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5.xml" ContentType="application/vnd.openxmlformats-officedocument.wordprocessingml.header+xml"/>
  <Override PartName="/word/footer4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8.xml" ContentType="application/vnd.openxmlformats-officedocument.wordprocessingml.header+xml"/>
  <Override PartName="/word/footer43.xml" ContentType="application/vnd.openxmlformats-officedocument.wordprocessingml.footer+xml"/>
  <Override PartName="/word/header1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0.xml" ContentType="application/vnd.openxmlformats-officedocument.wordprocessingml.header+xml"/>
  <Override PartName="/word/footer4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4.xml" ContentType="application/vnd.openxmlformats-officedocument.wordprocessingml.head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D8351" w14:textId="709B8658" w:rsidR="00200E20" w:rsidRPr="005D37F6" w:rsidRDefault="00463151" w:rsidP="00522AE2">
      <w:pPr>
        <w:pStyle w:val="ARpublicationtitle"/>
      </w:pPr>
      <w:r>
        <w:rPr>
          <w:noProof/>
        </w:rPr>
        <w:drawing>
          <wp:anchor distT="0" distB="0" distL="114300" distR="114300" simplePos="0" relativeHeight="251658240" behindDoc="0" locked="1" layoutInCell="1" allowOverlap="1" wp14:anchorId="197DCA78" wp14:editId="626F9E9B">
            <wp:simplePos x="0" y="0"/>
            <wp:positionH relativeFrom="page">
              <wp:align>left</wp:align>
            </wp:positionH>
            <wp:positionV relativeFrom="page">
              <wp:align>top</wp:align>
            </wp:positionV>
            <wp:extent cx="7560000" cy="10688400"/>
            <wp:effectExtent l="0" t="0" r="3175" b="0"/>
            <wp:wrapNone/>
            <wp:docPr id="659263293" name="Picture 9" descr="Department of Health Annual Report 2024–25&#10;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63293" name="Picture 9" descr="Department of Health Annual Report 2024–25&#10;Victoria State Government Department of Health"/>
                    <pic:cNvPicPr/>
                  </pic:nvPicPr>
                  <pic:blipFill>
                    <a:blip r:embed="rId11">
                      <a:extLst>
                        <a:ext uri="{28A0092B-C50C-407E-A947-70E740481C1C}">
                          <a14:useLocalDpi xmlns:a14="http://schemas.microsoft.com/office/drawing/2010/main"/>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00F04A2B" w:rsidRPr="00EC33CF">
        <w:t>Department</w:t>
      </w:r>
      <w:r w:rsidR="00F04A2B" w:rsidRPr="00F04A2B">
        <w:t xml:space="preserve"> of Health </w:t>
      </w:r>
      <w:r w:rsidR="007A5C25">
        <w:t>A</w:t>
      </w:r>
      <w:r w:rsidR="00F04A2B" w:rsidRPr="00F04A2B">
        <w:t xml:space="preserve">nnual </w:t>
      </w:r>
      <w:r w:rsidR="007A5C25">
        <w:t>R</w:t>
      </w:r>
      <w:r w:rsidR="00F04A2B" w:rsidRPr="00F04A2B">
        <w:t>eport</w:t>
      </w:r>
      <w:r w:rsidR="00522AE2">
        <w:t xml:space="preserve"> </w:t>
      </w:r>
      <w:r w:rsidR="00F04A2B" w:rsidRPr="00F04A2B">
        <w:t>202</w:t>
      </w:r>
      <w:r w:rsidR="0073118B">
        <w:t>4</w:t>
      </w:r>
      <w:r w:rsidR="00F04A2B" w:rsidRPr="00F04A2B">
        <w:t>–2</w:t>
      </w:r>
      <w:r w:rsidR="0073118B">
        <w:t>5</w:t>
      </w:r>
    </w:p>
    <w:p w14:paraId="19DB0E3C" w14:textId="77777777" w:rsidR="00B50FC3" w:rsidRDefault="00B50FC3" w:rsidP="00B50FC3">
      <w:pPr>
        <w:pStyle w:val="ARbody"/>
        <w:sectPr w:rsidR="00B50FC3" w:rsidSect="00E1209B">
          <w:headerReference w:type="default" r:id="rId12"/>
          <w:endnotePr>
            <w:numFmt w:val="decimal"/>
          </w:endnotePr>
          <w:type w:val="continuous"/>
          <w:pgSz w:w="11900" w:h="16840" w:code="9"/>
          <w:pgMar w:top="1588" w:right="1134" w:bottom="851" w:left="1134" w:header="510" w:footer="340" w:gutter="0"/>
          <w:cols w:space="459"/>
          <w15:footnoteColumns w:val="1"/>
        </w:sectPr>
      </w:pPr>
    </w:p>
    <w:p w14:paraId="74D0314E" w14:textId="4517D2E4" w:rsidR="00B964AF" w:rsidRPr="00B964AF" w:rsidRDefault="00B964AF" w:rsidP="00132DA0">
      <w:pPr>
        <w:pStyle w:val="ARbody"/>
        <w:rPr>
          <w:rStyle w:val="Strong"/>
        </w:rPr>
      </w:pPr>
      <w:r w:rsidRPr="00B964AF">
        <w:rPr>
          <w:rStyle w:val="Strong"/>
        </w:rPr>
        <w:lastRenderedPageBreak/>
        <w:t xml:space="preserve">The department acknowledges the strength of Aboriginal and Torres Strait Islander peoples across the </w:t>
      </w:r>
      <w:r w:rsidR="005B0EAA">
        <w:rPr>
          <w:rStyle w:val="Strong"/>
        </w:rPr>
        <w:t>c</w:t>
      </w:r>
      <w:r w:rsidRPr="00B964AF">
        <w:rPr>
          <w:rStyle w:val="Strong"/>
        </w:rPr>
        <w:t>ountry and the power and resilience that is shared as members of the world’s oldest living</w:t>
      </w:r>
      <w:r>
        <w:rPr>
          <w:rStyle w:val="Strong"/>
        </w:rPr>
        <w:t> </w:t>
      </w:r>
      <w:r w:rsidRPr="00B964AF">
        <w:rPr>
          <w:rStyle w:val="Strong"/>
        </w:rPr>
        <w:t>culture.</w:t>
      </w:r>
    </w:p>
    <w:p w14:paraId="72006110" w14:textId="77777777" w:rsidR="00B964AF" w:rsidRPr="00B964AF" w:rsidRDefault="00B964AF" w:rsidP="00B964AF">
      <w:pPr>
        <w:pStyle w:val="ARbody"/>
        <w:rPr>
          <w:rStyle w:val="Strong"/>
        </w:rPr>
      </w:pPr>
      <w:r w:rsidRPr="00B964AF">
        <w:rPr>
          <w:rStyle w:val="Strong"/>
        </w:rPr>
        <w:t>We acknowledge Aboriginal and Torres Strait Islander peoples as Australia’s First People and recognise the richness and diversity of all Traditional Owners across Victoria.</w:t>
      </w:r>
    </w:p>
    <w:p w14:paraId="13989A07" w14:textId="77777777" w:rsidR="00B964AF" w:rsidRPr="00B964AF" w:rsidRDefault="00B964AF" w:rsidP="00B964AF">
      <w:pPr>
        <w:pStyle w:val="ARbody"/>
        <w:rPr>
          <w:rStyle w:val="Strong"/>
        </w:rPr>
      </w:pPr>
      <w:r w:rsidRPr="00B964AF">
        <w:rPr>
          <w:rStyle w:val="Strong"/>
        </w:rPr>
        <w:t>We recognise that Aboriginal and Torres Strait Islander people in Victoria practice their lore, customs and languages, and nurture Country through their deep spiritual and cultural connections and practices to land and water.</w:t>
      </w:r>
    </w:p>
    <w:p w14:paraId="6059B1B8" w14:textId="289EF571" w:rsidR="00B964AF" w:rsidRPr="00B964AF" w:rsidRDefault="00B964AF" w:rsidP="00B964AF">
      <w:pPr>
        <w:pStyle w:val="ARbody"/>
        <w:rPr>
          <w:rStyle w:val="Strong"/>
        </w:rPr>
      </w:pPr>
      <w:r w:rsidRPr="00B964AF">
        <w:rPr>
          <w:rStyle w:val="Strong"/>
        </w:rPr>
        <w:t>We are committed to a future based on equality, truth and justice. We acknowledge that the entrenched systemic injustices experienced by Aboriginal and Torres Strait Islander people endure, including in our health system, and that Victoria’s ongoing treaty and truth-telling processes provide an opportunity to right these wrongs and ensure Aboriginal and Torres Strait Islander people have the freedom and power to make the decisions that affect their communities.</w:t>
      </w:r>
    </w:p>
    <w:p w14:paraId="6C03BC01" w14:textId="77777777" w:rsidR="00B964AF" w:rsidRPr="00B964AF" w:rsidRDefault="00B964AF" w:rsidP="00B964AF">
      <w:pPr>
        <w:pStyle w:val="ARbody"/>
      </w:pPr>
      <w:r w:rsidRPr="00B964AF">
        <w:rPr>
          <w:rStyle w:val="Strong"/>
        </w:rPr>
        <w:t>We express our deepest gratitude and pay our deepest respect to ancestors, Elders, and leaders – past and present. They have paved the way, with strength and fortitude, for our future generations</w:t>
      </w:r>
      <w:r w:rsidRPr="00B964AF">
        <w:t>.</w:t>
      </w:r>
    </w:p>
    <w:p w14:paraId="191D81FF" w14:textId="77777777" w:rsidR="00B964AF" w:rsidRPr="00B964AF" w:rsidRDefault="00B964AF" w:rsidP="00573842">
      <w:pPr>
        <w:pStyle w:val="ARaccessibilitypara"/>
        <w:spacing w:before="3360"/>
      </w:pPr>
      <w:r w:rsidRPr="00B964AF">
        <w:t xml:space="preserve">To receive this publication in an accessible format, </w:t>
      </w:r>
      <w:hyperlink r:id="rId13" w:history="1">
        <w:r w:rsidRPr="00B964AF">
          <w:rPr>
            <w:u w:val="dotted"/>
          </w:rPr>
          <w:t>email corporate reporting</w:t>
        </w:r>
      </w:hyperlink>
      <w:r w:rsidRPr="00B964AF">
        <w:t xml:space="preserve"> &lt;corporate.reporting@health.vic.gov.au&gt;.</w:t>
      </w:r>
    </w:p>
    <w:p w14:paraId="1C10C550" w14:textId="77777777" w:rsidR="00B964AF" w:rsidRPr="00B964AF" w:rsidRDefault="00B964AF" w:rsidP="00E575F1">
      <w:pPr>
        <w:pStyle w:val="ARbody"/>
      </w:pPr>
      <w:r w:rsidRPr="00B964AF">
        <w:t>Authorised and published by the Victorian Government, 1 Treasury Place, Melbourne.</w:t>
      </w:r>
    </w:p>
    <w:p w14:paraId="4A6E4A53" w14:textId="77777777" w:rsidR="00B964AF" w:rsidRPr="00B964AF" w:rsidRDefault="00B964AF" w:rsidP="00E575F1">
      <w:pPr>
        <w:pStyle w:val="ARbody"/>
      </w:pPr>
      <w:r w:rsidRPr="00B964AF">
        <w:t>© State of Victoria, Australia (Department of Health), October 2025.</w:t>
      </w:r>
    </w:p>
    <w:p w14:paraId="042625A0" w14:textId="77777777" w:rsidR="00B964AF" w:rsidRPr="00B964AF" w:rsidRDefault="00B964AF" w:rsidP="00E575F1">
      <w:pPr>
        <w:pStyle w:val="ARbody"/>
      </w:pPr>
      <w:r w:rsidRPr="00B964AF">
        <w:rPr>
          <w:noProof/>
        </w:rPr>
        <w:drawing>
          <wp:inline distT="0" distB="0" distL="0" distR="0" wp14:anchorId="3CC2D0B9" wp14:editId="189E160E">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a:ext>
                      </a:extLst>
                    </a:blip>
                    <a:stretch>
                      <a:fillRect/>
                    </a:stretch>
                  </pic:blipFill>
                  <pic:spPr>
                    <a:xfrm>
                      <a:off x="0" y="0"/>
                      <a:ext cx="1233170" cy="425450"/>
                    </a:xfrm>
                    <a:prstGeom prst="rect">
                      <a:avLst/>
                    </a:prstGeom>
                  </pic:spPr>
                </pic:pic>
              </a:graphicData>
            </a:graphic>
          </wp:inline>
        </w:drawing>
      </w:r>
    </w:p>
    <w:p w14:paraId="467E2BF0" w14:textId="0D7D2AAA" w:rsidR="00B964AF" w:rsidRPr="00B964AF" w:rsidRDefault="00B964AF" w:rsidP="00E575F1">
      <w:pPr>
        <w:pStyle w:val="ARbody"/>
      </w:pPr>
      <w:proofErr w:type="gramStart"/>
      <w:r w:rsidRPr="00B964AF">
        <w:t>With the exception of</w:t>
      </w:r>
      <w:proofErr w:type="gramEnd"/>
      <w:r w:rsidRPr="00B964AF">
        <w:t xml:space="preserve"> any images, photographs or branding (including, but not limited to the Victorian Coat of Arms, the Victorian Government logo or the Department of Health logo), this work,</w:t>
      </w:r>
      <w:r w:rsidRPr="00B964AF">
        <w:rPr>
          <w:i/>
          <w:iCs/>
        </w:rPr>
        <w:t xml:space="preserve"> </w:t>
      </w:r>
      <w:r w:rsidRPr="00AF0745">
        <w:rPr>
          <w:rStyle w:val="Emphasis"/>
        </w:rPr>
        <w:t>Department of Health annual report 2024</w:t>
      </w:r>
      <w:r w:rsidR="00F15DF0">
        <w:rPr>
          <w:rStyle w:val="Emphasis"/>
        </w:rPr>
        <w:t>–</w:t>
      </w:r>
      <w:r w:rsidRPr="00AF0745">
        <w:rPr>
          <w:rStyle w:val="Emphasis"/>
        </w:rPr>
        <w:t>25</w:t>
      </w:r>
      <w:r w:rsidRPr="00B964AF">
        <w:t>, is licensed under a Creative Commons Attribution 4.0 licence.</w:t>
      </w:r>
    </w:p>
    <w:p w14:paraId="71687498" w14:textId="1486E626" w:rsidR="00B964AF" w:rsidRPr="00B964AF" w:rsidRDefault="00B964AF" w:rsidP="00E575F1">
      <w:pPr>
        <w:pStyle w:val="ARbody"/>
      </w:pPr>
      <w:r w:rsidRPr="00B964AF">
        <w:t xml:space="preserve">The terms and conditions of this licence, including disclaimer of warranties and limitation of liability are available at </w:t>
      </w:r>
      <w:hyperlink r:id="rId15" w:history="1">
        <w:r w:rsidRPr="00B964AF">
          <w:rPr>
            <w:u w:val="dotted"/>
          </w:rPr>
          <w:t>Creative Commons Attribution 4.0 International</w:t>
        </w:r>
      </w:hyperlink>
      <w:r w:rsidRPr="00B964AF">
        <w:t xml:space="preserve"> &lt;https://creativecommons.org/licenses/by/4.0/legalcode&gt;.</w:t>
      </w:r>
    </w:p>
    <w:p w14:paraId="4F4DE653" w14:textId="77777777" w:rsidR="00B964AF" w:rsidRPr="00B964AF" w:rsidRDefault="00B964AF" w:rsidP="00E575F1">
      <w:pPr>
        <w:pStyle w:val="ARbody"/>
      </w:pPr>
      <w:r w:rsidRPr="00B964AF">
        <w:t>You are free to reuse the work under that licence, on the condition that you credit the State of Victoria, Australia (Department of Health) as the author and/or owner of the work, indicate if any changes have been made to the work and comply with the other licence terms.</w:t>
      </w:r>
    </w:p>
    <w:p w14:paraId="7A89E8C6" w14:textId="77777777" w:rsidR="00B964AF" w:rsidRPr="00B964AF" w:rsidRDefault="00B964AF" w:rsidP="00E575F1">
      <w:pPr>
        <w:pStyle w:val="ARbody"/>
      </w:pPr>
      <w:r w:rsidRPr="00B964AF">
        <w:t xml:space="preserve">Where the term ‘Aboriginal’ is used it refers to both Aboriginal and Torres Strait Islander people. Indigenous, First Peoples or Koori/Koorie is retained when it is part of the title of a report, program or quotation. </w:t>
      </w:r>
    </w:p>
    <w:p w14:paraId="17B3DFFB" w14:textId="77777777" w:rsidR="00B964AF" w:rsidRPr="00B964AF" w:rsidRDefault="00B964AF" w:rsidP="00E575F1">
      <w:pPr>
        <w:pStyle w:val="ARbody"/>
      </w:pPr>
      <w:r w:rsidRPr="00B964AF">
        <w:t>ISSN 2653-1852 (online)</w:t>
      </w:r>
    </w:p>
    <w:p w14:paraId="6AA450F6" w14:textId="6B47727F" w:rsidR="00B964AF" w:rsidRPr="000B0160" w:rsidRDefault="00B964AF" w:rsidP="00E575F1">
      <w:pPr>
        <w:pStyle w:val="ARbody"/>
        <w:rPr>
          <w:szCs w:val="20"/>
        </w:rPr>
      </w:pPr>
      <w:r w:rsidRPr="000B0160">
        <w:rPr>
          <w:szCs w:val="20"/>
        </w:rPr>
        <w:t>(</w:t>
      </w:r>
      <w:r w:rsidR="00FF4A0D" w:rsidRPr="00FF4A0D">
        <w:rPr>
          <w:szCs w:val="20"/>
        </w:rPr>
        <w:t>2510375</w:t>
      </w:r>
      <w:r w:rsidRPr="000B0160">
        <w:rPr>
          <w:szCs w:val="20"/>
        </w:rPr>
        <w:t>)</w:t>
      </w:r>
    </w:p>
    <w:p w14:paraId="5893824F" w14:textId="77777777" w:rsidR="00496244" w:rsidRPr="00CB0666" w:rsidRDefault="00496244" w:rsidP="001A559C">
      <w:pPr>
        <w:pStyle w:val="ARbody"/>
        <w:rPr>
          <w:highlight w:val="yellow"/>
        </w:rPr>
        <w:sectPr w:rsidR="00496244" w:rsidRPr="00CB0666" w:rsidSect="00E1209B">
          <w:endnotePr>
            <w:numFmt w:val="decimal"/>
          </w:endnotePr>
          <w:pgSz w:w="11900" w:h="16840" w:code="9"/>
          <w:pgMar w:top="1588" w:right="1134" w:bottom="851" w:left="1134" w:header="510" w:footer="340" w:gutter="0"/>
          <w:cols w:space="459"/>
          <w15:footnoteColumns w:val="1"/>
        </w:sectPr>
      </w:pPr>
    </w:p>
    <w:p w14:paraId="1F963280" w14:textId="308132EA" w:rsidR="000A269F" w:rsidRPr="00FA3B0B" w:rsidRDefault="00496244" w:rsidP="00FA3B0B">
      <w:pPr>
        <w:pStyle w:val="ARTOCheading"/>
      </w:pPr>
      <w:bookmarkStart w:id="0" w:name="_Toc180777711"/>
      <w:bookmarkStart w:id="1" w:name="_Toc180778081"/>
      <w:r w:rsidRPr="005E4DEC">
        <w:lastRenderedPageBreak/>
        <w:t>Contents</w:t>
      </w:r>
      <w:bookmarkEnd w:id="0"/>
      <w:bookmarkEnd w:id="1"/>
    </w:p>
    <w:sdt>
      <w:sdtPr>
        <w:rPr>
          <w:rFonts w:asciiTheme="minorHAnsi" w:eastAsia="Times" w:hAnsiTheme="minorHAnsi" w:cs="Arial"/>
          <w:noProof w:val="0"/>
          <w:szCs w:val="24"/>
        </w:rPr>
        <w:id w:val="1867559346"/>
        <w:docPartObj>
          <w:docPartGallery w:val="Table of Contents"/>
          <w:docPartUnique/>
        </w:docPartObj>
      </w:sdtPr>
      <w:sdtEndPr>
        <w:rPr>
          <w:b/>
          <w:bCs/>
        </w:rPr>
      </w:sdtEndPr>
      <w:sdtContent>
        <w:p w14:paraId="64D28243" w14:textId="09892CFE" w:rsidR="003E23B1" w:rsidRDefault="007907BF">
          <w:pPr>
            <w:pStyle w:val="TOC1"/>
            <w:rPr>
              <w:rFonts w:asciiTheme="minorHAnsi" w:hAnsiTheme="minorHAnsi"/>
              <w:kern w:val="2"/>
              <w:sz w:val="24"/>
              <w:szCs w:val="24"/>
              <w:lang w:val="en-US"/>
              <w14:ligatures w14:val="standardContextual"/>
            </w:rPr>
          </w:pPr>
          <w:r>
            <w:fldChar w:fldCharType="begin"/>
          </w:r>
          <w:r>
            <w:instrText xml:space="preserve"> TOC \h \z \t "Heading 1,1,Heading 2,2,Heading 3 for TOC,3,Heading 2 within TOC,2,Heading 4 for TOC,4" </w:instrText>
          </w:r>
          <w:r>
            <w:fldChar w:fldCharType="separate"/>
          </w:r>
          <w:hyperlink w:anchor="_Toc212024937" w:history="1">
            <w:r w:rsidR="003E23B1" w:rsidRPr="00E02AE2">
              <w:rPr>
                <w:rStyle w:val="Hyperlink"/>
              </w:rPr>
              <w:t>Section 1: Year in review</w:t>
            </w:r>
            <w:r w:rsidR="003E23B1">
              <w:rPr>
                <w:webHidden/>
              </w:rPr>
              <w:tab/>
            </w:r>
            <w:r w:rsidR="003E23B1">
              <w:rPr>
                <w:webHidden/>
              </w:rPr>
              <w:fldChar w:fldCharType="begin"/>
            </w:r>
            <w:r w:rsidR="003E23B1">
              <w:rPr>
                <w:webHidden/>
              </w:rPr>
              <w:instrText xml:space="preserve"> PAGEREF _Toc212024937 \h </w:instrText>
            </w:r>
            <w:r w:rsidR="003E23B1">
              <w:rPr>
                <w:webHidden/>
              </w:rPr>
            </w:r>
            <w:r w:rsidR="003E23B1">
              <w:rPr>
                <w:webHidden/>
              </w:rPr>
              <w:fldChar w:fldCharType="separate"/>
            </w:r>
            <w:r w:rsidR="00B161E0">
              <w:rPr>
                <w:webHidden/>
              </w:rPr>
              <w:t>6</w:t>
            </w:r>
            <w:r w:rsidR="003E23B1">
              <w:rPr>
                <w:webHidden/>
              </w:rPr>
              <w:fldChar w:fldCharType="end"/>
            </w:r>
          </w:hyperlink>
        </w:p>
        <w:p w14:paraId="7ADC2E6F" w14:textId="266AFCBF" w:rsidR="003E23B1" w:rsidRDefault="003E23B1">
          <w:pPr>
            <w:pStyle w:val="TOC2"/>
            <w:rPr>
              <w:rFonts w:asciiTheme="minorHAnsi" w:hAnsiTheme="minorHAnsi"/>
              <w:kern w:val="2"/>
              <w:sz w:val="24"/>
              <w:lang w:val="en-US"/>
              <w14:ligatures w14:val="standardContextual"/>
            </w:rPr>
          </w:pPr>
          <w:hyperlink w:anchor="_Toc212024938" w:history="1">
            <w:r w:rsidRPr="00E02AE2">
              <w:rPr>
                <w:rStyle w:val="Hyperlink"/>
              </w:rPr>
              <w:t>Secretary’s foreword</w:t>
            </w:r>
            <w:r>
              <w:rPr>
                <w:webHidden/>
              </w:rPr>
              <w:tab/>
            </w:r>
            <w:r>
              <w:rPr>
                <w:webHidden/>
              </w:rPr>
              <w:fldChar w:fldCharType="begin"/>
            </w:r>
            <w:r>
              <w:rPr>
                <w:webHidden/>
              </w:rPr>
              <w:instrText xml:space="preserve"> PAGEREF _Toc212024938 \h </w:instrText>
            </w:r>
            <w:r>
              <w:rPr>
                <w:webHidden/>
              </w:rPr>
            </w:r>
            <w:r>
              <w:rPr>
                <w:webHidden/>
              </w:rPr>
              <w:fldChar w:fldCharType="separate"/>
            </w:r>
            <w:r w:rsidR="00B161E0">
              <w:rPr>
                <w:webHidden/>
              </w:rPr>
              <w:t>6</w:t>
            </w:r>
            <w:r>
              <w:rPr>
                <w:webHidden/>
              </w:rPr>
              <w:fldChar w:fldCharType="end"/>
            </w:r>
          </w:hyperlink>
        </w:p>
        <w:p w14:paraId="6BEE6051" w14:textId="47DB39C4" w:rsidR="003E23B1" w:rsidRDefault="003E23B1">
          <w:pPr>
            <w:pStyle w:val="TOC2"/>
            <w:rPr>
              <w:rFonts w:asciiTheme="minorHAnsi" w:hAnsiTheme="minorHAnsi"/>
              <w:kern w:val="2"/>
              <w:sz w:val="24"/>
              <w:lang w:val="en-US"/>
              <w14:ligatures w14:val="standardContextual"/>
            </w:rPr>
          </w:pPr>
          <w:hyperlink w:anchor="_Toc212024939" w:history="1">
            <w:r w:rsidRPr="00E02AE2">
              <w:rPr>
                <w:rStyle w:val="Hyperlink"/>
              </w:rPr>
              <w:t>Vision, mission and values</w:t>
            </w:r>
            <w:r>
              <w:rPr>
                <w:webHidden/>
              </w:rPr>
              <w:tab/>
            </w:r>
            <w:r>
              <w:rPr>
                <w:webHidden/>
              </w:rPr>
              <w:fldChar w:fldCharType="begin"/>
            </w:r>
            <w:r>
              <w:rPr>
                <w:webHidden/>
              </w:rPr>
              <w:instrText xml:space="preserve"> PAGEREF _Toc212024939 \h </w:instrText>
            </w:r>
            <w:r>
              <w:rPr>
                <w:webHidden/>
              </w:rPr>
            </w:r>
            <w:r>
              <w:rPr>
                <w:webHidden/>
              </w:rPr>
              <w:fldChar w:fldCharType="separate"/>
            </w:r>
            <w:r w:rsidR="00B161E0">
              <w:rPr>
                <w:webHidden/>
              </w:rPr>
              <w:t>8</w:t>
            </w:r>
            <w:r>
              <w:rPr>
                <w:webHidden/>
              </w:rPr>
              <w:fldChar w:fldCharType="end"/>
            </w:r>
          </w:hyperlink>
        </w:p>
        <w:p w14:paraId="32F1F757" w14:textId="06978A20" w:rsidR="003E23B1" w:rsidRDefault="003E23B1">
          <w:pPr>
            <w:pStyle w:val="TOC2"/>
            <w:rPr>
              <w:rFonts w:asciiTheme="minorHAnsi" w:hAnsiTheme="minorHAnsi"/>
              <w:kern w:val="2"/>
              <w:sz w:val="24"/>
              <w:lang w:val="en-US"/>
              <w14:ligatures w14:val="standardContextual"/>
            </w:rPr>
          </w:pPr>
          <w:hyperlink w:anchor="_Toc212024940" w:history="1">
            <w:r w:rsidRPr="00E02AE2">
              <w:rPr>
                <w:rStyle w:val="Hyperlink"/>
              </w:rPr>
              <w:t>Purpose and functions</w:t>
            </w:r>
            <w:r>
              <w:rPr>
                <w:webHidden/>
              </w:rPr>
              <w:tab/>
            </w:r>
            <w:r>
              <w:rPr>
                <w:webHidden/>
              </w:rPr>
              <w:fldChar w:fldCharType="begin"/>
            </w:r>
            <w:r>
              <w:rPr>
                <w:webHidden/>
              </w:rPr>
              <w:instrText xml:space="preserve"> PAGEREF _Toc212024940 \h </w:instrText>
            </w:r>
            <w:r>
              <w:rPr>
                <w:webHidden/>
              </w:rPr>
            </w:r>
            <w:r>
              <w:rPr>
                <w:webHidden/>
              </w:rPr>
              <w:fldChar w:fldCharType="separate"/>
            </w:r>
            <w:r w:rsidR="00B161E0">
              <w:rPr>
                <w:webHidden/>
              </w:rPr>
              <w:t>9</w:t>
            </w:r>
            <w:r>
              <w:rPr>
                <w:webHidden/>
              </w:rPr>
              <w:fldChar w:fldCharType="end"/>
            </w:r>
          </w:hyperlink>
        </w:p>
        <w:p w14:paraId="07AA9E73" w14:textId="0AF58D36" w:rsidR="003E23B1" w:rsidRDefault="003E23B1">
          <w:pPr>
            <w:pStyle w:val="TOC2"/>
            <w:rPr>
              <w:rFonts w:asciiTheme="minorHAnsi" w:hAnsiTheme="minorHAnsi"/>
              <w:kern w:val="2"/>
              <w:sz w:val="24"/>
              <w:lang w:val="en-US"/>
              <w14:ligatures w14:val="standardContextual"/>
            </w:rPr>
          </w:pPr>
          <w:hyperlink w:anchor="_Toc212024941" w:history="1">
            <w:r w:rsidRPr="00E02AE2">
              <w:rPr>
                <w:rStyle w:val="Hyperlink"/>
              </w:rPr>
              <w:t>Changes to the department</w:t>
            </w:r>
            <w:r>
              <w:rPr>
                <w:webHidden/>
              </w:rPr>
              <w:tab/>
            </w:r>
            <w:r>
              <w:rPr>
                <w:webHidden/>
              </w:rPr>
              <w:fldChar w:fldCharType="begin"/>
            </w:r>
            <w:r>
              <w:rPr>
                <w:webHidden/>
              </w:rPr>
              <w:instrText xml:space="preserve"> PAGEREF _Toc212024941 \h </w:instrText>
            </w:r>
            <w:r>
              <w:rPr>
                <w:webHidden/>
              </w:rPr>
            </w:r>
            <w:r>
              <w:rPr>
                <w:webHidden/>
              </w:rPr>
              <w:fldChar w:fldCharType="separate"/>
            </w:r>
            <w:r w:rsidR="00B161E0">
              <w:rPr>
                <w:webHidden/>
              </w:rPr>
              <w:t>10</w:t>
            </w:r>
            <w:r>
              <w:rPr>
                <w:webHidden/>
              </w:rPr>
              <w:fldChar w:fldCharType="end"/>
            </w:r>
          </w:hyperlink>
        </w:p>
        <w:p w14:paraId="378D4D16" w14:textId="1DA7E9C6" w:rsidR="003E23B1" w:rsidRDefault="003E23B1">
          <w:pPr>
            <w:pStyle w:val="TOC2"/>
            <w:rPr>
              <w:rFonts w:asciiTheme="minorHAnsi" w:hAnsiTheme="minorHAnsi"/>
              <w:kern w:val="2"/>
              <w:sz w:val="24"/>
              <w:lang w:val="en-US"/>
              <w14:ligatures w14:val="standardContextual"/>
            </w:rPr>
          </w:pPr>
          <w:hyperlink w:anchor="_Toc212024942" w:history="1">
            <w:r w:rsidRPr="00E02AE2">
              <w:rPr>
                <w:rStyle w:val="Hyperlink"/>
              </w:rPr>
              <w:t>Subsequent events</w:t>
            </w:r>
            <w:r>
              <w:rPr>
                <w:webHidden/>
              </w:rPr>
              <w:tab/>
            </w:r>
            <w:r>
              <w:rPr>
                <w:webHidden/>
              </w:rPr>
              <w:fldChar w:fldCharType="begin"/>
            </w:r>
            <w:r>
              <w:rPr>
                <w:webHidden/>
              </w:rPr>
              <w:instrText xml:space="preserve"> PAGEREF _Toc212024942 \h </w:instrText>
            </w:r>
            <w:r>
              <w:rPr>
                <w:webHidden/>
              </w:rPr>
            </w:r>
            <w:r>
              <w:rPr>
                <w:webHidden/>
              </w:rPr>
              <w:fldChar w:fldCharType="separate"/>
            </w:r>
            <w:r w:rsidR="00B161E0">
              <w:rPr>
                <w:webHidden/>
              </w:rPr>
              <w:t>10</w:t>
            </w:r>
            <w:r>
              <w:rPr>
                <w:webHidden/>
              </w:rPr>
              <w:fldChar w:fldCharType="end"/>
            </w:r>
          </w:hyperlink>
        </w:p>
        <w:p w14:paraId="42D31E62" w14:textId="5CFF7E39" w:rsidR="003E23B1" w:rsidRDefault="003E23B1">
          <w:pPr>
            <w:pStyle w:val="TOC2"/>
            <w:rPr>
              <w:rFonts w:asciiTheme="minorHAnsi" w:hAnsiTheme="minorHAnsi"/>
              <w:kern w:val="2"/>
              <w:sz w:val="24"/>
              <w:lang w:val="en-US"/>
              <w14:ligatures w14:val="standardContextual"/>
            </w:rPr>
          </w:pPr>
          <w:hyperlink w:anchor="_Toc212024943" w:history="1">
            <w:r w:rsidRPr="00E02AE2">
              <w:rPr>
                <w:rStyle w:val="Hyperlink"/>
              </w:rPr>
              <w:t>Portfolio performance reporting – non-financial</w:t>
            </w:r>
            <w:r>
              <w:rPr>
                <w:webHidden/>
              </w:rPr>
              <w:tab/>
            </w:r>
            <w:r>
              <w:rPr>
                <w:webHidden/>
              </w:rPr>
              <w:fldChar w:fldCharType="begin"/>
            </w:r>
            <w:r>
              <w:rPr>
                <w:webHidden/>
              </w:rPr>
              <w:instrText xml:space="preserve"> PAGEREF _Toc212024943 \h </w:instrText>
            </w:r>
            <w:r>
              <w:rPr>
                <w:webHidden/>
              </w:rPr>
            </w:r>
            <w:r>
              <w:rPr>
                <w:webHidden/>
              </w:rPr>
              <w:fldChar w:fldCharType="separate"/>
            </w:r>
            <w:r w:rsidR="00B161E0">
              <w:rPr>
                <w:webHidden/>
              </w:rPr>
              <w:t>11</w:t>
            </w:r>
            <w:r>
              <w:rPr>
                <w:webHidden/>
              </w:rPr>
              <w:fldChar w:fldCharType="end"/>
            </w:r>
          </w:hyperlink>
        </w:p>
        <w:p w14:paraId="384163D4" w14:textId="49755F75" w:rsidR="003E23B1" w:rsidRDefault="003E23B1">
          <w:pPr>
            <w:pStyle w:val="TOC3"/>
            <w:rPr>
              <w:rFonts w:asciiTheme="minorHAnsi" w:hAnsiTheme="minorHAnsi"/>
              <w:kern w:val="2"/>
              <w:sz w:val="24"/>
              <w:lang w:val="en-US"/>
              <w14:ligatures w14:val="standardContextual"/>
            </w:rPr>
          </w:pPr>
          <w:hyperlink w:anchor="_Toc212024944" w:history="1">
            <w:r w:rsidRPr="00E02AE2">
              <w:rPr>
                <w:rStyle w:val="Hyperlink"/>
              </w:rPr>
              <w:t>Victorian Government’s Resource management framework</w:t>
            </w:r>
            <w:r>
              <w:rPr>
                <w:webHidden/>
              </w:rPr>
              <w:tab/>
            </w:r>
            <w:r>
              <w:rPr>
                <w:webHidden/>
              </w:rPr>
              <w:fldChar w:fldCharType="begin"/>
            </w:r>
            <w:r>
              <w:rPr>
                <w:webHidden/>
              </w:rPr>
              <w:instrText xml:space="preserve"> PAGEREF _Toc212024944 \h </w:instrText>
            </w:r>
            <w:r>
              <w:rPr>
                <w:webHidden/>
              </w:rPr>
            </w:r>
            <w:r>
              <w:rPr>
                <w:webHidden/>
              </w:rPr>
              <w:fldChar w:fldCharType="separate"/>
            </w:r>
            <w:r w:rsidR="00B161E0">
              <w:rPr>
                <w:webHidden/>
              </w:rPr>
              <w:t>11</w:t>
            </w:r>
            <w:r>
              <w:rPr>
                <w:webHidden/>
              </w:rPr>
              <w:fldChar w:fldCharType="end"/>
            </w:r>
          </w:hyperlink>
        </w:p>
        <w:p w14:paraId="3F9F87C5" w14:textId="2C537A25" w:rsidR="003E23B1" w:rsidRDefault="003E23B1">
          <w:pPr>
            <w:pStyle w:val="TOC3"/>
            <w:rPr>
              <w:rFonts w:asciiTheme="minorHAnsi" w:hAnsiTheme="minorHAnsi"/>
              <w:kern w:val="2"/>
              <w:sz w:val="24"/>
              <w:lang w:val="en-US"/>
              <w14:ligatures w14:val="standardContextual"/>
            </w:rPr>
          </w:pPr>
          <w:hyperlink w:anchor="_Toc212024945" w:history="1">
            <w:r w:rsidRPr="00E02AE2">
              <w:rPr>
                <w:rStyle w:val="Hyperlink"/>
              </w:rPr>
              <w:t>Strategic direction 1: Keeping people healthy and safe in the community</w:t>
            </w:r>
            <w:r>
              <w:rPr>
                <w:webHidden/>
              </w:rPr>
              <w:tab/>
            </w:r>
            <w:r>
              <w:rPr>
                <w:webHidden/>
              </w:rPr>
              <w:fldChar w:fldCharType="begin"/>
            </w:r>
            <w:r>
              <w:rPr>
                <w:webHidden/>
              </w:rPr>
              <w:instrText xml:space="preserve"> PAGEREF _Toc212024945 \h </w:instrText>
            </w:r>
            <w:r>
              <w:rPr>
                <w:webHidden/>
              </w:rPr>
            </w:r>
            <w:r>
              <w:rPr>
                <w:webHidden/>
              </w:rPr>
              <w:fldChar w:fldCharType="separate"/>
            </w:r>
            <w:r w:rsidR="00B161E0">
              <w:rPr>
                <w:webHidden/>
              </w:rPr>
              <w:t>13</w:t>
            </w:r>
            <w:r>
              <w:rPr>
                <w:webHidden/>
              </w:rPr>
              <w:fldChar w:fldCharType="end"/>
            </w:r>
          </w:hyperlink>
        </w:p>
        <w:p w14:paraId="66285C8B" w14:textId="1BE34A90" w:rsidR="003E23B1" w:rsidRDefault="003E23B1">
          <w:pPr>
            <w:pStyle w:val="TOC3"/>
            <w:rPr>
              <w:rFonts w:asciiTheme="minorHAnsi" w:hAnsiTheme="minorHAnsi"/>
              <w:kern w:val="2"/>
              <w:sz w:val="24"/>
              <w:lang w:val="en-US"/>
              <w14:ligatures w14:val="standardContextual"/>
            </w:rPr>
          </w:pPr>
          <w:hyperlink w:anchor="_Toc212024946" w:history="1">
            <w:r w:rsidRPr="00E02AE2">
              <w:rPr>
                <w:rStyle w:val="Hyperlink"/>
              </w:rPr>
              <w:t>Strategic direction 2: Providing care closer to home</w:t>
            </w:r>
            <w:r>
              <w:rPr>
                <w:webHidden/>
              </w:rPr>
              <w:tab/>
            </w:r>
            <w:r>
              <w:rPr>
                <w:webHidden/>
              </w:rPr>
              <w:fldChar w:fldCharType="begin"/>
            </w:r>
            <w:r>
              <w:rPr>
                <w:webHidden/>
              </w:rPr>
              <w:instrText xml:space="preserve"> PAGEREF _Toc212024946 \h </w:instrText>
            </w:r>
            <w:r>
              <w:rPr>
                <w:webHidden/>
              </w:rPr>
            </w:r>
            <w:r>
              <w:rPr>
                <w:webHidden/>
              </w:rPr>
              <w:fldChar w:fldCharType="separate"/>
            </w:r>
            <w:r w:rsidR="00B161E0">
              <w:rPr>
                <w:webHidden/>
              </w:rPr>
              <w:t>16</w:t>
            </w:r>
            <w:r>
              <w:rPr>
                <w:webHidden/>
              </w:rPr>
              <w:fldChar w:fldCharType="end"/>
            </w:r>
          </w:hyperlink>
        </w:p>
        <w:p w14:paraId="35732161" w14:textId="7600BEE6" w:rsidR="003E23B1" w:rsidRDefault="003E23B1">
          <w:pPr>
            <w:pStyle w:val="TOC3"/>
            <w:rPr>
              <w:rFonts w:asciiTheme="minorHAnsi" w:hAnsiTheme="minorHAnsi"/>
              <w:kern w:val="2"/>
              <w:sz w:val="24"/>
              <w:lang w:val="en-US"/>
              <w14:ligatures w14:val="standardContextual"/>
            </w:rPr>
          </w:pPr>
          <w:hyperlink w:anchor="_Toc212024947" w:history="1">
            <w:r w:rsidRPr="00E02AE2">
              <w:rPr>
                <w:rStyle w:val="Hyperlink"/>
              </w:rPr>
              <w:t>Strategic direction 3: Keep innovating and improving care</w:t>
            </w:r>
            <w:r>
              <w:rPr>
                <w:webHidden/>
              </w:rPr>
              <w:tab/>
            </w:r>
            <w:r>
              <w:rPr>
                <w:webHidden/>
              </w:rPr>
              <w:fldChar w:fldCharType="begin"/>
            </w:r>
            <w:r>
              <w:rPr>
                <w:webHidden/>
              </w:rPr>
              <w:instrText xml:space="preserve"> PAGEREF _Toc212024947 \h </w:instrText>
            </w:r>
            <w:r>
              <w:rPr>
                <w:webHidden/>
              </w:rPr>
            </w:r>
            <w:r>
              <w:rPr>
                <w:webHidden/>
              </w:rPr>
              <w:fldChar w:fldCharType="separate"/>
            </w:r>
            <w:r w:rsidR="00B161E0">
              <w:rPr>
                <w:webHidden/>
              </w:rPr>
              <w:t>19</w:t>
            </w:r>
            <w:r>
              <w:rPr>
                <w:webHidden/>
              </w:rPr>
              <w:fldChar w:fldCharType="end"/>
            </w:r>
          </w:hyperlink>
        </w:p>
        <w:p w14:paraId="1CD45AC3" w14:textId="7832F828" w:rsidR="003E23B1" w:rsidRDefault="003E23B1">
          <w:pPr>
            <w:pStyle w:val="TOC3"/>
            <w:rPr>
              <w:rFonts w:asciiTheme="minorHAnsi" w:hAnsiTheme="minorHAnsi"/>
              <w:kern w:val="2"/>
              <w:sz w:val="24"/>
              <w:lang w:val="en-US"/>
              <w14:ligatures w14:val="standardContextual"/>
            </w:rPr>
          </w:pPr>
          <w:hyperlink w:anchor="_Toc212024948" w:history="1">
            <w:r w:rsidRPr="00E02AE2">
              <w:rPr>
                <w:rStyle w:val="Hyperlink"/>
              </w:rPr>
              <w:t>Strategic direction 4: Improving Aboriginal health and wellbeing</w:t>
            </w:r>
            <w:r>
              <w:rPr>
                <w:webHidden/>
              </w:rPr>
              <w:tab/>
            </w:r>
            <w:r>
              <w:rPr>
                <w:webHidden/>
              </w:rPr>
              <w:fldChar w:fldCharType="begin"/>
            </w:r>
            <w:r>
              <w:rPr>
                <w:webHidden/>
              </w:rPr>
              <w:instrText xml:space="preserve"> PAGEREF _Toc212024948 \h </w:instrText>
            </w:r>
            <w:r>
              <w:rPr>
                <w:webHidden/>
              </w:rPr>
            </w:r>
            <w:r>
              <w:rPr>
                <w:webHidden/>
              </w:rPr>
              <w:fldChar w:fldCharType="separate"/>
            </w:r>
            <w:r w:rsidR="00B161E0">
              <w:rPr>
                <w:webHidden/>
              </w:rPr>
              <w:t>23</w:t>
            </w:r>
            <w:r>
              <w:rPr>
                <w:webHidden/>
              </w:rPr>
              <w:fldChar w:fldCharType="end"/>
            </w:r>
          </w:hyperlink>
        </w:p>
        <w:p w14:paraId="19AA9A1F" w14:textId="4AEBA71C" w:rsidR="003E23B1" w:rsidRDefault="003E23B1">
          <w:pPr>
            <w:pStyle w:val="TOC3"/>
            <w:rPr>
              <w:rFonts w:asciiTheme="minorHAnsi" w:hAnsiTheme="minorHAnsi"/>
              <w:kern w:val="2"/>
              <w:sz w:val="24"/>
              <w:lang w:val="en-US"/>
              <w14:ligatures w14:val="standardContextual"/>
            </w:rPr>
          </w:pPr>
          <w:hyperlink w:anchor="_Toc212024949" w:history="1">
            <w:r w:rsidRPr="00E02AE2">
              <w:rPr>
                <w:rStyle w:val="Hyperlink"/>
              </w:rPr>
              <w:t>Strategic direction 5: Move from competition to collaboration</w:t>
            </w:r>
            <w:r>
              <w:rPr>
                <w:webHidden/>
              </w:rPr>
              <w:tab/>
            </w:r>
            <w:r>
              <w:rPr>
                <w:webHidden/>
              </w:rPr>
              <w:fldChar w:fldCharType="begin"/>
            </w:r>
            <w:r>
              <w:rPr>
                <w:webHidden/>
              </w:rPr>
              <w:instrText xml:space="preserve"> PAGEREF _Toc212024949 \h </w:instrText>
            </w:r>
            <w:r>
              <w:rPr>
                <w:webHidden/>
              </w:rPr>
            </w:r>
            <w:r>
              <w:rPr>
                <w:webHidden/>
              </w:rPr>
              <w:fldChar w:fldCharType="separate"/>
            </w:r>
            <w:r w:rsidR="00B161E0">
              <w:rPr>
                <w:webHidden/>
              </w:rPr>
              <w:t>25</w:t>
            </w:r>
            <w:r>
              <w:rPr>
                <w:webHidden/>
              </w:rPr>
              <w:fldChar w:fldCharType="end"/>
            </w:r>
          </w:hyperlink>
        </w:p>
        <w:p w14:paraId="40E76257" w14:textId="611DBFD1" w:rsidR="003E23B1" w:rsidRDefault="003E23B1">
          <w:pPr>
            <w:pStyle w:val="TOC3"/>
            <w:rPr>
              <w:rFonts w:asciiTheme="minorHAnsi" w:hAnsiTheme="minorHAnsi"/>
              <w:kern w:val="2"/>
              <w:sz w:val="24"/>
              <w:lang w:val="en-US"/>
              <w14:ligatures w14:val="standardContextual"/>
            </w:rPr>
          </w:pPr>
          <w:hyperlink w:anchor="_Toc212024950" w:history="1">
            <w:r w:rsidRPr="00E02AE2">
              <w:rPr>
                <w:rStyle w:val="Hyperlink"/>
              </w:rPr>
              <w:t>Strategic direction 6: A stronger and more sustainable workforce</w:t>
            </w:r>
            <w:r>
              <w:rPr>
                <w:webHidden/>
              </w:rPr>
              <w:tab/>
            </w:r>
            <w:r>
              <w:rPr>
                <w:webHidden/>
              </w:rPr>
              <w:fldChar w:fldCharType="begin"/>
            </w:r>
            <w:r>
              <w:rPr>
                <w:webHidden/>
              </w:rPr>
              <w:instrText xml:space="preserve"> PAGEREF _Toc212024950 \h </w:instrText>
            </w:r>
            <w:r>
              <w:rPr>
                <w:webHidden/>
              </w:rPr>
            </w:r>
            <w:r>
              <w:rPr>
                <w:webHidden/>
              </w:rPr>
              <w:fldChar w:fldCharType="separate"/>
            </w:r>
            <w:r w:rsidR="00B161E0">
              <w:rPr>
                <w:webHidden/>
              </w:rPr>
              <w:t>27</w:t>
            </w:r>
            <w:r>
              <w:rPr>
                <w:webHidden/>
              </w:rPr>
              <w:fldChar w:fldCharType="end"/>
            </w:r>
          </w:hyperlink>
        </w:p>
        <w:p w14:paraId="07B47D99" w14:textId="429388BE" w:rsidR="003E23B1" w:rsidRDefault="003E23B1">
          <w:pPr>
            <w:pStyle w:val="TOC3"/>
            <w:rPr>
              <w:rFonts w:asciiTheme="minorHAnsi" w:hAnsiTheme="minorHAnsi"/>
              <w:kern w:val="2"/>
              <w:sz w:val="24"/>
              <w:lang w:val="en-US"/>
              <w14:ligatures w14:val="standardContextual"/>
            </w:rPr>
          </w:pPr>
          <w:hyperlink w:anchor="_Toc212024951" w:history="1">
            <w:r w:rsidRPr="00E02AE2">
              <w:rPr>
                <w:rStyle w:val="Hyperlink"/>
              </w:rPr>
              <w:t>Strategic direction 7: A safe and sustainable health, wellbeing and care system</w:t>
            </w:r>
            <w:r>
              <w:rPr>
                <w:webHidden/>
              </w:rPr>
              <w:tab/>
            </w:r>
            <w:r>
              <w:rPr>
                <w:webHidden/>
              </w:rPr>
              <w:fldChar w:fldCharType="begin"/>
            </w:r>
            <w:r>
              <w:rPr>
                <w:webHidden/>
              </w:rPr>
              <w:instrText xml:space="preserve"> PAGEREF _Toc212024951 \h </w:instrText>
            </w:r>
            <w:r>
              <w:rPr>
                <w:webHidden/>
              </w:rPr>
            </w:r>
            <w:r>
              <w:rPr>
                <w:webHidden/>
              </w:rPr>
              <w:fldChar w:fldCharType="separate"/>
            </w:r>
            <w:r w:rsidR="00B161E0">
              <w:rPr>
                <w:webHidden/>
              </w:rPr>
              <w:t>30</w:t>
            </w:r>
            <w:r>
              <w:rPr>
                <w:webHidden/>
              </w:rPr>
              <w:fldChar w:fldCharType="end"/>
            </w:r>
          </w:hyperlink>
        </w:p>
        <w:p w14:paraId="32430FD4" w14:textId="445E24AC" w:rsidR="003E23B1" w:rsidRDefault="003E23B1">
          <w:pPr>
            <w:pStyle w:val="TOC2"/>
            <w:rPr>
              <w:rFonts w:asciiTheme="minorHAnsi" w:hAnsiTheme="minorHAnsi"/>
              <w:kern w:val="2"/>
              <w:sz w:val="24"/>
              <w:lang w:val="en-US"/>
              <w14:ligatures w14:val="standardContextual"/>
            </w:rPr>
          </w:pPr>
          <w:hyperlink w:anchor="_Toc212024952" w:history="1">
            <w:r w:rsidRPr="00E02AE2">
              <w:rPr>
                <w:rStyle w:val="Hyperlink"/>
              </w:rPr>
              <w:t>Summary of Department Performance Statement and objective indicators 2024–25</w:t>
            </w:r>
            <w:r>
              <w:rPr>
                <w:webHidden/>
              </w:rPr>
              <w:tab/>
            </w:r>
            <w:r>
              <w:rPr>
                <w:webHidden/>
              </w:rPr>
              <w:fldChar w:fldCharType="begin"/>
            </w:r>
            <w:r>
              <w:rPr>
                <w:webHidden/>
              </w:rPr>
              <w:instrText xml:space="preserve"> PAGEREF _Toc212024952 \h </w:instrText>
            </w:r>
            <w:r>
              <w:rPr>
                <w:webHidden/>
              </w:rPr>
            </w:r>
            <w:r>
              <w:rPr>
                <w:webHidden/>
              </w:rPr>
              <w:fldChar w:fldCharType="separate"/>
            </w:r>
            <w:r w:rsidR="00B161E0">
              <w:rPr>
                <w:webHidden/>
              </w:rPr>
              <w:t>32</w:t>
            </w:r>
            <w:r>
              <w:rPr>
                <w:webHidden/>
              </w:rPr>
              <w:fldChar w:fldCharType="end"/>
            </w:r>
          </w:hyperlink>
        </w:p>
        <w:p w14:paraId="51C3092A" w14:textId="3FC6F5A9" w:rsidR="003E23B1" w:rsidRDefault="003E23B1">
          <w:pPr>
            <w:pStyle w:val="TOC2"/>
            <w:rPr>
              <w:rFonts w:asciiTheme="minorHAnsi" w:hAnsiTheme="minorHAnsi"/>
              <w:kern w:val="2"/>
              <w:sz w:val="24"/>
              <w:lang w:val="en-US"/>
              <w14:ligatures w14:val="standardContextual"/>
            </w:rPr>
          </w:pPr>
          <w:hyperlink w:anchor="_Toc212024953" w:history="1">
            <w:r w:rsidRPr="00E02AE2">
              <w:rPr>
                <w:rStyle w:val="Hyperlink"/>
              </w:rPr>
              <w:t>Portfolio performance reporting – financial</w:t>
            </w:r>
            <w:r>
              <w:rPr>
                <w:webHidden/>
              </w:rPr>
              <w:tab/>
            </w:r>
            <w:r>
              <w:rPr>
                <w:webHidden/>
              </w:rPr>
              <w:fldChar w:fldCharType="begin"/>
            </w:r>
            <w:r>
              <w:rPr>
                <w:webHidden/>
              </w:rPr>
              <w:instrText xml:space="preserve"> PAGEREF _Toc212024953 \h </w:instrText>
            </w:r>
            <w:r>
              <w:rPr>
                <w:webHidden/>
              </w:rPr>
            </w:r>
            <w:r>
              <w:rPr>
                <w:webHidden/>
              </w:rPr>
              <w:fldChar w:fldCharType="separate"/>
            </w:r>
            <w:r w:rsidR="00B161E0">
              <w:rPr>
                <w:webHidden/>
              </w:rPr>
              <w:t>33</w:t>
            </w:r>
            <w:r>
              <w:rPr>
                <w:webHidden/>
              </w:rPr>
              <w:fldChar w:fldCharType="end"/>
            </w:r>
          </w:hyperlink>
        </w:p>
        <w:p w14:paraId="42435F3B" w14:textId="6132C291" w:rsidR="003E23B1" w:rsidRDefault="003E23B1">
          <w:pPr>
            <w:pStyle w:val="TOC3"/>
            <w:rPr>
              <w:rFonts w:asciiTheme="minorHAnsi" w:hAnsiTheme="minorHAnsi"/>
              <w:kern w:val="2"/>
              <w:sz w:val="24"/>
              <w:lang w:val="en-US"/>
              <w14:ligatures w14:val="standardContextual"/>
            </w:rPr>
          </w:pPr>
          <w:hyperlink w:anchor="_Toc212024954" w:history="1">
            <w:r w:rsidRPr="00E02AE2">
              <w:rPr>
                <w:rStyle w:val="Hyperlink"/>
              </w:rPr>
              <w:t>Capital projects</w:t>
            </w:r>
            <w:r>
              <w:rPr>
                <w:webHidden/>
              </w:rPr>
              <w:tab/>
            </w:r>
            <w:r>
              <w:rPr>
                <w:webHidden/>
              </w:rPr>
              <w:fldChar w:fldCharType="begin"/>
            </w:r>
            <w:r>
              <w:rPr>
                <w:webHidden/>
              </w:rPr>
              <w:instrText xml:space="preserve"> PAGEREF _Toc212024954 \h </w:instrText>
            </w:r>
            <w:r>
              <w:rPr>
                <w:webHidden/>
              </w:rPr>
            </w:r>
            <w:r>
              <w:rPr>
                <w:webHidden/>
              </w:rPr>
              <w:fldChar w:fldCharType="separate"/>
            </w:r>
            <w:r w:rsidR="00B161E0">
              <w:rPr>
                <w:webHidden/>
              </w:rPr>
              <w:t>34</w:t>
            </w:r>
            <w:r>
              <w:rPr>
                <w:webHidden/>
              </w:rPr>
              <w:fldChar w:fldCharType="end"/>
            </w:r>
          </w:hyperlink>
        </w:p>
        <w:p w14:paraId="2DA94582" w14:textId="21A58527" w:rsidR="003E23B1" w:rsidRDefault="003E23B1">
          <w:pPr>
            <w:pStyle w:val="TOC1"/>
            <w:rPr>
              <w:rFonts w:asciiTheme="minorHAnsi" w:hAnsiTheme="minorHAnsi"/>
              <w:kern w:val="2"/>
              <w:sz w:val="24"/>
              <w:szCs w:val="24"/>
              <w:lang w:val="en-US"/>
              <w14:ligatures w14:val="standardContextual"/>
            </w:rPr>
          </w:pPr>
          <w:hyperlink w:anchor="_Toc212024955" w:history="1">
            <w:r w:rsidRPr="00E02AE2">
              <w:rPr>
                <w:rStyle w:val="Hyperlink"/>
              </w:rPr>
              <w:t>Section 2: Governance and organisational structure</w:t>
            </w:r>
            <w:r>
              <w:rPr>
                <w:webHidden/>
              </w:rPr>
              <w:tab/>
            </w:r>
            <w:r>
              <w:rPr>
                <w:webHidden/>
              </w:rPr>
              <w:fldChar w:fldCharType="begin"/>
            </w:r>
            <w:r>
              <w:rPr>
                <w:webHidden/>
              </w:rPr>
              <w:instrText xml:space="preserve"> PAGEREF _Toc212024955 \h </w:instrText>
            </w:r>
            <w:r>
              <w:rPr>
                <w:webHidden/>
              </w:rPr>
            </w:r>
            <w:r>
              <w:rPr>
                <w:webHidden/>
              </w:rPr>
              <w:fldChar w:fldCharType="separate"/>
            </w:r>
            <w:r w:rsidR="00B161E0">
              <w:rPr>
                <w:webHidden/>
              </w:rPr>
              <w:t>36</w:t>
            </w:r>
            <w:r>
              <w:rPr>
                <w:webHidden/>
              </w:rPr>
              <w:fldChar w:fldCharType="end"/>
            </w:r>
          </w:hyperlink>
        </w:p>
        <w:p w14:paraId="51DC555B" w14:textId="0C53E47A" w:rsidR="003E23B1" w:rsidRDefault="003E23B1">
          <w:pPr>
            <w:pStyle w:val="TOC2"/>
            <w:rPr>
              <w:rFonts w:asciiTheme="minorHAnsi" w:hAnsiTheme="minorHAnsi"/>
              <w:kern w:val="2"/>
              <w:sz w:val="24"/>
              <w:lang w:val="en-US"/>
              <w14:ligatures w14:val="standardContextual"/>
            </w:rPr>
          </w:pPr>
          <w:hyperlink w:anchor="_Toc212024956" w:history="1">
            <w:r w:rsidRPr="00E02AE2">
              <w:rPr>
                <w:rStyle w:val="Hyperlink"/>
              </w:rPr>
              <w:t>The department’s ministers</w:t>
            </w:r>
            <w:r>
              <w:rPr>
                <w:webHidden/>
              </w:rPr>
              <w:tab/>
            </w:r>
            <w:r>
              <w:rPr>
                <w:webHidden/>
              </w:rPr>
              <w:fldChar w:fldCharType="begin"/>
            </w:r>
            <w:r>
              <w:rPr>
                <w:webHidden/>
              </w:rPr>
              <w:instrText xml:space="preserve"> PAGEREF _Toc212024956 \h </w:instrText>
            </w:r>
            <w:r>
              <w:rPr>
                <w:webHidden/>
              </w:rPr>
            </w:r>
            <w:r>
              <w:rPr>
                <w:webHidden/>
              </w:rPr>
              <w:fldChar w:fldCharType="separate"/>
            </w:r>
            <w:r w:rsidR="00B161E0">
              <w:rPr>
                <w:webHidden/>
              </w:rPr>
              <w:t>36</w:t>
            </w:r>
            <w:r>
              <w:rPr>
                <w:webHidden/>
              </w:rPr>
              <w:fldChar w:fldCharType="end"/>
            </w:r>
          </w:hyperlink>
        </w:p>
        <w:p w14:paraId="0CC368B1" w14:textId="4864D0D5" w:rsidR="003E23B1" w:rsidRDefault="003E23B1">
          <w:pPr>
            <w:pStyle w:val="TOC2"/>
            <w:rPr>
              <w:rFonts w:asciiTheme="minorHAnsi" w:hAnsiTheme="minorHAnsi"/>
              <w:kern w:val="2"/>
              <w:sz w:val="24"/>
              <w:lang w:val="en-US"/>
              <w14:ligatures w14:val="standardContextual"/>
            </w:rPr>
          </w:pPr>
          <w:hyperlink w:anchor="_Toc212024957" w:history="1">
            <w:r w:rsidRPr="00E02AE2">
              <w:rPr>
                <w:rStyle w:val="Hyperlink"/>
              </w:rPr>
              <w:t>The department’s senior executives</w:t>
            </w:r>
            <w:r>
              <w:rPr>
                <w:webHidden/>
              </w:rPr>
              <w:tab/>
            </w:r>
            <w:r>
              <w:rPr>
                <w:webHidden/>
              </w:rPr>
              <w:fldChar w:fldCharType="begin"/>
            </w:r>
            <w:r>
              <w:rPr>
                <w:webHidden/>
              </w:rPr>
              <w:instrText xml:space="preserve"> PAGEREF _Toc212024957 \h </w:instrText>
            </w:r>
            <w:r>
              <w:rPr>
                <w:webHidden/>
              </w:rPr>
            </w:r>
            <w:r>
              <w:rPr>
                <w:webHidden/>
              </w:rPr>
              <w:fldChar w:fldCharType="separate"/>
            </w:r>
            <w:r w:rsidR="00B161E0">
              <w:rPr>
                <w:webHidden/>
              </w:rPr>
              <w:t>37</w:t>
            </w:r>
            <w:r>
              <w:rPr>
                <w:webHidden/>
              </w:rPr>
              <w:fldChar w:fldCharType="end"/>
            </w:r>
          </w:hyperlink>
        </w:p>
        <w:p w14:paraId="3F93FF9B" w14:textId="149313EA" w:rsidR="003E23B1" w:rsidRDefault="003E23B1">
          <w:pPr>
            <w:pStyle w:val="TOC2"/>
            <w:rPr>
              <w:rFonts w:asciiTheme="minorHAnsi" w:hAnsiTheme="minorHAnsi"/>
              <w:kern w:val="2"/>
              <w:sz w:val="24"/>
              <w:lang w:val="en-US"/>
              <w14:ligatures w14:val="standardContextual"/>
            </w:rPr>
          </w:pPr>
          <w:hyperlink w:anchor="_Toc212024958" w:history="1">
            <w:r w:rsidRPr="00E02AE2">
              <w:rPr>
                <w:rStyle w:val="Hyperlink"/>
              </w:rPr>
              <w:t>Organisational chart</w:t>
            </w:r>
            <w:r>
              <w:rPr>
                <w:webHidden/>
              </w:rPr>
              <w:tab/>
            </w:r>
            <w:r>
              <w:rPr>
                <w:webHidden/>
              </w:rPr>
              <w:fldChar w:fldCharType="begin"/>
            </w:r>
            <w:r>
              <w:rPr>
                <w:webHidden/>
              </w:rPr>
              <w:instrText xml:space="preserve"> PAGEREF _Toc212024958 \h </w:instrText>
            </w:r>
            <w:r>
              <w:rPr>
                <w:webHidden/>
              </w:rPr>
            </w:r>
            <w:r>
              <w:rPr>
                <w:webHidden/>
              </w:rPr>
              <w:fldChar w:fldCharType="separate"/>
            </w:r>
            <w:r w:rsidR="00B161E0">
              <w:rPr>
                <w:webHidden/>
              </w:rPr>
              <w:t>39</w:t>
            </w:r>
            <w:r>
              <w:rPr>
                <w:webHidden/>
              </w:rPr>
              <w:fldChar w:fldCharType="end"/>
            </w:r>
          </w:hyperlink>
        </w:p>
        <w:p w14:paraId="2BC1A4B8" w14:textId="7E6E2A8F" w:rsidR="003E23B1" w:rsidRDefault="003E23B1">
          <w:pPr>
            <w:pStyle w:val="TOC2"/>
            <w:rPr>
              <w:rFonts w:asciiTheme="minorHAnsi" w:hAnsiTheme="minorHAnsi"/>
              <w:kern w:val="2"/>
              <w:sz w:val="24"/>
              <w:lang w:val="en-US"/>
              <w14:ligatures w14:val="standardContextual"/>
            </w:rPr>
          </w:pPr>
          <w:hyperlink w:anchor="_Toc212024959" w:history="1">
            <w:r w:rsidRPr="00E02AE2">
              <w:rPr>
                <w:rStyle w:val="Hyperlink"/>
              </w:rPr>
              <w:t>Committee structure</w:t>
            </w:r>
            <w:r>
              <w:rPr>
                <w:webHidden/>
              </w:rPr>
              <w:tab/>
            </w:r>
            <w:r>
              <w:rPr>
                <w:webHidden/>
              </w:rPr>
              <w:fldChar w:fldCharType="begin"/>
            </w:r>
            <w:r>
              <w:rPr>
                <w:webHidden/>
              </w:rPr>
              <w:instrText xml:space="preserve"> PAGEREF _Toc212024959 \h </w:instrText>
            </w:r>
            <w:r>
              <w:rPr>
                <w:webHidden/>
              </w:rPr>
            </w:r>
            <w:r>
              <w:rPr>
                <w:webHidden/>
              </w:rPr>
              <w:fldChar w:fldCharType="separate"/>
            </w:r>
            <w:r w:rsidR="00B161E0">
              <w:rPr>
                <w:webHidden/>
              </w:rPr>
              <w:t>40</w:t>
            </w:r>
            <w:r>
              <w:rPr>
                <w:webHidden/>
              </w:rPr>
              <w:fldChar w:fldCharType="end"/>
            </w:r>
          </w:hyperlink>
        </w:p>
        <w:p w14:paraId="3ED8DE4B" w14:textId="7F223FAD" w:rsidR="003E23B1" w:rsidRDefault="003E23B1">
          <w:pPr>
            <w:pStyle w:val="TOC1"/>
            <w:rPr>
              <w:rFonts w:asciiTheme="minorHAnsi" w:hAnsiTheme="minorHAnsi"/>
              <w:kern w:val="2"/>
              <w:sz w:val="24"/>
              <w:szCs w:val="24"/>
              <w:lang w:val="en-US"/>
              <w14:ligatures w14:val="standardContextual"/>
            </w:rPr>
          </w:pPr>
          <w:hyperlink w:anchor="_Toc212024960" w:history="1">
            <w:r w:rsidRPr="00E02AE2">
              <w:rPr>
                <w:rStyle w:val="Hyperlink"/>
              </w:rPr>
              <w:t>Section 3: Workforce data</w:t>
            </w:r>
            <w:r>
              <w:rPr>
                <w:webHidden/>
              </w:rPr>
              <w:tab/>
            </w:r>
            <w:r>
              <w:rPr>
                <w:webHidden/>
              </w:rPr>
              <w:fldChar w:fldCharType="begin"/>
            </w:r>
            <w:r>
              <w:rPr>
                <w:webHidden/>
              </w:rPr>
              <w:instrText xml:space="preserve"> PAGEREF _Toc212024960 \h </w:instrText>
            </w:r>
            <w:r>
              <w:rPr>
                <w:webHidden/>
              </w:rPr>
            </w:r>
            <w:r>
              <w:rPr>
                <w:webHidden/>
              </w:rPr>
              <w:fldChar w:fldCharType="separate"/>
            </w:r>
            <w:r w:rsidR="00B161E0">
              <w:rPr>
                <w:webHidden/>
              </w:rPr>
              <w:t>41</w:t>
            </w:r>
            <w:r>
              <w:rPr>
                <w:webHidden/>
              </w:rPr>
              <w:fldChar w:fldCharType="end"/>
            </w:r>
          </w:hyperlink>
        </w:p>
        <w:p w14:paraId="20D4A69C" w14:textId="581E1332" w:rsidR="003E23B1" w:rsidRDefault="003E23B1">
          <w:pPr>
            <w:pStyle w:val="TOC2"/>
            <w:rPr>
              <w:rFonts w:asciiTheme="minorHAnsi" w:hAnsiTheme="minorHAnsi"/>
              <w:kern w:val="2"/>
              <w:sz w:val="24"/>
              <w:lang w:val="en-US"/>
              <w14:ligatures w14:val="standardContextual"/>
            </w:rPr>
          </w:pPr>
          <w:hyperlink w:anchor="_Toc212024961" w:history="1">
            <w:r w:rsidRPr="00E02AE2">
              <w:rPr>
                <w:rStyle w:val="Hyperlink"/>
              </w:rPr>
              <w:t>Public sector values and employment principles</w:t>
            </w:r>
            <w:r>
              <w:rPr>
                <w:webHidden/>
              </w:rPr>
              <w:tab/>
            </w:r>
            <w:r>
              <w:rPr>
                <w:webHidden/>
              </w:rPr>
              <w:fldChar w:fldCharType="begin"/>
            </w:r>
            <w:r>
              <w:rPr>
                <w:webHidden/>
              </w:rPr>
              <w:instrText xml:space="preserve"> PAGEREF _Toc212024961 \h </w:instrText>
            </w:r>
            <w:r>
              <w:rPr>
                <w:webHidden/>
              </w:rPr>
            </w:r>
            <w:r>
              <w:rPr>
                <w:webHidden/>
              </w:rPr>
              <w:fldChar w:fldCharType="separate"/>
            </w:r>
            <w:r w:rsidR="00B161E0">
              <w:rPr>
                <w:webHidden/>
              </w:rPr>
              <w:t>41</w:t>
            </w:r>
            <w:r>
              <w:rPr>
                <w:webHidden/>
              </w:rPr>
              <w:fldChar w:fldCharType="end"/>
            </w:r>
          </w:hyperlink>
        </w:p>
        <w:p w14:paraId="19086D77" w14:textId="060E0795" w:rsidR="003E23B1" w:rsidRDefault="003E23B1">
          <w:pPr>
            <w:pStyle w:val="TOC2"/>
            <w:rPr>
              <w:rFonts w:asciiTheme="minorHAnsi" w:hAnsiTheme="minorHAnsi"/>
              <w:kern w:val="2"/>
              <w:sz w:val="24"/>
              <w:lang w:val="en-US"/>
              <w14:ligatures w14:val="standardContextual"/>
            </w:rPr>
          </w:pPr>
          <w:hyperlink w:anchor="_Toc212024962" w:history="1">
            <w:r w:rsidRPr="00E02AE2">
              <w:rPr>
                <w:rStyle w:val="Hyperlink"/>
              </w:rPr>
              <w:t>Comparative workforce data</w:t>
            </w:r>
            <w:r>
              <w:rPr>
                <w:webHidden/>
              </w:rPr>
              <w:tab/>
            </w:r>
            <w:r>
              <w:rPr>
                <w:webHidden/>
              </w:rPr>
              <w:fldChar w:fldCharType="begin"/>
            </w:r>
            <w:r>
              <w:rPr>
                <w:webHidden/>
              </w:rPr>
              <w:instrText xml:space="preserve"> PAGEREF _Toc212024962 \h </w:instrText>
            </w:r>
            <w:r>
              <w:rPr>
                <w:webHidden/>
              </w:rPr>
            </w:r>
            <w:r>
              <w:rPr>
                <w:webHidden/>
              </w:rPr>
              <w:fldChar w:fldCharType="separate"/>
            </w:r>
            <w:r w:rsidR="00B161E0">
              <w:rPr>
                <w:webHidden/>
              </w:rPr>
              <w:t>43</w:t>
            </w:r>
            <w:r>
              <w:rPr>
                <w:webHidden/>
              </w:rPr>
              <w:fldChar w:fldCharType="end"/>
            </w:r>
          </w:hyperlink>
        </w:p>
        <w:p w14:paraId="735C29F2" w14:textId="016EDAF5" w:rsidR="003E23B1" w:rsidRDefault="003E23B1">
          <w:pPr>
            <w:pStyle w:val="TOC2"/>
            <w:rPr>
              <w:rFonts w:asciiTheme="minorHAnsi" w:hAnsiTheme="minorHAnsi"/>
              <w:kern w:val="2"/>
              <w:sz w:val="24"/>
              <w:lang w:val="en-US"/>
              <w14:ligatures w14:val="standardContextual"/>
            </w:rPr>
          </w:pPr>
          <w:hyperlink w:anchor="_Toc212024963" w:history="1">
            <w:r w:rsidRPr="00E02AE2">
              <w:rPr>
                <w:rStyle w:val="Hyperlink"/>
                <w:rFonts w:cs="Arial"/>
              </w:rPr>
              <w:t>Executive data</w:t>
            </w:r>
            <w:r>
              <w:rPr>
                <w:webHidden/>
              </w:rPr>
              <w:tab/>
            </w:r>
            <w:r>
              <w:rPr>
                <w:webHidden/>
              </w:rPr>
              <w:fldChar w:fldCharType="begin"/>
            </w:r>
            <w:r>
              <w:rPr>
                <w:webHidden/>
              </w:rPr>
              <w:instrText xml:space="preserve"> PAGEREF _Toc212024963 \h </w:instrText>
            </w:r>
            <w:r>
              <w:rPr>
                <w:webHidden/>
              </w:rPr>
            </w:r>
            <w:r>
              <w:rPr>
                <w:webHidden/>
              </w:rPr>
              <w:fldChar w:fldCharType="separate"/>
            </w:r>
            <w:r w:rsidR="00B161E0">
              <w:rPr>
                <w:webHidden/>
              </w:rPr>
              <w:t>49</w:t>
            </w:r>
            <w:r>
              <w:rPr>
                <w:webHidden/>
              </w:rPr>
              <w:fldChar w:fldCharType="end"/>
            </w:r>
          </w:hyperlink>
        </w:p>
        <w:p w14:paraId="31C22033" w14:textId="6C20AB01" w:rsidR="003E23B1" w:rsidRDefault="003E23B1">
          <w:pPr>
            <w:pStyle w:val="TOC2"/>
            <w:rPr>
              <w:rFonts w:asciiTheme="minorHAnsi" w:hAnsiTheme="minorHAnsi"/>
              <w:kern w:val="2"/>
              <w:sz w:val="24"/>
              <w:lang w:val="en-US"/>
              <w14:ligatures w14:val="standardContextual"/>
            </w:rPr>
          </w:pPr>
          <w:hyperlink w:anchor="_Toc212024964" w:history="1">
            <w:r w:rsidRPr="00E02AE2">
              <w:rPr>
                <w:rStyle w:val="Hyperlink"/>
              </w:rPr>
              <w:t>Workforce inclusion – Diversity, equity and inclusion</w:t>
            </w:r>
            <w:r>
              <w:rPr>
                <w:webHidden/>
              </w:rPr>
              <w:tab/>
            </w:r>
            <w:r>
              <w:rPr>
                <w:webHidden/>
              </w:rPr>
              <w:fldChar w:fldCharType="begin"/>
            </w:r>
            <w:r>
              <w:rPr>
                <w:webHidden/>
              </w:rPr>
              <w:instrText xml:space="preserve"> PAGEREF _Toc212024964 \h </w:instrText>
            </w:r>
            <w:r>
              <w:rPr>
                <w:webHidden/>
              </w:rPr>
            </w:r>
            <w:r>
              <w:rPr>
                <w:webHidden/>
              </w:rPr>
              <w:fldChar w:fldCharType="separate"/>
            </w:r>
            <w:r w:rsidR="00B161E0">
              <w:rPr>
                <w:webHidden/>
              </w:rPr>
              <w:t>55</w:t>
            </w:r>
            <w:r>
              <w:rPr>
                <w:webHidden/>
              </w:rPr>
              <w:fldChar w:fldCharType="end"/>
            </w:r>
          </w:hyperlink>
        </w:p>
        <w:p w14:paraId="7F5A24F5" w14:textId="79FE5E21" w:rsidR="003E23B1" w:rsidRDefault="003E23B1">
          <w:pPr>
            <w:pStyle w:val="TOC2"/>
            <w:rPr>
              <w:rFonts w:asciiTheme="minorHAnsi" w:hAnsiTheme="minorHAnsi"/>
              <w:kern w:val="2"/>
              <w:sz w:val="24"/>
              <w:lang w:val="en-US"/>
              <w14:ligatures w14:val="standardContextual"/>
            </w:rPr>
          </w:pPr>
          <w:hyperlink w:anchor="_Toc212024965" w:history="1">
            <w:r w:rsidRPr="00E02AE2">
              <w:rPr>
                <w:rStyle w:val="Hyperlink"/>
              </w:rPr>
              <w:t>Occupational health and safety and wellbeing</w:t>
            </w:r>
            <w:r>
              <w:rPr>
                <w:webHidden/>
              </w:rPr>
              <w:tab/>
            </w:r>
            <w:r>
              <w:rPr>
                <w:webHidden/>
              </w:rPr>
              <w:fldChar w:fldCharType="begin"/>
            </w:r>
            <w:r>
              <w:rPr>
                <w:webHidden/>
              </w:rPr>
              <w:instrText xml:space="preserve"> PAGEREF _Toc212024965 \h </w:instrText>
            </w:r>
            <w:r>
              <w:rPr>
                <w:webHidden/>
              </w:rPr>
            </w:r>
            <w:r>
              <w:rPr>
                <w:webHidden/>
              </w:rPr>
              <w:fldChar w:fldCharType="separate"/>
            </w:r>
            <w:r w:rsidR="00B161E0">
              <w:rPr>
                <w:webHidden/>
              </w:rPr>
              <w:t>55</w:t>
            </w:r>
            <w:r>
              <w:rPr>
                <w:webHidden/>
              </w:rPr>
              <w:fldChar w:fldCharType="end"/>
            </w:r>
          </w:hyperlink>
        </w:p>
        <w:p w14:paraId="4048C271" w14:textId="50948245" w:rsidR="003E23B1" w:rsidRDefault="003E23B1" w:rsidP="003E23B1">
          <w:pPr>
            <w:pStyle w:val="TOC1"/>
            <w:pageBreakBefore/>
            <w:rPr>
              <w:rFonts w:asciiTheme="minorHAnsi" w:hAnsiTheme="minorHAnsi"/>
              <w:kern w:val="2"/>
              <w:sz w:val="24"/>
              <w:szCs w:val="24"/>
              <w:lang w:val="en-US"/>
              <w14:ligatures w14:val="standardContextual"/>
            </w:rPr>
          </w:pPr>
          <w:hyperlink w:anchor="_Toc212024966" w:history="1">
            <w:r w:rsidRPr="00E02AE2">
              <w:rPr>
                <w:rStyle w:val="Hyperlink"/>
              </w:rPr>
              <w:t>Section 4: Other disclosures</w:t>
            </w:r>
            <w:r>
              <w:rPr>
                <w:webHidden/>
              </w:rPr>
              <w:tab/>
            </w:r>
            <w:r>
              <w:rPr>
                <w:webHidden/>
              </w:rPr>
              <w:fldChar w:fldCharType="begin"/>
            </w:r>
            <w:r>
              <w:rPr>
                <w:webHidden/>
              </w:rPr>
              <w:instrText xml:space="preserve"> PAGEREF _Toc212024966 \h </w:instrText>
            </w:r>
            <w:r>
              <w:rPr>
                <w:webHidden/>
              </w:rPr>
            </w:r>
            <w:r>
              <w:rPr>
                <w:webHidden/>
              </w:rPr>
              <w:fldChar w:fldCharType="separate"/>
            </w:r>
            <w:r w:rsidR="00B161E0">
              <w:rPr>
                <w:webHidden/>
              </w:rPr>
              <w:t>59</w:t>
            </w:r>
            <w:r>
              <w:rPr>
                <w:webHidden/>
              </w:rPr>
              <w:fldChar w:fldCharType="end"/>
            </w:r>
          </w:hyperlink>
        </w:p>
        <w:p w14:paraId="42583135" w14:textId="49AC3F53" w:rsidR="003E23B1" w:rsidRDefault="003E23B1">
          <w:pPr>
            <w:pStyle w:val="TOC2"/>
            <w:rPr>
              <w:rFonts w:asciiTheme="minorHAnsi" w:hAnsiTheme="minorHAnsi"/>
              <w:kern w:val="2"/>
              <w:sz w:val="24"/>
              <w:lang w:val="en-US"/>
              <w14:ligatures w14:val="standardContextual"/>
            </w:rPr>
          </w:pPr>
          <w:hyperlink w:anchor="_Toc212024967" w:history="1">
            <w:r w:rsidRPr="00E02AE2">
              <w:rPr>
                <w:rStyle w:val="Hyperlink"/>
              </w:rPr>
              <w:t>Local Jobs First</w:t>
            </w:r>
            <w:r>
              <w:rPr>
                <w:webHidden/>
              </w:rPr>
              <w:tab/>
            </w:r>
            <w:r>
              <w:rPr>
                <w:webHidden/>
              </w:rPr>
              <w:fldChar w:fldCharType="begin"/>
            </w:r>
            <w:r>
              <w:rPr>
                <w:webHidden/>
              </w:rPr>
              <w:instrText xml:space="preserve"> PAGEREF _Toc212024967 \h </w:instrText>
            </w:r>
            <w:r>
              <w:rPr>
                <w:webHidden/>
              </w:rPr>
            </w:r>
            <w:r>
              <w:rPr>
                <w:webHidden/>
              </w:rPr>
              <w:fldChar w:fldCharType="separate"/>
            </w:r>
            <w:r w:rsidR="00B161E0">
              <w:rPr>
                <w:webHidden/>
              </w:rPr>
              <w:t>59</w:t>
            </w:r>
            <w:r>
              <w:rPr>
                <w:webHidden/>
              </w:rPr>
              <w:fldChar w:fldCharType="end"/>
            </w:r>
          </w:hyperlink>
        </w:p>
        <w:p w14:paraId="4C649505" w14:textId="389F9672" w:rsidR="003E23B1" w:rsidRDefault="003E23B1">
          <w:pPr>
            <w:pStyle w:val="TOC2"/>
            <w:rPr>
              <w:rFonts w:asciiTheme="minorHAnsi" w:hAnsiTheme="minorHAnsi"/>
              <w:kern w:val="2"/>
              <w:sz w:val="24"/>
              <w:lang w:val="en-US"/>
              <w14:ligatures w14:val="standardContextual"/>
            </w:rPr>
          </w:pPr>
          <w:hyperlink w:anchor="_Toc212024968" w:history="1">
            <w:r w:rsidRPr="00E02AE2">
              <w:rPr>
                <w:rStyle w:val="Hyperlink"/>
              </w:rPr>
              <w:t>Social procurement framework</w:t>
            </w:r>
            <w:r>
              <w:rPr>
                <w:webHidden/>
              </w:rPr>
              <w:tab/>
            </w:r>
            <w:r>
              <w:rPr>
                <w:webHidden/>
              </w:rPr>
              <w:fldChar w:fldCharType="begin"/>
            </w:r>
            <w:r>
              <w:rPr>
                <w:webHidden/>
              </w:rPr>
              <w:instrText xml:space="preserve"> PAGEREF _Toc212024968 \h </w:instrText>
            </w:r>
            <w:r>
              <w:rPr>
                <w:webHidden/>
              </w:rPr>
            </w:r>
            <w:r>
              <w:rPr>
                <w:webHidden/>
              </w:rPr>
              <w:fldChar w:fldCharType="separate"/>
            </w:r>
            <w:r w:rsidR="00B161E0">
              <w:rPr>
                <w:webHidden/>
              </w:rPr>
              <w:t>60</w:t>
            </w:r>
            <w:r>
              <w:rPr>
                <w:webHidden/>
              </w:rPr>
              <w:fldChar w:fldCharType="end"/>
            </w:r>
          </w:hyperlink>
        </w:p>
        <w:p w14:paraId="49B5C7B1" w14:textId="1616B853" w:rsidR="003E23B1" w:rsidRDefault="003E23B1">
          <w:pPr>
            <w:pStyle w:val="TOC2"/>
            <w:rPr>
              <w:rFonts w:asciiTheme="minorHAnsi" w:hAnsiTheme="minorHAnsi"/>
              <w:kern w:val="2"/>
              <w:sz w:val="24"/>
              <w:lang w:val="en-US"/>
              <w14:ligatures w14:val="standardContextual"/>
            </w:rPr>
          </w:pPr>
          <w:hyperlink w:anchor="_Toc212024969" w:history="1">
            <w:r w:rsidRPr="00E02AE2">
              <w:rPr>
                <w:rStyle w:val="Hyperlink"/>
              </w:rPr>
              <w:t>Competitive neutrality policy</w:t>
            </w:r>
            <w:r>
              <w:rPr>
                <w:webHidden/>
              </w:rPr>
              <w:tab/>
            </w:r>
            <w:r>
              <w:rPr>
                <w:webHidden/>
              </w:rPr>
              <w:fldChar w:fldCharType="begin"/>
            </w:r>
            <w:r>
              <w:rPr>
                <w:webHidden/>
              </w:rPr>
              <w:instrText xml:space="preserve"> PAGEREF _Toc212024969 \h </w:instrText>
            </w:r>
            <w:r>
              <w:rPr>
                <w:webHidden/>
              </w:rPr>
            </w:r>
            <w:r>
              <w:rPr>
                <w:webHidden/>
              </w:rPr>
              <w:fldChar w:fldCharType="separate"/>
            </w:r>
            <w:r w:rsidR="00B161E0">
              <w:rPr>
                <w:webHidden/>
              </w:rPr>
              <w:t>61</w:t>
            </w:r>
            <w:r>
              <w:rPr>
                <w:webHidden/>
              </w:rPr>
              <w:fldChar w:fldCharType="end"/>
            </w:r>
          </w:hyperlink>
        </w:p>
        <w:p w14:paraId="5DBABA33" w14:textId="15ED4CBB" w:rsidR="003E23B1" w:rsidRDefault="003E23B1">
          <w:pPr>
            <w:pStyle w:val="TOC2"/>
            <w:rPr>
              <w:rFonts w:asciiTheme="minorHAnsi" w:hAnsiTheme="minorHAnsi"/>
              <w:kern w:val="2"/>
              <w:sz w:val="24"/>
              <w:lang w:val="en-US"/>
              <w14:ligatures w14:val="standardContextual"/>
            </w:rPr>
          </w:pPr>
          <w:hyperlink w:anchor="_Toc212024970" w:history="1">
            <w:r w:rsidRPr="00E02AE2">
              <w:rPr>
                <w:rStyle w:val="Hyperlink"/>
              </w:rPr>
              <w:t>Consultancy expenditure</w:t>
            </w:r>
            <w:r>
              <w:rPr>
                <w:webHidden/>
              </w:rPr>
              <w:tab/>
            </w:r>
            <w:r>
              <w:rPr>
                <w:webHidden/>
              </w:rPr>
              <w:fldChar w:fldCharType="begin"/>
            </w:r>
            <w:r>
              <w:rPr>
                <w:webHidden/>
              </w:rPr>
              <w:instrText xml:space="preserve"> PAGEREF _Toc212024970 \h </w:instrText>
            </w:r>
            <w:r>
              <w:rPr>
                <w:webHidden/>
              </w:rPr>
            </w:r>
            <w:r>
              <w:rPr>
                <w:webHidden/>
              </w:rPr>
              <w:fldChar w:fldCharType="separate"/>
            </w:r>
            <w:r w:rsidR="00B161E0">
              <w:rPr>
                <w:webHidden/>
              </w:rPr>
              <w:t>61</w:t>
            </w:r>
            <w:r>
              <w:rPr>
                <w:webHidden/>
              </w:rPr>
              <w:fldChar w:fldCharType="end"/>
            </w:r>
          </w:hyperlink>
        </w:p>
        <w:p w14:paraId="5F861BC1" w14:textId="20E17949" w:rsidR="003E23B1" w:rsidRDefault="003E23B1">
          <w:pPr>
            <w:pStyle w:val="TOC2"/>
            <w:rPr>
              <w:rFonts w:asciiTheme="minorHAnsi" w:hAnsiTheme="minorHAnsi"/>
              <w:kern w:val="2"/>
              <w:sz w:val="24"/>
              <w:lang w:val="en-US"/>
              <w14:ligatures w14:val="standardContextual"/>
            </w:rPr>
          </w:pPr>
          <w:hyperlink w:anchor="_Toc212024971" w:history="1">
            <w:r w:rsidRPr="00E02AE2">
              <w:rPr>
                <w:rStyle w:val="Hyperlink"/>
                <w:rFonts w:eastAsiaTheme="majorEastAsia" w:cs="Arial"/>
              </w:rPr>
              <w:t>Reviews and studies expenditure</w:t>
            </w:r>
            <w:r>
              <w:rPr>
                <w:webHidden/>
              </w:rPr>
              <w:tab/>
            </w:r>
            <w:r>
              <w:rPr>
                <w:webHidden/>
              </w:rPr>
              <w:fldChar w:fldCharType="begin"/>
            </w:r>
            <w:r>
              <w:rPr>
                <w:webHidden/>
              </w:rPr>
              <w:instrText xml:space="preserve"> PAGEREF _Toc212024971 \h </w:instrText>
            </w:r>
            <w:r>
              <w:rPr>
                <w:webHidden/>
              </w:rPr>
            </w:r>
            <w:r>
              <w:rPr>
                <w:webHidden/>
              </w:rPr>
              <w:fldChar w:fldCharType="separate"/>
            </w:r>
            <w:r w:rsidR="00B161E0">
              <w:rPr>
                <w:webHidden/>
              </w:rPr>
              <w:t>64</w:t>
            </w:r>
            <w:r>
              <w:rPr>
                <w:webHidden/>
              </w:rPr>
              <w:fldChar w:fldCharType="end"/>
            </w:r>
          </w:hyperlink>
        </w:p>
        <w:p w14:paraId="36E3A42A" w14:textId="06467E8F" w:rsidR="003E23B1" w:rsidRDefault="003E23B1">
          <w:pPr>
            <w:pStyle w:val="TOC2"/>
            <w:rPr>
              <w:rFonts w:asciiTheme="minorHAnsi" w:hAnsiTheme="minorHAnsi"/>
              <w:kern w:val="2"/>
              <w:sz w:val="24"/>
              <w:lang w:val="en-US"/>
              <w14:ligatures w14:val="standardContextual"/>
            </w:rPr>
          </w:pPr>
          <w:hyperlink w:anchor="_Toc212024972" w:history="1">
            <w:r w:rsidRPr="00E02AE2">
              <w:rPr>
                <w:rStyle w:val="Hyperlink"/>
                <w:rFonts w:cs="Arial"/>
              </w:rPr>
              <w:t>Emergency procurement</w:t>
            </w:r>
            <w:r>
              <w:rPr>
                <w:webHidden/>
              </w:rPr>
              <w:tab/>
            </w:r>
            <w:r>
              <w:rPr>
                <w:webHidden/>
              </w:rPr>
              <w:fldChar w:fldCharType="begin"/>
            </w:r>
            <w:r>
              <w:rPr>
                <w:webHidden/>
              </w:rPr>
              <w:instrText xml:space="preserve"> PAGEREF _Toc212024972 \h </w:instrText>
            </w:r>
            <w:r>
              <w:rPr>
                <w:webHidden/>
              </w:rPr>
            </w:r>
            <w:r>
              <w:rPr>
                <w:webHidden/>
              </w:rPr>
              <w:fldChar w:fldCharType="separate"/>
            </w:r>
            <w:r w:rsidR="00B161E0">
              <w:rPr>
                <w:webHidden/>
              </w:rPr>
              <w:t>73</w:t>
            </w:r>
            <w:r>
              <w:rPr>
                <w:webHidden/>
              </w:rPr>
              <w:fldChar w:fldCharType="end"/>
            </w:r>
          </w:hyperlink>
        </w:p>
        <w:p w14:paraId="561DAC0F" w14:textId="01803582" w:rsidR="003E23B1" w:rsidRDefault="003E23B1">
          <w:pPr>
            <w:pStyle w:val="TOC2"/>
            <w:rPr>
              <w:rFonts w:asciiTheme="minorHAnsi" w:hAnsiTheme="minorHAnsi"/>
              <w:kern w:val="2"/>
              <w:sz w:val="24"/>
              <w:lang w:val="en-US"/>
              <w14:ligatures w14:val="standardContextual"/>
            </w:rPr>
          </w:pPr>
          <w:hyperlink w:anchor="_Toc212024973" w:history="1">
            <w:r w:rsidRPr="00E02AE2">
              <w:rPr>
                <w:rStyle w:val="Hyperlink"/>
              </w:rPr>
              <w:t>Disclosure of major contracts</w:t>
            </w:r>
            <w:r>
              <w:rPr>
                <w:webHidden/>
              </w:rPr>
              <w:tab/>
            </w:r>
            <w:r>
              <w:rPr>
                <w:webHidden/>
              </w:rPr>
              <w:fldChar w:fldCharType="begin"/>
            </w:r>
            <w:r>
              <w:rPr>
                <w:webHidden/>
              </w:rPr>
              <w:instrText xml:space="preserve"> PAGEREF _Toc212024973 \h </w:instrText>
            </w:r>
            <w:r>
              <w:rPr>
                <w:webHidden/>
              </w:rPr>
            </w:r>
            <w:r>
              <w:rPr>
                <w:webHidden/>
              </w:rPr>
              <w:fldChar w:fldCharType="separate"/>
            </w:r>
            <w:r w:rsidR="00B161E0">
              <w:rPr>
                <w:webHidden/>
              </w:rPr>
              <w:t>73</w:t>
            </w:r>
            <w:r>
              <w:rPr>
                <w:webHidden/>
              </w:rPr>
              <w:fldChar w:fldCharType="end"/>
            </w:r>
          </w:hyperlink>
        </w:p>
        <w:p w14:paraId="4B5E9C42" w14:textId="1A9713AA" w:rsidR="003E23B1" w:rsidRDefault="003E23B1">
          <w:pPr>
            <w:pStyle w:val="TOC2"/>
            <w:rPr>
              <w:rFonts w:asciiTheme="minorHAnsi" w:hAnsiTheme="minorHAnsi"/>
              <w:kern w:val="2"/>
              <w:sz w:val="24"/>
              <w:lang w:val="en-US"/>
              <w14:ligatures w14:val="standardContextual"/>
            </w:rPr>
          </w:pPr>
          <w:hyperlink w:anchor="_Toc212024974" w:history="1">
            <w:r w:rsidRPr="00E02AE2">
              <w:rPr>
                <w:rStyle w:val="Hyperlink"/>
              </w:rPr>
              <w:t>Disclosure of procurement complaints</w:t>
            </w:r>
            <w:r>
              <w:rPr>
                <w:webHidden/>
              </w:rPr>
              <w:tab/>
            </w:r>
            <w:r>
              <w:rPr>
                <w:webHidden/>
              </w:rPr>
              <w:fldChar w:fldCharType="begin"/>
            </w:r>
            <w:r>
              <w:rPr>
                <w:webHidden/>
              </w:rPr>
              <w:instrText xml:space="preserve"> PAGEREF _Toc212024974 \h </w:instrText>
            </w:r>
            <w:r>
              <w:rPr>
                <w:webHidden/>
              </w:rPr>
            </w:r>
            <w:r>
              <w:rPr>
                <w:webHidden/>
              </w:rPr>
              <w:fldChar w:fldCharType="separate"/>
            </w:r>
            <w:r w:rsidR="00B161E0">
              <w:rPr>
                <w:webHidden/>
              </w:rPr>
              <w:t>73</w:t>
            </w:r>
            <w:r>
              <w:rPr>
                <w:webHidden/>
              </w:rPr>
              <w:fldChar w:fldCharType="end"/>
            </w:r>
          </w:hyperlink>
        </w:p>
        <w:p w14:paraId="079D5D88" w14:textId="3A95F467" w:rsidR="003E23B1" w:rsidRDefault="003E23B1">
          <w:pPr>
            <w:pStyle w:val="TOC2"/>
            <w:rPr>
              <w:rFonts w:asciiTheme="minorHAnsi" w:hAnsiTheme="minorHAnsi"/>
              <w:kern w:val="2"/>
              <w:sz w:val="24"/>
              <w:lang w:val="en-US"/>
              <w14:ligatures w14:val="standardContextual"/>
            </w:rPr>
          </w:pPr>
          <w:hyperlink w:anchor="_Toc212024975" w:history="1">
            <w:r w:rsidRPr="00E02AE2">
              <w:rPr>
                <w:rStyle w:val="Hyperlink"/>
                <w:rFonts w:cs="Arial"/>
              </w:rPr>
              <w:t>Information and communication technology expenditure</w:t>
            </w:r>
            <w:r>
              <w:rPr>
                <w:webHidden/>
              </w:rPr>
              <w:tab/>
            </w:r>
            <w:r>
              <w:rPr>
                <w:webHidden/>
              </w:rPr>
              <w:fldChar w:fldCharType="begin"/>
            </w:r>
            <w:r>
              <w:rPr>
                <w:webHidden/>
              </w:rPr>
              <w:instrText xml:space="preserve"> PAGEREF _Toc212024975 \h </w:instrText>
            </w:r>
            <w:r>
              <w:rPr>
                <w:webHidden/>
              </w:rPr>
            </w:r>
            <w:r>
              <w:rPr>
                <w:webHidden/>
              </w:rPr>
              <w:fldChar w:fldCharType="separate"/>
            </w:r>
            <w:r w:rsidR="00B161E0">
              <w:rPr>
                <w:webHidden/>
              </w:rPr>
              <w:t>74</w:t>
            </w:r>
            <w:r>
              <w:rPr>
                <w:webHidden/>
              </w:rPr>
              <w:fldChar w:fldCharType="end"/>
            </w:r>
          </w:hyperlink>
        </w:p>
        <w:p w14:paraId="3B19DDCF" w14:textId="67ED005B" w:rsidR="003E23B1" w:rsidRDefault="003E23B1">
          <w:pPr>
            <w:pStyle w:val="TOC2"/>
            <w:rPr>
              <w:rFonts w:asciiTheme="minorHAnsi" w:hAnsiTheme="minorHAnsi"/>
              <w:kern w:val="2"/>
              <w:sz w:val="24"/>
              <w:lang w:val="en-US"/>
              <w14:ligatures w14:val="standardContextual"/>
            </w:rPr>
          </w:pPr>
          <w:hyperlink w:anchor="_Toc212024976" w:history="1">
            <w:r w:rsidRPr="00E02AE2">
              <w:rPr>
                <w:rStyle w:val="Hyperlink"/>
              </w:rPr>
              <w:t>Government advertising expenditure</w:t>
            </w:r>
            <w:r>
              <w:rPr>
                <w:webHidden/>
              </w:rPr>
              <w:tab/>
            </w:r>
            <w:r>
              <w:rPr>
                <w:webHidden/>
              </w:rPr>
              <w:fldChar w:fldCharType="begin"/>
            </w:r>
            <w:r>
              <w:rPr>
                <w:webHidden/>
              </w:rPr>
              <w:instrText xml:space="preserve"> PAGEREF _Toc212024976 \h </w:instrText>
            </w:r>
            <w:r>
              <w:rPr>
                <w:webHidden/>
              </w:rPr>
            </w:r>
            <w:r>
              <w:rPr>
                <w:webHidden/>
              </w:rPr>
              <w:fldChar w:fldCharType="separate"/>
            </w:r>
            <w:r w:rsidR="00B161E0">
              <w:rPr>
                <w:webHidden/>
              </w:rPr>
              <w:t>75</w:t>
            </w:r>
            <w:r>
              <w:rPr>
                <w:webHidden/>
              </w:rPr>
              <w:fldChar w:fldCharType="end"/>
            </w:r>
          </w:hyperlink>
        </w:p>
        <w:p w14:paraId="6A5F18E7" w14:textId="764AFE34" w:rsidR="003E23B1" w:rsidRDefault="003E23B1">
          <w:pPr>
            <w:pStyle w:val="TOC2"/>
            <w:rPr>
              <w:rFonts w:asciiTheme="minorHAnsi" w:hAnsiTheme="minorHAnsi"/>
              <w:kern w:val="2"/>
              <w:sz w:val="24"/>
              <w:lang w:val="en-US"/>
              <w14:ligatures w14:val="standardContextual"/>
            </w:rPr>
          </w:pPr>
          <w:hyperlink w:anchor="_Toc212024977" w:history="1">
            <w:r w:rsidRPr="00E02AE2">
              <w:rPr>
                <w:rStyle w:val="Hyperlink"/>
                <w:rFonts w:cs="Arial"/>
              </w:rPr>
              <w:t>Compliance with DataVic Access Policy</w:t>
            </w:r>
            <w:r>
              <w:rPr>
                <w:webHidden/>
              </w:rPr>
              <w:tab/>
            </w:r>
            <w:r>
              <w:rPr>
                <w:webHidden/>
              </w:rPr>
              <w:fldChar w:fldCharType="begin"/>
            </w:r>
            <w:r>
              <w:rPr>
                <w:webHidden/>
              </w:rPr>
              <w:instrText xml:space="preserve"> PAGEREF _Toc212024977 \h </w:instrText>
            </w:r>
            <w:r>
              <w:rPr>
                <w:webHidden/>
              </w:rPr>
            </w:r>
            <w:r>
              <w:rPr>
                <w:webHidden/>
              </w:rPr>
              <w:fldChar w:fldCharType="separate"/>
            </w:r>
            <w:r w:rsidR="00B161E0">
              <w:rPr>
                <w:webHidden/>
              </w:rPr>
              <w:t>77</w:t>
            </w:r>
            <w:r>
              <w:rPr>
                <w:webHidden/>
              </w:rPr>
              <w:fldChar w:fldCharType="end"/>
            </w:r>
          </w:hyperlink>
        </w:p>
        <w:p w14:paraId="5D4B336D" w14:textId="47642042" w:rsidR="003E23B1" w:rsidRDefault="003E23B1">
          <w:pPr>
            <w:pStyle w:val="TOC2"/>
            <w:rPr>
              <w:rFonts w:asciiTheme="minorHAnsi" w:hAnsiTheme="minorHAnsi"/>
              <w:kern w:val="2"/>
              <w:sz w:val="24"/>
              <w:lang w:val="en-US"/>
              <w14:ligatures w14:val="standardContextual"/>
            </w:rPr>
          </w:pPr>
          <w:hyperlink w:anchor="_Toc212024978" w:history="1">
            <w:r w:rsidRPr="00E02AE2">
              <w:rPr>
                <w:rStyle w:val="Hyperlink"/>
              </w:rPr>
              <w:t>Freedom of information</w:t>
            </w:r>
            <w:r>
              <w:rPr>
                <w:webHidden/>
              </w:rPr>
              <w:tab/>
            </w:r>
            <w:r>
              <w:rPr>
                <w:webHidden/>
              </w:rPr>
              <w:fldChar w:fldCharType="begin"/>
            </w:r>
            <w:r>
              <w:rPr>
                <w:webHidden/>
              </w:rPr>
              <w:instrText xml:space="preserve"> PAGEREF _Toc212024978 \h </w:instrText>
            </w:r>
            <w:r>
              <w:rPr>
                <w:webHidden/>
              </w:rPr>
            </w:r>
            <w:r>
              <w:rPr>
                <w:webHidden/>
              </w:rPr>
              <w:fldChar w:fldCharType="separate"/>
            </w:r>
            <w:r w:rsidR="00B161E0">
              <w:rPr>
                <w:webHidden/>
              </w:rPr>
              <w:t>78</w:t>
            </w:r>
            <w:r>
              <w:rPr>
                <w:webHidden/>
              </w:rPr>
              <w:fldChar w:fldCharType="end"/>
            </w:r>
          </w:hyperlink>
        </w:p>
        <w:p w14:paraId="2900D0D0" w14:textId="2E746D2C" w:rsidR="003E23B1" w:rsidRDefault="003E23B1">
          <w:pPr>
            <w:pStyle w:val="TOC2"/>
            <w:rPr>
              <w:rFonts w:asciiTheme="minorHAnsi" w:hAnsiTheme="minorHAnsi"/>
              <w:kern w:val="2"/>
              <w:sz w:val="24"/>
              <w:lang w:val="en-US"/>
              <w14:ligatures w14:val="standardContextual"/>
            </w:rPr>
          </w:pPr>
          <w:hyperlink w:anchor="_Toc212024979" w:history="1">
            <w:r w:rsidRPr="00E02AE2">
              <w:rPr>
                <w:rStyle w:val="Hyperlink"/>
              </w:rPr>
              <w:t xml:space="preserve">Compliance with the </w:t>
            </w:r>
            <w:r w:rsidRPr="00E02AE2">
              <w:rPr>
                <w:rStyle w:val="Hyperlink"/>
                <w:i/>
              </w:rPr>
              <w:t>Public Interest Disclosures Act 2012</w:t>
            </w:r>
            <w:r>
              <w:rPr>
                <w:webHidden/>
              </w:rPr>
              <w:tab/>
            </w:r>
            <w:r>
              <w:rPr>
                <w:webHidden/>
              </w:rPr>
              <w:fldChar w:fldCharType="begin"/>
            </w:r>
            <w:r>
              <w:rPr>
                <w:webHidden/>
              </w:rPr>
              <w:instrText xml:space="preserve"> PAGEREF _Toc212024979 \h </w:instrText>
            </w:r>
            <w:r>
              <w:rPr>
                <w:webHidden/>
              </w:rPr>
            </w:r>
            <w:r>
              <w:rPr>
                <w:webHidden/>
              </w:rPr>
              <w:fldChar w:fldCharType="separate"/>
            </w:r>
            <w:r w:rsidR="00B161E0">
              <w:rPr>
                <w:webHidden/>
              </w:rPr>
              <w:t>79</w:t>
            </w:r>
            <w:r>
              <w:rPr>
                <w:webHidden/>
              </w:rPr>
              <w:fldChar w:fldCharType="end"/>
            </w:r>
          </w:hyperlink>
        </w:p>
        <w:p w14:paraId="1F578AD7" w14:textId="143B79F5" w:rsidR="003E23B1" w:rsidRDefault="003E23B1">
          <w:pPr>
            <w:pStyle w:val="TOC2"/>
            <w:rPr>
              <w:rFonts w:asciiTheme="minorHAnsi" w:hAnsiTheme="minorHAnsi"/>
              <w:kern w:val="2"/>
              <w:sz w:val="24"/>
              <w:lang w:val="en-US"/>
              <w14:ligatures w14:val="standardContextual"/>
            </w:rPr>
          </w:pPr>
          <w:hyperlink w:anchor="_Toc212024980" w:history="1">
            <w:r w:rsidRPr="00E02AE2">
              <w:rPr>
                <w:rStyle w:val="Hyperlink"/>
              </w:rPr>
              <w:t xml:space="preserve">Compliance with the </w:t>
            </w:r>
            <w:r w:rsidRPr="00E02AE2">
              <w:rPr>
                <w:rStyle w:val="Hyperlink"/>
                <w:i/>
              </w:rPr>
              <w:t>Building Act 1993</w:t>
            </w:r>
            <w:r>
              <w:rPr>
                <w:webHidden/>
              </w:rPr>
              <w:tab/>
            </w:r>
            <w:r>
              <w:rPr>
                <w:webHidden/>
              </w:rPr>
              <w:fldChar w:fldCharType="begin"/>
            </w:r>
            <w:r>
              <w:rPr>
                <w:webHidden/>
              </w:rPr>
              <w:instrText xml:space="preserve"> PAGEREF _Toc212024980 \h </w:instrText>
            </w:r>
            <w:r>
              <w:rPr>
                <w:webHidden/>
              </w:rPr>
            </w:r>
            <w:r>
              <w:rPr>
                <w:webHidden/>
              </w:rPr>
              <w:fldChar w:fldCharType="separate"/>
            </w:r>
            <w:r w:rsidR="00B161E0">
              <w:rPr>
                <w:webHidden/>
              </w:rPr>
              <w:t>80</w:t>
            </w:r>
            <w:r>
              <w:rPr>
                <w:webHidden/>
              </w:rPr>
              <w:fldChar w:fldCharType="end"/>
            </w:r>
          </w:hyperlink>
        </w:p>
        <w:p w14:paraId="7C761452" w14:textId="65B5CDC2" w:rsidR="003E23B1" w:rsidRDefault="003E23B1">
          <w:pPr>
            <w:pStyle w:val="TOC2"/>
            <w:rPr>
              <w:rFonts w:asciiTheme="minorHAnsi" w:hAnsiTheme="minorHAnsi"/>
              <w:kern w:val="2"/>
              <w:sz w:val="24"/>
              <w:lang w:val="en-US"/>
              <w14:ligatures w14:val="standardContextual"/>
            </w:rPr>
          </w:pPr>
          <w:hyperlink w:anchor="_Toc212024981" w:history="1">
            <w:r w:rsidRPr="00E02AE2">
              <w:rPr>
                <w:rStyle w:val="Hyperlink"/>
                <w:rFonts w:cs="Arial"/>
              </w:rPr>
              <w:t xml:space="preserve">Compliance with the </w:t>
            </w:r>
            <w:r w:rsidRPr="00E02AE2">
              <w:rPr>
                <w:rStyle w:val="Hyperlink"/>
                <w:i/>
              </w:rPr>
              <w:t>Carers Recognition Act 2012</w:t>
            </w:r>
            <w:r>
              <w:rPr>
                <w:webHidden/>
              </w:rPr>
              <w:tab/>
            </w:r>
            <w:r>
              <w:rPr>
                <w:webHidden/>
              </w:rPr>
              <w:fldChar w:fldCharType="begin"/>
            </w:r>
            <w:r>
              <w:rPr>
                <w:webHidden/>
              </w:rPr>
              <w:instrText xml:space="preserve"> PAGEREF _Toc212024981 \h </w:instrText>
            </w:r>
            <w:r>
              <w:rPr>
                <w:webHidden/>
              </w:rPr>
            </w:r>
            <w:r>
              <w:rPr>
                <w:webHidden/>
              </w:rPr>
              <w:fldChar w:fldCharType="separate"/>
            </w:r>
            <w:r w:rsidR="00B161E0">
              <w:rPr>
                <w:webHidden/>
              </w:rPr>
              <w:t>81</w:t>
            </w:r>
            <w:r>
              <w:rPr>
                <w:webHidden/>
              </w:rPr>
              <w:fldChar w:fldCharType="end"/>
            </w:r>
          </w:hyperlink>
        </w:p>
        <w:p w14:paraId="58F69329" w14:textId="39BA82DD" w:rsidR="003E23B1" w:rsidRDefault="003E23B1">
          <w:pPr>
            <w:pStyle w:val="TOC2"/>
            <w:rPr>
              <w:rFonts w:asciiTheme="minorHAnsi" w:hAnsiTheme="minorHAnsi"/>
              <w:kern w:val="2"/>
              <w:sz w:val="24"/>
              <w:lang w:val="en-US"/>
              <w14:ligatures w14:val="standardContextual"/>
            </w:rPr>
          </w:pPr>
          <w:hyperlink w:anchor="_Toc212024982" w:history="1">
            <w:r w:rsidRPr="00E02AE2">
              <w:rPr>
                <w:rStyle w:val="Hyperlink"/>
              </w:rPr>
              <w:t xml:space="preserve">Compliance with the </w:t>
            </w:r>
            <w:r w:rsidRPr="00E02AE2">
              <w:rPr>
                <w:rStyle w:val="Hyperlink"/>
                <w:i/>
              </w:rPr>
              <w:t>Disability Act 2006</w:t>
            </w:r>
            <w:r>
              <w:rPr>
                <w:webHidden/>
              </w:rPr>
              <w:tab/>
            </w:r>
            <w:r>
              <w:rPr>
                <w:webHidden/>
              </w:rPr>
              <w:fldChar w:fldCharType="begin"/>
            </w:r>
            <w:r>
              <w:rPr>
                <w:webHidden/>
              </w:rPr>
              <w:instrText xml:space="preserve"> PAGEREF _Toc212024982 \h </w:instrText>
            </w:r>
            <w:r>
              <w:rPr>
                <w:webHidden/>
              </w:rPr>
            </w:r>
            <w:r>
              <w:rPr>
                <w:webHidden/>
              </w:rPr>
              <w:fldChar w:fldCharType="separate"/>
            </w:r>
            <w:r w:rsidR="00B161E0">
              <w:rPr>
                <w:webHidden/>
              </w:rPr>
              <w:t>81</w:t>
            </w:r>
            <w:r>
              <w:rPr>
                <w:webHidden/>
              </w:rPr>
              <w:fldChar w:fldCharType="end"/>
            </w:r>
          </w:hyperlink>
        </w:p>
        <w:p w14:paraId="06787207" w14:textId="52BC5340" w:rsidR="003E23B1" w:rsidRDefault="003E23B1">
          <w:pPr>
            <w:pStyle w:val="TOC2"/>
            <w:rPr>
              <w:rFonts w:asciiTheme="minorHAnsi" w:hAnsiTheme="minorHAnsi"/>
              <w:kern w:val="2"/>
              <w:sz w:val="24"/>
              <w:lang w:val="en-US"/>
              <w14:ligatures w14:val="standardContextual"/>
            </w:rPr>
          </w:pPr>
          <w:hyperlink w:anchor="_Toc212024983" w:history="1">
            <w:r w:rsidRPr="00E02AE2">
              <w:rPr>
                <w:rStyle w:val="Hyperlink"/>
                <w:i/>
              </w:rPr>
              <w:t>Cemeteries and Crematoria Act 2003</w:t>
            </w:r>
            <w:r>
              <w:rPr>
                <w:webHidden/>
              </w:rPr>
              <w:tab/>
            </w:r>
            <w:r>
              <w:rPr>
                <w:webHidden/>
              </w:rPr>
              <w:fldChar w:fldCharType="begin"/>
            </w:r>
            <w:r>
              <w:rPr>
                <w:webHidden/>
              </w:rPr>
              <w:instrText xml:space="preserve"> PAGEREF _Toc212024983 \h </w:instrText>
            </w:r>
            <w:r>
              <w:rPr>
                <w:webHidden/>
              </w:rPr>
            </w:r>
            <w:r>
              <w:rPr>
                <w:webHidden/>
              </w:rPr>
              <w:fldChar w:fldCharType="separate"/>
            </w:r>
            <w:r w:rsidR="00B161E0">
              <w:rPr>
                <w:webHidden/>
              </w:rPr>
              <w:t>81</w:t>
            </w:r>
            <w:r>
              <w:rPr>
                <w:webHidden/>
              </w:rPr>
              <w:fldChar w:fldCharType="end"/>
            </w:r>
          </w:hyperlink>
        </w:p>
        <w:p w14:paraId="55BB19C2" w14:textId="3512C5A8" w:rsidR="003E23B1" w:rsidRDefault="003E23B1">
          <w:pPr>
            <w:pStyle w:val="TOC2"/>
            <w:rPr>
              <w:rFonts w:asciiTheme="minorHAnsi" w:hAnsiTheme="minorHAnsi"/>
              <w:kern w:val="2"/>
              <w:sz w:val="24"/>
              <w:lang w:val="en-US"/>
              <w14:ligatures w14:val="standardContextual"/>
            </w:rPr>
          </w:pPr>
          <w:hyperlink w:anchor="_Toc212024984" w:history="1">
            <w:r w:rsidRPr="00E02AE2">
              <w:rPr>
                <w:rStyle w:val="Hyperlink"/>
                <w:i/>
              </w:rPr>
              <w:t>Drugs, Poisons and Controlled Substances Act 1981</w:t>
            </w:r>
            <w:r>
              <w:rPr>
                <w:webHidden/>
              </w:rPr>
              <w:tab/>
            </w:r>
            <w:r>
              <w:rPr>
                <w:webHidden/>
              </w:rPr>
              <w:fldChar w:fldCharType="begin"/>
            </w:r>
            <w:r>
              <w:rPr>
                <w:webHidden/>
              </w:rPr>
              <w:instrText xml:space="preserve"> PAGEREF _Toc212024984 \h </w:instrText>
            </w:r>
            <w:r>
              <w:rPr>
                <w:webHidden/>
              </w:rPr>
            </w:r>
            <w:r>
              <w:rPr>
                <w:webHidden/>
              </w:rPr>
              <w:fldChar w:fldCharType="separate"/>
            </w:r>
            <w:r w:rsidR="00B161E0">
              <w:rPr>
                <w:webHidden/>
              </w:rPr>
              <w:t>82</w:t>
            </w:r>
            <w:r>
              <w:rPr>
                <w:webHidden/>
              </w:rPr>
              <w:fldChar w:fldCharType="end"/>
            </w:r>
          </w:hyperlink>
        </w:p>
        <w:p w14:paraId="05D80F8E" w14:textId="1BA35F21" w:rsidR="003E23B1" w:rsidRDefault="003E23B1">
          <w:pPr>
            <w:pStyle w:val="TOC2"/>
            <w:rPr>
              <w:rFonts w:asciiTheme="minorHAnsi" w:hAnsiTheme="minorHAnsi"/>
              <w:kern w:val="2"/>
              <w:sz w:val="24"/>
              <w:lang w:val="en-US"/>
              <w14:ligatures w14:val="standardContextual"/>
            </w:rPr>
          </w:pPr>
          <w:hyperlink w:anchor="_Toc212024985" w:history="1">
            <w:r w:rsidRPr="00E02AE2">
              <w:rPr>
                <w:rStyle w:val="Hyperlink"/>
                <w:i/>
              </w:rPr>
              <w:t>Public Health and Wellbeing Act 2008</w:t>
            </w:r>
            <w:r>
              <w:rPr>
                <w:webHidden/>
              </w:rPr>
              <w:tab/>
            </w:r>
            <w:r>
              <w:rPr>
                <w:webHidden/>
              </w:rPr>
              <w:fldChar w:fldCharType="begin"/>
            </w:r>
            <w:r>
              <w:rPr>
                <w:webHidden/>
              </w:rPr>
              <w:instrText xml:space="preserve"> PAGEREF _Toc212024985 \h </w:instrText>
            </w:r>
            <w:r>
              <w:rPr>
                <w:webHidden/>
              </w:rPr>
            </w:r>
            <w:r>
              <w:rPr>
                <w:webHidden/>
              </w:rPr>
              <w:fldChar w:fldCharType="separate"/>
            </w:r>
            <w:r w:rsidR="00B161E0">
              <w:rPr>
                <w:webHidden/>
              </w:rPr>
              <w:t>83</w:t>
            </w:r>
            <w:r>
              <w:rPr>
                <w:webHidden/>
              </w:rPr>
              <w:fldChar w:fldCharType="end"/>
            </w:r>
          </w:hyperlink>
        </w:p>
        <w:p w14:paraId="4CD97986" w14:textId="44C0DD1D" w:rsidR="003E23B1" w:rsidRDefault="003E23B1">
          <w:pPr>
            <w:pStyle w:val="TOC2"/>
            <w:rPr>
              <w:rFonts w:asciiTheme="minorHAnsi" w:hAnsiTheme="minorHAnsi"/>
              <w:kern w:val="2"/>
              <w:sz w:val="24"/>
              <w:lang w:val="en-US"/>
              <w14:ligatures w14:val="standardContextual"/>
            </w:rPr>
          </w:pPr>
          <w:hyperlink w:anchor="_Toc212024986" w:history="1">
            <w:r w:rsidRPr="00E02AE2">
              <w:rPr>
                <w:rStyle w:val="Hyperlink"/>
              </w:rPr>
              <w:t>Environmental reporting</w:t>
            </w:r>
            <w:r>
              <w:rPr>
                <w:webHidden/>
              </w:rPr>
              <w:tab/>
            </w:r>
            <w:r>
              <w:rPr>
                <w:webHidden/>
              </w:rPr>
              <w:fldChar w:fldCharType="begin"/>
            </w:r>
            <w:r>
              <w:rPr>
                <w:webHidden/>
              </w:rPr>
              <w:instrText xml:space="preserve"> PAGEREF _Toc212024986 \h </w:instrText>
            </w:r>
            <w:r>
              <w:rPr>
                <w:webHidden/>
              </w:rPr>
            </w:r>
            <w:r>
              <w:rPr>
                <w:webHidden/>
              </w:rPr>
              <w:fldChar w:fldCharType="separate"/>
            </w:r>
            <w:r w:rsidR="00B161E0">
              <w:rPr>
                <w:webHidden/>
              </w:rPr>
              <w:t>83</w:t>
            </w:r>
            <w:r>
              <w:rPr>
                <w:webHidden/>
              </w:rPr>
              <w:fldChar w:fldCharType="end"/>
            </w:r>
          </w:hyperlink>
        </w:p>
        <w:p w14:paraId="4E17F9B2" w14:textId="3D3D9BFD" w:rsidR="003E23B1" w:rsidRDefault="003E23B1">
          <w:pPr>
            <w:pStyle w:val="TOC2"/>
            <w:rPr>
              <w:rFonts w:asciiTheme="minorHAnsi" w:hAnsiTheme="minorHAnsi"/>
              <w:kern w:val="2"/>
              <w:sz w:val="24"/>
              <w:lang w:val="en-US"/>
              <w14:ligatures w14:val="standardContextual"/>
            </w:rPr>
          </w:pPr>
          <w:hyperlink w:anchor="_Toc212024987" w:history="1">
            <w:r w:rsidRPr="00E02AE2">
              <w:rPr>
                <w:rStyle w:val="Hyperlink"/>
              </w:rPr>
              <w:t>Additional departmental information available on request</w:t>
            </w:r>
            <w:r>
              <w:rPr>
                <w:webHidden/>
              </w:rPr>
              <w:tab/>
            </w:r>
            <w:r>
              <w:rPr>
                <w:webHidden/>
              </w:rPr>
              <w:fldChar w:fldCharType="begin"/>
            </w:r>
            <w:r>
              <w:rPr>
                <w:webHidden/>
              </w:rPr>
              <w:instrText xml:space="preserve"> PAGEREF _Toc212024987 \h </w:instrText>
            </w:r>
            <w:r>
              <w:rPr>
                <w:webHidden/>
              </w:rPr>
            </w:r>
            <w:r>
              <w:rPr>
                <w:webHidden/>
              </w:rPr>
              <w:fldChar w:fldCharType="separate"/>
            </w:r>
            <w:r w:rsidR="00B161E0">
              <w:rPr>
                <w:webHidden/>
              </w:rPr>
              <w:t>110</w:t>
            </w:r>
            <w:r>
              <w:rPr>
                <w:webHidden/>
              </w:rPr>
              <w:fldChar w:fldCharType="end"/>
            </w:r>
          </w:hyperlink>
        </w:p>
        <w:p w14:paraId="08D310B6" w14:textId="3D066E27" w:rsidR="003E23B1" w:rsidRDefault="003E23B1">
          <w:pPr>
            <w:pStyle w:val="TOC2"/>
            <w:rPr>
              <w:rFonts w:asciiTheme="minorHAnsi" w:hAnsiTheme="minorHAnsi"/>
              <w:kern w:val="2"/>
              <w:sz w:val="24"/>
              <w:lang w:val="en-US"/>
              <w14:ligatures w14:val="standardContextual"/>
            </w:rPr>
          </w:pPr>
          <w:hyperlink w:anchor="_Toc212024988" w:history="1">
            <w:r w:rsidRPr="00E02AE2">
              <w:rPr>
                <w:rStyle w:val="Hyperlink"/>
              </w:rPr>
              <w:t>Ministerial statements of expectations</w:t>
            </w:r>
            <w:r>
              <w:rPr>
                <w:webHidden/>
              </w:rPr>
              <w:tab/>
            </w:r>
            <w:r>
              <w:rPr>
                <w:webHidden/>
              </w:rPr>
              <w:fldChar w:fldCharType="begin"/>
            </w:r>
            <w:r>
              <w:rPr>
                <w:webHidden/>
              </w:rPr>
              <w:instrText xml:space="preserve"> PAGEREF _Toc212024988 \h </w:instrText>
            </w:r>
            <w:r>
              <w:rPr>
                <w:webHidden/>
              </w:rPr>
            </w:r>
            <w:r>
              <w:rPr>
                <w:webHidden/>
              </w:rPr>
              <w:fldChar w:fldCharType="separate"/>
            </w:r>
            <w:r w:rsidR="00B161E0">
              <w:rPr>
                <w:webHidden/>
              </w:rPr>
              <w:t>110</w:t>
            </w:r>
            <w:r>
              <w:rPr>
                <w:webHidden/>
              </w:rPr>
              <w:fldChar w:fldCharType="end"/>
            </w:r>
          </w:hyperlink>
        </w:p>
        <w:p w14:paraId="2434D0F0" w14:textId="726F276E" w:rsidR="003E23B1" w:rsidRDefault="003E23B1">
          <w:pPr>
            <w:pStyle w:val="TOC2"/>
            <w:rPr>
              <w:rFonts w:asciiTheme="minorHAnsi" w:hAnsiTheme="minorHAnsi"/>
              <w:kern w:val="2"/>
              <w:sz w:val="24"/>
              <w:lang w:val="en-US"/>
              <w14:ligatures w14:val="standardContextual"/>
            </w:rPr>
          </w:pPr>
          <w:hyperlink w:anchor="_Toc212024989" w:history="1">
            <w:r w:rsidRPr="00E02AE2">
              <w:rPr>
                <w:rStyle w:val="Hyperlink"/>
              </w:rPr>
              <w:t>Financial Management Compliance Attestation Statement</w:t>
            </w:r>
            <w:r>
              <w:rPr>
                <w:webHidden/>
              </w:rPr>
              <w:tab/>
            </w:r>
            <w:r>
              <w:rPr>
                <w:webHidden/>
              </w:rPr>
              <w:fldChar w:fldCharType="begin"/>
            </w:r>
            <w:r>
              <w:rPr>
                <w:webHidden/>
              </w:rPr>
              <w:instrText xml:space="preserve"> PAGEREF _Toc212024989 \h </w:instrText>
            </w:r>
            <w:r>
              <w:rPr>
                <w:webHidden/>
              </w:rPr>
            </w:r>
            <w:r>
              <w:rPr>
                <w:webHidden/>
              </w:rPr>
              <w:fldChar w:fldCharType="separate"/>
            </w:r>
            <w:r w:rsidR="00B161E0">
              <w:rPr>
                <w:webHidden/>
              </w:rPr>
              <w:t>111</w:t>
            </w:r>
            <w:r>
              <w:rPr>
                <w:webHidden/>
              </w:rPr>
              <w:fldChar w:fldCharType="end"/>
            </w:r>
          </w:hyperlink>
        </w:p>
        <w:p w14:paraId="7F8D5488" w14:textId="19405138" w:rsidR="000A269F" w:rsidRDefault="007907BF" w:rsidP="00BC4E0C">
          <w:pPr>
            <w:pStyle w:val="ARbody"/>
          </w:pPr>
          <w:r>
            <w:rPr>
              <w:rFonts w:ascii="Arial" w:eastAsiaTheme="minorEastAsia" w:hAnsi="Arial" w:cstheme="minorBidi"/>
              <w:noProof/>
              <w:szCs w:val="20"/>
              <w:u w:color="D50032"/>
            </w:rPr>
            <w:fldChar w:fldCharType="end"/>
          </w:r>
        </w:p>
      </w:sdtContent>
    </w:sdt>
    <w:p w14:paraId="7B527193" w14:textId="77777777" w:rsidR="00084944" w:rsidRDefault="00084944" w:rsidP="006C75C1">
      <w:pPr>
        <w:pStyle w:val="ARbody"/>
      </w:pPr>
      <w:r>
        <w:br w:type="page"/>
      </w:r>
    </w:p>
    <w:p w14:paraId="6704383B" w14:textId="0D546FD2" w:rsidR="00B50B59" w:rsidRPr="00947C6F" w:rsidRDefault="00B50B59" w:rsidP="00E14BF8">
      <w:pPr>
        <w:pStyle w:val="Heading2declaration"/>
      </w:pPr>
      <w:bookmarkStart w:id="2" w:name="_Toc180777712"/>
      <w:r w:rsidRPr="00947C6F">
        <w:lastRenderedPageBreak/>
        <w:t>Financial statements</w:t>
      </w:r>
      <w:bookmarkEnd w:id="2"/>
    </w:p>
    <w:p w14:paraId="72F992FA" w14:textId="5A5B0715" w:rsidR="0098772E" w:rsidRPr="00947C6F" w:rsidRDefault="00B3231D">
      <w:pPr>
        <w:pStyle w:val="TOC1"/>
        <w:rPr>
          <w:rFonts w:asciiTheme="minorHAnsi" w:hAnsiTheme="minorHAnsi"/>
          <w:kern w:val="2"/>
          <w:sz w:val="22"/>
          <w:szCs w:val="22"/>
          <w:lang w:eastAsia="en-AU"/>
          <w14:ligatures w14:val="standardContextual"/>
        </w:rPr>
      </w:pPr>
      <w:r>
        <w:rPr>
          <w:lang w:val="en-US"/>
        </w:rPr>
        <w:fldChar w:fldCharType="begin"/>
      </w:r>
      <w:r>
        <w:rPr>
          <w:lang w:val="en-US"/>
        </w:rPr>
        <w:instrText xml:space="preserve"> REF _Ref178794973 \h </w:instrText>
      </w:r>
      <w:r>
        <w:rPr>
          <w:lang w:val="en-US"/>
        </w:rPr>
      </w:r>
      <w:r>
        <w:rPr>
          <w:lang w:val="en-US"/>
        </w:rPr>
        <w:fldChar w:fldCharType="separate"/>
      </w:r>
      <w:r w:rsidR="00B161E0" w:rsidRPr="2C822BBF">
        <w:t>Department of Health: Financial statements for the financial year ended 30 June 202</w:t>
      </w:r>
      <w:r>
        <w:rPr>
          <w:lang w:val="en-US"/>
        </w:rPr>
        <w:fldChar w:fldCharType="end"/>
      </w:r>
      <w:r w:rsidR="006D6753">
        <w:rPr>
          <w:lang w:val="en-US"/>
        </w:rPr>
        <w:t>5</w:t>
      </w:r>
      <w:r>
        <w:rPr>
          <w:lang w:val="en-US"/>
        </w:rPr>
        <w:tab/>
      </w:r>
      <w:r>
        <w:rPr>
          <w:lang w:val="en-US"/>
        </w:rPr>
        <w:fldChar w:fldCharType="begin"/>
      </w:r>
      <w:r>
        <w:rPr>
          <w:lang w:val="en-US"/>
        </w:rPr>
        <w:instrText xml:space="preserve"> PAGEREF _Ref178794973 \h </w:instrText>
      </w:r>
      <w:r>
        <w:rPr>
          <w:lang w:val="en-US"/>
        </w:rPr>
      </w:r>
      <w:r>
        <w:rPr>
          <w:lang w:val="en-US"/>
        </w:rPr>
        <w:fldChar w:fldCharType="separate"/>
      </w:r>
      <w:r w:rsidR="00B161E0">
        <w:rPr>
          <w:lang w:val="en-US"/>
        </w:rPr>
        <w:t>112</w:t>
      </w:r>
      <w:r>
        <w:rPr>
          <w:lang w:val="en-US"/>
        </w:rPr>
        <w:fldChar w:fldCharType="end"/>
      </w:r>
      <w:r w:rsidR="00B50B59" w:rsidRPr="00947C6F">
        <w:rPr>
          <w:lang w:val="en-US"/>
        </w:rPr>
        <w:fldChar w:fldCharType="begin"/>
      </w:r>
      <w:r w:rsidR="00B50B59" w:rsidRPr="00947C6F">
        <w:rPr>
          <w:lang w:val="en-US"/>
        </w:rPr>
        <w:instrText xml:space="preserve"> TOC \b </w:instrText>
      </w:r>
      <w:r w:rsidR="0056245D" w:rsidRPr="0056245D">
        <w:rPr>
          <w:lang w:val="en-US"/>
        </w:rPr>
        <w:instrText>Financialstatements</w:instrText>
      </w:r>
      <w:r w:rsidR="00B50B59" w:rsidRPr="00947C6F">
        <w:rPr>
          <w:lang w:val="en-US"/>
        </w:rPr>
        <w:instrText xml:space="preserve"> \h \z \t "Heading 1,1" </w:instrText>
      </w:r>
      <w:r w:rsidR="00B50B59" w:rsidRPr="00947C6F">
        <w:rPr>
          <w:lang w:val="en-US"/>
        </w:rPr>
        <w:fldChar w:fldCharType="separate"/>
      </w:r>
    </w:p>
    <w:p w14:paraId="57CDC3D2" w14:textId="7D3E9144" w:rsidR="006C3F5F" w:rsidRPr="00947C6F" w:rsidRDefault="00B50B59" w:rsidP="006C3F5F">
      <w:pPr>
        <w:pStyle w:val="Heading2declaration"/>
      </w:pPr>
      <w:r w:rsidRPr="00947C6F">
        <w:rPr>
          <w:lang w:val="en-US"/>
        </w:rPr>
        <w:fldChar w:fldCharType="end"/>
      </w:r>
      <w:bookmarkStart w:id="3" w:name="_Toc180777713"/>
      <w:r w:rsidR="006C3F5F" w:rsidRPr="00947C6F">
        <w:t>Appendices</w:t>
      </w:r>
      <w:bookmarkEnd w:id="3"/>
    </w:p>
    <w:p w14:paraId="05ADE5DB" w14:textId="322C0412" w:rsidR="00A04371" w:rsidRDefault="00CF6E47">
      <w:pPr>
        <w:pStyle w:val="TOC1"/>
        <w:rPr>
          <w:rFonts w:asciiTheme="minorHAnsi" w:hAnsiTheme="minorHAnsi"/>
          <w:kern w:val="2"/>
          <w:sz w:val="24"/>
          <w:szCs w:val="24"/>
          <w:lang w:val="en-US"/>
          <w14:ligatures w14:val="standardContextual"/>
        </w:rPr>
      </w:pPr>
      <w:r>
        <w:fldChar w:fldCharType="begin"/>
      </w:r>
      <w:r>
        <w:instrText xml:space="preserve"> TOC \h \z \t "Heading 1 Appendices,1,Heading 2 Appendices,2" </w:instrText>
      </w:r>
      <w:r>
        <w:fldChar w:fldCharType="separate"/>
      </w:r>
      <w:hyperlink w:anchor="_Toc212028333" w:history="1">
        <w:r w:rsidR="00A04371" w:rsidRPr="00072AD2">
          <w:rPr>
            <w:rStyle w:val="Hyperlink"/>
          </w:rPr>
          <w:t>Appendices</w:t>
        </w:r>
        <w:r w:rsidR="00A04371">
          <w:rPr>
            <w:webHidden/>
          </w:rPr>
          <w:tab/>
        </w:r>
        <w:r w:rsidR="00A04371">
          <w:rPr>
            <w:webHidden/>
          </w:rPr>
          <w:fldChar w:fldCharType="begin"/>
        </w:r>
        <w:r w:rsidR="00A04371">
          <w:rPr>
            <w:webHidden/>
          </w:rPr>
          <w:instrText xml:space="preserve"> PAGEREF _Toc212028333 \h </w:instrText>
        </w:r>
        <w:r w:rsidR="00A04371">
          <w:rPr>
            <w:webHidden/>
          </w:rPr>
        </w:r>
        <w:r w:rsidR="00A04371">
          <w:rPr>
            <w:webHidden/>
          </w:rPr>
          <w:fldChar w:fldCharType="separate"/>
        </w:r>
        <w:r w:rsidR="00B161E0">
          <w:rPr>
            <w:webHidden/>
          </w:rPr>
          <w:t>206</w:t>
        </w:r>
        <w:r w:rsidR="00A04371">
          <w:rPr>
            <w:webHidden/>
          </w:rPr>
          <w:fldChar w:fldCharType="end"/>
        </w:r>
      </w:hyperlink>
    </w:p>
    <w:p w14:paraId="7B57C577" w14:textId="1EAD53AC" w:rsidR="00A04371" w:rsidRDefault="00A04371">
      <w:pPr>
        <w:pStyle w:val="TOC2"/>
        <w:rPr>
          <w:rFonts w:asciiTheme="minorHAnsi" w:hAnsiTheme="minorHAnsi"/>
          <w:kern w:val="2"/>
          <w:sz w:val="24"/>
          <w:lang w:val="en-US"/>
          <w14:ligatures w14:val="standardContextual"/>
        </w:rPr>
      </w:pPr>
      <w:hyperlink w:anchor="_Toc212028334" w:history="1">
        <w:r w:rsidRPr="00072AD2">
          <w:rPr>
            <w:rStyle w:val="Hyperlink"/>
          </w:rPr>
          <w:t>Appendix 1 Budget portfolio outcomes</w:t>
        </w:r>
        <w:r>
          <w:rPr>
            <w:webHidden/>
          </w:rPr>
          <w:tab/>
        </w:r>
        <w:r>
          <w:rPr>
            <w:webHidden/>
          </w:rPr>
          <w:fldChar w:fldCharType="begin"/>
        </w:r>
        <w:r>
          <w:rPr>
            <w:webHidden/>
          </w:rPr>
          <w:instrText xml:space="preserve"> PAGEREF _Toc212028334 \h </w:instrText>
        </w:r>
        <w:r>
          <w:rPr>
            <w:webHidden/>
          </w:rPr>
        </w:r>
        <w:r>
          <w:rPr>
            <w:webHidden/>
          </w:rPr>
          <w:fldChar w:fldCharType="separate"/>
        </w:r>
        <w:r w:rsidR="00B161E0">
          <w:rPr>
            <w:webHidden/>
          </w:rPr>
          <w:t>206</w:t>
        </w:r>
        <w:r>
          <w:rPr>
            <w:webHidden/>
          </w:rPr>
          <w:fldChar w:fldCharType="end"/>
        </w:r>
      </w:hyperlink>
    </w:p>
    <w:p w14:paraId="713F6E4C" w14:textId="275690DA" w:rsidR="00A04371" w:rsidRDefault="00A04371">
      <w:pPr>
        <w:pStyle w:val="TOC2"/>
        <w:rPr>
          <w:rFonts w:asciiTheme="minorHAnsi" w:hAnsiTheme="minorHAnsi"/>
          <w:kern w:val="2"/>
          <w:sz w:val="24"/>
          <w:lang w:val="en-US"/>
          <w14:ligatures w14:val="standardContextual"/>
        </w:rPr>
      </w:pPr>
      <w:hyperlink w:anchor="_Toc212028335" w:history="1">
        <w:r w:rsidRPr="00072AD2">
          <w:rPr>
            <w:rStyle w:val="Hyperlink"/>
          </w:rPr>
          <w:t>Appendix 2: Objective indicators</w:t>
        </w:r>
        <w:r>
          <w:rPr>
            <w:webHidden/>
          </w:rPr>
          <w:tab/>
        </w:r>
        <w:r>
          <w:rPr>
            <w:webHidden/>
          </w:rPr>
          <w:fldChar w:fldCharType="begin"/>
        </w:r>
        <w:r>
          <w:rPr>
            <w:webHidden/>
          </w:rPr>
          <w:instrText xml:space="preserve"> PAGEREF _Toc212028335 \h </w:instrText>
        </w:r>
        <w:r>
          <w:rPr>
            <w:webHidden/>
          </w:rPr>
        </w:r>
        <w:r>
          <w:rPr>
            <w:webHidden/>
          </w:rPr>
          <w:fldChar w:fldCharType="separate"/>
        </w:r>
        <w:r w:rsidR="00B161E0">
          <w:rPr>
            <w:webHidden/>
          </w:rPr>
          <w:t>213</w:t>
        </w:r>
        <w:r>
          <w:rPr>
            <w:webHidden/>
          </w:rPr>
          <w:fldChar w:fldCharType="end"/>
        </w:r>
      </w:hyperlink>
    </w:p>
    <w:p w14:paraId="2977546B" w14:textId="74B12D90" w:rsidR="00A04371" w:rsidRDefault="00A04371">
      <w:pPr>
        <w:pStyle w:val="TOC2"/>
        <w:rPr>
          <w:rFonts w:asciiTheme="minorHAnsi" w:hAnsiTheme="minorHAnsi"/>
          <w:kern w:val="2"/>
          <w:sz w:val="24"/>
          <w:lang w:val="en-US"/>
          <w14:ligatures w14:val="standardContextual"/>
        </w:rPr>
      </w:pPr>
      <w:hyperlink w:anchor="_Toc212028336" w:history="1">
        <w:r w:rsidRPr="00072AD2">
          <w:rPr>
            <w:rStyle w:val="Hyperlink"/>
          </w:rPr>
          <w:t>Appendix 3: Output Performance measures</w:t>
        </w:r>
        <w:r>
          <w:rPr>
            <w:webHidden/>
          </w:rPr>
          <w:tab/>
        </w:r>
        <w:r>
          <w:rPr>
            <w:webHidden/>
          </w:rPr>
          <w:fldChar w:fldCharType="begin"/>
        </w:r>
        <w:r>
          <w:rPr>
            <w:webHidden/>
          </w:rPr>
          <w:instrText xml:space="preserve"> PAGEREF _Toc212028336 \h </w:instrText>
        </w:r>
        <w:r>
          <w:rPr>
            <w:webHidden/>
          </w:rPr>
        </w:r>
        <w:r>
          <w:rPr>
            <w:webHidden/>
          </w:rPr>
          <w:fldChar w:fldCharType="separate"/>
        </w:r>
        <w:r w:rsidR="00B161E0">
          <w:rPr>
            <w:webHidden/>
          </w:rPr>
          <w:t>215</w:t>
        </w:r>
        <w:r>
          <w:rPr>
            <w:webHidden/>
          </w:rPr>
          <w:fldChar w:fldCharType="end"/>
        </w:r>
      </w:hyperlink>
    </w:p>
    <w:p w14:paraId="61EE5B9E" w14:textId="1884F822" w:rsidR="00A04371" w:rsidRDefault="00A04371">
      <w:pPr>
        <w:pStyle w:val="TOC2"/>
        <w:rPr>
          <w:rFonts w:asciiTheme="minorHAnsi" w:hAnsiTheme="minorHAnsi"/>
          <w:kern w:val="2"/>
          <w:sz w:val="24"/>
          <w:lang w:val="en-US"/>
          <w14:ligatures w14:val="standardContextual"/>
        </w:rPr>
      </w:pPr>
      <w:hyperlink w:anchor="_Toc212028337" w:history="1">
        <w:r w:rsidRPr="00072AD2">
          <w:rPr>
            <w:rStyle w:val="Hyperlink"/>
          </w:rPr>
          <w:t>Appendix 4 Disclosure index</w:t>
        </w:r>
        <w:r>
          <w:rPr>
            <w:webHidden/>
          </w:rPr>
          <w:tab/>
        </w:r>
        <w:r>
          <w:rPr>
            <w:webHidden/>
          </w:rPr>
          <w:fldChar w:fldCharType="begin"/>
        </w:r>
        <w:r>
          <w:rPr>
            <w:webHidden/>
          </w:rPr>
          <w:instrText xml:space="preserve"> PAGEREF _Toc212028337 \h </w:instrText>
        </w:r>
        <w:r>
          <w:rPr>
            <w:webHidden/>
          </w:rPr>
        </w:r>
        <w:r>
          <w:rPr>
            <w:webHidden/>
          </w:rPr>
          <w:fldChar w:fldCharType="separate"/>
        </w:r>
        <w:r w:rsidR="00B161E0">
          <w:rPr>
            <w:webHidden/>
          </w:rPr>
          <w:t>234</w:t>
        </w:r>
        <w:r>
          <w:rPr>
            <w:webHidden/>
          </w:rPr>
          <w:fldChar w:fldCharType="end"/>
        </w:r>
      </w:hyperlink>
    </w:p>
    <w:p w14:paraId="6C67DD15" w14:textId="103DB8EF" w:rsidR="006C3F5F" w:rsidRPr="00C87994" w:rsidRDefault="00CF6E47" w:rsidP="00FF6BC2">
      <w:pPr>
        <w:pStyle w:val="ARbody"/>
      </w:pPr>
      <w:r>
        <w:fldChar w:fldCharType="end"/>
      </w:r>
      <w:r w:rsidR="006C3F5F" w:rsidRPr="00422448">
        <w:br w:type="page"/>
      </w:r>
    </w:p>
    <w:p w14:paraId="599941C0" w14:textId="77777777" w:rsidR="00E821DA" w:rsidRPr="00B60165" w:rsidRDefault="005A2C4E" w:rsidP="00B60165">
      <w:pPr>
        <w:pStyle w:val="Heading1"/>
        <w:sectPr w:rsidR="00E821DA" w:rsidRPr="00B60165" w:rsidSect="00E1209B">
          <w:footerReference w:type="default" r:id="rId16"/>
          <w:headerReference w:type="first" r:id="rId17"/>
          <w:footerReference w:type="first" r:id="rId18"/>
          <w:endnotePr>
            <w:numFmt w:val="decimal"/>
          </w:endnotePr>
          <w:pgSz w:w="11900" w:h="16840" w:code="9"/>
          <w:pgMar w:top="1588" w:right="1134" w:bottom="851" w:left="1134" w:header="510" w:footer="340" w:gutter="0"/>
          <w:cols w:space="459"/>
          <w:docGrid w:linePitch="299"/>
          <w15:footnoteColumns w:val="1"/>
        </w:sectPr>
      </w:pPr>
      <w:bookmarkStart w:id="4" w:name="_Toc85120942"/>
      <w:bookmarkStart w:id="5" w:name="_Toc85121592"/>
      <w:bookmarkStart w:id="6" w:name="_Toc102734469"/>
      <w:bookmarkStart w:id="7" w:name="_Toc180777714"/>
      <w:bookmarkStart w:id="8" w:name="_Toc180778082"/>
      <w:bookmarkStart w:id="9" w:name="_Toc212024937"/>
      <w:r w:rsidRPr="00B60165">
        <w:lastRenderedPageBreak/>
        <w:t>Section 1: Year in review</w:t>
      </w:r>
      <w:bookmarkEnd w:id="4"/>
      <w:bookmarkEnd w:id="5"/>
      <w:bookmarkEnd w:id="6"/>
      <w:bookmarkEnd w:id="7"/>
      <w:bookmarkEnd w:id="8"/>
      <w:bookmarkEnd w:id="9"/>
    </w:p>
    <w:p w14:paraId="6975F420" w14:textId="77777777" w:rsidR="00DA506C" w:rsidRDefault="00781251" w:rsidP="002711C9">
      <w:pPr>
        <w:pStyle w:val="ARbody"/>
        <w:sectPr w:rsidR="00DA506C" w:rsidSect="00D230B8">
          <w:headerReference w:type="even" r:id="rId19"/>
          <w:footerReference w:type="even" r:id="rId20"/>
          <w:footerReference w:type="default" r:id="rId21"/>
          <w:headerReference w:type="first" r:id="rId22"/>
          <w:footerReference w:type="first" r:id="rId23"/>
          <w:endnotePr>
            <w:numFmt w:val="decimal"/>
          </w:endnotePr>
          <w:type w:val="continuous"/>
          <w:pgSz w:w="11900" w:h="16840" w:code="9"/>
          <w:pgMar w:top="1588" w:right="1134" w:bottom="851" w:left="1134" w:header="510" w:footer="340" w:gutter="0"/>
          <w:cols w:num="2" w:space="454"/>
          <w15:footnoteColumns w:val="1"/>
        </w:sectPr>
      </w:pPr>
      <w:bookmarkStart w:id="10" w:name="_Toc85120943"/>
      <w:bookmarkStart w:id="11" w:name="_Toc85121593"/>
      <w:bookmarkStart w:id="12" w:name="_Toc102734470"/>
      <w:bookmarkStart w:id="13" w:name="_Ref180517113"/>
      <w:bookmarkStart w:id="14" w:name="_Toc180777715"/>
      <w:r>
        <w:rPr>
          <w:noProof/>
        </w:rPr>
        <w:drawing>
          <wp:inline distT="0" distB="0" distL="0" distR="0" wp14:anchorId="19369D5A" wp14:editId="17156C6C">
            <wp:extent cx="900000" cy="903833"/>
            <wp:effectExtent l="0" t="0" r="0" b="0"/>
            <wp:docPr id="589130120" name="Picture 6" descr="Jenny Atta PSM&#10;Secret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30120" name="Picture 6" descr="Jenny Atta PSM&#10;Secretary&#10;"/>
                    <pic:cNvPicPr/>
                  </pic:nvPicPr>
                  <pic:blipFill rotWithShape="1">
                    <a:blip r:embed="rId24" cstate="print">
                      <a:extLst>
                        <a:ext uri="{28A0092B-C50C-407E-A947-70E740481C1C}">
                          <a14:useLocalDpi xmlns:a14="http://schemas.microsoft.com/office/drawing/2010/main"/>
                        </a:ext>
                      </a:extLst>
                    </a:blip>
                    <a:srcRect/>
                    <a:stretch>
                      <a:fillRect/>
                    </a:stretch>
                  </pic:blipFill>
                  <pic:spPr bwMode="auto">
                    <a:xfrm>
                      <a:off x="0" y="0"/>
                      <a:ext cx="900000" cy="903833"/>
                    </a:xfrm>
                    <a:prstGeom prst="rect">
                      <a:avLst/>
                    </a:prstGeom>
                    <a:ln>
                      <a:noFill/>
                    </a:ln>
                    <a:extLst>
                      <a:ext uri="{53640926-AAD7-44D8-BBD7-CCE9431645EC}">
                        <a14:shadowObscured xmlns:a14="http://schemas.microsoft.com/office/drawing/2010/main"/>
                      </a:ext>
                    </a:extLst>
                  </pic:spPr>
                </pic:pic>
              </a:graphicData>
            </a:graphic>
          </wp:inline>
        </w:drawing>
      </w:r>
    </w:p>
    <w:p w14:paraId="601EBE38" w14:textId="77777777" w:rsidR="002711C9" w:rsidRDefault="00AB7350" w:rsidP="001B53DC">
      <w:pPr>
        <w:pStyle w:val="Heading2"/>
        <w:spacing w:before="360"/>
      </w:pPr>
      <w:bookmarkStart w:id="15" w:name="_Toc212024938"/>
      <w:r w:rsidRPr="00B60165">
        <w:t>Secretary’s foreword</w:t>
      </w:r>
      <w:bookmarkEnd w:id="10"/>
      <w:bookmarkEnd w:id="11"/>
      <w:bookmarkEnd w:id="12"/>
      <w:bookmarkEnd w:id="13"/>
      <w:bookmarkEnd w:id="14"/>
      <w:bookmarkEnd w:id="15"/>
    </w:p>
    <w:p w14:paraId="7BE468CA" w14:textId="17779890" w:rsidR="001B53DC" w:rsidRDefault="001B53DC" w:rsidP="001B53DC">
      <w:pPr>
        <w:pStyle w:val="ARbody"/>
      </w:pPr>
      <w:r>
        <w:t xml:space="preserve">It is my privilege to present the Department of Health’s </w:t>
      </w:r>
      <w:r w:rsidRPr="00FF1A74">
        <w:rPr>
          <w:i/>
          <w:iCs/>
        </w:rPr>
        <w:t xml:space="preserve">Annual </w:t>
      </w:r>
      <w:r w:rsidR="00244E8A">
        <w:rPr>
          <w:i/>
          <w:iCs/>
        </w:rPr>
        <w:t>r</w:t>
      </w:r>
      <w:r w:rsidRPr="00FF1A74">
        <w:rPr>
          <w:i/>
          <w:iCs/>
        </w:rPr>
        <w:t>eport 2024–25</w:t>
      </w:r>
      <w:r>
        <w:t>, my first annual</w:t>
      </w:r>
      <w:r w:rsidR="001234D3">
        <w:t> </w:t>
      </w:r>
      <w:r>
        <w:t>report as Secretary.</w:t>
      </w:r>
    </w:p>
    <w:p w14:paraId="04950FE9" w14:textId="77777777" w:rsidR="001B53DC" w:rsidRDefault="001B53DC" w:rsidP="001B53DC">
      <w:pPr>
        <w:pStyle w:val="ARbody"/>
      </w:pPr>
      <w:r>
        <w:t>Since joining the department in March this year, I’ve been struck not only by the depth of expertise across our organisation, but by the genuine care that drives everything we do. What stands out the most is the difference we are making – in people’s lives, in communities and across the health system. Every day our work reaches into homes, hospitals, clinics and communities across Victoria, keeping people well, responding to challenges and making care more equitable, accessible and affordable.</w:t>
      </w:r>
    </w:p>
    <w:p w14:paraId="6590214E" w14:textId="77777777" w:rsidR="001B53DC" w:rsidRDefault="001B53DC" w:rsidP="001B53DC">
      <w:pPr>
        <w:pStyle w:val="ARbody"/>
      </w:pPr>
      <w:bookmarkStart w:id="16" w:name="natureandrangeofservices"/>
      <w:r>
        <w:t xml:space="preserve">This year we have delivered reforms, programs and initiatives that save lives, strengthen communities and improve the way Victorians experience healthcare. </w:t>
      </w:r>
      <w:bookmarkEnd w:id="16"/>
      <w:r>
        <w:t>With our vision for Victorians to be the healthiest people in the world, we are focused on the outcomes that matter most – timely access to care, better support for people who need it most, safer and more responsive services, and a health system shaped by the people it serves.</w:t>
      </w:r>
    </w:p>
    <w:p w14:paraId="259E0542" w14:textId="7534073F" w:rsidR="00E565EE" w:rsidRDefault="001B53DC" w:rsidP="001B53DC">
      <w:pPr>
        <w:pStyle w:val="ARbody"/>
        <w:spacing w:before="120"/>
      </w:pPr>
      <w:r>
        <w:t xml:space="preserve">We’ve made significant progress in ensuring all Victorians can receive the care they need when they need it most. Guided by the </w:t>
      </w:r>
      <w:r w:rsidRPr="00244E8A">
        <w:rPr>
          <w:rStyle w:val="Emphasis"/>
        </w:rPr>
        <w:t xml:space="preserve">Planned </w:t>
      </w:r>
      <w:r w:rsidR="00FF1A74" w:rsidRPr="00244E8A">
        <w:rPr>
          <w:rStyle w:val="Emphasis"/>
        </w:rPr>
        <w:t>s</w:t>
      </w:r>
      <w:r w:rsidRPr="00244E8A">
        <w:rPr>
          <w:rStyle w:val="Emphasis"/>
        </w:rPr>
        <w:t xml:space="preserve">urgery </w:t>
      </w:r>
      <w:r w:rsidR="00FF1A74" w:rsidRPr="00244E8A">
        <w:rPr>
          <w:rStyle w:val="Emphasis"/>
        </w:rPr>
        <w:t>r</w:t>
      </w:r>
      <w:r w:rsidRPr="00244E8A">
        <w:rPr>
          <w:rStyle w:val="Emphasis"/>
        </w:rPr>
        <w:t xml:space="preserve">eform </w:t>
      </w:r>
      <w:r w:rsidR="00FF1A74" w:rsidRPr="00244E8A">
        <w:rPr>
          <w:rStyle w:val="Emphasis"/>
        </w:rPr>
        <w:t>b</w:t>
      </w:r>
      <w:r w:rsidRPr="00244E8A">
        <w:rPr>
          <w:rStyle w:val="Emphasis"/>
        </w:rPr>
        <w:t>lueprint</w:t>
      </w:r>
      <w:r>
        <w:t>, Victoria delivered more than 212,000 planned surgeries – the highest annual total in our history. Our emergency care system has also been strengthened through the recruitment of 229 new paramedics and 30 Mobile Intensive Care Ambulance interns, the largest intake ever, ensuring help is there when it matters most.</w:t>
      </w:r>
    </w:p>
    <w:p w14:paraId="5D203998" w14:textId="4C248BA9" w:rsidR="001B53DC" w:rsidRDefault="001B53DC" w:rsidP="00E565EE">
      <w:pPr>
        <w:pStyle w:val="ARbody"/>
        <w:spacing w:before="360"/>
      </w:pPr>
      <w:r>
        <w:br w:type="column"/>
      </w:r>
      <w:r>
        <w:t>We have delivered targeted support for communities with specific health needs. The</w:t>
      </w:r>
      <w:r w:rsidR="001234D3">
        <w:t xml:space="preserve"> </w:t>
      </w:r>
      <w:r>
        <w:t>Aboriginal Maternal and Child Health Program provided culturally responsive care through 15</w:t>
      </w:r>
      <w:r w:rsidR="00244E8A">
        <w:t> </w:t>
      </w:r>
      <w:r>
        <w:t>Aboriginal community-controlled health organisations, and we remain committed to Truth</w:t>
      </w:r>
      <w:r w:rsidR="001234D3">
        <w:t> </w:t>
      </w:r>
      <w:r>
        <w:t xml:space="preserve">and Treaty in response to the </w:t>
      </w:r>
      <w:proofErr w:type="spellStart"/>
      <w:r>
        <w:t>Yoorrook</w:t>
      </w:r>
      <w:proofErr w:type="spellEnd"/>
      <w:r>
        <w:t xml:space="preserve"> Justice Commission. This year also saw the establishment of 20 dedicated women’s health clinics, supported by mobile and virtual services that cater to the specific health needs of</w:t>
      </w:r>
      <w:r w:rsidR="001234D3">
        <w:t> </w:t>
      </w:r>
      <w:r>
        <w:t>Victorian</w:t>
      </w:r>
      <w:r w:rsidR="001234D3">
        <w:t> </w:t>
      </w:r>
      <w:r>
        <w:t>women.</w:t>
      </w:r>
    </w:p>
    <w:p w14:paraId="384E7501" w14:textId="7EC3C47E" w:rsidR="001B53DC" w:rsidRDefault="001B53DC" w:rsidP="001B53DC">
      <w:pPr>
        <w:pStyle w:val="ARbody"/>
      </w:pPr>
      <w:r>
        <w:t>Our Inquiry into Women’s Pain extends our efforts to improve women’s health and ensures women’s voices shape future models of care, so they can be</w:t>
      </w:r>
      <w:r w:rsidR="001234D3">
        <w:t> </w:t>
      </w:r>
      <w:r>
        <w:t>confident they have been heard, respected and supported. The Victorian Rural Generalist Program enabled 122 medical trainees to live, work and train in regional communities. This program is supported by the Single Employer Model, which provides job security for trainees while they complete training tailored to the specific healthcare needs of rural and remote communities, encouraging more doctors to settle in the communities that need them</w:t>
      </w:r>
      <w:r w:rsidR="001234D3">
        <w:t> </w:t>
      </w:r>
      <w:r>
        <w:t>most.</w:t>
      </w:r>
    </w:p>
    <w:p w14:paraId="3577954D" w14:textId="77777777" w:rsidR="001D3918" w:rsidRDefault="001B53DC" w:rsidP="001B53DC">
      <w:pPr>
        <w:pStyle w:val="ARbody"/>
        <w:sectPr w:rsidR="001D3918" w:rsidSect="00D230B8">
          <w:endnotePr>
            <w:numFmt w:val="decimal"/>
          </w:endnotePr>
          <w:type w:val="continuous"/>
          <w:pgSz w:w="11900" w:h="16840" w:code="9"/>
          <w:pgMar w:top="1588" w:right="1134" w:bottom="851" w:left="1134" w:header="510" w:footer="340" w:gutter="0"/>
          <w:cols w:num="2" w:space="454"/>
          <w15:footnoteColumns w:val="1"/>
        </w:sectPr>
      </w:pPr>
      <w:r>
        <w:t xml:space="preserve">We have expanded access to high-quality health services across the state. The Mental Health and Wellbeing Locals program now delivers free, </w:t>
      </w:r>
      <w:r w:rsidR="001234D3">
        <w:br/>
      </w:r>
      <w:r>
        <w:t>walk-in support for adults at 17 locations. The Care program is making fertility services fairer and more affordable, improving access for people in rural areas, LGBTIQA+ families and those who need donor services. The establishment of 12 local health service networks is now complete, allowing health services to work together more effectively to</w:t>
      </w:r>
      <w:r w:rsidR="001234D3">
        <w:t> </w:t>
      </w:r>
      <w:r>
        <w:t>help patients access the care they need sooner</w:t>
      </w:r>
      <w:r w:rsidR="001234D3">
        <w:t> </w:t>
      </w:r>
      <w:r>
        <w:t>and closer to home.</w:t>
      </w:r>
    </w:p>
    <w:p w14:paraId="34EB79B6" w14:textId="3AF44EE1" w:rsidR="00E565EE" w:rsidRDefault="00E565EE" w:rsidP="001B53DC">
      <w:pPr>
        <w:pStyle w:val="ARbody"/>
      </w:pPr>
      <w:r>
        <w:br w:type="page"/>
      </w:r>
    </w:p>
    <w:p w14:paraId="48A9067F" w14:textId="68C11BC3" w:rsidR="001B53DC" w:rsidRDefault="001B53DC" w:rsidP="001B53DC">
      <w:pPr>
        <w:pStyle w:val="ARbody"/>
      </w:pPr>
      <w:r>
        <w:lastRenderedPageBreak/>
        <w:t>Major health infrastructure projects progressed across Victoria, including the new Footscray Hospital, which will provide world-class facilities for</w:t>
      </w:r>
      <w:r w:rsidR="001234D3">
        <w:t> </w:t>
      </w:r>
      <w:r>
        <w:t>staff and patients. We also saw significant progress in aged care infrastructure, with Leura Aged Care in Camperdown, replacing the former Merindah Lodge Aged Care Facility and Nursing Home. Opened in August 2025</w:t>
      </w:r>
      <w:r w:rsidR="00460612">
        <w:t>.</w:t>
      </w:r>
      <w:r>
        <w:t xml:space="preserve"> Leura Aged Care provides 36 beds, ensuring older people can remain in their local community to</w:t>
      </w:r>
      <w:r w:rsidR="001234D3">
        <w:t> </w:t>
      </w:r>
      <w:r>
        <w:t xml:space="preserve">receive the care they need. In Cheltenham, the newly named </w:t>
      </w:r>
      <w:proofErr w:type="spellStart"/>
      <w:r>
        <w:t>Boollam</w:t>
      </w:r>
      <w:proofErr w:type="spellEnd"/>
      <w:r>
        <w:t xml:space="preserve"> </w:t>
      </w:r>
      <w:proofErr w:type="spellStart"/>
      <w:r>
        <w:t>Boollam</w:t>
      </w:r>
      <w:proofErr w:type="spellEnd"/>
      <w:r>
        <w:t xml:space="preserve"> facility opened in September 2025, providing state-of-the-art design and amenities for 150 older people. This modern facility consolidates Monash Health’s Eastwood Hostel, Yarraman Nursing Home, Allambee Nursing Home and </w:t>
      </w:r>
      <w:proofErr w:type="spellStart"/>
      <w:r>
        <w:t>Mooraleigh</w:t>
      </w:r>
      <w:proofErr w:type="spellEnd"/>
      <w:r>
        <w:t xml:space="preserve"> Hostel into a single, contemporary site that enhances comfort, dignity</w:t>
      </w:r>
      <w:r w:rsidR="001234D3">
        <w:t> </w:t>
      </w:r>
      <w:r>
        <w:t>and care.</w:t>
      </w:r>
    </w:p>
    <w:p w14:paraId="3B143CD0" w14:textId="77777777" w:rsidR="00215C2A" w:rsidRDefault="001B53DC" w:rsidP="001B53DC">
      <w:pPr>
        <w:pStyle w:val="ARbody"/>
      </w:pPr>
      <w:r>
        <w:t>We have continued to protect and improve the health of Victorians through prevention and harm-reduction initiatives. The Victorian pill testing trial provided free and confidential drug-checking services to more than 1,500 people throughout the</w:t>
      </w:r>
      <w:r w:rsidR="001234D3">
        <w:t> </w:t>
      </w:r>
      <w:r>
        <w:t xml:space="preserve">festival season. This trial was so successful that it was followed by a fixed-site service trial in Fitzroy, which commenced on 21 August 2025. We released the </w:t>
      </w:r>
      <w:r w:rsidRPr="0014434A">
        <w:rPr>
          <w:rStyle w:val="Emphasis"/>
        </w:rPr>
        <w:t>Next phase of reform plan for mental health and wellbeing</w:t>
      </w:r>
      <w:r>
        <w:t xml:space="preserve">, supported by the </w:t>
      </w:r>
      <w:r w:rsidRPr="00B405E7">
        <w:rPr>
          <w:rStyle w:val="Emphasis"/>
        </w:rPr>
        <w:t>Statewide mental health and wellbeing service and capital plan 2024–2037</w:t>
      </w:r>
      <w:r>
        <w:t>, and established the new Parkville Youth Mental Health and Wellbeing Service, building a stronger foundation for mental health support for future generations.</w:t>
      </w:r>
    </w:p>
    <w:p w14:paraId="1F409541" w14:textId="5C1C1EE8" w:rsidR="001B53DC" w:rsidRDefault="001B53DC" w:rsidP="001B53DC">
      <w:pPr>
        <w:pStyle w:val="ARbody"/>
      </w:pPr>
      <w:r>
        <w:t>We are also ensuring that the voices and experiences of the community play a central role</w:t>
      </w:r>
      <w:r w:rsidR="001234D3">
        <w:t> </w:t>
      </w:r>
      <w:r>
        <w:t>in</w:t>
      </w:r>
      <w:r w:rsidR="00E565EE">
        <w:t> </w:t>
      </w:r>
      <w:r>
        <w:t>shaping the health system. This year, $10.34</w:t>
      </w:r>
      <w:r w:rsidR="001234D3">
        <w:t> </w:t>
      </w:r>
      <w:r>
        <w:t>million was invested across 58 initiatives to</w:t>
      </w:r>
      <w:r w:rsidR="001234D3">
        <w:t> </w:t>
      </w:r>
      <w:r>
        <w:t>strengthen Victoria’s lived and living experience workforce, supporting training, supervision and career pathways. These efforts are creating a system that is more responsive and respectful – one that is shaped by the perspectives of those who rely on it most.</w:t>
      </w:r>
      <w:r w:rsidR="00215C2A">
        <w:br w:type="column"/>
      </w:r>
      <w:r>
        <w:t>I am proud of what we have achieved this year. I</w:t>
      </w:r>
      <w:r w:rsidR="001234D3">
        <w:t> </w:t>
      </w:r>
      <w:r>
        <w:t>am grateful to our staff, health services, partners and communities who make these achievements possible. Together, we are creating a system that meets people where they are, responds to their needs and is built to last. As Secretary, I am determined to build on this momentum and ensure we remain focused on delivering better health and wellbeing for all Victorians, wherever they live and whatever their circumstances.</w:t>
      </w:r>
    </w:p>
    <w:p w14:paraId="206ECB81" w14:textId="02F40407" w:rsidR="0023345F" w:rsidRDefault="00E61E6D" w:rsidP="00E61E6D">
      <w:pPr>
        <w:pStyle w:val="ARbody"/>
        <w:spacing w:before="360"/>
      </w:pPr>
      <w:r w:rsidRPr="00E61E6D">
        <w:rPr>
          <w:noProof/>
        </w:rPr>
        <w:drawing>
          <wp:inline distT="0" distB="0" distL="0" distR="0" wp14:anchorId="664B25DB" wp14:editId="10B4772D">
            <wp:extent cx="1093733" cy="1028700"/>
            <wp:effectExtent l="0" t="0" r="0" b="0"/>
            <wp:docPr id="1325849599" name="Picture 9" descr="Signature of Jenny Atta PSM&#10;Secret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49599" name="Picture 9" descr="Signature of Jenny Atta PSM&#10;Secretary&#10;"/>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1093733" cy="1028700"/>
                    </a:xfrm>
                    <a:prstGeom prst="rect">
                      <a:avLst/>
                    </a:prstGeom>
                    <a:ln>
                      <a:noFill/>
                    </a:ln>
                    <a:extLst>
                      <a:ext uri="{53640926-AAD7-44D8-BBD7-CCE9431645EC}">
                        <a14:shadowObscured xmlns:a14="http://schemas.microsoft.com/office/drawing/2010/main"/>
                      </a:ext>
                    </a:extLst>
                  </pic:spPr>
                </pic:pic>
              </a:graphicData>
            </a:graphic>
          </wp:inline>
        </w:drawing>
      </w:r>
    </w:p>
    <w:p w14:paraId="5581DAD2" w14:textId="77777777" w:rsidR="0023345F" w:rsidRDefault="0023345F" w:rsidP="00DE07EA">
      <w:pPr>
        <w:pStyle w:val="ARbody"/>
        <w:spacing w:after="0"/>
      </w:pPr>
      <w:bookmarkStart w:id="17" w:name="DeclarationinROO"/>
      <w:r>
        <w:t>Jenny Atta PSM</w:t>
      </w:r>
    </w:p>
    <w:bookmarkEnd w:id="17"/>
    <w:p w14:paraId="75511540" w14:textId="77777777" w:rsidR="00D230B8" w:rsidRDefault="0023345F" w:rsidP="0023345F">
      <w:pPr>
        <w:pStyle w:val="ARbody"/>
      </w:pPr>
      <w:r>
        <w:t>Secretary</w:t>
      </w:r>
    </w:p>
    <w:p w14:paraId="74CC8E1E" w14:textId="77777777" w:rsidR="001D3918" w:rsidRDefault="001D3918" w:rsidP="0023345F">
      <w:pPr>
        <w:pStyle w:val="ARbody"/>
        <w:sectPr w:rsidR="001D3918" w:rsidSect="00D230B8">
          <w:endnotePr>
            <w:numFmt w:val="decimal"/>
          </w:endnotePr>
          <w:type w:val="continuous"/>
          <w:pgSz w:w="11900" w:h="16840" w:code="9"/>
          <w:pgMar w:top="1588" w:right="1134" w:bottom="851" w:left="1134" w:header="510" w:footer="340" w:gutter="0"/>
          <w:cols w:num="2" w:space="454"/>
          <w15:footnoteColumns w:val="1"/>
        </w:sectPr>
      </w:pPr>
    </w:p>
    <w:p w14:paraId="6FA59A5F" w14:textId="62C2CE06" w:rsidR="00114FB0" w:rsidRDefault="00114FB0" w:rsidP="0023345F">
      <w:pPr>
        <w:pStyle w:val="ARbody"/>
      </w:pPr>
      <w:r>
        <w:br w:type="page"/>
      </w:r>
    </w:p>
    <w:p w14:paraId="0AB232E7" w14:textId="77777777" w:rsidR="00114FB0" w:rsidRDefault="005C4266" w:rsidP="00114FB0">
      <w:pPr>
        <w:pStyle w:val="Heading2"/>
        <w:spacing w:before="0" w:after="120"/>
      </w:pPr>
      <w:bookmarkStart w:id="18" w:name="_Vision,_mission_and"/>
      <w:bookmarkStart w:id="19" w:name="_Toc113702906"/>
      <w:bookmarkStart w:id="20" w:name="_Toc212024939"/>
      <w:bookmarkEnd w:id="18"/>
      <w:r>
        <w:lastRenderedPageBreak/>
        <w:t>Vision, mission and values</w:t>
      </w:r>
      <w:bookmarkEnd w:id="19"/>
      <w:bookmarkEnd w:id="20"/>
    </w:p>
    <w:p w14:paraId="38D912EF" w14:textId="5AABC505" w:rsidR="005C4266" w:rsidRDefault="005C4266" w:rsidP="00114FB0">
      <w:pPr>
        <w:pStyle w:val="Heading3"/>
      </w:pPr>
      <w:r>
        <w:t>Vision</w:t>
      </w:r>
    </w:p>
    <w:p w14:paraId="7AB82FDD" w14:textId="77777777" w:rsidR="005C4266" w:rsidRDefault="005C4266" w:rsidP="00BC0B75">
      <w:pPr>
        <w:pStyle w:val="ARbody"/>
        <w:rPr>
          <w:lang w:eastAsia="en-AU"/>
        </w:rPr>
      </w:pPr>
      <w:r>
        <w:rPr>
          <w:lang w:eastAsia="en-AU"/>
        </w:rPr>
        <w:t>Victorians are the healthiest people in the world.</w:t>
      </w:r>
    </w:p>
    <w:p w14:paraId="071137B6" w14:textId="77777777" w:rsidR="005C4266" w:rsidRDefault="005C4266" w:rsidP="00BC0B75">
      <w:pPr>
        <w:pStyle w:val="Heading3"/>
      </w:pPr>
      <w:r>
        <w:t>Mission</w:t>
      </w:r>
    </w:p>
    <w:p w14:paraId="1A651FB7" w14:textId="77777777" w:rsidR="00437192" w:rsidRDefault="005C4266" w:rsidP="005C4266">
      <w:pPr>
        <w:pStyle w:val="ARbody"/>
      </w:pPr>
      <w:r>
        <w:t>The department contributes to the government’s commitment to a stronger, fairer, better Victoria by developing and delivering policies, programs and services that support, protect and enhance the health, wellbeing and safety of all Victorians.</w:t>
      </w:r>
    </w:p>
    <w:p w14:paraId="31FAC5B0" w14:textId="18F9F2E3" w:rsidR="005C4266" w:rsidRPr="002029AF" w:rsidRDefault="005C4266" w:rsidP="00437192">
      <w:pPr>
        <w:pStyle w:val="Heading3"/>
      </w:pPr>
      <w:bookmarkStart w:id="21" w:name="_Ref112855384"/>
      <w:r>
        <w:t>V</w:t>
      </w:r>
      <w:r w:rsidRPr="002029AF">
        <w:t>alues</w:t>
      </w:r>
      <w:bookmarkEnd w:id="21"/>
    </w:p>
    <w:p w14:paraId="47A76FC2" w14:textId="77777777" w:rsidR="001D3918" w:rsidRDefault="005C4266" w:rsidP="005B0EAA">
      <w:pPr>
        <w:pStyle w:val="ARbody"/>
        <w:sectPr w:rsidR="001D3918" w:rsidSect="001D3918">
          <w:endnotePr>
            <w:numFmt w:val="decimal"/>
          </w:endnotePr>
          <w:type w:val="continuous"/>
          <w:pgSz w:w="11900" w:h="16840" w:code="9"/>
          <w:pgMar w:top="1588" w:right="1134" w:bottom="851" w:left="1134" w:header="510" w:footer="340" w:gutter="0"/>
          <w:cols w:space="454"/>
          <w15:footnoteColumns w:val="1"/>
        </w:sectPr>
      </w:pPr>
      <w:r>
        <w:t xml:space="preserve">The department adopts the seven </w:t>
      </w:r>
      <w:r w:rsidR="004D69BE">
        <w:t>P</w:t>
      </w:r>
      <w:r>
        <w:t xml:space="preserve">ublic </w:t>
      </w:r>
      <w:r w:rsidR="004D69BE">
        <w:t>S</w:t>
      </w:r>
      <w:r>
        <w:t xml:space="preserve">ector </w:t>
      </w:r>
      <w:r w:rsidR="00DB32BB">
        <w:t>V</w:t>
      </w:r>
      <w:r>
        <w:t xml:space="preserve">alues established under the </w:t>
      </w:r>
      <w:bookmarkStart w:id="22" w:name="PublicAdminAct1"/>
      <w:r w:rsidRPr="005B0EAA">
        <w:rPr>
          <w:rStyle w:val="Emphasis"/>
        </w:rPr>
        <w:t>Public Administration Act 2004</w:t>
      </w:r>
      <w:bookmarkEnd w:id="22"/>
      <w:r>
        <w:t xml:space="preserve">. These values define what is important to the department and how the </w:t>
      </w:r>
      <w:r w:rsidRPr="005B0EAA">
        <w:t>department</w:t>
      </w:r>
      <w:r>
        <w:t xml:space="preserve"> operates, as well as guide employees’ interactions with government, community, suppliers and other</w:t>
      </w:r>
      <w:r w:rsidR="005B0EAA">
        <w:t> </w:t>
      </w:r>
      <w:r>
        <w:t>employees.</w:t>
      </w:r>
    </w:p>
    <w:p w14:paraId="205B5CC3" w14:textId="4C656417" w:rsidR="005C4266" w:rsidRDefault="005C4266" w:rsidP="005B0EAA">
      <w:pPr>
        <w:pStyle w:val="ARbody"/>
      </w:pPr>
    </w:p>
    <w:p w14:paraId="232574C8" w14:textId="55C93381" w:rsidR="005C4266" w:rsidRPr="00BC0B75" w:rsidRDefault="00CE70A6" w:rsidP="007236C3">
      <w:pPr>
        <w:pStyle w:val="Heading4"/>
        <w:tabs>
          <w:tab w:val="left" w:pos="709"/>
        </w:tabs>
      </w:pPr>
      <w:r w:rsidRPr="00333AF5">
        <w:rPr>
          <w:noProof/>
        </w:rPr>
        <w:drawing>
          <wp:inline distT="0" distB="0" distL="0" distR="0" wp14:anchorId="22C9AE23" wp14:editId="6E64D894">
            <wp:extent cx="324000" cy="324000"/>
            <wp:effectExtent l="0" t="0" r="0" b="0"/>
            <wp:docPr id="1942224364" name="Graphic 3" descr="Responsive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24364" name="Graphic 3" descr="Responsiveness icon"/>
                    <pic:cNvPicPr/>
                  </pic:nvPicPr>
                  <pic:blipFill>
                    <a:blip r:embed="rId26">
                      <a:extLst>
                        <a:ext uri="{96DAC541-7B7A-43D3-8B79-37D633B846F1}">
                          <asvg:svgBlip xmlns:asvg="http://schemas.microsoft.com/office/drawing/2016/SVG/main" r:embed="rId27"/>
                        </a:ext>
                      </a:extLst>
                    </a:blip>
                    <a:stretch>
                      <a:fillRect/>
                    </a:stretch>
                  </pic:blipFill>
                  <pic:spPr>
                    <a:xfrm>
                      <a:off x="0" y="0"/>
                      <a:ext cx="324000" cy="324000"/>
                    </a:xfrm>
                    <a:prstGeom prst="rect">
                      <a:avLst/>
                    </a:prstGeom>
                  </pic:spPr>
                </pic:pic>
              </a:graphicData>
            </a:graphic>
          </wp:inline>
        </w:drawing>
      </w:r>
      <w:r w:rsidR="00437192">
        <w:rPr>
          <w:rFonts w:eastAsia="Arial"/>
          <w:lang w:val="en-US"/>
        </w:rPr>
        <w:tab/>
      </w:r>
      <w:r w:rsidR="005C4266" w:rsidRPr="007236C3">
        <w:rPr>
          <w:rFonts w:eastAsia="Arial"/>
          <w:position w:val="20"/>
          <w:lang w:val="en-US"/>
        </w:rPr>
        <w:t>Responsiveness</w:t>
      </w:r>
    </w:p>
    <w:p w14:paraId="6EFDF1B3" w14:textId="23C58BF5" w:rsidR="005C4266" w:rsidRPr="0042231E" w:rsidRDefault="005C4266" w:rsidP="0042231E">
      <w:pPr>
        <w:pStyle w:val="ARbullet1"/>
      </w:pPr>
      <w:r w:rsidRPr="0042231E">
        <w:t>providing frank, impartial and timely advice to</w:t>
      </w:r>
      <w:r w:rsidR="00254B53">
        <w:t> </w:t>
      </w:r>
      <w:r w:rsidRPr="0042231E">
        <w:t>the government</w:t>
      </w:r>
    </w:p>
    <w:p w14:paraId="1F2E4016" w14:textId="474F25EB" w:rsidR="005C4266" w:rsidRPr="0042231E" w:rsidRDefault="005C4266" w:rsidP="0042231E">
      <w:pPr>
        <w:pStyle w:val="ARbullet1"/>
      </w:pPr>
      <w:r w:rsidRPr="0042231E">
        <w:t xml:space="preserve">providing high-quality services to the </w:t>
      </w:r>
      <w:r w:rsidRPr="00254B53">
        <w:t>Victorian</w:t>
      </w:r>
      <w:r w:rsidR="00254B53">
        <w:t> </w:t>
      </w:r>
      <w:r w:rsidRPr="00254B53">
        <w:t>community</w:t>
      </w:r>
    </w:p>
    <w:p w14:paraId="4C5D60BC" w14:textId="77777777" w:rsidR="005C4266" w:rsidRPr="00BC0B75" w:rsidRDefault="005C4266" w:rsidP="0042231E">
      <w:pPr>
        <w:pStyle w:val="ARbullet1"/>
      </w:pPr>
      <w:r w:rsidRPr="0042231E">
        <w:t>identifying</w:t>
      </w:r>
      <w:r w:rsidRPr="3FF09894">
        <w:t xml:space="preserve"> and promoting best practice</w:t>
      </w:r>
    </w:p>
    <w:p w14:paraId="3554F6D9" w14:textId="28EE80FB" w:rsidR="005C4266" w:rsidRPr="00BC0B75" w:rsidRDefault="000D2640" w:rsidP="007236C3">
      <w:pPr>
        <w:pStyle w:val="Heading4"/>
        <w:tabs>
          <w:tab w:val="left" w:pos="709"/>
        </w:tabs>
      </w:pPr>
      <w:r>
        <w:rPr>
          <w:noProof/>
        </w:rPr>
        <w:drawing>
          <wp:inline distT="0" distB="0" distL="0" distR="0" wp14:anchorId="60D6F227" wp14:editId="02A6CC69">
            <wp:extent cx="292795" cy="323850"/>
            <wp:effectExtent l="0" t="0" r="0" b="0"/>
            <wp:docPr id="804203647" name="Graphic 4" descr="Integ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3647" name="Graphic 4" descr="Integrity icon"/>
                    <pic:cNvPicPr/>
                  </pic:nvPicPr>
                  <pic:blipFill rotWithShape="1">
                    <a:blip r:embed="rId28">
                      <a:extLst>
                        <a:ext uri="{96DAC541-7B7A-43D3-8B79-37D633B846F1}">
                          <asvg:svgBlip xmlns:asvg="http://schemas.microsoft.com/office/drawing/2016/SVG/main" r:embed="rId29"/>
                        </a:ext>
                      </a:extLst>
                    </a:blip>
                    <a:srcRect l="9589"/>
                    <a:stretch>
                      <a:fillRect/>
                    </a:stretch>
                  </pic:blipFill>
                  <pic:spPr bwMode="auto">
                    <a:xfrm>
                      <a:off x="0" y="0"/>
                      <a:ext cx="292931" cy="324000"/>
                    </a:xfrm>
                    <a:prstGeom prst="rect">
                      <a:avLst/>
                    </a:prstGeom>
                    <a:ln>
                      <a:noFill/>
                    </a:ln>
                    <a:extLst>
                      <a:ext uri="{53640926-AAD7-44D8-BBD7-CCE9431645EC}">
                        <a14:shadowObscured xmlns:a14="http://schemas.microsoft.com/office/drawing/2010/main"/>
                      </a:ext>
                    </a:extLst>
                  </pic:spPr>
                </pic:pic>
              </a:graphicData>
            </a:graphic>
          </wp:inline>
        </w:drawing>
      </w:r>
      <w:r>
        <w:rPr>
          <w:rFonts w:eastAsia="Arial"/>
          <w:lang w:val="en-US"/>
        </w:rPr>
        <w:tab/>
      </w:r>
      <w:r w:rsidR="005C4266" w:rsidRPr="007236C3">
        <w:rPr>
          <w:rFonts w:eastAsia="Arial"/>
          <w:position w:val="20"/>
          <w:lang w:val="en-US"/>
        </w:rPr>
        <w:t>Integrity</w:t>
      </w:r>
    </w:p>
    <w:p w14:paraId="178EA18D" w14:textId="77777777" w:rsidR="005C4266" w:rsidRPr="0042231E" w:rsidRDefault="005C4266" w:rsidP="0042231E">
      <w:pPr>
        <w:pStyle w:val="ARbullet1"/>
      </w:pPr>
      <w:r w:rsidRPr="0042231E">
        <w:t>being honest, open and transparent in dealings</w:t>
      </w:r>
    </w:p>
    <w:p w14:paraId="55D852F9" w14:textId="77777777" w:rsidR="005C4266" w:rsidRPr="0042231E" w:rsidRDefault="005C4266" w:rsidP="0042231E">
      <w:pPr>
        <w:pStyle w:val="ARbullet1"/>
      </w:pPr>
      <w:r w:rsidRPr="0042231E">
        <w:t>using powers responsibly</w:t>
      </w:r>
    </w:p>
    <w:p w14:paraId="66F3EF80" w14:textId="77777777" w:rsidR="005C4266" w:rsidRPr="0042231E" w:rsidRDefault="005C4266" w:rsidP="0042231E">
      <w:pPr>
        <w:pStyle w:val="ARbullet1"/>
      </w:pPr>
      <w:r w:rsidRPr="0042231E">
        <w:t>reporting improper conduct</w:t>
      </w:r>
    </w:p>
    <w:p w14:paraId="3737E18F" w14:textId="77777777" w:rsidR="005C4266" w:rsidRPr="0042231E" w:rsidRDefault="005C4266" w:rsidP="0042231E">
      <w:pPr>
        <w:pStyle w:val="ARbullet1"/>
      </w:pPr>
      <w:r w:rsidRPr="0042231E">
        <w:t>avoiding any real or apparent conflicts of interest</w:t>
      </w:r>
    </w:p>
    <w:p w14:paraId="75D4FF8A" w14:textId="0AF57AD3" w:rsidR="005C4266" w:rsidRDefault="005C4266" w:rsidP="0042231E">
      <w:pPr>
        <w:pStyle w:val="ARbullet1"/>
      </w:pPr>
      <w:r w:rsidRPr="0042231E">
        <w:t>striving to earn and sustain public trust of a high</w:t>
      </w:r>
      <w:r w:rsidR="0042231E">
        <w:t> </w:t>
      </w:r>
      <w:r w:rsidRPr="0042231E">
        <w:t>level</w:t>
      </w:r>
    </w:p>
    <w:p w14:paraId="075C541C" w14:textId="66751C84" w:rsidR="005C4266" w:rsidRPr="00BC0B75" w:rsidRDefault="002C548C" w:rsidP="00114FB0">
      <w:pPr>
        <w:pStyle w:val="Heading4"/>
        <w:tabs>
          <w:tab w:val="left" w:pos="709"/>
        </w:tabs>
        <w:spacing w:before="0"/>
      </w:pPr>
      <w:r>
        <w:rPr>
          <w:noProof/>
        </w:rPr>
        <w:drawing>
          <wp:inline distT="0" distB="0" distL="0" distR="0" wp14:anchorId="612984DF" wp14:editId="0534356E">
            <wp:extent cx="350748" cy="395605"/>
            <wp:effectExtent l="0" t="0" r="0" b="0"/>
            <wp:docPr id="162218694" name="Graphic 5" descr="Impartia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8694" name="Graphic 5" descr="Impartiality icon"/>
                    <pic:cNvPicPr/>
                  </pic:nvPicPr>
                  <pic:blipFill rotWithShape="1">
                    <a:blip r:embed="rId30">
                      <a:extLst>
                        <a:ext uri="{96DAC541-7B7A-43D3-8B79-37D633B846F1}">
                          <asvg:svgBlip xmlns:asvg="http://schemas.microsoft.com/office/drawing/2016/SVG/main" r:embed="rId31"/>
                        </a:ext>
                      </a:extLst>
                    </a:blip>
                    <a:srcRect l="11339" r="-1"/>
                    <a:stretch>
                      <a:fillRect/>
                    </a:stretch>
                  </pic:blipFill>
                  <pic:spPr bwMode="auto">
                    <a:xfrm>
                      <a:off x="0" y="0"/>
                      <a:ext cx="351098" cy="39600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ab/>
      </w:r>
      <w:r w:rsidR="005C4266" w:rsidRPr="00FA1FB3">
        <w:rPr>
          <w:position w:val="20"/>
          <w:lang w:val="en-US"/>
        </w:rPr>
        <w:t>Impartiality</w:t>
      </w:r>
    </w:p>
    <w:p w14:paraId="7C137D20" w14:textId="493D8636" w:rsidR="005C4266" w:rsidRPr="0042231E" w:rsidRDefault="005C4266" w:rsidP="0042231E">
      <w:pPr>
        <w:pStyle w:val="ARbullet1"/>
      </w:pPr>
      <w:r w:rsidRPr="0042231E">
        <w:t>making decisions and providing advice on merit</w:t>
      </w:r>
      <w:r w:rsidR="00254B53">
        <w:t> </w:t>
      </w:r>
      <w:r w:rsidRPr="0042231E">
        <w:t>and without bias, caprice, favouritism or</w:t>
      </w:r>
      <w:r w:rsidR="00254B53">
        <w:t> </w:t>
      </w:r>
      <w:r w:rsidRPr="0042231E">
        <w:t>self</w:t>
      </w:r>
      <w:r w:rsidR="00254B53">
        <w:t> </w:t>
      </w:r>
      <w:r w:rsidRPr="0042231E">
        <w:t>interest</w:t>
      </w:r>
    </w:p>
    <w:p w14:paraId="12B4355B" w14:textId="74A7FE14" w:rsidR="005C4266" w:rsidRPr="0042231E" w:rsidRDefault="005C4266" w:rsidP="0042231E">
      <w:pPr>
        <w:pStyle w:val="ARbullet1"/>
      </w:pPr>
      <w:r w:rsidRPr="0042231E">
        <w:t>acting fairly by objectively considering all</w:t>
      </w:r>
      <w:r w:rsidR="00254B53">
        <w:t> </w:t>
      </w:r>
      <w:r w:rsidRPr="0042231E">
        <w:t>relevant facts and fair criteria</w:t>
      </w:r>
    </w:p>
    <w:p w14:paraId="266F99EF" w14:textId="77777777" w:rsidR="005C4266" w:rsidRDefault="005C4266" w:rsidP="0042231E">
      <w:pPr>
        <w:pStyle w:val="ARbullet1"/>
      </w:pPr>
      <w:r w:rsidRPr="0042231E">
        <w:t>implementing</w:t>
      </w:r>
      <w:r w:rsidRPr="3FF09894">
        <w:t xml:space="preserve"> government policies and programs equitably</w:t>
      </w:r>
    </w:p>
    <w:p w14:paraId="2A25294E" w14:textId="25F9895A" w:rsidR="001D3918" w:rsidRPr="00BC0B75" w:rsidRDefault="001D3918" w:rsidP="001D3918">
      <w:pPr>
        <w:pStyle w:val="ARbody"/>
        <w:spacing w:after="80"/>
      </w:pPr>
      <w:r>
        <w:br w:type="column"/>
      </w:r>
    </w:p>
    <w:p w14:paraId="6B56E8F0" w14:textId="2F11FA03" w:rsidR="005C4266" w:rsidRPr="00BC0B75" w:rsidRDefault="00A10E7E" w:rsidP="001D3918">
      <w:pPr>
        <w:pStyle w:val="Heading4"/>
        <w:tabs>
          <w:tab w:val="left" w:pos="709"/>
        </w:tabs>
        <w:spacing w:before="140"/>
      </w:pPr>
      <w:r w:rsidRPr="00210FEC">
        <w:rPr>
          <w:noProof/>
        </w:rPr>
        <w:drawing>
          <wp:inline distT="0" distB="0" distL="0" distR="0" wp14:anchorId="5FB11D21" wp14:editId="49A756E2">
            <wp:extent cx="317807" cy="360000"/>
            <wp:effectExtent l="0" t="0" r="0" b="0"/>
            <wp:docPr id="1148357478" name="Graphic 6" descr="Account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57478" name="Graphic 6" descr="Accountability icon"/>
                    <pic:cNvPicPr/>
                  </pic:nvPicPr>
                  <pic:blipFill rotWithShape="1">
                    <a:blip r:embed="rId32">
                      <a:extLst>
                        <a:ext uri="{96DAC541-7B7A-43D3-8B79-37D633B846F1}">
                          <asvg:svgBlip xmlns:asvg="http://schemas.microsoft.com/office/drawing/2016/SVG/main" r:embed="rId33"/>
                        </a:ext>
                      </a:extLst>
                    </a:blip>
                    <a:srcRect l="11720"/>
                    <a:stretch>
                      <a:fillRect/>
                    </a:stretch>
                  </pic:blipFill>
                  <pic:spPr bwMode="auto">
                    <a:xfrm>
                      <a:off x="0" y="0"/>
                      <a:ext cx="317807" cy="360000"/>
                    </a:xfrm>
                    <a:prstGeom prst="rect">
                      <a:avLst/>
                    </a:prstGeom>
                    <a:ln>
                      <a:noFill/>
                    </a:ln>
                    <a:extLst>
                      <a:ext uri="{53640926-AAD7-44D8-BBD7-CCE9431645EC}">
                        <a14:shadowObscured xmlns:a14="http://schemas.microsoft.com/office/drawing/2010/main"/>
                      </a:ext>
                    </a:extLst>
                  </pic:spPr>
                </pic:pic>
              </a:graphicData>
            </a:graphic>
          </wp:inline>
        </w:drawing>
      </w:r>
      <w:r w:rsidR="002C548C">
        <w:rPr>
          <w:lang w:val="en-US"/>
        </w:rPr>
        <w:tab/>
      </w:r>
      <w:r w:rsidR="005C4266" w:rsidRPr="00A10E7E">
        <w:rPr>
          <w:position w:val="20"/>
          <w:lang w:val="en-US"/>
        </w:rPr>
        <w:t>Accountability</w:t>
      </w:r>
    </w:p>
    <w:p w14:paraId="00333FC5" w14:textId="225F1AD8" w:rsidR="005C4266" w:rsidRPr="0042231E" w:rsidRDefault="005C4266" w:rsidP="0042231E">
      <w:pPr>
        <w:pStyle w:val="ARbullet1"/>
      </w:pPr>
      <w:r w:rsidRPr="0042231E">
        <w:t>working to clear objectives in a</w:t>
      </w:r>
      <w:r w:rsidR="00254B53">
        <w:t> </w:t>
      </w:r>
      <w:r w:rsidRPr="0042231E">
        <w:t>transparent</w:t>
      </w:r>
      <w:r w:rsidR="00AF275D">
        <w:t> </w:t>
      </w:r>
      <w:r w:rsidRPr="0042231E">
        <w:t>manner</w:t>
      </w:r>
    </w:p>
    <w:p w14:paraId="4922105A" w14:textId="062D2C19" w:rsidR="005C4266" w:rsidRPr="0042231E" w:rsidRDefault="005C4266" w:rsidP="0042231E">
      <w:pPr>
        <w:pStyle w:val="ARbullet1"/>
      </w:pPr>
      <w:r w:rsidRPr="0042231E">
        <w:t>accepting responsibility for decisions and</w:t>
      </w:r>
      <w:r w:rsidR="0042231E">
        <w:t> </w:t>
      </w:r>
      <w:r w:rsidRPr="0042231E">
        <w:t>actions</w:t>
      </w:r>
    </w:p>
    <w:p w14:paraId="3ADA37D8" w14:textId="77777777" w:rsidR="005C4266" w:rsidRPr="0042231E" w:rsidRDefault="005C4266" w:rsidP="0042231E">
      <w:pPr>
        <w:pStyle w:val="ARbullet1"/>
      </w:pPr>
      <w:r w:rsidRPr="0042231E">
        <w:t>seeking to achieve best use of resources</w:t>
      </w:r>
    </w:p>
    <w:p w14:paraId="609D37F4" w14:textId="77777777" w:rsidR="005C4266" w:rsidRPr="00BC0B75" w:rsidRDefault="005C4266" w:rsidP="0042231E">
      <w:pPr>
        <w:pStyle w:val="ARbullet1"/>
      </w:pPr>
      <w:r w:rsidRPr="0042231E">
        <w:t>submitting</w:t>
      </w:r>
      <w:r>
        <w:t xml:space="preserve"> to appropriate scrutiny</w:t>
      </w:r>
    </w:p>
    <w:p w14:paraId="0A78675B" w14:textId="2DFD3D18" w:rsidR="005C4266" w:rsidRPr="00BC0B75" w:rsidRDefault="00236131" w:rsidP="00236131">
      <w:pPr>
        <w:pStyle w:val="Heading4"/>
        <w:tabs>
          <w:tab w:val="left" w:pos="709"/>
        </w:tabs>
      </w:pPr>
      <w:r>
        <w:rPr>
          <w:rFonts w:asciiTheme="minorHAnsi" w:eastAsiaTheme="minorHAnsi" w:hAnsiTheme="minorHAnsi" w:cstheme="minorBidi"/>
          <w:noProof/>
          <w:szCs w:val="22"/>
        </w:rPr>
        <w:drawing>
          <wp:inline distT="0" distB="0" distL="0" distR="0" wp14:anchorId="671D8D8B" wp14:editId="7BF45A61">
            <wp:extent cx="335256" cy="359410"/>
            <wp:effectExtent l="0" t="0" r="8255" b="2540"/>
            <wp:docPr id="1339021757" name="Graphic 7" descr="Resp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21757" name="Graphic 7" descr="Respect icon"/>
                    <pic:cNvPicPr/>
                  </pic:nvPicPr>
                  <pic:blipFill rotWithShape="1">
                    <a:blip r:embed="rId34">
                      <a:extLst>
                        <a:ext uri="{96DAC541-7B7A-43D3-8B79-37D633B846F1}">
                          <asvg:svgBlip xmlns:asvg="http://schemas.microsoft.com/office/drawing/2016/SVG/main" r:embed="rId35"/>
                        </a:ext>
                      </a:extLst>
                    </a:blip>
                    <a:srcRect l="6720"/>
                    <a:stretch>
                      <a:fillRect/>
                    </a:stretch>
                  </pic:blipFill>
                  <pic:spPr bwMode="auto">
                    <a:xfrm>
                      <a:off x="0" y="0"/>
                      <a:ext cx="335806" cy="360000"/>
                    </a:xfrm>
                    <a:prstGeom prst="rect">
                      <a:avLst/>
                    </a:prstGeom>
                    <a:ln>
                      <a:noFill/>
                    </a:ln>
                    <a:extLst>
                      <a:ext uri="{53640926-AAD7-44D8-BBD7-CCE9431645EC}">
                        <a14:shadowObscured xmlns:a14="http://schemas.microsoft.com/office/drawing/2010/main"/>
                      </a:ext>
                    </a:extLst>
                  </pic:spPr>
                </pic:pic>
              </a:graphicData>
            </a:graphic>
          </wp:inline>
        </w:drawing>
      </w:r>
      <w:r w:rsidR="00A10E7E">
        <w:rPr>
          <w:rFonts w:eastAsia="Arial"/>
          <w:lang w:val="en-US"/>
        </w:rPr>
        <w:tab/>
      </w:r>
      <w:r w:rsidR="005C4266" w:rsidRPr="00236131">
        <w:rPr>
          <w:rFonts w:eastAsia="Arial"/>
          <w:position w:val="20"/>
          <w:lang w:val="en-US"/>
        </w:rPr>
        <w:t>Respect</w:t>
      </w:r>
    </w:p>
    <w:p w14:paraId="4821CE1F" w14:textId="77777777" w:rsidR="005C4266" w:rsidRPr="0042231E" w:rsidRDefault="005C4266" w:rsidP="0042231E">
      <w:pPr>
        <w:pStyle w:val="ARbullet1"/>
      </w:pPr>
      <w:r w:rsidRPr="0042231E">
        <w:t>treating people fairly and objectively</w:t>
      </w:r>
    </w:p>
    <w:p w14:paraId="53ED60B7" w14:textId="77777777" w:rsidR="005C4266" w:rsidRPr="0042231E" w:rsidRDefault="005C4266" w:rsidP="0042231E">
      <w:pPr>
        <w:pStyle w:val="ARbullet1"/>
      </w:pPr>
      <w:r w:rsidRPr="0042231E">
        <w:t>ensuring freedom from discrimination, harassment and bullying</w:t>
      </w:r>
    </w:p>
    <w:p w14:paraId="54A42412" w14:textId="77777777" w:rsidR="005C4266" w:rsidRPr="0042231E" w:rsidRDefault="005C4266" w:rsidP="0042231E">
      <w:pPr>
        <w:pStyle w:val="ARbullet1"/>
      </w:pPr>
      <w:r w:rsidRPr="0042231E">
        <w:t>using people’s views to improve outcomes on an ongoing basis</w:t>
      </w:r>
    </w:p>
    <w:p w14:paraId="3808AD57" w14:textId="41DB15AE" w:rsidR="005C4266" w:rsidRPr="00BC0B75" w:rsidRDefault="006C49E2" w:rsidP="006C49E2">
      <w:pPr>
        <w:pStyle w:val="Heading4"/>
        <w:tabs>
          <w:tab w:val="left" w:pos="709"/>
        </w:tabs>
      </w:pPr>
      <w:r>
        <w:rPr>
          <w:noProof/>
        </w:rPr>
        <w:drawing>
          <wp:inline distT="0" distB="0" distL="0" distR="0" wp14:anchorId="0CDB807E" wp14:editId="6F6B05BD">
            <wp:extent cx="300570" cy="419100"/>
            <wp:effectExtent l="0" t="0" r="4445" b="0"/>
            <wp:docPr id="1992689876" name="Graphic 2" descr="Leade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89876" name="Graphic 2" descr="Leadership icon"/>
                    <pic:cNvPicPr/>
                  </pic:nvPicPr>
                  <pic:blipFill rotWithShape="1">
                    <a:blip r:embed="rId36">
                      <a:extLst>
                        <a:ext uri="{96DAC541-7B7A-43D3-8B79-37D633B846F1}">
                          <asvg:svgBlip xmlns:asvg="http://schemas.microsoft.com/office/drawing/2016/SVG/main" r:embed="rId37"/>
                        </a:ext>
                      </a:extLst>
                    </a:blip>
                    <a:srcRect l="16329"/>
                    <a:stretch>
                      <a:fillRect/>
                    </a:stretch>
                  </pic:blipFill>
                  <pic:spPr bwMode="auto">
                    <a:xfrm>
                      <a:off x="0" y="0"/>
                      <a:ext cx="302400" cy="421652"/>
                    </a:xfrm>
                    <a:prstGeom prst="rect">
                      <a:avLst/>
                    </a:prstGeom>
                    <a:ln>
                      <a:noFill/>
                    </a:ln>
                    <a:extLst>
                      <a:ext uri="{53640926-AAD7-44D8-BBD7-CCE9431645EC}">
                        <a14:shadowObscured xmlns:a14="http://schemas.microsoft.com/office/drawing/2010/main"/>
                      </a:ext>
                    </a:extLst>
                  </pic:spPr>
                </pic:pic>
              </a:graphicData>
            </a:graphic>
          </wp:inline>
        </w:drawing>
      </w:r>
      <w:r w:rsidR="00236131">
        <w:rPr>
          <w:rFonts w:eastAsia="Arial"/>
          <w:lang w:val="en-US"/>
        </w:rPr>
        <w:tab/>
      </w:r>
      <w:r w:rsidR="005C4266" w:rsidRPr="006C49E2">
        <w:rPr>
          <w:rFonts w:eastAsia="Arial"/>
          <w:position w:val="20"/>
          <w:lang w:val="en-US"/>
        </w:rPr>
        <w:t>Leadership</w:t>
      </w:r>
    </w:p>
    <w:p w14:paraId="3FEEC489" w14:textId="77777777" w:rsidR="005C4266" w:rsidRPr="00BC0B75" w:rsidRDefault="005C4266" w:rsidP="0042231E">
      <w:pPr>
        <w:pStyle w:val="ARbullet1"/>
      </w:pPr>
      <w:r w:rsidRPr="3FF09894">
        <w:t xml:space="preserve">actively implementing, promoting and supporting the </w:t>
      </w:r>
      <w:r w:rsidRPr="0042231E">
        <w:t>department’s</w:t>
      </w:r>
      <w:r w:rsidRPr="3FF09894">
        <w:t xml:space="preserve"> values</w:t>
      </w:r>
    </w:p>
    <w:p w14:paraId="45F6A51E" w14:textId="5A051227" w:rsidR="005C4266" w:rsidRPr="00BC0B75" w:rsidRDefault="0042231E" w:rsidP="0042231E">
      <w:pPr>
        <w:pStyle w:val="Heading4"/>
        <w:tabs>
          <w:tab w:val="left" w:pos="709"/>
        </w:tabs>
      </w:pPr>
      <w:r>
        <w:rPr>
          <w:rFonts w:asciiTheme="minorHAnsi" w:eastAsiaTheme="minorHAnsi" w:hAnsiTheme="minorHAnsi" w:cstheme="minorBidi"/>
          <w:noProof/>
          <w:szCs w:val="22"/>
        </w:rPr>
        <w:drawing>
          <wp:inline distT="0" distB="0" distL="0" distR="0" wp14:anchorId="0F96436E" wp14:editId="642953C4">
            <wp:extent cx="335256" cy="359410"/>
            <wp:effectExtent l="0" t="0" r="8255" b="2540"/>
            <wp:docPr id="1330009131" name="Graphic 8" descr="Human righ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09131" name="Graphic 8" descr="Human rights icon"/>
                    <pic:cNvPicPr/>
                  </pic:nvPicPr>
                  <pic:blipFill rotWithShape="1">
                    <a:blip r:embed="rId38">
                      <a:extLst>
                        <a:ext uri="{96DAC541-7B7A-43D3-8B79-37D633B846F1}">
                          <asvg:svgBlip xmlns:asvg="http://schemas.microsoft.com/office/drawing/2016/SVG/main" r:embed="rId39"/>
                        </a:ext>
                      </a:extLst>
                    </a:blip>
                    <a:srcRect l="6720"/>
                    <a:stretch>
                      <a:fillRect/>
                    </a:stretch>
                  </pic:blipFill>
                  <pic:spPr bwMode="auto">
                    <a:xfrm>
                      <a:off x="0" y="0"/>
                      <a:ext cx="335806" cy="360000"/>
                    </a:xfrm>
                    <a:prstGeom prst="rect">
                      <a:avLst/>
                    </a:prstGeom>
                    <a:ln>
                      <a:noFill/>
                    </a:ln>
                    <a:extLst>
                      <a:ext uri="{53640926-AAD7-44D8-BBD7-CCE9431645EC}">
                        <a14:shadowObscured xmlns:a14="http://schemas.microsoft.com/office/drawing/2010/main"/>
                      </a:ext>
                    </a:extLst>
                  </pic:spPr>
                </pic:pic>
              </a:graphicData>
            </a:graphic>
          </wp:inline>
        </w:drawing>
      </w:r>
      <w:r w:rsidR="00236131">
        <w:rPr>
          <w:rFonts w:eastAsia="Arial"/>
          <w:lang w:val="en-US"/>
        </w:rPr>
        <w:tab/>
      </w:r>
      <w:r w:rsidR="005C4266" w:rsidRPr="0042231E">
        <w:rPr>
          <w:rFonts w:eastAsia="Arial"/>
          <w:position w:val="18"/>
          <w:lang w:val="en-US"/>
        </w:rPr>
        <w:t>Human rights</w:t>
      </w:r>
    </w:p>
    <w:p w14:paraId="22295893" w14:textId="77777777" w:rsidR="005C4266" w:rsidRPr="0042231E" w:rsidRDefault="005C4266" w:rsidP="0042231E">
      <w:pPr>
        <w:pStyle w:val="ARbullet1"/>
      </w:pPr>
      <w:r w:rsidRPr="0042231E">
        <w:t>making decisions and providing advice consistent with human rights</w:t>
      </w:r>
    </w:p>
    <w:p w14:paraId="2737CFBA" w14:textId="77777777" w:rsidR="005C4266" w:rsidRPr="0042231E" w:rsidRDefault="005C4266" w:rsidP="0042231E">
      <w:pPr>
        <w:pStyle w:val="ARbullet1"/>
      </w:pPr>
      <w:r w:rsidRPr="0042231E">
        <w:t>actively implementing, promoting and supporting human rights</w:t>
      </w:r>
    </w:p>
    <w:p w14:paraId="1550D92B" w14:textId="6590C5AD" w:rsidR="00114FB0" w:rsidRDefault="00114FB0" w:rsidP="00482D46">
      <w:pPr>
        <w:pStyle w:val="ARbody"/>
      </w:pPr>
      <w:r>
        <w:br w:type="page"/>
      </w:r>
    </w:p>
    <w:p w14:paraId="3C454216" w14:textId="77777777" w:rsidR="00114FB0" w:rsidRDefault="005C4266" w:rsidP="00114FB0">
      <w:pPr>
        <w:pStyle w:val="Heading2"/>
        <w:spacing w:before="0" w:after="120"/>
        <w:rPr>
          <w:bCs w:val="0"/>
          <w:iCs w:val="0"/>
        </w:rPr>
      </w:pPr>
      <w:bookmarkStart w:id="23" w:name="_Toc85120956"/>
      <w:bookmarkStart w:id="24" w:name="_Toc85121595"/>
      <w:bookmarkStart w:id="25" w:name="_Ref85202129"/>
      <w:bookmarkStart w:id="26" w:name="_Toc102734472"/>
      <w:bookmarkStart w:id="27" w:name="_Ref112848113"/>
      <w:bookmarkStart w:id="28" w:name="_Toc113702907"/>
      <w:bookmarkStart w:id="29" w:name="_Toc212024940"/>
      <w:bookmarkStart w:id="30" w:name="PurposeandFunctions"/>
      <w:r w:rsidRPr="004816A8">
        <w:rPr>
          <w:bCs w:val="0"/>
          <w:iCs w:val="0"/>
        </w:rPr>
        <w:lastRenderedPageBreak/>
        <w:t>Purpose and functions</w:t>
      </w:r>
      <w:bookmarkStart w:id="31" w:name="_Toc85120957"/>
      <w:bookmarkStart w:id="32" w:name="_Ref85202213"/>
      <w:bookmarkStart w:id="33" w:name="_Ref112848195"/>
      <w:bookmarkEnd w:id="23"/>
      <w:bookmarkEnd w:id="24"/>
      <w:bookmarkEnd w:id="25"/>
      <w:bookmarkEnd w:id="26"/>
      <w:bookmarkEnd w:id="27"/>
      <w:bookmarkEnd w:id="28"/>
      <w:bookmarkEnd w:id="29"/>
    </w:p>
    <w:bookmarkEnd w:id="30"/>
    <w:p w14:paraId="2B054A28" w14:textId="4020901B" w:rsidR="005C4266" w:rsidRDefault="005C4266" w:rsidP="00114FB0">
      <w:pPr>
        <w:pStyle w:val="ARbody"/>
        <w:rPr>
          <w:bCs/>
        </w:rPr>
      </w:pPr>
      <w:r w:rsidRPr="0054179A">
        <w:t xml:space="preserve">The </w:t>
      </w:r>
      <w:r>
        <w:t xml:space="preserve">purpose of the </w:t>
      </w:r>
      <w:r w:rsidRPr="0054179A">
        <w:t xml:space="preserve">Department of Health </w:t>
      </w:r>
      <w:r>
        <w:t>is</w:t>
      </w:r>
      <w:r w:rsidRPr="0054179A">
        <w:t xml:space="preserve"> to help</w:t>
      </w:r>
      <w:r w:rsidR="00FA1FB3">
        <w:t> </w:t>
      </w:r>
      <w:r w:rsidRPr="0054179A">
        <w:t>Victorians stay safe and healthy and deliver a</w:t>
      </w:r>
      <w:r w:rsidR="00FA1FB3">
        <w:t> </w:t>
      </w:r>
      <w:r w:rsidRPr="0054179A">
        <w:t>world-class health system that leads to better health outcomes for all Victorians.</w:t>
      </w:r>
    </w:p>
    <w:p w14:paraId="04FAB594" w14:textId="77777777" w:rsidR="005C4266" w:rsidRPr="00117E73" w:rsidRDefault="005C4266" w:rsidP="00482D46">
      <w:pPr>
        <w:pStyle w:val="Heading3"/>
        <w:rPr>
          <w:rFonts w:eastAsia="Arial" w:cs="Arial"/>
        </w:rPr>
      </w:pPr>
      <w:bookmarkStart w:id="34" w:name="_Toc85120958"/>
      <w:bookmarkEnd w:id="31"/>
      <w:bookmarkEnd w:id="32"/>
      <w:bookmarkEnd w:id="33"/>
      <w:r w:rsidRPr="5C326AD6">
        <w:rPr>
          <w:rFonts w:eastAsia="Arial" w:cs="Arial"/>
        </w:rPr>
        <w:t>Acute health services</w:t>
      </w:r>
      <w:bookmarkEnd w:id="34"/>
    </w:p>
    <w:p w14:paraId="2114A876" w14:textId="6C220EC8" w:rsidR="005C4266" w:rsidRPr="008C2C6F" w:rsidRDefault="005C4266" w:rsidP="00482D46">
      <w:pPr>
        <w:pStyle w:val="ARbody"/>
      </w:pPr>
      <w:r>
        <w:t>The public health system provides all Victorians with access to high-quality public hospitals, in-person services and virtual care to address their acute health needs. The department contributes to</w:t>
      </w:r>
      <w:r w:rsidR="00FA1FB3">
        <w:t> </w:t>
      </w:r>
      <w:r>
        <w:t>the management of the public health system through leadership, governance responsibility, policy development and the advancement of quality</w:t>
      </w:r>
      <w:r w:rsidR="00FA1FB3">
        <w:t> </w:t>
      </w:r>
      <w:r>
        <w:t xml:space="preserve">and safety. </w:t>
      </w:r>
    </w:p>
    <w:p w14:paraId="308F8B76" w14:textId="77777777" w:rsidR="005C4266" w:rsidRPr="008C2C6F" w:rsidRDefault="005C4266" w:rsidP="00482D46">
      <w:pPr>
        <w:pStyle w:val="ARbody"/>
      </w:pPr>
      <w:r w:rsidRPr="008C2C6F">
        <w:t>These contributions include responsibility for funding, performance monitoring and accountability, strategic asset management and system planning.</w:t>
      </w:r>
    </w:p>
    <w:p w14:paraId="0DE60A7B" w14:textId="77777777" w:rsidR="005C4266" w:rsidRPr="00484107" w:rsidRDefault="005C4266" w:rsidP="00482D46">
      <w:pPr>
        <w:pStyle w:val="Heading3"/>
        <w:rPr>
          <w:rFonts w:eastAsia="Arial" w:cs="Arial"/>
        </w:rPr>
      </w:pPr>
      <w:bookmarkStart w:id="35" w:name="_Toc85120959"/>
      <w:r w:rsidRPr="2CBC5827">
        <w:rPr>
          <w:rFonts w:eastAsia="Arial" w:cs="Arial"/>
        </w:rPr>
        <w:t>Aged and home care</w:t>
      </w:r>
      <w:bookmarkEnd w:id="35"/>
    </w:p>
    <w:p w14:paraId="4D2CD7A4" w14:textId="6CB06C73" w:rsidR="005C4266" w:rsidRDefault="005C4266" w:rsidP="00482D46">
      <w:pPr>
        <w:pStyle w:val="ARbody"/>
        <w:rPr>
          <w:color w:val="989A9C" w:themeColor="accent5"/>
        </w:rPr>
      </w:pPr>
      <w:r>
        <w:t xml:space="preserve">Older Victorians should be able to access </w:t>
      </w:r>
      <w:r w:rsidR="00254B53">
        <w:br/>
      </w:r>
      <w:r>
        <w:t>high- quality and safe services that respond and</w:t>
      </w:r>
      <w:r w:rsidR="00254B53">
        <w:t> </w:t>
      </w:r>
      <w:r>
        <w:t>are</w:t>
      </w:r>
      <w:r w:rsidR="001E70AF">
        <w:t> </w:t>
      </w:r>
      <w:r>
        <w:t xml:space="preserve">appropriate to their needs. </w:t>
      </w:r>
      <w:r w:rsidRPr="2CBC5827">
        <w:t>Through its acute health, community and aged care services, the department seeks to support older Victorians to</w:t>
      </w:r>
      <w:r w:rsidR="001E70AF">
        <w:t> </w:t>
      </w:r>
      <w:r w:rsidRPr="2CBC5827">
        <w:t xml:space="preserve">maintain their independence and wellbeing. </w:t>
      </w:r>
    </w:p>
    <w:p w14:paraId="4C5988F1" w14:textId="3072CE14" w:rsidR="005C4266" w:rsidRDefault="005C4266" w:rsidP="00482D46">
      <w:pPr>
        <w:pStyle w:val="ARbody"/>
        <w:rPr>
          <w:lang w:eastAsia="en-AU"/>
        </w:rPr>
      </w:pPr>
      <w:r>
        <w:t>The department is the system manager for health services through which most of the Victorian public sector residential aged care sector is delivered, the</w:t>
      </w:r>
      <w:r w:rsidR="001E70AF">
        <w:t> </w:t>
      </w:r>
      <w:r>
        <w:t>largest public provider in Australia.</w:t>
      </w:r>
    </w:p>
    <w:p w14:paraId="21E761A4" w14:textId="77777777" w:rsidR="005C4266" w:rsidRDefault="005C4266" w:rsidP="00482D46">
      <w:pPr>
        <w:pStyle w:val="Heading3"/>
        <w:rPr>
          <w:rFonts w:eastAsia="Arial" w:cs="Arial"/>
        </w:rPr>
      </w:pPr>
      <w:bookmarkStart w:id="36" w:name="_Ref21861667"/>
      <w:bookmarkStart w:id="37" w:name="_Toc85120967"/>
      <w:bookmarkStart w:id="38" w:name="_Hlk17715542"/>
      <w:r w:rsidRPr="44D9918A">
        <w:rPr>
          <w:rFonts w:eastAsia="Arial" w:cs="Arial"/>
        </w:rPr>
        <w:t>Ambulance services</w:t>
      </w:r>
    </w:p>
    <w:p w14:paraId="44998D1F" w14:textId="77777777" w:rsidR="005C4266" w:rsidRDefault="005C4266" w:rsidP="00482D46">
      <w:pPr>
        <w:pStyle w:val="ARbody"/>
      </w:pPr>
      <w:r>
        <w:t>Victorians expect timely access to emergency healthcare that is responsive to their needs. Emergency and non-emergency ambulance services contribute to integrated and accessible health and community services for all Victorians.</w:t>
      </w:r>
    </w:p>
    <w:p w14:paraId="51C7AF1C" w14:textId="477EF946" w:rsidR="005C4266" w:rsidRDefault="005C4266" w:rsidP="00482D46">
      <w:pPr>
        <w:pStyle w:val="ARbody"/>
      </w:pPr>
      <w:r>
        <w:t>The department supports Ambulance Victoria to</w:t>
      </w:r>
      <w:r w:rsidR="001E70AF">
        <w:t> </w:t>
      </w:r>
      <w:r>
        <w:t xml:space="preserve">deliver ambulance services through leadership, governance responsibility, policy development and the advancement of quality and safety. </w:t>
      </w:r>
    </w:p>
    <w:p w14:paraId="74959EA2" w14:textId="77777777" w:rsidR="005C4266" w:rsidRPr="00EA2554" w:rsidRDefault="005C4266" w:rsidP="00482D46">
      <w:pPr>
        <w:pStyle w:val="Heading3"/>
      </w:pPr>
      <w:r w:rsidRPr="2CBC5827">
        <w:t xml:space="preserve">Drug services </w:t>
      </w:r>
    </w:p>
    <w:p w14:paraId="2AF3A869" w14:textId="77777777" w:rsidR="005C4266" w:rsidRPr="00EA2554" w:rsidRDefault="005C4266" w:rsidP="00482D46">
      <w:pPr>
        <w:pStyle w:val="ARbody"/>
      </w:pPr>
      <w:r w:rsidRPr="44D9918A">
        <w:t>Drug and alcohol problems affect not just individuals, but their families, their friends and their communities. The department works with Victoria’s alcohol and drug services to provide the right drug treatment, support and harm-reduction services across Victoria.</w:t>
      </w:r>
    </w:p>
    <w:p w14:paraId="60908BD9" w14:textId="50EB3043" w:rsidR="005C4266" w:rsidRPr="00EA2554" w:rsidRDefault="005C4266" w:rsidP="00D230B8">
      <w:pPr>
        <w:pStyle w:val="Heading3"/>
        <w:spacing w:before="0"/>
        <w:rPr>
          <w:rFonts w:eastAsia="Arial" w:cs="Arial"/>
        </w:rPr>
      </w:pPr>
      <w:r w:rsidRPr="44D9918A">
        <w:rPr>
          <w:rFonts w:eastAsia="Arial" w:cs="Arial"/>
        </w:rPr>
        <w:t>Mental Health</w:t>
      </w:r>
      <w:r w:rsidR="00A77E48">
        <w:rPr>
          <w:rFonts w:eastAsia="Arial" w:cs="Arial"/>
        </w:rPr>
        <w:t xml:space="preserve"> and Wellbeing</w:t>
      </w:r>
    </w:p>
    <w:p w14:paraId="2451FD85" w14:textId="7BA7D546" w:rsidR="005C4266" w:rsidRPr="00EA2554" w:rsidRDefault="005C4266" w:rsidP="005B0EAA">
      <w:pPr>
        <w:pStyle w:val="ARbody"/>
      </w:pPr>
      <w:r>
        <w:t xml:space="preserve">Mental health </w:t>
      </w:r>
      <w:r w:rsidR="00A77E48">
        <w:t xml:space="preserve">and </w:t>
      </w:r>
      <w:r w:rsidR="00A77E48" w:rsidRPr="005B0EAA">
        <w:t>wellbeing</w:t>
      </w:r>
      <w:r>
        <w:t xml:space="preserve"> services support Victorians experiencing or affected by poor mental health, as</w:t>
      </w:r>
      <w:r w:rsidR="001E70AF">
        <w:t> </w:t>
      </w:r>
      <w:r>
        <w:t>well as their families and carers. The department is responsible for mental health policy, planning, strategy and programs and services that deliver prevention, early intervention, treatment and support. The department is leading implementation of the recommendations made by the Royal Commission into Victoria’s Mental Health System.</w:t>
      </w:r>
    </w:p>
    <w:p w14:paraId="78778A31" w14:textId="473E1F5D" w:rsidR="005C4266" w:rsidRPr="00EA2554" w:rsidRDefault="005C4266" w:rsidP="00482D46">
      <w:pPr>
        <w:pStyle w:val="Heading3"/>
        <w:rPr>
          <w:rFonts w:eastAsia="Arial" w:cs="Arial"/>
        </w:rPr>
      </w:pPr>
      <w:r w:rsidRPr="44D9918A">
        <w:rPr>
          <w:rFonts w:eastAsia="Arial" w:cs="Arial"/>
        </w:rPr>
        <w:t>Primary, community and dental</w:t>
      </w:r>
      <w:r w:rsidR="001E70AF">
        <w:rPr>
          <w:rFonts w:eastAsia="Arial" w:cs="Arial"/>
        </w:rPr>
        <w:t> </w:t>
      </w:r>
      <w:r w:rsidRPr="44D9918A">
        <w:rPr>
          <w:rFonts w:eastAsia="Arial" w:cs="Arial"/>
        </w:rPr>
        <w:t>health</w:t>
      </w:r>
    </w:p>
    <w:p w14:paraId="1CFD6074" w14:textId="5A95F0D9" w:rsidR="005C4266" w:rsidRPr="005B632B" w:rsidRDefault="005C4266" w:rsidP="00482D46">
      <w:pPr>
        <w:pStyle w:val="ARbody"/>
      </w:pPr>
      <w:r w:rsidRPr="005B632B">
        <w:t>Primary care is often someone’s first point of contact with the health system. Victoria’s community health services play an important role in</w:t>
      </w:r>
      <w:r w:rsidR="001E70AF">
        <w:t> </w:t>
      </w:r>
      <w:r w:rsidRPr="005B632B">
        <w:t>the delivery of state-funded, population-focused, and community-based health services. The department is responsible for funding, monitoring and planning the provision of community health care services (including counselling, allied health and nursing), dental services, maternal and child health, and early parenting services.</w:t>
      </w:r>
    </w:p>
    <w:p w14:paraId="3F6A1649" w14:textId="77777777" w:rsidR="005C4266" w:rsidRPr="003156FC" w:rsidRDefault="005C4266" w:rsidP="00482D46">
      <w:pPr>
        <w:pStyle w:val="Heading3"/>
        <w:rPr>
          <w:rFonts w:eastAsia="Arial" w:cs="Arial"/>
        </w:rPr>
      </w:pPr>
      <w:r w:rsidRPr="003156FC">
        <w:rPr>
          <w:rFonts w:eastAsia="Arial" w:cs="Arial"/>
        </w:rPr>
        <w:t>Public health</w:t>
      </w:r>
    </w:p>
    <w:p w14:paraId="63E5C7AF" w14:textId="188D53D6" w:rsidR="001E70AF" w:rsidRDefault="005C4266" w:rsidP="00482D46">
      <w:pPr>
        <w:pStyle w:val="ARbody"/>
      </w:pPr>
      <w:r w:rsidRPr="003156FC">
        <w:t>The department works to improve health outcomes and prevent harm for all Victorians by protecting the</w:t>
      </w:r>
      <w:r w:rsidR="00254B53">
        <w:t> </w:t>
      </w:r>
      <w:r w:rsidRPr="003156FC">
        <w:t>community from communicable diseases, environmental hazards, and other public health risks. It provides statewide stewardship, leadership, and governance of the public health network, supporting local public health units and delivering coordinated programs and initiatives. Drawing on scientific, regulatory, epidemiological, and policy expertise, the department identifies and responds to emerging health threats, manages statewide system risks, and leads public health promotion, prevention, and emergency preparedness in partnership with government service providers and</w:t>
      </w:r>
      <w:r w:rsidR="001E70AF">
        <w:t> </w:t>
      </w:r>
      <w:r w:rsidRPr="003156FC">
        <w:t>communities.</w:t>
      </w:r>
      <w:r w:rsidRPr="00833D4A">
        <w:t xml:space="preserve"> </w:t>
      </w:r>
      <w:r w:rsidR="001E70AF">
        <w:br w:type="page"/>
      </w:r>
    </w:p>
    <w:p w14:paraId="012A6443" w14:textId="77777777" w:rsidR="005C4266" w:rsidRPr="00F9109D" w:rsidRDefault="005C4266" w:rsidP="00482D46">
      <w:pPr>
        <w:pStyle w:val="Heading3"/>
      </w:pPr>
      <w:r w:rsidRPr="00F9109D">
        <w:lastRenderedPageBreak/>
        <w:t>Women’s health</w:t>
      </w:r>
    </w:p>
    <w:p w14:paraId="2D0B82BC" w14:textId="4309B09A" w:rsidR="00132871" w:rsidRPr="00F9109D" w:rsidRDefault="005C4266" w:rsidP="00482D46">
      <w:pPr>
        <w:pStyle w:val="ARbody"/>
      </w:pPr>
      <w:r w:rsidRPr="00F9109D">
        <w:t>The department leads the planning and development</w:t>
      </w:r>
      <w:r>
        <w:t xml:space="preserve"> of</w:t>
      </w:r>
      <w:r w:rsidRPr="00F9109D">
        <w:t xml:space="preserve"> statewide policies</w:t>
      </w:r>
      <w:r>
        <w:t xml:space="preserve"> </w:t>
      </w:r>
      <w:r w:rsidRPr="00F9109D">
        <w:t>and programs to</w:t>
      </w:r>
      <w:r w:rsidR="001E70AF">
        <w:t> </w:t>
      </w:r>
      <w:r w:rsidRPr="00F9109D">
        <w:t xml:space="preserve">improve the health and wellbeing of Victorian women, including in relation to maternal and child health, early parenting, and priority women’s health initiatives. The department works with communities </w:t>
      </w:r>
      <w:r w:rsidRPr="002F7AA0">
        <w:rPr>
          <w:spacing w:val="-4"/>
        </w:rPr>
        <w:t>and partners to deliver culturally safe and responsive</w:t>
      </w:r>
      <w:r w:rsidRPr="00F9109D">
        <w:t xml:space="preserve"> </w:t>
      </w:r>
      <w:r w:rsidRPr="00C94A83">
        <w:rPr>
          <w:spacing w:val="-4"/>
        </w:rPr>
        <w:t>services, focusing on prevention, equity, and access.</w:t>
      </w:r>
      <w:r w:rsidRPr="00F9109D">
        <w:t xml:space="preserve"> By addressing the unique needs of women, it ensures better health outcomes and supports women across all life stages.</w:t>
      </w:r>
      <w:r w:rsidRPr="00833D4A">
        <w:t xml:space="preserve"> </w:t>
      </w:r>
    </w:p>
    <w:p w14:paraId="24573393" w14:textId="77777777" w:rsidR="005C4266" w:rsidRPr="00EA2554" w:rsidRDefault="005C4266" w:rsidP="00482D46">
      <w:pPr>
        <w:pStyle w:val="Heading3"/>
        <w:rPr>
          <w:rFonts w:eastAsia="Arial" w:cs="Arial"/>
        </w:rPr>
      </w:pPr>
      <w:bookmarkStart w:id="39" w:name="_Toc85120965"/>
      <w:r w:rsidRPr="560082B1">
        <w:rPr>
          <w:rFonts w:eastAsia="Arial" w:cs="Arial"/>
        </w:rPr>
        <w:t>Small rural services</w:t>
      </w:r>
      <w:bookmarkEnd w:id="39"/>
    </w:p>
    <w:p w14:paraId="40625EF3" w14:textId="77777777" w:rsidR="005C4266" w:rsidRDefault="005C4266" w:rsidP="00482D46">
      <w:pPr>
        <w:pStyle w:val="ARbody"/>
      </w:pPr>
      <w:r w:rsidRPr="00005C12">
        <w:t>Where someone lives should not affect their access to high-quality healthcare. The department is responsible for planning, funding and monitoring a suite of services (acute health, aged care, home and community care, and primary health) which are delivered by small rural service providers. The funding and service delivery approach focuses on achieving a sustainable, flexible service mix that is responsive to local ne</w:t>
      </w:r>
      <w:r>
        <w:t>eds</w:t>
      </w:r>
      <w:r w:rsidRPr="00005C12">
        <w:t>.</w:t>
      </w:r>
    </w:p>
    <w:p w14:paraId="18E1743C" w14:textId="77777777" w:rsidR="005C4266" w:rsidRPr="00FA37DA" w:rsidRDefault="005C4266" w:rsidP="00482D46">
      <w:pPr>
        <w:pStyle w:val="Heading3"/>
        <w:rPr>
          <w:rFonts w:eastAsia="Arial"/>
        </w:rPr>
      </w:pPr>
      <w:r w:rsidRPr="00FA37DA">
        <w:rPr>
          <w:rFonts w:eastAsia="Arial"/>
        </w:rPr>
        <w:t xml:space="preserve">Health </w:t>
      </w:r>
      <w:r w:rsidRPr="00FA37DA">
        <w:rPr>
          <w:rStyle w:val="Heading3Char"/>
        </w:rPr>
        <w:t>regulation</w:t>
      </w:r>
    </w:p>
    <w:p w14:paraId="1C34E11D" w14:textId="77777777" w:rsidR="005C4266" w:rsidRDefault="005C4266" w:rsidP="00482D46">
      <w:pPr>
        <w:pStyle w:val="ARbody"/>
      </w:pPr>
      <w:r w:rsidRPr="002F0137">
        <w:t xml:space="preserve">Effective regulation helps to ensure our communities stay safe and healthy. The Health Regulator is the </w:t>
      </w:r>
      <w:r>
        <w:t xml:space="preserve">department’s </w:t>
      </w:r>
      <w:r w:rsidRPr="002F0137">
        <w:t xml:space="preserve">main regulatory oversight </w:t>
      </w:r>
      <w:r w:rsidRPr="00116AD6">
        <w:t>branch</w:t>
      </w:r>
      <w:r w:rsidRPr="002F0137">
        <w:t xml:space="preserve">. </w:t>
      </w:r>
    </w:p>
    <w:p w14:paraId="33ACDBAB" w14:textId="77777777" w:rsidR="005C4266" w:rsidRDefault="005C4266" w:rsidP="00482D46">
      <w:pPr>
        <w:pStyle w:val="ARbodyafterbullets"/>
      </w:pPr>
      <w:r w:rsidRPr="002F0137">
        <w:t xml:space="preserve">The Health Regulator </w:t>
      </w:r>
      <w:r w:rsidRPr="00FA37DA">
        <w:t>regulates thousands of professionals, organisations and businesses across the state</w:t>
      </w:r>
      <w:r>
        <w:t xml:space="preserve"> to ensure compliance with health laws and regulations,</w:t>
      </w:r>
      <w:r w:rsidRPr="00FA37DA">
        <w:t xml:space="preserve"> with the objective of preventing serious harm to the health and wellbeing of Victorians</w:t>
      </w:r>
      <w:r>
        <w:t>.</w:t>
      </w:r>
    </w:p>
    <w:p w14:paraId="09740990" w14:textId="70513F85" w:rsidR="005C4266" w:rsidRDefault="005C4266" w:rsidP="00482D46">
      <w:pPr>
        <w:pStyle w:val="ARbodyafterbullets"/>
      </w:pPr>
      <w:r>
        <w:t>The department also has other functions that are regulatory in nature, such as those in relation to mental health and community health centres, and cemeteries and crematoria. The department also supports the Victorian Pharmacy Authority as an external regulator.</w:t>
      </w:r>
    </w:p>
    <w:p w14:paraId="439F9601" w14:textId="24C2806F" w:rsidR="005C4266" w:rsidRPr="002029AF" w:rsidRDefault="001E70AF" w:rsidP="001E70AF">
      <w:pPr>
        <w:pStyle w:val="Heading2"/>
      </w:pPr>
      <w:r>
        <w:br w:type="column"/>
      </w:r>
      <w:bookmarkStart w:id="40" w:name="MannerofEstablishment"/>
      <w:bookmarkStart w:id="41" w:name="_Toc212024941"/>
      <w:r w:rsidR="005C4266">
        <w:t>Changes to the department</w:t>
      </w:r>
      <w:bookmarkEnd w:id="36"/>
      <w:bookmarkEnd w:id="37"/>
      <w:bookmarkEnd w:id="40"/>
      <w:bookmarkEnd w:id="41"/>
    </w:p>
    <w:bookmarkEnd w:id="38"/>
    <w:p w14:paraId="5C4A8325" w14:textId="136195A4" w:rsidR="005C4266" w:rsidRPr="00803D30" w:rsidRDefault="005C4266" w:rsidP="00F247FF">
      <w:pPr>
        <w:pStyle w:val="ARbody"/>
      </w:pPr>
      <w:r w:rsidRPr="00803D30">
        <w:t>In February 2024, the department implemented a</w:t>
      </w:r>
      <w:r w:rsidR="001E70AF">
        <w:t> </w:t>
      </w:r>
      <w:r w:rsidRPr="00803D30">
        <w:t>new organisational structure to better align with strategic priorities and support long-term financial sustainability. As part of this restructure, Hospitals Victoria was established and became operational on 19 August 2024.</w:t>
      </w:r>
    </w:p>
    <w:p w14:paraId="6671547C" w14:textId="2D0B8106" w:rsidR="005C4266" w:rsidRDefault="005C4266" w:rsidP="001E70AF">
      <w:pPr>
        <w:pStyle w:val="ARbody"/>
      </w:pPr>
      <w:r w:rsidRPr="00803D30">
        <w:t xml:space="preserve">From 1 January 2025, the </w:t>
      </w:r>
      <w:r>
        <w:t>d</w:t>
      </w:r>
      <w:r w:rsidRPr="00803D30">
        <w:t xml:space="preserve">epartment </w:t>
      </w:r>
      <w:r>
        <w:t xml:space="preserve">assumed responsibility for </w:t>
      </w:r>
      <w:r w:rsidRPr="00803D30">
        <w:t xml:space="preserve">the regulation of </w:t>
      </w:r>
      <w:r>
        <w:t>a</w:t>
      </w:r>
      <w:r w:rsidRPr="00803D30">
        <w:t xml:space="preserve">ssisted </w:t>
      </w:r>
      <w:r>
        <w:t>r</w:t>
      </w:r>
      <w:r w:rsidRPr="00803D30">
        <w:t xml:space="preserve">eproductive </w:t>
      </w:r>
      <w:r>
        <w:t>t</w:t>
      </w:r>
      <w:r w:rsidRPr="00803D30">
        <w:t xml:space="preserve">reatment (ART) and the management of Victoria’s donor conception registers. This change followed the enactment of the </w:t>
      </w:r>
      <w:r w:rsidRPr="004C15F8">
        <w:rPr>
          <w:i/>
          <w:iCs/>
        </w:rPr>
        <w:t>Health Legislation Amendment (Regulatory Reform) Act</w:t>
      </w:r>
      <w:r w:rsidR="00254B53">
        <w:rPr>
          <w:i/>
          <w:iCs/>
        </w:rPr>
        <w:t> </w:t>
      </w:r>
      <w:r w:rsidRPr="004C15F8">
        <w:rPr>
          <w:i/>
          <w:iCs/>
        </w:rPr>
        <w:t>2024</w:t>
      </w:r>
      <w:r>
        <w:rPr>
          <w:i/>
          <w:iCs/>
        </w:rPr>
        <w:t>.</w:t>
      </w:r>
      <w:r w:rsidRPr="002056B7">
        <w:t xml:space="preserve"> </w:t>
      </w:r>
      <w:r w:rsidRPr="003156FC">
        <w:t xml:space="preserve">ART regulation </w:t>
      </w:r>
      <w:r>
        <w:t>was</w:t>
      </w:r>
      <w:r w:rsidRPr="003156FC">
        <w:t xml:space="preserve"> integrated into the</w:t>
      </w:r>
      <w:r w:rsidR="00254B53">
        <w:t> </w:t>
      </w:r>
      <w:r w:rsidR="009157FD">
        <w:t>d</w:t>
      </w:r>
      <w:r w:rsidRPr="003156FC">
        <w:t xml:space="preserve">epartment’s Health Regulator </w:t>
      </w:r>
      <w:r w:rsidR="009157FD">
        <w:t>b</w:t>
      </w:r>
      <w:r w:rsidRPr="003156FC">
        <w:t>ranch.</w:t>
      </w:r>
      <w:r>
        <w:t xml:space="preserve"> D</w:t>
      </w:r>
      <w:r w:rsidRPr="003156FC">
        <w:t>onor</w:t>
      </w:r>
      <w:r w:rsidR="00254B53">
        <w:t> </w:t>
      </w:r>
      <w:r w:rsidRPr="003156FC">
        <w:t>conception registers are managed separately by</w:t>
      </w:r>
      <w:r w:rsidR="001E70AF">
        <w:t> </w:t>
      </w:r>
      <w:r w:rsidRPr="003156FC">
        <w:t xml:space="preserve">the </w:t>
      </w:r>
      <w:r w:rsidR="009157FD">
        <w:t>d</w:t>
      </w:r>
      <w:r w:rsidRPr="003156FC">
        <w:t>epartment’s Organisational Effectiveness</w:t>
      </w:r>
      <w:r w:rsidR="001E70AF">
        <w:t> </w:t>
      </w:r>
      <w:r w:rsidR="009157FD">
        <w:t>b</w:t>
      </w:r>
      <w:r w:rsidRPr="003156FC">
        <w:t>ranch.</w:t>
      </w:r>
    </w:p>
    <w:p w14:paraId="24C30000" w14:textId="77777777" w:rsidR="005C4266" w:rsidRDefault="005C4266" w:rsidP="00482D46">
      <w:pPr>
        <w:pStyle w:val="Heading2"/>
      </w:pPr>
      <w:bookmarkStart w:id="42" w:name="_Toc212024942"/>
      <w:r>
        <w:t>Subsequent events</w:t>
      </w:r>
      <w:bookmarkEnd w:id="42"/>
    </w:p>
    <w:p w14:paraId="4095040D" w14:textId="76C710DB" w:rsidR="00215C2A" w:rsidRDefault="005C4266" w:rsidP="00F247FF">
      <w:pPr>
        <w:pStyle w:val="ARbody"/>
        <w:rPr>
          <w:rFonts w:ascii="Arial" w:eastAsia="Calibri" w:hAnsi="Arial"/>
          <w:szCs w:val="20"/>
        </w:rPr>
      </w:pPr>
      <w:r>
        <w:rPr>
          <w:rFonts w:ascii="Arial" w:eastAsia="Calibri" w:hAnsi="Arial"/>
          <w:szCs w:val="20"/>
        </w:rPr>
        <w:t>N</w:t>
      </w:r>
      <w:r w:rsidRPr="00803D30">
        <w:rPr>
          <w:rFonts w:ascii="Arial" w:eastAsia="Calibri" w:hAnsi="Arial"/>
          <w:szCs w:val="20"/>
        </w:rPr>
        <w:t>o events occurr</w:t>
      </w:r>
      <w:r>
        <w:rPr>
          <w:rFonts w:ascii="Arial" w:eastAsia="Calibri" w:hAnsi="Arial"/>
          <w:szCs w:val="20"/>
        </w:rPr>
        <w:t>ed</w:t>
      </w:r>
      <w:r w:rsidRPr="00803D30">
        <w:rPr>
          <w:rFonts w:ascii="Arial" w:eastAsia="Calibri" w:hAnsi="Arial"/>
          <w:szCs w:val="20"/>
        </w:rPr>
        <w:t xml:space="preserve"> after </w:t>
      </w:r>
      <w:r>
        <w:rPr>
          <w:rFonts w:ascii="Arial" w:eastAsia="Calibri" w:hAnsi="Arial"/>
          <w:szCs w:val="20"/>
        </w:rPr>
        <w:t xml:space="preserve">30 June 2025 </w:t>
      </w:r>
      <w:r w:rsidRPr="00803D30">
        <w:rPr>
          <w:rFonts w:ascii="Arial" w:eastAsia="Calibri" w:hAnsi="Arial"/>
          <w:szCs w:val="20"/>
        </w:rPr>
        <w:t xml:space="preserve">which </w:t>
      </w:r>
      <w:r>
        <w:rPr>
          <w:rFonts w:ascii="Arial" w:eastAsia="Calibri" w:hAnsi="Arial"/>
          <w:szCs w:val="20"/>
        </w:rPr>
        <w:t>might</w:t>
      </w:r>
      <w:r w:rsidRPr="00803D30">
        <w:rPr>
          <w:rFonts w:ascii="Arial" w:eastAsia="Calibri" w:hAnsi="Arial"/>
          <w:szCs w:val="20"/>
        </w:rPr>
        <w:t xml:space="preserve"> significantly affect the </w:t>
      </w:r>
      <w:r>
        <w:rPr>
          <w:rFonts w:ascii="Arial" w:eastAsia="Calibri" w:hAnsi="Arial"/>
          <w:szCs w:val="20"/>
        </w:rPr>
        <w:t>d</w:t>
      </w:r>
      <w:r w:rsidRPr="00803D30">
        <w:rPr>
          <w:rFonts w:ascii="Arial" w:eastAsia="Calibri" w:hAnsi="Arial"/>
          <w:szCs w:val="20"/>
        </w:rPr>
        <w:t>epartment</w:t>
      </w:r>
      <w:r>
        <w:rPr>
          <w:rFonts w:ascii="Arial" w:eastAsia="Calibri" w:hAnsi="Arial"/>
          <w:szCs w:val="20"/>
        </w:rPr>
        <w:t>’s</w:t>
      </w:r>
      <w:r w:rsidRPr="00803D30">
        <w:rPr>
          <w:rFonts w:ascii="Arial" w:eastAsia="Calibri" w:hAnsi="Arial"/>
          <w:szCs w:val="20"/>
        </w:rPr>
        <w:t xml:space="preserve"> operations in subsequent reporting periods.</w:t>
      </w:r>
    </w:p>
    <w:p w14:paraId="444F9783" w14:textId="71220133" w:rsidR="00795550" w:rsidRDefault="005E4DEC" w:rsidP="00F247FF">
      <w:pPr>
        <w:pStyle w:val="ARbody"/>
        <w:sectPr w:rsidR="00795550" w:rsidSect="00D230B8">
          <w:endnotePr>
            <w:numFmt w:val="decimal"/>
          </w:endnotePr>
          <w:type w:val="continuous"/>
          <w:pgSz w:w="11900" w:h="16840" w:code="9"/>
          <w:pgMar w:top="1588" w:right="1134" w:bottom="851" w:left="1134" w:header="510" w:footer="340" w:gutter="0"/>
          <w:cols w:num="2" w:space="454"/>
          <w15:footnoteColumns w:val="1"/>
        </w:sectPr>
      </w:pPr>
      <w:r>
        <w:rPr>
          <w:rFonts w:ascii="Arial" w:eastAsia="Arial" w:hAnsi="Arial"/>
          <w:color w:val="000000" w:themeColor="text1"/>
          <w:szCs w:val="20"/>
        </w:rPr>
        <w:br w:type="page"/>
      </w:r>
    </w:p>
    <w:p w14:paraId="7F3DCC2E" w14:textId="77777777" w:rsidR="0071738F" w:rsidRDefault="7E6863B0" w:rsidP="0071738F">
      <w:pPr>
        <w:pStyle w:val="Heading2"/>
        <w:spacing w:before="0" w:after="240"/>
      </w:pPr>
      <w:bookmarkStart w:id="43" w:name="_Section_2:_Governance_1"/>
      <w:bookmarkStart w:id="44" w:name="_Ref180516876"/>
      <w:bookmarkStart w:id="45" w:name="_Toc180777720"/>
      <w:bookmarkStart w:id="46" w:name="_Toc212024943"/>
      <w:bookmarkStart w:id="47" w:name="KeyInitiatives"/>
      <w:bookmarkStart w:id="48" w:name="_Ref84493388"/>
      <w:bookmarkStart w:id="49" w:name="_Toc85121174"/>
      <w:bookmarkStart w:id="50" w:name="_Toc85121603"/>
      <w:bookmarkStart w:id="51" w:name="_Toc102734480"/>
      <w:bookmarkEnd w:id="43"/>
      <w:r w:rsidRPr="00BE6C95">
        <w:lastRenderedPageBreak/>
        <w:t>Portfolio performance reporting – non-financial</w:t>
      </w:r>
      <w:bookmarkStart w:id="52" w:name="_Strategic_direction_1:"/>
      <w:bookmarkStart w:id="53" w:name="_Strategic_direction_1:_1"/>
      <w:bookmarkStart w:id="54" w:name="_Toc212024944"/>
      <w:bookmarkStart w:id="55" w:name="_Ref178685745"/>
      <w:bookmarkStart w:id="56" w:name="SD1"/>
      <w:bookmarkEnd w:id="44"/>
      <w:bookmarkEnd w:id="45"/>
      <w:bookmarkEnd w:id="46"/>
      <w:bookmarkEnd w:id="47"/>
      <w:bookmarkEnd w:id="52"/>
      <w:bookmarkEnd w:id="53"/>
    </w:p>
    <w:p w14:paraId="218CA654" w14:textId="3272F56B" w:rsidR="0080314E" w:rsidRPr="007C74AA" w:rsidRDefault="0080314E" w:rsidP="0071738F">
      <w:pPr>
        <w:pStyle w:val="Heading3forTOC"/>
      </w:pPr>
      <w:r w:rsidRPr="007C74AA">
        <w:t xml:space="preserve">Victorian Government’s Resource </w:t>
      </w:r>
      <w:r w:rsidR="00CF5CFB">
        <w:t>m</w:t>
      </w:r>
      <w:r w:rsidRPr="007C74AA">
        <w:t xml:space="preserve">anagement </w:t>
      </w:r>
      <w:r w:rsidR="00CF5CFB" w:rsidRPr="005B0EAA">
        <w:t>f</w:t>
      </w:r>
      <w:r w:rsidRPr="005B0EAA">
        <w:t>ramework</w:t>
      </w:r>
      <w:bookmarkEnd w:id="54"/>
    </w:p>
    <w:p w14:paraId="2BD59E23" w14:textId="72AFD373" w:rsidR="0080314E" w:rsidRPr="007C74AA" w:rsidRDefault="0080314E" w:rsidP="00BC7D1D">
      <w:pPr>
        <w:pStyle w:val="ARbody"/>
      </w:pPr>
      <w:r w:rsidRPr="007C74AA">
        <w:t xml:space="preserve">The </w:t>
      </w:r>
      <w:r>
        <w:t xml:space="preserve">Department of Treasury and Finance’s </w:t>
      </w:r>
      <w:r w:rsidRPr="009C5A75">
        <w:rPr>
          <w:rStyle w:val="Emphasis"/>
        </w:rPr>
        <w:t xml:space="preserve">Resource </w:t>
      </w:r>
      <w:r w:rsidR="00C01268">
        <w:rPr>
          <w:rStyle w:val="Emphasis"/>
        </w:rPr>
        <w:t>m</w:t>
      </w:r>
      <w:r w:rsidRPr="009C5A75">
        <w:rPr>
          <w:rStyle w:val="Emphasis"/>
        </w:rPr>
        <w:t xml:space="preserve">anagement </w:t>
      </w:r>
      <w:r w:rsidR="00C01268">
        <w:rPr>
          <w:rStyle w:val="Emphasis"/>
        </w:rPr>
        <w:t>f</w:t>
      </w:r>
      <w:r w:rsidRPr="009C5A75">
        <w:rPr>
          <w:rStyle w:val="Emphasis"/>
        </w:rPr>
        <w:t>ramework</w:t>
      </w:r>
      <w:r w:rsidRPr="007C74AA">
        <w:t xml:space="preserve"> assist</w:t>
      </w:r>
      <w:r>
        <w:t>s</w:t>
      </w:r>
      <w:r w:rsidRPr="007C74AA">
        <w:t xml:space="preserve"> Victorian Government departments in understanding the legislative and policy framework for government and public sector planning, budgeting, service delivery, accountability and review in accordance with the </w:t>
      </w:r>
      <w:bookmarkStart w:id="57" w:name="FMA1"/>
      <w:r w:rsidRPr="009C5A75">
        <w:rPr>
          <w:rStyle w:val="Emphasis"/>
        </w:rPr>
        <w:t>Financial Management Act 1994</w:t>
      </w:r>
      <w:bookmarkEnd w:id="57"/>
      <w:r w:rsidRPr="007C74AA">
        <w:t xml:space="preserve">. </w:t>
      </w:r>
    </w:p>
    <w:p w14:paraId="592B8A0C" w14:textId="77777777" w:rsidR="00215C2A" w:rsidRDefault="0080314E" w:rsidP="00BC7D1D">
      <w:pPr>
        <w:pStyle w:val="ARbody"/>
      </w:pPr>
      <w:r w:rsidRPr="7F622EE7">
        <w:t xml:space="preserve">The department is required to report against its performance statement, as set out in the </w:t>
      </w:r>
      <w:r w:rsidRPr="00347F74">
        <w:rPr>
          <w:rStyle w:val="Emphasis"/>
        </w:rPr>
        <w:t>2024</w:t>
      </w:r>
      <w:r w:rsidR="00141D3B" w:rsidRPr="00347F74">
        <w:rPr>
          <w:rStyle w:val="Emphasis"/>
        </w:rPr>
        <w:t>–</w:t>
      </w:r>
      <w:r w:rsidRPr="00347F74">
        <w:rPr>
          <w:rStyle w:val="Emphasis"/>
        </w:rPr>
        <w:t xml:space="preserve">25 </w:t>
      </w:r>
      <w:r w:rsidR="00575C06" w:rsidRPr="00347F74">
        <w:rPr>
          <w:rStyle w:val="Emphasis"/>
        </w:rPr>
        <w:t xml:space="preserve">Budget Paper – </w:t>
      </w:r>
      <w:r w:rsidRPr="00347F74">
        <w:rPr>
          <w:rStyle w:val="Emphasis"/>
        </w:rPr>
        <w:t>Department Performance Statement</w:t>
      </w:r>
      <w:r w:rsidRPr="7F622EE7">
        <w:rPr>
          <w:i/>
        </w:rPr>
        <w:t xml:space="preserve">, </w:t>
      </w:r>
      <w:r w:rsidRPr="7F622EE7">
        <w:t xml:space="preserve">and against its priorities, as published in the department’s </w:t>
      </w:r>
      <w:r w:rsidRPr="009C5A75">
        <w:rPr>
          <w:rStyle w:val="Emphasis"/>
        </w:rPr>
        <w:t>Strategic plan 2023</w:t>
      </w:r>
      <w:r w:rsidR="00141D3B">
        <w:rPr>
          <w:rStyle w:val="Emphasis"/>
        </w:rPr>
        <w:t>–</w:t>
      </w:r>
      <w:r w:rsidRPr="009C5A75">
        <w:rPr>
          <w:rStyle w:val="Emphasis"/>
        </w:rPr>
        <w:t>27</w:t>
      </w:r>
      <w:r w:rsidRPr="00347F74">
        <w:rPr>
          <w:rStyle w:val="Emphasis"/>
        </w:rPr>
        <w:t xml:space="preserve"> (2024 update)</w:t>
      </w:r>
      <w:r w:rsidRPr="7F622EE7">
        <w:t xml:space="preserve">. This requirement includes reporting on progress against the department’s strategic directions </w:t>
      </w:r>
      <w:r>
        <w:t>(objectives).</w:t>
      </w:r>
    </w:p>
    <w:p w14:paraId="20CF5457" w14:textId="7E246079" w:rsidR="0080314E" w:rsidRPr="00C20BDA" w:rsidRDefault="0080314E" w:rsidP="00BC7D1D">
      <w:pPr>
        <w:pStyle w:val="ARbody"/>
      </w:pPr>
      <w:r w:rsidRPr="00C20BDA">
        <w:t xml:space="preserve">Our </w:t>
      </w:r>
      <w:r w:rsidRPr="00B80B72">
        <w:t xml:space="preserve">strategic directions </w:t>
      </w:r>
      <w:r w:rsidRPr="00C20BDA">
        <w:t xml:space="preserve">set out what we are doing to support Victorians to be </w:t>
      </w:r>
      <w:r>
        <w:t xml:space="preserve">the </w:t>
      </w:r>
      <w:r w:rsidRPr="00C20BDA">
        <w:t xml:space="preserve">healthiest people in the world. Each strategic direction has </w:t>
      </w:r>
      <w:r>
        <w:t xml:space="preserve">priority initiatives </w:t>
      </w:r>
      <w:r w:rsidRPr="00C20BDA">
        <w:t>for the four years from 2024–28</w:t>
      </w:r>
      <w:r>
        <w:t xml:space="preserve"> and </w:t>
      </w:r>
      <w:r w:rsidRPr="00C20BDA">
        <w:t xml:space="preserve">priority outcomes </w:t>
      </w:r>
      <w:r>
        <w:t>to</w:t>
      </w:r>
      <w:r w:rsidR="000E5E7E">
        <w:t> </w:t>
      </w:r>
      <w:r>
        <w:t xml:space="preserve">measure our impact. </w:t>
      </w:r>
    </w:p>
    <w:p w14:paraId="4CE35430" w14:textId="77777777" w:rsidR="0080314E" w:rsidRPr="00C20BDA" w:rsidRDefault="0080314E" w:rsidP="00BC7D1D">
      <w:pPr>
        <w:pStyle w:val="ARbody"/>
      </w:pPr>
      <w:r w:rsidRPr="00C20BDA">
        <w:t>Together, these can be understood as follows:</w:t>
      </w:r>
    </w:p>
    <w:p w14:paraId="48219353" w14:textId="77777777" w:rsidR="0080314E" w:rsidRPr="00060D3A" w:rsidRDefault="0080314E" w:rsidP="005B6039">
      <w:pPr>
        <w:pStyle w:val="ARbullet1"/>
      </w:pPr>
      <w:r w:rsidRPr="00060D3A">
        <w:t>strategic directions – what we want our health, wellbeing and care system to move towards over the next four years</w:t>
      </w:r>
    </w:p>
    <w:p w14:paraId="4B1DA17B" w14:textId="77777777" w:rsidR="0080314E" w:rsidRPr="00060D3A" w:rsidRDefault="0080314E" w:rsidP="005B6039">
      <w:pPr>
        <w:pStyle w:val="ARbullet1"/>
      </w:pPr>
      <w:r w:rsidRPr="00060D3A">
        <w:t>priority initiatives – what we need to focus on to drive the strategic directions</w:t>
      </w:r>
    </w:p>
    <w:p w14:paraId="4AC8CCB7" w14:textId="77777777" w:rsidR="0080314E" w:rsidRPr="00060D3A" w:rsidRDefault="0080314E" w:rsidP="005B6039">
      <w:pPr>
        <w:pStyle w:val="ARbullet1"/>
      </w:pPr>
      <w:r w:rsidRPr="00060D3A">
        <w:t>outcomes – how we measure our success.</w:t>
      </w:r>
    </w:p>
    <w:p w14:paraId="14626AF0" w14:textId="3E7D7A2F" w:rsidR="0080314E" w:rsidRDefault="0080314E" w:rsidP="00BC7D1D">
      <w:pPr>
        <w:pStyle w:val="ARbodyafterbullets"/>
      </w:pPr>
      <w:r>
        <w:t xml:space="preserve">The following graphic outlines </w:t>
      </w:r>
      <w:r w:rsidRPr="00B80B72">
        <w:t xml:space="preserve">our </w:t>
      </w:r>
      <w:r w:rsidR="00AA7A1E">
        <w:t>s</w:t>
      </w:r>
      <w:r w:rsidRPr="00B80B72">
        <w:t xml:space="preserve">trategic </w:t>
      </w:r>
      <w:r w:rsidR="00AA7A1E">
        <w:t>d</w:t>
      </w:r>
      <w:r w:rsidRPr="00B80B72">
        <w:t>irections</w:t>
      </w:r>
      <w:r>
        <w:t>,</w:t>
      </w:r>
      <w:r w:rsidRPr="00B80B72">
        <w:t xml:space="preserve"> </w:t>
      </w:r>
      <w:r>
        <w:t xml:space="preserve">the </w:t>
      </w:r>
      <w:r w:rsidR="00AA7A1E">
        <w:t>p</w:t>
      </w:r>
      <w:r>
        <w:t xml:space="preserve">riority </w:t>
      </w:r>
      <w:r w:rsidR="00AA7A1E">
        <w:t>i</w:t>
      </w:r>
      <w:r>
        <w:t xml:space="preserve">nitiatives we committed </w:t>
      </w:r>
      <w:r w:rsidRPr="006E3745">
        <w:t>to</w:t>
      </w:r>
      <w:r w:rsidR="006E3745">
        <w:t> </w:t>
      </w:r>
      <w:r w:rsidRPr="006E3745">
        <w:t>for</w:t>
      </w:r>
      <w:r>
        <w:t xml:space="preserve"> 2024</w:t>
      </w:r>
      <w:r w:rsidR="00141D3B">
        <w:t>–</w:t>
      </w:r>
      <w:r>
        <w:t xml:space="preserve">25 </w:t>
      </w:r>
      <w:r w:rsidRPr="00B80B72">
        <w:t>that supported them</w:t>
      </w:r>
      <w:r>
        <w:t>, and the</w:t>
      </w:r>
      <w:r w:rsidR="006E3745">
        <w:t> </w:t>
      </w:r>
      <w:r>
        <w:t>outcomes</w:t>
      </w:r>
      <w:r w:rsidRPr="00B80B72">
        <w:t>.</w:t>
      </w:r>
    </w:p>
    <w:p w14:paraId="1EAD4697" w14:textId="77777777" w:rsidR="0080314E" w:rsidRPr="0077334C" w:rsidDel="0009384D" w:rsidRDefault="0080314E" w:rsidP="00F247FF">
      <w:pPr>
        <w:pStyle w:val="ARbody"/>
      </w:pPr>
    </w:p>
    <w:p w14:paraId="7879DAAE" w14:textId="77777777" w:rsidR="0080314E" w:rsidRDefault="0080314E" w:rsidP="00F247FF">
      <w:pPr>
        <w:pStyle w:val="ARbody"/>
        <w:rPr>
          <w:noProof/>
        </w:rPr>
        <w:sectPr w:rsidR="0080314E" w:rsidSect="0071738F">
          <w:footerReference w:type="even" r:id="rId40"/>
          <w:footerReference w:type="default" r:id="rId41"/>
          <w:footerReference w:type="first" r:id="rId42"/>
          <w:endnotePr>
            <w:numFmt w:val="decimal"/>
          </w:endnotePr>
          <w:type w:val="continuous"/>
          <w:pgSz w:w="11900" w:h="16840" w:code="9"/>
          <w:pgMar w:top="1588" w:right="1134" w:bottom="851" w:left="1134" w:header="510" w:footer="340" w:gutter="0"/>
          <w:cols w:space="454"/>
          <w15:footnoteColumns w:val="1"/>
        </w:sectPr>
      </w:pPr>
    </w:p>
    <w:p w14:paraId="77B65126" w14:textId="03CF99A2" w:rsidR="0080314E" w:rsidRPr="00EA1022" w:rsidRDefault="0080314E" w:rsidP="00EA1022">
      <w:pPr>
        <w:pStyle w:val="ARbody"/>
      </w:pPr>
    </w:p>
    <w:tbl>
      <w:tblPr>
        <w:tblW w:w="5000" w:type="pct"/>
        <w:tblBorders>
          <w:bottom w:val="single" w:sz="4" w:space="0" w:color="auto"/>
          <w:insideH w:val="single" w:sz="4" w:space="0" w:color="auto"/>
        </w:tblBorders>
        <w:tblLayout w:type="fixed"/>
        <w:tblLook w:val="04A0" w:firstRow="1" w:lastRow="0" w:firstColumn="1" w:lastColumn="0" w:noHBand="0" w:noVBand="1"/>
      </w:tblPr>
      <w:tblGrid>
        <w:gridCol w:w="1192"/>
        <w:gridCol w:w="1719"/>
        <w:gridCol w:w="1598"/>
        <w:gridCol w:w="2990"/>
        <w:gridCol w:w="1713"/>
        <w:gridCol w:w="1427"/>
        <w:gridCol w:w="1466"/>
        <w:gridCol w:w="1467"/>
      </w:tblGrid>
      <w:tr w:rsidR="00F95A23" w:rsidRPr="00C424A5" w14:paraId="378BC9A4" w14:textId="77777777" w:rsidTr="00A8793D">
        <w:tc>
          <w:tcPr>
            <w:tcW w:w="1183" w:type="dxa"/>
            <w:vAlign w:val="bottom"/>
          </w:tcPr>
          <w:p w14:paraId="2BE850CC" w14:textId="77777777" w:rsidR="00C424A5" w:rsidRPr="00C424A5" w:rsidRDefault="00C424A5" w:rsidP="00A8793D">
            <w:pPr>
              <w:pStyle w:val="ARtablesubhead8pt"/>
              <w:spacing w:before="80"/>
            </w:pPr>
            <w:r w:rsidRPr="00C424A5">
              <w:t>Strategic Direction</w:t>
            </w:r>
          </w:p>
        </w:tc>
        <w:tc>
          <w:tcPr>
            <w:tcW w:w="1706" w:type="dxa"/>
            <w:shd w:val="clear" w:color="auto" w:fill="FAEEF2" w:themeFill="accent3" w:themeFillTint="33"/>
            <w:vAlign w:val="bottom"/>
          </w:tcPr>
          <w:p w14:paraId="0A706925" w14:textId="4401CB49" w:rsidR="00C424A5" w:rsidRPr="00C424A5" w:rsidRDefault="00C424A5" w:rsidP="00037B7C">
            <w:pPr>
              <w:pStyle w:val="ARTablecolhead8pt"/>
            </w:pPr>
            <w:r w:rsidRPr="00C424A5">
              <w:t>Keeping people healthy and safe</w:t>
            </w:r>
            <w:r w:rsidR="003C2825">
              <w:t xml:space="preserve"> </w:t>
            </w:r>
            <w:r w:rsidRPr="00C424A5">
              <w:t>in</w:t>
            </w:r>
            <w:r w:rsidR="003C2825">
              <w:t> </w:t>
            </w:r>
            <w:r w:rsidRPr="00C424A5">
              <w:t>the community</w:t>
            </w:r>
          </w:p>
        </w:tc>
        <w:tc>
          <w:tcPr>
            <w:tcW w:w="1587" w:type="dxa"/>
            <w:vAlign w:val="bottom"/>
          </w:tcPr>
          <w:p w14:paraId="157E6B6A" w14:textId="77777777" w:rsidR="00C424A5" w:rsidRPr="00C424A5" w:rsidRDefault="00C424A5" w:rsidP="00037B7C">
            <w:pPr>
              <w:pStyle w:val="ARTablecolhead8pt"/>
            </w:pPr>
            <w:r w:rsidRPr="00C424A5">
              <w:t>Providing care closer to home</w:t>
            </w:r>
          </w:p>
        </w:tc>
        <w:tc>
          <w:tcPr>
            <w:tcW w:w="2969" w:type="dxa"/>
            <w:shd w:val="clear" w:color="auto" w:fill="FAEEF2" w:themeFill="accent3" w:themeFillTint="33"/>
            <w:vAlign w:val="bottom"/>
          </w:tcPr>
          <w:p w14:paraId="2DEB731D" w14:textId="77777777" w:rsidR="00C424A5" w:rsidRPr="00C424A5" w:rsidRDefault="00C424A5" w:rsidP="00037B7C">
            <w:pPr>
              <w:pStyle w:val="ARTablecolhead8pt"/>
            </w:pPr>
            <w:r w:rsidRPr="00C424A5">
              <w:t>Keep innovating and improving care</w:t>
            </w:r>
          </w:p>
        </w:tc>
        <w:tc>
          <w:tcPr>
            <w:tcW w:w="1701" w:type="dxa"/>
            <w:vAlign w:val="bottom"/>
          </w:tcPr>
          <w:p w14:paraId="3CABDC74" w14:textId="77777777" w:rsidR="00C424A5" w:rsidRPr="00C424A5" w:rsidRDefault="00C424A5" w:rsidP="00037B7C">
            <w:pPr>
              <w:pStyle w:val="ARTablecolhead8pt"/>
            </w:pPr>
            <w:r w:rsidRPr="00C424A5">
              <w:t>Improving Aboriginal health and wellbeing</w:t>
            </w:r>
          </w:p>
        </w:tc>
        <w:tc>
          <w:tcPr>
            <w:tcW w:w="1417" w:type="dxa"/>
            <w:shd w:val="clear" w:color="auto" w:fill="FAEEF2" w:themeFill="accent3" w:themeFillTint="33"/>
            <w:vAlign w:val="bottom"/>
          </w:tcPr>
          <w:p w14:paraId="28351B78" w14:textId="77777777" w:rsidR="00C424A5" w:rsidRPr="00C424A5" w:rsidRDefault="00C424A5" w:rsidP="00037B7C">
            <w:pPr>
              <w:pStyle w:val="ARTablecolhead8pt"/>
            </w:pPr>
            <w:r w:rsidRPr="00C424A5">
              <w:t>Moving from competition to collaboration</w:t>
            </w:r>
          </w:p>
        </w:tc>
        <w:tc>
          <w:tcPr>
            <w:tcW w:w="1456" w:type="dxa"/>
            <w:vAlign w:val="bottom"/>
          </w:tcPr>
          <w:p w14:paraId="186B8F75" w14:textId="085F4B5E" w:rsidR="00C424A5" w:rsidRPr="00C424A5" w:rsidRDefault="00C424A5" w:rsidP="00037B7C">
            <w:pPr>
              <w:pStyle w:val="ARTablecolhead8pt"/>
            </w:pPr>
            <w:r w:rsidRPr="00C424A5">
              <w:t>A stronger and</w:t>
            </w:r>
            <w:r w:rsidR="00F95A23">
              <w:t> </w:t>
            </w:r>
            <w:r w:rsidRPr="00C424A5">
              <w:t>more sustainable health workforce</w:t>
            </w:r>
          </w:p>
        </w:tc>
        <w:tc>
          <w:tcPr>
            <w:tcW w:w="1457" w:type="dxa"/>
            <w:shd w:val="clear" w:color="auto" w:fill="FAEEF2" w:themeFill="accent3" w:themeFillTint="33"/>
            <w:vAlign w:val="bottom"/>
          </w:tcPr>
          <w:p w14:paraId="716B2C34" w14:textId="77777777" w:rsidR="00C424A5" w:rsidRPr="00C424A5" w:rsidRDefault="00C424A5" w:rsidP="00037B7C">
            <w:pPr>
              <w:pStyle w:val="ARTablecolhead8pt"/>
            </w:pPr>
            <w:r w:rsidRPr="00C424A5">
              <w:t>A safe and sustainable health, wellbeing and care system</w:t>
            </w:r>
          </w:p>
        </w:tc>
      </w:tr>
      <w:tr w:rsidR="00F95A23" w:rsidRPr="00C424A5" w14:paraId="019811C4" w14:textId="77777777" w:rsidTr="00A8793D">
        <w:trPr>
          <w:trHeight w:val="2526"/>
        </w:trPr>
        <w:tc>
          <w:tcPr>
            <w:tcW w:w="1183" w:type="dxa"/>
          </w:tcPr>
          <w:p w14:paraId="08C37112" w14:textId="77777777" w:rsidR="00C424A5" w:rsidRPr="00C424A5" w:rsidRDefault="00C424A5" w:rsidP="00A8793D">
            <w:pPr>
              <w:pStyle w:val="ARtablesubhead8pt"/>
              <w:spacing w:before="80"/>
            </w:pPr>
            <w:r w:rsidRPr="00C424A5">
              <w:t>Priority initiatives</w:t>
            </w:r>
          </w:p>
        </w:tc>
        <w:tc>
          <w:tcPr>
            <w:tcW w:w="1706" w:type="dxa"/>
            <w:shd w:val="clear" w:color="auto" w:fill="FAEEF2" w:themeFill="accent3" w:themeFillTint="33"/>
          </w:tcPr>
          <w:p w14:paraId="4CD586DF" w14:textId="77777777" w:rsidR="00C424A5" w:rsidRPr="00C424A5" w:rsidRDefault="00C424A5" w:rsidP="009769B5">
            <w:pPr>
              <w:pStyle w:val="ARtablebullet18pt"/>
              <w:spacing w:before="80"/>
            </w:pPr>
            <w:r w:rsidRPr="00C424A5">
              <w:t>Local Public Health Units</w:t>
            </w:r>
          </w:p>
          <w:p w14:paraId="36A3EFDB" w14:textId="77777777" w:rsidR="00C424A5" w:rsidRPr="00C424A5" w:rsidRDefault="00C424A5" w:rsidP="009769B5">
            <w:pPr>
              <w:pStyle w:val="ARtablebullet18pt"/>
            </w:pPr>
            <w:r w:rsidRPr="00C424A5">
              <w:t>Harm reduction initiatives</w:t>
            </w:r>
          </w:p>
          <w:p w14:paraId="4A356C0A" w14:textId="77777777" w:rsidR="00C424A5" w:rsidRPr="00C424A5" w:rsidRDefault="00C424A5" w:rsidP="009769B5">
            <w:pPr>
              <w:pStyle w:val="ARtablebullet18pt"/>
            </w:pPr>
            <w:r w:rsidRPr="00C424A5">
              <w:t>10-year eHealth and digital health plan</w:t>
            </w:r>
          </w:p>
          <w:p w14:paraId="7E7EA068" w14:textId="77777777" w:rsidR="00C424A5" w:rsidRPr="00C424A5" w:rsidRDefault="00C424A5" w:rsidP="009769B5">
            <w:pPr>
              <w:pStyle w:val="ARtablebullet18pt"/>
            </w:pPr>
            <w:r w:rsidRPr="00C424A5">
              <w:t>Strengthening public sector residential aged care services</w:t>
            </w:r>
          </w:p>
          <w:p w14:paraId="5ADCC1BF" w14:textId="17EE54A2" w:rsidR="00C424A5" w:rsidRPr="00C424A5" w:rsidRDefault="00C424A5" w:rsidP="009769B5">
            <w:pPr>
              <w:pStyle w:val="ARtablebullet18pt"/>
            </w:pPr>
            <w:r w:rsidRPr="00C424A5">
              <w:t>Victorian Cancer Plan 2024</w:t>
            </w:r>
            <w:r w:rsidR="009D7B0F">
              <w:t>–</w:t>
            </w:r>
            <w:r w:rsidRPr="00C424A5">
              <w:t>2028</w:t>
            </w:r>
          </w:p>
        </w:tc>
        <w:tc>
          <w:tcPr>
            <w:tcW w:w="1587" w:type="dxa"/>
          </w:tcPr>
          <w:p w14:paraId="6201A1EA" w14:textId="77777777" w:rsidR="00C424A5" w:rsidRPr="00C424A5" w:rsidRDefault="00C424A5" w:rsidP="009769B5">
            <w:pPr>
              <w:pStyle w:val="ARtablebullet18pt"/>
              <w:spacing w:before="80"/>
            </w:pPr>
            <w:r w:rsidRPr="00C424A5">
              <w:t>Priority infrastructure projects</w:t>
            </w:r>
          </w:p>
          <w:p w14:paraId="73AD6C91" w14:textId="6054F358" w:rsidR="00C424A5" w:rsidRPr="00C424A5" w:rsidRDefault="00C424A5" w:rsidP="009769B5">
            <w:pPr>
              <w:pStyle w:val="ARtablebullet18pt"/>
            </w:pPr>
            <w:r w:rsidRPr="00C424A5">
              <w:t xml:space="preserve">Virtual care </w:t>
            </w:r>
            <w:r w:rsidR="009D7B0F">
              <w:t>–</w:t>
            </w:r>
            <w:r w:rsidRPr="00C424A5">
              <w:t xml:space="preserve"> Victorian Virtual Emergency Department and Hospital Pilot</w:t>
            </w:r>
          </w:p>
        </w:tc>
        <w:tc>
          <w:tcPr>
            <w:tcW w:w="2969" w:type="dxa"/>
            <w:shd w:val="clear" w:color="auto" w:fill="FAEEF2" w:themeFill="accent3" w:themeFillTint="33"/>
          </w:tcPr>
          <w:p w14:paraId="5F2AD95B" w14:textId="77777777" w:rsidR="00C424A5" w:rsidRPr="00C424A5" w:rsidRDefault="00C424A5" w:rsidP="009769B5">
            <w:pPr>
              <w:pStyle w:val="ARtablebullet18pt"/>
              <w:spacing w:before="80"/>
            </w:pPr>
            <w:r w:rsidRPr="00C424A5">
              <w:t>Access to planned surgery</w:t>
            </w:r>
          </w:p>
          <w:p w14:paraId="09E15A71" w14:textId="77777777" w:rsidR="00C424A5" w:rsidRPr="00C424A5" w:rsidRDefault="00C424A5" w:rsidP="009769B5">
            <w:pPr>
              <w:pStyle w:val="ARtablebullet18pt"/>
            </w:pPr>
            <w:r w:rsidRPr="00C424A5">
              <w:t>Maternal and child health reform</w:t>
            </w:r>
          </w:p>
          <w:p w14:paraId="2557677C" w14:textId="77777777" w:rsidR="00C424A5" w:rsidRPr="00C424A5" w:rsidRDefault="00C424A5" w:rsidP="009769B5">
            <w:pPr>
              <w:pStyle w:val="ARtablebullet18pt"/>
            </w:pPr>
            <w:r w:rsidRPr="00C424A5">
              <w:t>Progressing the mental health and wellbeing reform program</w:t>
            </w:r>
          </w:p>
        </w:tc>
        <w:tc>
          <w:tcPr>
            <w:tcW w:w="1701" w:type="dxa"/>
          </w:tcPr>
          <w:p w14:paraId="2529CFFF" w14:textId="77777777" w:rsidR="00C424A5" w:rsidRPr="00C424A5" w:rsidRDefault="00C424A5" w:rsidP="009769B5">
            <w:pPr>
              <w:pStyle w:val="ARtablebullet18pt"/>
              <w:spacing w:before="80"/>
            </w:pPr>
            <w:r w:rsidRPr="00C424A5">
              <w:t>Delivery of cultural safety priorities</w:t>
            </w:r>
          </w:p>
        </w:tc>
        <w:tc>
          <w:tcPr>
            <w:tcW w:w="1417" w:type="dxa"/>
            <w:shd w:val="clear" w:color="auto" w:fill="FAEEF2" w:themeFill="accent3" w:themeFillTint="33"/>
          </w:tcPr>
          <w:p w14:paraId="501D3C35" w14:textId="77777777" w:rsidR="00C424A5" w:rsidRPr="00C424A5" w:rsidRDefault="00C424A5" w:rsidP="009769B5">
            <w:pPr>
              <w:pStyle w:val="ARtablebullet18pt"/>
              <w:spacing w:before="80"/>
            </w:pPr>
            <w:r w:rsidRPr="00C424A5">
              <w:t>National Health Reform Agreement (NHRA)</w:t>
            </w:r>
          </w:p>
          <w:p w14:paraId="0C9B9D8A" w14:textId="77777777" w:rsidR="00C424A5" w:rsidRPr="00C424A5" w:rsidRDefault="00C424A5" w:rsidP="009769B5">
            <w:pPr>
              <w:pStyle w:val="ARtablebullet18pt"/>
            </w:pPr>
            <w:r w:rsidRPr="00C424A5">
              <w:t>Health Services Plan</w:t>
            </w:r>
          </w:p>
        </w:tc>
        <w:tc>
          <w:tcPr>
            <w:tcW w:w="1456" w:type="dxa"/>
          </w:tcPr>
          <w:p w14:paraId="48F77A45" w14:textId="77777777" w:rsidR="00C424A5" w:rsidRPr="00C424A5" w:rsidRDefault="00C424A5" w:rsidP="009769B5">
            <w:pPr>
              <w:pStyle w:val="ARtablebullet18pt"/>
              <w:spacing w:before="80"/>
            </w:pPr>
            <w:r w:rsidRPr="00C424A5">
              <w:t xml:space="preserve">Victorian </w:t>
            </w:r>
            <w:r w:rsidRPr="00C424A5">
              <w:br/>
              <w:t>10-year Health Workforce Strategy</w:t>
            </w:r>
          </w:p>
          <w:p w14:paraId="591A7950" w14:textId="77777777" w:rsidR="00C424A5" w:rsidRPr="00C424A5" w:rsidRDefault="00C424A5" w:rsidP="009769B5">
            <w:pPr>
              <w:pStyle w:val="ARtablebullet18pt"/>
            </w:pPr>
            <w:r w:rsidRPr="00C424A5">
              <w:t>8,000 mental health workers by 2030</w:t>
            </w:r>
          </w:p>
        </w:tc>
        <w:tc>
          <w:tcPr>
            <w:tcW w:w="1457" w:type="dxa"/>
            <w:shd w:val="clear" w:color="auto" w:fill="FAEEF2" w:themeFill="accent3" w:themeFillTint="33"/>
          </w:tcPr>
          <w:p w14:paraId="67ACE081" w14:textId="77777777" w:rsidR="00C424A5" w:rsidRPr="00C424A5" w:rsidRDefault="00C424A5" w:rsidP="009769B5">
            <w:pPr>
              <w:pStyle w:val="ARtablebullet18pt"/>
              <w:spacing w:before="80"/>
            </w:pPr>
            <w:r w:rsidRPr="00C424A5">
              <w:t>Health sector financial sustainability</w:t>
            </w:r>
          </w:p>
          <w:p w14:paraId="6E2DAB06" w14:textId="77777777" w:rsidR="00C424A5" w:rsidRPr="00C424A5" w:rsidRDefault="00C424A5" w:rsidP="009769B5">
            <w:pPr>
              <w:pStyle w:val="ARtablebullet18pt"/>
            </w:pPr>
            <w:r w:rsidRPr="00C424A5">
              <w:t>Departmental financial sustainability</w:t>
            </w:r>
          </w:p>
          <w:p w14:paraId="6906F02D" w14:textId="77777777" w:rsidR="00C424A5" w:rsidRPr="00C424A5" w:rsidRDefault="00C424A5" w:rsidP="009769B5">
            <w:pPr>
              <w:pStyle w:val="ARtablebullet18pt"/>
            </w:pPr>
            <w:r w:rsidRPr="00C424A5">
              <w:t>Response to the Victorian Maternity Taskforce</w:t>
            </w:r>
          </w:p>
          <w:p w14:paraId="4A38D6DF" w14:textId="77777777" w:rsidR="00C424A5" w:rsidRPr="00C424A5" w:rsidRDefault="00C424A5" w:rsidP="009769B5">
            <w:pPr>
              <w:pStyle w:val="ARtablebullet18pt"/>
            </w:pPr>
            <w:r w:rsidRPr="00C424A5">
              <w:t>Safer digital healthcare</w:t>
            </w:r>
          </w:p>
        </w:tc>
      </w:tr>
      <w:tr w:rsidR="00F95A23" w:rsidRPr="00C424A5" w14:paraId="19239613" w14:textId="77777777" w:rsidTr="00A8793D">
        <w:trPr>
          <w:trHeight w:val="5250"/>
        </w:trPr>
        <w:tc>
          <w:tcPr>
            <w:tcW w:w="1183" w:type="dxa"/>
          </w:tcPr>
          <w:p w14:paraId="41EE3D22" w14:textId="77777777" w:rsidR="00C424A5" w:rsidRPr="00C424A5" w:rsidRDefault="00C424A5" w:rsidP="00A8793D">
            <w:pPr>
              <w:pStyle w:val="ARtablesubhead8pt"/>
              <w:spacing w:before="80"/>
            </w:pPr>
            <w:r w:rsidRPr="00C424A5">
              <w:t>Outcomes</w:t>
            </w:r>
          </w:p>
        </w:tc>
        <w:tc>
          <w:tcPr>
            <w:tcW w:w="1706" w:type="dxa"/>
            <w:shd w:val="clear" w:color="auto" w:fill="FAEEF2" w:themeFill="accent3" w:themeFillTint="33"/>
          </w:tcPr>
          <w:p w14:paraId="6BAC0C47" w14:textId="77777777" w:rsidR="00C424A5" w:rsidRPr="00C424A5" w:rsidRDefault="00C424A5" w:rsidP="009769B5">
            <w:pPr>
              <w:pStyle w:val="ARTabletext8ptbold"/>
              <w:spacing w:before="80"/>
            </w:pPr>
            <w:r w:rsidRPr="00C424A5">
              <w:t>Population health</w:t>
            </w:r>
          </w:p>
          <w:p w14:paraId="425FFDAC" w14:textId="77777777" w:rsidR="00C424A5" w:rsidRPr="00C424A5" w:rsidRDefault="00C424A5" w:rsidP="00BF71F2">
            <w:pPr>
              <w:pStyle w:val="ARtabletext8pt"/>
            </w:pPr>
            <w:r w:rsidRPr="00C424A5">
              <w:t>Health and wellbeing across the lifespan:</w:t>
            </w:r>
          </w:p>
          <w:p w14:paraId="77938F51" w14:textId="77777777" w:rsidR="00C424A5" w:rsidRPr="00C424A5" w:rsidRDefault="00C424A5" w:rsidP="00BF71F2">
            <w:pPr>
              <w:pStyle w:val="ARtablebullet18pt"/>
            </w:pPr>
            <w:r w:rsidRPr="00C424A5">
              <w:t>All Victorians live healthy and meaningful lives across all stages of their lifespan</w:t>
            </w:r>
          </w:p>
          <w:p w14:paraId="72EDFC7A" w14:textId="77777777" w:rsidR="00C424A5" w:rsidRPr="00C424A5" w:rsidRDefault="00C424A5" w:rsidP="009769B5">
            <w:pPr>
              <w:pStyle w:val="ARtabletext8pt"/>
              <w:spacing w:before="80"/>
            </w:pPr>
            <w:r w:rsidRPr="00C424A5">
              <w:t xml:space="preserve">Emerging health </w:t>
            </w:r>
            <w:r w:rsidRPr="009769B5">
              <w:t>issues</w:t>
            </w:r>
            <w:r w:rsidRPr="00C424A5">
              <w:t>:</w:t>
            </w:r>
          </w:p>
          <w:p w14:paraId="2EFBBD72" w14:textId="77777777" w:rsidR="00C424A5" w:rsidRPr="00C424A5" w:rsidRDefault="00C424A5" w:rsidP="00BF71F2">
            <w:pPr>
              <w:pStyle w:val="ARtablebullet18pt"/>
            </w:pPr>
            <w:r w:rsidRPr="00C424A5">
              <w:t>The health system is responsive to local and global emerging issues and regulatory challenges</w:t>
            </w:r>
          </w:p>
        </w:tc>
        <w:tc>
          <w:tcPr>
            <w:tcW w:w="1587" w:type="dxa"/>
          </w:tcPr>
          <w:p w14:paraId="0A9F9243" w14:textId="77777777" w:rsidR="00C424A5" w:rsidRPr="00C424A5" w:rsidRDefault="00C424A5" w:rsidP="009769B5">
            <w:pPr>
              <w:pStyle w:val="ARTabletext8ptbold"/>
              <w:spacing w:before="80"/>
            </w:pPr>
            <w:r w:rsidRPr="00C424A5">
              <w:t>Individual experience care</w:t>
            </w:r>
          </w:p>
          <w:p w14:paraId="26BAD1A2" w14:textId="77777777" w:rsidR="00C424A5" w:rsidRPr="00C424A5" w:rsidRDefault="00C424A5" w:rsidP="00BF71F2">
            <w:pPr>
              <w:pStyle w:val="ARtabletext8pt"/>
            </w:pPr>
            <w:r w:rsidRPr="00C424A5">
              <w:t>Accessible care:</w:t>
            </w:r>
          </w:p>
          <w:p w14:paraId="6808FDA7" w14:textId="77777777" w:rsidR="00C424A5" w:rsidRPr="00C424A5" w:rsidRDefault="00C424A5" w:rsidP="00BF71F2">
            <w:pPr>
              <w:pStyle w:val="ARtablebullet18pt"/>
            </w:pPr>
            <w:r w:rsidRPr="00C424A5">
              <w:t>Victorians can rely on their healthcare system to deliver care when and as they need it</w:t>
            </w:r>
          </w:p>
          <w:p w14:paraId="3BF7ECA6" w14:textId="77777777" w:rsidR="00C424A5" w:rsidRPr="00C424A5" w:rsidRDefault="00C424A5" w:rsidP="00F0552C">
            <w:pPr>
              <w:pStyle w:val="ARtabletext8pt"/>
              <w:spacing w:before="80"/>
            </w:pPr>
            <w:r w:rsidRPr="00C424A5">
              <w:t>Safety and quality:</w:t>
            </w:r>
          </w:p>
          <w:p w14:paraId="313E753F" w14:textId="14D2A40B" w:rsidR="00C424A5" w:rsidRPr="00C424A5" w:rsidRDefault="00C424A5" w:rsidP="00BF71F2">
            <w:pPr>
              <w:pStyle w:val="ARtablebullet18pt"/>
            </w:pPr>
            <w:r w:rsidRPr="00C424A5">
              <w:t>Victorians have confidence that their healthcare is</w:t>
            </w:r>
            <w:r w:rsidR="009769B5">
              <w:t> </w:t>
            </w:r>
            <w:r w:rsidRPr="00C424A5">
              <w:t>safe and high</w:t>
            </w:r>
            <w:r w:rsidR="009769B5">
              <w:t> </w:t>
            </w:r>
            <w:r w:rsidRPr="00C424A5">
              <w:t>quality</w:t>
            </w:r>
          </w:p>
          <w:p w14:paraId="4424BCAA" w14:textId="77777777" w:rsidR="00C424A5" w:rsidRPr="00C424A5" w:rsidRDefault="00C424A5" w:rsidP="009769B5">
            <w:pPr>
              <w:pStyle w:val="ARtabletext8pt"/>
              <w:spacing w:before="80"/>
            </w:pPr>
            <w:r w:rsidRPr="00C424A5">
              <w:t>Experience of care:</w:t>
            </w:r>
          </w:p>
          <w:p w14:paraId="5066AA3C" w14:textId="77777777" w:rsidR="00C424A5" w:rsidRPr="00C424A5" w:rsidRDefault="00C424A5" w:rsidP="00BF71F2">
            <w:pPr>
              <w:pStyle w:val="ARtablebullet18pt"/>
            </w:pPr>
            <w:r w:rsidRPr="00C424A5">
              <w:t>Victorians have a positive experience of person- centred care</w:t>
            </w:r>
          </w:p>
        </w:tc>
        <w:tc>
          <w:tcPr>
            <w:tcW w:w="2969" w:type="dxa"/>
            <w:shd w:val="clear" w:color="auto" w:fill="FAEEF2" w:themeFill="accent3" w:themeFillTint="33"/>
          </w:tcPr>
          <w:p w14:paraId="0D9DAFE5" w14:textId="77777777" w:rsidR="00C424A5" w:rsidRPr="00C424A5" w:rsidRDefault="00C424A5" w:rsidP="009769B5">
            <w:pPr>
              <w:pStyle w:val="ARTabletext8ptbold"/>
              <w:spacing w:before="80"/>
            </w:pPr>
            <w:r w:rsidRPr="00C424A5">
              <w:t>Individual experience of care</w:t>
            </w:r>
          </w:p>
          <w:p w14:paraId="75718D79" w14:textId="77777777" w:rsidR="00C424A5" w:rsidRPr="00C424A5" w:rsidRDefault="00C424A5" w:rsidP="009769B5">
            <w:pPr>
              <w:pStyle w:val="ARtabletext8pt"/>
            </w:pPr>
            <w:r w:rsidRPr="00C424A5">
              <w:t>Accessible care:</w:t>
            </w:r>
          </w:p>
          <w:p w14:paraId="204D5E62" w14:textId="77777777" w:rsidR="00C424A5" w:rsidRPr="00C424A5" w:rsidRDefault="00C424A5" w:rsidP="00360626">
            <w:pPr>
              <w:pStyle w:val="ARtablebullet18pt"/>
            </w:pPr>
            <w:r w:rsidRPr="00C424A5">
              <w:t>Victorians can rely on their healthcare system to deliver care when and as they need it</w:t>
            </w:r>
          </w:p>
          <w:p w14:paraId="532AA028" w14:textId="77777777" w:rsidR="00C424A5" w:rsidRPr="00C424A5" w:rsidRDefault="00C424A5" w:rsidP="00F247FF">
            <w:pPr>
              <w:pStyle w:val="ARtabletext8pt"/>
              <w:spacing w:before="80"/>
            </w:pPr>
            <w:r w:rsidRPr="00C424A5">
              <w:t>Safety and quality:</w:t>
            </w:r>
          </w:p>
          <w:p w14:paraId="254EEE1B" w14:textId="77777777" w:rsidR="00C424A5" w:rsidRPr="00C424A5" w:rsidRDefault="00C424A5" w:rsidP="009769B5">
            <w:pPr>
              <w:pStyle w:val="ARtablebullet18pt"/>
            </w:pPr>
            <w:r w:rsidRPr="00C424A5">
              <w:t>Victorians have confidence that their healthcare is safe and high quality</w:t>
            </w:r>
          </w:p>
          <w:p w14:paraId="601157E6" w14:textId="77777777" w:rsidR="00C424A5" w:rsidRPr="00C424A5" w:rsidRDefault="00C424A5" w:rsidP="00F0552C">
            <w:pPr>
              <w:pStyle w:val="ARtabletext8pt"/>
              <w:spacing w:before="80"/>
            </w:pPr>
            <w:r w:rsidRPr="00C424A5">
              <w:t>Experience of care:</w:t>
            </w:r>
          </w:p>
          <w:p w14:paraId="14660772" w14:textId="77777777" w:rsidR="00C424A5" w:rsidRPr="00C424A5" w:rsidRDefault="00C424A5" w:rsidP="009769B5">
            <w:pPr>
              <w:pStyle w:val="ARtablebullet18pt"/>
            </w:pPr>
            <w:r w:rsidRPr="00C424A5">
              <w:t xml:space="preserve">Victorians have a positive experience of </w:t>
            </w:r>
            <w:r w:rsidRPr="00C424A5">
              <w:br/>
              <w:t>person-centred care</w:t>
            </w:r>
          </w:p>
          <w:p w14:paraId="293861AE" w14:textId="77777777" w:rsidR="00C424A5" w:rsidRPr="00C424A5" w:rsidRDefault="00C424A5" w:rsidP="008F0E16">
            <w:pPr>
              <w:pStyle w:val="ARTabletext8ptbold"/>
              <w:spacing w:before="80"/>
            </w:pPr>
            <w:r w:rsidRPr="00C424A5">
              <w:t>Equity</w:t>
            </w:r>
          </w:p>
          <w:p w14:paraId="73080BB4" w14:textId="77777777" w:rsidR="00C424A5" w:rsidRPr="00C424A5" w:rsidRDefault="00C424A5" w:rsidP="009769B5">
            <w:pPr>
              <w:pStyle w:val="ARtabletext8pt"/>
            </w:pPr>
            <w:r w:rsidRPr="00C424A5">
              <w:t>System that addresses disparities:</w:t>
            </w:r>
          </w:p>
          <w:p w14:paraId="16B5DAC6" w14:textId="77777777" w:rsidR="00C424A5" w:rsidRPr="00C424A5" w:rsidRDefault="00C424A5" w:rsidP="009769B5">
            <w:pPr>
              <w:pStyle w:val="ARtablebullet18pt"/>
            </w:pPr>
            <w:r w:rsidRPr="00C424A5">
              <w:t>Services address health inequality and respond to the needs and circumstances of all Victorians</w:t>
            </w:r>
          </w:p>
          <w:p w14:paraId="5996A470" w14:textId="77777777" w:rsidR="00C424A5" w:rsidRPr="00C424A5" w:rsidRDefault="00C424A5" w:rsidP="009769B5">
            <w:pPr>
              <w:pStyle w:val="ARtablebullet18pt"/>
            </w:pPr>
            <w:r w:rsidRPr="00C424A5">
              <w:t>Health and wellbeing of Aboriginal and Torres Strait Islander people living in Victoria:</w:t>
            </w:r>
          </w:p>
          <w:p w14:paraId="032F339C" w14:textId="77777777" w:rsidR="00C424A5" w:rsidRPr="00C424A5" w:rsidRDefault="00C424A5" w:rsidP="009769B5">
            <w:pPr>
              <w:pStyle w:val="ARtablebullet18pt"/>
            </w:pPr>
            <w:r w:rsidRPr="00C424A5">
              <w:t>Aboriginal people living in Victoria experience greater physical, social, emotional, cultural, and spiritual wellbeing</w:t>
            </w:r>
          </w:p>
        </w:tc>
        <w:tc>
          <w:tcPr>
            <w:tcW w:w="1701" w:type="dxa"/>
          </w:tcPr>
          <w:p w14:paraId="44DB8FC2" w14:textId="77777777" w:rsidR="00C424A5" w:rsidRPr="00C424A5" w:rsidRDefault="00C424A5" w:rsidP="009769B5">
            <w:pPr>
              <w:pStyle w:val="ARTabletext8ptbold"/>
              <w:spacing w:before="80"/>
            </w:pPr>
            <w:r w:rsidRPr="00C424A5">
              <w:t>Equity</w:t>
            </w:r>
          </w:p>
          <w:p w14:paraId="3626E623" w14:textId="77777777" w:rsidR="00C424A5" w:rsidRPr="00C424A5" w:rsidRDefault="00C424A5" w:rsidP="009769B5">
            <w:pPr>
              <w:pStyle w:val="ARtabletext8pt"/>
            </w:pPr>
            <w:r w:rsidRPr="00C424A5">
              <w:t>System that addresses disparities:</w:t>
            </w:r>
          </w:p>
          <w:p w14:paraId="0D57A356" w14:textId="77777777" w:rsidR="00C424A5" w:rsidRPr="00C424A5" w:rsidRDefault="00C424A5" w:rsidP="009769B5">
            <w:pPr>
              <w:pStyle w:val="ARtablebullet18pt"/>
            </w:pPr>
            <w:r w:rsidRPr="00C424A5">
              <w:t>Services address health inequality and respond to</w:t>
            </w:r>
          </w:p>
          <w:p w14:paraId="7621CCD1" w14:textId="77777777" w:rsidR="00C424A5" w:rsidRPr="00C424A5" w:rsidRDefault="00C424A5" w:rsidP="009769B5">
            <w:pPr>
              <w:pStyle w:val="ARtablebullet18pt"/>
            </w:pPr>
            <w:r w:rsidRPr="00C424A5">
              <w:t>the needs and circumstances of all Victorians</w:t>
            </w:r>
          </w:p>
          <w:p w14:paraId="09BB5F12" w14:textId="5B699CED" w:rsidR="00C424A5" w:rsidRPr="00C424A5" w:rsidRDefault="00C424A5" w:rsidP="009769B5">
            <w:pPr>
              <w:pStyle w:val="ARtabletext8pt"/>
              <w:spacing w:before="80"/>
            </w:pPr>
            <w:r w:rsidRPr="00C424A5">
              <w:t>Health and wellbeing of Aboriginal and Torres Strait Islander people living in</w:t>
            </w:r>
            <w:r w:rsidR="00382990">
              <w:t> </w:t>
            </w:r>
            <w:r w:rsidRPr="00C424A5">
              <w:t>Victoria:</w:t>
            </w:r>
          </w:p>
          <w:p w14:paraId="743AF3CD" w14:textId="77777777" w:rsidR="00C424A5" w:rsidRPr="00C424A5" w:rsidRDefault="00C424A5" w:rsidP="00BF71F2">
            <w:pPr>
              <w:pStyle w:val="ARtablebullet18pt"/>
            </w:pPr>
            <w:r w:rsidRPr="00C424A5">
              <w:t>Aboriginal people living in Victoria experience greater physical, social, emotional, cultural and spiritual wellbeing</w:t>
            </w:r>
          </w:p>
        </w:tc>
        <w:tc>
          <w:tcPr>
            <w:tcW w:w="1417" w:type="dxa"/>
            <w:shd w:val="clear" w:color="auto" w:fill="FAEEF2" w:themeFill="accent3" w:themeFillTint="33"/>
          </w:tcPr>
          <w:p w14:paraId="14A7FD81" w14:textId="77777777" w:rsidR="00C424A5" w:rsidRPr="00C424A5" w:rsidRDefault="00C424A5" w:rsidP="009769B5">
            <w:pPr>
              <w:pStyle w:val="ARTabletext8ptbold"/>
              <w:spacing w:before="80"/>
            </w:pPr>
            <w:r w:rsidRPr="00C424A5">
              <w:t>Sustainable healthcare</w:t>
            </w:r>
          </w:p>
          <w:p w14:paraId="0BB5056C" w14:textId="77777777" w:rsidR="00C424A5" w:rsidRPr="00C424A5" w:rsidRDefault="00C424A5" w:rsidP="00BF71F2">
            <w:pPr>
              <w:pStyle w:val="ARtabletext8pt"/>
            </w:pPr>
            <w:r w:rsidRPr="00C424A5">
              <w:t>Sustainable system:</w:t>
            </w:r>
          </w:p>
          <w:p w14:paraId="3A9DC59E" w14:textId="77777777" w:rsidR="00C424A5" w:rsidRPr="00C424A5" w:rsidRDefault="00C424A5" w:rsidP="00382990">
            <w:pPr>
              <w:pStyle w:val="ARtablebullet18pt"/>
            </w:pPr>
            <w:r w:rsidRPr="00C424A5">
              <w:t>Health resources are well managed, maintaining the system into the future</w:t>
            </w:r>
          </w:p>
          <w:p w14:paraId="51B31FE1" w14:textId="77777777" w:rsidR="00C424A5" w:rsidRPr="00C424A5" w:rsidRDefault="00C424A5" w:rsidP="009769B5">
            <w:pPr>
              <w:pStyle w:val="ARtabletext8pt"/>
              <w:spacing w:before="80"/>
            </w:pPr>
            <w:r w:rsidRPr="00C424A5">
              <w:t>Affordable care:</w:t>
            </w:r>
          </w:p>
          <w:p w14:paraId="5FDAE0A4" w14:textId="77777777" w:rsidR="00C424A5" w:rsidRPr="00C424A5" w:rsidRDefault="00C424A5" w:rsidP="00382990">
            <w:pPr>
              <w:pStyle w:val="ARtablebullet18pt"/>
            </w:pPr>
            <w:r w:rsidRPr="00C424A5">
              <w:t>High value care is delivered efficiently and affordably for Victorians</w:t>
            </w:r>
          </w:p>
        </w:tc>
        <w:tc>
          <w:tcPr>
            <w:tcW w:w="1456" w:type="dxa"/>
          </w:tcPr>
          <w:p w14:paraId="6AE8CE9D" w14:textId="77777777" w:rsidR="00C424A5" w:rsidRPr="00C424A5" w:rsidRDefault="00C424A5" w:rsidP="009769B5">
            <w:pPr>
              <w:pStyle w:val="ARTabletext8ptbold"/>
              <w:spacing w:before="80"/>
            </w:pPr>
            <w:r w:rsidRPr="00C424A5">
              <w:t>Healthcare workforce</w:t>
            </w:r>
          </w:p>
          <w:p w14:paraId="004B517A" w14:textId="77777777" w:rsidR="00C424A5" w:rsidRPr="00C424A5" w:rsidRDefault="00C424A5" w:rsidP="00BF71F2">
            <w:pPr>
              <w:pStyle w:val="ARtabletext8pt"/>
            </w:pPr>
            <w:r w:rsidRPr="00C424A5">
              <w:t>Healthcare worker wellbeing:</w:t>
            </w:r>
          </w:p>
          <w:p w14:paraId="64817349" w14:textId="77777777" w:rsidR="00C424A5" w:rsidRPr="00C424A5" w:rsidRDefault="00C424A5" w:rsidP="00382990">
            <w:pPr>
              <w:pStyle w:val="ARtablebullet18pt"/>
            </w:pPr>
            <w:r w:rsidRPr="00C424A5">
              <w:t>Healthcare workers feel safe, engaged and valued in the workplace</w:t>
            </w:r>
          </w:p>
          <w:p w14:paraId="553099AD" w14:textId="77777777" w:rsidR="00C424A5" w:rsidRPr="00C424A5" w:rsidRDefault="00C424A5" w:rsidP="009769B5">
            <w:pPr>
              <w:pStyle w:val="ARtabletext8pt"/>
              <w:spacing w:before="80"/>
            </w:pPr>
            <w:r w:rsidRPr="00C424A5">
              <w:t>Workforce capability and capacity:</w:t>
            </w:r>
          </w:p>
          <w:p w14:paraId="44846820" w14:textId="77777777" w:rsidR="00C424A5" w:rsidRPr="00C424A5" w:rsidRDefault="00C424A5" w:rsidP="00382990">
            <w:pPr>
              <w:pStyle w:val="ARtablebullet18pt"/>
            </w:pPr>
            <w:r w:rsidRPr="00C424A5">
              <w:t>Workers are well trained and supported to do their jobs effectively</w:t>
            </w:r>
          </w:p>
        </w:tc>
        <w:tc>
          <w:tcPr>
            <w:tcW w:w="1457" w:type="dxa"/>
            <w:shd w:val="clear" w:color="auto" w:fill="FAEEF2" w:themeFill="accent3" w:themeFillTint="33"/>
          </w:tcPr>
          <w:p w14:paraId="269B6B25" w14:textId="77777777" w:rsidR="00C424A5" w:rsidRPr="00C424A5" w:rsidRDefault="00C424A5" w:rsidP="009769B5">
            <w:pPr>
              <w:pStyle w:val="ARTabletext8ptbold"/>
              <w:spacing w:before="80"/>
            </w:pPr>
            <w:r w:rsidRPr="00C424A5">
              <w:t>Sustainable healthcare</w:t>
            </w:r>
          </w:p>
          <w:p w14:paraId="336A23EA" w14:textId="77777777" w:rsidR="00C424A5" w:rsidRPr="00C424A5" w:rsidRDefault="00C424A5" w:rsidP="00BF71F2">
            <w:pPr>
              <w:pStyle w:val="ARtabletext8pt"/>
            </w:pPr>
            <w:r w:rsidRPr="00C424A5">
              <w:t>Sustainable system:</w:t>
            </w:r>
          </w:p>
          <w:p w14:paraId="09F087B3" w14:textId="77777777" w:rsidR="00C424A5" w:rsidRPr="00C424A5" w:rsidRDefault="00C424A5" w:rsidP="00382990">
            <w:pPr>
              <w:pStyle w:val="ARtablebullet18pt"/>
            </w:pPr>
            <w:r w:rsidRPr="00C424A5">
              <w:t>Health resources are well managed, maintaining the system into the future</w:t>
            </w:r>
          </w:p>
          <w:p w14:paraId="6B92A0A3" w14:textId="77777777" w:rsidR="00C424A5" w:rsidRPr="00C424A5" w:rsidRDefault="00C424A5" w:rsidP="009769B5">
            <w:pPr>
              <w:pStyle w:val="ARtabletext8pt"/>
              <w:spacing w:before="80"/>
            </w:pPr>
            <w:r w:rsidRPr="00C424A5">
              <w:t>Affordable care:</w:t>
            </w:r>
          </w:p>
          <w:p w14:paraId="73297969" w14:textId="77777777" w:rsidR="00C424A5" w:rsidRPr="00C424A5" w:rsidRDefault="00C424A5" w:rsidP="00382990">
            <w:pPr>
              <w:pStyle w:val="ARtablebullet18pt"/>
            </w:pPr>
            <w:r w:rsidRPr="00C424A5">
              <w:t>High-value care is delivered efficiently and affordably for Victorians</w:t>
            </w:r>
          </w:p>
        </w:tc>
      </w:tr>
    </w:tbl>
    <w:p w14:paraId="05412428" w14:textId="77777777" w:rsidR="00C424A5" w:rsidRPr="00C424A5" w:rsidRDefault="00C424A5" w:rsidP="00F247FF">
      <w:pPr>
        <w:pStyle w:val="Sectionbreaksmall"/>
      </w:pPr>
    </w:p>
    <w:p w14:paraId="2854211B" w14:textId="77777777" w:rsidR="0080314E" w:rsidRDefault="0080314E" w:rsidP="00482D46">
      <w:pPr>
        <w:pStyle w:val="Heading2"/>
        <w:tabs>
          <w:tab w:val="left" w:pos="1365"/>
        </w:tabs>
        <w:rPr>
          <w:noProof/>
        </w:rPr>
        <w:sectPr w:rsidR="0080314E" w:rsidSect="0003670A">
          <w:endnotePr>
            <w:numFmt w:val="decimal"/>
          </w:endnotePr>
          <w:pgSz w:w="15840" w:h="12240" w:orient="landscape"/>
          <w:pgMar w:top="1134" w:right="1134" w:bottom="1134" w:left="1134" w:header="720" w:footer="720" w:gutter="0"/>
          <w:cols w:space="720"/>
          <w:docGrid w:linePitch="360"/>
          <w15:footnoteColumns w:val="1"/>
        </w:sectPr>
      </w:pPr>
    </w:p>
    <w:p w14:paraId="56F9D441" w14:textId="77777777" w:rsidR="0080314E" w:rsidRDefault="0080314E" w:rsidP="006E3745">
      <w:pPr>
        <w:pStyle w:val="Heading3forTOC"/>
        <w:spacing w:before="0"/>
      </w:pPr>
      <w:bookmarkStart w:id="58" w:name="_Toc212024945"/>
      <w:r w:rsidRPr="001A7904">
        <w:lastRenderedPageBreak/>
        <w:t>Strategic direction 1: Keeping people healthy and safe in the community</w:t>
      </w:r>
      <w:bookmarkEnd w:id="58"/>
    </w:p>
    <w:p w14:paraId="1CFBD181" w14:textId="77777777" w:rsidR="00AE0414" w:rsidRDefault="0080314E" w:rsidP="00BA2C91">
      <w:pPr>
        <w:pStyle w:val="ARintro"/>
        <w:sectPr w:rsidR="00AE0414" w:rsidSect="00AE0414">
          <w:headerReference w:type="even" r:id="rId43"/>
          <w:footerReference w:type="even" r:id="rId44"/>
          <w:footerReference w:type="default" r:id="rId45"/>
          <w:headerReference w:type="first" r:id="rId46"/>
          <w:footerReference w:type="first" r:id="rId47"/>
          <w:endnotePr>
            <w:numFmt w:val="decimal"/>
          </w:endnotePr>
          <w:pgSz w:w="11900" w:h="16840" w:code="9"/>
          <w:pgMar w:top="1588" w:right="1134" w:bottom="851" w:left="1134" w:header="510" w:footer="340" w:gutter="0"/>
          <w:cols w:space="454"/>
          <w:docGrid w:linePitch="299"/>
          <w15:footnoteColumns w:val="1"/>
        </w:sectPr>
      </w:pPr>
      <w:r>
        <w:t>The status and progress updates of the three priority initiatives associated with this direction are outlined</w:t>
      </w:r>
      <w:r w:rsidR="006E3745">
        <w:t> </w:t>
      </w:r>
      <w:r>
        <w:t>below</w:t>
      </w:r>
      <w:r>
        <w:rPr>
          <w:rStyle w:val="FootnoteReference"/>
        </w:rPr>
        <w:footnoteReference w:id="2"/>
      </w:r>
      <w:r>
        <w:t>.</w:t>
      </w:r>
    </w:p>
    <w:p w14:paraId="339F4BDE" w14:textId="6472F378" w:rsidR="0080314E" w:rsidRPr="009B5730" w:rsidRDefault="0080314E" w:rsidP="003D2A62">
      <w:pPr>
        <w:pStyle w:val="Heading4"/>
      </w:pPr>
      <w:r w:rsidRPr="009B5730">
        <w:t>Harm</w:t>
      </w:r>
      <w:r w:rsidR="000E4970">
        <w:t>-</w:t>
      </w:r>
      <w:r w:rsidR="00365D5F">
        <w:t>r</w:t>
      </w:r>
      <w:r w:rsidRPr="009B5730">
        <w:t xml:space="preserve">eduction </w:t>
      </w:r>
      <w:r w:rsidR="000E4970">
        <w:t>i</w:t>
      </w:r>
      <w:r w:rsidRPr="009B5730">
        <w:t>nitiatives</w:t>
      </w:r>
    </w:p>
    <w:p w14:paraId="012E4A9C" w14:textId="7D9AA7EC" w:rsidR="0080314E" w:rsidRPr="00D95F24" w:rsidRDefault="000E4970" w:rsidP="00295A35">
      <w:pPr>
        <w:pStyle w:val="ARbody"/>
      </w:pPr>
      <w:r>
        <w:t>T</w:t>
      </w:r>
      <w:r w:rsidR="0080314E">
        <w:t>hree key h</w:t>
      </w:r>
      <w:r w:rsidR="0080314E" w:rsidRPr="476E9261">
        <w:t>arm</w:t>
      </w:r>
      <w:r w:rsidR="005919ED">
        <w:t>-</w:t>
      </w:r>
      <w:r w:rsidR="0080314E" w:rsidRPr="476E9261">
        <w:t xml:space="preserve">reduction initiatives </w:t>
      </w:r>
      <w:r w:rsidR="0080314E">
        <w:t xml:space="preserve">progressed in the reporting period: </w:t>
      </w:r>
    </w:p>
    <w:p w14:paraId="67F0F6AC" w14:textId="77777777" w:rsidR="0080314E" w:rsidRPr="00D95F24" w:rsidRDefault="0080314E" w:rsidP="00D62EB5">
      <w:pPr>
        <w:pStyle w:val="Heading5"/>
        <w:rPr>
          <w:rFonts w:eastAsia="Aptos"/>
        </w:rPr>
      </w:pPr>
      <w:r w:rsidRPr="005B6039">
        <w:t>Progressing</w:t>
      </w:r>
      <w:r w:rsidRPr="476E9261">
        <w:t xml:space="preserve"> the </w:t>
      </w:r>
      <w:r w:rsidRPr="00347F74">
        <w:rPr>
          <w:rFonts w:eastAsia="Aptos"/>
          <w:i/>
        </w:rPr>
        <w:t>Statewide action plan to reduce drug harms</w:t>
      </w:r>
    </w:p>
    <w:p w14:paraId="22340093" w14:textId="0FC87C48" w:rsidR="0080314E" w:rsidRPr="003218F3" w:rsidRDefault="0080314E" w:rsidP="00000B92">
      <w:pPr>
        <w:pStyle w:val="ARbody"/>
      </w:pPr>
      <w:r w:rsidRPr="00000B92">
        <w:t>The</w:t>
      </w:r>
      <w:r w:rsidRPr="476E9261">
        <w:t xml:space="preserve"> </w:t>
      </w:r>
      <w:r w:rsidRPr="00000B92">
        <w:rPr>
          <w:rStyle w:val="Emphasis"/>
        </w:rPr>
        <w:t>Statewide action plan to reduce drug harms</w:t>
      </w:r>
      <w:r w:rsidRPr="005B6039">
        <w:rPr>
          <w:rStyle w:val="Emphasis"/>
        </w:rPr>
        <w:t xml:space="preserve"> </w:t>
      </w:r>
      <w:r w:rsidRPr="476E9261">
        <w:t xml:space="preserve">delivers several health-led initiatives aimed at reducing drug harms over </w:t>
      </w:r>
      <w:r w:rsidR="00A463B9">
        <w:t xml:space="preserve">the period </w:t>
      </w:r>
      <w:r w:rsidRPr="476E9261">
        <w:t>2024</w:t>
      </w:r>
      <w:r w:rsidR="00141D3B">
        <w:t>–</w:t>
      </w:r>
      <w:r w:rsidRPr="476E9261">
        <w:t>28. In</w:t>
      </w:r>
      <w:r w:rsidR="00BD237B">
        <w:t> </w:t>
      </w:r>
      <w:r w:rsidRPr="476E9261">
        <w:t>2024</w:t>
      </w:r>
      <w:r w:rsidR="00141D3B">
        <w:t>–</w:t>
      </w:r>
      <w:r w:rsidRPr="476E9261">
        <w:t>25, the</w:t>
      </w:r>
      <w:r w:rsidR="006E3745">
        <w:t> </w:t>
      </w:r>
      <w:r w:rsidRPr="476E9261">
        <w:t>initiatives delivered under the plan focused on improving access to health and other supports for people who use drugs in Melbourne’s central business district (CBD) and surrounding suburbs. In</w:t>
      </w:r>
      <w:r w:rsidR="006E3745">
        <w:t> </w:t>
      </w:r>
      <w:r w:rsidRPr="476E9261">
        <w:t>late 2024 we launched an expanded outreach program under which we provided over 8,000 instances of support and made 610 referrals to connect vulnerable Victorians with housing, employment and other services. We also established a new CBD health clinic in December 2024 and delivered over 1,200 primary and mental health appointments to people who face difficulties accessing mainstream care.</w:t>
      </w:r>
    </w:p>
    <w:p w14:paraId="4006CF69" w14:textId="77777777" w:rsidR="0080314E" w:rsidRPr="005B6039" w:rsidRDefault="0080314E" w:rsidP="00D62EB5">
      <w:pPr>
        <w:pStyle w:val="Heading5"/>
        <w:rPr>
          <w:rFonts w:eastAsia="Aptos"/>
        </w:rPr>
      </w:pPr>
      <w:r w:rsidRPr="476E9261">
        <w:t>Victorian pill testing trial</w:t>
      </w:r>
    </w:p>
    <w:p w14:paraId="604FB7F9" w14:textId="0BE18C9D" w:rsidR="0080314E" w:rsidRPr="003218F3" w:rsidRDefault="0080314E" w:rsidP="008A2B00">
      <w:pPr>
        <w:pStyle w:val="ARbody"/>
      </w:pPr>
      <w:r w:rsidRPr="476E9261">
        <w:t>In December 2024</w:t>
      </w:r>
      <w:r>
        <w:t xml:space="preserve">, the </w:t>
      </w:r>
      <w:r w:rsidR="002B5509">
        <w:t>d</w:t>
      </w:r>
      <w:r>
        <w:t xml:space="preserve">epartment </w:t>
      </w:r>
      <w:r w:rsidRPr="476E9261">
        <w:t xml:space="preserve">launched the Victorian Pill Testing Service (VPTS). VPTS is a free and </w:t>
      </w:r>
      <w:r w:rsidRPr="008A2B00">
        <w:t>confidential</w:t>
      </w:r>
      <w:r w:rsidRPr="476E9261">
        <w:t xml:space="preserve"> service that provides people with information about their drugs and harm reduction advice.</w:t>
      </w:r>
    </w:p>
    <w:p w14:paraId="6D51BA93" w14:textId="07333FD3" w:rsidR="0080314E" w:rsidRDefault="0080314E" w:rsidP="00011477">
      <w:pPr>
        <w:pStyle w:val="ARbody"/>
      </w:pPr>
      <w:r w:rsidRPr="476E9261">
        <w:t xml:space="preserve">As part of an 18-month implementation trial, VPTS </w:t>
      </w:r>
      <w:r w:rsidR="003E3721">
        <w:t xml:space="preserve">operated </w:t>
      </w:r>
      <w:r w:rsidRPr="476E9261">
        <w:t xml:space="preserve">at five events </w:t>
      </w:r>
      <w:r>
        <w:t>during</w:t>
      </w:r>
      <w:r w:rsidRPr="476E9261">
        <w:t xml:space="preserve"> the 2024</w:t>
      </w:r>
      <w:r w:rsidR="00141D3B">
        <w:t>–</w:t>
      </w:r>
      <w:r w:rsidRPr="476E9261">
        <w:t>25 music festival season</w:t>
      </w:r>
      <w:r w:rsidR="00221751">
        <w:t>, w</w:t>
      </w:r>
      <w:r w:rsidR="00E25899">
        <w:t xml:space="preserve">ith </w:t>
      </w:r>
      <w:r w:rsidR="0056021D">
        <w:t>over</w:t>
      </w:r>
      <w:r w:rsidR="00E25899">
        <w:t xml:space="preserve"> 1,50</w:t>
      </w:r>
      <w:r w:rsidR="0056021D">
        <w:t>0</w:t>
      </w:r>
      <w:r w:rsidR="00E25899">
        <w:t xml:space="preserve"> people </w:t>
      </w:r>
      <w:r w:rsidR="00862587">
        <w:t xml:space="preserve">accessing the service and more </w:t>
      </w:r>
      <w:r>
        <w:t>than</w:t>
      </w:r>
      <w:r w:rsidRPr="476E9261">
        <w:t xml:space="preserve"> 1,389 drug samples</w:t>
      </w:r>
      <w:r>
        <w:t xml:space="preserve"> tested</w:t>
      </w:r>
      <w:r w:rsidRPr="476E9261">
        <w:t xml:space="preserve">. For 65 per cent of people using the service, it was the first time they had had a conversation with a health professional about their drug use, and more than 30 per cent said they would take a smaller amount of the drug they were using as a result. </w:t>
      </w:r>
      <w:r>
        <w:t>A</w:t>
      </w:r>
      <w:r w:rsidRPr="476E9261">
        <w:t xml:space="preserve"> fixed</w:t>
      </w:r>
      <w:r>
        <w:t>-site</w:t>
      </w:r>
      <w:r w:rsidRPr="476E9261">
        <w:t xml:space="preserve"> location for the VPTS </w:t>
      </w:r>
      <w:r>
        <w:t>open</w:t>
      </w:r>
      <w:r w:rsidR="00615D7B">
        <w:t>ed</w:t>
      </w:r>
      <w:r>
        <w:t xml:space="preserve"> </w:t>
      </w:r>
      <w:r w:rsidRPr="476E9261">
        <w:t>in</w:t>
      </w:r>
      <w:r w:rsidR="00514491">
        <w:t> </w:t>
      </w:r>
      <w:r w:rsidRPr="476E9261">
        <w:t>August 2025.</w:t>
      </w:r>
    </w:p>
    <w:p w14:paraId="76E619E3" w14:textId="77777777" w:rsidR="00514491" w:rsidRDefault="00514491" w:rsidP="00011477">
      <w:pPr>
        <w:pStyle w:val="ARbody"/>
      </w:pPr>
    </w:p>
    <w:p w14:paraId="736F818D" w14:textId="55181C66" w:rsidR="0080314E" w:rsidRPr="00D95F24" w:rsidRDefault="0080314E" w:rsidP="00581640">
      <w:pPr>
        <w:pStyle w:val="Heading5"/>
        <w:rPr>
          <w:rFonts w:ascii="Aptos" w:eastAsia="Aptos" w:hAnsi="Aptos" w:cs="Aptos"/>
        </w:rPr>
      </w:pPr>
      <w:r w:rsidRPr="476E9261">
        <w:t xml:space="preserve">Health-based response to public intoxication </w:t>
      </w:r>
    </w:p>
    <w:p w14:paraId="17C9EAA6" w14:textId="5E3B6606" w:rsidR="0080314E" w:rsidRDefault="0080314E" w:rsidP="00514491">
      <w:pPr>
        <w:pStyle w:val="ARbody"/>
        <w:spacing w:line="240" w:lineRule="atLeast"/>
      </w:pPr>
      <w:r w:rsidRPr="476E9261">
        <w:t xml:space="preserve">On 7 November 2023, the Victorian Government decriminalised public drunkenness and introduced a health-based response. The key components of the health-based response are outreach, transport </w:t>
      </w:r>
      <w:r>
        <w:t xml:space="preserve">home or </w:t>
      </w:r>
      <w:r w:rsidR="007661DC">
        <w:t xml:space="preserve">to </w:t>
      </w:r>
      <w:r>
        <w:t>somewhere safe, and</w:t>
      </w:r>
      <w:r w:rsidRPr="476E9261">
        <w:t xml:space="preserve"> access to sobering centres. Services </w:t>
      </w:r>
      <w:r w:rsidRPr="008A2B00">
        <w:t>are</w:t>
      </w:r>
      <w:r w:rsidRPr="476E9261">
        <w:t xml:space="preserve"> funded for Aboriginal Victorians across metropolitan Melbourne and eight regional areas, and for all Victorians in metropolitan Melbourne. A centralised phone line manages intake, referral and dispatch.</w:t>
      </w:r>
    </w:p>
    <w:p w14:paraId="383B8F7D" w14:textId="43A733AF" w:rsidR="0080314E" w:rsidRPr="003218F3" w:rsidRDefault="0080314E" w:rsidP="00514491">
      <w:pPr>
        <w:pStyle w:val="ARbody"/>
        <w:spacing w:line="240" w:lineRule="atLeast"/>
        <w:rPr>
          <w:rFonts w:ascii="Aptos" w:eastAsia="Aptos" w:hAnsi="Aptos" w:cs="Aptos"/>
          <w:color w:val="000000" w:themeColor="text1"/>
          <w:sz w:val="22"/>
          <w:szCs w:val="22"/>
        </w:rPr>
      </w:pPr>
      <w:r w:rsidRPr="476E9261">
        <w:t>In 2024</w:t>
      </w:r>
      <w:r w:rsidR="00141D3B">
        <w:t>–</w:t>
      </w:r>
      <w:r w:rsidRPr="476E9261">
        <w:t>25, places of safety opened in four regional locations. Regional outreach hours have also expanded. The department is undertaking an evaluation of the health-led services and has appointed an independent implementation monitoring and oversight group to provide advice to</w:t>
      </w:r>
      <w:r w:rsidR="001254D9">
        <w:t> </w:t>
      </w:r>
      <w:r w:rsidRPr="476E9261">
        <w:t>ministers on service improvements</w:t>
      </w:r>
      <w:r w:rsidR="00DD11A5">
        <w:t>.</w:t>
      </w:r>
    </w:p>
    <w:p w14:paraId="5FFC7631" w14:textId="725FCD25" w:rsidR="0080314E" w:rsidRPr="00A83931" w:rsidRDefault="0080314E" w:rsidP="00581640">
      <w:pPr>
        <w:pStyle w:val="Heading4"/>
      </w:pPr>
      <w:r w:rsidRPr="003F0A87">
        <w:t xml:space="preserve">Focusing on </w:t>
      </w:r>
      <w:r w:rsidR="00AF7241">
        <w:t>w</w:t>
      </w:r>
      <w:r w:rsidRPr="003F0A87">
        <w:t xml:space="preserve">omen’s </w:t>
      </w:r>
      <w:r w:rsidR="00AF7241">
        <w:t>h</w:t>
      </w:r>
      <w:r w:rsidRPr="003F0A87">
        <w:t>ealth and</w:t>
      </w:r>
      <w:r w:rsidR="00000B92">
        <w:t> </w:t>
      </w:r>
      <w:r w:rsidR="00AF7241">
        <w:t>w</w:t>
      </w:r>
      <w:r w:rsidRPr="003F0A87">
        <w:t>ellbeing</w:t>
      </w:r>
    </w:p>
    <w:p w14:paraId="734F1016" w14:textId="0EB624C0" w:rsidR="0080314E" w:rsidRDefault="0080314E" w:rsidP="00514491">
      <w:pPr>
        <w:pStyle w:val="ARbody"/>
        <w:spacing w:line="240" w:lineRule="atLeast"/>
      </w:pPr>
      <w:r>
        <w:t>The department undertook a range of initiatives focusing on women’s health and wellbeing during</w:t>
      </w:r>
      <w:r w:rsidR="00DA44C7">
        <w:t> </w:t>
      </w:r>
      <w:r>
        <w:t>2024</w:t>
      </w:r>
      <w:r w:rsidR="00141D3B">
        <w:t>–</w:t>
      </w:r>
      <w:r>
        <w:t>25:</w:t>
      </w:r>
    </w:p>
    <w:p w14:paraId="3B29177A" w14:textId="26DF2AB8" w:rsidR="0080314E" w:rsidRPr="00B23C78" w:rsidRDefault="0080314E" w:rsidP="00581640">
      <w:pPr>
        <w:pStyle w:val="Heading5"/>
      </w:pPr>
      <w:r>
        <w:t xml:space="preserve">Inquiry into </w:t>
      </w:r>
      <w:r w:rsidR="00300BA0">
        <w:t>W</w:t>
      </w:r>
      <w:r>
        <w:t xml:space="preserve">omen’s </w:t>
      </w:r>
      <w:r w:rsidR="00300BA0">
        <w:t>P</w:t>
      </w:r>
      <w:r>
        <w:t>ain</w:t>
      </w:r>
    </w:p>
    <w:p w14:paraId="0B033698" w14:textId="2524C6C4" w:rsidR="00FF0217" w:rsidRDefault="0080314E" w:rsidP="00514491">
      <w:pPr>
        <w:pStyle w:val="ARbody"/>
        <w:spacing w:line="240" w:lineRule="atLeast"/>
      </w:pPr>
      <w:r w:rsidRPr="00B23C78">
        <w:t xml:space="preserve">Between January and October 2024, in partnership with Safer Care Victoria, the department conducted the Inquiry into Women’s Pain. The Inquiry heard from over 13,000 women and girls as well as carers and clinicians from across Victoria through an online Engage Victoria survey, written submissions and targeted community focus groups. The report, which is in the process of being finalised for release, will </w:t>
      </w:r>
      <w:r w:rsidR="00FC5864">
        <w:t xml:space="preserve">contain </w:t>
      </w:r>
      <w:r w:rsidRPr="00B23C78">
        <w:t>a set of recommendations to</w:t>
      </w:r>
      <w:r w:rsidR="001254D9">
        <w:t> </w:t>
      </w:r>
      <w:r w:rsidRPr="00B23C78">
        <w:t>government to improve current models of care.</w:t>
      </w:r>
    </w:p>
    <w:p w14:paraId="02E68B06" w14:textId="40B51A69" w:rsidR="0080314E" w:rsidRPr="00B23C78" w:rsidRDefault="0080314E" w:rsidP="00514491">
      <w:pPr>
        <w:pStyle w:val="ARbody"/>
        <w:spacing w:line="240" w:lineRule="atLeast"/>
      </w:pPr>
      <w:r w:rsidRPr="00B23C78">
        <w:t>The department allocated over $2.2 million in 2024</w:t>
      </w:r>
      <w:r w:rsidR="00141D3B">
        <w:t>–</w:t>
      </w:r>
      <w:r w:rsidRPr="00B23C78">
        <w:t>25 to one-year catalyst grants to advance the understanding of how disease and other health issues affect women. Fifteen successful grant recipients over the next financial year will be conducting research in areas such as sexual and reproductive health, cardiovascular health, oncology, and chronic</w:t>
      </w:r>
      <w:r w:rsidR="00581640">
        <w:t> </w:t>
      </w:r>
      <w:r w:rsidRPr="00B23C78">
        <w:t>pain.</w:t>
      </w:r>
    </w:p>
    <w:p w14:paraId="61701BCD" w14:textId="76307386" w:rsidR="0080314E" w:rsidRPr="00B23C78" w:rsidRDefault="0080314E" w:rsidP="00581640">
      <w:pPr>
        <w:pStyle w:val="Heading5"/>
        <w:rPr>
          <w:sz w:val="28"/>
          <w:szCs w:val="28"/>
        </w:rPr>
      </w:pPr>
      <w:r w:rsidRPr="00B23C78">
        <w:lastRenderedPageBreak/>
        <w:t>Women’s health clinics</w:t>
      </w:r>
    </w:p>
    <w:p w14:paraId="24E77147" w14:textId="5CF357C8" w:rsidR="0080314E" w:rsidRPr="00B23C78" w:rsidRDefault="0080314E" w:rsidP="008A2B00">
      <w:pPr>
        <w:pStyle w:val="ARbody"/>
      </w:pPr>
      <w:r w:rsidRPr="00B23C78">
        <w:t>The department is rolling out 20 women’s health clinics based within existing health services. We opened five of these clinics in 2024</w:t>
      </w:r>
      <w:r w:rsidR="00141D3B">
        <w:t>–</w:t>
      </w:r>
      <w:r w:rsidRPr="00B23C78">
        <w:t>25, at Central Highlands Rural Health (Kyneton), Goulburn Valley Health (Shepparton), Eastern Health (Blackburn), Western Health (Sunshine) and Monash Health. The clinics offer multidisciplinary women’s health specialist services closer to home for various women's health issues. They are staffed by a range of healthcare teams, including gynaecologists, urologists, endocrinologists, specialist nurses, and</w:t>
      </w:r>
      <w:r w:rsidR="006C59AA">
        <w:t> </w:t>
      </w:r>
      <w:r w:rsidRPr="00B23C78">
        <w:t>allied health professionals.</w:t>
      </w:r>
    </w:p>
    <w:p w14:paraId="5DF16730" w14:textId="77777777" w:rsidR="0080314E" w:rsidRPr="00B23C78" w:rsidRDefault="0080314E" w:rsidP="00581640">
      <w:pPr>
        <w:pStyle w:val="Heading5"/>
      </w:pPr>
      <w:r w:rsidRPr="00B23C78">
        <w:t xml:space="preserve">Women's Health Mobile Clinic </w:t>
      </w:r>
    </w:p>
    <w:p w14:paraId="111097B3" w14:textId="4EE0CF21" w:rsidR="0080314E" w:rsidRPr="00B23C78" w:rsidRDefault="0080314E" w:rsidP="008A2B00">
      <w:pPr>
        <w:pStyle w:val="ARbody"/>
      </w:pPr>
      <w:r w:rsidRPr="00B23C78">
        <w:t xml:space="preserve">The Women’s Health Mobile Clinic, named Nina, started in January 2025 and is operated by </w:t>
      </w:r>
      <w:proofErr w:type="spellStart"/>
      <w:r w:rsidRPr="00B23C78">
        <w:t>BreastScreen</w:t>
      </w:r>
      <w:proofErr w:type="spellEnd"/>
      <w:r w:rsidRPr="00B23C78">
        <w:t xml:space="preserve"> Victoria. This free outreach service focuses on rural and regional Victoria, providing women's health, sexual and reproductive health services, and health education and support. The mobile clinic is staffed by expert nurses and health professionals and provides free, safe and inclusive women’s health services and information.</w:t>
      </w:r>
      <w:r w:rsidR="00141D3B">
        <w:t xml:space="preserve"> </w:t>
      </w:r>
      <w:r w:rsidR="00141D3B">
        <w:br/>
      </w:r>
      <w:r w:rsidRPr="00B23C78">
        <w:t>In 2024</w:t>
      </w:r>
      <w:r w:rsidR="00141D3B">
        <w:t>–</w:t>
      </w:r>
      <w:r w:rsidRPr="00B23C78">
        <w:t>25, Nina saw 286 patients, primarily Aboriginal women and girls, and has visited 10</w:t>
      </w:r>
      <w:r w:rsidR="00141D3B">
        <w:t> </w:t>
      </w:r>
      <w:r w:rsidRPr="00B23C78">
        <w:t>different locations.</w:t>
      </w:r>
    </w:p>
    <w:p w14:paraId="175FBD6C" w14:textId="3855C54F" w:rsidR="0080314E" w:rsidRPr="008A3B75" w:rsidRDefault="0080314E" w:rsidP="008A2B00">
      <w:pPr>
        <w:pStyle w:val="Heading4"/>
      </w:pPr>
      <w:r w:rsidRPr="008A3B75">
        <w:t xml:space="preserve">Other </w:t>
      </w:r>
      <w:r>
        <w:t xml:space="preserve">key achievements </w:t>
      </w:r>
      <w:r w:rsidR="00A95317">
        <w:t xml:space="preserve">aimed at </w:t>
      </w:r>
      <w:r>
        <w:t>keeping people</w:t>
      </w:r>
      <w:r w:rsidR="008A2B00">
        <w:t> </w:t>
      </w:r>
      <w:r>
        <w:t>health</w:t>
      </w:r>
      <w:r w:rsidR="00A95317">
        <w:t>y</w:t>
      </w:r>
      <w:r>
        <w:t xml:space="preserve"> and safe in</w:t>
      </w:r>
      <w:r w:rsidR="001254D9">
        <w:t> </w:t>
      </w:r>
      <w:r>
        <w:t>the</w:t>
      </w:r>
      <w:r w:rsidR="001254D9">
        <w:t> </w:t>
      </w:r>
      <w:r>
        <w:t>community</w:t>
      </w:r>
    </w:p>
    <w:p w14:paraId="4EF2A63C" w14:textId="77777777" w:rsidR="0080314E" w:rsidRPr="001A7904" w:rsidRDefault="0080314E" w:rsidP="00581640">
      <w:pPr>
        <w:pStyle w:val="Heading5"/>
      </w:pPr>
      <w:r w:rsidRPr="001A7904">
        <w:t xml:space="preserve">Improving cancer treatment and prevention </w:t>
      </w:r>
    </w:p>
    <w:p w14:paraId="4DE02902" w14:textId="39AD03CD" w:rsidR="0080314E" w:rsidRPr="002E3BA0" w:rsidRDefault="0080314E" w:rsidP="008A2B00">
      <w:pPr>
        <w:pStyle w:val="ARbody"/>
      </w:pPr>
      <w:r w:rsidRPr="003218F3">
        <w:t>In September 2024</w:t>
      </w:r>
      <w:r w:rsidRPr="00F577D4">
        <w:t>, the</w:t>
      </w:r>
      <w:r>
        <w:t xml:space="preserve"> Minister for Health </w:t>
      </w:r>
      <w:r w:rsidRPr="003218F3">
        <w:t xml:space="preserve">tabled </w:t>
      </w:r>
      <w:r w:rsidRPr="524AC80F">
        <w:t>the</w:t>
      </w:r>
      <w:r w:rsidRPr="003218F3">
        <w:t xml:space="preserve"> </w:t>
      </w:r>
      <w:r w:rsidRPr="005B6039">
        <w:rPr>
          <w:rStyle w:val="Emphasis"/>
        </w:rPr>
        <w:t>Victorian cancer plan 2024–28</w:t>
      </w:r>
      <w:r w:rsidRPr="003218F3">
        <w:t xml:space="preserve"> in </w:t>
      </w:r>
      <w:r>
        <w:t>p</w:t>
      </w:r>
      <w:r w:rsidRPr="003218F3">
        <w:t xml:space="preserve">arliament, outlining a strategic approach to achieving equitable cancer outcomes. Throughout </w:t>
      </w:r>
      <w:r w:rsidRPr="002E3BA0">
        <w:t>2024–25, implementation planning</w:t>
      </w:r>
      <w:r>
        <w:t xml:space="preserve"> progressed, with a focus on</w:t>
      </w:r>
      <w:r w:rsidRPr="002E3BA0">
        <w:t xml:space="preserve"> cancer screening, early detection, and improved access to prevention, treatment and supportive care for 12 priority groups, including Aboriginal Victorians, regional communities, culturally diverse</w:t>
      </w:r>
      <w:r w:rsidR="008A2B00">
        <w:t> </w:t>
      </w:r>
      <w:r w:rsidRPr="002E3BA0">
        <w:t>populations, young people, and LGBTIQA+</w:t>
      </w:r>
      <w:r w:rsidR="008A2B00">
        <w:t> </w:t>
      </w:r>
      <w:r w:rsidRPr="002E3BA0">
        <w:t>communities.</w:t>
      </w:r>
    </w:p>
    <w:p w14:paraId="2B920A12" w14:textId="3D77ACE9" w:rsidR="0080314E" w:rsidRPr="003218F3" w:rsidRDefault="0080314E" w:rsidP="008A2B00">
      <w:pPr>
        <w:pStyle w:val="ARbody"/>
      </w:pPr>
      <w:r>
        <w:t>The department has</w:t>
      </w:r>
      <w:r w:rsidRPr="7F622EE7">
        <w:t xml:space="preserve"> also been working to support the successful implementation of the National Lung Cancer Screening Program. This Commonwealth-funded initiative, launched on 1 July 2025, supports early detection of lung cancer. </w:t>
      </w:r>
      <w:r>
        <w:t xml:space="preserve">In collaboration </w:t>
      </w:r>
      <w:r w:rsidRPr="7F622EE7">
        <w:t>with the sector</w:t>
      </w:r>
      <w:r>
        <w:t>, a clinical model and</w:t>
      </w:r>
      <w:r w:rsidRPr="7F622EE7">
        <w:t xml:space="preserve"> consistent pathway to follow-up </w:t>
      </w:r>
      <w:r w:rsidRPr="00427561">
        <w:t xml:space="preserve">care </w:t>
      </w:r>
      <w:r>
        <w:t xml:space="preserve">were developed </w:t>
      </w:r>
      <w:r w:rsidRPr="00427561">
        <w:t xml:space="preserve">for screening participants </w:t>
      </w:r>
      <w:r>
        <w:t>identified as</w:t>
      </w:r>
      <w:r w:rsidRPr="00427561">
        <w:t xml:space="preserve"> high risk. This work is occurring</w:t>
      </w:r>
      <w:r w:rsidRPr="7F622EE7">
        <w:t xml:space="preserve"> through public hospital specialist clinics (‘lung nodule clinics’) across</w:t>
      </w:r>
      <w:r w:rsidR="008A2B00">
        <w:t> </w:t>
      </w:r>
      <w:r w:rsidRPr="7F622EE7">
        <w:t>Victoria.</w:t>
      </w:r>
    </w:p>
    <w:p w14:paraId="1C990DF0" w14:textId="15D1AC3A" w:rsidR="0080314E" w:rsidRPr="00083736" w:rsidRDefault="0047711E" w:rsidP="008A2B00">
      <w:pPr>
        <w:pStyle w:val="ARbody"/>
      </w:pPr>
      <w:r>
        <w:t>As another example of the department’s continu</w:t>
      </w:r>
      <w:r w:rsidR="007B5663">
        <w:t xml:space="preserve">ing </w:t>
      </w:r>
      <w:r w:rsidR="0080314E" w:rsidRPr="00083736">
        <w:t>support</w:t>
      </w:r>
      <w:r w:rsidR="007B5663">
        <w:t xml:space="preserve"> for</w:t>
      </w:r>
      <w:r w:rsidR="0080314E" w:rsidRPr="00083736">
        <w:t xml:space="preserve"> cancer research, Cancer Research Fellowships Victoria </w:t>
      </w:r>
      <w:r w:rsidR="0080314E">
        <w:t xml:space="preserve">was launched </w:t>
      </w:r>
      <w:r w:rsidR="0080314E" w:rsidRPr="00083736">
        <w:t xml:space="preserve">in </w:t>
      </w:r>
      <w:r w:rsidR="00DB6DD6">
        <w:t>April 2025 in</w:t>
      </w:r>
      <w:r w:rsidR="00DA44C7">
        <w:t> </w:t>
      </w:r>
      <w:r w:rsidR="0080314E" w:rsidRPr="00083736">
        <w:t>partnership with Cancer Council Victoria. The</w:t>
      </w:r>
      <w:r w:rsidR="00DA44C7">
        <w:t> </w:t>
      </w:r>
      <w:r w:rsidR="0080314E" w:rsidRPr="00083736">
        <w:t>program funds early- and mid-career researchers across biomedical and non-biomedical fields to drive innovation in cancer prevention, detection, treatment and</w:t>
      </w:r>
      <w:r w:rsidR="008A2B00">
        <w:t> </w:t>
      </w:r>
      <w:r w:rsidR="0080314E" w:rsidRPr="00083736">
        <w:t>care.</w:t>
      </w:r>
    </w:p>
    <w:p w14:paraId="4997D777" w14:textId="77A68BA7" w:rsidR="00BA2C91" w:rsidRDefault="0080314E" w:rsidP="008A2B00">
      <w:pPr>
        <w:pStyle w:val="ARbody"/>
      </w:pPr>
      <w:r>
        <w:t>A</w:t>
      </w:r>
      <w:r w:rsidRPr="00083736">
        <w:t xml:space="preserve">dvanced treatments </w:t>
      </w:r>
      <w:r>
        <w:t xml:space="preserve">continued to be developed </w:t>
      </w:r>
      <w:r w:rsidRPr="00083736">
        <w:t xml:space="preserve">under the National Health Reform Agreement through the Highly Specialised Therapies (HST) program. In 2024–25, </w:t>
      </w:r>
      <w:proofErr w:type="spellStart"/>
      <w:r w:rsidRPr="00083736">
        <w:t>Yescarta</w:t>
      </w:r>
      <w:proofErr w:type="spellEnd"/>
      <w:r w:rsidRPr="00083736">
        <w:t xml:space="preserve">®, a CAR-T cell therapy for large B-cell lymphoma, </w:t>
      </w:r>
      <w:r>
        <w:t xml:space="preserve">was commissioned </w:t>
      </w:r>
      <w:r w:rsidRPr="00083736">
        <w:t>at two Victorian health services. The</w:t>
      </w:r>
      <w:r w:rsidR="008A2B00">
        <w:t> </w:t>
      </w:r>
      <w:r w:rsidRPr="00083736">
        <w:t>program now includes five therapies across five sites, with over 130 patients enrolled this year</w:t>
      </w:r>
      <w:r w:rsidR="004C6EC8">
        <w:t xml:space="preserve"> </w:t>
      </w:r>
      <w:r w:rsidR="009D7B0F">
        <w:t>–</w:t>
      </w:r>
      <w:r w:rsidR="004C6EC8">
        <w:t xml:space="preserve"> </w:t>
      </w:r>
      <w:r w:rsidRPr="00083736">
        <w:t>marking a significant increase in demand.</w:t>
      </w:r>
    </w:p>
    <w:p w14:paraId="211F747A" w14:textId="77777777" w:rsidR="00514491" w:rsidRDefault="0080314E" w:rsidP="008A2B00">
      <w:pPr>
        <w:pStyle w:val="ARbody"/>
      </w:pPr>
      <w:r>
        <w:t>A</w:t>
      </w:r>
      <w:r w:rsidRPr="00083736">
        <w:t xml:space="preserve"> new project</w:t>
      </w:r>
      <w:r>
        <w:t xml:space="preserve"> was also funded</w:t>
      </w:r>
      <w:r w:rsidRPr="00083736">
        <w:t xml:space="preserve"> at Royal Melbourne Hospital to expand advanced genetic testing. This initiative aims to better match patients with suitable therapies and </w:t>
      </w:r>
      <w:proofErr w:type="gramStart"/>
      <w:r w:rsidRPr="00083736">
        <w:t>improve</w:t>
      </w:r>
      <w:proofErr w:type="gramEnd"/>
      <w:r w:rsidRPr="00083736">
        <w:t xml:space="preserve"> access to </w:t>
      </w:r>
      <w:r w:rsidR="009C5A75">
        <w:br/>
      </w:r>
      <w:r w:rsidRPr="00083736">
        <w:t>cutting-edge</w:t>
      </w:r>
      <w:r w:rsidR="009C5A75">
        <w:t> </w:t>
      </w:r>
      <w:r w:rsidRPr="00083736">
        <w:t>treatments.</w:t>
      </w:r>
    </w:p>
    <w:p w14:paraId="434643B2" w14:textId="3D7B1A82" w:rsidR="0080314E" w:rsidRPr="0077334C" w:rsidRDefault="0080314E" w:rsidP="00581640">
      <w:pPr>
        <w:pStyle w:val="Heading5"/>
      </w:pPr>
      <w:r w:rsidRPr="0077334C">
        <w:t>Early parenting centres</w:t>
      </w:r>
    </w:p>
    <w:p w14:paraId="799FEC1C" w14:textId="36B4B1B6" w:rsidR="0080314E" w:rsidRPr="003218F3" w:rsidRDefault="0080314E" w:rsidP="008A2B00">
      <w:pPr>
        <w:pStyle w:val="ARbody"/>
      </w:pPr>
      <w:r w:rsidRPr="003218F3">
        <w:t xml:space="preserve">Early </w:t>
      </w:r>
      <w:r>
        <w:t>p</w:t>
      </w:r>
      <w:r w:rsidRPr="003218F3">
        <w:t xml:space="preserve">arenting </w:t>
      </w:r>
      <w:r>
        <w:t>c</w:t>
      </w:r>
      <w:r w:rsidRPr="003218F3">
        <w:t xml:space="preserve">entres (EPCs) are a free primary health service </w:t>
      </w:r>
      <w:r>
        <w:t xml:space="preserve">that </w:t>
      </w:r>
      <w:r w:rsidRPr="003218F3">
        <w:t>provid</w:t>
      </w:r>
      <w:r>
        <w:t>es</w:t>
      </w:r>
      <w:r w:rsidRPr="003218F3">
        <w:t xml:space="preserve"> specialist support for Victorian families with children from birth and up to </w:t>
      </w:r>
      <w:r>
        <w:t>four</w:t>
      </w:r>
      <w:r w:rsidRPr="003218F3">
        <w:t xml:space="preserve"> years to strengthen parenting skills and capacity and enhance the parent-child relationship.</w:t>
      </w:r>
    </w:p>
    <w:p w14:paraId="0731F652" w14:textId="77777777" w:rsidR="0080314E" w:rsidRPr="003218F3" w:rsidRDefault="0080314E" w:rsidP="008A2B00">
      <w:pPr>
        <w:pStyle w:val="ARbody"/>
      </w:pPr>
      <w:r w:rsidRPr="003218F3">
        <w:t>In 2024–25, two new centres opened to improve access to care closer to home:</w:t>
      </w:r>
    </w:p>
    <w:p w14:paraId="22C35CEA" w14:textId="0D1C3DC1" w:rsidR="0080314E" w:rsidRPr="003218F3" w:rsidRDefault="0080314E" w:rsidP="005B6039">
      <w:pPr>
        <w:pStyle w:val="ARbullet1"/>
      </w:pPr>
      <w:proofErr w:type="spellStart"/>
      <w:r w:rsidRPr="003218F3">
        <w:t>Baluk</w:t>
      </w:r>
      <w:proofErr w:type="spellEnd"/>
      <w:r w:rsidRPr="003218F3">
        <w:t xml:space="preserve"> </w:t>
      </w:r>
      <w:proofErr w:type="spellStart"/>
      <w:r w:rsidRPr="003218F3">
        <w:t>Balert</w:t>
      </w:r>
      <w:proofErr w:type="spellEnd"/>
      <w:r w:rsidRPr="003218F3">
        <w:t xml:space="preserve"> Barring EPC in Frankston, operated by an </w:t>
      </w:r>
      <w:r>
        <w:t xml:space="preserve">Aboriginal </w:t>
      </w:r>
      <w:proofErr w:type="gramStart"/>
      <w:r w:rsidR="00BE750C">
        <w:t>c</w:t>
      </w:r>
      <w:r>
        <w:t xml:space="preserve">ommunity </w:t>
      </w:r>
      <w:r w:rsidR="0036392D">
        <w:t>c</w:t>
      </w:r>
      <w:r>
        <w:t>ontrolled</w:t>
      </w:r>
      <w:proofErr w:type="gramEnd"/>
      <w:r>
        <w:t xml:space="preserve"> </w:t>
      </w:r>
      <w:r w:rsidR="0036392D">
        <w:t>h</w:t>
      </w:r>
      <w:r>
        <w:t xml:space="preserve">ealth </w:t>
      </w:r>
      <w:proofErr w:type="gramStart"/>
      <w:r w:rsidR="0036392D">
        <w:t>o</w:t>
      </w:r>
      <w:r>
        <w:t xml:space="preserve">rganisation </w:t>
      </w:r>
      <w:r w:rsidRPr="003218F3">
        <w:t>,</w:t>
      </w:r>
      <w:proofErr w:type="gramEnd"/>
      <w:r w:rsidRPr="003218F3">
        <w:t xml:space="preserve"> </w:t>
      </w:r>
      <w:r>
        <w:t xml:space="preserve">which </w:t>
      </w:r>
      <w:r w:rsidRPr="003218F3">
        <w:t>opened in October 2024</w:t>
      </w:r>
    </w:p>
    <w:p w14:paraId="3BD04E88" w14:textId="77777777" w:rsidR="0080314E" w:rsidRPr="003218F3" w:rsidRDefault="0080314E" w:rsidP="003D20E4">
      <w:pPr>
        <w:pStyle w:val="ARbullet1"/>
      </w:pPr>
      <w:proofErr w:type="spellStart"/>
      <w:r w:rsidRPr="003218F3">
        <w:t>Wayipunga</w:t>
      </w:r>
      <w:proofErr w:type="spellEnd"/>
      <w:r w:rsidRPr="003218F3">
        <w:t xml:space="preserve"> </w:t>
      </w:r>
      <w:r w:rsidRPr="003D20E4">
        <w:t>Bendigo</w:t>
      </w:r>
      <w:r w:rsidRPr="003218F3">
        <w:t xml:space="preserve"> EPC</w:t>
      </w:r>
      <w:r>
        <w:t>, which</w:t>
      </w:r>
      <w:r w:rsidRPr="003218F3">
        <w:t> opened in February 2025.</w:t>
      </w:r>
    </w:p>
    <w:p w14:paraId="416182DC" w14:textId="1483E5CC" w:rsidR="00DE0452" w:rsidRDefault="0080314E" w:rsidP="008A2B00">
      <w:pPr>
        <w:pStyle w:val="ARbodyafterbullets"/>
      </w:pPr>
      <w:r w:rsidRPr="003218F3">
        <w:t xml:space="preserve">This brings the total number of centres to 10 statewide, with EPCs also located in Ballarat, Canterbury, Casey, Footscray, Geelong, Noble Park, Whittlesea and Wyndham. Work has </w:t>
      </w:r>
      <w:proofErr w:type="gramStart"/>
      <w:r w:rsidRPr="003218F3">
        <w:t>continued on</w:t>
      </w:r>
      <w:proofErr w:type="gramEnd"/>
      <w:r w:rsidRPr="003218F3">
        <w:t xml:space="preserve"> establishing new EPCs in Hastings, Shepparton and Northcote.</w:t>
      </w:r>
      <w:r w:rsidR="00DE0452">
        <w:br w:type="page"/>
      </w:r>
    </w:p>
    <w:p w14:paraId="54E60863" w14:textId="731B22B0" w:rsidR="0080314E" w:rsidRPr="0077334C" w:rsidRDefault="0080314E" w:rsidP="00220920">
      <w:pPr>
        <w:pStyle w:val="Heading5"/>
      </w:pPr>
      <w:r w:rsidRPr="0077334C">
        <w:lastRenderedPageBreak/>
        <w:t>Legislative reforms to health regulation in</w:t>
      </w:r>
      <w:r w:rsidR="008A2B00">
        <w:t> </w:t>
      </w:r>
      <w:r w:rsidRPr="0077334C">
        <w:t>Victoria</w:t>
      </w:r>
    </w:p>
    <w:p w14:paraId="17DCAF56" w14:textId="77777777" w:rsidR="0080314E" w:rsidRPr="001A7904" w:rsidRDefault="0080314E" w:rsidP="008A2B00">
      <w:pPr>
        <w:pStyle w:val="ARbody"/>
      </w:pPr>
      <w:r w:rsidRPr="003218F3">
        <w:t xml:space="preserve">In 2024–2025, we implemented a major package of reforms under the </w:t>
      </w:r>
      <w:r w:rsidRPr="005B6039">
        <w:rPr>
          <w:rStyle w:val="Emphasis"/>
        </w:rPr>
        <w:t>Health Legislation Amendment (Regulatory Reform) Act 2024</w:t>
      </w:r>
      <w:r w:rsidRPr="003218F3">
        <w:t xml:space="preserve">, </w:t>
      </w:r>
      <w:r>
        <w:t xml:space="preserve">which </w:t>
      </w:r>
      <w:r w:rsidRPr="003218F3">
        <w:t>modernis</w:t>
      </w:r>
      <w:r>
        <w:t>e</w:t>
      </w:r>
      <w:r w:rsidRPr="003218F3">
        <w:t xml:space="preserve"> Victoria’s health regulatory framework and strengthen public health protections. </w:t>
      </w:r>
    </w:p>
    <w:p w14:paraId="083F22E7" w14:textId="77777777" w:rsidR="0080314E" w:rsidRPr="001A7904" w:rsidRDefault="0080314E" w:rsidP="008A2B00">
      <w:pPr>
        <w:pStyle w:val="ARbody"/>
      </w:pPr>
      <w:r w:rsidRPr="003218F3">
        <w:t xml:space="preserve">The reforms commenced on 1 March 2025, aligning and enhancing regulatory powers across seven key Acts, including the </w:t>
      </w:r>
      <w:bookmarkStart w:id="59" w:name="DrugsAct1"/>
      <w:r w:rsidRPr="005B6039">
        <w:rPr>
          <w:rStyle w:val="Emphasis"/>
        </w:rPr>
        <w:t>Drugs, Poisons and Controlled Substances Act 1981</w:t>
      </w:r>
      <w:bookmarkEnd w:id="59"/>
      <w:r w:rsidRPr="005B6039">
        <w:rPr>
          <w:rStyle w:val="Emphasis"/>
        </w:rPr>
        <w:t>, Health Services Act 1988</w:t>
      </w:r>
      <w:r w:rsidRPr="003218F3">
        <w:t>, and</w:t>
      </w:r>
      <w:r w:rsidRPr="005B6039">
        <w:rPr>
          <w:rStyle w:val="Emphasis"/>
        </w:rPr>
        <w:t xml:space="preserve"> </w:t>
      </w:r>
      <w:bookmarkStart w:id="60" w:name="PHWBAct1"/>
      <w:r w:rsidRPr="005B6039">
        <w:rPr>
          <w:rStyle w:val="Emphasis"/>
        </w:rPr>
        <w:t>Public Health and Wellbeing Act 2008</w:t>
      </w:r>
      <w:bookmarkEnd w:id="60"/>
      <w:r w:rsidRPr="003218F3">
        <w:t>.</w:t>
      </w:r>
    </w:p>
    <w:p w14:paraId="2215416E" w14:textId="77777777" w:rsidR="003D20E4" w:rsidRDefault="0080314E" w:rsidP="005455A9">
      <w:pPr>
        <w:pStyle w:val="ARbody"/>
      </w:pPr>
      <w:r w:rsidRPr="5C45EEA1">
        <w:t>Under the</w:t>
      </w:r>
      <w:r>
        <w:t xml:space="preserve"> reforms</w:t>
      </w:r>
      <w:r w:rsidRPr="5C45EEA1">
        <w:t xml:space="preserve">, the department gained powers to require </w:t>
      </w:r>
      <w:r>
        <w:t xml:space="preserve">the </w:t>
      </w:r>
      <w:r w:rsidRPr="5C45EEA1">
        <w:t>production of information, to assess compliance and manage risk, and to respond in circumstances of non-compliance or risk to public health, by issuing improvement and prohibition notices, accepting enforceable undertakings, or issuing fines. Before these reforms there were gaps and inconsistencies in the compliance actions available. The reforms established a consistent set of powers across multiple regulatory frameworks, from medicines and poisons to health service establishments and non-emergency patient</w:t>
      </w:r>
      <w:r w:rsidR="00EE0886">
        <w:t> </w:t>
      </w:r>
      <w:r w:rsidRPr="5C45EEA1">
        <w:t>transport.</w:t>
      </w:r>
    </w:p>
    <w:p w14:paraId="3E900B76" w14:textId="77777777" w:rsidR="003D20E4" w:rsidRDefault="003D20E4" w:rsidP="005455A9">
      <w:pPr>
        <w:pStyle w:val="ARbody"/>
        <w:sectPr w:rsidR="003D20E4" w:rsidSect="003D20E4">
          <w:endnotePr>
            <w:numFmt w:val="decimal"/>
          </w:endnotePr>
          <w:type w:val="continuous"/>
          <w:pgSz w:w="11900" w:h="16840" w:code="9"/>
          <w:pgMar w:top="1588" w:right="1134" w:bottom="851" w:left="1134" w:header="510" w:footer="340" w:gutter="0"/>
          <w:cols w:num="2" w:space="454"/>
          <w:docGrid w:linePitch="299"/>
          <w15:footnoteColumns w:val="1"/>
        </w:sectPr>
      </w:pPr>
    </w:p>
    <w:p w14:paraId="7679824A" w14:textId="3509374A" w:rsidR="0080314E" w:rsidRPr="001A7904" w:rsidRDefault="0080314E" w:rsidP="000F70FD">
      <w:pPr>
        <w:pStyle w:val="Heading3forTOC"/>
        <w:spacing w:before="0"/>
      </w:pPr>
      <w:bookmarkStart w:id="61" w:name="_Toc212024946"/>
      <w:r w:rsidRPr="001A7904">
        <w:lastRenderedPageBreak/>
        <w:t>Strategic direction 2: Providing care closer to home</w:t>
      </w:r>
      <w:bookmarkEnd w:id="61"/>
    </w:p>
    <w:p w14:paraId="247EA977" w14:textId="77777777" w:rsidR="003D20E4" w:rsidRDefault="0080314E" w:rsidP="00BA2C91">
      <w:pPr>
        <w:pStyle w:val="ARintro"/>
        <w:sectPr w:rsidR="003D20E4" w:rsidSect="003D20E4">
          <w:endnotePr>
            <w:numFmt w:val="decimal"/>
          </w:endnotePr>
          <w:pgSz w:w="11900" w:h="16840" w:code="9"/>
          <w:pgMar w:top="1588" w:right="1134" w:bottom="851" w:left="1134" w:header="510" w:footer="340" w:gutter="0"/>
          <w:cols w:space="454"/>
          <w:docGrid w:linePitch="299"/>
          <w15:footnoteColumns w:val="1"/>
        </w:sectPr>
      </w:pPr>
      <w:r w:rsidRPr="007C31F4">
        <w:t xml:space="preserve">The status and progress updates of the </w:t>
      </w:r>
      <w:r>
        <w:t>four</w:t>
      </w:r>
      <w:r w:rsidRPr="007C31F4">
        <w:t xml:space="preserve"> priority initiatives associated with this direction are outlined</w:t>
      </w:r>
      <w:r w:rsidR="00EE0886">
        <w:t> </w:t>
      </w:r>
      <w:r w:rsidRPr="007C31F4">
        <w:t>below.</w:t>
      </w:r>
    </w:p>
    <w:p w14:paraId="3D879728" w14:textId="6317AF15" w:rsidR="0080314E" w:rsidRPr="003218F3" w:rsidRDefault="0080314E" w:rsidP="003D20E4">
      <w:pPr>
        <w:pStyle w:val="Heading4"/>
        <w:spacing w:before="0"/>
      </w:pPr>
      <w:r w:rsidRPr="00DA0EB7">
        <w:t xml:space="preserve">Right </w:t>
      </w:r>
      <w:r w:rsidR="00836264">
        <w:t>c</w:t>
      </w:r>
      <w:r w:rsidRPr="00DA0EB7">
        <w:t xml:space="preserve">are, </w:t>
      </w:r>
      <w:r w:rsidR="00836264">
        <w:t>r</w:t>
      </w:r>
      <w:r w:rsidRPr="00DA0EB7">
        <w:t xml:space="preserve">ight </w:t>
      </w:r>
      <w:r w:rsidR="00836264">
        <w:t>t</w:t>
      </w:r>
      <w:r w:rsidRPr="00DA0EB7">
        <w:t>ime</w:t>
      </w:r>
      <w:r w:rsidRPr="003218F3">
        <w:t> </w:t>
      </w:r>
    </w:p>
    <w:p w14:paraId="15BE9F84" w14:textId="59D656BF" w:rsidR="0080314E" w:rsidRPr="003218F3" w:rsidRDefault="0080314E" w:rsidP="00220920">
      <w:pPr>
        <w:pStyle w:val="ARbody"/>
      </w:pPr>
      <w:r w:rsidRPr="00D9418C">
        <w:t xml:space="preserve">Launched in August 2024, the </w:t>
      </w:r>
      <w:r w:rsidR="0085105C">
        <w:t>r</w:t>
      </w:r>
      <w:r w:rsidRPr="00D9418C">
        <w:t xml:space="preserve">ight </w:t>
      </w:r>
      <w:r w:rsidR="00A413B3">
        <w:t>c</w:t>
      </w:r>
      <w:r w:rsidRPr="00D9418C">
        <w:t xml:space="preserve">are, </w:t>
      </w:r>
      <w:r w:rsidR="0085105C">
        <w:t>r</w:t>
      </w:r>
      <w:r w:rsidRPr="00D9418C">
        <w:t xml:space="preserve">ight </w:t>
      </w:r>
      <w:r w:rsidR="0085105C">
        <w:t>t</w:t>
      </w:r>
      <w:r w:rsidRPr="00D9418C">
        <w:t xml:space="preserve">ime framework simplifies Victoria’s healthcare system by grouping services into three categories: </w:t>
      </w:r>
      <w:r w:rsidR="00C347BA">
        <w:t>e</w:t>
      </w:r>
      <w:r w:rsidRPr="00D9418C">
        <w:t xml:space="preserve">veryday </w:t>
      </w:r>
      <w:r w:rsidR="007933F7">
        <w:t>c</w:t>
      </w:r>
      <w:r w:rsidRPr="00D9418C">
        <w:t xml:space="preserve">are, </w:t>
      </w:r>
      <w:r w:rsidR="007933F7">
        <w:t>u</w:t>
      </w:r>
      <w:r w:rsidRPr="00D9418C">
        <w:t xml:space="preserve">rgent </w:t>
      </w:r>
      <w:r w:rsidR="007933F7">
        <w:t>c</w:t>
      </w:r>
      <w:r w:rsidRPr="00D9418C">
        <w:t xml:space="preserve">are, and </w:t>
      </w:r>
      <w:r w:rsidR="007933F7">
        <w:t>e</w:t>
      </w:r>
      <w:r w:rsidRPr="00D9418C">
        <w:t xml:space="preserve">mergency </w:t>
      </w:r>
      <w:r w:rsidR="007933F7">
        <w:t>c</w:t>
      </w:r>
      <w:r w:rsidRPr="00D9418C">
        <w:t xml:space="preserve">are. The introduction of </w:t>
      </w:r>
      <w:r w:rsidR="002B313F">
        <w:t>u</w:t>
      </w:r>
      <w:r w:rsidRPr="00D9418C">
        <w:t xml:space="preserve">rgent </w:t>
      </w:r>
      <w:r w:rsidR="002B313F">
        <w:t>c</w:t>
      </w:r>
      <w:r w:rsidRPr="00D9418C">
        <w:t>are</w:t>
      </w:r>
      <w:r w:rsidR="002B313F">
        <w:t xml:space="preserve"> </w:t>
      </w:r>
      <w:r w:rsidR="009D7B0F">
        <w:t>–</w:t>
      </w:r>
      <w:r w:rsidR="002B313F">
        <w:t xml:space="preserve"> </w:t>
      </w:r>
      <w:r w:rsidRPr="00D9418C">
        <w:t xml:space="preserve">designed for </w:t>
      </w:r>
      <w:r w:rsidR="009D7B0F">
        <w:br/>
      </w:r>
      <w:r w:rsidRPr="00D9418C">
        <w:t>non-life-threatening but time-sensitive needs</w:t>
      </w:r>
      <w:r>
        <w:t xml:space="preserve"> </w:t>
      </w:r>
      <w:r w:rsidR="006B0859" w:rsidRPr="00060D3A">
        <w:t>–</w:t>
      </w:r>
      <w:r>
        <w:t xml:space="preserve"> </w:t>
      </w:r>
      <w:r w:rsidR="00A23A72">
        <w:t>is</w:t>
      </w:r>
      <w:r w:rsidR="009D7B0F">
        <w:t> </w:t>
      </w:r>
      <w:r>
        <w:t>a</w:t>
      </w:r>
      <w:r w:rsidR="00141D3B">
        <w:t> </w:t>
      </w:r>
      <w:r>
        <w:t>key part of this approach</w:t>
      </w:r>
      <w:r w:rsidR="006B0859">
        <w:t xml:space="preserve">, </w:t>
      </w:r>
      <w:r w:rsidRPr="08C4E326">
        <w:t>helping</w:t>
      </w:r>
      <w:r w:rsidRPr="00D9418C">
        <w:t xml:space="preserve"> Victorians access appropriate care faster, easing pressure on</w:t>
      </w:r>
      <w:r w:rsidR="00141D3B">
        <w:t> </w:t>
      </w:r>
      <w:r w:rsidRPr="08C4E326">
        <w:t xml:space="preserve">ambulance and </w:t>
      </w:r>
      <w:r w:rsidRPr="00D9418C">
        <w:t>emergency departments and improving patient outcomes.</w:t>
      </w:r>
      <w:r>
        <w:t xml:space="preserve"> </w:t>
      </w:r>
    </w:p>
    <w:p w14:paraId="4CFA5774" w14:textId="77777777" w:rsidR="0080314E" w:rsidRPr="003218F3" w:rsidRDefault="0080314E" w:rsidP="00220920">
      <w:pPr>
        <w:pStyle w:val="ARbody"/>
      </w:pPr>
      <w:r w:rsidRPr="003218F3">
        <w:t>These services include:</w:t>
      </w:r>
    </w:p>
    <w:p w14:paraId="3AF9E870" w14:textId="3C7A36D1" w:rsidR="0080314E" w:rsidRPr="003D20E4" w:rsidRDefault="0080314E" w:rsidP="003D20E4">
      <w:pPr>
        <w:pStyle w:val="ARbullet1"/>
      </w:pPr>
      <w:r w:rsidRPr="003D20E4">
        <w:t>Victorian Virtual Emergency Department (VVED): Available 24/7, VVED connects patients to emergency doctors or nurses via phone, tablet or computer. In 2024</w:t>
      </w:r>
      <w:r w:rsidR="00141D3B" w:rsidRPr="003D20E4">
        <w:t>–</w:t>
      </w:r>
      <w:r w:rsidRPr="003D20E4">
        <w:t>25 VVED responded to 254,055 presentations</w:t>
      </w:r>
      <w:r w:rsidRPr="003D20E4" w:rsidDel="00DA0EB7">
        <w:t xml:space="preserve"> </w:t>
      </w:r>
      <w:r w:rsidRPr="003D20E4">
        <w:t xml:space="preserve">and helped reduce demand on emergency departments by </w:t>
      </w:r>
      <w:r w:rsidR="005C4058" w:rsidRPr="003D20E4">
        <w:t xml:space="preserve">preventing </w:t>
      </w:r>
      <w:r w:rsidRPr="003D20E4">
        <w:t>209,900 unnecessary presentations at emergency departments.</w:t>
      </w:r>
    </w:p>
    <w:p w14:paraId="2056EEBA" w14:textId="3795CA4A" w:rsidR="0080314E" w:rsidRPr="003D20E4" w:rsidRDefault="0080314E" w:rsidP="003D20E4">
      <w:pPr>
        <w:pStyle w:val="ARbullet1"/>
      </w:pPr>
      <w:r w:rsidRPr="003D20E4">
        <w:t xml:space="preserve">Urgent </w:t>
      </w:r>
      <w:r w:rsidR="00775914" w:rsidRPr="003D20E4">
        <w:t>c</w:t>
      </w:r>
      <w:r w:rsidRPr="003D20E4">
        <w:t>are clinics: Operating across 29 locations and led by general practitioners, these clinics provide extended-hours care, seven days a week. In 2024</w:t>
      </w:r>
      <w:r w:rsidR="00141D3B" w:rsidRPr="003D20E4">
        <w:t>–</w:t>
      </w:r>
      <w:r w:rsidRPr="003D20E4">
        <w:t>25</w:t>
      </w:r>
      <w:r w:rsidR="002A2B86" w:rsidRPr="003D20E4">
        <w:t>, on average,</w:t>
      </w:r>
      <w:r w:rsidRPr="003D20E4">
        <w:t xml:space="preserve"> more than 7,500 Victorians used these clinics weekly, 40 per cent of whom were young children. Over half of surveyed patients said they would have otherwise attended an emergency department.</w:t>
      </w:r>
    </w:p>
    <w:p w14:paraId="42110779" w14:textId="087E54F9" w:rsidR="0080314E" w:rsidRPr="003218F3" w:rsidRDefault="0080314E" w:rsidP="003D20E4">
      <w:pPr>
        <w:pStyle w:val="ARbullet1"/>
      </w:pPr>
      <w:r w:rsidRPr="003D20E4">
        <w:t>Nurse-On-Call: Operating 24/7, this is a phone service where registered nurses offer immediate health advice. In 2024</w:t>
      </w:r>
      <w:r w:rsidR="00141D3B" w:rsidRPr="003D20E4">
        <w:t>–</w:t>
      </w:r>
      <w:r w:rsidRPr="003D20E4">
        <w:t>25, more than 445,700 Victorians called Nurse-on-Call. The Nurse-On-Call service is helping divert patients from emergency departments by providing pathways to alternative healthcare options</w:t>
      </w:r>
      <w:r w:rsidR="009E6446" w:rsidRPr="003D20E4">
        <w:t>,</w:t>
      </w:r>
      <w:r w:rsidRPr="003D20E4">
        <w:t xml:space="preserve"> including </w:t>
      </w:r>
      <w:r w:rsidR="00141D3B" w:rsidRPr="003D20E4">
        <w:br/>
      </w:r>
      <w:r w:rsidRPr="003D20E4">
        <w:t xml:space="preserve">self-care, VVED, virtual GP and </w:t>
      </w:r>
      <w:r w:rsidR="009E6446" w:rsidRPr="003D20E4">
        <w:t>u</w:t>
      </w:r>
      <w:r w:rsidRPr="003D20E4">
        <w:t>rgent care</w:t>
      </w:r>
      <w:r w:rsidR="00141D3B" w:rsidRPr="003D20E4">
        <w:t> </w:t>
      </w:r>
      <w:r w:rsidRPr="003D20E4">
        <w:t>clinics.</w:t>
      </w:r>
      <w:r w:rsidRPr="00F3048E">
        <w:t xml:space="preserve"> </w:t>
      </w:r>
    </w:p>
    <w:p w14:paraId="225885C0" w14:textId="643D4746" w:rsidR="0080314E" w:rsidRDefault="0080314E" w:rsidP="003D20E4">
      <w:pPr>
        <w:pStyle w:val="ARbodyafterbullets"/>
      </w:pPr>
      <w:r w:rsidRPr="00DA0EB7">
        <w:t xml:space="preserve">Together, these services help Victorians </w:t>
      </w:r>
      <w:r>
        <w:t>get free help faster and</w:t>
      </w:r>
      <w:r w:rsidRPr="00DA0EB7">
        <w:t xml:space="preserve"> access the right care </w:t>
      </w:r>
      <w:r>
        <w:t>at the right time</w:t>
      </w:r>
      <w:r w:rsidRPr="00DA0EB7">
        <w:t xml:space="preserve">, while emergency departments </w:t>
      </w:r>
      <w:r>
        <w:t xml:space="preserve">are reserved </w:t>
      </w:r>
      <w:r w:rsidRPr="00DA0EB7">
        <w:t>for life-threatening conditions.</w:t>
      </w:r>
    </w:p>
    <w:p w14:paraId="390FD398" w14:textId="40407861" w:rsidR="0080314E" w:rsidRPr="003218F3" w:rsidRDefault="00220920" w:rsidP="003D20E4">
      <w:pPr>
        <w:pStyle w:val="Heading4"/>
        <w:spacing w:before="0"/>
      </w:pPr>
      <w:r>
        <w:br w:type="column"/>
      </w:r>
      <w:r w:rsidR="0080314E">
        <w:t>Community-based care</w:t>
      </w:r>
      <w:r w:rsidR="003A5CFA" w:rsidRPr="00060D3A">
        <w:t xml:space="preserve"> –</w:t>
      </w:r>
      <w:r w:rsidR="003A5CFA">
        <w:t xml:space="preserve"> </w:t>
      </w:r>
      <w:r w:rsidR="0080314E">
        <w:t>c</w:t>
      </w:r>
      <w:r w:rsidR="0080314E" w:rsidRPr="476E9261">
        <w:t>ommunity pharmacist prescribing</w:t>
      </w:r>
    </w:p>
    <w:p w14:paraId="2F353494" w14:textId="2B09E56E" w:rsidR="0080314E" w:rsidRPr="003218F3" w:rsidRDefault="0080314E" w:rsidP="00220920">
      <w:pPr>
        <w:pStyle w:val="ARbody"/>
      </w:pPr>
      <w:r w:rsidRPr="476E9261">
        <w:t xml:space="preserve">The Community Pharmacist Statewide Pilot ran from October </w:t>
      </w:r>
      <w:r w:rsidRPr="00220920">
        <w:t>2023</w:t>
      </w:r>
      <w:r w:rsidRPr="476E9261">
        <w:t xml:space="preserve"> to the end of June 2025, testing an expanded scope of practice for pharmacists as part of a new primary care model. Following its success, the 2025</w:t>
      </w:r>
      <w:r w:rsidR="00141D3B">
        <w:t>–</w:t>
      </w:r>
      <w:r w:rsidRPr="476E9261">
        <w:t>26 State Budget provided ongoing funding for the program’s continuation and</w:t>
      </w:r>
      <w:r w:rsidR="00EE0886">
        <w:t> </w:t>
      </w:r>
      <w:r w:rsidRPr="476E9261">
        <w:t>expansion. </w:t>
      </w:r>
    </w:p>
    <w:p w14:paraId="272EDABF" w14:textId="22D55D39" w:rsidR="0080314E" w:rsidRPr="003218F3" w:rsidRDefault="0080314E" w:rsidP="00220920">
      <w:pPr>
        <w:pStyle w:val="ARbody"/>
      </w:pPr>
      <w:r w:rsidRPr="476E9261">
        <w:t>The program supports timely access to care for low-risk, common conditions</w:t>
      </w:r>
      <w:r w:rsidR="00496507">
        <w:t xml:space="preserve"> – </w:t>
      </w:r>
      <w:r w:rsidRPr="476E9261">
        <w:t>reducing pressure on general practitioners and improving access to care closer to home. Treatments available through participating pharmacies include: </w:t>
      </w:r>
    </w:p>
    <w:p w14:paraId="4B8AA814" w14:textId="2792E66A" w:rsidR="0080314E" w:rsidRPr="003218F3" w:rsidRDefault="0080314E" w:rsidP="005B6039">
      <w:pPr>
        <w:pStyle w:val="ARbullet1"/>
      </w:pPr>
      <w:r w:rsidRPr="476E9261">
        <w:t>resupply of oral contraceptive pills without a general practitioner prescription (for</w:t>
      </w:r>
      <w:r w:rsidRPr="476E9261">
        <w:rPr>
          <w:rFonts w:ascii="Arial" w:hAnsi="Arial"/>
        </w:rPr>
        <w:t> </w:t>
      </w:r>
      <w:r w:rsidRPr="476E9261">
        <w:t>women aged 16-50 years)</w:t>
      </w:r>
    </w:p>
    <w:p w14:paraId="215EE72D" w14:textId="499E3F68" w:rsidR="0080314E" w:rsidRPr="003218F3" w:rsidRDefault="0080314E" w:rsidP="005B6039">
      <w:pPr>
        <w:pStyle w:val="ARbullet1"/>
      </w:pPr>
      <w:r w:rsidRPr="476E9261">
        <w:t>treatment for uncomplicated urinary tract infections in women and gender diverse people (aged 18-65 years)</w:t>
      </w:r>
    </w:p>
    <w:p w14:paraId="50D77001" w14:textId="77777777" w:rsidR="0080314E" w:rsidRPr="003218F3" w:rsidRDefault="0080314E" w:rsidP="005B6039">
      <w:pPr>
        <w:pStyle w:val="ARbullet1"/>
      </w:pPr>
      <w:r w:rsidRPr="476E9261">
        <w:t>travel and other vaccines, including hepatitis A, hepatitis B, poliomyelitis and typhoid </w:t>
      </w:r>
    </w:p>
    <w:p w14:paraId="73F0BB37" w14:textId="77777777" w:rsidR="0080314E" w:rsidRPr="003218F3" w:rsidRDefault="0080314E" w:rsidP="005B6039">
      <w:pPr>
        <w:pStyle w:val="ARbullet1"/>
      </w:pPr>
      <w:r w:rsidRPr="476E9261">
        <w:t>treatment for shingles (for people aged 18</w:t>
      </w:r>
      <w:r w:rsidRPr="476E9261">
        <w:rPr>
          <w:rFonts w:ascii="Arial" w:hAnsi="Arial"/>
        </w:rPr>
        <w:t> </w:t>
      </w:r>
      <w:r w:rsidRPr="476E9261">
        <w:t>and</w:t>
      </w:r>
      <w:r w:rsidRPr="476E9261">
        <w:rPr>
          <w:rFonts w:ascii="Arial" w:hAnsi="Arial"/>
        </w:rPr>
        <w:t> </w:t>
      </w:r>
      <w:r w:rsidRPr="476E9261">
        <w:t>over) </w:t>
      </w:r>
    </w:p>
    <w:p w14:paraId="754B198C" w14:textId="77777777" w:rsidR="0080314E" w:rsidRPr="003218F3" w:rsidRDefault="0080314E" w:rsidP="005B6039">
      <w:pPr>
        <w:pStyle w:val="ARbullet1"/>
      </w:pPr>
      <w:r w:rsidRPr="476E9261">
        <w:t>treatment for a flare up of mild plaque psoriasis (for people aged 8 and over). </w:t>
      </w:r>
    </w:p>
    <w:p w14:paraId="5D2017B4" w14:textId="3C686023" w:rsidR="0080314E" w:rsidRDefault="0080314E" w:rsidP="00220920">
      <w:pPr>
        <w:pStyle w:val="ARbodyafterbullets"/>
      </w:pPr>
      <w:r w:rsidRPr="476E9261">
        <w:t>In 2024</w:t>
      </w:r>
      <w:r w:rsidR="00141D3B">
        <w:t>–</w:t>
      </w:r>
      <w:r w:rsidRPr="476E9261">
        <w:t>25, the pilot expanded to over 800 pharmacies, up from 760 in the previous financial year, and enabled more than 36,000 consultations</w:t>
      </w:r>
      <w:r w:rsidR="00B1556C">
        <w:t>,</w:t>
      </w:r>
      <w:r w:rsidRPr="476E9261">
        <w:t xml:space="preserve"> compared to 13,500 the previous year (noting the pilot commenced in October 2023). </w:t>
      </w:r>
    </w:p>
    <w:p w14:paraId="333A3A5E" w14:textId="77777777" w:rsidR="0080314E" w:rsidRPr="003967A2" w:rsidRDefault="0080314E" w:rsidP="00581640">
      <w:pPr>
        <w:pStyle w:val="Heading4"/>
      </w:pPr>
      <w:r w:rsidRPr="476E9261">
        <w:t>Mental health and wellbeing locals</w:t>
      </w:r>
    </w:p>
    <w:p w14:paraId="5BDE0A27" w14:textId="33C66888" w:rsidR="005416BB" w:rsidRDefault="0080314E" w:rsidP="00220920">
      <w:pPr>
        <w:pStyle w:val="ARbody"/>
      </w:pPr>
      <w:r w:rsidRPr="476E9261">
        <w:t>Mental health and wellbeing locals continue to play a vital role in Victoria’s mental health and wellbeing system, by providing treatment</w:t>
      </w:r>
      <w:r w:rsidR="002E00E4">
        <w:t>,</w:t>
      </w:r>
      <w:r w:rsidRPr="476E9261">
        <w:t xml:space="preserve"> care and support to adults (including their families, carers and supporters) who are experiencing mental health challenges and/or psychological distress (including those with co-occurring substance use). Support is</w:t>
      </w:r>
      <w:r w:rsidR="00EE0886">
        <w:t> </w:t>
      </w:r>
      <w:r w:rsidRPr="476E9261">
        <w:t>free and neither a referral from a general practitioner or a Medicare card is required. </w:t>
      </w:r>
      <w:r w:rsidR="005416BB">
        <w:br w:type="page"/>
      </w:r>
    </w:p>
    <w:p w14:paraId="39B5C52B" w14:textId="15FECAC6" w:rsidR="005416BB" w:rsidRDefault="0080314E" w:rsidP="00220920">
      <w:pPr>
        <w:pStyle w:val="ARbody"/>
      </w:pPr>
      <w:r w:rsidRPr="476E9261">
        <w:lastRenderedPageBreak/>
        <w:t>In 2024</w:t>
      </w:r>
      <w:r w:rsidR="00141D3B">
        <w:t>–</w:t>
      </w:r>
      <w:r w:rsidRPr="476E9261">
        <w:t xml:space="preserve">25, the existing 15 local services </w:t>
      </w:r>
      <w:r w:rsidR="00801D53">
        <w:t>across 17</w:t>
      </w:r>
      <w:r w:rsidR="00D9489C">
        <w:t> </w:t>
      </w:r>
      <w:r w:rsidR="00801D53">
        <w:t>locations</w:t>
      </w:r>
      <w:r w:rsidRPr="476E9261">
        <w:t xml:space="preserve"> deepened</w:t>
      </w:r>
      <w:r w:rsidR="00EE0886">
        <w:t> </w:t>
      </w:r>
      <w:r w:rsidRPr="476E9261">
        <w:t xml:space="preserve">their presence across Victorian communities, embedding their practices and strengthening connections with local networks, services and diverse groups. As of </w:t>
      </w:r>
      <w:r w:rsidR="00E052E9">
        <w:t xml:space="preserve">30 </w:t>
      </w:r>
      <w:r w:rsidR="00821631">
        <w:t>June</w:t>
      </w:r>
      <w:r w:rsidRPr="476E9261">
        <w:t xml:space="preserve"> 2025, these services have supported over 2</w:t>
      </w:r>
      <w:r w:rsidR="00E052E9">
        <w:t>4,600</w:t>
      </w:r>
      <w:r w:rsidRPr="476E9261">
        <w:t xml:space="preserve"> Victorians since commencement in 2022. </w:t>
      </w:r>
    </w:p>
    <w:p w14:paraId="3F59FB9A" w14:textId="2C704453" w:rsidR="0080314E" w:rsidRPr="003218F3" w:rsidRDefault="0080314E" w:rsidP="00220920">
      <w:pPr>
        <w:pStyle w:val="ARbody"/>
      </w:pPr>
      <w:r w:rsidRPr="476E9261">
        <w:t xml:space="preserve">Throughout the year, mental health and wellbeing locals have continued to expand their reach and refine their service models, with a strong focus on community integration, culturally safe care and collaborative partnerships. Continuous improvement remains central, and services actively contribute to system reform through evaluation, </w:t>
      </w:r>
      <w:r w:rsidR="00141D3B">
        <w:br/>
      </w:r>
      <w:r w:rsidRPr="476E9261">
        <w:t>co-design and feedback-driven enhancements, enabling Victoria’s mental health system to become more responsive, inclusive and person centred.</w:t>
      </w:r>
    </w:p>
    <w:p w14:paraId="7A1613CA" w14:textId="364417F3" w:rsidR="0080314E" w:rsidRPr="00B23C78" w:rsidRDefault="0080314E" w:rsidP="00581640">
      <w:pPr>
        <w:pStyle w:val="Heading4"/>
      </w:pPr>
      <w:r w:rsidRPr="00B23C78">
        <w:t>Virtual care pathways – women’s</w:t>
      </w:r>
      <w:r w:rsidR="00220920">
        <w:t> </w:t>
      </w:r>
      <w:r w:rsidRPr="00B23C78">
        <w:t>health </w:t>
      </w:r>
    </w:p>
    <w:p w14:paraId="3C022C36" w14:textId="5ED3A077" w:rsidR="0080314E" w:rsidRDefault="0080314E" w:rsidP="00220920">
      <w:pPr>
        <w:pStyle w:val="ARbody"/>
      </w:pPr>
      <w:r w:rsidRPr="00B23C78">
        <w:t>The Virtual Women’s Health Clinic, delivered by Eastern Access Community Health (EACH), commenced operations on 2 June 2025. The clinic is part of a multimodal statewide approach to improving service accessibility and choice for women across Victoria, particularly those in regional and rural areas. This free telehealth service provides expert care, information and support for women, girls and gender diverse people of all ages in metropolitan and regional Victoria. It offers confidential appointments with clinicians over the phone or online. Throughout 2024</w:t>
      </w:r>
      <w:r w:rsidR="00141D3B">
        <w:t>–</w:t>
      </w:r>
      <w:r w:rsidRPr="00B23C78">
        <w:t>25, the virtual clinic worked in close partnership with the Women’s Mobile Health Clinic (Nina), women’s health clinics, and sexual and reproductive health hubs to enhance coordination and continuity of care. Through these collaborations, EACH is leveraging existing community and health service partnerships to provide comprehensive service linkages and wrap-around supports for priority populations, including women in regional and rural</w:t>
      </w:r>
      <w:r w:rsidR="00220920">
        <w:t> </w:t>
      </w:r>
      <w:r w:rsidRPr="00B23C78">
        <w:t>areas.</w:t>
      </w:r>
    </w:p>
    <w:p w14:paraId="3A66E8F6" w14:textId="317E5D80" w:rsidR="0080314E" w:rsidRPr="008A3B75" w:rsidRDefault="005416BB" w:rsidP="005416BB">
      <w:pPr>
        <w:pStyle w:val="Heading4"/>
      </w:pPr>
      <w:r>
        <w:br w:type="column"/>
      </w:r>
      <w:r w:rsidR="0080314E" w:rsidRPr="008A3B75">
        <w:t xml:space="preserve">Other </w:t>
      </w:r>
      <w:r w:rsidR="0080314E">
        <w:t>key achievements providing care closer to home</w:t>
      </w:r>
    </w:p>
    <w:p w14:paraId="1903FAF0" w14:textId="77777777" w:rsidR="0080314E" w:rsidRPr="005431AC" w:rsidRDefault="0080314E" w:rsidP="009909B8">
      <w:pPr>
        <w:pStyle w:val="Heading5"/>
      </w:pPr>
      <w:r w:rsidRPr="005431AC">
        <w:t xml:space="preserve">Public Fertility Care </w:t>
      </w:r>
    </w:p>
    <w:p w14:paraId="48BE8D4C" w14:textId="491D2FC5" w:rsidR="0080314E" w:rsidRPr="005431AC" w:rsidRDefault="0080314E" w:rsidP="00220920">
      <w:pPr>
        <w:pStyle w:val="ARbody"/>
      </w:pPr>
      <w:r w:rsidRPr="005431AC">
        <w:t>Public Fertility Care continues to make access to fertility treatment fairer and more affordable for more Victorians, such as those on lower incomes or</w:t>
      </w:r>
      <w:r w:rsidR="00592D25">
        <w:t> </w:t>
      </w:r>
      <w:r w:rsidRPr="005431AC">
        <w:t>living in rural and regional areas. The Royal Women’s Hospital leads this program in partnership with satellite services, delivering care closer to home across Victoria.</w:t>
      </w:r>
    </w:p>
    <w:p w14:paraId="0B3B5D5A" w14:textId="77777777" w:rsidR="005416BB" w:rsidRDefault="0080314E" w:rsidP="00220920">
      <w:pPr>
        <w:pStyle w:val="ARbody"/>
      </w:pPr>
      <w:r w:rsidRPr="005431AC">
        <w:t>Since launching in late 2022, the program has supported more than 5,</w:t>
      </w:r>
      <w:r w:rsidRPr="005945D8">
        <w:t>000</w:t>
      </w:r>
      <w:r w:rsidRPr="005431AC">
        <w:t xml:space="preserve"> patients and helped bring over 200 babies into the world. In 2024–25 alone, more than 2,220 patients accessed fertility services through Public Fertility Care.</w:t>
      </w:r>
    </w:p>
    <w:p w14:paraId="0B53C415" w14:textId="7F78F81E" w:rsidR="0080314E" w:rsidRPr="005431AC" w:rsidRDefault="0080314E" w:rsidP="00220920">
      <w:pPr>
        <w:pStyle w:val="ARbody"/>
      </w:pPr>
      <w:r w:rsidRPr="005431AC">
        <w:t>The Victorian Government invested further funding through the 2024–25 State Budget to extend the operation of Australia’s first public egg and sperm bank at the Royal Women’s Hospital for an additional two years. The bank continues to provide donor eggs and sperm to help Victorians start or grow their families, with a strong focus on supporting LGBTIQA+ individuals and single</w:t>
      </w:r>
      <w:r w:rsidR="00220920">
        <w:t> </w:t>
      </w:r>
      <w:r w:rsidRPr="005431AC">
        <w:t>people.</w:t>
      </w:r>
    </w:p>
    <w:p w14:paraId="279607F0" w14:textId="77777777" w:rsidR="0080314E" w:rsidRPr="005431AC" w:rsidRDefault="0080314E" w:rsidP="00581640">
      <w:pPr>
        <w:pStyle w:val="Heading5"/>
      </w:pPr>
      <w:r w:rsidRPr="005431AC">
        <w:t>Support for people with disability</w:t>
      </w:r>
    </w:p>
    <w:p w14:paraId="41BB3F67" w14:textId="77777777" w:rsidR="0080314E" w:rsidRPr="005431AC" w:rsidRDefault="0080314E" w:rsidP="00220920">
      <w:pPr>
        <w:pStyle w:val="ARbody"/>
      </w:pPr>
      <w:r w:rsidRPr="476E9261">
        <w:t>Victoria’s response to the report of the Commonwealth Government’s Royal Commission into Violence, Abuse, Neglect and Exploitation of People with Disability was published in July 2024. The department is working in partnership with the Department of Families, Fairness and Housing to implement reforms that improve access to healthcare for people with disability.</w:t>
      </w:r>
    </w:p>
    <w:p w14:paraId="477C3B9E" w14:textId="04E59450" w:rsidR="0080314E" w:rsidRPr="005431AC" w:rsidRDefault="0080314E" w:rsidP="00220920">
      <w:pPr>
        <w:pStyle w:val="ARbody"/>
      </w:pPr>
      <w:r w:rsidRPr="005431AC">
        <w:t xml:space="preserve">A key focus of these reforms is ensuring care is accessible and close to home. </w:t>
      </w:r>
      <w:r w:rsidRPr="003218F3">
        <w:t>The Disability Liaison Officer program supported around 10,500 people in 2024</w:t>
      </w:r>
      <w:r w:rsidR="00141D3B">
        <w:t>–</w:t>
      </w:r>
      <w:r w:rsidRPr="003218F3">
        <w:t>25</w:t>
      </w:r>
      <w:r w:rsidRPr="08C4E326">
        <w:t xml:space="preserve">. It prevented </w:t>
      </w:r>
      <w:r w:rsidRPr="003218F3">
        <w:t>about 1,200 unnecessary emergency department visits</w:t>
      </w:r>
      <w:r w:rsidR="00701675">
        <w:t xml:space="preserve"> </w:t>
      </w:r>
      <w:r w:rsidRPr="003218F3">
        <w:t xml:space="preserve">by connecting people to services such </w:t>
      </w:r>
      <w:r w:rsidRPr="005431AC">
        <w:t xml:space="preserve">as the Victorian Virtual Emergency Department (VVED), local general practitioners, or </w:t>
      </w:r>
      <w:r w:rsidRPr="08C4E326">
        <w:t xml:space="preserve">urgent care </w:t>
      </w:r>
      <w:r>
        <w:t>c</w:t>
      </w:r>
      <w:r w:rsidRPr="08C4E326">
        <w:t>linics.</w:t>
      </w:r>
      <w:r w:rsidRPr="005431AC">
        <w:t xml:space="preserve"> The VVED now offers on-demand AUSLAN interpreters, improving access for people who are deaf or hard of hearing.</w:t>
      </w:r>
    </w:p>
    <w:p w14:paraId="0407F724" w14:textId="513F3DB7" w:rsidR="0080314E" w:rsidRPr="003218F3" w:rsidRDefault="0080314E" w:rsidP="00220920">
      <w:pPr>
        <w:pStyle w:val="ARbody"/>
      </w:pPr>
      <w:r w:rsidRPr="003218F3">
        <w:t xml:space="preserve">In addition, select </w:t>
      </w:r>
      <w:r>
        <w:t>c</w:t>
      </w:r>
      <w:r w:rsidRPr="003218F3">
        <w:t xml:space="preserve">ommunity </w:t>
      </w:r>
      <w:r>
        <w:t>h</w:t>
      </w:r>
      <w:r w:rsidRPr="003218F3">
        <w:t xml:space="preserve">ealth </w:t>
      </w:r>
      <w:r>
        <w:t>s</w:t>
      </w:r>
      <w:r w:rsidRPr="003218F3">
        <w:t>ervices deliver allied health assessments to assist people with disability to access supports on the National Disability Insurance Scheme. </w:t>
      </w:r>
    </w:p>
    <w:p w14:paraId="40A0D248" w14:textId="77777777" w:rsidR="0080314E" w:rsidRPr="003218F3" w:rsidRDefault="0080314E" w:rsidP="00581640">
      <w:pPr>
        <w:pStyle w:val="Heading5"/>
      </w:pPr>
      <w:r w:rsidRPr="476E9261">
        <w:lastRenderedPageBreak/>
        <w:t>Public sector residential aged care services</w:t>
      </w:r>
    </w:p>
    <w:p w14:paraId="74A4C626" w14:textId="46138D3F" w:rsidR="005416BB" w:rsidRDefault="0080314E" w:rsidP="005A1C1E">
      <w:pPr>
        <w:pStyle w:val="ARbody"/>
      </w:pPr>
      <w:r w:rsidRPr="005431AC">
        <w:rPr>
          <w:rFonts w:ascii="Aptos" w:eastAsia="Aptos" w:hAnsi="Aptos" w:cs="Aptos"/>
        </w:rPr>
        <w:t xml:space="preserve">In </w:t>
      </w:r>
      <w:r w:rsidRPr="005431AC">
        <w:t>2024</w:t>
      </w:r>
      <w:r w:rsidR="00141D3B">
        <w:t>–</w:t>
      </w:r>
      <w:r w:rsidRPr="005431AC">
        <w:t>25 we supported</w:t>
      </w:r>
      <w:r w:rsidRPr="005431AC" w:rsidDel="00F47540">
        <w:t xml:space="preserve"> </w:t>
      </w:r>
      <w:r w:rsidRPr="005431AC">
        <w:t>further uplift in Victoria’s public sector residential aged care services with the</w:t>
      </w:r>
      <w:r w:rsidR="005A1C1E">
        <w:t> </w:t>
      </w:r>
      <w:r w:rsidRPr="005431AC">
        <w:t>redevelopment of Glenview Community Care Nursing Home in Rutherglen, which replaced 40</w:t>
      </w:r>
      <w:r w:rsidR="005A1C1E">
        <w:t> </w:t>
      </w:r>
      <w:r w:rsidRPr="005431AC">
        <w:t xml:space="preserve">beds and added 10 new beds at the site from June 2025. Also in June 2025, 31 aged care </w:t>
      </w:r>
      <w:r w:rsidRPr="005945D8">
        <w:t>beds</w:t>
      </w:r>
      <w:r w:rsidRPr="005431AC">
        <w:t xml:space="preserve"> were transferred to Hesse Rural Health Service (Hesse) </w:t>
      </w:r>
      <w:proofErr w:type="gramStart"/>
      <w:r w:rsidRPr="005431AC">
        <w:t>as a result of</w:t>
      </w:r>
      <w:proofErr w:type="gramEnd"/>
      <w:r w:rsidRPr="005431AC">
        <w:t xml:space="preserve"> the acquisition of Winchelsea Hostel &amp; Nursing Home Society, which is co-located with Hesse’s aged care facility</w:t>
      </w:r>
      <w:r w:rsidRPr="005431AC">
        <w:rPr>
          <w:rFonts w:ascii="Calibri" w:eastAsia="Calibri" w:hAnsi="Calibri" w:cs="Calibri"/>
          <w:color w:val="000000" w:themeColor="text1"/>
          <w:sz w:val="22"/>
          <w:szCs w:val="22"/>
        </w:rPr>
        <w:t xml:space="preserve">. </w:t>
      </w:r>
      <w:r w:rsidRPr="005431AC">
        <w:t>Additionally, further progress was made on the delivery of new aged care facilities at Numurkah, Cohuna, Orbost, Camperdown</w:t>
      </w:r>
      <w:r w:rsidR="00E93C70">
        <w:t xml:space="preserve">, </w:t>
      </w:r>
      <w:r w:rsidR="00E93C70" w:rsidRPr="005A1C1E">
        <w:t>Cheltenham</w:t>
      </w:r>
      <w:r w:rsidRPr="005431AC">
        <w:t xml:space="preserve"> and</w:t>
      </w:r>
      <w:r w:rsidR="00220920">
        <w:t> </w:t>
      </w:r>
      <w:r w:rsidRPr="005431AC">
        <w:t xml:space="preserve">Maffra. </w:t>
      </w:r>
    </w:p>
    <w:p w14:paraId="1A8F753A" w14:textId="3E9FAA36" w:rsidR="0080314E" w:rsidRPr="00CE75E0" w:rsidRDefault="0080314E" w:rsidP="00581640">
      <w:pPr>
        <w:pStyle w:val="Heading5"/>
      </w:pPr>
      <w:r w:rsidRPr="00CE75E0">
        <w:t>Mental health and wellbeing hubs</w:t>
      </w:r>
    </w:p>
    <w:p w14:paraId="0C90F9EE" w14:textId="4BD2B49E" w:rsidR="0080314E" w:rsidRPr="003218F3" w:rsidRDefault="0080314E" w:rsidP="00220920">
      <w:pPr>
        <w:pStyle w:val="ARbody"/>
      </w:pPr>
      <w:r w:rsidRPr="003218F3">
        <w:t xml:space="preserve">Mental </w:t>
      </w:r>
      <w:r>
        <w:t>h</w:t>
      </w:r>
      <w:r w:rsidRPr="003218F3">
        <w:t xml:space="preserve">ealth and </w:t>
      </w:r>
      <w:r>
        <w:t>w</w:t>
      </w:r>
      <w:r w:rsidRPr="003218F3">
        <w:t xml:space="preserve">ellbeing </w:t>
      </w:r>
      <w:r>
        <w:t>h</w:t>
      </w:r>
      <w:r w:rsidRPr="003218F3">
        <w:t>ubs provide free, accessible support to Victorians of all ages, with</w:t>
      </w:r>
      <w:r>
        <w:t>out any</w:t>
      </w:r>
      <w:r w:rsidRPr="003218F3">
        <w:t xml:space="preserve"> eligibility criteria or </w:t>
      </w:r>
      <w:r>
        <w:t xml:space="preserve">the need for a </w:t>
      </w:r>
      <w:r w:rsidRPr="003218F3">
        <w:t xml:space="preserve">referral </w:t>
      </w:r>
      <w:r>
        <w:t>from a general practitioner</w:t>
      </w:r>
      <w:r w:rsidRPr="003218F3">
        <w:t>. In 2024</w:t>
      </w:r>
      <w:r w:rsidR="00141D3B">
        <w:t>–</w:t>
      </w:r>
      <w:r w:rsidRPr="003218F3">
        <w:t xml:space="preserve">25 they provided approximately 31,000 hours of support. The </w:t>
      </w:r>
      <w:r>
        <w:t>h</w:t>
      </w:r>
      <w:r w:rsidRPr="003218F3">
        <w:t>ubs also played a critical role in responding to surge demand during natural disasters and major community incidents, including the 2024 fire and storm events.</w:t>
      </w:r>
    </w:p>
    <w:p w14:paraId="30D0DA5B" w14:textId="77777777" w:rsidR="0080314E" w:rsidRPr="003218F3" w:rsidRDefault="0080314E" w:rsidP="00220920">
      <w:pPr>
        <w:pStyle w:val="ARbody"/>
      </w:pPr>
      <w:r>
        <w:t>The hubs provide</w:t>
      </w:r>
      <w:r w:rsidRPr="000B2CDA">
        <w:t xml:space="preserve"> face</w:t>
      </w:r>
      <w:r w:rsidRPr="003218F3">
        <w:t xml:space="preserve">-to-face, telehealth and outreach support for a range of mental health challenges, including anxiety, depression, substance use, and life stressors such as homelessness and financial hardship. </w:t>
      </w:r>
    </w:p>
    <w:p w14:paraId="4EAA1871" w14:textId="77777777" w:rsidR="005416BB" w:rsidRDefault="0080314E" w:rsidP="00220920">
      <w:pPr>
        <w:pStyle w:val="ARbody"/>
        <w:sectPr w:rsidR="005416BB" w:rsidSect="00000B92">
          <w:endnotePr>
            <w:numFmt w:val="decimal"/>
          </w:endnotePr>
          <w:type w:val="continuous"/>
          <w:pgSz w:w="11900" w:h="16840" w:code="9"/>
          <w:pgMar w:top="1588" w:right="1134" w:bottom="851" w:left="1134" w:header="510" w:footer="340" w:gutter="0"/>
          <w:cols w:num="2" w:space="454"/>
          <w:docGrid w:linePitch="299"/>
          <w15:footnoteColumns w:val="1"/>
        </w:sectPr>
      </w:pPr>
      <w:r w:rsidRPr="003218F3">
        <w:t xml:space="preserve">We are progressively replacing </w:t>
      </w:r>
      <w:r w:rsidRPr="000B2CDA">
        <w:t>the</w:t>
      </w:r>
      <w:r>
        <w:t xml:space="preserve"> hubs</w:t>
      </w:r>
      <w:r w:rsidRPr="003218F3">
        <w:t xml:space="preserve"> as we establish the network of </w:t>
      </w:r>
      <w:r>
        <w:t>m</w:t>
      </w:r>
      <w:r w:rsidRPr="003218F3">
        <w:t xml:space="preserve">ental </w:t>
      </w:r>
      <w:r>
        <w:t>h</w:t>
      </w:r>
      <w:r w:rsidRPr="003218F3">
        <w:t xml:space="preserve">ealth and </w:t>
      </w:r>
      <w:r>
        <w:t>w</w:t>
      </w:r>
      <w:r w:rsidRPr="003218F3">
        <w:t xml:space="preserve">ellbeing </w:t>
      </w:r>
      <w:r>
        <w:t>l</w:t>
      </w:r>
      <w:r w:rsidRPr="003218F3">
        <w:t xml:space="preserve">ocals across the state. </w:t>
      </w:r>
    </w:p>
    <w:p w14:paraId="0BD04E7E" w14:textId="77777777" w:rsidR="0080314E" w:rsidRDefault="0080314E" w:rsidP="000F70FD">
      <w:pPr>
        <w:pStyle w:val="Heading3forTOC"/>
        <w:spacing w:before="0"/>
        <w:rPr>
          <w:szCs w:val="28"/>
        </w:rPr>
      </w:pPr>
      <w:bookmarkStart w:id="62" w:name="_Toc212024947"/>
      <w:r w:rsidRPr="000E677C">
        <w:lastRenderedPageBreak/>
        <w:t>Strategic direction 3: Keep innovating and improving care</w:t>
      </w:r>
      <w:bookmarkEnd w:id="62"/>
    </w:p>
    <w:p w14:paraId="0B44AD36" w14:textId="77777777" w:rsidR="005416BB" w:rsidRDefault="0080314E" w:rsidP="00BA2C91">
      <w:pPr>
        <w:pStyle w:val="ARintro"/>
        <w:sectPr w:rsidR="005416BB" w:rsidSect="005416BB">
          <w:endnotePr>
            <w:numFmt w:val="decimal"/>
          </w:endnotePr>
          <w:pgSz w:w="11900" w:h="16840" w:code="9"/>
          <w:pgMar w:top="1588" w:right="1134" w:bottom="851" w:left="1134" w:header="510" w:footer="340" w:gutter="0"/>
          <w:cols w:space="454"/>
          <w:docGrid w:linePitch="299"/>
          <w15:footnoteColumns w:val="1"/>
        </w:sectPr>
      </w:pPr>
      <w:r>
        <w:t>The status and progress updates of the three priority initiatives associated with this direction are outlined below.</w:t>
      </w:r>
    </w:p>
    <w:p w14:paraId="65E25E2A" w14:textId="77777777" w:rsidR="0080314E" w:rsidRPr="000E677C" w:rsidRDefault="0080314E" w:rsidP="00EE2F8E">
      <w:pPr>
        <w:pStyle w:val="Heading4"/>
      </w:pPr>
      <w:r w:rsidRPr="000E677C">
        <w:t xml:space="preserve">Improving access to planned surgery </w:t>
      </w:r>
    </w:p>
    <w:p w14:paraId="38435CEE" w14:textId="63AEFA3D" w:rsidR="0080314E" w:rsidRPr="003218F3" w:rsidRDefault="0080314E" w:rsidP="005945D8">
      <w:pPr>
        <w:pStyle w:val="ARbody"/>
      </w:pPr>
      <w:r w:rsidRPr="000E677C">
        <w:t xml:space="preserve">The </w:t>
      </w:r>
      <w:hyperlink r:id="rId48" w:history="1">
        <w:r w:rsidRPr="000854B9">
          <w:rPr>
            <w:rStyle w:val="Hyperlink"/>
            <w:i/>
            <w:iCs/>
          </w:rPr>
          <w:t>Planned surgery reform blueprint</w:t>
        </w:r>
      </w:hyperlink>
      <w:r w:rsidR="00A56330">
        <w:rPr>
          <w:rStyle w:val="Emphasis"/>
        </w:rPr>
        <w:t xml:space="preserve"> &lt;</w:t>
      </w:r>
      <w:r w:rsidRPr="00A56330">
        <w:t>https://www.health.vic.gov.au/planned-surgery-reform-blueprint</w:t>
      </w:r>
      <w:r w:rsidR="00A56330">
        <w:t>&gt;</w:t>
      </w:r>
      <w:r w:rsidRPr="000E677C">
        <w:t xml:space="preserve">, continues to </w:t>
      </w:r>
      <w:r w:rsidRPr="003218F3">
        <w:t>guide improvements in access and efficiency across Victoria’s health system. In 2024–25, public health services performed more than 212,000 planned surgeries. This is the highest annual total in Victoria’s history</w:t>
      </w:r>
      <w:r w:rsidRPr="00C515FD">
        <w:t>.</w:t>
      </w:r>
    </w:p>
    <w:p w14:paraId="0B50F0FA" w14:textId="77777777" w:rsidR="0080314E" w:rsidRPr="003218F3" w:rsidRDefault="0080314E" w:rsidP="005945D8">
      <w:pPr>
        <w:pStyle w:val="ARbody"/>
      </w:pPr>
      <w:r w:rsidRPr="24CE6C59">
        <w:t>Timeliness also improved:</w:t>
      </w:r>
    </w:p>
    <w:p w14:paraId="3B396A7B" w14:textId="77777777" w:rsidR="0080314E" w:rsidRDefault="0080314E" w:rsidP="005B6039">
      <w:pPr>
        <w:pStyle w:val="ARbullet1"/>
      </w:pPr>
      <w:r w:rsidRPr="24CE6C59">
        <w:t>100 per cent of Category 1 patients (those with highest urgency) were treated within clinically recommended timeframes</w:t>
      </w:r>
    </w:p>
    <w:p w14:paraId="24B6CB59" w14:textId="76F06A65" w:rsidR="0080314E" w:rsidRDefault="0080314E" w:rsidP="005B6039">
      <w:pPr>
        <w:pStyle w:val="ARbullet1"/>
      </w:pPr>
      <w:r w:rsidRPr="24CE6C59">
        <w:t>70.2 per cent of Category 2 and 87 per cent of</w:t>
      </w:r>
      <w:r w:rsidR="00592D25">
        <w:t> </w:t>
      </w:r>
      <w:r w:rsidRPr="24CE6C59">
        <w:t>Category 3 patients received timely care, an</w:t>
      </w:r>
      <w:r w:rsidR="00592D25">
        <w:t> </w:t>
      </w:r>
      <w:r w:rsidRPr="24CE6C59">
        <w:t xml:space="preserve">increase of 6.1 and 6 percentage points respectively from 2023–24. </w:t>
      </w:r>
    </w:p>
    <w:p w14:paraId="13A3E6EF" w14:textId="475418E9" w:rsidR="0080314E" w:rsidRPr="003218F3" w:rsidRDefault="0080314E" w:rsidP="005945D8">
      <w:pPr>
        <w:pStyle w:val="ARbodyafterbullets"/>
      </w:pPr>
      <w:r w:rsidRPr="0B6D9162">
        <w:t>To achieve these results, we delivered a comprehensive suite of initiatives to improve system performance, including expanding</w:t>
      </w:r>
      <w:r w:rsidR="00141D3B">
        <w:t xml:space="preserve"> </w:t>
      </w:r>
      <w:r w:rsidR="00141D3B">
        <w:br/>
      </w:r>
      <w:r w:rsidRPr="0B6D9162">
        <w:t xml:space="preserve">same-day surgery and high-throughput models, and investing in non-surgical treatment </w:t>
      </w:r>
      <w:r w:rsidRPr="35F4FD79">
        <w:t>pathways</w:t>
      </w:r>
      <w:r w:rsidR="00596520">
        <w:t>,</w:t>
      </w:r>
      <w:r w:rsidRPr="35F4FD79">
        <w:t> including</w:t>
      </w:r>
      <w:r w:rsidRPr="0B6D9162">
        <w:t xml:space="preserve"> optimisation, which aims to enhance patients’ function prior to surgery to improve outcomes and reduce hospital stay.</w:t>
      </w:r>
    </w:p>
    <w:p w14:paraId="11DF0AE3" w14:textId="5EE59DCF" w:rsidR="0080314E" w:rsidRPr="00CE75E0" w:rsidRDefault="0080314E" w:rsidP="005A493F">
      <w:pPr>
        <w:pStyle w:val="Heading5"/>
      </w:pPr>
      <w:r w:rsidRPr="00CE75E0">
        <w:t>Supporting patients on their surgical</w:t>
      </w:r>
      <w:r w:rsidR="00141D3B">
        <w:t> </w:t>
      </w:r>
      <w:r w:rsidRPr="00CE75E0">
        <w:t>journey</w:t>
      </w:r>
    </w:p>
    <w:p w14:paraId="34B15273" w14:textId="7FFB9C74" w:rsidR="0080314E" w:rsidRDefault="0080314E" w:rsidP="005945D8">
      <w:pPr>
        <w:pStyle w:val="ARbody"/>
      </w:pPr>
      <w:r w:rsidRPr="000E677C">
        <w:t xml:space="preserve">In July 2024 we launched the </w:t>
      </w:r>
      <w:hyperlink r:id="rId49" w:history="1">
        <w:r w:rsidRPr="000854B9">
          <w:rPr>
            <w:rStyle w:val="Hyperlink"/>
          </w:rPr>
          <w:t>My Surgical Journey</w:t>
        </w:r>
        <w:r w:rsidR="005945D8" w:rsidRPr="000854B9">
          <w:rPr>
            <w:rStyle w:val="Hyperlink"/>
          </w:rPr>
          <w:t> </w:t>
        </w:r>
        <w:r w:rsidRPr="000854B9">
          <w:rPr>
            <w:rStyle w:val="Hyperlink"/>
          </w:rPr>
          <w:t>website</w:t>
        </w:r>
      </w:hyperlink>
      <w:r w:rsidRPr="000E677C">
        <w:t xml:space="preserve"> </w:t>
      </w:r>
      <w:r w:rsidR="000854B9">
        <w:t>&lt;</w:t>
      </w:r>
      <w:r w:rsidRPr="000854B9">
        <w:t>https://www.safercare.vic.gov.au/consumer-resources/my-surgical-journey</w:t>
      </w:r>
      <w:r w:rsidR="000854B9">
        <w:t>&gt;</w:t>
      </w:r>
      <w:r w:rsidRPr="000E677C">
        <w:t xml:space="preserve">. This website, </w:t>
      </w:r>
      <w:r w:rsidR="009D7B0F">
        <w:br/>
      </w:r>
      <w:r w:rsidRPr="000E677C">
        <w:t>co-designed with consumers and clinicians, provides Victorians with a centralised source of</w:t>
      </w:r>
      <w:r w:rsidR="009D7B0F">
        <w:t> </w:t>
      </w:r>
      <w:r w:rsidRPr="000E677C">
        <w:t>multilingual information and resources which support people as they prepare for their surgery, both before and after. Information is available in English, Simplified Chinese, Traditional Chinese, Greek, Arabic, Punjabi and Vietnamese.</w:t>
      </w:r>
    </w:p>
    <w:p w14:paraId="11B4D129" w14:textId="1A1F3225" w:rsidR="0080314E" w:rsidRPr="00CE75E0" w:rsidRDefault="00D945C6" w:rsidP="005416BB">
      <w:pPr>
        <w:pStyle w:val="Heading5"/>
        <w:spacing w:before="0"/>
      </w:pPr>
      <w:r>
        <w:br w:type="column"/>
      </w:r>
      <w:r w:rsidR="0080314E" w:rsidRPr="00CE75E0">
        <w:t>Supporting younger Victorians to receive the care they need sooner</w:t>
      </w:r>
    </w:p>
    <w:p w14:paraId="60C8BB07" w14:textId="54D462E1" w:rsidR="0080314E" w:rsidRPr="000E677C" w:rsidRDefault="0080314E" w:rsidP="005945D8">
      <w:pPr>
        <w:pStyle w:val="ARbody"/>
      </w:pPr>
      <w:r w:rsidRPr="000E677C">
        <w:t>In October 2024, we launched Better Access for Vic</w:t>
      </w:r>
      <w:r w:rsidR="005416BB">
        <w:t> </w:t>
      </w:r>
      <w:r w:rsidRPr="000E677C">
        <w:t>Kids. Through this initiative, targeted funding was provided to health services caring for Victorian children</w:t>
      </w:r>
      <w:r w:rsidRPr="66D4C1F0">
        <w:t xml:space="preserve"> </w:t>
      </w:r>
      <w:r w:rsidRPr="7E26419D">
        <w:t>and young people.</w:t>
      </w:r>
      <w:r w:rsidRPr="000E677C">
        <w:t xml:space="preserve"> The aim is to reduce surgery wait-times and deliver immediate benefits for younger patients and their families. </w:t>
      </w:r>
    </w:p>
    <w:p w14:paraId="0FBBF109" w14:textId="4BD40192" w:rsidR="0080314E" w:rsidRPr="000E677C" w:rsidRDefault="0080314E" w:rsidP="005945D8">
      <w:pPr>
        <w:pStyle w:val="ARbody"/>
      </w:pPr>
      <w:r w:rsidRPr="000E677C">
        <w:t>We also led the development of new statewide</w:t>
      </w:r>
      <w:r w:rsidRPr="000E677C" w:rsidDel="002F7849">
        <w:t xml:space="preserve"> paediatric </w:t>
      </w:r>
      <w:r w:rsidRPr="000E677C">
        <w:t xml:space="preserve">referral criteria for specialist clinics such as ear nose and throat, ophthalmology, orthopaedics, and general surgery. The new referral criteria were co-designed with </w:t>
      </w:r>
      <w:r w:rsidRPr="321385DE">
        <w:t>specialists</w:t>
      </w:r>
      <w:r w:rsidRPr="000E677C">
        <w:t xml:space="preserve"> and general practitioners, and are available on the </w:t>
      </w:r>
      <w:hyperlink r:id="rId50" w:history="1">
        <w:r w:rsidRPr="00A56330">
          <w:rPr>
            <w:rStyle w:val="Hyperlink"/>
          </w:rPr>
          <w:t>Statewide Referral Criteria website</w:t>
        </w:r>
      </w:hyperlink>
      <w:r w:rsidRPr="000E677C">
        <w:t xml:space="preserve"> </w:t>
      </w:r>
      <w:r w:rsidR="00A56330">
        <w:t>&lt;</w:t>
      </w:r>
      <w:r w:rsidRPr="00A56330">
        <w:t>https://www.health.vic.gov.au/statewide-referral-criteria</w:t>
      </w:r>
      <w:r w:rsidR="00A56330">
        <w:t>&gt;</w:t>
      </w:r>
      <w:r w:rsidRPr="000E677C">
        <w:t xml:space="preserve"> ahead of their implementation in 2025</w:t>
      </w:r>
      <w:r w:rsidR="00141D3B">
        <w:t>–</w:t>
      </w:r>
      <w:r w:rsidRPr="000E677C">
        <w:t>26.</w:t>
      </w:r>
    </w:p>
    <w:p w14:paraId="381A928E" w14:textId="77777777" w:rsidR="0080314E" w:rsidRPr="00CE75E0" w:rsidRDefault="0080314E" w:rsidP="005A493F">
      <w:pPr>
        <w:pStyle w:val="Heading5"/>
      </w:pPr>
      <w:r w:rsidRPr="00CE75E0">
        <w:t>Increasing transparency in Victorian planned surgery reporting</w:t>
      </w:r>
    </w:p>
    <w:p w14:paraId="6E751279" w14:textId="0FE95A02" w:rsidR="0080314E" w:rsidRPr="000E677C" w:rsidRDefault="0080314E" w:rsidP="005945D8">
      <w:pPr>
        <w:pStyle w:val="ARbody"/>
      </w:pPr>
      <w:r w:rsidRPr="00B0524E">
        <w:t xml:space="preserve">The Elective Surgery Information System (ESIS) is a patient-level </w:t>
      </w:r>
      <w:r w:rsidRPr="00D66DFB">
        <w:t>dataset</w:t>
      </w:r>
      <w:r w:rsidRPr="00B0524E">
        <w:t xml:space="preserve"> </w:t>
      </w:r>
      <w:r>
        <w:t>i</w:t>
      </w:r>
      <w:r w:rsidRPr="00D66DFB">
        <w:t>ntroduced</w:t>
      </w:r>
      <w:r w:rsidRPr="00B0524E">
        <w:t xml:space="preserve"> in 1997 to provide electronic waiting list data to the department</w:t>
      </w:r>
      <w:r>
        <w:t>, but</w:t>
      </w:r>
      <w:r w:rsidRPr="00D66DFB">
        <w:t xml:space="preserve"> </w:t>
      </w:r>
      <w:r>
        <w:t xml:space="preserve">it </w:t>
      </w:r>
      <w:r w:rsidRPr="00D66DFB">
        <w:t>does not</w:t>
      </w:r>
      <w:r>
        <w:t xml:space="preserve"> </w:t>
      </w:r>
      <w:r w:rsidR="003D5501">
        <w:t xml:space="preserve">currently </w:t>
      </w:r>
      <w:r>
        <w:t>capture all planned surgery activity</w:t>
      </w:r>
      <w:r w:rsidRPr="00B0524E">
        <w:t>.</w:t>
      </w:r>
      <w:r>
        <w:t xml:space="preserve"> </w:t>
      </w:r>
      <w:r w:rsidRPr="000E677C">
        <w:t xml:space="preserve">In March 2024, we launched the ESIS </w:t>
      </w:r>
      <w:r>
        <w:t>E</w:t>
      </w:r>
      <w:r w:rsidRPr="000E677C">
        <w:t xml:space="preserve">xpansion </w:t>
      </w:r>
      <w:r>
        <w:t>P</w:t>
      </w:r>
      <w:r w:rsidRPr="000E677C">
        <w:t xml:space="preserve">roject to improve </w:t>
      </w:r>
      <w:r w:rsidR="004624D3">
        <w:t xml:space="preserve">the </w:t>
      </w:r>
      <w:r w:rsidRPr="000E677C">
        <w:t xml:space="preserve">transparency of public planned surgery activity and strengthen local preparation list (waitlist) management. </w:t>
      </w:r>
      <w:r w:rsidR="007E64BA">
        <w:t xml:space="preserve">In </w:t>
      </w:r>
      <w:r w:rsidRPr="000E677C">
        <w:t>2024</w:t>
      </w:r>
      <w:r w:rsidR="00141D3B">
        <w:t>–</w:t>
      </w:r>
      <w:r w:rsidRPr="000E677C">
        <w:t xml:space="preserve">25 we worked with the following health services to prepare them to commence ESIS reporting: </w:t>
      </w:r>
    </w:p>
    <w:p w14:paraId="1C529156" w14:textId="77777777" w:rsidR="0080314E" w:rsidRPr="000E677C" w:rsidRDefault="0080314E" w:rsidP="005B6039">
      <w:pPr>
        <w:pStyle w:val="ARbullet1"/>
      </w:pPr>
      <w:r w:rsidRPr="000E677C">
        <w:t>Bass Coast Health</w:t>
      </w:r>
    </w:p>
    <w:p w14:paraId="269E60F1" w14:textId="77777777" w:rsidR="0080314E" w:rsidRPr="000E677C" w:rsidRDefault="0080314E" w:rsidP="005B6039">
      <w:pPr>
        <w:pStyle w:val="ARbullet1"/>
      </w:pPr>
      <w:r w:rsidRPr="000E677C">
        <w:t>Central Highlands Rural Health</w:t>
      </w:r>
    </w:p>
    <w:p w14:paraId="24F9C915" w14:textId="77777777" w:rsidR="0080314E" w:rsidRPr="000E677C" w:rsidRDefault="0080314E" w:rsidP="005B6039">
      <w:pPr>
        <w:pStyle w:val="ARbullet1"/>
      </w:pPr>
      <w:r w:rsidRPr="000E677C">
        <w:t>Colac Area Health</w:t>
      </w:r>
    </w:p>
    <w:p w14:paraId="1DA3E1B4" w14:textId="77777777" w:rsidR="0080314E" w:rsidRPr="000E677C" w:rsidRDefault="0080314E" w:rsidP="005B6039">
      <w:pPr>
        <w:pStyle w:val="ARbullet1"/>
      </w:pPr>
      <w:r w:rsidRPr="000E677C">
        <w:t>Echuca Regional Health</w:t>
      </w:r>
    </w:p>
    <w:p w14:paraId="33167D46" w14:textId="77777777" w:rsidR="0080314E" w:rsidRPr="000E677C" w:rsidRDefault="0080314E" w:rsidP="005B6039">
      <w:pPr>
        <w:pStyle w:val="ARbullet1"/>
      </w:pPr>
      <w:r w:rsidRPr="000E677C">
        <w:t>Grampians Health Stawell</w:t>
      </w:r>
    </w:p>
    <w:p w14:paraId="00D0B9D4" w14:textId="02C2F8F7" w:rsidR="0080314E" w:rsidRPr="000E677C" w:rsidRDefault="0080314E" w:rsidP="005B6039">
      <w:pPr>
        <w:pStyle w:val="ARbullet1"/>
      </w:pPr>
      <w:r w:rsidRPr="000E677C">
        <w:t>Grampians Health Horsham (Wimmera Base</w:t>
      </w:r>
      <w:r w:rsidR="00141D3B">
        <w:t> </w:t>
      </w:r>
      <w:r w:rsidRPr="000E677C">
        <w:t>Hospital)</w:t>
      </w:r>
    </w:p>
    <w:p w14:paraId="6275B3DC" w14:textId="77777777" w:rsidR="0080314E" w:rsidRPr="000E677C" w:rsidRDefault="0080314E" w:rsidP="005B6039">
      <w:pPr>
        <w:pStyle w:val="ARbullet1"/>
      </w:pPr>
      <w:r w:rsidRPr="000E677C">
        <w:t>Mildura Base Public Hospital</w:t>
      </w:r>
    </w:p>
    <w:p w14:paraId="5881E174" w14:textId="78042AFD" w:rsidR="0080314E" w:rsidRPr="000E677C" w:rsidRDefault="0080314E" w:rsidP="005B6039">
      <w:pPr>
        <w:pStyle w:val="ARbullet1"/>
      </w:pPr>
      <w:r w:rsidRPr="000E677C">
        <w:t>Northern Health (Kilmore &amp; District Hospital)</w:t>
      </w:r>
      <w:r w:rsidR="00091583">
        <w:t>.</w:t>
      </w:r>
    </w:p>
    <w:p w14:paraId="4156027F" w14:textId="77777777" w:rsidR="00D945C6" w:rsidRDefault="00D945C6" w:rsidP="005945D8">
      <w:pPr>
        <w:pStyle w:val="ARbodyafterbullets"/>
      </w:pPr>
      <w:r>
        <w:br w:type="page"/>
      </w:r>
    </w:p>
    <w:p w14:paraId="09B2FEFA" w14:textId="060F8698" w:rsidR="0080314E" w:rsidRDefault="0080314E" w:rsidP="005945D8">
      <w:pPr>
        <w:pStyle w:val="ARbodyafterbullets"/>
      </w:pPr>
      <w:r w:rsidRPr="005D1D7A">
        <w:lastRenderedPageBreak/>
        <w:t>In 2024</w:t>
      </w:r>
      <w:r w:rsidR="009D7B0F">
        <w:t>–</w:t>
      </w:r>
      <w:r w:rsidRPr="005D1D7A">
        <w:t>25, Bass Coast Health became the first new health service to commence live reporting to ESIS in almost a decade. Until now the department has not required small individual health services to</w:t>
      </w:r>
      <w:r w:rsidR="001B789F">
        <w:t> </w:t>
      </w:r>
      <w:r w:rsidRPr="005D1D7A">
        <w:t>report to ESIS due to the</w:t>
      </w:r>
      <w:r>
        <w:t>ir</w:t>
      </w:r>
      <w:r w:rsidRPr="005D1D7A">
        <w:t xml:space="preserve"> low numbers of </w:t>
      </w:r>
      <w:r>
        <w:t>elective surgery admissions</w:t>
      </w:r>
      <w:r w:rsidRPr="005D1D7A">
        <w:t xml:space="preserve"> and the resources requirements, noting that comprehensive planned surgery admissions data is captured through the Victorian Admitted Episodes Dataset. Other health services participating in the project are well advanced towards commencing ESIS reporting in</w:t>
      </w:r>
      <w:r w:rsidR="00D945C6">
        <w:t> </w:t>
      </w:r>
      <w:r w:rsidRPr="005D1D7A">
        <w:t>2025</w:t>
      </w:r>
      <w:r w:rsidR="009D7B0F">
        <w:t>–</w:t>
      </w:r>
      <w:r w:rsidRPr="005D1D7A">
        <w:t>26.</w:t>
      </w:r>
      <w:r w:rsidRPr="00515ABD">
        <w:t xml:space="preserve"> </w:t>
      </w:r>
    </w:p>
    <w:p w14:paraId="32EC7C83" w14:textId="77777777" w:rsidR="0080314E" w:rsidRPr="000E677C" w:rsidRDefault="0080314E" w:rsidP="005A493F">
      <w:pPr>
        <w:pStyle w:val="Heading4"/>
      </w:pPr>
      <w:r w:rsidRPr="000E677C">
        <w:t>Timely emergency care</w:t>
      </w:r>
    </w:p>
    <w:p w14:paraId="35717034" w14:textId="6F98190A" w:rsidR="0080314E" w:rsidRPr="003218F3" w:rsidRDefault="0080314E" w:rsidP="005945D8">
      <w:pPr>
        <w:pStyle w:val="ARbody"/>
      </w:pPr>
      <w:r w:rsidRPr="003218F3">
        <w:t>We continue to invest in initiatives that improve access to emergency care and ensure patients are</w:t>
      </w:r>
      <w:r w:rsidR="00DE1C2D">
        <w:t> </w:t>
      </w:r>
      <w:r w:rsidRPr="003218F3">
        <w:t>connected to the right care at the right time.</w:t>
      </w:r>
    </w:p>
    <w:p w14:paraId="5BEA40B9" w14:textId="4C9B1B31" w:rsidR="0080314E" w:rsidRPr="003218F3" w:rsidRDefault="0080314E" w:rsidP="005945D8">
      <w:pPr>
        <w:pStyle w:val="ARbody"/>
      </w:pPr>
      <w:r w:rsidRPr="003C430F">
        <w:t xml:space="preserve">The </w:t>
      </w:r>
      <w:hyperlink r:id="rId51" w:history="1">
        <w:r w:rsidRPr="0042634F">
          <w:rPr>
            <w:rStyle w:val="Hyperlink"/>
            <w:i/>
            <w:iCs/>
          </w:rPr>
          <w:t xml:space="preserve">Standards for </w:t>
        </w:r>
        <w:r w:rsidR="003A249D">
          <w:rPr>
            <w:rStyle w:val="Hyperlink"/>
            <w:i/>
            <w:iCs/>
          </w:rPr>
          <w:t>s</w:t>
        </w:r>
        <w:r w:rsidRPr="0042634F">
          <w:rPr>
            <w:rStyle w:val="Hyperlink"/>
            <w:i/>
            <w:iCs/>
          </w:rPr>
          <w:t xml:space="preserve">afe and </w:t>
        </w:r>
        <w:r w:rsidR="003A249D">
          <w:rPr>
            <w:rStyle w:val="Hyperlink"/>
            <w:i/>
            <w:iCs/>
          </w:rPr>
          <w:t>t</w:t>
        </w:r>
        <w:r w:rsidRPr="0042634F">
          <w:rPr>
            <w:rStyle w:val="Hyperlink"/>
            <w:i/>
            <w:iCs/>
          </w:rPr>
          <w:t xml:space="preserve">imely </w:t>
        </w:r>
        <w:r w:rsidR="003E7948">
          <w:rPr>
            <w:rStyle w:val="Hyperlink"/>
            <w:i/>
            <w:iCs/>
          </w:rPr>
          <w:t>a</w:t>
        </w:r>
        <w:r w:rsidRPr="0042634F">
          <w:rPr>
            <w:rStyle w:val="Hyperlink"/>
            <w:i/>
            <w:iCs/>
          </w:rPr>
          <w:t>mbulance and</w:t>
        </w:r>
        <w:r w:rsidR="00AA4B8C">
          <w:rPr>
            <w:rStyle w:val="Hyperlink"/>
            <w:i/>
            <w:iCs/>
          </w:rPr>
          <w:t> </w:t>
        </w:r>
        <w:r w:rsidR="003E7948">
          <w:rPr>
            <w:rStyle w:val="Hyperlink"/>
            <w:i/>
            <w:iCs/>
          </w:rPr>
          <w:t>e</w:t>
        </w:r>
        <w:r w:rsidRPr="0042634F">
          <w:rPr>
            <w:rStyle w:val="Hyperlink"/>
            <w:i/>
            <w:iCs/>
          </w:rPr>
          <w:t xml:space="preserve">mergency </w:t>
        </w:r>
        <w:r w:rsidR="003E7948">
          <w:rPr>
            <w:rStyle w:val="Hyperlink"/>
            <w:i/>
            <w:iCs/>
          </w:rPr>
          <w:t>c</w:t>
        </w:r>
        <w:r w:rsidRPr="0042634F">
          <w:rPr>
            <w:rStyle w:val="Hyperlink"/>
            <w:i/>
            <w:iCs/>
          </w:rPr>
          <w:t>are for Victorians</w:t>
        </w:r>
      </w:hyperlink>
      <w:r w:rsidRPr="003218F3">
        <w:rPr>
          <w:i/>
          <w:iCs/>
        </w:rPr>
        <w:t xml:space="preserve"> </w:t>
      </w:r>
      <w:r w:rsidR="00713234">
        <w:rPr>
          <w:i/>
          <w:iCs/>
        </w:rPr>
        <w:t>&lt;</w:t>
      </w:r>
      <w:r w:rsidRPr="00713234">
        <w:t>https://www.health.vic.gov.au/patient-care/standards-for-safe-and-timely-ambulance-and-emergency-care-for-victorians</w:t>
      </w:r>
      <w:r w:rsidR="00713234">
        <w:t>&gt;</w:t>
      </w:r>
      <w:r w:rsidRPr="003218F3">
        <w:t xml:space="preserve"> were launched by the Minister for Health on 16</w:t>
      </w:r>
      <w:r>
        <w:t> </w:t>
      </w:r>
      <w:r w:rsidRPr="003218F3">
        <w:t xml:space="preserve">February 2025. Between the launch and 30 June 2025, ambulance transfers within 40 minutes </w:t>
      </w:r>
      <w:r w:rsidRPr="002C07D8">
        <w:t>improved 1</w:t>
      </w:r>
      <w:r w:rsidRPr="002C07D8">
        <w:rPr>
          <w:rFonts w:eastAsia="Malgun Gothic" w:hint="eastAsia"/>
          <w:lang w:eastAsia="ko-KR"/>
        </w:rPr>
        <w:t>4</w:t>
      </w:r>
      <w:r w:rsidRPr="002C07D8">
        <w:t xml:space="preserve"> per cent on last year’s performance for the same period</w:t>
      </w:r>
      <w:r w:rsidRPr="008F34BA">
        <w:t>.</w:t>
      </w:r>
      <w:r w:rsidRPr="003218F3">
        <w:t xml:space="preserve"> </w:t>
      </w:r>
      <w:r w:rsidRPr="002C07D8">
        <w:t>This is</w:t>
      </w:r>
      <w:r w:rsidRPr="003218F3">
        <w:t xml:space="preserve"> the </w:t>
      </w:r>
      <w:r>
        <w:t>best</w:t>
      </w:r>
      <w:r w:rsidRPr="003218F3">
        <w:t xml:space="preserve"> performance in </w:t>
      </w:r>
      <w:r w:rsidRPr="00700077">
        <w:rPr>
          <w:rFonts w:eastAsia="Malgun Gothic" w:hint="eastAsia"/>
          <w:lang w:eastAsia="ko-KR"/>
        </w:rPr>
        <w:t xml:space="preserve">over </w:t>
      </w:r>
      <w:r w:rsidRPr="00951CBB">
        <w:rPr>
          <w:rFonts w:eastAsia="Malgun Gothic" w:hint="eastAsia"/>
          <w:lang w:eastAsia="ko-KR"/>
        </w:rPr>
        <w:t>four</w:t>
      </w:r>
      <w:r w:rsidRPr="003218F3">
        <w:t xml:space="preserve"> years</w:t>
      </w:r>
      <w:r w:rsidRPr="00700077">
        <w:rPr>
          <w:rFonts w:eastAsia="Malgun Gothic" w:hint="eastAsia"/>
          <w:lang w:eastAsia="ko-KR"/>
        </w:rPr>
        <w:t>,</w:t>
      </w:r>
      <w:r w:rsidRPr="003218F3">
        <w:t xml:space="preserve"> despite increased demand and patient acuity.</w:t>
      </w:r>
    </w:p>
    <w:p w14:paraId="44C1DE23" w14:textId="77777777" w:rsidR="0080314E" w:rsidRPr="003218F3" w:rsidRDefault="0080314E" w:rsidP="005945D8">
      <w:pPr>
        <w:pStyle w:val="ARbody"/>
      </w:pPr>
      <w:r w:rsidRPr="003218F3">
        <w:t>The </w:t>
      </w:r>
      <w:r w:rsidRPr="00095BD9">
        <w:t>Timely Emergency Care 2 (TEC2)</w:t>
      </w:r>
      <w:r w:rsidRPr="003218F3">
        <w:t> program commenced in September 2024</w:t>
      </w:r>
      <w:r>
        <w:t>.</w:t>
      </w:r>
      <w:r w:rsidRPr="003218F3">
        <w:t xml:space="preserve"> </w:t>
      </w:r>
      <w:r>
        <w:t>Twenty-seven</w:t>
      </w:r>
      <w:r w:rsidRPr="003218F3">
        <w:t xml:space="preserve"> hospitals across metropolitan and regional Victoria</w:t>
      </w:r>
      <w:r>
        <w:t xml:space="preserve"> are engaged in the program, which aims</w:t>
      </w:r>
      <w:r w:rsidRPr="003218F3">
        <w:t xml:space="preserve"> to improve patient flow and </w:t>
      </w:r>
      <w:r w:rsidRPr="00C515FD">
        <w:t xml:space="preserve">reduce the average length of stay for patients in hospital. </w:t>
      </w:r>
      <w:r w:rsidRPr="003218F3">
        <w:t>Since</w:t>
      </w:r>
      <w:r>
        <w:t xml:space="preserve"> the</w:t>
      </w:r>
      <w:r w:rsidRPr="003218F3">
        <w:t xml:space="preserve"> launch, participating sites </w:t>
      </w:r>
      <w:r>
        <w:t xml:space="preserve">have </w:t>
      </w:r>
      <w:r w:rsidRPr="003218F3">
        <w:t>achieved:</w:t>
      </w:r>
    </w:p>
    <w:p w14:paraId="5C73B1E4" w14:textId="3D7B70A2" w:rsidR="0080314E" w:rsidRPr="00FC7D0A" w:rsidRDefault="0080314E" w:rsidP="005B6039">
      <w:pPr>
        <w:pStyle w:val="ARbullet1"/>
      </w:pPr>
      <w:r w:rsidRPr="003C23FA">
        <w:t>a 10 per cent reduction</w:t>
      </w:r>
      <w:r w:rsidRPr="003218F3">
        <w:t xml:space="preserve"> in </w:t>
      </w:r>
      <w:r w:rsidR="00C4069C">
        <w:t>e</w:t>
      </w:r>
      <w:r w:rsidRPr="00602646">
        <w:t xml:space="preserve">mergency </w:t>
      </w:r>
      <w:r w:rsidR="00C4069C">
        <w:t>d</w:t>
      </w:r>
      <w:r w:rsidRPr="00602646">
        <w:t xml:space="preserve">epartment </w:t>
      </w:r>
      <w:r w:rsidR="00C4069C">
        <w:t>s</w:t>
      </w:r>
      <w:r w:rsidRPr="00602646">
        <w:t xml:space="preserve">hort </w:t>
      </w:r>
      <w:r w:rsidR="00C4069C">
        <w:t>s</w:t>
      </w:r>
      <w:r w:rsidRPr="00602646">
        <w:t xml:space="preserve">tay </w:t>
      </w:r>
      <w:r w:rsidR="00C4069C">
        <w:t>u</w:t>
      </w:r>
      <w:r w:rsidRPr="00602646">
        <w:t>nit length of stay, with</w:t>
      </w:r>
      <w:r w:rsidR="00AA4B8C">
        <w:t> </w:t>
      </w:r>
      <w:r w:rsidRPr="00602646">
        <w:t xml:space="preserve">patients </w:t>
      </w:r>
      <w:r>
        <w:t xml:space="preserve">at participating health services </w:t>
      </w:r>
      <w:r w:rsidRPr="00602646">
        <w:t xml:space="preserve">discharged an average of 54 minutes </w:t>
      </w:r>
      <w:r>
        <w:t xml:space="preserve">earlier </w:t>
      </w:r>
      <w:r w:rsidRPr="00602646">
        <w:t>compared to the year prior to program commencement</w:t>
      </w:r>
    </w:p>
    <w:p w14:paraId="5D7C551D" w14:textId="77777777" w:rsidR="0080314E" w:rsidRDefault="0080314E" w:rsidP="005B6039">
      <w:pPr>
        <w:pStyle w:val="ARbullet1"/>
      </w:pPr>
      <w:r w:rsidRPr="00FC7D0A">
        <w:t xml:space="preserve">a </w:t>
      </w:r>
      <w:r>
        <w:t>five</w:t>
      </w:r>
      <w:r w:rsidRPr="00FC7D0A">
        <w:t xml:space="preserve"> per cent</w:t>
      </w:r>
      <w:r>
        <w:t xml:space="preserve"> reduction in</w:t>
      </w:r>
      <w:r w:rsidRPr="00D43CEF">
        <w:t xml:space="preserve"> inpatient length of stay for older patients, with </w:t>
      </w:r>
      <w:r>
        <w:t xml:space="preserve">the average time older patients spent on inpatient wards </w:t>
      </w:r>
      <w:r w:rsidRPr="00D43CEF">
        <w:t xml:space="preserve">decreasing from 6.3 </w:t>
      </w:r>
      <w:r>
        <w:t xml:space="preserve">days in the year prior to the program, </w:t>
      </w:r>
      <w:r w:rsidRPr="00D43CEF">
        <w:t>to 5.9 days</w:t>
      </w:r>
      <w:r>
        <w:t xml:space="preserve"> across participating health services</w:t>
      </w:r>
      <w:r w:rsidRPr="00E61F0A">
        <w:t>.</w:t>
      </w:r>
      <w:r>
        <w:t xml:space="preserve"> This improvement</w:t>
      </w:r>
      <w:r w:rsidRPr="00D43CEF">
        <w:t xml:space="preserve"> enabl</w:t>
      </w:r>
      <w:r>
        <w:t>ed</w:t>
      </w:r>
      <w:r w:rsidRPr="00D43CEF">
        <w:t xml:space="preserve"> patients to leave hospital more than seven hours earlier than before the program began</w:t>
      </w:r>
      <w:r>
        <w:t>.</w:t>
      </w:r>
    </w:p>
    <w:p w14:paraId="05DA18D9" w14:textId="77777777" w:rsidR="0080314E" w:rsidRPr="003218F3" w:rsidRDefault="0080314E" w:rsidP="005945D8">
      <w:pPr>
        <w:pStyle w:val="ARbodyafterbullets"/>
      </w:pPr>
      <w:r w:rsidRPr="003218F3">
        <w:t>The program has delivered 10 in-person learning events</w:t>
      </w:r>
      <w:r>
        <w:t>, attended by</w:t>
      </w:r>
      <w:r w:rsidRPr="003218F3">
        <w:t xml:space="preserve"> over 740 participants, 20 virtual sessions, 30 hospital site visits, and ongoing coaching support. </w:t>
      </w:r>
    </w:p>
    <w:p w14:paraId="1AF7F21C" w14:textId="77777777" w:rsidR="0080314E" w:rsidRPr="00515ABD" w:rsidRDefault="0080314E" w:rsidP="00D945C6">
      <w:pPr>
        <w:pStyle w:val="Heading4"/>
        <w:spacing w:before="0"/>
      </w:pPr>
      <w:r w:rsidRPr="476E9261">
        <w:t>10-year eHealth and digital health plan</w:t>
      </w:r>
    </w:p>
    <w:p w14:paraId="350FD545" w14:textId="6FFCA709" w:rsidR="0080314E" w:rsidRPr="00515ABD" w:rsidRDefault="0080314E" w:rsidP="005945D8">
      <w:pPr>
        <w:pStyle w:val="ARbody"/>
      </w:pPr>
      <w:r w:rsidRPr="00515ABD">
        <w:t>In 2024</w:t>
      </w:r>
      <w:r w:rsidR="009D7B0F">
        <w:t>–</w:t>
      </w:r>
      <w:r w:rsidRPr="00515ABD">
        <w:t>25 we commenced the development of a 10-</w:t>
      </w:r>
      <w:r w:rsidR="00867DF8">
        <w:t>y</w:t>
      </w:r>
      <w:r w:rsidRPr="00515ABD">
        <w:t>ear digital strategy to guide long-term digital transformation across the health sector and ensure future investments deliver meaningful, equitable improvements in care.</w:t>
      </w:r>
    </w:p>
    <w:p w14:paraId="3B757B47" w14:textId="77777777" w:rsidR="0080314E" w:rsidRPr="00515ABD" w:rsidRDefault="0080314E" w:rsidP="005945D8">
      <w:pPr>
        <w:pStyle w:val="ARbody"/>
      </w:pPr>
      <w:r w:rsidRPr="00515ABD">
        <w:t>We held over 20 workshops with over 100 stakeholders from the department, the health sector and industry bodies to co-design the strategy. These engagements have identified system-wide challenges and opportunities, shaping a shared vision for a digitally enabled, person-centred healthcare system. Th</w:t>
      </w:r>
      <w:r>
        <w:t>e strategy remains under development and will establish</w:t>
      </w:r>
      <w:r w:rsidRPr="00515ABD">
        <w:t xml:space="preserve"> priorities and measurable outcomes for </w:t>
      </w:r>
      <w:r>
        <w:t>future</w:t>
      </w:r>
      <w:r w:rsidRPr="00515ABD">
        <w:t xml:space="preserve"> digital investment</w:t>
      </w:r>
      <w:r>
        <w:t>. These outcomes will also inform development of</w:t>
      </w:r>
      <w:r w:rsidRPr="00515ABD">
        <w:t xml:space="preserve"> Victoria’s </w:t>
      </w:r>
      <w:r>
        <w:t>next</w:t>
      </w:r>
      <w:r w:rsidRPr="00515ABD">
        <w:t xml:space="preserve"> digital health roadmap. </w:t>
      </w:r>
    </w:p>
    <w:p w14:paraId="25072A03" w14:textId="77777777" w:rsidR="0080314E" w:rsidRPr="00B41012" w:rsidRDefault="0080314E" w:rsidP="005A493F">
      <w:pPr>
        <w:pStyle w:val="Heading4"/>
      </w:pPr>
      <w:r w:rsidRPr="00700077">
        <w:t>Progressing mental health and wellbeing reform</w:t>
      </w:r>
    </w:p>
    <w:p w14:paraId="1EE3790D" w14:textId="77777777" w:rsidR="0080314E" w:rsidRPr="00B41012" w:rsidRDefault="0080314E" w:rsidP="005A493F">
      <w:pPr>
        <w:pStyle w:val="Heading5"/>
        <w:rPr>
          <w:rFonts w:eastAsia="Aptos"/>
        </w:rPr>
      </w:pPr>
      <w:r w:rsidRPr="00700077">
        <w:rPr>
          <w:rFonts w:eastAsia="Aptos"/>
        </w:rPr>
        <w:t>Next phase of reform</w:t>
      </w:r>
    </w:p>
    <w:p w14:paraId="17A7B7E6" w14:textId="77777777" w:rsidR="0080314E" w:rsidRPr="00B41012" w:rsidRDefault="0080314E" w:rsidP="005945D8">
      <w:pPr>
        <w:pStyle w:val="ARbody"/>
      </w:pPr>
      <w:r w:rsidRPr="00700077">
        <w:t xml:space="preserve">In December 2024, the Minister for Mental Health released </w:t>
      </w:r>
      <w:proofErr w:type="gramStart"/>
      <w:r w:rsidRPr="005B6039">
        <w:rPr>
          <w:rStyle w:val="Emphasis"/>
        </w:rPr>
        <w:t>The</w:t>
      </w:r>
      <w:proofErr w:type="gramEnd"/>
      <w:r w:rsidRPr="005B6039">
        <w:rPr>
          <w:rStyle w:val="Emphasis"/>
        </w:rPr>
        <w:t xml:space="preserve"> next phase of reform </w:t>
      </w:r>
      <w:r w:rsidRPr="00700077">
        <w:t xml:space="preserve">plan (the plan). </w:t>
      </w:r>
      <w:r w:rsidRPr="00407E8D">
        <w:t>The release of the plan represents the Victorian Government’s</w:t>
      </w:r>
      <w:r w:rsidRPr="00700077">
        <w:t xml:space="preserve"> ongoing commitment to the transformation of Victoria’s mental health and wellbeing system, and it serves as the roadmap to deliver a reformed system that reflects the vision laid out by the Royal Commission into Victoria’s Mental Health System. </w:t>
      </w:r>
    </w:p>
    <w:p w14:paraId="1846B3AC" w14:textId="7962AC2E" w:rsidR="0080314E" w:rsidRPr="00B41012" w:rsidRDefault="0080314E" w:rsidP="005945D8">
      <w:pPr>
        <w:pStyle w:val="ARbody"/>
      </w:pPr>
      <w:r w:rsidRPr="00700077">
        <w:t>Subsequently, we delivered a series of targeted briefing webinars in February and March 2025 on key reform topics outlined in the plan, including lived experience, promotion and prevention, workforce, system and services, and system improvement and oversight. The webinars were well attended, with over 100 people at each</w:t>
      </w:r>
      <w:r w:rsidR="00D945C6">
        <w:t> </w:t>
      </w:r>
      <w:r w:rsidRPr="00700077">
        <w:t xml:space="preserve">session. </w:t>
      </w:r>
    </w:p>
    <w:p w14:paraId="6B677B0A" w14:textId="77777777" w:rsidR="0080314E" w:rsidRPr="00CE75E0" w:rsidRDefault="0080314E" w:rsidP="005A493F">
      <w:pPr>
        <w:pStyle w:val="Heading5"/>
      </w:pPr>
      <w:r w:rsidRPr="00CE75E0">
        <w:t>Outcomes and performance framework</w:t>
      </w:r>
    </w:p>
    <w:p w14:paraId="7BE81941" w14:textId="2B7BB0A2" w:rsidR="0080314E" w:rsidRPr="00B41012" w:rsidRDefault="0080314E" w:rsidP="00D945C6">
      <w:pPr>
        <w:pStyle w:val="ARbody"/>
      </w:pPr>
      <w:r w:rsidRPr="00700077">
        <w:t xml:space="preserve">In December </w:t>
      </w:r>
      <w:r w:rsidRPr="00D945C6">
        <w:t>2024</w:t>
      </w:r>
      <w:r w:rsidRPr="00700077">
        <w:t xml:space="preserve"> we released the new </w:t>
      </w:r>
      <w:hyperlink r:id="rId52" w:history="1">
        <w:r w:rsidRPr="00865E27">
          <w:rPr>
            <w:rStyle w:val="Hyperlink"/>
            <w:i/>
            <w:iCs/>
          </w:rPr>
          <w:t>Mental health and wellbeing outcomes and performance framework</w:t>
        </w:r>
      </w:hyperlink>
      <w:r w:rsidRPr="00700077">
        <w:t xml:space="preserve"> </w:t>
      </w:r>
      <w:r w:rsidR="0042634F">
        <w:t>&lt;</w:t>
      </w:r>
      <w:r w:rsidR="0042634F" w:rsidRPr="0042634F">
        <w:t>https://www.health.vic.gov.au/mental-health/research-and-reporting/mental-health-and-wellbeing-outcomes-and-performance-framework</w:t>
      </w:r>
      <w:r w:rsidR="0082403C">
        <w:t>&gt;.</w:t>
      </w:r>
    </w:p>
    <w:p w14:paraId="3ACB1D84" w14:textId="490B02AC" w:rsidR="00BD0271" w:rsidRDefault="0080314E" w:rsidP="00D945C6">
      <w:pPr>
        <w:pStyle w:val="ARbody"/>
      </w:pPr>
      <w:r w:rsidRPr="00700077">
        <w:t xml:space="preserve">This framework responds to recommendations from the Royal Commission into Victoria's Mental Health System, aiming to transform mental health care by focusing on </w:t>
      </w:r>
      <w:r w:rsidRPr="00D945C6">
        <w:t>individual</w:t>
      </w:r>
      <w:r w:rsidRPr="00700077">
        <w:t xml:space="preserve"> and community outcomes. </w:t>
      </w:r>
      <w:r w:rsidR="00BD0271">
        <w:br w:type="page"/>
      </w:r>
    </w:p>
    <w:p w14:paraId="45EEE225" w14:textId="6ECE8CB3" w:rsidR="00D945C6" w:rsidRDefault="0080314E" w:rsidP="00D945C6">
      <w:pPr>
        <w:pStyle w:val="ARbody"/>
      </w:pPr>
      <w:r w:rsidRPr="00700077">
        <w:lastRenderedPageBreak/>
        <w:t>It moves beyond traditional service metrics to measure the real-world impact of reforms, emphasising lived experience, person-centred care</w:t>
      </w:r>
      <w:r w:rsidR="00AA4B8C">
        <w:t> </w:t>
      </w:r>
      <w:r w:rsidRPr="00700077">
        <w:t xml:space="preserve">and accountability across the system. </w:t>
      </w:r>
    </w:p>
    <w:p w14:paraId="121DBEBD" w14:textId="0C878466" w:rsidR="0080314E" w:rsidRPr="00B41012" w:rsidRDefault="0080314E" w:rsidP="00D945C6">
      <w:pPr>
        <w:pStyle w:val="ARbody"/>
      </w:pPr>
      <w:r w:rsidRPr="00700077">
        <w:t xml:space="preserve">A crucial element in the design of the framework was that it was shaped through broad sector engagement and deep collaboration with people with lived and living experience. </w:t>
      </w:r>
    </w:p>
    <w:p w14:paraId="1A2B1056" w14:textId="77777777" w:rsidR="0080314E" w:rsidRPr="00B41012" w:rsidRDefault="0080314E" w:rsidP="005945D8">
      <w:pPr>
        <w:pStyle w:val="ARbody"/>
      </w:pPr>
      <w:r w:rsidRPr="00700077">
        <w:t>The framework's implementation will be iterative, guiding future mental health reform and ensuring more integrated, responsive and effective support for Victorians.</w:t>
      </w:r>
    </w:p>
    <w:p w14:paraId="011E6526" w14:textId="77777777" w:rsidR="0080314E" w:rsidRPr="00B41012" w:rsidRDefault="0080314E" w:rsidP="005A493F">
      <w:pPr>
        <w:pStyle w:val="Heading5"/>
        <w:rPr>
          <w:rFonts w:eastAsia="Aptos"/>
        </w:rPr>
      </w:pPr>
      <w:r w:rsidRPr="00700077">
        <w:rPr>
          <w:rFonts w:eastAsia="Aptos"/>
        </w:rPr>
        <w:t>Statewide mental health and wellbeing service and capital plan</w:t>
      </w:r>
    </w:p>
    <w:p w14:paraId="061B153C" w14:textId="63E435E4" w:rsidR="0080314E" w:rsidRPr="00B41012" w:rsidRDefault="0080314E" w:rsidP="005945D8">
      <w:pPr>
        <w:pStyle w:val="ARbody"/>
      </w:pPr>
      <w:r w:rsidRPr="00700077">
        <w:t xml:space="preserve">The Victorian Government released the inaugural </w:t>
      </w:r>
      <w:r w:rsidRPr="005B6039">
        <w:rPr>
          <w:rStyle w:val="Emphasis"/>
        </w:rPr>
        <w:t>Statewide mental health and wellbeing service and capital plan 2024</w:t>
      </w:r>
      <w:r w:rsidR="00141D3B">
        <w:rPr>
          <w:rStyle w:val="Emphasis"/>
        </w:rPr>
        <w:t>–</w:t>
      </w:r>
      <w:r w:rsidRPr="005B6039">
        <w:rPr>
          <w:rStyle w:val="Emphasis"/>
        </w:rPr>
        <w:t>2037</w:t>
      </w:r>
      <w:r w:rsidRPr="00700077">
        <w:t xml:space="preserve"> in October 2024. The department uses the plan to guide and support decisions about mental health and wellbeing services and infrastructure to drive transformation of the mental health system. This new approach to</w:t>
      </w:r>
      <w:r w:rsidR="0082403C">
        <w:t> </w:t>
      </w:r>
      <w:r w:rsidRPr="00700077">
        <w:t>service and capital planning will help build a more equitable and accessible mental health system in</w:t>
      </w:r>
      <w:r w:rsidR="0082403C">
        <w:t> </w:t>
      </w:r>
      <w:r w:rsidRPr="00700077">
        <w:t>Victoria and deliver world-leading mental</w:t>
      </w:r>
      <w:r w:rsidR="0082403C">
        <w:t> </w:t>
      </w:r>
      <w:r w:rsidRPr="00D945C6">
        <w:t>health</w:t>
      </w:r>
      <w:r w:rsidR="00D945C6">
        <w:t> </w:t>
      </w:r>
      <w:r w:rsidRPr="00D945C6">
        <w:t>outcomes</w:t>
      </w:r>
      <w:r w:rsidRPr="00700077">
        <w:t>.</w:t>
      </w:r>
    </w:p>
    <w:p w14:paraId="580A5BA4" w14:textId="6A2C9EAA" w:rsidR="0080314E" w:rsidRDefault="0080314E" w:rsidP="00D945C6">
      <w:pPr>
        <w:pStyle w:val="ARbody"/>
        <w:rPr>
          <w:rFonts w:asciiTheme="majorHAnsi" w:eastAsiaTheme="majorEastAsia" w:hAnsiTheme="majorHAnsi" w:cstheme="majorBidi"/>
          <w:color w:val="3E4043" w:themeColor="accent1" w:themeShade="BF"/>
          <w:sz w:val="32"/>
          <w:szCs w:val="32"/>
        </w:rPr>
      </w:pPr>
      <w:r w:rsidRPr="00700077">
        <w:t>Regional plans will be developed in the coming years, with updates to the statewide plan every five</w:t>
      </w:r>
      <w:r w:rsidR="00D945C6">
        <w:t> </w:t>
      </w:r>
      <w:r w:rsidRPr="00700077">
        <w:t>years.</w:t>
      </w:r>
    </w:p>
    <w:p w14:paraId="206A746F" w14:textId="167BC935" w:rsidR="0080314E" w:rsidRDefault="0080314E" w:rsidP="005A493F">
      <w:pPr>
        <w:pStyle w:val="Heading4"/>
      </w:pPr>
      <w:r w:rsidRPr="476E9261">
        <w:t>Other priorities</w:t>
      </w:r>
      <w:r>
        <w:t xml:space="preserve"> focused on innovating and improving care</w:t>
      </w:r>
    </w:p>
    <w:p w14:paraId="603CCC1B" w14:textId="0A70946F" w:rsidR="00113FE8" w:rsidRPr="00113FE8" w:rsidRDefault="00113FE8" w:rsidP="00113FE8">
      <w:pPr>
        <w:pStyle w:val="Heading5"/>
      </w:pPr>
      <w:r w:rsidRPr="00113FE8">
        <w:t>Establishment of Parkville Youth Mental Health and Wellbeing Service</w:t>
      </w:r>
    </w:p>
    <w:p w14:paraId="7CAC4FFB" w14:textId="77777777" w:rsidR="009B633F" w:rsidRPr="009B633F" w:rsidRDefault="009B633F" w:rsidP="00871835">
      <w:pPr>
        <w:pStyle w:val="ARbody"/>
      </w:pPr>
      <w:r w:rsidRPr="009B633F">
        <w:t>On 2 July 2024, the Victorian Government established Parkville Youth Mental Health and Wellbeing Service (PYMHWS), the state’s first public, dedicated youth mental health service. PYMHWS became operational on 1 July 2025.</w:t>
      </w:r>
    </w:p>
    <w:p w14:paraId="0741FC22" w14:textId="5E71E673" w:rsidR="009B633F" w:rsidRPr="009B633F" w:rsidRDefault="009B633F" w:rsidP="00871835">
      <w:pPr>
        <w:pStyle w:val="ARbody"/>
      </w:pPr>
      <w:r w:rsidRPr="009B633F">
        <w:t xml:space="preserve">The service delivers on the recommendations of the Royal Commission into Victoria’s Mental Health System for a youth-specific mental health stream and streamlined governance in Melbourne’s </w:t>
      </w:r>
      <w:r w:rsidR="00BD0271">
        <w:br/>
      </w:r>
      <w:r w:rsidRPr="009B633F">
        <w:t>north-west.</w:t>
      </w:r>
      <w:r w:rsidR="00861831">
        <w:br w:type="column"/>
      </w:r>
      <w:r w:rsidRPr="009B633F">
        <w:t>PYMHWS’s multidisciplinary teams deliver complex, specialist and individually tailored services. These services include assessment and crisis intervention, case management, medication, psychological interventions, peer and family support, inpatient care, group work, vocational interventions, educational assistance, and intensive</w:t>
      </w:r>
      <w:r w:rsidR="00DC3425">
        <w:t> </w:t>
      </w:r>
      <w:r w:rsidRPr="009B633F">
        <w:t>outreach.</w:t>
      </w:r>
    </w:p>
    <w:p w14:paraId="2F019659" w14:textId="708D3060" w:rsidR="0080314E" w:rsidRPr="00515ABD" w:rsidRDefault="0080314E" w:rsidP="005A493F">
      <w:pPr>
        <w:pStyle w:val="Heading5"/>
      </w:pPr>
      <w:r w:rsidRPr="00515ABD">
        <w:t xml:space="preserve">Strengthening aged care </w:t>
      </w:r>
    </w:p>
    <w:p w14:paraId="6AF1ADDE" w14:textId="5FDFF1B0" w:rsidR="0080314E" w:rsidRDefault="0080314E" w:rsidP="00D945C6">
      <w:pPr>
        <w:pStyle w:val="ARbody"/>
      </w:pPr>
      <w:r w:rsidRPr="00524F37">
        <w:t xml:space="preserve">Public sector residential aged care services (PSRACS) have demonstrated </w:t>
      </w:r>
      <w:r>
        <w:t>exceptional</w:t>
      </w:r>
      <w:r w:rsidRPr="00524F37">
        <w:t xml:space="preserve"> performance in the National Aged Care Star Ratings system, achieving an average of 4.18 stars in March 2025</w:t>
      </w:r>
      <w:r w:rsidR="00496507">
        <w:t xml:space="preserve"> – </w:t>
      </w:r>
      <w:r w:rsidRPr="00524F37">
        <w:t xml:space="preserve">above the national average of 3.79. This result highlights the sector’s commitment to delivering high-quality care for older people with complex needs. </w:t>
      </w:r>
    </w:p>
    <w:p w14:paraId="0C2D4D25" w14:textId="77777777" w:rsidR="00BD0271" w:rsidRDefault="0080314E" w:rsidP="00D945C6">
      <w:pPr>
        <w:pStyle w:val="ARbody"/>
      </w:pPr>
      <w:r w:rsidRPr="00524F37">
        <w:t>The department supports PSRACS through supplementary funding to ensure the provision of safe, quality care</w:t>
      </w:r>
      <w:r>
        <w:t>.</w:t>
      </w:r>
    </w:p>
    <w:p w14:paraId="50E72202" w14:textId="40F52A95" w:rsidR="0080314E" w:rsidRPr="00515ABD" w:rsidRDefault="0080314E" w:rsidP="00D945C6">
      <w:pPr>
        <w:pStyle w:val="ARbody"/>
      </w:pPr>
      <w:r w:rsidRPr="00515ABD">
        <w:t>In 2024</w:t>
      </w:r>
      <w:r w:rsidR="00141D3B">
        <w:t>–</w:t>
      </w:r>
      <w:r w:rsidRPr="00515ABD">
        <w:t>25, residential in-reach activity continued to grow, meaning that a greater number of older Victorians in residential aged care received timely care at home and avoided unnecessary hospital</w:t>
      </w:r>
      <w:r w:rsidR="009E172F">
        <w:t> </w:t>
      </w:r>
      <w:r w:rsidRPr="00515ABD">
        <w:t xml:space="preserve">presentations. </w:t>
      </w:r>
    </w:p>
    <w:p w14:paraId="4E108164" w14:textId="25E2A5D6" w:rsidR="0080314E" w:rsidRPr="003218F3" w:rsidRDefault="00DE620B" w:rsidP="005B6039">
      <w:pPr>
        <w:pStyle w:val="ARbullet1"/>
      </w:pPr>
      <w:r>
        <w:t>o</w:t>
      </w:r>
      <w:r w:rsidR="0080314E" w:rsidRPr="003218F3">
        <w:t>ver 22,000 residents accessed in-reach care (up 6.1 per cent from 2023</w:t>
      </w:r>
      <w:r w:rsidR="00141D3B">
        <w:t>–</w:t>
      </w:r>
      <w:r w:rsidR="0080314E" w:rsidRPr="003218F3">
        <w:t>24), with more than 124,000 contacts delivered (up 5.3 per cent from</w:t>
      </w:r>
      <w:r w:rsidR="000854B9">
        <w:t> </w:t>
      </w:r>
      <w:r w:rsidR="0080314E" w:rsidRPr="003218F3">
        <w:t>2023</w:t>
      </w:r>
      <w:r w:rsidR="00141D3B">
        <w:t>–</w:t>
      </w:r>
      <w:r w:rsidR="0080314E" w:rsidRPr="003218F3">
        <w:t xml:space="preserve">24), </w:t>
      </w:r>
    </w:p>
    <w:p w14:paraId="6A40AAEC" w14:textId="77777777" w:rsidR="0080314E" w:rsidRPr="00515ABD" w:rsidRDefault="0080314E" w:rsidP="005B6039">
      <w:pPr>
        <w:pStyle w:val="ARbullet1"/>
        <w:rPr>
          <w:rFonts w:eastAsia="Times New Roman" w:cs="Calibri"/>
          <w:lang w:eastAsia="en-AU"/>
        </w:rPr>
      </w:pPr>
      <w:r w:rsidRPr="003218F3">
        <w:t xml:space="preserve">94.8 per cent of community referrals concluded without hospital presentation, avoiding over 27,800 potential </w:t>
      </w:r>
      <w:r w:rsidRPr="00082407">
        <w:t>hospitalisations.</w:t>
      </w:r>
    </w:p>
    <w:p w14:paraId="4DEA1885" w14:textId="3BA98067" w:rsidR="0080314E" w:rsidRPr="00515ABD" w:rsidRDefault="0080314E" w:rsidP="00861831">
      <w:pPr>
        <w:pStyle w:val="ARbodyafterbullets"/>
        <w:spacing w:line="240" w:lineRule="atLeast"/>
      </w:pPr>
      <w:r w:rsidRPr="00515ABD">
        <w:t xml:space="preserve">The Commonwealth </w:t>
      </w:r>
      <w:r>
        <w:t>also</w:t>
      </w:r>
      <w:r w:rsidRPr="00515ABD">
        <w:t xml:space="preserve"> implemented a new Single Assessment Model on 9 December 2024, replacing the previous Aged Care Assessment Service and Regional Assessment Service. We have supported the transition, ensuring continued access to assessments for aged care support, and provided 63,870 assessments for Commonwealth aged care services in 2024</w:t>
      </w:r>
      <w:r w:rsidR="00141D3B">
        <w:t>–</w:t>
      </w:r>
      <w:r w:rsidRPr="00515ABD">
        <w:t>25.</w:t>
      </w:r>
    </w:p>
    <w:p w14:paraId="28BB78AA" w14:textId="2E40DBBA" w:rsidR="0080314E" w:rsidRPr="00515ABD" w:rsidRDefault="0080314E" w:rsidP="00861831">
      <w:pPr>
        <w:pStyle w:val="ARbody"/>
        <w:spacing w:line="240" w:lineRule="atLeast"/>
      </w:pPr>
      <w:r w:rsidRPr="00515ABD">
        <w:t xml:space="preserve">In addition, the Victorian </w:t>
      </w:r>
      <w:r w:rsidRPr="005B6039">
        <w:rPr>
          <w:rStyle w:val="Emphasis"/>
        </w:rPr>
        <w:t>Aged Care Restrictive Practices Substitute Decision-maker Act 2024</w:t>
      </w:r>
      <w:r w:rsidRPr="00515ABD">
        <w:t xml:space="preserve"> was passed in 2024</w:t>
      </w:r>
      <w:r w:rsidR="00141D3B">
        <w:t>–</w:t>
      </w:r>
      <w:r w:rsidRPr="00515ABD">
        <w:t>25. This Act establishes a hierarchy of decision-makers for aged care providers to follow when consent is required for restrictive practices, aligning with Commonwealth legislation and ensuring appropriate safeguards for residents unable to consent. We supported the sector to prepare for the commencement of the Act</w:t>
      </w:r>
      <w:r w:rsidR="000854B9">
        <w:t> </w:t>
      </w:r>
      <w:r w:rsidRPr="00515ABD">
        <w:t xml:space="preserve">on 1 July 2025 through consultation activities and the development of materials to help providers navigate the hierarchy and requirements </w:t>
      </w:r>
      <w:r w:rsidR="00052E63">
        <w:t>in</w:t>
      </w:r>
      <w:r w:rsidR="00052E63" w:rsidRPr="00515ABD">
        <w:t xml:space="preserve"> </w:t>
      </w:r>
      <w:r w:rsidRPr="00515ABD">
        <w:t>the</w:t>
      </w:r>
      <w:r w:rsidR="00713234">
        <w:t> </w:t>
      </w:r>
      <w:r w:rsidR="00504EA1">
        <w:t>new</w:t>
      </w:r>
      <w:r w:rsidR="00861831">
        <w:t> </w:t>
      </w:r>
      <w:r w:rsidR="00504EA1">
        <w:t>legislation</w:t>
      </w:r>
      <w:r w:rsidRPr="00515ABD">
        <w:t xml:space="preserve">. </w:t>
      </w:r>
    </w:p>
    <w:p w14:paraId="3B10DD23" w14:textId="0EE59E78" w:rsidR="0080314E" w:rsidRPr="00515ABD" w:rsidRDefault="0080314E" w:rsidP="00861831">
      <w:pPr>
        <w:pStyle w:val="Heading5"/>
        <w:spacing w:line="240" w:lineRule="atLeast"/>
      </w:pPr>
      <w:r w:rsidRPr="00515ABD">
        <w:lastRenderedPageBreak/>
        <w:t>Improving access to voluntary assisted</w:t>
      </w:r>
      <w:r w:rsidR="009E172F">
        <w:t> </w:t>
      </w:r>
      <w:r w:rsidRPr="00515ABD">
        <w:t>dying</w:t>
      </w:r>
    </w:p>
    <w:p w14:paraId="11005738" w14:textId="6B779367" w:rsidR="0080314E" w:rsidRPr="003218F3" w:rsidRDefault="0080314E" w:rsidP="00861831">
      <w:pPr>
        <w:pStyle w:val="ARbody"/>
        <w:spacing w:line="240" w:lineRule="atLeast"/>
      </w:pPr>
      <w:r w:rsidRPr="003218F3">
        <w:t xml:space="preserve">On 20 February 2025, the </w:t>
      </w:r>
      <w:r w:rsidRPr="005B6039">
        <w:rPr>
          <w:rStyle w:val="Emphasis"/>
        </w:rPr>
        <w:t>Five-year review of the Voluntary Assisted Dying Act 2017</w:t>
      </w:r>
      <w:r w:rsidRPr="003218F3">
        <w:t xml:space="preserve"> was tabled in Parliament. The review assessed the first four years of voluntary assisted dying (VAD) in Victoria, examining systems, processes and support</w:t>
      </w:r>
      <w:r w:rsidR="0082403C">
        <w:t> </w:t>
      </w:r>
      <w:r w:rsidRPr="003218F3">
        <w:t>programs.</w:t>
      </w:r>
    </w:p>
    <w:p w14:paraId="7E482718" w14:textId="77777777" w:rsidR="00BD0271" w:rsidRDefault="0080314E" w:rsidP="00861831">
      <w:pPr>
        <w:pStyle w:val="ARbody"/>
        <w:spacing w:line="240" w:lineRule="atLeast"/>
      </w:pPr>
      <w:r w:rsidRPr="003218F3">
        <w:t>The review involved extensive consultation, receiving 257 written submissions and over 300 survey responses from individuals, families, health practitioners and the public. The review included culturally sensitive research with Aboriginal communities led by an independent Aboriginal-owned consultancy.</w:t>
      </w:r>
    </w:p>
    <w:p w14:paraId="1423E675" w14:textId="7DCA7811" w:rsidR="0080314E" w:rsidRPr="00700077" w:rsidRDefault="0080314E" w:rsidP="00861831">
      <w:pPr>
        <w:pStyle w:val="ARbody"/>
        <w:spacing w:line="240" w:lineRule="atLeast"/>
      </w:pPr>
      <w:r w:rsidRPr="003218F3">
        <w:t>The review confirmed that VAD is operating safely and compassionately, with strong oversight and no cases of ineligible access. It identified areas for improvement, including clearer guidance for health professionals and increased public awareness. The</w:t>
      </w:r>
      <w:r w:rsidR="0082403C">
        <w:t> </w:t>
      </w:r>
      <w:r>
        <w:t xml:space="preserve">Victorian </w:t>
      </w:r>
      <w:r w:rsidRPr="003218F3">
        <w:t xml:space="preserve">Government accepted all five recommendations to enhance access and </w:t>
      </w:r>
      <w:r>
        <w:t xml:space="preserve">the </w:t>
      </w:r>
      <w:r w:rsidRPr="003218F3">
        <w:t>experience of VAD for Victorians.</w:t>
      </w:r>
    </w:p>
    <w:p w14:paraId="404CD764" w14:textId="0B1E7D2A" w:rsidR="0080314E" w:rsidRPr="00700077" w:rsidRDefault="0080314E" w:rsidP="00861831">
      <w:pPr>
        <w:pStyle w:val="ARbody"/>
        <w:spacing w:line="240" w:lineRule="atLeast"/>
      </w:pPr>
      <w:r w:rsidRPr="00700077">
        <w:t xml:space="preserve">The government has since committed to amending the </w:t>
      </w:r>
      <w:r w:rsidRPr="005B6039">
        <w:rPr>
          <w:rStyle w:val="Emphasis"/>
        </w:rPr>
        <w:t>Voluntary Assisted Dying Act 2017</w:t>
      </w:r>
      <w:r w:rsidRPr="00700077">
        <w:t xml:space="preserve"> to align the legislation more closely with that of other Australian jurisdictions and further improve the system for</w:t>
      </w:r>
      <w:r w:rsidR="009E172F">
        <w:t> </w:t>
      </w:r>
      <w:r w:rsidRPr="00700077">
        <w:t>Victorians.</w:t>
      </w:r>
    </w:p>
    <w:p w14:paraId="5EEFFCB4" w14:textId="02860384" w:rsidR="0080314E" w:rsidRDefault="0080314E" w:rsidP="00861831">
      <w:pPr>
        <w:pStyle w:val="ARbody"/>
        <w:spacing w:line="240" w:lineRule="atLeast"/>
      </w:pPr>
      <w:r w:rsidRPr="26FA1F5D">
        <w:t>In 2024</w:t>
      </w:r>
      <w:r w:rsidR="00141D3B">
        <w:t>–</w:t>
      </w:r>
      <w:r w:rsidRPr="26FA1F5D">
        <w:t>25, the department assessed 647 voluntary assisted dying permit applications, with 99.37 percent determined within the required time frame of three business days.</w:t>
      </w:r>
    </w:p>
    <w:p w14:paraId="37BE7C61" w14:textId="0E51ABF7" w:rsidR="0080314E" w:rsidRPr="00B41012" w:rsidRDefault="0080314E" w:rsidP="00861831">
      <w:pPr>
        <w:pStyle w:val="Heading5"/>
        <w:spacing w:before="0"/>
        <w:rPr>
          <w:rFonts w:eastAsia="Aptos"/>
        </w:rPr>
      </w:pPr>
      <w:r>
        <w:rPr>
          <w:rFonts w:eastAsia="Aptos"/>
        </w:rPr>
        <w:t>Addressing eating disorders</w:t>
      </w:r>
    </w:p>
    <w:p w14:paraId="6B9FC8AA" w14:textId="7F4177AB" w:rsidR="0080314E" w:rsidRPr="00B41012" w:rsidRDefault="0080314E" w:rsidP="00861831">
      <w:pPr>
        <w:pStyle w:val="ARbody"/>
        <w:spacing w:line="240" w:lineRule="atLeast"/>
      </w:pPr>
      <w:r w:rsidRPr="00700077">
        <w:t xml:space="preserve">In October 2024, we released the </w:t>
      </w:r>
      <w:hyperlink r:id="rId53" w:history="1">
        <w:r w:rsidRPr="00950B9E">
          <w:rPr>
            <w:rStyle w:val="Hyperlink"/>
            <w:i/>
          </w:rPr>
          <w:t>Victorian eating disorders strategy 2024</w:t>
        </w:r>
        <w:r w:rsidR="00141D3B">
          <w:rPr>
            <w:rStyle w:val="Hyperlink"/>
            <w:i/>
          </w:rPr>
          <w:t>–</w:t>
        </w:r>
        <w:r w:rsidRPr="00950B9E">
          <w:rPr>
            <w:rStyle w:val="Hyperlink"/>
            <w:i/>
          </w:rPr>
          <w:t>31</w:t>
        </w:r>
      </w:hyperlink>
      <w:r w:rsidR="001B161D">
        <w:t xml:space="preserve"> &lt;</w:t>
      </w:r>
      <w:r w:rsidR="001B161D" w:rsidRPr="001B161D">
        <w:t>https://www.health.vic.gov.au/practice-and-service-quality/victorian-eating-disorders-strategy</w:t>
      </w:r>
      <w:r w:rsidR="001B161D">
        <w:t>&gt;</w:t>
      </w:r>
      <w:r w:rsidRPr="00700077">
        <w:t xml:space="preserve">. The strategy was developed to respond to the increasing rates and impact of eating disorders on the Victorian community. The strategy has a vision that all Victorians have a safe and empowered relationship with body, food and movement, free of stigma or weight discrimination. </w:t>
      </w:r>
      <w:r w:rsidR="00215C2A">
        <w:br w:type="column"/>
      </w:r>
      <w:r w:rsidR="0004217F">
        <w:t>W</w:t>
      </w:r>
      <w:r w:rsidRPr="00700077">
        <w:t xml:space="preserve">e </w:t>
      </w:r>
      <w:r w:rsidR="0004217F">
        <w:t>also</w:t>
      </w:r>
      <w:r w:rsidRPr="00700077">
        <w:t xml:space="preserve"> released the first </w:t>
      </w:r>
      <w:r w:rsidRPr="005B6039">
        <w:rPr>
          <w:rStyle w:val="Emphasis"/>
        </w:rPr>
        <w:t>Implementation plan 2024</w:t>
      </w:r>
      <w:r w:rsidR="00141D3B">
        <w:rPr>
          <w:rStyle w:val="Emphasis"/>
        </w:rPr>
        <w:t>–</w:t>
      </w:r>
      <w:r w:rsidRPr="005B6039">
        <w:rPr>
          <w:rStyle w:val="Emphasis"/>
        </w:rPr>
        <w:t>26</w:t>
      </w:r>
      <w:r w:rsidRPr="00700077">
        <w:t xml:space="preserve"> alongside the strategy.</w:t>
      </w:r>
      <w:r w:rsidR="000854B9">
        <w:t xml:space="preserve"> </w:t>
      </w:r>
      <w:r w:rsidRPr="00700077">
        <w:t>It outlines the initiatives and services to be delivered over the 2024</w:t>
      </w:r>
      <w:r w:rsidR="00141D3B">
        <w:t>–</w:t>
      </w:r>
      <w:r w:rsidRPr="00700077">
        <w:t>26 period. Under this plan, in 2024</w:t>
      </w:r>
      <w:r w:rsidR="00141D3B">
        <w:t>–</w:t>
      </w:r>
      <w:r w:rsidRPr="00700077">
        <w:t>25 we</w:t>
      </w:r>
      <w:r w:rsidR="00861831">
        <w:t> </w:t>
      </w:r>
      <w:r w:rsidRPr="00700077">
        <w:t xml:space="preserve">established: </w:t>
      </w:r>
    </w:p>
    <w:p w14:paraId="6BE20EA0" w14:textId="77777777" w:rsidR="0080314E" w:rsidRPr="00B41012" w:rsidRDefault="0080314E" w:rsidP="00861831">
      <w:pPr>
        <w:pStyle w:val="ARbullet1"/>
        <w:spacing w:line="240" w:lineRule="atLeast"/>
      </w:pPr>
      <w:r w:rsidRPr="00700077">
        <w:t>10 new early intervention and integration lead positions in public health services of significant need across the state</w:t>
      </w:r>
    </w:p>
    <w:p w14:paraId="5A580D7B" w14:textId="77777777" w:rsidR="0080314E" w:rsidRPr="00B41012" w:rsidRDefault="0080314E" w:rsidP="005B6039">
      <w:pPr>
        <w:pStyle w:val="ARbullet1"/>
      </w:pPr>
      <w:r w:rsidRPr="00700077">
        <w:t>a new regional day program to be delivered by Barwon Health</w:t>
      </w:r>
    </w:p>
    <w:p w14:paraId="7F09FD2C" w14:textId="6307FFAB" w:rsidR="0080314E" w:rsidRPr="00CE75E0" w:rsidRDefault="0080314E" w:rsidP="005B6039">
      <w:pPr>
        <w:pStyle w:val="ARbullet1"/>
        <w:rPr>
          <w:i/>
        </w:rPr>
      </w:pPr>
      <w:r w:rsidRPr="00700077">
        <w:t>two new In-Home Intensive Early Engagement and Treatment Programs delivered by Alfred Health and Austin Health for young people and</w:t>
      </w:r>
      <w:r w:rsidR="009E172F">
        <w:t> </w:t>
      </w:r>
      <w:r w:rsidRPr="00700077">
        <w:t>families.</w:t>
      </w:r>
    </w:p>
    <w:p w14:paraId="3D428ADA" w14:textId="1E084442" w:rsidR="0080314E" w:rsidRPr="00B41012" w:rsidRDefault="0080314E" w:rsidP="009E172F">
      <w:pPr>
        <w:pStyle w:val="ARbodyafterbullets"/>
        <w:rPr>
          <w:color w:val="000000" w:themeColor="text1"/>
        </w:rPr>
      </w:pPr>
      <w:r w:rsidRPr="00700077">
        <w:t>The 2023</w:t>
      </w:r>
      <w:r w:rsidR="00141D3B">
        <w:t>–</w:t>
      </w:r>
      <w:r w:rsidRPr="00700077">
        <w:t>24 and 2024</w:t>
      </w:r>
      <w:r w:rsidR="00141D3B">
        <w:t>–</w:t>
      </w:r>
      <w:r w:rsidRPr="00700077">
        <w:t xml:space="preserve">25 State Budgets </w:t>
      </w:r>
      <w:r>
        <w:t>also</w:t>
      </w:r>
      <w:r w:rsidRPr="00700077">
        <w:t xml:space="preserve"> provided funding to </w:t>
      </w:r>
      <w:r w:rsidRPr="00700077">
        <w:rPr>
          <w:color w:val="000000" w:themeColor="text1"/>
        </w:rPr>
        <w:t xml:space="preserve">deliver Victoria’s first public residential eating disorder treatment clinic </w:t>
      </w:r>
      <w:r w:rsidR="00141D3B">
        <w:rPr>
          <w:color w:val="000000" w:themeColor="text1"/>
        </w:rPr>
        <w:br/>
      </w:r>
      <w:r w:rsidRPr="00700077">
        <w:rPr>
          <w:color w:val="000000" w:themeColor="text1"/>
        </w:rPr>
        <w:t>(RED-TC</w:t>
      </w:r>
      <w:r w:rsidRPr="00700077">
        <w:t xml:space="preserve">). We commissioned Alfred Health to deliver the service and lead its construction, </w:t>
      </w:r>
      <w:r w:rsidR="00141D3B">
        <w:br/>
      </w:r>
      <w:r w:rsidRPr="00700077">
        <w:t>co-design, naming and branding. The Victorian Government has committed ongoing operational funding for the RED</w:t>
      </w:r>
      <w:r w:rsidRPr="00700077">
        <w:rPr>
          <w:color w:val="000000" w:themeColor="text1"/>
        </w:rPr>
        <w:t>-TC, while the Commonwealth Government provided capital investment to support its establishment.</w:t>
      </w:r>
    </w:p>
    <w:p w14:paraId="3CD5AF6D" w14:textId="37B36FB6" w:rsidR="0080314E" w:rsidRPr="00B41012" w:rsidRDefault="0080314E" w:rsidP="009E172F">
      <w:pPr>
        <w:pStyle w:val="ARbody"/>
      </w:pPr>
      <w:r w:rsidRPr="00700077">
        <w:t xml:space="preserve">In consultation with Boonwurrung Elders, the </w:t>
      </w:r>
      <w:r w:rsidR="00141D3B">
        <w:br/>
      </w:r>
      <w:r w:rsidRPr="00700077">
        <w:t xml:space="preserve">RED-TC was named </w:t>
      </w:r>
      <w:proofErr w:type="spellStart"/>
      <w:r w:rsidRPr="00700077">
        <w:t>Ngamai</w:t>
      </w:r>
      <w:proofErr w:type="spellEnd"/>
      <w:r w:rsidRPr="00700077">
        <w:t xml:space="preserve"> Wilam, meaning ‘The</w:t>
      </w:r>
      <w:r w:rsidR="00141D3B">
        <w:t> </w:t>
      </w:r>
      <w:r w:rsidRPr="00700077">
        <w:t xml:space="preserve">Giver of Life (Sunset and Sunrise) House’. Construction was completed in March 2025 and </w:t>
      </w:r>
      <w:proofErr w:type="spellStart"/>
      <w:r w:rsidRPr="00700077">
        <w:t>Ngamai</w:t>
      </w:r>
      <w:proofErr w:type="spellEnd"/>
      <w:r w:rsidRPr="00700077">
        <w:t xml:space="preserve"> Wilam opened for self-referrals in May</w:t>
      </w:r>
      <w:r w:rsidR="00861831">
        <w:t> </w:t>
      </w:r>
      <w:r w:rsidRPr="00700077">
        <w:t>2025.</w:t>
      </w:r>
    </w:p>
    <w:p w14:paraId="25A33DC9" w14:textId="77777777" w:rsidR="00861831" w:rsidRDefault="0080314E" w:rsidP="009E172F">
      <w:pPr>
        <w:pStyle w:val="ARbody"/>
        <w:sectPr w:rsidR="00861831" w:rsidSect="00000B92">
          <w:endnotePr>
            <w:numFmt w:val="decimal"/>
          </w:endnotePr>
          <w:type w:val="continuous"/>
          <w:pgSz w:w="11900" w:h="16840" w:code="9"/>
          <w:pgMar w:top="1588" w:right="1134" w:bottom="851" w:left="1134" w:header="510" w:footer="340" w:gutter="0"/>
          <w:cols w:num="2" w:space="454"/>
          <w:docGrid w:linePitch="299"/>
          <w15:footnoteColumns w:val="1"/>
        </w:sectPr>
      </w:pPr>
      <w:proofErr w:type="spellStart"/>
      <w:r w:rsidRPr="00700077">
        <w:t>Ngamai</w:t>
      </w:r>
      <w:proofErr w:type="spellEnd"/>
      <w:r w:rsidRPr="00700077">
        <w:t xml:space="preserve"> Wilam specialises in providing comprehensive, trauma-informed, recovery-focused treatment and care for adults who are experiencing an eating disorder, are medically stable and would like a period of intensive support.</w:t>
      </w:r>
    </w:p>
    <w:p w14:paraId="616BABB1" w14:textId="77777777" w:rsidR="0080314E" w:rsidRPr="00B41012" w:rsidRDefault="0080314E" w:rsidP="000F70FD">
      <w:pPr>
        <w:pStyle w:val="Heading3forTOC"/>
        <w:spacing w:before="0"/>
      </w:pPr>
      <w:bookmarkStart w:id="63" w:name="_Toc212024948"/>
      <w:r w:rsidRPr="476E9261">
        <w:lastRenderedPageBreak/>
        <w:t>Strategic direction 4: Improving Aboriginal health and wellbeing</w:t>
      </w:r>
      <w:bookmarkEnd w:id="63"/>
    </w:p>
    <w:p w14:paraId="749B4520" w14:textId="77777777" w:rsidR="00861831" w:rsidRDefault="0080314E" w:rsidP="00BA2C91">
      <w:pPr>
        <w:pStyle w:val="ARintro"/>
        <w:sectPr w:rsidR="00861831" w:rsidSect="00861831">
          <w:endnotePr>
            <w:numFmt w:val="decimal"/>
          </w:endnotePr>
          <w:pgSz w:w="11900" w:h="16840" w:code="9"/>
          <w:pgMar w:top="1588" w:right="1134" w:bottom="851" w:left="1134" w:header="510" w:footer="340" w:gutter="0"/>
          <w:cols w:space="454"/>
          <w:docGrid w:linePitch="299"/>
          <w15:footnoteColumns w:val="1"/>
        </w:sectPr>
      </w:pPr>
      <w:r>
        <w:t>The status and progress updates of the priority initiatives associated with this direction are outlined</w:t>
      </w:r>
      <w:r w:rsidR="001B161D">
        <w:t> </w:t>
      </w:r>
      <w:r>
        <w:t>below.</w:t>
      </w:r>
    </w:p>
    <w:p w14:paraId="64F7653E" w14:textId="77777777" w:rsidR="0080314E" w:rsidRPr="00B41012" w:rsidRDefault="0080314E" w:rsidP="005A493F">
      <w:pPr>
        <w:pStyle w:val="Heading4"/>
      </w:pPr>
      <w:r w:rsidRPr="00B41012">
        <w:t>Aboriginal Health and Wellbeing Partnership Forum</w:t>
      </w:r>
    </w:p>
    <w:p w14:paraId="01F3E3C1" w14:textId="4869416A" w:rsidR="0080314E" w:rsidRPr="00B41012" w:rsidRDefault="002B6418" w:rsidP="009E172F">
      <w:pPr>
        <w:pStyle w:val="ARbody"/>
      </w:pPr>
      <w:r>
        <w:t xml:space="preserve">The Victorian Aboriginal Health and Wellbeing </w:t>
      </w:r>
      <w:r w:rsidR="005D1D23">
        <w:t>Partnership</w:t>
      </w:r>
      <w:r>
        <w:t xml:space="preserve"> </w:t>
      </w:r>
      <w:r w:rsidR="00B13506">
        <w:t>Forum</w:t>
      </w:r>
      <w:r w:rsidR="004949A9">
        <w:t xml:space="preserve"> remains the central platform to transform our health </w:t>
      </w:r>
      <w:r w:rsidR="00FB752B">
        <w:t>system,</w:t>
      </w:r>
      <w:r w:rsidR="004949A9">
        <w:t xml:space="preserve"> so Aboriginal Victorians have the same health outcomes as anyone else. The forum met </w:t>
      </w:r>
      <w:r w:rsidR="003736EA">
        <w:t>in September 2024 a</w:t>
      </w:r>
      <w:r w:rsidR="00F53C7E">
        <w:t>n</w:t>
      </w:r>
      <w:r w:rsidR="003736EA">
        <w:t xml:space="preserve">d March 2025. </w:t>
      </w:r>
      <w:r w:rsidR="00F53C7E" w:rsidRPr="00F53C7E">
        <w:t>The September forum focused on cultural safety across the service system, while the March forum focused on reforms in mental health and alcohol and other drugs, as well as on overall accountability of the partnership</w:t>
      </w:r>
      <w:r w:rsidR="00FB752B">
        <w:t xml:space="preserve">. </w:t>
      </w:r>
      <w:r w:rsidR="0080314E" w:rsidRPr="00B41012">
        <w:t xml:space="preserve"> </w:t>
      </w:r>
    </w:p>
    <w:p w14:paraId="48AA7F88" w14:textId="77777777" w:rsidR="00BD1821" w:rsidRDefault="0080314E" w:rsidP="009E172F">
      <w:pPr>
        <w:pStyle w:val="ARbody"/>
      </w:pPr>
      <w:r w:rsidRPr="476E9261">
        <w:t xml:space="preserve">The Partnership Forum continued to progress the </w:t>
      </w:r>
      <w:r w:rsidRPr="005B6039">
        <w:rPr>
          <w:rStyle w:val="Emphasis"/>
        </w:rPr>
        <w:t>Aboriginal health and wellbeing partnership agreement and action plan 2023</w:t>
      </w:r>
      <w:r w:rsidR="00141D3B">
        <w:rPr>
          <w:rStyle w:val="Emphasis"/>
        </w:rPr>
        <w:t>–</w:t>
      </w:r>
      <w:r w:rsidRPr="005B6039">
        <w:rPr>
          <w:rStyle w:val="Emphasis"/>
        </w:rPr>
        <w:t>2025</w:t>
      </w:r>
      <w:r w:rsidRPr="476E9261">
        <w:t>, with most actions now on track</w:t>
      </w:r>
      <w:r w:rsidR="006E1EC3" w:rsidRPr="00BD1821">
        <w:t>.</w:t>
      </w:r>
      <w:r w:rsidR="00BD1821">
        <w:t xml:space="preserve"> </w:t>
      </w:r>
      <w:r w:rsidR="00BD1821" w:rsidRPr="00BD1821">
        <w:t>Seven actions have been accepted as complete focusing on:</w:t>
      </w:r>
      <w:r w:rsidRPr="476E9261">
        <w:t xml:space="preserve"> </w:t>
      </w:r>
    </w:p>
    <w:p w14:paraId="28A79084" w14:textId="7FAAA284" w:rsidR="003C6FE0" w:rsidRPr="005A1C1E" w:rsidRDefault="003C6FE0" w:rsidP="005A1C1E">
      <w:pPr>
        <w:pStyle w:val="ARbullet1"/>
      </w:pPr>
      <w:r w:rsidRPr="005A1C1E">
        <w:t>Legislative reform to advance Aboriginal self-determination in health and wellbeing</w:t>
      </w:r>
    </w:p>
    <w:p w14:paraId="3F5FDB77" w14:textId="11EBB704" w:rsidR="003C6FE0" w:rsidRPr="005A1C1E" w:rsidRDefault="003C6FE0" w:rsidP="005A1C1E">
      <w:pPr>
        <w:pStyle w:val="ARbullet1"/>
      </w:pPr>
      <w:r w:rsidRPr="005A1C1E">
        <w:t>The establishment of the Aboriginal Health and Wellbeing Agreement</w:t>
      </w:r>
    </w:p>
    <w:p w14:paraId="5B7330F5" w14:textId="5DBFD51A" w:rsidR="003C6FE0" w:rsidRPr="005A1C1E" w:rsidRDefault="003C6FE0" w:rsidP="005A1C1E">
      <w:pPr>
        <w:pStyle w:val="ARbullet1"/>
      </w:pPr>
      <w:r w:rsidRPr="005A1C1E">
        <w:t>Work towards the alignment of state and commonwealth Aboriginal health and wellbeing policies and actions</w:t>
      </w:r>
    </w:p>
    <w:p w14:paraId="6D2A00D7" w14:textId="2699AF0E" w:rsidR="003C6FE0" w:rsidRPr="005A1C1E" w:rsidRDefault="003C6FE0" w:rsidP="005A1C1E">
      <w:pPr>
        <w:pStyle w:val="ARbullet1"/>
      </w:pPr>
      <w:r w:rsidRPr="005A1C1E">
        <w:t>Progress towards data sharing agreements, and</w:t>
      </w:r>
    </w:p>
    <w:p w14:paraId="1D650A77" w14:textId="77777777" w:rsidR="00457664" w:rsidRDefault="003C6FE0" w:rsidP="005A1C1E">
      <w:pPr>
        <w:pStyle w:val="ARbullet1"/>
      </w:pPr>
      <w:r w:rsidRPr="005A1C1E">
        <w:t>Progression</w:t>
      </w:r>
      <w:r>
        <w:t xml:space="preserve"> of Aboriginal Research Accord.</w:t>
      </w:r>
    </w:p>
    <w:p w14:paraId="047509A1" w14:textId="4EDEFFCB" w:rsidR="0080314E" w:rsidRDefault="00A169FF" w:rsidP="005A1C1E">
      <w:pPr>
        <w:pStyle w:val="ARbodyafterbullets"/>
      </w:pPr>
      <w:r w:rsidRPr="00A169FF">
        <w:t>The department acknowledges the leadership, commitment and strength of the Victorian Aboriginal Community Controlled Health Organisation (VACCHO) as secretariat of the Partnership Forum and all Koori Caucus and health service members who have collaborated to</w:t>
      </w:r>
      <w:r w:rsidR="001A6944">
        <w:t xml:space="preserve"> achieve these </w:t>
      </w:r>
      <w:r w:rsidR="007062EE">
        <w:t>outcomes</w:t>
      </w:r>
      <w:r w:rsidRPr="00A169FF">
        <w:t xml:space="preserve">. </w:t>
      </w:r>
    </w:p>
    <w:p w14:paraId="18FF26E8" w14:textId="229B888A" w:rsidR="0080314E" w:rsidRPr="00B41012" w:rsidRDefault="006373F8" w:rsidP="005A493F">
      <w:pPr>
        <w:pStyle w:val="Heading4"/>
      </w:pPr>
      <w:r>
        <w:br w:type="column"/>
      </w:r>
      <w:r w:rsidR="0080314E" w:rsidRPr="476E9261">
        <w:t xml:space="preserve">Funding reform for Aboriginal </w:t>
      </w:r>
      <w:proofErr w:type="gramStart"/>
      <w:r w:rsidR="0080314E" w:rsidRPr="476E9261">
        <w:t>community</w:t>
      </w:r>
      <w:r w:rsidR="003B0CFC">
        <w:t xml:space="preserve"> </w:t>
      </w:r>
      <w:r w:rsidR="0080314E" w:rsidRPr="476E9261">
        <w:t>controlled</w:t>
      </w:r>
      <w:proofErr w:type="gramEnd"/>
      <w:r w:rsidR="0080314E" w:rsidRPr="476E9261">
        <w:t xml:space="preserve"> organisations</w:t>
      </w:r>
    </w:p>
    <w:p w14:paraId="00856DEF" w14:textId="77777777" w:rsidR="006373F8" w:rsidRDefault="00630EEB" w:rsidP="005A1C1E">
      <w:pPr>
        <w:pStyle w:val="ARbody"/>
      </w:pPr>
      <w:r>
        <w:t xml:space="preserve">The department recognises the challenges faced by Aboriginal </w:t>
      </w:r>
      <w:proofErr w:type="gramStart"/>
      <w:r>
        <w:t>community</w:t>
      </w:r>
      <w:r w:rsidR="00734C1A">
        <w:t xml:space="preserve"> </w:t>
      </w:r>
      <w:r>
        <w:t>controlled</w:t>
      </w:r>
      <w:proofErr w:type="gramEnd"/>
      <w:r>
        <w:t xml:space="preserve"> </w:t>
      </w:r>
      <w:r w:rsidRPr="005A1C1E">
        <w:t>organisations</w:t>
      </w:r>
      <w:r>
        <w:t xml:space="preserve"> (ACCOs) continuing to operate with short term funding commitments across government. The department is working with VACCHO to explore how to reform how funding is provided to the </w:t>
      </w:r>
      <w:r w:rsidR="00734C1A">
        <w:t>ACCO</w:t>
      </w:r>
      <w:r>
        <w:t xml:space="preserve"> sector. As a first step, the department has been able to transition to four-year funding cycles for ongoing funding commitments giving ACCOs financial certainty and support</w:t>
      </w:r>
      <w:r w:rsidR="00F8613C">
        <w:t>ing</w:t>
      </w:r>
      <w:r>
        <w:t xml:space="preserve"> their ability to plan for local communities. However, there is so much more that needs to be done.</w:t>
      </w:r>
    </w:p>
    <w:p w14:paraId="1524FC7B" w14:textId="19D72219" w:rsidR="00630EEB" w:rsidRDefault="00630EEB" w:rsidP="005A1C1E">
      <w:pPr>
        <w:pStyle w:val="ARbody"/>
      </w:pPr>
      <w:r>
        <w:t xml:space="preserve">Due to the complexity of reforming long established funding practices, the department and VACCHO has made an informed decision to place further work towards funding </w:t>
      </w:r>
      <w:r w:rsidRPr="005A1C1E">
        <w:t>reform</w:t>
      </w:r>
      <w:r>
        <w:t xml:space="preserve"> on hold and undertake a reset to ensure future actions meet the needs of</w:t>
      </w:r>
      <w:r w:rsidR="005A1C1E">
        <w:t> </w:t>
      </w:r>
      <w:r>
        <w:t xml:space="preserve">ACCOs and uphold commitments </w:t>
      </w:r>
      <w:r w:rsidR="005A1C1E">
        <w:br/>
      </w:r>
      <w:r>
        <w:t>to</w:t>
      </w:r>
      <w:r w:rsidR="005A1C1E">
        <w:t> </w:t>
      </w:r>
      <w:r>
        <w:t>self-determination.</w:t>
      </w:r>
    </w:p>
    <w:p w14:paraId="655E6DE5" w14:textId="46DC4218" w:rsidR="0080314E" w:rsidRPr="00CE75E0" w:rsidRDefault="0080314E" w:rsidP="009549B2">
      <w:pPr>
        <w:pStyle w:val="Heading4"/>
      </w:pPr>
      <w:r w:rsidRPr="00CE75E0">
        <w:t>Other key achievements in improving Aboriginal health and wellbeing</w:t>
      </w:r>
      <w:r w:rsidR="003D20E4">
        <w:t xml:space="preserve"> </w:t>
      </w:r>
    </w:p>
    <w:p w14:paraId="72AAD64F" w14:textId="77777777" w:rsidR="0080314E" w:rsidRPr="00B41012" w:rsidRDefault="0080314E" w:rsidP="005A493F">
      <w:pPr>
        <w:pStyle w:val="Heading5"/>
      </w:pPr>
      <w:proofErr w:type="spellStart"/>
      <w:r w:rsidRPr="00B41012">
        <w:t>Yoorrook</w:t>
      </w:r>
      <w:proofErr w:type="spellEnd"/>
      <w:r w:rsidRPr="00B41012">
        <w:t xml:space="preserve"> Justice Commission</w:t>
      </w:r>
    </w:p>
    <w:p w14:paraId="38AD92A1" w14:textId="083176A1" w:rsidR="006373F8" w:rsidRDefault="0080314E" w:rsidP="009549B2">
      <w:pPr>
        <w:pStyle w:val="ARbody"/>
        <w:rPr>
          <w:rFonts w:eastAsia="Arial"/>
          <w:color w:val="000000" w:themeColor="text1"/>
        </w:rPr>
      </w:pPr>
      <w:r w:rsidRPr="00B41012">
        <w:t xml:space="preserve">In January 2025, the </w:t>
      </w:r>
      <w:proofErr w:type="spellStart"/>
      <w:r w:rsidRPr="00B41012">
        <w:t>Yoorrook</w:t>
      </w:r>
      <w:proofErr w:type="spellEnd"/>
      <w:r w:rsidRPr="00B41012">
        <w:t xml:space="preserve"> Justice Commission (the Commission) provided the department</w:t>
      </w:r>
      <w:r>
        <w:t>,</w:t>
      </w:r>
      <w:r w:rsidRPr="00B41012">
        <w:t xml:space="preserve"> </w:t>
      </w:r>
      <w:r w:rsidR="00062CE5">
        <w:t>as well as</w:t>
      </w:r>
      <w:r w:rsidRPr="00B41012">
        <w:t xml:space="preserve"> other Victorian Government departments with drafts of its final reports and recommendations for the department to conduct a procedural fairness review. Having received input from across government, the Commission delivered its final reports on 30 June 2025.</w:t>
      </w:r>
      <w:r w:rsidRPr="00B41012">
        <w:rPr>
          <w:rFonts w:eastAsia="Arial"/>
          <w:color w:val="000000" w:themeColor="text1"/>
        </w:rPr>
        <w:t xml:space="preserve"> The Commission’s official public record, ‘</w:t>
      </w:r>
      <w:proofErr w:type="spellStart"/>
      <w:r w:rsidRPr="00B41012">
        <w:rPr>
          <w:rFonts w:eastAsia="Arial"/>
          <w:color w:val="000000" w:themeColor="text1"/>
        </w:rPr>
        <w:t>Yoorrook</w:t>
      </w:r>
      <w:proofErr w:type="spellEnd"/>
      <w:r w:rsidRPr="00B41012">
        <w:rPr>
          <w:rFonts w:eastAsia="Arial"/>
          <w:color w:val="000000" w:themeColor="text1"/>
        </w:rPr>
        <w:t xml:space="preserve">: Truth be Told’, and its third interim report, </w:t>
      </w:r>
      <w:proofErr w:type="spellStart"/>
      <w:r w:rsidRPr="005B6039">
        <w:rPr>
          <w:rStyle w:val="Emphasis"/>
        </w:rPr>
        <w:t>Yoorrook</w:t>
      </w:r>
      <w:proofErr w:type="spellEnd"/>
      <w:r w:rsidRPr="005B6039">
        <w:rPr>
          <w:rStyle w:val="Emphasis"/>
        </w:rPr>
        <w:t xml:space="preserve"> for transformation</w:t>
      </w:r>
      <w:r w:rsidRPr="00B41012">
        <w:rPr>
          <w:rFonts w:eastAsia="Arial"/>
          <w:color w:val="000000" w:themeColor="text1"/>
        </w:rPr>
        <w:t>, were both published on 1 July 2025. A key theme throughout the Commission’s inquiry into the Victorian health system was the disparity between health outcomes for First Peoples and non-First Peoples due to systemic racism since colonisation, which has affected the quality of care, access to care, and health outcomes for First Peoples. The Commission drew out themes of mental health, family violence and healthcare in the criminal justice system.</w:t>
      </w:r>
      <w:r w:rsidR="006373F8">
        <w:rPr>
          <w:rFonts w:eastAsia="Arial"/>
          <w:color w:val="000000" w:themeColor="text1"/>
        </w:rPr>
        <w:br w:type="page"/>
      </w:r>
    </w:p>
    <w:p w14:paraId="1EEC9906" w14:textId="6CD36BEF" w:rsidR="0080314E" w:rsidRPr="00700077" w:rsidRDefault="0080314E" w:rsidP="009549B2">
      <w:pPr>
        <w:pStyle w:val="ARbody"/>
        <w:rPr>
          <w:rFonts w:eastAsia="Arial"/>
          <w:color w:val="000000" w:themeColor="text1"/>
        </w:rPr>
      </w:pPr>
      <w:r w:rsidRPr="00700077">
        <w:rPr>
          <w:rFonts w:ascii="Segoe UI" w:eastAsia="Times New Roman" w:hAnsi="Segoe UI" w:cs="Segoe UI"/>
          <w:sz w:val="18"/>
          <w:szCs w:val="18"/>
          <w:lang w:eastAsia="en-AU"/>
        </w:rPr>
        <w:lastRenderedPageBreak/>
        <w:t>I</w:t>
      </w:r>
      <w:r w:rsidRPr="00700077">
        <w:rPr>
          <w:rFonts w:eastAsia="Arial"/>
          <w:color w:val="000000" w:themeColor="text1"/>
        </w:rPr>
        <w:t>t highlighted Aboriginal community control of healthcare as the safest way to ensure holistic and</w:t>
      </w:r>
      <w:r w:rsidR="001064AB">
        <w:rPr>
          <w:rFonts w:eastAsia="Arial"/>
          <w:color w:val="000000" w:themeColor="text1"/>
        </w:rPr>
        <w:t> </w:t>
      </w:r>
      <w:r w:rsidRPr="00700077">
        <w:rPr>
          <w:rFonts w:eastAsia="Arial"/>
          <w:color w:val="000000" w:themeColor="text1"/>
        </w:rPr>
        <w:t>culturally safe care for First Peoples, with its recommendations focusing on funding and self-determination for First Peoples-led health services, and on improving experiences in mainstream services through training, regulation and</w:t>
      </w:r>
      <w:r w:rsidR="006373F8">
        <w:rPr>
          <w:rFonts w:eastAsia="Arial"/>
          <w:color w:val="000000" w:themeColor="text1"/>
        </w:rPr>
        <w:t> </w:t>
      </w:r>
      <w:r w:rsidRPr="00700077">
        <w:rPr>
          <w:rFonts w:eastAsia="Arial"/>
          <w:color w:val="000000" w:themeColor="text1"/>
        </w:rPr>
        <w:t xml:space="preserve">accountability. </w:t>
      </w:r>
    </w:p>
    <w:p w14:paraId="65E0FC43" w14:textId="77777777" w:rsidR="006373F8" w:rsidRDefault="0080314E" w:rsidP="009549B2">
      <w:pPr>
        <w:pStyle w:val="ARbody"/>
      </w:pPr>
      <w:r w:rsidRPr="476E9261">
        <w:t>We will be closely involved in the Victorian Government’s response to the recommendations, which is expected to be determined by the end of</w:t>
      </w:r>
      <w:r w:rsidR="009549B2">
        <w:t> </w:t>
      </w:r>
      <w:r w:rsidRPr="476E9261">
        <w:t>2025, as part of its commitment to Truth and</w:t>
      </w:r>
      <w:r w:rsidR="009549B2">
        <w:t> </w:t>
      </w:r>
      <w:r w:rsidRPr="476E9261">
        <w:t>Treaty.</w:t>
      </w:r>
    </w:p>
    <w:p w14:paraId="140380FA" w14:textId="77777777" w:rsidR="0080314E" w:rsidRPr="00CE75E0" w:rsidRDefault="0080314E" w:rsidP="005A493F">
      <w:pPr>
        <w:pStyle w:val="Heading5"/>
      </w:pPr>
      <w:r w:rsidRPr="00CE75E0">
        <w:t xml:space="preserve">Strengthening Aboriginal cultural safety in public health services </w:t>
      </w:r>
    </w:p>
    <w:p w14:paraId="6577AB31" w14:textId="69FC4412" w:rsidR="0080314E" w:rsidRPr="00B41012" w:rsidRDefault="000C2657" w:rsidP="009549B2">
      <w:pPr>
        <w:pStyle w:val="ARbody"/>
      </w:pPr>
      <w:r w:rsidRPr="000C2657">
        <w:t xml:space="preserve">All </w:t>
      </w:r>
      <w:r w:rsidR="0080314E" w:rsidRPr="00B41012">
        <w:t xml:space="preserve">Aboriginal </w:t>
      </w:r>
      <w:r w:rsidRPr="000C2657">
        <w:t>people in Victoria have the right to a</w:t>
      </w:r>
      <w:r w:rsidR="006373F8">
        <w:t> </w:t>
      </w:r>
      <w:r w:rsidRPr="000C2657">
        <w:t>health system that is free from racism and discrimination, which is why cultural safety is a key priority for the department</w:t>
      </w:r>
      <w:r>
        <w:t>. C</w:t>
      </w:r>
      <w:r w:rsidR="0080314E" w:rsidRPr="00B41012">
        <w:t xml:space="preserve">ulturally safe care is an important pre-requisite for improved health and wellbeing outcomes for Aboriginal patients. Health services’ statements of priorities are aligned to government policy and priorities in this area, and they reflect the importance of delivering a health system grounded in respect and safety, particularly in relation to cultural safety and awareness. </w:t>
      </w:r>
    </w:p>
    <w:p w14:paraId="3AEF75BB" w14:textId="2D5D8284" w:rsidR="0080314E" w:rsidRPr="00B41012" w:rsidRDefault="0080314E" w:rsidP="009549B2">
      <w:pPr>
        <w:pStyle w:val="ARbody"/>
      </w:pPr>
      <w:r w:rsidRPr="00B41012">
        <w:t>Our strategies in 2024</w:t>
      </w:r>
      <w:r w:rsidR="00141D3B">
        <w:t>–</w:t>
      </w:r>
      <w:r w:rsidRPr="00B41012">
        <w:t>25 to achieve greater cultural safety in public health services included:</w:t>
      </w:r>
    </w:p>
    <w:p w14:paraId="0F84553D" w14:textId="1007CC03" w:rsidR="0080314E" w:rsidRPr="00CE75E0" w:rsidRDefault="0080314E" w:rsidP="005B6039">
      <w:pPr>
        <w:pStyle w:val="ARbullet1"/>
      </w:pPr>
      <w:r w:rsidRPr="00CE75E0">
        <w:t xml:space="preserve">mandatory cultural safety training for </w:t>
      </w:r>
      <w:r w:rsidRPr="00562A91">
        <w:t>health</w:t>
      </w:r>
      <w:r w:rsidR="00562A91">
        <w:t> </w:t>
      </w:r>
      <w:r w:rsidRPr="00562A91">
        <w:t>services</w:t>
      </w:r>
      <w:r w:rsidRPr="00CE75E0">
        <w:t xml:space="preserve"> </w:t>
      </w:r>
    </w:p>
    <w:p w14:paraId="62C6B184" w14:textId="77777777" w:rsidR="0080314E" w:rsidRPr="00CE75E0" w:rsidRDefault="0080314E" w:rsidP="005B6039">
      <w:pPr>
        <w:pStyle w:val="ARbullet1"/>
      </w:pPr>
      <w:r w:rsidRPr="00CE75E0">
        <w:t>identifying and closing gaps in access to care</w:t>
      </w:r>
    </w:p>
    <w:p w14:paraId="7B95032B" w14:textId="77777777" w:rsidR="0080314E" w:rsidRPr="00CE75E0" w:rsidRDefault="0080314E" w:rsidP="005B6039">
      <w:pPr>
        <w:pStyle w:val="ARbullet1"/>
      </w:pPr>
      <w:r w:rsidRPr="00CE75E0">
        <w:t>employment plans to encourage greater representation of Aboriginal people within health service workforces</w:t>
      </w:r>
    </w:p>
    <w:p w14:paraId="1EA7903E" w14:textId="77777777" w:rsidR="0080314E" w:rsidRPr="00CE75E0" w:rsidRDefault="0080314E" w:rsidP="005B6039">
      <w:pPr>
        <w:pStyle w:val="ARbullet1"/>
      </w:pPr>
      <w:r w:rsidRPr="00CE75E0">
        <w:t>streamlining guidelines and reporting for Aboriginal cultural safety fixed grants</w:t>
      </w:r>
    </w:p>
    <w:p w14:paraId="1D556BAC" w14:textId="74002487" w:rsidR="0080314E" w:rsidRPr="00CE75E0" w:rsidRDefault="0080314E" w:rsidP="005B6039">
      <w:pPr>
        <w:pStyle w:val="ARbullet1"/>
      </w:pPr>
      <w:r w:rsidRPr="00CE75E0">
        <w:t>procurement for the development of an Aboriginal cultural safety e-learning package for delivery by public hospitals and health services which is expected to be ready for use in early</w:t>
      </w:r>
      <w:r w:rsidR="00141D3B">
        <w:t> </w:t>
      </w:r>
      <w:r w:rsidRPr="00CE75E0">
        <w:t>2026</w:t>
      </w:r>
    </w:p>
    <w:p w14:paraId="71107475" w14:textId="40080C02" w:rsidR="0080314E" w:rsidRPr="00CE75E0" w:rsidRDefault="0080314E" w:rsidP="005B6039">
      <w:pPr>
        <w:pStyle w:val="ARbullet1"/>
      </w:pPr>
      <w:r w:rsidRPr="00CE75E0">
        <w:t>streamlin</w:t>
      </w:r>
      <w:r w:rsidR="00C665DE">
        <w:t>ing</w:t>
      </w:r>
      <w:r w:rsidRPr="00CE75E0">
        <w:t xml:space="preserve"> reporting indicators, which includes monitoring various cultural safety programs</w:t>
      </w:r>
    </w:p>
    <w:p w14:paraId="1F509794" w14:textId="23E48172" w:rsidR="0080314E" w:rsidRPr="00CE75E0" w:rsidRDefault="0080314E" w:rsidP="005B6039">
      <w:pPr>
        <w:pStyle w:val="ARbullet1"/>
      </w:pPr>
      <w:r w:rsidRPr="00CE75E0">
        <w:t>fund</w:t>
      </w:r>
      <w:r w:rsidR="001063C6">
        <w:t>ing</w:t>
      </w:r>
      <w:r w:rsidRPr="00CE75E0">
        <w:t xml:space="preserve"> the development of a Cultural Safety Standards and Accreditation Program</w:t>
      </w:r>
      <w:r w:rsidR="00723579">
        <w:t>,</w:t>
      </w:r>
      <w:r w:rsidR="007E7582">
        <w:t xml:space="preserve"> </w:t>
      </w:r>
      <w:r w:rsidR="007E7582" w:rsidRPr="00AA2A3C">
        <w:t>which received further funding in the 2024-25 budget</w:t>
      </w:r>
    </w:p>
    <w:p w14:paraId="71D3D1F8" w14:textId="0FD72E0A" w:rsidR="0080314E" w:rsidRDefault="0080314E" w:rsidP="005B6039">
      <w:pPr>
        <w:pStyle w:val="ARbullet1"/>
      </w:pPr>
      <w:r w:rsidRPr="00CE75E0">
        <w:t>fund</w:t>
      </w:r>
      <w:r w:rsidR="00447CC7">
        <w:t>ing</w:t>
      </w:r>
      <w:r w:rsidRPr="00CE75E0">
        <w:t xml:space="preserve"> the Improving Care for Aboriginal Patients program, which supports the Aboriginal Health Liaison Network</w:t>
      </w:r>
    </w:p>
    <w:p w14:paraId="662B02B0" w14:textId="14B471FD" w:rsidR="0080314E" w:rsidRPr="00CE75E0" w:rsidRDefault="006373F8" w:rsidP="00996E2C">
      <w:pPr>
        <w:pStyle w:val="ARbullet1"/>
      </w:pPr>
      <w:r>
        <w:br w:type="column"/>
      </w:r>
      <w:r w:rsidR="0080314E" w:rsidRPr="00CE75E0">
        <w:t>continu</w:t>
      </w:r>
      <w:r w:rsidR="00447CC7">
        <w:t>ing</w:t>
      </w:r>
      <w:r w:rsidR="0080314E" w:rsidRPr="00CE75E0">
        <w:t xml:space="preserve"> support </w:t>
      </w:r>
      <w:r w:rsidR="00447CC7">
        <w:t>for</w:t>
      </w:r>
      <w:r w:rsidR="0080314E" w:rsidRPr="00CE75E0">
        <w:t xml:space="preserve"> the Adult Koori Mental Health Liaison Officers (KMHLO) program and</w:t>
      </w:r>
      <w:r w:rsidR="001064AB">
        <w:t> </w:t>
      </w:r>
      <w:r w:rsidR="0080314E" w:rsidRPr="00CE75E0">
        <w:t>Infant, Child and Youth KMHLO program. KMHLOs are important in improving access for Aboriginal people and their families to Victorian mental health services</w:t>
      </w:r>
    </w:p>
    <w:p w14:paraId="1B1313D9" w14:textId="69966772" w:rsidR="0080314E" w:rsidRDefault="0080314E" w:rsidP="005B6039">
      <w:pPr>
        <w:pStyle w:val="ARbullet1"/>
      </w:pPr>
      <w:r w:rsidRPr="00CE75E0">
        <w:t>distribut</w:t>
      </w:r>
      <w:r w:rsidR="0048227F">
        <w:t>ion</w:t>
      </w:r>
      <w:r w:rsidRPr="00CE75E0">
        <w:t xml:space="preserve"> </w:t>
      </w:r>
      <w:r w:rsidR="0048227F">
        <w:t>of</w:t>
      </w:r>
      <w:r w:rsidRPr="00CE75E0">
        <w:t xml:space="preserve"> recurrent funding across 13 infant, child and youth mental health and wellbeing services to improve access for Aboriginal people by supporting cultural safety training and associated Aboriginal community engagement</w:t>
      </w:r>
      <w:r w:rsidR="009549B2">
        <w:t> </w:t>
      </w:r>
      <w:r w:rsidRPr="00CE75E0">
        <w:t>activities. </w:t>
      </w:r>
    </w:p>
    <w:p w14:paraId="45ED339D" w14:textId="78F90C50" w:rsidR="0080314E" w:rsidRPr="00CE75E0" w:rsidRDefault="0080314E" w:rsidP="009549B2">
      <w:pPr>
        <w:pStyle w:val="Heading5"/>
      </w:pPr>
      <w:r w:rsidRPr="00CE75E0">
        <w:t>Aboriginal representation on health boards</w:t>
      </w:r>
    </w:p>
    <w:p w14:paraId="37E1E853" w14:textId="777C4860" w:rsidR="0080314E" w:rsidRPr="0095161E" w:rsidRDefault="0080314E" w:rsidP="009549B2">
      <w:pPr>
        <w:pStyle w:val="ARbody"/>
      </w:pPr>
      <w:r w:rsidRPr="0095161E">
        <w:t>Significant progress has also been made in increasing Aboriginal representation on health boards. As of July 2025, 18 new Aboriginal directors have been appointed across 20 health boards, raising Aboriginal representation to 2.5</w:t>
      </w:r>
      <w:r w:rsidR="000F70FD">
        <w:t> </w:t>
      </w:r>
      <w:r w:rsidRPr="0095161E">
        <w:t>per</w:t>
      </w:r>
      <w:r w:rsidR="000F70FD">
        <w:t> </w:t>
      </w:r>
      <w:r w:rsidRPr="0095161E">
        <w:t>cent of all health board directors. Notably, 25 per cent of health boards now include Aboriginal directors, marking a meaningful step toward inclusive governance.</w:t>
      </w:r>
    </w:p>
    <w:p w14:paraId="709A8D45" w14:textId="0A83617A" w:rsidR="0080314E" w:rsidRPr="00F17514" w:rsidRDefault="0080314E" w:rsidP="005A493F">
      <w:pPr>
        <w:pStyle w:val="Heading5"/>
      </w:pPr>
      <w:r w:rsidRPr="00F17514">
        <w:t>Aboriginal Maternal and Child Health</w:t>
      </w:r>
      <w:r w:rsidR="009549B2">
        <w:t> </w:t>
      </w:r>
      <w:r w:rsidRPr="00F17514">
        <w:t>program </w:t>
      </w:r>
    </w:p>
    <w:p w14:paraId="742A7717" w14:textId="20B11DD5" w:rsidR="0080314E" w:rsidRPr="00F17514" w:rsidRDefault="0080314E" w:rsidP="009549B2">
      <w:pPr>
        <w:pStyle w:val="ARbody"/>
        <w:rPr>
          <w:rFonts w:ascii="Arial" w:hAnsi="Arial"/>
        </w:rPr>
      </w:pPr>
      <w:r w:rsidRPr="00F17514">
        <w:t xml:space="preserve">The Aboriginal </w:t>
      </w:r>
      <w:r w:rsidR="00FD18E5">
        <w:t>Maternal and Child Health (</w:t>
      </w:r>
      <w:r w:rsidRPr="00F17514">
        <w:t>MCH</w:t>
      </w:r>
      <w:r w:rsidR="00FD18E5">
        <w:t>)</w:t>
      </w:r>
      <w:r w:rsidRPr="00F17514">
        <w:t xml:space="preserve"> program supports 15 </w:t>
      </w:r>
      <w:r w:rsidR="00834244">
        <w:t xml:space="preserve">Aboriginal </w:t>
      </w:r>
      <w:proofErr w:type="gramStart"/>
      <w:r w:rsidR="00834244">
        <w:t>community controlled</w:t>
      </w:r>
      <w:proofErr w:type="gramEnd"/>
      <w:r w:rsidR="00834244">
        <w:t xml:space="preserve"> organisations </w:t>
      </w:r>
      <w:r w:rsidRPr="00F17514">
        <w:t>across 17 locations in</w:t>
      </w:r>
      <w:r w:rsidR="000F70FD">
        <w:t> </w:t>
      </w:r>
      <w:r w:rsidRPr="00F17514">
        <w:t>Victoria to deliver culturally responsive MCH services. The program offers families choice and flexibility in how they access MCH services, as well</w:t>
      </w:r>
      <w:r w:rsidR="000F70FD">
        <w:t> </w:t>
      </w:r>
      <w:r w:rsidRPr="00F17514">
        <w:t>as support for Aboriginal-led partnerships, coordinated care and referral pathways for Aboriginal families and children.</w:t>
      </w:r>
      <w:r w:rsidRPr="00F17514">
        <w:rPr>
          <w:rFonts w:ascii="Arial" w:hAnsi="Arial"/>
        </w:rPr>
        <w:t> </w:t>
      </w:r>
    </w:p>
    <w:p w14:paraId="1C27A445" w14:textId="76753BDF" w:rsidR="0080314E" w:rsidRPr="00F17514" w:rsidRDefault="0080314E" w:rsidP="009549B2">
      <w:pPr>
        <w:pStyle w:val="ARbody"/>
      </w:pPr>
      <w:r w:rsidRPr="00F17514">
        <w:t xml:space="preserve"> In 2024</w:t>
      </w:r>
      <w:r w:rsidR="00141D3B">
        <w:t>–</w:t>
      </w:r>
      <w:r w:rsidRPr="00F17514">
        <w:t>25, we continued an Aboriginal-led design and participation process to embed Aboriginal knowledge and expertise to shape holistic health service delivery, spanning across antenatal, MCH</w:t>
      </w:r>
      <w:r w:rsidR="001A2E46">
        <w:t> </w:t>
      </w:r>
      <w:r w:rsidRPr="00F17514">
        <w:t xml:space="preserve">and early parenting services. </w:t>
      </w:r>
    </w:p>
    <w:p w14:paraId="43348BBB" w14:textId="77777777" w:rsidR="00562A91" w:rsidRDefault="0080314E" w:rsidP="009549B2">
      <w:pPr>
        <w:pStyle w:val="ARbody"/>
        <w:sectPr w:rsidR="00562A91" w:rsidSect="00861831">
          <w:endnotePr>
            <w:numFmt w:val="decimal"/>
          </w:endnotePr>
          <w:type w:val="continuous"/>
          <w:pgSz w:w="11900" w:h="16840" w:code="9"/>
          <w:pgMar w:top="1588" w:right="1134" w:bottom="851" w:left="1134" w:header="510" w:footer="340" w:gutter="0"/>
          <w:cols w:num="2" w:space="454"/>
          <w:docGrid w:linePitch="299"/>
          <w15:footnoteColumns w:val="1"/>
        </w:sectPr>
      </w:pPr>
      <w:r w:rsidRPr="00F17514">
        <w:t>Through this process, a new Victorian Aboriginal early years framework will be developed that sets out the vision, outcomes, guiding service principles, priority areas, and actions to better support and meet the health needs of Aboriginal communities from pregnancy through to starting school.</w:t>
      </w:r>
    </w:p>
    <w:p w14:paraId="1AB6FA95" w14:textId="43659090" w:rsidR="0080314E" w:rsidRPr="0065539A" w:rsidRDefault="0080314E" w:rsidP="000F70FD">
      <w:pPr>
        <w:pStyle w:val="Heading3forTOC"/>
        <w:spacing w:before="0"/>
      </w:pPr>
      <w:bookmarkStart w:id="64" w:name="_Toc212024949"/>
      <w:r w:rsidRPr="00B41012">
        <w:lastRenderedPageBreak/>
        <w:t>Strategic direction 5: Move from competition to collaboration</w:t>
      </w:r>
      <w:bookmarkEnd w:id="64"/>
    </w:p>
    <w:p w14:paraId="3417A29C" w14:textId="2C217948" w:rsidR="00562A91" w:rsidRDefault="0080314E" w:rsidP="00A56330">
      <w:pPr>
        <w:pStyle w:val="ARintro"/>
        <w:sectPr w:rsidR="00562A91" w:rsidSect="00562A91">
          <w:endnotePr>
            <w:numFmt w:val="decimal"/>
          </w:endnotePr>
          <w:pgSz w:w="11900" w:h="16840" w:code="9"/>
          <w:pgMar w:top="1588" w:right="1134" w:bottom="851" w:left="1134" w:header="510" w:footer="340" w:gutter="0"/>
          <w:cols w:space="454"/>
          <w:docGrid w:linePitch="299"/>
          <w15:footnoteColumns w:val="1"/>
        </w:sectPr>
      </w:pPr>
      <w:r>
        <w:t>The status and progress updates of the priority initiatives associated with this direction are</w:t>
      </w:r>
      <w:r w:rsidR="000F70FD">
        <w:t> </w:t>
      </w:r>
      <w:r>
        <w:t>outlined</w:t>
      </w:r>
      <w:r w:rsidR="00562A91">
        <w:t> </w:t>
      </w:r>
      <w:r>
        <w:t>below.</w:t>
      </w:r>
    </w:p>
    <w:p w14:paraId="425187E4" w14:textId="77777777" w:rsidR="0080314E" w:rsidRPr="0077334C" w:rsidRDefault="0080314E" w:rsidP="00DF1CB2">
      <w:pPr>
        <w:pStyle w:val="Heading4"/>
      </w:pPr>
      <w:r w:rsidRPr="0077334C">
        <w:t xml:space="preserve">Health services plan </w:t>
      </w:r>
    </w:p>
    <w:p w14:paraId="4CD7155C" w14:textId="77777777" w:rsidR="0080314E" w:rsidRPr="00B41012" w:rsidRDefault="0080314E" w:rsidP="00EC64C0">
      <w:pPr>
        <w:pStyle w:val="ARbody"/>
      </w:pPr>
      <w:r w:rsidRPr="00B41012">
        <w:t xml:space="preserve">In August 2024, the Victorian Government responded to the </w:t>
      </w:r>
      <w:proofErr w:type="gramStart"/>
      <w:r w:rsidRPr="005B6039">
        <w:rPr>
          <w:rStyle w:val="Emphasis"/>
        </w:rPr>
        <w:t>Health</w:t>
      </w:r>
      <w:proofErr w:type="gramEnd"/>
      <w:r w:rsidRPr="005B6039">
        <w:rPr>
          <w:rStyle w:val="Emphasis"/>
        </w:rPr>
        <w:t xml:space="preserve"> services plan</w:t>
      </w:r>
      <w:r w:rsidRPr="00B41012">
        <w:t xml:space="preserve">, the final report of the expert advisory committee into the design and governance of Victoria’s health services system, which contained recommendations for a more connected health system. In line with these recommendations, </w:t>
      </w:r>
      <w:r>
        <w:t>we</w:t>
      </w:r>
      <w:r w:rsidRPr="00B41012">
        <w:t xml:space="preserve"> ha</w:t>
      </w:r>
      <w:r>
        <w:t>ve</w:t>
      </w:r>
      <w:r w:rsidRPr="00B41012">
        <w:t xml:space="preserve"> been working with health services to: </w:t>
      </w:r>
    </w:p>
    <w:p w14:paraId="725B5AF6" w14:textId="3BBDE357" w:rsidR="0080314E" w:rsidRPr="00B41012" w:rsidRDefault="0080314E" w:rsidP="005B6039">
      <w:pPr>
        <w:pStyle w:val="ARbullet1"/>
      </w:pPr>
      <w:r w:rsidRPr="00B41012">
        <w:t>establish 12 groupings of health services, called</w:t>
      </w:r>
      <w:r w:rsidR="000869CA">
        <w:t> </w:t>
      </w:r>
      <w:r w:rsidRPr="00B41012">
        <w:t>local health service networks, responsible</w:t>
      </w:r>
      <w:r w:rsidR="000869CA">
        <w:t> </w:t>
      </w:r>
      <w:r w:rsidRPr="00B41012">
        <w:t>for supporting collaborative care</w:t>
      </w:r>
      <w:r w:rsidR="000869CA">
        <w:t> </w:t>
      </w:r>
      <w:r w:rsidRPr="00B41012">
        <w:t>for</w:t>
      </w:r>
      <w:r w:rsidR="000869CA">
        <w:t> </w:t>
      </w:r>
      <w:r w:rsidRPr="00B41012">
        <w:t>their</w:t>
      </w:r>
      <w:r w:rsidR="00EC64C0">
        <w:t> </w:t>
      </w:r>
      <w:r w:rsidRPr="00B41012">
        <w:t>community</w:t>
      </w:r>
    </w:p>
    <w:p w14:paraId="35BD88D4" w14:textId="6EFCD85B" w:rsidR="0080314E" w:rsidRPr="00B41012" w:rsidRDefault="0080314E" w:rsidP="005B6039">
      <w:pPr>
        <w:pStyle w:val="ARbullet1"/>
      </w:pPr>
      <w:r w:rsidRPr="00B41012">
        <w:t xml:space="preserve">formalise relationships between each network and a women’s, </w:t>
      </w:r>
      <w:r>
        <w:t xml:space="preserve">a </w:t>
      </w:r>
      <w:r w:rsidRPr="00B41012">
        <w:t xml:space="preserve">children’s and </w:t>
      </w:r>
      <w:r>
        <w:t xml:space="preserve">a </w:t>
      </w:r>
      <w:r w:rsidRPr="00B41012">
        <w:t>tertiary hospital to improve access to specialist care and</w:t>
      </w:r>
      <w:r w:rsidR="00EC64C0">
        <w:t> </w:t>
      </w:r>
      <w:r w:rsidRPr="00B41012">
        <w:t xml:space="preserve">expertise </w:t>
      </w:r>
    </w:p>
    <w:p w14:paraId="4336F16D" w14:textId="77777777" w:rsidR="0080314E" w:rsidRPr="00B41012" w:rsidRDefault="0080314E" w:rsidP="005B6039">
      <w:pPr>
        <w:pStyle w:val="ARbullet1"/>
      </w:pPr>
      <w:r w:rsidRPr="00B41012">
        <w:t xml:space="preserve">develop a role delineation framework to clarify the roles and responsibilities of health service sites and strengthen system collaboration. </w:t>
      </w:r>
    </w:p>
    <w:p w14:paraId="2DD8B638" w14:textId="62E4E13E" w:rsidR="0080314E" w:rsidRDefault="0080314E" w:rsidP="00EC64C0">
      <w:pPr>
        <w:pStyle w:val="ARbodyafterbullets"/>
      </w:pPr>
      <w:r w:rsidRPr="00B41012">
        <w:t>These reforms will support delivery of the right care, in the right place, at the right time for all</w:t>
      </w:r>
      <w:r w:rsidR="00562A91">
        <w:t> </w:t>
      </w:r>
      <w:r w:rsidRPr="00B41012">
        <w:t>Victorians.</w:t>
      </w:r>
    </w:p>
    <w:p w14:paraId="6DD35117" w14:textId="77777777" w:rsidR="0080314E" w:rsidRPr="00B41012" w:rsidRDefault="0080314E" w:rsidP="00DF1CB2">
      <w:pPr>
        <w:pStyle w:val="Heading4"/>
      </w:pPr>
      <w:r w:rsidRPr="00B41012">
        <w:t>National Health Reform Agreement</w:t>
      </w:r>
    </w:p>
    <w:p w14:paraId="5EDADBE2" w14:textId="77777777" w:rsidR="0080314E" w:rsidRPr="00B41012" w:rsidRDefault="0080314E" w:rsidP="00EC64C0">
      <w:pPr>
        <w:pStyle w:val="ARbody"/>
        <w:rPr>
          <w:i/>
        </w:rPr>
      </w:pPr>
      <w:r w:rsidRPr="00B41012">
        <w:t>The National Health Reform Agreement (NHRA) is the framework for the funding, governance and transparency of Australia’s public hospital system.</w:t>
      </w:r>
    </w:p>
    <w:p w14:paraId="0D32691C" w14:textId="3BD9FC6D" w:rsidR="0080314E" w:rsidRPr="00B41012" w:rsidRDefault="0080314E" w:rsidP="00EC64C0">
      <w:pPr>
        <w:pStyle w:val="ARbody"/>
      </w:pPr>
      <w:r w:rsidRPr="00B41012">
        <w:t xml:space="preserve">In February 2025, Victoria signed a one-year </w:t>
      </w:r>
      <w:r w:rsidRPr="002E46A1">
        <w:t>NHRA, estimated</w:t>
      </w:r>
      <w:r w:rsidRPr="00B41012">
        <w:t xml:space="preserve"> to provide $7.77 billion</w:t>
      </w:r>
      <w:r w:rsidRPr="00B41012" w:rsidDel="00E95955">
        <w:t xml:space="preserve"> </w:t>
      </w:r>
      <w:r w:rsidRPr="00B41012">
        <w:t>to Victoria for 2025</w:t>
      </w:r>
      <w:r w:rsidR="00141D3B">
        <w:t>–</w:t>
      </w:r>
      <w:r w:rsidRPr="00B41012">
        <w:t>26</w:t>
      </w:r>
      <w:r>
        <w:t xml:space="preserve"> (actual amount is determined by activity levels that occur during the year)</w:t>
      </w:r>
      <w:r w:rsidRPr="00B41012">
        <w:t>. In May 2025, the Victorian Minister for Health signed a NHRA bilateral agreement with the Commonwealth that secures an additional $402 million in 2025</w:t>
      </w:r>
      <w:r w:rsidR="00141D3B">
        <w:t>–</w:t>
      </w:r>
      <w:r w:rsidRPr="00B41012">
        <w:t xml:space="preserve">26 for Victorian hospitals and related health services. </w:t>
      </w:r>
    </w:p>
    <w:p w14:paraId="7B253E76" w14:textId="77777777" w:rsidR="00562A91" w:rsidRDefault="0080314E" w:rsidP="00562A91">
      <w:pPr>
        <w:pStyle w:val="ARbody"/>
      </w:pPr>
      <w:r w:rsidRPr="476E9261">
        <w:t>These agreements provide funding certainty for health services in the near term and support our system to meet demand and provide high-quality care. Negotiation for a multi-year NHRA is ongoing.</w:t>
      </w:r>
    </w:p>
    <w:p w14:paraId="60E9CB3D" w14:textId="3DB59BC2" w:rsidR="0080314E" w:rsidRDefault="00562A91" w:rsidP="00C32854">
      <w:pPr>
        <w:pStyle w:val="Heading4"/>
        <w:spacing w:before="120"/>
      </w:pPr>
      <w:r>
        <w:br w:type="column"/>
      </w:r>
      <w:r w:rsidR="0080314E">
        <w:t>Other priorities supporting collaboration</w:t>
      </w:r>
      <w:r w:rsidR="0080314E" w:rsidRPr="00171527">
        <w:t xml:space="preserve"> </w:t>
      </w:r>
    </w:p>
    <w:p w14:paraId="0426C2C6" w14:textId="77777777" w:rsidR="0080314E" w:rsidRPr="00B41012" w:rsidRDefault="0080314E" w:rsidP="00DF1CB2">
      <w:pPr>
        <w:pStyle w:val="Heading5"/>
      </w:pPr>
      <w:r w:rsidRPr="00B41012">
        <w:t>Health Technology Services</w:t>
      </w:r>
    </w:p>
    <w:p w14:paraId="5E0AD0B6" w14:textId="07025E6A" w:rsidR="0080314E" w:rsidRPr="00B41012" w:rsidRDefault="0080314E" w:rsidP="00EC64C0">
      <w:pPr>
        <w:pStyle w:val="ARbody"/>
      </w:pPr>
      <w:r w:rsidRPr="00B41012">
        <w:t>Health Technology Services (HTS) is the department’s shared digital and technology service provider for Victoria’s public healthcare sector. It</w:t>
      </w:r>
      <w:r w:rsidR="00496507">
        <w:t> </w:t>
      </w:r>
      <w:r w:rsidRPr="00B41012">
        <w:t>supports more than 80 health services</w:t>
      </w:r>
      <w:r w:rsidR="00496507">
        <w:t xml:space="preserve"> – </w:t>
      </w:r>
      <w:r w:rsidRPr="00B41012">
        <w:t>including hospitals, rural information, communication and technology (ICT) alliances, community health centres and Ambulance Victoria</w:t>
      </w:r>
      <w:r w:rsidR="00496507">
        <w:t xml:space="preserve"> – </w:t>
      </w:r>
      <w:r w:rsidRPr="00B41012">
        <w:t>with critical systems such as patient administration, electronic medical records, financial management, and health information exchange.</w:t>
      </w:r>
    </w:p>
    <w:p w14:paraId="5FF5CB74" w14:textId="79A74F98" w:rsidR="0080314E" w:rsidRPr="00B41012" w:rsidRDefault="0080314E" w:rsidP="00EC64C0">
      <w:pPr>
        <w:pStyle w:val="ARbody"/>
      </w:pPr>
      <w:r w:rsidRPr="00B41012">
        <w:t>In 2024–25, HTS continued its transformation into a</w:t>
      </w:r>
      <w:r w:rsidR="00E112B1">
        <w:t> </w:t>
      </w:r>
      <w:r w:rsidRPr="00B41012">
        <w:t>collaborative, sector-wide enabler through the development of its 2025</w:t>
      </w:r>
      <w:r w:rsidR="00141D3B">
        <w:t>–</w:t>
      </w:r>
      <w:r w:rsidRPr="00B41012">
        <w:t xml:space="preserve">2030 strategic plan. Implementation of the strategic plan will ensure HTS is a key enabler of the </w:t>
      </w:r>
      <w:proofErr w:type="gramStart"/>
      <w:r w:rsidRPr="005B6039">
        <w:rPr>
          <w:rStyle w:val="Emphasis"/>
        </w:rPr>
        <w:t>Health</w:t>
      </w:r>
      <w:proofErr w:type="gramEnd"/>
      <w:r w:rsidRPr="005B6039">
        <w:rPr>
          <w:rStyle w:val="Emphasis"/>
        </w:rPr>
        <w:t xml:space="preserve"> services plan</w:t>
      </w:r>
      <w:r w:rsidRPr="00B41012">
        <w:t xml:space="preserve">, supporting the shift to geographically defined local health service networks. It will also result in HTS playing a central role in reducing duplication, consolidating back-office functions, and connecting common ICT systems across the sector. This includes onboarding statewide platforms such as </w:t>
      </w:r>
      <w:proofErr w:type="spellStart"/>
      <w:r w:rsidRPr="00B41012">
        <w:t>CareSync</w:t>
      </w:r>
      <w:proofErr w:type="spellEnd"/>
      <w:r w:rsidRPr="00B41012">
        <w:t xml:space="preserve"> Exchange and the Unique Patient Identifier service and preparing for future systems such as the new Mental Health and Wellbeing Client Management System.</w:t>
      </w:r>
    </w:p>
    <w:p w14:paraId="738B0C36" w14:textId="77777777" w:rsidR="0080314E" w:rsidRPr="00B41012" w:rsidRDefault="0080314E" w:rsidP="00DF1CB2">
      <w:pPr>
        <w:pStyle w:val="Heading5"/>
      </w:pPr>
      <w:r w:rsidRPr="00B41012">
        <w:t>Pathology reform</w:t>
      </w:r>
    </w:p>
    <w:p w14:paraId="3860631C" w14:textId="77777777" w:rsidR="0080314E" w:rsidRPr="00B41012" w:rsidRDefault="0080314E" w:rsidP="00EC64C0">
      <w:pPr>
        <w:pStyle w:val="ARbody"/>
      </w:pPr>
      <w:r w:rsidRPr="00B41012">
        <w:t xml:space="preserve">The Pathology Reform Program is expanding the reach of public pathology services across Victoria’s health system. Strengthening public pathology services promotes consistency, collaboration and sustainability in the service model across Victoria. </w:t>
      </w:r>
    </w:p>
    <w:p w14:paraId="64C70DCC" w14:textId="77F5CB9F" w:rsidR="0080314E" w:rsidRPr="00B41012" w:rsidRDefault="0080314E" w:rsidP="00EC64C0">
      <w:pPr>
        <w:pStyle w:val="ARbody"/>
      </w:pPr>
      <w:r w:rsidRPr="00B41012">
        <w:t>In 2024</w:t>
      </w:r>
      <w:r w:rsidR="00141D3B">
        <w:t>–</w:t>
      </w:r>
      <w:r w:rsidRPr="00B41012">
        <w:t xml:space="preserve">25, expansion of public pathology services into the Loddon Mallee region and communities served by Western Health progressed and is due </w:t>
      </w:r>
      <w:r>
        <w:t xml:space="preserve">for </w:t>
      </w:r>
      <w:r w:rsidRPr="00B41012">
        <w:t>complet</w:t>
      </w:r>
      <w:r>
        <w:t>ion</w:t>
      </w:r>
      <w:r w:rsidRPr="00B41012">
        <w:t xml:space="preserve"> in 2025–26.</w:t>
      </w:r>
    </w:p>
    <w:p w14:paraId="43694924" w14:textId="18494C9B" w:rsidR="00EC64C0" w:rsidRDefault="0080314E" w:rsidP="00EC64C0">
      <w:pPr>
        <w:pStyle w:val="ARbody"/>
      </w:pPr>
      <w:r w:rsidRPr="00B41012">
        <w:t>Work</w:t>
      </w:r>
      <w:r w:rsidRPr="00B41012" w:rsidDel="00E36D04">
        <w:t xml:space="preserve"> </w:t>
      </w:r>
      <w:r w:rsidRPr="00B41012">
        <w:t>commenced on consolidating public pathology services into two networks, each led by an existing health service. This approach builds on established partnerships and aims to improve efficiency and equity in service delivery.</w:t>
      </w:r>
      <w:r w:rsidR="00EC64C0">
        <w:br w:type="page"/>
      </w:r>
    </w:p>
    <w:p w14:paraId="3927B17C" w14:textId="3F370B80" w:rsidR="0080314E" w:rsidRPr="00B41012" w:rsidRDefault="0080314E" w:rsidP="00644749">
      <w:pPr>
        <w:pStyle w:val="Heading5"/>
      </w:pPr>
      <w:r w:rsidRPr="002A7F43">
        <w:lastRenderedPageBreak/>
        <w:t>Client system assurance framework and</w:t>
      </w:r>
      <w:r w:rsidR="00E112B1">
        <w:t> </w:t>
      </w:r>
      <w:r w:rsidRPr="002A7F43">
        <w:t>health infrastructure projects</w:t>
      </w:r>
      <w:r w:rsidRPr="00B41012">
        <w:t xml:space="preserve"> </w:t>
      </w:r>
    </w:p>
    <w:p w14:paraId="42D0BFDB" w14:textId="1636DBBB" w:rsidR="0080314E" w:rsidRPr="00B41012" w:rsidRDefault="0080314E" w:rsidP="00EC64C0">
      <w:pPr>
        <w:pStyle w:val="ARbody"/>
      </w:pPr>
      <w:r w:rsidRPr="00B41012">
        <w:t xml:space="preserve">To strengthen health infrastructure delivery, </w:t>
      </w:r>
      <w:r w:rsidRPr="000F70FD">
        <w:t>we</w:t>
      </w:r>
      <w:r w:rsidR="000F70FD">
        <w:t> </w:t>
      </w:r>
      <w:r w:rsidRPr="000F70FD">
        <w:t>introduced</w:t>
      </w:r>
      <w:r w:rsidRPr="002A7F43">
        <w:t xml:space="preserve"> the system-wide client system assurance framework in early 2025. This</w:t>
      </w:r>
      <w:r w:rsidRPr="00B41012">
        <w:t xml:space="preserve"> framework clarifies roles and responsibilities across the key partners involved </w:t>
      </w:r>
      <w:r w:rsidR="005A11E1">
        <w:t>–</w:t>
      </w:r>
      <w:r w:rsidRPr="00B41012">
        <w:t xml:space="preserve"> the department, the Victorian Health Building Authority (VHBA), the Victoria Infrastructure Delivery Authority</w:t>
      </w:r>
      <w:r>
        <w:t xml:space="preserve"> (VIDA)</w:t>
      </w:r>
      <w:r w:rsidRPr="00B41012">
        <w:t>, and health services. The framework:</w:t>
      </w:r>
    </w:p>
    <w:p w14:paraId="5D5D1E48" w14:textId="77777777" w:rsidR="0080314E" w:rsidRPr="00F17514" w:rsidRDefault="0080314E" w:rsidP="005B6039">
      <w:pPr>
        <w:pStyle w:val="ARbullet1"/>
        <w:rPr>
          <w:lang w:eastAsia="en-AU"/>
        </w:rPr>
      </w:pPr>
      <w:r w:rsidRPr="00F17514">
        <w:rPr>
          <w:lang w:eastAsia="en-AU"/>
        </w:rPr>
        <w:t>enables collaborative decision-making</w:t>
      </w:r>
    </w:p>
    <w:p w14:paraId="585F954F" w14:textId="77777777" w:rsidR="0080314E" w:rsidRPr="00F17514" w:rsidRDefault="0080314E" w:rsidP="005B6039">
      <w:pPr>
        <w:pStyle w:val="ARbullet1"/>
        <w:rPr>
          <w:lang w:eastAsia="en-AU"/>
        </w:rPr>
      </w:pPr>
      <w:r w:rsidRPr="00F17514">
        <w:rPr>
          <w:lang w:eastAsia="en-AU"/>
        </w:rPr>
        <w:t>ensures transparency through structured change control</w:t>
      </w:r>
    </w:p>
    <w:p w14:paraId="65EFD9C7" w14:textId="2AE24DC1" w:rsidR="0080314E" w:rsidRDefault="00CC3A4B" w:rsidP="005B6039">
      <w:pPr>
        <w:pStyle w:val="ARbullet1"/>
        <w:rPr>
          <w:lang w:eastAsia="en-AU"/>
        </w:rPr>
      </w:pPr>
      <w:r>
        <w:rPr>
          <w:lang w:eastAsia="en-AU"/>
        </w:rPr>
        <w:t>i</w:t>
      </w:r>
      <w:r w:rsidR="0080314E" w:rsidRPr="57589820">
        <w:rPr>
          <w:lang w:eastAsia="en-AU"/>
        </w:rPr>
        <w:t xml:space="preserve">dentifies risks to the health system and management </w:t>
      </w:r>
      <w:r w:rsidR="0080314E" w:rsidRPr="2292FC32">
        <w:rPr>
          <w:lang w:eastAsia="en-AU"/>
        </w:rPr>
        <w:t>controls to address them</w:t>
      </w:r>
    </w:p>
    <w:p w14:paraId="3D829E94" w14:textId="77777777" w:rsidR="0080314E" w:rsidRPr="00F17514" w:rsidRDefault="0080314E" w:rsidP="005B6039">
      <w:pPr>
        <w:pStyle w:val="ARbullet1"/>
        <w:rPr>
          <w:lang w:eastAsia="en-AU"/>
        </w:rPr>
      </w:pPr>
      <w:r w:rsidRPr="00F17514">
        <w:rPr>
          <w:lang w:eastAsia="en-AU"/>
        </w:rPr>
        <w:t>supports consistent, system-wide outcomes.</w:t>
      </w:r>
    </w:p>
    <w:p w14:paraId="78C2EDEF" w14:textId="77777777" w:rsidR="00562A91" w:rsidRDefault="0080314E" w:rsidP="00644749">
      <w:pPr>
        <w:pStyle w:val="ARbodyafterbullets"/>
        <w:sectPr w:rsidR="00562A91" w:rsidSect="00562A91">
          <w:endnotePr>
            <w:numFmt w:val="decimal"/>
          </w:endnotePr>
          <w:type w:val="continuous"/>
          <w:pgSz w:w="11900" w:h="16840" w:code="9"/>
          <w:pgMar w:top="1588" w:right="1134" w:bottom="851" w:left="1134" w:header="510" w:footer="340" w:gutter="0"/>
          <w:cols w:num="2" w:space="454"/>
          <w:docGrid w:linePitch="299"/>
          <w15:footnoteColumns w:val="1"/>
        </w:sectPr>
      </w:pPr>
      <w:r w:rsidRPr="07110469">
        <w:t>The framework has been piloted on five major projects and is now being rolled out more broadly to assure that projects are delivering on priority health system needs for Victorians.</w:t>
      </w:r>
    </w:p>
    <w:p w14:paraId="4718999A" w14:textId="77777777" w:rsidR="0080314E" w:rsidRDefault="0080314E" w:rsidP="000F70FD">
      <w:pPr>
        <w:pStyle w:val="Heading3forTOC"/>
        <w:spacing w:before="0"/>
        <w:rPr>
          <w:szCs w:val="28"/>
        </w:rPr>
      </w:pPr>
      <w:bookmarkStart w:id="65" w:name="_Toc212024950"/>
      <w:r w:rsidRPr="00B41012">
        <w:lastRenderedPageBreak/>
        <w:t>Strategic direction 6: A stronger and more sustainable workforce</w:t>
      </w:r>
      <w:bookmarkEnd w:id="65"/>
    </w:p>
    <w:p w14:paraId="37031C50" w14:textId="58C00598" w:rsidR="00562A91" w:rsidRDefault="0080314E" w:rsidP="00A56330">
      <w:pPr>
        <w:pStyle w:val="ARintro"/>
        <w:sectPr w:rsidR="00562A91" w:rsidSect="00562A91">
          <w:endnotePr>
            <w:numFmt w:val="decimal"/>
          </w:endnotePr>
          <w:pgSz w:w="11900" w:h="16840" w:code="9"/>
          <w:pgMar w:top="1588" w:right="1134" w:bottom="851" w:left="1134" w:header="510" w:footer="340" w:gutter="0"/>
          <w:cols w:space="454"/>
          <w:docGrid w:linePitch="299"/>
          <w15:footnoteColumns w:val="1"/>
        </w:sectPr>
      </w:pPr>
      <w:r>
        <w:t xml:space="preserve">The status and progress updates of the priority initiative associated with this direction </w:t>
      </w:r>
      <w:r w:rsidR="009E79BB">
        <w:t>are</w:t>
      </w:r>
      <w:r w:rsidR="000F70FD">
        <w:t> </w:t>
      </w:r>
      <w:r>
        <w:t>outlined</w:t>
      </w:r>
      <w:r w:rsidR="00644749">
        <w:t> </w:t>
      </w:r>
      <w:r>
        <w:t>below.</w:t>
      </w:r>
    </w:p>
    <w:p w14:paraId="6BFF0978" w14:textId="77777777" w:rsidR="0080314E" w:rsidRDefault="0080314E" w:rsidP="00DF1CB2">
      <w:pPr>
        <w:pStyle w:val="Heading4"/>
      </w:pPr>
      <w:r>
        <w:t>Investing in health workforces</w:t>
      </w:r>
    </w:p>
    <w:p w14:paraId="321B2FB7" w14:textId="59523FCB" w:rsidR="0080314E" w:rsidRPr="00D95F24" w:rsidRDefault="009E79BB" w:rsidP="00644749">
      <w:pPr>
        <w:pStyle w:val="ARbody"/>
      </w:pPr>
      <w:proofErr w:type="gramStart"/>
      <w:r>
        <w:t>A</w:t>
      </w:r>
      <w:r w:rsidR="0080314E">
        <w:t xml:space="preserve"> </w:t>
      </w:r>
      <w:r w:rsidR="0080314E" w:rsidRPr="476E9261">
        <w:t>n</w:t>
      </w:r>
      <w:r w:rsidR="0080314E">
        <w:t>umber of</w:t>
      </w:r>
      <w:proofErr w:type="gramEnd"/>
      <w:r w:rsidR="0080314E">
        <w:t xml:space="preserve"> key</w:t>
      </w:r>
      <w:r w:rsidR="0080314E" w:rsidRPr="476E9261">
        <w:t xml:space="preserve"> </w:t>
      </w:r>
      <w:r w:rsidR="0080314E">
        <w:t>actions</w:t>
      </w:r>
      <w:r w:rsidR="0080314E" w:rsidRPr="476E9261">
        <w:t xml:space="preserve"> </w:t>
      </w:r>
      <w:r w:rsidR="0080314E">
        <w:t xml:space="preserve">progressed under this overarching priority initiative in the reporting period: </w:t>
      </w:r>
    </w:p>
    <w:p w14:paraId="58024157" w14:textId="144F2F76" w:rsidR="0080314E" w:rsidRPr="009173A1" w:rsidRDefault="0080314E" w:rsidP="00DF1CB2">
      <w:pPr>
        <w:pStyle w:val="Heading5"/>
      </w:pPr>
      <w:r w:rsidRPr="009173A1">
        <w:t>Making it free to study nursing and</w:t>
      </w:r>
      <w:r w:rsidR="00644749">
        <w:t> </w:t>
      </w:r>
      <w:r w:rsidRPr="009173A1">
        <w:t xml:space="preserve">midwifery </w:t>
      </w:r>
    </w:p>
    <w:p w14:paraId="699199D8" w14:textId="0C4C8DA2" w:rsidR="0080314E" w:rsidRPr="00B41012" w:rsidRDefault="0080314E" w:rsidP="00644749">
      <w:pPr>
        <w:pStyle w:val="ARbody"/>
      </w:pPr>
      <w:r w:rsidRPr="00B41012">
        <w:t>Through the Making it Free initiative, we continued to invest in scholarships and professional development to attract, retain and upskill nurses and midwives across Victoria. In 2024</w:t>
      </w:r>
      <w:r w:rsidR="00141D3B">
        <w:t>–</w:t>
      </w:r>
      <w:r w:rsidRPr="00B41012">
        <w:t>25, we</w:t>
      </w:r>
      <w:r w:rsidR="00644749">
        <w:t> </w:t>
      </w:r>
      <w:r w:rsidRPr="00B41012">
        <w:t>supported:</w:t>
      </w:r>
    </w:p>
    <w:p w14:paraId="11C7DB3F" w14:textId="43B43000" w:rsidR="0080314E" w:rsidRPr="00B41012" w:rsidRDefault="0080314E" w:rsidP="005B6039">
      <w:pPr>
        <w:pStyle w:val="ARbullet1"/>
      </w:pPr>
      <w:r w:rsidRPr="00B41012">
        <w:t>4,965 undergraduate nursing and midwifery students to obtain scholarships while they study</w:t>
      </w:r>
      <w:r w:rsidR="00141D3B">
        <w:t> </w:t>
      </w:r>
      <w:r w:rsidRPr="00B41012">
        <w:t>entry-to-practice nursing and midwifery</w:t>
      </w:r>
      <w:r w:rsidR="00141D3B">
        <w:t> </w:t>
      </w:r>
      <w:r w:rsidRPr="00B41012">
        <w:t>programs</w:t>
      </w:r>
    </w:p>
    <w:p w14:paraId="3B32C951" w14:textId="77777777" w:rsidR="0080314E" w:rsidRPr="00B41012" w:rsidRDefault="0080314E" w:rsidP="005B6039">
      <w:pPr>
        <w:pStyle w:val="ARbullet1"/>
      </w:pPr>
      <w:r w:rsidRPr="00B41012">
        <w:t>232 enrolled nurses to undertake a two-year transition course to become registered nurses</w:t>
      </w:r>
    </w:p>
    <w:p w14:paraId="26620291" w14:textId="77777777" w:rsidR="0080314E" w:rsidRPr="00B41012" w:rsidRDefault="0080314E" w:rsidP="005B6039">
      <w:pPr>
        <w:pStyle w:val="ARbullet1"/>
      </w:pPr>
      <w:r w:rsidRPr="00B41012">
        <w:t xml:space="preserve">203 nurses and midwives to access refresher packages to update their clinical skills </w:t>
      </w:r>
    </w:p>
    <w:p w14:paraId="19093BDC" w14:textId="77777777" w:rsidR="0080314E" w:rsidRPr="00B41012" w:rsidRDefault="0080314E" w:rsidP="005B6039">
      <w:pPr>
        <w:pStyle w:val="ARbullet1"/>
      </w:pPr>
      <w:r w:rsidRPr="00B41012">
        <w:t>25 registered nurses to obtain scholarships to support their re-entry to the nursing workforce</w:t>
      </w:r>
    </w:p>
    <w:p w14:paraId="124A2FD5" w14:textId="77777777" w:rsidR="0080314E" w:rsidRPr="00B41012" w:rsidRDefault="0080314E" w:rsidP="005B6039">
      <w:pPr>
        <w:pStyle w:val="ARbullet1"/>
      </w:pPr>
      <w:r w:rsidRPr="00B41012">
        <w:t>130 registered nurses to undertake postgraduate studies in midwifery while being employed by a public health service.</w:t>
      </w:r>
    </w:p>
    <w:p w14:paraId="4319A7BD" w14:textId="77777777" w:rsidR="0080314E" w:rsidRPr="009173A1" w:rsidRDefault="0080314E" w:rsidP="00DF1CB2">
      <w:pPr>
        <w:pStyle w:val="Heading5"/>
      </w:pPr>
      <w:r w:rsidRPr="009173A1">
        <w:t>Nurse and Midwife Sign-on Bonus</w:t>
      </w:r>
    </w:p>
    <w:p w14:paraId="4A44E1B0" w14:textId="244DB068" w:rsidR="0080314E" w:rsidRPr="00B41012" w:rsidRDefault="0080314E" w:rsidP="00644749">
      <w:pPr>
        <w:pStyle w:val="ARbody"/>
      </w:pPr>
      <w:r w:rsidRPr="00B41012">
        <w:t>The Nurse and Midwife Sign-on Bonus provides a total of $5,000 to nursing and midwifery graduates who start their career in a public health service and aims to strengthen the workforces in these two</w:t>
      </w:r>
      <w:r w:rsidR="00644749">
        <w:t> </w:t>
      </w:r>
      <w:r w:rsidRPr="00B41012">
        <w:t>fields.</w:t>
      </w:r>
    </w:p>
    <w:p w14:paraId="40DD0BF7" w14:textId="33BE2AAE" w:rsidR="00644749" w:rsidRDefault="0080314E" w:rsidP="00644749">
      <w:pPr>
        <w:pStyle w:val="ARbody"/>
      </w:pPr>
      <w:r w:rsidRPr="00B41012">
        <w:t>In 2024</w:t>
      </w:r>
      <w:r w:rsidR="0067468E">
        <w:t>–</w:t>
      </w:r>
      <w:r w:rsidRPr="00B41012">
        <w:t>25, we continued to deliver the Sign-on Bonus initiative, with 2,553 eligible graduate nurses and midwives receiving their first bonus instalment of $2,500. In addition, 2,017 registered nurses and midwives were paid the second instalment of $2,500 after successfully completing two consecutive years in the public health service. To</w:t>
      </w:r>
      <w:r w:rsidR="000854B9">
        <w:t> </w:t>
      </w:r>
      <w:r w:rsidRPr="00B41012">
        <w:t>date, over 10,000 Sign-on Bonus instalments have been delivered.</w:t>
      </w:r>
    </w:p>
    <w:p w14:paraId="56E38181" w14:textId="202494DD" w:rsidR="0080314E" w:rsidRPr="0077334C" w:rsidRDefault="00644749" w:rsidP="00562A91">
      <w:pPr>
        <w:pStyle w:val="Heading5"/>
        <w:spacing w:before="0"/>
      </w:pPr>
      <w:r>
        <w:br w:type="column"/>
      </w:r>
      <w:r w:rsidR="0080314E" w:rsidRPr="0077334C">
        <w:t xml:space="preserve">Area mental health and wellbeing services graduate and early career programs </w:t>
      </w:r>
    </w:p>
    <w:p w14:paraId="70EC0CAC" w14:textId="0EF41BF4" w:rsidR="0080314E" w:rsidRPr="00B41012" w:rsidRDefault="0080314E" w:rsidP="00644749">
      <w:pPr>
        <w:pStyle w:val="ARbody"/>
      </w:pPr>
      <w:r w:rsidRPr="00B41012">
        <w:t>In 2024</w:t>
      </w:r>
      <w:r w:rsidR="0067468E">
        <w:t>–</w:t>
      </w:r>
      <w:r w:rsidRPr="00B41012">
        <w:t xml:space="preserve">25, we continued investment in targeted graduate, early career and transition programs. More than 2,500 new workers have been commissioned across the sector since </w:t>
      </w:r>
      <w:r w:rsidR="00644749">
        <w:br/>
      </w:r>
      <w:r w:rsidRPr="00B41012">
        <w:t>2020</w:t>
      </w:r>
      <w:r w:rsidR="0067468E">
        <w:t>–</w:t>
      </w:r>
      <w:r w:rsidRPr="00B41012">
        <w:t>21, including:</w:t>
      </w:r>
    </w:p>
    <w:p w14:paraId="2AAF2862" w14:textId="77777777" w:rsidR="0080314E" w:rsidRPr="00B41012" w:rsidRDefault="0080314E" w:rsidP="005B6039">
      <w:pPr>
        <w:pStyle w:val="ARbullet1"/>
      </w:pPr>
      <w:r w:rsidRPr="00B41012">
        <w:t>more than 1,200 mental health nurses, both graduates and transition roles</w:t>
      </w:r>
    </w:p>
    <w:p w14:paraId="1CAD01DC" w14:textId="77777777" w:rsidR="0080314E" w:rsidRPr="00B41012" w:rsidRDefault="0080314E" w:rsidP="005B6039">
      <w:pPr>
        <w:pStyle w:val="ARbullet1"/>
      </w:pPr>
      <w:r w:rsidRPr="00B41012">
        <w:t>over 900 allied health clinicians, both graduates and transition roles</w:t>
      </w:r>
    </w:p>
    <w:p w14:paraId="342D08A0" w14:textId="77777777" w:rsidR="0080314E" w:rsidRPr="00B41012" w:rsidRDefault="0080314E" w:rsidP="005B6039">
      <w:pPr>
        <w:pStyle w:val="ARbullet1"/>
      </w:pPr>
      <w:r w:rsidRPr="00B41012">
        <w:t>more than 300 psychology registrars</w:t>
      </w:r>
    </w:p>
    <w:p w14:paraId="3EB0A257" w14:textId="77777777" w:rsidR="0080314E" w:rsidRPr="00B41012" w:rsidRDefault="0080314E" w:rsidP="005B6039">
      <w:pPr>
        <w:pStyle w:val="ARbullet1"/>
      </w:pPr>
      <w:r w:rsidRPr="00B41012">
        <w:t>over 100 lived experience roles</w:t>
      </w:r>
    </w:p>
    <w:p w14:paraId="1950B0A2" w14:textId="77777777" w:rsidR="0080314E" w:rsidRPr="00B41012" w:rsidRDefault="0080314E" w:rsidP="005B6039">
      <w:pPr>
        <w:pStyle w:val="ARbullet1"/>
      </w:pPr>
      <w:r w:rsidRPr="00B41012">
        <w:t>more than 90 psychiatry registrars.</w:t>
      </w:r>
    </w:p>
    <w:p w14:paraId="47950633" w14:textId="77777777" w:rsidR="0080314E" w:rsidRPr="00B41012" w:rsidRDefault="0080314E" w:rsidP="00644749">
      <w:pPr>
        <w:pStyle w:val="ARbodyafterbullets"/>
        <w:rPr>
          <w:rFonts w:ascii="Calibri" w:eastAsia="Calibri" w:hAnsi="Calibri" w:cs="Calibri"/>
        </w:rPr>
      </w:pPr>
      <w:r w:rsidRPr="00B41012">
        <w:t>Over the same period, there has been a 25 per cent increase in actual full-time equivalent (FTE) workers in the public mental health sector.</w:t>
      </w:r>
    </w:p>
    <w:p w14:paraId="3B1BBA14" w14:textId="77777777" w:rsidR="0080314E" w:rsidRPr="0077334C" w:rsidRDefault="0080314E" w:rsidP="00DF1CB2">
      <w:pPr>
        <w:pStyle w:val="Heading5"/>
      </w:pPr>
      <w:r w:rsidRPr="0077334C">
        <w:t xml:space="preserve">Mental </w:t>
      </w:r>
      <w:r>
        <w:t>h</w:t>
      </w:r>
      <w:r w:rsidRPr="0077334C">
        <w:t xml:space="preserve">ealth and </w:t>
      </w:r>
      <w:r>
        <w:t>w</w:t>
      </w:r>
      <w:r w:rsidRPr="0077334C">
        <w:t xml:space="preserve">ellbeing </w:t>
      </w:r>
      <w:r>
        <w:t>w</w:t>
      </w:r>
      <w:r w:rsidRPr="0077334C">
        <w:t xml:space="preserve">orkforce </w:t>
      </w:r>
      <w:r>
        <w:t>s</w:t>
      </w:r>
      <w:r w:rsidRPr="0077334C">
        <w:t xml:space="preserve">cholarship </w:t>
      </w:r>
      <w:r>
        <w:t>p</w:t>
      </w:r>
      <w:r w:rsidRPr="0077334C">
        <w:t>rogram</w:t>
      </w:r>
    </w:p>
    <w:p w14:paraId="31BE6C28" w14:textId="6892C174" w:rsidR="0080314E" w:rsidRPr="00B41012" w:rsidRDefault="0080314E" w:rsidP="00644749">
      <w:pPr>
        <w:pStyle w:val="ARbody"/>
      </w:pPr>
      <w:r w:rsidRPr="00B41012">
        <w:t>In 2024</w:t>
      </w:r>
      <w:r w:rsidR="0067468E">
        <w:t>–</w:t>
      </w:r>
      <w:r w:rsidRPr="00B41012">
        <w:t>25, we awarded 496 scholarships across the following scholarship programs to build mental health and alcohol and other drug workforces:</w:t>
      </w:r>
    </w:p>
    <w:p w14:paraId="7147FAAB" w14:textId="77777777" w:rsidR="0080314E" w:rsidRPr="00B41012" w:rsidRDefault="0080314E" w:rsidP="005B6039">
      <w:pPr>
        <w:pStyle w:val="ARbullet1"/>
      </w:pPr>
      <w:r w:rsidRPr="00B41012">
        <w:t xml:space="preserve">postgraduate mental health nurse scholarships </w:t>
      </w:r>
    </w:p>
    <w:p w14:paraId="71685E8A" w14:textId="77777777" w:rsidR="0080314E" w:rsidRPr="00B41012" w:rsidRDefault="0080314E" w:rsidP="005B6039">
      <w:pPr>
        <w:pStyle w:val="ARbullet1"/>
      </w:pPr>
      <w:r w:rsidRPr="00B41012">
        <w:t xml:space="preserve">psychiatric state enrolled nursing grants </w:t>
      </w:r>
    </w:p>
    <w:p w14:paraId="4BFFCE0A" w14:textId="214BC243" w:rsidR="0080314E" w:rsidRPr="00B41012" w:rsidRDefault="0080314E" w:rsidP="005B6039">
      <w:pPr>
        <w:pStyle w:val="ARbullet1"/>
      </w:pPr>
      <w:r>
        <w:t>p</w:t>
      </w:r>
      <w:r w:rsidRPr="00B41012">
        <w:t>ostgraduate scholarships for allied health professionals and alcohol and other drug</w:t>
      </w:r>
      <w:r w:rsidR="0067468E">
        <w:t> </w:t>
      </w:r>
      <w:r w:rsidRPr="00B41012">
        <w:t xml:space="preserve">practitioners </w:t>
      </w:r>
    </w:p>
    <w:p w14:paraId="2F9043DB" w14:textId="26A776C4" w:rsidR="0080314E" w:rsidRPr="00B41012" w:rsidRDefault="0080314E" w:rsidP="005B6039">
      <w:pPr>
        <w:pStyle w:val="ARbullet1"/>
      </w:pPr>
      <w:r w:rsidRPr="00B41012">
        <w:t>lived and living experience workforce university</w:t>
      </w:r>
      <w:r w:rsidR="0067468E">
        <w:t> </w:t>
      </w:r>
      <w:r w:rsidRPr="00B41012">
        <w:t>scholarships.</w:t>
      </w:r>
      <w:r w:rsidRPr="00B41012">
        <w:rPr>
          <w:b/>
        </w:rPr>
        <w:t xml:space="preserve"> </w:t>
      </w:r>
    </w:p>
    <w:p w14:paraId="4C87E374" w14:textId="25FD54E7" w:rsidR="004B7761" w:rsidRDefault="0080314E" w:rsidP="00644749">
      <w:pPr>
        <w:pStyle w:val="ARbodyafterbullets"/>
      </w:pPr>
      <w:r w:rsidRPr="00B41012">
        <w:t>These scholarships help support workforce retention and contribute to building mental health and alcohol and other drug workforces that deliver high-quality treatment, care and support for consumers and their families, carers and</w:t>
      </w:r>
      <w:r w:rsidR="000854B9">
        <w:t> </w:t>
      </w:r>
      <w:r w:rsidRPr="00B41012">
        <w:t>supporters.</w:t>
      </w:r>
      <w:r w:rsidR="004B7761">
        <w:br w:type="page"/>
      </w:r>
    </w:p>
    <w:p w14:paraId="142DAA24" w14:textId="6EE574E9" w:rsidR="0080314E" w:rsidRPr="0077334C" w:rsidRDefault="0080314E" w:rsidP="00DF1CB2">
      <w:pPr>
        <w:pStyle w:val="Heading5"/>
      </w:pPr>
      <w:r w:rsidRPr="0077334C">
        <w:lastRenderedPageBreak/>
        <w:t>Supporting the next generation of</w:t>
      </w:r>
      <w:r w:rsidR="000F70FD">
        <w:t> </w:t>
      </w:r>
      <w:r w:rsidRPr="0077334C">
        <w:t>paramedics</w:t>
      </w:r>
    </w:p>
    <w:p w14:paraId="36E4E81E" w14:textId="641F0A59" w:rsidR="0080314E" w:rsidRPr="00B41012" w:rsidRDefault="0080314E" w:rsidP="00644749">
      <w:pPr>
        <w:pStyle w:val="ARbody"/>
      </w:pPr>
      <w:r w:rsidRPr="00B41012">
        <w:t xml:space="preserve">In collaboration with Ambulance Victoria, we have provided funding to support the recruitment and deployment of paramedics across the state to areas of need. In 2024–25, 229 new paramedics were recruited, and 30 mobile intensive care ambulance (MICA) interns commenced their </w:t>
      </w:r>
      <w:r w:rsidR="009D7B0F">
        <w:br/>
      </w:r>
      <w:r w:rsidRPr="00B41012">
        <w:t>on-road training. This cohort is part of the largest MICA intake in Ambulance Victoria’s history. MICA</w:t>
      </w:r>
      <w:r w:rsidR="009D7B0F">
        <w:t> </w:t>
      </w:r>
      <w:r w:rsidRPr="00B41012">
        <w:t>paramedics have advanced clinical scope of</w:t>
      </w:r>
      <w:r w:rsidR="009D7B0F">
        <w:t> </w:t>
      </w:r>
      <w:r w:rsidRPr="00B41012">
        <w:t>practice and deliver more complex care and a</w:t>
      </w:r>
      <w:r w:rsidR="009D7B0F">
        <w:t> </w:t>
      </w:r>
      <w:r w:rsidRPr="00B41012">
        <w:t>broader range of treatments.</w:t>
      </w:r>
    </w:p>
    <w:p w14:paraId="06A993DB" w14:textId="77777777" w:rsidR="0080314E" w:rsidRDefault="0080314E" w:rsidP="00644749">
      <w:pPr>
        <w:pStyle w:val="ARbody"/>
      </w:pPr>
      <w:r w:rsidRPr="00B41012">
        <w:t>Together with Ambulance Victoria, we have continued to develop the paramedic practitioner role. A paramedic practitioner is an advanced practice paramedic who has undertaken postgraduate studies to expand their capabilities and who may work autonomously or alongside other health professionals, including in community and primary health settings. The initiative includes scholarships to support paramedics studying to become paramedic practitioners, with the first 25 paramedic practitioner graduates in regional and rural Victoria by the end of 2026. Monash University is delivering the Master of Paramedic Practitioner degree, with the first 30 students having commenced at the start of 2024.</w:t>
      </w:r>
      <w:r w:rsidRPr="00B41012">
        <w:rPr>
          <w:sz w:val="28"/>
          <w:szCs w:val="28"/>
        </w:rPr>
        <w:t xml:space="preserve"> </w:t>
      </w:r>
      <w:r w:rsidRPr="00B41012">
        <w:t xml:space="preserve">A second cohort of 26 paramedics commenced their studies in February 2025. The Victorian Parliament passed amendments to the </w:t>
      </w:r>
      <w:bookmarkStart w:id="66" w:name="DrugsAct2"/>
      <w:r w:rsidRPr="005B6039">
        <w:rPr>
          <w:rStyle w:val="Emphasis"/>
        </w:rPr>
        <w:t>Drugs, Poisons and Controlled Substances Act 1981</w:t>
      </w:r>
      <w:r w:rsidRPr="00B41012">
        <w:t xml:space="preserve"> </w:t>
      </w:r>
      <w:bookmarkEnd w:id="66"/>
      <w:r w:rsidRPr="00B41012">
        <w:t xml:space="preserve">on 6 February 2025, enabling paramedic practitioners to </w:t>
      </w:r>
      <w:r w:rsidRPr="0016777F">
        <w:t xml:space="preserve">prescribe and administer scheduled medicines, thus providing faster, on the spot care to Victorians. </w:t>
      </w:r>
      <w:r w:rsidRPr="000D064C">
        <w:t>These amendments will</w:t>
      </w:r>
      <w:r w:rsidRPr="000D064C">
        <w:rPr>
          <w:shd w:val="clear" w:color="auto" w:fill="E7E6E6" w:themeFill="background2"/>
        </w:rPr>
        <w:t xml:space="preserve"> </w:t>
      </w:r>
      <w:r w:rsidRPr="000D064C">
        <w:t xml:space="preserve">come into effect in November 2025. </w:t>
      </w:r>
    </w:p>
    <w:p w14:paraId="3299DA94" w14:textId="03C0DA00" w:rsidR="0080314E" w:rsidRPr="00914B02" w:rsidRDefault="0080314E" w:rsidP="00DF1CB2">
      <w:pPr>
        <w:pStyle w:val="Heading4"/>
      </w:pPr>
      <w:r w:rsidRPr="4ED94EFA">
        <w:t>Other priorities</w:t>
      </w:r>
      <w:r>
        <w:t xml:space="preserve"> to support a stronger and more sustainable workforce</w:t>
      </w:r>
    </w:p>
    <w:p w14:paraId="53632513" w14:textId="77777777" w:rsidR="0080314E" w:rsidRPr="0077334C" w:rsidRDefault="0080314E" w:rsidP="00DF1CB2">
      <w:pPr>
        <w:pStyle w:val="Heading5"/>
      </w:pPr>
      <w:r w:rsidRPr="0077334C">
        <w:t>Aboriginal cadetships, scholarships and training support</w:t>
      </w:r>
    </w:p>
    <w:p w14:paraId="0A8BE089" w14:textId="5810C5DE" w:rsidR="0080314E" w:rsidRDefault="0080314E" w:rsidP="008F5FDE">
      <w:pPr>
        <w:pStyle w:val="ARbody"/>
      </w:pPr>
      <w:r w:rsidRPr="00B41012">
        <w:t>The Aboriginal Cadetship program offers paid work</w:t>
      </w:r>
      <w:r w:rsidR="00D56904">
        <w:t> </w:t>
      </w:r>
      <w:r w:rsidRPr="00B41012">
        <w:t>experience for Aboriginal students studying nursing, midwifery and allied health courses, which</w:t>
      </w:r>
      <w:r w:rsidR="00562A91">
        <w:t> </w:t>
      </w:r>
      <w:r w:rsidRPr="00B41012">
        <w:t>helps to build a culturally diverse and skilled workforce. In 2024</w:t>
      </w:r>
      <w:r w:rsidR="0067468E">
        <w:t>–</w:t>
      </w:r>
      <w:r w:rsidRPr="00B41012">
        <w:t>25, we delivered 21 cadetships across 11 health services. Each service received up to $15,000 per cadet to support participation.</w:t>
      </w:r>
      <w:r w:rsidR="00AB3F0A">
        <w:br w:type="column"/>
      </w:r>
      <w:r w:rsidRPr="00B41012">
        <w:t>In addition, the Aboriginal Postgraduate Scholarship program provides opportunities for Aboriginal nurses and midwives to gain specialty skills and advance their knowledge while employed within a Victorian public health service. In 2024</w:t>
      </w:r>
      <w:r w:rsidR="0067468E">
        <w:t>–</w:t>
      </w:r>
      <w:r w:rsidRPr="00B41012">
        <w:t>25, we awarded seven scholarships totalling $90,000 across rural, regional and metropolitan health</w:t>
      </w:r>
      <w:r w:rsidR="008F5FDE">
        <w:t> </w:t>
      </w:r>
      <w:r w:rsidRPr="00B41012">
        <w:t>services.</w:t>
      </w:r>
    </w:p>
    <w:p w14:paraId="33319C12" w14:textId="526DAC7C" w:rsidR="0080314E" w:rsidRPr="0077334C" w:rsidRDefault="0080314E" w:rsidP="00DF1CB2">
      <w:pPr>
        <w:pStyle w:val="Heading5"/>
      </w:pPr>
      <w:r>
        <w:t xml:space="preserve">Support for rural </w:t>
      </w:r>
      <w:r w:rsidR="00B636E8">
        <w:t>g</w:t>
      </w:r>
      <w:r>
        <w:t xml:space="preserve">eneral </w:t>
      </w:r>
      <w:r w:rsidR="00B636E8">
        <w:t>p</w:t>
      </w:r>
      <w:r>
        <w:t>ractitioners</w:t>
      </w:r>
    </w:p>
    <w:p w14:paraId="113D3024" w14:textId="6B0D7368" w:rsidR="0080314E" w:rsidRPr="0077334C" w:rsidRDefault="0080314E" w:rsidP="008F5FDE">
      <w:pPr>
        <w:pStyle w:val="ARbody"/>
      </w:pPr>
      <w:r w:rsidRPr="0077334C">
        <w:t>In 2024</w:t>
      </w:r>
      <w:r w:rsidR="0067468E">
        <w:t>–</w:t>
      </w:r>
      <w:r w:rsidRPr="0077334C">
        <w:t xml:space="preserve">25, Victoria commenced a trial of </w:t>
      </w:r>
      <w:r w:rsidR="00B636E8">
        <w:t>the</w:t>
      </w:r>
      <w:r w:rsidRPr="0077334C">
        <w:t xml:space="preserve"> Single Employer Model</w:t>
      </w:r>
      <w:r w:rsidR="00B636E8">
        <w:t>,</w:t>
      </w:r>
      <w:r w:rsidRPr="0077334C">
        <w:t xml:space="preserve"> </w:t>
      </w:r>
      <w:r w:rsidR="00B636E8">
        <w:t>which</w:t>
      </w:r>
      <w:r w:rsidRPr="0077334C">
        <w:t xml:space="preserve"> allow</w:t>
      </w:r>
      <w:r w:rsidR="00B636E8">
        <w:t>s</w:t>
      </w:r>
      <w:r w:rsidRPr="0077334C">
        <w:t xml:space="preserve"> rural generalist trainees to remain employed by public health services while completing their general practice training. This model provides trainees with</w:t>
      </w:r>
      <w:r w:rsidR="0098171B">
        <w:t> </w:t>
      </w:r>
      <w:r w:rsidRPr="0077334C">
        <w:t>income security and the ability to retain entitlements such as leave, even while working in general practice. It also supports retention in rural and regional communities by offering longer contracts that encourage trainees to settle and</w:t>
      </w:r>
      <w:r w:rsidR="00562A91">
        <w:t> </w:t>
      </w:r>
      <w:r w:rsidRPr="0077334C">
        <w:t>stay.</w:t>
      </w:r>
    </w:p>
    <w:p w14:paraId="736C8122" w14:textId="29B4A49C" w:rsidR="0080314E" w:rsidRPr="0077334C" w:rsidRDefault="0080314E" w:rsidP="008F5FDE">
      <w:pPr>
        <w:pStyle w:val="ARbody"/>
      </w:pPr>
      <w:r w:rsidRPr="0077334C">
        <w:t xml:space="preserve">The two-year trial supports up to 15 </w:t>
      </w:r>
      <w:r w:rsidR="00F67349">
        <w:t>full-time equivalent</w:t>
      </w:r>
      <w:r w:rsidRPr="0077334C">
        <w:t xml:space="preserve"> trainees. Twenty-two trainees (including some part-time) commenced on 3 February 2025, with six starting general practice placements. </w:t>
      </w:r>
    </w:p>
    <w:p w14:paraId="24A2EE10" w14:textId="35BE7021" w:rsidR="00AB3F0A" w:rsidRDefault="0080314E" w:rsidP="008F5FDE">
      <w:pPr>
        <w:pStyle w:val="ARbody"/>
      </w:pPr>
      <w:proofErr w:type="gramStart"/>
      <w:r>
        <w:t>Also</w:t>
      </w:r>
      <w:proofErr w:type="gramEnd"/>
      <w:r>
        <w:t xml:space="preserve"> in</w:t>
      </w:r>
      <w:r w:rsidRPr="00B41012">
        <w:t xml:space="preserve"> 2024</w:t>
      </w:r>
      <w:r w:rsidR="0067468E">
        <w:t>–</w:t>
      </w:r>
      <w:r w:rsidRPr="00B41012">
        <w:t xml:space="preserve">25, the </w:t>
      </w:r>
      <w:r>
        <w:t>Victorian Rural Generalist Program (</w:t>
      </w:r>
      <w:r w:rsidRPr="00B41012">
        <w:t>VRGP</w:t>
      </w:r>
      <w:r>
        <w:t>)</w:t>
      </w:r>
      <w:r w:rsidRPr="00B41012">
        <w:t xml:space="preserve"> supported 122 rural generalist trainees across 25 Victorian rural and regional health services to progress in their training pathways. The VRGP is a statewide end-to-end program that supports the future rural generalist medical workforce to train, work and live in rural and regional Victoria. Rural generalists are trained to meet the specific current and future health care needs of rural communities by providing comprehensive general practice, emergency care and </w:t>
      </w:r>
      <w:r w:rsidR="00F67349">
        <w:t xml:space="preserve">the </w:t>
      </w:r>
      <w:r w:rsidRPr="00B41012">
        <w:t xml:space="preserve">required </w:t>
      </w:r>
      <w:r w:rsidRPr="00414EEB">
        <w:t>components of other medical specialist care (</w:t>
      </w:r>
      <w:r>
        <w:t>for example</w:t>
      </w:r>
      <w:r w:rsidRPr="00414EEB">
        <w:t xml:space="preserve"> obstetric, mental health and palliative care) in hospital and community </w:t>
      </w:r>
      <w:r w:rsidRPr="00B41012">
        <w:t>settings. The VRGP funds training positions from internship to fellowship in areas such as emergency medicine, obstetrics, mental health and</w:t>
      </w:r>
      <w:r w:rsidR="008F5FDE">
        <w:t> </w:t>
      </w:r>
      <w:r w:rsidRPr="00B41012">
        <w:t xml:space="preserve">anaesthetics. </w:t>
      </w:r>
      <w:r w:rsidR="00AB3F0A">
        <w:br w:type="page"/>
      </w:r>
    </w:p>
    <w:p w14:paraId="1993A745" w14:textId="77777777" w:rsidR="0080314E" w:rsidRPr="0077334C" w:rsidRDefault="0080314E" w:rsidP="00DF1CB2">
      <w:pPr>
        <w:pStyle w:val="Heading5"/>
      </w:pPr>
      <w:r>
        <w:lastRenderedPageBreak/>
        <w:t>Supporting rural nursing and midwifery</w:t>
      </w:r>
    </w:p>
    <w:p w14:paraId="5084B22B" w14:textId="77777777" w:rsidR="0080314E" w:rsidRPr="00B41012" w:rsidRDefault="0080314E" w:rsidP="008F5FDE">
      <w:pPr>
        <w:pStyle w:val="ARbody"/>
      </w:pPr>
      <w:r w:rsidRPr="00B41012">
        <w:t>The Rural Urgent Care Nursing Capability Development Program</w:t>
      </w:r>
      <w:r w:rsidRPr="00B41012">
        <w:rPr>
          <w:i/>
        </w:rPr>
        <w:t xml:space="preserve"> </w:t>
      </w:r>
      <w:r w:rsidRPr="00B41012">
        <w:t>(RUCN) continues to build the capability of the rural workforce by providing education and development opportunities for nurses in rural urgent care centres.</w:t>
      </w:r>
    </w:p>
    <w:p w14:paraId="4EA0BFE4" w14:textId="77777777" w:rsidR="004B7761" w:rsidRDefault="0080314E" w:rsidP="008F5FDE">
      <w:pPr>
        <w:pStyle w:val="ARbody"/>
      </w:pPr>
      <w:r w:rsidRPr="00B41012">
        <w:t>In 2024</w:t>
      </w:r>
      <w:r w:rsidR="0067468E">
        <w:t>–</w:t>
      </w:r>
      <w:r w:rsidRPr="00B41012">
        <w:t xml:space="preserve">25, the RUCN program attracted 349 new online learning participants, which was 149 above target. Other key milestones included 28 workshops, 37 clinical placements in a larger health service, 30 bedside teaching sessions at urgent care centres and two rounds of a clinical support and education program that equips nurse leaders with the skills and confidence to deliver effective clinical support and education. </w:t>
      </w:r>
    </w:p>
    <w:p w14:paraId="09372FA4" w14:textId="77777777" w:rsidR="00AB3F0A" w:rsidRDefault="0080314E" w:rsidP="008F5FDE">
      <w:pPr>
        <w:pStyle w:val="ARbody"/>
      </w:pPr>
      <w:proofErr w:type="gramStart"/>
      <w:r>
        <w:t>Also</w:t>
      </w:r>
      <w:proofErr w:type="gramEnd"/>
      <w:r>
        <w:t xml:space="preserve"> i</w:t>
      </w:r>
      <w:r w:rsidRPr="00B41012">
        <w:t>n 2024</w:t>
      </w:r>
      <w:r w:rsidR="0067468E">
        <w:t>–</w:t>
      </w:r>
      <w:r w:rsidRPr="00B41012">
        <w:t>25, through the Maternity Connect Program, we supported 68 regional and rural nurses and midwives to participate in clinical placements at a higher-acuity service. The program strengthens local maternity care by expanding skills and improving access to quality care for women and families close to home.</w:t>
      </w:r>
    </w:p>
    <w:p w14:paraId="27C04631" w14:textId="0D98D0B0" w:rsidR="0080314E" w:rsidRPr="0077334C" w:rsidRDefault="0080314E" w:rsidP="00DF1CB2">
      <w:pPr>
        <w:pStyle w:val="Heading5"/>
      </w:pPr>
      <w:r w:rsidRPr="0077334C">
        <w:t>Lived and living experience workforces</w:t>
      </w:r>
    </w:p>
    <w:p w14:paraId="16519694" w14:textId="2BE1964A" w:rsidR="0080314E" w:rsidRDefault="0080314E" w:rsidP="008F5FDE">
      <w:pPr>
        <w:pStyle w:val="ARbody"/>
      </w:pPr>
      <w:r>
        <w:t>During 2024</w:t>
      </w:r>
      <w:r w:rsidR="0067468E">
        <w:t>–</w:t>
      </w:r>
      <w:r>
        <w:t>25, we continued to build partnership structures and support to ensure Victoria has a thriving lived and living experience workforce (LLEW). The LLEW development program invested $10.34 million in 2024</w:t>
      </w:r>
      <w:r w:rsidR="0067468E">
        <w:t>–</w:t>
      </w:r>
      <w:r>
        <w:t>25 across 58 initiatives. Funding supported the development and delivery of</w:t>
      </w:r>
      <w:r w:rsidR="00B13A62">
        <w:t> </w:t>
      </w:r>
      <w:r>
        <w:t>training, discipline-specific supervision, practice supports, resources for organisations to embed LLEW and early career pathways, including:</w:t>
      </w:r>
    </w:p>
    <w:p w14:paraId="530A57E6" w14:textId="121BCA05" w:rsidR="0080314E" w:rsidRDefault="009A1161" w:rsidP="005B6039">
      <w:pPr>
        <w:pStyle w:val="ARbullet1"/>
      </w:pPr>
      <w:r>
        <w:t>e</w:t>
      </w:r>
      <w:r w:rsidR="0080314E">
        <w:t>stablishment of statewide support for LLEW early career program through the Lived Experience Career Compass.</w:t>
      </w:r>
    </w:p>
    <w:p w14:paraId="4EDAEBDE" w14:textId="5B0F2918" w:rsidR="0080314E" w:rsidRDefault="009A1161" w:rsidP="005B6039">
      <w:pPr>
        <w:pStyle w:val="ARbullet1"/>
      </w:pPr>
      <w:r>
        <w:t>f</w:t>
      </w:r>
      <w:r w:rsidR="0080314E">
        <w:t>unding</w:t>
      </w:r>
      <w:r>
        <w:t xml:space="preserve"> of</w:t>
      </w:r>
      <w:r w:rsidR="0080314E">
        <w:t xml:space="preserve"> five mental health services to host placements for students of the Certificate IV in Mental Health Peer Work over two years, together with continued roll out of the Peer Cadet Program in nine community mental health</w:t>
      </w:r>
      <w:r w:rsidR="00562A91">
        <w:t> </w:t>
      </w:r>
      <w:r w:rsidR="0080314E">
        <w:t>services.</w:t>
      </w:r>
    </w:p>
    <w:p w14:paraId="1869B582" w14:textId="77777777" w:rsidR="00215C2A" w:rsidRDefault="009A1161" w:rsidP="00CA7D3B">
      <w:pPr>
        <w:pStyle w:val="ARbullet1"/>
      </w:pPr>
      <w:r>
        <w:t>p</w:t>
      </w:r>
      <w:r w:rsidR="0080314E">
        <w:t>rovi</w:t>
      </w:r>
      <w:r>
        <w:t>sion of</w:t>
      </w:r>
      <w:r w:rsidR="0080314E">
        <w:t xml:space="preserve"> 91 mental health consumer LLEW and 68 mental health family/carer LLEW with free access to discipline-specific supervision</w:t>
      </w:r>
    </w:p>
    <w:p w14:paraId="34ACD3F1" w14:textId="193B70F9" w:rsidR="0080314E" w:rsidRDefault="00215C2A" w:rsidP="00CA7D3B">
      <w:pPr>
        <w:pStyle w:val="ARbullet1"/>
      </w:pPr>
      <w:r>
        <w:br w:type="column"/>
      </w:r>
      <w:r w:rsidR="009A1161">
        <w:t>l</w:t>
      </w:r>
      <w:r w:rsidR="0080314E">
        <w:t xml:space="preserve">aunch of five LLEW discipline frameworks that articulate values, principles and scope of practice for mental health, alcohol and other drug and harm reduction LLEWs. </w:t>
      </w:r>
    </w:p>
    <w:p w14:paraId="654B9027" w14:textId="6FA860FF" w:rsidR="0080314E" w:rsidRDefault="009A1161" w:rsidP="005B6039">
      <w:pPr>
        <w:pStyle w:val="ARbullet1"/>
      </w:pPr>
      <w:r>
        <w:t>e</w:t>
      </w:r>
      <w:r w:rsidR="0080314E" w:rsidRPr="00737767">
        <w:t xml:space="preserve">stablishment of the Collective, a new consortium </w:t>
      </w:r>
      <w:r w:rsidR="0080314E">
        <w:t>led by the Self-Help Addiction Resource Centre</w:t>
      </w:r>
      <w:r w:rsidR="0080314E" w:rsidRPr="00737767">
        <w:t xml:space="preserve"> </w:t>
      </w:r>
      <w:r w:rsidR="0080314E">
        <w:t xml:space="preserve">in partnership with key lived experience organisations, </w:t>
      </w:r>
      <w:r w:rsidR="0080314E" w:rsidRPr="00737767">
        <w:t>set to provide workforce development opportunities for Victorian lived and living experience workers.</w:t>
      </w:r>
    </w:p>
    <w:p w14:paraId="71082E5F" w14:textId="77777777" w:rsidR="00C878BB" w:rsidRDefault="00C878BB" w:rsidP="008F5FDE">
      <w:pPr>
        <w:pStyle w:val="ARbody"/>
        <w:sectPr w:rsidR="00C878BB" w:rsidSect="00562A91">
          <w:endnotePr>
            <w:numFmt w:val="decimal"/>
          </w:endnotePr>
          <w:type w:val="continuous"/>
          <w:pgSz w:w="11900" w:h="16840" w:code="9"/>
          <w:pgMar w:top="1588" w:right="1134" w:bottom="851" w:left="1134" w:header="510" w:footer="340" w:gutter="0"/>
          <w:cols w:num="2" w:space="454"/>
          <w:docGrid w:linePitch="299"/>
          <w15:footnoteColumns w:val="1"/>
        </w:sectPr>
      </w:pPr>
    </w:p>
    <w:p w14:paraId="1EE60C93" w14:textId="3AEB1AD0" w:rsidR="0080314E" w:rsidRPr="005D4226" w:rsidRDefault="0080314E" w:rsidP="000F70FD">
      <w:pPr>
        <w:pStyle w:val="Heading3forTOC"/>
        <w:spacing w:before="0"/>
      </w:pPr>
      <w:bookmarkStart w:id="67" w:name="_Toc212024951"/>
      <w:r w:rsidRPr="476E9261">
        <w:lastRenderedPageBreak/>
        <w:t>Strategic direction 7: A safe and sustainable health, wellbeing and care</w:t>
      </w:r>
      <w:r w:rsidR="00C878BB">
        <w:t> </w:t>
      </w:r>
      <w:r w:rsidRPr="476E9261">
        <w:t>system</w:t>
      </w:r>
      <w:bookmarkEnd w:id="67"/>
    </w:p>
    <w:p w14:paraId="787E8A11" w14:textId="77777777" w:rsidR="00C878BB" w:rsidRDefault="0080314E" w:rsidP="00A56330">
      <w:pPr>
        <w:pStyle w:val="ARintro"/>
        <w:sectPr w:rsidR="00C878BB" w:rsidSect="00C878BB">
          <w:endnotePr>
            <w:numFmt w:val="decimal"/>
          </w:endnotePr>
          <w:pgSz w:w="11900" w:h="16840" w:code="9"/>
          <w:pgMar w:top="1588" w:right="1134" w:bottom="851" w:left="1134" w:header="510" w:footer="340" w:gutter="0"/>
          <w:cols w:space="454"/>
          <w:docGrid w:linePitch="299"/>
          <w15:footnoteColumns w:val="1"/>
        </w:sectPr>
      </w:pPr>
      <w:r>
        <w:t>The status and progress updates for the priority initiatives associated with this direction are outlined</w:t>
      </w:r>
      <w:r w:rsidR="008F5FDE">
        <w:t> </w:t>
      </w:r>
      <w:r>
        <w:t>below.</w:t>
      </w:r>
    </w:p>
    <w:p w14:paraId="2E2DED07" w14:textId="77777777" w:rsidR="0080314E" w:rsidRPr="00D67E94" w:rsidRDefault="0080314E" w:rsidP="00DF1CB2">
      <w:pPr>
        <w:pStyle w:val="Heading4"/>
      </w:pPr>
      <w:r w:rsidRPr="476E9261">
        <w:t xml:space="preserve">Health sector financial sustainability </w:t>
      </w:r>
    </w:p>
    <w:p w14:paraId="32EB0261" w14:textId="5D8979A4" w:rsidR="0080314E" w:rsidRPr="00D67E94" w:rsidRDefault="0080314E" w:rsidP="008F5FDE">
      <w:pPr>
        <w:pStyle w:val="ARbody"/>
      </w:pPr>
      <w:r w:rsidRPr="476E9261">
        <w:t xml:space="preserve">In August 2024, the Premier and Minister for Health announced the establishment of Hospitals Victoria, a new division within </w:t>
      </w:r>
      <w:r w:rsidR="00542CB1">
        <w:t>the</w:t>
      </w:r>
      <w:r w:rsidR="00542CB1" w:rsidRPr="476E9261">
        <w:t xml:space="preserve"> </w:t>
      </w:r>
      <w:r w:rsidRPr="476E9261">
        <w:t>department, signalling the government’s desire to ensure all parts of the health system are financially high performing and</w:t>
      </w:r>
      <w:r w:rsidR="008F5FDE">
        <w:t> </w:t>
      </w:r>
      <w:r w:rsidRPr="476E9261">
        <w:t xml:space="preserve">sustainable. </w:t>
      </w:r>
    </w:p>
    <w:p w14:paraId="7CC71F19" w14:textId="44FB0B18" w:rsidR="0080314E" w:rsidRDefault="0080314E" w:rsidP="008F5FDE">
      <w:pPr>
        <w:pStyle w:val="ARbody"/>
      </w:pPr>
      <w:r w:rsidRPr="476E9261">
        <w:t xml:space="preserve">Hospitals Victoria’s focus </w:t>
      </w:r>
      <w:r w:rsidR="00542CB1">
        <w:t>is</w:t>
      </w:r>
      <w:r w:rsidRPr="476E9261">
        <w:t xml:space="preserve"> to ensure all of Victoria’s health services are highly efficient in their delivery of care services and back-of-house operations. Hospitals Victoria provides strategic oversight of hospital finances with a more assertive role in the financial sustainability of the </w:t>
      </w:r>
      <w:proofErr w:type="gramStart"/>
      <w:r w:rsidRPr="476E9261">
        <w:t>system as a</w:t>
      </w:r>
      <w:r w:rsidR="00B13A62">
        <w:t> </w:t>
      </w:r>
      <w:r w:rsidRPr="476E9261">
        <w:t>whole</w:t>
      </w:r>
      <w:proofErr w:type="gramEnd"/>
      <w:r w:rsidRPr="476E9261">
        <w:t>. Through Hospitals Victoria, our enhanced focus on financial performance complements our ongoing focus on quality of care and innovation led by other parts of the department.</w:t>
      </w:r>
    </w:p>
    <w:p w14:paraId="7E00F671" w14:textId="77777777" w:rsidR="0080314E" w:rsidRPr="00B41012" w:rsidRDefault="0080314E" w:rsidP="00000B92">
      <w:pPr>
        <w:pStyle w:val="Heading4"/>
      </w:pPr>
      <w:r w:rsidRPr="476E9261">
        <w:t>Health systems and asset planning</w:t>
      </w:r>
    </w:p>
    <w:p w14:paraId="05FB50B4" w14:textId="3DD7A125" w:rsidR="0080314E" w:rsidRPr="00B41012" w:rsidRDefault="0080314E" w:rsidP="008F5FDE">
      <w:pPr>
        <w:pStyle w:val="ARbody"/>
      </w:pPr>
      <w:r w:rsidRPr="476E9261">
        <w:t>In 2024</w:t>
      </w:r>
      <w:r w:rsidR="0067468E">
        <w:t>–</w:t>
      </w:r>
      <w:r w:rsidRPr="476E9261">
        <w:t xml:space="preserve">25, we continued our strong collaboration with </w:t>
      </w:r>
      <w:r w:rsidR="000211BA">
        <w:t>the Victorian Health Building Authority</w:t>
      </w:r>
      <w:r w:rsidRPr="476E9261">
        <w:t xml:space="preserve"> and health services to deliver vital infrastructure projects across Victoria. Key achievements include: </w:t>
      </w:r>
    </w:p>
    <w:p w14:paraId="1553C26A" w14:textId="77777777" w:rsidR="0080314E" w:rsidRPr="00B41012" w:rsidRDefault="0080314E" w:rsidP="005B6039">
      <w:pPr>
        <w:pStyle w:val="ARbullet1"/>
      </w:pPr>
      <w:r w:rsidRPr="476E9261">
        <w:t>an urgent care centre at Phillip Island Community Hospital in Cowes, offering after-hours care for minor, non-emergency injuries and complementing existing services at the Phillip Island Health Hub</w:t>
      </w:r>
    </w:p>
    <w:p w14:paraId="495618C0" w14:textId="2BBCDF16" w:rsidR="0080314E" w:rsidRPr="00B41012" w:rsidRDefault="0080314E" w:rsidP="005B6039">
      <w:pPr>
        <w:pStyle w:val="ARbullet1"/>
      </w:pPr>
      <w:r w:rsidRPr="476E9261">
        <w:t>expanded services at Sunbury Community Hospital</w:t>
      </w:r>
      <w:r w:rsidR="000211BA">
        <w:t>,</w:t>
      </w:r>
      <w:r w:rsidRPr="476E9261">
        <w:t> with three new chemotherapy chairs, increased diagnostic imaging capacity, and additional endoscopy procedures through extra day surgery sessions</w:t>
      </w:r>
    </w:p>
    <w:p w14:paraId="07005917" w14:textId="02D0D83C" w:rsidR="0080314E" w:rsidRPr="00B41012" w:rsidRDefault="0080314E" w:rsidP="005B6039">
      <w:pPr>
        <w:pStyle w:val="ARbullet1"/>
      </w:pPr>
      <w:r w:rsidRPr="476E9261">
        <w:t>a new ambulance station in Epping, a modern, two-storey, 24-hour branch with a five-bay garage, rest areas, training facilities and improved amenities to support growing communities such as Donnybrook, Wollert, and</w:t>
      </w:r>
      <w:r w:rsidR="00C0015A">
        <w:t> </w:t>
      </w:r>
      <w:r w:rsidRPr="476E9261">
        <w:t>Epping North</w:t>
      </w:r>
    </w:p>
    <w:p w14:paraId="33668AF1" w14:textId="0A5183A4" w:rsidR="0080314E" w:rsidRPr="00B41012" w:rsidRDefault="0080314E" w:rsidP="005B6039">
      <w:pPr>
        <w:pStyle w:val="ARbullet1"/>
      </w:pPr>
      <w:r w:rsidRPr="476E9261">
        <w:t>a SPECT-CT scanner at Sunshine Hospital, a</w:t>
      </w:r>
      <w:r w:rsidR="00C0015A">
        <w:t> </w:t>
      </w:r>
      <w:r w:rsidRPr="476E9261">
        <w:t>Victorian</w:t>
      </w:r>
      <w:r w:rsidR="000211BA">
        <w:t xml:space="preserve"> </w:t>
      </w:r>
      <w:r w:rsidRPr="476E9261">
        <w:t>first, enabling faster and more detailed diagnostic imaging</w:t>
      </w:r>
    </w:p>
    <w:p w14:paraId="7FED133E" w14:textId="77777777" w:rsidR="0080314E" w:rsidRPr="00B41012" w:rsidRDefault="0080314E" w:rsidP="005B6039">
      <w:pPr>
        <w:pStyle w:val="ARbullet1"/>
      </w:pPr>
      <w:r w:rsidRPr="476E9261">
        <w:t>an upgrade to Daylesford Hospital, including refurbishment of the operating theatre to improve surgical capacity and patient care.</w:t>
      </w:r>
    </w:p>
    <w:p w14:paraId="45082D9B" w14:textId="77777777" w:rsidR="0080314E" w:rsidRDefault="0080314E" w:rsidP="00C878BB">
      <w:pPr>
        <w:pStyle w:val="Heading4"/>
        <w:spacing w:before="0"/>
      </w:pPr>
      <w:r>
        <w:t>Department financial sustainability</w:t>
      </w:r>
    </w:p>
    <w:p w14:paraId="65CA655A" w14:textId="65CB5541" w:rsidR="0080314E" w:rsidRPr="001B32DD" w:rsidRDefault="000211BA" w:rsidP="008F5FDE">
      <w:pPr>
        <w:pStyle w:val="ARbody"/>
      </w:pPr>
      <w:r>
        <w:t xml:space="preserve">In </w:t>
      </w:r>
      <w:r w:rsidR="0080314E">
        <w:t>2024</w:t>
      </w:r>
      <w:r w:rsidR="0067468E">
        <w:t>–</w:t>
      </w:r>
      <w:r w:rsidR="0080314E">
        <w:t>25 the</w:t>
      </w:r>
      <w:r w:rsidR="0080314E" w:rsidRPr="001B32DD">
        <w:t xml:space="preserve"> </w:t>
      </w:r>
      <w:r w:rsidR="0080314E">
        <w:t>d</w:t>
      </w:r>
      <w:r w:rsidR="0080314E" w:rsidRPr="001B32DD">
        <w:t>epartment continue</w:t>
      </w:r>
      <w:r w:rsidR="0080314E">
        <w:t>d to</w:t>
      </w:r>
      <w:r w:rsidR="0080314E" w:rsidRPr="001B32DD">
        <w:t xml:space="preserve"> work on a</w:t>
      </w:r>
      <w:r w:rsidR="00B13A62">
        <w:t> </w:t>
      </w:r>
      <w:r w:rsidR="0080314E" w:rsidRPr="001B32DD">
        <w:t xml:space="preserve">range of initiatives aimed at strengthening </w:t>
      </w:r>
      <w:r>
        <w:t xml:space="preserve">our </w:t>
      </w:r>
      <w:r w:rsidR="0080314E" w:rsidRPr="001B32DD">
        <w:t xml:space="preserve">financial sustainability and achieving </w:t>
      </w:r>
      <w:r w:rsidR="00071FA8">
        <w:t xml:space="preserve">the </w:t>
      </w:r>
      <w:r w:rsidR="0080314E" w:rsidRPr="001B32DD">
        <w:t>budget outcomes</w:t>
      </w:r>
      <w:r w:rsidR="006B6930">
        <w:t xml:space="preserve"> we targeted</w:t>
      </w:r>
      <w:r w:rsidR="0080314E" w:rsidRPr="001B32DD">
        <w:t xml:space="preserve">. Through </w:t>
      </w:r>
      <w:r>
        <w:t>our</w:t>
      </w:r>
      <w:r w:rsidRPr="001B32DD">
        <w:t xml:space="preserve"> </w:t>
      </w:r>
      <w:r w:rsidR="0080314E" w:rsidRPr="001B32DD">
        <w:t xml:space="preserve">efforts, </w:t>
      </w:r>
      <w:r w:rsidR="0080314E">
        <w:t xml:space="preserve">we have enhanced </w:t>
      </w:r>
      <w:r w:rsidR="0080314E" w:rsidRPr="001B32DD">
        <w:t>financial controls to support more effective resource management and accountability.</w:t>
      </w:r>
      <w:r w:rsidR="0080314E">
        <w:t xml:space="preserve"> </w:t>
      </w:r>
      <w:r w:rsidR="0080314E" w:rsidRPr="001B32DD">
        <w:t>This</w:t>
      </w:r>
      <w:r>
        <w:t xml:space="preserve"> work</w:t>
      </w:r>
      <w:r w:rsidR="0080314E" w:rsidRPr="001B32DD">
        <w:t xml:space="preserve"> includes aligning with whole-of-government initiatives aimed at improving efficiency, while also launching internally led programs. </w:t>
      </w:r>
      <w:r>
        <w:t>It also</w:t>
      </w:r>
      <w:r w:rsidR="0080314E" w:rsidRPr="001B32DD">
        <w:t xml:space="preserve"> reflect</w:t>
      </w:r>
      <w:r>
        <w:t>s</w:t>
      </w:r>
      <w:r w:rsidR="0080314E" w:rsidRPr="001B32DD">
        <w:t xml:space="preserve"> a proactive approach</w:t>
      </w:r>
      <w:r>
        <w:t>,</w:t>
      </w:r>
      <w:r w:rsidR="003D20E4">
        <w:t xml:space="preserve"> </w:t>
      </w:r>
      <w:r w:rsidR="0080314E" w:rsidRPr="001B32DD">
        <w:t xml:space="preserve">ensuring both compliance and innovation in </w:t>
      </w:r>
      <w:r w:rsidR="00213FDC" w:rsidRPr="001B32DD">
        <w:t xml:space="preserve">financial stewardship </w:t>
      </w:r>
      <w:r w:rsidR="00213FDC">
        <w:t xml:space="preserve">and in </w:t>
      </w:r>
      <w:r w:rsidR="0080314E" w:rsidRPr="001B32DD">
        <w:t>managing departmental resources.</w:t>
      </w:r>
      <w:r w:rsidR="001E7A36">
        <w:t xml:space="preserve"> </w:t>
      </w:r>
      <w:r w:rsidR="0080314E" w:rsidRPr="001B32DD">
        <w:t xml:space="preserve">Key savings and efficiency projects </w:t>
      </w:r>
      <w:r w:rsidR="0080314E">
        <w:t xml:space="preserve">have </w:t>
      </w:r>
      <w:r w:rsidR="0080314E" w:rsidRPr="001B32DD">
        <w:t>include</w:t>
      </w:r>
      <w:r w:rsidR="0080314E">
        <w:t>d</w:t>
      </w:r>
      <w:r w:rsidR="0080314E" w:rsidRPr="001B32DD">
        <w:t>:</w:t>
      </w:r>
      <w:r w:rsidR="007D7790">
        <w:t xml:space="preserve"> </w:t>
      </w:r>
    </w:p>
    <w:p w14:paraId="209F29EE" w14:textId="77777777" w:rsidR="0080314E" w:rsidRPr="001B32DD" w:rsidRDefault="0080314E" w:rsidP="005B6039">
      <w:pPr>
        <w:pStyle w:val="ARbullet1"/>
      </w:pPr>
      <w:r>
        <w:t>s</w:t>
      </w:r>
      <w:r w:rsidRPr="001B32DD">
        <w:t>trengthened controls around procurement</w:t>
      </w:r>
    </w:p>
    <w:p w14:paraId="15184915" w14:textId="56A5737B" w:rsidR="0080314E" w:rsidRPr="001B32DD" w:rsidRDefault="0080314E" w:rsidP="005B6039">
      <w:pPr>
        <w:pStyle w:val="ARbullet1"/>
      </w:pPr>
      <w:r w:rsidRPr="001B32DD">
        <w:t>recruitment controls</w:t>
      </w:r>
    </w:p>
    <w:p w14:paraId="5FB87841" w14:textId="6956DF79" w:rsidR="0080314E" w:rsidRPr="001B32DD" w:rsidRDefault="00213FDC" w:rsidP="005B6039">
      <w:pPr>
        <w:pStyle w:val="ARbullet1"/>
      </w:pPr>
      <w:r>
        <w:t>S</w:t>
      </w:r>
      <w:r w:rsidR="0080314E" w:rsidRPr="001B32DD">
        <w:t>crutinising</w:t>
      </w:r>
      <w:r>
        <w:t xml:space="preserve"> of</w:t>
      </w:r>
      <w:r w:rsidR="0080314E" w:rsidRPr="001B32DD">
        <w:t xml:space="preserve"> operating costs to identify opportunities for cost reduction and better value</w:t>
      </w:r>
      <w:r w:rsidR="0080314E">
        <w:t>.</w:t>
      </w:r>
    </w:p>
    <w:p w14:paraId="42EA3659" w14:textId="244C11D9" w:rsidR="0080314E" w:rsidRDefault="0080314E" w:rsidP="00000B92">
      <w:pPr>
        <w:pStyle w:val="Heading4"/>
      </w:pPr>
      <w:r w:rsidRPr="0077334C">
        <w:t>Other key achievements for a safe and sustainable health, wellbeing and care</w:t>
      </w:r>
      <w:r w:rsidR="000854B9">
        <w:t> </w:t>
      </w:r>
      <w:r w:rsidRPr="0077334C">
        <w:t>syste</w:t>
      </w:r>
      <w:r>
        <w:t>m</w:t>
      </w:r>
    </w:p>
    <w:p w14:paraId="2E33BAEA" w14:textId="77777777" w:rsidR="0080314E" w:rsidRPr="00D67E94" w:rsidRDefault="0080314E" w:rsidP="00000B92">
      <w:pPr>
        <w:pStyle w:val="Heading5"/>
      </w:pPr>
      <w:r w:rsidRPr="00D67E94">
        <w:t xml:space="preserve">Non-emergency patient transport review </w:t>
      </w:r>
    </w:p>
    <w:p w14:paraId="119680E5" w14:textId="68955345" w:rsidR="0080314E" w:rsidRPr="00D67E94" w:rsidRDefault="0080314E" w:rsidP="008F5FDE">
      <w:pPr>
        <w:pStyle w:val="ARbody"/>
      </w:pPr>
      <w:r w:rsidRPr="00D67E94">
        <w:t xml:space="preserve">In December 2022, the Victorian Government committed to reviewing </w:t>
      </w:r>
      <w:r w:rsidR="00722CFD">
        <w:t>non-emergency patient transport (</w:t>
      </w:r>
      <w:r w:rsidRPr="00D67E94">
        <w:t>NEPT</w:t>
      </w:r>
      <w:r w:rsidR="00722CFD">
        <w:t>)</w:t>
      </w:r>
      <w:r w:rsidRPr="00D67E94">
        <w:t xml:space="preserve"> services to assess performance, analyse procurement reform options and identify further improvement strategies.</w:t>
      </w:r>
    </w:p>
    <w:p w14:paraId="55DB9B85" w14:textId="152B792B" w:rsidR="0080314E" w:rsidRPr="00D67E94" w:rsidRDefault="0080314E" w:rsidP="008F5FDE">
      <w:pPr>
        <w:pStyle w:val="ARbody"/>
      </w:pPr>
      <w:r w:rsidRPr="00D67E94">
        <w:t>The NEPT review final report was released on 10</w:t>
      </w:r>
      <w:r w:rsidR="00B13A62">
        <w:t> </w:t>
      </w:r>
      <w:r w:rsidR="00740193" w:rsidRPr="00D67E94">
        <w:t xml:space="preserve">January 2025. </w:t>
      </w:r>
      <w:r w:rsidRPr="00D67E94">
        <w:t xml:space="preserve">It found that while the current system has many strengths, changes are required to improve access, create efficiencies and better meet patient needs and workforce expectations. </w:t>
      </w:r>
    </w:p>
    <w:p w14:paraId="64EA1E59" w14:textId="6DE5F988" w:rsidR="0080314E" w:rsidRPr="00D67E94" w:rsidRDefault="0080314E" w:rsidP="008F5FDE">
      <w:pPr>
        <w:pStyle w:val="ARbody"/>
      </w:pPr>
      <w:r w:rsidRPr="00D67E94">
        <w:t>In 2024</w:t>
      </w:r>
      <w:r w:rsidR="0067468E">
        <w:t>–</w:t>
      </w:r>
      <w:r w:rsidRPr="00D67E94">
        <w:t xml:space="preserve">25 we commenced work on a multi-year reform program to deliver the improvements recommended </w:t>
      </w:r>
      <w:r w:rsidR="00374AC1">
        <w:t>in</w:t>
      </w:r>
      <w:r w:rsidRPr="00D67E94">
        <w:t xml:space="preserve"> the final report, including: </w:t>
      </w:r>
    </w:p>
    <w:p w14:paraId="049B1ECB" w14:textId="77777777" w:rsidR="0080314E" w:rsidRPr="00D67E94" w:rsidRDefault="0080314E" w:rsidP="005B6039">
      <w:pPr>
        <w:pStyle w:val="ARbullet1"/>
      </w:pPr>
      <w:r w:rsidRPr="00D67E94">
        <w:t xml:space="preserve">centralised procurement of NEPT services for health services and Ambulance Victoria </w:t>
      </w:r>
      <w:r>
        <w:t>through</w:t>
      </w:r>
      <w:r w:rsidRPr="00D67E94">
        <w:t xml:space="preserve"> HealthShare Victoria </w:t>
      </w:r>
    </w:p>
    <w:p w14:paraId="4DF8F8C9" w14:textId="77777777" w:rsidR="0080314E" w:rsidRPr="00D67E94" w:rsidRDefault="0080314E" w:rsidP="005B6039">
      <w:pPr>
        <w:pStyle w:val="ARbullet1"/>
      </w:pPr>
      <w:r w:rsidRPr="00D67E94">
        <w:t>private provider access to HealthShare Victoria’s bulk purchasing power for consumables, linen, laundry and waste disposal</w:t>
      </w:r>
    </w:p>
    <w:p w14:paraId="636D02D8" w14:textId="77777777" w:rsidR="0080314E" w:rsidRPr="00D67E94" w:rsidRDefault="0080314E" w:rsidP="005B6039">
      <w:pPr>
        <w:pStyle w:val="ARbullet1"/>
      </w:pPr>
      <w:r w:rsidRPr="00D67E94">
        <w:t>a dedicated NEPT workforce plan</w:t>
      </w:r>
    </w:p>
    <w:p w14:paraId="48FCD813" w14:textId="2AA2D64F" w:rsidR="00374AC1" w:rsidRPr="0074402D" w:rsidRDefault="0080314E" w:rsidP="005B6039">
      <w:pPr>
        <w:pStyle w:val="ARbullet1"/>
      </w:pPr>
      <w:r w:rsidRPr="00D67E94">
        <w:lastRenderedPageBreak/>
        <w:t>introduction of permanent employment targets for private providers</w:t>
      </w:r>
    </w:p>
    <w:p w14:paraId="681311C7" w14:textId="53AA57F3" w:rsidR="0080314E" w:rsidRPr="00D67E94" w:rsidRDefault="0080314E" w:rsidP="005B6039">
      <w:pPr>
        <w:pStyle w:val="ARbullet1"/>
        <w:rPr>
          <w:rFonts w:ascii="Arial" w:eastAsia="Arial" w:hAnsi="Arial"/>
          <w:sz w:val="22"/>
          <w:szCs w:val="22"/>
        </w:rPr>
      </w:pPr>
      <w:r w:rsidRPr="00D67E94">
        <w:t>improvements to quality and safety, governance and oversight.</w:t>
      </w:r>
    </w:p>
    <w:p w14:paraId="3E9DDC0E" w14:textId="77777777" w:rsidR="0080314E" w:rsidRPr="00B41012" w:rsidRDefault="0080314E" w:rsidP="00000B92">
      <w:pPr>
        <w:pStyle w:val="Heading5"/>
      </w:pPr>
      <w:r w:rsidRPr="00B41012">
        <w:t xml:space="preserve">Tackling climate change impacts on health </w:t>
      </w:r>
    </w:p>
    <w:p w14:paraId="490FD9FB" w14:textId="440470F0" w:rsidR="0080314E" w:rsidRPr="00B41012" w:rsidRDefault="00E609D1" w:rsidP="008F5FDE">
      <w:pPr>
        <w:pStyle w:val="ARbody"/>
      </w:pPr>
      <w:r>
        <w:t>In</w:t>
      </w:r>
      <w:r w:rsidRPr="00B41012">
        <w:t xml:space="preserve"> </w:t>
      </w:r>
      <w:r w:rsidR="0080314E" w:rsidRPr="00B41012">
        <w:t>2024</w:t>
      </w:r>
      <w:r w:rsidR="0067468E">
        <w:t>–</w:t>
      </w:r>
      <w:r w:rsidR="0080314E" w:rsidRPr="00B41012">
        <w:t>25 we contributed to Victoria’s net zero emissions target by:</w:t>
      </w:r>
    </w:p>
    <w:p w14:paraId="002A444F" w14:textId="3129EA29" w:rsidR="0080314E" w:rsidRPr="00B41012" w:rsidRDefault="0080314E" w:rsidP="005B6039">
      <w:pPr>
        <w:pStyle w:val="ARbullet1"/>
      </w:pPr>
      <w:r w:rsidRPr="00B41012">
        <w:t>reducing health service greenhouse gas emissions through energy efficiency initiatives such as the Greener Government Building</w:t>
      </w:r>
      <w:r w:rsidR="008F5FDE">
        <w:t> </w:t>
      </w:r>
      <w:r w:rsidRPr="00B41012">
        <w:t>program</w:t>
      </w:r>
    </w:p>
    <w:p w14:paraId="708B412B" w14:textId="1F5F6DAA" w:rsidR="0080314E" w:rsidRPr="00B41012" w:rsidRDefault="0080314E" w:rsidP="005B6039">
      <w:pPr>
        <w:pStyle w:val="ARbullet1"/>
      </w:pPr>
      <w:r w:rsidRPr="00B41012">
        <w:t>promoting high-value care through sustainable use of diagnostic imaging and pathology testing in emergency departments as part of Safer Care</w:t>
      </w:r>
      <w:r w:rsidR="00DF2262">
        <w:t> </w:t>
      </w:r>
      <w:r w:rsidRPr="00B41012">
        <w:t xml:space="preserve">Victoria’s Safer Together Program </w:t>
      </w:r>
    </w:p>
    <w:p w14:paraId="295010DA" w14:textId="77777777" w:rsidR="0080314E" w:rsidRPr="00B41012" w:rsidRDefault="0080314E" w:rsidP="005B6039">
      <w:pPr>
        <w:pStyle w:val="ARbullet1"/>
      </w:pPr>
      <w:r w:rsidRPr="00B41012">
        <w:t>continuing to monitor and improve environmental data capture and reporting</w:t>
      </w:r>
    </w:p>
    <w:p w14:paraId="7FA33137" w14:textId="77777777" w:rsidR="0080314E" w:rsidRPr="00B41012" w:rsidRDefault="0080314E" w:rsidP="005B6039">
      <w:pPr>
        <w:pStyle w:val="ARbullet1"/>
      </w:pPr>
      <w:r w:rsidRPr="00B41012">
        <w:t>contributing to national efforts to reduce emissions from medical gases such as desflurane and nitrous oxide.</w:t>
      </w:r>
    </w:p>
    <w:p w14:paraId="32A409C3" w14:textId="77777777" w:rsidR="0080314E" w:rsidRPr="00B41012" w:rsidRDefault="0080314E" w:rsidP="008F5FDE">
      <w:pPr>
        <w:pStyle w:val="ARbodyafterbullets"/>
      </w:pPr>
      <w:r w:rsidRPr="00B41012">
        <w:t>The department has also supported climate risk management by:</w:t>
      </w:r>
    </w:p>
    <w:p w14:paraId="5A173E34" w14:textId="218B1E40" w:rsidR="0080314E" w:rsidRPr="00B41012" w:rsidRDefault="0080314E" w:rsidP="005B6039">
      <w:pPr>
        <w:pStyle w:val="ARbullet1"/>
      </w:pPr>
      <w:r w:rsidRPr="00B41012">
        <w:t xml:space="preserve">providing guidance to local councils on climate-related health planning, including through the updated </w:t>
      </w:r>
      <w:hyperlink r:id="rId54" w:history="1">
        <w:r w:rsidRPr="00B41012">
          <w:rPr>
            <w:rStyle w:val="Hyperlink"/>
            <w:i/>
          </w:rPr>
          <w:t>Tackling climate change and its impacts on health through municipal public health and wellbeing planning: guidance for local government 2024</w:t>
        </w:r>
      </w:hyperlink>
      <w:r w:rsidR="00297F6B">
        <w:t xml:space="preserve"> &lt;</w:t>
      </w:r>
      <w:r w:rsidR="00297F6B" w:rsidRPr="00297F6B">
        <w:t>https://www.health.vic.gov.au/publications/tackling-climate-change-impacts-health-municipal-public-health-wellbeing-planning</w:t>
      </w:r>
      <w:r w:rsidR="00297F6B">
        <w:t>&gt;</w:t>
      </w:r>
    </w:p>
    <w:p w14:paraId="48BA2BDA" w14:textId="77777777" w:rsidR="0080314E" w:rsidRPr="00B41012" w:rsidRDefault="0080314E" w:rsidP="005B6039">
      <w:pPr>
        <w:pStyle w:val="ARbullet1"/>
      </w:pPr>
      <w:r w:rsidRPr="00B41012">
        <w:t>administering public health legislation and programs which include management of climate-sensitive public health hazards</w:t>
      </w:r>
    </w:p>
    <w:p w14:paraId="293137AB" w14:textId="68750106" w:rsidR="0080314E" w:rsidRPr="00B41012" w:rsidRDefault="0080314E" w:rsidP="005B6039">
      <w:pPr>
        <w:pStyle w:val="ARbullet1"/>
        <w:rPr>
          <w:i/>
        </w:rPr>
      </w:pPr>
      <w:r w:rsidRPr="00B41012">
        <w:t xml:space="preserve">implementing the </w:t>
      </w:r>
      <w:r w:rsidRPr="005B6039">
        <w:rPr>
          <w:rStyle w:val="Emphasis"/>
        </w:rPr>
        <w:t>Health and Human Services</w:t>
      </w:r>
      <w:r w:rsidRPr="00B41012">
        <w:t xml:space="preserve"> </w:t>
      </w:r>
      <w:hyperlink r:id="rId55">
        <w:r w:rsidRPr="00B41012">
          <w:rPr>
            <w:rStyle w:val="Hyperlink"/>
            <w:i/>
          </w:rPr>
          <w:t>Climate change adaptation action plan 2022</w:t>
        </w:r>
        <w:r w:rsidR="0067468E">
          <w:rPr>
            <w:rStyle w:val="Hyperlink"/>
            <w:i/>
          </w:rPr>
          <w:t>–</w:t>
        </w:r>
        <w:r w:rsidRPr="00B41012">
          <w:rPr>
            <w:rStyle w:val="Hyperlink"/>
            <w:i/>
          </w:rPr>
          <w:t>26</w:t>
        </w:r>
      </w:hyperlink>
      <w:r w:rsidR="00297F6B">
        <w:t xml:space="preserve"> &lt;</w:t>
      </w:r>
      <w:r w:rsidR="00CC6BA5" w:rsidRPr="00C62B45">
        <w:t>https://www.health.vic.gov.au/publications/health-and-human-services-climate-change-adaptation-action-plan-2022-26</w:t>
      </w:r>
      <w:r w:rsidR="00297F6B">
        <w:t>&gt;</w:t>
      </w:r>
    </w:p>
    <w:p w14:paraId="60315D0E" w14:textId="77777777" w:rsidR="0080314E" w:rsidRDefault="0080314E" w:rsidP="005B6039">
      <w:pPr>
        <w:pStyle w:val="ARbullet1"/>
      </w:pPr>
      <w:r w:rsidRPr="00B41012">
        <w:t xml:space="preserve">developing climate risk projects and guidance with health services, Aboriginal </w:t>
      </w:r>
      <w:proofErr w:type="gramStart"/>
      <w:r w:rsidR="001E7A36" w:rsidRPr="00B41012">
        <w:t>community</w:t>
      </w:r>
      <w:r w:rsidR="001E7A36">
        <w:t xml:space="preserve"> </w:t>
      </w:r>
      <w:r w:rsidR="001E7A36" w:rsidRPr="00B41012">
        <w:t>controlled</w:t>
      </w:r>
      <w:proofErr w:type="gramEnd"/>
      <w:r w:rsidRPr="00B41012">
        <w:t xml:space="preserve"> health organisations, and cemeteries, funded by Emergency Management Victoria.</w:t>
      </w:r>
    </w:p>
    <w:p w14:paraId="60CBDC4B" w14:textId="230917C8" w:rsidR="0080314E" w:rsidRPr="0077334C" w:rsidRDefault="008F5FDE" w:rsidP="00000B92">
      <w:pPr>
        <w:pStyle w:val="Heading5"/>
      </w:pPr>
      <w:r>
        <w:br w:type="column"/>
      </w:r>
      <w:r w:rsidR="0080314E" w:rsidRPr="0077334C">
        <w:t>New Footscray Hospital</w:t>
      </w:r>
    </w:p>
    <w:p w14:paraId="2818F61A" w14:textId="379EF4E1" w:rsidR="00114FB0" w:rsidRDefault="0080314E" w:rsidP="00114FB0">
      <w:pPr>
        <w:pStyle w:val="ARbody"/>
      </w:pPr>
      <w:r w:rsidRPr="00B41012">
        <w:t>Over the past year, the New Footscray Hospital remained a key priority</w:t>
      </w:r>
      <w:r w:rsidRPr="00D67E94">
        <w:t>. Critical funding was provided to</w:t>
      </w:r>
      <w:r w:rsidRPr="00B41012">
        <w:t xml:space="preserve"> the department to undertake commissioning and readiness activities in preparation for the new hospital opening </w:t>
      </w:r>
      <w:r w:rsidR="00335436">
        <w:t xml:space="preserve">in February </w:t>
      </w:r>
      <w:r w:rsidR="00CF6ABC">
        <w:t>2026</w:t>
      </w:r>
      <w:r w:rsidR="00AF36DC">
        <w:t>,</w:t>
      </w:r>
      <w:r w:rsidR="00CF6ABC">
        <w:t xml:space="preserve"> </w:t>
      </w:r>
      <w:r w:rsidRPr="00B41012">
        <w:t>as well as for cross-divisional coordination and integration support to project stakeholders.</w:t>
      </w:r>
      <w:r w:rsidRPr="00B41012" w:rsidDel="005C1BE3">
        <w:t xml:space="preserve"> </w:t>
      </w:r>
      <w:r w:rsidRPr="00B41012">
        <w:t xml:space="preserve">This work focused on </w:t>
      </w:r>
      <w:r w:rsidRPr="00D67E94">
        <w:t xml:space="preserve">embedding new </w:t>
      </w:r>
      <w:r w:rsidR="006C3450">
        <w:t xml:space="preserve">information and communication technology </w:t>
      </w:r>
      <w:r w:rsidR="001E7A36" w:rsidRPr="00D67E94">
        <w:t>systems and</w:t>
      </w:r>
      <w:r w:rsidRPr="00B41012">
        <w:t xml:space="preserve"> supporting teams to feel confident and</w:t>
      </w:r>
      <w:r w:rsidR="00C0015A">
        <w:t> </w:t>
      </w:r>
      <w:r w:rsidRPr="00B41012">
        <w:t xml:space="preserve">prepared in their new environment. The </w:t>
      </w:r>
      <w:r w:rsidRPr="000C29FA">
        <w:t>new hospital will provide additional beds, reducing pressure on nearby hospitals, and a larger emergency department</w:t>
      </w:r>
      <w:r w:rsidR="00D43AC2">
        <w:t>,</w:t>
      </w:r>
      <w:r w:rsidR="003D20E4">
        <w:t xml:space="preserve"> </w:t>
      </w:r>
      <w:r w:rsidR="006C3450">
        <w:t>with</w:t>
      </w:r>
      <w:r w:rsidR="006C3450" w:rsidRPr="000C29FA">
        <w:t xml:space="preserve"> </w:t>
      </w:r>
      <w:r w:rsidRPr="000C29FA">
        <w:t>capacity to treat thousands of additional people each year.</w:t>
      </w:r>
      <w:bookmarkStart w:id="68" w:name="_Toc180775244"/>
      <w:bookmarkStart w:id="69" w:name="Objectiveindicators"/>
      <w:bookmarkStart w:id="70" w:name="_Toc463776199"/>
      <w:bookmarkEnd w:id="55"/>
      <w:bookmarkEnd w:id="56"/>
      <w:r w:rsidR="00114FB0">
        <w:br w:type="page"/>
      </w:r>
    </w:p>
    <w:p w14:paraId="5E87D928" w14:textId="42774912" w:rsidR="00D230B8" w:rsidRDefault="003824EA" w:rsidP="00AB3F0A">
      <w:pPr>
        <w:pStyle w:val="Heading2"/>
      </w:pPr>
      <w:bookmarkStart w:id="71" w:name="_Toc212024952"/>
      <w:r>
        <w:lastRenderedPageBreak/>
        <w:t xml:space="preserve">Summary of Department Performance </w:t>
      </w:r>
      <w:r w:rsidRPr="00455FA3">
        <w:t>Statement</w:t>
      </w:r>
      <w:r>
        <w:t xml:space="preserve"> and </w:t>
      </w:r>
      <w:r w:rsidR="00D05C3D">
        <w:t>o</w:t>
      </w:r>
      <w:r>
        <w:t xml:space="preserve">bjective </w:t>
      </w:r>
      <w:r w:rsidR="00D05C3D" w:rsidRPr="00AB3F0A">
        <w:t>i</w:t>
      </w:r>
      <w:r w:rsidRPr="00AB3F0A">
        <w:t>ndicators</w:t>
      </w:r>
      <w:r>
        <w:t xml:space="preserve"> 2024</w:t>
      </w:r>
      <w:r w:rsidR="009D7B0F">
        <w:t>–</w:t>
      </w:r>
      <w:r>
        <w:t>25</w:t>
      </w:r>
      <w:bookmarkEnd w:id="71"/>
    </w:p>
    <w:p w14:paraId="45D8E88F" w14:textId="4F4E091D" w:rsidR="00D47F89" w:rsidRDefault="00D47F89" w:rsidP="00D47F89">
      <w:pPr>
        <w:pStyle w:val="ARbody"/>
        <w:rPr>
          <w:rFonts w:ascii="Arial" w:eastAsia="Arial" w:hAnsi="Arial"/>
          <w:color w:val="000000" w:themeColor="text1"/>
          <w:szCs w:val="20"/>
          <w:lang w:val="en-US"/>
        </w:rPr>
      </w:pPr>
      <w:r w:rsidRPr="008A07B4">
        <w:t xml:space="preserve">The </w:t>
      </w:r>
      <w:r w:rsidRPr="003824EA">
        <w:t>department’s</w:t>
      </w:r>
      <w:r w:rsidRPr="008A07B4">
        <w:t xml:space="preserve"> objective indicators and output performance measures are set out in the </w:t>
      </w:r>
      <w:r w:rsidRPr="008A07B4">
        <w:rPr>
          <w:rStyle w:val="Emphasis"/>
        </w:rPr>
        <w:t>2024</w:t>
      </w:r>
      <w:r>
        <w:rPr>
          <w:lang w:val="en"/>
        </w:rPr>
        <w:t>–</w:t>
      </w:r>
      <w:r w:rsidRPr="008A07B4">
        <w:rPr>
          <w:rStyle w:val="Emphasis"/>
        </w:rPr>
        <w:t xml:space="preserve">25 State Budget Paper Departmental Performance Statement, </w:t>
      </w:r>
      <w:r w:rsidRPr="008A07B4">
        <w:t>and the four-year results against these are presented in the table</w:t>
      </w:r>
      <w:r w:rsidR="00963B52">
        <w:t>s</w:t>
      </w:r>
      <w:r w:rsidRPr="008A07B4">
        <w:t xml:space="preserve"> at </w:t>
      </w:r>
      <w:r w:rsidRPr="008A07B4">
        <w:rPr>
          <w:rStyle w:val="Emphasis"/>
        </w:rPr>
        <w:t>Appendix</w:t>
      </w:r>
      <w:r w:rsidR="00963B52">
        <w:rPr>
          <w:rStyle w:val="Emphasis"/>
        </w:rPr>
        <w:t>2 and Appendix 3 respectively</w:t>
      </w:r>
      <w:r w:rsidRPr="008A07B4">
        <w:rPr>
          <w:rFonts w:ascii="Arial" w:eastAsia="Arial" w:hAnsi="Arial"/>
          <w:color w:val="000000" w:themeColor="text1"/>
          <w:szCs w:val="20"/>
          <w:lang w:val="en-US"/>
        </w:rPr>
        <w:t>.</w:t>
      </w:r>
    </w:p>
    <w:p w14:paraId="645B85CD" w14:textId="21B6FF5B" w:rsidR="003824EA" w:rsidRPr="001E035B" w:rsidRDefault="003824EA" w:rsidP="00183F3B">
      <w:pPr>
        <w:pStyle w:val="Heading3"/>
      </w:pPr>
      <w:r w:rsidRPr="001E035B">
        <w:t xml:space="preserve">Objective </w:t>
      </w:r>
      <w:r w:rsidRPr="000F70FD">
        <w:t>indicators</w:t>
      </w:r>
      <w:bookmarkEnd w:id="68"/>
    </w:p>
    <w:bookmarkEnd w:id="69"/>
    <w:p w14:paraId="2628F6B8" w14:textId="2AFECE1A" w:rsidR="003824EA" w:rsidRDefault="003824EA" w:rsidP="003824EA">
      <w:pPr>
        <w:pStyle w:val="ARbody"/>
      </w:pPr>
      <w:r w:rsidRPr="511CB9C5">
        <w:t xml:space="preserve">Each </w:t>
      </w:r>
      <w:r w:rsidRPr="003824EA">
        <w:t>departmental</w:t>
      </w:r>
      <w:r w:rsidRPr="511CB9C5">
        <w:t xml:space="preserve"> objective requires a set of indicators to monitor progress and demonstrate achievement of that objective. Trends in objective</w:t>
      </w:r>
      <w:r>
        <w:t> </w:t>
      </w:r>
      <w:r w:rsidRPr="511CB9C5">
        <w:t>indicators help to demonstrate that the</w:t>
      </w:r>
      <w:r>
        <w:t> </w:t>
      </w:r>
      <w:r w:rsidRPr="511CB9C5">
        <w:t xml:space="preserve">department’s outputs are </w:t>
      </w:r>
      <w:r w:rsidRPr="00D46D54">
        <w:t>contributing</w:t>
      </w:r>
      <w:r w:rsidRPr="511CB9C5">
        <w:t xml:space="preserve"> to </w:t>
      </w:r>
      <w:r w:rsidR="00DF2262">
        <w:br/>
      </w:r>
      <w:r w:rsidRPr="511CB9C5">
        <w:t>long</w:t>
      </w:r>
      <w:r>
        <w:t>-</w:t>
      </w:r>
      <w:r w:rsidRPr="511CB9C5">
        <w:t>term</w:t>
      </w:r>
      <w:r>
        <w:t> g</w:t>
      </w:r>
      <w:r w:rsidRPr="511CB9C5">
        <w:t>overnment objectives.</w:t>
      </w:r>
      <w:r>
        <w:t xml:space="preserve"> </w:t>
      </w:r>
    </w:p>
    <w:p w14:paraId="35AE385E" w14:textId="6FE177A7" w:rsidR="003824EA" w:rsidRPr="008A07B4" w:rsidRDefault="003824EA" w:rsidP="00482D46">
      <w:pPr>
        <w:pStyle w:val="Heading3"/>
      </w:pPr>
      <w:bookmarkStart w:id="72" w:name="OutputPerformancemeasures"/>
      <w:r w:rsidRPr="008A07B4">
        <w:t xml:space="preserve">Output </w:t>
      </w:r>
      <w:r w:rsidR="00D06C6F">
        <w:t>p</w:t>
      </w:r>
      <w:r w:rsidRPr="008A07B4">
        <w:t>erformance measures</w:t>
      </w:r>
    </w:p>
    <w:bookmarkEnd w:id="72"/>
    <w:p w14:paraId="2EF9D1BB" w14:textId="77777777" w:rsidR="00F55B26" w:rsidRDefault="003824EA" w:rsidP="00482D46">
      <w:pPr>
        <w:pStyle w:val="ARbody"/>
        <w:rPr>
          <w:lang w:val="en-US"/>
        </w:rPr>
      </w:pPr>
      <w:r w:rsidRPr="008A07B4">
        <w:rPr>
          <w:lang w:val="en-US"/>
        </w:rPr>
        <w:t xml:space="preserve">Output </w:t>
      </w:r>
      <w:r w:rsidRPr="008A07B4">
        <w:t>performance</w:t>
      </w:r>
      <w:r w:rsidRPr="008A07B4">
        <w:rPr>
          <w:lang w:val="en-US"/>
        </w:rPr>
        <w:t xml:space="preserve"> measures specify a department’s expected service delivery performance each year. Performance measures are the building blocks of the accountability system that </w:t>
      </w:r>
      <w:proofErr w:type="gramStart"/>
      <w:r w:rsidRPr="008A07B4">
        <w:rPr>
          <w:lang w:val="en-US"/>
        </w:rPr>
        <w:t>drives</w:t>
      </w:r>
      <w:proofErr w:type="gramEnd"/>
      <w:r w:rsidRPr="008A07B4">
        <w:rPr>
          <w:lang w:val="en-US"/>
        </w:rPr>
        <w:t xml:space="preserve"> continuous improvement and are the basis for the certification of departmental revenue.</w:t>
      </w:r>
    </w:p>
    <w:p w14:paraId="01E4F796" w14:textId="660A1CBC" w:rsidR="003824EA" w:rsidRPr="008A07B4" w:rsidRDefault="00F55B26" w:rsidP="00F55B26">
      <w:pPr>
        <w:pStyle w:val="ARbody"/>
        <w:rPr>
          <w:rFonts w:ascii="Arial" w:eastAsia="Arial" w:hAnsi="Arial"/>
          <w:szCs w:val="20"/>
          <w:lang w:val="en-US"/>
        </w:rPr>
      </w:pPr>
      <w:r>
        <w:rPr>
          <w:lang w:val="en-US"/>
        </w:rPr>
        <w:br w:type="column"/>
      </w:r>
      <w:r w:rsidR="003824EA" w:rsidRPr="008A07B4">
        <w:t>The measures allow meaningful comparison and benchmarking within the portfolio and provide transparency to the Victorian Parliament and the public.</w:t>
      </w:r>
      <w:r w:rsidR="003824EA" w:rsidRPr="008A07B4">
        <w:rPr>
          <w:rFonts w:ascii="Arial" w:eastAsia="Arial" w:hAnsi="Arial"/>
          <w:szCs w:val="20"/>
          <w:lang w:val="en-US"/>
        </w:rPr>
        <w:t xml:space="preserve"> </w:t>
      </w:r>
    </w:p>
    <w:p w14:paraId="47FAD6FC" w14:textId="62354461" w:rsidR="003824EA" w:rsidRPr="008A07B4" w:rsidRDefault="003824EA" w:rsidP="00482D46">
      <w:pPr>
        <w:pStyle w:val="ARbody"/>
        <w:spacing w:line="240" w:lineRule="atLeast"/>
      </w:pPr>
      <w:r w:rsidRPr="008A07B4">
        <w:t>In 2024</w:t>
      </w:r>
      <w:r w:rsidR="00455FA3">
        <w:rPr>
          <w:lang w:val="en"/>
        </w:rPr>
        <w:t>–</w:t>
      </w:r>
      <w:r w:rsidRPr="008A07B4">
        <w:t xml:space="preserve">25 the department had 176 output performance measures, divided into Quantity, Quality and Timeliness categories. </w:t>
      </w:r>
      <w:proofErr w:type="gramStart"/>
      <w:r w:rsidRPr="008A07B4">
        <w:t>The majority of</w:t>
      </w:r>
      <w:proofErr w:type="gramEnd"/>
      <w:r w:rsidRPr="008A07B4">
        <w:t xml:space="preserve"> these measures (115) achieved target. </w:t>
      </w:r>
    </w:p>
    <w:p w14:paraId="7D1662CE" w14:textId="74DA5622" w:rsidR="003824EA" w:rsidRPr="008A07B4" w:rsidRDefault="00F13B34" w:rsidP="00482D46">
      <w:pPr>
        <w:pStyle w:val="ARbody"/>
        <w:rPr>
          <w:rFonts w:eastAsia="Arial"/>
        </w:rPr>
      </w:pPr>
      <w:r>
        <w:rPr>
          <w:rFonts w:eastAsia="Arial"/>
          <w:lang w:val="en-US"/>
        </w:rPr>
        <w:t xml:space="preserve">While </w:t>
      </w:r>
      <w:proofErr w:type="gramStart"/>
      <w:r>
        <w:rPr>
          <w:rFonts w:eastAsia="Arial"/>
          <w:lang w:val="en-US"/>
        </w:rPr>
        <w:t>a number of</w:t>
      </w:r>
      <w:proofErr w:type="gramEnd"/>
      <w:r>
        <w:rPr>
          <w:rFonts w:eastAsia="Arial"/>
          <w:lang w:val="en-US"/>
        </w:rPr>
        <w:t xml:space="preserve"> measures did not achieve target, there were some </w:t>
      </w:r>
      <w:r w:rsidR="003E3692">
        <w:rPr>
          <w:rFonts w:eastAsia="Arial"/>
          <w:lang w:val="en-US"/>
        </w:rPr>
        <w:t>i</w:t>
      </w:r>
      <w:r w:rsidR="003824EA" w:rsidRPr="008A07B4">
        <w:rPr>
          <w:rFonts w:eastAsia="Arial"/>
          <w:lang w:val="en-US"/>
        </w:rPr>
        <w:t xml:space="preserve">mprovements </w:t>
      </w:r>
      <w:r w:rsidR="003E3692">
        <w:rPr>
          <w:rFonts w:eastAsia="Arial"/>
          <w:lang w:val="en-US"/>
        </w:rPr>
        <w:t xml:space="preserve">in performance compared to last year. </w:t>
      </w:r>
      <w:r w:rsidR="002A25D0">
        <w:rPr>
          <w:rFonts w:eastAsia="Arial"/>
          <w:lang w:val="en-US"/>
        </w:rPr>
        <w:t xml:space="preserve">One of these is the </w:t>
      </w:r>
      <w:r w:rsidR="004C45EE">
        <w:rPr>
          <w:rFonts w:eastAsia="Arial"/>
          <w:lang w:val="en-US"/>
        </w:rPr>
        <w:t>‘treatment without transport’ measure</w:t>
      </w:r>
      <w:r w:rsidR="00CA53C2">
        <w:rPr>
          <w:rFonts w:eastAsia="Arial"/>
          <w:lang w:val="en-US"/>
        </w:rPr>
        <w:t xml:space="preserve"> for ambu</w:t>
      </w:r>
      <w:r w:rsidR="003F728B">
        <w:rPr>
          <w:rFonts w:eastAsia="Arial"/>
          <w:lang w:val="en-US"/>
        </w:rPr>
        <w:t>l</w:t>
      </w:r>
      <w:r w:rsidR="00CA53C2">
        <w:rPr>
          <w:rFonts w:eastAsia="Arial"/>
          <w:lang w:val="en-US"/>
        </w:rPr>
        <w:t>ance services,</w:t>
      </w:r>
      <w:r w:rsidR="003F728B">
        <w:rPr>
          <w:rFonts w:eastAsia="Arial"/>
          <w:lang w:val="en-US"/>
        </w:rPr>
        <w:t xml:space="preserve"> which reflects a </w:t>
      </w:r>
      <w:r w:rsidR="003F728B" w:rsidRPr="00BA59A0">
        <w:rPr>
          <w:rFonts w:eastAsia="Arial"/>
          <w:lang w:val="en-US"/>
        </w:rPr>
        <w:t xml:space="preserve">reduction in the number of </w:t>
      </w:r>
      <w:r w:rsidR="003F728B">
        <w:rPr>
          <w:rFonts w:eastAsia="Arial"/>
          <w:lang w:val="en-US"/>
        </w:rPr>
        <w:t xml:space="preserve">unnecessary </w:t>
      </w:r>
      <w:r w:rsidR="003F728B" w:rsidRPr="00BA59A0">
        <w:rPr>
          <w:rFonts w:eastAsia="Arial"/>
          <w:lang w:val="en-US"/>
        </w:rPr>
        <w:t>emergency ambulance transports a result of expanded triage services and the Victorian Virtual Emergency Department initiative</w:t>
      </w:r>
      <w:r w:rsidR="003F728B">
        <w:rPr>
          <w:rFonts w:eastAsia="Arial"/>
          <w:lang w:val="en-US"/>
        </w:rPr>
        <w:t>. Waiting</w:t>
      </w:r>
      <w:r w:rsidR="003F728B" w:rsidRPr="00645806">
        <w:rPr>
          <w:rFonts w:eastAsia="Arial"/>
          <w:lang w:val="en-US"/>
        </w:rPr>
        <w:t xml:space="preserve"> time for general dental care</w:t>
      </w:r>
      <w:r w:rsidR="003F728B">
        <w:rPr>
          <w:rFonts w:eastAsia="Arial"/>
          <w:lang w:val="en-US"/>
        </w:rPr>
        <w:t xml:space="preserve"> also showed further improvement in 2024</w:t>
      </w:r>
      <w:r w:rsidR="009D7B0F">
        <w:rPr>
          <w:rFonts w:eastAsia="Arial"/>
          <w:lang w:val="en-US"/>
        </w:rPr>
        <w:t>–</w:t>
      </w:r>
      <w:r w:rsidR="003F728B">
        <w:rPr>
          <w:rFonts w:eastAsia="Arial"/>
          <w:lang w:val="en-US"/>
        </w:rPr>
        <w:t xml:space="preserve">25 </w:t>
      </w:r>
      <w:r w:rsidR="006E3F7D">
        <w:rPr>
          <w:rFonts w:eastAsia="Arial"/>
          <w:lang w:val="en-US"/>
        </w:rPr>
        <w:t>with continued efforts to reduce waitlists and provide additional services</w:t>
      </w:r>
      <w:r w:rsidR="00790CA6">
        <w:rPr>
          <w:rFonts w:eastAsia="Arial"/>
          <w:lang w:val="en-US"/>
        </w:rPr>
        <w:t>.</w:t>
      </w:r>
      <w:r w:rsidR="003824EA" w:rsidRPr="008A07B4">
        <w:rPr>
          <w:rFonts w:eastAsia="Arial"/>
          <w:lang w:val="en-US"/>
        </w:rPr>
        <w:t xml:space="preserve"> </w:t>
      </w:r>
    </w:p>
    <w:p w14:paraId="5ED960D6" w14:textId="5E9FBC85" w:rsidR="003824EA" w:rsidRDefault="003824EA" w:rsidP="00482D46">
      <w:pPr>
        <w:pStyle w:val="ARbody"/>
        <w:rPr>
          <w:rFonts w:eastAsia="Arial"/>
          <w:szCs w:val="20"/>
          <w:lang w:val="en-US"/>
        </w:rPr>
        <w:sectPr w:rsidR="003824EA" w:rsidSect="00D230B8">
          <w:footerReference w:type="even" r:id="rId56"/>
          <w:footerReference w:type="default" r:id="rId57"/>
          <w:footerReference w:type="first" r:id="rId58"/>
          <w:endnotePr>
            <w:numFmt w:val="decimal"/>
          </w:endnotePr>
          <w:type w:val="continuous"/>
          <w:pgSz w:w="11900" w:h="16840" w:code="9"/>
          <w:pgMar w:top="1588" w:right="1134" w:bottom="851" w:left="1134" w:header="510" w:footer="340" w:gutter="0"/>
          <w:cols w:num="2" w:space="454"/>
          <w:docGrid w:linePitch="299"/>
          <w15:footnoteColumns w:val="1"/>
        </w:sectPr>
      </w:pPr>
      <w:r w:rsidRPr="008A07B4">
        <w:rPr>
          <w:rFonts w:eastAsia="Arial"/>
          <w:szCs w:val="20"/>
          <w:lang w:val="en-US"/>
        </w:rPr>
        <w:t>However, the department is still affected by workforce challenges and staffing issues impacting service</w:t>
      </w:r>
      <w:r>
        <w:rPr>
          <w:rFonts w:eastAsia="Arial"/>
          <w:szCs w:val="20"/>
          <w:lang w:val="en-US"/>
        </w:rPr>
        <w:t> </w:t>
      </w:r>
      <w:r w:rsidRPr="008A07B4">
        <w:rPr>
          <w:rFonts w:eastAsia="Arial"/>
          <w:szCs w:val="20"/>
          <w:lang w:val="en-US"/>
        </w:rPr>
        <w:t>delivery.</w:t>
      </w:r>
    </w:p>
    <w:p w14:paraId="5464D013" w14:textId="65827C9F" w:rsidR="003824EA" w:rsidRPr="004B70AB" w:rsidRDefault="003824EA" w:rsidP="00F55B26">
      <w:pPr>
        <w:pStyle w:val="ARtablecaption"/>
        <w:spacing w:before="480"/>
      </w:pPr>
      <w:bookmarkStart w:id="73" w:name="PerformanceMeasures"/>
      <w:r w:rsidRPr="004B70AB">
        <w:t xml:space="preserve">Summary of </w:t>
      </w:r>
      <w:r w:rsidR="00134067">
        <w:t>o</w:t>
      </w:r>
      <w:r w:rsidRPr="004B70AB">
        <w:t xml:space="preserve">utput </w:t>
      </w:r>
      <w:r w:rsidR="00134067">
        <w:t>p</w:t>
      </w:r>
      <w:r w:rsidRPr="004B70AB">
        <w:t xml:space="preserve">erformance </w:t>
      </w:r>
      <w:r w:rsidR="00134067">
        <w:t>m</w:t>
      </w:r>
      <w:r w:rsidRPr="004B70AB">
        <w:t xml:space="preserve">easures </w:t>
      </w:r>
      <w:r w:rsidR="00134067">
        <w:t>r</w:t>
      </w:r>
      <w:r w:rsidRPr="004B70AB">
        <w:t xml:space="preserve">esults </w:t>
      </w:r>
    </w:p>
    <w:tbl>
      <w:tblPr>
        <w:tblStyle w:val="DHARblackbordertopandbottom"/>
        <w:tblW w:w="0" w:type="auto"/>
        <w:tblLayout w:type="fixed"/>
        <w:tblLook w:val="04E0" w:firstRow="1" w:lastRow="1" w:firstColumn="1" w:lastColumn="0" w:noHBand="0" w:noVBand="1"/>
      </w:tblPr>
      <w:tblGrid>
        <w:gridCol w:w="1860"/>
        <w:gridCol w:w="1860"/>
        <w:gridCol w:w="1860"/>
        <w:gridCol w:w="1860"/>
        <w:gridCol w:w="1860"/>
      </w:tblGrid>
      <w:tr w:rsidR="003824EA" w:rsidRPr="004B70AB" w14:paraId="285A0311" w14:textId="77777777" w:rsidTr="003824EA">
        <w:trPr>
          <w:cnfStyle w:val="100000000000" w:firstRow="1" w:lastRow="0" w:firstColumn="0" w:lastColumn="0" w:oddVBand="0" w:evenVBand="0" w:oddHBand="0" w:evenHBand="0" w:firstRowFirstColumn="0" w:firstRowLastColumn="0" w:lastRowFirstColumn="0" w:lastRowLastColumn="0"/>
          <w:trHeight w:val="285"/>
          <w:tblHeader/>
        </w:trPr>
        <w:tc>
          <w:tcPr>
            <w:tcW w:w="1860" w:type="dxa"/>
          </w:tcPr>
          <w:p w14:paraId="3A8F5D0B" w14:textId="77777777" w:rsidR="003824EA" w:rsidRPr="00065BA5" w:rsidRDefault="003824EA">
            <w:pPr>
              <w:spacing w:line="279" w:lineRule="auto"/>
              <w:rPr>
                <w:rFonts w:ascii="Aptos Narrow" w:eastAsia="Aptos Narrow" w:hAnsi="Aptos Narrow" w:cs="Aptos Narrow"/>
              </w:rPr>
            </w:pPr>
          </w:p>
        </w:tc>
        <w:tc>
          <w:tcPr>
            <w:tcW w:w="1860" w:type="dxa"/>
            <w:shd w:val="clear" w:color="auto" w:fill="E7E6E6" w:themeFill="background2"/>
          </w:tcPr>
          <w:p w14:paraId="28F1374E" w14:textId="77777777" w:rsidR="003824EA" w:rsidRPr="00065BA5" w:rsidRDefault="003824EA">
            <w:pPr>
              <w:pStyle w:val="ARtablecolheadright"/>
            </w:pPr>
            <w:r w:rsidRPr="00065BA5">
              <w:rPr>
                <w:lang w:val="en-US"/>
              </w:rPr>
              <w:t>Quality</w:t>
            </w:r>
          </w:p>
        </w:tc>
        <w:tc>
          <w:tcPr>
            <w:tcW w:w="1860" w:type="dxa"/>
          </w:tcPr>
          <w:p w14:paraId="48E369AD" w14:textId="77777777" w:rsidR="003824EA" w:rsidRPr="00065BA5" w:rsidRDefault="003824EA">
            <w:pPr>
              <w:pStyle w:val="ARtablecolheadright"/>
            </w:pPr>
            <w:r w:rsidRPr="00065BA5">
              <w:rPr>
                <w:lang w:val="en-US"/>
              </w:rPr>
              <w:t>Quantity</w:t>
            </w:r>
          </w:p>
        </w:tc>
        <w:tc>
          <w:tcPr>
            <w:tcW w:w="1860" w:type="dxa"/>
            <w:shd w:val="clear" w:color="auto" w:fill="E7E6E6" w:themeFill="background2"/>
          </w:tcPr>
          <w:p w14:paraId="5759F07B" w14:textId="77777777" w:rsidR="003824EA" w:rsidRPr="00065BA5" w:rsidRDefault="003824EA">
            <w:pPr>
              <w:pStyle w:val="ARtablecolheadright"/>
            </w:pPr>
            <w:r w:rsidRPr="00065BA5">
              <w:rPr>
                <w:lang w:val="en-US"/>
              </w:rPr>
              <w:t>Timeline</w:t>
            </w:r>
            <w:r w:rsidR="001E7A36">
              <w:rPr>
                <w:lang w:val="en-US"/>
              </w:rPr>
              <w:t>s</w:t>
            </w:r>
            <w:r w:rsidRPr="00065BA5">
              <w:rPr>
                <w:lang w:val="en-US"/>
              </w:rPr>
              <w:t>s</w:t>
            </w:r>
          </w:p>
        </w:tc>
        <w:tc>
          <w:tcPr>
            <w:tcW w:w="1860" w:type="dxa"/>
          </w:tcPr>
          <w:p w14:paraId="306B8855" w14:textId="77777777" w:rsidR="003824EA" w:rsidRPr="00395745" w:rsidRDefault="003824EA">
            <w:pPr>
              <w:pStyle w:val="ARtablecolheadright"/>
            </w:pPr>
            <w:r w:rsidRPr="00065BA5">
              <w:rPr>
                <w:lang w:val="en-US"/>
              </w:rPr>
              <w:t>Overall</w:t>
            </w:r>
          </w:p>
        </w:tc>
      </w:tr>
      <w:tr w:rsidR="003824EA" w:rsidRPr="004B70AB" w14:paraId="13DDF12D" w14:textId="77777777" w:rsidTr="003824EA">
        <w:trPr>
          <w:trHeight w:val="285"/>
        </w:trPr>
        <w:tc>
          <w:tcPr>
            <w:tcW w:w="1860" w:type="dxa"/>
          </w:tcPr>
          <w:p w14:paraId="20346304" w14:textId="1625F07E" w:rsidR="003824EA" w:rsidRPr="00C27723" w:rsidRDefault="003824EA">
            <w:pPr>
              <w:pStyle w:val="ARtabletext"/>
            </w:pPr>
            <w:r w:rsidRPr="00C27723">
              <w:rPr>
                <w:lang w:val="en-US"/>
              </w:rPr>
              <w:t>Achieved</w:t>
            </w:r>
            <w:r w:rsidR="00112B39">
              <w:rPr>
                <w:rStyle w:val="FootnoteReference"/>
                <w:lang w:val="en-US"/>
              </w:rPr>
              <w:footnoteReference w:id="3"/>
            </w:r>
          </w:p>
        </w:tc>
        <w:tc>
          <w:tcPr>
            <w:tcW w:w="1860" w:type="dxa"/>
            <w:shd w:val="clear" w:color="auto" w:fill="E7E6E6" w:themeFill="background2"/>
          </w:tcPr>
          <w:p w14:paraId="14C76101" w14:textId="77777777" w:rsidR="003824EA" w:rsidRPr="00C27723" w:rsidRDefault="003824EA">
            <w:pPr>
              <w:pStyle w:val="ARtabletextright"/>
            </w:pPr>
            <w:r w:rsidRPr="00C27723">
              <w:rPr>
                <w:lang w:val="en-US"/>
              </w:rPr>
              <w:t>44</w:t>
            </w:r>
          </w:p>
        </w:tc>
        <w:tc>
          <w:tcPr>
            <w:tcW w:w="1860" w:type="dxa"/>
          </w:tcPr>
          <w:p w14:paraId="3FE120F4" w14:textId="70F4C505" w:rsidR="003824EA" w:rsidRPr="00C27723" w:rsidRDefault="00A34CDC">
            <w:pPr>
              <w:pStyle w:val="ARtabletextright"/>
            </w:pPr>
            <w:r w:rsidRPr="00C27723">
              <w:rPr>
                <w:lang w:val="en-US"/>
              </w:rPr>
              <w:t>5</w:t>
            </w:r>
            <w:r>
              <w:rPr>
                <w:lang w:val="en-US"/>
              </w:rPr>
              <w:t>4</w:t>
            </w:r>
          </w:p>
        </w:tc>
        <w:tc>
          <w:tcPr>
            <w:tcW w:w="1860" w:type="dxa"/>
            <w:shd w:val="clear" w:color="auto" w:fill="E7E6E6" w:themeFill="background2"/>
          </w:tcPr>
          <w:p w14:paraId="3ABA1652" w14:textId="77777777" w:rsidR="003824EA" w:rsidRPr="00C27723" w:rsidRDefault="003824EA">
            <w:pPr>
              <w:pStyle w:val="ARtabletextright"/>
            </w:pPr>
            <w:r w:rsidRPr="00C27723">
              <w:rPr>
                <w:lang w:val="en-US"/>
              </w:rPr>
              <w:t>16</w:t>
            </w:r>
          </w:p>
        </w:tc>
        <w:tc>
          <w:tcPr>
            <w:tcW w:w="1860" w:type="dxa"/>
          </w:tcPr>
          <w:p w14:paraId="0FF70DED" w14:textId="79374EB1" w:rsidR="003824EA" w:rsidRPr="00C27723" w:rsidRDefault="00E75216">
            <w:pPr>
              <w:pStyle w:val="ARtabletextright"/>
            </w:pPr>
            <w:r w:rsidRPr="00C27723">
              <w:rPr>
                <w:lang w:val="en-US"/>
              </w:rPr>
              <w:t>11</w:t>
            </w:r>
            <w:r>
              <w:rPr>
                <w:lang w:val="en-US"/>
              </w:rPr>
              <w:t>4</w:t>
            </w:r>
          </w:p>
        </w:tc>
      </w:tr>
      <w:tr w:rsidR="003824EA" w:rsidRPr="004B70AB" w14:paraId="68FBF7FC" w14:textId="77777777" w:rsidTr="003824EA">
        <w:trPr>
          <w:trHeight w:val="285"/>
        </w:trPr>
        <w:tc>
          <w:tcPr>
            <w:tcW w:w="1860" w:type="dxa"/>
          </w:tcPr>
          <w:p w14:paraId="447A080A" w14:textId="59F3D699" w:rsidR="003824EA" w:rsidRPr="00C27723" w:rsidRDefault="003824EA">
            <w:pPr>
              <w:pStyle w:val="ARtabletext"/>
            </w:pPr>
            <w:r w:rsidRPr="00C27723">
              <w:rPr>
                <w:lang w:val="en-US"/>
              </w:rPr>
              <w:t xml:space="preserve">Not </w:t>
            </w:r>
            <w:r w:rsidR="00E41945">
              <w:rPr>
                <w:lang w:val="en-US"/>
              </w:rPr>
              <w:t>a</w:t>
            </w:r>
            <w:r w:rsidRPr="00C27723">
              <w:rPr>
                <w:lang w:val="en-US"/>
              </w:rPr>
              <w:t>chieved</w:t>
            </w:r>
          </w:p>
        </w:tc>
        <w:tc>
          <w:tcPr>
            <w:tcW w:w="1860" w:type="dxa"/>
            <w:shd w:val="clear" w:color="auto" w:fill="E7E6E6" w:themeFill="background2"/>
          </w:tcPr>
          <w:p w14:paraId="1893466B" w14:textId="77777777" w:rsidR="003824EA" w:rsidRPr="00C27723" w:rsidRDefault="003824EA">
            <w:pPr>
              <w:pStyle w:val="ARtabletextright"/>
            </w:pPr>
            <w:r w:rsidRPr="00C27723">
              <w:rPr>
                <w:lang w:val="en-US"/>
              </w:rPr>
              <w:t>11</w:t>
            </w:r>
          </w:p>
        </w:tc>
        <w:tc>
          <w:tcPr>
            <w:tcW w:w="1860" w:type="dxa"/>
          </w:tcPr>
          <w:p w14:paraId="65014817" w14:textId="59D2E27F" w:rsidR="003824EA" w:rsidRPr="00C27723" w:rsidRDefault="00E75216">
            <w:pPr>
              <w:pStyle w:val="ARtabletextright"/>
            </w:pPr>
            <w:r w:rsidRPr="00C27723">
              <w:rPr>
                <w:lang w:val="en-US"/>
              </w:rPr>
              <w:t>3</w:t>
            </w:r>
            <w:r>
              <w:rPr>
                <w:lang w:val="en-US"/>
              </w:rPr>
              <w:t>2</w:t>
            </w:r>
          </w:p>
        </w:tc>
        <w:tc>
          <w:tcPr>
            <w:tcW w:w="1860" w:type="dxa"/>
            <w:shd w:val="clear" w:color="auto" w:fill="E7E6E6" w:themeFill="background2"/>
          </w:tcPr>
          <w:p w14:paraId="7D3796A8" w14:textId="77777777" w:rsidR="003824EA" w:rsidRPr="00C27723" w:rsidRDefault="003824EA">
            <w:pPr>
              <w:pStyle w:val="ARtabletextright"/>
            </w:pPr>
            <w:r w:rsidRPr="00C27723">
              <w:rPr>
                <w:lang w:val="en-US"/>
              </w:rPr>
              <w:t>12</w:t>
            </w:r>
          </w:p>
        </w:tc>
        <w:tc>
          <w:tcPr>
            <w:tcW w:w="1860" w:type="dxa"/>
          </w:tcPr>
          <w:p w14:paraId="589BB858" w14:textId="0A480845" w:rsidR="003824EA" w:rsidRPr="00395745" w:rsidRDefault="00E75216">
            <w:pPr>
              <w:pStyle w:val="ARtabletextright"/>
            </w:pPr>
            <w:r w:rsidRPr="00C27723">
              <w:rPr>
                <w:lang w:val="en-US"/>
              </w:rPr>
              <w:t>5</w:t>
            </w:r>
            <w:r>
              <w:rPr>
                <w:lang w:val="en-US"/>
              </w:rPr>
              <w:t>5</w:t>
            </w:r>
          </w:p>
        </w:tc>
      </w:tr>
      <w:tr w:rsidR="003824EA" w:rsidRPr="004B70AB" w14:paraId="286D732E" w14:textId="77777777" w:rsidTr="003824EA">
        <w:trPr>
          <w:trHeight w:val="285"/>
        </w:trPr>
        <w:tc>
          <w:tcPr>
            <w:tcW w:w="1860" w:type="dxa"/>
          </w:tcPr>
          <w:p w14:paraId="25656D98" w14:textId="7A7C8891" w:rsidR="003824EA" w:rsidRPr="00065BA5" w:rsidRDefault="003824EA">
            <w:pPr>
              <w:pStyle w:val="ARtabletext"/>
            </w:pPr>
            <w:r w:rsidRPr="00065BA5">
              <w:rPr>
                <w:lang w:val="en-US"/>
              </w:rPr>
              <w:t xml:space="preserve">Not </w:t>
            </w:r>
            <w:r w:rsidR="00E41945">
              <w:rPr>
                <w:lang w:val="en-US"/>
              </w:rPr>
              <w:t>r</w:t>
            </w:r>
            <w:r w:rsidRPr="00065BA5">
              <w:rPr>
                <w:lang w:val="en-US"/>
              </w:rPr>
              <w:t>ated</w:t>
            </w:r>
          </w:p>
        </w:tc>
        <w:tc>
          <w:tcPr>
            <w:tcW w:w="1860" w:type="dxa"/>
            <w:shd w:val="clear" w:color="auto" w:fill="E7E6E6" w:themeFill="background2"/>
          </w:tcPr>
          <w:p w14:paraId="3F2A1B0A" w14:textId="77777777" w:rsidR="003824EA" w:rsidRPr="00065BA5" w:rsidRDefault="003824EA">
            <w:pPr>
              <w:pStyle w:val="ARtabletextright"/>
            </w:pPr>
            <w:r w:rsidRPr="00065BA5">
              <w:t>4</w:t>
            </w:r>
          </w:p>
        </w:tc>
        <w:tc>
          <w:tcPr>
            <w:tcW w:w="1860" w:type="dxa"/>
          </w:tcPr>
          <w:p w14:paraId="4D5C18A9" w14:textId="77777777" w:rsidR="003824EA" w:rsidRPr="00065BA5" w:rsidRDefault="003824EA">
            <w:pPr>
              <w:pStyle w:val="ARtabletextright"/>
            </w:pPr>
            <w:r w:rsidRPr="00065BA5">
              <w:rPr>
                <w:lang w:val="en-US"/>
              </w:rPr>
              <w:t>2</w:t>
            </w:r>
          </w:p>
        </w:tc>
        <w:tc>
          <w:tcPr>
            <w:tcW w:w="1860" w:type="dxa"/>
            <w:shd w:val="clear" w:color="auto" w:fill="E7E6E6" w:themeFill="background2"/>
          </w:tcPr>
          <w:p w14:paraId="612AF6EA" w14:textId="77777777" w:rsidR="003824EA" w:rsidRPr="00065BA5" w:rsidRDefault="003824EA">
            <w:pPr>
              <w:pStyle w:val="ARtabletextright"/>
            </w:pPr>
            <w:r w:rsidRPr="00065BA5">
              <w:t>1</w:t>
            </w:r>
          </w:p>
        </w:tc>
        <w:tc>
          <w:tcPr>
            <w:tcW w:w="1860" w:type="dxa"/>
          </w:tcPr>
          <w:p w14:paraId="484F61F3" w14:textId="77777777" w:rsidR="003824EA" w:rsidRPr="00395745" w:rsidRDefault="003824EA">
            <w:pPr>
              <w:pStyle w:val="ARtabletextright"/>
            </w:pPr>
            <w:r w:rsidRPr="00065BA5">
              <w:rPr>
                <w:lang w:val="en-US"/>
              </w:rPr>
              <w:t>7</w:t>
            </w:r>
          </w:p>
        </w:tc>
      </w:tr>
      <w:tr w:rsidR="003824EA" w:rsidRPr="004B70AB" w14:paraId="26EF6773" w14:textId="77777777" w:rsidTr="003824EA">
        <w:trPr>
          <w:cnfStyle w:val="010000000000" w:firstRow="0" w:lastRow="1" w:firstColumn="0" w:lastColumn="0" w:oddVBand="0" w:evenVBand="0" w:oddHBand="0" w:evenHBand="0" w:firstRowFirstColumn="0" w:firstRowLastColumn="0" w:lastRowFirstColumn="0" w:lastRowLastColumn="0"/>
          <w:trHeight w:val="285"/>
        </w:trPr>
        <w:tc>
          <w:tcPr>
            <w:tcW w:w="1860" w:type="dxa"/>
          </w:tcPr>
          <w:p w14:paraId="09E885A1" w14:textId="77777777" w:rsidR="003824EA" w:rsidRPr="00842072" w:rsidRDefault="003824EA" w:rsidP="003824EA">
            <w:pPr>
              <w:pStyle w:val="ARtabletextbold"/>
            </w:pPr>
            <w:r w:rsidRPr="00842072">
              <w:rPr>
                <w:lang w:val="en-US"/>
              </w:rPr>
              <w:t>Overall</w:t>
            </w:r>
          </w:p>
        </w:tc>
        <w:tc>
          <w:tcPr>
            <w:tcW w:w="1860" w:type="dxa"/>
            <w:shd w:val="clear" w:color="auto" w:fill="E7E6E6" w:themeFill="background2"/>
          </w:tcPr>
          <w:p w14:paraId="385B23C4" w14:textId="77777777" w:rsidR="003824EA" w:rsidRPr="00842072" w:rsidRDefault="003824EA" w:rsidP="003824EA">
            <w:pPr>
              <w:pStyle w:val="ARtabletextrightbold"/>
            </w:pPr>
            <w:r w:rsidRPr="00842072">
              <w:rPr>
                <w:lang w:val="en-US"/>
              </w:rPr>
              <w:t>59</w:t>
            </w:r>
          </w:p>
        </w:tc>
        <w:tc>
          <w:tcPr>
            <w:tcW w:w="1860" w:type="dxa"/>
          </w:tcPr>
          <w:p w14:paraId="1B77EB79" w14:textId="77777777" w:rsidR="003824EA" w:rsidRPr="00842072" w:rsidRDefault="003824EA" w:rsidP="003824EA">
            <w:pPr>
              <w:pStyle w:val="ARtabletextrightbold"/>
            </w:pPr>
            <w:r w:rsidRPr="00842072">
              <w:rPr>
                <w:lang w:val="en-US"/>
              </w:rPr>
              <w:t>88</w:t>
            </w:r>
          </w:p>
        </w:tc>
        <w:tc>
          <w:tcPr>
            <w:tcW w:w="1860" w:type="dxa"/>
            <w:shd w:val="clear" w:color="auto" w:fill="E7E6E6" w:themeFill="background2"/>
          </w:tcPr>
          <w:p w14:paraId="62914F8E" w14:textId="77777777" w:rsidR="003824EA" w:rsidRPr="00842072" w:rsidRDefault="003824EA" w:rsidP="003824EA">
            <w:pPr>
              <w:pStyle w:val="ARtabletextrightbold"/>
            </w:pPr>
            <w:r w:rsidRPr="00842072">
              <w:rPr>
                <w:lang w:val="en-US"/>
              </w:rPr>
              <w:t>29</w:t>
            </w:r>
          </w:p>
        </w:tc>
        <w:tc>
          <w:tcPr>
            <w:tcW w:w="1860" w:type="dxa"/>
          </w:tcPr>
          <w:p w14:paraId="7BA5E92D" w14:textId="77777777" w:rsidR="003824EA" w:rsidRPr="00395745" w:rsidRDefault="003824EA" w:rsidP="003824EA">
            <w:pPr>
              <w:pStyle w:val="ARtabletextrightbold"/>
            </w:pPr>
            <w:r w:rsidRPr="00395745">
              <w:rPr>
                <w:lang w:val="en-US"/>
              </w:rPr>
              <w:t>176</w:t>
            </w:r>
          </w:p>
        </w:tc>
      </w:tr>
    </w:tbl>
    <w:p w14:paraId="672A1D07" w14:textId="2F3B6A14" w:rsidR="003824EA" w:rsidRPr="00F55B26" w:rsidRDefault="003824EA" w:rsidP="00F55B26">
      <w:pPr>
        <w:pStyle w:val="ARbodyaftertable"/>
        <w:rPr>
          <w:lang w:val="en-US"/>
        </w:rPr>
      </w:pPr>
      <w:r w:rsidRPr="00301A28">
        <w:t xml:space="preserve">See </w:t>
      </w:r>
      <w:r w:rsidR="009D7F45">
        <w:t>Appendix 3</w:t>
      </w:r>
      <w:r w:rsidRPr="00301A28">
        <w:t xml:space="preserve"> for a table showing the department’s </w:t>
      </w:r>
      <w:r w:rsidR="009D7F45">
        <w:t>output</w:t>
      </w:r>
      <w:r w:rsidRPr="00301A28">
        <w:t xml:space="preserve"> performance against all measures during the 2024</w:t>
      </w:r>
      <w:r w:rsidR="00F55B26">
        <w:rPr>
          <w:lang w:val="en"/>
        </w:rPr>
        <w:t>–</w:t>
      </w:r>
      <w:r>
        <w:t>25</w:t>
      </w:r>
      <w:r w:rsidRPr="00301A28">
        <w:t xml:space="preserve"> year</w:t>
      </w:r>
      <w:r w:rsidRPr="004B70AB">
        <w:rPr>
          <w:lang w:val="en-US"/>
        </w:rPr>
        <w:t>.</w:t>
      </w:r>
      <w:bookmarkEnd w:id="73"/>
    </w:p>
    <w:p w14:paraId="3C273C7F" w14:textId="77777777" w:rsidR="00F55B26" w:rsidRDefault="00F55B26">
      <w:pPr>
        <w:sectPr w:rsidR="00F55B26" w:rsidSect="0048713D">
          <w:endnotePr>
            <w:numFmt w:val="decimal"/>
          </w:endnotePr>
          <w:type w:val="continuous"/>
          <w:pgSz w:w="11900" w:h="16840" w:code="9"/>
          <w:pgMar w:top="1588" w:right="1134" w:bottom="851" w:left="1134" w:header="510" w:footer="340" w:gutter="0"/>
          <w:cols w:space="454"/>
          <w:docGrid w:linePitch="299"/>
          <w15:footnoteColumns w:val="1"/>
        </w:sectPr>
      </w:pPr>
    </w:p>
    <w:p w14:paraId="0837CFB2" w14:textId="2B43E80E" w:rsidR="00E82FB7" w:rsidRDefault="00E82FB7">
      <w:pPr>
        <w:rPr>
          <w:rFonts w:eastAsia="Times" w:cs="Arial"/>
          <w:sz w:val="20"/>
          <w:szCs w:val="24"/>
        </w:rPr>
      </w:pPr>
      <w:r>
        <w:br w:type="page"/>
      </w:r>
    </w:p>
    <w:p w14:paraId="4E46BDE4" w14:textId="5CA02EFF" w:rsidR="00AE7F54" w:rsidRPr="00AE7F54" w:rsidRDefault="00AE7F54" w:rsidP="00C1119B">
      <w:pPr>
        <w:pStyle w:val="Heading2"/>
      </w:pPr>
      <w:bookmarkStart w:id="74" w:name="_Toc212024953"/>
      <w:r w:rsidRPr="00AE7F54">
        <w:lastRenderedPageBreak/>
        <w:t>Portfolio performance reporting</w:t>
      </w:r>
      <w:r w:rsidR="001C2D00">
        <w:t xml:space="preserve"> – </w:t>
      </w:r>
      <w:r w:rsidRPr="00AE7F54">
        <w:t>financial</w:t>
      </w:r>
      <w:bookmarkEnd w:id="70"/>
      <w:bookmarkEnd w:id="74"/>
    </w:p>
    <w:p w14:paraId="0AEFBB75" w14:textId="77777777" w:rsidR="00AE7F54" w:rsidRPr="00AE7F54" w:rsidRDefault="00AE7F54" w:rsidP="00C1119B">
      <w:pPr>
        <w:pStyle w:val="Heading3"/>
        <w:rPr>
          <w:lang w:val="en"/>
        </w:rPr>
      </w:pPr>
      <w:bookmarkStart w:id="75" w:name="SummaryFinPerf1"/>
      <w:r w:rsidRPr="00AE7F54">
        <w:rPr>
          <w:lang w:val="en"/>
        </w:rPr>
        <w:t>Departmental five-year financial summary</w:t>
      </w:r>
    </w:p>
    <w:tbl>
      <w:tblPr>
        <w:tblStyle w:val="DHTable3"/>
        <w:tblW w:w="9643" w:type="dxa"/>
        <w:tblLayout w:type="fixed"/>
        <w:tblLook w:val="01E0" w:firstRow="1" w:lastRow="1" w:firstColumn="1" w:lastColumn="1" w:noHBand="0" w:noVBand="0"/>
      </w:tblPr>
      <w:tblGrid>
        <w:gridCol w:w="3969"/>
        <w:gridCol w:w="1134"/>
        <w:gridCol w:w="1135"/>
        <w:gridCol w:w="1135"/>
        <w:gridCol w:w="1135"/>
        <w:gridCol w:w="1135"/>
      </w:tblGrid>
      <w:tr w:rsidR="00AE7F54" w:rsidRPr="00AE7F54" w14:paraId="61F57B5B" w14:textId="77777777" w:rsidTr="0074067D">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000000" w:themeColor="text1"/>
            </w:tcBorders>
            <w:tcMar>
              <w:left w:w="0" w:type="dxa"/>
            </w:tcMar>
          </w:tcPr>
          <w:bookmarkEnd w:id="75"/>
          <w:p w14:paraId="29F73300" w14:textId="77777777" w:rsidR="00AE7F54" w:rsidRPr="00AE7F54" w:rsidRDefault="00AE7F54" w:rsidP="00460FAF">
            <w:pPr>
              <w:pStyle w:val="ARtablecolhead"/>
              <w:rPr>
                <w:lang w:val="en"/>
              </w:rPr>
            </w:pPr>
            <w:r w:rsidRPr="00AE7F54">
              <w:rPr>
                <w:lang w:val="en"/>
              </w:rPr>
              <w:t>Five-year financial summary ($ millions)</w:t>
            </w:r>
          </w:p>
        </w:tc>
        <w:tc>
          <w:tcPr>
            <w:tcW w:w="1134" w:type="dxa"/>
            <w:tcBorders>
              <w:bottom w:val="single" w:sz="4" w:space="0" w:color="000000" w:themeColor="text1"/>
            </w:tcBorders>
          </w:tcPr>
          <w:p w14:paraId="0B6C4305" w14:textId="77777777" w:rsidR="00AE7F54" w:rsidRPr="00AE7F54" w:rsidRDefault="00AE7F54" w:rsidP="004128D0">
            <w:pPr>
              <w:pStyle w:val="ARtablecolheadright"/>
              <w:cnfStyle w:val="100000000000" w:firstRow="1" w:lastRow="0" w:firstColumn="0" w:lastColumn="0" w:oddVBand="0" w:evenVBand="0" w:oddHBand="0" w:evenHBand="0" w:firstRowFirstColumn="0" w:firstRowLastColumn="0" w:lastRowFirstColumn="0" w:lastRowLastColumn="0"/>
              <w:rPr>
                <w:lang w:val="en"/>
              </w:rPr>
            </w:pPr>
            <w:r w:rsidRPr="00AE7F54">
              <w:rPr>
                <w:lang w:val="en"/>
              </w:rPr>
              <w:t>2025</w:t>
            </w:r>
          </w:p>
        </w:tc>
        <w:tc>
          <w:tcPr>
            <w:cnfStyle w:val="000001000000" w:firstRow="0" w:lastRow="0" w:firstColumn="0" w:lastColumn="0" w:oddVBand="0" w:evenVBand="1" w:oddHBand="0" w:evenHBand="0" w:firstRowFirstColumn="0" w:firstRowLastColumn="0" w:lastRowFirstColumn="0" w:lastRowLastColumn="0"/>
            <w:tcW w:w="1135" w:type="dxa"/>
            <w:tcBorders>
              <w:bottom w:val="single" w:sz="4" w:space="0" w:color="000000" w:themeColor="text1"/>
            </w:tcBorders>
          </w:tcPr>
          <w:p w14:paraId="5353DD40" w14:textId="77777777" w:rsidR="00AE7F54" w:rsidRPr="00AE7F54" w:rsidRDefault="00AE7F54" w:rsidP="004128D0">
            <w:pPr>
              <w:pStyle w:val="ARtablecolheadright"/>
              <w:rPr>
                <w:lang w:val="en"/>
              </w:rPr>
            </w:pPr>
            <w:r w:rsidRPr="00AE7F54">
              <w:rPr>
                <w:lang w:val="en"/>
              </w:rPr>
              <w:t>2024</w:t>
            </w:r>
          </w:p>
        </w:tc>
        <w:tc>
          <w:tcPr>
            <w:tcW w:w="1135" w:type="dxa"/>
            <w:tcBorders>
              <w:bottom w:val="single" w:sz="4" w:space="0" w:color="000000" w:themeColor="text1"/>
            </w:tcBorders>
          </w:tcPr>
          <w:p w14:paraId="535BB033" w14:textId="77777777" w:rsidR="00AE7F54" w:rsidRPr="00AE7F54" w:rsidRDefault="00AE7F54" w:rsidP="004128D0">
            <w:pPr>
              <w:pStyle w:val="ARtablecolheadright"/>
              <w:cnfStyle w:val="100000000000" w:firstRow="1" w:lastRow="0" w:firstColumn="0" w:lastColumn="0" w:oddVBand="0" w:evenVBand="0" w:oddHBand="0" w:evenHBand="0" w:firstRowFirstColumn="0" w:firstRowLastColumn="0" w:lastRowFirstColumn="0" w:lastRowLastColumn="0"/>
              <w:rPr>
                <w:lang w:val="en"/>
              </w:rPr>
            </w:pPr>
            <w:r w:rsidRPr="00AE7F54">
              <w:rPr>
                <w:lang w:val="en"/>
              </w:rPr>
              <w:t>2023</w:t>
            </w:r>
          </w:p>
        </w:tc>
        <w:tc>
          <w:tcPr>
            <w:cnfStyle w:val="000001000000" w:firstRow="0" w:lastRow="0" w:firstColumn="0" w:lastColumn="0" w:oddVBand="0" w:evenVBand="1" w:oddHBand="0" w:evenHBand="0" w:firstRowFirstColumn="0" w:firstRowLastColumn="0" w:lastRowFirstColumn="0" w:lastRowLastColumn="0"/>
            <w:tcW w:w="1135" w:type="dxa"/>
            <w:tcBorders>
              <w:bottom w:val="single" w:sz="4" w:space="0" w:color="000000" w:themeColor="text1"/>
            </w:tcBorders>
          </w:tcPr>
          <w:p w14:paraId="7F836718" w14:textId="77777777" w:rsidR="00AE7F54" w:rsidRPr="00AE7F54" w:rsidRDefault="00AE7F54" w:rsidP="004128D0">
            <w:pPr>
              <w:pStyle w:val="ARtablecolheadright"/>
              <w:rPr>
                <w:lang w:val="en"/>
              </w:rPr>
            </w:pPr>
            <w:r w:rsidRPr="00AE7F54">
              <w:rPr>
                <w:lang w:val="en"/>
              </w:rPr>
              <w:t>2022</w:t>
            </w:r>
          </w:p>
        </w:tc>
        <w:tc>
          <w:tcPr>
            <w:tcW w:w="1135" w:type="dxa"/>
            <w:tcBorders>
              <w:bottom w:val="single" w:sz="4" w:space="0" w:color="000000" w:themeColor="text1"/>
            </w:tcBorders>
          </w:tcPr>
          <w:p w14:paraId="6F170A5D" w14:textId="77777777" w:rsidR="00AE7F54" w:rsidRPr="00AE7F54" w:rsidRDefault="00AE7F54" w:rsidP="004128D0">
            <w:pPr>
              <w:pStyle w:val="ARtablecolheadright"/>
              <w:cnfStyle w:val="100000000000" w:firstRow="1" w:lastRow="0" w:firstColumn="0" w:lastColumn="0" w:oddVBand="0" w:evenVBand="0" w:oddHBand="0" w:evenHBand="0" w:firstRowFirstColumn="0" w:firstRowLastColumn="0" w:lastRowFirstColumn="0" w:lastRowLastColumn="0"/>
              <w:rPr>
                <w:lang w:val="en"/>
              </w:rPr>
            </w:pPr>
            <w:r w:rsidRPr="00AE7F54">
              <w:rPr>
                <w:lang w:val="en"/>
              </w:rPr>
              <w:t>2021</w:t>
            </w:r>
          </w:p>
        </w:tc>
      </w:tr>
      <w:tr w:rsidR="00AE7F54" w:rsidRPr="00AE7F54" w14:paraId="1D38FB8A" w14:textId="77777777" w:rsidTr="0074067D">
        <w:trPr>
          <w:trHeight w:val="1"/>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00000" w:themeColor="text1"/>
              <w:bottom w:val="single" w:sz="4" w:space="0" w:color="989A9C" w:themeColor="accent5"/>
            </w:tcBorders>
            <w:tcMar>
              <w:left w:w="0" w:type="dxa"/>
            </w:tcMar>
          </w:tcPr>
          <w:p w14:paraId="218A4FB7" w14:textId="77777777" w:rsidR="00AE7F54" w:rsidRPr="00AE7F54" w:rsidRDefault="00AE7F54" w:rsidP="00460FAF">
            <w:pPr>
              <w:pStyle w:val="ARtabletext"/>
              <w:rPr>
                <w:lang w:val="en"/>
              </w:rPr>
            </w:pPr>
            <w:r w:rsidRPr="00AE7F54">
              <w:rPr>
                <w:lang w:val="en"/>
              </w:rPr>
              <w:t>Income from government</w:t>
            </w:r>
          </w:p>
        </w:tc>
        <w:tc>
          <w:tcPr>
            <w:tcW w:w="1134" w:type="dxa"/>
            <w:tcBorders>
              <w:top w:val="single" w:sz="4" w:space="0" w:color="000000" w:themeColor="text1"/>
              <w:bottom w:val="single" w:sz="4" w:space="0" w:color="989A9C" w:themeColor="accent5"/>
            </w:tcBorders>
          </w:tcPr>
          <w:p w14:paraId="5220EA68"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20,070.20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000000" w:themeColor="text1"/>
              <w:bottom w:val="single" w:sz="4" w:space="0" w:color="989A9C" w:themeColor="accent5"/>
            </w:tcBorders>
          </w:tcPr>
          <w:p w14:paraId="53CD8A32" w14:textId="77777777" w:rsidR="00AE7F54" w:rsidRPr="00AE7F54" w:rsidRDefault="00AE7F54" w:rsidP="004128D0">
            <w:pPr>
              <w:pStyle w:val="ARtabletextright"/>
              <w:rPr>
                <w:lang w:val="en"/>
              </w:rPr>
            </w:pPr>
            <w:r w:rsidRPr="00AE7F54">
              <w:rPr>
                <w:lang w:val="en"/>
              </w:rPr>
              <w:t xml:space="preserve">17,816.70 </w:t>
            </w:r>
          </w:p>
        </w:tc>
        <w:tc>
          <w:tcPr>
            <w:tcW w:w="1135" w:type="dxa"/>
            <w:tcBorders>
              <w:top w:val="single" w:sz="4" w:space="0" w:color="000000" w:themeColor="text1"/>
              <w:bottom w:val="single" w:sz="4" w:space="0" w:color="989A9C" w:themeColor="accent5"/>
            </w:tcBorders>
          </w:tcPr>
          <w:p w14:paraId="0F3B8805"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17,746.20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000000" w:themeColor="text1"/>
              <w:bottom w:val="single" w:sz="4" w:space="0" w:color="989A9C" w:themeColor="accent5"/>
            </w:tcBorders>
          </w:tcPr>
          <w:p w14:paraId="79DDD1D9" w14:textId="77777777" w:rsidR="00AE7F54" w:rsidRPr="00AE7F54" w:rsidRDefault="00AE7F54" w:rsidP="004128D0">
            <w:pPr>
              <w:pStyle w:val="ARtabletextright"/>
              <w:rPr>
                <w:lang w:val="en"/>
              </w:rPr>
            </w:pPr>
            <w:r w:rsidRPr="00AE7F54">
              <w:rPr>
                <w:lang w:val="en"/>
              </w:rPr>
              <w:t>17,798.80</w:t>
            </w:r>
          </w:p>
        </w:tc>
        <w:tc>
          <w:tcPr>
            <w:tcW w:w="1135" w:type="dxa"/>
            <w:tcBorders>
              <w:top w:val="single" w:sz="4" w:space="0" w:color="000000" w:themeColor="text1"/>
              <w:bottom w:val="single" w:sz="4" w:space="0" w:color="989A9C" w:themeColor="accent5"/>
            </w:tcBorders>
          </w:tcPr>
          <w:p w14:paraId="4DC86E36"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22,650.30</w:t>
            </w:r>
          </w:p>
        </w:tc>
      </w:tr>
      <w:tr w:rsidR="00AE7F54" w:rsidRPr="00AE7F54" w14:paraId="5AF70C23" w14:textId="77777777" w:rsidTr="0074067D">
        <w:trPr>
          <w:trHeight w:val="1"/>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989A9C" w:themeColor="accent5"/>
              <w:bottom w:val="single" w:sz="4" w:space="0" w:color="989A9C" w:themeColor="accent5"/>
            </w:tcBorders>
            <w:tcMar>
              <w:left w:w="0" w:type="dxa"/>
            </w:tcMar>
          </w:tcPr>
          <w:p w14:paraId="2E16A285" w14:textId="77777777" w:rsidR="00AE7F54" w:rsidRPr="00AE7F54" w:rsidRDefault="00AE7F54" w:rsidP="00460FAF">
            <w:pPr>
              <w:pStyle w:val="ARtabletext"/>
              <w:rPr>
                <w:lang w:val="en"/>
              </w:rPr>
            </w:pPr>
            <w:r w:rsidRPr="00AE7F54">
              <w:rPr>
                <w:lang w:val="en"/>
              </w:rPr>
              <w:t>Total revenue and income from transactions</w:t>
            </w:r>
          </w:p>
        </w:tc>
        <w:tc>
          <w:tcPr>
            <w:tcW w:w="1134" w:type="dxa"/>
            <w:tcBorders>
              <w:top w:val="single" w:sz="4" w:space="0" w:color="989A9C" w:themeColor="accent5"/>
              <w:bottom w:val="single" w:sz="4" w:space="0" w:color="989A9C" w:themeColor="accent5"/>
            </w:tcBorders>
          </w:tcPr>
          <w:p w14:paraId="35658370"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21,615.30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989A9C" w:themeColor="accent5"/>
              <w:bottom w:val="single" w:sz="4" w:space="0" w:color="989A9C" w:themeColor="accent5"/>
            </w:tcBorders>
          </w:tcPr>
          <w:p w14:paraId="12701F3B" w14:textId="77777777" w:rsidR="00AE7F54" w:rsidRPr="00AE7F54" w:rsidRDefault="00AE7F54" w:rsidP="004128D0">
            <w:pPr>
              <w:pStyle w:val="ARtabletextright"/>
              <w:rPr>
                <w:lang w:val="en"/>
              </w:rPr>
            </w:pPr>
            <w:r w:rsidRPr="00AE7F54">
              <w:rPr>
                <w:lang w:val="en"/>
              </w:rPr>
              <w:t xml:space="preserve">19,083.00 </w:t>
            </w:r>
          </w:p>
        </w:tc>
        <w:tc>
          <w:tcPr>
            <w:tcW w:w="1135" w:type="dxa"/>
            <w:tcBorders>
              <w:top w:val="single" w:sz="4" w:space="0" w:color="989A9C" w:themeColor="accent5"/>
              <w:bottom w:val="single" w:sz="4" w:space="0" w:color="989A9C" w:themeColor="accent5"/>
            </w:tcBorders>
          </w:tcPr>
          <w:p w14:paraId="726ACF1B"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20,280.30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989A9C" w:themeColor="accent5"/>
              <w:bottom w:val="single" w:sz="4" w:space="0" w:color="989A9C" w:themeColor="accent5"/>
            </w:tcBorders>
          </w:tcPr>
          <w:p w14:paraId="06983340" w14:textId="77777777" w:rsidR="00AE7F54" w:rsidRPr="00AE7F54" w:rsidRDefault="00AE7F54" w:rsidP="004128D0">
            <w:pPr>
              <w:pStyle w:val="ARtabletextright"/>
              <w:rPr>
                <w:lang w:val="en"/>
              </w:rPr>
            </w:pPr>
            <w:r w:rsidRPr="00AE7F54">
              <w:rPr>
                <w:lang w:val="en"/>
              </w:rPr>
              <w:t>21,831.10</w:t>
            </w:r>
          </w:p>
        </w:tc>
        <w:tc>
          <w:tcPr>
            <w:tcW w:w="1135" w:type="dxa"/>
            <w:tcBorders>
              <w:top w:val="single" w:sz="4" w:space="0" w:color="989A9C" w:themeColor="accent5"/>
              <w:bottom w:val="single" w:sz="4" w:space="0" w:color="989A9C" w:themeColor="accent5"/>
            </w:tcBorders>
          </w:tcPr>
          <w:p w14:paraId="17F2DC38"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25,698.40</w:t>
            </w:r>
          </w:p>
        </w:tc>
      </w:tr>
      <w:tr w:rsidR="00AE7F54" w:rsidRPr="00AE7F54" w14:paraId="212D4619" w14:textId="77777777" w:rsidTr="0074067D">
        <w:trPr>
          <w:trHeight w:val="1"/>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989A9C" w:themeColor="accent5"/>
            </w:tcBorders>
            <w:tcMar>
              <w:left w:w="0" w:type="dxa"/>
            </w:tcMar>
          </w:tcPr>
          <w:p w14:paraId="5299729B" w14:textId="77777777" w:rsidR="00AE7F54" w:rsidRPr="00AE7F54" w:rsidRDefault="00AE7F54" w:rsidP="00460FAF">
            <w:pPr>
              <w:pStyle w:val="ARtabletext"/>
              <w:rPr>
                <w:lang w:val="en"/>
              </w:rPr>
            </w:pPr>
            <w:r w:rsidRPr="00AE7F54">
              <w:rPr>
                <w:lang w:val="en"/>
              </w:rPr>
              <w:t>Total expenses from transactions</w:t>
            </w:r>
          </w:p>
        </w:tc>
        <w:tc>
          <w:tcPr>
            <w:tcW w:w="1134" w:type="dxa"/>
            <w:tcBorders>
              <w:top w:val="single" w:sz="4" w:space="0" w:color="989A9C" w:themeColor="accent5"/>
            </w:tcBorders>
          </w:tcPr>
          <w:p w14:paraId="63CE809E" w14:textId="29C5845B" w:rsidR="00AE7F54" w:rsidRPr="00AE7F54" w:rsidRDefault="00F4094A"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Pr>
                <w:lang w:val="en"/>
              </w:rPr>
              <w:t>−</w:t>
            </w:r>
            <w:r w:rsidR="00AE7F54" w:rsidRPr="00AE7F54">
              <w:rPr>
                <w:lang w:val="en"/>
              </w:rPr>
              <w:t>21,060.00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989A9C" w:themeColor="accent5"/>
            </w:tcBorders>
          </w:tcPr>
          <w:p w14:paraId="04292536" w14:textId="3A3D676D" w:rsidR="00AE7F54" w:rsidRPr="00AE7F54" w:rsidRDefault="0060156D" w:rsidP="004128D0">
            <w:pPr>
              <w:pStyle w:val="ARtabletextright"/>
              <w:rPr>
                <w:lang w:val="en"/>
              </w:rPr>
            </w:pPr>
            <w:r>
              <w:rPr>
                <w:lang w:val="en"/>
              </w:rPr>
              <w:t>−</w:t>
            </w:r>
            <w:r w:rsidR="00AE7F54" w:rsidRPr="00AE7F54">
              <w:rPr>
                <w:lang w:val="en"/>
              </w:rPr>
              <w:t>18,832.00</w:t>
            </w:r>
          </w:p>
        </w:tc>
        <w:tc>
          <w:tcPr>
            <w:tcW w:w="1135" w:type="dxa"/>
            <w:tcBorders>
              <w:top w:val="single" w:sz="4" w:space="0" w:color="989A9C" w:themeColor="accent5"/>
            </w:tcBorders>
          </w:tcPr>
          <w:p w14:paraId="39854D1A" w14:textId="31B90EF2" w:rsidR="00AE7F54" w:rsidRPr="00AE7F54" w:rsidRDefault="0060156D"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Pr>
                <w:lang w:val="en"/>
              </w:rPr>
              <w:t>−</w:t>
            </w:r>
            <w:r w:rsidR="00AE7F54" w:rsidRPr="00AE7F54">
              <w:rPr>
                <w:lang w:val="en"/>
              </w:rPr>
              <w:t>20,695.70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989A9C" w:themeColor="accent5"/>
            </w:tcBorders>
          </w:tcPr>
          <w:p w14:paraId="49EBB909" w14:textId="62BA7BBB" w:rsidR="00AE7F54" w:rsidRPr="00AE7F54" w:rsidRDefault="0060156D" w:rsidP="004128D0">
            <w:pPr>
              <w:pStyle w:val="ARtabletextright"/>
              <w:rPr>
                <w:lang w:val="en"/>
              </w:rPr>
            </w:pPr>
            <w:r>
              <w:rPr>
                <w:lang w:val="en"/>
              </w:rPr>
              <w:t>−</w:t>
            </w:r>
            <w:r w:rsidR="00AE7F54" w:rsidRPr="00AE7F54">
              <w:rPr>
                <w:lang w:val="en"/>
              </w:rPr>
              <w:t>21,090.60</w:t>
            </w:r>
          </w:p>
        </w:tc>
        <w:tc>
          <w:tcPr>
            <w:tcW w:w="1135" w:type="dxa"/>
            <w:tcBorders>
              <w:top w:val="single" w:sz="4" w:space="0" w:color="989A9C" w:themeColor="accent5"/>
            </w:tcBorders>
          </w:tcPr>
          <w:p w14:paraId="732658E5" w14:textId="0308F491" w:rsidR="00AE7F54" w:rsidRPr="00AE7F54" w:rsidRDefault="0060156D"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Pr>
                <w:lang w:val="en"/>
              </w:rPr>
              <w:t>−</w:t>
            </w:r>
            <w:r w:rsidR="00AE7F54" w:rsidRPr="00AE7F54">
              <w:rPr>
                <w:lang w:val="en"/>
              </w:rPr>
              <w:t>25,170.70</w:t>
            </w:r>
          </w:p>
        </w:tc>
      </w:tr>
      <w:tr w:rsidR="00AE7F54" w:rsidRPr="00AE7F54" w14:paraId="00306562" w14:textId="77777777" w:rsidTr="0074067D">
        <w:trPr>
          <w:trHeight w:val="1"/>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000000" w:themeColor="text1"/>
            </w:tcBorders>
            <w:tcMar>
              <w:left w:w="0" w:type="dxa"/>
            </w:tcMar>
          </w:tcPr>
          <w:p w14:paraId="60E6FF20" w14:textId="77777777" w:rsidR="00AE7F54" w:rsidRPr="00AE7F54" w:rsidRDefault="00AE7F54" w:rsidP="00870757">
            <w:pPr>
              <w:pStyle w:val="ARtabletextbold"/>
              <w:rPr>
                <w:lang w:val="en"/>
              </w:rPr>
            </w:pPr>
            <w:r w:rsidRPr="00AE7F54">
              <w:rPr>
                <w:lang w:val="en"/>
              </w:rPr>
              <w:t>Net result from transactions</w:t>
            </w:r>
          </w:p>
        </w:tc>
        <w:tc>
          <w:tcPr>
            <w:tcW w:w="1134" w:type="dxa"/>
            <w:tcBorders>
              <w:bottom w:val="single" w:sz="4" w:space="0" w:color="000000" w:themeColor="text1"/>
            </w:tcBorders>
          </w:tcPr>
          <w:p w14:paraId="18D66ADC" w14:textId="77777777" w:rsidR="00AE7F54" w:rsidRPr="00AE7F54" w:rsidRDefault="00AE7F54" w:rsidP="00870757">
            <w:pPr>
              <w:pStyle w:val="ARtabletextrightbold"/>
              <w:cnfStyle w:val="000000000000" w:firstRow="0" w:lastRow="0" w:firstColumn="0" w:lastColumn="0" w:oddVBand="0" w:evenVBand="0" w:oddHBand="0" w:evenHBand="0" w:firstRowFirstColumn="0" w:firstRowLastColumn="0" w:lastRowFirstColumn="0" w:lastRowLastColumn="0"/>
              <w:rPr>
                <w:lang w:val="en"/>
              </w:rPr>
            </w:pPr>
            <w:r w:rsidRPr="00AE7F54">
              <w:rPr>
                <w:lang w:val="en"/>
              </w:rPr>
              <w:t>555.3</w:t>
            </w:r>
          </w:p>
        </w:tc>
        <w:tc>
          <w:tcPr>
            <w:cnfStyle w:val="000001000000" w:firstRow="0" w:lastRow="0" w:firstColumn="0" w:lastColumn="0" w:oddVBand="0" w:evenVBand="1" w:oddHBand="0" w:evenHBand="0" w:firstRowFirstColumn="0" w:firstRowLastColumn="0" w:lastRowFirstColumn="0" w:lastRowLastColumn="0"/>
            <w:tcW w:w="1135" w:type="dxa"/>
            <w:tcBorders>
              <w:bottom w:val="single" w:sz="4" w:space="0" w:color="000000" w:themeColor="text1"/>
            </w:tcBorders>
          </w:tcPr>
          <w:p w14:paraId="74CE338A" w14:textId="77777777" w:rsidR="00AE7F54" w:rsidRPr="00AE7F54" w:rsidRDefault="00AE7F54" w:rsidP="00870757">
            <w:pPr>
              <w:pStyle w:val="ARtabletextrightbold"/>
              <w:rPr>
                <w:lang w:val="en"/>
              </w:rPr>
            </w:pPr>
            <w:r w:rsidRPr="00AE7F54">
              <w:t>250.9</w:t>
            </w:r>
          </w:p>
        </w:tc>
        <w:tc>
          <w:tcPr>
            <w:tcW w:w="1135" w:type="dxa"/>
            <w:tcBorders>
              <w:bottom w:val="single" w:sz="4" w:space="0" w:color="000000" w:themeColor="text1"/>
            </w:tcBorders>
          </w:tcPr>
          <w:p w14:paraId="259C2920" w14:textId="1E44E623" w:rsidR="00AE7F54" w:rsidRPr="00AE7F54" w:rsidRDefault="0060156D" w:rsidP="00870757">
            <w:pPr>
              <w:pStyle w:val="ARtabletextrightbold"/>
              <w:cnfStyle w:val="000000000000" w:firstRow="0" w:lastRow="0" w:firstColumn="0" w:lastColumn="0" w:oddVBand="0" w:evenVBand="0" w:oddHBand="0" w:evenHBand="0" w:firstRowFirstColumn="0" w:firstRowLastColumn="0" w:lastRowFirstColumn="0" w:lastRowLastColumn="0"/>
              <w:rPr>
                <w:lang w:val="en"/>
              </w:rPr>
            </w:pPr>
            <w:r>
              <w:rPr>
                <w:lang w:val="en"/>
              </w:rPr>
              <w:t>−</w:t>
            </w:r>
            <w:r w:rsidR="00AE7F54" w:rsidRPr="00AE7F54">
              <w:rPr>
                <w:lang w:val="en"/>
              </w:rPr>
              <w:t>415.5</w:t>
            </w:r>
          </w:p>
        </w:tc>
        <w:tc>
          <w:tcPr>
            <w:cnfStyle w:val="000001000000" w:firstRow="0" w:lastRow="0" w:firstColumn="0" w:lastColumn="0" w:oddVBand="0" w:evenVBand="1" w:oddHBand="0" w:evenHBand="0" w:firstRowFirstColumn="0" w:firstRowLastColumn="0" w:lastRowFirstColumn="0" w:lastRowLastColumn="0"/>
            <w:tcW w:w="1135" w:type="dxa"/>
            <w:tcBorders>
              <w:bottom w:val="single" w:sz="4" w:space="0" w:color="000000" w:themeColor="text1"/>
            </w:tcBorders>
          </w:tcPr>
          <w:p w14:paraId="72E26AFE" w14:textId="77777777" w:rsidR="00AE7F54" w:rsidRPr="00AE7F54" w:rsidRDefault="00AE7F54" w:rsidP="00870757">
            <w:pPr>
              <w:pStyle w:val="ARtabletextrightbold"/>
              <w:rPr>
                <w:lang w:val="en"/>
              </w:rPr>
            </w:pPr>
            <w:r w:rsidRPr="00AE7F54">
              <w:rPr>
                <w:lang w:val="en"/>
              </w:rPr>
              <w:t>722.6</w:t>
            </w:r>
          </w:p>
        </w:tc>
        <w:tc>
          <w:tcPr>
            <w:tcW w:w="1135" w:type="dxa"/>
            <w:tcBorders>
              <w:bottom w:val="single" w:sz="4" w:space="0" w:color="000000" w:themeColor="text1"/>
            </w:tcBorders>
          </w:tcPr>
          <w:p w14:paraId="732F7F37" w14:textId="77777777" w:rsidR="00AE7F54" w:rsidRPr="00AE7F54" w:rsidRDefault="00AE7F54" w:rsidP="00870757">
            <w:pPr>
              <w:pStyle w:val="ARtabletextrightbold"/>
              <w:cnfStyle w:val="000000000000" w:firstRow="0" w:lastRow="0" w:firstColumn="0" w:lastColumn="0" w:oddVBand="0" w:evenVBand="0" w:oddHBand="0" w:evenHBand="0" w:firstRowFirstColumn="0" w:firstRowLastColumn="0" w:lastRowFirstColumn="0" w:lastRowLastColumn="0"/>
              <w:rPr>
                <w:lang w:val="en"/>
              </w:rPr>
            </w:pPr>
            <w:r w:rsidRPr="00AE7F54">
              <w:rPr>
                <w:lang w:val="en"/>
              </w:rPr>
              <w:t>527.7</w:t>
            </w:r>
          </w:p>
        </w:tc>
      </w:tr>
      <w:tr w:rsidR="00AE7F54" w:rsidRPr="00AE7F54" w14:paraId="4989C1F5" w14:textId="77777777" w:rsidTr="0074067D">
        <w:trPr>
          <w:trHeight w:val="1"/>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00000" w:themeColor="text1"/>
              <w:bottom w:val="single" w:sz="4" w:space="0" w:color="989A9C" w:themeColor="accent5"/>
            </w:tcBorders>
            <w:tcMar>
              <w:left w:w="0" w:type="dxa"/>
            </w:tcMar>
          </w:tcPr>
          <w:p w14:paraId="5BAE1294" w14:textId="77777777" w:rsidR="00AE7F54" w:rsidRPr="00AE7F54" w:rsidRDefault="00AE7F54" w:rsidP="00460FAF">
            <w:pPr>
              <w:pStyle w:val="ARtabletext"/>
              <w:rPr>
                <w:lang w:val="en"/>
              </w:rPr>
            </w:pPr>
            <w:r w:rsidRPr="00AE7F54">
              <w:rPr>
                <w:lang w:val="en"/>
              </w:rPr>
              <w:t>Net result for the period</w:t>
            </w:r>
          </w:p>
        </w:tc>
        <w:tc>
          <w:tcPr>
            <w:tcW w:w="1134" w:type="dxa"/>
            <w:tcBorders>
              <w:top w:val="single" w:sz="4" w:space="0" w:color="000000" w:themeColor="text1"/>
              <w:bottom w:val="single" w:sz="4" w:space="0" w:color="989A9C" w:themeColor="accent5"/>
            </w:tcBorders>
          </w:tcPr>
          <w:p w14:paraId="400B9787"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443.1</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000000" w:themeColor="text1"/>
              <w:bottom w:val="single" w:sz="4" w:space="0" w:color="989A9C" w:themeColor="accent5"/>
            </w:tcBorders>
          </w:tcPr>
          <w:p w14:paraId="17C0DD27" w14:textId="77777777" w:rsidR="00AE7F54" w:rsidRPr="00AE7F54" w:rsidRDefault="00AE7F54" w:rsidP="004128D0">
            <w:pPr>
              <w:pStyle w:val="ARtabletextright"/>
              <w:rPr>
                <w:lang w:val="en"/>
              </w:rPr>
            </w:pPr>
            <w:r w:rsidRPr="00AE7F54">
              <w:t>118.5</w:t>
            </w:r>
          </w:p>
        </w:tc>
        <w:tc>
          <w:tcPr>
            <w:tcW w:w="1135" w:type="dxa"/>
            <w:tcBorders>
              <w:top w:val="single" w:sz="4" w:space="0" w:color="000000" w:themeColor="text1"/>
              <w:bottom w:val="single" w:sz="4" w:space="0" w:color="989A9C" w:themeColor="accent5"/>
            </w:tcBorders>
          </w:tcPr>
          <w:p w14:paraId="5CF0E31A" w14:textId="5793602D" w:rsidR="00AE7F54" w:rsidRPr="00AE7F54" w:rsidRDefault="0060156D"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Pr>
                <w:lang w:val="en"/>
              </w:rPr>
              <w:t>−</w:t>
            </w:r>
            <w:r w:rsidR="00AE7F54" w:rsidRPr="00AE7F54">
              <w:rPr>
                <w:lang w:val="en"/>
              </w:rPr>
              <w:t>914.1</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000000" w:themeColor="text1"/>
              <w:bottom w:val="single" w:sz="4" w:space="0" w:color="989A9C" w:themeColor="accent5"/>
            </w:tcBorders>
          </w:tcPr>
          <w:p w14:paraId="204556A8" w14:textId="77777777" w:rsidR="00AE7F54" w:rsidRPr="00AE7F54" w:rsidRDefault="00AE7F54" w:rsidP="004128D0">
            <w:pPr>
              <w:pStyle w:val="ARtabletextright"/>
              <w:rPr>
                <w:lang w:val="en"/>
              </w:rPr>
            </w:pPr>
            <w:r w:rsidRPr="00AE7F54">
              <w:rPr>
                <w:lang w:val="en"/>
              </w:rPr>
              <w:t>721.8</w:t>
            </w:r>
          </w:p>
        </w:tc>
        <w:tc>
          <w:tcPr>
            <w:tcW w:w="1135" w:type="dxa"/>
            <w:tcBorders>
              <w:top w:val="single" w:sz="4" w:space="0" w:color="000000" w:themeColor="text1"/>
              <w:bottom w:val="single" w:sz="4" w:space="0" w:color="989A9C" w:themeColor="accent5"/>
            </w:tcBorders>
          </w:tcPr>
          <w:p w14:paraId="1F1A2853"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513.9</w:t>
            </w:r>
          </w:p>
        </w:tc>
      </w:tr>
      <w:tr w:rsidR="00AE7F54" w:rsidRPr="00AE7F54" w14:paraId="57F13BB2" w14:textId="77777777" w:rsidTr="0074067D">
        <w:trPr>
          <w:trHeight w:val="1"/>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989A9C" w:themeColor="accent5"/>
              <w:bottom w:val="single" w:sz="4" w:space="0" w:color="989A9C" w:themeColor="accent5"/>
            </w:tcBorders>
            <w:tcMar>
              <w:left w:w="0" w:type="dxa"/>
            </w:tcMar>
          </w:tcPr>
          <w:p w14:paraId="44E2AA9F" w14:textId="77777777" w:rsidR="00AE7F54" w:rsidRPr="00AE7F54" w:rsidRDefault="00AE7F54" w:rsidP="00460FAF">
            <w:pPr>
              <w:pStyle w:val="ARtabletext"/>
              <w:rPr>
                <w:lang w:val="en"/>
              </w:rPr>
            </w:pPr>
            <w:r w:rsidRPr="00AE7F54">
              <w:rPr>
                <w:lang w:val="en"/>
              </w:rPr>
              <w:t>Net cash flow from operating activities</w:t>
            </w:r>
          </w:p>
        </w:tc>
        <w:tc>
          <w:tcPr>
            <w:tcW w:w="1134" w:type="dxa"/>
            <w:tcBorders>
              <w:top w:val="single" w:sz="4" w:space="0" w:color="989A9C" w:themeColor="accent5"/>
              <w:bottom w:val="single" w:sz="4" w:space="0" w:color="989A9C" w:themeColor="accent5"/>
            </w:tcBorders>
          </w:tcPr>
          <w:p w14:paraId="46B86EB4"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249.40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989A9C" w:themeColor="accent5"/>
              <w:bottom w:val="single" w:sz="4" w:space="0" w:color="989A9C" w:themeColor="accent5"/>
            </w:tcBorders>
          </w:tcPr>
          <w:p w14:paraId="2C7BBA2C" w14:textId="0CFC1CB9" w:rsidR="00AE7F54" w:rsidRPr="00AE7F54" w:rsidRDefault="0060156D" w:rsidP="004128D0">
            <w:pPr>
              <w:pStyle w:val="ARtabletextright"/>
              <w:rPr>
                <w:lang w:val="en"/>
              </w:rPr>
            </w:pPr>
            <w:r>
              <w:t>−</w:t>
            </w:r>
            <w:r w:rsidR="00AE7F54" w:rsidRPr="00AE7F54">
              <w:t>66.4</w:t>
            </w:r>
          </w:p>
        </w:tc>
        <w:tc>
          <w:tcPr>
            <w:tcW w:w="1135" w:type="dxa"/>
            <w:tcBorders>
              <w:top w:val="single" w:sz="4" w:space="0" w:color="989A9C" w:themeColor="accent5"/>
              <w:bottom w:val="single" w:sz="4" w:space="0" w:color="989A9C" w:themeColor="accent5"/>
            </w:tcBorders>
          </w:tcPr>
          <w:p w14:paraId="21A1E81A"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543.2</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989A9C" w:themeColor="accent5"/>
              <w:bottom w:val="single" w:sz="4" w:space="0" w:color="989A9C" w:themeColor="accent5"/>
            </w:tcBorders>
          </w:tcPr>
          <w:p w14:paraId="5B51F72C" w14:textId="77777777" w:rsidR="00AE7F54" w:rsidRPr="00AE7F54" w:rsidRDefault="00AE7F54" w:rsidP="004128D0">
            <w:pPr>
              <w:pStyle w:val="ARtabletextright"/>
              <w:rPr>
                <w:lang w:val="en"/>
              </w:rPr>
            </w:pPr>
            <w:r w:rsidRPr="00AE7F54">
              <w:rPr>
                <w:lang w:val="en"/>
              </w:rPr>
              <w:t>60.1</w:t>
            </w:r>
          </w:p>
        </w:tc>
        <w:tc>
          <w:tcPr>
            <w:tcW w:w="1135" w:type="dxa"/>
            <w:tcBorders>
              <w:top w:val="single" w:sz="4" w:space="0" w:color="989A9C" w:themeColor="accent5"/>
              <w:bottom w:val="single" w:sz="4" w:space="0" w:color="989A9C" w:themeColor="accent5"/>
            </w:tcBorders>
          </w:tcPr>
          <w:p w14:paraId="728448FE"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989.6</w:t>
            </w:r>
          </w:p>
        </w:tc>
      </w:tr>
      <w:tr w:rsidR="00AE7F54" w:rsidRPr="00AE7F54" w14:paraId="59F3016A" w14:textId="77777777" w:rsidTr="0074067D">
        <w:trPr>
          <w:trHeight w:val="1"/>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989A9C" w:themeColor="accent5"/>
            </w:tcBorders>
            <w:tcMar>
              <w:left w:w="0" w:type="dxa"/>
            </w:tcMar>
          </w:tcPr>
          <w:p w14:paraId="5C8C0C94" w14:textId="77777777" w:rsidR="00AE7F54" w:rsidRPr="00AE7F54" w:rsidRDefault="00AE7F54" w:rsidP="00460FAF">
            <w:pPr>
              <w:pStyle w:val="ARtabletext"/>
              <w:rPr>
                <w:lang w:val="en"/>
              </w:rPr>
            </w:pPr>
            <w:r w:rsidRPr="00AE7F54">
              <w:rPr>
                <w:lang w:val="en"/>
              </w:rPr>
              <w:t>Total assets</w:t>
            </w:r>
          </w:p>
        </w:tc>
        <w:tc>
          <w:tcPr>
            <w:tcW w:w="1134" w:type="dxa"/>
            <w:tcBorders>
              <w:top w:val="single" w:sz="4" w:space="0" w:color="989A9C" w:themeColor="accent5"/>
            </w:tcBorders>
          </w:tcPr>
          <w:p w14:paraId="03CB7FB5"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10,647.30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989A9C" w:themeColor="accent5"/>
            </w:tcBorders>
          </w:tcPr>
          <w:p w14:paraId="30EEF27C" w14:textId="77777777" w:rsidR="00AE7F54" w:rsidRPr="00AE7F54" w:rsidRDefault="00AE7F54" w:rsidP="004128D0">
            <w:pPr>
              <w:pStyle w:val="ARtabletextright"/>
              <w:rPr>
                <w:lang w:val="en"/>
              </w:rPr>
            </w:pPr>
            <w:r w:rsidRPr="00AE7F54">
              <w:t>8,591.50</w:t>
            </w:r>
          </w:p>
        </w:tc>
        <w:tc>
          <w:tcPr>
            <w:tcW w:w="1135" w:type="dxa"/>
            <w:tcBorders>
              <w:top w:val="single" w:sz="4" w:space="0" w:color="989A9C" w:themeColor="accent5"/>
            </w:tcBorders>
          </w:tcPr>
          <w:p w14:paraId="59D94D92"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8,079.10</w:t>
            </w:r>
          </w:p>
        </w:tc>
        <w:tc>
          <w:tcPr>
            <w:cnfStyle w:val="000001000000" w:firstRow="0" w:lastRow="0" w:firstColumn="0" w:lastColumn="0" w:oddVBand="0" w:evenVBand="1" w:oddHBand="0" w:evenHBand="0" w:firstRowFirstColumn="0" w:firstRowLastColumn="0" w:lastRowFirstColumn="0" w:lastRowLastColumn="0"/>
            <w:tcW w:w="1135" w:type="dxa"/>
            <w:tcBorders>
              <w:top w:val="single" w:sz="4" w:space="0" w:color="989A9C" w:themeColor="accent5"/>
            </w:tcBorders>
          </w:tcPr>
          <w:p w14:paraId="0081C1AB" w14:textId="77777777" w:rsidR="00AE7F54" w:rsidRPr="00AE7F54" w:rsidRDefault="00AE7F54" w:rsidP="004128D0">
            <w:pPr>
              <w:pStyle w:val="ARtabletextright"/>
              <w:rPr>
                <w:lang w:val="en"/>
              </w:rPr>
            </w:pPr>
            <w:r w:rsidRPr="00AE7F54">
              <w:rPr>
                <w:lang w:val="en"/>
              </w:rPr>
              <w:t>7,554.80</w:t>
            </w:r>
          </w:p>
        </w:tc>
        <w:tc>
          <w:tcPr>
            <w:tcW w:w="1135" w:type="dxa"/>
            <w:tcBorders>
              <w:top w:val="single" w:sz="4" w:space="0" w:color="989A9C" w:themeColor="accent5"/>
            </w:tcBorders>
          </w:tcPr>
          <w:p w14:paraId="0CEF789E" w14:textId="77777777" w:rsidR="00AE7F54" w:rsidRPr="00AE7F54" w:rsidRDefault="00AE7F54" w:rsidP="004128D0">
            <w:pPr>
              <w:pStyle w:val="ARtabletextright"/>
              <w:cnfStyle w:val="000000000000" w:firstRow="0" w:lastRow="0" w:firstColumn="0" w:lastColumn="0" w:oddVBand="0" w:evenVBand="0" w:oddHBand="0" w:evenHBand="0" w:firstRowFirstColumn="0" w:firstRowLastColumn="0" w:lastRowFirstColumn="0" w:lastRowLastColumn="0"/>
              <w:rPr>
                <w:lang w:val="en"/>
              </w:rPr>
            </w:pPr>
            <w:r w:rsidRPr="00AE7F54">
              <w:rPr>
                <w:lang w:val="en"/>
              </w:rPr>
              <w:t>40,433.60</w:t>
            </w:r>
          </w:p>
        </w:tc>
      </w:tr>
      <w:tr w:rsidR="00AE7F54" w:rsidRPr="00AE7F54" w14:paraId="1B64CF46" w14:textId="77777777" w:rsidTr="0074067D">
        <w:trPr>
          <w:trHeight w:val="1"/>
        </w:trPr>
        <w:tc>
          <w:tcPr>
            <w:cnfStyle w:val="001000000000" w:firstRow="0" w:lastRow="0" w:firstColumn="1" w:lastColumn="0" w:oddVBand="0" w:evenVBand="0" w:oddHBand="0" w:evenHBand="0" w:firstRowFirstColumn="0" w:firstRowLastColumn="0" w:lastRowFirstColumn="0" w:lastRowLastColumn="0"/>
            <w:tcW w:w="3969" w:type="dxa"/>
            <w:tcMar>
              <w:left w:w="0" w:type="dxa"/>
            </w:tcMar>
          </w:tcPr>
          <w:p w14:paraId="5A8A37CE" w14:textId="77777777" w:rsidR="00AE7F54" w:rsidRPr="00AE7F54" w:rsidRDefault="00AE7F54" w:rsidP="00561086">
            <w:pPr>
              <w:pStyle w:val="ARtabletextbold"/>
              <w:rPr>
                <w:lang w:val="en"/>
              </w:rPr>
            </w:pPr>
            <w:r w:rsidRPr="00AE7F54">
              <w:rPr>
                <w:lang w:val="en"/>
              </w:rPr>
              <w:t>Total liabilities</w:t>
            </w:r>
          </w:p>
        </w:tc>
        <w:tc>
          <w:tcPr>
            <w:tcW w:w="1134" w:type="dxa"/>
          </w:tcPr>
          <w:p w14:paraId="038BB866" w14:textId="77777777" w:rsidR="00AE7F54" w:rsidRPr="00AE7F54" w:rsidRDefault="00AE7F54" w:rsidP="00561086">
            <w:pPr>
              <w:pStyle w:val="ARtabletextrightbold"/>
              <w:cnfStyle w:val="000000000000" w:firstRow="0" w:lastRow="0" w:firstColumn="0" w:lastColumn="0" w:oddVBand="0" w:evenVBand="0" w:oddHBand="0" w:evenHBand="0" w:firstRowFirstColumn="0" w:firstRowLastColumn="0" w:lastRowFirstColumn="0" w:lastRowLastColumn="0"/>
              <w:rPr>
                <w:lang w:val="en"/>
              </w:rPr>
            </w:pPr>
            <w:r w:rsidRPr="00AE7F54">
              <w:rPr>
                <w:lang w:val="en"/>
              </w:rPr>
              <w:t>5,591.00</w:t>
            </w:r>
          </w:p>
        </w:tc>
        <w:tc>
          <w:tcPr>
            <w:cnfStyle w:val="000001000000" w:firstRow="0" w:lastRow="0" w:firstColumn="0" w:lastColumn="0" w:oddVBand="0" w:evenVBand="1" w:oddHBand="0" w:evenHBand="0" w:firstRowFirstColumn="0" w:firstRowLastColumn="0" w:lastRowFirstColumn="0" w:lastRowLastColumn="0"/>
            <w:tcW w:w="1135" w:type="dxa"/>
          </w:tcPr>
          <w:p w14:paraId="222DDD60" w14:textId="77777777" w:rsidR="00AE7F54" w:rsidRPr="00AE7F54" w:rsidRDefault="00AE7F54" w:rsidP="00561086">
            <w:pPr>
              <w:pStyle w:val="ARtabletextrightbold"/>
              <w:rPr>
                <w:lang w:val="en"/>
              </w:rPr>
            </w:pPr>
            <w:r w:rsidRPr="00AE7F54">
              <w:t>4,108.90</w:t>
            </w:r>
          </w:p>
        </w:tc>
        <w:tc>
          <w:tcPr>
            <w:tcW w:w="1135" w:type="dxa"/>
          </w:tcPr>
          <w:p w14:paraId="549267D1" w14:textId="77777777" w:rsidR="00AE7F54" w:rsidRPr="00AE7F54" w:rsidRDefault="00AE7F54" w:rsidP="00561086">
            <w:pPr>
              <w:pStyle w:val="ARtabletextrightbold"/>
              <w:cnfStyle w:val="000000000000" w:firstRow="0" w:lastRow="0" w:firstColumn="0" w:lastColumn="0" w:oddVBand="0" w:evenVBand="0" w:oddHBand="0" w:evenHBand="0" w:firstRowFirstColumn="0" w:firstRowLastColumn="0" w:lastRowFirstColumn="0" w:lastRowLastColumn="0"/>
              <w:rPr>
                <w:lang w:val="en"/>
              </w:rPr>
            </w:pPr>
            <w:r w:rsidRPr="00AE7F54">
              <w:rPr>
                <w:lang w:val="en"/>
              </w:rPr>
              <w:t>4,028.40</w:t>
            </w:r>
          </w:p>
        </w:tc>
        <w:tc>
          <w:tcPr>
            <w:cnfStyle w:val="000001000000" w:firstRow="0" w:lastRow="0" w:firstColumn="0" w:lastColumn="0" w:oddVBand="0" w:evenVBand="1" w:oddHBand="0" w:evenHBand="0" w:firstRowFirstColumn="0" w:firstRowLastColumn="0" w:lastRowFirstColumn="0" w:lastRowLastColumn="0"/>
            <w:tcW w:w="1135" w:type="dxa"/>
          </w:tcPr>
          <w:p w14:paraId="0FA5A2C2" w14:textId="77777777" w:rsidR="00AE7F54" w:rsidRPr="00AE7F54" w:rsidRDefault="00AE7F54" w:rsidP="00561086">
            <w:pPr>
              <w:pStyle w:val="ARtabletextrightbold"/>
              <w:rPr>
                <w:lang w:val="en"/>
              </w:rPr>
            </w:pPr>
            <w:r w:rsidRPr="00AE7F54">
              <w:rPr>
                <w:lang w:val="en"/>
              </w:rPr>
              <w:t>2,691.60</w:t>
            </w:r>
          </w:p>
        </w:tc>
        <w:tc>
          <w:tcPr>
            <w:tcW w:w="1135" w:type="dxa"/>
          </w:tcPr>
          <w:p w14:paraId="60619A2E" w14:textId="77777777" w:rsidR="00AE7F54" w:rsidRPr="00AE7F54" w:rsidRDefault="00AE7F54" w:rsidP="00561086">
            <w:pPr>
              <w:pStyle w:val="ARtabletextrightbold"/>
              <w:cnfStyle w:val="000000000000" w:firstRow="0" w:lastRow="0" w:firstColumn="0" w:lastColumn="0" w:oddVBand="0" w:evenVBand="0" w:oddHBand="0" w:evenHBand="0" w:firstRowFirstColumn="0" w:firstRowLastColumn="0" w:lastRowFirstColumn="0" w:lastRowLastColumn="0"/>
              <w:rPr>
                <w:lang w:val="en"/>
              </w:rPr>
            </w:pPr>
            <w:r w:rsidRPr="00AE7F54">
              <w:rPr>
                <w:lang w:val="en"/>
              </w:rPr>
              <w:t>3,157.70</w:t>
            </w:r>
          </w:p>
        </w:tc>
      </w:tr>
    </w:tbl>
    <w:p w14:paraId="05706DE0" w14:textId="77777777" w:rsidR="00AE7F54" w:rsidRPr="00AE7F54" w:rsidRDefault="00AE7F54" w:rsidP="00AE7F54">
      <w:pPr>
        <w:pStyle w:val="ARfinbody"/>
        <w:rPr>
          <w:lang w:val="en"/>
        </w:rPr>
        <w:sectPr w:rsidR="00AE7F54" w:rsidRPr="00AE7F54" w:rsidSect="0048713D">
          <w:endnotePr>
            <w:numFmt w:val="decimal"/>
          </w:endnotePr>
          <w:type w:val="continuous"/>
          <w:pgSz w:w="11900" w:h="16840" w:code="9"/>
          <w:pgMar w:top="1588" w:right="1134" w:bottom="851" w:left="1134" w:header="510" w:footer="340" w:gutter="0"/>
          <w:cols w:space="454"/>
          <w:docGrid w:linePitch="299"/>
          <w15:footnoteColumns w:val="1"/>
        </w:sectPr>
      </w:pPr>
    </w:p>
    <w:p w14:paraId="4533DBC1" w14:textId="77777777" w:rsidR="00AE7F54" w:rsidRPr="00AE7F54" w:rsidRDefault="00AE7F54" w:rsidP="00314A7C">
      <w:pPr>
        <w:pStyle w:val="ARbodyaftertable"/>
        <w:rPr>
          <w:lang w:val="en-US"/>
        </w:rPr>
      </w:pPr>
      <w:r w:rsidRPr="00AE7F54">
        <w:rPr>
          <w:lang w:val="en-US"/>
        </w:rPr>
        <w:t>The Victorian Government considers the net result from transactions to be the appropriate measure of financial management that can be directly attributed to government policy.</w:t>
      </w:r>
    </w:p>
    <w:p w14:paraId="2E4A1A1A" w14:textId="7569E490" w:rsidR="00AE7F54" w:rsidRPr="00AE7F54" w:rsidRDefault="00AE7F54" w:rsidP="00314A7C">
      <w:pPr>
        <w:pStyle w:val="ARbody"/>
        <w:rPr>
          <w:lang w:val="en-US"/>
        </w:rPr>
      </w:pPr>
      <w:r w:rsidRPr="00AE7F54">
        <w:rPr>
          <w:lang w:val="en"/>
        </w:rPr>
        <w:t xml:space="preserve">This measure excludes the effects of revaluations (holding gains or losses) arising from changes in market prices and other changes in the volume of assets shown under ‘other economic flows’ on the </w:t>
      </w:r>
      <w:r w:rsidRPr="00AE7F54">
        <w:rPr>
          <w:lang w:val="en-US"/>
        </w:rPr>
        <w:t>comprehensive operating statement, which are outside the control of the department.</w:t>
      </w:r>
    </w:p>
    <w:p w14:paraId="6BD81B41" w14:textId="77777777" w:rsidR="00AE7F54" w:rsidRPr="00AE7F54" w:rsidRDefault="00AE7F54" w:rsidP="0074067D">
      <w:pPr>
        <w:pStyle w:val="Heading4"/>
        <w:rPr>
          <w:lang w:val="en"/>
        </w:rPr>
      </w:pPr>
      <w:r w:rsidRPr="00AE7F54">
        <w:rPr>
          <w:lang w:val="en"/>
        </w:rPr>
        <w:t>Departmental financial arrangements</w:t>
      </w:r>
    </w:p>
    <w:p w14:paraId="5C9A7536" w14:textId="1FEBC921" w:rsidR="00AE7F54" w:rsidRPr="00AE7F54" w:rsidRDefault="00AE7F54" w:rsidP="00314A7C">
      <w:pPr>
        <w:pStyle w:val="ARbody"/>
        <w:rPr>
          <w:lang w:val="en-US"/>
        </w:rPr>
      </w:pPr>
      <w:r w:rsidRPr="00AE7F54">
        <w:rPr>
          <w:lang w:val="en-US"/>
        </w:rPr>
        <w:t>The department’s audited financial statements and the five-year financial summary exclude bodies within the department’s portfolio that are not controlled by the department and are therefore not</w:t>
      </w:r>
      <w:r w:rsidR="002800AB">
        <w:rPr>
          <w:lang w:val="en-US"/>
        </w:rPr>
        <w:t> </w:t>
      </w:r>
      <w:r w:rsidRPr="00AE7F54">
        <w:rPr>
          <w:lang w:val="en-US"/>
        </w:rPr>
        <w:t>consolidated in the department’s accounts.</w:t>
      </w:r>
    </w:p>
    <w:p w14:paraId="2C8F8856" w14:textId="77777777" w:rsidR="00AE7F54" w:rsidRPr="00AE7F54" w:rsidRDefault="00AE7F54" w:rsidP="00314A7C">
      <w:pPr>
        <w:pStyle w:val="ARbody"/>
        <w:rPr>
          <w:lang w:val="en"/>
        </w:rPr>
      </w:pPr>
      <w:r w:rsidRPr="00AE7F54">
        <w:rPr>
          <w:lang w:val="en"/>
        </w:rPr>
        <w:t xml:space="preserve">To enable efficient production of financial information for entities related to the department, the financial information of the Mental Health Tribunal, the Victorian Collaborative Centre for Mental Health and Wellbeing, the Mental Health and Wellbeing Commission and the Victorian Assisted Reproductive Treatment Authority, which ceased operations on 31 December 2024, are included in the department’s 2024–25 financial statements in accordance with determinations made by the Assistant Treasurer under section 53(1)(b) of the </w:t>
      </w:r>
      <w:bookmarkStart w:id="76" w:name="FMA2"/>
      <w:r w:rsidRPr="00B4068F">
        <w:rPr>
          <w:rStyle w:val="Emphasis"/>
        </w:rPr>
        <w:t>Financial Management Act 1994</w:t>
      </w:r>
      <w:bookmarkEnd w:id="76"/>
      <w:r w:rsidRPr="00AE7F54">
        <w:rPr>
          <w:lang w:val="en"/>
        </w:rPr>
        <w:t>.</w:t>
      </w:r>
      <w:bookmarkStart w:id="77" w:name="_Hlk82424888"/>
    </w:p>
    <w:p w14:paraId="196E1E6A" w14:textId="77777777" w:rsidR="00AE7F54" w:rsidRPr="00AE7F54" w:rsidRDefault="00AE7F54" w:rsidP="00314A7C">
      <w:pPr>
        <w:pStyle w:val="ARbody"/>
        <w:rPr>
          <w:lang w:val="en"/>
        </w:rPr>
      </w:pPr>
      <w:r w:rsidRPr="00AE7F54">
        <w:t>Part of the function of the Victorian Responsible Gambling Foundation was transferred to the department, effective 1 July 2024.</w:t>
      </w:r>
    </w:p>
    <w:p w14:paraId="309193D0" w14:textId="473DB70B" w:rsidR="00AE7F54" w:rsidRPr="00AE7F54" w:rsidRDefault="00AE7F54" w:rsidP="00D230B8">
      <w:pPr>
        <w:pStyle w:val="Heading4"/>
        <w:spacing w:before="240"/>
        <w:rPr>
          <w:lang w:val="en"/>
        </w:rPr>
      </w:pPr>
      <w:bookmarkStart w:id="78" w:name="ChangesinFinPosition"/>
      <w:bookmarkEnd w:id="77"/>
      <w:r w:rsidRPr="00AE7F54">
        <w:rPr>
          <w:lang w:val="en"/>
        </w:rPr>
        <w:t>Financial performance and</w:t>
      </w:r>
      <w:r w:rsidR="002800AB">
        <w:rPr>
          <w:lang w:val="en"/>
        </w:rPr>
        <w:t> </w:t>
      </w:r>
      <w:r w:rsidRPr="00AE7F54">
        <w:rPr>
          <w:lang w:val="en"/>
        </w:rPr>
        <w:t>business</w:t>
      </w:r>
      <w:r w:rsidR="0074067D">
        <w:rPr>
          <w:lang w:val="en"/>
        </w:rPr>
        <w:t> </w:t>
      </w:r>
      <w:r w:rsidRPr="00AE7F54">
        <w:rPr>
          <w:lang w:val="en"/>
        </w:rPr>
        <w:t xml:space="preserve">review </w:t>
      </w:r>
    </w:p>
    <w:bookmarkEnd w:id="78"/>
    <w:p w14:paraId="5BE05B17" w14:textId="77777777" w:rsidR="00AE7F54" w:rsidRPr="00AE7F54" w:rsidRDefault="00AE7F54" w:rsidP="00314A7C">
      <w:pPr>
        <w:pStyle w:val="ARbody"/>
        <w:rPr>
          <w:lang w:val="en-US"/>
        </w:rPr>
      </w:pPr>
      <w:r w:rsidRPr="00AE7F54">
        <w:rPr>
          <w:lang w:val="en-US"/>
        </w:rPr>
        <w:t>The following details relate to the department’s consolidated financial statements, including those for the Mental Health Tribunal, the Victorian Collaborative Centre for Mental Health and Wellbeing, the Mental Health and Wellbeing Commission and the Victorian Assisted Reproductive Treatment Authority.</w:t>
      </w:r>
    </w:p>
    <w:p w14:paraId="49137AF7" w14:textId="33367CB3" w:rsidR="00AE7F54" w:rsidRPr="00AE7F54" w:rsidRDefault="00AE7F54" w:rsidP="00314A7C">
      <w:pPr>
        <w:pStyle w:val="ARbody"/>
        <w:rPr>
          <w:lang w:val="en-US"/>
        </w:rPr>
      </w:pPr>
      <w:bookmarkStart w:id="79" w:name="_Hlk110432261"/>
      <w:r w:rsidRPr="00AE7F54">
        <w:rPr>
          <w:lang w:val="en-US"/>
        </w:rPr>
        <w:t>In 2024</w:t>
      </w:r>
      <w:r w:rsidR="00950F98" w:rsidRPr="00AE7F54">
        <w:rPr>
          <w:lang w:val="en"/>
        </w:rPr>
        <w:t>–</w:t>
      </w:r>
      <w:r w:rsidRPr="00AE7F54">
        <w:rPr>
          <w:lang w:val="en-US"/>
        </w:rPr>
        <w:t xml:space="preserve">25, the department recorded a net gain from transactions of $443.1 million. The surplus is mainly due to an increase in annual appropriations from government policy decisions and an increase in funding provided under Treasurer’s Advance and supplementation under section 35 of the </w:t>
      </w:r>
      <w:r w:rsidRPr="00AE7F54">
        <w:rPr>
          <w:i/>
          <w:iCs/>
          <w:lang w:val="en-US"/>
        </w:rPr>
        <w:t xml:space="preserve">Financial Management Act 1994), </w:t>
      </w:r>
      <w:r w:rsidRPr="00AE7F54">
        <w:rPr>
          <w:lang w:val="en-US"/>
        </w:rPr>
        <w:t xml:space="preserve">as well as to an increase in revenue from the Mental Health Wellbeing Levy and from gaming revenue. </w:t>
      </w:r>
    </w:p>
    <w:bookmarkEnd w:id="79"/>
    <w:p w14:paraId="0B612801" w14:textId="7177388E" w:rsidR="00AE7F54" w:rsidRPr="00AE7F54" w:rsidRDefault="00AE7F54" w:rsidP="0074067D">
      <w:pPr>
        <w:pStyle w:val="Heading4"/>
        <w:rPr>
          <w:lang w:val="en"/>
        </w:rPr>
      </w:pPr>
      <w:r w:rsidRPr="00AE7F54">
        <w:rPr>
          <w:lang w:val="en"/>
        </w:rPr>
        <w:t>Financial position</w:t>
      </w:r>
      <w:r w:rsidR="00695980">
        <w:rPr>
          <w:lang w:val="en"/>
        </w:rPr>
        <w:t xml:space="preserve"> – </w:t>
      </w:r>
      <w:r w:rsidRPr="00AE7F54">
        <w:rPr>
          <w:lang w:val="en"/>
        </w:rPr>
        <w:t>balance sheet</w:t>
      </w:r>
    </w:p>
    <w:p w14:paraId="294872C6" w14:textId="461E4472" w:rsidR="00AE7F54" w:rsidRPr="00AE7F54" w:rsidRDefault="00AE7F54" w:rsidP="00AE7F54">
      <w:pPr>
        <w:pStyle w:val="ARfinbody"/>
        <w:rPr>
          <w:lang w:val="en-US"/>
        </w:rPr>
      </w:pPr>
      <w:r w:rsidRPr="00AE7F54">
        <w:rPr>
          <w:lang w:val="en-US"/>
        </w:rPr>
        <w:t>Total net assets increased by $573.8 million in 2024</w:t>
      </w:r>
      <w:r w:rsidR="00404EBA" w:rsidRPr="00404EBA">
        <w:rPr>
          <w:lang w:val="en-US"/>
        </w:rPr>
        <w:t>–</w:t>
      </w:r>
      <w:r w:rsidRPr="00AE7F54">
        <w:rPr>
          <w:lang w:val="en-US"/>
        </w:rPr>
        <w:t xml:space="preserve">25 compared to the previous financial year, mainly due to an increase in property, plant and equipment held by the department because of the increase in capital works for the New </w:t>
      </w:r>
      <w:proofErr w:type="spellStart"/>
      <w:r w:rsidRPr="00AE7F54">
        <w:rPr>
          <w:lang w:val="en-US"/>
        </w:rPr>
        <w:t>Footscray</w:t>
      </w:r>
      <w:proofErr w:type="spellEnd"/>
      <w:r w:rsidRPr="00AE7F54">
        <w:rPr>
          <w:lang w:val="en-US"/>
        </w:rPr>
        <w:t xml:space="preserve"> Hospital, Frankston Hospital Redevelopment and New Melton Hospital public private partnership projects. </w:t>
      </w:r>
    </w:p>
    <w:p w14:paraId="5B67E98C" w14:textId="77777777" w:rsidR="00AE7F54" w:rsidRPr="00AE7F54" w:rsidRDefault="00AE7F54" w:rsidP="0074067D">
      <w:pPr>
        <w:pStyle w:val="Heading4"/>
        <w:rPr>
          <w:lang w:val="en"/>
        </w:rPr>
      </w:pPr>
      <w:r w:rsidRPr="00AE7F54">
        <w:rPr>
          <w:lang w:val="en"/>
        </w:rPr>
        <w:t>Cash flows</w:t>
      </w:r>
    </w:p>
    <w:p w14:paraId="3AA49386" w14:textId="282F4C23" w:rsidR="00AE7F54" w:rsidRDefault="00AE7F54" w:rsidP="00AE7F54">
      <w:pPr>
        <w:pStyle w:val="ARfinbody"/>
        <w:rPr>
          <w:lang w:val="en-US"/>
        </w:rPr>
      </w:pPr>
      <w:r w:rsidRPr="00AE7F54">
        <w:rPr>
          <w:lang w:val="en-US"/>
        </w:rPr>
        <w:t>The overall cash position at the end of the 2024</w:t>
      </w:r>
      <w:r w:rsidR="00DF7D1A" w:rsidRPr="00404EBA">
        <w:rPr>
          <w:lang w:val="en-US"/>
        </w:rPr>
        <w:t>–</w:t>
      </w:r>
      <w:r w:rsidRPr="00AE7F54">
        <w:rPr>
          <w:lang w:val="en-US"/>
        </w:rPr>
        <w:t xml:space="preserve">25 financial year </w:t>
      </w:r>
      <w:r w:rsidR="00DF7D1A">
        <w:rPr>
          <w:lang w:val="en-US"/>
        </w:rPr>
        <w:t xml:space="preserve">was </w:t>
      </w:r>
      <w:r w:rsidRPr="00AE7F54">
        <w:rPr>
          <w:lang w:val="en-US"/>
        </w:rPr>
        <w:t>$104.6 million, which is a decrease of $15.9 million compared to the beginning of the financial year. The overall decrease is mainly due to an increase in net expense from cross-border payments and receipts</w:t>
      </w:r>
      <w:r w:rsidR="009402BE">
        <w:rPr>
          <w:lang w:val="en-US"/>
        </w:rPr>
        <w:t>.</w:t>
      </w:r>
    </w:p>
    <w:p w14:paraId="04ACFCE7" w14:textId="1A48C82A" w:rsidR="009E308F" w:rsidRDefault="009E308F" w:rsidP="00C57AA7">
      <w:pPr>
        <w:pStyle w:val="ARbody"/>
      </w:pPr>
    </w:p>
    <w:p w14:paraId="415B8047" w14:textId="77777777" w:rsidR="00747CFB" w:rsidRDefault="00747CFB" w:rsidP="00C57AA7">
      <w:pPr>
        <w:pStyle w:val="ARbody"/>
        <w:sectPr w:rsidR="00747CFB" w:rsidSect="00E1209B">
          <w:endnotePr>
            <w:numFmt w:val="decimal"/>
          </w:endnotePr>
          <w:type w:val="continuous"/>
          <w:pgSz w:w="11900" w:h="16840" w:code="9"/>
          <w:pgMar w:top="1588" w:right="1134" w:bottom="851" w:left="1134" w:header="510" w:footer="340" w:gutter="0"/>
          <w:cols w:num="2" w:space="454"/>
          <w:docGrid w:linePitch="299"/>
          <w15:footnoteColumns w:val="1"/>
        </w:sectPr>
      </w:pPr>
    </w:p>
    <w:p w14:paraId="6FFB967F" w14:textId="4B67B673" w:rsidR="00183F3B" w:rsidRDefault="00183F3B" w:rsidP="00183F3B">
      <w:pPr>
        <w:pStyle w:val="Heading3forTOC"/>
      </w:pPr>
      <w:bookmarkStart w:id="80" w:name="_Toc40770921"/>
      <w:bookmarkStart w:id="81" w:name="_Toc40770922"/>
      <w:bookmarkStart w:id="82" w:name="_Toc40770823"/>
      <w:bookmarkStart w:id="83" w:name="_Toc40770943"/>
      <w:bookmarkStart w:id="84" w:name="_Toc40771364"/>
      <w:bookmarkStart w:id="85" w:name="_Toc40771384"/>
      <w:bookmarkStart w:id="86" w:name="_Toc40770824"/>
      <w:bookmarkStart w:id="87" w:name="_Toc40770944"/>
      <w:bookmarkStart w:id="88" w:name="_Toc40771365"/>
      <w:bookmarkStart w:id="89" w:name="_Toc40771385"/>
      <w:bookmarkStart w:id="90" w:name="_Toc40770825"/>
      <w:bookmarkStart w:id="91" w:name="_Toc40770945"/>
      <w:bookmarkStart w:id="92" w:name="_Toc40771366"/>
      <w:bookmarkStart w:id="93" w:name="_Toc40771386"/>
      <w:bookmarkStart w:id="94" w:name="_Toc40770826"/>
      <w:bookmarkStart w:id="95" w:name="_Toc40770946"/>
      <w:bookmarkStart w:id="96" w:name="_Toc40771367"/>
      <w:bookmarkStart w:id="97" w:name="_Toc40771387"/>
      <w:bookmarkStart w:id="98" w:name="_Toc40770959"/>
      <w:bookmarkStart w:id="99" w:name="_Toc40770960"/>
      <w:bookmarkStart w:id="100" w:name="_Toc40770961"/>
      <w:bookmarkStart w:id="101" w:name="_Toc40770962"/>
      <w:bookmarkStart w:id="102" w:name="_Toc40770963"/>
      <w:bookmarkStart w:id="103" w:name="_Toc40770964"/>
      <w:bookmarkStart w:id="104" w:name="_Toc40770965"/>
      <w:bookmarkStart w:id="105" w:name="_Toc40770966"/>
      <w:bookmarkStart w:id="106" w:name="_Toc40770967"/>
      <w:bookmarkStart w:id="107" w:name="_Toc40770968"/>
      <w:bookmarkStart w:id="108" w:name="_Toc40771115"/>
      <w:bookmarkStart w:id="109" w:name="_Toc40771124"/>
      <w:bookmarkStart w:id="110" w:name="_Toc40771125"/>
      <w:bookmarkStart w:id="111" w:name="_Toc40771126"/>
      <w:bookmarkStart w:id="112" w:name="_Toc40771130"/>
      <w:bookmarkStart w:id="113" w:name="_Toc40771131"/>
      <w:bookmarkStart w:id="114" w:name="_Toc40771132"/>
      <w:bookmarkStart w:id="115" w:name="_Toc40771133"/>
      <w:bookmarkStart w:id="116" w:name="_Toc40771134"/>
      <w:bookmarkStart w:id="117" w:name="_Capital_projects_reaching"/>
      <w:bookmarkStart w:id="118" w:name="_Capital_projects_reaching_1"/>
      <w:bookmarkStart w:id="119" w:name="_Section_2:_Governance"/>
      <w:bookmarkStart w:id="120" w:name="_Toc212024954"/>
      <w:bookmarkStart w:id="121" w:name="_Toc50996879"/>
      <w:bookmarkStart w:id="122" w:name="_Toc50998469"/>
      <w:bookmarkStart w:id="123" w:name="_Toc54690823"/>
      <w:bookmarkStart w:id="124" w:name="_Ref83202277"/>
      <w:bookmarkStart w:id="125" w:name="_Toc8512117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lastRenderedPageBreak/>
        <w:t>Capital projects</w:t>
      </w:r>
      <w:bookmarkEnd w:id="120"/>
    </w:p>
    <w:p w14:paraId="566B0957" w14:textId="5CB3922C" w:rsidR="00894CF3" w:rsidRDefault="00894CF3" w:rsidP="00F81857">
      <w:pPr>
        <w:pStyle w:val="Heading4"/>
      </w:pPr>
      <w:r w:rsidRPr="00F509CA">
        <w:t xml:space="preserve">Capital projects reaching practical completion during the </w:t>
      </w:r>
      <w:r w:rsidRPr="00F81857">
        <w:t>financial</w:t>
      </w:r>
      <w:r w:rsidRPr="00F509CA">
        <w:t xml:space="preserve"> year ended 30 June 202</w:t>
      </w:r>
      <w:bookmarkEnd w:id="121"/>
      <w:bookmarkEnd w:id="122"/>
      <w:bookmarkEnd w:id="123"/>
      <w:bookmarkEnd w:id="124"/>
      <w:bookmarkEnd w:id="125"/>
      <w:r>
        <w:t>5</w:t>
      </w:r>
    </w:p>
    <w:tbl>
      <w:tblPr>
        <w:tblStyle w:val="DHTable3"/>
        <w:tblW w:w="0" w:type="auto"/>
        <w:tblLook w:val="0020" w:firstRow="1" w:lastRow="0" w:firstColumn="0" w:lastColumn="0" w:noHBand="0" w:noVBand="0"/>
      </w:tblPr>
      <w:tblGrid>
        <w:gridCol w:w="2256"/>
        <w:gridCol w:w="1241"/>
        <w:gridCol w:w="1241"/>
        <w:gridCol w:w="1241"/>
        <w:gridCol w:w="2165"/>
        <w:gridCol w:w="1150"/>
        <w:gridCol w:w="1151"/>
        <w:gridCol w:w="1150"/>
        <w:gridCol w:w="1151"/>
        <w:gridCol w:w="1826"/>
      </w:tblGrid>
      <w:tr w:rsidR="00F81857" w14:paraId="52DDCD54" w14:textId="77777777" w:rsidTr="00F81857">
        <w:trPr>
          <w:cnfStyle w:val="100000000000" w:firstRow="1" w:lastRow="0" w:firstColumn="0" w:lastColumn="0" w:oddVBand="0" w:evenVBand="0" w:oddHBand="0" w:evenHBand="0" w:firstRowFirstColumn="0" w:firstRowLastColumn="0" w:lastRowFirstColumn="0" w:lastRowLastColumn="0"/>
          <w:tblHeader/>
        </w:trPr>
        <w:tc>
          <w:tcPr>
            <w:tcW w:w="2256" w:type="dxa"/>
          </w:tcPr>
          <w:p w14:paraId="12B56913" w14:textId="63090074" w:rsidR="00F81857" w:rsidRDefault="00F81857" w:rsidP="00F81857">
            <w:pPr>
              <w:pStyle w:val="ARtablecolhead"/>
            </w:pPr>
            <w:r w:rsidRPr="00BC0B7C">
              <w:t>Project name</w:t>
            </w:r>
          </w:p>
        </w:tc>
        <w:tc>
          <w:tcPr>
            <w:cnfStyle w:val="000001000000" w:firstRow="0" w:lastRow="0" w:firstColumn="0" w:lastColumn="0" w:oddVBand="0" w:evenVBand="1" w:oddHBand="0" w:evenHBand="0" w:firstRowFirstColumn="0" w:firstRowLastColumn="0" w:lastRowFirstColumn="0" w:lastRowLastColumn="0"/>
            <w:tcW w:w="1241" w:type="dxa"/>
          </w:tcPr>
          <w:p w14:paraId="0CA0543D" w14:textId="6B635EE5" w:rsidR="00F81857" w:rsidRDefault="00F81857" w:rsidP="00F81857">
            <w:pPr>
              <w:pStyle w:val="ARtablecolhead"/>
            </w:pPr>
            <w:r w:rsidRPr="00B4068F">
              <w:t>Original completion date</w:t>
            </w:r>
          </w:p>
        </w:tc>
        <w:tc>
          <w:tcPr>
            <w:tcW w:w="1241" w:type="dxa"/>
          </w:tcPr>
          <w:p w14:paraId="550EBF4D" w14:textId="5E3C6197" w:rsidR="00F81857" w:rsidRDefault="00F81857" w:rsidP="00F81857">
            <w:pPr>
              <w:pStyle w:val="ARtablecolhead"/>
              <w:cnfStyle w:val="100000000000" w:firstRow="1" w:lastRow="0" w:firstColumn="0" w:lastColumn="0" w:oddVBand="0" w:evenVBand="0" w:oddHBand="0" w:evenHBand="0" w:firstRowFirstColumn="0" w:firstRowLastColumn="0" w:lastRowFirstColumn="0" w:lastRowLastColumn="0"/>
            </w:pPr>
            <w:r w:rsidRPr="00B4068F">
              <w:t>Latest approved completion date</w:t>
            </w:r>
          </w:p>
        </w:tc>
        <w:tc>
          <w:tcPr>
            <w:cnfStyle w:val="000001000000" w:firstRow="0" w:lastRow="0" w:firstColumn="0" w:lastColumn="0" w:oddVBand="0" w:evenVBand="1" w:oddHBand="0" w:evenHBand="0" w:firstRowFirstColumn="0" w:firstRowLastColumn="0" w:lastRowFirstColumn="0" w:lastRowLastColumn="0"/>
            <w:tcW w:w="1241" w:type="dxa"/>
          </w:tcPr>
          <w:p w14:paraId="223B2243" w14:textId="4D78B4FF" w:rsidR="00F81857" w:rsidRDefault="00F81857" w:rsidP="00F81857">
            <w:pPr>
              <w:pStyle w:val="ARtablecolhead"/>
            </w:pPr>
            <w:r w:rsidRPr="00B4068F">
              <w:t>Practical completion date</w:t>
            </w:r>
          </w:p>
        </w:tc>
        <w:tc>
          <w:tcPr>
            <w:tcW w:w="2165" w:type="dxa"/>
          </w:tcPr>
          <w:p w14:paraId="519E2826" w14:textId="2AC47DFE" w:rsidR="00F81857" w:rsidRDefault="00F81857" w:rsidP="00F81857">
            <w:pPr>
              <w:pStyle w:val="ARtablecolhead"/>
              <w:cnfStyle w:val="100000000000" w:firstRow="1" w:lastRow="0" w:firstColumn="0" w:lastColumn="0" w:oddVBand="0" w:evenVBand="0" w:oddHBand="0" w:evenHBand="0" w:firstRowFirstColumn="0" w:firstRowLastColumn="0" w:lastRowFirstColumn="0" w:lastRowLastColumn="0"/>
            </w:pPr>
            <w:r w:rsidRPr="00B4068F">
              <w:t>Reason for variance in completion dates</w:t>
            </w:r>
          </w:p>
        </w:tc>
        <w:tc>
          <w:tcPr>
            <w:cnfStyle w:val="000001000000" w:firstRow="0" w:lastRow="0" w:firstColumn="0" w:lastColumn="0" w:oddVBand="0" w:evenVBand="1" w:oddHBand="0" w:evenHBand="0" w:firstRowFirstColumn="0" w:firstRowLastColumn="0" w:lastRowFirstColumn="0" w:lastRowLastColumn="0"/>
            <w:tcW w:w="1150" w:type="dxa"/>
          </w:tcPr>
          <w:p w14:paraId="3B772268" w14:textId="4F224D91" w:rsidR="00F81857" w:rsidRDefault="00F81857" w:rsidP="00991FC5">
            <w:pPr>
              <w:pStyle w:val="ARtablecolheadright"/>
            </w:pPr>
            <w:r w:rsidRPr="00B4068F">
              <w:t xml:space="preserve">Original approved TEI </w:t>
            </w:r>
            <w:r w:rsidRPr="000D1981">
              <w:rPr>
                <w:vertAlign w:val="superscript"/>
              </w:rPr>
              <w:t>(a)</w:t>
            </w:r>
            <w:r w:rsidRPr="006E3781">
              <w:t xml:space="preserve"> </w:t>
            </w:r>
            <w:r w:rsidRPr="00B4068F">
              <w:t>Budget ($M)</w:t>
            </w:r>
          </w:p>
        </w:tc>
        <w:tc>
          <w:tcPr>
            <w:tcW w:w="1151" w:type="dxa"/>
          </w:tcPr>
          <w:p w14:paraId="646FB922" w14:textId="72069AC6" w:rsidR="00F81857" w:rsidRDefault="00F81857" w:rsidP="00991FC5">
            <w:pPr>
              <w:pStyle w:val="ARtablecolheadright"/>
              <w:cnfStyle w:val="100000000000" w:firstRow="1" w:lastRow="0" w:firstColumn="0" w:lastColumn="0" w:oddVBand="0" w:evenVBand="0" w:oddHBand="0" w:evenHBand="0" w:firstRowFirstColumn="0" w:firstRowLastColumn="0" w:lastRowFirstColumn="0" w:lastRowLastColumn="0"/>
            </w:pPr>
            <w:r w:rsidRPr="00B4068F">
              <w:t>Latest approved TEI</w:t>
            </w:r>
            <w:r>
              <w:t xml:space="preserve"> </w:t>
            </w:r>
            <w:r w:rsidRPr="00B4068F">
              <w:t>budget ($M)</w:t>
            </w:r>
          </w:p>
        </w:tc>
        <w:tc>
          <w:tcPr>
            <w:cnfStyle w:val="000001000000" w:firstRow="0" w:lastRow="0" w:firstColumn="0" w:lastColumn="0" w:oddVBand="0" w:evenVBand="1" w:oddHBand="0" w:evenHBand="0" w:firstRowFirstColumn="0" w:firstRowLastColumn="0" w:lastRowFirstColumn="0" w:lastRowLastColumn="0"/>
            <w:tcW w:w="1150" w:type="dxa"/>
          </w:tcPr>
          <w:p w14:paraId="2D1E46E3" w14:textId="026C9BBD" w:rsidR="00F81857" w:rsidRDefault="00F81857" w:rsidP="00991FC5">
            <w:pPr>
              <w:pStyle w:val="ARtablecolheadright"/>
            </w:pPr>
            <w:r w:rsidRPr="00B4068F">
              <w:t>Actual TEI cost ($M)</w:t>
            </w:r>
          </w:p>
        </w:tc>
        <w:tc>
          <w:tcPr>
            <w:tcW w:w="1151" w:type="dxa"/>
          </w:tcPr>
          <w:p w14:paraId="7D923DC4" w14:textId="1B9F543D" w:rsidR="00F81857" w:rsidRDefault="00F81857" w:rsidP="00991FC5">
            <w:pPr>
              <w:pStyle w:val="ARtablecolheadright"/>
              <w:cnfStyle w:val="100000000000" w:firstRow="1" w:lastRow="0" w:firstColumn="0" w:lastColumn="0" w:oddVBand="0" w:evenVBand="0" w:oddHBand="0" w:evenHBand="0" w:firstRowFirstColumn="0" w:firstRowLastColumn="0" w:lastRowFirstColumn="0" w:lastRowLastColumn="0"/>
            </w:pPr>
            <w:r w:rsidRPr="00B4068F">
              <w:t>Variation between actual cost and latest approved TEI</w:t>
            </w:r>
            <w:r>
              <w:t xml:space="preserve"> </w:t>
            </w:r>
            <w:r w:rsidRPr="00B4068F">
              <w:t>budget ($M)</w:t>
            </w:r>
          </w:p>
        </w:tc>
        <w:tc>
          <w:tcPr>
            <w:cnfStyle w:val="000001000000" w:firstRow="0" w:lastRow="0" w:firstColumn="0" w:lastColumn="0" w:oddVBand="0" w:evenVBand="1" w:oddHBand="0" w:evenHBand="0" w:firstRowFirstColumn="0" w:firstRowLastColumn="0" w:lastRowFirstColumn="0" w:lastRowLastColumn="0"/>
            <w:tcW w:w="1826" w:type="dxa"/>
          </w:tcPr>
          <w:p w14:paraId="6E587718" w14:textId="4A6F72F1" w:rsidR="00F81857" w:rsidRDefault="00F81857" w:rsidP="00F81857">
            <w:pPr>
              <w:pStyle w:val="ARtablecolhead"/>
            </w:pPr>
            <w:r w:rsidRPr="00B4068F">
              <w:t>Reason for variance from latest approved TEI</w:t>
            </w:r>
            <w:r>
              <w:rPr>
                <w:vertAlign w:val="superscript"/>
              </w:rPr>
              <w:t xml:space="preserve"> </w:t>
            </w:r>
            <w:r w:rsidRPr="00B4068F">
              <w:t>budget</w:t>
            </w:r>
          </w:p>
        </w:tc>
      </w:tr>
      <w:tr w:rsidR="00F81857" w14:paraId="6929B1ED" w14:textId="77777777" w:rsidTr="00F81857">
        <w:tc>
          <w:tcPr>
            <w:tcW w:w="2256" w:type="dxa"/>
          </w:tcPr>
          <w:p w14:paraId="2AD501DA" w14:textId="30995CAC" w:rsidR="00F81857" w:rsidRDefault="00F81857" w:rsidP="00F81857">
            <w:pPr>
              <w:pStyle w:val="ARtabletext"/>
            </w:pPr>
            <w:r>
              <w:t>A proudly multicultural Victoria</w:t>
            </w:r>
          </w:p>
        </w:tc>
        <w:tc>
          <w:tcPr>
            <w:cnfStyle w:val="000001000000" w:firstRow="0" w:lastRow="0" w:firstColumn="0" w:lastColumn="0" w:oddVBand="0" w:evenVBand="1" w:oddHBand="0" w:evenHBand="0" w:firstRowFirstColumn="0" w:firstRowLastColumn="0" w:lastRowFirstColumn="0" w:lastRowLastColumn="0"/>
            <w:tcW w:w="1241" w:type="dxa"/>
          </w:tcPr>
          <w:p w14:paraId="786B22F1" w14:textId="0684F327" w:rsidR="00F81857" w:rsidRDefault="00F81857" w:rsidP="00F81857">
            <w:pPr>
              <w:pStyle w:val="ARtabletext"/>
            </w:pPr>
            <w:r>
              <w:t>Jun. 2021</w:t>
            </w:r>
          </w:p>
        </w:tc>
        <w:tc>
          <w:tcPr>
            <w:tcW w:w="1241" w:type="dxa"/>
          </w:tcPr>
          <w:p w14:paraId="38991E75" w14:textId="3570C947"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t>Dec. 2024</w:t>
            </w:r>
          </w:p>
        </w:tc>
        <w:tc>
          <w:tcPr>
            <w:cnfStyle w:val="000001000000" w:firstRow="0" w:lastRow="0" w:firstColumn="0" w:lastColumn="0" w:oddVBand="0" w:evenVBand="1" w:oddHBand="0" w:evenHBand="0" w:firstRowFirstColumn="0" w:firstRowLastColumn="0" w:lastRowFirstColumn="0" w:lastRowLastColumn="0"/>
            <w:tcW w:w="1241" w:type="dxa"/>
          </w:tcPr>
          <w:p w14:paraId="221AE1DD" w14:textId="42E685C7" w:rsidR="00F81857" w:rsidRDefault="00F81857" w:rsidP="00F81857">
            <w:pPr>
              <w:pStyle w:val="ARtabletext"/>
            </w:pPr>
            <w:r>
              <w:t>Dec. 2024</w:t>
            </w:r>
          </w:p>
        </w:tc>
        <w:tc>
          <w:tcPr>
            <w:tcW w:w="2165" w:type="dxa"/>
          </w:tcPr>
          <w:p w14:paraId="7C57A6A9" w14:textId="20A70D18"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rsidRPr="00D604D7">
              <w:t xml:space="preserve">The project’s cashflow </w:t>
            </w:r>
            <w:r>
              <w:t>was </w:t>
            </w:r>
            <w:r w:rsidRPr="00D604D7">
              <w:t xml:space="preserve">revised due to </w:t>
            </w:r>
            <w:r>
              <w:br/>
            </w:r>
            <w:r w:rsidRPr="00D604D7">
              <w:t>COVID-19 impacts.</w:t>
            </w:r>
          </w:p>
        </w:tc>
        <w:tc>
          <w:tcPr>
            <w:cnfStyle w:val="000001000000" w:firstRow="0" w:lastRow="0" w:firstColumn="0" w:lastColumn="0" w:oddVBand="0" w:evenVBand="1" w:oddHBand="0" w:evenHBand="0" w:firstRowFirstColumn="0" w:firstRowLastColumn="0" w:lastRowFirstColumn="0" w:lastRowLastColumn="0"/>
            <w:tcW w:w="1150" w:type="dxa"/>
          </w:tcPr>
          <w:p w14:paraId="49A19742" w14:textId="43AE177A" w:rsidR="00F81857" w:rsidRDefault="00F81857" w:rsidP="00991FC5">
            <w:pPr>
              <w:pStyle w:val="ARtabletextright"/>
            </w:pPr>
            <w:r>
              <w:t>21.750</w:t>
            </w:r>
          </w:p>
        </w:tc>
        <w:tc>
          <w:tcPr>
            <w:tcW w:w="1151" w:type="dxa"/>
          </w:tcPr>
          <w:p w14:paraId="57348E2D" w14:textId="08C78149"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rsidRPr="00D604D7">
              <w:t>21.750</w:t>
            </w:r>
          </w:p>
        </w:tc>
        <w:tc>
          <w:tcPr>
            <w:cnfStyle w:val="000001000000" w:firstRow="0" w:lastRow="0" w:firstColumn="0" w:lastColumn="0" w:oddVBand="0" w:evenVBand="1" w:oddHBand="0" w:evenHBand="0" w:firstRowFirstColumn="0" w:firstRowLastColumn="0" w:lastRowFirstColumn="0" w:lastRowLastColumn="0"/>
            <w:tcW w:w="1150" w:type="dxa"/>
          </w:tcPr>
          <w:p w14:paraId="163F2DF7" w14:textId="68B77874" w:rsidR="00F81857" w:rsidRDefault="00F81857" w:rsidP="00991FC5">
            <w:pPr>
              <w:pStyle w:val="ARtabletextright"/>
            </w:pPr>
            <w:r w:rsidRPr="00963A76">
              <w:t>21.60</w:t>
            </w:r>
          </w:p>
        </w:tc>
        <w:tc>
          <w:tcPr>
            <w:tcW w:w="1151" w:type="dxa"/>
          </w:tcPr>
          <w:p w14:paraId="10D31980" w14:textId="6194D70D"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rsidRPr="00963A76">
              <w:t>0.15</w:t>
            </w:r>
          </w:p>
        </w:tc>
        <w:tc>
          <w:tcPr>
            <w:cnfStyle w:val="000001000000" w:firstRow="0" w:lastRow="0" w:firstColumn="0" w:lastColumn="0" w:oddVBand="0" w:evenVBand="1" w:oddHBand="0" w:evenHBand="0" w:firstRowFirstColumn="0" w:firstRowLastColumn="0" w:lastRowFirstColumn="0" w:lastRowLastColumn="0"/>
            <w:tcW w:w="1826" w:type="dxa"/>
          </w:tcPr>
          <w:p w14:paraId="0D8602E5" w14:textId="61E2741D" w:rsidR="00F81857" w:rsidRDefault="00F81857" w:rsidP="00F81857">
            <w:pPr>
              <w:pStyle w:val="ARtabletext"/>
            </w:pPr>
            <w:r w:rsidRPr="000645D8">
              <w:t>Balance of funding is required for financial closeout of</w:t>
            </w:r>
            <w:r w:rsidR="00D03792">
              <w:t> </w:t>
            </w:r>
            <w:r w:rsidRPr="000645D8">
              <w:t>the project, expected in the next financial year.</w:t>
            </w:r>
          </w:p>
        </w:tc>
      </w:tr>
      <w:tr w:rsidR="00F81857" w14:paraId="69ED3FB9" w14:textId="77777777" w:rsidTr="00F81857">
        <w:tc>
          <w:tcPr>
            <w:tcW w:w="2256" w:type="dxa"/>
          </w:tcPr>
          <w:p w14:paraId="7CBB6192" w14:textId="0CBB4178" w:rsidR="00F81857" w:rsidRDefault="00F81857" w:rsidP="00F81857">
            <w:pPr>
              <w:pStyle w:val="ARtabletext"/>
            </w:pPr>
            <w:r w:rsidRPr="00F004E4">
              <w:t>Medical equipment replacement program 2022</w:t>
            </w:r>
            <w:r>
              <w:t>–</w:t>
            </w:r>
            <w:r w:rsidRPr="00F004E4">
              <w:t>23 (statewide)</w:t>
            </w:r>
          </w:p>
        </w:tc>
        <w:tc>
          <w:tcPr>
            <w:cnfStyle w:val="000001000000" w:firstRow="0" w:lastRow="0" w:firstColumn="0" w:lastColumn="0" w:oddVBand="0" w:evenVBand="1" w:oddHBand="0" w:evenHBand="0" w:firstRowFirstColumn="0" w:firstRowLastColumn="0" w:lastRowFirstColumn="0" w:lastRowLastColumn="0"/>
            <w:tcW w:w="1241" w:type="dxa"/>
          </w:tcPr>
          <w:p w14:paraId="28959880" w14:textId="06CB4FD2" w:rsidR="00F81857" w:rsidRDefault="00F81857" w:rsidP="00F81857">
            <w:pPr>
              <w:pStyle w:val="ARtabletext"/>
            </w:pPr>
            <w:r>
              <w:t>Jun. 2023</w:t>
            </w:r>
          </w:p>
        </w:tc>
        <w:tc>
          <w:tcPr>
            <w:tcW w:w="1241" w:type="dxa"/>
          </w:tcPr>
          <w:p w14:paraId="2DE05371" w14:textId="40C1D9BF"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t>Dec. 2025</w:t>
            </w:r>
          </w:p>
        </w:tc>
        <w:tc>
          <w:tcPr>
            <w:cnfStyle w:val="000001000000" w:firstRow="0" w:lastRow="0" w:firstColumn="0" w:lastColumn="0" w:oddVBand="0" w:evenVBand="1" w:oddHBand="0" w:evenHBand="0" w:firstRowFirstColumn="0" w:firstRowLastColumn="0" w:lastRowFirstColumn="0" w:lastRowLastColumn="0"/>
            <w:tcW w:w="1241" w:type="dxa"/>
          </w:tcPr>
          <w:p w14:paraId="7F9BCDC6" w14:textId="67CB3F8A" w:rsidR="00F81857" w:rsidRDefault="00F81857" w:rsidP="00F81857">
            <w:pPr>
              <w:pStyle w:val="ARtabletext"/>
            </w:pPr>
            <w:r>
              <w:t>Mar. 2025</w:t>
            </w:r>
          </w:p>
        </w:tc>
        <w:tc>
          <w:tcPr>
            <w:tcW w:w="2165" w:type="dxa"/>
          </w:tcPr>
          <w:p w14:paraId="17322EBA" w14:textId="7ADB64B5" w:rsidR="00F81857" w:rsidRDefault="00F81857" w:rsidP="00B25DDB">
            <w:pPr>
              <w:pStyle w:val="ARtabletext"/>
              <w:cnfStyle w:val="000000000000" w:firstRow="0" w:lastRow="0" w:firstColumn="0" w:lastColumn="0" w:oddVBand="0" w:evenVBand="0" w:oddHBand="0" w:evenHBand="0" w:firstRowFirstColumn="0" w:firstRowLastColumn="0" w:lastRowFirstColumn="0" w:lastRowLastColumn="0"/>
            </w:pPr>
            <w:r w:rsidRPr="009E0810">
              <w:t>Delivery is undertaken at the health service level and implementation is dependent on delivering within and around the operational needs of the</w:t>
            </w:r>
            <w:r w:rsidR="0098171B">
              <w:t> </w:t>
            </w:r>
            <w:r w:rsidRPr="009E0810">
              <w:t>facility.</w:t>
            </w:r>
          </w:p>
        </w:tc>
        <w:tc>
          <w:tcPr>
            <w:cnfStyle w:val="000001000000" w:firstRow="0" w:lastRow="0" w:firstColumn="0" w:lastColumn="0" w:oddVBand="0" w:evenVBand="1" w:oddHBand="0" w:evenHBand="0" w:firstRowFirstColumn="0" w:firstRowLastColumn="0" w:lastRowFirstColumn="0" w:lastRowLastColumn="0"/>
            <w:tcW w:w="1150" w:type="dxa"/>
          </w:tcPr>
          <w:p w14:paraId="7B374A8B" w14:textId="5DA3AB10" w:rsidR="00F81857" w:rsidRDefault="00F81857" w:rsidP="00991FC5">
            <w:pPr>
              <w:pStyle w:val="ARtabletextright"/>
            </w:pPr>
            <w:r>
              <w:t>35.000</w:t>
            </w:r>
          </w:p>
        </w:tc>
        <w:tc>
          <w:tcPr>
            <w:tcW w:w="1151" w:type="dxa"/>
          </w:tcPr>
          <w:p w14:paraId="1333A073" w14:textId="6AE67DAB"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t>35.000</w:t>
            </w:r>
          </w:p>
        </w:tc>
        <w:tc>
          <w:tcPr>
            <w:cnfStyle w:val="000001000000" w:firstRow="0" w:lastRow="0" w:firstColumn="0" w:lastColumn="0" w:oddVBand="0" w:evenVBand="1" w:oddHBand="0" w:evenHBand="0" w:firstRowFirstColumn="0" w:firstRowLastColumn="0" w:lastRowFirstColumn="0" w:lastRowLastColumn="0"/>
            <w:tcW w:w="1150" w:type="dxa"/>
          </w:tcPr>
          <w:p w14:paraId="3E9F0942" w14:textId="277008CD" w:rsidR="00F81857" w:rsidRDefault="00F81857" w:rsidP="00991FC5">
            <w:pPr>
              <w:pStyle w:val="ARtabletextright"/>
            </w:pPr>
            <w:r w:rsidRPr="00963A76">
              <w:t>32.69</w:t>
            </w:r>
          </w:p>
        </w:tc>
        <w:tc>
          <w:tcPr>
            <w:tcW w:w="1151" w:type="dxa"/>
          </w:tcPr>
          <w:p w14:paraId="76330CA1" w14:textId="100E67BC"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rsidRPr="00963A76">
              <w:t>2.31</w:t>
            </w:r>
          </w:p>
        </w:tc>
        <w:tc>
          <w:tcPr>
            <w:cnfStyle w:val="000001000000" w:firstRow="0" w:lastRow="0" w:firstColumn="0" w:lastColumn="0" w:oddVBand="0" w:evenVBand="1" w:oddHBand="0" w:evenHBand="0" w:firstRowFirstColumn="0" w:firstRowLastColumn="0" w:lastRowFirstColumn="0" w:lastRowLastColumn="0"/>
            <w:tcW w:w="1826" w:type="dxa"/>
          </w:tcPr>
          <w:p w14:paraId="1F786CA9" w14:textId="13AE40CF" w:rsidR="00F81857" w:rsidRDefault="00F81857" w:rsidP="00F81857">
            <w:pPr>
              <w:pStyle w:val="ARtabletext"/>
            </w:pPr>
            <w:r w:rsidRPr="000645D8">
              <w:t>Balance of funding is required to continue to fund medical equipment replacement risk across the health system.</w:t>
            </w:r>
          </w:p>
        </w:tc>
      </w:tr>
      <w:tr w:rsidR="00F81857" w14:paraId="7DF74728" w14:textId="77777777" w:rsidTr="00F81857">
        <w:tc>
          <w:tcPr>
            <w:tcW w:w="2256" w:type="dxa"/>
          </w:tcPr>
          <w:p w14:paraId="1AF4A7CD" w14:textId="1EF910CE" w:rsidR="00F81857" w:rsidRDefault="00F81857" w:rsidP="00F81857">
            <w:pPr>
              <w:pStyle w:val="ARtabletext"/>
            </w:pPr>
            <w:r w:rsidRPr="00D604D7">
              <w:t>Modernisation of metropolitan Melbourne Public Sector Residential Aged Care Services Strategy: Stage 3 Kingston Project (Cheltenham)</w:t>
            </w:r>
          </w:p>
        </w:tc>
        <w:tc>
          <w:tcPr>
            <w:cnfStyle w:val="000001000000" w:firstRow="0" w:lastRow="0" w:firstColumn="0" w:lastColumn="0" w:oddVBand="0" w:evenVBand="1" w:oddHBand="0" w:evenHBand="0" w:firstRowFirstColumn="0" w:firstRowLastColumn="0" w:lastRowFirstColumn="0" w:lastRowLastColumn="0"/>
            <w:tcW w:w="1241" w:type="dxa"/>
          </w:tcPr>
          <w:p w14:paraId="1176A01C" w14:textId="54066CE0" w:rsidR="00F81857" w:rsidRDefault="00F81857" w:rsidP="00F81857">
            <w:pPr>
              <w:pStyle w:val="ARtabletext"/>
            </w:pPr>
            <w:r>
              <w:t>Jun. 2026</w:t>
            </w:r>
          </w:p>
        </w:tc>
        <w:tc>
          <w:tcPr>
            <w:tcW w:w="1241" w:type="dxa"/>
          </w:tcPr>
          <w:p w14:paraId="4E53199E" w14:textId="158BB681"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t>Jun. 2026</w:t>
            </w:r>
          </w:p>
        </w:tc>
        <w:tc>
          <w:tcPr>
            <w:cnfStyle w:val="000001000000" w:firstRow="0" w:lastRow="0" w:firstColumn="0" w:lastColumn="0" w:oddVBand="0" w:evenVBand="1" w:oddHBand="0" w:evenHBand="0" w:firstRowFirstColumn="0" w:firstRowLastColumn="0" w:lastRowFirstColumn="0" w:lastRowLastColumn="0"/>
            <w:tcW w:w="1241" w:type="dxa"/>
          </w:tcPr>
          <w:p w14:paraId="4DB27C1D" w14:textId="2BE52045" w:rsidR="00F81857" w:rsidRDefault="00F81857" w:rsidP="00F81857">
            <w:pPr>
              <w:pStyle w:val="ARtabletext"/>
            </w:pPr>
            <w:r>
              <w:t>Jun. 2025</w:t>
            </w:r>
          </w:p>
        </w:tc>
        <w:tc>
          <w:tcPr>
            <w:tcW w:w="2165" w:type="dxa"/>
          </w:tcPr>
          <w:p w14:paraId="5350518E" w14:textId="1013D3C2"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t>Project was completed ahead of schedule.</w:t>
            </w:r>
          </w:p>
        </w:tc>
        <w:tc>
          <w:tcPr>
            <w:cnfStyle w:val="000001000000" w:firstRow="0" w:lastRow="0" w:firstColumn="0" w:lastColumn="0" w:oddVBand="0" w:evenVBand="1" w:oddHBand="0" w:evenHBand="0" w:firstRowFirstColumn="0" w:firstRowLastColumn="0" w:lastRowFirstColumn="0" w:lastRowLastColumn="0"/>
            <w:tcW w:w="1150" w:type="dxa"/>
          </w:tcPr>
          <w:p w14:paraId="4B559970" w14:textId="63AF6109" w:rsidR="00F81857" w:rsidRDefault="00F81857" w:rsidP="00991FC5">
            <w:pPr>
              <w:pStyle w:val="ARtabletextright"/>
            </w:pPr>
            <w:r>
              <w:t>134.630</w:t>
            </w:r>
          </w:p>
        </w:tc>
        <w:tc>
          <w:tcPr>
            <w:tcW w:w="1151" w:type="dxa"/>
          </w:tcPr>
          <w:p w14:paraId="2DEC4A43" w14:textId="5A2A92E0"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rsidRPr="004D2F5E">
              <w:t>139.630</w:t>
            </w:r>
          </w:p>
        </w:tc>
        <w:tc>
          <w:tcPr>
            <w:cnfStyle w:val="000001000000" w:firstRow="0" w:lastRow="0" w:firstColumn="0" w:lastColumn="0" w:oddVBand="0" w:evenVBand="1" w:oddHBand="0" w:evenHBand="0" w:firstRowFirstColumn="0" w:firstRowLastColumn="0" w:lastRowFirstColumn="0" w:lastRowLastColumn="0"/>
            <w:tcW w:w="1150" w:type="dxa"/>
          </w:tcPr>
          <w:p w14:paraId="5CE9A762" w14:textId="2E5177D7" w:rsidR="00F81857" w:rsidRDefault="00F81857" w:rsidP="00991FC5">
            <w:pPr>
              <w:pStyle w:val="ARtabletextright"/>
            </w:pPr>
            <w:r w:rsidRPr="00963A76">
              <w:t>128.06</w:t>
            </w:r>
          </w:p>
        </w:tc>
        <w:tc>
          <w:tcPr>
            <w:tcW w:w="1151" w:type="dxa"/>
          </w:tcPr>
          <w:p w14:paraId="0AC7398A" w14:textId="066F2C21"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rsidRPr="00963A76">
              <w:t>11.57</w:t>
            </w:r>
          </w:p>
        </w:tc>
        <w:tc>
          <w:tcPr>
            <w:cnfStyle w:val="000001000000" w:firstRow="0" w:lastRow="0" w:firstColumn="0" w:lastColumn="0" w:oddVBand="0" w:evenVBand="1" w:oddHBand="0" w:evenHBand="0" w:firstRowFirstColumn="0" w:firstRowLastColumn="0" w:lastRowFirstColumn="0" w:lastRowLastColumn="0"/>
            <w:tcW w:w="1826" w:type="dxa"/>
          </w:tcPr>
          <w:p w14:paraId="17F71BEE" w14:textId="55B675A7" w:rsidR="00F81857" w:rsidRDefault="00F81857" w:rsidP="00F81857">
            <w:pPr>
              <w:pStyle w:val="ARtabletext"/>
            </w:pPr>
            <w:r w:rsidRPr="000645D8">
              <w:t>Balance of funding is required for financial closeout of</w:t>
            </w:r>
            <w:r w:rsidR="00D03792">
              <w:t> </w:t>
            </w:r>
            <w:r w:rsidRPr="000645D8">
              <w:t>the project, expected in the next financial year.</w:t>
            </w:r>
          </w:p>
        </w:tc>
      </w:tr>
      <w:tr w:rsidR="00F81857" w14:paraId="32DD9479" w14:textId="77777777" w:rsidTr="00F81857">
        <w:tc>
          <w:tcPr>
            <w:tcW w:w="2256" w:type="dxa"/>
          </w:tcPr>
          <w:p w14:paraId="46EE9AA4" w14:textId="79FB0CBF" w:rsidR="00F81857" w:rsidRDefault="00F81857" w:rsidP="00F81857">
            <w:pPr>
              <w:pStyle w:val="ARtabletext"/>
            </w:pPr>
            <w:r w:rsidRPr="00D604D7">
              <w:t>Providing additional bed capacity through modular</w:t>
            </w:r>
            <w:r w:rsidR="00D03792">
              <w:t> </w:t>
            </w:r>
            <w:r w:rsidRPr="00D604D7">
              <w:t>facilities (metropolitan</w:t>
            </w:r>
            <w:r w:rsidR="00D03792">
              <w:t> </w:t>
            </w:r>
            <w:r w:rsidRPr="00D604D7">
              <w:t>various)</w:t>
            </w:r>
          </w:p>
        </w:tc>
        <w:tc>
          <w:tcPr>
            <w:cnfStyle w:val="000001000000" w:firstRow="0" w:lastRow="0" w:firstColumn="0" w:lastColumn="0" w:oddVBand="0" w:evenVBand="1" w:oddHBand="0" w:evenHBand="0" w:firstRowFirstColumn="0" w:firstRowLastColumn="0" w:lastRowFirstColumn="0" w:lastRowLastColumn="0"/>
            <w:tcW w:w="1241" w:type="dxa"/>
          </w:tcPr>
          <w:p w14:paraId="7B2F753D" w14:textId="095B9398" w:rsidR="00F81857" w:rsidRDefault="00F81857" w:rsidP="00F81857">
            <w:pPr>
              <w:pStyle w:val="ARtabletext"/>
            </w:pPr>
            <w:r>
              <w:t>Sep. 2023</w:t>
            </w:r>
          </w:p>
        </w:tc>
        <w:tc>
          <w:tcPr>
            <w:tcW w:w="1241" w:type="dxa"/>
          </w:tcPr>
          <w:p w14:paraId="5D7F8364" w14:textId="1939E285"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t>Dec. 2024</w:t>
            </w:r>
          </w:p>
        </w:tc>
        <w:tc>
          <w:tcPr>
            <w:cnfStyle w:val="000001000000" w:firstRow="0" w:lastRow="0" w:firstColumn="0" w:lastColumn="0" w:oddVBand="0" w:evenVBand="1" w:oddHBand="0" w:evenHBand="0" w:firstRowFirstColumn="0" w:firstRowLastColumn="0" w:lastRowFirstColumn="0" w:lastRowLastColumn="0"/>
            <w:tcW w:w="1241" w:type="dxa"/>
          </w:tcPr>
          <w:p w14:paraId="1271D799" w14:textId="5CB3D9E9" w:rsidR="00F81857" w:rsidRDefault="00F81857" w:rsidP="00F81857">
            <w:pPr>
              <w:pStyle w:val="ARtabletext"/>
            </w:pPr>
            <w:r>
              <w:t>Jun. 2025</w:t>
            </w:r>
          </w:p>
        </w:tc>
        <w:tc>
          <w:tcPr>
            <w:tcW w:w="2165" w:type="dxa"/>
          </w:tcPr>
          <w:p w14:paraId="3468CB0B" w14:textId="7ABBB86D"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rsidRPr="00287BCD">
              <w:t>Project was delayed while a suitable site to relocate the Casey modular was identified</w:t>
            </w:r>
          </w:p>
        </w:tc>
        <w:tc>
          <w:tcPr>
            <w:cnfStyle w:val="000001000000" w:firstRow="0" w:lastRow="0" w:firstColumn="0" w:lastColumn="0" w:oddVBand="0" w:evenVBand="1" w:oddHBand="0" w:evenHBand="0" w:firstRowFirstColumn="0" w:firstRowLastColumn="0" w:lastRowFirstColumn="0" w:lastRowLastColumn="0"/>
            <w:tcW w:w="1150" w:type="dxa"/>
          </w:tcPr>
          <w:p w14:paraId="33424342" w14:textId="0E9F264F" w:rsidR="00F81857" w:rsidRDefault="00F81857" w:rsidP="00991FC5">
            <w:pPr>
              <w:pStyle w:val="ARtabletextright"/>
            </w:pPr>
            <w:r>
              <w:t>54.900</w:t>
            </w:r>
          </w:p>
        </w:tc>
        <w:tc>
          <w:tcPr>
            <w:tcW w:w="1151" w:type="dxa"/>
          </w:tcPr>
          <w:p w14:paraId="101B01C9" w14:textId="0A8D7028"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rsidRPr="004D2F5E">
              <w:t>44.900</w:t>
            </w:r>
          </w:p>
        </w:tc>
        <w:tc>
          <w:tcPr>
            <w:cnfStyle w:val="000001000000" w:firstRow="0" w:lastRow="0" w:firstColumn="0" w:lastColumn="0" w:oddVBand="0" w:evenVBand="1" w:oddHBand="0" w:evenHBand="0" w:firstRowFirstColumn="0" w:firstRowLastColumn="0" w:lastRowFirstColumn="0" w:lastRowLastColumn="0"/>
            <w:tcW w:w="1150" w:type="dxa"/>
          </w:tcPr>
          <w:p w14:paraId="77204871" w14:textId="6F145EA2" w:rsidR="00F81857" w:rsidRDefault="00F81857" w:rsidP="00991FC5">
            <w:pPr>
              <w:pStyle w:val="ARtabletextright"/>
            </w:pPr>
            <w:r w:rsidRPr="00963A76">
              <w:t>44.67</w:t>
            </w:r>
          </w:p>
        </w:tc>
        <w:tc>
          <w:tcPr>
            <w:tcW w:w="1151" w:type="dxa"/>
          </w:tcPr>
          <w:p w14:paraId="2C8821BF" w14:textId="7B7F5E37"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rsidRPr="00963A76">
              <w:t>0.23</w:t>
            </w:r>
          </w:p>
        </w:tc>
        <w:tc>
          <w:tcPr>
            <w:cnfStyle w:val="000001000000" w:firstRow="0" w:lastRow="0" w:firstColumn="0" w:lastColumn="0" w:oddVBand="0" w:evenVBand="1" w:oddHBand="0" w:evenHBand="0" w:firstRowFirstColumn="0" w:firstRowLastColumn="0" w:lastRowFirstColumn="0" w:lastRowLastColumn="0"/>
            <w:tcW w:w="1826" w:type="dxa"/>
          </w:tcPr>
          <w:p w14:paraId="7D835840" w14:textId="47227929" w:rsidR="00F81857" w:rsidRDefault="00F81857" w:rsidP="00F81857">
            <w:pPr>
              <w:pStyle w:val="ARtabletext"/>
            </w:pPr>
            <w:r w:rsidRPr="000645D8">
              <w:t>Balance of funding is required for financial closeout of</w:t>
            </w:r>
            <w:r w:rsidR="00D03792">
              <w:t> </w:t>
            </w:r>
            <w:r w:rsidRPr="000645D8">
              <w:t>the project, expected in the next financial year.</w:t>
            </w:r>
          </w:p>
        </w:tc>
      </w:tr>
      <w:tr w:rsidR="00F81857" w14:paraId="479AAF76" w14:textId="77777777" w:rsidTr="00F81857">
        <w:trPr>
          <w:cantSplit/>
        </w:trPr>
        <w:tc>
          <w:tcPr>
            <w:tcW w:w="2256" w:type="dxa"/>
          </w:tcPr>
          <w:p w14:paraId="4E5745C7" w14:textId="39637C76" w:rsidR="00F81857" w:rsidRDefault="00F81857" w:rsidP="00F81857">
            <w:pPr>
              <w:pStyle w:val="ARtabletext"/>
            </w:pPr>
            <w:r w:rsidRPr="00E45D6D">
              <w:lastRenderedPageBreak/>
              <w:t>Rural and Regional PSRACS Revitalisation Strategy Stage 1 (regional</w:t>
            </w:r>
            <w:r>
              <w:t xml:space="preserve"> various)</w:t>
            </w:r>
          </w:p>
        </w:tc>
        <w:tc>
          <w:tcPr>
            <w:cnfStyle w:val="000001000000" w:firstRow="0" w:lastRow="0" w:firstColumn="0" w:lastColumn="0" w:oddVBand="0" w:evenVBand="1" w:oddHBand="0" w:evenHBand="0" w:firstRowFirstColumn="0" w:firstRowLastColumn="0" w:lastRowFirstColumn="0" w:lastRowLastColumn="0"/>
            <w:tcW w:w="1241" w:type="dxa"/>
          </w:tcPr>
          <w:p w14:paraId="5A3F89F7" w14:textId="38AA8E7D" w:rsidR="00F81857" w:rsidRDefault="00F81857" w:rsidP="00F81857">
            <w:pPr>
              <w:pStyle w:val="ARtabletext"/>
            </w:pPr>
            <w:r>
              <w:t>Jun. 2025</w:t>
            </w:r>
          </w:p>
        </w:tc>
        <w:tc>
          <w:tcPr>
            <w:tcW w:w="1241" w:type="dxa"/>
          </w:tcPr>
          <w:p w14:paraId="49A7BF6E" w14:textId="0229202A"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t>Jun. 2025</w:t>
            </w:r>
          </w:p>
        </w:tc>
        <w:tc>
          <w:tcPr>
            <w:cnfStyle w:val="000001000000" w:firstRow="0" w:lastRow="0" w:firstColumn="0" w:lastColumn="0" w:oddVBand="0" w:evenVBand="1" w:oddHBand="0" w:evenHBand="0" w:firstRowFirstColumn="0" w:firstRowLastColumn="0" w:lastRowFirstColumn="0" w:lastRowLastColumn="0"/>
            <w:tcW w:w="1241" w:type="dxa"/>
          </w:tcPr>
          <w:p w14:paraId="7995BE4B" w14:textId="7EC39B0F" w:rsidR="00F81857" w:rsidRDefault="00F81857" w:rsidP="00F81857">
            <w:pPr>
              <w:pStyle w:val="ARtabletext"/>
            </w:pPr>
            <w:r>
              <w:t>Jun. 2025</w:t>
            </w:r>
          </w:p>
        </w:tc>
        <w:tc>
          <w:tcPr>
            <w:tcW w:w="2165" w:type="dxa"/>
          </w:tcPr>
          <w:p w14:paraId="00B2495F" w14:textId="31208A4F" w:rsidR="00F81857" w:rsidRDefault="00F81857" w:rsidP="00F81857">
            <w:pPr>
              <w:pStyle w:val="ARtabletext"/>
              <w:cnfStyle w:val="000000000000" w:firstRow="0" w:lastRow="0" w:firstColumn="0" w:lastColumn="0" w:oddVBand="0" w:evenVBand="0" w:oddHBand="0" w:evenHBand="0" w:firstRowFirstColumn="0" w:firstRowLastColumn="0" w:lastRowFirstColumn="0" w:lastRowLastColumn="0"/>
            </w:pPr>
            <w:r>
              <w:t>No variance</w:t>
            </w:r>
          </w:p>
        </w:tc>
        <w:tc>
          <w:tcPr>
            <w:cnfStyle w:val="000001000000" w:firstRow="0" w:lastRow="0" w:firstColumn="0" w:lastColumn="0" w:oddVBand="0" w:evenVBand="1" w:oddHBand="0" w:evenHBand="0" w:firstRowFirstColumn="0" w:firstRowLastColumn="0" w:lastRowFirstColumn="0" w:lastRowLastColumn="0"/>
            <w:tcW w:w="1150" w:type="dxa"/>
          </w:tcPr>
          <w:p w14:paraId="52B57A62" w14:textId="4866CCD8" w:rsidR="00F81857" w:rsidRDefault="00F81857" w:rsidP="00991FC5">
            <w:pPr>
              <w:pStyle w:val="ARtabletextright"/>
            </w:pPr>
            <w:r w:rsidRPr="00335B18">
              <w:t>65.000</w:t>
            </w:r>
          </w:p>
        </w:tc>
        <w:tc>
          <w:tcPr>
            <w:tcW w:w="1151" w:type="dxa"/>
          </w:tcPr>
          <w:p w14:paraId="1724D646" w14:textId="2ACD53A3"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rsidRPr="00335B18">
              <w:t>65.000</w:t>
            </w:r>
          </w:p>
        </w:tc>
        <w:tc>
          <w:tcPr>
            <w:cnfStyle w:val="000001000000" w:firstRow="0" w:lastRow="0" w:firstColumn="0" w:lastColumn="0" w:oddVBand="0" w:evenVBand="1" w:oddHBand="0" w:evenHBand="0" w:firstRowFirstColumn="0" w:firstRowLastColumn="0" w:lastRowFirstColumn="0" w:lastRowLastColumn="0"/>
            <w:tcW w:w="1150" w:type="dxa"/>
          </w:tcPr>
          <w:p w14:paraId="7B3D041B" w14:textId="220E4D8A" w:rsidR="00F81857" w:rsidRDefault="00F81857" w:rsidP="00991FC5">
            <w:pPr>
              <w:pStyle w:val="ARtabletextright"/>
            </w:pPr>
            <w:r>
              <w:t>59.19</w:t>
            </w:r>
          </w:p>
        </w:tc>
        <w:tc>
          <w:tcPr>
            <w:tcW w:w="1151" w:type="dxa"/>
          </w:tcPr>
          <w:p w14:paraId="6ED3875A" w14:textId="19C158E3" w:rsidR="00F81857" w:rsidRDefault="00F81857" w:rsidP="00991FC5">
            <w:pPr>
              <w:pStyle w:val="ARtabletextright"/>
              <w:cnfStyle w:val="000000000000" w:firstRow="0" w:lastRow="0" w:firstColumn="0" w:lastColumn="0" w:oddVBand="0" w:evenVBand="0" w:oddHBand="0" w:evenHBand="0" w:firstRowFirstColumn="0" w:firstRowLastColumn="0" w:lastRowFirstColumn="0" w:lastRowLastColumn="0"/>
            </w:pPr>
            <w:r>
              <w:t>5.87</w:t>
            </w:r>
          </w:p>
        </w:tc>
        <w:tc>
          <w:tcPr>
            <w:cnfStyle w:val="000001000000" w:firstRow="0" w:lastRow="0" w:firstColumn="0" w:lastColumn="0" w:oddVBand="0" w:evenVBand="1" w:oddHBand="0" w:evenHBand="0" w:firstRowFirstColumn="0" w:firstRowLastColumn="0" w:lastRowFirstColumn="0" w:lastRowLastColumn="0"/>
            <w:tcW w:w="1826" w:type="dxa"/>
          </w:tcPr>
          <w:p w14:paraId="43FC782A" w14:textId="70E269EC" w:rsidR="00F81857" w:rsidRDefault="00F81857" w:rsidP="00F81857">
            <w:pPr>
              <w:pStyle w:val="ARtabletext"/>
            </w:pPr>
            <w:r w:rsidRPr="000645D8">
              <w:t>Balance of funding is required for financial closeout of</w:t>
            </w:r>
            <w:r w:rsidR="00D03792">
              <w:t> </w:t>
            </w:r>
            <w:r w:rsidRPr="000645D8">
              <w:t>the project, expected in the next financial year.</w:t>
            </w:r>
          </w:p>
        </w:tc>
      </w:tr>
    </w:tbl>
    <w:p w14:paraId="27E275D9" w14:textId="557AFC1B" w:rsidR="008224DA" w:rsidRPr="009E6C67" w:rsidRDefault="008224DA" w:rsidP="008279B9">
      <w:pPr>
        <w:pStyle w:val="ARtablefootnotenumbered"/>
      </w:pPr>
      <w:r w:rsidRPr="009E6C67">
        <w:t>(a)</w:t>
      </w:r>
      <w:r w:rsidRPr="009E6C67">
        <w:tab/>
        <w:t>TEI – Total Estimated Investment</w:t>
      </w:r>
    </w:p>
    <w:p w14:paraId="64F75641" w14:textId="25AB73A5" w:rsidR="00894CF3" w:rsidRPr="00F509CA" w:rsidRDefault="00894CF3" w:rsidP="00B4068F">
      <w:pPr>
        <w:pStyle w:val="Heading4"/>
      </w:pPr>
      <w:r w:rsidRPr="00F509CA">
        <w:t>Capital projects reaching financial completion during the financial year ended 30 June 202</w:t>
      </w:r>
      <w:r>
        <w:t>5</w:t>
      </w:r>
    </w:p>
    <w:tbl>
      <w:tblPr>
        <w:tblStyle w:val="DHTable3"/>
        <w:tblW w:w="5000" w:type="pct"/>
        <w:tblLayout w:type="fixed"/>
        <w:tblLook w:val="0160" w:firstRow="1" w:lastRow="1" w:firstColumn="0" w:lastColumn="1" w:noHBand="0" w:noVBand="0"/>
      </w:tblPr>
      <w:tblGrid>
        <w:gridCol w:w="2977"/>
        <w:gridCol w:w="1488"/>
        <w:gridCol w:w="1488"/>
        <w:gridCol w:w="1489"/>
        <w:gridCol w:w="1488"/>
        <w:gridCol w:w="1488"/>
        <w:gridCol w:w="1489"/>
        <w:gridCol w:w="2665"/>
      </w:tblGrid>
      <w:tr w:rsidR="00894CF3" w:rsidRPr="00F509CA" w14:paraId="4D13ED1F" w14:textId="77777777" w:rsidTr="00904D82">
        <w:trPr>
          <w:cnfStyle w:val="100000000000" w:firstRow="1" w:lastRow="0" w:firstColumn="0" w:lastColumn="0" w:oddVBand="0" w:evenVBand="0" w:oddHBand="0" w:evenHBand="0" w:firstRowFirstColumn="0" w:firstRowLastColumn="0" w:lastRowFirstColumn="0" w:lastRowLastColumn="0"/>
          <w:trHeight w:val="300"/>
        </w:trPr>
        <w:tc>
          <w:tcPr>
            <w:tcW w:w="2977" w:type="dxa"/>
            <w:hideMark/>
          </w:tcPr>
          <w:p w14:paraId="7FB4D599" w14:textId="77777777" w:rsidR="00894CF3" w:rsidRPr="00F509CA" w:rsidRDefault="00894CF3" w:rsidP="00482D46">
            <w:pPr>
              <w:pStyle w:val="ARtablecolhead"/>
            </w:pPr>
            <w:r w:rsidRPr="00F509CA">
              <w:t>Project name</w:t>
            </w:r>
          </w:p>
        </w:tc>
        <w:tc>
          <w:tcPr>
            <w:cnfStyle w:val="000001000000" w:firstRow="0" w:lastRow="0" w:firstColumn="0" w:lastColumn="0" w:oddVBand="0" w:evenVBand="1" w:oddHBand="0" w:evenHBand="0" w:firstRowFirstColumn="0" w:firstRowLastColumn="0" w:lastRowFirstColumn="0" w:lastRowLastColumn="0"/>
            <w:tcW w:w="1488" w:type="dxa"/>
            <w:hideMark/>
          </w:tcPr>
          <w:p w14:paraId="5773548D" w14:textId="77777777" w:rsidR="00894CF3" w:rsidRPr="00F509CA" w:rsidRDefault="00894CF3" w:rsidP="00382803">
            <w:pPr>
              <w:pStyle w:val="ARTablecolhead8pt"/>
            </w:pPr>
            <w:r w:rsidRPr="00F509CA">
              <w:t>Practical completion date</w:t>
            </w:r>
          </w:p>
        </w:tc>
        <w:tc>
          <w:tcPr>
            <w:tcW w:w="1488" w:type="dxa"/>
            <w:hideMark/>
          </w:tcPr>
          <w:p w14:paraId="7E7F9CBB" w14:textId="77777777" w:rsidR="00894CF3" w:rsidRPr="00F509CA" w:rsidRDefault="00894CF3" w:rsidP="00382803">
            <w:pPr>
              <w:pStyle w:val="ARTablecolhead8pt"/>
              <w:cnfStyle w:val="100000000000" w:firstRow="1" w:lastRow="0" w:firstColumn="0" w:lastColumn="0" w:oddVBand="0" w:evenVBand="0" w:oddHBand="0" w:evenHBand="0" w:firstRowFirstColumn="0" w:firstRowLastColumn="0" w:lastRowFirstColumn="0" w:lastRowLastColumn="0"/>
            </w:pPr>
            <w:r w:rsidRPr="00F509CA">
              <w:t>Financial completion date</w:t>
            </w:r>
          </w:p>
        </w:tc>
        <w:tc>
          <w:tcPr>
            <w:cnfStyle w:val="000001000000" w:firstRow="0" w:lastRow="0" w:firstColumn="0" w:lastColumn="0" w:oddVBand="0" w:evenVBand="1" w:oddHBand="0" w:evenHBand="0" w:firstRowFirstColumn="0" w:firstRowLastColumn="0" w:lastRowFirstColumn="0" w:lastRowLastColumn="0"/>
            <w:tcW w:w="1489" w:type="dxa"/>
            <w:hideMark/>
          </w:tcPr>
          <w:p w14:paraId="00ACA747" w14:textId="5698DF7B" w:rsidR="00894CF3" w:rsidRPr="00F509CA" w:rsidRDefault="00894CF3" w:rsidP="0048713D">
            <w:pPr>
              <w:pStyle w:val="ARTablecolhead8pt"/>
              <w:jc w:val="right"/>
            </w:pPr>
            <w:r w:rsidRPr="00F509CA">
              <w:t xml:space="preserve">Original approved </w:t>
            </w:r>
            <w:r w:rsidRPr="00F509CA">
              <w:br/>
              <w:t xml:space="preserve">TEI </w:t>
            </w:r>
            <w:r w:rsidR="00D772A3" w:rsidRPr="009A2D6C">
              <w:rPr>
                <w:vertAlign w:val="superscript"/>
              </w:rPr>
              <w:t>(a)</w:t>
            </w:r>
            <w:r w:rsidR="00D772A3">
              <w:rPr>
                <w:vertAlign w:val="superscript"/>
              </w:rPr>
              <w:t xml:space="preserve"> </w:t>
            </w:r>
            <w:r w:rsidRPr="00F509CA">
              <w:t>budget</w:t>
            </w:r>
          </w:p>
          <w:p w14:paraId="7A99ED49" w14:textId="77777777" w:rsidR="00894CF3" w:rsidRPr="00F509CA" w:rsidRDefault="00894CF3" w:rsidP="0048713D">
            <w:pPr>
              <w:pStyle w:val="ARTablecolhead8pt"/>
              <w:jc w:val="right"/>
            </w:pPr>
            <w:r w:rsidRPr="00F509CA">
              <w:t>($M)</w:t>
            </w:r>
          </w:p>
        </w:tc>
        <w:tc>
          <w:tcPr>
            <w:tcW w:w="1488" w:type="dxa"/>
            <w:hideMark/>
          </w:tcPr>
          <w:p w14:paraId="7E3106F2" w14:textId="35EA1BA8" w:rsidR="00894CF3" w:rsidRPr="00F509CA" w:rsidRDefault="00894CF3" w:rsidP="0048713D">
            <w:pPr>
              <w:pStyle w:val="ARTablecolhead8pt"/>
              <w:jc w:val="right"/>
              <w:cnfStyle w:val="100000000000" w:firstRow="1" w:lastRow="0" w:firstColumn="0" w:lastColumn="0" w:oddVBand="0" w:evenVBand="0" w:oddHBand="0" w:evenHBand="0" w:firstRowFirstColumn="0" w:firstRowLastColumn="0" w:lastRowFirstColumn="0" w:lastRowLastColumn="0"/>
            </w:pPr>
            <w:r w:rsidRPr="00F509CA">
              <w:t xml:space="preserve">Latest approved TEI </w:t>
            </w:r>
            <w:r w:rsidR="00D772A3" w:rsidRPr="009A2D6C">
              <w:rPr>
                <w:vertAlign w:val="superscript"/>
              </w:rPr>
              <w:t>(a)</w:t>
            </w:r>
            <w:r w:rsidR="00D772A3">
              <w:rPr>
                <w:vertAlign w:val="superscript"/>
              </w:rPr>
              <w:t xml:space="preserve"> </w:t>
            </w:r>
            <w:r w:rsidRPr="00F509CA">
              <w:t>budget</w:t>
            </w:r>
          </w:p>
          <w:p w14:paraId="39E48034" w14:textId="77777777" w:rsidR="00894CF3" w:rsidRPr="00F509CA" w:rsidRDefault="00894CF3" w:rsidP="0048713D">
            <w:pPr>
              <w:pStyle w:val="ARTablecolhead8pt"/>
              <w:jc w:val="right"/>
              <w:cnfStyle w:val="100000000000" w:firstRow="1" w:lastRow="0" w:firstColumn="0" w:lastColumn="0" w:oddVBand="0" w:evenVBand="0" w:oddHBand="0" w:evenHBand="0" w:firstRowFirstColumn="0" w:firstRowLastColumn="0" w:lastRowFirstColumn="0" w:lastRowLastColumn="0"/>
            </w:pPr>
            <w:r w:rsidRPr="00F509CA">
              <w:t>($M)</w:t>
            </w:r>
          </w:p>
        </w:tc>
        <w:tc>
          <w:tcPr>
            <w:cnfStyle w:val="000001000000" w:firstRow="0" w:lastRow="0" w:firstColumn="0" w:lastColumn="0" w:oddVBand="0" w:evenVBand="1" w:oddHBand="0" w:evenHBand="0" w:firstRowFirstColumn="0" w:firstRowLastColumn="0" w:lastRowFirstColumn="0" w:lastRowLastColumn="0"/>
            <w:tcW w:w="1488" w:type="dxa"/>
            <w:hideMark/>
          </w:tcPr>
          <w:p w14:paraId="0E172256" w14:textId="48CE3A0B" w:rsidR="00894CF3" w:rsidRPr="00F509CA" w:rsidRDefault="00894CF3" w:rsidP="0048713D">
            <w:pPr>
              <w:pStyle w:val="ARTablecolhead8pt"/>
              <w:jc w:val="right"/>
            </w:pPr>
            <w:r w:rsidRPr="00F509CA">
              <w:t>Actual TEI</w:t>
            </w:r>
            <w:r w:rsidR="00D772A3">
              <w:t xml:space="preserve"> </w:t>
            </w:r>
            <w:r w:rsidR="00D772A3" w:rsidRPr="009A2D6C">
              <w:rPr>
                <w:vertAlign w:val="superscript"/>
              </w:rPr>
              <w:t>(a)</w:t>
            </w:r>
            <w:r w:rsidRPr="00F509CA">
              <w:t xml:space="preserve"> cost</w:t>
            </w:r>
          </w:p>
          <w:p w14:paraId="288CEFBF" w14:textId="77777777" w:rsidR="00894CF3" w:rsidRPr="00F509CA" w:rsidRDefault="00894CF3" w:rsidP="0048713D">
            <w:pPr>
              <w:pStyle w:val="ARTablecolhead8pt"/>
              <w:jc w:val="right"/>
            </w:pPr>
            <w:r w:rsidRPr="00F509CA">
              <w:t>($M)</w:t>
            </w:r>
          </w:p>
        </w:tc>
        <w:tc>
          <w:tcPr>
            <w:tcW w:w="1489" w:type="dxa"/>
            <w:hideMark/>
          </w:tcPr>
          <w:p w14:paraId="41D63632" w14:textId="11811254" w:rsidR="00894CF3" w:rsidRPr="00F509CA" w:rsidRDefault="00894CF3" w:rsidP="0048713D">
            <w:pPr>
              <w:pStyle w:val="ARTablecolhead8pt"/>
              <w:jc w:val="right"/>
              <w:cnfStyle w:val="100000000000" w:firstRow="1" w:lastRow="0" w:firstColumn="0" w:lastColumn="0" w:oddVBand="0" w:evenVBand="0" w:oddHBand="0" w:evenHBand="0" w:firstRowFirstColumn="0" w:firstRowLastColumn="0" w:lastRowFirstColumn="0" w:lastRowLastColumn="0"/>
            </w:pPr>
            <w:r w:rsidRPr="00F509CA">
              <w:t xml:space="preserve">Variation between </w:t>
            </w:r>
            <w:r w:rsidRPr="00F509CA">
              <w:br/>
              <w:t xml:space="preserve">actual cost and latest approved TEI </w:t>
            </w:r>
            <w:r w:rsidR="00D772A3" w:rsidRPr="009A2D6C">
              <w:rPr>
                <w:vertAlign w:val="superscript"/>
              </w:rPr>
              <w:t>(a)</w:t>
            </w:r>
            <w:r w:rsidR="00D772A3">
              <w:rPr>
                <w:vertAlign w:val="superscript"/>
              </w:rPr>
              <w:t xml:space="preserve"> </w:t>
            </w:r>
            <w:r w:rsidRPr="00F509CA">
              <w:t>budget</w:t>
            </w:r>
          </w:p>
          <w:p w14:paraId="51EA04C3" w14:textId="77777777" w:rsidR="00894CF3" w:rsidRPr="00F509CA" w:rsidRDefault="00894CF3" w:rsidP="0048713D">
            <w:pPr>
              <w:pStyle w:val="ARTablecolhead8pt"/>
              <w:jc w:val="right"/>
              <w:cnfStyle w:val="100000000000" w:firstRow="1" w:lastRow="0" w:firstColumn="0" w:lastColumn="0" w:oddVBand="0" w:evenVBand="0" w:oddHBand="0" w:evenHBand="0" w:firstRowFirstColumn="0" w:firstRowLastColumn="0" w:lastRowFirstColumn="0" w:lastRowLastColumn="0"/>
            </w:pPr>
            <w:r w:rsidRPr="00F509CA">
              <w:t>($M)</w:t>
            </w:r>
          </w:p>
        </w:tc>
        <w:tc>
          <w:tcPr>
            <w:cnfStyle w:val="000001000000" w:firstRow="0" w:lastRow="0" w:firstColumn="0" w:lastColumn="0" w:oddVBand="0" w:evenVBand="1" w:oddHBand="0" w:evenHBand="0" w:firstRowFirstColumn="0" w:firstRowLastColumn="0" w:lastRowFirstColumn="0" w:lastRowLastColumn="0"/>
            <w:tcW w:w="2665" w:type="dxa"/>
            <w:hideMark/>
          </w:tcPr>
          <w:p w14:paraId="19C59C90" w14:textId="04768C8A" w:rsidR="00894CF3" w:rsidRPr="00F509CA" w:rsidRDefault="00894CF3" w:rsidP="00382803">
            <w:pPr>
              <w:pStyle w:val="ARTablecolhead8pt"/>
            </w:pPr>
            <w:r w:rsidRPr="00F509CA">
              <w:t xml:space="preserve">Reason for variance from latest approved TEI </w:t>
            </w:r>
            <w:r w:rsidR="00D772A3" w:rsidRPr="009A2D6C">
              <w:rPr>
                <w:vertAlign w:val="superscript"/>
              </w:rPr>
              <w:t>(a)</w:t>
            </w:r>
            <w:r w:rsidR="00D772A3">
              <w:rPr>
                <w:vertAlign w:val="superscript"/>
              </w:rPr>
              <w:t xml:space="preserve"> </w:t>
            </w:r>
            <w:r w:rsidRPr="00F509CA">
              <w:t>budget</w:t>
            </w:r>
          </w:p>
        </w:tc>
      </w:tr>
      <w:tr w:rsidR="00894CF3" w:rsidRPr="00F509CA" w14:paraId="7D603825" w14:textId="77777777" w:rsidTr="00904D82">
        <w:trPr>
          <w:trHeight w:val="375"/>
        </w:trPr>
        <w:tc>
          <w:tcPr>
            <w:tcW w:w="2977" w:type="dxa"/>
          </w:tcPr>
          <w:p w14:paraId="107C8991" w14:textId="77777777" w:rsidR="00894CF3" w:rsidRPr="00EE1A7E" w:rsidRDefault="00894CF3" w:rsidP="00382803">
            <w:pPr>
              <w:pStyle w:val="ARtabletext"/>
            </w:pPr>
            <w:r w:rsidRPr="00C13634">
              <w:t>Engineering infrastructure and medical equipment replacement program 2019–20 (statewide)</w:t>
            </w:r>
          </w:p>
        </w:tc>
        <w:tc>
          <w:tcPr>
            <w:cnfStyle w:val="000001000000" w:firstRow="0" w:lastRow="0" w:firstColumn="0" w:lastColumn="0" w:oddVBand="0" w:evenVBand="1" w:oddHBand="0" w:evenHBand="0" w:firstRowFirstColumn="0" w:firstRowLastColumn="0" w:lastRowFirstColumn="0" w:lastRowLastColumn="0"/>
            <w:tcW w:w="1488" w:type="dxa"/>
          </w:tcPr>
          <w:p w14:paraId="14B64836" w14:textId="77777777" w:rsidR="00894CF3" w:rsidRDefault="00894CF3" w:rsidP="00382803">
            <w:pPr>
              <w:pStyle w:val="ARtabletext"/>
            </w:pPr>
            <w:r>
              <w:t>Jun. 2024</w:t>
            </w:r>
          </w:p>
        </w:tc>
        <w:tc>
          <w:tcPr>
            <w:tcW w:w="1488" w:type="dxa"/>
          </w:tcPr>
          <w:p w14:paraId="2FFCEC80" w14:textId="77777777" w:rsidR="00894CF3" w:rsidRPr="00EE1A7E" w:rsidRDefault="00894CF3" w:rsidP="00382803">
            <w:pPr>
              <w:pStyle w:val="ARtabletext"/>
              <w:cnfStyle w:val="000000000000" w:firstRow="0" w:lastRow="0" w:firstColumn="0" w:lastColumn="0" w:oddVBand="0" w:evenVBand="0" w:oddHBand="0" w:evenHBand="0" w:firstRowFirstColumn="0" w:firstRowLastColumn="0" w:lastRowFirstColumn="0" w:lastRowLastColumn="0"/>
            </w:pPr>
            <w:r>
              <w:t>Jun. 2025</w:t>
            </w:r>
          </w:p>
        </w:tc>
        <w:tc>
          <w:tcPr>
            <w:cnfStyle w:val="000001000000" w:firstRow="0" w:lastRow="0" w:firstColumn="0" w:lastColumn="0" w:oddVBand="0" w:evenVBand="1" w:oddHBand="0" w:evenHBand="0" w:firstRowFirstColumn="0" w:firstRowLastColumn="0" w:lastRowFirstColumn="0" w:lastRowLastColumn="0"/>
            <w:tcW w:w="1489" w:type="dxa"/>
          </w:tcPr>
          <w:p w14:paraId="1509BCC6" w14:textId="77777777" w:rsidR="00894CF3" w:rsidRDefault="00894CF3" w:rsidP="0048713D">
            <w:pPr>
              <w:pStyle w:val="ARtabletext"/>
              <w:jc w:val="right"/>
            </w:pPr>
            <w:r>
              <w:t>60.000</w:t>
            </w:r>
          </w:p>
        </w:tc>
        <w:tc>
          <w:tcPr>
            <w:tcW w:w="1488" w:type="dxa"/>
          </w:tcPr>
          <w:p w14:paraId="319BBC57" w14:textId="77777777" w:rsidR="00894CF3" w:rsidRPr="00963A76" w:rsidRDefault="00894CF3" w:rsidP="0048713D">
            <w:pPr>
              <w:pStyle w:val="ARtabletext"/>
              <w:jc w:val="right"/>
              <w:cnfStyle w:val="000000000000" w:firstRow="0" w:lastRow="0" w:firstColumn="0" w:lastColumn="0" w:oddVBand="0" w:evenVBand="0" w:oddHBand="0" w:evenHBand="0" w:firstRowFirstColumn="0" w:firstRowLastColumn="0" w:lastRowFirstColumn="0" w:lastRowLastColumn="0"/>
            </w:pPr>
            <w:r>
              <w:t>60.000</w:t>
            </w:r>
          </w:p>
        </w:tc>
        <w:tc>
          <w:tcPr>
            <w:cnfStyle w:val="000001000000" w:firstRow="0" w:lastRow="0" w:firstColumn="0" w:lastColumn="0" w:oddVBand="0" w:evenVBand="1" w:oddHBand="0" w:evenHBand="0" w:firstRowFirstColumn="0" w:firstRowLastColumn="0" w:lastRowFirstColumn="0" w:lastRowLastColumn="0"/>
            <w:tcW w:w="1488" w:type="dxa"/>
          </w:tcPr>
          <w:p w14:paraId="3E95293A" w14:textId="77777777" w:rsidR="00894CF3" w:rsidRPr="00963A76" w:rsidRDefault="00894CF3" w:rsidP="0048713D">
            <w:pPr>
              <w:pStyle w:val="ARtabletext"/>
              <w:jc w:val="right"/>
            </w:pPr>
            <w:r>
              <w:t>57.63</w:t>
            </w:r>
          </w:p>
        </w:tc>
        <w:tc>
          <w:tcPr>
            <w:tcW w:w="1489" w:type="dxa"/>
          </w:tcPr>
          <w:p w14:paraId="7B5B64D1" w14:textId="77777777" w:rsidR="00894CF3" w:rsidRPr="00EE1A7E" w:rsidRDefault="00894CF3" w:rsidP="0048713D">
            <w:pPr>
              <w:pStyle w:val="ARtabletext"/>
              <w:jc w:val="right"/>
              <w:cnfStyle w:val="000000000000" w:firstRow="0" w:lastRow="0" w:firstColumn="0" w:lastColumn="0" w:oddVBand="0" w:evenVBand="0" w:oddHBand="0" w:evenHBand="0" w:firstRowFirstColumn="0" w:firstRowLastColumn="0" w:lastRowFirstColumn="0" w:lastRowLastColumn="0"/>
            </w:pPr>
            <w:r>
              <w:t>2.37</w:t>
            </w:r>
          </w:p>
        </w:tc>
        <w:tc>
          <w:tcPr>
            <w:cnfStyle w:val="000001000000" w:firstRow="0" w:lastRow="0" w:firstColumn="0" w:lastColumn="0" w:oddVBand="0" w:evenVBand="1" w:oddHBand="0" w:evenHBand="0" w:firstRowFirstColumn="0" w:firstRowLastColumn="0" w:lastRowFirstColumn="0" w:lastRowLastColumn="0"/>
            <w:tcW w:w="2665" w:type="dxa"/>
          </w:tcPr>
          <w:p w14:paraId="7C37A274" w14:textId="55D263F6" w:rsidR="002F6AFF" w:rsidRPr="00BA3E78" w:rsidRDefault="002F6AFF" w:rsidP="00382803">
            <w:pPr>
              <w:pStyle w:val="ARtabletext"/>
            </w:pPr>
            <w:r>
              <w:t>Project completed under</w:t>
            </w:r>
            <w:r w:rsidR="00D03792">
              <w:t> </w:t>
            </w:r>
            <w:r>
              <w:t>budget.</w:t>
            </w:r>
          </w:p>
        </w:tc>
      </w:tr>
      <w:tr w:rsidR="00894CF3" w:rsidRPr="00F509CA" w14:paraId="4A8AE6E1" w14:textId="77777777" w:rsidTr="00904D82">
        <w:trPr>
          <w:trHeight w:val="375"/>
        </w:trPr>
        <w:tc>
          <w:tcPr>
            <w:tcW w:w="2977" w:type="dxa"/>
          </w:tcPr>
          <w:p w14:paraId="6F56D4F5" w14:textId="77777777" w:rsidR="00894CF3" w:rsidRPr="00C13634" w:rsidRDefault="00894CF3" w:rsidP="00382803">
            <w:pPr>
              <w:pStyle w:val="ARtabletext"/>
            </w:pPr>
            <w:r>
              <w:t>Reforming Clinical Mental Health Services (Melbourne)</w:t>
            </w:r>
          </w:p>
        </w:tc>
        <w:tc>
          <w:tcPr>
            <w:cnfStyle w:val="000001000000" w:firstRow="0" w:lastRow="0" w:firstColumn="0" w:lastColumn="0" w:oddVBand="0" w:evenVBand="1" w:oddHBand="0" w:evenHBand="0" w:firstRowFirstColumn="0" w:firstRowLastColumn="0" w:lastRowFirstColumn="0" w:lastRowLastColumn="0"/>
            <w:tcW w:w="1488" w:type="dxa"/>
          </w:tcPr>
          <w:p w14:paraId="71349C09" w14:textId="77777777" w:rsidR="00894CF3" w:rsidRDefault="00894CF3" w:rsidP="00382803">
            <w:pPr>
              <w:pStyle w:val="ARtabletext"/>
            </w:pPr>
            <w:r>
              <w:t>Aug. 2023</w:t>
            </w:r>
          </w:p>
        </w:tc>
        <w:tc>
          <w:tcPr>
            <w:tcW w:w="1488" w:type="dxa"/>
          </w:tcPr>
          <w:p w14:paraId="0A52E7CE" w14:textId="77777777" w:rsidR="00894CF3" w:rsidRPr="00EE1A7E" w:rsidRDefault="00894CF3" w:rsidP="00382803">
            <w:pPr>
              <w:pStyle w:val="ARtabletext"/>
              <w:cnfStyle w:val="000000000000" w:firstRow="0" w:lastRow="0" w:firstColumn="0" w:lastColumn="0" w:oddVBand="0" w:evenVBand="0" w:oddHBand="0" w:evenHBand="0" w:firstRowFirstColumn="0" w:firstRowLastColumn="0" w:lastRowFirstColumn="0" w:lastRowLastColumn="0"/>
            </w:pPr>
            <w:r>
              <w:t>Jun. 2025</w:t>
            </w:r>
          </w:p>
        </w:tc>
        <w:tc>
          <w:tcPr>
            <w:cnfStyle w:val="000001000000" w:firstRow="0" w:lastRow="0" w:firstColumn="0" w:lastColumn="0" w:oddVBand="0" w:evenVBand="1" w:oddHBand="0" w:evenHBand="0" w:firstRowFirstColumn="0" w:firstRowLastColumn="0" w:lastRowFirstColumn="0" w:lastRowLastColumn="0"/>
            <w:tcW w:w="1489" w:type="dxa"/>
          </w:tcPr>
          <w:p w14:paraId="299377EB" w14:textId="77777777" w:rsidR="00894CF3" w:rsidRDefault="00894CF3" w:rsidP="0048713D">
            <w:pPr>
              <w:pStyle w:val="ARtabletext"/>
              <w:jc w:val="right"/>
            </w:pPr>
            <w:r>
              <w:t>48.100</w:t>
            </w:r>
          </w:p>
        </w:tc>
        <w:tc>
          <w:tcPr>
            <w:tcW w:w="1488" w:type="dxa"/>
          </w:tcPr>
          <w:p w14:paraId="196C410C" w14:textId="77777777" w:rsidR="00894CF3" w:rsidRDefault="00894CF3" w:rsidP="0048713D">
            <w:pPr>
              <w:pStyle w:val="ARtabletext"/>
              <w:jc w:val="right"/>
              <w:cnfStyle w:val="000000000000" w:firstRow="0" w:lastRow="0" w:firstColumn="0" w:lastColumn="0" w:oddVBand="0" w:evenVBand="0" w:oddHBand="0" w:evenHBand="0" w:firstRowFirstColumn="0" w:firstRowLastColumn="0" w:lastRowFirstColumn="0" w:lastRowLastColumn="0"/>
            </w:pPr>
            <w:r>
              <w:t>34.741</w:t>
            </w:r>
          </w:p>
        </w:tc>
        <w:tc>
          <w:tcPr>
            <w:cnfStyle w:val="000001000000" w:firstRow="0" w:lastRow="0" w:firstColumn="0" w:lastColumn="0" w:oddVBand="0" w:evenVBand="1" w:oddHBand="0" w:evenHBand="0" w:firstRowFirstColumn="0" w:firstRowLastColumn="0" w:lastRowFirstColumn="0" w:lastRowLastColumn="0"/>
            <w:tcW w:w="1488" w:type="dxa"/>
          </w:tcPr>
          <w:p w14:paraId="6908388E" w14:textId="77777777" w:rsidR="00894CF3" w:rsidRPr="00EE1A7E" w:rsidRDefault="00894CF3" w:rsidP="0048713D">
            <w:pPr>
              <w:pStyle w:val="ARtabletext"/>
              <w:jc w:val="right"/>
            </w:pPr>
            <w:r>
              <w:t>34.19</w:t>
            </w:r>
          </w:p>
        </w:tc>
        <w:tc>
          <w:tcPr>
            <w:tcW w:w="1489" w:type="dxa"/>
          </w:tcPr>
          <w:p w14:paraId="7B6E9F8F" w14:textId="77777777" w:rsidR="00894CF3" w:rsidRPr="00EE1A7E" w:rsidRDefault="00894CF3" w:rsidP="0048713D">
            <w:pPr>
              <w:pStyle w:val="ARtabletext"/>
              <w:jc w:val="right"/>
              <w:cnfStyle w:val="000000000000" w:firstRow="0" w:lastRow="0" w:firstColumn="0" w:lastColumn="0" w:oddVBand="0" w:evenVBand="0" w:oddHBand="0" w:evenHBand="0" w:firstRowFirstColumn="0" w:firstRowLastColumn="0" w:lastRowFirstColumn="0" w:lastRowLastColumn="0"/>
            </w:pPr>
            <w:r>
              <w:t>0.551</w:t>
            </w:r>
          </w:p>
        </w:tc>
        <w:tc>
          <w:tcPr>
            <w:cnfStyle w:val="000001000000" w:firstRow="0" w:lastRow="0" w:firstColumn="0" w:lastColumn="0" w:oddVBand="0" w:evenVBand="1" w:oddHBand="0" w:evenHBand="0" w:firstRowFirstColumn="0" w:firstRowLastColumn="0" w:lastRowFirstColumn="0" w:lastRowLastColumn="0"/>
            <w:tcW w:w="2665" w:type="dxa"/>
          </w:tcPr>
          <w:p w14:paraId="5DEC3A71" w14:textId="186FD5DE" w:rsidR="00894CF3" w:rsidRDefault="00894CF3" w:rsidP="00382803">
            <w:pPr>
              <w:pStyle w:val="ARtabletext"/>
            </w:pPr>
            <w:r>
              <w:t>Project completed under</w:t>
            </w:r>
            <w:r w:rsidR="004A3A89">
              <w:t> </w:t>
            </w:r>
            <w:r>
              <w:t>budget</w:t>
            </w:r>
          </w:p>
        </w:tc>
      </w:tr>
      <w:tr w:rsidR="00894CF3" w:rsidRPr="00F509CA" w14:paraId="4CAF3970" w14:textId="77777777" w:rsidTr="00904D82">
        <w:trPr>
          <w:trHeight w:val="375"/>
        </w:trPr>
        <w:tc>
          <w:tcPr>
            <w:tcW w:w="2977" w:type="dxa"/>
          </w:tcPr>
          <w:p w14:paraId="4DC819CF" w14:textId="77777777" w:rsidR="00894CF3" w:rsidRPr="00C13634" w:rsidRDefault="00894CF3" w:rsidP="00382803">
            <w:pPr>
              <w:pStyle w:val="ARtabletext"/>
            </w:pPr>
            <w:r w:rsidRPr="00EE1A7E">
              <w:t>Royal Victorian Eye and Ear Hospital Redevelopment (Melbourne)</w:t>
            </w:r>
          </w:p>
        </w:tc>
        <w:tc>
          <w:tcPr>
            <w:cnfStyle w:val="000001000000" w:firstRow="0" w:lastRow="0" w:firstColumn="0" w:lastColumn="0" w:oddVBand="0" w:evenVBand="1" w:oddHBand="0" w:evenHBand="0" w:firstRowFirstColumn="0" w:firstRowLastColumn="0" w:lastRowFirstColumn="0" w:lastRowLastColumn="0"/>
            <w:tcW w:w="1488" w:type="dxa"/>
          </w:tcPr>
          <w:p w14:paraId="1092EC66" w14:textId="77777777" w:rsidR="00894CF3" w:rsidRDefault="00894CF3" w:rsidP="00382803">
            <w:pPr>
              <w:pStyle w:val="ARtabletext"/>
            </w:pPr>
            <w:r>
              <w:t>Sep. 2024</w:t>
            </w:r>
          </w:p>
        </w:tc>
        <w:tc>
          <w:tcPr>
            <w:tcW w:w="1488" w:type="dxa"/>
          </w:tcPr>
          <w:p w14:paraId="6F83C27E" w14:textId="77777777" w:rsidR="00894CF3" w:rsidRPr="00EE1A7E" w:rsidRDefault="00894CF3" w:rsidP="00382803">
            <w:pPr>
              <w:pStyle w:val="ARtabletext"/>
              <w:cnfStyle w:val="000000000000" w:firstRow="0" w:lastRow="0" w:firstColumn="0" w:lastColumn="0" w:oddVBand="0" w:evenVBand="0" w:oddHBand="0" w:evenHBand="0" w:firstRowFirstColumn="0" w:firstRowLastColumn="0" w:lastRowFirstColumn="0" w:lastRowLastColumn="0"/>
            </w:pPr>
            <w:r>
              <w:t>Jun. 2025</w:t>
            </w:r>
          </w:p>
        </w:tc>
        <w:tc>
          <w:tcPr>
            <w:cnfStyle w:val="000001000000" w:firstRow="0" w:lastRow="0" w:firstColumn="0" w:lastColumn="0" w:oddVBand="0" w:evenVBand="1" w:oddHBand="0" w:evenHBand="0" w:firstRowFirstColumn="0" w:firstRowLastColumn="0" w:lastRowFirstColumn="0" w:lastRowLastColumn="0"/>
            <w:tcW w:w="1489" w:type="dxa"/>
          </w:tcPr>
          <w:p w14:paraId="2CC959E1" w14:textId="77777777" w:rsidR="00894CF3" w:rsidRDefault="00894CF3" w:rsidP="0048713D">
            <w:pPr>
              <w:pStyle w:val="ARtabletext"/>
              <w:jc w:val="right"/>
            </w:pPr>
            <w:r>
              <w:t>165.000</w:t>
            </w:r>
          </w:p>
        </w:tc>
        <w:tc>
          <w:tcPr>
            <w:tcW w:w="1488" w:type="dxa"/>
          </w:tcPr>
          <w:p w14:paraId="4389DB30" w14:textId="77777777" w:rsidR="00894CF3" w:rsidRDefault="00894CF3" w:rsidP="0048713D">
            <w:pPr>
              <w:pStyle w:val="ARtabletext"/>
              <w:jc w:val="right"/>
              <w:cnfStyle w:val="000000000000" w:firstRow="0" w:lastRow="0" w:firstColumn="0" w:lastColumn="0" w:oddVBand="0" w:evenVBand="0" w:oddHBand="0" w:evenHBand="0" w:firstRowFirstColumn="0" w:firstRowLastColumn="0" w:lastRowFirstColumn="0" w:lastRowLastColumn="0"/>
            </w:pPr>
            <w:r>
              <w:t>319.807</w:t>
            </w:r>
          </w:p>
        </w:tc>
        <w:tc>
          <w:tcPr>
            <w:cnfStyle w:val="000001000000" w:firstRow="0" w:lastRow="0" w:firstColumn="0" w:lastColumn="0" w:oddVBand="0" w:evenVBand="1" w:oddHBand="0" w:evenHBand="0" w:firstRowFirstColumn="0" w:firstRowLastColumn="0" w:lastRowFirstColumn="0" w:lastRowLastColumn="0"/>
            <w:tcW w:w="1488" w:type="dxa"/>
          </w:tcPr>
          <w:p w14:paraId="1AAAA119" w14:textId="77777777" w:rsidR="00894CF3" w:rsidRPr="00EE1A7E" w:rsidRDefault="00894CF3" w:rsidP="0048713D">
            <w:pPr>
              <w:pStyle w:val="ARtabletext"/>
              <w:jc w:val="right"/>
            </w:pPr>
            <w:r>
              <w:t>319.807</w:t>
            </w:r>
          </w:p>
        </w:tc>
        <w:tc>
          <w:tcPr>
            <w:tcW w:w="1489" w:type="dxa"/>
          </w:tcPr>
          <w:p w14:paraId="1EF2FBB3" w14:textId="77777777" w:rsidR="00894CF3" w:rsidRPr="00EE1A7E" w:rsidRDefault="00894CF3" w:rsidP="0048713D">
            <w:pPr>
              <w:pStyle w:val="ARtabletext"/>
              <w:jc w:val="right"/>
              <w:cnfStyle w:val="000000000000" w:firstRow="0" w:lastRow="0" w:firstColumn="0" w:lastColumn="0" w:oddVBand="0" w:evenVBand="0" w:oddHBand="0" w:evenHBand="0" w:firstRowFirstColumn="0" w:firstRowLastColumn="0" w:lastRowFirstColumn="0" w:lastRowLastColumn="0"/>
            </w:pPr>
            <w:r>
              <w:t>0.000</w:t>
            </w:r>
          </w:p>
        </w:tc>
        <w:tc>
          <w:tcPr>
            <w:cnfStyle w:val="000001000000" w:firstRow="0" w:lastRow="0" w:firstColumn="0" w:lastColumn="0" w:oddVBand="0" w:evenVBand="1" w:oddHBand="0" w:evenHBand="0" w:firstRowFirstColumn="0" w:firstRowLastColumn="0" w:lastRowFirstColumn="0" w:lastRowLastColumn="0"/>
            <w:tcW w:w="2665" w:type="dxa"/>
          </w:tcPr>
          <w:p w14:paraId="6AAEBDAB" w14:textId="65F276F7" w:rsidR="00894CF3" w:rsidRDefault="00894CF3" w:rsidP="00382803">
            <w:pPr>
              <w:pStyle w:val="ARtabletext"/>
            </w:pPr>
            <w:r>
              <w:t>Not applicable</w:t>
            </w:r>
          </w:p>
        </w:tc>
      </w:tr>
    </w:tbl>
    <w:p w14:paraId="1DB84976" w14:textId="75A13668" w:rsidR="00747CFB" w:rsidRDefault="00007F7C" w:rsidP="00991FC5">
      <w:pPr>
        <w:pStyle w:val="ARtablefootnotenumbered"/>
      </w:pPr>
      <w:r w:rsidRPr="009E6C67">
        <w:t>(a)</w:t>
      </w:r>
      <w:r w:rsidRPr="009E6C67">
        <w:tab/>
        <w:t>TEI – Total Estimated Investment</w:t>
      </w:r>
    </w:p>
    <w:p w14:paraId="4C581435" w14:textId="77777777" w:rsidR="00C57AA7" w:rsidRPr="001D008C" w:rsidRDefault="00C57AA7" w:rsidP="001D008C">
      <w:pPr>
        <w:pStyle w:val="ARbody"/>
        <w:sectPr w:rsidR="00C57AA7" w:rsidRPr="001D008C" w:rsidSect="00F81857">
          <w:endnotePr>
            <w:numFmt w:val="decimal"/>
          </w:endnotePr>
          <w:pgSz w:w="16840" w:h="11900" w:orient="landscape" w:code="9"/>
          <w:pgMar w:top="1134" w:right="1134" w:bottom="851" w:left="1134" w:header="510" w:footer="340" w:gutter="0"/>
          <w:cols w:space="459"/>
          <w:docGrid w:linePitch="299"/>
          <w15:footnoteColumns w:val="1"/>
        </w:sectPr>
      </w:pPr>
    </w:p>
    <w:p w14:paraId="267FBBCA" w14:textId="77777777" w:rsidR="00A47F66" w:rsidRDefault="003E5745" w:rsidP="00B60165">
      <w:pPr>
        <w:pStyle w:val="Heading1"/>
        <w:sectPr w:rsidR="00A47F66" w:rsidSect="00E1209B">
          <w:footerReference w:type="default" r:id="rId59"/>
          <w:endnotePr>
            <w:numFmt w:val="decimal"/>
          </w:endnotePr>
          <w:pgSz w:w="11900" w:h="16840" w:code="9"/>
          <w:pgMar w:top="1588" w:right="1134" w:bottom="851" w:left="1134" w:header="510" w:footer="340" w:gutter="0"/>
          <w:cols w:space="459"/>
          <w:docGrid w:linePitch="299"/>
          <w15:footnoteColumns w:val="1"/>
        </w:sectPr>
      </w:pPr>
      <w:bookmarkStart w:id="126" w:name="_Section_2:_Governance_2"/>
      <w:bookmarkStart w:id="127" w:name="_Toc113702916"/>
      <w:bookmarkStart w:id="128" w:name="_Toc180777721"/>
      <w:bookmarkStart w:id="129" w:name="_Toc180778083"/>
      <w:bookmarkStart w:id="130" w:name="_Toc212024955"/>
      <w:bookmarkEnd w:id="126"/>
      <w:r>
        <w:lastRenderedPageBreak/>
        <w:t>Section 2: Governance and organisational structure</w:t>
      </w:r>
      <w:bookmarkEnd w:id="127"/>
      <w:bookmarkEnd w:id="128"/>
      <w:bookmarkEnd w:id="129"/>
      <w:bookmarkEnd w:id="130"/>
    </w:p>
    <w:p w14:paraId="3FEC31FE" w14:textId="77777777" w:rsidR="003E5745" w:rsidRDefault="003E5745" w:rsidP="00E701CA">
      <w:pPr>
        <w:pStyle w:val="Heading2"/>
        <w:spacing w:before="0"/>
      </w:pPr>
      <w:bookmarkStart w:id="131" w:name="_Toc113702917"/>
      <w:bookmarkStart w:id="132" w:name="_Toc180777722"/>
      <w:bookmarkStart w:id="133" w:name="_Toc212024956"/>
      <w:bookmarkStart w:id="134" w:name="Ministers"/>
      <w:r w:rsidRPr="00174116">
        <w:t xml:space="preserve">The </w:t>
      </w:r>
      <w:r>
        <w:t>d</w:t>
      </w:r>
      <w:r w:rsidRPr="00174116">
        <w:t>epartment</w:t>
      </w:r>
      <w:r>
        <w:t>’</w:t>
      </w:r>
      <w:r w:rsidRPr="00174116">
        <w:t xml:space="preserve">s </w:t>
      </w:r>
      <w:r>
        <w:t>m</w:t>
      </w:r>
      <w:r w:rsidRPr="00174116">
        <w:t>inisters</w:t>
      </w:r>
      <w:bookmarkEnd w:id="131"/>
      <w:bookmarkEnd w:id="132"/>
      <w:bookmarkEnd w:id="133"/>
    </w:p>
    <w:bookmarkEnd w:id="134"/>
    <w:p w14:paraId="1C4D75B1" w14:textId="496CC920" w:rsidR="00372C67" w:rsidRDefault="003E5745" w:rsidP="00482D46">
      <w:pPr>
        <w:pStyle w:val="ARbodybeforetable"/>
        <w:rPr>
          <w:rStyle w:val="Strong"/>
        </w:rPr>
      </w:pPr>
      <w:r w:rsidRPr="003E5745">
        <w:rPr>
          <w:rStyle w:val="Strong"/>
        </w:rPr>
        <w:t xml:space="preserve">As </w:t>
      </w:r>
      <w:proofErr w:type="gramStart"/>
      <w:r w:rsidRPr="003E5745">
        <w:rPr>
          <w:rStyle w:val="Strong"/>
        </w:rPr>
        <w:t>at</w:t>
      </w:r>
      <w:proofErr w:type="gramEnd"/>
      <w:r w:rsidRPr="003E5745">
        <w:rPr>
          <w:rStyle w:val="Strong"/>
        </w:rPr>
        <w:t xml:space="preserve"> 30 June 202</w:t>
      </w:r>
      <w:r w:rsidR="00E25EA0">
        <w:rPr>
          <w:rStyle w:val="Strong"/>
        </w:rPr>
        <w:t>5</w:t>
      </w:r>
    </w:p>
    <w:tbl>
      <w:tblPr>
        <w:tblW w:w="9630" w:type="dxa"/>
        <w:tblLayout w:type="fixed"/>
        <w:tblCellMar>
          <w:left w:w="0" w:type="dxa"/>
          <w:right w:w="0" w:type="dxa"/>
        </w:tblCellMar>
        <w:tblLook w:val="04A0" w:firstRow="1" w:lastRow="0" w:firstColumn="1" w:lastColumn="0" w:noHBand="0" w:noVBand="1"/>
      </w:tblPr>
      <w:tblGrid>
        <w:gridCol w:w="2410"/>
        <w:gridCol w:w="7220"/>
      </w:tblGrid>
      <w:tr w:rsidR="00372C67" w14:paraId="21D74F05" w14:textId="77777777" w:rsidTr="00B018A0">
        <w:trPr>
          <w:trHeight w:val="2200"/>
        </w:trPr>
        <w:tc>
          <w:tcPr>
            <w:tcW w:w="2410" w:type="dxa"/>
          </w:tcPr>
          <w:p w14:paraId="62A8D5AD" w14:textId="77777777" w:rsidR="00372C67" w:rsidRDefault="00372C67" w:rsidP="00482D46">
            <w:pPr>
              <w:pStyle w:val="ARbody"/>
              <w:spacing w:before="60"/>
              <w:rPr>
                <w:rFonts w:ascii="Aptos" w:eastAsia="Aptos" w:hAnsi="Aptos" w:cs="Aptos"/>
                <w:color w:val="000000" w:themeColor="text1"/>
              </w:rPr>
            </w:pPr>
            <w:r>
              <w:rPr>
                <w:noProof/>
              </w:rPr>
              <w:drawing>
                <wp:inline distT="0" distB="0" distL="0" distR="0" wp14:anchorId="49A4B6FC" wp14:editId="66AF47B8">
                  <wp:extent cx="900000" cy="900000"/>
                  <wp:effectExtent l="0" t="0" r="0" b="0"/>
                  <wp:docPr id="1145934501" name="Picture 1145934501" descr="Mary-Anne Thomas M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34501" name="Picture 1145934501" descr="Mary-Anne Thomas MP photo"/>
                          <pic:cNvPicPr/>
                        </pic:nvPicPr>
                        <pic:blipFill rotWithShape="1">
                          <a:blip r:embed="rId60" cstate="print">
                            <a:extLst>
                              <a:ext uri="{28A0092B-C50C-407E-A947-70E740481C1C}">
                                <a14:useLocalDpi xmlns:a14="http://schemas.microsoft.com/office/drawing/2010/main"/>
                              </a:ext>
                            </a:extLst>
                          </a:blip>
                          <a:srcRect l="14008" r="8718" b="22727"/>
                          <a:stretch>
                            <a:fillRect/>
                          </a:stretch>
                        </pic:blipFill>
                        <pic:spPr>
                          <a:xfrm>
                            <a:off x="0" y="0"/>
                            <a:ext cx="900000" cy="900000"/>
                          </a:xfrm>
                          <a:prstGeom prst="rect">
                            <a:avLst/>
                          </a:prstGeom>
                        </pic:spPr>
                      </pic:pic>
                    </a:graphicData>
                  </a:graphic>
                </wp:inline>
              </w:drawing>
            </w:r>
          </w:p>
        </w:tc>
        <w:tc>
          <w:tcPr>
            <w:tcW w:w="7220" w:type="dxa"/>
          </w:tcPr>
          <w:p w14:paraId="021A278A" w14:textId="77777777" w:rsidR="00372C67" w:rsidRDefault="00372C67" w:rsidP="00482D46">
            <w:pPr>
              <w:pStyle w:val="Heading3"/>
              <w:spacing w:before="0"/>
            </w:pPr>
            <w:r w:rsidRPr="003E5745">
              <w:t>Mary</w:t>
            </w:r>
            <w:r w:rsidRPr="6B757B66">
              <w:rPr>
                <w:lang w:val="en-US"/>
              </w:rPr>
              <w:t>-Anne Thomas MP</w:t>
            </w:r>
          </w:p>
          <w:p w14:paraId="406B9CDE" w14:textId="77777777" w:rsidR="00372C67" w:rsidRPr="009C64EC" w:rsidRDefault="00372C67" w:rsidP="00482D46">
            <w:pPr>
              <w:pStyle w:val="ARbodynospace"/>
              <w:rPr>
                <w:rStyle w:val="Strong"/>
              </w:rPr>
            </w:pPr>
            <w:r w:rsidRPr="2AEE0B6F">
              <w:rPr>
                <w:rStyle w:val="Strong"/>
              </w:rPr>
              <w:t>Minister for Health</w:t>
            </w:r>
            <w:r>
              <w:br/>
            </w:r>
            <w:r w:rsidRPr="2AEE0B6F">
              <w:rPr>
                <w:rStyle w:val="Strong"/>
              </w:rPr>
              <w:t>Minister for Ambulance Services</w:t>
            </w:r>
          </w:p>
          <w:p w14:paraId="7B6DD247" w14:textId="77777777" w:rsidR="00372C67" w:rsidRPr="003E5745" w:rsidRDefault="00372C67" w:rsidP="00482D46">
            <w:pPr>
              <w:pStyle w:val="ARbody"/>
              <w:rPr>
                <w:rStyle w:val="Strong"/>
              </w:rPr>
            </w:pPr>
            <w:r w:rsidRPr="003E5745">
              <w:rPr>
                <w:rStyle w:val="Strong"/>
              </w:rPr>
              <w:t>Leader of the House</w:t>
            </w:r>
          </w:p>
          <w:p w14:paraId="3F28F8A3" w14:textId="1F4677F0" w:rsidR="00372C67" w:rsidRPr="003E5745" w:rsidRDefault="00372C67" w:rsidP="00482D46">
            <w:pPr>
              <w:pStyle w:val="ARbody"/>
              <w:rPr>
                <w:rFonts w:eastAsia="Arial"/>
              </w:rPr>
            </w:pPr>
            <w:r w:rsidRPr="2AEE0B6F">
              <w:rPr>
                <w:rFonts w:eastAsia="Arial"/>
                <w:lang w:val="en-US"/>
              </w:rPr>
              <w:t>Mary-Anne Thomas MP was appointed as Minister for Health in December</w:t>
            </w:r>
            <w:r w:rsidR="00F15DF0">
              <w:rPr>
                <w:rFonts w:eastAsia="Arial"/>
                <w:lang w:val="en-US"/>
              </w:rPr>
              <w:t> </w:t>
            </w:r>
            <w:r w:rsidRPr="2AEE0B6F">
              <w:rPr>
                <w:rFonts w:eastAsia="Arial"/>
                <w:lang w:val="en-US"/>
              </w:rPr>
              <w:t xml:space="preserve">2022 and Minister for Ambulance Services in October </w:t>
            </w:r>
            <w:bookmarkStart w:id="135" w:name="_Int_OIHLF8GF"/>
            <w:r w:rsidRPr="2AEE0B6F">
              <w:rPr>
                <w:rFonts w:eastAsia="Arial"/>
                <w:lang w:val="en-US"/>
              </w:rPr>
              <w:t>2023</w:t>
            </w:r>
            <w:bookmarkEnd w:id="135"/>
            <w:r w:rsidRPr="2AEE0B6F">
              <w:rPr>
                <w:rFonts w:eastAsia="Arial"/>
                <w:lang w:val="en-US"/>
              </w:rPr>
              <w:t>.</w:t>
            </w:r>
          </w:p>
        </w:tc>
      </w:tr>
      <w:tr w:rsidR="00372C67" w14:paraId="25958DA3" w14:textId="77777777" w:rsidTr="00B018A0">
        <w:trPr>
          <w:trHeight w:val="2260"/>
        </w:trPr>
        <w:tc>
          <w:tcPr>
            <w:tcW w:w="2410" w:type="dxa"/>
          </w:tcPr>
          <w:p w14:paraId="5BFF496F" w14:textId="707B0BAA" w:rsidR="00372C67" w:rsidRDefault="0041044B" w:rsidP="00482D46">
            <w:pPr>
              <w:pStyle w:val="ARbody"/>
              <w:spacing w:before="60"/>
              <w:rPr>
                <w:rFonts w:ascii="Aptos" w:eastAsia="Aptos" w:hAnsi="Aptos" w:cs="Aptos"/>
                <w:color w:val="000000" w:themeColor="text1"/>
              </w:rPr>
            </w:pPr>
            <w:r>
              <w:rPr>
                <w:rFonts w:ascii="Aptos" w:eastAsia="Aptos" w:hAnsi="Aptos" w:cs="Aptos"/>
                <w:noProof/>
                <w:color w:val="000000" w:themeColor="text1"/>
              </w:rPr>
              <w:drawing>
                <wp:inline distT="0" distB="0" distL="0" distR="0" wp14:anchorId="3B7B63C2" wp14:editId="41A7F96B">
                  <wp:extent cx="900000" cy="900000"/>
                  <wp:effectExtent l="0" t="0" r="0" b="0"/>
                  <wp:docPr id="256125586" name="Picture 5" descr="Ingrid Stit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25586" name="Picture 5" descr="Ingrid Stitt MP"/>
                          <pic:cNvPicPr/>
                        </pic:nvPicPr>
                        <pic:blipFill rotWithShape="1">
                          <a:blip r:embed="rId61" cstate="print">
                            <a:extLst>
                              <a:ext uri="{28A0092B-C50C-407E-A947-70E740481C1C}">
                                <a14:useLocalDpi xmlns:a14="http://schemas.microsoft.com/office/drawing/2010/main" val="0"/>
                              </a:ext>
                            </a:extLst>
                          </a:blip>
                          <a:srcRect l="7978" r="7876" b="15854"/>
                          <a:stretch>
                            <a:fillRect/>
                          </a:stretch>
                        </pic:blipFill>
                        <pic:spPr>
                          <a:xfrm>
                            <a:off x="0" y="0"/>
                            <a:ext cx="900000" cy="900000"/>
                          </a:xfrm>
                          <a:prstGeom prst="rect">
                            <a:avLst/>
                          </a:prstGeom>
                        </pic:spPr>
                      </pic:pic>
                    </a:graphicData>
                  </a:graphic>
                </wp:inline>
              </w:drawing>
            </w:r>
          </w:p>
        </w:tc>
        <w:tc>
          <w:tcPr>
            <w:tcW w:w="7220" w:type="dxa"/>
          </w:tcPr>
          <w:p w14:paraId="6BB10043" w14:textId="77777777" w:rsidR="00372C67" w:rsidRDefault="00372C67" w:rsidP="00482D46">
            <w:pPr>
              <w:pStyle w:val="Heading3"/>
              <w:spacing w:before="0"/>
            </w:pPr>
            <w:r w:rsidRPr="6B757B66">
              <w:rPr>
                <w:lang w:val="en-US"/>
              </w:rPr>
              <w:t>Ingrid Stitt MP</w:t>
            </w:r>
          </w:p>
          <w:p w14:paraId="0063FB7C" w14:textId="77777777" w:rsidR="00372C67" w:rsidRPr="009C64EC" w:rsidRDefault="00372C67" w:rsidP="00482D46">
            <w:pPr>
              <w:pStyle w:val="ARbodynospace"/>
              <w:rPr>
                <w:rStyle w:val="Strong"/>
              </w:rPr>
            </w:pPr>
            <w:r w:rsidRPr="009C64EC">
              <w:rPr>
                <w:rStyle w:val="Strong"/>
              </w:rPr>
              <w:t>Minister for Mental Health</w:t>
            </w:r>
          </w:p>
          <w:p w14:paraId="16B38251" w14:textId="77777777" w:rsidR="00372C67" w:rsidRPr="009C64EC" w:rsidRDefault="00372C67" w:rsidP="00482D46">
            <w:pPr>
              <w:pStyle w:val="ARbodynospace"/>
              <w:rPr>
                <w:rStyle w:val="Strong"/>
              </w:rPr>
            </w:pPr>
            <w:r w:rsidRPr="009C64EC">
              <w:rPr>
                <w:rStyle w:val="Strong"/>
              </w:rPr>
              <w:t>Minister for Ageing</w:t>
            </w:r>
          </w:p>
          <w:p w14:paraId="7F9B0EBA" w14:textId="77777777" w:rsidR="00372C67" w:rsidRPr="009C64EC" w:rsidRDefault="00372C67" w:rsidP="00482D46">
            <w:pPr>
              <w:pStyle w:val="ARbody"/>
              <w:rPr>
                <w:rStyle w:val="Strong"/>
              </w:rPr>
            </w:pPr>
            <w:r w:rsidRPr="009C64EC">
              <w:rPr>
                <w:rStyle w:val="Strong"/>
              </w:rPr>
              <w:t>Minister for Multicultural Affairs</w:t>
            </w:r>
          </w:p>
          <w:p w14:paraId="7A90F1B4" w14:textId="77777777" w:rsidR="00372C67" w:rsidRPr="003E5745" w:rsidRDefault="00372C67" w:rsidP="00482D46">
            <w:pPr>
              <w:pStyle w:val="ARbody"/>
            </w:pPr>
            <w:r w:rsidRPr="6B757B66">
              <w:rPr>
                <w:lang w:val="en-US"/>
              </w:rPr>
              <w:t>Ingrid Stitt MP was appointed Minister for Mental Health, Minister for Ageing and Minister for Multicultural Affairs in October 2023.</w:t>
            </w:r>
          </w:p>
        </w:tc>
      </w:tr>
      <w:tr w:rsidR="00372C67" w14:paraId="101613D8" w14:textId="77777777" w:rsidTr="00B018A0">
        <w:trPr>
          <w:trHeight w:val="2264"/>
        </w:trPr>
        <w:tc>
          <w:tcPr>
            <w:tcW w:w="2410" w:type="dxa"/>
          </w:tcPr>
          <w:p w14:paraId="1DDF33D0" w14:textId="6ACB8E71" w:rsidR="00372C67" w:rsidRPr="00A47F66" w:rsidRDefault="00372C67" w:rsidP="00A47F66">
            <w:pPr>
              <w:pStyle w:val="ARbody"/>
              <w:spacing w:before="60"/>
              <w:rPr>
                <w:rFonts w:ascii="Aptos" w:eastAsia="Aptos" w:hAnsi="Aptos" w:cs="Aptos"/>
                <w:color w:val="000000" w:themeColor="text1"/>
              </w:rPr>
            </w:pPr>
            <w:r>
              <w:rPr>
                <w:noProof/>
              </w:rPr>
              <w:drawing>
                <wp:inline distT="0" distB="0" distL="0" distR="0" wp14:anchorId="1189FFBA" wp14:editId="19F5A49D">
                  <wp:extent cx="900000" cy="900000"/>
                  <wp:effectExtent l="0" t="0" r="0" b="0"/>
                  <wp:docPr id="1245866188" name="Picture 360537006" descr="Lizzie Blandthor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66188" name="Picture 360537006" descr="Lizzie Blandthorn MP"/>
                          <pic:cNvPicPr/>
                        </pic:nvPicPr>
                        <pic:blipFill rotWithShape="1">
                          <a:blip r:embed="rId62" cstate="print">
                            <a:extLst>
                              <a:ext uri="{28A0092B-C50C-407E-A947-70E740481C1C}">
                                <a14:useLocalDpi xmlns:a14="http://schemas.microsoft.com/office/drawing/2010/main"/>
                              </a:ext>
                            </a:extLst>
                          </a:blip>
                          <a:srcRect/>
                          <a:stretch>
                            <a:fillRect/>
                          </a:stretch>
                        </pic:blipFill>
                        <pic:spPr>
                          <a:xfrm>
                            <a:off x="0" y="0"/>
                            <a:ext cx="900000" cy="900000"/>
                          </a:xfrm>
                          <a:prstGeom prst="rect">
                            <a:avLst/>
                          </a:prstGeom>
                        </pic:spPr>
                      </pic:pic>
                    </a:graphicData>
                  </a:graphic>
                </wp:inline>
              </w:drawing>
            </w:r>
          </w:p>
        </w:tc>
        <w:tc>
          <w:tcPr>
            <w:tcW w:w="7220" w:type="dxa"/>
          </w:tcPr>
          <w:p w14:paraId="23D485A6" w14:textId="77777777" w:rsidR="002C6590" w:rsidRDefault="00372C67" w:rsidP="00A47F66">
            <w:pPr>
              <w:pStyle w:val="Heading3"/>
              <w:spacing w:before="0"/>
              <w:rPr>
                <w:lang w:val="en-US"/>
              </w:rPr>
            </w:pPr>
            <w:r>
              <w:t>Lizzie</w:t>
            </w:r>
            <w:r w:rsidRPr="27B62D38">
              <w:rPr>
                <w:lang w:val="en-US"/>
              </w:rPr>
              <w:t xml:space="preserve"> </w:t>
            </w:r>
            <w:proofErr w:type="spellStart"/>
            <w:r w:rsidRPr="27B62D38">
              <w:rPr>
                <w:lang w:val="en-US"/>
              </w:rPr>
              <w:t>Blandthorn</w:t>
            </w:r>
            <w:proofErr w:type="spellEnd"/>
            <w:r w:rsidRPr="27B62D38">
              <w:rPr>
                <w:lang w:val="en-US"/>
              </w:rPr>
              <w:t xml:space="preserve"> MP</w:t>
            </w:r>
          </w:p>
          <w:p w14:paraId="49E9BDAE" w14:textId="31A1B61F" w:rsidR="00372C67" w:rsidRDefault="00372C67" w:rsidP="002C6590">
            <w:pPr>
              <w:pStyle w:val="ARbodynospace"/>
              <w:rPr>
                <w:rStyle w:val="Strong"/>
              </w:rPr>
            </w:pPr>
            <w:r w:rsidRPr="1CC287C7">
              <w:rPr>
                <w:rStyle w:val="Strong"/>
              </w:rPr>
              <w:t>Minister for Children</w:t>
            </w:r>
          </w:p>
          <w:p w14:paraId="271E984D" w14:textId="77777777" w:rsidR="00372C67" w:rsidRDefault="00372C67" w:rsidP="00482D46">
            <w:pPr>
              <w:pStyle w:val="ARbodynospace"/>
              <w:rPr>
                <w:rStyle w:val="Strong"/>
              </w:rPr>
            </w:pPr>
            <w:r w:rsidRPr="19B7EB1E">
              <w:rPr>
                <w:rStyle w:val="Strong"/>
              </w:rPr>
              <w:t>Minister for Disability</w:t>
            </w:r>
          </w:p>
          <w:p w14:paraId="5BC57E83" w14:textId="77777777" w:rsidR="00372C67" w:rsidRDefault="00372C67" w:rsidP="00CC48F3">
            <w:pPr>
              <w:pStyle w:val="ARbody"/>
              <w:rPr>
                <w:rStyle w:val="Strong"/>
              </w:rPr>
            </w:pPr>
            <w:r w:rsidRPr="27B62D38">
              <w:rPr>
                <w:rStyle w:val="Strong"/>
              </w:rPr>
              <w:t>Deputy Leader of the Government in the Legislative Council</w:t>
            </w:r>
          </w:p>
          <w:p w14:paraId="37DF6442" w14:textId="1A9C35EC" w:rsidR="00372C67" w:rsidRDefault="00372C67" w:rsidP="00A47F66">
            <w:pPr>
              <w:pStyle w:val="ARbody"/>
            </w:pPr>
            <w:r>
              <w:t xml:space="preserve">Lizzie </w:t>
            </w:r>
            <w:proofErr w:type="spellStart"/>
            <w:r>
              <w:t>Blandthorn</w:t>
            </w:r>
            <w:proofErr w:type="spellEnd"/>
            <w:r>
              <w:t xml:space="preserve"> MP was appointed as Minister for Children and Minister for Disability in October 2023.</w:t>
            </w:r>
          </w:p>
        </w:tc>
      </w:tr>
      <w:tr w:rsidR="00CC48F3" w14:paraId="56DAC5F5" w14:textId="77777777" w:rsidTr="00B018A0">
        <w:trPr>
          <w:trHeight w:val="300"/>
        </w:trPr>
        <w:tc>
          <w:tcPr>
            <w:tcW w:w="2410" w:type="dxa"/>
          </w:tcPr>
          <w:p w14:paraId="1D233869" w14:textId="4E703554" w:rsidR="00CC48F3" w:rsidRDefault="00A56DF0" w:rsidP="00482D46">
            <w:pPr>
              <w:pStyle w:val="ARbody"/>
              <w:spacing w:before="60"/>
              <w:rPr>
                <w:noProof/>
              </w:rPr>
            </w:pPr>
            <w:r w:rsidRPr="00A56DF0">
              <w:rPr>
                <w:noProof/>
              </w:rPr>
              <w:drawing>
                <wp:inline distT="0" distB="0" distL="0" distR="0" wp14:anchorId="7344D46F" wp14:editId="28B58BD1">
                  <wp:extent cx="900000" cy="900000"/>
                  <wp:effectExtent l="0" t="0" r="0" b="0"/>
                  <wp:docPr id="1432703886" name="Picture 3" descr="Melissa Horn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03886" name="Picture 3" descr="Melissa Horne MP"/>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tc>
        <w:tc>
          <w:tcPr>
            <w:tcW w:w="7220" w:type="dxa"/>
          </w:tcPr>
          <w:p w14:paraId="2AF99821" w14:textId="77777777" w:rsidR="00CC48F3" w:rsidRDefault="00CC48F3" w:rsidP="00CC48F3">
            <w:pPr>
              <w:pStyle w:val="Heading3"/>
              <w:spacing w:before="0"/>
            </w:pPr>
            <w:r>
              <w:t>Melissa Horne</w:t>
            </w:r>
            <w:r w:rsidRPr="2AEE0B6F">
              <w:rPr>
                <w:lang w:val="en-US"/>
              </w:rPr>
              <w:t xml:space="preserve"> MP</w:t>
            </w:r>
          </w:p>
          <w:p w14:paraId="444DED33" w14:textId="77777777" w:rsidR="00CC48F3" w:rsidRDefault="00CC48F3" w:rsidP="00A47F66">
            <w:pPr>
              <w:pStyle w:val="ARbodynospace"/>
              <w:rPr>
                <w:rStyle w:val="Strong"/>
              </w:rPr>
            </w:pPr>
            <w:r w:rsidRPr="2AEE0B6F">
              <w:rPr>
                <w:rStyle w:val="Strong"/>
              </w:rPr>
              <w:t>Minister for Ports and Freight</w:t>
            </w:r>
          </w:p>
          <w:p w14:paraId="7C9194BE" w14:textId="77777777" w:rsidR="00CC48F3" w:rsidRDefault="00CC48F3" w:rsidP="00A47F66">
            <w:pPr>
              <w:pStyle w:val="ARbodynospace"/>
              <w:rPr>
                <w:rStyle w:val="Strong"/>
              </w:rPr>
            </w:pPr>
            <w:r w:rsidRPr="2AEE0B6F">
              <w:rPr>
                <w:rStyle w:val="Strong"/>
              </w:rPr>
              <w:t>Minister for Roads and Road Safety</w:t>
            </w:r>
          </w:p>
          <w:p w14:paraId="78042758" w14:textId="77777777" w:rsidR="00CC48F3" w:rsidRDefault="00CC48F3" w:rsidP="00A47F66">
            <w:pPr>
              <w:pStyle w:val="ARbody"/>
              <w:rPr>
                <w:rStyle w:val="Strong"/>
              </w:rPr>
            </w:pPr>
            <w:r w:rsidRPr="2AEE0B6F">
              <w:rPr>
                <w:rStyle w:val="Strong"/>
              </w:rPr>
              <w:t>Minister for Health Infrastructure</w:t>
            </w:r>
          </w:p>
          <w:p w14:paraId="6B37CDB0" w14:textId="6C6836B3" w:rsidR="00CC48F3" w:rsidRDefault="00CC48F3" w:rsidP="00A47F66">
            <w:pPr>
              <w:pStyle w:val="ARbody"/>
            </w:pPr>
            <w:r>
              <w:t>Melissa Horne MP was appointed as Minister for Health Infrastructure in December 2024</w:t>
            </w:r>
          </w:p>
        </w:tc>
      </w:tr>
    </w:tbl>
    <w:p w14:paraId="3A03ED1B" w14:textId="77777777" w:rsidR="00372C67" w:rsidRPr="00F14A6F" w:rsidRDefault="00372C67" w:rsidP="00482D46">
      <w:pPr>
        <w:pStyle w:val="ARbody"/>
        <w:sectPr w:rsidR="00372C67" w:rsidRPr="00F14A6F" w:rsidSect="00E1209B">
          <w:endnotePr>
            <w:numFmt w:val="decimal"/>
          </w:endnotePr>
          <w:type w:val="continuous"/>
          <w:pgSz w:w="11900" w:h="16840" w:code="9"/>
          <w:pgMar w:top="1588" w:right="1134" w:bottom="851" w:left="1134" w:header="510" w:footer="340" w:gutter="0"/>
          <w:cols w:num="2" w:space="459"/>
          <w:docGrid w:linePitch="299"/>
          <w15:footnoteColumns w:val="1"/>
        </w:sectPr>
      </w:pPr>
    </w:p>
    <w:p w14:paraId="45406588" w14:textId="77777777" w:rsidR="00A47F66" w:rsidRDefault="00372C67" w:rsidP="00A47F66">
      <w:pPr>
        <w:pStyle w:val="Heading2"/>
        <w:spacing w:before="0"/>
      </w:pPr>
      <w:bookmarkStart w:id="136" w:name="_Toc113702918"/>
      <w:bookmarkStart w:id="137" w:name="_Ref180516097"/>
      <w:bookmarkStart w:id="138" w:name="_Toc180775247"/>
      <w:bookmarkStart w:id="139" w:name="_Toc180777723"/>
      <w:bookmarkStart w:id="140" w:name="_Toc212024957"/>
      <w:bookmarkStart w:id="141" w:name="_Hlk79145785"/>
      <w:r w:rsidRPr="002029AF">
        <w:lastRenderedPageBreak/>
        <w:t xml:space="preserve">The </w:t>
      </w:r>
      <w:r w:rsidRPr="003E5745">
        <w:t>department’s</w:t>
      </w:r>
      <w:r w:rsidRPr="002029AF">
        <w:t xml:space="preserve"> senior</w:t>
      </w:r>
      <w:r>
        <w:t> </w:t>
      </w:r>
      <w:r w:rsidRPr="002029AF">
        <w:t>executives</w:t>
      </w:r>
      <w:bookmarkEnd w:id="136"/>
      <w:bookmarkEnd w:id="137"/>
      <w:bookmarkEnd w:id="138"/>
      <w:bookmarkEnd w:id="139"/>
      <w:bookmarkEnd w:id="140"/>
    </w:p>
    <w:p w14:paraId="23127ECC" w14:textId="77777777" w:rsidR="00A47F66" w:rsidRDefault="00372C67" w:rsidP="00A47F66">
      <w:pPr>
        <w:pStyle w:val="ARbody"/>
        <w:rPr>
          <w:rStyle w:val="Strong"/>
        </w:rPr>
      </w:pPr>
      <w:r w:rsidRPr="003E5745">
        <w:rPr>
          <w:rStyle w:val="Strong"/>
        </w:rPr>
        <w:t xml:space="preserve">As </w:t>
      </w:r>
      <w:proofErr w:type="gramStart"/>
      <w:r w:rsidRPr="003E5745">
        <w:rPr>
          <w:rStyle w:val="Strong"/>
        </w:rPr>
        <w:t>at</w:t>
      </w:r>
      <w:proofErr w:type="gramEnd"/>
      <w:r w:rsidRPr="003E5745">
        <w:rPr>
          <w:rStyle w:val="Strong"/>
        </w:rPr>
        <w:t xml:space="preserve"> 30 June </w:t>
      </w:r>
      <w:r w:rsidRPr="3AB8A528">
        <w:rPr>
          <w:rStyle w:val="Strong"/>
        </w:rPr>
        <w:t>2025</w:t>
      </w:r>
    </w:p>
    <w:p w14:paraId="46B6FDF7" w14:textId="77777777" w:rsidR="00372C67" w:rsidRPr="002C7761" w:rsidRDefault="00372C67" w:rsidP="002C7761">
      <w:pPr>
        <w:pStyle w:val="Heading3"/>
      </w:pPr>
      <w:r>
        <w:t xml:space="preserve">Jenny Atta </w:t>
      </w:r>
      <w:r w:rsidRPr="00175CDC">
        <w:t>PSM</w:t>
      </w:r>
    </w:p>
    <w:p w14:paraId="7539D9D3" w14:textId="77777777" w:rsidR="00372C67" w:rsidRPr="00DA207B" w:rsidDel="00DC30D8" w:rsidRDefault="00372C67" w:rsidP="00482D46">
      <w:pPr>
        <w:pStyle w:val="ARbody"/>
        <w:rPr>
          <w:rStyle w:val="Strong"/>
        </w:rPr>
      </w:pPr>
      <w:bookmarkStart w:id="142" w:name="_Toc85121181"/>
      <w:r w:rsidRPr="72482483">
        <w:rPr>
          <w:rStyle w:val="Strong"/>
        </w:rPr>
        <w:t>Secretary</w:t>
      </w:r>
      <w:bookmarkEnd w:id="142"/>
    </w:p>
    <w:p w14:paraId="47665F79" w14:textId="63D7B033" w:rsidR="00372C67" w:rsidRPr="002029AF" w:rsidDel="00DC30D8" w:rsidRDefault="00372C67" w:rsidP="00482D46">
      <w:pPr>
        <w:pStyle w:val="ARbody"/>
      </w:pPr>
      <w:r>
        <w:t>Jenny Atta PSM was appointed as Secretary of</w:t>
      </w:r>
      <w:r w:rsidR="001479DF">
        <w:t> </w:t>
      </w:r>
      <w:r>
        <w:t>the</w:t>
      </w:r>
      <w:r w:rsidR="001479DF">
        <w:t> </w:t>
      </w:r>
      <w:r>
        <w:t>Department of Health in March 2025.</w:t>
      </w:r>
    </w:p>
    <w:p w14:paraId="3D698D7C" w14:textId="77777777" w:rsidR="00372C67" w:rsidRPr="002029AF" w:rsidDel="00DC30D8" w:rsidRDefault="00372C67" w:rsidP="00482D46">
      <w:pPr>
        <w:pStyle w:val="ARbody"/>
      </w:pPr>
      <w:r>
        <w:t>The Secretary leads the department in its vision for Victorians to be the healthiest people in the world.</w:t>
      </w:r>
    </w:p>
    <w:bookmarkEnd w:id="141"/>
    <w:p w14:paraId="15659070" w14:textId="77777777" w:rsidR="00372C67" w:rsidRDefault="00372C67" w:rsidP="00175CDC">
      <w:pPr>
        <w:pStyle w:val="Heading3"/>
      </w:pPr>
      <w:r>
        <w:t xml:space="preserve">Professor Zoe </w:t>
      </w:r>
      <w:r w:rsidRPr="00175CDC">
        <w:t>Wainer</w:t>
      </w:r>
    </w:p>
    <w:p w14:paraId="7462C99D" w14:textId="3C01F55D" w:rsidR="00372C67" w:rsidRPr="003E5745" w:rsidDel="00DC30D8" w:rsidRDefault="00372C67" w:rsidP="00482D46">
      <w:pPr>
        <w:pStyle w:val="ARbody"/>
        <w:rPr>
          <w:rStyle w:val="Strong"/>
        </w:rPr>
      </w:pPr>
      <w:r w:rsidRPr="27B62D38">
        <w:rPr>
          <w:rStyle w:val="Strong"/>
        </w:rPr>
        <w:t>Deputy Secretary</w:t>
      </w:r>
      <w:r w:rsidR="008E2681">
        <w:rPr>
          <w:rStyle w:val="Strong"/>
        </w:rPr>
        <w:t xml:space="preserve"> – </w:t>
      </w:r>
      <w:r w:rsidRPr="27B62D38">
        <w:rPr>
          <w:rStyle w:val="Strong"/>
        </w:rPr>
        <w:t>Community and Public Health</w:t>
      </w:r>
    </w:p>
    <w:p w14:paraId="0CDD7D55" w14:textId="6DC07B5C" w:rsidR="00372C67" w:rsidRDefault="00372C67" w:rsidP="00482D46">
      <w:pPr>
        <w:pStyle w:val="ARbody"/>
      </w:pPr>
      <w:r>
        <w:t>Professor Zoe Wainer was appointed Deputy Secretary</w:t>
      </w:r>
      <w:r w:rsidR="008E2681">
        <w:t xml:space="preserve"> – </w:t>
      </w:r>
      <w:r>
        <w:t>Community and Public Health in June</w:t>
      </w:r>
      <w:r w:rsidR="001479DF">
        <w:t> </w:t>
      </w:r>
      <w:r>
        <w:t>2021. Professor Wainer leads the division responsible for improving population health and wellbeing, including public health protection, prevention and promotion, in addition to primary, community and oral health care, women’s health, and leading the prevention of and response to health threats, emergencies, and emerging community health needs.</w:t>
      </w:r>
    </w:p>
    <w:p w14:paraId="281DCB92" w14:textId="77777777" w:rsidR="00372C67" w:rsidRPr="00D81AB8" w:rsidRDefault="00372C67" w:rsidP="00175CDC">
      <w:pPr>
        <w:pStyle w:val="Heading3"/>
      </w:pPr>
      <w:r>
        <w:t xml:space="preserve">Naomi </w:t>
      </w:r>
      <w:r w:rsidRPr="00175CDC">
        <w:t>Bromley</w:t>
      </w:r>
    </w:p>
    <w:p w14:paraId="1A176187" w14:textId="7A664287" w:rsidR="00372C67" w:rsidRPr="00D81AB8" w:rsidDel="00DC30D8" w:rsidRDefault="00372C67" w:rsidP="00482D46">
      <w:pPr>
        <w:pStyle w:val="ARbody"/>
        <w:rPr>
          <w:rStyle w:val="Strong"/>
        </w:rPr>
      </w:pPr>
      <w:r w:rsidRPr="27B62D38">
        <w:rPr>
          <w:rStyle w:val="Strong"/>
        </w:rPr>
        <w:t>Acting Deputy Secretary</w:t>
      </w:r>
      <w:r w:rsidR="008E2681">
        <w:rPr>
          <w:rStyle w:val="Strong"/>
        </w:rPr>
        <w:t xml:space="preserve"> – </w:t>
      </w:r>
      <w:r w:rsidRPr="27B62D38">
        <w:rPr>
          <w:rStyle w:val="Strong"/>
        </w:rPr>
        <w:t>Hospitals and Health Services</w:t>
      </w:r>
    </w:p>
    <w:p w14:paraId="189A4084" w14:textId="3C4A7F7F" w:rsidR="00A47F66" w:rsidRDefault="00372C67" w:rsidP="00482D46">
      <w:pPr>
        <w:pStyle w:val="ARbody"/>
      </w:pPr>
      <w:r>
        <w:t>Naomi Bromley has been acting Deputy Secretary</w:t>
      </w:r>
      <w:r w:rsidR="008E2681">
        <w:t xml:space="preserve"> – </w:t>
      </w:r>
      <w:r>
        <w:t>Hospitals and Health Services since March 2025. Naomi is responsible for managing health service commissioning and performance, encompassing both metropolitan and regional health services, as well as Ambulance Victoria. She also oversees operational policy relating to health workforce strategy, service delivery, aged care, and integrated cancer services.</w:t>
      </w:r>
    </w:p>
    <w:p w14:paraId="7BB8ED11" w14:textId="0477C748" w:rsidR="00372C67" w:rsidRDefault="00A47F66" w:rsidP="00175CDC">
      <w:pPr>
        <w:pStyle w:val="Heading3"/>
        <w:spacing w:before="0"/>
      </w:pPr>
      <w:r>
        <w:br w:type="column"/>
      </w:r>
      <w:r w:rsidR="00372C67">
        <w:t xml:space="preserve">Pam </w:t>
      </w:r>
      <w:r w:rsidR="00372C67" w:rsidRPr="00175CDC">
        <w:t>Anders</w:t>
      </w:r>
    </w:p>
    <w:p w14:paraId="006B931A" w14:textId="46E3EE36" w:rsidR="00372C67" w:rsidRPr="003E5745" w:rsidDel="00DC30D8" w:rsidRDefault="00372C67" w:rsidP="00482D46">
      <w:pPr>
        <w:pStyle w:val="ARbody"/>
        <w:rPr>
          <w:rStyle w:val="Strong"/>
        </w:rPr>
      </w:pPr>
      <w:r w:rsidRPr="27B62D38">
        <w:rPr>
          <w:rStyle w:val="Strong"/>
        </w:rPr>
        <w:t>Acting Deputy Secretary</w:t>
      </w:r>
      <w:r w:rsidR="008E2681">
        <w:rPr>
          <w:rStyle w:val="Strong"/>
        </w:rPr>
        <w:t xml:space="preserve"> – </w:t>
      </w:r>
      <w:r w:rsidRPr="27B62D38">
        <w:rPr>
          <w:rStyle w:val="Strong"/>
        </w:rPr>
        <w:t>Mental Health and</w:t>
      </w:r>
      <w:r w:rsidR="00A47F66">
        <w:rPr>
          <w:rStyle w:val="Strong"/>
        </w:rPr>
        <w:t> </w:t>
      </w:r>
      <w:r w:rsidRPr="27B62D38">
        <w:rPr>
          <w:rStyle w:val="Strong"/>
        </w:rPr>
        <w:t>Wellbeing</w:t>
      </w:r>
    </w:p>
    <w:p w14:paraId="39F6EB8B" w14:textId="1C7C5A45" w:rsidR="00372C67" w:rsidRDefault="00372C67" w:rsidP="00482D46">
      <w:pPr>
        <w:pStyle w:val="ARbody"/>
      </w:pPr>
      <w:r>
        <w:t>Pam Anders has been Acting Deputy Secretary</w:t>
      </w:r>
      <w:r w:rsidR="008E2681">
        <w:t xml:space="preserve"> – </w:t>
      </w:r>
      <w:r>
        <w:t>Mental Health and Wellbeing since February 2025. Pam leads the division responsible for the delivery of Victoria’s mental health and alcohol and other drugs reforms and the continued stewardship of the mental health and alcohol and other drugs services sectors. The Deputy Secretary</w:t>
      </w:r>
      <w:r w:rsidR="008E2681">
        <w:t xml:space="preserve"> – </w:t>
      </w:r>
      <w:r>
        <w:t xml:space="preserve">Mental Health and Wellbeing is also Victoria’s Chief Officer for Mental Health and Wellbeing, a statutory position under the </w:t>
      </w:r>
      <w:r w:rsidRPr="00CC48F3">
        <w:rPr>
          <w:i/>
          <w:iCs/>
        </w:rPr>
        <w:t>Mental Health and Wellbeing Act 2022</w:t>
      </w:r>
      <w:r>
        <w:t>.</w:t>
      </w:r>
    </w:p>
    <w:p w14:paraId="50B6F595" w14:textId="77777777" w:rsidR="00372C67" w:rsidRDefault="00372C67" w:rsidP="00175CDC">
      <w:pPr>
        <w:pStyle w:val="Heading3"/>
      </w:pPr>
      <w:r>
        <w:t xml:space="preserve">Nicole </w:t>
      </w:r>
      <w:r w:rsidRPr="00175CDC">
        <w:t>McCartney</w:t>
      </w:r>
    </w:p>
    <w:p w14:paraId="15F84261" w14:textId="77777777" w:rsidR="00372C67" w:rsidRPr="003E5745" w:rsidDel="00DC30D8" w:rsidRDefault="00372C67" w:rsidP="00482D46">
      <w:pPr>
        <w:pStyle w:val="ARbody"/>
        <w:rPr>
          <w:rStyle w:val="Strong"/>
        </w:rPr>
      </w:pPr>
      <w:r w:rsidRPr="003E5745">
        <w:rPr>
          <w:rStyle w:val="Strong"/>
        </w:rPr>
        <w:t>Chief Aboriginal Health Adviser</w:t>
      </w:r>
    </w:p>
    <w:p w14:paraId="44A3A746" w14:textId="45C3F5B4" w:rsidR="00372C67" w:rsidRDefault="00372C67" w:rsidP="00482D46">
      <w:pPr>
        <w:pStyle w:val="ARbody"/>
      </w:pPr>
      <w:r>
        <w:t>Nicole McCartney was appointed as the inaugural Chief Aboriginal Health Adviser in August 2019. Nicole leads the Aboriginal Health and Wellbeing division. In this capacity she is focused on embedding self-determination and cultural safety and combatting racism in the Victorian health system.</w:t>
      </w:r>
    </w:p>
    <w:p w14:paraId="55550AF6" w14:textId="77777777" w:rsidR="00372C67" w:rsidRDefault="00372C67" w:rsidP="00482D46">
      <w:pPr>
        <w:pStyle w:val="Heading3"/>
      </w:pPr>
      <w:r>
        <w:t>Catherine Rooney</w:t>
      </w:r>
    </w:p>
    <w:p w14:paraId="3A9253BD" w14:textId="32E83173" w:rsidR="00372C67" w:rsidRDefault="00372C67" w:rsidP="00482D46">
      <w:pPr>
        <w:pStyle w:val="ARbody"/>
        <w:rPr>
          <w:rStyle w:val="Strong"/>
        </w:rPr>
      </w:pPr>
      <w:r w:rsidRPr="27B62D38">
        <w:rPr>
          <w:rStyle w:val="Strong"/>
        </w:rPr>
        <w:t>Acting Deputy Secretary</w:t>
      </w:r>
      <w:r w:rsidR="008E2681">
        <w:rPr>
          <w:rStyle w:val="Strong"/>
        </w:rPr>
        <w:t xml:space="preserve"> – </w:t>
      </w:r>
      <w:r w:rsidRPr="27B62D38">
        <w:rPr>
          <w:rStyle w:val="Strong"/>
        </w:rPr>
        <w:t xml:space="preserve">Finance and Support </w:t>
      </w:r>
    </w:p>
    <w:p w14:paraId="6BF1D7D8" w14:textId="3BE4A362" w:rsidR="004B2E25" w:rsidRDefault="00372C67" w:rsidP="004B2E25">
      <w:pPr>
        <w:pStyle w:val="ARbody"/>
      </w:pPr>
      <w:r>
        <w:t>Catherine Rooney has been acting Deputy Secretary</w:t>
      </w:r>
      <w:r w:rsidR="008E2681">
        <w:t xml:space="preserve"> – </w:t>
      </w:r>
      <w:r>
        <w:t>Finance and Support since February 2025. Catherine’s division provides specialist financial, budget and procurement expertise across the department and health services to ensure the system investment aligns with strategic priorities. The Finance and Support division, under a shared services agreement, also provides common corporate support to both the Department of Health and the Department of Families, Fairness and</w:t>
      </w:r>
      <w:r w:rsidR="004B2E25">
        <w:t> </w:t>
      </w:r>
      <w:r>
        <w:t>Housing.</w:t>
      </w:r>
      <w:r w:rsidR="004B2E25">
        <w:br w:type="page"/>
      </w:r>
    </w:p>
    <w:p w14:paraId="040F8679" w14:textId="77777777" w:rsidR="00372C67" w:rsidRDefault="00372C67" w:rsidP="00175CDC">
      <w:pPr>
        <w:pStyle w:val="Heading3"/>
        <w:spacing w:before="120"/>
      </w:pPr>
      <w:r>
        <w:lastRenderedPageBreak/>
        <w:t>Doctor Lance Emerson</w:t>
      </w:r>
    </w:p>
    <w:p w14:paraId="62A682D5" w14:textId="733DB504" w:rsidR="00372C67" w:rsidRDefault="00372C67" w:rsidP="00482D46">
      <w:pPr>
        <w:pStyle w:val="ARbody"/>
        <w:rPr>
          <w:rStyle w:val="Strong"/>
        </w:rPr>
      </w:pPr>
      <w:r w:rsidRPr="27B62D38">
        <w:rPr>
          <w:rStyle w:val="Strong"/>
        </w:rPr>
        <w:t>Deputy Secretary</w:t>
      </w:r>
      <w:r w:rsidR="008E2681">
        <w:rPr>
          <w:rStyle w:val="Strong"/>
        </w:rPr>
        <w:t xml:space="preserve"> – </w:t>
      </w:r>
      <w:r w:rsidRPr="27B62D38">
        <w:rPr>
          <w:rStyle w:val="Strong"/>
        </w:rPr>
        <w:t>eHealth</w:t>
      </w:r>
    </w:p>
    <w:p w14:paraId="28F60C08" w14:textId="3BD26676" w:rsidR="00372C67" w:rsidRDefault="00372C67" w:rsidP="00482D46">
      <w:pPr>
        <w:pStyle w:val="ARbody"/>
      </w:pPr>
      <w:r>
        <w:t>Lance Emerson was appointed as Chief Executive Officer</w:t>
      </w:r>
      <w:r w:rsidR="008E2681">
        <w:t xml:space="preserve"> – </w:t>
      </w:r>
      <w:r>
        <w:t>Victorian Agency for Health Information in</w:t>
      </w:r>
      <w:r w:rsidR="004B2E25">
        <w:t> </w:t>
      </w:r>
      <w:r>
        <w:t>January 2018 and then as Deputy Secretary</w:t>
      </w:r>
      <w:r w:rsidR="008E2681">
        <w:t xml:space="preserve"> – </w:t>
      </w:r>
      <w:r>
        <w:t>eHealth in February 2024. Lance led the department’s digital and information and communications technology work, including data</w:t>
      </w:r>
      <w:r w:rsidR="004B2E25">
        <w:t> </w:t>
      </w:r>
      <w:r>
        <w:t>analytics, cybersecurity and health sector</w:t>
      </w:r>
      <w:r w:rsidR="004B2E25">
        <w:t> </w:t>
      </w:r>
      <w:r>
        <w:t>technology.</w:t>
      </w:r>
    </w:p>
    <w:p w14:paraId="023862E8" w14:textId="77777777" w:rsidR="00372C67" w:rsidRDefault="00372C67" w:rsidP="00482D46">
      <w:pPr>
        <w:pStyle w:val="Heading3"/>
      </w:pPr>
      <w:r>
        <w:t>Nicole Brady</w:t>
      </w:r>
    </w:p>
    <w:p w14:paraId="48370325" w14:textId="71A70072" w:rsidR="00372C67" w:rsidRPr="003E5745" w:rsidDel="00DC30D8" w:rsidRDefault="00372C67" w:rsidP="00482D46">
      <w:pPr>
        <w:pStyle w:val="ARbody"/>
        <w:rPr>
          <w:rStyle w:val="Strong"/>
        </w:rPr>
      </w:pPr>
      <w:r w:rsidRPr="1CC287C7">
        <w:rPr>
          <w:rStyle w:val="Strong"/>
        </w:rPr>
        <w:t>Deputy Secretary</w:t>
      </w:r>
      <w:r w:rsidR="008E2681">
        <w:rPr>
          <w:rStyle w:val="Strong"/>
        </w:rPr>
        <w:t xml:space="preserve"> – </w:t>
      </w:r>
      <w:r w:rsidRPr="1CC287C7">
        <w:rPr>
          <w:rStyle w:val="Strong"/>
        </w:rPr>
        <w:t>System Planning</w:t>
      </w:r>
    </w:p>
    <w:p w14:paraId="01808A60" w14:textId="5EDB2BE8" w:rsidR="00372C67" w:rsidRDefault="00372C67" w:rsidP="00482D46">
      <w:pPr>
        <w:pStyle w:val="ARbody"/>
      </w:pPr>
      <w:r>
        <w:t>Nicole Brady was appointed as Deputy Secretary</w:t>
      </w:r>
      <w:r w:rsidR="008E2681">
        <w:t xml:space="preserve"> – </w:t>
      </w:r>
      <w:r>
        <w:t>System Planning in February 2022. Nicole is responsible for the design and implementation of major reforms within the health system, working with partners across the Victorian and Australian service systems. Her division leads infrastructure investment, asset oversight and clinical service planning. It also has a strategic priority projects function that conducts evaluations for the</w:t>
      </w:r>
      <w:r w:rsidR="008A7995">
        <w:t> </w:t>
      </w:r>
      <w:r>
        <w:t>department.</w:t>
      </w:r>
    </w:p>
    <w:p w14:paraId="3B492685" w14:textId="73C2D55C" w:rsidR="00372C67" w:rsidRPr="007F5F4D" w:rsidRDefault="00372C67" w:rsidP="00482D46">
      <w:pPr>
        <w:pStyle w:val="Heading3"/>
      </w:pPr>
      <w:r>
        <w:t>Ryan Phillips</w:t>
      </w:r>
      <w:r w:rsidR="005837B1">
        <w:t xml:space="preserve"> PSM</w:t>
      </w:r>
    </w:p>
    <w:p w14:paraId="00578527" w14:textId="611EAB8F" w:rsidR="00372C67" w:rsidRPr="007F5F4D" w:rsidDel="00DC30D8" w:rsidRDefault="00372C67" w:rsidP="00482D46">
      <w:pPr>
        <w:pStyle w:val="ARbody"/>
        <w:rPr>
          <w:rStyle w:val="Strong"/>
        </w:rPr>
      </w:pPr>
      <w:r w:rsidRPr="1CC287C7">
        <w:rPr>
          <w:rStyle w:val="Strong"/>
        </w:rPr>
        <w:t>Deputy Secretary</w:t>
      </w:r>
      <w:r w:rsidR="008E2681">
        <w:rPr>
          <w:rStyle w:val="Strong"/>
        </w:rPr>
        <w:t xml:space="preserve"> – </w:t>
      </w:r>
      <w:r w:rsidRPr="1CC287C7">
        <w:rPr>
          <w:rStyle w:val="Strong"/>
        </w:rPr>
        <w:t>People, Operations, Legal and Regulation</w:t>
      </w:r>
    </w:p>
    <w:p w14:paraId="389BD706" w14:textId="0BEB91F9" w:rsidR="00372C67" w:rsidRDefault="00372C67" w:rsidP="00482D46">
      <w:pPr>
        <w:pStyle w:val="ARbody"/>
      </w:pPr>
      <w:r>
        <w:t>Ryan Phillips was appointed as Deputy Secretary</w:t>
      </w:r>
      <w:r w:rsidR="008E2681">
        <w:t xml:space="preserve"> – </w:t>
      </w:r>
      <w:r>
        <w:t xml:space="preserve">People, Operations, Legal and Regulation in June 2025. Ryan oversees the department’s health regulatory work as well as its Cabinet services, ministerial services, performance reporting, privacy, freedom of information, integrity, audit, risk and legal functions. He also oversees the department’s people, learning and development and industrial relations functions. </w:t>
      </w:r>
    </w:p>
    <w:p w14:paraId="4D94E150" w14:textId="2A6506C8" w:rsidR="00372C67" w:rsidRDefault="00372C67" w:rsidP="00175CDC">
      <w:pPr>
        <w:pStyle w:val="Heading3"/>
        <w:spacing w:before="0"/>
      </w:pPr>
      <w:r>
        <w:t>Simone Williams</w:t>
      </w:r>
    </w:p>
    <w:p w14:paraId="6394A402" w14:textId="77777777" w:rsidR="00372C67" w:rsidRPr="005D3E79" w:rsidRDefault="00372C67" w:rsidP="00482D46">
      <w:pPr>
        <w:pStyle w:val="ARbody"/>
        <w:rPr>
          <w:rStyle w:val="Strong"/>
        </w:rPr>
      </w:pPr>
      <w:r w:rsidRPr="005D3E79">
        <w:rPr>
          <w:rStyle w:val="Strong"/>
        </w:rPr>
        <w:t>Chief Communications Officer</w:t>
      </w:r>
    </w:p>
    <w:p w14:paraId="5864DAC9" w14:textId="77777777" w:rsidR="00372C67" w:rsidRDefault="00372C67" w:rsidP="00482D46">
      <w:pPr>
        <w:pStyle w:val="ARbody"/>
      </w:pPr>
      <w:r>
        <w:t>Simone Williams was appointed as Chief Communications Officer in June 2021. Simone oversees the department’s Communications and Engagement branch, which includes the marketing, communications, public affairs and stakeholder engagement functions. She is responsible for driving improved communication and engagement outcomes that meet the needs of the Victorian people and the broader health sector.</w:t>
      </w:r>
    </w:p>
    <w:p w14:paraId="2C100B87" w14:textId="77777777" w:rsidR="00215C2A" w:rsidRDefault="00215C2A" w:rsidP="00482D46">
      <w:pPr>
        <w:pStyle w:val="ARbody"/>
      </w:pPr>
    </w:p>
    <w:p w14:paraId="302A26BD" w14:textId="77777777" w:rsidR="00372C67" w:rsidRDefault="00372C67" w:rsidP="00482D46">
      <w:pPr>
        <w:pStyle w:val="Heading3"/>
      </w:pPr>
      <w:r>
        <w:t>Louise McKinlay</w:t>
      </w:r>
    </w:p>
    <w:p w14:paraId="5C1CF2B5" w14:textId="0871E249" w:rsidR="00372C67" w:rsidRPr="00FD2F99" w:rsidDel="00DC30D8" w:rsidRDefault="00372C67" w:rsidP="00482D46">
      <w:pPr>
        <w:pStyle w:val="ARbody"/>
        <w:rPr>
          <w:rStyle w:val="Strong"/>
        </w:rPr>
      </w:pPr>
      <w:r w:rsidRPr="1CC287C7">
        <w:rPr>
          <w:rStyle w:val="Strong"/>
        </w:rPr>
        <w:t>Chief Executive Officer</w:t>
      </w:r>
      <w:r w:rsidR="008E2681">
        <w:rPr>
          <w:rStyle w:val="Strong"/>
        </w:rPr>
        <w:t xml:space="preserve"> – </w:t>
      </w:r>
      <w:r w:rsidRPr="1CC287C7">
        <w:rPr>
          <w:rStyle w:val="Strong"/>
        </w:rPr>
        <w:t>Safer Care</w:t>
      </w:r>
      <w:r w:rsidR="008A7995">
        <w:rPr>
          <w:rStyle w:val="Strong"/>
        </w:rPr>
        <w:t> </w:t>
      </w:r>
      <w:r w:rsidRPr="1CC287C7">
        <w:rPr>
          <w:rStyle w:val="Strong"/>
        </w:rPr>
        <w:t>Victoria</w:t>
      </w:r>
    </w:p>
    <w:p w14:paraId="5D97DF9F" w14:textId="77777777" w:rsidR="00372C67" w:rsidRDefault="00372C67" w:rsidP="00482D46">
      <w:pPr>
        <w:pStyle w:val="ARbody"/>
      </w:pPr>
      <w:bookmarkStart w:id="143" w:name="_Hlk208752357"/>
      <w:r>
        <w:t xml:space="preserve">Louise McKinlay was appointed as Acting Chief </w:t>
      </w:r>
      <w:bookmarkEnd w:id="143"/>
      <w:r>
        <w:t>Executive Officer of Safer Care Victoria in February 2024. Safer Care Victoria is an administrative office of the department. Louise leads the office in its role as the state’s lead healthcare quality and safety improvement agency, ensuring that all care in Victorian health services is safe and high quality.</w:t>
      </w:r>
    </w:p>
    <w:p w14:paraId="266AB6BF" w14:textId="77777777" w:rsidR="00372C67" w:rsidRDefault="00372C67" w:rsidP="00482D46">
      <w:pPr>
        <w:pStyle w:val="Heading3"/>
      </w:pPr>
      <w:r>
        <w:t>Siva Sivarajah</w:t>
      </w:r>
    </w:p>
    <w:p w14:paraId="66F18B03" w14:textId="35210243" w:rsidR="00372C67" w:rsidRDefault="00372C67" w:rsidP="00482D46">
      <w:pPr>
        <w:pStyle w:val="ARbody"/>
        <w:rPr>
          <w:rStyle w:val="Strong"/>
        </w:rPr>
      </w:pPr>
      <w:r w:rsidRPr="1CC287C7">
        <w:rPr>
          <w:rStyle w:val="Strong"/>
        </w:rPr>
        <w:t>Chief Executive Officer</w:t>
      </w:r>
      <w:r w:rsidR="008E2681">
        <w:rPr>
          <w:rStyle w:val="Strong"/>
        </w:rPr>
        <w:t xml:space="preserve"> – </w:t>
      </w:r>
      <w:r w:rsidRPr="1CC287C7">
        <w:rPr>
          <w:rStyle w:val="Strong"/>
        </w:rPr>
        <w:t>Hospitals Victoria</w:t>
      </w:r>
    </w:p>
    <w:p w14:paraId="5B6ED2D2" w14:textId="00DB5F57" w:rsidR="00372C67" w:rsidRDefault="00372C67" w:rsidP="00482D46">
      <w:pPr>
        <w:pStyle w:val="ARbody"/>
      </w:pPr>
      <w:r>
        <w:t>Siva Sivarajah was appointed as the inaugural Chief Executive Officer of Hospitals Victoria by the</w:t>
      </w:r>
      <w:r w:rsidR="00175CDC">
        <w:t> </w:t>
      </w:r>
      <w:r>
        <w:t>Premier in August 2024. Hospitals Victoria is</w:t>
      </w:r>
      <w:r w:rsidR="00175CDC">
        <w:t> </w:t>
      </w:r>
      <w:r>
        <w:t>the department’s newest division, established to have oversight of hospital finances and play a more</w:t>
      </w:r>
      <w:r w:rsidR="00175CDC">
        <w:t> </w:t>
      </w:r>
      <w:r>
        <w:t>assertive role in the financial sustainability of</w:t>
      </w:r>
      <w:r w:rsidR="00175CDC">
        <w:t> </w:t>
      </w:r>
      <w:r>
        <w:t>the</w:t>
      </w:r>
      <w:r w:rsidR="008A7995">
        <w:t> </w:t>
      </w:r>
      <w:r>
        <w:t xml:space="preserve">system. </w:t>
      </w:r>
    </w:p>
    <w:p w14:paraId="459AAF3C" w14:textId="77777777" w:rsidR="00372C67" w:rsidRDefault="00372C67" w:rsidP="00482D46">
      <w:pPr>
        <w:pStyle w:val="ARbody"/>
        <w:rPr>
          <w:highlight w:val="yellow"/>
        </w:rPr>
      </w:pPr>
    </w:p>
    <w:p w14:paraId="5A416EAE" w14:textId="77777777" w:rsidR="00372C67" w:rsidRDefault="00372C67" w:rsidP="00E701CA">
      <w:pPr>
        <w:pStyle w:val="ARbody"/>
        <w:sectPr w:rsidR="00372C67" w:rsidSect="00E1209B">
          <w:endnotePr>
            <w:numFmt w:val="decimal"/>
          </w:endnotePr>
          <w:type w:val="continuous"/>
          <w:pgSz w:w="11906" w:h="16838" w:code="9"/>
          <w:pgMar w:top="1588" w:right="1134" w:bottom="851" w:left="1134" w:header="510" w:footer="340" w:gutter="0"/>
          <w:cols w:num="2" w:space="454"/>
          <w:docGrid w:linePitch="360"/>
          <w15:footnoteColumns w:val="1"/>
        </w:sectPr>
      </w:pPr>
    </w:p>
    <w:p w14:paraId="1B3FF9E8" w14:textId="281A730B" w:rsidR="00372C67" w:rsidRPr="00D5726E" w:rsidRDefault="00372C67" w:rsidP="00482D46">
      <w:pPr>
        <w:pStyle w:val="Heading2"/>
        <w:spacing w:before="0"/>
        <w:rPr>
          <w:highlight w:val="cyan"/>
        </w:rPr>
      </w:pPr>
      <w:bookmarkStart w:id="144" w:name="_Ref52199172"/>
      <w:bookmarkStart w:id="145" w:name="_Toc85121206"/>
      <w:bookmarkStart w:id="146" w:name="_Toc85121606"/>
      <w:bookmarkStart w:id="147" w:name="_Ref85202291"/>
      <w:bookmarkStart w:id="148" w:name="_Toc102734483"/>
      <w:bookmarkStart w:id="149" w:name="_Ref112852177"/>
      <w:bookmarkStart w:id="150" w:name="_Toc113702919"/>
      <w:bookmarkStart w:id="151" w:name="_Toc212024958"/>
      <w:bookmarkStart w:id="152" w:name="OrgStructure"/>
      <w:bookmarkStart w:id="153" w:name="_Ref21960252"/>
      <w:bookmarkStart w:id="154" w:name="_Toc463776201"/>
      <w:bookmarkStart w:id="155" w:name="_Ref492915457"/>
      <w:r>
        <w:lastRenderedPageBreak/>
        <w:t xml:space="preserve">Organisational </w:t>
      </w:r>
      <w:bookmarkEnd w:id="144"/>
      <w:r>
        <w:t>chart</w:t>
      </w:r>
      <w:bookmarkEnd w:id="145"/>
      <w:bookmarkEnd w:id="146"/>
      <w:bookmarkEnd w:id="147"/>
      <w:bookmarkEnd w:id="148"/>
      <w:bookmarkEnd w:id="149"/>
      <w:bookmarkEnd w:id="150"/>
      <w:bookmarkEnd w:id="151"/>
      <w:r>
        <w:t xml:space="preserve"> </w:t>
      </w:r>
    </w:p>
    <w:bookmarkEnd w:id="152"/>
    <w:p w14:paraId="0062F3F4" w14:textId="61BFF460" w:rsidR="00372C67" w:rsidRDefault="00372C67" w:rsidP="00041200">
      <w:pPr>
        <w:pStyle w:val="ARbody"/>
        <w:spacing w:after="240"/>
        <w:rPr>
          <w:b/>
          <w:bCs/>
        </w:rPr>
      </w:pPr>
      <w:r w:rsidRPr="00041200">
        <w:rPr>
          <w:b/>
          <w:bCs/>
        </w:rPr>
        <w:t xml:space="preserve">As </w:t>
      </w:r>
      <w:proofErr w:type="gramStart"/>
      <w:r w:rsidRPr="00041200">
        <w:rPr>
          <w:b/>
          <w:bCs/>
        </w:rPr>
        <w:t>at</w:t>
      </w:r>
      <w:proofErr w:type="gramEnd"/>
      <w:r w:rsidRPr="00041200">
        <w:rPr>
          <w:b/>
          <w:bCs/>
        </w:rPr>
        <w:t xml:space="preserve"> 30 June 202</w:t>
      </w:r>
      <w:r w:rsidR="00041200" w:rsidRPr="00041200">
        <w:rPr>
          <w:b/>
          <w:bCs/>
        </w:rPr>
        <w:t>5</w:t>
      </w:r>
    </w:p>
    <w:p w14:paraId="757160B2" w14:textId="149B7A81" w:rsidR="00372C67" w:rsidRPr="00CF63E0" w:rsidRDefault="00A25A35" w:rsidP="00CF63E0">
      <w:pPr>
        <w:pStyle w:val="ARbody"/>
        <w:spacing w:after="240"/>
        <w:rPr>
          <w:b/>
          <w:bCs/>
        </w:rPr>
      </w:pPr>
      <w:r>
        <w:rPr>
          <w:b/>
          <w:bCs/>
          <w:noProof/>
        </w:rPr>
        <w:drawing>
          <wp:inline distT="0" distB="0" distL="0" distR="0" wp14:anchorId="2BB76EA5" wp14:editId="511B4664">
            <wp:extent cx="8865736" cy="5693351"/>
            <wp:effectExtent l="0" t="0" r="0" b="3175"/>
            <wp:docPr id="1702317407" name="Picture 9" descr="Organisational chart &#10;As at 30 June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7407" name="Picture 9" descr="Organisational chart &#10;As at 30 June 2025&#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865736" cy="5693351"/>
                    </a:xfrm>
                    <a:prstGeom prst="rect">
                      <a:avLst/>
                    </a:prstGeom>
                  </pic:spPr>
                </pic:pic>
              </a:graphicData>
            </a:graphic>
          </wp:inline>
        </w:drawing>
      </w:r>
    </w:p>
    <w:bookmarkEnd w:id="153"/>
    <w:bookmarkEnd w:id="154"/>
    <w:bookmarkEnd w:id="155"/>
    <w:p w14:paraId="19978D52" w14:textId="77777777" w:rsidR="00372C67" w:rsidRDefault="00372C67" w:rsidP="00E701CA">
      <w:pPr>
        <w:pStyle w:val="ARbody"/>
        <w:sectPr w:rsidR="00372C67" w:rsidSect="00CF63E0">
          <w:headerReference w:type="first" r:id="rId65"/>
          <w:footerReference w:type="first" r:id="rId66"/>
          <w:endnotePr>
            <w:numFmt w:val="decimal"/>
          </w:endnotePr>
          <w:pgSz w:w="16838" w:h="11906" w:orient="landscape" w:code="9"/>
          <w:pgMar w:top="1134" w:right="1134" w:bottom="851" w:left="851" w:header="510" w:footer="340" w:gutter="0"/>
          <w:cols w:space="454"/>
          <w:docGrid w:linePitch="360"/>
          <w15:footnoteColumns w:val="1"/>
        </w:sectPr>
      </w:pPr>
    </w:p>
    <w:p w14:paraId="5D60E58B" w14:textId="77777777" w:rsidR="00126122" w:rsidRDefault="00372C67" w:rsidP="00126122">
      <w:pPr>
        <w:pStyle w:val="Heading2"/>
        <w:spacing w:before="0"/>
      </w:pPr>
      <w:bookmarkStart w:id="156" w:name="_Toc212024959"/>
      <w:r w:rsidRPr="5B83FF93">
        <w:lastRenderedPageBreak/>
        <w:t>Committee structure</w:t>
      </w:r>
      <w:bookmarkEnd w:id="156"/>
    </w:p>
    <w:p w14:paraId="561D6864" w14:textId="7A926606" w:rsidR="00372C67" w:rsidRDefault="00372C67" w:rsidP="00126122">
      <w:pPr>
        <w:pStyle w:val="Heading3"/>
      </w:pPr>
      <w:r>
        <w:t>Executive board</w:t>
      </w:r>
    </w:p>
    <w:p w14:paraId="413AB70B" w14:textId="460A50F1" w:rsidR="00372C67" w:rsidRPr="00175CDC" w:rsidRDefault="00372C67" w:rsidP="00175CDC">
      <w:pPr>
        <w:pStyle w:val="ARbody"/>
      </w:pPr>
      <w:r>
        <w:t xml:space="preserve">The executive board assists the Secretary with strategic </w:t>
      </w:r>
      <w:r w:rsidRPr="00175CDC">
        <w:t>leadership to meet the department’s objectives (including vision, purpose and direction setting); improve performance and outcomes; and</w:t>
      </w:r>
      <w:r w:rsidR="002D7337">
        <w:t> </w:t>
      </w:r>
      <w:r w:rsidRPr="00175CDC">
        <w:t>implement complex reform priorities.</w:t>
      </w:r>
    </w:p>
    <w:p w14:paraId="048CFE5C" w14:textId="77777777" w:rsidR="00372C67" w:rsidRDefault="00372C67" w:rsidP="00175CDC">
      <w:pPr>
        <w:pStyle w:val="ARbody"/>
        <w:rPr>
          <w:color w:val="53565A" w:themeColor="accent1"/>
        </w:rPr>
      </w:pPr>
      <w:r w:rsidRPr="00175CDC">
        <w:t>The executive board operates under terms of reference and comprises the Secretary, all deputy secretaries, the</w:t>
      </w:r>
      <w:r>
        <w:t xml:space="preserve"> chief executive officers of Safer Care Victoria and Hospitals Victoria, the Chief Communications Officer and the Chief Aboriginal Health Adviser.</w:t>
      </w:r>
    </w:p>
    <w:p w14:paraId="3006CF56" w14:textId="77777777" w:rsidR="00372C67" w:rsidRDefault="00372C67" w:rsidP="00482D46">
      <w:pPr>
        <w:pStyle w:val="ARbody"/>
        <w:rPr>
          <w:color w:val="53565A" w:themeColor="accent1"/>
        </w:rPr>
      </w:pPr>
      <w:r>
        <w:t>Two subcommittees report to the executive board:</w:t>
      </w:r>
    </w:p>
    <w:p w14:paraId="104CEDC3" w14:textId="77777777" w:rsidR="00372C67" w:rsidRPr="00175CDC" w:rsidRDefault="00372C67" w:rsidP="00175CDC">
      <w:pPr>
        <w:pStyle w:val="ARbullet1"/>
      </w:pPr>
      <w:r w:rsidRPr="5B83FF93">
        <w:t xml:space="preserve">Quality, </w:t>
      </w:r>
      <w:r w:rsidRPr="00175CDC">
        <w:t>Safety and Performance Subcommittee</w:t>
      </w:r>
    </w:p>
    <w:p w14:paraId="724A0B4F" w14:textId="77777777" w:rsidR="00372C67" w:rsidRPr="00561EA7" w:rsidRDefault="00372C67" w:rsidP="00175CDC">
      <w:pPr>
        <w:pStyle w:val="ARbullet1"/>
      </w:pPr>
      <w:r w:rsidRPr="00175CDC">
        <w:t>Budget Co</w:t>
      </w:r>
      <w:r>
        <w:t>mmittee.</w:t>
      </w:r>
    </w:p>
    <w:p w14:paraId="1DA0BBC1" w14:textId="77777777" w:rsidR="00372C67" w:rsidRDefault="00372C67" w:rsidP="00482D46">
      <w:pPr>
        <w:pStyle w:val="Heading3"/>
      </w:pPr>
      <w:r w:rsidRPr="5B83FF93">
        <w:t xml:space="preserve">Stand-alone </w:t>
      </w:r>
      <w:r w:rsidRPr="00561EA7">
        <w:t>committees</w:t>
      </w:r>
    </w:p>
    <w:p w14:paraId="3A4F9DE0" w14:textId="77777777" w:rsidR="00372C67" w:rsidRDefault="00372C67" w:rsidP="00482D46">
      <w:pPr>
        <w:pStyle w:val="ARbody"/>
        <w:rPr>
          <w:color w:val="53565A" w:themeColor="accent1"/>
        </w:rPr>
      </w:pPr>
      <w:r w:rsidRPr="5B83FF93">
        <w:t>Two stand-alone committees support statutory assurance responsibilities and may include independent or non-executive members who provide expertise and advice.</w:t>
      </w:r>
    </w:p>
    <w:p w14:paraId="1B686E26" w14:textId="77777777" w:rsidR="00372C67" w:rsidRDefault="00372C67" w:rsidP="00482D46">
      <w:pPr>
        <w:pStyle w:val="Heading4"/>
      </w:pPr>
      <w:r w:rsidRPr="5B83FF93">
        <w:t xml:space="preserve">Audit and Risk Management Committee </w:t>
      </w:r>
    </w:p>
    <w:p w14:paraId="10565E22" w14:textId="77777777" w:rsidR="00372C67" w:rsidRDefault="00372C67" w:rsidP="00482D46">
      <w:pPr>
        <w:pStyle w:val="ARbody"/>
        <w:rPr>
          <w:color w:val="53565A" w:themeColor="accent1"/>
        </w:rPr>
      </w:pPr>
      <w:r>
        <w:t xml:space="preserve">The Audit and Risk Management Committee is an independent advisory committee established in accordance with the Standing Directions 2018 under the </w:t>
      </w:r>
      <w:bookmarkStart w:id="157" w:name="FMA3"/>
      <w:r w:rsidRPr="1CC287C7">
        <w:rPr>
          <w:i/>
          <w:iCs/>
        </w:rPr>
        <w:t>Financial Management Act 1994</w:t>
      </w:r>
      <w:bookmarkEnd w:id="157"/>
      <w:r>
        <w:t>.</w:t>
      </w:r>
    </w:p>
    <w:p w14:paraId="5C65E5EA" w14:textId="024208BB" w:rsidR="00372C67" w:rsidRDefault="00372C67" w:rsidP="00482D46">
      <w:pPr>
        <w:pStyle w:val="ARbody"/>
        <w:rPr>
          <w:color w:val="53565A" w:themeColor="accent1"/>
        </w:rPr>
      </w:pPr>
      <w:r>
        <w:t xml:space="preserve">Under its approved charter, the committee must include independent members with no departmental responsibility. </w:t>
      </w:r>
      <w:proofErr w:type="gramStart"/>
      <w:r>
        <w:t>At</w:t>
      </w:r>
      <w:proofErr w:type="gramEnd"/>
      <w:r>
        <w:t xml:space="preserve"> 30 June 2025, these</w:t>
      </w:r>
      <w:r w:rsidR="00175CDC">
        <w:t> </w:t>
      </w:r>
      <w:r>
        <w:t>independent members were:</w:t>
      </w:r>
    </w:p>
    <w:p w14:paraId="4C321840" w14:textId="77777777" w:rsidR="00372C67" w:rsidRPr="00175CDC" w:rsidRDefault="00372C67" w:rsidP="00175CDC">
      <w:pPr>
        <w:pStyle w:val="ARbullet1"/>
      </w:pPr>
      <w:r w:rsidRPr="5B83FF93">
        <w:t xml:space="preserve">Kate </w:t>
      </w:r>
      <w:r w:rsidRPr="00175CDC">
        <w:t>Hughes, Chair</w:t>
      </w:r>
    </w:p>
    <w:p w14:paraId="38D92BB6" w14:textId="77777777" w:rsidR="00372C67" w:rsidRPr="00175CDC" w:rsidRDefault="00372C67" w:rsidP="00175CDC">
      <w:pPr>
        <w:pStyle w:val="ARbullet1"/>
      </w:pPr>
      <w:r w:rsidRPr="00175CDC">
        <w:t>Christine Kilpatrick</w:t>
      </w:r>
    </w:p>
    <w:p w14:paraId="7E6EC47F" w14:textId="77777777" w:rsidR="00372C67" w:rsidRDefault="00372C67" w:rsidP="00175CDC">
      <w:pPr>
        <w:pStyle w:val="ARbullet1"/>
        <w:rPr>
          <w:color w:val="53565A" w:themeColor="accent1"/>
          <w:sz w:val="18"/>
          <w:szCs w:val="18"/>
        </w:rPr>
      </w:pPr>
      <w:r w:rsidRPr="00175CDC">
        <w:t>Mark To</w:t>
      </w:r>
      <w:r w:rsidRPr="00561EA7">
        <w:t>ohey</w:t>
      </w:r>
    </w:p>
    <w:p w14:paraId="7FE8F825" w14:textId="5FBB2962" w:rsidR="00372C67" w:rsidRDefault="00372C67" w:rsidP="00175CDC">
      <w:pPr>
        <w:pStyle w:val="ARbodyafterbullets"/>
        <w:rPr>
          <w:color w:val="53565A" w:themeColor="accent1"/>
        </w:rPr>
      </w:pPr>
      <w:r>
        <w:t>The committee is integral to the department’s approach to governance, ensuring that systems and processes for identifying and monitoring risks are operating as intended.</w:t>
      </w:r>
      <w:r w:rsidR="00175CDC">
        <w:br w:type="column"/>
      </w:r>
      <w:r>
        <w:t>The committee’s responsibilities cover the following</w:t>
      </w:r>
      <w:r w:rsidR="00175CDC">
        <w:t> </w:t>
      </w:r>
      <w:r>
        <w:t>areas:</w:t>
      </w:r>
    </w:p>
    <w:p w14:paraId="27848D77" w14:textId="77777777" w:rsidR="00372C67" w:rsidRPr="00175CDC" w:rsidRDefault="00372C67" w:rsidP="00175CDC">
      <w:pPr>
        <w:pStyle w:val="ARbullet1"/>
      </w:pPr>
      <w:r w:rsidRPr="00175CDC">
        <w:t>internal audit</w:t>
      </w:r>
    </w:p>
    <w:p w14:paraId="2333E8F9" w14:textId="77777777" w:rsidR="00372C67" w:rsidRPr="00175CDC" w:rsidRDefault="00372C67" w:rsidP="00175CDC">
      <w:pPr>
        <w:pStyle w:val="ARbullet1"/>
      </w:pPr>
      <w:r w:rsidRPr="00175CDC">
        <w:t>annual financial statements</w:t>
      </w:r>
    </w:p>
    <w:p w14:paraId="197D4AA9" w14:textId="77777777" w:rsidR="00372C67" w:rsidRPr="00175CDC" w:rsidRDefault="00372C67" w:rsidP="00175CDC">
      <w:pPr>
        <w:pStyle w:val="ARbullet1"/>
      </w:pPr>
      <w:r w:rsidRPr="00175CDC">
        <w:t>financial management compliance</w:t>
      </w:r>
    </w:p>
    <w:p w14:paraId="76A603B1" w14:textId="77777777" w:rsidR="00372C67" w:rsidRPr="00175CDC" w:rsidRDefault="00372C67" w:rsidP="00175CDC">
      <w:pPr>
        <w:pStyle w:val="ARbullet1"/>
      </w:pPr>
      <w:r w:rsidRPr="00175CDC">
        <w:t>external audit</w:t>
      </w:r>
    </w:p>
    <w:p w14:paraId="59E89662" w14:textId="77777777" w:rsidR="00372C67" w:rsidRPr="00175CDC" w:rsidRDefault="00372C67" w:rsidP="00175CDC">
      <w:pPr>
        <w:pStyle w:val="ARbullet1"/>
      </w:pPr>
      <w:r w:rsidRPr="00175CDC">
        <w:t>recommendations and actions monitoring</w:t>
      </w:r>
    </w:p>
    <w:p w14:paraId="4ADE1BD2" w14:textId="77777777" w:rsidR="00372C67" w:rsidRPr="00175CDC" w:rsidRDefault="00372C67" w:rsidP="00175CDC">
      <w:pPr>
        <w:pStyle w:val="ARbullet1"/>
      </w:pPr>
      <w:r w:rsidRPr="00175CDC">
        <w:t>risk management and internal controls</w:t>
      </w:r>
    </w:p>
    <w:p w14:paraId="45DE288C" w14:textId="77777777" w:rsidR="00372C67" w:rsidRDefault="00372C67" w:rsidP="00DA33B7">
      <w:pPr>
        <w:pStyle w:val="ARbullet1"/>
        <w:rPr>
          <w:color w:val="53565A" w:themeColor="accent1"/>
          <w:sz w:val="18"/>
          <w:szCs w:val="18"/>
        </w:rPr>
      </w:pPr>
      <w:r w:rsidRPr="00DA33B7">
        <w:t>fraud</w:t>
      </w:r>
      <w:r w:rsidRPr="00175CDC">
        <w:t xml:space="preserve"> and</w:t>
      </w:r>
      <w:r w:rsidRPr="00561EA7">
        <w:t xml:space="preserve"> corruption control.</w:t>
      </w:r>
    </w:p>
    <w:p w14:paraId="76C653DB" w14:textId="77777777" w:rsidR="00372C67" w:rsidRPr="00561EA7" w:rsidRDefault="00372C67" w:rsidP="00482D46">
      <w:pPr>
        <w:pStyle w:val="Heading4"/>
      </w:pPr>
      <w:r w:rsidRPr="5B83FF93">
        <w:t>Executive Remuneration Committee</w:t>
      </w:r>
    </w:p>
    <w:p w14:paraId="318BDFF6" w14:textId="77777777" w:rsidR="00372C67" w:rsidRDefault="00372C67" w:rsidP="00482D46">
      <w:pPr>
        <w:pStyle w:val="ARbody"/>
      </w:pPr>
      <w:r>
        <w:t>The Executive Remuneration Committee supports the attraction and retention of executives to deliver the department's strategic priorities and to ensure that a consistent and rigorous approach is taken to setting and adjusting executive remuneration by the department and Safer Care Victoria.</w:t>
      </w:r>
    </w:p>
    <w:p w14:paraId="5E1BAD51" w14:textId="0C1174FF" w:rsidR="00372C67" w:rsidRDefault="00372C67" w:rsidP="00482D46">
      <w:pPr>
        <w:pStyle w:val="ARbody"/>
      </w:pPr>
      <w:r>
        <w:t xml:space="preserve">The committee oversees and manages executive </w:t>
      </w:r>
      <w:proofErr w:type="gramStart"/>
      <w:r>
        <w:t>employment</w:t>
      </w:r>
      <w:proofErr w:type="gramEnd"/>
      <w:r>
        <w:t xml:space="preserve"> and remuneration matters in relation to</w:t>
      </w:r>
      <w:r w:rsidR="002D7337">
        <w:t> </w:t>
      </w:r>
      <w:r>
        <w:t xml:space="preserve">Senior Executive Service (SES), Senior Medical Adviser (SMA) and Senior Technical Specialist (STS) classified positions. </w:t>
      </w:r>
    </w:p>
    <w:p w14:paraId="66D4EB2B" w14:textId="77777777" w:rsidR="00372C67" w:rsidRDefault="00372C67" w:rsidP="00482D46">
      <w:pPr>
        <w:pStyle w:val="ARbody"/>
      </w:pPr>
      <w:r>
        <w:t>The committee operates under terms of reference and comprises the Secretary, three executive board members and an independent board member.</w:t>
      </w:r>
    </w:p>
    <w:p w14:paraId="114EBC4C" w14:textId="77777777" w:rsidR="00372C67" w:rsidRDefault="00372C67" w:rsidP="00482D46">
      <w:pPr>
        <w:pStyle w:val="Heading3"/>
      </w:pPr>
      <w:r w:rsidRPr="5B83FF93">
        <w:t>Other internal committees</w:t>
      </w:r>
    </w:p>
    <w:p w14:paraId="149A63C3" w14:textId="2330F375" w:rsidR="00372C67" w:rsidRDefault="00372C67" w:rsidP="00482D46">
      <w:pPr>
        <w:pStyle w:val="ARbody"/>
        <w:rPr>
          <w:color w:val="53565A" w:themeColor="accent1"/>
        </w:rPr>
      </w:pPr>
      <w:r w:rsidRPr="5B83FF93">
        <w:t>The department also has the following internal</w:t>
      </w:r>
      <w:r w:rsidR="00175CDC">
        <w:t> </w:t>
      </w:r>
      <w:r w:rsidRPr="5B83FF93">
        <w:t>committees:</w:t>
      </w:r>
    </w:p>
    <w:p w14:paraId="01F1F381" w14:textId="77777777" w:rsidR="00372C67" w:rsidRPr="00175CDC" w:rsidRDefault="00372C67" w:rsidP="00175CDC">
      <w:pPr>
        <w:pStyle w:val="ARbullet1"/>
      </w:pPr>
      <w:r w:rsidRPr="00175CDC">
        <w:t>Procurement Committee</w:t>
      </w:r>
    </w:p>
    <w:p w14:paraId="3A17502A" w14:textId="77777777" w:rsidR="00372C67" w:rsidRPr="00175CDC" w:rsidRDefault="00372C67" w:rsidP="00175CDC">
      <w:pPr>
        <w:pStyle w:val="ARbullet1"/>
      </w:pPr>
      <w:r w:rsidRPr="00175CDC">
        <w:t>Pride Network Committee</w:t>
      </w:r>
    </w:p>
    <w:p w14:paraId="2B6B2CDC" w14:textId="77777777" w:rsidR="00372C67" w:rsidRDefault="00372C67" w:rsidP="00175CDC">
      <w:pPr>
        <w:pStyle w:val="ARbullet1"/>
      </w:pPr>
      <w:r w:rsidRPr="00175CDC">
        <w:t>Hea</w:t>
      </w:r>
      <w:r>
        <w:t>lth and Safety Committee.</w:t>
      </w:r>
    </w:p>
    <w:p w14:paraId="6B07F5D0" w14:textId="77777777" w:rsidR="00E90ACD" w:rsidRPr="00B465AB" w:rsidRDefault="00E90ACD" w:rsidP="00B465AB">
      <w:pPr>
        <w:pStyle w:val="ARbody"/>
        <w:rPr>
          <w:highlight w:val="yellow"/>
        </w:rPr>
      </w:pPr>
    </w:p>
    <w:bookmarkEnd w:id="48"/>
    <w:bookmarkEnd w:id="49"/>
    <w:bookmarkEnd w:id="50"/>
    <w:bookmarkEnd w:id="51"/>
    <w:p w14:paraId="22A1473D" w14:textId="77777777" w:rsidR="00567581" w:rsidRPr="00FD14D5" w:rsidRDefault="00567581" w:rsidP="00FD14D5">
      <w:pPr>
        <w:pStyle w:val="ARbody"/>
        <w:sectPr w:rsidR="00567581" w:rsidRPr="00FD14D5" w:rsidSect="00041200">
          <w:footerReference w:type="default" r:id="rId67"/>
          <w:headerReference w:type="first" r:id="rId68"/>
          <w:footerReference w:type="first" r:id="rId69"/>
          <w:endnotePr>
            <w:numFmt w:val="decimal"/>
          </w:endnotePr>
          <w:pgSz w:w="11900" w:h="16840" w:code="9"/>
          <w:pgMar w:top="1588" w:right="1134" w:bottom="851" w:left="1134" w:header="510" w:footer="340" w:gutter="0"/>
          <w:cols w:num="2" w:space="459"/>
          <w:docGrid w:linePitch="299"/>
          <w15:footnoteColumns w:val="1"/>
        </w:sectPr>
      </w:pPr>
    </w:p>
    <w:p w14:paraId="26213D19" w14:textId="7DD76C34" w:rsidR="002A3973" w:rsidRPr="00360A57" w:rsidRDefault="002A3973" w:rsidP="00360A57">
      <w:pPr>
        <w:pStyle w:val="Heading1"/>
        <w:rPr>
          <w:sz w:val="24"/>
          <w:szCs w:val="24"/>
        </w:rPr>
        <w:sectPr w:rsidR="002A3973" w:rsidRPr="00360A57" w:rsidSect="00E1209B">
          <w:endnotePr>
            <w:numFmt w:val="decimal"/>
          </w:endnotePr>
          <w:pgSz w:w="11900" w:h="16840" w:code="9"/>
          <w:pgMar w:top="1588" w:right="1134" w:bottom="851" w:left="1134" w:header="510" w:footer="340" w:gutter="0"/>
          <w:cols w:space="459"/>
          <w:docGrid w:linePitch="299"/>
          <w15:footnoteColumns w:val="1"/>
        </w:sectPr>
      </w:pPr>
      <w:bookmarkStart w:id="158" w:name="_Ref180518342"/>
      <w:bookmarkStart w:id="159" w:name="_Ref180521844"/>
      <w:bookmarkStart w:id="160" w:name="_Toc180777726"/>
      <w:bookmarkStart w:id="161" w:name="_Toc180778084"/>
      <w:bookmarkStart w:id="162" w:name="_Toc212024960"/>
      <w:bookmarkStart w:id="163" w:name="_Toc85121215"/>
      <w:bookmarkStart w:id="164" w:name="_Toc85121608"/>
      <w:bookmarkStart w:id="165" w:name="_Toc102734485"/>
      <w:r>
        <w:lastRenderedPageBreak/>
        <w:t>Section 3: Workforce data</w:t>
      </w:r>
      <w:bookmarkEnd w:id="158"/>
      <w:bookmarkEnd w:id="159"/>
      <w:bookmarkEnd w:id="160"/>
      <w:bookmarkEnd w:id="161"/>
      <w:bookmarkEnd w:id="162"/>
      <w:r>
        <w:t xml:space="preserve"> </w:t>
      </w:r>
    </w:p>
    <w:p w14:paraId="174510FF" w14:textId="77777777" w:rsidR="00360A57" w:rsidRPr="00B64216" w:rsidRDefault="00360A57" w:rsidP="00482D46">
      <w:pPr>
        <w:pStyle w:val="Heading2"/>
        <w:spacing w:before="0"/>
      </w:pPr>
      <w:bookmarkStart w:id="166" w:name="_Toc180777727"/>
      <w:bookmarkStart w:id="167" w:name="_Toc212024961"/>
      <w:bookmarkStart w:id="168" w:name="_Toc85121221"/>
      <w:bookmarkStart w:id="169" w:name="_Ref492905526"/>
      <w:bookmarkStart w:id="170" w:name="_Ref84252571"/>
      <w:bookmarkStart w:id="171" w:name="_Toc85121222"/>
      <w:bookmarkStart w:id="172" w:name="_Toc85121610"/>
      <w:bookmarkStart w:id="173" w:name="_Toc102734487"/>
      <w:bookmarkStart w:id="174" w:name="_Toc113702923"/>
      <w:bookmarkStart w:id="175" w:name="_Toc477967497"/>
      <w:r w:rsidRPr="00B64216">
        <w:t>Public</w:t>
      </w:r>
      <w:r>
        <w:t xml:space="preserve"> </w:t>
      </w:r>
      <w:r w:rsidRPr="00B64216">
        <w:t>sector</w:t>
      </w:r>
      <w:r>
        <w:t xml:space="preserve"> </w:t>
      </w:r>
      <w:r w:rsidRPr="00B64216">
        <w:t>values</w:t>
      </w:r>
      <w:r>
        <w:t xml:space="preserve"> </w:t>
      </w:r>
      <w:r w:rsidRPr="00B64216">
        <w:t>and</w:t>
      </w:r>
      <w:r>
        <w:t xml:space="preserve"> </w:t>
      </w:r>
      <w:r w:rsidRPr="00B64216">
        <w:t>employment</w:t>
      </w:r>
      <w:r>
        <w:t xml:space="preserve"> </w:t>
      </w:r>
      <w:r w:rsidRPr="00B64216">
        <w:t>principles</w:t>
      </w:r>
      <w:bookmarkEnd w:id="166"/>
      <w:bookmarkEnd w:id="167"/>
    </w:p>
    <w:p w14:paraId="4FA9BF6F" w14:textId="45696C43" w:rsidR="00360A57" w:rsidRDefault="00360A57" w:rsidP="00482D46">
      <w:pPr>
        <w:pStyle w:val="ARbody"/>
      </w:pPr>
      <w:r>
        <w:t>The</w:t>
      </w:r>
      <w:r w:rsidRPr="4BE28EEA">
        <w:rPr>
          <w:rStyle w:val="Emphasis"/>
        </w:rPr>
        <w:t xml:space="preserve"> </w:t>
      </w:r>
      <w:bookmarkStart w:id="176" w:name="PublicAdministrationAct60"/>
      <w:r w:rsidRPr="4BE28EEA">
        <w:rPr>
          <w:rStyle w:val="Emphasis"/>
        </w:rPr>
        <w:t xml:space="preserve">Public Administration Act </w:t>
      </w:r>
      <w:bookmarkEnd w:id="176"/>
      <w:r w:rsidRPr="4BE28EEA">
        <w:rPr>
          <w:rStyle w:val="Emphasis"/>
        </w:rPr>
        <w:t>2004 (</w:t>
      </w:r>
      <w:r w:rsidRPr="4BE28EEA">
        <w:t>P</w:t>
      </w:r>
      <w:r>
        <w:t xml:space="preserve">AA) details the values and employment principles that apply to the broader public sector. We adopt the public sector values as set out in the section, </w:t>
      </w:r>
      <w:hyperlink w:anchor="_Vision,_mission_and" w:history="1">
        <w:r w:rsidRPr="00B267B8">
          <w:rPr>
            <w:rStyle w:val="Hyperlink"/>
          </w:rPr>
          <w:t>Vision, mission and values</w:t>
        </w:r>
      </w:hyperlink>
      <w:r>
        <w:t>. We are committed to applying merit and equity principles to all employment policies, programs and resources and ensuring these values are implemented throughout the department, including through performance planning and employee recognition processes.</w:t>
      </w:r>
    </w:p>
    <w:p w14:paraId="3E21D306" w14:textId="77777777" w:rsidR="00360A57" w:rsidRDefault="00360A57" w:rsidP="00482D46">
      <w:pPr>
        <w:pStyle w:val="ARbody"/>
      </w:pPr>
      <w:r>
        <w:t>The PAA also establishes the Victorian Public Sector Commission (VPSC). The VPSC’s role is to strengthen public sector efficiency, effectiveness and capability, and advocate for public sector professionalism and integrity. Our policies and practices are consistent with the VPSC’s employment standards and provide for fair treatment, career opportunities and the early resolution of workplace issues. We advise our employees on how to avoid conflicts of interest, how to respond to offers of gifts and how to deal with misconduct.</w:t>
      </w:r>
    </w:p>
    <w:p w14:paraId="32A974E2" w14:textId="77777777" w:rsidR="00360A57" w:rsidRPr="002029AF" w:rsidRDefault="00360A57" w:rsidP="00482D46">
      <w:pPr>
        <w:pStyle w:val="Heading3"/>
      </w:pPr>
      <w:r w:rsidRPr="002029AF">
        <w:t>Our</w:t>
      </w:r>
      <w:r>
        <w:t xml:space="preserve"> p</w:t>
      </w:r>
      <w:r w:rsidRPr="002029AF">
        <w:t>eople</w:t>
      </w:r>
    </w:p>
    <w:p w14:paraId="29F5C491" w14:textId="77777777" w:rsidR="00360A57" w:rsidRPr="00E52657" w:rsidRDefault="00360A57" w:rsidP="00482D46">
      <w:pPr>
        <w:pStyle w:val="ARbody"/>
      </w:pPr>
      <w:r>
        <w:t xml:space="preserve">Our people work across a range of fields, including hospitals and health services, aged care, mental health and wellbeing, public health and prevention, community health and health regulation. Our corporate and executive support functions play an essential enabling role across human resources, communications, information technology, finance, legal and business services. The </w:t>
      </w:r>
      <w:r w:rsidRPr="00E52657">
        <w:t xml:space="preserve">department’s </w:t>
      </w:r>
      <w:r w:rsidRPr="00E52657">
        <w:rPr>
          <w:rStyle w:val="Emphasis"/>
        </w:rPr>
        <w:t>Strategic plan 2023–27 (2024 update) s</w:t>
      </w:r>
      <w:r w:rsidRPr="00E52657">
        <w:t>ets out the directions and priorities for service delivery that guide our people.</w:t>
      </w:r>
    </w:p>
    <w:p w14:paraId="5482A692" w14:textId="77777777" w:rsidR="00360A57" w:rsidRPr="002029AF" w:rsidRDefault="00360A57" w:rsidP="00482D46">
      <w:pPr>
        <w:pStyle w:val="Heading3"/>
      </w:pPr>
      <w:r w:rsidRPr="00E52657">
        <w:t>Recognising our people</w:t>
      </w:r>
    </w:p>
    <w:p w14:paraId="333D1C36" w14:textId="5D8C2122" w:rsidR="00360A57" w:rsidRPr="009E34E4" w:rsidRDefault="00360A57" w:rsidP="00482D46">
      <w:pPr>
        <w:pStyle w:val="ARbody"/>
      </w:pPr>
      <w:r w:rsidRPr="009E34E4">
        <w:t>Our people are central to our success. The ‘who’ and the ‘how’ of the department’s greatest achievements were the focus of the 2024–25 employee recognition program. Our awards program celebrates and shows gratitude to the people who go above and beyond to be collaborative, innovative and constructive and who</w:t>
      </w:r>
      <w:r w:rsidR="00951796">
        <w:t> </w:t>
      </w:r>
      <w:r w:rsidRPr="009E34E4">
        <w:t xml:space="preserve">act with kindness and integrity. </w:t>
      </w:r>
    </w:p>
    <w:p w14:paraId="4A70100B" w14:textId="77777777" w:rsidR="00360A57" w:rsidRPr="002029AF" w:rsidRDefault="00360A57" w:rsidP="00482D46">
      <w:pPr>
        <w:pStyle w:val="Heading3"/>
        <w:spacing w:before="0"/>
      </w:pPr>
      <w:r w:rsidRPr="009E34E4">
        <w:t>Culture</w:t>
      </w:r>
    </w:p>
    <w:p w14:paraId="48245A53" w14:textId="77777777" w:rsidR="00360A57" w:rsidRDefault="00360A57" w:rsidP="00482D46">
      <w:pPr>
        <w:pStyle w:val="ARbody"/>
      </w:pPr>
      <w:r>
        <w:t>The</w:t>
      </w:r>
      <w:r w:rsidRPr="22178BAA">
        <w:t xml:space="preserve"> wellbeing, inclusion and satisfaction </w:t>
      </w:r>
      <w:r>
        <w:t>of our people is an ongoing commitment. A highly engaged and high-performing workforce is a</w:t>
      </w:r>
      <w:r w:rsidRPr="22178BAA">
        <w:t xml:space="preserve"> key ingredient </w:t>
      </w:r>
      <w:r>
        <w:t>for</w:t>
      </w:r>
      <w:r w:rsidRPr="22178BAA">
        <w:t xml:space="preserve"> effectively deliver</w:t>
      </w:r>
      <w:r>
        <w:t>ing</w:t>
      </w:r>
      <w:r w:rsidRPr="22178BAA">
        <w:t xml:space="preserve"> our vision and strategic priorities. </w:t>
      </w:r>
      <w:r>
        <w:t xml:space="preserve">For this reason, </w:t>
      </w:r>
      <w:r w:rsidRPr="00B57072">
        <w:t>we</w:t>
      </w:r>
      <w:r w:rsidRPr="22178BAA">
        <w:t xml:space="preserve"> will continue to support a culture where staff </w:t>
      </w:r>
      <w:r>
        <w:t>are supported to work with integrity</w:t>
      </w:r>
      <w:r w:rsidRPr="22178BAA">
        <w:t xml:space="preserve"> towards shared goals</w:t>
      </w:r>
      <w:bookmarkEnd w:id="168"/>
      <w:r>
        <w:t>, in line with our values.</w:t>
      </w:r>
    </w:p>
    <w:p w14:paraId="35AA044F" w14:textId="77777777" w:rsidR="00360A57" w:rsidRDefault="00360A57" w:rsidP="00482D46">
      <w:pPr>
        <w:pStyle w:val="Heading3"/>
      </w:pPr>
      <w:r>
        <w:t>Capability development</w:t>
      </w:r>
    </w:p>
    <w:p w14:paraId="56742297" w14:textId="77777777" w:rsidR="00360A57" w:rsidRDefault="00360A57" w:rsidP="00482D46">
      <w:pPr>
        <w:pStyle w:val="ARbody"/>
      </w:pPr>
      <w:r>
        <w:t xml:space="preserve">In 2024–25, our efforts to develop and enhance workforce capability focused </w:t>
      </w:r>
      <w:r w:rsidRPr="0019519F">
        <w:t>on the priorities outlined in the</w:t>
      </w:r>
      <w:r>
        <w:t xml:space="preserve"> following</w:t>
      </w:r>
      <w:r w:rsidRPr="0019519F">
        <w:t xml:space="preserve"> sections.</w:t>
      </w:r>
    </w:p>
    <w:p w14:paraId="405FD72B" w14:textId="77777777" w:rsidR="00360A57" w:rsidRDefault="00360A57" w:rsidP="00482D46">
      <w:pPr>
        <w:pStyle w:val="Heading4"/>
      </w:pPr>
      <w:r>
        <w:t>Induction training</w:t>
      </w:r>
    </w:p>
    <w:p w14:paraId="37CE5E12" w14:textId="1DE73726" w:rsidR="00360A57" w:rsidRDefault="00360A57" w:rsidP="00482D46">
      <w:pPr>
        <w:pStyle w:val="ARbody"/>
      </w:pPr>
      <w:r w:rsidRPr="00573545">
        <w:t>The department</w:t>
      </w:r>
      <w:r w:rsidRPr="00547B49">
        <w:t xml:space="preserve"> welcomed 509</w:t>
      </w:r>
      <w:r w:rsidRPr="00547B49" w:rsidDel="4A110C89">
        <w:t xml:space="preserve"> </w:t>
      </w:r>
      <w:r w:rsidRPr="00547B49">
        <w:t xml:space="preserve">new </w:t>
      </w:r>
      <w:r>
        <w:t>starters</w:t>
      </w:r>
      <w:r w:rsidRPr="00547B49">
        <w:t xml:space="preserve"> who</w:t>
      </w:r>
      <w:r w:rsidR="00B421DC">
        <w:t> </w:t>
      </w:r>
      <w:r w:rsidRPr="00547B49">
        <w:t xml:space="preserve">participated in </w:t>
      </w:r>
      <w:r>
        <w:t>our online</w:t>
      </w:r>
      <w:r w:rsidRPr="00547B49">
        <w:t xml:space="preserve"> induction program. </w:t>
      </w:r>
      <w:r w:rsidR="00950F98">
        <w:br/>
      </w:r>
      <w:r>
        <w:t xml:space="preserve">In July 2024, </w:t>
      </w:r>
      <w:r w:rsidRPr="00547B49">
        <w:t xml:space="preserve">21 staff attended the first </w:t>
      </w:r>
      <w:r w:rsidR="00950F98">
        <w:br/>
      </w:r>
      <w:r w:rsidRPr="00547B49">
        <w:t xml:space="preserve">face-to-face induction </w:t>
      </w:r>
      <w:r>
        <w:t xml:space="preserve">session </w:t>
      </w:r>
      <w:r w:rsidRPr="00547B49">
        <w:t>held</w:t>
      </w:r>
      <w:r w:rsidRPr="00573545">
        <w:t xml:space="preserve"> </w:t>
      </w:r>
      <w:r>
        <w:t>since the</w:t>
      </w:r>
      <w:r w:rsidR="00B421DC">
        <w:t> </w:t>
      </w:r>
      <w:r>
        <w:t>COVID-19 pandemic.</w:t>
      </w:r>
    </w:p>
    <w:p w14:paraId="02FB9D07" w14:textId="77777777" w:rsidR="00360A57" w:rsidRDefault="00360A57" w:rsidP="00482D46">
      <w:pPr>
        <w:pStyle w:val="Heading4"/>
      </w:pPr>
      <w:r>
        <w:t>Mandatory compliance training</w:t>
      </w:r>
    </w:p>
    <w:p w14:paraId="09C3C9C6" w14:textId="29702054" w:rsidR="00360A57" w:rsidRPr="00E80826" w:rsidRDefault="00360A57" w:rsidP="00482D46">
      <w:pPr>
        <w:pStyle w:val="ARbody"/>
        <w:rPr>
          <w:highlight w:val="yellow"/>
        </w:rPr>
      </w:pPr>
      <w:r>
        <w:t xml:space="preserve">We </w:t>
      </w:r>
      <w:r w:rsidRPr="00573545">
        <w:t xml:space="preserve">supported </w:t>
      </w:r>
      <w:r>
        <w:t>our</w:t>
      </w:r>
      <w:r w:rsidRPr="00573545">
        <w:t xml:space="preserve"> </w:t>
      </w:r>
      <w:r w:rsidRPr="009E34E4">
        <w:t xml:space="preserve">statutory </w:t>
      </w:r>
      <w:r w:rsidRPr="00573545">
        <w:t>compliance obligations</w:t>
      </w:r>
      <w:r>
        <w:t xml:space="preserve"> through the ongoing delivery of our compliance training framework. During 2024–25, 72 per cent of</w:t>
      </w:r>
      <w:r w:rsidR="00B421DC">
        <w:t> </w:t>
      </w:r>
      <w:r>
        <w:t xml:space="preserve">employees completed </w:t>
      </w:r>
      <w:r w:rsidRPr="0082281A">
        <w:t>mandatory compliance training in:</w:t>
      </w:r>
    </w:p>
    <w:p w14:paraId="37205533" w14:textId="77777777" w:rsidR="00360A57" w:rsidRPr="005137A0" w:rsidRDefault="00360A57" w:rsidP="005137A0">
      <w:pPr>
        <w:pStyle w:val="ARbullet1"/>
      </w:pPr>
      <w:r w:rsidRPr="005137A0">
        <w:t>Aboriginal cultural safety</w:t>
      </w:r>
    </w:p>
    <w:p w14:paraId="6E714CB3" w14:textId="5C8792B0" w:rsidR="00360A57" w:rsidRPr="005137A0" w:rsidRDefault="00360A57" w:rsidP="005137A0">
      <w:pPr>
        <w:pStyle w:val="ARbullet1"/>
      </w:pPr>
      <w:r w:rsidRPr="005137A0">
        <w:t>the Charter of Human Rights and</w:t>
      </w:r>
      <w:r w:rsidR="00571CCA" w:rsidRPr="005137A0">
        <w:t> </w:t>
      </w:r>
      <w:r w:rsidRPr="005137A0">
        <w:t>Responsibilities</w:t>
      </w:r>
    </w:p>
    <w:p w14:paraId="0B984F04" w14:textId="77777777" w:rsidR="00360A57" w:rsidRPr="005137A0" w:rsidRDefault="00360A57" w:rsidP="005137A0">
      <w:pPr>
        <w:pStyle w:val="ARbullet1"/>
      </w:pPr>
      <w:r w:rsidRPr="005137A0">
        <w:t>the VPS code of conduct</w:t>
      </w:r>
    </w:p>
    <w:p w14:paraId="6D1BF3CA" w14:textId="77777777" w:rsidR="00360A57" w:rsidRPr="005137A0" w:rsidRDefault="00360A57" w:rsidP="005137A0">
      <w:pPr>
        <w:pStyle w:val="ARbullet1"/>
      </w:pPr>
      <w:r w:rsidRPr="005137A0">
        <w:t>cyber and information security</w:t>
      </w:r>
    </w:p>
    <w:p w14:paraId="64647415" w14:textId="77777777" w:rsidR="00360A57" w:rsidRPr="005137A0" w:rsidRDefault="00360A57" w:rsidP="005137A0">
      <w:pPr>
        <w:pStyle w:val="ARbullet1"/>
      </w:pPr>
      <w:r w:rsidRPr="005137A0">
        <w:t>emergency procedures</w:t>
      </w:r>
    </w:p>
    <w:p w14:paraId="7CC63273" w14:textId="77777777" w:rsidR="00360A57" w:rsidRPr="005137A0" w:rsidRDefault="00360A57" w:rsidP="005137A0">
      <w:pPr>
        <w:pStyle w:val="ARbullet1"/>
      </w:pPr>
      <w:r w:rsidRPr="005137A0">
        <w:t>health, safety and wellbeing</w:t>
      </w:r>
    </w:p>
    <w:p w14:paraId="5A8A6A66" w14:textId="77777777" w:rsidR="00360A57" w:rsidRPr="005137A0" w:rsidRDefault="00360A57" w:rsidP="005137A0">
      <w:pPr>
        <w:pStyle w:val="ARbullet1"/>
      </w:pPr>
      <w:r w:rsidRPr="005137A0">
        <w:t>preventing bullying and inappropriate behaviour</w:t>
      </w:r>
    </w:p>
    <w:p w14:paraId="0B20B861" w14:textId="77777777" w:rsidR="00360A57" w:rsidRPr="005137A0" w:rsidRDefault="00360A57" w:rsidP="005137A0">
      <w:pPr>
        <w:pStyle w:val="ARbullet1"/>
      </w:pPr>
      <w:r w:rsidRPr="005137A0">
        <w:t>preventing sexual harassment</w:t>
      </w:r>
    </w:p>
    <w:p w14:paraId="014E153E" w14:textId="77777777" w:rsidR="00360A57" w:rsidRPr="005137A0" w:rsidRDefault="00360A57" w:rsidP="005137A0">
      <w:pPr>
        <w:pStyle w:val="ARbullet1"/>
      </w:pPr>
      <w:r w:rsidRPr="005137A0">
        <w:t>privacy awareness</w:t>
      </w:r>
    </w:p>
    <w:p w14:paraId="2B91A140" w14:textId="77777777" w:rsidR="00360A57" w:rsidRPr="005137A0" w:rsidRDefault="00360A57" w:rsidP="005137A0">
      <w:pPr>
        <w:pStyle w:val="ARbullet1"/>
      </w:pPr>
      <w:r w:rsidRPr="005137A0">
        <w:t>integrity</w:t>
      </w:r>
    </w:p>
    <w:p w14:paraId="0CE3D0CC" w14:textId="77777777" w:rsidR="00360A57" w:rsidRPr="005137A0" w:rsidRDefault="00360A57" w:rsidP="005137A0">
      <w:pPr>
        <w:pStyle w:val="ARbullet1"/>
      </w:pPr>
      <w:r w:rsidRPr="005137A0">
        <w:t>understanding family violence</w:t>
      </w:r>
    </w:p>
    <w:p w14:paraId="1ACDD819" w14:textId="78BF7C92" w:rsidR="00571CCA" w:rsidRDefault="00360A57" w:rsidP="005137A0">
      <w:pPr>
        <w:pStyle w:val="ARbullet1"/>
      </w:pPr>
      <w:r w:rsidRPr="005137A0">
        <w:t>workforce</w:t>
      </w:r>
      <w:r w:rsidRPr="0082281A">
        <w:t xml:space="preserve"> </w:t>
      </w:r>
      <w:r>
        <w:t>d</w:t>
      </w:r>
      <w:r w:rsidRPr="0082281A">
        <w:t xml:space="preserve">iversity, </w:t>
      </w:r>
      <w:r>
        <w:t>e</w:t>
      </w:r>
      <w:r w:rsidRPr="0082281A">
        <w:t xml:space="preserve">quity </w:t>
      </w:r>
      <w:r>
        <w:t>and</w:t>
      </w:r>
      <w:r w:rsidRPr="0082281A">
        <w:t xml:space="preserve"> </w:t>
      </w:r>
      <w:r>
        <w:t>i</w:t>
      </w:r>
      <w:r w:rsidRPr="0082281A">
        <w:t>nclusion</w:t>
      </w:r>
      <w:r>
        <w:t>.</w:t>
      </w:r>
      <w:r w:rsidR="00571CCA">
        <w:br w:type="page"/>
      </w:r>
    </w:p>
    <w:p w14:paraId="65E7F8D4" w14:textId="77777777" w:rsidR="00360A57" w:rsidRDefault="00360A57" w:rsidP="00482D46">
      <w:pPr>
        <w:pStyle w:val="Heading4"/>
      </w:pPr>
      <w:r w:rsidRPr="007A0367">
        <w:lastRenderedPageBreak/>
        <w:t xml:space="preserve">Leadership </w:t>
      </w:r>
      <w:r>
        <w:t>d</w:t>
      </w:r>
      <w:r w:rsidRPr="007A0367">
        <w:t>evelopment</w:t>
      </w:r>
    </w:p>
    <w:p w14:paraId="0F41D8FD" w14:textId="77777777" w:rsidR="00360A57" w:rsidRPr="003A3CC8" w:rsidRDefault="00360A57" w:rsidP="00482D46">
      <w:pPr>
        <w:pStyle w:val="ARbody"/>
      </w:pPr>
      <w:r>
        <w:t>We continue to strengthen leadership capability at all levels by:</w:t>
      </w:r>
    </w:p>
    <w:p w14:paraId="6C2E165C" w14:textId="77777777" w:rsidR="00360A57" w:rsidRPr="00FF2812" w:rsidRDefault="00360A57" w:rsidP="00FF2812">
      <w:pPr>
        <w:pStyle w:val="ARbullet1"/>
      </w:pPr>
      <w:r w:rsidRPr="00FF2812">
        <w:t>delivering regular, interactive, thought-provoking masterclasses to our executives across topics such as integrity and enhancing the workplace experience. In 2024–25, 174 attendances were recorded.</w:t>
      </w:r>
    </w:p>
    <w:p w14:paraId="3F1CA6F5" w14:textId="77777777" w:rsidR="00360A57" w:rsidRPr="00FF2812" w:rsidRDefault="00360A57" w:rsidP="00FF2812">
      <w:pPr>
        <w:pStyle w:val="ARbullet1"/>
      </w:pPr>
      <w:r w:rsidRPr="00FF2812">
        <w:t>launching a pilot group coaching program for executives to strengthen their leadership impact, lead crucial conversations, enhance strategic thinking and decision making, and to allow for a consistent and structured approach to executive development. In 2024–25, 8 executives participated in the program</w:t>
      </w:r>
    </w:p>
    <w:p w14:paraId="493DCF42" w14:textId="084EC7BF" w:rsidR="00360A57" w:rsidRPr="00FF2812" w:rsidRDefault="00360A57" w:rsidP="00FF2812">
      <w:pPr>
        <w:pStyle w:val="ARbullet1"/>
      </w:pPr>
      <w:r w:rsidRPr="00FF2812">
        <w:t>facilitating the delivery of the Managers Essentials program, which aims to lift capability and improve behaviours so that our people leaders can be more visible and effective. In</w:t>
      </w:r>
      <w:r w:rsidR="00DF4E40">
        <w:t> </w:t>
      </w:r>
      <w:r w:rsidRPr="00FF2812">
        <w:t>2024–25, 161 staff already in, or new to, leadership roles participated in this program.</w:t>
      </w:r>
    </w:p>
    <w:p w14:paraId="6344F10A" w14:textId="77777777" w:rsidR="00360A57" w:rsidRPr="00FF2812" w:rsidRDefault="00360A57" w:rsidP="00FF2812">
      <w:pPr>
        <w:pStyle w:val="ARbullet1"/>
      </w:pPr>
      <w:r w:rsidRPr="00FF2812">
        <w:t xml:space="preserve">delivering our Elevate Leadership and Leadership Edge courses, which target capability development gaps identified in specific areas. In 2024–25, 60 staff across multiple cohorts participated in these courses. </w:t>
      </w:r>
    </w:p>
    <w:p w14:paraId="66DFF335" w14:textId="5473A617" w:rsidR="00360A57" w:rsidRPr="00FF2812" w:rsidRDefault="00360A57" w:rsidP="00FF2812">
      <w:pPr>
        <w:pStyle w:val="ARbullet1"/>
      </w:pPr>
      <w:r w:rsidRPr="00FF2812">
        <w:t>providing peer and experiential learning opportunities through structured mentoring and coaching engagements across all employee</w:t>
      </w:r>
      <w:r w:rsidR="00FF2812">
        <w:t> </w:t>
      </w:r>
      <w:r w:rsidRPr="00FF2812">
        <w:t>levels.</w:t>
      </w:r>
    </w:p>
    <w:p w14:paraId="38822BA5" w14:textId="21068D44" w:rsidR="00360A57" w:rsidRPr="00FF2812" w:rsidRDefault="00360A57" w:rsidP="00FF2812">
      <w:pPr>
        <w:pStyle w:val="ARbullet1"/>
      </w:pPr>
      <w:r w:rsidRPr="00FF2812">
        <w:t>supporting 15 executives to participate in the Executive Essentials Program provided by the VPSC. This program continues to build consistent leadership</w:t>
      </w:r>
      <w:r>
        <w:t xml:space="preserve"> capability across </w:t>
      </w:r>
      <w:r w:rsidRPr="00F068C3">
        <w:rPr>
          <w:rFonts w:eastAsiaTheme="minorEastAsia"/>
        </w:rPr>
        <w:t>this</w:t>
      </w:r>
      <w:r w:rsidR="00FF2812">
        <w:rPr>
          <w:rFonts w:eastAsiaTheme="minorEastAsia"/>
        </w:rPr>
        <w:t> </w:t>
      </w:r>
      <w:r w:rsidRPr="00F068C3">
        <w:rPr>
          <w:rFonts w:eastAsiaTheme="minorEastAsia"/>
        </w:rPr>
        <w:t>cohort.</w:t>
      </w:r>
    </w:p>
    <w:p w14:paraId="74D1284A" w14:textId="0F364226" w:rsidR="00360A57" w:rsidRPr="00790238" w:rsidRDefault="00360A57" w:rsidP="00FF2812">
      <w:pPr>
        <w:pStyle w:val="Heading4"/>
      </w:pPr>
      <w:r w:rsidRPr="00790238">
        <w:t>Professional development</w:t>
      </w:r>
    </w:p>
    <w:p w14:paraId="17038670" w14:textId="186D886E" w:rsidR="00360A57" w:rsidRDefault="00360A57" w:rsidP="00482D46">
      <w:pPr>
        <w:pStyle w:val="ARbody"/>
      </w:pPr>
      <w:r w:rsidRPr="4530DB82">
        <w:rPr>
          <w:rFonts w:eastAsiaTheme="minorEastAsia"/>
        </w:rPr>
        <w:t>We continue to have a strong focus on all-staff professional development skills training.</w:t>
      </w:r>
    </w:p>
    <w:p w14:paraId="7D492B5C" w14:textId="77777777" w:rsidR="00360A57" w:rsidRPr="00790238" w:rsidRDefault="00360A57" w:rsidP="00482D46">
      <w:pPr>
        <w:pStyle w:val="ARbody"/>
      </w:pPr>
      <w:r w:rsidRPr="4530DB82">
        <w:rPr>
          <w:rFonts w:eastAsiaTheme="minorEastAsia"/>
        </w:rPr>
        <w:t>In 2024–25 the following courses were completed:</w:t>
      </w:r>
    </w:p>
    <w:p w14:paraId="7B115CDB" w14:textId="77492829" w:rsidR="00360A57" w:rsidRPr="00FF2812" w:rsidRDefault="00360A57" w:rsidP="00FF2812">
      <w:pPr>
        <w:pStyle w:val="ARbullet1"/>
      </w:pPr>
      <w:r w:rsidRPr="00FF2812">
        <w:t>project management</w:t>
      </w:r>
      <w:r w:rsidR="00C96BA1">
        <w:t xml:space="preserve"> </w:t>
      </w:r>
      <w:r w:rsidR="00C96BA1" w:rsidRPr="000B63CE">
        <w:t>–</w:t>
      </w:r>
      <w:r w:rsidR="00C96BA1">
        <w:t xml:space="preserve"> </w:t>
      </w:r>
      <w:r w:rsidRPr="00FF2812">
        <w:t>19 completions</w:t>
      </w:r>
    </w:p>
    <w:p w14:paraId="64244840" w14:textId="5BF573C9" w:rsidR="00360A57" w:rsidRPr="00FF2812" w:rsidRDefault="00360A57" w:rsidP="00FF2812">
      <w:pPr>
        <w:pStyle w:val="ARbullet1"/>
      </w:pPr>
      <w:r w:rsidRPr="00FF2812">
        <w:t>writing for government</w:t>
      </w:r>
      <w:r w:rsidR="00C96BA1">
        <w:t xml:space="preserve"> </w:t>
      </w:r>
      <w:r w:rsidR="00C96BA1" w:rsidRPr="000B63CE">
        <w:t>–</w:t>
      </w:r>
      <w:r w:rsidR="00C96BA1">
        <w:t xml:space="preserve"> </w:t>
      </w:r>
      <w:r w:rsidRPr="00FF2812">
        <w:t>171 completions</w:t>
      </w:r>
    </w:p>
    <w:p w14:paraId="5EF4A17B" w14:textId="71C44BA5" w:rsidR="00360A57" w:rsidRPr="00FF2812" w:rsidRDefault="00360A57" w:rsidP="00FF2812">
      <w:pPr>
        <w:pStyle w:val="ARbullet1"/>
      </w:pPr>
      <w:r w:rsidRPr="00FF2812">
        <w:t>performance and development</w:t>
      </w:r>
      <w:r w:rsidR="00C96BA1">
        <w:t xml:space="preserve"> </w:t>
      </w:r>
      <w:r w:rsidR="00C96BA1" w:rsidRPr="000B63CE">
        <w:t>–</w:t>
      </w:r>
      <w:r w:rsidR="00C96BA1">
        <w:t xml:space="preserve"> </w:t>
      </w:r>
      <w:r w:rsidRPr="00FF2812">
        <w:t>187</w:t>
      </w:r>
      <w:r w:rsidR="00C96BA1">
        <w:t> </w:t>
      </w:r>
      <w:r w:rsidRPr="00FF2812">
        <w:t>completions</w:t>
      </w:r>
    </w:p>
    <w:p w14:paraId="69E3CA8A" w14:textId="6AF723CD" w:rsidR="00360A57" w:rsidRPr="00FF2812" w:rsidRDefault="00360A57" w:rsidP="00FF2812">
      <w:pPr>
        <w:pStyle w:val="ARbullet1"/>
      </w:pPr>
      <w:r w:rsidRPr="00FF2812">
        <w:t>procurement</w:t>
      </w:r>
      <w:r w:rsidR="000B63CE">
        <w:t xml:space="preserve"> </w:t>
      </w:r>
      <w:r w:rsidR="000B63CE" w:rsidRPr="000B63CE">
        <w:t>–</w:t>
      </w:r>
      <w:r w:rsidR="000B63CE">
        <w:t xml:space="preserve"> </w:t>
      </w:r>
      <w:r w:rsidRPr="00FF2812">
        <w:t>50 completions</w:t>
      </w:r>
    </w:p>
    <w:p w14:paraId="62DE0EAF" w14:textId="500554BE" w:rsidR="00360A57" w:rsidRPr="00FF2812" w:rsidRDefault="00360A57" w:rsidP="00FF2812">
      <w:pPr>
        <w:pStyle w:val="ARbullet1"/>
      </w:pPr>
      <w:r w:rsidRPr="00FF2812">
        <w:t>workforce diversity and inclusion</w:t>
      </w:r>
      <w:r w:rsidR="005137A0">
        <w:t xml:space="preserve"> </w:t>
      </w:r>
      <w:r w:rsidR="005137A0" w:rsidRPr="000B63CE">
        <w:t>–</w:t>
      </w:r>
      <w:r w:rsidR="005137A0">
        <w:t xml:space="preserve"> </w:t>
      </w:r>
      <w:r w:rsidRPr="00FF2812">
        <w:t>1,402 completions</w:t>
      </w:r>
    </w:p>
    <w:p w14:paraId="3ACFD17B" w14:textId="77777777" w:rsidR="00215C2A" w:rsidRDefault="00360A57" w:rsidP="00E7513D">
      <w:pPr>
        <w:pStyle w:val="ARbullet1"/>
      </w:pPr>
      <w:r w:rsidRPr="00FF2812">
        <w:t>financial management</w:t>
      </w:r>
      <w:r w:rsidR="005137A0">
        <w:t xml:space="preserve"> </w:t>
      </w:r>
      <w:r w:rsidR="005137A0" w:rsidRPr="000B63CE">
        <w:t>–</w:t>
      </w:r>
      <w:r w:rsidR="005137A0">
        <w:t xml:space="preserve"> </w:t>
      </w:r>
      <w:r w:rsidRPr="00FF2812">
        <w:t>203 completions</w:t>
      </w:r>
      <w:r w:rsidRPr="4B7CC73E">
        <w:t>.</w:t>
      </w:r>
    </w:p>
    <w:p w14:paraId="7799D8E4" w14:textId="4C38D1A7" w:rsidR="00360A57" w:rsidRPr="00F05526" w:rsidRDefault="00215C2A" w:rsidP="00215C2A">
      <w:pPr>
        <w:pStyle w:val="ARbodyafterbullets"/>
      </w:pPr>
      <w:r>
        <w:br w:type="column"/>
      </w:r>
      <w:r w:rsidR="00360A57">
        <w:t xml:space="preserve">Through our membership </w:t>
      </w:r>
      <w:r w:rsidR="00360A57" w:rsidRPr="00215C2A">
        <w:rPr>
          <w:rFonts w:eastAsiaTheme="minorEastAsia"/>
        </w:rPr>
        <w:t>with</w:t>
      </w:r>
      <w:r w:rsidR="00360A57">
        <w:t xml:space="preserve"> the </w:t>
      </w:r>
      <w:r w:rsidR="00360A57" w:rsidRPr="00215C2A">
        <w:rPr>
          <w:rFonts w:eastAsia="Arial"/>
          <w:szCs w:val="20"/>
        </w:rPr>
        <w:t xml:space="preserve">Institute of Public Administration Australia, </w:t>
      </w:r>
      <w:r w:rsidR="00360A57">
        <w:t>92 employees attended a range of skill development courses across topics such as strategic and systems thinking, writing briefs, understanding modern government and public policy development and implementation.</w:t>
      </w:r>
    </w:p>
    <w:p w14:paraId="64229CA9" w14:textId="77777777" w:rsidR="00360A57" w:rsidRDefault="00360A57" w:rsidP="00FF2812">
      <w:pPr>
        <w:pStyle w:val="ARbody"/>
      </w:pPr>
      <w:r w:rsidRPr="003F5D35">
        <w:t xml:space="preserve">In addition, departmental staff attended </w:t>
      </w:r>
      <w:r>
        <w:t xml:space="preserve">the following </w:t>
      </w:r>
      <w:r w:rsidRPr="003F5D35">
        <w:t>developmental opportunities provided by the Institute of Public Administration Australia:</w:t>
      </w:r>
    </w:p>
    <w:p w14:paraId="1EE0E6B9" w14:textId="1FB17BC3" w:rsidR="00360A57" w:rsidRDefault="00360A57" w:rsidP="00FF2812">
      <w:pPr>
        <w:pStyle w:val="ARbullet1"/>
      </w:pPr>
      <w:r w:rsidRPr="00AC73E1">
        <w:t xml:space="preserve">Gain the Policy Edge </w:t>
      </w:r>
      <w:r>
        <w:t>p</w:t>
      </w:r>
      <w:r w:rsidRPr="00AC73E1">
        <w:t>rogra</w:t>
      </w:r>
      <w:r w:rsidR="00FF2812">
        <w:t xml:space="preserve">m </w:t>
      </w:r>
      <w:r w:rsidR="000B63CE" w:rsidRPr="000B63CE">
        <w:t xml:space="preserve">– </w:t>
      </w:r>
      <w:r w:rsidR="000B63CE">
        <w:br/>
      </w:r>
      <w:r w:rsidRPr="000B63CE">
        <w:t>11</w:t>
      </w:r>
      <w:r>
        <w:t xml:space="preserve"> staff attended</w:t>
      </w:r>
      <w:r w:rsidRPr="00AC73E1">
        <w:t xml:space="preserve"> </w:t>
      </w:r>
    </w:p>
    <w:p w14:paraId="6A03FFBB" w14:textId="77777777" w:rsidR="00360A57" w:rsidRDefault="00360A57" w:rsidP="00FF2812">
      <w:pPr>
        <w:pStyle w:val="ARbullet1"/>
      </w:pPr>
      <w:r>
        <w:t>f</w:t>
      </w:r>
      <w:r w:rsidRPr="00AC73E1">
        <w:t>ree public seminars and workshops across a variety of topics</w:t>
      </w:r>
      <w:r>
        <w:t>,</w:t>
      </w:r>
      <w:r w:rsidRPr="00AC73E1">
        <w:t xml:space="preserve"> including diversity</w:t>
      </w:r>
      <w:r>
        <w:t>,</w:t>
      </w:r>
      <w:r w:rsidRPr="00AC73E1">
        <w:t xml:space="preserve"> equity and inclusion, managing psychosocial risk, leading with integrity, contract management, policy development, creation of budget bids</w:t>
      </w:r>
      <w:r w:rsidR="005137A0">
        <w:t xml:space="preserve"> </w:t>
      </w:r>
      <w:r w:rsidR="005137A0" w:rsidRPr="000B63CE">
        <w:t>–</w:t>
      </w:r>
      <w:r w:rsidR="005137A0">
        <w:t xml:space="preserve"> </w:t>
      </w:r>
      <w:r>
        <w:t>513</w:t>
      </w:r>
      <w:r w:rsidR="00083285">
        <w:t> </w:t>
      </w:r>
      <w:r>
        <w:t>staff</w:t>
      </w:r>
      <w:r w:rsidR="001B5CA0">
        <w:t> </w:t>
      </w:r>
      <w:r>
        <w:t>attended</w:t>
      </w:r>
      <w:r w:rsidR="00E6517A">
        <w:t>.</w:t>
      </w:r>
    </w:p>
    <w:p w14:paraId="4B3817B2" w14:textId="77777777" w:rsidR="00215C2A" w:rsidRDefault="00215C2A" w:rsidP="00215C2A">
      <w:pPr>
        <w:pStyle w:val="ARbullet1"/>
        <w:numPr>
          <w:ilvl w:val="0"/>
          <w:numId w:val="0"/>
        </w:numPr>
        <w:ind w:left="284" w:hanging="284"/>
      </w:pPr>
    </w:p>
    <w:p w14:paraId="35000D31" w14:textId="49D9D6A2" w:rsidR="00215C2A" w:rsidRDefault="00215C2A" w:rsidP="00215C2A">
      <w:pPr>
        <w:pStyle w:val="ARbullet1"/>
        <w:numPr>
          <w:ilvl w:val="0"/>
          <w:numId w:val="0"/>
        </w:numPr>
        <w:ind w:left="284" w:hanging="284"/>
        <w:sectPr w:rsidR="00215C2A" w:rsidSect="00E1209B">
          <w:footerReference w:type="default" r:id="rId70"/>
          <w:endnotePr>
            <w:numFmt w:val="decimal"/>
          </w:endnotePr>
          <w:type w:val="continuous"/>
          <w:pgSz w:w="11900" w:h="16840" w:code="9"/>
          <w:pgMar w:top="1588" w:right="1134" w:bottom="851" w:left="1134" w:header="510" w:footer="340" w:gutter="0"/>
          <w:cols w:num="2" w:space="454"/>
          <w15:footnoteColumns w:val="1"/>
        </w:sectPr>
      </w:pPr>
    </w:p>
    <w:p w14:paraId="39607ACF" w14:textId="77777777" w:rsidR="00C96BA1" w:rsidRDefault="00C96BA1" w:rsidP="00482D46">
      <w:pPr>
        <w:pStyle w:val="Heading2"/>
      </w:pPr>
      <w:r>
        <w:br w:type="page"/>
      </w:r>
    </w:p>
    <w:p w14:paraId="5E06DD4D" w14:textId="42BBCAD1" w:rsidR="00360A57" w:rsidRPr="00F068C3" w:rsidRDefault="00360A57" w:rsidP="00482D46">
      <w:pPr>
        <w:pStyle w:val="Heading2"/>
      </w:pPr>
      <w:bookmarkStart w:id="177" w:name="_Toc212024962"/>
      <w:bookmarkStart w:id="178" w:name="ComparativeWorkforceData"/>
      <w:r w:rsidRPr="00B64216">
        <w:lastRenderedPageBreak/>
        <w:t>Comparative</w:t>
      </w:r>
      <w:r>
        <w:t xml:space="preserve"> </w:t>
      </w:r>
      <w:r w:rsidRPr="00B64216">
        <w:t>workforce</w:t>
      </w:r>
      <w:r>
        <w:t xml:space="preserve"> </w:t>
      </w:r>
      <w:r w:rsidRPr="00B64216">
        <w:t>data</w:t>
      </w:r>
      <w:bookmarkEnd w:id="169"/>
      <w:bookmarkEnd w:id="170"/>
      <w:bookmarkEnd w:id="171"/>
      <w:bookmarkEnd w:id="172"/>
      <w:bookmarkEnd w:id="173"/>
      <w:bookmarkEnd w:id="174"/>
      <w:bookmarkEnd w:id="177"/>
    </w:p>
    <w:p w14:paraId="4864BE45" w14:textId="77777777" w:rsidR="00360A57" w:rsidRDefault="00360A57" w:rsidP="001A70B8">
      <w:pPr>
        <w:pStyle w:val="Heading3"/>
        <w:shd w:val="clear" w:color="auto" w:fill="FFFFFF" w:themeFill="background1"/>
        <w:spacing w:before="160"/>
      </w:pPr>
      <w:bookmarkStart w:id="179" w:name="_Toc85121223"/>
      <w:bookmarkEnd w:id="178"/>
      <w:r>
        <w:t xml:space="preserve">Department of Health </w:t>
      </w:r>
      <w:r w:rsidRPr="002029AF">
        <w:t>employment</w:t>
      </w:r>
      <w:r>
        <w:t xml:space="preserve"> </w:t>
      </w:r>
      <w:r w:rsidRPr="002029AF">
        <w:t>levels</w:t>
      </w:r>
      <w:bookmarkEnd w:id="179"/>
    </w:p>
    <w:p w14:paraId="5BE43B1A" w14:textId="77777777" w:rsidR="00360A57" w:rsidRPr="00EB6CE0" w:rsidRDefault="00360A57" w:rsidP="00482D46">
      <w:pPr>
        <w:pStyle w:val="ARbody"/>
        <w:rPr>
          <w:lang w:eastAsia="en-AU"/>
        </w:rPr>
      </w:pPr>
      <w:bookmarkStart w:id="180" w:name="_Toc85121224"/>
      <w:r w:rsidRPr="00EB6CE0">
        <w:rPr>
          <w:lang w:eastAsia="en-AU"/>
        </w:rPr>
        <w:t>The</w:t>
      </w:r>
      <w:r>
        <w:rPr>
          <w:lang w:eastAsia="en-AU"/>
        </w:rPr>
        <w:t xml:space="preserve"> </w:t>
      </w:r>
      <w:r w:rsidRPr="00EB6CE0">
        <w:rPr>
          <w:lang w:eastAsia="en-AU"/>
        </w:rPr>
        <w:t>following</w:t>
      </w:r>
      <w:r>
        <w:rPr>
          <w:lang w:eastAsia="en-AU"/>
        </w:rPr>
        <w:t xml:space="preserve"> </w:t>
      </w:r>
      <w:r w:rsidRPr="00EB6CE0">
        <w:rPr>
          <w:lang w:eastAsia="en-AU"/>
        </w:rPr>
        <w:t>table</w:t>
      </w:r>
      <w:r>
        <w:rPr>
          <w:lang w:eastAsia="en-AU"/>
        </w:rPr>
        <w:t xml:space="preserve">s </w:t>
      </w:r>
      <w:r w:rsidRPr="00EB6CE0">
        <w:rPr>
          <w:lang w:eastAsia="en-AU"/>
        </w:rPr>
        <w:t>disclose</w:t>
      </w:r>
      <w:r>
        <w:rPr>
          <w:lang w:eastAsia="en-AU"/>
        </w:rPr>
        <w:t xml:space="preserve">, by </w:t>
      </w:r>
      <w:r w:rsidRPr="00EB6CE0">
        <w:rPr>
          <w:lang w:eastAsia="en-AU"/>
        </w:rPr>
        <w:t>head</w:t>
      </w:r>
      <w:r>
        <w:rPr>
          <w:lang w:eastAsia="en-AU"/>
        </w:rPr>
        <w:t xml:space="preserve"> </w:t>
      </w:r>
      <w:r w:rsidRPr="00EB6CE0">
        <w:rPr>
          <w:lang w:eastAsia="en-AU"/>
        </w:rPr>
        <w:t>count</w:t>
      </w:r>
      <w:r>
        <w:rPr>
          <w:lang w:eastAsia="en-AU"/>
        </w:rPr>
        <w:t xml:space="preserve"> </w:t>
      </w:r>
      <w:r w:rsidRPr="00EB6CE0">
        <w:rPr>
          <w:lang w:eastAsia="en-AU"/>
        </w:rPr>
        <w:t>and</w:t>
      </w:r>
      <w:r>
        <w:rPr>
          <w:lang w:eastAsia="en-AU"/>
        </w:rPr>
        <w:t xml:space="preserve"> </w:t>
      </w:r>
      <w:r w:rsidRPr="00EB6CE0">
        <w:rPr>
          <w:lang w:eastAsia="en-AU"/>
        </w:rPr>
        <w:t>full-time</w:t>
      </w:r>
      <w:r>
        <w:rPr>
          <w:lang w:eastAsia="en-AU"/>
        </w:rPr>
        <w:t xml:space="preserve"> </w:t>
      </w:r>
      <w:r w:rsidRPr="00EB6CE0">
        <w:rPr>
          <w:lang w:eastAsia="en-AU"/>
        </w:rPr>
        <w:t>staff</w:t>
      </w:r>
      <w:r>
        <w:rPr>
          <w:lang w:eastAsia="en-AU"/>
        </w:rPr>
        <w:t xml:space="preserve"> </w:t>
      </w:r>
      <w:r w:rsidRPr="00EB6CE0">
        <w:rPr>
          <w:lang w:eastAsia="en-AU"/>
        </w:rPr>
        <w:t>equivalent</w:t>
      </w:r>
      <w:r>
        <w:rPr>
          <w:lang w:eastAsia="en-AU"/>
        </w:rPr>
        <w:t xml:space="preserve"> </w:t>
      </w:r>
      <w:r w:rsidRPr="00EB6CE0">
        <w:rPr>
          <w:lang w:eastAsia="en-AU"/>
        </w:rPr>
        <w:t>(FTE)</w:t>
      </w:r>
      <w:r>
        <w:rPr>
          <w:lang w:eastAsia="en-AU"/>
        </w:rPr>
        <w:t xml:space="preserve">, </w:t>
      </w:r>
      <w:r w:rsidRPr="00EB6CE0">
        <w:rPr>
          <w:lang w:eastAsia="en-AU"/>
        </w:rPr>
        <w:t>the</w:t>
      </w:r>
      <w:r>
        <w:rPr>
          <w:lang w:eastAsia="en-AU"/>
        </w:rPr>
        <w:t xml:space="preserve"> number </w:t>
      </w:r>
      <w:r w:rsidRPr="00EB6CE0">
        <w:rPr>
          <w:lang w:eastAsia="en-AU"/>
        </w:rPr>
        <w:t>of</w:t>
      </w:r>
      <w:r>
        <w:rPr>
          <w:lang w:eastAsia="en-AU"/>
        </w:rPr>
        <w:t xml:space="preserve"> </w:t>
      </w:r>
      <w:r w:rsidRPr="00EB6CE0">
        <w:rPr>
          <w:lang w:eastAsia="en-AU"/>
        </w:rPr>
        <w:t>all</w:t>
      </w:r>
      <w:r>
        <w:rPr>
          <w:lang w:eastAsia="en-AU"/>
        </w:rPr>
        <w:t xml:space="preserve"> </w:t>
      </w:r>
      <w:r w:rsidRPr="00EB6CE0">
        <w:rPr>
          <w:lang w:eastAsia="en-AU"/>
        </w:rPr>
        <w:t>active</w:t>
      </w:r>
      <w:r>
        <w:rPr>
          <w:lang w:eastAsia="en-AU"/>
        </w:rPr>
        <w:t xml:space="preserve"> departmental </w:t>
      </w:r>
      <w:r w:rsidRPr="00EB6CE0">
        <w:rPr>
          <w:lang w:eastAsia="en-AU"/>
        </w:rPr>
        <w:t>public</w:t>
      </w:r>
      <w:r>
        <w:rPr>
          <w:lang w:eastAsia="en-AU"/>
        </w:rPr>
        <w:t xml:space="preserve"> </w:t>
      </w:r>
      <w:r w:rsidRPr="00EB6CE0">
        <w:rPr>
          <w:lang w:eastAsia="en-AU"/>
        </w:rPr>
        <w:t>service</w:t>
      </w:r>
      <w:r>
        <w:rPr>
          <w:lang w:eastAsia="en-AU"/>
        </w:rPr>
        <w:t xml:space="preserve"> </w:t>
      </w:r>
      <w:r w:rsidRPr="00EB6CE0">
        <w:rPr>
          <w:lang w:eastAsia="en-AU"/>
        </w:rPr>
        <w:t>employees</w:t>
      </w:r>
      <w:r>
        <w:rPr>
          <w:lang w:eastAsia="en-AU"/>
        </w:rPr>
        <w:t xml:space="preserve"> </w:t>
      </w:r>
      <w:r w:rsidRPr="00EB6CE0">
        <w:rPr>
          <w:lang w:eastAsia="en-AU"/>
        </w:rPr>
        <w:t>employed</w:t>
      </w:r>
      <w:r>
        <w:rPr>
          <w:lang w:eastAsia="en-AU"/>
        </w:rPr>
        <w:t xml:space="preserve"> </w:t>
      </w:r>
      <w:r w:rsidRPr="00EB6CE0">
        <w:rPr>
          <w:lang w:eastAsia="en-AU"/>
        </w:rPr>
        <w:t>in</w:t>
      </w:r>
      <w:r>
        <w:rPr>
          <w:lang w:eastAsia="en-AU"/>
        </w:rPr>
        <w:t xml:space="preserve"> </w:t>
      </w:r>
      <w:r w:rsidRPr="00EB6CE0">
        <w:rPr>
          <w:lang w:eastAsia="en-AU"/>
        </w:rPr>
        <w:t>the</w:t>
      </w:r>
      <w:r>
        <w:rPr>
          <w:lang w:eastAsia="en-AU"/>
        </w:rPr>
        <w:t xml:space="preserve"> </w:t>
      </w:r>
      <w:r w:rsidRPr="00EB6CE0">
        <w:rPr>
          <w:lang w:eastAsia="en-AU"/>
        </w:rPr>
        <w:t>last</w:t>
      </w:r>
      <w:r>
        <w:rPr>
          <w:lang w:eastAsia="en-AU"/>
        </w:rPr>
        <w:t xml:space="preserve"> </w:t>
      </w:r>
      <w:r w:rsidRPr="00EB6CE0">
        <w:rPr>
          <w:lang w:eastAsia="en-AU"/>
        </w:rPr>
        <w:t>full</w:t>
      </w:r>
      <w:r>
        <w:rPr>
          <w:lang w:eastAsia="en-AU"/>
        </w:rPr>
        <w:t xml:space="preserve"> </w:t>
      </w:r>
      <w:r w:rsidRPr="00EB6CE0">
        <w:rPr>
          <w:lang w:eastAsia="en-AU"/>
        </w:rPr>
        <w:t>pay</w:t>
      </w:r>
      <w:r>
        <w:rPr>
          <w:lang w:eastAsia="en-AU"/>
        </w:rPr>
        <w:t xml:space="preserve"> </w:t>
      </w:r>
      <w:r w:rsidRPr="00EB6CE0">
        <w:rPr>
          <w:lang w:eastAsia="en-AU"/>
        </w:rPr>
        <w:t>period</w:t>
      </w:r>
      <w:r>
        <w:rPr>
          <w:lang w:eastAsia="en-AU"/>
        </w:rPr>
        <w:t xml:space="preserve"> </w:t>
      </w:r>
      <w:r w:rsidRPr="00EB6CE0">
        <w:rPr>
          <w:lang w:eastAsia="en-AU"/>
        </w:rPr>
        <w:t>in</w:t>
      </w:r>
      <w:r>
        <w:rPr>
          <w:lang w:eastAsia="en-AU"/>
        </w:rPr>
        <w:t xml:space="preserve"> </w:t>
      </w:r>
      <w:r w:rsidRPr="00EB6CE0">
        <w:rPr>
          <w:lang w:eastAsia="en-AU"/>
        </w:rPr>
        <w:t>June</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w:t>
      </w:r>
      <w:r w:rsidRPr="00EB6CE0">
        <w:rPr>
          <w:lang w:eastAsia="en-AU"/>
        </w:rPr>
        <w:t>current</w:t>
      </w:r>
      <w:r>
        <w:rPr>
          <w:lang w:eastAsia="en-AU"/>
        </w:rPr>
        <w:t xml:space="preserve"> </w:t>
      </w:r>
      <w:r w:rsidRPr="00EB6CE0">
        <w:rPr>
          <w:lang w:eastAsia="en-AU"/>
        </w:rPr>
        <w:t>reporting</w:t>
      </w:r>
      <w:r>
        <w:rPr>
          <w:lang w:eastAsia="en-AU"/>
        </w:rPr>
        <w:t xml:space="preserve"> </w:t>
      </w:r>
      <w:r w:rsidRPr="00EB6CE0">
        <w:rPr>
          <w:lang w:eastAsia="en-AU"/>
        </w:rPr>
        <w:t>period</w:t>
      </w:r>
      <w:r>
        <w:rPr>
          <w:lang w:eastAsia="en-AU"/>
        </w:rPr>
        <w:t xml:space="preserve"> </w:t>
      </w:r>
      <w:r w:rsidRPr="00583ACC">
        <w:rPr>
          <w:lang w:eastAsia="en-AU"/>
        </w:rPr>
        <w:t>and</w:t>
      </w:r>
      <w:r>
        <w:rPr>
          <w:lang w:eastAsia="en-AU"/>
        </w:rPr>
        <w:t xml:space="preserve"> </w:t>
      </w:r>
      <w:r w:rsidRPr="00583ACC">
        <w:rPr>
          <w:lang w:eastAsia="en-AU"/>
        </w:rPr>
        <w:t>in</w:t>
      </w:r>
      <w:r>
        <w:rPr>
          <w:lang w:eastAsia="en-AU"/>
        </w:rPr>
        <w:t xml:space="preserve"> </w:t>
      </w:r>
      <w:r w:rsidRPr="00583ACC">
        <w:rPr>
          <w:lang w:eastAsia="en-AU"/>
        </w:rPr>
        <w:t>the</w:t>
      </w:r>
      <w:r>
        <w:rPr>
          <w:lang w:eastAsia="en-AU"/>
        </w:rPr>
        <w:t xml:space="preserve"> </w:t>
      </w:r>
      <w:r w:rsidRPr="00583ACC">
        <w:rPr>
          <w:lang w:eastAsia="en-AU"/>
        </w:rPr>
        <w:t>last</w:t>
      </w:r>
      <w:r>
        <w:rPr>
          <w:lang w:eastAsia="en-AU"/>
        </w:rPr>
        <w:t xml:space="preserve"> </w:t>
      </w:r>
      <w:r w:rsidRPr="00583ACC">
        <w:rPr>
          <w:lang w:eastAsia="en-AU"/>
        </w:rPr>
        <w:t>full</w:t>
      </w:r>
      <w:r>
        <w:rPr>
          <w:lang w:eastAsia="en-AU"/>
        </w:rPr>
        <w:t xml:space="preserve"> </w:t>
      </w:r>
      <w:r w:rsidRPr="00583ACC">
        <w:rPr>
          <w:lang w:eastAsia="en-AU"/>
        </w:rPr>
        <w:t>pay</w:t>
      </w:r>
      <w:r>
        <w:rPr>
          <w:lang w:eastAsia="en-AU"/>
        </w:rPr>
        <w:t xml:space="preserve"> </w:t>
      </w:r>
      <w:r w:rsidRPr="00583ACC">
        <w:rPr>
          <w:lang w:eastAsia="en-AU"/>
        </w:rPr>
        <w:t>period</w:t>
      </w:r>
      <w:r>
        <w:rPr>
          <w:lang w:eastAsia="en-AU"/>
        </w:rPr>
        <w:t xml:space="preserve"> </w:t>
      </w:r>
      <w:r w:rsidRPr="00583ACC">
        <w:rPr>
          <w:lang w:eastAsia="en-AU"/>
        </w:rPr>
        <w:t>in</w:t>
      </w:r>
      <w:r>
        <w:rPr>
          <w:lang w:eastAsia="en-AU"/>
        </w:rPr>
        <w:t xml:space="preserve"> </w:t>
      </w:r>
      <w:r w:rsidRPr="00583ACC">
        <w:rPr>
          <w:lang w:eastAsia="en-AU"/>
        </w:rPr>
        <w:t>June</w:t>
      </w:r>
      <w:r>
        <w:rPr>
          <w:lang w:eastAsia="en-AU"/>
        </w:rPr>
        <w:t xml:space="preserve"> o</w:t>
      </w:r>
      <w:r w:rsidRPr="00583ACC">
        <w:rPr>
          <w:lang w:eastAsia="en-AU"/>
        </w:rPr>
        <w:t>f</w:t>
      </w:r>
      <w:r>
        <w:rPr>
          <w:lang w:eastAsia="en-AU"/>
        </w:rPr>
        <w:t xml:space="preserve"> </w:t>
      </w:r>
      <w:r w:rsidRPr="00583ACC">
        <w:rPr>
          <w:lang w:eastAsia="en-AU"/>
        </w:rPr>
        <w:t>the</w:t>
      </w:r>
      <w:r>
        <w:rPr>
          <w:lang w:eastAsia="en-AU"/>
        </w:rPr>
        <w:t xml:space="preserve"> </w:t>
      </w:r>
      <w:r w:rsidRPr="00583ACC">
        <w:rPr>
          <w:lang w:eastAsia="en-AU"/>
        </w:rPr>
        <w:t>previous</w:t>
      </w:r>
      <w:r>
        <w:rPr>
          <w:lang w:eastAsia="en-AU"/>
        </w:rPr>
        <w:t xml:space="preserve"> </w:t>
      </w:r>
      <w:r w:rsidRPr="00583ACC">
        <w:rPr>
          <w:lang w:eastAsia="en-AU"/>
        </w:rPr>
        <w:t>reporting</w:t>
      </w:r>
      <w:r>
        <w:rPr>
          <w:lang w:eastAsia="en-AU"/>
        </w:rPr>
        <w:t xml:space="preserve"> </w:t>
      </w:r>
      <w:r w:rsidRPr="00583ACC">
        <w:rPr>
          <w:lang w:eastAsia="en-AU"/>
        </w:rPr>
        <w:t>period</w:t>
      </w:r>
      <w:r>
        <w:rPr>
          <w:lang w:eastAsia="en-AU"/>
        </w:rPr>
        <w:t>.</w:t>
      </w:r>
    </w:p>
    <w:p w14:paraId="5DBC2CB6" w14:textId="77777777" w:rsidR="00360A57" w:rsidRPr="00415BAB" w:rsidRDefault="00360A57" w:rsidP="00482D46">
      <w:pPr>
        <w:pStyle w:val="Heading4"/>
        <w:shd w:val="clear" w:color="auto" w:fill="FFFFFF" w:themeFill="background1"/>
        <w:spacing w:after="120"/>
      </w:pPr>
      <w:r w:rsidRPr="002029AF">
        <w:t>Summary</w:t>
      </w:r>
      <w:r>
        <w:t xml:space="preserve"> </w:t>
      </w:r>
      <w:r w:rsidRPr="002029AF">
        <w:t>of</w:t>
      </w:r>
      <w:r>
        <w:t xml:space="preserve"> </w:t>
      </w:r>
      <w:r w:rsidRPr="002029AF">
        <w:t>employment</w:t>
      </w:r>
      <w:r>
        <w:t xml:space="preserve"> </w:t>
      </w:r>
      <w:r w:rsidRPr="002029AF">
        <w:t>levels</w:t>
      </w:r>
      <w:r>
        <w:t xml:space="preserve"> </w:t>
      </w:r>
      <w:bookmarkEnd w:id="180"/>
      <w:r w:rsidRPr="002029AF">
        <w:t>in</w:t>
      </w:r>
      <w:r>
        <w:t xml:space="preserve"> </w:t>
      </w:r>
      <w:r w:rsidRPr="002029AF">
        <w:t>June</w:t>
      </w:r>
      <w:r>
        <w:t xml:space="preserve"> </w:t>
      </w:r>
      <w:r w:rsidRPr="002029AF">
        <w:t>of</w:t>
      </w:r>
      <w:r>
        <w:t xml:space="preserve"> 2025 </w:t>
      </w:r>
      <w:r w:rsidRPr="002029AF">
        <w:t>and</w:t>
      </w:r>
      <w:r>
        <w:t xml:space="preserve"> </w:t>
      </w:r>
      <w:r w:rsidRPr="002029AF">
        <w:t>202</w:t>
      </w:r>
      <w:r>
        <w:t>4</w:t>
      </w:r>
    </w:p>
    <w:tbl>
      <w:tblPr>
        <w:tblStyle w:val="DHTable3"/>
        <w:tblW w:w="9639" w:type="dxa"/>
        <w:tblLook w:val="06E0" w:firstRow="1" w:lastRow="1" w:firstColumn="1" w:lastColumn="0" w:noHBand="1" w:noVBand="1"/>
      </w:tblPr>
      <w:tblGrid>
        <w:gridCol w:w="1205"/>
        <w:gridCol w:w="1206"/>
        <w:gridCol w:w="1204"/>
        <w:gridCol w:w="1205"/>
        <w:gridCol w:w="1205"/>
        <w:gridCol w:w="1204"/>
        <w:gridCol w:w="1206"/>
        <w:gridCol w:w="1204"/>
      </w:tblGrid>
      <w:tr w:rsidR="00360A57" w:rsidRPr="002029AF" w14:paraId="64CAEDB3" w14:textId="77777777" w:rsidTr="00C822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5" w:type="dxa"/>
            <w:vMerge w:val="restart"/>
            <w:tcMar>
              <w:left w:w="0" w:type="dxa"/>
            </w:tcMar>
            <w:hideMark/>
          </w:tcPr>
          <w:p w14:paraId="170C1AE9" w14:textId="77777777" w:rsidR="00360A57" w:rsidRPr="002029AF" w:rsidRDefault="00360A57" w:rsidP="00101E5D">
            <w:pPr>
              <w:pStyle w:val="ARtablecolhead"/>
              <w:shd w:val="clear" w:color="auto" w:fill="FFFFFF" w:themeFill="background1"/>
            </w:pPr>
            <w:bookmarkStart w:id="181" w:name="_Ref492905539"/>
          </w:p>
        </w:tc>
        <w:tc>
          <w:tcPr>
            <w:tcW w:w="2410" w:type="dxa"/>
            <w:gridSpan w:val="2"/>
            <w:shd w:val="clear" w:color="auto" w:fill="E7E6E6" w:themeFill="background2"/>
            <w:hideMark/>
          </w:tcPr>
          <w:p w14:paraId="4671197C" w14:textId="77777777" w:rsidR="00360A57" w:rsidRPr="00C741F1" w:rsidRDefault="00360A57" w:rsidP="004B3A17">
            <w:pPr>
              <w:pStyle w:val="ARtablecolheadcentre"/>
              <w:cnfStyle w:val="100000000000" w:firstRow="1" w:lastRow="0" w:firstColumn="0" w:lastColumn="0" w:oddVBand="0" w:evenVBand="0" w:oddHBand="0" w:evenHBand="0" w:firstRowFirstColumn="0" w:firstRowLastColumn="0" w:lastRowFirstColumn="0" w:lastRowLastColumn="0"/>
            </w:pPr>
            <w:r w:rsidRPr="00C741F1">
              <w:t>All</w:t>
            </w:r>
            <w:r>
              <w:t xml:space="preserve"> </w:t>
            </w:r>
            <w:r w:rsidRPr="00C741F1">
              <w:t>employees</w:t>
            </w:r>
          </w:p>
        </w:tc>
        <w:tc>
          <w:tcPr>
            <w:tcW w:w="3614" w:type="dxa"/>
            <w:gridSpan w:val="3"/>
            <w:hideMark/>
          </w:tcPr>
          <w:p w14:paraId="7BEB96C4" w14:textId="77777777" w:rsidR="00360A57" w:rsidRPr="00C741F1" w:rsidRDefault="00360A57" w:rsidP="004B3A17">
            <w:pPr>
              <w:pStyle w:val="ARtablecolheadcentre"/>
              <w:cnfStyle w:val="100000000000" w:firstRow="1" w:lastRow="0" w:firstColumn="0" w:lastColumn="0" w:oddVBand="0" w:evenVBand="0" w:oddHBand="0" w:evenHBand="0" w:firstRowFirstColumn="0" w:firstRowLastColumn="0" w:lastRowFirstColumn="0" w:lastRowLastColumn="0"/>
            </w:pPr>
            <w:r w:rsidRPr="00C741F1">
              <w:t>Ongoing</w:t>
            </w:r>
          </w:p>
        </w:tc>
        <w:tc>
          <w:tcPr>
            <w:tcW w:w="2410" w:type="dxa"/>
            <w:gridSpan w:val="2"/>
            <w:shd w:val="clear" w:color="auto" w:fill="E7E6E6" w:themeFill="background2"/>
            <w:hideMark/>
          </w:tcPr>
          <w:p w14:paraId="1803CC8D" w14:textId="77777777" w:rsidR="00360A57" w:rsidRPr="00C741F1" w:rsidRDefault="00360A57" w:rsidP="004B3A17">
            <w:pPr>
              <w:pStyle w:val="ARtablecolheadcentre"/>
              <w:cnfStyle w:val="100000000000" w:firstRow="1" w:lastRow="0" w:firstColumn="0" w:lastColumn="0" w:oddVBand="0" w:evenVBand="0" w:oddHBand="0" w:evenHBand="0" w:firstRowFirstColumn="0" w:firstRowLastColumn="0" w:lastRowFirstColumn="0" w:lastRowLastColumn="0"/>
            </w:pPr>
            <w:proofErr w:type="gramStart"/>
            <w:r w:rsidRPr="00C741F1">
              <w:t>Fixed</w:t>
            </w:r>
            <w:r>
              <w:t>-</w:t>
            </w:r>
            <w:r w:rsidRPr="00C741F1">
              <w:t>term</w:t>
            </w:r>
            <w:proofErr w:type="gramEnd"/>
            <w:r>
              <w:t xml:space="preserve"> </w:t>
            </w:r>
            <w:r w:rsidRPr="00C741F1">
              <w:t>and</w:t>
            </w:r>
            <w:r>
              <w:t xml:space="preserve"> </w:t>
            </w:r>
            <w:r w:rsidRPr="00C741F1">
              <w:t>casual</w:t>
            </w:r>
          </w:p>
        </w:tc>
      </w:tr>
      <w:tr w:rsidR="00360A57" w:rsidRPr="002029AF" w14:paraId="70FF9AF3" w14:textId="77777777" w:rsidTr="00C822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5" w:type="dxa"/>
            <w:vMerge/>
            <w:tcMar>
              <w:left w:w="0" w:type="dxa"/>
            </w:tcMar>
            <w:hideMark/>
          </w:tcPr>
          <w:p w14:paraId="580DD9DF" w14:textId="77777777" w:rsidR="00360A57" w:rsidRPr="002029AF" w:rsidRDefault="00360A57" w:rsidP="00101E5D">
            <w:pPr>
              <w:shd w:val="clear" w:color="auto" w:fill="FFFFFF" w:themeFill="background1"/>
              <w:spacing w:before="40" w:after="20"/>
              <w:rPr>
                <w:rFonts w:ascii="Calibri" w:eastAsia="Times New Roman" w:hAnsi="Calibri" w:cs="Calibri"/>
                <w:i/>
                <w:iCs/>
                <w:color w:val="000000"/>
                <w:sz w:val="15"/>
                <w:szCs w:val="15"/>
              </w:rPr>
            </w:pPr>
          </w:p>
        </w:tc>
        <w:tc>
          <w:tcPr>
            <w:tcW w:w="1206" w:type="dxa"/>
            <w:shd w:val="clear" w:color="auto" w:fill="E7E6E6" w:themeFill="background2"/>
            <w:hideMark/>
          </w:tcPr>
          <w:p w14:paraId="266C24CB" w14:textId="77777777" w:rsidR="00360A57" w:rsidRPr="00C741F1" w:rsidRDefault="00360A57" w:rsidP="004B3A17">
            <w:pPr>
              <w:pStyle w:val="ARtablecolheadright"/>
              <w:cnfStyle w:val="100000000000" w:firstRow="1" w:lastRow="0" w:firstColumn="0" w:lastColumn="0" w:oddVBand="0" w:evenVBand="0" w:oddHBand="0" w:evenHBand="0" w:firstRowFirstColumn="0" w:firstRowLastColumn="0" w:lastRowFirstColumn="0" w:lastRowLastColumn="0"/>
            </w:pPr>
            <w:r w:rsidRPr="00C741F1">
              <w:t>Number</w:t>
            </w:r>
            <w:r>
              <w:t xml:space="preserve"> </w:t>
            </w:r>
            <w:r w:rsidRPr="00C741F1">
              <w:t>(head</w:t>
            </w:r>
            <w:r>
              <w:t xml:space="preserve"> </w:t>
            </w:r>
            <w:r w:rsidRPr="00C741F1">
              <w:t>count)</w:t>
            </w:r>
          </w:p>
        </w:tc>
        <w:tc>
          <w:tcPr>
            <w:tcW w:w="1204" w:type="dxa"/>
            <w:shd w:val="clear" w:color="auto" w:fill="E7E6E6" w:themeFill="background2"/>
            <w:hideMark/>
          </w:tcPr>
          <w:p w14:paraId="1DCC3EFD" w14:textId="77777777" w:rsidR="00360A57" w:rsidRPr="00C741F1" w:rsidRDefault="00360A57" w:rsidP="004B3A17">
            <w:pPr>
              <w:pStyle w:val="ARtablecolheadright"/>
              <w:cnfStyle w:val="100000000000" w:firstRow="1" w:lastRow="0" w:firstColumn="0" w:lastColumn="0" w:oddVBand="0" w:evenVBand="0" w:oddHBand="0" w:evenHBand="0" w:firstRowFirstColumn="0" w:firstRowLastColumn="0" w:lastRowFirstColumn="0" w:lastRowLastColumn="0"/>
            </w:pPr>
            <w:r w:rsidRPr="00C741F1">
              <w:t>FTE</w:t>
            </w:r>
          </w:p>
        </w:tc>
        <w:tc>
          <w:tcPr>
            <w:tcW w:w="1205" w:type="dxa"/>
            <w:hideMark/>
          </w:tcPr>
          <w:p w14:paraId="3F992F13" w14:textId="77777777" w:rsidR="00360A57" w:rsidRPr="00C741F1" w:rsidRDefault="00360A57" w:rsidP="004B3A17">
            <w:pPr>
              <w:pStyle w:val="ARtablecolheadright"/>
              <w:cnfStyle w:val="100000000000" w:firstRow="1" w:lastRow="0" w:firstColumn="0" w:lastColumn="0" w:oddVBand="0" w:evenVBand="0" w:oddHBand="0" w:evenHBand="0" w:firstRowFirstColumn="0" w:firstRowLastColumn="0" w:lastRowFirstColumn="0" w:lastRowLastColumn="0"/>
            </w:pPr>
            <w:r w:rsidRPr="00C741F1">
              <w:t>Full-time</w:t>
            </w:r>
            <w:r>
              <w:t xml:space="preserve"> </w:t>
            </w:r>
            <w:r w:rsidRPr="00C741F1">
              <w:t>(head</w:t>
            </w:r>
            <w:r>
              <w:t xml:space="preserve"> </w:t>
            </w:r>
            <w:r w:rsidRPr="00C741F1">
              <w:t>count)</w:t>
            </w:r>
          </w:p>
        </w:tc>
        <w:tc>
          <w:tcPr>
            <w:tcW w:w="1205" w:type="dxa"/>
            <w:hideMark/>
          </w:tcPr>
          <w:p w14:paraId="72AFCA76" w14:textId="77777777" w:rsidR="00360A57" w:rsidRPr="00C741F1" w:rsidRDefault="00360A57" w:rsidP="004B3A17">
            <w:pPr>
              <w:pStyle w:val="ARtablecolheadright"/>
              <w:cnfStyle w:val="100000000000" w:firstRow="1" w:lastRow="0" w:firstColumn="0" w:lastColumn="0" w:oddVBand="0" w:evenVBand="0" w:oddHBand="0" w:evenHBand="0" w:firstRowFirstColumn="0" w:firstRowLastColumn="0" w:lastRowFirstColumn="0" w:lastRowLastColumn="0"/>
            </w:pPr>
            <w:r w:rsidRPr="00C741F1">
              <w:t>Part-time</w:t>
            </w:r>
            <w:r>
              <w:t xml:space="preserve"> </w:t>
            </w:r>
            <w:r w:rsidRPr="00C741F1">
              <w:t>(head</w:t>
            </w:r>
            <w:r>
              <w:t xml:space="preserve"> </w:t>
            </w:r>
            <w:r w:rsidRPr="00C741F1">
              <w:t>count)</w:t>
            </w:r>
          </w:p>
        </w:tc>
        <w:tc>
          <w:tcPr>
            <w:tcW w:w="1204" w:type="dxa"/>
            <w:hideMark/>
          </w:tcPr>
          <w:p w14:paraId="5CF6F38C" w14:textId="77777777" w:rsidR="00360A57" w:rsidRPr="00C741F1" w:rsidRDefault="00360A57" w:rsidP="004B3A17">
            <w:pPr>
              <w:pStyle w:val="ARtablecolheadright"/>
              <w:cnfStyle w:val="100000000000" w:firstRow="1" w:lastRow="0" w:firstColumn="0" w:lastColumn="0" w:oddVBand="0" w:evenVBand="0" w:oddHBand="0" w:evenHBand="0" w:firstRowFirstColumn="0" w:firstRowLastColumn="0" w:lastRowFirstColumn="0" w:lastRowLastColumn="0"/>
            </w:pPr>
            <w:r w:rsidRPr="00C741F1">
              <w:t>FTE</w:t>
            </w:r>
          </w:p>
        </w:tc>
        <w:tc>
          <w:tcPr>
            <w:tcW w:w="1206" w:type="dxa"/>
            <w:shd w:val="clear" w:color="auto" w:fill="E7E6E6" w:themeFill="background2"/>
            <w:hideMark/>
          </w:tcPr>
          <w:p w14:paraId="08EA243E" w14:textId="77777777" w:rsidR="00360A57" w:rsidRPr="00C741F1" w:rsidRDefault="00360A57" w:rsidP="004B3A17">
            <w:pPr>
              <w:pStyle w:val="ARtablecolheadright"/>
              <w:cnfStyle w:val="100000000000" w:firstRow="1" w:lastRow="0" w:firstColumn="0" w:lastColumn="0" w:oddVBand="0" w:evenVBand="0" w:oddHBand="0" w:evenHBand="0" w:firstRowFirstColumn="0" w:firstRowLastColumn="0" w:lastRowFirstColumn="0" w:lastRowLastColumn="0"/>
            </w:pPr>
            <w:r w:rsidRPr="00C741F1">
              <w:t>Number</w:t>
            </w:r>
            <w:r>
              <w:t xml:space="preserve"> </w:t>
            </w:r>
            <w:r w:rsidRPr="00C741F1">
              <w:t>(head</w:t>
            </w:r>
            <w:r>
              <w:t xml:space="preserve"> </w:t>
            </w:r>
            <w:r w:rsidRPr="00C741F1">
              <w:t>count)</w:t>
            </w:r>
          </w:p>
        </w:tc>
        <w:tc>
          <w:tcPr>
            <w:tcW w:w="1204" w:type="dxa"/>
            <w:shd w:val="clear" w:color="auto" w:fill="E7E6E6" w:themeFill="background2"/>
            <w:hideMark/>
          </w:tcPr>
          <w:p w14:paraId="197D24F5" w14:textId="77777777" w:rsidR="00360A57" w:rsidRPr="00C741F1" w:rsidRDefault="00360A57" w:rsidP="004B3A17">
            <w:pPr>
              <w:pStyle w:val="ARtablecolheadright"/>
              <w:cnfStyle w:val="100000000000" w:firstRow="1" w:lastRow="0" w:firstColumn="0" w:lastColumn="0" w:oddVBand="0" w:evenVBand="0" w:oddHBand="0" w:evenHBand="0" w:firstRowFirstColumn="0" w:firstRowLastColumn="0" w:lastRowFirstColumn="0" w:lastRowLastColumn="0"/>
            </w:pPr>
            <w:r w:rsidRPr="00C741F1">
              <w:t>FTE</w:t>
            </w:r>
          </w:p>
        </w:tc>
      </w:tr>
      <w:tr w:rsidR="00360A57" w:rsidRPr="002029AF" w14:paraId="0CE3FD3D" w14:textId="77777777" w:rsidTr="001653DF">
        <w:tc>
          <w:tcPr>
            <w:cnfStyle w:val="001000000000" w:firstRow="0" w:lastRow="0" w:firstColumn="1" w:lastColumn="0" w:oddVBand="0" w:evenVBand="0" w:oddHBand="0" w:evenHBand="0" w:firstRowFirstColumn="0" w:firstRowLastColumn="0" w:lastRowFirstColumn="0" w:lastRowLastColumn="0"/>
            <w:tcW w:w="1205" w:type="dxa"/>
            <w:tcMar>
              <w:left w:w="0" w:type="dxa"/>
            </w:tcMar>
            <w:hideMark/>
          </w:tcPr>
          <w:p w14:paraId="18E85537" w14:textId="77777777" w:rsidR="00360A57" w:rsidRPr="002029AF" w:rsidRDefault="00360A57" w:rsidP="004B3A17">
            <w:pPr>
              <w:pStyle w:val="ARtabletext"/>
            </w:pPr>
            <w:r>
              <w:t>June 2025</w:t>
            </w:r>
          </w:p>
        </w:tc>
        <w:tc>
          <w:tcPr>
            <w:tcW w:w="1206" w:type="dxa"/>
            <w:shd w:val="clear" w:color="auto" w:fill="E7E6E6" w:themeFill="background2"/>
          </w:tcPr>
          <w:p w14:paraId="2419D90D" w14:textId="77777777" w:rsidR="00360A57" w:rsidRPr="001F2553"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2,410</w:t>
            </w:r>
          </w:p>
        </w:tc>
        <w:tc>
          <w:tcPr>
            <w:tcW w:w="1204" w:type="dxa"/>
            <w:shd w:val="clear" w:color="auto" w:fill="E7E6E6" w:themeFill="background2"/>
          </w:tcPr>
          <w:p w14:paraId="0EA898CC" w14:textId="77777777" w:rsidR="00360A57" w:rsidRPr="001F2553"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2,279.4</w:t>
            </w:r>
          </w:p>
        </w:tc>
        <w:tc>
          <w:tcPr>
            <w:tcW w:w="1205" w:type="dxa"/>
          </w:tcPr>
          <w:p w14:paraId="74FA921D" w14:textId="77777777" w:rsidR="00360A57" w:rsidRPr="001F2553"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1,737</w:t>
            </w:r>
          </w:p>
        </w:tc>
        <w:tc>
          <w:tcPr>
            <w:tcW w:w="1205" w:type="dxa"/>
          </w:tcPr>
          <w:p w14:paraId="4BC451BA" w14:textId="77777777" w:rsidR="00360A57" w:rsidRPr="001F2553"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299</w:t>
            </w:r>
          </w:p>
        </w:tc>
        <w:tc>
          <w:tcPr>
            <w:tcW w:w="1204" w:type="dxa"/>
          </w:tcPr>
          <w:p w14:paraId="45803BB0" w14:textId="77777777" w:rsidR="00360A57" w:rsidRPr="001F2553"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1,937.1</w:t>
            </w:r>
          </w:p>
        </w:tc>
        <w:tc>
          <w:tcPr>
            <w:tcW w:w="1206" w:type="dxa"/>
            <w:shd w:val="clear" w:color="auto" w:fill="E7E6E6" w:themeFill="background2"/>
          </w:tcPr>
          <w:p w14:paraId="637EB716" w14:textId="77777777" w:rsidR="00360A57" w:rsidRPr="001F2553"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374</w:t>
            </w:r>
          </w:p>
        </w:tc>
        <w:tc>
          <w:tcPr>
            <w:tcW w:w="1204" w:type="dxa"/>
            <w:shd w:val="clear" w:color="auto" w:fill="E7E6E6" w:themeFill="background2"/>
          </w:tcPr>
          <w:p w14:paraId="0F42B344" w14:textId="77777777" w:rsidR="00360A57" w:rsidRPr="001F2553"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342.3</w:t>
            </w:r>
          </w:p>
        </w:tc>
      </w:tr>
      <w:tr w:rsidR="00360A57" w:rsidRPr="002029AF" w14:paraId="4A70F8B6" w14:textId="77777777" w:rsidTr="001653DF">
        <w:tc>
          <w:tcPr>
            <w:cnfStyle w:val="001000000000" w:firstRow="0" w:lastRow="0" w:firstColumn="1" w:lastColumn="0" w:oddVBand="0" w:evenVBand="0" w:oddHBand="0" w:evenHBand="0" w:firstRowFirstColumn="0" w:firstRowLastColumn="0" w:lastRowFirstColumn="0" w:lastRowLastColumn="0"/>
            <w:tcW w:w="1205" w:type="dxa"/>
            <w:tcMar>
              <w:left w:w="0" w:type="dxa"/>
            </w:tcMar>
          </w:tcPr>
          <w:p w14:paraId="2176D638" w14:textId="77777777" w:rsidR="00360A57" w:rsidRDefault="00360A57" w:rsidP="004B3A17">
            <w:pPr>
              <w:pStyle w:val="ARtabletext"/>
            </w:pPr>
            <w:r>
              <w:t>June 2024</w:t>
            </w:r>
          </w:p>
        </w:tc>
        <w:tc>
          <w:tcPr>
            <w:tcW w:w="1206" w:type="dxa"/>
            <w:shd w:val="clear" w:color="auto" w:fill="E7E6E6" w:themeFill="background2"/>
          </w:tcPr>
          <w:p w14:paraId="6704D9A4" w14:textId="77777777" w:rsidR="00360A57"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2,290</w:t>
            </w:r>
          </w:p>
        </w:tc>
        <w:tc>
          <w:tcPr>
            <w:tcW w:w="1204" w:type="dxa"/>
            <w:shd w:val="clear" w:color="auto" w:fill="E7E6E6" w:themeFill="background2"/>
          </w:tcPr>
          <w:p w14:paraId="401E445E" w14:textId="77777777" w:rsidR="00360A57"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2,171.0</w:t>
            </w:r>
          </w:p>
        </w:tc>
        <w:tc>
          <w:tcPr>
            <w:tcW w:w="1205" w:type="dxa"/>
          </w:tcPr>
          <w:p w14:paraId="6431912E" w14:textId="77777777" w:rsidR="00360A57" w:rsidRPr="00C741F1" w:rsidDel="0019722D"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1,559</w:t>
            </w:r>
          </w:p>
        </w:tc>
        <w:tc>
          <w:tcPr>
            <w:tcW w:w="1205" w:type="dxa"/>
          </w:tcPr>
          <w:p w14:paraId="5C9B730B" w14:textId="77777777" w:rsidR="00360A57"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287</w:t>
            </w:r>
          </w:p>
        </w:tc>
        <w:tc>
          <w:tcPr>
            <w:tcW w:w="1204" w:type="dxa"/>
          </w:tcPr>
          <w:p w14:paraId="529944F6" w14:textId="77777777" w:rsidR="00360A57" w:rsidRPr="00C741F1" w:rsidDel="0019722D"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1,756.6</w:t>
            </w:r>
          </w:p>
        </w:tc>
        <w:tc>
          <w:tcPr>
            <w:tcW w:w="1206" w:type="dxa"/>
            <w:shd w:val="clear" w:color="auto" w:fill="E7E6E6" w:themeFill="background2"/>
          </w:tcPr>
          <w:p w14:paraId="5CF774A5" w14:textId="77777777" w:rsidR="00360A57"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444</w:t>
            </w:r>
          </w:p>
        </w:tc>
        <w:tc>
          <w:tcPr>
            <w:tcW w:w="1204" w:type="dxa"/>
            <w:shd w:val="clear" w:color="auto" w:fill="E7E6E6" w:themeFill="background2"/>
          </w:tcPr>
          <w:p w14:paraId="1C42D1A2" w14:textId="77777777" w:rsidR="00360A57" w:rsidRDefault="00360A57" w:rsidP="004B3A17">
            <w:pPr>
              <w:pStyle w:val="ARtabletextright"/>
              <w:cnfStyle w:val="000000000000" w:firstRow="0" w:lastRow="0" w:firstColumn="0" w:lastColumn="0" w:oddVBand="0" w:evenVBand="0" w:oddHBand="0" w:evenHBand="0" w:firstRowFirstColumn="0" w:firstRowLastColumn="0" w:lastRowFirstColumn="0" w:lastRowLastColumn="0"/>
            </w:pPr>
            <w:r>
              <w:t>414.5</w:t>
            </w:r>
          </w:p>
        </w:tc>
      </w:tr>
    </w:tbl>
    <w:p w14:paraId="6B02352E" w14:textId="77777777" w:rsidR="00360A57" w:rsidRPr="00B012F4" w:rsidRDefault="00360A57" w:rsidP="00101E5D">
      <w:pPr>
        <w:pStyle w:val="ARbody"/>
        <w:shd w:val="clear" w:color="auto" w:fill="FFFFFF" w:themeFill="background1"/>
        <w:rPr>
          <w:lang w:eastAsia="en-AU"/>
        </w:rPr>
        <w:sectPr w:rsidR="00360A57" w:rsidRPr="00B012F4" w:rsidSect="00E1209B">
          <w:endnotePr>
            <w:numFmt w:val="decimal"/>
          </w:endnotePr>
          <w:type w:val="continuous"/>
          <w:pgSz w:w="11900" w:h="16840" w:code="9"/>
          <w:pgMar w:top="1588" w:right="1134" w:bottom="851" w:left="1134" w:header="510" w:footer="340" w:gutter="0"/>
          <w:cols w:space="454"/>
          <w15:footnoteColumns w:val="1"/>
        </w:sectPr>
      </w:pPr>
    </w:p>
    <w:p w14:paraId="4EBF2876" w14:textId="77777777" w:rsidR="00360A57" w:rsidRPr="00EA02E7" w:rsidRDefault="00360A57" w:rsidP="00482D46">
      <w:pPr>
        <w:pStyle w:val="Heading4"/>
        <w:shd w:val="clear" w:color="auto" w:fill="FFFFFF" w:themeFill="background1"/>
        <w:spacing w:before="0"/>
      </w:pPr>
      <w:bookmarkStart w:id="182" w:name="_Toc85121225"/>
      <w:bookmarkStart w:id="183" w:name="_Hlk19622676"/>
      <w:r>
        <w:lastRenderedPageBreak/>
        <w:t xml:space="preserve">Department of Health </w:t>
      </w:r>
      <w:r w:rsidRPr="002029AF">
        <w:t>employment</w:t>
      </w:r>
      <w:r>
        <w:t xml:space="preserve"> </w:t>
      </w:r>
      <w:r w:rsidRPr="002029AF">
        <w:t>levels</w:t>
      </w:r>
      <w:r>
        <w:t xml:space="preserve"> </w:t>
      </w:r>
      <w:r w:rsidRPr="002029AF">
        <w:t>in</w:t>
      </w:r>
      <w:r>
        <w:t xml:space="preserve"> </w:t>
      </w:r>
      <w:r w:rsidRPr="002029AF">
        <w:t>June</w:t>
      </w:r>
      <w:r>
        <w:t xml:space="preserve"> </w:t>
      </w:r>
      <w:bookmarkEnd w:id="182"/>
      <w:r w:rsidRPr="002029AF">
        <w:t>202</w:t>
      </w:r>
      <w:r>
        <w:t>5</w:t>
      </w:r>
    </w:p>
    <w:tbl>
      <w:tblPr>
        <w:tblStyle w:val="DHAnnualReportFinancialtable"/>
        <w:tblW w:w="5000" w:type="pct"/>
        <w:tblLook w:val="01E0" w:firstRow="1" w:lastRow="1" w:firstColumn="1" w:lastColumn="1" w:noHBand="0" w:noVBand="0"/>
      </w:tblPr>
      <w:tblGrid>
        <w:gridCol w:w="2058"/>
        <w:gridCol w:w="1699"/>
        <w:gridCol w:w="1699"/>
        <w:gridCol w:w="1821"/>
        <w:gridCol w:w="1821"/>
        <w:gridCol w:w="1824"/>
        <w:gridCol w:w="1824"/>
        <w:gridCol w:w="1824"/>
      </w:tblGrid>
      <w:tr w:rsidR="00360A57" w:rsidRPr="002029AF" w14:paraId="776BA0D3" w14:textId="77777777" w:rsidTr="00706E67">
        <w:trPr>
          <w:cnfStyle w:val="100000000000" w:firstRow="1" w:lastRow="0" w:firstColumn="0" w:lastColumn="0" w:oddVBand="0" w:evenVBand="0" w:oddHBand="0" w:evenHBand="0" w:firstRowFirstColumn="0" w:firstRowLastColumn="0" w:lastRowFirstColumn="0" w:lastRowLastColumn="0"/>
          <w:tblHeader/>
        </w:trPr>
        <w:tc>
          <w:tcPr>
            <w:tcW w:w="706" w:type="pct"/>
            <w:vMerge w:val="restart"/>
            <w:tcBorders>
              <w:top w:val="nil"/>
            </w:tcBorders>
            <w:hideMark/>
          </w:tcPr>
          <w:p w14:paraId="16800F5C" w14:textId="77777777" w:rsidR="00360A57" w:rsidRPr="002029AF" w:rsidRDefault="00360A57" w:rsidP="00101E5D">
            <w:pPr>
              <w:pStyle w:val="ARtablecolhead"/>
              <w:shd w:val="clear" w:color="auto" w:fill="FFFFFF" w:themeFill="background1"/>
              <w:spacing w:before="20" w:after="10" w:line="240" w:lineRule="auto"/>
            </w:pPr>
          </w:p>
        </w:tc>
        <w:tc>
          <w:tcPr>
            <w:tcW w:w="1166" w:type="pct"/>
            <w:gridSpan w:val="2"/>
            <w:tcBorders>
              <w:top w:val="nil"/>
            </w:tcBorders>
            <w:shd w:val="clear" w:color="auto" w:fill="E7E6E6" w:themeFill="background2"/>
            <w:hideMark/>
          </w:tcPr>
          <w:p w14:paraId="49DA03C1" w14:textId="77777777" w:rsidR="00360A57" w:rsidRPr="00C741F1" w:rsidRDefault="00360A57" w:rsidP="00706E67">
            <w:pPr>
              <w:pStyle w:val="ARtablecolheadcentre"/>
              <w:spacing w:before="40" w:after="40"/>
            </w:pPr>
            <w:r w:rsidRPr="00C741F1">
              <w:t>All</w:t>
            </w:r>
            <w:r>
              <w:t xml:space="preserve"> </w:t>
            </w:r>
            <w:r w:rsidRPr="00C741F1">
              <w:t>employees</w:t>
            </w:r>
          </w:p>
        </w:tc>
        <w:tc>
          <w:tcPr>
            <w:tcW w:w="1876" w:type="pct"/>
            <w:gridSpan w:val="3"/>
            <w:tcBorders>
              <w:top w:val="nil"/>
            </w:tcBorders>
            <w:hideMark/>
          </w:tcPr>
          <w:p w14:paraId="4BCED9F4" w14:textId="77777777" w:rsidR="00360A57" w:rsidRPr="00C741F1" w:rsidRDefault="00360A57" w:rsidP="00706E67">
            <w:pPr>
              <w:pStyle w:val="ARtablecolheadcentre"/>
              <w:spacing w:before="40" w:after="40"/>
            </w:pPr>
            <w:r w:rsidRPr="00C741F1">
              <w:t>Ongoing</w:t>
            </w:r>
          </w:p>
        </w:tc>
        <w:tc>
          <w:tcPr>
            <w:tcW w:w="1252" w:type="pct"/>
            <w:gridSpan w:val="2"/>
            <w:tcBorders>
              <w:top w:val="nil"/>
            </w:tcBorders>
            <w:shd w:val="clear" w:color="auto" w:fill="E7E6E6" w:themeFill="background2"/>
            <w:hideMark/>
          </w:tcPr>
          <w:p w14:paraId="598C537C" w14:textId="77777777" w:rsidR="00360A57" w:rsidRPr="00C741F1" w:rsidRDefault="00360A57" w:rsidP="00706E67">
            <w:pPr>
              <w:pStyle w:val="ARtablecolheadcentre"/>
              <w:spacing w:before="40" w:after="40"/>
            </w:pPr>
            <w:proofErr w:type="gramStart"/>
            <w:r w:rsidRPr="00C741F1">
              <w:t>Fixed</w:t>
            </w:r>
            <w:r>
              <w:t>-</w:t>
            </w:r>
            <w:r w:rsidRPr="00C741F1">
              <w:t>term</w:t>
            </w:r>
            <w:proofErr w:type="gramEnd"/>
            <w:r>
              <w:t xml:space="preserve"> </w:t>
            </w:r>
            <w:r w:rsidRPr="00C741F1">
              <w:t>and</w:t>
            </w:r>
            <w:r>
              <w:t xml:space="preserve"> </w:t>
            </w:r>
            <w:r w:rsidRPr="00C741F1">
              <w:t>casual</w:t>
            </w:r>
          </w:p>
        </w:tc>
      </w:tr>
      <w:tr w:rsidR="00360A57" w:rsidRPr="002029AF" w14:paraId="62EC0C5A" w14:textId="77777777" w:rsidTr="00706E67">
        <w:trPr>
          <w:cnfStyle w:val="100000000000" w:firstRow="1" w:lastRow="0" w:firstColumn="0" w:lastColumn="0" w:oddVBand="0" w:evenVBand="0" w:oddHBand="0" w:evenHBand="0" w:firstRowFirstColumn="0" w:firstRowLastColumn="0" w:lastRowFirstColumn="0" w:lastRowLastColumn="0"/>
          <w:tblHeader/>
        </w:trPr>
        <w:tc>
          <w:tcPr>
            <w:tcW w:w="706" w:type="pct"/>
            <w:vMerge/>
            <w:tcBorders>
              <w:top w:val="single" w:sz="4" w:space="0" w:color="000000" w:themeColor="text1"/>
            </w:tcBorders>
            <w:hideMark/>
          </w:tcPr>
          <w:p w14:paraId="7705A441" w14:textId="77777777" w:rsidR="00360A57" w:rsidRPr="002029AF" w:rsidRDefault="00360A57" w:rsidP="00101E5D">
            <w:pPr>
              <w:shd w:val="clear" w:color="auto" w:fill="FFFFFF" w:themeFill="background1"/>
              <w:spacing w:before="20" w:after="10"/>
              <w:rPr>
                <w:rFonts w:ascii="Calibri" w:eastAsia="Times New Roman" w:hAnsi="Calibri" w:cs="Calibri"/>
                <w:i/>
                <w:iCs/>
                <w:color w:val="000000"/>
                <w:sz w:val="15"/>
                <w:szCs w:val="15"/>
              </w:rPr>
            </w:pPr>
          </w:p>
        </w:tc>
        <w:tc>
          <w:tcPr>
            <w:tcW w:w="583" w:type="pct"/>
            <w:tcBorders>
              <w:top w:val="single" w:sz="4" w:space="0" w:color="000000" w:themeColor="text1"/>
            </w:tcBorders>
            <w:shd w:val="clear" w:color="auto" w:fill="E7E6E6" w:themeFill="background2"/>
            <w:hideMark/>
          </w:tcPr>
          <w:p w14:paraId="2E7B3724" w14:textId="77777777" w:rsidR="00360A57" w:rsidRDefault="00360A57" w:rsidP="00706E67">
            <w:pPr>
              <w:pStyle w:val="ARtablecolheadright"/>
              <w:spacing w:before="40" w:after="40"/>
            </w:pPr>
            <w:r w:rsidRPr="00C741F1">
              <w:t>Number</w:t>
            </w:r>
          </w:p>
          <w:p w14:paraId="47FF3EB6" w14:textId="77777777" w:rsidR="00360A57" w:rsidRPr="00C741F1" w:rsidRDefault="00360A57" w:rsidP="00706E67">
            <w:pPr>
              <w:pStyle w:val="ARtablecolheadright"/>
              <w:spacing w:before="40" w:after="40"/>
            </w:pPr>
            <w:r w:rsidRPr="00C741F1">
              <w:t>(head</w:t>
            </w:r>
            <w:r>
              <w:t xml:space="preserve"> </w:t>
            </w:r>
            <w:r w:rsidRPr="00C741F1">
              <w:t>count)</w:t>
            </w:r>
          </w:p>
        </w:tc>
        <w:tc>
          <w:tcPr>
            <w:tcW w:w="583" w:type="pct"/>
            <w:tcBorders>
              <w:top w:val="single" w:sz="4" w:space="0" w:color="000000" w:themeColor="text1"/>
            </w:tcBorders>
            <w:shd w:val="clear" w:color="auto" w:fill="E7E6E6" w:themeFill="background2"/>
            <w:hideMark/>
          </w:tcPr>
          <w:p w14:paraId="2615B5C5" w14:textId="77777777" w:rsidR="00360A57" w:rsidRPr="00C741F1" w:rsidRDefault="00360A57" w:rsidP="00706E67">
            <w:pPr>
              <w:pStyle w:val="ARtablecolheadright"/>
              <w:spacing w:before="40" w:after="40"/>
            </w:pPr>
            <w:r w:rsidRPr="00C741F1">
              <w:t>FTE</w:t>
            </w:r>
          </w:p>
        </w:tc>
        <w:tc>
          <w:tcPr>
            <w:tcW w:w="625" w:type="pct"/>
            <w:tcBorders>
              <w:top w:val="single" w:sz="4" w:space="0" w:color="000000" w:themeColor="text1"/>
            </w:tcBorders>
            <w:hideMark/>
          </w:tcPr>
          <w:p w14:paraId="29EAFE64" w14:textId="77777777" w:rsidR="00360A57" w:rsidRDefault="00360A57" w:rsidP="00706E67">
            <w:pPr>
              <w:pStyle w:val="ARtablecolheadright"/>
              <w:spacing w:before="40" w:after="40"/>
            </w:pPr>
            <w:r w:rsidRPr="00C741F1">
              <w:t>Full-time</w:t>
            </w:r>
          </w:p>
          <w:p w14:paraId="372E022B" w14:textId="77777777" w:rsidR="00360A57" w:rsidRPr="00C741F1" w:rsidRDefault="00360A57" w:rsidP="00706E67">
            <w:pPr>
              <w:pStyle w:val="ARtablecolheadright"/>
              <w:spacing w:before="40" w:after="40"/>
            </w:pPr>
            <w:r w:rsidRPr="00C741F1">
              <w:t>(head</w:t>
            </w:r>
            <w:r>
              <w:t xml:space="preserve"> </w:t>
            </w:r>
            <w:r w:rsidRPr="00C741F1">
              <w:t>count)</w:t>
            </w:r>
          </w:p>
        </w:tc>
        <w:tc>
          <w:tcPr>
            <w:tcW w:w="625" w:type="pct"/>
            <w:tcBorders>
              <w:top w:val="single" w:sz="4" w:space="0" w:color="000000" w:themeColor="text1"/>
            </w:tcBorders>
            <w:hideMark/>
          </w:tcPr>
          <w:p w14:paraId="7B15FC2A" w14:textId="77777777" w:rsidR="00360A57" w:rsidRDefault="00360A57" w:rsidP="00706E67">
            <w:pPr>
              <w:pStyle w:val="ARtablecolheadright"/>
              <w:spacing w:before="40" w:after="40"/>
            </w:pPr>
            <w:r w:rsidRPr="00C741F1">
              <w:t>Part-time</w:t>
            </w:r>
          </w:p>
          <w:p w14:paraId="1577E194" w14:textId="77777777" w:rsidR="00360A57" w:rsidRPr="00C741F1" w:rsidRDefault="00360A57" w:rsidP="00706E67">
            <w:pPr>
              <w:pStyle w:val="ARtablecolheadright"/>
              <w:spacing w:before="40" w:after="40"/>
            </w:pPr>
            <w:r w:rsidRPr="00C741F1">
              <w:t>(head</w:t>
            </w:r>
            <w:r>
              <w:t xml:space="preserve"> </w:t>
            </w:r>
            <w:r w:rsidRPr="00C741F1">
              <w:t>count)</w:t>
            </w:r>
          </w:p>
        </w:tc>
        <w:tc>
          <w:tcPr>
            <w:tcW w:w="625" w:type="pct"/>
            <w:tcBorders>
              <w:top w:val="single" w:sz="4" w:space="0" w:color="000000" w:themeColor="text1"/>
            </w:tcBorders>
            <w:hideMark/>
          </w:tcPr>
          <w:p w14:paraId="3315AA3B" w14:textId="77777777" w:rsidR="00360A57" w:rsidRPr="00C741F1" w:rsidRDefault="00360A57" w:rsidP="00706E67">
            <w:pPr>
              <w:pStyle w:val="ARtablecolheadright"/>
              <w:spacing w:before="40" w:after="40"/>
            </w:pPr>
            <w:r w:rsidRPr="00C741F1">
              <w:t>FTE</w:t>
            </w:r>
          </w:p>
        </w:tc>
        <w:tc>
          <w:tcPr>
            <w:tcW w:w="626" w:type="pct"/>
            <w:tcBorders>
              <w:top w:val="single" w:sz="4" w:space="0" w:color="000000" w:themeColor="text1"/>
            </w:tcBorders>
            <w:shd w:val="clear" w:color="auto" w:fill="E7E6E6" w:themeFill="background2"/>
            <w:hideMark/>
          </w:tcPr>
          <w:p w14:paraId="61306D80" w14:textId="77777777" w:rsidR="00360A57" w:rsidRDefault="00360A57" w:rsidP="00706E67">
            <w:pPr>
              <w:pStyle w:val="ARtablecolheadright"/>
              <w:spacing w:before="40" w:after="40"/>
            </w:pPr>
            <w:r w:rsidRPr="00C741F1">
              <w:t>Number</w:t>
            </w:r>
          </w:p>
          <w:p w14:paraId="19E5C010" w14:textId="77777777" w:rsidR="00360A57" w:rsidRPr="00C741F1" w:rsidRDefault="00360A57" w:rsidP="00706E67">
            <w:pPr>
              <w:pStyle w:val="ARtablecolheadright"/>
              <w:spacing w:before="40" w:after="40"/>
            </w:pPr>
            <w:r w:rsidRPr="00C741F1">
              <w:t>(head</w:t>
            </w:r>
            <w:r>
              <w:t xml:space="preserve"> </w:t>
            </w:r>
            <w:r w:rsidRPr="00C741F1">
              <w:t>count)</w:t>
            </w:r>
          </w:p>
        </w:tc>
        <w:tc>
          <w:tcPr>
            <w:tcW w:w="626" w:type="pct"/>
            <w:tcBorders>
              <w:top w:val="single" w:sz="4" w:space="0" w:color="000000" w:themeColor="text1"/>
            </w:tcBorders>
            <w:shd w:val="clear" w:color="auto" w:fill="E7E6E6" w:themeFill="background2"/>
            <w:hideMark/>
          </w:tcPr>
          <w:p w14:paraId="1E05E342" w14:textId="77777777" w:rsidR="00360A57" w:rsidRPr="00C741F1" w:rsidRDefault="00360A57" w:rsidP="00706E67">
            <w:pPr>
              <w:pStyle w:val="ARtablecolheadright"/>
              <w:spacing w:before="40" w:after="40"/>
            </w:pPr>
            <w:r w:rsidRPr="00C741F1">
              <w:t>FTE</w:t>
            </w:r>
          </w:p>
        </w:tc>
      </w:tr>
      <w:tr w:rsidR="00201DC1" w:rsidRPr="001F2553" w14:paraId="220F60B1" w14:textId="77777777" w:rsidTr="005137A0">
        <w:tc>
          <w:tcPr>
            <w:tcW w:w="706" w:type="pct"/>
            <w:tcBorders>
              <w:top w:val="single" w:sz="4" w:space="0" w:color="989A9C" w:themeColor="accent5"/>
            </w:tcBorders>
          </w:tcPr>
          <w:p w14:paraId="5B2D3A38" w14:textId="042BA272" w:rsidR="00201DC1" w:rsidRPr="001F2553" w:rsidRDefault="00201DC1" w:rsidP="00706E67">
            <w:pPr>
              <w:pStyle w:val="ARtablecolourbold"/>
              <w:spacing w:before="20" w:after="20"/>
            </w:pPr>
            <w:r w:rsidRPr="00163895">
              <w:t>Gender</w:t>
            </w:r>
          </w:p>
        </w:tc>
        <w:tc>
          <w:tcPr>
            <w:tcW w:w="583" w:type="pct"/>
            <w:tcBorders>
              <w:top w:val="single" w:sz="4" w:space="0" w:color="989A9C" w:themeColor="accent5"/>
            </w:tcBorders>
          </w:tcPr>
          <w:p w14:paraId="711F4F95" w14:textId="77777777" w:rsidR="00201DC1" w:rsidRDefault="00201DC1" w:rsidP="00706E67">
            <w:pPr>
              <w:pStyle w:val="ARtabletextright"/>
              <w:spacing w:before="20" w:after="20"/>
            </w:pPr>
          </w:p>
        </w:tc>
        <w:tc>
          <w:tcPr>
            <w:tcW w:w="583" w:type="pct"/>
            <w:tcBorders>
              <w:top w:val="single" w:sz="4" w:space="0" w:color="989A9C" w:themeColor="accent5"/>
            </w:tcBorders>
          </w:tcPr>
          <w:p w14:paraId="593CEDC8" w14:textId="77777777" w:rsidR="00201DC1" w:rsidRDefault="00201DC1" w:rsidP="00706E67">
            <w:pPr>
              <w:pStyle w:val="ARtabletextright"/>
              <w:spacing w:before="20" w:after="20"/>
            </w:pPr>
          </w:p>
        </w:tc>
        <w:tc>
          <w:tcPr>
            <w:tcW w:w="625" w:type="pct"/>
            <w:tcBorders>
              <w:top w:val="single" w:sz="4" w:space="0" w:color="989A9C" w:themeColor="accent5"/>
            </w:tcBorders>
          </w:tcPr>
          <w:p w14:paraId="117AE5CE" w14:textId="77777777" w:rsidR="00201DC1" w:rsidRDefault="00201DC1" w:rsidP="00706E67">
            <w:pPr>
              <w:pStyle w:val="ARtabletextright"/>
              <w:spacing w:before="20" w:after="20"/>
            </w:pPr>
          </w:p>
        </w:tc>
        <w:tc>
          <w:tcPr>
            <w:tcW w:w="625" w:type="pct"/>
            <w:tcBorders>
              <w:top w:val="single" w:sz="4" w:space="0" w:color="989A9C" w:themeColor="accent5"/>
            </w:tcBorders>
          </w:tcPr>
          <w:p w14:paraId="32CEC2A3" w14:textId="77777777" w:rsidR="00201DC1" w:rsidRDefault="00201DC1" w:rsidP="00706E67">
            <w:pPr>
              <w:pStyle w:val="ARtabletextright"/>
              <w:spacing w:before="20" w:after="20"/>
            </w:pPr>
          </w:p>
        </w:tc>
        <w:tc>
          <w:tcPr>
            <w:tcW w:w="625" w:type="pct"/>
            <w:tcBorders>
              <w:top w:val="single" w:sz="4" w:space="0" w:color="989A9C" w:themeColor="accent5"/>
            </w:tcBorders>
          </w:tcPr>
          <w:p w14:paraId="410DC6E6" w14:textId="77777777" w:rsidR="00201DC1" w:rsidRDefault="00201DC1" w:rsidP="00706E67">
            <w:pPr>
              <w:pStyle w:val="ARtabletextright"/>
              <w:spacing w:before="20" w:after="20"/>
            </w:pPr>
          </w:p>
        </w:tc>
        <w:tc>
          <w:tcPr>
            <w:tcW w:w="626" w:type="pct"/>
            <w:tcBorders>
              <w:top w:val="single" w:sz="4" w:space="0" w:color="989A9C" w:themeColor="accent5"/>
            </w:tcBorders>
          </w:tcPr>
          <w:p w14:paraId="48943DAC" w14:textId="77777777" w:rsidR="00201DC1" w:rsidRDefault="00201DC1" w:rsidP="00706E67">
            <w:pPr>
              <w:pStyle w:val="ARtabletextright"/>
              <w:spacing w:before="20" w:after="20"/>
            </w:pPr>
          </w:p>
        </w:tc>
        <w:tc>
          <w:tcPr>
            <w:tcW w:w="626" w:type="pct"/>
            <w:tcBorders>
              <w:top w:val="single" w:sz="4" w:space="0" w:color="989A9C" w:themeColor="accent5"/>
            </w:tcBorders>
          </w:tcPr>
          <w:p w14:paraId="7A0EBA56" w14:textId="77777777" w:rsidR="00201DC1" w:rsidRDefault="00201DC1" w:rsidP="00706E67">
            <w:pPr>
              <w:pStyle w:val="ARtabletextright"/>
              <w:spacing w:before="20" w:after="20"/>
            </w:pPr>
          </w:p>
        </w:tc>
      </w:tr>
      <w:tr w:rsidR="00360A57" w:rsidRPr="001F2553" w14:paraId="2C30613D" w14:textId="77777777" w:rsidTr="00706E67">
        <w:tc>
          <w:tcPr>
            <w:tcW w:w="706" w:type="pct"/>
            <w:tcBorders>
              <w:top w:val="single" w:sz="4" w:space="0" w:color="989A9C" w:themeColor="accent5"/>
            </w:tcBorders>
            <w:hideMark/>
          </w:tcPr>
          <w:p w14:paraId="2D575E31" w14:textId="77777777" w:rsidR="00360A57" w:rsidRPr="00706E67" w:rsidRDefault="00360A57" w:rsidP="00706E67">
            <w:pPr>
              <w:pStyle w:val="ARtabletext"/>
              <w:spacing w:before="20" w:after="20"/>
            </w:pPr>
            <w:r w:rsidRPr="00706E67">
              <w:t>Women</w:t>
            </w:r>
          </w:p>
        </w:tc>
        <w:tc>
          <w:tcPr>
            <w:tcW w:w="583" w:type="pct"/>
            <w:tcBorders>
              <w:top w:val="single" w:sz="4" w:space="0" w:color="989A9C" w:themeColor="accent5"/>
            </w:tcBorders>
            <w:shd w:val="clear" w:color="auto" w:fill="E7E6E6" w:themeFill="background2"/>
          </w:tcPr>
          <w:p w14:paraId="0BC53913" w14:textId="77777777" w:rsidR="00360A57" w:rsidRPr="001F2553" w:rsidRDefault="00360A57" w:rsidP="00706E67">
            <w:pPr>
              <w:pStyle w:val="ARtabletextright"/>
              <w:spacing w:before="20" w:after="20"/>
            </w:pPr>
            <w:r>
              <w:t>1,583</w:t>
            </w:r>
          </w:p>
        </w:tc>
        <w:tc>
          <w:tcPr>
            <w:tcW w:w="583" w:type="pct"/>
            <w:tcBorders>
              <w:top w:val="single" w:sz="4" w:space="0" w:color="989A9C" w:themeColor="accent5"/>
            </w:tcBorders>
            <w:shd w:val="clear" w:color="auto" w:fill="E7E6E6" w:themeFill="background2"/>
          </w:tcPr>
          <w:p w14:paraId="282B3504" w14:textId="77777777" w:rsidR="00360A57" w:rsidRPr="001F2553" w:rsidRDefault="00360A57" w:rsidP="00706E67">
            <w:pPr>
              <w:pStyle w:val="ARtabletextright"/>
              <w:spacing w:before="20" w:after="20"/>
            </w:pPr>
            <w:r>
              <w:t>1,469.7</w:t>
            </w:r>
          </w:p>
        </w:tc>
        <w:tc>
          <w:tcPr>
            <w:tcW w:w="625" w:type="pct"/>
            <w:tcBorders>
              <w:top w:val="single" w:sz="4" w:space="0" w:color="989A9C" w:themeColor="accent5"/>
            </w:tcBorders>
          </w:tcPr>
          <w:p w14:paraId="1C9DAD40" w14:textId="77777777" w:rsidR="00360A57" w:rsidRPr="001F2553" w:rsidRDefault="00360A57" w:rsidP="00706E67">
            <w:pPr>
              <w:pStyle w:val="ARtabletextright"/>
              <w:spacing w:before="20" w:after="20"/>
            </w:pPr>
            <w:r>
              <w:t>1,059</w:t>
            </w:r>
          </w:p>
        </w:tc>
        <w:tc>
          <w:tcPr>
            <w:tcW w:w="625" w:type="pct"/>
            <w:tcBorders>
              <w:top w:val="single" w:sz="4" w:space="0" w:color="989A9C" w:themeColor="accent5"/>
            </w:tcBorders>
          </w:tcPr>
          <w:p w14:paraId="680C3F13" w14:textId="77777777" w:rsidR="00360A57" w:rsidRPr="001F2553" w:rsidRDefault="00360A57" w:rsidP="00706E67">
            <w:pPr>
              <w:pStyle w:val="ARtabletextright"/>
              <w:spacing w:before="20" w:after="20"/>
            </w:pPr>
            <w:r>
              <w:t>269</w:t>
            </w:r>
          </w:p>
        </w:tc>
        <w:tc>
          <w:tcPr>
            <w:tcW w:w="625" w:type="pct"/>
            <w:tcBorders>
              <w:top w:val="single" w:sz="4" w:space="0" w:color="989A9C" w:themeColor="accent5"/>
            </w:tcBorders>
          </w:tcPr>
          <w:p w14:paraId="38DC990A" w14:textId="77777777" w:rsidR="00360A57" w:rsidRPr="001F2553" w:rsidRDefault="00360A57" w:rsidP="00706E67">
            <w:pPr>
              <w:pStyle w:val="ARtabletextright"/>
              <w:spacing w:before="20" w:after="20"/>
            </w:pPr>
            <w:r>
              <w:t>1,240.8</w:t>
            </w:r>
          </w:p>
        </w:tc>
        <w:tc>
          <w:tcPr>
            <w:tcW w:w="626" w:type="pct"/>
            <w:tcBorders>
              <w:top w:val="single" w:sz="4" w:space="0" w:color="989A9C" w:themeColor="accent5"/>
            </w:tcBorders>
            <w:shd w:val="clear" w:color="auto" w:fill="E7E6E6" w:themeFill="background2"/>
          </w:tcPr>
          <w:p w14:paraId="01E7E602" w14:textId="77777777" w:rsidR="00360A57" w:rsidRPr="001F2553" w:rsidRDefault="00360A57" w:rsidP="00706E67">
            <w:pPr>
              <w:pStyle w:val="ARtabletextright"/>
              <w:spacing w:before="20" w:after="20"/>
            </w:pPr>
            <w:r>
              <w:t>255</w:t>
            </w:r>
          </w:p>
        </w:tc>
        <w:tc>
          <w:tcPr>
            <w:tcW w:w="626" w:type="pct"/>
            <w:tcBorders>
              <w:top w:val="single" w:sz="4" w:space="0" w:color="989A9C" w:themeColor="accent5"/>
            </w:tcBorders>
            <w:shd w:val="clear" w:color="auto" w:fill="E7E6E6" w:themeFill="background2"/>
          </w:tcPr>
          <w:p w14:paraId="386F983E" w14:textId="77777777" w:rsidR="00360A57" w:rsidRPr="001F2553" w:rsidRDefault="00360A57" w:rsidP="00706E67">
            <w:pPr>
              <w:pStyle w:val="ARtabletextright"/>
              <w:spacing w:before="20" w:after="20"/>
            </w:pPr>
            <w:r>
              <w:t>228.9</w:t>
            </w:r>
          </w:p>
        </w:tc>
      </w:tr>
      <w:tr w:rsidR="00360A57" w:rsidRPr="001F2553" w14:paraId="40FD7D17" w14:textId="77777777" w:rsidTr="00706E67">
        <w:tc>
          <w:tcPr>
            <w:tcW w:w="706" w:type="pct"/>
            <w:hideMark/>
          </w:tcPr>
          <w:p w14:paraId="570F1C0D" w14:textId="77777777" w:rsidR="00360A57" w:rsidRPr="00706E67" w:rsidRDefault="00360A57" w:rsidP="00706E67">
            <w:pPr>
              <w:pStyle w:val="ARtabletext"/>
              <w:spacing w:before="20" w:after="20"/>
            </w:pPr>
            <w:r w:rsidRPr="00706E67">
              <w:t>Men</w:t>
            </w:r>
          </w:p>
        </w:tc>
        <w:tc>
          <w:tcPr>
            <w:tcW w:w="583" w:type="pct"/>
            <w:shd w:val="clear" w:color="auto" w:fill="E7E6E6" w:themeFill="background2"/>
          </w:tcPr>
          <w:p w14:paraId="79B41615" w14:textId="77777777" w:rsidR="00360A57" w:rsidRPr="001F2553" w:rsidRDefault="00360A57" w:rsidP="00706E67">
            <w:pPr>
              <w:pStyle w:val="ARtabletextright"/>
              <w:spacing w:before="20" w:after="20"/>
            </w:pPr>
            <w:r>
              <w:t>770</w:t>
            </w:r>
          </w:p>
        </w:tc>
        <w:tc>
          <w:tcPr>
            <w:tcW w:w="583" w:type="pct"/>
            <w:shd w:val="clear" w:color="auto" w:fill="E7E6E6" w:themeFill="background2"/>
          </w:tcPr>
          <w:p w14:paraId="0CC00B09" w14:textId="77777777" w:rsidR="00360A57" w:rsidRPr="001F2553" w:rsidRDefault="00360A57" w:rsidP="00706E67">
            <w:pPr>
              <w:pStyle w:val="ARtabletextright"/>
              <w:spacing w:before="20" w:after="20"/>
            </w:pPr>
            <w:r>
              <w:t>756.2</w:t>
            </w:r>
          </w:p>
        </w:tc>
        <w:tc>
          <w:tcPr>
            <w:tcW w:w="625" w:type="pct"/>
          </w:tcPr>
          <w:p w14:paraId="3E73FEDC" w14:textId="77777777" w:rsidR="00360A57" w:rsidRPr="001F2553" w:rsidRDefault="00360A57" w:rsidP="00706E67">
            <w:pPr>
              <w:pStyle w:val="ARtabletextright"/>
              <w:spacing w:before="20" w:after="20"/>
            </w:pPr>
            <w:r>
              <w:t>637</w:t>
            </w:r>
          </w:p>
        </w:tc>
        <w:tc>
          <w:tcPr>
            <w:tcW w:w="625" w:type="pct"/>
          </w:tcPr>
          <w:p w14:paraId="0305064F" w14:textId="77777777" w:rsidR="00360A57" w:rsidRPr="001F2553" w:rsidRDefault="00360A57" w:rsidP="00706E67">
            <w:pPr>
              <w:pStyle w:val="ARtabletextright"/>
              <w:spacing w:before="20" w:after="20"/>
            </w:pPr>
            <w:r>
              <w:t>20</w:t>
            </w:r>
          </w:p>
        </w:tc>
        <w:tc>
          <w:tcPr>
            <w:tcW w:w="625" w:type="pct"/>
          </w:tcPr>
          <w:p w14:paraId="72CFA3A4" w14:textId="77777777" w:rsidR="00360A57" w:rsidRPr="001F2553" w:rsidRDefault="00360A57" w:rsidP="00706E67">
            <w:pPr>
              <w:pStyle w:val="ARtabletextright"/>
              <w:spacing w:before="20" w:after="20"/>
            </w:pPr>
            <w:r>
              <w:t>648.4</w:t>
            </w:r>
          </w:p>
        </w:tc>
        <w:tc>
          <w:tcPr>
            <w:tcW w:w="626" w:type="pct"/>
            <w:shd w:val="clear" w:color="auto" w:fill="E7E6E6" w:themeFill="background2"/>
          </w:tcPr>
          <w:p w14:paraId="22C5CB76" w14:textId="77777777" w:rsidR="00360A57" w:rsidRPr="001F2553" w:rsidRDefault="00360A57" w:rsidP="00706E67">
            <w:pPr>
              <w:pStyle w:val="ARtabletextright"/>
              <w:spacing w:before="20" w:after="20"/>
            </w:pPr>
            <w:r>
              <w:t>113</w:t>
            </w:r>
          </w:p>
        </w:tc>
        <w:tc>
          <w:tcPr>
            <w:tcW w:w="626" w:type="pct"/>
            <w:shd w:val="clear" w:color="auto" w:fill="E7E6E6" w:themeFill="background2"/>
          </w:tcPr>
          <w:p w14:paraId="191B223F" w14:textId="77777777" w:rsidR="00360A57" w:rsidRPr="001F2553" w:rsidRDefault="00360A57" w:rsidP="00706E67">
            <w:pPr>
              <w:pStyle w:val="ARtabletextright"/>
              <w:spacing w:before="20" w:after="20"/>
            </w:pPr>
            <w:r>
              <w:t>107.8</w:t>
            </w:r>
          </w:p>
        </w:tc>
      </w:tr>
      <w:tr w:rsidR="00360A57" w:rsidRPr="001F2553" w14:paraId="04A0AAF3" w14:textId="77777777" w:rsidTr="00706E67">
        <w:tc>
          <w:tcPr>
            <w:tcW w:w="706" w:type="pct"/>
            <w:hideMark/>
          </w:tcPr>
          <w:p w14:paraId="57B4A9A8" w14:textId="77777777" w:rsidR="00360A57" w:rsidRPr="00706E67" w:rsidRDefault="00360A57" w:rsidP="00706E67">
            <w:pPr>
              <w:pStyle w:val="ARtabletext"/>
              <w:spacing w:before="20" w:after="20"/>
            </w:pPr>
            <w:r w:rsidRPr="00706E67">
              <w:t>Self-described</w:t>
            </w:r>
          </w:p>
        </w:tc>
        <w:tc>
          <w:tcPr>
            <w:tcW w:w="583" w:type="pct"/>
            <w:shd w:val="clear" w:color="auto" w:fill="E7E6E6" w:themeFill="background2"/>
            <w:hideMark/>
          </w:tcPr>
          <w:p w14:paraId="48DD64C0" w14:textId="77777777" w:rsidR="00360A57" w:rsidRPr="001F2553" w:rsidRDefault="00360A57" w:rsidP="00706E67">
            <w:pPr>
              <w:pStyle w:val="ARtabletextright"/>
              <w:spacing w:before="20" w:after="20"/>
            </w:pPr>
            <w:r>
              <w:t>57</w:t>
            </w:r>
          </w:p>
        </w:tc>
        <w:tc>
          <w:tcPr>
            <w:tcW w:w="583" w:type="pct"/>
            <w:shd w:val="clear" w:color="auto" w:fill="E7E6E6" w:themeFill="background2"/>
            <w:hideMark/>
          </w:tcPr>
          <w:p w14:paraId="706F07F8" w14:textId="77777777" w:rsidR="00360A57" w:rsidRPr="001F2553" w:rsidRDefault="00360A57" w:rsidP="00706E67">
            <w:pPr>
              <w:pStyle w:val="ARtabletextright"/>
              <w:spacing w:before="20" w:after="20"/>
            </w:pPr>
            <w:r>
              <w:t>53.4</w:t>
            </w:r>
          </w:p>
        </w:tc>
        <w:tc>
          <w:tcPr>
            <w:tcW w:w="625" w:type="pct"/>
            <w:hideMark/>
          </w:tcPr>
          <w:p w14:paraId="6E919659" w14:textId="77777777" w:rsidR="00360A57" w:rsidRPr="001F2553" w:rsidRDefault="00360A57" w:rsidP="00706E67">
            <w:pPr>
              <w:pStyle w:val="ARtabletextright"/>
              <w:spacing w:before="20" w:after="20"/>
            </w:pPr>
            <w:r>
              <w:t>41</w:t>
            </w:r>
          </w:p>
        </w:tc>
        <w:tc>
          <w:tcPr>
            <w:tcW w:w="625" w:type="pct"/>
            <w:hideMark/>
          </w:tcPr>
          <w:p w14:paraId="6241CBD7" w14:textId="77777777" w:rsidR="00360A57" w:rsidRPr="001F2553" w:rsidRDefault="00360A57" w:rsidP="00706E67">
            <w:pPr>
              <w:pStyle w:val="ARtabletextright"/>
              <w:spacing w:before="20" w:after="20"/>
            </w:pPr>
            <w:r>
              <w:t>10</w:t>
            </w:r>
          </w:p>
        </w:tc>
        <w:tc>
          <w:tcPr>
            <w:tcW w:w="625" w:type="pct"/>
            <w:hideMark/>
          </w:tcPr>
          <w:p w14:paraId="1135EC85" w14:textId="77777777" w:rsidR="00360A57" w:rsidRPr="001F2553" w:rsidRDefault="00360A57" w:rsidP="00706E67">
            <w:pPr>
              <w:pStyle w:val="ARtabletextright"/>
              <w:spacing w:before="20" w:after="20"/>
            </w:pPr>
            <w:r>
              <w:t>47.8</w:t>
            </w:r>
          </w:p>
        </w:tc>
        <w:tc>
          <w:tcPr>
            <w:tcW w:w="626" w:type="pct"/>
            <w:shd w:val="clear" w:color="auto" w:fill="E7E6E6" w:themeFill="background2"/>
          </w:tcPr>
          <w:p w14:paraId="5CBF75FE" w14:textId="77777777" w:rsidR="00360A57" w:rsidRPr="001F2553" w:rsidRDefault="00360A57" w:rsidP="00706E67">
            <w:pPr>
              <w:pStyle w:val="ARtabletextright"/>
              <w:spacing w:before="20" w:after="20"/>
            </w:pPr>
            <w:r>
              <w:t>6</w:t>
            </w:r>
          </w:p>
        </w:tc>
        <w:tc>
          <w:tcPr>
            <w:tcW w:w="626" w:type="pct"/>
            <w:shd w:val="clear" w:color="auto" w:fill="E7E6E6" w:themeFill="background2"/>
          </w:tcPr>
          <w:p w14:paraId="381E7CA6" w14:textId="77777777" w:rsidR="00360A57" w:rsidRPr="001F2553" w:rsidRDefault="00360A57" w:rsidP="00706E67">
            <w:pPr>
              <w:pStyle w:val="ARtabletextright"/>
              <w:spacing w:before="20" w:after="20"/>
            </w:pPr>
            <w:r>
              <w:t>5.6</w:t>
            </w:r>
          </w:p>
        </w:tc>
      </w:tr>
      <w:tr w:rsidR="00280DC6" w:rsidRPr="001F2553" w14:paraId="38805A15" w14:textId="77777777" w:rsidTr="005137A0">
        <w:tc>
          <w:tcPr>
            <w:tcW w:w="706" w:type="pct"/>
          </w:tcPr>
          <w:p w14:paraId="7BF7C4D6" w14:textId="514C8A9C" w:rsidR="00280DC6" w:rsidRPr="001F2553" w:rsidRDefault="00280DC6" w:rsidP="00706E67">
            <w:pPr>
              <w:pStyle w:val="ARtablecolourbold"/>
              <w:spacing w:before="20" w:after="20"/>
            </w:pPr>
            <w:r w:rsidRPr="00280DC6">
              <w:t>Age</w:t>
            </w:r>
          </w:p>
        </w:tc>
        <w:tc>
          <w:tcPr>
            <w:tcW w:w="583" w:type="pct"/>
          </w:tcPr>
          <w:p w14:paraId="6B47359C" w14:textId="77777777" w:rsidR="00280DC6" w:rsidRDefault="00280DC6" w:rsidP="00706E67">
            <w:pPr>
              <w:pStyle w:val="ARtabletextright"/>
              <w:spacing w:before="20" w:after="20"/>
            </w:pPr>
          </w:p>
        </w:tc>
        <w:tc>
          <w:tcPr>
            <w:tcW w:w="583" w:type="pct"/>
          </w:tcPr>
          <w:p w14:paraId="25E082DB" w14:textId="77777777" w:rsidR="00280DC6" w:rsidRDefault="00280DC6" w:rsidP="00706E67">
            <w:pPr>
              <w:pStyle w:val="ARtabletextright"/>
              <w:spacing w:before="20" w:after="20"/>
            </w:pPr>
          </w:p>
        </w:tc>
        <w:tc>
          <w:tcPr>
            <w:tcW w:w="625" w:type="pct"/>
          </w:tcPr>
          <w:p w14:paraId="3108D5AA" w14:textId="77777777" w:rsidR="00280DC6" w:rsidRDefault="00280DC6" w:rsidP="00706E67">
            <w:pPr>
              <w:pStyle w:val="ARtabletextright"/>
              <w:spacing w:before="20" w:after="20"/>
            </w:pPr>
          </w:p>
        </w:tc>
        <w:tc>
          <w:tcPr>
            <w:tcW w:w="625" w:type="pct"/>
          </w:tcPr>
          <w:p w14:paraId="3AF9A6E3" w14:textId="77777777" w:rsidR="00280DC6" w:rsidRDefault="00280DC6" w:rsidP="00706E67">
            <w:pPr>
              <w:pStyle w:val="ARtabletextright"/>
              <w:spacing w:before="20" w:after="20"/>
            </w:pPr>
          </w:p>
        </w:tc>
        <w:tc>
          <w:tcPr>
            <w:tcW w:w="625" w:type="pct"/>
          </w:tcPr>
          <w:p w14:paraId="16841AEC" w14:textId="77777777" w:rsidR="00280DC6" w:rsidRDefault="00280DC6" w:rsidP="00706E67">
            <w:pPr>
              <w:pStyle w:val="ARtabletextright"/>
              <w:spacing w:before="20" w:after="20"/>
            </w:pPr>
          </w:p>
        </w:tc>
        <w:tc>
          <w:tcPr>
            <w:tcW w:w="626" w:type="pct"/>
          </w:tcPr>
          <w:p w14:paraId="65099C02" w14:textId="77777777" w:rsidR="00280DC6" w:rsidRDefault="00280DC6" w:rsidP="00706E67">
            <w:pPr>
              <w:pStyle w:val="ARtabletextright"/>
              <w:spacing w:before="20" w:after="20"/>
            </w:pPr>
          </w:p>
        </w:tc>
        <w:tc>
          <w:tcPr>
            <w:tcW w:w="626" w:type="pct"/>
          </w:tcPr>
          <w:p w14:paraId="3CB2F57C" w14:textId="77777777" w:rsidR="00280DC6" w:rsidRDefault="00280DC6" w:rsidP="00706E67">
            <w:pPr>
              <w:pStyle w:val="ARtabletextright"/>
              <w:spacing w:before="20" w:after="20"/>
            </w:pPr>
          </w:p>
        </w:tc>
      </w:tr>
      <w:tr w:rsidR="00360A57" w:rsidRPr="001F2553" w14:paraId="5B385E60" w14:textId="77777777" w:rsidTr="00706E67">
        <w:tc>
          <w:tcPr>
            <w:tcW w:w="706" w:type="pct"/>
            <w:hideMark/>
          </w:tcPr>
          <w:p w14:paraId="676748B7" w14:textId="77777777" w:rsidR="00360A57" w:rsidRPr="00706E67" w:rsidRDefault="00360A57" w:rsidP="00706E67">
            <w:pPr>
              <w:pStyle w:val="ARtabletext"/>
              <w:spacing w:before="20" w:after="20"/>
            </w:pPr>
            <w:r w:rsidRPr="00706E67">
              <w:t>15–24</w:t>
            </w:r>
          </w:p>
        </w:tc>
        <w:tc>
          <w:tcPr>
            <w:tcW w:w="583" w:type="pct"/>
            <w:shd w:val="clear" w:color="auto" w:fill="E7E6E6" w:themeFill="background2"/>
          </w:tcPr>
          <w:p w14:paraId="005D92F7" w14:textId="77777777" w:rsidR="00360A57" w:rsidRPr="001F2553" w:rsidRDefault="00360A57" w:rsidP="00706E67">
            <w:pPr>
              <w:pStyle w:val="ARtabletextright"/>
              <w:spacing w:before="20" w:after="20"/>
            </w:pPr>
            <w:r>
              <w:t>35</w:t>
            </w:r>
          </w:p>
        </w:tc>
        <w:tc>
          <w:tcPr>
            <w:tcW w:w="583" w:type="pct"/>
            <w:shd w:val="clear" w:color="auto" w:fill="E7E6E6" w:themeFill="background2"/>
          </w:tcPr>
          <w:p w14:paraId="20DBB239" w14:textId="77777777" w:rsidR="00360A57" w:rsidRPr="001F2553" w:rsidRDefault="00360A57" w:rsidP="00706E67">
            <w:pPr>
              <w:pStyle w:val="ARtabletextright"/>
              <w:spacing w:before="20" w:after="20"/>
            </w:pPr>
            <w:r>
              <w:t>33.3</w:t>
            </w:r>
          </w:p>
        </w:tc>
        <w:tc>
          <w:tcPr>
            <w:tcW w:w="625" w:type="pct"/>
          </w:tcPr>
          <w:p w14:paraId="2750F9CB" w14:textId="77777777" w:rsidR="00360A57" w:rsidRPr="001F2553" w:rsidRDefault="00360A57" w:rsidP="00706E67">
            <w:pPr>
              <w:pStyle w:val="ARtabletextright"/>
              <w:spacing w:before="20" w:after="20"/>
            </w:pPr>
            <w:r>
              <w:t>27</w:t>
            </w:r>
          </w:p>
        </w:tc>
        <w:tc>
          <w:tcPr>
            <w:tcW w:w="625" w:type="pct"/>
          </w:tcPr>
          <w:p w14:paraId="688BB4BD" w14:textId="77777777" w:rsidR="00360A57" w:rsidRPr="001F2553" w:rsidRDefault="00360A57" w:rsidP="00706E67">
            <w:pPr>
              <w:pStyle w:val="ARtabletextright"/>
              <w:spacing w:before="20" w:after="20"/>
            </w:pPr>
            <w:r>
              <w:t>1</w:t>
            </w:r>
          </w:p>
        </w:tc>
        <w:tc>
          <w:tcPr>
            <w:tcW w:w="625" w:type="pct"/>
          </w:tcPr>
          <w:p w14:paraId="52A1A840" w14:textId="77777777" w:rsidR="00360A57" w:rsidRPr="001F2553" w:rsidRDefault="00360A57" w:rsidP="00706E67">
            <w:pPr>
              <w:pStyle w:val="ARtabletextright"/>
              <w:spacing w:before="20" w:after="20"/>
            </w:pPr>
            <w:r>
              <w:t>27.1</w:t>
            </w:r>
          </w:p>
        </w:tc>
        <w:tc>
          <w:tcPr>
            <w:tcW w:w="626" w:type="pct"/>
            <w:shd w:val="clear" w:color="auto" w:fill="E7E6E6" w:themeFill="background2"/>
          </w:tcPr>
          <w:p w14:paraId="1EC0872E" w14:textId="77777777" w:rsidR="00360A57" w:rsidRPr="001F2553" w:rsidRDefault="00360A57" w:rsidP="00706E67">
            <w:pPr>
              <w:pStyle w:val="ARtabletextright"/>
              <w:spacing w:before="20" w:after="20"/>
            </w:pPr>
            <w:r>
              <w:t>7</w:t>
            </w:r>
          </w:p>
        </w:tc>
        <w:tc>
          <w:tcPr>
            <w:tcW w:w="626" w:type="pct"/>
            <w:shd w:val="clear" w:color="auto" w:fill="E7E6E6" w:themeFill="background2"/>
          </w:tcPr>
          <w:p w14:paraId="5B0EA0B6" w14:textId="77777777" w:rsidR="00360A57" w:rsidRPr="001F2553" w:rsidRDefault="00360A57" w:rsidP="00706E67">
            <w:pPr>
              <w:pStyle w:val="ARtabletextright"/>
              <w:spacing w:before="20" w:after="20"/>
            </w:pPr>
            <w:r>
              <w:t>6.2</w:t>
            </w:r>
          </w:p>
        </w:tc>
      </w:tr>
      <w:tr w:rsidR="00360A57" w:rsidRPr="001F2553" w14:paraId="48100790" w14:textId="77777777" w:rsidTr="00706E67">
        <w:tc>
          <w:tcPr>
            <w:tcW w:w="706" w:type="pct"/>
            <w:hideMark/>
          </w:tcPr>
          <w:p w14:paraId="1C89772C" w14:textId="77777777" w:rsidR="00360A57" w:rsidRPr="00706E67" w:rsidRDefault="00360A57" w:rsidP="00706E67">
            <w:pPr>
              <w:pStyle w:val="ARtabletext"/>
              <w:spacing w:before="20" w:after="20"/>
            </w:pPr>
            <w:r w:rsidRPr="00706E67">
              <w:t>25–34</w:t>
            </w:r>
          </w:p>
        </w:tc>
        <w:tc>
          <w:tcPr>
            <w:tcW w:w="583" w:type="pct"/>
            <w:shd w:val="clear" w:color="auto" w:fill="E7E6E6" w:themeFill="background2"/>
          </w:tcPr>
          <w:p w14:paraId="60AD94D8" w14:textId="77777777" w:rsidR="00360A57" w:rsidRPr="001F2553" w:rsidRDefault="00360A57" w:rsidP="00706E67">
            <w:pPr>
              <w:pStyle w:val="ARtabletextright"/>
              <w:spacing w:before="20" w:after="20"/>
            </w:pPr>
            <w:r>
              <w:t>455</w:t>
            </w:r>
          </w:p>
        </w:tc>
        <w:tc>
          <w:tcPr>
            <w:tcW w:w="583" w:type="pct"/>
            <w:shd w:val="clear" w:color="auto" w:fill="E7E6E6" w:themeFill="background2"/>
          </w:tcPr>
          <w:p w14:paraId="7E3415B4" w14:textId="77777777" w:rsidR="00360A57" w:rsidRPr="001F2553" w:rsidRDefault="00360A57" w:rsidP="00706E67">
            <w:pPr>
              <w:pStyle w:val="ARtabletextright"/>
              <w:spacing w:before="20" w:after="20"/>
            </w:pPr>
            <w:r>
              <w:t>439.1</w:t>
            </w:r>
          </w:p>
        </w:tc>
        <w:tc>
          <w:tcPr>
            <w:tcW w:w="625" w:type="pct"/>
          </w:tcPr>
          <w:p w14:paraId="2F31A888" w14:textId="77777777" w:rsidR="00360A57" w:rsidRPr="001F2553" w:rsidRDefault="00360A57" w:rsidP="00706E67">
            <w:pPr>
              <w:pStyle w:val="ARtabletextright"/>
              <w:spacing w:before="20" w:after="20"/>
            </w:pPr>
            <w:r>
              <w:t>355</w:t>
            </w:r>
          </w:p>
        </w:tc>
        <w:tc>
          <w:tcPr>
            <w:tcW w:w="625" w:type="pct"/>
          </w:tcPr>
          <w:p w14:paraId="1F1B32EA" w14:textId="77777777" w:rsidR="00360A57" w:rsidRPr="001F2553" w:rsidRDefault="00360A57" w:rsidP="00706E67">
            <w:pPr>
              <w:pStyle w:val="ARtabletextright"/>
              <w:spacing w:before="20" w:after="20"/>
            </w:pPr>
            <w:r>
              <w:t>35</w:t>
            </w:r>
          </w:p>
        </w:tc>
        <w:tc>
          <w:tcPr>
            <w:tcW w:w="625" w:type="pct"/>
          </w:tcPr>
          <w:p w14:paraId="717CF5C0" w14:textId="77777777" w:rsidR="00360A57" w:rsidRPr="001F2553" w:rsidRDefault="00360A57" w:rsidP="00706E67">
            <w:pPr>
              <w:pStyle w:val="ARtabletextright"/>
              <w:spacing w:before="20" w:after="20"/>
            </w:pPr>
            <w:r>
              <w:t>376.9</w:t>
            </w:r>
          </w:p>
        </w:tc>
        <w:tc>
          <w:tcPr>
            <w:tcW w:w="626" w:type="pct"/>
            <w:shd w:val="clear" w:color="auto" w:fill="E7E6E6" w:themeFill="background2"/>
          </w:tcPr>
          <w:p w14:paraId="61ECB02C" w14:textId="77777777" w:rsidR="00360A57" w:rsidRPr="001F2553" w:rsidRDefault="00360A57" w:rsidP="00706E67">
            <w:pPr>
              <w:pStyle w:val="ARtabletextright"/>
              <w:spacing w:before="20" w:after="20"/>
            </w:pPr>
            <w:r>
              <w:t>65</w:t>
            </w:r>
          </w:p>
        </w:tc>
        <w:tc>
          <w:tcPr>
            <w:tcW w:w="626" w:type="pct"/>
            <w:shd w:val="clear" w:color="auto" w:fill="E7E6E6" w:themeFill="background2"/>
          </w:tcPr>
          <w:p w14:paraId="502F77B4" w14:textId="77777777" w:rsidR="00360A57" w:rsidRPr="001F2553" w:rsidRDefault="00360A57" w:rsidP="00706E67">
            <w:pPr>
              <w:pStyle w:val="ARtabletextright"/>
              <w:spacing w:before="20" w:after="20"/>
            </w:pPr>
            <w:r>
              <w:t>62.2</w:t>
            </w:r>
          </w:p>
        </w:tc>
      </w:tr>
      <w:tr w:rsidR="00360A57" w:rsidRPr="001F2553" w14:paraId="5AC7392C" w14:textId="77777777" w:rsidTr="00706E67">
        <w:tc>
          <w:tcPr>
            <w:tcW w:w="706" w:type="pct"/>
            <w:hideMark/>
          </w:tcPr>
          <w:p w14:paraId="29FEEA9E" w14:textId="77777777" w:rsidR="00360A57" w:rsidRPr="00706E67" w:rsidRDefault="00360A57" w:rsidP="00706E67">
            <w:pPr>
              <w:pStyle w:val="ARtabletext"/>
              <w:spacing w:before="20" w:after="20"/>
            </w:pPr>
            <w:r w:rsidRPr="00706E67">
              <w:t>35–44</w:t>
            </w:r>
          </w:p>
        </w:tc>
        <w:tc>
          <w:tcPr>
            <w:tcW w:w="583" w:type="pct"/>
            <w:shd w:val="clear" w:color="auto" w:fill="E7E6E6" w:themeFill="background2"/>
          </w:tcPr>
          <w:p w14:paraId="337B77EE" w14:textId="77777777" w:rsidR="00360A57" w:rsidRPr="001F2553" w:rsidRDefault="00360A57" w:rsidP="00706E67">
            <w:pPr>
              <w:pStyle w:val="ARtabletextright"/>
              <w:spacing w:before="20" w:after="20"/>
            </w:pPr>
            <w:r>
              <w:t>778</w:t>
            </w:r>
          </w:p>
        </w:tc>
        <w:tc>
          <w:tcPr>
            <w:tcW w:w="583" w:type="pct"/>
            <w:shd w:val="clear" w:color="auto" w:fill="E7E6E6" w:themeFill="background2"/>
          </w:tcPr>
          <w:p w14:paraId="22B4B8B5" w14:textId="77777777" w:rsidR="00360A57" w:rsidRPr="001F2553" w:rsidRDefault="00360A57" w:rsidP="00706E67">
            <w:pPr>
              <w:pStyle w:val="ARtabletextright"/>
              <w:spacing w:before="20" w:after="20"/>
            </w:pPr>
            <w:r>
              <w:t>734.3</w:t>
            </w:r>
          </w:p>
        </w:tc>
        <w:tc>
          <w:tcPr>
            <w:tcW w:w="625" w:type="pct"/>
          </w:tcPr>
          <w:p w14:paraId="0A1ECA07" w14:textId="77777777" w:rsidR="00360A57" w:rsidRPr="001F2553" w:rsidRDefault="00360A57" w:rsidP="00706E67">
            <w:pPr>
              <w:pStyle w:val="ARtabletextright"/>
              <w:spacing w:before="20" w:after="20"/>
            </w:pPr>
            <w:r>
              <w:t>519</w:t>
            </w:r>
          </w:p>
        </w:tc>
        <w:tc>
          <w:tcPr>
            <w:tcW w:w="625" w:type="pct"/>
          </w:tcPr>
          <w:p w14:paraId="5A3932F4" w14:textId="77777777" w:rsidR="00360A57" w:rsidRPr="001F2553" w:rsidRDefault="00360A57" w:rsidP="00706E67">
            <w:pPr>
              <w:pStyle w:val="ARtabletextright"/>
              <w:spacing w:before="20" w:after="20"/>
            </w:pPr>
            <w:r>
              <w:t>124</w:t>
            </w:r>
          </w:p>
        </w:tc>
        <w:tc>
          <w:tcPr>
            <w:tcW w:w="625" w:type="pct"/>
          </w:tcPr>
          <w:p w14:paraId="5F648E42" w14:textId="77777777" w:rsidR="00360A57" w:rsidRPr="001F2553" w:rsidRDefault="00360A57" w:rsidP="00706E67">
            <w:pPr>
              <w:pStyle w:val="ARtabletextright"/>
              <w:spacing w:before="20" w:after="20"/>
            </w:pPr>
            <w:r>
              <w:t>607.3</w:t>
            </w:r>
          </w:p>
        </w:tc>
        <w:tc>
          <w:tcPr>
            <w:tcW w:w="626" w:type="pct"/>
            <w:shd w:val="clear" w:color="auto" w:fill="E7E6E6" w:themeFill="background2"/>
          </w:tcPr>
          <w:p w14:paraId="2FB26F17" w14:textId="77777777" w:rsidR="00360A57" w:rsidRPr="001F2553" w:rsidRDefault="00360A57" w:rsidP="00706E67">
            <w:pPr>
              <w:pStyle w:val="ARtabletextright"/>
              <w:spacing w:before="20" w:after="20"/>
            </w:pPr>
            <w:r>
              <w:t>135</w:t>
            </w:r>
          </w:p>
        </w:tc>
        <w:tc>
          <w:tcPr>
            <w:tcW w:w="626" w:type="pct"/>
            <w:shd w:val="clear" w:color="auto" w:fill="E7E6E6" w:themeFill="background2"/>
          </w:tcPr>
          <w:p w14:paraId="6B5C9B85" w14:textId="77777777" w:rsidR="00360A57" w:rsidRPr="001F2553" w:rsidRDefault="00360A57" w:rsidP="00706E67">
            <w:pPr>
              <w:pStyle w:val="ARtabletextright"/>
              <w:spacing w:before="20" w:after="20"/>
            </w:pPr>
            <w:r>
              <w:t>126.9</w:t>
            </w:r>
          </w:p>
        </w:tc>
      </w:tr>
      <w:tr w:rsidR="00360A57" w:rsidRPr="001F2553" w14:paraId="2BF5E8D8" w14:textId="77777777" w:rsidTr="00706E67">
        <w:tc>
          <w:tcPr>
            <w:tcW w:w="706" w:type="pct"/>
            <w:hideMark/>
          </w:tcPr>
          <w:p w14:paraId="27E93091" w14:textId="77777777" w:rsidR="00360A57" w:rsidRPr="00706E67" w:rsidRDefault="00360A57" w:rsidP="00706E67">
            <w:pPr>
              <w:pStyle w:val="ARtabletext"/>
              <w:spacing w:before="20" w:after="20"/>
            </w:pPr>
            <w:r w:rsidRPr="00706E67">
              <w:t>45–54</w:t>
            </w:r>
          </w:p>
        </w:tc>
        <w:tc>
          <w:tcPr>
            <w:tcW w:w="583" w:type="pct"/>
            <w:shd w:val="clear" w:color="auto" w:fill="E7E6E6" w:themeFill="background2"/>
          </w:tcPr>
          <w:p w14:paraId="37F8ED83" w14:textId="77777777" w:rsidR="00360A57" w:rsidRPr="001F2553" w:rsidRDefault="00360A57" w:rsidP="00706E67">
            <w:pPr>
              <w:pStyle w:val="ARtabletextright"/>
              <w:spacing w:before="20" w:after="20"/>
            </w:pPr>
            <w:r>
              <w:t>645</w:t>
            </w:r>
          </w:p>
        </w:tc>
        <w:tc>
          <w:tcPr>
            <w:tcW w:w="583" w:type="pct"/>
            <w:shd w:val="clear" w:color="auto" w:fill="E7E6E6" w:themeFill="background2"/>
          </w:tcPr>
          <w:p w14:paraId="63BC9553" w14:textId="77777777" w:rsidR="00360A57" w:rsidRPr="001F2553" w:rsidRDefault="00360A57" w:rsidP="00706E67">
            <w:pPr>
              <w:pStyle w:val="ARtabletextright"/>
              <w:spacing w:before="20" w:after="20"/>
            </w:pPr>
            <w:r>
              <w:t>620.2</w:t>
            </w:r>
          </w:p>
        </w:tc>
        <w:tc>
          <w:tcPr>
            <w:tcW w:w="625" w:type="pct"/>
          </w:tcPr>
          <w:p w14:paraId="54B99014" w14:textId="77777777" w:rsidR="00360A57" w:rsidRPr="001F2553" w:rsidRDefault="00360A57" w:rsidP="00706E67">
            <w:pPr>
              <w:pStyle w:val="ARtabletextright"/>
              <w:spacing w:before="20" w:after="20"/>
            </w:pPr>
            <w:r>
              <w:t>472</w:t>
            </w:r>
          </w:p>
        </w:tc>
        <w:tc>
          <w:tcPr>
            <w:tcW w:w="625" w:type="pct"/>
          </w:tcPr>
          <w:p w14:paraId="6DD943ED" w14:textId="77777777" w:rsidR="00360A57" w:rsidRPr="001F2553" w:rsidRDefault="00360A57" w:rsidP="00706E67">
            <w:pPr>
              <w:pStyle w:val="ARtabletextright"/>
              <w:spacing w:before="20" w:after="20"/>
            </w:pPr>
            <w:r>
              <w:t>74</w:t>
            </w:r>
          </w:p>
        </w:tc>
        <w:tc>
          <w:tcPr>
            <w:tcW w:w="625" w:type="pct"/>
          </w:tcPr>
          <w:p w14:paraId="430FD42F" w14:textId="77777777" w:rsidR="00360A57" w:rsidRPr="001F2553" w:rsidRDefault="00360A57" w:rsidP="00706E67">
            <w:pPr>
              <w:pStyle w:val="ARtabletextright"/>
              <w:spacing w:before="20" w:after="20"/>
            </w:pPr>
            <w:r>
              <w:t>525.5</w:t>
            </w:r>
          </w:p>
        </w:tc>
        <w:tc>
          <w:tcPr>
            <w:tcW w:w="626" w:type="pct"/>
            <w:shd w:val="clear" w:color="auto" w:fill="E7E6E6" w:themeFill="background2"/>
          </w:tcPr>
          <w:p w14:paraId="514BD6EE" w14:textId="77777777" w:rsidR="00360A57" w:rsidRPr="001F2553" w:rsidRDefault="00360A57" w:rsidP="00706E67">
            <w:pPr>
              <w:pStyle w:val="ARtabletextright"/>
              <w:spacing w:before="20" w:after="20"/>
            </w:pPr>
            <w:r>
              <w:t>99</w:t>
            </w:r>
          </w:p>
        </w:tc>
        <w:tc>
          <w:tcPr>
            <w:tcW w:w="626" w:type="pct"/>
            <w:shd w:val="clear" w:color="auto" w:fill="E7E6E6" w:themeFill="background2"/>
          </w:tcPr>
          <w:p w14:paraId="658149B7" w14:textId="77777777" w:rsidR="00360A57" w:rsidRPr="001F2553" w:rsidRDefault="00360A57" w:rsidP="00706E67">
            <w:pPr>
              <w:pStyle w:val="ARtabletextright"/>
              <w:spacing w:before="20" w:after="20"/>
            </w:pPr>
            <w:r>
              <w:t>94.6</w:t>
            </w:r>
          </w:p>
        </w:tc>
      </w:tr>
      <w:tr w:rsidR="00360A57" w:rsidRPr="001F2553" w14:paraId="459C7753" w14:textId="77777777" w:rsidTr="00706E67">
        <w:tc>
          <w:tcPr>
            <w:tcW w:w="706" w:type="pct"/>
            <w:hideMark/>
          </w:tcPr>
          <w:p w14:paraId="13F26782" w14:textId="77777777" w:rsidR="00360A57" w:rsidRPr="00706E67" w:rsidRDefault="00360A57" w:rsidP="00706E67">
            <w:pPr>
              <w:pStyle w:val="ARtabletext"/>
              <w:spacing w:before="20" w:after="20"/>
            </w:pPr>
            <w:r w:rsidRPr="00706E67">
              <w:t>55–64</w:t>
            </w:r>
          </w:p>
        </w:tc>
        <w:tc>
          <w:tcPr>
            <w:tcW w:w="583" w:type="pct"/>
            <w:shd w:val="clear" w:color="auto" w:fill="E7E6E6" w:themeFill="background2"/>
          </w:tcPr>
          <w:p w14:paraId="5579B32D" w14:textId="77777777" w:rsidR="00360A57" w:rsidRPr="001F2553" w:rsidRDefault="00360A57" w:rsidP="00706E67">
            <w:pPr>
              <w:pStyle w:val="ARtabletextright"/>
              <w:spacing w:before="20" w:after="20"/>
            </w:pPr>
            <w:r>
              <w:t>415</w:t>
            </w:r>
          </w:p>
        </w:tc>
        <w:tc>
          <w:tcPr>
            <w:tcW w:w="583" w:type="pct"/>
            <w:shd w:val="clear" w:color="auto" w:fill="E7E6E6" w:themeFill="background2"/>
          </w:tcPr>
          <w:p w14:paraId="38DBB418" w14:textId="77777777" w:rsidR="00360A57" w:rsidRPr="001F2553" w:rsidRDefault="00360A57" w:rsidP="00706E67">
            <w:pPr>
              <w:pStyle w:val="ARtabletextright"/>
              <w:spacing w:before="20" w:after="20"/>
            </w:pPr>
            <w:r>
              <w:t>385.7</w:t>
            </w:r>
          </w:p>
        </w:tc>
        <w:tc>
          <w:tcPr>
            <w:tcW w:w="625" w:type="pct"/>
          </w:tcPr>
          <w:p w14:paraId="5F98C207" w14:textId="77777777" w:rsidR="00360A57" w:rsidRPr="001F2553" w:rsidRDefault="00360A57" w:rsidP="00706E67">
            <w:pPr>
              <w:pStyle w:val="ARtabletextright"/>
              <w:spacing w:before="20" w:after="20"/>
            </w:pPr>
            <w:r>
              <w:t>313</w:t>
            </w:r>
          </w:p>
        </w:tc>
        <w:tc>
          <w:tcPr>
            <w:tcW w:w="625" w:type="pct"/>
          </w:tcPr>
          <w:p w14:paraId="0258610F" w14:textId="77777777" w:rsidR="00360A57" w:rsidRPr="001F2553" w:rsidRDefault="00360A57" w:rsidP="00706E67">
            <w:pPr>
              <w:pStyle w:val="ARtabletextright"/>
              <w:spacing w:before="20" w:after="20"/>
            </w:pPr>
            <w:r>
              <w:t>46</w:t>
            </w:r>
          </w:p>
        </w:tc>
        <w:tc>
          <w:tcPr>
            <w:tcW w:w="625" w:type="pct"/>
          </w:tcPr>
          <w:p w14:paraId="1390401D" w14:textId="77777777" w:rsidR="00360A57" w:rsidRPr="001F2553" w:rsidRDefault="00360A57" w:rsidP="00706E67">
            <w:pPr>
              <w:pStyle w:val="ARtabletextright"/>
              <w:spacing w:before="20" w:after="20"/>
            </w:pPr>
            <w:r>
              <w:t>339.7</w:t>
            </w:r>
          </w:p>
        </w:tc>
        <w:tc>
          <w:tcPr>
            <w:tcW w:w="626" w:type="pct"/>
            <w:shd w:val="clear" w:color="auto" w:fill="E7E6E6" w:themeFill="background2"/>
          </w:tcPr>
          <w:p w14:paraId="1FF84CD7" w14:textId="77777777" w:rsidR="00360A57" w:rsidRPr="001F2553" w:rsidRDefault="00360A57" w:rsidP="00706E67">
            <w:pPr>
              <w:pStyle w:val="ARtabletextright"/>
              <w:spacing w:before="20" w:after="20"/>
            </w:pPr>
            <w:r>
              <w:t>56</w:t>
            </w:r>
          </w:p>
        </w:tc>
        <w:tc>
          <w:tcPr>
            <w:tcW w:w="626" w:type="pct"/>
            <w:shd w:val="clear" w:color="auto" w:fill="E7E6E6" w:themeFill="background2"/>
          </w:tcPr>
          <w:p w14:paraId="13A89658" w14:textId="77777777" w:rsidR="00360A57" w:rsidRPr="001F2553" w:rsidRDefault="00360A57" w:rsidP="00706E67">
            <w:pPr>
              <w:pStyle w:val="ARtabletextright"/>
              <w:spacing w:before="20" w:after="20"/>
            </w:pPr>
            <w:r>
              <w:t>46.0</w:t>
            </w:r>
          </w:p>
        </w:tc>
      </w:tr>
      <w:tr w:rsidR="00360A57" w:rsidRPr="001F2553" w14:paraId="1370D42A" w14:textId="77777777" w:rsidTr="00706E67">
        <w:tc>
          <w:tcPr>
            <w:tcW w:w="706" w:type="pct"/>
            <w:hideMark/>
          </w:tcPr>
          <w:p w14:paraId="1E9A7E53" w14:textId="77777777" w:rsidR="00360A57" w:rsidRPr="00706E67" w:rsidRDefault="00360A57" w:rsidP="00706E67">
            <w:pPr>
              <w:pStyle w:val="ARtabletext"/>
              <w:spacing w:before="20" w:after="20"/>
            </w:pPr>
            <w:r w:rsidRPr="00706E67">
              <w:t>65+</w:t>
            </w:r>
          </w:p>
        </w:tc>
        <w:tc>
          <w:tcPr>
            <w:tcW w:w="583" w:type="pct"/>
            <w:shd w:val="clear" w:color="auto" w:fill="E7E6E6" w:themeFill="background2"/>
          </w:tcPr>
          <w:p w14:paraId="27ED0175" w14:textId="77777777" w:rsidR="00360A57" w:rsidRPr="001F2553" w:rsidRDefault="00360A57" w:rsidP="00706E67">
            <w:pPr>
              <w:pStyle w:val="ARtabletextright"/>
              <w:spacing w:before="20" w:after="20"/>
            </w:pPr>
            <w:r>
              <w:t>82</w:t>
            </w:r>
          </w:p>
        </w:tc>
        <w:tc>
          <w:tcPr>
            <w:tcW w:w="583" w:type="pct"/>
            <w:shd w:val="clear" w:color="auto" w:fill="E7E6E6" w:themeFill="background2"/>
          </w:tcPr>
          <w:p w14:paraId="4A5DAE09" w14:textId="77777777" w:rsidR="00360A57" w:rsidRPr="001F2553" w:rsidRDefault="00360A57" w:rsidP="00706E67">
            <w:pPr>
              <w:pStyle w:val="ARtabletextright"/>
              <w:spacing w:before="20" w:after="20"/>
            </w:pPr>
            <w:r>
              <w:t>66.8</w:t>
            </w:r>
          </w:p>
        </w:tc>
        <w:tc>
          <w:tcPr>
            <w:tcW w:w="625" w:type="pct"/>
          </w:tcPr>
          <w:p w14:paraId="06EA6285" w14:textId="77777777" w:rsidR="00360A57" w:rsidRPr="001F2553" w:rsidRDefault="00360A57" w:rsidP="00706E67">
            <w:pPr>
              <w:pStyle w:val="ARtabletextright"/>
              <w:spacing w:before="20" w:after="20"/>
            </w:pPr>
            <w:r>
              <w:t>51</w:t>
            </w:r>
          </w:p>
        </w:tc>
        <w:tc>
          <w:tcPr>
            <w:tcW w:w="625" w:type="pct"/>
          </w:tcPr>
          <w:p w14:paraId="68D23439" w14:textId="77777777" w:rsidR="00360A57" w:rsidRPr="001F2553" w:rsidRDefault="00360A57" w:rsidP="00706E67">
            <w:pPr>
              <w:pStyle w:val="ARtabletextright"/>
              <w:spacing w:before="20" w:after="20"/>
            </w:pPr>
            <w:r>
              <w:t>19</w:t>
            </w:r>
          </w:p>
        </w:tc>
        <w:tc>
          <w:tcPr>
            <w:tcW w:w="625" w:type="pct"/>
          </w:tcPr>
          <w:p w14:paraId="632A597A" w14:textId="77777777" w:rsidR="00360A57" w:rsidRPr="001F2553" w:rsidRDefault="00360A57" w:rsidP="00706E67">
            <w:pPr>
              <w:pStyle w:val="ARtabletextright"/>
              <w:spacing w:before="20" w:after="20"/>
            </w:pPr>
            <w:r>
              <w:t>60.5</w:t>
            </w:r>
          </w:p>
        </w:tc>
        <w:tc>
          <w:tcPr>
            <w:tcW w:w="626" w:type="pct"/>
            <w:shd w:val="clear" w:color="auto" w:fill="E7E6E6" w:themeFill="background2"/>
          </w:tcPr>
          <w:p w14:paraId="6AB7974D" w14:textId="77777777" w:rsidR="00360A57" w:rsidRPr="001F2553" w:rsidRDefault="00360A57" w:rsidP="00706E67">
            <w:pPr>
              <w:pStyle w:val="ARtabletextright"/>
              <w:spacing w:before="20" w:after="20"/>
            </w:pPr>
            <w:r>
              <w:t>12</w:t>
            </w:r>
          </w:p>
        </w:tc>
        <w:tc>
          <w:tcPr>
            <w:tcW w:w="626" w:type="pct"/>
            <w:shd w:val="clear" w:color="auto" w:fill="E7E6E6" w:themeFill="background2"/>
          </w:tcPr>
          <w:p w14:paraId="20345A16" w14:textId="77777777" w:rsidR="00360A57" w:rsidRPr="001F2553" w:rsidRDefault="00360A57" w:rsidP="00706E67">
            <w:pPr>
              <w:pStyle w:val="ARtabletextright"/>
              <w:spacing w:before="20" w:after="20"/>
            </w:pPr>
            <w:r>
              <w:t>6.3</w:t>
            </w:r>
          </w:p>
        </w:tc>
      </w:tr>
      <w:tr w:rsidR="00280DC6" w:rsidRPr="001F2553" w14:paraId="55B2D28F" w14:textId="77777777" w:rsidTr="005137A0">
        <w:tc>
          <w:tcPr>
            <w:tcW w:w="706" w:type="pct"/>
          </w:tcPr>
          <w:p w14:paraId="086B502D" w14:textId="3809E812" w:rsidR="00280DC6" w:rsidRPr="001F2553" w:rsidRDefault="00280DC6" w:rsidP="00706E67">
            <w:pPr>
              <w:pStyle w:val="ARtablecolourbold"/>
              <w:spacing w:before="20" w:after="20"/>
            </w:pPr>
            <w:r w:rsidRPr="001F2553">
              <w:t>Classification</w:t>
            </w:r>
          </w:p>
        </w:tc>
        <w:tc>
          <w:tcPr>
            <w:tcW w:w="583" w:type="pct"/>
          </w:tcPr>
          <w:p w14:paraId="17EF7B28" w14:textId="77777777" w:rsidR="00280DC6" w:rsidRDefault="00280DC6" w:rsidP="00706E67">
            <w:pPr>
              <w:pStyle w:val="ARtabletextright"/>
              <w:spacing w:before="20" w:after="20"/>
            </w:pPr>
          </w:p>
        </w:tc>
        <w:tc>
          <w:tcPr>
            <w:tcW w:w="583" w:type="pct"/>
          </w:tcPr>
          <w:p w14:paraId="595478D5" w14:textId="77777777" w:rsidR="00280DC6" w:rsidRDefault="00280DC6" w:rsidP="00706E67">
            <w:pPr>
              <w:pStyle w:val="ARtabletextright"/>
              <w:spacing w:before="20" w:after="20"/>
            </w:pPr>
          </w:p>
        </w:tc>
        <w:tc>
          <w:tcPr>
            <w:tcW w:w="625" w:type="pct"/>
          </w:tcPr>
          <w:p w14:paraId="18AC7247" w14:textId="77777777" w:rsidR="00280DC6" w:rsidRPr="001F2553" w:rsidRDefault="00280DC6" w:rsidP="00706E67">
            <w:pPr>
              <w:pStyle w:val="ARtabletextright"/>
              <w:spacing w:before="20" w:after="20"/>
            </w:pPr>
          </w:p>
        </w:tc>
        <w:tc>
          <w:tcPr>
            <w:tcW w:w="625" w:type="pct"/>
          </w:tcPr>
          <w:p w14:paraId="2AA8BAAD" w14:textId="77777777" w:rsidR="00280DC6" w:rsidRPr="001F2553" w:rsidRDefault="00280DC6" w:rsidP="00706E67">
            <w:pPr>
              <w:pStyle w:val="ARtabletextright"/>
              <w:spacing w:before="20" w:after="20"/>
            </w:pPr>
          </w:p>
        </w:tc>
        <w:tc>
          <w:tcPr>
            <w:tcW w:w="625" w:type="pct"/>
          </w:tcPr>
          <w:p w14:paraId="260E511F" w14:textId="77777777" w:rsidR="00280DC6" w:rsidRPr="001F2553" w:rsidRDefault="00280DC6" w:rsidP="00706E67">
            <w:pPr>
              <w:pStyle w:val="ARtabletextright"/>
              <w:spacing w:before="20" w:after="20"/>
            </w:pPr>
          </w:p>
        </w:tc>
        <w:tc>
          <w:tcPr>
            <w:tcW w:w="626" w:type="pct"/>
          </w:tcPr>
          <w:p w14:paraId="0E4AD6AD" w14:textId="77777777" w:rsidR="00280DC6" w:rsidRDefault="00280DC6" w:rsidP="00706E67">
            <w:pPr>
              <w:pStyle w:val="ARtabletextright"/>
              <w:spacing w:before="20" w:after="20"/>
            </w:pPr>
          </w:p>
        </w:tc>
        <w:tc>
          <w:tcPr>
            <w:tcW w:w="626" w:type="pct"/>
          </w:tcPr>
          <w:p w14:paraId="681A581A" w14:textId="77777777" w:rsidR="00280DC6" w:rsidRDefault="00280DC6" w:rsidP="00706E67">
            <w:pPr>
              <w:pStyle w:val="ARtabletextright"/>
              <w:spacing w:before="20" w:after="20"/>
            </w:pPr>
          </w:p>
        </w:tc>
      </w:tr>
      <w:tr w:rsidR="00360A57" w:rsidRPr="001F2553" w14:paraId="1BC0D07F" w14:textId="77777777" w:rsidTr="00706E67">
        <w:tc>
          <w:tcPr>
            <w:tcW w:w="706" w:type="pct"/>
            <w:hideMark/>
          </w:tcPr>
          <w:p w14:paraId="1EF380D4" w14:textId="77777777" w:rsidR="00360A57" w:rsidRPr="00706E67" w:rsidRDefault="00360A57" w:rsidP="00706E67">
            <w:pPr>
              <w:pStyle w:val="ARtabletext"/>
              <w:spacing w:before="20" w:after="20"/>
            </w:pPr>
            <w:r w:rsidRPr="00706E67">
              <w:t>VPS 1</w:t>
            </w:r>
          </w:p>
        </w:tc>
        <w:tc>
          <w:tcPr>
            <w:tcW w:w="583" w:type="pct"/>
            <w:shd w:val="clear" w:color="auto" w:fill="E7E6E6" w:themeFill="background2"/>
          </w:tcPr>
          <w:p w14:paraId="7EA1FD95" w14:textId="77777777" w:rsidR="00360A57" w:rsidRPr="001F2553" w:rsidRDefault="00360A57" w:rsidP="00706E67">
            <w:pPr>
              <w:pStyle w:val="ARtabletextright"/>
              <w:spacing w:before="20" w:after="20"/>
            </w:pPr>
            <w:r>
              <w:t>7</w:t>
            </w:r>
          </w:p>
        </w:tc>
        <w:tc>
          <w:tcPr>
            <w:tcW w:w="583" w:type="pct"/>
            <w:shd w:val="clear" w:color="auto" w:fill="E7E6E6" w:themeFill="background2"/>
          </w:tcPr>
          <w:p w14:paraId="278A42A7" w14:textId="77777777" w:rsidR="00360A57" w:rsidRPr="001F2553" w:rsidRDefault="00360A57" w:rsidP="00706E67">
            <w:pPr>
              <w:pStyle w:val="ARtabletextright"/>
              <w:spacing w:before="20" w:after="20"/>
            </w:pPr>
            <w:r>
              <w:t>5.4</w:t>
            </w:r>
          </w:p>
        </w:tc>
        <w:tc>
          <w:tcPr>
            <w:tcW w:w="625" w:type="pct"/>
          </w:tcPr>
          <w:p w14:paraId="7E2BCE84" w14:textId="77777777" w:rsidR="00360A57" w:rsidRPr="001F2553" w:rsidRDefault="00360A57" w:rsidP="00706E67">
            <w:pPr>
              <w:pStyle w:val="ARtabletextright"/>
              <w:spacing w:before="20" w:after="20"/>
            </w:pPr>
            <w:r w:rsidRPr="001F2553">
              <w:t>0</w:t>
            </w:r>
          </w:p>
        </w:tc>
        <w:tc>
          <w:tcPr>
            <w:tcW w:w="625" w:type="pct"/>
          </w:tcPr>
          <w:p w14:paraId="719E9396" w14:textId="77777777" w:rsidR="00360A57" w:rsidRPr="001F2553" w:rsidRDefault="00360A57" w:rsidP="00706E67">
            <w:pPr>
              <w:pStyle w:val="ARtabletextright"/>
              <w:spacing w:before="20" w:after="20"/>
            </w:pPr>
            <w:r w:rsidRPr="001F2553">
              <w:t>0</w:t>
            </w:r>
          </w:p>
        </w:tc>
        <w:tc>
          <w:tcPr>
            <w:tcW w:w="625" w:type="pct"/>
          </w:tcPr>
          <w:p w14:paraId="6B90E896" w14:textId="77777777" w:rsidR="00360A57" w:rsidRPr="001F2553" w:rsidRDefault="00360A57" w:rsidP="00706E67">
            <w:pPr>
              <w:pStyle w:val="ARtabletextright"/>
              <w:spacing w:before="20" w:after="20"/>
            </w:pPr>
            <w:r w:rsidRPr="001F2553">
              <w:t>0</w:t>
            </w:r>
          </w:p>
        </w:tc>
        <w:tc>
          <w:tcPr>
            <w:tcW w:w="626" w:type="pct"/>
            <w:shd w:val="clear" w:color="auto" w:fill="E7E6E6" w:themeFill="background2"/>
          </w:tcPr>
          <w:p w14:paraId="3137AF84" w14:textId="77777777" w:rsidR="00360A57" w:rsidRPr="001F2553" w:rsidRDefault="00360A57" w:rsidP="00706E67">
            <w:pPr>
              <w:pStyle w:val="ARtabletextright"/>
              <w:spacing w:before="20" w:after="20"/>
            </w:pPr>
            <w:r>
              <w:t>7</w:t>
            </w:r>
          </w:p>
        </w:tc>
        <w:tc>
          <w:tcPr>
            <w:tcW w:w="626" w:type="pct"/>
            <w:shd w:val="clear" w:color="auto" w:fill="E7E6E6" w:themeFill="background2"/>
          </w:tcPr>
          <w:p w14:paraId="40551985" w14:textId="77777777" w:rsidR="00360A57" w:rsidRPr="001F2553" w:rsidRDefault="00360A57" w:rsidP="00706E67">
            <w:pPr>
              <w:pStyle w:val="ARtabletextright"/>
              <w:spacing w:before="20" w:after="20"/>
            </w:pPr>
            <w:r>
              <w:t>5.4</w:t>
            </w:r>
          </w:p>
        </w:tc>
      </w:tr>
      <w:tr w:rsidR="00360A57" w:rsidRPr="001F2553" w14:paraId="2836F82D" w14:textId="77777777" w:rsidTr="00706E67">
        <w:tc>
          <w:tcPr>
            <w:tcW w:w="706" w:type="pct"/>
            <w:hideMark/>
          </w:tcPr>
          <w:p w14:paraId="4F0B4F0F" w14:textId="77777777" w:rsidR="00360A57" w:rsidRPr="00706E67" w:rsidRDefault="00360A57" w:rsidP="00706E67">
            <w:pPr>
              <w:pStyle w:val="ARtabletext"/>
              <w:spacing w:before="20" w:after="20"/>
            </w:pPr>
            <w:r w:rsidRPr="00706E67">
              <w:t>VPS 2</w:t>
            </w:r>
          </w:p>
        </w:tc>
        <w:tc>
          <w:tcPr>
            <w:tcW w:w="583" w:type="pct"/>
            <w:shd w:val="clear" w:color="auto" w:fill="E7E6E6" w:themeFill="background2"/>
          </w:tcPr>
          <w:p w14:paraId="7FE4D1C1" w14:textId="77777777" w:rsidR="00360A57" w:rsidRPr="001F2553" w:rsidRDefault="00360A57" w:rsidP="00706E67">
            <w:pPr>
              <w:pStyle w:val="ARtabletextright"/>
              <w:spacing w:before="20" w:after="20"/>
            </w:pPr>
            <w:r>
              <w:t>44</w:t>
            </w:r>
          </w:p>
        </w:tc>
        <w:tc>
          <w:tcPr>
            <w:tcW w:w="583" w:type="pct"/>
            <w:shd w:val="clear" w:color="auto" w:fill="E7E6E6" w:themeFill="background2"/>
          </w:tcPr>
          <w:p w14:paraId="084FDB1E" w14:textId="77777777" w:rsidR="00360A57" w:rsidRPr="001F2553" w:rsidRDefault="00360A57" w:rsidP="00706E67">
            <w:pPr>
              <w:pStyle w:val="ARtabletextright"/>
              <w:spacing w:before="20" w:after="20"/>
            </w:pPr>
            <w:r>
              <w:t>40.3</w:t>
            </w:r>
          </w:p>
        </w:tc>
        <w:tc>
          <w:tcPr>
            <w:tcW w:w="625" w:type="pct"/>
          </w:tcPr>
          <w:p w14:paraId="7A95C711" w14:textId="77777777" w:rsidR="00360A57" w:rsidRPr="001F2553" w:rsidRDefault="00360A57" w:rsidP="00706E67">
            <w:pPr>
              <w:pStyle w:val="ARtabletextright"/>
              <w:spacing w:before="20" w:after="20"/>
            </w:pPr>
            <w:r>
              <w:t>39</w:t>
            </w:r>
          </w:p>
        </w:tc>
        <w:tc>
          <w:tcPr>
            <w:tcW w:w="625" w:type="pct"/>
          </w:tcPr>
          <w:p w14:paraId="5F02C7B7" w14:textId="77777777" w:rsidR="00360A57" w:rsidRPr="001F2553" w:rsidRDefault="00360A57" w:rsidP="00706E67">
            <w:pPr>
              <w:pStyle w:val="ARtabletextright"/>
              <w:spacing w:before="20" w:after="20"/>
            </w:pPr>
            <w:r>
              <w:t>4</w:t>
            </w:r>
          </w:p>
        </w:tc>
        <w:tc>
          <w:tcPr>
            <w:tcW w:w="625" w:type="pct"/>
          </w:tcPr>
          <w:p w14:paraId="08B4B118" w14:textId="77777777" w:rsidR="00360A57" w:rsidRPr="001F2553" w:rsidRDefault="00360A57" w:rsidP="00706E67">
            <w:pPr>
              <w:pStyle w:val="ARtabletextright"/>
              <w:spacing w:before="20" w:after="20"/>
            </w:pPr>
            <w:r>
              <w:t>39.3</w:t>
            </w:r>
          </w:p>
        </w:tc>
        <w:tc>
          <w:tcPr>
            <w:tcW w:w="626" w:type="pct"/>
            <w:shd w:val="clear" w:color="auto" w:fill="E7E6E6" w:themeFill="background2"/>
          </w:tcPr>
          <w:p w14:paraId="16FA91A1" w14:textId="77777777" w:rsidR="00360A57" w:rsidRPr="001F2553" w:rsidRDefault="00360A57" w:rsidP="00706E67">
            <w:pPr>
              <w:pStyle w:val="ARtabletextright"/>
              <w:spacing w:before="20" w:after="20"/>
            </w:pPr>
            <w:r>
              <w:t>1</w:t>
            </w:r>
          </w:p>
        </w:tc>
        <w:tc>
          <w:tcPr>
            <w:tcW w:w="626" w:type="pct"/>
            <w:shd w:val="clear" w:color="auto" w:fill="E7E6E6" w:themeFill="background2"/>
          </w:tcPr>
          <w:p w14:paraId="25B191E6" w14:textId="77777777" w:rsidR="00360A57" w:rsidRPr="001F2553" w:rsidRDefault="00360A57" w:rsidP="00706E67">
            <w:pPr>
              <w:pStyle w:val="ARtabletextright"/>
              <w:spacing w:before="20" w:after="20"/>
            </w:pPr>
            <w:r>
              <w:t>1.0</w:t>
            </w:r>
          </w:p>
        </w:tc>
      </w:tr>
      <w:tr w:rsidR="00360A57" w:rsidRPr="001F2553" w14:paraId="0ED83889" w14:textId="77777777" w:rsidTr="00706E67">
        <w:tc>
          <w:tcPr>
            <w:tcW w:w="706" w:type="pct"/>
            <w:hideMark/>
          </w:tcPr>
          <w:p w14:paraId="5FDBA518" w14:textId="77777777" w:rsidR="00360A57" w:rsidRPr="00706E67" w:rsidRDefault="00360A57" w:rsidP="00706E67">
            <w:pPr>
              <w:pStyle w:val="ARtabletext"/>
              <w:spacing w:before="20" w:after="20"/>
            </w:pPr>
            <w:r w:rsidRPr="00706E67">
              <w:t>VPS 3</w:t>
            </w:r>
          </w:p>
        </w:tc>
        <w:tc>
          <w:tcPr>
            <w:tcW w:w="583" w:type="pct"/>
            <w:shd w:val="clear" w:color="auto" w:fill="E7E6E6" w:themeFill="background2"/>
          </w:tcPr>
          <w:p w14:paraId="08598641" w14:textId="77777777" w:rsidR="00360A57" w:rsidRPr="001F2553" w:rsidRDefault="00360A57" w:rsidP="00706E67">
            <w:pPr>
              <w:pStyle w:val="ARtabletextright"/>
              <w:spacing w:before="20" w:after="20"/>
            </w:pPr>
            <w:r>
              <w:t>179</w:t>
            </w:r>
          </w:p>
        </w:tc>
        <w:tc>
          <w:tcPr>
            <w:tcW w:w="583" w:type="pct"/>
            <w:shd w:val="clear" w:color="auto" w:fill="E7E6E6" w:themeFill="background2"/>
          </w:tcPr>
          <w:p w14:paraId="6D801ABE" w14:textId="77777777" w:rsidR="00360A57" w:rsidRPr="001F2553" w:rsidRDefault="00360A57" w:rsidP="00706E67">
            <w:pPr>
              <w:pStyle w:val="ARtabletextright"/>
              <w:spacing w:before="20" w:after="20"/>
            </w:pPr>
            <w:r>
              <w:t>172.3</w:t>
            </w:r>
          </w:p>
        </w:tc>
        <w:tc>
          <w:tcPr>
            <w:tcW w:w="625" w:type="pct"/>
          </w:tcPr>
          <w:p w14:paraId="668ECE87" w14:textId="77777777" w:rsidR="00360A57" w:rsidRPr="001F2553" w:rsidRDefault="00360A57" w:rsidP="00706E67">
            <w:pPr>
              <w:pStyle w:val="ARtabletextright"/>
              <w:spacing w:before="20" w:after="20"/>
            </w:pPr>
            <w:r>
              <w:t>153</w:t>
            </w:r>
          </w:p>
        </w:tc>
        <w:tc>
          <w:tcPr>
            <w:tcW w:w="625" w:type="pct"/>
          </w:tcPr>
          <w:p w14:paraId="0F95F347" w14:textId="77777777" w:rsidR="00360A57" w:rsidRPr="001F2553" w:rsidRDefault="00360A57" w:rsidP="00706E67">
            <w:pPr>
              <w:pStyle w:val="ARtabletextright"/>
              <w:spacing w:before="20" w:after="20"/>
            </w:pPr>
            <w:r>
              <w:t>19</w:t>
            </w:r>
          </w:p>
        </w:tc>
        <w:tc>
          <w:tcPr>
            <w:tcW w:w="625" w:type="pct"/>
          </w:tcPr>
          <w:p w14:paraId="06A2A34B" w14:textId="77777777" w:rsidR="00360A57" w:rsidRPr="001F2553" w:rsidRDefault="00360A57" w:rsidP="00706E67">
            <w:pPr>
              <w:pStyle w:val="ARtabletextright"/>
              <w:spacing w:before="20" w:after="20"/>
            </w:pPr>
            <w:r>
              <w:t>165.3</w:t>
            </w:r>
          </w:p>
        </w:tc>
        <w:tc>
          <w:tcPr>
            <w:tcW w:w="626" w:type="pct"/>
            <w:shd w:val="clear" w:color="auto" w:fill="E7E6E6" w:themeFill="background2"/>
          </w:tcPr>
          <w:p w14:paraId="285F2613" w14:textId="77777777" w:rsidR="00360A57" w:rsidRPr="001F2553" w:rsidRDefault="00360A57" w:rsidP="00706E67">
            <w:pPr>
              <w:pStyle w:val="ARtabletextright"/>
              <w:spacing w:before="20" w:after="20"/>
            </w:pPr>
            <w:r>
              <w:t>7</w:t>
            </w:r>
          </w:p>
        </w:tc>
        <w:tc>
          <w:tcPr>
            <w:tcW w:w="626" w:type="pct"/>
            <w:shd w:val="clear" w:color="auto" w:fill="E7E6E6" w:themeFill="background2"/>
          </w:tcPr>
          <w:p w14:paraId="654478B9" w14:textId="77777777" w:rsidR="00360A57" w:rsidRPr="001F2553" w:rsidRDefault="00360A57" w:rsidP="00706E67">
            <w:pPr>
              <w:pStyle w:val="ARtabletextright"/>
              <w:spacing w:before="20" w:after="20"/>
            </w:pPr>
            <w:r>
              <w:t>7.0</w:t>
            </w:r>
          </w:p>
        </w:tc>
      </w:tr>
      <w:tr w:rsidR="00360A57" w:rsidRPr="001F2553" w14:paraId="4C4A3F2F" w14:textId="77777777" w:rsidTr="00706E67">
        <w:tc>
          <w:tcPr>
            <w:tcW w:w="706" w:type="pct"/>
            <w:hideMark/>
          </w:tcPr>
          <w:p w14:paraId="17FDA5C1" w14:textId="77777777" w:rsidR="00360A57" w:rsidRPr="00706E67" w:rsidRDefault="00360A57" w:rsidP="00706E67">
            <w:pPr>
              <w:pStyle w:val="ARtabletext"/>
              <w:spacing w:before="20" w:after="20"/>
            </w:pPr>
            <w:r w:rsidRPr="00706E67">
              <w:t>VPS 4</w:t>
            </w:r>
          </w:p>
        </w:tc>
        <w:tc>
          <w:tcPr>
            <w:tcW w:w="583" w:type="pct"/>
            <w:shd w:val="clear" w:color="auto" w:fill="E7E6E6" w:themeFill="background2"/>
          </w:tcPr>
          <w:p w14:paraId="78CCA99D" w14:textId="77777777" w:rsidR="00360A57" w:rsidRPr="001F2553" w:rsidRDefault="00360A57" w:rsidP="00706E67">
            <w:pPr>
              <w:pStyle w:val="ARtabletextright"/>
              <w:spacing w:before="20" w:after="20"/>
            </w:pPr>
            <w:r>
              <w:t>368</w:t>
            </w:r>
          </w:p>
        </w:tc>
        <w:tc>
          <w:tcPr>
            <w:tcW w:w="583" w:type="pct"/>
            <w:shd w:val="clear" w:color="auto" w:fill="E7E6E6" w:themeFill="background2"/>
          </w:tcPr>
          <w:p w14:paraId="5E93D755" w14:textId="77777777" w:rsidR="00360A57" w:rsidRPr="001F2553" w:rsidRDefault="00360A57" w:rsidP="00706E67">
            <w:pPr>
              <w:pStyle w:val="ARtabletextright"/>
              <w:spacing w:before="20" w:after="20"/>
            </w:pPr>
            <w:r>
              <w:t>353.1</w:t>
            </w:r>
          </w:p>
        </w:tc>
        <w:tc>
          <w:tcPr>
            <w:tcW w:w="625" w:type="pct"/>
          </w:tcPr>
          <w:p w14:paraId="68B8B5E9" w14:textId="77777777" w:rsidR="00360A57" w:rsidRPr="001F2553" w:rsidRDefault="00360A57" w:rsidP="00706E67">
            <w:pPr>
              <w:pStyle w:val="ARtabletextright"/>
              <w:spacing w:before="20" w:after="20"/>
            </w:pPr>
            <w:r>
              <w:t>283</w:t>
            </w:r>
          </w:p>
        </w:tc>
        <w:tc>
          <w:tcPr>
            <w:tcW w:w="625" w:type="pct"/>
          </w:tcPr>
          <w:p w14:paraId="1127AA47" w14:textId="77777777" w:rsidR="00360A57" w:rsidRPr="001F2553" w:rsidRDefault="00360A57" w:rsidP="00706E67">
            <w:pPr>
              <w:pStyle w:val="ARtabletextright"/>
              <w:spacing w:before="20" w:after="20"/>
            </w:pPr>
            <w:r>
              <w:t>43</w:t>
            </w:r>
          </w:p>
        </w:tc>
        <w:tc>
          <w:tcPr>
            <w:tcW w:w="625" w:type="pct"/>
          </w:tcPr>
          <w:p w14:paraId="39BC1838" w14:textId="77777777" w:rsidR="00360A57" w:rsidRPr="001F2553" w:rsidRDefault="00360A57" w:rsidP="00706E67">
            <w:pPr>
              <w:pStyle w:val="ARtabletextright"/>
              <w:spacing w:before="20" w:after="20"/>
            </w:pPr>
            <w:r>
              <w:t>312.8</w:t>
            </w:r>
          </w:p>
        </w:tc>
        <w:tc>
          <w:tcPr>
            <w:tcW w:w="626" w:type="pct"/>
            <w:shd w:val="clear" w:color="auto" w:fill="E7E6E6" w:themeFill="background2"/>
          </w:tcPr>
          <w:p w14:paraId="7FF9FF8C" w14:textId="77777777" w:rsidR="00360A57" w:rsidRPr="001F2553" w:rsidRDefault="00360A57" w:rsidP="00706E67">
            <w:pPr>
              <w:pStyle w:val="ARtabletextright"/>
              <w:spacing w:before="20" w:after="20"/>
            </w:pPr>
            <w:r>
              <w:t>42</w:t>
            </w:r>
          </w:p>
        </w:tc>
        <w:tc>
          <w:tcPr>
            <w:tcW w:w="626" w:type="pct"/>
            <w:shd w:val="clear" w:color="auto" w:fill="E7E6E6" w:themeFill="background2"/>
          </w:tcPr>
          <w:p w14:paraId="34CD8A95" w14:textId="77777777" w:rsidR="00360A57" w:rsidRPr="001F2553" w:rsidRDefault="00360A57" w:rsidP="00706E67">
            <w:pPr>
              <w:pStyle w:val="ARtabletextright"/>
              <w:spacing w:before="20" w:after="20"/>
            </w:pPr>
            <w:r>
              <w:t>40.3</w:t>
            </w:r>
          </w:p>
        </w:tc>
      </w:tr>
      <w:tr w:rsidR="00360A57" w:rsidRPr="001F2553" w14:paraId="4F37B647" w14:textId="77777777" w:rsidTr="00706E67">
        <w:tc>
          <w:tcPr>
            <w:tcW w:w="706" w:type="pct"/>
            <w:hideMark/>
          </w:tcPr>
          <w:p w14:paraId="5766CBBC" w14:textId="77777777" w:rsidR="00360A57" w:rsidRPr="00706E67" w:rsidRDefault="00360A57" w:rsidP="00706E67">
            <w:pPr>
              <w:pStyle w:val="ARtabletext"/>
              <w:spacing w:before="20" w:after="20"/>
            </w:pPr>
            <w:r w:rsidRPr="00706E67">
              <w:t>VPS 5</w:t>
            </w:r>
          </w:p>
        </w:tc>
        <w:tc>
          <w:tcPr>
            <w:tcW w:w="583" w:type="pct"/>
            <w:shd w:val="clear" w:color="auto" w:fill="E7E6E6" w:themeFill="background2"/>
          </w:tcPr>
          <w:p w14:paraId="1DA2C716" w14:textId="77777777" w:rsidR="00360A57" w:rsidRPr="001F2553" w:rsidRDefault="00360A57" w:rsidP="00706E67">
            <w:pPr>
              <w:pStyle w:val="ARtabletextright"/>
              <w:spacing w:before="20" w:after="20"/>
            </w:pPr>
            <w:r>
              <w:t>843</w:t>
            </w:r>
          </w:p>
        </w:tc>
        <w:tc>
          <w:tcPr>
            <w:tcW w:w="583" w:type="pct"/>
            <w:shd w:val="clear" w:color="auto" w:fill="E7E6E6" w:themeFill="background2"/>
          </w:tcPr>
          <w:p w14:paraId="08BC5E07" w14:textId="77777777" w:rsidR="00360A57" w:rsidRPr="001F2553" w:rsidRDefault="00360A57" w:rsidP="00706E67">
            <w:pPr>
              <w:pStyle w:val="ARtabletextright"/>
              <w:spacing w:before="20" w:after="20"/>
            </w:pPr>
            <w:r>
              <w:t>805.1</w:t>
            </w:r>
          </w:p>
        </w:tc>
        <w:tc>
          <w:tcPr>
            <w:tcW w:w="625" w:type="pct"/>
          </w:tcPr>
          <w:p w14:paraId="3D6FED83" w14:textId="77777777" w:rsidR="00360A57" w:rsidRPr="001F2553" w:rsidRDefault="00360A57" w:rsidP="00706E67">
            <w:pPr>
              <w:pStyle w:val="ARtabletextright"/>
              <w:spacing w:before="20" w:after="20"/>
            </w:pPr>
            <w:r>
              <w:t>670</w:t>
            </w:r>
          </w:p>
        </w:tc>
        <w:tc>
          <w:tcPr>
            <w:tcW w:w="625" w:type="pct"/>
          </w:tcPr>
          <w:p w14:paraId="09F7928F" w14:textId="77777777" w:rsidR="00360A57" w:rsidRPr="001F2553" w:rsidRDefault="00360A57" w:rsidP="00706E67">
            <w:pPr>
              <w:pStyle w:val="ARtabletextright"/>
              <w:spacing w:before="20" w:after="20"/>
            </w:pPr>
            <w:r>
              <w:t>110</w:t>
            </w:r>
          </w:p>
        </w:tc>
        <w:tc>
          <w:tcPr>
            <w:tcW w:w="625" w:type="pct"/>
          </w:tcPr>
          <w:p w14:paraId="79BE34DD" w14:textId="77777777" w:rsidR="00360A57" w:rsidRPr="001F2553" w:rsidRDefault="00360A57" w:rsidP="00706E67">
            <w:pPr>
              <w:pStyle w:val="ARtabletextright"/>
              <w:spacing w:before="20" w:after="20"/>
            </w:pPr>
            <w:r>
              <w:t>747.9</w:t>
            </w:r>
          </w:p>
        </w:tc>
        <w:tc>
          <w:tcPr>
            <w:tcW w:w="626" w:type="pct"/>
            <w:shd w:val="clear" w:color="auto" w:fill="E7E6E6" w:themeFill="background2"/>
          </w:tcPr>
          <w:p w14:paraId="10FEF5FA" w14:textId="77777777" w:rsidR="00360A57" w:rsidRPr="001F2553" w:rsidRDefault="00360A57" w:rsidP="00706E67">
            <w:pPr>
              <w:pStyle w:val="ARtabletextright"/>
              <w:spacing w:before="20" w:after="20"/>
            </w:pPr>
            <w:r>
              <w:t>63</w:t>
            </w:r>
          </w:p>
        </w:tc>
        <w:tc>
          <w:tcPr>
            <w:tcW w:w="626" w:type="pct"/>
            <w:shd w:val="clear" w:color="auto" w:fill="E7E6E6" w:themeFill="background2"/>
          </w:tcPr>
          <w:p w14:paraId="202F3CAF" w14:textId="77777777" w:rsidR="00360A57" w:rsidRPr="001F2553" w:rsidRDefault="00360A57" w:rsidP="00706E67">
            <w:pPr>
              <w:pStyle w:val="ARtabletextright"/>
              <w:spacing w:before="20" w:after="20"/>
            </w:pPr>
            <w:r>
              <w:t>57.2</w:t>
            </w:r>
          </w:p>
        </w:tc>
      </w:tr>
      <w:tr w:rsidR="00360A57" w:rsidRPr="001F2553" w14:paraId="65BDDA6E" w14:textId="77777777" w:rsidTr="00706E67">
        <w:tc>
          <w:tcPr>
            <w:tcW w:w="706" w:type="pct"/>
            <w:hideMark/>
          </w:tcPr>
          <w:p w14:paraId="27589E2E" w14:textId="77777777" w:rsidR="00360A57" w:rsidRPr="00706E67" w:rsidRDefault="00360A57" w:rsidP="00706E67">
            <w:pPr>
              <w:pStyle w:val="ARtabletext"/>
              <w:spacing w:before="20" w:after="20"/>
            </w:pPr>
            <w:r w:rsidRPr="00706E67">
              <w:t>VPS 6</w:t>
            </w:r>
          </w:p>
        </w:tc>
        <w:tc>
          <w:tcPr>
            <w:tcW w:w="583" w:type="pct"/>
            <w:shd w:val="clear" w:color="auto" w:fill="E7E6E6" w:themeFill="background2"/>
          </w:tcPr>
          <w:p w14:paraId="0DB92321" w14:textId="77777777" w:rsidR="00360A57" w:rsidRPr="001F2553" w:rsidRDefault="00360A57" w:rsidP="00706E67">
            <w:pPr>
              <w:pStyle w:val="ARtabletextright"/>
              <w:spacing w:before="20" w:after="20"/>
            </w:pPr>
            <w:r>
              <w:t>706</w:t>
            </w:r>
          </w:p>
        </w:tc>
        <w:tc>
          <w:tcPr>
            <w:tcW w:w="583" w:type="pct"/>
            <w:shd w:val="clear" w:color="auto" w:fill="E7E6E6" w:themeFill="background2"/>
          </w:tcPr>
          <w:p w14:paraId="1285695B" w14:textId="77777777" w:rsidR="00360A57" w:rsidRPr="001F2553" w:rsidRDefault="00360A57" w:rsidP="00706E67">
            <w:pPr>
              <w:pStyle w:val="ARtabletextright"/>
              <w:spacing w:before="20" w:after="20"/>
            </w:pPr>
            <w:r>
              <w:t>684.1</w:t>
            </w:r>
          </w:p>
        </w:tc>
        <w:tc>
          <w:tcPr>
            <w:tcW w:w="625" w:type="pct"/>
          </w:tcPr>
          <w:p w14:paraId="23277CA9" w14:textId="77777777" w:rsidR="00360A57" w:rsidRPr="001F2553" w:rsidRDefault="00360A57" w:rsidP="00706E67">
            <w:pPr>
              <w:pStyle w:val="ARtabletextright"/>
              <w:spacing w:before="20" w:after="20"/>
            </w:pPr>
            <w:r>
              <w:t>556</w:t>
            </w:r>
          </w:p>
        </w:tc>
        <w:tc>
          <w:tcPr>
            <w:tcW w:w="625" w:type="pct"/>
          </w:tcPr>
          <w:p w14:paraId="3CE62681" w14:textId="77777777" w:rsidR="00360A57" w:rsidRPr="001F2553" w:rsidRDefault="00360A57" w:rsidP="00706E67">
            <w:pPr>
              <w:pStyle w:val="ARtabletextright"/>
              <w:spacing w:before="20" w:after="20"/>
            </w:pPr>
            <w:r>
              <w:t>74</w:t>
            </w:r>
          </w:p>
        </w:tc>
        <w:tc>
          <w:tcPr>
            <w:tcW w:w="625" w:type="pct"/>
          </w:tcPr>
          <w:p w14:paraId="645FE4CC" w14:textId="77777777" w:rsidR="00360A57" w:rsidRPr="001F2553" w:rsidRDefault="00360A57" w:rsidP="00706E67">
            <w:pPr>
              <w:pStyle w:val="ARtabletextright"/>
              <w:spacing w:before="20" w:after="20"/>
            </w:pPr>
            <w:r>
              <w:t>611.9</w:t>
            </w:r>
          </w:p>
        </w:tc>
        <w:tc>
          <w:tcPr>
            <w:tcW w:w="626" w:type="pct"/>
            <w:shd w:val="clear" w:color="auto" w:fill="E7E6E6" w:themeFill="background2"/>
          </w:tcPr>
          <w:p w14:paraId="4DD96051" w14:textId="77777777" w:rsidR="00360A57" w:rsidRPr="001F2553" w:rsidRDefault="00360A57" w:rsidP="00706E67">
            <w:pPr>
              <w:pStyle w:val="ARtabletextright"/>
              <w:spacing w:before="20" w:after="20"/>
            </w:pPr>
            <w:r>
              <w:t>76</w:t>
            </w:r>
          </w:p>
        </w:tc>
        <w:tc>
          <w:tcPr>
            <w:tcW w:w="626" w:type="pct"/>
            <w:shd w:val="clear" w:color="auto" w:fill="E7E6E6" w:themeFill="background2"/>
          </w:tcPr>
          <w:p w14:paraId="2750E715" w14:textId="77777777" w:rsidR="00360A57" w:rsidRPr="001F2553" w:rsidRDefault="00360A57" w:rsidP="00706E67">
            <w:pPr>
              <w:pStyle w:val="ARtabletextright"/>
              <w:spacing w:before="20" w:after="20"/>
            </w:pPr>
            <w:r>
              <w:t>72.1</w:t>
            </w:r>
          </w:p>
        </w:tc>
      </w:tr>
      <w:tr w:rsidR="00360A57" w:rsidRPr="001F2553" w14:paraId="4A81E346" w14:textId="77777777" w:rsidTr="00706E67">
        <w:tc>
          <w:tcPr>
            <w:tcW w:w="706" w:type="pct"/>
            <w:hideMark/>
          </w:tcPr>
          <w:p w14:paraId="3F71AAF1" w14:textId="396D1EFA" w:rsidR="00360A57" w:rsidRPr="00706E67" w:rsidRDefault="00360A57" w:rsidP="00706E67">
            <w:pPr>
              <w:pStyle w:val="ARtabletext"/>
              <w:spacing w:before="20" w:after="20"/>
            </w:pPr>
            <w:r w:rsidRPr="00706E67">
              <w:t>STS</w:t>
            </w:r>
            <w:r w:rsidR="005422B4" w:rsidRPr="00706E67">
              <w:t xml:space="preserve"> </w:t>
            </w:r>
            <w:r w:rsidRPr="00706E67">
              <w:rPr>
                <w:rStyle w:val="FootnoteReference"/>
                <w:vertAlign w:val="baseline"/>
              </w:rPr>
              <w:t>(</w:t>
            </w:r>
            <w:r w:rsidR="005422B4" w:rsidRPr="00706E67">
              <w:t>a</w:t>
            </w:r>
            <w:r w:rsidRPr="00706E67">
              <w:rPr>
                <w:rStyle w:val="FootnoteReference"/>
                <w:vertAlign w:val="baseline"/>
              </w:rPr>
              <w:t>)</w:t>
            </w:r>
          </w:p>
        </w:tc>
        <w:tc>
          <w:tcPr>
            <w:tcW w:w="583" w:type="pct"/>
            <w:shd w:val="clear" w:color="auto" w:fill="E7E6E6" w:themeFill="background2"/>
          </w:tcPr>
          <w:p w14:paraId="06B7B87F" w14:textId="77777777" w:rsidR="00360A57" w:rsidRPr="001F2553" w:rsidRDefault="00360A57" w:rsidP="00706E67">
            <w:pPr>
              <w:pStyle w:val="ARtabletextright"/>
              <w:spacing w:before="20" w:after="20"/>
            </w:pPr>
            <w:r>
              <w:t>18</w:t>
            </w:r>
          </w:p>
        </w:tc>
        <w:tc>
          <w:tcPr>
            <w:tcW w:w="583" w:type="pct"/>
            <w:shd w:val="clear" w:color="auto" w:fill="E7E6E6" w:themeFill="background2"/>
          </w:tcPr>
          <w:p w14:paraId="512D848D" w14:textId="77777777" w:rsidR="00360A57" w:rsidRPr="001F2553" w:rsidRDefault="00360A57" w:rsidP="00706E67">
            <w:pPr>
              <w:pStyle w:val="ARtabletextright"/>
              <w:spacing w:before="20" w:after="20"/>
            </w:pPr>
            <w:r>
              <w:t>18.0</w:t>
            </w:r>
          </w:p>
        </w:tc>
        <w:tc>
          <w:tcPr>
            <w:tcW w:w="625" w:type="pct"/>
          </w:tcPr>
          <w:p w14:paraId="5A42F9B3" w14:textId="77777777" w:rsidR="00360A57" w:rsidRPr="001F2553" w:rsidRDefault="00360A57" w:rsidP="00706E67">
            <w:pPr>
              <w:pStyle w:val="ARtabletextright"/>
              <w:spacing w:before="20" w:after="20"/>
            </w:pPr>
            <w:r>
              <w:t>10</w:t>
            </w:r>
          </w:p>
        </w:tc>
        <w:tc>
          <w:tcPr>
            <w:tcW w:w="625" w:type="pct"/>
          </w:tcPr>
          <w:p w14:paraId="5672381E" w14:textId="77777777" w:rsidR="00360A57" w:rsidRPr="001F2553" w:rsidRDefault="00360A57" w:rsidP="00706E67">
            <w:pPr>
              <w:pStyle w:val="ARtabletextright"/>
              <w:spacing w:before="20" w:after="20"/>
            </w:pPr>
            <w:r w:rsidRPr="001F2553">
              <w:t>0</w:t>
            </w:r>
          </w:p>
        </w:tc>
        <w:tc>
          <w:tcPr>
            <w:tcW w:w="625" w:type="pct"/>
          </w:tcPr>
          <w:p w14:paraId="76DFCCE8" w14:textId="77777777" w:rsidR="00360A57" w:rsidRPr="001F2553" w:rsidRDefault="00360A57" w:rsidP="00706E67">
            <w:pPr>
              <w:pStyle w:val="ARtabletextright"/>
              <w:spacing w:before="20" w:after="20"/>
            </w:pPr>
            <w:r>
              <w:t>10.0</w:t>
            </w:r>
          </w:p>
        </w:tc>
        <w:tc>
          <w:tcPr>
            <w:tcW w:w="626" w:type="pct"/>
            <w:shd w:val="clear" w:color="auto" w:fill="E7E6E6" w:themeFill="background2"/>
          </w:tcPr>
          <w:p w14:paraId="02C4E3B6" w14:textId="77777777" w:rsidR="00360A57" w:rsidRPr="001F2553" w:rsidRDefault="00360A57" w:rsidP="00706E67">
            <w:pPr>
              <w:pStyle w:val="ARtabletextright"/>
              <w:spacing w:before="20" w:after="20"/>
            </w:pPr>
            <w:r>
              <w:t>8</w:t>
            </w:r>
          </w:p>
        </w:tc>
        <w:tc>
          <w:tcPr>
            <w:tcW w:w="626" w:type="pct"/>
            <w:shd w:val="clear" w:color="auto" w:fill="E7E6E6" w:themeFill="background2"/>
          </w:tcPr>
          <w:p w14:paraId="5660614E" w14:textId="77777777" w:rsidR="00360A57" w:rsidRPr="001F2553" w:rsidRDefault="00360A57" w:rsidP="00706E67">
            <w:pPr>
              <w:pStyle w:val="ARtabletextright"/>
              <w:spacing w:before="20" w:after="20"/>
            </w:pPr>
            <w:r>
              <w:t>8.0</w:t>
            </w:r>
          </w:p>
        </w:tc>
      </w:tr>
      <w:tr w:rsidR="00360A57" w:rsidRPr="001F2553" w14:paraId="4CE32804" w14:textId="77777777" w:rsidTr="00706E67">
        <w:tc>
          <w:tcPr>
            <w:tcW w:w="706" w:type="pct"/>
          </w:tcPr>
          <w:p w14:paraId="73F8E186" w14:textId="2A4A359D" w:rsidR="00360A57" w:rsidRPr="00706E67" w:rsidRDefault="00360A57" w:rsidP="00706E67">
            <w:pPr>
              <w:pStyle w:val="ARtabletext"/>
              <w:spacing w:before="20" w:after="20"/>
            </w:pPr>
            <w:r w:rsidRPr="00706E67">
              <w:t>SMA</w:t>
            </w:r>
            <w:r w:rsidR="005422B4" w:rsidRPr="00706E67">
              <w:t xml:space="preserve"> </w:t>
            </w:r>
            <w:r w:rsidRPr="00706E67">
              <w:rPr>
                <w:rStyle w:val="FootnoteReference"/>
                <w:vertAlign w:val="baseline"/>
              </w:rPr>
              <w:t>(</w:t>
            </w:r>
            <w:r w:rsidR="005422B4" w:rsidRPr="00706E67">
              <w:rPr>
                <w:rStyle w:val="FootnoteReference"/>
                <w:vertAlign w:val="baseline"/>
              </w:rPr>
              <w:t>b</w:t>
            </w:r>
            <w:r w:rsidRPr="00706E67">
              <w:rPr>
                <w:rStyle w:val="FootnoteReference"/>
                <w:vertAlign w:val="baseline"/>
              </w:rPr>
              <w:t>)</w:t>
            </w:r>
          </w:p>
        </w:tc>
        <w:tc>
          <w:tcPr>
            <w:tcW w:w="583" w:type="pct"/>
            <w:shd w:val="clear" w:color="auto" w:fill="E7E6E6" w:themeFill="background2"/>
          </w:tcPr>
          <w:p w14:paraId="2DF0BD81" w14:textId="77777777" w:rsidR="00360A57" w:rsidRPr="001F2553" w:rsidRDefault="00360A57" w:rsidP="00706E67">
            <w:pPr>
              <w:pStyle w:val="ARtabletextright"/>
              <w:spacing w:before="20" w:after="20"/>
            </w:pPr>
            <w:r>
              <w:t>12</w:t>
            </w:r>
          </w:p>
        </w:tc>
        <w:tc>
          <w:tcPr>
            <w:tcW w:w="583" w:type="pct"/>
            <w:shd w:val="clear" w:color="auto" w:fill="E7E6E6" w:themeFill="background2"/>
          </w:tcPr>
          <w:p w14:paraId="07A2C007" w14:textId="77777777" w:rsidR="00360A57" w:rsidRPr="001F2553" w:rsidRDefault="00360A57" w:rsidP="00706E67">
            <w:pPr>
              <w:pStyle w:val="ARtabletextright"/>
              <w:spacing w:before="20" w:after="20"/>
            </w:pPr>
            <w:r>
              <w:t>8.8</w:t>
            </w:r>
          </w:p>
        </w:tc>
        <w:tc>
          <w:tcPr>
            <w:tcW w:w="625" w:type="pct"/>
          </w:tcPr>
          <w:p w14:paraId="09AD8EEF" w14:textId="77777777" w:rsidR="00360A57" w:rsidRPr="001F2553" w:rsidRDefault="00360A57" w:rsidP="00706E67">
            <w:pPr>
              <w:pStyle w:val="ARtabletextright"/>
              <w:spacing w:before="20" w:after="20"/>
            </w:pPr>
            <w:r>
              <w:t>1</w:t>
            </w:r>
          </w:p>
        </w:tc>
        <w:tc>
          <w:tcPr>
            <w:tcW w:w="625" w:type="pct"/>
          </w:tcPr>
          <w:p w14:paraId="625117C0" w14:textId="77777777" w:rsidR="00360A57" w:rsidRPr="001F2553" w:rsidRDefault="00360A57" w:rsidP="00706E67">
            <w:pPr>
              <w:pStyle w:val="ARtabletextright"/>
              <w:spacing w:before="20" w:after="20"/>
            </w:pPr>
            <w:r w:rsidRPr="001F2553">
              <w:t>0</w:t>
            </w:r>
          </w:p>
        </w:tc>
        <w:tc>
          <w:tcPr>
            <w:tcW w:w="625" w:type="pct"/>
          </w:tcPr>
          <w:p w14:paraId="5C09120A" w14:textId="77777777" w:rsidR="00360A57" w:rsidRPr="001F2553" w:rsidRDefault="00360A57" w:rsidP="00706E67">
            <w:pPr>
              <w:pStyle w:val="ARtabletextright"/>
              <w:spacing w:before="20" w:after="20"/>
            </w:pPr>
            <w:r>
              <w:t>1.0</w:t>
            </w:r>
          </w:p>
        </w:tc>
        <w:tc>
          <w:tcPr>
            <w:tcW w:w="626" w:type="pct"/>
            <w:shd w:val="clear" w:color="auto" w:fill="E7E6E6" w:themeFill="background2"/>
          </w:tcPr>
          <w:p w14:paraId="6305FC0C" w14:textId="77777777" w:rsidR="00360A57" w:rsidRPr="001F2553" w:rsidRDefault="00360A57" w:rsidP="00706E67">
            <w:pPr>
              <w:pStyle w:val="ARtabletextright"/>
              <w:spacing w:before="20" w:after="20"/>
            </w:pPr>
            <w:r>
              <w:t>11</w:t>
            </w:r>
          </w:p>
        </w:tc>
        <w:tc>
          <w:tcPr>
            <w:tcW w:w="626" w:type="pct"/>
            <w:shd w:val="clear" w:color="auto" w:fill="E7E6E6" w:themeFill="background2"/>
          </w:tcPr>
          <w:p w14:paraId="77A34035" w14:textId="77777777" w:rsidR="00360A57" w:rsidRPr="001F2553" w:rsidRDefault="00360A57" w:rsidP="00706E67">
            <w:pPr>
              <w:pStyle w:val="ARtabletextright"/>
              <w:spacing w:before="20" w:after="20"/>
            </w:pPr>
            <w:r>
              <w:t>7.8</w:t>
            </w:r>
          </w:p>
        </w:tc>
      </w:tr>
      <w:tr w:rsidR="00360A57" w:rsidRPr="001F2553" w14:paraId="58AC84E7" w14:textId="77777777" w:rsidTr="00706E67">
        <w:tc>
          <w:tcPr>
            <w:tcW w:w="706" w:type="pct"/>
            <w:hideMark/>
          </w:tcPr>
          <w:p w14:paraId="4182F78C" w14:textId="77777777" w:rsidR="00360A57" w:rsidRPr="00706E67" w:rsidRDefault="00360A57" w:rsidP="00706E67">
            <w:pPr>
              <w:pStyle w:val="ARtabletext"/>
              <w:spacing w:before="20" w:after="20"/>
            </w:pPr>
            <w:r w:rsidRPr="00706E67">
              <w:t>Executives</w:t>
            </w:r>
          </w:p>
        </w:tc>
        <w:tc>
          <w:tcPr>
            <w:tcW w:w="583" w:type="pct"/>
            <w:shd w:val="clear" w:color="auto" w:fill="E7E6E6" w:themeFill="background2"/>
          </w:tcPr>
          <w:p w14:paraId="585F8462" w14:textId="77777777" w:rsidR="00360A57" w:rsidRPr="001F2553" w:rsidRDefault="00360A57" w:rsidP="00706E67">
            <w:pPr>
              <w:pStyle w:val="ARtabletextright"/>
              <w:spacing w:before="20" w:after="20"/>
            </w:pPr>
            <w:r>
              <w:t>139</w:t>
            </w:r>
          </w:p>
        </w:tc>
        <w:tc>
          <w:tcPr>
            <w:tcW w:w="583" w:type="pct"/>
            <w:shd w:val="clear" w:color="auto" w:fill="E7E6E6" w:themeFill="background2"/>
          </w:tcPr>
          <w:p w14:paraId="63668B3A" w14:textId="77777777" w:rsidR="00360A57" w:rsidRPr="001F2553" w:rsidRDefault="00360A57" w:rsidP="00706E67">
            <w:pPr>
              <w:pStyle w:val="ARtabletextright"/>
              <w:spacing w:before="20" w:after="20"/>
            </w:pPr>
            <w:r>
              <w:t>137.5</w:t>
            </w:r>
          </w:p>
        </w:tc>
        <w:tc>
          <w:tcPr>
            <w:tcW w:w="625" w:type="pct"/>
          </w:tcPr>
          <w:p w14:paraId="6FF811ED" w14:textId="77777777" w:rsidR="00360A57" w:rsidRPr="001F2553" w:rsidRDefault="00360A57" w:rsidP="00706E67">
            <w:pPr>
              <w:pStyle w:val="ARtabletextright"/>
              <w:spacing w:before="20" w:after="20"/>
            </w:pPr>
            <w:r>
              <w:t>0</w:t>
            </w:r>
          </w:p>
        </w:tc>
        <w:tc>
          <w:tcPr>
            <w:tcW w:w="625" w:type="pct"/>
          </w:tcPr>
          <w:p w14:paraId="1AD4937B" w14:textId="77777777" w:rsidR="00360A57" w:rsidRPr="001F2553" w:rsidRDefault="00360A57" w:rsidP="00706E67">
            <w:pPr>
              <w:pStyle w:val="ARtabletextright"/>
              <w:spacing w:before="20" w:after="20"/>
            </w:pPr>
            <w:r>
              <w:t>0</w:t>
            </w:r>
          </w:p>
        </w:tc>
        <w:tc>
          <w:tcPr>
            <w:tcW w:w="625" w:type="pct"/>
          </w:tcPr>
          <w:p w14:paraId="682A9C30" w14:textId="77777777" w:rsidR="00360A57" w:rsidRPr="001F2553" w:rsidRDefault="00360A57" w:rsidP="00706E67">
            <w:pPr>
              <w:pStyle w:val="ARtabletextright"/>
              <w:spacing w:before="20" w:after="20"/>
            </w:pPr>
            <w:r>
              <w:t>0.0</w:t>
            </w:r>
          </w:p>
        </w:tc>
        <w:tc>
          <w:tcPr>
            <w:tcW w:w="626" w:type="pct"/>
            <w:shd w:val="clear" w:color="auto" w:fill="E7E6E6" w:themeFill="background2"/>
          </w:tcPr>
          <w:p w14:paraId="45B6DAB8" w14:textId="77777777" w:rsidR="00360A57" w:rsidRPr="001F2553" w:rsidRDefault="00360A57" w:rsidP="00706E67">
            <w:pPr>
              <w:pStyle w:val="ARtabletextright"/>
              <w:spacing w:before="20" w:after="20"/>
            </w:pPr>
            <w:r>
              <w:t>139</w:t>
            </w:r>
          </w:p>
        </w:tc>
        <w:tc>
          <w:tcPr>
            <w:tcW w:w="626" w:type="pct"/>
            <w:shd w:val="clear" w:color="auto" w:fill="E7E6E6" w:themeFill="background2"/>
          </w:tcPr>
          <w:p w14:paraId="12F1934C" w14:textId="77777777" w:rsidR="00360A57" w:rsidRPr="001F2553" w:rsidRDefault="00360A57" w:rsidP="00706E67">
            <w:pPr>
              <w:pStyle w:val="ARtabletextright"/>
              <w:spacing w:before="20" w:after="20"/>
            </w:pPr>
            <w:r>
              <w:t>137.5</w:t>
            </w:r>
          </w:p>
        </w:tc>
      </w:tr>
      <w:tr w:rsidR="00360A57" w:rsidRPr="001F2553" w14:paraId="7F4BC254" w14:textId="77777777" w:rsidTr="00706E67">
        <w:tc>
          <w:tcPr>
            <w:tcW w:w="706" w:type="pct"/>
            <w:hideMark/>
          </w:tcPr>
          <w:p w14:paraId="6D7377E5" w14:textId="7BF784E0" w:rsidR="00360A57" w:rsidRPr="00706E67" w:rsidRDefault="00360A57" w:rsidP="00706E67">
            <w:pPr>
              <w:pStyle w:val="ARtabletext"/>
              <w:spacing w:before="20" w:after="20"/>
            </w:pPr>
            <w:r w:rsidRPr="00706E67">
              <w:t>Other</w:t>
            </w:r>
            <w:r w:rsidR="005422B4" w:rsidRPr="00706E67">
              <w:t xml:space="preserve"> </w:t>
            </w:r>
            <w:r w:rsidRPr="00706E67">
              <w:rPr>
                <w:rStyle w:val="FootnoteReference"/>
                <w:vertAlign w:val="baseline"/>
              </w:rPr>
              <w:t>(</w:t>
            </w:r>
            <w:r w:rsidR="005422B4" w:rsidRPr="00706E67">
              <w:rPr>
                <w:rStyle w:val="FootnoteReference"/>
                <w:vertAlign w:val="baseline"/>
              </w:rPr>
              <w:t>c</w:t>
            </w:r>
            <w:r w:rsidRPr="00706E67">
              <w:rPr>
                <w:rStyle w:val="FootnoteReference"/>
                <w:vertAlign w:val="baseline"/>
              </w:rPr>
              <w:t>)</w:t>
            </w:r>
          </w:p>
        </w:tc>
        <w:tc>
          <w:tcPr>
            <w:tcW w:w="583" w:type="pct"/>
            <w:shd w:val="clear" w:color="auto" w:fill="E7E6E6" w:themeFill="background2"/>
          </w:tcPr>
          <w:p w14:paraId="01CB6E34" w14:textId="77777777" w:rsidR="00360A57" w:rsidRPr="001F2553" w:rsidRDefault="00360A57" w:rsidP="00706E67">
            <w:pPr>
              <w:pStyle w:val="ARtabletextright"/>
              <w:spacing w:before="20" w:after="20"/>
            </w:pPr>
            <w:r>
              <w:t>94</w:t>
            </w:r>
          </w:p>
        </w:tc>
        <w:tc>
          <w:tcPr>
            <w:tcW w:w="583" w:type="pct"/>
            <w:shd w:val="clear" w:color="auto" w:fill="E7E6E6" w:themeFill="background2"/>
          </w:tcPr>
          <w:p w14:paraId="744F647B" w14:textId="77777777" w:rsidR="00360A57" w:rsidRPr="001F2553" w:rsidRDefault="00360A57" w:rsidP="00706E67">
            <w:pPr>
              <w:pStyle w:val="ARtabletextright"/>
              <w:spacing w:before="20" w:after="20"/>
            </w:pPr>
            <w:r>
              <w:t>54.9</w:t>
            </w:r>
          </w:p>
        </w:tc>
        <w:tc>
          <w:tcPr>
            <w:tcW w:w="625" w:type="pct"/>
          </w:tcPr>
          <w:p w14:paraId="24CEA73E" w14:textId="77777777" w:rsidR="00360A57" w:rsidRPr="001F2553" w:rsidRDefault="00360A57" w:rsidP="00706E67">
            <w:pPr>
              <w:pStyle w:val="ARtabletextright"/>
              <w:spacing w:before="20" w:after="20"/>
            </w:pPr>
            <w:r>
              <w:t>25</w:t>
            </w:r>
          </w:p>
        </w:tc>
        <w:tc>
          <w:tcPr>
            <w:tcW w:w="625" w:type="pct"/>
          </w:tcPr>
          <w:p w14:paraId="26F2B6F0" w14:textId="77777777" w:rsidR="00360A57" w:rsidRPr="001F2553" w:rsidRDefault="00360A57" w:rsidP="00706E67">
            <w:pPr>
              <w:pStyle w:val="ARtabletextright"/>
              <w:spacing w:before="20" w:after="20"/>
            </w:pPr>
            <w:r>
              <w:t>49</w:t>
            </w:r>
          </w:p>
        </w:tc>
        <w:tc>
          <w:tcPr>
            <w:tcW w:w="625" w:type="pct"/>
          </w:tcPr>
          <w:p w14:paraId="4860DE9E" w14:textId="77777777" w:rsidR="00360A57" w:rsidRPr="001F2553" w:rsidRDefault="00360A57" w:rsidP="00706E67">
            <w:pPr>
              <w:pStyle w:val="ARtabletextright"/>
              <w:spacing w:before="20" w:after="20"/>
            </w:pPr>
            <w:r>
              <w:t>48.9</w:t>
            </w:r>
          </w:p>
        </w:tc>
        <w:tc>
          <w:tcPr>
            <w:tcW w:w="626" w:type="pct"/>
            <w:shd w:val="clear" w:color="auto" w:fill="E7E6E6" w:themeFill="background2"/>
          </w:tcPr>
          <w:p w14:paraId="47492D89" w14:textId="77777777" w:rsidR="00360A57" w:rsidRPr="001F2553" w:rsidRDefault="00360A57" w:rsidP="00706E67">
            <w:pPr>
              <w:pStyle w:val="ARtabletextright"/>
              <w:spacing w:before="20" w:after="20"/>
            </w:pPr>
            <w:r>
              <w:t>20</w:t>
            </w:r>
          </w:p>
        </w:tc>
        <w:tc>
          <w:tcPr>
            <w:tcW w:w="626" w:type="pct"/>
            <w:shd w:val="clear" w:color="auto" w:fill="E7E6E6" w:themeFill="background2"/>
          </w:tcPr>
          <w:p w14:paraId="5D64CE50" w14:textId="77777777" w:rsidR="00360A57" w:rsidRPr="001F2553" w:rsidRDefault="00360A57" w:rsidP="00706E67">
            <w:pPr>
              <w:pStyle w:val="ARtabletextright"/>
              <w:spacing w:before="20" w:after="20"/>
            </w:pPr>
            <w:r>
              <w:t>5.9</w:t>
            </w:r>
          </w:p>
        </w:tc>
      </w:tr>
      <w:tr w:rsidR="00360A57" w:rsidRPr="001F2553" w14:paraId="651A10AD" w14:textId="77777777" w:rsidTr="00706E67">
        <w:trPr>
          <w:cnfStyle w:val="010000000000" w:firstRow="0" w:lastRow="1" w:firstColumn="0" w:lastColumn="0" w:oddVBand="0" w:evenVBand="0" w:oddHBand="0" w:evenHBand="0" w:firstRowFirstColumn="0" w:firstRowLastColumn="0" w:lastRowFirstColumn="0" w:lastRowLastColumn="0"/>
        </w:trPr>
        <w:tc>
          <w:tcPr>
            <w:tcW w:w="706" w:type="pct"/>
            <w:hideMark/>
          </w:tcPr>
          <w:p w14:paraId="186B069B" w14:textId="77777777" w:rsidR="00360A57" w:rsidRPr="00614CCA" w:rsidRDefault="00360A57" w:rsidP="00706E67">
            <w:pPr>
              <w:pStyle w:val="ARtabletextbold"/>
              <w:spacing w:before="20" w:after="20"/>
            </w:pPr>
            <w:r w:rsidRPr="001F2553">
              <w:t xml:space="preserve">Total </w:t>
            </w:r>
            <w:r w:rsidRPr="00706E67">
              <w:t>employees</w:t>
            </w:r>
          </w:p>
        </w:tc>
        <w:tc>
          <w:tcPr>
            <w:tcW w:w="583" w:type="pct"/>
            <w:shd w:val="clear" w:color="auto" w:fill="E7E6E6" w:themeFill="background2"/>
          </w:tcPr>
          <w:p w14:paraId="5CE925F9" w14:textId="77777777" w:rsidR="00360A57" w:rsidRPr="001F2553" w:rsidRDefault="00360A57" w:rsidP="00706E67">
            <w:pPr>
              <w:pStyle w:val="ARtabletextrightbold"/>
              <w:spacing w:before="20" w:after="20"/>
            </w:pPr>
            <w:r>
              <w:t>2,410</w:t>
            </w:r>
          </w:p>
        </w:tc>
        <w:tc>
          <w:tcPr>
            <w:tcW w:w="583" w:type="pct"/>
            <w:shd w:val="clear" w:color="auto" w:fill="E7E6E6" w:themeFill="background2"/>
          </w:tcPr>
          <w:p w14:paraId="7762AE1A" w14:textId="77777777" w:rsidR="00360A57" w:rsidRPr="001F2553" w:rsidRDefault="00360A57" w:rsidP="00706E67">
            <w:pPr>
              <w:pStyle w:val="ARtabletextrightbold"/>
              <w:spacing w:before="20" w:after="20"/>
            </w:pPr>
            <w:r>
              <w:t>2,279.4</w:t>
            </w:r>
          </w:p>
        </w:tc>
        <w:tc>
          <w:tcPr>
            <w:tcW w:w="625" w:type="pct"/>
          </w:tcPr>
          <w:p w14:paraId="1FBE03D3" w14:textId="77777777" w:rsidR="00360A57" w:rsidRPr="001F2553" w:rsidRDefault="00360A57" w:rsidP="00706E67">
            <w:pPr>
              <w:pStyle w:val="ARtabletextrightbold"/>
              <w:spacing w:before="20" w:after="20"/>
            </w:pPr>
            <w:r>
              <w:t>1,737</w:t>
            </w:r>
          </w:p>
        </w:tc>
        <w:tc>
          <w:tcPr>
            <w:tcW w:w="625" w:type="pct"/>
          </w:tcPr>
          <w:p w14:paraId="57A56A2D" w14:textId="77777777" w:rsidR="00360A57" w:rsidRPr="001F2553" w:rsidRDefault="00360A57" w:rsidP="00706E67">
            <w:pPr>
              <w:pStyle w:val="ARtabletextrightbold"/>
              <w:spacing w:before="20" w:after="20"/>
            </w:pPr>
            <w:r>
              <w:t>299</w:t>
            </w:r>
          </w:p>
        </w:tc>
        <w:tc>
          <w:tcPr>
            <w:tcW w:w="625" w:type="pct"/>
          </w:tcPr>
          <w:p w14:paraId="7FE726D9" w14:textId="77777777" w:rsidR="00360A57" w:rsidRPr="001F2553" w:rsidRDefault="00360A57" w:rsidP="00706E67">
            <w:pPr>
              <w:pStyle w:val="ARtabletextrightbold"/>
              <w:spacing w:before="20" w:after="20"/>
            </w:pPr>
            <w:r>
              <w:t>1,937.1</w:t>
            </w:r>
          </w:p>
        </w:tc>
        <w:tc>
          <w:tcPr>
            <w:tcW w:w="626" w:type="pct"/>
            <w:shd w:val="clear" w:color="auto" w:fill="E7E6E6" w:themeFill="background2"/>
          </w:tcPr>
          <w:p w14:paraId="61CA3F40" w14:textId="77777777" w:rsidR="00360A57" w:rsidRPr="001F2553" w:rsidRDefault="00360A57" w:rsidP="00706E67">
            <w:pPr>
              <w:pStyle w:val="ARtabletextrightbold"/>
              <w:spacing w:before="20" w:after="20"/>
            </w:pPr>
            <w:r>
              <w:t>374</w:t>
            </w:r>
          </w:p>
        </w:tc>
        <w:tc>
          <w:tcPr>
            <w:tcW w:w="626" w:type="pct"/>
            <w:shd w:val="clear" w:color="auto" w:fill="E7E6E6" w:themeFill="background2"/>
          </w:tcPr>
          <w:p w14:paraId="26E97429" w14:textId="77777777" w:rsidR="00360A57" w:rsidRPr="001F2553" w:rsidRDefault="00360A57" w:rsidP="00706E67">
            <w:pPr>
              <w:pStyle w:val="ARtabletextrightbold"/>
              <w:spacing w:before="20" w:after="20"/>
            </w:pPr>
            <w:r>
              <w:t>342.3</w:t>
            </w:r>
          </w:p>
        </w:tc>
      </w:tr>
    </w:tbl>
    <w:p w14:paraId="33FE9723" w14:textId="6CC20EFF" w:rsidR="00360A57" w:rsidRPr="0031211C" w:rsidRDefault="00360A57" w:rsidP="00450DAA">
      <w:pPr>
        <w:pStyle w:val="ARtablefootnotealpha"/>
        <w:rPr>
          <w:lang w:val="en-US"/>
        </w:rPr>
      </w:pPr>
      <w:bookmarkStart w:id="184" w:name="_Toc85121226"/>
      <w:bookmarkStart w:id="185" w:name="_Ref492894739"/>
      <w:bookmarkEnd w:id="181"/>
      <w:bookmarkEnd w:id="183"/>
      <w:r w:rsidRPr="002029AF">
        <w:t>STS</w:t>
      </w:r>
      <w:r>
        <w:t xml:space="preserve"> </w:t>
      </w:r>
      <w:r w:rsidRPr="002029AF">
        <w:t>=</w:t>
      </w:r>
      <w:r>
        <w:t xml:space="preserve"> </w:t>
      </w:r>
      <w:r w:rsidRPr="002029AF">
        <w:t>Senior</w:t>
      </w:r>
      <w:r>
        <w:t xml:space="preserve"> </w:t>
      </w:r>
      <w:r w:rsidRPr="002029AF">
        <w:t>Technical</w:t>
      </w:r>
      <w:r>
        <w:t xml:space="preserve"> </w:t>
      </w:r>
      <w:r w:rsidRPr="002029AF">
        <w:t>Specialist</w:t>
      </w:r>
    </w:p>
    <w:p w14:paraId="48F8EED5" w14:textId="2B797D86" w:rsidR="00360A57" w:rsidRPr="00C9735C" w:rsidRDefault="00360A57" w:rsidP="00450DAA">
      <w:pPr>
        <w:pStyle w:val="ARtablefootnotealpha"/>
        <w:rPr>
          <w:lang w:val="en-US"/>
        </w:rPr>
      </w:pPr>
      <w:r>
        <w:t>SMA = Senior Medical Adviser</w:t>
      </w:r>
    </w:p>
    <w:p w14:paraId="10EF4869" w14:textId="2D3EDD12" w:rsidR="00360A57" w:rsidRDefault="00360A57" w:rsidP="00450DAA">
      <w:pPr>
        <w:pStyle w:val="ARtablefootnotealpha"/>
      </w:pPr>
      <w:r>
        <w:t>‘</w:t>
      </w:r>
      <w:r w:rsidRPr="000A10F0">
        <w:t>Other</w:t>
      </w:r>
      <w:r>
        <w:t xml:space="preserve">’ </w:t>
      </w:r>
      <w:r w:rsidRPr="000A10F0">
        <w:t>classification</w:t>
      </w:r>
      <w:r>
        <w:t xml:space="preserve"> </w:t>
      </w:r>
      <w:r w:rsidRPr="000A10F0">
        <w:t>group</w:t>
      </w:r>
      <w:r>
        <w:t xml:space="preserve"> </w:t>
      </w:r>
      <w:r w:rsidRPr="000A10F0">
        <w:t>may</w:t>
      </w:r>
      <w:r>
        <w:t xml:space="preserve"> </w:t>
      </w:r>
      <w:r w:rsidRPr="000A10F0">
        <w:t>include</w:t>
      </w:r>
      <w:r>
        <w:t xml:space="preserve"> </w:t>
      </w:r>
      <w:r w:rsidRPr="000A10F0">
        <w:t>solicitors,</w:t>
      </w:r>
      <w:r>
        <w:t xml:space="preserve"> </w:t>
      </w:r>
      <w:r w:rsidRPr="000A10F0">
        <w:t>nurses,</w:t>
      </w:r>
      <w:r>
        <w:t xml:space="preserve"> </w:t>
      </w:r>
      <w:r w:rsidRPr="000A10F0">
        <w:t>scientists.</w:t>
      </w:r>
    </w:p>
    <w:p w14:paraId="46B98E41" w14:textId="77777777" w:rsidR="00360A57" w:rsidRPr="002029AF" w:rsidRDefault="00360A57" w:rsidP="00482D46">
      <w:pPr>
        <w:pStyle w:val="ARtablefootnote"/>
        <w:shd w:val="clear" w:color="auto" w:fill="FFFFFF" w:themeFill="background1"/>
        <w:spacing w:before="40" w:after="20"/>
      </w:pPr>
      <w:r w:rsidRPr="001F2553">
        <w:t>Notes:</w:t>
      </w:r>
    </w:p>
    <w:p w14:paraId="57933099" w14:textId="77777777" w:rsidR="00360A57" w:rsidRPr="00317B83" w:rsidRDefault="00360A57" w:rsidP="00482D46">
      <w:pPr>
        <w:pStyle w:val="ARtablefootnotebullet"/>
        <w:sectPr w:rsidR="00360A57" w:rsidRPr="00317B83" w:rsidSect="0003670A">
          <w:endnotePr>
            <w:numFmt w:val="decimal"/>
          </w:endnotePr>
          <w:pgSz w:w="16838" w:h="11906" w:orient="landscape" w:code="9"/>
          <w:pgMar w:top="1134" w:right="1134" w:bottom="851" w:left="1134" w:header="510" w:footer="340" w:gutter="0"/>
          <w:cols w:space="454"/>
          <w:docGrid w:linePitch="360"/>
          <w15:footnoteColumns w:val="1"/>
        </w:sectPr>
      </w:pPr>
      <w:bookmarkStart w:id="186" w:name="_Hlk195091196"/>
      <w:r>
        <w:t>Totals may not be exact in FTE tables due to data being rounded to one decimal place</w:t>
      </w:r>
      <w:bookmarkEnd w:id="186"/>
    </w:p>
    <w:p w14:paraId="44BC4761" w14:textId="77777777" w:rsidR="00360A57" w:rsidRDefault="00360A57" w:rsidP="00943FE5">
      <w:pPr>
        <w:pStyle w:val="Heading4"/>
        <w:spacing w:before="0"/>
      </w:pPr>
      <w:r w:rsidRPr="002029AF">
        <w:lastRenderedPageBreak/>
        <w:t>Annualised</w:t>
      </w:r>
      <w:r>
        <w:t xml:space="preserve"> </w:t>
      </w:r>
      <w:r w:rsidRPr="002029AF">
        <w:t>total</w:t>
      </w:r>
      <w:r>
        <w:t xml:space="preserve"> </w:t>
      </w:r>
      <w:r w:rsidRPr="002029AF">
        <w:t>salary,</w:t>
      </w:r>
      <w:r>
        <w:t xml:space="preserve"> </w:t>
      </w:r>
      <w:r w:rsidRPr="002029AF">
        <w:t>by</w:t>
      </w:r>
      <w:r>
        <w:t xml:space="preserve"> </w:t>
      </w:r>
      <w:r w:rsidRPr="002029AF">
        <w:t>$20,000</w:t>
      </w:r>
      <w:r>
        <w:t xml:space="preserve"> </w:t>
      </w:r>
      <w:r w:rsidRPr="002029AF">
        <w:t>bands,</w:t>
      </w:r>
      <w:r>
        <w:t xml:space="preserve"> </w:t>
      </w:r>
      <w:r w:rsidRPr="002029AF">
        <w:t>for</w:t>
      </w:r>
      <w:r>
        <w:t xml:space="preserve"> </w:t>
      </w:r>
      <w:r w:rsidRPr="002029AF">
        <w:t>executives</w:t>
      </w:r>
      <w:r>
        <w:t xml:space="preserve"> </w:t>
      </w:r>
      <w:r w:rsidRPr="002029AF">
        <w:t>and</w:t>
      </w:r>
      <w:r>
        <w:t xml:space="preserve"> </w:t>
      </w:r>
      <w:r w:rsidRPr="002029AF">
        <w:t>other</w:t>
      </w:r>
      <w:r>
        <w:t xml:space="preserve"> </w:t>
      </w:r>
      <w:r w:rsidRPr="002029AF">
        <w:t>senior</w:t>
      </w:r>
      <w:r>
        <w:t xml:space="preserve"> </w:t>
      </w:r>
      <w:r w:rsidRPr="002029AF">
        <w:t>non</w:t>
      </w:r>
      <w:r>
        <w:noBreakHyphen/>
      </w:r>
      <w:r w:rsidRPr="002029AF">
        <w:t>executive</w:t>
      </w:r>
      <w:r>
        <w:t xml:space="preserve"> </w:t>
      </w:r>
      <w:r w:rsidRPr="002029AF">
        <w:t>staff</w:t>
      </w:r>
      <w:bookmarkEnd w:id="184"/>
    </w:p>
    <w:p w14:paraId="060B405D" w14:textId="77777777" w:rsidR="00360A57" w:rsidRDefault="00360A57" w:rsidP="00C822EB">
      <w:pPr>
        <w:pStyle w:val="ARbodybeforetable"/>
      </w:pPr>
      <w:r w:rsidRPr="001D5E51">
        <w:t>The</w:t>
      </w:r>
      <w:r>
        <w:t xml:space="preserve"> </w:t>
      </w:r>
      <w:r w:rsidRPr="001D5E51">
        <w:t>following</w:t>
      </w:r>
      <w:r>
        <w:t xml:space="preserve"> </w:t>
      </w:r>
      <w:r w:rsidRPr="001D5E51">
        <w:t>table</w:t>
      </w:r>
      <w:r>
        <w:t xml:space="preserve"> </w:t>
      </w:r>
      <w:r w:rsidRPr="001D5E51">
        <w:t>discloses</w:t>
      </w:r>
      <w:r>
        <w:t xml:space="preserve"> </w:t>
      </w:r>
      <w:r w:rsidRPr="001D5E51">
        <w:t>the</w:t>
      </w:r>
      <w:r>
        <w:t xml:space="preserve"> </w:t>
      </w:r>
      <w:r w:rsidRPr="001D5E51">
        <w:t>annualised</w:t>
      </w:r>
      <w:r>
        <w:t xml:space="preserve"> </w:t>
      </w:r>
      <w:r w:rsidRPr="001D5E51">
        <w:t>total</w:t>
      </w:r>
      <w:r>
        <w:t xml:space="preserve"> </w:t>
      </w:r>
      <w:r w:rsidRPr="001D5E51">
        <w:t>salary</w:t>
      </w:r>
      <w:r>
        <w:t xml:space="preserve"> </w:t>
      </w:r>
      <w:r w:rsidRPr="001D5E51">
        <w:t>for</w:t>
      </w:r>
      <w:r>
        <w:t xml:space="preserve"> </w:t>
      </w:r>
      <w:r w:rsidRPr="001D5E51">
        <w:t>senior</w:t>
      </w:r>
      <w:r>
        <w:t xml:space="preserve"> </w:t>
      </w:r>
      <w:r w:rsidRPr="001D5E51">
        <w:t>employees</w:t>
      </w:r>
      <w:r>
        <w:t xml:space="preserve"> </w:t>
      </w:r>
      <w:r w:rsidRPr="001D5E51">
        <w:t>of</w:t>
      </w:r>
      <w:r>
        <w:t xml:space="preserve"> </w:t>
      </w:r>
      <w:r w:rsidRPr="001D5E51">
        <w:t>the</w:t>
      </w:r>
      <w:r>
        <w:t xml:space="preserve"> d</w:t>
      </w:r>
      <w:r w:rsidRPr="001D5E51">
        <w:t>epartment,</w:t>
      </w:r>
      <w:r>
        <w:t xml:space="preserve"> </w:t>
      </w:r>
      <w:r w:rsidRPr="001D5E51">
        <w:t>categorised</w:t>
      </w:r>
      <w:r>
        <w:t xml:space="preserve"> </w:t>
      </w:r>
      <w:r w:rsidRPr="001D5E51">
        <w:t>by</w:t>
      </w:r>
      <w:r>
        <w:t xml:space="preserve"> </w:t>
      </w:r>
      <w:r w:rsidRPr="001D5E51">
        <w:t>classification.</w:t>
      </w:r>
      <w:r>
        <w:t xml:space="preserve"> </w:t>
      </w:r>
      <w:r w:rsidRPr="001D5E51">
        <w:t>The</w:t>
      </w:r>
      <w:r>
        <w:t xml:space="preserve"> </w:t>
      </w:r>
      <w:r w:rsidRPr="001D5E51">
        <w:t>salary</w:t>
      </w:r>
      <w:r>
        <w:t xml:space="preserve"> </w:t>
      </w:r>
      <w:r w:rsidRPr="001D5E51">
        <w:t>amount</w:t>
      </w:r>
      <w:r>
        <w:t xml:space="preserve">s </w:t>
      </w:r>
      <w:r w:rsidRPr="00500114">
        <w:t>are</w:t>
      </w:r>
      <w:r>
        <w:t xml:space="preserve"> </w:t>
      </w:r>
      <w:r w:rsidRPr="00500114">
        <w:t>for</w:t>
      </w:r>
      <w:r>
        <w:t xml:space="preserve"> </w:t>
      </w:r>
      <w:r w:rsidRPr="00500114">
        <w:t>the</w:t>
      </w:r>
      <w:r>
        <w:t xml:space="preserve"> </w:t>
      </w:r>
      <w:r w:rsidRPr="00500114">
        <w:t>full</w:t>
      </w:r>
      <w:r>
        <w:t xml:space="preserve"> </w:t>
      </w:r>
      <w:r w:rsidRPr="00500114">
        <w:t>financial</w:t>
      </w:r>
      <w:r>
        <w:t xml:space="preserve"> </w:t>
      </w:r>
      <w:r w:rsidRPr="00500114">
        <w:t>year,</w:t>
      </w:r>
      <w:r>
        <w:t xml:space="preserve"> </w:t>
      </w:r>
      <w:r w:rsidRPr="00500114">
        <w:t>at</w:t>
      </w:r>
      <w:r>
        <w:t xml:space="preserve"> </w:t>
      </w:r>
      <w:r w:rsidRPr="00500114">
        <w:t>a</w:t>
      </w:r>
      <w:r>
        <w:t xml:space="preserve"> </w:t>
      </w:r>
      <w:r w:rsidRPr="00500114">
        <w:t>1-FTE</w:t>
      </w:r>
      <w:r>
        <w:t xml:space="preserve"> </w:t>
      </w:r>
      <w:r w:rsidRPr="00500114">
        <w:t>rate</w:t>
      </w:r>
      <w:r>
        <w:t>. For non-executive classifications, reported amounts exclude employer superannuation contributions. For executive classifications, total remuneration packages are reported, which include superannuation and any other contracted benefits.</w:t>
      </w:r>
    </w:p>
    <w:tbl>
      <w:tblPr>
        <w:tblStyle w:val="DHTable3"/>
        <w:tblW w:w="9645" w:type="dxa"/>
        <w:tblLook w:val="0160" w:firstRow="1" w:lastRow="1" w:firstColumn="0" w:lastColumn="1" w:noHBand="0" w:noVBand="0"/>
      </w:tblPr>
      <w:tblGrid>
        <w:gridCol w:w="2729"/>
        <w:gridCol w:w="1235"/>
        <w:gridCol w:w="1276"/>
        <w:gridCol w:w="992"/>
        <w:gridCol w:w="1134"/>
        <w:gridCol w:w="993"/>
        <w:gridCol w:w="1286"/>
      </w:tblGrid>
      <w:tr w:rsidR="00360A57" w:rsidRPr="002029AF" w14:paraId="1BD8F415" w14:textId="77777777" w:rsidTr="0090164B">
        <w:trPr>
          <w:cnfStyle w:val="100000000000" w:firstRow="1" w:lastRow="0" w:firstColumn="0" w:lastColumn="0" w:oddVBand="0" w:evenVBand="0" w:oddHBand="0" w:evenHBand="0" w:firstRowFirstColumn="0" w:firstRowLastColumn="0" w:lastRowFirstColumn="0" w:lastRowLastColumn="0"/>
        </w:trPr>
        <w:tc>
          <w:tcPr>
            <w:tcW w:w="2729" w:type="dxa"/>
            <w:tcMar>
              <w:left w:w="0" w:type="dxa"/>
            </w:tcMar>
          </w:tcPr>
          <w:p w14:paraId="78B0E761" w14:textId="77777777" w:rsidR="00360A57" w:rsidRPr="002029AF" w:rsidRDefault="00360A57" w:rsidP="00943FE5">
            <w:pPr>
              <w:pStyle w:val="ARtablecolhead"/>
            </w:pPr>
            <w:r w:rsidRPr="002029AF">
              <w:t>Income</w:t>
            </w:r>
            <w:r>
              <w:t xml:space="preserve"> </w:t>
            </w:r>
            <w:r w:rsidRPr="002029AF">
              <w:t>band</w:t>
            </w:r>
            <w:r>
              <w:t xml:space="preserve"> </w:t>
            </w:r>
            <w:r w:rsidRPr="002029AF">
              <w:t>(salary)</w:t>
            </w:r>
          </w:p>
        </w:tc>
        <w:tc>
          <w:tcPr>
            <w:cnfStyle w:val="000001000000" w:firstRow="0" w:lastRow="0" w:firstColumn="0" w:lastColumn="0" w:oddVBand="0" w:evenVBand="1" w:oddHBand="0" w:evenHBand="0" w:firstRowFirstColumn="0" w:firstRowLastColumn="0" w:lastRowFirstColumn="0" w:lastRowLastColumn="0"/>
            <w:tcW w:w="1235" w:type="dxa"/>
          </w:tcPr>
          <w:p w14:paraId="35A96BE6" w14:textId="77777777" w:rsidR="00360A57" w:rsidRPr="002029AF" w:rsidRDefault="00360A57" w:rsidP="00943FE5">
            <w:pPr>
              <w:pStyle w:val="ARtablecolheadright"/>
            </w:pPr>
            <w:r w:rsidRPr="002029AF">
              <w:t>Executives</w:t>
            </w:r>
          </w:p>
        </w:tc>
        <w:tc>
          <w:tcPr>
            <w:tcW w:w="1276" w:type="dxa"/>
          </w:tcPr>
          <w:p w14:paraId="3F9D338B" w14:textId="4508134A" w:rsidR="00360A57" w:rsidRPr="002029AF" w:rsidRDefault="00360A57" w:rsidP="00943FE5">
            <w:pPr>
              <w:pStyle w:val="ARtablecolheadright"/>
              <w:cnfStyle w:val="100000000000" w:firstRow="1" w:lastRow="0" w:firstColumn="0" w:lastColumn="0" w:oddVBand="0" w:evenVBand="0" w:oddHBand="0" w:evenHBand="0" w:firstRowFirstColumn="0" w:firstRowLastColumn="0" w:lastRowFirstColumn="0" w:lastRowLastColumn="0"/>
            </w:pPr>
            <w:r w:rsidRPr="002029AF">
              <w:t>STS</w:t>
            </w:r>
            <w:r w:rsidR="005422B4">
              <w:t xml:space="preserve"> </w:t>
            </w:r>
            <w:r w:rsidR="00C822EB" w:rsidRPr="00C822EB">
              <w:rPr>
                <w:vertAlign w:val="superscript"/>
              </w:rPr>
              <w:t>(</w:t>
            </w:r>
            <w:r w:rsidR="005422B4" w:rsidRPr="005422B4">
              <w:rPr>
                <w:vertAlign w:val="superscript"/>
              </w:rPr>
              <w:t>a</w:t>
            </w:r>
            <w:r w:rsidR="00C822EB">
              <w:rPr>
                <w:vertAlign w:val="superscript"/>
              </w:rPr>
              <w:t>)</w:t>
            </w:r>
          </w:p>
        </w:tc>
        <w:tc>
          <w:tcPr>
            <w:cnfStyle w:val="000001000000" w:firstRow="0" w:lastRow="0" w:firstColumn="0" w:lastColumn="0" w:oddVBand="0" w:evenVBand="1" w:oddHBand="0" w:evenHBand="0" w:firstRowFirstColumn="0" w:firstRowLastColumn="0" w:lastRowFirstColumn="0" w:lastRowLastColumn="0"/>
            <w:tcW w:w="992" w:type="dxa"/>
          </w:tcPr>
          <w:p w14:paraId="0CCF1EEF" w14:textId="563A8CFE" w:rsidR="00360A57" w:rsidRPr="004B142E" w:rsidRDefault="00360A57" w:rsidP="00943FE5">
            <w:pPr>
              <w:pStyle w:val="ARtablecolheadright"/>
              <w:rPr>
                <w:vertAlign w:val="superscript"/>
              </w:rPr>
            </w:pPr>
            <w:r w:rsidRPr="002B1364">
              <w:t>PS</w:t>
            </w:r>
            <w:r w:rsidR="005422B4">
              <w:t xml:space="preserve"> </w:t>
            </w:r>
            <w:r w:rsidR="00C822EB" w:rsidRPr="00C822EB">
              <w:rPr>
                <w:vertAlign w:val="superscript"/>
              </w:rPr>
              <w:t>(</w:t>
            </w:r>
            <w:r>
              <w:rPr>
                <w:vertAlign w:val="superscript"/>
              </w:rPr>
              <w:t>b</w:t>
            </w:r>
            <w:r w:rsidR="00C822EB">
              <w:rPr>
                <w:vertAlign w:val="superscript"/>
              </w:rPr>
              <w:t>)</w:t>
            </w:r>
          </w:p>
        </w:tc>
        <w:tc>
          <w:tcPr>
            <w:tcW w:w="1134" w:type="dxa"/>
          </w:tcPr>
          <w:p w14:paraId="00E27C96" w14:textId="6C07BF0F" w:rsidR="00360A57" w:rsidRPr="00674EF4" w:rsidRDefault="00360A57" w:rsidP="00943FE5">
            <w:pPr>
              <w:pStyle w:val="ARtablecolheadright"/>
              <w:cnfStyle w:val="100000000000" w:firstRow="1" w:lastRow="0" w:firstColumn="0" w:lastColumn="0" w:oddVBand="0" w:evenVBand="0" w:oddHBand="0" w:evenHBand="0" w:firstRowFirstColumn="0" w:firstRowLastColumn="0" w:lastRowFirstColumn="0" w:lastRowLastColumn="0"/>
              <w:rPr>
                <w:vertAlign w:val="superscript"/>
              </w:rPr>
            </w:pPr>
            <w:r w:rsidRPr="002029AF">
              <w:t>SMA</w:t>
            </w:r>
            <w:r w:rsidR="005422B4">
              <w:t xml:space="preserve"> </w:t>
            </w:r>
            <w:r w:rsidR="00C822EB" w:rsidRPr="00C822EB">
              <w:rPr>
                <w:vertAlign w:val="superscript"/>
              </w:rPr>
              <w:t>(</w:t>
            </w:r>
            <w:r>
              <w:rPr>
                <w:vertAlign w:val="superscript"/>
              </w:rPr>
              <w:t>c</w:t>
            </w:r>
            <w:r w:rsidR="00C822EB">
              <w:rPr>
                <w:vertAlign w:val="superscript"/>
              </w:rPr>
              <w:t>)</w:t>
            </w:r>
          </w:p>
        </w:tc>
        <w:tc>
          <w:tcPr>
            <w:cnfStyle w:val="000001000000" w:firstRow="0" w:lastRow="0" w:firstColumn="0" w:lastColumn="0" w:oddVBand="0" w:evenVBand="1" w:oddHBand="0" w:evenHBand="0" w:firstRowFirstColumn="0" w:firstRowLastColumn="0" w:lastRowFirstColumn="0" w:lastRowLastColumn="0"/>
            <w:tcW w:w="993" w:type="dxa"/>
          </w:tcPr>
          <w:p w14:paraId="0BD23E18" w14:textId="724A5BAA" w:rsidR="00360A57" w:rsidRPr="00674EF4" w:rsidRDefault="00360A57" w:rsidP="00943FE5">
            <w:pPr>
              <w:pStyle w:val="ARtablecolheadright"/>
              <w:rPr>
                <w:vertAlign w:val="superscript"/>
              </w:rPr>
            </w:pPr>
            <w:r w:rsidRPr="002B1364">
              <w:t>SRA</w:t>
            </w:r>
            <w:r w:rsidR="005422B4">
              <w:t xml:space="preserve"> </w:t>
            </w:r>
            <w:r w:rsidR="00C822EB" w:rsidRPr="00C822EB">
              <w:rPr>
                <w:vertAlign w:val="superscript"/>
              </w:rPr>
              <w:t>(</w:t>
            </w:r>
            <w:r>
              <w:rPr>
                <w:vertAlign w:val="superscript"/>
              </w:rPr>
              <w:t>d</w:t>
            </w:r>
            <w:r w:rsidR="00C822EB">
              <w:rPr>
                <w:vertAlign w:val="superscript"/>
              </w:rPr>
              <w:t>)</w:t>
            </w:r>
          </w:p>
        </w:tc>
        <w:tc>
          <w:tcPr>
            <w:tcW w:w="1286" w:type="dxa"/>
          </w:tcPr>
          <w:p w14:paraId="1BA4C9A8" w14:textId="77777777" w:rsidR="00360A57" w:rsidRPr="002029AF" w:rsidRDefault="00360A57" w:rsidP="00943FE5">
            <w:pPr>
              <w:pStyle w:val="ARtablecolheadright"/>
              <w:cnfStyle w:val="100000000000" w:firstRow="1" w:lastRow="0" w:firstColumn="0" w:lastColumn="0" w:oddVBand="0" w:evenVBand="0" w:oddHBand="0" w:evenHBand="0" w:firstRowFirstColumn="0" w:firstRowLastColumn="0" w:lastRowFirstColumn="0" w:lastRowLastColumn="0"/>
            </w:pPr>
            <w:r w:rsidRPr="002029AF">
              <w:t>Other</w:t>
            </w:r>
          </w:p>
        </w:tc>
      </w:tr>
      <w:tr w:rsidR="00360A57" w:rsidRPr="002029AF" w14:paraId="22128451" w14:textId="77777777" w:rsidTr="0090164B">
        <w:tc>
          <w:tcPr>
            <w:tcW w:w="2729" w:type="dxa"/>
            <w:tcMar>
              <w:left w:w="0" w:type="dxa"/>
            </w:tcMar>
          </w:tcPr>
          <w:p w14:paraId="6D1894BE" w14:textId="77777777" w:rsidR="00360A57" w:rsidRPr="00AF50BC" w:rsidRDefault="00360A57" w:rsidP="005422B4">
            <w:pPr>
              <w:pStyle w:val="ARtabletext"/>
              <w:shd w:val="clear" w:color="auto" w:fill="FFFFFF" w:themeFill="background1"/>
              <w:spacing w:before="60" w:after="40"/>
            </w:pPr>
            <w:r w:rsidRPr="00AF50BC">
              <w:t>&lt;</w:t>
            </w:r>
            <w:r>
              <w:t xml:space="preserve"> </w:t>
            </w:r>
            <w:r w:rsidRPr="00AF50BC">
              <w:t>$160,000</w:t>
            </w:r>
          </w:p>
        </w:tc>
        <w:tc>
          <w:tcPr>
            <w:cnfStyle w:val="000001000000" w:firstRow="0" w:lastRow="0" w:firstColumn="0" w:lastColumn="0" w:oddVBand="0" w:evenVBand="1" w:oddHBand="0" w:evenHBand="0" w:firstRowFirstColumn="0" w:firstRowLastColumn="0" w:lastRowFirstColumn="0" w:lastRowLastColumn="0"/>
            <w:tcW w:w="1235" w:type="dxa"/>
          </w:tcPr>
          <w:p w14:paraId="630F2DAD" w14:textId="77777777" w:rsidR="00360A57" w:rsidRPr="002029AF" w:rsidRDefault="00360A57" w:rsidP="005422B4">
            <w:pPr>
              <w:pStyle w:val="ARtabletextright"/>
              <w:spacing w:before="60" w:after="40"/>
              <w:rPr>
                <w:color w:val="000000" w:themeColor="text1"/>
                <w:vertAlign w:val="superscript"/>
              </w:rPr>
            </w:pPr>
            <w:r>
              <w:t>0</w:t>
            </w:r>
          </w:p>
        </w:tc>
        <w:tc>
          <w:tcPr>
            <w:tcW w:w="1276" w:type="dxa"/>
          </w:tcPr>
          <w:p w14:paraId="5858369D"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t>0</w:t>
            </w:r>
          </w:p>
        </w:tc>
        <w:tc>
          <w:tcPr>
            <w:cnfStyle w:val="000001000000" w:firstRow="0" w:lastRow="0" w:firstColumn="0" w:lastColumn="0" w:oddVBand="0" w:evenVBand="1" w:oddHBand="0" w:evenHBand="0" w:firstRowFirstColumn="0" w:firstRowLastColumn="0" w:lastRowFirstColumn="0" w:lastRowLastColumn="0"/>
            <w:tcW w:w="992" w:type="dxa"/>
          </w:tcPr>
          <w:p w14:paraId="4B340D09" w14:textId="77777777" w:rsidR="00360A57" w:rsidRPr="002029AF" w:rsidRDefault="00360A57" w:rsidP="005422B4">
            <w:pPr>
              <w:pStyle w:val="ARtabletextright"/>
              <w:spacing w:before="60" w:after="40"/>
            </w:pPr>
            <w:r>
              <w:t>1</w:t>
            </w:r>
          </w:p>
        </w:tc>
        <w:tc>
          <w:tcPr>
            <w:tcW w:w="1134" w:type="dxa"/>
          </w:tcPr>
          <w:p w14:paraId="26E4F09B"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t>0</w:t>
            </w:r>
          </w:p>
        </w:tc>
        <w:tc>
          <w:tcPr>
            <w:cnfStyle w:val="000001000000" w:firstRow="0" w:lastRow="0" w:firstColumn="0" w:lastColumn="0" w:oddVBand="0" w:evenVBand="1" w:oddHBand="0" w:evenHBand="0" w:firstRowFirstColumn="0" w:firstRowLastColumn="0" w:lastRowFirstColumn="0" w:lastRowLastColumn="0"/>
            <w:tcW w:w="993" w:type="dxa"/>
          </w:tcPr>
          <w:p w14:paraId="37EF3816" w14:textId="77777777" w:rsidR="00360A57" w:rsidRPr="002029AF" w:rsidRDefault="00360A57" w:rsidP="005422B4">
            <w:pPr>
              <w:pStyle w:val="ARtabletextright"/>
              <w:spacing w:before="60" w:after="40"/>
            </w:pPr>
            <w:r>
              <w:t>0</w:t>
            </w:r>
          </w:p>
        </w:tc>
        <w:tc>
          <w:tcPr>
            <w:tcW w:w="1286" w:type="dxa"/>
          </w:tcPr>
          <w:p w14:paraId="6F476C4C"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64BB5682" w14:textId="77777777" w:rsidTr="0090164B">
        <w:tc>
          <w:tcPr>
            <w:tcW w:w="2729" w:type="dxa"/>
            <w:tcMar>
              <w:left w:w="0" w:type="dxa"/>
            </w:tcMar>
          </w:tcPr>
          <w:p w14:paraId="3B6ACFB3" w14:textId="77777777" w:rsidR="00360A57" w:rsidRPr="00AF50BC" w:rsidRDefault="00360A57" w:rsidP="005422B4">
            <w:pPr>
              <w:pStyle w:val="ARtabletext"/>
              <w:shd w:val="clear" w:color="auto" w:fill="FFFFFF" w:themeFill="background1"/>
              <w:spacing w:before="60" w:after="40"/>
            </w:pPr>
            <w:r w:rsidRPr="00AF50BC">
              <w:t>$160,000–$179,999</w:t>
            </w:r>
          </w:p>
        </w:tc>
        <w:tc>
          <w:tcPr>
            <w:cnfStyle w:val="000001000000" w:firstRow="0" w:lastRow="0" w:firstColumn="0" w:lastColumn="0" w:oddVBand="0" w:evenVBand="1" w:oddHBand="0" w:evenHBand="0" w:firstRowFirstColumn="0" w:firstRowLastColumn="0" w:lastRowFirstColumn="0" w:lastRowLastColumn="0"/>
            <w:tcW w:w="1235" w:type="dxa"/>
          </w:tcPr>
          <w:p w14:paraId="0BAEC951" w14:textId="77777777" w:rsidR="00360A57" w:rsidRPr="002029AF" w:rsidRDefault="00360A57" w:rsidP="005422B4">
            <w:pPr>
              <w:pStyle w:val="ARtabletextright"/>
              <w:spacing w:before="60" w:after="40"/>
              <w:rPr>
                <w:color w:val="000000" w:themeColor="text1"/>
                <w:vertAlign w:val="superscript"/>
              </w:rPr>
            </w:pPr>
            <w:r>
              <w:rPr>
                <w:color w:val="000000" w:themeColor="text1"/>
              </w:rPr>
              <w:t>0</w:t>
            </w:r>
          </w:p>
        </w:tc>
        <w:tc>
          <w:tcPr>
            <w:tcW w:w="1276" w:type="dxa"/>
          </w:tcPr>
          <w:p w14:paraId="4B6DE03F"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18577FB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5140B717" w14:textId="77777777" w:rsidR="00360A57" w:rsidRPr="002029AF" w:rsidRDefault="00360A57" w:rsidP="005422B4">
            <w:pPr>
              <w:pStyle w:val="ARtabletextright"/>
              <w:spacing w:before="60" w:after="40"/>
              <w:rPr>
                <w:color w:val="000000" w:themeColor="text1"/>
              </w:rPr>
            </w:pPr>
            <w:r>
              <w:rPr>
                <w:color w:val="000000" w:themeColor="text1"/>
              </w:rPr>
              <w:t>0</w:t>
            </w:r>
          </w:p>
        </w:tc>
        <w:tc>
          <w:tcPr>
            <w:tcW w:w="1134" w:type="dxa"/>
          </w:tcPr>
          <w:p w14:paraId="3ABCBDE7"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993" w:type="dxa"/>
          </w:tcPr>
          <w:p w14:paraId="75CE2ADF" w14:textId="77777777" w:rsidR="00360A57" w:rsidRPr="002029AF" w:rsidRDefault="00360A57" w:rsidP="005422B4">
            <w:pPr>
              <w:pStyle w:val="ARtabletextright"/>
              <w:spacing w:before="60" w:after="40"/>
            </w:pPr>
            <w:r>
              <w:t>0</w:t>
            </w:r>
          </w:p>
        </w:tc>
        <w:tc>
          <w:tcPr>
            <w:tcW w:w="1286" w:type="dxa"/>
          </w:tcPr>
          <w:p w14:paraId="014F92B2"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3F33B3D2" w14:textId="77777777" w:rsidTr="0090164B">
        <w:tc>
          <w:tcPr>
            <w:tcW w:w="2729" w:type="dxa"/>
            <w:tcMar>
              <w:left w:w="0" w:type="dxa"/>
            </w:tcMar>
          </w:tcPr>
          <w:p w14:paraId="01F29AA3" w14:textId="77777777" w:rsidR="00360A57" w:rsidRPr="00AF50BC" w:rsidRDefault="00360A57" w:rsidP="005422B4">
            <w:pPr>
              <w:pStyle w:val="ARtabletext"/>
              <w:shd w:val="clear" w:color="auto" w:fill="FFFFFF" w:themeFill="background1"/>
              <w:spacing w:before="60" w:after="40"/>
            </w:pPr>
            <w:r w:rsidRPr="00AF50BC">
              <w:t>$180,000–$199,999</w:t>
            </w:r>
          </w:p>
        </w:tc>
        <w:tc>
          <w:tcPr>
            <w:cnfStyle w:val="000001000000" w:firstRow="0" w:lastRow="0" w:firstColumn="0" w:lastColumn="0" w:oddVBand="0" w:evenVBand="1" w:oddHBand="0" w:evenHBand="0" w:firstRowFirstColumn="0" w:firstRowLastColumn="0" w:lastRowFirstColumn="0" w:lastRowLastColumn="0"/>
            <w:tcW w:w="1235" w:type="dxa"/>
          </w:tcPr>
          <w:p w14:paraId="53232340" w14:textId="77777777" w:rsidR="00360A57" w:rsidRPr="002029AF" w:rsidRDefault="00360A57" w:rsidP="005422B4">
            <w:pPr>
              <w:pStyle w:val="ARtabletextright"/>
              <w:spacing w:before="60" w:after="40"/>
              <w:rPr>
                <w:color w:val="000000" w:themeColor="text1"/>
                <w:vertAlign w:val="superscript"/>
              </w:rPr>
            </w:pPr>
            <w:r>
              <w:rPr>
                <w:color w:val="000000" w:themeColor="text1"/>
              </w:rPr>
              <w:t>0</w:t>
            </w:r>
          </w:p>
        </w:tc>
        <w:tc>
          <w:tcPr>
            <w:tcW w:w="1276" w:type="dxa"/>
          </w:tcPr>
          <w:p w14:paraId="060C2566"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226F6B95">
              <w:rPr>
                <w:color w:val="000000" w:themeColor="text1"/>
              </w:rPr>
              <w:t>4</w:t>
            </w:r>
          </w:p>
        </w:tc>
        <w:tc>
          <w:tcPr>
            <w:cnfStyle w:val="000001000000" w:firstRow="0" w:lastRow="0" w:firstColumn="0" w:lastColumn="0" w:oddVBand="0" w:evenVBand="1" w:oddHBand="0" w:evenHBand="0" w:firstRowFirstColumn="0" w:firstRowLastColumn="0" w:lastRowFirstColumn="0" w:lastRowLastColumn="0"/>
            <w:tcW w:w="992" w:type="dxa"/>
          </w:tcPr>
          <w:p w14:paraId="1B0367B0" w14:textId="77777777" w:rsidR="00360A57" w:rsidRPr="002029AF" w:rsidRDefault="00360A57" w:rsidP="005422B4">
            <w:pPr>
              <w:pStyle w:val="ARtabletextright"/>
              <w:spacing w:before="60" w:after="40"/>
              <w:rPr>
                <w:color w:val="000000" w:themeColor="text1"/>
              </w:rPr>
            </w:pPr>
            <w:r>
              <w:rPr>
                <w:color w:val="000000" w:themeColor="text1"/>
              </w:rPr>
              <w:t>0</w:t>
            </w:r>
          </w:p>
        </w:tc>
        <w:tc>
          <w:tcPr>
            <w:tcW w:w="1134" w:type="dxa"/>
          </w:tcPr>
          <w:p w14:paraId="6CAD962A"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993" w:type="dxa"/>
          </w:tcPr>
          <w:p w14:paraId="5A66B12F" w14:textId="77777777" w:rsidR="00360A57" w:rsidRPr="002029AF" w:rsidRDefault="00360A57" w:rsidP="005422B4">
            <w:pPr>
              <w:pStyle w:val="ARtabletextright"/>
              <w:spacing w:before="60" w:after="40"/>
            </w:pPr>
            <w:r>
              <w:t>0</w:t>
            </w:r>
          </w:p>
        </w:tc>
        <w:tc>
          <w:tcPr>
            <w:tcW w:w="1286" w:type="dxa"/>
          </w:tcPr>
          <w:p w14:paraId="30A82F84"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00F614BA" w14:textId="77777777" w:rsidTr="0090164B">
        <w:tc>
          <w:tcPr>
            <w:tcW w:w="2729" w:type="dxa"/>
            <w:tcMar>
              <w:left w:w="0" w:type="dxa"/>
            </w:tcMar>
          </w:tcPr>
          <w:p w14:paraId="3D86431A" w14:textId="77777777" w:rsidR="00360A57" w:rsidRPr="00AF50BC" w:rsidRDefault="00360A57" w:rsidP="005422B4">
            <w:pPr>
              <w:pStyle w:val="ARtabletext"/>
              <w:shd w:val="clear" w:color="auto" w:fill="FFFFFF" w:themeFill="background1"/>
              <w:spacing w:before="60" w:after="40"/>
            </w:pPr>
            <w:r w:rsidRPr="00AF50BC">
              <w:t>$200,000–$219,999</w:t>
            </w:r>
          </w:p>
        </w:tc>
        <w:tc>
          <w:tcPr>
            <w:cnfStyle w:val="000001000000" w:firstRow="0" w:lastRow="0" w:firstColumn="0" w:lastColumn="0" w:oddVBand="0" w:evenVBand="1" w:oddHBand="0" w:evenHBand="0" w:firstRowFirstColumn="0" w:firstRowLastColumn="0" w:lastRowFirstColumn="0" w:lastRowLastColumn="0"/>
            <w:tcW w:w="1235" w:type="dxa"/>
          </w:tcPr>
          <w:p w14:paraId="62C8FEAE" w14:textId="77777777" w:rsidR="00360A57" w:rsidRPr="002029AF" w:rsidRDefault="00360A57" w:rsidP="005422B4">
            <w:pPr>
              <w:pStyle w:val="ARtabletextright"/>
              <w:spacing w:before="60" w:after="40"/>
              <w:rPr>
                <w:color w:val="000000" w:themeColor="text1"/>
              </w:rPr>
            </w:pPr>
            <w:r w:rsidRPr="18577FB5">
              <w:rPr>
                <w:color w:val="000000" w:themeColor="text1"/>
              </w:rPr>
              <w:t>0</w:t>
            </w:r>
          </w:p>
        </w:tc>
        <w:tc>
          <w:tcPr>
            <w:tcW w:w="1276" w:type="dxa"/>
          </w:tcPr>
          <w:p w14:paraId="53DF48EE"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226F6B95">
              <w:rPr>
                <w:color w:val="000000" w:themeColor="text1"/>
              </w:rPr>
              <w:t>11</w:t>
            </w:r>
          </w:p>
        </w:tc>
        <w:tc>
          <w:tcPr>
            <w:cnfStyle w:val="000001000000" w:firstRow="0" w:lastRow="0" w:firstColumn="0" w:lastColumn="0" w:oddVBand="0" w:evenVBand="1" w:oddHBand="0" w:evenHBand="0" w:firstRowFirstColumn="0" w:firstRowLastColumn="0" w:lastRowFirstColumn="0" w:lastRowLastColumn="0"/>
            <w:tcW w:w="992" w:type="dxa"/>
          </w:tcPr>
          <w:p w14:paraId="37FDA5A2" w14:textId="77777777" w:rsidR="00360A57" w:rsidRPr="002029AF" w:rsidRDefault="00360A57" w:rsidP="005422B4">
            <w:pPr>
              <w:pStyle w:val="ARtabletextright"/>
              <w:spacing w:before="60" w:after="40"/>
              <w:rPr>
                <w:color w:val="000000" w:themeColor="text1"/>
              </w:rPr>
            </w:pPr>
            <w:r>
              <w:rPr>
                <w:color w:val="000000" w:themeColor="text1"/>
              </w:rPr>
              <w:t>0</w:t>
            </w:r>
          </w:p>
        </w:tc>
        <w:tc>
          <w:tcPr>
            <w:tcW w:w="1134" w:type="dxa"/>
          </w:tcPr>
          <w:p w14:paraId="18C80328"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993" w:type="dxa"/>
          </w:tcPr>
          <w:p w14:paraId="4C2DDE10" w14:textId="77777777" w:rsidR="00360A57" w:rsidRPr="002029AF" w:rsidRDefault="00360A57" w:rsidP="005422B4">
            <w:pPr>
              <w:pStyle w:val="ARtabletextright"/>
              <w:spacing w:before="60" w:after="40"/>
            </w:pPr>
            <w:r>
              <w:t>0</w:t>
            </w:r>
          </w:p>
        </w:tc>
        <w:tc>
          <w:tcPr>
            <w:tcW w:w="1286" w:type="dxa"/>
          </w:tcPr>
          <w:p w14:paraId="16ACDF1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5B8EFEDD" w14:textId="77777777" w:rsidTr="0090164B">
        <w:tc>
          <w:tcPr>
            <w:tcW w:w="2729" w:type="dxa"/>
            <w:tcMar>
              <w:left w:w="0" w:type="dxa"/>
            </w:tcMar>
          </w:tcPr>
          <w:p w14:paraId="7B85C19D" w14:textId="77777777" w:rsidR="00360A57" w:rsidRPr="00AF50BC" w:rsidRDefault="00360A57" w:rsidP="005422B4">
            <w:pPr>
              <w:pStyle w:val="ARtabletext"/>
              <w:shd w:val="clear" w:color="auto" w:fill="FFFFFF" w:themeFill="background1"/>
              <w:spacing w:before="60" w:after="40"/>
            </w:pPr>
            <w:r w:rsidRPr="00AF50BC">
              <w:t>$220,000–$239,999</w:t>
            </w:r>
          </w:p>
        </w:tc>
        <w:tc>
          <w:tcPr>
            <w:cnfStyle w:val="000001000000" w:firstRow="0" w:lastRow="0" w:firstColumn="0" w:lastColumn="0" w:oddVBand="0" w:evenVBand="1" w:oddHBand="0" w:evenHBand="0" w:firstRowFirstColumn="0" w:firstRowLastColumn="0" w:lastRowFirstColumn="0" w:lastRowLastColumn="0"/>
            <w:tcW w:w="1235" w:type="dxa"/>
          </w:tcPr>
          <w:p w14:paraId="55619E05" w14:textId="77777777" w:rsidR="00360A57" w:rsidRPr="002029AF" w:rsidRDefault="00360A57" w:rsidP="005422B4">
            <w:pPr>
              <w:pStyle w:val="ARtabletextright"/>
              <w:spacing w:before="60" w:after="40"/>
              <w:rPr>
                <w:color w:val="000000" w:themeColor="text1"/>
              </w:rPr>
            </w:pPr>
            <w:r w:rsidRPr="05890DA0">
              <w:rPr>
                <w:color w:val="000000" w:themeColor="text1"/>
              </w:rPr>
              <w:t>5</w:t>
            </w:r>
            <w:r>
              <w:rPr>
                <w:color w:val="000000" w:themeColor="text1"/>
              </w:rPr>
              <w:t>6</w:t>
            </w:r>
          </w:p>
        </w:tc>
        <w:tc>
          <w:tcPr>
            <w:tcW w:w="1276" w:type="dxa"/>
          </w:tcPr>
          <w:p w14:paraId="1CF8001C"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226F6B95">
              <w:rPr>
                <w:color w:val="000000" w:themeColor="text1"/>
              </w:rPr>
              <w:t>1</w:t>
            </w:r>
          </w:p>
        </w:tc>
        <w:tc>
          <w:tcPr>
            <w:cnfStyle w:val="000001000000" w:firstRow="0" w:lastRow="0" w:firstColumn="0" w:lastColumn="0" w:oddVBand="0" w:evenVBand="1" w:oddHBand="0" w:evenHBand="0" w:firstRowFirstColumn="0" w:firstRowLastColumn="0" w:lastRowFirstColumn="0" w:lastRowLastColumn="0"/>
            <w:tcW w:w="992" w:type="dxa"/>
          </w:tcPr>
          <w:p w14:paraId="7128E0ED" w14:textId="77777777" w:rsidR="00360A57" w:rsidRPr="002029AF" w:rsidRDefault="00360A57" w:rsidP="005422B4">
            <w:pPr>
              <w:pStyle w:val="ARtabletextright"/>
              <w:spacing w:before="60" w:after="40"/>
              <w:rPr>
                <w:color w:val="000000" w:themeColor="text1"/>
              </w:rPr>
            </w:pPr>
            <w:r>
              <w:rPr>
                <w:color w:val="000000" w:themeColor="text1"/>
              </w:rPr>
              <w:t>0</w:t>
            </w:r>
          </w:p>
        </w:tc>
        <w:tc>
          <w:tcPr>
            <w:tcW w:w="1134" w:type="dxa"/>
          </w:tcPr>
          <w:p w14:paraId="4849CB2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993" w:type="dxa"/>
          </w:tcPr>
          <w:p w14:paraId="52025B2C" w14:textId="77777777" w:rsidR="00360A57" w:rsidRPr="002029AF" w:rsidRDefault="00360A57" w:rsidP="005422B4">
            <w:pPr>
              <w:pStyle w:val="ARtabletextright"/>
              <w:spacing w:before="60" w:after="40"/>
            </w:pPr>
            <w:r>
              <w:t>0</w:t>
            </w:r>
          </w:p>
        </w:tc>
        <w:tc>
          <w:tcPr>
            <w:tcW w:w="1286" w:type="dxa"/>
          </w:tcPr>
          <w:p w14:paraId="3F708AF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0310A817" w14:textId="77777777" w:rsidTr="0090164B">
        <w:tc>
          <w:tcPr>
            <w:tcW w:w="2729" w:type="dxa"/>
            <w:tcMar>
              <w:left w:w="0" w:type="dxa"/>
            </w:tcMar>
          </w:tcPr>
          <w:p w14:paraId="17D450C9" w14:textId="77777777" w:rsidR="00360A57" w:rsidRPr="00AF50BC" w:rsidRDefault="00360A57" w:rsidP="005422B4">
            <w:pPr>
              <w:pStyle w:val="ARtabletext"/>
              <w:shd w:val="clear" w:color="auto" w:fill="FFFFFF" w:themeFill="background1"/>
              <w:spacing w:before="60" w:after="40"/>
            </w:pPr>
            <w:r w:rsidRPr="00AF50BC">
              <w:t>$240,000–$259,999</w:t>
            </w:r>
          </w:p>
        </w:tc>
        <w:tc>
          <w:tcPr>
            <w:cnfStyle w:val="000001000000" w:firstRow="0" w:lastRow="0" w:firstColumn="0" w:lastColumn="0" w:oddVBand="0" w:evenVBand="1" w:oddHBand="0" w:evenHBand="0" w:firstRowFirstColumn="0" w:firstRowLastColumn="0" w:lastRowFirstColumn="0" w:lastRowLastColumn="0"/>
            <w:tcW w:w="1235" w:type="dxa"/>
          </w:tcPr>
          <w:p w14:paraId="472BE318" w14:textId="77777777" w:rsidR="00360A57" w:rsidRPr="002029AF" w:rsidRDefault="00360A57" w:rsidP="005422B4">
            <w:pPr>
              <w:pStyle w:val="ARtabletextright"/>
              <w:spacing w:before="60" w:after="40"/>
              <w:rPr>
                <w:color w:val="000000" w:themeColor="text1"/>
              </w:rPr>
            </w:pPr>
            <w:r w:rsidRPr="05890DA0">
              <w:rPr>
                <w:color w:val="000000" w:themeColor="text1"/>
              </w:rPr>
              <w:t>1</w:t>
            </w:r>
            <w:r>
              <w:rPr>
                <w:color w:val="000000" w:themeColor="text1"/>
              </w:rPr>
              <w:t>5</w:t>
            </w:r>
          </w:p>
        </w:tc>
        <w:tc>
          <w:tcPr>
            <w:tcW w:w="1276" w:type="dxa"/>
          </w:tcPr>
          <w:p w14:paraId="79B3F2C5"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555B2868">
              <w:rPr>
                <w:color w:val="000000" w:themeColor="text1"/>
              </w:rPr>
              <w:t>2</w:t>
            </w:r>
          </w:p>
        </w:tc>
        <w:tc>
          <w:tcPr>
            <w:cnfStyle w:val="000001000000" w:firstRow="0" w:lastRow="0" w:firstColumn="0" w:lastColumn="0" w:oddVBand="0" w:evenVBand="1" w:oddHBand="0" w:evenHBand="0" w:firstRowFirstColumn="0" w:firstRowLastColumn="0" w:lastRowFirstColumn="0" w:lastRowLastColumn="0"/>
            <w:tcW w:w="992" w:type="dxa"/>
          </w:tcPr>
          <w:p w14:paraId="077574B8" w14:textId="77777777" w:rsidR="00360A57" w:rsidRPr="002029AF" w:rsidRDefault="00360A57" w:rsidP="005422B4">
            <w:pPr>
              <w:pStyle w:val="ARtabletextright"/>
              <w:spacing w:before="60" w:after="40"/>
              <w:rPr>
                <w:color w:val="000000" w:themeColor="text1"/>
              </w:rPr>
            </w:pPr>
            <w:r>
              <w:rPr>
                <w:color w:val="000000" w:themeColor="text1"/>
              </w:rPr>
              <w:t>0</w:t>
            </w:r>
          </w:p>
        </w:tc>
        <w:tc>
          <w:tcPr>
            <w:tcW w:w="1134" w:type="dxa"/>
          </w:tcPr>
          <w:p w14:paraId="400B61C7"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993" w:type="dxa"/>
          </w:tcPr>
          <w:p w14:paraId="0FB2EC35" w14:textId="77777777" w:rsidR="00360A57" w:rsidRPr="002029AF" w:rsidRDefault="00360A57" w:rsidP="005422B4">
            <w:pPr>
              <w:pStyle w:val="ARtabletextright"/>
              <w:spacing w:before="60" w:after="40"/>
            </w:pPr>
            <w:r>
              <w:t>0</w:t>
            </w:r>
          </w:p>
        </w:tc>
        <w:tc>
          <w:tcPr>
            <w:tcW w:w="1286" w:type="dxa"/>
          </w:tcPr>
          <w:p w14:paraId="5E1C69B8"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7B1A75CF" w14:textId="77777777" w:rsidTr="0090164B">
        <w:tc>
          <w:tcPr>
            <w:tcW w:w="2729" w:type="dxa"/>
            <w:tcMar>
              <w:left w:w="0" w:type="dxa"/>
            </w:tcMar>
          </w:tcPr>
          <w:p w14:paraId="310D3194" w14:textId="77777777" w:rsidR="00360A57" w:rsidRPr="00AF50BC" w:rsidRDefault="00360A57" w:rsidP="005422B4">
            <w:pPr>
              <w:pStyle w:val="ARtabletext"/>
              <w:shd w:val="clear" w:color="auto" w:fill="FFFFFF" w:themeFill="background1"/>
              <w:spacing w:before="60" w:after="40"/>
            </w:pPr>
            <w:r w:rsidRPr="00AF50BC">
              <w:t>$260,000–$279,999</w:t>
            </w:r>
          </w:p>
        </w:tc>
        <w:tc>
          <w:tcPr>
            <w:cnfStyle w:val="000001000000" w:firstRow="0" w:lastRow="0" w:firstColumn="0" w:lastColumn="0" w:oddVBand="0" w:evenVBand="1" w:oddHBand="0" w:evenHBand="0" w:firstRowFirstColumn="0" w:firstRowLastColumn="0" w:lastRowFirstColumn="0" w:lastRowLastColumn="0"/>
            <w:tcW w:w="1235" w:type="dxa"/>
          </w:tcPr>
          <w:p w14:paraId="6233CF96" w14:textId="77777777" w:rsidR="00360A57" w:rsidRPr="002029AF" w:rsidRDefault="00360A57" w:rsidP="005422B4">
            <w:pPr>
              <w:pStyle w:val="ARtabletextright"/>
              <w:spacing w:before="60" w:after="40"/>
              <w:rPr>
                <w:color w:val="000000" w:themeColor="text1"/>
              </w:rPr>
            </w:pPr>
            <w:r w:rsidRPr="05890DA0">
              <w:rPr>
                <w:color w:val="000000" w:themeColor="text1"/>
              </w:rPr>
              <w:t>1</w:t>
            </w:r>
            <w:r>
              <w:rPr>
                <w:color w:val="000000" w:themeColor="text1"/>
              </w:rPr>
              <w:t>7</w:t>
            </w:r>
          </w:p>
        </w:tc>
        <w:tc>
          <w:tcPr>
            <w:tcW w:w="1276" w:type="dxa"/>
          </w:tcPr>
          <w:p w14:paraId="78AF8FA5"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0226AB33" w14:textId="77777777" w:rsidR="00360A57" w:rsidRPr="002029AF" w:rsidRDefault="00360A57" w:rsidP="005422B4">
            <w:pPr>
              <w:pStyle w:val="ARtabletextright"/>
              <w:spacing w:before="60" w:after="40"/>
              <w:rPr>
                <w:color w:val="000000" w:themeColor="text1"/>
              </w:rPr>
            </w:pPr>
            <w:r>
              <w:rPr>
                <w:color w:val="000000" w:themeColor="text1"/>
              </w:rPr>
              <w:t>0</w:t>
            </w:r>
          </w:p>
        </w:tc>
        <w:tc>
          <w:tcPr>
            <w:tcW w:w="1134" w:type="dxa"/>
          </w:tcPr>
          <w:p w14:paraId="2082798E"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993" w:type="dxa"/>
          </w:tcPr>
          <w:p w14:paraId="487DEEA4" w14:textId="77777777" w:rsidR="00360A57" w:rsidRPr="002029AF" w:rsidRDefault="00360A57" w:rsidP="005422B4">
            <w:pPr>
              <w:pStyle w:val="ARtabletextright"/>
              <w:spacing w:before="60" w:after="40"/>
            </w:pPr>
            <w:r>
              <w:t>0</w:t>
            </w:r>
          </w:p>
        </w:tc>
        <w:tc>
          <w:tcPr>
            <w:tcW w:w="1286" w:type="dxa"/>
          </w:tcPr>
          <w:p w14:paraId="2238E0F2"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41B23AF9" w14:textId="77777777" w:rsidTr="0090164B">
        <w:tc>
          <w:tcPr>
            <w:tcW w:w="2729" w:type="dxa"/>
            <w:tcMar>
              <w:left w:w="0" w:type="dxa"/>
            </w:tcMar>
          </w:tcPr>
          <w:p w14:paraId="4126747E" w14:textId="77777777" w:rsidR="00360A57" w:rsidRPr="00AF50BC" w:rsidRDefault="00360A57" w:rsidP="005422B4">
            <w:pPr>
              <w:pStyle w:val="ARtabletext"/>
              <w:shd w:val="clear" w:color="auto" w:fill="FFFFFF" w:themeFill="background1"/>
              <w:spacing w:before="60" w:after="40"/>
            </w:pPr>
            <w:r w:rsidRPr="00AF50BC">
              <w:t>$280,000–$299,999</w:t>
            </w:r>
          </w:p>
        </w:tc>
        <w:tc>
          <w:tcPr>
            <w:cnfStyle w:val="000001000000" w:firstRow="0" w:lastRow="0" w:firstColumn="0" w:lastColumn="0" w:oddVBand="0" w:evenVBand="1" w:oddHBand="0" w:evenHBand="0" w:firstRowFirstColumn="0" w:firstRowLastColumn="0" w:lastRowFirstColumn="0" w:lastRowLastColumn="0"/>
            <w:tcW w:w="1235" w:type="dxa"/>
          </w:tcPr>
          <w:p w14:paraId="7B4FEDFF" w14:textId="77777777" w:rsidR="00360A57" w:rsidRPr="002029AF" w:rsidRDefault="00360A57" w:rsidP="005422B4">
            <w:pPr>
              <w:pStyle w:val="ARtabletextright"/>
              <w:spacing w:before="60" w:after="40"/>
              <w:rPr>
                <w:color w:val="000000" w:themeColor="text1"/>
              </w:rPr>
            </w:pPr>
            <w:r w:rsidRPr="05890DA0">
              <w:rPr>
                <w:color w:val="000000" w:themeColor="text1"/>
              </w:rPr>
              <w:t>1</w:t>
            </w:r>
            <w:r>
              <w:rPr>
                <w:color w:val="000000" w:themeColor="text1"/>
              </w:rPr>
              <w:t>7</w:t>
            </w:r>
          </w:p>
        </w:tc>
        <w:tc>
          <w:tcPr>
            <w:tcW w:w="1276" w:type="dxa"/>
          </w:tcPr>
          <w:p w14:paraId="446A42E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3B94734D" w14:textId="77777777" w:rsidR="00360A57" w:rsidRPr="002029AF" w:rsidRDefault="00360A57" w:rsidP="005422B4">
            <w:pPr>
              <w:pStyle w:val="ARtabletextright"/>
              <w:spacing w:before="60" w:after="40"/>
              <w:rPr>
                <w:color w:val="000000" w:themeColor="text1"/>
              </w:rPr>
            </w:pPr>
            <w:r>
              <w:rPr>
                <w:color w:val="000000" w:themeColor="text1"/>
              </w:rPr>
              <w:t>0</w:t>
            </w:r>
          </w:p>
        </w:tc>
        <w:tc>
          <w:tcPr>
            <w:tcW w:w="1134" w:type="dxa"/>
          </w:tcPr>
          <w:p w14:paraId="49182857"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t>0</w:t>
            </w:r>
          </w:p>
        </w:tc>
        <w:tc>
          <w:tcPr>
            <w:cnfStyle w:val="000001000000" w:firstRow="0" w:lastRow="0" w:firstColumn="0" w:lastColumn="0" w:oddVBand="0" w:evenVBand="1" w:oddHBand="0" w:evenHBand="0" w:firstRowFirstColumn="0" w:firstRowLastColumn="0" w:lastRowFirstColumn="0" w:lastRowLastColumn="0"/>
            <w:tcW w:w="993" w:type="dxa"/>
          </w:tcPr>
          <w:p w14:paraId="3ED06381" w14:textId="77777777" w:rsidR="00360A57" w:rsidRPr="002029AF" w:rsidRDefault="00360A57" w:rsidP="005422B4">
            <w:pPr>
              <w:pStyle w:val="ARtabletextright"/>
              <w:spacing w:before="60" w:after="40"/>
            </w:pPr>
            <w:r>
              <w:t>0</w:t>
            </w:r>
          </w:p>
        </w:tc>
        <w:tc>
          <w:tcPr>
            <w:tcW w:w="1286" w:type="dxa"/>
          </w:tcPr>
          <w:p w14:paraId="5B8613CB"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4CEFFAD9" w14:textId="77777777" w:rsidTr="0090164B">
        <w:tc>
          <w:tcPr>
            <w:tcW w:w="2729" w:type="dxa"/>
            <w:tcMar>
              <w:left w:w="0" w:type="dxa"/>
            </w:tcMar>
          </w:tcPr>
          <w:p w14:paraId="6D8D2F55" w14:textId="77777777" w:rsidR="00360A57" w:rsidRPr="00AF50BC" w:rsidRDefault="00360A57" w:rsidP="005422B4">
            <w:pPr>
              <w:pStyle w:val="ARtabletext"/>
              <w:shd w:val="clear" w:color="auto" w:fill="FFFFFF" w:themeFill="background1"/>
              <w:spacing w:before="60" w:after="40"/>
            </w:pPr>
            <w:r w:rsidRPr="00AF50BC">
              <w:t>$300,000–$319,999</w:t>
            </w:r>
          </w:p>
        </w:tc>
        <w:tc>
          <w:tcPr>
            <w:cnfStyle w:val="000001000000" w:firstRow="0" w:lastRow="0" w:firstColumn="0" w:lastColumn="0" w:oddVBand="0" w:evenVBand="1" w:oddHBand="0" w:evenHBand="0" w:firstRowFirstColumn="0" w:firstRowLastColumn="0" w:lastRowFirstColumn="0" w:lastRowLastColumn="0"/>
            <w:tcW w:w="1235" w:type="dxa"/>
          </w:tcPr>
          <w:p w14:paraId="5C5DB7A7" w14:textId="77777777" w:rsidR="00360A57" w:rsidRPr="002029AF" w:rsidRDefault="00360A57" w:rsidP="005422B4">
            <w:pPr>
              <w:pStyle w:val="ARtabletextright"/>
              <w:spacing w:before="60" w:after="40"/>
              <w:rPr>
                <w:color w:val="000000" w:themeColor="text1"/>
              </w:rPr>
            </w:pPr>
            <w:r w:rsidRPr="05890DA0">
              <w:rPr>
                <w:color w:val="000000" w:themeColor="text1"/>
              </w:rPr>
              <w:t>5</w:t>
            </w:r>
          </w:p>
        </w:tc>
        <w:tc>
          <w:tcPr>
            <w:tcW w:w="1276" w:type="dxa"/>
          </w:tcPr>
          <w:p w14:paraId="125B718A"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591F75E0"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26F9FBCD"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993" w:type="dxa"/>
          </w:tcPr>
          <w:p w14:paraId="5F3DB0C0" w14:textId="77777777" w:rsidR="00360A57" w:rsidRPr="002029AF" w:rsidRDefault="00360A57" w:rsidP="005422B4">
            <w:pPr>
              <w:pStyle w:val="ARtabletextright"/>
              <w:spacing w:before="60" w:after="40"/>
            </w:pPr>
            <w:r w:rsidRPr="009F2F3D">
              <w:t>0</w:t>
            </w:r>
          </w:p>
        </w:tc>
        <w:tc>
          <w:tcPr>
            <w:tcW w:w="1286" w:type="dxa"/>
          </w:tcPr>
          <w:p w14:paraId="5CB2A85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2BA2AE4B" w14:textId="77777777" w:rsidTr="0090164B">
        <w:tc>
          <w:tcPr>
            <w:tcW w:w="2729" w:type="dxa"/>
            <w:tcMar>
              <w:left w:w="0" w:type="dxa"/>
            </w:tcMar>
          </w:tcPr>
          <w:p w14:paraId="2D77455A" w14:textId="77777777" w:rsidR="00360A57" w:rsidRPr="00AF50BC" w:rsidRDefault="00360A57" w:rsidP="005422B4">
            <w:pPr>
              <w:pStyle w:val="ARtabletext"/>
              <w:shd w:val="clear" w:color="auto" w:fill="FFFFFF" w:themeFill="background1"/>
              <w:spacing w:before="60" w:after="40"/>
            </w:pPr>
            <w:r w:rsidRPr="00AF50BC">
              <w:t>$320,000–$339,999</w:t>
            </w:r>
          </w:p>
        </w:tc>
        <w:tc>
          <w:tcPr>
            <w:cnfStyle w:val="000001000000" w:firstRow="0" w:lastRow="0" w:firstColumn="0" w:lastColumn="0" w:oddVBand="0" w:evenVBand="1" w:oddHBand="0" w:evenHBand="0" w:firstRowFirstColumn="0" w:firstRowLastColumn="0" w:lastRowFirstColumn="0" w:lastRowLastColumn="0"/>
            <w:tcW w:w="1235" w:type="dxa"/>
          </w:tcPr>
          <w:p w14:paraId="53AC6476" w14:textId="77777777" w:rsidR="00360A57" w:rsidRPr="002029AF" w:rsidRDefault="00360A57" w:rsidP="005422B4">
            <w:pPr>
              <w:pStyle w:val="ARtabletextright"/>
              <w:spacing w:before="60" w:after="40"/>
              <w:rPr>
                <w:color w:val="000000" w:themeColor="text1"/>
              </w:rPr>
            </w:pPr>
            <w:r w:rsidRPr="2F44253E">
              <w:rPr>
                <w:color w:val="000000" w:themeColor="text1"/>
              </w:rPr>
              <w:t>9</w:t>
            </w:r>
          </w:p>
        </w:tc>
        <w:tc>
          <w:tcPr>
            <w:tcW w:w="1276" w:type="dxa"/>
          </w:tcPr>
          <w:p w14:paraId="1796E9BF"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139206ED"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642070F6"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993" w:type="dxa"/>
          </w:tcPr>
          <w:p w14:paraId="4B9A766B" w14:textId="77777777" w:rsidR="00360A57" w:rsidRPr="002029AF" w:rsidRDefault="00360A57" w:rsidP="005422B4">
            <w:pPr>
              <w:pStyle w:val="ARtabletextright"/>
              <w:spacing w:before="60" w:after="40"/>
            </w:pPr>
            <w:r w:rsidRPr="009F2F3D">
              <w:t>0</w:t>
            </w:r>
          </w:p>
        </w:tc>
        <w:tc>
          <w:tcPr>
            <w:tcW w:w="1286" w:type="dxa"/>
          </w:tcPr>
          <w:p w14:paraId="7FBDB3AB"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1D64ECB7" w14:textId="77777777" w:rsidTr="0090164B">
        <w:tc>
          <w:tcPr>
            <w:tcW w:w="2729" w:type="dxa"/>
            <w:tcMar>
              <w:left w:w="0" w:type="dxa"/>
            </w:tcMar>
          </w:tcPr>
          <w:p w14:paraId="1B0540CD" w14:textId="77777777" w:rsidR="00360A57" w:rsidRPr="00AF50BC" w:rsidRDefault="00360A57" w:rsidP="005422B4">
            <w:pPr>
              <w:pStyle w:val="ARtabletext"/>
              <w:shd w:val="clear" w:color="auto" w:fill="FFFFFF" w:themeFill="background1"/>
              <w:spacing w:before="60" w:after="40"/>
            </w:pPr>
            <w:r w:rsidRPr="00AF50BC">
              <w:t>$340,000–$359,999</w:t>
            </w:r>
          </w:p>
        </w:tc>
        <w:tc>
          <w:tcPr>
            <w:cnfStyle w:val="000001000000" w:firstRow="0" w:lastRow="0" w:firstColumn="0" w:lastColumn="0" w:oddVBand="0" w:evenVBand="1" w:oddHBand="0" w:evenHBand="0" w:firstRowFirstColumn="0" w:firstRowLastColumn="0" w:lastRowFirstColumn="0" w:lastRowLastColumn="0"/>
            <w:tcW w:w="1235" w:type="dxa"/>
          </w:tcPr>
          <w:p w14:paraId="3393ABE0" w14:textId="77777777" w:rsidR="00360A57" w:rsidRPr="002029AF" w:rsidRDefault="00360A57" w:rsidP="005422B4">
            <w:pPr>
              <w:pStyle w:val="ARtabletextright"/>
              <w:spacing w:before="60" w:after="40"/>
              <w:rPr>
                <w:color w:val="000000" w:themeColor="text1"/>
              </w:rPr>
            </w:pPr>
            <w:r w:rsidRPr="2F44253E">
              <w:rPr>
                <w:color w:val="000000" w:themeColor="text1"/>
              </w:rPr>
              <w:t>8</w:t>
            </w:r>
          </w:p>
        </w:tc>
        <w:tc>
          <w:tcPr>
            <w:tcW w:w="1276" w:type="dxa"/>
          </w:tcPr>
          <w:p w14:paraId="43357B14"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75BF8BC6"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50621F25"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t>0</w:t>
            </w:r>
          </w:p>
        </w:tc>
        <w:tc>
          <w:tcPr>
            <w:cnfStyle w:val="000001000000" w:firstRow="0" w:lastRow="0" w:firstColumn="0" w:lastColumn="0" w:oddVBand="0" w:evenVBand="1" w:oddHBand="0" w:evenHBand="0" w:firstRowFirstColumn="0" w:firstRowLastColumn="0" w:lastRowFirstColumn="0" w:lastRowLastColumn="0"/>
            <w:tcW w:w="993" w:type="dxa"/>
          </w:tcPr>
          <w:p w14:paraId="5F519DCA" w14:textId="77777777" w:rsidR="00360A57" w:rsidRPr="002029AF" w:rsidRDefault="00360A57" w:rsidP="005422B4">
            <w:pPr>
              <w:pStyle w:val="ARtabletextright"/>
              <w:spacing w:before="60" w:after="40"/>
            </w:pPr>
            <w:r w:rsidRPr="009F2F3D">
              <w:t>0</w:t>
            </w:r>
          </w:p>
        </w:tc>
        <w:tc>
          <w:tcPr>
            <w:tcW w:w="1286" w:type="dxa"/>
          </w:tcPr>
          <w:p w14:paraId="591F35EF"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6A8BDB60" w14:textId="77777777" w:rsidTr="0090164B">
        <w:tc>
          <w:tcPr>
            <w:tcW w:w="2729" w:type="dxa"/>
            <w:tcMar>
              <w:left w:w="0" w:type="dxa"/>
            </w:tcMar>
          </w:tcPr>
          <w:p w14:paraId="43D9E89F" w14:textId="77777777" w:rsidR="00360A57" w:rsidRPr="00AF50BC" w:rsidRDefault="00360A57" w:rsidP="005422B4">
            <w:pPr>
              <w:pStyle w:val="ARtabletext"/>
              <w:shd w:val="clear" w:color="auto" w:fill="FFFFFF" w:themeFill="background1"/>
              <w:spacing w:before="60" w:after="40"/>
            </w:pPr>
            <w:r w:rsidRPr="00AF50BC">
              <w:t>$360,000–$379,999</w:t>
            </w:r>
          </w:p>
        </w:tc>
        <w:tc>
          <w:tcPr>
            <w:cnfStyle w:val="000001000000" w:firstRow="0" w:lastRow="0" w:firstColumn="0" w:lastColumn="0" w:oddVBand="0" w:evenVBand="1" w:oddHBand="0" w:evenHBand="0" w:firstRowFirstColumn="0" w:firstRowLastColumn="0" w:lastRowFirstColumn="0" w:lastRowLastColumn="0"/>
            <w:tcW w:w="1235" w:type="dxa"/>
          </w:tcPr>
          <w:p w14:paraId="19BDE1D3" w14:textId="77777777" w:rsidR="00360A57" w:rsidRPr="002029AF" w:rsidRDefault="00360A57" w:rsidP="005422B4">
            <w:pPr>
              <w:pStyle w:val="ARtabletextright"/>
              <w:spacing w:before="60" w:after="40"/>
              <w:rPr>
                <w:color w:val="000000" w:themeColor="text1"/>
              </w:rPr>
            </w:pPr>
            <w:r w:rsidRPr="2F44253E">
              <w:rPr>
                <w:color w:val="000000" w:themeColor="text1"/>
              </w:rPr>
              <w:t>2</w:t>
            </w:r>
          </w:p>
        </w:tc>
        <w:tc>
          <w:tcPr>
            <w:tcW w:w="1276" w:type="dxa"/>
          </w:tcPr>
          <w:p w14:paraId="248D08C3"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5195E1A7"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7DFEA213"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993" w:type="dxa"/>
          </w:tcPr>
          <w:p w14:paraId="2C9CAE03" w14:textId="77777777" w:rsidR="00360A57" w:rsidRPr="002029AF" w:rsidRDefault="00360A57" w:rsidP="005422B4">
            <w:pPr>
              <w:pStyle w:val="ARtabletextright"/>
              <w:spacing w:before="60" w:after="40"/>
            </w:pPr>
            <w:r w:rsidRPr="009F2F3D">
              <w:t>0</w:t>
            </w:r>
          </w:p>
        </w:tc>
        <w:tc>
          <w:tcPr>
            <w:tcW w:w="1286" w:type="dxa"/>
          </w:tcPr>
          <w:p w14:paraId="11CC6D5A"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47E3562E" w14:textId="77777777" w:rsidTr="0090164B">
        <w:tc>
          <w:tcPr>
            <w:tcW w:w="2729" w:type="dxa"/>
            <w:tcMar>
              <w:left w:w="0" w:type="dxa"/>
            </w:tcMar>
          </w:tcPr>
          <w:p w14:paraId="126BEF3C" w14:textId="77777777" w:rsidR="00360A57" w:rsidRPr="00AF50BC" w:rsidRDefault="00360A57" w:rsidP="005422B4">
            <w:pPr>
              <w:pStyle w:val="ARtabletext"/>
              <w:shd w:val="clear" w:color="auto" w:fill="FFFFFF" w:themeFill="background1"/>
              <w:spacing w:before="60" w:after="40"/>
            </w:pPr>
            <w:r w:rsidRPr="00AF50BC">
              <w:t>$380,000–$399,999</w:t>
            </w:r>
          </w:p>
        </w:tc>
        <w:tc>
          <w:tcPr>
            <w:cnfStyle w:val="000001000000" w:firstRow="0" w:lastRow="0" w:firstColumn="0" w:lastColumn="0" w:oddVBand="0" w:evenVBand="1" w:oddHBand="0" w:evenHBand="0" w:firstRowFirstColumn="0" w:firstRowLastColumn="0" w:lastRowFirstColumn="0" w:lastRowLastColumn="0"/>
            <w:tcW w:w="1235" w:type="dxa"/>
          </w:tcPr>
          <w:p w14:paraId="51C57FDA" w14:textId="77777777" w:rsidR="00360A57" w:rsidRPr="002029AF" w:rsidRDefault="00360A57" w:rsidP="005422B4">
            <w:pPr>
              <w:pStyle w:val="ARtabletextright"/>
              <w:spacing w:before="60" w:after="40"/>
              <w:rPr>
                <w:color w:val="000000" w:themeColor="text1"/>
              </w:rPr>
            </w:pPr>
            <w:r w:rsidRPr="3BC0E84B">
              <w:rPr>
                <w:color w:val="000000" w:themeColor="text1"/>
              </w:rPr>
              <w:t>3</w:t>
            </w:r>
          </w:p>
        </w:tc>
        <w:tc>
          <w:tcPr>
            <w:tcW w:w="1276" w:type="dxa"/>
          </w:tcPr>
          <w:p w14:paraId="20C6AABC"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0090AE4A"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497B0501"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4</w:t>
            </w:r>
          </w:p>
        </w:tc>
        <w:tc>
          <w:tcPr>
            <w:cnfStyle w:val="000001000000" w:firstRow="0" w:lastRow="0" w:firstColumn="0" w:lastColumn="0" w:oddVBand="0" w:evenVBand="1" w:oddHBand="0" w:evenHBand="0" w:firstRowFirstColumn="0" w:firstRowLastColumn="0" w:lastRowFirstColumn="0" w:lastRowLastColumn="0"/>
            <w:tcW w:w="993" w:type="dxa"/>
          </w:tcPr>
          <w:p w14:paraId="0F7BD314" w14:textId="77777777" w:rsidR="00360A57" w:rsidRPr="002029AF" w:rsidRDefault="00360A57" w:rsidP="005422B4">
            <w:pPr>
              <w:pStyle w:val="ARtabletextright"/>
              <w:spacing w:before="60" w:after="40"/>
            </w:pPr>
            <w:r w:rsidRPr="009F2F3D">
              <w:t>0</w:t>
            </w:r>
          </w:p>
        </w:tc>
        <w:tc>
          <w:tcPr>
            <w:tcW w:w="1286" w:type="dxa"/>
          </w:tcPr>
          <w:p w14:paraId="1C5D71CC"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2BA79E0A" w14:textId="77777777" w:rsidTr="0090164B">
        <w:tc>
          <w:tcPr>
            <w:tcW w:w="2729" w:type="dxa"/>
            <w:tcMar>
              <w:left w:w="0" w:type="dxa"/>
            </w:tcMar>
          </w:tcPr>
          <w:p w14:paraId="776E0FF4" w14:textId="77777777" w:rsidR="00360A57" w:rsidRPr="00AF50BC" w:rsidRDefault="00360A57" w:rsidP="005422B4">
            <w:pPr>
              <w:pStyle w:val="ARtabletext"/>
              <w:shd w:val="clear" w:color="auto" w:fill="FFFFFF" w:themeFill="background1"/>
              <w:spacing w:before="60" w:after="40"/>
            </w:pPr>
            <w:r w:rsidRPr="00AF50BC">
              <w:t>$400,000–$419,999</w:t>
            </w:r>
          </w:p>
        </w:tc>
        <w:tc>
          <w:tcPr>
            <w:cnfStyle w:val="000001000000" w:firstRow="0" w:lastRow="0" w:firstColumn="0" w:lastColumn="0" w:oddVBand="0" w:evenVBand="1" w:oddHBand="0" w:evenHBand="0" w:firstRowFirstColumn="0" w:firstRowLastColumn="0" w:lastRowFirstColumn="0" w:lastRowLastColumn="0"/>
            <w:tcW w:w="1235" w:type="dxa"/>
          </w:tcPr>
          <w:p w14:paraId="5466FD66" w14:textId="77777777" w:rsidR="00360A57" w:rsidRPr="002029AF" w:rsidRDefault="00360A57" w:rsidP="005422B4">
            <w:pPr>
              <w:pStyle w:val="ARtabletextright"/>
              <w:spacing w:before="60" w:after="40"/>
              <w:rPr>
                <w:color w:val="000000" w:themeColor="text1"/>
              </w:rPr>
            </w:pPr>
            <w:r w:rsidRPr="147823CF">
              <w:rPr>
                <w:color w:val="000000" w:themeColor="text1"/>
              </w:rPr>
              <w:t>1</w:t>
            </w:r>
          </w:p>
        </w:tc>
        <w:tc>
          <w:tcPr>
            <w:tcW w:w="1276" w:type="dxa"/>
          </w:tcPr>
          <w:p w14:paraId="0E141257"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331056BE"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14DC8746"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t>0</w:t>
            </w:r>
          </w:p>
        </w:tc>
        <w:tc>
          <w:tcPr>
            <w:cnfStyle w:val="000001000000" w:firstRow="0" w:lastRow="0" w:firstColumn="0" w:lastColumn="0" w:oddVBand="0" w:evenVBand="1" w:oddHBand="0" w:evenHBand="0" w:firstRowFirstColumn="0" w:firstRowLastColumn="0" w:lastRowFirstColumn="0" w:lastRowLastColumn="0"/>
            <w:tcW w:w="993" w:type="dxa"/>
          </w:tcPr>
          <w:p w14:paraId="6B3E5082" w14:textId="77777777" w:rsidR="00360A57" w:rsidRPr="002029AF" w:rsidRDefault="00360A57" w:rsidP="005422B4">
            <w:pPr>
              <w:pStyle w:val="ARtabletextright"/>
              <w:spacing w:before="60" w:after="40"/>
            </w:pPr>
            <w:r w:rsidRPr="009F2F3D">
              <w:t>0</w:t>
            </w:r>
          </w:p>
        </w:tc>
        <w:tc>
          <w:tcPr>
            <w:tcW w:w="1286" w:type="dxa"/>
          </w:tcPr>
          <w:p w14:paraId="50A38163"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741B19FF" w14:textId="77777777" w:rsidTr="0090164B">
        <w:tc>
          <w:tcPr>
            <w:tcW w:w="2729" w:type="dxa"/>
            <w:tcMar>
              <w:left w:w="0" w:type="dxa"/>
            </w:tcMar>
          </w:tcPr>
          <w:p w14:paraId="5866AEC3" w14:textId="77777777" w:rsidR="00360A57" w:rsidRPr="00AF50BC" w:rsidRDefault="00360A57" w:rsidP="005422B4">
            <w:pPr>
              <w:pStyle w:val="ARtabletext"/>
              <w:shd w:val="clear" w:color="auto" w:fill="FFFFFF" w:themeFill="background1"/>
              <w:spacing w:before="60" w:after="40"/>
            </w:pPr>
            <w:r w:rsidRPr="00AF50BC">
              <w:t>$420,000–$439,999</w:t>
            </w:r>
          </w:p>
        </w:tc>
        <w:tc>
          <w:tcPr>
            <w:cnfStyle w:val="000001000000" w:firstRow="0" w:lastRow="0" w:firstColumn="0" w:lastColumn="0" w:oddVBand="0" w:evenVBand="1" w:oddHBand="0" w:evenHBand="0" w:firstRowFirstColumn="0" w:firstRowLastColumn="0" w:lastRowFirstColumn="0" w:lastRowLastColumn="0"/>
            <w:tcW w:w="1235" w:type="dxa"/>
          </w:tcPr>
          <w:p w14:paraId="764B5377" w14:textId="77777777" w:rsidR="00360A57" w:rsidRPr="002029AF" w:rsidRDefault="00360A57" w:rsidP="005422B4">
            <w:pPr>
              <w:pStyle w:val="ARtabletextright"/>
              <w:spacing w:before="60" w:after="40"/>
              <w:rPr>
                <w:color w:val="000000" w:themeColor="text1"/>
              </w:rPr>
            </w:pPr>
            <w:r w:rsidRPr="3B34D63A">
              <w:rPr>
                <w:color w:val="000000" w:themeColor="text1"/>
              </w:rPr>
              <w:t>0</w:t>
            </w:r>
          </w:p>
        </w:tc>
        <w:tc>
          <w:tcPr>
            <w:tcW w:w="1276" w:type="dxa"/>
          </w:tcPr>
          <w:p w14:paraId="42CDFA43"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7306A3E5"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60CA73F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t>0</w:t>
            </w:r>
          </w:p>
        </w:tc>
        <w:tc>
          <w:tcPr>
            <w:cnfStyle w:val="000001000000" w:firstRow="0" w:lastRow="0" w:firstColumn="0" w:lastColumn="0" w:oddVBand="0" w:evenVBand="1" w:oddHBand="0" w:evenHBand="0" w:firstRowFirstColumn="0" w:firstRowLastColumn="0" w:lastRowFirstColumn="0" w:lastRowLastColumn="0"/>
            <w:tcW w:w="993" w:type="dxa"/>
          </w:tcPr>
          <w:p w14:paraId="51CE9FD1" w14:textId="77777777" w:rsidR="00360A57" w:rsidRPr="002029AF" w:rsidRDefault="00360A57" w:rsidP="005422B4">
            <w:pPr>
              <w:pStyle w:val="ARtabletextright"/>
              <w:spacing w:before="60" w:after="40"/>
            </w:pPr>
            <w:r w:rsidRPr="009F2F3D">
              <w:t>0</w:t>
            </w:r>
          </w:p>
        </w:tc>
        <w:tc>
          <w:tcPr>
            <w:tcW w:w="1286" w:type="dxa"/>
          </w:tcPr>
          <w:p w14:paraId="7ED608C3"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7CD9C04B" w14:textId="77777777" w:rsidTr="0090164B">
        <w:tc>
          <w:tcPr>
            <w:tcW w:w="2729" w:type="dxa"/>
            <w:tcMar>
              <w:left w:w="0" w:type="dxa"/>
            </w:tcMar>
          </w:tcPr>
          <w:p w14:paraId="4EC140E6" w14:textId="77777777" w:rsidR="00360A57" w:rsidRPr="00AF50BC" w:rsidRDefault="00360A57" w:rsidP="005422B4">
            <w:pPr>
              <w:pStyle w:val="ARtabletext"/>
              <w:shd w:val="clear" w:color="auto" w:fill="FFFFFF" w:themeFill="background1"/>
              <w:spacing w:before="60" w:after="40"/>
            </w:pPr>
            <w:r w:rsidRPr="00AF50BC">
              <w:t>$440,000–$459,999</w:t>
            </w:r>
          </w:p>
        </w:tc>
        <w:tc>
          <w:tcPr>
            <w:cnfStyle w:val="000001000000" w:firstRow="0" w:lastRow="0" w:firstColumn="0" w:lastColumn="0" w:oddVBand="0" w:evenVBand="1" w:oddHBand="0" w:evenHBand="0" w:firstRowFirstColumn="0" w:firstRowLastColumn="0" w:lastRowFirstColumn="0" w:lastRowLastColumn="0"/>
            <w:tcW w:w="1235" w:type="dxa"/>
          </w:tcPr>
          <w:p w14:paraId="66E39BBB" w14:textId="77777777" w:rsidR="00360A57" w:rsidRPr="002029AF" w:rsidRDefault="00360A57" w:rsidP="005422B4">
            <w:pPr>
              <w:pStyle w:val="ARtabletextright"/>
              <w:spacing w:before="60" w:after="40"/>
              <w:rPr>
                <w:color w:val="000000" w:themeColor="text1"/>
              </w:rPr>
            </w:pPr>
            <w:r w:rsidRPr="147823CF">
              <w:rPr>
                <w:color w:val="000000" w:themeColor="text1"/>
              </w:rPr>
              <w:t>1</w:t>
            </w:r>
          </w:p>
        </w:tc>
        <w:tc>
          <w:tcPr>
            <w:tcW w:w="1276" w:type="dxa"/>
          </w:tcPr>
          <w:p w14:paraId="44DA4F84"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06295B17"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7B98368D"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993" w:type="dxa"/>
          </w:tcPr>
          <w:p w14:paraId="1971BE14" w14:textId="77777777" w:rsidR="00360A57" w:rsidRPr="002029AF" w:rsidRDefault="00360A57" w:rsidP="005422B4">
            <w:pPr>
              <w:pStyle w:val="ARtabletextright"/>
              <w:spacing w:before="60" w:after="40"/>
            </w:pPr>
            <w:r w:rsidRPr="009F2F3D">
              <w:t>0</w:t>
            </w:r>
          </w:p>
        </w:tc>
        <w:tc>
          <w:tcPr>
            <w:tcW w:w="1286" w:type="dxa"/>
          </w:tcPr>
          <w:p w14:paraId="3B95CCAC"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360E6FEF" w14:textId="77777777" w:rsidTr="0090164B">
        <w:tc>
          <w:tcPr>
            <w:tcW w:w="2729" w:type="dxa"/>
            <w:tcMar>
              <w:left w:w="0" w:type="dxa"/>
            </w:tcMar>
          </w:tcPr>
          <w:p w14:paraId="48B2E6F8" w14:textId="77777777" w:rsidR="00360A57" w:rsidRPr="00AF50BC" w:rsidRDefault="00360A57" w:rsidP="005422B4">
            <w:pPr>
              <w:pStyle w:val="ARtabletext"/>
              <w:shd w:val="clear" w:color="auto" w:fill="FFFFFF" w:themeFill="background1"/>
              <w:spacing w:before="60" w:after="40"/>
            </w:pPr>
            <w:r w:rsidRPr="00AF50BC">
              <w:t>$460,000–$479,999</w:t>
            </w:r>
          </w:p>
        </w:tc>
        <w:tc>
          <w:tcPr>
            <w:cnfStyle w:val="000001000000" w:firstRow="0" w:lastRow="0" w:firstColumn="0" w:lastColumn="0" w:oddVBand="0" w:evenVBand="1" w:oddHBand="0" w:evenHBand="0" w:firstRowFirstColumn="0" w:firstRowLastColumn="0" w:lastRowFirstColumn="0" w:lastRowLastColumn="0"/>
            <w:tcW w:w="1235" w:type="dxa"/>
          </w:tcPr>
          <w:p w14:paraId="12539D53" w14:textId="77777777" w:rsidR="00360A57" w:rsidRPr="002029AF" w:rsidRDefault="00360A57" w:rsidP="005422B4">
            <w:pPr>
              <w:pStyle w:val="ARtabletextright"/>
              <w:spacing w:before="60" w:after="40"/>
              <w:rPr>
                <w:color w:val="000000" w:themeColor="text1"/>
              </w:rPr>
            </w:pPr>
            <w:r w:rsidRPr="147823CF">
              <w:rPr>
                <w:color w:val="000000" w:themeColor="text1"/>
              </w:rPr>
              <w:t>1</w:t>
            </w:r>
          </w:p>
        </w:tc>
        <w:tc>
          <w:tcPr>
            <w:tcW w:w="1276" w:type="dxa"/>
          </w:tcPr>
          <w:p w14:paraId="2CC73BD7"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724F73E7"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6D1E6C16"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t>1</w:t>
            </w:r>
          </w:p>
        </w:tc>
        <w:tc>
          <w:tcPr>
            <w:cnfStyle w:val="000001000000" w:firstRow="0" w:lastRow="0" w:firstColumn="0" w:lastColumn="0" w:oddVBand="0" w:evenVBand="1" w:oddHBand="0" w:evenHBand="0" w:firstRowFirstColumn="0" w:firstRowLastColumn="0" w:lastRowFirstColumn="0" w:lastRowLastColumn="0"/>
            <w:tcW w:w="993" w:type="dxa"/>
          </w:tcPr>
          <w:p w14:paraId="43257BE8" w14:textId="77777777" w:rsidR="00360A57" w:rsidRPr="002029AF" w:rsidRDefault="00360A57" w:rsidP="005422B4">
            <w:pPr>
              <w:pStyle w:val="ARtabletextright"/>
              <w:spacing w:before="60" w:after="40"/>
            </w:pPr>
            <w:r w:rsidRPr="009F2F3D">
              <w:t>0</w:t>
            </w:r>
          </w:p>
        </w:tc>
        <w:tc>
          <w:tcPr>
            <w:tcW w:w="1286" w:type="dxa"/>
          </w:tcPr>
          <w:p w14:paraId="100F4D2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5EC5CFD1" w14:textId="77777777" w:rsidTr="0090164B">
        <w:tc>
          <w:tcPr>
            <w:tcW w:w="2729" w:type="dxa"/>
            <w:tcMar>
              <w:left w:w="0" w:type="dxa"/>
            </w:tcMar>
          </w:tcPr>
          <w:p w14:paraId="62E8FD36" w14:textId="77777777" w:rsidR="00360A57" w:rsidRPr="00AF50BC" w:rsidRDefault="00360A57" w:rsidP="005422B4">
            <w:pPr>
              <w:pStyle w:val="ARtabletext"/>
              <w:shd w:val="clear" w:color="auto" w:fill="FFFFFF" w:themeFill="background1"/>
              <w:spacing w:before="60" w:after="40"/>
            </w:pPr>
            <w:r w:rsidRPr="00AF50BC">
              <w:t>$</w:t>
            </w:r>
            <w:r>
              <w:t>4</w:t>
            </w:r>
            <w:r w:rsidRPr="00AF50BC">
              <w:t>80,000–$</w:t>
            </w:r>
            <w:r>
              <w:t>4</w:t>
            </w:r>
            <w:r w:rsidRPr="00AF50BC">
              <w:t>99,999</w:t>
            </w:r>
          </w:p>
        </w:tc>
        <w:tc>
          <w:tcPr>
            <w:cnfStyle w:val="000001000000" w:firstRow="0" w:lastRow="0" w:firstColumn="0" w:lastColumn="0" w:oddVBand="0" w:evenVBand="1" w:oddHBand="0" w:evenHBand="0" w:firstRowFirstColumn="0" w:firstRowLastColumn="0" w:lastRowFirstColumn="0" w:lastRowLastColumn="0"/>
            <w:tcW w:w="1235" w:type="dxa"/>
          </w:tcPr>
          <w:p w14:paraId="1F46F535" w14:textId="77777777" w:rsidR="00360A57" w:rsidRPr="002029AF" w:rsidRDefault="00360A57" w:rsidP="005422B4">
            <w:pPr>
              <w:pStyle w:val="ARtabletextright"/>
              <w:spacing w:before="60" w:after="40"/>
              <w:rPr>
                <w:color w:val="000000" w:themeColor="text1"/>
              </w:rPr>
            </w:pPr>
            <w:r w:rsidRPr="147823CF">
              <w:rPr>
                <w:color w:val="000000" w:themeColor="text1"/>
              </w:rPr>
              <w:t>1</w:t>
            </w:r>
          </w:p>
        </w:tc>
        <w:tc>
          <w:tcPr>
            <w:tcW w:w="1276" w:type="dxa"/>
          </w:tcPr>
          <w:p w14:paraId="0039BE03"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2C7C43">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423B1EB4" w14:textId="77777777" w:rsidR="00360A57" w:rsidRPr="002029AF" w:rsidRDefault="00360A57" w:rsidP="005422B4">
            <w:pPr>
              <w:pStyle w:val="ARtabletextright"/>
              <w:spacing w:before="60" w:after="40"/>
              <w:rPr>
                <w:color w:val="000000" w:themeColor="text1"/>
              </w:rPr>
            </w:pPr>
            <w:r w:rsidRPr="005A594D">
              <w:t>0</w:t>
            </w:r>
          </w:p>
        </w:tc>
        <w:tc>
          <w:tcPr>
            <w:tcW w:w="1134" w:type="dxa"/>
          </w:tcPr>
          <w:p w14:paraId="7115C046"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t>0</w:t>
            </w:r>
          </w:p>
        </w:tc>
        <w:tc>
          <w:tcPr>
            <w:cnfStyle w:val="000001000000" w:firstRow="0" w:lastRow="0" w:firstColumn="0" w:lastColumn="0" w:oddVBand="0" w:evenVBand="1" w:oddHBand="0" w:evenHBand="0" w:firstRowFirstColumn="0" w:firstRowLastColumn="0" w:lastRowFirstColumn="0" w:lastRowLastColumn="0"/>
            <w:tcW w:w="993" w:type="dxa"/>
          </w:tcPr>
          <w:p w14:paraId="6A7E2055" w14:textId="77777777" w:rsidR="00360A57" w:rsidRPr="002029AF" w:rsidRDefault="00360A57" w:rsidP="005422B4">
            <w:pPr>
              <w:pStyle w:val="ARtabletextright"/>
              <w:spacing w:before="60" w:after="40"/>
            </w:pPr>
            <w:r w:rsidRPr="009F2F3D">
              <w:t>0</w:t>
            </w:r>
          </w:p>
        </w:tc>
        <w:tc>
          <w:tcPr>
            <w:tcW w:w="1286" w:type="dxa"/>
          </w:tcPr>
          <w:p w14:paraId="03AB5418"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24777B">
              <w:t>0</w:t>
            </w:r>
          </w:p>
        </w:tc>
      </w:tr>
      <w:tr w:rsidR="00360A57" w:rsidRPr="002029AF" w14:paraId="6C4F3E3F" w14:textId="77777777" w:rsidTr="0090164B">
        <w:tc>
          <w:tcPr>
            <w:tcW w:w="2729" w:type="dxa"/>
            <w:tcMar>
              <w:left w:w="0" w:type="dxa"/>
            </w:tcMar>
          </w:tcPr>
          <w:p w14:paraId="65C2807B" w14:textId="77777777" w:rsidR="00360A57" w:rsidRPr="00AF50BC" w:rsidRDefault="00360A57" w:rsidP="005422B4">
            <w:pPr>
              <w:pStyle w:val="ARtabletext"/>
              <w:shd w:val="clear" w:color="auto" w:fill="FFFFFF" w:themeFill="background1"/>
              <w:spacing w:before="60" w:after="40"/>
            </w:pPr>
            <w:r w:rsidRPr="00AF50BC">
              <w:t>$</w:t>
            </w:r>
            <w:r>
              <w:t>5</w:t>
            </w:r>
            <w:r w:rsidRPr="00AF50BC">
              <w:t>00,000–$</w:t>
            </w:r>
            <w:r>
              <w:t>5</w:t>
            </w:r>
            <w:r w:rsidRPr="00AF50BC">
              <w:t>19,999</w:t>
            </w:r>
          </w:p>
        </w:tc>
        <w:tc>
          <w:tcPr>
            <w:cnfStyle w:val="000001000000" w:firstRow="0" w:lastRow="0" w:firstColumn="0" w:lastColumn="0" w:oddVBand="0" w:evenVBand="1" w:oddHBand="0" w:evenHBand="0" w:firstRowFirstColumn="0" w:firstRowLastColumn="0" w:lastRowFirstColumn="0" w:lastRowLastColumn="0"/>
            <w:tcW w:w="1235" w:type="dxa"/>
          </w:tcPr>
          <w:p w14:paraId="71C7DCAD" w14:textId="77777777" w:rsidR="00360A57" w:rsidRPr="002029AF" w:rsidRDefault="00360A57" w:rsidP="005422B4">
            <w:pPr>
              <w:pStyle w:val="ARtabletextright"/>
              <w:spacing w:before="60" w:after="40"/>
              <w:rPr>
                <w:color w:val="000000" w:themeColor="text1"/>
              </w:rPr>
            </w:pPr>
            <w:r w:rsidRPr="2DE41E92">
              <w:rPr>
                <w:color w:val="000000" w:themeColor="text1"/>
              </w:rPr>
              <w:t>1</w:t>
            </w:r>
          </w:p>
        </w:tc>
        <w:tc>
          <w:tcPr>
            <w:tcW w:w="1276" w:type="dxa"/>
          </w:tcPr>
          <w:p w14:paraId="1B69CB91"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44B330C0" w14:textId="77777777" w:rsidR="00360A57" w:rsidRPr="002029AF" w:rsidRDefault="00360A57" w:rsidP="005422B4">
            <w:pPr>
              <w:pStyle w:val="ARtabletextright"/>
              <w:spacing w:before="60" w:after="40"/>
              <w:rPr>
                <w:color w:val="000000" w:themeColor="text1"/>
              </w:rPr>
            </w:pPr>
            <w:r>
              <w:rPr>
                <w:color w:val="000000" w:themeColor="text1"/>
              </w:rPr>
              <w:t>0</w:t>
            </w:r>
          </w:p>
        </w:tc>
        <w:tc>
          <w:tcPr>
            <w:tcW w:w="1134" w:type="dxa"/>
          </w:tcPr>
          <w:p w14:paraId="2961FCA2"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t>0</w:t>
            </w:r>
          </w:p>
        </w:tc>
        <w:tc>
          <w:tcPr>
            <w:cnfStyle w:val="000001000000" w:firstRow="0" w:lastRow="0" w:firstColumn="0" w:lastColumn="0" w:oddVBand="0" w:evenVBand="1" w:oddHBand="0" w:evenHBand="0" w:firstRowFirstColumn="0" w:firstRowLastColumn="0" w:lastRowFirstColumn="0" w:lastRowLastColumn="0"/>
            <w:tcW w:w="993" w:type="dxa"/>
          </w:tcPr>
          <w:p w14:paraId="2F25A640" w14:textId="77777777" w:rsidR="00360A57" w:rsidRPr="002029AF" w:rsidRDefault="00360A57" w:rsidP="005422B4">
            <w:pPr>
              <w:pStyle w:val="ARtabletextright"/>
              <w:spacing w:before="60" w:after="40"/>
            </w:pPr>
            <w:r>
              <w:t>0</w:t>
            </w:r>
          </w:p>
        </w:tc>
        <w:tc>
          <w:tcPr>
            <w:tcW w:w="1286" w:type="dxa"/>
          </w:tcPr>
          <w:p w14:paraId="52679F18"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t>0</w:t>
            </w:r>
          </w:p>
        </w:tc>
      </w:tr>
      <w:tr w:rsidR="00360A57" w:rsidRPr="002029AF" w14:paraId="5104BC37" w14:textId="77777777" w:rsidTr="0090164B">
        <w:tc>
          <w:tcPr>
            <w:tcW w:w="2729" w:type="dxa"/>
            <w:tcMar>
              <w:left w:w="0" w:type="dxa"/>
            </w:tcMar>
          </w:tcPr>
          <w:p w14:paraId="3713F19F" w14:textId="77777777" w:rsidR="00360A57" w:rsidRPr="00AF50BC" w:rsidRDefault="00360A57" w:rsidP="005422B4">
            <w:pPr>
              <w:pStyle w:val="ARtabletext"/>
              <w:shd w:val="clear" w:color="auto" w:fill="FFFFFF" w:themeFill="background1"/>
              <w:spacing w:before="60" w:after="40"/>
            </w:pPr>
            <w:r w:rsidRPr="00AF50BC">
              <w:t>$</w:t>
            </w:r>
            <w:r>
              <w:t>5</w:t>
            </w:r>
            <w:r w:rsidRPr="00AF50BC">
              <w:t>20,000–$</w:t>
            </w:r>
            <w:r>
              <w:t>5</w:t>
            </w:r>
            <w:r w:rsidRPr="00AF50BC">
              <w:t>39,999</w:t>
            </w:r>
          </w:p>
        </w:tc>
        <w:tc>
          <w:tcPr>
            <w:cnfStyle w:val="000001000000" w:firstRow="0" w:lastRow="0" w:firstColumn="0" w:lastColumn="0" w:oddVBand="0" w:evenVBand="1" w:oddHBand="0" w:evenHBand="0" w:firstRowFirstColumn="0" w:firstRowLastColumn="0" w:lastRowFirstColumn="0" w:lastRowLastColumn="0"/>
            <w:tcW w:w="1235" w:type="dxa"/>
          </w:tcPr>
          <w:p w14:paraId="1329289F"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276" w:type="dxa"/>
          </w:tcPr>
          <w:p w14:paraId="2D0816A8"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2A59FC08"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134" w:type="dxa"/>
          </w:tcPr>
          <w:p w14:paraId="59267FF1"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350733DE" w14:textId="77777777" w:rsidR="00360A57" w:rsidRPr="002029AF" w:rsidRDefault="00360A57" w:rsidP="005422B4">
            <w:pPr>
              <w:pStyle w:val="ARtabletextright"/>
              <w:spacing w:before="60" w:after="40"/>
            </w:pPr>
            <w:r w:rsidRPr="00A223E5">
              <w:rPr>
                <w:color w:val="000000" w:themeColor="text1"/>
              </w:rPr>
              <w:t>0</w:t>
            </w:r>
          </w:p>
        </w:tc>
        <w:tc>
          <w:tcPr>
            <w:tcW w:w="1286" w:type="dxa"/>
          </w:tcPr>
          <w:p w14:paraId="705D9407"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A223E5">
              <w:rPr>
                <w:color w:val="000000" w:themeColor="text1"/>
              </w:rPr>
              <w:t>0</w:t>
            </w:r>
          </w:p>
        </w:tc>
      </w:tr>
      <w:tr w:rsidR="00360A57" w:rsidRPr="002029AF" w14:paraId="40699804" w14:textId="77777777" w:rsidTr="0090164B">
        <w:tc>
          <w:tcPr>
            <w:tcW w:w="2729" w:type="dxa"/>
            <w:tcMar>
              <w:left w:w="0" w:type="dxa"/>
            </w:tcMar>
          </w:tcPr>
          <w:p w14:paraId="3DB56492" w14:textId="77777777" w:rsidR="00360A57" w:rsidRPr="00AF50BC" w:rsidRDefault="00360A57" w:rsidP="005422B4">
            <w:pPr>
              <w:pStyle w:val="ARtabletext"/>
              <w:shd w:val="clear" w:color="auto" w:fill="FFFFFF" w:themeFill="background1"/>
              <w:spacing w:before="60" w:after="40"/>
            </w:pPr>
            <w:r w:rsidRPr="00AF50BC">
              <w:t>$</w:t>
            </w:r>
            <w:r>
              <w:t>5</w:t>
            </w:r>
            <w:r w:rsidRPr="00AF50BC">
              <w:t>40,000–$</w:t>
            </w:r>
            <w:r>
              <w:t>5</w:t>
            </w:r>
            <w:r w:rsidRPr="00AF50BC">
              <w:t>59,999</w:t>
            </w:r>
          </w:p>
        </w:tc>
        <w:tc>
          <w:tcPr>
            <w:cnfStyle w:val="000001000000" w:firstRow="0" w:lastRow="0" w:firstColumn="0" w:lastColumn="0" w:oddVBand="0" w:evenVBand="1" w:oddHBand="0" w:evenHBand="0" w:firstRowFirstColumn="0" w:firstRowLastColumn="0" w:lastRowFirstColumn="0" w:lastRowLastColumn="0"/>
            <w:tcW w:w="1235" w:type="dxa"/>
          </w:tcPr>
          <w:p w14:paraId="72DFFFAA"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276" w:type="dxa"/>
          </w:tcPr>
          <w:p w14:paraId="166019AB"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7FC560CD"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134" w:type="dxa"/>
          </w:tcPr>
          <w:p w14:paraId="521F94B4"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20989D87" w14:textId="77777777" w:rsidR="00360A57" w:rsidRPr="002029AF" w:rsidRDefault="00360A57" w:rsidP="005422B4">
            <w:pPr>
              <w:pStyle w:val="ARtabletextright"/>
              <w:spacing w:before="60" w:after="40"/>
            </w:pPr>
            <w:r w:rsidRPr="00A223E5">
              <w:rPr>
                <w:color w:val="000000" w:themeColor="text1"/>
              </w:rPr>
              <w:t>0</w:t>
            </w:r>
          </w:p>
        </w:tc>
        <w:tc>
          <w:tcPr>
            <w:tcW w:w="1286" w:type="dxa"/>
          </w:tcPr>
          <w:p w14:paraId="19DFF93F"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A223E5">
              <w:rPr>
                <w:color w:val="000000" w:themeColor="text1"/>
              </w:rPr>
              <w:t>0</w:t>
            </w:r>
          </w:p>
        </w:tc>
      </w:tr>
      <w:tr w:rsidR="00360A57" w:rsidRPr="002029AF" w14:paraId="67A7878D" w14:textId="77777777" w:rsidTr="0090164B">
        <w:tc>
          <w:tcPr>
            <w:tcW w:w="2729" w:type="dxa"/>
            <w:tcMar>
              <w:left w:w="0" w:type="dxa"/>
            </w:tcMar>
          </w:tcPr>
          <w:p w14:paraId="2DF998C9" w14:textId="77777777" w:rsidR="00360A57" w:rsidRPr="00AF50BC" w:rsidRDefault="00360A57" w:rsidP="005422B4">
            <w:pPr>
              <w:pStyle w:val="ARtabletext"/>
              <w:shd w:val="clear" w:color="auto" w:fill="FFFFFF" w:themeFill="background1"/>
              <w:spacing w:before="60" w:after="40"/>
            </w:pPr>
            <w:r w:rsidRPr="00AF50BC">
              <w:t>$</w:t>
            </w:r>
            <w:r>
              <w:t>5</w:t>
            </w:r>
            <w:r w:rsidRPr="00AF50BC">
              <w:t>60,000–$</w:t>
            </w:r>
            <w:r>
              <w:t>5</w:t>
            </w:r>
            <w:r w:rsidRPr="00AF50BC">
              <w:t>79,999</w:t>
            </w:r>
          </w:p>
        </w:tc>
        <w:tc>
          <w:tcPr>
            <w:cnfStyle w:val="000001000000" w:firstRow="0" w:lastRow="0" w:firstColumn="0" w:lastColumn="0" w:oddVBand="0" w:evenVBand="1" w:oddHBand="0" w:evenHBand="0" w:firstRowFirstColumn="0" w:firstRowLastColumn="0" w:lastRowFirstColumn="0" w:lastRowLastColumn="0"/>
            <w:tcW w:w="1235" w:type="dxa"/>
          </w:tcPr>
          <w:p w14:paraId="5B672DDC"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276" w:type="dxa"/>
          </w:tcPr>
          <w:p w14:paraId="20573EC5"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4E0FC9FB"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134" w:type="dxa"/>
          </w:tcPr>
          <w:p w14:paraId="4EC487C9"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649A0F8C" w14:textId="77777777" w:rsidR="00360A57" w:rsidRPr="002029AF" w:rsidRDefault="00360A57" w:rsidP="005422B4">
            <w:pPr>
              <w:pStyle w:val="ARtabletextright"/>
              <w:spacing w:before="60" w:after="40"/>
            </w:pPr>
            <w:r w:rsidRPr="00A223E5">
              <w:rPr>
                <w:color w:val="000000" w:themeColor="text1"/>
              </w:rPr>
              <w:t>0</w:t>
            </w:r>
          </w:p>
        </w:tc>
        <w:tc>
          <w:tcPr>
            <w:tcW w:w="1286" w:type="dxa"/>
          </w:tcPr>
          <w:p w14:paraId="05534C6C"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A223E5">
              <w:rPr>
                <w:color w:val="000000" w:themeColor="text1"/>
              </w:rPr>
              <w:t>0</w:t>
            </w:r>
          </w:p>
        </w:tc>
      </w:tr>
      <w:tr w:rsidR="00360A57" w:rsidRPr="002029AF" w14:paraId="4362F12E" w14:textId="77777777" w:rsidTr="0090164B">
        <w:tc>
          <w:tcPr>
            <w:tcW w:w="2729" w:type="dxa"/>
            <w:tcMar>
              <w:left w:w="0" w:type="dxa"/>
            </w:tcMar>
          </w:tcPr>
          <w:p w14:paraId="21080E88" w14:textId="77777777" w:rsidR="00360A57" w:rsidRPr="00AF50BC" w:rsidRDefault="00360A57" w:rsidP="005422B4">
            <w:pPr>
              <w:pStyle w:val="ARtabletext"/>
              <w:shd w:val="clear" w:color="auto" w:fill="FFFFFF" w:themeFill="background1"/>
              <w:spacing w:before="60" w:after="40"/>
            </w:pPr>
            <w:r w:rsidRPr="00AF50BC">
              <w:t>$</w:t>
            </w:r>
            <w:r>
              <w:t>5</w:t>
            </w:r>
            <w:r w:rsidRPr="00AF50BC">
              <w:t>80,000–$</w:t>
            </w:r>
            <w:r>
              <w:t>5</w:t>
            </w:r>
            <w:r w:rsidRPr="00AF50BC">
              <w:t>99,999</w:t>
            </w:r>
          </w:p>
        </w:tc>
        <w:tc>
          <w:tcPr>
            <w:cnfStyle w:val="000001000000" w:firstRow="0" w:lastRow="0" w:firstColumn="0" w:lastColumn="0" w:oddVBand="0" w:evenVBand="1" w:oddHBand="0" w:evenHBand="0" w:firstRowFirstColumn="0" w:firstRowLastColumn="0" w:lastRowFirstColumn="0" w:lastRowLastColumn="0"/>
            <w:tcW w:w="1235" w:type="dxa"/>
          </w:tcPr>
          <w:p w14:paraId="4D2236DF"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276" w:type="dxa"/>
          </w:tcPr>
          <w:p w14:paraId="349FDD15"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73F140D3"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134" w:type="dxa"/>
          </w:tcPr>
          <w:p w14:paraId="0950C276"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7A40DA3E" w14:textId="77777777" w:rsidR="00360A57" w:rsidRPr="002029AF" w:rsidRDefault="00360A57" w:rsidP="005422B4">
            <w:pPr>
              <w:pStyle w:val="ARtabletextright"/>
              <w:spacing w:before="60" w:after="40"/>
            </w:pPr>
            <w:r w:rsidRPr="00A223E5">
              <w:rPr>
                <w:color w:val="000000" w:themeColor="text1"/>
              </w:rPr>
              <w:t>0</w:t>
            </w:r>
          </w:p>
        </w:tc>
        <w:tc>
          <w:tcPr>
            <w:tcW w:w="1286" w:type="dxa"/>
          </w:tcPr>
          <w:p w14:paraId="25017144"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A223E5">
              <w:rPr>
                <w:color w:val="000000" w:themeColor="text1"/>
              </w:rPr>
              <w:t>0</w:t>
            </w:r>
          </w:p>
        </w:tc>
      </w:tr>
      <w:tr w:rsidR="00360A57" w:rsidRPr="002029AF" w14:paraId="124E1623" w14:textId="77777777" w:rsidTr="0090164B">
        <w:tc>
          <w:tcPr>
            <w:tcW w:w="2729" w:type="dxa"/>
            <w:tcMar>
              <w:left w:w="0" w:type="dxa"/>
            </w:tcMar>
          </w:tcPr>
          <w:p w14:paraId="45CB4362" w14:textId="77777777" w:rsidR="00360A57" w:rsidRPr="00AF50BC" w:rsidRDefault="00360A57" w:rsidP="005422B4">
            <w:pPr>
              <w:pStyle w:val="ARtabletext"/>
              <w:shd w:val="clear" w:color="auto" w:fill="FFFFFF" w:themeFill="background1"/>
              <w:spacing w:before="60" w:after="40"/>
            </w:pPr>
            <w:r w:rsidRPr="00AF50BC">
              <w:t>$</w:t>
            </w:r>
            <w:r>
              <w:t>6</w:t>
            </w:r>
            <w:r w:rsidRPr="00AF50BC">
              <w:t>00,000–$</w:t>
            </w:r>
            <w:r>
              <w:t>6</w:t>
            </w:r>
            <w:r w:rsidRPr="00AF50BC">
              <w:t>19,999</w:t>
            </w:r>
          </w:p>
        </w:tc>
        <w:tc>
          <w:tcPr>
            <w:cnfStyle w:val="000001000000" w:firstRow="0" w:lastRow="0" w:firstColumn="0" w:lastColumn="0" w:oddVBand="0" w:evenVBand="1" w:oddHBand="0" w:evenHBand="0" w:firstRowFirstColumn="0" w:firstRowLastColumn="0" w:lastRowFirstColumn="0" w:lastRowLastColumn="0"/>
            <w:tcW w:w="1235" w:type="dxa"/>
          </w:tcPr>
          <w:p w14:paraId="21E4DFFE" w14:textId="77777777" w:rsidR="00360A57" w:rsidRPr="002029AF" w:rsidRDefault="00360A57" w:rsidP="005422B4">
            <w:pPr>
              <w:pStyle w:val="ARtabletextright"/>
              <w:spacing w:before="60" w:after="40"/>
              <w:rPr>
                <w:color w:val="000000" w:themeColor="text1"/>
              </w:rPr>
            </w:pPr>
            <w:r w:rsidRPr="2DE41E92">
              <w:rPr>
                <w:color w:val="000000" w:themeColor="text1"/>
              </w:rPr>
              <w:t>1</w:t>
            </w:r>
          </w:p>
        </w:tc>
        <w:tc>
          <w:tcPr>
            <w:tcW w:w="1276" w:type="dxa"/>
          </w:tcPr>
          <w:p w14:paraId="6471E17F"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7FE4B740"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134" w:type="dxa"/>
          </w:tcPr>
          <w:p w14:paraId="04570498"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1957F5E4" w14:textId="77777777" w:rsidR="00360A57" w:rsidRPr="002029AF" w:rsidRDefault="00360A57" w:rsidP="005422B4">
            <w:pPr>
              <w:pStyle w:val="ARtabletextright"/>
              <w:spacing w:before="60" w:after="40"/>
            </w:pPr>
            <w:r w:rsidRPr="00A223E5">
              <w:rPr>
                <w:color w:val="000000" w:themeColor="text1"/>
              </w:rPr>
              <w:t>0</w:t>
            </w:r>
          </w:p>
        </w:tc>
        <w:tc>
          <w:tcPr>
            <w:tcW w:w="1286" w:type="dxa"/>
          </w:tcPr>
          <w:p w14:paraId="5E80E7EB"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A223E5">
              <w:rPr>
                <w:color w:val="000000" w:themeColor="text1"/>
              </w:rPr>
              <w:t>0</w:t>
            </w:r>
          </w:p>
        </w:tc>
      </w:tr>
      <w:tr w:rsidR="00360A57" w:rsidRPr="002029AF" w14:paraId="6784D8A2" w14:textId="77777777" w:rsidTr="0090164B">
        <w:tc>
          <w:tcPr>
            <w:tcW w:w="2729" w:type="dxa"/>
            <w:tcMar>
              <w:left w:w="0" w:type="dxa"/>
            </w:tcMar>
          </w:tcPr>
          <w:p w14:paraId="58B4088B" w14:textId="77777777" w:rsidR="00360A57" w:rsidRPr="00AF50BC" w:rsidRDefault="00360A57" w:rsidP="005422B4">
            <w:pPr>
              <w:pStyle w:val="ARtabletext"/>
              <w:shd w:val="clear" w:color="auto" w:fill="FFFFFF" w:themeFill="background1"/>
              <w:spacing w:before="60" w:after="40"/>
            </w:pPr>
            <w:r w:rsidRPr="00AF50BC">
              <w:t>$</w:t>
            </w:r>
            <w:r>
              <w:t>6</w:t>
            </w:r>
            <w:r w:rsidRPr="00AF50BC">
              <w:t>20,000–$</w:t>
            </w:r>
            <w:r>
              <w:t>6</w:t>
            </w:r>
            <w:r w:rsidRPr="00AF50BC">
              <w:t>39,999</w:t>
            </w:r>
          </w:p>
        </w:tc>
        <w:tc>
          <w:tcPr>
            <w:cnfStyle w:val="000001000000" w:firstRow="0" w:lastRow="0" w:firstColumn="0" w:lastColumn="0" w:oddVBand="0" w:evenVBand="1" w:oddHBand="0" w:evenHBand="0" w:firstRowFirstColumn="0" w:firstRowLastColumn="0" w:lastRowFirstColumn="0" w:lastRowLastColumn="0"/>
            <w:tcW w:w="1235" w:type="dxa"/>
          </w:tcPr>
          <w:p w14:paraId="0DB88F72"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276" w:type="dxa"/>
          </w:tcPr>
          <w:p w14:paraId="7C63BECF"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199C0675"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134" w:type="dxa"/>
          </w:tcPr>
          <w:p w14:paraId="11B088B4"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3C791ED5" w14:textId="77777777" w:rsidR="00360A57" w:rsidRPr="002029AF" w:rsidRDefault="00360A57" w:rsidP="005422B4">
            <w:pPr>
              <w:pStyle w:val="ARtabletextright"/>
              <w:spacing w:before="60" w:after="40"/>
            </w:pPr>
            <w:r w:rsidRPr="00A223E5">
              <w:rPr>
                <w:color w:val="000000" w:themeColor="text1"/>
              </w:rPr>
              <w:t>0</w:t>
            </w:r>
          </w:p>
        </w:tc>
        <w:tc>
          <w:tcPr>
            <w:tcW w:w="1286" w:type="dxa"/>
          </w:tcPr>
          <w:p w14:paraId="0DA0A92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A223E5">
              <w:rPr>
                <w:color w:val="000000" w:themeColor="text1"/>
              </w:rPr>
              <w:t>0</w:t>
            </w:r>
          </w:p>
        </w:tc>
      </w:tr>
      <w:tr w:rsidR="00360A57" w:rsidRPr="002029AF" w14:paraId="0469503D" w14:textId="77777777" w:rsidTr="0090164B">
        <w:tc>
          <w:tcPr>
            <w:tcW w:w="2729" w:type="dxa"/>
            <w:tcMar>
              <w:left w:w="0" w:type="dxa"/>
            </w:tcMar>
          </w:tcPr>
          <w:p w14:paraId="6E77BEE7" w14:textId="77777777" w:rsidR="00360A57" w:rsidRPr="00AF50BC" w:rsidRDefault="00360A57" w:rsidP="005422B4">
            <w:pPr>
              <w:pStyle w:val="ARtabletext"/>
              <w:shd w:val="clear" w:color="auto" w:fill="FFFFFF" w:themeFill="background1"/>
              <w:spacing w:before="60" w:after="40"/>
            </w:pPr>
            <w:r w:rsidRPr="00AF50BC">
              <w:t>$</w:t>
            </w:r>
            <w:r>
              <w:t>6</w:t>
            </w:r>
            <w:r w:rsidRPr="00AF50BC">
              <w:t>40,000–$</w:t>
            </w:r>
            <w:r>
              <w:t>6</w:t>
            </w:r>
            <w:r w:rsidRPr="00AF50BC">
              <w:t>59,999</w:t>
            </w:r>
          </w:p>
        </w:tc>
        <w:tc>
          <w:tcPr>
            <w:cnfStyle w:val="000001000000" w:firstRow="0" w:lastRow="0" w:firstColumn="0" w:lastColumn="0" w:oddVBand="0" w:evenVBand="1" w:oddHBand="0" w:evenHBand="0" w:firstRowFirstColumn="0" w:firstRowLastColumn="0" w:lastRowFirstColumn="0" w:lastRowLastColumn="0"/>
            <w:tcW w:w="1235" w:type="dxa"/>
          </w:tcPr>
          <w:p w14:paraId="02E38E05"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276" w:type="dxa"/>
          </w:tcPr>
          <w:p w14:paraId="6ECC1115"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25B84679" w14:textId="77777777" w:rsidR="00360A57" w:rsidRPr="002029AF" w:rsidRDefault="00360A57" w:rsidP="005422B4">
            <w:pPr>
              <w:pStyle w:val="ARtabletextright"/>
              <w:spacing w:before="60" w:after="40"/>
              <w:rPr>
                <w:color w:val="000000" w:themeColor="text1"/>
              </w:rPr>
            </w:pPr>
            <w:r w:rsidRPr="00A223E5">
              <w:rPr>
                <w:color w:val="000000" w:themeColor="text1"/>
              </w:rPr>
              <w:t>0</w:t>
            </w:r>
          </w:p>
        </w:tc>
        <w:tc>
          <w:tcPr>
            <w:tcW w:w="1134" w:type="dxa"/>
          </w:tcPr>
          <w:p w14:paraId="29745378"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00A223E5">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6EB2EF51" w14:textId="77777777" w:rsidR="00360A57" w:rsidRPr="002029AF" w:rsidRDefault="00360A57" w:rsidP="005422B4">
            <w:pPr>
              <w:pStyle w:val="ARtabletextright"/>
              <w:spacing w:before="60" w:after="40"/>
            </w:pPr>
            <w:r w:rsidRPr="00A223E5">
              <w:rPr>
                <w:color w:val="000000" w:themeColor="text1"/>
              </w:rPr>
              <w:t>0</w:t>
            </w:r>
          </w:p>
        </w:tc>
        <w:tc>
          <w:tcPr>
            <w:tcW w:w="1286" w:type="dxa"/>
          </w:tcPr>
          <w:p w14:paraId="6193F6A0" w14:textId="77777777" w:rsidR="00360A57" w:rsidRPr="002029AF"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pPr>
            <w:r w:rsidRPr="00A223E5">
              <w:rPr>
                <w:color w:val="000000" w:themeColor="text1"/>
              </w:rPr>
              <w:t>0</w:t>
            </w:r>
          </w:p>
        </w:tc>
      </w:tr>
      <w:tr w:rsidR="00360A57" w:rsidRPr="002029AF" w14:paraId="30D53F17" w14:textId="77777777" w:rsidTr="0090164B">
        <w:tc>
          <w:tcPr>
            <w:tcW w:w="2729" w:type="dxa"/>
            <w:tcMar>
              <w:left w:w="0" w:type="dxa"/>
            </w:tcMar>
          </w:tcPr>
          <w:p w14:paraId="5737EE27" w14:textId="77777777" w:rsidR="00360A57" w:rsidRPr="00AF50BC" w:rsidRDefault="00360A57" w:rsidP="005422B4">
            <w:pPr>
              <w:pStyle w:val="ARtabletext"/>
              <w:shd w:val="clear" w:color="auto" w:fill="FFFFFF" w:themeFill="background1"/>
              <w:spacing w:before="60" w:after="40"/>
            </w:pPr>
            <w:r>
              <w:t>$660,000–$679,999</w:t>
            </w:r>
          </w:p>
        </w:tc>
        <w:tc>
          <w:tcPr>
            <w:cnfStyle w:val="000001000000" w:firstRow="0" w:lastRow="0" w:firstColumn="0" w:lastColumn="0" w:oddVBand="0" w:evenVBand="1" w:oddHBand="0" w:evenHBand="0" w:firstRowFirstColumn="0" w:firstRowLastColumn="0" w:lastRowFirstColumn="0" w:lastRowLastColumn="0"/>
            <w:tcW w:w="1235" w:type="dxa"/>
          </w:tcPr>
          <w:p w14:paraId="17B83EA3" w14:textId="77777777" w:rsidR="00360A57" w:rsidRPr="00A223E5" w:rsidRDefault="00360A57" w:rsidP="005422B4">
            <w:pPr>
              <w:pStyle w:val="ARtabletextright"/>
              <w:spacing w:before="60" w:after="40"/>
              <w:rPr>
                <w:color w:val="000000" w:themeColor="text1"/>
              </w:rPr>
            </w:pPr>
            <w:r w:rsidRPr="66AC0C3B">
              <w:rPr>
                <w:color w:val="000000" w:themeColor="text1"/>
              </w:rPr>
              <w:t>0</w:t>
            </w:r>
          </w:p>
        </w:tc>
        <w:tc>
          <w:tcPr>
            <w:tcW w:w="1276" w:type="dxa"/>
          </w:tcPr>
          <w:p w14:paraId="1247BF58" w14:textId="77777777" w:rsidR="00360A57" w:rsidRPr="00A223E5"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66AC0C3B">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65845B6C" w14:textId="77777777" w:rsidR="00360A57" w:rsidRPr="00A223E5" w:rsidRDefault="00360A57" w:rsidP="005422B4">
            <w:pPr>
              <w:pStyle w:val="ARtabletextright"/>
              <w:spacing w:before="60" w:after="40"/>
              <w:rPr>
                <w:color w:val="000000" w:themeColor="text1"/>
              </w:rPr>
            </w:pPr>
            <w:r w:rsidRPr="66AC0C3B">
              <w:rPr>
                <w:color w:val="000000" w:themeColor="text1"/>
              </w:rPr>
              <w:t>0</w:t>
            </w:r>
          </w:p>
        </w:tc>
        <w:tc>
          <w:tcPr>
            <w:tcW w:w="1134" w:type="dxa"/>
          </w:tcPr>
          <w:p w14:paraId="21B430E0" w14:textId="77777777" w:rsidR="00360A57" w:rsidRPr="00A223E5"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66AC0C3B">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18C3D7C5" w14:textId="77777777" w:rsidR="00360A57" w:rsidRPr="00A223E5" w:rsidRDefault="00360A57" w:rsidP="005422B4">
            <w:pPr>
              <w:pStyle w:val="ARtabletextright"/>
              <w:spacing w:before="60" w:after="40"/>
              <w:rPr>
                <w:color w:val="000000" w:themeColor="text1"/>
              </w:rPr>
            </w:pPr>
            <w:r w:rsidRPr="66AC0C3B">
              <w:rPr>
                <w:color w:val="000000" w:themeColor="text1"/>
              </w:rPr>
              <w:t>0</w:t>
            </w:r>
          </w:p>
        </w:tc>
        <w:tc>
          <w:tcPr>
            <w:tcW w:w="1286" w:type="dxa"/>
          </w:tcPr>
          <w:p w14:paraId="2C39649A" w14:textId="77777777" w:rsidR="00360A57" w:rsidRPr="00A223E5"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66AC0C3B">
              <w:rPr>
                <w:color w:val="000000" w:themeColor="text1"/>
              </w:rPr>
              <w:t>0</w:t>
            </w:r>
          </w:p>
        </w:tc>
      </w:tr>
      <w:tr w:rsidR="00360A57" w:rsidRPr="002029AF" w14:paraId="24E1AE05" w14:textId="77777777" w:rsidTr="0090164B">
        <w:tc>
          <w:tcPr>
            <w:tcW w:w="2729" w:type="dxa"/>
            <w:tcMar>
              <w:left w:w="0" w:type="dxa"/>
            </w:tcMar>
          </w:tcPr>
          <w:p w14:paraId="7FE21258" w14:textId="77777777" w:rsidR="00360A57" w:rsidRDefault="00360A57" w:rsidP="005422B4">
            <w:pPr>
              <w:pStyle w:val="ARtabletext"/>
              <w:shd w:val="clear" w:color="auto" w:fill="FFFFFF" w:themeFill="background1"/>
              <w:spacing w:before="60" w:after="40"/>
            </w:pPr>
            <w:r>
              <w:t>$680,000–$699,999</w:t>
            </w:r>
          </w:p>
        </w:tc>
        <w:tc>
          <w:tcPr>
            <w:cnfStyle w:val="000001000000" w:firstRow="0" w:lastRow="0" w:firstColumn="0" w:lastColumn="0" w:oddVBand="0" w:evenVBand="1" w:oddHBand="0" w:evenHBand="0" w:firstRowFirstColumn="0" w:firstRowLastColumn="0" w:lastRowFirstColumn="0" w:lastRowLastColumn="0"/>
            <w:tcW w:w="1235" w:type="dxa"/>
          </w:tcPr>
          <w:p w14:paraId="1EE6B4A1" w14:textId="77777777" w:rsidR="00360A57" w:rsidRPr="66AC0C3B" w:rsidRDefault="00360A57" w:rsidP="005422B4">
            <w:pPr>
              <w:pStyle w:val="ARtabletextright"/>
              <w:spacing w:before="60" w:after="40"/>
              <w:rPr>
                <w:color w:val="000000" w:themeColor="text1"/>
              </w:rPr>
            </w:pPr>
            <w:r w:rsidRPr="14709C1A">
              <w:rPr>
                <w:color w:val="000000" w:themeColor="text1"/>
              </w:rPr>
              <w:t>1</w:t>
            </w:r>
          </w:p>
        </w:tc>
        <w:tc>
          <w:tcPr>
            <w:tcW w:w="1276" w:type="dxa"/>
          </w:tcPr>
          <w:p w14:paraId="13AC454E" w14:textId="77777777" w:rsidR="00360A57" w:rsidRPr="66AC0C3B"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3883C684">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2" w:type="dxa"/>
          </w:tcPr>
          <w:p w14:paraId="52EB7962" w14:textId="77777777" w:rsidR="00360A57" w:rsidRPr="66AC0C3B" w:rsidRDefault="00360A57" w:rsidP="005422B4">
            <w:pPr>
              <w:pStyle w:val="ARtabletextright"/>
              <w:spacing w:before="60" w:after="40"/>
              <w:rPr>
                <w:color w:val="000000" w:themeColor="text1"/>
              </w:rPr>
            </w:pPr>
            <w:r w:rsidRPr="3883C684">
              <w:rPr>
                <w:color w:val="000000" w:themeColor="text1"/>
              </w:rPr>
              <w:t>0</w:t>
            </w:r>
          </w:p>
        </w:tc>
        <w:tc>
          <w:tcPr>
            <w:tcW w:w="1134" w:type="dxa"/>
          </w:tcPr>
          <w:p w14:paraId="2E9C7959" w14:textId="77777777" w:rsidR="00360A57" w:rsidRPr="66AC0C3B"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3883C684">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993" w:type="dxa"/>
          </w:tcPr>
          <w:p w14:paraId="43E80F84" w14:textId="77777777" w:rsidR="00360A57" w:rsidRPr="66AC0C3B" w:rsidRDefault="00360A57" w:rsidP="005422B4">
            <w:pPr>
              <w:pStyle w:val="ARtabletextright"/>
              <w:spacing w:before="60" w:after="40"/>
              <w:rPr>
                <w:color w:val="000000" w:themeColor="text1"/>
              </w:rPr>
            </w:pPr>
            <w:r w:rsidRPr="3883C684">
              <w:rPr>
                <w:color w:val="000000" w:themeColor="text1"/>
              </w:rPr>
              <w:t>0</w:t>
            </w:r>
          </w:p>
        </w:tc>
        <w:tc>
          <w:tcPr>
            <w:tcW w:w="1286" w:type="dxa"/>
          </w:tcPr>
          <w:p w14:paraId="38A82008" w14:textId="77777777" w:rsidR="00360A57" w:rsidRPr="66AC0C3B" w:rsidRDefault="00360A57" w:rsidP="005422B4">
            <w:pPr>
              <w:pStyle w:val="ARtabletextright"/>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3883C684">
              <w:rPr>
                <w:color w:val="000000" w:themeColor="text1"/>
              </w:rPr>
              <w:t>0</w:t>
            </w:r>
          </w:p>
        </w:tc>
      </w:tr>
      <w:tr w:rsidR="00360A57" w:rsidRPr="002029AF" w14:paraId="50B8DAC4" w14:textId="77777777" w:rsidTr="0090164B">
        <w:tc>
          <w:tcPr>
            <w:tcW w:w="2729" w:type="dxa"/>
            <w:tcMar>
              <w:left w:w="0" w:type="dxa"/>
            </w:tcMar>
          </w:tcPr>
          <w:p w14:paraId="00DDCADD" w14:textId="77777777" w:rsidR="00360A57" w:rsidRPr="00AF50BC" w:rsidRDefault="00360A57" w:rsidP="005422B4">
            <w:pPr>
              <w:pStyle w:val="ARtabletextbold"/>
              <w:spacing w:before="60" w:after="40"/>
            </w:pPr>
            <w:r w:rsidRPr="00AF50BC">
              <w:t>Total</w:t>
            </w:r>
          </w:p>
        </w:tc>
        <w:tc>
          <w:tcPr>
            <w:cnfStyle w:val="000001000000" w:firstRow="0" w:lastRow="0" w:firstColumn="0" w:lastColumn="0" w:oddVBand="0" w:evenVBand="1" w:oddHBand="0" w:evenHBand="0" w:firstRowFirstColumn="0" w:firstRowLastColumn="0" w:lastRowFirstColumn="0" w:lastRowLastColumn="0"/>
            <w:tcW w:w="1235" w:type="dxa"/>
          </w:tcPr>
          <w:p w14:paraId="57BC39FB" w14:textId="77777777" w:rsidR="00360A57" w:rsidRPr="002029AF" w:rsidRDefault="00360A57" w:rsidP="005422B4">
            <w:pPr>
              <w:pStyle w:val="ARtabletextrightbold"/>
              <w:spacing w:before="60" w:after="40"/>
              <w:rPr>
                <w:color w:val="000000" w:themeColor="text1"/>
              </w:rPr>
            </w:pPr>
            <w:r w:rsidRPr="14709C1A">
              <w:rPr>
                <w:color w:val="000000" w:themeColor="text1"/>
              </w:rPr>
              <w:t>139</w:t>
            </w:r>
          </w:p>
        </w:tc>
        <w:tc>
          <w:tcPr>
            <w:tcW w:w="1276" w:type="dxa"/>
          </w:tcPr>
          <w:p w14:paraId="6B0926C7" w14:textId="77777777" w:rsidR="00360A57" w:rsidRPr="002029AF" w:rsidRDefault="00360A57" w:rsidP="005422B4">
            <w:pPr>
              <w:pStyle w:val="ARtabletextrightbold"/>
              <w:spacing w:before="60" w:after="40"/>
              <w:cnfStyle w:val="000000000000" w:firstRow="0" w:lastRow="0" w:firstColumn="0" w:lastColumn="0" w:oddVBand="0" w:evenVBand="0" w:oddHBand="0" w:evenHBand="0" w:firstRowFirstColumn="0" w:firstRowLastColumn="0" w:lastRowFirstColumn="0" w:lastRowLastColumn="0"/>
              <w:rPr>
                <w:color w:val="000000" w:themeColor="text1"/>
              </w:rPr>
            </w:pPr>
            <w:r w:rsidRPr="3E6523DC">
              <w:rPr>
                <w:color w:val="000000" w:themeColor="text1"/>
              </w:rPr>
              <w:t>18</w:t>
            </w:r>
          </w:p>
        </w:tc>
        <w:tc>
          <w:tcPr>
            <w:cnfStyle w:val="000001000000" w:firstRow="0" w:lastRow="0" w:firstColumn="0" w:lastColumn="0" w:oddVBand="0" w:evenVBand="1" w:oddHBand="0" w:evenHBand="0" w:firstRowFirstColumn="0" w:firstRowLastColumn="0" w:lastRowFirstColumn="0" w:lastRowLastColumn="0"/>
            <w:tcW w:w="992" w:type="dxa"/>
          </w:tcPr>
          <w:p w14:paraId="5921885E" w14:textId="77777777" w:rsidR="00360A57" w:rsidRPr="002029AF" w:rsidRDefault="00360A57" w:rsidP="005422B4">
            <w:pPr>
              <w:pStyle w:val="ARtabletextrightbold"/>
              <w:spacing w:before="60" w:after="40"/>
              <w:rPr>
                <w:color w:val="000000" w:themeColor="text1"/>
              </w:rPr>
            </w:pPr>
            <w:r w:rsidRPr="0A56110B">
              <w:rPr>
                <w:color w:val="000000" w:themeColor="text1"/>
              </w:rPr>
              <w:t>1</w:t>
            </w:r>
          </w:p>
        </w:tc>
        <w:tc>
          <w:tcPr>
            <w:tcW w:w="1134" w:type="dxa"/>
          </w:tcPr>
          <w:p w14:paraId="76796386" w14:textId="77777777" w:rsidR="00360A57" w:rsidRPr="002029AF" w:rsidRDefault="00360A57" w:rsidP="005422B4">
            <w:pPr>
              <w:pStyle w:val="ARtabletextrightbold"/>
              <w:spacing w:before="60" w:after="40"/>
              <w:cnfStyle w:val="000000000000" w:firstRow="0" w:lastRow="0" w:firstColumn="0" w:lastColumn="0" w:oddVBand="0" w:evenVBand="0" w:oddHBand="0" w:evenHBand="0" w:firstRowFirstColumn="0" w:firstRowLastColumn="0" w:lastRowFirstColumn="0" w:lastRowLastColumn="0"/>
            </w:pPr>
            <w:r>
              <w:t>12</w:t>
            </w:r>
          </w:p>
        </w:tc>
        <w:tc>
          <w:tcPr>
            <w:cnfStyle w:val="000001000000" w:firstRow="0" w:lastRow="0" w:firstColumn="0" w:lastColumn="0" w:oddVBand="0" w:evenVBand="1" w:oddHBand="0" w:evenHBand="0" w:firstRowFirstColumn="0" w:firstRowLastColumn="0" w:lastRowFirstColumn="0" w:lastRowLastColumn="0"/>
            <w:tcW w:w="993" w:type="dxa"/>
          </w:tcPr>
          <w:p w14:paraId="29EC02AB" w14:textId="77777777" w:rsidR="00360A57" w:rsidRPr="002029AF" w:rsidRDefault="00360A57" w:rsidP="005422B4">
            <w:pPr>
              <w:pStyle w:val="ARtabletextrightbold"/>
              <w:spacing w:before="60" w:after="40"/>
              <w:rPr>
                <w:highlight w:val="yellow"/>
              </w:rPr>
            </w:pPr>
            <w:r>
              <w:t>0</w:t>
            </w:r>
          </w:p>
        </w:tc>
        <w:tc>
          <w:tcPr>
            <w:tcW w:w="1286" w:type="dxa"/>
          </w:tcPr>
          <w:p w14:paraId="5E2F1EAE" w14:textId="77777777" w:rsidR="00360A57" w:rsidRPr="002029AF" w:rsidRDefault="00360A57" w:rsidP="005422B4">
            <w:pPr>
              <w:pStyle w:val="ARtabletextrightbold"/>
              <w:spacing w:before="60" w:after="40"/>
              <w:cnfStyle w:val="000000000000" w:firstRow="0" w:lastRow="0" w:firstColumn="0" w:lastColumn="0" w:oddVBand="0" w:evenVBand="0" w:oddHBand="0" w:evenHBand="0" w:firstRowFirstColumn="0" w:firstRowLastColumn="0" w:lastRowFirstColumn="0" w:lastRowLastColumn="0"/>
            </w:pPr>
            <w:r>
              <w:t>0</w:t>
            </w:r>
          </w:p>
        </w:tc>
      </w:tr>
    </w:tbl>
    <w:p w14:paraId="5EAD7E13" w14:textId="1A303FF1" w:rsidR="00360A57" w:rsidRDefault="00360A57" w:rsidP="000C77CC">
      <w:pPr>
        <w:pStyle w:val="ARtablefootnotealpha"/>
        <w:numPr>
          <w:ilvl w:val="0"/>
          <w:numId w:val="27"/>
        </w:numPr>
      </w:pPr>
      <w:bookmarkStart w:id="187" w:name="_Toc85121231"/>
      <w:r w:rsidRPr="00450DAA">
        <w:rPr>
          <w:lang w:val="en-US"/>
        </w:rPr>
        <w:t xml:space="preserve">STS = </w:t>
      </w:r>
      <w:r w:rsidRPr="002A07F0">
        <w:t>Senior</w:t>
      </w:r>
      <w:r>
        <w:t xml:space="preserve"> </w:t>
      </w:r>
      <w:r w:rsidRPr="002A07F0">
        <w:t>Technical</w:t>
      </w:r>
      <w:r>
        <w:t xml:space="preserve"> </w:t>
      </w:r>
      <w:r w:rsidRPr="002A07F0">
        <w:t>Specialist</w:t>
      </w:r>
    </w:p>
    <w:p w14:paraId="40CA75D2" w14:textId="4811C137" w:rsidR="00360A57" w:rsidRDefault="00360A57" w:rsidP="00450DAA">
      <w:pPr>
        <w:pStyle w:val="ARtablefootnotealpha"/>
      </w:pPr>
      <w:r>
        <w:rPr>
          <w:lang w:val="en-US"/>
        </w:rPr>
        <w:t xml:space="preserve">PS = </w:t>
      </w:r>
      <w:r w:rsidRPr="002A07F0">
        <w:t>Principal</w:t>
      </w:r>
      <w:r>
        <w:t xml:space="preserve"> </w:t>
      </w:r>
      <w:r w:rsidRPr="002A07F0">
        <w:t>Scientist</w:t>
      </w:r>
    </w:p>
    <w:p w14:paraId="3216C7BD" w14:textId="6C2E2B73" w:rsidR="00360A57" w:rsidRDefault="00360A57" w:rsidP="00450DAA">
      <w:pPr>
        <w:pStyle w:val="ARtablefootnotealpha"/>
        <w:rPr>
          <w:lang w:val="en-US"/>
        </w:rPr>
      </w:pPr>
      <w:r>
        <w:rPr>
          <w:lang w:val="en-US"/>
        </w:rPr>
        <w:t xml:space="preserve">SMA = </w:t>
      </w:r>
      <w:r w:rsidRPr="002A07F0">
        <w:t>Senior</w:t>
      </w:r>
      <w:r>
        <w:t xml:space="preserve"> </w:t>
      </w:r>
      <w:r w:rsidRPr="002A07F0">
        <w:t>Medical</w:t>
      </w:r>
      <w:r>
        <w:t xml:space="preserve"> </w:t>
      </w:r>
      <w:r w:rsidRPr="002A07F0">
        <w:t>Advisor</w:t>
      </w:r>
    </w:p>
    <w:p w14:paraId="2EF97E52" w14:textId="4245DE20" w:rsidR="00360A57" w:rsidRPr="008A64F6" w:rsidRDefault="00360A57" w:rsidP="00450DAA">
      <w:pPr>
        <w:pStyle w:val="ARtablefootnotealpha"/>
      </w:pPr>
      <w:r w:rsidRPr="008A64F6">
        <w:rPr>
          <w:lang w:val="en-US"/>
        </w:rPr>
        <w:t xml:space="preserve">SRA = </w:t>
      </w:r>
      <w:r w:rsidRPr="008A64F6">
        <w:t>Senior Regulatory Analyst</w:t>
      </w:r>
    </w:p>
    <w:p w14:paraId="346FCF67" w14:textId="77777777" w:rsidR="00360A57" w:rsidRDefault="00360A57" w:rsidP="00CE5947">
      <w:pPr>
        <w:pStyle w:val="Heading3"/>
      </w:pPr>
      <w:r w:rsidRPr="002029AF">
        <w:lastRenderedPageBreak/>
        <w:t>Safer</w:t>
      </w:r>
      <w:r>
        <w:t xml:space="preserve"> </w:t>
      </w:r>
      <w:r w:rsidRPr="002029AF">
        <w:t>Care</w:t>
      </w:r>
      <w:r>
        <w:t xml:space="preserve"> </w:t>
      </w:r>
      <w:r w:rsidRPr="002029AF">
        <w:t>Victoria</w:t>
      </w:r>
      <w:r>
        <w:t xml:space="preserve"> </w:t>
      </w:r>
      <w:r w:rsidRPr="00CE5947">
        <w:t>employment</w:t>
      </w:r>
      <w:r>
        <w:t xml:space="preserve"> </w:t>
      </w:r>
      <w:r w:rsidRPr="002029AF">
        <w:t>levels</w:t>
      </w:r>
      <w:bookmarkEnd w:id="187"/>
    </w:p>
    <w:p w14:paraId="4074846D" w14:textId="717F7416" w:rsidR="00360A57" w:rsidRPr="00B26015" w:rsidRDefault="00360A57" w:rsidP="00CE5947">
      <w:pPr>
        <w:pStyle w:val="ARbodybeforetable"/>
      </w:pPr>
      <w:r w:rsidRPr="00EB6CE0">
        <w:t>The</w:t>
      </w:r>
      <w:r>
        <w:t xml:space="preserve"> </w:t>
      </w:r>
      <w:r w:rsidRPr="00EB6CE0">
        <w:t>following</w:t>
      </w:r>
      <w:r>
        <w:t xml:space="preserve"> </w:t>
      </w:r>
      <w:r w:rsidRPr="00EB6CE0">
        <w:t>table</w:t>
      </w:r>
      <w:r>
        <w:t xml:space="preserve">s </w:t>
      </w:r>
      <w:r w:rsidRPr="00EB6CE0">
        <w:t>disclose</w:t>
      </w:r>
      <w:r>
        <w:t xml:space="preserve">, by </w:t>
      </w:r>
      <w:r w:rsidRPr="00EB6CE0">
        <w:t>head</w:t>
      </w:r>
      <w:r>
        <w:t xml:space="preserve"> </w:t>
      </w:r>
      <w:r w:rsidRPr="00EB6CE0">
        <w:t>count</w:t>
      </w:r>
      <w:r>
        <w:t xml:space="preserve"> </w:t>
      </w:r>
      <w:r w:rsidRPr="00EB6CE0">
        <w:t>and</w:t>
      </w:r>
      <w:r>
        <w:t xml:space="preserve"> </w:t>
      </w:r>
      <w:r w:rsidRPr="00EB6CE0">
        <w:t>FTE</w:t>
      </w:r>
      <w:r>
        <w:t xml:space="preserve">, the number </w:t>
      </w:r>
      <w:r w:rsidRPr="00EB6CE0">
        <w:t>of</w:t>
      </w:r>
      <w:r>
        <w:t xml:space="preserve"> </w:t>
      </w:r>
      <w:r w:rsidRPr="00EB6CE0">
        <w:t>all</w:t>
      </w:r>
      <w:r>
        <w:t xml:space="preserve"> </w:t>
      </w:r>
      <w:r w:rsidRPr="00EB6CE0">
        <w:t>active</w:t>
      </w:r>
      <w:r>
        <w:t xml:space="preserve"> </w:t>
      </w:r>
      <w:r w:rsidRPr="00EB6CE0">
        <w:t>public</w:t>
      </w:r>
      <w:r>
        <w:t xml:space="preserve"> </w:t>
      </w:r>
      <w:r w:rsidRPr="00EB6CE0">
        <w:t>service</w:t>
      </w:r>
      <w:r>
        <w:t xml:space="preserve"> </w:t>
      </w:r>
      <w:r w:rsidRPr="00EB6CE0">
        <w:t>employees</w:t>
      </w:r>
      <w:r>
        <w:t xml:space="preserve"> </w:t>
      </w:r>
      <w:r w:rsidRPr="00EB6CE0">
        <w:t>of</w:t>
      </w:r>
      <w:r w:rsidR="00083285">
        <w:t> </w:t>
      </w:r>
      <w:r w:rsidRPr="00EB6CE0">
        <w:t>the</w:t>
      </w:r>
      <w:r>
        <w:t xml:space="preserve"> administrative office, Safer Care Victoria</w:t>
      </w:r>
      <w:r w:rsidRPr="00EB6CE0">
        <w:t>,</w:t>
      </w:r>
      <w:r>
        <w:t xml:space="preserve"> </w:t>
      </w:r>
      <w:r w:rsidRPr="00EB6CE0">
        <w:t>employed</w:t>
      </w:r>
      <w:r>
        <w:t xml:space="preserve"> </w:t>
      </w:r>
      <w:r w:rsidRPr="00EB6CE0">
        <w:t>in</w:t>
      </w:r>
      <w:r>
        <w:t xml:space="preserve"> </w:t>
      </w:r>
      <w:r w:rsidRPr="00EB6CE0">
        <w:t>the</w:t>
      </w:r>
      <w:r>
        <w:t xml:space="preserve"> </w:t>
      </w:r>
      <w:r w:rsidRPr="00EB6CE0">
        <w:t>last</w:t>
      </w:r>
      <w:r>
        <w:t xml:space="preserve"> </w:t>
      </w:r>
      <w:r w:rsidRPr="00EB6CE0">
        <w:t>full</w:t>
      </w:r>
      <w:r>
        <w:t xml:space="preserve"> </w:t>
      </w:r>
      <w:r w:rsidRPr="00EB6CE0">
        <w:t>pay</w:t>
      </w:r>
      <w:r>
        <w:t xml:space="preserve"> </w:t>
      </w:r>
      <w:r w:rsidRPr="00EB6CE0">
        <w:t>period</w:t>
      </w:r>
      <w:r>
        <w:t xml:space="preserve"> </w:t>
      </w:r>
      <w:r w:rsidRPr="00EB6CE0">
        <w:t>in</w:t>
      </w:r>
      <w:r>
        <w:t xml:space="preserve"> </w:t>
      </w:r>
      <w:r w:rsidRPr="00EB6CE0">
        <w:t>June</w:t>
      </w:r>
      <w:r>
        <w:t xml:space="preserve"> </w:t>
      </w:r>
      <w:r w:rsidRPr="00EB6CE0">
        <w:t>of</w:t>
      </w:r>
      <w:r>
        <w:t xml:space="preserve"> </w:t>
      </w:r>
      <w:r w:rsidRPr="00EB6CE0">
        <w:t>the</w:t>
      </w:r>
      <w:r>
        <w:t xml:space="preserve"> </w:t>
      </w:r>
      <w:r w:rsidRPr="00EB6CE0">
        <w:t>current</w:t>
      </w:r>
      <w:r>
        <w:t xml:space="preserve"> </w:t>
      </w:r>
      <w:r w:rsidRPr="00EB6CE0">
        <w:t>reporting</w:t>
      </w:r>
      <w:r>
        <w:t xml:space="preserve"> </w:t>
      </w:r>
      <w:r w:rsidRPr="00EB6CE0">
        <w:t>period</w:t>
      </w:r>
      <w:r>
        <w:t xml:space="preserve"> </w:t>
      </w:r>
      <w:r w:rsidRPr="00583ACC">
        <w:t>and</w:t>
      </w:r>
      <w:r>
        <w:t xml:space="preserve"> </w:t>
      </w:r>
      <w:r w:rsidRPr="00583ACC">
        <w:t>in</w:t>
      </w:r>
      <w:r>
        <w:t xml:space="preserve"> </w:t>
      </w:r>
      <w:r w:rsidRPr="00583ACC">
        <w:t>the</w:t>
      </w:r>
      <w:r>
        <w:t xml:space="preserve"> </w:t>
      </w:r>
      <w:r w:rsidRPr="00583ACC">
        <w:t>last</w:t>
      </w:r>
      <w:r>
        <w:t xml:space="preserve"> </w:t>
      </w:r>
      <w:r w:rsidRPr="00583ACC">
        <w:t>full</w:t>
      </w:r>
      <w:r>
        <w:t xml:space="preserve"> </w:t>
      </w:r>
      <w:r w:rsidRPr="00583ACC">
        <w:t>pay</w:t>
      </w:r>
      <w:r>
        <w:t xml:space="preserve"> </w:t>
      </w:r>
      <w:r w:rsidRPr="00583ACC">
        <w:t>period</w:t>
      </w:r>
      <w:r>
        <w:t xml:space="preserve"> </w:t>
      </w:r>
      <w:r w:rsidRPr="00583ACC">
        <w:t>in</w:t>
      </w:r>
      <w:r>
        <w:t xml:space="preserve"> </w:t>
      </w:r>
      <w:r w:rsidRPr="00583ACC">
        <w:t>June</w:t>
      </w:r>
      <w:r>
        <w:t xml:space="preserve"> o</w:t>
      </w:r>
      <w:r w:rsidRPr="00583ACC">
        <w:t>f</w:t>
      </w:r>
      <w:r>
        <w:t xml:space="preserve"> </w:t>
      </w:r>
      <w:r w:rsidRPr="00583ACC">
        <w:t>the</w:t>
      </w:r>
      <w:r>
        <w:t xml:space="preserve"> </w:t>
      </w:r>
      <w:r w:rsidRPr="00583ACC">
        <w:t>previous</w:t>
      </w:r>
      <w:r>
        <w:t xml:space="preserve"> </w:t>
      </w:r>
      <w:r w:rsidRPr="00583ACC">
        <w:t>reporting</w:t>
      </w:r>
      <w:r>
        <w:t xml:space="preserve"> </w:t>
      </w:r>
      <w:r w:rsidRPr="00583ACC">
        <w:t>period.</w:t>
      </w:r>
    </w:p>
    <w:p w14:paraId="5109138D" w14:textId="77777777" w:rsidR="00360A57" w:rsidRDefault="00360A57" w:rsidP="00CE5947">
      <w:pPr>
        <w:pStyle w:val="Heading4"/>
      </w:pPr>
      <w:bookmarkStart w:id="188" w:name="_Toc85121232"/>
      <w:r w:rsidRPr="00CE5947">
        <w:t>Summary</w:t>
      </w:r>
      <w:r>
        <w:t xml:space="preserve"> </w:t>
      </w:r>
      <w:r w:rsidRPr="002029AF">
        <w:t>of</w:t>
      </w:r>
      <w:r>
        <w:t xml:space="preserve"> </w:t>
      </w:r>
      <w:r w:rsidRPr="002029AF">
        <w:t>employment</w:t>
      </w:r>
      <w:r>
        <w:t xml:space="preserve"> </w:t>
      </w:r>
      <w:r w:rsidRPr="002029AF">
        <w:t>levels</w:t>
      </w:r>
      <w:r>
        <w:t xml:space="preserve"> </w:t>
      </w:r>
      <w:r w:rsidRPr="002029AF">
        <w:t>in</w:t>
      </w:r>
      <w:r>
        <w:t xml:space="preserve"> </w:t>
      </w:r>
      <w:r w:rsidRPr="002029AF">
        <w:t>June</w:t>
      </w:r>
      <w:r>
        <w:t xml:space="preserve"> </w:t>
      </w:r>
      <w:r w:rsidRPr="002029AF">
        <w:t>of</w:t>
      </w:r>
      <w:r>
        <w:t xml:space="preserve"> </w:t>
      </w:r>
      <w:r w:rsidRPr="002029AF">
        <w:t>2</w:t>
      </w:r>
      <w:r>
        <w:t xml:space="preserve">025 </w:t>
      </w:r>
      <w:r w:rsidRPr="002029AF">
        <w:t>and</w:t>
      </w:r>
      <w:r>
        <w:t xml:space="preserve"> </w:t>
      </w:r>
      <w:bookmarkEnd w:id="188"/>
      <w:r w:rsidRPr="002029AF">
        <w:t>20</w:t>
      </w:r>
      <w:r>
        <w:t>24</w:t>
      </w:r>
    </w:p>
    <w:tbl>
      <w:tblPr>
        <w:tblStyle w:val="DHTable3"/>
        <w:tblW w:w="9639" w:type="dxa"/>
        <w:tblLook w:val="0620" w:firstRow="1" w:lastRow="0" w:firstColumn="0" w:lastColumn="0" w:noHBand="1" w:noVBand="1"/>
      </w:tblPr>
      <w:tblGrid>
        <w:gridCol w:w="1205"/>
        <w:gridCol w:w="1206"/>
        <w:gridCol w:w="1204"/>
        <w:gridCol w:w="1205"/>
        <w:gridCol w:w="1205"/>
        <w:gridCol w:w="1204"/>
        <w:gridCol w:w="1206"/>
        <w:gridCol w:w="1204"/>
      </w:tblGrid>
      <w:tr w:rsidR="00360A57" w:rsidRPr="002029AF" w14:paraId="2A489B87" w14:textId="77777777" w:rsidTr="0090164B">
        <w:trPr>
          <w:cnfStyle w:val="100000000000" w:firstRow="1" w:lastRow="0" w:firstColumn="0" w:lastColumn="0" w:oddVBand="0" w:evenVBand="0" w:oddHBand="0" w:evenHBand="0" w:firstRowFirstColumn="0" w:firstRowLastColumn="0" w:lastRowFirstColumn="0" w:lastRowLastColumn="0"/>
        </w:trPr>
        <w:tc>
          <w:tcPr>
            <w:tcW w:w="1205" w:type="dxa"/>
            <w:vMerge w:val="restart"/>
            <w:tcMar>
              <w:left w:w="0" w:type="dxa"/>
            </w:tcMar>
            <w:hideMark/>
          </w:tcPr>
          <w:p w14:paraId="643FECC6" w14:textId="77777777" w:rsidR="00360A57" w:rsidRPr="002029AF" w:rsidRDefault="00360A57" w:rsidP="00101E5D">
            <w:pPr>
              <w:pStyle w:val="ARtablecolhead"/>
              <w:shd w:val="clear" w:color="auto" w:fill="FFFFFF" w:themeFill="background1"/>
            </w:pPr>
          </w:p>
        </w:tc>
        <w:tc>
          <w:tcPr>
            <w:tcW w:w="2410" w:type="dxa"/>
            <w:gridSpan w:val="2"/>
            <w:shd w:val="clear" w:color="auto" w:fill="E7E6E6" w:themeFill="background2"/>
            <w:hideMark/>
          </w:tcPr>
          <w:p w14:paraId="036B5EFF" w14:textId="77777777" w:rsidR="00360A57" w:rsidRPr="00C741F1" w:rsidRDefault="00360A57" w:rsidP="001653DF">
            <w:pPr>
              <w:pStyle w:val="ARtablecolheadcentre"/>
            </w:pPr>
            <w:r w:rsidRPr="00C741F1">
              <w:t>All</w:t>
            </w:r>
            <w:r>
              <w:t xml:space="preserve"> </w:t>
            </w:r>
            <w:r w:rsidRPr="00C741F1">
              <w:t>employees</w:t>
            </w:r>
          </w:p>
        </w:tc>
        <w:tc>
          <w:tcPr>
            <w:tcW w:w="3614" w:type="dxa"/>
            <w:gridSpan w:val="3"/>
            <w:hideMark/>
          </w:tcPr>
          <w:p w14:paraId="492801CD" w14:textId="77777777" w:rsidR="00360A57" w:rsidRPr="00C741F1" w:rsidRDefault="00360A57" w:rsidP="001653DF">
            <w:pPr>
              <w:pStyle w:val="ARtablecolheadcentre"/>
            </w:pPr>
            <w:r w:rsidRPr="00C741F1">
              <w:t>Ongoing</w:t>
            </w:r>
          </w:p>
        </w:tc>
        <w:tc>
          <w:tcPr>
            <w:tcW w:w="2410" w:type="dxa"/>
            <w:gridSpan w:val="2"/>
            <w:shd w:val="clear" w:color="auto" w:fill="E7E6E6" w:themeFill="background2"/>
            <w:hideMark/>
          </w:tcPr>
          <w:p w14:paraId="1ED9F2E9" w14:textId="77777777" w:rsidR="00360A57" w:rsidRPr="00C741F1" w:rsidRDefault="00360A57" w:rsidP="001653DF">
            <w:pPr>
              <w:pStyle w:val="ARtablecolheadcentre"/>
            </w:pPr>
            <w:proofErr w:type="gramStart"/>
            <w:r w:rsidRPr="00C741F1">
              <w:t>Fixed</w:t>
            </w:r>
            <w:r>
              <w:t>-</w:t>
            </w:r>
            <w:r w:rsidRPr="00C741F1">
              <w:t>term</w:t>
            </w:r>
            <w:proofErr w:type="gramEnd"/>
            <w:r>
              <w:t xml:space="preserve"> </w:t>
            </w:r>
            <w:r w:rsidRPr="00C741F1">
              <w:t>and</w:t>
            </w:r>
            <w:r>
              <w:t xml:space="preserve"> </w:t>
            </w:r>
            <w:r w:rsidRPr="00C741F1">
              <w:t>casual</w:t>
            </w:r>
          </w:p>
        </w:tc>
      </w:tr>
      <w:tr w:rsidR="00360A57" w:rsidRPr="002029AF" w14:paraId="035012F3" w14:textId="77777777" w:rsidTr="0090164B">
        <w:tc>
          <w:tcPr>
            <w:tcW w:w="1205" w:type="dxa"/>
            <w:vMerge/>
            <w:tcMar>
              <w:left w:w="0" w:type="dxa"/>
            </w:tcMar>
            <w:hideMark/>
          </w:tcPr>
          <w:p w14:paraId="3E835D70" w14:textId="77777777" w:rsidR="00360A57" w:rsidRPr="002029AF" w:rsidRDefault="00360A57" w:rsidP="00101E5D">
            <w:pPr>
              <w:shd w:val="clear" w:color="auto" w:fill="FFFFFF" w:themeFill="background1"/>
              <w:spacing w:before="40" w:after="20"/>
              <w:rPr>
                <w:rFonts w:ascii="Calibri" w:eastAsia="Times New Roman" w:hAnsi="Calibri" w:cs="Calibri"/>
                <w:i/>
                <w:iCs/>
                <w:color w:val="000000"/>
                <w:sz w:val="15"/>
                <w:szCs w:val="15"/>
              </w:rPr>
            </w:pPr>
          </w:p>
        </w:tc>
        <w:tc>
          <w:tcPr>
            <w:tcW w:w="1206" w:type="dxa"/>
            <w:shd w:val="clear" w:color="auto" w:fill="E7E6E6" w:themeFill="background2"/>
            <w:hideMark/>
          </w:tcPr>
          <w:p w14:paraId="50A471E5" w14:textId="77777777" w:rsidR="00360A57" w:rsidRPr="00C741F1" w:rsidRDefault="00360A57" w:rsidP="001653DF">
            <w:pPr>
              <w:pStyle w:val="ARtablecolheadright"/>
            </w:pPr>
            <w:r w:rsidRPr="00C741F1">
              <w:t>Number</w:t>
            </w:r>
            <w:r>
              <w:t xml:space="preserve"> </w:t>
            </w:r>
            <w:r w:rsidRPr="00C741F1">
              <w:t>(head</w:t>
            </w:r>
            <w:r>
              <w:t xml:space="preserve"> </w:t>
            </w:r>
            <w:r w:rsidRPr="00C741F1">
              <w:t>count)</w:t>
            </w:r>
          </w:p>
        </w:tc>
        <w:tc>
          <w:tcPr>
            <w:tcW w:w="1204" w:type="dxa"/>
            <w:shd w:val="clear" w:color="auto" w:fill="E7E6E6" w:themeFill="background2"/>
            <w:hideMark/>
          </w:tcPr>
          <w:p w14:paraId="4FB240B9" w14:textId="77777777" w:rsidR="00360A57" w:rsidRPr="00C741F1" w:rsidRDefault="00360A57" w:rsidP="001653DF">
            <w:pPr>
              <w:pStyle w:val="ARtablecolheadright"/>
            </w:pPr>
            <w:r w:rsidRPr="00C741F1">
              <w:t>FTE</w:t>
            </w:r>
          </w:p>
        </w:tc>
        <w:tc>
          <w:tcPr>
            <w:tcW w:w="1205" w:type="dxa"/>
            <w:hideMark/>
          </w:tcPr>
          <w:p w14:paraId="0469CD95" w14:textId="77777777" w:rsidR="00360A57" w:rsidRPr="00C741F1" w:rsidRDefault="00360A57" w:rsidP="001653DF">
            <w:pPr>
              <w:pStyle w:val="ARtablecolheadright"/>
            </w:pPr>
            <w:r w:rsidRPr="00C741F1">
              <w:t>Full-time</w:t>
            </w:r>
            <w:r>
              <w:t xml:space="preserve"> </w:t>
            </w:r>
            <w:r w:rsidRPr="00C741F1">
              <w:t>(head</w:t>
            </w:r>
            <w:r>
              <w:t xml:space="preserve"> </w:t>
            </w:r>
            <w:r w:rsidRPr="00C741F1">
              <w:t>count)</w:t>
            </w:r>
          </w:p>
        </w:tc>
        <w:tc>
          <w:tcPr>
            <w:tcW w:w="1205" w:type="dxa"/>
            <w:hideMark/>
          </w:tcPr>
          <w:p w14:paraId="6A006E78" w14:textId="77777777" w:rsidR="00360A57" w:rsidRPr="00C741F1" w:rsidRDefault="00360A57" w:rsidP="001653DF">
            <w:pPr>
              <w:pStyle w:val="ARtablecolheadright"/>
            </w:pPr>
            <w:r w:rsidRPr="00C741F1">
              <w:t>Part-time</w:t>
            </w:r>
            <w:r>
              <w:t xml:space="preserve"> </w:t>
            </w:r>
            <w:r w:rsidRPr="00C741F1">
              <w:t>(head</w:t>
            </w:r>
            <w:r>
              <w:t xml:space="preserve"> </w:t>
            </w:r>
            <w:r w:rsidRPr="00C741F1">
              <w:t>count)</w:t>
            </w:r>
          </w:p>
        </w:tc>
        <w:tc>
          <w:tcPr>
            <w:tcW w:w="1204" w:type="dxa"/>
            <w:hideMark/>
          </w:tcPr>
          <w:p w14:paraId="2D9AEB47" w14:textId="77777777" w:rsidR="00360A57" w:rsidRPr="00C741F1" w:rsidRDefault="00360A57" w:rsidP="001653DF">
            <w:pPr>
              <w:pStyle w:val="ARtablecolheadright"/>
            </w:pPr>
            <w:r w:rsidRPr="00C741F1">
              <w:t>FTE</w:t>
            </w:r>
          </w:p>
        </w:tc>
        <w:tc>
          <w:tcPr>
            <w:tcW w:w="1206" w:type="dxa"/>
            <w:shd w:val="clear" w:color="auto" w:fill="E7E6E6" w:themeFill="background2"/>
            <w:hideMark/>
          </w:tcPr>
          <w:p w14:paraId="2B40DC09" w14:textId="77777777" w:rsidR="00360A57" w:rsidRPr="00C741F1" w:rsidRDefault="00360A57" w:rsidP="001653DF">
            <w:pPr>
              <w:pStyle w:val="ARtablecolheadright"/>
            </w:pPr>
            <w:r w:rsidRPr="00C741F1">
              <w:t>Number</w:t>
            </w:r>
            <w:r>
              <w:t xml:space="preserve"> </w:t>
            </w:r>
            <w:r w:rsidRPr="00C741F1">
              <w:t>(head</w:t>
            </w:r>
            <w:r>
              <w:t xml:space="preserve"> </w:t>
            </w:r>
            <w:r w:rsidRPr="00C741F1">
              <w:t>count)</w:t>
            </w:r>
          </w:p>
        </w:tc>
        <w:tc>
          <w:tcPr>
            <w:tcW w:w="1204" w:type="dxa"/>
            <w:shd w:val="clear" w:color="auto" w:fill="E7E6E6" w:themeFill="background2"/>
            <w:hideMark/>
          </w:tcPr>
          <w:p w14:paraId="7246058E" w14:textId="77777777" w:rsidR="00360A57" w:rsidRPr="00C741F1" w:rsidRDefault="00360A57" w:rsidP="001653DF">
            <w:pPr>
              <w:pStyle w:val="ARtablecolheadright"/>
            </w:pPr>
            <w:r w:rsidRPr="00C741F1">
              <w:t>FTE</w:t>
            </w:r>
          </w:p>
        </w:tc>
      </w:tr>
      <w:tr w:rsidR="00360A57" w:rsidRPr="002029AF" w14:paraId="42676771" w14:textId="77777777" w:rsidTr="0090164B">
        <w:tc>
          <w:tcPr>
            <w:tcW w:w="1205" w:type="dxa"/>
            <w:tcMar>
              <w:left w:w="0" w:type="dxa"/>
            </w:tcMar>
            <w:hideMark/>
          </w:tcPr>
          <w:p w14:paraId="31F39938" w14:textId="77777777" w:rsidR="00360A57" w:rsidRPr="00C741F1" w:rsidRDefault="00360A57" w:rsidP="00101E5D">
            <w:pPr>
              <w:pStyle w:val="ARtabletext"/>
              <w:shd w:val="clear" w:color="auto" w:fill="FFFFFF" w:themeFill="background1"/>
            </w:pPr>
            <w:r>
              <w:t>June 2025</w:t>
            </w:r>
          </w:p>
        </w:tc>
        <w:tc>
          <w:tcPr>
            <w:tcW w:w="1206" w:type="dxa"/>
            <w:shd w:val="clear" w:color="auto" w:fill="E7E6E6" w:themeFill="background2"/>
          </w:tcPr>
          <w:p w14:paraId="6949C1E0" w14:textId="77777777" w:rsidR="00360A57" w:rsidRPr="001653DF" w:rsidRDefault="00360A57" w:rsidP="001653DF">
            <w:pPr>
              <w:pStyle w:val="ARtabletextright"/>
            </w:pPr>
            <w:r w:rsidRPr="001653DF">
              <w:t>181</w:t>
            </w:r>
          </w:p>
        </w:tc>
        <w:tc>
          <w:tcPr>
            <w:tcW w:w="1204" w:type="dxa"/>
            <w:shd w:val="clear" w:color="auto" w:fill="E7E6E6" w:themeFill="background2"/>
          </w:tcPr>
          <w:p w14:paraId="4D9F989F" w14:textId="77777777" w:rsidR="00360A57" w:rsidRPr="001653DF" w:rsidRDefault="00360A57" w:rsidP="001653DF">
            <w:pPr>
              <w:pStyle w:val="ARtabletextright"/>
            </w:pPr>
            <w:r w:rsidRPr="001653DF">
              <w:t>167.4</w:t>
            </w:r>
          </w:p>
        </w:tc>
        <w:tc>
          <w:tcPr>
            <w:tcW w:w="1205" w:type="dxa"/>
          </w:tcPr>
          <w:p w14:paraId="7EAEFB54" w14:textId="77777777" w:rsidR="00360A57" w:rsidRPr="001653DF" w:rsidRDefault="00360A57" w:rsidP="001653DF">
            <w:pPr>
              <w:pStyle w:val="ARtabletextright"/>
            </w:pPr>
            <w:r w:rsidRPr="001653DF">
              <w:t>110</w:t>
            </w:r>
          </w:p>
        </w:tc>
        <w:tc>
          <w:tcPr>
            <w:tcW w:w="1205" w:type="dxa"/>
          </w:tcPr>
          <w:p w14:paraId="19ECB11E" w14:textId="77777777" w:rsidR="00360A57" w:rsidRPr="001653DF" w:rsidRDefault="00360A57" w:rsidP="001653DF">
            <w:pPr>
              <w:pStyle w:val="ARtabletextright"/>
            </w:pPr>
            <w:r w:rsidRPr="001653DF">
              <w:t>26</w:t>
            </w:r>
          </w:p>
        </w:tc>
        <w:tc>
          <w:tcPr>
            <w:tcW w:w="1204" w:type="dxa"/>
          </w:tcPr>
          <w:p w14:paraId="28537915" w14:textId="77777777" w:rsidR="00360A57" w:rsidRPr="001653DF" w:rsidRDefault="00360A57" w:rsidP="001653DF">
            <w:pPr>
              <w:pStyle w:val="ARtabletextright"/>
            </w:pPr>
            <w:r w:rsidRPr="001653DF">
              <w:t>129.9</w:t>
            </w:r>
          </w:p>
        </w:tc>
        <w:tc>
          <w:tcPr>
            <w:tcW w:w="1206" w:type="dxa"/>
            <w:shd w:val="clear" w:color="auto" w:fill="E7E6E6" w:themeFill="background2"/>
          </w:tcPr>
          <w:p w14:paraId="2558E26A" w14:textId="77777777" w:rsidR="00360A57" w:rsidRPr="001653DF" w:rsidRDefault="00360A57" w:rsidP="001653DF">
            <w:pPr>
              <w:pStyle w:val="ARtabletextright"/>
            </w:pPr>
            <w:r w:rsidRPr="001653DF">
              <w:t>45</w:t>
            </w:r>
          </w:p>
        </w:tc>
        <w:tc>
          <w:tcPr>
            <w:tcW w:w="1204" w:type="dxa"/>
            <w:shd w:val="clear" w:color="auto" w:fill="E7E6E6" w:themeFill="background2"/>
          </w:tcPr>
          <w:p w14:paraId="5DF2B06E" w14:textId="77777777" w:rsidR="00360A57" w:rsidRPr="001653DF" w:rsidRDefault="00360A57" w:rsidP="001653DF">
            <w:pPr>
              <w:pStyle w:val="ARtabletextright"/>
            </w:pPr>
            <w:r w:rsidRPr="001653DF">
              <w:t>37.5</w:t>
            </w:r>
          </w:p>
        </w:tc>
      </w:tr>
      <w:tr w:rsidR="00360A57" w:rsidRPr="002029AF" w14:paraId="4F0DC33B" w14:textId="77777777" w:rsidTr="0090164B">
        <w:tc>
          <w:tcPr>
            <w:tcW w:w="1205" w:type="dxa"/>
            <w:tcMar>
              <w:left w:w="0" w:type="dxa"/>
            </w:tcMar>
          </w:tcPr>
          <w:p w14:paraId="13F84115" w14:textId="77777777" w:rsidR="00360A57" w:rsidRPr="00C741F1" w:rsidRDefault="00360A57" w:rsidP="00482D46">
            <w:pPr>
              <w:pStyle w:val="ARtabletext"/>
              <w:shd w:val="clear" w:color="auto" w:fill="FFFFFF" w:themeFill="background1"/>
            </w:pPr>
            <w:r>
              <w:t>June 2024</w:t>
            </w:r>
          </w:p>
        </w:tc>
        <w:tc>
          <w:tcPr>
            <w:tcW w:w="1206" w:type="dxa"/>
            <w:shd w:val="clear" w:color="auto" w:fill="E7E6E6" w:themeFill="background2"/>
          </w:tcPr>
          <w:p w14:paraId="35E56CBD" w14:textId="77777777" w:rsidR="00360A57" w:rsidRPr="001653DF" w:rsidRDefault="00360A57" w:rsidP="001653DF">
            <w:pPr>
              <w:pStyle w:val="ARtabletextright"/>
            </w:pPr>
            <w:r w:rsidRPr="001653DF">
              <w:t>159</w:t>
            </w:r>
          </w:p>
        </w:tc>
        <w:tc>
          <w:tcPr>
            <w:tcW w:w="1204" w:type="dxa"/>
            <w:shd w:val="clear" w:color="auto" w:fill="E7E6E6" w:themeFill="background2"/>
          </w:tcPr>
          <w:p w14:paraId="3D896BA6" w14:textId="77777777" w:rsidR="00360A57" w:rsidRPr="001653DF" w:rsidRDefault="00360A57" w:rsidP="001653DF">
            <w:pPr>
              <w:pStyle w:val="ARtabletextright"/>
            </w:pPr>
            <w:r w:rsidRPr="001653DF">
              <w:t>152.3</w:t>
            </w:r>
          </w:p>
        </w:tc>
        <w:tc>
          <w:tcPr>
            <w:tcW w:w="1205" w:type="dxa"/>
          </w:tcPr>
          <w:p w14:paraId="5BF382BD" w14:textId="77777777" w:rsidR="00360A57" w:rsidRPr="001653DF" w:rsidRDefault="00360A57" w:rsidP="001653DF">
            <w:pPr>
              <w:pStyle w:val="ARtabletextright"/>
            </w:pPr>
            <w:r w:rsidRPr="001653DF">
              <w:t>95</w:t>
            </w:r>
          </w:p>
        </w:tc>
        <w:tc>
          <w:tcPr>
            <w:tcW w:w="1205" w:type="dxa"/>
          </w:tcPr>
          <w:p w14:paraId="27EB78C9" w14:textId="77777777" w:rsidR="00360A57" w:rsidRPr="001653DF" w:rsidRDefault="00360A57" w:rsidP="001653DF">
            <w:pPr>
              <w:pStyle w:val="ARtabletextright"/>
            </w:pPr>
            <w:r w:rsidRPr="001653DF">
              <w:t>21</w:t>
            </w:r>
          </w:p>
        </w:tc>
        <w:tc>
          <w:tcPr>
            <w:tcW w:w="1204" w:type="dxa"/>
          </w:tcPr>
          <w:p w14:paraId="0F856E9F" w14:textId="77777777" w:rsidR="00360A57" w:rsidRPr="001653DF" w:rsidRDefault="00360A57" w:rsidP="001653DF">
            <w:pPr>
              <w:pStyle w:val="ARtabletextright"/>
            </w:pPr>
            <w:r w:rsidRPr="001653DF">
              <w:t>111.1</w:t>
            </w:r>
          </w:p>
        </w:tc>
        <w:tc>
          <w:tcPr>
            <w:tcW w:w="1206" w:type="dxa"/>
            <w:shd w:val="clear" w:color="auto" w:fill="E7E6E6" w:themeFill="background2"/>
          </w:tcPr>
          <w:p w14:paraId="0CF174B3" w14:textId="77777777" w:rsidR="00360A57" w:rsidRPr="001653DF" w:rsidRDefault="00360A57" w:rsidP="001653DF">
            <w:pPr>
              <w:pStyle w:val="ARtabletextright"/>
            </w:pPr>
            <w:r w:rsidRPr="001653DF">
              <w:t>43</w:t>
            </w:r>
          </w:p>
        </w:tc>
        <w:tc>
          <w:tcPr>
            <w:tcW w:w="1204" w:type="dxa"/>
            <w:shd w:val="clear" w:color="auto" w:fill="E7E6E6" w:themeFill="background2"/>
          </w:tcPr>
          <w:p w14:paraId="2616AD94" w14:textId="77777777" w:rsidR="00360A57" w:rsidRPr="001653DF" w:rsidRDefault="00360A57" w:rsidP="001653DF">
            <w:pPr>
              <w:pStyle w:val="ARtabletextright"/>
            </w:pPr>
            <w:r w:rsidRPr="001653DF">
              <w:t>41.2</w:t>
            </w:r>
          </w:p>
        </w:tc>
      </w:tr>
    </w:tbl>
    <w:p w14:paraId="5E079EAD" w14:textId="77777777" w:rsidR="00360A57" w:rsidRPr="00696172" w:rsidRDefault="00360A57" w:rsidP="00101E5D">
      <w:pPr>
        <w:pStyle w:val="ARbody"/>
        <w:shd w:val="clear" w:color="auto" w:fill="FFFFFF" w:themeFill="background1"/>
      </w:pPr>
    </w:p>
    <w:p w14:paraId="655F306E" w14:textId="77777777" w:rsidR="00360A57" w:rsidRPr="002029AF" w:rsidRDefault="00360A57" w:rsidP="00101E5D">
      <w:pPr>
        <w:pStyle w:val="Heading4"/>
        <w:shd w:val="clear" w:color="auto" w:fill="FFFFFF" w:themeFill="background1"/>
        <w:sectPr w:rsidR="00360A57" w:rsidRPr="002029AF" w:rsidSect="00E1209B">
          <w:footerReference w:type="default" r:id="rId71"/>
          <w:endnotePr>
            <w:numFmt w:val="decimal"/>
          </w:endnotePr>
          <w:pgSz w:w="11906" w:h="16838" w:code="9"/>
          <w:pgMar w:top="1588" w:right="1134" w:bottom="851" w:left="1134" w:header="510" w:footer="340" w:gutter="0"/>
          <w:cols w:space="454"/>
          <w:docGrid w:linePitch="360"/>
          <w15:footnoteColumns w:val="1"/>
        </w:sectPr>
      </w:pPr>
    </w:p>
    <w:p w14:paraId="0FD1E725" w14:textId="77777777" w:rsidR="00360A57" w:rsidRPr="002029AF" w:rsidRDefault="00360A57" w:rsidP="00101E5D">
      <w:pPr>
        <w:pStyle w:val="Heading4"/>
        <w:shd w:val="clear" w:color="auto" w:fill="FFFFFF" w:themeFill="background1"/>
        <w:spacing w:before="0"/>
      </w:pPr>
      <w:bookmarkStart w:id="189" w:name="_Toc85121233"/>
      <w:r w:rsidRPr="002029AF">
        <w:lastRenderedPageBreak/>
        <w:t>Safer</w:t>
      </w:r>
      <w:r>
        <w:t xml:space="preserve"> </w:t>
      </w:r>
      <w:r w:rsidRPr="002029AF">
        <w:t>Care</w:t>
      </w:r>
      <w:r>
        <w:t xml:space="preserve"> </w:t>
      </w:r>
      <w:r w:rsidRPr="002029AF">
        <w:t>Victoria</w:t>
      </w:r>
      <w:r>
        <w:t xml:space="preserve"> </w:t>
      </w:r>
      <w:r w:rsidRPr="002029AF">
        <w:t>employment</w:t>
      </w:r>
      <w:r>
        <w:t xml:space="preserve"> </w:t>
      </w:r>
      <w:r w:rsidRPr="002029AF">
        <w:t>levels</w:t>
      </w:r>
      <w:r>
        <w:t xml:space="preserve"> </w:t>
      </w:r>
      <w:r w:rsidRPr="002029AF">
        <w:t>in</w:t>
      </w:r>
      <w:r>
        <w:t xml:space="preserve"> </w:t>
      </w:r>
      <w:r w:rsidRPr="002029AF">
        <w:t>June</w:t>
      </w:r>
      <w:r>
        <w:t xml:space="preserve"> </w:t>
      </w:r>
      <w:r w:rsidRPr="002029AF">
        <w:t>of</w:t>
      </w:r>
      <w:r>
        <w:t xml:space="preserve"> </w:t>
      </w:r>
      <w:r w:rsidRPr="002029AF">
        <w:t>202</w:t>
      </w:r>
      <w:r>
        <w:t xml:space="preserve">5 </w:t>
      </w:r>
      <w:r w:rsidRPr="002029AF">
        <w:t>and</w:t>
      </w:r>
      <w:r>
        <w:t xml:space="preserve"> </w:t>
      </w:r>
      <w:bookmarkEnd w:id="189"/>
      <w:r w:rsidRPr="002029AF">
        <w:t>20</w:t>
      </w:r>
      <w:r>
        <w:t>24</w:t>
      </w:r>
    </w:p>
    <w:tbl>
      <w:tblPr>
        <w:tblStyle w:val="DHAnnualReportFinancialtable"/>
        <w:tblW w:w="5000" w:type="pct"/>
        <w:tblLook w:val="01E0" w:firstRow="1" w:lastRow="1" w:firstColumn="1" w:lastColumn="1" w:noHBand="0" w:noVBand="0"/>
      </w:tblPr>
      <w:tblGrid>
        <w:gridCol w:w="2391"/>
        <w:gridCol w:w="868"/>
        <w:gridCol w:w="774"/>
        <w:gridCol w:w="763"/>
        <w:gridCol w:w="763"/>
        <w:gridCol w:w="766"/>
        <w:gridCol w:w="868"/>
        <w:gridCol w:w="763"/>
        <w:gridCol w:w="944"/>
        <w:gridCol w:w="1023"/>
        <w:gridCol w:w="867"/>
        <w:gridCol w:w="945"/>
        <w:gridCol w:w="881"/>
        <w:gridCol w:w="1009"/>
        <w:gridCol w:w="945"/>
      </w:tblGrid>
      <w:tr w:rsidR="00360A57" w:rsidRPr="002029AF" w14:paraId="4EE2BC44" w14:textId="77777777" w:rsidTr="00F16803">
        <w:trPr>
          <w:cnfStyle w:val="100000000000" w:firstRow="1" w:lastRow="0" w:firstColumn="0" w:lastColumn="0" w:oddVBand="0" w:evenVBand="0" w:oddHBand="0" w:evenHBand="0" w:firstRowFirstColumn="0" w:firstRowLastColumn="0" w:lastRowFirstColumn="0" w:lastRowLastColumn="0"/>
          <w:tblHeader/>
        </w:trPr>
        <w:tc>
          <w:tcPr>
            <w:tcW w:w="2391" w:type="dxa"/>
            <w:vMerge w:val="restart"/>
            <w:tcBorders>
              <w:top w:val="nil"/>
            </w:tcBorders>
            <w:hideMark/>
          </w:tcPr>
          <w:p w14:paraId="029D4199" w14:textId="77777777" w:rsidR="00360A57" w:rsidRPr="002029AF" w:rsidRDefault="00360A57" w:rsidP="00706E67">
            <w:pPr>
              <w:pStyle w:val="ARtablecolhead"/>
              <w:shd w:val="clear" w:color="auto" w:fill="FFFFFF" w:themeFill="background1"/>
              <w:spacing w:before="20" w:after="20"/>
            </w:pPr>
          </w:p>
        </w:tc>
        <w:tc>
          <w:tcPr>
            <w:tcW w:w="5565" w:type="dxa"/>
            <w:gridSpan w:val="7"/>
            <w:tcBorders>
              <w:top w:val="nil"/>
            </w:tcBorders>
            <w:shd w:val="clear" w:color="auto" w:fill="E7E6E6" w:themeFill="background2"/>
            <w:hideMark/>
          </w:tcPr>
          <w:p w14:paraId="65EA452D" w14:textId="77777777" w:rsidR="00360A57" w:rsidRPr="00706E67" w:rsidRDefault="00360A57" w:rsidP="00706E67">
            <w:pPr>
              <w:pStyle w:val="ARtablecolheadcentre"/>
              <w:spacing w:before="40" w:after="40"/>
            </w:pPr>
            <w:r w:rsidRPr="00706E67">
              <w:t>June 2025</w:t>
            </w:r>
          </w:p>
        </w:tc>
        <w:tc>
          <w:tcPr>
            <w:tcW w:w="6614" w:type="dxa"/>
            <w:gridSpan w:val="7"/>
            <w:tcBorders>
              <w:top w:val="nil"/>
            </w:tcBorders>
            <w:hideMark/>
          </w:tcPr>
          <w:p w14:paraId="676CAAD6" w14:textId="77777777" w:rsidR="00360A57" w:rsidRPr="00706E67" w:rsidRDefault="00360A57" w:rsidP="00706E67">
            <w:pPr>
              <w:pStyle w:val="ARtablecolheadcentre"/>
              <w:spacing w:before="40" w:after="40"/>
            </w:pPr>
            <w:r w:rsidRPr="00706E67">
              <w:t>June 2024</w:t>
            </w:r>
          </w:p>
        </w:tc>
      </w:tr>
      <w:tr w:rsidR="00360A57" w:rsidRPr="002029AF" w14:paraId="2703B1C8" w14:textId="77777777" w:rsidTr="00F16803">
        <w:trPr>
          <w:cnfStyle w:val="100000000000" w:firstRow="1" w:lastRow="0" w:firstColumn="0" w:lastColumn="0" w:oddVBand="0" w:evenVBand="0" w:oddHBand="0" w:evenHBand="0" w:firstRowFirstColumn="0" w:firstRowLastColumn="0" w:lastRowFirstColumn="0" w:lastRowLastColumn="0"/>
          <w:tblHeader/>
        </w:trPr>
        <w:tc>
          <w:tcPr>
            <w:tcW w:w="2391" w:type="dxa"/>
            <w:vMerge/>
            <w:tcBorders>
              <w:top w:val="single" w:sz="4" w:space="0" w:color="000000" w:themeColor="text1"/>
              <w:bottom w:val="single" w:sz="4" w:space="0" w:color="000000" w:themeColor="text1"/>
            </w:tcBorders>
            <w:hideMark/>
          </w:tcPr>
          <w:p w14:paraId="6B5D6573" w14:textId="77777777" w:rsidR="00360A57" w:rsidRPr="002029AF" w:rsidRDefault="00360A57" w:rsidP="00706E67">
            <w:pPr>
              <w:shd w:val="clear" w:color="auto" w:fill="FFFFFF" w:themeFill="background1"/>
              <w:spacing w:before="20" w:after="20"/>
              <w:rPr>
                <w:rFonts w:ascii="Calibri" w:eastAsia="Times New Roman" w:hAnsi="Calibri" w:cs="Calibri"/>
                <w:i/>
                <w:iCs/>
                <w:color w:val="000000"/>
                <w:sz w:val="15"/>
                <w:szCs w:val="15"/>
              </w:rPr>
            </w:pPr>
          </w:p>
        </w:tc>
        <w:tc>
          <w:tcPr>
            <w:tcW w:w="1642" w:type="dxa"/>
            <w:gridSpan w:val="2"/>
            <w:tcBorders>
              <w:top w:val="single" w:sz="4" w:space="0" w:color="000000" w:themeColor="text1"/>
              <w:bottom w:val="single" w:sz="4" w:space="0" w:color="000000" w:themeColor="text1"/>
            </w:tcBorders>
            <w:shd w:val="clear" w:color="auto" w:fill="E7E6E6" w:themeFill="background2"/>
            <w:hideMark/>
          </w:tcPr>
          <w:p w14:paraId="7909EA6E" w14:textId="77777777" w:rsidR="00360A57" w:rsidRPr="00706E67" w:rsidRDefault="00360A57" w:rsidP="00706E67">
            <w:pPr>
              <w:pStyle w:val="ARtablecolheadcentre"/>
              <w:spacing w:before="40" w:after="40"/>
            </w:pPr>
            <w:r w:rsidRPr="00706E67">
              <w:t>All employees</w:t>
            </w:r>
          </w:p>
        </w:tc>
        <w:tc>
          <w:tcPr>
            <w:tcW w:w="2292" w:type="dxa"/>
            <w:gridSpan w:val="3"/>
            <w:tcBorders>
              <w:top w:val="single" w:sz="4" w:space="0" w:color="000000" w:themeColor="text1"/>
              <w:bottom w:val="single" w:sz="4" w:space="0" w:color="000000" w:themeColor="text1"/>
            </w:tcBorders>
            <w:shd w:val="clear" w:color="auto" w:fill="E7E6E6" w:themeFill="background2"/>
            <w:hideMark/>
          </w:tcPr>
          <w:p w14:paraId="0C736F55" w14:textId="77777777" w:rsidR="00360A57" w:rsidRPr="00706E67" w:rsidRDefault="00360A57" w:rsidP="00706E67">
            <w:pPr>
              <w:pStyle w:val="ARtablecolheadcentre"/>
              <w:spacing w:before="40" w:after="40"/>
            </w:pPr>
            <w:r w:rsidRPr="00706E67">
              <w:t>Ongoing</w:t>
            </w:r>
          </w:p>
        </w:tc>
        <w:tc>
          <w:tcPr>
            <w:tcW w:w="1631" w:type="dxa"/>
            <w:gridSpan w:val="2"/>
            <w:tcBorders>
              <w:top w:val="single" w:sz="4" w:space="0" w:color="000000" w:themeColor="text1"/>
              <w:bottom w:val="single" w:sz="4" w:space="0" w:color="000000" w:themeColor="text1"/>
            </w:tcBorders>
            <w:shd w:val="clear" w:color="auto" w:fill="E7E6E6" w:themeFill="background2"/>
            <w:hideMark/>
          </w:tcPr>
          <w:p w14:paraId="4382BC9C" w14:textId="5DA1429C" w:rsidR="00360A57" w:rsidRPr="00706E67" w:rsidRDefault="00360A57" w:rsidP="00706E67">
            <w:pPr>
              <w:pStyle w:val="ARtablecolheadcentre"/>
              <w:spacing w:before="40" w:after="40"/>
            </w:pPr>
            <w:proofErr w:type="gramStart"/>
            <w:r w:rsidRPr="00706E67">
              <w:t>Fixed-term</w:t>
            </w:r>
            <w:proofErr w:type="gramEnd"/>
            <w:r w:rsidRPr="00706E67">
              <w:t xml:space="preserve"> and</w:t>
            </w:r>
            <w:r w:rsidR="00F16803">
              <w:t> </w:t>
            </w:r>
            <w:r w:rsidRPr="00706E67">
              <w:t>casual</w:t>
            </w:r>
          </w:p>
        </w:tc>
        <w:tc>
          <w:tcPr>
            <w:tcW w:w="1967" w:type="dxa"/>
            <w:gridSpan w:val="2"/>
            <w:tcBorders>
              <w:top w:val="single" w:sz="4" w:space="0" w:color="000000" w:themeColor="text1"/>
              <w:bottom w:val="single" w:sz="4" w:space="0" w:color="000000" w:themeColor="text1"/>
            </w:tcBorders>
            <w:hideMark/>
          </w:tcPr>
          <w:p w14:paraId="098A9760" w14:textId="77777777" w:rsidR="00360A57" w:rsidRPr="00706E67" w:rsidRDefault="00360A57" w:rsidP="00706E67">
            <w:pPr>
              <w:pStyle w:val="ARtablecolheadcentre"/>
              <w:spacing w:before="40" w:after="40"/>
            </w:pPr>
            <w:r w:rsidRPr="00706E67">
              <w:t>All employees</w:t>
            </w:r>
          </w:p>
        </w:tc>
        <w:tc>
          <w:tcPr>
            <w:tcW w:w="2693" w:type="dxa"/>
            <w:gridSpan w:val="3"/>
            <w:tcBorders>
              <w:top w:val="single" w:sz="4" w:space="0" w:color="000000" w:themeColor="text1"/>
              <w:bottom w:val="single" w:sz="4" w:space="0" w:color="000000" w:themeColor="text1"/>
            </w:tcBorders>
            <w:hideMark/>
          </w:tcPr>
          <w:p w14:paraId="24DDE42A" w14:textId="77777777" w:rsidR="00360A57" w:rsidRPr="00706E67" w:rsidRDefault="00360A57" w:rsidP="00706E67">
            <w:pPr>
              <w:pStyle w:val="ARtablecolheadcentre"/>
              <w:spacing w:before="40" w:after="40"/>
            </w:pPr>
            <w:r w:rsidRPr="00706E67">
              <w:t>Ongoing</w:t>
            </w:r>
          </w:p>
        </w:tc>
        <w:tc>
          <w:tcPr>
            <w:tcW w:w="1954" w:type="dxa"/>
            <w:gridSpan w:val="2"/>
            <w:tcBorders>
              <w:top w:val="single" w:sz="4" w:space="0" w:color="000000" w:themeColor="text1"/>
              <w:bottom w:val="single" w:sz="4" w:space="0" w:color="000000" w:themeColor="text1"/>
            </w:tcBorders>
            <w:hideMark/>
          </w:tcPr>
          <w:p w14:paraId="6F86F220" w14:textId="6445E17E" w:rsidR="00360A57" w:rsidRPr="00706E67" w:rsidRDefault="00360A57" w:rsidP="00706E67">
            <w:pPr>
              <w:pStyle w:val="ARtablecolheadcentre"/>
              <w:spacing w:before="40" w:after="40"/>
            </w:pPr>
            <w:proofErr w:type="gramStart"/>
            <w:r w:rsidRPr="00706E67">
              <w:t>Fixed-term</w:t>
            </w:r>
            <w:proofErr w:type="gramEnd"/>
            <w:r w:rsidRPr="00706E67">
              <w:t xml:space="preserve"> </w:t>
            </w:r>
            <w:r w:rsidRPr="00F16803">
              <w:t>and</w:t>
            </w:r>
            <w:r w:rsidR="00F16803">
              <w:t> </w:t>
            </w:r>
            <w:r w:rsidRPr="00F16803">
              <w:t>casual</w:t>
            </w:r>
          </w:p>
        </w:tc>
      </w:tr>
      <w:tr w:rsidR="00F16803" w:rsidRPr="002029AF" w14:paraId="7C1FA6A1" w14:textId="77777777" w:rsidTr="00F16803">
        <w:trPr>
          <w:cnfStyle w:val="100000000000" w:firstRow="1" w:lastRow="0" w:firstColumn="0" w:lastColumn="0" w:oddVBand="0" w:evenVBand="0" w:oddHBand="0" w:evenHBand="0" w:firstRowFirstColumn="0" w:firstRowLastColumn="0" w:lastRowFirstColumn="0" w:lastRowLastColumn="0"/>
          <w:tblHeader/>
        </w:trPr>
        <w:tc>
          <w:tcPr>
            <w:tcW w:w="2391" w:type="dxa"/>
            <w:vMerge/>
            <w:tcBorders>
              <w:top w:val="single" w:sz="4" w:space="0" w:color="000000" w:themeColor="text1"/>
            </w:tcBorders>
            <w:hideMark/>
          </w:tcPr>
          <w:p w14:paraId="53C81EBF" w14:textId="77777777" w:rsidR="00360A57" w:rsidRPr="002029AF" w:rsidRDefault="00360A57" w:rsidP="00706E67">
            <w:pPr>
              <w:shd w:val="clear" w:color="auto" w:fill="FFFFFF" w:themeFill="background1"/>
              <w:spacing w:before="20" w:after="20"/>
              <w:rPr>
                <w:rFonts w:ascii="Calibri" w:eastAsia="Times New Roman" w:hAnsi="Calibri" w:cs="Calibri"/>
                <w:i/>
                <w:iCs/>
                <w:color w:val="000000"/>
                <w:sz w:val="15"/>
                <w:szCs w:val="15"/>
              </w:rPr>
            </w:pPr>
          </w:p>
        </w:tc>
        <w:tc>
          <w:tcPr>
            <w:tcW w:w="868" w:type="dxa"/>
            <w:tcBorders>
              <w:top w:val="single" w:sz="4" w:space="0" w:color="000000" w:themeColor="text1"/>
            </w:tcBorders>
            <w:shd w:val="clear" w:color="auto" w:fill="E7E6E6" w:themeFill="background2"/>
            <w:hideMark/>
          </w:tcPr>
          <w:p w14:paraId="3F505E1A" w14:textId="77777777" w:rsidR="00360A57" w:rsidRPr="00706E67" w:rsidRDefault="00360A57" w:rsidP="00706E67">
            <w:pPr>
              <w:pStyle w:val="ARtablecolheadright"/>
              <w:spacing w:before="40" w:after="40"/>
            </w:pPr>
            <w:r w:rsidRPr="00706E67">
              <w:t>Number (head count)</w:t>
            </w:r>
          </w:p>
        </w:tc>
        <w:tc>
          <w:tcPr>
            <w:tcW w:w="774" w:type="dxa"/>
            <w:tcBorders>
              <w:top w:val="single" w:sz="4" w:space="0" w:color="000000" w:themeColor="text1"/>
            </w:tcBorders>
            <w:shd w:val="clear" w:color="auto" w:fill="E7E6E6" w:themeFill="background2"/>
            <w:hideMark/>
          </w:tcPr>
          <w:p w14:paraId="0936E7B0" w14:textId="77777777" w:rsidR="00360A57" w:rsidRPr="00706E67" w:rsidRDefault="00360A57" w:rsidP="00706E67">
            <w:pPr>
              <w:pStyle w:val="ARtablecolheadright"/>
              <w:spacing w:before="40" w:after="40"/>
            </w:pPr>
            <w:r w:rsidRPr="00706E67">
              <w:t>FTE</w:t>
            </w:r>
          </w:p>
        </w:tc>
        <w:tc>
          <w:tcPr>
            <w:tcW w:w="763" w:type="dxa"/>
            <w:tcBorders>
              <w:top w:val="single" w:sz="4" w:space="0" w:color="000000" w:themeColor="text1"/>
            </w:tcBorders>
            <w:shd w:val="clear" w:color="auto" w:fill="E7E6E6" w:themeFill="background2"/>
            <w:hideMark/>
          </w:tcPr>
          <w:p w14:paraId="1A62EF0E" w14:textId="77777777" w:rsidR="00360A57" w:rsidRPr="00706E67" w:rsidRDefault="00360A57" w:rsidP="00706E67">
            <w:pPr>
              <w:pStyle w:val="ARtablecolheadright"/>
              <w:spacing w:before="40" w:after="40"/>
            </w:pPr>
            <w:r w:rsidRPr="00706E67">
              <w:t>Full-time (head count)</w:t>
            </w:r>
          </w:p>
        </w:tc>
        <w:tc>
          <w:tcPr>
            <w:tcW w:w="763" w:type="dxa"/>
            <w:tcBorders>
              <w:top w:val="single" w:sz="4" w:space="0" w:color="000000" w:themeColor="text1"/>
            </w:tcBorders>
            <w:shd w:val="clear" w:color="auto" w:fill="E7E6E6" w:themeFill="background2"/>
            <w:hideMark/>
          </w:tcPr>
          <w:p w14:paraId="6079B4B1" w14:textId="77777777" w:rsidR="00360A57" w:rsidRPr="00706E67" w:rsidRDefault="00360A57" w:rsidP="00706E67">
            <w:pPr>
              <w:pStyle w:val="ARtablecolheadright"/>
              <w:spacing w:before="40" w:after="40"/>
            </w:pPr>
            <w:r w:rsidRPr="00706E67">
              <w:t>Part-time (head count)</w:t>
            </w:r>
          </w:p>
        </w:tc>
        <w:tc>
          <w:tcPr>
            <w:tcW w:w="766" w:type="dxa"/>
            <w:tcBorders>
              <w:top w:val="single" w:sz="4" w:space="0" w:color="000000" w:themeColor="text1"/>
            </w:tcBorders>
            <w:shd w:val="clear" w:color="auto" w:fill="E7E6E6" w:themeFill="background2"/>
            <w:hideMark/>
          </w:tcPr>
          <w:p w14:paraId="3815C484" w14:textId="77777777" w:rsidR="00360A57" w:rsidRPr="00706E67" w:rsidRDefault="00360A57" w:rsidP="00706E67">
            <w:pPr>
              <w:pStyle w:val="ARtablecolheadright"/>
              <w:spacing w:before="40" w:after="40"/>
            </w:pPr>
            <w:r w:rsidRPr="00706E67">
              <w:t>FTE</w:t>
            </w:r>
          </w:p>
        </w:tc>
        <w:tc>
          <w:tcPr>
            <w:tcW w:w="868" w:type="dxa"/>
            <w:tcBorders>
              <w:top w:val="single" w:sz="4" w:space="0" w:color="000000" w:themeColor="text1"/>
            </w:tcBorders>
            <w:shd w:val="clear" w:color="auto" w:fill="E7E6E6" w:themeFill="background2"/>
            <w:hideMark/>
          </w:tcPr>
          <w:p w14:paraId="3620CA1B" w14:textId="77777777" w:rsidR="00360A57" w:rsidRPr="00706E67" w:rsidRDefault="00360A57" w:rsidP="00706E67">
            <w:pPr>
              <w:pStyle w:val="ARtablecolheadright"/>
              <w:spacing w:before="40" w:after="40"/>
            </w:pPr>
            <w:r w:rsidRPr="00706E67">
              <w:t>Number (head count)</w:t>
            </w:r>
          </w:p>
        </w:tc>
        <w:tc>
          <w:tcPr>
            <w:tcW w:w="763" w:type="dxa"/>
            <w:tcBorders>
              <w:top w:val="single" w:sz="4" w:space="0" w:color="000000" w:themeColor="text1"/>
            </w:tcBorders>
            <w:shd w:val="clear" w:color="auto" w:fill="E7E6E6" w:themeFill="background2"/>
            <w:hideMark/>
          </w:tcPr>
          <w:p w14:paraId="22F63298" w14:textId="77777777" w:rsidR="00360A57" w:rsidRPr="00706E67" w:rsidRDefault="00360A57" w:rsidP="00706E67">
            <w:pPr>
              <w:pStyle w:val="ARtablecolheadright"/>
              <w:spacing w:before="40" w:after="40"/>
            </w:pPr>
            <w:r w:rsidRPr="00706E67">
              <w:t>FTE</w:t>
            </w:r>
          </w:p>
        </w:tc>
        <w:tc>
          <w:tcPr>
            <w:tcW w:w="944" w:type="dxa"/>
            <w:tcBorders>
              <w:top w:val="single" w:sz="4" w:space="0" w:color="000000" w:themeColor="text1"/>
            </w:tcBorders>
            <w:hideMark/>
          </w:tcPr>
          <w:p w14:paraId="59FFC151" w14:textId="1FDFF579" w:rsidR="00360A57" w:rsidRPr="00706E67" w:rsidRDefault="00360A57" w:rsidP="00706E67">
            <w:pPr>
              <w:pStyle w:val="ARtablecolheadright"/>
              <w:spacing w:before="40" w:after="40"/>
            </w:pPr>
            <w:r w:rsidRPr="00706E67">
              <w:t xml:space="preserve">Number </w:t>
            </w:r>
            <w:r w:rsidR="00945AEB">
              <w:br/>
            </w:r>
            <w:r w:rsidRPr="00706E67">
              <w:t>(head count)</w:t>
            </w:r>
          </w:p>
        </w:tc>
        <w:tc>
          <w:tcPr>
            <w:tcW w:w="1023" w:type="dxa"/>
            <w:tcBorders>
              <w:top w:val="single" w:sz="4" w:space="0" w:color="000000" w:themeColor="text1"/>
            </w:tcBorders>
            <w:hideMark/>
          </w:tcPr>
          <w:p w14:paraId="43A820EF" w14:textId="77777777" w:rsidR="00360A57" w:rsidRPr="00706E67" w:rsidRDefault="00360A57" w:rsidP="00706E67">
            <w:pPr>
              <w:pStyle w:val="ARtablecolheadright"/>
              <w:spacing w:before="40" w:after="40"/>
            </w:pPr>
            <w:r w:rsidRPr="00706E67">
              <w:t>FTE</w:t>
            </w:r>
          </w:p>
        </w:tc>
        <w:tc>
          <w:tcPr>
            <w:tcW w:w="867" w:type="dxa"/>
            <w:tcBorders>
              <w:top w:val="single" w:sz="4" w:space="0" w:color="000000" w:themeColor="text1"/>
            </w:tcBorders>
            <w:hideMark/>
          </w:tcPr>
          <w:p w14:paraId="240448DE" w14:textId="6DD8E38B" w:rsidR="00360A57" w:rsidRPr="00706E67" w:rsidRDefault="00360A57" w:rsidP="00706E67">
            <w:pPr>
              <w:pStyle w:val="ARtablecolheadright"/>
              <w:spacing w:before="40" w:after="40"/>
            </w:pPr>
            <w:r w:rsidRPr="00706E67">
              <w:t xml:space="preserve">Full-time </w:t>
            </w:r>
            <w:r w:rsidR="00945AEB">
              <w:br/>
            </w:r>
            <w:r w:rsidRPr="00706E67">
              <w:t>(head count)</w:t>
            </w:r>
          </w:p>
        </w:tc>
        <w:tc>
          <w:tcPr>
            <w:tcW w:w="945" w:type="dxa"/>
            <w:tcBorders>
              <w:top w:val="single" w:sz="4" w:space="0" w:color="000000" w:themeColor="text1"/>
            </w:tcBorders>
            <w:hideMark/>
          </w:tcPr>
          <w:p w14:paraId="536C3088" w14:textId="77777777" w:rsidR="00360A57" w:rsidRPr="00706E67" w:rsidRDefault="00360A57" w:rsidP="00706E67">
            <w:pPr>
              <w:pStyle w:val="ARtablecolheadright"/>
              <w:spacing w:before="40" w:after="40"/>
            </w:pPr>
            <w:r w:rsidRPr="00706E67">
              <w:t>Part-time (head count)</w:t>
            </w:r>
          </w:p>
        </w:tc>
        <w:tc>
          <w:tcPr>
            <w:tcW w:w="881" w:type="dxa"/>
            <w:tcBorders>
              <w:top w:val="single" w:sz="4" w:space="0" w:color="000000" w:themeColor="text1"/>
            </w:tcBorders>
            <w:hideMark/>
          </w:tcPr>
          <w:p w14:paraId="788EC0F9" w14:textId="77777777" w:rsidR="00360A57" w:rsidRPr="00706E67" w:rsidRDefault="00360A57" w:rsidP="00706E67">
            <w:pPr>
              <w:pStyle w:val="ARtablecolheadright"/>
              <w:spacing w:before="40" w:after="40"/>
            </w:pPr>
            <w:r w:rsidRPr="00706E67">
              <w:t>FTE</w:t>
            </w:r>
          </w:p>
        </w:tc>
        <w:tc>
          <w:tcPr>
            <w:tcW w:w="1009" w:type="dxa"/>
            <w:tcBorders>
              <w:top w:val="single" w:sz="4" w:space="0" w:color="000000" w:themeColor="text1"/>
            </w:tcBorders>
            <w:hideMark/>
          </w:tcPr>
          <w:p w14:paraId="178DFC0F" w14:textId="77777777" w:rsidR="00360A57" w:rsidRPr="00706E67" w:rsidRDefault="00360A57" w:rsidP="00706E67">
            <w:pPr>
              <w:pStyle w:val="ARtablecolheadright"/>
              <w:spacing w:before="40" w:after="40"/>
            </w:pPr>
            <w:r w:rsidRPr="00706E67">
              <w:t>Number (head count)</w:t>
            </w:r>
          </w:p>
        </w:tc>
        <w:tc>
          <w:tcPr>
            <w:tcW w:w="945" w:type="dxa"/>
            <w:tcBorders>
              <w:top w:val="single" w:sz="4" w:space="0" w:color="000000" w:themeColor="text1"/>
            </w:tcBorders>
            <w:hideMark/>
          </w:tcPr>
          <w:p w14:paraId="3D0B78A2" w14:textId="77777777" w:rsidR="00360A57" w:rsidRPr="00706E67" w:rsidRDefault="00360A57" w:rsidP="00706E67">
            <w:pPr>
              <w:pStyle w:val="ARtablecolheadright"/>
              <w:spacing w:before="40" w:after="40"/>
            </w:pPr>
            <w:r w:rsidRPr="00706E67">
              <w:t>FTE</w:t>
            </w:r>
          </w:p>
        </w:tc>
      </w:tr>
      <w:tr w:rsidR="00F16803" w:rsidRPr="002029AF" w14:paraId="59DB309F" w14:textId="77777777" w:rsidTr="00F16803">
        <w:tc>
          <w:tcPr>
            <w:tcW w:w="2391" w:type="dxa"/>
            <w:tcBorders>
              <w:top w:val="single" w:sz="4" w:space="0" w:color="989A9C" w:themeColor="accent5"/>
            </w:tcBorders>
          </w:tcPr>
          <w:p w14:paraId="4E4CE0F0" w14:textId="6EA7669C" w:rsidR="00AB26A8" w:rsidRPr="002029AF" w:rsidRDefault="00AB26A8" w:rsidP="00706E67">
            <w:pPr>
              <w:pStyle w:val="ARtablecolourbold"/>
              <w:spacing w:before="20" w:after="20"/>
            </w:pPr>
            <w:r w:rsidRPr="002029AF">
              <w:t>Gender</w:t>
            </w:r>
          </w:p>
        </w:tc>
        <w:tc>
          <w:tcPr>
            <w:tcW w:w="868" w:type="dxa"/>
            <w:tcBorders>
              <w:top w:val="single" w:sz="4" w:space="0" w:color="989A9C" w:themeColor="accent5"/>
            </w:tcBorders>
            <w:shd w:val="clear" w:color="auto" w:fill="E7E6E6" w:themeFill="background2"/>
          </w:tcPr>
          <w:p w14:paraId="765E2410" w14:textId="77777777" w:rsidR="00AB26A8" w:rsidRDefault="00AB26A8" w:rsidP="00706E67">
            <w:pPr>
              <w:pStyle w:val="ARtabletextright"/>
              <w:spacing w:before="20" w:after="20"/>
            </w:pPr>
          </w:p>
        </w:tc>
        <w:tc>
          <w:tcPr>
            <w:tcW w:w="774" w:type="dxa"/>
            <w:tcBorders>
              <w:top w:val="single" w:sz="4" w:space="0" w:color="989A9C" w:themeColor="accent5"/>
            </w:tcBorders>
            <w:shd w:val="clear" w:color="auto" w:fill="E7E6E6" w:themeFill="background2"/>
          </w:tcPr>
          <w:p w14:paraId="149A6197" w14:textId="77777777" w:rsidR="00AB26A8" w:rsidRDefault="00AB26A8" w:rsidP="00706E67">
            <w:pPr>
              <w:pStyle w:val="ARtabletextright"/>
              <w:spacing w:before="20" w:after="20"/>
            </w:pPr>
          </w:p>
        </w:tc>
        <w:tc>
          <w:tcPr>
            <w:tcW w:w="763" w:type="dxa"/>
            <w:tcBorders>
              <w:top w:val="single" w:sz="4" w:space="0" w:color="989A9C" w:themeColor="accent5"/>
            </w:tcBorders>
            <w:shd w:val="clear" w:color="auto" w:fill="E7E6E6" w:themeFill="background2"/>
          </w:tcPr>
          <w:p w14:paraId="019EA75D" w14:textId="77777777" w:rsidR="00AB26A8" w:rsidRDefault="00AB26A8" w:rsidP="00706E67">
            <w:pPr>
              <w:pStyle w:val="ARtabletextright"/>
              <w:spacing w:before="20" w:after="20"/>
            </w:pPr>
          </w:p>
        </w:tc>
        <w:tc>
          <w:tcPr>
            <w:tcW w:w="763" w:type="dxa"/>
            <w:tcBorders>
              <w:top w:val="single" w:sz="4" w:space="0" w:color="989A9C" w:themeColor="accent5"/>
            </w:tcBorders>
            <w:shd w:val="clear" w:color="auto" w:fill="E7E6E6" w:themeFill="background2"/>
          </w:tcPr>
          <w:p w14:paraId="3E875588" w14:textId="77777777" w:rsidR="00AB26A8" w:rsidRDefault="00AB26A8" w:rsidP="00706E67">
            <w:pPr>
              <w:pStyle w:val="ARtabletextright"/>
              <w:spacing w:before="20" w:after="20"/>
            </w:pPr>
          </w:p>
        </w:tc>
        <w:tc>
          <w:tcPr>
            <w:tcW w:w="766" w:type="dxa"/>
            <w:tcBorders>
              <w:top w:val="single" w:sz="4" w:space="0" w:color="989A9C" w:themeColor="accent5"/>
            </w:tcBorders>
            <w:shd w:val="clear" w:color="auto" w:fill="E7E6E6" w:themeFill="background2"/>
          </w:tcPr>
          <w:p w14:paraId="68E90577" w14:textId="77777777" w:rsidR="00AB26A8" w:rsidRDefault="00AB26A8" w:rsidP="00706E67">
            <w:pPr>
              <w:pStyle w:val="ARtabletextright"/>
              <w:spacing w:before="20" w:after="20"/>
            </w:pPr>
          </w:p>
        </w:tc>
        <w:tc>
          <w:tcPr>
            <w:tcW w:w="868" w:type="dxa"/>
            <w:tcBorders>
              <w:top w:val="single" w:sz="4" w:space="0" w:color="989A9C" w:themeColor="accent5"/>
            </w:tcBorders>
            <w:shd w:val="clear" w:color="auto" w:fill="E7E6E6" w:themeFill="background2"/>
          </w:tcPr>
          <w:p w14:paraId="4E83A156" w14:textId="77777777" w:rsidR="00AB26A8" w:rsidRDefault="00AB26A8" w:rsidP="00706E67">
            <w:pPr>
              <w:pStyle w:val="ARtabletextright"/>
              <w:spacing w:before="20" w:after="20"/>
            </w:pPr>
          </w:p>
        </w:tc>
        <w:tc>
          <w:tcPr>
            <w:tcW w:w="763" w:type="dxa"/>
            <w:tcBorders>
              <w:top w:val="single" w:sz="4" w:space="0" w:color="989A9C" w:themeColor="accent5"/>
            </w:tcBorders>
            <w:shd w:val="clear" w:color="auto" w:fill="E7E6E6" w:themeFill="background2"/>
          </w:tcPr>
          <w:p w14:paraId="2AD14ACB" w14:textId="77777777" w:rsidR="00AB26A8" w:rsidRDefault="00AB26A8" w:rsidP="00706E67">
            <w:pPr>
              <w:pStyle w:val="ARtabletextright"/>
              <w:spacing w:before="20" w:after="20"/>
            </w:pPr>
          </w:p>
        </w:tc>
        <w:tc>
          <w:tcPr>
            <w:tcW w:w="944" w:type="dxa"/>
            <w:tcBorders>
              <w:top w:val="single" w:sz="4" w:space="0" w:color="989A9C" w:themeColor="accent5"/>
            </w:tcBorders>
          </w:tcPr>
          <w:p w14:paraId="3A2F0C76" w14:textId="77777777" w:rsidR="00AB26A8" w:rsidRDefault="00AB26A8" w:rsidP="00706E67">
            <w:pPr>
              <w:pStyle w:val="ARtabletextright"/>
              <w:spacing w:before="20" w:after="20"/>
            </w:pPr>
          </w:p>
        </w:tc>
        <w:tc>
          <w:tcPr>
            <w:tcW w:w="1023" w:type="dxa"/>
            <w:tcBorders>
              <w:top w:val="single" w:sz="4" w:space="0" w:color="989A9C" w:themeColor="accent5"/>
            </w:tcBorders>
          </w:tcPr>
          <w:p w14:paraId="39FDE5FB" w14:textId="77777777" w:rsidR="00AB26A8" w:rsidRDefault="00AB26A8" w:rsidP="00706E67">
            <w:pPr>
              <w:pStyle w:val="ARtabletextright"/>
              <w:spacing w:before="20" w:after="20"/>
            </w:pPr>
          </w:p>
        </w:tc>
        <w:tc>
          <w:tcPr>
            <w:tcW w:w="867" w:type="dxa"/>
            <w:tcBorders>
              <w:top w:val="single" w:sz="4" w:space="0" w:color="989A9C" w:themeColor="accent5"/>
            </w:tcBorders>
          </w:tcPr>
          <w:p w14:paraId="5C6CA33A" w14:textId="77777777" w:rsidR="00AB26A8" w:rsidRDefault="00AB26A8" w:rsidP="00706E67">
            <w:pPr>
              <w:pStyle w:val="ARtabletextright"/>
              <w:spacing w:before="20" w:after="20"/>
            </w:pPr>
          </w:p>
        </w:tc>
        <w:tc>
          <w:tcPr>
            <w:tcW w:w="945" w:type="dxa"/>
            <w:tcBorders>
              <w:top w:val="single" w:sz="4" w:space="0" w:color="989A9C" w:themeColor="accent5"/>
            </w:tcBorders>
          </w:tcPr>
          <w:p w14:paraId="4EBEC821" w14:textId="77777777" w:rsidR="00AB26A8" w:rsidRDefault="00AB26A8" w:rsidP="00706E67">
            <w:pPr>
              <w:pStyle w:val="ARtabletextright"/>
              <w:spacing w:before="20" w:after="20"/>
            </w:pPr>
          </w:p>
        </w:tc>
        <w:tc>
          <w:tcPr>
            <w:tcW w:w="881" w:type="dxa"/>
            <w:tcBorders>
              <w:top w:val="single" w:sz="4" w:space="0" w:color="989A9C" w:themeColor="accent5"/>
            </w:tcBorders>
          </w:tcPr>
          <w:p w14:paraId="08106E96" w14:textId="77777777" w:rsidR="00AB26A8" w:rsidRDefault="00AB26A8" w:rsidP="00706E67">
            <w:pPr>
              <w:pStyle w:val="ARtabletextright"/>
              <w:spacing w:before="20" w:after="20"/>
            </w:pPr>
          </w:p>
        </w:tc>
        <w:tc>
          <w:tcPr>
            <w:tcW w:w="1009" w:type="dxa"/>
            <w:tcBorders>
              <w:top w:val="single" w:sz="4" w:space="0" w:color="989A9C" w:themeColor="accent5"/>
            </w:tcBorders>
          </w:tcPr>
          <w:p w14:paraId="796F26BD" w14:textId="77777777" w:rsidR="00AB26A8" w:rsidRDefault="00AB26A8" w:rsidP="00706E67">
            <w:pPr>
              <w:pStyle w:val="ARtabletextright"/>
              <w:spacing w:before="20" w:after="20"/>
            </w:pPr>
          </w:p>
        </w:tc>
        <w:tc>
          <w:tcPr>
            <w:tcW w:w="945" w:type="dxa"/>
            <w:tcBorders>
              <w:top w:val="single" w:sz="4" w:space="0" w:color="989A9C" w:themeColor="accent5"/>
            </w:tcBorders>
          </w:tcPr>
          <w:p w14:paraId="382E0DFB" w14:textId="77777777" w:rsidR="00AB26A8" w:rsidRDefault="00AB26A8" w:rsidP="00706E67">
            <w:pPr>
              <w:pStyle w:val="ARtabletextright"/>
              <w:spacing w:before="20" w:after="20"/>
            </w:pPr>
          </w:p>
        </w:tc>
      </w:tr>
      <w:tr w:rsidR="00F16803" w:rsidRPr="002029AF" w14:paraId="5063B4D4" w14:textId="77777777" w:rsidTr="00F16803">
        <w:tc>
          <w:tcPr>
            <w:tcW w:w="2391" w:type="dxa"/>
            <w:tcBorders>
              <w:top w:val="single" w:sz="4" w:space="0" w:color="989A9C" w:themeColor="accent5"/>
            </w:tcBorders>
          </w:tcPr>
          <w:p w14:paraId="76247E0F" w14:textId="77777777" w:rsidR="00360A57" w:rsidRPr="00706E67" w:rsidRDefault="00360A57" w:rsidP="00706E67">
            <w:pPr>
              <w:pStyle w:val="ARtabletext"/>
              <w:spacing w:before="20" w:after="20"/>
            </w:pPr>
            <w:r w:rsidRPr="00706E67">
              <w:t>Women</w:t>
            </w:r>
          </w:p>
        </w:tc>
        <w:tc>
          <w:tcPr>
            <w:tcW w:w="868" w:type="dxa"/>
            <w:tcBorders>
              <w:top w:val="single" w:sz="4" w:space="0" w:color="989A9C" w:themeColor="accent5"/>
            </w:tcBorders>
            <w:shd w:val="clear" w:color="auto" w:fill="E7E6E6" w:themeFill="background2"/>
          </w:tcPr>
          <w:p w14:paraId="7104F829" w14:textId="77777777" w:rsidR="00360A57" w:rsidRPr="003C0654" w:rsidRDefault="00360A57" w:rsidP="00706E67">
            <w:pPr>
              <w:pStyle w:val="ARtabletextright"/>
              <w:spacing w:before="20" w:after="20"/>
            </w:pPr>
            <w:r>
              <w:t>146</w:t>
            </w:r>
          </w:p>
        </w:tc>
        <w:tc>
          <w:tcPr>
            <w:tcW w:w="774" w:type="dxa"/>
            <w:tcBorders>
              <w:top w:val="single" w:sz="4" w:space="0" w:color="989A9C" w:themeColor="accent5"/>
            </w:tcBorders>
            <w:shd w:val="clear" w:color="auto" w:fill="E7E6E6" w:themeFill="background2"/>
          </w:tcPr>
          <w:p w14:paraId="66B140B1" w14:textId="77777777" w:rsidR="00360A57" w:rsidRPr="003C0654" w:rsidRDefault="00360A57" w:rsidP="00706E67">
            <w:pPr>
              <w:pStyle w:val="ARtabletextright"/>
              <w:spacing w:before="20" w:after="20"/>
            </w:pPr>
            <w:r>
              <w:t>135.9</w:t>
            </w:r>
          </w:p>
        </w:tc>
        <w:tc>
          <w:tcPr>
            <w:tcW w:w="763" w:type="dxa"/>
            <w:tcBorders>
              <w:top w:val="single" w:sz="4" w:space="0" w:color="989A9C" w:themeColor="accent5"/>
            </w:tcBorders>
            <w:shd w:val="clear" w:color="auto" w:fill="E7E6E6" w:themeFill="background2"/>
          </w:tcPr>
          <w:p w14:paraId="390BB39F" w14:textId="77777777" w:rsidR="00360A57" w:rsidRPr="003C0654" w:rsidRDefault="00360A57" w:rsidP="00706E67">
            <w:pPr>
              <w:pStyle w:val="ARtabletextright"/>
              <w:spacing w:before="20" w:after="20"/>
            </w:pPr>
            <w:r>
              <w:t>86</w:t>
            </w:r>
          </w:p>
        </w:tc>
        <w:tc>
          <w:tcPr>
            <w:tcW w:w="763" w:type="dxa"/>
            <w:tcBorders>
              <w:top w:val="single" w:sz="4" w:space="0" w:color="989A9C" w:themeColor="accent5"/>
            </w:tcBorders>
            <w:shd w:val="clear" w:color="auto" w:fill="E7E6E6" w:themeFill="background2"/>
          </w:tcPr>
          <w:p w14:paraId="10F6B521" w14:textId="77777777" w:rsidR="00360A57" w:rsidRPr="003C0654" w:rsidRDefault="00360A57" w:rsidP="00706E67">
            <w:pPr>
              <w:pStyle w:val="ARtabletextright"/>
              <w:spacing w:before="20" w:after="20"/>
            </w:pPr>
            <w:r>
              <w:t>26</w:t>
            </w:r>
          </w:p>
        </w:tc>
        <w:tc>
          <w:tcPr>
            <w:tcW w:w="766" w:type="dxa"/>
            <w:tcBorders>
              <w:top w:val="single" w:sz="4" w:space="0" w:color="989A9C" w:themeColor="accent5"/>
            </w:tcBorders>
            <w:shd w:val="clear" w:color="auto" w:fill="E7E6E6" w:themeFill="background2"/>
          </w:tcPr>
          <w:p w14:paraId="638F68B6" w14:textId="77777777" w:rsidR="00360A57" w:rsidRPr="003C0654" w:rsidRDefault="00360A57" w:rsidP="00706E67">
            <w:pPr>
              <w:pStyle w:val="ARtabletextright"/>
              <w:spacing w:before="20" w:after="20"/>
            </w:pPr>
            <w:r>
              <w:t>105.9</w:t>
            </w:r>
          </w:p>
        </w:tc>
        <w:tc>
          <w:tcPr>
            <w:tcW w:w="868" w:type="dxa"/>
            <w:tcBorders>
              <w:top w:val="single" w:sz="4" w:space="0" w:color="989A9C" w:themeColor="accent5"/>
            </w:tcBorders>
            <w:shd w:val="clear" w:color="auto" w:fill="E7E6E6" w:themeFill="background2"/>
          </w:tcPr>
          <w:p w14:paraId="0FB0F107" w14:textId="77777777" w:rsidR="00360A57" w:rsidRPr="003C0654" w:rsidRDefault="00360A57" w:rsidP="00706E67">
            <w:pPr>
              <w:pStyle w:val="ARtabletextright"/>
              <w:spacing w:before="20" w:after="20"/>
            </w:pPr>
            <w:r>
              <w:t>34</w:t>
            </w:r>
          </w:p>
        </w:tc>
        <w:tc>
          <w:tcPr>
            <w:tcW w:w="763" w:type="dxa"/>
            <w:tcBorders>
              <w:top w:val="single" w:sz="4" w:space="0" w:color="989A9C" w:themeColor="accent5"/>
            </w:tcBorders>
            <w:shd w:val="clear" w:color="auto" w:fill="E7E6E6" w:themeFill="background2"/>
          </w:tcPr>
          <w:p w14:paraId="121B4408" w14:textId="77777777" w:rsidR="00360A57" w:rsidRPr="003C0654" w:rsidRDefault="00360A57" w:rsidP="00706E67">
            <w:pPr>
              <w:pStyle w:val="ARtabletextright"/>
              <w:spacing w:before="20" w:after="20"/>
            </w:pPr>
            <w:r>
              <w:t>30.0</w:t>
            </w:r>
          </w:p>
        </w:tc>
        <w:tc>
          <w:tcPr>
            <w:tcW w:w="944" w:type="dxa"/>
            <w:tcBorders>
              <w:top w:val="single" w:sz="4" w:space="0" w:color="989A9C" w:themeColor="accent5"/>
            </w:tcBorders>
          </w:tcPr>
          <w:p w14:paraId="3B0D9A02" w14:textId="77777777" w:rsidR="00360A57" w:rsidRPr="003C0654" w:rsidRDefault="00360A57" w:rsidP="00706E67">
            <w:pPr>
              <w:pStyle w:val="ARtabletextright"/>
              <w:spacing w:before="20" w:after="20"/>
            </w:pPr>
            <w:r>
              <w:t>136</w:t>
            </w:r>
          </w:p>
        </w:tc>
        <w:tc>
          <w:tcPr>
            <w:tcW w:w="1023" w:type="dxa"/>
            <w:tcBorders>
              <w:top w:val="single" w:sz="4" w:space="0" w:color="989A9C" w:themeColor="accent5"/>
            </w:tcBorders>
          </w:tcPr>
          <w:p w14:paraId="13DA13EC" w14:textId="77777777" w:rsidR="00360A57" w:rsidRPr="002029AF" w:rsidRDefault="00360A57" w:rsidP="00706E67">
            <w:pPr>
              <w:pStyle w:val="ARtabletextright"/>
              <w:spacing w:before="20" w:after="20"/>
            </w:pPr>
            <w:r>
              <w:t>129.8</w:t>
            </w:r>
          </w:p>
        </w:tc>
        <w:tc>
          <w:tcPr>
            <w:tcW w:w="867" w:type="dxa"/>
            <w:tcBorders>
              <w:top w:val="single" w:sz="4" w:space="0" w:color="989A9C" w:themeColor="accent5"/>
            </w:tcBorders>
          </w:tcPr>
          <w:p w14:paraId="303B0C5E" w14:textId="77777777" w:rsidR="00360A57" w:rsidRPr="002029AF" w:rsidRDefault="00360A57" w:rsidP="00706E67">
            <w:pPr>
              <w:pStyle w:val="ARtabletextright"/>
              <w:spacing w:before="20" w:after="20"/>
            </w:pPr>
            <w:r>
              <w:t>76</w:t>
            </w:r>
          </w:p>
        </w:tc>
        <w:tc>
          <w:tcPr>
            <w:tcW w:w="945" w:type="dxa"/>
            <w:tcBorders>
              <w:top w:val="single" w:sz="4" w:space="0" w:color="989A9C" w:themeColor="accent5"/>
            </w:tcBorders>
          </w:tcPr>
          <w:p w14:paraId="64563E80" w14:textId="77777777" w:rsidR="00360A57" w:rsidRPr="002029AF" w:rsidRDefault="00360A57" w:rsidP="00706E67">
            <w:pPr>
              <w:pStyle w:val="ARtabletextright"/>
              <w:spacing w:before="20" w:after="20"/>
            </w:pPr>
            <w:r>
              <w:t>21</w:t>
            </w:r>
          </w:p>
        </w:tc>
        <w:tc>
          <w:tcPr>
            <w:tcW w:w="881" w:type="dxa"/>
            <w:tcBorders>
              <w:top w:val="single" w:sz="4" w:space="0" w:color="989A9C" w:themeColor="accent5"/>
            </w:tcBorders>
          </w:tcPr>
          <w:p w14:paraId="5BA891DC" w14:textId="77777777" w:rsidR="00360A57" w:rsidRPr="002029AF" w:rsidRDefault="00360A57" w:rsidP="00706E67">
            <w:pPr>
              <w:pStyle w:val="ARtabletextright"/>
              <w:spacing w:before="20" w:after="20"/>
            </w:pPr>
            <w:r>
              <w:t>92.1</w:t>
            </w:r>
          </w:p>
        </w:tc>
        <w:tc>
          <w:tcPr>
            <w:tcW w:w="1009" w:type="dxa"/>
            <w:tcBorders>
              <w:top w:val="single" w:sz="4" w:space="0" w:color="989A9C" w:themeColor="accent5"/>
            </w:tcBorders>
          </w:tcPr>
          <w:p w14:paraId="6CF08B32" w14:textId="77777777" w:rsidR="00360A57" w:rsidRPr="002029AF" w:rsidRDefault="00360A57" w:rsidP="00706E67">
            <w:pPr>
              <w:pStyle w:val="ARtabletextright"/>
              <w:spacing w:before="20" w:after="20"/>
            </w:pPr>
            <w:r>
              <w:t>39</w:t>
            </w:r>
          </w:p>
        </w:tc>
        <w:tc>
          <w:tcPr>
            <w:tcW w:w="945" w:type="dxa"/>
            <w:tcBorders>
              <w:top w:val="single" w:sz="4" w:space="0" w:color="989A9C" w:themeColor="accent5"/>
            </w:tcBorders>
          </w:tcPr>
          <w:p w14:paraId="6318FB0B" w14:textId="77777777" w:rsidR="00360A57" w:rsidRPr="002029AF" w:rsidRDefault="00360A57" w:rsidP="00706E67">
            <w:pPr>
              <w:pStyle w:val="ARtabletextright"/>
              <w:spacing w:before="20" w:after="20"/>
            </w:pPr>
            <w:r>
              <w:t>37.7</w:t>
            </w:r>
          </w:p>
        </w:tc>
      </w:tr>
      <w:tr w:rsidR="00F16803" w:rsidRPr="002029AF" w14:paraId="5F198E55" w14:textId="77777777" w:rsidTr="00F16803">
        <w:tc>
          <w:tcPr>
            <w:tcW w:w="2391" w:type="dxa"/>
            <w:hideMark/>
          </w:tcPr>
          <w:p w14:paraId="1C1D0F12" w14:textId="77777777" w:rsidR="00360A57" w:rsidRPr="00706E67" w:rsidRDefault="00360A57" w:rsidP="00706E67">
            <w:pPr>
              <w:pStyle w:val="ARtabletext"/>
              <w:spacing w:before="20" w:after="20"/>
            </w:pPr>
            <w:r w:rsidRPr="00706E67">
              <w:t>Men</w:t>
            </w:r>
          </w:p>
        </w:tc>
        <w:tc>
          <w:tcPr>
            <w:tcW w:w="868" w:type="dxa"/>
            <w:shd w:val="clear" w:color="auto" w:fill="E7E6E6" w:themeFill="background2"/>
          </w:tcPr>
          <w:p w14:paraId="21D7E827" w14:textId="77777777" w:rsidR="00360A57" w:rsidRPr="003C0654" w:rsidRDefault="00360A57" w:rsidP="00706E67">
            <w:pPr>
              <w:pStyle w:val="ARtabletextright"/>
              <w:spacing w:before="20" w:after="20"/>
            </w:pPr>
            <w:r>
              <w:t>35</w:t>
            </w:r>
          </w:p>
        </w:tc>
        <w:tc>
          <w:tcPr>
            <w:tcW w:w="774" w:type="dxa"/>
            <w:shd w:val="clear" w:color="auto" w:fill="E7E6E6" w:themeFill="background2"/>
          </w:tcPr>
          <w:p w14:paraId="72F1E600" w14:textId="77777777" w:rsidR="00360A57" w:rsidRPr="003C0654" w:rsidRDefault="00360A57" w:rsidP="00706E67">
            <w:pPr>
              <w:pStyle w:val="ARtabletextright"/>
              <w:spacing w:before="20" w:after="20"/>
            </w:pPr>
            <w:r>
              <w:t>31.5</w:t>
            </w:r>
          </w:p>
        </w:tc>
        <w:tc>
          <w:tcPr>
            <w:tcW w:w="763" w:type="dxa"/>
            <w:shd w:val="clear" w:color="auto" w:fill="E7E6E6" w:themeFill="background2"/>
          </w:tcPr>
          <w:p w14:paraId="451172EE" w14:textId="77777777" w:rsidR="00360A57" w:rsidRPr="003C0654" w:rsidRDefault="00360A57" w:rsidP="00706E67">
            <w:pPr>
              <w:pStyle w:val="ARtabletextright"/>
              <w:spacing w:before="20" w:after="20"/>
            </w:pPr>
            <w:r>
              <w:t>24</w:t>
            </w:r>
          </w:p>
        </w:tc>
        <w:tc>
          <w:tcPr>
            <w:tcW w:w="763" w:type="dxa"/>
            <w:shd w:val="clear" w:color="auto" w:fill="E7E6E6" w:themeFill="background2"/>
          </w:tcPr>
          <w:p w14:paraId="4972E1B6"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5749E75F" w14:textId="77777777" w:rsidR="00360A57" w:rsidRPr="003C0654" w:rsidRDefault="00360A57" w:rsidP="00706E67">
            <w:pPr>
              <w:pStyle w:val="ARtabletextright"/>
              <w:spacing w:before="20" w:after="20"/>
            </w:pPr>
            <w:r>
              <w:t>24.0</w:t>
            </w:r>
          </w:p>
        </w:tc>
        <w:tc>
          <w:tcPr>
            <w:tcW w:w="868" w:type="dxa"/>
            <w:shd w:val="clear" w:color="auto" w:fill="E7E6E6" w:themeFill="background2"/>
          </w:tcPr>
          <w:p w14:paraId="493E02B3" w14:textId="77777777" w:rsidR="00360A57" w:rsidRPr="003C0654" w:rsidRDefault="00360A57" w:rsidP="00706E67">
            <w:pPr>
              <w:pStyle w:val="ARtabletextright"/>
              <w:spacing w:before="20" w:after="20"/>
            </w:pPr>
            <w:r>
              <w:t>11</w:t>
            </w:r>
          </w:p>
        </w:tc>
        <w:tc>
          <w:tcPr>
            <w:tcW w:w="763" w:type="dxa"/>
            <w:shd w:val="clear" w:color="auto" w:fill="E7E6E6" w:themeFill="background2"/>
          </w:tcPr>
          <w:p w14:paraId="6AFA6909" w14:textId="77777777" w:rsidR="00360A57" w:rsidRPr="003C0654" w:rsidRDefault="00360A57" w:rsidP="00706E67">
            <w:pPr>
              <w:pStyle w:val="ARtabletextright"/>
              <w:spacing w:before="20" w:after="20"/>
            </w:pPr>
            <w:r>
              <w:t>7.5</w:t>
            </w:r>
          </w:p>
        </w:tc>
        <w:tc>
          <w:tcPr>
            <w:tcW w:w="944" w:type="dxa"/>
          </w:tcPr>
          <w:p w14:paraId="239C8092" w14:textId="77777777" w:rsidR="00360A57" w:rsidRPr="003C0654" w:rsidRDefault="00360A57" w:rsidP="00706E67">
            <w:pPr>
              <w:pStyle w:val="ARtabletextright"/>
              <w:spacing w:before="20" w:after="20"/>
            </w:pPr>
            <w:r>
              <w:t>22</w:t>
            </w:r>
          </w:p>
        </w:tc>
        <w:tc>
          <w:tcPr>
            <w:tcW w:w="1023" w:type="dxa"/>
          </w:tcPr>
          <w:p w14:paraId="45FD3615" w14:textId="77777777" w:rsidR="00360A57" w:rsidRPr="002029AF" w:rsidRDefault="00360A57" w:rsidP="00706E67">
            <w:pPr>
              <w:pStyle w:val="ARtabletextright"/>
              <w:spacing w:before="20" w:after="20"/>
            </w:pPr>
            <w:r>
              <w:t>21.5</w:t>
            </w:r>
          </w:p>
        </w:tc>
        <w:tc>
          <w:tcPr>
            <w:tcW w:w="867" w:type="dxa"/>
          </w:tcPr>
          <w:p w14:paraId="1E10A3B0" w14:textId="77777777" w:rsidR="00360A57" w:rsidRPr="002029AF" w:rsidRDefault="00360A57" w:rsidP="00706E67">
            <w:pPr>
              <w:pStyle w:val="ARtabletextright"/>
              <w:spacing w:before="20" w:after="20"/>
            </w:pPr>
            <w:r>
              <w:t>19</w:t>
            </w:r>
          </w:p>
        </w:tc>
        <w:tc>
          <w:tcPr>
            <w:tcW w:w="945" w:type="dxa"/>
          </w:tcPr>
          <w:p w14:paraId="7F646B87" w14:textId="77777777" w:rsidR="00360A57" w:rsidRPr="002029AF" w:rsidRDefault="00360A57" w:rsidP="00706E67">
            <w:pPr>
              <w:pStyle w:val="ARtabletextright"/>
              <w:spacing w:before="20" w:after="20"/>
            </w:pPr>
            <w:r>
              <w:t>0</w:t>
            </w:r>
          </w:p>
        </w:tc>
        <w:tc>
          <w:tcPr>
            <w:tcW w:w="881" w:type="dxa"/>
          </w:tcPr>
          <w:p w14:paraId="4A7E1D04" w14:textId="77777777" w:rsidR="00360A57" w:rsidRPr="002029AF" w:rsidRDefault="00360A57" w:rsidP="00706E67">
            <w:pPr>
              <w:pStyle w:val="ARtabletextright"/>
              <w:spacing w:before="20" w:after="20"/>
            </w:pPr>
            <w:r>
              <w:t>19.0</w:t>
            </w:r>
          </w:p>
        </w:tc>
        <w:tc>
          <w:tcPr>
            <w:tcW w:w="1009" w:type="dxa"/>
          </w:tcPr>
          <w:p w14:paraId="632C0FC6" w14:textId="77777777" w:rsidR="00360A57" w:rsidRPr="002029AF" w:rsidRDefault="00360A57" w:rsidP="00706E67">
            <w:pPr>
              <w:pStyle w:val="ARtabletextright"/>
              <w:spacing w:before="20" w:after="20"/>
            </w:pPr>
            <w:r>
              <w:t>3</w:t>
            </w:r>
          </w:p>
        </w:tc>
        <w:tc>
          <w:tcPr>
            <w:tcW w:w="945" w:type="dxa"/>
          </w:tcPr>
          <w:p w14:paraId="2C65F94B" w14:textId="77777777" w:rsidR="00360A57" w:rsidRPr="002029AF" w:rsidRDefault="00360A57" w:rsidP="00706E67">
            <w:pPr>
              <w:pStyle w:val="ARtabletextright"/>
              <w:spacing w:before="20" w:after="20"/>
            </w:pPr>
            <w:r>
              <w:t>2.5</w:t>
            </w:r>
          </w:p>
        </w:tc>
      </w:tr>
      <w:tr w:rsidR="00F16803" w:rsidRPr="002029AF" w14:paraId="1212B9F8" w14:textId="77777777" w:rsidTr="00F16803">
        <w:tc>
          <w:tcPr>
            <w:tcW w:w="2391" w:type="dxa"/>
            <w:hideMark/>
          </w:tcPr>
          <w:p w14:paraId="727635C8" w14:textId="77777777" w:rsidR="00360A57" w:rsidRPr="00706E67" w:rsidRDefault="00360A57" w:rsidP="00706E67">
            <w:pPr>
              <w:pStyle w:val="ARtabletext"/>
              <w:spacing w:before="20" w:after="20"/>
            </w:pPr>
            <w:r w:rsidRPr="00706E67">
              <w:t>Self-described</w:t>
            </w:r>
          </w:p>
        </w:tc>
        <w:tc>
          <w:tcPr>
            <w:tcW w:w="868" w:type="dxa"/>
            <w:shd w:val="clear" w:color="auto" w:fill="E7E6E6" w:themeFill="background2"/>
          </w:tcPr>
          <w:p w14:paraId="3BFA30DE" w14:textId="77777777" w:rsidR="00360A57" w:rsidRPr="003C0654" w:rsidRDefault="00360A57" w:rsidP="00706E67">
            <w:pPr>
              <w:pStyle w:val="ARtabletextright"/>
              <w:spacing w:before="20" w:after="20"/>
            </w:pPr>
            <w:r>
              <w:t>0</w:t>
            </w:r>
          </w:p>
        </w:tc>
        <w:tc>
          <w:tcPr>
            <w:tcW w:w="774" w:type="dxa"/>
            <w:shd w:val="clear" w:color="auto" w:fill="E7E6E6" w:themeFill="background2"/>
          </w:tcPr>
          <w:p w14:paraId="08318E31" w14:textId="77777777" w:rsidR="00360A57" w:rsidRPr="003C0654" w:rsidRDefault="00360A57" w:rsidP="00706E67">
            <w:pPr>
              <w:pStyle w:val="ARtabletextright"/>
              <w:spacing w:before="20" w:after="20"/>
            </w:pPr>
            <w:r>
              <w:t>0.0</w:t>
            </w:r>
          </w:p>
        </w:tc>
        <w:tc>
          <w:tcPr>
            <w:tcW w:w="763" w:type="dxa"/>
            <w:shd w:val="clear" w:color="auto" w:fill="E7E6E6" w:themeFill="background2"/>
          </w:tcPr>
          <w:p w14:paraId="7028A399" w14:textId="77777777" w:rsidR="00360A57" w:rsidRPr="003C0654" w:rsidRDefault="00360A57" w:rsidP="00706E67">
            <w:pPr>
              <w:pStyle w:val="ARtabletextright"/>
              <w:spacing w:before="20" w:after="20"/>
            </w:pPr>
            <w:r w:rsidRPr="003C0654">
              <w:t>0</w:t>
            </w:r>
          </w:p>
        </w:tc>
        <w:tc>
          <w:tcPr>
            <w:tcW w:w="763" w:type="dxa"/>
            <w:shd w:val="clear" w:color="auto" w:fill="E7E6E6" w:themeFill="background2"/>
          </w:tcPr>
          <w:p w14:paraId="62190E74"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764C6B4D" w14:textId="77777777" w:rsidR="00360A57" w:rsidRPr="003C0654" w:rsidRDefault="00360A57" w:rsidP="00706E67">
            <w:pPr>
              <w:pStyle w:val="ARtabletextright"/>
              <w:spacing w:before="20" w:after="20"/>
            </w:pPr>
            <w:r>
              <w:t>0.0</w:t>
            </w:r>
          </w:p>
        </w:tc>
        <w:tc>
          <w:tcPr>
            <w:tcW w:w="868" w:type="dxa"/>
            <w:shd w:val="clear" w:color="auto" w:fill="E7E6E6" w:themeFill="background2"/>
          </w:tcPr>
          <w:p w14:paraId="6CBD7024" w14:textId="77777777" w:rsidR="00360A57" w:rsidRPr="003C0654" w:rsidRDefault="00360A57" w:rsidP="00706E67">
            <w:pPr>
              <w:pStyle w:val="ARtabletextright"/>
              <w:spacing w:before="20" w:after="20"/>
            </w:pPr>
            <w:r>
              <w:t>0</w:t>
            </w:r>
          </w:p>
        </w:tc>
        <w:tc>
          <w:tcPr>
            <w:tcW w:w="763" w:type="dxa"/>
            <w:shd w:val="clear" w:color="auto" w:fill="E7E6E6" w:themeFill="background2"/>
          </w:tcPr>
          <w:p w14:paraId="3A8408FE" w14:textId="77777777" w:rsidR="00360A57" w:rsidRPr="003C0654" w:rsidRDefault="00360A57" w:rsidP="00706E67">
            <w:pPr>
              <w:pStyle w:val="ARtabletextright"/>
              <w:spacing w:before="20" w:after="20"/>
            </w:pPr>
            <w:r>
              <w:t>0.0</w:t>
            </w:r>
          </w:p>
        </w:tc>
        <w:tc>
          <w:tcPr>
            <w:tcW w:w="944" w:type="dxa"/>
          </w:tcPr>
          <w:p w14:paraId="7659D21C" w14:textId="77777777" w:rsidR="00360A57" w:rsidRPr="003C0654" w:rsidRDefault="00360A57" w:rsidP="00706E67">
            <w:pPr>
              <w:pStyle w:val="ARtabletextright"/>
              <w:spacing w:before="20" w:after="20"/>
            </w:pPr>
            <w:r>
              <w:t>1</w:t>
            </w:r>
          </w:p>
        </w:tc>
        <w:tc>
          <w:tcPr>
            <w:tcW w:w="1023" w:type="dxa"/>
          </w:tcPr>
          <w:p w14:paraId="6EDE7434" w14:textId="77777777" w:rsidR="00360A57" w:rsidRPr="002029AF" w:rsidRDefault="00360A57" w:rsidP="00706E67">
            <w:pPr>
              <w:pStyle w:val="ARtabletextright"/>
              <w:spacing w:before="20" w:after="20"/>
            </w:pPr>
            <w:r>
              <w:t>1.0</w:t>
            </w:r>
          </w:p>
        </w:tc>
        <w:tc>
          <w:tcPr>
            <w:tcW w:w="867" w:type="dxa"/>
          </w:tcPr>
          <w:p w14:paraId="671CEECB" w14:textId="77777777" w:rsidR="00360A57" w:rsidRPr="002029AF" w:rsidRDefault="00360A57" w:rsidP="00706E67">
            <w:pPr>
              <w:pStyle w:val="ARtabletextright"/>
              <w:spacing w:before="20" w:after="20"/>
            </w:pPr>
            <w:r>
              <w:t>0</w:t>
            </w:r>
          </w:p>
        </w:tc>
        <w:tc>
          <w:tcPr>
            <w:tcW w:w="945" w:type="dxa"/>
          </w:tcPr>
          <w:p w14:paraId="5C01BDFB" w14:textId="77777777" w:rsidR="00360A57" w:rsidRPr="002029AF" w:rsidRDefault="00360A57" w:rsidP="00706E67">
            <w:pPr>
              <w:pStyle w:val="ARtabletextright"/>
              <w:spacing w:before="20" w:after="20"/>
            </w:pPr>
            <w:r>
              <w:t>0</w:t>
            </w:r>
          </w:p>
        </w:tc>
        <w:tc>
          <w:tcPr>
            <w:tcW w:w="881" w:type="dxa"/>
          </w:tcPr>
          <w:p w14:paraId="49E23706" w14:textId="77777777" w:rsidR="00360A57" w:rsidRPr="002029AF" w:rsidRDefault="00360A57" w:rsidP="00706E67">
            <w:pPr>
              <w:pStyle w:val="ARtabletextright"/>
              <w:spacing w:before="20" w:after="20"/>
            </w:pPr>
            <w:r>
              <w:t>0.0</w:t>
            </w:r>
          </w:p>
        </w:tc>
        <w:tc>
          <w:tcPr>
            <w:tcW w:w="1009" w:type="dxa"/>
          </w:tcPr>
          <w:p w14:paraId="0665D027" w14:textId="77777777" w:rsidR="00360A57" w:rsidRPr="002029AF" w:rsidRDefault="00360A57" w:rsidP="00706E67">
            <w:pPr>
              <w:pStyle w:val="ARtabletextright"/>
              <w:spacing w:before="20" w:after="20"/>
            </w:pPr>
            <w:r>
              <w:t>1</w:t>
            </w:r>
          </w:p>
        </w:tc>
        <w:tc>
          <w:tcPr>
            <w:tcW w:w="945" w:type="dxa"/>
          </w:tcPr>
          <w:p w14:paraId="0AEF1C06" w14:textId="77777777" w:rsidR="00360A57" w:rsidRPr="002029AF" w:rsidRDefault="00360A57" w:rsidP="00706E67">
            <w:pPr>
              <w:pStyle w:val="ARtabletextright"/>
              <w:spacing w:before="20" w:after="20"/>
            </w:pPr>
            <w:r>
              <w:t>1.0</w:t>
            </w:r>
          </w:p>
        </w:tc>
      </w:tr>
      <w:tr w:rsidR="00F16803" w:rsidRPr="002029AF" w14:paraId="3414B586" w14:textId="77777777" w:rsidTr="00F16803">
        <w:tc>
          <w:tcPr>
            <w:tcW w:w="2391" w:type="dxa"/>
          </w:tcPr>
          <w:p w14:paraId="090B4B34" w14:textId="39272951" w:rsidR="00AB26A8" w:rsidRPr="002029AF" w:rsidRDefault="00AB26A8" w:rsidP="00706E67">
            <w:pPr>
              <w:pStyle w:val="ARtablecolourbold"/>
              <w:spacing w:before="20" w:after="20"/>
            </w:pPr>
            <w:r w:rsidRPr="003C0654">
              <w:t>Age</w:t>
            </w:r>
          </w:p>
        </w:tc>
        <w:tc>
          <w:tcPr>
            <w:tcW w:w="868" w:type="dxa"/>
            <w:shd w:val="clear" w:color="auto" w:fill="E7E6E6" w:themeFill="background2"/>
          </w:tcPr>
          <w:p w14:paraId="1150D100" w14:textId="77777777" w:rsidR="00AB26A8" w:rsidRDefault="00AB26A8" w:rsidP="00706E67">
            <w:pPr>
              <w:pStyle w:val="ARtabletextright"/>
              <w:spacing w:before="20" w:after="20"/>
            </w:pPr>
          </w:p>
        </w:tc>
        <w:tc>
          <w:tcPr>
            <w:tcW w:w="774" w:type="dxa"/>
            <w:shd w:val="clear" w:color="auto" w:fill="E7E6E6" w:themeFill="background2"/>
          </w:tcPr>
          <w:p w14:paraId="646EAEEF" w14:textId="77777777" w:rsidR="00AB26A8" w:rsidRDefault="00AB26A8" w:rsidP="00706E67">
            <w:pPr>
              <w:pStyle w:val="ARtabletextright"/>
              <w:spacing w:before="20" w:after="20"/>
            </w:pPr>
          </w:p>
        </w:tc>
        <w:tc>
          <w:tcPr>
            <w:tcW w:w="763" w:type="dxa"/>
            <w:shd w:val="clear" w:color="auto" w:fill="E7E6E6" w:themeFill="background2"/>
          </w:tcPr>
          <w:p w14:paraId="053A0109" w14:textId="77777777" w:rsidR="00AB26A8" w:rsidRDefault="00AB26A8" w:rsidP="00706E67">
            <w:pPr>
              <w:pStyle w:val="ARtabletextright"/>
              <w:spacing w:before="20" w:after="20"/>
            </w:pPr>
          </w:p>
        </w:tc>
        <w:tc>
          <w:tcPr>
            <w:tcW w:w="763" w:type="dxa"/>
            <w:shd w:val="clear" w:color="auto" w:fill="E7E6E6" w:themeFill="background2"/>
          </w:tcPr>
          <w:p w14:paraId="1D467390" w14:textId="77777777" w:rsidR="00AB26A8" w:rsidRPr="003C0654" w:rsidRDefault="00AB26A8" w:rsidP="00706E67">
            <w:pPr>
              <w:pStyle w:val="ARtabletextright"/>
              <w:spacing w:before="20" w:after="20"/>
            </w:pPr>
          </w:p>
        </w:tc>
        <w:tc>
          <w:tcPr>
            <w:tcW w:w="766" w:type="dxa"/>
            <w:shd w:val="clear" w:color="auto" w:fill="E7E6E6" w:themeFill="background2"/>
          </w:tcPr>
          <w:p w14:paraId="32CC251E" w14:textId="77777777" w:rsidR="00AB26A8" w:rsidRDefault="00AB26A8" w:rsidP="00706E67">
            <w:pPr>
              <w:pStyle w:val="ARtabletextright"/>
              <w:spacing w:before="20" w:after="20"/>
            </w:pPr>
          </w:p>
        </w:tc>
        <w:tc>
          <w:tcPr>
            <w:tcW w:w="868" w:type="dxa"/>
            <w:shd w:val="clear" w:color="auto" w:fill="E7E6E6" w:themeFill="background2"/>
          </w:tcPr>
          <w:p w14:paraId="5CB8C684" w14:textId="77777777" w:rsidR="00AB26A8" w:rsidRDefault="00AB26A8" w:rsidP="00706E67">
            <w:pPr>
              <w:pStyle w:val="ARtabletextright"/>
              <w:spacing w:before="20" w:after="20"/>
            </w:pPr>
          </w:p>
        </w:tc>
        <w:tc>
          <w:tcPr>
            <w:tcW w:w="763" w:type="dxa"/>
            <w:shd w:val="clear" w:color="auto" w:fill="E7E6E6" w:themeFill="background2"/>
          </w:tcPr>
          <w:p w14:paraId="37A48EE5" w14:textId="77777777" w:rsidR="00AB26A8" w:rsidRDefault="00AB26A8" w:rsidP="00706E67">
            <w:pPr>
              <w:pStyle w:val="ARtabletextright"/>
              <w:spacing w:before="20" w:after="20"/>
            </w:pPr>
          </w:p>
        </w:tc>
        <w:tc>
          <w:tcPr>
            <w:tcW w:w="944" w:type="dxa"/>
          </w:tcPr>
          <w:p w14:paraId="3F0AB1F8" w14:textId="77777777" w:rsidR="00AB26A8" w:rsidRDefault="00AB26A8" w:rsidP="00706E67">
            <w:pPr>
              <w:pStyle w:val="ARtabletextright"/>
              <w:spacing w:before="20" w:after="20"/>
            </w:pPr>
          </w:p>
        </w:tc>
        <w:tc>
          <w:tcPr>
            <w:tcW w:w="1023" w:type="dxa"/>
          </w:tcPr>
          <w:p w14:paraId="185A5B93" w14:textId="77777777" w:rsidR="00AB26A8" w:rsidRDefault="00AB26A8" w:rsidP="00706E67">
            <w:pPr>
              <w:pStyle w:val="ARtabletextright"/>
              <w:spacing w:before="20" w:after="20"/>
            </w:pPr>
          </w:p>
        </w:tc>
        <w:tc>
          <w:tcPr>
            <w:tcW w:w="867" w:type="dxa"/>
          </w:tcPr>
          <w:p w14:paraId="5D77E021" w14:textId="77777777" w:rsidR="00AB26A8" w:rsidRDefault="00AB26A8" w:rsidP="00706E67">
            <w:pPr>
              <w:pStyle w:val="ARtabletextright"/>
              <w:spacing w:before="20" w:after="20"/>
            </w:pPr>
          </w:p>
        </w:tc>
        <w:tc>
          <w:tcPr>
            <w:tcW w:w="945" w:type="dxa"/>
          </w:tcPr>
          <w:p w14:paraId="5ADE4800" w14:textId="77777777" w:rsidR="00AB26A8" w:rsidRDefault="00AB26A8" w:rsidP="00706E67">
            <w:pPr>
              <w:pStyle w:val="ARtabletextright"/>
              <w:spacing w:before="20" w:after="20"/>
            </w:pPr>
          </w:p>
        </w:tc>
        <w:tc>
          <w:tcPr>
            <w:tcW w:w="881" w:type="dxa"/>
          </w:tcPr>
          <w:p w14:paraId="1C7D0510" w14:textId="77777777" w:rsidR="00AB26A8" w:rsidRDefault="00AB26A8" w:rsidP="00706E67">
            <w:pPr>
              <w:pStyle w:val="ARtabletextright"/>
              <w:spacing w:before="20" w:after="20"/>
            </w:pPr>
          </w:p>
        </w:tc>
        <w:tc>
          <w:tcPr>
            <w:tcW w:w="1009" w:type="dxa"/>
          </w:tcPr>
          <w:p w14:paraId="03380138" w14:textId="77777777" w:rsidR="00AB26A8" w:rsidRDefault="00AB26A8" w:rsidP="00706E67">
            <w:pPr>
              <w:pStyle w:val="ARtabletextright"/>
              <w:spacing w:before="20" w:after="20"/>
            </w:pPr>
          </w:p>
        </w:tc>
        <w:tc>
          <w:tcPr>
            <w:tcW w:w="945" w:type="dxa"/>
          </w:tcPr>
          <w:p w14:paraId="169382FC" w14:textId="77777777" w:rsidR="00AB26A8" w:rsidRDefault="00AB26A8" w:rsidP="00706E67">
            <w:pPr>
              <w:pStyle w:val="ARtabletextright"/>
              <w:spacing w:before="20" w:after="20"/>
            </w:pPr>
          </w:p>
        </w:tc>
      </w:tr>
      <w:tr w:rsidR="00F16803" w:rsidRPr="002029AF" w14:paraId="1EC524DC" w14:textId="77777777" w:rsidTr="00F16803">
        <w:tc>
          <w:tcPr>
            <w:tcW w:w="2391" w:type="dxa"/>
            <w:hideMark/>
          </w:tcPr>
          <w:p w14:paraId="21ED7854" w14:textId="77777777" w:rsidR="00360A57" w:rsidRPr="00706E67" w:rsidRDefault="00360A57" w:rsidP="00706E67">
            <w:pPr>
              <w:pStyle w:val="ARtabletext"/>
              <w:spacing w:before="20" w:after="20"/>
            </w:pPr>
            <w:r w:rsidRPr="00706E67">
              <w:t>15–24</w:t>
            </w:r>
          </w:p>
        </w:tc>
        <w:tc>
          <w:tcPr>
            <w:tcW w:w="868" w:type="dxa"/>
            <w:shd w:val="clear" w:color="auto" w:fill="E7E6E6" w:themeFill="background2"/>
          </w:tcPr>
          <w:p w14:paraId="2E2DE73D" w14:textId="77777777" w:rsidR="00360A57" w:rsidRPr="003C0654" w:rsidRDefault="00360A57" w:rsidP="00706E67">
            <w:pPr>
              <w:pStyle w:val="ARtabletextright"/>
              <w:spacing w:before="20" w:after="20"/>
            </w:pPr>
            <w:r>
              <w:t>0</w:t>
            </w:r>
          </w:p>
        </w:tc>
        <w:tc>
          <w:tcPr>
            <w:tcW w:w="774" w:type="dxa"/>
            <w:shd w:val="clear" w:color="auto" w:fill="E7E6E6" w:themeFill="background2"/>
          </w:tcPr>
          <w:p w14:paraId="320CD5E5" w14:textId="77777777" w:rsidR="00360A57" w:rsidRPr="003C0654" w:rsidRDefault="00360A57" w:rsidP="00706E67">
            <w:pPr>
              <w:pStyle w:val="ARtabletextright"/>
              <w:spacing w:before="20" w:after="20"/>
            </w:pPr>
            <w:r>
              <w:t>0.0</w:t>
            </w:r>
          </w:p>
        </w:tc>
        <w:tc>
          <w:tcPr>
            <w:tcW w:w="763" w:type="dxa"/>
            <w:shd w:val="clear" w:color="auto" w:fill="E7E6E6" w:themeFill="background2"/>
          </w:tcPr>
          <w:p w14:paraId="317677A7" w14:textId="77777777" w:rsidR="00360A57" w:rsidRPr="003C0654" w:rsidRDefault="00360A57" w:rsidP="00706E67">
            <w:pPr>
              <w:pStyle w:val="ARtabletextright"/>
              <w:spacing w:before="20" w:after="20"/>
            </w:pPr>
            <w:r>
              <w:t>0</w:t>
            </w:r>
          </w:p>
        </w:tc>
        <w:tc>
          <w:tcPr>
            <w:tcW w:w="763" w:type="dxa"/>
            <w:shd w:val="clear" w:color="auto" w:fill="E7E6E6" w:themeFill="background2"/>
          </w:tcPr>
          <w:p w14:paraId="28D903C2"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2871E4E5" w14:textId="77777777" w:rsidR="00360A57" w:rsidRPr="003C0654" w:rsidRDefault="00360A57" w:rsidP="00706E67">
            <w:pPr>
              <w:pStyle w:val="ARtabletextright"/>
              <w:spacing w:before="20" w:after="20"/>
            </w:pPr>
            <w:r>
              <w:t>0.0</w:t>
            </w:r>
          </w:p>
        </w:tc>
        <w:tc>
          <w:tcPr>
            <w:tcW w:w="868" w:type="dxa"/>
            <w:shd w:val="clear" w:color="auto" w:fill="E7E6E6" w:themeFill="background2"/>
          </w:tcPr>
          <w:p w14:paraId="3467009B" w14:textId="77777777" w:rsidR="00360A57" w:rsidRPr="003C0654" w:rsidRDefault="00360A57" w:rsidP="00706E67">
            <w:pPr>
              <w:pStyle w:val="ARtabletextright"/>
              <w:spacing w:before="20" w:after="20"/>
            </w:pPr>
            <w:r>
              <w:t>0</w:t>
            </w:r>
          </w:p>
        </w:tc>
        <w:tc>
          <w:tcPr>
            <w:tcW w:w="763" w:type="dxa"/>
            <w:shd w:val="clear" w:color="auto" w:fill="E7E6E6" w:themeFill="background2"/>
          </w:tcPr>
          <w:p w14:paraId="6E8F04DC" w14:textId="77777777" w:rsidR="00360A57" w:rsidRPr="003C0654" w:rsidRDefault="00360A57" w:rsidP="00706E67">
            <w:pPr>
              <w:pStyle w:val="ARtabletextright"/>
              <w:spacing w:before="20" w:after="20"/>
            </w:pPr>
            <w:r>
              <w:t>0.0</w:t>
            </w:r>
          </w:p>
        </w:tc>
        <w:tc>
          <w:tcPr>
            <w:tcW w:w="944" w:type="dxa"/>
          </w:tcPr>
          <w:p w14:paraId="7FBA61DB" w14:textId="77777777" w:rsidR="00360A57" w:rsidRPr="003C0654" w:rsidRDefault="00360A57" w:rsidP="00706E67">
            <w:pPr>
              <w:pStyle w:val="ARtabletextright"/>
              <w:spacing w:before="20" w:after="20"/>
            </w:pPr>
            <w:r>
              <w:t>1</w:t>
            </w:r>
          </w:p>
        </w:tc>
        <w:tc>
          <w:tcPr>
            <w:tcW w:w="1023" w:type="dxa"/>
          </w:tcPr>
          <w:p w14:paraId="2C490B2A" w14:textId="77777777" w:rsidR="00360A57" w:rsidRPr="002029AF" w:rsidRDefault="00360A57" w:rsidP="00706E67">
            <w:pPr>
              <w:pStyle w:val="ARtabletextright"/>
              <w:spacing w:before="20" w:after="20"/>
            </w:pPr>
            <w:r>
              <w:t>1.0</w:t>
            </w:r>
          </w:p>
        </w:tc>
        <w:tc>
          <w:tcPr>
            <w:tcW w:w="867" w:type="dxa"/>
          </w:tcPr>
          <w:p w14:paraId="093E26CC" w14:textId="77777777" w:rsidR="00360A57" w:rsidRPr="002029AF" w:rsidRDefault="00360A57" w:rsidP="00706E67">
            <w:pPr>
              <w:pStyle w:val="ARtabletextright"/>
              <w:spacing w:before="20" w:after="20"/>
            </w:pPr>
            <w:r>
              <w:t>1</w:t>
            </w:r>
          </w:p>
        </w:tc>
        <w:tc>
          <w:tcPr>
            <w:tcW w:w="945" w:type="dxa"/>
          </w:tcPr>
          <w:p w14:paraId="30632019" w14:textId="77777777" w:rsidR="00360A57" w:rsidRPr="002029AF" w:rsidRDefault="00360A57" w:rsidP="00706E67">
            <w:pPr>
              <w:pStyle w:val="ARtabletextright"/>
              <w:spacing w:before="20" w:after="20"/>
            </w:pPr>
            <w:r>
              <w:t>0</w:t>
            </w:r>
          </w:p>
        </w:tc>
        <w:tc>
          <w:tcPr>
            <w:tcW w:w="881" w:type="dxa"/>
          </w:tcPr>
          <w:p w14:paraId="65D33D91" w14:textId="77777777" w:rsidR="00360A57" w:rsidRPr="002029AF" w:rsidRDefault="00360A57" w:rsidP="00706E67">
            <w:pPr>
              <w:pStyle w:val="ARtabletextright"/>
              <w:spacing w:before="20" w:after="20"/>
            </w:pPr>
            <w:r>
              <w:t>1.0</w:t>
            </w:r>
          </w:p>
        </w:tc>
        <w:tc>
          <w:tcPr>
            <w:tcW w:w="1009" w:type="dxa"/>
          </w:tcPr>
          <w:p w14:paraId="73EDBF63" w14:textId="77777777" w:rsidR="00360A57" w:rsidRPr="002029AF" w:rsidRDefault="00360A57" w:rsidP="00706E67">
            <w:pPr>
              <w:pStyle w:val="ARtabletextright"/>
              <w:spacing w:before="20" w:after="20"/>
            </w:pPr>
            <w:r>
              <w:t>0</w:t>
            </w:r>
          </w:p>
        </w:tc>
        <w:tc>
          <w:tcPr>
            <w:tcW w:w="945" w:type="dxa"/>
          </w:tcPr>
          <w:p w14:paraId="02D41F65" w14:textId="77777777" w:rsidR="00360A57" w:rsidRPr="002029AF" w:rsidRDefault="00360A57" w:rsidP="00706E67">
            <w:pPr>
              <w:pStyle w:val="ARtabletextright"/>
              <w:spacing w:before="20" w:after="20"/>
            </w:pPr>
            <w:r>
              <w:t>0.0</w:t>
            </w:r>
          </w:p>
        </w:tc>
      </w:tr>
      <w:tr w:rsidR="00F16803" w:rsidRPr="002029AF" w14:paraId="771B8385" w14:textId="77777777" w:rsidTr="00F16803">
        <w:tc>
          <w:tcPr>
            <w:tcW w:w="2391" w:type="dxa"/>
            <w:hideMark/>
          </w:tcPr>
          <w:p w14:paraId="0C23C420" w14:textId="77777777" w:rsidR="00360A57" w:rsidRPr="00706E67" w:rsidRDefault="00360A57" w:rsidP="00706E67">
            <w:pPr>
              <w:pStyle w:val="ARtabletext"/>
              <w:spacing w:before="20" w:after="20"/>
            </w:pPr>
            <w:r w:rsidRPr="00706E67">
              <w:t>25–34</w:t>
            </w:r>
          </w:p>
        </w:tc>
        <w:tc>
          <w:tcPr>
            <w:tcW w:w="868" w:type="dxa"/>
            <w:shd w:val="clear" w:color="auto" w:fill="E7E6E6" w:themeFill="background2"/>
          </w:tcPr>
          <w:p w14:paraId="5327AC95" w14:textId="77777777" w:rsidR="00360A57" w:rsidRPr="003C0654" w:rsidRDefault="00360A57" w:rsidP="00706E67">
            <w:pPr>
              <w:pStyle w:val="ARtabletextright"/>
              <w:spacing w:before="20" w:after="20"/>
            </w:pPr>
            <w:r>
              <w:t>35</w:t>
            </w:r>
          </w:p>
        </w:tc>
        <w:tc>
          <w:tcPr>
            <w:tcW w:w="774" w:type="dxa"/>
            <w:shd w:val="clear" w:color="auto" w:fill="E7E6E6" w:themeFill="background2"/>
          </w:tcPr>
          <w:p w14:paraId="3414A95F" w14:textId="77777777" w:rsidR="00360A57" w:rsidRPr="003C0654" w:rsidRDefault="00360A57" w:rsidP="00706E67">
            <w:pPr>
              <w:pStyle w:val="ARtabletextright"/>
              <w:spacing w:before="20" w:after="20"/>
            </w:pPr>
            <w:r>
              <w:t>33.5</w:t>
            </w:r>
          </w:p>
        </w:tc>
        <w:tc>
          <w:tcPr>
            <w:tcW w:w="763" w:type="dxa"/>
            <w:shd w:val="clear" w:color="auto" w:fill="E7E6E6" w:themeFill="background2"/>
          </w:tcPr>
          <w:p w14:paraId="17B261CE" w14:textId="77777777" w:rsidR="00360A57" w:rsidRPr="003C0654" w:rsidRDefault="00360A57" w:rsidP="00706E67">
            <w:pPr>
              <w:pStyle w:val="ARtabletextright"/>
              <w:spacing w:before="20" w:after="20"/>
            </w:pPr>
            <w:r>
              <w:t>23</w:t>
            </w:r>
          </w:p>
        </w:tc>
        <w:tc>
          <w:tcPr>
            <w:tcW w:w="763" w:type="dxa"/>
            <w:shd w:val="clear" w:color="auto" w:fill="E7E6E6" w:themeFill="background2"/>
          </w:tcPr>
          <w:p w14:paraId="315EC978" w14:textId="77777777" w:rsidR="00360A57" w:rsidRPr="003C0654" w:rsidRDefault="00360A57" w:rsidP="00706E67">
            <w:pPr>
              <w:pStyle w:val="ARtabletextright"/>
              <w:spacing w:before="20" w:after="20"/>
            </w:pPr>
            <w:r>
              <w:t>3</w:t>
            </w:r>
          </w:p>
        </w:tc>
        <w:tc>
          <w:tcPr>
            <w:tcW w:w="766" w:type="dxa"/>
            <w:shd w:val="clear" w:color="auto" w:fill="E7E6E6" w:themeFill="background2"/>
          </w:tcPr>
          <w:p w14:paraId="1C63CBD3" w14:textId="77777777" w:rsidR="00360A57" w:rsidRPr="003C0654" w:rsidRDefault="00360A57" w:rsidP="00706E67">
            <w:pPr>
              <w:pStyle w:val="ARtabletextright"/>
              <w:spacing w:before="20" w:after="20"/>
            </w:pPr>
            <w:r>
              <w:t>25.1</w:t>
            </w:r>
          </w:p>
        </w:tc>
        <w:tc>
          <w:tcPr>
            <w:tcW w:w="868" w:type="dxa"/>
            <w:shd w:val="clear" w:color="auto" w:fill="E7E6E6" w:themeFill="background2"/>
          </w:tcPr>
          <w:p w14:paraId="3B8F1F37" w14:textId="77777777" w:rsidR="00360A57" w:rsidRPr="003C0654" w:rsidRDefault="00360A57" w:rsidP="00706E67">
            <w:pPr>
              <w:pStyle w:val="ARtabletextright"/>
              <w:spacing w:before="20" w:after="20"/>
            </w:pPr>
            <w:r>
              <w:t>9</w:t>
            </w:r>
          </w:p>
        </w:tc>
        <w:tc>
          <w:tcPr>
            <w:tcW w:w="763" w:type="dxa"/>
            <w:shd w:val="clear" w:color="auto" w:fill="E7E6E6" w:themeFill="background2"/>
          </w:tcPr>
          <w:p w14:paraId="7CAD5858" w14:textId="77777777" w:rsidR="00360A57" w:rsidRPr="003C0654" w:rsidRDefault="00360A57" w:rsidP="00706E67">
            <w:pPr>
              <w:pStyle w:val="ARtabletextright"/>
              <w:spacing w:before="20" w:after="20"/>
            </w:pPr>
            <w:r>
              <w:t>8.4</w:t>
            </w:r>
          </w:p>
        </w:tc>
        <w:tc>
          <w:tcPr>
            <w:tcW w:w="944" w:type="dxa"/>
          </w:tcPr>
          <w:p w14:paraId="2123203B" w14:textId="77777777" w:rsidR="00360A57" w:rsidRPr="003C0654" w:rsidRDefault="00360A57" w:rsidP="00706E67">
            <w:pPr>
              <w:pStyle w:val="ARtabletextright"/>
              <w:spacing w:before="20" w:after="20"/>
            </w:pPr>
            <w:r>
              <w:t>33</w:t>
            </w:r>
          </w:p>
        </w:tc>
        <w:tc>
          <w:tcPr>
            <w:tcW w:w="1023" w:type="dxa"/>
          </w:tcPr>
          <w:p w14:paraId="5B983F70" w14:textId="77777777" w:rsidR="00360A57" w:rsidRPr="002029AF" w:rsidRDefault="00360A57" w:rsidP="00706E67">
            <w:pPr>
              <w:pStyle w:val="ARtabletextright"/>
              <w:spacing w:before="20" w:after="20"/>
            </w:pPr>
            <w:r>
              <w:t>32.7</w:t>
            </w:r>
          </w:p>
        </w:tc>
        <w:tc>
          <w:tcPr>
            <w:tcW w:w="867" w:type="dxa"/>
          </w:tcPr>
          <w:p w14:paraId="7AC69AE1" w14:textId="77777777" w:rsidR="00360A57" w:rsidRPr="002029AF" w:rsidRDefault="00360A57" w:rsidP="00706E67">
            <w:pPr>
              <w:pStyle w:val="ARtabletextright"/>
              <w:spacing w:before="20" w:after="20"/>
            </w:pPr>
            <w:r>
              <w:t>21</w:t>
            </w:r>
          </w:p>
        </w:tc>
        <w:tc>
          <w:tcPr>
            <w:tcW w:w="945" w:type="dxa"/>
          </w:tcPr>
          <w:p w14:paraId="303098DC" w14:textId="77777777" w:rsidR="00360A57" w:rsidRPr="002029AF" w:rsidRDefault="00360A57" w:rsidP="00706E67">
            <w:pPr>
              <w:pStyle w:val="ARtabletextright"/>
              <w:spacing w:before="20" w:after="20"/>
            </w:pPr>
            <w:r>
              <w:t>1</w:t>
            </w:r>
          </w:p>
        </w:tc>
        <w:tc>
          <w:tcPr>
            <w:tcW w:w="881" w:type="dxa"/>
          </w:tcPr>
          <w:p w14:paraId="5364F1C8" w14:textId="77777777" w:rsidR="00360A57" w:rsidRPr="002029AF" w:rsidRDefault="00360A57" w:rsidP="00706E67">
            <w:pPr>
              <w:pStyle w:val="ARtabletextright"/>
              <w:spacing w:before="20" w:after="20"/>
            </w:pPr>
            <w:r>
              <w:t>21.9</w:t>
            </w:r>
          </w:p>
        </w:tc>
        <w:tc>
          <w:tcPr>
            <w:tcW w:w="1009" w:type="dxa"/>
          </w:tcPr>
          <w:p w14:paraId="629C78E5" w14:textId="77777777" w:rsidR="00360A57" w:rsidRPr="002029AF" w:rsidRDefault="00360A57" w:rsidP="00706E67">
            <w:pPr>
              <w:pStyle w:val="ARtabletextright"/>
              <w:spacing w:before="20" w:after="20"/>
            </w:pPr>
            <w:r>
              <w:t>11</w:t>
            </w:r>
          </w:p>
        </w:tc>
        <w:tc>
          <w:tcPr>
            <w:tcW w:w="945" w:type="dxa"/>
          </w:tcPr>
          <w:p w14:paraId="27D6D0F8" w14:textId="77777777" w:rsidR="00360A57" w:rsidRPr="002029AF" w:rsidRDefault="00360A57" w:rsidP="00706E67">
            <w:pPr>
              <w:pStyle w:val="ARtabletextright"/>
              <w:spacing w:before="20" w:after="20"/>
            </w:pPr>
            <w:r>
              <w:t>10.8</w:t>
            </w:r>
          </w:p>
        </w:tc>
      </w:tr>
      <w:tr w:rsidR="00F16803" w:rsidRPr="002029AF" w14:paraId="2D8C25A4" w14:textId="77777777" w:rsidTr="00F16803">
        <w:tc>
          <w:tcPr>
            <w:tcW w:w="2391" w:type="dxa"/>
            <w:hideMark/>
          </w:tcPr>
          <w:p w14:paraId="759185D1" w14:textId="77777777" w:rsidR="00360A57" w:rsidRPr="00706E67" w:rsidRDefault="00360A57" w:rsidP="00706E67">
            <w:pPr>
              <w:pStyle w:val="ARtabletext"/>
              <w:spacing w:before="20" w:after="20"/>
            </w:pPr>
            <w:r w:rsidRPr="00706E67">
              <w:t>35–44</w:t>
            </w:r>
          </w:p>
        </w:tc>
        <w:tc>
          <w:tcPr>
            <w:tcW w:w="868" w:type="dxa"/>
            <w:shd w:val="clear" w:color="auto" w:fill="E7E6E6" w:themeFill="background2"/>
          </w:tcPr>
          <w:p w14:paraId="6AC7908B" w14:textId="77777777" w:rsidR="00360A57" w:rsidRPr="003C0654" w:rsidRDefault="00360A57" w:rsidP="00706E67">
            <w:pPr>
              <w:pStyle w:val="ARtabletextright"/>
              <w:spacing w:before="20" w:after="20"/>
            </w:pPr>
            <w:r>
              <w:t>71</w:t>
            </w:r>
          </w:p>
        </w:tc>
        <w:tc>
          <w:tcPr>
            <w:tcW w:w="774" w:type="dxa"/>
            <w:shd w:val="clear" w:color="auto" w:fill="E7E6E6" w:themeFill="background2"/>
          </w:tcPr>
          <w:p w14:paraId="05011AD0" w14:textId="77777777" w:rsidR="00360A57" w:rsidRPr="003C0654" w:rsidRDefault="00360A57" w:rsidP="00706E67">
            <w:pPr>
              <w:pStyle w:val="ARtabletextright"/>
              <w:spacing w:before="20" w:after="20"/>
            </w:pPr>
            <w:r>
              <w:t>68.3</w:t>
            </w:r>
          </w:p>
        </w:tc>
        <w:tc>
          <w:tcPr>
            <w:tcW w:w="763" w:type="dxa"/>
            <w:shd w:val="clear" w:color="auto" w:fill="E7E6E6" w:themeFill="background2"/>
          </w:tcPr>
          <w:p w14:paraId="166E49D9" w14:textId="77777777" w:rsidR="00360A57" w:rsidRPr="003C0654" w:rsidRDefault="00360A57" w:rsidP="00706E67">
            <w:pPr>
              <w:pStyle w:val="ARtabletextright"/>
              <w:spacing w:before="20" w:after="20"/>
            </w:pPr>
            <w:r>
              <w:t>46</w:t>
            </w:r>
          </w:p>
        </w:tc>
        <w:tc>
          <w:tcPr>
            <w:tcW w:w="763" w:type="dxa"/>
            <w:shd w:val="clear" w:color="auto" w:fill="E7E6E6" w:themeFill="background2"/>
          </w:tcPr>
          <w:p w14:paraId="2013CAB9" w14:textId="77777777" w:rsidR="00360A57" w:rsidRPr="003C0654" w:rsidRDefault="00360A57" w:rsidP="00706E67">
            <w:pPr>
              <w:pStyle w:val="ARtabletextright"/>
              <w:spacing w:before="20" w:after="20"/>
            </w:pPr>
            <w:r>
              <w:t>12</w:t>
            </w:r>
          </w:p>
        </w:tc>
        <w:tc>
          <w:tcPr>
            <w:tcW w:w="766" w:type="dxa"/>
            <w:shd w:val="clear" w:color="auto" w:fill="E7E6E6" w:themeFill="background2"/>
          </w:tcPr>
          <w:p w14:paraId="3254DA39" w14:textId="77777777" w:rsidR="00360A57" w:rsidRPr="003C0654" w:rsidRDefault="00360A57" w:rsidP="00706E67">
            <w:pPr>
              <w:pStyle w:val="ARtabletextright"/>
              <w:spacing w:before="20" w:after="20"/>
            </w:pPr>
            <w:r>
              <w:t>55.9</w:t>
            </w:r>
          </w:p>
        </w:tc>
        <w:tc>
          <w:tcPr>
            <w:tcW w:w="868" w:type="dxa"/>
            <w:shd w:val="clear" w:color="auto" w:fill="E7E6E6" w:themeFill="background2"/>
          </w:tcPr>
          <w:p w14:paraId="7C448D54" w14:textId="77777777" w:rsidR="00360A57" w:rsidRPr="003C0654" w:rsidRDefault="00360A57" w:rsidP="00706E67">
            <w:pPr>
              <w:pStyle w:val="ARtabletextright"/>
              <w:spacing w:before="20" w:after="20"/>
            </w:pPr>
            <w:r>
              <w:t>13</w:t>
            </w:r>
          </w:p>
        </w:tc>
        <w:tc>
          <w:tcPr>
            <w:tcW w:w="763" w:type="dxa"/>
            <w:shd w:val="clear" w:color="auto" w:fill="E7E6E6" w:themeFill="background2"/>
          </w:tcPr>
          <w:p w14:paraId="6CEEBA70" w14:textId="77777777" w:rsidR="00360A57" w:rsidRPr="003C0654" w:rsidRDefault="00360A57" w:rsidP="00706E67">
            <w:pPr>
              <w:pStyle w:val="ARtabletextright"/>
              <w:spacing w:before="20" w:after="20"/>
            </w:pPr>
            <w:r>
              <w:t>12.4</w:t>
            </w:r>
          </w:p>
        </w:tc>
        <w:tc>
          <w:tcPr>
            <w:tcW w:w="944" w:type="dxa"/>
          </w:tcPr>
          <w:p w14:paraId="1D733C52" w14:textId="77777777" w:rsidR="00360A57" w:rsidRPr="003C0654" w:rsidRDefault="00360A57" w:rsidP="00706E67">
            <w:pPr>
              <w:pStyle w:val="ARtabletextright"/>
              <w:spacing w:before="20" w:after="20"/>
            </w:pPr>
            <w:r>
              <w:t>64</w:t>
            </w:r>
          </w:p>
        </w:tc>
        <w:tc>
          <w:tcPr>
            <w:tcW w:w="1023" w:type="dxa"/>
          </w:tcPr>
          <w:p w14:paraId="68DDE356" w14:textId="77777777" w:rsidR="00360A57" w:rsidRPr="002029AF" w:rsidRDefault="00360A57" w:rsidP="00706E67">
            <w:pPr>
              <w:pStyle w:val="ARtabletextright"/>
              <w:spacing w:before="20" w:after="20"/>
            </w:pPr>
            <w:r>
              <w:t>61.2</w:t>
            </w:r>
          </w:p>
        </w:tc>
        <w:tc>
          <w:tcPr>
            <w:tcW w:w="867" w:type="dxa"/>
          </w:tcPr>
          <w:p w14:paraId="23675A5F" w14:textId="77777777" w:rsidR="00360A57" w:rsidRPr="002029AF" w:rsidRDefault="00360A57" w:rsidP="00706E67">
            <w:pPr>
              <w:pStyle w:val="ARtabletextright"/>
              <w:spacing w:before="20" w:after="20"/>
            </w:pPr>
            <w:r>
              <w:t>39</w:t>
            </w:r>
          </w:p>
        </w:tc>
        <w:tc>
          <w:tcPr>
            <w:tcW w:w="945" w:type="dxa"/>
          </w:tcPr>
          <w:p w14:paraId="4F02B937" w14:textId="77777777" w:rsidR="00360A57" w:rsidRPr="002029AF" w:rsidRDefault="00360A57" w:rsidP="00706E67">
            <w:pPr>
              <w:pStyle w:val="ARtabletextright"/>
              <w:spacing w:before="20" w:after="20"/>
            </w:pPr>
            <w:r>
              <w:t>9</w:t>
            </w:r>
          </w:p>
        </w:tc>
        <w:tc>
          <w:tcPr>
            <w:tcW w:w="881" w:type="dxa"/>
          </w:tcPr>
          <w:p w14:paraId="3688507E" w14:textId="77777777" w:rsidR="00360A57" w:rsidRPr="002029AF" w:rsidRDefault="00360A57" w:rsidP="00706E67">
            <w:pPr>
              <w:pStyle w:val="ARtabletextright"/>
              <w:spacing w:before="20" w:after="20"/>
            </w:pPr>
            <w:r>
              <w:t>45.9</w:t>
            </w:r>
          </w:p>
        </w:tc>
        <w:tc>
          <w:tcPr>
            <w:tcW w:w="1009" w:type="dxa"/>
          </w:tcPr>
          <w:p w14:paraId="2684BFA0" w14:textId="77777777" w:rsidR="00360A57" w:rsidRPr="002029AF" w:rsidRDefault="00360A57" w:rsidP="00706E67">
            <w:pPr>
              <w:pStyle w:val="ARtabletextright"/>
              <w:spacing w:before="20" w:after="20"/>
            </w:pPr>
            <w:r>
              <w:t>16</w:t>
            </w:r>
          </w:p>
        </w:tc>
        <w:tc>
          <w:tcPr>
            <w:tcW w:w="945" w:type="dxa"/>
          </w:tcPr>
          <w:p w14:paraId="4DB82C66" w14:textId="77777777" w:rsidR="00360A57" w:rsidRPr="002029AF" w:rsidRDefault="00360A57" w:rsidP="00706E67">
            <w:pPr>
              <w:pStyle w:val="ARtabletextright"/>
              <w:spacing w:before="20" w:after="20"/>
            </w:pPr>
            <w:r>
              <w:t>15.3</w:t>
            </w:r>
          </w:p>
        </w:tc>
      </w:tr>
      <w:tr w:rsidR="00F16803" w:rsidRPr="002029AF" w14:paraId="5B577180" w14:textId="77777777" w:rsidTr="00F16803">
        <w:tc>
          <w:tcPr>
            <w:tcW w:w="2391" w:type="dxa"/>
            <w:hideMark/>
          </w:tcPr>
          <w:p w14:paraId="748CBD39" w14:textId="77777777" w:rsidR="00360A57" w:rsidRPr="00706E67" w:rsidRDefault="00360A57" w:rsidP="00706E67">
            <w:pPr>
              <w:pStyle w:val="ARtabletext"/>
              <w:spacing w:before="20" w:after="20"/>
            </w:pPr>
            <w:r w:rsidRPr="00706E67">
              <w:t>45–54</w:t>
            </w:r>
          </w:p>
        </w:tc>
        <w:tc>
          <w:tcPr>
            <w:tcW w:w="868" w:type="dxa"/>
            <w:shd w:val="clear" w:color="auto" w:fill="E7E6E6" w:themeFill="background2"/>
          </w:tcPr>
          <w:p w14:paraId="564419D5" w14:textId="77777777" w:rsidR="00360A57" w:rsidRPr="003C0654" w:rsidRDefault="00360A57" w:rsidP="00706E67">
            <w:pPr>
              <w:pStyle w:val="ARtabletextright"/>
              <w:spacing w:before="20" w:after="20"/>
            </w:pPr>
            <w:r>
              <w:t>42</w:t>
            </w:r>
          </w:p>
        </w:tc>
        <w:tc>
          <w:tcPr>
            <w:tcW w:w="774" w:type="dxa"/>
            <w:shd w:val="clear" w:color="auto" w:fill="E7E6E6" w:themeFill="background2"/>
          </w:tcPr>
          <w:p w14:paraId="0D9FF066" w14:textId="77777777" w:rsidR="00360A57" w:rsidRPr="003C0654" w:rsidRDefault="00360A57" w:rsidP="00706E67">
            <w:pPr>
              <w:pStyle w:val="ARtabletextright"/>
              <w:spacing w:before="20" w:after="20"/>
            </w:pPr>
            <w:r>
              <w:t>38.6</w:t>
            </w:r>
          </w:p>
        </w:tc>
        <w:tc>
          <w:tcPr>
            <w:tcW w:w="763" w:type="dxa"/>
            <w:shd w:val="clear" w:color="auto" w:fill="E7E6E6" w:themeFill="background2"/>
          </w:tcPr>
          <w:p w14:paraId="4BD641BC" w14:textId="77777777" w:rsidR="00360A57" w:rsidRPr="003C0654" w:rsidRDefault="00360A57" w:rsidP="00706E67">
            <w:pPr>
              <w:pStyle w:val="ARtabletextright"/>
              <w:spacing w:before="20" w:after="20"/>
            </w:pPr>
            <w:r>
              <w:t>23</w:t>
            </w:r>
          </w:p>
        </w:tc>
        <w:tc>
          <w:tcPr>
            <w:tcW w:w="763" w:type="dxa"/>
            <w:shd w:val="clear" w:color="auto" w:fill="E7E6E6" w:themeFill="background2"/>
          </w:tcPr>
          <w:p w14:paraId="75A4AA7A" w14:textId="77777777" w:rsidR="00360A57" w:rsidRPr="003C0654" w:rsidRDefault="00360A57" w:rsidP="00706E67">
            <w:pPr>
              <w:pStyle w:val="ARtabletextright"/>
              <w:spacing w:before="20" w:after="20"/>
            </w:pPr>
            <w:r>
              <w:t>6</w:t>
            </w:r>
          </w:p>
        </w:tc>
        <w:tc>
          <w:tcPr>
            <w:tcW w:w="766" w:type="dxa"/>
            <w:shd w:val="clear" w:color="auto" w:fill="E7E6E6" w:themeFill="background2"/>
          </w:tcPr>
          <w:p w14:paraId="492CFAB6" w14:textId="77777777" w:rsidR="00360A57" w:rsidRPr="003C0654" w:rsidRDefault="00360A57" w:rsidP="00706E67">
            <w:pPr>
              <w:pStyle w:val="ARtabletextright"/>
              <w:spacing w:before="20" w:after="20"/>
            </w:pPr>
            <w:r>
              <w:t>27.4</w:t>
            </w:r>
          </w:p>
        </w:tc>
        <w:tc>
          <w:tcPr>
            <w:tcW w:w="868" w:type="dxa"/>
            <w:shd w:val="clear" w:color="auto" w:fill="E7E6E6" w:themeFill="background2"/>
          </w:tcPr>
          <w:p w14:paraId="5D9B03A3" w14:textId="77777777" w:rsidR="00360A57" w:rsidRPr="003C0654" w:rsidRDefault="00360A57" w:rsidP="00706E67">
            <w:pPr>
              <w:pStyle w:val="ARtabletextright"/>
              <w:spacing w:before="20" w:after="20"/>
            </w:pPr>
            <w:r>
              <w:t>13</w:t>
            </w:r>
          </w:p>
        </w:tc>
        <w:tc>
          <w:tcPr>
            <w:tcW w:w="763" w:type="dxa"/>
            <w:shd w:val="clear" w:color="auto" w:fill="E7E6E6" w:themeFill="background2"/>
          </w:tcPr>
          <w:p w14:paraId="1EE77728" w14:textId="77777777" w:rsidR="00360A57" w:rsidRPr="003C0654" w:rsidRDefault="00360A57" w:rsidP="00706E67">
            <w:pPr>
              <w:pStyle w:val="ARtabletextright"/>
              <w:spacing w:before="20" w:after="20"/>
            </w:pPr>
            <w:r>
              <w:t>11.2</w:t>
            </w:r>
          </w:p>
        </w:tc>
        <w:tc>
          <w:tcPr>
            <w:tcW w:w="944" w:type="dxa"/>
          </w:tcPr>
          <w:p w14:paraId="30D3056F" w14:textId="77777777" w:rsidR="00360A57" w:rsidRPr="003C0654" w:rsidRDefault="00360A57" w:rsidP="00706E67">
            <w:pPr>
              <w:pStyle w:val="ARtabletextright"/>
              <w:spacing w:before="20" w:after="20"/>
            </w:pPr>
            <w:r>
              <w:t>37</w:t>
            </w:r>
          </w:p>
        </w:tc>
        <w:tc>
          <w:tcPr>
            <w:tcW w:w="1023" w:type="dxa"/>
          </w:tcPr>
          <w:p w14:paraId="2A844D3D" w14:textId="77777777" w:rsidR="00360A57" w:rsidRPr="002029AF" w:rsidRDefault="00360A57" w:rsidP="00706E67">
            <w:pPr>
              <w:pStyle w:val="ARtabletextright"/>
              <w:spacing w:before="20" w:after="20"/>
            </w:pPr>
            <w:r>
              <w:t>35.2</w:t>
            </w:r>
          </w:p>
        </w:tc>
        <w:tc>
          <w:tcPr>
            <w:tcW w:w="867" w:type="dxa"/>
          </w:tcPr>
          <w:p w14:paraId="3093F5CD" w14:textId="77777777" w:rsidR="00360A57" w:rsidRPr="002029AF" w:rsidRDefault="00360A57" w:rsidP="00706E67">
            <w:pPr>
              <w:pStyle w:val="ARtabletextright"/>
              <w:spacing w:before="20" w:after="20"/>
            </w:pPr>
            <w:r>
              <w:t>22</w:t>
            </w:r>
          </w:p>
        </w:tc>
        <w:tc>
          <w:tcPr>
            <w:tcW w:w="945" w:type="dxa"/>
          </w:tcPr>
          <w:p w14:paraId="37498EBE" w14:textId="77777777" w:rsidR="00360A57" w:rsidRPr="002029AF" w:rsidRDefault="00360A57" w:rsidP="00706E67">
            <w:pPr>
              <w:pStyle w:val="ARtabletextright"/>
              <w:spacing w:before="20" w:after="20"/>
            </w:pPr>
            <w:r>
              <w:t>4</w:t>
            </w:r>
          </w:p>
        </w:tc>
        <w:tc>
          <w:tcPr>
            <w:tcW w:w="881" w:type="dxa"/>
          </w:tcPr>
          <w:p w14:paraId="1BF5DDA0" w14:textId="77777777" w:rsidR="00360A57" w:rsidRPr="002029AF" w:rsidRDefault="00360A57" w:rsidP="00706E67">
            <w:pPr>
              <w:pStyle w:val="ARtabletextright"/>
              <w:spacing w:before="20" w:after="20"/>
            </w:pPr>
            <w:r>
              <w:t>25.1</w:t>
            </w:r>
          </w:p>
        </w:tc>
        <w:tc>
          <w:tcPr>
            <w:tcW w:w="1009" w:type="dxa"/>
          </w:tcPr>
          <w:p w14:paraId="42440B5B" w14:textId="77777777" w:rsidR="00360A57" w:rsidRPr="002029AF" w:rsidRDefault="00360A57" w:rsidP="00706E67">
            <w:pPr>
              <w:pStyle w:val="ARtabletextright"/>
              <w:spacing w:before="20" w:after="20"/>
            </w:pPr>
            <w:r>
              <w:t>11</w:t>
            </w:r>
          </w:p>
        </w:tc>
        <w:tc>
          <w:tcPr>
            <w:tcW w:w="945" w:type="dxa"/>
          </w:tcPr>
          <w:p w14:paraId="47747FCB" w14:textId="77777777" w:rsidR="00360A57" w:rsidRPr="002029AF" w:rsidRDefault="00360A57" w:rsidP="00706E67">
            <w:pPr>
              <w:pStyle w:val="ARtabletextright"/>
              <w:spacing w:before="20" w:after="20"/>
            </w:pPr>
            <w:r>
              <w:t>10.1</w:t>
            </w:r>
          </w:p>
        </w:tc>
      </w:tr>
      <w:tr w:rsidR="00F16803" w:rsidRPr="002029AF" w14:paraId="6C9A0D78" w14:textId="77777777" w:rsidTr="00F16803">
        <w:tc>
          <w:tcPr>
            <w:tcW w:w="2391" w:type="dxa"/>
            <w:hideMark/>
          </w:tcPr>
          <w:p w14:paraId="44AA24C6" w14:textId="77777777" w:rsidR="00360A57" w:rsidRPr="00706E67" w:rsidRDefault="00360A57" w:rsidP="00706E67">
            <w:pPr>
              <w:pStyle w:val="ARtabletext"/>
              <w:spacing w:before="20" w:after="20"/>
            </w:pPr>
            <w:r w:rsidRPr="00706E67">
              <w:t>55–64</w:t>
            </w:r>
          </w:p>
        </w:tc>
        <w:tc>
          <w:tcPr>
            <w:tcW w:w="868" w:type="dxa"/>
            <w:shd w:val="clear" w:color="auto" w:fill="E7E6E6" w:themeFill="background2"/>
          </w:tcPr>
          <w:p w14:paraId="4E51A1A3" w14:textId="77777777" w:rsidR="00360A57" w:rsidRPr="003C0654" w:rsidRDefault="00360A57" w:rsidP="00706E67">
            <w:pPr>
              <w:pStyle w:val="ARtabletextright"/>
              <w:spacing w:before="20" w:after="20"/>
            </w:pPr>
            <w:r>
              <w:t>27</w:t>
            </w:r>
          </w:p>
        </w:tc>
        <w:tc>
          <w:tcPr>
            <w:tcW w:w="774" w:type="dxa"/>
            <w:shd w:val="clear" w:color="auto" w:fill="E7E6E6" w:themeFill="background2"/>
          </w:tcPr>
          <w:p w14:paraId="2CB2BEA9" w14:textId="77777777" w:rsidR="00360A57" w:rsidRPr="003C0654" w:rsidRDefault="00360A57" w:rsidP="00706E67">
            <w:pPr>
              <w:pStyle w:val="ARtabletextright"/>
              <w:spacing w:before="20" w:after="20"/>
            </w:pPr>
            <w:r>
              <w:t>22.8</w:t>
            </w:r>
          </w:p>
        </w:tc>
        <w:tc>
          <w:tcPr>
            <w:tcW w:w="763" w:type="dxa"/>
            <w:shd w:val="clear" w:color="auto" w:fill="E7E6E6" w:themeFill="background2"/>
          </w:tcPr>
          <w:p w14:paraId="60492811" w14:textId="77777777" w:rsidR="00360A57" w:rsidRPr="003C0654" w:rsidRDefault="00360A57" w:rsidP="00706E67">
            <w:pPr>
              <w:pStyle w:val="ARtabletextright"/>
              <w:spacing w:before="20" w:after="20"/>
            </w:pPr>
            <w:r>
              <w:t>15</w:t>
            </w:r>
          </w:p>
        </w:tc>
        <w:tc>
          <w:tcPr>
            <w:tcW w:w="763" w:type="dxa"/>
            <w:shd w:val="clear" w:color="auto" w:fill="E7E6E6" w:themeFill="background2"/>
          </w:tcPr>
          <w:p w14:paraId="719309BC" w14:textId="77777777" w:rsidR="00360A57" w:rsidRPr="003C0654" w:rsidRDefault="00360A57" w:rsidP="00706E67">
            <w:pPr>
              <w:pStyle w:val="ARtabletextright"/>
              <w:spacing w:before="20" w:after="20"/>
            </w:pPr>
            <w:r>
              <w:t>5</w:t>
            </w:r>
          </w:p>
        </w:tc>
        <w:tc>
          <w:tcPr>
            <w:tcW w:w="766" w:type="dxa"/>
            <w:shd w:val="clear" w:color="auto" w:fill="E7E6E6" w:themeFill="background2"/>
          </w:tcPr>
          <w:p w14:paraId="30E97147" w14:textId="77777777" w:rsidR="00360A57" w:rsidRPr="003C0654" w:rsidRDefault="00360A57" w:rsidP="00706E67">
            <w:pPr>
              <w:pStyle w:val="ARtabletextright"/>
              <w:spacing w:before="20" w:after="20"/>
            </w:pPr>
            <w:r>
              <w:t>18.5</w:t>
            </w:r>
          </w:p>
        </w:tc>
        <w:tc>
          <w:tcPr>
            <w:tcW w:w="868" w:type="dxa"/>
            <w:shd w:val="clear" w:color="auto" w:fill="E7E6E6" w:themeFill="background2"/>
          </w:tcPr>
          <w:p w14:paraId="06AB6D90" w14:textId="77777777" w:rsidR="00360A57" w:rsidRPr="003C0654" w:rsidRDefault="00360A57" w:rsidP="00706E67">
            <w:pPr>
              <w:pStyle w:val="ARtabletextright"/>
              <w:spacing w:before="20" w:after="20"/>
            </w:pPr>
            <w:r>
              <w:t>7</w:t>
            </w:r>
          </w:p>
        </w:tc>
        <w:tc>
          <w:tcPr>
            <w:tcW w:w="763" w:type="dxa"/>
            <w:shd w:val="clear" w:color="auto" w:fill="E7E6E6" w:themeFill="background2"/>
          </w:tcPr>
          <w:p w14:paraId="7996ECB3" w14:textId="77777777" w:rsidR="00360A57" w:rsidRPr="003C0654" w:rsidRDefault="00360A57" w:rsidP="00706E67">
            <w:pPr>
              <w:pStyle w:val="ARtabletextright"/>
              <w:spacing w:before="20" w:after="20"/>
            </w:pPr>
            <w:r>
              <w:t>4.2</w:t>
            </w:r>
          </w:p>
        </w:tc>
        <w:tc>
          <w:tcPr>
            <w:tcW w:w="944" w:type="dxa"/>
          </w:tcPr>
          <w:p w14:paraId="2E03827E" w14:textId="77777777" w:rsidR="00360A57" w:rsidRPr="003C0654" w:rsidRDefault="00360A57" w:rsidP="00706E67">
            <w:pPr>
              <w:pStyle w:val="ARtabletextright"/>
              <w:spacing w:before="20" w:after="20"/>
            </w:pPr>
            <w:r>
              <w:t>19</w:t>
            </w:r>
          </w:p>
        </w:tc>
        <w:tc>
          <w:tcPr>
            <w:tcW w:w="1023" w:type="dxa"/>
          </w:tcPr>
          <w:p w14:paraId="57B1F22A" w14:textId="77777777" w:rsidR="00360A57" w:rsidRPr="002029AF" w:rsidRDefault="00360A57" w:rsidP="00706E67">
            <w:pPr>
              <w:pStyle w:val="ARtabletextright"/>
              <w:spacing w:before="20" w:after="20"/>
            </w:pPr>
            <w:r>
              <w:t>17.5</w:t>
            </w:r>
          </w:p>
        </w:tc>
        <w:tc>
          <w:tcPr>
            <w:tcW w:w="867" w:type="dxa"/>
          </w:tcPr>
          <w:p w14:paraId="60A41FA8" w14:textId="77777777" w:rsidR="00360A57" w:rsidRPr="002029AF" w:rsidRDefault="00360A57" w:rsidP="00706E67">
            <w:pPr>
              <w:pStyle w:val="ARtabletextright"/>
              <w:spacing w:before="20" w:after="20"/>
            </w:pPr>
            <w:r>
              <w:t>10</w:t>
            </w:r>
          </w:p>
        </w:tc>
        <w:tc>
          <w:tcPr>
            <w:tcW w:w="945" w:type="dxa"/>
          </w:tcPr>
          <w:p w14:paraId="135F472D" w14:textId="77777777" w:rsidR="00360A57" w:rsidRPr="002029AF" w:rsidRDefault="00360A57" w:rsidP="00706E67">
            <w:pPr>
              <w:pStyle w:val="ARtabletextright"/>
              <w:spacing w:before="20" w:after="20"/>
            </w:pPr>
            <w:r>
              <w:t>5</w:t>
            </w:r>
          </w:p>
        </w:tc>
        <w:tc>
          <w:tcPr>
            <w:tcW w:w="881" w:type="dxa"/>
          </w:tcPr>
          <w:p w14:paraId="493A4657" w14:textId="77777777" w:rsidR="00360A57" w:rsidRPr="002029AF" w:rsidRDefault="00360A57" w:rsidP="00706E67">
            <w:pPr>
              <w:pStyle w:val="ARtabletextright"/>
              <w:spacing w:before="20" w:after="20"/>
            </w:pPr>
            <w:r>
              <w:t>13.5</w:t>
            </w:r>
          </w:p>
        </w:tc>
        <w:tc>
          <w:tcPr>
            <w:tcW w:w="1009" w:type="dxa"/>
          </w:tcPr>
          <w:p w14:paraId="5BA94BE6" w14:textId="77777777" w:rsidR="00360A57" w:rsidRPr="002029AF" w:rsidRDefault="00360A57" w:rsidP="00706E67">
            <w:pPr>
              <w:pStyle w:val="ARtabletextright"/>
              <w:spacing w:before="20" w:after="20"/>
            </w:pPr>
            <w:r>
              <w:t>4</w:t>
            </w:r>
          </w:p>
        </w:tc>
        <w:tc>
          <w:tcPr>
            <w:tcW w:w="945" w:type="dxa"/>
          </w:tcPr>
          <w:p w14:paraId="08D19DA9" w14:textId="77777777" w:rsidR="00360A57" w:rsidRPr="002029AF" w:rsidRDefault="00360A57" w:rsidP="00706E67">
            <w:pPr>
              <w:pStyle w:val="ARtabletextright"/>
              <w:spacing w:before="20" w:after="20"/>
            </w:pPr>
            <w:r>
              <w:t>4.0</w:t>
            </w:r>
          </w:p>
        </w:tc>
      </w:tr>
      <w:tr w:rsidR="00F16803" w:rsidRPr="002029AF" w14:paraId="6A9DE2AD" w14:textId="77777777" w:rsidTr="00F16803">
        <w:tc>
          <w:tcPr>
            <w:tcW w:w="2391" w:type="dxa"/>
            <w:hideMark/>
          </w:tcPr>
          <w:p w14:paraId="6D03B3D2" w14:textId="77777777" w:rsidR="00360A57" w:rsidRPr="00706E67" w:rsidRDefault="00360A57" w:rsidP="00706E67">
            <w:pPr>
              <w:pStyle w:val="ARtabletext"/>
              <w:spacing w:before="20" w:after="20"/>
            </w:pPr>
            <w:r w:rsidRPr="00706E67">
              <w:t>65+</w:t>
            </w:r>
          </w:p>
        </w:tc>
        <w:tc>
          <w:tcPr>
            <w:tcW w:w="868" w:type="dxa"/>
            <w:shd w:val="clear" w:color="auto" w:fill="E7E6E6" w:themeFill="background2"/>
          </w:tcPr>
          <w:p w14:paraId="4216699D" w14:textId="77777777" w:rsidR="00360A57" w:rsidRPr="003C0654" w:rsidRDefault="00360A57" w:rsidP="00706E67">
            <w:pPr>
              <w:pStyle w:val="ARtabletextright"/>
              <w:spacing w:before="20" w:after="20"/>
            </w:pPr>
            <w:r>
              <w:t>6</w:t>
            </w:r>
          </w:p>
        </w:tc>
        <w:tc>
          <w:tcPr>
            <w:tcW w:w="774" w:type="dxa"/>
            <w:shd w:val="clear" w:color="auto" w:fill="E7E6E6" w:themeFill="background2"/>
          </w:tcPr>
          <w:p w14:paraId="70DE7C48" w14:textId="77777777" w:rsidR="00360A57" w:rsidRPr="003C0654" w:rsidRDefault="00360A57" w:rsidP="00706E67">
            <w:pPr>
              <w:pStyle w:val="ARtabletextright"/>
              <w:spacing w:before="20" w:after="20"/>
            </w:pPr>
            <w:r>
              <w:t>4.3</w:t>
            </w:r>
          </w:p>
        </w:tc>
        <w:tc>
          <w:tcPr>
            <w:tcW w:w="763" w:type="dxa"/>
            <w:shd w:val="clear" w:color="auto" w:fill="E7E6E6" w:themeFill="background2"/>
          </w:tcPr>
          <w:p w14:paraId="2252C49A" w14:textId="77777777" w:rsidR="00360A57" w:rsidRPr="003C0654" w:rsidRDefault="00360A57" w:rsidP="00706E67">
            <w:pPr>
              <w:pStyle w:val="ARtabletextright"/>
              <w:spacing w:before="20" w:after="20"/>
            </w:pPr>
            <w:r>
              <w:t>3</w:t>
            </w:r>
          </w:p>
        </w:tc>
        <w:tc>
          <w:tcPr>
            <w:tcW w:w="763" w:type="dxa"/>
            <w:shd w:val="clear" w:color="auto" w:fill="E7E6E6" w:themeFill="background2"/>
          </w:tcPr>
          <w:p w14:paraId="5C4D17E4" w14:textId="77777777" w:rsidR="00360A57" w:rsidRPr="003C0654" w:rsidRDefault="00360A57" w:rsidP="00706E67">
            <w:pPr>
              <w:pStyle w:val="ARtabletextright"/>
              <w:spacing w:before="20" w:after="20"/>
            </w:pPr>
            <w:r>
              <w:t>0</w:t>
            </w:r>
          </w:p>
        </w:tc>
        <w:tc>
          <w:tcPr>
            <w:tcW w:w="766" w:type="dxa"/>
            <w:shd w:val="clear" w:color="auto" w:fill="E7E6E6" w:themeFill="background2"/>
          </w:tcPr>
          <w:p w14:paraId="149A7EC4" w14:textId="77777777" w:rsidR="00360A57" w:rsidRPr="003C0654" w:rsidRDefault="00360A57" w:rsidP="00706E67">
            <w:pPr>
              <w:pStyle w:val="ARtabletextright"/>
              <w:spacing w:before="20" w:after="20"/>
            </w:pPr>
            <w:r>
              <w:t>3.0</w:t>
            </w:r>
          </w:p>
        </w:tc>
        <w:tc>
          <w:tcPr>
            <w:tcW w:w="868" w:type="dxa"/>
            <w:shd w:val="clear" w:color="auto" w:fill="E7E6E6" w:themeFill="background2"/>
          </w:tcPr>
          <w:p w14:paraId="05FDDF20" w14:textId="77777777" w:rsidR="00360A57" w:rsidRPr="003C0654" w:rsidRDefault="00360A57" w:rsidP="00706E67">
            <w:pPr>
              <w:pStyle w:val="ARtabletextright"/>
              <w:spacing w:before="20" w:after="20"/>
            </w:pPr>
            <w:r>
              <w:t>3</w:t>
            </w:r>
          </w:p>
        </w:tc>
        <w:tc>
          <w:tcPr>
            <w:tcW w:w="763" w:type="dxa"/>
            <w:shd w:val="clear" w:color="auto" w:fill="E7E6E6" w:themeFill="background2"/>
          </w:tcPr>
          <w:p w14:paraId="776591C2" w14:textId="77777777" w:rsidR="00360A57" w:rsidRPr="003C0654" w:rsidRDefault="00360A57" w:rsidP="00706E67">
            <w:pPr>
              <w:pStyle w:val="ARtabletextright"/>
              <w:spacing w:before="20" w:after="20"/>
            </w:pPr>
            <w:r>
              <w:t>1.3</w:t>
            </w:r>
          </w:p>
        </w:tc>
        <w:tc>
          <w:tcPr>
            <w:tcW w:w="944" w:type="dxa"/>
          </w:tcPr>
          <w:p w14:paraId="0E95B617" w14:textId="77777777" w:rsidR="00360A57" w:rsidRPr="003C0654" w:rsidRDefault="00360A57" w:rsidP="00706E67">
            <w:pPr>
              <w:pStyle w:val="ARtabletextright"/>
              <w:spacing w:before="20" w:after="20"/>
            </w:pPr>
            <w:r>
              <w:t>5</w:t>
            </w:r>
          </w:p>
        </w:tc>
        <w:tc>
          <w:tcPr>
            <w:tcW w:w="1023" w:type="dxa"/>
          </w:tcPr>
          <w:p w14:paraId="20775883" w14:textId="77777777" w:rsidR="00360A57" w:rsidRPr="002029AF" w:rsidRDefault="00360A57" w:rsidP="00706E67">
            <w:pPr>
              <w:pStyle w:val="ARtabletextright"/>
              <w:spacing w:before="20" w:after="20"/>
            </w:pPr>
            <w:r>
              <w:t>4.6</w:t>
            </w:r>
          </w:p>
        </w:tc>
        <w:tc>
          <w:tcPr>
            <w:tcW w:w="867" w:type="dxa"/>
          </w:tcPr>
          <w:p w14:paraId="1D8B705C" w14:textId="77777777" w:rsidR="00360A57" w:rsidRPr="002029AF" w:rsidRDefault="00360A57" w:rsidP="00706E67">
            <w:pPr>
              <w:pStyle w:val="ARtabletextright"/>
              <w:spacing w:before="20" w:after="20"/>
            </w:pPr>
            <w:r>
              <w:t>2</w:t>
            </w:r>
          </w:p>
        </w:tc>
        <w:tc>
          <w:tcPr>
            <w:tcW w:w="945" w:type="dxa"/>
          </w:tcPr>
          <w:p w14:paraId="096239F0" w14:textId="77777777" w:rsidR="00360A57" w:rsidRPr="002029AF" w:rsidRDefault="00360A57" w:rsidP="00706E67">
            <w:pPr>
              <w:pStyle w:val="ARtabletextright"/>
              <w:spacing w:before="20" w:after="20"/>
            </w:pPr>
            <w:r>
              <w:t>2</w:t>
            </w:r>
          </w:p>
        </w:tc>
        <w:tc>
          <w:tcPr>
            <w:tcW w:w="881" w:type="dxa"/>
          </w:tcPr>
          <w:p w14:paraId="18556EBA" w14:textId="77777777" w:rsidR="00360A57" w:rsidRPr="002029AF" w:rsidRDefault="00360A57" w:rsidP="00706E67">
            <w:pPr>
              <w:pStyle w:val="ARtabletextright"/>
              <w:spacing w:before="20" w:after="20"/>
            </w:pPr>
            <w:r>
              <w:t>3.6</w:t>
            </w:r>
          </w:p>
        </w:tc>
        <w:tc>
          <w:tcPr>
            <w:tcW w:w="1009" w:type="dxa"/>
          </w:tcPr>
          <w:p w14:paraId="20859470" w14:textId="77777777" w:rsidR="00360A57" w:rsidRPr="002029AF" w:rsidRDefault="00360A57" w:rsidP="00706E67">
            <w:pPr>
              <w:pStyle w:val="ARtabletextright"/>
              <w:spacing w:before="20" w:after="20"/>
            </w:pPr>
            <w:r>
              <w:t>1</w:t>
            </w:r>
          </w:p>
        </w:tc>
        <w:tc>
          <w:tcPr>
            <w:tcW w:w="945" w:type="dxa"/>
          </w:tcPr>
          <w:p w14:paraId="3F9C4F60" w14:textId="77777777" w:rsidR="00360A57" w:rsidRPr="002029AF" w:rsidRDefault="00360A57" w:rsidP="00706E67">
            <w:pPr>
              <w:pStyle w:val="ARtabletextright"/>
              <w:spacing w:before="20" w:after="20"/>
            </w:pPr>
            <w:r>
              <w:t>1.0</w:t>
            </w:r>
          </w:p>
        </w:tc>
      </w:tr>
      <w:tr w:rsidR="00F16803" w:rsidRPr="002029AF" w14:paraId="46BC35ED" w14:textId="77777777" w:rsidTr="00F16803">
        <w:tc>
          <w:tcPr>
            <w:tcW w:w="2391" w:type="dxa"/>
          </w:tcPr>
          <w:p w14:paraId="74363B2A" w14:textId="2FBC857B" w:rsidR="00AB26A8" w:rsidRPr="002029AF" w:rsidRDefault="00AB26A8" w:rsidP="00706E67">
            <w:pPr>
              <w:pStyle w:val="ARtablecolourbold"/>
              <w:spacing w:before="20" w:after="20"/>
            </w:pPr>
            <w:r w:rsidRPr="003C0654">
              <w:t>Classification</w:t>
            </w:r>
          </w:p>
        </w:tc>
        <w:tc>
          <w:tcPr>
            <w:tcW w:w="868" w:type="dxa"/>
            <w:shd w:val="clear" w:color="auto" w:fill="E7E6E6" w:themeFill="background2"/>
          </w:tcPr>
          <w:p w14:paraId="5F88B30A" w14:textId="77777777" w:rsidR="00AB26A8" w:rsidRPr="003C0654" w:rsidRDefault="00AB26A8" w:rsidP="00706E67">
            <w:pPr>
              <w:pStyle w:val="ARtabletextright"/>
              <w:spacing w:before="20" w:after="20"/>
            </w:pPr>
          </w:p>
        </w:tc>
        <w:tc>
          <w:tcPr>
            <w:tcW w:w="774" w:type="dxa"/>
            <w:shd w:val="clear" w:color="auto" w:fill="E7E6E6" w:themeFill="background2"/>
          </w:tcPr>
          <w:p w14:paraId="1A497F58" w14:textId="77777777" w:rsidR="00AB26A8" w:rsidRDefault="00AB26A8" w:rsidP="00706E67">
            <w:pPr>
              <w:pStyle w:val="ARtabletextright"/>
              <w:spacing w:before="20" w:after="20"/>
            </w:pPr>
          </w:p>
        </w:tc>
        <w:tc>
          <w:tcPr>
            <w:tcW w:w="763" w:type="dxa"/>
            <w:shd w:val="clear" w:color="auto" w:fill="E7E6E6" w:themeFill="background2"/>
          </w:tcPr>
          <w:p w14:paraId="10A71E5A" w14:textId="77777777" w:rsidR="00AB26A8" w:rsidRDefault="00AB26A8" w:rsidP="00706E67">
            <w:pPr>
              <w:pStyle w:val="ARtabletextright"/>
              <w:spacing w:before="20" w:after="20"/>
            </w:pPr>
          </w:p>
        </w:tc>
        <w:tc>
          <w:tcPr>
            <w:tcW w:w="763" w:type="dxa"/>
            <w:shd w:val="clear" w:color="auto" w:fill="E7E6E6" w:themeFill="background2"/>
          </w:tcPr>
          <w:p w14:paraId="76440BD4" w14:textId="77777777" w:rsidR="00AB26A8" w:rsidRPr="003C0654" w:rsidRDefault="00AB26A8" w:rsidP="00706E67">
            <w:pPr>
              <w:pStyle w:val="ARtabletextright"/>
              <w:spacing w:before="20" w:after="20"/>
            </w:pPr>
          </w:p>
        </w:tc>
        <w:tc>
          <w:tcPr>
            <w:tcW w:w="766" w:type="dxa"/>
            <w:shd w:val="clear" w:color="auto" w:fill="E7E6E6" w:themeFill="background2"/>
          </w:tcPr>
          <w:p w14:paraId="2B86B981" w14:textId="77777777" w:rsidR="00AB26A8" w:rsidRDefault="00AB26A8" w:rsidP="00706E67">
            <w:pPr>
              <w:pStyle w:val="ARtabletextright"/>
              <w:spacing w:before="20" w:after="20"/>
            </w:pPr>
          </w:p>
        </w:tc>
        <w:tc>
          <w:tcPr>
            <w:tcW w:w="868" w:type="dxa"/>
            <w:shd w:val="clear" w:color="auto" w:fill="E7E6E6" w:themeFill="background2"/>
          </w:tcPr>
          <w:p w14:paraId="6A875C82" w14:textId="77777777" w:rsidR="00AB26A8" w:rsidRPr="003C0654" w:rsidRDefault="00AB26A8" w:rsidP="00706E67">
            <w:pPr>
              <w:pStyle w:val="ARtabletextright"/>
              <w:spacing w:before="20" w:after="20"/>
            </w:pPr>
          </w:p>
        </w:tc>
        <w:tc>
          <w:tcPr>
            <w:tcW w:w="763" w:type="dxa"/>
            <w:shd w:val="clear" w:color="auto" w:fill="E7E6E6" w:themeFill="background2"/>
          </w:tcPr>
          <w:p w14:paraId="65F4CE7A" w14:textId="77777777" w:rsidR="00AB26A8" w:rsidRDefault="00AB26A8" w:rsidP="00706E67">
            <w:pPr>
              <w:pStyle w:val="ARtabletextright"/>
              <w:spacing w:before="20" w:after="20"/>
            </w:pPr>
          </w:p>
        </w:tc>
        <w:tc>
          <w:tcPr>
            <w:tcW w:w="944" w:type="dxa"/>
          </w:tcPr>
          <w:p w14:paraId="7BA203B2" w14:textId="77777777" w:rsidR="00AB26A8" w:rsidRPr="003C0654" w:rsidRDefault="00AB26A8" w:rsidP="00706E67">
            <w:pPr>
              <w:pStyle w:val="ARtabletextright"/>
              <w:spacing w:before="20" w:after="20"/>
            </w:pPr>
          </w:p>
        </w:tc>
        <w:tc>
          <w:tcPr>
            <w:tcW w:w="1023" w:type="dxa"/>
          </w:tcPr>
          <w:p w14:paraId="1174BAA7" w14:textId="77777777" w:rsidR="00AB26A8" w:rsidRDefault="00AB26A8" w:rsidP="00706E67">
            <w:pPr>
              <w:pStyle w:val="ARtabletextright"/>
              <w:spacing w:before="20" w:after="20"/>
            </w:pPr>
          </w:p>
        </w:tc>
        <w:tc>
          <w:tcPr>
            <w:tcW w:w="867" w:type="dxa"/>
          </w:tcPr>
          <w:p w14:paraId="46295D3A" w14:textId="77777777" w:rsidR="00AB26A8" w:rsidRDefault="00AB26A8" w:rsidP="00706E67">
            <w:pPr>
              <w:pStyle w:val="ARtabletextright"/>
              <w:spacing w:before="20" w:after="20"/>
            </w:pPr>
          </w:p>
        </w:tc>
        <w:tc>
          <w:tcPr>
            <w:tcW w:w="945" w:type="dxa"/>
          </w:tcPr>
          <w:p w14:paraId="3BEA5BA1" w14:textId="77777777" w:rsidR="00AB26A8" w:rsidRDefault="00AB26A8" w:rsidP="00706E67">
            <w:pPr>
              <w:pStyle w:val="ARtabletextright"/>
              <w:spacing w:before="20" w:after="20"/>
            </w:pPr>
          </w:p>
        </w:tc>
        <w:tc>
          <w:tcPr>
            <w:tcW w:w="881" w:type="dxa"/>
          </w:tcPr>
          <w:p w14:paraId="28C9F5FF" w14:textId="77777777" w:rsidR="00AB26A8" w:rsidRDefault="00AB26A8" w:rsidP="00706E67">
            <w:pPr>
              <w:pStyle w:val="ARtabletextright"/>
              <w:spacing w:before="20" w:after="20"/>
            </w:pPr>
          </w:p>
        </w:tc>
        <w:tc>
          <w:tcPr>
            <w:tcW w:w="1009" w:type="dxa"/>
          </w:tcPr>
          <w:p w14:paraId="66EF0E8D" w14:textId="77777777" w:rsidR="00AB26A8" w:rsidRDefault="00AB26A8" w:rsidP="00706E67">
            <w:pPr>
              <w:pStyle w:val="ARtabletextright"/>
              <w:spacing w:before="20" w:after="20"/>
            </w:pPr>
          </w:p>
        </w:tc>
        <w:tc>
          <w:tcPr>
            <w:tcW w:w="945" w:type="dxa"/>
          </w:tcPr>
          <w:p w14:paraId="7C0E2C08" w14:textId="77777777" w:rsidR="00AB26A8" w:rsidRDefault="00AB26A8" w:rsidP="00706E67">
            <w:pPr>
              <w:pStyle w:val="ARtabletextright"/>
              <w:spacing w:before="20" w:after="20"/>
            </w:pPr>
          </w:p>
        </w:tc>
      </w:tr>
      <w:tr w:rsidR="00F16803" w:rsidRPr="002029AF" w14:paraId="1A100AE8" w14:textId="77777777" w:rsidTr="00F16803">
        <w:tc>
          <w:tcPr>
            <w:tcW w:w="2391" w:type="dxa"/>
            <w:hideMark/>
          </w:tcPr>
          <w:p w14:paraId="38805EE5" w14:textId="77777777" w:rsidR="00360A57" w:rsidRPr="00706E67" w:rsidRDefault="00360A57" w:rsidP="00706E67">
            <w:pPr>
              <w:pStyle w:val="ARtabletext"/>
              <w:spacing w:before="20" w:after="20"/>
            </w:pPr>
            <w:r w:rsidRPr="00706E67">
              <w:t>VPS 2</w:t>
            </w:r>
          </w:p>
        </w:tc>
        <w:tc>
          <w:tcPr>
            <w:tcW w:w="868" w:type="dxa"/>
            <w:shd w:val="clear" w:color="auto" w:fill="E7E6E6" w:themeFill="background2"/>
          </w:tcPr>
          <w:p w14:paraId="2FC541E5" w14:textId="77777777" w:rsidR="00360A57" w:rsidRPr="003C0654" w:rsidRDefault="00360A57" w:rsidP="00706E67">
            <w:pPr>
              <w:pStyle w:val="ARtabletextright"/>
              <w:spacing w:before="20" w:after="20"/>
            </w:pPr>
            <w:r w:rsidRPr="003C0654">
              <w:t>0</w:t>
            </w:r>
          </w:p>
        </w:tc>
        <w:tc>
          <w:tcPr>
            <w:tcW w:w="774" w:type="dxa"/>
            <w:shd w:val="clear" w:color="auto" w:fill="E7E6E6" w:themeFill="background2"/>
          </w:tcPr>
          <w:p w14:paraId="3D7DCBB4" w14:textId="77777777" w:rsidR="00360A57" w:rsidRPr="003C0654" w:rsidRDefault="00360A57" w:rsidP="00706E67">
            <w:pPr>
              <w:pStyle w:val="ARtabletextright"/>
              <w:spacing w:before="20" w:after="20"/>
            </w:pPr>
            <w:r>
              <w:t>0.0</w:t>
            </w:r>
          </w:p>
        </w:tc>
        <w:tc>
          <w:tcPr>
            <w:tcW w:w="763" w:type="dxa"/>
            <w:shd w:val="clear" w:color="auto" w:fill="E7E6E6" w:themeFill="background2"/>
          </w:tcPr>
          <w:p w14:paraId="1DFC863E" w14:textId="77777777" w:rsidR="00360A57" w:rsidRPr="003C0654" w:rsidRDefault="00360A57" w:rsidP="00706E67">
            <w:pPr>
              <w:pStyle w:val="ARtabletextright"/>
              <w:spacing w:before="20" w:after="20"/>
            </w:pPr>
            <w:r>
              <w:t>0</w:t>
            </w:r>
          </w:p>
        </w:tc>
        <w:tc>
          <w:tcPr>
            <w:tcW w:w="763" w:type="dxa"/>
            <w:shd w:val="clear" w:color="auto" w:fill="E7E6E6" w:themeFill="background2"/>
          </w:tcPr>
          <w:p w14:paraId="7BB6C7CB"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2E1BBDB2" w14:textId="77777777" w:rsidR="00360A57" w:rsidRPr="003C0654" w:rsidRDefault="00360A57" w:rsidP="00706E67">
            <w:pPr>
              <w:pStyle w:val="ARtabletextright"/>
              <w:spacing w:before="20" w:after="20"/>
            </w:pPr>
            <w:r>
              <w:t>0.0</w:t>
            </w:r>
          </w:p>
        </w:tc>
        <w:tc>
          <w:tcPr>
            <w:tcW w:w="868" w:type="dxa"/>
            <w:shd w:val="clear" w:color="auto" w:fill="E7E6E6" w:themeFill="background2"/>
          </w:tcPr>
          <w:p w14:paraId="79490E62" w14:textId="77777777" w:rsidR="00360A57" w:rsidRPr="003C0654" w:rsidRDefault="00360A57" w:rsidP="00706E67">
            <w:pPr>
              <w:pStyle w:val="ARtabletextright"/>
              <w:spacing w:before="20" w:after="20"/>
            </w:pPr>
            <w:r w:rsidRPr="003C0654">
              <w:t>0</w:t>
            </w:r>
          </w:p>
        </w:tc>
        <w:tc>
          <w:tcPr>
            <w:tcW w:w="763" w:type="dxa"/>
            <w:shd w:val="clear" w:color="auto" w:fill="E7E6E6" w:themeFill="background2"/>
          </w:tcPr>
          <w:p w14:paraId="02B9B2B4" w14:textId="77777777" w:rsidR="00360A57" w:rsidRPr="003C0654" w:rsidRDefault="00360A57" w:rsidP="00706E67">
            <w:pPr>
              <w:pStyle w:val="ARtabletextright"/>
              <w:spacing w:before="20" w:after="20"/>
            </w:pPr>
            <w:r>
              <w:t>0.0</w:t>
            </w:r>
          </w:p>
        </w:tc>
        <w:tc>
          <w:tcPr>
            <w:tcW w:w="944" w:type="dxa"/>
          </w:tcPr>
          <w:p w14:paraId="2909427D" w14:textId="77777777" w:rsidR="00360A57" w:rsidRPr="003C0654" w:rsidRDefault="00360A57" w:rsidP="00706E67">
            <w:pPr>
              <w:pStyle w:val="ARtabletextright"/>
              <w:spacing w:before="20" w:after="20"/>
            </w:pPr>
            <w:r w:rsidRPr="003C0654">
              <w:t>0</w:t>
            </w:r>
          </w:p>
        </w:tc>
        <w:tc>
          <w:tcPr>
            <w:tcW w:w="1023" w:type="dxa"/>
          </w:tcPr>
          <w:p w14:paraId="6348777F" w14:textId="77777777" w:rsidR="00360A57" w:rsidRPr="002029AF" w:rsidRDefault="00360A57" w:rsidP="00706E67">
            <w:pPr>
              <w:pStyle w:val="ARtabletextright"/>
              <w:spacing w:before="20" w:after="20"/>
            </w:pPr>
            <w:r>
              <w:t>0.0</w:t>
            </w:r>
          </w:p>
        </w:tc>
        <w:tc>
          <w:tcPr>
            <w:tcW w:w="867" w:type="dxa"/>
          </w:tcPr>
          <w:p w14:paraId="6E1D3BEB" w14:textId="77777777" w:rsidR="00360A57" w:rsidRPr="002029AF" w:rsidRDefault="00360A57" w:rsidP="00706E67">
            <w:pPr>
              <w:pStyle w:val="ARtabletextright"/>
              <w:spacing w:before="20" w:after="20"/>
            </w:pPr>
            <w:r>
              <w:t>0</w:t>
            </w:r>
          </w:p>
        </w:tc>
        <w:tc>
          <w:tcPr>
            <w:tcW w:w="945" w:type="dxa"/>
          </w:tcPr>
          <w:p w14:paraId="72909F14" w14:textId="77777777" w:rsidR="00360A57" w:rsidRPr="002029AF" w:rsidRDefault="00360A57" w:rsidP="00706E67">
            <w:pPr>
              <w:pStyle w:val="ARtabletextright"/>
              <w:spacing w:before="20" w:after="20"/>
            </w:pPr>
            <w:r>
              <w:t>0</w:t>
            </w:r>
          </w:p>
        </w:tc>
        <w:tc>
          <w:tcPr>
            <w:tcW w:w="881" w:type="dxa"/>
          </w:tcPr>
          <w:p w14:paraId="3133B415" w14:textId="77777777" w:rsidR="00360A57" w:rsidRPr="002029AF" w:rsidRDefault="00360A57" w:rsidP="00706E67">
            <w:pPr>
              <w:pStyle w:val="ARtabletextright"/>
              <w:spacing w:before="20" w:after="20"/>
            </w:pPr>
            <w:r>
              <w:t>0.0</w:t>
            </w:r>
          </w:p>
        </w:tc>
        <w:tc>
          <w:tcPr>
            <w:tcW w:w="1009" w:type="dxa"/>
          </w:tcPr>
          <w:p w14:paraId="2790602C" w14:textId="77777777" w:rsidR="00360A57" w:rsidRPr="002029AF" w:rsidRDefault="00360A57" w:rsidP="00706E67">
            <w:pPr>
              <w:pStyle w:val="ARtabletextright"/>
              <w:spacing w:before="20" w:after="20"/>
            </w:pPr>
            <w:r>
              <w:t>0</w:t>
            </w:r>
          </w:p>
        </w:tc>
        <w:tc>
          <w:tcPr>
            <w:tcW w:w="945" w:type="dxa"/>
          </w:tcPr>
          <w:p w14:paraId="68C649F4" w14:textId="77777777" w:rsidR="00360A57" w:rsidRPr="002029AF" w:rsidRDefault="00360A57" w:rsidP="00706E67">
            <w:pPr>
              <w:pStyle w:val="ARtabletextright"/>
              <w:spacing w:before="20" w:after="20"/>
            </w:pPr>
            <w:r>
              <w:t>0.0</w:t>
            </w:r>
          </w:p>
        </w:tc>
      </w:tr>
      <w:tr w:rsidR="00F16803" w:rsidRPr="002029AF" w14:paraId="48DADBE8" w14:textId="77777777" w:rsidTr="00F16803">
        <w:tc>
          <w:tcPr>
            <w:tcW w:w="2391" w:type="dxa"/>
            <w:hideMark/>
          </w:tcPr>
          <w:p w14:paraId="747F2405" w14:textId="77777777" w:rsidR="00360A57" w:rsidRPr="00706E67" w:rsidRDefault="00360A57" w:rsidP="00706E67">
            <w:pPr>
              <w:pStyle w:val="ARtabletext"/>
              <w:spacing w:before="20" w:after="20"/>
            </w:pPr>
            <w:r w:rsidRPr="00706E67">
              <w:t>VPS 3</w:t>
            </w:r>
          </w:p>
        </w:tc>
        <w:tc>
          <w:tcPr>
            <w:tcW w:w="868" w:type="dxa"/>
            <w:shd w:val="clear" w:color="auto" w:fill="E7E6E6" w:themeFill="background2"/>
          </w:tcPr>
          <w:p w14:paraId="4C95C76E" w14:textId="77777777" w:rsidR="00360A57" w:rsidRPr="003C0654" w:rsidRDefault="00360A57" w:rsidP="00706E67">
            <w:pPr>
              <w:pStyle w:val="ARtabletextright"/>
              <w:spacing w:before="20" w:after="20"/>
            </w:pPr>
            <w:r>
              <w:t>1</w:t>
            </w:r>
          </w:p>
        </w:tc>
        <w:tc>
          <w:tcPr>
            <w:tcW w:w="774" w:type="dxa"/>
            <w:shd w:val="clear" w:color="auto" w:fill="E7E6E6" w:themeFill="background2"/>
          </w:tcPr>
          <w:p w14:paraId="2910AB4B" w14:textId="77777777" w:rsidR="00360A57" w:rsidRPr="003C0654" w:rsidRDefault="00360A57" w:rsidP="00706E67">
            <w:pPr>
              <w:pStyle w:val="ARtabletextright"/>
              <w:spacing w:before="20" w:after="20"/>
            </w:pPr>
            <w:r>
              <w:t>1.0</w:t>
            </w:r>
          </w:p>
        </w:tc>
        <w:tc>
          <w:tcPr>
            <w:tcW w:w="763" w:type="dxa"/>
            <w:shd w:val="clear" w:color="auto" w:fill="E7E6E6" w:themeFill="background2"/>
          </w:tcPr>
          <w:p w14:paraId="7F881809" w14:textId="77777777" w:rsidR="00360A57" w:rsidRPr="003C0654" w:rsidRDefault="00360A57" w:rsidP="00706E67">
            <w:pPr>
              <w:pStyle w:val="ARtabletextright"/>
              <w:spacing w:before="20" w:after="20"/>
            </w:pPr>
            <w:r>
              <w:t>1</w:t>
            </w:r>
          </w:p>
        </w:tc>
        <w:tc>
          <w:tcPr>
            <w:tcW w:w="763" w:type="dxa"/>
            <w:shd w:val="clear" w:color="auto" w:fill="E7E6E6" w:themeFill="background2"/>
          </w:tcPr>
          <w:p w14:paraId="230F0F87"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13D36412" w14:textId="77777777" w:rsidR="00360A57" w:rsidRPr="003C0654" w:rsidRDefault="00360A57" w:rsidP="00706E67">
            <w:pPr>
              <w:pStyle w:val="ARtabletextright"/>
              <w:spacing w:before="20" w:after="20"/>
            </w:pPr>
            <w:r>
              <w:t>1.0</w:t>
            </w:r>
          </w:p>
        </w:tc>
        <w:tc>
          <w:tcPr>
            <w:tcW w:w="868" w:type="dxa"/>
            <w:shd w:val="clear" w:color="auto" w:fill="E7E6E6" w:themeFill="background2"/>
          </w:tcPr>
          <w:p w14:paraId="2FB2B898" w14:textId="77777777" w:rsidR="00360A57" w:rsidRPr="003C0654" w:rsidRDefault="00360A57" w:rsidP="00706E67">
            <w:pPr>
              <w:pStyle w:val="ARtabletextright"/>
              <w:spacing w:before="20" w:after="20"/>
            </w:pPr>
            <w:r>
              <w:t>0</w:t>
            </w:r>
          </w:p>
        </w:tc>
        <w:tc>
          <w:tcPr>
            <w:tcW w:w="763" w:type="dxa"/>
            <w:shd w:val="clear" w:color="auto" w:fill="E7E6E6" w:themeFill="background2"/>
          </w:tcPr>
          <w:p w14:paraId="76605F94" w14:textId="77777777" w:rsidR="00360A57" w:rsidRPr="003C0654" w:rsidRDefault="00360A57" w:rsidP="00706E67">
            <w:pPr>
              <w:pStyle w:val="ARtabletextright"/>
              <w:spacing w:before="20" w:after="20"/>
            </w:pPr>
            <w:r>
              <w:t>0.0</w:t>
            </w:r>
          </w:p>
        </w:tc>
        <w:tc>
          <w:tcPr>
            <w:tcW w:w="944" w:type="dxa"/>
          </w:tcPr>
          <w:p w14:paraId="6A3FB217" w14:textId="77777777" w:rsidR="00360A57" w:rsidRPr="003C0654" w:rsidRDefault="00360A57" w:rsidP="00706E67">
            <w:pPr>
              <w:pStyle w:val="ARtabletextright"/>
              <w:spacing w:before="20" w:after="20"/>
            </w:pPr>
            <w:r>
              <w:t>2</w:t>
            </w:r>
          </w:p>
        </w:tc>
        <w:tc>
          <w:tcPr>
            <w:tcW w:w="1023" w:type="dxa"/>
          </w:tcPr>
          <w:p w14:paraId="28A009FA" w14:textId="77777777" w:rsidR="00360A57" w:rsidRPr="002029AF" w:rsidRDefault="00360A57" w:rsidP="00706E67">
            <w:pPr>
              <w:pStyle w:val="ARtabletextright"/>
              <w:spacing w:before="20" w:after="20"/>
            </w:pPr>
            <w:r>
              <w:t>2.0</w:t>
            </w:r>
          </w:p>
        </w:tc>
        <w:tc>
          <w:tcPr>
            <w:tcW w:w="867" w:type="dxa"/>
          </w:tcPr>
          <w:p w14:paraId="1EAB8BB2" w14:textId="77777777" w:rsidR="00360A57" w:rsidRPr="002029AF" w:rsidRDefault="00360A57" w:rsidP="00706E67">
            <w:pPr>
              <w:pStyle w:val="ARtabletextright"/>
              <w:spacing w:before="20" w:after="20"/>
            </w:pPr>
            <w:r>
              <w:t>1</w:t>
            </w:r>
          </w:p>
        </w:tc>
        <w:tc>
          <w:tcPr>
            <w:tcW w:w="945" w:type="dxa"/>
          </w:tcPr>
          <w:p w14:paraId="361AF745" w14:textId="77777777" w:rsidR="00360A57" w:rsidRPr="002029AF" w:rsidRDefault="00360A57" w:rsidP="00706E67">
            <w:pPr>
              <w:pStyle w:val="ARtabletextright"/>
              <w:spacing w:before="20" w:after="20"/>
            </w:pPr>
            <w:r>
              <w:t>0</w:t>
            </w:r>
          </w:p>
        </w:tc>
        <w:tc>
          <w:tcPr>
            <w:tcW w:w="881" w:type="dxa"/>
          </w:tcPr>
          <w:p w14:paraId="438CD01B" w14:textId="77777777" w:rsidR="00360A57" w:rsidRPr="002029AF" w:rsidRDefault="00360A57" w:rsidP="00706E67">
            <w:pPr>
              <w:pStyle w:val="ARtabletextright"/>
              <w:spacing w:before="20" w:after="20"/>
            </w:pPr>
            <w:r>
              <w:t>1.0</w:t>
            </w:r>
          </w:p>
        </w:tc>
        <w:tc>
          <w:tcPr>
            <w:tcW w:w="1009" w:type="dxa"/>
          </w:tcPr>
          <w:p w14:paraId="0C1884F0" w14:textId="77777777" w:rsidR="00360A57" w:rsidRPr="002029AF" w:rsidRDefault="00360A57" w:rsidP="00706E67">
            <w:pPr>
              <w:pStyle w:val="ARtabletextright"/>
              <w:spacing w:before="20" w:after="20"/>
            </w:pPr>
            <w:r>
              <w:t>1</w:t>
            </w:r>
          </w:p>
        </w:tc>
        <w:tc>
          <w:tcPr>
            <w:tcW w:w="945" w:type="dxa"/>
          </w:tcPr>
          <w:p w14:paraId="23B09899" w14:textId="77777777" w:rsidR="00360A57" w:rsidRPr="002029AF" w:rsidRDefault="00360A57" w:rsidP="00706E67">
            <w:pPr>
              <w:pStyle w:val="ARtabletextright"/>
              <w:spacing w:before="20" w:after="20"/>
            </w:pPr>
            <w:r>
              <w:t>1.0</w:t>
            </w:r>
          </w:p>
        </w:tc>
      </w:tr>
      <w:tr w:rsidR="00F16803" w:rsidRPr="002029AF" w14:paraId="2535EA7F" w14:textId="77777777" w:rsidTr="00F16803">
        <w:tc>
          <w:tcPr>
            <w:tcW w:w="2391" w:type="dxa"/>
            <w:hideMark/>
          </w:tcPr>
          <w:p w14:paraId="0F332136" w14:textId="77777777" w:rsidR="00360A57" w:rsidRPr="00706E67" w:rsidRDefault="00360A57" w:rsidP="00706E67">
            <w:pPr>
              <w:pStyle w:val="ARtabletext"/>
              <w:spacing w:before="20" w:after="20"/>
            </w:pPr>
            <w:r w:rsidRPr="00706E67">
              <w:t>VPS 4</w:t>
            </w:r>
          </w:p>
        </w:tc>
        <w:tc>
          <w:tcPr>
            <w:tcW w:w="868" w:type="dxa"/>
            <w:shd w:val="clear" w:color="auto" w:fill="E7E6E6" w:themeFill="background2"/>
          </w:tcPr>
          <w:p w14:paraId="378DC47F" w14:textId="77777777" w:rsidR="00360A57" w:rsidRPr="003C0654" w:rsidRDefault="00360A57" w:rsidP="00706E67">
            <w:pPr>
              <w:pStyle w:val="ARtabletextright"/>
              <w:spacing w:before="20" w:after="20"/>
            </w:pPr>
            <w:r>
              <w:t>27</w:t>
            </w:r>
          </w:p>
        </w:tc>
        <w:tc>
          <w:tcPr>
            <w:tcW w:w="774" w:type="dxa"/>
            <w:shd w:val="clear" w:color="auto" w:fill="E7E6E6" w:themeFill="background2"/>
          </w:tcPr>
          <w:p w14:paraId="54B81899" w14:textId="77777777" w:rsidR="00360A57" w:rsidRPr="003C0654" w:rsidRDefault="00360A57" w:rsidP="00706E67">
            <w:pPr>
              <w:pStyle w:val="ARtabletextright"/>
              <w:spacing w:before="20" w:after="20"/>
            </w:pPr>
            <w:r>
              <w:t>25.4</w:t>
            </w:r>
          </w:p>
        </w:tc>
        <w:tc>
          <w:tcPr>
            <w:tcW w:w="763" w:type="dxa"/>
            <w:shd w:val="clear" w:color="auto" w:fill="E7E6E6" w:themeFill="background2"/>
          </w:tcPr>
          <w:p w14:paraId="359484F7" w14:textId="77777777" w:rsidR="00360A57" w:rsidRPr="003C0654" w:rsidRDefault="00360A57" w:rsidP="00706E67">
            <w:pPr>
              <w:pStyle w:val="ARtabletextright"/>
              <w:spacing w:before="20" w:after="20"/>
            </w:pPr>
            <w:r>
              <w:t>18</w:t>
            </w:r>
          </w:p>
        </w:tc>
        <w:tc>
          <w:tcPr>
            <w:tcW w:w="763" w:type="dxa"/>
            <w:shd w:val="clear" w:color="auto" w:fill="E7E6E6" w:themeFill="background2"/>
          </w:tcPr>
          <w:p w14:paraId="1DBDDA57" w14:textId="77777777" w:rsidR="00360A57" w:rsidRPr="003C0654" w:rsidRDefault="00360A57" w:rsidP="00706E67">
            <w:pPr>
              <w:pStyle w:val="ARtabletextright"/>
              <w:spacing w:before="20" w:after="20"/>
            </w:pPr>
            <w:r>
              <w:t>4</w:t>
            </w:r>
          </w:p>
        </w:tc>
        <w:tc>
          <w:tcPr>
            <w:tcW w:w="766" w:type="dxa"/>
            <w:shd w:val="clear" w:color="auto" w:fill="E7E6E6" w:themeFill="background2"/>
          </w:tcPr>
          <w:p w14:paraId="176DF095" w14:textId="77777777" w:rsidR="00360A57" w:rsidRPr="003C0654" w:rsidRDefault="00360A57" w:rsidP="00706E67">
            <w:pPr>
              <w:pStyle w:val="ARtabletextright"/>
              <w:spacing w:before="20" w:after="20"/>
            </w:pPr>
            <w:r>
              <w:t>20.8</w:t>
            </w:r>
          </w:p>
        </w:tc>
        <w:tc>
          <w:tcPr>
            <w:tcW w:w="868" w:type="dxa"/>
            <w:shd w:val="clear" w:color="auto" w:fill="E7E6E6" w:themeFill="background2"/>
          </w:tcPr>
          <w:p w14:paraId="6FB347B6" w14:textId="77777777" w:rsidR="00360A57" w:rsidRPr="003C0654" w:rsidRDefault="00360A57" w:rsidP="00706E67">
            <w:pPr>
              <w:pStyle w:val="ARtabletextright"/>
              <w:spacing w:before="20" w:after="20"/>
            </w:pPr>
            <w:r>
              <w:t>5</w:t>
            </w:r>
          </w:p>
        </w:tc>
        <w:tc>
          <w:tcPr>
            <w:tcW w:w="763" w:type="dxa"/>
            <w:shd w:val="clear" w:color="auto" w:fill="E7E6E6" w:themeFill="background2"/>
          </w:tcPr>
          <w:p w14:paraId="4BD30B2D" w14:textId="77777777" w:rsidR="00360A57" w:rsidRPr="003C0654" w:rsidRDefault="00360A57" w:rsidP="00706E67">
            <w:pPr>
              <w:pStyle w:val="ARtabletextright"/>
              <w:spacing w:before="20" w:after="20"/>
            </w:pPr>
            <w:r>
              <w:t>4.6</w:t>
            </w:r>
          </w:p>
        </w:tc>
        <w:tc>
          <w:tcPr>
            <w:tcW w:w="944" w:type="dxa"/>
          </w:tcPr>
          <w:p w14:paraId="7A609323" w14:textId="77777777" w:rsidR="00360A57" w:rsidRPr="003C0654" w:rsidRDefault="00360A57" w:rsidP="00706E67">
            <w:pPr>
              <w:pStyle w:val="ARtabletextright"/>
              <w:spacing w:before="20" w:after="20"/>
            </w:pPr>
            <w:r>
              <w:t>29</w:t>
            </w:r>
          </w:p>
        </w:tc>
        <w:tc>
          <w:tcPr>
            <w:tcW w:w="1023" w:type="dxa"/>
          </w:tcPr>
          <w:p w14:paraId="65F9A517" w14:textId="77777777" w:rsidR="00360A57" w:rsidRPr="002029AF" w:rsidRDefault="00360A57" w:rsidP="00706E67">
            <w:pPr>
              <w:pStyle w:val="ARtabletextright"/>
              <w:spacing w:before="20" w:after="20"/>
            </w:pPr>
            <w:r>
              <w:t>28.4</w:t>
            </w:r>
          </w:p>
        </w:tc>
        <w:tc>
          <w:tcPr>
            <w:tcW w:w="867" w:type="dxa"/>
          </w:tcPr>
          <w:p w14:paraId="353F5B77" w14:textId="77777777" w:rsidR="00360A57" w:rsidRPr="002029AF" w:rsidRDefault="00360A57" w:rsidP="00706E67">
            <w:pPr>
              <w:pStyle w:val="ARtabletextright"/>
              <w:spacing w:before="20" w:after="20"/>
            </w:pPr>
            <w:r>
              <w:t>20</w:t>
            </w:r>
          </w:p>
        </w:tc>
        <w:tc>
          <w:tcPr>
            <w:tcW w:w="945" w:type="dxa"/>
          </w:tcPr>
          <w:p w14:paraId="5AA4C496" w14:textId="77777777" w:rsidR="00360A57" w:rsidRPr="002029AF" w:rsidRDefault="00360A57" w:rsidP="00706E67">
            <w:pPr>
              <w:pStyle w:val="ARtabletextright"/>
              <w:spacing w:before="20" w:after="20"/>
            </w:pPr>
            <w:r>
              <w:t>2</w:t>
            </w:r>
          </w:p>
        </w:tc>
        <w:tc>
          <w:tcPr>
            <w:tcW w:w="881" w:type="dxa"/>
          </w:tcPr>
          <w:p w14:paraId="7E169EF5" w14:textId="77777777" w:rsidR="00360A57" w:rsidRPr="002029AF" w:rsidRDefault="00360A57" w:rsidP="00706E67">
            <w:pPr>
              <w:pStyle w:val="ARtabletextright"/>
              <w:spacing w:before="20" w:after="20"/>
            </w:pPr>
            <w:r>
              <w:t>21.4</w:t>
            </w:r>
          </w:p>
        </w:tc>
        <w:tc>
          <w:tcPr>
            <w:tcW w:w="1009" w:type="dxa"/>
          </w:tcPr>
          <w:p w14:paraId="44DD0F7F" w14:textId="77777777" w:rsidR="00360A57" w:rsidRPr="002029AF" w:rsidRDefault="00360A57" w:rsidP="00706E67">
            <w:pPr>
              <w:pStyle w:val="ARtabletextright"/>
              <w:spacing w:before="20" w:after="20"/>
            </w:pPr>
            <w:r>
              <w:t>7</w:t>
            </w:r>
          </w:p>
        </w:tc>
        <w:tc>
          <w:tcPr>
            <w:tcW w:w="945" w:type="dxa"/>
          </w:tcPr>
          <w:p w14:paraId="6FA84397" w14:textId="77777777" w:rsidR="00360A57" w:rsidRPr="002029AF" w:rsidRDefault="00360A57" w:rsidP="00706E67">
            <w:pPr>
              <w:pStyle w:val="ARtabletextright"/>
              <w:spacing w:before="20" w:after="20"/>
            </w:pPr>
            <w:r>
              <w:t>7.0</w:t>
            </w:r>
          </w:p>
        </w:tc>
      </w:tr>
      <w:tr w:rsidR="00F16803" w:rsidRPr="002029AF" w14:paraId="156BC14C" w14:textId="77777777" w:rsidTr="00F16803">
        <w:tc>
          <w:tcPr>
            <w:tcW w:w="2391" w:type="dxa"/>
            <w:hideMark/>
          </w:tcPr>
          <w:p w14:paraId="2071E0AE" w14:textId="77777777" w:rsidR="00360A57" w:rsidRPr="00706E67" w:rsidRDefault="00360A57" w:rsidP="00706E67">
            <w:pPr>
              <w:pStyle w:val="ARtabletext"/>
              <w:spacing w:before="20" w:after="20"/>
            </w:pPr>
            <w:r w:rsidRPr="00706E67">
              <w:t>VPS 5</w:t>
            </w:r>
          </w:p>
        </w:tc>
        <w:tc>
          <w:tcPr>
            <w:tcW w:w="868" w:type="dxa"/>
            <w:shd w:val="clear" w:color="auto" w:fill="E7E6E6" w:themeFill="background2"/>
          </w:tcPr>
          <w:p w14:paraId="4BC5452F" w14:textId="77777777" w:rsidR="00360A57" w:rsidRPr="003C0654" w:rsidRDefault="00360A57" w:rsidP="00706E67">
            <w:pPr>
              <w:pStyle w:val="ARtabletextright"/>
              <w:spacing w:before="20" w:after="20"/>
            </w:pPr>
            <w:r>
              <w:t>93</w:t>
            </w:r>
          </w:p>
        </w:tc>
        <w:tc>
          <w:tcPr>
            <w:tcW w:w="774" w:type="dxa"/>
            <w:shd w:val="clear" w:color="auto" w:fill="E7E6E6" w:themeFill="background2"/>
          </w:tcPr>
          <w:p w14:paraId="69FBEAF9" w14:textId="77777777" w:rsidR="00360A57" w:rsidRPr="003C0654" w:rsidRDefault="00360A57" w:rsidP="00706E67">
            <w:pPr>
              <w:pStyle w:val="ARtabletextright"/>
              <w:spacing w:before="20" w:after="20"/>
            </w:pPr>
            <w:r>
              <w:t>88.5</w:t>
            </w:r>
          </w:p>
        </w:tc>
        <w:tc>
          <w:tcPr>
            <w:tcW w:w="763" w:type="dxa"/>
            <w:shd w:val="clear" w:color="auto" w:fill="E7E6E6" w:themeFill="background2"/>
          </w:tcPr>
          <w:p w14:paraId="00723691" w14:textId="77777777" w:rsidR="00360A57" w:rsidRPr="003C0654" w:rsidRDefault="00360A57" w:rsidP="00706E67">
            <w:pPr>
              <w:pStyle w:val="ARtabletextright"/>
              <w:spacing w:before="20" w:after="20"/>
            </w:pPr>
            <w:r>
              <w:t>63</w:t>
            </w:r>
          </w:p>
        </w:tc>
        <w:tc>
          <w:tcPr>
            <w:tcW w:w="763" w:type="dxa"/>
            <w:shd w:val="clear" w:color="auto" w:fill="E7E6E6" w:themeFill="background2"/>
          </w:tcPr>
          <w:p w14:paraId="38A3FF90" w14:textId="77777777" w:rsidR="00360A57" w:rsidRPr="003C0654" w:rsidRDefault="00360A57" w:rsidP="00706E67">
            <w:pPr>
              <w:pStyle w:val="ARtabletextright"/>
              <w:spacing w:before="20" w:after="20"/>
            </w:pPr>
            <w:r>
              <w:t>17</w:t>
            </w:r>
          </w:p>
        </w:tc>
        <w:tc>
          <w:tcPr>
            <w:tcW w:w="766" w:type="dxa"/>
            <w:shd w:val="clear" w:color="auto" w:fill="E7E6E6" w:themeFill="background2"/>
          </w:tcPr>
          <w:p w14:paraId="06901B92" w14:textId="77777777" w:rsidR="00360A57" w:rsidRPr="003C0654" w:rsidRDefault="00360A57" w:rsidP="00706E67">
            <w:pPr>
              <w:pStyle w:val="ARtabletextright"/>
              <w:spacing w:before="20" w:after="20"/>
            </w:pPr>
            <w:r>
              <w:t>76.0</w:t>
            </w:r>
          </w:p>
        </w:tc>
        <w:tc>
          <w:tcPr>
            <w:tcW w:w="868" w:type="dxa"/>
            <w:shd w:val="clear" w:color="auto" w:fill="E7E6E6" w:themeFill="background2"/>
          </w:tcPr>
          <w:p w14:paraId="617E7053" w14:textId="77777777" w:rsidR="00360A57" w:rsidRPr="003C0654" w:rsidRDefault="00360A57" w:rsidP="00706E67">
            <w:pPr>
              <w:pStyle w:val="ARtabletextright"/>
              <w:spacing w:before="20" w:after="20"/>
            </w:pPr>
            <w:r>
              <w:t>13</w:t>
            </w:r>
          </w:p>
        </w:tc>
        <w:tc>
          <w:tcPr>
            <w:tcW w:w="763" w:type="dxa"/>
            <w:shd w:val="clear" w:color="auto" w:fill="E7E6E6" w:themeFill="background2"/>
          </w:tcPr>
          <w:p w14:paraId="4AA81A83" w14:textId="77777777" w:rsidR="00360A57" w:rsidRPr="003C0654" w:rsidRDefault="00360A57" w:rsidP="00706E67">
            <w:pPr>
              <w:pStyle w:val="ARtabletextright"/>
              <w:spacing w:before="20" w:after="20"/>
            </w:pPr>
            <w:r>
              <w:t>12.5</w:t>
            </w:r>
          </w:p>
        </w:tc>
        <w:tc>
          <w:tcPr>
            <w:tcW w:w="944" w:type="dxa"/>
          </w:tcPr>
          <w:p w14:paraId="2E0DDED2" w14:textId="77777777" w:rsidR="00360A57" w:rsidRPr="003C0654" w:rsidRDefault="00360A57" w:rsidP="00706E67">
            <w:pPr>
              <w:pStyle w:val="ARtabletextright"/>
              <w:spacing w:before="20" w:after="20"/>
            </w:pPr>
            <w:r>
              <w:t>81</w:t>
            </w:r>
          </w:p>
        </w:tc>
        <w:tc>
          <w:tcPr>
            <w:tcW w:w="1023" w:type="dxa"/>
          </w:tcPr>
          <w:p w14:paraId="6529DFD9" w14:textId="77777777" w:rsidR="00360A57" w:rsidRPr="002029AF" w:rsidRDefault="00360A57" w:rsidP="00706E67">
            <w:pPr>
              <w:pStyle w:val="ARtabletextright"/>
              <w:spacing w:before="20" w:after="20"/>
            </w:pPr>
            <w:r>
              <w:t>77.7</w:t>
            </w:r>
          </w:p>
        </w:tc>
        <w:tc>
          <w:tcPr>
            <w:tcW w:w="867" w:type="dxa"/>
          </w:tcPr>
          <w:p w14:paraId="127D8591" w14:textId="77777777" w:rsidR="00360A57" w:rsidRPr="002029AF" w:rsidRDefault="00360A57" w:rsidP="00706E67">
            <w:pPr>
              <w:pStyle w:val="ARtabletextright"/>
              <w:spacing w:before="20" w:after="20"/>
            </w:pPr>
            <w:r>
              <w:t>51</w:t>
            </w:r>
          </w:p>
        </w:tc>
        <w:tc>
          <w:tcPr>
            <w:tcW w:w="945" w:type="dxa"/>
          </w:tcPr>
          <w:p w14:paraId="7479B735" w14:textId="77777777" w:rsidR="00360A57" w:rsidRPr="002029AF" w:rsidRDefault="00360A57" w:rsidP="00706E67">
            <w:pPr>
              <w:pStyle w:val="ARtabletextright"/>
              <w:spacing w:before="20" w:after="20"/>
            </w:pPr>
            <w:r>
              <w:t>12</w:t>
            </w:r>
          </w:p>
        </w:tc>
        <w:tc>
          <w:tcPr>
            <w:tcW w:w="881" w:type="dxa"/>
          </w:tcPr>
          <w:p w14:paraId="7C765A8C" w14:textId="77777777" w:rsidR="00360A57" w:rsidRPr="002029AF" w:rsidRDefault="00360A57" w:rsidP="00706E67">
            <w:pPr>
              <w:pStyle w:val="ARtabletextright"/>
              <w:spacing w:before="20" w:after="20"/>
            </w:pPr>
            <w:r>
              <w:t>60.2</w:t>
            </w:r>
          </w:p>
        </w:tc>
        <w:tc>
          <w:tcPr>
            <w:tcW w:w="1009" w:type="dxa"/>
          </w:tcPr>
          <w:p w14:paraId="637C9515" w14:textId="77777777" w:rsidR="00360A57" w:rsidRPr="002029AF" w:rsidRDefault="00360A57" w:rsidP="00706E67">
            <w:pPr>
              <w:pStyle w:val="ARtabletextright"/>
              <w:spacing w:before="20" w:after="20"/>
            </w:pPr>
            <w:r>
              <w:t>18</w:t>
            </w:r>
          </w:p>
        </w:tc>
        <w:tc>
          <w:tcPr>
            <w:tcW w:w="945" w:type="dxa"/>
          </w:tcPr>
          <w:p w14:paraId="3D7039F2" w14:textId="77777777" w:rsidR="00360A57" w:rsidRPr="002029AF" w:rsidRDefault="00360A57" w:rsidP="00706E67">
            <w:pPr>
              <w:pStyle w:val="ARtabletextright"/>
              <w:spacing w:before="20" w:after="20"/>
            </w:pPr>
            <w:r>
              <w:t>17.5</w:t>
            </w:r>
          </w:p>
        </w:tc>
      </w:tr>
      <w:tr w:rsidR="00F16803" w:rsidRPr="002029AF" w14:paraId="10870F82" w14:textId="77777777" w:rsidTr="00F16803">
        <w:tc>
          <w:tcPr>
            <w:tcW w:w="2391" w:type="dxa"/>
            <w:hideMark/>
          </w:tcPr>
          <w:p w14:paraId="61E345EB" w14:textId="77777777" w:rsidR="00360A57" w:rsidRPr="00706E67" w:rsidRDefault="00360A57" w:rsidP="00706E67">
            <w:pPr>
              <w:pStyle w:val="ARtabletext"/>
              <w:spacing w:before="20" w:after="20"/>
            </w:pPr>
            <w:r w:rsidRPr="00706E67">
              <w:t>VPS 6</w:t>
            </w:r>
          </w:p>
        </w:tc>
        <w:tc>
          <w:tcPr>
            <w:tcW w:w="868" w:type="dxa"/>
            <w:shd w:val="clear" w:color="auto" w:fill="E7E6E6" w:themeFill="background2"/>
          </w:tcPr>
          <w:p w14:paraId="66FE22E2" w14:textId="77777777" w:rsidR="00360A57" w:rsidRPr="003C0654" w:rsidRDefault="00360A57" w:rsidP="00706E67">
            <w:pPr>
              <w:pStyle w:val="ARtabletextright"/>
              <w:spacing w:before="20" w:after="20"/>
            </w:pPr>
            <w:r>
              <w:t>39</w:t>
            </w:r>
          </w:p>
        </w:tc>
        <w:tc>
          <w:tcPr>
            <w:tcW w:w="774" w:type="dxa"/>
            <w:shd w:val="clear" w:color="auto" w:fill="E7E6E6" w:themeFill="background2"/>
          </w:tcPr>
          <w:p w14:paraId="3E8D2220" w14:textId="77777777" w:rsidR="00360A57" w:rsidRPr="003C0654" w:rsidRDefault="00360A57" w:rsidP="00706E67">
            <w:pPr>
              <w:pStyle w:val="ARtabletextright"/>
              <w:spacing w:before="20" w:after="20"/>
            </w:pPr>
            <w:r>
              <w:t>37.8</w:t>
            </w:r>
          </w:p>
        </w:tc>
        <w:tc>
          <w:tcPr>
            <w:tcW w:w="763" w:type="dxa"/>
            <w:shd w:val="clear" w:color="auto" w:fill="E7E6E6" w:themeFill="background2"/>
          </w:tcPr>
          <w:p w14:paraId="4763004A" w14:textId="77777777" w:rsidR="00360A57" w:rsidRPr="003C0654" w:rsidRDefault="00360A57" w:rsidP="00706E67">
            <w:pPr>
              <w:pStyle w:val="ARtabletextright"/>
              <w:spacing w:before="20" w:after="20"/>
            </w:pPr>
            <w:r>
              <w:t>28</w:t>
            </w:r>
          </w:p>
        </w:tc>
        <w:tc>
          <w:tcPr>
            <w:tcW w:w="763" w:type="dxa"/>
            <w:shd w:val="clear" w:color="auto" w:fill="E7E6E6" w:themeFill="background2"/>
          </w:tcPr>
          <w:p w14:paraId="3C0EE87B" w14:textId="77777777" w:rsidR="00360A57" w:rsidRPr="003C0654" w:rsidRDefault="00360A57" w:rsidP="00706E67">
            <w:pPr>
              <w:pStyle w:val="ARtabletextright"/>
              <w:spacing w:before="20" w:after="20"/>
            </w:pPr>
            <w:r>
              <w:t>5</w:t>
            </w:r>
          </w:p>
        </w:tc>
        <w:tc>
          <w:tcPr>
            <w:tcW w:w="766" w:type="dxa"/>
            <w:shd w:val="clear" w:color="auto" w:fill="E7E6E6" w:themeFill="background2"/>
          </w:tcPr>
          <w:p w14:paraId="22F9891B" w14:textId="77777777" w:rsidR="00360A57" w:rsidRPr="003C0654" w:rsidRDefault="00360A57" w:rsidP="00706E67">
            <w:pPr>
              <w:pStyle w:val="ARtabletextright"/>
              <w:spacing w:before="20" w:after="20"/>
            </w:pPr>
            <w:r>
              <w:t>32.1</w:t>
            </w:r>
          </w:p>
        </w:tc>
        <w:tc>
          <w:tcPr>
            <w:tcW w:w="868" w:type="dxa"/>
            <w:shd w:val="clear" w:color="auto" w:fill="E7E6E6" w:themeFill="background2"/>
          </w:tcPr>
          <w:p w14:paraId="5A0DA327" w14:textId="77777777" w:rsidR="00360A57" w:rsidRPr="003C0654" w:rsidRDefault="00360A57" w:rsidP="00706E67">
            <w:pPr>
              <w:pStyle w:val="ARtabletextright"/>
              <w:spacing w:before="20" w:after="20"/>
            </w:pPr>
            <w:r>
              <w:t>6</w:t>
            </w:r>
          </w:p>
        </w:tc>
        <w:tc>
          <w:tcPr>
            <w:tcW w:w="763" w:type="dxa"/>
            <w:shd w:val="clear" w:color="auto" w:fill="E7E6E6" w:themeFill="background2"/>
          </w:tcPr>
          <w:p w14:paraId="583900E8" w14:textId="77777777" w:rsidR="00360A57" w:rsidRPr="003C0654" w:rsidRDefault="00360A57" w:rsidP="00706E67">
            <w:pPr>
              <w:pStyle w:val="ARtabletextright"/>
              <w:spacing w:before="20" w:after="20"/>
            </w:pPr>
            <w:r>
              <w:t>5.7</w:t>
            </w:r>
          </w:p>
        </w:tc>
        <w:tc>
          <w:tcPr>
            <w:tcW w:w="944" w:type="dxa"/>
          </w:tcPr>
          <w:p w14:paraId="1DE4BA25" w14:textId="77777777" w:rsidR="00360A57" w:rsidRPr="003C0654" w:rsidRDefault="00360A57" w:rsidP="00706E67">
            <w:pPr>
              <w:pStyle w:val="ARtabletextright"/>
              <w:spacing w:before="20" w:after="20"/>
            </w:pPr>
            <w:r>
              <w:t>33</w:t>
            </w:r>
          </w:p>
        </w:tc>
        <w:tc>
          <w:tcPr>
            <w:tcW w:w="1023" w:type="dxa"/>
          </w:tcPr>
          <w:p w14:paraId="6AC5EC90" w14:textId="77777777" w:rsidR="00360A57" w:rsidRPr="002029AF" w:rsidRDefault="00360A57" w:rsidP="00706E67">
            <w:pPr>
              <w:pStyle w:val="ARtabletextright"/>
              <w:spacing w:before="20" w:after="20"/>
            </w:pPr>
            <w:r>
              <w:t>31.5</w:t>
            </w:r>
          </w:p>
        </w:tc>
        <w:tc>
          <w:tcPr>
            <w:tcW w:w="867" w:type="dxa"/>
          </w:tcPr>
          <w:p w14:paraId="46114952" w14:textId="77777777" w:rsidR="00360A57" w:rsidRPr="002029AF" w:rsidRDefault="00360A57" w:rsidP="00706E67">
            <w:pPr>
              <w:pStyle w:val="ARtabletextright"/>
              <w:spacing w:before="20" w:after="20"/>
            </w:pPr>
            <w:r>
              <w:t>23</w:t>
            </w:r>
          </w:p>
        </w:tc>
        <w:tc>
          <w:tcPr>
            <w:tcW w:w="945" w:type="dxa"/>
          </w:tcPr>
          <w:p w14:paraId="2036B61E" w14:textId="77777777" w:rsidR="00360A57" w:rsidRPr="002029AF" w:rsidRDefault="00360A57" w:rsidP="00706E67">
            <w:pPr>
              <w:pStyle w:val="ARtabletextright"/>
              <w:spacing w:before="20" w:after="20"/>
            </w:pPr>
            <w:r>
              <w:t>7</w:t>
            </w:r>
          </w:p>
        </w:tc>
        <w:tc>
          <w:tcPr>
            <w:tcW w:w="881" w:type="dxa"/>
          </w:tcPr>
          <w:p w14:paraId="6DF562E1" w14:textId="77777777" w:rsidR="00360A57" w:rsidRPr="002029AF" w:rsidRDefault="00360A57" w:rsidP="00706E67">
            <w:pPr>
              <w:pStyle w:val="ARtabletextright"/>
              <w:spacing w:before="20" w:after="20"/>
            </w:pPr>
            <w:r>
              <w:t>28.5</w:t>
            </w:r>
          </w:p>
        </w:tc>
        <w:tc>
          <w:tcPr>
            <w:tcW w:w="1009" w:type="dxa"/>
          </w:tcPr>
          <w:p w14:paraId="79DF449A" w14:textId="77777777" w:rsidR="00360A57" w:rsidRPr="002029AF" w:rsidRDefault="00360A57" w:rsidP="00706E67">
            <w:pPr>
              <w:pStyle w:val="ARtabletextright"/>
              <w:spacing w:before="20" w:after="20"/>
            </w:pPr>
            <w:r>
              <w:t>3</w:t>
            </w:r>
          </w:p>
        </w:tc>
        <w:tc>
          <w:tcPr>
            <w:tcW w:w="945" w:type="dxa"/>
          </w:tcPr>
          <w:p w14:paraId="0557B352" w14:textId="77777777" w:rsidR="00360A57" w:rsidRPr="002029AF" w:rsidRDefault="00360A57" w:rsidP="00706E67">
            <w:pPr>
              <w:pStyle w:val="ARtabletextright"/>
              <w:spacing w:before="20" w:after="20"/>
            </w:pPr>
            <w:r>
              <w:t>3.0</w:t>
            </w:r>
          </w:p>
        </w:tc>
      </w:tr>
      <w:tr w:rsidR="00F16803" w:rsidRPr="002029AF" w14:paraId="4815584D" w14:textId="77777777" w:rsidTr="00F16803">
        <w:tc>
          <w:tcPr>
            <w:tcW w:w="2391" w:type="dxa"/>
            <w:hideMark/>
          </w:tcPr>
          <w:p w14:paraId="286AA2FA" w14:textId="5E99D966" w:rsidR="00360A57" w:rsidRPr="00706E67" w:rsidRDefault="00360A57" w:rsidP="00706E67">
            <w:pPr>
              <w:pStyle w:val="ARtabletext"/>
              <w:spacing w:before="20" w:after="20"/>
            </w:pPr>
            <w:r w:rsidRPr="00706E67">
              <w:t>STS</w:t>
            </w:r>
            <w:r w:rsidR="001653DF" w:rsidRPr="00706E67">
              <w:t xml:space="preserve"> </w:t>
            </w:r>
            <w:r w:rsidRPr="00706E67">
              <w:rPr>
                <w:rStyle w:val="FootnoteReference"/>
                <w:vertAlign w:val="baseline"/>
              </w:rPr>
              <w:t>(</w:t>
            </w:r>
            <w:r w:rsidR="001653DF" w:rsidRPr="00706E67">
              <w:t>a</w:t>
            </w:r>
            <w:r w:rsidRPr="00706E67">
              <w:rPr>
                <w:rStyle w:val="FootnoteReference"/>
                <w:vertAlign w:val="baseline"/>
              </w:rPr>
              <w:t>)</w:t>
            </w:r>
          </w:p>
        </w:tc>
        <w:tc>
          <w:tcPr>
            <w:tcW w:w="868" w:type="dxa"/>
            <w:shd w:val="clear" w:color="auto" w:fill="E7E6E6" w:themeFill="background2"/>
          </w:tcPr>
          <w:p w14:paraId="1DFB25DE" w14:textId="77777777" w:rsidR="00360A57" w:rsidRPr="003C0654" w:rsidRDefault="00360A57" w:rsidP="00706E67">
            <w:pPr>
              <w:pStyle w:val="ARtabletextright"/>
              <w:spacing w:before="20" w:after="20"/>
            </w:pPr>
            <w:r>
              <w:t>5</w:t>
            </w:r>
          </w:p>
        </w:tc>
        <w:tc>
          <w:tcPr>
            <w:tcW w:w="774" w:type="dxa"/>
            <w:shd w:val="clear" w:color="auto" w:fill="E7E6E6" w:themeFill="background2"/>
          </w:tcPr>
          <w:p w14:paraId="46E86F58" w14:textId="77777777" w:rsidR="00360A57" w:rsidRPr="003C0654" w:rsidRDefault="00360A57" w:rsidP="00706E67">
            <w:pPr>
              <w:pStyle w:val="ARtabletextright"/>
              <w:spacing w:before="20" w:after="20"/>
            </w:pPr>
            <w:r>
              <w:t>3.7</w:t>
            </w:r>
          </w:p>
        </w:tc>
        <w:tc>
          <w:tcPr>
            <w:tcW w:w="763" w:type="dxa"/>
            <w:shd w:val="clear" w:color="auto" w:fill="E7E6E6" w:themeFill="background2"/>
          </w:tcPr>
          <w:p w14:paraId="5E045790" w14:textId="77777777" w:rsidR="00360A57" w:rsidRPr="003C0654" w:rsidRDefault="00360A57" w:rsidP="00706E67">
            <w:pPr>
              <w:pStyle w:val="ARtabletextright"/>
              <w:spacing w:before="20" w:after="20"/>
            </w:pPr>
            <w:r w:rsidRPr="003C0654">
              <w:t>0</w:t>
            </w:r>
          </w:p>
        </w:tc>
        <w:tc>
          <w:tcPr>
            <w:tcW w:w="763" w:type="dxa"/>
            <w:shd w:val="clear" w:color="auto" w:fill="E7E6E6" w:themeFill="background2"/>
          </w:tcPr>
          <w:p w14:paraId="67A00BEC"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01F64A0F" w14:textId="77777777" w:rsidR="00360A57" w:rsidRPr="003C0654" w:rsidRDefault="00360A57" w:rsidP="00706E67">
            <w:pPr>
              <w:pStyle w:val="ARtabletextright"/>
              <w:spacing w:before="20" w:after="20"/>
            </w:pPr>
            <w:r>
              <w:t>0.0</w:t>
            </w:r>
          </w:p>
        </w:tc>
        <w:tc>
          <w:tcPr>
            <w:tcW w:w="868" w:type="dxa"/>
            <w:shd w:val="clear" w:color="auto" w:fill="E7E6E6" w:themeFill="background2"/>
          </w:tcPr>
          <w:p w14:paraId="6083D573" w14:textId="77777777" w:rsidR="00360A57" w:rsidRPr="003C0654" w:rsidRDefault="00360A57" w:rsidP="00706E67">
            <w:pPr>
              <w:pStyle w:val="ARtabletextright"/>
              <w:spacing w:before="20" w:after="20"/>
            </w:pPr>
            <w:r>
              <w:t>5</w:t>
            </w:r>
          </w:p>
        </w:tc>
        <w:tc>
          <w:tcPr>
            <w:tcW w:w="763" w:type="dxa"/>
            <w:shd w:val="clear" w:color="auto" w:fill="E7E6E6" w:themeFill="background2"/>
          </w:tcPr>
          <w:p w14:paraId="3CA078DE" w14:textId="77777777" w:rsidR="00360A57" w:rsidRPr="003C0654" w:rsidRDefault="00360A57" w:rsidP="00706E67">
            <w:pPr>
              <w:pStyle w:val="ARtabletextright"/>
              <w:spacing w:before="20" w:after="20"/>
            </w:pPr>
            <w:r>
              <w:t>3.7</w:t>
            </w:r>
          </w:p>
        </w:tc>
        <w:tc>
          <w:tcPr>
            <w:tcW w:w="944" w:type="dxa"/>
          </w:tcPr>
          <w:p w14:paraId="7349B031" w14:textId="77777777" w:rsidR="00360A57" w:rsidRPr="003C0654" w:rsidRDefault="00360A57" w:rsidP="00706E67">
            <w:pPr>
              <w:pStyle w:val="ARtabletextright"/>
              <w:spacing w:before="20" w:after="20"/>
            </w:pPr>
            <w:r>
              <w:t>5</w:t>
            </w:r>
          </w:p>
        </w:tc>
        <w:tc>
          <w:tcPr>
            <w:tcW w:w="1023" w:type="dxa"/>
          </w:tcPr>
          <w:p w14:paraId="6CF935F1" w14:textId="77777777" w:rsidR="00360A57" w:rsidRPr="002029AF" w:rsidRDefault="00360A57" w:rsidP="00706E67">
            <w:pPr>
              <w:pStyle w:val="ARtabletextright"/>
              <w:spacing w:before="20" w:after="20"/>
            </w:pPr>
            <w:r>
              <w:t>4.2</w:t>
            </w:r>
          </w:p>
        </w:tc>
        <w:tc>
          <w:tcPr>
            <w:tcW w:w="867" w:type="dxa"/>
          </w:tcPr>
          <w:p w14:paraId="2F975F5B" w14:textId="77777777" w:rsidR="00360A57" w:rsidRPr="002029AF" w:rsidRDefault="00360A57" w:rsidP="00706E67">
            <w:pPr>
              <w:pStyle w:val="ARtabletextright"/>
              <w:spacing w:before="20" w:after="20"/>
            </w:pPr>
            <w:r>
              <w:t>0</w:t>
            </w:r>
          </w:p>
        </w:tc>
        <w:tc>
          <w:tcPr>
            <w:tcW w:w="945" w:type="dxa"/>
          </w:tcPr>
          <w:p w14:paraId="5D31E2D3" w14:textId="77777777" w:rsidR="00360A57" w:rsidRPr="002029AF" w:rsidRDefault="00360A57" w:rsidP="00706E67">
            <w:pPr>
              <w:pStyle w:val="ARtabletextright"/>
              <w:spacing w:before="20" w:after="20"/>
            </w:pPr>
            <w:r>
              <w:t>0</w:t>
            </w:r>
          </w:p>
        </w:tc>
        <w:tc>
          <w:tcPr>
            <w:tcW w:w="881" w:type="dxa"/>
          </w:tcPr>
          <w:p w14:paraId="5DD79E67" w14:textId="77777777" w:rsidR="00360A57" w:rsidRPr="002029AF" w:rsidRDefault="00360A57" w:rsidP="00706E67">
            <w:pPr>
              <w:pStyle w:val="ARtabletextright"/>
              <w:spacing w:before="20" w:after="20"/>
            </w:pPr>
            <w:r>
              <w:t>0.0</w:t>
            </w:r>
          </w:p>
        </w:tc>
        <w:tc>
          <w:tcPr>
            <w:tcW w:w="1009" w:type="dxa"/>
          </w:tcPr>
          <w:p w14:paraId="33E4C8E2" w14:textId="77777777" w:rsidR="00360A57" w:rsidRPr="002029AF" w:rsidRDefault="00360A57" w:rsidP="00706E67">
            <w:pPr>
              <w:pStyle w:val="ARtabletextright"/>
              <w:spacing w:before="20" w:after="20"/>
            </w:pPr>
            <w:r>
              <w:t>5</w:t>
            </w:r>
          </w:p>
        </w:tc>
        <w:tc>
          <w:tcPr>
            <w:tcW w:w="945" w:type="dxa"/>
          </w:tcPr>
          <w:p w14:paraId="6AFB5C6B" w14:textId="77777777" w:rsidR="00360A57" w:rsidRPr="002029AF" w:rsidRDefault="00360A57" w:rsidP="00706E67">
            <w:pPr>
              <w:pStyle w:val="ARtabletextright"/>
              <w:spacing w:before="20" w:after="20"/>
            </w:pPr>
            <w:r>
              <w:t>4.2</w:t>
            </w:r>
          </w:p>
        </w:tc>
      </w:tr>
      <w:tr w:rsidR="00F16803" w:rsidRPr="002029AF" w14:paraId="7574249D" w14:textId="77777777" w:rsidTr="00F16803">
        <w:tc>
          <w:tcPr>
            <w:tcW w:w="2391" w:type="dxa"/>
          </w:tcPr>
          <w:p w14:paraId="75E95D4F" w14:textId="4F3601A2" w:rsidR="00360A57" w:rsidRPr="00706E67" w:rsidRDefault="00360A57" w:rsidP="00706E67">
            <w:pPr>
              <w:pStyle w:val="ARtabletext"/>
              <w:spacing w:before="20" w:after="20"/>
            </w:pPr>
            <w:r w:rsidRPr="00706E67">
              <w:t>SMA</w:t>
            </w:r>
            <w:r w:rsidR="001653DF" w:rsidRPr="00706E67">
              <w:t xml:space="preserve"> </w:t>
            </w:r>
            <w:r w:rsidRPr="00706E67">
              <w:rPr>
                <w:rStyle w:val="FootnoteReference"/>
                <w:vertAlign w:val="baseline"/>
              </w:rPr>
              <w:t>(</w:t>
            </w:r>
            <w:r w:rsidR="001653DF" w:rsidRPr="00706E67">
              <w:t>b</w:t>
            </w:r>
            <w:r w:rsidRPr="00706E67">
              <w:rPr>
                <w:rStyle w:val="FootnoteReference"/>
                <w:vertAlign w:val="baseline"/>
              </w:rPr>
              <w:t>)</w:t>
            </w:r>
          </w:p>
        </w:tc>
        <w:tc>
          <w:tcPr>
            <w:tcW w:w="868" w:type="dxa"/>
            <w:shd w:val="clear" w:color="auto" w:fill="E7E6E6" w:themeFill="background2"/>
          </w:tcPr>
          <w:p w14:paraId="14AD89A7" w14:textId="77777777" w:rsidR="00360A57" w:rsidRPr="003C0654" w:rsidRDefault="00360A57" w:rsidP="00706E67">
            <w:pPr>
              <w:pStyle w:val="ARtabletextright"/>
              <w:spacing w:before="20" w:after="20"/>
            </w:pPr>
            <w:r>
              <w:t>6</w:t>
            </w:r>
          </w:p>
        </w:tc>
        <w:tc>
          <w:tcPr>
            <w:tcW w:w="774" w:type="dxa"/>
            <w:shd w:val="clear" w:color="auto" w:fill="E7E6E6" w:themeFill="background2"/>
          </w:tcPr>
          <w:p w14:paraId="60867926" w14:textId="77777777" w:rsidR="00360A57" w:rsidRPr="003C0654" w:rsidRDefault="00360A57" w:rsidP="00706E67">
            <w:pPr>
              <w:pStyle w:val="ARtabletextright"/>
              <w:spacing w:before="20" w:after="20"/>
            </w:pPr>
            <w:r>
              <w:t>1.5</w:t>
            </w:r>
          </w:p>
        </w:tc>
        <w:tc>
          <w:tcPr>
            <w:tcW w:w="763" w:type="dxa"/>
            <w:shd w:val="clear" w:color="auto" w:fill="E7E6E6" w:themeFill="background2"/>
          </w:tcPr>
          <w:p w14:paraId="21E28A76" w14:textId="77777777" w:rsidR="00360A57" w:rsidRPr="003C0654" w:rsidRDefault="00360A57" w:rsidP="00706E67">
            <w:pPr>
              <w:pStyle w:val="ARtabletextright"/>
              <w:spacing w:before="20" w:after="20"/>
            </w:pPr>
            <w:r w:rsidRPr="003C0654">
              <w:t>0</w:t>
            </w:r>
          </w:p>
        </w:tc>
        <w:tc>
          <w:tcPr>
            <w:tcW w:w="763" w:type="dxa"/>
            <w:shd w:val="clear" w:color="auto" w:fill="E7E6E6" w:themeFill="background2"/>
          </w:tcPr>
          <w:p w14:paraId="0AE69AAD"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4BC88F1A" w14:textId="77777777" w:rsidR="00360A57" w:rsidRPr="003C0654" w:rsidRDefault="00360A57" w:rsidP="00706E67">
            <w:pPr>
              <w:pStyle w:val="ARtabletextright"/>
              <w:spacing w:before="20" w:after="20"/>
            </w:pPr>
            <w:r>
              <w:t>0.0</w:t>
            </w:r>
          </w:p>
        </w:tc>
        <w:tc>
          <w:tcPr>
            <w:tcW w:w="868" w:type="dxa"/>
            <w:shd w:val="clear" w:color="auto" w:fill="E7E6E6" w:themeFill="background2"/>
          </w:tcPr>
          <w:p w14:paraId="6826B162" w14:textId="77777777" w:rsidR="00360A57" w:rsidRPr="003C0654" w:rsidRDefault="00360A57" w:rsidP="00706E67">
            <w:pPr>
              <w:pStyle w:val="ARtabletextright"/>
              <w:spacing w:before="20" w:after="20"/>
            </w:pPr>
            <w:r>
              <w:t>6</w:t>
            </w:r>
          </w:p>
        </w:tc>
        <w:tc>
          <w:tcPr>
            <w:tcW w:w="763" w:type="dxa"/>
            <w:shd w:val="clear" w:color="auto" w:fill="E7E6E6" w:themeFill="background2"/>
          </w:tcPr>
          <w:p w14:paraId="2F6FEDBF" w14:textId="77777777" w:rsidR="00360A57" w:rsidRPr="003C0654" w:rsidRDefault="00360A57" w:rsidP="00706E67">
            <w:pPr>
              <w:pStyle w:val="ARtabletextright"/>
              <w:spacing w:before="20" w:after="20"/>
            </w:pPr>
            <w:r>
              <w:t>1.5</w:t>
            </w:r>
          </w:p>
        </w:tc>
        <w:tc>
          <w:tcPr>
            <w:tcW w:w="944" w:type="dxa"/>
          </w:tcPr>
          <w:p w14:paraId="74007680" w14:textId="77777777" w:rsidR="00360A57" w:rsidRPr="003C0654" w:rsidRDefault="00360A57" w:rsidP="00706E67">
            <w:pPr>
              <w:pStyle w:val="ARtabletextright"/>
              <w:spacing w:before="20" w:after="20"/>
            </w:pPr>
            <w:r>
              <w:t>1</w:t>
            </w:r>
          </w:p>
        </w:tc>
        <w:tc>
          <w:tcPr>
            <w:tcW w:w="1023" w:type="dxa"/>
          </w:tcPr>
          <w:p w14:paraId="50CEFC98" w14:textId="77777777" w:rsidR="00360A57" w:rsidRPr="002029AF" w:rsidRDefault="00360A57" w:rsidP="00706E67">
            <w:pPr>
              <w:pStyle w:val="ARtabletextright"/>
              <w:spacing w:before="20" w:after="20"/>
            </w:pPr>
            <w:r>
              <w:t>1.0</w:t>
            </w:r>
          </w:p>
        </w:tc>
        <w:tc>
          <w:tcPr>
            <w:tcW w:w="867" w:type="dxa"/>
          </w:tcPr>
          <w:p w14:paraId="2FBD22DE" w14:textId="77777777" w:rsidR="00360A57" w:rsidRPr="002029AF" w:rsidRDefault="00360A57" w:rsidP="00706E67">
            <w:pPr>
              <w:pStyle w:val="ARtabletextright"/>
              <w:spacing w:before="20" w:after="20"/>
            </w:pPr>
            <w:r>
              <w:t>0</w:t>
            </w:r>
          </w:p>
        </w:tc>
        <w:tc>
          <w:tcPr>
            <w:tcW w:w="945" w:type="dxa"/>
          </w:tcPr>
          <w:p w14:paraId="05EF7BB7" w14:textId="77777777" w:rsidR="00360A57" w:rsidRPr="002029AF" w:rsidRDefault="00360A57" w:rsidP="00706E67">
            <w:pPr>
              <w:pStyle w:val="ARtabletextright"/>
              <w:spacing w:before="20" w:after="20"/>
            </w:pPr>
            <w:r>
              <w:t>0</w:t>
            </w:r>
          </w:p>
        </w:tc>
        <w:tc>
          <w:tcPr>
            <w:tcW w:w="881" w:type="dxa"/>
          </w:tcPr>
          <w:p w14:paraId="4F69BF85" w14:textId="77777777" w:rsidR="00360A57" w:rsidRPr="002029AF" w:rsidRDefault="00360A57" w:rsidP="00706E67">
            <w:pPr>
              <w:pStyle w:val="ARtabletextright"/>
              <w:spacing w:before="20" w:after="20"/>
            </w:pPr>
            <w:r>
              <w:t>0.0</w:t>
            </w:r>
          </w:p>
        </w:tc>
        <w:tc>
          <w:tcPr>
            <w:tcW w:w="1009" w:type="dxa"/>
          </w:tcPr>
          <w:p w14:paraId="26E53952" w14:textId="77777777" w:rsidR="00360A57" w:rsidRPr="002029AF" w:rsidRDefault="00360A57" w:rsidP="00706E67">
            <w:pPr>
              <w:pStyle w:val="ARtabletextright"/>
              <w:spacing w:before="20" w:after="20"/>
            </w:pPr>
            <w:r>
              <w:t>1</w:t>
            </w:r>
          </w:p>
        </w:tc>
        <w:tc>
          <w:tcPr>
            <w:tcW w:w="945" w:type="dxa"/>
          </w:tcPr>
          <w:p w14:paraId="42D4B6C3" w14:textId="77777777" w:rsidR="00360A57" w:rsidRPr="002029AF" w:rsidRDefault="00360A57" w:rsidP="00706E67">
            <w:pPr>
              <w:pStyle w:val="ARtabletextright"/>
              <w:spacing w:before="20" w:after="20"/>
            </w:pPr>
            <w:r>
              <w:t>1.0</w:t>
            </w:r>
          </w:p>
        </w:tc>
      </w:tr>
      <w:tr w:rsidR="00F16803" w:rsidRPr="002029AF" w14:paraId="72D3D05A" w14:textId="77777777" w:rsidTr="00F16803">
        <w:tc>
          <w:tcPr>
            <w:tcW w:w="2391" w:type="dxa"/>
            <w:hideMark/>
          </w:tcPr>
          <w:p w14:paraId="03AD89B5" w14:textId="77777777" w:rsidR="00360A57" w:rsidRPr="00706E67" w:rsidRDefault="00360A57" w:rsidP="00706E67">
            <w:pPr>
              <w:pStyle w:val="ARtabletext"/>
              <w:spacing w:before="20" w:after="20"/>
            </w:pPr>
            <w:r w:rsidRPr="00706E67">
              <w:t>Executives</w:t>
            </w:r>
          </w:p>
        </w:tc>
        <w:tc>
          <w:tcPr>
            <w:tcW w:w="868" w:type="dxa"/>
            <w:shd w:val="clear" w:color="auto" w:fill="E7E6E6" w:themeFill="background2"/>
          </w:tcPr>
          <w:p w14:paraId="3388A32C" w14:textId="77777777" w:rsidR="00360A57" w:rsidRPr="003C0654" w:rsidRDefault="00360A57" w:rsidP="00706E67">
            <w:pPr>
              <w:pStyle w:val="ARtabletextright"/>
              <w:spacing w:before="20" w:after="20"/>
            </w:pPr>
            <w:r>
              <w:t>10</w:t>
            </w:r>
          </w:p>
        </w:tc>
        <w:tc>
          <w:tcPr>
            <w:tcW w:w="774" w:type="dxa"/>
            <w:shd w:val="clear" w:color="auto" w:fill="E7E6E6" w:themeFill="background2"/>
          </w:tcPr>
          <w:p w14:paraId="1BE88E3A" w14:textId="77777777" w:rsidR="00360A57" w:rsidRPr="003C0654" w:rsidRDefault="00360A57" w:rsidP="00706E67">
            <w:pPr>
              <w:pStyle w:val="ARtabletextright"/>
              <w:spacing w:before="20" w:after="20"/>
            </w:pPr>
            <w:r>
              <w:t>9.5</w:t>
            </w:r>
          </w:p>
        </w:tc>
        <w:tc>
          <w:tcPr>
            <w:tcW w:w="763" w:type="dxa"/>
            <w:shd w:val="clear" w:color="auto" w:fill="E7E6E6" w:themeFill="background2"/>
          </w:tcPr>
          <w:p w14:paraId="43A5063C" w14:textId="77777777" w:rsidR="00360A57" w:rsidRPr="003C0654" w:rsidRDefault="00360A57" w:rsidP="00706E67">
            <w:pPr>
              <w:pStyle w:val="ARtabletextright"/>
              <w:spacing w:before="20" w:after="20"/>
            </w:pPr>
            <w:r w:rsidRPr="003C0654">
              <w:t>0</w:t>
            </w:r>
          </w:p>
        </w:tc>
        <w:tc>
          <w:tcPr>
            <w:tcW w:w="763" w:type="dxa"/>
            <w:shd w:val="clear" w:color="auto" w:fill="E7E6E6" w:themeFill="background2"/>
          </w:tcPr>
          <w:p w14:paraId="2CED0A5C"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1CB327BE" w14:textId="77777777" w:rsidR="00360A57" w:rsidRPr="003C0654" w:rsidRDefault="00360A57" w:rsidP="00706E67">
            <w:pPr>
              <w:pStyle w:val="ARtabletextright"/>
              <w:spacing w:before="20" w:after="20"/>
            </w:pPr>
            <w:r>
              <w:t>0.0</w:t>
            </w:r>
          </w:p>
        </w:tc>
        <w:tc>
          <w:tcPr>
            <w:tcW w:w="868" w:type="dxa"/>
            <w:shd w:val="clear" w:color="auto" w:fill="E7E6E6" w:themeFill="background2"/>
          </w:tcPr>
          <w:p w14:paraId="20085FF8" w14:textId="77777777" w:rsidR="00360A57" w:rsidRPr="003C0654" w:rsidRDefault="00360A57" w:rsidP="00706E67">
            <w:pPr>
              <w:pStyle w:val="ARtabletextright"/>
              <w:spacing w:before="20" w:after="20"/>
            </w:pPr>
            <w:r>
              <w:t>10</w:t>
            </w:r>
          </w:p>
        </w:tc>
        <w:tc>
          <w:tcPr>
            <w:tcW w:w="763" w:type="dxa"/>
            <w:shd w:val="clear" w:color="auto" w:fill="E7E6E6" w:themeFill="background2"/>
          </w:tcPr>
          <w:p w14:paraId="7C566C8E" w14:textId="77777777" w:rsidR="00360A57" w:rsidRPr="003C0654" w:rsidRDefault="00360A57" w:rsidP="00706E67">
            <w:pPr>
              <w:pStyle w:val="ARtabletextright"/>
              <w:spacing w:before="20" w:after="20"/>
            </w:pPr>
            <w:r>
              <w:t>9.5</w:t>
            </w:r>
          </w:p>
        </w:tc>
        <w:tc>
          <w:tcPr>
            <w:tcW w:w="944" w:type="dxa"/>
          </w:tcPr>
          <w:p w14:paraId="1A8F7E05" w14:textId="77777777" w:rsidR="00360A57" w:rsidRPr="003C0654" w:rsidRDefault="00360A57" w:rsidP="00706E67">
            <w:pPr>
              <w:pStyle w:val="ARtabletextright"/>
              <w:spacing w:before="20" w:after="20"/>
            </w:pPr>
            <w:r>
              <w:t>8</w:t>
            </w:r>
          </w:p>
        </w:tc>
        <w:tc>
          <w:tcPr>
            <w:tcW w:w="1023" w:type="dxa"/>
          </w:tcPr>
          <w:p w14:paraId="0DE2582A" w14:textId="77777777" w:rsidR="00360A57" w:rsidRPr="002029AF" w:rsidRDefault="00360A57" w:rsidP="00706E67">
            <w:pPr>
              <w:pStyle w:val="ARtabletextright"/>
              <w:spacing w:before="20" w:after="20"/>
            </w:pPr>
            <w:r>
              <w:t>7.5</w:t>
            </w:r>
          </w:p>
        </w:tc>
        <w:tc>
          <w:tcPr>
            <w:tcW w:w="867" w:type="dxa"/>
          </w:tcPr>
          <w:p w14:paraId="3F5D0EA3" w14:textId="77777777" w:rsidR="00360A57" w:rsidRPr="002029AF" w:rsidRDefault="00360A57" w:rsidP="00706E67">
            <w:pPr>
              <w:pStyle w:val="ARtabletextright"/>
              <w:spacing w:before="20" w:after="20"/>
            </w:pPr>
            <w:r>
              <w:t>0</w:t>
            </w:r>
          </w:p>
        </w:tc>
        <w:tc>
          <w:tcPr>
            <w:tcW w:w="945" w:type="dxa"/>
          </w:tcPr>
          <w:p w14:paraId="700752B6" w14:textId="77777777" w:rsidR="00360A57" w:rsidRPr="002029AF" w:rsidRDefault="00360A57" w:rsidP="00706E67">
            <w:pPr>
              <w:pStyle w:val="ARtabletextright"/>
              <w:spacing w:before="20" w:after="20"/>
            </w:pPr>
            <w:r>
              <w:t>0</w:t>
            </w:r>
          </w:p>
        </w:tc>
        <w:tc>
          <w:tcPr>
            <w:tcW w:w="881" w:type="dxa"/>
          </w:tcPr>
          <w:p w14:paraId="63FD059A" w14:textId="77777777" w:rsidR="00360A57" w:rsidRPr="002029AF" w:rsidRDefault="00360A57" w:rsidP="00706E67">
            <w:pPr>
              <w:pStyle w:val="ARtabletextright"/>
              <w:spacing w:before="20" w:after="20"/>
            </w:pPr>
            <w:r>
              <w:t>0.0</w:t>
            </w:r>
          </w:p>
        </w:tc>
        <w:tc>
          <w:tcPr>
            <w:tcW w:w="1009" w:type="dxa"/>
          </w:tcPr>
          <w:p w14:paraId="7CCCDDF3" w14:textId="77777777" w:rsidR="00360A57" w:rsidRPr="002029AF" w:rsidRDefault="00360A57" w:rsidP="00706E67">
            <w:pPr>
              <w:pStyle w:val="ARtabletextright"/>
              <w:spacing w:before="20" w:after="20"/>
            </w:pPr>
            <w:r>
              <w:t>8</w:t>
            </w:r>
          </w:p>
        </w:tc>
        <w:tc>
          <w:tcPr>
            <w:tcW w:w="945" w:type="dxa"/>
          </w:tcPr>
          <w:p w14:paraId="5A6BC0E4" w14:textId="77777777" w:rsidR="00360A57" w:rsidRPr="002029AF" w:rsidRDefault="00360A57" w:rsidP="00706E67">
            <w:pPr>
              <w:pStyle w:val="ARtabletextright"/>
              <w:spacing w:before="20" w:after="20"/>
            </w:pPr>
            <w:r>
              <w:t>7.5</w:t>
            </w:r>
          </w:p>
        </w:tc>
      </w:tr>
      <w:tr w:rsidR="00F16803" w:rsidRPr="002029AF" w14:paraId="7341BEBC" w14:textId="77777777" w:rsidTr="00F16803">
        <w:tc>
          <w:tcPr>
            <w:tcW w:w="2391" w:type="dxa"/>
          </w:tcPr>
          <w:p w14:paraId="42ED119E" w14:textId="77777777" w:rsidR="00360A57" w:rsidRPr="00706E67" w:rsidRDefault="00360A57" w:rsidP="00706E67">
            <w:pPr>
              <w:pStyle w:val="ARtabletext"/>
              <w:spacing w:before="20" w:after="20"/>
            </w:pPr>
            <w:r w:rsidRPr="00706E67">
              <w:t>Others</w:t>
            </w:r>
          </w:p>
        </w:tc>
        <w:tc>
          <w:tcPr>
            <w:tcW w:w="868" w:type="dxa"/>
            <w:shd w:val="clear" w:color="auto" w:fill="E7E6E6" w:themeFill="background2"/>
          </w:tcPr>
          <w:p w14:paraId="1BC9BD3B" w14:textId="77777777" w:rsidR="00360A57" w:rsidRPr="003C0654" w:rsidRDefault="00360A57" w:rsidP="00706E67">
            <w:pPr>
              <w:pStyle w:val="ARtabletextright"/>
              <w:spacing w:before="20" w:after="20"/>
            </w:pPr>
            <w:r w:rsidRPr="003C0654">
              <w:t>0</w:t>
            </w:r>
          </w:p>
        </w:tc>
        <w:tc>
          <w:tcPr>
            <w:tcW w:w="774" w:type="dxa"/>
            <w:shd w:val="clear" w:color="auto" w:fill="E7E6E6" w:themeFill="background2"/>
          </w:tcPr>
          <w:p w14:paraId="256D4A51" w14:textId="77777777" w:rsidR="00360A57" w:rsidRPr="003C0654" w:rsidRDefault="00360A57" w:rsidP="00706E67">
            <w:pPr>
              <w:pStyle w:val="ARtabletextright"/>
              <w:spacing w:before="20" w:after="20"/>
            </w:pPr>
            <w:r>
              <w:t>0.0</w:t>
            </w:r>
          </w:p>
        </w:tc>
        <w:tc>
          <w:tcPr>
            <w:tcW w:w="763" w:type="dxa"/>
            <w:shd w:val="clear" w:color="auto" w:fill="E7E6E6" w:themeFill="background2"/>
          </w:tcPr>
          <w:p w14:paraId="6CC8BCA5" w14:textId="77777777" w:rsidR="00360A57" w:rsidRPr="003C0654" w:rsidRDefault="00360A57" w:rsidP="00706E67">
            <w:pPr>
              <w:pStyle w:val="ARtabletextright"/>
              <w:spacing w:before="20" w:after="20"/>
            </w:pPr>
            <w:r w:rsidRPr="003C0654">
              <w:t>0</w:t>
            </w:r>
          </w:p>
        </w:tc>
        <w:tc>
          <w:tcPr>
            <w:tcW w:w="763" w:type="dxa"/>
            <w:shd w:val="clear" w:color="auto" w:fill="E7E6E6" w:themeFill="background2"/>
          </w:tcPr>
          <w:p w14:paraId="6BFA011F" w14:textId="77777777" w:rsidR="00360A57" w:rsidRPr="003C0654" w:rsidRDefault="00360A57" w:rsidP="00706E67">
            <w:pPr>
              <w:pStyle w:val="ARtabletextright"/>
              <w:spacing w:before="20" w:after="20"/>
            </w:pPr>
            <w:r w:rsidRPr="003C0654">
              <w:t>0</w:t>
            </w:r>
          </w:p>
        </w:tc>
        <w:tc>
          <w:tcPr>
            <w:tcW w:w="766" w:type="dxa"/>
            <w:shd w:val="clear" w:color="auto" w:fill="E7E6E6" w:themeFill="background2"/>
          </w:tcPr>
          <w:p w14:paraId="7109F3C7" w14:textId="77777777" w:rsidR="00360A57" w:rsidRPr="003C0654" w:rsidRDefault="00360A57" w:rsidP="00706E67">
            <w:pPr>
              <w:pStyle w:val="ARtabletextright"/>
              <w:spacing w:before="20" w:after="20"/>
            </w:pPr>
            <w:r>
              <w:t>0.0</w:t>
            </w:r>
          </w:p>
        </w:tc>
        <w:tc>
          <w:tcPr>
            <w:tcW w:w="868" w:type="dxa"/>
            <w:shd w:val="clear" w:color="auto" w:fill="E7E6E6" w:themeFill="background2"/>
          </w:tcPr>
          <w:p w14:paraId="25D9FA54" w14:textId="77777777" w:rsidR="00360A57" w:rsidRPr="003C0654" w:rsidRDefault="00360A57" w:rsidP="00706E67">
            <w:pPr>
              <w:pStyle w:val="ARtabletextright"/>
              <w:spacing w:before="20" w:after="20"/>
            </w:pPr>
            <w:r w:rsidRPr="003C0654">
              <w:t>0</w:t>
            </w:r>
          </w:p>
        </w:tc>
        <w:tc>
          <w:tcPr>
            <w:tcW w:w="763" w:type="dxa"/>
            <w:shd w:val="clear" w:color="auto" w:fill="E7E6E6" w:themeFill="background2"/>
          </w:tcPr>
          <w:p w14:paraId="366524AF" w14:textId="77777777" w:rsidR="00360A57" w:rsidRPr="003C0654" w:rsidRDefault="00360A57" w:rsidP="00706E67">
            <w:pPr>
              <w:pStyle w:val="ARtabletextright"/>
              <w:spacing w:before="20" w:after="20"/>
            </w:pPr>
            <w:r>
              <w:t>0.0</w:t>
            </w:r>
          </w:p>
        </w:tc>
        <w:tc>
          <w:tcPr>
            <w:tcW w:w="944" w:type="dxa"/>
          </w:tcPr>
          <w:p w14:paraId="613D21F1" w14:textId="77777777" w:rsidR="00360A57" w:rsidRPr="003C0654" w:rsidRDefault="00360A57" w:rsidP="00706E67">
            <w:pPr>
              <w:pStyle w:val="ARtabletextright"/>
              <w:spacing w:before="20" w:after="20"/>
            </w:pPr>
            <w:r>
              <w:t>0</w:t>
            </w:r>
          </w:p>
        </w:tc>
        <w:tc>
          <w:tcPr>
            <w:tcW w:w="1023" w:type="dxa"/>
          </w:tcPr>
          <w:p w14:paraId="014C08A0" w14:textId="77777777" w:rsidR="00360A57" w:rsidRDefault="00360A57" w:rsidP="00706E67">
            <w:pPr>
              <w:pStyle w:val="ARtabletextright"/>
              <w:spacing w:before="20" w:after="20"/>
            </w:pPr>
            <w:r>
              <w:t>0.0</w:t>
            </w:r>
          </w:p>
        </w:tc>
        <w:tc>
          <w:tcPr>
            <w:tcW w:w="867" w:type="dxa"/>
          </w:tcPr>
          <w:p w14:paraId="5CF38F15" w14:textId="77777777" w:rsidR="00360A57" w:rsidRDefault="00360A57" w:rsidP="00706E67">
            <w:pPr>
              <w:pStyle w:val="ARtabletextright"/>
              <w:spacing w:before="20" w:after="20"/>
            </w:pPr>
            <w:r>
              <w:t>0</w:t>
            </w:r>
          </w:p>
        </w:tc>
        <w:tc>
          <w:tcPr>
            <w:tcW w:w="945" w:type="dxa"/>
          </w:tcPr>
          <w:p w14:paraId="06C4F1E0" w14:textId="77777777" w:rsidR="00360A57" w:rsidRDefault="00360A57" w:rsidP="00706E67">
            <w:pPr>
              <w:pStyle w:val="ARtabletextright"/>
              <w:spacing w:before="20" w:after="20"/>
            </w:pPr>
            <w:r>
              <w:t>0</w:t>
            </w:r>
          </w:p>
        </w:tc>
        <w:tc>
          <w:tcPr>
            <w:tcW w:w="881" w:type="dxa"/>
          </w:tcPr>
          <w:p w14:paraId="4C7FC3C4" w14:textId="77777777" w:rsidR="00360A57" w:rsidRDefault="00360A57" w:rsidP="00706E67">
            <w:pPr>
              <w:pStyle w:val="ARtabletextright"/>
              <w:spacing w:before="20" w:after="20"/>
            </w:pPr>
            <w:r>
              <w:t>0.0</w:t>
            </w:r>
          </w:p>
        </w:tc>
        <w:tc>
          <w:tcPr>
            <w:tcW w:w="1009" w:type="dxa"/>
          </w:tcPr>
          <w:p w14:paraId="5C86022E" w14:textId="77777777" w:rsidR="00360A57" w:rsidRDefault="00360A57" w:rsidP="00706E67">
            <w:pPr>
              <w:pStyle w:val="ARtabletextright"/>
              <w:spacing w:before="20" w:after="20"/>
            </w:pPr>
            <w:r>
              <w:t>0</w:t>
            </w:r>
          </w:p>
        </w:tc>
        <w:tc>
          <w:tcPr>
            <w:tcW w:w="945" w:type="dxa"/>
          </w:tcPr>
          <w:p w14:paraId="1C0E7F99" w14:textId="77777777" w:rsidR="00360A57" w:rsidRDefault="00360A57" w:rsidP="00706E67">
            <w:pPr>
              <w:pStyle w:val="ARtabletextright"/>
              <w:spacing w:before="20" w:after="20"/>
            </w:pPr>
            <w:r>
              <w:t>0.0</w:t>
            </w:r>
          </w:p>
        </w:tc>
      </w:tr>
      <w:tr w:rsidR="00F16803" w:rsidRPr="002029AF" w14:paraId="2E34A315" w14:textId="77777777" w:rsidTr="00F16803">
        <w:trPr>
          <w:cnfStyle w:val="010000000000" w:firstRow="0" w:lastRow="1" w:firstColumn="0" w:lastColumn="0" w:oddVBand="0" w:evenVBand="0" w:oddHBand="0" w:evenHBand="0" w:firstRowFirstColumn="0" w:firstRowLastColumn="0" w:lastRowFirstColumn="0" w:lastRowLastColumn="0"/>
        </w:trPr>
        <w:tc>
          <w:tcPr>
            <w:tcW w:w="2391" w:type="dxa"/>
            <w:hideMark/>
          </w:tcPr>
          <w:p w14:paraId="3C3F2E4E" w14:textId="77777777" w:rsidR="00360A57" w:rsidRPr="00706E67" w:rsidRDefault="00360A57" w:rsidP="00706E67">
            <w:pPr>
              <w:pStyle w:val="ARtabletextbold"/>
              <w:spacing w:before="20" w:after="20"/>
            </w:pPr>
            <w:r w:rsidRPr="00706E67">
              <w:t>Total employees</w:t>
            </w:r>
          </w:p>
        </w:tc>
        <w:tc>
          <w:tcPr>
            <w:tcW w:w="868" w:type="dxa"/>
            <w:shd w:val="clear" w:color="auto" w:fill="E7E6E6" w:themeFill="background2"/>
          </w:tcPr>
          <w:p w14:paraId="5EE0317D" w14:textId="77777777" w:rsidR="00360A57" w:rsidRPr="00706E67" w:rsidRDefault="00360A57" w:rsidP="00706E67">
            <w:pPr>
              <w:pStyle w:val="ARtabletextrightbold"/>
              <w:spacing w:before="20" w:after="20"/>
            </w:pPr>
            <w:r w:rsidRPr="00706E67">
              <w:t>181</w:t>
            </w:r>
          </w:p>
        </w:tc>
        <w:tc>
          <w:tcPr>
            <w:tcW w:w="774" w:type="dxa"/>
            <w:shd w:val="clear" w:color="auto" w:fill="E7E6E6" w:themeFill="background2"/>
          </w:tcPr>
          <w:p w14:paraId="59D7695E" w14:textId="77777777" w:rsidR="00360A57" w:rsidRPr="00706E67" w:rsidRDefault="00360A57" w:rsidP="00706E67">
            <w:pPr>
              <w:pStyle w:val="ARtabletextrightbold"/>
              <w:spacing w:before="20" w:after="20"/>
            </w:pPr>
            <w:r w:rsidRPr="00706E67">
              <w:t>167.4</w:t>
            </w:r>
          </w:p>
        </w:tc>
        <w:tc>
          <w:tcPr>
            <w:tcW w:w="763" w:type="dxa"/>
            <w:shd w:val="clear" w:color="auto" w:fill="E7E6E6" w:themeFill="background2"/>
          </w:tcPr>
          <w:p w14:paraId="37F216A3" w14:textId="77777777" w:rsidR="00360A57" w:rsidRPr="00706E67" w:rsidRDefault="00360A57" w:rsidP="00706E67">
            <w:pPr>
              <w:pStyle w:val="ARtabletextrightbold"/>
              <w:spacing w:before="20" w:after="20"/>
            </w:pPr>
            <w:r w:rsidRPr="00706E67">
              <w:t>110</w:t>
            </w:r>
          </w:p>
        </w:tc>
        <w:tc>
          <w:tcPr>
            <w:tcW w:w="763" w:type="dxa"/>
            <w:shd w:val="clear" w:color="auto" w:fill="E7E6E6" w:themeFill="background2"/>
          </w:tcPr>
          <w:p w14:paraId="5D5B3CBC" w14:textId="77777777" w:rsidR="00360A57" w:rsidRPr="00706E67" w:rsidRDefault="00360A57" w:rsidP="00706E67">
            <w:pPr>
              <w:pStyle w:val="ARtabletextrightbold"/>
              <w:spacing w:before="20" w:after="20"/>
            </w:pPr>
            <w:r w:rsidRPr="00706E67">
              <w:t>26</w:t>
            </w:r>
          </w:p>
        </w:tc>
        <w:tc>
          <w:tcPr>
            <w:tcW w:w="766" w:type="dxa"/>
            <w:shd w:val="clear" w:color="auto" w:fill="E7E6E6" w:themeFill="background2"/>
          </w:tcPr>
          <w:p w14:paraId="1035EA1E" w14:textId="77777777" w:rsidR="00360A57" w:rsidRPr="00706E67" w:rsidRDefault="00360A57" w:rsidP="00706E67">
            <w:pPr>
              <w:pStyle w:val="ARtabletextrightbold"/>
              <w:spacing w:before="20" w:after="20"/>
            </w:pPr>
            <w:r w:rsidRPr="00706E67">
              <w:t>129.9</w:t>
            </w:r>
          </w:p>
        </w:tc>
        <w:tc>
          <w:tcPr>
            <w:tcW w:w="868" w:type="dxa"/>
            <w:shd w:val="clear" w:color="auto" w:fill="E7E6E6" w:themeFill="background2"/>
          </w:tcPr>
          <w:p w14:paraId="7F633100" w14:textId="77777777" w:rsidR="00360A57" w:rsidRPr="00706E67" w:rsidRDefault="00360A57" w:rsidP="00706E67">
            <w:pPr>
              <w:pStyle w:val="ARtabletextrightbold"/>
              <w:spacing w:before="20" w:after="20"/>
            </w:pPr>
            <w:r w:rsidRPr="00706E67">
              <w:t>45</w:t>
            </w:r>
          </w:p>
        </w:tc>
        <w:tc>
          <w:tcPr>
            <w:tcW w:w="763" w:type="dxa"/>
            <w:shd w:val="clear" w:color="auto" w:fill="E7E6E6" w:themeFill="background2"/>
          </w:tcPr>
          <w:p w14:paraId="1B5BBE5E" w14:textId="77777777" w:rsidR="00360A57" w:rsidRPr="00706E67" w:rsidRDefault="00360A57" w:rsidP="00706E67">
            <w:pPr>
              <w:pStyle w:val="ARtabletextrightbold"/>
              <w:spacing w:before="20" w:after="20"/>
            </w:pPr>
            <w:r w:rsidRPr="00706E67">
              <w:t>37.5</w:t>
            </w:r>
          </w:p>
        </w:tc>
        <w:tc>
          <w:tcPr>
            <w:tcW w:w="944" w:type="dxa"/>
          </w:tcPr>
          <w:p w14:paraId="29A2EF3F" w14:textId="77777777" w:rsidR="00360A57" w:rsidRPr="00706E67" w:rsidRDefault="00360A57" w:rsidP="00706E67">
            <w:pPr>
              <w:pStyle w:val="ARtabletextrightbold"/>
              <w:spacing w:before="20" w:after="20"/>
            </w:pPr>
            <w:r w:rsidRPr="00706E67">
              <w:t>159</w:t>
            </w:r>
          </w:p>
        </w:tc>
        <w:tc>
          <w:tcPr>
            <w:tcW w:w="1023" w:type="dxa"/>
          </w:tcPr>
          <w:p w14:paraId="6AC10838" w14:textId="77777777" w:rsidR="00360A57" w:rsidRPr="00706E67" w:rsidRDefault="00360A57" w:rsidP="00706E67">
            <w:pPr>
              <w:pStyle w:val="ARtabletextrightbold"/>
              <w:spacing w:before="20" w:after="20"/>
            </w:pPr>
            <w:r w:rsidRPr="00706E67">
              <w:t>152.3</w:t>
            </w:r>
          </w:p>
        </w:tc>
        <w:tc>
          <w:tcPr>
            <w:tcW w:w="867" w:type="dxa"/>
          </w:tcPr>
          <w:p w14:paraId="0A653F5D" w14:textId="77777777" w:rsidR="00360A57" w:rsidRPr="00706E67" w:rsidRDefault="00360A57" w:rsidP="00706E67">
            <w:pPr>
              <w:pStyle w:val="ARtabletextrightbold"/>
              <w:spacing w:before="20" w:after="20"/>
            </w:pPr>
            <w:r w:rsidRPr="00706E67">
              <w:t>95</w:t>
            </w:r>
          </w:p>
        </w:tc>
        <w:tc>
          <w:tcPr>
            <w:tcW w:w="945" w:type="dxa"/>
          </w:tcPr>
          <w:p w14:paraId="693C7F4A" w14:textId="77777777" w:rsidR="00360A57" w:rsidRPr="00706E67" w:rsidRDefault="00360A57" w:rsidP="00706E67">
            <w:pPr>
              <w:pStyle w:val="ARtabletextrightbold"/>
              <w:spacing w:before="20" w:after="20"/>
            </w:pPr>
            <w:r w:rsidRPr="00706E67">
              <w:t>21</w:t>
            </w:r>
          </w:p>
        </w:tc>
        <w:tc>
          <w:tcPr>
            <w:tcW w:w="881" w:type="dxa"/>
          </w:tcPr>
          <w:p w14:paraId="50EC360A" w14:textId="77777777" w:rsidR="00360A57" w:rsidRPr="00706E67" w:rsidRDefault="00360A57" w:rsidP="00706E67">
            <w:pPr>
              <w:pStyle w:val="ARtabletextrightbold"/>
              <w:spacing w:before="20" w:after="20"/>
            </w:pPr>
            <w:r w:rsidRPr="00706E67">
              <w:t>111.1</w:t>
            </w:r>
          </w:p>
        </w:tc>
        <w:tc>
          <w:tcPr>
            <w:tcW w:w="1009" w:type="dxa"/>
          </w:tcPr>
          <w:p w14:paraId="10E1F6A7" w14:textId="77777777" w:rsidR="00360A57" w:rsidRPr="00706E67" w:rsidRDefault="00360A57" w:rsidP="00706E67">
            <w:pPr>
              <w:pStyle w:val="ARtabletextrightbold"/>
              <w:spacing w:before="20" w:after="20"/>
            </w:pPr>
            <w:r w:rsidRPr="00706E67">
              <w:t>43</w:t>
            </w:r>
          </w:p>
        </w:tc>
        <w:tc>
          <w:tcPr>
            <w:tcW w:w="945" w:type="dxa"/>
          </w:tcPr>
          <w:p w14:paraId="47C0100D" w14:textId="77777777" w:rsidR="00360A57" w:rsidRPr="00706E67" w:rsidRDefault="00360A57" w:rsidP="00706E67">
            <w:pPr>
              <w:pStyle w:val="ARtabletextrightbold"/>
              <w:spacing w:before="20" w:after="20"/>
            </w:pPr>
            <w:r w:rsidRPr="00706E67">
              <w:t>41.2</w:t>
            </w:r>
          </w:p>
        </w:tc>
      </w:tr>
    </w:tbl>
    <w:p w14:paraId="346126BC" w14:textId="3E52FE32" w:rsidR="00360A57" w:rsidRPr="007314FC" w:rsidRDefault="00360A57" w:rsidP="000C77CC">
      <w:pPr>
        <w:pStyle w:val="ARtablefootnotealpha"/>
        <w:numPr>
          <w:ilvl w:val="0"/>
          <w:numId w:val="28"/>
        </w:numPr>
      </w:pPr>
      <w:r w:rsidRPr="002029AF">
        <w:t>STS</w:t>
      </w:r>
      <w:r>
        <w:t xml:space="preserve"> </w:t>
      </w:r>
      <w:r w:rsidRPr="002029AF">
        <w:t>=</w:t>
      </w:r>
      <w:r>
        <w:t xml:space="preserve"> </w:t>
      </w:r>
      <w:r w:rsidRPr="002029AF">
        <w:t>Senior</w:t>
      </w:r>
      <w:r>
        <w:t xml:space="preserve"> </w:t>
      </w:r>
      <w:r w:rsidRPr="002029AF">
        <w:t>Technical</w:t>
      </w:r>
      <w:r>
        <w:t xml:space="preserve"> </w:t>
      </w:r>
      <w:r w:rsidRPr="002029AF">
        <w:t>Specialist</w:t>
      </w:r>
    </w:p>
    <w:p w14:paraId="0E17C66D" w14:textId="46EE31A0" w:rsidR="00360A57" w:rsidRDefault="00360A57" w:rsidP="00450DAA">
      <w:pPr>
        <w:pStyle w:val="ARtablefootnotealpha"/>
      </w:pPr>
      <w:r>
        <w:t>SMA = Senior Medical Adviser</w:t>
      </w:r>
    </w:p>
    <w:p w14:paraId="41240C0E" w14:textId="77777777" w:rsidR="00360A57" w:rsidRPr="00317B83" w:rsidRDefault="00360A57" w:rsidP="00482D46">
      <w:pPr>
        <w:pStyle w:val="ARtablefootnote"/>
      </w:pPr>
      <w:r w:rsidRPr="00317B83">
        <w:t>Note:</w:t>
      </w:r>
    </w:p>
    <w:p w14:paraId="1EEF415E" w14:textId="77777777" w:rsidR="00360A57" w:rsidRPr="00317B83" w:rsidRDefault="00360A57" w:rsidP="00482D46">
      <w:pPr>
        <w:pStyle w:val="ARtablefootnotebullet"/>
        <w:sectPr w:rsidR="00360A57" w:rsidRPr="00317B83" w:rsidSect="0003670A">
          <w:endnotePr>
            <w:numFmt w:val="decimal"/>
          </w:endnotePr>
          <w:pgSz w:w="16838" w:h="11906" w:orient="landscape" w:code="9"/>
          <w:pgMar w:top="1134" w:right="1134" w:bottom="851" w:left="1134" w:header="510" w:footer="340" w:gutter="0"/>
          <w:cols w:space="454"/>
          <w:docGrid w:linePitch="360"/>
          <w15:footnoteColumns w:val="1"/>
        </w:sectPr>
      </w:pPr>
      <w:r w:rsidRPr="00317B83">
        <w:t>There may be rounding errors in FTE tables due to data being formatted to one decimal place.</w:t>
      </w:r>
    </w:p>
    <w:p w14:paraId="59089FBF" w14:textId="77777777" w:rsidR="00360A57" w:rsidRDefault="00360A57" w:rsidP="00101E5D">
      <w:pPr>
        <w:pStyle w:val="Heading4"/>
        <w:shd w:val="clear" w:color="auto" w:fill="FFFFFF" w:themeFill="background1"/>
        <w:spacing w:before="0"/>
      </w:pPr>
      <w:bookmarkStart w:id="190" w:name="_Toc85121234"/>
      <w:r w:rsidRPr="002029AF">
        <w:lastRenderedPageBreak/>
        <w:t>Annualised</w:t>
      </w:r>
      <w:r>
        <w:t xml:space="preserve"> </w:t>
      </w:r>
      <w:r w:rsidRPr="002029AF">
        <w:t>total</w:t>
      </w:r>
      <w:r>
        <w:t xml:space="preserve"> </w:t>
      </w:r>
      <w:r w:rsidRPr="002029AF">
        <w:t>salary,</w:t>
      </w:r>
      <w:r>
        <w:t xml:space="preserve"> </w:t>
      </w:r>
      <w:r w:rsidRPr="002029AF">
        <w:t>by</w:t>
      </w:r>
      <w:r>
        <w:t xml:space="preserve"> </w:t>
      </w:r>
      <w:r w:rsidRPr="002029AF">
        <w:t>$20,000</w:t>
      </w:r>
      <w:r>
        <w:t xml:space="preserve"> </w:t>
      </w:r>
      <w:r w:rsidRPr="002029AF">
        <w:t>bands,</w:t>
      </w:r>
      <w:r>
        <w:t xml:space="preserve"> </w:t>
      </w:r>
      <w:r w:rsidRPr="002029AF">
        <w:t>for</w:t>
      </w:r>
      <w:r>
        <w:t xml:space="preserve"> </w:t>
      </w:r>
      <w:r w:rsidRPr="002029AF">
        <w:t>executives</w:t>
      </w:r>
      <w:r>
        <w:t xml:space="preserve"> </w:t>
      </w:r>
      <w:r w:rsidRPr="002029AF">
        <w:t>and</w:t>
      </w:r>
      <w:r>
        <w:t xml:space="preserve"> </w:t>
      </w:r>
      <w:r w:rsidRPr="002029AF">
        <w:t>other</w:t>
      </w:r>
      <w:r>
        <w:t xml:space="preserve"> </w:t>
      </w:r>
      <w:r w:rsidRPr="002029AF">
        <w:t>senior</w:t>
      </w:r>
      <w:r>
        <w:t xml:space="preserve"> </w:t>
      </w:r>
      <w:r w:rsidRPr="002029AF">
        <w:t>non</w:t>
      </w:r>
      <w:r>
        <w:noBreakHyphen/>
      </w:r>
      <w:r w:rsidRPr="002029AF">
        <w:t>executive</w:t>
      </w:r>
      <w:r>
        <w:t xml:space="preserve"> </w:t>
      </w:r>
      <w:r w:rsidRPr="002029AF">
        <w:t>staff</w:t>
      </w:r>
      <w:bookmarkEnd w:id="190"/>
    </w:p>
    <w:p w14:paraId="3AE53987" w14:textId="10D17A5A" w:rsidR="00360A57" w:rsidRPr="00B26015" w:rsidRDefault="00360A57" w:rsidP="00101E5D">
      <w:pPr>
        <w:pStyle w:val="ARbodybeforetable"/>
        <w:shd w:val="clear" w:color="auto" w:fill="FFFFFF" w:themeFill="background1"/>
      </w:pPr>
      <w:r w:rsidRPr="001D5E51">
        <w:t>The</w:t>
      </w:r>
      <w:r>
        <w:t xml:space="preserve"> </w:t>
      </w:r>
      <w:r w:rsidRPr="001D5E51">
        <w:t>following</w:t>
      </w:r>
      <w:r>
        <w:t xml:space="preserve"> </w:t>
      </w:r>
      <w:r w:rsidRPr="001D5E51">
        <w:t>table</w:t>
      </w:r>
      <w:r>
        <w:t xml:space="preserve"> </w:t>
      </w:r>
      <w:r w:rsidRPr="001D5E51">
        <w:t>discloses</w:t>
      </w:r>
      <w:r>
        <w:t xml:space="preserve"> </w:t>
      </w:r>
      <w:r w:rsidRPr="001D5E51">
        <w:t>the</w:t>
      </w:r>
      <w:r>
        <w:t xml:space="preserve"> </w:t>
      </w:r>
      <w:r w:rsidRPr="001D5E51">
        <w:t>annualised</w:t>
      </w:r>
      <w:r>
        <w:t xml:space="preserve"> </w:t>
      </w:r>
      <w:r w:rsidRPr="001D5E51">
        <w:t>total</w:t>
      </w:r>
      <w:r>
        <w:t xml:space="preserve"> </w:t>
      </w:r>
      <w:r w:rsidRPr="001D5E51">
        <w:t>salary</w:t>
      </w:r>
      <w:r>
        <w:t xml:space="preserve"> </w:t>
      </w:r>
      <w:r w:rsidRPr="001D5E51">
        <w:t>for</w:t>
      </w:r>
      <w:r>
        <w:t xml:space="preserve"> </w:t>
      </w:r>
      <w:r w:rsidRPr="001D5E51">
        <w:t>senior</w:t>
      </w:r>
      <w:r>
        <w:t xml:space="preserve"> </w:t>
      </w:r>
      <w:r w:rsidRPr="001D5E51">
        <w:t>employees</w:t>
      </w:r>
      <w:r>
        <w:t xml:space="preserve"> </w:t>
      </w:r>
      <w:r w:rsidRPr="001D5E51">
        <w:t>of</w:t>
      </w:r>
      <w:r>
        <w:t xml:space="preserve"> Safer Care Victoria</w:t>
      </w:r>
      <w:r w:rsidRPr="001D5E51">
        <w:t>,</w:t>
      </w:r>
      <w:r>
        <w:t xml:space="preserve"> </w:t>
      </w:r>
      <w:r w:rsidRPr="001D5E51">
        <w:t>categorised</w:t>
      </w:r>
      <w:r>
        <w:t xml:space="preserve"> </w:t>
      </w:r>
      <w:r w:rsidRPr="001D5E51">
        <w:t>by</w:t>
      </w:r>
      <w:r>
        <w:t xml:space="preserve"> </w:t>
      </w:r>
      <w:r w:rsidRPr="001D5E51">
        <w:t>classification.</w:t>
      </w:r>
      <w:r>
        <w:t xml:space="preserve"> </w:t>
      </w:r>
      <w:r w:rsidRPr="001D5E51">
        <w:t>The</w:t>
      </w:r>
      <w:r>
        <w:t xml:space="preserve"> </w:t>
      </w:r>
      <w:r w:rsidRPr="001D5E51">
        <w:t>salary</w:t>
      </w:r>
      <w:r>
        <w:t xml:space="preserve"> </w:t>
      </w:r>
      <w:r w:rsidRPr="001D5E51">
        <w:t>amount</w:t>
      </w:r>
      <w:r>
        <w:t xml:space="preserve">s </w:t>
      </w:r>
      <w:r w:rsidRPr="00500114">
        <w:t>are</w:t>
      </w:r>
      <w:r>
        <w:t xml:space="preserve"> </w:t>
      </w:r>
      <w:r w:rsidRPr="00500114">
        <w:t>for</w:t>
      </w:r>
      <w:r>
        <w:t xml:space="preserve"> </w:t>
      </w:r>
      <w:r w:rsidRPr="00500114">
        <w:t>the</w:t>
      </w:r>
      <w:r>
        <w:t xml:space="preserve"> </w:t>
      </w:r>
      <w:r w:rsidRPr="00500114">
        <w:t>full</w:t>
      </w:r>
      <w:r>
        <w:t xml:space="preserve"> </w:t>
      </w:r>
      <w:r w:rsidRPr="00500114">
        <w:t>financial</w:t>
      </w:r>
      <w:r>
        <w:t xml:space="preserve"> </w:t>
      </w:r>
      <w:r w:rsidRPr="00500114">
        <w:t>year,</w:t>
      </w:r>
      <w:r>
        <w:t xml:space="preserve"> </w:t>
      </w:r>
      <w:r w:rsidRPr="00500114">
        <w:t>at</w:t>
      </w:r>
      <w:r>
        <w:t xml:space="preserve"> </w:t>
      </w:r>
      <w:r w:rsidRPr="00500114">
        <w:t>a</w:t>
      </w:r>
      <w:r>
        <w:t xml:space="preserve"> </w:t>
      </w:r>
      <w:r w:rsidRPr="00500114">
        <w:t>1-FTE</w:t>
      </w:r>
      <w:r>
        <w:t xml:space="preserve"> </w:t>
      </w:r>
      <w:r w:rsidRPr="00500114">
        <w:t>rate</w:t>
      </w:r>
      <w:r>
        <w:t xml:space="preserve">. </w:t>
      </w:r>
      <w:r w:rsidR="00F15DF0">
        <w:br/>
      </w:r>
      <w:r>
        <w:t xml:space="preserve">For non-executive classifications, reported amounts exclude employer superannuation contributions. </w:t>
      </w:r>
      <w:r w:rsidR="00F15DF0">
        <w:br/>
      </w:r>
      <w:r>
        <w:t>For executive classifications, total remuneration packages are reported, which include superannuation and</w:t>
      </w:r>
      <w:r w:rsidR="00F15DF0">
        <w:t> </w:t>
      </w:r>
      <w:r>
        <w:t>any other contracted benefits.</w:t>
      </w:r>
    </w:p>
    <w:tbl>
      <w:tblPr>
        <w:tblStyle w:val="DHTable3"/>
        <w:tblW w:w="9645" w:type="dxa"/>
        <w:tblLook w:val="0160" w:firstRow="1" w:lastRow="1" w:firstColumn="0" w:lastColumn="1" w:noHBand="0" w:noVBand="0"/>
      </w:tblPr>
      <w:tblGrid>
        <w:gridCol w:w="2703"/>
        <w:gridCol w:w="1162"/>
        <w:gridCol w:w="1156"/>
        <w:gridCol w:w="1156"/>
        <w:gridCol w:w="1156"/>
        <w:gridCol w:w="1157"/>
        <w:gridCol w:w="1155"/>
      </w:tblGrid>
      <w:tr w:rsidR="00360A57" w:rsidRPr="002029AF" w14:paraId="6F6C9461" w14:textId="77777777" w:rsidTr="00787162">
        <w:trPr>
          <w:cnfStyle w:val="100000000000" w:firstRow="1" w:lastRow="0" w:firstColumn="0" w:lastColumn="0" w:oddVBand="0" w:evenVBand="0" w:oddHBand="0" w:evenHBand="0" w:firstRowFirstColumn="0" w:firstRowLastColumn="0" w:lastRowFirstColumn="0" w:lastRowLastColumn="0"/>
          <w:tblHeader/>
        </w:trPr>
        <w:tc>
          <w:tcPr>
            <w:tcW w:w="1402" w:type="pct"/>
            <w:tcMar>
              <w:left w:w="0" w:type="dxa"/>
            </w:tcMar>
          </w:tcPr>
          <w:p w14:paraId="06DCD367" w14:textId="77777777" w:rsidR="00360A57" w:rsidRPr="002029AF" w:rsidRDefault="00360A57" w:rsidP="00EB028E">
            <w:pPr>
              <w:pStyle w:val="ARtablecolhead"/>
            </w:pPr>
            <w:r w:rsidRPr="002029AF">
              <w:t>Income</w:t>
            </w:r>
            <w:r>
              <w:t xml:space="preserve"> </w:t>
            </w:r>
            <w:r w:rsidRPr="002029AF">
              <w:t>band</w:t>
            </w:r>
            <w:r>
              <w:t xml:space="preserve"> </w:t>
            </w:r>
            <w:r w:rsidRPr="002029AF">
              <w:t>(</w:t>
            </w:r>
            <w:r w:rsidRPr="00EB028E">
              <w:t>salary</w:t>
            </w:r>
            <w:r w:rsidRPr="002029AF">
              <w:t>)</w:t>
            </w:r>
          </w:p>
        </w:tc>
        <w:tc>
          <w:tcPr>
            <w:cnfStyle w:val="000001000000" w:firstRow="0" w:lastRow="0" w:firstColumn="0" w:lastColumn="0" w:oddVBand="0" w:evenVBand="1" w:oddHBand="0" w:evenHBand="0" w:firstRowFirstColumn="0" w:firstRowLastColumn="0" w:lastRowFirstColumn="0" w:lastRowLastColumn="0"/>
            <w:tcW w:w="599" w:type="pct"/>
          </w:tcPr>
          <w:p w14:paraId="60A6C459" w14:textId="77777777" w:rsidR="00360A57" w:rsidRPr="00EB028E" w:rsidRDefault="00360A57" w:rsidP="00EB028E">
            <w:pPr>
              <w:pStyle w:val="ARtablecolheadright"/>
            </w:pPr>
            <w:r w:rsidRPr="00EB028E">
              <w:t>Executives</w:t>
            </w:r>
          </w:p>
        </w:tc>
        <w:tc>
          <w:tcPr>
            <w:tcW w:w="600" w:type="pct"/>
          </w:tcPr>
          <w:p w14:paraId="78C7716E" w14:textId="444A8801" w:rsidR="00360A57" w:rsidRPr="00EB028E" w:rsidRDefault="00360A57" w:rsidP="00EB028E">
            <w:pPr>
              <w:pStyle w:val="ARtablecolheadright"/>
              <w:cnfStyle w:val="100000000000" w:firstRow="1" w:lastRow="0" w:firstColumn="0" w:lastColumn="0" w:oddVBand="0" w:evenVBand="0" w:oddHBand="0" w:evenHBand="0" w:firstRowFirstColumn="0" w:firstRowLastColumn="0" w:lastRowFirstColumn="0" w:lastRowLastColumn="0"/>
            </w:pPr>
            <w:r w:rsidRPr="00EB028E">
              <w:t>STS</w:t>
            </w:r>
            <w:r w:rsidR="00614CCA" w:rsidRPr="00EB028E">
              <w:t xml:space="preserve"> </w:t>
            </w:r>
            <w:r w:rsidR="00C24F01" w:rsidRPr="00EB028E">
              <w:t>(</w:t>
            </w:r>
            <w:r w:rsidR="00614CCA" w:rsidRPr="00EB028E">
              <w:t>a</w:t>
            </w:r>
            <w:r w:rsidR="00C24F01" w:rsidRPr="00EB028E">
              <w:t>)</w:t>
            </w:r>
          </w:p>
        </w:tc>
        <w:tc>
          <w:tcPr>
            <w:cnfStyle w:val="000001000000" w:firstRow="0" w:lastRow="0" w:firstColumn="0" w:lastColumn="0" w:oddVBand="0" w:evenVBand="1" w:oddHBand="0" w:evenHBand="0" w:firstRowFirstColumn="0" w:firstRowLastColumn="0" w:lastRowFirstColumn="0" w:lastRowLastColumn="0"/>
            <w:tcW w:w="600" w:type="pct"/>
          </w:tcPr>
          <w:p w14:paraId="165786C5" w14:textId="777B7E6D" w:rsidR="00360A57" w:rsidRPr="00EB028E" w:rsidRDefault="00360A57" w:rsidP="00EB028E">
            <w:pPr>
              <w:pStyle w:val="ARtablecolheadright"/>
            </w:pPr>
            <w:r w:rsidRPr="00EB028E">
              <w:t>PS</w:t>
            </w:r>
            <w:r w:rsidR="00614CCA" w:rsidRPr="00EB028E">
              <w:t xml:space="preserve"> </w:t>
            </w:r>
            <w:r w:rsidR="00C24F01" w:rsidRPr="00EB028E">
              <w:t>(</w:t>
            </w:r>
            <w:r w:rsidRPr="00EB028E">
              <w:t>b</w:t>
            </w:r>
            <w:r w:rsidR="00C24F01" w:rsidRPr="00EB028E">
              <w:t>)</w:t>
            </w:r>
          </w:p>
        </w:tc>
        <w:tc>
          <w:tcPr>
            <w:tcW w:w="600" w:type="pct"/>
          </w:tcPr>
          <w:p w14:paraId="36D9E625" w14:textId="4A6AFBE1" w:rsidR="00360A57" w:rsidRPr="00EB028E" w:rsidRDefault="00360A57" w:rsidP="00EB028E">
            <w:pPr>
              <w:pStyle w:val="ARtablecolheadright"/>
              <w:cnfStyle w:val="100000000000" w:firstRow="1" w:lastRow="0" w:firstColumn="0" w:lastColumn="0" w:oddVBand="0" w:evenVBand="0" w:oddHBand="0" w:evenHBand="0" w:firstRowFirstColumn="0" w:firstRowLastColumn="0" w:lastRowFirstColumn="0" w:lastRowLastColumn="0"/>
            </w:pPr>
            <w:r w:rsidRPr="00EB028E">
              <w:t>SMA</w:t>
            </w:r>
            <w:r w:rsidR="00614CCA" w:rsidRPr="00EB028E">
              <w:t xml:space="preserve"> </w:t>
            </w:r>
            <w:r w:rsidR="00C24F01" w:rsidRPr="00EB028E">
              <w:t>(</w:t>
            </w:r>
            <w:r w:rsidRPr="00EB028E">
              <w:t>c</w:t>
            </w:r>
            <w:r w:rsidR="00C24F01" w:rsidRPr="00EB028E">
              <w:t>)</w:t>
            </w:r>
          </w:p>
        </w:tc>
        <w:tc>
          <w:tcPr>
            <w:cnfStyle w:val="000001000000" w:firstRow="0" w:lastRow="0" w:firstColumn="0" w:lastColumn="0" w:oddVBand="0" w:evenVBand="1" w:oddHBand="0" w:evenHBand="0" w:firstRowFirstColumn="0" w:firstRowLastColumn="0" w:lastRowFirstColumn="0" w:lastRowLastColumn="0"/>
            <w:tcW w:w="600" w:type="pct"/>
          </w:tcPr>
          <w:p w14:paraId="605EE438" w14:textId="4C53E54D" w:rsidR="00360A57" w:rsidRPr="00EB028E" w:rsidRDefault="00360A57" w:rsidP="00EB028E">
            <w:pPr>
              <w:pStyle w:val="ARtablecolheadright"/>
            </w:pPr>
            <w:r w:rsidRPr="00EB028E">
              <w:t>SRA</w:t>
            </w:r>
            <w:r w:rsidR="00614CCA" w:rsidRPr="00EB028E">
              <w:t xml:space="preserve"> </w:t>
            </w:r>
            <w:r w:rsidR="00C24F01" w:rsidRPr="00EB028E">
              <w:t>(</w:t>
            </w:r>
            <w:r w:rsidRPr="00EB028E">
              <w:t>d</w:t>
            </w:r>
            <w:r w:rsidR="00C24F01" w:rsidRPr="00EB028E">
              <w:t>)</w:t>
            </w:r>
          </w:p>
        </w:tc>
        <w:tc>
          <w:tcPr>
            <w:tcW w:w="600" w:type="pct"/>
          </w:tcPr>
          <w:p w14:paraId="33661CD3" w14:textId="77777777" w:rsidR="00360A57" w:rsidRPr="00EB028E" w:rsidRDefault="00360A57" w:rsidP="00EB028E">
            <w:pPr>
              <w:pStyle w:val="ARtablecolheadright"/>
              <w:cnfStyle w:val="100000000000" w:firstRow="1" w:lastRow="0" w:firstColumn="0" w:lastColumn="0" w:oddVBand="0" w:evenVBand="0" w:oddHBand="0" w:evenHBand="0" w:firstRowFirstColumn="0" w:firstRowLastColumn="0" w:lastRowFirstColumn="0" w:lastRowLastColumn="0"/>
            </w:pPr>
            <w:r w:rsidRPr="00EB028E">
              <w:t>Other</w:t>
            </w:r>
          </w:p>
        </w:tc>
      </w:tr>
      <w:tr w:rsidR="00360A57" w:rsidRPr="002029AF" w14:paraId="2306494A" w14:textId="77777777" w:rsidTr="00787162">
        <w:tc>
          <w:tcPr>
            <w:tcW w:w="1402" w:type="pct"/>
            <w:tcMar>
              <w:left w:w="0" w:type="dxa"/>
            </w:tcMar>
          </w:tcPr>
          <w:p w14:paraId="33854340" w14:textId="77777777" w:rsidR="00360A57" w:rsidRPr="00614CCA" w:rsidRDefault="00360A57" w:rsidP="00EB028E">
            <w:pPr>
              <w:pStyle w:val="ARtabletext"/>
            </w:pPr>
            <w:r w:rsidRPr="00614CCA">
              <w:t>&lt; $160,000</w:t>
            </w:r>
          </w:p>
        </w:tc>
        <w:tc>
          <w:tcPr>
            <w:cnfStyle w:val="000001000000" w:firstRow="0" w:lastRow="0" w:firstColumn="0" w:lastColumn="0" w:oddVBand="0" w:evenVBand="1" w:oddHBand="0" w:evenHBand="0" w:firstRowFirstColumn="0" w:firstRowLastColumn="0" w:lastRowFirstColumn="0" w:lastRowLastColumn="0"/>
            <w:tcW w:w="599" w:type="pct"/>
          </w:tcPr>
          <w:p w14:paraId="1A71CB63" w14:textId="77777777" w:rsidR="00360A57" w:rsidRPr="002029AF" w:rsidRDefault="00360A57" w:rsidP="00EB028E">
            <w:pPr>
              <w:pStyle w:val="ARtabletextright"/>
            </w:pPr>
            <w:r>
              <w:t>0</w:t>
            </w:r>
          </w:p>
        </w:tc>
        <w:tc>
          <w:tcPr>
            <w:tcW w:w="600" w:type="pct"/>
          </w:tcPr>
          <w:p w14:paraId="1A946657"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600" w:type="pct"/>
          </w:tcPr>
          <w:p w14:paraId="4A26D51F" w14:textId="77777777" w:rsidR="00360A57" w:rsidRPr="002029AF" w:rsidRDefault="00360A57" w:rsidP="00EB028E">
            <w:pPr>
              <w:pStyle w:val="ARtabletextright"/>
            </w:pPr>
            <w:r>
              <w:t>0</w:t>
            </w:r>
          </w:p>
        </w:tc>
        <w:tc>
          <w:tcPr>
            <w:tcW w:w="600" w:type="pct"/>
          </w:tcPr>
          <w:p w14:paraId="4ECAE4F8"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600" w:type="pct"/>
          </w:tcPr>
          <w:p w14:paraId="58BEEEB6" w14:textId="77777777" w:rsidR="00360A57" w:rsidRPr="002029AF" w:rsidRDefault="00360A57" w:rsidP="00EB028E">
            <w:pPr>
              <w:pStyle w:val="ARtabletextright"/>
            </w:pPr>
            <w:r>
              <w:t>0</w:t>
            </w:r>
          </w:p>
        </w:tc>
        <w:tc>
          <w:tcPr>
            <w:tcW w:w="600" w:type="pct"/>
          </w:tcPr>
          <w:p w14:paraId="2FD8962F"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0</w:t>
            </w:r>
          </w:p>
        </w:tc>
      </w:tr>
      <w:tr w:rsidR="00360A57" w:rsidRPr="002029AF" w14:paraId="05C36ABC" w14:textId="77777777" w:rsidTr="00787162">
        <w:tc>
          <w:tcPr>
            <w:tcW w:w="1402" w:type="pct"/>
            <w:tcMar>
              <w:left w:w="0" w:type="dxa"/>
            </w:tcMar>
          </w:tcPr>
          <w:p w14:paraId="433668E9" w14:textId="77777777" w:rsidR="00360A57" w:rsidRPr="00614CCA" w:rsidRDefault="00360A57" w:rsidP="00EB028E">
            <w:pPr>
              <w:pStyle w:val="ARtabletext"/>
            </w:pPr>
            <w:r w:rsidRPr="00614CCA">
              <w:t>$160,000–$179,999</w:t>
            </w:r>
          </w:p>
        </w:tc>
        <w:tc>
          <w:tcPr>
            <w:cnfStyle w:val="000001000000" w:firstRow="0" w:lastRow="0" w:firstColumn="0" w:lastColumn="0" w:oddVBand="0" w:evenVBand="1" w:oddHBand="0" w:evenHBand="0" w:firstRowFirstColumn="0" w:firstRowLastColumn="0" w:lastRowFirstColumn="0" w:lastRowLastColumn="0"/>
            <w:tcW w:w="599" w:type="pct"/>
          </w:tcPr>
          <w:p w14:paraId="196381FF" w14:textId="77777777" w:rsidR="00360A57" w:rsidRPr="002029AF" w:rsidRDefault="00360A57" w:rsidP="00EB028E">
            <w:pPr>
              <w:pStyle w:val="ARtabletextright"/>
              <w:rPr>
                <w:color w:val="000000" w:themeColor="text1"/>
              </w:rPr>
            </w:pPr>
            <w:r w:rsidRPr="00EF2987">
              <w:t>0</w:t>
            </w:r>
          </w:p>
        </w:tc>
        <w:tc>
          <w:tcPr>
            <w:tcW w:w="600" w:type="pct"/>
          </w:tcPr>
          <w:p w14:paraId="197ED4D4"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w:t>
            </w:r>
          </w:p>
        </w:tc>
        <w:tc>
          <w:tcPr>
            <w:cnfStyle w:val="000001000000" w:firstRow="0" w:lastRow="0" w:firstColumn="0" w:lastColumn="0" w:oddVBand="0" w:evenVBand="1" w:oddHBand="0" w:evenHBand="0" w:firstRowFirstColumn="0" w:firstRowLastColumn="0" w:lastRowFirstColumn="0" w:lastRowLastColumn="0"/>
            <w:tcW w:w="600" w:type="pct"/>
          </w:tcPr>
          <w:p w14:paraId="31B77D8B" w14:textId="77777777" w:rsidR="00360A57" w:rsidRPr="002029AF" w:rsidRDefault="00360A57" w:rsidP="00EB028E">
            <w:pPr>
              <w:pStyle w:val="ARtabletextright"/>
              <w:rPr>
                <w:color w:val="000000" w:themeColor="text1"/>
              </w:rPr>
            </w:pPr>
            <w:r w:rsidRPr="00EF2987">
              <w:t>0</w:t>
            </w:r>
          </w:p>
        </w:tc>
        <w:tc>
          <w:tcPr>
            <w:tcW w:w="600" w:type="pct"/>
          </w:tcPr>
          <w:p w14:paraId="6757FDA2"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35AA1C46" w14:textId="77777777" w:rsidR="00360A57" w:rsidRPr="002029AF" w:rsidRDefault="00360A57" w:rsidP="00EB028E">
            <w:pPr>
              <w:pStyle w:val="ARtabletextright"/>
            </w:pPr>
            <w:r w:rsidRPr="00EF2987">
              <w:t>0</w:t>
            </w:r>
          </w:p>
        </w:tc>
        <w:tc>
          <w:tcPr>
            <w:tcW w:w="600" w:type="pct"/>
          </w:tcPr>
          <w:p w14:paraId="5A0B7CE6"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15AC2FB3" w14:textId="77777777" w:rsidTr="00787162">
        <w:tc>
          <w:tcPr>
            <w:tcW w:w="1402" w:type="pct"/>
            <w:tcMar>
              <w:left w:w="0" w:type="dxa"/>
            </w:tcMar>
          </w:tcPr>
          <w:p w14:paraId="34E26658" w14:textId="77777777" w:rsidR="00360A57" w:rsidRPr="00614CCA" w:rsidRDefault="00360A57" w:rsidP="00EB028E">
            <w:pPr>
              <w:pStyle w:val="ARtabletext"/>
            </w:pPr>
            <w:r w:rsidRPr="00614CCA">
              <w:t>$180,000–$199,999</w:t>
            </w:r>
          </w:p>
        </w:tc>
        <w:tc>
          <w:tcPr>
            <w:cnfStyle w:val="000001000000" w:firstRow="0" w:lastRow="0" w:firstColumn="0" w:lastColumn="0" w:oddVBand="0" w:evenVBand="1" w:oddHBand="0" w:evenHBand="0" w:firstRowFirstColumn="0" w:firstRowLastColumn="0" w:lastRowFirstColumn="0" w:lastRowLastColumn="0"/>
            <w:tcW w:w="599" w:type="pct"/>
          </w:tcPr>
          <w:p w14:paraId="6C7D12B6" w14:textId="77777777" w:rsidR="00360A57" w:rsidRPr="002029AF" w:rsidRDefault="00360A57" w:rsidP="00EB028E">
            <w:pPr>
              <w:pStyle w:val="ARtabletextright"/>
              <w:rPr>
                <w:color w:val="000000" w:themeColor="text1"/>
              </w:rPr>
            </w:pPr>
            <w:r w:rsidRPr="00EF2987">
              <w:t>0</w:t>
            </w:r>
          </w:p>
        </w:tc>
        <w:tc>
          <w:tcPr>
            <w:tcW w:w="600" w:type="pct"/>
          </w:tcPr>
          <w:p w14:paraId="1543BAAB"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593363F8">
              <w:rPr>
                <w:color w:val="000000" w:themeColor="text1"/>
              </w:rPr>
              <w:t>2</w:t>
            </w:r>
          </w:p>
        </w:tc>
        <w:tc>
          <w:tcPr>
            <w:cnfStyle w:val="000001000000" w:firstRow="0" w:lastRow="0" w:firstColumn="0" w:lastColumn="0" w:oddVBand="0" w:evenVBand="1" w:oddHBand="0" w:evenHBand="0" w:firstRowFirstColumn="0" w:firstRowLastColumn="0" w:lastRowFirstColumn="0" w:lastRowLastColumn="0"/>
            <w:tcW w:w="600" w:type="pct"/>
          </w:tcPr>
          <w:p w14:paraId="625CF0FC" w14:textId="77777777" w:rsidR="00360A57" w:rsidRPr="002029AF" w:rsidRDefault="00360A57" w:rsidP="00EB028E">
            <w:pPr>
              <w:pStyle w:val="ARtabletextright"/>
              <w:rPr>
                <w:color w:val="000000" w:themeColor="text1"/>
              </w:rPr>
            </w:pPr>
            <w:r w:rsidRPr="00EF2987">
              <w:t>0</w:t>
            </w:r>
          </w:p>
        </w:tc>
        <w:tc>
          <w:tcPr>
            <w:tcW w:w="600" w:type="pct"/>
          </w:tcPr>
          <w:p w14:paraId="2295DC99"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6A3CA662" w14:textId="77777777" w:rsidR="00360A57" w:rsidRPr="002029AF" w:rsidRDefault="00360A57" w:rsidP="00EB028E">
            <w:pPr>
              <w:pStyle w:val="ARtabletextright"/>
            </w:pPr>
            <w:r w:rsidRPr="00EF2987">
              <w:t>0</w:t>
            </w:r>
          </w:p>
        </w:tc>
        <w:tc>
          <w:tcPr>
            <w:tcW w:w="600" w:type="pct"/>
          </w:tcPr>
          <w:p w14:paraId="33C7DE69"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16A4A129" w14:textId="77777777" w:rsidTr="00787162">
        <w:tc>
          <w:tcPr>
            <w:tcW w:w="1402" w:type="pct"/>
            <w:tcMar>
              <w:left w:w="0" w:type="dxa"/>
            </w:tcMar>
          </w:tcPr>
          <w:p w14:paraId="09AE996F" w14:textId="77777777" w:rsidR="00360A57" w:rsidRPr="00614CCA" w:rsidRDefault="00360A57" w:rsidP="00EB028E">
            <w:pPr>
              <w:pStyle w:val="ARtabletext"/>
            </w:pPr>
            <w:r w:rsidRPr="00614CCA">
              <w:t>$200,000–$219,999</w:t>
            </w:r>
          </w:p>
        </w:tc>
        <w:tc>
          <w:tcPr>
            <w:cnfStyle w:val="000001000000" w:firstRow="0" w:lastRow="0" w:firstColumn="0" w:lastColumn="0" w:oddVBand="0" w:evenVBand="1" w:oddHBand="0" w:evenHBand="0" w:firstRowFirstColumn="0" w:firstRowLastColumn="0" w:lastRowFirstColumn="0" w:lastRowLastColumn="0"/>
            <w:tcW w:w="599" w:type="pct"/>
          </w:tcPr>
          <w:p w14:paraId="0A40DBAB" w14:textId="77777777" w:rsidR="00360A57" w:rsidRPr="002029AF" w:rsidRDefault="00360A57" w:rsidP="00EB028E">
            <w:pPr>
              <w:pStyle w:val="ARtabletextright"/>
            </w:pPr>
            <w:r>
              <w:t>0</w:t>
            </w:r>
          </w:p>
        </w:tc>
        <w:tc>
          <w:tcPr>
            <w:tcW w:w="600" w:type="pct"/>
          </w:tcPr>
          <w:p w14:paraId="7537E644"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7C89B2EA" w14:textId="77777777" w:rsidR="00360A57" w:rsidRPr="002029AF" w:rsidRDefault="00360A57" w:rsidP="00EB028E">
            <w:pPr>
              <w:pStyle w:val="ARtabletextright"/>
              <w:rPr>
                <w:color w:val="000000" w:themeColor="text1"/>
              </w:rPr>
            </w:pPr>
            <w:r w:rsidRPr="00EF2987">
              <w:t>0</w:t>
            </w:r>
          </w:p>
        </w:tc>
        <w:tc>
          <w:tcPr>
            <w:tcW w:w="600" w:type="pct"/>
          </w:tcPr>
          <w:p w14:paraId="49A1B0B8"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5B056A78" w14:textId="77777777" w:rsidR="00360A57" w:rsidRPr="002029AF" w:rsidRDefault="00360A57" w:rsidP="00EB028E">
            <w:pPr>
              <w:pStyle w:val="ARtabletextright"/>
            </w:pPr>
            <w:r w:rsidRPr="00EF2987">
              <w:t>0</w:t>
            </w:r>
          </w:p>
        </w:tc>
        <w:tc>
          <w:tcPr>
            <w:tcW w:w="600" w:type="pct"/>
          </w:tcPr>
          <w:p w14:paraId="79D25F72"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568F1BF6" w14:textId="77777777" w:rsidTr="00787162">
        <w:tc>
          <w:tcPr>
            <w:tcW w:w="1402" w:type="pct"/>
            <w:tcMar>
              <w:left w:w="0" w:type="dxa"/>
            </w:tcMar>
          </w:tcPr>
          <w:p w14:paraId="44C76867" w14:textId="77777777" w:rsidR="00360A57" w:rsidRPr="00614CCA" w:rsidRDefault="00360A57" w:rsidP="00EB028E">
            <w:pPr>
              <w:pStyle w:val="ARtabletext"/>
            </w:pPr>
            <w:r w:rsidRPr="00614CCA">
              <w:t>$220,000–$239,999</w:t>
            </w:r>
          </w:p>
        </w:tc>
        <w:tc>
          <w:tcPr>
            <w:cnfStyle w:val="000001000000" w:firstRow="0" w:lastRow="0" w:firstColumn="0" w:lastColumn="0" w:oddVBand="0" w:evenVBand="1" w:oddHBand="0" w:evenHBand="0" w:firstRowFirstColumn="0" w:firstRowLastColumn="0" w:lastRowFirstColumn="0" w:lastRowLastColumn="0"/>
            <w:tcW w:w="599" w:type="pct"/>
          </w:tcPr>
          <w:p w14:paraId="30FD0E56" w14:textId="77777777" w:rsidR="00360A57" w:rsidRPr="00B63602" w:rsidRDefault="00360A57" w:rsidP="00EB028E">
            <w:pPr>
              <w:pStyle w:val="ARtabletextright"/>
              <w:rPr>
                <w:color w:val="000000" w:themeColor="text1"/>
              </w:rPr>
            </w:pPr>
            <w:r w:rsidRPr="041A06D6">
              <w:rPr>
                <w:color w:val="000000" w:themeColor="text1"/>
              </w:rPr>
              <w:t>4</w:t>
            </w:r>
          </w:p>
        </w:tc>
        <w:tc>
          <w:tcPr>
            <w:tcW w:w="600" w:type="pct"/>
          </w:tcPr>
          <w:p w14:paraId="771BC7B0"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593363F8">
              <w:rPr>
                <w:color w:val="000000" w:themeColor="text1"/>
              </w:rPr>
              <w:t>1</w:t>
            </w:r>
          </w:p>
        </w:tc>
        <w:tc>
          <w:tcPr>
            <w:cnfStyle w:val="000001000000" w:firstRow="0" w:lastRow="0" w:firstColumn="0" w:lastColumn="0" w:oddVBand="0" w:evenVBand="1" w:oddHBand="0" w:evenHBand="0" w:firstRowFirstColumn="0" w:firstRowLastColumn="0" w:lastRowFirstColumn="0" w:lastRowLastColumn="0"/>
            <w:tcW w:w="600" w:type="pct"/>
          </w:tcPr>
          <w:p w14:paraId="7FC8B1F4" w14:textId="77777777" w:rsidR="00360A57" w:rsidRPr="002029AF" w:rsidRDefault="00360A57" w:rsidP="00EB028E">
            <w:pPr>
              <w:pStyle w:val="ARtabletextright"/>
              <w:rPr>
                <w:color w:val="000000" w:themeColor="text1"/>
              </w:rPr>
            </w:pPr>
            <w:r w:rsidRPr="00EF2987">
              <w:t>0</w:t>
            </w:r>
          </w:p>
        </w:tc>
        <w:tc>
          <w:tcPr>
            <w:tcW w:w="600" w:type="pct"/>
          </w:tcPr>
          <w:p w14:paraId="515FEA21"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67A5E401" w14:textId="77777777" w:rsidR="00360A57" w:rsidRPr="002029AF" w:rsidRDefault="00360A57" w:rsidP="00EB028E">
            <w:pPr>
              <w:pStyle w:val="ARtabletextright"/>
            </w:pPr>
            <w:r w:rsidRPr="00EF2987">
              <w:t>0</w:t>
            </w:r>
          </w:p>
        </w:tc>
        <w:tc>
          <w:tcPr>
            <w:tcW w:w="600" w:type="pct"/>
          </w:tcPr>
          <w:p w14:paraId="6228E968"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5743DC9B" w14:textId="77777777" w:rsidTr="00787162">
        <w:tc>
          <w:tcPr>
            <w:tcW w:w="1402" w:type="pct"/>
            <w:tcMar>
              <w:left w:w="0" w:type="dxa"/>
            </w:tcMar>
          </w:tcPr>
          <w:p w14:paraId="4B309CC2" w14:textId="77777777" w:rsidR="00360A57" w:rsidRPr="00614CCA" w:rsidRDefault="00360A57" w:rsidP="00EB028E">
            <w:pPr>
              <w:pStyle w:val="ARtabletext"/>
            </w:pPr>
            <w:r w:rsidRPr="00614CCA">
              <w:t>$240,000–$259,999</w:t>
            </w:r>
          </w:p>
        </w:tc>
        <w:tc>
          <w:tcPr>
            <w:cnfStyle w:val="000001000000" w:firstRow="0" w:lastRow="0" w:firstColumn="0" w:lastColumn="0" w:oddVBand="0" w:evenVBand="1" w:oddHBand="0" w:evenHBand="0" w:firstRowFirstColumn="0" w:firstRowLastColumn="0" w:lastRowFirstColumn="0" w:lastRowLastColumn="0"/>
            <w:tcW w:w="599" w:type="pct"/>
          </w:tcPr>
          <w:p w14:paraId="22FAAA00" w14:textId="77777777" w:rsidR="00360A57" w:rsidRPr="002029AF" w:rsidRDefault="00360A57" w:rsidP="00EB028E">
            <w:pPr>
              <w:pStyle w:val="ARtabletextright"/>
              <w:rPr>
                <w:color w:val="000000" w:themeColor="text1"/>
              </w:rPr>
            </w:pPr>
            <w:r w:rsidRPr="00EF2987">
              <w:t>0</w:t>
            </w:r>
          </w:p>
        </w:tc>
        <w:tc>
          <w:tcPr>
            <w:tcW w:w="600" w:type="pct"/>
          </w:tcPr>
          <w:p w14:paraId="05588E95"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593363F8">
              <w:rPr>
                <w:color w:val="000000" w:themeColor="text1"/>
              </w:rPr>
              <w:t>2</w:t>
            </w:r>
          </w:p>
        </w:tc>
        <w:tc>
          <w:tcPr>
            <w:cnfStyle w:val="000001000000" w:firstRow="0" w:lastRow="0" w:firstColumn="0" w:lastColumn="0" w:oddVBand="0" w:evenVBand="1" w:oddHBand="0" w:evenHBand="0" w:firstRowFirstColumn="0" w:firstRowLastColumn="0" w:lastRowFirstColumn="0" w:lastRowLastColumn="0"/>
            <w:tcW w:w="600" w:type="pct"/>
          </w:tcPr>
          <w:p w14:paraId="31628FAB" w14:textId="77777777" w:rsidR="00360A57" w:rsidRPr="002029AF" w:rsidRDefault="00360A57" w:rsidP="00EB028E">
            <w:pPr>
              <w:pStyle w:val="ARtabletextright"/>
              <w:rPr>
                <w:color w:val="000000" w:themeColor="text1"/>
              </w:rPr>
            </w:pPr>
            <w:r w:rsidRPr="00EF2987">
              <w:t>0</w:t>
            </w:r>
          </w:p>
        </w:tc>
        <w:tc>
          <w:tcPr>
            <w:tcW w:w="600" w:type="pct"/>
          </w:tcPr>
          <w:p w14:paraId="2D2E6D09"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600" w:type="pct"/>
          </w:tcPr>
          <w:p w14:paraId="6919CAE8" w14:textId="77777777" w:rsidR="00360A57" w:rsidRPr="002029AF" w:rsidRDefault="00360A57" w:rsidP="00EB028E">
            <w:pPr>
              <w:pStyle w:val="ARtabletextright"/>
            </w:pPr>
            <w:r w:rsidRPr="00EF2987">
              <w:t>0</w:t>
            </w:r>
          </w:p>
        </w:tc>
        <w:tc>
          <w:tcPr>
            <w:tcW w:w="600" w:type="pct"/>
          </w:tcPr>
          <w:p w14:paraId="1D8A21EA"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39AD566D" w14:textId="77777777" w:rsidTr="00787162">
        <w:tc>
          <w:tcPr>
            <w:tcW w:w="1402" w:type="pct"/>
            <w:tcMar>
              <w:left w:w="0" w:type="dxa"/>
            </w:tcMar>
          </w:tcPr>
          <w:p w14:paraId="617314E7" w14:textId="77777777" w:rsidR="00360A57" w:rsidRPr="00614CCA" w:rsidRDefault="00360A57" w:rsidP="00EB028E">
            <w:pPr>
              <w:pStyle w:val="ARtabletext"/>
            </w:pPr>
            <w:r w:rsidRPr="00614CCA">
              <w:t>$260,000–$279,999</w:t>
            </w:r>
          </w:p>
        </w:tc>
        <w:tc>
          <w:tcPr>
            <w:cnfStyle w:val="000001000000" w:firstRow="0" w:lastRow="0" w:firstColumn="0" w:lastColumn="0" w:oddVBand="0" w:evenVBand="1" w:oddHBand="0" w:evenHBand="0" w:firstRowFirstColumn="0" w:firstRowLastColumn="0" w:lastRowFirstColumn="0" w:lastRowLastColumn="0"/>
            <w:tcW w:w="599" w:type="pct"/>
          </w:tcPr>
          <w:p w14:paraId="16F5BFA8" w14:textId="77777777" w:rsidR="00360A57" w:rsidRPr="002029AF" w:rsidRDefault="00360A57" w:rsidP="00EB028E">
            <w:pPr>
              <w:pStyle w:val="ARtabletextright"/>
              <w:rPr>
                <w:color w:val="000000" w:themeColor="text1"/>
              </w:rPr>
            </w:pPr>
            <w:r w:rsidRPr="18577FB5">
              <w:rPr>
                <w:color w:val="000000" w:themeColor="text1"/>
              </w:rPr>
              <w:t>0</w:t>
            </w:r>
          </w:p>
        </w:tc>
        <w:tc>
          <w:tcPr>
            <w:tcW w:w="600" w:type="pct"/>
          </w:tcPr>
          <w:p w14:paraId="6CC64C6C"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0E6EB483" w14:textId="77777777" w:rsidR="00360A57" w:rsidRPr="002029AF" w:rsidRDefault="00360A57" w:rsidP="00EB028E">
            <w:pPr>
              <w:pStyle w:val="ARtabletextright"/>
              <w:rPr>
                <w:color w:val="000000" w:themeColor="text1"/>
              </w:rPr>
            </w:pPr>
            <w:r w:rsidRPr="00EF2987">
              <w:t>0</w:t>
            </w:r>
          </w:p>
        </w:tc>
        <w:tc>
          <w:tcPr>
            <w:tcW w:w="600" w:type="pct"/>
          </w:tcPr>
          <w:p w14:paraId="480FC102"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1F6C4524" w14:textId="77777777" w:rsidR="00360A57" w:rsidRPr="002029AF" w:rsidRDefault="00360A57" w:rsidP="00EB028E">
            <w:pPr>
              <w:pStyle w:val="ARtabletextright"/>
            </w:pPr>
            <w:r w:rsidRPr="00EF2987">
              <w:t>0</w:t>
            </w:r>
          </w:p>
        </w:tc>
        <w:tc>
          <w:tcPr>
            <w:tcW w:w="600" w:type="pct"/>
          </w:tcPr>
          <w:p w14:paraId="17A540A2"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6EC266D4" w14:textId="77777777" w:rsidTr="00787162">
        <w:tc>
          <w:tcPr>
            <w:tcW w:w="1402" w:type="pct"/>
            <w:tcMar>
              <w:left w:w="0" w:type="dxa"/>
            </w:tcMar>
          </w:tcPr>
          <w:p w14:paraId="49D969B1" w14:textId="77777777" w:rsidR="00360A57" w:rsidRPr="00614CCA" w:rsidRDefault="00360A57" w:rsidP="00EB028E">
            <w:pPr>
              <w:pStyle w:val="ARtabletext"/>
            </w:pPr>
            <w:r w:rsidRPr="00614CCA">
              <w:t>$280,000–$299,999</w:t>
            </w:r>
          </w:p>
        </w:tc>
        <w:tc>
          <w:tcPr>
            <w:cnfStyle w:val="000001000000" w:firstRow="0" w:lastRow="0" w:firstColumn="0" w:lastColumn="0" w:oddVBand="0" w:evenVBand="1" w:oddHBand="0" w:evenHBand="0" w:firstRowFirstColumn="0" w:firstRowLastColumn="0" w:lastRowFirstColumn="0" w:lastRowLastColumn="0"/>
            <w:tcW w:w="599" w:type="pct"/>
          </w:tcPr>
          <w:p w14:paraId="34B879D4" w14:textId="77777777" w:rsidR="00360A57" w:rsidRPr="002029AF" w:rsidRDefault="00360A57" w:rsidP="00EB028E">
            <w:pPr>
              <w:pStyle w:val="ARtabletextright"/>
            </w:pPr>
            <w:r>
              <w:t>3</w:t>
            </w:r>
          </w:p>
        </w:tc>
        <w:tc>
          <w:tcPr>
            <w:tcW w:w="600" w:type="pct"/>
          </w:tcPr>
          <w:p w14:paraId="24267B48"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735434A6" w14:textId="77777777" w:rsidR="00360A57" w:rsidRPr="002029AF" w:rsidRDefault="00360A57" w:rsidP="00EB028E">
            <w:pPr>
              <w:pStyle w:val="ARtabletextright"/>
              <w:rPr>
                <w:color w:val="000000" w:themeColor="text1"/>
              </w:rPr>
            </w:pPr>
            <w:r w:rsidRPr="00EF2987">
              <w:t>0</w:t>
            </w:r>
          </w:p>
        </w:tc>
        <w:tc>
          <w:tcPr>
            <w:tcW w:w="600" w:type="pct"/>
          </w:tcPr>
          <w:p w14:paraId="0074A6B1"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162B7473" w14:textId="77777777" w:rsidR="00360A57" w:rsidRPr="002029AF" w:rsidRDefault="00360A57" w:rsidP="00EB028E">
            <w:pPr>
              <w:pStyle w:val="ARtabletextright"/>
            </w:pPr>
            <w:r w:rsidRPr="00EF2987">
              <w:t>0</w:t>
            </w:r>
          </w:p>
        </w:tc>
        <w:tc>
          <w:tcPr>
            <w:tcW w:w="600" w:type="pct"/>
          </w:tcPr>
          <w:p w14:paraId="1C1F1056"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6E991102" w14:textId="77777777" w:rsidTr="00787162">
        <w:tc>
          <w:tcPr>
            <w:tcW w:w="1402" w:type="pct"/>
            <w:tcMar>
              <w:left w:w="0" w:type="dxa"/>
            </w:tcMar>
          </w:tcPr>
          <w:p w14:paraId="32EFC253" w14:textId="77777777" w:rsidR="00360A57" w:rsidRPr="00614CCA" w:rsidRDefault="00360A57" w:rsidP="00EB028E">
            <w:pPr>
              <w:pStyle w:val="ARtabletext"/>
            </w:pPr>
            <w:r w:rsidRPr="00614CCA">
              <w:t>$300,000–$319,999</w:t>
            </w:r>
          </w:p>
        </w:tc>
        <w:tc>
          <w:tcPr>
            <w:cnfStyle w:val="000001000000" w:firstRow="0" w:lastRow="0" w:firstColumn="0" w:lastColumn="0" w:oddVBand="0" w:evenVBand="1" w:oddHBand="0" w:evenHBand="0" w:firstRowFirstColumn="0" w:firstRowLastColumn="0" w:lastRowFirstColumn="0" w:lastRowLastColumn="0"/>
            <w:tcW w:w="599" w:type="pct"/>
          </w:tcPr>
          <w:p w14:paraId="32FEAA38" w14:textId="77777777" w:rsidR="00360A57" w:rsidRPr="002029AF" w:rsidRDefault="00360A57" w:rsidP="00EB028E">
            <w:pPr>
              <w:pStyle w:val="ARtabletextright"/>
              <w:rPr>
                <w:color w:val="000000" w:themeColor="text1"/>
              </w:rPr>
            </w:pPr>
            <w:r w:rsidRPr="041A06D6">
              <w:rPr>
                <w:color w:val="000000" w:themeColor="text1"/>
              </w:rPr>
              <w:t>1</w:t>
            </w:r>
          </w:p>
        </w:tc>
        <w:tc>
          <w:tcPr>
            <w:tcW w:w="600" w:type="pct"/>
          </w:tcPr>
          <w:p w14:paraId="6ED4E56E"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7872AAEA" w14:textId="77777777" w:rsidR="00360A57" w:rsidRPr="002029AF" w:rsidRDefault="00360A57" w:rsidP="00EB028E">
            <w:pPr>
              <w:pStyle w:val="ARtabletextright"/>
              <w:rPr>
                <w:color w:val="000000" w:themeColor="text1"/>
              </w:rPr>
            </w:pPr>
            <w:r w:rsidRPr="00EF2987">
              <w:t>0</w:t>
            </w:r>
          </w:p>
        </w:tc>
        <w:tc>
          <w:tcPr>
            <w:tcW w:w="600" w:type="pct"/>
          </w:tcPr>
          <w:p w14:paraId="6213B9E2"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29CEFC14" w14:textId="77777777" w:rsidR="00360A57" w:rsidRPr="002029AF" w:rsidRDefault="00360A57" w:rsidP="00EB028E">
            <w:pPr>
              <w:pStyle w:val="ARtabletextright"/>
            </w:pPr>
            <w:r w:rsidRPr="00EF2987">
              <w:t>0</w:t>
            </w:r>
          </w:p>
        </w:tc>
        <w:tc>
          <w:tcPr>
            <w:tcW w:w="600" w:type="pct"/>
          </w:tcPr>
          <w:p w14:paraId="04A9511A"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4864FF6E" w14:textId="77777777" w:rsidTr="00787162">
        <w:tc>
          <w:tcPr>
            <w:tcW w:w="1402" w:type="pct"/>
            <w:tcMar>
              <w:left w:w="0" w:type="dxa"/>
            </w:tcMar>
          </w:tcPr>
          <w:p w14:paraId="012E6D45" w14:textId="77777777" w:rsidR="00360A57" w:rsidRPr="00614CCA" w:rsidRDefault="00360A57" w:rsidP="00EB028E">
            <w:pPr>
              <w:pStyle w:val="ARtabletext"/>
            </w:pPr>
            <w:r w:rsidRPr="00614CCA">
              <w:t>$320,000–$339,999</w:t>
            </w:r>
          </w:p>
        </w:tc>
        <w:tc>
          <w:tcPr>
            <w:cnfStyle w:val="000001000000" w:firstRow="0" w:lastRow="0" w:firstColumn="0" w:lastColumn="0" w:oddVBand="0" w:evenVBand="1" w:oddHBand="0" w:evenHBand="0" w:firstRowFirstColumn="0" w:firstRowLastColumn="0" w:lastRowFirstColumn="0" w:lastRowLastColumn="0"/>
            <w:tcW w:w="599" w:type="pct"/>
          </w:tcPr>
          <w:p w14:paraId="6D22A723" w14:textId="77777777" w:rsidR="00360A57" w:rsidRPr="002029AF" w:rsidRDefault="00360A57" w:rsidP="00EB028E">
            <w:pPr>
              <w:pStyle w:val="ARtabletextright"/>
              <w:rPr>
                <w:color w:val="000000" w:themeColor="text1"/>
              </w:rPr>
            </w:pPr>
            <w:r w:rsidRPr="00EF2987">
              <w:t>0</w:t>
            </w:r>
          </w:p>
        </w:tc>
        <w:tc>
          <w:tcPr>
            <w:tcW w:w="600" w:type="pct"/>
          </w:tcPr>
          <w:p w14:paraId="6572D6F6"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01AD7A4E" w14:textId="77777777" w:rsidR="00360A57" w:rsidRPr="002029AF" w:rsidRDefault="00360A57" w:rsidP="00EB028E">
            <w:pPr>
              <w:pStyle w:val="ARtabletextright"/>
              <w:rPr>
                <w:color w:val="000000" w:themeColor="text1"/>
              </w:rPr>
            </w:pPr>
            <w:r w:rsidRPr="00EF2987">
              <w:t>0</w:t>
            </w:r>
          </w:p>
        </w:tc>
        <w:tc>
          <w:tcPr>
            <w:tcW w:w="600" w:type="pct"/>
          </w:tcPr>
          <w:p w14:paraId="7739BB21"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600" w:type="pct"/>
          </w:tcPr>
          <w:p w14:paraId="7CCCD50D" w14:textId="77777777" w:rsidR="00360A57" w:rsidRPr="002029AF" w:rsidRDefault="00360A57" w:rsidP="00EB028E">
            <w:pPr>
              <w:pStyle w:val="ARtabletextright"/>
            </w:pPr>
            <w:r w:rsidRPr="00EF2987">
              <w:t>0</w:t>
            </w:r>
          </w:p>
        </w:tc>
        <w:tc>
          <w:tcPr>
            <w:tcW w:w="600" w:type="pct"/>
          </w:tcPr>
          <w:p w14:paraId="5916526D"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4B6AF01F" w14:textId="77777777" w:rsidTr="00787162">
        <w:tc>
          <w:tcPr>
            <w:tcW w:w="1402" w:type="pct"/>
            <w:tcMar>
              <w:left w:w="0" w:type="dxa"/>
            </w:tcMar>
          </w:tcPr>
          <w:p w14:paraId="65A80503" w14:textId="77777777" w:rsidR="00360A57" w:rsidRPr="00614CCA" w:rsidRDefault="00360A57" w:rsidP="00EB028E">
            <w:pPr>
              <w:pStyle w:val="ARtabletext"/>
            </w:pPr>
            <w:r w:rsidRPr="00614CCA">
              <w:t>$340,000–$359,999</w:t>
            </w:r>
          </w:p>
        </w:tc>
        <w:tc>
          <w:tcPr>
            <w:cnfStyle w:val="000001000000" w:firstRow="0" w:lastRow="0" w:firstColumn="0" w:lastColumn="0" w:oddVBand="0" w:evenVBand="1" w:oddHBand="0" w:evenHBand="0" w:firstRowFirstColumn="0" w:firstRowLastColumn="0" w:lastRowFirstColumn="0" w:lastRowLastColumn="0"/>
            <w:tcW w:w="599" w:type="pct"/>
          </w:tcPr>
          <w:p w14:paraId="79D52D10" w14:textId="77777777" w:rsidR="00360A57" w:rsidRPr="002029AF" w:rsidRDefault="00360A57" w:rsidP="00EB028E">
            <w:pPr>
              <w:pStyle w:val="ARtabletextright"/>
              <w:rPr>
                <w:color w:val="000000" w:themeColor="text1"/>
              </w:rPr>
            </w:pPr>
            <w:r w:rsidRPr="00EF2987">
              <w:t>0</w:t>
            </w:r>
          </w:p>
        </w:tc>
        <w:tc>
          <w:tcPr>
            <w:tcW w:w="600" w:type="pct"/>
          </w:tcPr>
          <w:p w14:paraId="022EAB03"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536350A7" w14:textId="77777777" w:rsidR="00360A57" w:rsidRPr="002029AF" w:rsidRDefault="00360A57" w:rsidP="00EB028E">
            <w:pPr>
              <w:pStyle w:val="ARtabletextright"/>
              <w:rPr>
                <w:color w:val="000000" w:themeColor="text1"/>
              </w:rPr>
            </w:pPr>
            <w:r w:rsidRPr="00EF2987">
              <w:t>0</w:t>
            </w:r>
          </w:p>
        </w:tc>
        <w:tc>
          <w:tcPr>
            <w:tcW w:w="600" w:type="pct"/>
          </w:tcPr>
          <w:p w14:paraId="241A0A36"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5</w:t>
            </w:r>
          </w:p>
        </w:tc>
        <w:tc>
          <w:tcPr>
            <w:cnfStyle w:val="000001000000" w:firstRow="0" w:lastRow="0" w:firstColumn="0" w:lastColumn="0" w:oddVBand="0" w:evenVBand="1" w:oddHBand="0" w:evenHBand="0" w:firstRowFirstColumn="0" w:firstRowLastColumn="0" w:lastRowFirstColumn="0" w:lastRowLastColumn="0"/>
            <w:tcW w:w="600" w:type="pct"/>
          </w:tcPr>
          <w:p w14:paraId="1606878C" w14:textId="77777777" w:rsidR="00360A57" w:rsidRPr="002029AF" w:rsidRDefault="00360A57" w:rsidP="00EB028E">
            <w:pPr>
              <w:pStyle w:val="ARtabletextright"/>
            </w:pPr>
            <w:r w:rsidRPr="00EF2987">
              <w:t>0</w:t>
            </w:r>
          </w:p>
        </w:tc>
        <w:tc>
          <w:tcPr>
            <w:tcW w:w="600" w:type="pct"/>
          </w:tcPr>
          <w:p w14:paraId="138AB5BE"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7AE18CD8" w14:textId="77777777" w:rsidTr="00787162">
        <w:tc>
          <w:tcPr>
            <w:tcW w:w="1402" w:type="pct"/>
            <w:tcMar>
              <w:left w:w="0" w:type="dxa"/>
            </w:tcMar>
          </w:tcPr>
          <w:p w14:paraId="608AB4A5" w14:textId="77777777" w:rsidR="00360A57" w:rsidRPr="00614CCA" w:rsidRDefault="00360A57" w:rsidP="00EB028E">
            <w:pPr>
              <w:pStyle w:val="ARtabletext"/>
            </w:pPr>
            <w:r w:rsidRPr="00614CCA">
              <w:t>$360,000–$379,999</w:t>
            </w:r>
          </w:p>
        </w:tc>
        <w:tc>
          <w:tcPr>
            <w:cnfStyle w:val="000001000000" w:firstRow="0" w:lastRow="0" w:firstColumn="0" w:lastColumn="0" w:oddVBand="0" w:evenVBand="1" w:oddHBand="0" w:evenHBand="0" w:firstRowFirstColumn="0" w:firstRowLastColumn="0" w:lastRowFirstColumn="0" w:lastRowLastColumn="0"/>
            <w:tcW w:w="599" w:type="pct"/>
          </w:tcPr>
          <w:p w14:paraId="4441008C" w14:textId="77777777" w:rsidR="00360A57" w:rsidRPr="002029AF" w:rsidRDefault="00360A57" w:rsidP="00EB028E">
            <w:pPr>
              <w:pStyle w:val="ARtabletextright"/>
              <w:rPr>
                <w:color w:val="000000" w:themeColor="text1"/>
              </w:rPr>
            </w:pPr>
            <w:r w:rsidRPr="00EF2987">
              <w:t>0</w:t>
            </w:r>
          </w:p>
        </w:tc>
        <w:tc>
          <w:tcPr>
            <w:tcW w:w="600" w:type="pct"/>
          </w:tcPr>
          <w:p w14:paraId="0CBED633"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102C261E" w14:textId="77777777" w:rsidR="00360A57" w:rsidRPr="002029AF" w:rsidRDefault="00360A57" w:rsidP="00EB028E">
            <w:pPr>
              <w:pStyle w:val="ARtabletextright"/>
              <w:rPr>
                <w:color w:val="000000" w:themeColor="text1"/>
              </w:rPr>
            </w:pPr>
            <w:r w:rsidRPr="00EF2987">
              <w:t>0</w:t>
            </w:r>
          </w:p>
        </w:tc>
        <w:tc>
          <w:tcPr>
            <w:tcW w:w="600" w:type="pct"/>
          </w:tcPr>
          <w:p w14:paraId="08BEFA3C"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21927F27" w14:textId="77777777" w:rsidR="00360A57" w:rsidRPr="002029AF" w:rsidRDefault="00360A57" w:rsidP="00EB028E">
            <w:pPr>
              <w:pStyle w:val="ARtabletextright"/>
            </w:pPr>
            <w:r w:rsidRPr="00EF2987">
              <w:t>0</w:t>
            </w:r>
          </w:p>
        </w:tc>
        <w:tc>
          <w:tcPr>
            <w:tcW w:w="600" w:type="pct"/>
          </w:tcPr>
          <w:p w14:paraId="0C24CD38"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3085EF75" w14:textId="77777777" w:rsidTr="00787162">
        <w:tc>
          <w:tcPr>
            <w:tcW w:w="1402" w:type="pct"/>
            <w:tcMar>
              <w:left w:w="0" w:type="dxa"/>
            </w:tcMar>
          </w:tcPr>
          <w:p w14:paraId="39E540D1" w14:textId="77777777" w:rsidR="00360A57" w:rsidRPr="00614CCA" w:rsidRDefault="00360A57" w:rsidP="00EB028E">
            <w:pPr>
              <w:pStyle w:val="ARtabletext"/>
            </w:pPr>
            <w:r w:rsidRPr="00614CCA">
              <w:t>$380,000–$399,999</w:t>
            </w:r>
          </w:p>
        </w:tc>
        <w:tc>
          <w:tcPr>
            <w:cnfStyle w:val="000001000000" w:firstRow="0" w:lastRow="0" w:firstColumn="0" w:lastColumn="0" w:oddVBand="0" w:evenVBand="1" w:oddHBand="0" w:evenHBand="0" w:firstRowFirstColumn="0" w:firstRowLastColumn="0" w:lastRowFirstColumn="0" w:lastRowLastColumn="0"/>
            <w:tcW w:w="599" w:type="pct"/>
          </w:tcPr>
          <w:p w14:paraId="2AF45FA1" w14:textId="77777777" w:rsidR="00360A57" w:rsidRPr="002029AF" w:rsidRDefault="00360A57" w:rsidP="00EB028E">
            <w:pPr>
              <w:pStyle w:val="ARtabletextright"/>
              <w:rPr>
                <w:color w:val="000000" w:themeColor="text1"/>
              </w:rPr>
            </w:pPr>
            <w:r w:rsidRPr="00EF2987">
              <w:t>0</w:t>
            </w:r>
          </w:p>
        </w:tc>
        <w:tc>
          <w:tcPr>
            <w:tcW w:w="600" w:type="pct"/>
          </w:tcPr>
          <w:p w14:paraId="7C0564D3"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75F9DB79" w14:textId="77777777" w:rsidR="00360A57" w:rsidRPr="002029AF" w:rsidRDefault="00360A57" w:rsidP="00EB028E">
            <w:pPr>
              <w:pStyle w:val="ARtabletextright"/>
              <w:rPr>
                <w:color w:val="000000" w:themeColor="text1"/>
              </w:rPr>
            </w:pPr>
            <w:r w:rsidRPr="00EF2987">
              <w:t>0</w:t>
            </w:r>
          </w:p>
        </w:tc>
        <w:tc>
          <w:tcPr>
            <w:tcW w:w="600" w:type="pct"/>
          </w:tcPr>
          <w:p w14:paraId="0D65B5A9"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11F6BBE3" w14:textId="77777777" w:rsidR="00360A57" w:rsidRPr="002029AF" w:rsidRDefault="00360A57" w:rsidP="00EB028E">
            <w:pPr>
              <w:pStyle w:val="ARtabletextright"/>
            </w:pPr>
            <w:r w:rsidRPr="00EF2987">
              <w:t>0</w:t>
            </w:r>
          </w:p>
        </w:tc>
        <w:tc>
          <w:tcPr>
            <w:tcW w:w="600" w:type="pct"/>
          </w:tcPr>
          <w:p w14:paraId="41929C60"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1330A186" w14:textId="77777777" w:rsidTr="00787162">
        <w:tc>
          <w:tcPr>
            <w:tcW w:w="1402" w:type="pct"/>
            <w:tcMar>
              <w:left w:w="0" w:type="dxa"/>
            </w:tcMar>
          </w:tcPr>
          <w:p w14:paraId="1D403A84" w14:textId="77777777" w:rsidR="00360A57" w:rsidRPr="00614CCA" w:rsidRDefault="00360A57" w:rsidP="00EB028E">
            <w:pPr>
              <w:pStyle w:val="ARtabletext"/>
            </w:pPr>
            <w:r w:rsidRPr="00614CCA">
              <w:t>$400,000–$419,999</w:t>
            </w:r>
          </w:p>
        </w:tc>
        <w:tc>
          <w:tcPr>
            <w:cnfStyle w:val="000001000000" w:firstRow="0" w:lastRow="0" w:firstColumn="0" w:lastColumn="0" w:oddVBand="0" w:evenVBand="1" w:oddHBand="0" w:evenHBand="0" w:firstRowFirstColumn="0" w:firstRowLastColumn="0" w:lastRowFirstColumn="0" w:lastRowLastColumn="0"/>
            <w:tcW w:w="599" w:type="pct"/>
          </w:tcPr>
          <w:p w14:paraId="441199B8" w14:textId="77777777" w:rsidR="00360A57" w:rsidRPr="002029AF" w:rsidRDefault="00360A57" w:rsidP="00EB028E">
            <w:pPr>
              <w:pStyle w:val="ARtabletextright"/>
              <w:rPr>
                <w:color w:val="000000" w:themeColor="text1"/>
              </w:rPr>
            </w:pPr>
            <w:r w:rsidRPr="00EF2987">
              <w:t>0</w:t>
            </w:r>
          </w:p>
        </w:tc>
        <w:tc>
          <w:tcPr>
            <w:tcW w:w="600" w:type="pct"/>
          </w:tcPr>
          <w:p w14:paraId="7242F16C"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0D34A450" w14:textId="77777777" w:rsidR="00360A57" w:rsidRPr="002029AF" w:rsidRDefault="00360A57" w:rsidP="00EB028E">
            <w:pPr>
              <w:pStyle w:val="ARtabletextright"/>
              <w:rPr>
                <w:color w:val="000000" w:themeColor="text1"/>
              </w:rPr>
            </w:pPr>
            <w:r w:rsidRPr="00EF2987">
              <w:t>0</w:t>
            </w:r>
          </w:p>
        </w:tc>
        <w:tc>
          <w:tcPr>
            <w:tcW w:w="600" w:type="pct"/>
          </w:tcPr>
          <w:p w14:paraId="37905014"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365CDFE4" w14:textId="77777777" w:rsidR="00360A57" w:rsidRPr="002029AF" w:rsidRDefault="00360A57" w:rsidP="00EB028E">
            <w:pPr>
              <w:pStyle w:val="ARtabletextright"/>
            </w:pPr>
            <w:r w:rsidRPr="00EF2987">
              <w:t>0</w:t>
            </w:r>
          </w:p>
        </w:tc>
        <w:tc>
          <w:tcPr>
            <w:tcW w:w="600" w:type="pct"/>
          </w:tcPr>
          <w:p w14:paraId="2405F264"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3193559E" w14:textId="77777777" w:rsidTr="00787162">
        <w:tc>
          <w:tcPr>
            <w:tcW w:w="1402" w:type="pct"/>
            <w:tcMar>
              <w:left w:w="0" w:type="dxa"/>
            </w:tcMar>
          </w:tcPr>
          <w:p w14:paraId="4BB15830" w14:textId="77777777" w:rsidR="00360A57" w:rsidRPr="00614CCA" w:rsidRDefault="00360A57" w:rsidP="00EB028E">
            <w:pPr>
              <w:pStyle w:val="ARtabletext"/>
            </w:pPr>
            <w:r w:rsidRPr="00614CCA">
              <w:t>$420,000–$439,999</w:t>
            </w:r>
          </w:p>
        </w:tc>
        <w:tc>
          <w:tcPr>
            <w:cnfStyle w:val="000001000000" w:firstRow="0" w:lastRow="0" w:firstColumn="0" w:lastColumn="0" w:oddVBand="0" w:evenVBand="1" w:oddHBand="0" w:evenHBand="0" w:firstRowFirstColumn="0" w:firstRowLastColumn="0" w:lastRowFirstColumn="0" w:lastRowLastColumn="0"/>
            <w:tcW w:w="599" w:type="pct"/>
          </w:tcPr>
          <w:p w14:paraId="6D91005A" w14:textId="77777777" w:rsidR="00360A57" w:rsidRPr="002029AF" w:rsidRDefault="00360A57" w:rsidP="00EB028E">
            <w:pPr>
              <w:pStyle w:val="ARtabletextright"/>
            </w:pPr>
            <w:r>
              <w:t>1</w:t>
            </w:r>
          </w:p>
        </w:tc>
        <w:tc>
          <w:tcPr>
            <w:tcW w:w="600" w:type="pct"/>
          </w:tcPr>
          <w:p w14:paraId="6EC77182"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745A68F5" w14:textId="77777777" w:rsidR="00360A57" w:rsidRPr="002029AF" w:rsidRDefault="00360A57" w:rsidP="00EB028E">
            <w:pPr>
              <w:pStyle w:val="ARtabletextright"/>
              <w:rPr>
                <w:color w:val="000000" w:themeColor="text1"/>
              </w:rPr>
            </w:pPr>
            <w:r w:rsidRPr="00EF2987">
              <w:t>0</w:t>
            </w:r>
          </w:p>
        </w:tc>
        <w:tc>
          <w:tcPr>
            <w:tcW w:w="600" w:type="pct"/>
          </w:tcPr>
          <w:p w14:paraId="4B796C06"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0C32071D" w14:textId="77777777" w:rsidR="00360A57" w:rsidRPr="002029AF" w:rsidRDefault="00360A57" w:rsidP="00EB028E">
            <w:pPr>
              <w:pStyle w:val="ARtabletextright"/>
            </w:pPr>
            <w:r w:rsidRPr="00EF2987">
              <w:t>0</w:t>
            </w:r>
          </w:p>
        </w:tc>
        <w:tc>
          <w:tcPr>
            <w:tcW w:w="600" w:type="pct"/>
          </w:tcPr>
          <w:p w14:paraId="76478A58"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72AF8FBE" w14:textId="77777777" w:rsidTr="00787162">
        <w:tc>
          <w:tcPr>
            <w:tcW w:w="1402" w:type="pct"/>
            <w:tcMar>
              <w:left w:w="0" w:type="dxa"/>
            </w:tcMar>
          </w:tcPr>
          <w:p w14:paraId="7C486DC7" w14:textId="77777777" w:rsidR="00360A57" w:rsidRPr="00614CCA" w:rsidRDefault="00360A57" w:rsidP="00EB028E">
            <w:pPr>
              <w:pStyle w:val="ARtabletext"/>
            </w:pPr>
            <w:r w:rsidRPr="00614CCA">
              <w:t>$440,000–$459,999</w:t>
            </w:r>
          </w:p>
        </w:tc>
        <w:tc>
          <w:tcPr>
            <w:cnfStyle w:val="000001000000" w:firstRow="0" w:lastRow="0" w:firstColumn="0" w:lastColumn="0" w:oddVBand="0" w:evenVBand="1" w:oddHBand="0" w:evenHBand="0" w:firstRowFirstColumn="0" w:firstRowLastColumn="0" w:lastRowFirstColumn="0" w:lastRowLastColumn="0"/>
            <w:tcW w:w="599" w:type="pct"/>
          </w:tcPr>
          <w:p w14:paraId="01A87444" w14:textId="77777777" w:rsidR="00360A57" w:rsidRPr="002029AF" w:rsidRDefault="00360A57" w:rsidP="00EB028E">
            <w:pPr>
              <w:pStyle w:val="ARtabletextright"/>
            </w:pPr>
            <w:r>
              <w:t>0</w:t>
            </w:r>
          </w:p>
        </w:tc>
        <w:tc>
          <w:tcPr>
            <w:tcW w:w="600" w:type="pct"/>
          </w:tcPr>
          <w:p w14:paraId="368109AE"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0F5D1BCD" w14:textId="77777777" w:rsidR="00360A57" w:rsidRPr="002029AF" w:rsidRDefault="00360A57" w:rsidP="00EB028E">
            <w:pPr>
              <w:pStyle w:val="ARtabletextright"/>
              <w:rPr>
                <w:color w:val="000000" w:themeColor="text1"/>
              </w:rPr>
            </w:pPr>
            <w:r w:rsidRPr="00EF2987">
              <w:t>0</w:t>
            </w:r>
          </w:p>
        </w:tc>
        <w:tc>
          <w:tcPr>
            <w:tcW w:w="600" w:type="pct"/>
          </w:tcPr>
          <w:p w14:paraId="02004046"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5EAE64C4" w14:textId="77777777" w:rsidR="00360A57" w:rsidRPr="002029AF" w:rsidRDefault="00360A57" w:rsidP="00EB028E">
            <w:pPr>
              <w:pStyle w:val="ARtabletextright"/>
            </w:pPr>
            <w:r w:rsidRPr="00EF2987">
              <w:t>0</w:t>
            </w:r>
          </w:p>
        </w:tc>
        <w:tc>
          <w:tcPr>
            <w:tcW w:w="600" w:type="pct"/>
          </w:tcPr>
          <w:p w14:paraId="635C9AE8"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0D19D317" w14:textId="77777777" w:rsidTr="00787162">
        <w:tc>
          <w:tcPr>
            <w:tcW w:w="1402" w:type="pct"/>
            <w:tcMar>
              <w:left w:w="0" w:type="dxa"/>
            </w:tcMar>
          </w:tcPr>
          <w:p w14:paraId="542A6794" w14:textId="77777777" w:rsidR="00360A57" w:rsidRPr="00614CCA" w:rsidRDefault="00360A57" w:rsidP="00EB028E">
            <w:pPr>
              <w:pStyle w:val="ARtabletext"/>
            </w:pPr>
            <w:r w:rsidRPr="00614CCA">
              <w:t>$460,000–$479,999</w:t>
            </w:r>
          </w:p>
        </w:tc>
        <w:tc>
          <w:tcPr>
            <w:cnfStyle w:val="000001000000" w:firstRow="0" w:lastRow="0" w:firstColumn="0" w:lastColumn="0" w:oddVBand="0" w:evenVBand="1" w:oddHBand="0" w:evenHBand="0" w:firstRowFirstColumn="0" w:firstRowLastColumn="0" w:lastRowFirstColumn="0" w:lastRowLastColumn="0"/>
            <w:tcW w:w="599" w:type="pct"/>
          </w:tcPr>
          <w:p w14:paraId="79D486D5" w14:textId="77777777" w:rsidR="00360A57" w:rsidRPr="002029AF" w:rsidRDefault="00360A57" w:rsidP="00EB028E">
            <w:pPr>
              <w:pStyle w:val="ARtabletextright"/>
              <w:rPr>
                <w:color w:val="000000" w:themeColor="text1"/>
              </w:rPr>
            </w:pPr>
            <w:r w:rsidRPr="00EF2987">
              <w:t>0</w:t>
            </w:r>
          </w:p>
        </w:tc>
        <w:tc>
          <w:tcPr>
            <w:tcW w:w="600" w:type="pct"/>
          </w:tcPr>
          <w:p w14:paraId="6945930F"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2D27A60E" w14:textId="77777777" w:rsidR="00360A57" w:rsidRPr="002029AF" w:rsidRDefault="00360A57" w:rsidP="00EB028E">
            <w:pPr>
              <w:pStyle w:val="ARtabletextright"/>
              <w:rPr>
                <w:color w:val="000000" w:themeColor="text1"/>
              </w:rPr>
            </w:pPr>
            <w:r w:rsidRPr="00EF2987">
              <w:t>0</w:t>
            </w:r>
          </w:p>
        </w:tc>
        <w:tc>
          <w:tcPr>
            <w:tcW w:w="600" w:type="pct"/>
          </w:tcPr>
          <w:p w14:paraId="651A275F"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376561DF" w14:textId="77777777" w:rsidR="00360A57" w:rsidRPr="002029AF" w:rsidRDefault="00360A57" w:rsidP="00EB028E">
            <w:pPr>
              <w:pStyle w:val="ARtabletextright"/>
            </w:pPr>
            <w:r w:rsidRPr="00EF2987">
              <w:t>0</w:t>
            </w:r>
          </w:p>
        </w:tc>
        <w:tc>
          <w:tcPr>
            <w:tcW w:w="600" w:type="pct"/>
          </w:tcPr>
          <w:p w14:paraId="4768733D"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4AB34B49" w14:textId="77777777" w:rsidTr="00787162">
        <w:tc>
          <w:tcPr>
            <w:tcW w:w="1402" w:type="pct"/>
            <w:tcMar>
              <w:left w:w="0" w:type="dxa"/>
            </w:tcMar>
          </w:tcPr>
          <w:p w14:paraId="32C3CA5C" w14:textId="77777777" w:rsidR="00360A57" w:rsidRPr="00614CCA" w:rsidRDefault="00360A57" w:rsidP="00EB028E">
            <w:pPr>
              <w:pStyle w:val="ARtabletext"/>
            </w:pPr>
            <w:r w:rsidRPr="00614CCA">
              <w:t>$480,000–$499,999</w:t>
            </w:r>
          </w:p>
        </w:tc>
        <w:tc>
          <w:tcPr>
            <w:cnfStyle w:val="000001000000" w:firstRow="0" w:lastRow="0" w:firstColumn="0" w:lastColumn="0" w:oddVBand="0" w:evenVBand="1" w:oddHBand="0" w:evenHBand="0" w:firstRowFirstColumn="0" w:firstRowLastColumn="0" w:lastRowFirstColumn="0" w:lastRowLastColumn="0"/>
            <w:tcW w:w="599" w:type="pct"/>
          </w:tcPr>
          <w:p w14:paraId="1C36FD52" w14:textId="77777777" w:rsidR="00360A57" w:rsidRPr="002029AF" w:rsidRDefault="00360A57" w:rsidP="00EB028E">
            <w:pPr>
              <w:pStyle w:val="ARtabletextright"/>
              <w:rPr>
                <w:color w:val="000000" w:themeColor="text1"/>
              </w:rPr>
            </w:pPr>
            <w:r w:rsidRPr="18577FB5">
              <w:rPr>
                <w:color w:val="000000" w:themeColor="text1"/>
              </w:rPr>
              <w:t>0</w:t>
            </w:r>
          </w:p>
        </w:tc>
        <w:tc>
          <w:tcPr>
            <w:tcW w:w="600" w:type="pct"/>
          </w:tcPr>
          <w:p w14:paraId="04A0FAB9"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rPr>
                <w:color w:val="000000" w:themeColor="text1"/>
              </w:rPr>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2EBF4D12" w14:textId="77777777" w:rsidR="00360A57" w:rsidRPr="002029AF" w:rsidRDefault="00360A57" w:rsidP="00EB028E">
            <w:pPr>
              <w:pStyle w:val="ARtabletextright"/>
              <w:rPr>
                <w:color w:val="000000" w:themeColor="text1"/>
              </w:rPr>
            </w:pPr>
            <w:r w:rsidRPr="00EF2987">
              <w:t>0</w:t>
            </w:r>
          </w:p>
        </w:tc>
        <w:tc>
          <w:tcPr>
            <w:tcW w:w="600" w:type="pct"/>
          </w:tcPr>
          <w:p w14:paraId="7BFC786A"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c>
          <w:tcPr>
            <w:cnfStyle w:val="000001000000" w:firstRow="0" w:lastRow="0" w:firstColumn="0" w:lastColumn="0" w:oddVBand="0" w:evenVBand="1" w:oddHBand="0" w:evenHBand="0" w:firstRowFirstColumn="0" w:firstRowLastColumn="0" w:lastRowFirstColumn="0" w:lastRowLastColumn="0"/>
            <w:tcW w:w="600" w:type="pct"/>
          </w:tcPr>
          <w:p w14:paraId="1FA46249" w14:textId="77777777" w:rsidR="00360A57" w:rsidRPr="002029AF" w:rsidRDefault="00360A57" w:rsidP="00EB028E">
            <w:pPr>
              <w:pStyle w:val="ARtabletextright"/>
            </w:pPr>
            <w:r w:rsidRPr="00EF2987">
              <w:t>0</w:t>
            </w:r>
          </w:p>
        </w:tc>
        <w:tc>
          <w:tcPr>
            <w:tcW w:w="600" w:type="pct"/>
          </w:tcPr>
          <w:p w14:paraId="005B5407" w14:textId="77777777" w:rsidR="00360A57" w:rsidRPr="002029AF"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rsidRPr="00EF2987">
              <w:t>0</w:t>
            </w:r>
          </w:p>
        </w:tc>
      </w:tr>
      <w:tr w:rsidR="00360A57" w:rsidRPr="002029AF" w14:paraId="7C4DCB21" w14:textId="77777777" w:rsidTr="00787162">
        <w:tc>
          <w:tcPr>
            <w:tcW w:w="1402" w:type="pct"/>
            <w:tcMar>
              <w:left w:w="0" w:type="dxa"/>
            </w:tcMar>
          </w:tcPr>
          <w:p w14:paraId="5B5C18F2" w14:textId="77777777" w:rsidR="00360A57" w:rsidRPr="00614CCA" w:rsidRDefault="00360A57" w:rsidP="00EB028E">
            <w:pPr>
              <w:pStyle w:val="ARtabletext"/>
            </w:pPr>
            <w:r w:rsidRPr="00614CCA">
              <w:t>$500,000-$519,999</w:t>
            </w:r>
          </w:p>
        </w:tc>
        <w:tc>
          <w:tcPr>
            <w:cnfStyle w:val="000001000000" w:firstRow="0" w:lastRow="0" w:firstColumn="0" w:lastColumn="0" w:oddVBand="0" w:evenVBand="1" w:oddHBand="0" w:evenHBand="0" w:firstRowFirstColumn="0" w:firstRowLastColumn="0" w:lastRowFirstColumn="0" w:lastRowLastColumn="0"/>
            <w:tcW w:w="599" w:type="pct"/>
          </w:tcPr>
          <w:p w14:paraId="7735D394" w14:textId="77777777" w:rsidR="00360A57" w:rsidRPr="18577FB5" w:rsidRDefault="00360A57" w:rsidP="00EB028E">
            <w:pPr>
              <w:pStyle w:val="ARtabletextright"/>
              <w:rPr>
                <w:color w:val="000000" w:themeColor="text1"/>
              </w:rPr>
            </w:pPr>
            <w:r>
              <w:rPr>
                <w:color w:val="000000" w:themeColor="text1"/>
              </w:rPr>
              <w:t>1</w:t>
            </w:r>
          </w:p>
        </w:tc>
        <w:tc>
          <w:tcPr>
            <w:tcW w:w="600" w:type="pct"/>
          </w:tcPr>
          <w:p w14:paraId="6702C289" w14:textId="77777777" w:rsidR="00360A57" w:rsidRPr="00EF2987"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600" w:type="pct"/>
          </w:tcPr>
          <w:p w14:paraId="6FEDDFA7" w14:textId="77777777" w:rsidR="00360A57" w:rsidRPr="00EF2987" w:rsidRDefault="00360A57" w:rsidP="00EB028E">
            <w:pPr>
              <w:pStyle w:val="ARtabletextright"/>
            </w:pPr>
            <w:r>
              <w:t>0</w:t>
            </w:r>
          </w:p>
        </w:tc>
        <w:tc>
          <w:tcPr>
            <w:tcW w:w="600" w:type="pct"/>
          </w:tcPr>
          <w:p w14:paraId="13A9FA5D" w14:textId="77777777" w:rsidR="00360A57" w:rsidRPr="00EF2987"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600" w:type="pct"/>
          </w:tcPr>
          <w:p w14:paraId="7AF67C73" w14:textId="77777777" w:rsidR="00360A57" w:rsidRPr="00EF2987" w:rsidRDefault="00360A57" w:rsidP="00EB028E">
            <w:pPr>
              <w:pStyle w:val="ARtabletextright"/>
            </w:pPr>
            <w:r>
              <w:t>0</w:t>
            </w:r>
          </w:p>
        </w:tc>
        <w:tc>
          <w:tcPr>
            <w:tcW w:w="600" w:type="pct"/>
          </w:tcPr>
          <w:p w14:paraId="5D115098" w14:textId="77777777" w:rsidR="00360A57" w:rsidRPr="00EF2987" w:rsidRDefault="00360A57" w:rsidP="00EB028E">
            <w:pPr>
              <w:pStyle w:val="ARtabletextright"/>
              <w:cnfStyle w:val="000000000000" w:firstRow="0" w:lastRow="0" w:firstColumn="0" w:lastColumn="0" w:oddVBand="0" w:evenVBand="0" w:oddHBand="0" w:evenHBand="0" w:firstRowFirstColumn="0" w:firstRowLastColumn="0" w:lastRowFirstColumn="0" w:lastRowLastColumn="0"/>
            </w:pPr>
            <w:r>
              <w:t>0</w:t>
            </w:r>
          </w:p>
        </w:tc>
      </w:tr>
      <w:tr w:rsidR="00360A57" w:rsidRPr="002029AF" w14:paraId="1BF4A8D0" w14:textId="77777777" w:rsidTr="00787162">
        <w:trPr>
          <w:trHeight w:val="76"/>
        </w:trPr>
        <w:tc>
          <w:tcPr>
            <w:tcW w:w="1402" w:type="pct"/>
            <w:tcMar>
              <w:left w:w="0" w:type="dxa"/>
            </w:tcMar>
          </w:tcPr>
          <w:p w14:paraId="4F76B11D" w14:textId="77777777" w:rsidR="00360A57" w:rsidRPr="002029AF" w:rsidRDefault="00360A57" w:rsidP="00EB028E">
            <w:pPr>
              <w:pStyle w:val="ARtabletextbold"/>
            </w:pPr>
            <w:r w:rsidRPr="002029AF">
              <w:t>Total</w:t>
            </w:r>
          </w:p>
        </w:tc>
        <w:tc>
          <w:tcPr>
            <w:cnfStyle w:val="000001000000" w:firstRow="0" w:lastRow="0" w:firstColumn="0" w:lastColumn="0" w:oddVBand="0" w:evenVBand="1" w:oddHBand="0" w:evenHBand="0" w:firstRowFirstColumn="0" w:firstRowLastColumn="0" w:lastRowFirstColumn="0" w:lastRowLastColumn="0"/>
            <w:tcW w:w="599" w:type="pct"/>
          </w:tcPr>
          <w:p w14:paraId="177596C1" w14:textId="77777777" w:rsidR="00360A57" w:rsidRPr="002029AF" w:rsidRDefault="00360A57" w:rsidP="00EB028E">
            <w:pPr>
              <w:pStyle w:val="ARtabletextrightbold"/>
            </w:pPr>
            <w:r w:rsidRPr="1518CE33">
              <w:t>10</w:t>
            </w:r>
          </w:p>
        </w:tc>
        <w:tc>
          <w:tcPr>
            <w:tcW w:w="600" w:type="pct"/>
          </w:tcPr>
          <w:p w14:paraId="15252F33" w14:textId="77777777" w:rsidR="00360A57" w:rsidRPr="002029AF" w:rsidRDefault="00360A57" w:rsidP="00EB028E">
            <w:pPr>
              <w:pStyle w:val="ARtabletextrightbold"/>
              <w:cnfStyle w:val="000000000000" w:firstRow="0" w:lastRow="0" w:firstColumn="0" w:lastColumn="0" w:oddVBand="0" w:evenVBand="0" w:oddHBand="0" w:evenHBand="0" w:firstRowFirstColumn="0" w:firstRowLastColumn="0" w:lastRowFirstColumn="0" w:lastRowLastColumn="0"/>
            </w:pPr>
            <w:r w:rsidRPr="041A06D6">
              <w:t>5</w:t>
            </w:r>
          </w:p>
        </w:tc>
        <w:tc>
          <w:tcPr>
            <w:cnfStyle w:val="000001000000" w:firstRow="0" w:lastRow="0" w:firstColumn="0" w:lastColumn="0" w:oddVBand="0" w:evenVBand="1" w:oddHBand="0" w:evenHBand="0" w:firstRowFirstColumn="0" w:firstRowLastColumn="0" w:lastRowFirstColumn="0" w:lastRowLastColumn="0"/>
            <w:tcW w:w="600" w:type="pct"/>
          </w:tcPr>
          <w:p w14:paraId="4E907D23" w14:textId="77777777" w:rsidR="00360A57" w:rsidRPr="002029AF" w:rsidRDefault="00360A57" w:rsidP="00EB028E">
            <w:pPr>
              <w:pStyle w:val="ARtabletextrightbold"/>
            </w:pPr>
            <w:r>
              <w:t>0</w:t>
            </w:r>
          </w:p>
        </w:tc>
        <w:tc>
          <w:tcPr>
            <w:tcW w:w="600" w:type="pct"/>
          </w:tcPr>
          <w:p w14:paraId="181D77BE" w14:textId="77777777" w:rsidR="00360A57" w:rsidRPr="002029AF" w:rsidRDefault="00360A57" w:rsidP="00EB028E">
            <w:pPr>
              <w:pStyle w:val="ARtabletextrightbold"/>
              <w:cnfStyle w:val="000000000000" w:firstRow="0" w:lastRow="0" w:firstColumn="0" w:lastColumn="0" w:oddVBand="0" w:evenVBand="0" w:oddHBand="0" w:evenHBand="0" w:firstRowFirstColumn="0" w:firstRowLastColumn="0" w:lastRowFirstColumn="0" w:lastRowLastColumn="0"/>
            </w:pPr>
            <w:r>
              <w:t>6</w:t>
            </w:r>
          </w:p>
        </w:tc>
        <w:tc>
          <w:tcPr>
            <w:cnfStyle w:val="000001000000" w:firstRow="0" w:lastRow="0" w:firstColumn="0" w:lastColumn="0" w:oddVBand="0" w:evenVBand="1" w:oddHBand="0" w:evenHBand="0" w:firstRowFirstColumn="0" w:firstRowLastColumn="0" w:lastRowFirstColumn="0" w:lastRowLastColumn="0"/>
            <w:tcW w:w="600" w:type="pct"/>
          </w:tcPr>
          <w:p w14:paraId="3D876733" w14:textId="77777777" w:rsidR="00360A57" w:rsidRPr="002029AF" w:rsidRDefault="00360A57" w:rsidP="00EB028E">
            <w:pPr>
              <w:pStyle w:val="ARtabletextrightbold"/>
            </w:pPr>
            <w:r>
              <w:t>0</w:t>
            </w:r>
          </w:p>
        </w:tc>
        <w:tc>
          <w:tcPr>
            <w:tcW w:w="600" w:type="pct"/>
          </w:tcPr>
          <w:p w14:paraId="0E8EEBB1" w14:textId="77777777" w:rsidR="00360A57" w:rsidRPr="002029AF" w:rsidRDefault="00360A57" w:rsidP="00EB028E">
            <w:pPr>
              <w:pStyle w:val="ARtabletextrightbold"/>
              <w:cnfStyle w:val="000000000000" w:firstRow="0" w:lastRow="0" w:firstColumn="0" w:lastColumn="0" w:oddVBand="0" w:evenVBand="0" w:oddHBand="0" w:evenHBand="0" w:firstRowFirstColumn="0" w:firstRowLastColumn="0" w:lastRowFirstColumn="0" w:lastRowLastColumn="0"/>
            </w:pPr>
            <w:r>
              <w:t>0</w:t>
            </w:r>
          </w:p>
        </w:tc>
      </w:tr>
    </w:tbl>
    <w:p w14:paraId="13FD004B" w14:textId="35155771" w:rsidR="00360A57" w:rsidRDefault="00360A57" w:rsidP="000C77CC">
      <w:pPr>
        <w:pStyle w:val="ARtablefootnotealpha"/>
        <w:numPr>
          <w:ilvl w:val="0"/>
          <w:numId w:val="29"/>
        </w:numPr>
      </w:pPr>
      <w:bookmarkStart w:id="191" w:name="_Ref525047436"/>
      <w:bookmarkStart w:id="192" w:name="_Ref21960664"/>
      <w:bookmarkStart w:id="193" w:name="_Ref84252391"/>
      <w:bookmarkStart w:id="194" w:name="_Toc85121235"/>
      <w:bookmarkStart w:id="195" w:name="_Toc85121611"/>
      <w:bookmarkStart w:id="196" w:name="_Toc102734488"/>
      <w:bookmarkStart w:id="197" w:name="_Toc113702924"/>
      <w:bookmarkEnd w:id="175"/>
      <w:bookmarkEnd w:id="185"/>
      <w:bookmarkEnd w:id="191"/>
      <w:r w:rsidRPr="00450DAA">
        <w:rPr>
          <w:lang w:val="en-US"/>
        </w:rPr>
        <w:t xml:space="preserve">STS = </w:t>
      </w:r>
      <w:r w:rsidRPr="002A07F0">
        <w:t>Senior</w:t>
      </w:r>
      <w:r>
        <w:t xml:space="preserve"> </w:t>
      </w:r>
      <w:r w:rsidRPr="002A07F0">
        <w:t>Technical</w:t>
      </w:r>
      <w:r>
        <w:t xml:space="preserve"> </w:t>
      </w:r>
      <w:r w:rsidRPr="002A07F0">
        <w:t>Specialist</w:t>
      </w:r>
    </w:p>
    <w:p w14:paraId="6C00F0B8" w14:textId="0EC84B8B" w:rsidR="00360A57" w:rsidRDefault="00360A57" w:rsidP="00450DAA">
      <w:pPr>
        <w:pStyle w:val="ARtablefootnotealpha"/>
      </w:pPr>
      <w:r>
        <w:rPr>
          <w:lang w:val="en-US"/>
        </w:rPr>
        <w:t xml:space="preserve">PS = </w:t>
      </w:r>
      <w:r w:rsidRPr="00450DAA">
        <w:t>Principal</w:t>
      </w:r>
      <w:r>
        <w:t xml:space="preserve"> </w:t>
      </w:r>
      <w:r w:rsidRPr="002A07F0">
        <w:t>Scientist</w:t>
      </w:r>
    </w:p>
    <w:p w14:paraId="7B1FBAE0" w14:textId="3506BD88" w:rsidR="00360A57" w:rsidRDefault="00360A57" w:rsidP="00450DAA">
      <w:pPr>
        <w:pStyle w:val="ARtablefootnotealpha"/>
        <w:rPr>
          <w:lang w:val="en-US"/>
        </w:rPr>
      </w:pPr>
      <w:r>
        <w:rPr>
          <w:lang w:val="en-US"/>
        </w:rPr>
        <w:t xml:space="preserve">SMA = </w:t>
      </w:r>
      <w:r w:rsidRPr="002A07F0">
        <w:t>Senior</w:t>
      </w:r>
      <w:r>
        <w:t xml:space="preserve"> </w:t>
      </w:r>
      <w:r w:rsidRPr="002A07F0">
        <w:t>Medical</w:t>
      </w:r>
      <w:r>
        <w:t xml:space="preserve"> </w:t>
      </w:r>
      <w:r w:rsidRPr="002A07F0">
        <w:t>Advisor</w:t>
      </w:r>
    </w:p>
    <w:p w14:paraId="0B512348" w14:textId="5EA1E06C" w:rsidR="0086115C" w:rsidRDefault="00360A57" w:rsidP="00450DAA">
      <w:pPr>
        <w:pStyle w:val="ARtablefootnotealpha"/>
      </w:pPr>
      <w:r w:rsidRPr="008A64F6">
        <w:rPr>
          <w:lang w:val="en-US"/>
        </w:rPr>
        <w:t xml:space="preserve">SRA = </w:t>
      </w:r>
      <w:r w:rsidRPr="008A64F6">
        <w:t>Senior Regulatory Analyst</w:t>
      </w:r>
      <w:r w:rsidR="0086115C">
        <w:br w:type="page"/>
      </w:r>
    </w:p>
    <w:p w14:paraId="42C33708" w14:textId="77777777" w:rsidR="00360A57" w:rsidRPr="00B64216" w:rsidRDefault="00360A57" w:rsidP="000D1335">
      <w:pPr>
        <w:pStyle w:val="Heading2"/>
        <w:shd w:val="clear" w:color="auto" w:fill="FFFFFF" w:themeFill="background1"/>
        <w:spacing w:before="0"/>
        <w:rPr>
          <w:rFonts w:cs="Arial"/>
        </w:rPr>
      </w:pPr>
      <w:bookmarkStart w:id="198" w:name="_Toc212024963"/>
      <w:bookmarkStart w:id="199" w:name="ExecutiveData"/>
      <w:r w:rsidRPr="2E16BBB2">
        <w:rPr>
          <w:rFonts w:cs="Arial"/>
        </w:rPr>
        <w:lastRenderedPageBreak/>
        <w:t>Executive data</w:t>
      </w:r>
      <w:bookmarkEnd w:id="192"/>
      <w:bookmarkEnd w:id="193"/>
      <w:bookmarkEnd w:id="194"/>
      <w:bookmarkEnd w:id="195"/>
      <w:bookmarkEnd w:id="196"/>
      <w:bookmarkEnd w:id="197"/>
      <w:bookmarkEnd w:id="198"/>
    </w:p>
    <w:bookmarkEnd w:id="199"/>
    <w:p w14:paraId="5622F862" w14:textId="15424EEA" w:rsidR="00360A57" w:rsidRDefault="00360A57" w:rsidP="00482D46">
      <w:pPr>
        <w:pStyle w:val="ARbody"/>
      </w:pPr>
      <w:r>
        <w:t xml:space="preserve">For a department, a member of the Senior Executive Service (SES) is defined as a person employed as an executive under Part 3 of the </w:t>
      </w:r>
      <w:bookmarkStart w:id="200" w:name="PublicAdminAct2"/>
      <w:r w:rsidR="00DC0250" w:rsidRPr="0087205B">
        <w:rPr>
          <w:i/>
          <w:iCs/>
        </w:rPr>
        <w:t>Public Administration Act 2004</w:t>
      </w:r>
      <w:r w:rsidR="00DC0250">
        <w:t xml:space="preserve"> </w:t>
      </w:r>
      <w:bookmarkEnd w:id="200"/>
      <w:r w:rsidR="00DC0250">
        <w:t>(</w:t>
      </w:r>
      <w:r>
        <w:t>PAA</w:t>
      </w:r>
      <w:r w:rsidR="00DC0250">
        <w:t>)</w:t>
      </w:r>
      <w:r>
        <w:t>. For a public body, an executive is defined as a person employed as an executive under Part 3 of the PAA or a person to whom the Victorian Government’s Public Entity Executive Remuneration policy applies. All figures reflect employment levels at the last full pay period in June of the current and corresponding previous reporting year.</w:t>
      </w:r>
    </w:p>
    <w:p w14:paraId="169FB693" w14:textId="77777777" w:rsidR="00360A57" w:rsidRPr="00425517" w:rsidRDefault="00360A57" w:rsidP="00101E5D">
      <w:pPr>
        <w:pStyle w:val="ARbody"/>
      </w:pPr>
      <w:r w:rsidRPr="00425517">
        <w:t>The</w:t>
      </w:r>
      <w:r>
        <w:t xml:space="preserve"> </w:t>
      </w:r>
      <w:r w:rsidRPr="00425517">
        <w:t>definition</w:t>
      </w:r>
      <w:r>
        <w:t xml:space="preserve"> </w:t>
      </w:r>
      <w:r w:rsidRPr="00425517">
        <w:t>of</w:t>
      </w:r>
      <w:r>
        <w:t xml:space="preserve"> </w:t>
      </w:r>
      <w:r w:rsidRPr="00425517">
        <w:t>SES</w:t>
      </w:r>
      <w:r>
        <w:t xml:space="preserve"> </w:t>
      </w:r>
      <w:r w:rsidRPr="00425517">
        <w:t>does</w:t>
      </w:r>
      <w:r>
        <w:t xml:space="preserve"> </w:t>
      </w:r>
      <w:r w:rsidRPr="00425517">
        <w:t>not</w:t>
      </w:r>
      <w:r>
        <w:t xml:space="preserve"> </w:t>
      </w:r>
      <w:r w:rsidRPr="00425517">
        <w:t>include</w:t>
      </w:r>
      <w:r>
        <w:t xml:space="preserve"> </w:t>
      </w:r>
      <w:r w:rsidRPr="00425517">
        <w:t>a</w:t>
      </w:r>
      <w:r>
        <w:t xml:space="preserve"> </w:t>
      </w:r>
      <w:r w:rsidRPr="00425517">
        <w:t>statutory</w:t>
      </w:r>
      <w:r>
        <w:t xml:space="preserve"> </w:t>
      </w:r>
      <w:r w:rsidRPr="00425517">
        <w:t>office</w:t>
      </w:r>
      <w:r>
        <w:t xml:space="preserve"> </w:t>
      </w:r>
      <w:r w:rsidRPr="00425517">
        <w:t>holder</w:t>
      </w:r>
      <w:r>
        <w:t xml:space="preserve"> </w:t>
      </w:r>
      <w:r w:rsidRPr="00425517">
        <w:t>or</w:t>
      </w:r>
      <w:r>
        <w:t xml:space="preserve"> </w:t>
      </w:r>
      <w:r w:rsidRPr="00425517">
        <w:t>an</w:t>
      </w:r>
      <w:r>
        <w:t xml:space="preserve"> a</w:t>
      </w:r>
      <w:r w:rsidRPr="00425517">
        <w:t>ccountable</w:t>
      </w:r>
      <w:r>
        <w:t xml:space="preserve"> o</w:t>
      </w:r>
      <w:r w:rsidRPr="00425517">
        <w:t>fficer.</w:t>
      </w:r>
    </w:p>
    <w:p w14:paraId="082BD942" w14:textId="77777777" w:rsidR="00360A57" w:rsidRPr="00937D66" w:rsidRDefault="00360A57" w:rsidP="00101E5D">
      <w:pPr>
        <w:pStyle w:val="ARbody"/>
      </w:pPr>
      <w:r>
        <w:t xml:space="preserve">The </w:t>
      </w:r>
      <w:r w:rsidRPr="00937D66">
        <w:t>following tables disclose the SES of the department and its portfolio agencies for June 2025:</w:t>
      </w:r>
    </w:p>
    <w:p w14:paraId="153A60C4" w14:textId="77777777" w:rsidR="00360A57" w:rsidRPr="0086115C" w:rsidRDefault="00360A57" w:rsidP="0086115C">
      <w:pPr>
        <w:pStyle w:val="ARbullet1"/>
      </w:pPr>
      <w:r w:rsidRPr="00937D66">
        <w:t xml:space="preserve">Tables 1 </w:t>
      </w:r>
      <w:r w:rsidRPr="0086115C">
        <w:t>and 3 disclose the total numbers of SES, broken down by gender</w:t>
      </w:r>
    </w:p>
    <w:p w14:paraId="7B9F03FC" w14:textId="77777777" w:rsidR="00360A57" w:rsidRPr="00E12ECF" w:rsidRDefault="00360A57" w:rsidP="0086115C">
      <w:pPr>
        <w:pStyle w:val="ARbullet1"/>
      </w:pPr>
      <w:r w:rsidRPr="0086115C">
        <w:t xml:space="preserve">Tables 2 and 4 provide a reconciliation of executive numbers presented between the report of operations </w:t>
      </w:r>
      <w:r w:rsidRPr="00E12ECF">
        <w:t>and Note 9.5 Remuneration of executives in the financial statements</w:t>
      </w:r>
    </w:p>
    <w:p w14:paraId="2EE7EADD" w14:textId="2405209A" w:rsidR="0086115C" w:rsidRPr="00E12ECF" w:rsidRDefault="00360A57" w:rsidP="00E12ECF">
      <w:pPr>
        <w:pStyle w:val="ARbullet1"/>
      </w:pPr>
      <w:r w:rsidRPr="00E12ECF">
        <w:t xml:space="preserve">Table 5 provides the total executive numbers for </w:t>
      </w:r>
      <w:proofErr w:type="gramStart"/>
      <w:r w:rsidRPr="00E12ECF">
        <w:t>all of</w:t>
      </w:r>
      <w:proofErr w:type="gramEnd"/>
      <w:r w:rsidRPr="00E12ECF">
        <w:t xml:space="preserve"> the department’s portfolio agencies</w:t>
      </w:r>
    </w:p>
    <w:p w14:paraId="185BFEB7" w14:textId="49D4886C" w:rsidR="00E12ECF" w:rsidRDefault="00E12ECF" w:rsidP="00E12ECF">
      <w:pPr>
        <w:pStyle w:val="ARbullet1"/>
      </w:pPr>
      <w:r w:rsidRPr="00E12ECF">
        <w:t>Tables 1 to 5 also disclose the variations, denoted by ‘var’, between the current and previous reporting periods. Figures in brackets</w:t>
      </w:r>
      <w:r w:rsidRPr="00937D66">
        <w:t xml:space="preserve"> indicate the decrease in numbers</w:t>
      </w:r>
      <w:r>
        <w:t xml:space="preserve"> since 2023–24</w:t>
      </w:r>
    </w:p>
    <w:p w14:paraId="152927B6" w14:textId="77777777" w:rsidR="00360A57" w:rsidRPr="002029AF" w:rsidRDefault="00360A57" w:rsidP="00AA364F">
      <w:pPr>
        <w:pStyle w:val="ARtablecaption"/>
      </w:pPr>
      <w:bookmarkStart w:id="201" w:name="_Toc85121236"/>
      <w:r w:rsidRPr="00661AB5">
        <w:t>Table</w:t>
      </w:r>
      <w:r>
        <w:t xml:space="preserve"> </w:t>
      </w:r>
      <w:r w:rsidRPr="00661AB5">
        <w:t>1:</w:t>
      </w:r>
      <w:r>
        <w:t xml:space="preserve"> </w:t>
      </w:r>
      <w:r w:rsidRPr="00661AB5">
        <w:t>Total</w:t>
      </w:r>
      <w:r>
        <w:t xml:space="preserve"> </w:t>
      </w:r>
      <w:r w:rsidRPr="00661AB5">
        <w:t>number</w:t>
      </w:r>
      <w:r>
        <w:t xml:space="preserve"> </w:t>
      </w:r>
      <w:r w:rsidRPr="00661AB5">
        <w:t>of</w:t>
      </w:r>
      <w:r>
        <w:t xml:space="preserve"> </w:t>
      </w:r>
      <w:r w:rsidRPr="00661AB5">
        <w:t>SES</w:t>
      </w:r>
      <w:r>
        <w:t xml:space="preserve"> </w:t>
      </w:r>
      <w:r w:rsidRPr="00661AB5">
        <w:t>for</w:t>
      </w:r>
      <w:r>
        <w:t xml:space="preserve"> </w:t>
      </w:r>
      <w:r w:rsidRPr="00661AB5">
        <w:t>the</w:t>
      </w:r>
      <w:r>
        <w:t xml:space="preserve"> d</w:t>
      </w:r>
      <w:r w:rsidRPr="00661AB5">
        <w:t>epartment,</w:t>
      </w:r>
      <w:r>
        <w:t xml:space="preserve"> </w:t>
      </w:r>
      <w:r w:rsidRPr="00661AB5">
        <w:t>broken</w:t>
      </w:r>
      <w:r>
        <w:t xml:space="preserve"> </w:t>
      </w:r>
      <w:r w:rsidRPr="00661AB5">
        <w:t>down</w:t>
      </w:r>
      <w:r>
        <w:t xml:space="preserve"> by </w:t>
      </w:r>
      <w:r w:rsidRPr="00661AB5">
        <w:t>gender</w:t>
      </w:r>
      <w:bookmarkEnd w:id="201"/>
    </w:p>
    <w:tbl>
      <w:tblPr>
        <w:tblStyle w:val="DHAnnualReportFinancialtable"/>
        <w:tblW w:w="9639" w:type="dxa"/>
        <w:tblLayout w:type="fixed"/>
        <w:tblLook w:val="06E0" w:firstRow="1" w:lastRow="1" w:firstColumn="1" w:lastColumn="0" w:noHBand="1" w:noVBand="1"/>
      </w:tblPr>
      <w:tblGrid>
        <w:gridCol w:w="1702"/>
        <w:gridCol w:w="994"/>
        <w:gridCol w:w="994"/>
        <w:gridCol w:w="1130"/>
        <w:gridCol w:w="843"/>
        <w:gridCol w:w="994"/>
        <w:gridCol w:w="994"/>
        <w:gridCol w:w="994"/>
        <w:gridCol w:w="994"/>
      </w:tblGrid>
      <w:tr w:rsidR="00360A57" w14:paraId="40E91E98" w14:textId="77777777" w:rsidTr="00DB6627">
        <w:trPr>
          <w:cnfStyle w:val="100000000000" w:firstRow="1" w:lastRow="0" w:firstColumn="0" w:lastColumn="0" w:oddVBand="0" w:evenVBand="0" w:oddHBand="0" w:evenHBand="0" w:firstRowFirstColumn="0" w:firstRowLastColumn="0" w:lastRowFirstColumn="0" w:lastRowLastColumn="0"/>
          <w:tblHeader/>
        </w:trPr>
        <w:tc>
          <w:tcPr>
            <w:tcW w:w="1702" w:type="dxa"/>
            <w:vMerge w:val="restart"/>
            <w:tcBorders>
              <w:top w:val="nil"/>
            </w:tcBorders>
          </w:tcPr>
          <w:p w14:paraId="66E530E1" w14:textId="77777777" w:rsidR="00360A57" w:rsidRDefault="00360A57">
            <w:pPr>
              <w:pStyle w:val="ARtablecolhead"/>
            </w:pPr>
            <w:r w:rsidRPr="16FA3065">
              <w:t>Class</w:t>
            </w:r>
          </w:p>
        </w:tc>
        <w:tc>
          <w:tcPr>
            <w:tcW w:w="1988" w:type="dxa"/>
            <w:gridSpan w:val="2"/>
            <w:tcBorders>
              <w:top w:val="nil"/>
            </w:tcBorders>
            <w:shd w:val="clear" w:color="auto" w:fill="E7E6E6" w:themeFill="background2"/>
          </w:tcPr>
          <w:p w14:paraId="019117AF" w14:textId="77777777" w:rsidR="00360A57" w:rsidRDefault="00360A57">
            <w:pPr>
              <w:pStyle w:val="ARtablecolheadcentre"/>
            </w:pPr>
            <w:r w:rsidRPr="16FA3065">
              <w:t>All</w:t>
            </w:r>
          </w:p>
        </w:tc>
        <w:tc>
          <w:tcPr>
            <w:tcW w:w="1973" w:type="dxa"/>
            <w:gridSpan w:val="2"/>
            <w:tcBorders>
              <w:top w:val="nil"/>
            </w:tcBorders>
          </w:tcPr>
          <w:p w14:paraId="3646564A" w14:textId="77777777" w:rsidR="00360A57" w:rsidRDefault="00360A57">
            <w:pPr>
              <w:pStyle w:val="ARtablecolheadcentre"/>
            </w:pPr>
            <w:r w:rsidRPr="16FA3065">
              <w:t>Women</w:t>
            </w:r>
          </w:p>
        </w:tc>
        <w:tc>
          <w:tcPr>
            <w:tcW w:w="1988" w:type="dxa"/>
            <w:gridSpan w:val="2"/>
            <w:tcBorders>
              <w:top w:val="nil"/>
            </w:tcBorders>
            <w:shd w:val="clear" w:color="auto" w:fill="E7E6E6" w:themeFill="background2"/>
          </w:tcPr>
          <w:p w14:paraId="436913D3" w14:textId="77777777" w:rsidR="00360A57" w:rsidRDefault="00360A57">
            <w:pPr>
              <w:pStyle w:val="ARtablecolheadcentre"/>
            </w:pPr>
            <w:r w:rsidRPr="16FA3065">
              <w:t>Men</w:t>
            </w:r>
          </w:p>
        </w:tc>
        <w:tc>
          <w:tcPr>
            <w:tcW w:w="1988" w:type="dxa"/>
            <w:gridSpan w:val="2"/>
            <w:tcBorders>
              <w:top w:val="nil"/>
            </w:tcBorders>
          </w:tcPr>
          <w:p w14:paraId="312A5AC6" w14:textId="77777777" w:rsidR="00360A57" w:rsidRDefault="00360A57">
            <w:pPr>
              <w:pStyle w:val="ARtablecolheadcentre"/>
            </w:pPr>
            <w:r w:rsidRPr="16FA3065">
              <w:t>Self-described</w:t>
            </w:r>
          </w:p>
        </w:tc>
      </w:tr>
      <w:tr w:rsidR="00360A57" w14:paraId="58CE5793" w14:textId="77777777" w:rsidTr="00DB6627">
        <w:trPr>
          <w:cnfStyle w:val="100000000000" w:firstRow="1" w:lastRow="0" w:firstColumn="0" w:lastColumn="0" w:oddVBand="0" w:evenVBand="0" w:oddHBand="0" w:evenHBand="0" w:firstRowFirstColumn="0" w:firstRowLastColumn="0" w:lastRowFirstColumn="0" w:lastRowLastColumn="0"/>
          <w:tblHeader/>
        </w:trPr>
        <w:tc>
          <w:tcPr>
            <w:tcW w:w="1702" w:type="dxa"/>
            <w:vMerge/>
            <w:tcBorders>
              <w:top w:val="single" w:sz="4" w:space="0" w:color="000000" w:themeColor="text1"/>
            </w:tcBorders>
          </w:tcPr>
          <w:p w14:paraId="4A477DB1" w14:textId="77777777" w:rsidR="00360A57" w:rsidRDefault="00360A57">
            <w:pPr>
              <w:pStyle w:val="ARtablecolheadright"/>
            </w:pPr>
          </w:p>
        </w:tc>
        <w:tc>
          <w:tcPr>
            <w:tcW w:w="994" w:type="dxa"/>
            <w:tcBorders>
              <w:top w:val="single" w:sz="4" w:space="0" w:color="000000" w:themeColor="text1"/>
            </w:tcBorders>
            <w:shd w:val="clear" w:color="auto" w:fill="E7E6E6" w:themeFill="background2"/>
          </w:tcPr>
          <w:p w14:paraId="33ADCC4A" w14:textId="77777777" w:rsidR="00360A57" w:rsidRDefault="00360A57">
            <w:pPr>
              <w:pStyle w:val="ARtablecolheadright"/>
            </w:pPr>
            <w:r w:rsidRPr="16FA3065">
              <w:t>No.</w:t>
            </w:r>
          </w:p>
        </w:tc>
        <w:tc>
          <w:tcPr>
            <w:tcW w:w="994" w:type="dxa"/>
            <w:tcBorders>
              <w:top w:val="single" w:sz="4" w:space="0" w:color="000000" w:themeColor="text1"/>
            </w:tcBorders>
            <w:shd w:val="clear" w:color="auto" w:fill="E7E6E6" w:themeFill="background2"/>
          </w:tcPr>
          <w:p w14:paraId="2D82F652" w14:textId="77777777" w:rsidR="00360A57" w:rsidRDefault="00360A57">
            <w:pPr>
              <w:pStyle w:val="ARtablecolheadright"/>
            </w:pPr>
            <w:r w:rsidRPr="16FA3065">
              <w:t>Var.</w:t>
            </w:r>
          </w:p>
        </w:tc>
        <w:tc>
          <w:tcPr>
            <w:tcW w:w="1130" w:type="dxa"/>
            <w:tcBorders>
              <w:top w:val="single" w:sz="4" w:space="0" w:color="000000" w:themeColor="text1"/>
            </w:tcBorders>
          </w:tcPr>
          <w:p w14:paraId="14306D8D" w14:textId="77777777" w:rsidR="00360A57" w:rsidRDefault="00360A57">
            <w:pPr>
              <w:pStyle w:val="ARtablecolheadright"/>
            </w:pPr>
            <w:r w:rsidRPr="16FA3065">
              <w:t>No.</w:t>
            </w:r>
          </w:p>
        </w:tc>
        <w:tc>
          <w:tcPr>
            <w:tcW w:w="843" w:type="dxa"/>
            <w:tcBorders>
              <w:top w:val="single" w:sz="4" w:space="0" w:color="000000" w:themeColor="text1"/>
            </w:tcBorders>
          </w:tcPr>
          <w:p w14:paraId="20E771D2" w14:textId="77777777" w:rsidR="00360A57" w:rsidRDefault="00360A57">
            <w:pPr>
              <w:pStyle w:val="ARtablecolheadright"/>
            </w:pPr>
            <w:r w:rsidRPr="16FA3065">
              <w:t>Var.</w:t>
            </w:r>
          </w:p>
        </w:tc>
        <w:tc>
          <w:tcPr>
            <w:tcW w:w="994" w:type="dxa"/>
            <w:tcBorders>
              <w:top w:val="single" w:sz="4" w:space="0" w:color="000000" w:themeColor="text1"/>
            </w:tcBorders>
            <w:shd w:val="clear" w:color="auto" w:fill="E7E6E6" w:themeFill="background2"/>
          </w:tcPr>
          <w:p w14:paraId="6A065696" w14:textId="77777777" w:rsidR="00360A57" w:rsidRDefault="00360A57">
            <w:pPr>
              <w:pStyle w:val="ARtablecolheadright"/>
            </w:pPr>
            <w:r w:rsidRPr="16FA3065">
              <w:t>No.</w:t>
            </w:r>
          </w:p>
        </w:tc>
        <w:tc>
          <w:tcPr>
            <w:tcW w:w="994" w:type="dxa"/>
            <w:tcBorders>
              <w:top w:val="single" w:sz="4" w:space="0" w:color="000000" w:themeColor="text1"/>
            </w:tcBorders>
            <w:shd w:val="clear" w:color="auto" w:fill="E7E6E6" w:themeFill="background2"/>
          </w:tcPr>
          <w:p w14:paraId="10349568" w14:textId="77777777" w:rsidR="00360A57" w:rsidRDefault="00360A57">
            <w:pPr>
              <w:pStyle w:val="ARtablecolheadright"/>
            </w:pPr>
            <w:r w:rsidRPr="16FA3065">
              <w:t>Var.</w:t>
            </w:r>
          </w:p>
        </w:tc>
        <w:tc>
          <w:tcPr>
            <w:tcW w:w="994" w:type="dxa"/>
            <w:tcBorders>
              <w:top w:val="single" w:sz="4" w:space="0" w:color="000000" w:themeColor="text1"/>
            </w:tcBorders>
          </w:tcPr>
          <w:p w14:paraId="4C54733F" w14:textId="77777777" w:rsidR="00360A57" w:rsidRDefault="00360A57">
            <w:pPr>
              <w:pStyle w:val="ARtablecolheadright"/>
            </w:pPr>
            <w:r w:rsidRPr="16FA3065">
              <w:t>No.</w:t>
            </w:r>
          </w:p>
        </w:tc>
        <w:tc>
          <w:tcPr>
            <w:tcW w:w="994" w:type="dxa"/>
            <w:tcBorders>
              <w:top w:val="single" w:sz="4" w:space="0" w:color="000000" w:themeColor="text1"/>
            </w:tcBorders>
          </w:tcPr>
          <w:p w14:paraId="5ED62821" w14:textId="77777777" w:rsidR="00360A57" w:rsidRDefault="00360A57">
            <w:pPr>
              <w:pStyle w:val="ARtablecolheadright"/>
            </w:pPr>
            <w:r w:rsidRPr="16FA3065">
              <w:t>Var.</w:t>
            </w:r>
          </w:p>
        </w:tc>
      </w:tr>
      <w:tr w:rsidR="00360A57" w14:paraId="7F321E3C" w14:textId="77777777" w:rsidTr="00DB6627">
        <w:trPr>
          <w:trHeight w:val="330"/>
        </w:trPr>
        <w:tc>
          <w:tcPr>
            <w:tcW w:w="1702" w:type="dxa"/>
            <w:tcBorders>
              <w:top w:val="single" w:sz="4" w:space="0" w:color="000000" w:themeColor="text1"/>
              <w:bottom w:val="single" w:sz="4" w:space="0" w:color="989A9C" w:themeColor="accent5"/>
            </w:tcBorders>
          </w:tcPr>
          <w:p w14:paraId="7F027738" w14:textId="77777777" w:rsidR="00360A57" w:rsidRDefault="00360A57">
            <w:pPr>
              <w:pStyle w:val="ARtabletext"/>
            </w:pPr>
            <w:r w:rsidRPr="16FA3065">
              <w:t>Secretary</w:t>
            </w:r>
          </w:p>
        </w:tc>
        <w:tc>
          <w:tcPr>
            <w:tcW w:w="994" w:type="dxa"/>
            <w:tcBorders>
              <w:top w:val="single" w:sz="4" w:space="0" w:color="000000" w:themeColor="text1"/>
              <w:bottom w:val="single" w:sz="4" w:space="0" w:color="989A9C" w:themeColor="accent5"/>
            </w:tcBorders>
            <w:shd w:val="clear" w:color="auto" w:fill="E7E6E6" w:themeFill="background2"/>
          </w:tcPr>
          <w:p w14:paraId="1CA490DD" w14:textId="77777777" w:rsidR="00360A57" w:rsidRPr="003B154B" w:rsidRDefault="00360A57">
            <w:pPr>
              <w:pStyle w:val="ARtabletextright"/>
            </w:pPr>
            <w:r>
              <w:t>1</w:t>
            </w:r>
          </w:p>
        </w:tc>
        <w:tc>
          <w:tcPr>
            <w:tcW w:w="994" w:type="dxa"/>
            <w:tcBorders>
              <w:top w:val="single" w:sz="4" w:space="0" w:color="000000" w:themeColor="text1"/>
              <w:bottom w:val="single" w:sz="4" w:space="0" w:color="989A9C" w:themeColor="accent5"/>
            </w:tcBorders>
            <w:shd w:val="clear" w:color="auto" w:fill="E7E6E6" w:themeFill="background2"/>
          </w:tcPr>
          <w:p w14:paraId="705628F4" w14:textId="77777777" w:rsidR="00360A57" w:rsidRPr="003B154B" w:rsidRDefault="00360A57">
            <w:pPr>
              <w:pStyle w:val="ARtabletextright"/>
            </w:pPr>
            <w:r>
              <w:t>0</w:t>
            </w:r>
          </w:p>
        </w:tc>
        <w:tc>
          <w:tcPr>
            <w:tcW w:w="1130" w:type="dxa"/>
            <w:tcBorders>
              <w:top w:val="single" w:sz="4" w:space="0" w:color="000000" w:themeColor="text1"/>
              <w:bottom w:val="single" w:sz="4" w:space="0" w:color="989A9C" w:themeColor="accent5"/>
            </w:tcBorders>
          </w:tcPr>
          <w:p w14:paraId="346DFB19" w14:textId="77777777" w:rsidR="00360A57" w:rsidRPr="003B154B" w:rsidRDefault="00360A57">
            <w:pPr>
              <w:pStyle w:val="ARtabletextright"/>
            </w:pPr>
            <w:r>
              <w:t>1</w:t>
            </w:r>
          </w:p>
        </w:tc>
        <w:tc>
          <w:tcPr>
            <w:tcW w:w="843" w:type="dxa"/>
            <w:tcBorders>
              <w:top w:val="single" w:sz="4" w:space="0" w:color="000000" w:themeColor="text1"/>
              <w:bottom w:val="single" w:sz="4" w:space="0" w:color="989A9C" w:themeColor="accent5"/>
            </w:tcBorders>
          </w:tcPr>
          <w:p w14:paraId="7A46BBA1" w14:textId="77777777" w:rsidR="00360A57" w:rsidRPr="003B154B" w:rsidRDefault="00360A57">
            <w:pPr>
              <w:pStyle w:val="ARtabletextright"/>
            </w:pPr>
            <w:r>
              <w:t>1</w:t>
            </w:r>
          </w:p>
        </w:tc>
        <w:tc>
          <w:tcPr>
            <w:tcW w:w="994" w:type="dxa"/>
            <w:tcBorders>
              <w:top w:val="single" w:sz="4" w:space="0" w:color="000000" w:themeColor="text1"/>
              <w:bottom w:val="single" w:sz="4" w:space="0" w:color="989A9C" w:themeColor="accent5"/>
            </w:tcBorders>
            <w:shd w:val="clear" w:color="auto" w:fill="E7E6E6" w:themeFill="background2"/>
          </w:tcPr>
          <w:p w14:paraId="06990F9F" w14:textId="77777777" w:rsidR="00360A57" w:rsidRPr="003B154B" w:rsidRDefault="00360A57">
            <w:pPr>
              <w:pStyle w:val="ARtabletextright"/>
            </w:pPr>
            <w:r>
              <w:t>0</w:t>
            </w:r>
          </w:p>
        </w:tc>
        <w:tc>
          <w:tcPr>
            <w:tcW w:w="994" w:type="dxa"/>
            <w:tcBorders>
              <w:top w:val="single" w:sz="4" w:space="0" w:color="000000" w:themeColor="text1"/>
              <w:bottom w:val="single" w:sz="4" w:space="0" w:color="989A9C" w:themeColor="accent5"/>
            </w:tcBorders>
            <w:shd w:val="clear" w:color="auto" w:fill="E7E6E6" w:themeFill="background2"/>
          </w:tcPr>
          <w:p w14:paraId="38F8EB41" w14:textId="77777777" w:rsidR="00360A57" w:rsidRPr="003B154B" w:rsidRDefault="00360A57">
            <w:pPr>
              <w:pStyle w:val="ARtabletextright"/>
            </w:pPr>
            <w:r>
              <w:t>(1)</w:t>
            </w:r>
          </w:p>
        </w:tc>
        <w:tc>
          <w:tcPr>
            <w:tcW w:w="994" w:type="dxa"/>
            <w:tcBorders>
              <w:top w:val="single" w:sz="4" w:space="0" w:color="000000" w:themeColor="text1"/>
              <w:bottom w:val="single" w:sz="4" w:space="0" w:color="989A9C" w:themeColor="accent5"/>
            </w:tcBorders>
          </w:tcPr>
          <w:p w14:paraId="4065E1B3" w14:textId="77777777" w:rsidR="00360A57" w:rsidRPr="003B154B" w:rsidRDefault="00360A57">
            <w:pPr>
              <w:pStyle w:val="ARtabletextright"/>
            </w:pPr>
            <w:r w:rsidRPr="003B154B">
              <w:t>0</w:t>
            </w:r>
          </w:p>
        </w:tc>
        <w:tc>
          <w:tcPr>
            <w:tcW w:w="994" w:type="dxa"/>
            <w:tcBorders>
              <w:top w:val="single" w:sz="4" w:space="0" w:color="000000" w:themeColor="text1"/>
              <w:bottom w:val="single" w:sz="4" w:space="0" w:color="989A9C" w:themeColor="accent5"/>
            </w:tcBorders>
          </w:tcPr>
          <w:p w14:paraId="1F9055A3" w14:textId="77777777" w:rsidR="00360A57" w:rsidRPr="003B154B" w:rsidRDefault="00360A57">
            <w:pPr>
              <w:pStyle w:val="ARtabletextright"/>
            </w:pPr>
            <w:r w:rsidRPr="003B154B">
              <w:t>0</w:t>
            </w:r>
          </w:p>
        </w:tc>
      </w:tr>
      <w:tr w:rsidR="00360A57" w14:paraId="36311FDD" w14:textId="77777777" w:rsidTr="00DB6627">
        <w:trPr>
          <w:trHeight w:val="330"/>
        </w:trPr>
        <w:tc>
          <w:tcPr>
            <w:tcW w:w="1702" w:type="dxa"/>
            <w:tcBorders>
              <w:top w:val="single" w:sz="4" w:space="0" w:color="989A9C" w:themeColor="accent5"/>
            </w:tcBorders>
          </w:tcPr>
          <w:p w14:paraId="40BEE3B3" w14:textId="77777777" w:rsidR="00360A57" w:rsidRDefault="00360A57">
            <w:pPr>
              <w:pStyle w:val="ARtabletext"/>
            </w:pPr>
            <w:r w:rsidRPr="16FA3065">
              <w:t>SES-3</w:t>
            </w:r>
          </w:p>
        </w:tc>
        <w:tc>
          <w:tcPr>
            <w:tcW w:w="994" w:type="dxa"/>
            <w:tcBorders>
              <w:top w:val="single" w:sz="4" w:space="0" w:color="989A9C" w:themeColor="accent5"/>
            </w:tcBorders>
            <w:shd w:val="clear" w:color="auto" w:fill="E7E6E6" w:themeFill="background2"/>
          </w:tcPr>
          <w:p w14:paraId="76322643" w14:textId="77777777" w:rsidR="00360A57" w:rsidRPr="003B154B" w:rsidRDefault="00360A57">
            <w:pPr>
              <w:pStyle w:val="ARtabletextright"/>
              <w:rPr>
                <w:color w:val="000000" w:themeColor="text1"/>
              </w:rPr>
            </w:pPr>
            <w:r w:rsidRPr="71941D35">
              <w:rPr>
                <w:color w:val="000000" w:themeColor="text1"/>
              </w:rPr>
              <w:t>5</w:t>
            </w:r>
          </w:p>
        </w:tc>
        <w:tc>
          <w:tcPr>
            <w:tcW w:w="994" w:type="dxa"/>
            <w:tcBorders>
              <w:top w:val="single" w:sz="4" w:space="0" w:color="989A9C" w:themeColor="accent5"/>
            </w:tcBorders>
            <w:shd w:val="clear" w:color="auto" w:fill="E7E6E6" w:themeFill="background2"/>
          </w:tcPr>
          <w:p w14:paraId="7CF2C92E" w14:textId="77777777" w:rsidR="00360A57" w:rsidRPr="003B154B" w:rsidRDefault="00360A57">
            <w:pPr>
              <w:pStyle w:val="ARtabletextright"/>
            </w:pPr>
            <w:r>
              <w:t>(2)</w:t>
            </w:r>
          </w:p>
        </w:tc>
        <w:tc>
          <w:tcPr>
            <w:tcW w:w="1130" w:type="dxa"/>
            <w:tcBorders>
              <w:top w:val="single" w:sz="4" w:space="0" w:color="989A9C" w:themeColor="accent5"/>
            </w:tcBorders>
          </w:tcPr>
          <w:p w14:paraId="091CD8D5" w14:textId="77777777" w:rsidR="00360A57" w:rsidRPr="003B154B" w:rsidRDefault="00360A57">
            <w:pPr>
              <w:pStyle w:val="ARtabletextright"/>
            </w:pPr>
            <w:r>
              <w:t>3</w:t>
            </w:r>
          </w:p>
        </w:tc>
        <w:tc>
          <w:tcPr>
            <w:tcW w:w="843" w:type="dxa"/>
            <w:tcBorders>
              <w:top w:val="single" w:sz="4" w:space="0" w:color="989A9C" w:themeColor="accent5"/>
            </w:tcBorders>
          </w:tcPr>
          <w:p w14:paraId="32B7253E" w14:textId="77777777" w:rsidR="00360A57" w:rsidRPr="003B154B" w:rsidRDefault="00360A57">
            <w:pPr>
              <w:pStyle w:val="ARtabletextright"/>
            </w:pPr>
            <w:r>
              <w:t>(2)</w:t>
            </w:r>
          </w:p>
        </w:tc>
        <w:tc>
          <w:tcPr>
            <w:tcW w:w="994" w:type="dxa"/>
            <w:tcBorders>
              <w:top w:val="single" w:sz="4" w:space="0" w:color="989A9C" w:themeColor="accent5"/>
            </w:tcBorders>
            <w:shd w:val="clear" w:color="auto" w:fill="E7E6E6" w:themeFill="background2"/>
          </w:tcPr>
          <w:p w14:paraId="371C8867" w14:textId="77777777" w:rsidR="00360A57" w:rsidRPr="003B154B" w:rsidRDefault="00360A57">
            <w:pPr>
              <w:pStyle w:val="ARtabletextright"/>
            </w:pPr>
            <w:r>
              <w:t>2</w:t>
            </w:r>
          </w:p>
        </w:tc>
        <w:tc>
          <w:tcPr>
            <w:tcW w:w="994" w:type="dxa"/>
            <w:tcBorders>
              <w:top w:val="single" w:sz="4" w:space="0" w:color="989A9C" w:themeColor="accent5"/>
            </w:tcBorders>
            <w:shd w:val="clear" w:color="auto" w:fill="E7E6E6" w:themeFill="background2"/>
          </w:tcPr>
          <w:p w14:paraId="5CA998D4" w14:textId="77777777" w:rsidR="00360A57" w:rsidRPr="003B154B" w:rsidRDefault="00360A57">
            <w:pPr>
              <w:pStyle w:val="ARtabletextright"/>
            </w:pPr>
            <w:r>
              <w:t>0</w:t>
            </w:r>
          </w:p>
        </w:tc>
        <w:tc>
          <w:tcPr>
            <w:tcW w:w="994" w:type="dxa"/>
            <w:tcBorders>
              <w:top w:val="single" w:sz="4" w:space="0" w:color="989A9C" w:themeColor="accent5"/>
            </w:tcBorders>
          </w:tcPr>
          <w:p w14:paraId="7158ECCE" w14:textId="77777777" w:rsidR="00360A57" w:rsidRPr="003B154B" w:rsidRDefault="00360A57">
            <w:pPr>
              <w:pStyle w:val="ARtabletextright"/>
            </w:pPr>
            <w:r w:rsidRPr="003B154B">
              <w:t>0</w:t>
            </w:r>
          </w:p>
        </w:tc>
        <w:tc>
          <w:tcPr>
            <w:tcW w:w="994" w:type="dxa"/>
            <w:tcBorders>
              <w:top w:val="single" w:sz="4" w:space="0" w:color="989A9C" w:themeColor="accent5"/>
            </w:tcBorders>
          </w:tcPr>
          <w:p w14:paraId="7B819B56" w14:textId="77777777" w:rsidR="00360A57" w:rsidRPr="003B154B" w:rsidRDefault="00360A57">
            <w:pPr>
              <w:pStyle w:val="ARtabletextright"/>
            </w:pPr>
            <w:r w:rsidRPr="003B154B">
              <w:t>0</w:t>
            </w:r>
          </w:p>
        </w:tc>
      </w:tr>
      <w:tr w:rsidR="00360A57" w14:paraId="6C219BEA" w14:textId="77777777" w:rsidTr="00DB6627">
        <w:trPr>
          <w:trHeight w:val="330"/>
        </w:trPr>
        <w:tc>
          <w:tcPr>
            <w:tcW w:w="1702" w:type="dxa"/>
          </w:tcPr>
          <w:p w14:paraId="15A0313D" w14:textId="77777777" w:rsidR="00360A57" w:rsidRDefault="00360A57">
            <w:pPr>
              <w:pStyle w:val="ARtabletext"/>
            </w:pPr>
            <w:r w:rsidRPr="16FA3065">
              <w:t>SES-2</w:t>
            </w:r>
          </w:p>
        </w:tc>
        <w:tc>
          <w:tcPr>
            <w:tcW w:w="994" w:type="dxa"/>
            <w:shd w:val="clear" w:color="auto" w:fill="E7E6E6" w:themeFill="background2"/>
          </w:tcPr>
          <w:p w14:paraId="3D8D9D5E" w14:textId="77777777" w:rsidR="00360A57" w:rsidRPr="003B154B" w:rsidRDefault="00360A57">
            <w:pPr>
              <w:pStyle w:val="ARtabletextright"/>
              <w:rPr>
                <w:color w:val="000000" w:themeColor="text1"/>
              </w:rPr>
            </w:pPr>
            <w:r w:rsidRPr="71941D35">
              <w:rPr>
                <w:color w:val="000000" w:themeColor="text1"/>
              </w:rPr>
              <w:t>41</w:t>
            </w:r>
          </w:p>
        </w:tc>
        <w:tc>
          <w:tcPr>
            <w:tcW w:w="994" w:type="dxa"/>
            <w:shd w:val="clear" w:color="auto" w:fill="E7E6E6" w:themeFill="background2"/>
          </w:tcPr>
          <w:p w14:paraId="7CDAFF6E" w14:textId="77777777" w:rsidR="00360A57" w:rsidRPr="003B154B" w:rsidRDefault="00360A57">
            <w:pPr>
              <w:pStyle w:val="ARtabletextright"/>
            </w:pPr>
            <w:r>
              <w:t>3</w:t>
            </w:r>
          </w:p>
        </w:tc>
        <w:tc>
          <w:tcPr>
            <w:tcW w:w="1130" w:type="dxa"/>
          </w:tcPr>
          <w:p w14:paraId="78860875" w14:textId="77777777" w:rsidR="00360A57" w:rsidRPr="003B154B" w:rsidRDefault="00360A57">
            <w:pPr>
              <w:pStyle w:val="ARtabletextright"/>
            </w:pPr>
            <w:r>
              <w:t>32</w:t>
            </w:r>
          </w:p>
        </w:tc>
        <w:tc>
          <w:tcPr>
            <w:tcW w:w="843" w:type="dxa"/>
          </w:tcPr>
          <w:p w14:paraId="48FF671D" w14:textId="77777777" w:rsidR="00360A57" w:rsidRPr="003B154B" w:rsidRDefault="00360A57">
            <w:pPr>
              <w:pStyle w:val="ARtabletextright"/>
            </w:pPr>
            <w:r>
              <w:t>1</w:t>
            </w:r>
          </w:p>
        </w:tc>
        <w:tc>
          <w:tcPr>
            <w:tcW w:w="994" w:type="dxa"/>
            <w:shd w:val="clear" w:color="auto" w:fill="E7E6E6" w:themeFill="background2"/>
          </w:tcPr>
          <w:p w14:paraId="0923B20F" w14:textId="77777777" w:rsidR="00360A57" w:rsidRPr="003B154B" w:rsidRDefault="00360A57">
            <w:pPr>
              <w:pStyle w:val="ARtabletextright"/>
            </w:pPr>
            <w:r>
              <w:t>8</w:t>
            </w:r>
          </w:p>
        </w:tc>
        <w:tc>
          <w:tcPr>
            <w:tcW w:w="994" w:type="dxa"/>
            <w:shd w:val="clear" w:color="auto" w:fill="E7E6E6" w:themeFill="background2"/>
          </w:tcPr>
          <w:p w14:paraId="397299DB" w14:textId="77777777" w:rsidR="00360A57" w:rsidRPr="003B154B" w:rsidRDefault="00360A57">
            <w:pPr>
              <w:pStyle w:val="ARtabletextright"/>
            </w:pPr>
            <w:r>
              <w:t>2</w:t>
            </w:r>
          </w:p>
        </w:tc>
        <w:tc>
          <w:tcPr>
            <w:tcW w:w="994" w:type="dxa"/>
          </w:tcPr>
          <w:p w14:paraId="7C852712" w14:textId="77777777" w:rsidR="00360A57" w:rsidRPr="003B154B" w:rsidRDefault="00360A57">
            <w:pPr>
              <w:pStyle w:val="ARtabletextright"/>
            </w:pPr>
            <w:r>
              <w:t>1</w:t>
            </w:r>
          </w:p>
        </w:tc>
        <w:tc>
          <w:tcPr>
            <w:tcW w:w="994" w:type="dxa"/>
          </w:tcPr>
          <w:p w14:paraId="1B38C671" w14:textId="77777777" w:rsidR="00360A57" w:rsidRPr="003B154B" w:rsidRDefault="00360A57">
            <w:pPr>
              <w:pStyle w:val="ARtabletextright"/>
            </w:pPr>
            <w:r>
              <w:t>0</w:t>
            </w:r>
          </w:p>
        </w:tc>
      </w:tr>
      <w:tr w:rsidR="00360A57" w14:paraId="511FDC0C" w14:textId="77777777" w:rsidTr="00DB6627">
        <w:trPr>
          <w:trHeight w:val="330"/>
        </w:trPr>
        <w:tc>
          <w:tcPr>
            <w:tcW w:w="1702" w:type="dxa"/>
          </w:tcPr>
          <w:p w14:paraId="6067490E" w14:textId="77777777" w:rsidR="00360A57" w:rsidRDefault="00360A57">
            <w:pPr>
              <w:pStyle w:val="ARtabletext"/>
            </w:pPr>
            <w:r w:rsidRPr="16FA3065">
              <w:t>SES-1</w:t>
            </w:r>
          </w:p>
        </w:tc>
        <w:tc>
          <w:tcPr>
            <w:tcW w:w="994" w:type="dxa"/>
            <w:shd w:val="clear" w:color="auto" w:fill="E7E6E6" w:themeFill="background2"/>
          </w:tcPr>
          <w:p w14:paraId="756A9166" w14:textId="77777777" w:rsidR="00360A57" w:rsidRPr="003B154B" w:rsidRDefault="00360A57">
            <w:pPr>
              <w:pStyle w:val="ARtabletextright"/>
              <w:rPr>
                <w:color w:val="000000" w:themeColor="text1"/>
              </w:rPr>
            </w:pPr>
            <w:r w:rsidRPr="71941D35">
              <w:rPr>
                <w:color w:val="000000" w:themeColor="text1"/>
              </w:rPr>
              <w:t>92</w:t>
            </w:r>
          </w:p>
        </w:tc>
        <w:tc>
          <w:tcPr>
            <w:tcW w:w="994" w:type="dxa"/>
            <w:shd w:val="clear" w:color="auto" w:fill="E7E6E6" w:themeFill="background2"/>
          </w:tcPr>
          <w:p w14:paraId="1458E4CD" w14:textId="77777777" w:rsidR="00360A57" w:rsidRPr="003B154B" w:rsidRDefault="00360A57">
            <w:pPr>
              <w:pStyle w:val="ARtabletextright"/>
            </w:pPr>
            <w:r>
              <w:t>(1)</w:t>
            </w:r>
          </w:p>
        </w:tc>
        <w:tc>
          <w:tcPr>
            <w:tcW w:w="1130" w:type="dxa"/>
          </w:tcPr>
          <w:p w14:paraId="314E51EF" w14:textId="77777777" w:rsidR="00360A57" w:rsidRPr="003B154B" w:rsidRDefault="00360A57">
            <w:pPr>
              <w:pStyle w:val="ARtabletextright"/>
            </w:pPr>
            <w:r>
              <w:t>55</w:t>
            </w:r>
          </w:p>
        </w:tc>
        <w:tc>
          <w:tcPr>
            <w:tcW w:w="843" w:type="dxa"/>
          </w:tcPr>
          <w:p w14:paraId="24A9FFEA" w14:textId="77777777" w:rsidR="00360A57" w:rsidRPr="003B154B" w:rsidRDefault="00360A57">
            <w:pPr>
              <w:pStyle w:val="ARtabletextright"/>
            </w:pPr>
            <w:r>
              <w:t>1</w:t>
            </w:r>
          </w:p>
        </w:tc>
        <w:tc>
          <w:tcPr>
            <w:tcW w:w="994" w:type="dxa"/>
            <w:shd w:val="clear" w:color="auto" w:fill="E7E6E6" w:themeFill="background2"/>
          </w:tcPr>
          <w:p w14:paraId="28CB6F6D" w14:textId="77777777" w:rsidR="00360A57" w:rsidRPr="003B154B" w:rsidRDefault="00360A57">
            <w:pPr>
              <w:pStyle w:val="ARtabletextright"/>
            </w:pPr>
            <w:r>
              <w:t>37</w:t>
            </w:r>
          </w:p>
        </w:tc>
        <w:tc>
          <w:tcPr>
            <w:tcW w:w="994" w:type="dxa"/>
            <w:shd w:val="clear" w:color="auto" w:fill="E7E6E6" w:themeFill="background2"/>
          </w:tcPr>
          <w:p w14:paraId="1F7E8403" w14:textId="77777777" w:rsidR="00360A57" w:rsidRPr="003B154B" w:rsidRDefault="00360A57">
            <w:pPr>
              <w:pStyle w:val="ARtabletextright"/>
            </w:pPr>
            <w:r>
              <w:t>(2)</w:t>
            </w:r>
          </w:p>
        </w:tc>
        <w:tc>
          <w:tcPr>
            <w:tcW w:w="994" w:type="dxa"/>
          </w:tcPr>
          <w:p w14:paraId="539B31A5" w14:textId="77777777" w:rsidR="00360A57" w:rsidRPr="003B154B" w:rsidRDefault="00360A57">
            <w:pPr>
              <w:pStyle w:val="ARtabletextright"/>
            </w:pPr>
            <w:r w:rsidRPr="003B154B">
              <w:t>0</w:t>
            </w:r>
          </w:p>
        </w:tc>
        <w:tc>
          <w:tcPr>
            <w:tcW w:w="994" w:type="dxa"/>
          </w:tcPr>
          <w:p w14:paraId="03CC5685" w14:textId="77777777" w:rsidR="00360A57" w:rsidRPr="003B154B" w:rsidRDefault="00360A57">
            <w:pPr>
              <w:pStyle w:val="ARtabletextright"/>
            </w:pPr>
            <w:r>
              <w:t>0</w:t>
            </w:r>
          </w:p>
        </w:tc>
      </w:tr>
      <w:tr w:rsidR="00360A57" w14:paraId="2FCDE41A" w14:textId="77777777" w:rsidTr="00DB6627">
        <w:trPr>
          <w:cnfStyle w:val="010000000000" w:firstRow="0" w:lastRow="1" w:firstColumn="0" w:lastColumn="0" w:oddVBand="0" w:evenVBand="0" w:oddHBand="0" w:evenHBand="0" w:firstRowFirstColumn="0" w:firstRowLastColumn="0" w:lastRowFirstColumn="0" w:lastRowLastColumn="0"/>
          <w:trHeight w:val="330"/>
        </w:trPr>
        <w:tc>
          <w:tcPr>
            <w:tcW w:w="1702" w:type="dxa"/>
          </w:tcPr>
          <w:p w14:paraId="4E4986E2" w14:textId="77777777" w:rsidR="00360A57" w:rsidRDefault="00360A57">
            <w:pPr>
              <w:pStyle w:val="ARtabletextbold"/>
            </w:pPr>
            <w:r w:rsidRPr="16FA3065">
              <w:t>Total</w:t>
            </w:r>
          </w:p>
        </w:tc>
        <w:tc>
          <w:tcPr>
            <w:tcW w:w="994" w:type="dxa"/>
            <w:shd w:val="clear" w:color="auto" w:fill="E7E6E6" w:themeFill="background2"/>
          </w:tcPr>
          <w:p w14:paraId="75C873B9" w14:textId="77777777" w:rsidR="00360A57" w:rsidRPr="003B154B" w:rsidRDefault="00360A57">
            <w:pPr>
              <w:pStyle w:val="ARtabletextrightbold"/>
            </w:pPr>
            <w:r>
              <w:t>139</w:t>
            </w:r>
          </w:p>
        </w:tc>
        <w:tc>
          <w:tcPr>
            <w:tcW w:w="994" w:type="dxa"/>
            <w:shd w:val="clear" w:color="auto" w:fill="E7E6E6" w:themeFill="background2"/>
          </w:tcPr>
          <w:p w14:paraId="260C886E" w14:textId="77777777" w:rsidR="00360A57" w:rsidRPr="003B154B" w:rsidRDefault="00360A57">
            <w:pPr>
              <w:pStyle w:val="ARtabletextrightbold"/>
            </w:pPr>
            <w:r>
              <w:t>0</w:t>
            </w:r>
          </w:p>
        </w:tc>
        <w:tc>
          <w:tcPr>
            <w:tcW w:w="1130" w:type="dxa"/>
          </w:tcPr>
          <w:p w14:paraId="49DAA021" w14:textId="77777777" w:rsidR="00360A57" w:rsidRPr="003B154B" w:rsidRDefault="00360A57">
            <w:pPr>
              <w:pStyle w:val="ARtabletextrightbold"/>
            </w:pPr>
            <w:r>
              <w:t>91</w:t>
            </w:r>
          </w:p>
        </w:tc>
        <w:tc>
          <w:tcPr>
            <w:tcW w:w="843" w:type="dxa"/>
          </w:tcPr>
          <w:p w14:paraId="633DE65B" w14:textId="77777777" w:rsidR="00360A57" w:rsidRPr="003B154B" w:rsidRDefault="00360A57">
            <w:pPr>
              <w:pStyle w:val="ARtabletextrightbold"/>
            </w:pPr>
            <w:r>
              <w:t>1</w:t>
            </w:r>
          </w:p>
        </w:tc>
        <w:tc>
          <w:tcPr>
            <w:tcW w:w="994" w:type="dxa"/>
            <w:shd w:val="clear" w:color="auto" w:fill="E7E6E6" w:themeFill="background2"/>
          </w:tcPr>
          <w:p w14:paraId="58BB1F21" w14:textId="77777777" w:rsidR="00360A57" w:rsidRPr="003B154B" w:rsidRDefault="00360A57">
            <w:pPr>
              <w:pStyle w:val="ARtabletextrightbold"/>
            </w:pPr>
            <w:r>
              <w:t>47</w:t>
            </w:r>
          </w:p>
        </w:tc>
        <w:tc>
          <w:tcPr>
            <w:tcW w:w="994" w:type="dxa"/>
            <w:shd w:val="clear" w:color="auto" w:fill="E7E6E6" w:themeFill="background2"/>
          </w:tcPr>
          <w:p w14:paraId="1DA60850" w14:textId="77777777" w:rsidR="00360A57" w:rsidRPr="003B154B" w:rsidRDefault="00360A57">
            <w:pPr>
              <w:pStyle w:val="ARtabletextrightbold"/>
            </w:pPr>
            <w:r>
              <w:t>(1)</w:t>
            </w:r>
          </w:p>
        </w:tc>
        <w:tc>
          <w:tcPr>
            <w:tcW w:w="994" w:type="dxa"/>
          </w:tcPr>
          <w:p w14:paraId="059997F1" w14:textId="77777777" w:rsidR="00360A57" w:rsidRPr="003B154B" w:rsidRDefault="00360A57">
            <w:pPr>
              <w:pStyle w:val="ARtabletextrightbold"/>
            </w:pPr>
            <w:r>
              <w:t>1</w:t>
            </w:r>
          </w:p>
        </w:tc>
        <w:tc>
          <w:tcPr>
            <w:tcW w:w="994" w:type="dxa"/>
          </w:tcPr>
          <w:p w14:paraId="7066B8D6" w14:textId="77777777" w:rsidR="00360A57" w:rsidRPr="003B154B" w:rsidRDefault="00360A57">
            <w:pPr>
              <w:pStyle w:val="ARtabletextrightbold"/>
            </w:pPr>
            <w:r>
              <w:t>0</w:t>
            </w:r>
          </w:p>
        </w:tc>
      </w:tr>
    </w:tbl>
    <w:p w14:paraId="08B484C0" w14:textId="77777777" w:rsidR="00360A57" w:rsidRPr="00937D66" w:rsidRDefault="00360A57" w:rsidP="00482D46">
      <w:pPr>
        <w:pStyle w:val="ARbodyaftertable"/>
      </w:pPr>
      <w:bookmarkStart w:id="202" w:name="_Toc85121237"/>
      <w:bookmarkStart w:id="203" w:name="_Hlk19622283"/>
      <w:r>
        <w:t xml:space="preserve">The number of executives in the </w:t>
      </w:r>
      <w:r w:rsidRPr="00937D66">
        <w:t>report of operations is based on the number of executive positions that are occupied at the end of the financial year. Note 9.5 in the financial statements lists the actual number of SES and the total remuneration paid to SES over the course of the reporting period. It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10558249" w14:textId="77777777" w:rsidR="00360A57" w:rsidRPr="00937D66" w:rsidRDefault="00360A57" w:rsidP="00AA364F">
      <w:pPr>
        <w:pStyle w:val="ARtablecaption"/>
      </w:pPr>
      <w:r w:rsidRPr="00937D66">
        <w:t>Table 2: Reconciliation of executive numbers for the department</w:t>
      </w:r>
      <w:bookmarkEnd w:id="202"/>
    </w:p>
    <w:tbl>
      <w:tblPr>
        <w:tblStyle w:val="DHAnnualReportFinancialtable"/>
        <w:tblW w:w="9639" w:type="dxa"/>
        <w:tblLook w:val="06E0" w:firstRow="1" w:lastRow="1" w:firstColumn="1" w:lastColumn="0" w:noHBand="1" w:noVBand="1"/>
      </w:tblPr>
      <w:tblGrid>
        <w:gridCol w:w="7230"/>
        <w:gridCol w:w="1204"/>
        <w:gridCol w:w="1205"/>
      </w:tblGrid>
      <w:tr w:rsidR="00360A57" w:rsidRPr="00937D66" w14:paraId="4FD137BD" w14:textId="77777777" w:rsidTr="00DB6627">
        <w:trPr>
          <w:cnfStyle w:val="100000000000" w:firstRow="1" w:lastRow="0" w:firstColumn="0" w:lastColumn="0" w:oddVBand="0" w:evenVBand="0" w:oddHBand="0" w:evenHBand="0" w:firstRowFirstColumn="0" w:firstRowLastColumn="0" w:lastRowFirstColumn="0" w:lastRowLastColumn="0"/>
          <w:tblHeader/>
        </w:trPr>
        <w:tc>
          <w:tcPr>
            <w:tcW w:w="7230" w:type="dxa"/>
          </w:tcPr>
          <w:p w14:paraId="3B73D767" w14:textId="77777777" w:rsidR="00360A57" w:rsidRPr="00937D66" w:rsidRDefault="00360A57" w:rsidP="00482D46">
            <w:pPr>
              <w:pStyle w:val="ARtablecolhead"/>
              <w:shd w:val="clear" w:color="auto" w:fill="FFFFFF" w:themeFill="background1"/>
            </w:pPr>
          </w:p>
        </w:tc>
        <w:tc>
          <w:tcPr>
            <w:tcW w:w="1204" w:type="dxa"/>
            <w:shd w:val="clear" w:color="auto" w:fill="E7E6E6" w:themeFill="background2"/>
          </w:tcPr>
          <w:p w14:paraId="661B5CB0" w14:textId="77777777" w:rsidR="00360A57" w:rsidRPr="00DB6627" w:rsidRDefault="00360A57" w:rsidP="00DB6627">
            <w:pPr>
              <w:pStyle w:val="ARtablecolheadright"/>
            </w:pPr>
            <w:r w:rsidRPr="00DB6627">
              <w:t>2025</w:t>
            </w:r>
          </w:p>
        </w:tc>
        <w:tc>
          <w:tcPr>
            <w:tcW w:w="1205" w:type="dxa"/>
          </w:tcPr>
          <w:p w14:paraId="42BFB6B6" w14:textId="77777777" w:rsidR="00360A57" w:rsidRPr="00DB6627" w:rsidRDefault="00360A57" w:rsidP="00DB6627">
            <w:pPr>
              <w:pStyle w:val="ARtablecolheadright"/>
            </w:pPr>
            <w:r w:rsidRPr="00DB6627">
              <w:t>2024</w:t>
            </w:r>
          </w:p>
        </w:tc>
      </w:tr>
      <w:tr w:rsidR="00360A57" w:rsidRPr="002029AF" w14:paraId="050FA318" w14:textId="77777777" w:rsidTr="00DB6627">
        <w:tc>
          <w:tcPr>
            <w:tcW w:w="7230" w:type="dxa"/>
          </w:tcPr>
          <w:p w14:paraId="28541C69" w14:textId="77777777" w:rsidR="00360A57" w:rsidRPr="00DB6627" w:rsidRDefault="00360A57" w:rsidP="00DB6627">
            <w:pPr>
              <w:pStyle w:val="ARtabletext"/>
            </w:pPr>
            <w:r w:rsidRPr="00DB6627">
              <w:t>Executives (financial statements Note 9.5)</w:t>
            </w:r>
          </w:p>
        </w:tc>
        <w:tc>
          <w:tcPr>
            <w:tcW w:w="1204" w:type="dxa"/>
            <w:shd w:val="clear" w:color="auto" w:fill="E7E6E6" w:themeFill="background2"/>
          </w:tcPr>
          <w:p w14:paraId="3DD2BE50" w14:textId="77777777" w:rsidR="00360A57" w:rsidRPr="00937D66" w:rsidRDefault="00360A57" w:rsidP="00DB6627">
            <w:pPr>
              <w:pStyle w:val="ARtabletextright"/>
            </w:pPr>
            <w:r w:rsidRPr="00937D66">
              <w:t>160</w:t>
            </w:r>
          </w:p>
        </w:tc>
        <w:tc>
          <w:tcPr>
            <w:tcW w:w="1205" w:type="dxa"/>
          </w:tcPr>
          <w:p w14:paraId="58DBD88E" w14:textId="77777777" w:rsidR="00360A57" w:rsidRPr="00222619" w:rsidRDefault="00360A57" w:rsidP="00DB6627">
            <w:pPr>
              <w:pStyle w:val="ARtabletextright"/>
            </w:pPr>
            <w:r w:rsidRPr="00937D66">
              <w:t>210</w:t>
            </w:r>
          </w:p>
        </w:tc>
      </w:tr>
      <w:tr w:rsidR="00360A57" w:rsidRPr="002029AF" w14:paraId="7BF7F25C" w14:textId="77777777" w:rsidTr="00DB6627">
        <w:tc>
          <w:tcPr>
            <w:tcW w:w="7230" w:type="dxa"/>
          </w:tcPr>
          <w:p w14:paraId="43F08B96" w14:textId="77777777" w:rsidR="00360A57" w:rsidRPr="00DB6627" w:rsidRDefault="00360A57" w:rsidP="00DB6627">
            <w:pPr>
              <w:pStyle w:val="ARtabletext"/>
            </w:pPr>
            <w:r w:rsidRPr="00DB6627">
              <w:t>Accountable officer (Secretary)</w:t>
            </w:r>
          </w:p>
        </w:tc>
        <w:tc>
          <w:tcPr>
            <w:tcW w:w="1204" w:type="dxa"/>
            <w:shd w:val="clear" w:color="auto" w:fill="E7E6E6" w:themeFill="background2"/>
          </w:tcPr>
          <w:p w14:paraId="7E27D859" w14:textId="77777777" w:rsidR="00360A57" w:rsidRPr="003B154B" w:rsidRDefault="00360A57" w:rsidP="00DB6627">
            <w:pPr>
              <w:pStyle w:val="ARtabletextright"/>
            </w:pPr>
            <w:r>
              <w:t>1</w:t>
            </w:r>
          </w:p>
        </w:tc>
        <w:tc>
          <w:tcPr>
            <w:tcW w:w="1205" w:type="dxa"/>
          </w:tcPr>
          <w:p w14:paraId="59A3CCE2" w14:textId="77777777" w:rsidR="00360A57" w:rsidRPr="00222619" w:rsidRDefault="00360A57" w:rsidP="00DB6627">
            <w:pPr>
              <w:pStyle w:val="ARtabletextright"/>
            </w:pPr>
            <w:r>
              <w:t>1</w:t>
            </w:r>
          </w:p>
        </w:tc>
      </w:tr>
      <w:tr w:rsidR="00360A57" w:rsidRPr="002029AF" w14:paraId="1DA6BD23" w14:textId="77777777" w:rsidTr="00410491">
        <w:trPr>
          <w:trHeight w:val="106"/>
        </w:trPr>
        <w:tc>
          <w:tcPr>
            <w:tcW w:w="7230" w:type="dxa"/>
          </w:tcPr>
          <w:p w14:paraId="7219A1B7" w14:textId="77777777" w:rsidR="00360A57" w:rsidRPr="00DB6627" w:rsidRDefault="00360A57" w:rsidP="00DB6627">
            <w:pPr>
              <w:pStyle w:val="ARtabletext"/>
            </w:pPr>
            <w:r w:rsidRPr="00DB6627">
              <w:t>Less separations</w:t>
            </w:r>
          </w:p>
        </w:tc>
        <w:tc>
          <w:tcPr>
            <w:tcW w:w="1204" w:type="dxa"/>
            <w:shd w:val="clear" w:color="auto" w:fill="E7E6E6" w:themeFill="background2"/>
          </w:tcPr>
          <w:p w14:paraId="5C5DD1B4" w14:textId="77777777" w:rsidR="00360A57" w:rsidRPr="003B154B" w:rsidRDefault="00360A57" w:rsidP="00DB6627">
            <w:pPr>
              <w:pStyle w:val="ARtabletextright"/>
            </w:pPr>
            <w:r>
              <w:t>(22)</w:t>
            </w:r>
          </w:p>
        </w:tc>
        <w:tc>
          <w:tcPr>
            <w:tcW w:w="1205" w:type="dxa"/>
          </w:tcPr>
          <w:p w14:paraId="1642D9B5" w14:textId="77777777" w:rsidR="00360A57" w:rsidRPr="00106C52" w:rsidRDefault="00360A57" w:rsidP="00DB6627">
            <w:pPr>
              <w:pStyle w:val="ARtabletextright"/>
            </w:pPr>
            <w:r>
              <w:t>(72)</w:t>
            </w:r>
          </w:p>
        </w:tc>
      </w:tr>
      <w:tr w:rsidR="00360A57" w:rsidRPr="002029AF" w14:paraId="493E1BD1" w14:textId="77777777" w:rsidTr="00DB6627">
        <w:tc>
          <w:tcPr>
            <w:tcW w:w="7230" w:type="dxa"/>
          </w:tcPr>
          <w:p w14:paraId="20B2AD07" w14:textId="77777777" w:rsidR="00360A57" w:rsidRPr="00DB6627" w:rsidRDefault="00360A57" w:rsidP="00DB6627">
            <w:pPr>
              <w:pStyle w:val="ARtabletext"/>
            </w:pPr>
            <w:r w:rsidRPr="00DB6627">
              <w:t>Less executives employed by other departments</w:t>
            </w:r>
          </w:p>
        </w:tc>
        <w:tc>
          <w:tcPr>
            <w:tcW w:w="1204" w:type="dxa"/>
            <w:shd w:val="clear" w:color="auto" w:fill="E7E6E6" w:themeFill="background2"/>
          </w:tcPr>
          <w:p w14:paraId="01A499B2" w14:textId="77777777" w:rsidR="00360A57" w:rsidRPr="003B154B" w:rsidRDefault="00360A57" w:rsidP="00DB6627">
            <w:pPr>
              <w:pStyle w:val="ARtabletextright"/>
            </w:pPr>
            <w:r w:rsidRPr="003B154B">
              <w:t>(0)</w:t>
            </w:r>
          </w:p>
        </w:tc>
        <w:tc>
          <w:tcPr>
            <w:tcW w:w="1205" w:type="dxa"/>
          </w:tcPr>
          <w:p w14:paraId="22A90554" w14:textId="77777777" w:rsidR="00360A57" w:rsidRDefault="00360A57" w:rsidP="00DB6627">
            <w:pPr>
              <w:pStyle w:val="ARtabletextright"/>
            </w:pPr>
            <w:r>
              <w:t>(0)</w:t>
            </w:r>
          </w:p>
        </w:tc>
      </w:tr>
      <w:tr w:rsidR="00360A57" w:rsidRPr="002029AF" w14:paraId="51F31731" w14:textId="77777777" w:rsidTr="00DB6627">
        <w:trPr>
          <w:cnfStyle w:val="010000000000" w:firstRow="0" w:lastRow="1" w:firstColumn="0" w:lastColumn="0" w:oddVBand="0" w:evenVBand="0" w:oddHBand="0" w:evenHBand="0" w:firstRowFirstColumn="0" w:firstRowLastColumn="0" w:lastRowFirstColumn="0" w:lastRowLastColumn="0"/>
        </w:trPr>
        <w:tc>
          <w:tcPr>
            <w:tcW w:w="7230" w:type="dxa"/>
          </w:tcPr>
          <w:p w14:paraId="6EBDFE06" w14:textId="77777777" w:rsidR="00360A57" w:rsidRPr="00DB6627" w:rsidRDefault="00360A57" w:rsidP="00DB6627">
            <w:pPr>
              <w:pStyle w:val="ARtabletextbold"/>
            </w:pPr>
            <w:r w:rsidRPr="002029AF">
              <w:t>Total</w:t>
            </w:r>
            <w:r>
              <w:t xml:space="preserve"> </w:t>
            </w:r>
            <w:r w:rsidRPr="002029AF">
              <w:t>executive</w:t>
            </w:r>
            <w:r>
              <w:t xml:space="preserve"> </w:t>
            </w:r>
            <w:r w:rsidRPr="002029AF">
              <w:t>numbers</w:t>
            </w:r>
            <w:r>
              <w:t xml:space="preserve"> </w:t>
            </w:r>
            <w:proofErr w:type="gramStart"/>
            <w:r w:rsidRPr="002029AF">
              <w:t>at</w:t>
            </w:r>
            <w:proofErr w:type="gramEnd"/>
            <w:r>
              <w:t xml:space="preserve"> </w:t>
            </w:r>
            <w:r w:rsidRPr="002029AF">
              <w:t>30</w:t>
            </w:r>
            <w:r>
              <w:t xml:space="preserve"> </w:t>
            </w:r>
            <w:r w:rsidRPr="002029AF">
              <w:t>June</w:t>
            </w:r>
          </w:p>
        </w:tc>
        <w:tc>
          <w:tcPr>
            <w:tcW w:w="1204" w:type="dxa"/>
            <w:shd w:val="clear" w:color="auto" w:fill="E7E6E6" w:themeFill="background2"/>
          </w:tcPr>
          <w:p w14:paraId="09C70D4A" w14:textId="77777777" w:rsidR="00360A57" w:rsidRPr="003B154B" w:rsidRDefault="00360A57" w:rsidP="00DB6627">
            <w:pPr>
              <w:pStyle w:val="ARtabletextrightbold"/>
            </w:pPr>
            <w:r>
              <w:t>139</w:t>
            </w:r>
          </w:p>
        </w:tc>
        <w:tc>
          <w:tcPr>
            <w:tcW w:w="1205" w:type="dxa"/>
          </w:tcPr>
          <w:p w14:paraId="345592F2" w14:textId="77777777" w:rsidR="00360A57" w:rsidRPr="001B07B5" w:rsidRDefault="00360A57" w:rsidP="00DB6627">
            <w:pPr>
              <w:pStyle w:val="ARtabletextrightbold"/>
            </w:pPr>
            <w:r>
              <w:t>139</w:t>
            </w:r>
          </w:p>
        </w:tc>
      </w:tr>
    </w:tbl>
    <w:p w14:paraId="75CDA55D" w14:textId="77777777" w:rsidR="00360A57" w:rsidRDefault="00360A57" w:rsidP="00482D46">
      <w:pPr>
        <w:rPr>
          <w:rFonts w:ascii="Arial" w:eastAsia="Times" w:hAnsi="Arial" w:cs="Arial"/>
          <w:sz w:val="20"/>
          <w:szCs w:val="20"/>
        </w:rPr>
      </w:pPr>
      <w:bookmarkStart w:id="204" w:name="_Toc85121238"/>
      <w:bookmarkEnd w:id="203"/>
      <w:r>
        <w:br w:type="page"/>
      </w:r>
    </w:p>
    <w:p w14:paraId="6D4DD692" w14:textId="77777777" w:rsidR="00360A57" w:rsidRPr="002029AF" w:rsidRDefault="00360A57" w:rsidP="00AA364F">
      <w:pPr>
        <w:pStyle w:val="ARtablecaption"/>
      </w:pPr>
      <w:r w:rsidRPr="00661AB5">
        <w:lastRenderedPageBreak/>
        <w:t>Table</w:t>
      </w:r>
      <w:r>
        <w:t xml:space="preserve"> </w:t>
      </w:r>
      <w:r w:rsidRPr="00661AB5">
        <w:t>3:</w:t>
      </w:r>
      <w:r>
        <w:t xml:space="preserve"> </w:t>
      </w:r>
      <w:r w:rsidRPr="00661AB5">
        <w:t>Total</w:t>
      </w:r>
      <w:r>
        <w:t xml:space="preserve"> </w:t>
      </w:r>
      <w:r w:rsidRPr="00661AB5">
        <w:t>number</w:t>
      </w:r>
      <w:r>
        <w:t xml:space="preserve"> </w:t>
      </w:r>
      <w:r w:rsidRPr="00661AB5">
        <w:t>of</w:t>
      </w:r>
      <w:r>
        <w:t xml:space="preserve"> </w:t>
      </w:r>
      <w:r w:rsidRPr="00661AB5">
        <w:t>SES</w:t>
      </w:r>
      <w:r>
        <w:t xml:space="preserve"> </w:t>
      </w:r>
      <w:r w:rsidRPr="00661AB5">
        <w:t>for</w:t>
      </w:r>
      <w:r>
        <w:t xml:space="preserve"> </w:t>
      </w:r>
      <w:r w:rsidRPr="00661AB5">
        <w:t>Safer</w:t>
      </w:r>
      <w:r>
        <w:t xml:space="preserve"> </w:t>
      </w:r>
      <w:r w:rsidRPr="00661AB5">
        <w:t>Care</w:t>
      </w:r>
      <w:r>
        <w:t xml:space="preserve"> </w:t>
      </w:r>
      <w:r w:rsidRPr="00661AB5">
        <w:t>Victoria,</w:t>
      </w:r>
      <w:r>
        <w:t xml:space="preserve"> </w:t>
      </w:r>
      <w:r w:rsidRPr="00661AB5">
        <w:t>broken</w:t>
      </w:r>
      <w:r>
        <w:t xml:space="preserve"> </w:t>
      </w:r>
      <w:r w:rsidRPr="00661AB5">
        <w:t>down</w:t>
      </w:r>
      <w:r>
        <w:t xml:space="preserve"> </w:t>
      </w:r>
      <w:r w:rsidRPr="00661AB5">
        <w:t>by</w:t>
      </w:r>
      <w:r>
        <w:t xml:space="preserve"> </w:t>
      </w:r>
      <w:r w:rsidRPr="00661AB5">
        <w:t>gender</w:t>
      </w:r>
      <w:bookmarkEnd w:id="204"/>
    </w:p>
    <w:tbl>
      <w:tblPr>
        <w:tblStyle w:val="DHAnnualReportFinancialtable"/>
        <w:tblW w:w="9630" w:type="dxa"/>
        <w:tblLayout w:type="fixed"/>
        <w:tblLook w:val="06E0" w:firstRow="1" w:lastRow="1" w:firstColumn="1" w:lastColumn="0" w:noHBand="1" w:noVBand="1"/>
      </w:tblPr>
      <w:tblGrid>
        <w:gridCol w:w="1691"/>
        <w:gridCol w:w="1002"/>
        <w:gridCol w:w="988"/>
        <w:gridCol w:w="1139"/>
        <w:gridCol w:w="854"/>
        <w:gridCol w:w="989"/>
        <w:gridCol w:w="988"/>
        <w:gridCol w:w="989"/>
        <w:gridCol w:w="990"/>
      </w:tblGrid>
      <w:tr w:rsidR="00360A57" w14:paraId="510912DA" w14:textId="77777777" w:rsidTr="00DB6627">
        <w:trPr>
          <w:cnfStyle w:val="100000000000" w:firstRow="1" w:lastRow="0" w:firstColumn="0" w:lastColumn="0" w:oddVBand="0" w:evenVBand="0" w:oddHBand="0" w:evenHBand="0" w:firstRowFirstColumn="0" w:firstRowLastColumn="0" w:lastRowFirstColumn="0" w:lastRowLastColumn="0"/>
          <w:tblHeader/>
        </w:trPr>
        <w:tc>
          <w:tcPr>
            <w:tcW w:w="1691" w:type="dxa"/>
            <w:vMerge w:val="restart"/>
          </w:tcPr>
          <w:p w14:paraId="5E2D8D8F" w14:textId="77777777" w:rsidR="00360A57" w:rsidRDefault="00360A57">
            <w:pPr>
              <w:pStyle w:val="ARtablecolhead"/>
            </w:pPr>
            <w:r w:rsidRPr="24BF271C">
              <w:t>Class</w:t>
            </w:r>
          </w:p>
        </w:tc>
        <w:tc>
          <w:tcPr>
            <w:tcW w:w="1990" w:type="dxa"/>
            <w:gridSpan w:val="2"/>
            <w:tcBorders>
              <w:top w:val="nil"/>
              <w:bottom w:val="single" w:sz="4" w:space="0" w:color="000000" w:themeColor="text1"/>
            </w:tcBorders>
            <w:shd w:val="clear" w:color="auto" w:fill="E7E6E6" w:themeFill="background2"/>
          </w:tcPr>
          <w:p w14:paraId="149C7DCB" w14:textId="77777777" w:rsidR="00360A57" w:rsidRPr="24BF271C" w:rsidRDefault="00360A57">
            <w:pPr>
              <w:pStyle w:val="ARtablecolheadcentre"/>
              <w:ind w:left="284"/>
            </w:pPr>
            <w:r w:rsidRPr="24BF271C">
              <w:t>All</w:t>
            </w:r>
          </w:p>
        </w:tc>
        <w:tc>
          <w:tcPr>
            <w:tcW w:w="1993" w:type="dxa"/>
            <w:gridSpan w:val="2"/>
            <w:tcBorders>
              <w:top w:val="nil"/>
              <w:bottom w:val="single" w:sz="4" w:space="0" w:color="000000" w:themeColor="text1"/>
            </w:tcBorders>
          </w:tcPr>
          <w:p w14:paraId="52929C3A" w14:textId="77777777" w:rsidR="00360A57" w:rsidRPr="00A212B4" w:rsidRDefault="00360A57">
            <w:pPr>
              <w:pStyle w:val="ARtablecolheadcentre"/>
              <w:ind w:left="284"/>
              <w:rPr>
                <w:b w:val="0"/>
                <w:bCs/>
              </w:rPr>
            </w:pPr>
            <w:r w:rsidRPr="24BF271C">
              <w:t>Women</w:t>
            </w:r>
          </w:p>
        </w:tc>
        <w:tc>
          <w:tcPr>
            <w:tcW w:w="1977" w:type="dxa"/>
            <w:gridSpan w:val="2"/>
            <w:tcBorders>
              <w:top w:val="nil"/>
              <w:bottom w:val="single" w:sz="4" w:space="0" w:color="000000" w:themeColor="text1"/>
            </w:tcBorders>
            <w:shd w:val="clear" w:color="auto" w:fill="E7E6E6" w:themeFill="background2"/>
          </w:tcPr>
          <w:p w14:paraId="5D8041D9" w14:textId="77777777" w:rsidR="00360A57" w:rsidRPr="24BF271C" w:rsidRDefault="00360A57">
            <w:pPr>
              <w:pStyle w:val="ARtablecolheadcentre"/>
              <w:ind w:left="284"/>
            </w:pPr>
            <w:r w:rsidRPr="24BF271C">
              <w:t>Men</w:t>
            </w:r>
          </w:p>
        </w:tc>
        <w:tc>
          <w:tcPr>
            <w:tcW w:w="1979" w:type="dxa"/>
            <w:gridSpan w:val="2"/>
            <w:tcBorders>
              <w:top w:val="nil"/>
              <w:bottom w:val="single" w:sz="4" w:space="0" w:color="000000" w:themeColor="text1"/>
            </w:tcBorders>
          </w:tcPr>
          <w:p w14:paraId="1C6B0770" w14:textId="77777777" w:rsidR="00360A57" w:rsidRPr="24BF271C" w:rsidRDefault="00360A57">
            <w:pPr>
              <w:pStyle w:val="ARtablecolheadcentre"/>
              <w:ind w:left="284"/>
            </w:pPr>
            <w:r w:rsidRPr="24BF271C">
              <w:t>Self-described</w:t>
            </w:r>
          </w:p>
        </w:tc>
      </w:tr>
      <w:tr w:rsidR="00360A57" w14:paraId="555E562C" w14:textId="77777777" w:rsidTr="00DB6627">
        <w:trPr>
          <w:cnfStyle w:val="100000000000" w:firstRow="1" w:lastRow="0" w:firstColumn="0" w:lastColumn="0" w:oddVBand="0" w:evenVBand="0" w:oddHBand="0" w:evenHBand="0" w:firstRowFirstColumn="0" w:firstRowLastColumn="0" w:lastRowFirstColumn="0" w:lastRowLastColumn="0"/>
          <w:tblHeader/>
        </w:trPr>
        <w:tc>
          <w:tcPr>
            <w:tcW w:w="1691" w:type="dxa"/>
            <w:vMerge/>
          </w:tcPr>
          <w:p w14:paraId="642513C1" w14:textId="77777777" w:rsidR="00360A57" w:rsidRDefault="00360A57">
            <w:pPr>
              <w:pStyle w:val="ARtabletextright"/>
            </w:pPr>
          </w:p>
        </w:tc>
        <w:tc>
          <w:tcPr>
            <w:tcW w:w="1002" w:type="dxa"/>
            <w:tcBorders>
              <w:top w:val="single" w:sz="4" w:space="0" w:color="000000" w:themeColor="text1"/>
            </w:tcBorders>
            <w:shd w:val="clear" w:color="auto" w:fill="E7E6E6" w:themeFill="background2"/>
          </w:tcPr>
          <w:p w14:paraId="7D73B5CA" w14:textId="77777777" w:rsidR="00360A57" w:rsidRDefault="00360A57">
            <w:pPr>
              <w:pStyle w:val="ARtablecolheadright"/>
            </w:pPr>
            <w:r w:rsidRPr="24BF271C">
              <w:t>No.</w:t>
            </w:r>
          </w:p>
        </w:tc>
        <w:tc>
          <w:tcPr>
            <w:tcW w:w="988" w:type="dxa"/>
            <w:tcBorders>
              <w:top w:val="single" w:sz="4" w:space="0" w:color="000000" w:themeColor="text1"/>
            </w:tcBorders>
            <w:shd w:val="clear" w:color="auto" w:fill="E7E6E6" w:themeFill="background2"/>
          </w:tcPr>
          <w:p w14:paraId="5B120F0D" w14:textId="77777777" w:rsidR="00360A57" w:rsidRDefault="00360A57">
            <w:pPr>
              <w:pStyle w:val="ARtablecolheadright"/>
            </w:pPr>
            <w:r w:rsidRPr="24BF271C">
              <w:t>Var.</w:t>
            </w:r>
          </w:p>
        </w:tc>
        <w:tc>
          <w:tcPr>
            <w:tcW w:w="1139" w:type="dxa"/>
            <w:tcBorders>
              <w:top w:val="single" w:sz="4" w:space="0" w:color="000000" w:themeColor="text1"/>
            </w:tcBorders>
          </w:tcPr>
          <w:p w14:paraId="5ED84B8C" w14:textId="77777777" w:rsidR="00360A57" w:rsidRDefault="00360A57">
            <w:pPr>
              <w:pStyle w:val="ARtablecolheadright"/>
            </w:pPr>
            <w:r w:rsidRPr="24BF271C">
              <w:t>No.</w:t>
            </w:r>
          </w:p>
        </w:tc>
        <w:tc>
          <w:tcPr>
            <w:tcW w:w="854" w:type="dxa"/>
            <w:tcBorders>
              <w:top w:val="single" w:sz="4" w:space="0" w:color="000000" w:themeColor="text1"/>
            </w:tcBorders>
          </w:tcPr>
          <w:p w14:paraId="2AD7344B" w14:textId="77777777" w:rsidR="00360A57" w:rsidRDefault="00360A57">
            <w:pPr>
              <w:pStyle w:val="ARtablecolheadright"/>
            </w:pPr>
            <w:r w:rsidRPr="24BF271C">
              <w:t>Var.</w:t>
            </w:r>
          </w:p>
        </w:tc>
        <w:tc>
          <w:tcPr>
            <w:tcW w:w="989" w:type="dxa"/>
            <w:tcBorders>
              <w:top w:val="single" w:sz="4" w:space="0" w:color="000000" w:themeColor="text1"/>
            </w:tcBorders>
            <w:shd w:val="clear" w:color="auto" w:fill="E7E6E6" w:themeFill="background2"/>
          </w:tcPr>
          <w:p w14:paraId="1CFDF372" w14:textId="77777777" w:rsidR="00360A57" w:rsidRDefault="00360A57">
            <w:pPr>
              <w:pStyle w:val="ARtablecolheadright"/>
            </w:pPr>
            <w:r w:rsidRPr="24BF271C">
              <w:t>No.</w:t>
            </w:r>
          </w:p>
        </w:tc>
        <w:tc>
          <w:tcPr>
            <w:tcW w:w="988" w:type="dxa"/>
            <w:tcBorders>
              <w:top w:val="single" w:sz="4" w:space="0" w:color="000000" w:themeColor="text1"/>
            </w:tcBorders>
            <w:shd w:val="clear" w:color="auto" w:fill="E7E6E6" w:themeFill="background2"/>
          </w:tcPr>
          <w:p w14:paraId="557119DB" w14:textId="77777777" w:rsidR="00360A57" w:rsidRDefault="00360A57">
            <w:pPr>
              <w:pStyle w:val="ARtablecolheadright"/>
            </w:pPr>
            <w:r w:rsidRPr="24BF271C">
              <w:t>Var.</w:t>
            </w:r>
          </w:p>
        </w:tc>
        <w:tc>
          <w:tcPr>
            <w:tcW w:w="989" w:type="dxa"/>
            <w:tcBorders>
              <w:top w:val="single" w:sz="4" w:space="0" w:color="000000" w:themeColor="text1"/>
            </w:tcBorders>
          </w:tcPr>
          <w:p w14:paraId="6EF9BE4C" w14:textId="77777777" w:rsidR="00360A57" w:rsidRDefault="00360A57">
            <w:pPr>
              <w:pStyle w:val="ARtablecolheadright"/>
            </w:pPr>
            <w:r w:rsidRPr="24BF271C">
              <w:t>No.</w:t>
            </w:r>
          </w:p>
        </w:tc>
        <w:tc>
          <w:tcPr>
            <w:tcW w:w="990" w:type="dxa"/>
            <w:tcBorders>
              <w:top w:val="single" w:sz="4" w:space="0" w:color="000000" w:themeColor="text1"/>
            </w:tcBorders>
          </w:tcPr>
          <w:p w14:paraId="7E065E58" w14:textId="77777777" w:rsidR="00360A57" w:rsidRDefault="00360A57">
            <w:pPr>
              <w:pStyle w:val="ARtablecolheadright"/>
            </w:pPr>
            <w:r w:rsidRPr="24BF271C">
              <w:t>Var.</w:t>
            </w:r>
          </w:p>
        </w:tc>
      </w:tr>
      <w:tr w:rsidR="00360A57" w14:paraId="34B4D3C4" w14:textId="77777777" w:rsidTr="00DB6627">
        <w:trPr>
          <w:trHeight w:val="345"/>
        </w:trPr>
        <w:tc>
          <w:tcPr>
            <w:tcW w:w="1691" w:type="dxa"/>
          </w:tcPr>
          <w:p w14:paraId="1F1CA7BC" w14:textId="77777777" w:rsidR="00360A57" w:rsidRPr="00AA364F" w:rsidRDefault="00360A57" w:rsidP="00AA364F">
            <w:pPr>
              <w:pStyle w:val="ARtabletext"/>
            </w:pPr>
            <w:r w:rsidRPr="00AA364F">
              <w:t>SES-3</w:t>
            </w:r>
          </w:p>
        </w:tc>
        <w:tc>
          <w:tcPr>
            <w:tcW w:w="1002" w:type="dxa"/>
            <w:shd w:val="clear" w:color="auto" w:fill="E7E6E6" w:themeFill="background2"/>
          </w:tcPr>
          <w:p w14:paraId="295B914B" w14:textId="77777777" w:rsidR="00360A57" w:rsidRPr="003B154B" w:rsidRDefault="00360A57" w:rsidP="00482D46">
            <w:pPr>
              <w:pStyle w:val="ARtabletextright"/>
            </w:pPr>
            <w:r>
              <w:t>2</w:t>
            </w:r>
          </w:p>
        </w:tc>
        <w:tc>
          <w:tcPr>
            <w:tcW w:w="988" w:type="dxa"/>
            <w:shd w:val="clear" w:color="auto" w:fill="E7E6E6" w:themeFill="background2"/>
          </w:tcPr>
          <w:p w14:paraId="38E1B45A" w14:textId="77777777" w:rsidR="00360A57" w:rsidRPr="003B154B" w:rsidRDefault="00360A57" w:rsidP="00482D46">
            <w:pPr>
              <w:pStyle w:val="ARtabletextright"/>
            </w:pPr>
            <w:r>
              <w:t>1</w:t>
            </w:r>
          </w:p>
        </w:tc>
        <w:tc>
          <w:tcPr>
            <w:tcW w:w="1139" w:type="dxa"/>
          </w:tcPr>
          <w:p w14:paraId="45D0ACD3" w14:textId="77777777" w:rsidR="00360A57" w:rsidRPr="003B154B" w:rsidRDefault="00360A57" w:rsidP="00482D46">
            <w:pPr>
              <w:pStyle w:val="ARtabletextright"/>
            </w:pPr>
            <w:r>
              <w:t>1</w:t>
            </w:r>
          </w:p>
        </w:tc>
        <w:tc>
          <w:tcPr>
            <w:tcW w:w="854" w:type="dxa"/>
          </w:tcPr>
          <w:p w14:paraId="7182E31B" w14:textId="77777777" w:rsidR="00360A57" w:rsidRPr="003B154B" w:rsidRDefault="00360A57" w:rsidP="00482D46">
            <w:pPr>
              <w:pStyle w:val="ARtabletextright"/>
            </w:pPr>
            <w:r>
              <w:t>1</w:t>
            </w:r>
          </w:p>
        </w:tc>
        <w:tc>
          <w:tcPr>
            <w:tcW w:w="989" w:type="dxa"/>
            <w:shd w:val="clear" w:color="auto" w:fill="E7E6E6" w:themeFill="background2"/>
          </w:tcPr>
          <w:p w14:paraId="454F7573" w14:textId="77777777" w:rsidR="00360A57" w:rsidRPr="003B154B" w:rsidRDefault="00360A57" w:rsidP="00482D46">
            <w:pPr>
              <w:pStyle w:val="ARtabletextright"/>
            </w:pPr>
            <w:r>
              <w:t>1</w:t>
            </w:r>
          </w:p>
        </w:tc>
        <w:tc>
          <w:tcPr>
            <w:tcW w:w="988" w:type="dxa"/>
            <w:shd w:val="clear" w:color="auto" w:fill="E7E6E6" w:themeFill="background2"/>
          </w:tcPr>
          <w:p w14:paraId="14599353" w14:textId="77777777" w:rsidR="00360A57" w:rsidRPr="003B154B" w:rsidRDefault="00360A57" w:rsidP="00482D46">
            <w:pPr>
              <w:pStyle w:val="ARtabletextright"/>
            </w:pPr>
            <w:r>
              <w:t>0</w:t>
            </w:r>
          </w:p>
        </w:tc>
        <w:tc>
          <w:tcPr>
            <w:tcW w:w="989" w:type="dxa"/>
          </w:tcPr>
          <w:p w14:paraId="4B7582C3" w14:textId="77777777" w:rsidR="00360A57" w:rsidRPr="003B154B" w:rsidRDefault="00360A57" w:rsidP="00482D46">
            <w:pPr>
              <w:pStyle w:val="ARtabletextright"/>
            </w:pPr>
            <w:r w:rsidRPr="003B154B">
              <w:t>0</w:t>
            </w:r>
          </w:p>
        </w:tc>
        <w:tc>
          <w:tcPr>
            <w:tcW w:w="990" w:type="dxa"/>
          </w:tcPr>
          <w:p w14:paraId="762641BD" w14:textId="77777777" w:rsidR="00360A57" w:rsidRPr="003B154B" w:rsidRDefault="00360A57" w:rsidP="00482D46">
            <w:pPr>
              <w:pStyle w:val="ARtabletextright"/>
            </w:pPr>
            <w:r w:rsidRPr="003B154B">
              <w:t>0</w:t>
            </w:r>
          </w:p>
        </w:tc>
      </w:tr>
      <w:tr w:rsidR="00360A57" w14:paraId="3489122E" w14:textId="77777777" w:rsidTr="00DB6627">
        <w:trPr>
          <w:trHeight w:val="345"/>
        </w:trPr>
        <w:tc>
          <w:tcPr>
            <w:tcW w:w="1691" w:type="dxa"/>
          </w:tcPr>
          <w:p w14:paraId="182CD375" w14:textId="77777777" w:rsidR="00360A57" w:rsidRPr="00AA364F" w:rsidRDefault="00360A57" w:rsidP="00AA364F">
            <w:pPr>
              <w:pStyle w:val="ARtabletext"/>
            </w:pPr>
            <w:r w:rsidRPr="00AA364F">
              <w:t>SES-2</w:t>
            </w:r>
          </w:p>
        </w:tc>
        <w:tc>
          <w:tcPr>
            <w:tcW w:w="1002" w:type="dxa"/>
            <w:shd w:val="clear" w:color="auto" w:fill="E7E6E6" w:themeFill="background2"/>
          </w:tcPr>
          <w:p w14:paraId="0AB8ED66" w14:textId="77777777" w:rsidR="00360A57" w:rsidRPr="003B154B" w:rsidRDefault="00360A57" w:rsidP="00482D46">
            <w:pPr>
              <w:pStyle w:val="ARtabletextright"/>
            </w:pPr>
            <w:r>
              <w:t>4</w:t>
            </w:r>
          </w:p>
        </w:tc>
        <w:tc>
          <w:tcPr>
            <w:tcW w:w="988" w:type="dxa"/>
            <w:shd w:val="clear" w:color="auto" w:fill="E7E6E6" w:themeFill="background2"/>
          </w:tcPr>
          <w:p w14:paraId="737816E0" w14:textId="77777777" w:rsidR="00360A57" w:rsidRPr="003B154B" w:rsidRDefault="00360A57" w:rsidP="00482D46">
            <w:pPr>
              <w:pStyle w:val="ARtabletextright"/>
            </w:pPr>
            <w:r>
              <w:t>1</w:t>
            </w:r>
          </w:p>
        </w:tc>
        <w:tc>
          <w:tcPr>
            <w:tcW w:w="1139" w:type="dxa"/>
          </w:tcPr>
          <w:p w14:paraId="611291C0" w14:textId="77777777" w:rsidR="00360A57" w:rsidRPr="003B154B" w:rsidRDefault="00360A57" w:rsidP="00482D46">
            <w:pPr>
              <w:pStyle w:val="ARtabletextright"/>
            </w:pPr>
            <w:r>
              <w:t>4</w:t>
            </w:r>
          </w:p>
        </w:tc>
        <w:tc>
          <w:tcPr>
            <w:tcW w:w="854" w:type="dxa"/>
          </w:tcPr>
          <w:p w14:paraId="206E4EB0" w14:textId="77777777" w:rsidR="00360A57" w:rsidRPr="003B154B" w:rsidRDefault="00360A57" w:rsidP="00482D46">
            <w:pPr>
              <w:pStyle w:val="ARtabletextright"/>
            </w:pPr>
            <w:r>
              <w:t>1</w:t>
            </w:r>
          </w:p>
        </w:tc>
        <w:tc>
          <w:tcPr>
            <w:tcW w:w="989" w:type="dxa"/>
            <w:shd w:val="clear" w:color="auto" w:fill="E7E6E6" w:themeFill="background2"/>
          </w:tcPr>
          <w:p w14:paraId="42CD8AE8" w14:textId="77777777" w:rsidR="00360A57" w:rsidRPr="003B154B" w:rsidRDefault="00360A57" w:rsidP="00482D46">
            <w:pPr>
              <w:pStyle w:val="ARtabletextright"/>
            </w:pPr>
            <w:r w:rsidRPr="003B154B">
              <w:t>0</w:t>
            </w:r>
          </w:p>
        </w:tc>
        <w:tc>
          <w:tcPr>
            <w:tcW w:w="988" w:type="dxa"/>
            <w:shd w:val="clear" w:color="auto" w:fill="E7E6E6" w:themeFill="background2"/>
          </w:tcPr>
          <w:p w14:paraId="6256BF5F" w14:textId="77777777" w:rsidR="00360A57" w:rsidRPr="003B154B" w:rsidRDefault="00360A57" w:rsidP="00482D46">
            <w:pPr>
              <w:pStyle w:val="ARtabletextright"/>
            </w:pPr>
            <w:r>
              <w:t>0</w:t>
            </w:r>
          </w:p>
        </w:tc>
        <w:tc>
          <w:tcPr>
            <w:tcW w:w="989" w:type="dxa"/>
          </w:tcPr>
          <w:p w14:paraId="34F8783A" w14:textId="77777777" w:rsidR="00360A57" w:rsidRPr="003B154B" w:rsidRDefault="00360A57" w:rsidP="00482D46">
            <w:pPr>
              <w:pStyle w:val="ARtabletextright"/>
            </w:pPr>
            <w:r w:rsidRPr="003B154B">
              <w:t>0</w:t>
            </w:r>
          </w:p>
        </w:tc>
        <w:tc>
          <w:tcPr>
            <w:tcW w:w="990" w:type="dxa"/>
          </w:tcPr>
          <w:p w14:paraId="3B29254F" w14:textId="77777777" w:rsidR="00360A57" w:rsidRPr="003B154B" w:rsidRDefault="00360A57" w:rsidP="00482D46">
            <w:pPr>
              <w:pStyle w:val="ARtabletextright"/>
            </w:pPr>
            <w:r w:rsidRPr="003B154B">
              <w:t>0</w:t>
            </w:r>
          </w:p>
        </w:tc>
      </w:tr>
      <w:tr w:rsidR="00360A57" w14:paraId="505649FE" w14:textId="77777777" w:rsidTr="00DB6627">
        <w:trPr>
          <w:trHeight w:val="345"/>
        </w:trPr>
        <w:tc>
          <w:tcPr>
            <w:tcW w:w="1691" w:type="dxa"/>
          </w:tcPr>
          <w:p w14:paraId="098B3752" w14:textId="77777777" w:rsidR="00360A57" w:rsidRPr="00AA364F" w:rsidRDefault="00360A57" w:rsidP="00AA364F">
            <w:pPr>
              <w:pStyle w:val="ARtabletext"/>
            </w:pPr>
            <w:r w:rsidRPr="00AA364F">
              <w:t>SES-1</w:t>
            </w:r>
          </w:p>
        </w:tc>
        <w:tc>
          <w:tcPr>
            <w:tcW w:w="1002" w:type="dxa"/>
            <w:shd w:val="clear" w:color="auto" w:fill="E7E6E6" w:themeFill="background2"/>
          </w:tcPr>
          <w:p w14:paraId="3CD5F8A4" w14:textId="77777777" w:rsidR="00360A57" w:rsidRPr="003B154B" w:rsidRDefault="00360A57">
            <w:pPr>
              <w:pStyle w:val="ARtabletextright"/>
            </w:pPr>
            <w:r>
              <w:t>4</w:t>
            </w:r>
          </w:p>
        </w:tc>
        <w:tc>
          <w:tcPr>
            <w:tcW w:w="988" w:type="dxa"/>
            <w:shd w:val="clear" w:color="auto" w:fill="E7E6E6" w:themeFill="background2"/>
          </w:tcPr>
          <w:p w14:paraId="77B079BA" w14:textId="77777777" w:rsidR="00360A57" w:rsidRPr="003B154B" w:rsidRDefault="00360A57">
            <w:pPr>
              <w:pStyle w:val="ARtabletextright"/>
            </w:pPr>
            <w:r>
              <w:t>0</w:t>
            </w:r>
          </w:p>
        </w:tc>
        <w:tc>
          <w:tcPr>
            <w:tcW w:w="1139" w:type="dxa"/>
          </w:tcPr>
          <w:p w14:paraId="483ABFB8" w14:textId="77777777" w:rsidR="00360A57" w:rsidRPr="003B154B" w:rsidRDefault="00360A57">
            <w:pPr>
              <w:pStyle w:val="ARtabletextright"/>
            </w:pPr>
            <w:r>
              <w:t>4</w:t>
            </w:r>
          </w:p>
        </w:tc>
        <w:tc>
          <w:tcPr>
            <w:tcW w:w="854" w:type="dxa"/>
          </w:tcPr>
          <w:p w14:paraId="10D9C618" w14:textId="77777777" w:rsidR="00360A57" w:rsidRPr="003B154B" w:rsidRDefault="00360A57">
            <w:pPr>
              <w:pStyle w:val="ARtabletextright"/>
            </w:pPr>
            <w:r>
              <w:t>0</w:t>
            </w:r>
          </w:p>
        </w:tc>
        <w:tc>
          <w:tcPr>
            <w:tcW w:w="989" w:type="dxa"/>
            <w:shd w:val="clear" w:color="auto" w:fill="E7E6E6" w:themeFill="background2"/>
          </w:tcPr>
          <w:p w14:paraId="0D914ECE" w14:textId="77777777" w:rsidR="00360A57" w:rsidRPr="003B154B" w:rsidRDefault="00360A57">
            <w:pPr>
              <w:pStyle w:val="ARtabletextright"/>
            </w:pPr>
            <w:r w:rsidRPr="003B154B">
              <w:t>0</w:t>
            </w:r>
          </w:p>
        </w:tc>
        <w:tc>
          <w:tcPr>
            <w:tcW w:w="988" w:type="dxa"/>
            <w:shd w:val="clear" w:color="auto" w:fill="E7E6E6" w:themeFill="background2"/>
          </w:tcPr>
          <w:p w14:paraId="1A88DE46" w14:textId="77777777" w:rsidR="00360A57" w:rsidRPr="003B154B" w:rsidRDefault="00360A57">
            <w:pPr>
              <w:pStyle w:val="ARtabletextright"/>
            </w:pPr>
            <w:r w:rsidRPr="003B154B">
              <w:t>0</w:t>
            </w:r>
          </w:p>
        </w:tc>
        <w:tc>
          <w:tcPr>
            <w:tcW w:w="989" w:type="dxa"/>
          </w:tcPr>
          <w:p w14:paraId="0FC3E811" w14:textId="77777777" w:rsidR="00360A57" w:rsidRPr="003B154B" w:rsidRDefault="00360A57">
            <w:pPr>
              <w:pStyle w:val="ARtabletextright"/>
            </w:pPr>
            <w:r w:rsidRPr="003B154B">
              <w:t>0</w:t>
            </w:r>
          </w:p>
        </w:tc>
        <w:tc>
          <w:tcPr>
            <w:tcW w:w="990" w:type="dxa"/>
          </w:tcPr>
          <w:p w14:paraId="69AA9656" w14:textId="77777777" w:rsidR="00360A57" w:rsidRPr="003B154B" w:rsidRDefault="00360A57">
            <w:pPr>
              <w:pStyle w:val="ARtabletextright"/>
            </w:pPr>
            <w:r w:rsidRPr="003B154B">
              <w:t>0</w:t>
            </w:r>
          </w:p>
        </w:tc>
      </w:tr>
      <w:tr w:rsidR="00360A57" w14:paraId="41197D0B" w14:textId="77777777" w:rsidTr="00DB6627">
        <w:trPr>
          <w:cnfStyle w:val="010000000000" w:firstRow="0" w:lastRow="1" w:firstColumn="0" w:lastColumn="0" w:oddVBand="0" w:evenVBand="0" w:oddHBand="0" w:evenHBand="0" w:firstRowFirstColumn="0" w:firstRowLastColumn="0" w:lastRowFirstColumn="0" w:lastRowLastColumn="0"/>
          <w:trHeight w:val="73"/>
        </w:trPr>
        <w:tc>
          <w:tcPr>
            <w:tcW w:w="1691" w:type="dxa"/>
          </w:tcPr>
          <w:p w14:paraId="19616C91" w14:textId="77777777" w:rsidR="00360A57" w:rsidRDefault="00360A57">
            <w:pPr>
              <w:pStyle w:val="ARtabletextbold"/>
            </w:pPr>
            <w:r w:rsidRPr="24BF271C">
              <w:t>Total</w:t>
            </w:r>
          </w:p>
        </w:tc>
        <w:tc>
          <w:tcPr>
            <w:tcW w:w="1002" w:type="dxa"/>
            <w:shd w:val="clear" w:color="auto" w:fill="E7E6E6" w:themeFill="background2"/>
          </w:tcPr>
          <w:p w14:paraId="498EC19B" w14:textId="77777777" w:rsidR="00360A57" w:rsidRPr="00AA364F" w:rsidRDefault="00360A57" w:rsidP="00AA364F">
            <w:pPr>
              <w:pStyle w:val="ARtabletextrightbold"/>
            </w:pPr>
            <w:r w:rsidRPr="00AA364F">
              <w:t>10</w:t>
            </w:r>
          </w:p>
        </w:tc>
        <w:tc>
          <w:tcPr>
            <w:tcW w:w="988" w:type="dxa"/>
            <w:shd w:val="clear" w:color="auto" w:fill="E7E6E6" w:themeFill="background2"/>
          </w:tcPr>
          <w:p w14:paraId="04A6235D" w14:textId="77777777" w:rsidR="00360A57" w:rsidRPr="00AA364F" w:rsidRDefault="00360A57" w:rsidP="00AA364F">
            <w:pPr>
              <w:pStyle w:val="ARtabletextrightbold"/>
            </w:pPr>
            <w:r w:rsidRPr="00AA364F">
              <w:t>2</w:t>
            </w:r>
          </w:p>
        </w:tc>
        <w:tc>
          <w:tcPr>
            <w:tcW w:w="1139" w:type="dxa"/>
          </w:tcPr>
          <w:p w14:paraId="74A76845" w14:textId="77777777" w:rsidR="00360A57" w:rsidRPr="00AA364F" w:rsidRDefault="00360A57" w:rsidP="00AA364F">
            <w:pPr>
              <w:pStyle w:val="ARtabletextrightbold"/>
            </w:pPr>
            <w:r w:rsidRPr="00AA364F">
              <w:t>9</w:t>
            </w:r>
          </w:p>
        </w:tc>
        <w:tc>
          <w:tcPr>
            <w:tcW w:w="854" w:type="dxa"/>
          </w:tcPr>
          <w:p w14:paraId="555815D4" w14:textId="77777777" w:rsidR="00360A57" w:rsidRPr="00AA364F" w:rsidRDefault="00360A57" w:rsidP="00AA364F">
            <w:pPr>
              <w:pStyle w:val="ARtabletextrightbold"/>
            </w:pPr>
            <w:r w:rsidRPr="00AA364F">
              <w:t>2</w:t>
            </w:r>
          </w:p>
        </w:tc>
        <w:tc>
          <w:tcPr>
            <w:tcW w:w="989" w:type="dxa"/>
            <w:shd w:val="clear" w:color="auto" w:fill="E7E6E6" w:themeFill="background2"/>
          </w:tcPr>
          <w:p w14:paraId="2F4A3C1C" w14:textId="77777777" w:rsidR="00360A57" w:rsidRPr="00AA364F" w:rsidRDefault="00360A57" w:rsidP="00AA364F">
            <w:pPr>
              <w:pStyle w:val="ARtabletextrightbold"/>
            </w:pPr>
            <w:r w:rsidRPr="00AA364F">
              <w:t>1</w:t>
            </w:r>
          </w:p>
        </w:tc>
        <w:tc>
          <w:tcPr>
            <w:tcW w:w="988" w:type="dxa"/>
            <w:shd w:val="clear" w:color="auto" w:fill="E7E6E6" w:themeFill="background2"/>
          </w:tcPr>
          <w:p w14:paraId="4DF0CCB2" w14:textId="77777777" w:rsidR="00360A57" w:rsidRPr="00AA364F" w:rsidRDefault="00360A57" w:rsidP="00AA364F">
            <w:pPr>
              <w:pStyle w:val="ARtabletextrightbold"/>
            </w:pPr>
            <w:r w:rsidRPr="00AA364F">
              <w:t>0</w:t>
            </w:r>
          </w:p>
        </w:tc>
        <w:tc>
          <w:tcPr>
            <w:tcW w:w="989" w:type="dxa"/>
          </w:tcPr>
          <w:p w14:paraId="29E9B04B" w14:textId="77777777" w:rsidR="00360A57" w:rsidRPr="00AA364F" w:rsidRDefault="00360A57" w:rsidP="00AA364F">
            <w:pPr>
              <w:pStyle w:val="ARtabletextrightbold"/>
            </w:pPr>
            <w:r w:rsidRPr="00AA364F">
              <w:t>0</w:t>
            </w:r>
          </w:p>
        </w:tc>
        <w:tc>
          <w:tcPr>
            <w:tcW w:w="990" w:type="dxa"/>
          </w:tcPr>
          <w:p w14:paraId="051CE8BE" w14:textId="77777777" w:rsidR="00360A57" w:rsidRPr="00AA364F" w:rsidRDefault="00360A57" w:rsidP="00AA364F">
            <w:pPr>
              <w:pStyle w:val="ARtabletextrightbold"/>
            </w:pPr>
            <w:r w:rsidRPr="00AA364F">
              <w:t>0</w:t>
            </w:r>
          </w:p>
        </w:tc>
      </w:tr>
    </w:tbl>
    <w:p w14:paraId="09DED56F" w14:textId="77777777" w:rsidR="00360A57" w:rsidRPr="00937D66" w:rsidRDefault="00360A57" w:rsidP="00AA364F">
      <w:pPr>
        <w:pStyle w:val="ARbodyaftertable"/>
      </w:pPr>
      <w:r w:rsidRPr="319EAB88">
        <w:t>The</w:t>
      </w:r>
      <w:r>
        <w:t xml:space="preserve"> </w:t>
      </w:r>
      <w:r w:rsidRPr="319EAB88">
        <w:t>number</w:t>
      </w:r>
      <w:r>
        <w:t xml:space="preserve"> </w:t>
      </w:r>
      <w:r w:rsidRPr="319EAB88">
        <w:t>of</w:t>
      </w:r>
      <w:r>
        <w:t xml:space="preserve"> </w:t>
      </w:r>
      <w:r w:rsidRPr="319EAB88">
        <w:t>executives</w:t>
      </w:r>
      <w:r>
        <w:t xml:space="preserve"> </w:t>
      </w:r>
      <w:r w:rsidRPr="319EAB88">
        <w:t>in</w:t>
      </w:r>
      <w:r>
        <w:t xml:space="preserve"> </w:t>
      </w:r>
      <w:r w:rsidRPr="00937D66">
        <w:t xml:space="preserve">the report of operations is based on the number of executive positions that are occupied at the end of the financial year. Note 9.5 in the financial statements lists the actual number of SES and the total remuneration paid to SES </w:t>
      </w:r>
      <w:r w:rsidRPr="00AA364F">
        <w:t>over</w:t>
      </w:r>
      <w:r w:rsidRPr="00937D66">
        <w:t xml:space="preserve">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44AEACE9" w14:textId="77777777" w:rsidR="00360A57" w:rsidRPr="00937D66" w:rsidRDefault="00360A57" w:rsidP="00AA364F">
      <w:pPr>
        <w:pStyle w:val="ARtablecaption"/>
      </w:pPr>
      <w:bookmarkStart w:id="205" w:name="_Toc85121239"/>
      <w:r w:rsidRPr="00937D66">
        <w:t>Table 4: Reconciliation of executive numbers for Safer Care Victoria</w:t>
      </w:r>
      <w:bookmarkEnd w:id="205"/>
    </w:p>
    <w:tbl>
      <w:tblPr>
        <w:tblStyle w:val="DHAnnualReportFinancialtable"/>
        <w:tblW w:w="9639" w:type="dxa"/>
        <w:tblLook w:val="06E0" w:firstRow="1" w:lastRow="1" w:firstColumn="1" w:lastColumn="0" w:noHBand="1" w:noVBand="1"/>
      </w:tblPr>
      <w:tblGrid>
        <w:gridCol w:w="7371"/>
        <w:gridCol w:w="1134"/>
        <w:gridCol w:w="1134"/>
      </w:tblGrid>
      <w:tr w:rsidR="00360A57" w:rsidRPr="00937D66" w14:paraId="0BB7DA3A" w14:textId="77777777" w:rsidTr="00DB6627">
        <w:trPr>
          <w:cnfStyle w:val="100000000000" w:firstRow="1" w:lastRow="0" w:firstColumn="0" w:lastColumn="0" w:oddVBand="0" w:evenVBand="0" w:oddHBand="0" w:evenHBand="0" w:firstRowFirstColumn="0" w:firstRowLastColumn="0" w:lastRowFirstColumn="0" w:lastRowLastColumn="0"/>
          <w:tblHeader/>
        </w:trPr>
        <w:tc>
          <w:tcPr>
            <w:tcW w:w="7371" w:type="dxa"/>
          </w:tcPr>
          <w:p w14:paraId="7C2C3936" w14:textId="77777777" w:rsidR="00360A57" w:rsidRPr="00937D66" w:rsidRDefault="00360A57">
            <w:pPr>
              <w:pStyle w:val="ARtablecolhead"/>
              <w:shd w:val="clear" w:color="auto" w:fill="FFFFFF" w:themeFill="background1"/>
            </w:pPr>
          </w:p>
        </w:tc>
        <w:tc>
          <w:tcPr>
            <w:tcW w:w="1134" w:type="dxa"/>
            <w:shd w:val="clear" w:color="auto" w:fill="E7E6E6" w:themeFill="background2"/>
          </w:tcPr>
          <w:p w14:paraId="479BD343" w14:textId="77777777" w:rsidR="00360A57" w:rsidRPr="00DB6627" w:rsidRDefault="00360A57" w:rsidP="00DB6627">
            <w:pPr>
              <w:pStyle w:val="ARtablecolheadright"/>
            </w:pPr>
            <w:r w:rsidRPr="00DB6627">
              <w:t>2025</w:t>
            </w:r>
          </w:p>
        </w:tc>
        <w:tc>
          <w:tcPr>
            <w:tcW w:w="1134" w:type="dxa"/>
          </w:tcPr>
          <w:p w14:paraId="40049AEA" w14:textId="77777777" w:rsidR="00360A57" w:rsidRPr="00DB6627" w:rsidRDefault="00360A57" w:rsidP="00DB6627">
            <w:pPr>
              <w:pStyle w:val="ARtablecolheadright"/>
            </w:pPr>
            <w:r w:rsidRPr="00DB6627">
              <w:t>2024</w:t>
            </w:r>
          </w:p>
        </w:tc>
      </w:tr>
      <w:tr w:rsidR="00360A57" w:rsidRPr="00937D66" w14:paraId="22ED78F2" w14:textId="77777777" w:rsidTr="00DB6627">
        <w:tc>
          <w:tcPr>
            <w:tcW w:w="7371" w:type="dxa"/>
          </w:tcPr>
          <w:p w14:paraId="273BA708" w14:textId="77777777" w:rsidR="00360A57" w:rsidRPr="00DB6627" w:rsidRDefault="00360A57" w:rsidP="00DB6627">
            <w:pPr>
              <w:pStyle w:val="ARtabletext"/>
            </w:pPr>
            <w:r w:rsidRPr="00DB6627">
              <w:t>Executives (financial statement Note 9.5)</w:t>
            </w:r>
          </w:p>
        </w:tc>
        <w:tc>
          <w:tcPr>
            <w:tcW w:w="1134" w:type="dxa"/>
            <w:shd w:val="clear" w:color="auto" w:fill="E7E6E6" w:themeFill="background2"/>
          </w:tcPr>
          <w:p w14:paraId="3683AE15" w14:textId="77777777" w:rsidR="00360A57" w:rsidRPr="00937D66" w:rsidRDefault="00360A57" w:rsidP="00DB6627">
            <w:pPr>
              <w:pStyle w:val="ARtabletextright"/>
            </w:pPr>
            <w:r w:rsidRPr="00937D66">
              <w:t>11</w:t>
            </w:r>
          </w:p>
        </w:tc>
        <w:tc>
          <w:tcPr>
            <w:tcW w:w="1134" w:type="dxa"/>
          </w:tcPr>
          <w:p w14:paraId="74BA1CBD" w14:textId="77777777" w:rsidR="00360A57" w:rsidRPr="00937D66" w:rsidRDefault="00360A57" w:rsidP="00DB6627">
            <w:pPr>
              <w:pStyle w:val="ARtabletextright"/>
            </w:pPr>
            <w:r w:rsidRPr="00937D66">
              <w:t>10</w:t>
            </w:r>
          </w:p>
        </w:tc>
      </w:tr>
      <w:tr w:rsidR="00360A57" w:rsidRPr="00937D66" w14:paraId="28C155FA" w14:textId="77777777" w:rsidTr="00DB6627">
        <w:tc>
          <w:tcPr>
            <w:tcW w:w="7371" w:type="dxa"/>
          </w:tcPr>
          <w:p w14:paraId="0B45A02D" w14:textId="77777777" w:rsidR="00360A57" w:rsidRPr="00DB6627" w:rsidRDefault="00360A57" w:rsidP="00DB6627">
            <w:pPr>
              <w:pStyle w:val="ARtabletext"/>
            </w:pPr>
            <w:r w:rsidRPr="00DB6627">
              <w:t>Accountable officer (chief executive officer)</w:t>
            </w:r>
          </w:p>
        </w:tc>
        <w:tc>
          <w:tcPr>
            <w:tcW w:w="1134" w:type="dxa"/>
            <w:shd w:val="clear" w:color="auto" w:fill="E7E6E6" w:themeFill="background2"/>
          </w:tcPr>
          <w:p w14:paraId="091EA409" w14:textId="77777777" w:rsidR="00360A57" w:rsidRPr="00937D66" w:rsidRDefault="00360A57" w:rsidP="00DB6627">
            <w:pPr>
              <w:pStyle w:val="ARtabletextright"/>
            </w:pPr>
            <w:r w:rsidRPr="00937D66">
              <w:t>1</w:t>
            </w:r>
          </w:p>
        </w:tc>
        <w:tc>
          <w:tcPr>
            <w:tcW w:w="1134" w:type="dxa"/>
          </w:tcPr>
          <w:p w14:paraId="77879DE5" w14:textId="77777777" w:rsidR="00360A57" w:rsidRPr="00937D66" w:rsidRDefault="00360A57" w:rsidP="00DB6627">
            <w:pPr>
              <w:pStyle w:val="ARtabletextright"/>
            </w:pPr>
            <w:r w:rsidRPr="00937D66">
              <w:t>1</w:t>
            </w:r>
          </w:p>
        </w:tc>
      </w:tr>
      <w:tr w:rsidR="00360A57" w:rsidRPr="00937D66" w14:paraId="219C1B63" w14:textId="77777777" w:rsidTr="00DB6627">
        <w:tc>
          <w:tcPr>
            <w:tcW w:w="7371" w:type="dxa"/>
          </w:tcPr>
          <w:p w14:paraId="1C0C0DFF" w14:textId="77777777" w:rsidR="00360A57" w:rsidRPr="00DB6627" w:rsidRDefault="00360A57" w:rsidP="00DB6627">
            <w:pPr>
              <w:pStyle w:val="ARtabletext"/>
            </w:pPr>
            <w:r w:rsidRPr="00DB6627">
              <w:t>Less separations</w:t>
            </w:r>
          </w:p>
        </w:tc>
        <w:tc>
          <w:tcPr>
            <w:tcW w:w="1134" w:type="dxa"/>
            <w:shd w:val="clear" w:color="auto" w:fill="E7E6E6" w:themeFill="background2"/>
          </w:tcPr>
          <w:p w14:paraId="1581AFA1" w14:textId="77777777" w:rsidR="00360A57" w:rsidRPr="00937D66" w:rsidRDefault="00360A57" w:rsidP="00DB6627">
            <w:pPr>
              <w:pStyle w:val="ARtabletextright"/>
            </w:pPr>
            <w:r w:rsidRPr="00937D66">
              <w:t>(2)</w:t>
            </w:r>
          </w:p>
        </w:tc>
        <w:tc>
          <w:tcPr>
            <w:tcW w:w="1134" w:type="dxa"/>
          </w:tcPr>
          <w:p w14:paraId="2B3B6B9C" w14:textId="77777777" w:rsidR="00360A57" w:rsidRPr="00937D66" w:rsidRDefault="00360A57" w:rsidP="00DB6627">
            <w:pPr>
              <w:pStyle w:val="ARtabletextright"/>
            </w:pPr>
            <w:r w:rsidRPr="00937D66">
              <w:t>(3)</w:t>
            </w:r>
          </w:p>
        </w:tc>
      </w:tr>
      <w:tr w:rsidR="00360A57" w:rsidRPr="002029AF" w14:paraId="3EA39F9D" w14:textId="77777777" w:rsidTr="00DB6627">
        <w:trPr>
          <w:cnfStyle w:val="010000000000" w:firstRow="0" w:lastRow="1" w:firstColumn="0" w:lastColumn="0" w:oddVBand="0" w:evenVBand="0" w:oddHBand="0" w:evenHBand="0" w:firstRowFirstColumn="0" w:firstRowLastColumn="0" w:lastRowFirstColumn="0" w:lastRowLastColumn="0"/>
        </w:trPr>
        <w:tc>
          <w:tcPr>
            <w:tcW w:w="7371" w:type="dxa"/>
          </w:tcPr>
          <w:p w14:paraId="7CD36506" w14:textId="77777777" w:rsidR="00360A57" w:rsidRPr="00937D66" w:rsidRDefault="00360A57" w:rsidP="00DB6627">
            <w:pPr>
              <w:pStyle w:val="ARtabletextbold"/>
            </w:pPr>
            <w:r w:rsidRPr="00937D66">
              <w:t xml:space="preserve">Total executive </w:t>
            </w:r>
            <w:r w:rsidRPr="00DB6627">
              <w:t>numbers</w:t>
            </w:r>
            <w:r w:rsidRPr="00937D66">
              <w:t xml:space="preserve"> </w:t>
            </w:r>
            <w:proofErr w:type="gramStart"/>
            <w:r w:rsidRPr="00937D66">
              <w:t>at</w:t>
            </w:r>
            <w:proofErr w:type="gramEnd"/>
            <w:r w:rsidRPr="00937D66">
              <w:t xml:space="preserve"> 30 June</w:t>
            </w:r>
          </w:p>
        </w:tc>
        <w:tc>
          <w:tcPr>
            <w:tcW w:w="1134" w:type="dxa"/>
            <w:shd w:val="clear" w:color="auto" w:fill="E7E6E6" w:themeFill="background2"/>
          </w:tcPr>
          <w:p w14:paraId="54D7A2FF" w14:textId="77777777" w:rsidR="00360A57" w:rsidRPr="00937D66" w:rsidRDefault="00360A57" w:rsidP="00DB6627">
            <w:pPr>
              <w:pStyle w:val="ARtabletextrightbold"/>
            </w:pPr>
            <w:r w:rsidRPr="00937D66">
              <w:t>10</w:t>
            </w:r>
          </w:p>
        </w:tc>
        <w:tc>
          <w:tcPr>
            <w:tcW w:w="1134" w:type="dxa"/>
          </w:tcPr>
          <w:p w14:paraId="6F94E860" w14:textId="77777777" w:rsidR="00360A57" w:rsidRPr="003B154B" w:rsidRDefault="00360A57" w:rsidP="00DB6627">
            <w:pPr>
              <w:pStyle w:val="ARtabletextrightbold"/>
            </w:pPr>
            <w:r w:rsidRPr="00937D66">
              <w:t>8</w:t>
            </w:r>
          </w:p>
        </w:tc>
      </w:tr>
    </w:tbl>
    <w:p w14:paraId="262F23E0" w14:textId="77777777" w:rsidR="00360A57" w:rsidRPr="00E00DF0" w:rsidRDefault="00360A57" w:rsidP="00E00DF0">
      <w:pPr>
        <w:pStyle w:val="ARbody"/>
      </w:pPr>
      <w:bookmarkStart w:id="206" w:name="_Toc85121242"/>
    </w:p>
    <w:p w14:paraId="79801A0B" w14:textId="77777777" w:rsidR="00360A57" w:rsidRPr="00E00DF0" w:rsidRDefault="00360A57" w:rsidP="00E00DF0">
      <w:pPr>
        <w:pStyle w:val="ARbody"/>
        <w:sectPr w:rsidR="00360A57" w:rsidRPr="00E00DF0" w:rsidSect="00E1209B">
          <w:footerReference w:type="default" r:id="rId72"/>
          <w:headerReference w:type="first" r:id="rId73"/>
          <w:footerReference w:type="first" r:id="rId74"/>
          <w:endnotePr>
            <w:numFmt w:val="decimal"/>
          </w:endnotePr>
          <w:pgSz w:w="11900" w:h="16840" w:code="9"/>
          <w:pgMar w:top="1588" w:right="1134" w:bottom="851" w:left="1134" w:header="510" w:footer="340" w:gutter="0"/>
          <w:cols w:space="454"/>
          <w15:footnoteColumns w:val="1"/>
        </w:sectPr>
      </w:pPr>
    </w:p>
    <w:p w14:paraId="427417C0" w14:textId="3A6CF068" w:rsidR="00360A57" w:rsidRPr="000B7FD8" w:rsidRDefault="00360A57" w:rsidP="0035303D">
      <w:pPr>
        <w:pStyle w:val="ARtablecaption"/>
        <w:spacing w:before="0"/>
      </w:pPr>
      <w:r w:rsidRPr="000B7FD8">
        <w:lastRenderedPageBreak/>
        <w:t>Table 5: Number of SES for the department’s portfolio agencies</w:t>
      </w:r>
      <w:bookmarkEnd w:id="206"/>
    </w:p>
    <w:tbl>
      <w:tblPr>
        <w:tblStyle w:val="DHTable2"/>
        <w:tblW w:w="5000" w:type="pct"/>
        <w:tblLook w:val="04E0" w:firstRow="1" w:lastRow="1" w:firstColumn="1" w:lastColumn="0" w:noHBand="0" w:noVBand="1"/>
      </w:tblPr>
      <w:tblGrid>
        <w:gridCol w:w="4111"/>
        <w:gridCol w:w="894"/>
        <w:gridCol w:w="865"/>
        <w:gridCol w:w="864"/>
        <w:gridCol w:w="864"/>
        <w:gridCol w:w="895"/>
        <w:gridCol w:w="864"/>
        <w:gridCol w:w="864"/>
        <w:gridCol w:w="864"/>
        <w:gridCol w:w="895"/>
        <w:gridCol w:w="864"/>
        <w:gridCol w:w="864"/>
        <w:gridCol w:w="864"/>
      </w:tblGrid>
      <w:tr w:rsidR="000B7FD8" w:rsidRPr="000B7FD8" w14:paraId="181FBC76" w14:textId="77777777" w:rsidTr="00DD782A">
        <w:trPr>
          <w:cnfStyle w:val="100000000000" w:firstRow="1" w:lastRow="0" w:firstColumn="0" w:lastColumn="0" w:oddVBand="0" w:evenVBand="0" w:oddHBand="0" w:evenHBand="0" w:firstRowFirstColumn="0" w:firstRowLastColumn="0" w:lastRowFirstColumn="0" w:lastRowLastColumn="0"/>
          <w:trHeight w:val="83"/>
          <w:tblHeader/>
        </w:trPr>
        <w:tc>
          <w:tcPr>
            <w:tcW w:w="3971" w:type="dxa"/>
            <w:vMerge w:val="restart"/>
            <w:noWrap/>
            <w:tcMar>
              <w:left w:w="0" w:type="dxa"/>
            </w:tcMar>
            <w:hideMark/>
          </w:tcPr>
          <w:p w14:paraId="2658B9CD" w14:textId="77777777" w:rsidR="000B7FD8" w:rsidRPr="000B7FD8" w:rsidRDefault="000B7FD8" w:rsidP="00DD782A">
            <w:pPr>
              <w:pStyle w:val="ARtablecolhead"/>
              <w:spacing w:before="50" w:after="30"/>
            </w:pPr>
            <w:r w:rsidRPr="000B7FD8">
              <w:t>Organisation name</w:t>
            </w:r>
          </w:p>
        </w:tc>
        <w:tc>
          <w:tcPr>
            <w:tcW w:w="3346" w:type="dxa"/>
            <w:gridSpan w:val="4"/>
            <w:shd w:val="clear" w:color="auto" w:fill="E7E6E6" w:themeFill="background2"/>
            <w:noWrap/>
            <w:hideMark/>
          </w:tcPr>
          <w:p w14:paraId="34DCB435" w14:textId="77777777" w:rsidR="000B7FD8" w:rsidRPr="000B7FD8" w:rsidRDefault="000B7FD8" w:rsidP="00DD782A">
            <w:pPr>
              <w:pStyle w:val="ARtablecolheadcentre"/>
              <w:spacing w:before="50" w:after="30"/>
            </w:pPr>
            <w:r w:rsidRPr="000B7FD8">
              <w:t>2025</w:t>
            </w:r>
          </w:p>
        </w:tc>
        <w:tc>
          <w:tcPr>
            <w:tcW w:w="3344" w:type="dxa"/>
            <w:gridSpan w:val="4"/>
            <w:noWrap/>
            <w:hideMark/>
          </w:tcPr>
          <w:p w14:paraId="11FA1AB7" w14:textId="77777777" w:rsidR="000B7FD8" w:rsidRPr="000B7FD8" w:rsidRDefault="000B7FD8" w:rsidP="00DD782A">
            <w:pPr>
              <w:pStyle w:val="ARtablecolheadcentre"/>
              <w:spacing w:before="50" w:after="30"/>
            </w:pPr>
            <w:r w:rsidRPr="000B7FD8">
              <w:t>2024</w:t>
            </w:r>
          </w:p>
        </w:tc>
        <w:tc>
          <w:tcPr>
            <w:tcW w:w="3344" w:type="dxa"/>
            <w:gridSpan w:val="4"/>
            <w:shd w:val="clear" w:color="auto" w:fill="E7E6E6" w:themeFill="background2"/>
            <w:noWrap/>
            <w:hideMark/>
          </w:tcPr>
          <w:p w14:paraId="42DFA091" w14:textId="77777777" w:rsidR="000B7FD8" w:rsidRPr="000B7FD8" w:rsidRDefault="000B7FD8" w:rsidP="00DD782A">
            <w:pPr>
              <w:pStyle w:val="ARtablecolheadcentre"/>
              <w:spacing w:before="50" w:after="30"/>
            </w:pPr>
            <w:r w:rsidRPr="000B7FD8">
              <w:t>Variance</w:t>
            </w:r>
          </w:p>
        </w:tc>
      </w:tr>
      <w:tr w:rsidR="000B7FD8" w:rsidRPr="000B7FD8" w14:paraId="084AC693" w14:textId="77777777" w:rsidTr="00DD782A">
        <w:trPr>
          <w:cnfStyle w:val="100000000000" w:firstRow="1" w:lastRow="0" w:firstColumn="0" w:lastColumn="0" w:oddVBand="0" w:evenVBand="0" w:oddHBand="0" w:evenHBand="0" w:firstRowFirstColumn="0" w:firstRowLastColumn="0" w:lastRowFirstColumn="0" w:lastRowLastColumn="0"/>
          <w:trHeight w:val="20"/>
          <w:tblHeader/>
        </w:trPr>
        <w:tc>
          <w:tcPr>
            <w:tcW w:w="3971" w:type="dxa"/>
            <w:vMerge/>
            <w:noWrap/>
            <w:tcMar>
              <w:left w:w="0" w:type="dxa"/>
            </w:tcMar>
            <w:hideMark/>
          </w:tcPr>
          <w:p w14:paraId="148DAFEB" w14:textId="77777777" w:rsidR="000B7FD8" w:rsidRPr="000B7FD8" w:rsidRDefault="000B7FD8" w:rsidP="00DD782A">
            <w:pPr>
              <w:pStyle w:val="ARtabletext"/>
              <w:spacing w:before="50" w:after="30"/>
              <w:jc w:val="right"/>
              <w:rPr>
                <w:sz w:val="20"/>
                <w:szCs w:val="24"/>
              </w:rPr>
            </w:pPr>
          </w:p>
        </w:tc>
        <w:tc>
          <w:tcPr>
            <w:tcW w:w="837" w:type="dxa"/>
            <w:shd w:val="clear" w:color="auto" w:fill="E7E6E6" w:themeFill="background2"/>
            <w:noWrap/>
            <w:hideMark/>
          </w:tcPr>
          <w:p w14:paraId="1AA294ED" w14:textId="77777777" w:rsidR="000B7FD8" w:rsidRPr="000B7FD8" w:rsidRDefault="000B7FD8" w:rsidP="00DD782A">
            <w:pPr>
              <w:pStyle w:val="ARtablecolheadright"/>
              <w:spacing w:before="50" w:after="30"/>
              <w:rPr>
                <w:lang w:eastAsia="en-AU"/>
              </w:rPr>
            </w:pPr>
            <w:r w:rsidRPr="000B7FD8">
              <w:rPr>
                <w:lang w:eastAsia="en-AU"/>
              </w:rPr>
              <w:t>Women</w:t>
            </w:r>
          </w:p>
        </w:tc>
        <w:tc>
          <w:tcPr>
            <w:tcW w:w="837" w:type="dxa"/>
            <w:shd w:val="clear" w:color="auto" w:fill="E7E6E6" w:themeFill="background2"/>
            <w:noWrap/>
            <w:hideMark/>
          </w:tcPr>
          <w:p w14:paraId="6A3817AB" w14:textId="77777777" w:rsidR="000B7FD8" w:rsidRPr="000B7FD8" w:rsidRDefault="000B7FD8" w:rsidP="00DD782A">
            <w:pPr>
              <w:pStyle w:val="ARtablecolheadright"/>
              <w:spacing w:before="50" w:after="30"/>
              <w:rPr>
                <w:lang w:eastAsia="en-AU"/>
              </w:rPr>
            </w:pPr>
            <w:r w:rsidRPr="000B7FD8">
              <w:rPr>
                <w:lang w:eastAsia="en-AU"/>
              </w:rPr>
              <w:t>Men</w:t>
            </w:r>
          </w:p>
        </w:tc>
        <w:tc>
          <w:tcPr>
            <w:tcW w:w="836" w:type="dxa"/>
            <w:shd w:val="clear" w:color="auto" w:fill="E7E6E6" w:themeFill="background2"/>
            <w:noWrap/>
            <w:hideMark/>
          </w:tcPr>
          <w:p w14:paraId="04F0F795" w14:textId="77777777" w:rsidR="000B7FD8" w:rsidRPr="000B7FD8" w:rsidRDefault="000B7FD8" w:rsidP="00DD782A">
            <w:pPr>
              <w:pStyle w:val="ARtablecolheadright"/>
              <w:spacing w:before="50" w:after="30"/>
              <w:rPr>
                <w:lang w:eastAsia="en-AU"/>
              </w:rPr>
            </w:pPr>
            <w:r w:rsidRPr="000B7FD8">
              <w:rPr>
                <w:lang w:eastAsia="en-AU"/>
              </w:rPr>
              <w:t>Prefer not to say</w:t>
            </w:r>
          </w:p>
        </w:tc>
        <w:tc>
          <w:tcPr>
            <w:tcW w:w="836" w:type="dxa"/>
            <w:shd w:val="clear" w:color="auto" w:fill="E7E6E6" w:themeFill="background2"/>
            <w:noWrap/>
            <w:hideMark/>
          </w:tcPr>
          <w:p w14:paraId="2B56B74B" w14:textId="77777777" w:rsidR="000B7FD8" w:rsidRPr="000B7FD8" w:rsidRDefault="000B7FD8" w:rsidP="00DD782A">
            <w:pPr>
              <w:pStyle w:val="ARtablecolheadright"/>
              <w:spacing w:before="50" w:after="30"/>
              <w:rPr>
                <w:lang w:eastAsia="en-AU"/>
              </w:rPr>
            </w:pPr>
            <w:r w:rsidRPr="000B7FD8">
              <w:rPr>
                <w:lang w:eastAsia="en-AU"/>
              </w:rPr>
              <w:t>Total</w:t>
            </w:r>
          </w:p>
        </w:tc>
        <w:tc>
          <w:tcPr>
            <w:tcW w:w="836" w:type="dxa"/>
            <w:noWrap/>
            <w:hideMark/>
          </w:tcPr>
          <w:p w14:paraId="38C27982" w14:textId="77777777" w:rsidR="000B7FD8" w:rsidRPr="000B7FD8" w:rsidRDefault="000B7FD8" w:rsidP="00DD782A">
            <w:pPr>
              <w:pStyle w:val="ARtablecolheadright"/>
              <w:spacing w:before="50" w:after="30"/>
              <w:rPr>
                <w:lang w:eastAsia="en-AU"/>
              </w:rPr>
            </w:pPr>
            <w:r w:rsidRPr="000B7FD8">
              <w:rPr>
                <w:lang w:eastAsia="en-AU"/>
              </w:rPr>
              <w:t>Women</w:t>
            </w:r>
          </w:p>
        </w:tc>
        <w:tc>
          <w:tcPr>
            <w:tcW w:w="836" w:type="dxa"/>
            <w:noWrap/>
            <w:hideMark/>
          </w:tcPr>
          <w:p w14:paraId="17BC5216" w14:textId="77777777" w:rsidR="000B7FD8" w:rsidRPr="000B7FD8" w:rsidRDefault="000B7FD8" w:rsidP="00DD782A">
            <w:pPr>
              <w:pStyle w:val="ARtablecolheadright"/>
              <w:spacing w:before="50" w:after="30"/>
              <w:rPr>
                <w:lang w:eastAsia="en-AU"/>
              </w:rPr>
            </w:pPr>
            <w:r w:rsidRPr="000B7FD8">
              <w:rPr>
                <w:lang w:eastAsia="en-AU"/>
              </w:rPr>
              <w:t>Men</w:t>
            </w:r>
          </w:p>
        </w:tc>
        <w:tc>
          <w:tcPr>
            <w:tcW w:w="836" w:type="dxa"/>
            <w:noWrap/>
            <w:hideMark/>
          </w:tcPr>
          <w:p w14:paraId="2EA5D203" w14:textId="77777777" w:rsidR="000B7FD8" w:rsidRPr="000B7FD8" w:rsidRDefault="000B7FD8" w:rsidP="00DD782A">
            <w:pPr>
              <w:pStyle w:val="ARtablecolheadright"/>
              <w:spacing w:before="50" w:after="30"/>
              <w:rPr>
                <w:lang w:eastAsia="en-AU"/>
              </w:rPr>
            </w:pPr>
            <w:r w:rsidRPr="000B7FD8">
              <w:rPr>
                <w:lang w:eastAsia="en-AU"/>
              </w:rPr>
              <w:t>Prefer not to say</w:t>
            </w:r>
          </w:p>
        </w:tc>
        <w:tc>
          <w:tcPr>
            <w:tcW w:w="836" w:type="dxa"/>
            <w:noWrap/>
            <w:hideMark/>
          </w:tcPr>
          <w:p w14:paraId="2A768386" w14:textId="77777777" w:rsidR="000B7FD8" w:rsidRPr="000B7FD8" w:rsidRDefault="000B7FD8" w:rsidP="00DD782A">
            <w:pPr>
              <w:pStyle w:val="ARtablecolheadright"/>
              <w:spacing w:before="50" w:after="30"/>
              <w:rPr>
                <w:lang w:eastAsia="en-AU"/>
              </w:rPr>
            </w:pPr>
            <w:r w:rsidRPr="000B7FD8">
              <w:rPr>
                <w:lang w:eastAsia="en-AU"/>
              </w:rPr>
              <w:t>Total</w:t>
            </w:r>
          </w:p>
        </w:tc>
        <w:tc>
          <w:tcPr>
            <w:tcW w:w="836" w:type="dxa"/>
            <w:shd w:val="clear" w:color="auto" w:fill="E7E6E6" w:themeFill="background2"/>
            <w:noWrap/>
            <w:hideMark/>
          </w:tcPr>
          <w:p w14:paraId="1FA07BA1" w14:textId="77777777" w:rsidR="000B7FD8" w:rsidRPr="000B7FD8" w:rsidRDefault="000B7FD8" w:rsidP="00DD782A">
            <w:pPr>
              <w:pStyle w:val="ARtablecolheadright"/>
              <w:spacing w:before="50" w:after="30"/>
              <w:rPr>
                <w:lang w:eastAsia="en-AU"/>
              </w:rPr>
            </w:pPr>
            <w:r w:rsidRPr="000B7FD8">
              <w:rPr>
                <w:lang w:eastAsia="en-AU"/>
              </w:rPr>
              <w:t>Women</w:t>
            </w:r>
          </w:p>
        </w:tc>
        <w:tc>
          <w:tcPr>
            <w:tcW w:w="836" w:type="dxa"/>
            <w:shd w:val="clear" w:color="auto" w:fill="E7E6E6" w:themeFill="background2"/>
            <w:noWrap/>
            <w:hideMark/>
          </w:tcPr>
          <w:p w14:paraId="6AB3A20F" w14:textId="77777777" w:rsidR="000B7FD8" w:rsidRPr="000B7FD8" w:rsidRDefault="000B7FD8" w:rsidP="00DD782A">
            <w:pPr>
              <w:pStyle w:val="ARtablecolheadright"/>
              <w:spacing w:before="50" w:after="30"/>
              <w:rPr>
                <w:lang w:eastAsia="en-AU"/>
              </w:rPr>
            </w:pPr>
            <w:r w:rsidRPr="000B7FD8">
              <w:rPr>
                <w:lang w:eastAsia="en-AU"/>
              </w:rPr>
              <w:t>Men</w:t>
            </w:r>
          </w:p>
        </w:tc>
        <w:tc>
          <w:tcPr>
            <w:tcW w:w="836" w:type="dxa"/>
            <w:shd w:val="clear" w:color="auto" w:fill="E7E6E6" w:themeFill="background2"/>
            <w:noWrap/>
            <w:hideMark/>
          </w:tcPr>
          <w:p w14:paraId="085CF9BC" w14:textId="77777777" w:rsidR="000B7FD8" w:rsidRPr="000B7FD8" w:rsidRDefault="000B7FD8" w:rsidP="00DD782A">
            <w:pPr>
              <w:pStyle w:val="ARtablecolheadright"/>
              <w:spacing w:before="50" w:after="30"/>
              <w:rPr>
                <w:lang w:eastAsia="en-AU"/>
              </w:rPr>
            </w:pPr>
            <w:r w:rsidRPr="000B7FD8">
              <w:rPr>
                <w:lang w:eastAsia="en-AU"/>
              </w:rPr>
              <w:t>Prefer not to say</w:t>
            </w:r>
          </w:p>
        </w:tc>
        <w:tc>
          <w:tcPr>
            <w:tcW w:w="836" w:type="dxa"/>
            <w:shd w:val="clear" w:color="auto" w:fill="E7E6E6" w:themeFill="background2"/>
            <w:noWrap/>
            <w:hideMark/>
          </w:tcPr>
          <w:p w14:paraId="71E5646E" w14:textId="77777777" w:rsidR="000B7FD8" w:rsidRPr="000B7FD8" w:rsidRDefault="000B7FD8" w:rsidP="00DD782A">
            <w:pPr>
              <w:pStyle w:val="ARtablecolheadright"/>
              <w:spacing w:before="50" w:after="30"/>
              <w:rPr>
                <w:lang w:eastAsia="en-AU"/>
              </w:rPr>
            </w:pPr>
            <w:r w:rsidRPr="000B7FD8">
              <w:rPr>
                <w:lang w:eastAsia="en-AU"/>
              </w:rPr>
              <w:t>Total</w:t>
            </w:r>
          </w:p>
        </w:tc>
      </w:tr>
      <w:tr w:rsidR="000B7FD8" w:rsidRPr="000B7FD8" w14:paraId="0FA91926" w14:textId="77777777" w:rsidTr="00DD782A">
        <w:trPr>
          <w:trHeight w:val="20"/>
        </w:trPr>
        <w:tc>
          <w:tcPr>
            <w:tcW w:w="3971" w:type="dxa"/>
            <w:noWrap/>
            <w:tcMar>
              <w:left w:w="0" w:type="dxa"/>
            </w:tcMar>
          </w:tcPr>
          <w:p w14:paraId="37B0BD8F" w14:textId="77777777" w:rsidR="000B7FD8" w:rsidRPr="000B7FD8" w:rsidRDefault="000B7FD8" w:rsidP="00B25DDB">
            <w:pPr>
              <w:pStyle w:val="ARtabletext"/>
              <w:spacing w:before="50" w:after="30"/>
            </w:pPr>
            <w:r w:rsidRPr="000B7FD8">
              <w:t>Albury Wodonga Health</w:t>
            </w:r>
          </w:p>
        </w:tc>
        <w:tc>
          <w:tcPr>
            <w:tcW w:w="837" w:type="dxa"/>
            <w:shd w:val="clear" w:color="auto" w:fill="E7E6E6" w:themeFill="background2"/>
            <w:noWrap/>
          </w:tcPr>
          <w:p w14:paraId="1264EDB8" w14:textId="77777777" w:rsidR="000B7FD8" w:rsidRPr="000B7FD8" w:rsidRDefault="000B7FD8" w:rsidP="00B25DDB">
            <w:pPr>
              <w:pStyle w:val="ARtabletextright"/>
              <w:spacing w:before="50" w:after="30"/>
            </w:pPr>
            <w:r w:rsidRPr="000B7FD8">
              <w:t>3</w:t>
            </w:r>
          </w:p>
        </w:tc>
        <w:tc>
          <w:tcPr>
            <w:tcW w:w="837" w:type="dxa"/>
            <w:shd w:val="clear" w:color="auto" w:fill="E7E6E6" w:themeFill="background2"/>
            <w:noWrap/>
          </w:tcPr>
          <w:p w14:paraId="45006C5B"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3C49C7F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588E73B" w14:textId="77777777" w:rsidR="000B7FD8" w:rsidRPr="000B7FD8" w:rsidRDefault="000B7FD8" w:rsidP="00B25DDB">
            <w:pPr>
              <w:pStyle w:val="ARtabletextright"/>
              <w:spacing w:before="50" w:after="30"/>
              <w:rPr>
                <w:rFonts w:eastAsia="Yu Mincho" w:cs="Cordia New"/>
                <w:sz w:val="20"/>
                <w:szCs w:val="20"/>
              </w:rPr>
            </w:pPr>
            <w:r w:rsidRPr="000B7FD8">
              <w:rPr>
                <w:rFonts w:eastAsia="Yu Mincho" w:cs="Cordia New"/>
              </w:rPr>
              <w:t>6</w:t>
            </w:r>
          </w:p>
        </w:tc>
        <w:tc>
          <w:tcPr>
            <w:tcW w:w="836" w:type="dxa"/>
            <w:noWrap/>
          </w:tcPr>
          <w:p w14:paraId="201BAB7C" w14:textId="77777777" w:rsidR="000B7FD8" w:rsidRPr="000B7FD8" w:rsidRDefault="000B7FD8" w:rsidP="00B25DDB">
            <w:pPr>
              <w:pStyle w:val="ARtabletextright"/>
              <w:spacing w:before="50" w:after="30"/>
            </w:pPr>
            <w:r w:rsidRPr="000B7FD8">
              <w:t>4</w:t>
            </w:r>
          </w:p>
        </w:tc>
        <w:tc>
          <w:tcPr>
            <w:tcW w:w="836" w:type="dxa"/>
            <w:noWrap/>
          </w:tcPr>
          <w:p w14:paraId="608E80FF" w14:textId="77777777" w:rsidR="000B7FD8" w:rsidRPr="000B7FD8" w:rsidRDefault="000B7FD8" w:rsidP="00B25DDB">
            <w:pPr>
              <w:pStyle w:val="ARtabletextright"/>
              <w:spacing w:before="50" w:after="30"/>
            </w:pPr>
            <w:r w:rsidRPr="000B7FD8">
              <w:t>2</w:t>
            </w:r>
          </w:p>
        </w:tc>
        <w:tc>
          <w:tcPr>
            <w:tcW w:w="836" w:type="dxa"/>
            <w:noWrap/>
          </w:tcPr>
          <w:p w14:paraId="55F7A561" w14:textId="77777777" w:rsidR="000B7FD8" w:rsidRPr="000B7FD8" w:rsidRDefault="000B7FD8" w:rsidP="00B25DDB">
            <w:pPr>
              <w:pStyle w:val="ARtabletextright"/>
              <w:spacing w:before="50" w:after="30"/>
            </w:pPr>
            <w:r w:rsidRPr="000B7FD8">
              <w:t>0</w:t>
            </w:r>
          </w:p>
        </w:tc>
        <w:tc>
          <w:tcPr>
            <w:tcW w:w="836" w:type="dxa"/>
            <w:noWrap/>
          </w:tcPr>
          <w:p w14:paraId="189065EA" w14:textId="77777777" w:rsidR="000B7FD8" w:rsidRPr="000B7FD8" w:rsidRDefault="000B7FD8" w:rsidP="00B25DDB">
            <w:pPr>
              <w:pStyle w:val="ARtabletextright"/>
              <w:spacing w:before="50" w:after="30"/>
            </w:pPr>
            <w:r w:rsidRPr="000B7FD8">
              <w:t>6</w:t>
            </w:r>
          </w:p>
        </w:tc>
        <w:tc>
          <w:tcPr>
            <w:tcW w:w="836" w:type="dxa"/>
            <w:shd w:val="clear" w:color="auto" w:fill="E7E6E6" w:themeFill="background2"/>
            <w:noWrap/>
          </w:tcPr>
          <w:p w14:paraId="76A27628" w14:textId="2E03B430"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519BC68E"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601D105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60818B7" w14:textId="77777777" w:rsidR="000B7FD8" w:rsidRPr="000B7FD8" w:rsidRDefault="000B7FD8" w:rsidP="00B25DDB">
            <w:pPr>
              <w:pStyle w:val="ARtabletextright"/>
              <w:spacing w:before="50" w:after="30"/>
            </w:pPr>
            <w:r w:rsidRPr="000B7FD8">
              <w:t>0</w:t>
            </w:r>
          </w:p>
        </w:tc>
      </w:tr>
      <w:tr w:rsidR="000B7FD8" w:rsidRPr="000B7FD8" w14:paraId="0DE459A7" w14:textId="77777777" w:rsidTr="00DD782A">
        <w:trPr>
          <w:trHeight w:val="73"/>
        </w:trPr>
        <w:tc>
          <w:tcPr>
            <w:tcW w:w="3971" w:type="dxa"/>
            <w:noWrap/>
            <w:tcMar>
              <w:left w:w="0" w:type="dxa"/>
            </w:tcMar>
          </w:tcPr>
          <w:p w14:paraId="65367329" w14:textId="77777777" w:rsidR="000B7FD8" w:rsidRPr="000B7FD8" w:rsidRDefault="000B7FD8" w:rsidP="00B25DDB">
            <w:pPr>
              <w:pStyle w:val="ARtabletext"/>
              <w:spacing w:before="50" w:after="30"/>
            </w:pPr>
            <w:r w:rsidRPr="000B7FD8">
              <w:t>Alexandra District Health</w:t>
            </w:r>
          </w:p>
        </w:tc>
        <w:tc>
          <w:tcPr>
            <w:tcW w:w="837" w:type="dxa"/>
            <w:shd w:val="clear" w:color="auto" w:fill="E7E6E6" w:themeFill="background2"/>
            <w:noWrap/>
          </w:tcPr>
          <w:p w14:paraId="74ECDA1C"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3D786BC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FCC1BE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456EF2A" w14:textId="77777777" w:rsidR="000B7FD8" w:rsidRPr="000B7FD8" w:rsidRDefault="000B7FD8" w:rsidP="00B25DDB">
            <w:pPr>
              <w:pStyle w:val="ARtabletextright"/>
              <w:spacing w:before="50" w:after="30"/>
            </w:pPr>
            <w:r w:rsidRPr="000B7FD8">
              <w:t>0</w:t>
            </w:r>
          </w:p>
        </w:tc>
        <w:tc>
          <w:tcPr>
            <w:tcW w:w="836" w:type="dxa"/>
            <w:noWrap/>
          </w:tcPr>
          <w:p w14:paraId="76220954" w14:textId="77777777" w:rsidR="000B7FD8" w:rsidRPr="000B7FD8" w:rsidRDefault="000B7FD8" w:rsidP="00B25DDB">
            <w:pPr>
              <w:pStyle w:val="ARtabletextright"/>
              <w:spacing w:before="50" w:after="30"/>
            </w:pPr>
            <w:r w:rsidRPr="000B7FD8">
              <w:t>0</w:t>
            </w:r>
          </w:p>
        </w:tc>
        <w:tc>
          <w:tcPr>
            <w:tcW w:w="836" w:type="dxa"/>
            <w:noWrap/>
          </w:tcPr>
          <w:p w14:paraId="12CCCB03" w14:textId="77777777" w:rsidR="000B7FD8" w:rsidRPr="000B7FD8" w:rsidRDefault="000B7FD8" w:rsidP="00B25DDB">
            <w:pPr>
              <w:pStyle w:val="ARtabletextright"/>
              <w:spacing w:before="50" w:after="30"/>
            </w:pPr>
            <w:r w:rsidRPr="000B7FD8">
              <w:t>0</w:t>
            </w:r>
          </w:p>
        </w:tc>
        <w:tc>
          <w:tcPr>
            <w:tcW w:w="836" w:type="dxa"/>
            <w:noWrap/>
          </w:tcPr>
          <w:p w14:paraId="5594F05B" w14:textId="77777777" w:rsidR="000B7FD8" w:rsidRPr="000B7FD8" w:rsidRDefault="000B7FD8" w:rsidP="00B25DDB">
            <w:pPr>
              <w:pStyle w:val="ARtabletextright"/>
              <w:spacing w:before="50" w:after="30"/>
            </w:pPr>
            <w:r w:rsidRPr="000B7FD8">
              <w:t>0</w:t>
            </w:r>
          </w:p>
        </w:tc>
        <w:tc>
          <w:tcPr>
            <w:tcW w:w="836" w:type="dxa"/>
            <w:noWrap/>
          </w:tcPr>
          <w:p w14:paraId="4DD5AAB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90368F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2DF1CA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45A363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3DE9AC6" w14:textId="77777777" w:rsidR="000B7FD8" w:rsidRPr="000B7FD8" w:rsidRDefault="000B7FD8" w:rsidP="00B25DDB">
            <w:pPr>
              <w:pStyle w:val="ARtabletextright"/>
              <w:spacing w:before="50" w:after="30"/>
            </w:pPr>
            <w:r w:rsidRPr="000B7FD8">
              <w:t>0</w:t>
            </w:r>
          </w:p>
        </w:tc>
      </w:tr>
      <w:tr w:rsidR="000B7FD8" w:rsidRPr="000B7FD8" w14:paraId="51064643" w14:textId="77777777" w:rsidTr="00DD782A">
        <w:trPr>
          <w:trHeight w:val="20"/>
        </w:trPr>
        <w:tc>
          <w:tcPr>
            <w:tcW w:w="3971" w:type="dxa"/>
            <w:noWrap/>
            <w:tcMar>
              <w:left w:w="0" w:type="dxa"/>
            </w:tcMar>
          </w:tcPr>
          <w:p w14:paraId="0C50063B" w14:textId="77777777" w:rsidR="000B7FD8" w:rsidRPr="000B7FD8" w:rsidRDefault="000B7FD8" w:rsidP="00B25DDB">
            <w:pPr>
              <w:pStyle w:val="ARtabletext"/>
              <w:spacing w:before="50" w:after="30"/>
            </w:pPr>
            <w:r w:rsidRPr="000B7FD8">
              <w:t>Alfred Health</w:t>
            </w:r>
          </w:p>
        </w:tc>
        <w:tc>
          <w:tcPr>
            <w:tcW w:w="837" w:type="dxa"/>
            <w:shd w:val="clear" w:color="auto" w:fill="E7E6E6" w:themeFill="background2"/>
            <w:noWrap/>
          </w:tcPr>
          <w:p w14:paraId="750BBF80" w14:textId="77777777" w:rsidR="000B7FD8" w:rsidRPr="000B7FD8" w:rsidRDefault="000B7FD8" w:rsidP="00B25DDB">
            <w:pPr>
              <w:pStyle w:val="ARtabletextright"/>
              <w:spacing w:before="50" w:after="30"/>
            </w:pPr>
            <w:r w:rsidRPr="000B7FD8">
              <w:t>6</w:t>
            </w:r>
          </w:p>
        </w:tc>
        <w:tc>
          <w:tcPr>
            <w:tcW w:w="837" w:type="dxa"/>
            <w:shd w:val="clear" w:color="auto" w:fill="E7E6E6" w:themeFill="background2"/>
            <w:noWrap/>
          </w:tcPr>
          <w:p w14:paraId="5EBE88EF"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4E98275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E2A31BC" w14:textId="77777777" w:rsidR="000B7FD8" w:rsidRPr="000B7FD8" w:rsidRDefault="000B7FD8" w:rsidP="00B25DDB">
            <w:pPr>
              <w:pStyle w:val="ARtabletextright"/>
              <w:spacing w:before="50" w:after="30"/>
              <w:rPr>
                <w:rFonts w:eastAsia="Yu Mincho" w:cs="Cordia New"/>
                <w:sz w:val="20"/>
                <w:szCs w:val="20"/>
              </w:rPr>
            </w:pPr>
            <w:r w:rsidRPr="000B7FD8">
              <w:rPr>
                <w:rFonts w:eastAsia="Yu Mincho" w:cs="Cordia New"/>
              </w:rPr>
              <w:t>9</w:t>
            </w:r>
          </w:p>
        </w:tc>
        <w:tc>
          <w:tcPr>
            <w:tcW w:w="836" w:type="dxa"/>
            <w:noWrap/>
          </w:tcPr>
          <w:p w14:paraId="73C2E02C" w14:textId="77777777" w:rsidR="000B7FD8" w:rsidRPr="000B7FD8" w:rsidRDefault="000B7FD8" w:rsidP="00B25DDB">
            <w:pPr>
              <w:pStyle w:val="ARtabletextright"/>
              <w:spacing w:before="50" w:after="30"/>
            </w:pPr>
            <w:r w:rsidRPr="000B7FD8">
              <w:t>7</w:t>
            </w:r>
          </w:p>
        </w:tc>
        <w:tc>
          <w:tcPr>
            <w:tcW w:w="836" w:type="dxa"/>
            <w:noWrap/>
          </w:tcPr>
          <w:p w14:paraId="161EE0E3" w14:textId="77777777" w:rsidR="000B7FD8" w:rsidRPr="000B7FD8" w:rsidRDefault="000B7FD8" w:rsidP="00B25DDB">
            <w:pPr>
              <w:pStyle w:val="ARtabletextright"/>
              <w:spacing w:before="50" w:after="30"/>
            </w:pPr>
            <w:r w:rsidRPr="000B7FD8">
              <w:t>2</w:t>
            </w:r>
          </w:p>
        </w:tc>
        <w:tc>
          <w:tcPr>
            <w:tcW w:w="836" w:type="dxa"/>
            <w:noWrap/>
          </w:tcPr>
          <w:p w14:paraId="39A62355" w14:textId="77777777" w:rsidR="000B7FD8" w:rsidRPr="000B7FD8" w:rsidRDefault="000B7FD8" w:rsidP="00B25DDB">
            <w:pPr>
              <w:pStyle w:val="ARtabletextright"/>
              <w:spacing w:before="50" w:after="30"/>
            </w:pPr>
            <w:r w:rsidRPr="000B7FD8">
              <w:t>0</w:t>
            </w:r>
          </w:p>
        </w:tc>
        <w:tc>
          <w:tcPr>
            <w:tcW w:w="836" w:type="dxa"/>
            <w:noWrap/>
          </w:tcPr>
          <w:p w14:paraId="35A63691" w14:textId="77777777" w:rsidR="000B7FD8" w:rsidRPr="000B7FD8" w:rsidRDefault="000B7FD8" w:rsidP="00B25DDB">
            <w:pPr>
              <w:pStyle w:val="ARtabletextright"/>
              <w:spacing w:before="50" w:after="30"/>
            </w:pPr>
            <w:r w:rsidRPr="000B7FD8">
              <w:t>9</w:t>
            </w:r>
          </w:p>
        </w:tc>
        <w:tc>
          <w:tcPr>
            <w:tcW w:w="836" w:type="dxa"/>
            <w:shd w:val="clear" w:color="auto" w:fill="E7E6E6" w:themeFill="background2"/>
            <w:noWrap/>
          </w:tcPr>
          <w:p w14:paraId="4488257A" w14:textId="1426E475"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36129A21"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02AFB18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93AD4E6" w14:textId="77777777" w:rsidR="000B7FD8" w:rsidRPr="000B7FD8" w:rsidRDefault="000B7FD8" w:rsidP="00B25DDB">
            <w:pPr>
              <w:pStyle w:val="ARtabletextright"/>
              <w:spacing w:before="50" w:after="30"/>
            </w:pPr>
            <w:r w:rsidRPr="000B7FD8">
              <w:t>0</w:t>
            </w:r>
          </w:p>
        </w:tc>
      </w:tr>
      <w:tr w:rsidR="000B7FD8" w:rsidRPr="000B7FD8" w14:paraId="210A6421" w14:textId="77777777" w:rsidTr="00DD782A">
        <w:trPr>
          <w:trHeight w:val="20"/>
        </w:trPr>
        <w:tc>
          <w:tcPr>
            <w:tcW w:w="3971" w:type="dxa"/>
            <w:noWrap/>
            <w:tcMar>
              <w:left w:w="0" w:type="dxa"/>
            </w:tcMar>
          </w:tcPr>
          <w:p w14:paraId="78C2467D" w14:textId="77777777" w:rsidR="000B7FD8" w:rsidRPr="000B7FD8" w:rsidRDefault="000B7FD8" w:rsidP="00B25DDB">
            <w:pPr>
              <w:pStyle w:val="ARtabletext"/>
              <w:spacing w:before="50" w:after="30"/>
            </w:pPr>
            <w:r w:rsidRPr="000B7FD8">
              <w:t>Alpine Health</w:t>
            </w:r>
          </w:p>
        </w:tc>
        <w:tc>
          <w:tcPr>
            <w:tcW w:w="837" w:type="dxa"/>
            <w:shd w:val="clear" w:color="auto" w:fill="E7E6E6" w:themeFill="background2"/>
            <w:noWrap/>
          </w:tcPr>
          <w:p w14:paraId="5017148F"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07C823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39BA69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5537E78" w14:textId="77777777" w:rsidR="000B7FD8" w:rsidRPr="000B7FD8" w:rsidRDefault="000B7FD8" w:rsidP="00B25DDB">
            <w:pPr>
              <w:pStyle w:val="ARtabletextright"/>
              <w:spacing w:before="50" w:after="30"/>
            </w:pPr>
            <w:r w:rsidRPr="000B7FD8">
              <w:t>0</w:t>
            </w:r>
          </w:p>
        </w:tc>
        <w:tc>
          <w:tcPr>
            <w:tcW w:w="836" w:type="dxa"/>
            <w:noWrap/>
          </w:tcPr>
          <w:p w14:paraId="4F27AC97" w14:textId="77777777" w:rsidR="000B7FD8" w:rsidRPr="000B7FD8" w:rsidRDefault="000B7FD8" w:rsidP="00B25DDB">
            <w:pPr>
              <w:pStyle w:val="ARtabletextright"/>
              <w:spacing w:before="50" w:after="30"/>
            </w:pPr>
            <w:r w:rsidRPr="000B7FD8">
              <w:t>0</w:t>
            </w:r>
          </w:p>
        </w:tc>
        <w:tc>
          <w:tcPr>
            <w:tcW w:w="836" w:type="dxa"/>
            <w:noWrap/>
          </w:tcPr>
          <w:p w14:paraId="40150561" w14:textId="77777777" w:rsidR="000B7FD8" w:rsidRPr="000B7FD8" w:rsidRDefault="000B7FD8" w:rsidP="00B25DDB">
            <w:pPr>
              <w:pStyle w:val="ARtabletextright"/>
              <w:spacing w:before="50" w:after="30"/>
            </w:pPr>
            <w:r w:rsidRPr="000B7FD8">
              <w:t>0</w:t>
            </w:r>
          </w:p>
        </w:tc>
        <w:tc>
          <w:tcPr>
            <w:tcW w:w="836" w:type="dxa"/>
            <w:noWrap/>
          </w:tcPr>
          <w:p w14:paraId="017C42FE" w14:textId="77777777" w:rsidR="000B7FD8" w:rsidRPr="000B7FD8" w:rsidRDefault="000B7FD8" w:rsidP="00B25DDB">
            <w:pPr>
              <w:pStyle w:val="ARtabletextright"/>
              <w:spacing w:before="50" w:after="30"/>
            </w:pPr>
            <w:r w:rsidRPr="000B7FD8">
              <w:t>0</w:t>
            </w:r>
          </w:p>
        </w:tc>
        <w:tc>
          <w:tcPr>
            <w:tcW w:w="836" w:type="dxa"/>
            <w:noWrap/>
          </w:tcPr>
          <w:p w14:paraId="1722BB3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A7484D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31843D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4EF859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3E55C15" w14:textId="77777777" w:rsidR="000B7FD8" w:rsidRPr="000B7FD8" w:rsidRDefault="000B7FD8" w:rsidP="00B25DDB">
            <w:pPr>
              <w:pStyle w:val="ARtabletextright"/>
              <w:spacing w:before="50" w:after="30"/>
            </w:pPr>
            <w:r w:rsidRPr="000B7FD8">
              <w:t>0</w:t>
            </w:r>
          </w:p>
        </w:tc>
      </w:tr>
      <w:tr w:rsidR="000B7FD8" w:rsidRPr="000B7FD8" w14:paraId="5C312D94" w14:textId="77777777" w:rsidTr="00DD782A">
        <w:trPr>
          <w:trHeight w:val="20"/>
        </w:trPr>
        <w:tc>
          <w:tcPr>
            <w:tcW w:w="3971" w:type="dxa"/>
            <w:noWrap/>
            <w:tcMar>
              <w:left w:w="0" w:type="dxa"/>
            </w:tcMar>
          </w:tcPr>
          <w:p w14:paraId="26AFF8F1" w14:textId="77777777" w:rsidR="000B7FD8" w:rsidRPr="000B7FD8" w:rsidRDefault="000B7FD8" w:rsidP="00B25DDB">
            <w:pPr>
              <w:pStyle w:val="ARtabletext"/>
              <w:spacing w:before="50" w:after="30"/>
            </w:pPr>
            <w:r w:rsidRPr="000B7FD8">
              <w:t>Ambulance Victoria</w:t>
            </w:r>
          </w:p>
        </w:tc>
        <w:tc>
          <w:tcPr>
            <w:tcW w:w="837" w:type="dxa"/>
            <w:shd w:val="clear" w:color="auto" w:fill="E7E6E6" w:themeFill="background2"/>
            <w:noWrap/>
          </w:tcPr>
          <w:p w14:paraId="47EDFCCF" w14:textId="77777777" w:rsidR="000B7FD8" w:rsidRPr="000B7FD8" w:rsidRDefault="000B7FD8" w:rsidP="00B25DDB">
            <w:pPr>
              <w:pStyle w:val="ARtabletextright"/>
              <w:spacing w:before="50" w:after="30"/>
            </w:pPr>
            <w:r w:rsidRPr="000B7FD8">
              <w:t>3</w:t>
            </w:r>
          </w:p>
        </w:tc>
        <w:tc>
          <w:tcPr>
            <w:tcW w:w="837" w:type="dxa"/>
            <w:shd w:val="clear" w:color="auto" w:fill="E7E6E6" w:themeFill="background2"/>
            <w:noWrap/>
          </w:tcPr>
          <w:p w14:paraId="10086113"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2C80E18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757F644" w14:textId="77777777" w:rsidR="000B7FD8" w:rsidRPr="000B7FD8" w:rsidRDefault="000B7FD8" w:rsidP="00B25DDB">
            <w:pPr>
              <w:pStyle w:val="ARtabletextright"/>
              <w:spacing w:before="50" w:after="30"/>
            </w:pPr>
            <w:r w:rsidRPr="000B7FD8">
              <w:t>6</w:t>
            </w:r>
          </w:p>
        </w:tc>
        <w:tc>
          <w:tcPr>
            <w:tcW w:w="836" w:type="dxa"/>
            <w:noWrap/>
          </w:tcPr>
          <w:p w14:paraId="348F77D4" w14:textId="77777777" w:rsidR="000B7FD8" w:rsidRPr="000B7FD8" w:rsidRDefault="000B7FD8" w:rsidP="00B25DDB">
            <w:pPr>
              <w:pStyle w:val="ARtabletextright"/>
              <w:spacing w:before="50" w:after="30"/>
            </w:pPr>
            <w:r w:rsidRPr="000B7FD8">
              <w:t>3</w:t>
            </w:r>
          </w:p>
        </w:tc>
        <w:tc>
          <w:tcPr>
            <w:tcW w:w="836" w:type="dxa"/>
            <w:noWrap/>
          </w:tcPr>
          <w:p w14:paraId="7EF4D3C8" w14:textId="77777777" w:rsidR="000B7FD8" w:rsidRPr="000B7FD8" w:rsidRDefault="000B7FD8" w:rsidP="00B25DDB">
            <w:pPr>
              <w:pStyle w:val="ARtabletextright"/>
              <w:spacing w:before="50" w:after="30"/>
            </w:pPr>
            <w:r w:rsidRPr="000B7FD8">
              <w:t>3</w:t>
            </w:r>
          </w:p>
        </w:tc>
        <w:tc>
          <w:tcPr>
            <w:tcW w:w="836" w:type="dxa"/>
            <w:noWrap/>
          </w:tcPr>
          <w:p w14:paraId="116DA2B6" w14:textId="77777777" w:rsidR="000B7FD8" w:rsidRPr="000B7FD8" w:rsidRDefault="000B7FD8" w:rsidP="00B25DDB">
            <w:pPr>
              <w:pStyle w:val="ARtabletextright"/>
              <w:spacing w:before="50" w:after="30"/>
            </w:pPr>
            <w:r w:rsidRPr="000B7FD8">
              <w:t>0</w:t>
            </w:r>
          </w:p>
        </w:tc>
        <w:tc>
          <w:tcPr>
            <w:tcW w:w="836" w:type="dxa"/>
            <w:noWrap/>
          </w:tcPr>
          <w:p w14:paraId="3607C7C1" w14:textId="77777777" w:rsidR="000B7FD8" w:rsidRPr="000B7FD8" w:rsidRDefault="000B7FD8" w:rsidP="00B25DDB">
            <w:pPr>
              <w:pStyle w:val="ARtabletextright"/>
              <w:spacing w:before="50" w:after="30"/>
            </w:pPr>
            <w:r w:rsidRPr="000B7FD8">
              <w:t>6</w:t>
            </w:r>
          </w:p>
        </w:tc>
        <w:tc>
          <w:tcPr>
            <w:tcW w:w="836" w:type="dxa"/>
            <w:shd w:val="clear" w:color="auto" w:fill="E7E6E6" w:themeFill="background2"/>
            <w:noWrap/>
          </w:tcPr>
          <w:p w14:paraId="6387145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0238C7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ED19D8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A95497D" w14:textId="77777777" w:rsidR="000B7FD8" w:rsidRPr="000B7FD8" w:rsidRDefault="000B7FD8" w:rsidP="00B25DDB">
            <w:pPr>
              <w:pStyle w:val="ARtabletextright"/>
              <w:spacing w:before="50" w:after="30"/>
            </w:pPr>
            <w:r w:rsidRPr="000B7FD8">
              <w:t>0</w:t>
            </w:r>
          </w:p>
        </w:tc>
      </w:tr>
      <w:tr w:rsidR="000B7FD8" w:rsidRPr="000B7FD8" w14:paraId="1386F07F" w14:textId="77777777" w:rsidTr="00DD782A">
        <w:trPr>
          <w:trHeight w:val="20"/>
        </w:trPr>
        <w:tc>
          <w:tcPr>
            <w:tcW w:w="3971" w:type="dxa"/>
            <w:noWrap/>
            <w:tcMar>
              <w:left w:w="0" w:type="dxa"/>
            </w:tcMar>
          </w:tcPr>
          <w:p w14:paraId="65AE798E" w14:textId="77777777" w:rsidR="000B7FD8" w:rsidRPr="000B7FD8" w:rsidRDefault="000B7FD8" w:rsidP="00B25DDB">
            <w:pPr>
              <w:pStyle w:val="ARtabletext"/>
              <w:spacing w:before="50" w:after="30"/>
            </w:pPr>
            <w:r w:rsidRPr="000B7FD8">
              <w:t>Austin Health</w:t>
            </w:r>
          </w:p>
        </w:tc>
        <w:tc>
          <w:tcPr>
            <w:tcW w:w="837" w:type="dxa"/>
            <w:shd w:val="clear" w:color="auto" w:fill="E7E6E6" w:themeFill="background2"/>
            <w:noWrap/>
          </w:tcPr>
          <w:p w14:paraId="717A20EA" w14:textId="77777777" w:rsidR="000B7FD8" w:rsidRPr="000B7FD8" w:rsidRDefault="000B7FD8" w:rsidP="00B25DDB">
            <w:pPr>
              <w:pStyle w:val="ARtabletextright"/>
              <w:spacing w:before="50" w:after="30"/>
            </w:pPr>
            <w:r w:rsidRPr="000B7FD8">
              <w:t>2</w:t>
            </w:r>
          </w:p>
        </w:tc>
        <w:tc>
          <w:tcPr>
            <w:tcW w:w="837" w:type="dxa"/>
            <w:shd w:val="clear" w:color="auto" w:fill="E7E6E6" w:themeFill="background2"/>
            <w:noWrap/>
          </w:tcPr>
          <w:p w14:paraId="754D9329" w14:textId="77777777" w:rsidR="000B7FD8" w:rsidRPr="000B7FD8" w:rsidRDefault="000B7FD8" w:rsidP="00B25DDB">
            <w:pPr>
              <w:pStyle w:val="ARtabletextright"/>
              <w:spacing w:before="50" w:after="30"/>
            </w:pPr>
            <w:r w:rsidRPr="000B7FD8">
              <w:t>2</w:t>
            </w:r>
          </w:p>
        </w:tc>
        <w:tc>
          <w:tcPr>
            <w:tcW w:w="836" w:type="dxa"/>
            <w:shd w:val="clear" w:color="auto" w:fill="E7E6E6" w:themeFill="background2"/>
            <w:noWrap/>
          </w:tcPr>
          <w:p w14:paraId="3C138A4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4AD6FEF" w14:textId="77777777" w:rsidR="000B7FD8" w:rsidRPr="000B7FD8" w:rsidRDefault="000B7FD8" w:rsidP="00B25DDB">
            <w:pPr>
              <w:pStyle w:val="ARtabletextright"/>
              <w:spacing w:before="50" w:after="30"/>
            </w:pPr>
            <w:r w:rsidRPr="000B7FD8">
              <w:t>4</w:t>
            </w:r>
          </w:p>
        </w:tc>
        <w:tc>
          <w:tcPr>
            <w:tcW w:w="836" w:type="dxa"/>
            <w:noWrap/>
          </w:tcPr>
          <w:p w14:paraId="1CABF400" w14:textId="77777777" w:rsidR="000B7FD8" w:rsidRPr="000B7FD8" w:rsidRDefault="000B7FD8" w:rsidP="00B25DDB">
            <w:pPr>
              <w:pStyle w:val="ARtabletextright"/>
              <w:spacing w:before="50" w:after="30"/>
            </w:pPr>
            <w:r w:rsidRPr="000B7FD8">
              <w:t>2</w:t>
            </w:r>
          </w:p>
        </w:tc>
        <w:tc>
          <w:tcPr>
            <w:tcW w:w="836" w:type="dxa"/>
            <w:noWrap/>
          </w:tcPr>
          <w:p w14:paraId="0BBC651E" w14:textId="77777777" w:rsidR="000B7FD8" w:rsidRPr="000B7FD8" w:rsidRDefault="000B7FD8" w:rsidP="00B25DDB">
            <w:pPr>
              <w:pStyle w:val="ARtabletextright"/>
              <w:spacing w:before="50" w:after="30"/>
            </w:pPr>
            <w:r w:rsidRPr="000B7FD8">
              <w:t>3</w:t>
            </w:r>
          </w:p>
        </w:tc>
        <w:tc>
          <w:tcPr>
            <w:tcW w:w="836" w:type="dxa"/>
            <w:noWrap/>
          </w:tcPr>
          <w:p w14:paraId="557FDD74" w14:textId="77777777" w:rsidR="000B7FD8" w:rsidRPr="000B7FD8" w:rsidRDefault="000B7FD8" w:rsidP="00B25DDB">
            <w:pPr>
              <w:pStyle w:val="ARtabletextright"/>
              <w:spacing w:before="50" w:after="30"/>
            </w:pPr>
            <w:r w:rsidRPr="000B7FD8">
              <w:t>0</w:t>
            </w:r>
          </w:p>
        </w:tc>
        <w:tc>
          <w:tcPr>
            <w:tcW w:w="836" w:type="dxa"/>
            <w:noWrap/>
          </w:tcPr>
          <w:p w14:paraId="255F95C4"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5F0145E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EE2EC75" w14:textId="1A959646"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729619E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36D4F46" w14:textId="217337D6" w:rsidR="000B7FD8" w:rsidRPr="000B7FD8" w:rsidRDefault="0060156D" w:rsidP="00B25DDB">
            <w:pPr>
              <w:pStyle w:val="ARtabletextright"/>
              <w:spacing w:before="50" w:after="30"/>
            </w:pPr>
            <w:r>
              <w:t>−</w:t>
            </w:r>
            <w:r w:rsidR="000B7FD8" w:rsidRPr="000B7FD8">
              <w:t>1</w:t>
            </w:r>
          </w:p>
        </w:tc>
      </w:tr>
      <w:tr w:rsidR="000B7FD8" w:rsidRPr="000B7FD8" w14:paraId="2D56A463" w14:textId="77777777" w:rsidTr="00DD782A">
        <w:trPr>
          <w:trHeight w:val="20"/>
        </w:trPr>
        <w:tc>
          <w:tcPr>
            <w:tcW w:w="3971" w:type="dxa"/>
            <w:noWrap/>
            <w:tcMar>
              <w:left w:w="0" w:type="dxa"/>
            </w:tcMar>
          </w:tcPr>
          <w:p w14:paraId="3AC4F73A" w14:textId="77777777" w:rsidR="000B7FD8" w:rsidRPr="000B7FD8" w:rsidRDefault="000B7FD8" w:rsidP="00B25DDB">
            <w:pPr>
              <w:pStyle w:val="ARtabletext"/>
              <w:spacing w:before="50" w:after="30"/>
            </w:pPr>
            <w:r w:rsidRPr="000B7FD8">
              <w:t>Bairnsdale Regional Health Service</w:t>
            </w:r>
          </w:p>
        </w:tc>
        <w:tc>
          <w:tcPr>
            <w:tcW w:w="837" w:type="dxa"/>
            <w:shd w:val="clear" w:color="auto" w:fill="E7E6E6" w:themeFill="background2"/>
            <w:noWrap/>
          </w:tcPr>
          <w:p w14:paraId="314D43AA" w14:textId="77777777" w:rsidR="000B7FD8" w:rsidRPr="000B7FD8" w:rsidRDefault="000B7FD8" w:rsidP="00B25DDB">
            <w:pPr>
              <w:pStyle w:val="ARtabletextright"/>
              <w:spacing w:before="50" w:after="30"/>
            </w:pPr>
            <w:r w:rsidRPr="000B7FD8">
              <w:t>3</w:t>
            </w:r>
          </w:p>
        </w:tc>
        <w:tc>
          <w:tcPr>
            <w:tcW w:w="837" w:type="dxa"/>
            <w:shd w:val="clear" w:color="auto" w:fill="E7E6E6" w:themeFill="background2"/>
            <w:noWrap/>
          </w:tcPr>
          <w:p w14:paraId="7C29913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1B40D1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3673B24" w14:textId="77777777" w:rsidR="000B7FD8" w:rsidRPr="000B7FD8" w:rsidRDefault="000B7FD8" w:rsidP="00B25DDB">
            <w:pPr>
              <w:pStyle w:val="ARtabletextright"/>
              <w:spacing w:before="50" w:after="30"/>
            </w:pPr>
            <w:r w:rsidRPr="000B7FD8">
              <w:t>3</w:t>
            </w:r>
          </w:p>
        </w:tc>
        <w:tc>
          <w:tcPr>
            <w:tcW w:w="836" w:type="dxa"/>
            <w:noWrap/>
          </w:tcPr>
          <w:p w14:paraId="3A54C3B9" w14:textId="77777777" w:rsidR="000B7FD8" w:rsidRPr="000B7FD8" w:rsidRDefault="000B7FD8" w:rsidP="00B25DDB">
            <w:pPr>
              <w:pStyle w:val="ARtabletextright"/>
              <w:spacing w:before="50" w:after="30"/>
            </w:pPr>
            <w:r w:rsidRPr="000B7FD8">
              <w:t>1</w:t>
            </w:r>
          </w:p>
        </w:tc>
        <w:tc>
          <w:tcPr>
            <w:tcW w:w="836" w:type="dxa"/>
            <w:noWrap/>
          </w:tcPr>
          <w:p w14:paraId="60E55C68" w14:textId="77777777" w:rsidR="000B7FD8" w:rsidRPr="000B7FD8" w:rsidRDefault="000B7FD8" w:rsidP="00B25DDB">
            <w:pPr>
              <w:pStyle w:val="ARtabletextright"/>
              <w:spacing w:before="50" w:after="30"/>
            </w:pPr>
            <w:r w:rsidRPr="000B7FD8">
              <w:t>2</w:t>
            </w:r>
          </w:p>
        </w:tc>
        <w:tc>
          <w:tcPr>
            <w:tcW w:w="836" w:type="dxa"/>
            <w:noWrap/>
          </w:tcPr>
          <w:p w14:paraId="5A16F791" w14:textId="77777777" w:rsidR="000B7FD8" w:rsidRPr="000B7FD8" w:rsidRDefault="000B7FD8" w:rsidP="00B25DDB">
            <w:pPr>
              <w:pStyle w:val="ARtabletextright"/>
              <w:spacing w:before="50" w:after="30"/>
            </w:pPr>
            <w:r w:rsidRPr="000B7FD8">
              <w:t>0</w:t>
            </w:r>
          </w:p>
        </w:tc>
        <w:tc>
          <w:tcPr>
            <w:tcW w:w="836" w:type="dxa"/>
            <w:noWrap/>
          </w:tcPr>
          <w:p w14:paraId="3E246432"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1524A8EF" w14:textId="77777777" w:rsidR="000B7FD8" w:rsidRPr="000B7FD8" w:rsidRDefault="000B7FD8" w:rsidP="00B25DDB">
            <w:pPr>
              <w:pStyle w:val="ARtabletextright"/>
              <w:spacing w:before="50" w:after="30"/>
            </w:pPr>
            <w:r w:rsidRPr="000B7FD8">
              <w:t>+2</w:t>
            </w:r>
          </w:p>
        </w:tc>
        <w:tc>
          <w:tcPr>
            <w:tcW w:w="836" w:type="dxa"/>
            <w:shd w:val="clear" w:color="auto" w:fill="E7E6E6" w:themeFill="background2"/>
            <w:noWrap/>
          </w:tcPr>
          <w:p w14:paraId="3A719957" w14:textId="7FAD07B7" w:rsidR="000B7FD8" w:rsidRPr="000B7FD8" w:rsidRDefault="0060156D" w:rsidP="00B25DDB">
            <w:pPr>
              <w:pStyle w:val="ARtabletextright"/>
              <w:spacing w:before="50" w:after="30"/>
            </w:pPr>
            <w:r>
              <w:t>−</w:t>
            </w:r>
            <w:r w:rsidR="000B7FD8" w:rsidRPr="000B7FD8">
              <w:t>2</w:t>
            </w:r>
          </w:p>
        </w:tc>
        <w:tc>
          <w:tcPr>
            <w:tcW w:w="836" w:type="dxa"/>
            <w:shd w:val="clear" w:color="auto" w:fill="E7E6E6" w:themeFill="background2"/>
            <w:noWrap/>
          </w:tcPr>
          <w:p w14:paraId="3314612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FDF874F" w14:textId="77777777" w:rsidR="000B7FD8" w:rsidRPr="000B7FD8" w:rsidRDefault="000B7FD8" w:rsidP="00B25DDB">
            <w:pPr>
              <w:pStyle w:val="ARtabletextright"/>
              <w:spacing w:before="50" w:after="30"/>
            </w:pPr>
            <w:r w:rsidRPr="000B7FD8">
              <w:t>0</w:t>
            </w:r>
          </w:p>
        </w:tc>
      </w:tr>
      <w:tr w:rsidR="000B7FD8" w:rsidRPr="000B7FD8" w14:paraId="09A3FABA" w14:textId="77777777" w:rsidTr="00DD782A">
        <w:trPr>
          <w:trHeight w:val="20"/>
        </w:trPr>
        <w:tc>
          <w:tcPr>
            <w:tcW w:w="3971" w:type="dxa"/>
            <w:noWrap/>
            <w:tcMar>
              <w:left w:w="0" w:type="dxa"/>
            </w:tcMar>
          </w:tcPr>
          <w:p w14:paraId="6FED36C4" w14:textId="77777777" w:rsidR="000B7FD8" w:rsidRPr="000B7FD8" w:rsidRDefault="000B7FD8" w:rsidP="00B25DDB">
            <w:pPr>
              <w:pStyle w:val="ARtabletext"/>
              <w:spacing w:before="50" w:after="30"/>
            </w:pPr>
            <w:r w:rsidRPr="000B7FD8">
              <w:t>Ballarat General Cemeteries Trust</w:t>
            </w:r>
          </w:p>
        </w:tc>
        <w:tc>
          <w:tcPr>
            <w:tcW w:w="837" w:type="dxa"/>
            <w:shd w:val="clear" w:color="auto" w:fill="E7E6E6" w:themeFill="background2"/>
            <w:noWrap/>
          </w:tcPr>
          <w:p w14:paraId="7A5ADE02"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0B03E6A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FB3FB6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6C1098B" w14:textId="77777777" w:rsidR="000B7FD8" w:rsidRPr="000B7FD8" w:rsidRDefault="000B7FD8" w:rsidP="00B25DDB">
            <w:pPr>
              <w:pStyle w:val="ARtabletextright"/>
              <w:spacing w:before="50" w:after="30"/>
            </w:pPr>
            <w:r w:rsidRPr="000B7FD8">
              <w:t>0</w:t>
            </w:r>
          </w:p>
        </w:tc>
        <w:tc>
          <w:tcPr>
            <w:tcW w:w="836" w:type="dxa"/>
            <w:noWrap/>
          </w:tcPr>
          <w:p w14:paraId="5697F2E2" w14:textId="77777777" w:rsidR="000B7FD8" w:rsidRPr="000B7FD8" w:rsidRDefault="000B7FD8" w:rsidP="00B25DDB">
            <w:pPr>
              <w:pStyle w:val="ARtabletextright"/>
              <w:spacing w:before="50" w:after="30"/>
            </w:pPr>
            <w:r w:rsidRPr="000B7FD8">
              <w:t>0</w:t>
            </w:r>
          </w:p>
        </w:tc>
        <w:tc>
          <w:tcPr>
            <w:tcW w:w="836" w:type="dxa"/>
            <w:noWrap/>
          </w:tcPr>
          <w:p w14:paraId="1E4DBCB1" w14:textId="77777777" w:rsidR="000B7FD8" w:rsidRPr="000B7FD8" w:rsidRDefault="000B7FD8" w:rsidP="00B25DDB">
            <w:pPr>
              <w:pStyle w:val="ARtabletextright"/>
              <w:spacing w:before="50" w:after="30"/>
            </w:pPr>
            <w:r w:rsidRPr="000B7FD8">
              <w:t>0</w:t>
            </w:r>
          </w:p>
        </w:tc>
        <w:tc>
          <w:tcPr>
            <w:tcW w:w="836" w:type="dxa"/>
            <w:noWrap/>
          </w:tcPr>
          <w:p w14:paraId="274C9E0E" w14:textId="77777777" w:rsidR="000B7FD8" w:rsidRPr="000B7FD8" w:rsidRDefault="000B7FD8" w:rsidP="00B25DDB">
            <w:pPr>
              <w:pStyle w:val="ARtabletextright"/>
              <w:spacing w:before="50" w:after="30"/>
            </w:pPr>
            <w:r w:rsidRPr="000B7FD8">
              <w:t>0</w:t>
            </w:r>
          </w:p>
        </w:tc>
        <w:tc>
          <w:tcPr>
            <w:tcW w:w="836" w:type="dxa"/>
            <w:noWrap/>
          </w:tcPr>
          <w:p w14:paraId="41584B1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34485B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6C9D22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7912AB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7209FED" w14:textId="77777777" w:rsidR="000B7FD8" w:rsidRPr="000B7FD8" w:rsidRDefault="000B7FD8" w:rsidP="00B25DDB">
            <w:pPr>
              <w:pStyle w:val="ARtabletextright"/>
              <w:spacing w:before="50" w:after="30"/>
            </w:pPr>
            <w:r w:rsidRPr="000B7FD8">
              <w:t>0</w:t>
            </w:r>
          </w:p>
        </w:tc>
      </w:tr>
      <w:tr w:rsidR="000B7FD8" w:rsidRPr="000B7FD8" w14:paraId="505A43E3" w14:textId="77777777" w:rsidTr="00DD782A">
        <w:trPr>
          <w:trHeight w:val="20"/>
        </w:trPr>
        <w:tc>
          <w:tcPr>
            <w:tcW w:w="3971" w:type="dxa"/>
            <w:noWrap/>
            <w:tcMar>
              <w:left w:w="0" w:type="dxa"/>
            </w:tcMar>
          </w:tcPr>
          <w:p w14:paraId="72D66AD0" w14:textId="77777777" w:rsidR="000B7FD8" w:rsidRPr="000B7FD8" w:rsidRDefault="000B7FD8" w:rsidP="00B25DDB">
            <w:pPr>
              <w:pStyle w:val="ARtabletext"/>
              <w:spacing w:before="50" w:after="30"/>
            </w:pPr>
            <w:r w:rsidRPr="000B7FD8">
              <w:t>Barwon Health</w:t>
            </w:r>
          </w:p>
        </w:tc>
        <w:tc>
          <w:tcPr>
            <w:tcW w:w="837" w:type="dxa"/>
            <w:shd w:val="clear" w:color="auto" w:fill="E7E6E6" w:themeFill="background2"/>
            <w:noWrap/>
          </w:tcPr>
          <w:p w14:paraId="26CCA513" w14:textId="77777777" w:rsidR="000B7FD8" w:rsidRPr="000B7FD8" w:rsidRDefault="000B7FD8" w:rsidP="00B25DDB">
            <w:pPr>
              <w:pStyle w:val="ARtabletextright"/>
              <w:spacing w:before="50" w:after="30"/>
            </w:pPr>
            <w:r w:rsidRPr="000B7FD8">
              <w:t>4</w:t>
            </w:r>
          </w:p>
        </w:tc>
        <w:tc>
          <w:tcPr>
            <w:tcW w:w="837" w:type="dxa"/>
            <w:shd w:val="clear" w:color="auto" w:fill="E7E6E6" w:themeFill="background2"/>
            <w:noWrap/>
          </w:tcPr>
          <w:p w14:paraId="13E598F4"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6A29945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82BD2CC" w14:textId="77777777" w:rsidR="000B7FD8" w:rsidRPr="000B7FD8" w:rsidRDefault="000B7FD8" w:rsidP="00B25DDB">
            <w:pPr>
              <w:pStyle w:val="ARtabletextright"/>
              <w:spacing w:before="50" w:after="30"/>
            </w:pPr>
            <w:r w:rsidRPr="000B7FD8">
              <w:t>7</w:t>
            </w:r>
          </w:p>
        </w:tc>
        <w:tc>
          <w:tcPr>
            <w:tcW w:w="836" w:type="dxa"/>
            <w:noWrap/>
          </w:tcPr>
          <w:p w14:paraId="2442C11D" w14:textId="77777777" w:rsidR="000B7FD8" w:rsidRPr="000B7FD8" w:rsidRDefault="000B7FD8" w:rsidP="00B25DDB">
            <w:pPr>
              <w:pStyle w:val="ARtabletextright"/>
              <w:spacing w:before="50" w:after="30"/>
            </w:pPr>
            <w:r w:rsidRPr="000B7FD8">
              <w:t>4</w:t>
            </w:r>
          </w:p>
        </w:tc>
        <w:tc>
          <w:tcPr>
            <w:tcW w:w="836" w:type="dxa"/>
            <w:noWrap/>
          </w:tcPr>
          <w:p w14:paraId="2FF749AE" w14:textId="77777777" w:rsidR="000B7FD8" w:rsidRPr="000B7FD8" w:rsidRDefault="000B7FD8" w:rsidP="00B25DDB">
            <w:pPr>
              <w:pStyle w:val="ARtabletextright"/>
              <w:spacing w:before="50" w:after="30"/>
            </w:pPr>
            <w:r w:rsidRPr="000B7FD8">
              <w:t>3</w:t>
            </w:r>
          </w:p>
        </w:tc>
        <w:tc>
          <w:tcPr>
            <w:tcW w:w="836" w:type="dxa"/>
            <w:noWrap/>
          </w:tcPr>
          <w:p w14:paraId="3CD27160" w14:textId="77777777" w:rsidR="000B7FD8" w:rsidRPr="000B7FD8" w:rsidRDefault="000B7FD8" w:rsidP="00B25DDB">
            <w:pPr>
              <w:pStyle w:val="ARtabletextright"/>
              <w:spacing w:before="50" w:after="30"/>
            </w:pPr>
            <w:r w:rsidRPr="000B7FD8">
              <w:t>0</w:t>
            </w:r>
          </w:p>
        </w:tc>
        <w:tc>
          <w:tcPr>
            <w:tcW w:w="836" w:type="dxa"/>
            <w:noWrap/>
          </w:tcPr>
          <w:p w14:paraId="70544F8E" w14:textId="77777777" w:rsidR="000B7FD8" w:rsidRPr="000B7FD8" w:rsidRDefault="000B7FD8" w:rsidP="00B25DDB">
            <w:pPr>
              <w:pStyle w:val="ARtabletextright"/>
              <w:spacing w:before="50" w:after="30"/>
            </w:pPr>
            <w:r w:rsidRPr="000B7FD8">
              <w:t>7</w:t>
            </w:r>
          </w:p>
        </w:tc>
        <w:tc>
          <w:tcPr>
            <w:tcW w:w="836" w:type="dxa"/>
            <w:shd w:val="clear" w:color="auto" w:fill="E7E6E6" w:themeFill="background2"/>
            <w:noWrap/>
          </w:tcPr>
          <w:p w14:paraId="6D7CF91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E6BCC0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87F141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E319CD3" w14:textId="77777777" w:rsidR="000B7FD8" w:rsidRPr="000B7FD8" w:rsidRDefault="000B7FD8" w:rsidP="00B25DDB">
            <w:pPr>
              <w:pStyle w:val="ARtabletextright"/>
              <w:spacing w:before="50" w:after="30"/>
            </w:pPr>
            <w:r w:rsidRPr="000B7FD8">
              <w:t>0</w:t>
            </w:r>
          </w:p>
        </w:tc>
      </w:tr>
      <w:tr w:rsidR="000B7FD8" w:rsidRPr="000B7FD8" w14:paraId="21163680" w14:textId="77777777" w:rsidTr="00DD782A">
        <w:trPr>
          <w:trHeight w:val="20"/>
        </w:trPr>
        <w:tc>
          <w:tcPr>
            <w:tcW w:w="3971" w:type="dxa"/>
            <w:noWrap/>
            <w:tcMar>
              <w:left w:w="0" w:type="dxa"/>
            </w:tcMar>
          </w:tcPr>
          <w:p w14:paraId="31EB3169" w14:textId="77777777" w:rsidR="000B7FD8" w:rsidRPr="000B7FD8" w:rsidRDefault="000B7FD8" w:rsidP="00B25DDB">
            <w:pPr>
              <w:pStyle w:val="ARtabletext"/>
              <w:spacing w:before="50" w:after="30"/>
            </w:pPr>
            <w:r w:rsidRPr="000B7FD8">
              <w:t>Bass Coast Health</w:t>
            </w:r>
          </w:p>
        </w:tc>
        <w:tc>
          <w:tcPr>
            <w:tcW w:w="837" w:type="dxa"/>
            <w:shd w:val="clear" w:color="auto" w:fill="E7E6E6" w:themeFill="background2"/>
            <w:noWrap/>
          </w:tcPr>
          <w:p w14:paraId="26D349BC"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12C07AC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D33EB9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BE17630" w14:textId="77777777" w:rsidR="000B7FD8" w:rsidRPr="000B7FD8" w:rsidRDefault="000B7FD8" w:rsidP="00B25DDB">
            <w:pPr>
              <w:pStyle w:val="ARtabletextright"/>
              <w:spacing w:before="50" w:after="30"/>
            </w:pPr>
            <w:r w:rsidRPr="000B7FD8">
              <w:t>0</w:t>
            </w:r>
          </w:p>
        </w:tc>
        <w:tc>
          <w:tcPr>
            <w:tcW w:w="836" w:type="dxa"/>
            <w:noWrap/>
          </w:tcPr>
          <w:p w14:paraId="237FFF28" w14:textId="77777777" w:rsidR="000B7FD8" w:rsidRPr="000B7FD8" w:rsidRDefault="000B7FD8" w:rsidP="00B25DDB">
            <w:pPr>
              <w:pStyle w:val="ARtabletextright"/>
              <w:spacing w:before="50" w:after="30"/>
            </w:pPr>
            <w:r w:rsidRPr="000B7FD8">
              <w:t>1</w:t>
            </w:r>
          </w:p>
        </w:tc>
        <w:tc>
          <w:tcPr>
            <w:tcW w:w="836" w:type="dxa"/>
            <w:noWrap/>
          </w:tcPr>
          <w:p w14:paraId="006C74B5" w14:textId="77777777" w:rsidR="000B7FD8" w:rsidRPr="000B7FD8" w:rsidRDefault="000B7FD8" w:rsidP="00B25DDB">
            <w:pPr>
              <w:pStyle w:val="ARtabletextright"/>
              <w:spacing w:before="50" w:after="30"/>
            </w:pPr>
            <w:r w:rsidRPr="000B7FD8">
              <w:t>0</w:t>
            </w:r>
          </w:p>
        </w:tc>
        <w:tc>
          <w:tcPr>
            <w:tcW w:w="836" w:type="dxa"/>
            <w:noWrap/>
          </w:tcPr>
          <w:p w14:paraId="5BC5E8B1" w14:textId="77777777" w:rsidR="000B7FD8" w:rsidRPr="000B7FD8" w:rsidRDefault="000B7FD8" w:rsidP="00B25DDB">
            <w:pPr>
              <w:pStyle w:val="ARtabletextright"/>
              <w:spacing w:before="50" w:after="30"/>
            </w:pPr>
            <w:r w:rsidRPr="000B7FD8">
              <w:t>0</w:t>
            </w:r>
          </w:p>
        </w:tc>
        <w:tc>
          <w:tcPr>
            <w:tcW w:w="836" w:type="dxa"/>
            <w:noWrap/>
          </w:tcPr>
          <w:p w14:paraId="527CBD32"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167305E0" w14:textId="2C31E55C"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55B52CA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27DF68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56865CC" w14:textId="4BEC033F" w:rsidR="000B7FD8" w:rsidRPr="000B7FD8" w:rsidRDefault="0060156D" w:rsidP="00B25DDB">
            <w:pPr>
              <w:pStyle w:val="ARtabletextright"/>
              <w:spacing w:before="50" w:after="30"/>
            </w:pPr>
            <w:r>
              <w:t>−</w:t>
            </w:r>
            <w:r w:rsidR="000B7FD8" w:rsidRPr="000B7FD8">
              <w:t>1</w:t>
            </w:r>
          </w:p>
        </w:tc>
      </w:tr>
      <w:tr w:rsidR="000B7FD8" w:rsidRPr="000B7FD8" w14:paraId="774DA3C2" w14:textId="77777777" w:rsidTr="00DD782A">
        <w:trPr>
          <w:trHeight w:val="20"/>
        </w:trPr>
        <w:tc>
          <w:tcPr>
            <w:tcW w:w="3971" w:type="dxa"/>
            <w:noWrap/>
            <w:tcMar>
              <w:left w:w="0" w:type="dxa"/>
            </w:tcMar>
          </w:tcPr>
          <w:p w14:paraId="6C359BD9" w14:textId="77777777" w:rsidR="000B7FD8" w:rsidRPr="000B7FD8" w:rsidRDefault="000B7FD8" w:rsidP="00B25DDB">
            <w:pPr>
              <w:pStyle w:val="ARtabletext"/>
              <w:spacing w:before="50" w:after="30"/>
            </w:pPr>
            <w:r w:rsidRPr="000B7FD8">
              <w:t>Beaufort and Skipton Health Service</w:t>
            </w:r>
          </w:p>
        </w:tc>
        <w:tc>
          <w:tcPr>
            <w:tcW w:w="837" w:type="dxa"/>
            <w:shd w:val="clear" w:color="auto" w:fill="E7E6E6" w:themeFill="background2"/>
            <w:noWrap/>
          </w:tcPr>
          <w:p w14:paraId="5FA8BB62"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672979A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D2C56A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90528D8" w14:textId="77777777" w:rsidR="000B7FD8" w:rsidRPr="000B7FD8" w:rsidRDefault="000B7FD8" w:rsidP="00B25DDB">
            <w:pPr>
              <w:pStyle w:val="ARtabletextright"/>
              <w:spacing w:before="50" w:after="30"/>
            </w:pPr>
            <w:r w:rsidRPr="000B7FD8">
              <w:t>0</w:t>
            </w:r>
          </w:p>
        </w:tc>
        <w:tc>
          <w:tcPr>
            <w:tcW w:w="836" w:type="dxa"/>
            <w:noWrap/>
          </w:tcPr>
          <w:p w14:paraId="05FCE10E" w14:textId="77777777" w:rsidR="000B7FD8" w:rsidRPr="000B7FD8" w:rsidRDefault="000B7FD8" w:rsidP="00B25DDB">
            <w:pPr>
              <w:pStyle w:val="ARtabletextright"/>
              <w:spacing w:before="50" w:after="30"/>
            </w:pPr>
            <w:r w:rsidRPr="000B7FD8">
              <w:t>0</w:t>
            </w:r>
          </w:p>
        </w:tc>
        <w:tc>
          <w:tcPr>
            <w:tcW w:w="836" w:type="dxa"/>
            <w:noWrap/>
          </w:tcPr>
          <w:p w14:paraId="51528FDB" w14:textId="77777777" w:rsidR="000B7FD8" w:rsidRPr="000B7FD8" w:rsidRDefault="000B7FD8" w:rsidP="00B25DDB">
            <w:pPr>
              <w:pStyle w:val="ARtabletextright"/>
              <w:spacing w:before="50" w:after="30"/>
            </w:pPr>
            <w:r w:rsidRPr="000B7FD8">
              <w:t>0</w:t>
            </w:r>
          </w:p>
        </w:tc>
        <w:tc>
          <w:tcPr>
            <w:tcW w:w="836" w:type="dxa"/>
            <w:noWrap/>
          </w:tcPr>
          <w:p w14:paraId="6765A01E" w14:textId="77777777" w:rsidR="000B7FD8" w:rsidRPr="000B7FD8" w:rsidRDefault="000B7FD8" w:rsidP="00B25DDB">
            <w:pPr>
              <w:pStyle w:val="ARtabletextright"/>
              <w:spacing w:before="50" w:after="30"/>
            </w:pPr>
            <w:r w:rsidRPr="000B7FD8">
              <w:t>0</w:t>
            </w:r>
          </w:p>
        </w:tc>
        <w:tc>
          <w:tcPr>
            <w:tcW w:w="836" w:type="dxa"/>
            <w:noWrap/>
          </w:tcPr>
          <w:p w14:paraId="40BC9DC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EFCBC7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0D6384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539037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7468448" w14:textId="77777777" w:rsidR="000B7FD8" w:rsidRPr="000B7FD8" w:rsidRDefault="000B7FD8" w:rsidP="00B25DDB">
            <w:pPr>
              <w:pStyle w:val="ARtabletextright"/>
              <w:spacing w:before="50" w:after="30"/>
            </w:pPr>
            <w:r w:rsidRPr="000B7FD8">
              <w:t>0</w:t>
            </w:r>
          </w:p>
        </w:tc>
      </w:tr>
      <w:tr w:rsidR="000B7FD8" w:rsidRPr="000B7FD8" w14:paraId="07DE2140" w14:textId="77777777" w:rsidTr="00DD782A">
        <w:trPr>
          <w:trHeight w:val="20"/>
        </w:trPr>
        <w:tc>
          <w:tcPr>
            <w:tcW w:w="3971" w:type="dxa"/>
            <w:noWrap/>
            <w:tcMar>
              <w:left w:w="0" w:type="dxa"/>
            </w:tcMar>
          </w:tcPr>
          <w:p w14:paraId="78902F00" w14:textId="77777777" w:rsidR="000B7FD8" w:rsidRPr="000B7FD8" w:rsidRDefault="000B7FD8" w:rsidP="00B25DDB">
            <w:pPr>
              <w:pStyle w:val="ARtabletext"/>
              <w:spacing w:before="50" w:after="30"/>
            </w:pPr>
            <w:r w:rsidRPr="000B7FD8">
              <w:t>Beechworth Health Service</w:t>
            </w:r>
          </w:p>
        </w:tc>
        <w:tc>
          <w:tcPr>
            <w:tcW w:w="837" w:type="dxa"/>
            <w:shd w:val="clear" w:color="auto" w:fill="E7E6E6" w:themeFill="background2"/>
            <w:noWrap/>
          </w:tcPr>
          <w:p w14:paraId="4E6817FF"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0A6D7B5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5225D9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26CB27C" w14:textId="77777777" w:rsidR="000B7FD8" w:rsidRPr="000B7FD8" w:rsidRDefault="000B7FD8" w:rsidP="00B25DDB">
            <w:pPr>
              <w:pStyle w:val="ARtabletextright"/>
              <w:spacing w:before="50" w:after="30"/>
            </w:pPr>
            <w:r w:rsidRPr="000B7FD8">
              <w:t>0</w:t>
            </w:r>
          </w:p>
        </w:tc>
        <w:tc>
          <w:tcPr>
            <w:tcW w:w="836" w:type="dxa"/>
            <w:noWrap/>
          </w:tcPr>
          <w:p w14:paraId="0F080FF9" w14:textId="77777777" w:rsidR="000B7FD8" w:rsidRPr="000B7FD8" w:rsidRDefault="000B7FD8" w:rsidP="00B25DDB">
            <w:pPr>
              <w:pStyle w:val="ARtabletextright"/>
              <w:spacing w:before="50" w:after="30"/>
            </w:pPr>
            <w:r w:rsidRPr="000B7FD8">
              <w:t>0</w:t>
            </w:r>
          </w:p>
        </w:tc>
        <w:tc>
          <w:tcPr>
            <w:tcW w:w="836" w:type="dxa"/>
            <w:noWrap/>
          </w:tcPr>
          <w:p w14:paraId="43597D87" w14:textId="77777777" w:rsidR="000B7FD8" w:rsidRPr="000B7FD8" w:rsidRDefault="000B7FD8" w:rsidP="00B25DDB">
            <w:pPr>
              <w:pStyle w:val="ARtabletextright"/>
              <w:spacing w:before="50" w:after="30"/>
            </w:pPr>
            <w:r w:rsidRPr="000B7FD8">
              <w:t>0</w:t>
            </w:r>
          </w:p>
        </w:tc>
        <w:tc>
          <w:tcPr>
            <w:tcW w:w="836" w:type="dxa"/>
            <w:noWrap/>
          </w:tcPr>
          <w:p w14:paraId="5B31751D" w14:textId="77777777" w:rsidR="000B7FD8" w:rsidRPr="000B7FD8" w:rsidRDefault="000B7FD8" w:rsidP="00B25DDB">
            <w:pPr>
              <w:pStyle w:val="ARtabletextright"/>
              <w:spacing w:before="50" w:after="30"/>
            </w:pPr>
            <w:r w:rsidRPr="000B7FD8">
              <w:t>0</w:t>
            </w:r>
          </w:p>
        </w:tc>
        <w:tc>
          <w:tcPr>
            <w:tcW w:w="836" w:type="dxa"/>
            <w:noWrap/>
          </w:tcPr>
          <w:p w14:paraId="1366C7E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90FD81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FE2994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31F940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D7EE32D" w14:textId="77777777" w:rsidR="000B7FD8" w:rsidRPr="000B7FD8" w:rsidRDefault="000B7FD8" w:rsidP="00B25DDB">
            <w:pPr>
              <w:pStyle w:val="ARtabletextright"/>
              <w:spacing w:before="50" w:after="30"/>
            </w:pPr>
            <w:r w:rsidRPr="000B7FD8">
              <w:t>0</w:t>
            </w:r>
          </w:p>
        </w:tc>
      </w:tr>
      <w:tr w:rsidR="000B7FD8" w:rsidRPr="000B7FD8" w14:paraId="719F8624" w14:textId="77777777" w:rsidTr="00DD782A">
        <w:trPr>
          <w:trHeight w:val="20"/>
        </w:trPr>
        <w:tc>
          <w:tcPr>
            <w:tcW w:w="3971" w:type="dxa"/>
            <w:noWrap/>
            <w:tcMar>
              <w:left w:w="0" w:type="dxa"/>
            </w:tcMar>
          </w:tcPr>
          <w:p w14:paraId="6FAE36F0" w14:textId="77777777" w:rsidR="000B7FD8" w:rsidRPr="000B7FD8" w:rsidRDefault="000B7FD8" w:rsidP="00B25DDB">
            <w:pPr>
              <w:pStyle w:val="ARtabletext"/>
              <w:spacing w:before="50" w:after="30"/>
            </w:pPr>
            <w:r w:rsidRPr="000B7FD8">
              <w:t>Benalla Health</w:t>
            </w:r>
          </w:p>
        </w:tc>
        <w:tc>
          <w:tcPr>
            <w:tcW w:w="837" w:type="dxa"/>
            <w:shd w:val="clear" w:color="auto" w:fill="E7E6E6" w:themeFill="background2"/>
            <w:noWrap/>
          </w:tcPr>
          <w:p w14:paraId="097E9937"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58C8888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02B848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08914AD" w14:textId="77777777" w:rsidR="000B7FD8" w:rsidRPr="000B7FD8" w:rsidRDefault="000B7FD8" w:rsidP="00B25DDB">
            <w:pPr>
              <w:pStyle w:val="ARtabletextright"/>
              <w:spacing w:before="50" w:after="30"/>
            </w:pPr>
            <w:r w:rsidRPr="000B7FD8">
              <w:t>0</w:t>
            </w:r>
          </w:p>
        </w:tc>
        <w:tc>
          <w:tcPr>
            <w:tcW w:w="836" w:type="dxa"/>
            <w:noWrap/>
          </w:tcPr>
          <w:p w14:paraId="65EB0990" w14:textId="77777777" w:rsidR="000B7FD8" w:rsidRPr="000B7FD8" w:rsidRDefault="000B7FD8" w:rsidP="00B25DDB">
            <w:pPr>
              <w:pStyle w:val="ARtabletextright"/>
              <w:spacing w:before="50" w:after="30"/>
            </w:pPr>
            <w:r w:rsidRPr="000B7FD8">
              <w:t>0</w:t>
            </w:r>
          </w:p>
        </w:tc>
        <w:tc>
          <w:tcPr>
            <w:tcW w:w="836" w:type="dxa"/>
            <w:noWrap/>
          </w:tcPr>
          <w:p w14:paraId="04DAB58E" w14:textId="77777777" w:rsidR="000B7FD8" w:rsidRPr="000B7FD8" w:rsidRDefault="000B7FD8" w:rsidP="00B25DDB">
            <w:pPr>
              <w:pStyle w:val="ARtabletextright"/>
              <w:spacing w:before="50" w:after="30"/>
            </w:pPr>
            <w:r w:rsidRPr="000B7FD8">
              <w:t>0</w:t>
            </w:r>
          </w:p>
        </w:tc>
        <w:tc>
          <w:tcPr>
            <w:tcW w:w="836" w:type="dxa"/>
            <w:noWrap/>
          </w:tcPr>
          <w:p w14:paraId="5573ACB3" w14:textId="77777777" w:rsidR="000B7FD8" w:rsidRPr="000B7FD8" w:rsidRDefault="000B7FD8" w:rsidP="00B25DDB">
            <w:pPr>
              <w:pStyle w:val="ARtabletextright"/>
              <w:spacing w:before="50" w:after="30"/>
            </w:pPr>
            <w:r w:rsidRPr="000B7FD8">
              <w:t>0</w:t>
            </w:r>
          </w:p>
        </w:tc>
        <w:tc>
          <w:tcPr>
            <w:tcW w:w="836" w:type="dxa"/>
            <w:noWrap/>
          </w:tcPr>
          <w:p w14:paraId="51B53DF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11839D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9702E5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FAED11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0993BFF" w14:textId="77777777" w:rsidR="000B7FD8" w:rsidRPr="000B7FD8" w:rsidRDefault="000B7FD8" w:rsidP="00B25DDB">
            <w:pPr>
              <w:pStyle w:val="ARtabletextright"/>
              <w:spacing w:before="50" w:after="30"/>
            </w:pPr>
            <w:r w:rsidRPr="000B7FD8">
              <w:t>0</w:t>
            </w:r>
          </w:p>
        </w:tc>
      </w:tr>
      <w:tr w:rsidR="000B7FD8" w:rsidRPr="000B7FD8" w14:paraId="150CA8A1" w14:textId="77777777" w:rsidTr="00DD782A">
        <w:trPr>
          <w:trHeight w:val="20"/>
        </w:trPr>
        <w:tc>
          <w:tcPr>
            <w:tcW w:w="3971" w:type="dxa"/>
            <w:noWrap/>
            <w:tcMar>
              <w:left w:w="0" w:type="dxa"/>
            </w:tcMar>
          </w:tcPr>
          <w:p w14:paraId="0FEA117C" w14:textId="77777777" w:rsidR="000B7FD8" w:rsidRPr="000B7FD8" w:rsidRDefault="000B7FD8" w:rsidP="00B25DDB">
            <w:pPr>
              <w:pStyle w:val="ARtabletext"/>
              <w:spacing w:before="50" w:after="30"/>
            </w:pPr>
            <w:r w:rsidRPr="000B7FD8">
              <w:t>Bendigo Health Care Group</w:t>
            </w:r>
          </w:p>
        </w:tc>
        <w:tc>
          <w:tcPr>
            <w:tcW w:w="837" w:type="dxa"/>
            <w:shd w:val="clear" w:color="auto" w:fill="E7E6E6" w:themeFill="background2"/>
            <w:noWrap/>
          </w:tcPr>
          <w:p w14:paraId="21AD8602" w14:textId="77777777" w:rsidR="000B7FD8" w:rsidRPr="000B7FD8" w:rsidRDefault="000B7FD8" w:rsidP="00B25DDB">
            <w:pPr>
              <w:pStyle w:val="ARtabletextright"/>
              <w:spacing w:before="50" w:after="30"/>
            </w:pPr>
            <w:r w:rsidRPr="000B7FD8">
              <w:t>6</w:t>
            </w:r>
          </w:p>
        </w:tc>
        <w:tc>
          <w:tcPr>
            <w:tcW w:w="837" w:type="dxa"/>
            <w:shd w:val="clear" w:color="auto" w:fill="E7E6E6" w:themeFill="background2"/>
            <w:noWrap/>
          </w:tcPr>
          <w:p w14:paraId="18FACAE7" w14:textId="77777777" w:rsidR="000B7FD8" w:rsidRPr="000B7FD8" w:rsidRDefault="000B7FD8" w:rsidP="00B25DDB">
            <w:pPr>
              <w:pStyle w:val="ARtabletextright"/>
              <w:spacing w:before="50" w:after="30"/>
            </w:pPr>
            <w:r w:rsidRPr="000B7FD8">
              <w:t>4</w:t>
            </w:r>
          </w:p>
        </w:tc>
        <w:tc>
          <w:tcPr>
            <w:tcW w:w="836" w:type="dxa"/>
            <w:shd w:val="clear" w:color="auto" w:fill="E7E6E6" w:themeFill="background2"/>
            <w:noWrap/>
          </w:tcPr>
          <w:p w14:paraId="6846C10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D6823D3" w14:textId="77777777" w:rsidR="000B7FD8" w:rsidRPr="000B7FD8" w:rsidRDefault="000B7FD8" w:rsidP="00B25DDB">
            <w:pPr>
              <w:pStyle w:val="ARtabletextright"/>
              <w:spacing w:before="50" w:after="30"/>
            </w:pPr>
            <w:r w:rsidRPr="000B7FD8">
              <w:t>10</w:t>
            </w:r>
          </w:p>
        </w:tc>
        <w:tc>
          <w:tcPr>
            <w:tcW w:w="836" w:type="dxa"/>
            <w:noWrap/>
          </w:tcPr>
          <w:p w14:paraId="1F334047" w14:textId="77777777" w:rsidR="000B7FD8" w:rsidRPr="000B7FD8" w:rsidRDefault="000B7FD8" w:rsidP="00B25DDB">
            <w:pPr>
              <w:pStyle w:val="ARtabletextright"/>
              <w:spacing w:before="50" w:after="30"/>
            </w:pPr>
            <w:r w:rsidRPr="000B7FD8">
              <w:t>3</w:t>
            </w:r>
          </w:p>
        </w:tc>
        <w:tc>
          <w:tcPr>
            <w:tcW w:w="836" w:type="dxa"/>
            <w:noWrap/>
          </w:tcPr>
          <w:p w14:paraId="0C35A98E" w14:textId="77777777" w:rsidR="000B7FD8" w:rsidRPr="000B7FD8" w:rsidRDefault="000B7FD8" w:rsidP="00B25DDB">
            <w:pPr>
              <w:pStyle w:val="ARtabletextright"/>
              <w:spacing w:before="50" w:after="30"/>
            </w:pPr>
            <w:r w:rsidRPr="000B7FD8">
              <w:t>4</w:t>
            </w:r>
          </w:p>
        </w:tc>
        <w:tc>
          <w:tcPr>
            <w:tcW w:w="836" w:type="dxa"/>
            <w:noWrap/>
          </w:tcPr>
          <w:p w14:paraId="01B66430" w14:textId="77777777" w:rsidR="000B7FD8" w:rsidRPr="000B7FD8" w:rsidRDefault="000B7FD8" w:rsidP="00B25DDB">
            <w:pPr>
              <w:pStyle w:val="ARtabletextright"/>
              <w:spacing w:before="50" w:after="30"/>
            </w:pPr>
            <w:r w:rsidRPr="000B7FD8">
              <w:t>0</w:t>
            </w:r>
          </w:p>
        </w:tc>
        <w:tc>
          <w:tcPr>
            <w:tcW w:w="836" w:type="dxa"/>
            <w:noWrap/>
          </w:tcPr>
          <w:p w14:paraId="4D2E305F" w14:textId="77777777" w:rsidR="000B7FD8" w:rsidRPr="000B7FD8" w:rsidRDefault="000B7FD8" w:rsidP="00B25DDB">
            <w:pPr>
              <w:pStyle w:val="ARtabletextright"/>
              <w:spacing w:before="50" w:after="30"/>
            </w:pPr>
            <w:r w:rsidRPr="000B7FD8">
              <w:t>7</w:t>
            </w:r>
          </w:p>
        </w:tc>
        <w:tc>
          <w:tcPr>
            <w:tcW w:w="836" w:type="dxa"/>
            <w:shd w:val="clear" w:color="auto" w:fill="E7E6E6" w:themeFill="background2"/>
            <w:noWrap/>
          </w:tcPr>
          <w:p w14:paraId="0002896E"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7C5EEE1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0DFE95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9080DF8" w14:textId="77777777" w:rsidR="000B7FD8" w:rsidRPr="000B7FD8" w:rsidRDefault="000B7FD8" w:rsidP="00B25DDB">
            <w:pPr>
              <w:pStyle w:val="ARtabletextright"/>
              <w:spacing w:before="50" w:after="30"/>
            </w:pPr>
            <w:r w:rsidRPr="000B7FD8">
              <w:t>+3</w:t>
            </w:r>
          </w:p>
        </w:tc>
      </w:tr>
      <w:tr w:rsidR="000B7FD8" w:rsidRPr="000B7FD8" w14:paraId="35DDC755" w14:textId="77777777" w:rsidTr="00DD782A">
        <w:trPr>
          <w:trHeight w:val="20"/>
        </w:trPr>
        <w:tc>
          <w:tcPr>
            <w:tcW w:w="3971" w:type="dxa"/>
            <w:noWrap/>
            <w:tcMar>
              <w:left w:w="0" w:type="dxa"/>
            </w:tcMar>
          </w:tcPr>
          <w:p w14:paraId="21ADF18C" w14:textId="77777777" w:rsidR="000B7FD8" w:rsidRPr="000B7FD8" w:rsidRDefault="000B7FD8" w:rsidP="00B25DDB">
            <w:pPr>
              <w:pStyle w:val="ARtabletext"/>
              <w:spacing w:before="50" w:after="30"/>
            </w:pPr>
            <w:r w:rsidRPr="000B7FD8">
              <w:t>Boort District Health</w:t>
            </w:r>
          </w:p>
        </w:tc>
        <w:tc>
          <w:tcPr>
            <w:tcW w:w="837" w:type="dxa"/>
            <w:shd w:val="clear" w:color="auto" w:fill="E7E6E6" w:themeFill="background2"/>
            <w:noWrap/>
          </w:tcPr>
          <w:p w14:paraId="29183F28"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23BBD5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8DAB9D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A178E9F" w14:textId="77777777" w:rsidR="000B7FD8" w:rsidRPr="000B7FD8" w:rsidRDefault="000B7FD8" w:rsidP="00B25DDB">
            <w:pPr>
              <w:pStyle w:val="ARtabletextright"/>
              <w:spacing w:before="50" w:after="30"/>
            </w:pPr>
            <w:r w:rsidRPr="000B7FD8">
              <w:t>0</w:t>
            </w:r>
          </w:p>
        </w:tc>
        <w:tc>
          <w:tcPr>
            <w:tcW w:w="836" w:type="dxa"/>
            <w:noWrap/>
          </w:tcPr>
          <w:p w14:paraId="64C741BA" w14:textId="77777777" w:rsidR="000B7FD8" w:rsidRPr="000B7FD8" w:rsidRDefault="000B7FD8" w:rsidP="00B25DDB">
            <w:pPr>
              <w:pStyle w:val="ARtabletextright"/>
              <w:spacing w:before="50" w:after="30"/>
            </w:pPr>
            <w:r w:rsidRPr="000B7FD8">
              <w:t>0</w:t>
            </w:r>
          </w:p>
        </w:tc>
        <w:tc>
          <w:tcPr>
            <w:tcW w:w="836" w:type="dxa"/>
            <w:noWrap/>
          </w:tcPr>
          <w:p w14:paraId="4B315FDA" w14:textId="77777777" w:rsidR="000B7FD8" w:rsidRPr="000B7FD8" w:rsidRDefault="000B7FD8" w:rsidP="00B25DDB">
            <w:pPr>
              <w:pStyle w:val="ARtabletextright"/>
              <w:spacing w:before="50" w:after="30"/>
            </w:pPr>
            <w:r w:rsidRPr="000B7FD8">
              <w:t>0</w:t>
            </w:r>
          </w:p>
        </w:tc>
        <w:tc>
          <w:tcPr>
            <w:tcW w:w="836" w:type="dxa"/>
            <w:noWrap/>
          </w:tcPr>
          <w:p w14:paraId="4036FB86" w14:textId="77777777" w:rsidR="000B7FD8" w:rsidRPr="000B7FD8" w:rsidRDefault="000B7FD8" w:rsidP="00B25DDB">
            <w:pPr>
              <w:pStyle w:val="ARtabletextright"/>
              <w:spacing w:before="50" w:after="30"/>
            </w:pPr>
            <w:r w:rsidRPr="000B7FD8">
              <w:t>0</w:t>
            </w:r>
          </w:p>
        </w:tc>
        <w:tc>
          <w:tcPr>
            <w:tcW w:w="836" w:type="dxa"/>
            <w:noWrap/>
          </w:tcPr>
          <w:p w14:paraId="185C088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DC06D3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A2A19E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C30FE6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E9D5BF6" w14:textId="77777777" w:rsidR="000B7FD8" w:rsidRPr="000B7FD8" w:rsidRDefault="000B7FD8" w:rsidP="00B25DDB">
            <w:pPr>
              <w:pStyle w:val="ARtabletextright"/>
              <w:spacing w:before="50" w:after="30"/>
            </w:pPr>
            <w:r w:rsidRPr="000B7FD8">
              <w:t>0</w:t>
            </w:r>
          </w:p>
        </w:tc>
      </w:tr>
      <w:tr w:rsidR="000B7FD8" w:rsidRPr="000B7FD8" w14:paraId="31800DD4" w14:textId="77777777" w:rsidTr="00DD782A">
        <w:trPr>
          <w:trHeight w:val="20"/>
        </w:trPr>
        <w:tc>
          <w:tcPr>
            <w:tcW w:w="3971" w:type="dxa"/>
            <w:noWrap/>
            <w:tcMar>
              <w:left w:w="0" w:type="dxa"/>
            </w:tcMar>
          </w:tcPr>
          <w:p w14:paraId="1834CEFD" w14:textId="77777777" w:rsidR="000B7FD8" w:rsidRPr="000B7FD8" w:rsidRDefault="000B7FD8" w:rsidP="00B25DDB">
            <w:pPr>
              <w:pStyle w:val="ARtabletext"/>
              <w:spacing w:before="50" w:after="30"/>
            </w:pPr>
            <w:proofErr w:type="spellStart"/>
            <w:r w:rsidRPr="000B7FD8">
              <w:t>BreastScreen</w:t>
            </w:r>
            <w:proofErr w:type="spellEnd"/>
            <w:r w:rsidRPr="000B7FD8">
              <w:t xml:space="preserve"> Victoria</w:t>
            </w:r>
          </w:p>
        </w:tc>
        <w:tc>
          <w:tcPr>
            <w:tcW w:w="837" w:type="dxa"/>
            <w:shd w:val="clear" w:color="auto" w:fill="E7E6E6" w:themeFill="background2"/>
            <w:noWrap/>
          </w:tcPr>
          <w:p w14:paraId="3CF581D9" w14:textId="77777777" w:rsidR="000B7FD8" w:rsidRPr="000B7FD8" w:rsidRDefault="000B7FD8" w:rsidP="00B25DDB">
            <w:pPr>
              <w:pStyle w:val="ARtabletextright"/>
              <w:spacing w:before="50" w:after="30"/>
            </w:pPr>
            <w:r w:rsidRPr="000B7FD8">
              <w:t>2</w:t>
            </w:r>
          </w:p>
        </w:tc>
        <w:tc>
          <w:tcPr>
            <w:tcW w:w="837" w:type="dxa"/>
            <w:shd w:val="clear" w:color="auto" w:fill="E7E6E6" w:themeFill="background2"/>
            <w:noWrap/>
          </w:tcPr>
          <w:p w14:paraId="318335AE"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11AF118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43F4BAC" w14:textId="77777777" w:rsidR="000B7FD8" w:rsidRPr="000B7FD8" w:rsidRDefault="000B7FD8" w:rsidP="00B25DDB">
            <w:pPr>
              <w:pStyle w:val="ARtabletextright"/>
              <w:spacing w:before="50" w:after="30"/>
            </w:pPr>
            <w:r w:rsidRPr="000B7FD8">
              <w:t>3</w:t>
            </w:r>
          </w:p>
        </w:tc>
        <w:tc>
          <w:tcPr>
            <w:tcW w:w="836" w:type="dxa"/>
            <w:noWrap/>
          </w:tcPr>
          <w:p w14:paraId="0B46B5BE" w14:textId="77777777" w:rsidR="000B7FD8" w:rsidRPr="000B7FD8" w:rsidRDefault="000B7FD8" w:rsidP="00B25DDB">
            <w:pPr>
              <w:pStyle w:val="ARtabletextright"/>
              <w:spacing w:before="50" w:after="30"/>
            </w:pPr>
            <w:r w:rsidRPr="000B7FD8">
              <w:t>2</w:t>
            </w:r>
          </w:p>
        </w:tc>
        <w:tc>
          <w:tcPr>
            <w:tcW w:w="836" w:type="dxa"/>
            <w:noWrap/>
          </w:tcPr>
          <w:p w14:paraId="32B6EC9A" w14:textId="77777777" w:rsidR="000B7FD8" w:rsidRPr="000B7FD8" w:rsidRDefault="000B7FD8" w:rsidP="00B25DDB">
            <w:pPr>
              <w:pStyle w:val="ARtabletextright"/>
              <w:spacing w:before="50" w:after="30"/>
            </w:pPr>
            <w:r w:rsidRPr="000B7FD8">
              <w:t>1</w:t>
            </w:r>
          </w:p>
        </w:tc>
        <w:tc>
          <w:tcPr>
            <w:tcW w:w="836" w:type="dxa"/>
            <w:noWrap/>
          </w:tcPr>
          <w:p w14:paraId="2E9F9ABA" w14:textId="77777777" w:rsidR="000B7FD8" w:rsidRPr="000B7FD8" w:rsidRDefault="000B7FD8" w:rsidP="00B25DDB">
            <w:pPr>
              <w:pStyle w:val="ARtabletextright"/>
              <w:spacing w:before="50" w:after="30"/>
            </w:pPr>
            <w:r w:rsidRPr="000B7FD8">
              <w:t>0</w:t>
            </w:r>
          </w:p>
        </w:tc>
        <w:tc>
          <w:tcPr>
            <w:tcW w:w="836" w:type="dxa"/>
            <w:noWrap/>
          </w:tcPr>
          <w:p w14:paraId="3BFF8FB0"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56381CA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1B09BC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F54B1A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F2F37E4" w14:textId="77777777" w:rsidR="000B7FD8" w:rsidRPr="000B7FD8" w:rsidRDefault="000B7FD8" w:rsidP="00B25DDB">
            <w:pPr>
              <w:pStyle w:val="ARtabletextright"/>
              <w:spacing w:before="50" w:after="30"/>
            </w:pPr>
            <w:r w:rsidRPr="000B7FD8">
              <w:t>0</w:t>
            </w:r>
          </w:p>
        </w:tc>
      </w:tr>
      <w:tr w:rsidR="000B7FD8" w:rsidRPr="000B7FD8" w14:paraId="2510DDC0" w14:textId="77777777" w:rsidTr="00DD782A">
        <w:trPr>
          <w:trHeight w:val="20"/>
        </w:trPr>
        <w:tc>
          <w:tcPr>
            <w:tcW w:w="3971" w:type="dxa"/>
            <w:noWrap/>
            <w:tcMar>
              <w:left w:w="0" w:type="dxa"/>
            </w:tcMar>
          </w:tcPr>
          <w:p w14:paraId="189F5C5A" w14:textId="77777777" w:rsidR="000B7FD8" w:rsidRPr="000B7FD8" w:rsidRDefault="000B7FD8" w:rsidP="00B25DDB">
            <w:pPr>
              <w:pStyle w:val="ARtabletext"/>
              <w:spacing w:before="50" w:after="30"/>
            </w:pPr>
            <w:r w:rsidRPr="000B7FD8">
              <w:t>Casterton Memorial Hospital</w:t>
            </w:r>
          </w:p>
        </w:tc>
        <w:tc>
          <w:tcPr>
            <w:tcW w:w="837" w:type="dxa"/>
            <w:shd w:val="clear" w:color="auto" w:fill="E7E6E6" w:themeFill="background2"/>
            <w:noWrap/>
          </w:tcPr>
          <w:p w14:paraId="34A6B679"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7AB3084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150D70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5569FA1" w14:textId="77777777" w:rsidR="000B7FD8" w:rsidRPr="000B7FD8" w:rsidRDefault="000B7FD8" w:rsidP="00B25DDB">
            <w:pPr>
              <w:pStyle w:val="ARtabletextright"/>
              <w:spacing w:before="50" w:after="30"/>
            </w:pPr>
            <w:r w:rsidRPr="000B7FD8">
              <w:t>0</w:t>
            </w:r>
          </w:p>
        </w:tc>
        <w:tc>
          <w:tcPr>
            <w:tcW w:w="836" w:type="dxa"/>
            <w:noWrap/>
          </w:tcPr>
          <w:p w14:paraId="7736CD22" w14:textId="77777777" w:rsidR="000B7FD8" w:rsidRPr="000B7FD8" w:rsidRDefault="000B7FD8" w:rsidP="00B25DDB">
            <w:pPr>
              <w:pStyle w:val="ARtabletextright"/>
              <w:spacing w:before="50" w:after="30"/>
            </w:pPr>
            <w:r w:rsidRPr="000B7FD8">
              <w:t>0</w:t>
            </w:r>
          </w:p>
        </w:tc>
        <w:tc>
          <w:tcPr>
            <w:tcW w:w="836" w:type="dxa"/>
            <w:noWrap/>
          </w:tcPr>
          <w:p w14:paraId="0C6895E7" w14:textId="77777777" w:rsidR="000B7FD8" w:rsidRPr="000B7FD8" w:rsidRDefault="000B7FD8" w:rsidP="00B25DDB">
            <w:pPr>
              <w:pStyle w:val="ARtabletextright"/>
              <w:spacing w:before="50" w:after="30"/>
            </w:pPr>
            <w:r w:rsidRPr="000B7FD8">
              <w:t>0</w:t>
            </w:r>
          </w:p>
        </w:tc>
        <w:tc>
          <w:tcPr>
            <w:tcW w:w="836" w:type="dxa"/>
            <w:noWrap/>
          </w:tcPr>
          <w:p w14:paraId="234B7ED5" w14:textId="77777777" w:rsidR="000B7FD8" w:rsidRPr="000B7FD8" w:rsidRDefault="000B7FD8" w:rsidP="00B25DDB">
            <w:pPr>
              <w:pStyle w:val="ARtabletextright"/>
              <w:spacing w:before="50" w:after="30"/>
            </w:pPr>
            <w:r w:rsidRPr="000B7FD8">
              <w:t>0</w:t>
            </w:r>
          </w:p>
        </w:tc>
        <w:tc>
          <w:tcPr>
            <w:tcW w:w="836" w:type="dxa"/>
            <w:noWrap/>
          </w:tcPr>
          <w:p w14:paraId="224D88E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389990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0C0613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F5EFD6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A2C6AFA" w14:textId="77777777" w:rsidR="000B7FD8" w:rsidRPr="000B7FD8" w:rsidRDefault="000B7FD8" w:rsidP="00B25DDB">
            <w:pPr>
              <w:pStyle w:val="ARtabletextright"/>
              <w:spacing w:before="50" w:after="30"/>
            </w:pPr>
            <w:r w:rsidRPr="000B7FD8">
              <w:t>0</w:t>
            </w:r>
          </w:p>
        </w:tc>
      </w:tr>
      <w:tr w:rsidR="000B7FD8" w:rsidRPr="000B7FD8" w14:paraId="6881DC5C" w14:textId="77777777" w:rsidTr="00DD782A">
        <w:trPr>
          <w:trHeight w:val="20"/>
        </w:trPr>
        <w:tc>
          <w:tcPr>
            <w:tcW w:w="3971" w:type="dxa"/>
            <w:noWrap/>
            <w:tcMar>
              <w:left w:w="0" w:type="dxa"/>
            </w:tcMar>
          </w:tcPr>
          <w:p w14:paraId="1317DBEE" w14:textId="77777777" w:rsidR="000B7FD8" w:rsidRPr="000B7FD8" w:rsidRDefault="000B7FD8" w:rsidP="00B25DDB">
            <w:pPr>
              <w:pStyle w:val="ARtabletext"/>
              <w:spacing w:before="50" w:after="30"/>
            </w:pPr>
            <w:r w:rsidRPr="000B7FD8">
              <w:t>Central Gippsland Health Service</w:t>
            </w:r>
          </w:p>
        </w:tc>
        <w:tc>
          <w:tcPr>
            <w:tcW w:w="837" w:type="dxa"/>
            <w:shd w:val="clear" w:color="auto" w:fill="E7E6E6" w:themeFill="background2"/>
            <w:noWrap/>
          </w:tcPr>
          <w:p w14:paraId="155CF063"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97EBEE9" w14:textId="77777777" w:rsidR="000B7FD8" w:rsidRPr="000B7FD8" w:rsidRDefault="000B7FD8" w:rsidP="00B25DDB">
            <w:pPr>
              <w:pStyle w:val="ARtabletextright"/>
              <w:spacing w:before="50" w:after="30"/>
              <w:rPr>
                <w:rFonts w:eastAsia="Yu Mincho" w:cs="Cordia New"/>
                <w:sz w:val="20"/>
                <w:szCs w:val="20"/>
              </w:rPr>
            </w:pPr>
            <w:r w:rsidRPr="000B7FD8">
              <w:rPr>
                <w:rFonts w:eastAsia="Yu Mincho" w:cs="Cordia New"/>
              </w:rPr>
              <w:t>1</w:t>
            </w:r>
          </w:p>
        </w:tc>
        <w:tc>
          <w:tcPr>
            <w:tcW w:w="836" w:type="dxa"/>
            <w:shd w:val="clear" w:color="auto" w:fill="E7E6E6" w:themeFill="background2"/>
            <w:noWrap/>
          </w:tcPr>
          <w:p w14:paraId="7E6ECC4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B9FC59D" w14:textId="77777777" w:rsidR="000B7FD8" w:rsidRPr="000B7FD8" w:rsidRDefault="000B7FD8" w:rsidP="00B25DDB">
            <w:pPr>
              <w:pStyle w:val="ARtabletextright"/>
              <w:spacing w:before="50" w:after="30"/>
            </w:pPr>
            <w:r w:rsidRPr="000B7FD8">
              <w:t>1</w:t>
            </w:r>
          </w:p>
        </w:tc>
        <w:tc>
          <w:tcPr>
            <w:tcW w:w="836" w:type="dxa"/>
            <w:noWrap/>
          </w:tcPr>
          <w:p w14:paraId="3B6D01C2" w14:textId="77777777" w:rsidR="000B7FD8" w:rsidRPr="000B7FD8" w:rsidRDefault="000B7FD8" w:rsidP="00B25DDB">
            <w:pPr>
              <w:pStyle w:val="ARtabletextright"/>
              <w:spacing w:before="50" w:after="30"/>
            </w:pPr>
            <w:r w:rsidRPr="000B7FD8">
              <w:t>1</w:t>
            </w:r>
          </w:p>
        </w:tc>
        <w:tc>
          <w:tcPr>
            <w:tcW w:w="836" w:type="dxa"/>
            <w:noWrap/>
          </w:tcPr>
          <w:p w14:paraId="5FE954B4" w14:textId="77777777" w:rsidR="000B7FD8" w:rsidRPr="000B7FD8" w:rsidRDefault="000B7FD8" w:rsidP="00B25DDB">
            <w:pPr>
              <w:pStyle w:val="ARtabletextright"/>
              <w:spacing w:before="50" w:after="30"/>
            </w:pPr>
            <w:r w:rsidRPr="000B7FD8">
              <w:t>0</w:t>
            </w:r>
          </w:p>
        </w:tc>
        <w:tc>
          <w:tcPr>
            <w:tcW w:w="836" w:type="dxa"/>
            <w:noWrap/>
          </w:tcPr>
          <w:p w14:paraId="15636671" w14:textId="77777777" w:rsidR="000B7FD8" w:rsidRPr="000B7FD8" w:rsidRDefault="000B7FD8" w:rsidP="00B25DDB">
            <w:pPr>
              <w:pStyle w:val="ARtabletextright"/>
              <w:spacing w:before="50" w:after="30"/>
            </w:pPr>
            <w:r w:rsidRPr="000B7FD8">
              <w:t>0</w:t>
            </w:r>
          </w:p>
        </w:tc>
        <w:tc>
          <w:tcPr>
            <w:tcW w:w="836" w:type="dxa"/>
            <w:noWrap/>
          </w:tcPr>
          <w:p w14:paraId="215DC9DB"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26159101" w14:textId="56E2E3D7"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2468A0EB"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5CF20AC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C9418A2" w14:textId="77777777" w:rsidR="000B7FD8" w:rsidRPr="000B7FD8" w:rsidRDefault="000B7FD8" w:rsidP="00B25DDB">
            <w:pPr>
              <w:pStyle w:val="ARtabletextright"/>
              <w:spacing w:before="50" w:after="30"/>
            </w:pPr>
            <w:r w:rsidRPr="000B7FD8">
              <w:t>0</w:t>
            </w:r>
          </w:p>
        </w:tc>
      </w:tr>
      <w:tr w:rsidR="000B7FD8" w:rsidRPr="000B7FD8" w14:paraId="63439EC4" w14:textId="77777777" w:rsidTr="00DD782A">
        <w:trPr>
          <w:trHeight w:val="20"/>
        </w:trPr>
        <w:tc>
          <w:tcPr>
            <w:tcW w:w="3971" w:type="dxa"/>
            <w:noWrap/>
            <w:tcMar>
              <w:left w:w="0" w:type="dxa"/>
            </w:tcMar>
          </w:tcPr>
          <w:p w14:paraId="58EFA9A2" w14:textId="77777777" w:rsidR="000B7FD8" w:rsidRPr="000B7FD8" w:rsidRDefault="000B7FD8" w:rsidP="00B25DDB">
            <w:pPr>
              <w:pStyle w:val="ARtabletext"/>
              <w:spacing w:before="50" w:after="30"/>
            </w:pPr>
            <w:r w:rsidRPr="000B7FD8">
              <w:t>Central Highlands Rural Health</w:t>
            </w:r>
          </w:p>
        </w:tc>
        <w:tc>
          <w:tcPr>
            <w:tcW w:w="837" w:type="dxa"/>
            <w:shd w:val="clear" w:color="auto" w:fill="E7E6E6" w:themeFill="background2"/>
            <w:noWrap/>
          </w:tcPr>
          <w:p w14:paraId="7D4BA17C"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597F18F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BEEA75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D973B28" w14:textId="77777777" w:rsidR="000B7FD8" w:rsidRPr="000B7FD8" w:rsidRDefault="000B7FD8" w:rsidP="00B25DDB">
            <w:pPr>
              <w:pStyle w:val="ARtabletextright"/>
              <w:spacing w:before="50" w:after="30"/>
            </w:pPr>
            <w:r w:rsidRPr="000B7FD8">
              <w:t>0</w:t>
            </w:r>
          </w:p>
        </w:tc>
        <w:tc>
          <w:tcPr>
            <w:tcW w:w="836" w:type="dxa"/>
            <w:noWrap/>
          </w:tcPr>
          <w:p w14:paraId="7DC532FD" w14:textId="77777777" w:rsidR="000B7FD8" w:rsidRPr="000B7FD8" w:rsidRDefault="000B7FD8" w:rsidP="00B25DDB">
            <w:pPr>
              <w:pStyle w:val="ARtabletextright"/>
              <w:spacing w:before="50" w:after="30"/>
            </w:pPr>
            <w:r w:rsidRPr="000B7FD8">
              <w:t>0</w:t>
            </w:r>
          </w:p>
        </w:tc>
        <w:tc>
          <w:tcPr>
            <w:tcW w:w="836" w:type="dxa"/>
            <w:noWrap/>
          </w:tcPr>
          <w:p w14:paraId="1141FC5D" w14:textId="77777777" w:rsidR="000B7FD8" w:rsidRPr="000B7FD8" w:rsidRDefault="000B7FD8" w:rsidP="00B25DDB">
            <w:pPr>
              <w:pStyle w:val="ARtabletextright"/>
              <w:spacing w:before="50" w:after="30"/>
            </w:pPr>
            <w:r w:rsidRPr="000B7FD8">
              <w:t>0</w:t>
            </w:r>
          </w:p>
        </w:tc>
        <w:tc>
          <w:tcPr>
            <w:tcW w:w="836" w:type="dxa"/>
            <w:noWrap/>
          </w:tcPr>
          <w:p w14:paraId="2B7B375B" w14:textId="77777777" w:rsidR="000B7FD8" w:rsidRPr="000B7FD8" w:rsidRDefault="000B7FD8" w:rsidP="00B25DDB">
            <w:pPr>
              <w:pStyle w:val="ARtabletextright"/>
              <w:spacing w:before="50" w:after="30"/>
            </w:pPr>
            <w:r w:rsidRPr="000B7FD8">
              <w:t>0</w:t>
            </w:r>
          </w:p>
        </w:tc>
        <w:tc>
          <w:tcPr>
            <w:tcW w:w="836" w:type="dxa"/>
            <w:noWrap/>
          </w:tcPr>
          <w:p w14:paraId="3107610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322CBA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8EC55C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DA4B54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2CA3AEE" w14:textId="77777777" w:rsidR="000B7FD8" w:rsidRPr="000B7FD8" w:rsidRDefault="000B7FD8" w:rsidP="00B25DDB">
            <w:pPr>
              <w:pStyle w:val="ARtabletextright"/>
              <w:spacing w:before="50" w:after="30"/>
            </w:pPr>
            <w:r w:rsidRPr="000B7FD8">
              <w:t>0</w:t>
            </w:r>
          </w:p>
        </w:tc>
      </w:tr>
      <w:tr w:rsidR="000B7FD8" w:rsidRPr="000B7FD8" w14:paraId="784E01A2" w14:textId="77777777" w:rsidTr="00DD782A">
        <w:trPr>
          <w:trHeight w:val="20"/>
        </w:trPr>
        <w:tc>
          <w:tcPr>
            <w:tcW w:w="3971" w:type="dxa"/>
            <w:noWrap/>
            <w:tcMar>
              <w:left w:w="0" w:type="dxa"/>
            </w:tcMar>
          </w:tcPr>
          <w:p w14:paraId="342EAB08" w14:textId="77777777" w:rsidR="000B7FD8" w:rsidRPr="000B7FD8" w:rsidRDefault="000B7FD8" w:rsidP="00B25DDB">
            <w:pPr>
              <w:pStyle w:val="ARtabletext"/>
              <w:spacing w:before="50" w:after="30"/>
            </w:pPr>
            <w:r w:rsidRPr="000B7FD8">
              <w:t>Cohuna District Hospital</w:t>
            </w:r>
          </w:p>
        </w:tc>
        <w:tc>
          <w:tcPr>
            <w:tcW w:w="837" w:type="dxa"/>
            <w:shd w:val="clear" w:color="auto" w:fill="E7E6E6" w:themeFill="background2"/>
            <w:noWrap/>
          </w:tcPr>
          <w:p w14:paraId="7D6425F9"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0611BA0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11A0F5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FCB0E97" w14:textId="77777777" w:rsidR="000B7FD8" w:rsidRPr="000B7FD8" w:rsidRDefault="000B7FD8" w:rsidP="00B25DDB">
            <w:pPr>
              <w:pStyle w:val="ARtabletextright"/>
              <w:spacing w:before="50" w:after="30"/>
            </w:pPr>
            <w:r w:rsidRPr="000B7FD8">
              <w:t>0</w:t>
            </w:r>
          </w:p>
        </w:tc>
        <w:tc>
          <w:tcPr>
            <w:tcW w:w="836" w:type="dxa"/>
            <w:noWrap/>
          </w:tcPr>
          <w:p w14:paraId="7BFB811B" w14:textId="77777777" w:rsidR="000B7FD8" w:rsidRPr="000B7FD8" w:rsidRDefault="000B7FD8" w:rsidP="00B25DDB">
            <w:pPr>
              <w:pStyle w:val="ARtabletextright"/>
              <w:spacing w:before="50" w:after="30"/>
            </w:pPr>
            <w:r w:rsidRPr="000B7FD8">
              <w:t>0</w:t>
            </w:r>
          </w:p>
        </w:tc>
        <w:tc>
          <w:tcPr>
            <w:tcW w:w="836" w:type="dxa"/>
            <w:noWrap/>
          </w:tcPr>
          <w:p w14:paraId="7A94E93C" w14:textId="77777777" w:rsidR="000B7FD8" w:rsidRPr="000B7FD8" w:rsidRDefault="000B7FD8" w:rsidP="00B25DDB">
            <w:pPr>
              <w:pStyle w:val="ARtabletextright"/>
              <w:spacing w:before="50" w:after="30"/>
            </w:pPr>
            <w:r w:rsidRPr="000B7FD8">
              <w:t>0</w:t>
            </w:r>
          </w:p>
        </w:tc>
        <w:tc>
          <w:tcPr>
            <w:tcW w:w="836" w:type="dxa"/>
            <w:noWrap/>
          </w:tcPr>
          <w:p w14:paraId="3DC48986" w14:textId="77777777" w:rsidR="000B7FD8" w:rsidRPr="000B7FD8" w:rsidRDefault="000B7FD8" w:rsidP="00B25DDB">
            <w:pPr>
              <w:pStyle w:val="ARtabletextright"/>
              <w:spacing w:before="50" w:after="30"/>
            </w:pPr>
            <w:r w:rsidRPr="000B7FD8">
              <w:t>0</w:t>
            </w:r>
          </w:p>
        </w:tc>
        <w:tc>
          <w:tcPr>
            <w:tcW w:w="836" w:type="dxa"/>
            <w:noWrap/>
          </w:tcPr>
          <w:p w14:paraId="37DCB4B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90DC4E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0484F8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120A87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CEAD730" w14:textId="77777777" w:rsidR="000B7FD8" w:rsidRPr="000B7FD8" w:rsidRDefault="000B7FD8" w:rsidP="00B25DDB">
            <w:pPr>
              <w:pStyle w:val="ARtabletextright"/>
              <w:spacing w:before="50" w:after="30"/>
            </w:pPr>
            <w:r w:rsidRPr="000B7FD8">
              <w:t>0</w:t>
            </w:r>
          </w:p>
        </w:tc>
      </w:tr>
      <w:tr w:rsidR="000B7FD8" w:rsidRPr="000B7FD8" w14:paraId="4701FF35" w14:textId="77777777" w:rsidTr="00DD782A">
        <w:trPr>
          <w:trHeight w:val="20"/>
        </w:trPr>
        <w:tc>
          <w:tcPr>
            <w:tcW w:w="3971" w:type="dxa"/>
            <w:tcBorders>
              <w:bottom w:val="single" w:sz="4" w:space="0" w:color="989A9C" w:themeColor="accent5"/>
            </w:tcBorders>
            <w:noWrap/>
            <w:tcMar>
              <w:left w:w="0" w:type="dxa"/>
            </w:tcMar>
          </w:tcPr>
          <w:p w14:paraId="63A1A2B4" w14:textId="77777777" w:rsidR="000B7FD8" w:rsidRPr="000B7FD8" w:rsidRDefault="000B7FD8" w:rsidP="00B25DDB">
            <w:pPr>
              <w:pStyle w:val="ARtabletext"/>
              <w:spacing w:before="50" w:after="30"/>
            </w:pPr>
            <w:r w:rsidRPr="000B7FD8">
              <w:t>Colac Area Health</w:t>
            </w:r>
          </w:p>
        </w:tc>
        <w:tc>
          <w:tcPr>
            <w:tcW w:w="837" w:type="dxa"/>
            <w:tcBorders>
              <w:bottom w:val="single" w:sz="4" w:space="0" w:color="989A9C" w:themeColor="accent5"/>
            </w:tcBorders>
            <w:shd w:val="clear" w:color="auto" w:fill="E7E6E6" w:themeFill="background2"/>
            <w:noWrap/>
          </w:tcPr>
          <w:p w14:paraId="4AEBC129" w14:textId="77777777" w:rsidR="000B7FD8" w:rsidRPr="000B7FD8" w:rsidRDefault="000B7FD8" w:rsidP="00B25DDB">
            <w:pPr>
              <w:pStyle w:val="ARtabletextright"/>
              <w:spacing w:before="50" w:after="30"/>
            </w:pPr>
            <w:r w:rsidRPr="000B7FD8">
              <w:t>0</w:t>
            </w:r>
          </w:p>
        </w:tc>
        <w:tc>
          <w:tcPr>
            <w:tcW w:w="837" w:type="dxa"/>
            <w:tcBorders>
              <w:bottom w:val="single" w:sz="4" w:space="0" w:color="989A9C" w:themeColor="accent5"/>
            </w:tcBorders>
            <w:shd w:val="clear" w:color="auto" w:fill="E7E6E6" w:themeFill="background2"/>
            <w:noWrap/>
          </w:tcPr>
          <w:p w14:paraId="515E1FB4"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22F3261E"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650A0BB0"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4D6F4105"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401E2DBD"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60CD8C17"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488445CA"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157644C1"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753868F1"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101ED4AC"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09D18C5A" w14:textId="77777777" w:rsidR="000B7FD8" w:rsidRPr="000B7FD8" w:rsidRDefault="000B7FD8" w:rsidP="00B25DDB">
            <w:pPr>
              <w:pStyle w:val="ARtabletextright"/>
              <w:spacing w:before="50" w:after="30"/>
            </w:pPr>
            <w:r w:rsidRPr="000B7FD8">
              <w:t>0</w:t>
            </w:r>
          </w:p>
        </w:tc>
      </w:tr>
      <w:tr w:rsidR="000B7FD8" w:rsidRPr="000B7FD8" w14:paraId="571DF3CF" w14:textId="77777777" w:rsidTr="00DD782A">
        <w:trPr>
          <w:trHeight w:val="20"/>
        </w:trPr>
        <w:tc>
          <w:tcPr>
            <w:tcW w:w="3971" w:type="dxa"/>
            <w:tcBorders>
              <w:top w:val="single" w:sz="4" w:space="0" w:color="989A9C" w:themeColor="accent5"/>
              <w:bottom w:val="single" w:sz="4" w:space="0" w:color="989A9C" w:themeColor="accent5"/>
            </w:tcBorders>
            <w:noWrap/>
            <w:tcMar>
              <w:left w:w="0" w:type="dxa"/>
            </w:tcMar>
          </w:tcPr>
          <w:p w14:paraId="32A87C08" w14:textId="77777777" w:rsidR="000B7FD8" w:rsidRPr="000B7FD8" w:rsidRDefault="000B7FD8" w:rsidP="00B25DDB">
            <w:pPr>
              <w:pStyle w:val="ARtabletext"/>
              <w:spacing w:before="50" w:after="30"/>
            </w:pPr>
            <w:r w:rsidRPr="000B7FD8">
              <w:t>Corryong Health</w:t>
            </w:r>
          </w:p>
        </w:tc>
        <w:tc>
          <w:tcPr>
            <w:tcW w:w="837" w:type="dxa"/>
            <w:tcBorders>
              <w:top w:val="single" w:sz="4" w:space="0" w:color="989A9C" w:themeColor="accent5"/>
              <w:bottom w:val="single" w:sz="4" w:space="0" w:color="989A9C" w:themeColor="accent5"/>
            </w:tcBorders>
            <w:shd w:val="clear" w:color="auto" w:fill="E7E6E6" w:themeFill="background2"/>
            <w:noWrap/>
          </w:tcPr>
          <w:p w14:paraId="04AB0857" w14:textId="77777777" w:rsidR="000B7FD8" w:rsidRPr="000B7FD8" w:rsidRDefault="000B7FD8" w:rsidP="00B25DDB">
            <w:pPr>
              <w:pStyle w:val="ARtabletextright"/>
              <w:spacing w:before="50" w:after="30"/>
            </w:pPr>
            <w:r w:rsidRPr="000B7FD8">
              <w:t>0</w:t>
            </w:r>
          </w:p>
        </w:tc>
        <w:tc>
          <w:tcPr>
            <w:tcW w:w="837" w:type="dxa"/>
            <w:tcBorders>
              <w:top w:val="single" w:sz="4" w:space="0" w:color="989A9C" w:themeColor="accent5"/>
              <w:bottom w:val="single" w:sz="4" w:space="0" w:color="989A9C" w:themeColor="accent5"/>
            </w:tcBorders>
            <w:shd w:val="clear" w:color="auto" w:fill="E7E6E6" w:themeFill="background2"/>
            <w:noWrap/>
          </w:tcPr>
          <w:p w14:paraId="306BA56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2CB467C9"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1FFE52ED"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7AC01DD1"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3744E55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691E4125"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48B617C9"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CBB50B7"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9143607"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67697133"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53289661" w14:textId="77777777" w:rsidR="000B7FD8" w:rsidRPr="000B7FD8" w:rsidRDefault="000B7FD8" w:rsidP="00B25DDB">
            <w:pPr>
              <w:pStyle w:val="ARtabletextright"/>
              <w:spacing w:before="50" w:after="30"/>
            </w:pPr>
            <w:r w:rsidRPr="000B7FD8">
              <w:t>0</w:t>
            </w:r>
          </w:p>
        </w:tc>
      </w:tr>
      <w:tr w:rsidR="000B7FD8" w:rsidRPr="000B7FD8" w14:paraId="18E3CB52" w14:textId="77777777" w:rsidTr="00DD782A">
        <w:trPr>
          <w:trHeight w:val="20"/>
        </w:trPr>
        <w:tc>
          <w:tcPr>
            <w:tcW w:w="3971" w:type="dxa"/>
            <w:tcBorders>
              <w:top w:val="single" w:sz="4" w:space="0" w:color="989A9C" w:themeColor="accent5"/>
            </w:tcBorders>
            <w:noWrap/>
            <w:tcMar>
              <w:left w:w="0" w:type="dxa"/>
            </w:tcMar>
          </w:tcPr>
          <w:p w14:paraId="331F2D9B" w14:textId="77777777" w:rsidR="000B7FD8" w:rsidRPr="000B7FD8" w:rsidRDefault="000B7FD8" w:rsidP="00B25DDB">
            <w:pPr>
              <w:pStyle w:val="ARtabletext"/>
              <w:spacing w:before="50" w:after="30"/>
            </w:pPr>
            <w:r w:rsidRPr="000B7FD8">
              <w:t>Dental Health Services Victoria</w:t>
            </w:r>
          </w:p>
        </w:tc>
        <w:tc>
          <w:tcPr>
            <w:tcW w:w="837" w:type="dxa"/>
            <w:tcBorders>
              <w:top w:val="single" w:sz="4" w:space="0" w:color="989A9C" w:themeColor="accent5"/>
            </w:tcBorders>
            <w:shd w:val="clear" w:color="auto" w:fill="E7E6E6" w:themeFill="background2"/>
            <w:noWrap/>
          </w:tcPr>
          <w:p w14:paraId="4E25723E" w14:textId="77777777" w:rsidR="000B7FD8" w:rsidRPr="000B7FD8" w:rsidRDefault="000B7FD8" w:rsidP="00B25DDB">
            <w:pPr>
              <w:pStyle w:val="ARtabletextright"/>
              <w:spacing w:before="50" w:after="30"/>
            </w:pPr>
            <w:r w:rsidRPr="000B7FD8">
              <w:t>2</w:t>
            </w:r>
          </w:p>
        </w:tc>
        <w:tc>
          <w:tcPr>
            <w:tcW w:w="837" w:type="dxa"/>
            <w:tcBorders>
              <w:top w:val="single" w:sz="4" w:space="0" w:color="989A9C" w:themeColor="accent5"/>
            </w:tcBorders>
            <w:shd w:val="clear" w:color="auto" w:fill="E7E6E6" w:themeFill="background2"/>
            <w:noWrap/>
          </w:tcPr>
          <w:p w14:paraId="0D9C93B0" w14:textId="77777777" w:rsidR="000B7FD8" w:rsidRPr="000B7FD8" w:rsidRDefault="000B7FD8" w:rsidP="00B25DDB">
            <w:pPr>
              <w:pStyle w:val="ARtabletextright"/>
              <w:spacing w:before="50" w:after="30"/>
            </w:pPr>
            <w:r w:rsidRPr="000B7FD8">
              <w:t>2</w:t>
            </w:r>
          </w:p>
        </w:tc>
        <w:tc>
          <w:tcPr>
            <w:tcW w:w="836" w:type="dxa"/>
            <w:tcBorders>
              <w:top w:val="single" w:sz="4" w:space="0" w:color="989A9C" w:themeColor="accent5"/>
            </w:tcBorders>
            <w:shd w:val="clear" w:color="auto" w:fill="E7E6E6" w:themeFill="background2"/>
            <w:noWrap/>
          </w:tcPr>
          <w:p w14:paraId="4ADA6E46"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38C55B22" w14:textId="77777777" w:rsidR="000B7FD8" w:rsidRPr="000B7FD8" w:rsidRDefault="000B7FD8" w:rsidP="00B25DDB">
            <w:pPr>
              <w:pStyle w:val="ARtabletextright"/>
              <w:spacing w:before="50" w:after="30"/>
            </w:pPr>
            <w:r w:rsidRPr="000B7FD8">
              <w:t>4</w:t>
            </w:r>
          </w:p>
        </w:tc>
        <w:tc>
          <w:tcPr>
            <w:tcW w:w="836" w:type="dxa"/>
            <w:tcBorders>
              <w:top w:val="single" w:sz="4" w:space="0" w:color="989A9C" w:themeColor="accent5"/>
            </w:tcBorders>
            <w:noWrap/>
          </w:tcPr>
          <w:p w14:paraId="0645E9D1" w14:textId="77777777" w:rsidR="000B7FD8" w:rsidRPr="000B7FD8" w:rsidRDefault="000B7FD8" w:rsidP="00B25DDB">
            <w:pPr>
              <w:pStyle w:val="ARtabletextright"/>
              <w:spacing w:before="50" w:after="30"/>
            </w:pPr>
            <w:r w:rsidRPr="000B7FD8">
              <w:t>2</w:t>
            </w:r>
          </w:p>
        </w:tc>
        <w:tc>
          <w:tcPr>
            <w:tcW w:w="836" w:type="dxa"/>
            <w:tcBorders>
              <w:top w:val="single" w:sz="4" w:space="0" w:color="989A9C" w:themeColor="accent5"/>
            </w:tcBorders>
            <w:noWrap/>
          </w:tcPr>
          <w:p w14:paraId="4327AED3" w14:textId="77777777" w:rsidR="000B7FD8" w:rsidRPr="000B7FD8" w:rsidRDefault="000B7FD8" w:rsidP="00B25DDB">
            <w:pPr>
              <w:pStyle w:val="ARtabletextright"/>
              <w:spacing w:before="50" w:after="30"/>
            </w:pPr>
            <w:r w:rsidRPr="000B7FD8">
              <w:t>3</w:t>
            </w:r>
          </w:p>
        </w:tc>
        <w:tc>
          <w:tcPr>
            <w:tcW w:w="836" w:type="dxa"/>
            <w:tcBorders>
              <w:top w:val="single" w:sz="4" w:space="0" w:color="989A9C" w:themeColor="accent5"/>
            </w:tcBorders>
            <w:noWrap/>
          </w:tcPr>
          <w:p w14:paraId="646A9B75"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68DACA4B" w14:textId="77777777" w:rsidR="000B7FD8" w:rsidRPr="000B7FD8" w:rsidRDefault="000B7FD8" w:rsidP="00B25DDB">
            <w:pPr>
              <w:pStyle w:val="ARtabletextright"/>
              <w:spacing w:before="50" w:after="30"/>
            </w:pPr>
            <w:r w:rsidRPr="000B7FD8">
              <w:t>5</w:t>
            </w:r>
          </w:p>
        </w:tc>
        <w:tc>
          <w:tcPr>
            <w:tcW w:w="836" w:type="dxa"/>
            <w:tcBorders>
              <w:top w:val="single" w:sz="4" w:space="0" w:color="989A9C" w:themeColor="accent5"/>
            </w:tcBorders>
            <w:shd w:val="clear" w:color="auto" w:fill="E7E6E6" w:themeFill="background2"/>
            <w:noWrap/>
          </w:tcPr>
          <w:p w14:paraId="2C8F8394"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18B78090" w14:textId="4167225F" w:rsidR="000B7FD8" w:rsidRPr="000B7FD8" w:rsidRDefault="0060156D" w:rsidP="00B25DDB">
            <w:pPr>
              <w:pStyle w:val="ARtabletextright"/>
              <w:spacing w:before="50" w:after="30"/>
            </w:pPr>
            <w:r>
              <w:t>−</w:t>
            </w:r>
            <w:r w:rsidR="000B7FD8" w:rsidRPr="000B7FD8">
              <w:t>1</w:t>
            </w:r>
          </w:p>
        </w:tc>
        <w:tc>
          <w:tcPr>
            <w:tcW w:w="836" w:type="dxa"/>
            <w:tcBorders>
              <w:top w:val="single" w:sz="4" w:space="0" w:color="989A9C" w:themeColor="accent5"/>
            </w:tcBorders>
            <w:shd w:val="clear" w:color="auto" w:fill="E7E6E6" w:themeFill="background2"/>
            <w:noWrap/>
          </w:tcPr>
          <w:p w14:paraId="52CBC5D7"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6E71A56A" w14:textId="551260D3" w:rsidR="000B7FD8" w:rsidRPr="000B7FD8" w:rsidRDefault="0060156D" w:rsidP="00B25DDB">
            <w:pPr>
              <w:pStyle w:val="ARtabletextright"/>
              <w:spacing w:before="50" w:after="30"/>
            </w:pPr>
            <w:r>
              <w:t>−</w:t>
            </w:r>
            <w:r w:rsidR="000B7FD8" w:rsidRPr="000B7FD8">
              <w:t>1</w:t>
            </w:r>
          </w:p>
        </w:tc>
      </w:tr>
      <w:tr w:rsidR="000B7FD8" w:rsidRPr="000B7FD8" w14:paraId="47C7DFEB" w14:textId="77777777" w:rsidTr="00DD782A">
        <w:trPr>
          <w:trHeight w:val="20"/>
        </w:trPr>
        <w:tc>
          <w:tcPr>
            <w:tcW w:w="3971" w:type="dxa"/>
            <w:noWrap/>
            <w:tcMar>
              <w:left w:w="0" w:type="dxa"/>
            </w:tcMar>
          </w:tcPr>
          <w:p w14:paraId="75FBCD58" w14:textId="77777777" w:rsidR="000B7FD8" w:rsidRPr="000B7FD8" w:rsidRDefault="000B7FD8" w:rsidP="00B25DDB">
            <w:pPr>
              <w:pStyle w:val="ARtabletext"/>
              <w:spacing w:before="50" w:after="30"/>
            </w:pPr>
            <w:proofErr w:type="spellStart"/>
            <w:r w:rsidRPr="000B7FD8">
              <w:t>Dhelkaya</w:t>
            </w:r>
            <w:proofErr w:type="spellEnd"/>
            <w:r w:rsidRPr="000B7FD8">
              <w:t xml:space="preserve"> Health</w:t>
            </w:r>
          </w:p>
        </w:tc>
        <w:tc>
          <w:tcPr>
            <w:tcW w:w="837" w:type="dxa"/>
            <w:shd w:val="clear" w:color="auto" w:fill="E7E6E6" w:themeFill="background2"/>
            <w:noWrap/>
          </w:tcPr>
          <w:p w14:paraId="5801B0E3"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53EBE17C" w14:textId="77777777" w:rsidR="000B7FD8" w:rsidRPr="000B7FD8" w:rsidRDefault="000B7FD8" w:rsidP="00B25DDB">
            <w:pPr>
              <w:pStyle w:val="ARtabletextright"/>
              <w:spacing w:before="50" w:after="30"/>
              <w:rPr>
                <w:rFonts w:eastAsia="Yu Mincho" w:cs="Cordia New"/>
                <w:sz w:val="20"/>
                <w:szCs w:val="20"/>
              </w:rPr>
            </w:pPr>
            <w:r w:rsidRPr="000B7FD8">
              <w:rPr>
                <w:rFonts w:eastAsia="Yu Mincho" w:cs="Cordia New"/>
              </w:rPr>
              <w:t>1</w:t>
            </w:r>
          </w:p>
        </w:tc>
        <w:tc>
          <w:tcPr>
            <w:tcW w:w="836" w:type="dxa"/>
            <w:shd w:val="clear" w:color="auto" w:fill="E7E6E6" w:themeFill="background2"/>
            <w:noWrap/>
          </w:tcPr>
          <w:p w14:paraId="1B3636E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9E50221" w14:textId="77777777" w:rsidR="000B7FD8" w:rsidRPr="000B7FD8" w:rsidRDefault="000B7FD8" w:rsidP="00B25DDB">
            <w:pPr>
              <w:pStyle w:val="ARtabletextright"/>
              <w:spacing w:before="50" w:after="30"/>
            </w:pPr>
            <w:r w:rsidRPr="000B7FD8">
              <w:t>1</w:t>
            </w:r>
          </w:p>
        </w:tc>
        <w:tc>
          <w:tcPr>
            <w:tcW w:w="836" w:type="dxa"/>
            <w:noWrap/>
          </w:tcPr>
          <w:p w14:paraId="318F6708" w14:textId="77777777" w:rsidR="000B7FD8" w:rsidRPr="000B7FD8" w:rsidRDefault="000B7FD8" w:rsidP="00B25DDB">
            <w:pPr>
              <w:pStyle w:val="ARtabletextright"/>
              <w:spacing w:before="50" w:after="30"/>
            </w:pPr>
            <w:r w:rsidRPr="000B7FD8">
              <w:t>0</w:t>
            </w:r>
          </w:p>
        </w:tc>
        <w:tc>
          <w:tcPr>
            <w:tcW w:w="836" w:type="dxa"/>
            <w:noWrap/>
          </w:tcPr>
          <w:p w14:paraId="65707CD7" w14:textId="77777777" w:rsidR="000B7FD8" w:rsidRPr="000B7FD8" w:rsidRDefault="000B7FD8" w:rsidP="00B25DDB">
            <w:pPr>
              <w:pStyle w:val="ARtabletextright"/>
              <w:spacing w:before="50" w:after="30"/>
            </w:pPr>
            <w:r w:rsidRPr="000B7FD8">
              <w:t>1</w:t>
            </w:r>
          </w:p>
        </w:tc>
        <w:tc>
          <w:tcPr>
            <w:tcW w:w="836" w:type="dxa"/>
            <w:noWrap/>
          </w:tcPr>
          <w:p w14:paraId="27722344" w14:textId="77777777" w:rsidR="000B7FD8" w:rsidRPr="000B7FD8" w:rsidRDefault="000B7FD8" w:rsidP="00B25DDB">
            <w:pPr>
              <w:pStyle w:val="ARtabletextright"/>
              <w:spacing w:before="50" w:after="30"/>
            </w:pPr>
            <w:r w:rsidRPr="000B7FD8">
              <w:t>0</w:t>
            </w:r>
          </w:p>
        </w:tc>
        <w:tc>
          <w:tcPr>
            <w:tcW w:w="836" w:type="dxa"/>
            <w:noWrap/>
          </w:tcPr>
          <w:p w14:paraId="60BFB567"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359F181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36D1FB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C66DA7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0D7F467" w14:textId="77777777" w:rsidR="000B7FD8" w:rsidRPr="000B7FD8" w:rsidRDefault="000B7FD8" w:rsidP="00B25DDB">
            <w:pPr>
              <w:pStyle w:val="ARtabletextright"/>
              <w:spacing w:before="50" w:after="30"/>
            </w:pPr>
            <w:r w:rsidRPr="000B7FD8">
              <w:t>0</w:t>
            </w:r>
          </w:p>
        </w:tc>
      </w:tr>
      <w:tr w:rsidR="000B7FD8" w:rsidRPr="000B7FD8" w14:paraId="52E1BE69" w14:textId="77777777" w:rsidTr="00DD782A">
        <w:trPr>
          <w:trHeight w:val="20"/>
        </w:trPr>
        <w:tc>
          <w:tcPr>
            <w:tcW w:w="3971" w:type="dxa"/>
            <w:noWrap/>
            <w:tcMar>
              <w:left w:w="0" w:type="dxa"/>
            </w:tcMar>
          </w:tcPr>
          <w:p w14:paraId="59E625AB" w14:textId="77777777" w:rsidR="000B7FD8" w:rsidRPr="000B7FD8" w:rsidRDefault="000B7FD8" w:rsidP="00B25DDB">
            <w:pPr>
              <w:pStyle w:val="ARtabletext"/>
              <w:spacing w:before="50" w:after="30"/>
            </w:pPr>
            <w:r w:rsidRPr="000B7FD8">
              <w:t>East Grampians Health Service</w:t>
            </w:r>
          </w:p>
        </w:tc>
        <w:tc>
          <w:tcPr>
            <w:tcW w:w="837" w:type="dxa"/>
            <w:shd w:val="clear" w:color="auto" w:fill="E7E6E6" w:themeFill="background2"/>
            <w:noWrap/>
          </w:tcPr>
          <w:p w14:paraId="6D3FEF27"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48C6A9C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86CD00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1764D80" w14:textId="77777777" w:rsidR="000B7FD8" w:rsidRPr="000B7FD8" w:rsidRDefault="000B7FD8" w:rsidP="00B25DDB">
            <w:pPr>
              <w:pStyle w:val="ARtabletextright"/>
              <w:spacing w:before="50" w:after="30"/>
            </w:pPr>
            <w:r w:rsidRPr="000B7FD8">
              <w:t>0</w:t>
            </w:r>
          </w:p>
        </w:tc>
        <w:tc>
          <w:tcPr>
            <w:tcW w:w="836" w:type="dxa"/>
            <w:noWrap/>
          </w:tcPr>
          <w:p w14:paraId="42880BFB" w14:textId="77777777" w:rsidR="000B7FD8" w:rsidRPr="000B7FD8" w:rsidRDefault="000B7FD8" w:rsidP="00B25DDB">
            <w:pPr>
              <w:pStyle w:val="ARtabletextright"/>
              <w:spacing w:before="50" w:after="30"/>
            </w:pPr>
            <w:r w:rsidRPr="000B7FD8">
              <w:t>0</w:t>
            </w:r>
          </w:p>
        </w:tc>
        <w:tc>
          <w:tcPr>
            <w:tcW w:w="836" w:type="dxa"/>
            <w:noWrap/>
          </w:tcPr>
          <w:p w14:paraId="784065E9" w14:textId="77777777" w:rsidR="000B7FD8" w:rsidRPr="000B7FD8" w:rsidRDefault="000B7FD8" w:rsidP="00B25DDB">
            <w:pPr>
              <w:pStyle w:val="ARtabletextright"/>
              <w:spacing w:before="50" w:after="30"/>
            </w:pPr>
            <w:r w:rsidRPr="000B7FD8">
              <w:t>0</w:t>
            </w:r>
          </w:p>
        </w:tc>
        <w:tc>
          <w:tcPr>
            <w:tcW w:w="836" w:type="dxa"/>
            <w:noWrap/>
          </w:tcPr>
          <w:p w14:paraId="599291A8" w14:textId="77777777" w:rsidR="000B7FD8" w:rsidRPr="000B7FD8" w:rsidRDefault="000B7FD8" w:rsidP="00B25DDB">
            <w:pPr>
              <w:pStyle w:val="ARtabletextright"/>
              <w:spacing w:before="50" w:after="30"/>
            </w:pPr>
            <w:r w:rsidRPr="000B7FD8">
              <w:t>0</w:t>
            </w:r>
          </w:p>
        </w:tc>
        <w:tc>
          <w:tcPr>
            <w:tcW w:w="836" w:type="dxa"/>
            <w:noWrap/>
          </w:tcPr>
          <w:p w14:paraId="66EAB72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581BDF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D629D2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B33BFE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B54E4FF" w14:textId="77777777" w:rsidR="000B7FD8" w:rsidRPr="000B7FD8" w:rsidRDefault="000B7FD8" w:rsidP="00B25DDB">
            <w:pPr>
              <w:pStyle w:val="ARtabletextright"/>
              <w:spacing w:before="50" w:after="30"/>
            </w:pPr>
            <w:r w:rsidRPr="000B7FD8">
              <w:t>0</w:t>
            </w:r>
          </w:p>
        </w:tc>
      </w:tr>
      <w:tr w:rsidR="000B7FD8" w:rsidRPr="000B7FD8" w14:paraId="45E472D2" w14:textId="77777777" w:rsidTr="00B25DDB">
        <w:trPr>
          <w:trHeight w:val="20"/>
        </w:trPr>
        <w:tc>
          <w:tcPr>
            <w:tcW w:w="3971" w:type="dxa"/>
            <w:tcBorders>
              <w:bottom w:val="single" w:sz="4" w:space="0" w:color="989A9C" w:themeColor="accent5"/>
            </w:tcBorders>
            <w:noWrap/>
            <w:tcMar>
              <w:left w:w="0" w:type="dxa"/>
            </w:tcMar>
          </w:tcPr>
          <w:p w14:paraId="3952AFB1" w14:textId="77777777" w:rsidR="000B7FD8" w:rsidRPr="000B7FD8" w:rsidRDefault="000B7FD8" w:rsidP="00B25DDB">
            <w:pPr>
              <w:pStyle w:val="ARtabletext"/>
              <w:spacing w:before="50" w:after="30"/>
            </w:pPr>
            <w:r w:rsidRPr="000B7FD8">
              <w:t>East Wimmera Health Service</w:t>
            </w:r>
          </w:p>
        </w:tc>
        <w:tc>
          <w:tcPr>
            <w:tcW w:w="837" w:type="dxa"/>
            <w:tcBorders>
              <w:bottom w:val="single" w:sz="4" w:space="0" w:color="989A9C" w:themeColor="accent5"/>
            </w:tcBorders>
            <w:shd w:val="clear" w:color="auto" w:fill="E7E6E6" w:themeFill="background2"/>
            <w:noWrap/>
          </w:tcPr>
          <w:p w14:paraId="342AE235" w14:textId="77777777" w:rsidR="000B7FD8" w:rsidRPr="000B7FD8" w:rsidRDefault="000B7FD8" w:rsidP="00B25DDB">
            <w:pPr>
              <w:pStyle w:val="ARtabletextright"/>
              <w:spacing w:before="50" w:after="30"/>
            </w:pPr>
            <w:r w:rsidRPr="000B7FD8">
              <w:t>0</w:t>
            </w:r>
          </w:p>
        </w:tc>
        <w:tc>
          <w:tcPr>
            <w:tcW w:w="837" w:type="dxa"/>
            <w:tcBorders>
              <w:bottom w:val="single" w:sz="4" w:space="0" w:color="989A9C" w:themeColor="accent5"/>
            </w:tcBorders>
            <w:shd w:val="clear" w:color="auto" w:fill="E7E6E6" w:themeFill="background2"/>
            <w:noWrap/>
          </w:tcPr>
          <w:p w14:paraId="6C34DAFA"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42C18CDA"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16454D8E"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7BBD0990"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1E24D65F"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0640B423"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7B4B49F9"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1261DC8E"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4F56FA3E"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56CB0160"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4500AC72" w14:textId="77777777" w:rsidR="000B7FD8" w:rsidRPr="000B7FD8" w:rsidRDefault="000B7FD8" w:rsidP="00B25DDB">
            <w:pPr>
              <w:pStyle w:val="ARtabletextright"/>
              <w:spacing w:before="50" w:after="30"/>
            </w:pPr>
            <w:r w:rsidRPr="000B7FD8">
              <w:t>0</w:t>
            </w:r>
          </w:p>
        </w:tc>
      </w:tr>
      <w:tr w:rsidR="000B7FD8" w:rsidRPr="000B7FD8" w14:paraId="64044CE9" w14:textId="77777777" w:rsidTr="00B25DDB">
        <w:trPr>
          <w:trHeight w:val="20"/>
        </w:trPr>
        <w:tc>
          <w:tcPr>
            <w:tcW w:w="3971" w:type="dxa"/>
            <w:tcBorders>
              <w:top w:val="single" w:sz="4" w:space="0" w:color="989A9C" w:themeColor="accent5"/>
              <w:bottom w:val="single" w:sz="4" w:space="0" w:color="989A9C" w:themeColor="accent5"/>
            </w:tcBorders>
            <w:noWrap/>
            <w:tcMar>
              <w:left w:w="0" w:type="dxa"/>
            </w:tcMar>
          </w:tcPr>
          <w:p w14:paraId="6815C139" w14:textId="77777777" w:rsidR="000B7FD8" w:rsidRPr="000B7FD8" w:rsidRDefault="000B7FD8" w:rsidP="00B25DDB">
            <w:pPr>
              <w:pStyle w:val="ARtabletext"/>
              <w:spacing w:before="50" w:after="30"/>
            </w:pPr>
            <w:r w:rsidRPr="000B7FD8">
              <w:t>Eastern Health</w:t>
            </w:r>
          </w:p>
        </w:tc>
        <w:tc>
          <w:tcPr>
            <w:tcW w:w="837" w:type="dxa"/>
            <w:tcBorders>
              <w:top w:val="single" w:sz="4" w:space="0" w:color="989A9C" w:themeColor="accent5"/>
              <w:bottom w:val="single" w:sz="4" w:space="0" w:color="989A9C" w:themeColor="accent5"/>
            </w:tcBorders>
            <w:shd w:val="clear" w:color="auto" w:fill="E7E6E6" w:themeFill="background2"/>
            <w:noWrap/>
          </w:tcPr>
          <w:p w14:paraId="25A286DE" w14:textId="77777777" w:rsidR="000B7FD8" w:rsidRPr="000B7FD8" w:rsidRDefault="000B7FD8" w:rsidP="00B25DDB">
            <w:pPr>
              <w:pStyle w:val="ARtabletextright"/>
              <w:spacing w:before="50" w:after="30"/>
            </w:pPr>
            <w:r w:rsidRPr="000B7FD8">
              <w:t>4</w:t>
            </w:r>
          </w:p>
        </w:tc>
        <w:tc>
          <w:tcPr>
            <w:tcW w:w="837" w:type="dxa"/>
            <w:tcBorders>
              <w:top w:val="single" w:sz="4" w:space="0" w:color="989A9C" w:themeColor="accent5"/>
              <w:bottom w:val="single" w:sz="4" w:space="0" w:color="989A9C" w:themeColor="accent5"/>
            </w:tcBorders>
            <w:shd w:val="clear" w:color="auto" w:fill="E7E6E6" w:themeFill="background2"/>
            <w:noWrap/>
          </w:tcPr>
          <w:p w14:paraId="671CC059" w14:textId="77777777" w:rsidR="000B7FD8" w:rsidRPr="000B7FD8" w:rsidRDefault="000B7FD8" w:rsidP="00B25DDB">
            <w:pPr>
              <w:pStyle w:val="ARtabletextright"/>
              <w:spacing w:before="50" w:after="30"/>
            </w:pPr>
            <w:r w:rsidRPr="000B7FD8">
              <w:t>5</w:t>
            </w:r>
          </w:p>
        </w:tc>
        <w:tc>
          <w:tcPr>
            <w:tcW w:w="836" w:type="dxa"/>
            <w:tcBorders>
              <w:top w:val="single" w:sz="4" w:space="0" w:color="989A9C" w:themeColor="accent5"/>
              <w:bottom w:val="single" w:sz="4" w:space="0" w:color="989A9C" w:themeColor="accent5"/>
            </w:tcBorders>
            <w:shd w:val="clear" w:color="auto" w:fill="E7E6E6" w:themeFill="background2"/>
            <w:noWrap/>
          </w:tcPr>
          <w:p w14:paraId="550BFE0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481D61BB" w14:textId="77777777" w:rsidR="000B7FD8" w:rsidRPr="000B7FD8" w:rsidRDefault="000B7FD8" w:rsidP="00B25DDB">
            <w:pPr>
              <w:pStyle w:val="ARtabletextright"/>
              <w:spacing w:before="50" w:after="30"/>
            </w:pPr>
            <w:r w:rsidRPr="000B7FD8">
              <w:t>9</w:t>
            </w:r>
          </w:p>
        </w:tc>
        <w:tc>
          <w:tcPr>
            <w:tcW w:w="836" w:type="dxa"/>
            <w:tcBorders>
              <w:top w:val="single" w:sz="4" w:space="0" w:color="989A9C" w:themeColor="accent5"/>
              <w:bottom w:val="single" w:sz="4" w:space="0" w:color="989A9C" w:themeColor="accent5"/>
            </w:tcBorders>
            <w:noWrap/>
          </w:tcPr>
          <w:p w14:paraId="2A3B2132" w14:textId="77777777" w:rsidR="000B7FD8" w:rsidRPr="000B7FD8" w:rsidRDefault="000B7FD8" w:rsidP="00B25DDB">
            <w:pPr>
              <w:pStyle w:val="ARtabletextright"/>
              <w:spacing w:before="50" w:after="30"/>
            </w:pPr>
            <w:r w:rsidRPr="000B7FD8">
              <w:t>6</w:t>
            </w:r>
          </w:p>
        </w:tc>
        <w:tc>
          <w:tcPr>
            <w:tcW w:w="836" w:type="dxa"/>
            <w:tcBorders>
              <w:top w:val="single" w:sz="4" w:space="0" w:color="989A9C" w:themeColor="accent5"/>
              <w:bottom w:val="single" w:sz="4" w:space="0" w:color="989A9C" w:themeColor="accent5"/>
            </w:tcBorders>
            <w:noWrap/>
          </w:tcPr>
          <w:p w14:paraId="397541F9" w14:textId="77777777" w:rsidR="000B7FD8" w:rsidRPr="000B7FD8" w:rsidRDefault="000B7FD8" w:rsidP="00B25DDB">
            <w:pPr>
              <w:pStyle w:val="ARtabletextright"/>
              <w:spacing w:before="50" w:after="30"/>
            </w:pPr>
            <w:r w:rsidRPr="000B7FD8">
              <w:t>5</w:t>
            </w:r>
          </w:p>
        </w:tc>
        <w:tc>
          <w:tcPr>
            <w:tcW w:w="836" w:type="dxa"/>
            <w:tcBorders>
              <w:top w:val="single" w:sz="4" w:space="0" w:color="989A9C" w:themeColor="accent5"/>
              <w:bottom w:val="single" w:sz="4" w:space="0" w:color="989A9C" w:themeColor="accent5"/>
            </w:tcBorders>
            <w:noWrap/>
          </w:tcPr>
          <w:p w14:paraId="6270B9E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1997F76F" w14:textId="77777777" w:rsidR="000B7FD8" w:rsidRPr="000B7FD8" w:rsidRDefault="000B7FD8" w:rsidP="00B25DDB">
            <w:pPr>
              <w:pStyle w:val="ARtabletextright"/>
              <w:spacing w:before="50" w:after="30"/>
            </w:pPr>
            <w:r w:rsidRPr="000B7FD8">
              <w:t>11</w:t>
            </w:r>
          </w:p>
        </w:tc>
        <w:tc>
          <w:tcPr>
            <w:tcW w:w="836" w:type="dxa"/>
            <w:tcBorders>
              <w:top w:val="single" w:sz="4" w:space="0" w:color="989A9C" w:themeColor="accent5"/>
              <w:bottom w:val="single" w:sz="4" w:space="0" w:color="989A9C" w:themeColor="accent5"/>
            </w:tcBorders>
            <w:shd w:val="clear" w:color="auto" w:fill="E7E6E6" w:themeFill="background2"/>
            <w:noWrap/>
          </w:tcPr>
          <w:p w14:paraId="75FC191D" w14:textId="108FC982" w:rsidR="000B7FD8" w:rsidRPr="000B7FD8" w:rsidRDefault="0060156D" w:rsidP="00B25DDB">
            <w:pPr>
              <w:pStyle w:val="ARtabletextright"/>
              <w:spacing w:before="50" w:after="30"/>
            </w:pPr>
            <w:r>
              <w:t>−</w:t>
            </w:r>
            <w:r w:rsidR="000B7FD8" w:rsidRPr="000B7FD8">
              <w:t>2</w:t>
            </w:r>
          </w:p>
        </w:tc>
        <w:tc>
          <w:tcPr>
            <w:tcW w:w="836" w:type="dxa"/>
            <w:tcBorders>
              <w:top w:val="single" w:sz="4" w:space="0" w:color="989A9C" w:themeColor="accent5"/>
              <w:bottom w:val="single" w:sz="4" w:space="0" w:color="989A9C" w:themeColor="accent5"/>
            </w:tcBorders>
            <w:shd w:val="clear" w:color="auto" w:fill="E7E6E6" w:themeFill="background2"/>
            <w:noWrap/>
          </w:tcPr>
          <w:p w14:paraId="635C6BCA"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6BA000C4"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744A5DFB" w14:textId="5E21191A" w:rsidR="000B7FD8" w:rsidRPr="000B7FD8" w:rsidRDefault="0060156D" w:rsidP="00B25DDB">
            <w:pPr>
              <w:pStyle w:val="ARtabletextright"/>
              <w:spacing w:before="50" w:after="30"/>
            </w:pPr>
            <w:r>
              <w:t>−</w:t>
            </w:r>
            <w:r w:rsidR="000B7FD8" w:rsidRPr="000B7FD8">
              <w:t>2</w:t>
            </w:r>
          </w:p>
        </w:tc>
      </w:tr>
      <w:tr w:rsidR="000B7FD8" w:rsidRPr="000B7FD8" w14:paraId="3CABDC7D" w14:textId="77777777" w:rsidTr="00B25DDB">
        <w:trPr>
          <w:trHeight w:val="20"/>
        </w:trPr>
        <w:tc>
          <w:tcPr>
            <w:tcW w:w="3971" w:type="dxa"/>
            <w:tcBorders>
              <w:top w:val="single" w:sz="4" w:space="0" w:color="989A9C" w:themeColor="accent5"/>
            </w:tcBorders>
            <w:noWrap/>
            <w:tcMar>
              <w:left w:w="0" w:type="dxa"/>
            </w:tcMar>
          </w:tcPr>
          <w:p w14:paraId="140761AF" w14:textId="77777777" w:rsidR="000B7FD8" w:rsidRPr="000B7FD8" w:rsidRDefault="000B7FD8" w:rsidP="00B25DDB">
            <w:pPr>
              <w:pStyle w:val="ARtabletext"/>
              <w:spacing w:before="50" w:after="30"/>
            </w:pPr>
            <w:r w:rsidRPr="000B7FD8">
              <w:lastRenderedPageBreak/>
              <w:t>Echuca Regional Health</w:t>
            </w:r>
          </w:p>
        </w:tc>
        <w:tc>
          <w:tcPr>
            <w:tcW w:w="837" w:type="dxa"/>
            <w:tcBorders>
              <w:top w:val="single" w:sz="4" w:space="0" w:color="989A9C" w:themeColor="accent5"/>
            </w:tcBorders>
            <w:shd w:val="clear" w:color="auto" w:fill="E7E6E6" w:themeFill="background2"/>
            <w:noWrap/>
          </w:tcPr>
          <w:p w14:paraId="7A3B44A5" w14:textId="77777777" w:rsidR="000B7FD8" w:rsidRPr="000B7FD8" w:rsidRDefault="000B7FD8" w:rsidP="00B25DDB">
            <w:pPr>
              <w:pStyle w:val="ARtabletextright"/>
              <w:spacing w:before="50" w:after="30"/>
              <w:rPr>
                <w:rFonts w:eastAsia="Yu Mincho" w:cs="Cordia New"/>
                <w:sz w:val="20"/>
                <w:szCs w:val="20"/>
              </w:rPr>
            </w:pPr>
            <w:r w:rsidRPr="000B7FD8">
              <w:rPr>
                <w:rFonts w:eastAsia="Yu Mincho" w:cs="Cordia New"/>
              </w:rPr>
              <w:t>1</w:t>
            </w:r>
          </w:p>
        </w:tc>
        <w:tc>
          <w:tcPr>
            <w:tcW w:w="837" w:type="dxa"/>
            <w:tcBorders>
              <w:top w:val="single" w:sz="4" w:space="0" w:color="989A9C" w:themeColor="accent5"/>
            </w:tcBorders>
            <w:shd w:val="clear" w:color="auto" w:fill="E7E6E6" w:themeFill="background2"/>
            <w:noWrap/>
          </w:tcPr>
          <w:p w14:paraId="4EC5787C"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08AC015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49BC4DB5" w14:textId="77777777" w:rsidR="000B7FD8" w:rsidRPr="000B7FD8" w:rsidRDefault="000B7FD8" w:rsidP="00B25DDB">
            <w:pPr>
              <w:pStyle w:val="ARtabletextright"/>
              <w:spacing w:before="50" w:after="30"/>
            </w:pPr>
            <w:r w:rsidRPr="000B7FD8">
              <w:t>1</w:t>
            </w:r>
          </w:p>
        </w:tc>
        <w:tc>
          <w:tcPr>
            <w:tcW w:w="836" w:type="dxa"/>
            <w:tcBorders>
              <w:top w:val="single" w:sz="4" w:space="0" w:color="989A9C" w:themeColor="accent5"/>
            </w:tcBorders>
            <w:noWrap/>
          </w:tcPr>
          <w:p w14:paraId="57FDF032" w14:textId="77777777" w:rsidR="000B7FD8" w:rsidRPr="000B7FD8" w:rsidRDefault="000B7FD8" w:rsidP="00B25DDB">
            <w:pPr>
              <w:pStyle w:val="ARtabletextright"/>
              <w:spacing w:before="50" w:after="30"/>
            </w:pPr>
            <w:r w:rsidRPr="000B7FD8">
              <w:t>2</w:t>
            </w:r>
          </w:p>
        </w:tc>
        <w:tc>
          <w:tcPr>
            <w:tcW w:w="836" w:type="dxa"/>
            <w:tcBorders>
              <w:top w:val="single" w:sz="4" w:space="0" w:color="989A9C" w:themeColor="accent5"/>
            </w:tcBorders>
            <w:noWrap/>
          </w:tcPr>
          <w:p w14:paraId="43F48707"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16ED01B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1D67B215" w14:textId="77777777" w:rsidR="000B7FD8" w:rsidRPr="000B7FD8" w:rsidRDefault="000B7FD8" w:rsidP="00B25DDB">
            <w:pPr>
              <w:pStyle w:val="ARtabletextright"/>
              <w:spacing w:before="50" w:after="30"/>
            </w:pPr>
            <w:r w:rsidRPr="000B7FD8">
              <w:t>2</w:t>
            </w:r>
          </w:p>
        </w:tc>
        <w:tc>
          <w:tcPr>
            <w:tcW w:w="836" w:type="dxa"/>
            <w:tcBorders>
              <w:top w:val="single" w:sz="4" w:space="0" w:color="989A9C" w:themeColor="accent5"/>
            </w:tcBorders>
            <w:shd w:val="clear" w:color="auto" w:fill="E7E6E6" w:themeFill="background2"/>
            <w:noWrap/>
          </w:tcPr>
          <w:p w14:paraId="2E2798FC" w14:textId="6C74351E" w:rsidR="000B7FD8" w:rsidRPr="000B7FD8" w:rsidRDefault="0060156D" w:rsidP="00B25DDB">
            <w:pPr>
              <w:pStyle w:val="ARtabletextright"/>
              <w:spacing w:before="50" w:after="30"/>
            </w:pPr>
            <w:r>
              <w:t>−</w:t>
            </w:r>
            <w:r w:rsidR="000B7FD8" w:rsidRPr="000B7FD8">
              <w:t>1</w:t>
            </w:r>
          </w:p>
        </w:tc>
        <w:tc>
          <w:tcPr>
            <w:tcW w:w="836" w:type="dxa"/>
            <w:tcBorders>
              <w:top w:val="single" w:sz="4" w:space="0" w:color="989A9C" w:themeColor="accent5"/>
            </w:tcBorders>
            <w:shd w:val="clear" w:color="auto" w:fill="E7E6E6" w:themeFill="background2"/>
            <w:noWrap/>
          </w:tcPr>
          <w:p w14:paraId="4024CEB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5F1B3425"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31AC5E56" w14:textId="058AC3DF" w:rsidR="000B7FD8" w:rsidRPr="000B7FD8" w:rsidRDefault="0060156D" w:rsidP="00B25DDB">
            <w:pPr>
              <w:pStyle w:val="ARtabletextright"/>
              <w:spacing w:before="50" w:after="30"/>
            </w:pPr>
            <w:r>
              <w:t>−</w:t>
            </w:r>
            <w:r w:rsidR="000B7FD8" w:rsidRPr="000B7FD8">
              <w:t>1</w:t>
            </w:r>
          </w:p>
        </w:tc>
      </w:tr>
      <w:tr w:rsidR="000B7FD8" w:rsidRPr="000B7FD8" w14:paraId="7ED87ED3" w14:textId="77777777" w:rsidTr="00DD782A">
        <w:trPr>
          <w:trHeight w:val="20"/>
        </w:trPr>
        <w:tc>
          <w:tcPr>
            <w:tcW w:w="3971" w:type="dxa"/>
            <w:noWrap/>
            <w:tcMar>
              <w:left w:w="0" w:type="dxa"/>
            </w:tcMar>
          </w:tcPr>
          <w:p w14:paraId="283679AF" w14:textId="77777777" w:rsidR="000B7FD8" w:rsidRPr="000B7FD8" w:rsidRDefault="000B7FD8" w:rsidP="00B25DDB">
            <w:pPr>
              <w:pStyle w:val="ARtabletext"/>
              <w:spacing w:before="50" w:after="30"/>
            </w:pPr>
            <w:r w:rsidRPr="000B7FD8">
              <w:t>Geelong Cemeteries Trust</w:t>
            </w:r>
          </w:p>
        </w:tc>
        <w:tc>
          <w:tcPr>
            <w:tcW w:w="837" w:type="dxa"/>
            <w:shd w:val="clear" w:color="auto" w:fill="E7E6E6" w:themeFill="background2"/>
            <w:noWrap/>
          </w:tcPr>
          <w:p w14:paraId="4CE6F2FC"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5304812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EDC1D5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D5F9BAF" w14:textId="77777777" w:rsidR="000B7FD8" w:rsidRPr="000B7FD8" w:rsidRDefault="000B7FD8" w:rsidP="00B25DDB">
            <w:pPr>
              <w:pStyle w:val="ARtabletextright"/>
              <w:spacing w:before="50" w:after="30"/>
            </w:pPr>
            <w:r w:rsidRPr="000B7FD8">
              <w:t>0</w:t>
            </w:r>
          </w:p>
        </w:tc>
        <w:tc>
          <w:tcPr>
            <w:tcW w:w="836" w:type="dxa"/>
            <w:noWrap/>
          </w:tcPr>
          <w:p w14:paraId="27E437DB" w14:textId="77777777" w:rsidR="000B7FD8" w:rsidRPr="000B7FD8" w:rsidRDefault="000B7FD8" w:rsidP="00B25DDB">
            <w:pPr>
              <w:pStyle w:val="ARtabletextright"/>
              <w:spacing w:before="50" w:after="30"/>
            </w:pPr>
            <w:r w:rsidRPr="000B7FD8">
              <w:t>0</w:t>
            </w:r>
          </w:p>
        </w:tc>
        <w:tc>
          <w:tcPr>
            <w:tcW w:w="836" w:type="dxa"/>
            <w:noWrap/>
          </w:tcPr>
          <w:p w14:paraId="793F97A2" w14:textId="77777777" w:rsidR="000B7FD8" w:rsidRPr="000B7FD8" w:rsidRDefault="000B7FD8" w:rsidP="00B25DDB">
            <w:pPr>
              <w:pStyle w:val="ARtabletextright"/>
              <w:spacing w:before="50" w:after="30"/>
            </w:pPr>
            <w:r w:rsidRPr="000B7FD8">
              <w:t>0</w:t>
            </w:r>
          </w:p>
        </w:tc>
        <w:tc>
          <w:tcPr>
            <w:tcW w:w="836" w:type="dxa"/>
            <w:noWrap/>
          </w:tcPr>
          <w:p w14:paraId="17A92235" w14:textId="77777777" w:rsidR="000B7FD8" w:rsidRPr="000B7FD8" w:rsidRDefault="000B7FD8" w:rsidP="00B25DDB">
            <w:pPr>
              <w:pStyle w:val="ARtabletextright"/>
              <w:spacing w:before="50" w:after="30"/>
            </w:pPr>
            <w:r w:rsidRPr="000B7FD8">
              <w:t>0</w:t>
            </w:r>
          </w:p>
        </w:tc>
        <w:tc>
          <w:tcPr>
            <w:tcW w:w="836" w:type="dxa"/>
            <w:noWrap/>
          </w:tcPr>
          <w:p w14:paraId="4E92049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2C6538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D7EE02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76ABD1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4E42126" w14:textId="77777777" w:rsidR="000B7FD8" w:rsidRPr="000B7FD8" w:rsidRDefault="000B7FD8" w:rsidP="00B25DDB">
            <w:pPr>
              <w:pStyle w:val="ARtabletextright"/>
              <w:spacing w:before="50" w:after="30"/>
            </w:pPr>
            <w:r w:rsidRPr="000B7FD8">
              <w:t>0</w:t>
            </w:r>
          </w:p>
        </w:tc>
      </w:tr>
      <w:tr w:rsidR="000B7FD8" w:rsidRPr="000B7FD8" w14:paraId="76B11CCC" w14:textId="77777777" w:rsidTr="00DD782A">
        <w:trPr>
          <w:trHeight w:val="20"/>
        </w:trPr>
        <w:tc>
          <w:tcPr>
            <w:tcW w:w="3971" w:type="dxa"/>
            <w:noWrap/>
            <w:tcMar>
              <w:left w:w="0" w:type="dxa"/>
            </w:tcMar>
          </w:tcPr>
          <w:p w14:paraId="5286648E" w14:textId="77777777" w:rsidR="000B7FD8" w:rsidRPr="000B7FD8" w:rsidRDefault="000B7FD8" w:rsidP="00B25DDB">
            <w:pPr>
              <w:pStyle w:val="ARtabletext"/>
              <w:spacing w:before="50" w:after="30"/>
            </w:pPr>
            <w:r w:rsidRPr="000B7FD8">
              <w:t>Gippsland Southern Health Service</w:t>
            </w:r>
          </w:p>
        </w:tc>
        <w:tc>
          <w:tcPr>
            <w:tcW w:w="837" w:type="dxa"/>
            <w:shd w:val="clear" w:color="auto" w:fill="E7E6E6" w:themeFill="background2"/>
            <w:noWrap/>
          </w:tcPr>
          <w:p w14:paraId="08CC77D4"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71DA42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72E74F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C49B539" w14:textId="77777777" w:rsidR="000B7FD8" w:rsidRPr="000B7FD8" w:rsidRDefault="000B7FD8" w:rsidP="00B25DDB">
            <w:pPr>
              <w:pStyle w:val="ARtabletextright"/>
              <w:spacing w:before="50" w:after="30"/>
            </w:pPr>
            <w:r w:rsidRPr="000B7FD8">
              <w:t>0</w:t>
            </w:r>
          </w:p>
        </w:tc>
        <w:tc>
          <w:tcPr>
            <w:tcW w:w="836" w:type="dxa"/>
            <w:noWrap/>
          </w:tcPr>
          <w:p w14:paraId="02B9F37F" w14:textId="77777777" w:rsidR="000B7FD8" w:rsidRPr="000B7FD8" w:rsidRDefault="000B7FD8" w:rsidP="00B25DDB">
            <w:pPr>
              <w:pStyle w:val="ARtabletextright"/>
              <w:spacing w:before="50" w:after="30"/>
            </w:pPr>
            <w:r w:rsidRPr="000B7FD8">
              <w:t>0</w:t>
            </w:r>
          </w:p>
        </w:tc>
        <w:tc>
          <w:tcPr>
            <w:tcW w:w="836" w:type="dxa"/>
            <w:noWrap/>
          </w:tcPr>
          <w:p w14:paraId="32BF13EC" w14:textId="77777777" w:rsidR="000B7FD8" w:rsidRPr="000B7FD8" w:rsidRDefault="000B7FD8" w:rsidP="00B25DDB">
            <w:pPr>
              <w:pStyle w:val="ARtabletextright"/>
              <w:spacing w:before="50" w:after="30"/>
            </w:pPr>
            <w:r w:rsidRPr="000B7FD8">
              <w:t>0</w:t>
            </w:r>
          </w:p>
        </w:tc>
        <w:tc>
          <w:tcPr>
            <w:tcW w:w="836" w:type="dxa"/>
            <w:noWrap/>
          </w:tcPr>
          <w:p w14:paraId="676C14D5" w14:textId="77777777" w:rsidR="000B7FD8" w:rsidRPr="000B7FD8" w:rsidRDefault="000B7FD8" w:rsidP="00B25DDB">
            <w:pPr>
              <w:pStyle w:val="ARtabletextright"/>
              <w:spacing w:before="50" w:after="30"/>
            </w:pPr>
            <w:r w:rsidRPr="000B7FD8">
              <w:t>0</w:t>
            </w:r>
          </w:p>
        </w:tc>
        <w:tc>
          <w:tcPr>
            <w:tcW w:w="836" w:type="dxa"/>
            <w:noWrap/>
          </w:tcPr>
          <w:p w14:paraId="386826E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EA8C7C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C05EE8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A9D39F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CC6838A" w14:textId="77777777" w:rsidR="000B7FD8" w:rsidRPr="000B7FD8" w:rsidRDefault="000B7FD8" w:rsidP="00B25DDB">
            <w:pPr>
              <w:pStyle w:val="ARtabletextright"/>
              <w:spacing w:before="50" w:after="30"/>
            </w:pPr>
            <w:r w:rsidRPr="000B7FD8">
              <w:t>0</w:t>
            </w:r>
          </w:p>
        </w:tc>
      </w:tr>
      <w:tr w:rsidR="000B7FD8" w:rsidRPr="000B7FD8" w14:paraId="3DA64E60" w14:textId="77777777" w:rsidTr="00DD782A">
        <w:trPr>
          <w:trHeight w:val="20"/>
        </w:trPr>
        <w:tc>
          <w:tcPr>
            <w:tcW w:w="3971" w:type="dxa"/>
            <w:noWrap/>
            <w:tcMar>
              <w:left w:w="0" w:type="dxa"/>
            </w:tcMar>
          </w:tcPr>
          <w:p w14:paraId="03AAABE2" w14:textId="77777777" w:rsidR="000B7FD8" w:rsidRPr="000B7FD8" w:rsidRDefault="000B7FD8" w:rsidP="00B25DDB">
            <w:pPr>
              <w:pStyle w:val="ARtabletext"/>
              <w:spacing w:before="50" w:after="30"/>
            </w:pPr>
            <w:r w:rsidRPr="000B7FD8">
              <w:t>Goulburn Valley Health Services</w:t>
            </w:r>
          </w:p>
        </w:tc>
        <w:tc>
          <w:tcPr>
            <w:tcW w:w="837" w:type="dxa"/>
            <w:shd w:val="clear" w:color="auto" w:fill="E7E6E6" w:themeFill="background2"/>
            <w:noWrap/>
          </w:tcPr>
          <w:p w14:paraId="4590B4A0" w14:textId="77777777" w:rsidR="000B7FD8" w:rsidRPr="000B7FD8" w:rsidRDefault="000B7FD8" w:rsidP="00B25DDB">
            <w:pPr>
              <w:pStyle w:val="ARtabletextright"/>
              <w:spacing w:before="50" w:after="30"/>
            </w:pPr>
            <w:r w:rsidRPr="000B7FD8">
              <w:t>4</w:t>
            </w:r>
          </w:p>
        </w:tc>
        <w:tc>
          <w:tcPr>
            <w:tcW w:w="837" w:type="dxa"/>
            <w:shd w:val="clear" w:color="auto" w:fill="E7E6E6" w:themeFill="background2"/>
            <w:noWrap/>
          </w:tcPr>
          <w:p w14:paraId="5B6E2874"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2C12CB2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8093970" w14:textId="77777777" w:rsidR="000B7FD8" w:rsidRPr="000B7FD8" w:rsidRDefault="000B7FD8" w:rsidP="00B25DDB">
            <w:pPr>
              <w:pStyle w:val="ARtabletextright"/>
              <w:spacing w:before="50" w:after="30"/>
            </w:pPr>
            <w:r w:rsidRPr="000B7FD8">
              <w:t>9</w:t>
            </w:r>
          </w:p>
        </w:tc>
        <w:tc>
          <w:tcPr>
            <w:tcW w:w="836" w:type="dxa"/>
            <w:noWrap/>
          </w:tcPr>
          <w:p w14:paraId="44ED7174" w14:textId="77777777" w:rsidR="000B7FD8" w:rsidRPr="000B7FD8" w:rsidRDefault="000B7FD8" w:rsidP="00B25DDB">
            <w:pPr>
              <w:pStyle w:val="ARtabletextright"/>
              <w:spacing w:before="50" w:after="30"/>
            </w:pPr>
            <w:r w:rsidRPr="000B7FD8">
              <w:t>4</w:t>
            </w:r>
          </w:p>
        </w:tc>
        <w:tc>
          <w:tcPr>
            <w:tcW w:w="836" w:type="dxa"/>
            <w:noWrap/>
          </w:tcPr>
          <w:p w14:paraId="64263AF7" w14:textId="77777777" w:rsidR="000B7FD8" w:rsidRPr="000B7FD8" w:rsidRDefault="000B7FD8" w:rsidP="00B25DDB">
            <w:pPr>
              <w:pStyle w:val="ARtabletextright"/>
              <w:spacing w:before="50" w:after="30"/>
            </w:pPr>
            <w:r w:rsidRPr="000B7FD8">
              <w:t>5</w:t>
            </w:r>
          </w:p>
        </w:tc>
        <w:tc>
          <w:tcPr>
            <w:tcW w:w="836" w:type="dxa"/>
            <w:noWrap/>
          </w:tcPr>
          <w:p w14:paraId="29B10F0B" w14:textId="77777777" w:rsidR="000B7FD8" w:rsidRPr="000B7FD8" w:rsidRDefault="000B7FD8" w:rsidP="00B25DDB">
            <w:pPr>
              <w:pStyle w:val="ARtabletextright"/>
              <w:spacing w:before="50" w:after="30"/>
            </w:pPr>
            <w:r w:rsidRPr="000B7FD8">
              <w:t>0</w:t>
            </w:r>
          </w:p>
        </w:tc>
        <w:tc>
          <w:tcPr>
            <w:tcW w:w="836" w:type="dxa"/>
            <w:noWrap/>
          </w:tcPr>
          <w:p w14:paraId="089ACF66" w14:textId="77777777" w:rsidR="000B7FD8" w:rsidRPr="000B7FD8" w:rsidRDefault="000B7FD8" w:rsidP="00B25DDB">
            <w:pPr>
              <w:pStyle w:val="ARtabletextright"/>
              <w:spacing w:before="50" w:after="30"/>
            </w:pPr>
            <w:r w:rsidRPr="000B7FD8">
              <w:t>9</w:t>
            </w:r>
          </w:p>
        </w:tc>
        <w:tc>
          <w:tcPr>
            <w:tcW w:w="836" w:type="dxa"/>
            <w:shd w:val="clear" w:color="auto" w:fill="E7E6E6" w:themeFill="background2"/>
            <w:noWrap/>
          </w:tcPr>
          <w:p w14:paraId="36132A9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8558E9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54CF9E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51ABBE0" w14:textId="77777777" w:rsidR="000B7FD8" w:rsidRPr="000B7FD8" w:rsidRDefault="000B7FD8" w:rsidP="00B25DDB">
            <w:pPr>
              <w:pStyle w:val="ARtabletextright"/>
              <w:spacing w:before="50" w:after="30"/>
            </w:pPr>
            <w:r w:rsidRPr="000B7FD8">
              <w:t>0</w:t>
            </w:r>
          </w:p>
        </w:tc>
      </w:tr>
      <w:tr w:rsidR="000B7FD8" w:rsidRPr="000B7FD8" w14:paraId="2A3C1E03" w14:textId="77777777" w:rsidTr="00DD782A">
        <w:trPr>
          <w:trHeight w:val="20"/>
        </w:trPr>
        <w:tc>
          <w:tcPr>
            <w:tcW w:w="3971" w:type="dxa"/>
            <w:noWrap/>
            <w:tcMar>
              <w:left w:w="0" w:type="dxa"/>
            </w:tcMar>
          </w:tcPr>
          <w:p w14:paraId="30199616" w14:textId="77777777" w:rsidR="000B7FD8" w:rsidRPr="000B7FD8" w:rsidRDefault="000B7FD8" w:rsidP="00B25DDB">
            <w:pPr>
              <w:pStyle w:val="ARtabletext"/>
              <w:spacing w:before="50" w:after="30"/>
            </w:pPr>
            <w:r w:rsidRPr="000B7FD8">
              <w:t>Grampians Health</w:t>
            </w:r>
          </w:p>
        </w:tc>
        <w:tc>
          <w:tcPr>
            <w:tcW w:w="837" w:type="dxa"/>
            <w:shd w:val="clear" w:color="auto" w:fill="E7E6E6" w:themeFill="background2"/>
            <w:noWrap/>
          </w:tcPr>
          <w:p w14:paraId="609FA255" w14:textId="77777777" w:rsidR="000B7FD8" w:rsidRPr="000B7FD8" w:rsidRDefault="000B7FD8" w:rsidP="00B25DDB">
            <w:pPr>
              <w:pStyle w:val="ARtabletextright"/>
              <w:spacing w:before="50" w:after="30"/>
            </w:pPr>
            <w:r w:rsidRPr="000B7FD8">
              <w:t>7</w:t>
            </w:r>
          </w:p>
        </w:tc>
        <w:tc>
          <w:tcPr>
            <w:tcW w:w="837" w:type="dxa"/>
            <w:shd w:val="clear" w:color="auto" w:fill="E7E6E6" w:themeFill="background2"/>
            <w:noWrap/>
          </w:tcPr>
          <w:p w14:paraId="672376A3"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568B2A4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3E292B5" w14:textId="77777777" w:rsidR="000B7FD8" w:rsidRPr="000B7FD8" w:rsidRDefault="000B7FD8" w:rsidP="00B25DDB">
            <w:pPr>
              <w:pStyle w:val="ARtabletextright"/>
              <w:spacing w:before="50" w:after="30"/>
            </w:pPr>
            <w:r w:rsidRPr="000B7FD8">
              <w:t>12</w:t>
            </w:r>
          </w:p>
        </w:tc>
        <w:tc>
          <w:tcPr>
            <w:tcW w:w="836" w:type="dxa"/>
            <w:noWrap/>
          </w:tcPr>
          <w:p w14:paraId="1622EF37" w14:textId="77777777" w:rsidR="000B7FD8" w:rsidRPr="000B7FD8" w:rsidRDefault="000B7FD8" w:rsidP="00B25DDB">
            <w:pPr>
              <w:pStyle w:val="ARtabletextright"/>
              <w:spacing w:before="50" w:after="30"/>
            </w:pPr>
            <w:r w:rsidRPr="000B7FD8">
              <w:t>7</w:t>
            </w:r>
          </w:p>
        </w:tc>
        <w:tc>
          <w:tcPr>
            <w:tcW w:w="836" w:type="dxa"/>
            <w:noWrap/>
          </w:tcPr>
          <w:p w14:paraId="553FD311" w14:textId="77777777" w:rsidR="000B7FD8" w:rsidRPr="000B7FD8" w:rsidRDefault="000B7FD8" w:rsidP="00B25DDB">
            <w:pPr>
              <w:pStyle w:val="ARtabletextright"/>
              <w:spacing w:before="50" w:after="30"/>
            </w:pPr>
            <w:r w:rsidRPr="000B7FD8">
              <w:t>3</w:t>
            </w:r>
          </w:p>
        </w:tc>
        <w:tc>
          <w:tcPr>
            <w:tcW w:w="836" w:type="dxa"/>
            <w:noWrap/>
          </w:tcPr>
          <w:p w14:paraId="0C9114F6" w14:textId="77777777" w:rsidR="000B7FD8" w:rsidRPr="000B7FD8" w:rsidRDefault="000B7FD8" w:rsidP="00B25DDB">
            <w:pPr>
              <w:pStyle w:val="ARtabletextright"/>
              <w:spacing w:before="50" w:after="30"/>
            </w:pPr>
            <w:r w:rsidRPr="000B7FD8">
              <w:t>0</w:t>
            </w:r>
          </w:p>
        </w:tc>
        <w:tc>
          <w:tcPr>
            <w:tcW w:w="836" w:type="dxa"/>
            <w:noWrap/>
          </w:tcPr>
          <w:p w14:paraId="34DDD66B" w14:textId="77777777" w:rsidR="000B7FD8" w:rsidRPr="000B7FD8" w:rsidRDefault="000B7FD8" w:rsidP="00B25DDB">
            <w:pPr>
              <w:pStyle w:val="ARtabletextright"/>
              <w:spacing w:before="50" w:after="30"/>
            </w:pPr>
            <w:r w:rsidRPr="000B7FD8">
              <w:t>10</w:t>
            </w:r>
          </w:p>
        </w:tc>
        <w:tc>
          <w:tcPr>
            <w:tcW w:w="836" w:type="dxa"/>
            <w:shd w:val="clear" w:color="auto" w:fill="E7E6E6" w:themeFill="background2"/>
            <w:noWrap/>
          </w:tcPr>
          <w:p w14:paraId="3D77916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F12D22C" w14:textId="77777777" w:rsidR="000B7FD8" w:rsidRPr="000B7FD8" w:rsidRDefault="000B7FD8" w:rsidP="00B25DDB">
            <w:pPr>
              <w:pStyle w:val="ARtabletextright"/>
              <w:spacing w:before="50" w:after="30"/>
            </w:pPr>
            <w:r w:rsidRPr="000B7FD8">
              <w:t>+2</w:t>
            </w:r>
          </w:p>
        </w:tc>
        <w:tc>
          <w:tcPr>
            <w:tcW w:w="836" w:type="dxa"/>
            <w:shd w:val="clear" w:color="auto" w:fill="E7E6E6" w:themeFill="background2"/>
            <w:noWrap/>
          </w:tcPr>
          <w:p w14:paraId="0015B81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C43A5CA" w14:textId="77777777" w:rsidR="000B7FD8" w:rsidRPr="000B7FD8" w:rsidRDefault="000B7FD8" w:rsidP="00B25DDB">
            <w:pPr>
              <w:pStyle w:val="ARtabletextright"/>
              <w:spacing w:before="50" w:after="30"/>
            </w:pPr>
            <w:r w:rsidRPr="000B7FD8">
              <w:t>+2</w:t>
            </w:r>
          </w:p>
        </w:tc>
      </w:tr>
      <w:tr w:rsidR="000B7FD8" w:rsidRPr="000B7FD8" w14:paraId="3818E023" w14:textId="77777777" w:rsidTr="00DD782A">
        <w:trPr>
          <w:trHeight w:val="20"/>
        </w:trPr>
        <w:tc>
          <w:tcPr>
            <w:tcW w:w="3971" w:type="dxa"/>
            <w:noWrap/>
            <w:tcMar>
              <w:left w:w="0" w:type="dxa"/>
            </w:tcMar>
          </w:tcPr>
          <w:p w14:paraId="5F582238" w14:textId="77777777" w:rsidR="000B7FD8" w:rsidRPr="000B7FD8" w:rsidRDefault="000B7FD8" w:rsidP="00B25DDB">
            <w:pPr>
              <w:pStyle w:val="ARtabletext"/>
              <w:spacing w:before="50" w:after="30"/>
            </w:pPr>
            <w:r w:rsidRPr="000B7FD8">
              <w:t>Great Ocean Road Health</w:t>
            </w:r>
          </w:p>
        </w:tc>
        <w:tc>
          <w:tcPr>
            <w:tcW w:w="837" w:type="dxa"/>
            <w:shd w:val="clear" w:color="auto" w:fill="E7E6E6" w:themeFill="background2"/>
            <w:noWrap/>
          </w:tcPr>
          <w:p w14:paraId="5325A2F9"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65EA021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D604D0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27809B7" w14:textId="77777777" w:rsidR="000B7FD8" w:rsidRPr="000B7FD8" w:rsidRDefault="000B7FD8" w:rsidP="00B25DDB">
            <w:pPr>
              <w:pStyle w:val="ARtabletextright"/>
              <w:spacing w:before="50" w:after="30"/>
            </w:pPr>
            <w:r w:rsidRPr="000B7FD8">
              <w:t>0</w:t>
            </w:r>
          </w:p>
        </w:tc>
        <w:tc>
          <w:tcPr>
            <w:tcW w:w="836" w:type="dxa"/>
            <w:noWrap/>
          </w:tcPr>
          <w:p w14:paraId="62199B34" w14:textId="77777777" w:rsidR="000B7FD8" w:rsidRPr="000B7FD8" w:rsidRDefault="000B7FD8" w:rsidP="00B25DDB">
            <w:pPr>
              <w:pStyle w:val="ARtabletextright"/>
              <w:spacing w:before="50" w:after="30"/>
            </w:pPr>
            <w:r w:rsidRPr="000B7FD8">
              <w:t>0</w:t>
            </w:r>
          </w:p>
        </w:tc>
        <w:tc>
          <w:tcPr>
            <w:tcW w:w="836" w:type="dxa"/>
            <w:noWrap/>
          </w:tcPr>
          <w:p w14:paraId="0B63FF0C" w14:textId="77777777" w:rsidR="000B7FD8" w:rsidRPr="000B7FD8" w:rsidRDefault="000B7FD8" w:rsidP="00B25DDB">
            <w:pPr>
              <w:pStyle w:val="ARtabletextright"/>
              <w:spacing w:before="50" w:after="30"/>
            </w:pPr>
            <w:r w:rsidRPr="000B7FD8">
              <w:t>0</w:t>
            </w:r>
          </w:p>
        </w:tc>
        <w:tc>
          <w:tcPr>
            <w:tcW w:w="836" w:type="dxa"/>
            <w:noWrap/>
          </w:tcPr>
          <w:p w14:paraId="163C2B15" w14:textId="77777777" w:rsidR="000B7FD8" w:rsidRPr="000B7FD8" w:rsidRDefault="000B7FD8" w:rsidP="00B25DDB">
            <w:pPr>
              <w:pStyle w:val="ARtabletextright"/>
              <w:spacing w:before="50" w:after="30"/>
            </w:pPr>
            <w:r w:rsidRPr="000B7FD8">
              <w:t>0</w:t>
            </w:r>
          </w:p>
        </w:tc>
        <w:tc>
          <w:tcPr>
            <w:tcW w:w="836" w:type="dxa"/>
            <w:noWrap/>
          </w:tcPr>
          <w:p w14:paraId="1D4D6F3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EAF64D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9BD901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84D640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C021CD5" w14:textId="77777777" w:rsidR="000B7FD8" w:rsidRPr="000B7FD8" w:rsidRDefault="000B7FD8" w:rsidP="00B25DDB">
            <w:pPr>
              <w:pStyle w:val="ARtabletextright"/>
              <w:spacing w:before="50" w:after="30"/>
            </w:pPr>
            <w:r w:rsidRPr="000B7FD8">
              <w:t>0</w:t>
            </w:r>
          </w:p>
        </w:tc>
      </w:tr>
      <w:tr w:rsidR="000B7FD8" w:rsidRPr="000B7FD8" w14:paraId="6C1DC951" w14:textId="77777777" w:rsidTr="00DD782A">
        <w:trPr>
          <w:trHeight w:val="20"/>
        </w:trPr>
        <w:tc>
          <w:tcPr>
            <w:tcW w:w="3971" w:type="dxa"/>
            <w:noWrap/>
            <w:tcMar>
              <w:left w:w="0" w:type="dxa"/>
            </w:tcMar>
          </w:tcPr>
          <w:p w14:paraId="2D5B6081" w14:textId="77777777" w:rsidR="000B7FD8" w:rsidRPr="000B7FD8" w:rsidRDefault="000B7FD8" w:rsidP="00B25DDB">
            <w:pPr>
              <w:pStyle w:val="ARtabletext"/>
              <w:spacing w:before="50" w:after="30"/>
            </w:pPr>
            <w:r w:rsidRPr="000B7FD8">
              <w:t>Greater Metropolitan Cemeteries Trust</w:t>
            </w:r>
          </w:p>
        </w:tc>
        <w:tc>
          <w:tcPr>
            <w:tcW w:w="837" w:type="dxa"/>
            <w:shd w:val="clear" w:color="auto" w:fill="E7E6E6" w:themeFill="background2"/>
            <w:noWrap/>
          </w:tcPr>
          <w:p w14:paraId="2591FAC6" w14:textId="77777777" w:rsidR="000B7FD8" w:rsidRPr="000B7FD8" w:rsidRDefault="000B7FD8" w:rsidP="00B25DDB">
            <w:pPr>
              <w:pStyle w:val="ARtabletextright"/>
              <w:spacing w:before="50" w:after="30"/>
            </w:pPr>
            <w:r w:rsidRPr="000B7FD8">
              <w:t>2</w:t>
            </w:r>
          </w:p>
        </w:tc>
        <w:tc>
          <w:tcPr>
            <w:tcW w:w="837" w:type="dxa"/>
            <w:shd w:val="clear" w:color="auto" w:fill="E7E6E6" w:themeFill="background2"/>
            <w:noWrap/>
          </w:tcPr>
          <w:p w14:paraId="6C4E4376" w14:textId="77777777" w:rsidR="000B7FD8" w:rsidRPr="000B7FD8" w:rsidRDefault="000B7FD8" w:rsidP="00B25DDB">
            <w:pPr>
              <w:pStyle w:val="ARtabletextright"/>
              <w:spacing w:before="50" w:after="30"/>
            </w:pPr>
            <w:r w:rsidRPr="000B7FD8">
              <w:t>4</w:t>
            </w:r>
          </w:p>
        </w:tc>
        <w:tc>
          <w:tcPr>
            <w:tcW w:w="836" w:type="dxa"/>
            <w:shd w:val="clear" w:color="auto" w:fill="E7E6E6" w:themeFill="background2"/>
            <w:noWrap/>
          </w:tcPr>
          <w:p w14:paraId="117EF54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E94CF41" w14:textId="77777777" w:rsidR="000B7FD8" w:rsidRPr="000B7FD8" w:rsidRDefault="000B7FD8" w:rsidP="00B25DDB">
            <w:pPr>
              <w:pStyle w:val="ARtabletextright"/>
              <w:spacing w:before="50" w:after="30"/>
            </w:pPr>
            <w:r w:rsidRPr="000B7FD8">
              <w:t>6</w:t>
            </w:r>
          </w:p>
        </w:tc>
        <w:tc>
          <w:tcPr>
            <w:tcW w:w="836" w:type="dxa"/>
            <w:noWrap/>
          </w:tcPr>
          <w:p w14:paraId="3DDFD35F" w14:textId="77777777" w:rsidR="000B7FD8" w:rsidRPr="000B7FD8" w:rsidRDefault="000B7FD8" w:rsidP="00B25DDB">
            <w:pPr>
              <w:pStyle w:val="ARtabletextright"/>
              <w:spacing w:before="50" w:after="30"/>
            </w:pPr>
            <w:r w:rsidRPr="000B7FD8">
              <w:t>1</w:t>
            </w:r>
          </w:p>
        </w:tc>
        <w:tc>
          <w:tcPr>
            <w:tcW w:w="836" w:type="dxa"/>
            <w:noWrap/>
          </w:tcPr>
          <w:p w14:paraId="4EBCA66C" w14:textId="77777777" w:rsidR="000B7FD8" w:rsidRPr="000B7FD8" w:rsidRDefault="000B7FD8" w:rsidP="00B25DDB">
            <w:pPr>
              <w:pStyle w:val="ARtabletextright"/>
              <w:spacing w:before="50" w:after="30"/>
            </w:pPr>
            <w:r w:rsidRPr="000B7FD8">
              <w:t>4</w:t>
            </w:r>
          </w:p>
        </w:tc>
        <w:tc>
          <w:tcPr>
            <w:tcW w:w="836" w:type="dxa"/>
            <w:noWrap/>
          </w:tcPr>
          <w:p w14:paraId="36495EF1" w14:textId="77777777" w:rsidR="000B7FD8" w:rsidRPr="000B7FD8" w:rsidRDefault="000B7FD8" w:rsidP="00B25DDB">
            <w:pPr>
              <w:pStyle w:val="ARtabletextright"/>
              <w:spacing w:before="50" w:after="30"/>
            </w:pPr>
            <w:r w:rsidRPr="000B7FD8">
              <w:t>0</w:t>
            </w:r>
          </w:p>
        </w:tc>
        <w:tc>
          <w:tcPr>
            <w:tcW w:w="836" w:type="dxa"/>
            <w:noWrap/>
          </w:tcPr>
          <w:p w14:paraId="37CC17FF"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2BC16050"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3498AC4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0155FF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F0EF6C6" w14:textId="77777777" w:rsidR="000B7FD8" w:rsidRPr="000B7FD8" w:rsidRDefault="000B7FD8" w:rsidP="00B25DDB">
            <w:pPr>
              <w:pStyle w:val="ARtabletextright"/>
              <w:spacing w:before="50" w:after="30"/>
            </w:pPr>
            <w:r w:rsidRPr="000B7FD8">
              <w:t>+1</w:t>
            </w:r>
          </w:p>
        </w:tc>
      </w:tr>
      <w:tr w:rsidR="000B7FD8" w:rsidRPr="000B7FD8" w14:paraId="394CAD55" w14:textId="77777777" w:rsidTr="00DD782A">
        <w:trPr>
          <w:trHeight w:val="20"/>
        </w:trPr>
        <w:tc>
          <w:tcPr>
            <w:tcW w:w="3971" w:type="dxa"/>
            <w:noWrap/>
            <w:tcMar>
              <w:left w:w="0" w:type="dxa"/>
            </w:tcMar>
          </w:tcPr>
          <w:p w14:paraId="4DC11BE4" w14:textId="77777777" w:rsidR="000B7FD8" w:rsidRPr="000B7FD8" w:rsidRDefault="000B7FD8" w:rsidP="00B25DDB">
            <w:pPr>
              <w:pStyle w:val="ARtabletext"/>
              <w:spacing w:before="50" w:after="30"/>
            </w:pPr>
            <w:r w:rsidRPr="000B7FD8">
              <w:t>Health Purchasing Victoria</w:t>
            </w:r>
          </w:p>
        </w:tc>
        <w:tc>
          <w:tcPr>
            <w:tcW w:w="837" w:type="dxa"/>
            <w:shd w:val="clear" w:color="auto" w:fill="E7E6E6" w:themeFill="background2"/>
            <w:noWrap/>
          </w:tcPr>
          <w:p w14:paraId="0457D039" w14:textId="77777777" w:rsidR="000B7FD8" w:rsidRPr="000B7FD8" w:rsidRDefault="000B7FD8" w:rsidP="00B25DDB">
            <w:pPr>
              <w:pStyle w:val="ARtabletextright"/>
              <w:spacing w:before="50" w:after="30"/>
            </w:pPr>
            <w:r w:rsidRPr="000B7FD8">
              <w:t>2</w:t>
            </w:r>
          </w:p>
        </w:tc>
        <w:tc>
          <w:tcPr>
            <w:tcW w:w="837" w:type="dxa"/>
            <w:shd w:val="clear" w:color="auto" w:fill="E7E6E6" w:themeFill="background2"/>
            <w:noWrap/>
          </w:tcPr>
          <w:p w14:paraId="37DBDEBE"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08FCF62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B7C8C9C" w14:textId="77777777" w:rsidR="000B7FD8" w:rsidRPr="000B7FD8" w:rsidRDefault="000B7FD8" w:rsidP="00B25DDB">
            <w:pPr>
              <w:pStyle w:val="ARtabletextright"/>
              <w:spacing w:before="50" w:after="30"/>
            </w:pPr>
            <w:r w:rsidRPr="000B7FD8">
              <w:t>5</w:t>
            </w:r>
          </w:p>
        </w:tc>
        <w:tc>
          <w:tcPr>
            <w:tcW w:w="836" w:type="dxa"/>
            <w:noWrap/>
          </w:tcPr>
          <w:p w14:paraId="242B3755" w14:textId="77777777" w:rsidR="000B7FD8" w:rsidRPr="000B7FD8" w:rsidRDefault="000B7FD8" w:rsidP="00B25DDB">
            <w:pPr>
              <w:pStyle w:val="ARtabletextright"/>
              <w:spacing w:before="50" w:after="30"/>
            </w:pPr>
            <w:r w:rsidRPr="000B7FD8">
              <w:t>2</w:t>
            </w:r>
          </w:p>
        </w:tc>
        <w:tc>
          <w:tcPr>
            <w:tcW w:w="836" w:type="dxa"/>
            <w:noWrap/>
          </w:tcPr>
          <w:p w14:paraId="28F678B2" w14:textId="77777777" w:rsidR="000B7FD8" w:rsidRPr="000B7FD8" w:rsidRDefault="000B7FD8" w:rsidP="00B25DDB">
            <w:pPr>
              <w:pStyle w:val="ARtabletextright"/>
              <w:spacing w:before="50" w:after="30"/>
            </w:pPr>
            <w:r w:rsidRPr="000B7FD8">
              <w:t>2</w:t>
            </w:r>
          </w:p>
        </w:tc>
        <w:tc>
          <w:tcPr>
            <w:tcW w:w="836" w:type="dxa"/>
            <w:noWrap/>
          </w:tcPr>
          <w:p w14:paraId="1280FCB7" w14:textId="77777777" w:rsidR="000B7FD8" w:rsidRPr="000B7FD8" w:rsidRDefault="000B7FD8" w:rsidP="00B25DDB">
            <w:pPr>
              <w:pStyle w:val="ARtabletextright"/>
              <w:spacing w:before="50" w:after="30"/>
            </w:pPr>
            <w:r w:rsidRPr="000B7FD8">
              <w:t>0</w:t>
            </w:r>
          </w:p>
        </w:tc>
        <w:tc>
          <w:tcPr>
            <w:tcW w:w="836" w:type="dxa"/>
            <w:noWrap/>
          </w:tcPr>
          <w:p w14:paraId="796BA6DC" w14:textId="77777777" w:rsidR="000B7FD8" w:rsidRPr="000B7FD8" w:rsidRDefault="000B7FD8" w:rsidP="00B25DDB">
            <w:pPr>
              <w:pStyle w:val="ARtabletextright"/>
              <w:spacing w:before="50" w:after="30"/>
            </w:pPr>
            <w:r w:rsidRPr="000B7FD8">
              <w:t>4</w:t>
            </w:r>
          </w:p>
        </w:tc>
        <w:tc>
          <w:tcPr>
            <w:tcW w:w="836" w:type="dxa"/>
            <w:shd w:val="clear" w:color="auto" w:fill="E7E6E6" w:themeFill="background2"/>
            <w:noWrap/>
          </w:tcPr>
          <w:p w14:paraId="31ED307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36950D2"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2A4E715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E5EE38F" w14:textId="77777777" w:rsidR="000B7FD8" w:rsidRPr="000B7FD8" w:rsidRDefault="000B7FD8" w:rsidP="00B25DDB">
            <w:pPr>
              <w:pStyle w:val="ARtabletextright"/>
              <w:spacing w:before="50" w:after="30"/>
            </w:pPr>
            <w:r w:rsidRPr="000B7FD8">
              <w:t>+1</w:t>
            </w:r>
          </w:p>
        </w:tc>
      </w:tr>
      <w:tr w:rsidR="000B7FD8" w:rsidRPr="000B7FD8" w14:paraId="34120204" w14:textId="77777777" w:rsidTr="00DD782A">
        <w:trPr>
          <w:trHeight w:val="20"/>
        </w:trPr>
        <w:tc>
          <w:tcPr>
            <w:tcW w:w="3971" w:type="dxa"/>
            <w:noWrap/>
            <w:tcMar>
              <w:left w:w="0" w:type="dxa"/>
            </w:tcMar>
          </w:tcPr>
          <w:p w14:paraId="4DA25B30" w14:textId="77777777" w:rsidR="000B7FD8" w:rsidRPr="000B7FD8" w:rsidRDefault="000B7FD8" w:rsidP="00B25DDB">
            <w:pPr>
              <w:pStyle w:val="ARtabletext"/>
              <w:spacing w:before="50" w:after="30"/>
            </w:pPr>
            <w:r w:rsidRPr="000B7FD8">
              <w:t>Heathcote Health</w:t>
            </w:r>
          </w:p>
        </w:tc>
        <w:tc>
          <w:tcPr>
            <w:tcW w:w="837" w:type="dxa"/>
            <w:shd w:val="clear" w:color="auto" w:fill="E7E6E6" w:themeFill="background2"/>
            <w:noWrap/>
          </w:tcPr>
          <w:p w14:paraId="68911AF3"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1C3C64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E9B52A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7BE08D0" w14:textId="77777777" w:rsidR="000B7FD8" w:rsidRPr="000B7FD8" w:rsidRDefault="000B7FD8" w:rsidP="00B25DDB">
            <w:pPr>
              <w:pStyle w:val="ARtabletextright"/>
              <w:spacing w:before="50" w:after="30"/>
            </w:pPr>
            <w:r w:rsidRPr="000B7FD8">
              <w:t>0</w:t>
            </w:r>
          </w:p>
        </w:tc>
        <w:tc>
          <w:tcPr>
            <w:tcW w:w="836" w:type="dxa"/>
            <w:noWrap/>
          </w:tcPr>
          <w:p w14:paraId="3064E60F" w14:textId="77777777" w:rsidR="000B7FD8" w:rsidRPr="000B7FD8" w:rsidRDefault="000B7FD8" w:rsidP="00B25DDB">
            <w:pPr>
              <w:pStyle w:val="ARtabletextright"/>
              <w:spacing w:before="50" w:after="30"/>
            </w:pPr>
            <w:r w:rsidRPr="000B7FD8">
              <w:t>0</w:t>
            </w:r>
          </w:p>
        </w:tc>
        <w:tc>
          <w:tcPr>
            <w:tcW w:w="836" w:type="dxa"/>
            <w:noWrap/>
          </w:tcPr>
          <w:p w14:paraId="29DAA6C4" w14:textId="77777777" w:rsidR="000B7FD8" w:rsidRPr="000B7FD8" w:rsidRDefault="000B7FD8" w:rsidP="00B25DDB">
            <w:pPr>
              <w:pStyle w:val="ARtabletextright"/>
              <w:spacing w:before="50" w:after="30"/>
            </w:pPr>
            <w:r w:rsidRPr="000B7FD8">
              <w:t>0</w:t>
            </w:r>
          </w:p>
        </w:tc>
        <w:tc>
          <w:tcPr>
            <w:tcW w:w="836" w:type="dxa"/>
            <w:noWrap/>
          </w:tcPr>
          <w:p w14:paraId="443C7476" w14:textId="77777777" w:rsidR="000B7FD8" w:rsidRPr="000B7FD8" w:rsidRDefault="000B7FD8" w:rsidP="00B25DDB">
            <w:pPr>
              <w:pStyle w:val="ARtabletextright"/>
              <w:spacing w:before="50" w:after="30"/>
            </w:pPr>
            <w:r w:rsidRPr="000B7FD8">
              <w:t>0</w:t>
            </w:r>
          </w:p>
        </w:tc>
        <w:tc>
          <w:tcPr>
            <w:tcW w:w="836" w:type="dxa"/>
            <w:noWrap/>
          </w:tcPr>
          <w:p w14:paraId="5E4CA2B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D0C1EA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4FFC48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323582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DFA3D63" w14:textId="77777777" w:rsidR="000B7FD8" w:rsidRPr="000B7FD8" w:rsidRDefault="000B7FD8" w:rsidP="00B25DDB">
            <w:pPr>
              <w:pStyle w:val="ARtabletextright"/>
              <w:spacing w:before="50" w:after="30"/>
            </w:pPr>
            <w:r w:rsidRPr="000B7FD8">
              <w:t>0</w:t>
            </w:r>
          </w:p>
        </w:tc>
      </w:tr>
      <w:tr w:rsidR="000B7FD8" w:rsidRPr="000B7FD8" w14:paraId="2CADDE2C" w14:textId="77777777" w:rsidTr="00DD782A">
        <w:trPr>
          <w:trHeight w:val="20"/>
        </w:trPr>
        <w:tc>
          <w:tcPr>
            <w:tcW w:w="3971" w:type="dxa"/>
            <w:noWrap/>
            <w:tcMar>
              <w:left w:w="0" w:type="dxa"/>
            </w:tcMar>
          </w:tcPr>
          <w:p w14:paraId="31E42174" w14:textId="77777777" w:rsidR="000B7FD8" w:rsidRPr="000B7FD8" w:rsidRDefault="000B7FD8" w:rsidP="00B25DDB">
            <w:pPr>
              <w:pStyle w:val="ARtabletext"/>
              <w:spacing w:before="50" w:after="30"/>
            </w:pPr>
            <w:r w:rsidRPr="000B7FD8">
              <w:t>Hesse Rural Health Service</w:t>
            </w:r>
          </w:p>
        </w:tc>
        <w:tc>
          <w:tcPr>
            <w:tcW w:w="837" w:type="dxa"/>
            <w:shd w:val="clear" w:color="auto" w:fill="E7E6E6" w:themeFill="background2"/>
            <w:noWrap/>
          </w:tcPr>
          <w:p w14:paraId="17E43C5B"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9EC210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2BC360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97189A0" w14:textId="77777777" w:rsidR="000B7FD8" w:rsidRPr="000B7FD8" w:rsidRDefault="000B7FD8" w:rsidP="00B25DDB">
            <w:pPr>
              <w:pStyle w:val="ARtabletextright"/>
              <w:spacing w:before="50" w:after="30"/>
            </w:pPr>
            <w:r w:rsidRPr="000B7FD8">
              <w:t>0</w:t>
            </w:r>
          </w:p>
        </w:tc>
        <w:tc>
          <w:tcPr>
            <w:tcW w:w="836" w:type="dxa"/>
            <w:noWrap/>
          </w:tcPr>
          <w:p w14:paraId="43B9AC38" w14:textId="77777777" w:rsidR="000B7FD8" w:rsidRPr="000B7FD8" w:rsidRDefault="000B7FD8" w:rsidP="00B25DDB">
            <w:pPr>
              <w:pStyle w:val="ARtabletextright"/>
              <w:spacing w:before="50" w:after="30"/>
            </w:pPr>
            <w:r w:rsidRPr="000B7FD8">
              <w:t>0</w:t>
            </w:r>
          </w:p>
        </w:tc>
        <w:tc>
          <w:tcPr>
            <w:tcW w:w="836" w:type="dxa"/>
            <w:noWrap/>
          </w:tcPr>
          <w:p w14:paraId="4510CC2A" w14:textId="77777777" w:rsidR="000B7FD8" w:rsidRPr="000B7FD8" w:rsidRDefault="000B7FD8" w:rsidP="00B25DDB">
            <w:pPr>
              <w:pStyle w:val="ARtabletextright"/>
              <w:spacing w:before="50" w:after="30"/>
            </w:pPr>
            <w:r w:rsidRPr="000B7FD8">
              <w:t>0</w:t>
            </w:r>
          </w:p>
        </w:tc>
        <w:tc>
          <w:tcPr>
            <w:tcW w:w="836" w:type="dxa"/>
            <w:noWrap/>
          </w:tcPr>
          <w:p w14:paraId="30754FB6" w14:textId="77777777" w:rsidR="000B7FD8" w:rsidRPr="000B7FD8" w:rsidRDefault="000B7FD8" w:rsidP="00B25DDB">
            <w:pPr>
              <w:pStyle w:val="ARtabletextright"/>
              <w:spacing w:before="50" w:after="30"/>
            </w:pPr>
            <w:r w:rsidRPr="000B7FD8">
              <w:t>0</w:t>
            </w:r>
          </w:p>
        </w:tc>
        <w:tc>
          <w:tcPr>
            <w:tcW w:w="836" w:type="dxa"/>
            <w:noWrap/>
          </w:tcPr>
          <w:p w14:paraId="1F7FB48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13DC73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A0F20A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163901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39A975F" w14:textId="77777777" w:rsidR="000B7FD8" w:rsidRPr="000B7FD8" w:rsidRDefault="000B7FD8" w:rsidP="00B25DDB">
            <w:pPr>
              <w:pStyle w:val="ARtabletextright"/>
              <w:spacing w:before="50" w:after="30"/>
            </w:pPr>
            <w:r w:rsidRPr="000B7FD8">
              <w:t>0</w:t>
            </w:r>
          </w:p>
        </w:tc>
      </w:tr>
      <w:tr w:rsidR="000B7FD8" w:rsidRPr="000B7FD8" w14:paraId="4DF4F361" w14:textId="77777777" w:rsidTr="00DD782A">
        <w:trPr>
          <w:trHeight w:val="20"/>
        </w:trPr>
        <w:tc>
          <w:tcPr>
            <w:tcW w:w="3971" w:type="dxa"/>
            <w:noWrap/>
            <w:tcMar>
              <w:left w:w="0" w:type="dxa"/>
            </w:tcMar>
          </w:tcPr>
          <w:p w14:paraId="2530FC7A" w14:textId="77777777" w:rsidR="000B7FD8" w:rsidRPr="000B7FD8" w:rsidRDefault="000B7FD8" w:rsidP="00B25DDB">
            <w:pPr>
              <w:pStyle w:val="ARtabletext"/>
              <w:spacing w:before="50" w:after="30"/>
            </w:pPr>
            <w:r w:rsidRPr="000B7FD8">
              <w:t>Heywood Rural Health</w:t>
            </w:r>
          </w:p>
        </w:tc>
        <w:tc>
          <w:tcPr>
            <w:tcW w:w="837" w:type="dxa"/>
            <w:shd w:val="clear" w:color="auto" w:fill="E7E6E6" w:themeFill="background2"/>
            <w:noWrap/>
          </w:tcPr>
          <w:p w14:paraId="63529A87"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72FF0E7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DDA30B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68B9559" w14:textId="77777777" w:rsidR="000B7FD8" w:rsidRPr="000B7FD8" w:rsidRDefault="000B7FD8" w:rsidP="00B25DDB">
            <w:pPr>
              <w:pStyle w:val="ARtabletextright"/>
              <w:spacing w:before="50" w:after="30"/>
            </w:pPr>
            <w:r w:rsidRPr="000B7FD8">
              <w:t>0</w:t>
            </w:r>
          </w:p>
        </w:tc>
        <w:tc>
          <w:tcPr>
            <w:tcW w:w="836" w:type="dxa"/>
            <w:noWrap/>
          </w:tcPr>
          <w:p w14:paraId="63ED725D" w14:textId="77777777" w:rsidR="000B7FD8" w:rsidRPr="000B7FD8" w:rsidRDefault="000B7FD8" w:rsidP="00B25DDB">
            <w:pPr>
              <w:pStyle w:val="ARtabletextright"/>
              <w:spacing w:before="50" w:after="30"/>
            </w:pPr>
            <w:r w:rsidRPr="000B7FD8">
              <w:t>0</w:t>
            </w:r>
          </w:p>
        </w:tc>
        <w:tc>
          <w:tcPr>
            <w:tcW w:w="836" w:type="dxa"/>
            <w:noWrap/>
          </w:tcPr>
          <w:p w14:paraId="27493D84" w14:textId="77777777" w:rsidR="000B7FD8" w:rsidRPr="000B7FD8" w:rsidRDefault="000B7FD8" w:rsidP="00B25DDB">
            <w:pPr>
              <w:pStyle w:val="ARtabletextright"/>
              <w:spacing w:before="50" w:after="30"/>
            </w:pPr>
            <w:r w:rsidRPr="000B7FD8">
              <w:t>0</w:t>
            </w:r>
          </w:p>
        </w:tc>
        <w:tc>
          <w:tcPr>
            <w:tcW w:w="836" w:type="dxa"/>
            <w:noWrap/>
          </w:tcPr>
          <w:p w14:paraId="3FC9C1BA" w14:textId="77777777" w:rsidR="000B7FD8" w:rsidRPr="000B7FD8" w:rsidRDefault="000B7FD8" w:rsidP="00B25DDB">
            <w:pPr>
              <w:pStyle w:val="ARtabletextright"/>
              <w:spacing w:before="50" w:after="30"/>
            </w:pPr>
            <w:r w:rsidRPr="000B7FD8">
              <w:t>0</w:t>
            </w:r>
          </w:p>
        </w:tc>
        <w:tc>
          <w:tcPr>
            <w:tcW w:w="836" w:type="dxa"/>
            <w:noWrap/>
          </w:tcPr>
          <w:p w14:paraId="3A19CF1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B29987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5CBE10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984BFC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4BE2742" w14:textId="77777777" w:rsidR="000B7FD8" w:rsidRPr="000B7FD8" w:rsidRDefault="000B7FD8" w:rsidP="00B25DDB">
            <w:pPr>
              <w:pStyle w:val="ARtabletextright"/>
              <w:spacing w:before="50" w:after="30"/>
            </w:pPr>
            <w:r w:rsidRPr="000B7FD8">
              <w:t>0</w:t>
            </w:r>
          </w:p>
        </w:tc>
      </w:tr>
      <w:tr w:rsidR="000B7FD8" w:rsidRPr="000B7FD8" w14:paraId="7510F928" w14:textId="77777777" w:rsidTr="00DD782A">
        <w:trPr>
          <w:trHeight w:val="20"/>
        </w:trPr>
        <w:tc>
          <w:tcPr>
            <w:tcW w:w="3971" w:type="dxa"/>
            <w:noWrap/>
            <w:tcMar>
              <w:left w:w="0" w:type="dxa"/>
            </w:tcMar>
          </w:tcPr>
          <w:p w14:paraId="4929B95D" w14:textId="77777777" w:rsidR="000B7FD8" w:rsidRPr="000B7FD8" w:rsidRDefault="000B7FD8" w:rsidP="00B25DDB">
            <w:pPr>
              <w:pStyle w:val="ARtabletext"/>
              <w:spacing w:before="50" w:after="30"/>
            </w:pPr>
            <w:r w:rsidRPr="000B7FD8">
              <w:t>Inglewood and Districts Health Service</w:t>
            </w:r>
          </w:p>
        </w:tc>
        <w:tc>
          <w:tcPr>
            <w:tcW w:w="837" w:type="dxa"/>
            <w:shd w:val="clear" w:color="auto" w:fill="E7E6E6" w:themeFill="background2"/>
            <w:noWrap/>
          </w:tcPr>
          <w:p w14:paraId="60B8F88E"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33243C4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029175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371D44E" w14:textId="77777777" w:rsidR="000B7FD8" w:rsidRPr="000B7FD8" w:rsidRDefault="000B7FD8" w:rsidP="00B25DDB">
            <w:pPr>
              <w:pStyle w:val="ARtabletextright"/>
              <w:spacing w:before="50" w:after="30"/>
            </w:pPr>
            <w:r w:rsidRPr="000B7FD8">
              <w:t>0</w:t>
            </w:r>
          </w:p>
        </w:tc>
        <w:tc>
          <w:tcPr>
            <w:tcW w:w="836" w:type="dxa"/>
            <w:noWrap/>
          </w:tcPr>
          <w:p w14:paraId="10EA6A70" w14:textId="77777777" w:rsidR="000B7FD8" w:rsidRPr="000B7FD8" w:rsidRDefault="000B7FD8" w:rsidP="00B25DDB">
            <w:pPr>
              <w:pStyle w:val="ARtabletextright"/>
              <w:spacing w:before="50" w:after="30"/>
            </w:pPr>
            <w:r w:rsidRPr="000B7FD8">
              <w:t>0</w:t>
            </w:r>
          </w:p>
        </w:tc>
        <w:tc>
          <w:tcPr>
            <w:tcW w:w="836" w:type="dxa"/>
            <w:noWrap/>
          </w:tcPr>
          <w:p w14:paraId="0C0203B6" w14:textId="77777777" w:rsidR="000B7FD8" w:rsidRPr="000B7FD8" w:rsidRDefault="000B7FD8" w:rsidP="00B25DDB">
            <w:pPr>
              <w:pStyle w:val="ARtabletextright"/>
              <w:spacing w:before="50" w:after="30"/>
            </w:pPr>
            <w:r w:rsidRPr="000B7FD8">
              <w:t>0</w:t>
            </w:r>
          </w:p>
        </w:tc>
        <w:tc>
          <w:tcPr>
            <w:tcW w:w="836" w:type="dxa"/>
            <w:noWrap/>
          </w:tcPr>
          <w:p w14:paraId="4455195C" w14:textId="77777777" w:rsidR="000B7FD8" w:rsidRPr="000B7FD8" w:rsidRDefault="000B7FD8" w:rsidP="00B25DDB">
            <w:pPr>
              <w:pStyle w:val="ARtabletextright"/>
              <w:spacing w:before="50" w:after="30"/>
            </w:pPr>
            <w:r w:rsidRPr="000B7FD8">
              <w:t>0</w:t>
            </w:r>
          </w:p>
        </w:tc>
        <w:tc>
          <w:tcPr>
            <w:tcW w:w="836" w:type="dxa"/>
            <w:noWrap/>
          </w:tcPr>
          <w:p w14:paraId="0FBAB9C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975316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FF5F64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9F670F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E5885C8" w14:textId="77777777" w:rsidR="000B7FD8" w:rsidRPr="000B7FD8" w:rsidRDefault="000B7FD8" w:rsidP="00B25DDB">
            <w:pPr>
              <w:pStyle w:val="ARtabletextright"/>
              <w:spacing w:before="50" w:after="30"/>
            </w:pPr>
            <w:r w:rsidRPr="000B7FD8">
              <w:t>0</w:t>
            </w:r>
          </w:p>
        </w:tc>
      </w:tr>
      <w:tr w:rsidR="000B7FD8" w:rsidRPr="000B7FD8" w14:paraId="5D4022C0" w14:textId="77777777" w:rsidTr="00DD782A">
        <w:trPr>
          <w:trHeight w:val="20"/>
        </w:trPr>
        <w:tc>
          <w:tcPr>
            <w:tcW w:w="3971" w:type="dxa"/>
            <w:noWrap/>
            <w:tcMar>
              <w:left w:w="0" w:type="dxa"/>
            </w:tcMar>
          </w:tcPr>
          <w:p w14:paraId="273379E1" w14:textId="77777777" w:rsidR="000B7FD8" w:rsidRPr="000B7FD8" w:rsidRDefault="000B7FD8" w:rsidP="00B25DDB">
            <w:pPr>
              <w:pStyle w:val="ARtabletext"/>
              <w:spacing w:before="50" w:after="30"/>
            </w:pPr>
            <w:r w:rsidRPr="000B7FD8">
              <w:t>Kerang District Health</w:t>
            </w:r>
          </w:p>
        </w:tc>
        <w:tc>
          <w:tcPr>
            <w:tcW w:w="837" w:type="dxa"/>
            <w:shd w:val="clear" w:color="auto" w:fill="E7E6E6" w:themeFill="background2"/>
            <w:noWrap/>
          </w:tcPr>
          <w:p w14:paraId="7CD77A6F"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7181026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D4578C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D37BBB7" w14:textId="77777777" w:rsidR="000B7FD8" w:rsidRPr="000B7FD8" w:rsidRDefault="000B7FD8" w:rsidP="00B25DDB">
            <w:pPr>
              <w:pStyle w:val="ARtabletextright"/>
              <w:spacing w:before="50" w:after="30"/>
            </w:pPr>
            <w:r w:rsidRPr="000B7FD8">
              <w:t>0</w:t>
            </w:r>
          </w:p>
        </w:tc>
        <w:tc>
          <w:tcPr>
            <w:tcW w:w="836" w:type="dxa"/>
            <w:noWrap/>
          </w:tcPr>
          <w:p w14:paraId="0E294FB3" w14:textId="77777777" w:rsidR="000B7FD8" w:rsidRPr="000B7FD8" w:rsidRDefault="000B7FD8" w:rsidP="00B25DDB">
            <w:pPr>
              <w:pStyle w:val="ARtabletextright"/>
              <w:spacing w:before="50" w:after="30"/>
            </w:pPr>
            <w:r w:rsidRPr="000B7FD8">
              <w:t>0</w:t>
            </w:r>
          </w:p>
        </w:tc>
        <w:tc>
          <w:tcPr>
            <w:tcW w:w="836" w:type="dxa"/>
            <w:noWrap/>
          </w:tcPr>
          <w:p w14:paraId="61E32F03" w14:textId="77777777" w:rsidR="000B7FD8" w:rsidRPr="000B7FD8" w:rsidRDefault="000B7FD8" w:rsidP="00B25DDB">
            <w:pPr>
              <w:pStyle w:val="ARtabletextright"/>
              <w:spacing w:before="50" w:after="30"/>
            </w:pPr>
            <w:r w:rsidRPr="000B7FD8">
              <w:t>0</w:t>
            </w:r>
          </w:p>
        </w:tc>
        <w:tc>
          <w:tcPr>
            <w:tcW w:w="836" w:type="dxa"/>
            <w:noWrap/>
          </w:tcPr>
          <w:p w14:paraId="638F6DA4" w14:textId="77777777" w:rsidR="000B7FD8" w:rsidRPr="000B7FD8" w:rsidRDefault="000B7FD8" w:rsidP="00B25DDB">
            <w:pPr>
              <w:pStyle w:val="ARtabletextright"/>
              <w:spacing w:before="50" w:after="30"/>
            </w:pPr>
            <w:r w:rsidRPr="000B7FD8">
              <w:t>0</w:t>
            </w:r>
          </w:p>
        </w:tc>
        <w:tc>
          <w:tcPr>
            <w:tcW w:w="836" w:type="dxa"/>
            <w:noWrap/>
          </w:tcPr>
          <w:p w14:paraId="106E077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82146B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FA3605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9B4568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6686038" w14:textId="77777777" w:rsidR="000B7FD8" w:rsidRPr="000B7FD8" w:rsidRDefault="000B7FD8" w:rsidP="00B25DDB">
            <w:pPr>
              <w:pStyle w:val="ARtabletextright"/>
              <w:spacing w:before="50" w:after="30"/>
            </w:pPr>
            <w:r w:rsidRPr="000B7FD8">
              <w:t>0</w:t>
            </w:r>
          </w:p>
        </w:tc>
      </w:tr>
      <w:tr w:rsidR="000B7FD8" w:rsidRPr="000B7FD8" w14:paraId="6E995B4C" w14:textId="77777777" w:rsidTr="00DD782A">
        <w:trPr>
          <w:trHeight w:val="20"/>
        </w:trPr>
        <w:tc>
          <w:tcPr>
            <w:tcW w:w="3971" w:type="dxa"/>
            <w:noWrap/>
            <w:tcMar>
              <w:left w:w="0" w:type="dxa"/>
            </w:tcMar>
          </w:tcPr>
          <w:p w14:paraId="00821ADD" w14:textId="77777777" w:rsidR="000B7FD8" w:rsidRPr="000B7FD8" w:rsidRDefault="000B7FD8" w:rsidP="00B25DDB">
            <w:pPr>
              <w:pStyle w:val="ARtabletext"/>
              <w:spacing w:before="50" w:after="30"/>
            </w:pPr>
            <w:r w:rsidRPr="000B7FD8">
              <w:t>Kilmore and District Hospital</w:t>
            </w:r>
          </w:p>
        </w:tc>
        <w:tc>
          <w:tcPr>
            <w:tcW w:w="837" w:type="dxa"/>
            <w:shd w:val="clear" w:color="auto" w:fill="E7E6E6" w:themeFill="background2"/>
            <w:noWrap/>
          </w:tcPr>
          <w:p w14:paraId="1A4D2E1C"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1DEEA6E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785391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CEB97F4" w14:textId="77777777" w:rsidR="000B7FD8" w:rsidRPr="000B7FD8" w:rsidRDefault="000B7FD8" w:rsidP="00B25DDB">
            <w:pPr>
              <w:pStyle w:val="ARtabletextright"/>
              <w:spacing w:before="50" w:after="30"/>
            </w:pPr>
            <w:r w:rsidRPr="000B7FD8">
              <w:t>0</w:t>
            </w:r>
          </w:p>
        </w:tc>
        <w:tc>
          <w:tcPr>
            <w:tcW w:w="836" w:type="dxa"/>
            <w:noWrap/>
          </w:tcPr>
          <w:p w14:paraId="75317282" w14:textId="77777777" w:rsidR="000B7FD8" w:rsidRPr="000B7FD8" w:rsidRDefault="000B7FD8" w:rsidP="00B25DDB">
            <w:pPr>
              <w:pStyle w:val="ARtabletextright"/>
              <w:spacing w:before="50" w:after="30"/>
            </w:pPr>
            <w:r w:rsidRPr="000B7FD8">
              <w:t>0</w:t>
            </w:r>
          </w:p>
        </w:tc>
        <w:tc>
          <w:tcPr>
            <w:tcW w:w="836" w:type="dxa"/>
            <w:noWrap/>
          </w:tcPr>
          <w:p w14:paraId="0502E3A2" w14:textId="77777777" w:rsidR="000B7FD8" w:rsidRPr="000B7FD8" w:rsidRDefault="000B7FD8" w:rsidP="00B25DDB">
            <w:pPr>
              <w:pStyle w:val="ARtabletextright"/>
              <w:spacing w:before="50" w:after="30"/>
            </w:pPr>
            <w:r w:rsidRPr="000B7FD8">
              <w:t>0</w:t>
            </w:r>
          </w:p>
        </w:tc>
        <w:tc>
          <w:tcPr>
            <w:tcW w:w="836" w:type="dxa"/>
            <w:noWrap/>
          </w:tcPr>
          <w:p w14:paraId="5AE381CF" w14:textId="77777777" w:rsidR="000B7FD8" w:rsidRPr="000B7FD8" w:rsidRDefault="000B7FD8" w:rsidP="00B25DDB">
            <w:pPr>
              <w:pStyle w:val="ARtabletextright"/>
              <w:spacing w:before="50" w:after="30"/>
            </w:pPr>
            <w:r w:rsidRPr="000B7FD8">
              <w:t>0</w:t>
            </w:r>
          </w:p>
        </w:tc>
        <w:tc>
          <w:tcPr>
            <w:tcW w:w="836" w:type="dxa"/>
            <w:noWrap/>
          </w:tcPr>
          <w:p w14:paraId="64F7D8BC" w14:textId="77777777" w:rsidR="000B7FD8" w:rsidRPr="000B7FD8" w:rsidRDefault="000B7FD8" w:rsidP="00B25DDB">
            <w:pPr>
              <w:pStyle w:val="ARtabletextright"/>
              <w:spacing w:before="50" w:after="30"/>
            </w:pPr>
            <w:r w:rsidRPr="000B7FD8">
              <w:t>0 </w:t>
            </w:r>
          </w:p>
        </w:tc>
        <w:tc>
          <w:tcPr>
            <w:tcW w:w="836" w:type="dxa"/>
            <w:shd w:val="clear" w:color="auto" w:fill="E7E6E6" w:themeFill="background2"/>
            <w:noWrap/>
          </w:tcPr>
          <w:p w14:paraId="13428BC7" w14:textId="77777777" w:rsidR="000B7FD8" w:rsidRPr="000B7FD8" w:rsidRDefault="000B7FD8" w:rsidP="00B25DDB">
            <w:pPr>
              <w:pStyle w:val="ARtabletextright"/>
              <w:spacing w:before="50" w:after="30"/>
            </w:pPr>
            <w:r w:rsidRPr="000B7FD8">
              <w:t>0 </w:t>
            </w:r>
          </w:p>
        </w:tc>
        <w:tc>
          <w:tcPr>
            <w:tcW w:w="836" w:type="dxa"/>
            <w:shd w:val="clear" w:color="auto" w:fill="E7E6E6" w:themeFill="background2"/>
            <w:noWrap/>
          </w:tcPr>
          <w:p w14:paraId="7AF8FED9" w14:textId="77777777" w:rsidR="000B7FD8" w:rsidRPr="000B7FD8" w:rsidRDefault="000B7FD8" w:rsidP="00B25DDB">
            <w:pPr>
              <w:pStyle w:val="ARtabletextright"/>
              <w:spacing w:before="50" w:after="30"/>
            </w:pPr>
            <w:r w:rsidRPr="000B7FD8">
              <w:t>0 </w:t>
            </w:r>
          </w:p>
        </w:tc>
        <w:tc>
          <w:tcPr>
            <w:tcW w:w="836" w:type="dxa"/>
            <w:shd w:val="clear" w:color="auto" w:fill="E7E6E6" w:themeFill="background2"/>
            <w:noWrap/>
          </w:tcPr>
          <w:p w14:paraId="3D55B57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C1F0F44" w14:textId="77777777" w:rsidR="000B7FD8" w:rsidRPr="000B7FD8" w:rsidRDefault="000B7FD8" w:rsidP="00B25DDB">
            <w:pPr>
              <w:pStyle w:val="ARtabletextright"/>
              <w:spacing w:before="50" w:after="30"/>
            </w:pPr>
            <w:r w:rsidRPr="000B7FD8">
              <w:t>0 </w:t>
            </w:r>
          </w:p>
        </w:tc>
      </w:tr>
      <w:tr w:rsidR="000B7FD8" w:rsidRPr="000B7FD8" w14:paraId="78C1D542" w14:textId="77777777" w:rsidTr="00DD782A">
        <w:trPr>
          <w:trHeight w:val="20"/>
        </w:trPr>
        <w:tc>
          <w:tcPr>
            <w:tcW w:w="3971" w:type="dxa"/>
            <w:noWrap/>
            <w:tcMar>
              <w:left w:w="0" w:type="dxa"/>
            </w:tcMar>
          </w:tcPr>
          <w:p w14:paraId="0C506A46" w14:textId="77777777" w:rsidR="000B7FD8" w:rsidRPr="000B7FD8" w:rsidRDefault="000B7FD8" w:rsidP="00B25DDB">
            <w:pPr>
              <w:pStyle w:val="ARtabletext"/>
              <w:spacing w:before="50" w:after="30"/>
            </w:pPr>
            <w:r w:rsidRPr="000B7FD8">
              <w:t>Kooweerup Regional Health Service</w:t>
            </w:r>
          </w:p>
        </w:tc>
        <w:tc>
          <w:tcPr>
            <w:tcW w:w="837" w:type="dxa"/>
            <w:shd w:val="clear" w:color="auto" w:fill="E7E6E6" w:themeFill="background2"/>
            <w:noWrap/>
          </w:tcPr>
          <w:p w14:paraId="0409B60E"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0399FA8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52CAC7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DE022A5" w14:textId="77777777" w:rsidR="000B7FD8" w:rsidRPr="000B7FD8" w:rsidRDefault="000B7FD8" w:rsidP="00B25DDB">
            <w:pPr>
              <w:pStyle w:val="ARtabletextright"/>
              <w:spacing w:before="50" w:after="30"/>
            </w:pPr>
            <w:r w:rsidRPr="000B7FD8">
              <w:t>0</w:t>
            </w:r>
          </w:p>
        </w:tc>
        <w:tc>
          <w:tcPr>
            <w:tcW w:w="836" w:type="dxa"/>
            <w:noWrap/>
          </w:tcPr>
          <w:p w14:paraId="7A9E0B99" w14:textId="77777777" w:rsidR="000B7FD8" w:rsidRPr="000B7FD8" w:rsidRDefault="000B7FD8" w:rsidP="00B25DDB">
            <w:pPr>
              <w:pStyle w:val="ARtabletextright"/>
              <w:spacing w:before="50" w:after="30"/>
            </w:pPr>
            <w:r w:rsidRPr="000B7FD8">
              <w:t>0</w:t>
            </w:r>
          </w:p>
        </w:tc>
        <w:tc>
          <w:tcPr>
            <w:tcW w:w="836" w:type="dxa"/>
            <w:noWrap/>
          </w:tcPr>
          <w:p w14:paraId="1C2FEFDC" w14:textId="77777777" w:rsidR="000B7FD8" w:rsidRPr="000B7FD8" w:rsidRDefault="000B7FD8" w:rsidP="00B25DDB">
            <w:pPr>
              <w:pStyle w:val="ARtabletextright"/>
              <w:spacing w:before="50" w:after="30"/>
            </w:pPr>
            <w:r w:rsidRPr="000B7FD8">
              <w:t>0</w:t>
            </w:r>
          </w:p>
        </w:tc>
        <w:tc>
          <w:tcPr>
            <w:tcW w:w="836" w:type="dxa"/>
            <w:noWrap/>
          </w:tcPr>
          <w:p w14:paraId="76118763" w14:textId="77777777" w:rsidR="000B7FD8" w:rsidRPr="000B7FD8" w:rsidRDefault="000B7FD8" w:rsidP="00B25DDB">
            <w:pPr>
              <w:pStyle w:val="ARtabletextright"/>
              <w:spacing w:before="50" w:after="30"/>
            </w:pPr>
            <w:r w:rsidRPr="000B7FD8">
              <w:t>0</w:t>
            </w:r>
          </w:p>
        </w:tc>
        <w:tc>
          <w:tcPr>
            <w:tcW w:w="836" w:type="dxa"/>
            <w:noWrap/>
          </w:tcPr>
          <w:p w14:paraId="1983D13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0FDBBF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121BBA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629522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A429E5B" w14:textId="77777777" w:rsidR="000B7FD8" w:rsidRPr="000B7FD8" w:rsidRDefault="000B7FD8" w:rsidP="00B25DDB">
            <w:pPr>
              <w:pStyle w:val="ARtabletextright"/>
              <w:spacing w:before="50" w:after="30"/>
            </w:pPr>
            <w:r w:rsidRPr="000B7FD8">
              <w:t>0</w:t>
            </w:r>
          </w:p>
        </w:tc>
      </w:tr>
      <w:tr w:rsidR="000B7FD8" w:rsidRPr="000B7FD8" w14:paraId="2FA35E4F" w14:textId="77777777" w:rsidTr="00DD782A">
        <w:trPr>
          <w:trHeight w:val="20"/>
        </w:trPr>
        <w:tc>
          <w:tcPr>
            <w:tcW w:w="3971" w:type="dxa"/>
            <w:noWrap/>
            <w:tcMar>
              <w:left w:w="0" w:type="dxa"/>
            </w:tcMar>
          </w:tcPr>
          <w:p w14:paraId="3F1F3AC4" w14:textId="77777777" w:rsidR="000B7FD8" w:rsidRPr="000B7FD8" w:rsidRDefault="000B7FD8" w:rsidP="00B25DDB">
            <w:pPr>
              <w:pStyle w:val="ARtabletext"/>
              <w:spacing w:before="50" w:after="30"/>
            </w:pPr>
            <w:r w:rsidRPr="000B7FD8">
              <w:t>Kyabram and District Health Service</w:t>
            </w:r>
          </w:p>
        </w:tc>
        <w:tc>
          <w:tcPr>
            <w:tcW w:w="837" w:type="dxa"/>
            <w:shd w:val="clear" w:color="auto" w:fill="E7E6E6" w:themeFill="background2"/>
            <w:noWrap/>
          </w:tcPr>
          <w:p w14:paraId="2C1E395C"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1E8B553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24FF95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11C5AF7" w14:textId="77777777" w:rsidR="000B7FD8" w:rsidRPr="000B7FD8" w:rsidRDefault="000B7FD8" w:rsidP="00B25DDB">
            <w:pPr>
              <w:pStyle w:val="ARtabletextright"/>
              <w:spacing w:before="50" w:after="30"/>
            </w:pPr>
            <w:r w:rsidRPr="000B7FD8">
              <w:t>0</w:t>
            </w:r>
          </w:p>
        </w:tc>
        <w:tc>
          <w:tcPr>
            <w:tcW w:w="836" w:type="dxa"/>
            <w:noWrap/>
          </w:tcPr>
          <w:p w14:paraId="27DA7499" w14:textId="77777777" w:rsidR="000B7FD8" w:rsidRPr="000B7FD8" w:rsidRDefault="000B7FD8" w:rsidP="00B25DDB">
            <w:pPr>
              <w:pStyle w:val="ARtabletextright"/>
              <w:spacing w:before="50" w:after="30"/>
            </w:pPr>
            <w:r w:rsidRPr="000B7FD8">
              <w:t>0</w:t>
            </w:r>
          </w:p>
        </w:tc>
        <w:tc>
          <w:tcPr>
            <w:tcW w:w="836" w:type="dxa"/>
            <w:noWrap/>
          </w:tcPr>
          <w:p w14:paraId="02B7D446" w14:textId="77777777" w:rsidR="000B7FD8" w:rsidRPr="000B7FD8" w:rsidRDefault="000B7FD8" w:rsidP="00B25DDB">
            <w:pPr>
              <w:pStyle w:val="ARtabletextright"/>
              <w:spacing w:before="50" w:after="30"/>
            </w:pPr>
            <w:r w:rsidRPr="000B7FD8">
              <w:t>0</w:t>
            </w:r>
          </w:p>
        </w:tc>
        <w:tc>
          <w:tcPr>
            <w:tcW w:w="836" w:type="dxa"/>
            <w:noWrap/>
          </w:tcPr>
          <w:p w14:paraId="615727DE" w14:textId="77777777" w:rsidR="000B7FD8" w:rsidRPr="000B7FD8" w:rsidRDefault="000B7FD8" w:rsidP="00B25DDB">
            <w:pPr>
              <w:pStyle w:val="ARtabletextright"/>
              <w:spacing w:before="50" w:after="30"/>
            </w:pPr>
            <w:r w:rsidRPr="000B7FD8">
              <w:t>0</w:t>
            </w:r>
          </w:p>
        </w:tc>
        <w:tc>
          <w:tcPr>
            <w:tcW w:w="836" w:type="dxa"/>
            <w:noWrap/>
          </w:tcPr>
          <w:p w14:paraId="67A1507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2987D0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F02792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CEE725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2A50451" w14:textId="77777777" w:rsidR="000B7FD8" w:rsidRPr="000B7FD8" w:rsidRDefault="000B7FD8" w:rsidP="00B25DDB">
            <w:pPr>
              <w:pStyle w:val="ARtabletextright"/>
              <w:spacing w:before="50" w:after="30"/>
            </w:pPr>
            <w:r w:rsidRPr="000B7FD8">
              <w:t>0</w:t>
            </w:r>
          </w:p>
        </w:tc>
      </w:tr>
      <w:tr w:rsidR="000B7FD8" w:rsidRPr="000B7FD8" w14:paraId="4BBFA61F" w14:textId="77777777" w:rsidTr="00DD782A">
        <w:trPr>
          <w:trHeight w:val="20"/>
        </w:trPr>
        <w:tc>
          <w:tcPr>
            <w:tcW w:w="3971" w:type="dxa"/>
            <w:tcBorders>
              <w:bottom w:val="single" w:sz="4" w:space="0" w:color="989A9C" w:themeColor="accent5"/>
            </w:tcBorders>
            <w:noWrap/>
            <w:tcMar>
              <w:left w:w="0" w:type="dxa"/>
            </w:tcMar>
          </w:tcPr>
          <w:p w14:paraId="2965D019" w14:textId="77777777" w:rsidR="000B7FD8" w:rsidRPr="000B7FD8" w:rsidRDefault="000B7FD8" w:rsidP="00B25DDB">
            <w:pPr>
              <w:pStyle w:val="ARtabletext"/>
              <w:spacing w:before="50" w:after="30"/>
            </w:pPr>
            <w:r w:rsidRPr="000B7FD8">
              <w:t>Latrobe Regional Hospital</w:t>
            </w:r>
          </w:p>
        </w:tc>
        <w:tc>
          <w:tcPr>
            <w:tcW w:w="837" w:type="dxa"/>
            <w:tcBorders>
              <w:bottom w:val="single" w:sz="4" w:space="0" w:color="989A9C" w:themeColor="accent5"/>
            </w:tcBorders>
            <w:shd w:val="clear" w:color="auto" w:fill="E7E6E6" w:themeFill="background2"/>
            <w:noWrap/>
          </w:tcPr>
          <w:p w14:paraId="41ED08ED" w14:textId="77777777" w:rsidR="000B7FD8" w:rsidRPr="000B7FD8" w:rsidRDefault="000B7FD8" w:rsidP="00B25DDB">
            <w:pPr>
              <w:pStyle w:val="ARtabletextright"/>
              <w:spacing w:before="50" w:after="30"/>
            </w:pPr>
            <w:r w:rsidRPr="000B7FD8">
              <w:t>2</w:t>
            </w:r>
          </w:p>
        </w:tc>
        <w:tc>
          <w:tcPr>
            <w:tcW w:w="837" w:type="dxa"/>
            <w:tcBorders>
              <w:bottom w:val="single" w:sz="4" w:space="0" w:color="989A9C" w:themeColor="accent5"/>
            </w:tcBorders>
            <w:shd w:val="clear" w:color="auto" w:fill="E7E6E6" w:themeFill="background2"/>
            <w:noWrap/>
          </w:tcPr>
          <w:p w14:paraId="3D7C4EA1" w14:textId="77777777" w:rsidR="000B7FD8" w:rsidRPr="000B7FD8" w:rsidRDefault="000B7FD8" w:rsidP="00B25DDB">
            <w:pPr>
              <w:pStyle w:val="ARtabletextright"/>
              <w:spacing w:before="50" w:after="30"/>
            </w:pPr>
            <w:r w:rsidRPr="000B7FD8">
              <w:t>5</w:t>
            </w:r>
          </w:p>
        </w:tc>
        <w:tc>
          <w:tcPr>
            <w:tcW w:w="836" w:type="dxa"/>
            <w:tcBorders>
              <w:bottom w:val="single" w:sz="4" w:space="0" w:color="989A9C" w:themeColor="accent5"/>
            </w:tcBorders>
            <w:shd w:val="clear" w:color="auto" w:fill="E7E6E6" w:themeFill="background2"/>
            <w:noWrap/>
          </w:tcPr>
          <w:p w14:paraId="64E14ADB"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3201A1A1" w14:textId="77777777" w:rsidR="000B7FD8" w:rsidRPr="000B7FD8" w:rsidRDefault="000B7FD8" w:rsidP="00B25DDB">
            <w:pPr>
              <w:pStyle w:val="ARtabletextright"/>
              <w:spacing w:before="50" w:after="30"/>
            </w:pPr>
            <w:r w:rsidRPr="000B7FD8">
              <w:t>7</w:t>
            </w:r>
          </w:p>
        </w:tc>
        <w:tc>
          <w:tcPr>
            <w:tcW w:w="836" w:type="dxa"/>
            <w:tcBorders>
              <w:bottom w:val="single" w:sz="4" w:space="0" w:color="989A9C" w:themeColor="accent5"/>
            </w:tcBorders>
            <w:noWrap/>
          </w:tcPr>
          <w:p w14:paraId="03A270D0" w14:textId="77777777" w:rsidR="000B7FD8" w:rsidRPr="000B7FD8" w:rsidRDefault="000B7FD8" w:rsidP="00B25DDB">
            <w:pPr>
              <w:pStyle w:val="ARtabletextright"/>
              <w:spacing w:before="50" w:after="30"/>
            </w:pPr>
            <w:r w:rsidRPr="000B7FD8">
              <w:t>2</w:t>
            </w:r>
          </w:p>
        </w:tc>
        <w:tc>
          <w:tcPr>
            <w:tcW w:w="836" w:type="dxa"/>
            <w:tcBorders>
              <w:bottom w:val="single" w:sz="4" w:space="0" w:color="989A9C" w:themeColor="accent5"/>
            </w:tcBorders>
            <w:noWrap/>
          </w:tcPr>
          <w:p w14:paraId="09CE8E71" w14:textId="77777777" w:rsidR="000B7FD8" w:rsidRPr="000B7FD8" w:rsidRDefault="000B7FD8" w:rsidP="00B25DDB">
            <w:pPr>
              <w:pStyle w:val="ARtabletextright"/>
              <w:spacing w:before="50" w:after="30"/>
            </w:pPr>
            <w:r w:rsidRPr="000B7FD8">
              <w:t>4</w:t>
            </w:r>
          </w:p>
        </w:tc>
        <w:tc>
          <w:tcPr>
            <w:tcW w:w="836" w:type="dxa"/>
            <w:tcBorders>
              <w:bottom w:val="single" w:sz="4" w:space="0" w:color="989A9C" w:themeColor="accent5"/>
            </w:tcBorders>
            <w:noWrap/>
          </w:tcPr>
          <w:p w14:paraId="543B4557"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00DFEE9B" w14:textId="77777777" w:rsidR="000B7FD8" w:rsidRPr="000B7FD8" w:rsidRDefault="000B7FD8" w:rsidP="00B25DDB">
            <w:pPr>
              <w:pStyle w:val="ARtabletextright"/>
              <w:spacing w:before="50" w:after="30"/>
            </w:pPr>
            <w:r w:rsidRPr="000B7FD8">
              <w:t>6</w:t>
            </w:r>
          </w:p>
        </w:tc>
        <w:tc>
          <w:tcPr>
            <w:tcW w:w="836" w:type="dxa"/>
            <w:tcBorders>
              <w:bottom w:val="single" w:sz="4" w:space="0" w:color="989A9C" w:themeColor="accent5"/>
            </w:tcBorders>
            <w:shd w:val="clear" w:color="auto" w:fill="E7E6E6" w:themeFill="background2"/>
            <w:noWrap/>
          </w:tcPr>
          <w:p w14:paraId="29D1552D"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5EBD60E9" w14:textId="77777777" w:rsidR="000B7FD8" w:rsidRPr="000B7FD8" w:rsidRDefault="000B7FD8" w:rsidP="00B25DDB">
            <w:pPr>
              <w:pStyle w:val="ARtabletextright"/>
              <w:spacing w:before="50" w:after="30"/>
            </w:pPr>
            <w:r w:rsidRPr="000B7FD8">
              <w:t>+1</w:t>
            </w:r>
          </w:p>
        </w:tc>
        <w:tc>
          <w:tcPr>
            <w:tcW w:w="836" w:type="dxa"/>
            <w:tcBorders>
              <w:bottom w:val="single" w:sz="4" w:space="0" w:color="989A9C" w:themeColor="accent5"/>
            </w:tcBorders>
            <w:shd w:val="clear" w:color="auto" w:fill="E7E6E6" w:themeFill="background2"/>
            <w:noWrap/>
          </w:tcPr>
          <w:p w14:paraId="223BAD84"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667C5B18" w14:textId="77777777" w:rsidR="000B7FD8" w:rsidRPr="000B7FD8" w:rsidRDefault="000B7FD8" w:rsidP="00B25DDB">
            <w:pPr>
              <w:pStyle w:val="ARtabletextright"/>
              <w:spacing w:before="50" w:after="30"/>
            </w:pPr>
            <w:r w:rsidRPr="000B7FD8">
              <w:t>+1</w:t>
            </w:r>
          </w:p>
        </w:tc>
      </w:tr>
      <w:tr w:rsidR="000B7FD8" w:rsidRPr="000B7FD8" w14:paraId="2C7EFBD3" w14:textId="77777777" w:rsidTr="00DD782A">
        <w:trPr>
          <w:trHeight w:val="20"/>
        </w:trPr>
        <w:tc>
          <w:tcPr>
            <w:tcW w:w="3971" w:type="dxa"/>
            <w:tcBorders>
              <w:top w:val="single" w:sz="4" w:space="0" w:color="989A9C" w:themeColor="accent5"/>
              <w:bottom w:val="single" w:sz="4" w:space="0" w:color="989A9C" w:themeColor="accent5"/>
            </w:tcBorders>
            <w:noWrap/>
            <w:tcMar>
              <w:left w:w="0" w:type="dxa"/>
            </w:tcMar>
          </w:tcPr>
          <w:p w14:paraId="1254DD83" w14:textId="77777777" w:rsidR="000B7FD8" w:rsidRPr="000B7FD8" w:rsidRDefault="000B7FD8" w:rsidP="00B25DDB">
            <w:pPr>
              <w:pStyle w:val="ARtabletext"/>
              <w:spacing w:before="50" w:after="30"/>
            </w:pPr>
            <w:r w:rsidRPr="000B7FD8">
              <w:t>Mallee Track Health and Community Service</w:t>
            </w:r>
          </w:p>
        </w:tc>
        <w:tc>
          <w:tcPr>
            <w:tcW w:w="837" w:type="dxa"/>
            <w:tcBorders>
              <w:top w:val="single" w:sz="4" w:space="0" w:color="989A9C" w:themeColor="accent5"/>
              <w:bottom w:val="single" w:sz="4" w:space="0" w:color="989A9C" w:themeColor="accent5"/>
            </w:tcBorders>
            <w:shd w:val="clear" w:color="auto" w:fill="E7E6E6" w:themeFill="background2"/>
            <w:noWrap/>
          </w:tcPr>
          <w:p w14:paraId="5CC2B3CB" w14:textId="77777777" w:rsidR="000B7FD8" w:rsidRPr="000B7FD8" w:rsidRDefault="000B7FD8" w:rsidP="00B25DDB">
            <w:pPr>
              <w:pStyle w:val="ARtabletextright"/>
              <w:spacing w:before="50" w:after="30"/>
            </w:pPr>
            <w:r w:rsidRPr="000B7FD8">
              <w:t>0</w:t>
            </w:r>
          </w:p>
        </w:tc>
        <w:tc>
          <w:tcPr>
            <w:tcW w:w="837" w:type="dxa"/>
            <w:tcBorders>
              <w:top w:val="single" w:sz="4" w:space="0" w:color="989A9C" w:themeColor="accent5"/>
              <w:bottom w:val="single" w:sz="4" w:space="0" w:color="989A9C" w:themeColor="accent5"/>
            </w:tcBorders>
            <w:shd w:val="clear" w:color="auto" w:fill="E7E6E6" w:themeFill="background2"/>
            <w:noWrap/>
          </w:tcPr>
          <w:p w14:paraId="34785E5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8C82984"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1ED74BD"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0DA42A97"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6E02919C"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73990BB3"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5162BFF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546A92BC"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178C1EC0"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7584672A"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7376B808" w14:textId="77777777" w:rsidR="000B7FD8" w:rsidRPr="000B7FD8" w:rsidRDefault="000B7FD8" w:rsidP="00B25DDB">
            <w:pPr>
              <w:pStyle w:val="ARtabletextright"/>
              <w:spacing w:before="50" w:after="30"/>
            </w:pPr>
            <w:r w:rsidRPr="000B7FD8">
              <w:t>0</w:t>
            </w:r>
          </w:p>
        </w:tc>
      </w:tr>
      <w:tr w:rsidR="000B7FD8" w:rsidRPr="000B7FD8" w14:paraId="7BD20B1D" w14:textId="77777777" w:rsidTr="00DD782A">
        <w:trPr>
          <w:trHeight w:val="20"/>
        </w:trPr>
        <w:tc>
          <w:tcPr>
            <w:tcW w:w="3971" w:type="dxa"/>
            <w:tcBorders>
              <w:top w:val="single" w:sz="4" w:space="0" w:color="989A9C" w:themeColor="accent5"/>
            </w:tcBorders>
            <w:noWrap/>
            <w:tcMar>
              <w:left w:w="0" w:type="dxa"/>
            </w:tcMar>
          </w:tcPr>
          <w:p w14:paraId="1E8F9D4E" w14:textId="77777777" w:rsidR="000B7FD8" w:rsidRPr="000B7FD8" w:rsidRDefault="000B7FD8" w:rsidP="00B25DDB">
            <w:pPr>
              <w:pStyle w:val="ARtabletext"/>
              <w:spacing w:before="50" w:after="30"/>
            </w:pPr>
            <w:r w:rsidRPr="000B7FD8">
              <w:t>Mansfield District Hospital</w:t>
            </w:r>
          </w:p>
        </w:tc>
        <w:tc>
          <w:tcPr>
            <w:tcW w:w="837" w:type="dxa"/>
            <w:tcBorders>
              <w:top w:val="single" w:sz="4" w:space="0" w:color="989A9C" w:themeColor="accent5"/>
            </w:tcBorders>
            <w:shd w:val="clear" w:color="auto" w:fill="E7E6E6" w:themeFill="background2"/>
            <w:noWrap/>
          </w:tcPr>
          <w:p w14:paraId="0692700A" w14:textId="77777777" w:rsidR="000B7FD8" w:rsidRPr="000B7FD8" w:rsidRDefault="000B7FD8" w:rsidP="00B25DDB">
            <w:pPr>
              <w:pStyle w:val="ARtabletextright"/>
              <w:spacing w:before="50" w:after="30"/>
            </w:pPr>
            <w:r w:rsidRPr="000B7FD8">
              <w:t>0</w:t>
            </w:r>
          </w:p>
        </w:tc>
        <w:tc>
          <w:tcPr>
            <w:tcW w:w="837" w:type="dxa"/>
            <w:tcBorders>
              <w:top w:val="single" w:sz="4" w:space="0" w:color="989A9C" w:themeColor="accent5"/>
            </w:tcBorders>
            <w:shd w:val="clear" w:color="auto" w:fill="E7E6E6" w:themeFill="background2"/>
            <w:noWrap/>
          </w:tcPr>
          <w:p w14:paraId="3AE0D3AD"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5E25557C"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594D5461"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06AB016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6960AE8B"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3D14EF33"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67295629"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37DB4C8B"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73144EAE"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6D1B4F69"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4BC2660E" w14:textId="77777777" w:rsidR="000B7FD8" w:rsidRPr="000B7FD8" w:rsidRDefault="000B7FD8" w:rsidP="00B25DDB">
            <w:pPr>
              <w:pStyle w:val="ARtabletextright"/>
              <w:spacing w:before="50" w:after="30"/>
            </w:pPr>
            <w:r w:rsidRPr="000B7FD8">
              <w:t>0</w:t>
            </w:r>
          </w:p>
        </w:tc>
      </w:tr>
      <w:tr w:rsidR="000B7FD8" w:rsidRPr="000B7FD8" w14:paraId="58682F59" w14:textId="77777777" w:rsidTr="00DD782A">
        <w:trPr>
          <w:trHeight w:val="20"/>
        </w:trPr>
        <w:tc>
          <w:tcPr>
            <w:tcW w:w="3971" w:type="dxa"/>
            <w:noWrap/>
            <w:tcMar>
              <w:left w:w="0" w:type="dxa"/>
            </w:tcMar>
          </w:tcPr>
          <w:p w14:paraId="4401442E" w14:textId="77777777" w:rsidR="000B7FD8" w:rsidRPr="000B7FD8" w:rsidRDefault="000B7FD8" w:rsidP="00B25DDB">
            <w:pPr>
              <w:pStyle w:val="ARtabletext"/>
              <w:spacing w:before="50" w:after="30"/>
            </w:pPr>
            <w:r w:rsidRPr="000B7FD8">
              <w:t>Maryborough District Health Service</w:t>
            </w:r>
          </w:p>
        </w:tc>
        <w:tc>
          <w:tcPr>
            <w:tcW w:w="837" w:type="dxa"/>
            <w:shd w:val="clear" w:color="auto" w:fill="E7E6E6" w:themeFill="background2"/>
            <w:noWrap/>
          </w:tcPr>
          <w:p w14:paraId="7FA1813B"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71E7C38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345A94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27CC7EB" w14:textId="77777777" w:rsidR="000B7FD8" w:rsidRPr="000B7FD8" w:rsidRDefault="000B7FD8" w:rsidP="00B25DDB">
            <w:pPr>
              <w:pStyle w:val="ARtabletextright"/>
              <w:spacing w:before="50" w:after="30"/>
            </w:pPr>
            <w:r w:rsidRPr="000B7FD8">
              <w:t>0</w:t>
            </w:r>
          </w:p>
        </w:tc>
        <w:tc>
          <w:tcPr>
            <w:tcW w:w="836" w:type="dxa"/>
            <w:noWrap/>
          </w:tcPr>
          <w:p w14:paraId="080E26CA" w14:textId="77777777" w:rsidR="000B7FD8" w:rsidRPr="000B7FD8" w:rsidRDefault="000B7FD8" w:rsidP="00B25DDB">
            <w:pPr>
              <w:pStyle w:val="ARtabletextright"/>
              <w:spacing w:before="50" w:after="30"/>
            </w:pPr>
            <w:r w:rsidRPr="000B7FD8">
              <w:t>0</w:t>
            </w:r>
          </w:p>
        </w:tc>
        <w:tc>
          <w:tcPr>
            <w:tcW w:w="836" w:type="dxa"/>
            <w:noWrap/>
          </w:tcPr>
          <w:p w14:paraId="21F2D181" w14:textId="77777777" w:rsidR="000B7FD8" w:rsidRPr="000B7FD8" w:rsidRDefault="000B7FD8" w:rsidP="00B25DDB">
            <w:pPr>
              <w:pStyle w:val="ARtabletextright"/>
              <w:spacing w:before="50" w:after="30"/>
            </w:pPr>
            <w:r w:rsidRPr="000B7FD8">
              <w:t>0</w:t>
            </w:r>
          </w:p>
        </w:tc>
        <w:tc>
          <w:tcPr>
            <w:tcW w:w="836" w:type="dxa"/>
            <w:noWrap/>
          </w:tcPr>
          <w:p w14:paraId="7B5BFC38" w14:textId="77777777" w:rsidR="000B7FD8" w:rsidRPr="000B7FD8" w:rsidRDefault="000B7FD8" w:rsidP="00B25DDB">
            <w:pPr>
              <w:pStyle w:val="ARtabletextright"/>
              <w:spacing w:before="50" w:after="30"/>
            </w:pPr>
            <w:r w:rsidRPr="000B7FD8">
              <w:t>0</w:t>
            </w:r>
          </w:p>
        </w:tc>
        <w:tc>
          <w:tcPr>
            <w:tcW w:w="836" w:type="dxa"/>
            <w:noWrap/>
          </w:tcPr>
          <w:p w14:paraId="12E7F46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79805F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E2A63F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B4A0F9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345D0CD" w14:textId="77777777" w:rsidR="000B7FD8" w:rsidRPr="000B7FD8" w:rsidRDefault="000B7FD8" w:rsidP="00B25DDB">
            <w:pPr>
              <w:pStyle w:val="ARtabletextright"/>
              <w:spacing w:before="50" w:after="30"/>
            </w:pPr>
            <w:r w:rsidRPr="000B7FD8">
              <w:t>0</w:t>
            </w:r>
          </w:p>
        </w:tc>
      </w:tr>
      <w:tr w:rsidR="000B7FD8" w:rsidRPr="000B7FD8" w14:paraId="7CF8E990" w14:textId="77777777" w:rsidTr="00DD782A">
        <w:trPr>
          <w:trHeight w:val="20"/>
        </w:trPr>
        <w:tc>
          <w:tcPr>
            <w:tcW w:w="3971" w:type="dxa"/>
            <w:noWrap/>
            <w:tcMar>
              <w:left w:w="0" w:type="dxa"/>
            </w:tcMar>
          </w:tcPr>
          <w:p w14:paraId="2FED524F" w14:textId="77777777" w:rsidR="000B7FD8" w:rsidRPr="000B7FD8" w:rsidRDefault="000B7FD8" w:rsidP="00B25DDB">
            <w:pPr>
              <w:pStyle w:val="ARtabletext"/>
              <w:spacing w:before="50" w:after="30"/>
            </w:pPr>
            <w:r w:rsidRPr="000B7FD8">
              <w:t>Melbourne Health</w:t>
            </w:r>
          </w:p>
        </w:tc>
        <w:tc>
          <w:tcPr>
            <w:tcW w:w="837" w:type="dxa"/>
            <w:shd w:val="clear" w:color="auto" w:fill="E7E6E6" w:themeFill="background2"/>
            <w:noWrap/>
          </w:tcPr>
          <w:p w14:paraId="3E7B6688" w14:textId="77777777" w:rsidR="000B7FD8" w:rsidRPr="000B7FD8" w:rsidRDefault="000B7FD8" w:rsidP="00B25DDB">
            <w:pPr>
              <w:pStyle w:val="ARtabletextright"/>
              <w:spacing w:before="50" w:after="30"/>
            </w:pPr>
            <w:r w:rsidRPr="000B7FD8">
              <w:t>8</w:t>
            </w:r>
          </w:p>
        </w:tc>
        <w:tc>
          <w:tcPr>
            <w:tcW w:w="837" w:type="dxa"/>
            <w:shd w:val="clear" w:color="auto" w:fill="E7E6E6" w:themeFill="background2"/>
            <w:noWrap/>
          </w:tcPr>
          <w:p w14:paraId="1F195456"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29C5346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D78CA29" w14:textId="77777777" w:rsidR="000B7FD8" w:rsidRPr="000B7FD8" w:rsidRDefault="000B7FD8" w:rsidP="00B25DDB">
            <w:pPr>
              <w:pStyle w:val="ARtabletextright"/>
              <w:spacing w:before="50" w:after="30"/>
            </w:pPr>
            <w:r w:rsidRPr="000B7FD8">
              <w:t>11</w:t>
            </w:r>
          </w:p>
        </w:tc>
        <w:tc>
          <w:tcPr>
            <w:tcW w:w="836" w:type="dxa"/>
            <w:noWrap/>
          </w:tcPr>
          <w:p w14:paraId="6DF03FD6" w14:textId="77777777" w:rsidR="000B7FD8" w:rsidRPr="000B7FD8" w:rsidRDefault="000B7FD8" w:rsidP="00B25DDB">
            <w:pPr>
              <w:pStyle w:val="ARtabletextright"/>
              <w:spacing w:before="50" w:after="30"/>
            </w:pPr>
            <w:r w:rsidRPr="000B7FD8">
              <w:t>8</w:t>
            </w:r>
          </w:p>
        </w:tc>
        <w:tc>
          <w:tcPr>
            <w:tcW w:w="836" w:type="dxa"/>
            <w:noWrap/>
          </w:tcPr>
          <w:p w14:paraId="34CDF6BE" w14:textId="77777777" w:rsidR="000B7FD8" w:rsidRPr="000B7FD8" w:rsidRDefault="000B7FD8" w:rsidP="00B25DDB">
            <w:pPr>
              <w:pStyle w:val="ARtabletextright"/>
              <w:spacing w:before="50" w:after="30"/>
            </w:pPr>
            <w:r w:rsidRPr="000B7FD8">
              <w:t>3</w:t>
            </w:r>
          </w:p>
        </w:tc>
        <w:tc>
          <w:tcPr>
            <w:tcW w:w="836" w:type="dxa"/>
            <w:noWrap/>
          </w:tcPr>
          <w:p w14:paraId="5C7FB68E" w14:textId="77777777" w:rsidR="000B7FD8" w:rsidRPr="000B7FD8" w:rsidRDefault="000B7FD8" w:rsidP="00B25DDB">
            <w:pPr>
              <w:pStyle w:val="ARtabletextright"/>
              <w:spacing w:before="50" w:after="30"/>
            </w:pPr>
            <w:r w:rsidRPr="000B7FD8">
              <w:t>0</w:t>
            </w:r>
          </w:p>
        </w:tc>
        <w:tc>
          <w:tcPr>
            <w:tcW w:w="836" w:type="dxa"/>
            <w:noWrap/>
          </w:tcPr>
          <w:p w14:paraId="2A8B5621" w14:textId="77777777" w:rsidR="000B7FD8" w:rsidRPr="000B7FD8" w:rsidRDefault="000B7FD8" w:rsidP="00B25DDB">
            <w:pPr>
              <w:pStyle w:val="ARtabletextright"/>
              <w:spacing w:before="50" w:after="30"/>
            </w:pPr>
            <w:r w:rsidRPr="000B7FD8">
              <w:t>11</w:t>
            </w:r>
          </w:p>
        </w:tc>
        <w:tc>
          <w:tcPr>
            <w:tcW w:w="836" w:type="dxa"/>
            <w:shd w:val="clear" w:color="auto" w:fill="E7E6E6" w:themeFill="background2"/>
            <w:noWrap/>
          </w:tcPr>
          <w:p w14:paraId="3E74031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3A7275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E9C8E2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706DA7F" w14:textId="77777777" w:rsidR="000B7FD8" w:rsidRPr="000B7FD8" w:rsidRDefault="000B7FD8" w:rsidP="00B25DDB">
            <w:pPr>
              <w:pStyle w:val="ARtabletextright"/>
              <w:spacing w:before="50" w:after="30"/>
            </w:pPr>
            <w:r w:rsidRPr="000B7FD8">
              <w:t>0</w:t>
            </w:r>
          </w:p>
        </w:tc>
      </w:tr>
      <w:tr w:rsidR="000B7FD8" w:rsidRPr="000B7FD8" w14:paraId="4B1515B7" w14:textId="77777777" w:rsidTr="00DD782A">
        <w:trPr>
          <w:trHeight w:val="20"/>
        </w:trPr>
        <w:tc>
          <w:tcPr>
            <w:tcW w:w="3971" w:type="dxa"/>
            <w:noWrap/>
            <w:tcMar>
              <w:left w:w="0" w:type="dxa"/>
            </w:tcMar>
          </w:tcPr>
          <w:p w14:paraId="742538B0" w14:textId="77777777" w:rsidR="000B7FD8" w:rsidRPr="000B7FD8" w:rsidRDefault="000B7FD8" w:rsidP="00B25DDB">
            <w:pPr>
              <w:pStyle w:val="ARtabletext"/>
              <w:spacing w:before="50" w:after="30"/>
            </w:pPr>
            <w:r w:rsidRPr="000B7FD8">
              <w:t>Mental Health and Wellbeing Commission</w:t>
            </w:r>
          </w:p>
        </w:tc>
        <w:tc>
          <w:tcPr>
            <w:tcW w:w="837" w:type="dxa"/>
            <w:shd w:val="clear" w:color="auto" w:fill="E7E6E6" w:themeFill="background2"/>
            <w:noWrap/>
          </w:tcPr>
          <w:p w14:paraId="52FCB00C" w14:textId="77777777" w:rsidR="000B7FD8" w:rsidRPr="000B7FD8" w:rsidRDefault="000B7FD8" w:rsidP="00B25DDB">
            <w:pPr>
              <w:pStyle w:val="ARtabletextright"/>
              <w:spacing w:before="50" w:after="30"/>
            </w:pPr>
            <w:r w:rsidRPr="000B7FD8">
              <w:t>2</w:t>
            </w:r>
          </w:p>
        </w:tc>
        <w:tc>
          <w:tcPr>
            <w:tcW w:w="837" w:type="dxa"/>
            <w:shd w:val="clear" w:color="auto" w:fill="E7E6E6" w:themeFill="background2"/>
            <w:noWrap/>
          </w:tcPr>
          <w:p w14:paraId="42FA9CCB" w14:textId="77777777" w:rsidR="000B7FD8" w:rsidRPr="000B7FD8" w:rsidRDefault="000B7FD8" w:rsidP="00B25DDB">
            <w:pPr>
              <w:pStyle w:val="ARtabletextright"/>
              <w:spacing w:before="50" w:after="30"/>
            </w:pPr>
            <w:r w:rsidRPr="000B7FD8">
              <w:t>2</w:t>
            </w:r>
          </w:p>
        </w:tc>
        <w:tc>
          <w:tcPr>
            <w:tcW w:w="836" w:type="dxa"/>
            <w:shd w:val="clear" w:color="auto" w:fill="E7E6E6" w:themeFill="background2"/>
            <w:noWrap/>
          </w:tcPr>
          <w:p w14:paraId="235DE8D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4B9884B" w14:textId="77777777" w:rsidR="000B7FD8" w:rsidRPr="000B7FD8" w:rsidRDefault="000B7FD8" w:rsidP="00B25DDB">
            <w:pPr>
              <w:pStyle w:val="ARtabletextright"/>
              <w:spacing w:before="50" w:after="30"/>
            </w:pPr>
            <w:r w:rsidRPr="000B7FD8">
              <w:t>4</w:t>
            </w:r>
          </w:p>
        </w:tc>
        <w:tc>
          <w:tcPr>
            <w:tcW w:w="836" w:type="dxa"/>
            <w:noWrap/>
          </w:tcPr>
          <w:p w14:paraId="3CAE9471" w14:textId="77777777" w:rsidR="000B7FD8" w:rsidRPr="000B7FD8" w:rsidRDefault="000B7FD8" w:rsidP="00B25DDB">
            <w:pPr>
              <w:pStyle w:val="ARtabletextright"/>
              <w:spacing w:before="50" w:after="30"/>
            </w:pPr>
            <w:r w:rsidRPr="000B7FD8">
              <w:t>2</w:t>
            </w:r>
          </w:p>
        </w:tc>
        <w:tc>
          <w:tcPr>
            <w:tcW w:w="836" w:type="dxa"/>
            <w:noWrap/>
          </w:tcPr>
          <w:p w14:paraId="10817BCF" w14:textId="77777777" w:rsidR="000B7FD8" w:rsidRPr="000B7FD8" w:rsidRDefault="000B7FD8" w:rsidP="00B25DDB">
            <w:pPr>
              <w:pStyle w:val="ARtabletextright"/>
              <w:spacing w:before="50" w:after="30"/>
            </w:pPr>
            <w:r w:rsidRPr="000B7FD8">
              <w:t>2</w:t>
            </w:r>
          </w:p>
        </w:tc>
        <w:tc>
          <w:tcPr>
            <w:tcW w:w="836" w:type="dxa"/>
            <w:noWrap/>
          </w:tcPr>
          <w:p w14:paraId="527775FC" w14:textId="77777777" w:rsidR="000B7FD8" w:rsidRPr="000B7FD8" w:rsidRDefault="000B7FD8" w:rsidP="00B25DDB">
            <w:pPr>
              <w:pStyle w:val="ARtabletextright"/>
              <w:spacing w:before="50" w:after="30"/>
            </w:pPr>
            <w:r w:rsidRPr="000B7FD8">
              <w:t>0</w:t>
            </w:r>
          </w:p>
        </w:tc>
        <w:tc>
          <w:tcPr>
            <w:tcW w:w="836" w:type="dxa"/>
            <w:noWrap/>
          </w:tcPr>
          <w:p w14:paraId="4BF630D1" w14:textId="77777777" w:rsidR="000B7FD8" w:rsidRPr="000B7FD8" w:rsidRDefault="000B7FD8" w:rsidP="00B25DDB">
            <w:pPr>
              <w:pStyle w:val="ARtabletextright"/>
              <w:spacing w:before="50" w:after="30"/>
            </w:pPr>
            <w:r w:rsidRPr="000B7FD8">
              <w:t>4</w:t>
            </w:r>
          </w:p>
        </w:tc>
        <w:tc>
          <w:tcPr>
            <w:tcW w:w="836" w:type="dxa"/>
            <w:shd w:val="clear" w:color="auto" w:fill="E7E6E6" w:themeFill="background2"/>
            <w:noWrap/>
          </w:tcPr>
          <w:p w14:paraId="3EBBADD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10840B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4A73D6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EEBE74B" w14:textId="77777777" w:rsidR="000B7FD8" w:rsidRPr="000B7FD8" w:rsidRDefault="000B7FD8" w:rsidP="00B25DDB">
            <w:pPr>
              <w:pStyle w:val="ARtabletextright"/>
              <w:spacing w:before="50" w:after="30"/>
            </w:pPr>
            <w:r w:rsidRPr="000B7FD8">
              <w:t>0</w:t>
            </w:r>
          </w:p>
        </w:tc>
      </w:tr>
      <w:tr w:rsidR="000B7FD8" w:rsidRPr="000B7FD8" w14:paraId="1E23A373" w14:textId="77777777" w:rsidTr="00DD782A">
        <w:trPr>
          <w:trHeight w:val="20"/>
        </w:trPr>
        <w:tc>
          <w:tcPr>
            <w:tcW w:w="3971" w:type="dxa"/>
            <w:noWrap/>
            <w:tcMar>
              <w:left w:w="0" w:type="dxa"/>
            </w:tcMar>
          </w:tcPr>
          <w:p w14:paraId="02EEF5C9" w14:textId="77777777" w:rsidR="000B7FD8" w:rsidRPr="000B7FD8" w:rsidRDefault="000B7FD8" w:rsidP="00B25DDB">
            <w:pPr>
              <w:pStyle w:val="ARtabletext"/>
              <w:spacing w:before="50" w:after="30"/>
            </w:pPr>
            <w:r w:rsidRPr="000B7FD8">
              <w:t>Mildura Base Public Hospital</w:t>
            </w:r>
          </w:p>
        </w:tc>
        <w:tc>
          <w:tcPr>
            <w:tcW w:w="837" w:type="dxa"/>
            <w:shd w:val="clear" w:color="auto" w:fill="E7E6E6" w:themeFill="background2"/>
            <w:noWrap/>
          </w:tcPr>
          <w:p w14:paraId="2457CD81"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57738B28"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06AE5E5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A65FD27" w14:textId="77777777" w:rsidR="000B7FD8" w:rsidRPr="000B7FD8" w:rsidRDefault="000B7FD8" w:rsidP="00B25DDB">
            <w:pPr>
              <w:pStyle w:val="ARtabletextright"/>
              <w:spacing w:before="50" w:after="30"/>
            </w:pPr>
            <w:r w:rsidRPr="000B7FD8">
              <w:t>1</w:t>
            </w:r>
          </w:p>
        </w:tc>
        <w:tc>
          <w:tcPr>
            <w:tcW w:w="836" w:type="dxa"/>
            <w:noWrap/>
          </w:tcPr>
          <w:p w14:paraId="65ADC14B" w14:textId="77777777" w:rsidR="000B7FD8" w:rsidRPr="000B7FD8" w:rsidRDefault="000B7FD8" w:rsidP="00B25DDB">
            <w:pPr>
              <w:pStyle w:val="ARtabletextright"/>
              <w:spacing w:before="50" w:after="30"/>
            </w:pPr>
            <w:r w:rsidRPr="000B7FD8">
              <w:t>1</w:t>
            </w:r>
          </w:p>
        </w:tc>
        <w:tc>
          <w:tcPr>
            <w:tcW w:w="836" w:type="dxa"/>
            <w:noWrap/>
          </w:tcPr>
          <w:p w14:paraId="55DD4B50" w14:textId="77777777" w:rsidR="000B7FD8" w:rsidRPr="000B7FD8" w:rsidRDefault="000B7FD8" w:rsidP="00B25DDB">
            <w:pPr>
              <w:pStyle w:val="ARtabletextright"/>
              <w:spacing w:before="50" w:after="30"/>
            </w:pPr>
            <w:r w:rsidRPr="000B7FD8">
              <w:t>1</w:t>
            </w:r>
          </w:p>
        </w:tc>
        <w:tc>
          <w:tcPr>
            <w:tcW w:w="836" w:type="dxa"/>
            <w:noWrap/>
          </w:tcPr>
          <w:p w14:paraId="259F1993" w14:textId="77777777" w:rsidR="000B7FD8" w:rsidRPr="000B7FD8" w:rsidRDefault="000B7FD8" w:rsidP="00B25DDB">
            <w:pPr>
              <w:pStyle w:val="ARtabletextright"/>
              <w:spacing w:before="50" w:after="30"/>
            </w:pPr>
            <w:r w:rsidRPr="000B7FD8">
              <w:t>0</w:t>
            </w:r>
          </w:p>
        </w:tc>
        <w:tc>
          <w:tcPr>
            <w:tcW w:w="836" w:type="dxa"/>
            <w:noWrap/>
          </w:tcPr>
          <w:p w14:paraId="63A4EA40" w14:textId="77777777" w:rsidR="000B7FD8" w:rsidRPr="000B7FD8" w:rsidRDefault="000B7FD8" w:rsidP="00B25DDB">
            <w:pPr>
              <w:pStyle w:val="ARtabletextright"/>
              <w:spacing w:before="50" w:after="30"/>
            </w:pPr>
            <w:r w:rsidRPr="000B7FD8">
              <w:t>2</w:t>
            </w:r>
          </w:p>
        </w:tc>
        <w:tc>
          <w:tcPr>
            <w:tcW w:w="836" w:type="dxa"/>
            <w:shd w:val="clear" w:color="auto" w:fill="E7E6E6" w:themeFill="background2"/>
            <w:noWrap/>
          </w:tcPr>
          <w:p w14:paraId="48BB8EE3" w14:textId="1A810221"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5E657B0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62E5A5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B4DAE46" w14:textId="1E761F9D" w:rsidR="000B7FD8" w:rsidRPr="000B7FD8" w:rsidRDefault="0060156D" w:rsidP="00B25DDB">
            <w:pPr>
              <w:pStyle w:val="ARtabletextright"/>
              <w:spacing w:before="50" w:after="30"/>
            </w:pPr>
            <w:r>
              <w:t>−</w:t>
            </w:r>
            <w:r w:rsidR="000B7FD8" w:rsidRPr="000B7FD8">
              <w:t>1</w:t>
            </w:r>
          </w:p>
        </w:tc>
      </w:tr>
      <w:tr w:rsidR="000B7FD8" w:rsidRPr="000B7FD8" w14:paraId="64482428" w14:textId="77777777" w:rsidTr="00DD782A">
        <w:trPr>
          <w:trHeight w:val="20"/>
        </w:trPr>
        <w:tc>
          <w:tcPr>
            <w:tcW w:w="3971" w:type="dxa"/>
            <w:noWrap/>
            <w:tcMar>
              <w:left w:w="0" w:type="dxa"/>
            </w:tcMar>
          </w:tcPr>
          <w:p w14:paraId="58423B88" w14:textId="77777777" w:rsidR="000B7FD8" w:rsidRPr="000B7FD8" w:rsidRDefault="000B7FD8" w:rsidP="00B25DDB">
            <w:pPr>
              <w:pStyle w:val="ARtabletext"/>
              <w:spacing w:before="50" w:after="30"/>
            </w:pPr>
            <w:r w:rsidRPr="000B7FD8">
              <w:t>Monash Health</w:t>
            </w:r>
          </w:p>
        </w:tc>
        <w:tc>
          <w:tcPr>
            <w:tcW w:w="837" w:type="dxa"/>
            <w:shd w:val="clear" w:color="auto" w:fill="E7E6E6" w:themeFill="background2"/>
            <w:noWrap/>
          </w:tcPr>
          <w:p w14:paraId="7FF2B88E" w14:textId="77777777" w:rsidR="000B7FD8" w:rsidRPr="000B7FD8" w:rsidRDefault="000B7FD8" w:rsidP="00B25DDB">
            <w:pPr>
              <w:pStyle w:val="ARtabletextright"/>
              <w:spacing w:before="50" w:after="30"/>
            </w:pPr>
            <w:r w:rsidRPr="000B7FD8">
              <w:t>23</w:t>
            </w:r>
          </w:p>
        </w:tc>
        <w:tc>
          <w:tcPr>
            <w:tcW w:w="837" w:type="dxa"/>
            <w:shd w:val="clear" w:color="auto" w:fill="E7E6E6" w:themeFill="background2"/>
            <w:noWrap/>
          </w:tcPr>
          <w:p w14:paraId="1D9F0BDC" w14:textId="77777777" w:rsidR="000B7FD8" w:rsidRPr="000B7FD8" w:rsidRDefault="000B7FD8" w:rsidP="00B25DDB">
            <w:pPr>
              <w:pStyle w:val="ARtabletextright"/>
              <w:spacing w:before="50" w:after="30"/>
            </w:pPr>
            <w:r w:rsidRPr="000B7FD8">
              <w:t>8</w:t>
            </w:r>
          </w:p>
        </w:tc>
        <w:tc>
          <w:tcPr>
            <w:tcW w:w="836" w:type="dxa"/>
            <w:shd w:val="clear" w:color="auto" w:fill="E7E6E6" w:themeFill="background2"/>
            <w:noWrap/>
          </w:tcPr>
          <w:p w14:paraId="7996BC8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6CB7D6E" w14:textId="77777777" w:rsidR="000B7FD8" w:rsidRPr="000B7FD8" w:rsidRDefault="000B7FD8" w:rsidP="00B25DDB">
            <w:pPr>
              <w:pStyle w:val="ARtabletextright"/>
              <w:spacing w:before="50" w:after="30"/>
            </w:pPr>
            <w:r w:rsidRPr="000B7FD8">
              <w:t>31</w:t>
            </w:r>
          </w:p>
        </w:tc>
        <w:tc>
          <w:tcPr>
            <w:tcW w:w="836" w:type="dxa"/>
            <w:noWrap/>
          </w:tcPr>
          <w:p w14:paraId="6797BE80" w14:textId="77777777" w:rsidR="000B7FD8" w:rsidRPr="000B7FD8" w:rsidRDefault="000B7FD8" w:rsidP="00B25DDB">
            <w:pPr>
              <w:pStyle w:val="ARtabletextright"/>
              <w:spacing w:before="50" w:after="30"/>
            </w:pPr>
            <w:r w:rsidRPr="000B7FD8">
              <w:t>23</w:t>
            </w:r>
          </w:p>
        </w:tc>
        <w:tc>
          <w:tcPr>
            <w:tcW w:w="836" w:type="dxa"/>
            <w:noWrap/>
          </w:tcPr>
          <w:p w14:paraId="437410A9" w14:textId="77777777" w:rsidR="000B7FD8" w:rsidRPr="000B7FD8" w:rsidRDefault="000B7FD8" w:rsidP="00B25DDB">
            <w:pPr>
              <w:pStyle w:val="ARtabletextright"/>
              <w:spacing w:before="50" w:after="30"/>
            </w:pPr>
            <w:r w:rsidRPr="000B7FD8">
              <w:t>6</w:t>
            </w:r>
          </w:p>
        </w:tc>
        <w:tc>
          <w:tcPr>
            <w:tcW w:w="836" w:type="dxa"/>
            <w:noWrap/>
          </w:tcPr>
          <w:p w14:paraId="56B00D44" w14:textId="77777777" w:rsidR="000B7FD8" w:rsidRPr="000B7FD8" w:rsidRDefault="000B7FD8" w:rsidP="00B25DDB">
            <w:pPr>
              <w:pStyle w:val="ARtabletextright"/>
              <w:spacing w:before="50" w:after="30"/>
            </w:pPr>
            <w:r w:rsidRPr="000B7FD8">
              <w:t>0</w:t>
            </w:r>
          </w:p>
        </w:tc>
        <w:tc>
          <w:tcPr>
            <w:tcW w:w="836" w:type="dxa"/>
            <w:noWrap/>
          </w:tcPr>
          <w:p w14:paraId="3AF9DCCB" w14:textId="77777777" w:rsidR="000B7FD8" w:rsidRPr="000B7FD8" w:rsidRDefault="000B7FD8" w:rsidP="00B25DDB">
            <w:pPr>
              <w:pStyle w:val="ARtabletextright"/>
              <w:spacing w:before="50" w:after="30"/>
            </w:pPr>
            <w:r w:rsidRPr="000B7FD8">
              <w:t>29</w:t>
            </w:r>
          </w:p>
        </w:tc>
        <w:tc>
          <w:tcPr>
            <w:tcW w:w="836" w:type="dxa"/>
            <w:shd w:val="clear" w:color="auto" w:fill="E7E6E6" w:themeFill="background2"/>
            <w:noWrap/>
          </w:tcPr>
          <w:p w14:paraId="1E98319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FB3192A" w14:textId="77777777" w:rsidR="000B7FD8" w:rsidRPr="000B7FD8" w:rsidRDefault="000B7FD8" w:rsidP="00B25DDB">
            <w:pPr>
              <w:pStyle w:val="ARtabletextright"/>
              <w:spacing w:before="50" w:after="30"/>
            </w:pPr>
            <w:r w:rsidRPr="000B7FD8">
              <w:t>+2</w:t>
            </w:r>
          </w:p>
        </w:tc>
        <w:tc>
          <w:tcPr>
            <w:tcW w:w="836" w:type="dxa"/>
            <w:shd w:val="clear" w:color="auto" w:fill="E7E6E6" w:themeFill="background2"/>
            <w:noWrap/>
          </w:tcPr>
          <w:p w14:paraId="24D939A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C856388" w14:textId="77777777" w:rsidR="000B7FD8" w:rsidRPr="000B7FD8" w:rsidRDefault="000B7FD8" w:rsidP="00B25DDB">
            <w:pPr>
              <w:pStyle w:val="ARtabletextright"/>
              <w:spacing w:before="50" w:after="30"/>
            </w:pPr>
            <w:r w:rsidRPr="000B7FD8">
              <w:t>+2</w:t>
            </w:r>
          </w:p>
        </w:tc>
      </w:tr>
      <w:tr w:rsidR="000B7FD8" w:rsidRPr="000B7FD8" w14:paraId="2AD40ADB" w14:textId="77777777" w:rsidTr="00DD782A">
        <w:trPr>
          <w:trHeight w:val="20"/>
        </w:trPr>
        <w:tc>
          <w:tcPr>
            <w:tcW w:w="3971" w:type="dxa"/>
            <w:noWrap/>
            <w:tcMar>
              <w:left w:w="0" w:type="dxa"/>
            </w:tcMar>
          </w:tcPr>
          <w:p w14:paraId="3EA004DF" w14:textId="77777777" w:rsidR="000B7FD8" w:rsidRPr="000B7FD8" w:rsidRDefault="000B7FD8" w:rsidP="00B25DDB">
            <w:pPr>
              <w:pStyle w:val="ARtabletext"/>
              <w:spacing w:before="50" w:after="30"/>
            </w:pPr>
            <w:r w:rsidRPr="000B7FD8">
              <w:t>Moyne Health Services</w:t>
            </w:r>
          </w:p>
        </w:tc>
        <w:tc>
          <w:tcPr>
            <w:tcW w:w="837" w:type="dxa"/>
            <w:shd w:val="clear" w:color="auto" w:fill="E7E6E6" w:themeFill="background2"/>
            <w:noWrap/>
          </w:tcPr>
          <w:p w14:paraId="1BE7BFE6"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4B988B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CBE83C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3D19AEB" w14:textId="77777777" w:rsidR="000B7FD8" w:rsidRPr="000B7FD8" w:rsidRDefault="000B7FD8" w:rsidP="00B25DDB">
            <w:pPr>
              <w:pStyle w:val="ARtabletextright"/>
              <w:spacing w:before="50" w:after="30"/>
            </w:pPr>
            <w:r w:rsidRPr="000B7FD8">
              <w:t>0</w:t>
            </w:r>
          </w:p>
        </w:tc>
        <w:tc>
          <w:tcPr>
            <w:tcW w:w="836" w:type="dxa"/>
            <w:noWrap/>
          </w:tcPr>
          <w:p w14:paraId="0B310383" w14:textId="77777777" w:rsidR="000B7FD8" w:rsidRPr="000B7FD8" w:rsidRDefault="000B7FD8" w:rsidP="00B25DDB">
            <w:pPr>
              <w:pStyle w:val="ARtabletextright"/>
              <w:spacing w:before="50" w:after="30"/>
            </w:pPr>
            <w:r w:rsidRPr="000B7FD8">
              <w:t>0</w:t>
            </w:r>
          </w:p>
        </w:tc>
        <w:tc>
          <w:tcPr>
            <w:tcW w:w="836" w:type="dxa"/>
            <w:noWrap/>
          </w:tcPr>
          <w:p w14:paraId="72607FC5" w14:textId="77777777" w:rsidR="000B7FD8" w:rsidRPr="000B7FD8" w:rsidRDefault="000B7FD8" w:rsidP="00B25DDB">
            <w:pPr>
              <w:pStyle w:val="ARtabletextright"/>
              <w:spacing w:before="50" w:after="30"/>
            </w:pPr>
            <w:r w:rsidRPr="000B7FD8">
              <w:t>0</w:t>
            </w:r>
          </w:p>
        </w:tc>
        <w:tc>
          <w:tcPr>
            <w:tcW w:w="836" w:type="dxa"/>
            <w:noWrap/>
          </w:tcPr>
          <w:p w14:paraId="7B1297D5" w14:textId="77777777" w:rsidR="000B7FD8" w:rsidRPr="000B7FD8" w:rsidRDefault="000B7FD8" w:rsidP="00B25DDB">
            <w:pPr>
              <w:pStyle w:val="ARtabletextright"/>
              <w:spacing w:before="50" w:after="30"/>
            </w:pPr>
            <w:r w:rsidRPr="000B7FD8">
              <w:t>0</w:t>
            </w:r>
          </w:p>
        </w:tc>
        <w:tc>
          <w:tcPr>
            <w:tcW w:w="836" w:type="dxa"/>
            <w:noWrap/>
          </w:tcPr>
          <w:p w14:paraId="1357BC8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7E8E53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CADEB6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72BF33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C1EF619" w14:textId="77777777" w:rsidR="000B7FD8" w:rsidRPr="000B7FD8" w:rsidRDefault="000B7FD8" w:rsidP="00B25DDB">
            <w:pPr>
              <w:pStyle w:val="ARtabletextright"/>
              <w:spacing w:before="50" w:after="30"/>
            </w:pPr>
            <w:r w:rsidRPr="000B7FD8">
              <w:t>0</w:t>
            </w:r>
          </w:p>
        </w:tc>
      </w:tr>
      <w:tr w:rsidR="000B7FD8" w:rsidRPr="000B7FD8" w14:paraId="06B2C00C" w14:textId="77777777" w:rsidTr="00DD782A">
        <w:trPr>
          <w:trHeight w:val="20"/>
        </w:trPr>
        <w:tc>
          <w:tcPr>
            <w:tcW w:w="3971" w:type="dxa"/>
            <w:noWrap/>
            <w:tcMar>
              <w:left w:w="0" w:type="dxa"/>
            </w:tcMar>
          </w:tcPr>
          <w:p w14:paraId="23B12B02" w14:textId="77777777" w:rsidR="000B7FD8" w:rsidRPr="000B7FD8" w:rsidRDefault="000B7FD8" w:rsidP="00B25DDB">
            <w:pPr>
              <w:pStyle w:val="ARtabletext"/>
              <w:spacing w:before="50" w:after="30"/>
            </w:pPr>
            <w:r w:rsidRPr="000B7FD8">
              <w:t>NCN Health</w:t>
            </w:r>
          </w:p>
        </w:tc>
        <w:tc>
          <w:tcPr>
            <w:tcW w:w="837" w:type="dxa"/>
            <w:shd w:val="clear" w:color="auto" w:fill="E7E6E6" w:themeFill="background2"/>
            <w:noWrap/>
          </w:tcPr>
          <w:p w14:paraId="5ECBAF16"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4708C42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659A18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796629B" w14:textId="77777777" w:rsidR="000B7FD8" w:rsidRPr="000B7FD8" w:rsidRDefault="000B7FD8" w:rsidP="00B25DDB">
            <w:pPr>
              <w:pStyle w:val="ARtabletextright"/>
              <w:spacing w:before="50" w:after="30"/>
            </w:pPr>
            <w:r w:rsidRPr="000B7FD8">
              <w:t>0</w:t>
            </w:r>
          </w:p>
        </w:tc>
        <w:tc>
          <w:tcPr>
            <w:tcW w:w="836" w:type="dxa"/>
            <w:noWrap/>
          </w:tcPr>
          <w:p w14:paraId="4F518E61" w14:textId="77777777" w:rsidR="000B7FD8" w:rsidRPr="000B7FD8" w:rsidRDefault="000B7FD8" w:rsidP="00B25DDB">
            <w:pPr>
              <w:pStyle w:val="ARtabletextright"/>
              <w:spacing w:before="50" w:after="30"/>
            </w:pPr>
            <w:r w:rsidRPr="000B7FD8">
              <w:t>0</w:t>
            </w:r>
          </w:p>
        </w:tc>
        <w:tc>
          <w:tcPr>
            <w:tcW w:w="836" w:type="dxa"/>
            <w:noWrap/>
          </w:tcPr>
          <w:p w14:paraId="06CFF051" w14:textId="77777777" w:rsidR="000B7FD8" w:rsidRPr="000B7FD8" w:rsidRDefault="000B7FD8" w:rsidP="00B25DDB">
            <w:pPr>
              <w:pStyle w:val="ARtabletextright"/>
              <w:spacing w:before="50" w:after="30"/>
            </w:pPr>
            <w:r w:rsidRPr="000B7FD8">
              <w:t>0</w:t>
            </w:r>
          </w:p>
        </w:tc>
        <w:tc>
          <w:tcPr>
            <w:tcW w:w="836" w:type="dxa"/>
            <w:noWrap/>
          </w:tcPr>
          <w:p w14:paraId="7242F511" w14:textId="77777777" w:rsidR="000B7FD8" w:rsidRPr="000B7FD8" w:rsidRDefault="000B7FD8" w:rsidP="00B25DDB">
            <w:pPr>
              <w:pStyle w:val="ARtabletextright"/>
              <w:spacing w:before="50" w:after="30"/>
            </w:pPr>
            <w:r w:rsidRPr="000B7FD8">
              <w:t>0</w:t>
            </w:r>
          </w:p>
        </w:tc>
        <w:tc>
          <w:tcPr>
            <w:tcW w:w="836" w:type="dxa"/>
            <w:noWrap/>
          </w:tcPr>
          <w:p w14:paraId="0DC07C5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C70114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25345D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FABA87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76AC920" w14:textId="77777777" w:rsidR="000B7FD8" w:rsidRPr="000B7FD8" w:rsidRDefault="000B7FD8" w:rsidP="00B25DDB">
            <w:pPr>
              <w:pStyle w:val="ARtabletextright"/>
              <w:spacing w:before="50" w:after="30"/>
            </w:pPr>
            <w:r w:rsidRPr="000B7FD8">
              <w:t>0</w:t>
            </w:r>
          </w:p>
        </w:tc>
      </w:tr>
      <w:tr w:rsidR="000B7FD8" w:rsidRPr="000B7FD8" w14:paraId="35B01818" w14:textId="77777777" w:rsidTr="00B25DDB">
        <w:trPr>
          <w:trHeight w:val="20"/>
        </w:trPr>
        <w:tc>
          <w:tcPr>
            <w:tcW w:w="3971" w:type="dxa"/>
            <w:tcBorders>
              <w:bottom w:val="single" w:sz="4" w:space="0" w:color="989A9C" w:themeColor="accent5"/>
            </w:tcBorders>
            <w:noWrap/>
            <w:tcMar>
              <w:left w:w="0" w:type="dxa"/>
            </w:tcMar>
          </w:tcPr>
          <w:p w14:paraId="127E43A9" w14:textId="77777777" w:rsidR="000B7FD8" w:rsidRPr="000B7FD8" w:rsidRDefault="000B7FD8" w:rsidP="00B25DDB">
            <w:pPr>
              <w:pStyle w:val="ARtabletext"/>
              <w:spacing w:before="50" w:after="30"/>
            </w:pPr>
            <w:r w:rsidRPr="000B7FD8">
              <w:t>Northeast Health Wangaratta</w:t>
            </w:r>
          </w:p>
        </w:tc>
        <w:tc>
          <w:tcPr>
            <w:tcW w:w="837" w:type="dxa"/>
            <w:tcBorders>
              <w:bottom w:val="single" w:sz="4" w:space="0" w:color="989A9C" w:themeColor="accent5"/>
            </w:tcBorders>
            <w:shd w:val="clear" w:color="auto" w:fill="E7E6E6" w:themeFill="background2"/>
            <w:noWrap/>
          </w:tcPr>
          <w:p w14:paraId="10F65FD2" w14:textId="77777777" w:rsidR="000B7FD8" w:rsidRPr="000B7FD8" w:rsidRDefault="000B7FD8" w:rsidP="00B25DDB">
            <w:pPr>
              <w:pStyle w:val="ARtabletextright"/>
              <w:spacing w:before="50" w:after="30"/>
            </w:pPr>
            <w:r w:rsidRPr="000B7FD8">
              <w:t>3</w:t>
            </w:r>
          </w:p>
        </w:tc>
        <w:tc>
          <w:tcPr>
            <w:tcW w:w="837" w:type="dxa"/>
            <w:tcBorders>
              <w:bottom w:val="single" w:sz="4" w:space="0" w:color="989A9C" w:themeColor="accent5"/>
            </w:tcBorders>
            <w:shd w:val="clear" w:color="auto" w:fill="E7E6E6" w:themeFill="background2"/>
            <w:noWrap/>
          </w:tcPr>
          <w:p w14:paraId="56C6C252" w14:textId="77777777" w:rsidR="000B7FD8" w:rsidRPr="000B7FD8" w:rsidRDefault="000B7FD8" w:rsidP="00B25DDB">
            <w:pPr>
              <w:pStyle w:val="ARtabletextright"/>
              <w:spacing w:before="50" w:after="30"/>
            </w:pPr>
            <w:r w:rsidRPr="000B7FD8">
              <w:t>2</w:t>
            </w:r>
          </w:p>
        </w:tc>
        <w:tc>
          <w:tcPr>
            <w:tcW w:w="836" w:type="dxa"/>
            <w:tcBorders>
              <w:bottom w:val="single" w:sz="4" w:space="0" w:color="989A9C" w:themeColor="accent5"/>
            </w:tcBorders>
            <w:shd w:val="clear" w:color="auto" w:fill="E7E6E6" w:themeFill="background2"/>
            <w:noWrap/>
          </w:tcPr>
          <w:p w14:paraId="2219A520"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4CE06E3A" w14:textId="77777777" w:rsidR="000B7FD8" w:rsidRPr="000B7FD8" w:rsidRDefault="000B7FD8" w:rsidP="00B25DDB">
            <w:pPr>
              <w:pStyle w:val="ARtabletextright"/>
              <w:spacing w:before="50" w:after="30"/>
            </w:pPr>
            <w:r w:rsidRPr="000B7FD8">
              <w:t>5</w:t>
            </w:r>
          </w:p>
        </w:tc>
        <w:tc>
          <w:tcPr>
            <w:tcW w:w="836" w:type="dxa"/>
            <w:tcBorders>
              <w:bottom w:val="single" w:sz="4" w:space="0" w:color="989A9C" w:themeColor="accent5"/>
            </w:tcBorders>
            <w:noWrap/>
          </w:tcPr>
          <w:p w14:paraId="58F18A59" w14:textId="77777777" w:rsidR="000B7FD8" w:rsidRPr="000B7FD8" w:rsidRDefault="000B7FD8" w:rsidP="00B25DDB">
            <w:pPr>
              <w:pStyle w:val="ARtabletextright"/>
              <w:spacing w:before="50" w:after="30"/>
            </w:pPr>
            <w:r w:rsidRPr="000B7FD8">
              <w:t>3</w:t>
            </w:r>
          </w:p>
        </w:tc>
        <w:tc>
          <w:tcPr>
            <w:tcW w:w="836" w:type="dxa"/>
            <w:tcBorders>
              <w:bottom w:val="single" w:sz="4" w:space="0" w:color="989A9C" w:themeColor="accent5"/>
            </w:tcBorders>
            <w:noWrap/>
          </w:tcPr>
          <w:p w14:paraId="45556C05" w14:textId="77777777" w:rsidR="000B7FD8" w:rsidRPr="000B7FD8" w:rsidRDefault="000B7FD8" w:rsidP="00B25DDB">
            <w:pPr>
              <w:pStyle w:val="ARtabletextright"/>
              <w:spacing w:before="50" w:after="30"/>
            </w:pPr>
            <w:r w:rsidRPr="000B7FD8">
              <w:t>2</w:t>
            </w:r>
          </w:p>
        </w:tc>
        <w:tc>
          <w:tcPr>
            <w:tcW w:w="836" w:type="dxa"/>
            <w:tcBorders>
              <w:bottom w:val="single" w:sz="4" w:space="0" w:color="989A9C" w:themeColor="accent5"/>
            </w:tcBorders>
            <w:noWrap/>
          </w:tcPr>
          <w:p w14:paraId="791DE709"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0B3541B4" w14:textId="77777777" w:rsidR="000B7FD8" w:rsidRPr="000B7FD8" w:rsidRDefault="000B7FD8" w:rsidP="00B25DDB">
            <w:pPr>
              <w:pStyle w:val="ARtabletextright"/>
              <w:spacing w:before="50" w:after="30"/>
            </w:pPr>
            <w:r w:rsidRPr="000B7FD8">
              <w:t>5</w:t>
            </w:r>
          </w:p>
        </w:tc>
        <w:tc>
          <w:tcPr>
            <w:tcW w:w="836" w:type="dxa"/>
            <w:tcBorders>
              <w:bottom w:val="single" w:sz="4" w:space="0" w:color="989A9C" w:themeColor="accent5"/>
            </w:tcBorders>
            <w:shd w:val="clear" w:color="auto" w:fill="E7E6E6" w:themeFill="background2"/>
            <w:noWrap/>
          </w:tcPr>
          <w:p w14:paraId="15264C91"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795416A9"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29F6563E"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6A57644F" w14:textId="77777777" w:rsidR="000B7FD8" w:rsidRPr="000B7FD8" w:rsidRDefault="000B7FD8" w:rsidP="00B25DDB">
            <w:pPr>
              <w:pStyle w:val="ARtabletextright"/>
              <w:spacing w:before="50" w:after="30"/>
            </w:pPr>
            <w:r w:rsidRPr="000B7FD8">
              <w:t>0</w:t>
            </w:r>
          </w:p>
        </w:tc>
      </w:tr>
      <w:tr w:rsidR="000B7FD8" w:rsidRPr="000B7FD8" w14:paraId="0EB2E193" w14:textId="77777777" w:rsidTr="00B25DDB">
        <w:trPr>
          <w:trHeight w:val="20"/>
        </w:trPr>
        <w:tc>
          <w:tcPr>
            <w:tcW w:w="3971" w:type="dxa"/>
            <w:tcBorders>
              <w:top w:val="single" w:sz="4" w:space="0" w:color="989A9C" w:themeColor="accent5"/>
              <w:bottom w:val="single" w:sz="4" w:space="0" w:color="989A9C" w:themeColor="accent5"/>
            </w:tcBorders>
            <w:noWrap/>
            <w:tcMar>
              <w:left w:w="0" w:type="dxa"/>
            </w:tcMar>
          </w:tcPr>
          <w:p w14:paraId="3F99320D" w14:textId="77777777" w:rsidR="000B7FD8" w:rsidRPr="000B7FD8" w:rsidRDefault="000B7FD8" w:rsidP="00B25DDB">
            <w:pPr>
              <w:pStyle w:val="ARtabletext"/>
              <w:spacing w:before="50" w:after="30"/>
            </w:pPr>
            <w:r w:rsidRPr="000B7FD8">
              <w:t>Northern Health</w:t>
            </w:r>
          </w:p>
        </w:tc>
        <w:tc>
          <w:tcPr>
            <w:tcW w:w="837" w:type="dxa"/>
            <w:tcBorders>
              <w:top w:val="single" w:sz="4" w:space="0" w:color="989A9C" w:themeColor="accent5"/>
              <w:bottom w:val="single" w:sz="4" w:space="0" w:color="989A9C" w:themeColor="accent5"/>
            </w:tcBorders>
            <w:shd w:val="clear" w:color="auto" w:fill="E7E6E6" w:themeFill="background2"/>
            <w:noWrap/>
          </w:tcPr>
          <w:p w14:paraId="7321F4B0" w14:textId="77777777" w:rsidR="000B7FD8" w:rsidRPr="000B7FD8" w:rsidRDefault="000B7FD8" w:rsidP="00B25DDB">
            <w:pPr>
              <w:pStyle w:val="ARtabletextright"/>
              <w:spacing w:before="50" w:after="30"/>
            </w:pPr>
            <w:r w:rsidRPr="000B7FD8">
              <w:t>6</w:t>
            </w:r>
          </w:p>
        </w:tc>
        <w:tc>
          <w:tcPr>
            <w:tcW w:w="837" w:type="dxa"/>
            <w:tcBorders>
              <w:top w:val="single" w:sz="4" w:space="0" w:color="989A9C" w:themeColor="accent5"/>
              <w:bottom w:val="single" w:sz="4" w:space="0" w:color="989A9C" w:themeColor="accent5"/>
            </w:tcBorders>
            <w:shd w:val="clear" w:color="auto" w:fill="E7E6E6" w:themeFill="background2"/>
            <w:noWrap/>
          </w:tcPr>
          <w:p w14:paraId="78B4E737" w14:textId="77777777" w:rsidR="000B7FD8" w:rsidRPr="000B7FD8" w:rsidRDefault="000B7FD8" w:rsidP="00B25DDB">
            <w:pPr>
              <w:pStyle w:val="ARtabletextright"/>
              <w:spacing w:before="50" w:after="30"/>
            </w:pPr>
            <w:r w:rsidRPr="000B7FD8">
              <w:t>3</w:t>
            </w:r>
          </w:p>
        </w:tc>
        <w:tc>
          <w:tcPr>
            <w:tcW w:w="836" w:type="dxa"/>
            <w:tcBorders>
              <w:top w:val="single" w:sz="4" w:space="0" w:color="989A9C" w:themeColor="accent5"/>
              <w:bottom w:val="single" w:sz="4" w:space="0" w:color="989A9C" w:themeColor="accent5"/>
            </w:tcBorders>
            <w:shd w:val="clear" w:color="auto" w:fill="E7E6E6" w:themeFill="background2"/>
            <w:noWrap/>
          </w:tcPr>
          <w:p w14:paraId="4F171CBE"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44B6974A" w14:textId="77777777" w:rsidR="000B7FD8" w:rsidRPr="000B7FD8" w:rsidRDefault="000B7FD8" w:rsidP="00B25DDB">
            <w:pPr>
              <w:pStyle w:val="ARtabletextright"/>
              <w:spacing w:before="50" w:after="30"/>
            </w:pPr>
            <w:r w:rsidRPr="000B7FD8">
              <w:t>9</w:t>
            </w:r>
          </w:p>
        </w:tc>
        <w:tc>
          <w:tcPr>
            <w:tcW w:w="836" w:type="dxa"/>
            <w:tcBorders>
              <w:top w:val="single" w:sz="4" w:space="0" w:color="989A9C" w:themeColor="accent5"/>
              <w:bottom w:val="single" w:sz="4" w:space="0" w:color="989A9C" w:themeColor="accent5"/>
            </w:tcBorders>
            <w:noWrap/>
          </w:tcPr>
          <w:p w14:paraId="2BD6CBCC" w14:textId="77777777" w:rsidR="000B7FD8" w:rsidRPr="000B7FD8" w:rsidRDefault="000B7FD8" w:rsidP="00B25DDB">
            <w:pPr>
              <w:pStyle w:val="ARtabletextright"/>
              <w:spacing w:before="50" w:after="30"/>
            </w:pPr>
            <w:r w:rsidRPr="000B7FD8">
              <w:t>6</w:t>
            </w:r>
          </w:p>
        </w:tc>
        <w:tc>
          <w:tcPr>
            <w:tcW w:w="836" w:type="dxa"/>
            <w:tcBorders>
              <w:top w:val="single" w:sz="4" w:space="0" w:color="989A9C" w:themeColor="accent5"/>
              <w:bottom w:val="single" w:sz="4" w:space="0" w:color="989A9C" w:themeColor="accent5"/>
            </w:tcBorders>
            <w:noWrap/>
          </w:tcPr>
          <w:p w14:paraId="6A5529BF" w14:textId="77777777" w:rsidR="000B7FD8" w:rsidRPr="000B7FD8" w:rsidRDefault="000B7FD8" w:rsidP="00B25DDB">
            <w:pPr>
              <w:pStyle w:val="ARtabletextright"/>
              <w:spacing w:before="50" w:after="30"/>
            </w:pPr>
            <w:r w:rsidRPr="000B7FD8">
              <w:t>3</w:t>
            </w:r>
          </w:p>
        </w:tc>
        <w:tc>
          <w:tcPr>
            <w:tcW w:w="836" w:type="dxa"/>
            <w:tcBorders>
              <w:top w:val="single" w:sz="4" w:space="0" w:color="989A9C" w:themeColor="accent5"/>
              <w:bottom w:val="single" w:sz="4" w:space="0" w:color="989A9C" w:themeColor="accent5"/>
            </w:tcBorders>
            <w:noWrap/>
          </w:tcPr>
          <w:p w14:paraId="602F8004"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194F0E6B" w14:textId="77777777" w:rsidR="000B7FD8" w:rsidRPr="000B7FD8" w:rsidRDefault="000B7FD8" w:rsidP="00B25DDB">
            <w:pPr>
              <w:pStyle w:val="ARtabletextright"/>
              <w:spacing w:before="50" w:after="30"/>
            </w:pPr>
            <w:r w:rsidRPr="000B7FD8">
              <w:t>9</w:t>
            </w:r>
          </w:p>
        </w:tc>
        <w:tc>
          <w:tcPr>
            <w:tcW w:w="836" w:type="dxa"/>
            <w:tcBorders>
              <w:top w:val="single" w:sz="4" w:space="0" w:color="989A9C" w:themeColor="accent5"/>
              <w:bottom w:val="single" w:sz="4" w:space="0" w:color="989A9C" w:themeColor="accent5"/>
            </w:tcBorders>
            <w:shd w:val="clear" w:color="auto" w:fill="E7E6E6" w:themeFill="background2"/>
            <w:noWrap/>
          </w:tcPr>
          <w:p w14:paraId="08E8E71B"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69F6AE2E"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3784FD7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3FCA782" w14:textId="77777777" w:rsidR="000B7FD8" w:rsidRPr="000B7FD8" w:rsidRDefault="000B7FD8" w:rsidP="00B25DDB">
            <w:pPr>
              <w:pStyle w:val="ARtabletextright"/>
              <w:spacing w:before="50" w:after="30"/>
            </w:pPr>
            <w:r w:rsidRPr="000B7FD8">
              <w:t>0</w:t>
            </w:r>
          </w:p>
        </w:tc>
      </w:tr>
      <w:tr w:rsidR="000B7FD8" w:rsidRPr="000B7FD8" w14:paraId="665B4D06" w14:textId="77777777" w:rsidTr="00B25DDB">
        <w:trPr>
          <w:trHeight w:val="20"/>
        </w:trPr>
        <w:tc>
          <w:tcPr>
            <w:tcW w:w="3971" w:type="dxa"/>
            <w:tcBorders>
              <w:top w:val="single" w:sz="4" w:space="0" w:color="989A9C" w:themeColor="accent5"/>
            </w:tcBorders>
            <w:noWrap/>
            <w:tcMar>
              <w:left w:w="0" w:type="dxa"/>
            </w:tcMar>
          </w:tcPr>
          <w:p w14:paraId="7F84727B" w14:textId="77777777" w:rsidR="000B7FD8" w:rsidRPr="000B7FD8" w:rsidRDefault="000B7FD8" w:rsidP="00B25DDB">
            <w:pPr>
              <w:pStyle w:val="ARtabletext"/>
              <w:spacing w:before="50" w:after="30"/>
            </w:pPr>
            <w:r w:rsidRPr="000B7FD8">
              <w:lastRenderedPageBreak/>
              <w:t>Omeo District Health</w:t>
            </w:r>
          </w:p>
        </w:tc>
        <w:tc>
          <w:tcPr>
            <w:tcW w:w="837" w:type="dxa"/>
            <w:tcBorders>
              <w:top w:val="single" w:sz="4" w:space="0" w:color="989A9C" w:themeColor="accent5"/>
            </w:tcBorders>
            <w:shd w:val="clear" w:color="auto" w:fill="E7E6E6" w:themeFill="background2"/>
            <w:noWrap/>
          </w:tcPr>
          <w:p w14:paraId="1728CDB9" w14:textId="77777777" w:rsidR="000B7FD8" w:rsidRPr="000B7FD8" w:rsidRDefault="000B7FD8" w:rsidP="00B25DDB">
            <w:pPr>
              <w:pStyle w:val="ARtabletextright"/>
              <w:spacing w:before="50" w:after="30"/>
            </w:pPr>
            <w:r w:rsidRPr="000B7FD8">
              <w:t>0</w:t>
            </w:r>
          </w:p>
        </w:tc>
        <w:tc>
          <w:tcPr>
            <w:tcW w:w="837" w:type="dxa"/>
            <w:tcBorders>
              <w:top w:val="single" w:sz="4" w:space="0" w:color="989A9C" w:themeColor="accent5"/>
            </w:tcBorders>
            <w:shd w:val="clear" w:color="auto" w:fill="E7E6E6" w:themeFill="background2"/>
            <w:noWrap/>
          </w:tcPr>
          <w:p w14:paraId="1369018F"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3E6D8C23"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0BA5F59B"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78CBFB7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447A30D6"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1EB0554A"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6DC4BFA9"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2FF9B70C"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19F01C8E"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2B843B3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0AE09FB3" w14:textId="77777777" w:rsidR="000B7FD8" w:rsidRPr="000B7FD8" w:rsidRDefault="000B7FD8" w:rsidP="00B25DDB">
            <w:pPr>
              <w:pStyle w:val="ARtabletextright"/>
              <w:spacing w:before="50" w:after="30"/>
            </w:pPr>
            <w:r w:rsidRPr="000B7FD8">
              <w:t>0</w:t>
            </w:r>
          </w:p>
        </w:tc>
      </w:tr>
      <w:tr w:rsidR="000B7FD8" w:rsidRPr="000B7FD8" w14:paraId="6185D3DE" w14:textId="77777777" w:rsidTr="00DD782A">
        <w:trPr>
          <w:trHeight w:val="20"/>
        </w:trPr>
        <w:tc>
          <w:tcPr>
            <w:tcW w:w="3971" w:type="dxa"/>
            <w:noWrap/>
            <w:tcMar>
              <w:left w:w="0" w:type="dxa"/>
            </w:tcMar>
          </w:tcPr>
          <w:p w14:paraId="57A6C575" w14:textId="77777777" w:rsidR="000B7FD8" w:rsidRPr="000B7FD8" w:rsidRDefault="000B7FD8" w:rsidP="00B25DDB">
            <w:pPr>
              <w:pStyle w:val="ARtabletext"/>
              <w:spacing w:before="50" w:after="30"/>
            </w:pPr>
            <w:r w:rsidRPr="000B7FD8">
              <w:t>Orbost Regional Health</w:t>
            </w:r>
          </w:p>
        </w:tc>
        <w:tc>
          <w:tcPr>
            <w:tcW w:w="837" w:type="dxa"/>
            <w:shd w:val="clear" w:color="auto" w:fill="E7E6E6" w:themeFill="background2"/>
            <w:noWrap/>
          </w:tcPr>
          <w:p w14:paraId="33F1F105"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63B82CA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B95C25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B4E0609" w14:textId="77777777" w:rsidR="000B7FD8" w:rsidRPr="000B7FD8" w:rsidRDefault="000B7FD8" w:rsidP="00B25DDB">
            <w:pPr>
              <w:pStyle w:val="ARtabletextright"/>
              <w:spacing w:before="50" w:after="30"/>
            </w:pPr>
            <w:r w:rsidRPr="000B7FD8">
              <w:t>0</w:t>
            </w:r>
          </w:p>
        </w:tc>
        <w:tc>
          <w:tcPr>
            <w:tcW w:w="836" w:type="dxa"/>
            <w:noWrap/>
          </w:tcPr>
          <w:p w14:paraId="6B4A4D1A" w14:textId="77777777" w:rsidR="000B7FD8" w:rsidRPr="000B7FD8" w:rsidRDefault="000B7FD8" w:rsidP="00B25DDB">
            <w:pPr>
              <w:pStyle w:val="ARtabletextright"/>
              <w:spacing w:before="50" w:after="30"/>
            </w:pPr>
            <w:r w:rsidRPr="000B7FD8">
              <w:t>0</w:t>
            </w:r>
          </w:p>
        </w:tc>
        <w:tc>
          <w:tcPr>
            <w:tcW w:w="836" w:type="dxa"/>
            <w:noWrap/>
          </w:tcPr>
          <w:p w14:paraId="1C7CC360" w14:textId="77777777" w:rsidR="000B7FD8" w:rsidRPr="000B7FD8" w:rsidRDefault="000B7FD8" w:rsidP="00B25DDB">
            <w:pPr>
              <w:pStyle w:val="ARtabletextright"/>
              <w:spacing w:before="50" w:after="30"/>
            </w:pPr>
            <w:r w:rsidRPr="000B7FD8">
              <w:t>0</w:t>
            </w:r>
          </w:p>
        </w:tc>
        <w:tc>
          <w:tcPr>
            <w:tcW w:w="836" w:type="dxa"/>
            <w:noWrap/>
          </w:tcPr>
          <w:p w14:paraId="7960071F" w14:textId="77777777" w:rsidR="000B7FD8" w:rsidRPr="000B7FD8" w:rsidRDefault="000B7FD8" w:rsidP="00B25DDB">
            <w:pPr>
              <w:pStyle w:val="ARtabletextright"/>
              <w:spacing w:before="50" w:after="30"/>
            </w:pPr>
            <w:r w:rsidRPr="000B7FD8">
              <w:t>0</w:t>
            </w:r>
          </w:p>
        </w:tc>
        <w:tc>
          <w:tcPr>
            <w:tcW w:w="836" w:type="dxa"/>
            <w:noWrap/>
          </w:tcPr>
          <w:p w14:paraId="73FE3AE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B25A51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E3AB3E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D1565D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8F09B63" w14:textId="77777777" w:rsidR="000B7FD8" w:rsidRPr="000B7FD8" w:rsidRDefault="000B7FD8" w:rsidP="00B25DDB">
            <w:pPr>
              <w:pStyle w:val="ARtabletextright"/>
              <w:spacing w:before="50" w:after="30"/>
            </w:pPr>
            <w:r w:rsidRPr="000B7FD8">
              <w:t>0</w:t>
            </w:r>
          </w:p>
        </w:tc>
      </w:tr>
      <w:tr w:rsidR="000B7FD8" w:rsidRPr="000B7FD8" w14:paraId="39FFBDF0" w14:textId="77777777" w:rsidTr="00DD782A">
        <w:trPr>
          <w:trHeight w:val="20"/>
        </w:trPr>
        <w:tc>
          <w:tcPr>
            <w:tcW w:w="3971" w:type="dxa"/>
            <w:noWrap/>
            <w:tcMar>
              <w:left w:w="0" w:type="dxa"/>
            </w:tcMar>
          </w:tcPr>
          <w:p w14:paraId="661DE09C" w14:textId="77777777" w:rsidR="000B7FD8" w:rsidRPr="000B7FD8" w:rsidRDefault="000B7FD8" w:rsidP="00B25DDB">
            <w:pPr>
              <w:pStyle w:val="ARtabletext"/>
              <w:spacing w:before="50" w:after="30"/>
            </w:pPr>
            <w:r w:rsidRPr="000B7FD8">
              <w:t>Peninsula Health</w:t>
            </w:r>
          </w:p>
        </w:tc>
        <w:tc>
          <w:tcPr>
            <w:tcW w:w="837" w:type="dxa"/>
            <w:shd w:val="clear" w:color="auto" w:fill="E7E6E6" w:themeFill="background2"/>
            <w:noWrap/>
          </w:tcPr>
          <w:p w14:paraId="233EAF45" w14:textId="77777777" w:rsidR="000B7FD8" w:rsidRPr="000B7FD8" w:rsidRDefault="000B7FD8" w:rsidP="00B25DDB">
            <w:pPr>
              <w:pStyle w:val="ARtabletextright"/>
              <w:spacing w:before="50" w:after="30"/>
            </w:pPr>
            <w:r w:rsidRPr="000B7FD8">
              <w:t>3</w:t>
            </w:r>
          </w:p>
        </w:tc>
        <w:tc>
          <w:tcPr>
            <w:tcW w:w="837" w:type="dxa"/>
            <w:shd w:val="clear" w:color="auto" w:fill="E7E6E6" w:themeFill="background2"/>
            <w:noWrap/>
          </w:tcPr>
          <w:p w14:paraId="36D6A170" w14:textId="77777777" w:rsidR="000B7FD8" w:rsidRPr="000B7FD8" w:rsidRDefault="000B7FD8" w:rsidP="00B25DDB">
            <w:pPr>
              <w:pStyle w:val="ARtabletextright"/>
              <w:spacing w:before="50" w:after="30"/>
            </w:pPr>
            <w:r w:rsidRPr="000B7FD8">
              <w:t>2</w:t>
            </w:r>
          </w:p>
        </w:tc>
        <w:tc>
          <w:tcPr>
            <w:tcW w:w="836" w:type="dxa"/>
            <w:shd w:val="clear" w:color="auto" w:fill="E7E6E6" w:themeFill="background2"/>
            <w:noWrap/>
          </w:tcPr>
          <w:p w14:paraId="62FC287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EA86052" w14:textId="77777777" w:rsidR="000B7FD8" w:rsidRPr="000B7FD8" w:rsidRDefault="000B7FD8" w:rsidP="00B25DDB">
            <w:pPr>
              <w:pStyle w:val="ARtabletextright"/>
              <w:spacing w:before="50" w:after="30"/>
            </w:pPr>
            <w:r w:rsidRPr="000B7FD8">
              <w:t>5</w:t>
            </w:r>
          </w:p>
        </w:tc>
        <w:tc>
          <w:tcPr>
            <w:tcW w:w="836" w:type="dxa"/>
            <w:noWrap/>
          </w:tcPr>
          <w:p w14:paraId="1C8431DC" w14:textId="77777777" w:rsidR="000B7FD8" w:rsidRPr="000B7FD8" w:rsidRDefault="000B7FD8" w:rsidP="00B25DDB">
            <w:pPr>
              <w:pStyle w:val="ARtabletextright"/>
              <w:spacing w:before="50" w:after="30"/>
            </w:pPr>
            <w:r w:rsidRPr="000B7FD8">
              <w:t>3</w:t>
            </w:r>
          </w:p>
        </w:tc>
        <w:tc>
          <w:tcPr>
            <w:tcW w:w="836" w:type="dxa"/>
            <w:noWrap/>
          </w:tcPr>
          <w:p w14:paraId="1679995E" w14:textId="77777777" w:rsidR="000B7FD8" w:rsidRPr="000B7FD8" w:rsidRDefault="000B7FD8" w:rsidP="00B25DDB">
            <w:pPr>
              <w:pStyle w:val="ARtabletextright"/>
              <w:spacing w:before="50" w:after="30"/>
            </w:pPr>
            <w:r w:rsidRPr="000B7FD8">
              <w:t>2</w:t>
            </w:r>
          </w:p>
        </w:tc>
        <w:tc>
          <w:tcPr>
            <w:tcW w:w="836" w:type="dxa"/>
            <w:noWrap/>
          </w:tcPr>
          <w:p w14:paraId="51FD79D3" w14:textId="77777777" w:rsidR="000B7FD8" w:rsidRPr="000B7FD8" w:rsidRDefault="000B7FD8" w:rsidP="00B25DDB">
            <w:pPr>
              <w:pStyle w:val="ARtabletextright"/>
              <w:spacing w:before="50" w:after="30"/>
            </w:pPr>
            <w:r w:rsidRPr="000B7FD8">
              <w:t>0</w:t>
            </w:r>
          </w:p>
        </w:tc>
        <w:tc>
          <w:tcPr>
            <w:tcW w:w="836" w:type="dxa"/>
            <w:noWrap/>
          </w:tcPr>
          <w:p w14:paraId="043762DB"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5BD81EC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D22CE5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B52524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02AEE2A" w14:textId="77777777" w:rsidR="000B7FD8" w:rsidRPr="000B7FD8" w:rsidRDefault="000B7FD8" w:rsidP="00B25DDB">
            <w:pPr>
              <w:pStyle w:val="ARtabletextright"/>
              <w:spacing w:before="50" w:after="30"/>
            </w:pPr>
            <w:r w:rsidRPr="000B7FD8">
              <w:t>0</w:t>
            </w:r>
          </w:p>
        </w:tc>
      </w:tr>
      <w:tr w:rsidR="000B7FD8" w:rsidRPr="000B7FD8" w14:paraId="32B50B07" w14:textId="77777777" w:rsidTr="00DD782A">
        <w:trPr>
          <w:trHeight w:val="20"/>
        </w:trPr>
        <w:tc>
          <w:tcPr>
            <w:tcW w:w="3971" w:type="dxa"/>
            <w:noWrap/>
            <w:tcMar>
              <w:left w:w="0" w:type="dxa"/>
            </w:tcMar>
          </w:tcPr>
          <w:p w14:paraId="2326839F" w14:textId="77777777" w:rsidR="000B7FD8" w:rsidRPr="000B7FD8" w:rsidRDefault="000B7FD8" w:rsidP="00B25DDB">
            <w:pPr>
              <w:pStyle w:val="ARtabletext"/>
              <w:spacing w:before="50" w:after="30"/>
            </w:pPr>
            <w:r w:rsidRPr="000B7FD8">
              <w:t>Peter MacCallum Cancer Centre</w:t>
            </w:r>
          </w:p>
        </w:tc>
        <w:tc>
          <w:tcPr>
            <w:tcW w:w="837" w:type="dxa"/>
            <w:shd w:val="clear" w:color="auto" w:fill="E7E6E6" w:themeFill="background2"/>
            <w:noWrap/>
          </w:tcPr>
          <w:p w14:paraId="17941FAA" w14:textId="77777777" w:rsidR="000B7FD8" w:rsidRPr="000B7FD8" w:rsidRDefault="000B7FD8" w:rsidP="00B25DDB">
            <w:pPr>
              <w:pStyle w:val="ARtabletextright"/>
              <w:spacing w:before="50" w:after="30"/>
            </w:pPr>
            <w:r w:rsidRPr="000B7FD8">
              <w:t>2</w:t>
            </w:r>
          </w:p>
        </w:tc>
        <w:tc>
          <w:tcPr>
            <w:tcW w:w="837" w:type="dxa"/>
            <w:shd w:val="clear" w:color="auto" w:fill="E7E6E6" w:themeFill="background2"/>
            <w:noWrap/>
          </w:tcPr>
          <w:p w14:paraId="288F7960" w14:textId="77777777" w:rsidR="000B7FD8" w:rsidRPr="000B7FD8" w:rsidRDefault="000B7FD8" w:rsidP="00B25DDB">
            <w:pPr>
              <w:pStyle w:val="ARtabletextright"/>
              <w:spacing w:before="50" w:after="30"/>
            </w:pPr>
            <w:r w:rsidRPr="000B7FD8">
              <w:t>4</w:t>
            </w:r>
          </w:p>
        </w:tc>
        <w:tc>
          <w:tcPr>
            <w:tcW w:w="836" w:type="dxa"/>
            <w:shd w:val="clear" w:color="auto" w:fill="E7E6E6" w:themeFill="background2"/>
            <w:noWrap/>
          </w:tcPr>
          <w:p w14:paraId="23302FB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AA26EA6" w14:textId="77777777" w:rsidR="000B7FD8" w:rsidRPr="000B7FD8" w:rsidRDefault="000B7FD8" w:rsidP="00B25DDB">
            <w:pPr>
              <w:pStyle w:val="ARtabletextright"/>
              <w:spacing w:before="50" w:after="30"/>
            </w:pPr>
            <w:r w:rsidRPr="000B7FD8">
              <w:t>6</w:t>
            </w:r>
          </w:p>
        </w:tc>
        <w:tc>
          <w:tcPr>
            <w:tcW w:w="836" w:type="dxa"/>
            <w:noWrap/>
          </w:tcPr>
          <w:p w14:paraId="147B8583" w14:textId="77777777" w:rsidR="000B7FD8" w:rsidRPr="000B7FD8" w:rsidRDefault="000B7FD8" w:rsidP="00B25DDB">
            <w:pPr>
              <w:pStyle w:val="ARtabletextright"/>
              <w:spacing w:before="50" w:after="30"/>
            </w:pPr>
            <w:r w:rsidRPr="000B7FD8">
              <w:t>3</w:t>
            </w:r>
          </w:p>
        </w:tc>
        <w:tc>
          <w:tcPr>
            <w:tcW w:w="836" w:type="dxa"/>
            <w:noWrap/>
          </w:tcPr>
          <w:p w14:paraId="61BDB6B3" w14:textId="77777777" w:rsidR="000B7FD8" w:rsidRPr="000B7FD8" w:rsidRDefault="000B7FD8" w:rsidP="00B25DDB">
            <w:pPr>
              <w:pStyle w:val="ARtabletextright"/>
              <w:spacing w:before="50" w:after="30"/>
            </w:pPr>
            <w:r w:rsidRPr="000B7FD8">
              <w:t>3</w:t>
            </w:r>
          </w:p>
        </w:tc>
        <w:tc>
          <w:tcPr>
            <w:tcW w:w="836" w:type="dxa"/>
            <w:noWrap/>
          </w:tcPr>
          <w:p w14:paraId="4616CF23" w14:textId="77777777" w:rsidR="000B7FD8" w:rsidRPr="000B7FD8" w:rsidRDefault="000B7FD8" w:rsidP="00B25DDB">
            <w:pPr>
              <w:pStyle w:val="ARtabletextright"/>
              <w:spacing w:before="50" w:after="30"/>
            </w:pPr>
            <w:r w:rsidRPr="000B7FD8">
              <w:t>0</w:t>
            </w:r>
          </w:p>
        </w:tc>
        <w:tc>
          <w:tcPr>
            <w:tcW w:w="836" w:type="dxa"/>
            <w:noWrap/>
          </w:tcPr>
          <w:p w14:paraId="741550F2" w14:textId="77777777" w:rsidR="000B7FD8" w:rsidRPr="000B7FD8" w:rsidRDefault="000B7FD8" w:rsidP="00B25DDB">
            <w:pPr>
              <w:pStyle w:val="ARtabletextright"/>
              <w:spacing w:before="50" w:after="30"/>
            </w:pPr>
            <w:r w:rsidRPr="000B7FD8">
              <w:t>6</w:t>
            </w:r>
          </w:p>
        </w:tc>
        <w:tc>
          <w:tcPr>
            <w:tcW w:w="836" w:type="dxa"/>
            <w:shd w:val="clear" w:color="auto" w:fill="E7E6E6" w:themeFill="background2"/>
            <w:noWrap/>
          </w:tcPr>
          <w:p w14:paraId="70CF4EF2" w14:textId="1D7A833B"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5C147DA4"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1924F3C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9A965D9" w14:textId="77777777" w:rsidR="000B7FD8" w:rsidRPr="000B7FD8" w:rsidRDefault="000B7FD8" w:rsidP="00B25DDB">
            <w:pPr>
              <w:pStyle w:val="ARtabletextright"/>
              <w:spacing w:before="50" w:after="30"/>
            </w:pPr>
            <w:r w:rsidRPr="000B7FD8">
              <w:t>0</w:t>
            </w:r>
          </w:p>
        </w:tc>
      </w:tr>
      <w:tr w:rsidR="000B7FD8" w:rsidRPr="000B7FD8" w14:paraId="74C258A0" w14:textId="77777777" w:rsidTr="00DD782A">
        <w:trPr>
          <w:trHeight w:val="20"/>
        </w:trPr>
        <w:tc>
          <w:tcPr>
            <w:tcW w:w="3971" w:type="dxa"/>
            <w:noWrap/>
            <w:tcMar>
              <w:left w:w="0" w:type="dxa"/>
            </w:tcMar>
          </w:tcPr>
          <w:p w14:paraId="6674D32C" w14:textId="77777777" w:rsidR="000B7FD8" w:rsidRPr="000B7FD8" w:rsidRDefault="000B7FD8" w:rsidP="00B25DDB">
            <w:pPr>
              <w:pStyle w:val="ARtabletext"/>
              <w:spacing w:before="50" w:after="30"/>
            </w:pPr>
            <w:r w:rsidRPr="000B7FD8">
              <w:t>Portland District Health</w:t>
            </w:r>
          </w:p>
        </w:tc>
        <w:tc>
          <w:tcPr>
            <w:tcW w:w="837" w:type="dxa"/>
            <w:shd w:val="clear" w:color="auto" w:fill="E7E6E6" w:themeFill="background2"/>
            <w:noWrap/>
          </w:tcPr>
          <w:p w14:paraId="2AD631B4"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763D7D6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000253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0A1931E" w14:textId="77777777" w:rsidR="000B7FD8" w:rsidRPr="000B7FD8" w:rsidRDefault="000B7FD8" w:rsidP="00B25DDB">
            <w:pPr>
              <w:pStyle w:val="ARtabletextright"/>
              <w:spacing w:before="50" w:after="30"/>
            </w:pPr>
            <w:r w:rsidRPr="000B7FD8">
              <w:t>0</w:t>
            </w:r>
          </w:p>
        </w:tc>
        <w:tc>
          <w:tcPr>
            <w:tcW w:w="836" w:type="dxa"/>
            <w:noWrap/>
          </w:tcPr>
          <w:p w14:paraId="2195A657" w14:textId="77777777" w:rsidR="000B7FD8" w:rsidRPr="000B7FD8" w:rsidRDefault="000B7FD8" w:rsidP="00B25DDB">
            <w:pPr>
              <w:pStyle w:val="ARtabletextright"/>
              <w:spacing w:before="50" w:after="30"/>
            </w:pPr>
            <w:r w:rsidRPr="000B7FD8">
              <w:t>1</w:t>
            </w:r>
          </w:p>
        </w:tc>
        <w:tc>
          <w:tcPr>
            <w:tcW w:w="836" w:type="dxa"/>
            <w:noWrap/>
          </w:tcPr>
          <w:p w14:paraId="051B132D" w14:textId="77777777" w:rsidR="000B7FD8" w:rsidRPr="000B7FD8" w:rsidRDefault="000B7FD8" w:rsidP="00B25DDB">
            <w:pPr>
              <w:pStyle w:val="ARtabletextright"/>
              <w:spacing w:before="50" w:after="30"/>
            </w:pPr>
            <w:r w:rsidRPr="000B7FD8">
              <w:t>0</w:t>
            </w:r>
          </w:p>
        </w:tc>
        <w:tc>
          <w:tcPr>
            <w:tcW w:w="836" w:type="dxa"/>
            <w:noWrap/>
          </w:tcPr>
          <w:p w14:paraId="7ABB6855" w14:textId="77777777" w:rsidR="000B7FD8" w:rsidRPr="000B7FD8" w:rsidRDefault="000B7FD8" w:rsidP="00B25DDB">
            <w:pPr>
              <w:pStyle w:val="ARtabletextright"/>
              <w:spacing w:before="50" w:after="30"/>
            </w:pPr>
            <w:r w:rsidRPr="000B7FD8">
              <w:t>0</w:t>
            </w:r>
          </w:p>
        </w:tc>
        <w:tc>
          <w:tcPr>
            <w:tcW w:w="836" w:type="dxa"/>
            <w:noWrap/>
          </w:tcPr>
          <w:p w14:paraId="029E6D8F"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12DDB0FD" w14:textId="7CF03093"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5DDB899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A395E3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5E1067B" w14:textId="66CAAACF" w:rsidR="000B7FD8" w:rsidRPr="000B7FD8" w:rsidRDefault="0060156D" w:rsidP="00B25DDB">
            <w:pPr>
              <w:pStyle w:val="ARtabletextright"/>
              <w:spacing w:before="50" w:after="30"/>
            </w:pPr>
            <w:r>
              <w:t>−</w:t>
            </w:r>
            <w:r w:rsidR="000B7FD8" w:rsidRPr="000B7FD8">
              <w:t>1</w:t>
            </w:r>
          </w:p>
        </w:tc>
      </w:tr>
      <w:tr w:rsidR="000B7FD8" w:rsidRPr="000B7FD8" w14:paraId="79DAFF16" w14:textId="77777777" w:rsidTr="00DD782A">
        <w:trPr>
          <w:trHeight w:val="20"/>
        </w:trPr>
        <w:tc>
          <w:tcPr>
            <w:tcW w:w="3971" w:type="dxa"/>
            <w:noWrap/>
            <w:tcMar>
              <w:left w:w="0" w:type="dxa"/>
            </w:tcMar>
          </w:tcPr>
          <w:p w14:paraId="5ECED7F3" w14:textId="77777777" w:rsidR="000B7FD8" w:rsidRPr="000B7FD8" w:rsidRDefault="000B7FD8" w:rsidP="00B25DDB">
            <w:pPr>
              <w:pStyle w:val="ARtabletext"/>
              <w:spacing w:before="50" w:after="30"/>
            </w:pPr>
            <w:r w:rsidRPr="000B7FD8">
              <w:t>Remembrance Parks Central Victoria</w:t>
            </w:r>
          </w:p>
        </w:tc>
        <w:tc>
          <w:tcPr>
            <w:tcW w:w="837" w:type="dxa"/>
            <w:shd w:val="clear" w:color="auto" w:fill="E7E6E6" w:themeFill="background2"/>
            <w:noWrap/>
          </w:tcPr>
          <w:p w14:paraId="403F7FC9"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5F161B2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E1DB9C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56C1F99" w14:textId="77777777" w:rsidR="000B7FD8" w:rsidRPr="000B7FD8" w:rsidRDefault="000B7FD8" w:rsidP="00B25DDB">
            <w:pPr>
              <w:pStyle w:val="ARtabletextright"/>
              <w:spacing w:before="50" w:after="30"/>
            </w:pPr>
            <w:r w:rsidRPr="000B7FD8">
              <w:t>0</w:t>
            </w:r>
          </w:p>
        </w:tc>
        <w:tc>
          <w:tcPr>
            <w:tcW w:w="836" w:type="dxa"/>
            <w:noWrap/>
          </w:tcPr>
          <w:p w14:paraId="2004D513" w14:textId="77777777" w:rsidR="000B7FD8" w:rsidRPr="000B7FD8" w:rsidRDefault="000B7FD8" w:rsidP="00B25DDB">
            <w:pPr>
              <w:pStyle w:val="ARtabletextright"/>
              <w:spacing w:before="50" w:after="30"/>
            </w:pPr>
            <w:r w:rsidRPr="000B7FD8">
              <w:t>0</w:t>
            </w:r>
          </w:p>
        </w:tc>
        <w:tc>
          <w:tcPr>
            <w:tcW w:w="836" w:type="dxa"/>
            <w:noWrap/>
          </w:tcPr>
          <w:p w14:paraId="746EFEFC" w14:textId="77777777" w:rsidR="000B7FD8" w:rsidRPr="000B7FD8" w:rsidRDefault="000B7FD8" w:rsidP="00B25DDB">
            <w:pPr>
              <w:pStyle w:val="ARtabletextright"/>
              <w:spacing w:before="50" w:after="30"/>
            </w:pPr>
            <w:r w:rsidRPr="000B7FD8">
              <w:t>0</w:t>
            </w:r>
          </w:p>
        </w:tc>
        <w:tc>
          <w:tcPr>
            <w:tcW w:w="836" w:type="dxa"/>
            <w:noWrap/>
          </w:tcPr>
          <w:p w14:paraId="6138F584" w14:textId="77777777" w:rsidR="000B7FD8" w:rsidRPr="000B7FD8" w:rsidRDefault="000B7FD8" w:rsidP="00B25DDB">
            <w:pPr>
              <w:pStyle w:val="ARtabletextright"/>
              <w:spacing w:before="50" w:after="30"/>
            </w:pPr>
            <w:r w:rsidRPr="000B7FD8">
              <w:t>0</w:t>
            </w:r>
          </w:p>
        </w:tc>
        <w:tc>
          <w:tcPr>
            <w:tcW w:w="836" w:type="dxa"/>
            <w:noWrap/>
          </w:tcPr>
          <w:p w14:paraId="612FBF6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FCF260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8F23F7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07AAF1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D9C2241" w14:textId="77777777" w:rsidR="000B7FD8" w:rsidRPr="000B7FD8" w:rsidRDefault="000B7FD8" w:rsidP="00B25DDB">
            <w:pPr>
              <w:pStyle w:val="ARtabletextright"/>
              <w:spacing w:before="50" w:after="30"/>
            </w:pPr>
            <w:r w:rsidRPr="000B7FD8">
              <w:t>0</w:t>
            </w:r>
          </w:p>
        </w:tc>
      </w:tr>
      <w:tr w:rsidR="000B7FD8" w:rsidRPr="000B7FD8" w14:paraId="07BDC09B" w14:textId="77777777" w:rsidTr="00DD782A">
        <w:trPr>
          <w:trHeight w:val="20"/>
        </w:trPr>
        <w:tc>
          <w:tcPr>
            <w:tcW w:w="3971" w:type="dxa"/>
            <w:noWrap/>
            <w:tcMar>
              <w:left w:w="0" w:type="dxa"/>
            </w:tcMar>
          </w:tcPr>
          <w:p w14:paraId="6178E946" w14:textId="77777777" w:rsidR="000B7FD8" w:rsidRPr="000B7FD8" w:rsidRDefault="000B7FD8" w:rsidP="00B25DDB">
            <w:pPr>
              <w:pStyle w:val="ARtabletext"/>
              <w:spacing w:before="50" w:after="30"/>
            </w:pPr>
            <w:r w:rsidRPr="000B7FD8">
              <w:t>Robinvale District Health Services</w:t>
            </w:r>
          </w:p>
        </w:tc>
        <w:tc>
          <w:tcPr>
            <w:tcW w:w="837" w:type="dxa"/>
            <w:shd w:val="clear" w:color="auto" w:fill="E7E6E6" w:themeFill="background2"/>
            <w:noWrap/>
          </w:tcPr>
          <w:p w14:paraId="769A0D0D"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0EF397C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21237B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FEFFE1B" w14:textId="77777777" w:rsidR="000B7FD8" w:rsidRPr="000B7FD8" w:rsidRDefault="000B7FD8" w:rsidP="00B25DDB">
            <w:pPr>
              <w:pStyle w:val="ARtabletextright"/>
              <w:spacing w:before="50" w:after="30"/>
            </w:pPr>
            <w:r w:rsidRPr="000B7FD8">
              <w:t>0</w:t>
            </w:r>
          </w:p>
        </w:tc>
        <w:tc>
          <w:tcPr>
            <w:tcW w:w="836" w:type="dxa"/>
            <w:noWrap/>
          </w:tcPr>
          <w:p w14:paraId="34F44C78" w14:textId="77777777" w:rsidR="000B7FD8" w:rsidRPr="000B7FD8" w:rsidRDefault="000B7FD8" w:rsidP="00B25DDB">
            <w:pPr>
              <w:pStyle w:val="ARtabletextright"/>
              <w:spacing w:before="50" w:after="30"/>
            </w:pPr>
            <w:r w:rsidRPr="000B7FD8">
              <w:t>0</w:t>
            </w:r>
          </w:p>
        </w:tc>
        <w:tc>
          <w:tcPr>
            <w:tcW w:w="836" w:type="dxa"/>
            <w:noWrap/>
          </w:tcPr>
          <w:p w14:paraId="1B265869" w14:textId="77777777" w:rsidR="000B7FD8" w:rsidRPr="000B7FD8" w:rsidRDefault="000B7FD8" w:rsidP="00B25DDB">
            <w:pPr>
              <w:pStyle w:val="ARtabletextright"/>
              <w:spacing w:before="50" w:after="30"/>
            </w:pPr>
            <w:r w:rsidRPr="000B7FD8">
              <w:t>0</w:t>
            </w:r>
          </w:p>
        </w:tc>
        <w:tc>
          <w:tcPr>
            <w:tcW w:w="836" w:type="dxa"/>
            <w:noWrap/>
          </w:tcPr>
          <w:p w14:paraId="291A6C31" w14:textId="77777777" w:rsidR="000B7FD8" w:rsidRPr="000B7FD8" w:rsidRDefault="000B7FD8" w:rsidP="00B25DDB">
            <w:pPr>
              <w:pStyle w:val="ARtabletextright"/>
              <w:spacing w:before="50" w:after="30"/>
            </w:pPr>
            <w:r w:rsidRPr="000B7FD8">
              <w:t>0</w:t>
            </w:r>
          </w:p>
        </w:tc>
        <w:tc>
          <w:tcPr>
            <w:tcW w:w="836" w:type="dxa"/>
            <w:noWrap/>
          </w:tcPr>
          <w:p w14:paraId="75B5688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B78870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9E1963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E4CF1C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8E36C47" w14:textId="77777777" w:rsidR="000B7FD8" w:rsidRPr="000B7FD8" w:rsidRDefault="000B7FD8" w:rsidP="00B25DDB">
            <w:pPr>
              <w:pStyle w:val="ARtabletextright"/>
              <w:spacing w:before="50" w:after="30"/>
            </w:pPr>
            <w:r w:rsidRPr="000B7FD8">
              <w:t>0</w:t>
            </w:r>
          </w:p>
        </w:tc>
      </w:tr>
      <w:tr w:rsidR="000B7FD8" w:rsidRPr="000B7FD8" w14:paraId="31B80009" w14:textId="77777777" w:rsidTr="00DD782A">
        <w:trPr>
          <w:trHeight w:val="20"/>
        </w:trPr>
        <w:tc>
          <w:tcPr>
            <w:tcW w:w="3971" w:type="dxa"/>
            <w:noWrap/>
            <w:tcMar>
              <w:left w:w="0" w:type="dxa"/>
            </w:tcMar>
          </w:tcPr>
          <w:p w14:paraId="1592A180" w14:textId="77777777" w:rsidR="000B7FD8" w:rsidRPr="000B7FD8" w:rsidRDefault="000B7FD8" w:rsidP="00B25DDB">
            <w:pPr>
              <w:pStyle w:val="ARtabletext"/>
              <w:spacing w:before="50" w:after="30"/>
            </w:pPr>
            <w:r w:rsidRPr="000B7FD8">
              <w:t>Rochester and Elmore District Health Service</w:t>
            </w:r>
          </w:p>
        </w:tc>
        <w:tc>
          <w:tcPr>
            <w:tcW w:w="837" w:type="dxa"/>
            <w:shd w:val="clear" w:color="auto" w:fill="E7E6E6" w:themeFill="background2"/>
            <w:noWrap/>
          </w:tcPr>
          <w:p w14:paraId="354A5EE7"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01278EA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597474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7961647" w14:textId="77777777" w:rsidR="000B7FD8" w:rsidRPr="000B7FD8" w:rsidRDefault="000B7FD8" w:rsidP="00B25DDB">
            <w:pPr>
              <w:pStyle w:val="ARtabletextright"/>
              <w:spacing w:before="50" w:after="30"/>
            </w:pPr>
            <w:r w:rsidRPr="000B7FD8">
              <w:t>0</w:t>
            </w:r>
          </w:p>
        </w:tc>
        <w:tc>
          <w:tcPr>
            <w:tcW w:w="836" w:type="dxa"/>
            <w:noWrap/>
          </w:tcPr>
          <w:p w14:paraId="53E1A2E5" w14:textId="77777777" w:rsidR="000B7FD8" w:rsidRPr="000B7FD8" w:rsidRDefault="000B7FD8" w:rsidP="00B25DDB">
            <w:pPr>
              <w:pStyle w:val="ARtabletextright"/>
              <w:spacing w:before="50" w:after="30"/>
            </w:pPr>
            <w:r w:rsidRPr="000B7FD8">
              <w:t>0</w:t>
            </w:r>
          </w:p>
        </w:tc>
        <w:tc>
          <w:tcPr>
            <w:tcW w:w="836" w:type="dxa"/>
            <w:noWrap/>
          </w:tcPr>
          <w:p w14:paraId="123303D6" w14:textId="77777777" w:rsidR="000B7FD8" w:rsidRPr="000B7FD8" w:rsidRDefault="000B7FD8" w:rsidP="00B25DDB">
            <w:pPr>
              <w:pStyle w:val="ARtabletextright"/>
              <w:spacing w:before="50" w:after="30"/>
            </w:pPr>
            <w:r w:rsidRPr="000B7FD8">
              <w:t>0</w:t>
            </w:r>
          </w:p>
        </w:tc>
        <w:tc>
          <w:tcPr>
            <w:tcW w:w="836" w:type="dxa"/>
            <w:noWrap/>
          </w:tcPr>
          <w:p w14:paraId="4A26D7A6" w14:textId="77777777" w:rsidR="000B7FD8" w:rsidRPr="000B7FD8" w:rsidRDefault="000B7FD8" w:rsidP="00B25DDB">
            <w:pPr>
              <w:pStyle w:val="ARtabletextright"/>
              <w:spacing w:before="50" w:after="30"/>
            </w:pPr>
            <w:r w:rsidRPr="000B7FD8">
              <w:t>0</w:t>
            </w:r>
          </w:p>
        </w:tc>
        <w:tc>
          <w:tcPr>
            <w:tcW w:w="836" w:type="dxa"/>
            <w:noWrap/>
          </w:tcPr>
          <w:p w14:paraId="4F2BC9E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DED918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DF42C5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B554EE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2C103B5" w14:textId="77777777" w:rsidR="000B7FD8" w:rsidRPr="000B7FD8" w:rsidRDefault="000B7FD8" w:rsidP="00B25DDB">
            <w:pPr>
              <w:pStyle w:val="ARtabletextright"/>
              <w:spacing w:before="50" w:after="30"/>
            </w:pPr>
            <w:r w:rsidRPr="000B7FD8">
              <w:t>0</w:t>
            </w:r>
          </w:p>
        </w:tc>
      </w:tr>
      <w:tr w:rsidR="000B7FD8" w:rsidRPr="000B7FD8" w14:paraId="4C494ECF" w14:textId="77777777" w:rsidTr="00DD782A">
        <w:trPr>
          <w:trHeight w:val="20"/>
        </w:trPr>
        <w:tc>
          <w:tcPr>
            <w:tcW w:w="3971" w:type="dxa"/>
            <w:noWrap/>
            <w:tcMar>
              <w:left w:w="0" w:type="dxa"/>
            </w:tcMar>
          </w:tcPr>
          <w:p w14:paraId="7AE62578" w14:textId="77777777" w:rsidR="000B7FD8" w:rsidRPr="000B7FD8" w:rsidRDefault="000B7FD8" w:rsidP="00B25DDB">
            <w:pPr>
              <w:pStyle w:val="ARtabletext"/>
              <w:spacing w:before="50" w:after="30"/>
            </w:pPr>
            <w:r w:rsidRPr="000B7FD8">
              <w:t>Royal Children's Hospital</w:t>
            </w:r>
          </w:p>
        </w:tc>
        <w:tc>
          <w:tcPr>
            <w:tcW w:w="837" w:type="dxa"/>
            <w:shd w:val="clear" w:color="auto" w:fill="E7E6E6" w:themeFill="background2"/>
            <w:noWrap/>
          </w:tcPr>
          <w:p w14:paraId="6A386261" w14:textId="77777777" w:rsidR="000B7FD8" w:rsidRPr="000B7FD8" w:rsidRDefault="000B7FD8" w:rsidP="00B25DDB">
            <w:pPr>
              <w:pStyle w:val="ARtabletextright"/>
              <w:spacing w:before="50" w:after="30"/>
            </w:pPr>
            <w:r w:rsidRPr="000B7FD8">
              <w:t>2</w:t>
            </w:r>
          </w:p>
        </w:tc>
        <w:tc>
          <w:tcPr>
            <w:tcW w:w="837" w:type="dxa"/>
            <w:shd w:val="clear" w:color="auto" w:fill="E7E6E6" w:themeFill="background2"/>
            <w:noWrap/>
          </w:tcPr>
          <w:p w14:paraId="102311C3"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2C6D163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FFB2F66" w14:textId="77777777" w:rsidR="000B7FD8" w:rsidRPr="000B7FD8" w:rsidRDefault="000B7FD8" w:rsidP="00B25DDB">
            <w:pPr>
              <w:pStyle w:val="ARtabletextright"/>
              <w:spacing w:before="50" w:after="30"/>
            </w:pPr>
            <w:r w:rsidRPr="000B7FD8">
              <w:t>7</w:t>
            </w:r>
          </w:p>
        </w:tc>
        <w:tc>
          <w:tcPr>
            <w:tcW w:w="836" w:type="dxa"/>
            <w:noWrap/>
          </w:tcPr>
          <w:p w14:paraId="125644F5" w14:textId="77777777" w:rsidR="000B7FD8" w:rsidRPr="000B7FD8" w:rsidRDefault="000B7FD8" w:rsidP="00B25DDB">
            <w:pPr>
              <w:pStyle w:val="ARtabletextright"/>
              <w:spacing w:before="50" w:after="30"/>
            </w:pPr>
            <w:r w:rsidRPr="000B7FD8">
              <w:t>3</w:t>
            </w:r>
          </w:p>
        </w:tc>
        <w:tc>
          <w:tcPr>
            <w:tcW w:w="836" w:type="dxa"/>
            <w:noWrap/>
          </w:tcPr>
          <w:p w14:paraId="12A029DF" w14:textId="77777777" w:rsidR="000B7FD8" w:rsidRPr="000B7FD8" w:rsidRDefault="000B7FD8" w:rsidP="00B25DDB">
            <w:pPr>
              <w:pStyle w:val="ARtabletextright"/>
              <w:spacing w:before="50" w:after="30"/>
            </w:pPr>
            <w:r w:rsidRPr="000B7FD8">
              <w:t>4</w:t>
            </w:r>
          </w:p>
        </w:tc>
        <w:tc>
          <w:tcPr>
            <w:tcW w:w="836" w:type="dxa"/>
            <w:noWrap/>
          </w:tcPr>
          <w:p w14:paraId="257312B3" w14:textId="77777777" w:rsidR="000B7FD8" w:rsidRPr="000B7FD8" w:rsidRDefault="000B7FD8" w:rsidP="00B25DDB">
            <w:pPr>
              <w:pStyle w:val="ARtabletextright"/>
              <w:spacing w:before="50" w:after="30"/>
            </w:pPr>
            <w:r w:rsidRPr="000B7FD8">
              <w:t>0</w:t>
            </w:r>
          </w:p>
        </w:tc>
        <w:tc>
          <w:tcPr>
            <w:tcW w:w="836" w:type="dxa"/>
            <w:noWrap/>
          </w:tcPr>
          <w:p w14:paraId="4AA129D4" w14:textId="77777777" w:rsidR="000B7FD8" w:rsidRPr="000B7FD8" w:rsidRDefault="000B7FD8" w:rsidP="00B25DDB">
            <w:pPr>
              <w:pStyle w:val="ARtabletextright"/>
              <w:spacing w:before="50" w:after="30"/>
            </w:pPr>
            <w:r w:rsidRPr="000B7FD8">
              <w:t>7</w:t>
            </w:r>
          </w:p>
        </w:tc>
        <w:tc>
          <w:tcPr>
            <w:tcW w:w="836" w:type="dxa"/>
            <w:shd w:val="clear" w:color="auto" w:fill="E7E6E6" w:themeFill="background2"/>
            <w:noWrap/>
          </w:tcPr>
          <w:p w14:paraId="23CE8AD3" w14:textId="2885E520"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45B08E34"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214C3AA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47309BD" w14:textId="77777777" w:rsidR="000B7FD8" w:rsidRPr="000B7FD8" w:rsidRDefault="000B7FD8" w:rsidP="00B25DDB">
            <w:pPr>
              <w:pStyle w:val="ARtabletextright"/>
              <w:spacing w:before="50" w:after="30"/>
            </w:pPr>
            <w:r w:rsidRPr="000B7FD8">
              <w:t>0</w:t>
            </w:r>
          </w:p>
        </w:tc>
      </w:tr>
      <w:tr w:rsidR="000B7FD8" w:rsidRPr="000B7FD8" w14:paraId="658BFF89" w14:textId="77777777" w:rsidTr="00DD782A">
        <w:trPr>
          <w:trHeight w:val="20"/>
        </w:trPr>
        <w:tc>
          <w:tcPr>
            <w:tcW w:w="3971" w:type="dxa"/>
            <w:noWrap/>
            <w:tcMar>
              <w:left w:w="0" w:type="dxa"/>
            </w:tcMar>
          </w:tcPr>
          <w:p w14:paraId="3361290D" w14:textId="77777777" w:rsidR="000B7FD8" w:rsidRPr="000B7FD8" w:rsidRDefault="000B7FD8" w:rsidP="00B25DDB">
            <w:pPr>
              <w:pStyle w:val="ARtabletext"/>
              <w:spacing w:before="50" w:after="30"/>
            </w:pPr>
            <w:r w:rsidRPr="000B7FD8">
              <w:t>Royal Victorian Eye and Ear Hospital</w:t>
            </w:r>
          </w:p>
        </w:tc>
        <w:tc>
          <w:tcPr>
            <w:tcW w:w="837" w:type="dxa"/>
            <w:shd w:val="clear" w:color="auto" w:fill="E7E6E6" w:themeFill="background2"/>
            <w:noWrap/>
          </w:tcPr>
          <w:p w14:paraId="3170A6FF" w14:textId="77777777" w:rsidR="000B7FD8" w:rsidRPr="000B7FD8" w:rsidRDefault="000B7FD8" w:rsidP="00B25DDB">
            <w:pPr>
              <w:pStyle w:val="ARtabletextright"/>
              <w:spacing w:before="50" w:after="30"/>
            </w:pPr>
            <w:r w:rsidRPr="000B7FD8">
              <w:t>1</w:t>
            </w:r>
          </w:p>
        </w:tc>
        <w:tc>
          <w:tcPr>
            <w:tcW w:w="837" w:type="dxa"/>
            <w:shd w:val="clear" w:color="auto" w:fill="E7E6E6" w:themeFill="background2"/>
            <w:noWrap/>
          </w:tcPr>
          <w:p w14:paraId="49C36538" w14:textId="77777777" w:rsidR="000B7FD8" w:rsidRPr="000B7FD8" w:rsidRDefault="000B7FD8" w:rsidP="00B25DDB">
            <w:pPr>
              <w:pStyle w:val="ARtabletextright"/>
              <w:spacing w:before="50" w:after="30"/>
            </w:pPr>
            <w:r w:rsidRPr="000B7FD8">
              <w:t>2</w:t>
            </w:r>
          </w:p>
        </w:tc>
        <w:tc>
          <w:tcPr>
            <w:tcW w:w="836" w:type="dxa"/>
            <w:shd w:val="clear" w:color="auto" w:fill="E7E6E6" w:themeFill="background2"/>
            <w:noWrap/>
          </w:tcPr>
          <w:p w14:paraId="680EF45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0C106D3" w14:textId="77777777" w:rsidR="000B7FD8" w:rsidRPr="000B7FD8" w:rsidRDefault="000B7FD8" w:rsidP="00B25DDB">
            <w:pPr>
              <w:pStyle w:val="ARtabletextright"/>
              <w:spacing w:before="50" w:after="30"/>
            </w:pPr>
            <w:r w:rsidRPr="000B7FD8">
              <w:t>3</w:t>
            </w:r>
          </w:p>
        </w:tc>
        <w:tc>
          <w:tcPr>
            <w:tcW w:w="836" w:type="dxa"/>
            <w:noWrap/>
          </w:tcPr>
          <w:p w14:paraId="282F963C" w14:textId="77777777" w:rsidR="000B7FD8" w:rsidRPr="000B7FD8" w:rsidRDefault="000B7FD8" w:rsidP="00B25DDB">
            <w:pPr>
              <w:pStyle w:val="ARtabletextright"/>
              <w:spacing w:before="50" w:after="30"/>
            </w:pPr>
            <w:r w:rsidRPr="000B7FD8">
              <w:t>3</w:t>
            </w:r>
          </w:p>
        </w:tc>
        <w:tc>
          <w:tcPr>
            <w:tcW w:w="836" w:type="dxa"/>
            <w:noWrap/>
          </w:tcPr>
          <w:p w14:paraId="44A33D82" w14:textId="77777777" w:rsidR="000B7FD8" w:rsidRPr="000B7FD8" w:rsidRDefault="000B7FD8" w:rsidP="00B25DDB">
            <w:pPr>
              <w:pStyle w:val="ARtabletextright"/>
              <w:spacing w:before="50" w:after="30"/>
            </w:pPr>
            <w:r w:rsidRPr="000B7FD8">
              <w:t>1</w:t>
            </w:r>
          </w:p>
        </w:tc>
        <w:tc>
          <w:tcPr>
            <w:tcW w:w="836" w:type="dxa"/>
            <w:noWrap/>
          </w:tcPr>
          <w:p w14:paraId="457B8988" w14:textId="77777777" w:rsidR="000B7FD8" w:rsidRPr="000B7FD8" w:rsidRDefault="000B7FD8" w:rsidP="00B25DDB">
            <w:pPr>
              <w:pStyle w:val="ARtabletextright"/>
              <w:spacing w:before="50" w:after="30"/>
            </w:pPr>
            <w:r w:rsidRPr="000B7FD8">
              <w:t>0</w:t>
            </w:r>
          </w:p>
        </w:tc>
        <w:tc>
          <w:tcPr>
            <w:tcW w:w="836" w:type="dxa"/>
            <w:noWrap/>
          </w:tcPr>
          <w:p w14:paraId="2F57F010" w14:textId="77777777" w:rsidR="000B7FD8" w:rsidRPr="000B7FD8" w:rsidRDefault="000B7FD8" w:rsidP="00B25DDB">
            <w:pPr>
              <w:pStyle w:val="ARtabletextright"/>
              <w:spacing w:before="50" w:after="30"/>
            </w:pPr>
            <w:r w:rsidRPr="000B7FD8">
              <w:t>4</w:t>
            </w:r>
          </w:p>
        </w:tc>
        <w:tc>
          <w:tcPr>
            <w:tcW w:w="836" w:type="dxa"/>
            <w:shd w:val="clear" w:color="auto" w:fill="E7E6E6" w:themeFill="background2"/>
            <w:noWrap/>
          </w:tcPr>
          <w:p w14:paraId="5BA15E7E" w14:textId="118B6F32" w:rsidR="000B7FD8" w:rsidRPr="000B7FD8" w:rsidRDefault="0060156D" w:rsidP="00B25DDB">
            <w:pPr>
              <w:pStyle w:val="ARtabletextright"/>
              <w:spacing w:before="50" w:after="30"/>
            </w:pPr>
            <w:r>
              <w:t>−</w:t>
            </w:r>
            <w:r w:rsidR="000B7FD8" w:rsidRPr="000B7FD8">
              <w:t>2</w:t>
            </w:r>
          </w:p>
        </w:tc>
        <w:tc>
          <w:tcPr>
            <w:tcW w:w="836" w:type="dxa"/>
            <w:shd w:val="clear" w:color="auto" w:fill="E7E6E6" w:themeFill="background2"/>
            <w:noWrap/>
          </w:tcPr>
          <w:p w14:paraId="58B2E8F4"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629FC90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6F0236E" w14:textId="79D7F19E" w:rsidR="000B7FD8" w:rsidRPr="000B7FD8" w:rsidRDefault="0060156D" w:rsidP="00B25DDB">
            <w:pPr>
              <w:pStyle w:val="ARtabletextright"/>
              <w:spacing w:before="50" w:after="30"/>
            </w:pPr>
            <w:r>
              <w:t>−</w:t>
            </w:r>
            <w:r w:rsidR="000B7FD8" w:rsidRPr="000B7FD8">
              <w:t>1</w:t>
            </w:r>
          </w:p>
        </w:tc>
      </w:tr>
      <w:tr w:rsidR="000B7FD8" w:rsidRPr="000B7FD8" w14:paraId="6B66F7FC" w14:textId="77777777" w:rsidTr="00DD782A">
        <w:trPr>
          <w:trHeight w:val="20"/>
        </w:trPr>
        <w:tc>
          <w:tcPr>
            <w:tcW w:w="3971" w:type="dxa"/>
            <w:noWrap/>
            <w:tcMar>
              <w:left w:w="0" w:type="dxa"/>
            </w:tcMar>
          </w:tcPr>
          <w:p w14:paraId="46D71D09" w14:textId="77777777" w:rsidR="000B7FD8" w:rsidRPr="000B7FD8" w:rsidRDefault="000B7FD8" w:rsidP="00B25DDB">
            <w:pPr>
              <w:pStyle w:val="ARtabletext"/>
              <w:spacing w:before="50" w:after="30"/>
            </w:pPr>
            <w:r w:rsidRPr="000B7FD8">
              <w:t>Royal Women's Hospital</w:t>
            </w:r>
          </w:p>
        </w:tc>
        <w:tc>
          <w:tcPr>
            <w:tcW w:w="837" w:type="dxa"/>
            <w:shd w:val="clear" w:color="auto" w:fill="E7E6E6" w:themeFill="background2"/>
            <w:noWrap/>
          </w:tcPr>
          <w:p w14:paraId="4581BC2F" w14:textId="77777777" w:rsidR="000B7FD8" w:rsidRPr="000B7FD8" w:rsidRDefault="000B7FD8" w:rsidP="00B25DDB">
            <w:pPr>
              <w:pStyle w:val="ARtabletextright"/>
              <w:spacing w:before="50" w:after="30"/>
            </w:pPr>
            <w:r w:rsidRPr="000B7FD8">
              <w:t>6</w:t>
            </w:r>
          </w:p>
        </w:tc>
        <w:tc>
          <w:tcPr>
            <w:tcW w:w="837" w:type="dxa"/>
            <w:shd w:val="clear" w:color="auto" w:fill="E7E6E6" w:themeFill="background2"/>
            <w:noWrap/>
          </w:tcPr>
          <w:p w14:paraId="1D1D2FB8"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03BC54C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B0C1859" w14:textId="77777777" w:rsidR="000B7FD8" w:rsidRPr="000B7FD8" w:rsidRDefault="000B7FD8" w:rsidP="00B25DDB">
            <w:pPr>
              <w:pStyle w:val="ARtabletextright"/>
              <w:spacing w:before="50" w:after="30"/>
            </w:pPr>
            <w:r w:rsidRPr="000B7FD8">
              <w:t>9</w:t>
            </w:r>
          </w:p>
        </w:tc>
        <w:tc>
          <w:tcPr>
            <w:tcW w:w="836" w:type="dxa"/>
            <w:noWrap/>
          </w:tcPr>
          <w:p w14:paraId="4A0EFCED" w14:textId="77777777" w:rsidR="000B7FD8" w:rsidRPr="000B7FD8" w:rsidRDefault="000B7FD8" w:rsidP="00B25DDB">
            <w:pPr>
              <w:pStyle w:val="ARtabletextright"/>
              <w:spacing w:before="50" w:after="30"/>
            </w:pPr>
            <w:r w:rsidRPr="000B7FD8">
              <w:t>6</w:t>
            </w:r>
          </w:p>
        </w:tc>
        <w:tc>
          <w:tcPr>
            <w:tcW w:w="836" w:type="dxa"/>
            <w:noWrap/>
          </w:tcPr>
          <w:p w14:paraId="3C09EDD5" w14:textId="77777777" w:rsidR="000B7FD8" w:rsidRPr="000B7FD8" w:rsidRDefault="000B7FD8" w:rsidP="00B25DDB">
            <w:pPr>
              <w:pStyle w:val="ARtabletextright"/>
              <w:spacing w:before="50" w:after="30"/>
            </w:pPr>
            <w:r w:rsidRPr="000B7FD8">
              <w:t>4</w:t>
            </w:r>
          </w:p>
        </w:tc>
        <w:tc>
          <w:tcPr>
            <w:tcW w:w="836" w:type="dxa"/>
            <w:noWrap/>
          </w:tcPr>
          <w:p w14:paraId="63F5E722" w14:textId="77777777" w:rsidR="000B7FD8" w:rsidRPr="000B7FD8" w:rsidRDefault="000B7FD8" w:rsidP="00B25DDB">
            <w:pPr>
              <w:pStyle w:val="ARtabletextright"/>
              <w:spacing w:before="50" w:after="30"/>
            </w:pPr>
            <w:r w:rsidRPr="000B7FD8">
              <w:t>0</w:t>
            </w:r>
          </w:p>
        </w:tc>
        <w:tc>
          <w:tcPr>
            <w:tcW w:w="836" w:type="dxa"/>
            <w:noWrap/>
          </w:tcPr>
          <w:p w14:paraId="6BB0ECA0" w14:textId="77777777" w:rsidR="000B7FD8" w:rsidRPr="000B7FD8" w:rsidRDefault="000B7FD8" w:rsidP="00B25DDB">
            <w:pPr>
              <w:pStyle w:val="ARtabletextright"/>
              <w:spacing w:before="50" w:after="30"/>
            </w:pPr>
            <w:r w:rsidRPr="000B7FD8">
              <w:t>10</w:t>
            </w:r>
          </w:p>
        </w:tc>
        <w:tc>
          <w:tcPr>
            <w:tcW w:w="836" w:type="dxa"/>
            <w:shd w:val="clear" w:color="auto" w:fill="E7E6E6" w:themeFill="background2"/>
            <w:noWrap/>
          </w:tcPr>
          <w:p w14:paraId="7D7297D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0379AD3" w14:textId="4D9B6EC4"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603B5F6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0C7C895" w14:textId="005C7C30" w:rsidR="000B7FD8" w:rsidRPr="000B7FD8" w:rsidRDefault="0060156D" w:rsidP="00B25DDB">
            <w:pPr>
              <w:pStyle w:val="ARtabletextright"/>
              <w:spacing w:before="50" w:after="30"/>
            </w:pPr>
            <w:r>
              <w:t>−</w:t>
            </w:r>
            <w:r w:rsidR="000B7FD8" w:rsidRPr="000B7FD8">
              <w:t>1</w:t>
            </w:r>
          </w:p>
        </w:tc>
      </w:tr>
      <w:tr w:rsidR="000B7FD8" w:rsidRPr="000B7FD8" w14:paraId="158049E4" w14:textId="77777777" w:rsidTr="00DD782A">
        <w:trPr>
          <w:trHeight w:val="20"/>
        </w:trPr>
        <w:tc>
          <w:tcPr>
            <w:tcW w:w="3971" w:type="dxa"/>
            <w:tcBorders>
              <w:bottom w:val="single" w:sz="4" w:space="0" w:color="989A9C" w:themeColor="accent5"/>
            </w:tcBorders>
            <w:noWrap/>
            <w:tcMar>
              <w:left w:w="0" w:type="dxa"/>
            </w:tcMar>
          </w:tcPr>
          <w:p w14:paraId="6844620D" w14:textId="77777777" w:rsidR="000B7FD8" w:rsidRPr="000B7FD8" w:rsidRDefault="000B7FD8" w:rsidP="00B25DDB">
            <w:pPr>
              <w:pStyle w:val="ARtabletext"/>
              <w:spacing w:before="50" w:after="30"/>
            </w:pPr>
            <w:r w:rsidRPr="000B7FD8">
              <w:t>Rural Northwest Health</w:t>
            </w:r>
          </w:p>
        </w:tc>
        <w:tc>
          <w:tcPr>
            <w:tcW w:w="837" w:type="dxa"/>
            <w:tcBorders>
              <w:bottom w:val="single" w:sz="4" w:space="0" w:color="989A9C" w:themeColor="accent5"/>
            </w:tcBorders>
            <w:shd w:val="clear" w:color="auto" w:fill="E7E6E6" w:themeFill="background2"/>
            <w:noWrap/>
          </w:tcPr>
          <w:p w14:paraId="22726EF5" w14:textId="77777777" w:rsidR="000B7FD8" w:rsidRPr="000B7FD8" w:rsidRDefault="000B7FD8" w:rsidP="00B25DDB">
            <w:pPr>
              <w:pStyle w:val="ARtabletextright"/>
              <w:spacing w:before="50" w:after="30"/>
            </w:pPr>
            <w:r w:rsidRPr="000B7FD8">
              <w:t>0</w:t>
            </w:r>
          </w:p>
        </w:tc>
        <w:tc>
          <w:tcPr>
            <w:tcW w:w="837" w:type="dxa"/>
            <w:tcBorders>
              <w:bottom w:val="single" w:sz="4" w:space="0" w:color="989A9C" w:themeColor="accent5"/>
            </w:tcBorders>
            <w:shd w:val="clear" w:color="auto" w:fill="E7E6E6" w:themeFill="background2"/>
            <w:noWrap/>
          </w:tcPr>
          <w:p w14:paraId="1B176581"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6B9DB7B0"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1C9CD320"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475C3396"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3733EDD7"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5E381D9B"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29D4AE9C"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5F3B4E58"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01395E3D"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10E0FC97"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2246E9B3" w14:textId="77777777" w:rsidR="000B7FD8" w:rsidRPr="000B7FD8" w:rsidRDefault="000B7FD8" w:rsidP="00B25DDB">
            <w:pPr>
              <w:pStyle w:val="ARtabletextright"/>
              <w:spacing w:before="50" w:after="30"/>
            </w:pPr>
            <w:r w:rsidRPr="000B7FD8">
              <w:t>0</w:t>
            </w:r>
          </w:p>
        </w:tc>
      </w:tr>
      <w:tr w:rsidR="000B7FD8" w:rsidRPr="000B7FD8" w14:paraId="33E42FF8" w14:textId="77777777" w:rsidTr="00DD782A">
        <w:trPr>
          <w:trHeight w:val="20"/>
        </w:trPr>
        <w:tc>
          <w:tcPr>
            <w:tcW w:w="3971" w:type="dxa"/>
            <w:tcBorders>
              <w:top w:val="single" w:sz="4" w:space="0" w:color="989A9C" w:themeColor="accent5"/>
              <w:bottom w:val="single" w:sz="4" w:space="0" w:color="989A9C" w:themeColor="accent5"/>
            </w:tcBorders>
            <w:noWrap/>
            <w:tcMar>
              <w:left w:w="0" w:type="dxa"/>
            </w:tcMar>
          </w:tcPr>
          <w:p w14:paraId="759F6117" w14:textId="77777777" w:rsidR="000B7FD8" w:rsidRPr="000B7FD8" w:rsidRDefault="000B7FD8" w:rsidP="00B25DDB">
            <w:pPr>
              <w:pStyle w:val="ARtabletext"/>
              <w:spacing w:before="50" w:after="30"/>
            </w:pPr>
            <w:r w:rsidRPr="000B7FD8">
              <w:t>Seymour Health</w:t>
            </w:r>
          </w:p>
        </w:tc>
        <w:tc>
          <w:tcPr>
            <w:tcW w:w="837" w:type="dxa"/>
            <w:tcBorders>
              <w:top w:val="single" w:sz="4" w:space="0" w:color="989A9C" w:themeColor="accent5"/>
              <w:bottom w:val="single" w:sz="4" w:space="0" w:color="989A9C" w:themeColor="accent5"/>
            </w:tcBorders>
            <w:shd w:val="clear" w:color="auto" w:fill="E7E6E6" w:themeFill="background2"/>
            <w:noWrap/>
          </w:tcPr>
          <w:p w14:paraId="7E5CACD2" w14:textId="77777777" w:rsidR="000B7FD8" w:rsidRPr="000B7FD8" w:rsidRDefault="000B7FD8" w:rsidP="00B25DDB">
            <w:pPr>
              <w:pStyle w:val="ARtabletextright"/>
              <w:spacing w:before="50" w:after="30"/>
            </w:pPr>
            <w:r w:rsidRPr="000B7FD8">
              <w:t>0</w:t>
            </w:r>
          </w:p>
        </w:tc>
        <w:tc>
          <w:tcPr>
            <w:tcW w:w="837" w:type="dxa"/>
            <w:tcBorders>
              <w:top w:val="single" w:sz="4" w:space="0" w:color="989A9C" w:themeColor="accent5"/>
              <w:bottom w:val="single" w:sz="4" w:space="0" w:color="989A9C" w:themeColor="accent5"/>
            </w:tcBorders>
            <w:shd w:val="clear" w:color="auto" w:fill="E7E6E6" w:themeFill="background2"/>
            <w:noWrap/>
          </w:tcPr>
          <w:p w14:paraId="445EE774"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7E22E07"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B0C70B4"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774C58AB"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46F28990"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61943373"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0D86B053"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3272910"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105EF42D"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25CA2005"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563B16BD" w14:textId="77777777" w:rsidR="000B7FD8" w:rsidRPr="000B7FD8" w:rsidRDefault="000B7FD8" w:rsidP="00B25DDB">
            <w:pPr>
              <w:pStyle w:val="ARtabletextright"/>
              <w:spacing w:before="50" w:after="30"/>
            </w:pPr>
            <w:r w:rsidRPr="000B7FD8">
              <w:t>0</w:t>
            </w:r>
          </w:p>
        </w:tc>
      </w:tr>
      <w:tr w:rsidR="000B7FD8" w:rsidRPr="000B7FD8" w14:paraId="1E77240A" w14:textId="77777777" w:rsidTr="00DD782A">
        <w:trPr>
          <w:trHeight w:val="20"/>
        </w:trPr>
        <w:tc>
          <w:tcPr>
            <w:tcW w:w="3971" w:type="dxa"/>
            <w:tcBorders>
              <w:top w:val="single" w:sz="4" w:space="0" w:color="989A9C" w:themeColor="accent5"/>
            </w:tcBorders>
            <w:noWrap/>
            <w:tcMar>
              <w:left w:w="0" w:type="dxa"/>
            </w:tcMar>
          </w:tcPr>
          <w:p w14:paraId="541118BB" w14:textId="77777777" w:rsidR="000B7FD8" w:rsidRPr="000B7FD8" w:rsidRDefault="000B7FD8" w:rsidP="00B25DDB">
            <w:pPr>
              <w:pStyle w:val="ARtabletext"/>
              <w:spacing w:before="50" w:after="30"/>
            </w:pPr>
            <w:r w:rsidRPr="000B7FD8">
              <w:t>South Gippsland Hospital</w:t>
            </w:r>
          </w:p>
        </w:tc>
        <w:tc>
          <w:tcPr>
            <w:tcW w:w="837" w:type="dxa"/>
            <w:tcBorders>
              <w:top w:val="single" w:sz="4" w:space="0" w:color="989A9C" w:themeColor="accent5"/>
            </w:tcBorders>
            <w:shd w:val="clear" w:color="auto" w:fill="E7E6E6" w:themeFill="background2"/>
            <w:noWrap/>
          </w:tcPr>
          <w:p w14:paraId="2EEE9D65" w14:textId="77777777" w:rsidR="000B7FD8" w:rsidRPr="000B7FD8" w:rsidRDefault="000B7FD8" w:rsidP="00B25DDB">
            <w:pPr>
              <w:pStyle w:val="ARtabletextright"/>
              <w:spacing w:before="50" w:after="30"/>
            </w:pPr>
            <w:r w:rsidRPr="000B7FD8">
              <w:t>0</w:t>
            </w:r>
          </w:p>
        </w:tc>
        <w:tc>
          <w:tcPr>
            <w:tcW w:w="837" w:type="dxa"/>
            <w:tcBorders>
              <w:top w:val="single" w:sz="4" w:space="0" w:color="989A9C" w:themeColor="accent5"/>
            </w:tcBorders>
            <w:shd w:val="clear" w:color="auto" w:fill="E7E6E6" w:themeFill="background2"/>
            <w:noWrap/>
          </w:tcPr>
          <w:p w14:paraId="1318EEE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3E91EB23"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7EF661AC"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4D0DFA05"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2C3D797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4D68C5E8"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477D37A9"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29CD3B31"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416496C0"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4AF8165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2A7D2813" w14:textId="77777777" w:rsidR="000B7FD8" w:rsidRPr="000B7FD8" w:rsidRDefault="000B7FD8" w:rsidP="00B25DDB">
            <w:pPr>
              <w:pStyle w:val="ARtabletextright"/>
              <w:spacing w:before="50" w:after="30"/>
            </w:pPr>
            <w:r w:rsidRPr="000B7FD8">
              <w:t>0</w:t>
            </w:r>
          </w:p>
        </w:tc>
      </w:tr>
      <w:tr w:rsidR="000B7FD8" w:rsidRPr="000B7FD8" w14:paraId="06FCE3A9" w14:textId="77777777" w:rsidTr="00DD782A">
        <w:trPr>
          <w:trHeight w:val="20"/>
        </w:trPr>
        <w:tc>
          <w:tcPr>
            <w:tcW w:w="3971" w:type="dxa"/>
            <w:noWrap/>
            <w:tcMar>
              <w:left w:w="0" w:type="dxa"/>
            </w:tcMar>
          </w:tcPr>
          <w:p w14:paraId="5BAE63E1" w14:textId="77777777" w:rsidR="000B7FD8" w:rsidRPr="000B7FD8" w:rsidRDefault="000B7FD8" w:rsidP="00B25DDB">
            <w:pPr>
              <w:pStyle w:val="ARtabletext"/>
              <w:spacing w:before="50" w:after="30"/>
            </w:pPr>
            <w:proofErr w:type="gramStart"/>
            <w:r w:rsidRPr="000B7FD8">
              <w:t>South West</w:t>
            </w:r>
            <w:proofErr w:type="gramEnd"/>
            <w:r w:rsidRPr="000B7FD8">
              <w:t xml:space="preserve"> Healthcare</w:t>
            </w:r>
          </w:p>
        </w:tc>
        <w:tc>
          <w:tcPr>
            <w:tcW w:w="837" w:type="dxa"/>
            <w:shd w:val="clear" w:color="auto" w:fill="E7E6E6" w:themeFill="background2"/>
            <w:noWrap/>
          </w:tcPr>
          <w:p w14:paraId="4C3A9D2F" w14:textId="77777777" w:rsidR="000B7FD8" w:rsidRPr="000B7FD8" w:rsidRDefault="000B7FD8" w:rsidP="00B25DDB">
            <w:pPr>
              <w:pStyle w:val="ARtabletextright"/>
              <w:spacing w:before="50" w:after="30"/>
            </w:pPr>
            <w:r w:rsidRPr="000B7FD8">
              <w:t>3</w:t>
            </w:r>
          </w:p>
        </w:tc>
        <w:tc>
          <w:tcPr>
            <w:tcW w:w="837" w:type="dxa"/>
            <w:shd w:val="clear" w:color="auto" w:fill="E7E6E6" w:themeFill="background2"/>
            <w:noWrap/>
          </w:tcPr>
          <w:p w14:paraId="7FACE3DF"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26AECD0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AFBAE41" w14:textId="77777777" w:rsidR="000B7FD8" w:rsidRPr="000B7FD8" w:rsidRDefault="000B7FD8" w:rsidP="00B25DDB">
            <w:pPr>
              <w:pStyle w:val="ARtabletextright"/>
              <w:spacing w:before="50" w:after="30"/>
            </w:pPr>
            <w:r w:rsidRPr="000B7FD8">
              <w:t>6</w:t>
            </w:r>
          </w:p>
        </w:tc>
        <w:tc>
          <w:tcPr>
            <w:tcW w:w="836" w:type="dxa"/>
            <w:noWrap/>
          </w:tcPr>
          <w:p w14:paraId="4458B600" w14:textId="77777777" w:rsidR="000B7FD8" w:rsidRPr="000B7FD8" w:rsidRDefault="000B7FD8" w:rsidP="00B25DDB">
            <w:pPr>
              <w:pStyle w:val="ARtabletextright"/>
              <w:spacing w:before="50" w:after="30"/>
            </w:pPr>
            <w:r w:rsidRPr="000B7FD8">
              <w:t>3</w:t>
            </w:r>
          </w:p>
        </w:tc>
        <w:tc>
          <w:tcPr>
            <w:tcW w:w="836" w:type="dxa"/>
            <w:noWrap/>
          </w:tcPr>
          <w:p w14:paraId="1A4AF54B" w14:textId="77777777" w:rsidR="000B7FD8" w:rsidRPr="000B7FD8" w:rsidRDefault="000B7FD8" w:rsidP="00B25DDB">
            <w:pPr>
              <w:pStyle w:val="ARtabletextright"/>
              <w:spacing w:before="50" w:after="30"/>
            </w:pPr>
            <w:r w:rsidRPr="000B7FD8">
              <w:t>3</w:t>
            </w:r>
          </w:p>
        </w:tc>
        <w:tc>
          <w:tcPr>
            <w:tcW w:w="836" w:type="dxa"/>
            <w:noWrap/>
          </w:tcPr>
          <w:p w14:paraId="48B1092D" w14:textId="77777777" w:rsidR="000B7FD8" w:rsidRPr="000B7FD8" w:rsidRDefault="000B7FD8" w:rsidP="00B25DDB">
            <w:pPr>
              <w:pStyle w:val="ARtabletextright"/>
              <w:spacing w:before="50" w:after="30"/>
            </w:pPr>
            <w:r w:rsidRPr="000B7FD8">
              <w:t>0</w:t>
            </w:r>
          </w:p>
        </w:tc>
        <w:tc>
          <w:tcPr>
            <w:tcW w:w="836" w:type="dxa"/>
            <w:noWrap/>
          </w:tcPr>
          <w:p w14:paraId="4AB9CF66" w14:textId="77777777" w:rsidR="000B7FD8" w:rsidRPr="000B7FD8" w:rsidRDefault="000B7FD8" w:rsidP="00B25DDB">
            <w:pPr>
              <w:pStyle w:val="ARtabletextright"/>
              <w:spacing w:before="50" w:after="30"/>
            </w:pPr>
            <w:r w:rsidRPr="000B7FD8">
              <w:t>6</w:t>
            </w:r>
          </w:p>
        </w:tc>
        <w:tc>
          <w:tcPr>
            <w:tcW w:w="836" w:type="dxa"/>
            <w:shd w:val="clear" w:color="auto" w:fill="E7E6E6" w:themeFill="background2"/>
            <w:noWrap/>
          </w:tcPr>
          <w:p w14:paraId="555663E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E438BA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052683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47566FD" w14:textId="77777777" w:rsidR="000B7FD8" w:rsidRPr="000B7FD8" w:rsidRDefault="000B7FD8" w:rsidP="00B25DDB">
            <w:pPr>
              <w:pStyle w:val="ARtabletextright"/>
              <w:spacing w:before="50" w:after="30"/>
            </w:pPr>
            <w:r w:rsidRPr="000B7FD8">
              <w:t>0</w:t>
            </w:r>
          </w:p>
        </w:tc>
      </w:tr>
      <w:tr w:rsidR="000B7FD8" w:rsidRPr="000B7FD8" w14:paraId="3847A90E" w14:textId="77777777" w:rsidTr="00DD782A">
        <w:trPr>
          <w:trHeight w:val="20"/>
        </w:trPr>
        <w:tc>
          <w:tcPr>
            <w:tcW w:w="3971" w:type="dxa"/>
            <w:noWrap/>
            <w:tcMar>
              <w:left w:w="0" w:type="dxa"/>
            </w:tcMar>
          </w:tcPr>
          <w:p w14:paraId="2EB68584" w14:textId="77777777" w:rsidR="000B7FD8" w:rsidRPr="000B7FD8" w:rsidRDefault="000B7FD8" w:rsidP="00B25DDB">
            <w:pPr>
              <w:pStyle w:val="ARtabletext"/>
              <w:spacing w:before="50" w:after="30"/>
            </w:pPr>
            <w:r w:rsidRPr="000B7FD8">
              <w:t>Southern Metropolitan Cemeteries Trust</w:t>
            </w:r>
          </w:p>
        </w:tc>
        <w:tc>
          <w:tcPr>
            <w:tcW w:w="837" w:type="dxa"/>
            <w:shd w:val="clear" w:color="auto" w:fill="E7E6E6" w:themeFill="background2"/>
            <w:noWrap/>
          </w:tcPr>
          <w:p w14:paraId="2B2CD87E"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727A34CF"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5548DDA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76B9A8B" w14:textId="77777777" w:rsidR="000B7FD8" w:rsidRPr="000B7FD8" w:rsidRDefault="000B7FD8" w:rsidP="00B25DDB">
            <w:pPr>
              <w:pStyle w:val="ARtabletextright"/>
              <w:spacing w:before="50" w:after="30"/>
            </w:pPr>
            <w:r w:rsidRPr="000B7FD8">
              <w:t>5</w:t>
            </w:r>
          </w:p>
        </w:tc>
        <w:tc>
          <w:tcPr>
            <w:tcW w:w="836" w:type="dxa"/>
            <w:noWrap/>
          </w:tcPr>
          <w:p w14:paraId="2614A8A7" w14:textId="77777777" w:rsidR="000B7FD8" w:rsidRPr="000B7FD8" w:rsidRDefault="000B7FD8" w:rsidP="00B25DDB">
            <w:pPr>
              <w:pStyle w:val="ARtabletextright"/>
              <w:spacing w:before="50" w:after="30"/>
            </w:pPr>
            <w:r w:rsidRPr="000B7FD8">
              <w:t>1</w:t>
            </w:r>
          </w:p>
        </w:tc>
        <w:tc>
          <w:tcPr>
            <w:tcW w:w="836" w:type="dxa"/>
            <w:noWrap/>
          </w:tcPr>
          <w:p w14:paraId="0196E690" w14:textId="77777777" w:rsidR="000B7FD8" w:rsidRPr="000B7FD8" w:rsidRDefault="000B7FD8" w:rsidP="00B25DDB">
            <w:pPr>
              <w:pStyle w:val="ARtabletextright"/>
              <w:spacing w:before="50" w:after="30"/>
            </w:pPr>
            <w:r w:rsidRPr="000B7FD8">
              <w:t>4</w:t>
            </w:r>
          </w:p>
        </w:tc>
        <w:tc>
          <w:tcPr>
            <w:tcW w:w="836" w:type="dxa"/>
            <w:noWrap/>
          </w:tcPr>
          <w:p w14:paraId="1517D844" w14:textId="77777777" w:rsidR="000B7FD8" w:rsidRPr="000B7FD8" w:rsidRDefault="000B7FD8" w:rsidP="00B25DDB">
            <w:pPr>
              <w:pStyle w:val="ARtabletextright"/>
              <w:spacing w:before="50" w:after="30"/>
            </w:pPr>
            <w:r w:rsidRPr="000B7FD8">
              <w:t>0</w:t>
            </w:r>
          </w:p>
        </w:tc>
        <w:tc>
          <w:tcPr>
            <w:tcW w:w="836" w:type="dxa"/>
            <w:noWrap/>
          </w:tcPr>
          <w:p w14:paraId="4ED053CA"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292B3C5F" w14:textId="792BD586"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7AB7CB58"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7800F01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706BB2E" w14:textId="77777777" w:rsidR="000B7FD8" w:rsidRPr="000B7FD8" w:rsidRDefault="000B7FD8" w:rsidP="00B25DDB">
            <w:pPr>
              <w:pStyle w:val="ARtabletextright"/>
              <w:spacing w:before="50" w:after="30"/>
            </w:pPr>
            <w:r w:rsidRPr="000B7FD8">
              <w:t>0</w:t>
            </w:r>
          </w:p>
        </w:tc>
      </w:tr>
      <w:tr w:rsidR="000B7FD8" w:rsidRPr="000B7FD8" w14:paraId="12EB8E6D" w14:textId="77777777" w:rsidTr="00DD782A">
        <w:trPr>
          <w:trHeight w:val="20"/>
        </w:trPr>
        <w:tc>
          <w:tcPr>
            <w:tcW w:w="3971" w:type="dxa"/>
            <w:noWrap/>
            <w:tcMar>
              <w:left w:w="0" w:type="dxa"/>
            </w:tcMar>
          </w:tcPr>
          <w:p w14:paraId="302D53A8" w14:textId="77777777" w:rsidR="000B7FD8" w:rsidRPr="000B7FD8" w:rsidRDefault="000B7FD8" w:rsidP="00B25DDB">
            <w:pPr>
              <w:pStyle w:val="ARtabletext"/>
              <w:spacing w:before="50" w:after="30"/>
            </w:pPr>
            <w:r w:rsidRPr="000B7FD8">
              <w:t>Swan Hill District Health</w:t>
            </w:r>
          </w:p>
        </w:tc>
        <w:tc>
          <w:tcPr>
            <w:tcW w:w="837" w:type="dxa"/>
            <w:shd w:val="clear" w:color="auto" w:fill="E7E6E6" w:themeFill="background2"/>
            <w:noWrap/>
          </w:tcPr>
          <w:p w14:paraId="55EF1824"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507DFB30"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0C1A3FA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6097E27" w14:textId="77777777" w:rsidR="000B7FD8" w:rsidRPr="000B7FD8" w:rsidRDefault="000B7FD8" w:rsidP="00B25DDB">
            <w:pPr>
              <w:pStyle w:val="ARtabletextright"/>
              <w:spacing w:before="50" w:after="30"/>
            </w:pPr>
            <w:r w:rsidRPr="000B7FD8">
              <w:t>1</w:t>
            </w:r>
          </w:p>
        </w:tc>
        <w:tc>
          <w:tcPr>
            <w:tcW w:w="836" w:type="dxa"/>
            <w:noWrap/>
          </w:tcPr>
          <w:p w14:paraId="153981C0" w14:textId="77777777" w:rsidR="000B7FD8" w:rsidRPr="000B7FD8" w:rsidRDefault="000B7FD8" w:rsidP="00B25DDB">
            <w:pPr>
              <w:pStyle w:val="ARtabletextright"/>
              <w:spacing w:before="50" w:after="30"/>
            </w:pPr>
            <w:r w:rsidRPr="000B7FD8">
              <w:t>0</w:t>
            </w:r>
          </w:p>
        </w:tc>
        <w:tc>
          <w:tcPr>
            <w:tcW w:w="836" w:type="dxa"/>
            <w:noWrap/>
          </w:tcPr>
          <w:p w14:paraId="5A336596" w14:textId="77777777" w:rsidR="000B7FD8" w:rsidRPr="000B7FD8" w:rsidRDefault="000B7FD8" w:rsidP="00B25DDB">
            <w:pPr>
              <w:pStyle w:val="ARtabletextright"/>
              <w:spacing w:before="50" w:after="30"/>
            </w:pPr>
            <w:r w:rsidRPr="000B7FD8">
              <w:t>0</w:t>
            </w:r>
          </w:p>
        </w:tc>
        <w:tc>
          <w:tcPr>
            <w:tcW w:w="836" w:type="dxa"/>
            <w:noWrap/>
          </w:tcPr>
          <w:p w14:paraId="00CD063C" w14:textId="77777777" w:rsidR="000B7FD8" w:rsidRPr="000B7FD8" w:rsidRDefault="000B7FD8" w:rsidP="00B25DDB">
            <w:pPr>
              <w:pStyle w:val="ARtabletextright"/>
              <w:spacing w:before="50" w:after="30"/>
            </w:pPr>
            <w:r w:rsidRPr="000B7FD8">
              <w:t>0</w:t>
            </w:r>
          </w:p>
        </w:tc>
        <w:tc>
          <w:tcPr>
            <w:tcW w:w="836" w:type="dxa"/>
            <w:noWrap/>
          </w:tcPr>
          <w:p w14:paraId="5474DDF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275744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EFB8C29"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633CC0B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CBABCD9" w14:textId="77777777" w:rsidR="000B7FD8" w:rsidRPr="000B7FD8" w:rsidRDefault="000B7FD8" w:rsidP="00B25DDB">
            <w:pPr>
              <w:pStyle w:val="ARtabletextright"/>
              <w:spacing w:before="50" w:after="30"/>
            </w:pPr>
            <w:r w:rsidRPr="000B7FD8">
              <w:t>+1</w:t>
            </w:r>
          </w:p>
        </w:tc>
      </w:tr>
      <w:tr w:rsidR="000B7FD8" w:rsidRPr="000B7FD8" w14:paraId="2C7BE24F" w14:textId="77777777" w:rsidTr="00DD782A">
        <w:trPr>
          <w:trHeight w:val="20"/>
        </w:trPr>
        <w:tc>
          <w:tcPr>
            <w:tcW w:w="3971" w:type="dxa"/>
            <w:noWrap/>
            <w:tcMar>
              <w:left w:w="0" w:type="dxa"/>
            </w:tcMar>
          </w:tcPr>
          <w:p w14:paraId="71C3AAE9" w14:textId="77777777" w:rsidR="000B7FD8" w:rsidRPr="000B7FD8" w:rsidRDefault="000B7FD8" w:rsidP="00B25DDB">
            <w:pPr>
              <w:pStyle w:val="ARtabletext"/>
              <w:spacing w:before="50" w:after="30"/>
            </w:pPr>
            <w:r w:rsidRPr="000B7FD8">
              <w:t>Tallangatta Health Service</w:t>
            </w:r>
          </w:p>
        </w:tc>
        <w:tc>
          <w:tcPr>
            <w:tcW w:w="837" w:type="dxa"/>
            <w:shd w:val="clear" w:color="auto" w:fill="E7E6E6" w:themeFill="background2"/>
            <w:noWrap/>
          </w:tcPr>
          <w:p w14:paraId="7A809923"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327FD48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D08AF1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1319E63" w14:textId="77777777" w:rsidR="000B7FD8" w:rsidRPr="000B7FD8" w:rsidRDefault="000B7FD8" w:rsidP="00B25DDB">
            <w:pPr>
              <w:pStyle w:val="ARtabletextright"/>
              <w:spacing w:before="50" w:after="30"/>
            </w:pPr>
            <w:r w:rsidRPr="000B7FD8">
              <w:t>0</w:t>
            </w:r>
          </w:p>
        </w:tc>
        <w:tc>
          <w:tcPr>
            <w:tcW w:w="836" w:type="dxa"/>
            <w:noWrap/>
          </w:tcPr>
          <w:p w14:paraId="6795E2DA" w14:textId="77777777" w:rsidR="000B7FD8" w:rsidRPr="000B7FD8" w:rsidRDefault="000B7FD8" w:rsidP="00B25DDB">
            <w:pPr>
              <w:pStyle w:val="ARtabletextright"/>
              <w:spacing w:before="50" w:after="30"/>
            </w:pPr>
            <w:r w:rsidRPr="000B7FD8">
              <w:t>0</w:t>
            </w:r>
          </w:p>
        </w:tc>
        <w:tc>
          <w:tcPr>
            <w:tcW w:w="836" w:type="dxa"/>
            <w:noWrap/>
          </w:tcPr>
          <w:p w14:paraId="7C2CA972" w14:textId="77777777" w:rsidR="000B7FD8" w:rsidRPr="000B7FD8" w:rsidRDefault="000B7FD8" w:rsidP="00B25DDB">
            <w:pPr>
              <w:pStyle w:val="ARtabletextright"/>
              <w:spacing w:before="50" w:after="30"/>
            </w:pPr>
            <w:r w:rsidRPr="000B7FD8">
              <w:t>0</w:t>
            </w:r>
          </w:p>
        </w:tc>
        <w:tc>
          <w:tcPr>
            <w:tcW w:w="836" w:type="dxa"/>
            <w:noWrap/>
          </w:tcPr>
          <w:p w14:paraId="586D876E" w14:textId="77777777" w:rsidR="000B7FD8" w:rsidRPr="000B7FD8" w:rsidRDefault="000B7FD8" w:rsidP="00B25DDB">
            <w:pPr>
              <w:pStyle w:val="ARtabletextright"/>
              <w:spacing w:before="50" w:after="30"/>
            </w:pPr>
            <w:r w:rsidRPr="000B7FD8">
              <w:t>0</w:t>
            </w:r>
          </w:p>
        </w:tc>
        <w:tc>
          <w:tcPr>
            <w:tcW w:w="836" w:type="dxa"/>
            <w:noWrap/>
          </w:tcPr>
          <w:p w14:paraId="7CF15B1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240F3F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0DC774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4D937E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C43B4CC" w14:textId="77777777" w:rsidR="000B7FD8" w:rsidRPr="000B7FD8" w:rsidRDefault="000B7FD8" w:rsidP="00B25DDB">
            <w:pPr>
              <w:pStyle w:val="ARtabletextright"/>
              <w:spacing w:before="50" w:after="30"/>
            </w:pPr>
            <w:r w:rsidRPr="000B7FD8">
              <w:t>0</w:t>
            </w:r>
          </w:p>
        </w:tc>
      </w:tr>
      <w:tr w:rsidR="000B7FD8" w:rsidRPr="000B7FD8" w14:paraId="0DB3466A" w14:textId="77777777" w:rsidTr="00DD782A">
        <w:trPr>
          <w:trHeight w:val="20"/>
        </w:trPr>
        <w:tc>
          <w:tcPr>
            <w:tcW w:w="3971" w:type="dxa"/>
            <w:noWrap/>
            <w:tcMar>
              <w:left w:w="0" w:type="dxa"/>
            </w:tcMar>
          </w:tcPr>
          <w:p w14:paraId="27A5AF44" w14:textId="77777777" w:rsidR="000B7FD8" w:rsidRPr="000B7FD8" w:rsidRDefault="000B7FD8" w:rsidP="00B25DDB">
            <w:pPr>
              <w:pStyle w:val="ARtabletext"/>
              <w:spacing w:before="50" w:after="30"/>
            </w:pPr>
            <w:r w:rsidRPr="000B7FD8">
              <w:t>Terang and Mortlake Health Service</w:t>
            </w:r>
          </w:p>
        </w:tc>
        <w:tc>
          <w:tcPr>
            <w:tcW w:w="837" w:type="dxa"/>
            <w:shd w:val="clear" w:color="auto" w:fill="E7E6E6" w:themeFill="background2"/>
            <w:noWrap/>
          </w:tcPr>
          <w:p w14:paraId="1A4190E2"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605FE50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9E1F67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CB9F50C" w14:textId="77777777" w:rsidR="000B7FD8" w:rsidRPr="000B7FD8" w:rsidRDefault="000B7FD8" w:rsidP="00B25DDB">
            <w:pPr>
              <w:pStyle w:val="ARtabletextright"/>
              <w:spacing w:before="50" w:after="30"/>
            </w:pPr>
            <w:r w:rsidRPr="000B7FD8">
              <w:t>0</w:t>
            </w:r>
          </w:p>
        </w:tc>
        <w:tc>
          <w:tcPr>
            <w:tcW w:w="836" w:type="dxa"/>
            <w:noWrap/>
          </w:tcPr>
          <w:p w14:paraId="14FAACD2" w14:textId="77777777" w:rsidR="000B7FD8" w:rsidRPr="000B7FD8" w:rsidRDefault="000B7FD8" w:rsidP="00B25DDB">
            <w:pPr>
              <w:pStyle w:val="ARtabletextright"/>
              <w:spacing w:before="50" w:after="30"/>
            </w:pPr>
            <w:r w:rsidRPr="000B7FD8">
              <w:t>0</w:t>
            </w:r>
          </w:p>
        </w:tc>
        <w:tc>
          <w:tcPr>
            <w:tcW w:w="836" w:type="dxa"/>
            <w:noWrap/>
          </w:tcPr>
          <w:p w14:paraId="6FC4B77F" w14:textId="77777777" w:rsidR="000B7FD8" w:rsidRPr="000B7FD8" w:rsidRDefault="000B7FD8" w:rsidP="00B25DDB">
            <w:pPr>
              <w:pStyle w:val="ARtabletextright"/>
              <w:spacing w:before="50" w:after="30"/>
            </w:pPr>
            <w:r w:rsidRPr="000B7FD8">
              <w:t>0</w:t>
            </w:r>
          </w:p>
        </w:tc>
        <w:tc>
          <w:tcPr>
            <w:tcW w:w="836" w:type="dxa"/>
            <w:noWrap/>
          </w:tcPr>
          <w:p w14:paraId="68C080B7" w14:textId="77777777" w:rsidR="000B7FD8" w:rsidRPr="000B7FD8" w:rsidRDefault="000B7FD8" w:rsidP="00B25DDB">
            <w:pPr>
              <w:pStyle w:val="ARtabletextright"/>
              <w:spacing w:before="50" w:after="30"/>
            </w:pPr>
            <w:r w:rsidRPr="000B7FD8">
              <w:t>0</w:t>
            </w:r>
          </w:p>
        </w:tc>
        <w:tc>
          <w:tcPr>
            <w:tcW w:w="836" w:type="dxa"/>
            <w:noWrap/>
          </w:tcPr>
          <w:p w14:paraId="3C16D6C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33B6D0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9D1CD3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0BA17C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E304AD3" w14:textId="77777777" w:rsidR="000B7FD8" w:rsidRPr="000B7FD8" w:rsidRDefault="000B7FD8" w:rsidP="00B25DDB">
            <w:pPr>
              <w:pStyle w:val="ARtabletextright"/>
              <w:spacing w:before="50" w:after="30"/>
            </w:pPr>
            <w:r w:rsidRPr="000B7FD8">
              <w:t>0</w:t>
            </w:r>
          </w:p>
        </w:tc>
      </w:tr>
      <w:tr w:rsidR="000B7FD8" w:rsidRPr="000B7FD8" w14:paraId="0E0F0376" w14:textId="77777777" w:rsidTr="00DD782A">
        <w:trPr>
          <w:trHeight w:val="20"/>
        </w:trPr>
        <w:tc>
          <w:tcPr>
            <w:tcW w:w="3971" w:type="dxa"/>
            <w:noWrap/>
            <w:tcMar>
              <w:left w:w="0" w:type="dxa"/>
            </w:tcMar>
          </w:tcPr>
          <w:p w14:paraId="31A1081B" w14:textId="77777777" w:rsidR="000B7FD8" w:rsidRPr="000B7FD8" w:rsidRDefault="000B7FD8" w:rsidP="00B25DDB">
            <w:pPr>
              <w:pStyle w:val="ARtabletext"/>
              <w:spacing w:before="50" w:after="30"/>
            </w:pPr>
            <w:r w:rsidRPr="000B7FD8">
              <w:t>The Queen Elizabeth Centre</w:t>
            </w:r>
          </w:p>
        </w:tc>
        <w:tc>
          <w:tcPr>
            <w:tcW w:w="837" w:type="dxa"/>
            <w:shd w:val="clear" w:color="auto" w:fill="E7E6E6" w:themeFill="background2"/>
            <w:noWrap/>
          </w:tcPr>
          <w:p w14:paraId="09C0C51C"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435679B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7886AA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77138B9" w14:textId="77777777" w:rsidR="000B7FD8" w:rsidRPr="000B7FD8" w:rsidRDefault="000B7FD8" w:rsidP="00B25DDB">
            <w:pPr>
              <w:pStyle w:val="ARtabletextright"/>
              <w:spacing w:before="50" w:after="30"/>
            </w:pPr>
            <w:r w:rsidRPr="000B7FD8">
              <w:t>0</w:t>
            </w:r>
          </w:p>
        </w:tc>
        <w:tc>
          <w:tcPr>
            <w:tcW w:w="836" w:type="dxa"/>
            <w:noWrap/>
          </w:tcPr>
          <w:p w14:paraId="4D9A1528" w14:textId="77777777" w:rsidR="000B7FD8" w:rsidRPr="000B7FD8" w:rsidRDefault="000B7FD8" w:rsidP="00B25DDB">
            <w:pPr>
              <w:pStyle w:val="ARtabletextright"/>
              <w:spacing w:before="50" w:after="30"/>
            </w:pPr>
            <w:r w:rsidRPr="000B7FD8">
              <w:t>0</w:t>
            </w:r>
          </w:p>
        </w:tc>
        <w:tc>
          <w:tcPr>
            <w:tcW w:w="836" w:type="dxa"/>
            <w:noWrap/>
          </w:tcPr>
          <w:p w14:paraId="2B2A746D" w14:textId="77777777" w:rsidR="000B7FD8" w:rsidRPr="000B7FD8" w:rsidRDefault="000B7FD8" w:rsidP="00B25DDB">
            <w:pPr>
              <w:pStyle w:val="ARtabletextright"/>
              <w:spacing w:before="50" w:after="30"/>
            </w:pPr>
            <w:r w:rsidRPr="000B7FD8">
              <w:t>0</w:t>
            </w:r>
          </w:p>
        </w:tc>
        <w:tc>
          <w:tcPr>
            <w:tcW w:w="836" w:type="dxa"/>
            <w:noWrap/>
          </w:tcPr>
          <w:p w14:paraId="16C14BB9" w14:textId="77777777" w:rsidR="000B7FD8" w:rsidRPr="000B7FD8" w:rsidRDefault="000B7FD8" w:rsidP="00B25DDB">
            <w:pPr>
              <w:pStyle w:val="ARtabletextright"/>
              <w:spacing w:before="50" w:after="30"/>
            </w:pPr>
            <w:r w:rsidRPr="000B7FD8">
              <w:t>0</w:t>
            </w:r>
          </w:p>
        </w:tc>
        <w:tc>
          <w:tcPr>
            <w:tcW w:w="836" w:type="dxa"/>
            <w:noWrap/>
          </w:tcPr>
          <w:p w14:paraId="1082AEA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074251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2BF17E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804D62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C9793D3" w14:textId="77777777" w:rsidR="000B7FD8" w:rsidRPr="000B7FD8" w:rsidRDefault="000B7FD8" w:rsidP="00B25DDB">
            <w:pPr>
              <w:pStyle w:val="ARtabletextright"/>
              <w:spacing w:before="50" w:after="30"/>
            </w:pPr>
            <w:r w:rsidRPr="000B7FD8">
              <w:t>0</w:t>
            </w:r>
          </w:p>
        </w:tc>
      </w:tr>
      <w:tr w:rsidR="000B7FD8" w:rsidRPr="000B7FD8" w14:paraId="6456DB18" w14:textId="77777777" w:rsidTr="00DD782A">
        <w:trPr>
          <w:trHeight w:val="20"/>
        </w:trPr>
        <w:tc>
          <w:tcPr>
            <w:tcW w:w="3971" w:type="dxa"/>
            <w:noWrap/>
            <w:tcMar>
              <w:left w:w="0" w:type="dxa"/>
            </w:tcMar>
          </w:tcPr>
          <w:p w14:paraId="71047871" w14:textId="77777777" w:rsidR="000B7FD8" w:rsidRPr="000B7FD8" w:rsidRDefault="000B7FD8" w:rsidP="00B25DDB">
            <w:pPr>
              <w:pStyle w:val="ARtabletext"/>
              <w:spacing w:before="50" w:after="30"/>
            </w:pPr>
            <w:r w:rsidRPr="000B7FD8">
              <w:t>Timboon and District Healthcare Service</w:t>
            </w:r>
          </w:p>
        </w:tc>
        <w:tc>
          <w:tcPr>
            <w:tcW w:w="837" w:type="dxa"/>
            <w:shd w:val="clear" w:color="auto" w:fill="E7E6E6" w:themeFill="background2"/>
            <w:noWrap/>
          </w:tcPr>
          <w:p w14:paraId="538D7831"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7548D46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60A57A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5D0830B" w14:textId="77777777" w:rsidR="000B7FD8" w:rsidRPr="000B7FD8" w:rsidRDefault="000B7FD8" w:rsidP="00B25DDB">
            <w:pPr>
              <w:pStyle w:val="ARtabletextright"/>
              <w:spacing w:before="50" w:after="30"/>
            </w:pPr>
            <w:r w:rsidRPr="000B7FD8">
              <w:t>0</w:t>
            </w:r>
          </w:p>
        </w:tc>
        <w:tc>
          <w:tcPr>
            <w:tcW w:w="836" w:type="dxa"/>
            <w:noWrap/>
          </w:tcPr>
          <w:p w14:paraId="3B4028BE" w14:textId="77777777" w:rsidR="000B7FD8" w:rsidRPr="000B7FD8" w:rsidRDefault="000B7FD8" w:rsidP="00B25DDB">
            <w:pPr>
              <w:pStyle w:val="ARtabletextright"/>
              <w:spacing w:before="50" w:after="30"/>
            </w:pPr>
            <w:r w:rsidRPr="000B7FD8">
              <w:t>0</w:t>
            </w:r>
          </w:p>
        </w:tc>
        <w:tc>
          <w:tcPr>
            <w:tcW w:w="836" w:type="dxa"/>
            <w:noWrap/>
          </w:tcPr>
          <w:p w14:paraId="2767E282" w14:textId="77777777" w:rsidR="000B7FD8" w:rsidRPr="000B7FD8" w:rsidRDefault="000B7FD8" w:rsidP="00B25DDB">
            <w:pPr>
              <w:pStyle w:val="ARtabletextright"/>
              <w:spacing w:before="50" w:after="30"/>
            </w:pPr>
            <w:r w:rsidRPr="000B7FD8">
              <w:t>0</w:t>
            </w:r>
          </w:p>
        </w:tc>
        <w:tc>
          <w:tcPr>
            <w:tcW w:w="836" w:type="dxa"/>
            <w:noWrap/>
          </w:tcPr>
          <w:p w14:paraId="576954C4" w14:textId="77777777" w:rsidR="000B7FD8" w:rsidRPr="000B7FD8" w:rsidRDefault="000B7FD8" w:rsidP="00B25DDB">
            <w:pPr>
              <w:pStyle w:val="ARtabletextright"/>
              <w:spacing w:before="50" w:after="30"/>
            </w:pPr>
            <w:r w:rsidRPr="000B7FD8">
              <w:t>0</w:t>
            </w:r>
          </w:p>
        </w:tc>
        <w:tc>
          <w:tcPr>
            <w:tcW w:w="836" w:type="dxa"/>
            <w:noWrap/>
          </w:tcPr>
          <w:p w14:paraId="7EE5BE3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EC01E9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B62B7E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53647C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E6D5B5E" w14:textId="77777777" w:rsidR="000B7FD8" w:rsidRPr="000B7FD8" w:rsidRDefault="000B7FD8" w:rsidP="00B25DDB">
            <w:pPr>
              <w:pStyle w:val="ARtabletextright"/>
              <w:spacing w:before="50" w:after="30"/>
            </w:pPr>
            <w:r w:rsidRPr="000B7FD8">
              <w:t>0</w:t>
            </w:r>
          </w:p>
        </w:tc>
      </w:tr>
      <w:tr w:rsidR="000B7FD8" w:rsidRPr="000B7FD8" w14:paraId="0DB5F92E" w14:textId="77777777" w:rsidTr="00DD782A">
        <w:trPr>
          <w:trHeight w:val="20"/>
        </w:trPr>
        <w:tc>
          <w:tcPr>
            <w:tcW w:w="3971" w:type="dxa"/>
            <w:noWrap/>
            <w:tcMar>
              <w:left w:w="0" w:type="dxa"/>
            </w:tcMar>
          </w:tcPr>
          <w:p w14:paraId="73201F87" w14:textId="77777777" w:rsidR="000B7FD8" w:rsidRPr="000B7FD8" w:rsidRDefault="000B7FD8" w:rsidP="00B25DDB">
            <w:pPr>
              <w:pStyle w:val="ARtabletext"/>
              <w:spacing w:before="50" w:after="30"/>
            </w:pPr>
            <w:r w:rsidRPr="000B7FD8">
              <w:t>Tweddle Child and Family Health Service</w:t>
            </w:r>
          </w:p>
        </w:tc>
        <w:tc>
          <w:tcPr>
            <w:tcW w:w="837" w:type="dxa"/>
            <w:shd w:val="clear" w:color="auto" w:fill="E7E6E6" w:themeFill="background2"/>
            <w:noWrap/>
          </w:tcPr>
          <w:p w14:paraId="326668E4"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1DD2CD9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B250C3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75374D4" w14:textId="77777777" w:rsidR="000B7FD8" w:rsidRPr="000B7FD8" w:rsidRDefault="000B7FD8" w:rsidP="00B25DDB">
            <w:pPr>
              <w:pStyle w:val="ARtabletextright"/>
              <w:spacing w:before="50" w:after="30"/>
            </w:pPr>
            <w:r w:rsidRPr="000B7FD8">
              <w:t>0</w:t>
            </w:r>
          </w:p>
        </w:tc>
        <w:tc>
          <w:tcPr>
            <w:tcW w:w="836" w:type="dxa"/>
            <w:noWrap/>
          </w:tcPr>
          <w:p w14:paraId="77B5955F" w14:textId="77777777" w:rsidR="000B7FD8" w:rsidRPr="000B7FD8" w:rsidRDefault="000B7FD8" w:rsidP="00B25DDB">
            <w:pPr>
              <w:pStyle w:val="ARtabletextright"/>
              <w:spacing w:before="50" w:after="30"/>
            </w:pPr>
            <w:r w:rsidRPr="000B7FD8">
              <w:t>0</w:t>
            </w:r>
          </w:p>
        </w:tc>
        <w:tc>
          <w:tcPr>
            <w:tcW w:w="836" w:type="dxa"/>
            <w:noWrap/>
          </w:tcPr>
          <w:p w14:paraId="0C304BBC" w14:textId="77777777" w:rsidR="000B7FD8" w:rsidRPr="000B7FD8" w:rsidRDefault="000B7FD8" w:rsidP="00B25DDB">
            <w:pPr>
              <w:pStyle w:val="ARtabletextright"/>
              <w:spacing w:before="50" w:after="30"/>
            </w:pPr>
            <w:r w:rsidRPr="000B7FD8">
              <w:t>0</w:t>
            </w:r>
          </w:p>
        </w:tc>
        <w:tc>
          <w:tcPr>
            <w:tcW w:w="836" w:type="dxa"/>
            <w:noWrap/>
          </w:tcPr>
          <w:p w14:paraId="33D62644" w14:textId="77777777" w:rsidR="000B7FD8" w:rsidRPr="000B7FD8" w:rsidRDefault="000B7FD8" w:rsidP="00B25DDB">
            <w:pPr>
              <w:pStyle w:val="ARtabletextright"/>
              <w:spacing w:before="50" w:after="30"/>
            </w:pPr>
            <w:r w:rsidRPr="000B7FD8">
              <w:t>0</w:t>
            </w:r>
          </w:p>
        </w:tc>
        <w:tc>
          <w:tcPr>
            <w:tcW w:w="836" w:type="dxa"/>
            <w:noWrap/>
          </w:tcPr>
          <w:p w14:paraId="3986D6A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4E6416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067D9B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B19393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1B5FCF5" w14:textId="77777777" w:rsidR="000B7FD8" w:rsidRPr="000B7FD8" w:rsidRDefault="000B7FD8" w:rsidP="00B25DDB">
            <w:pPr>
              <w:pStyle w:val="ARtabletextright"/>
              <w:spacing w:before="50" w:after="30"/>
            </w:pPr>
            <w:r w:rsidRPr="000B7FD8">
              <w:t>0</w:t>
            </w:r>
          </w:p>
        </w:tc>
      </w:tr>
      <w:tr w:rsidR="000B7FD8" w:rsidRPr="000B7FD8" w14:paraId="51C88B54" w14:textId="77777777" w:rsidTr="00DD782A">
        <w:trPr>
          <w:trHeight w:val="20"/>
        </w:trPr>
        <w:tc>
          <w:tcPr>
            <w:tcW w:w="3971" w:type="dxa"/>
            <w:noWrap/>
            <w:tcMar>
              <w:left w:w="0" w:type="dxa"/>
            </w:tcMar>
          </w:tcPr>
          <w:p w14:paraId="192519B4" w14:textId="77777777" w:rsidR="000B7FD8" w:rsidRPr="000B7FD8" w:rsidRDefault="000B7FD8" w:rsidP="00B25DDB">
            <w:pPr>
              <w:pStyle w:val="ARtabletext"/>
              <w:spacing w:before="50" w:after="30"/>
            </w:pPr>
            <w:r w:rsidRPr="000B7FD8">
              <w:t>Victorian Collaborative Centre for Mental Health and Wellbeing</w:t>
            </w:r>
          </w:p>
        </w:tc>
        <w:tc>
          <w:tcPr>
            <w:tcW w:w="837" w:type="dxa"/>
            <w:shd w:val="clear" w:color="auto" w:fill="E7E6E6" w:themeFill="background2"/>
            <w:noWrap/>
          </w:tcPr>
          <w:p w14:paraId="3F57C683"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5676B4E"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0B8C4F67"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0CEE183" w14:textId="77777777" w:rsidR="000B7FD8" w:rsidRPr="000B7FD8" w:rsidRDefault="000B7FD8" w:rsidP="00B25DDB">
            <w:pPr>
              <w:pStyle w:val="ARtabletextright"/>
              <w:spacing w:before="50" w:after="30"/>
            </w:pPr>
            <w:r w:rsidRPr="000B7FD8">
              <w:t>1</w:t>
            </w:r>
          </w:p>
        </w:tc>
        <w:tc>
          <w:tcPr>
            <w:tcW w:w="836" w:type="dxa"/>
            <w:noWrap/>
          </w:tcPr>
          <w:p w14:paraId="3BAE0FD1" w14:textId="77777777" w:rsidR="000B7FD8" w:rsidRPr="000B7FD8" w:rsidRDefault="000B7FD8" w:rsidP="00B25DDB">
            <w:pPr>
              <w:pStyle w:val="ARtabletextright"/>
              <w:spacing w:before="50" w:after="30"/>
            </w:pPr>
            <w:r w:rsidRPr="000B7FD8">
              <w:t>0</w:t>
            </w:r>
          </w:p>
        </w:tc>
        <w:tc>
          <w:tcPr>
            <w:tcW w:w="836" w:type="dxa"/>
            <w:noWrap/>
          </w:tcPr>
          <w:p w14:paraId="1FA1ABBB" w14:textId="77777777" w:rsidR="000B7FD8" w:rsidRPr="000B7FD8" w:rsidRDefault="000B7FD8" w:rsidP="00B25DDB">
            <w:pPr>
              <w:pStyle w:val="ARtabletextright"/>
              <w:spacing w:before="50" w:after="30"/>
            </w:pPr>
            <w:r w:rsidRPr="000B7FD8">
              <w:t>0</w:t>
            </w:r>
          </w:p>
        </w:tc>
        <w:tc>
          <w:tcPr>
            <w:tcW w:w="836" w:type="dxa"/>
            <w:noWrap/>
          </w:tcPr>
          <w:p w14:paraId="1845E081" w14:textId="77777777" w:rsidR="000B7FD8" w:rsidRPr="000B7FD8" w:rsidRDefault="000B7FD8" w:rsidP="00B25DDB">
            <w:pPr>
              <w:pStyle w:val="ARtabletextright"/>
              <w:spacing w:before="50" w:after="30"/>
            </w:pPr>
            <w:r w:rsidRPr="000B7FD8">
              <w:t>0</w:t>
            </w:r>
          </w:p>
        </w:tc>
        <w:tc>
          <w:tcPr>
            <w:tcW w:w="836" w:type="dxa"/>
            <w:noWrap/>
          </w:tcPr>
          <w:p w14:paraId="4BC277D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E7CA88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F59538E"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70E7174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C74A41B" w14:textId="77777777" w:rsidR="000B7FD8" w:rsidRPr="000B7FD8" w:rsidRDefault="000B7FD8" w:rsidP="00B25DDB">
            <w:pPr>
              <w:pStyle w:val="ARtabletextright"/>
              <w:spacing w:before="50" w:after="30"/>
            </w:pPr>
            <w:r w:rsidRPr="000B7FD8">
              <w:t>+1</w:t>
            </w:r>
          </w:p>
        </w:tc>
      </w:tr>
      <w:tr w:rsidR="000B7FD8" w:rsidRPr="000B7FD8" w14:paraId="51B696B5" w14:textId="77777777" w:rsidTr="00DD782A">
        <w:trPr>
          <w:trHeight w:val="20"/>
        </w:trPr>
        <w:tc>
          <w:tcPr>
            <w:tcW w:w="3971" w:type="dxa"/>
            <w:noWrap/>
            <w:tcMar>
              <w:left w:w="0" w:type="dxa"/>
            </w:tcMar>
          </w:tcPr>
          <w:p w14:paraId="15960889" w14:textId="77777777" w:rsidR="000B7FD8" w:rsidRPr="000B7FD8" w:rsidRDefault="000B7FD8" w:rsidP="00B25DDB">
            <w:pPr>
              <w:pStyle w:val="ARtabletext"/>
              <w:spacing w:before="50" w:after="30"/>
            </w:pPr>
            <w:r w:rsidRPr="000B7FD8">
              <w:t>Victorian Health Promotion Foundation</w:t>
            </w:r>
          </w:p>
        </w:tc>
        <w:tc>
          <w:tcPr>
            <w:tcW w:w="837" w:type="dxa"/>
            <w:shd w:val="clear" w:color="auto" w:fill="E7E6E6" w:themeFill="background2"/>
            <w:noWrap/>
          </w:tcPr>
          <w:p w14:paraId="37D21C47" w14:textId="77777777" w:rsidR="000B7FD8" w:rsidRPr="000B7FD8" w:rsidRDefault="000B7FD8" w:rsidP="00B25DDB">
            <w:pPr>
              <w:pStyle w:val="ARtabletextright"/>
              <w:spacing w:before="50" w:after="30"/>
            </w:pPr>
            <w:r w:rsidRPr="000B7FD8">
              <w:t>4</w:t>
            </w:r>
          </w:p>
        </w:tc>
        <w:tc>
          <w:tcPr>
            <w:tcW w:w="837" w:type="dxa"/>
            <w:shd w:val="clear" w:color="auto" w:fill="E7E6E6" w:themeFill="background2"/>
            <w:noWrap/>
          </w:tcPr>
          <w:p w14:paraId="1293A597"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4544448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70500F9" w14:textId="77777777" w:rsidR="000B7FD8" w:rsidRPr="000B7FD8" w:rsidRDefault="000B7FD8" w:rsidP="00B25DDB">
            <w:pPr>
              <w:pStyle w:val="ARtabletextright"/>
              <w:spacing w:before="50" w:after="30"/>
            </w:pPr>
            <w:r w:rsidRPr="000B7FD8">
              <w:t>5</w:t>
            </w:r>
          </w:p>
        </w:tc>
        <w:tc>
          <w:tcPr>
            <w:tcW w:w="836" w:type="dxa"/>
            <w:noWrap/>
          </w:tcPr>
          <w:p w14:paraId="460330D1" w14:textId="77777777" w:rsidR="000B7FD8" w:rsidRPr="000B7FD8" w:rsidRDefault="000B7FD8" w:rsidP="00B25DDB">
            <w:pPr>
              <w:pStyle w:val="ARtabletextright"/>
              <w:spacing w:before="50" w:after="30"/>
            </w:pPr>
            <w:r w:rsidRPr="000B7FD8">
              <w:t>4</w:t>
            </w:r>
          </w:p>
        </w:tc>
        <w:tc>
          <w:tcPr>
            <w:tcW w:w="836" w:type="dxa"/>
            <w:noWrap/>
          </w:tcPr>
          <w:p w14:paraId="03748C09" w14:textId="77777777" w:rsidR="000B7FD8" w:rsidRPr="000B7FD8" w:rsidRDefault="000B7FD8" w:rsidP="00B25DDB">
            <w:pPr>
              <w:pStyle w:val="ARtabletextright"/>
              <w:spacing w:before="50" w:after="30"/>
            </w:pPr>
            <w:r w:rsidRPr="000B7FD8">
              <w:t>1</w:t>
            </w:r>
          </w:p>
        </w:tc>
        <w:tc>
          <w:tcPr>
            <w:tcW w:w="836" w:type="dxa"/>
            <w:noWrap/>
          </w:tcPr>
          <w:p w14:paraId="292CDB09" w14:textId="77777777" w:rsidR="000B7FD8" w:rsidRPr="000B7FD8" w:rsidRDefault="000B7FD8" w:rsidP="00B25DDB">
            <w:pPr>
              <w:pStyle w:val="ARtabletextright"/>
              <w:spacing w:before="50" w:after="30"/>
            </w:pPr>
            <w:r w:rsidRPr="000B7FD8">
              <w:t>0</w:t>
            </w:r>
          </w:p>
        </w:tc>
        <w:tc>
          <w:tcPr>
            <w:tcW w:w="836" w:type="dxa"/>
            <w:noWrap/>
          </w:tcPr>
          <w:p w14:paraId="38DBB0BA" w14:textId="77777777" w:rsidR="000B7FD8" w:rsidRPr="000B7FD8" w:rsidRDefault="000B7FD8" w:rsidP="00B25DDB">
            <w:pPr>
              <w:pStyle w:val="ARtabletextright"/>
              <w:spacing w:before="50" w:after="30"/>
            </w:pPr>
            <w:r w:rsidRPr="000B7FD8">
              <w:t>5</w:t>
            </w:r>
          </w:p>
        </w:tc>
        <w:tc>
          <w:tcPr>
            <w:tcW w:w="836" w:type="dxa"/>
            <w:shd w:val="clear" w:color="auto" w:fill="E7E6E6" w:themeFill="background2"/>
            <w:noWrap/>
          </w:tcPr>
          <w:p w14:paraId="5F179BD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7C2AA3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209371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693DDF3" w14:textId="77777777" w:rsidR="000B7FD8" w:rsidRPr="000B7FD8" w:rsidRDefault="000B7FD8" w:rsidP="00B25DDB">
            <w:pPr>
              <w:pStyle w:val="ARtabletextright"/>
              <w:spacing w:before="50" w:after="30"/>
            </w:pPr>
            <w:r w:rsidRPr="000B7FD8">
              <w:t>0</w:t>
            </w:r>
          </w:p>
        </w:tc>
      </w:tr>
      <w:tr w:rsidR="000B7FD8" w:rsidRPr="000B7FD8" w14:paraId="6C2EC678" w14:textId="77777777" w:rsidTr="00DD782A">
        <w:trPr>
          <w:trHeight w:val="20"/>
        </w:trPr>
        <w:tc>
          <w:tcPr>
            <w:tcW w:w="3971" w:type="dxa"/>
            <w:noWrap/>
            <w:tcMar>
              <w:left w:w="0" w:type="dxa"/>
            </w:tcMar>
          </w:tcPr>
          <w:p w14:paraId="64C07904" w14:textId="77777777" w:rsidR="000B7FD8" w:rsidRPr="000B7FD8" w:rsidRDefault="000B7FD8" w:rsidP="00B25DDB">
            <w:pPr>
              <w:pStyle w:val="ARtabletext"/>
              <w:spacing w:before="50" w:after="30"/>
            </w:pPr>
            <w:r w:rsidRPr="000B7FD8">
              <w:t>Victorian Institute of Forensic Mental Health</w:t>
            </w:r>
          </w:p>
        </w:tc>
        <w:tc>
          <w:tcPr>
            <w:tcW w:w="837" w:type="dxa"/>
            <w:shd w:val="clear" w:color="auto" w:fill="E7E6E6" w:themeFill="background2"/>
            <w:noWrap/>
          </w:tcPr>
          <w:p w14:paraId="46EF716F" w14:textId="77777777" w:rsidR="000B7FD8" w:rsidRPr="000B7FD8" w:rsidRDefault="000B7FD8" w:rsidP="00B25DDB">
            <w:pPr>
              <w:pStyle w:val="ARtabletextright"/>
              <w:spacing w:before="50" w:after="30"/>
            </w:pPr>
            <w:r w:rsidRPr="000B7FD8">
              <w:t>4</w:t>
            </w:r>
          </w:p>
        </w:tc>
        <w:tc>
          <w:tcPr>
            <w:tcW w:w="837" w:type="dxa"/>
            <w:shd w:val="clear" w:color="auto" w:fill="E7E6E6" w:themeFill="background2"/>
            <w:noWrap/>
          </w:tcPr>
          <w:p w14:paraId="6ADF8723" w14:textId="77777777" w:rsidR="000B7FD8" w:rsidRPr="000B7FD8" w:rsidRDefault="000B7FD8" w:rsidP="00B25DDB">
            <w:pPr>
              <w:pStyle w:val="ARtabletextright"/>
              <w:spacing w:before="50" w:after="30"/>
            </w:pPr>
            <w:r w:rsidRPr="000B7FD8">
              <w:t>4</w:t>
            </w:r>
          </w:p>
        </w:tc>
        <w:tc>
          <w:tcPr>
            <w:tcW w:w="836" w:type="dxa"/>
            <w:shd w:val="clear" w:color="auto" w:fill="E7E6E6" w:themeFill="background2"/>
            <w:noWrap/>
          </w:tcPr>
          <w:p w14:paraId="1C50456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E8415E0" w14:textId="77777777" w:rsidR="000B7FD8" w:rsidRPr="000B7FD8" w:rsidRDefault="000B7FD8" w:rsidP="00B25DDB">
            <w:pPr>
              <w:pStyle w:val="ARtabletextright"/>
              <w:spacing w:before="50" w:after="30"/>
            </w:pPr>
            <w:r w:rsidRPr="000B7FD8">
              <w:t>8</w:t>
            </w:r>
          </w:p>
        </w:tc>
        <w:tc>
          <w:tcPr>
            <w:tcW w:w="836" w:type="dxa"/>
            <w:noWrap/>
          </w:tcPr>
          <w:p w14:paraId="3C4823D1" w14:textId="77777777" w:rsidR="000B7FD8" w:rsidRPr="000B7FD8" w:rsidRDefault="000B7FD8" w:rsidP="00B25DDB">
            <w:pPr>
              <w:pStyle w:val="ARtabletextright"/>
              <w:spacing w:before="50" w:after="30"/>
            </w:pPr>
            <w:r w:rsidRPr="000B7FD8">
              <w:t>6</w:t>
            </w:r>
          </w:p>
        </w:tc>
        <w:tc>
          <w:tcPr>
            <w:tcW w:w="836" w:type="dxa"/>
            <w:noWrap/>
          </w:tcPr>
          <w:p w14:paraId="3692E2EA" w14:textId="77777777" w:rsidR="000B7FD8" w:rsidRPr="000B7FD8" w:rsidRDefault="000B7FD8" w:rsidP="00B25DDB">
            <w:pPr>
              <w:pStyle w:val="ARtabletextright"/>
              <w:spacing w:before="50" w:after="30"/>
            </w:pPr>
            <w:r w:rsidRPr="000B7FD8">
              <w:t>4</w:t>
            </w:r>
          </w:p>
        </w:tc>
        <w:tc>
          <w:tcPr>
            <w:tcW w:w="836" w:type="dxa"/>
            <w:noWrap/>
          </w:tcPr>
          <w:p w14:paraId="3C180A9E" w14:textId="77777777" w:rsidR="000B7FD8" w:rsidRPr="000B7FD8" w:rsidRDefault="000B7FD8" w:rsidP="00B25DDB">
            <w:pPr>
              <w:pStyle w:val="ARtabletextright"/>
              <w:spacing w:before="50" w:after="30"/>
            </w:pPr>
            <w:r w:rsidRPr="000B7FD8">
              <w:t>0</w:t>
            </w:r>
          </w:p>
        </w:tc>
        <w:tc>
          <w:tcPr>
            <w:tcW w:w="836" w:type="dxa"/>
            <w:noWrap/>
          </w:tcPr>
          <w:p w14:paraId="015C208D" w14:textId="77777777" w:rsidR="000B7FD8" w:rsidRPr="000B7FD8" w:rsidRDefault="000B7FD8" w:rsidP="00B25DDB">
            <w:pPr>
              <w:pStyle w:val="ARtabletextright"/>
              <w:spacing w:before="50" w:after="30"/>
            </w:pPr>
            <w:r w:rsidRPr="000B7FD8">
              <w:t>10</w:t>
            </w:r>
          </w:p>
        </w:tc>
        <w:tc>
          <w:tcPr>
            <w:tcW w:w="836" w:type="dxa"/>
            <w:shd w:val="clear" w:color="auto" w:fill="E7E6E6" w:themeFill="background2"/>
            <w:noWrap/>
          </w:tcPr>
          <w:p w14:paraId="465969D5" w14:textId="4843C2F4" w:rsidR="000B7FD8" w:rsidRPr="000B7FD8" w:rsidRDefault="0060156D" w:rsidP="00B25DDB">
            <w:pPr>
              <w:pStyle w:val="ARtabletextright"/>
              <w:spacing w:before="50" w:after="30"/>
            </w:pPr>
            <w:r>
              <w:t>−</w:t>
            </w:r>
            <w:r w:rsidR="000B7FD8" w:rsidRPr="000B7FD8">
              <w:t>2</w:t>
            </w:r>
          </w:p>
        </w:tc>
        <w:tc>
          <w:tcPr>
            <w:tcW w:w="836" w:type="dxa"/>
            <w:shd w:val="clear" w:color="auto" w:fill="E7E6E6" w:themeFill="background2"/>
            <w:noWrap/>
          </w:tcPr>
          <w:p w14:paraId="6F3DFB7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37E465BC"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01FB9FC" w14:textId="546FA684" w:rsidR="000B7FD8" w:rsidRPr="000B7FD8" w:rsidRDefault="0060156D" w:rsidP="00B25DDB">
            <w:pPr>
              <w:pStyle w:val="ARtabletextright"/>
              <w:spacing w:before="50" w:after="30"/>
            </w:pPr>
            <w:r>
              <w:t>−</w:t>
            </w:r>
            <w:r w:rsidR="000B7FD8" w:rsidRPr="000B7FD8">
              <w:t>2</w:t>
            </w:r>
          </w:p>
        </w:tc>
      </w:tr>
      <w:tr w:rsidR="000B7FD8" w:rsidRPr="000B7FD8" w14:paraId="4CE66679" w14:textId="77777777" w:rsidTr="00B25DDB">
        <w:trPr>
          <w:trHeight w:val="20"/>
        </w:trPr>
        <w:tc>
          <w:tcPr>
            <w:tcW w:w="3971" w:type="dxa"/>
            <w:tcBorders>
              <w:bottom w:val="single" w:sz="4" w:space="0" w:color="989A9C" w:themeColor="accent5"/>
            </w:tcBorders>
            <w:noWrap/>
            <w:tcMar>
              <w:left w:w="0" w:type="dxa"/>
            </w:tcMar>
          </w:tcPr>
          <w:p w14:paraId="5980E633" w14:textId="77777777" w:rsidR="000B7FD8" w:rsidRPr="000B7FD8" w:rsidRDefault="000B7FD8" w:rsidP="00B25DDB">
            <w:pPr>
              <w:pStyle w:val="ARtabletext"/>
              <w:spacing w:before="50" w:after="30"/>
            </w:pPr>
            <w:r w:rsidRPr="000B7FD8">
              <w:t>Victorian Pharmacy Authority</w:t>
            </w:r>
          </w:p>
        </w:tc>
        <w:tc>
          <w:tcPr>
            <w:tcW w:w="837" w:type="dxa"/>
            <w:tcBorders>
              <w:bottom w:val="single" w:sz="4" w:space="0" w:color="989A9C" w:themeColor="accent5"/>
            </w:tcBorders>
            <w:shd w:val="clear" w:color="auto" w:fill="E7E6E6" w:themeFill="background2"/>
            <w:noWrap/>
          </w:tcPr>
          <w:p w14:paraId="410C0F10" w14:textId="77777777" w:rsidR="000B7FD8" w:rsidRPr="000B7FD8" w:rsidRDefault="000B7FD8" w:rsidP="00B25DDB">
            <w:pPr>
              <w:pStyle w:val="ARtabletextright"/>
              <w:spacing w:before="50" w:after="30"/>
            </w:pPr>
            <w:r w:rsidRPr="000B7FD8">
              <w:t>0</w:t>
            </w:r>
          </w:p>
        </w:tc>
        <w:tc>
          <w:tcPr>
            <w:tcW w:w="837" w:type="dxa"/>
            <w:tcBorders>
              <w:bottom w:val="single" w:sz="4" w:space="0" w:color="989A9C" w:themeColor="accent5"/>
            </w:tcBorders>
            <w:shd w:val="clear" w:color="auto" w:fill="E7E6E6" w:themeFill="background2"/>
            <w:noWrap/>
          </w:tcPr>
          <w:p w14:paraId="06AABF2B"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5F748CBE"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154830BD"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0D8282BA"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62DDD8A8"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73CDA2FC"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noWrap/>
          </w:tcPr>
          <w:p w14:paraId="32F2845A"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1CCC2C44"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5FCAEFB0"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075A1B9E" w14:textId="77777777" w:rsidR="000B7FD8" w:rsidRPr="000B7FD8" w:rsidRDefault="000B7FD8" w:rsidP="00B25DDB">
            <w:pPr>
              <w:pStyle w:val="ARtabletextright"/>
              <w:spacing w:before="50" w:after="30"/>
            </w:pPr>
            <w:r w:rsidRPr="000B7FD8">
              <w:t>0</w:t>
            </w:r>
          </w:p>
        </w:tc>
        <w:tc>
          <w:tcPr>
            <w:tcW w:w="836" w:type="dxa"/>
            <w:tcBorders>
              <w:bottom w:val="single" w:sz="4" w:space="0" w:color="989A9C" w:themeColor="accent5"/>
            </w:tcBorders>
            <w:shd w:val="clear" w:color="auto" w:fill="E7E6E6" w:themeFill="background2"/>
            <w:noWrap/>
          </w:tcPr>
          <w:p w14:paraId="26E2265C" w14:textId="77777777" w:rsidR="000B7FD8" w:rsidRPr="000B7FD8" w:rsidRDefault="000B7FD8" w:rsidP="00B25DDB">
            <w:pPr>
              <w:pStyle w:val="ARtabletextright"/>
              <w:spacing w:before="50" w:after="30"/>
            </w:pPr>
            <w:r w:rsidRPr="000B7FD8">
              <w:t>0</w:t>
            </w:r>
          </w:p>
        </w:tc>
      </w:tr>
      <w:tr w:rsidR="000B7FD8" w:rsidRPr="000B7FD8" w14:paraId="7BD82191" w14:textId="77777777" w:rsidTr="00B25DDB">
        <w:trPr>
          <w:trHeight w:val="20"/>
        </w:trPr>
        <w:tc>
          <w:tcPr>
            <w:tcW w:w="3971" w:type="dxa"/>
            <w:tcBorders>
              <w:top w:val="single" w:sz="4" w:space="0" w:color="989A9C" w:themeColor="accent5"/>
              <w:bottom w:val="single" w:sz="4" w:space="0" w:color="989A9C" w:themeColor="accent5"/>
            </w:tcBorders>
            <w:noWrap/>
            <w:tcMar>
              <w:left w:w="0" w:type="dxa"/>
            </w:tcMar>
          </w:tcPr>
          <w:p w14:paraId="3DF5FBA3" w14:textId="77777777" w:rsidR="000B7FD8" w:rsidRPr="000B7FD8" w:rsidRDefault="000B7FD8" w:rsidP="00B25DDB">
            <w:pPr>
              <w:pStyle w:val="ARtabletext"/>
              <w:spacing w:before="50" w:after="30"/>
            </w:pPr>
            <w:r w:rsidRPr="000B7FD8">
              <w:t>West Gippsland Healthcare Group</w:t>
            </w:r>
          </w:p>
        </w:tc>
        <w:tc>
          <w:tcPr>
            <w:tcW w:w="837" w:type="dxa"/>
            <w:tcBorders>
              <w:top w:val="single" w:sz="4" w:space="0" w:color="989A9C" w:themeColor="accent5"/>
              <w:bottom w:val="single" w:sz="4" w:space="0" w:color="989A9C" w:themeColor="accent5"/>
            </w:tcBorders>
            <w:shd w:val="clear" w:color="auto" w:fill="E7E6E6" w:themeFill="background2"/>
            <w:noWrap/>
          </w:tcPr>
          <w:p w14:paraId="20C3613A" w14:textId="77777777" w:rsidR="000B7FD8" w:rsidRPr="000B7FD8" w:rsidRDefault="000B7FD8" w:rsidP="00B25DDB">
            <w:pPr>
              <w:pStyle w:val="ARtabletextright"/>
              <w:spacing w:before="50" w:after="30"/>
            </w:pPr>
            <w:r w:rsidRPr="000B7FD8">
              <w:t>0</w:t>
            </w:r>
          </w:p>
        </w:tc>
        <w:tc>
          <w:tcPr>
            <w:tcW w:w="837" w:type="dxa"/>
            <w:tcBorders>
              <w:top w:val="single" w:sz="4" w:space="0" w:color="989A9C" w:themeColor="accent5"/>
              <w:bottom w:val="single" w:sz="4" w:space="0" w:color="989A9C" w:themeColor="accent5"/>
            </w:tcBorders>
            <w:shd w:val="clear" w:color="auto" w:fill="E7E6E6" w:themeFill="background2"/>
            <w:noWrap/>
          </w:tcPr>
          <w:p w14:paraId="0275ACB7" w14:textId="77777777" w:rsidR="000B7FD8" w:rsidRPr="000B7FD8" w:rsidRDefault="000B7FD8" w:rsidP="00B25DDB">
            <w:pPr>
              <w:pStyle w:val="ARtabletextright"/>
              <w:spacing w:before="50" w:after="30"/>
            </w:pPr>
            <w:r w:rsidRPr="000B7FD8">
              <w:t>1</w:t>
            </w:r>
          </w:p>
        </w:tc>
        <w:tc>
          <w:tcPr>
            <w:tcW w:w="836" w:type="dxa"/>
            <w:tcBorders>
              <w:top w:val="single" w:sz="4" w:space="0" w:color="989A9C" w:themeColor="accent5"/>
              <w:bottom w:val="single" w:sz="4" w:space="0" w:color="989A9C" w:themeColor="accent5"/>
            </w:tcBorders>
            <w:shd w:val="clear" w:color="auto" w:fill="E7E6E6" w:themeFill="background2"/>
            <w:noWrap/>
          </w:tcPr>
          <w:p w14:paraId="776F9642"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0EE46183" w14:textId="77777777" w:rsidR="000B7FD8" w:rsidRPr="000B7FD8" w:rsidRDefault="000B7FD8" w:rsidP="00B25DDB">
            <w:pPr>
              <w:pStyle w:val="ARtabletextright"/>
              <w:spacing w:before="50" w:after="30"/>
            </w:pPr>
            <w:r w:rsidRPr="000B7FD8">
              <w:t>1</w:t>
            </w:r>
          </w:p>
        </w:tc>
        <w:tc>
          <w:tcPr>
            <w:tcW w:w="836" w:type="dxa"/>
            <w:tcBorders>
              <w:top w:val="single" w:sz="4" w:space="0" w:color="989A9C" w:themeColor="accent5"/>
              <w:bottom w:val="single" w:sz="4" w:space="0" w:color="989A9C" w:themeColor="accent5"/>
            </w:tcBorders>
            <w:noWrap/>
          </w:tcPr>
          <w:p w14:paraId="6A7D889F" w14:textId="77777777" w:rsidR="000B7FD8" w:rsidRPr="000B7FD8" w:rsidRDefault="000B7FD8" w:rsidP="00B25DDB">
            <w:pPr>
              <w:pStyle w:val="ARtabletextright"/>
              <w:spacing w:before="50" w:after="30"/>
            </w:pPr>
            <w:r w:rsidRPr="000B7FD8">
              <w:t>1</w:t>
            </w:r>
          </w:p>
        </w:tc>
        <w:tc>
          <w:tcPr>
            <w:tcW w:w="836" w:type="dxa"/>
            <w:tcBorders>
              <w:top w:val="single" w:sz="4" w:space="0" w:color="989A9C" w:themeColor="accent5"/>
              <w:bottom w:val="single" w:sz="4" w:space="0" w:color="989A9C" w:themeColor="accent5"/>
            </w:tcBorders>
            <w:noWrap/>
          </w:tcPr>
          <w:p w14:paraId="6CEF3824" w14:textId="77777777" w:rsidR="000B7FD8" w:rsidRPr="000B7FD8" w:rsidRDefault="000B7FD8" w:rsidP="00B25DDB">
            <w:pPr>
              <w:pStyle w:val="ARtabletextright"/>
              <w:spacing w:before="50" w:after="30"/>
            </w:pPr>
            <w:r w:rsidRPr="000B7FD8">
              <w:t>1</w:t>
            </w:r>
          </w:p>
        </w:tc>
        <w:tc>
          <w:tcPr>
            <w:tcW w:w="836" w:type="dxa"/>
            <w:tcBorders>
              <w:top w:val="single" w:sz="4" w:space="0" w:color="989A9C" w:themeColor="accent5"/>
              <w:bottom w:val="single" w:sz="4" w:space="0" w:color="989A9C" w:themeColor="accent5"/>
            </w:tcBorders>
            <w:noWrap/>
          </w:tcPr>
          <w:p w14:paraId="3049AB00"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noWrap/>
          </w:tcPr>
          <w:p w14:paraId="1531E476" w14:textId="77777777" w:rsidR="000B7FD8" w:rsidRPr="000B7FD8" w:rsidRDefault="000B7FD8" w:rsidP="00B25DDB">
            <w:pPr>
              <w:pStyle w:val="ARtabletextright"/>
              <w:spacing w:before="50" w:after="30"/>
            </w:pPr>
            <w:r w:rsidRPr="000B7FD8">
              <w:t>2</w:t>
            </w:r>
          </w:p>
        </w:tc>
        <w:tc>
          <w:tcPr>
            <w:tcW w:w="836" w:type="dxa"/>
            <w:tcBorders>
              <w:top w:val="single" w:sz="4" w:space="0" w:color="989A9C" w:themeColor="accent5"/>
              <w:bottom w:val="single" w:sz="4" w:space="0" w:color="989A9C" w:themeColor="accent5"/>
            </w:tcBorders>
            <w:shd w:val="clear" w:color="auto" w:fill="E7E6E6" w:themeFill="background2"/>
            <w:noWrap/>
          </w:tcPr>
          <w:p w14:paraId="361644F4" w14:textId="63FA4FB2" w:rsidR="000B7FD8" w:rsidRPr="000B7FD8" w:rsidRDefault="0060156D" w:rsidP="00B25DDB">
            <w:pPr>
              <w:pStyle w:val="ARtabletextright"/>
              <w:spacing w:before="50" w:after="30"/>
            </w:pPr>
            <w:r>
              <w:t>−</w:t>
            </w:r>
            <w:r w:rsidR="000B7FD8" w:rsidRPr="000B7FD8">
              <w:t>1</w:t>
            </w:r>
          </w:p>
        </w:tc>
        <w:tc>
          <w:tcPr>
            <w:tcW w:w="836" w:type="dxa"/>
            <w:tcBorders>
              <w:top w:val="single" w:sz="4" w:space="0" w:color="989A9C" w:themeColor="accent5"/>
              <w:bottom w:val="single" w:sz="4" w:space="0" w:color="989A9C" w:themeColor="accent5"/>
            </w:tcBorders>
            <w:shd w:val="clear" w:color="auto" w:fill="E7E6E6" w:themeFill="background2"/>
            <w:noWrap/>
          </w:tcPr>
          <w:p w14:paraId="0F60266D"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76AED8A5"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bottom w:val="single" w:sz="4" w:space="0" w:color="989A9C" w:themeColor="accent5"/>
            </w:tcBorders>
            <w:shd w:val="clear" w:color="auto" w:fill="E7E6E6" w:themeFill="background2"/>
            <w:noWrap/>
          </w:tcPr>
          <w:p w14:paraId="2CBA22DC" w14:textId="17E3C5DE" w:rsidR="000B7FD8" w:rsidRPr="000B7FD8" w:rsidRDefault="0060156D" w:rsidP="00B25DDB">
            <w:pPr>
              <w:pStyle w:val="ARtabletextright"/>
              <w:spacing w:before="50" w:after="30"/>
            </w:pPr>
            <w:r>
              <w:t>−</w:t>
            </w:r>
            <w:r w:rsidR="000B7FD8" w:rsidRPr="000B7FD8">
              <w:t>1</w:t>
            </w:r>
          </w:p>
        </w:tc>
      </w:tr>
      <w:tr w:rsidR="000B7FD8" w:rsidRPr="000B7FD8" w14:paraId="79881ED4" w14:textId="77777777" w:rsidTr="00B25DDB">
        <w:trPr>
          <w:trHeight w:val="20"/>
        </w:trPr>
        <w:tc>
          <w:tcPr>
            <w:tcW w:w="3971" w:type="dxa"/>
            <w:tcBorders>
              <w:top w:val="single" w:sz="4" w:space="0" w:color="989A9C" w:themeColor="accent5"/>
            </w:tcBorders>
            <w:noWrap/>
            <w:tcMar>
              <w:left w:w="0" w:type="dxa"/>
            </w:tcMar>
          </w:tcPr>
          <w:p w14:paraId="2D8CBB1A" w14:textId="77777777" w:rsidR="000B7FD8" w:rsidRPr="000B7FD8" w:rsidRDefault="000B7FD8" w:rsidP="00B25DDB">
            <w:pPr>
              <w:pStyle w:val="ARtabletext"/>
              <w:spacing w:before="50" w:after="30"/>
            </w:pPr>
            <w:r w:rsidRPr="000B7FD8">
              <w:lastRenderedPageBreak/>
              <w:t>West Wimmera Health Service</w:t>
            </w:r>
          </w:p>
        </w:tc>
        <w:tc>
          <w:tcPr>
            <w:tcW w:w="837" w:type="dxa"/>
            <w:tcBorders>
              <w:top w:val="single" w:sz="4" w:space="0" w:color="989A9C" w:themeColor="accent5"/>
            </w:tcBorders>
            <w:shd w:val="clear" w:color="auto" w:fill="E7E6E6" w:themeFill="background2"/>
            <w:noWrap/>
          </w:tcPr>
          <w:p w14:paraId="0AF29F01" w14:textId="77777777" w:rsidR="000B7FD8" w:rsidRPr="000B7FD8" w:rsidRDefault="000B7FD8" w:rsidP="00B25DDB">
            <w:pPr>
              <w:pStyle w:val="ARtabletextright"/>
              <w:spacing w:before="50" w:after="30"/>
            </w:pPr>
            <w:r w:rsidRPr="000B7FD8">
              <w:t>3</w:t>
            </w:r>
          </w:p>
        </w:tc>
        <w:tc>
          <w:tcPr>
            <w:tcW w:w="837" w:type="dxa"/>
            <w:tcBorders>
              <w:top w:val="single" w:sz="4" w:space="0" w:color="989A9C" w:themeColor="accent5"/>
            </w:tcBorders>
            <w:shd w:val="clear" w:color="auto" w:fill="E7E6E6" w:themeFill="background2"/>
            <w:noWrap/>
          </w:tcPr>
          <w:p w14:paraId="18CA9294" w14:textId="77777777" w:rsidR="000B7FD8" w:rsidRPr="000B7FD8" w:rsidRDefault="000B7FD8" w:rsidP="00B25DDB">
            <w:pPr>
              <w:pStyle w:val="ARtabletextright"/>
              <w:spacing w:before="50" w:after="30"/>
            </w:pPr>
            <w:r w:rsidRPr="000B7FD8">
              <w:t>1</w:t>
            </w:r>
          </w:p>
        </w:tc>
        <w:tc>
          <w:tcPr>
            <w:tcW w:w="836" w:type="dxa"/>
            <w:tcBorders>
              <w:top w:val="single" w:sz="4" w:space="0" w:color="989A9C" w:themeColor="accent5"/>
            </w:tcBorders>
            <w:shd w:val="clear" w:color="auto" w:fill="E7E6E6" w:themeFill="background2"/>
            <w:noWrap/>
          </w:tcPr>
          <w:p w14:paraId="2E65E77F"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166EC1AA" w14:textId="77777777" w:rsidR="000B7FD8" w:rsidRPr="000B7FD8" w:rsidRDefault="000B7FD8" w:rsidP="00B25DDB">
            <w:pPr>
              <w:pStyle w:val="ARtabletextright"/>
              <w:spacing w:before="50" w:after="30"/>
            </w:pPr>
            <w:r w:rsidRPr="000B7FD8">
              <w:t>4</w:t>
            </w:r>
          </w:p>
        </w:tc>
        <w:tc>
          <w:tcPr>
            <w:tcW w:w="836" w:type="dxa"/>
            <w:tcBorders>
              <w:top w:val="single" w:sz="4" w:space="0" w:color="989A9C" w:themeColor="accent5"/>
            </w:tcBorders>
            <w:noWrap/>
          </w:tcPr>
          <w:p w14:paraId="32085806" w14:textId="77777777" w:rsidR="000B7FD8" w:rsidRPr="000B7FD8" w:rsidRDefault="000B7FD8" w:rsidP="00B25DDB">
            <w:pPr>
              <w:pStyle w:val="ARtabletextright"/>
              <w:spacing w:before="50" w:after="30"/>
            </w:pPr>
            <w:r w:rsidRPr="000B7FD8">
              <w:t>3</w:t>
            </w:r>
          </w:p>
        </w:tc>
        <w:tc>
          <w:tcPr>
            <w:tcW w:w="836" w:type="dxa"/>
            <w:tcBorders>
              <w:top w:val="single" w:sz="4" w:space="0" w:color="989A9C" w:themeColor="accent5"/>
            </w:tcBorders>
            <w:noWrap/>
          </w:tcPr>
          <w:p w14:paraId="052599AD" w14:textId="77777777" w:rsidR="000B7FD8" w:rsidRPr="000B7FD8" w:rsidRDefault="000B7FD8" w:rsidP="00B25DDB">
            <w:pPr>
              <w:pStyle w:val="ARtabletextright"/>
              <w:spacing w:before="50" w:after="30"/>
            </w:pPr>
            <w:r w:rsidRPr="000B7FD8">
              <w:t>1</w:t>
            </w:r>
          </w:p>
        </w:tc>
        <w:tc>
          <w:tcPr>
            <w:tcW w:w="836" w:type="dxa"/>
            <w:tcBorders>
              <w:top w:val="single" w:sz="4" w:space="0" w:color="989A9C" w:themeColor="accent5"/>
            </w:tcBorders>
            <w:noWrap/>
          </w:tcPr>
          <w:p w14:paraId="0E853DDE"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noWrap/>
          </w:tcPr>
          <w:p w14:paraId="28A33415" w14:textId="77777777" w:rsidR="000B7FD8" w:rsidRPr="000B7FD8" w:rsidRDefault="000B7FD8" w:rsidP="00B25DDB">
            <w:pPr>
              <w:pStyle w:val="ARtabletextright"/>
              <w:spacing w:before="50" w:after="30"/>
            </w:pPr>
            <w:r w:rsidRPr="000B7FD8">
              <w:t>4</w:t>
            </w:r>
          </w:p>
        </w:tc>
        <w:tc>
          <w:tcPr>
            <w:tcW w:w="836" w:type="dxa"/>
            <w:tcBorders>
              <w:top w:val="single" w:sz="4" w:space="0" w:color="989A9C" w:themeColor="accent5"/>
            </w:tcBorders>
            <w:shd w:val="clear" w:color="auto" w:fill="E7E6E6" w:themeFill="background2"/>
            <w:noWrap/>
          </w:tcPr>
          <w:p w14:paraId="1811D995"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7FD4D555"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23092487" w14:textId="77777777" w:rsidR="000B7FD8" w:rsidRPr="000B7FD8" w:rsidRDefault="000B7FD8" w:rsidP="00B25DDB">
            <w:pPr>
              <w:pStyle w:val="ARtabletextright"/>
              <w:spacing w:before="50" w:after="30"/>
            </w:pPr>
            <w:r w:rsidRPr="000B7FD8">
              <w:t>0</w:t>
            </w:r>
          </w:p>
        </w:tc>
        <w:tc>
          <w:tcPr>
            <w:tcW w:w="836" w:type="dxa"/>
            <w:tcBorders>
              <w:top w:val="single" w:sz="4" w:space="0" w:color="989A9C" w:themeColor="accent5"/>
            </w:tcBorders>
            <w:shd w:val="clear" w:color="auto" w:fill="E7E6E6" w:themeFill="background2"/>
            <w:noWrap/>
          </w:tcPr>
          <w:p w14:paraId="30CB1241" w14:textId="77777777" w:rsidR="000B7FD8" w:rsidRPr="000B7FD8" w:rsidRDefault="000B7FD8" w:rsidP="00B25DDB">
            <w:pPr>
              <w:pStyle w:val="ARtabletextright"/>
              <w:spacing w:before="50" w:after="30"/>
            </w:pPr>
            <w:r w:rsidRPr="000B7FD8">
              <w:t>0</w:t>
            </w:r>
          </w:p>
        </w:tc>
      </w:tr>
      <w:tr w:rsidR="000B7FD8" w:rsidRPr="000B7FD8" w14:paraId="4AD6F3E3" w14:textId="77777777" w:rsidTr="00DD782A">
        <w:trPr>
          <w:trHeight w:val="20"/>
        </w:trPr>
        <w:tc>
          <w:tcPr>
            <w:tcW w:w="3971" w:type="dxa"/>
            <w:noWrap/>
            <w:tcMar>
              <w:left w:w="0" w:type="dxa"/>
            </w:tcMar>
          </w:tcPr>
          <w:p w14:paraId="76139556" w14:textId="77777777" w:rsidR="000B7FD8" w:rsidRPr="000B7FD8" w:rsidRDefault="000B7FD8" w:rsidP="00B25DDB">
            <w:pPr>
              <w:pStyle w:val="ARtabletext"/>
              <w:spacing w:before="50" w:after="30"/>
            </w:pPr>
            <w:r w:rsidRPr="000B7FD8">
              <w:t>Western District Health Service</w:t>
            </w:r>
          </w:p>
        </w:tc>
        <w:tc>
          <w:tcPr>
            <w:tcW w:w="837" w:type="dxa"/>
            <w:shd w:val="clear" w:color="auto" w:fill="E7E6E6" w:themeFill="background2"/>
            <w:noWrap/>
          </w:tcPr>
          <w:p w14:paraId="6854FADA"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1F286BB8"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CB9223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563B1C4" w14:textId="77777777" w:rsidR="000B7FD8" w:rsidRPr="000B7FD8" w:rsidRDefault="000B7FD8" w:rsidP="00B25DDB">
            <w:pPr>
              <w:pStyle w:val="ARtabletextright"/>
              <w:spacing w:before="50" w:after="30"/>
            </w:pPr>
            <w:r w:rsidRPr="000B7FD8">
              <w:t>0</w:t>
            </w:r>
          </w:p>
        </w:tc>
        <w:tc>
          <w:tcPr>
            <w:tcW w:w="836" w:type="dxa"/>
            <w:noWrap/>
          </w:tcPr>
          <w:p w14:paraId="2CA76ED1" w14:textId="77777777" w:rsidR="000B7FD8" w:rsidRPr="000B7FD8" w:rsidRDefault="000B7FD8" w:rsidP="00B25DDB">
            <w:pPr>
              <w:pStyle w:val="ARtabletextright"/>
              <w:spacing w:before="50" w:after="30"/>
            </w:pPr>
            <w:r w:rsidRPr="000B7FD8">
              <w:t>0</w:t>
            </w:r>
          </w:p>
        </w:tc>
        <w:tc>
          <w:tcPr>
            <w:tcW w:w="836" w:type="dxa"/>
            <w:noWrap/>
          </w:tcPr>
          <w:p w14:paraId="2E530DC3" w14:textId="77777777" w:rsidR="000B7FD8" w:rsidRPr="000B7FD8" w:rsidRDefault="000B7FD8" w:rsidP="00B25DDB">
            <w:pPr>
              <w:pStyle w:val="ARtabletextright"/>
              <w:spacing w:before="50" w:after="30"/>
            </w:pPr>
            <w:r w:rsidRPr="000B7FD8">
              <w:t>0</w:t>
            </w:r>
          </w:p>
        </w:tc>
        <w:tc>
          <w:tcPr>
            <w:tcW w:w="836" w:type="dxa"/>
            <w:noWrap/>
          </w:tcPr>
          <w:p w14:paraId="4343B068" w14:textId="77777777" w:rsidR="000B7FD8" w:rsidRPr="000B7FD8" w:rsidRDefault="000B7FD8" w:rsidP="00B25DDB">
            <w:pPr>
              <w:pStyle w:val="ARtabletextright"/>
              <w:spacing w:before="50" w:after="30"/>
            </w:pPr>
            <w:r w:rsidRPr="000B7FD8">
              <w:t>0</w:t>
            </w:r>
          </w:p>
        </w:tc>
        <w:tc>
          <w:tcPr>
            <w:tcW w:w="836" w:type="dxa"/>
            <w:noWrap/>
          </w:tcPr>
          <w:p w14:paraId="16D352F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4225E4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5881C3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01AE5F71"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9902B39" w14:textId="77777777" w:rsidR="000B7FD8" w:rsidRPr="000B7FD8" w:rsidRDefault="000B7FD8" w:rsidP="00B25DDB">
            <w:pPr>
              <w:pStyle w:val="ARtabletextright"/>
              <w:spacing w:before="50" w:after="30"/>
            </w:pPr>
            <w:r w:rsidRPr="000B7FD8">
              <w:t>0</w:t>
            </w:r>
          </w:p>
        </w:tc>
      </w:tr>
      <w:tr w:rsidR="000B7FD8" w:rsidRPr="000B7FD8" w14:paraId="3DC49035" w14:textId="77777777" w:rsidTr="00DD782A">
        <w:trPr>
          <w:trHeight w:val="20"/>
        </w:trPr>
        <w:tc>
          <w:tcPr>
            <w:tcW w:w="3971" w:type="dxa"/>
            <w:noWrap/>
            <w:tcMar>
              <w:left w:w="0" w:type="dxa"/>
            </w:tcMar>
          </w:tcPr>
          <w:p w14:paraId="33573590" w14:textId="77777777" w:rsidR="000B7FD8" w:rsidRPr="000B7FD8" w:rsidRDefault="000B7FD8" w:rsidP="00B25DDB">
            <w:pPr>
              <w:pStyle w:val="ARtabletext"/>
              <w:spacing w:before="50" w:after="30"/>
            </w:pPr>
            <w:r w:rsidRPr="000B7FD8">
              <w:t>Western Health</w:t>
            </w:r>
          </w:p>
        </w:tc>
        <w:tc>
          <w:tcPr>
            <w:tcW w:w="837" w:type="dxa"/>
            <w:shd w:val="clear" w:color="auto" w:fill="E7E6E6" w:themeFill="background2"/>
            <w:noWrap/>
          </w:tcPr>
          <w:p w14:paraId="33AEB6F2" w14:textId="77777777" w:rsidR="000B7FD8" w:rsidRPr="000B7FD8" w:rsidRDefault="000B7FD8" w:rsidP="00B25DDB">
            <w:pPr>
              <w:pStyle w:val="ARtabletextright"/>
              <w:spacing w:before="50" w:after="30"/>
            </w:pPr>
            <w:r w:rsidRPr="000B7FD8">
              <w:t>4</w:t>
            </w:r>
          </w:p>
        </w:tc>
        <w:tc>
          <w:tcPr>
            <w:tcW w:w="837" w:type="dxa"/>
            <w:shd w:val="clear" w:color="auto" w:fill="E7E6E6" w:themeFill="background2"/>
            <w:noWrap/>
          </w:tcPr>
          <w:p w14:paraId="50AD2F64" w14:textId="77777777" w:rsidR="000B7FD8" w:rsidRPr="000B7FD8" w:rsidRDefault="000B7FD8" w:rsidP="00B25DDB">
            <w:pPr>
              <w:pStyle w:val="ARtabletextright"/>
              <w:spacing w:before="50" w:after="30"/>
            </w:pPr>
            <w:r w:rsidRPr="000B7FD8">
              <w:t>3</w:t>
            </w:r>
          </w:p>
        </w:tc>
        <w:tc>
          <w:tcPr>
            <w:tcW w:w="836" w:type="dxa"/>
            <w:shd w:val="clear" w:color="auto" w:fill="E7E6E6" w:themeFill="background2"/>
            <w:noWrap/>
          </w:tcPr>
          <w:p w14:paraId="1EFFE22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992B473" w14:textId="77777777" w:rsidR="000B7FD8" w:rsidRPr="000B7FD8" w:rsidRDefault="000B7FD8" w:rsidP="00B25DDB">
            <w:pPr>
              <w:pStyle w:val="ARtabletextright"/>
              <w:spacing w:before="50" w:after="30"/>
            </w:pPr>
            <w:r w:rsidRPr="000B7FD8">
              <w:t>7</w:t>
            </w:r>
          </w:p>
        </w:tc>
        <w:tc>
          <w:tcPr>
            <w:tcW w:w="836" w:type="dxa"/>
            <w:noWrap/>
          </w:tcPr>
          <w:p w14:paraId="6C217CE9" w14:textId="77777777" w:rsidR="000B7FD8" w:rsidRPr="000B7FD8" w:rsidRDefault="000B7FD8" w:rsidP="00B25DDB">
            <w:pPr>
              <w:pStyle w:val="ARtabletextright"/>
              <w:spacing w:before="50" w:after="30"/>
            </w:pPr>
            <w:r w:rsidRPr="000B7FD8">
              <w:t>18</w:t>
            </w:r>
          </w:p>
        </w:tc>
        <w:tc>
          <w:tcPr>
            <w:tcW w:w="836" w:type="dxa"/>
            <w:noWrap/>
          </w:tcPr>
          <w:p w14:paraId="5BC1EE61" w14:textId="77777777" w:rsidR="000B7FD8" w:rsidRPr="000B7FD8" w:rsidRDefault="000B7FD8" w:rsidP="00B25DDB">
            <w:pPr>
              <w:pStyle w:val="ARtabletextright"/>
              <w:spacing w:before="50" w:after="30"/>
            </w:pPr>
            <w:r w:rsidRPr="000B7FD8">
              <w:t>11</w:t>
            </w:r>
          </w:p>
        </w:tc>
        <w:tc>
          <w:tcPr>
            <w:tcW w:w="836" w:type="dxa"/>
            <w:noWrap/>
          </w:tcPr>
          <w:p w14:paraId="39E2E345" w14:textId="77777777" w:rsidR="000B7FD8" w:rsidRPr="000B7FD8" w:rsidRDefault="000B7FD8" w:rsidP="00B25DDB">
            <w:pPr>
              <w:pStyle w:val="ARtabletextright"/>
              <w:spacing w:before="50" w:after="30"/>
            </w:pPr>
            <w:r w:rsidRPr="000B7FD8">
              <w:t>0</w:t>
            </w:r>
          </w:p>
        </w:tc>
        <w:tc>
          <w:tcPr>
            <w:tcW w:w="836" w:type="dxa"/>
            <w:noWrap/>
          </w:tcPr>
          <w:p w14:paraId="50359459" w14:textId="77777777" w:rsidR="000B7FD8" w:rsidRPr="000B7FD8" w:rsidRDefault="000B7FD8" w:rsidP="00B25DDB">
            <w:pPr>
              <w:pStyle w:val="ARtabletextright"/>
              <w:spacing w:before="50" w:after="30"/>
            </w:pPr>
            <w:r w:rsidRPr="000B7FD8">
              <w:t>29</w:t>
            </w:r>
          </w:p>
        </w:tc>
        <w:tc>
          <w:tcPr>
            <w:tcW w:w="836" w:type="dxa"/>
            <w:shd w:val="clear" w:color="auto" w:fill="E7E6E6" w:themeFill="background2"/>
            <w:noWrap/>
          </w:tcPr>
          <w:p w14:paraId="328902B5" w14:textId="35342745" w:rsidR="000B7FD8" w:rsidRPr="000B7FD8" w:rsidRDefault="0060156D" w:rsidP="00B25DDB">
            <w:pPr>
              <w:pStyle w:val="ARtabletextright"/>
              <w:spacing w:before="50" w:after="30"/>
            </w:pPr>
            <w:r>
              <w:t>−</w:t>
            </w:r>
            <w:r w:rsidR="000B7FD8" w:rsidRPr="000B7FD8">
              <w:t>14</w:t>
            </w:r>
          </w:p>
        </w:tc>
        <w:tc>
          <w:tcPr>
            <w:tcW w:w="836" w:type="dxa"/>
            <w:shd w:val="clear" w:color="auto" w:fill="E7E6E6" w:themeFill="background2"/>
            <w:noWrap/>
          </w:tcPr>
          <w:p w14:paraId="4D39B491" w14:textId="40D0639B" w:rsidR="000B7FD8" w:rsidRPr="000B7FD8" w:rsidRDefault="0060156D" w:rsidP="00B25DDB">
            <w:pPr>
              <w:pStyle w:val="ARtabletextright"/>
              <w:spacing w:before="50" w:after="30"/>
            </w:pPr>
            <w:r>
              <w:t>−</w:t>
            </w:r>
            <w:r w:rsidR="000B7FD8" w:rsidRPr="000B7FD8">
              <w:t>8</w:t>
            </w:r>
          </w:p>
        </w:tc>
        <w:tc>
          <w:tcPr>
            <w:tcW w:w="836" w:type="dxa"/>
            <w:shd w:val="clear" w:color="auto" w:fill="E7E6E6" w:themeFill="background2"/>
            <w:noWrap/>
          </w:tcPr>
          <w:p w14:paraId="39D0FE3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1B527CC" w14:textId="68AD0713" w:rsidR="000B7FD8" w:rsidRPr="000B7FD8" w:rsidRDefault="0060156D" w:rsidP="00B25DDB">
            <w:pPr>
              <w:pStyle w:val="ARtabletextright"/>
              <w:spacing w:before="50" w:after="30"/>
            </w:pPr>
            <w:r>
              <w:t>−</w:t>
            </w:r>
            <w:r w:rsidR="000B7FD8" w:rsidRPr="000B7FD8">
              <w:t>22</w:t>
            </w:r>
          </w:p>
        </w:tc>
      </w:tr>
      <w:tr w:rsidR="000B7FD8" w:rsidRPr="000B7FD8" w14:paraId="3C3DE54D" w14:textId="77777777" w:rsidTr="00DD782A">
        <w:trPr>
          <w:trHeight w:val="20"/>
        </w:trPr>
        <w:tc>
          <w:tcPr>
            <w:tcW w:w="3971" w:type="dxa"/>
            <w:noWrap/>
            <w:tcMar>
              <w:left w:w="0" w:type="dxa"/>
            </w:tcMar>
          </w:tcPr>
          <w:p w14:paraId="38DD0597" w14:textId="77777777" w:rsidR="000B7FD8" w:rsidRPr="000B7FD8" w:rsidRDefault="000B7FD8" w:rsidP="00B25DDB">
            <w:pPr>
              <w:pStyle w:val="ARtabletext"/>
              <w:spacing w:before="50" w:after="30"/>
            </w:pPr>
            <w:r w:rsidRPr="000B7FD8">
              <w:t>Yarram and District Health Service</w:t>
            </w:r>
          </w:p>
        </w:tc>
        <w:tc>
          <w:tcPr>
            <w:tcW w:w="837" w:type="dxa"/>
            <w:shd w:val="clear" w:color="auto" w:fill="E7E6E6" w:themeFill="background2"/>
            <w:noWrap/>
          </w:tcPr>
          <w:p w14:paraId="122C3E83"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4666D41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1E398DF"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36CA264" w14:textId="77777777" w:rsidR="000B7FD8" w:rsidRPr="000B7FD8" w:rsidRDefault="000B7FD8" w:rsidP="00B25DDB">
            <w:pPr>
              <w:pStyle w:val="ARtabletextright"/>
              <w:spacing w:before="50" w:after="30"/>
            </w:pPr>
            <w:r w:rsidRPr="000B7FD8">
              <w:t>0</w:t>
            </w:r>
          </w:p>
        </w:tc>
        <w:tc>
          <w:tcPr>
            <w:tcW w:w="836" w:type="dxa"/>
            <w:noWrap/>
          </w:tcPr>
          <w:p w14:paraId="399EA813" w14:textId="77777777" w:rsidR="000B7FD8" w:rsidRPr="000B7FD8" w:rsidRDefault="000B7FD8" w:rsidP="00B25DDB">
            <w:pPr>
              <w:pStyle w:val="ARtabletextright"/>
              <w:spacing w:before="50" w:after="30"/>
            </w:pPr>
            <w:r w:rsidRPr="000B7FD8">
              <w:t>0</w:t>
            </w:r>
          </w:p>
        </w:tc>
        <w:tc>
          <w:tcPr>
            <w:tcW w:w="836" w:type="dxa"/>
            <w:noWrap/>
          </w:tcPr>
          <w:p w14:paraId="16A2C143" w14:textId="77777777" w:rsidR="000B7FD8" w:rsidRPr="000B7FD8" w:rsidRDefault="000B7FD8" w:rsidP="00B25DDB">
            <w:pPr>
              <w:pStyle w:val="ARtabletextright"/>
              <w:spacing w:before="50" w:after="30"/>
            </w:pPr>
            <w:r w:rsidRPr="000B7FD8">
              <w:t>0</w:t>
            </w:r>
          </w:p>
        </w:tc>
        <w:tc>
          <w:tcPr>
            <w:tcW w:w="836" w:type="dxa"/>
            <w:noWrap/>
          </w:tcPr>
          <w:p w14:paraId="7CDCF171" w14:textId="77777777" w:rsidR="000B7FD8" w:rsidRPr="000B7FD8" w:rsidRDefault="000B7FD8" w:rsidP="00B25DDB">
            <w:pPr>
              <w:pStyle w:val="ARtabletextright"/>
              <w:spacing w:before="50" w:after="30"/>
            </w:pPr>
            <w:r w:rsidRPr="000B7FD8">
              <w:t>0</w:t>
            </w:r>
          </w:p>
        </w:tc>
        <w:tc>
          <w:tcPr>
            <w:tcW w:w="836" w:type="dxa"/>
            <w:noWrap/>
          </w:tcPr>
          <w:p w14:paraId="43276E8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AC892F3"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BBA66E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90B1BC4"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5A34F23D" w14:textId="77777777" w:rsidR="000B7FD8" w:rsidRPr="000B7FD8" w:rsidRDefault="000B7FD8" w:rsidP="00B25DDB">
            <w:pPr>
              <w:pStyle w:val="ARtabletextright"/>
              <w:spacing w:before="50" w:after="30"/>
            </w:pPr>
            <w:r w:rsidRPr="000B7FD8">
              <w:t>0</w:t>
            </w:r>
          </w:p>
        </w:tc>
      </w:tr>
      <w:tr w:rsidR="000B7FD8" w:rsidRPr="000B7FD8" w14:paraId="026076F5" w14:textId="77777777" w:rsidTr="00DD782A">
        <w:trPr>
          <w:trHeight w:val="20"/>
        </w:trPr>
        <w:tc>
          <w:tcPr>
            <w:tcW w:w="3971" w:type="dxa"/>
            <w:noWrap/>
            <w:tcMar>
              <w:left w:w="0" w:type="dxa"/>
            </w:tcMar>
          </w:tcPr>
          <w:p w14:paraId="2D929E54" w14:textId="77777777" w:rsidR="000B7FD8" w:rsidRPr="000B7FD8" w:rsidRDefault="000B7FD8" w:rsidP="00B25DDB">
            <w:pPr>
              <w:pStyle w:val="ARtabletext"/>
              <w:spacing w:before="50" w:after="30"/>
            </w:pPr>
            <w:r w:rsidRPr="000B7FD8">
              <w:t>Yarrawonga Health</w:t>
            </w:r>
          </w:p>
        </w:tc>
        <w:tc>
          <w:tcPr>
            <w:tcW w:w="837" w:type="dxa"/>
            <w:shd w:val="clear" w:color="auto" w:fill="E7E6E6" w:themeFill="background2"/>
            <w:noWrap/>
          </w:tcPr>
          <w:p w14:paraId="6CD0D0CF"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21E77C4D"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48986D6A"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AAA5460" w14:textId="77777777" w:rsidR="000B7FD8" w:rsidRPr="000B7FD8" w:rsidRDefault="000B7FD8" w:rsidP="00B25DDB">
            <w:pPr>
              <w:pStyle w:val="ARtabletextright"/>
              <w:spacing w:before="50" w:after="30"/>
            </w:pPr>
            <w:r w:rsidRPr="000B7FD8">
              <w:t>0</w:t>
            </w:r>
          </w:p>
        </w:tc>
        <w:tc>
          <w:tcPr>
            <w:tcW w:w="836" w:type="dxa"/>
            <w:noWrap/>
          </w:tcPr>
          <w:p w14:paraId="1373AAB0" w14:textId="77777777" w:rsidR="000B7FD8" w:rsidRPr="000B7FD8" w:rsidRDefault="000B7FD8" w:rsidP="00B25DDB">
            <w:pPr>
              <w:pStyle w:val="ARtabletextright"/>
              <w:spacing w:before="50" w:after="30"/>
            </w:pPr>
            <w:r w:rsidRPr="000B7FD8">
              <w:t>0</w:t>
            </w:r>
          </w:p>
        </w:tc>
        <w:tc>
          <w:tcPr>
            <w:tcW w:w="836" w:type="dxa"/>
            <w:noWrap/>
          </w:tcPr>
          <w:p w14:paraId="5767E42C" w14:textId="77777777" w:rsidR="000B7FD8" w:rsidRPr="000B7FD8" w:rsidRDefault="000B7FD8" w:rsidP="00B25DDB">
            <w:pPr>
              <w:pStyle w:val="ARtabletextright"/>
              <w:spacing w:before="50" w:after="30"/>
            </w:pPr>
            <w:r w:rsidRPr="000B7FD8">
              <w:t>1</w:t>
            </w:r>
          </w:p>
        </w:tc>
        <w:tc>
          <w:tcPr>
            <w:tcW w:w="836" w:type="dxa"/>
            <w:noWrap/>
          </w:tcPr>
          <w:p w14:paraId="47A95BB4" w14:textId="77777777" w:rsidR="000B7FD8" w:rsidRPr="000B7FD8" w:rsidRDefault="000B7FD8" w:rsidP="00B25DDB">
            <w:pPr>
              <w:pStyle w:val="ARtabletextright"/>
              <w:spacing w:before="50" w:after="30"/>
            </w:pPr>
            <w:r w:rsidRPr="000B7FD8">
              <w:t>0</w:t>
            </w:r>
          </w:p>
        </w:tc>
        <w:tc>
          <w:tcPr>
            <w:tcW w:w="836" w:type="dxa"/>
            <w:noWrap/>
          </w:tcPr>
          <w:p w14:paraId="472FDB90" w14:textId="77777777" w:rsidR="000B7FD8" w:rsidRPr="000B7FD8" w:rsidRDefault="000B7FD8" w:rsidP="00B25DDB">
            <w:pPr>
              <w:pStyle w:val="ARtabletextright"/>
              <w:spacing w:before="50" w:after="30"/>
            </w:pPr>
            <w:r w:rsidRPr="000B7FD8">
              <w:t>1</w:t>
            </w:r>
          </w:p>
        </w:tc>
        <w:tc>
          <w:tcPr>
            <w:tcW w:w="836" w:type="dxa"/>
            <w:shd w:val="clear" w:color="auto" w:fill="E7E6E6" w:themeFill="background2"/>
            <w:noWrap/>
          </w:tcPr>
          <w:p w14:paraId="1206EE9E"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EFCEBEE" w14:textId="6D8A79F5" w:rsidR="000B7FD8" w:rsidRPr="000B7FD8" w:rsidRDefault="0060156D" w:rsidP="00B25DDB">
            <w:pPr>
              <w:pStyle w:val="ARtabletextright"/>
              <w:spacing w:before="50" w:after="30"/>
            </w:pPr>
            <w:r>
              <w:t>−</w:t>
            </w:r>
            <w:r w:rsidR="000B7FD8" w:rsidRPr="000B7FD8">
              <w:t>1</w:t>
            </w:r>
          </w:p>
        </w:tc>
        <w:tc>
          <w:tcPr>
            <w:tcW w:w="836" w:type="dxa"/>
            <w:shd w:val="clear" w:color="auto" w:fill="E7E6E6" w:themeFill="background2"/>
            <w:noWrap/>
          </w:tcPr>
          <w:p w14:paraId="37F3DCB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166DE07" w14:textId="5F2038A9" w:rsidR="000B7FD8" w:rsidRPr="000B7FD8" w:rsidRDefault="0060156D" w:rsidP="00B25DDB">
            <w:pPr>
              <w:pStyle w:val="ARtabletextright"/>
              <w:spacing w:before="50" w:after="30"/>
            </w:pPr>
            <w:r>
              <w:t>−</w:t>
            </w:r>
            <w:r w:rsidR="000B7FD8" w:rsidRPr="000B7FD8">
              <w:t>1</w:t>
            </w:r>
          </w:p>
        </w:tc>
      </w:tr>
      <w:tr w:rsidR="000B7FD8" w:rsidRPr="000B7FD8" w14:paraId="0C340EB7" w14:textId="77777777" w:rsidTr="00DD782A">
        <w:trPr>
          <w:trHeight w:val="20"/>
        </w:trPr>
        <w:tc>
          <w:tcPr>
            <w:tcW w:w="3971" w:type="dxa"/>
            <w:noWrap/>
            <w:tcMar>
              <w:left w:w="0" w:type="dxa"/>
            </w:tcMar>
          </w:tcPr>
          <w:p w14:paraId="49C04243" w14:textId="77777777" w:rsidR="000B7FD8" w:rsidRPr="000B7FD8" w:rsidRDefault="000B7FD8" w:rsidP="00B25DDB">
            <w:pPr>
              <w:pStyle w:val="ARtabletext"/>
              <w:spacing w:before="50" w:after="30"/>
            </w:pPr>
            <w:r w:rsidRPr="000B7FD8">
              <w:t>Yea and District Memorial Hospital</w:t>
            </w:r>
          </w:p>
        </w:tc>
        <w:tc>
          <w:tcPr>
            <w:tcW w:w="837" w:type="dxa"/>
            <w:shd w:val="clear" w:color="auto" w:fill="E7E6E6" w:themeFill="background2"/>
            <w:noWrap/>
          </w:tcPr>
          <w:p w14:paraId="6FBAD317" w14:textId="77777777" w:rsidR="000B7FD8" w:rsidRPr="000B7FD8" w:rsidRDefault="000B7FD8" w:rsidP="00B25DDB">
            <w:pPr>
              <w:pStyle w:val="ARtabletextright"/>
              <w:spacing w:before="50" w:after="30"/>
            </w:pPr>
            <w:r w:rsidRPr="000B7FD8">
              <w:t>0</w:t>
            </w:r>
          </w:p>
        </w:tc>
        <w:tc>
          <w:tcPr>
            <w:tcW w:w="837" w:type="dxa"/>
            <w:shd w:val="clear" w:color="auto" w:fill="E7E6E6" w:themeFill="background2"/>
            <w:noWrap/>
          </w:tcPr>
          <w:p w14:paraId="6D410686"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2A4358B"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0A700DF" w14:textId="77777777" w:rsidR="000B7FD8" w:rsidRPr="000B7FD8" w:rsidRDefault="000B7FD8" w:rsidP="00B25DDB">
            <w:pPr>
              <w:pStyle w:val="ARtabletextright"/>
              <w:spacing w:before="50" w:after="30"/>
            </w:pPr>
            <w:r w:rsidRPr="000B7FD8">
              <w:t>0</w:t>
            </w:r>
          </w:p>
        </w:tc>
        <w:tc>
          <w:tcPr>
            <w:tcW w:w="836" w:type="dxa"/>
            <w:noWrap/>
          </w:tcPr>
          <w:p w14:paraId="41D929BA" w14:textId="77777777" w:rsidR="000B7FD8" w:rsidRPr="000B7FD8" w:rsidRDefault="000B7FD8" w:rsidP="00B25DDB">
            <w:pPr>
              <w:pStyle w:val="ARtabletextright"/>
              <w:spacing w:before="50" w:after="30"/>
            </w:pPr>
            <w:r w:rsidRPr="000B7FD8">
              <w:t>0</w:t>
            </w:r>
          </w:p>
        </w:tc>
        <w:tc>
          <w:tcPr>
            <w:tcW w:w="836" w:type="dxa"/>
            <w:noWrap/>
          </w:tcPr>
          <w:p w14:paraId="43229FAF" w14:textId="77777777" w:rsidR="000B7FD8" w:rsidRPr="000B7FD8" w:rsidRDefault="000B7FD8" w:rsidP="00B25DDB">
            <w:pPr>
              <w:pStyle w:val="ARtabletextright"/>
              <w:spacing w:before="50" w:after="30"/>
            </w:pPr>
            <w:r w:rsidRPr="000B7FD8">
              <w:t>0</w:t>
            </w:r>
          </w:p>
        </w:tc>
        <w:tc>
          <w:tcPr>
            <w:tcW w:w="836" w:type="dxa"/>
            <w:noWrap/>
          </w:tcPr>
          <w:p w14:paraId="2254D19F" w14:textId="77777777" w:rsidR="000B7FD8" w:rsidRPr="000B7FD8" w:rsidRDefault="000B7FD8" w:rsidP="00B25DDB">
            <w:pPr>
              <w:pStyle w:val="ARtabletextright"/>
              <w:spacing w:before="50" w:after="30"/>
            </w:pPr>
            <w:r w:rsidRPr="000B7FD8">
              <w:t>0</w:t>
            </w:r>
          </w:p>
        </w:tc>
        <w:tc>
          <w:tcPr>
            <w:tcW w:w="836" w:type="dxa"/>
            <w:noWrap/>
          </w:tcPr>
          <w:p w14:paraId="2AFA7A75"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6638AF19"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27A22EB2"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13E629A0" w14:textId="77777777" w:rsidR="000B7FD8" w:rsidRPr="000B7FD8" w:rsidRDefault="000B7FD8" w:rsidP="00B25DDB">
            <w:pPr>
              <w:pStyle w:val="ARtabletextright"/>
              <w:spacing w:before="50" w:after="30"/>
            </w:pPr>
            <w:r w:rsidRPr="000B7FD8">
              <w:t>0</w:t>
            </w:r>
          </w:p>
        </w:tc>
        <w:tc>
          <w:tcPr>
            <w:tcW w:w="836" w:type="dxa"/>
            <w:shd w:val="clear" w:color="auto" w:fill="E7E6E6" w:themeFill="background2"/>
            <w:noWrap/>
          </w:tcPr>
          <w:p w14:paraId="7FD7931F" w14:textId="77777777" w:rsidR="000B7FD8" w:rsidRPr="000B7FD8" w:rsidRDefault="000B7FD8" w:rsidP="00B25DDB">
            <w:pPr>
              <w:pStyle w:val="ARtabletextright"/>
              <w:spacing w:before="50" w:after="30"/>
            </w:pPr>
            <w:r w:rsidRPr="000B7FD8">
              <w:t>0</w:t>
            </w:r>
          </w:p>
        </w:tc>
      </w:tr>
      <w:tr w:rsidR="00325617" w:rsidRPr="000B7FD8" w14:paraId="2D3E0F9E" w14:textId="77777777" w:rsidTr="00DD782A">
        <w:tblPrEx>
          <w:tblCellMar>
            <w:left w:w="113" w:type="dxa"/>
            <w:right w:w="113"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3971" w:type="dxa"/>
            <w:noWrap/>
            <w:tcMar>
              <w:left w:w="0" w:type="dxa"/>
            </w:tcMar>
          </w:tcPr>
          <w:p w14:paraId="44253F19" w14:textId="77777777" w:rsidR="000B7FD8" w:rsidRPr="000B7FD8" w:rsidRDefault="000B7FD8" w:rsidP="00B25DDB">
            <w:pPr>
              <w:pStyle w:val="ARtabletextbold"/>
              <w:spacing w:before="50" w:after="30"/>
            </w:pPr>
            <w:r w:rsidRPr="000B7FD8">
              <w:t>Total</w:t>
            </w:r>
          </w:p>
        </w:tc>
        <w:tc>
          <w:tcPr>
            <w:tcW w:w="837" w:type="dxa"/>
            <w:shd w:val="clear" w:color="auto" w:fill="E7E6E6" w:themeFill="background2"/>
            <w:noWrap/>
          </w:tcPr>
          <w:p w14:paraId="63F279E5" w14:textId="77777777" w:rsidR="000B7FD8" w:rsidRPr="000B7FD8" w:rsidRDefault="000B7FD8" w:rsidP="00B25DDB">
            <w:pPr>
              <w:pStyle w:val="ARtabletextrightbold"/>
              <w:spacing w:before="50" w:after="30"/>
            </w:pPr>
            <w:r w:rsidRPr="000B7FD8">
              <w:t>127</w:t>
            </w:r>
          </w:p>
        </w:tc>
        <w:tc>
          <w:tcPr>
            <w:tcW w:w="837" w:type="dxa"/>
            <w:shd w:val="clear" w:color="auto" w:fill="E7E6E6" w:themeFill="background2"/>
            <w:noWrap/>
          </w:tcPr>
          <w:p w14:paraId="683B41E5" w14:textId="77777777" w:rsidR="000B7FD8" w:rsidRPr="000B7FD8" w:rsidRDefault="000B7FD8" w:rsidP="00B25DDB">
            <w:pPr>
              <w:pStyle w:val="ARtabletextrightbold"/>
              <w:spacing w:before="50" w:after="30"/>
            </w:pPr>
            <w:r w:rsidRPr="000B7FD8">
              <w:t>105</w:t>
            </w:r>
          </w:p>
        </w:tc>
        <w:tc>
          <w:tcPr>
            <w:tcW w:w="836" w:type="dxa"/>
            <w:shd w:val="clear" w:color="auto" w:fill="E7E6E6" w:themeFill="background2"/>
            <w:noWrap/>
          </w:tcPr>
          <w:p w14:paraId="445BEA1F" w14:textId="77777777" w:rsidR="000B7FD8" w:rsidRPr="000B7FD8" w:rsidRDefault="000B7FD8" w:rsidP="00B25DDB">
            <w:pPr>
              <w:pStyle w:val="ARtabletextrightbold"/>
              <w:spacing w:before="50" w:after="30"/>
            </w:pPr>
            <w:r w:rsidRPr="000B7FD8">
              <w:t>0</w:t>
            </w:r>
          </w:p>
        </w:tc>
        <w:tc>
          <w:tcPr>
            <w:tcW w:w="836" w:type="dxa"/>
            <w:shd w:val="clear" w:color="auto" w:fill="E7E6E6" w:themeFill="background2"/>
            <w:noWrap/>
          </w:tcPr>
          <w:p w14:paraId="153191BD" w14:textId="77777777" w:rsidR="000B7FD8" w:rsidRPr="000B7FD8" w:rsidRDefault="000B7FD8" w:rsidP="00B25DDB">
            <w:pPr>
              <w:pStyle w:val="ARtabletextrightbold"/>
              <w:spacing w:before="50" w:after="30"/>
            </w:pPr>
            <w:r w:rsidRPr="000B7FD8">
              <w:t>232</w:t>
            </w:r>
          </w:p>
        </w:tc>
        <w:tc>
          <w:tcPr>
            <w:tcW w:w="836" w:type="dxa"/>
            <w:noWrap/>
          </w:tcPr>
          <w:p w14:paraId="29B0B769" w14:textId="77777777" w:rsidR="000B7FD8" w:rsidRPr="000B7FD8" w:rsidRDefault="000B7FD8" w:rsidP="00B25DDB">
            <w:pPr>
              <w:pStyle w:val="ARtabletextrightbold"/>
              <w:spacing w:before="50" w:after="30"/>
            </w:pPr>
            <w:r w:rsidRPr="000B7FD8">
              <w:t>152</w:t>
            </w:r>
          </w:p>
        </w:tc>
        <w:tc>
          <w:tcPr>
            <w:tcW w:w="836" w:type="dxa"/>
            <w:noWrap/>
          </w:tcPr>
          <w:p w14:paraId="7B78F003" w14:textId="77777777" w:rsidR="000B7FD8" w:rsidRPr="000B7FD8" w:rsidRDefault="000B7FD8" w:rsidP="00B25DDB">
            <w:pPr>
              <w:pStyle w:val="ARtabletextrightbold"/>
              <w:spacing w:before="50" w:after="30"/>
            </w:pPr>
            <w:r w:rsidRPr="000B7FD8">
              <w:t>104</w:t>
            </w:r>
          </w:p>
        </w:tc>
        <w:tc>
          <w:tcPr>
            <w:tcW w:w="836" w:type="dxa"/>
            <w:noWrap/>
          </w:tcPr>
          <w:p w14:paraId="699C9E1F" w14:textId="77777777" w:rsidR="000B7FD8" w:rsidRPr="000B7FD8" w:rsidRDefault="000B7FD8" w:rsidP="00B25DDB">
            <w:pPr>
              <w:pStyle w:val="ARtabletextrightbold"/>
              <w:spacing w:before="50" w:after="30"/>
            </w:pPr>
            <w:r w:rsidRPr="000B7FD8">
              <w:t>0</w:t>
            </w:r>
          </w:p>
        </w:tc>
        <w:tc>
          <w:tcPr>
            <w:tcW w:w="836" w:type="dxa"/>
            <w:noWrap/>
          </w:tcPr>
          <w:p w14:paraId="386AEEFE" w14:textId="77777777" w:rsidR="000B7FD8" w:rsidRPr="000B7FD8" w:rsidRDefault="000B7FD8" w:rsidP="00B25DDB">
            <w:pPr>
              <w:pStyle w:val="ARtabletextrightbold"/>
              <w:spacing w:before="50" w:after="30"/>
            </w:pPr>
            <w:r w:rsidRPr="000B7FD8">
              <w:t>256</w:t>
            </w:r>
          </w:p>
        </w:tc>
        <w:tc>
          <w:tcPr>
            <w:tcW w:w="836" w:type="dxa"/>
            <w:shd w:val="clear" w:color="auto" w:fill="E7E6E6" w:themeFill="background2"/>
            <w:noWrap/>
          </w:tcPr>
          <w:p w14:paraId="795F570B" w14:textId="66628827" w:rsidR="000B7FD8" w:rsidRPr="000B7FD8" w:rsidRDefault="0060156D" w:rsidP="00B25DDB">
            <w:pPr>
              <w:pStyle w:val="ARtabletextrightbold"/>
              <w:spacing w:before="50" w:after="30"/>
            </w:pPr>
            <w:r>
              <w:t>−</w:t>
            </w:r>
            <w:r w:rsidR="000B7FD8" w:rsidRPr="000B7FD8">
              <w:t>25</w:t>
            </w:r>
          </w:p>
        </w:tc>
        <w:tc>
          <w:tcPr>
            <w:tcW w:w="836" w:type="dxa"/>
            <w:shd w:val="clear" w:color="auto" w:fill="E7E6E6" w:themeFill="background2"/>
            <w:noWrap/>
          </w:tcPr>
          <w:p w14:paraId="599B39DB" w14:textId="77777777" w:rsidR="000B7FD8" w:rsidRPr="000B7FD8" w:rsidRDefault="000B7FD8" w:rsidP="00B25DDB">
            <w:pPr>
              <w:pStyle w:val="ARtabletextrightbold"/>
              <w:spacing w:before="50" w:after="30"/>
            </w:pPr>
            <w:r w:rsidRPr="000B7FD8">
              <w:t>1</w:t>
            </w:r>
          </w:p>
        </w:tc>
        <w:tc>
          <w:tcPr>
            <w:tcW w:w="836" w:type="dxa"/>
            <w:shd w:val="clear" w:color="auto" w:fill="E7E6E6" w:themeFill="background2"/>
            <w:noWrap/>
          </w:tcPr>
          <w:p w14:paraId="33075FF3" w14:textId="77777777" w:rsidR="000B7FD8" w:rsidRPr="000B7FD8" w:rsidRDefault="000B7FD8" w:rsidP="00B25DDB">
            <w:pPr>
              <w:pStyle w:val="ARtabletextrightbold"/>
              <w:spacing w:before="50" w:after="30"/>
            </w:pPr>
            <w:r w:rsidRPr="000B7FD8">
              <w:t>0</w:t>
            </w:r>
          </w:p>
        </w:tc>
        <w:tc>
          <w:tcPr>
            <w:tcW w:w="836" w:type="dxa"/>
            <w:shd w:val="clear" w:color="auto" w:fill="E7E6E6" w:themeFill="background2"/>
            <w:noWrap/>
          </w:tcPr>
          <w:p w14:paraId="3CF8BB81" w14:textId="559D5BA2" w:rsidR="000B7FD8" w:rsidRPr="000B7FD8" w:rsidRDefault="0060156D" w:rsidP="00B25DDB">
            <w:pPr>
              <w:pStyle w:val="ARtabletextrightbold"/>
              <w:spacing w:before="50" w:after="30"/>
            </w:pPr>
            <w:r>
              <w:t>−</w:t>
            </w:r>
            <w:r w:rsidR="000B7FD8" w:rsidRPr="000B7FD8">
              <w:t>24</w:t>
            </w:r>
          </w:p>
        </w:tc>
      </w:tr>
    </w:tbl>
    <w:p w14:paraId="62DE987F" w14:textId="77777777" w:rsidR="00210D1C" w:rsidRDefault="0004520D" w:rsidP="0004520D">
      <w:pPr>
        <w:pStyle w:val="ARtablefootnote"/>
      </w:pPr>
      <w:r w:rsidRPr="0004520D">
        <w:t>Note:</w:t>
      </w:r>
    </w:p>
    <w:p w14:paraId="6AAAEB36" w14:textId="1B757378" w:rsidR="00210D1C" w:rsidRPr="00263712" w:rsidRDefault="00263712" w:rsidP="00263712">
      <w:pPr>
        <w:pStyle w:val="ARtablefootnote"/>
      </w:pPr>
      <w:r w:rsidRPr="00263712">
        <w:t xml:space="preserve">2024–25 Executive officers by organisation and portfolio (preliminary numbers) </w:t>
      </w:r>
      <w:r w:rsidR="0060156D" w:rsidRPr="0060156D">
        <w:t>–</w:t>
      </w:r>
      <w:r w:rsidRPr="00263712">
        <w:t xml:space="preserve"> Department of Health</w:t>
      </w:r>
    </w:p>
    <w:p w14:paraId="3F43F58F" w14:textId="77777777" w:rsidR="00263712" w:rsidRPr="00263712" w:rsidRDefault="00263712" w:rsidP="00263712">
      <w:pPr>
        <w:pStyle w:val="ARtablefootnote"/>
      </w:pPr>
      <w:proofErr w:type="gramStart"/>
      <w:r w:rsidRPr="00263712">
        <w:t>For the purpose of</w:t>
      </w:r>
      <w:proofErr w:type="gramEnd"/>
      <w:r w:rsidRPr="00263712">
        <w:t xml:space="preserve"> this table, Executive Officers are defined as SES-1, SES-2, SES-3, PESES-1, PESES-2 and PESES-3 employees who have significant management responsibility AND receive a TRP of 225,000 or more.</w:t>
      </w:r>
    </w:p>
    <w:p w14:paraId="2D30547B" w14:textId="77777777" w:rsidR="00263712" w:rsidRPr="00263712" w:rsidRDefault="00263712" w:rsidP="00263712">
      <w:pPr>
        <w:pStyle w:val="ARtablefootnote"/>
      </w:pPr>
      <w:r w:rsidRPr="00263712">
        <w:t>All figures reflect executive employment levels as at last pay in June 2024.</w:t>
      </w:r>
    </w:p>
    <w:p w14:paraId="3225AAE2" w14:textId="77777777" w:rsidR="00263712" w:rsidRPr="00263712" w:rsidRDefault="00263712" w:rsidP="00263712">
      <w:pPr>
        <w:pStyle w:val="ARtablefootnote"/>
      </w:pPr>
      <w:r w:rsidRPr="00263712">
        <w:t>Excluded are those on leave without pay or absent on secondment, external contractors / consultants and temporary staff employed by employment agencies.</w:t>
      </w:r>
    </w:p>
    <w:p w14:paraId="6A195C6B" w14:textId="4F58F415" w:rsidR="00263712" w:rsidRPr="00263712" w:rsidRDefault="00263712" w:rsidP="00263712">
      <w:pPr>
        <w:pStyle w:val="ARtablefootnote"/>
      </w:pPr>
      <w:r w:rsidRPr="00263712">
        <w:t>Data is based on the data provided to the department by the VPSC on 4/09/2025.</w:t>
      </w:r>
      <w:r w:rsidR="00BB3474">
        <w:t xml:space="preserve"> </w:t>
      </w:r>
    </w:p>
    <w:p w14:paraId="69FB572D" w14:textId="77777777" w:rsidR="00263712" w:rsidRPr="00263712" w:rsidRDefault="00263712" w:rsidP="00263712">
      <w:pPr>
        <w:pStyle w:val="ARtablefootnote"/>
      </w:pPr>
      <w:r w:rsidRPr="00263712">
        <w:t>Validation of this data is still in progress and subject to change.</w:t>
      </w:r>
    </w:p>
    <w:p w14:paraId="6A4C3F2C" w14:textId="77777777" w:rsidR="00263712" w:rsidRPr="00263712" w:rsidRDefault="00263712" w:rsidP="00263712">
      <w:pPr>
        <w:pStyle w:val="ARtablefootnote"/>
      </w:pPr>
      <w:r w:rsidRPr="00263712">
        <w:t xml:space="preserve">As per FRD 15 5.3, reporting of Executive officers should exclude Accountable Officers (Department Heads, CEOs or equivalent). </w:t>
      </w:r>
    </w:p>
    <w:p w14:paraId="6645748E" w14:textId="58C4450A" w:rsidR="00360A57" w:rsidRDefault="0004520D" w:rsidP="0004520D">
      <w:pPr>
        <w:pStyle w:val="ARtablefootnote"/>
      </w:pPr>
      <w:r w:rsidRPr="0004520D">
        <w:t xml:space="preserve"> </w:t>
      </w:r>
    </w:p>
    <w:p w14:paraId="037B105F" w14:textId="059E2488" w:rsidR="00210D1C" w:rsidRDefault="00210D1C" w:rsidP="0004520D">
      <w:pPr>
        <w:pStyle w:val="ARtablefootnote"/>
        <w:sectPr w:rsidR="00210D1C" w:rsidSect="00B335F2">
          <w:footerReference w:type="default" r:id="rId75"/>
          <w:endnotePr>
            <w:numFmt w:val="decimal"/>
          </w:endnotePr>
          <w:pgSz w:w="16840" w:h="11900" w:orient="landscape" w:code="9"/>
          <w:pgMar w:top="1134" w:right="1134" w:bottom="851" w:left="1134" w:header="510" w:footer="340" w:gutter="0"/>
          <w:cols w:space="454"/>
          <w:docGrid w:linePitch="299"/>
          <w15:footnoteColumns w:val="1"/>
        </w:sectPr>
      </w:pPr>
    </w:p>
    <w:p w14:paraId="232FB81F" w14:textId="225A81F8" w:rsidR="00360A57" w:rsidRDefault="00360A57" w:rsidP="00DB6627">
      <w:pPr>
        <w:pStyle w:val="Heading2"/>
        <w:spacing w:before="0"/>
      </w:pPr>
      <w:bookmarkStart w:id="207" w:name="_Workforce_inclusion"/>
      <w:bookmarkStart w:id="208" w:name="_Toc212024964"/>
      <w:bookmarkStart w:id="209" w:name="EmploymentandConduct"/>
      <w:bookmarkStart w:id="210" w:name="_Ref21955871"/>
      <w:bookmarkStart w:id="211" w:name="_Ref525047492"/>
      <w:bookmarkEnd w:id="207"/>
      <w:r w:rsidRPr="00DB6627">
        <w:lastRenderedPageBreak/>
        <w:t>Workforce</w:t>
      </w:r>
      <w:r w:rsidRPr="10960560">
        <w:t xml:space="preserve"> inclusion</w:t>
      </w:r>
      <w:r w:rsidR="001C2D00">
        <w:t xml:space="preserve"> – </w:t>
      </w:r>
      <w:r w:rsidRPr="10960560">
        <w:t>Diversity</w:t>
      </w:r>
      <w:r>
        <w:t>,</w:t>
      </w:r>
      <w:r w:rsidRPr="10960560">
        <w:t xml:space="preserve"> </w:t>
      </w:r>
      <w:r>
        <w:t>e</w:t>
      </w:r>
      <w:r w:rsidRPr="10960560">
        <w:t xml:space="preserve">quity and </w:t>
      </w:r>
      <w:r>
        <w:t>i</w:t>
      </w:r>
      <w:r w:rsidRPr="10960560">
        <w:t>nclusion</w:t>
      </w:r>
      <w:bookmarkEnd w:id="208"/>
    </w:p>
    <w:bookmarkEnd w:id="209"/>
    <w:p w14:paraId="78B74C28" w14:textId="63037D13" w:rsidR="00360A57" w:rsidRPr="00CA2313" w:rsidRDefault="00360A57" w:rsidP="00DB6627">
      <w:pPr>
        <w:pStyle w:val="ARbody"/>
      </w:pPr>
      <w:r w:rsidRPr="00CA2313">
        <w:t>The department is committed to building a diverse, equitable and inclusive workforce that reflects the Victorian community we serve. We strive to foster a</w:t>
      </w:r>
      <w:r w:rsidR="00DB6627">
        <w:t> </w:t>
      </w:r>
      <w:r w:rsidRPr="00CA2313">
        <w:t>workplace culture that is respectful, inclusive and culturally, physically and psychologically safe for all</w:t>
      </w:r>
      <w:r w:rsidR="00DB6627">
        <w:t> </w:t>
      </w:r>
      <w:r w:rsidRPr="00CA2313">
        <w:t>staff.</w:t>
      </w:r>
    </w:p>
    <w:p w14:paraId="2AF1A500" w14:textId="59E74754" w:rsidR="00360A57" w:rsidRPr="00CA2313" w:rsidRDefault="00360A57" w:rsidP="00DB6627">
      <w:pPr>
        <w:pStyle w:val="ARbody"/>
      </w:pPr>
      <w:r w:rsidRPr="00CA2313">
        <w:t>Our diversity, equity and inclusion strategies aim to</w:t>
      </w:r>
      <w:r w:rsidR="00DB6627">
        <w:t> </w:t>
      </w:r>
      <w:r w:rsidRPr="00CA2313">
        <w:t xml:space="preserve">value diversity, remove barriers and ensure equitable opportunities for all to contribute, belong and thrive. These align with our obligations under the </w:t>
      </w:r>
      <w:bookmarkStart w:id="212" w:name="GenderEquAct"/>
      <w:r w:rsidRPr="00DB6627">
        <w:rPr>
          <w:rStyle w:val="Emphasis"/>
        </w:rPr>
        <w:t>Gender Equality Act 2020</w:t>
      </w:r>
      <w:bookmarkEnd w:id="212"/>
      <w:r w:rsidRPr="00DB6627">
        <w:rPr>
          <w:rStyle w:val="Emphasis"/>
        </w:rPr>
        <w:t>, the Charter of Human Rights and Responsibilities Act 2006</w:t>
      </w:r>
      <w:r w:rsidRPr="00CA2313">
        <w:t xml:space="preserve"> and the </w:t>
      </w:r>
      <w:r w:rsidRPr="00DB6627">
        <w:rPr>
          <w:rStyle w:val="Emphasis"/>
        </w:rPr>
        <w:t>Disability Act 2006</w:t>
      </w:r>
      <w:r w:rsidRPr="00CA2313">
        <w:t xml:space="preserve">, supported by the following inclusion action plans: </w:t>
      </w:r>
    </w:p>
    <w:p w14:paraId="1353BE41" w14:textId="13A6F9BC" w:rsidR="00360A57" w:rsidRPr="00DB6627" w:rsidRDefault="00360A57" w:rsidP="00DB6627">
      <w:pPr>
        <w:pStyle w:val="ARbullet1"/>
        <w:rPr>
          <w:rStyle w:val="Emphasis"/>
        </w:rPr>
      </w:pPr>
      <w:r w:rsidRPr="00DB6627">
        <w:rPr>
          <w:rStyle w:val="Emphasis"/>
        </w:rPr>
        <w:t>Gender equality action plan 2022</w:t>
      </w:r>
      <w:r w:rsidR="00354EE8">
        <w:rPr>
          <w:rStyle w:val="Emphasis"/>
        </w:rPr>
        <w:t>–</w:t>
      </w:r>
      <w:r w:rsidRPr="00DB6627">
        <w:rPr>
          <w:rStyle w:val="Emphasis"/>
        </w:rPr>
        <w:t>25</w:t>
      </w:r>
    </w:p>
    <w:p w14:paraId="0EB68182" w14:textId="08701A8D" w:rsidR="00360A57" w:rsidRPr="00DB6627" w:rsidRDefault="00360A57" w:rsidP="00DB6627">
      <w:pPr>
        <w:pStyle w:val="ARbullet1"/>
        <w:rPr>
          <w:rStyle w:val="Emphasis"/>
        </w:rPr>
      </w:pPr>
      <w:r w:rsidRPr="00DB6627">
        <w:rPr>
          <w:rStyle w:val="Emphasis"/>
        </w:rPr>
        <w:t>Disability employment implementation plan</w:t>
      </w:r>
      <w:r w:rsidR="00F72125">
        <w:rPr>
          <w:rStyle w:val="Emphasis"/>
        </w:rPr>
        <w:t> </w:t>
      </w:r>
      <w:r w:rsidRPr="00DB6627">
        <w:rPr>
          <w:rStyle w:val="Emphasis"/>
        </w:rPr>
        <w:t>2022</w:t>
      </w:r>
      <w:r w:rsidR="00354EE8">
        <w:rPr>
          <w:rStyle w:val="Emphasis"/>
        </w:rPr>
        <w:t>–</w:t>
      </w:r>
      <w:r w:rsidRPr="00DB6627">
        <w:rPr>
          <w:rStyle w:val="Emphasis"/>
        </w:rPr>
        <w:t>25</w:t>
      </w:r>
    </w:p>
    <w:p w14:paraId="0A930D0E" w14:textId="24625D19" w:rsidR="00360A57" w:rsidRPr="00DB6627" w:rsidRDefault="00360A57" w:rsidP="00DB6627">
      <w:pPr>
        <w:pStyle w:val="ARbullet1"/>
        <w:rPr>
          <w:rStyle w:val="Emphasis"/>
        </w:rPr>
      </w:pPr>
      <w:r w:rsidRPr="00DB6627">
        <w:rPr>
          <w:rStyle w:val="Emphasis"/>
        </w:rPr>
        <w:t>LGBTIQA+ workplace inclusion action plan</w:t>
      </w:r>
      <w:r w:rsidR="001A30B7">
        <w:rPr>
          <w:rStyle w:val="Emphasis"/>
        </w:rPr>
        <w:t> </w:t>
      </w:r>
      <w:r w:rsidRPr="00DB6627">
        <w:rPr>
          <w:rStyle w:val="Emphasis"/>
        </w:rPr>
        <w:t>2024–28</w:t>
      </w:r>
    </w:p>
    <w:p w14:paraId="332C133C" w14:textId="77777777" w:rsidR="00360A57" w:rsidRPr="00CA2313" w:rsidRDefault="00360A57" w:rsidP="00DB6627">
      <w:pPr>
        <w:pStyle w:val="ARbodyafterbullets"/>
        <w:rPr>
          <w:i/>
          <w:iCs/>
        </w:rPr>
      </w:pPr>
      <w:r w:rsidRPr="00CA2313">
        <w:t>We drive outcomes through a range of initiatives</w:t>
      </w:r>
      <w:r w:rsidRPr="00CA2313">
        <w:rPr>
          <w:i/>
          <w:iCs/>
        </w:rPr>
        <w:t>:</w:t>
      </w:r>
    </w:p>
    <w:p w14:paraId="3CEAB9C4" w14:textId="77777777" w:rsidR="00360A57" w:rsidRPr="00CA2313" w:rsidRDefault="00360A57" w:rsidP="00DB6627">
      <w:pPr>
        <w:pStyle w:val="ARbullet1"/>
      </w:pPr>
      <w:r w:rsidRPr="00CA2313">
        <w:t>staff networks that provide support and social connection for diverse groups and allies, such as the Enablers Network and Community of Practice, Pride Network, Aboriginal Staff Network, Women of Colour Network, VPS Autism Spectrum Network, and VPS ADHD Growth Network</w:t>
      </w:r>
    </w:p>
    <w:p w14:paraId="13E56D4C" w14:textId="77777777" w:rsidR="00360A57" w:rsidRPr="00CA2313" w:rsidRDefault="00360A57" w:rsidP="00DB6627">
      <w:pPr>
        <w:pStyle w:val="ARbullet1"/>
      </w:pPr>
      <w:r w:rsidRPr="00CA2313">
        <w:t>comprehensive learning and development offerings to build staff awareness and capability in leading and creating a diverse, equitable and inclusive workplace</w:t>
      </w:r>
    </w:p>
    <w:p w14:paraId="639EAEF6" w14:textId="77777777" w:rsidR="00360A57" w:rsidRPr="00CA2313" w:rsidRDefault="00360A57" w:rsidP="00DB6627">
      <w:pPr>
        <w:pStyle w:val="ARbullet1"/>
      </w:pPr>
      <w:r w:rsidRPr="00CA2313">
        <w:t>whole of Victorian Government employment pathways and initiatives, including:</w:t>
      </w:r>
    </w:p>
    <w:p w14:paraId="59AAEF9A" w14:textId="56592859" w:rsidR="00360A57" w:rsidRPr="003105A7" w:rsidRDefault="00360A57" w:rsidP="003105A7">
      <w:pPr>
        <w:pStyle w:val="ARbullet2"/>
      </w:pPr>
      <w:r w:rsidRPr="003105A7">
        <w:t>the Victorian Government Graduate Program</w:t>
      </w:r>
      <w:r w:rsidR="00D15392" w:rsidRPr="003105A7">
        <w:t>, through which 13 employees were</w:t>
      </w:r>
      <w:r w:rsidR="005114D8" w:rsidRPr="003105A7">
        <w:t> </w:t>
      </w:r>
      <w:r w:rsidR="00D15392" w:rsidRPr="003105A7">
        <w:t>onboarded</w:t>
      </w:r>
      <w:r w:rsidRPr="003105A7">
        <w:t xml:space="preserve"> </w:t>
      </w:r>
    </w:p>
    <w:p w14:paraId="0DB6D7CA" w14:textId="50ADBB7E" w:rsidR="00360A57" w:rsidRPr="003105A7" w:rsidRDefault="00360A57" w:rsidP="003105A7">
      <w:pPr>
        <w:pStyle w:val="ARbullet2"/>
      </w:pPr>
      <w:r w:rsidRPr="003105A7">
        <w:t>the Youth Employment Scheme (YES),</w:t>
      </w:r>
      <w:r w:rsidR="00CD2376" w:rsidRPr="003105A7">
        <w:t xml:space="preserve"> through which 15 employees from disadvantaged backgrounds were onboarded</w:t>
      </w:r>
    </w:p>
    <w:p w14:paraId="3A8128FD" w14:textId="33FEB075" w:rsidR="00360A57" w:rsidRPr="00CA2313" w:rsidRDefault="00360A57" w:rsidP="003105A7">
      <w:pPr>
        <w:pStyle w:val="ARbullet2"/>
      </w:pPr>
      <w:r w:rsidRPr="003105A7">
        <w:t>the Student Placement Program</w:t>
      </w:r>
      <w:r w:rsidR="009F011A" w:rsidRPr="003105A7">
        <w:t>, which engaged and</w:t>
      </w:r>
      <w:r w:rsidR="009F011A">
        <w:t xml:space="preserve"> supported 15 employees</w:t>
      </w:r>
      <w:r w:rsidRPr="00CA2313">
        <w:t>.</w:t>
      </w:r>
    </w:p>
    <w:p w14:paraId="278B35C7" w14:textId="7B1451B3" w:rsidR="00360A57" w:rsidRDefault="00360A57" w:rsidP="00DB6627">
      <w:pPr>
        <w:pStyle w:val="ARbullet1"/>
      </w:pPr>
      <w:r w:rsidRPr="00CA2313">
        <w:t>advice and support to our diverse employees and managers to build and promote inclusion.</w:t>
      </w:r>
    </w:p>
    <w:p w14:paraId="229AD814" w14:textId="61281DE1" w:rsidR="00360A57" w:rsidRDefault="00DB6627" w:rsidP="00DB6627">
      <w:pPr>
        <w:pStyle w:val="ARbody"/>
      </w:pPr>
      <w:r>
        <w:br w:type="column"/>
      </w:r>
      <w:r w:rsidR="00360A57" w:rsidRPr="00CA2313">
        <w:t>During 2024</w:t>
      </w:r>
      <w:r w:rsidR="00360A57" w:rsidRPr="00CA2313">
        <w:rPr>
          <w:i/>
          <w:iCs/>
        </w:rPr>
        <w:t>–</w:t>
      </w:r>
      <w:r w:rsidR="00360A57" w:rsidRPr="00CA2313">
        <w:t>25, our achievements and key</w:t>
      </w:r>
      <w:r w:rsidR="00360A57" w:rsidRPr="00F75319">
        <w:t xml:space="preserve"> </w:t>
      </w:r>
      <w:r w:rsidR="00360A57" w:rsidRPr="006D47B1">
        <w:t xml:space="preserve">areas of </w:t>
      </w:r>
      <w:r w:rsidR="00360A57" w:rsidRPr="00F75319">
        <w:t>work</w:t>
      </w:r>
      <w:r w:rsidR="00360A57" w:rsidRPr="00CD455D">
        <w:t xml:space="preserve"> in</w:t>
      </w:r>
      <w:r w:rsidR="00360A57" w:rsidRPr="10960560">
        <w:t>cluded:</w:t>
      </w:r>
    </w:p>
    <w:p w14:paraId="2960475E" w14:textId="6C9A5555" w:rsidR="00360A57" w:rsidRDefault="00360A57" w:rsidP="00DB6627">
      <w:pPr>
        <w:pStyle w:val="ARbullet1"/>
      </w:pPr>
      <w:r w:rsidRPr="006D47B1">
        <w:t xml:space="preserve">being </w:t>
      </w:r>
      <w:r w:rsidRPr="0012093A">
        <w:t>awarded</w:t>
      </w:r>
      <w:r w:rsidRPr="10960560">
        <w:t xml:space="preserve"> Australian Workplace Equality Index silver employer status for </w:t>
      </w:r>
      <w:r w:rsidR="001A30B7">
        <w:br/>
      </w:r>
      <w:r w:rsidRPr="10960560">
        <w:t>LGBTIQA+ inclusion</w:t>
      </w:r>
    </w:p>
    <w:p w14:paraId="6D9E9B4A" w14:textId="77777777" w:rsidR="00360A57" w:rsidRDefault="00360A57" w:rsidP="00DB6627">
      <w:pPr>
        <w:pStyle w:val="ARbullet1"/>
      </w:pPr>
      <w:r w:rsidRPr="10960560">
        <w:t>develop</w:t>
      </w:r>
      <w:r>
        <w:t xml:space="preserve">ing </w:t>
      </w:r>
      <w:r w:rsidRPr="10960560">
        <w:t xml:space="preserve">an </w:t>
      </w:r>
      <w:r>
        <w:t>i</w:t>
      </w:r>
      <w:r w:rsidRPr="10960560">
        <w:t xml:space="preserve">nclusive </w:t>
      </w:r>
      <w:r>
        <w:t>r</w:t>
      </w:r>
      <w:r w:rsidRPr="10960560">
        <w:t xml:space="preserve">ecruitment </w:t>
      </w:r>
      <w:r>
        <w:t>t</w:t>
      </w:r>
      <w:r w:rsidRPr="10960560">
        <w:t>oolkit, which guides more inclusive recruitment processes to support diverse applicants and remove barriers</w:t>
      </w:r>
    </w:p>
    <w:p w14:paraId="78B86449" w14:textId="77777777" w:rsidR="00360A57" w:rsidRDefault="00360A57" w:rsidP="00DB6627">
      <w:pPr>
        <w:pStyle w:val="ARbullet1"/>
      </w:pPr>
      <w:r w:rsidRPr="10960560">
        <w:t>improved data collection and development of interactive dashboards to track progress on inclusion goals, including workforce composition, gender segregation, pay gap, negative behaviours, recruitment, promotion, leave and flexibility</w:t>
      </w:r>
    </w:p>
    <w:p w14:paraId="54EC2ED8" w14:textId="77777777" w:rsidR="00360A57" w:rsidRPr="00CA2313" w:rsidRDefault="00360A57" w:rsidP="00DB6627">
      <w:pPr>
        <w:pStyle w:val="ARbullet1"/>
      </w:pPr>
      <w:r w:rsidRPr="00CD455D">
        <w:t>reaching a 9.7 per cent disclosed disability workforce rate,</w:t>
      </w:r>
      <w:r w:rsidRPr="10960560">
        <w:t xml:space="preserve"> </w:t>
      </w:r>
      <w:r>
        <w:t xml:space="preserve">which </w:t>
      </w:r>
      <w:r w:rsidRPr="00F75319">
        <w:t>shows</w:t>
      </w:r>
      <w:r>
        <w:t xml:space="preserve"> our progress </w:t>
      </w:r>
      <w:r w:rsidRPr="10960560">
        <w:t>towards the</w:t>
      </w:r>
      <w:r>
        <w:t xml:space="preserve"> VPS target of 12 per cent, as set out in</w:t>
      </w:r>
      <w:r w:rsidRPr="10960560">
        <w:t xml:space="preserve"> </w:t>
      </w:r>
      <w:r w:rsidRPr="00CA2313">
        <w:rPr>
          <w:i/>
          <w:iCs/>
        </w:rPr>
        <w:t>Getting to work: Victorian public sector disability employment action plan 2018–2025</w:t>
      </w:r>
      <w:r w:rsidRPr="00CA2313">
        <w:t xml:space="preserve"> </w:t>
      </w:r>
    </w:p>
    <w:p w14:paraId="03CDE4B9" w14:textId="77777777" w:rsidR="00360A57" w:rsidRPr="00CA2313" w:rsidRDefault="00360A57" w:rsidP="00DB6627">
      <w:pPr>
        <w:pStyle w:val="ARbullet1"/>
      </w:pPr>
      <w:r w:rsidRPr="00CA2313">
        <w:t>creating a gender equity pay guide to support fair salary setting practices and decision making to help reduce the gender pay gap</w:t>
      </w:r>
    </w:p>
    <w:p w14:paraId="0CCC2EEE" w14:textId="0AAA3FC9" w:rsidR="00360A57" w:rsidRPr="00CA2313" w:rsidRDefault="00360A57" w:rsidP="00DB6627">
      <w:pPr>
        <w:pStyle w:val="ARbullet1"/>
      </w:pPr>
      <w:r w:rsidRPr="00CA2313">
        <w:t>promoting neurodiversity in the workforce via the</w:t>
      </w:r>
      <w:r w:rsidR="00354EE8">
        <w:t> </w:t>
      </w:r>
      <w:r w:rsidRPr="00CA2313">
        <w:t xml:space="preserve">Rise Program (which takes an inclusive, </w:t>
      </w:r>
      <w:r w:rsidR="00354EE8">
        <w:br/>
      </w:r>
      <w:r w:rsidRPr="00CA2313">
        <w:t>non-traditional approach to recruitment and support) and the provision of specialist support for neurodivergent employees (and their managers/colleagues) to foster positive workplace experiences</w:t>
      </w:r>
    </w:p>
    <w:p w14:paraId="103109E6" w14:textId="4C18A87B" w:rsidR="00360A57" w:rsidRPr="00CA2313" w:rsidRDefault="009F011A" w:rsidP="00DB6627">
      <w:pPr>
        <w:pStyle w:val="ARbullet1"/>
      </w:pPr>
      <w:r>
        <w:t>c</w:t>
      </w:r>
      <w:r w:rsidR="00360A57" w:rsidRPr="00CA2313">
        <w:t>ontinu</w:t>
      </w:r>
      <w:r>
        <w:t>ing</w:t>
      </w:r>
      <w:r w:rsidR="00360A57" w:rsidRPr="00CA2313">
        <w:t xml:space="preserve"> the rollout of the inclusive recruitment</w:t>
      </w:r>
      <w:r w:rsidR="00DB6627">
        <w:t> </w:t>
      </w:r>
      <w:r w:rsidR="00360A57" w:rsidRPr="00CA2313">
        <w:t xml:space="preserve">toolkit </w:t>
      </w:r>
    </w:p>
    <w:p w14:paraId="44558130" w14:textId="77777777" w:rsidR="00360A57" w:rsidRPr="00CA2313" w:rsidRDefault="00360A57" w:rsidP="00DB6627">
      <w:pPr>
        <w:pStyle w:val="ARbullet1"/>
      </w:pPr>
      <w:r w:rsidRPr="00CA2313">
        <w:t>updating policies and guidance materials to make them more person centred, compliant with legislation and aligned with best practice</w:t>
      </w:r>
    </w:p>
    <w:p w14:paraId="1F49F6F7" w14:textId="77777777" w:rsidR="00360A57" w:rsidRPr="00CA2313" w:rsidRDefault="00360A57" w:rsidP="00DB6627">
      <w:pPr>
        <w:pStyle w:val="ARbullet1"/>
      </w:pPr>
      <w:r w:rsidRPr="00CA2313">
        <w:t>revising mandatory inclusion training to reflect current terminology and standards.</w:t>
      </w:r>
    </w:p>
    <w:p w14:paraId="7394241D" w14:textId="7952A911" w:rsidR="00360A57" w:rsidRPr="00B32E44" w:rsidRDefault="00360A57" w:rsidP="00DB6627">
      <w:pPr>
        <w:pStyle w:val="Heading2"/>
      </w:pPr>
      <w:bookmarkStart w:id="213" w:name="_Toc212024965"/>
      <w:bookmarkStart w:id="214" w:name="OHSPolicy"/>
      <w:r w:rsidRPr="10960560">
        <w:t>Occupational health and safety and wellbeing</w:t>
      </w:r>
      <w:bookmarkEnd w:id="213"/>
    </w:p>
    <w:bookmarkEnd w:id="214"/>
    <w:p w14:paraId="153A6A31" w14:textId="77777777" w:rsidR="00360A57" w:rsidRPr="00827E30" w:rsidRDefault="00360A57" w:rsidP="00482D46">
      <w:pPr>
        <w:pStyle w:val="ARbody"/>
        <w:rPr>
          <w:highlight w:val="cyan"/>
        </w:rPr>
      </w:pPr>
      <w:r w:rsidRPr="22178BAA">
        <w:rPr>
          <w:rFonts w:eastAsia="Arial"/>
          <w:szCs w:val="20"/>
        </w:rPr>
        <w:t>We are committed to safeguarding the health, safety and wellbeing of all our employees and other people when they are conducting work on behalf of</w:t>
      </w:r>
      <w:r>
        <w:rPr>
          <w:rFonts w:eastAsia="Arial"/>
          <w:szCs w:val="20"/>
        </w:rPr>
        <w:t> </w:t>
      </w:r>
      <w:r w:rsidRPr="22178BAA">
        <w:rPr>
          <w:rFonts w:eastAsia="Arial"/>
          <w:szCs w:val="20"/>
        </w:rPr>
        <w:t>the department or in a department workplace. We aspire to</w:t>
      </w:r>
      <w:r>
        <w:rPr>
          <w:rFonts w:eastAsia="Arial"/>
          <w:szCs w:val="20"/>
        </w:rPr>
        <w:t> </w:t>
      </w:r>
      <w:r w:rsidRPr="22178BAA">
        <w:rPr>
          <w:rFonts w:eastAsia="Arial"/>
          <w:szCs w:val="20"/>
        </w:rPr>
        <w:t>create a safe and healthy workplace while also minimising the impact of work-related injury and illness. To</w:t>
      </w:r>
      <w:r>
        <w:rPr>
          <w:rFonts w:eastAsia="Arial"/>
          <w:szCs w:val="20"/>
        </w:rPr>
        <w:t> </w:t>
      </w:r>
      <w:r w:rsidRPr="22178BAA">
        <w:rPr>
          <w:rFonts w:eastAsia="Arial"/>
          <w:szCs w:val="20"/>
        </w:rPr>
        <w:t xml:space="preserve">achieve this, our primary focus is on the core </w:t>
      </w:r>
      <w:r w:rsidRPr="0019313F">
        <w:rPr>
          <w:rFonts w:eastAsia="Arial"/>
          <w:szCs w:val="20"/>
        </w:rPr>
        <w:t xml:space="preserve">occupational health and safety </w:t>
      </w:r>
      <w:r w:rsidRPr="0019519F">
        <w:rPr>
          <w:rFonts w:eastAsia="Arial"/>
          <w:szCs w:val="20"/>
        </w:rPr>
        <w:t>principles</w:t>
      </w:r>
      <w:r w:rsidRPr="22178BAA">
        <w:rPr>
          <w:rFonts w:eastAsia="Arial"/>
          <w:szCs w:val="20"/>
        </w:rPr>
        <w:t xml:space="preserve"> of prevention, early intervention, response and recovery</w:t>
      </w:r>
      <w:r w:rsidRPr="22178BAA">
        <w:rPr>
          <w:rFonts w:ascii="Times New Roman" w:eastAsia="Times New Roman" w:hAnsi="Times New Roman" w:cs="Times New Roman"/>
          <w:sz w:val="24"/>
        </w:rPr>
        <w:t>.</w:t>
      </w:r>
    </w:p>
    <w:p w14:paraId="7D08A4CD" w14:textId="690462A7" w:rsidR="00360A57" w:rsidRDefault="00360A57" w:rsidP="00482D46">
      <w:pPr>
        <w:pStyle w:val="Heading3"/>
        <w:rPr>
          <w:rFonts w:eastAsia="Arial" w:cs="Arial"/>
          <w:b/>
          <w:sz w:val="22"/>
          <w:szCs w:val="22"/>
        </w:rPr>
      </w:pPr>
      <w:r>
        <w:lastRenderedPageBreak/>
        <w:t xml:space="preserve">Workplace health and </w:t>
      </w:r>
      <w:r w:rsidRPr="00891799">
        <w:t>safety</w:t>
      </w:r>
    </w:p>
    <w:p w14:paraId="4FA745DB" w14:textId="01383C47" w:rsidR="00360A57" w:rsidRDefault="00360A57" w:rsidP="00482D46">
      <w:pPr>
        <w:pStyle w:val="ARbody"/>
      </w:pPr>
      <w:r>
        <w:t xml:space="preserve">Our Workplace Health and Safety team supports the department to identify, assess and control workplace hazards and incidents to reduce the risk of injury or illness. The team provides specialist knowledge, </w:t>
      </w:r>
      <w:r w:rsidRPr="00F75319">
        <w:t>advice and support to integrate</w:t>
      </w:r>
      <w:r>
        <w:t xml:space="preserve"> health and safety legislation and standards into operational practice. Key achievements </w:t>
      </w:r>
      <w:r w:rsidR="001A30B7">
        <w:br/>
      </w:r>
      <w:r>
        <w:t>in 2024–25 included:</w:t>
      </w:r>
    </w:p>
    <w:p w14:paraId="5F2FC649" w14:textId="314BB009" w:rsidR="00360A57" w:rsidRPr="001A30B7" w:rsidRDefault="00360A57" w:rsidP="001A30B7">
      <w:pPr>
        <w:pStyle w:val="ARbullet1"/>
      </w:pPr>
      <w:r w:rsidRPr="001A30B7">
        <w:t xml:space="preserve">implementation of </w:t>
      </w:r>
      <w:proofErr w:type="spellStart"/>
      <w:r w:rsidRPr="001A30B7">
        <w:t>ReportSafe</w:t>
      </w:r>
      <w:proofErr w:type="spellEnd"/>
      <w:r w:rsidRPr="001A30B7">
        <w:t xml:space="preserve">, a new hazard and incident reporting system. </w:t>
      </w:r>
      <w:proofErr w:type="spellStart"/>
      <w:r w:rsidRPr="001A30B7">
        <w:t>ReportSafe</w:t>
      </w:r>
      <w:proofErr w:type="spellEnd"/>
      <w:r w:rsidRPr="001A30B7">
        <w:t xml:space="preserve"> provides a user-friendly interface for reporting and managing workplace hazards and incidents. The system incorporates psychosocial hazards to enhance accuracy in health and safety data and reporting. </w:t>
      </w:r>
    </w:p>
    <w:p w14:paraId="46D6D5A8" w14:textId="77777777" w:rsidR="00360A57" w:rsidRPr="001A30B7" w:rsidRDefault="00360A57" w:rsidP="001A30B7">
      <w:pPr>
        <w:pStyle w:val="ARbullet1"/>
      </w:pPr>
      <w:r w:rsidRPr="001A30B7">
        <w:t xml:space="preserve">publication of psychosocial hazards risk management guides and a psychosocial risk assessment methodology to support implementation of the proposed </w:t>
      </w:r>
      <w:bookmarkStart w:id="215" w:name="OHSAct1"/>
      <w:r w:rsidRPr="001A30B7">
        <w:t>Occupational Health and Safety (Psychological Health) Regulations</w:t>
      </w:r>
      <w:bookmarkEnd w:id="215"/>
      <w:r w:rsidRPr="001A30B7">
        <w:t xml:space="preserve">, due to commence operation in December 2025. </w:t>
      </w:r>
    </w:p>
    <w:p w14:paraId="3ACF6087" w14:textId="77777777" w:rsidR="00360A57" w:rsidRPr="001A30B7" w:rsidRDefault="00360A57" w:rsidP="001A30B7">
      <w:pPr>
        <w:pStyle w:val="ARbullet1"/>
      </w:pPr>
      <w:r w:rsidRPr="001A30B7">
        <w:t>establishment of a Safety Champions network comprising staff who, through their role as a peer supporter, health and safety representative, designated management representative, first aid officer or emergency warden, contribute to a safe and healthy working environment in the department.</w:t>
      </w:r>
    </w:p>
    <w:p w14:paraId="40B6F45C" w14:textId="06B8F915" w:rsidR="00360A57" w:rsidRDefault="00360A57" w:rsidP="001A30B7">
      <w:pPr>
        <w:pStyle w:val="ARbullet1"/>
      </w:pPr>
      <w:r w:rsidRPr="001A30B7">
        <w:t>events and activities held in October 2024 for Health Safety and Wellbeing Month. The theme, ‘Safety is everyone’s business’ encouraged staff to make health and safety in the workplace a priority, emphasising a safe and healthy working environment as a fundamental principle. Over 28 events were offered with 422 staff participating. Content included risk management fundamentals, psychosocial hazards, psychological safety, hazard and incident reporting, and</w:t>
      </w:r>
      <w:r w:rsidRPr="002B4393">
        <w:t xml:space="preserve"> a range of health and wellbeing</w:t>
      </w:r>
      <w:r w:rsidR="001A30B7">
        <w:t> </w:t>
      </w:r>
      <w:r w:rsidRPr="002B4393">
        <w:t xml:space="preserve">topics. </w:t>
      </w:r>
    </w:p>
    <w:p w14:paraId="45C934AE" w14:textId="6849970D" w:rsidR="00360A57" w:rsidRPr="002B4393" w:rsidRDefault="001A30B7" w:rsidP="001A30B7">
      <w:pPr>
        <w:pStyle w:val="Heading3"/>
        <w:rPr>
          <w:rFonts w:eastAsia="Arial"/>
          <w:b/>
          <w:sz w:val="22"/>
          <w:szCs w:val="22"/>
        </w:rPr>
      </w:pPr>
      <w:r>
        <w:br w:type="column"/>
      </w:r>
      <w:r w:rsidR="00360A57" w:rsidRPr="002B4393">
        <w:t xml:space="preserve">Injury management </w:t>
      </w:r>
    </w:p>
    <w:p w14:paraId="52F6C715" w14:textId="77777777" w:rsidR="00360A57" w:rsidRPr="002B4393" w:rsidRDefault="00360A57" w:rsidP="00482D46">
      <w:pPr>
        <w:pStyle w:val="ARbody"/>
      </w:pPr>
      <w:r w:rsidRPr="002B4393">
        <w:t xml:space="preserve">The primary focus of our Injury Management team is to minimise the impact and duration of emerging symptoms of ill health and/or actual injury or illness. </w:t>
      </w:r>
      <w:r w:rsidRPr="002B4393">
        <w:rPr>
          <w:rFonts w:eastAsiaTheme="minorEastAsia"/>
        </w:rPr>
        <w:t>T</w:t>
      </w:r>
      <w:r w:rsidRPr="002B4393">
        <w:t xml:space="preserve">his is achieved by identifying suitable duties and/or implementing workplace adjustments to enable employees to remain at or return to work. Key achievements in 2024–25 included: </w:t>
      </w:r>
    </w:p>
    <w:p w14:paraId="60406298" w14:textId="0E240393" w:rsidR="00360A57" w:rsidRPr="001A30B7" w:rsidRDefault="00360A57" w:rsidP="001A30B7">
      <w:pPr>
        <w:pStyle w:val="ARbullet1"/>
      </w:pPr>
      <w:r w:rsidRPr="001A30B7">
        <w:t xml:space="preserve">assisting 428 employees with a work or </w:t>
      </w:r>
      <w:r w:rsidRPr="001A30B7">
        <w:br/>
        <w:t>non-work-related injury or illness, of whom 95.79</w:t>
      </w:r>
      <w:r w:rsidR="00F15DF0">
        <w:t> </w:t>
      </w:r>
      <w:r w:rsidRPr="001A30B7">
        <w:t xml:space="preserve">per cent returned to work in either a </w:t>
      </w:r>
      <w:r w:rsidR="00F15DF0">
        <w:br/>
      </w:r>
      <w:r w:rsidRPr="001A30B7">
        <w:t>full- or part-time capacity</w:t>
      </w:r>
    </w:p>
    <w:p w14:paraId="211345A0" w14:textId="67BEB727" w:rsidR="00360A57" w:rsidRPr="001A30B7" w:rsidRDefault="00360A57" w:rsidP="001A30B7">
      <w:pPr>
        <w:pStyle w:val="ARbullet1"/>
      </w:pPr>
      <w:r w:rsidRPr="001A30B7">
        <w:t xml:space="preserve">engaging </w:t>
      </w:r>
      <w:proofErr w:type="spellStart"/>
      <w:r w:rsidRPr="001A30B7">
        <w:t>MAXHealth</w:t>
      </w:r>
      <w:proofErr w:type="spellEnd"/>
      <w:r w:rsidRPr="001A30B7">
        <w:t>, a free 24-hour a day, 365</w:t>
      </w:r>
      <w:r w:rsidR="00B25DDB">
        <w:t> </w:t>
      </w:r>
      <w:r w:rsidRPr="001A30B7">
        <w:t>days a year medical triage service for employees who sustain a work or non-work-related injury or illness. The service is operated by registered nurses who provide referrals to a network of medical practitioners. In 2024–25, 48</w:t>
      </w:r>
      <w:r w:rsidR="00B25DDB">
        <w:t> </w:t>
      </w:r>
      <w:r w:rsidRPr="001A30B7">
        <w:t>consultations</w:t>
      </w:r>
      <w:r w:rsidR="001C2D00">
        <w:t xml:space="preserve"> – </w:t>
      </w:r>
      <w:r w:rsidRPr="001A30B7">
        <w:t>with physiotherapists, psychologists and general practitioners</w:t>
      </w:r>
      <w:r w:rsidR="001C2D00">
        <w:t xml:space="preserve"> – </w:t>
      </w:r>
      <w:r w:rsidRPr="001A30B7">
        <w:t>occurred with each appointment taking place on</w:t>
      </w:r>
      <w:r w:rsidR="001A30B7" w:rsidRPr="001A30B7">
        <w:t> </w:t>
      </w:r>
      <w:r w:rsidRPr="001A30B7">
        <w:t xml:space="preserve">average within 24 hours of </w:t>
      </w:r>
      <w:proofErr w:type="spellStart"/>
      <w:r w:rsidRPr="001A30B7">
        <w:t>MAXHealth</w:t>
      </w:r>
      <w:proofErr w:type="spellEnd"/>
      <w:r w:rsidRPr="001A30B7">
        <w:t xml:space="preserve"> being</w:t>
      </w:r>
      <w:r w:rsidR="001A30B7" w:rsidRPr="001A30B7">
        <w:t> </w:t>
      </w:r>
      <w:r w:rsidRPr="001A30B7">
        <w:t>contacted.</w:t>
      </w:r>
    </w:p>
    <w:p w14:paraId="7B62CDE2" w14:textId="6A34CD9F" w:rsidR="00360A57" w:rsidRPr="002B4393" w:rsidRDefault="00FF57BF" w:rsidP="001A30B7">
      <w:pPr>
        <w:pStyle w:val="ARbullet1"/>
      </w:pPr>
      <w:r>
        <w:t>o</w:t>
      </w:r>
      <w:r w:rsidR="00360A57" w:rsidRPr="001A30B7">
        <w:t>nly 2.</w:t>
      </w:r>
      <w:r w:rsidR="00360A57" w:rsidRPr="002B4393">
        <w:t xml:space="preserve">2 per cent of early intervention matters being converted to a </w:t>
      </w:r>
      <w:proofErr w:type="spellStart"/>
      <w:r w:rsidR="00360A57" w:rsidRPr="002B4393">
        <w:t>WorkCover</w:t>
      </w:r>
      <w:proofErr w:type="spellEnd"/>
      <w:r w:rsidR="00360A57" w:rsidRPr="002B4393">
        <w:t xml:space="preserve"> claim.</w:t>
      </w:r>
    </w:p>
    <w:p w14:paraId="1881513D" w14:textId="77777777" w:rsidR="00360A57" w:rsidRDefault="00360A57" w:rsidP="00482D46">
      <w:pPr>
        <w:pStyle w:val="Heading3"/>
        <w:rPr>
          <w:rFonts w:eastAsia="Arial" w:cs="Arial"/>
          <w:b/>
          <w:sz w:val="22"/>
          <w:szCs w:val="22"/>
        </w:rPr>
      </w:pPr>
      <w:r>
        <w:t>Employee wellbeing</w:t>
      </w:r>
      <w:r w:rsidRPr="7DA69BB3">
        <w:rPr>
          <w:rFonts w:eastAsia="Arial" w:cs="Arial"/>
          <w:b/>
          <w:sz w:val="22"/>
          <w:szCs w:val="22"/>
        </w:rPr>
        <w:t xml:space="preserve"> </w:t>
      </w:r>
    </w:p>
    <w:p w14:paraId="341647A2" w14:textId="6267EC64" w:rsidR="00360A57" w:rsidRPr="00D0105B" w:rsidRDefault="00360A57" w:rsidP="00482D46">
      <w:pPr>
        <w:pStyle w:val="ARbody"/>
      </w:pPr>
      <w:r>
        <w:t>We offer a range of specialised support services and programs designed to cover all areas of wellbeing to ensure e</w:t>
      </w:r>
      <w:r w:rsidRPr="7DA69BB3">
        <w:rPr>
          <w:rFonts w:eastAsia="Arial"/>
          <w:szCs w:val="20"/>
        </w:rPr>
        <w:t>mployees have access to the right resources at the right time</w:t>
      </w:r>
      <w:r w:rsidR="00EB272D" w:rsidRPr="00EB272D">
        <w:t>.</w:t>
      </w:r>
      <w:r>
        <w:t xml:space="preserve"> Key achievements in 2024–25 included:</w:t>
      </w:r>
    </w:p>
    <w:p w14:paraId="55C6EDB6" w14:textId="77777777" w:rsidR="00360A57" w:rsidRPr="001A30B7" w:rsidRDefault="00360A57" w:rsidP="001A30B7">
      <w:pPr>
        <w:pStyle w:val="ARbullet1"/>
      </w:pPr>
      <w:r>
        <w:rPr>
          <w:rFonts w:eastAsia="Arial"/>
          <w:szCs w:val="20"/>
        </w:rPr>
        <w:t xml:space="preserve">access for </w:t>
      </w:r>
      <w:r w:rsidRPr="7DA69BB3">
        <w:rPr>
          <w:rFonts w:eastAsia="Arial"/>
          <w:szCs w:val="20"/>
        </w:rPr>
        <w:t xml:space="preserve">employees and their immediate </w:t>
      </w:r>
      <w:r w:rsidRPr="001A30B7">
        <w:t xml:space="preserve">family to free and confidential advice via the department’s Employee Wellbeing and Support Program. There is a high level of uptake and engagement with this program, with an annual utilisation rate of 33.8 per cent. </w:t>
      </w:r>
    </w:p>
    <w:p w14:paraId="4B9A537B" w14:textId="0D963A99" w:rsidR="001A30B7" w:rsidRDefault="00360A57" w:rsidP="001A30B7">
      <w:pPr>
        <w:pStyle w:val="ARbullet1"/>
      </w:pPr>
      <w:r w:rsidRPr="001A30B7">
        <w:t>the induction, in July 2024, of Mental Health First Aid (MHFA) as a training offering to equip participants with the skills to identify, understand, and respond to signs of poor mental health. The program was delivered to more than three per cent of the department’s workforce and received a satisfaction rating of 4.5 out of 5. The department was recently recognised by MHFA Australia as a ‘skilled workplace” for its achievements in developing MHFA skills in our employees and embedding a sustainable and effective MHFA program.</w:t>
      </w:r>
      <w:r w:rsidR="001A30B7">
        <w:br w:type="page"/>
      </w:r>
    </w:p>
    <w:p w14:paraId="7A8172E4" w14:textId="6558B835" w:rsidR="00360A57" w:rsidRDefault="00360A57" w:rsidP="001A30B7">
      <w:pPr>
        <w:pStyle w:val="ARbullet1"/>
        <w:rPr>
          <w:rFonts w:eastAsia="Arial"/>
          <w:szCs w:val="20"/>
        </w:rPr>
      </w:pPr>
      <w:r w:rsidRPr="001A30B7">
        <w:lastRenderedPageBreak/>
        <w:t>the partnership</w:t>
      </w:r>
      <w:r w:rsidRPr="00645DD5">
        <w:rPr>
          <w:rFonts w:eastAsia="Arial"/>
          <w:szCs w:val="20"/>
        </w:rPr>
        <w:t>, in November 2024, with Fitness Passport to promote physical health activity. The</w:t>
      </w:r>
      <w:r w:rsidR="001E1D99">
        <w:rPr>
          <w:rFonts w:eastAsia="Arial"/>
          <w:szCs w:val="20"/>
        </w:rPr>
        <w:t> </w:t>
      </w:r>
      <w:r w:rsidRPr="00645DD5">
        <w:rPr>
          <w:rFonts w:eastAsia="Arial"/>
          <w:szCs w:val="20"/>
        </w:rPr>
        <w:t xml:space="preserve">program offers </w:t>
      </w:r>
      <w:proofErr w:type="gramStart"/>
      <w:r w:rsidRPr="00645DD5">
        <w:rPr>
          <w:rFonts w:eastAsia="Arial"/>
          <w:szCs w:val="20"/>
        </w:rPr>
        <w:t>employees</w:t>
      </w:r>
      <w:proofErr w:type="gramEnd"/>
      <w:r w:rsidRPr="00645DD5">
        <w:rPr>
          <w:rFonts w:eastAsia="Arial"/>
          <w:szCs w:val="20"/>
        </w:rPr>
        <w:t xml:space="preserve"> and their family</w:t>
      </w:r>
      <w:r w:rsidRPr="7DA69BB3">
        <w:rPr>
          <w:rFonts w:eastAsia="Arial"/>
          <w:szCs w:val="20"/>
        </w:rPr>
        <w:t xml:space="preserve"> members discounted membership fees and access to fitness and lifestyle facilities across Victoria. Since </w:t>
      </w:r>
      <w:r>
        <w:rPr>
          <w:rFonts w:eastAsia="Arial"/>
          <w:szCs w:val="20"/>
        </w:rPr>
        <w:t xml:space="preserve">the </w:t>
      </w:r>
      <w:r w:rsidRPr="7DA69BB3">
        <w:rPr>
          <w:rFonts w:eastAsia="Arial"/>
          <w:szCs w:val="20"/>
        </w:rPr>
        <w:t>launch</w:t>
      </w:r>
      <w:r>
        <w:rPr>
          <w:rFonts w:eastAsia="Arial"/>
          <w:szCs w:val="20"/>
        </w:rPr>
        <w:t xml:space="preserve"> of this partnership</w:t>
      </w:r>
      <w:r w:rsidRPr="7DA69BB3">
        <w:rPr>
          <w:rFonts w:eastAsia="Arial"/>
          <w:szCs w:val="20"/>
        </w:rPr>
        <w:t>, 232 employees and 202 family members have</w:t>
      </w:r>
      <w:r w:rsidR="001A30B7">
        <w:rPr>
          <w:rFonts w:eastAsia="Arial"/>
          <w:szCs w:val="20"/>
        </w:rPr>
        <w:t> </w:t>
      </w:r>
      <w:r w:rsidRPr="7DA69BB3">
        <w:rPr>
          <w:rFonts w:eastAsia="Arial"/>
          <w:szCs w:val="20"/>
        </w:rPr>
        <w:t>registered.</w:t>
      </w:r>
    </w:p>
    <w:p w14:paraId="53219388" w14:textId="0F1337C5" w:rsidR="00360A57" w:rsidRPr="00D0105B" w:rsidRDefault="00360A57" w:rsidP="001A30B7">
      <w:pPr>
        <w:pStyle w:val="Heading3"/>
      </w:pPr>
      <w:r>
        <w:t>Workplace Facilitator</w:t>
      </w:r>
    </w:p>
    <w:p w14:paraId="4B028D63" w14:textId="77777777" w:rsidR="005F3DCD" w:rsidRDefault="00360A57" w:rsidP="00482D46">
      <w:pPr>
        <w:pStyle w:val="ARbullet1"/>
        <w:numPr>
          <w:ilvl w:val="0"/>
          <w:numId w:val="0"/>
        </w:numPr>
        <w:rPr>
          <w:rFonts w:eastAsia="Arial"/>
          <w:szCs w:val="20"/>
        </w:rPr>
      </w:pPr>
      <w:r w:rsidRPr="7DA69BB3">
        <w:rPr>
          <w:rFonts w:eastAsia="Arial"/>
          <w:szCs w:val="20"/>
        </w:rPr>
        <w:t xml:space="preserve">The Workplace Facilitator is a confidential, independent and neutral service that assists employees </w:t>
      </w:r>
      <w:r>
        <w:rPr>
          <w:rFonts w:eastAsia="Arial"/>
          <w:szCs w:val="20"/>
        </w:rPr>
        <w:t xml:space="preserve">to </w:t>
      </w:r>
      <w:r w:rsidRPr="7DA69BB3">
        <w:rPr>
          <w:rFonts w:eastAsia="Arial"/>
          <w:szCs w:val="20"/>
        </w:rPr>
        <w:t xml:space="preserve">develop strategies to manage workplace issues at a local level and think strategically about workplace dynamics. </w:t>
      </w:r>
    </w:p>
    <w:p w14:paraId="11ED8360" w14:textId="3BF6DD91" w:rsidR="001A30B7" w:rsidRDefault="005F3DCD" w:rsidP="00482D46">
      <w:pPr>
        <w:pStyle w:val="ARbullet1"/>
        <w:numPr>
          <w:ilvl w:val="0"/>
          <w:numId w:val="0"/>
        </w:numPr>
        <w:rPr>
          <w:rFonts w:eastAsia="Arial"/>
          <w:szCs w:val="20"/>
        </w:rPr>
      </w:pPr>
      <w:r>
        <w:rPr>
          <w:rFonts w:eastAsia="Arial"/>
          <w:szCs w:val="20"/>
        </w:rPr>
        <w:br w:type="column"/>
      </w:r>
      <w:r w:rsidR="00360A57" w:rsidRPr="7DA69BB3">
        <w:rPr>
          <w:rFonts w:eastAsia="Arial"/>
          <w:szCs w:val="20"/>
        </w:rPr>
        <w:t>The role is</w:t>
      </w:r>
      <w:r w:rsidR="00CA6108">
        <w:rPr>
          <w:rFonts w:eastAsia="Arial"/>
          <w:szCs w:val="20"/>
        </w:rPr>
        <w:t> </w:t>
      </w:r>
      <w:r w:rsidR="00360A57" w:rsidRPr="7DA69BB3">
        <w:rPr>
          <w:rFonts w:eastAsia="Arial"/>
          <w:szCs w:val="20"/>
        </w:rPr>
        <w:t>focused on self-determination and seeks to empower all staff to have the confidence to manage</w:t>
      </w:r>
      <w:r w:rsidR="00CA6108">
        <w:rPr>
          <w:rFonts w:eastAsia="Arial"/>
          <w:szCs w:val="20"/>
        </w:rPr>
        <w:t> </w:t>
      </w:r>
      <w:r w:rsidR="00360A57" w:rsidRPr="7DA69BB3">
        <w:rPr>
          <w:rFonts w:eastAsia="Arial"/>
          <w:szCs w:val="20"/>
        </w:rPr>
        <w:t xml:space="preserve">conflict themselves and develop effective communication skills. It provides a variety of supports, including coaching, facilitated conversations and tailored team workshops. </w:t>
      </w:r>
    </w:p>
    <w:p w14:paraId="4A25A83D" w14:textId="0C46C483" w:rsidR="00360A57" w:rsidRPr="00D0105B" w:rsidRDefault="00360A57" w:rsidP="00482D46">
      <w:pPr>
        <w:pStyle w:val="ARbullet1"/>
        <w:numPr>
          <w:ilvl w:val="0"/>
          <w:numId w:val="0"/>
        </w:numPr>
        <w:rPr>
          <w:rFonts w:eastAsia="Arial"/>
          <w:szCs w:val="20"/>
        </w:rPr>
      </w:pPr>
      <w:r w:rsidRPr="7DA69BB3">
        <w:rPr>
          <w:rFonts w:eastAsia="Arial"/>
          <w:szCs w:val="20"/>
        </w:rPr>
        <w:t>Key achievements in 2024–25 included:</w:t>
      </w:r>
    </w:p>
    <w:p w14:paraId="21B41237" w14:textId="77777777" w:rsidR="00360A57" w:rsidRPr="00DC43E2" w:rsidRDefault="00360A57" w:rsidP="00DC43E2">
      <w:pPr>
        <w:pStyle w:val="ARbullet1"/>
      </w:pPr>
      <w:r w:rsidRPr="00DC43E2">
        <w:t>assisting in 282 cases of work-related issues</w:t>
      </w:r>
    </w:p>
    <w:p w14:paraId="142B8A98" w14:textId="77777777" w:rsidR="00360A57" w:rsidRPr="00197051" w:rsidRDefault="00360A57" w:rsidP="00DC43E2">
      <w:pPr>
        <w:pStyle w:val="ARbullet1"/>
        <w:sectPr w:rsidR="00360A57" w:rsidRPr="00197051" w:rsidSect="00E1209B">
          <w:footerReference w:type="default" r:id="rId76"/>
          <w:headerReference w:type="first" r:id="rId77"/>
          <w:footerReference w:type="first" r:id="rId78"/>
          <w:endnotePr>
            <w:numFmt w:val="decimal"/>
          </w:endnotePr>
          <w:pgSz w:w="11900" w:h="16840" w:code="9"/>
          <w:pgMar w:top="1588" w:right="1134" w:bottom="851" w:left="1134" w:header="510" w:footer="340" w:gutter="0"/>
          <w:cols w:num="2" w:space="454"/>
          <w:docGrid w:linePitch="299"/>
          <w15:footnoteColumns w:val="1"/>
        </w:sectPr>
      </w:pPr>
      <w:r w:rsidRPr="00DC43E2">
        <w:t>facilitating 24 department-wide training workshops with a total of 614 attendees as part of the</w:t>
      </w:r>
      <w:r w:rsidRPr="7DA69BB3">
        <w:t xml:space="preserve"> Learning and Development program</w:t>
      </w:r>
      <w:r>
        <w:t>.</w:t>
      </w:r>
    </w:p>
    <w:p w14:paraId="2EF86AA7" w14:textId="77777777" w:rsidR="00360A57" w:rsidRDefault="00360A57" w:rsidP="00DC43E2">
      <w:pPr>
        <w:pStyle w:val="Heading3"/>
        <w:spacing w:before="600"/>
      </w:pPr>
      <w:bookmarkStart w:id="216" w:name="_Toc85121258"/>
      <w:r>
        <w:t>Performance against occupational health and safety management measures</w:t>
      </w:r>
      <w:bookmarkEnd w:id="210"/>
      <w:bookmarkEnd w:id="216"/>
    </w:p>
    <w:tbl>
      <w:tblPr>
        <w:tblStyle w:val="DHAnnualReportFinancialtable"/>
        <w:tblW w:w="9629" w:type="dxa"/>
        <w:tblLook w:val="06E0" w:firstRow="1" w:lastRow="1" w:firstColumn="1" w:lastColumn="0" w:noHBand="1" w:noVBand="1"/>
      </w:tblPr>
      <w:tblGrid>
        <w:gridCol w:w="1985"/>
        <w:gridCol w:w="3539"/>
        <w:gridCol w:w="1195"/>
        <w:gridCol w:w="1410"/>
        <w:gridCol w:w="1500"/>
      </w:tblGrid>
      <w:tr w:rsidR="00360A57" w:rsidRPr="002029AF" w14:paraId="1D887452" w14:textId="77777777" w:rsidTr="00DC43E2">
        <w:trPr>
          <w:cnfStyle w:val="100000000000" w:firstRow="1" w:lastRow="0" w:firstColumn="0" w:lastColumn="0" w:oddVBand="0" w:evenVBand="0" w:oddHBand="0" w:evenHBand="0" w:firstRowFirstColumn="0" w:firstRowLastColumn="0" w:lastRowFirstColumn="0" w:lastRowLastColumn="0"/>
          <w:trHeight w:val="300"/>
          <w:tblHeader/>
        </w:trPr>
        <w:tc>
          <w:tcPr>
            <w:tcW w:w="1985" w:type="dxa"/>
          </w:tcPr>
          <w:p w14:paraId="0B2055D9" w14:textId="77777777" w:rsidR="00360A57" w:rsidRPr="002029AF" w:rsidRDefault="00360A57" w:rsidP="00367997">
            <w:pPr>
              <w:pStyle w:val="ARtablecolhead"/>
              <w:rPr>
                <w:lang w:eastAsia="en-AU"/>
              </w:rPr>
            </w:pPr>
            <w:r w:rsidRPr="6BCC6E5D">
              <w:rPr>
                <w:lang w:eastAsia="en-AU"/>
              </w:rPr>
              <w:t>Measure</w:t>
            </w:r>
          </w:p>
        </w:tc>
        <w:tc>
          <w:tcPr>
            <w:tcW w:w="3539" w:type="dxa"/>
            <w:shd w:val="clear" w:color="auto" w:fill="E7E6E6" w:themeFill="background2"/>
            <w:tcMar>
              <w:left w:w="113" w:type="dxa"/>
            </w:tcMar>
          </w:tcPr>
          <w:p w14:paraId="728A1CC0" w14:textId="49B0F88F" w:rsidR="00360A57" w:rsidRPr="002029AF" w:rsidRDefault="00360A57" w:rsidP="00367997">
            <w:pPr>
              <w:pStyle w:val="ARtablecolhead"/>
              <w:rPr>
                <w:lang w:eastAsia="en-AU"/>
              </w:rPr>
            </w:pPr>
            <w:r w:rsidRPr="00C54F06">
              <w:t>Key Performance Indicator</w:t>
            </w:r>
            <w:r w:rsidRPr="006F60DA">
              <w:t xml:space="preserve"> (KPI</w:t>
            </w:r>
            <w:r w:rsidRPr="00C54F06">
              <w:t>)</w:t>
            </w:r>
          </w:p>
        </w:tc>
        <w:tc>
          <w:tcPr>
            <w:tcW w:w="1195" w:type="dxa"/>
          </w:tcPr>
          <w:p w14:paraId="377DF76C" w14:textId="77777777" w:rsidR="00360A57" w:rsidRPr="002029AF" w:rsidRDefault="00360A57" w:rsidP="00367997">
            <w:pPr>
              <w:pStyle w:val="ARtablecolheadright"/>
              <w:rPr>
                <w:lang w:eastAsia="en-AU"/>
              </w:rPr>
            </w:pPr>
            <w:r w:rsidRPr="4BE28EEA">
              <w:rPr>
                <w:lang w:eastAsia="en-AU"/>
              </w:rPr>
              <w:t>2022–23</w:t>
            </w:r>
          </w:p>
        </w:tc>
        <w:tc>
          <w:tcPr>
            <w:tcW w:w="1410" w:type="dxa"/>
            <w:shd w:val="clear" w:color="auto" w:fill="E7E6E6" w:themeFill="background2"/>
          </w:tcPr>
          <w:p w14:paraId="7689C5DE" w14:textId="77777777" w:rsidR="00360A57" w:rsidRPr="00317E44" w:rsidRDefault="00360A57" w:rsidP="00367997">
            <w:pPr>
              <w:pStyle w:val="ARtablecolheadright"/>
              <w:rPr>
                <w:lang w:eastAsia="en-AU"/>
              </w:rPr>
            </w:pPr>
            <w:r>
              <w:t>2023–24</w:t>
            </w:r>
          </w:p>
        </w:tc>
        <w:tc>
          <w:tcPr>
            <w:tcW w:w="1500" w:type="dxa"/>
          </w:tcPr>
          <w:p w14:paraId="1E78DB79" w14:textId="77777777" w:rsidR="00360A57" w:rsidRPr="002029AF" w:rsidRDefault="00360A57" w:rsidP="00367997">
            <w:pPr>
              <w:pStyle w:val="ARtablecolheadright"/>
              <w:rPr>
                <w:lang w:eastAsia="en-AU"/>
              </w:rPr>
            </w:pPr>
            <w:r w:rsidRPr="4BE28EEA">
              <w:rPr>
                <w:lang w:eastAsia="en-AU"/>
              </w:rPr>
              <w:t>2024–25</w:t>
            </w:r>
          </w:p>
        </w:tc>
      </w:tr>
      <w:tr w:rsidR="00360A57" w:rsidRPr="002029AF" w14:paraId="6E9927D4" w14:textId="77777777" w:rsidTr="00DC43E2">
        <w:trPr>
          <w:trHeight w:val="300"/>
        </w:trPr>
        <w:tc>
          <w:tcPr>
            <w:tcW w:w="1985" w:type="dxa"/>
            <w:vMerge w:val="restart"/>
            <w:tcBorders>
              <w:top w:val="single" w:sz="4" w:space="0" w:color="000000" w:themeColor="text1"/>
              <w:bottom w:val="single" w:sz="4" w:space="0" w:color="989A9C" w:themeColor="accent5"/>
            </w:tcBorders>
          </w:tcPr>
          <w:p w14:paraId="16E32C95" w14:textId="77777777" w:rsidR="00360A57" w:rsidRPr="008F1753" w:rsidRDefault="00360A57" w:rsidP="00482D46">
            <w:pPr>
              <w:pStyle w:val="ARtabletext"/>
              <w:rPr>
                <w:b/>
              </w:rPr>
            </w:pPr>
            <w:r w:rsidRPr="6BCC6E5D">
              <w:t>Hazards</w:t>
            </w:r>
          </w:p>
        </w:tc>
        <w:tc>
          <w:tcPr>
            <w:tcW w:w="3539" w:type="dxa"/>
            <w:tcBorders>
              <w:bottom w:val="single" w:sz="4" w:space="0" w:color="989A9C" w:themeColor="accent5"/>
            </w:tcBorders>
            <w:shd w:val="clear" w:color="auto" w:fill="E7E6E6" w:themeFill="background2"/>
            <w:tcMar>
              <w:left w:w="113" w:type="dxa"/>
            </w:tcMar>
          </w:tcPr>
          <w:p w14:paraId="24320BD9" w14:textId="77777777" w:rsidR="00360A57" w:rsidRPr="008F1753" w:rsidRDefault="00360A57" w:rsidP="00DC43E2">
            <w:pPr>
              <w:pStyle w:val="ARtabletext"/>
              <w:rPr>
                <w:b/>
                <w:bCs/>
              </w:rPr>
            </w:pPr>
            <w:r>
              <w:t>No. of hazards</w:t>
            </w:r>
          </w:p>
        </w:tc>
        <w:tc>
          <w:tcPr>
            <w:tcW w:w="1195" w:type="dxa"/>
            <w:tcBorders>
              <w:bottom w:val="single" w:sz="4" w:space="0" w:color="989A9C" w:themeColor="accent5"/>
            </w:tcBorders>
          </w:tcPr>
          <w:p w14:paraId="2EFD54C2" w14:textId="77777777" w:rsidR="00360A57" w:rsidRDefault="00360A57" w:rsidP="00367997">
            <w:pPr>
              <w:pStyle w:val="ARtabletextright"/>
            </w:pPr>
            <w:r>
              <w:t>20</w:t>
            </w:r>
          </w:p>
        </w:tc>
        <w:tc>
          <w:tcPr>
            <w:tcW w:w="1410" w:type="dxa"/>
            <w:tcBorders>
              <w:bottom w:val="single" w:sz="4" w:space="0" w:color="989A9C" w:themeColor="accent5"/>
            </w:tcBorders>
            <w:shd w:val="clear" w:color="auto" w:fill="E7E6E6" w:themeFill="background2"/>
          </w:tcPr>
          <w:p w14:paraId="47A9508C" w14:textId="77777777" w:rsidR="00360A57" w:rsidRDefault="00360A57" w:rsidP="00367997">
            <w:pPr>
              <w:pStyle w:val="ARtabletextright"/>
            </w:pPr>
            <w:r>
              <w:t>42</w:t>
            </w:r>
          </w:p>
        </w:tc>
        <w:tc>
          <w:tcPr>
            <w:tcW w:w="1500" w:type="dxa"/>
            <w:tcBorders>
              <w:bottom w:val="single" w:sz="4" w:space="0" w:color="989A9C" w:themeColor="accent5"/>
            </w:tcBorders>
          </w:tcPr>
          <w:p w14:paraId="4583DBEF" w14:textId="77777777" w:rsidR="00360A57" w:rsidRPr="00CE7C1D" w:rsidRDefault="00360A57" w:rsidP="00367997">
            <w:pPr>
              <w:pStyle w:val="ARtabletextright"/>
            </w:pPr>
            <w:r>
              <w:t>54</w:t>
            </w:r>
          </w:p>
        </w:tc>
      </w:tr>
      <w:tr w:rsidR="00360A57" w:rsidRPr="002029AF" w14:paraId="77AB2515" w14:textId="77777777" w:rsidTr="00DC43E2">
        <w:trPr>
          <w:trHeight w:val="300"/>
        </w:trPr>
        <w:tc>
          <w:tcPr>
            <w:tcW w:w="1985" w:type="dxa"/>
            <w:vMerge/>
            <w:tcBorders>
              <w:top w:val="single" w:sz="4" w:space="0" w:color="000000" w:themeColor="text1"/>
              <w:bottom w:val="single" w:sz="4" w:space="0" w:color="000000" w:themeColor="text1"/>
            </w:tcBorders>
          </w:tcPr>
          <w:p w14:paraId="0499DF37" w14:textId="77777777" w:rsidR="00360A57" w:rsidRPr="008F1753" w:rsidRDefault="00360A57" w:rsidP="00482D46">
            <w:pPr>
              <w:pStyle w:val="ARtabletext"/>
              <w:rPr>
                <w:b/>
                <w:bCs/>
              </w:rPr>
            </w:pPr>
          </w:p>
        </w:tc>
        <w:tc>
          <w:tcPr>
            <w:tcW w:w="3539" w:type="dxa"/>
            <w:tcBorders>
              <w:top w:val="single" w:sz="4" w:space="0" w:color="989A9C" w:themeColor="accent5"/>
              <w:bottom w:val="single" w:sz="4" w:space="0" w:color="000000" w:themeColor="text1"/>
            </w:tcBorders>
            <w:shd w:val="clear" w:color="auto" w:fill="E7E6E6" w:themeFill="background2"/>
            <w:tcMar>
              <w:left w:w="113" w:type="dxa"/>
            </w:tcMar>
          </w:tcPr>
          <w:p w14:paraId="1E14E360" w14:textId="77777777" w:rsidR="00360A57" w:rsidRPr="008F1753" w:rsidRDefault="00360A57" w:rsidP="00DC43E2">
            <w:pPr>
              <w:pStyle w:val="ARtabletext"/>
              <w:rPr>
                <w:b/>
                <w:bCs/>
              </w:rPr>
            </w:pPr>
            <w:r>
              <w:t>Rate per 100 FTE (Full Time Equivalent)</w:t>
            </w:r>
          </w:p>
        </w:tc>
        <w:tc>
          <w:tcPr>
            <w:tcW w:w="1195" w:type="dxa"/>
            <w:tcBorders>
              <w:top w:val="single" w:sz="4" w:space="0" w:color="989A9C" w:themeColor="accent5"/>
              <w:bottom w:val="single" w:sz="4" w:space="0" w:color="000000" w:themeColor="text1"/>
            </w:tcBorders>
          </w:tcPr>
          <w:p w14:paraId="22639BAA" w14:textId="77777777" w:rsidR="00360A57" w:rsidRDefault="00360A57" w:rsidP="00367997">
            <w:pPr>
              <w:pStyle w:val="ARtabletextright"/>
            </w:pPr>
            <w:r>
              <w:t>0.66</w:t>
            </w:r>
          </w:p>
        </w:tc>
        <w:tc>
          <w:tcPr>
            <w:tcW w:w="1410" w:type="dxa"/>
            <w:tcBorders>
              <w:top w:val="single" w:sz="4" w:space="0" w:color="989A9C" w:themeColor="accent5"/>
              <w:bottom w:val="single" w:sz="4" w:space="0" w:color="000000" w:themeColor="text1"/>
            </w:tcBorders>
            <w:shd w:val="clear" w:color="auto" w:fill="E7E6E6" w:themeFill="background2"/>
          </w:tcPr>
          <w:p w14:paraId="62578EAA" w14:textId="77777777" w:rsidR="00360A57" w:rsidRDefault="00360A57" w:rsidP="00367997">
            <w:pPr>
              <w:pStyle w:val="ARtabletextright"/>
            </w:pPr>
            <w:r>
              <w:t>1.93</w:t>
            </w:r>
          </w:p>
        </w:tc>
        <w:tc>
          <w:tcPr>
            <w:tcW w:w="1500" w:type="dxa"/>
            <w:tcBorders>
              <w:top w:val="single" w:sz="4" w:space="0" w:color="989A9C" w:themeColor="accent5"/>
              <w:bottom w:val="single" w:sz="4" w:space="0" w:color="000000" w:themeColor="text1"/>
            </w:tcBorders>
          </w:tcPr>
          <w:p w14:paraId="5408FBA7" w14:textId="77777777" w:rsidR="00360A57" w:rsidRPr="00CE7C1D" w:rsidRDefault="00360A57" w:rsidP="00367997">
            <w:pPr>
              <w:pStyle w:val="ARtabletextright"/>
              <w:rPr>
                <w:color w:val="000000" w:themeColor="text1"/>
              </w:rPr>
            </w:pPr>
            <w:r w:rsidRPr="43EAB7FC">
              <w:rPr>
                <w:color w:val="000000" w:themeColor="text1"/>
              </w:rPr>
              <w:t>2.37</w:t>
            </w:r>
          </w:p>
        </w:tc>
      </w:tr>
      <w:tr w:rsidR="00360A57" w:rsidRPr="002029AF" w14:paraId="0691575E" w14:textId="77777777" w:rsidTr="00DC43E2">
        <w:trPr>
          <w:trHeight w:val="300"/>
        </w:trPr>
        <w:tc>
          <w:tcPr>
            <w:tcW w:w="1985" w:type="dxa"/>
            <w:vMerge w:val="restart"/>
            <w:tcBorders>
              <w:top w:val="single" w:sz="4" w:space="0" w:color="000000" w:themeColor="text1"/>
              <w:bottom w:val="single" w:sz="4" w:space="0" w:color="989A9C" w:themeColor="accent5"/>
            </w:tcBorders>
          </w:tcPr>
          <w:p w14:paraId="7BBA9AA6" w14:textId="77777777" w:rsidR="00360A57" w:rsidRPr="008F1753" w:rsidRDefault="00360A57" w:rsidP="00482D46">
            <w:pPr>
              <w:pStyle w:val="ARtabletext"/>
              <w:rPr>
                <w:b/>
              </w:rPr>
            </w:pPr>
            <w:r w:rsidRPr="6BCC6E5D">
              <w:t>Incidents</w:t>
            </w:r>
          </w:p>
        </w:tc>
        <w:tc>
          <w:tcPr>
            <w:tcW w:w="3539" w:type="dxa"/>
            <w:tcBorders>
              <w:top w:val="single" w:sz="4" w:space="0" w:color="000000" w:themeColor="text1"/>
              <w:bottom w:val="single" w:sz="4" w:space="0" w:color="989A9C" w:themeColor="accent5"/>
            </w:tcBorders>
            <w:shd w:val="clear" w:color="auto" w:fill="E7E6E6" w:themeFill="background2"/>
            <w:tcMar>
              <w:left w:w="113" w:type="dxa"/>
            </w:tcMar>
          </w:tcPr>
          <w:p w14:paraId="40CBD49B" w14:textId="77777777" w:rsidR="00360A57" w:rsidRPr="008F1753" w:rsidRDefault="00360A57" w:rsidP="00DC43E2">
            <w:pPr>
              <w:pStyle w:val="ARtabletext"/>
              <w:rPr>
                <w:b/>
                <w:bCs/>
              </w:rPr>
            </w:pPr>
            <w:r>
              <w:t xml:space="preserve">No. of incidents </w:t>
            </w:r>
          </w:p>
        </w:tc>
        <w:tc>
          <w:tcPr>
            <w:tcW w:w="1195" w:type="dxa"/>
            <w:tcBorders>
              <w:top w:val="single" w:sz="4" w:space="0" w:color="000000" w:themeColor="text1"/>
              <w:bottom w:val="single" w:sz="4" w:space="0" w:color="989A9C" w:themeColor="accent5"/>
            </w:tcBorders>
          </w:tcPr>
          <w:p w14:paraId="66A8135A" w14:textId="77777777" w:rsidR="00360A57" w:rsidRDefault="00360A57" w:rsidP="00367997">
            <w:pPr>
              <w:pStyle w:val="ARtabletextright"/>
            </w:pPr>
            <w:r>
              <w:t>137</w:t>
            </w:r>
          </w:p>
        </w:tc>
        <w:tc>
          <w:tcPr>
            <w:tcW w:w="1410" w:type="dxa"/>
            <w:tcBorders>
              <w:top w:val="single" w:sz="4" w:space="0" w:color="000000" w:themeColor="text1"/>
              <w:bottom w:val="single" w:sz="4" w:space="0" w:color="989A9C" w:themeColor="accent5"/>
            </w:tcBorders>
            <w:shd w:val="clear" w:color="auto" w:fill="E7E6E6" w:themeFill="background2"/>
          </w:tcPr>
          <w:p w14:paraId="58FB43C1" w14:textId="77777777" w:rsidR="00360A57" w:rsidRDefault="00360A57" w:rsidP="00367997">
            <w:pPr>
              <w:pStyle w:val="ARtabletextright"/>
            </w:pPr>
            <w:r>
              <w:t>116</w:t>
            </w:r>
          </w:p>
        </w:tc>
        <w:tc>
          <w:tcPr>
            <w:tcW w:w="1500" w:type="dxa"/>
            <w:tcBorders>
              <w:top w:val="single" w:sz="4" w:space="0" w:color="000000" w:themeColor="text1"/>
              <w:bottom w:val="single" w:sz="4" w:space="0" w:color="989A9C" w:themeColor="accent5"/>
            </w:tcBorders>
          </w:tcPr>
          <w:p w14:paraId="3A6317B5" w14:textId="77777777" w:rsidR="00360A57" w:rsidRPr="00CE7C1D" w:rsidRDefault="00360A57" w:rsidP="00367997">
            <w:pPr>
              <w:pStyle w:val="ARtabletextright"/>
            </w:pPr>
            <w:r>
              <w:t>129</w:t>
            </w:r>
          </w:p>
        </w:tc>
      </w:tr>
      <w:tr w:rsidR="00360A57" w:rsidRPr="002029AF" w14:paraId="41B790CE" w14:textId="77777777" w:rsidTr="00DC43E2">
        <w:trPr>
          <w:trHeight w:val="300"/>
        </w:trPr>
        <w:tc>
          <w:tcPr>
            <w:tcW w:w="1985" w:type="dxa"/>
            <w:vMerge/>
            <w:tcBorders>
              <w:top w:val="single" w:sz="4" w:space="0" w:color="000000" w:themeColor="text1"/>
              <w:bottom w:val="single" w:sz="4" w:space="0" w:color="989A9C" w:themeColor="accent5"/>
            </w:tcBorders>
          </w:tcPr>
          <w:p w14:paraId="10D1781C" w14:textId="77777777" w:rsidR="00360A57" w:rsidRPr="008F1753" w:rsidRDefault="00360A57" w:rsidP="00482D46">
            <w:pPr>
              <w:pStyle w:val="ARtabletext"/>
              <w:rPr>
                <w:b/>
                <w:bCs/>
              </w:rPr>
            </w:pPr>
          </w:p>
        </w:tc>
        <w:tc>
          <w:tcPr>
            <w:tcW w:w="3539" w:type="dxa"/>
            <w:tcBorders>
              <w:top w:val="single" w:sz="4" w:space="0" w:color="989A9C" w:themeColor="accent5"/>
              <w:bottom w:val="single" w:sz="4" w:space="0" w:color="989A9C" w:themeColor="accent5"/>
            </w:tcBorders>
            <w:shd w:val="clear" w:color="auto" w:fill="E7E6E6" w:themeFill="background2"/>
            <w:tcMar>
              <w:left w:w="113" w:type="dxa"/>
            </w:tcMar>
          </w:tcPr>
          <w:p w14:paraId="4EF97E2C" w14:textId="77777777" w:rsidR="00360A57" w:rsidRPr="008F1753" w:rsidRDefault="00360A57" w:rsidP="00DC43E2">
            <w:pPr>
              <w:pStyle w:val="ARtabletext"/>
              <w:rPr>
                <w:b/>
                <w:bCs/>
              </w:rPr>
            </w:pPr>
            <w:r>
              <w:t>Rate per 100 FTE</w:t>
            </w:r>
          </w:p>
        </w:tc>
        <w:tc>
          <w:tcPr>
            <w:tcW w:w="1195" w:type="dxa"/>
            <w:tcBorders>
              <w:top w:val="single" w:sz="4" w:space="0" w:color="989A9C" w:themeColor="accent5"/>
              <w:bottom w:val="single" w:sz="4" w:space="0" w:color="989A9C" w:themeColor="accent5"/>
            </w:tcBorders>
          </w:tcPr>
          <w:p w14:paraId="546A3A12" w14:textId="77777777" w:rsidR="00360A57" w:rsidRDefault="00360A57" w:rsidP="00367997">
            <w:pPr>
              <w:pStyle w:val="ARtabletextright"/>
            </w:pPr>
            <w:r>
              <w:t>4.5</w:t>
            </w:r>
          </w:p>
        </w:tc>
        <w:tc>
          <w:tcPr>
            <w:tcW w:w="1410" w:type="dxa"/>
            <w:tcBorders>
              <w:top w:val="single" w:sz="4" w:space="0" w:color="989A9C" w:themeColor="accent5"/>
              <w:bottom w:val="single" w:sz="4" w:space="0" w:color="989A9C" w:themeColor="accent5"/>
            </w:tcBorders>
            <w:shd w:val="clear" w:color="auto" w:fill="E7E6E6" w:themeFill="background2"/>
          </w:tcPr>
          <w:p w14:paraId="0A42A773" w14:textId="77777777" w:rsidR="00360A57" w:rsidRDefault="00360A57" w:rsidP="00367997">
            <w:pPr>
              <w:pStyle w:val="ARtabletextright"/>
            </w:pPr>
            <w:r>
              <w:t>5.34</w:t>
            </w:r>
          </w:p>
        </w:tc>
        <w:tc>
          <w:tcPr>
            <w:tcW w:w="1500" w:type="dxa"/>
            <w:tcBorders>
              <w:top w:val="single" w:sz="4" w:space="0" w:color="989A9C" w:themeColor="accent5"/>
              <w:bottom w:val="single" w:sz="4" w:space="0" w:color="989A9C" w:themeColor="accent5"/>
            </w:tcBorders>
          </w:tcPr>
          <w:p w14:paraId="3A1E9143" w14:textId="77777777" w:rsidR="00360A57" w:rsidRPr="00CE7C1D" w:rsidRDefault="00360A57" w:rsidP="00367997">
            <w:pPr>
              <w:pStyle w:val="ARtabletextright"/>
              <w:rPr>
                <w:color w:val="000000" w:themeColor="text1"/>
              </w:rPr>
            </w:pPr>
            <w:r w:rsidRPr="43EAB7FC">
              <w:rPr>
                <w:color w:val="000000" w:themeColor="text1"/>
              </w:rPr>
              <w:t>5.66</w:t>
            </w:r>
          </w:p>
        </w:tc>
      </w:tr>
      <w:tr w:rsidR="00360A57" w:rsidRPr="002029AF" w14:paraId="6A33D4F7" w14:textId="77777777" w:rsidTr="00DC43E2">
        <w:trPr>
          <w:trHeight w:val="300"/>
        </w:trPr>
        <w:tc>
          <w:tcPr>
            <w:tcW w:w="1985" w:type="dxa"/>
            <w:vMerge/>
            <w:tcBorders>
              <w:top w:val="single" w:sz="4" w:space="0" w:color="000000" w:themeColor="text1"/>
              <w:bottom w:val="single" w:sz="4" w:space="0" w:color="000000" w:themeColor="text1"/>
            </w:tcBorders>
          </w:tcPr>
          <w:p w14:paraId="3A3B0408" w14:textId="77777777" w:rsidR="00360A57" w:rsidRPr="008F1753" w:rsidRDefault="00360A57" w:rsidP="00482D46">
            <w:pPr>
              <w:pStyle w:val="ARtabletext"/>
              <w:rPr>
                <w:b/>
                <w:bCs/>
              </w:rPr>
            </w:pPr>
          </w:p>
        </w:tc>
        <w:tc>
          <w:tcPr>
            <w:tcW w:w="3539" w:type="dxa"/>
            <w:tcBorders>
              <w:top w:val="single" w:sz="4" w:space="0" w:color="989A9C" w:themeColor="accent5"/>
              <w:bottom w:val="single" w:sz="4" w:space="0" w:color="000000" w:themeColor="text1"/>
            </w:tcBorders>
            <w:shd w:val="clear" w:color="auto" w:fill="E7E6E6" w:themeFill="background2"/>
            <w:tcMar>
              <w:left w:w="113" w:type="dxa"/>
            </w:tcMar>
          </w:tcPr>
          <w:p w14:paraId="05166E8B" w14:textId="77777777" w:rsidR="00360A57" w:rsidRPr="008F1753" w:rsidRDefault="00360A57" w:rsidP="00DC43E2">
            <w:pPr>
              <w:pStyle w:val="ARtabletext"/>
              <w:rPr>
                <w:b/>
                <w:bCs/>
              </w:rPr>
            </w:pPr>
            <w:r>
              <w:t>No. of incidents requiring first aid and/or further medical treatment</w:t>
            </w:r>
          </w:p>
        </w:tc>
        <w:tc>
          <w:tcPr>
            <w:tcW w:w="1195" w:type="dxa"/>
            <w:tcBorders>
              <w:top w:val="single" w:sz="4" w:space="0" w:color="989A9C" w:themeColor="accent5"/>
              <w:bottom w:val="single" w:sz="4" w:space="0" w:color="000000" w:themeColor="text1"/>
            </w:tcBorders>
          </w:tcPr>
          <w:p w14:paraId="489B707C" w14:textId="77777777" w:rsidR="00360A57" w:rsidRDefault="00360A57" w:rsidP="00367997">
            <w:pPr>
              <w:pStyle w:val="ARtabletextright"/>
            </w:pPr>
            <w:r>
              <w:t>100</w:t>
            </w:r>
          </w:p>
        </w:tc>
        <w:tc>
          <w:tcPr>
            <w:tcW w:w="1410" w:type="dxa"/>
            <w:tcBorders>
              <w:top w:val="single" w:sz="4" w:space="0" w:color="989A9C" w:themeColor="accent5"/>
              <w:bottom w:val="single" w:sz="4" w:space="0" w:color="000000" w:themeColor="text1"/>
            </w:tcBorders>
            <w:shd w:val="clear" w:color="auto" w:fill="E7E6E6" w:themeFill="background2"/>
          </w:tcPr>
          <w:p w14:paraId="0E372269" w14:textId="77777777" w:rsidR="00360A57" w:rsidRDefault="00360A57" w:rsidP="00367997">
            <w:pPr>
              <w:pStyle w:val="ARtabletextright"/>
            </w:pPr>
            <w:r>
              <w:t>59</w:t>
            </w:r>
          </w:p>
        </w:tc>
        <w:tc>
          <w:tcPr>
            <w:tcW w:w="1500" w:type="dxa"/>
            <w:tcBorders>
              <w:top w:val="single" w:sz="4" w:space="0" w:color="989A9C" w:themeColor="accent5"/>
              <w:bottom w:val="single" w:sz="4" w:space="0" w:color="000000" w:themeColor="text1"/>
            </w:tcBorders>
          </w:tcPr>
          <w:p w14:paraId="742FD60E" w14:textId="77777777" w:rsidR="00360A57" w:rsidRPr="00CE7C1D" w:rsidRDefault="00360A57" w:rsidP="00367997">
            <w:pPr>
              <w:pStyle w:val="ARtabletextright"/>
            </w:pPr>
            <w:r w:rsidRPr="458DE488">
              <w:t>18</w:t>
            </w:r>
          </w:p>
        </w:tc>
      </w:tr>
      <w:tr w:rsidR="00360A57" w:rsidRPr="002029AF" w14:paraId="13BDE9B0" w14:textId="77777777" w:rsidTr="00DC43E2">
        <w:trPr>
          <w:trHeight w:val="300"/>
        </w:trPr>
        <w:tc>
          <w:tcPr>
            <w:tcW w:w="1985" w:type="dxa"/>
            <w:vMerge w:val="restart"/>
            <w:tcBorders>
              <w:top w:val="single" w:sz="4" w:space="0" w:color="000000" w:themeColor="text1"/>
              <w:bottom w:val="single" w:sz="4" w:space="0" w:color="000000" w:themeColor="text1"/>
            </w:tcBorders>
          </w:tcPr>
          <w:p w14:paraId="617DE790" w14:textId="77777777" w:rsidR="00360A57" w:rsidRPr="008F1753" w:rsidRDefault="00360A57" w:rsidP="00482D46">
            <w:pPr>
              <w:pStyle w:val="ARtabletext"/>
              <w:rPr>
                <w:b/>
              </w:rPr>
            </w:pPr>
            <w:r w:rsidRPr="6BCC6E5D">
              <w:t>Claims</w:t>
            </w:r>
          </w:p>
        </w:tc>
        <w:tc>
          <w:tcPr>
            <w:tcW w:w="3539" w:type="dxa"/>
            <w:tcBorders>
              <w:top w:val="single" w:sz="4" w:space="0" w:color="000000" w:themeColor="text1"/>
              <w:bottom w:val="single" w:sz="4" w:space="0" w:color="989A9C" w:themeColor="accent5"/>
            </w:tcBorders>
            <w:shd w:val="clear" w:color="auto" w:fill="E7E6E6" w:themeFill="background2"/>
            <w:tcMar>
              <w:left w:w="113" w:type="dxa"/>
            </w:tcMar>
          </w:tcPr>
          <w:p w14:paraId="3629655E" w14:textId="77777777" w:rsidR="00360A57" w:rsidRPr="008F1753" w:rsidRDefault="00360A57" w:rsidP="00DC43E2">
            <w:pPr>
              <w:pStyle w:val="ARtabletext"/>
              <w:rPr>
                <w:b/>
                <w:bCs/>
              </w:rPr>
            </w:pPr>
            <w:r>
              <w:t xml:space="preserve">No. of standard claims </w:t>
            </w:r>
          </w:p>
        </w:tc>
        <w:tc>
          <w:tcPr>
            <w:tcW w:w="1195" w:type="dxa"/>
            <w:tcBorders>
              <w:top w:val="single" w:sz="4" w:space="0" w:color="000000" w:themeColor="text1"/>
              <w:bottom w:val="single" w:sz="4" w:space="0" w:color="989A9C" w:themeColor="accent5"/>
            </w:tcBorders>
          </w:tcPr>
          <w:p w14:paraId="6D2289C2" w14:textId="77777777" w:rsidR="00360A57" w:rsidRDefault="00360A57" w:rsidP="00367997">
            <w:pPr>
              <w:pStyle w:val="ARtabletextright"/>
            </w:pPr>
            <w:r>
              <w:t>20</w:t>
            </w:r>
          </w:p>
        </w:tc>
        <w:tc>
          <w:tcPr>
            <w:tcW w:w="1410" w:type="dxa"/>
            <w:tcBorders>
              <w:top w:val="single" w:sz="4" w:space="0" w:color="000000" w:themeColor="text1"/>
              <w:bottom w:val="single" w:sz="4" w:space="0" w:color="989A9C" w:themeColor="accent5"/>
            </w:tcBorders>
            <w:shd w:val="clear" w:color="auto" w:fill="E7E6E6" w:themeFill="background2"/>
          </w:tcPr>
          <w:p w14:paraId="610BC3AC" w14:textId="77777777" w:rsidR="00360A57" w:rsidRDefault="00360A57" w:rsidP="00367997">
            <w:pPr>
              <w:pStyle w:val="ARtabletextright"/>
            </w:pPr>
            <w:r>
              <w:t>23</w:t>
            </w:r>
          </w:p>
        </w:tc>
        <w:tc>
          <w:tcPr>
            <w:tcW w:w="1500" w:type="dxa"/>
            <w:tcBorders>
              <w:top w:val="single" w:sz="4" w:space="0" w:color="000000" w:themeColor="text1"/>
              <w:bottom w:val="single" w:sz="4" w:space="0" w:color="989A9C" w:themeColor="accent5"/>
            </w:tcBorders>
          </w:tcPr>
          <w:p w14:paraId="1B5E826A" w14:textId="77777777" w:rsidR="00360A57" w:rsidRPr="00CE7C1D" w:rsidRDefault="00360A57" w:rsidP="00367997">
            <w:pPr>
              <w:pStyle w:val="ARtabletextright"/>
              <w:rPr>
                <w:color w:val="000000" w:themeColor="text1"/>
              </w:rPr>
            </w:pPr>
            <w:r w:rsidRPr="43EAB7FC">
              <w:rPr>
                <w:color w:val="000000" w:themeColor="text1"/>
              </w:rPr>
              <w:t>19</w:t>
            </w:r>
          </w:p>
        </w:tc>
      </w:tr>
      <w:tr w:rsidR="00360A57" w:rsidRPr="002029AF" w14:paraId="19128CD6" w14:textId="77777777" w:rsidTr="00DC43E2">
        <w:trPr>
          <w:trHeight w:val="300"/>
        </w:trPr>
        <w:tc>
          <w:tcPr>
            <w:tcW w:w="1985" w:type="dxa"/>
            <w:vMerge/>
            <w:tcBorders>
              <w:top w:val="single" w:sz="4" w:space="0" w:color="000000" w:themeColor="text1"/>
              <w:bottom w:val="single" w:sz="4" w:space="0" w:color="000000" w:themeColor="text1"/>
            </w:tcBorders>
          </w:tcPr>
          <w:p w14:paraId="77BABBDB" w14:textId="77777777" w:rsidR="00360A57" w:rsidRPr="008F1753" w:rsidRDefault="00360A57" w:rsidP="00482D46">
            <w:pPr>
              <w:pStyle w:val="ARtabletext"/>
              <w:rPr>
                <w:b/>
                <w:bCs/>
              </w:rPr>
            </w:pPr>
          </w:p>
        </w:tc>
        <w:tc>
          <w:tcPr>
            <w:tcW w:w="3539" w:type="dxa"/>
            <w:tcBorders>
              <w:top w:val="single" w:sz="4" w:space="0" w:color="989A9C" w:themeColor="accent5"/>
            </w:tcBorders>
            <w:shd w:val="clear" w:color="auto" w:fill="E7E6E6" w:themeFill="background2"/>
            <w:tcMar>
              <w:left w:w="113" w:type="dxa"/>
            </w:tcMar>
          </w:tcPr>
          <w:p w14:paraId="51C5C63B" w14:textId="77777777" w:rsidR="00360A57" w:rsidRPr="008F1753" w:rsidRDefault="00360A57" w:rsidP="00DC43E2">
            <w:pPr>
              <w:pStyle w:val="ARtabletext"/>
              <w:rPr>
                <w:b/>
                <w:bCs/>
              </w:rPr>
            </w:pPr>
            <w:r>
              <w:t>Rate per 100 FTE</w:t>
            </w:r>
          </w:p>
        </w:tc>
        <w:tc>
          <w:tcPr>
            <w:tcW w:w="1195" w:type="dxa"/>
            <w:tcBorders>
              <w:top w:val="single" w:sz="4" w:space="0" w:color="989A9C" w:themeColor="accent5"/>
            </w:tcBorders>
          </w:tcPr>
          <w:p w14:paraId="2B52A113" w14:textId="77777777" w:rsidR="00360A57" w:rsidRDefault="00360A57" w:rsidP="00367997">
            <w:pPr>
              <w:pStyle w:val="ARtabletextright"/>
            </w:pPr>
            <w:r>
              <w:t>0.66</w:t>
            </w:r>
          </w:p>
        </w:tc>
        <w:tc>
          <w:tcPr>
            <w:tcW w:w="1410" w:type="dxa"/>
            <w:tcBorders>
              <w:top w:val="single" w:sz="4" w:space="0" w:color="989A9C" w:themeColor="accent5"/>
            </w:tcBorders>
            <w:shd w:val="clear" w:color="auto" w:fill="E7E6E6" w:themeFill="background2"/>
          </w:tcPr>
          <w:p w14:paraId="1BFA0F00" w14:textId="77777777" w:rsidR="00360A57" w:rsidRDefault="00360A57" w:rsidP="00367997">
            <w:pPr>
              <w:pStyle w:val="ARtabletextright"/>
            </w:pPr>
            <w:r>
              <w:t>1.06</w:t>
            </w:r>
          </w:p>
        </w:tc>
        <w:tc>
          <w:tcPr>
            <w:tcW w:w="1500" w:type="dxa"/>
            <w:tcBorders>
              <w:top w:val="single" w:sz="4" w:space="0" w:color="989A9C" w:themeColor="accent5"/>
            </w:tcBorders>
          </w:tcPr>
          <w:p w14:paraId="631E3635" w14:textId="77777777" w:rsidR="00360A57" w:rsidRPr="00CE7C1D" w:rsidRDefault="00360A57" w:rsidP="00367997">
            <w:pPr>
              <w:pStyle w:val="ARtabletextright"/>
              <w:rPr>
                <w:color w:val="000000" w:themeColor="text1"/>
              </w:rPr>
            </w:pPr>
            <w:r w:rsidRPr="43EAB7FC">
              <w:rPr>
                <w:color w:val="000000" w:themeColor="text1"/>
              </w:rPr>
              <w:t>0.83</w:t>
            </w:r>
          </w:p>
        </w:tc>
      </w:tr>
      <w:tr w:rsidR="00360A57" w:rsidRPr="002029AF" w14:paraId="1803DF90" w14:textId="77777777" w:rsidTr="00DC43E2">
        <w:trPr>
          <w:trHeight w:val="300"/>
        </w:trPr>
        <w:tc>
          <w:tcPr>
            <w:tcW w:w="1985" w:type="dxa"/>
            <w:vMerge/>
            <w:tcBorders>
              <w:top w:val="single" w:sz="4" w:space="0" w:color="000000" w:themeColor="text1"/>
              <w:bottom w:val="single" w:sz="4" w:space="0" w:color="000000" w:themeColor="text1"/>
            </w:tcBorders>
          </w:tcPr>
          <w:p w14:paraId="77B1B1B3" w14:textId="77777777" w:rsidR="00360A57" w:rsidRPr="008F1753" w:rsidRDefault="00360A57" w:rsidP="00482D46">
            <w:pPr>
              <w:pStyle w:val="ARtabletext"/>
              <w:rPr>
                <w:b/>
                <w:bCs/>
              </w:rPr>
            </w:pPr>
          </w:p>
        </w:tc>
        <w:tc>
          <w:tcPr>
            <w:tcW w:w="3539" w:type="dxa"/>
            <w:shd w:val="clear" w:color="auto" w:fill="E7E6E6" w:themeFill="background2"/>
            <w:tcMar>
              <w:left w:w="113" w:type="dxa"/>
            </w:tcMar>
          </w:tcPr>
          <w:p w14:paraId="76FB1690" w14:textId="77777777" w:rsidR="00360A57" w:rsidRPr="008F1753" w:rsidRDefault="00360A57" w:rsidP="00DC43E2">
            <w:pPr>
              <w:pStyle w:val="ARtabletext"/>
              <w:rPr>
                <w:b/>
                <w:bCs/>
              </w:rPr>
            </w:pPr>
            <w:r>
              <w:t xml:space="preserve">No. of lost time claims </w:t>
            </w:r>
          </w:p>
        </w:tc>
        <w:tc>
          <w:tcPr>
            <w:tcW w:w="1195" w:type="dxa"/>
          </w:tcPr>
          <w:p w14:paraId="199D79F1" w14:textId="77777777" w:rsidR="00360A57" w:rsidRDefault="00360A57" w:rsidP="00367997">
            <w:pPr>
              <w:pStyle w:val="ARtabletextright"/>
            </w:pPr>
            <w:r>
              <w:t>11</w:t>
            </w:r>
          </w:p>
        </w:tc>
        <w:tc>
          <w:tcPr>
            <w:tcW w:w="1410" w:type="dxa"/>
            <w:shd w:val="clear" w:color="auto" w:fill="E7E6E6" w:themeFill="background2"/>
          </w:tcPr>
          <w:p w14:paraId="495BCE1E" w14:textId="77777777" w:rsidR="00360A57" w:rsidRDefault="00360A57" w:rsidP="00367997">
            <w:pPr>
              <w:pStyle w:val="ARtabletextright"/>
            </w:pPr>
            <w:r>
              <w:t>16</w:t>
            </w:r>
          </w:p>
        </w:tc>
        <w:tc>
          <w:tcPr>
            <w:tcW w:w="1500" w:type="dxa"/>
          </w:tcPr>
          <w:p w14:paraId="61FF3E3F" w14:textId="77777777" w:rsidR="00360A57" w:rsidRPr="00CE7C1D" w:rsidRDefault="00360A57" w:rsidP="00367997">
            <w:pPr>
              <w:pStyle w:val="ARtabletextright"/>
              <w:rPr>
                <w:color w:val="000000" w:themeColor="text1"/>
              </w:rPr>
            </w:pPr>
            <w:r w:rsidRPr="43EAB7FC">
              <w:rPr>
                <w:color w:val="000000" w:themeColor="text1"/>
              </w:rPr>
              <w:t>6</w:t>
            </w:r>
          </w:p>
        </w:tc>
      </w:tr>
      <w:tr w:rsidR="00360A57" w:rsidRPr="002029AF" w14:paraId="787828FD" w14:textId="77777777" w:rsidTr="00DC43E2">
        <w:trPr>
          <w:trHeight w:val="300"/>
        </w:trPr>
        <w:tc>
          <w:tcPr>
            <w:tcW w:w="1985" w:type="dxa"/>
            <w:vMerge/>
            <w:tcBorders>
              <w:top w:val="single" w:sz="4" w:space="0" w:color="000000" w:themeColor="text1"/>
              <w:bottom w:val="single" w:sz="4" w:space="0" w:color="000000" w:themeColor="text1"/>
            </w:tcBorders>
          </w:tcPr>
          <w:p w14:paraId="67A467A2" w14:textId="77777777" w:rsidR="00360A57" w:rsidRPr="008F1753" w:rsidRDefault="00360A57" w:rsidP="00482D46">
            <w:pPr>
              <w:pStyle w:val="ARtabletext"/>
              <w:rPr>
                <w:b/>
                <w:bCs/>
              </w:rPr>
            </w:pPr>
          </w:p>
        </w:tc>
        <w:tc>
          <w:tcPr>
            <w:tcW w:w="3539" w:type="dxa"/>
            <w:shd w:val="clear" w:color="auto" w:fill="E7E6E6" w:themeFill="background2"/>
            <w:tcMar>
              <w:left w:w="113" w:type="dxa"/>
            </w:tcMar>
          </w:tcPr>
          <w:p w14:paraId="2928A744" w14:textId="77777777" w:rsidR="00360A57" w:rsidRPr="008F1753" w:rsidRDefault="00360A57" w:rsidP="00DC43E2">
            <w:pPr>
              <w:pStyle w:val="ARtabletext"/>
              <w:rPr>
                <w:b/>
                <w:bCs/>
              </w:rPr>
            </w:pPr>
            <w:r>
              <w:t>Rate per 100 FTE</w:t>
            </w:r>
          </w:p>
        </w:tc>
        <w:tc>
          <w:tcPr>
            <w:tcW w:w="1195" w:type="dxa"/>
          </w:tcPr>
          <w:p w14:paraId="17A5A762" w14:textId="77777777" w:rsidR="00360A57" w:rsidRDefault="00360A57" w:rsidP="00367997">
            <w:pPr>
              <w:pStyle w:val="ARtabletextright"/>
            </w:pPr>
            <w:r>
              <w:t>0.36</w:t>
            </w:r>
          </w:p>
        </w:tc>
        <w:tc>
          <w:tcPr>
            <w:tcW w:w="1410" w:type="dxa"/>
            <w:shd w:val="clear" w:color="auto" w:fill="E7E6E6" w:themeFill="background2"/>
          </w:tcPr>
          <w:p w14:paraId="49131F9C" w14:textId="77777777" w:rsidR="00360A57" w:rsidRDefault="00360A57" w:rsidP="00367997">
            <w:pPr>
              <w:pStyle w:val="ARtabletextright"/>
            </w:pPr>
            <w:r>
              <w:t>0.74</w:t>
            </w:r>
          </w:p>
        </w:tc>
        <w:tc>
          <w:tcPr>
            <w:tcW w:w="1500" w:type="dxa"/>
          </w:tcPr>
          <w:p w14:paraId="7DB088AC" w14:textId="77777777" w:rsidR="00360A57" w:rsidRPr="00CE7C1D" w:rsidRDefault="00360A57" w:rsidP="00367997">
            <w:pPr>
              <w:pStyle w:val="ARtabletextright"/>
              <w:rPr>
                <w:color w:val="000000" w:themeColor="text1"/>
              </w:rPr>
            </w:pPr>
            <w:r w:rsidRPr="43EAB7FC">
              <w:rPr>
                <w:color w:val="000000" w:themeColor="text1"/>
              </w:rPr>
              <w:t>0.26</w:t>
            </w:r>
          </w:p>
        </w:tc>
      </w:tr>
      <w:tr w:rsidR="00360A57" w:rsidRPr="002029AF" w14:paraId="5BCCA5F8" w14:textId="77777777" w:rsidTr="00DC43E2">
        <w:trPr>
          <w:trHeight w:val="300"/>
        </w:trPr>
        <w:tc>
          <w:tcPr>
            <w:tcW w:w="1985" w:type="dxa"/>
            <w:vMerge/>
            <w:tcBorders>
              <w:top w:val="single" w:sz="4" w:space="0" w:color="000000" w:themeColor="text1"/>
              <w:bottom w:val="single" w:sz="4" w:space="0" w:color="000000" w:themeColor="text1"/>
            </w:tcBorders>
          </w:tcPr>
          <w:p w14:paraId="34C97184" w14:textId="77777777" w:rsidR="00360A57" w:rsidRPr="008F1753" w:rsidRDefault="00360A57" w:rsidP="00482D46">
            <w:pPr>
              <w:pStyle w:val="ARtabletext"/>
              <w:rPr>
                <w:b/>
                <w:bCs/>
              </w:rPr>
            </w:pPr>
          </w:p>
        </w:tc>
        <w:tc>
          <w:tcPr>
            <w:tcW w:w="3539" w:type="dxa"/>
            <w:tcBorders>
              <w:bottom w:val="single" w:sz="4" w:space="0" w:color="989A9C" w:themeColor="accent5"/>
            </w:tcBorders>
            <w:shd w:val="clear" w:color="auto" w:fill="E7E6E6" w:themeFill="background2"/>
            <w:tcMar>
              <w:left w:w="113" w:type="dxa"/>
            </w:tcMar>
          </w:tcPr>
          <w:p w14:paraId="2F149551" w14:textId="77777777" w:rsidR="00360A57" w:rsidRPr="008F1753" w:rsidRDefault="00360A57" w:rsidP="00DC43E2">
            <w:pPr>
              <w:pStyle w:val="ARtabletext"/>
              <w:rPr>
                <w:b/>
                <w:bCs/>
              </w:rPr>
            </w:pPr>
            <w:r>
              <w:t xml:space="preserve">No. of claims exceeding 13 weeks </w:t>
            </w:r>
          </w:p>
        </w:tc>
        <w:tc>
          <w:tcPr>
            <w:tcW w:w="1195" w:type="dxa"/>
            <w:tcBorders>
              <w:bottom w:val="single" w:sz="4" w:space="0" w:color="989A9C" w:themeColor="accent5"/>
            </w:tcBorders>
          </w:tcPr>
          <w:p w14:paraId="43B11F64" w14:textId="77777777" w:rsidR="00360A57" w:rsidRDefault="00360A57" w:rsidP="00367997">
            <w:pPr>
              <w:pStyle w:val="ARtabletextright"/>
            </w:pPr>
            <w:r>
              <w:t>21</w:t>
            </w:r>
          </w:p>
        </w:tc>
        <w:tc>
          <w:tcPr>
            <w:tcW w:w="1410" w:type="dxa"/>
            <w:tcBorders>
              <w:bottom w:val="single" w:sz="4" w:space="0" w:color="989A9C" w:themeColor="accent5"/>
            </w:tcBorders>
            <w:shd w:val="clear" w:color="auto" w:fill="E7E6E6" w:themeFill="background2"/>
          </w:tcPr>
          <w:p w14:paraId="7D0E066F" w14:textId="77777777" w:rsidR="00360A57" w:rsidRDefault="00360A57" w:rsidP="00367997">
            <w:pPr>
              <w:pStyle w:val="ARtabletextright"/>
            </w:pPr>
            <w:r>
              <w:t>14</w:t>
            </w:r>
          </w:p>
        </w:tc>
        <w:tc>
          <w:tcPr>
            <w:tcW w:w="1500" w:type="dxa"/>
            <w:tcBorders>
              <w:bottom w:val="single" w:sz="4" w:space="0" w:color="989A9C" w:themeColor="accent5"/>
            </w:tcBorders>
          </w:tcPr>
          <w:p w14:paraId="1E19B8A0" w14:textId="77777777" w:rsidR="00360A57" w:rsidRPr="00CE7C1D" w:rsidRDefault="00360A57" w:rsidP="00367997">
            <w:pPr>
              <w:pStyle w:val="ARtabletextright"/>
              <w:rPr>
                <w:color w:val="000000" w:themeColor="text1"/>
              </w:rPr>
            </w:pPr>
            <w:r w:rsidRPr="43EAB7FC">
              <w:rPr>
                <w:color w:val="000000" w:themeColor="text1"/>
              </w:rPr>
              <w:t>5</w:t>
            </w:r>
          </w:p>
        </w:tc>
      </w:tr>
      <w:tr w:rsidR="00360A57" w:rsidRPr="002029AF" w14:paraId="235F7729" w14:textId="77777777" w:rsidTr="00DC43E2">
        <w:trPr>
          <w:trHeight w:val="300"/>
        </w:trPr>
        <w:tc>
          <w:tcPr>
            <w:tcW w:w="1985" w:type="dxa"/>
            <w:vMerge/>
            <w:tcBorders>
              <w:top w:val="single" w:sz="4" w:space="0" w:color="000000" w:themeColor="text1"/>
              <w:bottom w:val="single" w:sz="4" w:space="0" w:color="000000" w:themeColor="text1"/>
            </w:tcBorders>
          </w:tcPr>
          <w:p w14:paraId="5507FEBF" w14:textId="77777777" w:rsidR="00360A57" w:rsidRPr="008F1753" w:rsidRDefault="00360A57" w:rsidP="00482D46">
            <w:pPr>
              <w:pStyle w:val="ARtabletext"/>
              <w:rPr>
                <w:b/>
                <w:bCs/>
              </w:rPr>
            </w:pPr>
          </w:p>
        </w:tc>
        <w:tc>
          <w:tcPr>
            <w:tcW w:w="3539" w:type="dxa"/>
            <w:tcBorders>
              <w:top w:val="single" w:sz="4" w:space="0" w:color="989A9C" w:themeColor="accent5"/>
              <w:bottom w:val="single" w:sz="4" w:space="0" w:color="000000" w:themeColor="text1"/>
            </w:tcBorders>
            <w:shd w:val="clear" w:color="auto" w:fill="E7E6E6" w:themeFill="background2"/>
            <w:tcMar>
              <w:left w:w="113" w:type="dxa"/>
            </w:tcMar>
          </w:tcPr>
          <w:p w14:paraId="2EC4D58E" w14:textId="77777777" w:rsidR="00360A57" w:rsidRPr="008F1753" w:rsidRDefault="00360A57" w:rsidP="00DC43E2">
            <w:pPr>
              <w:pStyle w:val="ARtabletext"/>
              <w:rPr>
                <w:b/>
                <w:bCs/>
              </w:rPr>
            </w:pPr>
            <w:r>
              <w:t>Rate per 100 FTE</w:t>
            </w:r>
          </w:p>
        </w:tc>
        <w:tc>
          <w:tcPr>
            <w:tcW w:w="1195" w:type="dxa"/>
            <w:tcBorders>
              <w:top w:val="single" w:sz="4" w:space="0" w:color="989A9C" w:themeColor="accent5"/>
              <w:bottom w:val="single" w:sz="4" w:space="0" w:color="000000" w:themeColor="text1"/>
            </w:tcBorders>
          </w:tcPr>
          <w:p w14:paraId="50417F34" w14:textId="77777777" w:rsidR="00360A57" w:rsidRDefault="00360A57" w:rsidP="00367997">
            <w:pPr>
              <w:pStyle w:val="ARtabletextright"/>
            </w:pPr>
            <w:r>
              <w:t>0.70</w:t>
            </w:r>
          </w:p>
        </w:tc>
        <w:tc>
          <w:tcPr>
            <w:tcW w:w="1410" w:type="dxa"/>
            <w:tcBorders>
              <w:top w:val="single" w:sz="4" w:space="0" w:color="989A9C" w:themeColor="accent5"/>
              <w:bottom w:val="single" w:sz="4" w:space="0" w:color="000000" w:themeColor="text1"/>
            </w:tcBorders>
            <w:shd w:val="clear" w:color="auto" w:fill="E7E6E6" w:themeFill="background2"/>
          </w:tcPr>
          <w:p w14:paraId="7BB9C6D4" w14:textId="77777777" w:rsidR="00360A57" w:rsidRDefault="00360A57" w:rsidP="00367997">
            <w:pPr>
              <w:pStyle w:val="ARtabletextright"/>
            </w:pPr>
            <w:r>
              <w:t>0.64</w:t>
            </w:r>
          </w:p>
        </w:tc>
        <w:tc>
          <w:tcPr>
            <w:tcW w:w="1500" w:type="dxa"/>
            <w:tcBorders>
              <w:top w:val="single" w:sz="4" w:space="0" w:color="989A9C" w:themeColor="accent5"/>
              <w:bottom w:val="single" w:sz="4" w:space="0" w:color="000000" w:themeColor="text1"/>
            </w:tcBorders>
          </w:tcPr>
          <w:p w14:paraId="210DA429" w14:textId="77777777" w:rsidR="00360A57" w:rsidRPr="00CE7C1D" w:rsidRDefault="00360A57" w:rsidP="00367997">
            <w:pPr>
              <w:pStyle w:val="ARtabletextright"/>
              <w:rPr>
                <w:color w:val="000000" w:themeColor="text1"/>
              </w:rPr>
            </w:pPr>
            <w:r w:rsidRPr="43EAB7FC">
              <w:rPr>
                <w:color w:val="000000" w:themeColor="text1"/>
              </w:rPr>
              <w:t>0.22</w:t>
            </w:r>
          </w:p>
        </w:tc>
      </w:tr>
      <w:tr w:rsidR="00360A57" w:rsidRPr="002029AF" w14:paraId="6538E3C3" w14:textId="77777777" w:rsidTr="00DC43E2">
        <w:trPr>
          <w:trHeight w:val="300"/>
        </w:trPr>
        <w:tc>
          <w:tcPr>
            <w:tcW w:w="1985" w:type="dxa"/>
            <w:tcBorders>
              <w:top w:val="single" w:sz="4" w:space="0" w:color="000000" w:themeColor="text1"/>
              <w:bottom w:val="single" w:sz="4" w:space="0" w:color="000000" w:themeColor="text1"/>
            </w:tcBorders>
          </w:tcPr>
          <w:p w14:paraId="206B3790" w14:textId="77777777" w:rsidR="00360A57" w:rsidRPr="008F1753" w:rsidRDefault="00360A57" w:rsidP="00482D46">
            <w:pPr>
              <w:pStyle w:val="ARtabletext"/>
              <w:rPr>
                <w:b/>
              </w:rPr>
            </w:pPr>
            <w:r w:rsidRPr="6BCC6E5D">
              <w:t>Fatalities</w:t>
            </w:r>
          </w:p>
        </w:tc>
        <w:tc>
          <w:tcPr>
            <w:tcW w:w="3539" w:type="dxa"/>
            <w:tcBorders>
              <w:top w:val="single" w:sz="4" w:space="0" w:color="000000" w:themeColor="text1"/>
              <w:bottom w:val="single" w:sz="4" w:space="0" w:color="000000" w:themeColor="text1"/>
            </w:tcBorders>
            <w:shd w:val="clear" w:color="auto" w:fill="E7E6E6" w:themeFill="background2"/>
            <w:tcMar>
              <w:left w:w="113" w:type="dxa"/>
            </w:tcMar>
          </w:tcPr>
          <w:p w14:paraId="4C3F56B8" w14:textId="77777777" w:rsidR="00360A57" w:rsidRPr="008F1753" w:rsidRDefault="00360A57" w:rsidP="00DC43E2">
            <w:pPr>
              <w:pStyle w:val="ARtabletext"/>
              <w:rPr>
                <w:b/>
                <w:bCs/>
              </w:rPr>
            </w:pPr>
            <w:r>
              <w:t>No. of fatalities</w:t>
            </w:r>
          </w:p>
        </w:tc>
        <w:tc>
          <w:tcPr>
            <w:tcW w:w="1195" w:type="dxa"/>
            <w:tcBorders>
              <w:top w:val="single" w:sz="4" w:space="0" w:color="000000" w:themeColor="text1"/>
              <w:bottom w:val="single" w:sz="4" w:space="0" w:color="000000" w:themeColor="text1"/>
            </w:tcBorders>
          </w:tcPr>
          <w:p w14:paraId="34EEAEA8" w14:textId="77777777" w:rsidR="00360A57" w:rsidRDefault="00360A57" w:rsidP="00367997">
            <w:pPr>
              <w:pStyle w:val="ARtabletextright"/>
            </w:pPr>
            <w:r>
              <w:t>0</w:t>
            </w:r>
          </w:p>
        </w:tc>
        <w:tc>
          <w:tcPr>
            <w:tcW w:w="1410" w:type="dxa"/>
            <w:tcBorders>
              <w:top w:val="single" w:sz="4" w:space="0" w:color="000000" w:themeColor="text1"/>
              <w:bottom w:val="single" w:sz="4" w:space="0" w:color="000000" w:themeColor="text1"/>
            </w:tcBorders>
            <w:shd w:val="clear" w:color="auto" w:fill="E7E6E6" w:themeFill="background2"/>
          </w:tcPr>
          <w:p w14:paraId="43AF2664" w14:textId="77777777" w:rsidR="00360A57" w:rsidRDefault="00360A57" w:rsidP="00367997">
            <w:pPr>
              <w:pStyle w:val="ARtabletextright"/>
            </w:pPr>
            <w:r>
              <w:t>0</w:t>
            </w:r>
          </w:p>
        </w:tc>
        <w:tc>
          <w:tcPr>
            <w:tcW w:w="1500" w:type="dxa"/>
            <w:tcBorders>
              <w:top w:val="single" w:sz="4" w:space="0" w:color="000000" w:themeColor="text1"/>
              <w:bottom w:val="single" w:sz="4" w:space="0" w:color="000000" w:themeColor="text1"/>
            </w:tcBorders>
          </w:tcPr>
          <w:p w14:paraId="3160AF7C" w14:textId="77777777" w:rsidR="00360A57" w:rsidRPr="00CE7C1D" w:rsidRDefault="00360A57" w:rsidP="00367997">
            <w:pPr>
              <w:pStyle w:val="ARtabletextright"/>
            </w:pPr>
            <w:r w:rsidRPr="00CE7C1D">
              <w:t>0</w:t>
            </w:r>
          </w:p>
        </w:tc>
      </w:tr>
      <w:tr w:rsidR="00360A57" w:rsidRPr="002029AF" w14:paraId="7845E952" w14:textId="77777777" w:rsidTr="00DC43E2">
        <w:trPr>
          <w:trHeight w:val="300"/>
        </w:trPr>
        <w:tc>
          <w:tcPr>
            <w:tcW w:w="1985" w:type="dxa"/>
            <w:tcBorders>
              <w:top w:val="single" w:sz="4" w:space="0" w:color="000000" w:themeColor="text1"/>
              <w:bottom w:val="single" w:sz="4" w:space="0" w:color="000000" w:themeColor="text1"/>
            </w:tcBorders>
          </w:tcPr>
          <w:p w14:paraId="5286A720" w14:textId="77777777" w:rsidR="00360A57" w:rsidRPr="008F1753" w:rsidRDefault="00360A57" w:rsidP="00482D46">
            <w:pPr>
              <w:pStyle w:val="ARtabletext"/>
              <w:rPr>
                <w:b/>
              </w:rPr>
            </w:pPr>
            <w:r w:rsidRPr="6BCC6E5D">
              <w:t>Prosecutions</w:t>
            </w:r>
          </w:p>
        </w:tc>
        <w:tc>
          <w:tcPr>
            <w:tcW w:w="3539" w:type="dxa"/>
            <w:tcBorders>
              <w:top w:val="single" w:sz="4" w:space="0" w:color="000000" w:themeColor="text1"/>
              <w:bottom w:val="single" w:sz="4" w:space="0" w:color="000000" w:themeColor="text1"/>
            </w:tcBorders>
            <w:shd w:val="clear" w:color="auto" w:fill="E7E6E6" w:themeFill="background2"/>
            <w:tcMar>
              <w:left w:w="113" w:type="dxa"/>
            </w:tcMar>
          </w:tcPr>
          <w:p w14:paraId="12C65710" w14:textId="77777777" w:rsidR="00360A57" w:rsidRPr="008F1753" w:rsidRDefault="00360A57" w:rsidP="00DC43E2">
            <w:pPr>
              <w:pStyle w:val="ARtabletext"/>
              <w:rPr>
                <w:b/>
                <w:bCs/>
              </w:rPr>
            </w:pPr>
            <w:r>
              <w:t>Total number of prosecutions</w:t>
            </w:r>
          </w:p>
        </w:tc>
        <w:tc>
          <w:tcPr>
            <w:tcW w:w="1195" w:type="dxa"/>
            <w:tcBorders>
              <w:top w:val="single" w:sz="4" w:space="0" w:color="000000" w:themeColor="text1"/>
              <w:bottom w:val="single" w:sz="4" w:space="0" w:color="000000" w:themeColor="text1"/>
            </w:tcBorders>
          </w:tcPr>
          <w:p w14:paraId="5E06AB85" w14:textId="77777777" w:rsidR="00360A57" w:rsidRDefault="00360A57" w:rsidP="00367997">
            <w:pPr>
              <w:pStyle w:val="ARtabletextright"/>
            </w:pPr>
            <w:r>
              <w:t>0</w:t>
            </w:r>
          </w:p>
        </w:tc>
        <w:tc>
          <w:tcPr>
            <w:tcW w:w="1410" w:type="dxa"/>
            <w:tcBorders>
              <w:top w:val="single" w:sz="4" w:space="0" w:color="000000" w:themeColor="text1"/>
              <w:bottom w:val="single" w:sz="4" w:space="0" w:color="000000" w:themeColor="text1"/>
            </w:tcBorders>
            <w:shd w:val="clear" w:color="auto" w:fill="E7E6E6" w:themeFill="background2"/>
          </w:tcPr>
          <w:p w14:paraId="40EEFBB0" w14:textId="77777777" w:rsidR="00360A57" w:rsidRDefault="00360A57" w:rsidP="00367997">
            <w:pPr>
              <w:pStyle w:val="ARtabletextright"/>
            </w:pPr>
            <w:r>
              <w:t>0</w:t>
            </w:r>
          </w:p>
        </w:tc>
        <w:tc>
          <w:tcPr>
            <w:tcW w:w="1500" w:type="dxa"/>
            <w:tcBorders>
              <w:top w:val="single" w:sz="4" w:space="0" w:color="000000" w:themeColor="text1"/>
              <w:bottom w:val="single" w:sz="4" w:space="0" w:color="000000" w:themeColor="text1"/>
            </w:tcBorders>
          </w:tcPr>
          <w:p w14:paraId="2B3A57C5" w14:textId="77777777" w:rsidR="00360A57" w:rsidRPr="00CE7C1D" w:rsidDel="00FA770C" w:rsidRDefault="00360A57" w:rsidP="00367997">
            <w:pPr>
              <w:pStyle w:val="ARtabletextright"/>
            </w:pPr>
            <w:r w:rsidRPr="00CE7C1D">
              <w:t>0</w:t>
            </w:r>
          </w:p>
        </w:tc>
      </w:tr>
      <w:tr w:rsidR="00360A57" w:rsidRPr="002029AF" w14:paraId="2CEB87ED" w14:textId="77777777" w:rsidTr="00DC43E2">
        <w:trPr>
          <w:cnfStyle w:val="010000000000" w:firstRow="0" w:lastRow="1" w:firstColumn="0" w:lastColumn="0" w:oddVBand="0" w:evenVBand="0" w:oddHBand="0" w:evenHBand="0" w:firstRowFirstColumn="0" w:firstRowLastColumn="0" w:lastRowFirstColumn="0" w:lastRowLastColumn="0"/>
          <w:trHeight w:val="300"/>
        </w:trPr>
        <w:tc>
          <w:tcPr>
            <w:tcW w:w="1985" w:type="dxa"/>
          </w:tcPr>
          <w:p w14:paraId="2D14D6F1" w14:textId="55780974" w:rsidR="00360A57" w:rsidRPr="00242BE6" w:rsidRDefault="00360A57" w:rsidP="00367997">
            <w:pPr>
              <w:pStyle w:val="ARtabletextbold"/>
            </w:pPr>
            <w:r w:rsidRPr="6BCC6E5D">
              <w:t>Claims costs</w:t>
            </w:r>
            <w:r w:rsidR="00450DAA">
              <w:t xml:space="preserve"> </w:t>
            </w:r>
            <w:r w:rsidR="00450DAA" w:rsidRPr="00450DAA">
              <w:rPr>
                <w:vertAlign w:val="superscript"/>
              </w:rPr>
              <w:t>(</w:t>
            </w:r>
            <w:r w:rsidR="00E75578">
              <w:rPr>
                <w:vertAlign w:val="superscript"/>
              </w:rPr>
              <w:t>a</w:t>
            </w:r>
            <w:r w:rsidR="00450DAA" w:rsidRPr="00450DAA">
              <w:rPr>
                <w:vertAlign w:val="superscript"/>
              </w:rPr>
              <w:t>)</w:t>
            </w:r>
          </w:p>
        </w:tc>
        <w:tc>
          <w:tcPr>
            <w:tcW w:w="3539" w:type="dxa"/>
            <w:shd w:val="clear" w:color="auto" w:fill="E7E6E6" w:themeFill="background2"/>
            <w:tcMar>
              <w:left w:w="113" w:type="dxa"/>
            </w:tcMar>
          </w:tcPr>
          <w:p w14:paraId="1386A19D" w14:textId="77777777" w:rsidR="00360A57" w:rsidRPr="008F1753" w:rsidRDefault="00360A57" w:rsidP="00DC43E2">
            <w:pPr>
              <w:pStyle w:val="ARtabletextbold"/>
              <w:rPr>
                <w:bCs/>
              </w:rPr>
            </w:pPr>
            <w:r>
              <w:t>Average cost per standard claim</w:t>
            </w:r>
          </w:p>
        </w:tc>
        <w:tc>
          <w:tcPr>
            <w:tcW w:w="1195" w:type="dxa"/>
          </w:tcPr>
          <w:p w14:paraId="2EF2B125" w14:textId="77777777" w:rsidR="00360A57" w:rsidRDefault="00360A57" w:rsidP="00367997">
            <w:pPr>
              <w:pStyle w:val="ARtabletextrightbold"/>
            </w:pPr>
            <w:r>
              <w:t>$209,183</w:t>
            </w:r>
          </w:p>
        </w:tc>
        <w:tc>
          <w:tcPr>
            <w:tcW w:w="1410" w:type="dxa"/>
            <w:shd w:val="clear" w:color="auto" w:fill="E7E6E6" w:themeFill="background2"/>
          </w:tcPr>
          <w:p w14:paraId="2F829941" w14:textId="77777777" w:rsidR="00360A57" w:rsidRDefault="00360A57" w:rsidP="00367997">
            <w:pPr>
              <w:pStyle w:val="ARtabletextrightbold"/>
            </w:pPr>
            <w:r>
              <w:t>$394,223</w:t>
            </w:r>
          </w:p>
        </w:tc>
        <w:tc>
          <w:tcPr>
            <w:tcW w:w="1500" w:type="dxa"/>
          </w:tcPr>
          <w:p w14:paraId="403E3106" w14:textId="77777777" w:rsidR="00360A57" w:rsidRPr="00CE7C1D" w:rsidRDefault="00360A57" w:rsidP="00367997">
            <w:pPr>
              <w:pStyle w:val="ARtabletextrightbold"/>
              <w:rPr>
                <w:color w:val="000000" w:themeColor="text1"/>
              </w:rPr>
            </w:pPr>
            <w:r w:rsidRPr="43EAB7FC">
              <w:rPr>
                <w:color w:val="000000" w:themeColor="text1"/>
              </w:rPr>
              <w:t>$110,900</w:t>
            </w:r>
          </w:p>
        </w:tc>
      </w:tr>
    </w:tbl>
    <w:bookmarkEnd w:id="211"/>
    <w:p w14:paraId="25C4D62B" w14:textId="77777777" w:rsidR="00450DAA" w:rsidRPr="00450DAA" w:rsidRDefault="00450DAA" w:rsidP="000C77CC">
      <w:pPr>
        <w:pStyle w:val="ARtablefootnotealpha"/>
        <w:numPr>
          <w:ilvl w:val="0"/>
          <w:numId w:val="30"/>
        </w:numPr>
        <w:rPr>
          <w:strike/>
        </w:rPr>
      </w:pPr>
      <w:r w:rsidRPr="00450DAA">
        <w:t>Includes payments and estimated future costs.</w:t>
      </w:r>
    </w:p>
    <w:p w14:paraId="523968FF" w14:textId="790F90B7" w:rsidR="00360A57" w:rsidRDefault="00360A57">
      <w:pPr>
        <w:rPr>
          <w:rFonts w:ascii="Arial" w:eastAsia="Times" w:hAnsi="Arial" w:cs="Arial"/>
          <w:strike/>
          <w:sz w:val="20"/>
          <w:szCs w:val="24"/>
          <w:highlight w:val="yellow"/>
        </w:rPr>
      </w:pPr>
      <w:r>
        <w:rPr>
          <w:strike/>
          <w:highlight w:val="yellow"/>
        </w:rPr>
        <w:br w:type="page"/>
      </w:r>
    </w:p>
    <w:tbl>
      <w:tblPr>
        <w:tblStyle w:val="DHTable3"/>
        <w:tblW w:w="9639" w:type="dxa"/>
        <w:tblLook w:val="00E0" w:firstRow="1" w:lastRow="1" w:firstColumn="1" w:lastColumn="0" w:noHBand="0" w:noVBand="0"/>
      </w:tblPr>
      <w:tblGrid>
        <w:gridCol w:w="1372"/>
        <w:gridCol w:w="1600"/>
        <w:gridCol w:w="6667"/>
      </w:tblGrid>
      <w:tr w:rsidR="00360A57" w:rsidRPr="0085489E" w14:paraId="691037EF" w14:textId="77777777" w:rsidTr="00B25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Mar>
              <w:left w:w="0" w:type="dxa"/>
            </w:tcMar>
          </w:tcPr>
          <w:p w14:paraId="7F7DD361" w14:textId="77777777" w:rsidR="00360A57" w:rsidRPr="000C7FB3" w:rsidRDefault="00360A57" w:rsidP="000C7FB3">
            <w:pPr>
              <w:pStyle w:val="ARtablecolhead"/>
            </w:pPr>
            <w:r w:rsidRPr="000C7FB3">
              <w:lastRenderedPageBreak/>
              <w:t>Measure</w:t>
            </w:r>
          </w:p>
        </w:tc>
        <w:tc>
          <w:tcPr>
            <w:tcW w:w="1600" w:type="dxa"/>
            <w:shd w:val="clear" w:color="auto" w:fill="E7E6E6" w:themeFill="background2"/>
          </w:tcPr>
          <w:p w14:paraId="19231ACA" w14:textId="77777777" w:rsidR="00360A57" w:rsidRPr="000C7FB3" w:rsidRDefault="00360A57" w:rsidP="000C7FB3">
            <w:pPr>
              <w:pStyle w:val="ARtablecolhead"/>
              <w:cnfStyle w:val="100000000000" w:firstRow="1" w:lastRow="0" w:firstColumn="0" w:lastColumn="0" w:oddVBand="0" w:evenVBand="0" w:oddHBand="0" w:evenHBand="0" w:firstRowFirstColumn="0" w:firstRowLastColumn="0" w:lastRowFirstColumn="0" w:lastRowLastColumn="0"/>
            </w:pPr>
            <w:r w:rsidRPr="000C7FB3">
              <w:t>KPI</w:t>
            </w:r>
          </w:p>
        </w:tc>
        <w:tc>
          <w:tcPr>
            <w:cnfStyle w:val="000001000000" w:firstRow="0" w:lastRow="0" w:firstColumn="0" w:lastColumn="0" w:oddVBand="0" w:evenVBand="1" w:oddHBand="0" w:evenHBand="0" w:firstRowFirstColumn="0" w:firstRowLastColumn="0" w:lastRowFirstColumn="0" w:lastRowLastColumn="0"/>
            <w:tcW w:w="6667" w:type="dxa"/>
            <w:shd w:val="clear" w:color="auto" w:fill="auto"/>
          </w:tcPr>
          <w:p w14:paraId="72C7763F" w14:textId="77777777" w:rsidR="00360A57" w:rsidRPr="000C7FB3" w:rsidRDefault="00360A57" w:rsidP="000C7FB3">
            <w:pPr>
              <w:pStyle w:val="ARtablecolhead"/>
            </w:pPr>
            <w:r w:rsidRPr="000C7FB3">
              <w:t>Performance</w:t>
            </w:r>
          </w:p>
        </w:tc>
      </w:tr>
      <w:tr w:rsidR="00360A57" w:rsidRPr="0085489E" w14:paraId="176C8A5E" w14:textId="77777777" w:rsidTr="00B25DDB">
        <w:trPr>
          <w:trHeight w:val="220"/>
        </w:trPr>
        <w:tc>
          <w:tcPr>
            <w:cnfStyle w:val="001000000000" w:firstRow="0" w:lastRow="0" w:firstColumn="1" w:lastColumn="0" w:oddVBand="0" w:evenVBand="0" w:oddHBand="0" w:evenHBand="0" w:firstRowFirstColumn="0" w:firstRowLastColumn="0" w:lastRowFirstColumn="0" w:lastRowLastColumn="0"/>
            <w:tcW w:w="1372" w:type="dxa"/>
            <w:tcMar>
              <w:left w:w="0" w:type="dxa"/>
            </w:tcMar>
          </w:tcPr>
          <w:p w14:paraId="2E3EBF24" w14:textId="77777777" w:rsidR="00360A57" w:rsidRPr="009471FD" w:rsidRDefault="00360A57" w:rsidP="00DC43E2">
            <w:pPr>
              <w:pStyle w:val="ARtabletextbold"/>
            </w:pPr>
            <w:r>
              <w:t>Management commitment</w:t>
            </w:r>
          </w:p>
        </w:tc>
        <w:tc>
          <w:tcPr>
            <w:tcW w:w="1600" w:type="dxa"/>
            <w:shd w:val="clear" w:color="auto" w:fill="E7E6E6" w:themeFill="background2"/>
          </w:tcPr>
          <w:p w14:paraId="46ADC42D" w14:textId="130DA215" w:rsidR="00360A57" w:rsidRPr="009471FD" w:rsidRDefault="00360A57" w:rsidP="00482D46">
            <w:pPr>
              <w:pStyle w:val="ARtabletext"/>
              <w:cnfStyle w:val="000000000000" w:firstRow="0" w:lastRow="0" w:firstColumn="0" w:lastColumn="0" w:oddVBand="0" w:evenVBand="0" w:oddHBand="0" w:evenHBand="0" w:firstRowFirstColumn="0" w:firstRowLastColumn="0" w:lastRowFirstColumn="0" w:lastRowLastColumn="0"/>
            </w:pPr>
            <w:r w:rsidRPr="00486A55">
              <w:t>OHS</w:t>
            </w:r>
            <w:r>
              <w:t xml:space="preserve"> policy statement and OHS criteria</w:t>
            </w:r>
          </w:p>
        </w:tc>
        <w:tc>
          <w:tcPr>
            <w:cnfStyle w:val="000001000000" w:firstRow="0" w:lastRow="0" w:firstColumn="0" w:lastColumn="0" w:oddVBand="0" w:evenVBand="1" w:oddHBand="0" w:evenHBand="0" w:firstRowFirstColumn="0" w:firstRowLastColumn="0" w:lastRowFirstColumn="0" w:lastRowLastColumn="0"/>
            <w:tcW w:w="6667" w:type="dxa"/>
            <w:shd w:val="clear" w:color="auto" w:fill="auto"/>
          </w:tcPr>
          <w:p w14:paraId="134BCCDD" w14:textId="77777777" w:rsidR="00360A57" w:rsidRPr="009471FD" w:rsidRDefault="00360A57" w:rsidP="00482D46">
            <w:pPr>
              <w:pStyle w:val="ARtabletext"/>
              <w:rPr>
                <w:rFonts w:eastAsia="Arial"/>
              </w:rPr>
            </w:pPr>
            <w:r w:rsidRPr="6BCC6E5D">
              <w:rPr>
                <w:rFonts w:eastAsia="Arial"/>
              </w:rPr>
              <w:t xml:space="preserve">The department has a </w:t>
            </w:r>
            <w:r>
              <w:rPr>
                <w:rFonts w:eastAsia="Arial"/>
              </w:rPr>
              <w:t>h</w:t>
            </w:r>
            <w:r w:rsidRPr="6BCC6E5D">
              <w:rPr>
                <w:rFonts w:eastAsia="Arial"/>
              </w:rPr>
              <w:t xml:space="preserve">ealth, safety and wellbeing (HSW) policy </w:t>
            </w:r>
            <w:r>
              <w:rPr>
                <w:rFonts w:eastAsia="Arial"/>
              </w:rPr>
              <w:t>demonstrating</w:t>
            </w:r>
            <w:r w:rsidRPr="6BCC6E5D">
              <w:rPr>
                <w:rFonts w:eastAsia="Arial"/>
              </w:rPr>
              <w:t xml:space="preserve"> its commitment to providing employees with a work environment that </w:t>
            </w:r>
            <w:r>
              <w:rPr>
                <w:rFonts w:eastAsia="Arial"/>
              </w:rPr>
              <w:t xml:space="preserve">supports wellbeing and </w:t>
            </w:r>
            <w:r w:rsidRPr="6BCC6E5D">
              <w:rPr>
                <w:rFonts w:eastAsia="Arial"/>
              </w:rPr>
              <w:t xml:space="preserve">mitigates risk to physical and psychological safety. </w:t>
            </w:r>
          </w:p>
          <w:p w14:paraId="5DFEFDF2" w14:textId="77777777" w:rsidR="00360A57" w:rsidRPr="009471FD" w:rsidRDefault="00360A57" w:rsidP="00482D46">
            <w:pPr>
              <w:pStyle w:val="ARtabletext"/>
            </w:pPr>
            <w:r w:rsidRPr="43EAB7FC">
              <w:rPr>
                <w:rFonts w:eastAsia="Arial"/>
              </w:rPr>
              <w:t xml:space="preserve">Accountability for HSW is built into every stage of the employee lifecycle and forms an inherent part of every department employee’s role. Specific accountabilities for all employees and additional accountabilities for managers and leaders are defined and documented in the department’s </w:t>
            </w:r>
            <w:r w:rsidRPr="00C54F06">
              <w:rPr>
                <w:rFonts w:eastAsia="Arial"/>
              </w:rPr>
              <w:t xml:space="preserve">HSW </w:t>
            </w:r>
            <w:r>
              <w:rPr>
                <w:rFonts w:eastAsia="Arial"/>
              </w:rPr>
              <w:t>a</w:t>
            </w:r>
            <w:r w:rsidRPr="00C54F06">
              <w:rPr>
                <w:rFonts w:eastAsia="Arial"/>
              </w:rPr>
              <w:t xml:space="preserve">ccountabilities </w:t>
            </w:r>
            <w:r>
              <w:rPr>
                <w:rFonts w:eastAsia="Arial"/>
              </w:rPr>
              <w:t>f</w:t>
            </w:r>
            <w:r w:rsidRPr="00C54F06">
              <w:rPr>
                <w:rFonts w:eastAsia="Arial"/>
              </w:rPr>
              <w:t>ramework.</w:t>
            </w:r>
          </w:p>
          <w:p w14:paraId="1A610794" w14:textId="6465A8B0" w:rsidR="00360A57" w:rsidRPr="009471FD" w:rsidRDefault="00360A57" w:rsidP="00482D46">
            <w:pPr>
              <w:pStyle w:val="ARtabletext"/>
              <w:rPr>
                <w:rFonts w:eastAsia="Arial"/>
              </w:rPr>
            </w:pPr>
            <w:r w:rsidRPr="43EAB7FC">
              <w:rPr>
                <w:rFonts w:eastAsia="Arial"/>
              </w:rPr>
              <w:t xml:space="preserve">The department actively participates in </w:t>
            </w:r>
            <w:r>
              <w:rPr>
                <w:rFonts w:eastAsia="Arial"/>
              </w:rPr>
              <w:t>V</w:t>
            </w:r>
            <w:r w:rsidR="00DB40B0">
              <w:rPr>
                <w:rFonts w:eastAsia="Arial"/>
              </w:rPr>
              <w:t xml:space="preserve">ictorian </w:t>
            </w:r>
            <w:r>
              <w:rPr>
                <w:rFonts w:eastAsia="Arial"/>
              </w:rPr>
              <w:t>P</w:t>
            </w:r>
            <w:r w:rsidR="00DB40B0">
              <w:rPr>
                <w:rFonts w:eastAsia="Arial"/>
              </w:rPr>
              <w:t xml:space="preserve">ublic </w:t>
            </w:r>
            <w:r>
              <w:rPr>
                <w:rFonts w:eastAsia="Arial"/>
              </w:rPr>
              <w:t>S</w:t>
            </w:r>
            <w:r w:rsidR="00DB40B0">
              <w:rPr>
                <w:rFonts w:eastAsia="Arial"/>
              </w:rPr>
              <w:t xml:space="preserve">ector </w:t>
            </w:r>
            <w:r>
              <w:rPr>
                <w:rFonts w:eastAsia="Arial"/>
              </w:rPr>
              <w:t>C</w:t>
            </w:r>
            <w:r w:rsidR="00DB40B0">
              <w:rPr>
                <w:rFonts w:eastAsia="Arial"/>
              </w:rPr>
              <w:t>ommission</w:t>
            </w:r>
            <w:r w:rsidRPr="43EAB7FC">
              <w:rPr>
                <w:rFonts w:eastAsia="Arial"/>
              </w:rPr>
              <w:t xml:space="preserve"> OHS</w:t>
            </w:r>
            <w:r w:rsidR="001E1D99">
              <w:rPr>
                <w:rFonts w:eastAsia="Arial"/>
              </w:rPr>
              <w:t> </w:t>
            </w:r>
            <w:r w:rsidRPr="43EAB7FC">
              <w:rPr>
                <w:rFonts w:eastAsia="Arial"/>
              </w:rPr>
              <w:t>committees, forums and</w:t>
            </w:r>
            <w:r w:rsidR="00354EE8">
              <w:rPr>
                <w:rFonts w:eastAsia="Arial"/>
              </w:rPr>
              <w:t> </w:t>
            </w:r>
            <w:r w:rsidRPr="43EAB7FC">
              <w:rPr>
                <w:rFonts w:eastAsia="Arial"/>
              </w:rPr>
              <w:t>communities of practice</w:t>
            </w:r>
            <w:r>
              <w:rPr>
                <w:rFonts w:eastAsia="Arial"/>
              </w:rPr>
              <w:t>,</w:t>
            </w:r>
            <w:r w:rsidRPr="43EAB7FC">
              <w:rPr>
                <w:rFonts w:eastAsia="Arial"/>
              </w:rPr>
              <w:t xml:space="preserve"> contributing to whole of government and inter-departmental HSW initiatives.</w:t>
            </w:r>
            <w:r w:rsidR="00404EBA">
              <w:rPr>
                <w:rFonts w:eastAsia="Arial"/>
              </w:rPr>
              <w:t xml:space="preserve"> </w:t>
            </w:r>
          </w:p>
        </w:tc>
      </w:tr>
      <w:tr w:rsidR="00360A57" w:rsidRPr="0085489E" w14:paraId="7827B864" w14:textId="77777777" w:rsidTr="00B25DDB">
        <w:trPr>
          <w:trHeight w:val="130"/>
        </w:trPr>
        <w:tc>
          <w:tcPr>
            <w:cnfStyle w:val="001000000000" w:firstRow="0" w:lastRow="0" w:firstColumn="1" w:lastColumn="0" w:oddVBand="0" w:evenVBand="0" w:oddHBand="0" w:evenHBand="0" w:firstRowFirstColumn="0" w:firstRowLastColumn="0" w:lastRowFirstColumn="0" w:lastRowLastColumn="0"/>
            <w:tcW w:w="1372" w:type="dxa"/>
            <w:tcMar>
              <w:left w:w="0" w:type="dxa"/>
            </w:tcMar>
          </w:tcPr>
          <w:p w14:paraId="3A04E435" w14:textId="77777777" w:rsidR="00360A57" w:rsidRPr="009471FD" w:rsidRDefault="00360A57" w:rsidP="00DC43E2">
            <w:pPr>
              <w:pStyle w:val="ARtabletextbold"/>
            </w:pPr>
            <w:r>
              <w:t>Consultation and participation</w:t>
            </w:r>
          </w:p>
        </w:tc>
        <w:tc>
          <w:tcPr>
            <w:tcW w:w="1600" w:type="dxa"/>
            <w:shd w:val="clear" w:color="auto" w:fill="E7E6E6" w:themeFill="background2"/>
          </w:tcPr>
          <w:p w14:paraId="68B39799" w14:textId="77777777" w:rsidR="00360A57" w:rsidRPr="009471FD" w:rsidRDefault="00360A57" w:rsidP="00482D46">
            <w:pPr>
              <w:pStyle w:val="ARtabletext"/>
              <w:cnfStyle w:val="000000000000" w:firstRow="0" w:lastRow="0" w:firstColumn="0" w:lastColumn="0" w:oddVBand="0" w:evenVBand="0" w:oddHBand="0" w:evenHBand="0" w:firstRowFirstColumn="0" w:firstRowLastColumn="0" w:lastRowFirstColumn="0" w:lastRowLastColumn="0"/>
            </w:pPr>
            <w:r>
              <w:t>Designated work group structures and issue resolution procedures</w:t>
            </w:r>
          </w:p>
        </w:tc>
        <w:tc>
          <w:tcPr>
            <w:cnfStyle w:val="000001000000" w:firstRow="0" w:lastRow="0" w:firstColumn="0" w:lastColumn="0" w:oddVBand="0" w:evenVBand="1" w:oddHBand="0" w:evenHBand="0" w:firstRowFirstColumn="0" w:firstRowLastColumn="0" w:lastRowFirstColumn="0" w:lastRowLastColumn="0"/>
            <w:tcW w:w="6667" w:type="dxa"/>
            <w:shd w:val="clear" w:color="auto" w:fill="auto"/>
          </w:tcPr>
          <w:p w14:paraId="4CCBBA53" w14:textId="711580ED" w:rsidR="00360A57" w:rsidRPr="009471FD" w:rsidRDefault="00360A57" w:rsidP="00482D46">
            <w:pPr>
              <w:pStyle w:val="ARtabletext"/>
              <w:rPr>
                <w:rFonts w:eastAsia="Arial"/>
              </w:rPr>
            </w:pPr>
            <w:r w:rsidRPr="43EAB7FC">
              <w:rPr>
                <w:rFonts w:eastAsia="Arial"/>
              </w:rPr>
              <w:t>The department has an extensive network of 25 designated work groups with 34</w:t>
            </w:r>
            <w:r w:rsidR="00354EE8">
              <w:rPr>
                <w:rFonts w:eastAsia="Arial"/>
              </w:rPr>
              <w:t> </w:t>
            </w:r>
            <w:r w:rsidRPr="43EAB7FC">
              <w:rPr>
                <w:rFonts w:eastAsia="Arial"/>
              </w:rPr>
              <w:t>health and safety representatives (HSRs) and 26 designated management representatives (DMRs).</w:t>
            </w:r>
          </w:p>
          <w:p w14:paraId="3EB7D1A7" w14:textId="77777777" w:rsidR="00360A57" w:rsidRPr="009471FD" w:rsidRDefault="00360A57" w:rsidP="00482D46">
            <w:pPr>
              <w:pStyle w:val="ARtabletext"/>
              <w:rPr>
                <w:rFonts w:eastAsia="Arial"/>
              </w:rPr>
            </w:pPr>
            <w:r w:rsidRPr="43EAB7FC">
              <w:rPr>
                <w:rFonts w:eastAsia="Arial"/>
              </w:rPr>
              <w:t>To support DMRs and HSRs in their roles, the department has established a health and safety consultation structure</w:t>
            </w:r>
            <w:r>
              <w:rPr>
                <w:rFonts w:eastAsia="Arial"/>
              </w:rPr>
              <w:t>,</w:t>
            </w:r>
            <w:r w:rsidRPr="43EAB7FC">
              <w:rPr>
                <w:rFonts w:eastAsia="Arial"/>
              </w:rPr>
              <w:t xml:space="preserve"> including a Health and Safety Committee</w:t>
            </w:r>
            <w:r>
              <w:rPr>
                <w:rFonts w:eastAsia="Arial"/>
              </w:rPr>
              <w:t xml:space="preserve"> which meets quarterly</w:t>
            </w:r>
            <w:r w:rsidRPr="43EAB7FC">
              <w:rPr>
                <w:rFonts w:eastAsia="Arial"/>
              </w:rPr>
              <w:t>.</w:t>
            </w:r>
          </w:p>
          <w:p w14:paraId="2CF2C2CB" w14:textId="77777777" w:rsidR="00360A57" w:rsidRPr="009471FD" w:rsidRDefault="00360A57" w:rsidP="00482D46">
            <w:pPr>
              <w:pStyle w:val="ARtabletext"/>
              <w:rPr>
                <w:rFonts w:eastAsia="Arial"/>
              </w:rPr>
            </w:pPr>
            <w:r w:rsidRPr="6BCC6E5D">
              <w:rPr>
                <w:rFonts w:eastAsia="Arial"/>
              </w:rPr>
              <w:t xml:space="preserve">The department has a model issue resolution process for managers and employees to resolve health and safety issues </w:t>
            </w:r>
            <w:r>
              <w:rPr>
                <w:rFonts w:eastAsia="Arial"/>
              </w:rPr>
              <w:t>arising</w:t>
            </w:r>
            <w:r w:rsidRPr="6BCC6E5D">
              <w:rPr>
                <w:rFonts w:eastAsia="Arial"/>
              </w:rPr>
              <w:t xml:space="preserve"> in department workplaces.</w:t>
            </w:r>
          </w:p>
        </w:tc>
      </w:tr>
      <w:tr w:rsidR="00360A57" w:rsidRPr="0085489E" w14:paraId="790E0455" w14:textId="77777777" w:rsidTr="00B25DDB">
        <w:trPr>
          <w:trHeight w:val="340"/>
        </w:trPr>
        <w:tc>
          <w:tcPr>
            <w:cnfStyle w:val="001000000000" w:firstRow="0" w:lastRow="0" w:firstColumn="1" w:lastColumn="0" w:oddVBand="0" w:evenVBand="0" w:oddHBand="0" w:evenHBand="0" w:firstRowFirstColumn="0" w:firstRowLastColumn="0" w:lastRowFirstColumn="0" w:lastRowLastColumn="0"/>
            <w:tcW w:w="1372" w:type="dxa"/>
            <w:tcMar>
              <w:left w:w="0" w:type="dxa"/>
            </w:tcMar>
          </w:tcPr>
          <w:p w14:paraId="26D9BB95" w14:textId="77777777" w:rsidR="00360A57" w:rsidRPr="009471FD" w:rsidRDefault="00360A57" w:rsidP="00DC43E2">
            <w:pPr>
              <w:pStyle w:val="ARtabletextbold"/>
            </w:pPr>
            <w:r>
              <w:t>Risk management</w:t>
            </w:r>
          </w:p>
        </w:tc>
        <w:tc>
          <w:tcPr>
            <w:tcW w:w="1600" w:type="dxa"/>
            <w:shd w:val="clear" w:color="auto" w:fill="E7E6E6" w:themeFill="background2"/>
          </w:tcPr>
          <w:p w14:paraId="09FE024C" w14:textId="6E877D5A" w:rsidR="00360A57" w:rsidRPr="009471FD" w:rsidRDefault="00360A57" w:rsidP="00482D46">
            <w:pPr>
              <w:pStyle w:val="ARtabletext"/>
              <w:cnfStyle w:val="000000000000" w:firstRow="0" w:lastRow="0" w:firstColumn="0" w:lastColumn="0" w:oddVBand="0" w:evenVBand="0" w:oddHBand="0" w:evenHBand="0" w:firstRowFirstColumn="0" w:firstRowLastColumn="0" w:lastRowFirstColumn="0" w:lastRowLastColumn="0"/>
            </w:pPr>
            <w:r>
              <w:t>Conduct of regular internal audits, identification and</w:t>
            </w:r>
            <w:r w:rsidR="001E1D99">
              <w:t> </w:t>
            </w:r>
            <w:r>
              <w:t>actioning of</w:t>
            </w:r>
            <w:r w:rsidR="001E1D99">
              <w:t> </w:t>
            </w:r>
            <w:r>
              <w:t xml:space="preserve">issues </w:t>
            </w:r>
          </w:p>
        </w:tc>
        <w:tc>
          <w:tcPr>
            <w:cnfStyle w:val="000001000000" w:firstRow="0" w:lastRow="0" w:firstColumn="0" w:lastColumn="0" w:oddVBand="0" w:evenVBand="1" w:oddHBand="0" w:evenHBand="0" w:firstRowFirstColumn="0" w:firstRowLastColumn="0" w:lastRowFirstColumn="0" w:lastRowLastColumn="0"/>
            <w:tcW w:w="6667" w:type="dxa"/>
            <w:shd w:val="clear" w:color="auto" w:fill="auto"/>
          </w:tcPr>
          <w:p w14:paraId="70AAD5CE" w14:textId="77777777" w:rsidR="00360A57" w:rsidRDefault="00360A57" w:rsidP="00482D46">
            <w:pPr>
              <w:pStyle w:val="ARtabletext"/>
              <w:rPr>
                <w:rFonts w:eastAsia="Arial"/>
              </w:rPr>
            </w:pPr>
            <w:r w:rsidRPr="7DA69BB3">
              <w:rPr>
                <w:rFonts w:eastAsia="Arial"/>
              </w:rPr>
              <w:t>The department has an online employee health and safety incident reporting system (</w:t>
            </w:r>
            <w:proofErr w:type="spellStart"/>
            <w:r w:rsidRPr="7DA69BB3">
              <w:rPr>
                <w:rFonts w:eastAsia="Arial"/>
              </w:rPr>
              <w:t>ReportSafe</w:t>
            </w:r>
            <w:proofErr w:type="spellEnd"/>
            <w:r>
              <w:rPr>
                <w:rFonts w:eastAsia="Arial"/>
              </w:rPr>
              <w:t>)</w:t>
            </w:r>
            <w:r w:rsidRPr="7DA69BB3">
              <w:rPr>
                <w:rFonts w:eastAsia="Arial"/>
              </w:rPr>
              <w:t xml:space="preserve">. This system enables timely investigation, follow up and resolution of reported incidents and hazards. Regular performance reporting and internal quality assurance allow for close monitoring of incidents and hazards and identification of emerging themes, trends and risks. </w:t>
            </w:r>
          </w:p>
          <w:p w14:paraId="64D92284" w14:textId="77777777" w:rsidR="00360A57" w:rsidRPr="009471FD" w:rsidRDefault="00360A57" w:rsidP="00482D46">
            <w:pPr>
              <w:pStyle w:val="ARtabletext"/>
              <w:rPr>
                <w:rFonts w:eastAsia="Arial"/>
              </w:rPr>
            </w:pPr>
            <w:r w:rsidRPr="4875E3E4">
              <w:rPr>
                <w:rFonts w:eastAsia="Arial"/>
              </w:rPr>
              <w:t xml:space="preserve">The department has a health and safety management system which provides comprehensive procedures, guidance and tools for identifying, assessing and managing key risks, including </w:t>
            </w:r>
            <w:r>
              <w:rPr>
                <w:rFonts w:eastAsia="Arial"/>
              </w:rPr>
              <w:t xml:space="preserve">by </w:t>
            </w:r>
            <w:r w:rsidRPr="4875E3E4">
              <w:rPr>
                <w:rFonts w:eastAsia="Arial"/>
              </w:rPr>
              <w:t xml:space="preserve">conducting regular workplace inspections and assessments of work-related hazards and risks. </w:t>
            </w:r>
          </w:p>
        </w:tc>
      </w:tr>
      <w:tr w:rsidR="00360A57" w:rsidRPr="009471FD" w14:paraId="2F717908" w14:textId="77777777" w:rsidTr="00B25DDB">
        <w:trPr>
          <w:trHeight w:val="402"/>
        </w:trPr>
        <w:tc>
          <w:tcPr>
            <w:cnfStyle w:val="001000000000" w:firstRow="0" w:lastRow="0" w:firstColumn="1" w:lastColumn="0" w:oddVBand="0" w:evenVBand="0" w:oddHBand="0" w:evenHBand="0" w:firstRowFirstColumn="0" w:firstRowLastColumn="0" w:lastRowFirstColumn="0" w:lastRowLastColumn="0"/>
            <w:tcW w:w="1372" w:type="dxa"/>
            <w:tcMar>
              <w:left w:w="0" w:type="dxa"/>
            </w:tcMar>
          </w:tcPr>
          <w:p w14:paraId="29C91DAD" w14:textId="77777777" w:rsidR="00360A57" w:rsidRPr="009471FD" w:rsidRDefault="00360A57" w:rsidP="00DC43E2">
            <w:pPr>
              <w:pStyle w:val="ARtabletextbold"/>
            </w:pPr>
            <w:r>
              <w:t>Training</w:t>
            </w:r>
          </w:p>
        </w:tc>
        <w:tc>
          <w:tcPr>
            <w:tcW w:w="1600" w:type="dxa"/>
            <w:shd w:val="clear" w:color="auto" w:fill="E7E6E6" w:themeFill="background2"/>
          </w:tcPr>
          <w:p w14:paraId="238445CC" w14:textId="77777777" w:rsidR="00360A57" w:rsidRPr="009471FD" w:rsidRDefault="00360A57" w:rsidP="00482D46">
            <w:pPr>
              <w:pStyle w:val="ARtabletext"/>
              <w:cnfStyle w:val="000000000000" w:firstRow="0" w:lastRow="0" w:firstColumn="0" w:lastColumn="0" w:oddVBand="0" w:evenVBand="0" w:oddHBand="0" w:evenHBand="0" w:firstRowFirstColumn="0" w:firstRowLastColumn="0" w:lastRowFirstColumn="0" w:lastRowLastColumn="0"/>
            </w:pPr>
            <w:r>
              <w:t xml:space="preserve">Training of managers, health and safety representatives and other staff </w:t>
            </w:r>
          </w:p>
        </w:tc>
        <w:tc>
          <w:tcPr>
            <w:cnfStyle w:val="000001000000" w:firstRow="0" w:lastRow="0" w:firstColumn="0" w:lastColumn="0" w:oddVBand="0" w:evenVBand="1" w:oddHBand="0" w:evenHBand="0" w:firstRowFirstColumn="0" w:firstRowLastColumn="0" w:lastRowFirstColumn="0" w:lastRowLastColumn="0"/>
            <w:tcW w:w="6667" w:type="dxa"/>
            <w:shd w:val="clear" w:color="auto" w:fill="auto"/>
          </w:tcPr>
          <w:p w14:paraId="247675AF" w14:textId="77777777" w:rsidR="00360A57" w:rsidRDefault="00360A57" w:rsidP="00482D46">
            <w:pPr>
              <w:pStyle w:val="ARtabletext"/>
              <w:rPr>
                <w:rFonts w:eastAsia="Arial"/>
              </w:rPr>
            </w:pPr>
            <w:r>
              <w:rPr>
                <w:rFonts w:eastAsia="Arial"/>
              </w:rPr>
              <w:t>In 2024–25</w:t>
            </w:r>
            <w:r w:rsidRPr="43EAB7FC">
              <w:rPr>
                <w:rFonts w:eastAsia="Arial"/>
              </w:rPr>
              <w:t xml:space="preserve">, the department delivered a wide range of mandatory and recommended HSW training programs and webinars to people managers and employees, with approximately 10,612 participants. Key areas of focus included training </w:t>
            </w:r>
            <w:r>
              <w:rPr>
                <w:rFonts w:eastAsia="Arial"/>
              </w:rPr>
              <w:t>i</w:t>
            </w:r>
            <w:r w:rsidRPr="43EAB7FC">
              <w:rPr>
                <w:rFonts w:eastAsia="Arial"/>
              </w:rPr>
              <w:t>n:</w:t>
            </w:r>
          </w:p>
          <w:p w14:paraId="6F8D747E" w14:textId="77777777" w:rsidR="00360A57" w:rsidRPr="000C7FB3" w:rsidRDefault="00360A57" w:rsidP="000C7FB3">
            <w:pPr>
              <w:pStyle w:val="ARtablebullet"/>
            </w:pPr>
            <w:r w:rsidRPr="000C7FB3">
              <w:t>your health, safety and wellbeing, with 1516 participants</w:t>
            </w:r>
          </w:p>
          <w:p w14:paraId="20BAEF46" w14:textId="09E0B835" w:rsidR="00360A57" w:rsidRPr="000C7FB3" w:rsidRDefault="00360A57" w:rsidP="000C7FB3">
            <w:pPr>
              <w:pStyle w:val="ARtablebullet"/>
            </w:pPr>
            <w:r w:rsidRPr="000C7FB3">
              <w:t>leading safely every day</w:t>
            </w:r>
            <w:r w:rsidR="00695980">
              <w:t xml:space="preserve"> – </w:t>
            </w:r>
            <w:r w:rsidRPr="000C7FB3">
              <w:t>HSW accountabilities for managers, with six participants</w:t>
            </w:r>
          </w:p>
          <w:p w14:paraId="3E7A20AE" w14:textId="77777777" w:rsidR="00360A57" w:rsidRPr="000C7FB3" w:rsidRDefault="00360A57" w:rsidP="000C7FB3">
            <w:pPr>
              <w:pStyle w:val="ARtablebullet"/>
            </w:pPr>
            <w:r w:rsidRPr="000C7FB3">
              <w:t>return to office working, with 336 participants</w:t>
            </w:r>
          </w:p>
          <w:p w14:paraId="6E447B4A" w14:textId="77777777" w:rsidR="00360A57" w:rsidRPr="000C7FB3" w:rsidRDefault="00360A57" w:rsidP="000C7FB3">
            <w:pPr>
              <w:pStyle w:val="ARtablebullet"/>
            </w:pPr>
            <w:r w:rsidRPr="000C7FB3">
              <w:t>prevention of sexual harassment, with 1658 participants</w:t>
            </w:r>
          </w:p>
          <w:p w14:paraId="543ABC0B" w14:textId="77777777" w:rsidR="00360A57" w:rsidRPr="000C7FB3" w:rsidRDefault="00360A57" w:rsidP="000C7FB3">
            <w:pPr>
              <w:pStyle w:val="ARtablebullet"/>
            </w:pPr>
            <w:r w:rsidRPr="000C7FB3">
              <w:t>prevention of bullying and inappropriate behaviour, with 2338 participants</w:t>
            </w:r>
          </w:p>
          <w:p w14:paraId="6C4CDD11" w14:textId="77777777" w:rsidR="00360A57" w:rsidRPr="000C7FB3" w:rsidRDefault="00360A57" w:rsidP="000C7FB3">
            <w:pPr>
              <w:pStyle w:val="ARtablebullet"/>
            </w:pPr>
            <w:r w:rsidRPr="000C7FB3">
              <w:t>emergency procedures, with 2519 participants</w:t>
            </w:r>
          </w:p>
          <w:p w14:paraId="5BC9C4AB" w14:textId="77777777" w:rsidR="00360A57" w:rsidRPr="000C7FB3" w:rsidRDefault="00360A57" w:rsidP="000C7FB3">
            <w:pPr>
              <w:pStyle w:val="ARtablebullet"/>
            </w:pPr>
            <w:r w:rsidRPr="000C7FB3">
              <w:t>foundations of mental health and wellbeing workshop, with 9 participants</w:t>
            </w:r>
          </w:p>
          <w:p w14:paraId="668AB8BF" w14:textId="77777777" w:rsidR="00360A57" w:rsidRPr="000C7FB3" w:rsidRDefault="00360A57" w:rsidP="000C7FB3">
            <w:pPr>
              <w:pStyle w:val="ARtablebullet"/>
            </w:pPr>
            <w:r w:rsidRPr="000C7FB3">
              <w:t>foundations of mental health and wellbeing eLearn, with 20 participants</w:t>
            </w:r>
          </w:p>
          <w:p w14:paraId="72DE756A" w14:textId="77777777" w:rsidR="00360A57" w:rsidRPr="000C7FB3" w:rsidRDefault="00360A57" w:rsidP="000C7FB3">
            <w:pPr>
              <w:pStyle w:val="ARtablebullet"/>
            </w:pPr>
            <w:r w:rsidRPr="000C7FB3">
              <w:t xml:space="preserve">standard mental health first aid, with 108 participants </w:t>
            </w:r>
          </w:p>
          <w:p w14:paraId="5B4B5147" w14:textId="77777777" w:rsidR="00360A57" w:rsidRPr="000C7FB3" w:rsidRDefault="00360A57" w:rsidP="000C7FB3">
            <w:pPr>
              <w:pStyle w:val="ARtablebullet"/>
            </w:pPr>
            <w:r w:rsidRPr="000C7FB3">
              <w:t>understanding family violence, with 1616 participants</w:t>
            </w:r>
          </w:p>
          <w:p w14:paraId="7379EEAD" w14:textId="77777777" w:rsidR="00360A57" w:rsidRPr="000C7FB3" w:rsidRDefault="00360A57" w:rsidP="000C7FB3">
            <w:pPr>
              <w:pStyle w:val="ARtablebullet"/>
            </w:pPr>
            <w:r w:rsidRPr="000C7FB3">
              <w:t>vicarious trauma awareness and prevention, with five participants</w:t>
            </w:r>
          </w:p>
          <w:p w14:paraId="27C6538B" w14:textId="77777777" w:rsidR="00360A57" w:rsidRPr="000C7FB3" w:rsidRDefault="00360A57" w:rsidP="000C7FB3">
            <w:pPr>
              <w:pStyle w:val="ARtablebullet"/>
            </w:pPr>
            <w:proofErr w:type="spellStart"/>
            <w:r w:rsidRPr="000C7FB3">
              <w:t>eDINMAR</w:t>
            </w:r>
            <w:proofErr w:type="spellEnd"/>
            <w:r w:rsidRPr="000C7FB3">
              <w:t>, with 399 participants</w:t>
            </w:r>
          </w:p>
          <w:p w14:paraId="7E7FB629" w14:textId="77777777" w:rsidR="00360A57" w:rsidRPr="00D72C5C" w:rsidRDefault="00360A57" w:rsidP="000C7FB3">
            <w:pPr>
              <w:pStyle w:val="ARtablebullet"/>
            </w:pPr>
            <w:proofErr w:type="spellStart"/>
            <w:r w:rsidRPr="000C7FB3">
              <w:t>ReportSafe</w:t>
            </w:r>
            <w:proofErr w:type="spellEnd"/>
            <w:r w:rsidRPr="000C7FB3">
              <w:t>, with</w:t>
            </w:r>
            <w:r>
              <w:t xml:space="preserve"> 82 participants.</w:t>
            </w:r>
          </w:p>
          <w:p w14:paraId="047C4BB8" w14:textId="77777777" w:rsidR="00360A57" w:rsidRPr="009471FD" w:rsidRDefault="00360A57" w:rsidP="00DC43E2">
            <w:pPr>
              <w:pStyle w:val="ARtabletext"/>
            </w:pPr>
            <w:r w:rsidRPr="43EAB7FC">
              <w:t xml:space="preserve">All newly elected HSRs were encouraged and </w:t>
            </w:r>
            <w:r w:rsidRPr="00526A47">
              <w:t>supported</w:t>
            </w:r>
            <w:r w:rsidRPr="43EAB7FC">
              <w:t xml:space="preserve"> by the department to undertake the initial five-day </w:t>
            </w:r>
            <w:r>
              <w:t>HSR</w:t>
            </w:r>
            <w:r w:rsidRPr="43EAB7FC">
              <w:t xml:space="preserve"> training program. Existing HSRs were encouraged to </w:t>
            </w:r>
            <w:r w:rsidRPr="00DC43E2">
              <w:t>complete</w:t>
            </w:r>
            <w:r w:rsidRPr="43EAB7FC">
              <w:t xml:space="preserve"> the annual one-day refresher training.</w:t>
            </w:r>
          </w:p>
        </w:tc>
      </w:tr>
    </w:tbl>
    <w:p w14:paraId="1A3B1049" w14:textId="6E43180A" w:rsidR="002A3973" w:rsidRDefault="002A3973" w:rsidP="00B503C3">
      <w:pPr>
        <w:pStyle w:val="ARbody"/>
      </w:pPr>
    </w:p>
    <w:bookmarkEnd w:id="163"/>
    <w:bookmarkEnd w:id="164"/>
    <w:bookmarkEnd w:id="165"/>
    <w:p w14:paraId="4BF50002" w14:textId="77777777" w:rsidR="00DB28E1" w:rsidRDefault="00DB28E1" w:rsidP="00317B83">
      <w:pPr>
        <w:pStyle w:val="ARbody"/>
        <w:sectPr w:rsidR="00DB28E1" w:rsidSect="00E1209B">
          <w:footerReference w:type="default" r:id="rId79"/>
          <w:endnotePr>
            <w:numFmt w:val="decimal"/>
          </w:endnotePr>
          <w:type w:val="continuous"/>
          <w:pgSz w:w="11900" w:h="16840" w:code="9"/>
          <w:pgMar w:top="1588" w:right="1134" w:bottom="851" w:left="1134" w:header="510" w:footer="340" w:gutter="0"/>
          <w:cols w:space="454"/>
          <w15:footnoteColumns w:val="1"/>
        </w:sectPr>
      </w:pPr>
    </w:p>
    <w:p w14:paraId="566DC257" w14:textId="52F06B40" w:rsidR="005A3008" w:rsidRDefault="00264FEA" w:rsidP="005A3008">
      <w:pPr>
        <w:pStyle w:val="Heading1"/>
        <w:rPr>
          <w:rStyle w:val="Strong"/>
          <w:rFonts w:eastAsia="Arial" w:cs="Arial"/>
          <w:b w:val="0"/>
          <w:i/>
          <w:iCs/>
          <w:color w:val="0070C0"/>
          <w:sz w:val="22"/>
          <w:szCs w:val="22"/>
        </w:rPr>
      </w:pPr>
      <w:bookmarkStart w:id="217" w:name="_Toc54690772"/>
      <w:bookmarkStart w:id="218" w:name="_Toc85121259"/>
      <w:bookmarkStart w:id="219" w:name="_Toc85121614"/>
      <w:bookmarkStart w:id="220" w:name="_Toc102734491"/>
      <w:bookmarkStart w:id="221" w:name="_Toc41961291"/>
      <w:bookmarkStart w:id="222" w:name="_Ref52265984"/>
      <w:bookmarkStart w:id="223" w:name="_Ref52266120"/>
      <w:bookmarkStart w:id="224" w:name="_Ref52285412"/>
      <w:bookmarkStart w:id="225" w:name="_Toc49870282"/>
      <w:bookmarkStart w:id="226" w:name="_Toc45549433"/>
      <w:bookmarkStart w:id="227" w:name="_Toc180777732"/>
      <w:bookmarkStart w:id="228" w:name="_Toc180778085"/>
      <w:bookmarkStart w:id="229" w:name="_Toc212024966"/>
      <w:bookmarkEnd w:id="217"/>
      <w:bookmarkEnd w:id="218"/>
      <w:bookmarkEnd w:id="219"/>
      <w:bookmarkEnd w:id="220"/>
      <w:bookmarkEnd w:id="221"/>
      <w:bookmarkEnd w:id="222"/>
      <w:bookmarkEnd w:id="223"/>
      <w:bookmarkEnd w:id="224"/>
      <w:bookmarkEnd w:id="225"/>
      <w:bookmarkEnd w:id="226"/>
      <w:r w:rsidRPr="000A30C0">
        <w:lastRenderedPageBreak/>
        <w:t>Section</w:t>
      </w:r>
      <w:r>
        <w:t xml:space="preserve"> 4: Other disclosures</w:t>
      </w:r>
      <w:bookmarkEnd w:id="227"/>
      <w:bookmarkEnd w:id="228"/>
      <w:bookmarkEnd w:id="229"/>
    </w:p>
    <w:p w14:paraId="4BC557F9" w14:textId="77777777" w:rsidR="005A3008" w:rsidRDefault="005A3008" w:rsidP="00482D46">
      <w:pPr>
        <w:pStyle w:val="ARbody"/>
        <w:sectPr w:rsidR="005A3008" w:rsidSect="005A3008">
          <w:headerReference w:type="default" r:id="rId80"/>
          <w:footerReference w:type="default" r:id="rId81"/>
          <w:endnotePr>
            <w:numFmt w:val="decimal"/>
          </w:endnotePr>
          <w:pgSz w:w="11900" w:h="16840" w:code="9"/>
          <w:pgMar w:top="1588" w:right="1134" w:bottom="851" w:left="1134" w:header="510" w:footer="340" w:gutter="0"/>
          <w:cols w:space="459"/>
          <w:docGrid w:linePitch="299"/>
          <w15:footnoteColumns w:val="1"/>
        </w:sectPr>
      </w:pPr>
    </w:p>
    <w:p w14:paraId="6CCCD986" w14:textId="77777777" w:rsidR="005A3008" w:rsidRPr="002029AF" w:rsidRDefault="005A3008" w:rsidP="005A3008">
      <w:pPr>
        <w:pStyle w:val="Heading2"/>
        <w:spacing w:before="0"/>
      </w:pPr>
      <w:bookmarkStart w:id="230" w:name="_Ref84240846"/>
      <w:bookmarkStart w:id="231" w:name="_Toc85121260"/>
      <w:bookmarkStart w:id="232" w:name="_Toc85121615"/>
      <w:bookmarkStart w:id="233" w:name="_Toc102734492"/>
      <w:bookmarkStart w:id="234" w:name="_Toc113702928"/>
      <w:bookmarkStart w:id="235" w:name="_Toc148282953"/>
      <w:bookmarkStart w:id="236" w:name="_Toc212024967"/>
      <w:bookmarkStart w:id="237" w:name="_Ref21956612"/>
      <w:bookmarkStart w:id="238" w:name="_Toc54690786"/>
      <w:bookmarkStart w:id="239" w:name="_Toc85121276"/>
      <w:bookmarkStart w:id="240" w:name="_Toc85121621"/>
      <w:bookmarkStart w:id="241" w:name="_Ref85615953"/>
      <w:bookmarkStart w:id="242" w:name="_Toc102734498"/>
      <w:bookmarkStart w:id="243" w:name="_Ref112852517"/>
      <w:bookmarkStart w:id="244" w:name="_Toc113702930"/>
      <w:r w:rsidRPr="002029AF">
        <w:t xml:space="preserve">Local Jobs </w:t>
      </w:r>
      <w:r w:rsidRPr="005A3008">
        <w:t>First</w:t>
      </w:r>
      <w:bookmarkEnd w:id="230"/>
      <w:bookmarkEnd w:id="231"/>
      <w:bookmarkEnd w:id="232"/>
      <w:bookmarkEnd w:id="233"/>
      <w:bookmarkEnd w:id="234"/>
      <w:bookmarkEnd w:id="235"/>
      <w:bookmarkEnd w:id="236"/>
    </w:p>
    <w:p w14:paraId="09C1E35E" w14:textId="77777777" w:rsidR="005A3008" w:rsidRPr="00E250D0" w:rsidRDefault="005A3008" w:rsidP="00482D46">
      <w:pPr>
        <w:pStyle w:val="ARbody"/>
      </w:pPr>
      <w:r w:rsidRPr="00E250D0">
        <w:t xml:space="preserve">The </w:t>
      </w:r>
      <w:bookmarkStart w:id="245" w:name="LocalJobsFirstAct"/>
      <w:r w:rsidRPr="005A3008">
        <w:rPr>
          <w:rStyle w:val="Emphasis"/>
        </w:rPr>
        <w:t>Local Jobs First Act 2003</w:t>
      </w:r>
      <w:bookmarkEnd w:id="245"/>
      <w:r w:rsidRPr="005A3008">
        <w:rPr>
          <w:rStyle w:val="Emphasis"/>
        </w:rPr>
        <w:t>,</w:t>
      </w:r>
      <w:r w:rsidRPr="00E250D0">
        <w:t xml:space="preserve"> introduced in August</w:t>
      </w:r>
      <w:r>
        <w:t> </w:t>
      </w:r>
      <w:r w:rsidRPr="00E250D0">
        <w:t>2018</w:t>
      </w:r>
      <w:r>
        <w:t>,</w:t>
      </w:r>
      <w:r w:rsidRPr="00E250D0">
        <w:t xml:space="preserve"> brings together the Victorian Industry Participation Policy (VIPP) and Major Project Skills Guarantee (MPSG)</w:t>
      </w:r>
      <w:r>
        <w:t>,</w:t>
      </w:r>
      <w:r w:rsidRPr="00E250D0">
        <w:t xml:space="preserve"> which were previously administered separately.</w:t>
      </w:r>
    </w:p>
    <w:p w14:paraId="6E3C4006" w14:textId="5C1A3CD0" w:rsidR="005A3008" w:rsidRPr="00E250D0" w:rsidRDefault="005A3008" w:rsidP="00482D46">
      <w:pPr>
        <w:pStyle w:val="ARbody"/>
      </w:pPr>
      <w:r w:rsidRPr="00E250D0">
        <w:t xml:space="preserve">Departments and public sector bodies are required to apply the Local Jobs First </w:t>
      </w:r>
      <w:r>
        <w:t>P</w:t>
      </w:r>
      <w:r w:rsidRPr="00E250D0">
        <w:t>olicy</w:t>
      </w:r>
      <w:r>
        <w:t>, created under the Act,</w:t>
      </w:r>
      <w:r w:rsidRPr="00E250D0">
        <w:t xml:space="preserve"> in all projects valued at $3</w:t>
      </w:r>
      <w:r w:rsidR="00D27D4F">
        <w:t> </w:t>
      </w:r>
      <w:r w:rsidR="00D27D4F" w:rsidRPr="00E250D0">
        <w:t>million</w:t>
      </w:r>
      <w:r w:rsidRPr="00E250D0">
        <w:t xml:space="preserve"> or more in </w:t>
      </w:r>
      <w:r>
        <w:t>m</w:t>
      </w:r>
      <w:r w:rsidRPr="00346234">
        <w:t>etropolitan</w:t>
      </w:r>
      <w:r w:rsidRPr="00E250D0">
        <w:t xml:space="preserve"> Melbourne or for statewide projects, or $1 million or</w:t>
      </w:r>
      <w:r>
        <w:t> </w:t>
      </w:r>
      <w:r w:rsidRPr="00E250D0">
        <w:t>more for projects in regional Victoria.</w:t>
      </w:r>
    </w:p>
    <w:p w14:paraId="18710CD6" w14:textId="77777777" w:rsidR="005A3008" w:rsidRDefault="005A3008" w:rsidP="00482D46">
      <w:pPr>
        <w:pStyle w:val="ARbody"/>
      </w:pPr>
      <w:r w:rsidRPr="00E250D0">
        <w:t>MPSG applies to all construction projects valued at</w:t>
      </w:r>
      <w:r>
        <w:t> </w:t>
      </w:r>
      <w:r w:rsidRPr="00E250D0">
        <w:t>$20 million or more.</w:t>
      </w:r>
      <w:r>
        <w:t xml:space="preserve"> </w:t>
      </w:r>
    </w:p>
    <w:p w14:paraId="44061B86" w14:textId="77777777" w:rsidR="005A3008" w:rsidRDefault="005A3008" w:rsidP="00482D46">
      <w:pPr>
        <w:pStyle w:val="ARbody"/>
      </w:pPr>
      <w:r>
        <w:t xml:space="preserve">Under </w:t>
      </w:r>
      <w:r w:rsidRPr="005A3008">
        <w:rPr>
          <w:rStyle w:val="Emphasis"/>
        </w:rPr>
        <w:t>the Local Jobs First Act 2003</w:t>
      </w:r>
      <w:r>
        <w:t>, projects and activities valued at less than $50 million are considered standard projects, while projects or activities valued at over $50 million are considered strategic projects. These are reported on separately below.</w:t>
      </w:r>
    </w:p>
    <w:p w14:paraId="395ABCD8" w14:textId="77777777" w:rsidR="005A3008" w:rsidRDefault="005A3008" w:rsidP="00482D46">
      <w:pPr>
        <w:pStyle w:val="ARbody"/>
      </w:pPr>
      <w:r>
        <w:t>The MPSG and VIPP guidelines will continue to apply to MPSG-applicable and VIPP-applicable projects respectively where contracts have been entered into prior to 15 August 2018.</w:t>
      </w:r>
    </w:p>
    <w:p w14:paraId="690B8A26" w14:textId="77777777" w:rsidR="005A3008" w:rsidRDefault="005A3008" w:rsidP="00482D46">
      <w:pPr>
        <w:pStyle w:val="Heading3"/>
      </w:pPr>
      <w:bookmarkStart w:id="246" w:name="_Toc85121261"/>
      <w:r w:rsidRPr="00F94844">
        <w:t xml:space="preserve">Projects commenced – Local Jobs First </w:t>
      </w:r>
      <w:r>
        <w:t>s</w:t>
      </w:r>
      <w:r w:rsidRPr="00F94844">
        <w:t>tandard</w:t>
      </w:r>
      <w:r>
        <w:t xml:space="preserve"> projects</w:t>
      </w:r>
      <w:bookmarkEnd w:id="246"/>
    </w:p>
    <w:p w14:paraId="7ABFD248" w14:textId="5FB0AACD" w:rsidR="005A3008" w:rsidRPr="00B55DB8" w:rsidRDefault="005A3008" w:rsidP="00482D46">
      <w:pPr>
        <w:pStyle w:val="ARbody"/>
      </w:pPr>
      <w:r w:rsidRPr="00B55DB8">
        <w:t>During 202</w:t>
      </w:r>
      <w:r>
        <w:t>4</w:t>
      </w:r>
      <w:r w:rsidRPr="00B55DB8">
        <w:t>–2</w:t>
      </w:r>
      <w:r>
        <w:t>5</w:t>
      </w:r>
      <w:r w:rsidRPr="00B55DB8">
        <w:t xml:space="preserve">, the department commenced </w:t>
      </w:r>
      <w:r>
        <w:t>one</w:t>
      </w:r>
      <w:r w:rsidRPr="00B55DB8">
        <w:t> Local Jobs First standard project totalling $</w:t>
      </w:r>
      <w:r>
        <w:t>4.7</w:t>
      </w:r>
      <w:r w:rsidRPr="00B55DB8">
        <w:t xml:space="preserve"> million. </w:t>
      </w:r>
      <w:r>
        <w:t xml:space="preserve">This project </w:t>
      </w:r>
      <w:proofErr w:type="gramStart"/>
      <w:r>
        <w:t xml:space="preserve">is </w:t>
      </w:r>
      <w:r w:rsidRPr="00B55DB8">
        <w:t xml:space="preserve">located </w:t>
      </w:r>
      <w:r w:rsidR="002D4270">
        <w:t>in</w:t>
      </w:r>
      <w:proofErr w:type="gramEnd"/>
      <w:r w:rsidR="002D4270">
        <w:t xml:space="preserve"> </w:t>
      </w:r>
      <w:r w:rsidRPr="00B55DB8">
        <w:t>regional</w:t>
      </w:r>
      <w:r>
        <w:t> </w:t>
      </w:r>
      <w:r w:rsidRPr="00B55DB8">
        <w:t>Victoria</w:t>
      </w:r>
      <w:r>
        <w:t>.</w:t>
      </w:r>
    </w:p>
    <w:p w14:paraId="2BF30560" w14:textId="77777777" w:rsidR="005A3008" w:rsidRPr="00B55DB8" w:rsidRDefault="005A3008" w:rsidP="00482D46">
      <w:pPr>
        <w:pStyle w:val="ARbody"/>
      </w:pPr>
      <w:r w:rsidRPr="00B55DB8">
        <w:t xml:space="preserve">The outcomes expected from the implementation of the Local Jobs First Policy to </w:t>
      </w:r>
      <w:r>
        <w:t>this</w:t>
      </w:r>
      <w:r w:rsidRPr="00B55DB8">
        <w:t xml:space="preserve"> project, where information was provided, are as follows:</w:t>
      </w:r>
    </w:p>
    <w:p w14:paraId="2521F909" w14:textId="77777777" w:rsidR="005A3008" w:rsidRPr="005A3008" w:rsidRDefault="005A3008" w:rsidP="005A3008">
      <w:pPr>
        <w:pStyle w:val="ARbullet1"/>
      </w:pPr>
      <w:r w:rsidRPr="005A3008">
        <w:t>an average of 97 per cent of local content commitment was made</w:t>
      </w:r>
    </w:p>
    <w:p w14:paraId="235B9AD9" w14:textId="77777777" w:rsidR="005A3008" w:rsidRPr="00B55DB8" w:rsidRDefault="005A3008" w:rsidP="005A3008">
      <w:pPr>
        <w:pStyle w:val="ARbullet1"/>
      </w:pPr>
      <w:r w:rsidRPr="005A3008">
        <w:t>a total</w:t>
      </w:r>
      <w:r w:rsidRPr="00B55DB8">
        <w:t xml:space="preserve"> of </w:t>
      </w:r>
      <w:r>
        <w:t>27</w:t>
      </w:r>
      <w:r w:rsidRPr="00B55DB8">
        <w:t xml:space="preserve"> jobs (annualised employee equivalent (AEE)) were committed, including:</w:t>
      </w:r>
    </w:p>
    <w:p w14:paraId="0C5042BD" w14:textId="77777777" w:rsidR="005A3008" w:rsidRPr="00BE7351" w:rsidRDefault="005A3008" w:rsidP="002154DC">
      <w:pPr>
        <w:pStyle w:val="ARbullet2"/>
      </w:pPr>
      <w:r w:rsidRPr="00BE7351">
        <w:t xml:space="preserve">the creation of </w:t>
      </w:r>
      <w:r>
        <w:t>21.9</w:t>
      </w:r>
      <w:r w:rsidRPr="00BE7351">
        <w:t xml:space="preserve"> new jobs</w:t>
      </w:r>
    </w:p>
    <w:p w14:paraId="7E1D0035" w14:textId="77777777" w:rsidR="005A3008" w:rsidRPr="00BE7351" w:rsidRDefault="005A3008" w:rsidP="002154DC">
      <w:pPr>
        <w:pStyle w:val="ARbullet2"/>
      </w:pPr>
      <w:r w:rsidRPr="00BE7351">
        <w:t>the retention of </w:t>
      </w:r>
      <w:r>
        <w:t>5.1</w:t>
      </w:r>
      <w:r w:rsidRPr="00BE7351">
        <w:t xml:space="preserve"> existing jobs (AEE)</w:t>
      </w:r>
    </w:p>
    <w:p w14:paraId="399DF042" w14:textId="77777777" w:rsidR="005A3008" w:rsidRPr="00B55DB8" w:rsidRDefault="005A3008" w:rsidP="005A3008">
      <w:pPr>
        <w:pStyle w:val="ARbullet1"/>
      </w:pPr>
      <w:r w:rsidRPr="00B55DB8">
        <w:t xml:space="preserve">the number of small to medium-sized enterprises that prepared a local industry </w:t>
      </w:r>
      <w:r w:rsidRPr="005A3008">
        <w:t>development</w:t>
      </w:r>
      <w:r w:rsidRPr="00B55DB8">
        <w:t xml:space="preserve"> plan (LIDP) </w:t>
      </w:r>
      <w:r>
        <w:t>wa</w:t>
      </w:r>
      <w:r w:rsidRPr="00B55DB8">
        <w:t>s not available in the 202</w:t>
      </w:r>
      <w:r>
        <w:t>4</w:t>
      </w:r>
      <w:r w:rsidRPr="00B55DB8">
        <w:t>–2</w:t>
      </w:r>
      <w:r>
        <w:t>5</w:t>
      </w:r>
      <w:r w:rsidRPr="00B55DB8">
        <w:t xml:space="preserve"> data set at the time of reporting.</w:t>
      </w:r>
    </w:p>
    <w:p w14:paraId="7B16E951" w14:textId="77777777" w:rsidR="005A3008" w:rsidRPr="007010B7" w:rsidRDefault="005A3008" w:rsidP="00482D46">
      <w:pPr>
        <w:pStyle w:val="ARbody"/>
        <w:rPr>
          <w:lang w:eastAsia="en-AU"/>
        </w:rPr>
      </w:pPr>
    </w:p>
    <w:p w14:paraId="3901C45C" w14:textId="77777777" w:rsidR="005A3008" w:rsidRDefault="005A3008" w:rsidP="00482D46">
      <w:pPr>
        <w:pStyle w:val="Heading3"/>
        <w:spacing w:before="220" w:after="60"/>
      </w:pPr>
      <w:bookmarkStart w:id="247" w:name="_Toc85121262"/>
      <w:r w:rsidRPr="00817DAE">
        <w:t>Projects completed – Local Jobs First standard projects</w:t>
      </w:r>
      <w:bookmarkEnd w:id="247"/>
    </w:p>
    <w:p w14:paraId="13D6C1AF" w14:textId="77777777" w:rsidR="005A3008" w:rsidRPr="00AF79DC" w:rsidRDefault="005A3008" w:rsidP="00482D46">
      <w:pPr>
        <w:pStyle w:val="ARbody"/>
      </w:pPr>
      <w:r w:rsidRPr="00AF79DC">
        <w:t>During 202</w:t>
      </w:r>
      <w:r>
        <w:t>4</w:t>
      </w:r>
      <w:r w:rsidRPr="00AF79DC">
        <w:t>–2</w:t>
      </w:r>
      <w:r>
        <w:t>5</w:t>
      </w:r>
      <w:r w:rsidRPr="00AF79DC">
        <w:t xml:space="preserve">, the department reported </w:t>
      </w:r>
      <w:r w:rsidRPr="00E56690">
        <w:t>five</w:t>
      </w:r>
      <w:r w:rsidRPr="00AF79DC">
        <w:t xml:space="preserve"> Local Jobs First standard projects as completed, totalling $</w:t>
      </w:r>
      <w:r>
        <w:t>58.1</w:t>
      </w:r>
      <w:r w:rsidRPr="00AF79DC">
        <w:t xml:space="preserve"> million. Three projects were in metropolitan Melbourne, with an average commitment of </w:t>
      </w:r>
      <w:r>
        <w:t>94.2</w:t>
      </w:r>
      <w:r w:rsidRPr="00AF79DC">
        <w:t xml:space="preserve"> per cent local content. Two projects were in regional Victoria, with an average commitment of </w:t>
      </w:r>
      <w:r>
        <w:t>68.5</w:t>
      </w:r>
      <w:r w:rsidRPr="00AF79DC">
        <w:t xml:space="preserve"> per cent local content. The MSPG did not apply to any of these projects.</w:t>
      </w:r>
    </w:p>
    <w:p w14:paraId="30D11C42" w14:textId="77777777" w:rsidR="005A3008" w:rsidRPr="00D43E99" w:rsidRDefault="005A3008" w:rsidP="00482D46">
      <w:pPr>
        <w:pStyle w:val="ARbody"/>
      </w:pPr>
      <w:r w:rsidRPr="00D43E99">
        <w:t>The outcomes from the implementation of the Local Jobs First Policy to these projects, where information was provided, were as follows:</w:t>
      </w:r>
    </w:p>
    <w:p w14:paraId="6135E6F7" w14:textId="77777777" w:rsidR="005A3008" w:rsidRPr="00D43E99" w:rsidRDefault="005A3008" w:rsidP="005A3008">
      <w:pPr>
        <w:pStyle w:val="ARbullet1"/>
      </w:pPr>
      <w:r w:rsidRPr="00D43E99">
        <w:t xml:space="preserve">a </w:t>
      </w:r>
      <w:r w:rsidRPr="005A3008">
        <w:t>total</w:t>
      </w:r>
      <w:r w:rsidRPr="00D43E99">
        <w:t xml:space="preserve"> of </w:t>
      </w:r>
      <w:r>
        <w:t>42</w:t>
      </w:r>
      <w:r w:rsidRPr="00D43E99">
        <w:t xml:space="preserve"> jobs (AEE) were committed, including:</w:t>
      </w:r>
    </w:p>
    <w:p w14:paraId="6BEA8D82" w14:textId="69384510" w:rsidR="005A3008" w:rsidRPr="005A3008" w:rsidRDefault="005A3008" w:rsidP="005A3008">
      <w:pPr>
        <w:pStyle w:val="ARbullet2"/>
      </w:pPr>
      <w:r w:rsidRPr="00D43E99">
        <w:t xml:space="preserve">the </w:t>
      </w:r>
      <w:r w:rsidRPr="005A3008">
        <w:t xml:space="preserve">creation of </w:t>
      </w:r>
      <w:r w:rsidR="001E7A36">
        <w:t>five</w:t>
      </w:r>
      <w:r w:rsidRPr="005A3008">
        <w:t xml:space="preserve"> new jobs</w:t>
      </w:r>
    </w:p>
    <w:p w14:paraId="2043B721" w14:textId="77777777" w:rsidR="005A3008" w:rsidRPr="00D43E99" w:rsidRDefault="005A3008" w:rsidP="005A3008">
      <w:pPr>
        <w:pStyle w:val="ARbullet2"/>
      </w:pPr>
      <w:r w:rsidRPr="005A3008">
        <w:t>the reten</w:t>
      </w:r>
      <w:r w:rsidRPr="00D43E99">
        <w:t xml:space="preserve">tion of </w:t>
      </w:r>
      <w:r>
        <w:t>37</w:t>
      </w:r>
      <w:r w:rsidRPr="00D43E99">
        <w:t xml:space="preserve"> existing jobs</w:t>
      </w:r>
    </w:p>
    <w:p w14:paraId="60D52D0D" w14:textId="77777777" w:rsidR="005A3008" w:rsidRPr="005A3008" w:rsidRDefault="005A3008" w:rsidP="005A3008">
      <w:pPr>
        <w:pStyle w:val="ARbullet1"/>
      </w:pPr>
      <w:r>
        <w:t>14</w:t>
      </w:r>
      <w:r w:rsidRPr="00371E94">
        <w:t xml:space="preserve"> </w:t>
      </w:r>
      <w:r w:rsidRPr="005A3008">
        <w:t>small to medium-sized businesses were engaged through the supply chain on completed standard projects</w:t>
      </w:r>
    </w:p>
    <w:p w14:paraId="6D2E312C" w14:textId="77777777" w:rsidR="005A3008" w:rsidRPr="007010B7" w:rsidRDefault="005A3008" w:rsidP="005A3008">
      <w:pPr>
        <w:pStyle w:val="ARbullet1"/>
        <w:rPr>
          <w:lang w:eastAsia="en-AU"/>
        </w:rPr>
      </w:pPr>
      <w:r w:rsidRPr="005A3008">
        <w:t>the number</w:t>
      </w:r>
      <w:r w:rsidRPr="00371E94">
        <w:t xml:space="preserve"> of small to medium-sized enterprises that prepared an LIDP </w:t>
      </w:r>
      <w:r>
        <w:t>was</w:t>
      </w:r>
      <w:r w:rsidRPr="00371E94">
        <w:t xml:space="preserve"> not available in the 202</w:t>
      </w:r>
      <w:r>
        <w:t>4</w:t>
      </w:r>
      <w:r w:rsidRPr="00371E94">
        <w:t>–2</w:t>
      </w:r>
      <w:r>
        <w:t>5</w:t>
      </w:r>
      <w:r w:rsidRPr="00371E94">
        <w:t xml:space="preserve"> data set at the time of reporting</w:t>
      </w:r>
      <w:r w:rsidRPr="00D43E99">
        <w:t>.</w:t>
      </w:r>
    </w:p>
    <w:p w14:paraId="202162F1" w14:textId="77777777" w:rsidR="005A3008" w:rsidRDefault="005A3008" w:rsidP="00482D46">
      <w:pPr>
        <w:pStyle w:val="Heading3"/>
      </w:pPr>
      <w:bookmarkStart w:id="248" w:name="_Social_procurement_framework_2"/>
      <w:bookmarkStart w:id="249" w:name="_Toc148282954"/>
      <w:bookmarkEnd w:id="248"/>
      <w:r w:rsidRPr="001C59D9">
        <w:t>Projects commenced – Local Jobs First strategic projects</w:t>
      </w:r>
    </w:p>
    <w:p w14:paraId="3BDD7811" w14:textId="5B382DFA" w:rsidR="005A3008" w:rsidRPr="007010B7" w:rsidRDefault="005A3008" w:rsidP="00482D46">
      <w:pPr>
        <w:pStyle w:val="ARbody"/>
      </w:pPr>
      <w:r w:rsidRPr="003C1861">
        <w:t>During 2024–25, the department did not commence any Local Jobs First strategic projects</w:t>
      </w:r>
      <w:r>
        <w:t>.</w:t>
      </w:r>
      <w:r w:rsidRPr="003C1861">
        <w:t xml:space="preserve"> </w:t>
      </w:r>
      <w:r w:rsidR="008B5620">
        <w:t xml:space="preserve">It should be </w:t>
      </w:r>
      <w:r w:rsidR="008452E1">
        <w:t>noted</w:t>
      </w:r>
      <w:r w:rsidRPr="002B4577">
        <w:t xml:space="preserve"> that, following the </w:t>
      </w:r>
      <w:r w:rsidR="0082183F">
        <w:t>m</w:t>
      </w:r>
      <w:r w:rsidRPr="002B4577">
        <w:t xml:space="preserve">achinery of </w:t>
      </w:r>
      <w:r w:rsidR="0082183F">
        <w:t>g</w:t>
      </w:r>
      <w:r w:rsidRPr="002B4577">
        <w:t>overnment change</w:t>
      </w:r>
      <w:r w:rsidR="00012357">
        <w:t xml:space="preserve"> in April 2024</w:t>
      </w:r>
      <w:r w:rsidRPr="002B4577">
        <w:t>, projects commenced by the Victorian Health Building Authority are now reported by the Victorian Infrastructure Delivery Authority and are no longer</w:t>
      </w:r>
      <w:r w:rsidR="00900330">
        <w:t> </w:t>
      </w:r>
      <w:r w:rsidRPr="002B4577">
        <w:t>reported by the Department of Health.</w:t>
      </w:r>
    </w:p>
    <w:p w14:paraId="3A53E6B6" w14:textId="77777777" w:rsidR="005A3008" w:rsidRDefault="005A3008" w:rsidP="00482D46">
      <w:pPr>
        <w:pStyle w:val="Heading3"/>
      </w:pPr>
      <w:bookmarkStart w:id="250" w:name="_Toc85121264"/>
      <w:r w:rsidRPr="004D2A45">
        <w:t>Projects completed – Local Jobs First strategic projects</w:t>
      </w:r>
      <w:bookmarkEnd w:id="250"/>
    </w:p>
    <w:p w14:paraId="3FC6B958" w14:textId="0FF696B7" w:rsidR="00C17DDB" w:rsidRDefault="005A3008" w:rsidP="00482D46">
      <w:pPr>
        <w:pStyle w:val="ARbody"/>
      </w:pPr>
      <w:r w:rsidRPr="00371E94">
        <w:t>During 202</w:t>
      </w:r>
      <w:r>
        <w:t>4</w:t>
      </w:r>
      <w:r w:rsidRPr="00371E94">
        <w:t>–2</w:t>
      </w:r>
      <w:r>
        <w:t>5</w:t>
      </w:r>
      <w:r w:rsidRPr="00371E94">
        <w:t>, the department reported no Local Jobs First </w:t>
      </w:r>
      <w:r w:rsidRPr="000E5D91">
        <w:t>strategic</w:t>
      </w:r>
      <w:r w:rsidRPr="00371E94">
        <w:t xml:space="preserve"> project</w:t>
      </w:r>
      <w:r>
        <w:t>s</w:t>
      </w:r>
      <w:r w:rsidRPr="00371E94">
        <w:t xml:space="preserve"> as completed</w:t>
      </w:r>
      <w:r>
        <w:t>.</w:t>
      </w:r>
    </w:p>
    <w:p w14:paraId="0200B6FD" w14:textId="77777777" w:rsidR="00C17DDB" w:rsidRDefault="00C17DDB">
      <w:pPr>
        <w:rPr>
          <w:rFonts w:eastAsia="Times" w:cs="Arial"/>
          <w:sz w:val="20"/>
          <w:szCs w:val="24"/>
        </w:rPr>
      </w:pPr>
      <w:r>
        <w:br w:type="page"/>
      </w:r>
    </w:p>
    <w:p w14:paraId="45C14E05" w14:textId="66F25B95" w:rsidR="005A3008" w:rsidRDefault="005A3008" w:rsidP="00482D46">
      <w:pPr>
        <w:pStyle w:val="Heading3"/>
      </w:pPr>
      <w:bookmarkStart w:id="251" w:name="_Toc85121265"/>
      <w:r w:rsidRPr="00DE61E4">
        <w:lastRenderedPageBreak/>
        <w:t>Reporting requirements – all</w:t>
      </w:r>
      <w:r w:rsidR="00C17DDB">
        <w:t> </w:t>
      </w:r>
      <w:r w:rsidRPr="00DE61E4">
        <w:t>projects</w:t>
      </w:r>
      <w:bookmarkEnd w:id="251"/>
    </w:p>
    <w:p w14:paraId="23DAE29F" w14:textId="20FCFE69" w:rsidR="005A3008" w:rsidRPr="006C00A7" w:rsidRDefault="005A3008" w:rsidP="00C17DDB">
      <w:pPr>
        <w:pStyle w:val="ARbody"/>
      </w:pPr>
      <w:r w:rsidRPr="006C00A7">
        <w:t xml:space="preserve">Data included in disclosures is subject to </w:t>
      </w:r>
      <w:r w:rsidRPr="00C17DDB">
        <w:t>rationalisation</w:t>
      </w:r>
      <w:r w:rsidRPr="006C00A7">
        <w:t xml:space="preserve"> and review by the Department of</w:t>
      </w:r>
      <w:r w:rsidR="00900330">
        <w:t> </w:t>
      </w:r>
      <w:r w:rsidRPr="006C00A7">
        <w:t xml:space="preserve">Jobs, Skills, Industry and Regions, and is anticipated to be reflected in that department’s Local Jobs First annual </w:t>
      </w:r>
      <w:r w:rsidRPr="00C17DDB">
        <w:t>report</w:t>
      </w:r>
      <w:r w:rsidRPr="006C00A7">
        <w:t>.</w:t>
      </w:r>
    </w:p>
    <w:p w14:paraId="1F34A835" w14:textId="63F445C7" w:rsidR="005A3008" w:rsidRPr="00A02A1D" w:rsidRDefault="005A3008" w:rsidP="00C17DDB">
      <w:pPr>
        <w:pStyle w:val="ARbody"/>
      </w:pPr>
      <w:r w:rsidRPr="006C00A7">
        <w:t>Data available to individual departments in 2024–</w:t>
      </w:r>
      <w:r w:rsidR="008C35A3">
        <w:t> </w:t>
      </w:r>
      <w:r w:rsidR="008C35A3" w:rsidRPr="006C00A7">
        <w:t>25</w:t>
      </w:r>
      <w:r w:rsidR="003D20E4">
        <w:t xml:space="preserve"> </w:t>
      </w:r>
      <w:r w:rsidRPr="006C00A7">
        <w:t>did not include the number of small to</w:t>
      </w:r>
      <w:r w:rsidR="0095329E">
        <w:t> </w:t>
      </w:r>
      <w:r w:rsidRPr="006C00A7">
        <w:t>medium-sized businesses engaged as the principal contractor that prepared an LIDP, and</w:t>
      </w:r>
      <w:r w:rsidR="0095329E">
        <w:t> </w:t>
      </w:r>
      <w:r w:rsidRPr="006C00A7">
        <w:t xml:space="preserve">this information is therefore not </w:t>
      </w:r>
      <w:r w:rsidRPr="00C17DDB">
        <w:t>available</w:t>
      </w:r>
      <w:r w:rsidRPr="006C00A7">
        <w:t xml:space="preserve"> for</w:t>
      </w:r>
      <w:r w:rsidR="0095329E">
        <w:t> </w:t>
      </w:r>
      <w:r w:rsidRPr="006C00A7">
        <w:t>inclusion in this report.</w:t>
      </w:r>
    </w:p>
    <w:p w14:paraId="4225C6CE" w14:textId="77777777" w:rsidR="005A3008" w:rsidRDefault="005A3008" w:rsidP="00482D46">
      <w:pPr>
        <w:pStyle w:val="Heading3"/>
      </w:pPr>
      <w:bookmarkStart w:id="252" w:name="_Toc85121266"/>
      <w:r w:rsidRPr="001C59D9">
        <w:t>Reporting requirements – grants</w:t>
      </w:r>
      <w:bookmarkEnd w:id="252"/>
    </w:p>
    <w:p w14:paraId="042C2CA7" w14:textId="0AB3C50B" w:rsidR="005A3008" w:rsidRPr="00532457" w:rsidRDefault="005A3008" w:rsidP="00C17DDB">
      <w:pPr>
        <w:pStyle w:val="ARbody"/>
      </w:pPr>
      <w:r w:rsidRPr="00C474F5">
        <w:rPr>
          <w:lang w:eastAsia="en-AU"/>
        </w:rPr>
        <w:t xml:space="preserve">For grants provided during 2024–25, </w:t>
      </w:r>
      <w:r w:rsidRPr="00C474F5">
        <w:t xml:space="preserve">a total of one interaction reference number was required, which entailed a </w:t>
      </w:r>
      <w:r w:rsidRPr="00C17DDB">
        <w:t>conversation</w:t>
      </w:r>
      <w:r w:rsidRPr="00C474F5">
        <w:t xml:space="preserve"> with the Industry Capability Network (Victoria) Ltd.</w:t>
      </w:r>
    </w:p>
    <w:p w14:paraId="2DB9B9D1" w14:textId="77777777" w:rsidR="005A3008" w:rsidRPr="00E77861" w:rsidRDefault="005A3008" w:rsidP="00C17DDB">
      <w:pPr>
        <w:pStyle w:val="Heading2"/>
      </w:pPr>
      <w:bookmarkStart w:id="253" w:name="_Toc212024968"/>
      <w:r w:rsidRPr="00E77861">
        <w:t xml:space="preserve">Social procurement </w:t>
      </w:r>
      <w:r w:rsidRPr="00C17DDB">
        <w:t>framework</w:t>
      </w:r>
      <w:bookmarkEnd w:id="249"/>
      <w:bookmarkEnd w:id="253"/>
    </w:p>
    <w:p w14:paraId="491A54C7" w14:textId="77777777" w:rsidR="005A3008" w:rsidRPr="007915F1" w:rsidRDefault="005A3008" w:rsidP="00482D46">
      <w:pPr>
        <w:pStyle w:val="ARbody"/>
      </w:pPr>
      <w:r w:rsidRPr="00E77861">
        <w:t>The department leverages its buying power to deliver social, economic and environmental outcomes benefiting the Victorian community, the economy and the environment, and it does this in ways that go beyond the goods, services and construction works procured.</w:t>
      </w:r>
    </w:p>
    <w:p w14:paraId="12332592" w14:textId="77777777" w:rsidR="005A3008" w:rsidRDefault="005A3008" w:rsidP="00482D46">
      <w:pPr>
        <w:pStyle w:val="ARbody"/>
      </w:pPr>
      <w:r>
        <w:t xml:space="preserve">In this process, the department is </w:t>
      </w:r>
      <w:r w:rsidRPr="007915F1">
        <w:t>guided by the</w:t>
      </w:r>
      <w:r>
        <w:t> </w:t>
      </w:r>
      <w:r w:rsidRPr="007915F1">
        <w:t>Victor</w:t>
      </w:r>
      <w:r>
        <w:t xml:space="preserve">ian Government’s </w:t>
      </w:r>
      <w:r w:rsidRPr="005A3008">
        <w:rPr>
          <w:rStyle w:val="Emphasis"/>
        </w:rPr>
        <w:t>Social procurement framework</w:t>
      </w:r>
      <w:r>
        <w:t xml:space="preserve"> (SPF). The SPF applies to the </w:t>
      </w:r>
      <w:r w:rsidRPr="009163A5">
        <w:t>procurement of all goods, services and construction undertaken by or on behalf of the department</w:t>
      </w:r>
      <w:r>
        <w:t xml:space="preserve">. Its social objectives, which were all prioritised by the department </w:t>
      </w:r>
      <w:r w:rsidRPr="00160BF3">
        <w:t xml:space="preserve">in </w:t>
      </w:r>
      <w:r w:rsidRPr="00B315D2">
        <w:t>202</w:t>
      </w:r>
      <w:r>
        <w:t>4</w:t>
      </w:r>
      <w:r w:rsidRPr="00B315D2">
        <w:t>–2</w:t>
      </w:r>
      <w:r>
        <w:t>5</w:t>
      </w:r>
      <w:r w:rsidRPr="00160BF3">
        <w:t xml:space="preserve">, are </w:t>
      </w:r>
      <w:r>
        <w:t>to provide for and support the following:</w:t>
      </w:r>
    </w:p>
    <w:p w14:paraId="4F350C42" w14:textId="77777777" w:rsidR="005A3008" w:rsidRPr="00C17DDB" w:rsidRDefault="005A3008" w:rsidP="00C17DDB">
      <w:pPr>
        <w:pStyle w:val="ARbullet1"/>
      </w:pPr>
      <w:r w:rsidRPr="00C17DDB">
        <w:t>opportunities for Victorian Aboriginal people</w:t>
      </w:r>
    </w:p>
    <w:p w14:paraId="41241EFC" w14:textId="77777777" w:rsidR="005A3008" w:rsidRPr="00C17DDB" w:rsidRDefault="005A3008" w:rsidP="00C17DDB">
      <w:pPr>
        <w:pStyle w:val="ARbullet1"/>
      </w:pPr>
      <w:r w:rsidRPr="00C17DDB">
        <w:t>opportunities for Victorians with disability</w:t>
      </w:r>
    </w:p>
    <w:p w14:paraId="21C58FAD" w14:textId="77777777" w:rsidR="005A3008" w:rsidRPr="00C17DDB" w:rsidRDefault="005A3008" w:rsidP="00C17DDB">
      <w:pPr>
        <w:pStyle w:val="ARbullet1"/>
      </w:pPr>
      <w:r w:rsidRPr="00C17DDB">
        <w:t>women’s equality and safety</w:t>
      </w:r>
    </w:p>
    <w:p w14:paraId="3325A96E" w14:textId="77777777" w:rsidR="005A3008" w:rsidRPr="00C17DDB" w:rsidRDefault="005A3008" w:rsidP="00C17DDB">
      <w:pPr>
        <w:pStyle w:val="ARbullet1"/>
      </w:pPr>
      <w:r w:rsidRPr="00C17DDB">
        <w:t>opportunities for Victorian priority jobseekers</w:t>
      </w:r>
    </w:p>
    <w:p w14:paraId="46E1A2AC" w14:textId="77777777" w:rsidR="005A3008" w:rsidRPr="00C17DDB" w:rsidRDefault="005A3008" w:rsidP="00C17DDB">
      <w:pPr>
        <w:pStyle w:val="ARbullet1"/>
      </w:pPr>
      <w:r w:rsidRPr="00C17DDB">
        <w:t>supporting safe and fair workplaces</w:t>
      </w:r>
    </w:p>
    <w:p w14:paraId="592A85C9" w14:textId="77777777" w:rsidR="005A3008" w:rsidRPr="00C17DDB" w:rsidRDefault="005A3008" w:rsidP="00C17DDB">
      <w:pPr>
        <w:pStyle w:val="ARbullet1"/>
      </w:pPr>
      <w:r w:rsidRPr="00C17DDB">
        <w:t>sustainable Victorian social enterprises and Aboriginal business sectors</w:t>
      </w:r>
    </w:p>
    <w:p w14:paraId="4F5B6009" w14:textId="77777777" w:rsidR="005A3008" w:rsidRPr="00C17DDB" w:rsidRDefault="005A3008" w:rsidP="00C17DDB">
      <w:pPr>
        <w:pStyle w:val="ARbullet1"/>
      </w:pPr>
      <w:r w:rsidRPr="00C17DDB">
        <w:t>sustainable Victorian regions</w:t>
      </w:r>
    </w:p>
    <w:p w14:paraId="7F80284F" w14:textId="77777777" w:rsidR="005A3008" w:rsidRPr="00C17DDB" w:rsidRDefault="005A3008" w:rsidP="00C17DDB">
      <w:pPr>
        <w:pStyle w:val="ARbullet1"/>
      </w:pPr>
      <w:r w:rsidRPr="00C17DDB">
        <w:t>environmentally sustainable outputs</w:t>
      </w:r>
    </w:p>
    <w:p w14:paraId="7297663E" w14:textId="77777777" w:rsidR="005A3008" w:rsidRPr="00C17DDB" w:rsidRDefault="005A3008" w:rsidP="00C17DDB">
      <w:pPr>
        <w:pStyle w:val="ARbullet1"/>
      </w:pPr>
      <w:r w:rsidRPr="00C17DDB">
        <w:t>environmentally sustainable business practices</w:t>
      </w:r>
    </w:p>
    <w:p w14:paraId="353A48FE" w14:textId="66153508" w:rsidR="005A3008" w:rsidRDefault="005A3008" w:rsidP="00C17DDB">
      <w:pPr>
        <w:pStyle w:val="ARbullet1"/>
      </w:pPr>
      <w:r w:rsidRPr="00C17DDB">
        <w:t>implementation</w:t>
      </w:r>
      <w:r w:rsidRPr="000F5127">
        <w:t xml:space="preserve"> of climate change policy</w:t>
      </w:r>
      <w:r w:rsidR="005455A9">
        <w:t> </w:t>
      </w:r>
      <w:r w:rsidRPr="000F5127">
        <w:t>objectives.</w:t>
      </w:r>
    </w:p>
    <w:p w14:paraId="180F047A" w14:textId="77777777" w:rsidR="005A3008" w:rsidRPr="000F5127" w:rsidRDefault="005A3008" w:rsidP="00482D46">
      <w:pPr>
        <w:pStyle w:val="Heading3"/>
      </w:pPr>
      <w:r w:rsidRPr="000F5127">
        <w:t>Social procurement initiatives</w:t>
      </w:r>
    </w:p>
    <w:p w14:paraId="132B8BBF" w14:textId="77777777" w:rsidR="005A3008" w:rsidRDefault="005A3008" w:rsidP="00482D46">
      <w:pPr>
        <w:pStyle w:val="ARbody"/>
      </w:pPr>
      <w:r w:rsidRPr="00160BF3">
        <w:t>During 202</w:t>
      </w:r>
      <w:r>
        <w:t>4</w:t>
      </w:r>
      <w:r w:rsidRPr="00160BF3">
        <w:t>–2</w:t>
      </w:r>
      <w:r>
        <w:t>5</w:t>
      </w:r>
      <w:r w:rsidRPr="00160BF3">
        <w:t>, the department undertook several activities to support social procurement, including:</w:t>
      </w:r>
    </w:p>
    <w:p w14:paraId="089CE68C" w14:textId="77777777" w:rsidR="005A3008" w:rsidRPr="00C17DDB" w:rsidRDefault="005A3008" w:rsidP="00C17DDB">
      <w:pPr>
        <w:pStyle w:val="ARbullet1"/>
      </w:pPr>
      <w:r w:rsidRPr="00C17DDB">
        <w:t>preparation of social procurement data reporting for 2024–25 and submission to the Department of Government Services</w:t>
      </w:r>
    </w:p>
    <w:p w14:paraId="06453944" w14:textId="1C00B116" w:rsidR="005A3008" w:rsidRPr="00C17DDB" w:rsidRDefault="005A3008" w:rsidP="00C17DDB">
      <w:pPr>
        <w:pStyle w:val="ARbullet1"/>
      </w:pPr>
      <w:r w:rsidRPr="00C17DDB">
        <w:t>maintenance of up-to-date information about social procurement and Local Jobs First on the</w:t>
      </w:r>
      <w:r w:rsidR="0095329E">
        <w:t> </w:t>
      </w:r>
      <w:r w:rsidRPr="00C17DDB">
        <w:t>department’s intranet</w:t>
      </w:r>
    </w:p>
    <w:p w14:paraId="28B2A638" w14:textId="77777777" w:rsidR="005A3008" w:rsidRPr="00C17DDB" w:rsidRDefault="005A3008" w:rsidP="00C17DDB">
      <w:pPr>
        <w:pStyle w:val="ARbullet1"/>
      </w:pPr>
      <w:r w:rsidRPr="00C17DDB">
        <w:t xml:space="preserve">a continued relationship with </w:t>
      </w:r>
      <w:proofErr w:type="spellStart"/>
      <w:r w:rsidRPr="00C17DDB">
        <w:t>Kinaway</w:t>
      </w:r>
      <w:proofErr w:type="spellEnd"/>
      <w:r w:rsidRPr="00C17DDB">
        <w:t xml:space="preserve"> Chamber of Commerce through regular meetings and other communications</w:t>
      </w:r>
    </w:p>
    <w:p w14:paraId="689F74E1" w14:textId="77777777" w:rsidR="005A3008" w:rsidRPr="00C17DDB" w:rsidRDefault="005A3008" w:rsidP="00C17DDB">
      <w:pPr>
        <w:pStyle w:val="ARbullet1"/>
      </w:pPr>
      <w:r w:rsidRPr="00C17DDB">
        <w:t>the maintenance of procurement policies, processes, templates and contracts to continue to support the implementation of social procurement and Local Jobs First</w:t>
      </w:r>
    </w:p>
    <w:p w14:paraId="4853C0F7" w14:textId="77777777" w:rsidR="005A3008" w:rsidRPr="00C17DDB" w:rsidRDefault="005A3008" w:rsidP="00C17DDB">
      <w:pPr>
        <w:pStyle w:val="ARbullet1"/>
      </w:pPr>
      <w:r w:rsidRPr="00C17DDB">
        <w:t>training on the Industry Capability Network’s social procurement reporting platform</w:t>
      </w:r>
    </w:p>
    <w:p w14:paraId="501EACC7" w14:textId="6F537818" w:rsidR="005A3008" w:rsidRPr="00160BF3" w:rsidRDefault="005A3008" w:rsidP="00C17DDB">
      <w:pPr>
        <w:pStyle w:val="ARbullet1"/>
      </w:pPr>
      <w:r w:rsidRPr="00C17DDB">
        <w:t>continued maintenance of dedicated guidance materials for tenderers to support improved Local Jobs First and social procurement engagement</w:t>
      </w:r>
      <w:r w:rsidRPr="000F5127">
        <w:t xml:space="preserve"> and outcomes during tender</w:t>
      </w:r>
      <w:r w:rsidR="00DB2103">
        <w:t> </w:t>
      </w:r>
      <w:r w:rsidRPr="000F5127">
        <w:t>processes</w:t>
      </w:r>
      <w:r>
        <w:t>.</w:t>
      </w:r>
    </w:p>
    <w:p w14:paraId="43D74175" w14:textId="77777777" w:rsidR="005A3008" w:rsidRDefault="005A3008" w:rsidP="00482D46">
      <w:pPr>
        <w:pStyle w:val="Heading3"/>
      </w:pPr>
      <w:r w:rsidRPr="00DE61E4">
        <w:t>Reporting requirements</w:t>
      </w:r>
    </w:p>
    <w:p w14:paraId="33F70650" w14:textId="77777777" w:rsidR="005A3008" w:rsidRPr="00201C73" w:rsidRDefault="005A3008" w:rsidP="00482D46">
      <w:pPr>
        <w:pStyle w:val="ARbullet1"/>
        <w:numPr>
          <w:ilvl w:val="0"/>
          <w:numId w:val="0"/>
        </w:numPr>
      </w:pPr>
      <w:r w:rsidRPr="008A780B">
        <w:rPr>
          <w:lang w:eastAsia="en-AU"/>
        </w:rPr>
        <w:t xml:space="preserve">The Victorian Government’s </w:t>
      </w:r>
      <w:r w:rsidRPr="00EF034D">
        <w:rPr>
          <w:rStyle w:val="Emphasis"/>
          <w:i w:val="0"/>
        </w:rPr>
        <w:t>Social procurement framework</w:t>
      </w:r>
      <w:r w:rsidRPr="008A780B">
        <w:rPr>
          <w:lang w:eastAsia="en-AU"/>
        </w:rPr>
        <w:t xml:space="preserve"> reporting has utilised a new analytics tool to support central reporting</w:t>
      </w:r>
      <w:r>
        <w:rPr>
          <w:lang w:eastAsia="en-AU"/>
        </w:rPr>
        <w:t>.</w:t>
      </w:r>
    </w:p>
    <w:p w14:paraId="26B9F89D" w14:textId="1F83919C" w:rsidR="005A3008" w:rsidRPr="00201C73" w:rsidRDefault="005A3008" w:rsidP="00482D46">
      <w:pPr>
        <w:pStyle w:val="ARbody"/>
      </w:pPr>
      <w:r>
        <w:t xml:space="preserve">The department’s </w:t>
      </w:r>
      <w:r w:rsidR="00257E44">
        <w:t>s</w:t>
      </w:r>
      <w:r>
        <w:t xml:space="preserve">ocial </w:t>
      </w:r>
      <w:r w:rsidR="00257E44">
        <w:t>p</w:t>
      </w:r>
      <w:r>
        <w:t xml:space="preserve">rocurement disclosures for 2024–25 do not include Victorian Health Building Authority disclosures. Following </w:t>
      </w:r>
      <w:r w:rsidR="00D0254B">
        <w:t>m</w:t>
      </w:r>
      <w:r>
        <w:t xml:space="preserve">achinery of </w:t>
      </w:r>
      <w:r w:rsidR="00D0254B">
        <w:t>g</w:t>
      </w:r>
      <w:r>
        <w:t>overnment</w:t>
      </w:r>
      <w:r w:rsidR="003168CE">
        <w:t xml:space="preserve"> </w:t>
      </w:r>
      <w:r w:rsidR="00E31664">
        <w:t xml:space="preserve">changes </w:t>
      </w:r>
      <w:r w:rsidR="003168CE">
        <w:t xml:space="preserve">that </w:t>
      </w:r>
      <w:r w:rsidR="00C12DF1">
        <w:t>took</w:t>
      </w:r>
      <w:r w:rsidR="003168CE">
        <w:t xml:space="preserve"> effect </w:t>
      </w:r>
      <w:r w:rsidR="00E31664">
        <w:t xml:space="preserve">in </w:t>
      </w:r>
      <w:r w:rsidR="003168CE">
        <w:t>April 2024</w:t>
      </w:r>
      <w:r>
        <w:t>, Victorian Health Building Authority disclosures will be managed by the Victorian Infrastructure Delivery</w:t>
      </w:r>
      <w:r w:rsidR="00C17DDB">
        <w:t> </w:t>
      </w:r>
      <w:r>
        <w:t xml:space="preserve">Authority. </w:t>
      </w:r>
    </w:p>
    <w:p w14:paraId="478378CD" w14:textId="77777777" w:rsidR="005A3008" w:rsidRPr="000F5127" w:rsidRDefault="005A3008" w:rsidP="00482D46">
      <w:pPr>
        <w:pStyle w:val="Heading3"/>
      </w:pPr>
      <w:r w:rsidRPr="000F5127">
        <w:t>Social procurement achievements</w:t>
      </w:r>
    </w:p>
    <w:p w14:paraId="19BE1B2E" w14:textId="77777777" w:rsidR="005A3008" w:rsidRDefault="005A3008" w:rsidP="00482D46">
      <w:pPr>
        <w:pStyle w:val="ARbody"/>
      </w:pPr>
      <w:r w:rsidRPr="002912F5">
        <w:t>During 202</w:t>
      </w:r>
      <w:r>
        <w:t>4</w:t>
      </w:r>
      <w:r w:rsidRPr="002912F5">
        <w:t>–2</w:t>
      </w:r>
      <w:r>
        <w:t>5</w:t>
      </w:r>
      <w:r w:rsidRPr="002912F5">
        <w:t xml:space="preserve"> the department:</w:t>
      </w:r>
    </w:p>
    <w:p w14:paraId="2D256ADC" w14:textId="77777777" w:rsidR="005A3008" w:rsidRPr="00C17DDB" w:rsidRDefault="005A3008" w:rsidP="00C17DDB">
      <w:pPr>
        <w:pStyle w:val="ARbullet1"/>
      </w:pPr>
      <w:r w:rsidRPr="00C17DDB">
        <w:t>engaged 31 social benefit suppliers</w:t>
      </w:r>
    </w:p>
    <w:p w14:paraId="136D13DF" w14:textId="00CDB01F" w:rsidR="00C17DDB" w:rsidRDefault="005A3008" w:rsidP="00C17DDB">
      <w:pPr>
        <w:pStyle w:val="ARbullet1"/>
        <w:sectPr w:rsidR="00C17DDB" w:rsidSect="005A3008">
          <w:footerReference w:type="default" r:id="rId82"/>
          <w:headerReference w:type="first" r:id="rId83"/>
          <w:footerReference w:type="first" r:id="rId84"/>
          <w:endnotePr>
            <w:numFmt w:val="decimal"/>
          </w:endnotePr>
          <w:type w:val="continuous"/>
          <w:pgSz w:w="11900" w:h="16840" w:code="9"/>
          <w:pgMar w:top="1985" w:right="1134" w:bottom="851" w:left="1134" w:header="510" w:footer="340" w:gutter="0"/>
          <w:cols w:num="2" w:space="708"/>
          <w:docGrid w:linePitch="299"/>
          <w15:footnoteColumns w:val="1"/>
        </w:sectPr>
      </w:pPr>
      <w:r w:rsidRPr="00C17DDB">
        <w:t>spent a total of $715,210 (GST exclusive) with ce</w:t>
      </w:r>
      <w:r>
        <w:t>rtified social benefit supplier</w:t>
      </w:r>
      <w:r w:rsidR="00544D4A">
        <w:t>s</w:t>
      </w:r>
      <w:r>
        <w:t xml:space="preserve"> (direct spend) during the reporting period. </w:t>
      </w:r>
    </w:p>
    <w:p w14:paraId="6DAB4634" w14:textId="77777777" w:rsidR="005A3008" w:rsidRPr="00D1429B" w:rsidRDefault="005A3008" w:rsidP="00C17DDB">
      <w:pPr>
        <w:pStyle w:val="Heading3"/>
        <w:spacing w:before="0"/>
      </w:pPr>
      <w:r w:rsidRPr="00D1429B">
        <w:lastRenderedPageBreak/>
        <w:t>Aboriginal business engagement</w:t>
      </w:r>
    </w:p>
    <w:p w14:paraId="5EB11979" w14:textId="77777777" w:rsidR="005A3008" w:rsidRPr="00D1429B" w:rsidRDefault="005A3008" w:rsidP="00482D46">
      <w:pPr>
        <w:pStyle w:val="ARbody"/>
      </w:pPr>
      <w:r>
        <w:t>During 2024–25 the department:</w:t>
      </w:r>
    </w:p>
    <w:p w14:paraId="4B2B160A" w14:textId="77777777" w:rsidR="005A3008" w:rsidRPr="002912F5" w:rsidRDefault="005A3008" w:rsidP="005A3008">
      <w:pPr>
        <w:pStyle w:val="ARbullet1"/>
        <w:numPr>
          <w:ilvl w:val="0"/>
          <w:numId w:val="23"/>
        </w:numPr>
      </w:pPr>
      <w:r w:rsidRPr="002912F5">
        <w:t xml:space="preserve">engaged </w:t>
      </w:r>
      <w:r w:rsidRPr="007A086F">
        <w:t>13</w:t>
      </w:r>
      <w:r w:rsidRPr="002912F5">
        <w:t xml:space="preserve"> Aboriginal businesses and traditional owner corporations</w:t>
      </w:r>
    </w:p>
    <w:p w14:paraId="4EF96ABA" w14:textId="5CBD8AB3" w:rsidR="005A3008" w:rsidRDefault="005A3008" w:rsidP="005A3008">
      <w:pPr>
        <w:pStyle w:val="ARbullet1"/>
        <w:numPr>
          <w:ilvl w:val="0"/>
          <w:numId w:val="23"/>
        </w:numPr>
      </w:pPr>
      <w:r>
        <w:t xml:space="preserve">spent a total of </w:t>
      </w:r>
      <w:r w:rsidRPr="00C305FC">
        <w:t>$492,860</w:t>
      </w:r>
      <w:r>
        <w:t xml:space="preserve"> (GST exclusive) with</w:t>
      </w:r>
      <w:r w:rsidR="00900330">
        <w:t> </w:t>
      </w:r>
      <w:r>
        <w:t>Aboriginal business</w:t>
      </w:r>
      <w:r w:rsidR="00E7267E">
        <w:t>es</w:t>
      </w:r>
      <w:r>
        <w:t xml:space="preserve"> and traditional owner</w:t>
      </w:r>
      <w:r w:rsidR="00C17DDB">
        <w:t> </w:t>
      </w:r>
      <w:r>
        <w:t>corporations.</w:t>
      </w:r>
    </w:p>
    <w:p w14:paraId="51804D64" w14:textId="77777777" w:rsidR="005A3008" w:rsidRPr="000D29A9" w:rsidRDefault="005A3008" w:rsidP="00C17DDB">
      <w:pPr>
        <w:pStyle w:val="Heading2"/>
      </w:pPr>
      <w:bookmarkStart w:id="254" w:name="_Ref147143826"/>
      <w:bookmarkStart w:id="255" w:name="_Toc148282955"/>
      <w:bookmarkStart w:id="256" w:name="_Toc212024969"/>
      <w:bookmarkStart w:id="257" w:name="NationalCompetitionPolicy"/>
      <w:r w:rsidRPr="003B399F">
        <w:t xml:space="preserve">Competitive </w:t>
      </w:r>
      <w:r w:rsidRPr="00C17DDB">
        <w:t>neutrality</w:t>
      </w:r>
      <w:r w:rsidRPr="003B399F">
        <w:t xml:space="preserve"> policy</w:t>
      </w:r>
      <w:bookmarkEnd w:id="237"/>
      <w:bookmarkEnd w:id="238"/>
      <w:bookmarkEnd w:id="239"/>
      <w:bookmarkEnd w:id="240"/>
      <w:bookmarkEnd w:id="241"/>
      <w:bookmarkEnd w:id="242"/>
      <w:bookmarkEnd w:id="243"/>
      <w:bookmarkEnd w:id="244"/>
      <w:bookmarkEnd w:id="254"/>
      <w:bookmarkEnd w:id="255"/>
      <w:bookmarkEnd w:id="256"/>
    </w:p>
    <w:bookmarkEnd w:id="257"/>
    <w:p w14:paraId="4225DDC7" w14:textId="77777777" w:rsidR="005A3008" w:rsidRDefault="005A3008" w:rsidP="00C17DDB">
      <w:pPr>
        <w:pStyle w:val="ARbody"/>
      </w:pPr>
      <w:r>
        <w:t xml:space="preserve">Competitive neutrality requires government businesses to ensure that, where services compete or potentially compete with the private sector, any advantage arising solely from their government ownership be removed if it is not in the public interest. Government businesses are required to set a competitively neutral price, which accounts for any net advantage that comes from public ownership. The Competitive Neutrality Policy supports fair competition between public and private businesses and provides government businesses with a tool to enhance </w:t>
      </w:r>
      <w:r w:rsidRPr="003055BA">
        <w:t>decisions</w:t>
      </w:r>
      <w:r>
        <w:t xml:space="preserve"> on resource allocation. This policy does not override other policy objectives of government and focuses on efficiency in the provision of service.</w:t>
      </w:r>
    </w:p>
    <w:p w14:paraId="41B9FD13" w14:textId="77777777" w:rsidR="005A3008" w:rsidRDefault="005A3008" w:rsidP="00C17DDB">
      <w:pPr>
        <w:pStyle w:val="ARbody"/>
      </w:pPr>
      <w:r>
        <w:t xml:space="preserve">The department ensures Victoria fulfils its requirements on competitive neutrality reporting as required under the Competition Principles Agreement </w:t>
      </w:r>
      <w:r w:rsidRPr="00C17DDB">
        <w:t>and</w:t>
      </w:r>
      <w:r>
        <w:t xml:space="preserve"> the Competition and Infrastructure Reform Agreement.</w:t>
      </w:r>
    </w:p>
    <w:p w14:paraId="172E9D51" w14:textId="77777777" w:rsidR="005A3008" w:rsidRDefault="005A3008" w:rsidP="00C17DDB">
      <w:pPr>
        <w:pStyle w:val="Heading2"/>
      </w:pPr>
      <w:bookmarkStart w:id="258" w:name="_Ref52285882"/>
      <w:bookmarkStart w:id="259" w:name="_Toc54690787"/>
      <w:bookmarkStart w:id="260" w:name="_Toc85121269"/>
      <w:bookmarkStart w:id="261" w:name="_Toc85121618"/>
      <w:bookmarkStart w:id="262" w:name="_Toc102734495"/>
      <w:bookmarkStart w:id="263" w:name="_Toc113702932"/>
      <w:bookmarkStart w:id="264" w:name="_Toc148282957"/>
      <w:bookmarkStart w:id="265" w:name="_Toc212024970"/>
      <w:r w:rsidRPr="00C17DDB">
        <w:t>Consultanc</w:t>
      </w:r>
      <w:bookmarkEnd w:id="258"/>
      <w:bookmarkEnd w:id="259"/>
      <w:r w:rsidRPr="00C17DDB">
        <w:t>y</w:t>
      </w:r>
      <w:r w:rsidRPr="001275E0">
        <w:t xml:space="preserve"> expenditure</w:t>
      </w:r>
      <w:bookmarkEnd w:id="260"/>
      <w:bookmarkEnd w:id="261"/>
      <w:bookmarkEnd w:id="262"/>
      <w:bookmarkEnd w:id="263"/>
      <w:bookmarkEnd w:id="264"/>
      <w:bookmarkEnd w:id="265"/>
    </w:p>
    <w:p w14:paraId="66F0CAC1" w14:textId="5F262B08" w:rsidR="005A3008" w:rsidRDefault="005A3008" w:rsidP="00482D46">
      <w:pPr>
        <w:pStyle w:val="ARbody"/>
      </w:pPr>
      <w:r w:rsidRPr="00185390">
        <w:t>The department</w:t>
      </w:r>
      <w:r w:rsidR="00027D03">
        <w:t xml:space="preserve"> maintained relatively stable demand for high</w:t>
      </w:r>
      <w:r w:rsidR="00DC37C9">
        <w:t>-</w:t>
      </w:r>
      <w:r w:rsidR="00027D03">
        <w:t>level independent advice and support during 2024</w:t>
      </w:r>
      <w:r w:rsidR="00CE0EB3">
        <w:t>–</w:t>
      </w:r>
      <w:r w:rsidR="00027D03">
        <w:t xml:space="preserve">25. This </w:t>
      </w:r>
      <w:r w:rsidR="007445DA">
        <w:t>led to</w:t>
      </w:r>
      <w:r w:rsidR="003D20E4">
        <w:t xml:space="preserve"> </w:t>
      </w:r>
      <w:r w:rsidR="00027D03">
        <w:t xml:space="preserve">decreases </w:t>
      </w:r>
      <w:r w:rsidR="009F6229">
        <w:t xml:space="preserve">in </w:t>
      </w:r>
      <w:r w:rsidR="00027D03">
        <w:t>average</w:t>
      </w:r>
      <w:r w:rsidR="00032B59">
        <w:t xml:space="preserve"> individual engagement expenditure but a slight increase in engagement volume, resulting in modest</w:t>
      </w:r>
      <w:r w:rsidR="005463C1">
        <w:t xml:space="preserve"> growth in overall consultancy expenditure.</w:t>
      </w:r>
    </w:p>
    <w:p w14:paraId="188DB158" w14:textId="77777777" w:rsidR="00215C2A" w:rsidRDefault="00CB24FA" w:rsidP="00215C2A">
      <w:pPr>
        <w:pStyle w:val="ARbody"/>
      </w:pPr>
      <w:r>
        <w:t>The department’s consultancy disclosures for 2024</w:t>
      </w:r>
      <w:r w:rsidR="00CE0EB3">
        <w:t>–</w:t>
      </w:r>
      <w:r>
        <w:t>25 do not include Victorian Health Building Authority disclosures</w:t>
      </w:r>
      <w:r w:rsidR="00E2398D">
        <w:t xml:space="preserve">. Following the </w:t>
      </w:r>
      <w:r w:rsidR="00CE0EB3">
        <w:t>m</w:t>
      </w:r>
      <w:r w:rsidR="00E800BE">
        <w:t>achinery</w:t>
      </w:r>
      <w:r w:rsidR="00E2398D">
        <w:t xml:space="preserve"> of </w:t>
      </w:r>
      <w:r w:rsidR="00CE0EB3">
        <w:t>g</w:t>
      </w:r>
      <w:r w:rsidR="00E2398D">
        <w:t>overnment change</w:t>
      </w:r>
      <w:r w:rsidR="007331ED">
        <w:t xml:space="preserve"> that took effect </w:t>
      </w:r>
      <w:r w:rsidR="00F61FCA">
        <w:t xml:space="preserve">in </w:t>
      </w:r>
      <w:r w:rsidR="007331ED">
        <w:t>April 2024</w:t>
      </w:r>
      <w:r w:rsidR="00E2398D">
        <w:t xml:space="preserve">, </w:t>
      </w:r>
      <w:r w:rsidR="00E800BE">
        <w:t xml:space="preserve">Victorian Health Building </w:t>
      </w:r>
      <w:r w:rsidR="00AA5DE5">
        <w:t>Author</w:t>
      </w:r>
      <w:r w:rsidR="00031B2F">
        <w:t>ity</w:t>
      </w:r>
      <w:r w:rsidR="00E85786">
        <w:t xml:space="preserve"> disclosures are now managed by the Victorian Infrastructure Delivery Authority.</w:t>
      </w:r>
      <w:r w:rsidR="00E800BE">
        <w:t xml:space="preserve"> </w:t>
      </w:r>
    </w:p>
    <w:p w14:paraId="3E9F4AB8" w14:textId="70481655" w:rsidR="005A3008" w:rsidRDefault="00215C2A" w:rsidP="00215C2A">
      <w:pPr>
        <w:pStyle w:val="Heading3"/>
      </w:pPr>
      <w:r>
        <w:br w:type="column"/>
      </w:r>
      <w:bookmarkStart w:id="266" w:name="_Ref147143866"/>
      <w:bookmarkStart w:id="267" w:name="Consultanciesunder10K"/>
      <w:r w:rsidR="005A3008">
        <w:t>Consultancies (under $10,</w:t>
      </w:r>
      <w:r w:rsidR="005A3008" w:rsidRPr="00930E8F">
        <w:t>000</w:t>
      </w:r>
      <w:r w:rsidR="005A3008">
        <w:t>)</w:t>
      </w:r>
      <w:bookmarkStart w:id="268" w:name="_Ref147146910"/>
      <w:bookmarkEnd w:id="266"/>
    </w:p>
    <w:bookmarkEnd w:id="267"/>
    <w:p w14:paraId="73F5FCB8" w14:textId="192ADCDD" w:rsidR="005A3008" w:rsidRPr="00D4689E" w:rsidRDefault="005A3008" w:rsidP="00930E8F">
      <w:pPr>
        <w:pStyle w:val="ARbody"/>
        <w:rPr>
          <w:lang w:eastAsia="en-AU"/>
        </w:rPr>
      </w:pPr>
      <w:r w:rsidRPr="004775CA">
        <w:t>In 202</w:t>
      </w:r>
      <w:r>
        <w:t>4</w:t>
      </w:r>
      <w:r w:rsidRPr="004775CA">
        <w:t>–2</w:t>
      </w:r>
      <w:r>
        <w:t>5</w:t>
      </w:r>
      <w:r w:rsidRPr="004775CA">
        <w:t xml:space="preserve">, there </w:t>
      </w:r>
      <w:r>
        <w:t>was one</w:t>
      </w:r>
      <w:r w:rsidRPr="004775CA">
        <w:t xml:space="preserve"> consultancy engagement where the </w:t>
      </w:r>
      <w:r w:rsidRPr="00930E8F">
        <w:t>total</w:t>
      </w:r>
      <w:r w:rsidRPr="004775CA">
        <w:t xml:space="preserve"> fees payable to the consultant </w:t>
      </w:r>
      <w:r w:rsidR="006A2196">
        <w:t>were</w:t>
      </w:r>
      <w:r w:rsidR="006A2196" w:rsidRPr="004775CA">
        <w:t xml:space="preserve"> </w:t>
      </w:r>
      <w:r>
        <w:t>less than $10,000</w:t>
      </w:r>
      <w:r w:rsidRPr="004775CA">
        <w:t>. The total expenditure incurred during 202</w:t>
      </w:r>
      <w:r>
        <w:t>4</w:t>
      </w:r>
      <w:r w:rsidRPr="00B315D2">
        <w:t>–</w:t>
      </w:r>
      <w:r w:rsidRPr="004775CA">
        <w:t>2</w:t>
      </w:r>
      <w:r>
        <w:t>5</w:t>
      </w:r>
      <w:r w:rsidRPr="004775CA">
        <w:t xml:space="preserve"> in relation to th</w:t>
      </w:r>
      <w:r>
        <w:t>is</w:t>
      </w:r>
      <w:r w:rsidRPr="004775CA">
        <w:t xml:space="preserve"> engagement </w:t>
      </w:r>
      <w:r w:rsidRPr="00727949">
        <w:t>was $</w:t>
      </w:r>
      <w:r>
        <w:t>5,000</w:t>
      </w:r>
      <w:r w:rsidRPr="004775CA">
        <w:t xml:space="preserve"> (excluding</w:t>
      </w:r>
      <w:r w:rsidR="00930E8F">
        <w:t> </w:t>
      </w:r>
      <w:r w:rsidRPr="004775CA">
        <w:t>GST).</w:t>
      </w:r>
    </w:p>
    <w:p w14:paraId="3EED0174" w14:textId="77777777" w:rsidR="005A3008" w:rsidRDefault="005A3008" w:rsidP="00930E8F">
      <w:pPr>
        <w:pStyle w:val="Heading3"/>
      </w:pPr>
      <w:bookmarkStart w:id="269" w:name="Consultanciesover10K"/>
      <w:r>
        <w:t xml:space="preserve">Consultancies ($10,000 or </w:t>
      </w:r>
      <w:r w:rsidRPr="00930E8F">
        <w:t>greater</w:t>
      </w:r>
      <w:r>
        <w:t>)</w:t>
      </w:r>
      <w:bookmarkEnd w:id="268"/>
    </w:p>
    <w:bookmarkEnd w:id="269"/>
    <w:p w14:paraId="255D820E" w14:textId="77777777" w:rsidR="005A3008" w:rsidRPr="00AE5AEA" w:rsidRDefault="005A3008" w:rsidP="00482D46">
      <w:pPr>
        <w:pStyle w:val="ARbody"/>
      </w:pPr>
      <w:r w:rsidRPr="004775CA">
        <w:t>In 202</w:t>
      </w:r>
      <w:r>
        <w:t>4</w:t>
      </w:r>
      <w:r w:rsidRPr="004775CA">
        <w:t>–2</w:t>
      </w:r>
      <w:r>
        <w:t>5</w:t>
      </w:r>
      <w:r w:rsidRPr="004775CA">
        <w:t xml:space="preserve">, there were </w:t>
      </w:r>
      <w:r>
        <w:t>27</w:t>
      </w:r>
      <w:r w:rsidRPr="004775CA">
        <w:t xml:space="preserve"> consultancy engagements where the total fees payable to the consultants were $10,000 or </w:t>
      </w:r>
      <w:r w:rsidRPr="00AE5AEA">
        <w:t>greater</w:t>
      </w:r>
      <w:r w:rsidRPr="004775CA">
        <w:t>. The total expenditure incurred during 202</w:t>
      </w:r>
      <w:r>
        <w:t>4</w:t>
      </w:r>
      <w:r w:rsidRPr="00B315D2">
        <w:t>–</w:t>
      </w:r>
      <w:r w:rsidRPr="004775CA">
        <w:t>2</w:t>
      </w:r>
      <w:r>
        <w:t>5</w:t>
      </w:r>
      <w:r w:rsidRPr="004775CA">
        <w:t xml:space="preserve"> in relation to these engagements </w:t>
      </w:r>
      <w:r w:rsidRPr="00727949">
        <w:t>was $</w:t>
      </w:r>
      <w:r w:rsidRPr="00824FA7">
        <w:t>3,423,590</w:t>
      </w:r>
      <w:r w:rsidRPr="004775CA">
        <w:t xml:space="preserve"> (excluding GST).</w:t>
      </w:r>
    </w:p>
    <w:p w14:paraId="0F530E6F" w14:textId="77777777" w:rsidR="005A3008" w:rsidRDefault="005A3008" w:rsidP="00482D46">
      <w:pPr>
        <w:pStyle w:val="ARbody"/>
        <w:rPr>
          <w:lang w:eastAsia="en-AU"/>
        </w:rPr>
        <w:sectPr w:rsidR="005A3008" w:rsidSect="00C17DDB">
          <w:endnotePr>
            <w:numFmt w:val="decimal"/>
          </w:endnotePr>
          <w:pgSz w:w="11900" w:h="16840" w:code="9"/>
          <w:pgMar w:top="1985" w:right="1134" w:bottom="851" w:left="1134" w:header="510" w:footer="340" w:gutter="0"/>
          <w:cols w:num="2" w:space="708"/>
          <w:docGrid w:linePitch="299"/>
          <w15:footnoteColumns w:val="1"/>
        </w:sectPr>
      </w:pPr>
    </w:p>
    <w:p w14:paraId="6FCAC4D8" w14:textId="77777777" w:rsidR="00930E8F" w:rsidRDefault="00930E8F" w:rsidP="00930E8F">
      <w:pPr>
        <w:pStyle w:val="Heading4"/>
        <w:spacing w:before="360"/>
      </w:pPr>
      <w:bookmarkStart w:id="270" w:name="_Ref21862226"/>
      <w:bookmarkStart w:id="271" w:name="_Toc85121273"/>
      <w:r>
        <w:br w:type="page"/>
      </w:r>
    </w:p>
    <w:p w14:paraId="1A2E7275" w14:textId="33CF95A3" w:rsidR="005A3008" w:rsidRDefault="005A3008" w:rsidP="00930E8F">
      <w:pPr>
        <w:pStyle w:val="Heading4"/>
        <w:spacing w:before="0"/>
      </w:pPr>
      <w:r>
        <w:lastRenderedPageBreak/>
        <w:t xml:space="preserve">Consultancy </w:t>
      </w:r>
      <w:r w:rsidR="00CE637D">
        <w:t>e</w:t>
      </w:r>
      <w:r>
        <w:t>xpenditure</w:t>
      </w:r>
    </w:p>
    <w:p w14:paraId="02E9C1B5" w14:textId="77777777" w:rsidR="005A3008" w:rsidRDefault="005A3008" w:rsidP="00930E8F">
      <w:pPr>
        <w:pStyle w:val="ARtablecaption"/>
      </w:pPr>
      <w:r w:rsidRPr="008135B7">
        <w:t>Details of consultancies (valued at $10,000 or greater)</w:t>
      </w:r>
      <w:bookmarkStart w:id="272" w:name="_Ref21956847"/>
      <w:bookmarkStart w:id="273" w:name="_Toc54690789"/>
      <w:bookmarkEnd w:id="270"/>
      <w:bookmarkEnd w:id="271"/>
    </w:p>
    <w:tbl>
      <w:tblPr>
        <w:tblStyle w:val="DHARblackbordertopandbottom"/>
        <w:tblW w:w="5000" w:type="pct"/>
        <w:tblLayout w:type="fixed"/>
        <w:tblLook w:val="02E0" w:firstRow="1" w:lastRow="1" w:firstColumn="1" w:lastColumn="0" w:noHBand="1" w:noVBand="0"/>
      </w:tblPr>
      <w:tblGrid>
        <w:gridCol w:w="1476"/>
        <w:gridCol w:w="1931"/>
        <w:gridCol w:w="1245"/>
        <w:gridCol w:w="1245"/>
        <w:gridCol w:w="1245"/>
        <w:gridCol w:w="1245"/>
        <w:gridCol w:w="1245"/>
      </w:tblGrid>
      <w:tr w:rsidR="005A3008" w:rsidRPr="00724F2A" w14:paraId="3448A390" w14:textId="77777777" w:rsidTr="00B27A4D">
        <w:trPr>
          <w:cnfStyle w:val="100000000000" w:firstRow="1" w:lastRow="0" w:firstColumn="0" w:lastColumn="0" w:oddVBand="0" w:evenVBand="0" w:oddHBand="0" w:evenHBand="0" w:firstRowFirstColumn="0" w:firstRowLastColumn="0" w:lastRowFirstColumn="0" w:lastRowLastColumn="0"/>
          <w:trHeight w:val="300"/>
          <w:tblHeader/>
        </w:trPr>
        <w:tc>
          <w:tcPr>
            <w:tcW w:w="1476" w:type="dxa"/>
            <w:hideMark/>
          </w:tcPr>
          <w:p w14:paraId="5CB8FE5F" w14:textId="77777777" w:rsidR="005A3008" w:rsidRPr="00724F2A" w:rsidRDefault="005A3008" w:rsidP="00482D46">
            <w:pPr>
              <w:pStyle w:val="ARtablecolhead"/>
            </w:pPr>
            <w:r w:rsidRPr="00724F2A">
              <w:t>Consultant</w:t>
            </w:r>
          </w:p>
        </w:tc>
        <w:tc>
          <w:tcPr>
            <w:tcW w:w="1931" w:type="dxa"/>
            <w:shd w:val="clear" w:color="auto" w:fill="E7E6E6" w:themeFill="background2"/>
            <w:tcMar>
              <w:left w:w="113" w:type="dxa"/>
            </w:tcMar>
            <w:hideMark/>
          </w:tcPr>
          <w:p w14:paraId="400368B3" w14:textId="77777777" w:rsidR="005A3008" w:rsidRPr="00724F2A" w:rsidRDefault="005A3008" w:rsidP="00482D46">
            <w:pPr>
              <w:pStyle w:val="ARtablecolhead"/>
            </w:pPr>
            <w:r w:rsidRPr="00724F2A">
              <w:t>Purpose of consultancy</w:t>
            </w:r>
          </w:p>
        </w:tc>
        <w:tc>
          <w:tcPr>
            <w:tcW w:w="1245" w:type="dxa"/>
          </w:tcPr>
          <w:p w14:paraId="5DD46415" w14:textId="77777777" w:rsidR="005A3008" w:rsidRDefault="005A3008" w:rsidP="00482D46">
            <w:pPr>
              <w:pStyle w:val="ARtablecolheadright"/>
            </w:pPr>
            <w:r>
              <w:t>Start Date</w:t>
            </w:r>
          </w:p>
        </w:tc>
        <w:tc>
          <w:tcPr>
            <w:tcW w:w="1245" w:type="dxa"/>
            <w:shd w:val="clear" w:color="auto" w:fill="E7E6E6" w:themeFill="background2"/>
          </w:tcPr>
          <w:p w14:paraId="3810574A" w14:textId="77777777" w:rsidR="005A3008" w:rsidRDefault="005A3008" w:rsidP="00482D46">
            <w:pPr>
              <w:pStyle w:val="ARtablecolheadright"/>
            </w:pPr>
            <w:r>
              <w:t>End date</w:t>
            </w:r>
          </w:p>
        </w:tc>
        <w:tc>
          <w:tcPr>
            <w:tcW w:w="1245" w:type="dxa"/>
            <w:hideMark/>
          </w:tcPr>
          <w:p w14:paraId="65F18DAB" w14:textId="5A739690" w:rsidR="005A3008" w:rsidRPr="00724F2A" w:rsidRDefault="005A3008" w:rsidP="00482D46">
            <w:pPr>
              <w:pStyle w:val="ARtablecolheadright"/>
            </w:pPr>
            <w:r w:rsidRPr="00724F2A">
              <w:t xml:space="preserve">Sum of </w:t>
            </w:r>
            <w:r>
              <w:t>t</w:t>
            </w:r>
            <w:r w:rsidRPr="00724F2A">
              <w:t>otal approved project fee</w:t>
            </w:r>
            <w:r w:rsidR="00930E8F">
              <w:t xml:space="preserve"> </w:t>
            </w:r>
            <w:r w:rsidR="00B90A0C" w:rsidRPr="00B90A0C">
              <w:rPr>
                <w:vertAlign w:val="superscript"/>
              </w:rPr>
              <w:t>(a)</w:t>
            </w:r>
            <w:r>
              <w:t xml:space="preserve"> </w:t>
            </w:r>
            <w:r w:rsidRPr="00724F2A">
              <w:t>excl. GST</w:t>
            </w:r>
          </w:p>
        </w:tc>
        <w:tc>
          <w:tcPr>
            <w:tcW w:w="1245" w:type="dxa"/>
            <w:shd w:val="clear" w:color="auto" w:fill="E7E6E6" w:themeFill="background2"/>
            <w:hideMark/>
          </w:tcPr>
          <w:p w14:paraId="7ED4C683" w14:textId="77777777" w:rsidR="005A3008" w:rsidRPr="00724F2A" w:rsidRDefault="005A3008" w:rsidP="00482D46">
            <w:pPr>
              <w:pStyle w:val="ARtablecolheadright"/>
            </w:pPr>
            <w:r>
              <w:t>Sum of expenditure 2024–25 excl. GST</w:t>
            </w:r>
          </w:p>
        </w:tc>
        <w:tc>
          <w:tcPr>
            <w:tcW w:w="1245" w:type="dxa"/>
            <w:hideMark/>
          </w:tcPr>
          <w:p w14:paraId="43D09749" w14:textId="6316F2AF" w:rsidR="005A3008" w:rsidRPr="00724F2A" w:rsidRDefault="005A3008" w:rsidP="00482D46">
            <w:pPr>
              <w:pStyle w:val="ARtablecolheadright"/>
            </w:pPr>
            <w:r w:rsidRPr="00724F2A">
              <w:t xml:space="preserve">Sum of </w:t>
            </w:r>
            <w:r>
              <w:t>f</w:t>
            </w:r>
            <w:r w:rsidRPr="00724F2A">
              <w:t>uture expenditure</w:t>
            </w:r>
            <w:r w:rsidR="00B90A0C">
              <w:t xml:space="preserve"> </w:t>
            </w:r>
            <w:r w:rsidR="00B90A0C" w:rsidRPr="00B90A0C">
              <w:rPr>
                <w:vertAlign w:val="superscript"/>
              </w:rPr>
              <w:t>(b)</w:t>
            </w:r>
            <w:r>
              <w:t xml:space="preserve"> </w:t>
            </w:r>
            <w:r w:rsidRPr="00724F2A">
              <w:t>excl. GST</w:t>
            </w:r>
          </w:p>
        </w:tc>
      </w:tr>
      <w:tr w:rsidR="005A3008" w:rsidRPr="002F11E4" w14:paraId="7386D822" w14:textId="77777777" w:rsidTr="00B27A4D">
        <w:trPr>
          <w:trHeight w:val="300"/>
        </w:trPr>
        <w:tc>
          <w:tcPr>
            <w:tcW w:w="1476" w:type="dxa"/>
          </w:tcPr>
          <w:p w14:paraId="61B78F32" w14:textId="77777777" w:rsidR="005A3008" w:rsidRPr="002F11E4" w:rsidDel="000D2854" w:rsidRDefault="005A3008" w:rsidP="00482D46">
            <w:pPr>
              <w:pStyle w:val="ARtabletext"/>
              <w:rPr>
                <w:sz w:val="16"/>
                <w:szCs w:val="16"/>
              </w:rPr>
            </w:pPr>
            <w:r>
              <w:rPr>
                <w:sz w:val="16"/>
                <w:szCs w:val="16"/>
              </w:rPr>
              <w:t>ASPEX CONSULTING PTY LTD</w:t>
            </w:r>
          </w:p>
        </w:tc>
        <w:tc>
          <w:tcPr>
            <w:tcW w:w="1931" w:type="dxa"/>
            <w:shd w:val="clear" w:color="auto" w:fill="E7E6E6" w:themeFill="background2"/>
            <w:tcMar>
              <w:left w:w="113" w:type="dxa"/>
            </w:tcMar>
          </w:tcPr>
          <w:p w14:paraId="59FD60BB" w14:textId="77777777" w:rsidR="005A3008" w:rsidRPr="002F11E4" w:rsidDel="000D2854" w:rsidRDefault="005A3008" w:rsidP="00482D46">
            <w:pPr>
              <w:pStyle w:val="ARtabletext"/>
              <w:rPr>
                <w:sz w:val="16"/>
                <w:szCs w:val="16"/>
              </w:rPr>
            </w:pPr>
            <w:r>
              <w:rPr>
                <w:sz w:val="16"/>
                <w:szCs w:val="16"/>
              </w:rPr>
              <w:t>Evaluation, Allied health advanced practice</w:t>
            </w:r>
          </w:p>
        </w:tc>
        <w:tc>
          <w:tcPr>
            <w:tcW w:w="1245" w:type="dxa"/>
          </w:tcPr>
          <w:p w14:paraId="6874D187" w14:textId="77777777" w:rsidR="005A3008" w:rsidRPr="002F11E4" w:rsidDel="000D2854" w:rsidRDefault="005A3008" w:rsidP="00482D46">
            <w:pPr>
              <w:pStyle w:val="ARtabletextright"/>
              <w:rPr>
                <w:sz w:val="16"/>
                <w:szCs w:val="16"/>
              </w:rPr>
            </w:pPr>
            <w:r>
              <w:rPr>
                <w:sz w:val="16"/>
                <w:szCs w:val="16"/>
              </w:rPr>
              <w:t>4/06/2024</w:t>
            </w:r>
          </w:p>
        </w:tc>
        <w:tc>
          <w:tcPr>
            <w:tcW w:w="1245" w:type="dxa"/>
            <w:shd w:val="clear" w:color="auto" w:fill="E7E6E6" w:themeFill="background2"/>
          </w:tcPr>
          <w:p w14:paraId="649721F3" w14:textId="77777777" w:rsidR="005A3008" w:rsidRPr="002F11E4" w:rsidDel="000D2854" w:rsidRDefault="005A3008" w:rsidP="00482D46">
            <w:pPr>
              <w:pStyle w:val="ARtabletextright"/>
              <w:rPr>
                <w:sz w:val="16"/>
                <w:szCs w:val="16"/>
              </w:rPr>
            </w:pPr>
            <w:r>
              <w:rPr>
                <w:sz w:val="16"/>
                <w:szCs w:val="16"/>
              </w:rPr>
              <w:t>31/10/2024</w:t>
            </w:r>
          </w:p>
        </w:tc>
        <w:tc>
          <w:tcPr>
            <w:tcW w:w="1245" w:type="dxa"/>
          </w:tcPr>
          <w:p w14:paraId="14FE556D" w14:textId="77777777" w:rsidR="005A3008" w:rsidRPr="0034613E" w:rsidDel="000D2854" w:rsidRDefault="005A3008" w:rsidP="00482D46">
            <w:pPr>
              <w:pStyle w:val="ARtabletextright"/>
              <w:rPr>
                <w:sz w:val="16"/>
                <w:szCs w:val="16"/>
              </w:rPr>
            </w:pPr>
            <w:r>
              <w:rPr>
                <w:sz w:val="16"/>
                <w:szCs w:val="16"/>
              </w:rPr>
              <w:t>$172,081</w:t>
            </w:r>
          </w:p>
        </w:tc>
        <w:tc>
          <w:tcPr>
            <w:tcW w:w="1245" w:type="dxa"/>
            <w:shd w:val="clear" w:color="auto" w:fill="E7E6E6" w:themeFill="background2"/>
          </w:tcPr>
          <w:p w14:paraId="7C1FEA85" w14:textId="77777777" w:rsidR="005A3008" w:rsidRPr="00A24EB4" w:rsidDel="000D2854" w:rsidRDefault="005A3008" w:rsidP="00482D46">
            <w:pPr>
              <w:pStyle w:val="ARtabletextright"/>
              <w:rPr>
                <w:sz w:val="16"/>
                <w:szCs w:val="16"/>
              </w:rPr>
            </w:pPr>
            <w:r>
              <w:rPr>
                <w:sz w:val="16"/>
                <w:szCs w:val="16"/>
              </w:rPr>
              <w:t>$172,081</w:t>
            </w:r>
          </w:p>
        </w:tc>
        <w:tc>
          <w:tcPr>
            <w:tcW w:w="1245" w:type="dxa"/>
          </w:tcPr>
          <w:p w14:paraId="6F74EBCC" w14:textId="77777777" w:rsidR="005A3008" w:rsidRPr="00B01463" w:rsidDel="000D2854" w:rsidRDefault="005A3008" w:rsidP="00482D46">
            <w:pPr>
              <w:pStyle w:val="ARtabletextright"/>
              <w:rPr>
                <w:sz w:val="16"/>
                <w:szCs w:val="16"/>
              </w:rPr>
            </w:pPr>
            <w:r>
              <w:rPr>
                <w:sz w:val="16"/>
                <w:szCs w:val="16"/>
              </w:rPr>
              <w:t>$0</w:t>
            </w:r>
          </w:p>
        </w:tc>
      </w:tr>
      <w:tr w:rsidR="005A3008" w:rsidRPr="002F11E4" w14:paraId="528AD8E5" w14:textId="77777777" w:rsidTr="00B27A4D">
        <w:trPr>
          <w:trHeight w:val="300"/>
        </w:trPr>
        <w:tc>
          <w:tcPr>
            <w:tcW w:w="1476" w:type="dxa"/>
          </w:tcPr>
          <w:p w14:paraId="171E8744" w14:textId="77777777" w:rsidR="005A3008" w:rsidRPr="002F11E4" w:rsidRDefault="005A3008" w:rsidP="00482D46">
            <w:pPr>
              <w:pStyle w:val="ARtabletext"/>
              <w:rPr>
                <w:sz w:val="16"/>
                <w:szCs w:val="16"/>
              </w:rPr>
            </w:pPr>
            <w:r w:rsidRPr="002F11E4">
              <w:rPr>
                <w:sz w:val="16"/>
                <w:szCs w:val="16"/>
              </w:rPr>
              <w:t>ASPEX CONSULTING PTY LTD</w:t>
            </w:r>
          </w:p>
        </w:tc>
        <w:tc>
          <w:tcPr>
            <w:tcW w:w="1931" w:type="dxa"/>
            <w:shd w:val="clear" w:color="auto" w:fill="E7E6E6" w:themeFill="background2"/>
            <w:tcMar>
              <w:left w:w="113" w:type="dxa"/>
            </w:tcMar>
          </w:tcPr>
          <w:p w14:paraId="0937F95F" w14:textId="2568FC64" w:rsidR="005A3008" w:rsidRPr="002F11E4" w:rsidRDefault="005A3008" w:rsidP="00482D46">
            <w:pPr>
              <w:pStyle w:val="ARtabletext"/>
              <w:rPr>
                <w:sz w:val="16"/>
                <w:szCs w:val="16"/>
              </w:rPr>
            </w:pPr>
            <w:r w:rsidRPr="002F11E4">
              <w:rPr>
                <w:sz w:val="16"/>
                <w:szCs w:val="16"/>
              </w:rPr>
              <w:t>Review, Doctors in</w:t>
            </w:r>
            <w:r w:rsidR="00C81ADD">
              <w:rPr>
                <w:sz w:val="16"/>
                <w:szCs w:val="16"/>
              </w:rPr>
              <w:t> </w:t>
            </w:r>
            <w:r w:rsidRPr="002F11E4">
              <w:rPr>
                <w:sz w:val="16"/>
                <w:szCs w:val="16"/>
              </w:rPr>
              <w:t>training</w:t>
            </w:r>
          </w:p>
        </w:tc>
        <w:tc>
          <w:tcPr>
            <w:tcW w:w="1245" w:type="dxa"/>
          </w:tcPr>
          <w:p w14:paraId="436677CB" w14:textId="77777777" w:rsidR="005A3008" w:rsidRPr="002F11E4" w:rsidRDefault="005A3008" w:rsidP="00482D46">
            <w:pPr>
              <w:pStyle w:val="ARtabletextright"/>
              <w:rPr>
                <w:sz w:val="16"/>
                <w:szCs w:val="16"/>
              </w:rPr>
            </w:pPr>
            <w:r w:rsidRPr="002F11E4">
              <w:rPr>
                <w:sz w:val="16"/>
                <w:szCs w:val="16"/>
              </w:rPr>
              <w:t>14/05/2025</w:t>
            </w:r>
          </w:p>
        </w:tc>
        <w:tc>
          <w:tcPr>
            <w:tcW w:w="1245" w:type="dxa"/>
            <w:shd w:val="clear" w:color="auto" w:fill="E7E6E6" w:themeFill="background2"/>
          </w:tcPr>
          <w:p w14:paraId="4D0E8F1F" w14:textId="77777777" w:rsidR="005A3008" w:rsidRPr="002F11E4" w:rsidRDefault="005A3008" w:rsidP="00482D46">
            <w:pPr>
              <w:pStyle w:val="ARtabletextright"/>
              <w:rPr>
                <w:sz w:val="16"/>
                <w:szCs w:val="16"/>
              </w:rPr>
            </w:pPr>
            <w:r w:rsidRPr="002F11E4">
              <w:rPr>
                <w:sz w:val="16"/>
                <w:szCs w:val="16"/>
              </w:rPr>
              <w:t>31/07/2025</w:t>
            </w:r>
          </w:p>
        </w:tc>
        <w:tc>
          <w:tcPr>
            <w:tcW w:w="1245" w:type="dxa"/>
          </w:tcPr>
          <w:p w14:paraId="42957313" w14:textId="77777777" w:rsidR="005A3008" w:rsidRPr="0034613E" w:rsidRDefault="005A3008" w:rsidP="00482D46">
            <w:pPr>
              <w:pStyle w:val="ARtabletextright"/>
              <w:rPr>
                <w:sz w:val="16"/>
                <w:szCs w:val="16"/>
              </w:rPr>
            </w:pPr>
            <w:r w:rsidRPr="0034613E">
              <w:rPr>
                <w:sz w:val="16"/>
                <w:szCs w:val="16"/>
              </w:rPr>
              <w:t>$131,693</w:t>
            </w:r>
          </w:p>
        </w:tc>
        <w:tc>
          <w:tcPr>
            <w:tcW w:w="1245" w:type="dxa"/>
            <w:shd w:val="clear" w:color="auto" w:fill="E7E6E6" w:themeFill="background2"/>
          </w:tcPr>
          <w:p w14:paraId="7A6C7F6F" w14:textId="77777777" w:rsidR="005A3008" w:rsidRPr="00A24EB4" w:rsidRDefault="005A3008" w:rsidP="00482D46">
            <w:pPr>
              <w:pStyle w:val="ARtabletextright"/>
              <w:rPr>
                <w:sz w:val="16"/>
                <w:szCs w:val="16"/>
              </w:rPr>
            </w:pPr>
            <w:r w:rsidRPr="00A24EB4">
              <w:rPr>
                <w:sz w:val="16"/>
                <w:szCs w:val="16"/>
              </w:rPr>
              <w:t>$91,407</w:t>
            </w:r>
          </w:p>
        </w:tc>
        <w:tc>
          <w:tcPr>
            <w:tcW w:w="1245" w:type="dxa"/>
          </w:tcPr>
          <w:p w14:paraId="2F61B5DE" w14:textId="77777777" w:rsidR="005A3008" w:rsidRPr="00B01463" w:rsidRDefault="005A3008" w:rsidP="00482D46">
            <w:pPr>
              <w:pStyle w:val="ARtabletextright"/>
              <w:rPr>
                <w:sz w:val="16"/>
                <w:szCs w:val="16"/>
              </w:rPr>
            </w:pPr>
            <w:r w:rsidRPr="00B01463">
              <w:rPr>
                <w:sz w:val="16"/>
                <w:szCs w:val="16"/>
              </w:rPr>
              <w:t>$40,285</w:t>
            </w:r>
          </w:p>
        </w:tc>
      </w:tr>
      <w:tr w:rsidR="005A3008" w:rsidRPr="002F11E4" w14:paraId="7CEAE82F" w14:textId="77777777" w:rsidTr="00B27A4D">
        <w:trPr>
          <w:trHeight w:val="300"/>
        </w:trPr>
        <w:tc>
          <w:tcPr>
            <w:tcW w:w="1476" w:type="dxa"/>
          </w:tcPr>
          <w:p w14:paraId="33AF9B77" w14:textId="77777777" w:rsidR="005A3008" w:rsidRPr="002F11E4" w:rsidRDefault="005A3008" w:rsidP="00482D46">
            <w:pPr>
              <w:pStyle w:val="ARtabletext"/>
              <w:rPr>
                <w:sz w:val="16"/>
                <w:szCs w:val="16"/>
              </w:rPr>
            </w:pPr>
            <w:r w:rsidRPr="002F11E4">
              <w:rPr>
                <w:sz w:val="16"/>
                <w:szCs w:val="16"/>
              </w:rPr>
              <w:t>AURECON AUSTRALIA</w:t>
            </w:r>
          </w:p>
        </w:tc>
        <w:tc>
          <w:tcPr>
            <w:tcW w:w="1931" w:type="dxa"/>
            <w:shd w:val="clear" w:color="auto" w:fill="E7E6E6" w:themeFill="background2"/>
            <w:tcMar>
              <w:left w:w="113" w:type="dxa"/>
            </w:tcMar>
          </w:tcPr>
          <w:p w14:paraId="72EBE8A3" w14:textId="3DAC4EBB" w:rsidR="005A3008" w:rsidRPr="002F11E4" w:rsidRDefault="005A3008" w:rsidP="00482D46">
            <w:pPr>
              <w:pStyle w:val="ARtabletext"/>
              <w:rPr>
                <w:sz w:val="16"/>
                <w:szCs w:val="16"/>
              </w:rPr>
            </w:pPr>
            <w:r w:rsidRPr="002F11E4">
              <w:rPr>
                <w:sz w:val="16"/>
                <w:szCs w:val="16"/>
              </w:rPr>
              <w:t xml:space="preserve">Assessment, Aboriginal </w:t>
            </w:r>
            <w:proofErr w:type="gramStart"/>
            <w:r w:rsidRPr="002F11E4">
              <w:rPr>
                <w:sz w:val="16"/>
                <w:szCs w:val="16"/>
              </w:rPr>
              <w:t>community</w:t>
            </w:r>
            <w:r w:rsidR="00FF2404">
              <w:rPr>
                <w:sz w:val="16"/>
                <w:szCs w:val="16"/>
              </w:rPr>
              <w:t xml:space="preserve"> </w:t>
            </w:r>
            <w:r w:rsidRPr="002F11E4">
              <w:rPr>
                <w:sz w:val="16"/>
                <w:szCs w:val="16"/>
              </w:rPr>
              <w:t>controlled</w:t>
            </w:r>
            <w:proofErr w:type="gramEnd"/>
            <w:r w:rsidRPr="002F11E4">
              <w:rPr>
                <w:sz w:val="16"/>
                <w:szCs w:val="16"/>
              </w:rPr>
              <w:t xml:space="preserve"> health organisations</w:t>
            </w:r>
            <w:r w:rsidR="00930E8F">
              <w:rPr>
                <w:sz w:val="16"/>
                <w:szCs w:val="16"/>
              </w:rPr>
              <w:t xml:space="preserve"> </w:t>
            </w:r>
            <w:r w:rsidRPr="002F11E4">
              <w:rPr>
                <w:sz w:val="16"/>
                <w:szCs w:val="16"/>
              </w:rPr>
              <w:t>project</w:t>
            </w:r>
          </w:p>
        </w:tc>
        <w:tc>
          <w:tcPr>
            <w:tcW w:w="1245" w:type="dxa"/>
          </w:tcPr>
          <w:p w14:paraId="5F48AF32" w14:textId="77777777" w:rsidR="005A3008" w:rsidRPr="002F11E4" w:rsidRDefault="005A3008" w:rsidP="00482D46">
            <w:pPr>
              <w:pStyle w:val="ARtabletextright"/>
              <w:rPr>
                <w:sz w:val="16"/>
                <w:szCs w:val="16"/>
              </w:rPr>
            </w:pPr>
            <w:r w:rsidRPr="002F11E4">
              <w:rPr>
                <w:sz w:val="16"/>
                <w:szCs w:val="16"/>
              </w:rPr>
              <w:t>4/11/2024</w:t>
            </w:r>
          </w:p>
        </w:tc>
        <w:tc>
          <w:tcPr>
            <w:tcW w:w="1245" w:type="dxa"/>
            <w:shd w:val="clear" w:color="auto" w:fill="E7E6E6" w:themeFill="background2"/>
          </w:tcPr>
          <w:p w14:paraId="02760648" w14:textId="77777777" w:rsidR="005A3008" w:rsidRPr="002F11E4" w:rsidRDefault="005A3008" w:rsidP="00482D46">
            <w:pPr>
              <w:pStyle w:val="ARtabletextright"/>
              <w:rPr>
                <w:sz w:val="16"/>
                <w:szCs w:val="16"/>
              </w:rPr>
            </w:pPr>
            <w:r w:rsidRPr="002F11E4">
              <w:rPr>
                <w:sz w:val="16"/>
                <w:szCs w:val="16"/>
              </w:rPr>
              <w:t>27/02/2026</w:t>
            </w:r>
          </w:p>
        </w:tc>
        <w:tc>
          <w:tcPr>
            <w:tcW w:w="1245" w:type="dxa"/>
          </w:tcPr>
          <w:p w14:paraId="04DBA7F7" w14:textId="77777777" w:rsidR="005A3008" w:rsidRPr="002F11E4" w:rsidRDefault="005A3008" w:rsidP="00482D46">
            <w:pPr>
              <w:pStyle w:val="ARtabletextright"/>
              <w:rPr>
                <w:sz w:val="16"/>
                <w:szCs w:val="16"/>
              </w:rPr>
            </w:pPr>
            <w:r w:rsidRPr="0034613E">
              <w:rPr>
                <w:sz w:val="16"/>
                <w:szCs w:val="16"/>
              </w:rPr>
              <w:t>$176,082</w:t>
            </w:r>
          </w:p>
        </w:tc>
        <w:tc>
          <w:tcPr>
            <w:tcW w:w="1245" w:type="dxa"/>
            <w:shd w:val="clear" w:color="auto" w:fill="E7E6E6" w:themeFill="background2"/>
          </w:tcPr>
          <w:p w14:paraId="79C75DDC" w14:textId="77777777" w:rsidR="005A3008" w:rsidRPr="002F11E4" w:rsidRDefault="005A3008" w:rsidP="00482D46">
            <w:pPr>
              <w:pStyle w:val="ARtabletextright"/>
              <w:rPr>
                <w:sz w:val="16"/>
                <w:szCs w:val="16"/>
              </w:rPr>
            </w:pPr>
            <w:r w:rsidRPr="00A24EB4">
              <w:rPr>
                <w:sz w:val="16"/>
                <w:szCs w:val="16"/>
              </w:rPr>
              <w:t>$94,856</w:t>
            </w:r>
          </w:p>
        </w:tc>
        <w:tc>
          <w:tcPr>
            <w:tcW w:w="1245" w:type="dxa"/>
          </w:tcPr>
          <w:p w14:paraId="7068BB6B" w14:textId="77777777" w:rsidR="005A3008" w:rsidRPr="002F11E4" w:rsidRDefault="005A3008" w:rsidP="00482D46">
            <w:pPr>
              <w:pStyle w:val="ARtabletextright"/>
              <w:rPr>
                <w:sz w:val="16"/>
                <w:szCs w:val="16"/>
              </w:rPr>
            </w:pPr>
            <w:r w:rsidRPr="00B01463">
              <w:rPr>
                <w:sz w:val="16"/>
                <w:szCs w:val="16"/>
              </w:rPr>
              <w:t>$81,226</w:t>
            </w:r>
          </w:p>
        </w:tc>
      </w:tr>
      <w:tr w:rsidR="005A3008" w:rsidRPr="002F11E4" w14:paraId="63F1F04F" w14:textId="77777777" w:rsidTr="00B27A4D">
        <w:trPr>
          <w:trHeight w:val="750"/>
        </w:trPr>
        <w:tc>
          <w:tcPr>
            <w:tcW w:w="1476" w:type="dxa"/>
          </w:tcPr>
          <w:p w14:paraId="5ADA5E11" w14:textId="77777777" w:rsidR="005A3008" w:rsidRPr="002F11E4" w:rsidRDefault="005A3008" w:rsidP="00482D46">
            <w:pPr>
              <w:pStyle w:val="ARtabletext"/>
              <w:rPr>
                <w:sz w:val="16"/>
                <w:szCs w:val="16"/>
              </w:rPr>
            </w:pPr>
            <w:r w:rsidRPr="002F11E4">
              <w:rPr>
                <w:sz w:val="16"/>
                <w:szCs w:val="16"/>
              </w:rPr>
              <w:t>AURECON AUSTRALIA</w:t>
            </w:r>
          </w:p>
        </w:tc>
        <w:tc>
          <w:tcPr>
            <w:tcW w:w="1931" w:type="dxa"/>
            <w:shd w:val="clear" w:color="auto" w:fill="E7E6E6" w:themeFill="background2"/>
            <w:tcMar>
              <w:left w:w="113" w:type="dxa"/>
            </w:tcMar>
          </w:tcPr>
          <w:p w14:paraId="065789EC" w14:textId="7C259CF5" w:rsidR="005A3008" w:rsidRPr="002F11E4" w:rsidRDefault="005A3008" w:rsidP="00482D46">
            <w:pPr>
              <w:pStyle w:val="ARtabletext"/>
              <w:rPr>
                <w:sz w:val="16"/>
                <w:szCs w:val="16"/>
              </w:rPr>
            </w:pPr>
            <w:r w:rsidRPr="002F11E4">
              <w:rPr>
                <w:sz w:val="16"/>
                <w:szCs w:val="16"/>
              </w:rPr>
              <w:t>Assessment, Climate change, cemeteries and</w:t>
            </w:r>
            <w:r w:rsidR="00930E8F">
              <w:rPr>
                <w:sz w:val="16"/>
                <w:szCs w:val="16"/>
              </w:rPr>
              <w:t> </w:t>
            </w:r>
            <w:r w:rsidRPr="002F11E4">
              <w:rPr>
                <w:sz w:val="16"/>
                <w:szCs w:val="16"/>
              </w:rPr>
              <w:t>health</w:t>
            </w:r>
          </w:p>
        </w:tc>
        <w:tc>
          <w:tcPr>
            <w:tcW w:w="1245" w:type="dxa"/>
          </w:tcPr>
          <w:p w14:paraId="6752CABE" w14:textId="77777777" w:rsidR="005A3008" w:rsidRPr="002F11E4" w:rsidRDefault="005A3008" w:rsidP="00482D46">
            <w:pPr>
              <w:pStyle w:val="ARtabletextright"/>
              <w:rPr>
                <w:sz w:val="16"/>
                <w:szCs w:val="16"/>
              </w:rPr>
            </w:pPr>
            <w:r w:rsidRPr="002F11E4">
              <w:rPr>
                <w:sz w:val="16"/>
                <w:szCs w:val="16"/>
              </w:rPr>
              <w:t>23/08/2024</w:t>
            </w:r>
          </w:p>
        </w:tc>
        <w:tc>
          <w:tcPr>
            <w:tcW w:w="1245" w:type="dxa"/>
            <w:shd w:val="clear" w:color="auto" w:fill="E7E6E6" w:themeFill="background2"/>
          </w:tcPr>
          <w:p w14:paraId="6E38DB13" w14:textId="77777777" w:rsidR="005A3008" w:rsidRPr="002F11E4" w:rsidRDefault="005A3008" w:rsidP="00482D46">
            <w:pPr>
              <w:pStyle w:val="ARtabletextright"/>
              <w:rPr>
                <w:sz w:val="16"/>
                <w:szCs w:val="16"/>
              </w:rPr>
            </w:pPr>
            <w:r w:rsidRPr="002F11E4">
              <w:rPr>
                <w:sz w:val="16"/>
                <w:szCs w:val="16"/>
              </w:rPr>
              <w:t>25/08/2025</w:t>
            </w:r>
          </w:p>
        </w:tc>
        <w:tc>
          <w:tcPr>
            <w:tcW w:w="1245" w:type="dxa"/>
          </w:tcPr>
          <w:p w14:paraId="16395201" w14:textId="77777777" w:rsidR="005A3008" w:rsidRPr="002F11E4" w:rsidRDefault="005A3008" w:rsidP="00482D46">
            <w:pPr>
              <w:pStyle w:val="ARtabletextright"/>
              <w:rPr>
                <w:sz w:val="16"/>
                <w:szCs w:val="16"/>
              </w:rPr>
            </w:pPr>
            <w:r w:rsidRPr="0034613E">
              <w:rPr>
                <w:sz w:val="16"/>
                <w:szCs w:val="16"/>
              </w:rPr>
              <w:t>$90,326</w:t>
            </w:r>
          </w:p>
        </w:tc>
        <w:tc>
          <w:tcPr>
            <w:tcW w:w="1245" w:type="dxa"/>
            <w:shd w:val="clear" w:color="auto" w:fill="E7E6E6" w:themeFill="background2"/>
          </w:tcPr>
          <w:p w14:paraId="300BABA2" w14:textId="77777777" w:rsidR="005A3008" w:rsidRPr="002F11E4" w:rsidRDefault="005A3008" w:rsidP="00482D46">
            <w:pPr>
              <w:pStyle w:val="ARtabletextright"/>
              <w:rPr>
                <w:sz w:val="16"/>
                <w:szCs w:val="16"/>
              </w:rPr>
            </w:pPr>
            <w:r w:rsidRPr="00A24EB4">
              <w:rPr>
                <w:sz w:val="16"/>
                <w:szCs w:val="16"/>
              </w:rPr>
              <w:t>$49,679</w:t>
            </w:r>
          </w:p>
        </w:tc>
        <w:tc>
          <w:tcPr>
            <w:tcW w:w="1245" w:type="dxa"/>
          </w:tcPr>
          <w:p w14:paraId="4AC43354" w14:textId="77777777" w:rsidR="005A3008" w:rsidRPr="002F11E4" w:rsidRDefault="005A3008" w:rsidP="00482D46">
            <w:pPr>
              <w:pStyle w:val="ARtabletextright"/>
              <w:rPr>
                <w:sz w:val="16"/>
                <w:szCs w:val="16"/>
              </w:rPr>
            </w:pPr>
            <w:r w:rsidRPr="00B01463">
              <w:rPr>
                <w:sz w:val="16"/>
                <w:szCs w:val="16"/>
              </w:rPr>
              <w:t>$40,647</w:t>
            </w:r>
          </w:p>
        </w:tc>
      </w:tr>
      <w:tr w:rsidR="005A3008" w:rsidRPr="002F11E4" w14:paraId="0372BBAA" w14:textId="77777777" w:rsidTr="00B27A4D">
        <w:trPr>
          <w:trHeight w:val="300"/>
        </w:trPr>
        <w:tc>
          <w:tcPr>
            <w:tcW w:w="1476" w:type="dxa"/>
          </w:tcPr>
          <w:p w14:paraId="539CFBE3" w14:textId="77777777" w:rsidR="005A3008" w:rsidRPr="002F11E4" w:rsidRDefault="005A3008" w:rsidP="00482D46">
            <w:pPr>
              <w:pStyle w:val="ARtabletext"/>
              <w:rPr>
                <w:sz w:val="16"/>
                <w:szCs w:val="16"/>
              </w:rPr>
            </w:pPr>
            <w:r w:rsidRPr="002F11E4">
              <w:rPr>
                <w:sz w:val="16"/>
                <w:szCs w:val="16"/>
              </w:rPr>
              <w:t>BIRUU PTY LTD</w:t>
            </w:r>
          </w:p>
        </w:tc>
        <w:tc>
          <w:tcPr>
            <w:tcW w:w="1931" w:type="dxa"/>
            <w:shd w:val="clear" w:color="auto" w:fill="E7E6E6" w:themeFill="background2"/>
            <w:tcMar>
              <w:left w:w="113" w:type="dxa"/>
            </w:tcMar>
          </w:tcPr>
          <w:p w14:paraId="4878109A" w14:textId="77777777" w:rsidR="005A3008" w:rsidRPr="002F11E4" w:rsidRDefault="005A3008" w:rsidP="00482D46">
            <w:pPr>
              <w:pStyle w:val="ARtabletext"/>
              <w:rPr>
                <w:sz w:val="16"/>
                <w:szCs w:val="16"/>
              </w:rPr>
            </w:pPr>
            <w:r w:rsidRPr="002F11E4">
              <w:rPr>
                <w:sz w:val="16"/>
                <w:szCs w:val="16"/>
              </w:rPr>
              <w:t>Design, Management framework for health infrastructure</w:t>
            </w:r>
          </w:p>
        </w:tc>
        <w:tc>
          <w:tcPr>
            <w:tcW w:w="1245" w:type="dxa"/>
          </w:tcPr>
          <w:p w14:paraId="4121B551" w14:textId="77777777" w:rsidR="005A3008" w:rsidRPr="002F11E4" w:rsidRDefault="005A3008" w:rsidP="00482D46">
            <w:pPr>
              <w:pStyle w:val="ARtabletextright"/>
              <w:rPr>
                <w:sz w:val="16"/>
                <w:szCs w:val="16"/>
              </w:rPr>
            </w:pPr>
            <w:r w:rsidRPr="002F11E4">
              <w:rPr>
                <w:sz w:val="16"/>
                <w:szCs w:val="16"/>
              </w:rPr>
              <w:t>3/06/2025</w:t>
            </w:r>
          </w:p>
        </w:tc>
        <w:tc>
          <w:tcPr>
            <w:tcW w:w="1245" w:type="dxa"/>
            <w:shd w:val="clear" w:color="auto" w:fill="E7E6E6" w:themeFill="background2"/>
          </w:tcPr>
          <w:p w14:paraId="4535C84E" w14:textId="77777777" w:rsidR="005A3008" w:rsidRPr="002F11E4" w:rsidRDefault="005A3008" w:rsidP="00482D46">
            <w:pPr>
              <w:pStyle w:val="ARtabletextright"/>
              <w:rPr>
                <w:sz w:val="16"/>
                <w:szCs w:val="16"/>
              </w:rPr>
            </w:pPr>
            <w:r w:rsidRPr="002F11E4">
              <w:rPr>
                <w:sz w:val="16"/>
                <w:szCs w:val="16"/>
              </w:rPr>
              <w:t>21/08/2025</w:t>
            </w:r>
          </w:p>
        </w:tc>
        <w:tc>
          <w:tcPr>
            <w:tcW w:w="1245" w:type="dxa"/>
          </w:tcPr>
          <w:p w14:paraId="3B52370C" w14:textId="77777777" w:rsidR="005A3008" w:rsidRPr="002F11E4" w:rsidRDefault="005A3008" w:rsidP="00482D46">
            <w:pPr>
              <w:pStyle w:val="ARtabletextright"/>
              <w:rPr>
                <w:sz w:val="16"/>
                <w:szCs w:val="16"/>
              </w:rPr>
            </w:pPr>
            <w:r w:rsidRPr="0034613E">
              <w:rPr>
                <w:sz w:val="16"/>
                <w:szCs w:val="16"/>
              </w:rPr>
              <w:t>$120,904</w:t>
            </w:r>
          </w:p>
        </w:tc>
        <w:tc>
          <w:tcPr>
            <w:tcW w:w="1245" w:type="dxa"/>
            <w:shd w:val="clear" w:color="auto" w:fill="E7E6E6" w:themeFill="background2"/>
          </w:tcPr>
          <w:p w14:paraId="5C16919D" w14:textId="77777777" w:rsidR="005A3008" w:rsidRPr="002F11E4" w:rsidRDefault="005A3008" w:rsidP="00482D46">
            <w:pPr>
              <w:pStyle w:val="ARtabletextright"/>
              <w:rPr>
                <w:sz w:val="16"/>
                <w:szCs w:val="16"/>
              </w:rPr>
            </w:pPr>
            <w:r w:rsidRPr="00A24EB4">
              <w:rPr>
                <w:sz w:val="16"/>
                <w:szCs w:val="16"/>
              </w:rPr>
              <w:t>$9,091</w:t>
            </w:r>
          </w:p>
        </w:tc>
        <w:tc>
          <w:tcPr>
            <w:tcW w:w="1245" w:type="dxa"/>
          </w:tcPr>
          <w:p w14:paraId="68DD0E19" w14:textId="77777777" w:rsidR="005A3008" w:rsidRPr="002F11E4" w:rsidRDefault="005A3008" w:rsidP="00482D46">
            <w:pPr>
              <w:pStyle w:val="ARtabletextright"/>
              <w:rPr>
                <w:sz w:val="16"/>
                <w:szCs w:val="16"/>
              </w:rPr>
            </w:pPr>
            <w:r w:rsidRPr="00B01463">
              <w:rPr>
                <w:sz w:val="16"/>
                <w:szCs w:val="16"/>
              </w:rPr>
              <w:t>$111,813</w:t>
            </w:r>
          </w:p>
        </w:tc>
      </w:tr>
      <w:tr w:rsidR="005A3008" w:rsidRPr="002F11E4" w14:paraId="60113A92" w14:textId="77777777" w:rsidTr="00B27A4D">
        <w:trPr>
          <w:trHeight w:val="300"/>
        </w:trPr>
        <w:tc>
          <w:tcPr>
            <w:tcW w:w="1476" w:type="dxa"/>
          </w:tcPr>
          <w:p w14:paraId="63960F6B" w14:textId="77777777" w:rsidR="005A3008" w:rsidRPr="002F11E4" w:rsidRDefault="005A3008" w:rsidP="00482D46">
            <w:pPr>
              <w:pStyle w:val="ARtabletext"/>
              <w:rPr>
                <w:sz w:val="16"/>
                <w:szCs w:val="16"/>
              </w:rPr>
            </w:pPr>
            <w:r w:rsidRPr="002F11E4">
              <w:rPr>
                <w:sz w:val="16"/>
                <w:szCs w:val="16"/>
              </w:rPr>
              <w:t>DELOITTE</w:t>
            </w:r>
          </w:p>
        </w:tc>
        <w:tc>
          <w:tcPr>
            <w:tcW w:w="1931" w:type="dxa"/>
            <w:shd w:val="clear" w:color="auto" w:fill="E7E6E6" w:themeFill="background2"/>
            <w:tcMar>
              <w:left w:w="113" w:type="dxa"/>
            </w:tcMar>
          </w:tcPr>
          <w:p w14:paraId="0EDA7196" w14:textId="77777777" w:rsidR="005A3008" w:rsidRPr="002F11E4" w:rsidRDefault="005A3008" w:rsidP="00482D46">
            <w:pPr>
              <w:pStyle w:val="ARtabletext"/>
              <w:rPr>
                <w:sz w:val="16"/>
                <w:szCs w:val="16"/>
              </w:rPr>
            </w:pPr>
            <w:r w:rsidRPr="002F11E4">
              <w:rPr>
                <w:sz w:val="16"/>
                <w:szCs w:val="16"/>
              </w:rPr>
              <w:t>Evaluation, Cardiovascular program</w:t>
            </w:r>
          </w:p>
        </w:tc>
        <w:tc>
          <w:tcPr>
            <w:tcW w:w="1245" w:type="dxa"/>
          </w:tcPr>
          <w:p w14:paraId="6D4448AD" w14:textId="77777777" w:rsidR="005A3008" w:rsidRPr="002F11E4" w:rsidRDefault="005A3008" w:rsidP="00482D46">
            <w:pPr>
              <w:pStyle w:val="ARtabletextright"/>
              <w:rPr>
                <w:sz w:val="16"/>
                <w:szCs w:val="16"/>
              </w:rPr>
            </w:pPr>
            <w:r w:rsidRPr="002F11E4">
              <w:rPr>
                <w:sz w:val="16"/>
                <w:szCs w:val="16"/>
              </w:rPr>
              <w:t>29/08/2023</w:t>
            </w:r>
          </w:p>
        </w:tc>
        <w:tc>
          <w:tcPr>
            <w:tcW w:w="1245" w:type="dxa"/>
            <w:shd w:val="clear" w:color="auto" w:fill="E7E6E6" w:themeFill="background2"/>
          </w:tcPr>
          <w:p w14:paraId="6FA51619" w14:textId="77777777" w:rsidR="005A3008" w:rsidRPr="002F11E4" w:rsidRDefault="005A3008" w:rsidP="00482D46">
            <w:pPr>
              <w:pStyle w:val="ARtabletextright"/>
              <w:rPr>
                <w:sz w:val="16"/>
                <w:szCs w:val="16"/>
              </w:rPr>
            </w:pPr>
            <w:r w:rsidRPr="002F11E4">
              <w:rPr>
                <w:sz w:val="16"/>
                <w:szCs w:val="16"/>
              </w:rPr>
              <w:t>30/06/2024</w:t>
            </w:r>
          </w:p>
        </w:tc>
        <w:tc>
          <w:tcPr>
            <w:tcW w:w="1245" w:type="dxa"/>
          </w:tcPr>
          <w:p w14:paraId="2B4DA3A9" w14:textId="77777777" w:rsidR="005A3008" w:rsidRPr="002F11E4" w:rsidRDefault="005A3008" w:rsidP="00482D46">
            <w:pPr>
              <w:pStyle w:val="ARtabletextright"/>
              <w:rPr>
                <w:sz w:val="16"/>
                <w:szCs w:val="16"/>
              </w:rPr>
            </w:pPr>
            <w:r w:rsidRPr="0034613E">
              <w:rPr>
                <w:sz w:val="16"/>
                <w:szCs w:val="16"/>
              </w:rPr>
              <w:t>$699,054</w:t>
            </w:r>
          </w:p>
        </w:tc>
        <w:tc>
          <w:tcPr>
            <w:tcW w:w="1245" w:type="dxa"/>
            <w:shd w:val="clear" w:color="auto" w:fill="E7E6E6" w:themeFill="background2"/>
          </w:tcPr>
          <w:p w14:paraId="5C8C577F" w14:textId="77777777" w:rsidR="005A3008" w:rsidRPr="002F11E4" w:rsidRDefault="005A3008" w:rsidP="00482D46">
            <w:pPr>
              <w:pStyle w:val="ARtabletextright"/>
              <w:rPr>
                <w:sz w:val="16"/>
                <w:szCs w:val="16"/>
              </w:rPr>
            </w:pPr>
            <w:r w:rsidRPr="00A24EB4">
              <w:rPr>
                <w:sz w:val="16"/>
                <w:szCs w:val="16"/>
              </w:rPr>
              <w:t>$207,154</w:t>
            </w:r>
          </w:p>
        </w:tc>
        <w:tc>
          <w:tcPr>
            <w:tcW w:w="1245" w:type="dxa"/>
          </w:tcPr>
          <w:p w14:paraId="0F057975" w14:textId="77777777" w:rsidR="005A3008" w:rsidRPr="002F11E4" w:rsidRDefault="005A3008" w:rsidP="00482D46">
            <w:pPr>
              <w:pStyle w:val="ARtabletextright"/>
              <w:rPr>
                <w:sz w:val="16"/>
                <w:szCs w:val="16"/>
              </w:rPr>
            </w:pPr>
            <w:r w:rsidRPr="00B01463">
              <w:rPr>
                <w:sz w:val="16"/>
                <w:szCs w:val="16"/>
              </w:rPr>
              <w:t>$</w:t>
            </w:r>
            <w:r>
              <w:rPr>
                <w:sz w:val="16"/>
                <w:szCs w:val="16"/>
              </w:rPr>
              <w:t>0</w:t>
            </w:r>
          </w:p>
        </w:tc>
      </w:tr>
      <w:tr w:rsidR="005A3008" w:rsidRPr="002F11E4" w14:paraId="6676FA7E" w14:textId="77777777" w:rsidTr="00B27A4D">
        <w:trPr>
          <w:trHeight w:val="300"/>
        </w:trPr>
        <w:tc>
          <w:tcPr>
            <w:tcW w:w="1476" w:type="dxa"/>
          </w:tcPr>
          <w:p w14:paraId="1000CE4E" w14:textId="77777777" w:rsidR="005A3008" w:rsidRPr="002F11E4" w:rsidRDefault="005A3008" w:rsidP="00482D46">
            <w:pPr>
              <w:pStyle w:val="ARtabletext"/>
              <w:rPr>
                <w:sz w:val="16"/>
                <w:szCs w:val="16"/>
              </w:rPr>
            </w:pPr>
            <w:r w:rsidRPr="002F11E4">
              <w:rPr>
                <w:sz w:val="16"/>
                <w:szCs w:val="16"/>
              </w:rPr>
              <w:t>DELOITTE</w:t>
            </w:r>
          </w:p>
        </w:tc>
        <w:tc>
          <w:tcPr>
            <w:tcW w:w="1931" w:type="dxa"/>
            <w:shd w:val="clear" w:color="auto" w:fill="E7E6E6" w:themeFill="background2"/>
            <w:tcMar>
              <w:left w:w="113" w:type="dxa"/>
            </w:tcMar>
          </w:tcPr>
          <w:p w14:paraId="09F742F5" w14:textId="77777777" w:rsidR="005A3008" w:rsidRPr="002F11E4" w:rsidRDefault="005A3008" w:rsidP="00482D46">
            <w:pPr>
              <w:pStyle w:val="ARtabletext"/>
              <w:rPr>
                <w:sz w:val="16"/>
                <w:szCs w:val="16"/>
              </w:rPr>
            </w:pPr>
            <w:r w:rsidRPr="002F11E4">
              <w:rPr>
                <w:sz w:val="16"/>
                <w:szCs w:val="16"/>
              </w:rPr>
              <w:t>Advice, Organisational design and affordability</w:t>
            </w:r>
          </w:p>
        </w:tc>
        <w:tc>
          <w:tcPr>
            <w:tcW w:w="1245" w:type="dxa"/>
          </w:tcPr>
          <w:p w14:paraId="6DD06274" w14:textId="77777777" w:rsidR="005A3008" w:rsidRPr="002F11E4" w:rsidRDefault="005A3008" w:rsidP="00482D46">
            <w:pPr>
              <w:pStyle w:val="ARtabletextright"/>
              <w:rPr>
                <w:sz w:val="16"/>
                <w:szCs w:val="16"/>
              </w:rPr>
            </w:pPr>
            <w:r w:rsidRPr="002F11E4">
              <w:rPr>
                <w:sz w:val="16"/>
                <w:szCs w:val="16"/>
              </w:rPr>
              <w:t>24/02/2025</w:t>
            </w:r>
          </w:p>
        </w:tc>
        <w:tc>
          <w:tcPr>
            <w:tcW w:w="1245" w:type="dxa"/>
            <w:shd w:val="clear" w:color="auto" w:fill="E7E6E6" w:themeFill="background2"/>
          </w:tcPr>
          <w:p w14:paraId="6E5DF7D8" w14:textId="77777777" w:rsidR="005A3008" w:rsidRPr="002F11E4" w:rsidRDefault="005A3008" w:rsidP="00482D46">
            <w:pPr>
              <w:pStyle w:val="ARtabletextright"/>
              <w:rPr>
                <w:sz w:val="16"/>
                <w:szCs w:val="16"/>
              </w:rPr>
            </w:pPr>
            <w:r w:rsidRPr="002F11E4">
              <w:rPr>
                <w:sz w:val="16"/>
                <w:szCs w:val="16"/>
              </w:rPr>
              <w:t>21/04/2025</w:t>
            </w:r>
          </w:p>
        </w:tc>
        <w:tc>
          <w:tcPr>
            <w:tcW w:w="1245" w:type="dxa"/>
          </w:tcPr>
          <w:p w14:paraId="25FA157A" w14:textId="77777777" w:rsidR="005A3008" w:rsidRPr="002F11E4" w:rsidRDefault="005A3008" w:rsidP="00482D46">
            <w:pPr>
              <w:pStyle w:val="ARtabletextright"/>
              <w:rPr>
                <w:sz w:val="16"/>
                <w:szCs w:val="16"/>
              </w:rPr>
            </w:pPr>
            <w:r w:rsidRPr="0034613E">
              <w:rPr>
                <w:sz w:val="16"/>
                <w:szCs w:val="16"/>
              </w:rPr>
              <w:t>$294,282</w:t>
            </w:r>
          </w:p>
        </w:tc>
        <w:tc>
          <w:tcPr>
            <w:tcW w:w="1245" w:type="dxa"/>
            <w:shd w:val="clear" w:color="auto" w:fill="E7E6E6" w:themeFill="background2"/>
          </w:tcPr>
          <w:p w14:paraId="0616B47A" w14:textId="77777777" w:rsidR="005A3008" w:rsidRPr="002F11E4" w:rsidRDefault="005A3008" w:rsidP="00482D46">
            <w:pPr>
              <w:pStyle w:val="ARtabletextright"/>
              <w:rPr>
                <w:sz w:val="16"/>
                <w:szCs w:val="16"/>
              </w:rPr>
            </w:pPr>
            <w:r w:rsidRPr="00FD4A68">
              <w:rPr>
                <w:sz w:val="16"/>
                <w:szCs w:val="16"/>
              </w:rPr>
              <w:t>$294,282</w:t>
            </w:r>
          </w:p>
        </w:tc>
        <w:tc>
          <w:tcPr>
            <w:tcW w:w="1245" w:type="dxa"/>
          </w:tcPr>
          <w:p w14:paraId="301666EA" w14:textId="77777777" w:rsidR="005A3008" w:rsidRPr="002F11E4" w:rsidRDefault="005A3008" w:rsidP="00482D46">
            <w:pPr>
              <w:pStyle w:val="ARtabletextright"/>
              <w:rPr>
                <w:sz w:val="16"/>
                <w:szCs w:val="16"/>
              </w:rPr>
            </w:pPr>
            <w:r w:rsidRPr="002F11E4">
              <w:rPr>
                <w:sz w:val="16"/>
                <w:szCs w:val="16"/>
              </w:rPr>
              <w:t>$0</w:t>
            </w:r>
          </w:p>
        </w:tc>
      </w:tr>
      <w:tr w:rsidR="005A3008" w:rsidRPr="002F11E4" w14:paraId="724B1698" w14:textId="77777777" w:rsidTr="00B27A4D">
        <w:trPr>
          <w:trHeight w:val="300"/>
        </w:trPr>
        <w:tc>
          <w:tcPr>
            <w:tcW w:w="1476" w:type="dxa"/>
          </w:tcPr>
          <w:p w14:paraId="7D74ABA8" w14:textId="77777777" w:rsidR="005A3008" w:rsidRPr="002F11E4" w:rsidRDefault="005A3008" w:rsidP="00482D46">
            <w:pPr>
              <w:pStyle w:val="ARtabletext"/>
              <w:rPr>
                <w:sz w:val="16"/>
                <w:szCs w:val="16"/>
              </w:rPr>
            </w:pPr>
            <w:r w:rsidRPr="002F11E4">
              <w:rPr>
                <w:sz w:val="16"/>
                <w:szCs w:val="16"/>
              </w:rPr>
              <w:t>DELOITTE</w:t>
            </w:r>
          </w:p>
        </w:tc>
        <w:tc>
          <w:tcPr>
            <w:tcW w:w="1931" w:type="dxa"/>
            <w:shd w:val="clear" w:color="auto" w:fill="E7E6E6" w:themeFill="background2"/>
            <w:tcMar>
              <w:left w:w="113" w:type="dxa"/>
            </w:tcMar>
          </w:tcPr>
          <w:p w14:paraId="7FEA3DD8" w14:textId="77777777" w:rsidR="005A3008" w:rsidRPr="002F11E4" w:rsidRDefault="005A3008" w:rsidP="00482D46">
            <w:pPr>
              <w:pStyle w:val="ARtabletext"/>
              <w:rPr>
                <w:sz w:val="16"/>
                <w:szCs w:val="16"/>
              </w:rPr>
            </w:pPr>
            <w:r w:rsidRPr="002F11E4">
              <w:rPr>
                <w:sz w:val="16"/>
                <w:szCs w:val="16"/>
              </w:rPr>
              <w:t>Review, Peninsula Health</w:t>
            </w:r>
          </w:p>
        </w:tc>
        <w:tc>
          <w:tcPr>
            <w:tcW w:w="1245" w:type="dxa"/>
          </w:tcPr>
          <w:p w14:paraId="58538460" w14:textId="77777777" w:rsidR="005A3008" w:rsidRPr="002F11E4" w:rsidRDefault="005A3008" w:rsidP="00482D46">
            <w:pPr>
              <w:pStyle w:val="ARtabletextright"/>
              <w:rPr>
                <w:sz w:val="16"/>
                <w:szCs w:val="16"/>
              </w:rPr>
            </w:pPr>
            <w:r w:rsidRPr="002F11E4">
              <w:rPr>
                <w:sz w:val="16"/>
                <w:szCs w:val="16"/>
              </w:rPr>
              <w:t>28/01/2025</w:t>
            </w:r>
          </w:p>
        </w:tc>
        <w:tc>
          <w:tcPr>
            <w:tcW w:w="1245" w:type="dxa"/>
            <w:shd w:val="clear" w:color="auto" w:fill="E7E6E6" w:themeFill="background2"/>
          </w:tcPr>
          <w:p w14:paraId="170A28ED" w14:textId="77777777" w:rsidR="005A3008" w:rsidRPr="002F11E4" w:rsidRDefault="005A3008" w:rsidP="00482D46">
            <w:pPr>
              <w:pStyle w:val="ARtabletextright"/>
              <w:rPr>
                <w:sz w:val="16"/>
                <w:szCs w:val="16"/>
              </w:rPr>
            </w:pPr>
            <w:r w:rsidRPr="002F11E4">
              <w:rPr>
                <w:sz w:val="16"/>
                <w:szCs w:val="16"/>
              </w:rPr>
              <w:t>28/02/2025</w:t>
            </w:r>
          </w:p>
        </w:tc>
        <w:tc>
          <w:tcPr>
            <w:tcW w:w="1245" w:type="dxa"/>
          </w:tcPr>
          <w:p w14:paraId="7BD0BB99" w14:textId="77777777" w:rsidR="005A3008" w:rsidRPr="002F11E4" w:rsidRDefault="005A3008" w:rsidP="00482D46">
            <w:pPr>
              <w:pStyle w:val="ARtabletextright"/>
              <w:rPr>
                <w:sz w:val="16"/>
                <w:szCs w:val="16"/>
              </w:rPr>
            </w:pPr>
            <w:r w:rsidRPr="0034613E">
              <w:rPr>
                <w:sz w:val="16"/>
                <w:szCs w:val="16"/>
              </w:rPr>
              <w:t>$133,555</w:t>
            </w:r>
          </w:p>
        </w:tc>
        <w:tc>
          <w:tcPr>
            <w:tcW w:w="1245" w:type="dxa"/>
            <w:shd w:val="clear" w:color="auto" w:fill="E7E6E6" w:themeFill="background2"/>
          </w:tcPr>
          <w:p w14:paraId="11B9E2EE" w14:textId="77777777" w:rsidR="005A3008" w:rsidRPr="002F11E4" w:rsidRDefault="005A3008" w:rsidP="00482D46">
            <w:pPr>
              <w:pStyle w:val="ARtabletextright"/>
              <w:rPr>
                <w:sz w:val="16"/>
                <w:szCs w:val="16"/>
              </w:rPr>
            </w:pPr>
            <w:r w:rsidRPr="00FD4A68">
              <w:rPr>
                <w:sz w:val="16"/>
                <w:szCs w:val="16"/>
              </w:rPr>
              <w:t>$133,555</w:t>
            </w:r>
          </w:p>
        </w:tc>
        <w:tc>
          <w:tcPr>
            <w:tcW w:w="1245" w:type="dxa"/>
          </w:tcPr>
          <w:p w14:paraId="2343922A" w14:textId="77777777" w:rsidR="005A3008" w:rsidRPr="002F11E4" w:rsidRDefault="005A3008" w:rsidP="00482D46">
            <w:pPr>
              <w:pStyle w:val="ARtabletextright"/>
              <w:rPr>
                <w:sz w:val="16"/>
                <w:szCs w:val="16"/>
              </w:rPr>
            </w:pPr>
            <w:r w:rsidRPr="002F11E4">
              <w:rPr>
                <w:sz w:val="16"/>
                <w:szCs w:val="16"/>
              </w:rPr>
              <w:t>$0</w:t>
            </w:r>
          </w:p>
        </w:tc>
      </w:tr>
      <w:tr w:rsidR="005A3008" w:rsidRPr="002F11E4" w14:paraId="022CB36A" w14:textId="77777777" w:rsidTr="00B27A4D">
        <w:trPr>
          <w:trHeight w:val="300"/>
        </w:trPr>
        <w:tc>
          <w:tcPr>
            <w:tcW w:w="1476" w:type="dxa"/>
          </w:tcPr>
          <w:p w14:paraId="45AEAE0B" w14:textId="77777777" w:rsidR="005A3008" w:rsidRPr="002F11E4" w:rsidRDefault="005A3008" w:rsidP="00482D46">
            <w:pPr>
              <w:pStyle w:val="ARtabletext"/>
              <w:rPr>
                <w:sz w:val="16"/>
                <w:szCs w:val="16"/>
              </w:rPr>
            </w:pPr>
            <w:r>
              <w:rPr>
                <w:sz w:val="16"/>
                <w:szCs w:val="16"/>
              </w:rPr>
              <w:t>ERNST &amp; YOUNG</w:t>
            </w:r>
          </w:p>
        </w:tc>
        <w:tc>
          <w:tcPr>
            <w:tcW w:w="1931" w:type="dxa"/>
            <w:shd w:val="clear" w:color="auto" w:fill="E7E6E6" w:themeFill="background2"/>
            <w:tcMar>
              <w:left w:w="113" w:type="dxa"/>
            </w:tcMar>
          </w:tcPr>
          <w:p w14:paraId="5957BA54" w14:textId="77777777" w:rsidR="005A3008" w:rsidRPr="002F11E4" w:rsidRDefault="005A3008" w:rsidP="00482D46">
            <w:pPr>
              <w:pStyle w:val="ARtabletext"/>
              <w:rPr>
                <w:sz w:val="16"/>
                <w:szCs w:val="16"/>
              </w:rPr>
            </w:pPr>
            <w:r>
              <w:rPr>
                <w:sz w:val="16"/>
                <w:szCs w:val="16"/>
              </w:rPr>
              <w:t>Review, Barwon Health community electronic medical record project</w:t>
            </w:r>
          </w:p>
        </w:tc>
        <w:tc>
          <w:tcPr>
            <w:tcW w:w="1245" w:type="dxa"/>
          </w:tcPr>
          <w:p w14:paraId="15941CA8" w14:textId="77777777" w:rsidR="005A3008" w:rsidRPr="002F11E4" w:rsidRDefault="005A3008" w:rsidP="00482D46">
            <w:pPr>
              <w:pStyle w:val="ARtabletextright"/>
              <w:rPr>
                <w:sz w:val="16"/>
                <w:szCs w:val="16"/>
              </w:rPr>
            </w:pPr>
            <w:r>
              <w:rPr>
                <w:sz w:val="16"/>
                <w:szCs w:val="16"/>
              </w:rPr>
              <w:t>9/10/2024</w:t>
            </w:r>
          </w:p>
        </w:tc>
        <w:tc>
          <w:tcPr>
            <w:tcW w:w="1245" w:type="dxa"/>
            <w:shd w:val="clear" w:color="auto" w:fill="E7E6E6" w:themeFill="background2"/>
          </w:tcPr>
          <w:p w14:paraId="6E1C2156" w14:textId="77777777" w:rsidR="005A3008" w:rsidRPr="002F11E4" w:rsidRDefault="005A3008" w:rsidP="00482D46">
            <w:pPr>
              <w:pStyle w:val="ARtabletextright"/>
              <w:rPr>
                <w:sz w:val="16"/>
                <w:szCs w:val="16"/>
              </w:rPr>
            </w:pPr>
            <w:r>
              <w:rPr>
                <w:sz w:val="16"/>
                <w:szCs w:val="16"/>
              </w:rPr>
              <w:t>29/11/2024</w:t>
            </w:r>
          </w:p>
        </w:tc>
        <w:tc>
          <w:tcPr>
            <w:tcW w:w="1245" w:type="dxa"/>
          </w:tcPr>
          <w:p w14:paraId="4837C4F2" w14:textId="77777777" w:rsidR="005A3008" w:rsidRPr="0034613E" w:rsidRDefault="005A3008" w:rsidP="00482D46">
            <w:pPr>
              <w:pStyle w:val="ARtabletextright"/>
              <w:rPr>
                <w:sz w:val="16"/>
                <w:szCs w:val="16"/>
              </w:rPr>
            </w:pPr>
            <w:r>
              <w:rPr>
                <w:sz w:val="16"/>
                <w:szCs w:val="16"/>
              </w:rPr>
              <w:t>$78,566</w:t>
            </w:r>
          </w:p>
        </w:tc>
        <w:tc>
          <w:tcPr>
            <w:tcW w:w="1245" w:type="dxa"/>
            <w:shd w:val="clear" w:color="auto" w:fill="E7E6E6" w:themeFill="background2"/>
          </w:tcPr>
          <w:p w14:paraId="1E8B568D" w14:textId="77777777" w:rsidR="005A3008" w:rsidRPr="00FD4A68" w:rsidRDefault="005A3008" w:rsidP="00482D46">
            <w:pPr>
              <w:pStyle w:val="ARtabletextright"/>
              <w:rPr>
                <w:sz w:val="16"/>
                <w:szCs w:val="16"/>
              </w:rPr>
            </w:pPr>
            <w:r>
              <w:rPr>
                <w:sz w:val="16"/>
                <w:szCs w:val="16"/>
              </w:rPr>
              <w:t>$78,566</w:t>
            </w:r>
          </w:p>
        </w:tc>
        <w:tc>
          <w:tcPr>
            <w:tcW w:w="1245" w:type="dxa"/>
          </w:tcPr>
          <w:p w14:paraId="62842282" w14:textId="77777777" w:rsidR="005A3008" w:rsidRPr="002F11E4" w:rsidRDefault="005A3008" w:rsidP="00482D46">
            <w:pPr>
              <w:pStyle w:val="ARtabletextright"/>
              <w:rPr>
                <w:sz w:val="16"/>
                <w:szCs w:val="16"/>
              </w:rPr>
            </w:pPr>
            <w:r>
              <w:rPr>
                <w:sz w:val="16"/>
                <w:szCs w:val="16"/>
              </w:rPr>
              <w:t>$0</w:t>
            </w:r>
          </w:p>
        </w:tc>
      </w:tr>
      <w:tr w:rsidR="005A3008" w:rsidRPr="002F11E4" w14:paraId="7E8A410E" w14:textId="77777777" w:rsidTr="00B27A4D">
        <w:trPr>
          <w:trHeight w:val="300"/>
        </w:trPr>
        <w:tc>
          <w:tcPr>
            <w:tcW w:w="1476" w:type="dxa"/>
          </w:tcPr>
          <w:p w14:paraId="07EBA95A" w14:textId="77777777" w:rsidR="005A3008" w:rsidRPr="002F11E4" w:rsidRDefault="005A3008" w:rsidP="00482D46">
            <w:pPr>
              <w:pStyle w:val="ARtabletext"/>
              <w:rPr>
                <w:sz w:val="16"/>
                <w:szCs w:val="16"/>
              </w:rPr>
            </w:pPr>
            <w:r w:rsidRPr="002F11E4">
              <w:rPr>
                <w:sz w:val="16"/>
                <w:szCs w:val="16"/>
              </w:rPr>
              <w:t>FELICITY A TOPP</w:t>
            </w:r>
          </w:p>
        </w:tc>
        <w:tc>
          <w:tcPr>
            <w:tcW w:w="1931" w:type="dxa"/>
            <w:shd w:val="clear" w:color="auto" w:fill="E7E6E6" w:themeFill="background2"/>
            <w:tcMar>
              <w:left w:w="113" w:type="dxa"/>
            </w:tcMar>
          </w:tcPr>
          <w:p w14:paraId="76CC8BE1" w14:textId="77777777" w:rsidR="005A3008" w:rsidRPr="002F11E4" w:rsidRDefault="005A3008" w:rsidP="00482D46">
            <w:pPr>
              <w:pStyle w:val="ARtabletext"/>
              <w:rPr>
                <w:sz w:val="16"/>
                <w:szCs w:val="16"/>
              </w:rPr>
            </w:pPr>
            <w:r w:rsidRPr="002F11E4">
              <w:rPr>
                <w:sz w:val="16"/>
                <w:szCs w:val="16"/>
              </w:rPr>
              <w:t>Support, Advisory committee on rare and highly specialised care</w:t>
            </w:r>
          </w:p>
        </w:tc>
        <w:tc>
          <w:tcPr>
            <w:tcW w:w="1245" w:type="dxa"/>
          </w:tcPr>
          <w:p w14:paraId="201F31B0" w14:textId="77777777" w:rsidR="005A3008" w:rsidRPr="002F11E4" w:rsidRDefault="005A3008" w:rsidP="00482D46">
            <w:pPr>
              <w:pStyle w:val="ARtabletextright"/>
              <w:rPr>
                <w:sz w:val="16"/>
                <w:szCs w:val="16"/>
              </w:rPr>
            </w:pPr>
            <w:r w:rsidRPr="002F11E4">
              <w:rPr>
                <w:sz w:val="16"/>
                <w:szCs w:val="16"/>
              </w:rPr>
              <w:t>1/04/2025</w:t>
            </w:r>
          </w:p>
        </w:tc>
        <w:tc>
          <w:tcPr>
            <w:tcW w:w="1245" w:type="dxa"/>
            <w:shd w:val="clear" w:color="auto" w:fill="E7E6E6" w:themeFill="background2"/>
          </w:tcPr>
          <w:p w14:paraId="67C1FA56" w14:textId="77777777" w:rsidR="005A3008" w:rsidRPr="002F11E4" w:rsidRDefault="005A3008" w:rsidP="00482D46">
            <w:pPr>
              <w:pStyle w:val="ARtabletextright"/>
              <w:rPr>
                <w:sz w:val="16"/>
                <w:szCs w:val="16"/>
              </w:rPr>
            </w:pPr>
            <w:r w:rsidRPr="002F11E4">
              <w:rPr>
                <w:sz w:val="16"/>
                <w:szCs w:val="16"/>
              </w:rPr>
              <w:t>31/03/2026</w:t>
            </w:r>
          </w:p>
        </w:tc>
        <w:tc>
          <w:tcPr>
            <w:tcW w:w="1245" w:type="dxa"/>
          </w:tcPr>
          <w:p w14:paraId="17ADA770" w14:textId="77777777" w:rsidR="005A3008" w:rsidRPr="002F11E4" w:rsidRDefault="005A3008" w:rsidP="00482D46">
            <w:pPr>
              <w:pStyle w:val="ARtabletextright"/>
              <w:rPr>
                <w:sz w:val="16"/>
                <w:szCs w:val="16"/>
              </w:rPr>
            </w:pPr>
            <w:r w:rsidRPr="0034613E">
              <w:rPr>
                <w:sz w:val="16"/>
                <w:szCs w:val="16"/>
              </w:rPr>
              <w:t>$109,091</w:t>
            </w:r>
          </w:p>
        </w:tc>
        <w:tc>
          <w:tcPr>
            <w:tcW w:w="1245" w:type="dxa"/>
            <w:shd w:val="clear" w:color="auto" w:fill="E7E6E6" w:themeFill="background2"/>
          </w:tcPr>
          <w:p w14:paraId="7BFD2044" w14:textId="77777777" w:rsidR="005A3008" w:rsidRPr="002F11E4" w:rsidRDefault="005A3008" w:rsidP="00482D46">
            <w:pPr>
              <w:pStyle w:val="ARtabletextright"/>
              <w:rPr>
                <w:sz w:val="16"/>
                <w:szCs w:val="16"/>
              </w:rPr>
            </w:pPr>
            <w:r w:rsidRPr="00A24EB4">
              <w:rPr>
                <w:sz w:val="16"/>
                <w:szCs w:val="16"/>
              </w:rPr>
              <w:t>$750</w:t>
            </w:r>
          </w:p>
        </w:tc>
        <w:tc>
          <w:tcPr>
            <w:tcW w:w="1245" w:type="dxa"/>
          </w:tcPr>
          <w:p w14:paraId="38CBD3D4" w14:textId="77777777" w:rsidR="005A3008" w:rsidRPr="002F11E4" w:rsidRDefault="005A3008" w:rsidP="00482D46">
            <w:pPr>
              <w:pStyle w:val="ARtabletextright"/>
              <w:rPr>
                <w:sz w:val="16"/>
                <w:szCs w:val="16"/>
              </w:rPr>
            </w:pPr>
            <w:r w:rsidRPr="00B01463">
              <w:rPr>
                <w:sz w:val="16"/>
                <w:szCs w:val="16"/>
              </w:rPr>
              <w:t>$108,341</w:t>
            </w:r>
          </w:p>
        </w:tc>
      </w:tr>
      <w:tr w:rsidR="005A3008" w:rsidRPr="002F11E4" w14:paraId="5B04888D" w14:textId="77777777" w:rsidTr="00B27A4D">
        <w:trPr>
          <w:trHeight w:val="300"/>
        </w:trPr>
        <w:tc>
          <w:tcPr>
            <w:tcW w:w="1476" w:type="dxa"/>
          </w:tcPr>
          <w:p w14:paraId="18EEBC83" w14:textId="77777777" w:rsidR="005A3008" w:rsidRPr="002F11E4" w:rsidRDefault="005A3008" w:rsidP="00482D46">
            <w:pPr>
              <w:pStyle w:val="ARtabletext"/>
              <w:rPr>
                <w:sz w:val="16"/>
                <w:szCs w:val="16"/>
              </w:rPr>
            </w:pPr>
            <w:r>
              <w:rPr>
                <w:sz w:val="16"/>
                <w:szCs w:val="16"/>
              </w:rPr>
              <w:t>GROSVENOR PERFORMANCE GROUP</w:t>
            </w:r>
          </w:p>
        </w:tc>
        <w:tc>
          <w:tcPr>
            <w:tcW w:w="1931" w:type="dxa"/>
            <w:shd w:val="clear" w:color="auto" w:fill="E7E6E6" w:themeFill="background2"/>
            <w:tcMar>
              <w:left w:w="113" w:type="dxa"/>
            </w:tcMar>
          </w:tcPr>
          <w:p w14:paraId="19C29BF9" w14:textId="77777777" w:rsidR="005A3008" w:rsidRPr="002F11E4" w:rsidRDefault="005A3008" w:rsidP="00482D46">
            <w:pPr>
              <w:pStyle w:val="ARtabletext"/>
              <w:rPr>
                <w:sz w:val="16"/>
                <w:szCs w:val="16"/>
              </w:rPr>
            </w:pPr>
            <w:r>
              <w:rPr>
                <w:sz w:val="16"/>
                <w:szCs w:val="16"/>
              </w:rPr>
              <w:t>Evaluation, Student placement support program</w:t>
            </w:r>
          </w:p>
        </w:tc>
        <w:tc>
          <w:tcPr>
            <w:tcW w:w="1245" w:type="dxa"/>
          </w:tcPr>
          <w:p w14:paraId="59E663A4" w14:textId="77777777" w:rsidR="005A3008" w:rsidRPr="002F11E4" w:rsidRDefault="005A3008" w:rsidP="00482D46">
            <w:pPr>
              <w:pStyle w:val="ARtabletextright"/>
              <w:rPr>
                <w:sz w:val="16"/>
                <w:szCs w:val="16"/>
              </w:rPr>
            </w:pPr>
            <w:r>
              <w:rPr>
                <w:sz w:val="16"/>
                <w:szCs w:val="16"/>
              </w:rPr>
              <w:t>18/03/2024</w:t>
            </w:r>
          </w:p>
        </w:tc>
        <w:tc>
          <w:tcPr>
            <w:tcW w:w="1245" w:type="dxa"/>
            <w:shd w:val="clear" w:color="auto" w:fill="E7E6E6" w:themeFill="background2"/>
          </w:tcPr>
          <w:p w14:paraId="76896FA7" w14:textId="77777777" w:rsidR="005A3008" w:rsidRPr="002F11E4" w:rsidRDefault="005A3008" w:rsidP="00482D46">
            <w:pPr>
              <w:pStyle w:val="ARtabletextright"/>
              <w:rPr>
                <w:sz w:val="16"/>
                <w:szCs w:val="16"/>
              </w:rPr>
            </w:pPr>
            <w:r>
              <w:rPr>
                <w:sz w:val="16"/>
                <w:szCs w:val="16"/>
              </w:rPr>
              <w:t>31/05/2025</w:t>
            </w:r>
          </w:p>
        </w:tc>
        <w:tc>
          <w:tcPr>
            <w:tcW w:w="1245" w:type="dxa"/>
          </w:tcPr>
          <w:p w14:paraId="118D5B26" w14:textId="77777777" w:rsidR="005A3008" w:rsidRPr="0034613E" w:rsidRDefault="005A3008" w:rsidP="00482D46">
            <w:pPr>
              <w:pStyle w:val="ARtabletextright"/>
              <w:rPr>
                <w:sz w:val="16"/>
                <w:szCs w:val="16"/>
              </w:rPr>
            </w:pPr>
            <w:r>
              <w:rPr>
                <w:sz w:val="16"/>
                <w:szCs w:val="16"/>
              </w:rPr>
              <w:t>$140,796</w:t>
            </w:r>
          </w:p>
        </w:tc>
        <w:tc>
          <w:tcPr>
            <w:tcW w:w="1245" w:type="dxa"/>
            <w:shd w:val="clear" w:color="auto" w:fill="E7E6E6" w:themeFill="background2"/>
          </w:tcPr>
          <w:p w14:paraId="76EE6F7B" w14:textId="77777777" w:rsidR="005A3008" w:rsidRPr="00A24EB4" w:rsidRDefault="005A3008" w:rsidP="00482D46">
            <w:pPr>
              <w:pStyle w:val="ARtabletextright"/>
              <w:rPr>
                <w:sz w:val="16"/>
                <w:szCs w:val="16"/>
              </w:rPr>
            </w:pPr>
            <w:r>
              <w:rPr>
                <w:sz w:val="16"/>
                <w:szCs w:val="16"/>
              </w:rPr>
              <w:t>$45,455</w:t>
            </w:r>
          </w:p>
        </w:tc>
        <w:tc>
          <w:tcPr>
            <w:tcW w:w="1245" w:type="dxa"/>
          </w:tcPr>
          <w:p w14:paraId="3437C81B" w14:textId="77777777" w:rsidR="005A3008" w:rsidRPr="00B01463" w:rsidRDefault="005A3008" w:rsidP="00482D46">
            <w:pPr>
              <w:pStyle w:val="ARtabletextright"/>
              <w:rPr>
                <w:sz w:val="16"/>
                <w:szCs w:val="16"/>
              </w:rPr>
            </w:pPr>
            <w:r>
              <w:rPr>
                <w:sz w:val="16"/>
                <w:szCs w:val="16"/>
              </w:rPr>
              <w:t>$0</w:t>
            </w:r>
          </w:p>
        </w:tc>
      </w:tr>
      <w:tr w:rsidR="005A3008" w:rsidRPr="002F11E4" w14:paraId="6374DF92" w14:textId="77777777" w:rsidTr="00B27A4D">
        <w:trPr>
          <w:trHeight w:val="300"/>
        </w:trPr>
        <w:tc>
          <w:tcPr>
            <w:tcW w:w="1476" w:type="dxa"/>
          </w:tcPr>
          <w:p w14:paraId="57F773C5" w14:textId="0520965D" w:rsidR="005A3008" w:rsidRPr="00F12C6C" w:rsidRDefault="005A3008" w:rsidP="00482D46">
            <w:pPr>
              <w:pStyle w:val="ARtabletext"/>
              <w:rPr>
                <w:spacing w:val="-4"/>
                <w:sz w:val="16"/>
                <w:szCs w:val="16"/>
              </w:rPr>
            </w:pPr>
            <w:r w:rsidRPr="00F12C6C">
              <w:rPr>
                <w:spacing w:val="-4"/>
                <w:sz w:val="16"/>
                <w:szCs w:val="16"/>
              </w:rPr>
              <w:t>HEALTHCONSULT</w:t>
            </w:r>
          </w:p>
        </w:tc>
        <w:tc>
          <w:tcPr>
            <w:tcW w:w="1931" w:type="dxa"/>
            <w:shd w:val="clear" w:color="auto" w:fill="E7E6E6" w:themeFill="background2"/>
            <w:tcMar>
              <w:left w:w="113" w:type="dxa"/>
            </w:tcMar>
          </w:tcPr>
          <w:p w14:paraId="4B2131A5" w14:textId="4E067292" w:rsidR="005A3008" w:rsidRPr="002F11E4" w:rsidRDefault="005A3008" w:rsidP="00482D46">
            <w:pPr>
              <w:pStyle w:val="ARtabletext"/>
              <w:rPr>
                <w:sz w:val="16"/>
                <w:szCs w:val="16"/>
              </w:rPr>
            </w:pPr>
            <w:r>
              <w:rPr>
                <w:sz w:val="16"/>
                <w:szCs w:val="16"/>
              </w:rPr>
              <w:t>Evaluation, Supporting mental health for trans and</w:t>
            </w:r>
            <w:r w:rsidR="00930E8F">
              <w:rPr>
                <w:sz w:val="16"/>
                <w:szCs w:val="16"/>
              </w:rPr>
              <w:t> </w:t>
            </w:r>
            <w:r>
              <w:rPr>
                <w:sz w:val="16"/>
                <w:szCs w:val="16"/>
              </w:rPr>
              <w:t>gender diverse young</w:t>
            </w:r>
            <w:r w:rsidR="00930E8F">
              <w:rPr>
                <w:sz w:val="16"/>
                <w:szCs w:val="16"/>
              </w:rPr>
              <w:t> </w:t>
            </w:r>
            <w:r>
              <w:rPr>
                <w:sz w:val="16"/>
                <w:szCs w:val="16"/>
              </w:rPr>
              <w:t>people</w:t>
            </w:r>
          </w:p>
        </w:tc>
        <w:tc>
          <w:tcPr>
            <w:tcW w:w="1245" w:type="dxa"/>
          </w:tcPr>
          <w:p w14:paraId="537A620E" w14:textId="77777777" w:rsidR="005A3008" w:rsidRPr="002F11E4" w:rsidRDefault="005A3008" w:rsidP="00482D46">
            <w:pPr>
              <w:pStyle w:val="ARtabletextright"/>
              <w:rPr>
                <w:sz w:val="16"/>
                <w:szCs w:val="16"/>
              </w:rPr>
            </w:pPr>
            <w:r>
              <w:rPr>
                <w:sz w:val="16"/>
                <w:szCs w:val="16"/>
              </w:rPr>
              <w:t>19/07/2024</w:t>
            </w:r>
          </w:p>
        </w:tc>
        <w:tc>
          <w:tcPr>
            <w:tcW w:w="1245" w:type="dxa"/>
            <w:shd w:val="clear" w:color="auto" w:fill="E7E6E6" w:themeFill="background2"/>
          </w:tcPr>
          <w:p w14:paraId="19108822" w14:textId="77777777" w:rsidR="005A3008" w:rsidRPr="002F11E4" w:rsidRDefault="005A3008" w:rsidP="00482D46">
            <w:pPr>
              <w:pStyle w:val="ARtabletextright"/>
              <w:rPr>
                <w:sz w:val="16"/>
                <w:szCs w:val="16"/>
              </w:rPr>
            </w:pPr>
            <w:r>
              <w:rPr>
                <w:sz w:val="16"/>
                <w:szCs w:val="16"/>
              </w:rPr>
              <w:t>31/01/2025</w:t>
            </w:r>
          </w:p>
        </w:tc>
        <w:tc>
          <w:tcPr>
            <w:tcW w:w="1245" w:type="dxa"/>
          </w:tcPr>
          <w:p w14:paraId="2A433A0C" w14:textId="77777777" w:rsidR="005A3008" w:rsidRPr="0034613E" w:rsidRDefault="005A3008" w:rsidP="00482D46">
            <w:pPr>
              <w:pStyle w:val="ARtabletextright"/>
              <w:rPr>
                <w:sz w:val="16"/>
                <w:szCs w:val="16"/>
              </w:rPr>
            </w:pPr>
            <w:r>
              <w:rPr>
                <w:sz w:val="16"/>
                <w:szCs w:val="16"/>
              </w:rPr>
              <w:t>$135,367</w:t>
            </w:r>
          </w:p>
        </w:tc>
        <w:tc>
          <w:tcPr>
            <w:tcW w:w="1245" w:type="dxa"/>
            <w:shd w:val="clear" w:color="auto" w:fill="E7E6E6" w:themeFill="background2"/>
          </w:tcPr>
          <w:p w14:paraId="7016B2F3" w14:textId="77777777" w:rsidR="005A3008" w:rsidRPr="00A24EB4" w:rsidRDefault="005A3008" w:rsidP="00482D46">
            <w:pPr>
              <w:pStyle w:val="ARtabletextright"/>
              <w:rPr>
                <w:sz w:val="16"/>
                <w:szCs w:val="16"/>
              </w:rPr>
            </w:pPr>
            <w:r>
              <w:rPr>
                <w:sz w:val="16"/>
                <w:szCs w:val="16"/>
              </w:rPr>
              <w:t>$135,367</w:t>
            </w:r>
          </w:p>
        </w:tc>
        <w:tc>
          <w:tcPr>
            <w:tcW w:w="1245" w:type="dxa"/>
          </w:tcPr>
          <w:p w14:paraId="31DC1741" w14:textId="77777777" w:rsidR="005A3008" w:rsidRPr="00B01463" w:rsidRDefault="005A3008" w:rsidP="00482D46">
            <w:pPr>
              <w:pStyle w:val="ARtabletextright"/>
              <w:rPr>
                <w:sz w:val="16"/>
                <w:szCs w:val="16"/>
              </w:rPr>
            </w:pPr>
            <w:r>
              <w:rPr>
                <w:sz w:val="16"/>
                <w:szCs w:val="16"/>
              </w:rPr>
              <w:t>$0</w:t>
            </w:r>
          </w:p>
        </w:tc>
      </w:tr>
      <w:tr w:rsidR="005A3008" w:rsidRPr="002F11E4" w14:paraId="020AEA54" w14:textId="77777777" w:rsidTr="00B27A4D">
        <w:trPr>
          <w:trHeight w:val="300"/>
        </w:trPr>
        <w:tc>
          <w:tcPr>
            <w:tcW w:w="1476" w:type="dxa"/>
          </w:tcPr>
          <w:p w14:paraId="15B1BE68" w14:textId="77777777" w:rsidR="005A3008" w:rsidRPr="002F11E4" w:rsidRDefault="005A3008" w:rsidP="00482D46">
            <w:pPr>
              <w:pStyle w:val="ARtabletext"/>
              <w:rPr>
                <w:sz w:val="16"/>
                <w:szCs w:val="16"/>
              </w:rPr>
            </w:pPr>
            <w:r>
              <w:rPr>
                <w:sz w:val="16"/>
                <w:szCs w:val="16"/>
              </w:rPr>
              <w:t>IMPACT CO.</w:t>
            </w:r>
          </w:p>
        </w:tc>
        <w:tc>
          <w:tcPr>
            <w:tcW w:w="1931" w:type="dxa"/>
            <w:shd w:val="clear" w:color="auto" w:fill="E7E6E6" w:themeFill="background2"/>
            <w:tcMar>
              <w:left w:w="113" w:type="dxa"/>
            </w:tcMar>
          </w:tcPr>
          <w:p w14:paraId="5EE25181" w14:textId="2A264AAE" w:rsidR="005A3008" w:rsidRPr="002F11E4" w:rsidRDefault="005A3008" w:rsidP="00482D46">
            <w:pPr>
              <w:pStyle w:val="ARtabletext"/>
              <w:rPr>
                <w:sz w:val="16"/>
                <w:szCs w:val="16"/>
              </w:rPr>
            </w:pPr>
            <w:r>
              <w:rPr>
                <w:sz w:val="16"/>
                <w:szCs w:val="16"/>
              </w:rPr>
              <w:t xml:space="preserve">Evaluation, Yarning </w:t>
            </w:r>
            <w:proofErr w:type="spellStart"/>
            <w:r w:rsidR="00116915">
              <w:rPr>
                <w:sz w:val="16"/>
                <w:szCs w:val="16"/>
              </w:rPr>
              <w:t>S</w:t>
            </w:r>
            <w:r>
              <w:rPr>
                <w:sz w:val="16"/>
                <w:szCs w:val="16"/>
              </w:rPr>
              <w:t>afeN</w:t>
            </w:r>
            <w:r w:rsidR="00116915">
              <w:rPr>
                <w:sz w:val="16"/>
                <w:szCs w:val="16"/>
              </w:rPr>
              <w:t>S</w:t>
            </w:r>
            <w:r>
              <w:rPr>
                <w:sz w:val="16"/>
                <w:szCs w:val="16"/>
              </w:rPr>
              <w:t>trong</w:t>
            </w:r>
            <w:proofErr w:type="spellEnd"/>
            <w:r>
              <w:rPr>
                <w:sz w:val="16"/>
                <w:szCs w:val="16"/>
              </w:rPr>
              <w:t>’ program</w:t>
            </w:r>
          </w:p>
        </w:tc>
        <w:tc>
          <w:tcPr>
            <w:tcW w:w="1245" w:type="dxa"/>
          </w:tcPr>
          <w:p w14:paraId="2B5DA4C5" w14:textId="77777777" w:rsidR="005A3008" w:rsidRPr="002F11E4" w:rsidRDefault="005A3008" w:rsidP="00482D46">
            <w:pPr>
              <w:pStyle w:val="ARtabletextright"/>
              <w:rPr>
                <w:sz w:val="16"/>
                <w:szCs w:val="16"/>
              </w:rPr>
            </w:pPr>
            <w:r>
              <w:rPr>
                <w:sz w:val="16"/>
                <w:szCs w:val="16"/>
              </w:rPr>
              <w:t>2/08/2024</w:t>
            </w:r>
          </w:p>
        </w:tc>
        <w:tc>
          <w:tcPr>
            <w:tcW w:w="1245" w:type="dxa"/>
            <w:shd w:val="clear" w:color="auto" w:fill="E7E6E6" w:themeFill="background2"/>
          </w:tcPr>
          <w:p w14:paraId="4286EA6A" w14:textId="77777777" w:rsidR="005A3008" w:rsidRPr="002F11E4" w:rsidRDefault="005A3008" w:rsidP="00482D46">
            <w:pPr>
              <w:pStyle w:val="ARtabletextright"/>
              <w:rPr>
                <w:sz w:val="16"/>
                <w:szCs w:val="16"/>
              </w:rPr>
            </w:pPr>
            <w:r>
              <w:rPr>
                <w:sz w:val="16"/>
                <w:szCs w:val="16"/>
              </w:rPr>
              <w:t>31/10/2024</w:t>
            </w:r>
          </w:p>
        </w:tc>
        <w:tc>
          <w:tcPr>
            <w:tcW w:w="1245" w:type="dxa"/>
          </w:tcPr>
          <w:p w14:paraId="4CDBBDF9" w14:textId="77777777" w:rsidR="005A3008" w:rsidRPr="0034613E" w:rsidRDefault="005A3008" w:rsidP="00482D46">
            <w:pPr>
              <w:pStyle w:val="ARtabletextright"/>
              <w:rPr>
                <w:sz w:val="16"/>
                <w:szCs w:val="16"/>
              </w:rPr>
            </w:pPr>
            <w:r>
              <w:rPr>
                <w:sz w:val="16"/>
                <w:szCs w:val="16"/>
              </w:rPr>
              <w:t>$85,043</w:t>
            </w:r>
          </w:p>
        </w:tc>
        <w:tc>
          <w:tcPr>
            <w:tcW w:w="1245" w:type="dxa"/>
            <w:shd w:val="clear" w:color="auto" w:fill="E7E6E6" w:themeFill="background2"/>
          </w:tcPr>
          <w:p w14:paraId="2513CEA7" w14:textId="77777777" w:rsidR="005A3008" w:rsidRPr="00A24EB4" w:rsidRDefault="005A3008" w:rsidP="00482D46">
            <w:pPr>
              <w:pStyle w:val="ARtabletextright"/>
              <w:rPr>
                <w:sz w:val="16"/>
                <w:szCs w:val="16"/>
              </w:rPr>
            </w:pPr>
            <w:r>
              <w:rPr>
                <w:sz w:val="16"/>
                <w:szCs w:val="16"/>
              </w:rPr>
              <w:t>$85,043</w:t>
            </w:r>
          </w:p>
        </w:tc>
        <w:tc>
          <w:tcPr>
            <w:tcW w:w="1245" w:type="dxa"/>
          </w:tcPr>
          <w:p w14:paraId="03EBA44E" w14:textId="77777777" w:rsidR="005A3008" w:rsidRPr="00B01463" w:rsidRDefault="005A3008" w:rsidP="00482D46">
            <w:pPr>
              <w:pStyle w:val="ARtabletextright"/>
              <w:rPr>
                <w:sz w:val="16"/>
                <w:szCs w:val="16"/>
              </w:rPr>
            </w:pPr>
            <w:r>
              <w:rPr>
                <w:sz w:val="16"/>
                <w:szCs w:val="16"/>
              </w:rPr>
              <w:t>$0</w:t>
            </w:r>
          </w:p>
        </w:tc>
      </w:tr>
      <w:tr w:rsidR="005A3008" w:rsidRPr="002F11E4" w14:paraId="63D6720E" w14:textId="77777777" w:rsidTr="00B27A4D">
        <w:trPr>
          <w:trHeight w:val="300"/>
        </w:trPr>
        <w:tc>
          <w:tcPr>
            <w:tcW w:w="1476" w:type="dxa"/>
          </w:tcPr>
          <w:p w14:paraId="77CC4F83" w14:textId="77777777" w:rsidR="005A3008" w:rsidRPr="002F11E4" w:rsidRDefault="005A3008" w:rsidP="00482D46">
            <w:pPr>
              <w:pStyle w:val="ARtabletext"/>
              <w:rPr>
                <w:sz w:val="16"/>
                <w:szCs w:val="16"/>
              </w:rPr>
            </w:pPr>
            <w:r>
              <w:rPr>
                <w:sz w:val="16"/>
                <w:szCs w:val="16"/>
              </w:rPr>
              <w:t>KARABENA CONSULTING</w:t>
            </w:r>
          </w:p>
        </w:tc>
        <w:tc>
          <w:tcPr>
            <w:tcW w:w="1931" w:type="dxa"/>
            <w:shd w:val="clear" w:color="auto" w:fill="E7E6E6" w:themeFill="background2"/>
            <w:tcMar>
              <w:left w:w="113" w:type="dxa"/>
            </w:tcMar>
          </w:tcPr>
          <w:p w14:paraId="74133ADE" w14:textId="42E23B97" w:rsidR="005A3008" w:rsidRPr="002F11E4" w:rsidRDefault="005A3008" w:rsidP="00482D46">
            <w:pPr>
              <w:pStyle w:val="ARtabletext"/>
              <w:rPr>
                <w:sz w:val="16"/>
                <w:szCs w:val="16"/>
              </w:rPr>
            </w:pPr>
            <w:r>
              <w:rPr>
                <w:sz w:val="16"/>
                <w:szCs w:val="16"/>
              </w:rPr>
              <w:t xml:space="preserve">Evaluation, Strong </w:t>
            </w:r>
            <w:r w:rsidR="00CA791D">
              <w:rPr>
                <w:sz w:val="16"/>
                <w:szCs w:val="16"/>
              </w:rPr>
              <w:t>B</w:t>
            </w:r>
            <w:r>
              <w:rPr>
                <w:sz w:val="16"/>
                <w:szCs w:val="16"/>
              </w:rPr>
              <w:t xml:space="preserve">rother </w:t>
            </w:r>
            <w:r w:rsidR="008F0D78">
              <w:rPr>
                <w:sz w:val="16"/>
                <w:szCs w:val="16"/>
              </w:rPr>
              <w:t>S</w:t>
            </w:r>
            <w:r>
              <w:rPr>
                <w:sz w:val="16"/>
                <w:szCs w:val="16"/>
              </w:rPr>
              <w:t xml:space="preserve">trong </w:t>
            </w:r>
            <w:r w:rsidR="008F0D78">
              <w:rPr>
                <w:sz w:val="16"/>
                <w:szCs w:val="16"/>
              </w:rPr>
              <w:t>S</w:t>
            </w:r>
            <w:r>
              <w:rPr>
                <w:sz w:val="16"/>
                <w:szCs w:val="16"/>
              </w:rPr>
              <w:t>ister program</w:t>
            </w:r>
          </w:p>
        </w:tc>
        <w:tc>
          <w:tcPr>
            <w:tcW w:w="1245" w:type="dxa"/>
          </w:tcPr>
          <w:p w14:paraId="20C6452B" w14:textId="77777777" w:rsidR="005A3008" w:rsidRPr="002F11E4" w:rsidRDefault="005A3008" w:rsidP="00482D46">
            <w:pPr>
              <w:pStyle w:val="ARtabletextright"/>
              <w:rPr>
                <w:sz w:val="16"/>
                <w:szCs w:val="16"/>
              </w:rPr>
            </w:pPr>
            <w:r>
              <w:rPr>
                <w:sz w:val="16"/>
                <w:szCs w:val="16"/>
              </w:rPr>
              <w:t>15/07/2024</w:t>
            </w:r>
          </w:p>
        </w:tc>
        <w:tc>
          <w:tcPr>
            <w:tcW w:w="1245" w:type="dxa"/>
            <w:shd w:val="clear" w:color="auto" w:fill="E7E6E6" w:themeFill="background2"/>
          </w:tcPr>
          <w:p w14:paraId="71585976" w14:textId="77777777" w:rsidR="005A3008" w:rsidRPr="002F11E4" w:rsidRDefault="005A3008" w:rsidP="00482D46">
            <w:pPr>
              <w:pStyle w:val="ARtabletextright"/>
              <w:rPr>
                <w:sz w:val="16"/>
                <w:szCs w:val="16"/>
              </w:rPr>
            </w:pPr>
            <w:r>
              <w:rPr>
                <w:sz w:val="16"/>
                <w:szCs w:val="16"/>
              </w:rPr>
              <w:t>6/12/2024</w:t>
            </w:r>
          </w:p>
        </w:tc>
        <w:tc>
          <w:tcPr>
            <w:tcW w:w="1245" w:type="dxa"/>
          </w:tcPr>
          <w:p w14:paraId="656CF1B6" w14:textId="77777777" w:rsidR="005A3008" w:rsidRPr="0034613E" w:rsidRDefault="005A3008" w:rsidP="00482D46">
            <w:pPr>
              <w:pStyle w:val="ARtabletextright"/>
              <w:rPr>
                <w:sz w:val="16"/>
                <w:szCs w:val="16"/>
              </w:rPr>
            </w:pPr>
            <w:r>
              <w:rPr>
                <w:sz w:val="16"/>
                <w:szCs w:val="16"/>
              </w:rPr>
              <w:t>$120,666</w:t>
            </w:r>
          </w:p>
        </w:tc>
        <w:tc>
          <w:tcPr>
            <w:tcW w:w="1245" w:type="dxa"/>
            <w:shd w:val="clear" w:color="auto" w:fill="E7E6E6" w:themeFill="background2"/>
          </w:tcPr>
          <w:p w14:paraId="1F81B80C" w14:textId="77777777" w:rsidR="005A3008" w:rsidRPr="00A24EB4" w:rsidRDefault="005A3008" w:rsidP="00482D46">
            <w:pPr>
              <w:pStyle w:val="ARtabletextright"/>
              <w:rPr>
                <w:sz w:val="16"/>
                <w:szCs w:val="16"/>
              </w:rPr>
            </w:pPr>
            <w:r>
              <w:rPr>
                <w:sz w:val="16"/>
                <w:szCs w:val="16"/>
              </w:rPr>
              <w:t>$120,666</w:t>
            </w:r>
          </w:p>
        </w:tc>
        <w:tc>
          <w:tcPr>
            <w:tcW w:w="1245" w:type="dxa"/>
          </w:tcPr>
          <w:p w14:paraId="4E7E7189" w14:textId="77777777" w:rsidR="005A3008" w:rsidRPr="00B01463" w:rsidRDefault="005A3008" w:rsidP="00482D46">
            <w:pPr>
              <w:pStyle w:val="ARtabletextright"/>
              <w:rPr>
                <w:sz w:val="16"/>
                <w:szCs w:val="16"/>
              </w:rPr>
            </w:pPr>
            <w:r>
              <w:rPr>
                <w:sz w:val="16"/>
                <w:szCs w:val="16"/>
              </w:rPr>
              <w:t>$0</w:t>
            </w:r>
          </w:p>
        </w:tc>
      </w:tr>
      <w:tr w:rsidR="005A3008" w:rsidRPr="002F11E4" w14:paraId="6B68EDF8" w14:textId="77777777" w:rsidTr="00B27A4D">
        <w:trPr>
          <w:trHeight w:val="300"/>
        </w:trPr>
        <w:tc>
          <w:tcPr>
            <w:tcW w:w="1476" w:type="dxa"/>
          </w:tcPr>
          <w:p w14:paraId="34E26265" w14:textId="77777777" w:rsidR="005A3008" w:rsidRPr="002F11E4" w:rsidRDefault="005A3008" w:rsidP="00482D46">
            <w:pPr>
              <w:pStyle w:val="ARtabletext"/>
              <w:rPr>
                <w:sz w:val="16"/>
                <w:szCs w:val="16"/>
              </w:rPr>
            </w:pPr>
            <w:r w:rsidRPr="002F11E4">
              <w:rPr>
                <w:sz w:val="16"/>
                <w:szCs w:val="16"/>
              </w:rPr>
              <w:t>KORDAMENTHA PTY LTD</w:t>
            </w:r>
          </w:p>
        </w:tc>
        <w:tc>
          <w:tcPr>
            <w:tcW w:w="1931" w:type="dxa"/>
            <w:shd w:val="clear" w:color="auto" w:fill="E7E6E6" w:themeFill="background2"/>
            <w:tcMar>
              <w:left w:w="113" w:type="dxa"/>
            </w:tcMar>
          </w:tcPr>
          <w:p w14:paraId="6BE59854" w14:textId="77777777" w:rsidR="005A3008" w:rsidRPr="002F11E4" w:rsidRDefault="005A3008" w:rsidP="00482D46">
            <w:pPr>
              <w:pStyle w:val="ARtabletext"/>
              <w:rPr>
                <w:sz w:val="16"/>
                <w:szCs w:val="16"/>
              </w:rPr>
            </w:pPr>
            <w:r w:rsidRPr="002F11E4">
              <w:rPr>
                <w:sz w:val="16"/>
                <w:szCs w:val="16"/>
              </w:rPr>
              <w:t>Advice, Hospitals Victoria</w:t>
            </w:r>
          </w:p>
        </w:tc>
        <w:tc>
          <w:tcPr>
            <w:tcW w:w="1245" w:type="dxa"/>
          </w:tcPr>
          <w:p w14:paraId="6211ADF9" w14:textId="77777777" w:rsidR="005A3008" w:rsidRPr="002F11E4" w:rsidRDefault="005A3008" w:rsidP="00482D46">
            <w:pPr>
              <w:pStyle w:val="ARtabletextright"/>
              <w:rPr>
                <w:sz w:val="16"/>
                <w:szCs w:val="16"/>
              </w:rPr>
            </w:pPr>
            <w:r w:rsidRPr="002F11E4">
              <w:rPr>
                <w:sz w:val="16"/>
                <w:szCs w:val="16"/>
              </w:rPr>
              <w:t>19/08/2024</w:t>
            </w:r>
          </w:p>
        </w:tc>
        <w:tc>
          <w:tcPr>
            <w:tcW w:w="1245" w:type="dxa"/>
            <w:shd w:val="clear" w:color="auto" w:fill="E7E6E6" w:themeFill="background2"/>
          </w:tcPr>
          <w:p w14:paraId="5B4C132E" w14:textId="77777777" w:rsidR="005A3008" w:rsidRPr="002F11E4" w:rsidRDefault="005A3008" w:rsidP="00482D46">
            <w:pPr>
              <w:pStyle w:val="ARtabletextright"/>
              <w:rPr>
                <w:sz w:val="16"/>
                <w:szCs w:val="16"/>
              </w:rPr>
            </w:pPr>
            <w:r w:rsidRPr="002F11E4">
              <w:rPr>
                <w:sz w:val="16"/>
                <w:szCs w:val="16"/>
              </w:rPr>
              <w:t>6/09/2024</w:t>
            </w:r>
          </w:p>
        </w:tc>
        <w:tc>
          <w:tcPr>
            <w:tcW w:w="1245" w:type="dxa"/>
          </w:tcPr>
          <w:p w14:paraId="1088B0DE" w14:textId="77777777" w:rsidR="005A3008" w:rsidRPr="002F11E4" w:rsidRDefault="005A3008" w:rsidP="00482D46">
            <w:pPr>
              <w:pStyle w:val="ARtabletextright"/>
              <w:rPr>
                <w:sz w:val="16"/>
                <w:szCs w:val="16"/>
              </w:rPr>
            </w:pPr>
            <w:r w:rsidRPr="0034613E">
              <w:rPr>
                <w:sz w:val="16"/>
                <w:szCs w:val="16"/>
              </w:rPr>
              <w:t>$192,225</w:t>
            </w:r>
          </w:p>
        </w:tc>
        <w:tc>
          <w:tcPr>
            <w:tcW w:w="1245" w:type="dxa"/>
            <w:shd w:val="clear" w:color="auto" w:fill="E7E6E6" w:themeFill="background2"/>
          </w:tcPr>
          <w:p w14:paraId="66F5F05D" w14:textId="77777777" w:rsidR="005A3008" w:rsidRPr="002F11E4" w:rsidRDefault="005A3008" w:rsidP="00482D46">
            <w:pPr>
              <w:pStyle w:val="ARtabletextright"/>
              <w:rPr>
                <w:sz w:val="16"/>
                <w:szCs w:val="16"/>
              </w:rPr>
            </w:pPr>
            <w:r w:rsidRPr="00FD4A68">
              <w:rPr>
                <w:sz w:val="16"/>
                <w:szCs w:val="16"/>
              </w:rPr>
              <w:t>$192,225</w:t>
            </w:r>
          </w:p>
        </w:tc>
        <w:tc>
          <w:tcPr>
            <w:tcW w:w="1245" w:type="dxa"/>
          </w:tcPr>
          <w:p w14:paraId="04131713" w14:textId="77777777" w:rsidR="005A3008" w:rsidRPr="002F11E4" w:rsidRDefault="005A3008" w:rsidP="00482D46">
            <w:pPr>
              <w:pStyle w:val="ARtabletextright"/>
              <w:rPr>
                <w:sz w:val="16"/>
                <w:szCs w:val="16"/>
              </w:rPr>
            </w:pPr>
            <w:r w:rsidRPr="002F11E4">
              <w:rPr>
                <w:sz w:val="16"/>
                <w:szCs w:val="16"/>
              </w:rPr>
              <w:t>$0</w:t>
            </w:r>
          </w:p>
        </w:tc>
      </w:tr>
      <w:tr w:rsidR="005A3008" w:rsidRPr="002F11E4" w14:paraId="040F9EF3" w14:textId="77777777" w:rsidTr="00B27A4D">
        <w:trPr>
          <w:trHeight w:val="300"/>
        </w:trPr>
        <w:tc>
          <w:tcPr>
            <w:tcW w:w="1476" w:type="dxa"/>
          </w:tcPr>
          <w:p w14:paraId="337E3A88" w14:textId="77777777" w:rsidR="005A3008" w:rsidRPr="002F11E4" w:rsidRDefault="005A3008" w:rsidP="00482D46">
            <w:pPr>
              <w:pStyle w:val="ARtabletext"/>
              <w:rPr>
                <w:sz w:val="16"/>
                <w:szCs w:val="16"/>
              </w:rPr>
            </w:pPr>
            <w:r w:rsidRPr="002F11E4">
              <w:rPr>
                <w:sz w:val="16"/>
                <w:szCs w:val="16"/>
              </w:rPr>
              <w:t>KORDAMENTHA PTY LTD</w:t>
            </w:r>
          </w:p>
        </w:tc>
        <w:tc>
          <w:tcPr>
            <w:tcW w:w="1931" w:type="dxa"/>
            <w:shd w:val="clear" w:color="auto" w:fill="E7E6E6" w:themeFill="background2"/>
            <w:tcMar>
              <w:left w:w="113" w:type="dxa"/>
            </w:tcMar>
          </w:tcPr>
          <w:p w14:paraId="0C983B91" w14:textId="33BB253A" w:rsidR="005A3008" w:rsidRPr="002F11E4" w:rsidRDefault="005A3008" w:rsidP="00482D46">
            <w:pPr>
              <w:pStyle w:val="ARtabletext"/>
              <w:rPr>
                <w:sz w:val="16"/>
                <w:szCs w:val="16"/>
              </w:rPr>
            </w:pPr>
            <w:r w:rsidRPr="002F11E4">
              <w:rPr>
                <w:sz w:val="16"/>
                <w:szCs w:val="16"/>
              </w:rPr>
              <w:t>Review, Mercy Hospitals</w:t>
            </w:r>
            <w:r w:rsidR="00930E8F">
              <w:rPr>
                <w:sz w:val="16"/>
                <w:szCs w:val="16"/>
              </w:rPr>
              <w:t> </w:t>
            </w:r>
            <w:r w:rsidRPr="002F11E4">
              <w:rPr>
                <w:sz w:val="16"/>
                <w:szCs w:val="16"/>
              </w:rPr>
              <w:t>Victoria</w:t>
            </w:r>
          </w:p>
        </w:tc>
        <w:tc>
          <w:tcPr>
            <w:tcW w:w="1245" w:type="dxa"/>
          </w:tcPr>
          <w:p w14:paraId="4731DA14" w14:textId="77777777" w:rsidR="005A3008" w:rsidRPr="002F11E4" w:rsidRDefault="005A3008" w:rsidP="00482D46">
            <w:pPr>
              <w:pStyle w:val="ARtabletextright"/>
              <w:rPr>
                <w:sz w:val="16"/>
                <w:szCs w:val="16"/>
              </w:rPr>
            </w:pPr>
            <w:r w:rsidRPr="002F11E4">
              <w:rPr>
                <w:sz w:val="16"/>
                <w:szCs w:val="16"/>
              </w:rPr>
              <w:t>21/10/2024</w:t>
            </w:r>
          </w:p>
        </w:tc>
        <w:tc>
          <w:tcPr>
            <w:tcW w:w="1245" w:type="dxa"/>
            <w:shd w:val="clear" w:color="auto" w:fill="E7E6E6" w:themeFill="background2"/>
          </w:tcPr>
          <w:p w14:paraId="5E881824" w14:textId="77777777" w:rsidR="005A3008" w:rsidRPr="002F11E4" w:rsidRDefault="005A3008" w:rsidP="00482D46">
            <w:pPr>
              <w:pStyle w:val="ARtabletextright"/>
              <w:rPr>
                <w:sz w:val="16"/>
                <w:szCs w:val="16"/>
              </w:rPr>
            </w:pPr>
            <w:r w:rsidRPr="002F11E4">
              <w:rPr>
                <w:sz w:val="16"/>
                <w:szCs w:val="16"/>
              </w:rPr>
              <w:t>1/11/2024</w:t>
            </w:r>
          </w:p>
        </w:tc>
        <w:tc>
          <w:tcPr>
            <w:tcW w:w="1245" w:type="dxa"/>
          </w:tcPr>
          <w:p w14:paraId="261305FB" w14:textId="77777777" w:rsidR="005A3008" w:rsidRPr="002F11E4" w:rsidRDefault="005A3008" w:rsidP="00482D46">
            <w:pPr>
              <w:pStyle w:val="ARtabletextright"/>
              <w:rPr>
                <w:sz w:val="16"/>
                <w:szCs w:val="16"/>
              </w:rPr>
            </w:pPr>
            <w:r w:rsidRPr="0034613E">
              <w:rPr>
                <w:sz w:val="16"/>
                <w:szCs w:val="16"/>
              </w:rPr>
              <w:t>$225,188</w:t>
            </w:r>
          </w:p>
        </w:tc>
        <w:tc>
          <w:tcPr>
            <w:tcW w:w="1245" w:type="dxa"/>
            <w:shd w:val="clear" w:color="auto" w:fill="E7E6E6" w:themeFill="background2"/>
          </w:tcPr>
          <w:p w14:paraId="42D92D0C" w14:textId="77777777" w:rsidR="005A3008" w:rsidRPr="002F11E4" w:rsidRDefault="005A3008" w:rsidP="00482D46">
            <w:pPr>
              <w:pStyle w:val="ARtabletextright"/>
              <w:rPr>
                <w:sz w:val="16"/>
                <w:szCs w:val="16"/>
              </w:rPr>
            </w:pPr>
            <w:r w:rsidRPr="00FD4A68">
              <w:rPr>
                <w:sz w:val="16"/>
                <w:szCs w:val="16"/>
              </w:rPr>
              <w:t>$225,188</w:t>
            </w:r>
          </w:p>
        </w:tc>
        <w:tc>
          <w:tcPr>
            <w:tcW w:w="1245" w:type="dxa"/>
          </w:tcPr>
          <w:p w14:paraId="20A20E69" w14:textId="77777777" w:rsidR="005A3008" w:rsidRPr="002F11E4" w:rsidRDefault="005A3008" w:rsidP="00482D46">
            <w:pPr>
              <w:pStyle w:val="ARtabletextright"/>
              <w:rPr>
                <w:sz w:val="16"/>
                <w:szCs w:val="16"/>
              </w:rPr>
            </w:pPr>
            <w:r w:rsidRPr="002F11E4">
              <w:rPr>
                <w:sz w:val="16"/>
                <w:szCs w:val="16"/>
              </w:rPr>
              <w:t>$0</w:t>
            </w:r>
          </w:p>
        </w:tc>
      </w:tr>
      <w:tr w:rsidR="005A3008" w:rsidRPr="002F11E4" w14:paraId="77C6AD49" w14:textId="77777777" w:rsidTr="00B27A4D">
        <w:trPr>
          <w:trHeight w:val="300"/>
        </w:trPr>
        <w:tc>
          <w:tcPr>
            <w:tcW w:w="1476" w:type="dxa"/>
          </w:tcPr>
          <w:p w14:paraId="66518AB8" w14:textId="77777777" w:rsidR="005A3008" w:rsidRPr="002F11E4" w:rsidRDefault="005A3008" w:rsidP="00482D46">
            <w:pPr>
              <w:pStyle w:val="ARtabletext"/>
              <w:rPr>
                <w:sz w:val="16"/>
                <w:szCs w:val="16"/>
              </w:rPr>
            </w:pPr>
            <w:r w:rsidRPr="002F11E4">
              <w:rPr>
                <w:sz w:val="16"/>
                <w:szCs w:val="16"/>
              </w:rPr>
              <w:t>KORDAMENTHA PTY LTD</w:t>
            </w:r>
          </w:p>
        </w:tc>
        <w:tc>
          <w:tcPr>
            <w:tcW w:w="1931" w:type="dxa"/>
            <w:shd w:val="clear" w:color="auto" w:fill="E7E6E6" w:themeFill="background2"/>
            <w:tcMar>
              <w:left w:w="113" w:type="dxa"/>
            </w:tcMar>
          </w:tcPr>
          <w:p w14:paraId="6143A8C2" w14:textId="77777777" w:rsidR="005A3008" w:rsidRPr="002F11E4" w:rsidRDefault="005A3008" w:rsidP="00482D46">
            <w:pPr>
              <w:pStyle w:val="ARtabletext"/>
              <w:rPr>
                <w:sz w:val="16"/>
                <w:szCs w:val="16"/>
              </w:rPr>
            </w:pPr>
            <w:r w:rsidRPr="002F11E4">
              <w:rPr>
                <w:sz w:val="16"/>
                <w:szCs w:val="16"/>
              </w:rPr>
              <w:t>Advice, Finance and performance functions</w:t>
            </w:r>
          </w:p>
        </w:tc>
        <w:tc>
          <w:tcPr>
            <w:tcW w:w="1245" w:type="dxa"/>
          </w:tcPr>
          <w:p w14:paraId="7BADF43D" w14:textId="77777777" w:rsidR="005A3008" w:rsidRPr="002F11E4" w:rsidRDefault="005A3008" w:rsidP="00482D46">
            <w:pPr>
              <w:pStyle w:val="ARtabletextright"/>
              <w:rPr>
                <w:sz w:val="16"/>
                <w:szCs w:val="16"/>
              </w:rPr>
            </w:pPr>
            <w:r w:rsidRPr="002F11E4">
              <w:rPr>
                <w:sz w:val="16"/>
                <w:szCs w:val="16"/>
              </w:rPr>
              <w:t>28/04/2025</w:t>
            </w:r>
          </w:p>
        </w:tc>
        <w:tc>
          <w:tcPr>
            <w:tcW w:w="1245" w:type="dxa"/>
            <w:shd w:val="clear" w:color="auto" w:fill="E7E6E6" w:themeFill="background2"/>
          </w:tcPr>
          <w:p w14:paraId="5B7FB93A" w14:textId="77777777" w:rsidR="005A3008" w:rsidRPr="002F11E4" w:rsidRDefault="005A3008" w:rsidP="00482D46">
            <w:pPr>
              <w:pStyle w:val="ARtabletextright"/>
              <w:rPr>
                <w:sz w:val="16"/>
                <w:szCs w:val="16"/>
              </w:rPr>
            </w:pPr>
            <w:r w:rsidRPr="002F11E4">
              <w:rPr>
                <w:sz w:val="16"/>
                <w:szCs w:val="16"/>
              </w:rPr>
              <w:t>27/05/2025</w:t>
            </w:r>
          </w:p>
        </w:tc>
        <w:tc>
          <w:tcPr>
            <w:tcW w:w="1245" w:type="dxa"/>
          </w:tcPr>
          <w:p w14:paraId="4DF1C3A8" w14:textId="77777777" w:rsidR="005A3008" w:rsidRPr="002F11E4" w:rsidRDefault="005A3008" w:rsidP="00482D46">
            <w:pPr>
              <w:pStyle w:val="ARtabletextright"/>
              <w:rPr>
                <w:sz w:val="16"/>
                <w:szCs w:val="16"/>
              </w:rPr>
            </w:pPr>
            <w:r w:rsidRPr="0034613E">
              <w:rPr>
                <w:sz w:val="16"/>
                <w:szCs w:val="16"/>
              </w:rPr>
              <w:t>$191,850</w:t>
            </w:r>
          </w:p>
        </w:tc>
        <w:tc>
          <w:tcPr>
            <w:tcW w:w="1245" w:type="dxa"/>
            <w:shd w:val="clear" w:color="auto" w:fill="E7E6E6" w:themeFill="background2"/>
          </w:tcPr>
          <w:p w14:paraId="4EEBD8D9" w14:textId="77777777" w:rsidR="005A3008" w:rsidRPr="002F11E4" w:rsidRDefault="005A3008" w:rsidP="00482D46">
            <w:pPr>
              <w:pStyle w:val="ARtabletextright"/>
              <w:rPr>
                <w:sz w:val="16"/>
                <w:szCs w:val="16"/>
              </w:rPr>
            </w:pPr>
            <w:r w:rsidRPr="00A24EB4">
              <w:rPr>
                <w:sz w:val="16"/>
                <w:szCs w:val="16"/>
              </w:rPr>
              <w:t>$136,200</w:t>
            </w:r>
          </w:p>
        </w:tc>
        <w:tc>
          <w:tcPr>
            <w:tcW w:w="1245" w:type="dxa"/>
          </w:tcPr>
          <w:p w14:paraId="48EAEE59" w14:textId="77777777" w:rsidR="005A3008" w:rsidRPr="002F11E4" w:rsidRDefault="005A3008" w:rsidP="00482D46">
            <w:pPr>
              <w:pStyle w:val="ARtabletextright"/>
              <w:rPr>
                <w:sz w:val="16"/>
                <w:szCs w:val="16"/>
              </w:rPr>
            </w:pPr>
            <w:r w:rsidRPr="00B01463">
              <w:rPr>
                <w:sz w:val="16"/>
                <w:szCs w:val="16"/>
              </w:rPr>
              <w:t>$55,650</w:t>
            </w:r>
          </w:p>
        </w:tc>
      </w:tr>
      <w:tr w:rsidR="005A3008" w:rsidRPr="002F11E4" w14:paraId="7D086D0A" w14:textId="77777777" w:rsidTr="00B27A4D">
        <w:trPr>
          <w:trHeight w:val="300"/>
        </w:trPr>
        <w:tc>
          <w:tcPr>
            <w:tcW w:w="1476" w:type="dxa"/>
          </w:tcPr>
          <w:p w14:paraId="1BF2CB5F" w14:textId="77777777" w:rsidR="005A3008" w:rsidRPr="002F11E4" w:rsidRDefault="005A3008" w:rsidP="00482D46">
            <w:pPr>
              <w:pStyle w:val="ARtabletext"/>
              <w:rPr>
                <w:sz w:val="16"/>
                <w:szCs w:val="16"/>
              </w:rPr>
            </w:pPr>
            <w:r w:rsidRPr="002F11E4">
              <w:rPr>
                <w:sz w:val="16"/>
                <w:szCs w:val="16"/>
              </w:rPr>
              <w:lastRenderedPageBreak/>
              <w:t>KORDAMENTHA PTY LTD</w:t>
            </w:r>
          </w:p>
        </w:tc>
        <w:tc>
          <w:tcPr>
            <w:tcW w:w="1931" w:type="dxa"/>
            <w:shd w:val="clear" w:color="auto" w:fill="E7E6E6" w:themeFill="background2"/>
            <w:tcMar>
              <w:left w:w="113" w:type="dxa"/>
            </w:tcMar>
          </w:tcPr>
          <w:p w14:paraId="4C70CD1C" w14:textId="77777777" w:rsidR="005A3008" w:rsidRPr="002F11E4" w:rsidRDefault="005A3008" w:rsidP="00482D46">
            <w:pPr>
              <w:pStyle w:val="ARtabletext"/>
              <w:rPr>
                <w:sz w:val="16"/>
                <w:szCs w:val="16"/>
              </w:rPr>
            </w:pPr>
            <w:r w:rsidRPr="002F11E4">
              <w:rPr>
                <w:sz w:val="16"/>
                <w:szCs w:val="16"/>
              </w:rPr>
              <w:t>Review, Peninsula Home Hospice</w:t>
            </w:r>
          </w:p>
        </w:tc>
        <w:tc>
          <w:tcPr>
            <w:tcW w:w="1245" w:type="dxa"/>
          </w:tcPr>
          <w:p w14:paraId="1E797D98" w14:textId="77777777" w:rsidR="005A3008" w:rsidRPr="002F11E4" w:rsidRDefault="005A3008" w:rsidP="00482D46">
            <w:pPr>
              <w:pStyle w:val="ARtabletextright"/>
              <w:rPr>
                <w:sz w:val="16"/>
                <w:szCs w:val="16"/>
              </w:rPr>
            </w:pPr>
            <w:r w:rsidRPr="002F11E4">
              <w:rPr>
                <w:sz w:val="16"/>
                <w:szCs w:val="16"/>
              </w:rPr>
              <w:t>3/06/2025</w:t>
            </w:r>
          </w:p>
        </w:tc>
        <w:tc>
          <w:tcPr>
            <w:tcW w:w="1245" w:type="dxa"/>
            <w:shd w:val="clear" w:color="auto" w:fill="E7E6E6" w:themeFill="background2"/>
          </w:tcPr>
          <w:p w14:paraId="35D40291" w14:textId="77777777" w:rsidR="005A3008" w:rsidRPr="002F11E4" w:rsidRDefault="005A3008" w:rsidP="00482D46">
            <w:pPr>
              <w:pStyle w:val="ARtabletextright"/>
              <w:rPr>
                <w:sz w:val="16"/>
                <w:szCs w:val="16"/>
              </w:rPr>
            </w:pPr>
            <w:r w:rsidRPr="002F11E4">
              <w:rPr>
                <w:sz w:val="16"/>
                <w:szCs w:val="16"/>
              </w:rPr>
              <w:t>25/06/2025</w:t>
            </w:r>
          </w:p>
        </w:tc>
        <w:tc>
          <w:tcPr>
            <w:tcW w:w="1245" w:type="dxa"/>
          </w:tcPr>
          <w:p w14:paraId="2173400E" w14:textId="77777777" w:rsidR="005A3008" w:rsidRPr="002F11E4" w:rsidRDefault="005A3008" w:rsidP="00482D46">
            <w:pPr>
              <w:pStyle w:val="ARtabletextright"/>
              <w:rPr>
                <w:sz w:val="16"/>
                <w:szCs w:val="16"/>
              </w:rPr>
            </w:pPr>
            <w:r w:rsidRPr="0034613E">
              <w:rPr>
                <w:sz w:val="16"/>
                <w:szCs w:val="16"/>
              </w:rPr>
              <w:t>$128,205</w:t>
            </w:r>
          </w:p>
        </w:tc>
        <w:tc>
          <w:tcPr>
            <w:tcW w:w="1245" w:type="dxa"/>
            <w:shd w:val="clear" w:color="auto" w:fill="E7E6E6" w:themeFill="background2"/>
          </w:tcPr>
          <w:p w14:paraId="5D6D2895" w14:textId="77777777" w:rsidR="005A3008" w:rsidRPr="002F11E4" w:rsidRDefault="005A3008" w:rsidP="00482D46">
            <w:pPr>
              <w:pStyle w:val="ARtabletextright"/>
              <w:rPr>
                <w:sz w:val="16"/>
                <w:szCs w:val="16"/>
              </w:rPr>
            </w:pPr>
            <w:r w:rsidRPr="00A24EB4">
              <w:rPr>
                <w:sz w:val="16"/>
                <w:szCs w:val="16"/>
              </w:rPr>
              <w:t>$59,177</w:t>
            </w:r>
          </w:p>
        </w:tc>
        <w:tc>
          <w:tcPr>
            <w:tcW w:w="1245" w:type="dxa"/>
          </w:tcPr>
          <w:p w14:paraId="3FBAD19E" w14:textId="77777777" w:rsidR="005A3008" w:rsidRPr="002F11E4" w:rsidRDefault="005A3008" w:rsidP="00482D46">
            <w:pPr>
              <w:pStyle w:val="ARtabletextright"/>
              <w:rPr>
                <w:sz w:val="16"/>
                <w:szCs w:val="16"/>
              </w:rPr>
            </w:pPr>
            <w:r w:rsidRPr="00B01463">
              <w:rPr>
                <w:sz w:val="16"/>
                <w:szCs w:val="16"/>
              </w:rPr>
              <w:t>$69,027</w:t>
            </w:r>
          </w:p>
        </w:tc>
      </w:tr>
      <w:tr w:rsidR="005A3008" w:rsidRPr="002F11E4" w14:paraId="51F7AA81" w14:textId="77777777" w:rsidTr="00B27A4D">
        <w:trPr>
          <w:trHeight w:val="300"/>
        </w:trPr>
        <w:tc>
          <w:tcPr>
            <w:tcW w:w="1476" w:type="dxa"/>
          </w:tcPr>
          <w:p w14:paraId="474C263F" w14:textId="77777777" w:rsidR="005A3008" w:rsidRPr="002F11E4" w:rsidRDefault="005A3008" w:rsidP="00482D46">
            <w:pPr>
              <w:pStyle w:val="ARtabletext"/>
              <w:rPr>
                <w:sz w:val="16"/>
                <w:szCs w:val="16"/>
              </w:rPr>
            </w:pPr>
            <w:r w:rsidRPr="002F11E4">
              <w:rPr>
                <w:sz w:val="16"/>
                <w:szCs w:val="16"/>
              </w:rPr>
              <w:t>KPMG</w:t>
            </w:r>
          </w:p>
        </w:tc>
        <w:tc>
          <w:tcPr>
            <w:tcW w:w="1931" w:type="dxa"/>
            <w:shd w:val="clear" w:color="auto" w:fill="E7E6E6" w:themeFill="background2"/>
            <w:tcMar>
              <w:left w:w="113" w:type="dxa"/>
            </w:tcMar>
          </w:tcPr>
          <w:p w14:paraId="4F64246A" w14:textId="77777777" w:rsidR="005A3008" w:rsidRPr="002F11E4" w:rsidRDefault="005A3008" w:rsidP="00482D46">
            <w:pPr>
              <w:pStyle w:val="ARtabletext"/>
              <w:rPr>
                <w:sz w:val="16"/>
                <w:szCs w:val="16"/>
              </w:rPr>
            </w:pPr>
            <w:r w:rsidRPr="002F11E4">
              <w:rPr>
                <w:sz w:val="16"/>
                <w:szCs w:val="16"/>
              </w:rPr>
              <w:t>Review, Funding model review agreement</w:t>
            </w:r>
          </w:p>
        </w:tc>
        <w:tc>
          <w:tcPr>
            <w:tcW w:w="1245" w:type="dxa"/>
          </w:tcPr>
          <w:p w14:paraId="4FD5D511" w14:textId="77777777" w:rsidR="005A3008" w:rsidRPr="002F11E4" w:rsidRDefault="005A3008" w:rsidP="00482D46">
            <w:pPr>
              <w:pStyle w:val="ARtabletextright"/>
              <w:rPr>
                <w:sz w:val="16"/>
                <w:szCs w:val="16"/>
              </w:rPr>
            </w:pPr>
            <w:r w:rsidRPr="002F11E4">
              <w:rPr>
                <w:sz w:val="16"/>
                <w:szCs w:val="16"/>
              </w:rPr>
              <w:t>7/02/2024</w:t>
            </w:r>
          </w:p>
        </w:tc>
        <w:tc>
          <w:tcPr>
            <w:tcW w:w="1245" w:type="dxa"/>
            <w:shd w:val="clear" w:color="auto" w:fill="E7E6E6" w:themeFill="background2"/>
          </w:tcPr>
          <w:p w14:paraId="595BCFDB" w14:textId="77777777" w:rsidR="005A3008" w:rsidRPr="002F11E4" w:rsidRDefault="005A3008" w:rsidP="00482D46">
            <w:pPr>
              <w:pStyle w:val="ARtabletextright"/>
              <w:rPr>
                <w:sz w:val="16"/>
                <w:szCs w:val="16"/>
              </w:rPr>
            </w:pPr>
            <w:r w:rsidRPr="002F11E4">
              <w:rPr>
                <w:sz w:val="16"/>
                <w:szCs w:val="16"/>
              </w:rPr>
              <w:t>30/04/2024</w:t>
            </w:r>
          </w:p>
        </w:tc>
        <w:tc>
          <w:tcPr>
            <w:tcW w:w="1245" w:type="dxa"/>
          </w:tcPr>
          <w:p w14:paraId="3241E6DE" w14:textId="77777777" w:rsidR="005A3008" w:rsidRPr="002F11E4" w:rsidRDefault="005A3008" w:rsidP="00482D46">
            <w:pPr>
              <w:pStyle w:val="ARtabletextright"/>
              <w:rPr>
                <w:sz w:val="16"/>
                <w:szCs w:val="16"/>
              </w:rPr>
            </w:pPr>
            <w:r w:rsidRPr="002F11E4">
              <w:rPr>
                <w:sz w:val="16"/>
                <w:szCs w:val="16"/>
              </w:rPr>
              <w:t>$</w:t>
            </w:r>
            <w:r w:rsidRPr="0034613E">
              <w:rPr>
                <w:sz w:val="16"/>
                <w:szCs w:val="16"/>
              </w:rPr>
              <w:t>180</w:t>
            </w:r>
            <w:r w:rsidRPr="002F11E4">
              <w:rPr>
                <w:sz w:val="16"/>
                <w:szCs w:val="16"/>
              </w:rPr>
              <w:t>,000</w:t>
            </w:r>
          </w:p>
        </w:tc>
        <w:tc>
          <w:tcPr>
            <w:tcW w:w="1245" w:type="dxa"/>
            <w:shd w:val="clear" w:color="auto" w:fill="E7E6E6" w:themeFill="background2"/>
          </w:tcPr>
          <w:p w14:paraId="2542921D" w14:textId="77777777" w:rsidR="005A3008" w:rsidRPr="002F11E4" w:rsidRDefault="005A3008" w:rsidP="00482D46">
            <w:pPr>
              <w:pStyle w:val="ARtabletextright"/>
              <w:rPr>
                <w:sz w:val="16"/>
                <w:szCs w:val="16"/>
              </w:rPr>
            </w:pPr>
            <w:r w:rsidRPr="00FD4A68">
              <w:rPr>
                <w:sz w:val="16"/>
                <w:szCs w:val="16"/>
              </w:rPr>
              <w:t>$</w:t>
            </w:r>
            <w:r w:rsidRPr="00A24EB4">
              <w:rPr>
                <w:sz w:val="16"/>
                <w:szCs w:val="16"/>
              </w:rPr>
              <w:t>45</w:t>
            </w:r>
            <w:r w:rsidRPr="00FD4A68">
              <w:rPr>
                <w:sz w:val="16"/>
                <w:szCs w:val="16"/>
              </w:rPr>
              <w:t>,000</w:t>
            </w:r>
          </w:p>
        </w:tc>
        <w:tc>
          <w:tcPr>
            <w:tcW w:w="1245" w:type="dxa"/>
          </w:tcPr>
          <w:p w14:paraId="05EC369C" w14:textId="77777777" w:rsidR="005A3008" w:rsidRPr="002F11E4" w:rsidRDefault="005A3008" w:rsidP="00482D46">
            <w:pPr>
              <w:pStyle w:val="ARtabletextright"/>
              <w:rPr>
                <w:sz w:val="16"/>
                <w:szCs w:val="16"/>
              </w:rPr>
            </w:pPr>
            <w:r w:rsidRPr="00B01463">
              <w:rPr>
                <w:sz w:val="16"/>
                <w:szCs w:val="16"/>
              </w:rPr>
              <w:t>$15,000</w:t>
            </w:r>
          </w:p>
        </w:tc>
      </w:tr>
      <w:tr w:rsidR="005A3008" w:rsidRPr="002F11E4" w14:paraId="4D544EF2" w14:textId="77777777" w:rsidTr="00B27A4D">
        <w:trPr>
          <w:trHeight w:val="300"/>
        </w:trPr>
        <w:tc>
          <w:tcPr>
            <w:tcW w:w="1476" w:type="dxa"/>
          </w:tcPr>
          <w:p w14:paraId="2554FAAB" w14:textId="77777777" w:rsidR="005A3008" w:rsidRPr="002F11E4" w:rsidRDefault="005A3008" w:rsidP="00482D46">
            <w:pPr>
              <w:pStyle w:val="ARtabletext"/>
              <w:rPr>
                <w:sz w:val="16"/>
                <w:szCs w:val="16"/>
              </w:rPr>
            </w:pPr>
            <w:r w:rsidRPr="002F11E4">
              <w:rPr>
                <w:sz w:val="16"/>
                <w:szCs w:val="16"/>
              </w:rPr>
              <w:t>KPMG</w:t>
            </w:r>
          </w:p>
        </w:tc>
        <w:tc>
          <w:tcPr>
            <w:tcW w:w="1931" w:type="dxa"/>
            <w:shd w:val="clear" w:color="auto" w:fill="E7E6E6" w:themeFill="background2"/>
            <w:tcMar>
              <w:left w:w="113" w:type="dxa"/>
            </w:tcMar>
          </w:tcPr>
          <w:p w14:paraId="482149DD" w14:textId="77777777" w:rsidR="005A3008" w:rsidRPr="002F11E4" w:rsidRDefault="005A3008" w:rsidP="00482D46">
            <w:pPr>
              <w:pStyle w:val="ARtabletext"/>
              <w:rPr>
                <w:sz w:val="16"/>
                <w:szCs w:val="16"/>
              </w:rPr>
            </w:pPr>
            <w:r w:rsidRPr="002F11E4">
              <w:rPr>
                <w:sz w:val="16"/>
                <w:szCs w:val="16"/>
              </w:rPr>
              <w:t>Review, Health service labo</w:t>
            </w:r>
            <w:r>
              <w:rPr>
                <w:sz w:val="16"/>
                <w:szCs w:val="16"/>
              </w:rPr>
              <w:t>u</w:t>
            </w:r>
            <w:r w:rsidRPr="002F11E4">
              <w:rPr>
                <w:sz w:val="16"/>
                <w:szCs w:val="16"/>
              </w:rPr>
              <w:t>r cost analysis</w:t>
            </w:r>
          </w:p>
        </w:tc>
        <w:tc>
          <w:tcPr>
            <w:tcW w:w="1245" w:type="dxa"/>
          </w:tcPr>
          <w:p w14:paraId="401B71A9" w14:textId="77777777" w:rsidR="005A3008" w:rsidRPr="002F11E4" w:rsidRDefault="005A3008" w:rsidP="00482D46">
            <w:pPr>
              <w:pStyle w:val="ARtabletextright"/>
              <w:rPr>
                <w:sz w:val="16"/>
                <w:szCs w:val="16"/>
              </w:rPr>
            </w:pPr>
            <w:r w:rsidRPr="002F11E4">
              <w:rPr>
                <w:sz w:val="16"/>
                <w:szCs w:val="16"/>
              </w:rPr>
              <w:t>26/05/2025</w:t>
            </w:r>
          </w:p>
        </w:tc>
        <w:tc>
          <w:tcPr>
            <w:tcW w:w="1245" w:type="dxa"/>
            <w:shd w:val="clear" w:color="auto" w:fill="E7E6E6" w:themeFill="background2"/>
          </w:tcPr>
          <w:p w14:paraId="77E43A15" w14:textId="77777777" w:rsidR="005A3008" w:rsidRPr="002F11E4" w:rsidRDefault="005A3008" w:rsidP="00482D46">
            <w:pPr>
              <w:pStyle w:val="ARtabletextright"/>
              <w:rPr>
                <w:sz w:val="16"/>
                <w:szCs w:val="16"/>
              </w:rPr>
            </w:pPr>
            <w:r w:rsidRPr="002F11E4">
              <w:rPr>
                <w:sz w:val="16"/>
                <w:szCs w:val="16"/>
              </w:rPr>
              <w:t>4/07/2025</w:t>
            </w:r>
          </w:p>
        </w:tc>
        <w:tc>
          <w:tcPr>
            <w:tcW w:w="1245" w:type="dxa"/>
          </w:tcPr>
          <w:p w14:paraId="099521BB" w14:textId="77777777" w:rsidR="005A3008" w:rsidRPr="002F11E4" w:rsidRDefault="005A3008" w:rsidP="00482D46">
            <w:pPr>
              <w:pStyle w:val="ARtabletextright"/>
              <w:rPr>
                <w:sz w:val="16"/>
                <w:szCs w:val="16"/>
              </w:rPr>
            </w:pPr>
            <w:r w:rsidRPr="0034613E">
              <w:rPr>
                <w:sz w:val="16"/>
                <w:szCs w:val="16"/>
              </w:rPr>
              <w:t>$348,452</w:t>
            </w:r>
          </w:p>
        </w:tc>
        <w:tc>
          <w:tcPr>
            <w:tcW w:w="1245" w:type="dxa"/>
            <w:shd w:val="clear" w:color="auto" w:fill="E7E6E6" w:themeFill="background2"/>
          </w:tcPr>
          <w:p w14:paraId="393BBE34" w14:textId="77777777" w:rsidR="005A3008" w:rsidRPr="002F11E4" w:rsidRDefault="005A3008" w:rsidP="00482D46">
            <w:pPr>
              <w:pStyle w:val="ARtabletextright"/>
              <w:rPr>
                <w:sz w:val="16"/>
                <w:szCs w:val="16"/>
              </w:rPr>
            </w:pPr>
            <w:r w:rsidRPr="00A24EB4">
              <w:rPr>
                <w:sz w:val="16"/>
                <w:szCs w:val="16"/>
              </w:rPr>
              <w:t>$8,952</w:t>
            </w:r>
          </w:p>
        </w:tc>
        <w:tc>
          <w:tcPr>
            <w:tcW w:w="1245" w:type="dxa"/>
          </w:tcPr>
          <w:p w14:paraId="43FC9E5E" w14:textId="77777777" w:rsidR="005A3008" w:rsidRPr="002F11E4" w:rsidRDefault="005A3008" w:rsidP="00482D46">
            <w:pPr>
              <w:pStyle w:val="ARtabletextright"/>
              <w:rPr>
                <w:sz w:val="16"/>
                <w:szCs w:val="16"/>
              </w:rPr>
            </w:pPr>
            <w:r w:rsidRPr="00B01463">
              <w:rPr>
                <w:sz w:val="16"/>
                <w:szCs w:val="16"/>
              </w:rPr>
              <w:t>$339,500</w:t>
            </w:r>
          </w:p>
        </w:tc>
      </w:tr>
      <w:tr w:rsidR="005A3008" w:rsidRPr="002F11E4" w14:paraId="5BBF7E26" w14:textId="77777777" w:rsidTr="00B27A4D">
        <w:trPr>
          <w:trHeight w:val="300"/>
        </w:trPr>
        <w:tc>
          <w:tcPr>
            <w:tcW w:w="1476" w:type="dxa"/>
          </w:tcPr>
          <w:p w14:paraId="366568BD" w14:textId="77777777" w:rsidR="005A3008" w:rsidRPr="002F11E4" w:rsidRDefault="005A3008" w:rsidP="00482D46">
            <w:pPr>
              <w:pStyle w:val="ARtabletext"/>
              <w:rPr>
                <w:sz w:val="16"/>
                <w:szCs w:val="16"/>
              </w:rPr>
            </w:pPr>
            <w:r w:rsidRPr="002F11E4">
              <w:rPr>
                <w:sz w:val="16"/>
                <w:szCs w:val="16"/>
              </w:rPr>
              <w:t>KPMG</w:t>
            </w:r>
          </w:p>
        </w:tc>
        <w:tc>
          <w:tcPr>
            <w:tcW w:w="1931" w:type="dxa"/>
            <w:shd w:val="clear" w:color="auto" w:fill="E7E6E6" w:themeFill="background2"/>
            <w:tcMar>
              <w:left w:w="113" w:type="dxa"/>
            </w:tcMar>
          </w:tcPr>
          <w:p w14:paraId="6B6FF7CB" w14:textId="77777777" w:rsidR="005A3008" w:rsidRPr="002F11E4" w:rsidRDefault="005A3008" w:rsidP="00482D46">
            <w:pPr>
              <w:pStyle w:val="ARtabletext"/>
              <w:rPr>
                <w:sz w:val="16"/>
                <w:szCs w:val="16"/>
              </w:rPr>
            </w:pPr>
            <w:r w:rsidRPr="002F11E4">
              <w:rPr>
                <w:sz w:val="16"/>
                <w:szCs w:val="16"/>
              </w:rPr>
              <w:t>Support, Mental health and wellbeing local improvement projects</w:t>
            </w:r>
          </w:p>
        </w:tc>
        <w:tc>
          <w:tcPr>
            <w:tcW w:w="1245" w:type="dxa"/>
          </w:tcPr>
          <w:p w14:paraId="41821E7B" w14:textId="77777777" w:rsidR="005A3008" w:rsidRPr="002F11E4" w:rsidRDefault="005A3008" w:rsidP="00482D46">
            <w:pPr>
              <w:pStyle w:val="ARtabletextright"/>
              <w:rPr>
                <w:sz w:val="16"/>
                <w:szCs w:val="16"/>
              </w:rPr>
            </w:pPr>
            <w:r w:rsidRPr="002F11E4">
              <w:rPr>
                <w:sz w:val="16"/>
                <w:szCs w:val="16"/>
              </w:rPr>
              <w:t>12/05/2025</w:t>
            </w:r>
          </w:p>
        </w:tc>
        <w:tc>
          <w:tcPr>
            <w:tcW w:w="1245" w:type="dxa"/>
            <w:shd w:val="clear" w:color="auto" w:fill="E7E6E6" w:themeFill="background2"/>
          </w:tcPr>
          <w:p w14:paraId="37D838B7" w14:textId="77777777" w:rsidR="005A3008" w:rsidRPr="002F11E4" w:rsidRDefault="005A3008" w:rsidP="00482D46">
            <w:pPr>
              <w:pStyle w:val="ARtabletextright"/>
              <w:rPr>
                <w:sz w:val="16"/>
                <w:szCs w:val="16"/>
              </w:rPr>
            </w:pPr>
            <w:r w:rsidRPr="002F11E4">
              <w:rPr>
                <w:sz w:val="16"/>
                <w:szCs w:val="16"/>
              </w:rPr>
              <w:t>5/08/2025</w:t>
            </w:r>
          </w:p>
        </w:tc>
        <w:tc>
          <w:tcPr>
            <w:tcW w:w="1245" w:type="dxa"/>
          </w:tcPr>
          <w:p w14:paraId="7D048AC3" w14:textId="77777777" w:rsidR="005A3008" w:rsidRPr="002F11E4" w:rsidRDefault="005A3008" w:rsidP="00482D46">
            <w:pPr>
              <w:pStyle w:val="ARtabletextright"/>
              <w:rPr>
                <w:sz w:val="16"/>
                <w:szCs w:val="16"/>
              </w:rPr>
            </w:pPr>
            <w:r w:rsidRPr="0034613E">
              <w:rPr>
                <w:sz w:val="16"/>
                <w:szCs w:val="16"/>
              </w:rPr>
              <w:t>$301,056</w:t>
            </w:r>
          </w:p>
        </w:tc>
        <w:tc>
          <w:tcPr>
            <w:tcW w:w="1245" w:type="dxa"/>
            <w:shd w:val="clear" w:color="auto" w:fill="E7E6E6" w:themeFill="background2"/>
          </w:tcPr>
          <w:p w14:paraId="324C4337" w14:textId="77777777" w:rsidR="005A3008" w:rsidRPr="002F11E4" w:rsidRDefault="005A3008" w:rsidP="00482D46">
            <w:pPr>
              <w:pStyle w:val="ARtabletextright"/>
              <w:rPr>
                <w:sz w:val="16"/>
                <w:szCs w:val="16"/>
              </w:rPr>
            </w:pPr>
            <w:r w:rsidRPr="00A24EB4">
              <w:rPr>
                <w:sz w:val="16"/>
                <w:szCs w:val="16"/>
              </w:rPr>
              <w:t>$179,260</w:t>
            </w:r>
          </w:p>
        </w:tc>
        <w:tc>
          <w:tcPr>
            <w:tcW w:w="1245" w:type="dxa"/>
          </w:tcPr>
          <w:p w14:paraId="32BB6FDF" w14:textId="77777777" w:rsidR="005A3008" w:rsidRPr="002F11E4" w:rsidRDefault="005A3008" w:rsidP="00482D46">
            <w:pPr>
              <w:pStyle w:val="ARtabletextright"/>
              <w:rPr>
                <w:sz w:val="16"/>
                <w:szCs w:val="16"/>
              </w:rPr>
            </w:pPr>
            <w:r w:rsidRPr="00B01463">
              <w:rPr>
                <w:sz w:val="16"/>
                <w:szCs w:val="16"/>
              </w:rPr>
              <w:t>$121,796</w:t>
            </w:r>
          </w:p>
        </w:tc>
      </w:tr>
      <w:tr w:rsidR="005A3008" w:rsidRPr="002F11E4" w14:paraId="55FB4FDF" w14:textId="77777777" w:rsidTr="00B27A4D">
        <w:trPr>
          <w:trHeight w:val="300"/>
        </w:trPr>
        <w:tc>
          <w:tcPr>
            <w:tcW w:w="1476" w:type="dxa"/>
          </w:tcPr>
          <w:p w14:paraId="5C576439" w14:textId="77777777" w:rsidR="005A3008" w:rsidRPr="002F11E4" w:rsidRDefault="005A3008" w:rsidP="00482D46">
            <w:pPr>
              <w:pStyle w:val="ARtabletext"/>
              <w:rPr>
                <w:sz w:val="16"/>
                <w:szCs w:val="16"/>
              </w:rPr>
            </w:pPr>
            <w:r w:rsidRPr="002F11E4">
              <w:rPr>
                <w:sz w:val="16"/>
                <w:szCs w:val="16"/>
              </w:rPr>
              <w:t>KPMG</w:t>
            </w:r>
          </w:p>
        </w:tc>
        <w:tc>
          <w:tcPr>
            <w:tcW w:w="1931" w:type="dxa"/>
            <w:shd w:val="clear" w:color="auto" w:fill="E7E6E6" w:themeFill="background2"/>
            <w:tcMar>
              <w:left w:w="113" w:type="dxa"/>
            </w:tcMar>
          </w:tcPr>
          <w:p w14:paraId="1FACD88B" w14:textId="77777777" w:rsidR="005A3008" w:rsidRPr="002F11E4" w:rsidRDefault="005A3008" w:rsidP="00482D46">
            <w:pPr>
              <w:pStyle w:val="ARtabletext"/>
              <w:rPr>
                <w:sz w:val="16"/>
                <w:szCs w:val="16"/>
              </w:rPr>
            </w:pPr>
            <w:r w:rsidRPr="002F11E4">
              <w:rPr>
                <w:sz w:val="16"/>
                <w:szCs w:val="16"/>
              </w:rPr>
              <w:t>Evaluation, Metropolitan customer relationship management platform</w:t>
            </w:r>
          </w:p>
        </w:tc>
        <w:tc>
          <w:tcPr>
            <w:tcW w:w="1245" w:type="dxa"/>
          </w:tcPr>
          <w:p w14:paraId="44FC0D4F" w14:textId="77777777" w:rsidR="005A3008" w:rsidRPr="002F11E4" w:rsidRDefault="005A3008" w:rsidP="00482D46">
            <w:pPr>
              <w:pStyle w:val="ARtabletextright"/>
              <w:rPr>
                <w:sz w:val="16"/>
                <w:szCs w:val="16"/>
              </w:rPr>
            </w:pPr>
            <w:r w:rsidRPr="002F11E4">
              <w:rPr>
                <w:sz w:val="16"/>
                <w:szCs w:val="16"/>
              </w:rPr>
              <w:t>1/03/2025</w:t>
            </w:r>
          </w:p>
        </w:tc>
        <w:tc>
          <w:tcPr>
            <w:tcW w:w="1245" w:type="dxa"/>
            <w:shd w:val="clear" w:color="auto" w:fill="E7E6E6" w:themeFill="background2"/>
          </w:tcPr>
          <w:p w14:paraId="14976E1D" w14:textId="77777777" w:rsidR="005A3008" w:rsidRPr="002F11E4" w:rsidRDefault="005A3008" w:rsidP="00482D46">
            <w:pPr>
              <w:pStyle w:val="ARtabletextright"/>
              <w:rPr>
                <w:sz w:val="16"/>
                <w:szCs w:val="16"/>
              </w:rPr>
            </w:pPr>
            <w:r w:rsidRPr="002F11E4">
              <w:rPr>
                <w:sz w:val="16"/>
                <w:szCs w:val="16"/>
              </w:rPr>
              <w:t>9/05/2025</w:t>
            </w:r>
          </w:p>
        </w:tc>
        <w:tc>
          <w:tcPr>
            <w:tcW w:w="1245" w:type="dxa"/>
          </w:tcPr>
          <w:p w14:paraId="1067FCEB" w14:textId="77777777" w:rsidR="005A3008" w:rsidRPr="002F11E4" w:rsidRDefault="005A3008" w:rsidP="00482D46">
            <w:pPr>
              <w:pStyle w:val="ARtabletextright"/>
              <w:rPr>
                <w:sz w:val="16"/>
                <w:szCs w:val="16"/>
              </w:rPr>
            </w:pPr>
            <w:r w:rsidRPr="0034613E">
              <w:rPr>
                <w:sz w:val="16"/>
                <w:szCs w:val="16"/>
              </w:rPr>
              <w:t>$99,331</w:t>
            </w:r>
          </w:p>
        </w:tc>
        <w:tc>
          <w:tcPr>
            <w:tcW w:w="1245" w:type="dxa"/>
            <w:shd w:val="clear" w:color="auto" w:fill="E7E6E6" w:themeFill="background2"/>
          </w:tcPr>
          <w:p w14:paraId="005E878F" w14:textId="77777777" w:rsidR="005A3008" w:rsidRPr="002F11E4" w:rsidRDefault="005A3008" w:rsidP="00482D46">
            <w:pPr>
              <w:pStyle w:val="ARtabletextright"/>
              <w:rPr>
                <w:sz w:val="16"/>
                <w:szCs w:val="16"/>
              </w:rPr>
            </w:pPr>
            <w:r w:rsidRPr="00FD4A68">
              <w:rPr>
                <w:sz w:val="16"/>
                <w:szCs w:val="16"/>
              </w:rPr>
              <w:t>$99,331</w:t>
            </w:r>
          </w:p>
        </w:tc>
        <w:tc>
          <w:tcPr>
            <w:tcW w:w="1245" w:type="dxa"/>
          </w:tcPr>
          <w:p w14:paraId="458337AA" w14:textId="77777777" w:rsidR="005A3008" w:rsidRPr="002F11E4" w:rsidRDefault="005A3008" w:rsidP="00482D46">
            <w:pPr>
              <w:pStyle w:val="ARtabletextright"/>
              <w:rPr>
                <w:sz w:val="16"/>
                <w:szCs w:val="16"/>
              </w:rPr>
            </w:pPr>
            <w:r w:rsidRPr="002F11E4">
              <w:rPr>
                <w:sz w:val="16"/>
                <w:szCs w:val="16"/>
              </w:rPr>
              <w:t>$0</w:t>
            </w:r>
          </w:p>
        </w:tc>
      </w:tr>
      <w:tr w:rsidR="005A3008" w:rsidRPr="002F11E4" w14:paraId="4F863E85" w14:textId="77777777" w:rsidTr="00B27A4D">
        <w:trPr>
          <w:trHeight w:val="300"/>
        </w:trPr>
        <w:tc>
          <w:tcPr>
            <w:tcW w:w="1476" w:type="dxa"/>
          </w:tcPr>
          <w:p w14:paraId="25340172" w14:textId="77777777" w:rsidR="005A3008" w:rsidRPr="002F11E4" w:rsidRDefault="005A3008" w:rsidP="00482D46">
            <w:pPr>
              <w:pStyle w:val="ARtabletext"/>
              <w:rPr>
                <w:sz w:val="16"/>
                <w:szCs w:val="16"/>
              </w:rPr>
            </w:pPr>
            <w:r>
              <w:rPr>
                <w:sz w:val="16"/>
                <w:szCs w:val="16"/>
              </w:rPr>
              <w:t>LA TROBE UNIVERSITY</w:t>
            </w:r>
          </w:p>
        </w:tc>
        <w:tc>
          <w:tcPr>
            <w:tcW w:w="1931" w:type="dxa"/>
            <w:shd w:val="clear" w:color="auto" w:fill="E7E6E6" w:themeFill="background2"/>
            <w:tcMar>
              <w:left w:w="113" w:type="dxa"/>
            </w:tcMar>
          </w:tcPr>
          <w:p w14:paraId="57282750" w14:textId="77777777" w:rsidR="005A3008" w:rsidRPr="002F11E4" w:rsidRDefault="005A3008" w:rsidP="00482D46">
            <w:pPr>
              <w:pStyle w:val="ARtabletext"/>
              <w:rPr>
                <w:sz w:val="16"/>
                <w:szCs w:val="16"/>
              </w:rPr>
            </w:pPr>
            <w:r>
              <w:rPr>
                <w:sz w:val="16"/>
                <w:szCs w:val="16"/>
              </w:rPr>
              <w:t>Evaluation, Sporting club program</w:t>
            </w:r>
          </w:p>
        </w:tc>
        <w:tc>
          <w:tcPr>
            <w:tcW w:w="1245" w:type="dxa"/>
          </w:tcPr>
          <w:p w14:paraId="3A790B0B" w14:textId="77777777" w:rsidR="005A3008" w:rsidRPr="002F11E4" w:rsidRDefault="005A3008" w:rsidP="00482D46">
            <w:pPr>
              <w:pStyle w:val="ARtabletextright"/>
              <w:rPr>
                <w:sz w:val="16"/>
                <w:szCs w:val="16"/>
              </w:rPr>
            </w:pPr>
            <w:r>
              <w:rPr>
                <w:sz w:val="16"/>
                <w:szCs w:val="16"/>
              </w:rPr>
              <w:t>1/07/2024</w:t>
            </w:r>
          </w:p>
        </w:tc>
        <w:tc>
          <w:tcPr>
            <w:tcW w:w="1245" w:type="dxa"/>
            <w:shd w:val="clear" w:color="auto" w:fill="E7E6E6" w:themeFill="background2"/>
          </w:tcPr>
          <w:p w14:paraId="50A97CD0" w14:textId="77777777" w:rsidR="005A3008" w:rsidRPr="002F11E4" w:rsidRDefault="005A3008" w:rsidP="00482D46">
            <w:pPr>
              <w:pStyle w:val="ARtabletextright"/>
              <w:rPr>
                <w:sz w:val="16"/>
                <w:szCs w:val="16"/>
              </w:rPr>
            </w:pPr>
            <w:r>
              <w:rPr>
                <w:sz w:val="16"/>
                <w:szCs w:val="16"/>
              </w:rPr>
              <w:t>30/09/2024</w:t>
            </w:r>
          </w:p>
        </w:tc>
        <w:tc>
          <w:tcPr>
            <w:tcW w:w="1245" w:type="dxa"/>
          </w:tcPr>
          <w:p w14:paraId="11260CE9" w14:textId="77777777" w:rsidR="005A3008" w:rsidRPr="0034613E" w:rsidRDefault="005A3008" w:rsidP="00482D46">
            <w:pPr>
              <w:pStyle w:val="ARtabletextright"/>
              <w:rPr>
                <w:sz w:val="16"/>
                <w:szCs w:val="16"/>
              </w:rPr>
            </w:pPr>
            <w:r>
              <w:rPr>
                <w:sz w:val="16"/>
                <w:szCs w:val="16"/>
              </w:rPr>
              <w:t>$10,000</w:t>
            </w:r>
          </w:p>
        </w:tc>
        <w:tc>
          <w:tcPr>
            <w:tcW w:w="1245" w:type="dxa"/>
            <w:shd w:val="clear" w:color="auto" w:fill="E7E6E6" w:themeFill="background2"/>
          </w:tcPr>
          <w:p w14:paraId="7BC9F5D9" w14:textId="77777777" w:rsidR="005A3008" w:rsidRPr="00A24EB4" w:rsidRDefault="005A3008" w:rsidP="00482D46">
            <w:pPr>
              <w:pStyle w:val="ARtabletextright"/>
              <w:rPr>
                <w:sz w:val="16"/>
                <w:szCs w:val="16"/>
              </w:rPr>
            </w:pPr>
            <w:r>
              <w:rPr>
                <w:sz w:val="16"/>
                <w:szCs w:val="16"/>
              </w:rPr>
              <w:t>$10,000</w:t>
            </w:r>
          </w:p>
        </w:tc>
        <w:tc>
          <w:tcPr>
            <w:tcW w:w="1245" w:type="dxa"/>
          </w:tcPr>
          <w:p w14:paraId="0DE9704F" w14:textId="77777777" w:rsidR="005A3008" w:rsidRPr="00B01463" w:rsidRDefault="005A3008" w:rsidP="00482D46">
            <w:pPr>
              <w:pStyle w:val="ARtabletextright"/>
              <w:rPr>
                <w:sz w:val="16"/>
                <w:szCs w:val="16"/>
              </w:rPr>
            </w:pPr>
            <w:r>
              <w:rPr>
                <w:sz w:val="16"/>
                <w:szCs w:val="16"/>
              </w:rPr>
              <w:t>$0</w:t>
            </w:r>
          </w:p>
        </w:tc>
      </w:tr>
      <w:tr w:rsidR="005A3008" w:rsidRPr="002F11E4" w14:paraId="2CA2A5FB" w14:textId="77777777" w:rsidTr="00B27A4D">
        <w:trPr>
          <w:trHeight w:val="300"/>
        </w:trPr>
        <w:tc>
          <w:tcPr>
            <w:tcW w:w="1476" w:type="dxa"/>
          </w:tcPr>
          <w:p w14:paraId="6C195A84" w14:textId="77777777" w:rsidR="005A3008" w:rsidRPr="002F11E4" w:rsidRDefault="005A3008" w:rsidP="00482D46">
            <w:pPr>
              <w:pStyle w:val="ARtabletext"/>
              <w:rPr>
                <w:sz w:val="16"/>
                <w:szCs w:val="16"/>
              </w:rPr>
            </w:pPr>
            <w:r w:rsidRPr="002F11E4">
              <w:rPr>
                <w:sz w:val="16"/>
                <w:szCs w:val="16"/>
              </w:rPr>
              <w:t>NATION PARTNERS PTY LTD</w:t>
            </w:r>
          </w:p>
        </w:tc>
        <w:tc>
          <w:tcPr>
            <w:tcW w:w="1931" w:type="dxa"/>
            <w:shd w:val="clear" w:color="auto" w:fill="E7E6E6" w:themeFill="background2"/>
            <w:tcMar>
              <w:left w:w="113" w:type="dxa"/>
            </w:tcMar>
          </w:tcPr>
          <w:p w14:paraId="23B270DE" w14:textId="77777777" w:rsidR="005A3008" w:rsidRPr="002F11E4" w:rsidRDefault="005A3008" w:rsidP="00482D46">
            <w:pPr>
              <w:pStyle w:val="ARtabletext"/>
              <w:rPr>
                <w:sz w:val="16"/>
                <w:szCs w:val="16"/>
              </w:rPr>
            </w:pPr>
            <w:r w:rsidRPr="002F11E4">
              <w:rPr>
                <w:sz w:val="16"/>
                <w:szCs w:val="16"/>
              </w:rPr>
              <w:t>Advice, Health service climate risk</w:t>
            </w:r>
          </w:p>
        </w:tc>
        <w:tc>
          <w:tcPr>
            <w:tcW w:w="1245" w:type="dxa"/>
          </w:tcPr>
          <w:p w14:paraId="0FA0B251" w14:textId="77777777" w:rsidR="005A3008" w:rsidRPr="002F11E4" w:rsidRDefault="005A3008" w:rsidP="00482D46">
            <w:pPr>
              <w:pStyle w:val="ARtabletextright"/>
              <w:rPr>
                <w:sz w:val="16"/>
                <w:szCs w:val="16"/>
              </w:rPr>
            </w:pPr>
            <w:r w:rsidRPr="002F11E4">
              <w:rPr>
                <w:sz w:val="16"/>
                <w:szCs w:val="16"/>
              </w:rPr>
              <w:t>26/08/2024</w:t>
            </w:r>
          </w:p>
        </w:tc>
        <w:tc>
          <w:tcPr>
            <w:tcW w:w="1245" w:type="dxa"/>
            <w:shd w:val="clear" w:color="auto" w:fill="E7E6E6" w:themeFill="background2"/>
          </w:tcPr>
          <w:p w14:paraId="22E593B6" w14:textId="77777777" w:rsidR="005A3008" w:rsidRPr="002F11E4" w:rsidRDefault="005A3008" w:rsidP="00482D46">
            <w:pPr>
              <w:pStyle w:val="ARtabletextright"/>
              <w:rPr>
                <w:sz w:val="16"/>
                <w:szCs w:val="16"/>
              </w:rPr>
            </w:pPr>
            <w:r w:rsidRPr="002F11E4">
              <w:rPr>
                <w:sz w:val="16"/>
                <w:szCs w:val="16"/>
              </w:rPr>
              <w:t>13/05/2025</w:t>
            </w:r>
          </w:p>
        </w:tc>
        <w:tc>
          <w:tcPr>
            <w:tcW w:w="1245" w:type="dxa"/>
          </w:tcPr>
          <w:p w14:paraId="5C606F21" w14:textId="77777777" w:rsidR="005A3008" w:rsidRPr="002F11E4" w:rsidRDefault="005A3008" w:rsidP="00482D46">
            <w:pPr>
              <w:pStyle w:val="ARtabletextright"/>
              <w:rPr>
                <w:sz w:val="16"/>
                <w:szCs w:val="16"/>
              </w:rPr>
            </w:pPr>
            <w:r w:rsidRPr="0034613E">
              <w:rPr>
                <w:sz w:val="16"/>
                <w:szCs w:val="16"/>
              </w:rPr>
              <w:t>$81,818</w:t>
            </w:r>
          </w:p>
        </w:tc>
        <w:tc>
          <w:tcPr>
            <w:tcW w:w="1245" w:type="dxa"/>
            <w:shd w:val="clear" w:color="auto" w:fill="E7E6E6" w:themeFill="background2"/>
          </w:tcPr>
          <w:p w14:paraId="7A941FCC" w14:textId="77777777" w:rsidR="005A3008" w:rsidRPr="002F11E4" w:rsidRDefault="005A3008" w:rsidP="00482D46">
            <w:pPr>
              <w:pStyle w:val="ARtabletextright"/>
              <w:rPr>
                <w:sz w:val="16"/>
                <w:szCs w:val="16"/>
              </w:rPr>
            </w:pPr>
            <w:r w:rsidRPr="00FD4A68">
              <w:rPr>
                <w:sz w:val="16"/>
                <w:szCs w:val="16"/>
              </w:rPr>
              <w:t>$81,818</w:t>
            </w:r>
          </w:p>
        </w:tc>
        <w:tc>
          <w:tcPr>
            <w:tcW w:w="1245" w:type="dxa"/>
          </w:tcPr>
          <w:p w14:paraId="1F94DB02" w14:textId="77777777" w:rsidR="005A3008" w:rsidRPr="002F11E4" w:rsidRDefault="005A3008" w:rsidP="00482D46">
            <w:pPr>
              <w:pStyle w:val="ARtabletextright"/>
              <w:rPr>
                <w:sz w:val="16"/>
                <w:szCs w:val="16"/>
              </w:rPr>
            </w:pPr>
            <w:r w:rsidRPr="002F11E4">
              <w:rPr>
                <w:sz w:val="16"/>
                <w:szCs w:val="16"/>
              </w:rPr>
              <w:t>$0</w:t>
            </w:r>
          </w:p>
        </w:tc>
      </w:tr>
      <w:tr w:rsidR="005A3008" w:rsidRPr="002F11E4" w14:paraId="74E5F093" w14:textId="77777777" w:rsidTr="00B27A4D">
        <w:trPr>
          <w:trHeight w:val="300"/>
        </w:trPr>
        <w:tc>
          <w:tcPr>
            <w:tcW w:w="1476" w:type="dxa"/>
            <w:tcBorders>
              <w:bottom w:val="single" w:sz="2" w:space="0" w:color="989A9C" w:themeColor="accent5"/>
            </w:tcBorders>
          </w:tcPr>
          <w:p w14:paraId="76C6683F" w14:textId="77777777" w:rsidR="005A3008" w:rsidRPr="002F11E4" w:rsidRDefault="005A3008" w:rsidP="00482D46">
            <w:pPr>
              <w:pStyle w:val="ARtabletext"/>
              <w:rPr>
                <w:sz w:val="16"/>
                <w:szCs w:val="16"/>
              </w:rPr>
            </w:pPr>
            <w:r w:rsidRPr="002F11E4">
              <w:rPr>
                <w:sz w:val="16"/>
                <w:szCs w:val="16"/>
              </w:rPr>
              <w:t>NOUS GROUP PTY LTD</w:t>
            </w:r>
          </w:p>
        </w:tc>
        <w:tc>
          <w:tcPr>
            <w:tcW w:w="1931" w:type="dxa"/>
            <w:tcBorders>
              <w:bottom w:val="single" w:sz="2" w:space="0" w:color="989A9C" w:themeColor="accent5"/>
            </w:tcBorders>
            <w:shd w:val="clear" w:color="auto" w:fill="E7E6E6" w:themeFill="background2"/>
            <w:tcMar>
              <w:left w:w="113" w:type="dxa"/>
            </w:tcMar>
          </w:tcPr>
          <w:p w14:paraId="349A1F77" w14:textId="77777777" w:rsidR="005A3008" w:rsidRPr="002F11E4" w:rsidRDefault="005A3008" w:rsidP="00482D46">
            <w:pPr>
              <w:pStyle w:val="ARtabletext"/>
              <w:rPr>
                <w:sz w:val="16"/>
                <w:szCs w:val="16"/>
              </w:rPr>
            </w:pPr>
            <w:r w:rsidRPr="002F11E4">
              <w:rPr>
                <w:sz w:val="16"/>
                <w:szCs w:val="16"/>
              </w:rPr>
              <w:t>Review, Core training and development arrangements</w:t>
            </w:r>
          </w:p>
        </w:tc>
        <w:tc>
          <w:tcPr>
            <w:tcW w:w="1245" w:type="dxa"/>
            <w:tcBorders>
              <w:bottom w:val="single" w:sz="2" w:space="0" w:color="989A9C" w:themeColor="accent5"/>
            </w:tcBorders>
          </w:tcPr>
          <w:p w14:paraId="17B5E556" w14:textId="77777777" w:rsidR="005A3008" w:rsidRPr="002F11E4" w:rsidRDefault="005A3008" w:rsidP="00482D46">
            <w:pPr>
              <w:pStyle w:val="ARtabletextright"/>
              <w:rPr>
                <w:sz w:val="16"/>
                <w:szCs w:val="16"/>
              </w:rPr>
            </w:pPr>
            <w:r w:rsidRPr="002F11E4">
              <w:rPr>
                <w:sz w:val="16"/>
                <w:szCs w:val="16"/>
              </w:rPr>
              <w:t>15/07/2024</w:t>
            </w:r>
          </w:p>
        </w:tc>
        <w:tc>
          <w:tcPr>
            <w:tcW w:w="1245" w:type="dxa"/>
            <w:tcBorders>
              <w:bottom w:val="single" w:sz="2" w:space="0" w:color="989A9C" w:themeColor="accent5"/>
            </w:tcBorders>
            <w:shd w:val="clear" w:color="auto" w:fill="E7E6E6" w:themeFill="background2"/>
          </w:tcPr>
          <w:p w14:paraId="382BC432" w14:textId="77777777" w:rsidR="005A3008" w:rsidRPr="002F11E4" w:rsidRDefault="005A3008" w:rsidP="00482D46">
            <w:pPr>
              <w:pStyle w:val="ARtabletextright"/>
              <w:rPr>
                <w:sz w:val="16"/>
                <w:szCs w:val="16"/>
              </w:rPr>
            </w:pPr>
            <w:r w:rsidRPr="002F11E4">
              <w:rPr>
                <w:sz w:val="16"/>
                <w:szCs w:val="16"/>
              </w:rPr>
              <w:t>30/06/2025</w:t>
            </w:r>
          </w:p>
        </w:tc>
        <w:tc>
          <w:tcPr>
            <w:tcW w:w="1245" w:type="dxa"/>
            <w:tcBorders>
              <w:bottom w:val="single" w:sz="2" w:space="0" w:color="989A9C" w:themeColor="accent5"/>
            </w:tcBorders>
          </w:tcPr>
          <w:p w14:paraId="02129599" w14:textId="77777777" w:rsidR="005A3008" w:rsidRPr="002F11E4" w:rsidRDefault="005A3008" w:rsidP="00482D46">
            <w:pPr>
              <w:pStyle w:val="ARtabletextright"/>
              <w:rPr>
                <w:sz w:val="16"/>
                <w:szCs w:val="16"/>
              </w:rPr>
            </w:pPr>
            <w:r w:rsidRPr="0034613E">
              <w:rPr>
                <w:sz w:val="16"/>
                <w:szCs w:val="16"/>
              </w:rPr>
              <w:t>$739,000</w:t>
            </w:r>
          </w:p>
        </w:tc>
        <w:tc>
          <w:tcPr>
            <w:tcW w:w="1245" w:type="dxa"/>
            <w:tcBorders>
              <w:bottom w:val="single" w:sz="2" w:space="0" w:color="989A9C" w:themeColor="accent5"/>
            </w:tcBorders>
            <w:shd w:val="clear" w:color="auto" w:fill="E7E6E6" w:themeFill="background2"/>
          </w:tcPr>
          <w:p w14:paraId="1E01C37C" w14:textId="77777777" w:rsidR="005A3008" w:rsidRPr="002F11E4" w:rsidRDefault="005A3008" w:rsidP="00482D46">
            <w:pPr>
              <w:pStyle w:val="ARtabletextright"/>
              <w:rPr>
                <w:sz w:val="16"/>
                <w:szCs w:val="16"/>
              </w:rPr>
            </w:pPr>
            <w:r w:rsidRPr="00FD4A68">
              <w:rPr>
                <w:sz w:val="16"/>
                <w:szCs w:val="16"/>
              </w:rPr>
              <w:t>$739,000</w:t>
            </w:r>
          </w:p>
        </w:tc>
        <w:tc>
          <w:tcPr>
            <w:tcW w:w="1245" w:type="dxa"/>
            <w:tcBorders>
              <w:bottom w:val="single" w:sz="2" w:space="0" w:color="989A9C" w:themeColor="accent5"/>
            </w:tcBorders>
          </w:tcPr>
          <w:p w14:paraId="44B528AB" w14:textId="77777777" w:rsidR="005A3008" w:rsidRPr="002F11E4" w:rsidRDefault="005A3008" w:rsidP="00482D46">
            <w:pPr>
              <w:pStyle w:val="ARtabletextright"/>
              <w:rPr>
                <w:sz w:val="16"/>
                <w:szCs w:val="16"/>
              </w:rPr>
            </w:pPr>
            <w:r w:rsidRPr="002F11E4">
              <w:rPr>
                <w:sz w:val="16"/>
                <w:szCs w:val="16"/>
              </w:rPr>
              <w:t>$0</w:t>
            </w:r>
          </w:p>
        </w:tc>
      </w:tr>
      <w:tr w:rsidR="005A3008" w:rsidRPr="002F11E4" w14:paraId="62251F8D" w14:textId="77777777" w:rsidTr="00B27A4D">
        <w:trPr>
          <w:trHeight w:val="300"/>
        </w:trPr>
        <w:tc>
          <w:tcPr>
            <w:tcW w:w="1476" w:type="dxa"/>
            <w:tcBorders>
              <w:bottom w:val="single" w:sz="4" w:space="0" w:color="989A9C" w:themeColor="accent5"/>
            </w:tcBorders>
          </w:tcPr>
          <w:p w14:paraId="344B2A0B" w14:textId="77777777" w:rsidR="005A3008" w:rsidRPr="002F11E4" w:rsidRDefault="005A3008" w:rsidP="00482D46">
            <w:pPr>
              <w:pStyle w:val="ARtabletext"/>
              <w:rPr>
                <w:sz w:val="16"/>
                <w:szCs w:val="16"/>
              </w:rPr>
            </w:pPr>
            <w:r w:rsidRPr="002F11E4">
              <w:rPr>
                <w:sz w:val="16"/>
                <w:szCs w:val="16"/>
              </w:rPr>
              <w:t>NOUS GROUP PTY LTD</w:t>
            </w:r>
          </w:p>
        </w:tc>
        <w:tc>
          <w:tcPr>
            <w:tcW w:w="1931" w:type="dxa"/>
            <w:tcBorders>
              <w:bottom w:val="single" w:sz="4" w:space="0" w:color="989A9C" w:themeColor="accent5"/>
            </w:tcBorders>
            <w:shd w:val="clear" w:color="auto" w:fill="E7E6E6" w:themeFill="background2"/>
            <w:tcMar>
              <w:left w:w="113" w:type="dxa"/>
            </w:tcMar>
          </w:tcPr>
          <w:p w14:paraId="4298BE8A" w14:textId="77777777" w:rsidR="005A3008" w:rsidRPr="002F11E4" w:rsidRDefault="005A3008" w:rsidP="00482D46">
            <w:pPr>
              <w:pStyle w:val="ARtabletext"/>
              <w:rPr>
                <w:sz w:val="16"/>
                <w:szCs w:val="16"/>
              </w:rPr>
            </w:pPr>
            <w:r w:rsidRPr="002F11E4">
              <w:rPr>
                <w:sz w:val="16"/>
                <w:szCs w:val="16"/>
              </w:rPr>
              <w:t>Strategy, Electronic health record strategy</w:t>
            </w:r>
          </w:p>
        </w:tc>
        <w:tc>
          <w:tcPr>
            <w:tcW w:w="1245" w:type="dxa"/>
            <w:tcBorders>
              <w:bottom w:val="single" w:sz="4" w:space="0" w:color="989A9C" w:themeColor="accent5"/>
            </w:tcBorders>
          </w:tcPr>
          <w:p w14:paraId="78D2861A" w14:textId="77777777" w:rsidR="005A3008" w:rsidRPr="002F11E4" w:rsidRDefault="005A3008" w:rsidP="00482D46">
            <w:pPr>
              <w:pStyle w:val="ARtabletextright"/>
              <w:rPr>
                <w:sz w:val="16"/>
                <w:szCs w:val="16"/>
              </w:rPr>
            </w:pPr>
            <w:r w:rsidRPr="002F11E4">
              <w:rPr>
                <w:sz w:val="16"/>
                <w:szCs w:val="16"/>
              </w:rPr>
              <w:t>29/04/2025</w:t>
            </w:r>
          </w:p>
        </w:tc>
        <w:tc>
          <w:tcPr>
            <w:tcW w:w="1245" w:type="dxa"/>
            <w:tcBorders>
              <w:bottom w:val="single" w:sz="4" w:space="0" w:color="989A9C" w:themeColor="accent5"/>
            </w:tcBorders>
            <w:shd w:val="clear" w:color="auto" w:fill="E7E6E6" w:themeFill="background2"/>
          </w:tcPr>
          <w:p w14:paraId="3F6F88B5" w14:textId="77777777" w:rsidR="005A3008" w:rsidRPr="002F11E4" w:rsidRDefault="005A3008" w:rsidP="00482D46">
            <w:pPr>
              <w:pStyle w:val="ARtabletextright"/>
              <w:rPr>
                <w:sz w:val="16"/>
                <w:szCs w:val="16"/>
              </w:rPr>
            </w:pPr>
            <w:r w:rsidRPr="002F11E4">
              <w:rPr>
                <w:sz w:val="16"/>
                <w:szCs w:val="16"/>
              </w:rPr>
              <w:t>31/07/2025</w:t>
            </w:r>
          </w:p>
        </w:tc>
        <w:tc>
          <w:tcPr>
            <w:tcW w:w="1245" w:type="dxa"/>
            <w:tcBorders>
              <w:bottom w:val="single" w:sz="4" w:space="0" w:color="989A9C" w:themeColor="accent5"/>
            </w:tcBorders>
          </w:tcPr>
          <w:p w14:paraId="34DC6BEF" w14:textId="77777777" w:rsidR="005A3008" w:rsidRPr="002F11E4" w:rsidRDefault="005A3008" w:rsidP="00482D46">
            <w:pPr>
              <w:pStyle w:val="ARtabletextright"/>
              <w:rPr>
                <w:sz w:val="16"/>
                <w:szCs w:val="16"/>
              </w:rPr>
            </w:pPr>
            <w:r w:rsidRPr="0034613E">
              <w:rPr>
                <w:sz w:val="16"/>
                <w:szCs w:val="16"/>
              </w:rPr>
              <w:t>$354,545</w:t>
            </w:r>
          </w:p>
        </w:tc>
        <w:tc>
          <w:tcPr>
            <w:tcW w:w="1245" w:type="dxa"/>
            <w:tcBorders>
              <w:bottom w:val="single" w:sz="4" w:space="0" w:color="989A9C" w:themeColor="accent5"/>
            </w:tcBorders>
            <w:shd w:val="clear" w:color="auto" w:fill="E7E6E6" w:themeFill="background2"/>
          </w:tcPr>
          <w:p w14:paraId="0725840C" w14:textId="77777777" w:rsidR="005A3008" w:rsidRPr="002F11E4" w:rsidRDefault="005A3008" w:rsidP="00482D46">
            <w:pPr>
              <w:pStyle w:val="ARtabletextright"/>
              <w:rPr>
                <w:sz w:val="16"/>
                <w:szCs w:val="16"/>
              </w:rPr>
            </w:pPr>
            <w:r w:rsidRPr="00A24EB4">
              <w:rPr>
                <w:sz w:val="16"/>
                <w:szCs w:val="16"/>
              </w:rPr>
              <w:t>$105,000</w:t>
            </w:r>
          </w:p>
        </w:tc>
        <w:tc>
          <w:tcPr>
            <w:tcW w:w="1245" w:type="dxa"/>
            <w:tcBorders>
              <w:bottom w:val="single" w:sz="4" w:space="0" w:color="989A9C" w:themeColor="accent5"/>
            </w:tcBorders>
          </w:tcPr>
          <w:p w14:paraId="45477A21" w14:textId="77777777" w:rsidR="005A3008" w:rsidRPr="002F11E4" w:rsidRDefault="005A3008" w:rsidP="00482D46">
            <w:pPr>
              <w:pStyle w:val="ARtabletextright"/>
              <w:rPr>
                <w:sz w:val="16"/>
                <w:szCs w:val="16"/>
              </w:rPr>
            </w:pPr>
            <w:r w:rsidRPr="00B01463">
              <w:rPr>
                <w:sz w:val="16"/>
                <w:szCs w:val="16"/>
              </w:rPr>
              <w:t>$249,545</w:t>
            </w:r>
          </w:p>
        </w:tc>
      </w:tr>
      <w:tr w:rsidR="005A3008" w:rsidRPr="002F11E4" w14:paraId="339A0C1B" w14:textId="77777777" w:rsidTr="00B27A4D">
        <w:trPr>
          <w:cnfStyle w:val="010000000000" w:firstRow="0" w:lastRow="1" w:firstColumn="0" w:lastColumn="0" w:oddVBand="0" w:evenVBand="0" w:oddHBand="0" w:evenHBand="0" w:firstRowFirstColumn="0" w:firstRowLastColumn="0" w:lastRowFirstColumn="0" w:lastRowLastColumn="0"/>
          <w:trHeight w:val="300"/>
        </w:trPr>
        <w:tc>
          <w:tcPr>
            <w:tcW w:w="1476" w:type="dxa"/>
            <w:tcBorders>
              <w:top w:val="single" w:sz="4" w:space="0" w:color="989A9C" w:themeColor="accent5"/>
            </w:tcBorders>
          </w:tcPr>
          <w:p w14:paraId="45383CB7" w14:textId="77777777" w:rsidR="005A3008" w:rsidRPr="002F11E4" w:rsidRDefault="005A3008" w:rsidP="00482D46">
            <w:pPr>
              <w:pStyle w:val="ARtabletext"/>
              <w:rPr>
                <w:sz w:val="16"/>
                <w:szCs w:val="16"/>
              </w:rPr>
            </w:pPr>
            <w:r w:rsidRPr="002F11E4">
              <w:rPr>
                <w:sz w:val="16"/>
                <w:szCs w:val="16"/>
              </w:rPr>
              <w:t>SCYNE ADVISORY PTY LTD</w:t>
            </w:r>
          </w:p>
        </w:tc>
        <w:tc>
          <w:tcPr>
            <w:tcW w:w="1931" w:type="dxa"/>
            <w:tcBorders>
              <w:top w:val="single" w:sz="4" w:space="0" w:color="989A9C" w:themeColor="accent5"/>
            </w:tcBorders>
            <w:shd w:val="clear" w:color="auto" w:fill="E7E6E6" w:themeFill="background2"/>
            <w:tcMar>
              <w:left w:w="113" w:type="dxa"/>
            </w:tcMar>
          </w:tcPr>
          <w:p w14:paraId="197DFFD1" w14:textId="77777777" w:rsidR="005A3008" w:rsidRPr="002F11E4" w:rsidRDefault="005A3008" w:rsidP="00482D46">
            <w:pPr>
              <w:pStyle w:val="ARtabletext"/>
              <w:rPr>
                <w:sz w:val="16"/>
                <w:szCs w:val="16"/>
              </w:rPr>
            </w:pPr>
            <w:r w:rsidRPr="002F11E4">
              <w:rPr>
                <w:sz w:val="16"/>
                <w:szCs w:val="16"/>
              </w:rPr>
              <w:t>Review, Eastern Health EMR expansion and mobility project</w:t>
            </w:r>
          </w:p>
        </w:tc>
        <w:tc>
          <w:tcPr>
            <w:tcW w:w="1245" w:type="dxa"/>
            <w:tcBorders>
              <w:top w:val="single" w:sz="4" w:space="0" w:color="989A9C" w:themeColor="accent5"/>
            </w:tcBorders>
          </w:tcPr>
          <w:p w14:paraId="11CBA568" w14:textId="77777777" w:rsidR="005A3008" w:rsidRPr="002F11E4" w:rsidRDefault="005A3008" w:rsidP="00482D46">
            <w:pPr>
              <w:pStyle w:val="ARtabletextright"/>
              <w:rPr>
                <w:sz w:val="16"/>
                <w:szCs w:val="16"/>
              </w:rPr>
            </w:pPr>
            <w:r w:rsidRPr="002F11E4">
              <w:rPr>
                <w:sz w:val="16"/>
                <w:szCs w:val="16"/>
              </w:rPr>
              <w:t>10/03/2025</w:t>
            </w:r>
          </w:p>
        </w:tc>
        <w:tc>
          <w:tcPr>
            <w:tcW w:w="1245" w:type="dxa"/>
            <w:tcBorders>
              <w:top w:val="single" w:sz="4" w:space="0" w:color="989A9C" w:themeColor="accent5"/>
            </w:tcBorders>
            <w:shd w:val="clear" w:color="auto" w:fill="E7E6E6" w:themeFill="background2"/>
          </w:tcPr>
          <w:p w14:paraId="4C954E43" w14:textId="77777777" w:rsidR="005A3008" w:rsidRPr="002F11E4" w:rsidRDefault="005A3008" w:rsidP="00482D46">
            <w:pPr>
              <w:pStyle w:val="ARtabletextright"/>
              <w:rPr>
                <w:sz w:val="16"/>
                <w:szCs w:val="16"/>
              </w:rPr>
            </w:pPr>
            <w:r w:rsidRPr="002F11E4">
              <w:rPr>
                <w:sz w:val="16"/>
                <w:szCs w:val="16"/>
              </w:rPr>
              <w:t>30/06/2026</w:t>
            </w:r>
          </w:p>
        </w:tc>
        <w:tc>
          <w:tcPr>
            <w:tcW w:w="1245" w:type="dxa"/>
            <w:tcBorders>
              <w:top w:val="single" w:sz="4" w:space="0" w:color="989A9C" w:themeColor="accent5"/>
            </w:tcBorders>
          </w:tcPr>
          <w:p w14:paraId="16E8451F" w14:textId="77777777" w:rsidR="005A3008" w:rsidRPr="002F11E4" w:rsidRDefault="005A3008" w:rsidP="00482D46">
            <w:pPr>
              <w:pStyle w:val="ARtabletextright"/>
              <w:rPr>
                <w:sz w:val="16"/>
                <w:szCs w:val="16"/>
              </w:rPr>
            </w:pPr>
            <w:r w:rsidRPr="0034613E">
              <w:rPr>
                <w:sz w:val="16"/>
                <w:szCs w:val="16"/>
              </w:rPr>
              <w:t>$87,399</w:t>
            </w:r>
          </w:p>
        </w:tc>
        <w:tc>
          <w:tcPr>
            <w:tcW w:w="1245" w:type="dxa"/>
            <w:tcBorders>
              <w:top w:val="single" w:sz="4" w:space="0" w:color="989A9C" w:themeColor="accent5"/>
            </w:tcBorders>
            <w:shd w:val="clear" w:color="auto" w:fill="E7E6E6" w:themeFill="background2"/>
          </w:tcPr>
          <w:p w14:paraId="67B07580" w14:textId="77777777" w:rsidR="005A3008" w:rsidRPr="002F11E4" w:rsidRDefault="005A3008" w:rsidP="00482D46">
            <w:pPr>
              <w:pStyle w:val="ARtabletextright"/>
              <w:rPr>
                <w:sz w:val="16"/>
                <w:szCs w:val="16"/>
              </w:rPr>
            </w:pPr>
            <w:r w:rsidRPr="00A24EB4">
              <w:rPr>
                <w:sz w:val="16"/>
                <w:szCs w:val="16"/>
              </w:rPr>
              <w:t>$24,487</w:t>
            </w:r>
          </w:p>
        </w:tc>
        <w:tc>
          <w:tcPr>
            <w:tcW w:w="1245" w:type="dxa"/>
            <w:tcBorders>
              <w:top w:val="single" w:sz="4" w:space="0" w:color="989A9C" w:themeColor="accent5"/>
            </w:tcBorders>
          </w:tcPr>
          <w:p w14:paraId="77989506" w14:textId="77777777" w:rsidR="005A3008" w:rsidRPr="002F11E4" w:rsidRDefault="005A3008" w:rsidP="00482D46">
            <w:pPr>
              <w:pStyle w:val="ARtabletextright"/>
              <w:rPr>
                <w:sz w:val="16"/>
                <w:szCs w:val="16"/>
              </w:rPr>
            </w:pPr>
            <w:r w:rsidRPr="00B01463">
              <w:rPr>
                <w:sz w:val="16"/>
                <w:szCs w:val="16"/>
              </w:rPr>
              <w:t>$62,912</w:t>
            </w:r>
          </w:p>
        </w:tc>
      </w:tr>
    </w:tbl>
    <w:p w14:paraId="316964D2" w14:textId="3B415B39" w:rsidR="00930E8F" w:rsidRDefault="00930E8F" w:rsidP="00B335F2">
      <w:pPr>
        <w:pStyle w:val="ARtablefootnotealpha"/>
        <w:numPr>
          <w:ilvl w:val="0"/>
          <w:numId w:val="41"/>
        </w:numPr>
      </w:pPr>
      <w:r>
        <w:t>The total approved project fee represents the lifecycle contract value (initial term and approved options) and includes expenditure incurred in previous years.</w:t>
      </w:r>
    </w:p>
    <w:p w14:paraId="21B15B76" w14:textId="477EB88C" w:rsidR="00930E8F" w:rsidRDefault="00930E8F" w:rsidP="00482D46">
      <w:pPr>
        <w:pStyle w:val="ARtablefootnotealpha"/>
      </w:pPr>
      <w:r>
        <w:t xml:space="preserve">Figures of $0 indicate that the contract expired in the 2024–25 financial year, or is no longer managed by the </w:t>
      </w:r>
      <w:r w:rsidR="002F2026">
        <w:t>d</w:t>
      </w:r>
      <w:r>
        <w:t>epartment, noting instances where expenditure occurred in previous financial years. Non-zero figures where the contract end date has passed indicate the contract has not been acquitted and final payment may be due.</w:t>
      </w:r>
    </w:p>
    <w:p w14:paraId="37CF2447" w14:textId="77777777" w:rsidR="00930E8F" w:rsidRDefault="00930E8F" w:rsidP="00482D46">
      <w:pPr>
        <w:pStyle w:val="ARbodyaftertable"/>
        <w:sectPr w:rsidR="00930E8F" w:rsidSect="005A3008">
          <w:endnotePr>
            <w:numFmt w:val="decimal"/>
          </w:endnotePr>
          <w:type w:val="continuous"/>
          <w:pgSz w:w="11900" w:h="16840" w:code="9"/>
          <w:pgMar w:top="1985" w:right="1134" w:bottom="851" w:left="1134" w:header="510" w:footer="340" w:gutter="0"/>
          <w:cols w:space="708"/>
          <w:docGrid w:linePitch="299"/>
          <w15:footnoteColumns w:val="1"/>
        </w:sectPr>
      </w:pPr>
    </w:p>
    <w:p w14:paraId="20AF81AD" w14:textId="494CD788" w:rsidR="005A3008" w:rsidRDefault="005A3008" w:rsidP="00B27A4D">
      <w:pPr>
        <w:pStyle w:val="Heading2"/>
        <w:spacing w:before="0"/>
        <w:rPr>
          <w:rFonts w:ascii="Arial" w:eastAsiaTheme="majorEastAsia" w:hAnsi="Arial" w:cs="Arial"/>
          <w:szCs w:val="32"/>
        </w:rPr>
      </w:pPr>
      <w:bookmarkStart w:id="274" w:name="_Toc212024971"/>
      <w:bookmarkStart w:id="275" w:name="ReviewsandStudies"/>
      <w:bookmarkEnd w:id="272"/>
      <w:bookmarkEnd w:id="273"/>
      <w:r w:rsidRPr="5D4117CD">
        <w:rPr>
          <w:rFonts w:ascii="Arial" w:eastAsiaTheme="majorEastAsia" w:hAnsi="Arial" w:cs="Arial"/>
          <w:szCs w:val="32"/>
        </w:rPr>
        <w:lastRenderedPageBreak/>
        <w:t>Reviews and studies expenditure</w:t>
      </w:r>
      <w:bookmarkEnd w:id="274"/>
    </w:p>
    <w:bookmarkEnd w:id="275"/>
    <w:p w14:paraId="23D1F361" w14:textId="77777777" w:rsidR="002A688F" w:rsidRPr="005B3C68" w:rsidRDefault="002A688F" w:rsidP="00226819">
      <w:pPr>
        <w:spacing w:after="240" w:line="260" w:lineRule="atLeast"/>
        <w:rPr>
          <w:rFonts w:ascii="Arial" w:eastAsia="Arial" w:hAnsi="Arial" w:cs="Arial"/>
          <w:sz w:val="20"/>
          <w:lang w:eastAsia="en-AU"/>
        </w:rPr>
      </w:pPr>
      <w:r w:rsidRPr="005B3C68">
        <w:rPr>
          <w:rFonts w:ascii="Arial" w:eastAsia="Arial" w:hAnsi="Arial" w:cs="Arial"/>
          <w:color w:val="000000"/>
          <w:sz w:val="20"/>
          <w:lang w:eastAsia="en-AU"/>
        </w:rPr>
        <w:t xml:space="preserve">During 2024–25, </w:t>
      </w:r>
      <w:r w:rsidRPr="00B55833">
        <w:rPr>
          <w:rFonts w:ascii="Arial" w:eastAsia="Arial" w:hAnsi="Arial" w:cs="Arial"/>
          <w:color w:val="000000"/>
          <w:sz w:val="20"/>
          <w:lang w:eastAsia="en-AU"/>
        </w:rPr>
        <w:t>33 reviews</w:t>
      </w:r>
      <w:r w:rsidRPr="005B3C68">
        <w:rPr>
          <w:rFonts w:ascii="Arial" w:eastAsia="Arial" w:hAnsi="Arial" w:cs="Arial"/>
          <w:color w:val="000000"/>
          <w:sz w:val="20"/>
          <w:lang w:eastAsia="en-AU"/>
        </w:rPr>
        <w:t xml:space="preserve"> and studies were completed. Details of individual reviews and studies are outlined below. </w:t>
      </w:r>
    </w:p>
    <w:tbl>
      <w:tblPr>
        <w:tblStyle w:val="DHARblackbordertopandbottom"/>
        <w:tblW w:w="5000" w:type="pct"/>
        <w:tblLayout w:type="fixed"/>
        <w:tblLook w:val="04E0" w:firstRow="1" w:lastRow="1" w:firstColumn="1" w:lastColumn="0" w:noHBand="0" w:noVBand="1"/>
      </w:tblPr>
      <w:tblGrid>
        <w:gridCol w:w="1917"/>
        <w:gridCol w:w="2075"/>
        <w:gridCol w:w="2991"/>
        <w:gridCol w:w="2992"/>
        <w:gridCol w:w="1721"/>
        <w:gridCol w:w="1333"/>
        <w:gridCol w:w="1543"/>
      </w:tblGrid>
      <w:tr w:rsidR="002A688F" w:rsidRPr="005B3C68" w14:paraId="7C858780" w14:textId="77777777" w:rsidTr="2D600F7C">
        <w:trPr>
          <w:cnfStyle w:val="100000000000" w:firstRow="1" w:lastRow="0" w:firstColumn="0" w:lastColumn="0" w:oddVBand="0" w:evenVBand="0" w:oddHBand="0" w:evenHBand="0" w:firstRowFirstColumn="0" w:firstRowLastColumn="0" w:lastRowFirstColumn="0" w:lastRowLastColumn="0"/>
          <w:cantSplit/>
          <w:trHeight w:val="300"/>
          <w:tblHeader/>
        </w:trPr>
        <w:tc>
          <w:tcPr>
            <w:tcW w:w="1917" w:type="dxa"/>
            <w:hideMark/>
          </w:tcPr>
          <w:p w14:paraId="48729B04" w14:textId="0790DC12" w:rsidR="002A688F" w:rsidRPr="00B55833" w:rsidRDefault="002A688F" w:rsidP="00B55833">
            <w:pPr>
              <w:pStyle w:val="ARtablecolhead"/>
            </w:pPr>
            <w:r w:rsidRPr="005B3C68">
              <w:t>Name of the review</w:t>
            </w:r>
          </w:p>
        </w:tc>
        <w:tc>
          <w:tcPr>
            <w:tcW w:w="2075" w:type="dxa"/>
            <w:shd w:val="clear" w:color="auto" w:fill="EEEEEF"/>
            <w:tcMar>
              <w:left w:w="113" w:type="dxa"/>
            </w:tcMar>
            <w:hideMark/>
          </w:tcPr>
          <w:p w14:paraId="6FB1CCEE" w14:textId="53A448EE" w:rsidR="002A688F" w:rsidRPr="005B3C68" w:rsidRDefault="002A688F" w:rsidP="002A688F">
            <w:pPr>
              <w:pStyle w:val="ARtablecolhead"/>
            </w:pPr>
            <w:r w:rsidRPr="005B3C68">
              <w:t>Reasons for review/study</w:t>
            </w:r>
          </w:p>
        </w:tc>
        <w:tc>
          <w:tcPr>
            <w:tcW w:w="2991" w:type="dxa"/>
            <w:tcMar>
              <w:left w:w="113" w:type="dxa"/>
            </w:tcMar>
            <w:hideMark/>
          </w:tcPr>
          <w:p w14:paraId="130FB68F" w14:textId="5CE4F299" w:rsidR="002A688F" w:rsidRPr="005B3C68" w:rsidRDefault="002A688F" w:rsidP="002A688F">
            <w:pPr>
              <w:pStyle w:val="ARtablecolhead"/>
            </w:pPr>
            <w:r w:rsidRPr="005B3C68">
              <w:t>Terms of reference/scope</w:t>
            </w:r>
          </w:p>
        </w:tc>
        <w:tc>
          <w:tcPr>
            <w:tcW w:w="2992" w:type="dxa"/>
            <w:shd w:val="clear" w:color="auto" w:fill="EEEEEF"/>
            <w:tcMar>
              <w:left w:w="113" w:type="dxa"/>
            </w:tcMar>
            <w:hideMark/>
          </w:tcPr>
          <w:p w14:paraId="5CDB353C" w14:textId="608EAF38" w:rsidR="002A688F" w:rsidRPr="005B3C68" w:rsidRDefault="002A688F" w:rsidP="002A688F">
            <w:pPr>
              <w:pStyle w:val="ARtablecolhead"/>
            </w:pPr>
            <w:r w:rsidRPr="005B3C68">
              <w:t>Anticipated outcomes</w:t>
            </w:r>
          </w:p>
        </w:tc>
        <w:tc>
          <w:tcPr>
            <w:tcW w:w="1721" w:type="dxa"/>
            <w:hideMark/>
          </w:tcPr>
          <w:p w14:paraId="60961BDB" w14:textId="4FA9F903" w:rsidR="002A688F" w:rsidRPr="005B3C68" w:rsidRDefault="002A688F" w:rsidP="002A688F">
            <w:pPr>
              <w:pStyle w:val="ARfintablecolheadright"/>
            </w:pPr>
            <w:r w:rsidRPr="005B3C68">
              <w:t xml:space="preserve">Estimated cost for the year </w:t>
            </w:r>
            <w:r w:rsidR="00B55833">
              <w:br/>
            </w:r>
            <w:r w:rsidRPr="005B3C68">
              <w:t>(excl. GST)</w:t>
            </w:r>
          </w:p>
        </w:tc>
        <w:tc>
          <w:tcPr>
            <w:tcW w:w="1333" w:type="dxa"/>
            <w:shd w:val="clear" w:color="auto" w:fill="EEEEEF"/>
            <w:hideMark/>
          </w:tcPr>
          <w:p w14:paraId="79B79153" w14:textId="563BD011" w:rsidR="002A688F" w:rsidRPr="005B3C68" w:rsidRDefault="002A688F" w:rsidP="002A688F">
            <w:pPr>
              <w:pStyle w:val="ARfintablecolheadright"/>
            </w:pPr>
            <w:r w:rsidRPr="005B3C68">
              <w:t>Final cost if completed (excl. GST)</w:t>
            </w:r>
          </w:p>
        </w:tc>
        <w:tc>
          <w:tcPr>
            <w:tcW w:w="1543" w:type="dxa"/>
            <w:tcMar>
              <w:left w:w="113" w:type="dxa"/>
            </w:tcMar>
            <w:hideMark/>
          </w:tcPr>
          <w:p w14:paraId="124F0528" w14:textId="77777777" w:rsidR="002A688F" w:rsidRPr="005B3C68" w:rsidRDefault="002A688F" w:rsidP="002A688F">
            <w:pPr>
              <w:pStyle w:val="ARfintablecolheadright"/>
              <w:rPr>
                <w:rFonts w:eastAsia="Times" w:cs="Arial"/>
                <w:szCs w:val="18"/>
              </w:rPr>
            </w:pPr>
            <w:r w:rsidRPr="005B3C68">
              <w:rPr>
                <w:rFonts w:eastAsia="Times" w:cs="Arial"/>
                <w:szCs w:val="18"/>
              </w:rPr>
              <w:t>Publicly available (Y/N) and URL</w:t>
            </w:r>
          </w:p>
        </w:tc>
      </w:tr>
      <w:tr w:rsidR="002A688F" w:rsidRPr="005B3C68" w14:paraId="1D3EEA99" w14:textId="77777777" w:rsidTr="2D600F7C">
        <w:trPr>
          <w:cantSplit/>
          <w:trHeight w:val="300"/>
        </w:trPr>
        <w:tc>
          <w:tcPr>
            <w:tcW w:w="1917" w:type="dxa"/>
            <w:hideMark/>
          </w:tcPr>
          <w:p w14:paraId="29AC2DA4" w14:textId="412CFB0A" w:rsidR="002A688F" w:rsidRPr="00B55833" w:rsidRDefault="002A688F" w:rsidP="00B55833">
            <w:pPr>
              <w:pStyle w:val="ARtabletext"/>
            </w:pPr>
            <w:r w:rsidRPr="00B55833">
              <w:t>Adolescent and Youth Inpatient Care Service Experience Design</w:t>
            </w:r>
            <w:r w:rsidR="00B55833">
              <w:t> </w:t>
            </w:r>
            <w:r w:rsidRPr="00B55833">
              <w:t>Project</w:t>
            </w:r>
          </w:p>
        </w:tc>
        <w:tc>
          <w:tcPr>
            <w:tcW w:w="2075" w:type="dxa"/>
            <w:shd w:val="clear" w:color="auto" w:fill="EEEEEF"/>
            <w:tcMar>
              <w:left w:w="113" w:type="dxa"/>
            </w:tcMar>
            <w:hideMark/>
          </w:tcPr>
          <w:p w14:paraId="4D5FB509" w14:textId="77777777" w:rsidR="002A688F" w:rsidRPr="00B55833" w:rsidRDefault="002A688F" w:rsidP="00B55833">
            <w:pPr>
              <w:pStyle w:val="ARtabletext"/>
            </w:pPr>
            <w:r w:rsidRPr="00B55833">
              <w:t>To inform policy design and service improvement.</w:t>
            </w:r>
          </w:p>
        </w:tc>
        <w:tc>
          <w:tcPr>
            <w:tcW w:w="2991" w:type="dxa"/>
            <w:tcMar>
              <w:left w:w="113" w:type="dxa"/>
            </w:tcMar>
            <w:hideMark/>
          </w:tcPr>
          <w:p w14:paraId="6BB0E68B" w14:textId="77777777" w:rsidR="002A688F" w:rsidRPr="00B55833" w:rsidRDefault="002A688F" w:rsidP="00B55833">
            <w:pPr>
              <w:pStyle w:val="ARtabletext"/>
            </w:pPr>
            <w:r w:rsidRPr="00B55833">
              <w:t>To engage adolescents and young people with lived experience of mental health challenges, and their families/carers, mental health services and other key stakeholders, to gain insights into key principles and service model requirements for the delivery of quality, age-appropriate inpatient mental health care for adolescents and young people.</w:t>
            </w:r>
          </w:p>
        </w:tc>
        <w:tc>
          <w:tcPr>
            <w:tcW w:w="2992" w:type="dxa"/>
            <w:shd w:val="clear" w:color="auto" w:fill="EEEEEF"/>
            <w:tcMar>
              <w:left w:w="113" w:type="dxa"/>
            </w:tcMar>
            <w:hideMark/>
          </w:tcPr>
          <w:p w14:paraId="7C895F40" w14:textId="77777777" w:rsidR="002A688F" w:rsidRPr="00B55833" w:rsidRDefault="002A688F" w:rsidP="00B55833">
            <w:pPr>
              <w:pStyle w:val="ARtabletext"/>
            </w:pPr>
            <w:r w:rsidRPr="00B55833">
              <w:t>Final report that outlines key themes and insights from adolescents and young people with lived experience, families and carers and sector stakeholders on key principles and service model requirements for the delivery of quality, age-appropriate inpatient mental health care for adolescents and young people.</w:t>
            </w:r>
          </w:p>
        </w:tc>
        <w:tc>
          <w:tcPr>
            <w:tcW w:w="1721" w:type="dxa"/>
            <w:hideMark/>
          </w:tcPr>
          <w:p w14:paraId="3D1804B9" w14:textId="77777777" w:rsidR="002A688F" w:rsidRPr="005B3C68" w:rsidRDefault="002A688F" w:rsidP="00B55833">
            <w:pPr>
              <w:pStyle w:val="ARtabletextright"/>
            </w:pPr>
            <w:r w:rsidRPr="005B3C68">
              <w:t>$363,515 </w:t>
            </w:r>
          </w:p>
        </w:tc>
        <w:tc>
          <w:tcPr>
            <w:tcW w:w="1333" w:type="dxa"/>
            <w:shd w:val="clear" w:color="auto" w:fill="EEEEEF"/>
            <w:hideMark/>
          </w:tcPr>
          <w:p w14:paraId="5D7A0B64" w14:textId="77777777" w:rsidR="002A688F" w:rsidRPr="005B3C68" w:rsidRDefault="002A688F" w:rsidP="00B55833">
            <w:pPr>
              <w:pStyle w:val="ARtabletextright"/>
            </w:pPr>
            <w:r w:rsidRPr="005B3C68">
              <w:t>$363,515 </w:t>
            </w:r>
          </w:p>
        </w:tc>
        <w:tc>
          <w:tcPr>
            <w:tcW w:w="1543" w:type="dxa"/>
            <w:tcMar>
              <w:left w:w="113" w:type="dxa"/>
            </w:tcMar>
            <w:hideMark/>
          </w:tcPr>
          <w:p w14:paraId="4BBFEEF4" w14:textId="2218003C" w:rsidR="002A688F" w:rsidRPr="005B3C68" w:rsidRDefault="002A688F" w:rsidP="00B55833">
            <w:pPr>
              <w:pStyle w:val="ARtabletextright"/>
              <w:rPr>
                <w:rFonts w:eastAsia="Arial"/>
                <w:color w:val="000000"/>
              </w:rPr>
            </w:pPr>
            <w:r w:rsidRPr="2D600F7C">
              <w:rPr>
                <w:rFonts w:eastAsia="Arial"/>
                <w:color w:val="000000" w:themeColor="text1"/>
              </w:rPr>
              <w:t>N </w:t>
            </w:r>
          </w:p>
        </w:tc>
      </w:tr>
      <w:tr w:rsidR="002A688F" w:rsidRPr="005B3C68" w14:paraId="188CCCEB" w14:textId="77777777" w:rsidTr="2D600F7C">
        <w:trPr>
          <w:cantSplit/>
          <w:trHeight w:val="300"/>
        </w:trPr>
        <w:tc>
          <w:tcPr>
            <w:tcW w:w="1917" w:type="dxa"/>
            <w:hideMark/>
          </w:tcPr>
          <w:p w14:paraId="11BAAEE6" w14:textId="38E435A4" w:rsidR="002A688F" w:rsidRPr="00B55833" w:rsidRDefault="002A688F" w:rsidP="00B55833">
            <w:pPr>
              <w:pStyle w:val="ARtabletext"/>
            </w:pPr>
            <w:r w:rsidRPr="00B55833">
              <w:t>Allied Health Advanced Practice evaluation</w:t>
            </w:r>
          </w:p>
        </w:tc>
        <w:tc>
          <w:tcPr>
            <w:tcW w:w="2075" w:type="dxa"/>
            <w:shd w:val="clear" w:color="auto" w:fill="EEEEEF"/>
            <w:tcMar>
              <w:left w:w="113" w:type="dxa"/>
            </w:tcMar>
            <w:hideMark/>
          </w:tcPr>
          <w:p w14:paraId="41D473B0" w14:textId="77777777" w:rsidR="002A688F" w:rsidRPr="00B55833" w:rsidRDefault="002A688F" w:rsidP="00B55833">
            <w:pPr>
              <w:pStyle w:val="ARtabletext"/>
            </w:pPr>
            <w:r w:rsidRPr="00B55833">
              <w:t xml:space="preserve">To inform policy design, service improvement and future government investment decisions for the program. </w:t>
            </w:r>
          </w:p>
        </w:tc>
        <w:tc>
          <w:tcPr>
            <w:tcW w:w="2991" w:type="dxa"/>
            <w:tcMar>
              <w:left w:w="113" w:type="dxa"/>
            </w:tcMar>
            <w:hideMark/>
          </w:tcPr>
          <w:p w14:paraId="0E670161" w14:textId="79121AF6" w:rsidR="002A688F" w:rsidRPr="00B55833" w:rsidRDefault="002A688F" w:rsidP="00B55833">
            <w:pPr>
              <w:pStyle w:val="ARtabletext"/>
            </w:pPr>
            <w:r w:rsidRPr="00B55833">
              <w:t>Assess program effectiveness, cost-effectiveness and appropriateness.</w:t>
            </w:r>
          </w:p>
        </w:tc>
        <w:tc>
          <w:tcPr>
            <w:tcW w:w="2992" w:type="dxa"/>
            <w:shd w:val="clear" w:color="auto" w:fill="EEEEEF"/>
            <w:tcMar>
              <w:left w:w="113" w:type="dxa"/>
            </w:tcMar>
            <w:hideMark/>
          </w:tcPr>
          <w:p w14:paraId="20ACA2EF" w14:textId="6F9136EC" w:rsidR="002A688F" w:rsidRPr="00B55833" w:rsidRDefault="002A688F" w:rsidP="00B55833">
            <w:pPr>
              <w:pStyle w:val="ARtabletext"/>
            </w:pPr>
            <w:r w:rsidRPr="00B55833">
              <w:t xml:space="preserve">Final evaluation report with recommendations to guide future iterations of the grant, if appropriate, and what actions should be taken to optimise the use of </w:t>
            </w:r>
            <w:proofErr w:type="gramStart"/>
            <w:r w:rsidRPr="00B55833">
              <w:t>funding, and</w:t>
            </w:r>
            <w:proofErr w:type="gramEnd"/>
            <w:r w:rsidRPr="00B55833">
              <w:t xml:space="preserve"> progress the policy position of advanced practice in allied health.</w:t>
            </w:r>
          </w:p>
        </w:tc>
        <w:tc>
          <w:tcPr>
            <w:tcW w:w="1721" w:type="dxa"/>
            <w:hideMark/>
          </w:tcPr>
          <w:p w14:paraId="19F3633F" w14:textId="77777777" w:rsidR="002A688F" w:rsidRPr="005B3C68" w:rsidRDefault="002A688F" w:rsidP="00B55833">
            <w:pPr>
              <w:pStyle w:val="ARtabletextright"/>
            </w:pPr>
            <w:r w:rsidRPr="005B3C68">
              <w:t>$172,626 </w:t>
            </w:r>
          </w:p>
        </w:tc>
        <w:tc>
          <w:tcPr>
            <w:tcW w:w="1333" w:type="dxa"/>
            <w:shd w:val="clear" w:color="auto" w:fill="EEEEEF"/>
            <w:hideMark/>
          </w:tcPr>
          <w:p w14:paraId="2933391C" w14:textId="77777777" w:rsidR="002A688F" w:rsidRPr="005B3C68" w:rsidRDefault="002A688F" w:rsidP="00B55833">
            <w:pPr>
              <w:pStyle w:val="ARtabletextright"/>
            </w:pPr>
            <w:r w:rsidRPr="005B3C68">
              <w:t>$172,626 </w:t>
            </w:r>
          </w:p>
        </w:tc>
        <w:tc>
          <w:tcPr>
            <w:tcW w:w="1543" w:type="dxa"/>
            <w:tcMar>
              <w:left w:w="113" w:type="dxa"/>
            </w:tcMar>
            <w:hideMark/>
          </w:tcPr>
          <w:p w14:paraId="28BDE87D" w14:textId="0C060E35" w:rsidR="002A688F" w:rsidRPr="005B3C68" w:rsidRDefault="002A688F" w:rsidP="00B55833">
            <w:pPr>
              <w:pStyle w:val="ARtabletextright"/>
              <w:rPr>
                <w:rFonts w:eastAsia="Arial"/>
                <w:color w:val="000000"/>
              </w:rPr>
            </w:pPr>
            <w:r w:rsidRPr="2D600F7C">
              <w:rPr>
                <w:rFonts w:eastAsia="Arial"/>
                <w:color w:val="000000" w:themeColor="text1"/>
              </w:rPr>
              <w:t>N </w:t>
            </w:r>
          </w:p>
        </w:tc>
      </w:tr>
      <w:tr w:rsidR="002A688F" w:rsidRPr="005B3C68" w14:paraId="637FB788" w14:textId="77777777" w:rsidTr="2D600F7C">
        <w:trPr>
          <w:cantSplit/>
          <w:trHeight w:val="300"/>
        </w:trPr>
        <w:tc>
          <w:tcPr>
            <w:tcW w:w="1917" w:type="dxa"/>
            <w:hideMark/>
          </w:tcPr>
          <w:p w14:paraId="6C9E0E1D" w14:textId="62AA4882" w:rsidR="002A688F" w:rsidRPr="00B55833" w:rsidRDefault="002A688F" w:rsidP="00B55833">
            <w:pPr>
              <w:pStyle w:val="ARtabletext"/>
            </w:pPr>
            <w:r w:rsidRPr="00B55833">
              <w:t>Common education and employment checks cost benefit</w:t>
            </w:r>
            <w:r w:rsidR="00B55833">
              <w:t> </w:t>
            </w:r>
            <w:r w:rsidRPr="00B55833">
              <w:t>analysis</w:t>
            </w:r>
          </w:p>
        </w:tc>
        <w:tc>
          <w:tcPr>
            <w:tcW w:w="2075" w:type="dxa"/>
            <w:shd w:val="clear" w:color="auto" w:fill="EEEEEF"/>
            <w:tcMar>
              <w:left w:w="113" w:type="dxa"/>
            </w:tcMar>
            <w:hideMark/>
          </w:tcPr>
          <w:p w14:paraId="069057F7" w14:textId="77777777" w:rsidR="002A688F" w:rsidRPr="00B55833" w:rsidRDefault="002A688F" w:rsidP="00B55833">
            <w:pPr>
              <w:pStyle w:val="ARtabletext"/>
            </w:pPr>
            <w:r w:rsidRPr="00B55833">
              <w:t>To inform continuous improvement and policy decision making. </w:t>
            </w:r>
          </w:p>
        </w:tc>
        <w:tc>
          <w:tcPr>
            <w:tcW w:w="2991" w:type="dxa"/>
            <w:tcMar>
              <w:left w:w="113" w:type="dxa"/>
            </w:tcMar>
            <w:hideMark/>
          </w:tcPr>
          <w:p w14:paraId="6A8B41B8" w14:textId="46A154D0" w:rsidR="002A688F" w:rsidRPr="00B55833" w:rsidRDefault="002A688F" w:rsidP="00B55833">
            <w:pPr>
              <w:pStyle w:val="ARtabletext"/>
            </w:pPr>
            <w:r w:rsidRPr="00B55833">
              <w:t>An independent analysis of the centralised solutions for both common education and employment checks.</w:t>
            </w:r>
          </w:p>
        </w:tc>
        <w:tc>
          <w:tcPr>
            <w:tcW w:w="2992" w:type="dxa"/>
            <w:shd w:val="clear" w:color="auto" w:fill="EEEEEF"/>
            <w:tcMar>
              <w:left w:w="113" w:type="dxa"/>
            </w:tcMar>
            <w:hideMark/>
          </w:tcPr>
          <w:p w14:paraId="7B652960" w14:textId="74D14A09" w:rsidR="002A688F" w:rsidRPr="00B55833" w:rsidRDefault="002A688F" w:rsidP="00B55833">
            <w:pPr>
              <w:pStyle w:val="ARtabletext"/>
            </w:pPr>
            <w:r w:rsidRPr="00B55833">
              <w:t>Opportunities to streamline both centralised solutions and employment checks, assessed costs and benefits, and engaged stakeholders to understand barriers and opportunities to scope options for a centralised</w:t>
            </w:r>
            <w:r w:rsidR="00B55833">
              <w:t> </w:t>
            </w:r>
            <w:r w:rsidRPr="00B55833">
              <w:t>solution.</w:t>
            </w:r>
          </w:p>
        </w:tc>
        <w:tc>
          <w:tcPr>
            <w:tcW w:w="1721" w:type="dxa"/>
            <w:hideMark/>
          </w:tcPr>
          <w:p w14:paraId="72F1398A" w14:textId="77777777" w:rsidR="002A688F" w:rsidRPr="005B3C68" w:rsidRDefault="002A688F" w:rsidP="00B55833">
            <w:pPr>
              <w:pStyle w:val="ARtabletextright"/>
            </w:pPr>
            <w:r w:rsidRPr="005B3C68">
              <w:t>$348,000 </w:t>
            </w:r>
          </w:p>
        </w:tc>
        <w:tc>
          <w:tcPr>
            <w:tcW w:w="1333" w:type="dxa"/>
            <w:shd w:val="clear" w:color="auto" w:fill="EEEEEF"/>
            <w:hideMark/>
          </w:tcPr>
          <w:p w14:paraId="2B39521A" w14:textId="77777777" w:rsidR="002A688F" w:rsidRPr="005B3C68" w:rsidRDefault="002A688F" w:rsidP="00B55833">
            <w:pPr>
              <w:pStyle w:val="ARtabletextright"/>
            </w:pPr>
            <w:r w:rsidRPr="005B3C68">
              <w:t>$348,000 </w:t>
            </w:r>
          </w:p>
        </w:tc>
        <w:tc>
          <w:tcPr>
            <w:tcW w:w="1543" w:type="dxa"/>
            <w:tcMar>
              <w:left w:w="113" w:type="dxa"/>
            </w:tcMar>
            <w:hideMark/>
          </w:tcPr>
          <w:p w14:paraId="5C23C66A" w14:textId="367DEAD1" w:rsidR="002A688F" w:rsidRPr="005B3C68" w:rsidRDefault="002A688F" w:rsidP="00B55833">
            <w:pPr>
              <w:pStyle w:val="ARtabletextright"/>
              <w:rPr>
                <w:rFonts w:eastAsia="Arial"/>
                <w:color w:val="000000"/>
              </w:rPr>
            </w:pPr>
            <w:r w:rsidRPr="2D600F7C">
              <w:rPr>
                <w:rFonts w:eastAsia="Arial"/>
                <w:color w:val="000000" w:themeColor="text1"/>
              </w:rPr>
              <w:t xml:space="preserve">N </w:t>
            </w:r>
          </w:p>
        </w:tc>
      </w:tr>
      <w:tr w:rsidR="002A688F" w:rsidRPr="005B3C68" w14:paraId="1D48EDE2" w14:textId="77777777" w:rsidTr="2D600F7C">
        <w:trPr>
          <w:cantSplit/>
          <w:trHeight w:val="300"/>
        </w:trPr>
        <w:tc>
          <w:tcPr>
            <w:tcW w:w="1917" w:type="dxa"/>
            <w:hideMark/>
          </w:tcPr>
          <w:p w14:paraId="35B0D33E" w14:textId="37B36AB9" w:rsidR="002A688F" w:rsidRPr="00B55833" w:rsidRDefault="002A688F" w:rsidP="00B55833">
            <w:pPr>
              <w:pStyle w:val="ARtabletext"/>
            </w:pPr>
            <w:r w:rsidRPr="00B55833">
              <w:t>Earn and Learn and Alcohol and Other Drugs (AOD) Traineeship joint evaluation</w:t>
            </w:r>
          </w:p>
        </w:tc>
        <w:tc>
          <w:tcPr>
            <w:tcW w:w="2075" w:type="dxa"/>
            <w:shd w:val="clear" w:color="auto" w:fill="EEEEEF"/>
            <w:tcMar>
              <w:left w:w="113" w:type="dxa"/>
            </w:tcMar>
            <w:hideMark/>
          </w:tcPr>
          <w:p w14:paraId="5BA4CE82" w14:textId="2B54CF2F" w:rsidR="002A688F" w:rsidRPr="00B55833" w:rsidRDefault="002A688F" w:rsidP="00B55833">
            <w:pPr>
              <w:pStyle w:val="ARtabletext"/>
            </w:pPr>
            <w:r w:rsidRPr="00B55833">
              <w:t>To inform policy design</w:t>
            </w:r>
            <w:r w:rsidR="00B55833">
              <w:t> </w:t>
            </w:r>
            <w:r w:rsidRPr="00B55833">
              <w:t xml:space="preserve">and service improvement. </w:t>
            </w:r>
          </w:p>
        </w:tc>
        <w:tc>
          <w:tcPr>
            <w:tcW w:w="2991" w:type="dxa"/>
            <w:tcMar>
              <w:left w:w="113" w:type="dxa"/>
            </w:tcMar>
            <w:hideMark/>
          </w:tcPr>
          <w:p w14:paraId="5C933B06" w14:textId="363F9CBC" w:rsidR="002A688F" w:rsidRPr="00B55833" w:rsidRDefault="002A688F" w:rsidP="00B55833">
            <w:pPr>
              <w:pStyle w:val="ARtabletext"/>
            </w:pPr>
            <w:r w:rsidRPr="00B55833">
              <w:t>The evaluation was required to examine program implementation, determine effectiveness in achieving the intended outcomes and stated objectives.</w:t>
            </w:r>
          </w:p>
        </w:tc>
        <w:tc>
          <w:tcPr>
            <w:tcW w:w="2992" w:type="dxa"/>
            <w:shd w:val="clear" w:color="auto" w:fill="EEEEEF"/>
            <w:tcMar>
              <w:left w:w="113" w:type="dxa"/>
            </w:tcMar>
            <w:hideMark/>
          </w:tcPr>
          <w:p w14:paraId="174C414E" w14:textId="416CA4B9" w:rsidR="002A688F" w:rsidRPr="00B55833" w:rsidRDefault="002A688F" w:rsidP="00B55833">
            <w:pPr>
              <w:pStyle w:val="ARtabletext"/>
            </w:pPr>
            <w:r w:rsidRPr="00B55833">
              <w:t>Findings to inform revised program parameters and potential future business cases.</w:t>
            </w:r>
          </w:p>
        </w:tc>
        <w:tc>
          <w:tcPr>
            <w:tcW w:w="1721" w:type="dxa"/>
            <w:hideMark/>
          </w:tcPr>
          <w:p w14:paraId="637204EE" w14:textId="77777777" w:rsidR="002A688F" w:rsidRPr="005B3C68" w:rsidRDefault="002A688F" w:rsidP="00B55833">
            <w:pPr>
              <w:pStyle w:val="ARtabletextright"/>
            </w:pPr>
            <w:r w:rsidRPr="005B3C68">
              <w:t>$177,981 </w:t>
            </w:r>
          </w:p>
        </w:tc>
        <w:tc>
          <w:tcPr>
            <w:tcW w:w="1333" w:type="dxa"/>
            <w:shd w:val="clear" w:color="auto" w:fill="EEEEEF"/>
            <w:hideMark/>
          </w:tcPr>
          <w:p w14:paraId="28341620" w14:textId="77777777" w:rsidR="002A688F" w:rsidRPr="005B3C68" w:rsidRDefault="002A688F" w:rsidP="00B55833">
            <w:pPr>
              <w:pStyle w:val="ARtabletextright"/>
            </w:pPr>
            <w:r w:rsidRPr="005B3C68">
              <w:t>$177,981 </w:t>
            </w:r>
          </w:p>
        </w:tc>
        <w:tc>
          <w:tcPr>
            <w:tcW w:w="1543" w:type="dxa"/>
            <w:tcMar>
              <w:left w:w="113" w:type="dxa"/>
            </w:tcMar>
            <w:hideMark/>
          </w:tcPr>
          <w:p w14:paraId="78DEFAD0" w14:textId="1C8542EA" w:rsidR="002A688F" w:rsidRPr="005B3C68" w:rsidRDefault="002A688F" w:rsidP="00B55833">
            <w:pPr>
              <w:pStyle w:val="ARtabletextright"/>
              <w:rPr>
                <w:rFonts w:eastAsia="Arial"/>
                <w:color w:val="000000"/>
              </w:rPr>
            </w:pPr>
            <w:r w:rsidRPr="2D600F7C">
              <w:rPr>
                <w:rFonts w:eastAsia="Arial"/>
                <w:color w:val="000000" w:themeColor="text1"/>
              </w:rPr>
              <w:t>N </w:t>
            </w:r>
          </w:p>
        </w:tc>
      </w:tr>
      <w:tr w:rsidR="002A688F" w:rsidRPr="005B3C68" w14:paraId="16322E65" w14:textId="77777777" w:rsidTr="2D600F7C">
        <w:trPr>
          <w:cantSplit/>
          <w:trHeight w:val="300"/>
        </w:trPr>
        <w:tc>
          <w:tcPr>
            <w:tcW w:w="1917" w:type="dxa"/>
            <w:hideMark/>
          </w:tcPr>
          <w:p w14:paraId="11DAB55F" w14:textId="77777777" w:rsidR="002A688F" w:rsidRPr="00B55833" w:rsidRDefault="002A688F" w:rsidP="00B55833">
            <w:pPr>
              <w:pStyle w:val="ARtabletext"/>
            </w:pPr>
            <w:r w:rsidRPr="00B55833">
              <w:lastRenderedPageBreak/>
              <w:t>Evaluation of Drummond Street Services LGBTIQA+ Mentoring Program, Switchboard Victoria’s Suicide Prevention program, and Switchboard's Rainbow Door program </w:t>
            </w:r>
          </w:p>
        </w:tc>
        <w:tc>
          <w:tcPr>
            <w:tcW w:w="2075" w:type="dxa"/>
            <w:shd w:val="clear" w:color="auto" w:fill="EEEEEF"/>
            <w:tcMar>
              <w:left w:w="113" w:type="dxa"/>
            </w:tcMar>
            <w:hideMark/>
          </w:tcPr>
          <w:p w14:paraId="0E6CAED1" w14:textId="77777777" w:rsidR="002A688F" w:rsidRPr="00B55833" w:rsidRDefault="002A688F" w:rsidP="00B55833">
            <w:pPr>
              <w:pStyle w:val="ARtabletext"/>
            </w:pPr>
            <w:r w:rsidRPr="00B55833">
              <w:t>To inform policy design, service improvement and future government investment decisions.</w:t>
            </w:r>
          </w:p>
        </w:tc>
        <w:tc>
          <w:tcPr>
            <w:tcW w:w="2991" w:type="dxa"/>
            <w:tcMar>
              <w:left w:w="113" w:type="dxa"/>
            </w:tcMar>
            <w:hideMark/>
          </w:tcPr>
          <w:p w14:paraId="7A7B4F54" w14:textId="77777777" w:rsidR="002A688F" w:rsidRPr="00B55833" w:rsidRDefault="002A688F" w:rsidP="00B55833">
            <w:pPr>
              <w:pStyle w:val="ARtabletext"/>
            </w:pPr>
            <w:r w:rsidRPr="00B55833">
              <w:t>Independent review of two suicide prevention programs, including a desktop review of evidence and past evaluations, and consultations with program and departmental staff. </w:t>
            </w:r>
          </w:p>
        </w:tc>
        <w:tc>
          <w:tcPr>
            <w:tcW w:w="2992" w:type="dxa"/>
            <w:shd w:val="clear" w:color="auto" w:fill="EEEEEF"/>
            <w:tcMar>
              <w:left w:w="113" w:type="dxa"/>
            </w:tcMar>
            <w:hideMark/>
          </w:tcPr>
          <w:p w14:paraId="679F4DB0" w14:textId="77777777" w:rsidR="002A688F" w:rsidRPr="00B55833" w:rsidRDefault="002A688F" w:rsidP="00B55833">
            <w:pPr>
              <w:pStyle w:val="ARtabletext"/>
            </w:pPr>
            <w:r w:rsidRPr="00B55833">
              <w:t>Findings to support program improvements and inform State Budget decisions for continued funding.</w:t>
            </w:r>
          </w:p>
        </w:tc>
        <w:tc>
          <w:tcPr>
            <w:tcW w:w="1721" w:type="dxa"/>
            <w:hideMark/>
          </w:tcPr>
          <w:p w14:paraId="657442A9" w14:textId="77777777" w:rsidR="002A688F" w:rsidRPr="005B3C68" w:rsidRDefault="002A688F" w:rsidP="00B55833">
            <w:pPr>
              <w:pStyle w:val="ARtabletextright"/>
            </w:pPr>
            <w:r w:rsidRPr="005B3C68">
              <w:t>$34,986 </w:t>
            </w:r>
          </w:p>
        </w:tc>
        <w:tc>
          <w:tcPr>
            <w:tcW w:w="1333" w:type="dxa"/>
            <w:shd w:val="clear" w:color="auto" w:fill="EEEEEF"/>
            <w:hideMark/>
          </w:tcPr>
          <w:p w14:paraId="382E328C" w14:textId="77777777" w:rsidR="002A688F" w:rsidRPr="005B3C68" w:rsidRDefault="002A688F" w:rsidP="00B55833">
            <w:pPr>
              <w:pStyle w:val="ARtabletextright"/>
            </w:pPr>
            <w:r w:rsidRPr="005B3C68">
              <w:t>$34,986 </w:t>
            </w:r>
          </w:p>
        </w:tc>
        <w:tc>
          <w:tcPr>
            <w:tcW w:w="1543" w:type="dxa"/>
            <w:tcMar>
              <w:left w:w="113" w:type="dxa"/>
            </w:tcMar>
            <w:hideMark/>
          </w:tcPr>
          <w:p w14:paraId="02551C7A" w14:textId="531271DF" w:rsidR="002A688F" w:rsidRPr="005B3C68" w:rsidRDefault="002A688F" w:rsidP="00B55833">
            <w:pPr>
              <w:pStyle w:val="ARtabletextright"/>
              <w:rPr>
                <w:rFonts w:eastAsia="Arial"/>
                <w:color w:val="000000"/>
              </w:rPr>
            </w:pPr>
            <w:r w:rsidRPr="2D600F7C">
              <w:rPr>
                <w:rFonts w:eastAsia="Arial"/>
                <w:color w:val="000000" w:themeColor="text1"/>
              </w:rPr>
              <w:t>N </w:t>
            </w:r>
          </w:p>
        </w:tc>
      </w:tr>
      <w:tr w:rsidR="002A688F" w:rsidRPr="005B3C68" w14:paraId="1D2FF559" w14:textId="77777777" w:rsidTr="2D600F7C">
        <w:trPr>
          <w:cantSplit/>
          <w:trHeight w:val="300"/>
        </w:trPr>
        <w:tc>
          <w:tcPr>
            <w:tcW w:w="1917" w:type="dxa"/>
            <w:hideMark/>
          </w:tcPr>
          <w:p w14:paraId="1E2A8368" w14:textId="018EED92" w:rsidR="002A688F" w:rsidRPr="00B55833" w:rsidRDefault="002A688F" w:rsidP="00B55833">
            <w:pPr>
              <w:pStyle w:val="ARtabletext"/>
            </w:pPr>
            <w:r w:rsidRPr="00B55833">
              <w:t>Evaluation of Healthy Equal Youth (HEY)</w:t>
            </w:r>
            <w:r w:rsidR="00B55833">
              <w:t> </w:t>
            </w:r>
            <w:r w:rsidRPr="00B55833">
              <w:t>program </w:t>
            </w:r>
          </w:p>
        </w:tc>
        <w:tc>
          <w:tcPr>
            <w:tcW w:w="2075" w:type="dxa"/>
            <w:shd w:val="clear" w:color="auto" w:fill="EEEEEF"/>
            <w:tcMar>
              <w:left w:w="113" w:type="dxa"/>
            </w:tcMar>
            <w:hideMark/>
          </w:tcPr>
          <w:p w14:paraId="5FFFE56D" w14:textId="77777777" w:rsidR="002A688F" w:rsidRPr="00B55833" w:rsidRDefault="002A688F" w:rsidP="00B55833">
            <w:pPr>
              <w:pStyle w:val="ARtabletext"/>
            </w:pPr>
            <w:r w:rsidRPr="00B55833">
              <w:t xml:space="preserve">To inform policy design and future government investment decisions.  </w:t>
            </w:r>
          </w:p>
        </w:tc>
        <w:tc>
          <w:tcPr>
            <w:tcW w:w="2991" w:type="dxa"/>
            <w:tcMar>
              <w:left w:w="113" w:type="dxa"/>
            </w:tcMar>
            <w:hideMark/>
          </w:tcPr>
          <w:p w14:paraId="77116CB9" w14:textId="77777777" w:rsidR="002A688F" w:rsidRPr="00B55833" w:rsidRDefault="002A688F" w:rsidP="00B55833">
            <w:pPr>
              <w:pStyle w:val="ARtabletext"/>
            </w:pPr>
            <w:r w:rsidRPr="00B55833">
              <w:t xml:space="preserve">Evaluation to examine the program’s continued need, effectiveness, funding, efficiency, risks, outcomes, and alignment with government priorities. </w:t>
            </w:r>
          </w:p>
        </w:tc>
        <w:tc>
          <w:tcPr>
            <w:tcW w:w="2992" w:type="dxa"/>
            <w:shd w:val="clear" w:color="auto" w:fill="EEEEEF"/>
            <w:tcMar>
              <w:left w:w="113" w:type="dxa"/>
            </w:tcMar>
            <w:hideMark/>
          </w:tcPr>
          <w:p w14:paraId="7284E526" w14:textId="642646D4" w:rsidR="002A688F" w:rsidRPr="00B55833" w:rsidRDefault="002A688F" w:rsidP="00B55833">
            <w:pPr>
              <w:pStyle w:val="ARtabletext"/>
            </w:pPr>
            <w:r w:rsidRPr="00B55833">
              <w:t>The evaluation assessed the justification, efficiency and effectiveness in delivering the grants program, as well as future opportunities for improving the grants program, including enhanced governance and reporting against agreed targets and key performance indicators (KPIs).</w:t>
            </w:r>
            <w:r w:rsidR="00A53CB6">
              <w:t xml:space="preserve"> </w:t>
            </w:r>
            <w:r w:rsidRPr="00B55833">
              <w:t xml:space="preserve">Evidence utilised to support a future government investment decision. </w:t>
            </w:r>
          </w:p>
        </w:tc>
        <w:tc>
          <w:tcPr>
            <w:tcW w:w="1721" w:type="dxa"/>
            <w:hideMark/>
          </w:tcPr>
          <w:p w14:paraId="6F57CB07" w14:textId="09C27144" w:rsidR="002A688F" w:rsidRPr="005B3C68" w:rsidRDefault="002A688F" w:rsidP="00B55833">
            <w:pPr>
              <w:pStyle w:val="ARtabletextright"/>
              <w:rPr>
                <w:highlight w:val="yellow"/>
              </w:rPr>
            </w:pPr>
            <w:r w:rsidRPr="00A20105">
              <w:t>$</w:t>
            </w:r>
            <w:r w:rsidR="1E054C63" w:rsidRPr="00A20105">
              <w:t>119,974</w:t>
            </w:r>
            <w:r w:rsidRPr="00A20105">
              <w:t> </w:t>
            </w:r>
          </w:p>
        </w:tc>
        <w:tc>
          <w:tcPr>
            <w:tcW w:w="1333" w:type="dxa"/>
            <w:shd w:val="clear" w:color="auto" w:fill="EEEEEF"/>
            <w:hideMark/>
          </w:tcPr>
          <w:p w14:paraId="1614BEDC" w14:textId="3805CA87" w:rsidR="002A688F" w:rsidRPr="005B3C68" w:rsidRDefault="002A688F" w:rsidP="00B55833">
            <w:pPr>
              <w:pStyle w:val="ARtabletextright"/>
              <w:rPr>
                <w:highlight w:val="yellow"/>
              </w:rPr>
            </w:pPr>
            <w:r w:rsidRPr="00A20105">
              <w:t>$</w:t>
            </w:r>
            <w:r w:rsidR="43A5448C">
              <w:t>119,974</w:t>
            </w:r>
            <w:r>
              <w:t> </w:t>
            </w:r>
          </w:p>
        </w:tc>
        <w:tc>
          <w:tcPr>
            <w:tcW w:w="1543" w:type="dxa"/>
            <w:tcMar>
              <w:left w:w="113" w:type="dxa"/>
            </w:tcMar>
            <w:hideMark/>
          </w:tcPr>
          <w:p w14:paraId="2DC94384" w14:textId="0D9C5A13" w:rsidR="002A688F" w:rsidRPr="005B3C68" w:rsidRDefault="002A688F" w:rsidP="00B55833">
            <w:pPr>
              <w:pStyle w:val="ARtabletextright"/>
              <w:rPr>
                <w:rFonts w:eastAsia="Arial"/>
                <w:color w:val="000000"/>
              </w:rPr>
            </w:pPr>
            <w:r w:rsidRPr="2D600F7C">
              <w:rPr>
                <w:rFonts w:eastAsia="Arial"/>
                <w:color w:val="000000" w:themeColor="text1"/>
              </w:rPr>
              <w:t xml:space="preserve">N </w:t>
            </w:r>
          </w:p>
        </w:tc>
      </w:tr>
      <w:tr w:rsidR="002A688F" w:rsidRPr="005B3C68" w14:paraId="058A1FD2" w14:textId="77777777" w:rsidTr="2D600F7C">
        <w:trPr>
          <w:cantSplit/>
          <w:trHeight w:val="300"/>
        </w:trPr>
        <w:tc>
          <w:tcPr>
            <w:tcW w:w="1917" w:type="dxa"/>
            <w:hideMark/>
          </w:tcPr>
          <w:p w14:paraId="53E41B5E" w14:textId="77777777" w:rsidR="002A688F" w:rsidRPr="00B55833" w:rsidRDefault="002A688F" w:rsidP="00B55833">
            <w:pPr>
              <w:pStyle w:val="ARtabletext"/>
            </w:pPr>
            <w:r w:rsidRPr="00B55833">
              <w:t>Evaluation of the Mental Health and Alcohol and Other Drug (MHAOD) Student Placement Support Program </w:t>
            </w:r>
          </w:p>
        </w:tc>
        <w:tc>
          <w:tcPr>
            <w:tcW w:w="2075" w:type="dxa"/>
            <w:shd w:val="clear" w:color="auto" w:fill="EEEEEF"/>
            <w:tcMar>
              <w:left w:w="113" w:type="dxa"/>
            </w:tcMar>
            <w:hideMark/>
          </w:tcPr>
          <w:p w14:paraId="70FABC4A" w14:textId="633CB4EE" w:rsidR="002A688F" w:rsidRPr="00B55833" w:rsidRDefault="002A688F" w:rsidP="00B55833">
            <w:pPr>
              <w:pStyle w:val="ARtabletext"/>
            </w:pPr>
            <w:r w:rsidRPr="00B55833">
              <w:t>To inform policy design and service improvement.</w:t>
            </w:r>
          </w:p>
        </w:tc>
        <w:tc>
          <w:tcPr>
            <w:tcW w:w="2991" w:type="dxa"/>
            <w:tcMar>
              <w:left w:w="113" w:type="dxa"/>
            </w:tcMar>
            <w:hideMark/>
          </w:tcPr>
          <w:p w14:paraId="5E16463C" w14:textId="77777777" w:rsidR="002A688F" w:rsidRPr="00B55833" w:rsidRDefault="002A688F" w:rsidP="00B55833">
            <w:pPr>
              <w:pStyle w:val="ARtabletext"/>
            </w:pPr>
            <w:r w:rsidRPr="00B55833">
              <w:t xml:space="preserve">Inform government decisions in relation to implementation and delivery, inform potential future refinements of the program, and support the determination for future strategy and priorities. </w:t>
            </w:r>
          </w:p>
        </w:tc>
        <w:tc>
          <w:tcPr>
            <w:tcW w:w="2992" w:type="dxa"/>
            <w:shd w:val="clear" w:color="auto" w:fill="EEEEEF"/>
            <w:tcMar>
              <w:left w:w="113" w:type="dxa"/>
            </w:tcMar>
            <w:hideMark/>
          </w:tcPr>
          <w:p w14:paraId="1791669B" w14:textId="77777777" w:rsidR="002A688F" w:rsidRPr="00B55833" w:rsidRDefault="002A688F" w:rsidP="00B55833">
            <w:pPr>
              <w:pStyle w:val="ARtabletext"/>
            </w:pPr>
            <w:r w:rsidRPr="00B55833">
              <w:t>Evaluation report including recommendations. </w:t>
            </w:r>
          </w:p>
        </w:tc>
        <w:tc>
          <w:tcPr>
            <w:tcW w:w="1721" w:type="dxa"/>
            <w:hideMark/>
          </w:tcPr>
          <w:p w14:paraId="401A16FC" w14:textId="77777777" w:rsidR="002A688F" w:rsidRPr="00A20105" w:rsidRDefault="002A688F" w:rsidP="00B55833">
            <w:pPr>
              <w:pStyle w:val="ARtabletextright"/>
            </w:pPr>
            <w:r w:rsidRPr="00A20105">
              <w:t>$102,438 </w:t>
            </w:r>
          </w:p>
        </w:tc>
        <w:tc>
          <w:tcPr>
            <w:tcW w:w="1333" w:type="dxa"/>
            <w:shd w:val="clear" w:color="auto" w:fill="EEEEEF"/>
            <w:hideMark/>
          </w:tcPr>
          <w:p w14:paraId="43F090BF" w14:textId="42383217" w:rsidR="002A688F" w:rsidRPr="00A20105" w:rsidRDefault="002A688F" w:rsidP="00B55833">
            <w:pPr>
              <w:pStyle w:val="ARtabletextright"/>
            </w:pPr>
            <w:r w:rsidRPr="00A20105">
              <w:t>$154,</w:t>
            </w:r>
            <w:r w:rsidR="00885CCF" w:rsidRPr="00A20105">
              <w:t>876 </w:t>
            </w:r>
          </w:p>
        </w:tc>
        <w:tc>
          <w:tcPr>
            <w:tcW w:w="1543" w:type="dxa"/>
            <w:tcMar>
              <w:left w:w="113" w:type="dxa"/>
            </w:tcMar>
            <w:hideMark/>
          </w:tcPr>
          <w:p w14:paraId="0344E822" w14:textId="2061506A" w:rsidR="002A688F" w:rsidRPr="005B3C68" w:rsidRDefault="002A688F" w:rsidP="00B55833">
            <w:pPr>
              <w:pStyle w:val="ARtabletextright"/>
              <w:rPr>
                <w:rFonts w:eastAsia="Arial"/>
                <w:color w:val="000000"/>
              </w:rPr>
            </w:pPr>
            <w:r w:rsidRPr="2D600F7C">
              <w:rPr>
                <w:rFonts w:eastAsia="Arial"/>
                <w:color w:val="000000" w:themeColor="text1"/>
              </w:rPr>
              <w:t>N </w:t>
            </w:r>
          </w:p>
        </w:tc>
      </w:tr>
      <w:tr w:rsidR="002A688F" w:rsidRPr="005B3C68" w14:paraId="32CBD295" w14:textId="77777777" w:rsidTr="2D600F7C">
        <w:trPr>
          <w:cantSplit/>
          <w:trHeight w:val="300"/>
        </w:trPr>
        <w:tc>
          <w:tcPr>
            <w:tcW w:w="1917" w:type="dxa"/>
            <w:hideMark/>
          </w:tcPr>
          <w:p w14:paraId="1EF36900" w14:textId="77777777" w:rsidR="002A688F" w:rsidRPr="00B55833" w:rsidRDefault="002A688F" w:rsidP="00B55833">
            <w:pPr>
              <w:pStyle w:val="ARtabletext"/>
            </w:pPr>
            <w:r w:rsidRPr="00B55833">
              <w:t>Evaluation of the Metropolitan Customer Relationship Management program </w:t>
            </w:r>
          </w:p>
        </w:tc>
        <w:tc>
          <w:tcPr>
            <w:tcW w:w="2075" w:type="dxa"/>
            <w:shd w:val="clear" w:color="auto" w:fill="EEEEEF"/>
            <w:tcMar>
              <w:left w:w="113" w:type="dxa"/>
            </w:tcMar>
            <w:hideMark/>
          </w:tcPr>
          <w:p w14:paraId="7B0FE7D3" w14:textId="77777777" w:rsidR="002A688F" w:rsidRPr="00B55833" w:rsidRDefault="002A688F" w:rsidP="00B55833">
            <w:pPr>
              <w:pStyle w:val="ARtabletext"/>
            </w:pPr>
            <w:r w:rsidRPr="00B55833">
              <w:t>To inform future government investment decisions for the program.</w:t>
            </w:r>
          </w:p>
        </w:tc>
        <w:tc>
          <w:tcPr>
            <w:tcW w:w="2991" w:type="dxa"/>
            <w:tcMar>
              <w:left w:w="113" w:type="dxa"/>
            </w:tcMar>
            <w:hideMark/>
          </w:tcPr>
          <w:p w14:paraId="2C3D7B82" w14:textId="77777777" w:rsidR="002A688F" w:rsidRPr="00B55833" w:rsidRDefault="002A688F" w:rsidP="00B55833">
            <w:pPr>
              <w:pStyle w:val="ARtabletext"/>
            </w:pPr>
            <w:r w:rsidRPr="00B55833">
              <w:t>Evaluation to examine the effectiveness, efficiency, cost effectiveness and sustainability (statewide model) of the program. </w:t>
            </w:r>
          </w:p>
        </w:tc>
        <w:tc>
          <w:tcPr>
            <w:tcW w:w="2992" w:type="dxa"/>
            <w:shd w:val="clear" w:color="auto" w:fill="EEEEEF"/>
            <w:tcMar>
              <w:left w:w="113" w:type="dxa"/>
            </w:tcMar>
            <w:hideMark/>
          </w:tcPr>
          <w:p w14:paraId="4DB7F109" w14:textId="77777777" w:rsidR="002A688F" w:rsidRPr="00B55833" w:rsidRDefault="002A688F" w:rsidP="00B55833">
            <w:pPr>
              <w:pStyle w:val="ARtabletext"/>
            </w:pPr>
            <w:r w:rsidRPr="00B55833">
              <w:t>Recommendations to guide future sustainability and scalability of the program with a clear assessment of current program impact for health services and stakeholders. </w:t>
            </w:r>
          </w:p>
        </w:tc>
        <w:tc>
          <w:tcPr>
            <w:tcW w:w="1721" w:type="dxa"/>
            <w:hideMark/>
          </w:tcPr>
          <w:p w14:paraId="24A6B2B3" w14:textId="77777777" w:rsidR="002A688F" w:rsidRPr="005B3C68" w:rsidRDefault="002A688F" w:rsidP="00B55833">
            <w:pPr>
              <w:pStyle w:val="ARtabletextright"/>
            </w:pPr>
            <w:r w:rsidRPr="005B3C68">
              <w:t>$99,331 </w:t>
            </w:r>
          </w:p>
        </w:tc>
        <w:tc>
          <w:tcPr>
            <w:tcW w:w="1333" w:type="dxa"/>
            <w:shd w:val="clear" w:color="auto" w:fill="EEEEEF"/>
            <w:hideMark/>
          </w:tcPr>
          <w:p w14:paraId="2A223AFF" w14:textId="77777777" w:rsidR="002A688F" w:rsidRPr="005B3C68" w:rsidRDefault="002A688F" w:rsidP="00B55833">
            <w:pPr>
              <w:pStyle w:val="ARtabletextright"/>
            </w:pPr>
            <w:r w:rsidRPr="005B3C68">
              <w:t>$99,331 </w:t>
            </w:r>
          </w:p>
        </w:tc>
        <w:tc>
          <w:tcPr>
            <w:tcW w:w="1543" w:type="dxa"/>
            <w:tcMar>
              <w:left w:w="113" w:type="dxa"/>
            </w:tcMar>
            <w:hideMark/>
          </w:tcPr>
          <w:p w14:paraId="2C3CC7DA" w14:textId="66288AAE" w:rsidR="002A688F" w:rsidRPr="005B3C68" w:rsidRDefault="002A688F" w:rsidP="00B55833">
            <w:pPr>
              <w:pStyle w:val="ARtabletextright"/>
              <w:rPr>
                <w:rFonts w:eastAsia="Arial"/>
                <w:color w:val="000000"/>
              </w:rPr>
            </w:pPr>
            <w:r w:rsidRPr="2D600F7C">
              <w:rPr>
                <w:rFonts w:eastAsia="Arial"/>
                <w:color w:val="000000" w:themeColor="text1"/>
              </w:rPr>
              <w:t>N </w:t>
            </w:r>
          </w:p>
        </w:tc>
      </w:tr>
      <w:tr w:rsidR="002A688F" w:rsidRPr="005B3C68" w14:paraId="3A7C693C" w14:textId="77777777" w:rsidTr="2D600F7C">
        <w:trPr>
          <w:cantSplit/>
          <w:trHeight w:val="300"/>
        </w:trPr>
        <w:tc>
          <w:tcPr>
            <w:tcW w:w="1917" w:type="dxa"/>
            <w:hideMark/>
          </w:tcPr>
          <w:p w14:paraId="505A768B" w14:textId="77777777" w:rsidR="002A688F" w:rsidRPr="00B55833" w:rsidRDefault="002A688F" w:rsidP="00B55833">
            <w:pPr>
              <w:pStyle w:val="ARtabletext"/>
            </w:pPr>
            <w:r w:rsidRPr="00B55833">
              <w:lastRenderedPageBreak/>
              <w:t>Independent evaluation of the Child and Youth Hospital Outreach Post-Suicidal Engagement (HOPE) program </w:t>
            </w:r>
          </w:p>
        </w:tc>
        <w:tc>
          <w:tcPr>
            <w:tcW w:w="2075" w:type="dxa"/>
            <w:shd w:val="clear" w:color="auto" w:fill="EEEEEF"/>
            <w:tcMar>
              <w:left w:w="113" w:type="dxa"/>
            </w:tcMar>
            <w:hideMark/>
          </w:tcPr>
          <w:p w14:paraId="39829939" w14:textId="77777777" w:rsidR="002A688F" w:rsidRPr="00B55833" w:rsidRDefault="002A688F" w:rsidP="00B55833">
            <w:pPr>
              <w:pStyle w:val="ARtabletext"/>
            </w:pPr>
            <w:r w:rsidRPr="00B55833">
              <w:t xml:space="preserve">To guide policy and service system reforms and investment. Acquit recommendations of the Royal Commission into Victoria's Mental Health System. </w:t>
            </w:r>
          </w:p>
        </w:tc>
        <w:tc>
          <w:tcPr>
            <w:tcW w:w="2991" w:type="dxa"/>
            <w:tcMar>
              <w:left w:w="113" w:type="dxa"/>
            </w:tcMar>
            <w:hideMark/>
          </w:tcPr>
          <w:p w14:paraId="623CFAAB" w14:textId="77777777" w:rsidR="002A688F" w:rsidRPr="00B55833" w:rsidRDefault="002A688F" w:rsidP="00B55833">
            <w:pPr>
              <w:pStyle w:val="ARtabletext"/>
            </w:pPr>
            <w:r w:rsidRPr="00B55833">
              <w:t xml:space="preserve">Evaluation of program implementation, outcomes, access, service design, effectiveness and alignment with Royal Commission recommendations. </w:t>
            </w:r>
          </w:p>
        </w:tc>
        <w:tc>
          <w:tcPr>
            <w:tcW w:w="2992" w:type="dxa"/>
            <w:shd w:val="clear" w:color="auto" w:fill="EEEEEF"/>
            <w:tcMar>
              <w:left w:w="113" w:type="dxa"/>
            </w:tcMar>
            <w:hideMark/>
          </w:tcPr>
          <w:p w14:paraId="58695F97" w14:textId="77777777" w:rsidR="002A688F" w:rsidRPr="00B55833" w:rsidRDefault="002A688F" w:rsidP="00B55833">
            <w:pPr>
              <w:pStyle w:val="ARtabletext"/>
            </w:pPr>
            <w:r w:rsidRPr="00B55833">
              <w:t>Analysis and findings to support program improvement and to inform any decision to expand the program to further locations. </w:t>
            </w:r>
          </w:p>
        </w:tc>
        <w:tc>
          <w:tcPr>
            <w:tcW w:w="1721" w:type="dxa"/>
            <w:hideMark/>
          </w:tcPr>
          <w:p w14:paraId="5D850C27" w14:textId="77777777" w:rsidR="002A688F" w:rsidRPr="005B3C68" w:rsidRDefault="002A688F" w:rsidP="00B55833">
            <w:pPr>
              <w:pStyle w:val="ARtabletextright"/>
            </w:pPr>
            <w:r w:rsidRPr="00A20105">
              <w:t>$146,189</w:t>
            </w:r>
          </w:p>
        </w:tc>
        <w:tc>
          <w:tcPr>
            <w:tcW w:w="1333" w:type="dxa"/>
            <w:shd w:val="clear" w:color="auto" w:fill="EEEEEF"/>
            <w:hideMark/>
          </w:tcPr>
          <w:p w14:paraId="54302E60" w14:textId="2D2A019B" w:rsidR="002A688F" w:rsidRPr="005B3C68" w:rsidRDefault="002A688F" w:rsidP="00B55833">
            <w:pPr>
              <w:pStyle w:val="ARtabletextright"/>
            </w:pPr>
            <w:r w:rsidRPr="005B3C68">
              <w:t>$</w:t>
            </w:r>
            <w:r w:rsidR="00675EE4">
              <w:t>5</w:t>
            </w:r>
            <w:r w:rsidR="00827DC8">
              <w:t>92</w:t>
            </w:r>
            <w:r w:rsidR="00AB6980">
              <w:t>,</w:t>
            </w:r>
            <w:r w:rsidR="00827DC8">
              <w:t>694</w:t>
            </w:r>
            <w:r w:rsidR="00C43DA0">
              <w:t xml:space="preserve"> </w:t>
            </w:r>
          </w:p>
        </w:tc>
        <w:tc>
          <w:tcPr>
            <w:tcW w:w="1543" w:type="dxa"/>
            <w:tcMar>
              <w:left w:w="113" w:type="dxa"/>
            </w:tcMar>
            <w:hideMark/>
          </w:tcPr>
          <w:p w14:paraId="7E37B735" w14:textId="3208E97A" w:rsidR="002A688F" w:rsidRPr="005B3C68" w:rsidRDefault="002A688F" w:rsidP="00B55833">
            <w:pPr>
              <w:pStyle w:val="ARtabletextright"/>
              <w:rPr>
                <w:rFonts w:eastAsia="Arial"/>
                <w:color w:val="000000"/>
              </w:rPr>
            </w:pPr>
            <w:r w:rsidRPr="2D600F7C">
              <w:rPr>
                <w:rFonts w:eastAsia="Arial"/>
                <w:color w:val="000000" w:themeColor="text1"/>
              </w:rPr>
              <w:t>N</w:t>
            </w:r>
          </w:p>
        </w:tc>
      </w:tr>
      <w:tr w:rsidR="002A688F" w:rsidRPr="005B3C68" w14:paraId="19A497B0" w14:textId="77777777" w:rsidTr="2D600F7C">
        <w:trPr>
          <w:cantSplit/>
          <w:trHeight w:val="300"/>
        </w:trPr>
        <w:tc>
          <w:tcPr>
            <w:tcW w:w="1917" w:type="dxa"/>
            <w:hideMark/>
          </w:tcPr>
          <w:p w14:paraId="51DDFBBC" w14:textId="72A1A79A" w:rsidR="002A688F" w:rsidRPr="00B55833" w:rsidRDefault="002A688F" w:rsidP="00B55833">
            <w:pPr>
              <w:pStyle w:val="ARtabletext"/>
            </w:pPr>
            <w:r w:rsidRPr="00B55833">
              <w:t>Japanese Encephalitis Virus (JEV) Surveillance – Wild</w:t>
            </w:r>
            <w:r w:rsidR="007F0862">
              <w:t> </w:t>
            </w:r>
            <w:r w:rsidRPr="00B55833">
              <w:t>Bird Testing </w:t>
            </w:r>
          </w:p>
        </w:tc>
        <w:tc>
          <w:tcPr>
            <w:tcW w:w="2075" w:type="dxa"/>
            <w:shd w:val="clear" w:color="auto" w:fill="EEEEEF"/>
            <w:tcMar>
              <w:left w:w="113" w:type="dxa"/>
            </w:tcMar>
            <w:hideMark/>
          </w:tcPr>
          <w:p w14:paraId="4C0F4C70" w14:textId="77777777" w:rsidR="002A688F" w:rsidRPr="00B55833" w:rsidRDefault="002A688F" w:rsidP="00B55833">
            <w:pPr>
              <w:pStyle w:val="ARtabletext"/>
            </w:pPr>
            <w:r w:rsidRPr="00B55833">
              <w:t xml:space="preserve">To inform policy design and future government investment decisions. </w:t>
            </w:r>
          </w:p>
        </w:tc>
        <w:tc>
          <w:tcPr>
            <w:tcW w:w="2991" w:type="dxa"/>
            <w:tcMar>
              <w:left w:w="113" w:type="dxa"/>
            </w:tcMar>
            <w:hideMark/>
          </w:tcPr>
          <w:p w14:paraId="01F4492C" w14:textId="77777777" w:rsidR="002A688F" w:rsidRPr="00B55833" w:rsidRDefault="002A688F" w:rsidP="00B55833">
            <w:pPr>
              <w:pStyle w:val="ARtabletext"/>
            </w:pPr>
            <w:r w:rsidRPr="00B55833">
              <w:t>To understand JEV prevalence in wild bird populations </w:t>
            </w:r>
          </w:p>
        </w:tc>
        <w:tc>
          <w:tcPr>
            <w:tcW w:w="2992" w:type="dxa"/>
            <w:shd w:val="clear" w:color="auto" w:fill="EEEEEF"/>
            <w:tcMar>
              <w:left w:w="113" w:type="dxa"/>
            </w:tcMar>
            <w:hideMark/>
          </w:tcPr>
          <w:p w14:paraId="13A7C05B" w14:textId="75064BB7" w:rsidR="002A688F" w:rsidRPr="00B55833" w:rsidRDefault="002A688F" w:rsidP="00B55833">
            <w:pPr>
              <w:pStyle w:val="ARtabletext"/>
            </w:pPr>
            <w:r w:rsidRPr="00B55833">
              <w:t>Greater understanding of JEV</w:t>
            </w:r>
            <w:r w:rsidR="007F0862">
              <w:t> </w:t>
            </w:r>
            <w:r w:rsidRPr="00B55833">
              <w:t>host bird populations </w:t>
            </w:r>
          </w:p>
        </w:tc>
        <w:tc>
          <w:tcPr>
            <w:tcW w:w="1721" w:type="dxa"/>
            <w:hideMark/>
          </w:tcPr>
          <w:p w14:paraId="258B0C59" w14:textId="77777777" w:rsidR="002A688F" w:rsidRPr="005B3C68" w:rsidRDefault="002A688F" w:rsidP="00B55833">
            <w:pPr>
              <w:pStyle w:val="ARtabletextright"/>
            </w:pPr>
            <w:r w:rsidRPr="005B3C68">
              <w:t>$49,557 </w:t>
            </w:r>
          </w:p>
        </w:tc>
        <w:tc>
          <w:tcPr>
            <w:tcW w:w="1333" w:type="dxa"/>
            <w:shd w:val="clear" w:color="auto" w:fill="EEEEEF"/>
            <w:hideMark/>
          </w:tcPr>
          <w:p w14:paraId="62658008" w14:textId="77777777" w:rsidR="002A688F" w:rsidRPr="005B3C68" w:rsidRDefault="002A688F" w:rsidP="00B55833">
            <w:pPr>
              <w:pStyle w:val="ARtabletextright"/>
            </w:pPr>
            <w:r w:rsidRPr="005B3C68">
              <w:t>$49,557 </w:t>
            </w:r>
          </w:p>
        </w:tc>
        <w:tc>
          <w:tcPr>
            <w:tcW w:w="1543" w:type="dxa"/>
            <w:tcMar>
              <w:left w:w="113" w:type="dxa"/>
            </w:tcMar>
            <w:hideMark/>
          </w:tcPr>
          <w:p w14:paraId="38511522" w14:textId="5A0E666A" w:rsidR="002A688F" w:rsidRPr="005B3C68" w:rsidRDefault="002A688F" w:rsidP="00B55833">
            <w:pPr>
              <w:pStyle w:val="ARtabletextright"/>
              <w:rPr>
                <w:rFonts w:eastAsia="Arial"/>
                <w:color w:val="000000"/>
              </w:rPr>
            </w:pPr>
            <w:r w:rsidRPr="2D600F7C">
              <w:rPr>
                <w:rFonts w:eastAsia="Arial"/>
                <w:color w:val="000000" w:themeColor="text1"/>
              </w:rPr>
              <w:t xml:space="preserve">N </w:t>
            </w:r>
          </w:p>
        </w:tc>
      </w:tr>
      <w:tr w:rsidR="002A688F" w:rsidRPr="005B3C68" w14:paraId="5B6B18A6" w14:textId="77777777" w:rsidTr="2D600F7C">
        <w:trPr>
          <w:cantSplit/>
          <w:trHeight w:val="300"/>
        </w:trPr>
        <w:tc>
          <w:tcPr>
            <w:tcW w:w="1917" w:type="dxa"/>
            <w:hideMark/>
          </w:tcPr>
          <w:p w14:paraId="5A5C08B6" w14:textId="77777777" w:rsidR="002A688F" w:rsidRPr="00B55833" w:rsidRDefault="002A688F" w:rsidP="00B55833">
            <w:pPr>
              <w:pStyle w:val="ARtabletext"/>
            </w:pPr>
            <w:r w:rsidRPr="00B55833">
              <w:t>Long-term health study (State Budget 2015–16 output initiative – Hazelwood Mine Fire Inquiry / DHHS Health Protection output) </w:t>
            </w:r>
          </w:p>
        </w:tc>
        <w:tc>
          <w:tcPr>
            <w:tcW w:w="2075" w:type="dxa"/>
            <w:shd w:val="clear" w:color="auto" w:fill="EEEEEF"/>
            <w:tcMar>
              <w:left w:w="113" w:type="dxa"/>
            </w:tcMar>
            <w:hideMark/>
          </w:tcPr>
          <w:p w14:paraId="17C71CCA" w14:textId="77777777" w:rsidR="002A688F" w:rsidRPr="00B55833" w:rsidRDefault="002A688F" w:rsidP="00B55833">
            <w:pPr>
              <w:pStyle w:val="ARtabletext"/>
            </w:pPr>
            <w:r w:rsidRPr="00B55833">
              <w:t>Recommendation from the Hazelwood Mine Fire Inquiry. </w:t>
            </w:r>
          </w:p>
        </w:tc>
        <w:tc>
          <w:tcPr>
            <w:tcW w:w="2991" w:type="dxa"/>
            <w:tcMar>
              <w:left w:w="113" w:type="dxa"/>
            </w:tcMar>
            <w:hideMark/>
          </w:tcPr>
          <w:p w14:paraId="4CA82FB9" w14:textId="77777777" w:rsidR="002A688F" w:rsidRPr="00B55833" w:rsidRDefault="002A688F" w:rsidP="00B55833">
            <w:pPr>
              <w:pStyle w:val="ARtabletext"/>
            </w:pPr>
            <w:r w:rsidRPr="00B55833">
              <w:t>To investigate any potential long-term health effects of exposure to smoke from the 2014 Hazelwood coal mine fire.</w:t>
            </w:r>
          </w:p>
          <w:p w14:paraId="6B3BAAD7" w14:textId="77777777" w:rsidR="002A688F" w:rsidRPr="00B55833" w:rsidRDefault="002A688F" w:rsidP="00B55833">
            <w:pPr>
              <w:pStyle w:val="ARtabletext"/>
            </w:pPr>
            <w:r w:rsidRPr="00B55833">
              <w:t xml:space="preserve">Specified research questions related to cardiovascular or respiratory conditions, psychological distress, birthweight of babies and the incidence of malignant disease. </w:t>
            </w:r>
          </w:p>
        </w:tc>
        <w:tc>
          <w:tcPr>
            <w:tcW w:w="2992" w:type="dxa"/>
            <w:shd w:val="clear" w:color="auto" w:fill="EEEEEF"/>
            <w:tcMar>
              <w:left w:w="113" w:type="dxa"/>
            </w:tcMar>
            <w:hideMark/>
          </w:tcPr>
          <w:p w14:paraId="6B15E3C1" w14:textId="77777777" w:rsidR="002A688F" w:rsidRPr="00B55833" w:rsidRDefault="002A688F" w:rsidP="00B55833">
            <w:pPr>
              <w:pStyle w:val="ARtabletext"/>
            </w:pPr>
            <w:r w:rsidRPr="00B55833">
              <w:t>To undertake a long-term study into the potential long-term health effects of the Hazelwood coal mine fire.</w:t>
            </w:r>
          </w:p>
        </w:tc>
        <w:tc>
          <w:tcPr>
            <w:tcW w:w="1721" w:type="dxa"/>
            <w:hideMark/>
          </w:tcPr>
          <w:p w14:paraId="41CF4173" w14:textId="77777777" w:rsidR="002A688F" w:rsidRPr="005B3C68" w:rsidRDefault="002A688F" w:rsidP="00B55833">
            <w:pPr>
              <w:pStyle w:val="ARtabletextright"/>
            </w:pPr>
            <w:r w:rsidRPr="005B3C68">
              <w:t>$872,585 </w:t>
            </w:r>
          </w:p>
        </w:tc>
        <w:tc>
          <w:tcPr>
            <w:tcW w:w="1333" w:type="dxa"/>
            <w:shd w:val="clear" w:color="auto" w:fill="EEEEEF"/>
            <w:hideMark/>
          </w:tcPr>
          <w:p w14:paraId="470EA6A1" w14:textId="77777777" w:rsidR="002A688F" w:rsidRPr="00A20105" w:rsidRDefault="002A688F" w:rsidP="00B55833">
            <w:pPr>
              <w:pStyle w:val="ARtabletextright"/>
            </w:pPr>
            <w:r>
              <w:t>$24,976,043.52 </w:t>
            </w:r>
          </w:p>
        </w:tc>
        <w:tc>
          <w:tcPr>
            <w:tcW w:w="1543" w:type="dxa"/>
            <w:tcMar>
              <w:left w:w="113" w:type="dxa"/>
            </w:tcMar>
            <w:hideMark/>
          </w:tcPr>
          <w:p w14:paraId="181B3DC4" w14:textId="77777777" w:rsidR="002A688F" w:rsidRPr="005B3C68" w:rsidRDefault="002A688F" w:rsidP="00B55833">
            <w:pPr>
              <w:pStyle w:val="ARtabletextright"/>
              <w:rPr>
                <w:rFonts w:eastAsia="Arial"/>
                <w:color w:val="000000"/>
              </w:rPr>
            </w:pPr>
            <w:r w:rsidRPr="005B3C68">
              <w:rPr>
                <w:rFonts w:eastAsia="Arial"/>
                <w:color w:val="000000"/>
              </w:rPr>
              <w:t xml:space="preserve">Yes. </w:t>
            </w:r>
          </w:p>
          <w:p w14:paraId="681D426C" w14:textId="77777777" w:rsidR="002A688F" w:rsidRPr="005B3C68" w:rsidRDefault="002A688F" w:rsidP="00B55833">
            <w:pPr>
              <w:pStyle w:val="ARtabletextright"/>
              <w:rPr>
                <w:rFonts w:eastAsia="Arial"/>
                <w:color w:val="000000"/>
              </w:rPr>
            </w:pPr>
            <w:hyperlink r:id="rId85" w:history="1">
              <w:r w:rsidRPr="005B3C68">
                <w:rPr>
                  <w:rFonts w:eastAsia="Arial"/>
                  <w:color w:val="53565A"/>
                  <w:u w:val="dotted"/>
                </w:rPr>
                <w:t>Hazlewood Health Study</w:t>
              </w:r>
            </w:hyperlink>
          </w:p>
          <w:p w14:paraId="458A083E" w14:textId="77777777" w:rsidR="002A688F" w:rsidRPr="005B3C68" w:rsidRDefault="002A688F" w:rsidP="00B55833">
            <w:pPr>
              <w:pStyle w:val="ARtabletextright"/>
              <w:rPr>
                <w:rFonts w:eastAsia="Arial"/>
                <w:color w:val="000000"/>
              </w:rPr>
            </w:pPr>
            <w:r w:rsidRPr="005B3C68">
              <w:rPr>
                <w:rFonts w:eastAsia="Arial"/>
              </w:rPr>
              <w:t>&lt;https://hazelwoodhealthstudy.org.au/</w:t>
            </w:r>
            <w:r w:rsidRPr="005B3C68">
              <w:rPr>
                <w:rFonts w:eastAsia="Arial"/>
                <w:color w:val="000000"/>
              </w:rPr>
              <w:t>&gt;</w:t>
            </w:r>
          </w:p>
        </w:tc>
      </w:tr>
      <w:tr w:rsidR="002A688F" w:rsidRPr="005B3C68" w14:paraId="13844A47" w14:textId="77777777" w:rsidTr="2D600F7C">
        <w:trPr>
          <w:cantSplit/>
          <w:trHeight w:val="300"/>
        </w:trPr>
        <w:tc>
          <w:tcPr>
            <w:tcW w:w="1917" w:type="dxa"/>
            <w:hideMark/>
          </w:tcPr>
          <w:p w14:paraId="369D8840" w14:textId="77777777" w:rsidR="002A688F" w:rsidRPr="00B55833" w:rsidRDefault="002A688F" w:rsidP="00B55833">
            <w:pPr>
              <w:pStyle w:val="ARtabletext"/>
            </w:pPr>
            <w:r w:rsidRPr="00B55833">
              <w:t>Love the Game Sporting Club Program evaluation 2020–2022 </w:t>
            </w:r>
          </w:p>
        </w:tc>
        <w:tc>
          <w:tcPr>
            <w:tcW w:w="2075" w:type="dxa"/>
            <w:shd w:val="clear" w:color="auto" w:fill="EEEEEF"/>
            <w:tcMar>
              <w:left w:w="113" w:type="dxa"/>
            </w:tcMar>
            <w:hideMark/>
          </w:tcPr>
          <w:p w14:paraId="5480C0F6" w14:textId="77777777" w:rsidR="002A688F" w:rsidRPr="00B55833" w:rsidRDefault="002A688F" w:rsidP="00B55833">
            <w:pPr>
              <w:pStyle w:val="ARtabletext"/>
            </w:pPr>
            <w:r w:rsidRPr="00B55833">
              <w:t xml:space="preserve">To inform policy design and future government investment decisions. </w:t>
            </w:r>
          </w:p>
        </w:tc>
        <w:tc>
          <w:tcPr>
            <w:tcW w:w="2991" w:type="dxa"/>
            <w:tcMar>
              <w:left w:w="113" w:type="dxa"/>
            </w:tcMar>
            <w:hideMark/>
          </w:tcPr>
          <w:p w14:paraId="6A7782AB" w14:textId="77777777" w:rsidR="002A688F" w:rsidRPr="00B55833" w:rsidRDefault="002A688F" w:rsidP="00B55833">
            <w:pPr>
              <w:pStyle w:val="ARtabletext"/>
            </w:pPr>
            <w:r w:rsidRPr="00B55833">
              <w:t xml:space="preserve">Survey across all professional and community partnerships addressing attitudes on sports gambling and the impact of the Love the Game program </w:t>
            </w:r>
          </w:p>
        </w:tc>
        <w:tc>
          <w:tcPr>
            <w:tcW w:w="2992" w:type="dxa"/>
            <w:shd w:val="clear" w:color="auto" w:fill="EEEEEF"/>
            <w:tcMar>
              <w:left w:w="113" w:type="dxa"/>
            </w:tcMar>
            <w:hideMark/>
          </w:tcPr>
          <w:p w14:paraId="05DCCA25" w14:textId="40C23024" w:rsidR="002A688F" w:rsidRPr="00B55833" w:rsidRDefault="002A688F" w:rsidP="00B55833">
            <w:pPr>
              <w:pStyle w:val="ARtabletext"/>
            </w:pPr>
            <w:r w:rsidRPr="00B55833">
              <w:t>The evaluation provided recommendations for the future of</w:t>
            </w:r>
            <w:r w:rsidR="007F0862">
              <w:t> </w:t>
            </w:r>
            <w:r w:rsidRPr="00B55833">
              <w:t xml:space="preserve">the program </w:t>
            </w:r>
          </w:p>
        </w:tc>
        <w:tc>
          <w:tcPr>
            <w:tcW w:w="1721" w:type="dxa"/>
            <w:hideMark/>
          </w:tcPr>
          <w:p w14:paraId="02438FC3" w14:textId="77777777" w:rsidR="002A688F" w:rsidRPr="005B3C68" w:rsidRDefault="002A688F" w:rsidP="00B55833">
            <w:pPr>
              <w:pStyle w:val="ARtabletextright"/>
            </w:pPr>
            <w:r w:rsidRPr="005B3C68">
              <w:t>$44,000 </w:t>
            </w:r>
          </w:p>
        </w:tc>
        <w:tc>
          <w:tcPr>
            <w:tcW w:w="1333" w:type="dxa"/>
            <w:shd w:val="clear" w:color="auto" w:fill="EEEEEF"/>
            <w:hideMark/>
          </w:tcPr>
          <w:p w14:paraId="74EEE6A8" w14:textId="77777777" w:rsidR="002A688F" w:rsidRPr="005B3C68" w:rsidRDefault="002A688F" w:rsidP="00B55833">
            <w:pPr>
              <w:pStyle w:val="ARtabletextright"/>
            </w:pPr>
            <w:r w:rsidRPr="005B3C68">
              <w:t>$44,000 </w:t>
            </w:r>
          </w:p>
        </w:tc>
        <w:tc>
          <w:tcPr>
            <w:tcW w:w="1543" w:type="dxa"/>
            <w:tcMar>
              <w:left w:w="113" w:type="dxa"/>
            </w:tcMar>
            <w:hideMark/>
          </w:tcPr>
          <w:p w14:paraId="0C13AB6E" w14:textId="77777777" w:rsidR="002A688F" w:rsidRPr="005B3C68" w:rsidRDefault="002A688F" w:rsidP="00B55833">
            <w:pPr>
              <w:pStyle w:val="ARtabletextright"/>
              <w:rPr>
                <w:rFonts w:eastAsia="Arial"/>
                <w:color w:val="000000"/>
              </w:rPr>
            </w:pPr>
            <w:r w:rsidRPr="005B3C68">
              <w:rPr>
                <w:rFonts w:eastAsia="Arial"/>
                <w:color w:val="000000"/>
              </w:rPr>
              <w:t xml:space="preserve">Yes. </w:t>
            </w:r>
          </w:p>
          <w:p w14:paraId="69A450D5" w14:textId="77777777" w:rsidR="002A688F" w:rsidRPr="005B3C68" w:rsidRDefault="002A688F" w:rsidP="00B55833">
            <w:pPr>
              <w:pStyle w:val="ARtabletextright"/>
              <w:rPr>
                <w:rFonts w:eastAsia="Arial"/>
                <w:color w:val="000000"/>
              </w:rPr>
            </w:pPr>
            <w:r w:rsidRPr="005B3C68">
              <w:rPr>
                <w:rFonts w:eastAsia="Arial"/>
                <w:color w:val="000000"/>
              </w:rPr>
              <w:t xml:space="preserve">Publicly available </w:t>
            </w:r>
          </w:p>
          <w:p w14:paraId="5FBDEC38" w14:textId="77777777" w:rsidR="002A688F" w:rsidRPr="005B3C68" w:rsidRDefault="002A688F" w:rsidP="00B55833">
            <w:pPr>
              <w:pStyle w:val="ARtabletextright"/>
              <w:rPr>
                <w:rFonts w:eastAsia="Arial"/>
                <w:color w:val="000000"/>
              </w:rPr>
            </w:pPr>
            <w:hyperlink r:id="rId86" w:history="1">
              <w:r w:rsidRPr="005B3C68">
                <w:rPr>
                  <w:rFonts w:eastAsia="Arial"/>
                  <w:color w:val="53565A"/>
                  <w:u w:val="dotted"/>
                </w:rPr>
                <w:t>Summary Report Love the Game Not the Odds</w:t>
              </w:r>
            </w:hyperlink>
          </w:p>
          <w:p w14:paraId="141C0F51" w14:textId="59363C6D" w:rsidR="002A688F" w:rsidRPr="00240BEF" w:rsidRDefault="002A688F" w:rsidP="00240BEF">
            <w:pPr>
              <w:pStyle w:val="ARtabletextright"/>
            </w:pPr>
            <w:r w:rsidRPr="00240BEF">
              <w:t>&lt;https://lovethegame.vic.gov.au/join-love-game/&gt;</w:t>
            </w:r>
          </w:p>
        </w:tc>
      </w:tr>
      <w:tr w:rsidR="002A688F" w:rsidRPr="005B3C68" w14:paraId="7E1270B7" w14:textId="77777777" w:rsidTr="2D600F7C">
        <w:trPr>
          <w:cantSplit/>
          <w:trHeight w:val="300"/>
        </w:trPr>
        <w:tc>
          <w:tcPr>
            <w:tcW w:w="1917" w:type="dxa"/>
            <w:hideMark/>
          </w:tcPr>
          <w:p w14:paraId="552253F1" w14:textId="77777777" w:rsidR="002A688F" w:rsidRPr="00B55833" w:rsidRDefault="002A688F" w:rsidP="00B55833">
            <w:pPr>
              <w:pStyle w:val="ARtabletext"/>
            </w:pPr>
            <w:r w:rsidRPr="00B55833">
              <w:lastRenderedPageBreak/>
              <w:t>Project assurance reviews over the full lifecycle of the Hume Rural Health Alliance Patient Administration System project </w:t>
            </w:r>
          </w:p>
        </w:tc>
        <w:tc>
          <w:tcPr>
            <w:tcW w:w="2075" w:type="dxa"/>
            <w:shd w:val="clear" w:color="auto" w:fill="EEEEEF"/>
            <w:tcMar>
              <w:left w:w="113" w:type="dxa"/>
            </w:tcMar>
            <w:hideMark/>
          </w:tcPr>
          <w:p w14:paraId="20FB2FB3" w14:textId="77777777" w:rsidR="002A688F" w:rsidRPr="00B55833" w:rsidRDefault="002A688F" w:rsidP="00B55833">
            <w:pPr>
              <w:pStyle w:val="ARtabletext"/>
            </w:pPr>
            <w:r w:rsidRPr="00B55833">
              <w:t>To proactively identify project risks and support project delivery performance. Meets requirements of Department of Government Services ICT Project Quality Assurance Framework and supports Victorian Auditor-General’s Office recommendations. </w:t>
            </w:r>
          </w:p>
        </w:tc>
        <w:tc>
          <w:tcPr>
            <w:tcW w:w="2991" w:type="dxa"/>
            <w:tcMar>
              <w:left w:w="113" w:type="dxa"/>
            </w:tcMar>
            <w:hideMark/>
          </w:tcPr>
          <w:p w14:paraId="5F61B620" w14:textId="77777777" w:rsidR="002A688F" w:rsidRPr="00B55833" w:rsidRDefault="002A688F" w:rsidP="00B55833">
            <w:pPr>
              <w:pStyle w:val="ARtabletext"/>
            </w:pPr>
            <w:r w:rsidRPr="00B55833">
              <w:t>Project assurance reviews at specified milestones over the full lifecycle of the Hume Rural Health Alliance Patient Administration System project to proactively identify risks and recommend actions to support improved project delivery performance </w:t>
            </w:r>
          </w:p>
        </w:tc>
        <w:tc>
          <w:tcPr>
            <w:tcW w:w="2992" w:type="dxa"/>
            <w:shd w:val="clear" w:color="auto" w:fill="EEEEEF"/>
            <w:tcMar>
              <w:left w:w="113" w:type="dxa"/>
            </w:tcMar>
            <w:hideMark/>
          </w:tcPr>
          <w:p w14:paraId="4294CA22" w14:textId="77777777" w:rsidR="002A688F" w:rsidRPr="00B55833" w:rsidRDefault="002A688F" w:rsidP="00B55833">
            <w:pPr>
              <w:pStyle w:val="ARtabletext"/>
            </w:pPr>
            <w:r w:rsidRPr="00B55833">
              <w:t>Improved project delivery outcomes, supporting realisation of agreed benefits. </w:t>
            </w:r>
          </w:p>
        </w:tc>
        <w:tc>
          <w:tcPr>
            <w:tcW w:w="1721" w:type="dxa"/>
            <w:hideMark/>
          </w:tcPr>
          <w:p w14:paraId="611B5264" w14:textId="77777777" w:rsidR="002A688F" w:rsidRPr="005B3C68" w:rsidRDefault="002A688F" w:rsidP="00B55833">
            <w:pPr>
              <w:pStyle w:val="ARtabletextright"/>
            </w:pPr>
            <w:r w:rsidRPr="005B3C68">
              <w:t>$107,108 </w:t>
            </w:r>
          </w:p>
        </w:tc>
        <w:tc>
          <w:tcPr>
            <w:tcW w:w="1333" w:type="dxa"/>
            <w:shd w:val="clear" w:color="auto" w:fill="EEEEEF"/>
            <w:hideMark/>
          </w:tcPr>
          <w:p w14:paraId="7034B093" w14:textId="77777777" w:rsidR="002A688F" w:rsidRPr="005B3C68" w:rsidRDefault="002A688F" w:rsidP="00B55833">
            <w:pPr>
              <w:pStyle w:val="ARtabletextright"/>
            </w:pPr>
            <w:r w:rsidRPr="00A20105">
              <w:t>$497,322</w:t>
            </w:r>
            <w:r w:rsidRPr="005B3C68">
              <w:t> </w:t>
            </w:r>
          </w:p>
        </w:tc>
        <w:tc>
          <w:tcPr>
            <w:tcW w:w="1543" w:type="dxa"/>
            <w:tcMar>
              <w:left w:w="113" w:type="dxa"/>
            </w:tcMar>
            <w:hideMark/>
          </w:tcPr>
          <w:p w14:paraId="76B7A3C3" w14:textId="46073DA5" w:rsidR="002A688F" w:rsidRPr="005B3C68" w:rsidRDefault="002A688F" w:rsidP="00B55833">
            <w:pPr>
              <w:pStyle w:val="ARtabletextright"/>
              <w:rPr>
                <w:rFonts w:eastAsia="Arial"/>
                <w:color w:val="000000"/>
              </w:rPr>
            </w:pPr>
            <w:r w:rsidRPr="2D600F7C">
              <w:rPr>
                <w:rFonts w:eastAsia="Arial"/>
                <w:color w:val="000000" w:themeColor="text1"/>
              </w:rPr>
              <w:t>N </w:t>
            </w:r>
          </w:p>
        </w:tc>
      </w:tr>
      <w:tr w:rsidR="002A688F" w:rsidRPr="005B3C68" w14:paraId="09286F41" w14:textId="77777777" w:rsidTr="2D600F7C">
        <w:trPr>
          <w:cantSplit/>
          <w:trHeight w:val="300"/>
        </w:trPr>
        <w:tc>
          <w:tcPr>
            <w:tcW w:w="1917" w:type="dxa"/>
            <w:hideMark/>
          </w:tcPr>
          <w:p w14:paraId="247B0682" w14:textId="77777777" w:rsidR="002A688F" w:rsidRPr="00B55833" w:rsidRDefault="002A688F" w:rsidP="00B55833">
            <w:pPr>
              <w:pStyle w:val="ARtabletext"/>
            </w:pPr>
            <w:r w:rsidRPr="00B55833">
              <w:t>Review of core recurrent training and development (T&amp;D) funding arrangements </w:t>
            </w:r>
          </w:p>
        </w:tc>
        <w:tc>
          <w:tcPr>
            <w:tcW w:w="2075" w:type="dxa"/>
            <w:shd w:val="clear" w:color="auto" w:fill="EEEEEF"/>
            <w:tcMar>
              <w:left w:w="113" w:type="dxa"/>
            </w:tcMar>
            <w:hideMark/>
          </w:tcPr>
          <w:p w14:paraId="1EB55D9B" w14:textId="77777777" w:rsidR="002A688F" w:rsidRPr="00B55833" w:rsidRDefault="002A688F" w:rsidP="00B55833">
            <w:pPr>
              <w:pStyle w:val="ARtabletext"/>
            </w:pPr>
            <w:r w:rsidRPr="00B55833">
              <w:t xml:space="preserve">To inform policy design, service improvement and future government investment decisions. </w:t>
            </w:r>
          </w:p>
        </w:tc>
        <w:tc>
          <w:tcPr>
            <w:tcW w:w="2991" w:type="dxa"/>
            <w:tcMar>
              <w:left w:w="113" w:type="dxa"/>
            </w:tcMar>
            <w:hideMark/>
          </w:tcPr>
          <w:p w14:paraId="2ED4B583" w14:textId="77777777" w:rsidR="002A688F" w:rsidRPr="00B55833" w:rsidRDefault="002A688F" w:rsidP="00B55833">
            <w:pPr>
              <w:pStyle w:val="ARtabletext"/>
            </w:pPr>
            <w:r w:rsidRPr="00B55833">
              <w:t>The scope of the review encompassed the complete T&amp;D program, including the recently merged mental health workforce unit. The review will propose options to improve funding efficiencies with the inclusion of the mental health workforce programs into the broader T&amp;D model for long-term sustainability. </w:t>
            </w:r>
          </w:p>
        </w:tc>
        <w:tc>
          <w:tcPr>
            <w:tcW w:w="2992" w:type="dxa"/>
            <w:shd w:val="clear" w:color="auto" w:fill="EEEEEF"/>
            <w:tcMar>
              <w:left w:w="113" w:type="dxa"/>
            </w:tcMar>
            <w:hideMark/>
          </w:tcPr>
          <w:p w14:paraId="314430E4" w14:textId="03DB81C3" w:rsidR="002A688F" w:rsidRPr="00B55833" w:rsidRDefault="002A688F" w:rsidP="00B55833">
            <w:pPr>
              <w:pStyle w:val="ARtabletext"/>
            </w:pPr>
            <w:r w:rsidRPr="00B55833">
              <w:t xml:space="preserve">Outcomes include finding on alignment between T&amp;D funding allocations and departmental and sector priorities for internal consideration, evaluations of some existing programs and </w:t>
            </w:r>
            <w:r w:rsidR="0060156D">
              <w:br/>
            </w:r>
            <w:r w:rsidRPr="00B55833">
              <w:t>re-write of T&amp;D guidelines with inclusion of mental health workforce programs. </w:t>
            </w:r>
          </w:p>
        </w:tc>
        <w:tc>
          <w:tcPr>
            <w:tcW w:w="1721" w:type="dxa"/>
            <w:hideMark/>
          </w:tcPr>
          <w:p w14:paraId="20146D8D" w14:textId="77777777" w:rsidR="002A688F" w:rsidRPr="005B3C68" w:rsidRDefault="002A688F" w:rsidP="00B55833">
            <w:pPr>
              <w:pStyle w:val="ARtabletextright"/>
            </w:pPr>
            <w:r w:rsidRPr="005B3C68">
              <w:t>$739,000 </w:t>
            </w:r>
          </w:p>
        </w:tc>
        <w:tc>
          <w:tcPr>
            <w:tcW w:w="1333" w:type="dxa"/>
            <w:shd w:val="clear" w:color="auto" w:fill="EEEEEF"/>
            <w:hideMark/>
          </w:tcPr>
          <w:p w14:paraId="4ABB8214" w14:textId="2C3A64E8" w:rsidR="002A688F" w:rsidRPr="005B3C68" w:rsidRDefault="002A688F" w:rsidP="00B55833">
            <w:pPr>
              <w:pStyle w:val="ARtabletextright"/>
            </w:pPr>
            <w:r w:rsidRPr="00A20105">
              <w:t>$</w:t>
            </w:r>
            <w:r w:rsidR="007B72A1">
              <w:t>739,000</w:t>
            </w:r>
            <w:r w:rsidRPr="005B3C68">
              <w:t> </w:t>
            </w:r>
          </w:p>
        </w:tc>
        <w:tc>
          <w:tcPr>
            <w:tcW w:w="1543" w:type="dxa"/>
            <w:tcMar>
              <w:left w:w="113" w:type="dxa"/>
            </w:tcMar>
            <w:hideMark/>
          </w:tcPr>
          <w:p w14:paraId="655857AD" w14:textId="3F4D750D" w:rsidR="002A688F" w:rsidRPr="005B3C68" w:rsidRDefault="002A688F" w:rsidP="00B55833">
            <w:pPr>
              <w:pStyle w:val="ARtabletextright"/>
              <w:rPr>
                <w:rFonts w:eastAsia="Arial"/>
                <w:color w:val="000000"/>
              </w:rPr>
            </w:pPr>
            <w:r w:rsidRPr="2D600F7C">
              <w:rPr>
                <w:rFonts w:eastAsia="Arial"/>
                <w:color w:val="000000" w:themeColor="text1"/>
              </w:rPr>
              <w:t xml:space="preserve">N </w:t>
            </w:r>
          </w:p>
        </w:tc>
      </w:tr>
      <w:tr w:rsidR="002A688F" w:rsidRPr="005B3C68" w14:paraId="17FA79D8" w14:textId="77777777" w:rsidTr="2D600F7C">
        <w:trPr>
          <w:cantSplit/>
          <w:trHeight w:val="300"/>
        </w:trPr>
        <w:tc>
          <w:tcPr>
            <w:tcW w:w="1917" w:type="dxa"/>
            <w:hideMark/>
          </w:tcPr>
          <w:p w14:paraId="6F40B733" w14:textId="29F28F78" w:rsidR="002A688F" w:rsidRPr="00B55833" w:rsidRDefault="002A688F" w:rsidP="00B55833">
            <w:pPr>
              <w:pStyle w:val="ARtabletext"/>
            </w:pPr>
            <w:r w:rsidRPr="00B55833">
              <w:t>Single Credentialling Platform cost benefit</w:t>
            </w:r>
            <w:r w:rsidR="00B55833">
              <w:t> </w:t>
            </w:r>
            <w:r w:rsidRPr="00B55833">
              <w:t>analysis</w:t>
            </w:r>
          </w:p>
        </w:tc>
        <w:tc>
          <w:tcPr>
            <w:tcW w:w="2075" w:type="dxa"/>
            <w:shd w:val="clear" w:color="auto" w:fill="EEEEEF"/>
            <w:tcMar>
              <w:left w:w="113" w:type="dxa"/>
            </w:tcMar>
            <w:hideMark/>
          </w:tcPr>
          <w:p w14:paraId="20C10E46" w14:textId="77777777" w:rsidR="002A688F" w:rsidRPr="00B55833" w:rsidRDefault="002A688F" w:rsidP="00B55833">
            <w:pPr>
              <w:pStyle w:val="ARtabletext"/>
            </w:pPr>
            <w:r w:rsidRPr="00B55833">
              <w:t>To inform continuous improvement and policy decision making. </w:t>
            </w:r>
          </w:p>
        </w:tc>
        <w:tc>
          <w:tcPr>
            <w:tcW w:w="2991" w:type="dxa"/>
            <w:tcMar>
              <w:left w:w="113" w:type="dxa"/>
            </w:tcMar>
            <w:hideMark/>
          </w:tcPr>
          <w:p w14:paraId="294D58E4" w14:textId="77777777" w:rsidR="002A688F" w:rsidRPr="00B55833" w:rsidRDefault="002A688F" w:rsidP="00B55833">
            <w:pPr>
              <w:pStyle w:val="ARtabletext"/>
            </w:pPr>
            <w:r w:rsidRPr="00B55833">
              <w:t>An independent analysis of the credentialing process and opportunities to streamline into a centralised system for nurses, doctors, allied health professionals and other relevant healthcare workers. </w:t>
            </w:r>
          </w:p>
        </w:tc>
        <w:tc>
          <w:tcPr>
            <w:tcW w:w="2992" w:type="dxa"/>
            <w:shd w:val="clear" w:color="auto" w:fill="EEEEEF"/>
            <w:tcMar>
              <w:left w:w="113" w:type="dxa"/>
            </w:tcMar>
            <w:hideMark/>
          </w:tcPr>
          <w:p w14:paraId="1757E4EB" w14:textId="77777777" w:rsidR="002A688F" w:rsidRPr="00B55833" w:rsidRDefault="002A688F" w:rsidP="00B55833">
            <w:pPr>
              <w:pStyle w:val="ARtabletext"/>
            </w:pPr>
            <w:r w:rsidRPr="00B55833">
              <w:t xml:space="preserve">Opportunities to streamline health workforce credentialling and job vacancy process, explored technology solutions, assessed costs and benefits, and engaged stakeholders to support the development of a centralised Health Workforce Portal and statewide credentialing system. </w:t>
            </w:r>
          </w:p>
        </w:tc>
        <w:tc>
          <w:tcPr>
            <w:tcW w:w="1721" w:type="dxa"/>
            <w:hideMark/>
          </w:tcPr>
          <w:p w14:paraId="21F5C6CB" w14:textId="77777777" w:rsidR="002A688F" w:rsidRPr="005B3C68" w:rsidRDefault="002A688F" w:rsidP="00B55833">
            <w:pPr>
              <w:pStyle w:val="ARtabletextright"/>
            </w:pPr>
            <w:r w:rsidRPr="005B3C68">
              <w:t>$99,000 </w:t>
            </w:r>
          </w:p>
        </w:tc>
        <w:tc>
          <w:tcPr>
            <w:tcW w:w="1333" w:type="dxa"/>
            <w:shd w:val="clear" w:color="auto" w:fill="EEEEEF"/>
            <w:hideMark/>
          </w:tcPr>
          <w:p w14:paraId="6CD80ECB" w14:textId="77777777" w:rsidR="002A688F" w:rsidRPr="005B3C68" w:rsidRDefault="002A688F" w:rsidP="00B55833">
            <w:pPr>
              <w:pStyle w:val="ARtabletextright"/>
            </w:pPr>
            <w:r w:rsidRPr="005B3C68">
              <w:t>$99,000 </w:t>
            </w:r>
          </w:p>
        </w:tc>
        <w:tc>
          <w:tcPr>
            <w:tcW w:w="1543" w:type="dxa"/>
            <w:tcMar>
              <w:left w:w="113" w:type="dxa"/>
            </w:tcMar>
            <w:hideMark/>
          </w:tcPr>
          <w:p w14:paraId="5387B368" w14:textId="2BFD957F" w:rsidR="002A688F" w:rsidRPr="005B3C68" w:rsidRDefault="002A688F" w:rsidP="00B55833">
            <w:pPr>
              <w:pStyle w:val="ARtabletextright"/>
              <w:rPr>
                <w:rFonts w:eastAsia="Arial"/>
                <w:color w:val="000000"/>
              </w:rPr>
            </w:pPr>
            <w:r w:rsidRPr="2D600F7C">
              <w:rPr>
                <w:rFonts w:eastAsia="Arial"/>
                <w:color w:val="000000" w:themeColor="text1"/>
              </w:rPr>
              <w:t>N </w:t>
            </w:r>
          </w:p>
        </w:tc>
      </w:tr>
      <w:tr w:rsidR="002A688F" w:rsidRPr="005B3C68" w14:paraId="16D900E8" w14:textId="77777777" w:rsidTr="2D600F7C">
        <w:trPr>
          <w:cantSplit/>
          <w:trHeight w:val="300"/>
        </w:trPr>
        <w:tc>
          <w:tcPr>
            <w:tcW w:w="1917" w:type="dxa"/>
            <w:hideMark/>
          </w:tcPr>
          <w:p w14:paraId="7F211DDE" w14:textId="5976A644" w:rsidR="002A688F" w:rsidRPr="00B55833" w:rsidRDefault="002A688F" w:rsidP="00B55833">
            <w:pPr>
              <w:pStyle w:val="ARtabletext"/>
            </w:pPr>
            <w:r w:rsidRPr="00B55833">
              <w:lastRenderedPageBreak/>
              <w:t>Strong Brother Strong Sister – lapsing program evaluation</w:t>
            </w:r>
          </w:p>
        </w:tc>
        <w:tc>
          <w:tcPr>
            <w:tcW w:w="2075" w:type="dxa"/>
            <w:shd w:val="clear" w:color="auto" w:fill="EEEEEF"/>
            <w:tcMar>
              <w:left w:w="113" w:type="dxa"/>
            </w:tcMar>
            <w:hideMark/>
          </w:tcPr>
          <w:p w14:paraId="3483DC03" w14:textId="77777777" w:rsidR="002A688F" w:rsidRPr="00B55833" w:rsidRDefault="002A688F" w:rsidP="00B55833">
            <w:pPr>
              <w:pStyle w:val="ARtabletext"/>
            </w:pPr>
            <w:r w:rsidRPr="00B55833">
              <w:t xml:space="preserve">To inform policy design and future government investment decisions. </w:t>
            </w:r>
          </w:p>
        </w:tc>
        <w:tc>
          <w:tcPr>
            <w:tcW w:w="2991" w:type="dxa"/>
            <w:tcMar>
              <w:left w:w="113" w:type="dxa"/>
            </w:tcMar>
            <w:hideMark/>
          </w:tcPr>
          <w:p w14:paraId="419C3D6D" w14:textId="77777777" w:rsidR="002A688F" w:rsidRPr="00B55833" w:rsidRDefault="002A688F" w:rsidP="00B55833">
            <w:pPr>
              <w:pStyle w:val="ARtabletext"/>
            </w:pPr>
            <w:r w:rsidRPr="00B55833">
              <w:t xml:space="preserve">Evaluation examined the effectiveness and efficacy of the Strong Brother Strong Sister youth suicide prevention program in the Greater Geelong area. </w:t>
            </w:r>
          </w:p>
        </w:tc>
        <w:tc>
          <w:tcPr>
            <w:tcW w:w="2992" w:type="dxa"/>
            <w:shd w:val="clear" w:color="auto" w:fill="EEEEEF"/>
            <w:tcMar>
              <w:left w:w="113" w:type="dxa"/>
            </w:tcMar>
            <w:hideMark/>
          </w:tcPr>
          <w:p w14:paraId="21ED4C60" w14:textId="2F58B74B" w:rsidR="002A688F" w:rsidRPr="00B55833" w:rsidRDefault="002A688F" w:rsidP="00B55833">
            <w:pPr>
              <w:pStyle w:val="ARtabletext"/>
            </w:pPr>
            <w:r w:rsidRPr="00B55833">
              <w:t>The evaluation provided recommendations to the department on the effectiveness and efficiency of the Strong Brother, Strong Sister program.</w:t>
            </w:r>
          </w:p>
        </w:tc>
        <w:tc>
          <w:tcPr>
            <w:tcW w:w="1721" w:type="dxa"/>
            <w:hideMark/>
          </w:tcPr>
          <w:p w14:paraId="2797C72F" w14:textId="77777777" w:rsidR="002A688F" w:rsidRPr="005B3C68" w:rsidRDefault="002A688F" w:rsidP="00B55833">
            <w:pPr>
              <w:pStyle w:val="ARtabletextright"/>
            </w:pPr>
            <w:r w:rsidRPr="005B3C68">
              <w:t>$150,000 </w:t>
            </w:r>
          </w:p>
        </w:tc>
        <w:tc>
          <w:tcPr>
            <w:tcW w:w="1333" w:type="dxa"/>
            <w:shd w:val="clear" w:color="auto" w:fill="EEEEEF"/>
            <w:hideMark/>
          </w:tcPr>
          <w:p w14:paraId="04C1146B" w14:textId="77777777" w:rsidR="002A688F" w:rsidRPr="005B3C68" w:rsidRDefault="002A688F" w:rsidP="00B55833">
            <w:pPr>
              <w:pStyle w:val="ARtabletextright"/>
            </w:pPr>
            <w:r w:rsidRPr="005B3C68">
              <w:t>$132,733 </w:t>
            </w:r>
          </w:p>
        </w:tc>
        <w:tc>
          <w:tcPr>
            <w:tcW w:w="1543" w:type="dxa"/>
            <w:tcMar>
              <w:left w:w="113" w:type="dxa"/>
            </w:tcMar>
            <w:hideMark/>
          </w:tcPr>
          <w:p w14:paraId="7E390524" w14:textId="3A5D0334" w:rsidR="002A688F" w:rsidRPr="005B3C68" w:rsidRDefault="002A688F" w:rsidP="00B55833">
            <w:pPr>
              <w:pStyle w:val="ARtabletextright"/>
              <w:rPr>
                <w:rFonts w:eastAsia="Arial"/>
                <w:color w:val="000000"/>
              </w:rPr>
            </w:pPr>
            <w:r w:rsidRPr="2D600F7C">
              <w:rPr>
                <w:rFonts w:eastAsia="Arial"/>
                <w:color w:val="000000" w:themeColor="text1"/>
              </w:rPr>
              <w:t>N</w:t>
            </w:r>
          </w:p>
          <w:p w14:paraId="6C871FBA" w14:textId="1D50A21B" w:rsidR="002A688F" w:rsidRPr="005B3C68" w:rsidRDefault="002A688F" w:rsidP="00B55833">
            <w:pPr>
              <w:pStyle w:val="ARtabletextright"/>
              <w:rPr>
                <w:rFonts w:eastAsia="Arial"/>
                <w:color w:val="000000"/>
              </w:rPr>
            </w:pPr>
          </w:p>
        </w:tc>
      </w:tr>
      <w:tr w:rsidR="002A688F" w:rsidRPr="005B3C68" w14:paraId="3413BE45" w14:textId="77777777" w:rsidTr="2D600F7C">
        <w:trPr>
          <w:cantSplit/>
          <w:trHeight w:val="300"/>
        </w:trPr>
        <w:tc>
          <w:tcPr>
            <w:tcW w:w="1917" w:type="dxa"/>
            <w:hideMark/>
          </w:tcPr>
          <w:p w14:paraId="1E049222" w14:textId="37D556F8" w:rsidR="002A688F" w:rsidRPr="00B55833" w:rsidRDefault="002A688F" w:rsidP="00B55833">
            <w:pPr>
              <w:pStyle w:val="ARtabletext"/>
            </w:pPr>
            <w:r w:rsidRPr="00B55833">
              <w:t xml:space="preserve">Yarning </w:t>
            </w:r>
            <w:proofErr w:type="spellStart"/>
            <w:r w:rsidRPr="00B55833">
              <w:t>SafeNStrong</w:t>
            </w:r>
            <w:proofErr w:type="spellEnd"/>
            <w:r w:rsidRPr="00B55833">
              <w:t xml:space="preserve"> – lapsing program evaluation</w:t>
            </w:r>
          </w:p>
        </w:tc>
        <w:tc>
          <w:tcPr>
            <w:tcW w:w="2075" w:type="dxa"/>
            <w:shd w:val="clear" w:color="auto" w:fill="EEEEEF"/>
            <w:tcMar>
              <w:left w:w="113" w:type="dxa"/>
            </w:tcMar>
            <w:hideMark/>
          </w:tcPr>
          <w:p w14:paraId="3066F1A1" w14:textId="77777777" w:rsidR="002A688F" w:rsidRPr="00B55833" w:rsidRDefault="002A688F" w:rsidP="00B55833">
            <w:pPr>
              <w:pStyle w:val="ARtabletext"/>
            </w:pPr>
            <w:r w:rsidRPr="00B55833">
              <w:t xml:space="preserve">To inform policy design and future government investment decisions. </w:t>
            </w:r>
          </w:p>
        </w:tc>
        <w:tc>
          <w:tcPr>
            <w:tcW w:w="2991" w:type="dxa"/>
            <w:tcMar>
              <w:left w:w="113" w:type="dxa"/>
            </w:tcMar>
            <w:hideMark/>
          </w:tcPr>
          <w:p w14:paraId="785067B4" w14:textId="69A4014E" w:rsidR="002A688F" w:rsidRPr="00B55833" w:rsidRDefault="002A688F" w:rsidP="00B55833">
            <w:pPr>
              <w:pStyle w:val="ARtabletext"/>
            </w:pPr>
            <w:r w:rsidRPr="00B55833">
              <w:t xml:space="preserve">Evaluation examined the effectiveness and efficacy of the Yarning </w:t>
            </w:r>
            <w:proofErr w:type="spellStart"/>
            <w:r w:rsidRPr="00B55833">
              <w:t>SafeNStrong</w:t>
            </w:r>
            <w:proofErr w:type="spellEnd"/>
            <w:r w:rsidRPr="00B55833">
              <w:t xml:space="preserve"> social and emotional wellbeing counselling</w:t>
            </w:r>
            <w:r w:rsidR="00B55833">
              <w:t> </w:t>
            </w:r>
            <w:r w:rsidRPr="00B55833">
              <w:t xml:space="preserve">helpline. </w:t>
            </w:r>
          </w:p>
        </w:tc>
        <w:tc>
          <w:tcPr>
            <w:tcW w:w="2992" w:type="dxa"/>
            <w:shd w:val="clear" w:color="auto" w:fill="EEEEEF"/>
            <w:tcMar>
              <w:left w:w="113" w:type="dxa"/>
            </w:tcMar>
            <w:hideMark/>
          </w:tcPr>
          <w:p w14:paraId="3FA769C3" w14:textId="77777777" w:rsidR="002A688F" w:rsidRPr="00B55833" w:rsidRDefault="002A688F" w:rsidP="00B55833">
            <w:pPr>
              <w:pStyle w:val="ARtabletext"/>
            </w:pPr>
            <w:r w:rsidRPr="00B55833">
              <w:t xml:space="preserve">The evaluation provided recommendations to the department on the effectiveness and efficiency of the Yarning </w:t>
            </w:r>
            <w:proofErr w:type="spellStart"/>
            <w:r w:rsidRPr="00B55833">
              <w:t>SafeNStrong</w:t>
            </w:r>
            <w:proofErr w:type="spellEnd"/>
            <w:r w:rsidRPr="00B55833">
              <w:t xml:space="preserve"> program. </w:t>
            </w:r>
          </w:p>
        </w:tc>
        <w:tc>
          <w:tcPr>
            <w:tcW w:w="1721" w:type="dxa"/>
            <w:hideMark/>
          </w:tcPr>
          <w:p w14:paraId="149143F8" w14:textId="77777777" w:rsidR="002A688F" w:rsidRPr="005B3C68" w:rsidRDefault="002A688F" w:rsidP="00B55833">
            <w:pPr>
              <w:pStyle w:val="ARtabletextright"/>
            </w:pPr>
            <w:r w:rsidRPr="005B3C68">
              <w:t>$100,000 </w:t>
            </w:r>
          </w:p>
        </w:tc>
        <w:tc>
          <w:tcPr>
            <w:tcW w:w="1333" w:type="dxa"/>
            <w:shd w:val="clear" w:color="auto" w:fill="EEEEEF"/>
            <w:hideMark/>
          </w:tcPr>
          <w:p w14:paraId="23E94AAD" w14:textId="77777777" w:rsidR="002A688F" w:rsidRPr="005B3C68" w:rsidRDefault="002A688F" w:rsidP="00B55833">
            <w:pPr>
              <w:pStyle w:val="ARtabletextright"/>
            </w:pPr>
            <w:r w:rsidRPr="005B3C68">
              <w:t>$93,547 </w:t>
            </w:r>
          </w:p>
        </w:tc>
        <w:tc>
          <w:tcPr>
            <w:tcW w:w="1543" w:type="dxa"/>
            <w:tcMar>
              <w:left w:w="113" w:type="dxa"/>
            </w:tcMar>
            <w:hideMark/>
          </w:tcPr>
          <w:p w14:paraId="59D0A340" w14:textId="2673B320" w:rsidR="002A688F" w:rsidRPr="005B3C68" w:rsidRDefault="002A688F" w:rsidP="00B55833">
            <w:pPr>
              <w:pStyle w:val="ARtabletextright"/>
              <w:rPr>
                <w:rFonts w:eastAsia="Arial"/>
                <w:color w:val="000000"/>
              </w:rPr>
            </w:pPr>
            <w:r w:rsidRPr="2D600F7C">
              <w:rPr>
                <w:rFonts w:eastAsia="Arial"/>
                <w:color w:val="000000" w:themeColor="text1"/>
              </w:rPr>
              <w:t xml:space="preserve">N </w:t>
            </w:r>
          </w:p>
        </w:tc>
      </w:tr>
      <w:tr w:rsidR="002A688F" w:rsidRPr="00223BA2" w14:paraId="5F5043D8" w14:textId="77777777" w:rsidTr="2D600F7C">
        <w:trPr>
          <w:cantSplit/>
          <w:trHeight w:val="300"/>
        </w:trPr>
        <w:tc>
          <w:tcPr>
            <w:tcW w:w="1917" w:type="dxa"/>
          </w:tcPr>
          <w:p w14:paraId="747725BE" w14:textId="77777777" w:rsidR="002A688F" w:rsidRPr="00B55833" w:rsidRDefault="002A688F" w:rsidP="00B55833">
            <w:pPr>
              <w:pStyle w:val="ARtabletext"/>
            </w:pPr>
            <w:r w:rsidRPr="00B55833">
              <w:t>Evaluation of Results-Oriented Projects as part of the Mental Health Improvement Program (MHIP)</w:t>
            </w:r>
          </w:p>
        </w:tc>
        <w:tc>
          <w:tcPr>
            <w:tcW w:w="2075" w:type="dxa"/>
            <w:shd w:val="clear" w:color="auto" w:fill="EEEEEF"/>
            <w:tcMar>
              <w:left w:w="113" w:type="dxa"/>
            </w:tcMar>
          </w:tcPr>
          <w:p w14:paraId="19EFF192" w14:textId="36E6D6BD" w:rsidR="002A688F" w:rsidRPr="00B55833" w:rsidRDefault="002A688F" w:rsidP="00B55833">
            <w:pPr>
              <w:pStyle w:val="ARtabletext"/>
            </w:pPr>
            <w:r w:rsidRPr="00B55833">
              <w:t>Acquit against the Royal Commission recs. on the progress of the implementation of MHIP to Safer Care Victoria (SCV) and the start of the MHIP Royal Commission recs. Ability to demonstrate outcomes of the evaluation through SCV annual</w:t>
            </w:r>
            <w:r w:rsidR="00B55833">
              <w:t> </w:t>
            </w:r>
            <w:r w:rsidRPr="00B55833">
              <w:t>report.</w:t>
            </w:r>
          </w:p>
        </w:tc>
        <w:tc>
          <w:tcPr>
            <w:tcW w:w="2991" w:type="dxa"/>
            <w:tcMar>
              <w:left w:w="113" w:type="dxa"/>
            </w:tcMar>
          </w:tcPr>
          <w:p w14:paraId="25133825" w14:textId="347621D6" w:rsidR="002A688F" w:rsidRPr="00B55833" w:rsidRDefault="002A688F" w:rsidP="00B55833">
            <w:pPr>
              <w:pStyle w:val="ARtabletext"/>
            </w:pPr>
            <w:r w:rsidRPr="00B55833">
              <w:t>MHIP evaluation: evaluate the implementation of MHIP to SCV in</w:t>
            </w:r>
            <w:r w:rsidR="00AE4C1F">
              <w:t> </w:t>
            </w:r>
            <w:r w:rsidRPr="00B55833">
              <w:t>line with RCVMHS recommendation and the progress of implementation for the four MHIP reform initiatives (RCVMHS</w:t>
            </w:r>
            <w:r w:rsidR="00B55833">
              <w:t> </w:t>
            </w:r>
            <w:r w:rsidRPr="00B55833">
              <w:t>recs)</w:t>
            </w:r>
          </w:p>
        </w:tc>
        <w:tc>
          <w:tcPr>
            <w:tcW w:w="2992" w:type="dxa"/>
            <w:shd w:val="clear" w:color="auto" w:fill="EEEEEF"/>
            <w:tcMar>
              <w:left w:w="113" w:type="dxa"/>
            </w:tcMar>
          </w:tcPr>
          <w:p w14:paraId="6D5DAF91" w14:textId="22F515F9" w:rsidR="002A688F" w:rsidRPr="00B55833" w:rsidRDefault="002A688F" w:rsidP="00B55833">
            <w:pPr>
              <w:pStyle w:val="ARtabletext"/>
            </w:pPr>
            <w:r w:rsidRPr="00B55833">
              <w:t>Evaluation findings which can be used for public reporting. E.g.</w:t>
            </w:r>
            <w:r w:rsidR="00B55833">
              <w:t> </w:t>
            </w:r>
            <w:r w:rsidRPr="00B55833">
              <w:t>SCV annual report. Also supports</w:t>
            </w:r>
            <w:r w:rsidR="00B55833">
              <w:t> </w:t>
            </w:r>
            <w:r w:rsidRPr="00B55833">
              <w:t>the direction of the reform initiatives</w:t>
            </w:r>
          </w:p>
        </w:tc>
        <w:tc>
          <w:tcPr>
            <w:tcW w:w="1721" w:type="dxa"/>
          </w:tcPr>
          <w:p w14:paraId="3E253C7F" w14:textId="669E7D8E" w:rsidR="002A688F" w:rsidRPr="00A20105" w:rsidRDefault="002A688F" w:rsidP="00B55833">
            <w:pPr>
              <w:pStyle w:val="ARtabletextright"/>
              <w:rPr>
                <w:rFonts w:ascii="Calibri" w:eastAsia="Calibri" w:hAnsi="Calibri" w:cs="Calibri"/>
                <w:sz w:val="20"/>
                <w:szCs w:val="20"/>
              </w:rPr>
            </w:pPr>
            <w:r w:rsidRPr="311EB52C">
              <w:rPr>
                <w:rFonts w:ascii="Calibri" w:eastAsia="Calibri" w:hAnsi="Calibri" w:cs="Calibri"/>
                <w:sz w:val="20"/>
                <w:szCs w:val="20"/>
              </w:rPr>
              <w:t>$</w:t>
            </w:r>
            <w:r w:rsidR="00DA581D" w:rsidRPr="311EB52C">
              <w:rPr>
                <w:rFonts w:ascii="Calibri" w:eastAsia="Calibri" w:hAnsi="Calibri" w:cs="Calibri"/>
                <w:sz w:val="20"/>
                <w:szCs w:val="20"/>
              </w:rPr>
              <w:t>52,</w:t>
            </w:r>
            <w:r w:rsidR="00FA2208" w:rsidRPr="311EB52C">
              <w:rPr>
                <w:rFonts w:ascii="Calibri" w:eastAsia="Calibri" w:hAnsi="Calibri" w:cs="Calibri"/>
                <w:sz w:val="20"/>
                <w:szCs w:val="20"/>
              </w:rPr>
              <w:t>152</w:t>
            </w:r>
          </w:p>
        </w:tc>
        <w:tc>
          <w:tcPr>
            <w:tcW w:w="1333" w:type="dxa"/>
            <w:shd w:val="clear" w:color="auto" w:fill="EEEEEF"/>
          </w:tcPr>
          <w:p w14:paraId="358EA07D" w14:textId="70DA2D4B" w:rsidR="002A688F" w:rsidRPr="00A20105" w:rsidRDefault="002A688F" w:rsidP="00B55833">
            <w:pPr>
              <w:pStyle w:val="ARtabletextright"/>
              <w:rPr>
                <w:rFonts w:ascii="Calibri" w:eastAsia="Calibri" w:hAnsi="Calibri" w:cs="Calibri"/>
                <w:sz w:val="20"/>
                <w:szCs w:val="20"/>
              </w:rPr>
            </w:pPr>
            <w:r w:rsidRPr="1AC4A989">
              <w:rPr>
                <w:rFonts w:ascii="Calibri" w:eastAsia="Calibri" w:hAnsi="Calibri" w:cs="Calibri"/>
                <w:sz w:val="20"/>
                <w:szCs w:val="20"/>
              </w:rPr>
              <w:t>$</w:t>
            </w:r>
            <w:r w:rsidR="001F0772" w:rsidRPr="1AC4A989">
              <w:rPr>
                <w:rFonts w:ascii="Calibri" w:eastAsia="Calibri" w:hAnsi="Calibri" w:cs="Calibri"/>
                <w:sz w:val="20"/>
                <w:szCs w:val="20"/>
              </w:rPr>
              <w:t>1,</w:t>
            </w:r>
            <w:r w:rsidR="37776B81" w:rsidRPr="1AC4A989">
              <w:rPr>
                <w:rFonts w:ascii="Calibri" w:eastAsia="Calibri" w:hAnsi="Calibri" w:cs="Calibri"/>
                <w:sz w:val="20"/>
                <w:szCs w:val="20"/>
              </w:rPr>
              <w:t>247,524</w:t>
            </w:r>
          </w:p>
        </w:tc>
        <w:tc>
          <w:tcPr>
            <w:tcW w:w="1543" w:type="dxa"/>
            <w:tcMar>
              <w:left w:w="113" w:type="dxa"/>
            </w:tcMar>
          </w:tcPr>
          <w:p w14:paraId="3BAFB8C5" w14:textId="609C31C7" w:rsidR="002A688F" w:rsidRPr="00223BA2" w:rsidRDefault="35EB3DAD" w:rsidP="00B55833">
            <w:pPr>
              <w:pStyle w:val="ARtabletextright"/>
              <w:rPr>
                <w:rFonts w:ascii="Calibri" w:eastAsia="Calibri" w:hAnsi="Calibri" w:cs="Calibri"/>
                <w:sz w:val="20"/>
                <w:szCs w:val="20"/>
              </w:rPr>
            </w:pPr>
            <w:r w:rsidRPr="2D600F7C">
              <w:rPr>
                <w:rFonts w:ascii="Calibri" w:eastAsia="Calibri" w:hAnsi="Calibri" w:cs="Calibri"/>
                <w:sz w:val="20"/>
                <w:szCs w:val="20"/>
              </w:rPr>
              <w:t>N</w:t>
            </w:r>
          </w:p>
        </w:tc>
      </w:tr>
      <w:tr w:rsidR="002A688F" w:rsidRPr="00EA6B10" w14:paraId="1A17165F" w14:textId="77777777" w:rsidTr="2D600F7C">
        <w:trPr>
          <w:cantSplit/>
          <w:trHeight w:val="300"/>
        </w:trPr>
        <w:tc>
          <w:tcPr>
            <w:tcW w:w="1917" w:type="dxa"/>
          </w:tcPr>
          <w:p w14:paraId="312DB974" w14:textId="77777777" w:rsidR="002A688F" w:rsidRPr="00B55833" w:rsidRDefault="002A688F" w:rsidP="00B55833">
            <w:pPr>
              <w:pStyle w:val="ARtabletext"/>
            </w:pPr>
            <w:r w:rsidRPr="00B55833">
              <w:t>Clinicians Health Channel (CHC) User Needs Analysis</w:t>
            </w:r>
          </w:p>
        </w:tc>
        <w:tc>
          <w:tcPr>
            <w:tcW w:w="2075" w:type="dxa"/>
            <w:shd w:val="clear" w:color="auto" w:fill="F2F2F2" w:themeFill="background1" w:themeFillShade="F2"/>
            <w:tcMar>
              <w:left w:w="113" w:type="dxa"/>
            </w:tcMar>
          </w:tcPr>
          <w:p w14:paraId="42305362" w14:textId="4762FBF7" w:rsidR="002A688F" w:rsidRPr="00B55833" w:rsidRDefault="002A688F" w:rsidP="00B55833">
            <w:pPr>
              <w:pStyle w:val="ARtabletext"/>
            </w:pPr>
            <w:r w:rsidRPr="00B55833">
              <w:t>The analysis supports the current CHC tender by identifying gaps and duplication, aligning the platform with evolving user needs, and improving</w:t>
            </w:r>
            <w:r w:rsidR="00B55833">
              <w:t> </w:t>
            </w:r>
            <w:r w:rsidRPr="00B55833">
              <w:t xml:space="preserve">usability. </w:t>
            </w:r>
          </w:p>
        </w:tc>
        <w:tc>
          <w:tcPr>
            <w:tcW w:w="2991" w:type="dxa"/>
            <w:tcMar>
              <w:left w:w="113" w:type="dxa"/>
            </w:tcMar>
          </w:tcPr>
          <w:p w14:paraId="52FBB1F0" w14:textId="77777777" w:rsidR="002A688F" w:rsidRPr="00B55833" w:rsidRDefault="002A688F" w:rsidP="00B55833">
            <w:pPr>
              <w:pStyle w:val="ARtabletext"/>
            </w:pPr>
            <w:r w:rsidRPr="00B55833">
              <w:t>The analysis aimed to identify opportunities to improve the CHC by better aligning its purpose and content with user needs, addressing gaps and overlaps in resources, and enhancing design and functionality to support clinicians' workflows.</w:t>
            </w:r>
          </w:p>
        </w:tc>
        <w:tc>
          <w:tcPr>
            <w:tcW w:w="2992" w:type="dxa"/>
            <w:shd w:val="clear" w:color="auto" w:fill="EEEEEF"/>
            <w:tcMar>
              <w:left w:w="113" w:type="dxa"/>
            </w:tcMar>
          </w:tcPr>
          <w:p w14:paraId="4584C869" w14:textId="3B690620" w:rsidR="002A688F" w:rsidRPr="00B55833" w:rsidRDefault="002A688F" w:rsidP="00B55833">
            <w:pPr>
              <w:pStyle w:val="ARtabletext"/>
            </w:pPr>
            <w:r w:rsidRPr="00B55833">
              <w:t>The report highlights four improvement areas for the CHC platform: clarify its purpose and scope to guide procurement; use a prioritisation framework to curate relevant content; improve usability for easier navigation and access; and boost awareness, especially where white labelling hides its state-level role.</w:t>
            </w:r>
          </w:p>
        </w:tc>
        <w:tc>
          <w:tcPr>
            <w:tcW w:w="1721" w:type="dxa"/>
          </w:tcPr>
          <w:p w14:paraId="120939DE" w14:textId="08C01648" w:rsidR="002A688F" w:rsidRPr="00A20105" w:rsidRDefault="002A688F" w:rsidP="00B55833">
            <w:pPr>
              <w:pStyle w:val="ARtabletextright"/>
              <w:rPr>
                <w:rFonts w:ascii="Calibri" w:eastAsia="Times New Roman" w:hAnsi="Calibri" w:cs="Calibri"/>
                <w:sz w:val="20"/>
                <w:szCs w:val="20"/>
              </w:rPr>
            </w:pPr>
            <w:r w:rsidRPr="00A20105">
              <w:rPr>
                <w:rFonts w:ascii="Calibri" w:eastAsia="Times New Roman" w:hAnsi="Calibri" w:cs="Calibri"/>
                <w:sz w:val="20"/>
                <w:szCs w:val="20"/>
              </w:rPr>
              <w:t>$</w:t>
            </w:r>
            <w:r w:rsidR="00B57DE8" w:rsidRPr="00A20105">
              <w:rPr>
                <w:rFonts w:ascii="Calibri" w:eastAsia="Times New Roman" w:hAnsi="Calibri" w:cs="Calibri"/>
                <w:sz w:val="20"/>
                <w:szCs w:val="20"/>
              </w:rPr>
              <w:t>150</w:t>
            </w:r>
            <w:r w:rsidRPr="00A20105">
              <w:rPr>
                <w:rFonts w:ascii="Calibri" w:eastAsia="Times New Roman" w:hAnsi="Calibri" w:cs="Calibri"/>
                <w:sz w:val="20"/>
                <w:szCs w:val="20"/>
              </w:rPr>
              <w:t>,000</w:t>
            </w:r>
          </w:p>
        </w:tc>
        <w:tc>
          <w:tcPr>
            <w:tcW w:w="1333" w:type="dxa"/>
            <w:shd w:val="clear" w:color="auto" w:fill="EEEEEF"/>
          </w:tcPr>
          <w:p w14:paraId="06FDA556" w14:textId="77777777" w:rsidR="002A688F" w:rsidRPr="00A20105" w:rsidRDefault="002A688F" w:rsidP="00B55833">
            <w:pPr>
              <w:pStyle w:val="ARtabletextright"/>
              <w:rPr>
                <w:rFonts w:ascii="Calibri" w:eastAsia="Times New Roman" w:hAnsi="Calibri" w:cs="Calibri"/>
                <w:sz w:val="20"/>
                <w:szCs w:val="20"/>
              </w:rPr>
            </w:pPr>
            <w:r w:rsidRPr="00A20105">
              <w:rPr>
                <w:rFonts w:ascii="Calibri" w:eastAsia="Times New Roman" w:hAnsi="Calibri" w:cs="Calibri"/>
                <w:sz w:val="20"/>
                <w:szCs w:val="20"/>
              </w:rPr>
              <w:t>$165,000</w:t>
            </w:r>
          </w:p>
        </w:tc>
        <w:tc>
          <w:tcPr>
            <w:tcW w:w="1543" w:type="dxa"/>
            <w:tcMar>
              <w:left w:w="113" w:type="dxa"/>
            </w:tcMar>
          </w:tcPr>
          <w:p w14:paraId="4BBC83BF" w14:textId="77777777" w:rsidR="002A688F" w:rsidRPr="00EA6B10" w:rsidRDefault="002A688F" w:rsidP="00B55833">
            <w:pPr>
              <w:pStyle w:val="ARtabletextright"/>
              <w:rPr>
                <w:rFonts w:ascii="Calibri" w:eastAsia="Calibri" w:hAnsi="Calibri" w:cs="Calibri"/>
                <w:sz w:val="20"/>
                <w:szCs w:val="20"/>
              </w:rPr>
            </w:pPr>
            <w:r w:rsidRPr="00EA6B10">
              <w:rPr>
                <w:rFonts w:ascii="Calibri" w:eastAsia="Calibri" w:hAnsi="Calibri" w:cs="Calibri"/>
                <w:sz w:val="20"/>
                <w:szCs w:val="20"/>
              </w:rPr>
              <w:t>N</w:t>
            </w:r>
          </w:p>
        </w:tc>
      </w:tr>
      <w:tr w:rsidR="002A688F" w:rsidRPr="005B3C68" w14:paraId="240F0380" w14:textId="77777777" w:rsidTr="2D600F7C">
        <w:trPr>
          <w:cantSplit/>
          <w:trHeight w:val="300"/>
        </w:trPr>
        <w:tc>
          <w:tcPr>
            <w:tcW w:w="1917" w:type="dxa"/>
          </w:tcPr>
          <w:p w14:paraId="3A95E8A9" w14:textId="77777777" w:rsidR="002A688F" w:rsidRPr="00B55833" w:rsidRDefault="002A688F" w:rsidP="00B55833">
            <w:pPr>
              <w:pStyle w:val="ARtabletext"/>
              <w:rPr>
                <w:highlight w:val="yellow"/>
              </w:rPr>
            </w:pPr>
            <w:proofErr w:type="spellStart"/>
            <w:r w:rsidRPr="00B55833">
              <w:lastRenderedPageBreak/>
              <w:t>SafeScript</w:t>
            </w:r>
            <w:proofErr w:type="spellEnd"/>
            <w:r w:rsidRPr="00B55833">
              <w:t xml:space="preserve"> Review</w:t>
            </w:r>
          </w:p>
        </w:tc>
        <w:tc>
          <w:tcPr>
            <w:tcW w:w="2075" w:type="dxa"/>
            <w:shd w:val="clear" w:color="auto" w:fill="EEEEEF"/>
            <w:tcMar>
              <w:left w:w="113" w:type="dxa"/>
            </w:tcMar>
          </w:tcPr>
          <w:p w14:paraId="240B69D9" w14:textId="77777777" w:rsidR="002A688F" w:rsidRPr="00B55833" w:rsidRDefault="002A688F" w:rsidP="00B55833">
            <w:pPr>
              <w:pStyle w:val="ARtabletext"/>
              <w:rPr>
                <w:highlight w:val="yellow"/>
              </w:rPr>
            </w:pPr>
            <w:r w:rsidRPr="00B55833">
              <w:t xml:space="preserve">Mid-implementation review of </w:t>
            </w:r>
            <w:proofErr w:type="spellStart"/>
            <w:r w:rsidRPr="00B55833">
              <w:t>SafeScript</w:t>
            </w:r>
            <w:proofErr w:type="spellEnd"/>
            <w:r w:rsidRPr="00B55833">
              <w:t xml:space="preserve"> proposed in 2018 at program inception.</w:t>
            </w:r>
          </w:p>
        </w:tc>
        <w:tc>
          <w:tcPr>
            <w:tcW w:w="2991" w:type="dxa"/>
            <w:tcMar>
              <w:left w:w="113" w:type="dxa"/>
            </w:tcMar>
          </w:tcPr>
          <w:p w14:paraId="64E86420" w14:textId="77777777" w:rsidR="002A688F" w:rsidRPr="00B55833" w:rsidRDefault="002A688F" w:rsidP="00B55833">
            <w:pPr>
              <w:pStyle w:val="ARtabletext"/>
              <w:rPr>
                <w:highlight w:val="yellow"/>
              </w:rPr>
            </w:pPr>
            <w:r w:rsidRPr="00B55833">
              <w:t>Assess program effectiveness, identify unintended costs, issues and/or any other consequences that need to be managed, including impacts on health professionals.</w:t>
            </w:r>
          </w:p>
        </w:tc>
        <w:tc>
          <w:tcPr>
            <w:tcW w:w="2992" w:type="dxa"/>
            <w:shd w:val="clear" w:color="auto" w:fill="EEEEEF"/>
            <w:tcMar>
              <w:left w:w="113" w:type="dxa"/>
            </w:tcMar>
          </w:tcPr>
          <w:p w14:paraId="4256059A" w14:textId="27713BF9" w:rsidR="002A688F" w:rsidRPr="00B55833" w:rsidRDefault="002A688F" w:rsidP="00B55833">
            <w:pPr>
              <w:pStyle w:val="ARtabletext"/>
              <w:rPr>
                <w:highlight w:val="yellow"/>
              </w:rPr>
            </w:pPr>
            <w:r w:rsidRPr="00B55833">
              <w:t>Evidence to support service improvements for the program</w:t>
            </w:r>
            <w:r w:rsidR="00AE4C1F">
              <w:t> </w:t>
            </w:r>
            <w:r w:rsidRPr="00B55833">
              <w:t>including practical recommendations to the</w:t>
            </w:r>
            <w:r w:rsidR="00B55833">
              <w:t> </w:t>
            </w:r>
            <w:r w:rsidRPr="00B55833">
              <w:t>department.</w:t>
            </w:r>
          </w:p>
        </w:tc>
        <w:tc>
          <w:tcPr>
            <w:tcW w:w="1721" w:type="dxa"/>
          </w:tcPr>
          <w:p w14:paraId="7921C6F3" w14:textId="1886E5AB" w:rsidR="002A688F" w:rsidRPr="00A20105" w:rsidRDefault="002A688F" w:rsidP="00B55833">
            <w:pPr>
              <w:pStyle w:val="ARtabletextright"/>
            </w:pPr>
            <w:r w:rsidRPr="00A20105">
              <w:rPr>
                <w:rFonts w:ascii="Calibri" w:eastAsia="Times New Roman" w:hAnsi="Calibri" w:cs="Calibri"/>
                <w:sz w:val="20"/>
                <w:szCs w:val="20"/>
              </w:rPr>
              <w:t>$</w:t>
            </w:r>
            <w:r w:rsidR="00E23409" w:rsidRPr="00A20105">
              <w:rPr>
                <w:rFonts w:ascii="Calibri" w:eastAsia="Times New Roman" w:hAnsi="Calibri" w:cs="Calibri"/>
                <w:sz w:val="20"/>
                <w:szCs w:val="20"/>
              </w:rPr>
              <w:t>138,876</w:t>
            </w:r>
          </w:p>
        </w:tc>
        <w:tc>
          <w:tcPr>
            <w:tcW w:w="1333" w:type="dxa"/>
            <w:shd w:val="clear" w:color="auto" w:fill="EEEEEF"/>
          </w:tcPr>
          <w:p w14:paraId="1FDA4899" w14:textId="77777777" w:rsidR="002A688F" w:rsidRPr="00A20105" w:rsidRDefault="002A688F" w:rsidP="00B55833">
            <w:pPr>
              <w:pStyle w:val="ARtabletextright"/>
            </w:pPr>
            <w:r w:rsidRPr="00A20105">
              <w:rPr>
                <w:rFonts w:ascii="Calibri" w:eastAsia="Times New Roman" w:hAnsi="Calibri" w:cs="Calibri"/>
                <w:sz w:val="20"/>
                <w:szCs w:val="20"/>
              </w:rPr>
              <w:t>$218,234</w:t>
            </w:r>
          </w:p>
        </w:tc>
        <w:tc>
          <w:tcPr>
            <w:tcW w:w="1543" w:type="dxa"/>
            <w:tcMar>
              <w:left w:w="113" w:type="dxa"/>
            </w:tcMar>
          </w:tcPr>
          <w:p w14:paraId="141FD3DA" w14:textId="77777777" w:rsidR="002A688F" w:rsidRPr="005B3C68" w:rsidRDefault="002A688F" w:rsidP="00B55833">
            <w:pPr>
              <w:pStyle w:val="ARtabletextright"/>
              <w:rPr>
                <w:rFonts w:eastAsia="Arial"/>
                <w:color w:val="000000"/>
              </w:rPr>
            </w:pPr>
            <w:r>
              <w:rPr>
                <w:rFonts w:eastAsia="Arial"/>
                <w:color w:val="000000"/>
              </w:rPr>
              <w:t>N</w:t>
            </w:r>
          </w:p>
        </w:tc>
      </w:tr>
      <w:tr w:rsidR="002A688F" w:rsidRPr="005B3C68" w14:paraId="3A9A3143" w14:textId="77777777" w:rsidTr="2D600F7C">
        <w:trPr>
          <w:cantSplit/>
          <w:trHeight w:val="300"/>
        </w:trPr>
        <w:tc>
          <w:tcPr>
            <w:tcW w:w="1917" w:type="dxa"/>
          </w:tcPr>
          <w:p w14:paraId="7052EFBE" w14:textId="77777777" w:rsidR="002A688F" w:rsidRPr="00B55833" w:rsidRDefault="002A688F" w:rsidP="00B55833">
            <w:pPr>
              <w:pStyle w:val="ARtabletext"/>
              <w:rPr>
                <w:highlight w:val="yellow"/>
              </w:rPr>
            </w:pPr>
            <w:r w:rsidRPr="00B55833">
              <w:t>Targeted Review of Barwon Health Community EMR Project; focused on effectiveness of project governance, controls and reporting.</w:t>
            </w:r>
          </w:p>
        </w:tc>
        <w:tc>
          <w:tcPr>
            <w:tcW w:w="2075" w:type="dxa"/>
            <w:shd w:val="clear" w:color="auto" w:fill="EEEEEF"/>
            <w:tcMar>
              <w:left w:w="113" w:type="dxa"/>
            </w:tcMar>
          </w:tcPr>
          <w:p w14:paraId="38C43719" w14:textId="77777777" w:rsidR="002A688F" w:rsidRPr="00B55833" w:rsidRDefault="002A688F" w:rsidP="00B55833">
            <w:pPr>
              <w:pStyle w:val="ARtabletext"/>
              <w:rPr>
                <w:highlight w:val="yellow"/>
              </w:rPr>
            </w:pPr>
            <w:r w:rsidRPr="00B55833">
              <w:t>To proactively identify project risks and support project delivery performance. Meets requirements of DGS ICT Project Quality Assurance Framework and supports VAGO recommendation.</w:t>
            </w:r>
          </w:p>
        </w:tc>
        <w:tc>
          <w:tcPr>
            <w:tcW w:w="2991" w:type="dxa"/>
            <w:tcMar>
              <w:left w:w="113" w:type="dxa"/>
            </w:tcMar>
          </w:tcPr>
          <w:p w14:paraId="5A828349" w14:textId="77777777" w:rsidR="002A688F" w:rsidRPr="00B55833" w:rsidRDefault="002A688F" w:rsidP="00B55833">
            <w:pPr>
              <w:pStyle w:val="ARtabletext"/>
              <w:rPr>
                <w:highlight w:val="yellow"/>
              </w:rPr>
            </w:pPr>
            <w:r w:rsidRPr="00B55833">
              <w:t>Targeted review of Barwon Health Community EMR project's governance, controls and reporting to ensure fit for purpose, identify risk areas and recommend actions to support improved project delivery performance</w:t>
            </w:r>
          </w:p>
        </w:tc>
        <w:tc>
          <w:tcPr>
            <w:tcW w:w="2992" w:type="dxa"/>
            <w:shd w:val="clear" w:color="auto" w:fill="EEEEEF"/>
            <w:tcMar>
              <w:left w:w="113" w:type="dxa"/>
            </w:tcMar>
          </w:tcPr>
          <w:p w14:paraId="5BF3731D" w14:textId="77777777" w:rsidR="002A688F" w:rsidRPr="00B55833" w:rsidRDefault="002A688F" w:rsidP="00B55833">
            <w:pPr>
              <w:pStyle w:val="ARtabletext"/>
              <w:rPr>
                <w:highlight w:val="yellow"/>
              </w:rPr>
            </w:pPr>
            <w:r w:rsidRPr="00B55833">
              <w:t>Improved project delivery outcomes, supporting realisation of agreed benefits.</w:t>
            </w:r>
          </w:p>
        </w:tc>
        <w:tc>
          <w:tcPr>
            <w:tcW w:w="1721" w:type="dxa"/>
          </w:tcPr>
          <w:p w14:paraId="25941972" w14:textId="0858B231" w:rsidR="002A688F" w:rsidRPr="00A20105" w:rsidRDefault="002A688F" w:rsidP="00B55833">
            <w:pPr>
              <w:pStyle w:val="ARtabletextright"/>
            </w:pPr>
            <w:r w:rsidRPr="00A20105">
              <w:rPr>
                <w:rFonts w:ascii="Calibri" w:eastAsia="Times New Roman" w:hAnsi="Calibri" w:cs="Calibri"/>
                <w:sz w:val="20"/>
                <w:szCs w:val="20"/>
              </w:rPr>
              <w:t>$</w:t>
            </w:r>
            <w:r w:rsidR="000F2DE5" w:rsidRPr="00A20105">
              <w:rPr>
                <w:rFonts w:ascii="Calibri" w:eastAsia="Times New Roman" w:hAnsi="Calibri" w:cs="Calibri"/>
                <w:sz w:val="20"/>
                <w:szCs w:val="20"/>
              </w:rPr>
              <w:t>78,566</w:t>
            </w:r>
          </w:p>
        </w:tc>
        <w:tc>
          <w:tcPr>
            <w:tcW w:w="1333" w:type="dxa"/>
            <w:shd w:val="clear" w:color="auto" w:fill="EEEEEF"/>
          </w:tcPr>
          <w:p w14:paraId="3DA0F232" w14:textId="77777777" w:rsidR="002A688F" w:rsidRPr="00A20105" w:rsidRDefault="002A688F" w:rsidP="00B55833">
            <w:pPr>
              <w:pStyle w:val="ARtabletextright"/>
            </w:pPr>
            <w:r w:rsidRPr="00A20105">
              <w:rPr>
                <w:rFonts w:ascii="Calibri" w:eastAsia="Times New Roman" w:hAnsi="Calibri" w:cs="Calibri"/>
                <w:sz w:val="20"/>
                <w:szCs w:val="20"/>
              </w:rPr>
              <w:t>$86,423</w:t>
            </w:r>
          </w:p>
        </w:tc>
        <w:tc>
          <w:tcPr>
            <w:tcW w:w="1543" w:type="dxa"/>
            <w:tcMar>
              <w:left w:w="113" w:type="dxa"/>
            </w:tcMar>
          </w:tcPr>
          <w:p w14:paraId="62784273" w14:textId="77777777" w:rsidR="002A688F" w:rsidRPr="005B3C68" w:rsidRDefault="002A688F" w:rsidP="00B55833">
            <w:pPr>
              <w:pStyle w:val="ARtabletextright"/>
              <w:rPr>
                <w:rFonts w:eastAsia="Arial"/>
                <w:color w:val="000000"/>
              </w:rPr>
            </w:pPr>
            <w:r>
              <w:rPr>
                <w:rFonts w:eastAsia="Arial"/>
                <w:color w:val="000000"/>
              </w:rPr>
              <w:t>N</w:t>
            </w:r>
          </w:p>
        </w:tc>
      </w:tr>
      <w:tr w:rsidR="002A688F" w:rsidRPr="005B3C68" w14:paraId="15F91A03" w14:textId="77777777" w:rsidTr="2D600F7C">
        <w:trPr>
          <w:cantSplit/>
          <w:trHeight w:val="300"/>
        </w:trPr>
        <w:tc>
          <w:tcPr>
            <w:tcW w:w="1917" w:type="dxa"/>
          </w:tcPr>
          <w:p w14:paraId="48609801" w14:textId="6571E863" w:rsidR="002A688F" w:rsidRPr="00B55833" w:rsidRDefault="002A688F" w:rsidP="00B55833">
            <w:pPr>
              <w:pStyle w:val="ARtabletext"/>
              <w:rPr>
                <w:highlight w:val="yellow"/>
              </w:rPr>
            </w:pPr>
            <w:r w:rsidRPr="00B55833">
              <w:t>Partnering in healthcare Framework</w:t>
            </w:r>
            <w:r w:rsidR="00B55833">
              <w:t> </w:t>
            </w:r>
            <w:r w:rsidRPr="00B55833">
              <w:t>Refresh</w:t>
            </w:r>
          </w:p>
        </w:tc>
        <w:tc>
          <w:tcPr>
            <w:tcW w:w="2075" w:type="dxa"/>
            <w:shd w:val="clear" w:color="auto" w:fill="EEEEEF"/>
            <w:tcMar>
              <w:left w:w="113" w:type="dxa"/>
            </w:tcMar>
          </w:tcPr>
          <w:p w14:paraId="3CB42ED6" w14:textId="77777777" w:rsidR="002A688F" w:rsidRPr="00B55833" w:rsidRDefault="002A688F" w:rsidP="00B55833">
            <w:pPr>
              <w:pStyle w:val="ARtabletext"/>
              <w:rPr>
                <w:highlight w:val="yellow"/>
              </w:rPr>
            </w:pPr>
            <w:r w:rsidRPr="00B55833">
              <w:t>Inform the update of the Partnering in healthcare framework (published in 2019).</w:t>
            </w:r>
          </w:p>
        </w:tc>
        <w:tc>
          <w:tcPr>
            <w:tcW w:w="2991" w:type="dxa"/>
            <w:tcMar>
              <w:left w:w="113" w:type="dxa"/>
            </w:tcMar>
          </w:tcPr>
          <w:p w14:paraId="273D5D5F" w14:textId="37F84DEB" w:rsidR="002A688F" w:rsidRPr="00B55833" w:rsidRDefault="002A688F" w:rsidP="0068305E">
            <w:pPr>
              <w:pStyle w:val="ARtabletext"/>
              <w:rPr>
                <w:highlight w:val="yellow"/>
              </w:rPr>
            </w:pPr>
            <w:r w:rsidRPr="00B55833">
              <w:t>Gather insights from both consumers and health service professionals regarding the frameworks use and utilise these perspectives to</w:t>
            </w:r>
            <w:r w:rsidR="0068305E">
              <w:t xml:space="preserve"> </w:t>
            </w:r>
            <w:r w:rsidRPr="00B55833">
              <w:t>inform the design of a renewed framework aligned with current needs and system expectations</w:t>
            </w:r>
          </w:p>
        </w:tc>
        <w:tc>
          <w:tcPr>
            <w:tcW w:w="2992" w:type="dxa"/>
            <w:shd w:val="clear" w:color="auto" w:fill="EEEEEF"/>
            <w:tcMar>
              <w:left w:w="113" w:type="dxa"/>
            </w:tcMar>
          </w:tcPr>
          <w:p w14:paraId="7833CB44" w14:textId="00355620" w:rsidR="002A688F" w:rsidRPr="00B55833" w:rsidRDefault="002A688F" w:rsidP="00B55833">
            <w:pPr>
              <w:pStyle w:val="ARtabletext"/>
              <w:rPr>
                <w:highlight w:val="yellow"/>
              </w:rPr>
            </w:pPr>
            <w:r w:rsidRPr="00B55833">
              <w:t>Final report synthesised the findings of the consultation stages. Outcome supported the integrity of the framework and its value to consumers and health services. A</w:t>
            </w:r>
            <w:r w:rsidR="00AE4C1F">
              <w:t> </w:t>
            </w:r>
            <w:r w:rsidRPr="00B55833">
              <w:t>focus on guidance for implementation was suggested. Key findings have been incorporated into the draft refreshed framework.</w:t>
            </w:r>
          </w:p>
        </w:tc>
        <w:tc>
          <w:tcPr>
            <w:tcW w:w="1721" w:type="dxa"/>
          </w:tcPr>
          <w:p w14:paraId="7609F406" w14:textId="4DB8A757" w:rsidR="002A688F" w:rsidRPr="00A20105" w:rsidRDefault="002A688F" w:rsidP="00B55833">
            <w:pPr>
              <w:pStyle w:val="ARtabletextright"/>
            </w:pPr>
            <w:r w:rsidRPr="00A20105">
              <w:rPr>
                <w:rFonts w:ascii="Calibri" w:hAnsi="Calibri" w:cs="Calibri"/>
                <w:sz w:val="20"/>
                <w:szCs w:val="20"/>
              </w:rPr>
              <w:t>$99,439</w:t>
            </w:r>
          </w:p>
        </w:tc>
        <w:tc>
          <w:tcPr>
            <w:tcW w:w="1333" w:type="dxa"/>
            <w:shd w:val="clear" w:color="auto" w:fill="EEEEEF"/>
          </w:tcPr>
          <w:p w14:paraId="76E381FD" w14:textId="3FF89A05" w:rsidR="002A688F" w:rsidRPr="00A20105" w:rsidRDefault="002A688F" w:rsidP="00B55833">
            <w:pPr>
              <w:pStyle w:val="ARtabletextright"/>
            </w:pPr>
            <w:r w:rsidRPr="00A20105">
              <w:rPr>
                <w:rFonts w:ascii="Calibri" w:hAnsi="Calibri" w:cs="Calibri"/>
                <w:sz w:val="20"/>
                <w:szCs w:val="20"/>
              </w:rPr>
              <w:t>$99,439</w:t>
            </w:r>
          </w:p>
        </w:tc>
        <w:tc>
          <w:tcPr>
            <w:tcW w:w="1543" w:type="dxa"/>
            <w:tcMar>
              <w:left w:w="113" w:type="dxa"/>
            </w:tcMar>
          </w:tcPr>
          <w:p w14:paraId="10FEB1D6" w14:textId="77777777" w:rsidR="002A688F" w:rsidRPr="005B3C68" w:rsidRDefault="002A688F" w:rsidP="00B55833">
            <w:pPr>
              <w:pStyle w:val="ARtabletextright"/>
              <w:rPr>
                <w:rFonts w:eastAsia="Arial"/>
                <w:color w:val="000000"/>
              </w:rPr>
            </w:pPr>
            <w:r>
              <w:rPr>
                <w:rFonts w:eastAsia="Arial"/>
                <w:color w:val="000000"/>
              </w:rPr>
              <w:t>N</w:t>
            </w:r>
          </w:p>
        </w:tc>
      </w:tr>
      <w:tr w:rsidR="002A688F" w:rsidRPr="005B3C68" w14:paraId="6A43D49D" w14:textId="77777777" w:rsidTr="2D600F7C">
        <w:trPr>
          <w:cantSplit/>
          <w:trHeight w:val="300"/>
        </w:trPr>
        <w:tc>
          <w:tcPr>
            <w:tcW w:w="1917" w:type="dxa"/>
          </w:tcPr>
          <w:p w14:paraId="1067B292" w14:textId="1B182232" w:rsidR="002A688F" w:rsidRPr="00B55833" w:rsidRDefault="002A688F" w:rsidP="00B55833">
            <w:pPr>
              <w:pStyle w:val="ARtabletext"/>
              <w:rPr>
                <w:highlight w:val="yellow"/>
              </w:rPr>
            </w:pPr>
            <w:r w:rsidRPr="00B55833">
              <w:lastRenderedPageBreak/>
              <w:t>Patient survey to collect data for the Evaluation of the</w:t>
            </w:r>
            <w:r w:rsidR="00B55833">
              <w:t> </w:t>
            </w:r>
            <w:r w:rsidRPr="00B55833">
              <w:t>Community Pharmacist Statewide</w:t>
            </w:r>
            <w:r w:rsidR="00B55833">
              <w:t> </w:t>
            </w:r>
            <w:r w:rsidRPr="00B55833">
              <w:t>Pilot</w:t>
            </w:r>
          </w:p>
        </w:tc>
        <w:tc>
          <w:tcPr>
            <w:tcW w:w="2075" w:type="dxa"/>
            <w:shd w:val="clear" w:color="auto" w:fill="EEEEEF"/>
            <w:tcMar>
              <w:left w:w="113" w:type="dxa"/>
            </w:tcMar>
          </w:tcPr>
          <w:p w14:paraId="753A3778" w14:textId="77777777" w:rsidR="002A688F" w:rsidRPr="00B55833" w:rsidRDefault="002A688F" w:rsidP="00B55833">
            <w:pPr>
              <w:pStyle w:val="ARtabletext"/>
              <w:rPr>
                <w:highlight w:val="yellow"/>
              </w:rPr>
            </w:pPr>
            <w:r w:rsidRPr="00B55833">
              <w:t>Government commitment</w:t>
            </w:r>
          </w:p>
        </w:tc>
        <w:tc>
          <w:tcPr>
            <w:tcW w:w="2991" w:type="dxa"/>
            <w:tcMar>
              <w:left w:w="113" w:type="dxa"/>
            </w:tcMar>
          </w:tcPr>
          <w:p w14:paraId="556EEBC8" w14:textId="77777777" w:rsidR="002A688F" w:rsidRPr="00B55833" w:rsidRDefault="002A688F" w:rsidP="00B55833">
            <w:pPr>
              <w:pStyle w:val="ARtabletext"/>
              <w:rPr>
                <w:highlight w:val="yellow"/>
              </w:rPr>
            </w:pPr>
            <w:r w:rsidRPr="00B55833">
              <w:t>Evaluation focused on the ability of the Pilot to meet its intended aims.</w:t>
            </w:r>
          </w:p>
        </w:tc>
        <w:tc>
          <w:tcPr>
            <w:tcW w:w="2992" w:type="dxa"/>
            <w:shd w:val="clear" w:color="auto" w:fill="EEEEEF"/>
            <w:tcMar>
              <w:left w:w="113" w:type="dxa"/>
            </w:tcMar>
          </w:tcPr>
          <w:p w14:paraId="1B5834CB" w14:textId="292AE972" w:rsidR="002A688F" w:rsidRPr="00B55833" w:rsidRDefault="002A688F" w:rsidP="00B55833">
            <w:pPr>
              <w:pStyle w:val="ARtabletext"/>
              <w:rPr>
                <w:highlight w:val="yellow"/>
              </w:rPr>
            </w:pPr>
            <w:r w:rsidRPr="00B55833">
              <w:t>To collect relevant data from patients accessing pilot services to inform the evaluation.</w:t>
            </w:r>
            <w:r w:rsidR="00C43DA0">
              <w:t xml:space="preserve"> </w:t>
            </w:r>
          </w:p>
        </w:tc>
        <w:tc>
          <w:tcPr>
            <w:tcW w:w="1721" w:type="dxa"/>
          </w:tcPr>
          <w:p w14:paraId="21EE211F" w14:textId="77777777" w:rsidR="002A688F" w:rsidRPr="00A20105" w:rsidRDefault="002A688F" w:rsidP="00B55833">
            <w:pPr>
              <w:pStyle w:val="ARtabletextright"/>
            </w:pPr>
            <w:r w:rsidRPr="00A20105">
              <w:rPr>
                <w:rFonts w:ascii="Calibri" w:eastAsia="Times New Roman" w:hAnsi="Calibri" w:cs="Calibri"/>
                <w:sz w:val="20"/>
                <w:szCs w:val="20"/>
              </w:rPr>
              <w:t>$136,364</w:t>
            </w:r>
          </w:p>
        </w:tc>
        <w:tc>
          <w:tcPr>
            <w:tcW w:w="1333" w:type="dxa"/>
            <w:shd w:val="clear" w:color="auto" w:fill="EEEEEF"/>
          </w:tcPr>
          <w:p w14:paraId="47795FC7" w14:textId="77777777" w:rsidR="002A688F" w:rsidRPr="00A20105" w:rsidRDefault="002A688F" w:rsidP="00B55833">
            <w:pPr>
              <w:pStyle w:val="ARtabletextright"/>
            </w:pPr>
            <w:r w:rsidRPr="00A20105">
              <w:t>$99,009</w:t>
            </w:r>
          </w:p>
        </w:tc>
        <w:tc>
          <w:tcPr>
            <w:tcW w:w="1543" w:type="dxa"/>
            <w:tcMar>
              <w:left w:w="113" w:type="dxa"/>
            </w:tcMar>
          </w:tcPr>
          <w:p w14:paraId="248371B7" w14:textId="77777777" w:rsidR="00240BEF" w:rsidRDefault="002A688F" w:rsidP="00B55833">
            <w:pPr>
              <w:pStyle w:val="ARtabletextright"/>
            </w:pPr>
            <w:r w:rsidRPr="00314359">
              <w:rPr>
                <w:rFonts w:ascii="Calibri" w:eastAsia="Times New Roman" w:hAnsi="Calibri" w:cs="Calibri"/>
                <w:sz w:val="20"/>
                <w:szCs w:val="20"/>
              </w:rPr>
              <w:t>Yes</w:t>
            </w:r>
            <w:r w:rsidRPr="00240BEF">
              <w:t xml:space="preserve">. </w:t>
            </w:r>
          </w:p>
          <w:p w14:paraId="1B35F7A4" w14:textId="1F6112EC" w:rsidR="002A688F" w:rsidRPr="00240BEF" w:rsidRDefault="00240BEF" w:rsidP="00B55833">
            <w:pPr>
              <w:pStyle w:val="ARtabletextright"/>
              <w:rPr>
                <w:rStyle w:val="Hyperlink"/>
                <w:spacing w:val="-4"/>
              </w:rPr>
            </w:pPr>
            <w:r>
              <w:rPr>
                <w:rStyle w:val="Hyperlink"/>
              </w:rPr>
              <w:fldChar w:fldCharType="begin"/>
            </w:r>
            <w:r>
              <w:rPr>
                <w:rStyle w:val="Hyperlink"/>
              </w:rPr>
              <w:instrText>HYPERLINK "https://www.health.vic.gov.au/publications/victorian-community-pharmacist-statewide-pilot-summary-report"</w:instrText>
            </w:r>
            <w:r>
              <w:rPr>
                <w:rStyle w:val="Hyperlink"/>
              </w:rPr>
            </w:r>
            <w:r>
              <w:rPr>
                <w:rStyle w:val="Hyperlink"/>
              </w:rPr>
              <w:fldChar w:fldCharType="separate"/>
            </w:r>
            <w:r w:rsidR="002A688F" w:rsidRPr="00240BEF">
              <w:rPr>
                <w:rStyle w:val="Hyperlink"/>
                <w:spacing w:val="-4"/>
              </w:rPr>
              <w:t>Victorian Community Pharmacist Statewide Pilot: Summary report | health.vic.gov.au</w:t>
            </w:r>
          </w:p>
          <w:p w14:paraId="165C3401" w14:textId="4F48370A" w:rsidR="00240BEF" w:rsidRPr="005B3C68" w:rsidRDefault="00240BEF" w:rsidP="00B55833">
            <w:pPr>
              <w:pStyle w:val="ARtabletextright"/>
              <w:rPr>
                <w:rFonts w:eastAsia="Arial"/>
                <w:color w:val="000000"/>
              </w:rPr>
            </w:pPr>
            <w:r>
              <w:rPr>
                <w:rStyle w:val="Hyperlink"/>
              </w:rPr>
              <w:fldChar w:fldCharType="end"/>
            </w:r>
            <w:r>
              <w:t>&lt;</w:t>
            </w:r>
            <w:r w:rsidRPr="00240BEF">
              <w:t>https://www.health.vic.gov.au/publications/victorian-community-pharmacist-statewide-pilot-summary-report</w:t>
            </w:r>
            <w:r>
              <w:t>&gt;</w:t>
            </w:r>
          </w:p>
        </w:tc>
      </w:tr>
      <w:tr w:rsidR="002A688F" w:rsidRPr="005B3C68" w14:paraId="61E2732D" w14:textId="77777777" w:rsidTr="2D600F7C">
        <w:trPr>
          <w:cantSplit/>
          <w:trHeight w:val="300"/>
        </w:trPr>
        <w:tc>
          <w:tcPr>
            <w:tcW w:w="1917" w:type="dxa"/>
          </w:tcPr>
          <w:p w14:paraId="47408B76" w14:textId="032D4ED5" w:rsidR="002A688F" w:rsidRPr="00B55833" w:rsidRDefault="002A688F" w:rsidP="00B55833">
            <w:pPr>
              <w:pStyle w:val="ARtabletext"/>
              <w:rPr>
                <w:highlight w:val="yellow"/>
              </w:rPr>
            </w:pPr>
            <w:r w:rsidRPr="00B55833">
              <w:t>LGBTI+ Capability</w:t>
            </w:r>
            <w:r w:rsidR="00B55833">
              <w:t> </w:t>
            </w:r>
            <w:r w:rsidRPr="00B55833">
              <w:t>Uplift (Rainbow</w:t>
            </w:r>
            <w:r w:rsidR="00B55833">
              <w:t> </w:t>
            </w:r>
            <w:r w:rsidRPr="00B55833">
              <w:t>Health)</w:t>
            </w:r>
          </w:p>
        </w:tc>
        <w:tc>
          <w:tcPr>
            <w:tcW w:w="2075" w:type="dxa"/>
            <w:shd w:val="clear" w:color="auto" w:fill="EEEEEF"/>
            <w:tcMar>
              <w:left w:w="113" w:type="dxa"/>
            </w:tcMar>
          </w:tcPr>
          <w:p w14:paraId="12331472" w14:textId="77777777" w:rsidR="002A688F" w:rsidRPr="00B55833" w:rsidRDefault="002A688F" w:rsidP="00B55833">
            <w:pPr>
              <w:pStyle w:val="ARtabletext"/>
              <w:rPr>
                <w:highlight w:val="yellow"/>
              </w:rPr>
            </w:pPr>
            <w:r w:rsidRPr="00B55833">
              <w:t>Lapsing funding evaluation</w:t>
            </w:r>
          </w:p>
        </w:tc>
        <w:tc>
          <w:tcPr>
            <w:tcW w:w="2991" w:type="dxa"/>
            <w:tcMar>
              <w:left w:w="113" w:type="dxa"/>
            </w:tcMar>
          </w:tcPr>
          <w:p w14:paraId="4CA42671" w14:textId="1700541D" w:rsidR="002A688F" w:rsidRPr="00B55833" w:rsidRDefault="002A688F" w:rsidP="00B55833">
            <w:pPr>
              <w:pStyle w:val="ARtabletext"/>
              <w:rPr>
                <w:highlight w:val="yellow"/>
              </w:rPr>
            </w:pPr>
            <w:r w:rsidRPr="00B55833">
              <w:t>Lapsing funding evaluation to consider the efficiency, effectiveness and timeliness of the project, as well as potential benefits and risks if funding was</w:t>
            </w:r>
            <w:r w:rsidR="00B55833">
              <w:t> </w:t>
            </w:r>
            <w:r w:rsidRPr="00B55833">
              <w:t>continued.</w:t>
            </w:r>
          </w:p>
        </w:tc>
        <w:tc>
          <w:tcPr>
            <w:tcW w:w="2992" w:type="dxa"/>
            <w:shd w:val="clear" w:color="auto" w:fill="EEEEEF"/>
            <w:tcMar>
              <w:left w:w="113" w:type="dxa"/>
            </w:tcMar>
          </w:tcPr>
          <w:p w14:paraId="50638C66" w14:textId="77777777" w:rsidR="002A688F" w:rsidRPr="00B55833" w:rsidRDefault="002A688F" w:rsidP="00B55833">
            <w:pPr>
              <w:pStyle w:val="ARtabletext"/>
              <w:rPr>
                <w:highlight w:val="yellow"/>
              </w:rPr>
            </w:pPr>
            <w:r w:rsidRPr="00B55833">
              <w:t>The How2 program has been redeveloped specifically for the mental health sector, building on its proven effectiveness in driving reform within the Victorian family violence sector. Delivered efficiently and within budget by Rainbow Health, the program supports departmental goals and aligns with Victoria’s LGBTIQA+ strategy, with further funding enabling broader implementation and capability development.</w:t>
            </w:r>
          </w:p>
        </w:tc>
        <w:tc>
          <w:tcPr>
            <w:tcW w:w="1721" w:type="dxa"/>
          </w:tcPr>
          <w:p w14:paraId="160E0C9C" w14:textId="77777777" w:rsidR="002A688F" w:rsidRPr="00A20105" w:rsidRDefault="002A688F" w:rsidP="00B55833">
            <w:pPr>
              <w:pStyle w:val="ARtabletextright"/>
            </w:pPr>
            <w:r w:rsidRPr="00A20105">
              <w:t>N/A (internal evaluation)</w:t>
            </w:r>
          </w:p>
        </w:tc>
        <w:tc>
          <w:tcPr>
            <w:tcW w:w="1333" w:type="dxa"/>
            <w:shd w:val="clear" w:color="auto" w:fill="EEEEEF"/>
          </w:tcPr>
          <w:p w14:paraId="34067133" w14:textId="77777777" w:rsidR="002A688F" w:rsidRPr="00A20105" w:rsidRDefault="002A688F" w:rsidP="00B55833">
            <w:pPr>
              <w:pStyle w:val="ARtabletextright"/>
            </w:pPr>
            <w:r w:rsidRPr="00A20105">
              <w:t>N/A</w:t>
            </w:r>
          </w:p>
        </w:tc>
        <w:tc>
          <w:tcPr>
            <w:tcW w:w="1543" w:type="dxa"/>
            <w:tcMar>
              <w:left w:w="113" w:type="dxa"/>
            </w:tcMar>
          </w:tcPr>
          <w:p w14:paraId="763171AA" w14:textId="77777777" w:rsidR="002A688F" w:rsidRPr="005B3C68" w:rsidRDefault="002A688F" w:rsidP="00B55833">
            <w:pPr>
              <w:pStyle w:val="ARtabletextright"/>
              <w:rPr>
                <w:rFonts w:eastAsia="Arial"/>
                <w:color w:val="000000"/>
              </w:rPr>
            </w:pPr>
            <w:r>
              <w:rPr>
                <w:rFonts w:eastAsia="Arial"/>
                <w:color w:val="000000"/>
              </w:rPr>
              <w:t>N</w:t>
            </w:r>
          </w:p>
        </w:tc>
      </w:tr>
      <w:tr w:rsidR="002A688F" w:rsidRPr="005B3C68" w14:paraId="0029E770" w14:textId="77777777" w:rsidTr="2D600F7C">
        <w:trPr>
          <w:cantSplit/>
          <w:trHeight w:val="300"/>
        </w:trPr>
        <w:tc>
          <w:tcPr>
            <w:tcW w:w="1917" w:type="dxa"/>
          </w:tcPr>
          <w:p w14:paraId="47697F41" w14:textId="77777777" w:rsidR="002A688F" w:rsidRPr="00B55833" w:rsidRDefault="002A688F" w:rsidP="00B55833">
            <w:pPr>
              <w:pStyle w:val="ARtabletext"/>
            </w:pPr>
            <w:r w:rsidRPr="00B55833">
              <w:t>Planned Surgery</w:t>
            </w:r>
            <w:r w:rsidRPr="00B55833" w:rsidDel="004B5E91">
              <w:t xml:space="preserve"> </w:t>
            </w:r>
            <w:r w:rsidRPr="00B55833">
              <w:t>Recovery and Reform</w:t>
            </w:r>
          </w:p>
        </w:tc>
        <w:tc>
          <w:tcPr>
            <w:tcW w:w="2075" w:type="dxa"/>
            <w:shd w:val="clear" w:color="auto" w:fill="EEEEEF"/>
            <w:tcMar>
              <w:left w:w="113" w:type="dxa"/>
            </w:tcMar>
          </w:tcPr>
          <w:p w14:paraId="3543CEC2" w14:textId="77777777" w:rsidR="002A688F" w:rsidRPr="00B55833" w:rsidRDefault="002A688F" w:rsidP="00B55833">
            <w:pPr>
              <w:pStyle w:val="ARtabletext"/>
              <w:rPr>
                <w:highlight w:val="yellow"/>
              </w:rPr>
            </w:pPr>
            <w:r w:rsidRPr="00B55833">
              <w:t>To inform future government investment, policy design and service improvement.</w:t>
            </w:r>
          </w:p>
        </w:tc>
        <w:tc>
          <w:tcPr>
            <w:tcW w:w="2991" w:type="dxa"/>
            <w:tcMar>
              <w:left w:w="113" w:type="dxa"/>
            </w:tcMar>
          </w:tcPr>
          <w:p w14:paraId="055FC2C5" w14:textId="77777777" w:rsidR="002A688F" w:rsidRPr="00B55833" w:rsidRDefault="002A688F" w:rsidP="00B55833">
            <w:pPr>
              <w:pStyle w:val="ARtabletext"/>
              <w:rPr>
                <w:highlight w:val="yellow"/>
              </w:rPr>
            </w:pPr>
            <w:r w:rsidRPr="00B55833">
              <w:t>Examine the effectiveness of the program and the effectiveness and efficiency of four key reform activities to support system-wide approaches to address barriers to efficient and effective delivery.</w:t>
            </w:r>
          </w:p>
        </w:tc>
        <w:tc>
          <w:tcPr>
            <w:tcW w:w="2992" w:type="dxa"/>
            <w:shd w:val="clear" w:color="auto" w:fill="EEEEEF"/>
            <w:tcMar>
              <w:left w:w="113" w:type="dxa"/>
            </w:tcMar>
          </w:tcPr>
          <w:p w14:paraId="45BFAE52" w14:textId="77777777" w:rsidR="002A688F" w:rsidRPr="00B55833" w:rsidRDefault="002A688F" w:rsidP="00B55833">
            <w:pPr>
              <w:pStyle w:val="ARtabletext"/>
              <w:rPr>
                <w:highlight w:val="yellow"/>
              </w:rPr>
            </w:pPr>
            <w:r w:rsidRPr="00B55833">
              <w:t>Evaluation report including recommendations.</w:t>
            </w:r>
          </w:p>
        </w:tc>
        <w:tc>
          <w:tcPr>
            <w:tcW w:w="1721" w:type="dxa"/>
          </w:tcPr>
          <w:p w14:paraId="658F66D0" w14:textId="77777777" w:rsidR="002A688F" w:rsidRPr="00A20105" w:rsidRDefault="002A688F" w:rsidP="00B55833">
            <w:pPr>
              <w:pStyle w:val="ARtabletextright"/>
            </w:pPr>
            <w:r w:rsidRPr="00A20105">
              <w:t>N/A (internal evaluation)</w:t>
            </w:r>
          </w:p>
        </w:tc>
        <w:tc>
          <w:tcPr>
            <w:tcW w:w="1333" w:type="dxa"/>
            <w:shd w:val="clear" w:color="auto" w:fill="EEEEEF"/>
          </w:tcPr>
          <w:p w14:paraId="49683066" w14:textId="77777777" w:rsidR="002A688F" w:rsidRPr="00A20105" w:rsidRDefault="002A688F" w:rsidP="00B55833">
            <w:pPr>
              <w:pStyle w:val="ARtabletextright"/>
            </w:pPr>
            <w:r w:rsidRPr="00A20105">
              <w:t>N/A</w:t>
            </w:r>
          </w:p>
        </w:tc>
        <w:tc>
          <w:tcPr>
            <w:tcW w:w="1543" w:type="dxa"/>
            <w:tcMar>
              <w:left w:w="113" w:type="dxa"/>
            </w:tcMar>
          </w:tcPr>
          <w:p w14:paraId="3D15960B" w14:textId="77777777" w:rsidR="002A688F" w:rsidRPr="005B3C68" w:rsidRDefault="002A688F" w:rsidP="00B55833">
            <w:pPr>
              <w:pStyle w:val="ARtabletextright"/>
              <w:rPr>
                <w:rFonts w:eastAsia="Arial"/>
                <w:color w:val="000000"/>
              </w:rPr>
            </w:pPr>
            <w:r>
              <w:rPr>
                <w:rFonts w:eastAsia="Arial"/>
                <w:color w:val="000000"/>
              </w:rPr>
              <w:t>N</w:t>
            </w:r>
          </w:p>
        </w:tc>
      </w:tr>
      <w:tr w:rsidR="002A688F" w:rsidRPr="005B3C68" w14:paraId="7837C091" w14:textId="77777777" w:rsidTr="2D600F7C">
        <w:trPr>
          <w:cantSplit/>
          <w:trHeight w:val="300"/>
        </w:trPr>
        <w:tc>
          <w:tcPr>
            <w:tcW w:w="1917" w:type="dxa"/>
          </w:tcPr>
          <w:p w14:paraId="62A05315" w14:textId="77777777" w:rsidR="002A688F" w:rsidRPr="00B55833" w:rsidRDefault="002A688F" w:rsidP="00B55833">
            <w:pPr>
              <w:pStyle w:val="ARtabletext"/>
              <w:rPr>
                <w:highlight w:val="yellow"/>
              </w:rPr>
            </w:pPr>
            <w:r w:rsidRPr="00B55833">
              <w:lastRenderedPageBreak/>
              <w:t>Adult Local Mental Health and Wellbeing (MHW) services Evaluation</w:t>
            </w:r>
          </w:p>
        </w:tc>
        <w:tc>
          <w:tcPr>
            <w:tcW w:w="2075" w:type="dxa"/>
            <w:shd w:val="clear" w:color="auto" w:fill="EEEEEF"/>
            <w:tcMar>
              <w:left w:w="113" w:type="dxa"/>
            </w:tcMar>
          </w:tcPr>
          <w:p w14:paraId="3BA02A97" w14:textId="77777777" w:rsidR="002A688F" w:rsidRPr="00B55833" w:rsidRDefault="002A688F" w:rsidP="00B55833">
            <w:pPr>
              <w:pStyle w:val="ARtabletext"/>
              <w:rPr>
                <w:highlight w:val="yellow"/>
              </w:rPr>
            </w:pPr>
            <w:r w:rsidRPr="00B55833">
              <w:t>To guide policy and service system reforms and investment. Align with recommendations of the Royal Commission into Victoria’s Mental Health System.</w:t>
            </w:r>
          </w:p>
        </w:tc>
        <w:tc>
          <w:tcPr>
            <w:tcW w:w="2991" w:type="dxa"/>
            <w:tcMar>
              <w:left w:w="113" w:type="dxa"/>
            </w:tcMar>
          </w:tcPr>
          <w:p w14:paraId="0A8EC28B" w14:textId="7599833A" w:rsidR="002A688F" w:rsidRPr="00B55833" w:rsidRDefault="002A688F" w:rsidP="00B55833">
            <w:pPr>
              <w:pStyle w:val="ARtabletext"/>
              <w:rPr>
                <w:highlight w:val="yellow"/>
              </w:rPr>
            </w:pPr>
            <w:r w:rsidRPr="00B55833">
              <w:t>Evaluation to inform government of program appropriateness, fidelity, barriers, enablers, outcomes and efficiency of the usage of funds.</w:t>
            </w:r>
          </w:p>
        </w:tc>
        <w:tc>
          <w:tcPr>
            <w:tcW w:w="2992" w:type="dxa"/>
            <w:shd w:val="clear" w:color="auto" w:fill="EEEEEF"/>
            <w:tcMar>
              <w:left w:w="113" w:type="dxa"/>
            </w:tcMar>
          </w:tcPr>
          <w:p w14:paraId="21CA0040" w14:textId="3B775232" w:rsidR="002A688F" w:rsidRPr="00B55833" w:rsidRDefault="002A688F" w:rsidP="00B55833">
            <w:pPr>
              <w:pStyle w:val="ARtabletext"/>
              <w:rPr>
                <w:highlight w:val="yellow"/>
              </w:rPr>
            </w:pPr>
            <w:r w:rsidRPr="00B55833">
              <w:t>Assess whether program provided early intervention, fostered collaboration among mental health providers, and achieved other program outcomes.</w:t>
            </w:r>
            <w:r w:rsidR="00C43DA0">
              <w:t xml:space="preserve"> </w:t>
            </w:r>
          </w:p>
        </w:tc>
        <w:tc>
          <w:tcPr>
            <w:tcW w:w="1721" w:type="dxa"/>
          </w:tcPr>
          <w:p w14:paraId="637F601B" w14:textId="77777777" w:rsidR="002A688F" w:rsidRPr="00950CF6" w:rsidRDefault="002A688F" w:rsidP="00B55833">
            <w:pPr>
              <w:pStyle w:val="ARtabletextright"/>
            </w:pPr>
            <w:r w:rsidRPr="00A20105">
              <w:t>N/A (internal evaluation)</w:t>
            </w:r>
          </w:p>
        </w:tc>
        <w:tc>
          <w:tcPr>
            <w:tcW w:w="1333" w:type="dxa"/>
            <w:shd w:val="clear" w:color="auto" w:fill="EEEEEF"/>
          </w:tcPr>
          <w:p w14:paraId="6E586AE4" w14:textId="77777777" w:rsidR="002A688F" w:rsidRPr="00A20105" w:rsidRDefault="002A688F" w:rsidP="00B55833">
            <w:pPr>
              <w:pStyle w:val="ARtabletextright"/>
            </w:pPr>
            <w:r w:rsidRPr="00A20105">
              <w:t>N/A</w:t>
            </w:r>
          </w:p>
        </w:tc>
        <w:tc>
          <w:tcPr>
            <w:tcW w:w="1543" w:type="dxa"/>
            <w:tcMar>
              <w:left w:w="113" w:type="dxa"/>
            </w:tcMar>
          </w:tcPr>
          <w:p w14:paraId="510998CD" w14:textId="77777777" w:rsidR="002A688F" w:rsidRPr="005B3C68" w:rsidRDefault="002A688F" w:rsidP="00B55833">
            <w:pPr>
              <w:pStyle w:val="ARtabletextright"/>
              <w:rPr>
                <w:rFonts w:eastAsia="Arial"/>
                <w:color w:val="000000"/>
              </w:rPr>
            </w:pPr>
            <w:r>
              <w:rPr>
                <w:rFonts w:eastAsia="Arial"/>
                <w:color w:val="000000"/>
              </w:rPr>
              <w:t>N</w:t>
            </w:r>
          </w:p>
        </w:tc>
      </w:tr>
      <w:tr w:rsidR="00B97546" w:rsidRPr="005B3C68" w14:paraId="4FB97DC2" w14:textId="77777777" w:rsidTr="2D600F7C">
        <w:trPr>
          <w:cantSplit/>
          <w:trHeight w:val="300"/>
        </w:trPr>
        <w:tc>
          <w:tcPr>
            <w:tcW w:w="1917" w:type="dxa"/>
          </w:tcPr>
          <w:p w14:paraId="0DE3818D" w14:textId="77777777" w:rsidR="00B97546" w:rsidRPr="00B55833" w:rsidRDefault="00B97546" w:rsidP="00B97546">
            <w:pPr>
              <w:pStyle w:val="ARtabletext"/>
              <w:rPr>
                <w:highlight w:val="yellow"/>
              </w:rPr>
            </w:pPr>
            <w:r w:rsidRPr="00B55833">
              <w:t>Local Public Health Unit (LPHU) Lapsing Program Evaluation</w:t>
            </w:r>
          </w:p>
        </w:tc>
        <w:tc>
          <w:tcPr>
            <w:tcW w:w="2075" w:type="dxa"/>
            <w:shd w:val="clear" w:color="auto" w:fill="EEEEEF"/>
            <w:tcMar>
              <w:left w:w="113" w:type="dxa"/>
            </w:tcMar>
          </w:tcPr>
          <w:p w14:paraId="6BEDAFE6" w14:textId="77777777" w:rsidR="00B97546" w:rsidRPr="00B55833" w:rsidRDefault="00B97546" w:rsidP="00B97546">
            <w:pPr>
              <w:pStyle w:val="ARtabletext"/>
              <w:rPr>
                <w:highlight w:val="yellow"/>
              </w:rPr>
            </w:pPr>
            <w:r w:rsidRPr="00B55833">
              <w:t>To assess the performance of the nine LPHUs against the DTF lapsing program evaluation questions over the period 1 July 2023 to 30 June 2024.</w:t>
            </w:r>
          </w:p>
        </w:tc>
        <w:tc>
          <w:tcPr>
            <w:tcW w:w="2991" w:type="dxa"/>
            <w:tcMar>
              <w:left w:w="113" w:type="dxa"/>
            </w:tcMar>
          </w:tcPr>
          <w:p w14:paraId="1881F4CE" w14:textId="7D1F0FB5" w:rsidR="00B97546" w:rsidRPr="00B55833" w:rsidRDefault="00B97546" w:rsidP="00B97546">
            <w:pPr>
              <w:pStyle w:val="ARtabletext"/>
              <w:rPr>
                <w:highlight w:val="yellow"/>
              </w:rPr>
            </w:pPr>
            <w:r w:rsidRPr="00F03747">
              <w:t>To assess the performance of the nine LPHUs, informed by both qualitative and quantitative data.</w:t>
            </w:r>
          </w:p>
        </w:tc>
        <w:tc>
          <w:tcPr>
            <w:tcW w:w="2992" w:type="dxa"/>
            <w:shd w:val="clear" w:color="auto" w:fill="EEEEEF"/>
            <w:tcMar>
              <w:left w:w="113" w:type="dxa"/>
            </w:tcMar>
          </w:tcPr>
          <w:p w14:paraId="4C994C31" w14:textId="496FF734" w:rsidR="00B97546" w:rsidRPr="00B55833" w:rsidRDefault="00B97546" w:rsidP="00B97546">
            <w:pPr>
              <w:pStyle w:val="ARtabletext"/>
              <w:rPr>
                <w:highlight w:val="yellow"/>
              </w:rPr>
            </w:pPr>
            <w:r w:rsidRPr="00F03747">
              <w:t>The report identified opportunities to improve the efficiency, effectiveness and delivery of the LPHUs.</w:t>
            </w:r>
          </w:p>
        </w:tc>
        <w:tc>
          <w:tcPr>
            <w:tcW w:w="1721" w:type="dxa"/>
          </w:tcPr>
          <w:p w14:paraId="300CC6F9" w14:textId="77777777" w:rsidR="00B97546" w:rsidRPr="00A20105" w:rsidRDefault="00B97546" w:rsidP="00B97546">
            <w:pPr>
              <w:pStyle w:val="ARtabletextright"/>
            </w:pPr>
            <w:r w:rsidRPr="00A20105">
              <w:t>N/A (internal evaluation)</w:t>
            </w:r>
          </w:p>
        </w:tc>
        <w:tc>
          <w:tcPr>
            <w:tcW w:w="1333" w:type="dxa"/>
            <w:shd w:val="clear" w:color="auto" w:fill="EEEEEF"/>
          </w:tcPr>
          <w:p w14:paraId="753A09C2" w14:textId="77777777" w:rsidR="00B97546" w:rsidRPr="00A20105" w:rsidRDefault="00B97546" w:rsidP="00B97546">
            <w:pPr>
              <w:pStyle w:val="ARtabletextright"/>
            </w:pPr>
            <w:r w:rsidRPr="00A20105">
              <w:t>N/A</w:t>
            </w:r>
          </w:p>
        </w:tc>
        <w:tc>
          <w:tcPr>
            <w:tcW w:w="1543" w:type="dxa"/>
            <w:tcMar>
              <w:left w:w="113" w:type="dxa"/>
            </w:tcMar>
          </w:tcPr>
          <w:p w14:paraId="4E95465F" w14:textId="77777777" w:rsidR="00B97546" w:rsidRPr="005B3C68" w:rsidRDefault="00B97546" w:rsidP="00B97546">
            <w:pPr>
              <w:pStyle w:val="ARtabletextright"/>
              <w:rPr>
                <w:rFonts w:eastAsia="Arial"/>
                <w:color w:val="000000"/>
              </w:rPr>
            </w:pPr>
            <w:r>
              <w:rPr>
                <w:rFonts w:eastAsia="Arial"/>
                <w:color w:val="000000"/>
              </w:rPr>
              <w:t>N</w:t>
            </w:r>
          </w:p>
        </w:tc>
      </w:tr>
      <w:tr w:rsidR="002A688F" w:rsidRPr="005B3C68" w14:paraId="655541CA" w14:textId="77777777" w:rsidTr="2D600F7C">
        <w:trPr>
          <w:cantSplit/>
          <w:trHeight w:val="300"/>
        </w:trPr>
        <w:tc>
          <w:tcPr>
            <w:tcW w:w="1917" w:type="dxa"/>
          </w:tcPr>
          <w:p w14:paraId="1A1A4DC0" w14:textId="08AD5FC6" w:rsidR="002A688F" w:rsidRPr="00B55833" w:rsidRDefault="002A688F" w:rsidP="00B55833">
            <w:pPr>
              <w:pStyle w:val="ARtabletext"/>
              <w:rPr>
                <w:highlight w:val="yellow"/>
              </w:rPr>
            </w:pPr>
            <w:r w:rsidRPr="00B55833">
              <w:t>Review of the Operation of Victoria’s Voluntary Assisted Dying Act</w:t>
            </w:r>
            <w:r w:rsidRPr="00B55833">
              <w:rPr>
                <w:rStyle w:val="Emphasis"/>
                <w:i w:val="0"/>
                <w:iCs w:val="0"/>
              </w:rPr>
              <w:t> </w:t>
            </w:r>
            <w:r w:rsidRPr="00B55833">
              <w:t>2017</w:t>
            </w:r>
          </w:p>
        </w:tc>
        <w:tc>
          <w:tcPr>
            <w:tcW w:w="2075" w:type="dxa"/>
            <w:shd w:val="clear" w:color="auto" w:fill="EEEEEF"/>
            <w:tcMar>
              <w:left w:w="113" w:type="dxa"/>
            </w:tcMar>
          </w:tcPr>
          <w:p w14:paraId="7E258328" w14:textId="77777777" w:rsidR="002A688F" w:rsidRPr="00B55833" w:rsidRDefault="002A688F" w:rsidP="00B55833">
            <w:pPr>
              <w:pStyle w:val="ARtabletext"/>
              <w:rPr>
                <w:highlight w:val="yellow"/>
              </w:rPr>
            </w:pPr>
            <w:r w:rsidRPr="00B55833">
              <w:t>Review of the first four years of operation of the Voluntary Assisted Dying Act 2017.</w:t>
            </w:r>
          </w:p>
        </w:tc>
        <w:tc>
          <w:tcPr>
            <w:tcW w:w="2991" w:type="dxa"/>
            <w:tcMar>
              <w:left w:w="113" w:type="dxa"/>
            </w:tcMar>
          </w:tcPr>
          <w:p w14:paraId="00258F85" w14:textId="77777777" w:rsidR="002A688F" w:rsidRPr="00B55833" w:rsidRDefault="002A688F" w:rsidP="00B55833">
            <w:pPr>
              <w:pStyle w:val="ARtabletext"/>
              <w:rPr>
                <w:highlight w:val="yellow"/>
              </w:rPr>
            </w:pPr>
            <w:r w:rsidRPr="00B55833">
              <w:t>Review of the first four years of operation of the Voluntary Assisted Dying Act 2017 (June 2019 to June 2023). Scope included systems, processes and practices that facilitate the operation of the Act; equity of access; effectiveness of safeguards and protections; agency roles and other services and support programs.</w:t>
            </w:r>
          </w:p>
        </w:tc>
        <w:tc>
          <w:tcPr>
            <w:tcW w:w="2992" w:type="dxa"/>
            <w:shd w:val="clear" w:color="auto" w:fill="EEEEEF"/>
            <w:tcMar>
              <w:left w:w="113" w:type="dxa"/>
            </w:tcMar>
          </w:tcPr>
          <w:p w14:paraId="3BFF89B4" w14:textId="77777777" w:rsidR="002A688F" w:rsidRPr="00B55833" w:rsidRDefault="002A688F" w:rsidP="00B55833">
            <w:pPr>
              <w:pStyle w:val="ARtabletext"/>
              <w:rPr>
                <w:highlight w:val="yellow"/>
              </w:rPr>
            </w:pPr>
            <w:r w:rsidRPr="00B55833">
              <w:t>Recommendations to improve operation of the Act, including addressing gaps in community awareness, raising literacy about voluntary assisted dying for people and their families, supporting the workforce, and continuing to build strong leadership and accountability.</w:t>
            </w:r>
          </w:p>
        </w:tc>
        <w:tc>
          <w:tcPr>
            <w:tcW w:w="1721" w:type="dxa"/>
          </w:tcPr>
          <w:p w14:paraId="5552948F" w14:textId="77777777" w:rsidR="002A688F" w:rsidRPr="00A20105" w:rsidRDefault="002A688F" w:rsidP="00B55833">
            <w:pPr>
              <w:pStyle w:val="ARtabletextright"/>
            </w:pPr>
            <w:r w:rsidRPr="00A20105">
              <w:t>N/A (internal evaluation)</w:t>
            </w:r>
          </w:p>
        </w:tc>
        <w:tc>
          <w:tcPr>
            <w:tcW w:w="1333" w:type="dxa"/>
            <w:shd w:val="clear" w:color="auto" w:fill="EEEEEF"/>
          </w:tcPr>
          <w:p w14:paraId="5C1A15D4" w14:textId="77777777" w:rsidR="002A688F" w:rsidRPr="00A20105" w:rsidRDefault="002A688F" w:rsidP="00B55833">
            <w:pPr>
              <w:pStyle w:val="ARtabletextright"/>
            </w:pPr>
            <w:r w:rsidRPr="00A20105">
              <w:t>N/A</w:t>
            </w:r>
          </w:p>
        </w:tc>
        <w:tc>
          <w:tcPr>
            <w:tcW w:w="1543" w:type="dxa"/>
            <w:tcMar>
              <w:left w:w="113" w:type="dxa"/>
            </w:tcMar>
          </w:tcPr>
          <w:p w14:paraId="6FC444B9" w14:textId="77777777" w:rsidR="002A688F" w:rsidRDefault="002A688F" w:rsidP="00B55833">
            <w:pPr>
              <w:pStyle w:val="ARtabletextright"/>
              <w:rPr>
                <w:rFonts w:eastAsia="Arial"/>
                <w:color w:val="000000"/>
              </w:rPr>
            </w:pPr>
            <w:r>
              <w:rPr>
                <w:rFonts w:eastAsia="Arial"/>
                <w:color w:val="000000"/>
              </w:rPr>
              <w:t xml:space="preserve">Yes </w:t>
            </w:r>
          </w:p>
          <w:p w14:paraId="21859EA2" w14:textId="45B18423" w:rsidR="00240BEF" w:rsidRDefault="00C479E6" w:rsidP="00B55833">
            <w:pPr>
              <w:pStyle w:val="ARtabletextright"/>
              <w:rPr>
                <w:rStyle w:val="Hyperlink"/>
                <w:color w:val="auto"/>
                <w:u w:val="none"/>
              </w:rPr>
            </w:pPr>
            <w:hyperlink r:id="rId87" w:history="1">
              <w:r w:rsidRPr="00C479E6">
                <w:rPr>
                  <w:rStyle w:val="Hyperlink"/>
                </w:rPr>
                <w:t>Voluntary assisted dying five-year review</w:t>
              </w:r>
            </w:hyperlink>
          </w:p>
          <w:p w14:paraId="578D5DD3" w14:textId="619286D8" w:rsidR="002A688F" w:rsidRPr="00B55833" w:rsidRDefault="00C479E6" w:rsidP="00B55833">
            <w:pPr>
              <w:pStyle w:val="ARtabletextright"/>
            </w:pPr>
            <w:r>
              <w:rPr>
                <w:rStyle w:val="Hyperlink"/>
                <w:color w:val="auto"/>
                <w:u w:val="none"/>
              </w:rPr>
              <w:t>&lt;</w:t>
            </w:r>
            <w:r w:rsidR="002A688F" w:rsidRPr="00B55833">
              <w:rPr>
                <w:rStyle w:val="Hyperlink"/>
                <w:color w:val="auto"/>
                <w:u w:val="none"/>
              </w:rPr>
              <w:t>https://www.health.vic.gov.au/voluntary-assisted-dying/five-year-review</w:t>
            </w:r>
            <w:r>
              <w:rPr>
                <w:rStyle w:val="Hyperlink"/>
                <w:color w:val="auto"/>
                <w:u w:val="none"/>
              </w:rPr>
              <w:t>&gt;</w:t>
            </w:r>
          </w:p>
        </w:tc>
      </w:tr>
      <w:tr w:rsidR="002A688F" w:rsidRPr="005B3C68" w14:paraId="01EA67D1" w14:textId="77777777" w:rsidTr="2D600F7C">
        <w:trPr>
          <w:cantSplit/>
          <w:trHeight w:val="300"/>
        </w:trPr>
        <w:tc>
          <w:tcPr>
            <w:tcW w:w="1917" w:type="dxa"/>
          </w:tcPr>
          <w:p w14:paraId="12C9CFEE" w14:textId="4EE0F68C" w:rsidR="002A688F" w:rsidRPr="00B55833" w:rsidRDefault="002A688F" w:rsidP="00B55833">
            <w:pPr>
              <w:pStyle w:val="ARtabletext"/>
              <w:rPr>
                <w:highlight w:val="yellow"/>
              </w:rPr>
            </w:pPr>
            <w:r w:rsidRPr="00B55833">
              <w:t>Infant and Child Locals</w:t>
            </w:r>
          </w:p>
        </w:tc>
        <w:tc>
          <w:tcPr>
            <w:tcW w:w="2075" w:type="dxa"/>
            <w:shd w:val="clear" w:color="auto" w:fill="EEEEEF"/>
            <w:tcMar>
              <w:left w:w="113" w:type="dxa"/>
            </w:tcMar>
          </w:tcPr>
          <w:p w14:paraId="633AA65D" w14:textId="119A7866" w:rsidR="002A688F" w:rsidRPr="00B55833" w:rsidRDefault="002A688F" w:rsidP="00B55833">
            <w:pPr>
              <w:pStyle w:val="ARtabletext"/>
              <w:rPr>
                <w:highlight w:val="yellow"/>
              </w:rPr>
            </w:pPr>
            <w:r w:rsidRPr="00B55833">
              <w:t>Program evaluation to</w:t>
            </w:r>
            <w:r w:rsidR="00B55833">
              <w:t> </w:t>
            </w:r>
            <w:r w:rsidRPr="00B55833">
              <w:t>determine appropriateness, efficiency and effectiveness and to drive improvements in program delivery.</w:t>
            </w:r>
          </w:p>
        </w:tc>
        <w:tc>
          <w:tcPr>
            <w:tcW w:w="2991" w:type="dxa"/>
            <w:tcMar>
              <w:left w:w="113" w:type="dxa"/>
            </w:tcMar>
          </w:tcPr>
          <w:p w14:paraId="5C0D33DF" w14:textId="77777777" w:rsidR="002A688F" w:rsidRPr="00B55833" w:rsidRDefault="002A688F" w:rsidP="00B55833">
            <w:pPr>
              <w:pStyle w:val="ARtabletext"/>
              <w:rPr>
                <w:highlight w:val="yellow"/>
              </w:rPr>
            </w:pPr>
            <w:r w:rsidRPr="00B55833">
              <w:t>Phase 1 (2023) was a formative evaluation to consider the appropriateness of the service design, and early implementation challenges. Phase 2 (2024) was a summative evaluation, to understand the extent to which the services are meeting the needs of the target communities.</w:t>
            </w:r>
          </w:p>
        </w:tc>
        <w:tc>
          <w:tcPr>
            <w:tcW w:w="2992" w:type="dxa"/>
            <w:shd w:val="clear" w:color="auto" w:fill="EEEEEF"/>
            <w:tcMar>
              <w:left w:w="113" w:type="dxa"/>
            </w:tcMar>
          </w:tcPr>
          <w:p w14:paraId="018BD60C" w14:textId="48B237EB" w:rsidR="002A688F" w:rsidRPr="00B55833" w:rsidRDefault="002A688F" w:rsidP="00B55833">
            <w:pPr>
              <w:pStyle w:val="ARtabletext"/>
              <w:rPr>
                <w:highlight w:val="yellow"/>
              </w:rPr>
            </w:pPr>
            <w:r w:rsidRPr="00B55833">
              <w:t>The report provided recommendations on improving collaboration, strengthening practice, clarification of roles, and shared data management systems.</w:t>
            </w:r>
          </w:p>
        </w:tc>
        <w:tc>
          <w:tcPr>
            <w:tcW w:w="1721" w:type="dxa"/>
          </w:tcPr>
          <w:p w14:paraId="6C9F2A47" w14:textId="77777777" w:rsidR="002A688F" w:rsidRPr="00A20105" w:rsidRDefault="002A688F" w:rsidP="00B55833">
            <w:pPr>
              <w:pStyle w:val="ARtabletextright"/>
            </w:pPr>
            <w:r w:rsidRPr="00A20105">
              <w:t xml:space="preserve">N/A (internal evaluation) </w:t>
            </w:r>
          </w:p>
        </w:tc>
        <w:tc>
          <w:tcPr>
            <w:tcW w:w="1333" w:type="dxa"/>
            <w:shd w:val="clear" w:color="auto" w:fill="EEEEEF"/>
          </w:tcPr>
          <w:p w14:paraId="3125CE2C" w14:textId="77777777" w:rsidR="002A688F" w:rsidRPr="00A20105" w:rsidRDefault="002A688F" w:rsidP="00B55833">
            <w:pPr>
              <w:pStyle w:val="ARtabletextright"/>
            </w:pPr>
            <w:r w:rsidRPr="00A20105">
              <w:t>N/A</w:t>
            </w:r>
          </w:p>
        </w:tc>
        <w:tc>
          <w:tcPr>
            <w:tcW w:w="1543" w:type="dxa"/>
            <w:tcMar>
              <w:left w:w="113" w:type="dxa"/>
            </w:tcMar>
          </w:tcPr>
          <w:p w14:paraId="12632E0D" w14:textId="77777777" w:rsidR="002A688F" w:rsidRPr="005B3C68" w:rsidRDefault="002A688F" w:rsidP="00B55833">
            <w:pPr>
              <w:pStyle w:val="ARtabletextright"/>
              <w:rPr>
                <w:rFonts w:eastAsia="Arial"/>
                <w:color w:val="000000"/>
              </w:rPr>
            </w:pPr>
            <w:r>
              <w:rPr>
                <w:rFonts w:eastAsia="Arial"/>
                <w:color w:val="000000"/>
              </w:rPr>
              <w:t>N</w:t>
            </w:r>
          </w:p>
        </w:tc>
      </w:tr>
      <w:tr w:rsidR="009619D2" w:rsidRPr="005B3C68" w14:paraId="0D490155" w14:textId="77777777" w:rsidTr="2D600F7C">
        <w:trPr>
          <w:cantSplit/>
          <w:trHeight w:val="300"/>
        </w:trPr>
        <w:tc>
          <w:tcPr>
            <w:tcW w:w="1917" w:type="dxa"/>
          </w:tcPr>
          <w:p w14:paraId="39642375" w14:textId="3B172CAD" w:rsidR="009619D2" w:rsidRPr="00B55833" w:rsidRDefault="005F329C" w:rsidP="00B55833">
            <w:pPr>
              <w:pStyle w:val="ARtabletext"/>
            </w:pPr>
            <w:r w:rsidRPr="005F329C">
              <w:lastRenderedPageBreak/>
              <w:t>Rapid evaluation of the introduction of Mental Health Improvement Program to Safer Care Victoria and the current stages of the MHIP initiatives by University of</w:t>
            </w:r>
            <w:r w:rsidR="00026FF4">
              <w:t> </w:t>
            </w:r>
            <w:r w:rsidRPr="005F329C">
              <w:t>Melbourne</w:t>
            </w:r>
          </w:p>
        </w:tc>
        <w:tc>
          <w:tcPr>
            <w:tcW w:w="2075" w:type="dxa"/>
            <w:shd w:val="clear" w:color="auto" w:fill="EEEEEF"/>
            <w:tcMar>
              <w:left w:w="113" w:type="dxa"/>
            </w:tcMar>
          </w:tcPr>
          <w:p w14:paraId="53301B55" w14:textId="77777777" w:rsidR="000B2B33" w:rsidRDefault="000B2B33" w:rsidP="000B2B33">
            <w:pPr>
              <w:pStyle w:val="ARtabletext"/>
            </w:pPr>
            <w:r>
              <w:t>To demonstrate the efficacy of work to date to acquit against Royal Commission 52.2 and the Royal Commission allocated Mental Health reform initiatives:</w:t>
            </w:r>
          </w:p>
          <w:p w14:paraId="51B11452" w14:textId="1EDF455A" w:rsidR="009619D2" w:rsidRPr="00B55833" w:rsidRDefault="000B2B33" w:rsidP="0068305E">
            <w:pPr>
              <w:pStyle w:val="ARtablebullet1"/>
            </w:pPr>
            <w:r>
              <w:t xml:space="preserve">Reducing compulsory treatment, </w:t>
            </w:r>
            <w:proofErr w:type="gramStart"/>
            <w:r>
              <w:t>Towards</w:t>
            </w:r>
            <w:proofErr w:type="gramEnd"/>
            <w:r>
              <w:t xml:space="preserve"> elimination of restrictive practice, Implementing the zero suicide frameworks, </w:t>
            </w:r>
            <w:proofErr w:type="gramStart"/>
            <w:r>
              <w:t>Improving</w:t>
            </w:r>
            <w:proofErr w:type="gramEnd"/>
            <w:r>
              <w:t xml:space="preserve"> sexual safety in adult inpatient units, establishment of the</w:t>
            </w:r>
            <w:r w:rsidR="0068305E">
              <w:t> </w:t>
            </w:r>
            <w:r>
              <w:t>MHIP Learning Health Network.</w:t>
            </w:r>
          </w:p>
        </w:tc>
        <w:tc>
          <w:tcPr>
            <w:tcW w:w="2991" w:type="dxa"/>
            <w:tcMar>
              <w:left w:w="113" w:type="dxa"/>
            </w:tcMar>
          </w:tcPr>
          <w:p w14:paraId="11657F4F" w14:textId="52A9B991" w:rsidR="009619D2" w:rsidRPr="00B55833" w:rsidRDefault="00E105E2" w:rsidP="00B55833">
            <w:pPr>
              <w:pStyle w:val="ARtabletext"/>
            </w:pPr>
            <w:r w:rsidRPr="00E105E2">
              <w:t>Utilise the MHIP evaluation framework to conduct a rapid evaluation, establishing how the progress on the establishment of MHIP to SCV and the RC MHIP initiatives in their various levels of implementation</w:t>
            </w:r>
          </w:p>
        </w:tc>
        <w:tc>
          <w:tcPr>
            <w:tcW w:w="2992" w:type="dxa"/>
            <w:shd w:val="clear" w:color="auto" w:fill="EEEEEF"/>
            <w:tcMar>
              <w:left w:w="113" w:type="dxa"/>
            </w:tcMar>
          </w:tcPr>
          <w:p w14:paraId="7DD1B44A" w14:textId="79C403D6" w:rsidR="009619D2" w:rsidRPr="00B55833" w:rsidRDefault="002D0031" w:rsidP="00B55833">
            <w:pPr>
              <w:pStyle w:val="ARtabletext"/>
            </w:pPr>
            <w:r w:rsidRPr="002D0031">
              <w:t xml:space="preserve">Progress of implementation of the MHIP to SCV and various levels of implementation of reform initiatives allocated to the MHIP, in line with Royal Commission recommendation.  </w:t>
            </w:r>
          </w:p>
        </w:tc>
        <w:tc>
          <w:tcPr>
            <w:tcW w:w="1721" w:type="dxa"/>
          </w:tcPr>
          <w:p w14:paraId="70FE7CBB" w14:textId="4252CB93" w:rsidR="009619D2" w:rsidRPr="00A20105" w:rsidRDefault="00AA11F4" w:rsidP="00B55833">
            <w:pPr>
              <w:pStyle w:val="ARtabletextright"/>
            </w:pPr>
            <w:r w:rsidRPr="00A20105">
              <w:t>$120,172</w:t>
            </w:r>
          </w:p>
        </w:tc>
        <w:tc>
          <w:tcPr>
            <w:tcW w:w="1333" w:type="dxa"/>
            <w:shd w:val="clear" w:color="auto" w:fill="EEEEEF"/>
          </w:tcPr>
          <w:p w14:paraId="6E0409E4" w14:textId="749BCBB4" w:rsidR="009619D2" w:rsidRPr="00A20105" w:rsidRDefault="00AA11F4" w:rsidP="00B55833">
            <w:pPr>
              <w:pStyle w:val="ARtabletextright"/>
            </w:pPr>
            <w:r w:rsidRPr="00A20105">
              <w:t>$120,172</w:t>
            </w:r>
          </w:p>
        </w:tc>
        <w:tc>
          <w:tcPr>
            <w:tcW w:w="1543" w:type="dxa"/>
            <w:tcMar>
              <w:left w:w="113" w:type="dxa"/>
            </w:tcMar>
          </w:tcPr>
          <w:p w14:paraId="2BFC68B0" w14:textId="17E2AFE7" w:rsidR="009619D2" w:rsidRDefault="00AA11F4" w:rsidP="00B55833">
            <w:pPr>
              <w:pStyle w:val="ARtabletextright"/>
              <w:rPr>
                <w:rFonts w:eastAsia="Arial"/>
                <w:color w:val="000000"/>
              </w:rPr>
            </w:pPr>
            <w:r>
              <w:rPr>
                <w:rFonts w:eastAsia="Arial"/>
                <w:color w:val="000000"/>
              </w:rPr>
              <w:t>N</w:t>
            </w:r>
          </w:p>
        </w:tc>
      </w:tr>
      <w:tr w:rsidR="009619D2" w:rsidRPr="005B3C68" w14:paraId="4114346A" w14:textId="77777777" w:rsidTr="2D600F7C">
        <w:trPr>
          <w:cnfStyle w:val="010000000000" w:firstRow="0" w:lastRow="1" w:firstColumn="0" w:lastColumn="0" w:oddVBand="0" w:evenVBand="0" w:oddHBand="0" w:evenHBand="0" w:firstRowFirstColumn="0" w:firstRowLastColumn="0" w:lastRowFirstColumn="0" w:lastRowLastColumn="0"/>
          <w:cantSplit/>
          <w:trHeight w:val="300"/>
        </w:trPr>
        <w:tc>
          <w:tcPr>
            <w:tcW w:w="1917" w:type="dxa"/>
          </w:tcPr>
          <w:p w14:paraId="077667CB" w14:textId="782F9284" w:rsidR="009619D2" w:rsidRPr="00B55833" w:rsidRDefault="00975182" w:rsidP="00B55833">
            <w:pPr>
              <w:pStyle w:val="ARtabletext"/>
            </w:pPr>
            <w:r w:rsidRPr="00975182">
              <w:t>Evaluation of the Victorian Virtual Emergency Department (VVED)</w:t>
            </w:r>
          </w:p>
        </w:tc>
        <w:tc>
          <w:tcPr>
            <w:tcW w:w="2075" w:type="dxa"/>
            <w:shd w:val="clear" w:color="auto" w:fill="EEEEEF"/>
            <w:tcMar>
              <w:left w:w="113" w:type="dxa"/>
            </w:tcMar>
          </w:tcPr>
          <w:p w14:paraId="64789010" w14:textId="0CD4F4D7" w:rsidR="009619D2" w:rsidRPr="00B55833" w:rsidRDefault="00854193" w:rsidP="00B55833">
            <w:pPr>
              <w:pStyle w:val="ARtabletext"/>
            </w:pPr>
            <w:r w:rsidRPr="00854193">
              <w:t>To determine the benefits being delivered by the VVED and inform future investment decisions for the program.</w:t>
            </w:r>
          </w:p>
        </w:tc>
        <w:tc>
          <w:tcPr>
            <w:tcW w:w="2991" w:type="dxa"/>
            <w:tcMar>
              <w:left w:w="113" w:type="dxa"/>
            </w:tcMar>
          </w:tcPr>
          <w:p w14:paraId="003BB44C" w14:textId="78341B13" w:rsidR="009619D2" w:rsidRPr="00B55833" w:rsidRDefault="00E85327" w:rsidP="00B55833">
            <w:pPr>
              <w:pStyle w:val="ARtabletext"/>
            </w:pPr>
            <w:r w:rsidRPr="00E85327">
              <w:t>Deliver an assessment of the clinical, system and cost-benefit of the VVED. Provide an evaluation framework for use across all domestic virtual models of care.</w:t>
            </w:r>
          </w:p>
        </w:tc>
        <w:tc>
          <w:tcPr>
            <w:tcW w:w="2992" w:type="dxa"/>
            <w:shd w:val="clear" w:color="auto" w:fill="EEEEEF"/>
            <w:tcMar>
              <w:left w:w="113" w:type="dxa"/>
            </w:tcMar>
          </w:tcPr>
          <w:p w14:paraId="0D806C1A" w14:textId="7A5AC215" w:rsidR="009619D2" w:rsidRPr="00B55833" w:rsidRDefault="009008B7" w:rsidP="00B55833">
            <w:pPr>
              <w:pStyle w:val="ARtabletext"/>
            </w:pPr>
            <w:r w:rsidRPr="009008B7">
              <w:t>The project assessed the growth of the VVED and the system benefit with regards to diversion of patients away from physical emergency departments. A series of statistical models were created that were able to demonstrate the impact it has had on the state’s emergency department demand, and a health economic analysis was done to quantify the avoided costs to the state through the implementation of the VVED.</w:t>
            </w:r>
          </w:p>
        </w:tc>
        <w:tc>
          <w:tcPr>
            <w:tcW w:w="1721" w:type="dxa"/>
          </w:tcPr>
          <w:p w14:paraId="12BFE689" w14:textId="57A18891" w:rsidR="009619D2" w:rsidRDefault="00415C45" w:rsidP="00B55833">
            <w:pPr>
              <w:pStyle w:val="ARtabletextright"/>
              <w:rPr>
                <w:highlight w:val="yellow"/>
              </w:rPr>
            </w:pPr>
            <w:r w:rsidRPr="00415C45">
              <w:t>N/A (Evaluation provided through the Digital Health Cooperative Research Centre)</w:t>
            </w:r>
          </w:p>
        </w:tc>
        <w:tc>
          <w:tcPr>
            <w:tcW w:w="1333" w:type="dxa"/>
            <w:shd w:val="clear" w:color="auto" w:fill="EEEEEF"/>
          </w:tcPr>
          <w:p w14:paraId="66FBC361" w14:textId="6B63987A" w:rsidR="009619D2" w:rsidRDefault="00415C45" w:rsidP="00B55833">
            <w:pPr>
              <w:pStyle w:val="ARtabletextright"/>
              <w:rPr>
                <w:highlight w:val="yellow"/>
              </w:rPr>
            </w:pPr>
            <w:r w:rsidRPr="00A20105">
              <w:t>N/A</w:t>
            </w:r>
          </w:p>
        </w:tc>
        <w:tc>
          <w:tcPr>
            <w:tcW w:w="1543" w:type="dxa"/>
            <w:tcMar>
              <w:left w:w="113" w:type="dxa"/>
            </w:tcMar>
          </w:tcPr>
          <w:p w14:paraId="638359AD" w14:textId="66DD6CBD" w:rsidR="009619D2" w:rsidRDefault="00415C45" w:rsidP="00B55833">
            <w:pPr>
              <w:pStyle w:val="ARtabletextright"/>
              <w:rPr>
                <w:rFonts w:eastAsia="Arial"/>
                <w:color w:val="000000"/>
              </w:rPr>
            </w:pPr>
            <w:r>
              <w:rPr>
                <w:rFonts w:eastAsia="Arial"/>
                <w:color w:val="000000"/>
              </w:rPr>
              <w:t>N</w:t>
            </w:r>
          </w:p>
        </w:tc>
      </w:tr>
    </w:tbl>
    <w:p w14:paraId="666E37AE" w14:textId="77777777" w:rsidR="005A3008" w:rsidRPr="00F716FD" w:rsidRDefault="005A3008" w:rsidP="00482D46"/>
    <w:p w14:paraId="2D5B0AE5" w14:textId="77777777" w:rsidR="005A3008" w:rsidRDefault="005A3008" w:rsidP="00482D46">
      <w:pPr>
        <w:pStyle w:val="ARbody"/>
        <w:sectPr w:rsidR="005A3008" w:rsidSect="00B55833">
          <w:footerReference w:type="default" r:id="rId88"/>
          <w:endnotePr>
            <w:numFmt w:val="decimal"/>
          </w:endnotePr>
          <w:pgSz w:w="16840" w:h="11900" w:orient="landscape" w:code="9"/>
          <w:pgMar w:top="1134" w:right="1134" w:bottom="851" w:left="1134" w:header="510" w:footer="340" w:gutter="0"/>
          <w:cols w:space="708"/>
          <w:docGrid w:linePitch="299"/>
          <w15:footnoteColumns w:val="1"/>
        </w:sectPr>
      </w:pPr>
    </w:p>
    <w:p w14:paraId="401FAF3D" w14:textId="77777777" w:rsidR="005A3008" w:rsidRPr="00B10831" w:rsidRDefault="005A3008" w:rsidP="00482D46">
      <w:pPr>
        <w:pStyle w:val="Heading2"/>
        <w:spacing w:before="0" w:after="120"/>
        <w:rPr>
          <w:rFonts w:cs="Arial"/>
          <w:bCs w:val="0"/>
          <w:iCs w:val="0"/>
        </w:rPr>
      </w:pPr>
      <w:bookmarkStart w:id="276" w:name="_Toc212024972"/>
      <w:bookmarkStart w:id="277" w:name="EmergencyProcurement"/>
      <w:r w:rsidRPr="00CC3B00">
        <w:rPr>
          <w:rFonts w:cs="Arial"/>
          <w:bCs w:val="0"/>
          <w:iCs w:val="0"/>
        </w:rPr>
        <w:lastRenderedPageBreak/>
        <w:t>Emergency procurement</w:t>
      </w:r>
      <w:bookmarkEnd w:id="276"/>
    </w:p>
    <w:bookmarkEnd w:id="277"/>
    <w:p w14:paraId="1A929A25" w14:textId="77777777" w:rsidR="005A3008" w:rsidRDefault="005A3008" w:rsidP="00482D46">
      <w:pPr>
        <w:pStyle w:val="ARbodybeforetable"/>
      </w:pPr>
      <w:r>
        <w:t>In 2024–2025, the department activated emergency procurement twice in accordance with the requirements of government policy and accompanying guidelines. One new contract valued at or more than $100,000 (GST inclusive) was awarded in connection with the emergency. A total of $147,216 (GST inclusive) was expended on goods and services in response to the emergencies. Details of the department’s emergency procurements are disclosed below.</w:t>
      </w:r>
    </w:p>
    <w:tbl>
      <w:tblPr>
        <w:tblStyle w:val="DHARblackbordertopandbottom"/>
        <w:tblW w:w="9639" w:type="dxa"/>
        <w:tblLayout w:type="fixed"/>
        <w:tblLook w:val="04E0" w:firstRow="1" w:lastRow="1" w:firstColumn="1" w:lastColumn="0" w:noHBand="0" w:noVBand="1"/>
      </w:tblPr>
      <w:tblGrid>
        <w:gridCol w:w="1128"/>
        <w:gridCol w:w="1419"/>
        <w:gridCol w:w="3120"/>
        <w:gridCol w:w="1986"/>
        <w:gridCol w:w="1986"/>
      </w:tblGrid>
      <w:tr w:rsidR="005A3008" w:rsidRPr="006663D5" w14:paraId="56D9A3F5" w14:textId="77777777" w:rsidTr="005A4A4B">
        <w:trPr>
          <w:cnfStyle w:val="100000000000" w:firstRow="1" w:lastRow="0" w:firstColumn="0" w:lastColumn="0" w:oddVBand="0" w:evenVBand="0" w:oddHBand="0" w:evenHBand="0" w:firstRowFirstColumn="0" w:firstRowLastColumn="0" w:lastRowFirstColumn="0" w:lastRowLastColumn="0"/>
          <w:trHeight w:val="747"/>
          <w:tblHeader/>
        </w:trPr>
        <w:tc>
          <w:tcPr>
            <w:tcW w:w="1128" w:type="dxa"/>
            <w:hideMark/>
          </w:tcPr>
          <w:p w14:paraId="05302EE6" w14:textId="77777777" w:rsidR="005A3008" w:rsidRPr="00E27100" w:rsidRDefault="005A3008" w:rsidP="00482D46">
            <w:pPr>
              <w:pStyle w:val="ARtablecolhead"/>
            </w:pPr>
            <w:bookmarkStart w:id="278" w:name="_Hlk109220351"/>
            <w:r w:rsidRPr="00E27100">
              <w:t>Nature of emergency</w:t>
            </w:r>
          </w:p>
        </w:tc>
        <w:tc>
          <w:tcPr>
            <w:tcW w:w="1419" w:type="dxa"/>
            <w:shd w:val="clear" w:color="auto" w:fill="E7E6E6" w:themeFill="background2"/>
            <w:tcMar>
              <w:left w:w="113" w:type="dxa"/>
            </w:tcMar>
            <w:hideMark/>
          </w:tcPr>
          <w:p w14:paraId="2483DC89" w14:textId="77777777" w:rsidR="005A3008" w:rsidRPr="00E27100" w:rsidRDefault="005A3008" w:rsidP="00482D46">
            <w:pPr>
              <w:pStyle w:val="ARtablecolhead"/>
            </w:pPr>
            <w:r w:rsidRPr="00E27100">
              <w:t>Date of activation</w:t>
            </w:r>
          </w:p>
        </w:tc>
        <w:tc>
          <w:tcPr>
            <w:tcW w:w="3120" w:type="dxa"/>
            <w:tcMar>
              <w:left w:w="113" w:type="dxa"/>
            </w:tcMar>
            <w:hideMark/>
          </w:tcPr>
          <w:p w14:paraId="71B04956" w14:textId="77777777" w:rsidR="005A3008" w:rsidRPr="00E27100" w:rsidRDefault="005A3008" w:rsidP="00482D46">
            <w:pPr>
              <w:pStyle w:val="ARtablecolhead"/>
            </w:pPr>
            <w:r w:rsidRPr="00E27100">
              <w:t>Summary of goods and services procured under new contracts</w:t>
            </w:r>
          </w:p>
        </w:tc>
        <w:tc>
          <w:tcPr>
            <w:tcW w:w="1986" w:type="dxa"/>
            <w:shd w:val="clear" w:color="auto" w:fill="E7E6E6" w:themeFill="background2"/>
            <w:tcMar>
              <w:left w:w="113" w:type="dxa"/>
            </w:tcMar>
            <w:hideMark/>
          </w:tcPr>
          <w:p w14:paraId="12FA52B8" w14:textId="3F7CC444" w:rsidR="005A3008" w:rsidRPr="00E27100" w:rsidRDefault="005A3008" w:rsidP="00482D46">
            <w:pPr>
              <w:pStyle w:val="ARtablecolheadright"/>
            </w:pPr>
            <w:proofErr w:type="gramStart"/>
            <w:r w:rsidRPr="00E27100">
              <w:t>Total</w:t>
            </w:r>
            <w:proofErr w:type="gramEnd"/>
            <w:r w:rsidRPr="00E27100">
              <w:t xml:space="preserve"> spend on goods and services in response to the emergency</w:t>
            </w:r>
            <w:r w:rsidR="009426CA">
              <w:t xml:space="preserve"> </w:t>
            </w:r>
            <w:r w:rsidR="009426CA" w:rsidRPr="009426CA">
              <w:rPr>
                <w:vertAlign w:val="superscript"/>
              </w:rPr>
              <w:t>(a)</w:t>
            </w:r>
          </w:p>
        </w:tc>
        <w:tc>
          <w:tcPr>
            <w:tcW w:w="1986" w:type="dxa"/>
            <w:tcMar>
              <w:left w:w="113" w:type="dxa"/>
            </w:tcMar>
            <w:hideMark/>
          </w:tcPr>
          <w:p w14:paraId="284414AB" w14:textId="2EBE6E2D" w:rsidR="005A3008" w:rsidRPr="00E27100" w:rsidRDefault="005A3008" w:rsidP="00482D46">
            <w:pPr>
              <w:pStyle w:val="ARtablecolheadright"/>
            </w:pPr>
            <w:r w:rsidRPr="00E27100">
              <w:t>Number of new contracts awarded valued at $100,000 (inc</w:t>
            </w:r>
            <w:r w:rsidR="001E7A36">
              <w:t>.</w:t>
            </w:r>
            <w:r w:rsidRPr="00E27100">
              <w:t xml:space="preserve"> GST) or more</w:t>
            </w:r>
          </w:p>
        </w:tc>
      </w:tr>
      <w:tr w:rsidR="005A3008" w:rsidRPr="00120D8B" w14:paraId="7BB4A026" w14:textId="77777777" w:rsidTr="005A4A4B">
        <w:tc>
          <w:tcPr>
            <w:tcW w:w="1128" w:type="dxa"/>
            <w:tcBorders>
              <w:top w:val="single" w:sz="4" w:space="0" w:color="000000" w:themeColor="text1"/>
              <w:bottom w:val="single" w:sz="4" w:space="0" w:color="989A9C" w:themeColor="accent5"/>
            </w:tcBorders>
          </w:tcPr>
          <w:p w14:paraId="7673E4E9" w14:textId="77777777" w:rsidR="005A3008" w:rsidRPr="009D7C32" w:rsidRDefault="005A3008" w:rsidP="00482D46">
            <w:pPr>
              <w:pStyle w:val="ARtabletext"/>
            </w:pPr>
            <w:r w:rsidRPr="00724B6C">
              <w:t xml:space="preserve">HIV </w:t>
            </w:r>
            <w:proofErr w:type="spellStart"/>
            <w:r w:rsidRPr="00724B6C">
              <w:t>P</w:t>
            </w:r>
            <w:r>
              <w:t>r</w:t>
            </w:r>
            <w:r w:rsidRPr="00724B6C">
              <w:t>EP</w:t>
            </w:r>
            <w:proofErr w:type="spellEnd"/>
          </w:p>
        </w:tc>
        <w:tc>
          <w:tcPr>
            <w:tcW w:w="1419" w:type="dxa"/>
            <w:tcBorders>
              <w:top w:val="single" w:sz="4" w:space="0" w:color="000000" w:themeColor="text1"/>
              <w:bottom w:val="single" w:sz="4" w:space="0" w:color="989A9C" w:themeColor="accent5"/>
            </w:tcBorders>
            <w:shd w:val="clear" w:color="auto" w:fill="E7E6E6" w:themeFill="background2"/>
            <w:tcMar>
              <w:left w:w="113" w:type="dxa"/>
            </w:tcMar>
          </w:tcPr>
          <w:p w14:paraId="5721C8F6" w14:textId="77777777" w:rsidR="005A3008" w:rsidRDefault="005A3008" w:rsidP="00482D46">
            <w:pPr>
              <w:pStyle w:val="ARtabletext"/>
            </w:pPr>
            <w:r>
              <w:t>25 September 2024</w:t>
            </w:r>
          </w:p>
        </w:tc>
        <w:tc>
          <w:tcPr>
            <w:tcW w:w="3120" w:type="dxa"/>
            <w:tcBorders>
              <w:top w:val="single" w:sz="4" w:space="0" w:color="000000" w:themeColor="text1"/>
              <w:bottom w:val="single" w:sz="4" w:space="0" w:color="989A9C" w:themeColor="accent5"/>
            </w:tcBorders>
            <w:tcMar>
              <w:left w:w="113" w:type="dxa"/>
            </w:tcMar>
          </w:tcPr>
          <w:p w14:paraId="46276B32" w14:textId="77777777" w:rsidR="005A3008" w:rsidRPr="006D7F65" w:rsidRDefault="005A3008" w:rsidP="00482D46">
            <w:pPr>
              <w:pStyle w:val="ARtabletext"/>
            </w:pPr>
            <w:r w:rsidRPr="00724B6C">
              <w:t>HIV pre-exposure prophylaxis (</w:t>
            </w:r>
            <w:proofErr w:type="spellStart"/>
            <w:r w:rsidRPr="00724B6C">
              <w:t>PrEP</w:t>
            </w:r>
            <w:proofErr w:type="spellEnd"/>
            <w:r w:rsidRPr="00724B6C">
              <w:t>) medication</w:t>
            </w:r>
          </w:p>
        </w:tc>
        <w:tc>
          <w:tcPr>
            <w:tcW w:w="1986" w:type="dxa"/>
            <w:tcBorders>
              <w:top w:val="single" w:sz="4" w:space="0" w:color="000000" w:themeColor="text1"/>
              <w:bottom w:val="single" w:sz="4" w:space="0" w:color="989A9C" w:themeColor="accent5"/>
            </w:tcBorders>
            <w:shd w:val="clear" w:color="auto" w:fill="E7E6E6" w:themeFill="background2"/>
            <w:tcMar>
              <w:left w:w="113" w:type="dxa"/>
            </w:tcMar>
          </w:tcPr>
          <w:p w14:paraId="7148313B" w14:textId="77777777" w:rsidR="005A3008" w:rsidRPr="00E27100" w:rsidRDefault="005A3008" w:rsidP="00482D46">
            <w:pPr>
              <w:pStyle w:val="ARtabletextright"/>
            </w:pPr>
            <w:r>
              <w:t>$147,216</w:t>
            </w:r>
          </w:p>
        </w:tc>
        <w:tc>
          <w:tcPr>
            <w:tcW w:w="1986" w:type="dxa"/>
            <w:tcBorders>
              <w:top w:val="single" w:sz="4" w:space="0" w:color="000000" w:themeColor="text1"/>
              <w:bottom w:val="single" w:sz="4" w:space="0" w:color="989A9C" w:themeColor="accent5"/>
            </w:tcBorders>
            <w:tcMar>
              <w:left w:w="113" w:type="dxa"/>
            </w:tcMar>
          </w:tcPr>
          <w:p w14:paraId="79959CFD" w14:textId="77777777" w:rsidR="005A3008" w:rsidRDefault="005A3008" w:rsidP="00482D46">
            <w:pPr>
              <w:pStyle w:val="ARtabletextright"/>
            </w:pPr>
            <w:r>
              <w:t>1</w:t>
            </w:r>
          </w:p>
        </w:tc>
      </w:tr>
      <w:tr w:rsidR="005A3008" w:rsidRPr="00120D8B" w14:paraId="4F61F00D" w14:textId="77777777" w:rsidTr="005A4A4B">
        <w:trPr>
          <w:cnfStyle w:val="010000000000" w:firstRow="0" w:lastRow="1" w:firstColumn="0" w:lastColumn="0" w:oddVBand="0" w:evenVBand="0" w:oddHBand="0" w:evenHBand="0" w:firstRowFirstColumn="0" w:firstRowLastColumn="0" w:lastRowFirstColumn="0" w:lastRowLastColumn="0"/>
        </w:trPr>
        <w:tc>
          <w:tcPr>
            <w:tcW w:w="1128" w:type="dxa"/>
            <w:tcBorders>
              <w:top w:val="single" w:sz="4" w:space="0" w:color="989A9C" w:themeColor="accent5"/>
            </w:tcBorders>
          </w:tcPr>
          <w:p w14:paraId="5B70D6F3" w14:textId="77777777" w:rsidR="005A3008" w:rsidRPr="009D7C32" w:rsidRDefault="005A3008" w:rsidP="00482D46">
            <w:pPr>
              <w:pStyle w:val="ARtabletext"/>
            </w:pPr>
            <w:r>
              <w:t>E</w:t>
            </w:r>
            <w:r w:rsidRPr="00AD2B02">
              <w:t>arly childhood centres</w:t>
            </w:r>
          </w:p>
        </w:tc>
        <w:tc>
          <w:tcPr>
            <w:tcW w:w="1419" w:type="dxa"/>
            <w:tcBorders>
              <w:top w:val="single" w:sz="4" w:space="0" w:color="989A9C" w:themeColor="accent5"/>
            </w:tcBorders>
            <w:shd w:val="clear" w:color="auto" w:fill="E7E6E6" w:themeFill="background2"/>
            <w:tcMar>
              <w:left w:w="113" w:type="dxa"/>
            </w:tcMar>
          </w:tcPr>
          <w:p w14:paraId="12F31FF1" w14:textId="77777777" w:rsidR="005A3008" w:rsidRPr="00E27100" w:rsidRDefault="005A3008" w:rsidP="00482D46">
            <w:pPr>
              <w:pStyle w:val="ARtabletext"/>
            </w:pPr>
            <w:r>
              <w:t>25 June 2025</w:t>
            </w:r>
          </w:p>
        </w:tc>
        <w:tc>
          <w:tcPr>
            <w:tcW w:w="3120" w:type="dxa"/>
            <w:tcBorders>
              <w:top w:val="single" w:sz="4" w:space="0" w:color="989A9C" w:themeColor="accent5"/>
            </w:tcBorders>
            <w:tcMar>
              <w:left w:w="113" w:type="dxa"/>
            </w:tcMar>
          </w:tcPr>
          <w:p w14:paraId="141D171A" w14:textId="26942800" w:rsidR="005A3008" w:rsidRPr="006D7F65" w:rsidRDefault="005A3008" w:rsidP="00482D46">
            <w:pPr>
              <w:pStyle w:val="ARtabletext"/>
            </w:pPr>
            <w:r>
              <w:t>P</w:t>
            </w:r>
            <w:r w:rsidRPr="00AD2B02">
              <w:t xml:space="preserve">ublic health response </w:t>
            </w:r>
            <w:r>
              <w:t xml:space="preserve">including establishment of a phone line to </w:t>
            </w:r>
            <w:r w:rsidRPr="00482DCE">
              <w:t xml:space="preserve">support general intake, triage and medical </w:t>
            </w:r>
            <w:proofErr w:type="spellStart"/>
            <w:r w:rsidRPr="00482DCE">
              <w:t>information</w:t>
            </w:r>
            <w:r w:rsidR="000B434B" w:rsidRPr="00D54436">
              <w:rPr>
                <w:vertAlign w:val="superscript"/>
              </w:rPr>
              <w:t>b</w:t>
            </w:r>
            <w:proofErr w:type="spellEnd"/>
          </w:p>
        </w:tc>
        <w:tc>
          <w:tcPr>
            <w:tcW w:w="1986" w:type="dxa"/>
            <w:tcBorders>
              <w:top w:val="single" w:sz="4" w:space="0" w:color="989A9C" w:themeColor="accent5"/>
            </w:tcBorders>
            <w:shd w:val="clear" w:color="auto" w:fill="E7E6E6" w:themeFill="background2"/>
            <w:tcMar>
              <w:left w:w="113" w:type="dxa"/>
            </w:tcMar>
          </w:tcPr>
          <w:p w14:paraId="3B0BFCEA" w14:textId="77777777" w:rsidR="005A3008" w:rsidRPr="00E27100" w:rsidRDefault="005A3008" w:rsidP="00482D46">
            <w:pPr>
              <w:pStyle w:val="ARtabletextright"/>
            </w:pPr>
            <w:r w:rsidRPr="00E27100">
              <w:t>$0</w:t>
            </w:r>
          </w:p>
        </w:tc>
        <w:tc>
          <w:tcPr>
            <w:tcW w:w="1986" w:type="dxa"/>
            <w:tcBorders>
              <w:top w:val="single" w:sz="4" w:space="0" w:color="989A9C" w:themeColor="accent5"/>
            </w:tcBorders>
            <w:tcMar>
              <w:left w:w="113" w:type="dxa"/>
            </w:tcMar>
          </w:tcPr>
          <w:p w14:paraId="55F266E3" w14:textId="77777777" w:rsidR="005A3008" w:rsidRPr="00E27100" w:rsidRDefault="005A3008" w:rsidP="00482D46">
            <w:pPr>
              <w:pStyle w:val="ARtabletextright"/>
            </w:pPr>
            <w:r>
              <w:t>0</w:t>
            </w:r>
          </w:p>
        </w:tc>
      </w:tr>
    </w:tbl>
    <w:bookmarkEnd w:id="278"/>
    <w:p w14:paraId="78E2336F" w14:textId="67EDA0B0" w:rsidR="005A4A4B" w:rsidRPr="00740543" w:rsidRDefault="005A4A4B" w:rsidP="00B335F2">
      <w:pPr>
        <w:pStyle w:val="ARtablefootnotealpha"/>
        <w:numPr>
          <w:ilvl w:val="0"/>
          <w:numId w:val="42"/>
        </w:numPr>
      </w:pPr>
      <w:r w:rsidRPr="005A4A4B">
        <w:t>This is the total of all expenditure, including contracts under and over $100,000 (GST inclusive).</w:t>
      </w:r>
    </w:p>
    <w:p w14:paraId="500727DB" w14:textId="5DC9A61C" w:rsidR="000B434B" w:rsidRPr="00740543" w:rsidRDefault="00BF2804" w:rsidP="008B74B0">
      <w:pPr>
        <w:pStyle w:val="ARtablefootnotealpha"/>
        <w:numPr>
          <w:ilvl w:val="0"/>
          <w:numId w:val="42"/>
        </w:numPr>
      </w:pPr>
      <w:r>
        <w:t>The</w:t>
      </w:r>
      <w:r w:rsidRPr="00627212">
        <w:t xml:space="preserve"> emergency procurement plan was activated at the end of 2024–25</w:t>
      </w:r>
      <w:r>
        <w:t xml:space="preserve"> financial year</w:t>
      </w:r>
      <w:r w:rsidRPr="00627212">
        <w:t xml:space="preserve">. As the associated expenditure falls outside the current reporting period, it will be reported in 2025–26 </w:t>
      </w:r>
      <w:r>
        <w:t>disclosures</w:t>
      </w:r>
      <w:r w:rsidRPr="00627212">
        <w:t>.</w:t>
      </w:r>
    </w:p>
    <w:p w14:paraId="531F5AA6" w14:textId="77777777" w:rsidR="005A3008" w:rsidRPr="00746770" w:rsidRDefault="005A3008" w:rsidP="009426CA">
      <w:pPr>
        <w:pStyle w:val="Heading2"/>
      </w:pPr>
      <w:bookmarkStart w:id="279" w:name="_Toc212024973"/>
      <w:bookmarkStart w:id="280" w:name="DisclosureMajorProjects"/>
      <w:r w:rsidRPr="00746770">
        <w:t xml:space="preserve">Disclosure of major </w:t>
      </w:r>
      <w:r w:rsidRPr="009426CA">
        <w:t>contracts</w:t>
      </w:r>
      <w:bookmarkEnd w:id="279"/>
    </w:p>
    <w:bookmarkEnd w:id="280"/>
    <w:p w14:paraId="74E57355" w14:textId="4937F40B" w:rsidR="005A3008" w:rsidRPr="00740E8C" w:rsidRDefault="005A3008" w:rsidP="00482D46">
      <w:pPr>
        <w:pStyle w:val="ARbody"/>
      </w:pPr>
      <w:r w:rsidRPr="00740E8C">
        <w:t xml:space="preserve">In accordance with the requirements of government policy and accompanying guidelines, the department disclosed all contracts greater than $10 million in value </w:t>
      </w:r>
      <w:proofErr w:type="gramStart"/>
      <w:r w:rsidRPr="00740E8C">
        <w:t>entered into</w:t>
      </w:r>
      <w:proofErr w:type="gramEnd"/>
      <w:r w:rsidRPr="00740E8C">
        <w:t xml:space="preserve"> during the year ended 30 June 202</w:t>
      </w:r>
      <w:r>
        <w:t>5</w:t>
      </w:r>
      <w:r w:rsidRPr="00740E8C">
        <w:t xml:space="preserve">. Details of contracts that have been disclosed in the Victorian Government contracts publishing system can be viewed at the </w:t>
      </w:r>
      <w:hyperlink r:id="rId89">
        <w:r w:rsidRPr="00740E8C">
          <w:rPr>
            <w:rStyle w:val="Hyperlink"/>
            <w:color w:val="auto"/>
            <w:u w:val="none"/>
          </w:rPr>
          <w:t>Buying for Victoria Tenders Portal</w:t>
        </w:r>
      </w:hyperlink>
      <w:r w:rsidRPr="00740E8C">
        <w:t xml:space="preserve"> &lt;https://www.tenders.vic.gov.au&gt;.</w:t>
      </w:r>
    </w:p>
    <w:p w14:paraId="21868CB3" w14:textId="77777777" w:rsidR="005A3008" w:rsidRPr="00740E8C" w:rsidRDefault="005A3008" w:rsidP="00482D46">
      <w:pPr>
        <w:pStyle w:val="ARbody"/>
      </w:pPr>
      <w:r w:rsidRPr="00740E8C">
        <w:t>Contractual details have not been disclosed for contracts where disclosure is exempted under the </w:t>
      </w:r>
      <w:bookmarkStart w:id="281" w:name="FOIAct1"/>
      <w:r w:rsidRPr="005A3008">
        <w:rPr>
          <w:rStyle w:val="Emphasis"/>
        </w:rPr>
        <w:t xml:space="preserve">Freedom of Information Act </w:t>
      </w:r>
      <w:bookmarkEnd w:id="281"/>
      <w:r w:rsidRPr="005A3008">
        <w:rPr>
          <w:rStyle w:val="Emphasis"/>
        </w:rPr>
        <w:t>1982</w:t>
      </w:r>
      <w:r w:rsidRPr="00740E8C">
        <w:t xml:space="preserve"> and/or government guidelines.</w:t>
      </w:r>
    </w:p>
    <w:p w14:paraId="76481387" w14:textId="77777777" w:rsidR="005A3008" w:rsidRDefault="005A3008" w:rsidP="009426CA">
      <w:pPr>
        <w:pStyle w:val="Heading2"/>
      </w:pPr>
      <w:bookmarkStart w:id="282" w:name="_Toc212024974"/>
      <w:bookmarkStart w:id="283" w:name="ProcurementComplaints"/>
      <w:r w:rsidRPr="415323DA">
        <w:t xml:space="preserve">Disclosure of </w:t>
      </w:r>
      <w:r w:rsidRPr="009426CA">
        <w:t>procurement</w:t>
      </w:r>
      <w:r w:rsidRPr="01AAC0A7">
        <w:t xml:space="preserve"> complaints</w:t>
      </w:r>
      <w:bookmarkEnd w:id="282"/>
    </w:p>
    <w:bookmarkEnd w:id="283"/>
    <w:p w14:paraId="4622131C" w14:textId="77777777" w:rsidR="005A3008" w:rsidRPr="00740E8C" w:rsidRDefault="005A3008" w:rsidP="00482D46">
      <w:pPr>
        <w:pStyle w:val="ARbody"/>
      </w:pPr>
      <w:r w:rsidRPr="00740E8C">
        <w:t xml:space="preserve">Under the </w:t>
      </w:r>
      <w:r w:rsidRPr="00D54436">
        <w:t>Governance: Goods and Services Policy</w:t>
      </w:r>
      <w:r w:rsidRPr="00740E8C">
        <w:t xml:space="preserve"> of the Victorian Government Purchasing Board, the department must disclose any formal complaints relating to the procurement of goods and services received through its procurement complaints management system.</w:t>
      </w:r>
    </w:p>
    <w:p w14:paraId="22A5E04B" w14:textId="60F9DFFE" w:rsidR="008765AC" w:rsidRDefault="005A3008" w:rsidP="007E5088">
      <w:pPr>
        <w:pStyle w:val="ARbody"/>
      </w:pPr>
      <w:r w:rsidRPr="00740E8C">
        <w:t xml:space="preserve">The department received </w:t>
      </w:r>
      <w:r>
        <w:t>no</w:t>
      </w:r>
      <w:r w:rsidRPr="00740E8C">
        <w:t xml:space="preserve"> formal complaint</w:t>
      </w:r>
      <w:r>
        <w:t>s</w:t>
      </w:r>
      <w:r w:rsidRPr="00740E8C">
        <w:t xml:space="preserve"> through its procurement complaints management system in</w:t>
      </w:r>
      <w:r w:rsidR="009426CA">
        <w:t> </w:t>
      </w:r>
      <w:r w:rsidRPr="00740E8C">
        <w:t>202</w:t>
      </w:r>
      <w:r>
        <w:t>4</w:t>
      </w:r>
      <w:r w:rsidRPr="00740E8C">
        <w:t>–202</w:t>
      </w:r>
      <w:r>
        <w:t>5.</w:t>
      </w:r>
    </w:p>
    <w:p w14:paraId="6D13071C" w14:textId="77777777" w:rsidR="008765AC" w:rsidRDefault="008765AC">
      <w:pPr>
        <w:rPr>
          <w:rFonts w:eastAsia="Times" w:cs="Arial"/>
          <w:sz w:val="20"/>
          <w:szCs w:val="24"/>
        </w:rPr>
      </w:pPr>
      <w:r>
        <w:br w:type="page"/>
      </w:r>
    </w:p>
    <w:p w14:paraId="0B3E4274" w14:textId="77777777" w:rsidR="00E23C8D" w:rsidRPr="00580625" w:rsidRDefault="00E23C8D" w:rsidP="00415059">
      <w:pPr>
        <w:pStyle w:val="Heading2"/>
        <w:spacing w:before="120" w:after="120"/>
        <w:rPr>
          <w:rFonts w:cs="Arial"/>
        </w:rPr>
      </w:pPr>
      <w:bookmarkStart w:id="284" w:name="_Ref147143879"/>
      <w:bookmarkStart w:id="285" w:name="_Toc180777741"/>
      <w:bookmarkStart w:id="286" w:name="_Toc212024975"/>
      <w:bookmarkStart w:id="287" w:name="ICTExpenditure"/>
      <w:r w:rsidRPr="00580625">
        <w:rPr>
          <w:rFonts w:cs="Arial"/>
        </w:rPr>
        <w:lastRenderedPageBreak/>
        <w:t>Information and communication technology expenditure</w:t>
      </w:r>
      <w:bookmarkEnd w:id="284"/>
      <w:bookmarkEnd w:id="285"/>
      <w:bookmarkEnd w:id="286"/>
    </w:p>
    <w:bookmarkEnd w:id="287"/>
    <w:p w14:paraId="46AE4A05" w14:textId="77777777" w:rsidR="00654A57" w:rsidRPr="00C94B39" w:rsidRDefault="00654A57" w:rsidP="003D313F">
      <w:pPr>
        <w:pStyle w:val="ARbodybeforetable"/>
      </w:pPr>
      <w:r>
        <w:t>For the 2024–25 reporting period, the department incurred total information and communication technology (ICT) expenditure of $421,184,968. The details are shown below.</w:t>
      </w:r>
    </w:p>
    <w:tbl>
      <w:tblPr>
        <w:tblStyle w:val="DHTable3"/>
        <w:tblW w:w="9631" w:type="dxa"/>
        <w:tblLayout w:type="fixed"/>
        <w:tblLook w:val="01E0" w:firstRow="1" w:lastRow="1" w:firstColumn="1" w:lastColumn="1" w:noHBand="0" w:noVBand="0"/>
      </w:tblPr>
      <w:tblGrid>
        <w:gridCol w:w="2674"/>
        <w:gridCol w:w="3397"/>
        <w:gridCol w:w="1851"/>
        <w:gridCol w:w="1709"/>
      </w:tblGrid>
      <w:tr w:rsidR="00654A57" w14:paraId="07BBFC14" w14:textId="77777777" w:rsidTr="000910A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74" w:type="dxa"/>
            <w:tcMar>
              <w:left w:w="0" w:type="dxa"/>
            </w:tcMar>
          </w:tcPr>
          <w:p w14:paraId="275A7A15" w14:textId="77777777" w:rsidR="00654A57" w:rsidRPr="00F72125" w:rsidRDefault="00654A57" w:rsidP="00F72125">
            <w:pPr>
              <w:pStyle w:val="ARtablecolhead"/>
            </w:pPr>
            <w:r w:rsidRPr="00F72125">
              <w:t xml:space="preserve"> </w:t>
            </w:r>
          </w:p>
        </w:tc>
        <w:tc>
          <w:tcPr>
            <w:tcW w:w="6957" w:type="dxa"/>
            <w:gridSpan w:val="3"/>
          </w:tcPr>
          <w:p w14:paraId="550A506B" w14:textId="77777777" w:rsidR="00654A57" w:rsidRPr="00F72125" w:rsidRDefault="00654A57" w:rsidP="00F72125">
            <w:pPr>
              <w:pStyle w:val="ARtablecolheadright"/>
              <w:cnfStyle w:val="100000000000" w:firstRow="1" w:lastRow="0" w:firstColumn="0" w:lastColumn="0" w:oddVBand="0" w:evenVBand="0" w:oddHBand="0" w:evenHBand="0" w:firstRowFirstColumn="0" w:firstRowLastColumn="0" w:lastRowFirstColumn="0" w:lastRowLastColumn="0"/>
            </w:pPr>
            <w:r w:rsidRPr="00F72125">
              <w:t>($’000)</w:t>
            </w:r>
          </w:p>
        </w:tc>
      </w:tr>
      <w:tr w:rsidR="001779DF" w14:paraId="11428F76" w14:textId="77777777" w:rsidTr="00314A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74" w:type="dxa"/>
            <w:tcMar>
              <w:left w:w="0" w:type="dxa"/>
            </w:tcMar>
          </w:tcPr>
          <w:p w14:paraId="65F1A4C4" w14:textId="308B8B18" w:rsidR="001779DF" w:rsidRPr="00F72125" w:rsidRDefault="001779DF" w:rsidP="00EB4873">
            <w:pPr>
              <w:pStyle w:val="ARtablecolhead"/>
            </w:pPr>
            <w:r w:rsidRPr="00F72125">
              <w:t>All operational ICT expenditure</w:t>
            </w:r>
          </w:p>
        </w:tc>
        <w:tc>
          <w:tcPr>
            <w:tcW w:w="6957" w:type="dxa"/>
            <w:gridSpan w:val="3"/>
          </w:tcPr>
          <w:p w14:paraId="4F191B8B" w14:textId="0677504E" w:rsidR="001779DF" w:rsidRPr="00F72125" w:rsidRDefault="001779DF" w:rsidP="00EB4873">
            <w:pPr>
              <w:pStyle w:val="ARtablecolheadright"/>
              <w:cnfStyle w:val="100000000000" w:firstRow="1" w:lastRow="0" w:firstColumn="0" w:lastColumn="0" w:oddVBand="0" w:evenVBand="0" w:oddHBand="0" w:evenHBand="0" w:firstRowFirstColumn="0" w:firstRowLastColumn="0" w:lastRowFirstColumn="0" w:lastRowLastColumn="0"/>
            </w:pPr>
            <w:r w:rsidRPr="00F72125">
              <w:t>ICT expenditure</w:t>
            </w:r>
            <w:r w:rsidR="00A53953">
              <w:t xml:space="preserve"> </w:t>
            </w:r>
            <w:r w:rsidR="00F44E6C" w:rsidRPr="00F44E6C">
              <w:rPr>
                <w:vertAlign w:val="superscript"/>
              </w:rPr>
              <w:t>(</w:t>
            </w:r>
            <w:r w:rsidR="00B900F5" w:rsidRPr="00B900F5">
              <w:rPr>
                <w:vertAlign w:val="superscript"/>
              </w:rPr>
              <w:t>i</w:t>
            </w:r>
            <w:r w:rsidR="00F44E6C">
              <w:rPr>
                <w:vertAlign w:val="superscript"/>
              </w:rPr>
              <w:t>)</w:t>
            </w:r>
            <w:r w:rsidR="00EB4873">
              <w:t xml:space="preserve"> </w:t>
            </w:r>
            <w:r w:rsidRPr="00F72125">
              <w:t>related to projects to create or enhance</w:t>
            </w:r>
            <w:r w:rsidR="00EB4873">
              <w:t xml:space="preserve"> </w:t>
            </w:r>
            <w:r w:rsidR="00EB4873" w:rsidRPr="00F72125">
              <w:t>ICT capabilities</w:t>
            </w:r>
          </w:p>
        </w:tc>
      </w:tr>
      <w:tr w:rsidR="00654A57" w14:paraId="6F1B2A0B" w14:textId="77777777" w:rsidTr="000910A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74" w:type="dxa"/>
            <w:tcMar>
              <w:left w:w="0" w:type="dxa"/>
            </w:tcMar>
          </w:tcPr>
          <w:p w14:paraId="0DB5D869" w14:textId="64AE6979" w:rsidR="00654A57" w:rsidRPr="00F72125" w:rsidRDefault="00654A57" w:rsidP="00F72125">
            <w:pPr>
              <w:pStyle w:val="ARtablecolhead"/>
            </w:pPr>
            <w:r w:rsidRPr="00F72125">
              <w:t>Business as usual (BAU) ICT expenditure</w:t>
            </w:r>
            <w:r w:rsidR="00A53953">
              <w:t xml:space="preserve"> </w:t>
            </w:r>
            <w:r w:rsidR="00F44E6C" w:rsidRPr="00F44E6C">
              <w:rPr>
                <w:vertAlign w:val="superscript"/>
              </w:rPr>
              <w:t>(</w:t>
            </w:r>
            <w:r w:rsidR="00A53953" w:rsidRPr="00A53953">
              <w:rPr>
                <w:vertAlign w:val="superscript"/>
              </w:rPr>
              <w:t>ii</w:t>
            </w:r>
            <w:r w:rsidR="00F44E6C">
              <w:rPr>
                <w:vertAlign w:val="superscript"/>
              </w:rPr>
              <w:t>)</w:t>
            </w:r>
          </w:p>
        </w:tc>
        <w:tc>
          <w:tcPr>
            <w:tcW w:w="3397" w:type="dxa"/>
          </w:tcPr>
          <w:p w14:paraId="143BFACF" w14:textId="705CA2B5" w:rsidR="00654A57" w:rsidRPr="00F72125" w:rsidRDefault="00654A57" w:rsidP="00F72125">
            <w:pPr>
              <w:pStyle w:val="ARtablecolheadright"/>
              <w:cnfStyle w:val="100000000000" w:firstRow="1" w:lastRow="0" w:firstColumn="0" w:lastColumn="0" w:oddVBand="0" w:evenVBand="0" w:oddHBand="0" w:evenHBand="0" w:firstRowFirstColumn="0" w:firstRowLastColumn="0" w:lastRowFirstColumn="0" w:lastRowLastColumn="0"/>
            </w:pPr>
            <w:r w:rsidRPr="00F72125">
              <w:t>Non-BAU ICT expenditure</w:t>
            </w:r>
            <w:r w:rsidR="00A53953">
              <w:t xml:space="preserve"> </w:t>
            </w:r>
            <w:r w:rsidR="00AA33DA" w:rsidRPr="00AA33DA">
              <w:rPr>
                <w:vertAlign w:val="superscript"/>
              </w:rPr>
              <w:t>(</w:t>
            </w:r>
            <w:r w:rsidR="00A53953" w:rsidRPr="00A53953">
              <w:rPr>
                <w:vertAlign w:val="superscript"/>
              </w:rPr>
              <w:t>iii</w:t>
            </w:r>
            <w:r w:rsidR="00AA33DA">
              <w:rPr>
                <w:vertAlign w:val="superscript"/>
              </w:rPr>
              <w:t>)</w:t>
            </w:r>
          </w:p>
        </w:tc>
        <w:tc>
          <w:tcPr>
            <w:cnfStyle w:val="000001000000" w:firstRow="0" w:lastRow="0" w:firstColumn="0" w:lastColumn="0" w:oddVBand="0" w:evenVBand="1" w:oddHBand="0" w:evenHBand="0" w:firstRowFirstColumn="0" w:firstRowLastColumn="0" w:lastRowFirstColumn="0" w:lastRowLastColumn="0"/>
            <w:tcW w:w="1851" w:type="dxa"/>
          </w:tcPr>
          <w:p w14:paraId="5C118654" w14:textId="77777777" w:rsidR="00654A57" w:rsidRPr="00F72125" w:rsidRDefault="00654A57" w:rsidP="00F72125">
            <w:pPr>
              <w:pStyle w:val="ARtablecolheadright"/>
            </w:pPr>
            <w:r w:rsidRPr="00F72125">
              <w:t xml:space="preserve">Operational </w:t>
            </w:r>
            <w:r w:rsidRPr="00F72125">
              <w:br/>
              <w:t>expenditure</w:t>
            </w:r>
          </w:p>
        </w:tc>
        <w:tc>
          <w:tcPr>
            <w:tcW w:w="1709" w:type="dxa"/>
          </w:tcPr>
          <w:p w14:paraId="275B2806" w14:textId="77777777" w:rsidR="00654A57" w:rsidRPr="00F72125" w:rsidRDefault="00654A57" w:rsidP="00F72125">
            <w:pPr>
              <w:pStyle w:val="ARtablecolheadright"/>
              <w:cnfStyle w:val="100000000000" w:firstRow="1" w:lastRow="0" w:firstColumn="0" w:lastColumn="0" w:oddVBand="0" w:evenVBand="0" w:oddHBand="0" w:evenHBand="0" w:firstRowFirstColumn="0" w:firstRowLastColumn="0" w:lastRowFirstColumn="0" w:lastRowLastColumn="0"/>
            </w:pPr>
            <w:r w:rsidRPr="00F72125">
              <w:t xml:space="preserve">Capital </w:t>
            </w:r>
            <w:r w:rsidRPr="00F72125">
              <w:br/>
              <w:t>expenditure</w:t>
            </w:r>
          </w:p>
        </w:tc>
      </w:tr>
      <w:tr w:rsidR="00654A57" w14:paraId="63DF4AA1" w14:textId="77777777" w:rsidTr="000910AD">
        <w:trPr>
          <w:trHeight w:val="300"/>
        </w:trPr>
        <w:tc>
          <w:tcPr>
            <w:cnfStyle w:val="001000000000" w:firstRow="0" w:lastRow="0" w:firstColumn="1" w:lastColumn="0" w:oddVBand="0" w:evenVBand="0" w:oddHBand="0" w:evenHBand="0" w:firstRowFirstColumn="0" w:firstRowLastColumn="0" w:lastRowFirstColumn="0" w:lastRowLastColumn="0"/>
            <w:tcW w:w="2674" w:type="dxa"/>
            <w:tcMar>
              <w:left w:w="0" w:type="dxa"/>
            </w:tcMar>
          </w:tcPr>
          <w:p w14:paraId="0028ED39" w14:textId="77777777" w:rsidR="00654A57" w:rsidRPr="003D313F" w:rsidRDefault="00654A57" w:rsidP="003D313F">
            <w:pPr>
              <w:pStyle w:val="ARtabletext"/>
            </w:pPr>
            <w:r w:rsidRPr="003D313F">
              <w:t>(Total)</w:t>
            </w:r>
          </w:p>
        </w:tc>
        <w:tc>
          <w:tcPr>
            <w:tcW w:w="3397" w:type="dxa"/>
          </w:tcPr>
          <w:p w14:paraId="3D2155AF" w14:textId="77777777" w:rsidR="00654A57" w:rsidRDefault="00654A57" w:rsidP="003D313F">
            <w:pPr>
              <w:pStyle w:val="ARtabletextright"/>
              <w:cnfStyle w:val="000000000000" w:firstRow="0" w:lastRow="0" w:firstColumn="0" w:lastColumn="0" w:oddVBand="0" w:evenVBand="0" w:oddHBand="0" w:evenHBand="0" w:firstRowFirstColumn="0" w:firstRowLastColumn="0" w:lastRowFirstColumn="0" w:lastRowLastColumn="0"/>
            </w:pPr>
            <w:r w:rsidRPr="31AE3569">
              <w:t>(Total = operational expenditure and capital expenditure)</w:t>
            </w:r>
          </w:p>
        </w:tc>
        <w:tc>
          <w:tcPr>
            <w:cnfStyle w:val="000001000000" w:firstRow="0" w:lastRow="0" w:firstColumn="0" w:lastColumn="0" w:oddVBand="0" w:evenVBand="1" w:oddHBand="0" w:evenHBand="0" w:firstRowFirstColumn="0" w:firstRowLastColumn="0" w:lastRowFirstColumn="0" w:lastRowLastColumn="0"/>
            <w:tcW w:w="1851" w:type="dxa"/>
          </w:tcPr>
          <w:p w14:paraId="42E0FA56" w14:textId="77777777" w:rsidR="00654A57" w:rsidRDefault="00654A57" w:rsidP="003D313F">
            <w:pPr>
              <w:pStyle w:val="ARtabletextright"/>
            </w:pPr>
          </w:p>
        </w:tc>
        <w:tc>
          <w:tcPr>
            <w:tcW w:w="1709" w:type="dxa"/>
          </w:tcPr>
          <w:p w14:paraId="4BF07C59" w14:textId="77777777" w:rsidR="00654A57" w:rsidRDefault="00654A57" w:rsidP="003D313F">
            <w:pPr>
              <w:pStyle w:val="ARtabletextright"/>
              <w:cnfStyle w:val="000000000000" w:firstRow="0" w:lastRow="0" w:firstColumn="0" w:lastColumn="0" w:oddVBand="0" w:evenVBand="0" w:oddHBand="0" w:evenHBand="0" w:firstRowFirstColumn="0" w:firstRowLastColumn="0" w:lastRowFirstColumn="0" w:lastRowLastColumn="0"/>
            </w:pPr>
          </w:p>
        </w:tc>
      </w:tr>
      <w:tr w:rsidR="00654A57" w14:paraId="6A3A4A8D" w14:textId="77777777" w:rsidTr="000910AD">
        <w:trPr>
          <w:trHeight w:val="300"/>
        </w:trPr>
        <w:tc>
          <w:tcPr>
            <w:cnfStyle w:val="001000000000" w:firstRow="0" w:lastRow="0" w:firstColumn="1" w:lastColumn="0" w:oddVBand="0" w:evenVBand="0" w:oddHBand="0" w:evenHBand="0" w:firstRowFirstColumn="0" w:firstRowLastColumn="0" w:lastRowFirstColumn="0" w:lastRowLastColumn="0"/>
            <w:tcW w:w="2674" w:type="dxa"/>
            <w:tcMar>
              <w:left w:w="0" w:type="dxa"/>
            </w:tcMar>
          </w:tcPr>
          <w:p w14:paraId="083EFCB3" w14:textId="77777777" w:rsidR="00654A57" w:rsidRPr="003D313F" w:rsidRDefault="00654A57" w:rsidP="003D313F">
            <w:pPr>
              <w:pStyle w:val="ARtabletext"/>
            </w:pPr>
            <w:r w:rsidRPr="003D313F">
              <w:t>$280,628</w:t>
            </w:r>
          </w:p>
        </w:tc>
        <w:tc>
          <w:tcPr>
            <w:tcW w:w="3397" w:type="dxa"/>
          </w:tcPr>
          <w:p w14:paraId="73711C51" w14:textId="77777777" w:rsidR="00654A57" w:rsidRDefault="00654A57" w:rsidP="003D313F">
            <w:pPr>
              <w:pStyle w:val="ARtabletextright"/>
              <w:cnfStyle w:val="000000000000" w:firstRow="0" w:lastRow="0" w:firstColumn="0" w:lastColumn="0" w:oddVBand="0" w:evenVBand="0" w:oddHBand="0" w:evenHBand="0" w:firstRowFirstColumn="0" w:firstRowLastColumn="0" w:lastRowFirstColumn="0" w:lastRowLastColumn="0"/>
            </w:pPr>
            <w:r w:rsidRPr="40411C9E">
              <w:t>$</w:t>
            </w:r>
            <w:r>
              <w:t>140,557</w:t>
            </w:r>
          </w:p>
        </w:tc>
        <w:tc>
          <w:tcPr>
            <w:cnfStyle w:val="000001000000" w:firstRow="0" w:lastRow="0" w:firstColumn="0" w:lastColumn="0" w:oddVBand="0" w:evenVBand="1" w:oddHBand="0" w:evenHBand="0" w:firstRowFirstColumn="0" w:firstRowLastColumn="0" w:lastRowFirstColumn="0" w:lastRowLastColumn="0"/>
            <w:tcW w:w="1851" w:type="dxa"/>
          </w:tcPr>
          <w:p w14:paraId="55583F98" w14:textId="77777777" w:rsidR="00654A57" w:rsidRDefault="00654A57" w:rsidP="003D313F">
            <w:pPr>
              <w:pStyle w:val="ARtabletextright"/>
            </w:pPr>
            <w:r w:rsidRPr="40411C9E">
              <w:t>$</w:t>
            </w:r>
            <w:r>
              <w:t>67,929</w:t>
            </w:r>
          </w:p>
        </w:tc>
        <w:tc>
          <w:tcPr>
            <w:tcW w:w="1709" w:type="dxa"/>
          </w:tcPr>
          <w:p w14:paraId="358C80E9" w14:textId="77777777" w:rsidR="00654A57" w:rsidRDefault="00654A57" w:rsidP="003D313F">
            <w:pPr>
              <w:pStyle w:val="ARtabletextright"/>
              <w:cnfStyle w:val="000000000000" w:firstRow="0" w:lastRow="0" w:firstColumn="0" w:lastColumn="0" w:oddVBand="0" w:evenVBand="0" w:oddHBand="0" w:evenHBand="0" w:firstRowFirstColumn="0" w:firstRowLastColumn="0" w:lastRowFirstColumn="0" w:lastRowLastColumn="0"/>
            </w:pPr>
            <w:r w:rsidRPr="40411C9E">
              <w:t>$</w:t>
            </w:r>
            <w:r>
              <w:t>72,628</w:t>
            </w:r>
          </w:p>
        </w:tc>
      </w:tr>
    </w:tbl>
    <w:p w14:paraId="594AF03E" w14:textId="38E44419" w:rsidR="00654A57" w:rsidRPr="007D0117" w:rsidRDefault="00F44E6C" w:rsidP="00EB4873">
      <w:pPr>
        <w:pStyle w:val="ARtablefootnotenumbered"/>
      </w:pPr>
      <w:r>
        <w:t>(</w:t>
      </w:r>
      <w:r w:rsidR="000910AD">
        <w:t>i</w:t>
      </w:r>
      <w:r>
        <w:t>)</w:t>
      </w:r>
      <w:r w:rsidR="000910AD">
        <w:tab/>
      </w:r>
      <w:r w:rsidR="00654A57" w:rsidRPr="214B71CD">
        <w:t>ICT expenditure refers to the department’s costs in providing business-enabling ICT services within the current reporting period. It comprises BAU ICT expenditure and non-BAU ICT expenditure.</w:t>
      </w:r>
    </w:p>
    <w:p w14:paraId="2AEF5F61" w14:textId="524F0143" w:rsidR="00654A57" w:rsidRPr="00831637" w:rsidRDefault="00F44E6C" w:rsidP="00EB4873">
      <w:pPr>
        <w:pStyle w:val="ARtablefootnotenumbered"/>
      </w:pPr>
      <w:r>
        <w:rPr>
          <w:rFonts w:eastAsia="Arial" w:cs="Arial"/>
        </w:rPr>
        <w:t>(</w:t>
      </w:r>
      <w:r w:rsidR="000910AD">
        <w:rPr>
          <w:rFonts w:eastAsia="Arial" w:cs="Arial"/>
        </w:rPr>
        <w:t>ii</w:t>
      </w:r>
      <w:r>
        <w:rPr>
          <w:rFonts w:eastAsia="Arial" w:cs="Arial"/>
        </w:rPr>
        <w:t>)</w:t>
      </w:r>
      <w:r w:rsidR="000910AD">
        <w:rPr>
          <w:rFonts w:eastAsia="Arial" w:cs="Arial"/>
        </w:rPr>
        <w:tab/>
      </w:r>
      <w:r w:rsidR="00654A57" w:rsidRPr="00D12943">
        <w:rPr>
          <w:rFonts w:eastAsia="Arial" w:cs="Arial"/>
        </w:rPr>
        <w:t>BAU ICT expenditure is all remaining ICT expenditure, which primarily relates to ongoing activities to operate and maintain the current ICT capability.</w:t>
      </w:r>
    </w:p>
    <w:p w14:paraId="3C2AD272" w14:textId="0BD329F2" w:rsidR="00654A57" w:rsidRDefault="00F44E6C" w:rsidP="00EB4873">
      <w:pPr>
        <w:pStyle w:val="ARtablefootnotenumbered"/>
      </w:pPr>
      <w:r>
        <w:rPr>
          <w:rFonts w:eastAsia="Arial" w:cs="Arial"/>
        </w:rPr>
        <w:t>(</w:t>
      </w:r>
      <w:r w:rsidR="000910AD">
        <w:rPr>
          <w:rFonts w:eastAsia="Arial" w:cs="Arial"/>
        </w:rPr>
        <w:t>iii</w:t>
      </w:r>
      <w:r>
        <w:rPr>
          <w:rFonts w:eastAsia="Arial" w:cs="Arial"/>
        </w:rPr>
        <w:t>)</w:t>
      </w:r>
      <w:r w:rsidR="000910AD">
        <w:rPr>
          <w:rFonts w:eastAsia="Arial" w:cs="Arial"/>
        </w:rPr>
        <w:t xml:space="preserve"> </w:t>
      </w:r>
      <w:r w:rsidR="000910AD">
        <w:rPr>
          <w:rFonts w:eastAsia="Arial" w:cs="Arial"/>
        </w:rPr>
        <w:tab/>
      </w:r>
      <w:r w:rsidR="00654A57" w:rsidRPr="00D12943">
        <w:rPr>
          <w:rFonts w:eastAsia="Arial" w:cs="Arial"/>
        </w:rPr>
        <w:t xml:space="preserve">Non-BAU ICT expenditure relates to extending or enhancing the department’s current ICT capabilities. It also includes </w:t>
      </w:r>
      <w:r w:rsidR="00654A57" w:rsidRPr="00E5390B">
        <w:t>ICT expenditure associated with department-funded health sector projects.</w:t>
      </w:r>
    </w:p>
    <w:p w14:paraId="51D840D2" w14:textId="77777777" w:rsidR="00654A57" w:rsidRDefault="00654A57" w:rsidP="00482D46">
      <w:pPr>
        <w:pStyle w:val="ARtablefootnote"/>
      </w:pPr>
      <w:r>
        <w:t>Notes:</w:t>
      </w:r>
    </w:p>
    <w:p w14:paraId="703B9738" w14:textId="315CF088" w:rsidR="00654A57" w:rsidRDefault="00654A57" w:rsidP="00482D46">
      <w:pPr>
        <w:pStyle w:val="ARtablefootnote"/>
      </w:pPr>
      <w:r w:rsidRPr="31AE3569">
        <w:t xml:space="preserve">For reporting purposes, all ICT expenditure relating to shared services for the Department of Health and the Department of Families, Fairness and Housing is disclosed in the </w:t>
      </w:r>
      <w:r w:rsidRPr="008B74B0">
        <w:rPr>
          <w:rStyle w:val="Emphasis"/>
        </w:rPr>
        <w:t xml:space="preserve">Department of Health </w:t>
      </w:r>
      <w:r w:rsidR="00A2650D" w:rsidRPr="008B74B0">
        <w:rPr>
          <w:rStyle w:val="Emphasis"/>
        </w:rPr>
        <w:t>a</w:t>
      </w:r>
      <w:r w:rsidRPr="008B74B0">
        <w:rPr>
          <w:rStyle w:val="Emphasis"/>
        </w:rPr>
        <w:t xml:space="preserve">nnual </w:t>
      </w:r>
      <w:r w:rsidR="00A2650D" w:rsidRPr="008B74B0">
        <w:rPr>
          <w:rStyle w:val="Emphasis"/>
        </w:rPr>
        <w:t>r</w:t>
      </w:r>
      <w:r w:rsidRPr="008B74B0">
        <w:rPr>
          <w:rStyle w:val="Emphasis"/>
        </w:rPr>
        <w:t>eport 2024–25</w:t>
      </w:r>
      <w:r w:rsidRPr="31AE3569">
        <w:t>.</w:t>
      </w:r>
      <w:bookmarkStart w:id="288" w:name="_Ref492895142"/>
      <w:bookmarkStart w:id="289" w:name="_Toc54690790"/>
      <w:bookmarkEnd w:id="288"/>
      <w:bookmarkEnd w:id="289"/>
    </w:p>
    <w:p w14:paraId="71D04F7D" w14:textId="5008501D" w:rsidR="00654A57" w:rsidRDefault="00654A57" w:rsidP="00037147">
      <w:pPr>
        <w:pStyle w:val="ARtablefootnote"/>
      </w:pPr>
      <w:r>
        <w:t xml:space="preserve">There was an error published in </w:t>
      </w:r>
      <w:r w:rsidRPr="008B74B0">
        <w:rPr>
          <w:rStyle w:val="Emphasis"/>
        </w:rPr>
        <w:t xml:space="preserve">the Department of Health </w:t>
      </w:r>
      <w:r w:rsidR="00C260D3" w:rsidRPr="008B74B0">
        <w:rPr>
          <w:rStyle w:val="Emphasis"/>
        </w:rPr>
        <w:t>a</w:t>
      </w:r>
      <w:r w:rsidRPr="008B74B0">
        <w:rPr>
          <w:rStyle w:val="Emphasis"/>
        </w:rPr>
        <w:t xml:space="preserve">nnual </w:t>
      </w:r>
      <w:r w:rsidR="00C260D3" w:rsidRPr="008B74B0">
        <w:rPr>
          <w:rStyle w:val="Emphasis"/>
        </w:rPr>
        <w:t>r</w:t>
      </w:r>
      <w:r w:rsidRPr="008B74B0">
        <w:rPr>
          <w:rStyle w:val="Emphasis"/>
        </w:rPr>
        <w:t>eport 2023</w:t>
      </w:r>
      <w:r w:rsidR="00F15DF0" w:rsidRPr="008B74B0">
        <w:rPr>
          <w:rStyle w:val="Emphasis"/>
        </w:rPr>
        <w:t>–</w:t>
      </w:r>
      <w:r w:rsidRPr="008B74B0">
        <w:rPr>
          <w:rStyle w:val="Emphasis"/>
        </w:rPr>
        <w:t>24</w:t>
      </w:r>
      <w:r>
        <w:t xml:space="preserve"> that understated the ICT expenditure reported as $409.5 million for the department by $24.1 million. The correct ICT expenditure amount for 2023–24 is $433.6 million.</w:t>
      </w:r>
    </w:p>
    <w:p w14:paraId="6129C733" w14:textId="7FF88C41" w:rsidR="00016927" w:rsidRPr="00D04E55" w:rsidRDefault="00016927" w:rsidP="00654A57">
      <w:pPr>
        <w:pStyle w:val="ARtablefootnote"/>
        <w:sectPr w:rsidR="00016927" w:rsidRPr="00D04E55" w:rsidSect="00E1209B">
          <w:headerReference w:type="first" r:id="rId90"/>
          <w:footerReference w:type="first" r:id="rId91"/>
          <w:endnotePr>
            <w:numFmt w:val="decimal"/>
          </w:endnotePr>
          <w:pgSz w:w="11900" w:h="16840" w:code="9"/>
          <w:pgMar w:top="1588" w:right="1134" w:bottom="851" w:left="1134" w:header="510" w:footer="340" w:gutter="0"/>
          <w:cols w:space="459"/>
          <w:docGrid w:linePitch="299"/>
          <w15:footnoteColumns w:val="1"/>
        </w:sectPr>
      </w:pPr>
    </w:p>
    <w:p w14:paraId="2EBDF5FA" w14:textId="77777777" w:rsidR="006F3F4C" w:rsidRDefault="006F3F4C" w:rsidP="006F3F4C">
      <w:pPr>
        <w:pStyle w:val="Heading2"/>
        <w:spacing w:before="0"/>
      </w:pPr>
      <w:bookmarkStart w:id="290" w:name="_Government_advertising_expenditure"/>
      <w:bookmarkStart w:id="291" w:name="_Ref84252239"/>
      <w:bookmarkStart w:id="292" w:name="_Toc85121268"/>
      <w:bookmarkStart w:id="293" w:name="_Toc85121617"/>
      <w:bookmarkStart w:id="294" w:name="_Toc86075600"/>
      <w:bookmarkStart w:id="295" w:name="_Toc113702934"/>
      <w:bookmarkStart w:id="296" w:name="_Toc180777742"/>
      <w:bookmarkStart w:id="297" w:name="_Toc212024976"/>
      <w:bookmarkStart w:id="298" w:name="GovtAdvertisingExp"/>
      <w:bookmarkEnd w:id="290"/>
      <w:r w:rsidRPr="006F3F4C">
        <w:lastRenderedPageBreak/>
        <w:t>Government</w:t>
      </w:r>
      <w:r w:rsidRPr="5BF0D38A">
        <w:t xml:space="preserve"> advertising expenditure</w:t>
      </w:r>
      <w:bookmarkEnd w:id="291"/>
      <w:bookmarkEnd w:id="292"/>
      <w:bookmarkEnd w:id="293"/>
      <w:bookmarkEnd w:id="294"/>
      <w:bookmarkEnd w:id="295"/>
      <w:bookmarkEnd w:id="296"/>
      <w:bookmarkEnd w:id="297"/>
    </w:p>
    <w:bookmarkEnd w:id="298"/>
    <w:p w14:paraId="0B5FA179" w14:textId="77777777" w:rsidR="00FA771A" w:rsidRPr="00E43D6C" w:rsidRDefault="00FA771A" w:rsidP="00E43D6C">
      <w:pPr>
        <w:pStyle w:val="ARbodybeforetable"/>
      </w:pPr>
      <w:r w:rsidRPr="00FA771A">
        <w:t>For the 2024–25 reporting period, the department conducted one government advertising campaign with total media spend of $100,000 or greater (exclusive of GST). The details of this campaign are outlined below.</w:t>
      </w:r>
    </w:p>
    <w:tbl>
      <w:tblPr>
        <w:tblStyle w:val="DHTable3"/>
        <w:tblW w:w="5000" w:type="pct"/>
        <w:tblLook w:val="0260" w:firstRow="1" w:lastRow="1" w:firstColumn="0" w:lastColumn="0" w:noHBand="1" w:noVBand="0"/>
      </w:tblPr>
      <w:tblGrid>
        <w:gridCol w:w="1650"/>
        <w:gridCol w:w="1952"/>
        <w:gridCol w:w="1390"/>
        <w:gridCol w:w="1294"/>
        <w:gridCol w:w="1346"/>
        <w:gridCol w:w="1255"/>
        <w:gridCol w:w="1255"/>
        <w:gridCol w:w="1802"/>
        <w:gridCol w:w="1255"/>
        <w:gridCol w:w="1373"/>
      </w:tblGrid>
      <w:tr w:rsidR="00FA771A" w:rsidRPr="00FA771A" w14:paraId="2AFD303F" w14:textId="77777777" w:rsidTr="00451208">
        <w:trPr>
          <w:cnfStyle w:val="100000000000" w:firstRow="1" w:lastRow="0" w:firstColumn="0" w:lastColumn="0" w:oddVBand="0" w:evenVBand="0" w:oddHBand="0" w:evenHBand="0" w:firstRowFirstColumn="0" w:firstRowLastColumn="0" w:lastRowFirstColumn="0" w:lastRowLastColumn="0"/>
          <w:trHeight w:val="300"/>
          <w:tblHeader/>
        </w:trPr>
        <w:tc>
          <w:tcPr>
            <w:tcW w:w="1650" w:type="dxa"/>
            <w:tcMar>
              <w:left w:w="0" w:type="dxa"/>
            </w:tcMar>
            <w:hideMark/>
          </w:tcPr>
          <w:p w14:paraId="6EC244CB" w14:textId="77777777" w:rsidR="00FA771A" w:rsidRPr="00E43D6C" w:rsidRDefault="00FA771A" w:rsidP="00E43D6C">
            <w:pPr>
              <w:pStyle w:val="ARtablecolhead"/>
            </w:pPr>
            <w:r w:rsidRPr="00E43D6C">
              <w:t>Name of campaign</w:t>
            </w:r>
          </w:p>
        </w:tc>
        <w:tc>
          <w:tcPr>
            <w:cnfStyle w:val="000001000000" w:firstRow="0" w:lastRow="0" w:firstColumn="0" w:lastColumn="0" w:oddVBand="0" w:evenVBand="1" w:oddHBand="0" w:evenHBand="0" w:firstRowFirstColumn="0" w:firstRowLastColumn="0" w:lastRowFirstColumn="0" w:lastRowLastColumn="0"/>
            <w:tcW w:w="1952" w:type="dxa"/>
            <w:hideMark/>
          </w:tcPr>
          <w:p w14:paraId="2DD61589" w14:textId="77777777" w:rsidR="00FA771A" w:rsidRPr="00E43D6C" w:rsidRDefault="00FA771A" w:rsidP="00E43D6C">
            <w:pPr>
              <w:pStyle w:val="ARtablecolhead"/>
            </w:pPr>
            <w:r w:rsidRPr="00E43D6C">
              <w:t>Campaign summary</w:t>
            </w:r>
          </w:p>
        </w:tc>
        <w:tc>
          <w:tcPr>
            <w:tcW w:w="1390" w:type="dxa"/>
            <w:hideMark/>
          </w:tcPr>
          <w:p w14:paraId="0904F0EE" w14:textId="77777777" w:rsidR="00FA771A" w:rsidRPr="00E43D6C" w:rsidRDefault="00FA771A" w:rsidP="009B3D24">
            <w:pPr>
              <w:pStyle w:val="ARtablecolhead"/>
              <w:cnfStyle w:val="100000000000" w:firstRow="1" w:lastRow="0" w:firstColumn="0" w:lastColumn="0" w:oddVBand="0" w:evenVBand="0" w:oddHBand="0" w:evenHBand="0" w:firstRowFirstColumn="0" w:firstRowLastColumn="0" w:lastRowFirstColumn="0" w:lastRowLastColumn="0"/>
            </w:pPr>
            <w:r w:rsidRPr="00E43D6C">
              <w:t>Start/end date</w:t>
            </w:r>
          </w:p>
        </w:tc>
        <w:tc>
          <w:tcPr>
            <w:cnfStyle w:val="000001000000" w:firstRow="0" w:lastRow="0" w:firstColumn="0" w:lastColumn="0" w:oddVBand="0" w:evenVBand="1" w:oddHBand="0" w:evenHBand="0" w:firstRowFirstColumn="0" w:firstRowLastColumn="0" w:lastRowFirstColumn="0" w:lastRowLastColumn="0"/>
            <w:tcW w:w="1294" w:type="dxa"/>
            <w:hideMark/>
          </w:tcPr>
          <w:p w14:paraId="1D9B8ADE" w14:textId="77777777" w:rsidR="00FA771A" w:rsidRPr="00E43D6C" w:rsidRDefault="00FA771A" w:rsidP="00E43D6C">
            <w:pPr>
              <w:pStyle w:val="ARtablecolheadright"/>
            </w:pPr>
            <w:r w:rsidRPr="00E43D6C">
              <w:t>Advertising (media) expenditure (excl. GST)</w:t>
            </w:r>
          </w:p>
        </w:tc>
        <w:tc>
          <w:tcPr>
            <w:tcW w:w="1346" w:type="dxa"/>
            <w:hideMark/>
          </w:tcPr>
          <w:p w14:paraId="732B2729" w14:textId="77777777" w:rsidR="00FA771A" w:rsidRPr="00E43D6C" w:rsidRDefault="00FA771A" w:rsidP="00E43D6C">
            <w:pPr>
              <w:pStyle w:val="ARtablecolheadright"/>
              <w:cnfStyle w:val="100000000000" w:firstRow="1" w:lastRow="0" w:firstColumn="0" w:lastColumn="0" w:oddVBand="0" w:evenVBand="0" w:oddHBand="0" w:evenHBand="0" w:firstRowFirstColumn="0" w:firstRowLastColumn="0" w:lastRowFirstColumn="0" w:lastRowLastColumn="0"/>
            </w:pPr>
            <w:r w:rsidRPr="00E43D6C">
              <w:t>Creative and campaign development expenditure (excl. GST)</w:t>
            </w:r>
          </w:p>
        </w:tc>
        <w:tc>
          <w:tcPr>
            <w:cnfStyle w:val="000001000000" w:firstRow="0" w:lastRow="0" w:firstColumn="0" w:lastColumn="0" w:oddVBand="0" w:evenVBand="1" w:oddHBand="0" w:evenHBand="0" w:firstRowFirstColumn="0" w:firstRowLastColumn="0" w:lastRowFirstColumn="0" w:lastRowLastColumn="0"/>
            <w:tcW w:w="1255" w:type="dxa"/>
            <w:hideMark/>
          </w:tcPr>
          <w:p w14:paraId="598A38CB" w14:textId="77777777" w:rsidR="00FA771A" w:rsidRPr="00E43D6C" w:rsidRDefault="00FA771A" w:rsidP="00E43D6C">
            <w:pPr>
              <w:pStyle w:val="ARtablecolheadright"/>
            </w:pPr>
            <w:r w:rsidRPr="00E43D6C">
              <w:t>Research and evaluation expenditure (excl. GST)</w:t>
            </w:r>
          </w:p>
        </w:tc>
        <w:tc>
          <w:tcPr>
            <w:tcW w:w="1255" w:type="dxa"/>
          </w:tcPr>
          <w:p w14:paraId="26B1A8FA" w14:textId="77777777" w:rsidR="00FA771A" w:rsidRPr="00E43D6C" w:rsidRDefault="00FA771A" w:rsidP="00E43D6C">
            <w:pPr>
              <w:pStyle w:val="ARtablecolheadright"/>
              <w:cnfStyle w:val="100000000000" w:firstRow="1" w:lastRow="0" w:firstColumn="0" w:lastColumn="0" w:oddVBand="0" w:evenVBand="0" w:oddHBand="0" w:evenHBand="0" w:firstRowFirstColumn="0" w:firstRowLastColumn="0" w:lastRowFirstColumn="0" w:lastRowLastColumn="0"/>
            </w:pPr>
            <w:r w:rsidRPr="00E43D6C">
              <w:t>Post-campaign evaluation expenditure (excl. GST)</w:t>
            </w:r>
          </w:p>
        </w:tc>
        <w:tc>
          <w:tcPr>
            <w:cnfStyle w:val="000001000000" w:firstRow="0" w:lastRow="0" w:firstColumn="0" w:lastColumn="0" w:oddVBand="0" w:evenVBand="1" w:oddHBand="0" w:evenHBand="0" w:firstRowFirstColumn="0" w:firstRowLastColumn="0" w:lastRowFirstColumn="0" w:lastRowLastColumn="0"/>
            <w:tcW w:w="1802" w:type="dxa"/>
            <w:hideMark/>
          </w:tcPr>
          <w:p w14:paraId="08AC4183" w14:textId="77777777" w:rsidR="00FA771A" w:rsidRPr="00E43D6C" w:rsidRDefault="00FA771A" w:rsidP="00E43D6C">
            <w:pPr>
              <w:pStyle w:val="ARtablecolheadright"/>
            </w:pPr>
            <w:r w:rsidRPr="00E43D6C">
              <w:t>Print and collateral expenditure (excl. GST)</w:t>
            </w:r>
          </w:p>
        </w:tc>
        <w:tc>
          <w:tcPr>
            <w:tcW w:w="1255" w:type="dxa"/>
            <w:hideMark/>
          </w:tcPr>
          <w:p w14:paraId="5359E507" w14:textId="77777777" w:rsidR="00FA771A" w:rsidRPr="00E43D6C" w:rsidRDefault="00FA771A" w:rsidP="00E43D6C">
            <w:pPr>
              <w:pStyle w:val="ARtablecolheadright"/>
              <w:cnfStyle w:val="100000000000" w:firstRow="1" w:lastRow="0" w:firstColumn="0" w:lastColumn="0" w:oddVBand="0" w:evenVBand="0" w:oddHBand="0" w:evenHBand="0" w:firstRowFirstColumn="0" w:firstRowLastColumn="0" w:lastRowFirstColumn="0" w:lastRowLastColumn="0"/>
            </w:pPr>
            <w:r w:rsidRPr="00E43D6C">
              <w:t>Other campaign expenditure (excl. GST)</w:t>
            </w:r>
          </w:p>
        </w:tc>
        <w:tc>
          <w:tcPr>
            <w:cnfStyle w:val="000001000000" w:firstRow="0" w:lastRow="0" w:firstColumn="0" w:lastColumn="0" w:oddVBand="0" w:evenVBand="1" w:oddHBand="0" w:evenHBand="0" w:firstRowFirstColumn="0" w:firstRowLastColumn="0" w:lastRowFirstColumn="0" w:lastRowLastColumn="0"/>
            <w:tcW w:w="1373" w:type="dxa"/>
            <w:hideMark/>
          </w:tcPr>
          <w:p w14:paraId="3AB41E5A" w14:textId="77777777" w:rsidR="00FA771A" w:rsidRPr="00E43D6C" w:rsidRDefault="00FA771A" w:rsidP="00E43D6C">
            <w:pPr>
              <w:pStyle w:val="ARtablecolheadright"/>
            </w:pPr>
            <w:r w:rsidRPr="00E43D6C">
              <w:t>Total</w:t>
            </w:r>
          </w:p>
        </w:tc>
      </w:tr>
      <w:tr w:rsidR="00E43D6C" w:rsidRPr="00FA771A" w14:paraId="732C6CEA" w14:textId="77777777" w:rsidTr="00B01ECD">
        <w:trPr>
          <w:trHeight w:val="300"/>
        </w:trPr>
        <w:tc>
          <w:tcPr>
            <w:tcW w:w="1650" w:type="dxa"/>
            <w:tcMar>
              <w:left w:w="0" w:type="dxa"/>
            </w:tcMar>
          </w:tcPr>
          <w:p w14:paraId="4E30BAA6" w14:textId="77777777" w:rsidR="00FA771A" w:rsidRPr="00FA771A" w:rsidRDefault="00FA771A" w:rsidP="009B3D24">
            <w:pPr>
              <w:pStyle w:val="ARtabletext"/>
            </w:pPr>
            <w:r w:rsidRPr="00FA771A">
              <w:t>Right Care, Right Time Campaign</w:t>
            </w:r>
          </w:p>
        </w:tc>
        <w:tc>
          <w:tcPr>
            <w:cnfStyle w:val="000001000000" w:firstRow="0" w:lastRow="0" w:firstColumn="0" w:lastColumn="0" w:oddVBand="0" w:evenVBand="1" w:oddHBand="0" w:evenHBand="0" w:firstRowFirstColumn="0" w:firstRowLastColumn="0" w:lastRowFirstColumn="0" w:lastRowLastColumn="0"/>
            <w:tcW w:w="1952" w:type="dxa"/>
          </w:tcPr>
          <w:p w14:paraId="3E75635F" w14:textId="77777777" w:rsidR="00FA771A" w:rsidRPr="00FA771A" w:rsidRDefault="00FA771A" w:rsidP="009B3D24">
            <w:pPr>
              <w:pStyle w:val="ARtabletext"/>
            </w:pPr>
            <w:r w:rsidRPr="00FA771A">
              <w:t>Raise awareness of the Urgent Care Services available to Victorians for urgent but non-life-threatening healthcare, including Nurse-on-Call, Virtual Emergency Care and Urgent Care Clinics.​</w:t>
            </w:r>
          </w:p>
        </w:tc>
        <w:tc>
          <w:tcPr>
            <w:tcW w:w="1390" w:type="dxa"/>
          </w:tcPr>
          <w:p w14:paraId="38721106" w14:textId="77777777" w:rsidR="00FA771A" w:rsidRPr="00FA771A" w:rsidRDefault="00FA771A" w:rsidP="009B3D24">
            <w:pPr>
              <w:pStyle w:val="ARtabletext"/>
              <w:cnfStyle w:val="000000000000" w:firstRow="0" w:lastRow="0" w:firstColumn="0" w:lastColumn="0" w:oddVBand="0" w:evenVBand="0" w:oddHBand="0" w:evenHBand="0" w:firstRowFirstColumn="0" w:firstRowLastColumn="0" w:lastRowFirstColumn="0" w:lastRowLastColumn="0"/>
            </w:pPr>
            <w:r w:rsidRPr="00FA771A">
              <w:t>19 January – 30 June 2025</w:t>
            </w:r>
          </w:p>
        </w:tc>
        <w:tc>
          <w:tcPr>
            <w:cnfStyle w:val="000001000000" w:firstRow="0" w:lastRow="0" w:firstColumn="0" w:lastColumn="0" w:oddVBand="0" w:evenVBand="1" w:oddHBand="0" w:evenHBand="0" w:firstRowFirstColumn="0" w:firstRowLastColumn="0" w:lastRowFirstColumn="0" w:lastRowLastColumn="0"/>
            <w:tcW w:w="1294" w:type="dxa"/>
          </w:tcPr>
          <w:p w14:paraId="0B03E109" w14:textId="77777777" w:rsidR="00FA771A" w:rsidRPr="00FA771A" w:rsidRDefault="00FA771A" w:rsidP="009B3D24">
            <w:pPr>
              <w:pStyle w:val="ARtabletextright"/>
            </w:pPr>
            <w:r w:rsidRPr="00FA771A">
              <w:t>$1,200,000</w:t>
            </w:r>
          </w:p>
          <w:p w14:paraId="2EDCBF2F" w14:textId="77777777" w:rsidR="00FA771A" w:rsidRPr="00FA771A" w:rsidRDefault="00FA771A" w:rsidP="009B3D24">
            <w:pPr>
              <w:pStyle w:val="ARtabletextright"/>
            </w:pPr>
          </w:p>
        </w:tc>
        <w:tc>
          <w:tcPr>
            <w:tcW w:w="1346" w:type="dxa"/>
          </w:tcPr>
          <w:p w14:paraId="659F284B"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$217,847.00</w:t>
            </w:r>
          </w:p>
        </w:tc>
        <w:tc>
          <w:tcPr>
            <w:cnfStyle w:val="000001000000" w:firstRow="0" w:lastRow="0" w:firstColumn="0" w:lastColumn="0" w:oddVBand="0" w:evenVBand="1" w:oddHBand="0" w:evenHBand="0" w:firstRowFirstColumn="0" w:firstRowLastColumn="0" w:lastRowFirstColumn="0" w:lastRowLastColumn="0"/>
            <w:tcW w:w="1255" w:type="dxa"/>
          </w:tcPr>
          <w:p w14:paraId="25D9A442" w14:textId="77777777" w:rsidR="00FA771A" w:rsidRPr="00FA771A" w:rsidRDefault="00FA771A" w:rsidP="009B3D24">
            <w:pPr>
              <w:pStyle w:val="ARtabletextright"/>
            </w:pPr>
            <w:r w:rsidRPr="00FA771A">
              <w:t>$0.00</w:t>
            </w:r>
          </w:p>
        </w:tc>
        <w:tc>
          <w:tcPr>
            <w:tcW w:w="1255" w:type="dxa"/>
          </w:tcPr>
          <w:p w14:paraId="297F37BE"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$121,082.60</w:t>
            </w:r>
          </w:p>
        </w:tc>
        <w:tc>
          <w:tcPr>
            <w:cnfStyle w:val="000001000000" w:firstRow="0" w:lastRow="0" w:firstColumn="0" w:lastColumn="0" w:oddVBand="0" w:evenVBand="1" w:oddHBand="0" w:evenHBand="0" w:firstRowFirstColumn="0" w:firstRowLastColumn="0" w:lastRowFirstColumn="0" w:lastRowLastColumn="0"/>
            <w:tcW w:w="1802" w:type="dxa"/>
          </w:tcPr>
          <w:p w14:paraId="108A3D9B" w14:textId="77777777" w:rsidR="00FA771A" w:rsidRPr="00FA771A" w:rsidRDefault="00FA771A" w:rsidP="009B3D24">
            <w:pPr>
              <w:pStyle w:val="ARtabletextright"/>
            </w:pPr>
            <w:r w:rsidRPr="00FA771A">
              <w:t>$0.00</w:t>
            </w:r>
          </w:p>
        </w:tc>
        <w:tc>
          <w:tcPr>
            <w:tcW w:w="1255" w:type="dxa"/>
          </w:tcPr>
          <w:p w14:paraId="226A2506"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$7,710.00</w:t>
            </w:r>
          </w:p>
        </w:tc>
        <w:tc>
          <w:tcPr>
            <w:cnfStyle w:val="000001000000" w:firstRow="0" w:lastRow="0" w:firstColumn="0" w:lastColumn="0" w:oddVBand="0" w:evenVBand="1" w:oddHBand="0" w:evenHBand="0" w:firstRowFirstColumn="0" w:firstRowLastColumn="0" w:lastRowFirstColumn="0" w:lastRowLastColumn="0"/>
            <w:tcW w:w="1373" w:type="dxa"/>
          </w:tcPr>
          <w:p w14:paraId="5D1B161E" w14:textId="77777777" w:rsidR="00FA771A" w:rsidRPr="00FA771A" w:rsidRDefault="00FA771A" w:rsidP="009B3D24">
            <w:pPr>
              <w:pStyle w:val="ARtabletextright"/>
            </w:pPr>
            <w:r w:rsidRPr="00FA771A">
              <w:t>$1,546,639.60</w:t>
            </w:r>
          </w:p>
        </w:tc>
      </w:tr>
      <w:tr w:rsidR="00E43D6C" w:rsidRPr="00FA771A" w14:paraId="641B1CB2" w14:textId="77777777" w:rsidTr="00B01ECD">
        <w:trPr>
          <w:trHeight w:val="300"/>
        </w:trPr>
        <w:tc>
          <w:tcPr>
            <w:tcW w:w="1650" w:type="dxa"/>
            <w:tcMar>
              <w:left w:w="0" w:type="dxa"/>
            </w:tcMar>
          </w:tcPr>
          <w:p w14:paraId="0A5B3C0E" w14:textId="77777777" w:rsidR="00FA771A" w:rsidRPr="00FA771A" w:rsidRDefault="00FA771A" w:rsidP="009B3D24">
            <w:pPr>
              <w:pStyle w:val="ARtabletext"/>
            </w:pPr>
            <w:r w:rsidRPr="00FA771A">
              <w:t>Winter Flu Vaccine Campaign</w:t>
            </w:r>
          </w:p>
        </w:tc>
        <w:tc>
          <w:tcPr>
            <w:cnfStyle w:val="000001000000" w:firstRow="0" w:lastRow="0" w:firstColumn="0" w:lastColumn="0" w:oddVBand="0" w:evenVBand="1" w:oddHBand="0" w:evenHBand="0" w:firstRowFirstColumn="0" w:firstRowLastColumn="0" w:lastRowFirstColumn="0" w:lastRowLastColumn="0"/>
            <w:tcW w:w="1952" w:type="dxa"/>
          </w:tcPr>
          <w:p w14:paraId="691BA00D" w14:textId="6492B356" w:rsidR="00FA771A" w:rsidRPr="00FA771A" w:rsidRDefault="00FA771A" w:rsidP="009B3D24">
            <w:pPr>
              <w:pStyle w:val="ARtabletext"/>
            </w:pPr>
            <w:r w:rsidRPr="00FA771A">
              <w:t>Encourage Victorians to get immunised against the flu to help reduce its spread and decrease hospitalisations, with a focus on educating about the potential seriousness of the</w:t>
            </w:r>
            <w:r w:rsidR="00451208">
              <w:t> </w:t>
            </w:r>
            <w:r w:rsidRPr="00FA771A">
              <w:t>flu.</w:t>
            </w:r>
          </w:p>
        </w:tc>
        <w:tc>
          <w:tcPr>
            <w:tcW w:w="1390" w:type="dxa"/>
          </w:tcPr>
          <w:p w14:paraId="63D8110D" w14:textId="77777777" w:rsidR="00FA771A" w:rsidRPr="00FA771A" w:rsidRDefault="00FA771A" w:rsidP="009B3D24">
            <w:pPr>
              <w:pStyle w:val="ARtabletext"/>
              <w:cnfStyle w:val="000000000000" w:firstRow="0" w:lastRow="0" w:firstColumn="0" w:lastColumn="0" w:oddVBand="0" w:evenVBand="0" w:oddHBand="0" w:evenHBand="0" w:firstRowFirstColumn="0" w:firstRowLastColumn="0" w:lastRowFirstColumn="0" w:lastRowLastColumn="0"/>
            </w:pPr>
            <w:r w:rsidRPr="00FA771A">
              <w:t>14 April – 30 June 2025</w:t>
            </w:r>
          </w:p>
        </w:tc>
        <w:tc>
          <w:tcPr>
            <w:cnfStyle w:val="000001000000" w:firstRow="0" w:lastRow="0" w:firstColumn="0" w:lastColumn="0" w:oddVBand="0" w:evenVBand="1" w:oddHBand="0" w:evenHBand="0" w:firstRowFirstColumn="0" w:firstRowLastColumn="0" w:lastRowFirstColumn="0" w:lastRowLastColumn="0"/>
            <w:tcW w:w="1294" w:type="dxa"/>
          </w:tcPr>
          <w:p w14:paraId="73130300" w14:textId="77777777" w:rsidR="00FA771A" w:rsidRPr="00FA771A" w:rsidRDefault="00FA771A" w:rsidP="009B3D24">
            <w:pPr>
              <w:pStyle w:val="ARtabletextright"/>
            </w:pPr>
            <w:r w:rsidRPr="00FA771A">
              <w:t>$179,954.18</w:t>
            </w:r>
          </w:p>
        </w:tc>
        <w:tc>
          <w:tcPr>
            <w:tcW w:w="1346" w:type="dxa"/>
          </w:tcPr>
          <w:p w14:paraId="3B670AB1"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$139,990.00</w:t>
            </w:r>
          </w:p>
        </w:tc>
        <w:tc>
          <w:tcPr>
            <w:cnfStyle w:val="000001000000" w:firstRow="0" w:lastRow="0" w:firstColumn="0" w:lastColumn="0" w:oddVBand="0" w:evenVBand="1" w:oddHBand="0" w:evenHBand="0" w:firstRowFirstColumn="0" w:firstRowLastColumn="0" w:lastRowFirstColumn="0" w:lastRowLastColumn="0"/>
            <w:tcW w:w="1255" w:type="dxa"/>
          </w:tcPr>
          <w:p w14:paraId="7B11ED28" w14:textId="63B2D6A7" w:rsidR="00FA771A" w:rsidRPr="00FA771A" w:rsidRDefault="005618E3" w:rsidP="009B3D24">
            <w:pPr>
              <w:pStyle w:val="ARtabletextright"/>
            </w:pPr>
            <w:r>
              <w:t>$0.00</w:t>
            </w:r>
          </w:p>
        </w:tc>
        <w:tc>
          <w:tcPr>
            <w:tcW w:w="1255" w:type="dxa"/>
          </w:tcPr>
          <w:p w14:paraId="79C414F5"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$27,553.00</w:t>
            </w:r>
          </w:p>
        </w:tc>
        <w:tc>
          <w:tcPr>
            <w:cnfStyle w:val="000001000000" w:firstRow="0" w:lastRow="0" w:firstColumn="0" w:lastColumn="0" w:oddVBand="0" w:evenVBand="1" w:oddHBand="0" w:evenHBand="0" w:firstRowFirstColumn="0" w:firstRowLastColumn="0" w:lastRowFirstColumn="0" w:lastRowLastColumn="0"/>
            <w:tcW w:w="1802" w:type="dxa"/>
          </w:tcPr>
          <w:p w14:paraId="7264FDE7" w14:textId="77777777" w:rsidR="00FA771A" w:rsidRPr="00FA771A" w:rsidRDefault="00FA771A" w:rsidP="009B3D24">
            <w:pPr>
              <w:pStyle w:val="ARtabletextright"/>
            </w:pPr>
            <w:r w:rsidRPr="00FA771A">
              <w:t>$0.00</w:t>
            </w:r>
          </w:p>
        </w:tc>
        <w:tc>
          <w:tcPr>
            <w:tcW w:w="1255" w:type="dxa"/>
          </w:tcPr>
          <w:p w14:paraId="276D6D59"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$11,615.00</w:t>
            </w:r>
          </w:p>
        </w:tc>
        <w:tc>
          <w:tcPr>
            <w:cnfStyle w:val="000001000000" w:firstRow="0" w:lastRow="0" w:firstColumn="0" w:lastColumn="0" w:oddVBand="0" w:evenVBand="1" w:oddHBand="0" w:evenHBand="0" w:firstRowFirstColumn="0" w:firstRowLastColumn="0" w:lastRowFirstColumn="0" w:lastRowLastColumn="0"/>
            <w:tcW w:w="1373" w:type="dxa"/>
          </w:tcPr>
          <w:p w14:paraId="2C08AE80" w14:textId="77777777" w:rsidR="00FA771A" w:rsidRPr="00FA771A" w:rsidRDefault="00FA771A" w:rsidP="009B3D24">
            <w:pPr>
              <w:pStyle w:val="ARtabletextright"/>
            </w:pPr>
            <w:r w:rsidRPr="00FA771A">
              <w:t>$359,112.18</w:t>
            </w:r>
          </w:p>
        </w:tc>
      </w:tr>
      <w:tr w:rsidR="00E43D6C" w:rsidRPr="00FA771A" w14:paraId="5C9AB590" w14:textId="77777777" w:rsidTr="00B01ECD">
        <w:trPr>
          <w:trHeight w:val="300"/>
        </w:trPr>
        <w:tc>
          <w:tcPr>
            <w:tcW w:w="1650" w:type="dxa"/>
            <w:tcMar>
              <w:left w:w="0" w:type="dxa"/>
            </w:tcMar>
          </w:tcPr>
          <w:p w14:paraId="7F28BB57" w14:textId="77777777" w:rsidR="00FA771A" w:rsidRPr="00FA771A" w:rsidRDefault="00FA771A" w:rsidP="009B3D24">
            <w:pPr>
              <w:pStyle w:val="ARtabletext"/>
            </w:pPr>
            <w:r w:rsidRPr="00FA771A">
              <w:t>Mental Health and Wellbeing Locals Campaign</w:t>
            </w:r>
          </w:p>
        </w:tc>
        <w:tc>
          <w:tcPr>
            <w:cnfStyle w:val="000001000000" w:firstRow="0" w:lastRow="0" w:firstColumn="0" w:lastColumn="0" w:oddVBand="0" w:evenVBand="1" w:oddHBand="0" w:evenHBand="0" w:firstRowFirstColumn="0" w:firstRowLastColumn="0" w:lastRowFirstColumn="0" w:lastRowLastColumn="0"/>
            <w:tcW w:w="1952" w:type="dxa"/>
          </w:tcPr>
          <w:p w14:paraId="58A80146" w14:textId="77777777" w:rsidR="00FA771A" w:rsidRPr="00FA771A" w:rsidRDefault="00FA771A" w:rsidP="009B3D24">
            <w:pPr>
              <w:pStyle w:val="ARtabletext"/>
            </w:pPr>
            <w:r w:rsidRPr="00FA771A">
              <w:t>Drive localised awareness and uptake of Mental Health and Wellbeing Locals.</w:t>
            </w:r>
          </w:p>
        </w:tc>
        <w:tc>
          <w:tcPr>
            <w:tcW w:w="1390" w:type="dxa"/>
          </w:tcPr>
          <w:p w14:paraId="4045C042" w14:textId="15CE5051" w:rsidR="00FA771A" w:rsidRPr="00FA771A" w:rsidRDefault="00FA771A" w:rsidP="009B3D24">
            <w:pPr>
              <w:pStyle w:val="ARtabletext"/>
              <w:cnfStyle w:val="000000000000" w:firstRow="0" w:lastRow="0" w:firstColumn="0" w:lastColumn="0" w:oddVBand="0" w:evenVBand="0" w:oddHBand="0" w:evenHBand="0" w:firstRowFirstColumn="0" w:firstRowLastColumn="0" w:lastRowFirstColumn="0" w:lastRowLastColumn="0"/>
            </w:pPr>
            <w:r w:rsidRPr="00FA771A">
              <w:t xml:space="preserve">26 February </w:t>
            </w:r>
            <w:r w:rsidR="0060156D" w:rsidRPr="0060156D">
              <w:t>–</w:t>
            </w:r>
            <w:r w:rsidRPr="00FA771A">
              <w:t xml:space="preserve"> 30 June 2025</w:t>
            </w:r>
          </w:p>
        </w:tc>
        <w:tc>
          <w:tcPr>
            <w:cnfStyle w:val="000001000000" w:firstRow="0" w:lastRow="0" w:firstColumn="0" w:lastColumn="0" w:oddVBand="0" w:evenVBand="1" w:oddHBand="0" w:evenHBand="0" w:firstRowFirstColumn="0" w:firstRowLastColumn="0" w:lastRowFirstColumn="0" w:lastRowLastColumn="0"/>
            <w:tcW w:w="1294" w:type="dxa"/>
          </w:tcPr>
          <w:p w14:paraId="4EED780C" w14:textId="77777777" w:rsidR="00FA771A" w:rsidRPr="00FA771A" w:rsidRDefault="00FA771A" w:rsidP="009B3D24">
            <w:pPr>
              <w:pStyle w:val="ARtabletextright"/>
            </w:pPr>
            <w:r w:rsidRPr="00FA771A">
              <w:t>$690,043.66</w:t>
            </w:r>
          </w:p>
        </w:tc>
        <w:tc>
          <w:tcPr>
            <w:tcW w:w="1346" w:type="dxa"/>
          </w:tcPr>
          <w:p w14:paraId="0723368F"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$18,153.11</w:t>
            </w:r>
          </w:p>
        </w:tc>
        <w:tc>
          <w:tcPr>
            <w:cnfStyle w:val="000001000000" w:firstRow="0" w:lastRow="0" w:firstColumn="0" w:lastColumn="0" w:oddVBand="0" w:evenVBand="1" w:oddHBand="0" w:evenHBand="0" w:firstRowFirstColumn="0" w:firstRowLastColumn="0" w:lastRowFirstColumn="0" w:lastRowLastColumn="0"/>
            <w:tcW w:w="1255" w:type="dxa"/>
          </w:tcPr>
          <w:p w14:paraId="6CF0C963" w14:textId="77777777" w:rsidR="00FA771A" w:rsidRPr="00FA771A" w:rsidRDefault="00FA771A" w:rsidP="009B3D24">
            <w:pPr>
              <w:pStyle w:val="ARtabletextright"/>
            </w:pPr>
            <w:r w:rsidRPr="00FA771A">
              <w:t>$7,500.00</w:t>
            </w:r>
          </w:p>
        </w:tc>
        <w:tc>
          <w:tcPr>
            <w:tcW w:w="1255" w:type="dxa"/>
          </w:tcPr>
          <w:p w14:paraId="6C6AD911"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$45,450.50</w:t>
            </w:r>
          </w:p>
        </w:tc>
        <w:tc>
          <w:tcPr>
            <w:cnfStyle w:val="000001000000" w:firstRow="0" w:lastRow="0" w:firstColumn="0" w:lastColumn="0" w:oddVBand="0" w:evenVBand="1" w:oddHBand="0" w:evenHBand="0" w:firstRowFirstColumn="0" w:firstRowLastColumn="0" w:lastRowFirstColumn="0" w:lastRowLastColumn="0"/>
            <w:tcW w:w="1802" w:type="dxa"/>
          </w:tcPr>
          <w:p w14:paraId="5A1655FD" w14:textId="35E5CB4C" w:rsidR="00FA771A" w:rsidRPr="00FA771A" w:rsidRDefault="005618E3" w:rsidP="009B3D24">
            <w:pPr>
              <w:pStyle w:val="ARtabletextright"/>
            </w:pPr>
            <w:r>
              <w:t>$0.00</w:t>
            </w:r>
          </w:p>
        </w:tc>
        <w:tc>
          <w:tcPr>
            <w:tcW w:w="1255" w:type="dxa"/>
          </w:tcPr>
          <w:p w14:paraId="25EDABA5"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$24,300.00</w:t>
            </w:r>
          </w:p>
        </w:tc>
        <w:tc>
          <w:tcPr>
            <w:cnfStyle w:val="000001000000" w:firstRow="0" w:lastRow="0" w:firstColumn="0" w:lastColumn="0" w:oddVBand="0" w:evenVBand="1" w:oddHBand="0" w:evenHBand="0" w:firstRowFirstColumn="0" w:firstRowLastColumn="0" w:lastRowFirstColumn="0" w:lastRowLastColumn="0"/>
            <w:tcW w:w="1373" w:type="dxa"/>
          </w:tcPr>
          <w:p w14:paraId="29DE9F87" w14:textId="77777777" w:rsidR="00FA771A" w:rsidRPr="00FA771A" w:rsidRDefault="00FA771A" w:rsidP="009B3D24">
            <w:pPr>
              <w:pStyle w:val="ARtabletextright"/>
            </w:pPr>
            <w:r w:rsidRPr="00FA771A">
              <w:t>$785,447.27</w:t>
            </w:r>
          </w:p>
        </w:tc>
      </w:tr>
      <w:tr w:rsidR="00E43D6C" w:rsidRPr="00FA771A" w14:paraId="3521B1B5" w14:textId="77777777" w:rsidTr="00451208">
        <w:trPr>
          <w:cantSplit/>
          <w:trHeight w:val="300"/>
        </w:trPr>
        <w:tc>
          <w:tcPr>
            <w:tcW w:w="1650" w:type="dxa"/>
            <w:tcMar>
              <w:left w:w="0" w:type="dxa"/>
            </w:tcMar>
          </w:tcPr>
          <w:p w14:paraId="36344601" w14:textId="77777777" w:rsidR="00FA771A" w:rsidRPr="00FA771A" w:rsidRDefault="00FA771A" w:rsidP="009B3D24">
            <w:pPr>
              <w:pStyle w:val="ARtabletext"/>
            </w:pPr>
            <w:r w:rsidRPr="00FA771A">
              <w:lastRenderedPageBreak/>
              <w:t>Public Fertility Care Campaign</w:t>
            </w:r>
          </w:p>
        </w:tc>
        <w:tc>
          <w:tcPr>
            <w:cnfStyle w:val="000001000000" w:firstRow="0" w:lastRow="0" w:firstColumn="0" w:lastColumn="0" w:oddVBand="0" w:evenVBand="1" w:oddHBand="0" w:evenHBand="0" w:firstRowFirstColumn="0" w:firstRowLastColumn="0" w:lastRowFirstColumn="0" w:lastRowLastColumn="0"/>
            <w:tcW w:w="1952" w:type="dxa"/>
          </w:tcPr>
          <w:p w14:paraId="0E6E7566" w14:textId="2F26B623" w:rsidR="00FA771A" w:rsidRPr="00FA771A" w:rsidRDefault="00FA771A" w:rsidP="009B3D24">
            <w:pPr>
              <w:pStyle w:val="ARtabletext"/>
            </w:pPr>
            <w:r w:rsidRPr="00FA771A">
              <w:t>Increase awareness of Victoria’s Public Fertility Care service and encouraging eligible Victorians to</w:t>
            </w:r>
            <w:r w:rsidR="00E52B4B">
              <w:t> </w:t>
            </w:r>
            <w:r w:rsidRPr="00FA771A">
              <w:t>donate eggs or</w:t>
            </w:r>
            <w:r w:rsidR="00E52B4B">
              <w:t> </w:t>
            </w:r>
            <w:r w:rsidRPr="00FA771A">
              <w:t>sperm.</w:t>
            </w:r>
          </w:p>
        </w:tc>
        <w:tc>
          <w:tcPr>
            <w:tcW w:w="1390" w:type="dxa"/>
          </w:tcPr>
          <w:p w14:paraId="3E9A8626" w14:textId="77777777" w:rsidR="00FA771A" w:rsidRPr="00FA771A" w:rsidRDefault="00FA771A" w:rsidP="009B3D24">
            <w:pPr>
              <w:pStyle w:val="ARtabletext"/>
              <w:cnfStyle w:val="000000000000" w:firstRow="0" w:lastRow="0" w:firstColumn="0" w:lastColumn="0" w:oddVBand="0" w:evenVBand="0" w:oddHBand="0" w:evenHBand="0" w:firstRowFirstColumn="0" w:firstRowLastColumn="0" w:lastRowFirstColumn="0" w:lastRowLastColumn="0"/>
            </w:pPr>
            <w:r w:rsidRPr="00FA771A">
              <w:t>1 March to 30 June 2025</w:t>
            </w:r>
          </w:p>
        </w:tc>
        <w:tc>
          <w:tcPr>
            <w:cnfStyle w:val="000001000000" w:firstRow="0" w:lastRow="0" w:firstColumn="0" w:lastColumn="0" w:oddVBand="0" w:evenVBand="1" w:oddHBand="0" w:evenHBand="0" w:firstRowFirstColumn="0" w:firstRowLastColumn="0" w:lastRowFirstColumn="0" w:lastRowLastColumn="0"/>
            <w:tcW w:w="1294" w:type="dxa"/>
          </w:tcPr>
          <w:p w14:paraId="49192D35" w14:textId="77777777" w:rsidR="00FA771A" w:rsidRPr="00FA771A" w:rsidRDefault="00FA771A" w:rsidP="009B3D24">
            <w:pPr>
              <w:pStyle w:val="ARtabletextright"/>
            </w:pPr>
            <w:r w:rsidRPr="00FA771A">
              <w:t>$377,745.73</w:t>
            </w:r>
          </w:p>
        </w:tc>
        <w:tc>
          <w:tcPr>
            <w:tcW w:w="1346" w:type="dxa"/>
          </w:tcPr>
          <w:p w14:paraId="65E81614"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$44,775.00</w:t>
            </w:r>
          </w:p>
        </w:tc>
        <w:tc>
          <w:tcPr>
            <w:cnfStyle w:val="000001000000" w:firstRow="0" w:lastRow="0" w:firstColumn="0" w:lastColumn="0" w:oddVBand="0" w:evenVBand="1" w:oddHBand="0" w:evenHBand="0" w:firstRowFirstColumn="0" w:firstRowLastColumn="0" w:lastRowFirstColumn="0" w:lastRowLastColumn="0"/>
            <w:tcW w:w="1255" w:type="dxa"/>
          </w:tcPr>
          <w:p w14:paraId="13A3F694" w14:textId="77777777" w:rsidR="00FA771A" w:rsidRPr="00FA771A" w:rsidRDefault="00FA771A" w:rsidP="009B3D24">
            <w:pPr>
              <w:pStyle w:val="ARtabletextright"/>
            </w:pPr>
            <w:r w:rsidRPr="00FA771A">
              <w:t>$0.00</w:t>
            </w:r>
          </w:p>
        </w:tc>
        <w:tc>
          <w:tcPr>
            <w:tcW w:w="1255" w:type="dxa"/>
          </w:tcPr>
          <w:p w14:paraId="1437422B"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$45,454.50</w:t>
            </w:r>
          </w:p>
        </w:tc>
        <w:tc>
          <w:tcPr>
            <w:cnfStyle w:val="000001000000" w:firstRow="0" w:lastRow="0" w:firstColumn="0" w:lastColumn="0" w:oddVBand="0" w:evenVBand="1" w:oddHBand="0" w:evenHBand="0" w:firstRowFirstColumn="0" w:firstRowLastColumn="0" w:lastRowFirstColumn="0" w:lastRowLastColumn="0"/>
            <w:tcW w:w="1802" w:type="dxa"/>
          </w:tcPr>
          <w:p w14:paraId="26F21A27" w14:textId="43FD58DF" w:rsidR="00FA771A" w:rsidRPr="00FA771A" w:rsidRDefault="005618E3" w:rsidP="009B3D24">
            <w:pPr>
              <w:pStyle w:val="ARtabletextright"/>
            </w:pPr>
            <w:r>
              <w:t>$0.00</w:t>
            </w:r>
          </w:p>
        </w:tc>
        <w:tc>
          <w:tcPr>
            <w:tcW w:w="1255" w:type="dxa"/>
          </w:tcPr>
          <w:p w14:paraId="30E21C4A"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$13,220.00</w:t>
            </w:r>
          </w:p>
        </w:tc>
        <w:tc>
          <w:tcPr>
            <w:cnfStyle w:val="000001000000" w:firstRow="0" w:lastRow="0" w:firstColumn="0" w:lastColumn="0" w:oddVBand="0" w:evenVBand="1" w:oddHBand="0" w:evenHBand="0" w:firstRowFirstColumn="0" w:firstRowLastColumn="0" w:lastRowFirstColumn="0" w:lastRowLastColumn="0"/>
            <w:tcW w:w="1373" w:type="dxa"/>
          </w:tcPr>
          <w:p w14:paraId="6D641FB7" w14:textId="77777777" w:rsidR="00FA771A" w:rsidRPr="00FA771A" w:rsidRDefault="00FA771A" w:rsidP="009B3D24">
            <w:pPr>
              <w:pStyle w:val="ARtabletextright"/>
            </w:pPr>
            <w:r w:rsidRPr="00FA771A">
              <w:t>$481,195.23</w:t>
            </w:r>
          </w:p>
        </w:tc>
      </w:tr>
      <w:tr w:rsidR="00E43D6C" w:rsidRPr="00FA771A" w14:paraId="246BF115" w14:textId="77777777" w:rsidTr="00B01ECD">
        <w:trPr>
          <w:trHeight w:val="300"/>
        </w:trPr>
        <w:tc>
          <w:tcPr>
            <w:tcW w:w="1650" w:type="dxa"/>
            <w:tcMar>
              <w:left w:w="0" w:type="dxa"/>
            </w:tcMar>
          </w:tcPr>
          <w:p w14:paraId="68AB3AE7" w14:textId="77777777" w:rsidR="00FA771A" w:rsidRPr="00FA771A" w:rsidRDefault="00FA771A" w:rsidP="009B3D24">
            <w:pPr>
              <w:pStyle w:val="ARtabletext"/>
            </w:pPr>
            <w:r w:rsidRPr="00FA771A">
              <w:t xml:space="preserve">Gambling Response: Easier access to support </w:t>
            </w:r>
          </w:p>
        </w:tc>
        <w:tc>
          <w:tcPr>
            <w:cnfStyle w:val="000001000000" w:firstRow="0" w:lastRow="0" w:firstColumn="0" w:lastColumn="0" w:oddVBand="0" w:evenVBand="1" w:oddHBand="0" w:evenHBand="0" w:firstRowFirstColumn="0" w:firstRowLastColumn="0" w:lastRowFirstColumn="0" w:lastRowLastColumn="0"/>
            <w:tcW w:w="1952" w:type="dxa"/>
          </w:tcPr>
          <w:p w14:paraId="0BFF9B12" w14:textId="77777777" w:rsidR="00FA771A" w:rsidRPr="00FA771A" w:rsidRDefault="00FA771A" w:rsidP="009B3D24">
            <w:pPr>
              <w:pStyle w:val="ARtabletext"/>
            </w:pPr>
            <w:r w:rsidRPr="00FA771A">
              <w:t>Encourage Victorians experiencing gambling harm to access support products and Gambler’s Help services.</w:t>
            </w:r>
          </w:p>
        </w:tc>
        <w:tc>
          <w:tcPr>
            <w:tcW w:w="1390" w:type="dxa"/>
          </w:tcPr>
          <w:p w14:paraId="67ECAB46" w14:textId="77777777" w:rsidR="00FA771A" w:rsidRPr="00FA771A" w:rsidRDefault="00FA771A" w:rsidP="009B3D24">
            <w:pPr>
              <w:pStyle w:val="ARtabletext"/>
              <w:cnfStyle w:val="000000000000" w:firstRow="0" w:lastRow="0" w:firstColumn="0" w:lastColumn="0" w:oddVBand="0" w:evenVBand="0" w:oddHBand="0" w:evenHBand="0" w:firstRowFirstColumn="0" w:firstRowLastColumn="0" w:lastRowFirstColumn="0" w:lastRowLastColumn="0"/>
            </w:pPr>
            <w:r w:rsidRPr="00FA771A">
              <w:t>19 May to 25 June 2025</w:t>
            </w:r>
          </w:p>
        </w:tc>
        <w:tc>
          <w:tcPr>
            <w:cnfStyle w:val="000001000000" w:firstRow="0" w:lastRow="0" w:firstColumn="0" w:lastColumn="0" w:oddVBand="0" w:evenVBand="1" w:oddHBand="0" w:evenHBand="0" w:firstRowFirstColumn="0" w:firstRowLastColumn="0" w:lastRowFirstColumn="0" w:lastRowLastColumn="0"/>
            <w:tcW w:w="1294" w:type="dxa"/>
          </w:tcPr>
          <w:p w14:paraId="528CDB3A" w14:textId="52053975" w:rsidR="00FA771A" w:rsidRPr="00FA771A" w:rsidRDefault="00FA771A" w:rsidP="009B3D24">
            <w:pPr>
              <w:pStyle w:val="ARtabletextright"/>
            </w:pPr>
            <w:r w:rsidRPr="00FA771A">
              <w:t>$614,040.00</w:t>
            </w:r>
          </w:p>
        </w:tc>
        <w:tc>
          <w:tcPr>
            <w:tcW w:w="1346" w:type="dxa"/>
          </w:tcPr>
          <w:p w14:paraId="00C32A66"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$26,779.00</w:t>
            </w:r>
          </w:p>
        </w:tc>
        <w:tc>
          <w:tcPr>
            <w:cnfStyle w:val="000001000000" w:firstRow="0" w:lastRow="0" w:firstColumn="0" w:lastColumn="0" w:oddVBand="0" w:evenVBand="1" w:oddHBand="0" w:evenHBand="0" w:firstRowFirstColumn="0" w:firstRowLastColumn="0" w:lastRowFirstColumn="0" w:lastRowLastColumn="0"/>
            <w:tcW w:w="1255" w:type="dxa"/>
          </w:tcPr>
          <w:p w14:paraId="5A3E34DD" w14:textId="77777777" w:rsidR="00FA771A" w:rsidRPr="00FA771A" w:rsidRDefault="00FA771A" w:rsidP="009B3D24">
            <w:pPr>
              <w:pStyle w:val="ARtabletextright"/>
            </w:pPr>
            <w:r w:rsidRPr="00FA771A">
              <w:t>$0.00</w:t>
            </w:r>
          </w:p>
        </w:tc>
        <w:tc>
          <w:tcPr>
            <w:tcW w:w="1255" w:type="dxa"/>
          </w:tcPr>
          <w:p w14:paraId="1F7EE9C4"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$50,000</w:t>
            </w:r>
          </w:p>
        </w:tc>
        <w:tc>
          <w:tcPr>
            <w:cnfStyle w:val="000001000000" w:firstRow="0" w:lastRow="0" w:firstColumn="0" w:lastColumn="0" w:oddVBand="0" w:evenVBand="1" w:oddHBand="0" w:evenHBand="0" w:firstRowFirstColumn="0" w:firstRowLastColumn="0" w:lastRowFirstColumn="0" w:lastRowLastColumn="0"/>
            <w:tcW w:w="1802" w:type="dxa"/>
          </w:tcPr>
          <w:p w14:paraId="62DABD39" w14:textId="77777777" w:rsidR="00FA771A" w:rsidRPr="00FA771A" w:rsidRDefault="00FA771A" w:rsidP="009B3D24">
            <w:pPr>
              <w:pStyle w:val="ARtabletextright"/>
            </w:pPr>
            <w:r w:rsidRPr="00FA771A">
              <w:t>$0.00</w:t>
            </w:r>
          </w:p>
        </w:tc>
        <w:tc>
          <w:tcPr>
            <w:tcW w:w="1255" w:type="dxa"/>
          </w:tcPr>
          <w:p w14:paraId="7C9A164F" w14:textId="77777777" w:rsidR="00FA771A" w:rsidRPr="00FA771A" w:rsidRDefault="00FA771A" w:rsidP="009B3D24">
            <w:pPr>
              <w:pStyle w:val="ARtabletextright"/>
              <w:cnfStyle w:val="000000000000" w:firstRow="0" w:lastRow="0" w:firstColumn="0" w:lastColumn="0" w:oddVBand="0" w:evenVBand="0" w:oddHBand="0" w:evenHBand="0" w:firstRowFirstColumn="0" w:firstRowLastColumn="0" w:lastRowFirstColumn="0" w:lastRowLastColumn="0"/>
            </w:pPr>
            <w:r w:rsidRPr="00FA771A">
              <w:t>$0.00</w:t>
            </w:r>
          </w:p>
        </w:tc>
        <w:tc>
          <w:tcPr>
            <w:cnfStyle w:val="000001000000" w:firstRow="0" w:lastRow="0" w:firstColumn="0" w:lastColumn="0" w:oddVBand="0" w:evenVBand="1" w:oddHBand="0" w:evenHBand="0" w:firstRowFirstColumn="0" w:firstRowLastColumn="0" w:lastRowFirstColumn="0" w:lastRowLastColumn="0"/>
            <w:tcW w:w="1373" w:type="dxa"/>
          </w:tcPr>
          <w:p w14:paraId="3E56D667" w14:textId="77777777" w:rsidR="00FA771A" w:rsidRPr="00FA771A" w:rsidRDefault="00FA771A" w:rsidP="009B3D24">
            <w:pPr>
              <w:pStyle w:val="ARtabletextright"/>
            </w:pPr>
            <w:r w:rsidRPr="00FA771A">
              <w:t>$690,819.00</w:t>
            </w:r>
          </w:p>
        </w:tc>
      </w:tr>
    </w:tbl>
    <w:p w14:paraId="198742B9" w14:textId="77777777" w:rsidR="00F17C0C" w:rsidRDefault="00F17C0C" w:rsidP="00502C56">
      <w:pPr>
        <w:pStyle w:val="ARbody"/>
      </w:pPr>
    </w:p>
    <w:p w14:paraId="4E00299B" w14:textId="77777777" w:rsidR="00CC0FA0" w:rsidRDefault="00CC0FA0" w:rsidP="00502C56">
      <w:pPr>
        <w:pStyle w:val="ARbody"/>
        <w:sectPr w:rsidR="00CC0FA0" w:rsidSect="00E43D6C">
          <w:endnotePr>
            <w:numFmt w:val="decimal"/>
          </w:endnotePr>
          <w:pgSz w:w="16840" w:h="11900" w:orient="landscape" w:code="9"/>
          <w:pgMar w:top="1134" w:right="1134" w:bottom="851" w:left="1134" w:header="510" w:footer="340" w:gutter="0"/>
          <w:cols w:space="459"/>
          <w:docGrid w:linePitch="299"/>
          <w15:footnoteColumns w:val="1"/>
        </w:sectPr>
      </w:pPr>
    </w:p>
    <w:p w14:paraId="022BA6DC" w14:textId="0D797FC9" w:rsidR="008C68C1" w:rsidRPr="003379F7" w:rsidRDefault="008C68C1" w:rsidP="00494A8D">
      <w:pPr>
        <w:pStyle w:val="Heading2"/>
        <w:spacing w:before="0"/>
        <w:rPr>
          <w:rFonts w:cs="Arial"/>
        </w:rPr>
      </w:pPr>
      <w:bookmarkStart w:id="299" w:name="_Ref492915509"/>
      <w:bookmarkStart w:id="300" w:name="_Toc54690782"/>
      <w:bookmarkStart w:id="301" w:name="_Toc85121338"/>
      <w:bookmarkStart w:id="302" w:name="_Toc85121631"/>
      <w:bookmarkStart w:id="303" w:name="_Toc102734508"/>
      <w:bookmarkStart w:id="304" w:name="_Toc113702935"/>
      <w:bookmarkStart w:id="305" w:name="_Toc180777743"/>
      <w:bookmarkStart w:id="306" w:name="_Toc212024977"/>
      <w:bookmarkStart w:id="307" w:name="DataVicAccess"/>
      <w:r w:rsidRPr="17F5E611">
        <w:rPr>
          <w:rFonts w:cs="Arial"/>
        </w:rPr>
        <w:lastRenderedPageBreak/>
        <w:t xml:space="preserve">Compliance with </w:t>
      </w:r>
      <w:proofErr w:type="spellStart"/>
      <w:r w:rsidRPr="17F5E611">
        <w:rPr>
          <w:rFonts w:cs="Arial"/>
        </w:rPr>
        <w:t>DataVic</w:t>
      </w:r>
      <w:proofErr w:type="spellEnd"/>
      <w:r w:rsidRPr="17F5E611">
        <w:rPr>
          <w:rFonts w:cs="Arial"/>
        </w:rPr>
        <w:t xml:space="preserve"> Access Policy</w:t>
      </w:r>
      <w:bookmarkStart w:id="308" w:name="_Hlk178014773"/>
      <w:bookmarkEnd w:id="299"/>
      <w:bookmarkEnd w:id="300"/>
      <w:bookmarkEnd w:id="301"/>
      <w:bookmarkEnd w:id="302"/>
      <w:bookmarkEnd w:id="303"/>
      <w:bookmarkEnd w:id="304"/>
      <w:bookmarkEnd w:id="305"/>
      <w:bookmarkEnd w:id="306"/>
    </w:p>
    <w:bookmarkEnd w:id="307"/>
    <w:bookmarkEnd w:id="308"/>
    <w:p w14:paraId="3D4BDC20" w14:textId="77777777" w:rsidR="00DA069B" w:rsidRPr="002029AF" w:rsidRDefault="00DA069B" w:rsidP="00482D46">
      <w:pPr>
        <w:pStyle w:val="ARbody"/>
      </w:pPr>
      <w:r>
        <w:t xml:space="preserve">Consistent with the </w:t>
      </w:r>
      <w:proofErr w:type="spellStart"/>
      <w:r w:rsidRPr="00BE675C">
        <w:t>DataVic</w:t>
      </w:r>
      <w:proofErr w:type="spellEnd"/>
      <w:r w:rsidRPr="00BE675C">
        <w:t xml:space="preserve"> Access Policy</w:t>
      </w:r>
      <w:r>
        <w:t xml:space="preserve"> issued by the Victorian Government in 2012, the information included in this annual report will be available in machine readable format at </w:t>
      </w:r>
      <w:hyperlink r:id="rId92">
        <w:r w:rsidRPr="59B7544F">
          <w:rPr>
            <w:rStyle w:val="Hyperlink"/>
          </w:rPr>
          <w:t>DataVic</w:t>
        </w:r>
      </w:hyperlink>
      <w:r>
        <w:t xml:space="preserve"> &lt;http://www.data.vic.gov.au&gt;.</w:t>
      </w:r>
    </w:p>
    <w:p w14:paraId="22487A8A" w14:textId="77777777" w:rsidR="00DA069B" w:rsidRPr="002029AF" w:rsidRDefault="00DA069B" w:rsidP="00482D46">
      <w:pPr>
        <w:pStyle w:val="ARbody"/>
      </w:pPr>
      <w:r w:rsidRPr="002029AF">
        <w:t xml:space="preserve">Summarised data </w:t>
      </w:r>
      <w:r w:rsidRPr="000716B2">
        <w:t>published by the department</w:t>
      </w:r>
      <w:r w:rsidRPr="002029AF">
        <w:t xml:space="preserve"> is</w:t>
      </w:r>
      <w:r>
        <w:t> </w:t>
      </w:r>
      <w:r w:rsidRPr="002029AF">
        <w:t xml:space="preserve">available on numerous pages on </w:t>
      </w:r>
      <w:r>
        <w:t>our</w:t>
      </w:r>
      <w:r w:rsidRPr="002029AF">
        <w:t xml:space="preserve"> website. A significant amount of information is accessible via:</w:t>
      </w:r>
    </w:p>
    <w:p w14:paraId="5191BB7A" w14:textId="77777777" w:rsidR="00DA069B" w:rsidRPr="006F4348" w:rsidRDefault="00DA069B" w:rsidP="006F4348">
      <w:pPr>
        <w:pStyle w:val="ARbullet1"/>
      </w:pPr>
      <w:r w:rsidRPr="006F4348">
        <w:rPr>
          <w:rStyle w:val="Hyperlink"/>
        </w:rPr>
        <w:t xml:space="preserve">the </w:t>
      </w:r>
      <w:hyperlink r:id="rId93" w:history="1">
        <w:r w:rsidRPr="006F4348">
          <w:rPr>
            <w:rStyle w:val="Hyperlink"/>
          </w:rPr>
          <w:t>Victorian Agency for Health Information</w:t>
        </w:r>
      </w:hyperlink>
      <w:r w:rsidRPr="006F4348">
        <w:t xml:space="preserve"> &lt;https://vahi.vic.gov.au&gt;</w:t>
      </w:r>
    </w:p>
    <w:p w14:paraId="5ED20BC3" w14:textId="0D711268" w:rsidR="00DA069B" w:rsidRPr="006F4348" w:rsidRDefault="00DA069B" w:rsidP="006F4348">
      <w:pPr>
        <w:pStyle w:val="ARbullet1"/>
      </w:pPr>
      <w:hyperlink r:id="rId94">
        <w:r w:rsidRPr="006F4348">
          <w:rPr>
            <w:rStyle w:val="Hyperlink"/>
          </w:rPr>
          <w:t>Centre for Victorian Data Linkage</w:t>
        </w:r>
      </w:hyperlink>
      <w:r w:rsidRPr="006F4348">
        <w:t xml:space="preserve"> </w:t>
      </w:r>
      <w:r w:rsidRPr="006F4348">
        <w:br/>
        <w:t>&lt;https://vahi.vic.gov.au/ourwork/data-linkage/apply&gt;</w:t>
      </w:r>
    </w:p>
    <w:p w14:paraId="763882EF" w14:textId="7FFA95F4" w:rsidR="00DA069B" w:rsidRPr="006F4348" w:rsidRDefault="00DA069B" w:rsidP="00482D46">
      <w:pPr>
        <w:pStyle w:val="ARbullet1"/>
        <w:rPr>
          <w:rStyle w:val="Hyperlink"/>
          <w:color w:val="auto"/>
          <w:u w:val="none"/>
        </w:rPr>
      </w:pPr>
      <w:hyperlink r:id="rId95">
        <w:r w:rsidRPr="006F4348">
          <w:rPr>
            <w:rStyle w:val="Hyperlink"/>
          </w:rPr>
          <w:t>Victorian public health and wellbeing outcomes dashboard | health.vic.gov.au</w:t>
        </w:r>
      </w:hyperlink>
      <w:r w:rsidR="006F4348">
        <w:t xml:space="preserve"> </w:t>
      </w:r>
      <w:r w:rsidRPr="006F4348">
        <w:t xml:space="preserve">&lt;https://www.health.vic.gov.au/victorian-public-health-and-wellbeing-outcomes-dashboard&gt; </w:t>
      </w:r>
    </w:p>
    <w:p w14:paraId="71040ACD" w14:textId="77777777" w:rsidR="00DA069B" w:rsidRPr="006F4348" w:rsidRDefault="00DA069B" w:rsidP="006F4348">
      <w:pPr>
        <w:pStyle w:val="ARbullet1"/>
      </w:pPr>
      <w:hyperlink r:id="rId96">
        <w:r w:rsidRPr="006F4348">
          <w:rPr>
            <w:rStyle w:val="Hyperlink"/>
          </w:rPr>
          <w:t>Victorian reportable respiratory diseases including COVID-19, influenza and respiratory syncytial virus (RSV)</w:t>
        </w:r>
      </w:hyperlink>
      <w:r w:rsidRPr="006F4348">
        <w:t xml:space="preserve"> &lt;https://www.coronavirus.vic.gov.au/victorian-coronavirus-covid-19-data&gt;</w:t>
      </w:r>
    </w:p>
    <w:p w14:paraId="431F3D9A" w14:textId="77777777" w:rsidR="00DA069B" w:rsidRDefault="00DA069B" w:rsidP="006F4348">
      <w:pPr>
        <w:pStyle w:val="ARbullet1"/>
      </w:pPr>
      <w:hyperlink r:id="rId97">
        <w:r w:rsidRPr="006F4348">
          <w:rPr>
            <w:rStyle w:val="Hyperlink"/>
          </w:rPr>
          <w:t>Department of Health – Publications</w:t>
        </w:r>
      </w:hyperlink>
      <w:r w:rsidRPr="006F4348">
        <w:t xml:space="preserve"> &lt;https://</w:t>
      </w:r>
      <w:r>
        <w:t>www.health.vic.gov.au/about/our-</w:t>
      </w:r>
      <w:r>
        <w:br/>
        <w:t>publications&gt;</w:t>
      </w:r>
    </w:p>
    <w:p w14:paraId="208B22C6" w14:textId="77777777" w:rsidR="00DA069B" w:rsidRPr="002029AF" w:rsidRDefault="00DA069B" w:rsidP="00482D46">
      <w:pPr>
        <w:pStyle w:val="ARbodyafterbullets"/>
      </w:pPr>
      <w:r w:rsidRPr="002029AF">
        <w:t>The websites above include information about:</w:t>
      </w:r>
    </w:p>
    <w:p w14:paraId="14C1DA01" w14:textId="77777777" w:rsidR="00DA069B" w:rsidRPr="006F4348" w:rsidRDefault="00DA069B" w:rsidP="006F4348">
      <w:pPr>
        <w:pStyle w:val="ARbullet1"/>
      </w:pPr>
      <w:r w:rsidRPr="006F4348">
        <w:t>service provision (including health service performance)</w:t>
      </w:r>
    </w:p>
    <w:p w14:paraId="6BD50432" w14:textId="77777777" w:rsidR="00DA069B" w:rsidRPr="006F4348" w:rsidRDefault="00DA069B" w:rsidP="006F4348">
      <w:pPr>
        <w:pStyle w:val="ARbullet1"/>
      </w:pPr>
      <w:r w:rsidRPr="006F4348">
        <w:t>public health indicators</w:t>
      </w:r>
    </w:p>
    <w:p w14:paraId="660ED5F7" w14:textId="77777777" w:rsidR="00DA069B" w:rsidRPr="006F4348" w:rsidRDefault="00DA069B" w:rsidP="006F4348">
      <w:pPr>
        <w:pStyle w:val="ARbullet1"/>
      </w:pPr>
      <w:r w:rsidRPr="006F4348">
        <w:t>infectious disease surveillance</w:t>
      </w:r>
    </w:p>
    <w:p w14:paraId="623362D5" w14:textId="77777777" w:rsidR="00DA069B" w:rsidRPr="006F4348" w:rsidRDefault="00DA069B" w:rsidP="006F4348">
      <w:pPr>
        <w:pStyle w:val="ARbullet1"/>
      </w:pPr>
      <w:r w:rsidRPr="006F4348">
        <w:t>birth and birth defects</w:t>
      </w:r>
    </w:p>
    <w:p w14:paraId="68637A1D" w14:textId="77777777" w:rsidR="00DA069B" w:rsidRPr="002029AF" w:rsidRDefault="00DA069B" w:rsidP="006F4348">
      <w:pPr>
        <w:pStyle w:val="ARbullet1"/>
      </w:pPr>
      <w:r w:rsidRPr="006F4348">
        <w:t>alcohol</w:t>
      </w:r>
      <w:r w:rsidRPr="002029AF">
        <w:t xml:space="preserve"> and drug </w:t>
      </w:r>
      <w:r>
        <w:t>statistics</w:t>
      </w:r>
      <w:r w:rsidRPr="002029AF">
        <w:t>.</w:t>
      </w:r>
    </w:p>
    <w:p w14:paraId="70AD2697" w14:textId="4A7EE3D6" w:rsidR="00DA069B" w:rsidRPr="002029AF" w:rsidRDefault="00DA069B" w:rsidP="00482D46">
      <w:pPr>
        <w:pStyle w:val="ARbodyafterbullets"/>
      </w:pPr>
      <w:r w:rsidRPr="002029AF">
        <w:t xml:space="preserve">As well as summarised data, </w:t>
      </w:r>
      <w:r w:rsidRPr="000716B2">
        <w:t>we m</w:t>
      </w:r>
      <w:r w:rsidRPr="002029AF">
        <w:t>aintain several de-identified datasets that researchers can access. These detailed datasets contain a wealth of information to support better understanding of Victoria</w:t>
      </w:r>
      <w:r>
        <w:t>’</w:t>
      </w:r>
      <w:r w:rsidRPr="002029AF">
        <w:t xml:space="preserve">s health services. Extracts can be requested through procedures that ensure the data </w:t>
      </w:r>
      <w:r>
        <w:t>is</w:t>
      </w:r>
      <w:r w:rsidRPr="002029AF">
        <w:t xml:space="preserve"> shared to the</w:t>
      </w:r>
      <w:r>
        <w:t xml:space="preserve"> </w:t>
      </w:r>
      <w:r w:rsidRPr="002029AF">
        <w:t>maximum</w:t>
      </w:r>
      <w:r w:rsidR="006C529F">
        <w:t> </w:t>
      </w:r>
      <w:r w:rsidRPr="002029AF">
        <w:t>extent while protecting the privacy of</w:t>
      </w:r>
      <w:r w:rsidR="006C529F">
        <w:t> </w:t>
      </w:r>
      <w:r w:rsidRPr="002029AF">
        <w:t>individuals.</w:t>
      </w:r>
      <w:r w:rsidR="006C529F">
        <w:br w:type="column"/>
      </w:r>
      <w:r w:rsidRPr="002029AF">
        <w:t>The</w:t>
      </w:r>
      <w:r>
        <w:t xml:space="preserve"> de-identified datasets</w:t>
      </w:r>
      <w:r w:rsidRPr="002029AF">
        <w:t xml:space="preserve"> include the:</w:t>
      </w:r>
    </w:p>
    <w:p w14:paraId="3DAE507D" w14:textId="77777777" w:rsidR="00DA069B" w:rsidRPr="004E0589" w:rsidRDefault="00DA069B" w:rsidP="004E0589">
      <w:pPr>
        <w:pStyle w:val="ARbullet1"/>
      </w:pPr>
      <w:r w:rsidRPr="004E0589">
        <w:t>Victorian Admitted Episodes Dataset, which contains information about all patients admitted to Victorian hospitals</w:t>
      </w:r>
    </w:p>
    <w:p w14:paraId="635298F6" w14:textId="77777777" w:rsidR="00DA069B" w:rsidRPr="004E0589" w:rsidRDefault="00DA069B" w:rsidP="004E0589">
      <w:pPr>
        <w:pStyle w:val="ARbullet1"/>
      </w:pPr>
      <w:r w:rsidRPr="004E0589">
        <w:t>Victorian Emergency Minimum Dataset, which contains information about emergency presentations at Victorian public hospitals</w:t>
      </w:r>
    </w:p>
    <w:p w14:paraId="72C2EF21" w14:textId="77777777" w:rsidR="00DA069B" w:rsidRPr="004E0589" w:rsidRDefault="00DA069B" w:rsidP="004E0589">
      <w:pPr>
        <w:pStyle w:val="ARbullet1"/>
      </w:pPr>
      <w:r w:rsidRPr="004E0589">
        <w:t>Elective Surgery Information System, which contains information about planned surgery</w:t>
      </w:r>
    </w:p>
    <w:p w14:paraId="3B5CB60E" w14:textId="77777777" w:rsidR="00DA069B" w:rsidRPr="004E0589" w:rsidRDefault="00DA069B" w:rsidP="004E0589">
      <w:pPr>
        <w:pStyle w:val="ARbullet1"/>
      </w:pPr>
      <w:r w:rsidRPr="004E0589">
        <w:t>Victorian Perinatal Data Collection, which contains information about mothers and babies born in Victoria</w:t>
      </w:r>
    </w:p>
    <w:p w14:paraId="6EC114AB" w14:textId="77777777" w:rsidR="00DA069B" w:rsidRPr="004E0589" w:rsidRDefault="00DA069B" w:rsidP="004E0589">
      <w:pPr>
        <w:pStyle w:val="ARbullet1"/>
      </w:pPr>
      <w:r w:rsidRPr="004E0589">
        <w:t>Victorian Alcohol and Drug Data Collection, which contains information about the clients and activities of government-funded alcohol and drug treatment services</w:t>
      </w:r>
    </w:p>
    <w:p w14:paraId="0042DF4F" w14:textId="77777777" w:rsidR="00DA069B" w:rsidRPr="004E0589" w:rsidRDefault="00DA069B" w:rsidP="004E0589">
      <w:pPr>
        <w:pStyle w:val="ARbullet1"/>
      </w:pPr>
      <w:r w:rsidRPr="004E0589">
        <w:t>Victorian Mental Health Data Collection, which contains information about inpatient, residential, and ambulatory community care provided by gazetted mental health facilities, and associated legal, diagnostic and outcome measurement information</w:t>
      </w:r>
    </w:p>
    <w:p w14:paraId="207D7E7E" w14:textId="406040AF" w:rsidR="00DA069B" w:rsidRPr="004E0589" w:rsidRDefault="00DA069B" w:rsidP="004E0589">
      <w:pPr>
        <w:pStyle w:val="ARbullet1"/>
      </w:pPr>
      <w:r w:rsidRPr="004E0589">
        <w:t>Victorian Integrated Non-Admitted Health Dataset, which contains information about a range of non-admitted services provided by health services, including specialist clinics (outpatients), health independence programs, community palliative care, and</w:t>
      </w:r>
      <w:r w:rsidR="00F15DF0" w:rsidRPr="004E0589">
        <w:t> </w:t>
      </w:r>
      <w:r w:rsidRPr="004E0589">
        <w:t>others</w:t>
      </w:r>
    </w:p>
    <w:p w14:paraId="096A625F" w14:textId="77777777" w:rsidR="00DA069B" w:rsidRPr="004E0589" w:rsidRDefault="00DA069B" w:rsidP="004E0589">
      <w:pPr>
        <w:pStyle w:val="ARbullet1"/>
      </w:pPr>
      <w:r w:rsidRPr="004E0589">
        <w:t>Community Health Minimum Dataset, which contains information about clients receiving government-funded community health services</w:t>
      </w:r>
    </w:p>
    <w:p w14:paraId="514C9A05" w14:textId="1CF07DD7" w:rsidR="00DA069B" w:rsidRPr="002029AF" w:rsidRDefault="00DA069B" w:rsidP="004E0589">
      <w:pPr>
        <w:pStyle w:val="ARbullet1"/>
      </w:pPr>
      <w:r w:rsidRPr="004E0589">
        <w:t>Notifiable Infectious Diseases Dataset, which contains information on conditions that must be reported to the department under</w:t>
      </w:r>
      <w:r w:rsidRPr="002029AF">
        <w:t xml:space="preserve"> the </w:t>
      </w:r>
      <w:bookmarkStart w:id="309" w:name="PHWBAct2"/>
      <w:r w:rsidRPr="005A3008">
        <w:rPr>
          <w:rStyle w:val="Emphasis"/>
        </w:rPr>
        <w:t>Public Health and Wellbeing Act</w:t>
      </w:r>
      <w:bookmarkEnd w:id="309"/>
      <w:r w:rsidR="00F15DF0" w:rsidRPr="005A3008">
        <w:rPr>
          <w:rStyle w:val="Emphasis"/>
        </w:rPr>
        <w:t> </w:t>
      </w:r>
      <w:r w:rsidRPr="005A3008">
        <w:rPr>
          <w:rStyle w:val="Emphasis"/>
        </w:rPr>
        <w:t>2008</w:t>
      </w:r>
      <w:r w:rsidRPr="002029AF">
        <w:t>.</w:t>
      </w:r>
    </w:p>
    <w:p w14:paraId="02BDA4E9" w14:textId="77777777" w:rsidR="00DA069B" w:rsidRPr="002029AF" w:rsidRDefault="00DA069B" w:rsidP="00482D46">
      <w:pPr>
        <w:pStyle w:val="ARbodyafterbullets"/>
      </w:pPr>
      <w:r w:rsidRPr="002029AF">
        <w:t>Researchers can request access to data via:</w:t>
      </w:r>
    </w:p>
    <w:p w14:paraId="406C321F" w14:textId="25967D1B" w:rsidR="00487648" w:rsidRDefault="00DA069B" w:rsidP="006F4348">
      <w:pPr>
        <w:pStyle w:val="ARbullet1"/>
      </w:pPr>
      <w:r>
        <w:t xml:space="preserve">the </w:t>
      </w:r>
      <w:hyperlink r:id="rId98">
        <w:r w:rsidRPr="503AF47A">
          <w:rPr>
            <w:rStyle w:val="Hyperlink"/>
          </w:rPr>
          <w:t>Centre for Victorian Data Linkage</w:t>
        </w:r>
      </w:hyperlink>
      <w:r>
        <w:t xml:space="preserve"> (linked data only) </w:t>
      </w:r>
      <w:r w:rsidR="00C62B45">
        <w:t>&lt;</w:t>
      </w:r>
      <w:r w:rsidR="00487648" w:rsidRPr="00C62B45">
        <w:t>https://vahi.vic.gov.au/ourwork/data-linkage</w:t>
      </w:r>
      <w:r w:rsidR="00C62B45">
        <w:t>&gt;</w:t>
      </w:r>
      <w:r w:rsidR="00487648">
        <w:br w:type="page"/>
      </w:r>
    </w:p>
    <w:p w14:paraId="11CBA0F0" w14:textId="77777777" w:rsidR="00DA069B" w:rsidRPr="002029AF" w:rsidRDefault="00DA069B" w:rsidP="00482D46">
      <w:pPr>
        <w:pStyle w:val="ARbodyafterbullets"/>
      </w:pPr>
      <w:r w:rsidRPr="002029AF">
        <w:lastRenderedPageBreak/>
        <w:t xml:space="preserve">Victorian health data </w:t>
      </w:r>
      <w:r>
        <w:t>is</w:t>
      </w:r>
      <w:r w:rsidRPr="002029AF">
        <w:t xml:space="preserve"> also made available by</w:t>
      </w:r>
      <w:r>
        <w:t> </w:t>
      </w:r>
      <w:r w:rsidRPr="002029AF">
        <w:t>other agencies, such as:</w:t>
      </w:r>
    </w:p>
    <w:p w14:paraId="4BE9E137" w14:textId="77777777" w:rsidR="00DA069B" w:rsidRPr="002029AF" w:rsidRDefault="00DA069B" w:rsidP="006F4348">
      <w:pPr>
        <w:pStyle w:val="ARbullet1"/>
      </w:pPr>
      <w:hyperlink r:id="rId99" w:history="1">
        <w:r w:rsidRPr="00492D92">
          <w:rPr>
            <w:rStyle w:val="Hyperlink"/>
          </w:rPr>
          <w:t>Cancer Council Victoria</w:t>
        </w:r>
      </w:hyperlink>
      <w:r w:rsidRPr="002029AF">
        <w:t xml:space="preserve"> &lt;</w:t>
      </w:r>
      <w:r w:rsidRPr="00492D92">
        <w:t>https://www.cancervic.org.au</w:t>
      </w:r>
      <w:r w:rsidRPr="002029AF">
        <w:t>&gt;</w:t>
      </w:r>
    </w:p>
    <w:p w14:paraId="6671E680" w14:textId="77777777" w:rsidR="00DA069B" w:rsidRDefault="00DA069B" w:rsidP="006F4348">
      <w:pPr>
        <w:pStyle w:val="ARbullet1"/>
      </w:pPr>
      <w:hyperlink r:id="rId100" w:history="1">
        <w:r w:rsidRPr="660CFCA3">
          <w:rPr>
            <w:rStyle w:val="Hyperlink"/>
          </w:rPr>
          <w:t>Australian Institute of Health and Welfare</w:t>
        </w:r>
      </w:hyperlink>
      <w:r>
        <w:t xml:space="preserve"> &lt;https://www.aihw.gov.au/reports-data&gt;</w:t>
      </w:r>
    </w:p>
    <w:p w14:paraId="3AA4AF71" w14:textId="31E9B655" w:rsidR="00DA069B" w:rsidRDefault="00DA069B" w:rsidP="00DA069B">
      <w:pPr>
        <w:pStyle w:val="ARbullet1"/>
        <w:numPr>
          <w:ilvl w:val="0"/>
          <w:numId w:val="23"/>
        </w:numPr>
      </w:pPr>
      <w:hyperlink r:id="rId101">
        <w:r w:rsidRPr="660CFCA3">
          <w:rPr>
            <w:rStyle w:val="Hyperlink"/>
          </w:rPr>
          <w:t xml:space="preserve">Hospitals </w:t>
        </w:r>
        <w:r w:rsidR="00F15DF0">
          <w:rPr>
            <w:rStyle w:val="Hyperlink"/>
          </w:rPr>
          <w:t>–</w:t>
        </w:r>
        <w:r w:rsidRPr="660CFCA3">
          <w:rPr>
            <w:rStyle w:val="Hyperlink"/>
          </w:rPr>
          <w:t xml:space="preserve"> AIHW</w:t>
        </w:r>
      </w:hyperlink>
    </w:p>
    <w:p w14:paraId="5AEB4DF4" w14:textId="77777777" w:rsidR="00DA069B" w:rsidRDefault="00DA069B" w:rsidP="00482D46">
      <w:pPr>
        <w:pStyle w:val="ARbullet1"/>
        <w:numPr>
          <w:ilvl w:val="0"/>
          <w:numId w:val="0"/>
        </w:numPr>
        <w:ind w:left="284"/>
      </w:pPr>
      <w:r w:rsidRPr="660CFCA3">
        <w:t>&lt;https://www.aihw.gov.au/hospitals&gt;</w:t>
      </w:r>
    </w:p>
    <w:p w14:paraId="101A638F" w14:textId="77777777" w:rsidR="00DA069B" w:rsidRDefault="00DA069B" w:rsidP="00DA069B">
      <w:pPr>
        <w:pStyle w:val="ARbullet1"/>
        <w:numPr>
          <w:ilvl w:val="0"/>
          <w:numId w:val="23"/>
        </w:numPr>
      </w:pPr>
      <w:hyperlink r:id="rId102" w:history="1">
        <w:r w:rsidRPr="00AD1397">
          <w:rPr>
            <w:rStyle w:val="Hyperlink"/>
          </w:rPr>
          <w:t>Productivity Commission Report on Government Services (ROGS)</w:t>
        </w:r>
      </w:hyperlink>
      <w:r>
        <w:br/>
        <w:t>&lt;</w:t>
      </w:r>
      <w:r w:rsidRPr="00CB2F16">
        <w:t>https://www.pc.gov.au/ongoing/report-on-government-services/2025/data-downloads</w:t>
      </w:r>
      <w:r>
        <w:t>&gt;</w:t>
      </w:r>
    </w:p>
    <w:p w14:paraId="5F6A1739" w14:textId="4268245A" w:rsidR="00DA069B" w:rsidRDefault="00DA069B" w:rsidP="00DA069B">
      <w:pPr>
        <w:pStyle w:val="ARbullet1"/>
        <w:numPr>
          <w:ilvl w:val="0"/>
          <w:numId w:val="23"/>
        </w:numPr>
      </w:pPr>
      <w:hyperlink r:id="rId103" w:history="1">
        <w:r>
          <w:rPr>
            <w:rStyle w:val="Hyperlink"/>
          </w:rPr>
          <w:t>Independent Health and Aged Care Pricing Authority (IHACPA) National Benchmarking</w:t>
        </w:r>
        <w:r w:rsidR="00F15DF0">
          <w:rPr>
            <w:rStyle w:val="Hyperlink"/>
          </w:rPr>
          <w:t> </w:t>
        </w:r>
        <w:r>
          <w:rPr>
            <w:rStyle w:val="Hyperlink"/>
          </w:rPr>
          <w:t>Portal</w:t>
        </w:r>
      </w:hyperlink>
      <w:r w:rsidRPr="002029AF">
        <w:t xml:space="preserve"> </w:t>
      </w:r>
      <w:r>
        <w:br/>
      </w:r>
      <w:r w:rsidRPr="002029AF">
        <w:t>&lt;</w:t>
      </w:r>
      <w:r w:rsidRPr="00643657">
        <w:t>https://www.aihw.gov.au/reports-data</w:t>
      </w:r>
      <w:r w:rsidRPr="002029AF">
        <w:t>&gt;</w:t>
      </w:r>
    </w:p>
    <w:p w14:paraId="0409E158" w14:textId="77777777" w:rsidR="00DA069B" w:rsidRDefault="00DA069B" w:rsidP="00DA069B">
      <w:pPr>
        <w:pStyle w:val="ARbullet1"/>
        <w:numPr>
          <w:ilvl w:val="0"/>
          <w:numId w:val="23"/>
        </w:numPr>
      </w:pPr>
      <w:hyperlink r:id="rId104" w:history="1">
        <w:r>
          <w:rPr>
            <w:rStyle w:val="Hyperlink"/>
          </w:rPr>
          <w:t xml:space="preserve">National Health Funding Body </w:t>
        </w:r>
      </w:hyperlink>
      <w:r>
        <w:t xml:space="preserve"> &lt;</w:t>
      </w:r>
      <w:r w:rsidRPr="00FE5C47">
        <w:t>https://www.publichospitalfunding.gov.au/public-hospital-funding-reports</w:t>
      </w:r>
      <w:r>
        <w:t>&gt;</w:t>
      </w:r>
    </w:p>
    <w:p w14:paraId="0A169535" w14:textId="77777777" w:rsidR="00DA069B" w:rsidRDefault="00DA069B" w:rsidP="00DA069B">
      <w:pPr>
        <w:pStyle w:val="ARbullet1"/>
        <w:numPr>
          <w:ilvl w:val="0"/>
          <w:numId w:val="23"/>
        </w:numPr>
      </w:pPr>
      <w:hyperlink r:id="rId105">
        <w:r w:rsidRPr="660CFCA3">
          <w:rPr>
            <w:rStyle w:val="Hyperlink"/>
          </w:rPr>
          <w:t>Victorian Injury Surveillance Unit</w:t>
        </w:r>
      </w:hyperlink>
      <w:r>
        <w:t xml:space="preserve"> &lt;https://www.monash.edu/muarc/research/visu</w:t>
      </w:r>
    </w:p>
    <w:p w14:paraId="1F66DA7D" w14:textId="77777777" w:rsidR="00DA069B" w:rsidRDefault="00DA069B" w:rsidP="00DA069B">
      <w:pPr>
        <w:pStyle w:val="ARbullet1"/>
        <w:numPr>
          <w:ilvl w:val="0"/>
          <w:numId w:val="23"/>
        </w:numPr>
      </w:pPr>
      <w:hyperlink r:id="rId106" w:history="1">
        <w:r w:rsidRPr="00A62827">
          <w:rPr>
            <w:rStyle w:val="Hyperlink"/>
          </w:rPr>
          <w:t>Public Health Information Development Unit (PHIDU)</w:t>
        </w:r>
      </w:hyperlink>
      <w:r>
        <w:t xml:space="preserve"> </w:t>
      </w:r>
      <w:r>
        <w:br/>
        <w:t>&lt;</w:t>
      </w:r>
      <w:r w:rsidRPr="00A62827">
        <w:t>https://phidu.torrens.edu.au/</w:t>
      </w:r>
      <w:r>
        <w:t>&gt;</w:t>
      </w:r>
    </w:p>
    <w:p w14:paraId="47D8A4C8" w14:textId="77777777" w:rsidR="00DA069B" w:rsidRDefault="00DA069B" w:rsidP="00DA069B">
      <w:pPr>
        <w:pStyle w:val="ARbullet1"/>
        <w:numPr>
          <w:ilvl w:val="0"/>
          <w:numId w:val="23"/>
        </w:numPr>
      </w:pPr>
      <w:hyperlink r:id="rId107" w:history="1">
        <w:r w:rsidRPr="00DB175F">
          <w:rPr>
            <w:rStyle w:val="Hyperlink"/>
          </w:rPr>
          <w:t>Turning Point AODStats</w:t>
        </w:r>
      </w:hyperlink>
      <w:r>
        <w:t xml:space="preserve"> &lt;</w:t>
      </w:r>
      <w:r w:rsidRPr="00DB175F">
        <w:t>https://aodstats.org.au/</w:t>
      </w:r>
      <w:r>
        <w:t>&gt;</w:t>
      </w:r>
    </w:p>
    <w:p w14:paraId="654A467D" w14:textId="27CC4BFD" w:rsidR="00F33FB0" w:rsidRDefault="00F33FB0" w:rsidP="008765AC">
      <w:pPr>
        <w:pStyle w:val="Heading2"/>
      </w:pPr>
      <w:bookmarkStart w:id="310" w:name="_Ref147143790"/>
      <w:bookmarkStart w:id="311" w:name="_Ref147145485"/>
      <w:bookmarkStart w:id="312" w:name="_Toc148282962"/>
      <w:bookmarkStart w:id="313" w:name="_Toc180777744"/>
      <w:bookmarkStart w:id="314" w:name="FOIAct2"/>
      <w:bookmarkStart w:id="315" w:name="_Toc212024978"/>
      <w:bookmarkStart w:id="316" w:name="_Ref147143836"/>
      <w:bookmarkStart w:id="317" w:name="_Ref147145493"/>
      <w:bookmarkStart w:id="318" w:name="_Ref492895162"/>
      <w:r>
        <w:t xml:space="preserve">Freedom of </w:t>
      </w:r>
      <w:r w:rsidRPr="0042715F">
        <w:t>information</w:t>
      </w:r>
      <w:bookmarkEnd w:id="310"/>
      <w:bookmarkEnd w:id="311"/>
      <w:bookmarkEnd w:id="312"/>
      <w:bookmarkEnd w:id="313"/>
      <w:bookmarkEnd w:id="314"/>
      <w:bookmarkEnd w:id="315"/>
    </w:p>
    <w:p w14:paraId="25F341D1" w14:textId="77777777" w:rsidR="00485DAB" w:rsidRPr="00A9686F" w:rsidRDefault="00485DAB" w:rsidP="00482D46">
      <w:pPr>
        <w:pStyle w:val="ARbody"/>
      </w:pPr>
      <w:r w:rsidRPr="002029AF">
        <w:t xml:space="preserve">The </w:t>
      </w:r>
      <w:r w:rsidRPr="005A3008">
        <w:rPr>
          <w:rStyle w:val="Emphasis"/>
        </w:rPr>
        <w:t xml:space="preserve">Freedom of Information Act 1982 </w:t>
      </w:r>
      <w:r>
        <w:t xml:space="preserve">(FOI Act) </w:t>
      </w:r>
      <w:r w:rsidRPr="002029AF">
        <w:t>aims to</w:t>
      </w:r>
      <w:r>
        <w:t> </w:t>
      </w:r>
      <w:r w:rsidRPr="002029AF">
        <w:t>extend as far as possible the right of the community to access information held b</w:t>
      </w:r>
      <w:r w:rsidRPr="006514A9">
        <w:t xml:space="preserve">y the Victorian </w:t>
      </w:r>
      <w:r w:rsidRPr="0042715F">
        <w:t>Government</w:t>
      </w:r>
      <w:r w:rsidRPr="006514A9">
        <w:t xml:space="preserve"> a</w:t>
      </w:r>
      <w:r w:rsidRPr="00A9686F">
        <w:t>nd other bodies subject to</w:t>
      </w:r>
      <w:r>
        <w:t> </w:t>
      </w:r>
      <w:r w:rsidRPr="00A9686F">
        <w:t xml:space="preserve">the </w:t>
      </w:r>
      <w:r>
        <w:t xml:space="preserve">FOI </w:t>
      </w:r>
      <w:r w:rsidRPr="00A9686F">
        <w:t>Act.</w:t>
      </w:r>
    </w:p>
    <w:p w14:paraId="0030C074" w14:textId="73900604" w:rsidR="00485DAB" w:rsidRDefault="00485DAB" w:rsidP="00482D46">
      <w:pPr>
        <w:pStyle w:val="ARbody"/>
      </w:pPr>
      <w:r>
        <w:t>An applicant has a right to apply for access to</w:t>
      </w:r>
      <w:r w:rsidR="00DB2103">
        <w:t> </w:t>
      </w:r>
      <w:r w:rsidRPr="0042715F">
        <w:t>documents</w:t>
      </w:r>
      <w:r>
        <w:t xml:space="preserve"> held by a department. This comprises documents both created by </w:t>
      </w:r>
      <w:r w:rsidRPr="00F41E11">
        <w:t>the department</w:t>
      </w:r>
      <w:r>
        <w:t xml:space="preserve"> or supplied to the department by an external organisation or individual, and may also include maps, films, microfiche, photographs, computer printouts, computer discs, tape recordings and videotapes. Information about the type of material produced by the department is available </w:t>
      </w:r>
      <w:r w:rsidRPr="00F41E11">
        <w:t>on our</w:t>
      </w:r>
      <w:r>
        <w:t xml:space="preserve"> website on the </w:t>
      </w:r>
      <w:hyperlink r:id="rId108" w:history="1">
        <w:r w:rsidRPr="0042715F">
          <w:rPr>
            <w:rStyle w:val="Hyperlink"/>
          </w:rPr>
          <w:t>Freedom of Information Part II – Information Statements page</w:t>
        </w:r>
      </w:hyperlink>
      <w:r>
        <w:t xml:space="preserve"> &lt;https://www.health.vic.gov.au/freedom-of-information-part-ii-information-statements&gt;.</w:t>
      </w:r>
    </w:p>
    <w:p w14:paraId="6953D2BB" w14:textId="3797AA13" w:rsidR="00485DAB" w:rsidRPr="00A9686F" w:rsidRDefault="00485DAB" w:rsidP="00482D46">
      <w:pPr>
        <w:pStyle w:val="ARbody"/>
      </w:pPr>
      <w:r w:rsidRPr="00A9686F">
        <w:t xml:space="preserve">The </w:t>
      </w:r>
      <w:r>
        <w:t xml:space="preserve">FOI </w:t>
      </w:r>
      <w:r w:rsidRPr="00A9686F">
        <w:t xml:space="preserve">Act </w:t>
      </w:r>
      <w:r w:rsidRPr="00F41E11">
        <w:t>allows us to refuse</w:t>
      </w:r>
      <w:r w:rsidRPr="00A9686F">
        <w:t xml:space="preserv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w:t>
      </w:r>
      <w:r>
        <w:t> </w:t>
      </w:r>
      <w:r w:rsidRPr="00A9686F">
        <w:t>secrets.</w:t>
      </w:r>
    </w:p>
    <w:p w14:paraId="4FC8350D" w14:textId="7F5D7D9E" w:rsidR="00485DAB" w:rsidRPr="00A9686F" w:rsidRDefault="00485DAB" w:rsidP="00482D46">
      <w:pPr>
        <w:pStyle w:val="ARbody"/>
      </w:pPr>
      <w:r w:rsidRPr="00A9686F">
        <w:t xml:space="preserve">The </w:t>
      </w:r>
      <w:r>
        <w:t xml:space="preserve">FOI </w:t>
      </w:r>
      <w:r w:rsidRPr="00A9686F">
        <w:t>Act provides a 30-day period for processing requests. This time may be extended where consultation is required and</w:t>
      </w:r>
      <w:r w:rsidR="00DB2103">
        <w:t> </w:t>
      </w:r>
      <w:r w:rsidRPr="00A9686F">
        <w:t>by agreement with the applicant.</w:t>
      </w:r>
    </w:p>
    <w:p w14:paraId="0CA25EE2" w14:textId="77777777" w:rsidR="00026FF4" w:rsidRDefault="00485DAB" w:rsidP="00631431">
      <w:pPr>
        <w:pStyle w:val="ARbody"/>
      </w:pPr>
      <w:r w:rsidRPr="00F41E11">
        <w:t>If an applicant is not satisfied with a decision we</w:t>
      </w:r>
      <w:r>
        <w:t xml:space="preserve"> make, including a decision regarding whether the application fee is to be waived, the</w:t>
      </w:r>
      <w:r w:rsidR="00DB2103">
        <w:t> </w:t>
      </w:r>
      <w:r>
        <w:t>applicant has the right to seek a review by</w:t>
      </w:r>
      <w:r w:rsidR="00DB2103">
        <w:t> </w:t>
      </w:r>
      <w:r>
        <w:t>the Office of the Victorian Information Commissioner within 28 days of receiving a</w:t>
      </w:r>
      <w:r w:rsidR="00DB2103">
        <w:t> </w:t>
      </w:r>
      <w:r>
        <w:t>decision letter.</w:t>
      </w:r>
    </w:p>
    <w:p w14:paraId="201A3F1E" w14:textId="75E46D6C" w:rsidR="00485DAB" w:rsidRPr="002029AF" w:rsidRDefault="00485DAB" w:rsidP="00631431">
      <w:pPr>
        <w:pStyle w:val="Heading3"/>
      </w:pPr>
      <w:r w:rsidRPr="00485DAB">
        <w:t>Making</w:t>
      </w:r>
      <w:r>
        <w:t xml:space="preserve"> a request</w:t>
      </w:r>
    </w:p>
    <w:p w14:paraId="0919820D" w14:textId="77777777" w:rsidR="00215C2A" w:rsidRDefault="00485DAB" w:rsidP="00215C2A">
      <w:pPr>
        <w:pStyle w:val="ARbody"/>
        <w:spacing w:line="240" w:lineRule="atLeast"/>
      </w:pPr>
      <w:r w:rsidRPr="00485DAB">
        <w:t>Access</w:t>
      </w:r>
      <w:r w:rsidRPr="002029AF">
        <w:rPr>
          <w:lang w:eastAsia="en-AU"/>
        </w:rPr>
        <w:t xml:space="preserve"> to documents may be obtained through </w:t>
      </w:r>
      <w:r w:rsidRPr="00F41E11">
        <w:rPr>
          <w:lang w:eastAsia="en-AU"/>
        </w:rPr>
        <w:t>written req</w:t>
      </w:r>
      <w:r w:rsidRPr="00F41E11">
        <w:t>uest to our FOI</w:t>
      </w:r>
      <w:r w:rsidRPr="006514A9">
        <w:t xml:space="preserve"> Un</w:t>
      </w:r>
      <w:r w:rsidRPr="000F7236">
        <w:t xml:space="preserve">it, pursuant to section 17 of the </w:t>
      </w:r>
      <w:r>
        <w:t xml:space="preserve">FOI </w:t>
      </w:r>
      <w:r w:rsidRPr="000F7236">
        <w:t>Act.</w:t>
      </w:r>
    </w:p>
    <w:p w14:paraId="1471AF36" w14:textId="77777777" w:rsidR="00485DAB" w:rsidRPr="006514A9" w:rsidRDefault="00485DAB" w:rsidP="00482D46">
      <w:pPr>
        <w:pStyle w:val="ARbody"/>
      </w:pPr>
      <w:r w:rsidRPr="000F7236">
        <w:t>In summary, the r</w:t>
      </w:r>
      <w:r w:rsidRPr="006514A9">
        <w:t>equirements for making a request are</w:t>
      </w:r>
      <w:r>
        <w:t xml:space="preserve"> that it</w:t>
      </w:r>
      <w:r w:rsidRPr="006514A9">
        <w:t>:</w:t>
      </w:r>
    </w:p>
    <w:p w14:paraId="685B79E4" w14:textId="77777777" w:rsidR="00485DAB" w:rsidRPr="00631431" w:rsidRDefault="00485DAB" w:rsidP="00631431">
      <w:pPr>
        <w:pStyle w:val="ARbullet1"/>
      </w:pPr>
      <w:r w:rsidRPr="00631431">
        <w:t>must be in writing</w:t>
      </w:r>
    </w:p>
    <w:p w14:paraId="1860006A" w14:textId="77777777" w:rsidR="00485DAB" w:rsidRPr="00631431" w:rsidRDefault="00485DAB" w:rsidP="00631431">
      <w:pPr>
        <w:pStyle w:val="ARbullet1"/>
      </w:pPr>
      <w:r w:rsidRPr="00631431">
        <w:t>should provide such information concerning the document as is reasonably necessary to enable identification of the document</w:t>
      </w:r>
    </w:p>
    <w:p w14:paraId="35FC9B28" w14:textId="77777777" w:rsidR="00485DAB" w:rsidRDefault="00485DAB" w:rsidP="00631431">
      <w:pPr>
        <w:pStyle w:val="ARbullet1"/>
        <w:rPr>
          <w:lang w:eastAsia="en-AU"/>
        </w:rPr>
      </w:pPr>
      <w:r w:rsidRPr="00631431">
        <w:t>should be accompanied by the application fee of $33</w:t>
      </w:r>
      <w:r>
        <w:t>.60</w:t>
      </w:r>
      <w:r w:rsidRPr="25B1BBA1">
        <w:rPr>
          <w:lang w:eastAsia="en-AU"/>
        </w:rPr>
        <w:t xml:space="preserve"> (the fee may be waived in certain circumstances).</w:t>
      </w:r>
    </w:p>
    <w:p w14:paraId="36D90D4C" w14:textId="77777777" w:rsidR="00485DAB" w:rsidRDefault="00485DAB" w:rsidP="00215C2A">
      <w:pPr>
        <w:pStyle w:val="ARbodyafterbullets"/>
        <w:spacing w:line="240" w:lineRule="atLeast"/>
        <w:rPr>
          <w:lang w:eastAsia="en-AU"/>
        </w:rPr>
      </w:pPr>
      <w:r>
        <w:t>Access charges may also be payable if the document pool is large and the search for material time consuming.</w:t>
      </w:r>
    </w:p>
    <w:p w14:paraId="3FDFE630" w14:textId="1B533A4A" w:rsidR="00485DAB" w:rsidRPr="0042715F" w:rsidRDefault="00485DAB" w:rsidP="00215C2A">
      <w:pPr>
        <w:pStyle w:val="ARbody"/>
        <w:spacing w:line="240" w:lineRule="atLeast"/>
        <w:rPr>
          <w:b/>
          <w:bCs/>
          <w:lang w:eastAsia="en-AU"/>
        </w:rPr>
      </w:pPr>
      <w:r w:rsidRPr="4CE511D2">
        <w:rPr>
          <w:lang w:eastAsia="en-AU"/>
        </w:rPr>
        <w:t xml:space="preserve">If at any time an applicant is unsure of the process or how they should </w:t>
      </w:r>
      <w:r w:rsidRPr="00F41E11">
        <w:rPr>
          <w:lang w:eastAsia="en-AU"/>
        </w:rPr>
        <w:t>request information, we</w:t>
      </w:r>
      <w:r>
        <w:rPr>
          <w:lang w:eastAsia="en-AU"/>
        </w:rPr>
        <w:t xml:space="preserve"> </w:t>
      </w:r>
      <w:r w:rsidRPr="4CE511D2">
        <w:rPr>
          <w:lang w:eastAsia="en-AU"/>
        </w:rPr>
        <w:t>will always respond to questions or queries via the contact details</w:t>
      </w:r>
      <w:r w:rsidR="00487648">
        <w:rPr>
          <w:lang w:eastAsia="en-AU"/>
        </w:rPr>
        <w:t> </w:t>
      </w:r>
      <w:r w:rsidRPr="4CE511D2">
        <w:rPr>
          <w:lang w:eastAsia="en-AU"/>
        </w:rPr>
        <w:t xml:space="preserve">below. </w:t>
      </w:r>
    </w:p>
    <w:p w14:paraId="0B8EA784" w14:textId="77777777" w:rsidR="00485DAB" w:rsidRDefault="00485DAB" w:rsidP="00215C2A">
      <w:pPr>
        <w:pStyle w:val="ARbody"/>
        <w:spacing w:line="240" w:lineRule="atLeast"/>
        <w:rPr>
          <w:lang w:eastAsia="en-AU"/>
        </w:rPr>
      </w:pPr>
      <w:r w:rsidRPr="002029AF">
        <w:rPr>
          <w:lang w:eastAsia="en-AU"/>
        </w:rPr>
        <w:t xml:space="preserve">Requests for documents in the possession </w:t>
      </w:r>
      <w:r w:rsidRPr="00F41E11">
        <w:rPr>
          <w:lang w:eastAsia="en-AU"/>
        </w:rPr>
        <w:t>of the department should be addressed to:</w:t>
      </w:r>
    </w:p>
    <w:p w14:paraId="7ABD31E4" w14:textId="77777777" w:rsidR="00485DAB" w:rsidRPr="002029AF" w:rsidRDefault="00485DAB" w:rsidP="00215C2A">
      <w:pPr>
        <w:pStyle w:val="ARbodynospace"/>
        <w:spacing w:line="240" w:lineRule="atLeast"/>
      </w:pPr>
      <w:r w:rsidRPr="002029AF">
        <w:t>Freedom of Information Unit</w:t>
      </w:r>
    </w:p>
    <w:p w14:paraId="472FE7D9" w14:textId="77777777" w:rsidR="00485DAB" w:rsidRDefault="00485DAB" w:rsidP="00215C2A">
      <w:pPr>
        <w:pStyle w:val="ARbodynospace"/>
        <w:spacing w:line="240" w:lineRule="atLeast"/>
      </w:pPr>
      <w:r w:rsidRPr="002029AF">
        <w:t>Department of Health</w:t>
      </w:r>
    </w:p>
    <w:p w14:paraId="13DE3897" w14:textId="77777777" w:rsidR="00485DAB" w:rsidRPr="002029AF" w:rsidRDefault="00485DAB" w:rsidP="00215C2A">
      <w:pPr>
        <w:pStyle w:val="ARbodynospace"/>
        <w:spacing w:line="240" w:lineRule="atLeast"/>
      </w:pPr>
      <w:r w:rsidRPr="002029AF">
        <w:t>GPO Box 4057</w:t>
      </w:r>
    </w:p>
    <w:p w14:paraId="4F2DBAA4" w14:textId="77777777" w:rsidR="00485DAB" w:rsidRPr="002029AF" w:rsidRDefault="00485DAB" w:rsidP="00215C2A">
      <w:pPr>
        <w:pStyle w:val="ARbody"/>
        <w:spacing w:line="240" w:lineRule="atLeast"/>
      </w:pPr>
      <w:r w:rsidRPr="002029AF">
        <w:t>Melbourne VIC 3001</w:t>
      </w:r>
    </w:p>
    <w:p w14:paraId="285E11DA" w14:textId="77777777" w:rsidR="00485DAB" w:rsidRDefault="00485DAB" w:rsidP="00DC7A8B">
      <w:pPr>
        <w:pStyle w:val="ARbody"/>
      </w:pPr>
      <w:r w:rsidRPr="0042715F">
        <w:lastRenderedPageBreak/>
        <w:t>Requests</w:t>
      </w:r>
      <w:r>
        <w:t xml:space="preserve"> and payment of the application fee can also be lodged online at the </w:t>
      </w:r>
      <w:hyperlink r:id="rId109" w:history="1">
        <w:r w:rsidRPr="003F291B">
          <w:rPr>
            <w:rStyle w:val="Hyperlink"/>
          </w:rPr>
          <w:t>Victorian Freedom of Information Request Portal</w:t>
        </w:r>
      </w:hyperlink>
      <w:r>
        <w:t xml:space="preserve"> &lt;https://online.foi.vic.gov.au/s/login/ &gt;</w:t>
      </w:r>
    </w:p>
    <w:p w14:paraId="57EC92A3" w14:textId="77777777" w:rsidR="00487648" w:rsidRDefault="00485DAB" w:rsidP="00482D46">
      <w:pPr>
        <w:pStyle w:val="ARbody"/>
      </w:pPr>
      <w:r>
        <w:t>E</w:t>
      </w:r>
      <w:r w:rsidRPr="00B95D52">
        <w:t xml:space="preserve">nquiries can be made </w:t>
      </w:r>
      <w:r>
        <w:t xml:space="preserve">by </w:t>
      </w:r>
      <w:hyperlink r:id="rId110" w:history="1">
        <w:r w:rsidRPr="0057513C">
          <w:rPr>
            <w:rStyle w:val="Hyperlink"/>
          </w:rPr>
          <w:t>emailing the Freedom of Information Unit</w:t>
        </w:r>
      </w:hyperlink>
      <w:r>
        <w:t xml:space="preserve"> &lt;</w:t>
      </w:r>
      <w:r w:rsidRPr="009449E6">
        <w:t>foi@health.vic.gov.au</w:t>
      </w:r>
      <w:r>
        <w:t>&gt;, or telephone 1300 020 360.</w:t>
      </w:r>
    </w:p>
    <w:p w14:paraId="0CB2D7FE" w14:textId="672EC503" w:rsidR="00485DAB" w:rsidRPr="002029AF" w:rsidRDefault="00485DAB" w:rsidP="00487648">
      <w:pPr>
        <w:pStyle w:val="Heading3"/>
      </w:pPr>
      <w:r w:rsidRPr="002029AF">
        <w:t>FOI statistics/timeliness</w:t>
      </w:r>
    </w:p>
    <w:p w14:paraId="4414E292" w14:textId="48BDE40E" w:rsidR="00485DAB" w:rsidRPr="00F41E11" w:rsidRDefault="00485DAB" w:rsidP="00482D46">
      <w:pPr>
        <w:pStyle w:val="ARbody"/>
      </w:pPr>
      <w:r>
        <w:t>During 2024–25, we received 631 FOI applications. Of these requests, 43</w:t>
      </w:r>
      <w:r w:rsidR="00DB2103">
        <w:t> </w:t>
      </w:r>
      <w:r>
        <w:t xml:space="preserve">were from members of parliament, 25 from the media, and the remainder from the </w:t>
      </w:r>
      <w:proofErr w:type="gramStart"/>
      <w:r>
        <w:t>general public</w:t>
      </w:r>
      <w:proofErr w:type="gramEnd"/>
      <w:r>
        <w:t>. Common topics related to health services, public health, COVID-19, consultancies and finance report</w:t>
      </w:r>
      <w:r w:rsidR="006B487E">
        <w:t>s</w:t>
      </w:r>
      <w:r>
        <w:t>, and ministerial</w:t>
      </w:r>
      <w:r w:rsidR="00631431">
        <w:t> </w:t>
      </w:r>
      <w:r>
        <w:t>briefs.</w:t>
      </w:r>
    </w:p>
    <w:p w14:paraId="3632CF8B" w14:textId="77777777" w:rsidR="00215C2A" w:rsidRDefault="00485DAB" w:rsidP="00482D46">
      <w:pPr>
        <w:pStyle w:val="ARbody"/>
      </w:pPr>
      <w:r>
        <w:t>We commonly receive requests for general medical files. These requests are routinely transferred to the relevant health service authority as each hospital is responsible to</w:t>
      </w:r>
      <w:r w:rsidR="00DB2103">
        <w:t> </w:t>
      </w:r>
      <w:r>
        <w:t>a</w:t>
      </w:r>
      <w:r w:rsidR="00DB2103">
        <w:t> </w:t>
      </w:r>
      <w:r>
        <w:t>health service under the FOI Act.</w:t>
      </w:r>
    </w:p>
    <w:p w14:paraId="1BF24A0D" w14:textId="5650D5A5" w:rsidR="00485DAB" w:rsidRPr="00CE7DAD" w:rsidRDefault="00485DAB" w:rsidP="00482D46">
      <w:pPr>
        <w:pStyle w:val="ARbody"/>
      </w:pPr>
      <w:r>
        <w:t>We made 575 FOI decisions, 431 of which were finalised within the statutory timeframe. This</w:t>
      </w:r>
      <w:r w:rsidR="00F36D0B">
        <w:t> </w:t>
      </w:r>
      <w:r>
        <w:t>equates to 75 per cent of our decisions being</w:t>
      </w:r>
      <w:r w:rsidR="00F36D0B">
        <w:t> </w:t>
      </w:r>
      <w:r>
        <w:t xml:space="preserve">released to applicants within the statutory timeframe, compared to 90 per cent last year. This is mostly the result of high volumes of requests and a small FOI team. </w:t>
      </w:r>
    </w:p>
    <w:p w14:paraId="390F8FB1" w14:textId="02222F1F" w:rsidR="00485DAB" w:rsidRDefault="00485DAB" w:rsidP="00482D46">
      <w:pPr>
        <w:pStyle w:val="ARbody"/>
      </w:pPr>
      <w:r>
        <w:t xml:space="preserve">Of the decisions we finalised, 71 decisions were released in full, 119 </w:t>
      </w:r>
      <w:r w:rsidR="00965713">
        <w:t xml:space="preserve">were </w:t>
      </w:r>
      <w:r>
        <w:t>released in part, and six were denied in full. When we applied exemptions to protect information, it mostly relied on the personal privacy provision of the FOI Act (section 33). There were nine requests made to the department that we refused based on size and complexity (section 25</w:t>
      </w:r>
      <w:proofErr w:type="gramStart"/>
      <w:r>
        <w:t>A(</w:t>
      </w:r>
      <w:proofErr w:type="gramEnd"/>
      <w:r>
        <w:t>1) of the</w:t>
      </w:r>
      <w:r w:rsidR="00DC7A8B">
        <w:t> </w:t>
      </w:r>
      <w:r w:rsidR="00B059E7">
        <w:t xml:space="preserve">FOI </w:t>
      </w:r>
      <w:r>
        <w:t>Act).</w:t>
      </w:r>
    </w:p>
    <w:p w14:paraId="532B0137" w14:textId="752DF2B8" w:rsidR="00E226DE" w:rsidRDefault="00215C2A" w:rsidP="00215C2A">
      <w:pPr>
        <w:pStyle w:val="Heading2"/>
      </w:pPr>
      <w:r>
        <w:rPr>
          <w:rFonts w:eastAsia="Times"/>
          <w:sz w:val="20"/>
        </w:rPr>
        <w:br w:type="column"/>
      </w:r>
      <w:bookmarkStart w:id="319" w:name="_Toc148282963"/>
      <w:bookmarkStart w:id="320" w:name="_Ref180519507"/>
      <w:bookmarkStart w:id="321" w:name="_Toc180777745"/>
      <w:bookmarkStart w:id="322" w:name="_Toc212024979"/>
      <w:bookmarkEnd w:id="316"/>
      <w:bookmarkEnd w:id="317"/>
      <w:bookmarkEnd w:id="318"/>
      <w:r w:rsidR="00E226DE">
        <w:t xml:space="preserve">Compliance with the </w:t>
      </w:r>
      <w:bookmarkStart w:id="323" w:name="PublicInterestAct1"/>
      <w:r w:rsidR="00E226DE" w:rsidRPr="00485DAB">
        <w:rPr>
          <w:rStyle w:val="Emphasis"/>
        </w:rPr>
        <w:t>Public Interest Disclosures Act</w:t>
      </w:r>
      <w:r w:rsidR="00DC54B6">
        <w:rPr>
          <w:rStyle w:val="Emphasis"/>
        </w:rPr>
        <w:t> </w:t>
      </w:r>
      <w:r w:rsidR="00E226DE" w:rsidRPr="00485DAB">
        <w:rPr>
          <w:rStyle w:val="Emphasis"/>
        </w:rPr>
        <w:t>2012</w:t>
      </w:r>
      <w:bookmarkEnd w:id="319"/>
      <w:bookmarkEnd w:id="320"/>
      <w:bookmarkEnd w:id="321"/>
      <w:bookmarkEnd w:id="322"/>
      <w:bookmarkEnd w:id="323"/>
    </w:p>
    <w:p w14:paraId="5CC9CBA2" w14:textId="77777777" w:rsidR="00D3793E" w:rsidRDefault="00485DAB" w:rsidP="00482D46">
      <w:pPr>
        <w:pStyle w:val="ARbody"/>
      </w:pPr>
      <w:r w:rsidRPr="002029AF">
        <w:t xml:space="preserve">The </w:t>
      </w:r>
      <w:bookmarkStart w:id="324" w:name="PublicInterestDisclosuresAct93"/>
      <w:r w:rsidRPr="00E226DE">
        <w:rPr>
          <w:rStyle w:val="Emphasis"/>
        </w:rPr>
        <w:t xml:space="preserve">Public Interest Disclosures Act </w:t>
      </w:r>
      <w:bookmarkEnd w:id="324"/>
      <w:r w:rsidRPr="00E226DE">
        <w:rPr>
          <w:rStyle w:val="Emphasis"/>
        </w:rPr>
        <w:t>2012</w:t>
      </w:r>
      <w:r w:rsidRPr="002029AF">
        <w:t xml:space="preserve"> </w:t>
      </w:r>
      <w:r>
        <w:t xml:space="preserve">(PID Act) </w:t>
      </w:r>
      <w:r w:rsidRPr="002029AF">
        <w:t xml:space="preserve">encourages and assists people in making disclosures of improper conduct by public officers and public bodies. The </w:t>
      </w:r>
      <w:r>
        <w:t xml:space="preserve">PID </w:t>
      </w:r>
      <w:r w:rsidRPr="002029AF">
        <w:t xml:space="preserve">Act provides protection to people who make disclosures in accordance with the </w:t>
      </w:r>
      <w:r>
        <w:t xml:space="preserve">PID </w:t>
      </w:r>
      <w:r w:rsidRPr="002029AF">
        <w:t>Act and establishes a system for the matters disclosed to be investigated and</w:t>
      </w:r>
      <w:r>
        <w:t xml:space="preserve"> for</w:t>
      </w:r>
      <w:r w:rsidRPr="002029AF">
        <w:t xml:space="preserve"> rectifying action to be taken.</w:t>
      </w:r>
    </w:p>
    <w:p w14:paraId="101C0240" w14:textId="65111C43" w:rsidR="00485DAB" w:rsidRDefault="00485DAB" w:rsidP="00482D46">
      <w:pPr>
        <w:pStyle w:val="ARbody"/>
      </w:pPr>
      <w:r w:rsidRPr="00F41E11">
        <w:t>We do not tolerate improper conduct by employees, nor reprisals against those who come forward to disclose such conduct. We are committed to ensuring transparency and accountability</w:t>
      </w:r>
      <w:r w:rsidRPr="002029AF">
        <w:t xml:space="preserve"> in </w:t>
      </w:r>
      <w:r>
        <w:t>our</w:t>
      </w:r>
      <w:r w:rsidRPr="002029AF">
        <w:t xml:space="preserve"> administrative and management practices and support the making of disclosures that reveal corrupt conduct, conduct involving a substantial mismanagement of public resources, or</w:t>
      </w:r>
      <w:r>
        <w:t> </w:t>
      </w:r>
      <w:r w:rsidRPr="002029AF">
        <w:t>conduct involving a substantial risk to public health and safety or the environment.</w:t>
      </w:r>
    </w:p>
    <w:p w14:paraId="1D8F10A4" w14:textId="77777777" w:rsidR="00485DAB" w:rsidRPr="002029AF" w:rsidRDefault="00485DAB" w:rsidP="00482D46">
      <w:pPr>
        <w:pStyle w:val="ARbody"/>
      </w:pPr>
      <w:r w:rsidRPr="00F41E11">
        <w:t>We w</w:t>
      </w:r>
      <w:r w:rsidRPr="002029AF">
        <w:t xml:space="preserve">ill take all reasonable steps to protect people who make such disclosures from any detrimental action </w:t>
      </w:r>
      <w:r>
        <w:t xml:space="preserve">taken </w:t>
      </w:r>
      <w:r w:rsidRPr="002029AF">
        <w:t xml:space="preserve">in reprisal for making the disclosure. </w:t>
      </w:r>
      <w:r>
        <w:t xml:space="preserve">We </w:t>
      </w:r>
      <w:r w:rsidRPr="002029AF">
        <w:t>will also afford natural justice to the person who is the subject of the disclosure to the extent it is legally possible.</w:t>
      </w:r>
    </w:p>
    <w:p w14:paraId="147E30AF" w14:textId="77777777" w:rsidR="00485DAB" w:rsidRPr="002029AF" w:rsidRDefault="00485DAB" w:rsidP="00482D46">
      <w:pPr>
        <w:pStyle w:val="Heading3"/>
      </w:pPr>
      <w:r w:rsidRPr="002029AF">
        <w:t xml:space="preserve">Reporting </w:t>
      </w:r>
      <w:r w:rsidRPr="00E226DE">
        <w:t>procedures</w:t>
      </w:r>
    </w:p>
    <w:p w14:paraId="481E5987" w14:textId="77777777" w:rsidR="00485DAB" w:rsidRPr="002029AF" w:rsidRDefault="00485DAB" w:rsidP="00482D46">
      <w:pPr>
        <w:pStyle w:val="ARbody"/>
      </w:pPr>
      <w:r w:rsidRPr="00F41E11">
        <w:t>Disclosures of improper conduct or detrimental action by the department or any of its employees</w:t>
      </w:r>
      <w:r w:rsidRPr="002029AF">
        <w:t xml:space="preserve"> may be made to any of the following department</w:t>
      </w:r>
      <w:r>
        <w:t> </w:t>
      </w:r>
      <w:r w:rsidRPr="002029AF">
        <w:t>personnel:</w:t>
      </w:r>
    </w:p>
    <w:p w14:paraId="4F5D7379" w14:textId="77777777" w:rsidR="00485DAB" w:rsidRPr="002029AF" w:rsidRDefault="00485DAB" w:rsidP="00DC7A8B">
      <w:pPr>
        <w:pStyle w:val="ARbullet1"/>
      </w:pPr>
      <w:r w:rsidRPr="00DC7A8B">
        <w:t>the</w:t>
      </w:r>
      <w:r w:rsidRPr="002029AF">
        <w:t xml:space="preserve"> Secretary</w:t>
      </w:r>
    </w:p>
    <w:p w14:paraId="4F23C438" w14:textId="77777777" w:rsidR="00485DAB" w:rsidRPr="002029AF" w:rsidRDefault="00485DAB" w:rsidP="00DC7A8B">
      <w:pPr>
        <w:pStyle w:val="ARbullet1"/>
        <w:rPr>
          <w:lang w:eastAsia="en-AU"/>
        </w:rPr>
      </w:pPr>
      <w:hyperlink r:id="rId111" w:history="1">
        <w:r w:rsidRPr="249BF477">
          <w:rPr>
            <w:rStyle w:val="Hyperlink"/>
          </w:rPr>
          <w:t>public interest disclosure coordinators</w:t>
        </w:r>
      </w:hyperlink>
      <w:r>
        <w:t xml:space="preserve"> </w:t>
      </w:r>
      <w:r w:rsidRPr="006C529F">
        <w:rPr>
          <w:spacing w:val="-4"/>
        </w:rPr>
        <w:t>&lt;publicinterestdisclosure@health.vic.gov.au&gt;</w:t>
      </w:r>
      <w:r>
        <w:t xml:space="preserve"> </w:t>
      </w:r>
    </w:p>
    <w:p w14:paraId="2A2B7B53" w14:textId="77777777" w:rsidR="00485DAB" w:rsidRPr="00DC7A8B" w:rsidRDefault="00485DAB" w:rsidP="00DC7A8B">
      <w:pPr>
        <w:pStyle w:val="ARbullet1"/>
      </w:pPr>
      <w:r>
        <w:t xml:space="preserve">the </w:t>
      </w:r>
      <w:r w:rsidRPr="00DC7A8B">
        <w:t>manager or supervisor of the discloser</w:t>
      </w:r>
    </w:p>
    <w:p w14:paraId="6126F6F7" w14:textId="77777777" w:rsidR="00485DAB" w:rsidRPr="002029AF" w:rsidRDefault="00485DAB" w:rsidP="00DC7A8B">
      <w:pPr>
        <w:pStyle w:val="ARbullet1"/>
      </w:pPr>
      <w:r w:rsidRPr="00DC7A8B">
        <w:t>the manager or supervisor of the person who is the subject</w:t>
      </w:r>
      <w:r w:rsidRPr="002029AF">
        <w:t xml:space="preserve"> of the disclosure.</w:t>
      </w:r>
    </w:p>
    <w:p w14:paraId="575E1FAF" w14:textId="77777777" w:rsidR="00215C2A" w:rsidRDefault="00215C2A" w:rsidP="00482D46">
      <w:pPr>
        <w:pStyle w:val="ARbodyafterbullets"/>
      </w:pPr>
      <w:r>
        <w:br w:type="page"/>
      </w:r>
    </w:p>
    <w:p w14:paraId="2EDD5D70" w14:textId="319FB7E2" w:rsidR="00485DAB" w:rsidRPr="002029AF" w:rsidRDefault="00485DAB" w:rsidP="00482D46">
      <w:pPr>
        <w:pStyle w:val="ARbodyafterbullets"/>
      </w:pPr>
      <w:r w:rsidRPr="002029AF">
        <w:lastRenderedPageBreak/>
        <w:t>Alternatively, disclosures may also be made directly</w:t>
      </w:r>
      <w:r>
        <w:t> </w:t>
      </w:r>
      <w:r w:rsidRPr="002029AF">
        <w:t xml:space="preserve">to the </w:t>
      </w:r>
      <w:r w:rsidRPr="00E226DE">
        <w:t>Independent</w:t>
      </w:r>
      <w:r w:rsidRPr="002029AF">
        <w:t xml:space="preserve"> Broad</w:t>
      </w:r>
      <w:r>
        <w:t>-</w:t>
      </w:r>
      <w:r w:rsidRPr="002029AF">
        <w:t xml:space="preserve">based </w:t>
      </w:r>
      <w:r>
        <w:br/>
      </w:r>
      <w:r w:rsidRPr="002029AF">
        <w:t>Anti-corruption</w:t>
      </w:r>
      <w:r>
        <w:t> </w:t>
      </w:r>
      <w:r w:rsidRPr="002029AF">
        <w:t>Commission:</w:t>
      </w:r>
    </w:p>
    <w:p w14:paraId="42FFD27D" w14:textId="77777777" w:rsidR="00F15DF0" w:rsidRDefault="00485DAB" w:rsidP="00DC7A8B">
      <w:pPr>
        <w:pStyle w:val="ARbodynospace"/>
      </w:pPr>
      <w:r>
        <w:t xml:space="preserve">Level 1, North Tower, </w:t>
      </w:r>
    </w:p>
    <w:p w14:paraId="45FB5274" w14:textId="77777777" w:rsidR="00F15DF0" w:rsidRDefault="00485DAB" w:rsidP="00DC7A8B">
      <w:pPr>
        <w:pStyle w:val="ARbodynospace"/>
      </w:pPr>
      <w:r>
        <w:t>459 Collins Street</w:t>
      </w:r>
    </w:p>
    <w:p w14:paraId="20DBE6DA" w14:textId="77777777" w:rsidR="00F15DF0" w:rsidRDefault="00485DAB" w:rsidP="005F3DCD">
      <w:pPr>
        <w:pStyle w:val="ARbody"/>
      </w:pPr>
      <w:r>
        <w:t>Melbourne VIC 3000</w:t>
      </w:r>
    </w:p>
    <w:p w14:paraId="524DBEBB" w14:textId="77777777" w:rsidR="00F15DF0" w:rsidRDefault="00485DAB" w:rsidP="00DC7A8B">
      <w:pPr>
        <w:pStyle w:val="ARbodynospace"/>
      </w:pPr>
      <w:r>
        <w:t>Phone: 1300 735 135</w:t>
      </w:r>
    </w:p>
    <w:p w14:paraId="70ED9C48" w14:textId="5577B3F0" w:rsidR="00F15DF0" w:rsidRDefault="00485DAB" w:rsidP="00DC7A8B">
      <w:pPr>
        <w:pStyle w:val="ARbodynospace"/>
      </w:pPr>
      <w:r>
        <w:t xml:space="preserve">Internet: </w:t>
      </w:r>
      <w:hyperlink r:id="rId112" w:history="1">
        <w:r w:rsidRPr="249BF477">
          <w:rPr>
            <w:rStyle w:val="Hyperlink"/>
          </w:rPr>
          <w:t>Independent Broad-based Anti-corruption Commission</w:t>
        </w:r>
      </w:hyperlink>
      <w:r>
        <w:t xml:space="preserve"> </w:t>
      </w:r>
      <w:r w:rsidR="00F15DF0">
        <w:t>&lt;</w:t>
      </w:r>
      <w:r w:rsidR="00F15DF0" w:rsidRPr="00F15DF0">
        <w:t>https://www.ibac.vic.gov.au</w:t>
      </w:r>
      <w:r w:rsidR="00F15DF0">
        <w:t>&gt;</w:t>
      </w:r>
    </w:p>
    <w:p w14:paraId="7D566741" w14:textId="7AB6C8F4" w:rsidR="00DC54B6" w:rsidRDefault="00485DAB" w:rsidP="00DC7A8B">
      <w:pPr>
        <w:pStyle w:val="ARbodynospace"/>
      </w:pPr>
      <w:hyperlink r:id="rId113" w:history="1">
        <w:r w:rsidRPr="249BF477">
          <w:rPr>
            <w:rStyle w:val="Hyperlink"/>
          </w:rPr>
          <w:t>Email IBAC</w:t>
        </w:r>
      </w:hyperlink>
      <w:r>
        <w:t xml:space="preserve"> &lt;info@ibac.vic.gov.au&gt;.</w:t>
      </w:r>
    </w:p>
    <w:p w14:paraId="76C41315" w14:textId="02793665" w:rsidR="00485DAB" w:rsidRPr="002029AF" w:rsidRDefault="00485DAB" w:rsidP="00482D46">
      <w:pPr>
        <w:pStyle w:val="Heading3"/>
      </w:pPr>
      <w:r w:rsidRPr="002029AF">
        <w:t>Further information</w:t>
      </w:r>
    </w:p>
    <w:p w14:paraId="5B1D112D" w14:textId="77777777" w:rsidR="00485DAB" w:rsidRPr="006C07A3" w:rsidRDefault="00485DAB" w:rsidP="00482D46">
      <w:pPr>
        <w:pStyle w:val="ARbody"/>
      </w:pPr>
      <w:r w:rsidRPr="002029AF">
        <w:t xml:space="preserve">The public interest disclosures </w:t>
      </w:r>
      <w:r>
        <w:t>procedures</w:t>
      </w:r>
      <w:r w:rsidRPr="002029AF">
        <w:t>, which outline the system for reporting disclosures of</w:t>
      </w:r>
      <w:r>
        <w:t> </w:t>
      </w:r>
      <w:r w:rsidRPr="002029AF">
        <w:t xml:space="preserve">improper conduct or detrimental action by </w:t>
      </w:r>
      <w:r w:rsidRPr="00F41E11">
        <w:t xml:space="preserve">the department or any of its employees and/or </w:t>
      </w:r>
      <w:r w:rsidRPr="006C07A3">
        <w:t xml:space="preserve">officers, </w:t>
      </w:r>
      <w:r>
        <w:t>are</w:t>
      </w:r>
      <w:r w:rsidRPr="006C07A3">
        <w:t xml:space="preserve"> available:</w:t>
      </w:r>
    </w:p>
    <w:p w14:paraId="0528D1A1" w14:textId="77777777" w:rsidR="00485DAB" w:rsidRPr="006C07A3" w:rsidRDefault="00485DAB" w:rsidP="00485DAB">
      <w:pPr>
        <w:pStyle w:val="ARbullet1"/>
        <w:numPr>
          <w:ilvl w:val="0"/>
          <w:numId w:val="23"/>
        </w:numPr>
      </w:pPr>
      <w:r w:rsidRPr="006C07A3">
        <w:t xml:space="preserve">on the </w:t>
      </w:r>
      <w:hyperlink r:id="rId114" w:history="1">
        <w:r w:rsidRPr="006C07A3">
          <w:rPr>
            <w:rStyle w:val="Hyperlink"/>
          </w:rPr>
          <w:t>department’s public interest disclosures web page</w:t>
        </w:r>
      </w:hyperlink>
      <w:r w:rsidRPr="006C07A3">
        <w:t xml:space="preserve"> &lt;https://www.health.vic.gov.au/public-interest-disclosure&gt;</w:t>
      </w:r>
    </w:p>
    <w:p w14:paraId="09FEBEA5" w14:textId="77777777" w:rsidR="00485DAB" w:rsidRDefault="00485DAB" w:rsidP="00485DAB">
      <w:pPr>
        <w:pStyle w:val="ARbullet1"/>
        <w:numPr>
          <w:ilvl w:val="0"/>
          <w:numId w:val="23"/>
        </w:numPr>
        <w:rPr>
          <w:lang w:eastAsia="en-AU"/>
        </w:rPr>
      </w:pPr>
      <w:r w:rsidRPr="006C07A3">
        <w:t xml:space="preserve">by </w:t>
      </w:r>
      <w:hyperlink r:id="rId115" w:history="1">
        <w:r w:rsidRPr="00AC2B81">
          <w:rPr>
            <w:rStyle w:val="Hyperlink"/>
          </w:rPr>
          <w:t>emailing the public interest disclosure coordinators</w:t>
        </w:r>
      </w:hyperlink>
      <w:r w:rsidRPr="006C07A3">
        <w:t xml:space="preserve"> &lt;publicinterestdisclosure</w:t>
      </w:r>
      <w:r>
        <w:t>@health.vic.gov.au&gt;</w:t>
      </w:r>
    </w:p>
    <w:p w14:paraId="0CE4796A" w14:textId="77777777" w:rsidR="00485DAB" w:rsidRPr="00F41E11" w:rsidRDefault="00485DAB" w:rsidP="00485DAB">
      <w:pPr>
        <w:pStyle w:val="ARbullet1"/>
        <w:numPr>
          <w:ilvl w:val="0"/>
          <w:numId w:val="23"/>
        </w:numPr>
        <w:spacing w:after="160"/>
      </w:pPr>
      <w:r w:rsidRPr="00F41E11" w:rsidDel="00DC0448">
        <w:t>by phoning a department public interest disclosure coordinator on the department</w:t>
      </w:r>
      <w:r w:rsidRPr="00F41E11">
        <w:t>’</w:t>
      </w:r>
      <w:r w:rsidRPr="00F41E11" w:rsidDel="00DC0448">
        <w:t xml:space="preserve">s integrity hotline: 1300 </w:t>
      </w:r>
      <w:r w:rsidRPr="00F41E11">
        <w:t>024 324</w:t>
      </w:r>
      <w:r w:rsidRPr="00F41E11" w:rsidDel="00DC0448">
        <w:t>.</w:t>
      </w:r>
    </w:p>
    <w:tbl>
      <w:tblPr>
        <w:tblStyle w:val="DHARwithblacklines"/>
        <w:tblW w:w="4579" w:type="dxa"/>
        <w:tblLook w:val="0220" w:firstRow="1" w:lastRow="0" w:firstColumn="0" w:lastColumn="0" w:noHBand="1" w:noVBand="0"/>
      </w:tblPr>
      <w:tblGrid>
        <w:gridCol w:w="2830"/>
        <w:gridCol w:w="851"/>
        <w:gridCol w:w="898"/>
      </w:tblGrid>
      <w:tr w:rsidR="00485DAB" w14:paraId="4E69E393" w14:textId="77777777" w:rsidTr="0060548B">
        <w:trPr>
          <w:cnfStyle w:val="100000000000" w:firstRow="1" w:lastRow="0" w:firstColumn="0" w:lastColumn="0" w:oddVBand="0" w:evenVBand="0" w:oddHBand="0" w:evenHBand="0" w:firstRowFirstColumn="0" w:firstRowLastColumn="0" w:lastRowFirstColumn="0" w:lastRowLastColumn="0"/>
          <w:tblHeader/>
        </w:trPr>
        <w:tc>
          <w:tcPr>
            <w:tcW w:w="2830" w:type="dxa"/>
          </w:tcPr>
          <w:p w14:paraId="34129733" w14:textId="77777777" w:rsidR="00485DAB" w:rsidRDefault="00485DAB" w:rsidP="00482D46">
            <w:pPr>
              <w:pStyle w:val="ARtablecolhead"/>
            </w:pPr>
            <w:r w:rsidRPr="7009F9E6">
              <w:t xml:space="preserve">Disclosures under the </w:t>
            </w:r>
            <w:r w:rsidRPr="006E30C6">
              <w:rPr>
                <w:rStyle w:val="Emphasis"/>
              </w:rPr>
              <w:t>Public Interest Disclosures Act 2012</w:t>
            </w:r>
          </w:p>
        </w:tc>
        <w:tc>
          <w:tcPr>
            <w:tcW w:w="851" w:type="dxa"/>
            <w:shd w:val="clear" w:color="auto" w:fill="E7E6E6" w:themeFill="background2"/>
          </w:tcPr>
          <w:p w14:paraId="483F4223" w14:textId="77777777" w:rsidR="00485DAB" w:rsidRDefault="00485DAB" w:rsidP="00482D46">
            <w:pPr>
              <w:pStyle w:val="ARtablecolheadright"/>
            </w:pPr>
            <w:r w:rsidRPr="015561DD">
              <w:t>202</w:t>
            </w:r>
            <w:r>
              <w:t>3</w:t>
            </w:r>
            <w:r w:rsidRPr="015561DD">
              <w:t>–</w:t>
            </w:r>
            <w:r>
              <w:t>24</w:t>
            </w:r>
          </w:p>
        </w:tc>
        <w:tc>
          <w:tcPr>
            <w:tcW w:w="898" w:type="dxa"/>
          </w:tcPr>
          <w:p w14:paraId="3DD924E9" w14:textId="77777777" w:rsidR="00485DAB" w:rsidRDefault="00485DAB" w:rsidP="00482D46">
            <w:pPr>
              <w:pStyle w:val="ARtablecolheadright"/>
            </w:pPr>
            <w:r w:rsidRPr="00F66C9F">
              <w:t>20</w:t>
            </w:r>
            <w:r>
              <w:t>24–25</w:t>
            </w:r>
          </w:p>
        </w:tc>
      </w:tr>
      <w:tr w:rsidR="00485DAB" w14:paraId="7D54728A" w14:textId="77777777" w:rsidTr="0060548B">
        <w:tc>
          <w:tcPr>
            <w:tcW w:w="2830" w:type="dxa"/>
          </w:tcPr>
          <w:p w14:paraId="4F4C4B94" w14:textId="77777777" w:rsidR="00485DAB" w:rsidRDefault="00485DAB" w:rsidP="00482D46">
            <w:pPr>
              <w:pStyle w:val="ARtabletext"/>
            </w:pPr>
            <w:r w:rsidRPr="00F66C9F">
              <w:t xml:space="preserve">The number of disclosures made by an individual to the </w:t>
            </w:r>
            <w:r>
              <w:t>D</w:t>
            </w:r>
            <w:r w:rsidRPr="00F66C9F">
              <w:t xml:space="preserve">epartment </w:t>
            </w:r>
            <w:r>
              <w:t xml:space="preserve">of Health </w:t>
            </w:r>
            <w:r w:rsidRPr="00F66C9F">
              <w:t>and notified to the Independent Broad</w:t>
            </w:r>
            <w:r>
              <w:t>-</w:t>
            </w:r>
            <w:r w:rsidRPr="00F66C9F">
              <w:t>based Anti</w:t>
            </w:r>
            <w:r>
              <w:t>-</w:t>
            </w:r>
            <w:proofErr w:type="gramStart"/>
            <w:r>
              <w:t>c</w:t>
            </w:r>
            <w:r w:rsidRPr="00F66C9F">
              <w:t>orruption</w:t>
            </w:r>
            <w:proofErr w:type="gramEnd"/>
            <w:r w:rsidRPr="00F66C9F">
              <w:t xml:space="preserve"> Commission</w:t>
            </w:r>
          </w:p>
        </w:tc>
        <w:tc>
          <w:tcPr>
            <w:tcW w:w="851" w:type="dxa"/>
            <w:shd w:val="clear" w:color="auto" w:fill="E7E6E6" w:themeFill="background2"/>
          </w:tcPr>
          <w:p w14:paraId="3CFC4A0D" w14:textId="77777777" w:rsidR="00485DAB" w:rsidRPr="00E92394" w:rsidRDefault="00485DAB" w:rsidP="00482D46">
            <w:pPr>
              <w:pStyle w:val="ARtabletextright"/>
            </w:pPr>
            <w:r w:rsidRPr="00E92394">
              <w:t>8</w:t>
            </w:r>
          </w:p>
        </w:tc>
        <w:tc>
          <w:tcPr>
            <w:tcW w:w="898" w:type="dxa"/>
          </w:tcPr>
          <w:p w14:paraId="35B1B408" w14:textId="77777777" w:rsidR="00485DAB" w:rsidRPr="00E92394" w:rsidRDefault="00485DAB" w:rsidP="00482D46">
            <w:pPr>
              <w:pStyle w:val="ARtabletextright"/>
            </w:pPr>
            <w:r w:rsidRPr="00E92394">
              <w:t>10</w:t>
            </w:r>
          </w:p>
        </w:tc>
      </w:tr>
    </w:tbl>
    <w:p w14:paraId="2DB10D86" w14:textId="21E2A6B2" w:rsidR="00596D45" w:rsidRPr="003379F7" w:rsidRDefault="00215C2A" w:rsidP="00F15DF0">
      <w:pPr>
        <w:pStyle w:val="Heading2"/>
        <w:rPr>
          <w:highlight w:val="yellow"/>
        </w:rPr>
      </w:pPr>
      <w:bookmarkStart w:id="325" w:name="_Ref21956605"/>
      <w:bookmarkStart w:id="326" w:name="_Toc54690784"/>
      <w:bookmarkStart w:id="327" w:name="_Ref84240793"/>
      <w:bookmarkStart w:id="328" w:name="_Toc85121275"/>
      <w:bookmarkStart w:id="329" w:name="_Toc85121620"/>
      <w:bookmarkStart w:id="330" w:name="_Toc102734497"/>
      <w:bookmarkStart w:id="331" w:name="_Toc113702938"/>
      <w:bookmarkStart w:id="332" w:name="_Ref180519389"/>
      <w:bookmarkStart w:id="333" w:name="_Ref180561153"/>
      <w:bookmarkStart w:id="334" w:name="_Toc180777746"/>
      <w:bookmarkStart w:id="335" w:name="_Toc212024980"/>
      <w:bookmarkStart w:id="336" w:name="_Ref21956652"/>
      <w:bookmarkStart w:id="337" w:name="_Toc54690785"/>
      <w:bookmarkStart w:id="338" w:name="_Toc85121285"/>
      <w:bookmarkStart w:id="339" w:name="_Toc85121624"/>
      <w:bookmarkStart w:id="340" w:name="_Toc102734501"/>
      <w:bookmarkStart w:id="341" w:name="_Ref112852536"/>
      <w:bookmarkStart w:id="342" w:name="_Ref112853909"/>
      <w:bookmarkStart w:id="343" w:name="_Toc113702939"/>
      <w:r>
        <w:br w:type="column"/>
      </w:r>
      <w:r w:rsidR="00596D45" w:rsidRPr="00F15DF0">
        <w:t>Compliance</w:t>
      </w:r>
      <w:r w:rsidR="00596D45" w:rsidRPr="7D20BC89">
        <w:t xml:space="preserve"> with the </w:t>
      </w:r>
      <w:bookmarkStart w:id="344" w:name="BuildingAct"/>
      <w:r w:rsidR="00596D45" w:rsidRPr="00485DAB">
        <w:rPr>
          <w:rStyle w:val="Emphasis"/>
        </w:rPr>
        <w:t xml:space="preserve">Building Act </w:t>
      </w:r>
      <w:bookmarkEnd w:id="344"/>
      <w:r w:rsidR="00596D45" w:rsidRPr="00485DAB">
        <w:rPr>
          <w:rStyle w:val="Emphasis"/>
        </w:rPr>
        <w:t>1993</w:t>
      </w:r>
      <w:bookmarkEnd w:id="325"/>
      <w:bookmarkEnd w:id="326"/>
      <w:bookmarkEnd w:id="327"/>
      <w:bookmarkEnd w:id="328"/>
      <w:bookmarkEnd w:id="329"/>
      <w:bookmarkEnd w:id="330"/>
      <w:bookmarkEnd w:id="331"/>
      <w:bookmarkEnd w:id="332"/>
      <w:bookmarkEnd w:id="333"/>
      <w:bookmarkEnd w:id="334"/>
      <w:bookmarkEnd w:id="335"/>
      <w:r w:rsidR="00596D45" w:rsidRPr="7D20BC89">
        <w:t xml:space="preserve"> </w:t>
      </w:r>
    </w:p>
    <w:bookmarkEnd w:id="336"/>
    <w:bookmarkEnd w:id="337"/>
    <w:bookmarkEnd w:id="338"/>
    <w:bookmarkEnd w:id="339"/>
    <w:bookmarkEnd w:id="340"/>
    <w:p w14:paraId="5242038B" w14:textId="77777777" w:rsidR="00E865ED" w:rsidRPr="00B244E1" w:rsidRDefault="00E865ED" w:rsidP="00E865ED">
      <w:pPr>
        <w:pStyle w:val="ARbody"/>
      </w:pPr>
      <w:r w:rsidRPr="00B244E1">
        <w:t>The department requires that appropriately qualified consultants and contractors are</w:t>
      </w:r>
      <w:r w:rsidRPr="1B5FEA51">
        <w:t xml:space="preserve"> engaged for all proposed works on land controlled by the department or a health service agency, and that their work and services comply with current building standards. All consultants and contractors are </w:t>
      </w:r>
      <w:r w:rsidRPr="00B244E1">
        <w:t xml:space="preserve">expected to have appropriate mechanisms in place to ensure compliance with the building and maintenance provisions of the </w:t>
      </w:r>
      <w:r w:rsidRPr="00E865ED">
        <w:rPr>
          <w:rStyle w:val="Emphasis"/>
        </w:rPr>
        <w:t>Building Act 1993</w:t>
      </w:r>
      <w:r w:rsidRPr="00B244E1">
        <w:rPr>
          <w:i/>
          <w:iCs/>
        </w:rPr>
        <w:t xml:space="preserve"> </w:t>
      </w:r>
      <w:r w:rsidRPr="00B244E1">
        <w:t>and the relevant regulations.</w:t>
      </w:r>
    </w:p>
    <w:p w14:paraId="5CA3F20A" w14:textId="77777777" w:rsidR="00D3793E" w:rsidRDefault="00E865ED" w:rsidP="00E865ED">
      <w:pPr>
        <w:pStyle w:val="ARbody"/>
      </w:pPr>
      <w:r w:rsidRPr="4E69A908">
        <w:t>The department undertook major capital projects in 2024–25 in collaboration with the Victorian Health Building Authority (VHBA). VHBA undertakes project delivery on behalf of the department. VHBA engages qualified contractors and consultants through approved state panels in line with the Victorian Infrastructure Delivery Agency procurement</w:t>
      </w:r>
      <w:r w:rsidR="00F15DF0">
        <w:t> </w:t>
      </w:r>
      <w:r w:rsidRPr="4E69A908">
        <w:t>processes.</w:t>
      </w:r>
    </w:p>
    <w:p w14:paraId="050D07BA" w14:textId="1F8CEA23" w:rsidR="00E865ED" w:rsidRPr="00B244E1" w:rsidRDefault="00E865ED" w:rsidP="00E865ED">
      <w:pPr>
        <w:pStyle w:val="ARbody"/>
      </w:pPr>
      <w:r w:rsidRPr="4E69A908">
        <w:t xml:space="preserve">VHBA ensures work has been undertaken in line with </w:t>
      </w:r>
      <w:r w:rsidR="00C3106A">
        <w:t xml:space="preserve">the </w:t>
      </w:r>
      <w:r w:rsidRPr="4E69A908">
        <w:t>National Construction Code and relevant Victorian regulations and it provides relevant artefacts</w:t>
      </w:r>
      <w:r w:rsidR="005A3F84">
        <w:t>,</w:t>
      </w:r>
      <w:r w:rsidRPr="4E69A908">
        <w:t xml:space="preserve"> including the certificate of practical completion and the certificate of occupancy as evidence of acceptable work</w:t>
      </w:r>
      <w:r w:rsidR="00F15DF0">
        <w:t> </w:t>
      </w:r>
      <w:r w:rsidRPr="4E69A908">
        <w:t>standards.</w:t>
      </w:r>
      <w:r w:rsidR="004B2E25">
        <w:t xml:space="preserve"> </w:t>
      </w:r>
    </w:p>
    <w:p w14:paraId="71A2B72C" w14:textId="5C41528D" w:rsidR="005F3DCD" w:rsidRDefault="00E865ED" w:rsidP="00E865ED">
      <w:pPr>
        <w:pStyle w:val="ARbody"/>
      </w:pPr>
      <w:r w:rsidRPr="00B244E1">
        <w:t>The work to rectify non-compliant cladding at Hamilton Base Hospital continues in collaboration with Cladding Safety Victoria and Western District Health Service. Th</w:t>
      </w:r>
      <w:r>
        <w:t>is</w:t>
      </w:r>
      <w:r w:rsidRPr="00B244E1">
        <w:t xml:space="preserve"> project is on track to be completed in 2025–26.</w:t>
      </w:r>
      <w:r w:rsidR="005F3DCD">
        <w:br w:type="page"/>
      </w:r>
    </w:p>
    <w:p w14:paraId="57DA2EAF" w14:textId="6336CED5" w:rsidR="00253094" w:rsidRPr="003379F7" w:rsidRDefault="00253094" w:rsidP="00783E8B">
      <w:pPr>
        <w:pStyle w:val="Heading2"/>
        <w:rPr>
          <w:rFonts w:cs="Arial"/>
        </w:rPr>
      </w:pPr>
      <w:bookmarkStart w:id="345" w:name="_Ref180561177"/>
      <w:bookmarkStart w:id="346" w:name="_Toc180777747"/>
      <w:bookmarkStart w:id="347" w:name="_Toc212024981"/>
      <w:bookmarkEnd w:id="341"/>
      <w:bookmarkEnd w:id="342"/>
      <w:bookmarkEnd w:id="343"/>
      <w:r w:rsidRPr="25E19A8F">
        <w:rPr>
          <w:rFonts w:cs="Arial"/>
        </w:rPr>
        <w:lastRenderedPageBreak/>
        <w:t xml:space="preserve">Compliance with the </w:t>
      </w:r>
      <w:bookmarkStart w:id="348" w:name="CarersAct"/>
      <w:r w:rsidRPr="00485DAB">
        <w:rPr>
          <w:rStyle w:val="Emphasis"/>
        </w:rPr>
        <w:t>Carers Recognition Act 2012</w:t>
      </w:r>
      <w:bookmarkEnd w:id="345"/>
      <w:bookmarkEnd w:id="346"/>
      <w:bookmarkEnd w:id="347"/>
      <w:bookmarkEnd w:id="348"/>
    </w:p>
    <w:p w14:paraId="182EA745" w14:textId="77777777" w:rsidR="00485DAB" w:rsidRDefault="00485DAB" w:rsidP="00482D46">
      <w:pPr>
        <w:pStyle w:val="ARbody"/>
      </w:pPr>
      <w:r w:rsidRPr="00F41E11">
        <w:t xml:space="preserve">We take all practical measures to comply with our obligations under the </w:t>
      </w:r>
      <w:r w:rsidRPr="00F41E11">
        <w:rPr>
          <w:rStyle w:val="Emphasis"/>
        </w:rPr>
        <w:t>Carers Recognition Act 2012</w:t>
      </w:r>
      <w:r w:rsidRPr="00F41E11">
        <w:rPr>
          <w:i/>
          <w:iCs/>
        </w:rPr>
        <w:t xml:space="preserve"> </w:t>
      </w:r>
      <w:r w:rsidRPr="00F41E11">
        <w:t>(CR Act). These include:</w:t>
      </w:r>
    </w:p>
    <w:p w14:paraId="50D3BB03" w14:textId="77777777" w:rsidR="00485DAB" w:rsidRPr="00F36D0B" w:rsidRDefault="00485DAB" w:rsidP="00F36D0B">
      <w:pPr>
        <w:pStyle w:val="ARbullet1"/>
      </w:pPr>
      <w:r w:rsidRPr="00F36D0B">
        <w:t>promoting the principles of the CR Act to people in care relationships who receive departmental services and to the wider community</w:t>
      </w:r>
    </w:p>
    <w:p w14:paraId="65BA3DBA" w14:textId="77777777" w:rsidR="00485DAB" w:rsidRPr="00F36D0B" w:rsidRDefault="00485DAB" w:rsidP="00F36D0B">
      <w:pPr>
        <w:pStyle w:val="ARbullet1"/>
      </w:pPr>
      <w:r w:rsidRPr="00F36D0B">
        <w:t>ensuring staff have an awareness and understanding of the care relationship principles set out in the CR Act</w:t>
      </w:r>
    </w:p>
    <w:p w14:paraId="34DEE808" w14:textId="77777777" w:rsidR="00485DAB" w:rsidRPr="00F36D0B" w:rsidRDefault="00485DAB" w:rsidP="00F36D0B">
      <w:pPr>
        <w:pStyle w:val="ARbullet1"/>
      </w:pPr>
      <w:r w:rsidRPr="00F36D0B">
        <w:t>considering the care relationship principles set out in the CR Act when setting policies and providing services</w:t>
      </w:r>
    </w:p>
    <w:p w14:paraId="66783E1D" w14:textId="50F5AACC" w:rsidR="00485DAB" w:rsidRPr="00BE0393" w:rsidRDefault="00485DAB" w:rsidP="00F36D0B">
      <w:pPr>
        <w:pStyle w:val="ARbullet1"/>
      </w:pPr>
      <w:r w:rsidRPr="00F36D0B">
        <w:t xml:space="preserve">implementing priority actions in </w:t>
      </w:r>
      <w:r w:rsidRPr="00D54436">
        <w:rPr>
          <w:rStyle w:val="Emphasis"/>
        </w:rPr>
        <w:t>Recognising and supporting Victoria’s carers: Victorian carer strategy 2018–22</w:t>
      </w:r>
      <w:r w:rsidRPr="00F36D0B">
        <w:t>. The strategy, which is coordinated by the Victorian Department of Families,</w:t>
      </w:r>
      <w:r>
        <w:t xml:space="preserve"> Fairness and Housing</w:t>
      </w:r>
      <w:r w:rsidR="000748ED">
        <w:t xml:space="preserve"> (DFFH)</w:t>
      </w:r>
      <w:r>
        <w:t xml:space="preserve">, has been refreshed in consultation with the sector and takes account of contemporary data. The refreshed strategy is expected to be released </w:t>
      </w:r>
      <w:r w:rsidR="000748ED">
        <w:t>towards</w:t>
      </w:r>
      <w:r>
        <w:t xml:space="preserve"> the end of 2025.</w:t>
      </w:r>
      <w:r w:rsidR="00404EBA">
        <w:t xml:space="preserve"> </w:t>
      </w:r>
    </w:p>
    <w:p w14:paraId="642D854C" w14:textId="77777777" w:rsidR="00215C2A" w:rsidRDefault="000748ED" w:rsidP="00783E8B">
      <w:pPr>
        <w:pStyle w:val="ARbodyafterbullets"/>
      </w:pPr>
      <w:r>
        <w:t>DFFH</w:t>
      </w:r>
      <w:r w:rsidR="00485DAB">
        <w:t xml:space="preserve"> holds portfolio responsibility for the CR Act and further information on the above may be found in that department’s annual report.</w:t>
      </w:r>
    </w:p>
    <w:p w14:paraId="54F2C913" w14:textId="6A16F62E" w:rsidR="004037CE" w:rsidRPr="004037CE" w:rsidRDefault="004037CE" w:rsidP="00751B94">
      <w:pPr>
        <w:pStyle w:val="Heading2"/>
        <w:rPr>
          <w:highlight w:val="yellow"/>
        </w:rPr>
      </w:pPr>
      <w:bookmarkStart w:id="349" w:name="_Ref21960035"/>
      <w:bookmarkStart w:id="350" w:name="_Ref52279042"/>
      <w:bookmarkStart w:id="351" w:name="_Toc54690795"/>
      <w:bookmarkStart w:id="352" w:name="_Ref84240829"/>
      <w:bookmarkStart w:id="353" w:name="_Toc85121286"/>
      <w:bookmarkStart w:id="354" w:name="_Toc85121625"/>
      <w:bookmarkStart w:id="355" w:name="_Toc102734502"/>
      <w:bookmarkStart w:id="356" w:name="_Toc113702940"/>
      <w:bookmarkStart w:id="357" w:name="_Toc180777748"/>
      <w:bookmarkStart w:id="358" w:name="_Toc212024982"/>
      <w:r w:rsidRPr="004037CE">
        <w:t xml:space="preserve">Compliance with the </w:t>
      </w:r>
      <w:bookmarkStart w:id="359" w:name="DisabilityAct"/>
      <w:r w:rsidRPr="00485DAB">
        <w:rPr>
          <w:rStyle w:val="Emphasis"/>
        </w:rPr>
        <w:t>Disability Act 2006</w:t>
      </w:r>
      <w:bookmarkEnd w:id="349"/>
      <w:bookmarkEnd w:id="350"/>
      <w:bookmarkEnd w:id="351"/>
      <w:bookmarkEnd w:id="352"/>
      <w:bookmarkEnd w:id="353"/>
      <w:bookmarkEnd w:id="354"/>
      <w:bookmarkEnd w:id="355"/>
      <w:bookmarkEnd w:id="356"/>
      <w:bookmarkEnd w:id="357"/>
      <w:bookmarkEnd w:id="358"/>
      <w:bookmarkEnd w:id="359"/>
    </w:p>
    <w:p w14:paraId="6EA16254" w14:textId="77777777" w:rsidR="00485DAB" w:rsidRPr="004037CE" w:rsidRDefault="00485DAB" w:rsidP="00487648">
      <w:pPr>
        <w:pStyle w:val="ARbody"/>
        <w:spacing w:line="250" w:lineRule="atLeast"/>
      </w:pPr>
      <w:r w:rsidRPr="004037CE">
        <w:t xml:space="preserve">The </w:t>
      </w:r>
      <w:r w:rsidRPr="004037CE">
        <w:rPr>
          <w:rStyle w:val="Emphasis"/>
        </w:rPr>
        <w:t>Disability Act 2006</w:t>
      </w:r>
      <w:r w:rsidRPr="004037CE">
        <w:rPr>
          <w:i/>
          <w:iCs/>
        </w:rPr>
        <w:t xml:space="preserve"> </w:t>
      </w:r>
      <w:r w:rsidRPr="00D54436">
        <w:t xml:space="preserve">(Disability Act) </w:t>
      </w:r>
      <w:r w:rsidRPr="004037CE">
        <w:t>reaffirms and strengthens the rights of people with a disability and recognises that ensuring these rights requires support across the government sector and within the community.</w:t>
      </w:r>
    </w:p>
    <w:p w14:paraId="40461C30" w14:textId="77777777" w:rsidR="00485DAB" w:rsidRPr="004037CE" w:rsidRDefault="00485DAB" w:rsidP="00487648">
      <w:pPr>
        <w:pStyle w:val="ARbody"/>
        <w:spacing w:line="250" w:lineRule="atLeast"/>
      </w:pPr>
      <w:r w:rsidRPr="00F41E11">
        <w:t>The department continues</w:t>
      </w:r>
      <w:r w:rsidRPr="004037CE">
        <w:t xml:space="preserve"> to participate in the current review into the </w:t>
      </w:r>
      <w:r>
        <w:t xml:space="preserve">Disability </w:t>
      </w:r>
      <w:r w:rsidRPr="004037CE">
        <w:t>Act being led by the Department of Families, Fairness and Housing</w:t>
      </w:r>
      <w:r>
        <w:t>. The review</w:t>
      </w:r>
      <w:r w:rsidRPr="004037CE">
        <w:t xml:space="preserve"> will ensure all </w:t>
      </w:r>
      <w:r w:rsidRPr="00850E7B">
        <w:t>parts</w:t>
      </w:r>
      <w:r w:rsidRPr="004037CE">
        <w:t xml:space="preserve"> of government are held accountable for delivering on commitments and actions which address access and inclusion for both service users and employees. </w:t>
      </w:r>
    </w:p>
    <w:p w14:paraId="5CB43806" w14:textId="77777777" w:rsidR="00485DAB" w:rsidRPr="004037CE" w:rsidRDefault="00485DAB" w:rsidP="00482D46">
      <w:pPr>
        <w:pStyle w:val="ARbody"/>
      </w:pPr>
      <w:r w:rsidRPr="004037CE">
        <w:t xml:space="preserve">The department </w:t>
      </w:r>
      <w:r w:rsidRPr="00850E7B">
        <w:t>remains</w:t>
      </w:r>
      <w:r w:rsidRPr="004037CE">
        <w:t xml:space="preserve"> committed to the purposes of the </w:t>
      </w:r>
      <w:r>
        <w:t xml:space="preserve">Disability </w:t>
      </w:r>
      <w:r w:rsidRPr="004037CE">
        <w:t>Act, including:</w:t>
      </w:r>
    </w:p>
    <w:p w14:paraId="08D62F2D" w14:textId="77777777" w:rsidR="00485DAB" w:rsidRPr="00F36D0B" w:rsidRDefault="00485DAB" w:rsidP="00F36D0B">
      <w:pPr>
        <w:pStyle w:val="ARbullet1"/>
      </w:pPr>
      <w:r w:rsidRPr="00F36D0B">
        <w:t xml:space="preserve">reducing barriers to access goods, services and facilities </w:t>
      </w:r>
    </w:p>
    <w:p w14:paraId="1BDC8187" w14:textId="77777777" w:rsidR="00485DAB" w:rsidRPr="00F36D0B" w:rsidRDefault="00485DAB" w:rsidP="00F36D0B">
      <w:pPr>
        <w:pStyle w:val="ARbullet1"/>
      </w:pPr>
      <w:r w:rsidRPr="00F36D0B">
        <w:t xml:space="preserve">reducing barriers to a person with a disability obtaining and maintaining employment </w:t>
      </w:r>
    </w:p>
    <w:p w14:paraId="7561EA03" w14:textId="77777777" w:rsidR="00485DAB" w:rsidRPr="00F36D0B" w:rsidRDefault="00485DAB" w:rsidP="00F36D0B">
      <w:pPr>
        <w:pStyle w:val="ARbullet1"/>
      </w:pPr>
      <w:r w:rsidRPr="00F36D0B">
        <w:t xml:space="preserve">promoting inclusion and participation in the community </w:t>
      </w:r>
    </w:p>
    <w:p w14:paraId="485B6A5A" w14:textId="77777777" w:rsidR="00485DAB" w:rsidRPr="00281FE8" w:rsidRDefault="00485DAB" w:rsidP="00F36D0B">
      <w:pPr>
        <w:pStyle w:val="ARbullet1"/>
      </w:pPr>
      <w:r w:rsidRPr="00F36D0B">
        <w:t>achieving tangible changes in attitudes and practices</w:t>
      </w:r>
      <w:r w:rsidRPr="00281FE8">
        <w:t xml:space="preserve"> that discriminate against people with a disability. </w:t>
      </w:r>
    </w:p>
    <w:p w14:paraId="0960514A" w14:textId="77777777" w:rsidR="00487648" w:rsidRDefault="00485DAB" w:rsidP="00DC54B6">
      <w:pPr>
        <w:pStyle w:val="ARbodyafterbullets"/>
      </w:pPr>
      <w:r w:rsidRPr="00281FE8">
        <w:t xml:space="preserve">The department is implementing </w:t>
      </w:r>
      <w:r w:rsidRPr="00281FE8">
        <w:rPr>
          <w:rStyle w:val="Emphasis"/>
        </w:rPr>
        <w:t xml:space="preserve">Getting to work: Victorian public sector disability employment action plan 2018–2025 </w:t>
      </w:r>
      <w:r w:rsidRPr="00D54436">
        <w:t xml:space="preserve">through the </w:t>
      </w:r>
      <w:r w:rsidRPr="00281FE8">
        <w:rPr>
          <w:rStyle w:val="Emphasis"/>
        </w:rPr>
        <w:t xml:space="preserve">Disability employment implementation plan. </w:t>
      </w:r>
      <w:r w:rsidRPr="00281FE8">
        <w:t xml:space="preserve">Further information on how the action plan is being implemented can be found in the Workforce inclusion section of this report. </w:t>
      </w:r>
    </w:p>
    <w:p w14:paraId="410B7F98" w14:textId="7CDFB784" w:rsidR="00485DAB" w:rsidRPr="004037CE" w:rsidRDefault="00485DAB" w:rsidP="00DC54B6">
      <w:pPr>
        <w:pStyle w:val="ARbodyafterbullets"/>
      </w:pPr>
      <w:r w:rsidRPr="00281FE8">
        <w:t xml:space="preserve">The department also supports </w:t>
      </w:r>
      <w:r w:rsidRPr="00281FE8">
        <w:rPr>
          <w:rStyle w:val="Emphasis"/>
        </w:rPr>
        <w:t>Inclusive Victoria: state disability plan (2022–2026)</w:t>
      </w:r>
      <w:r w:rsidRPr="00281FE8">
        <w:t>, which was</w:t>
      </w:r>
      <w:r w:rsidRPr="004037CE">
        <w:t xml:space="preserve"> published in March 2022 and commits all departments to embedding six system reforms in their policies, programs and</w:t>
      </w:r>
      <w:r w:rsidR="005C061A">
        <w:t> </w:t>
      </w:r>
      <w:r w:rsidRPr="004037CE">
        <w:t xml:space="preserve">services. These are: </w:t>
      </w:r>
    </w:p>
    <w:p w14:paraId="712ACA59" w14:textId="77777777" w:rsidR="00485DAB" w:rsidRPr="00186143" w:rsidRDefault="00485DAB" w:rsidP="00186143">
      <w:pPr>
        <w:pStyle w:val="ARbullet1"/>
      </w:pPr>
      <w:r w:rsidRPr="00186143">
        <w:t xml:space="preserve">co-design with people with disability </w:t>
      </w:r>
    </w:p>
    <w:p w14:paraId="11A1BA43" w14:textId="77777777" w:rsidR="00485DAB" w:rsidRPr="00186143" w:rsidRDefault="00485DAB" w:rsidP="00186143">
      <w:pPr>
        <w:pStyle w:val="ARbullet1"/>
      </w:pPr>
      <w:r w:rsidRPr="00186143">
        <w:t xml:space="preserve">Aboriginal self-determination </w:t>
      </w:r>
    </w:p>
    <w:p w14:paraId="04734E9F" w14:textId="77777777" w:rsidR="00485DAB" w:rsidRPr="00186143" w:rsidRDefault="00485DAB" w:rsidP="00186143">
      <w:pPr>
        <w:pStyle w:val="ARbullet1"/>
      </w:pPr>
      <w:r w:rsidRPr="00186143">
        <w:t xml:space="preserve">intersectional approaches </w:t>
      </w:r>
    </w:p>
    <w:p w14:paraId="569BD8AA" w14:textId="77777777" w:rsidR="00485DAB" w:rsidRPr="00186143" w:rsidRDefault="00485DAB" w:rsidP="00186143">
      <w:pPr>
        <w:pStyle w:val="ARbullet1"/>
      </w:pPr>
      <w:r w:rsidRPr="00186143">
        <w:t xml:space="preserve">accessible communications and universal design </w:t>
      </w:r>
    </w:p>
    <w:p w14:paraId="33D3E6B9" w14:textId="22F1637F" w:rsidR="00485DAB" w:rsidRPr="00186143" w:rsidRDefault="00485DAB" w:rsidP="00186143">
      <w:pPr>
        <w:pStyle w:val="ARbullet1"/>
      </w:pPr>
      <w:r w:rsidRPr="00186143">
        <w:t>disability-confident and inclusive</w:t>
      </w:r>
      <w:r w:rsidR="00F15DF0">
        <w:t> </w:t>
      </w:r>
      <w:r w:rsidRPr="00186143">
        <w:t xml:space="preserve">workforces </w:t>
      </w:r>
    </w:p>
    <w:p w14:paraId="63470F70" w14:textId="77777777" w:rsidR="00485DAB" w:rsidRPr="003978BD" w:rsidRDefault="00485DAB" w:rsidP="00186143">
      <w:pPr>
        <w:pStyle w:val="ARbullet1"/>
      </w:pPr>
      <w:r w:rsidRPr="00186143">
        <w:t>effective</w:t>
      </w:r>
      <w:r w:rsidRPr="004037CE">
        <w:t xml:space="preserve"> data and outcomes reporting.</w:t>
      </w:r>
    </w:p>
    <w:p w14:paraId="5BAC082E" w14:textId="677E8616" w:rsidR="00D306B5" w:rsidRPr="009F4F91" w:rsidRDefault="00D306B5" w:rsidP="009F4F91">
      <w:pPr>
        <w:pStyle w:val="Heading2"/>
        <w:rPr>
          <w:rStyle w:val="Emphasis"/>
          <w:i w:val="0"/>
        </w:rPr>
      </w:pPr>
      <w:bookmarkStart w:id="360" w:name="CemeteriesAct"/>
      <w:bookmarkStart w:id="361" w:name="_Ref147142802"/>
      <w:bookmarkStart w:id="362" w:name="_Ref147145475"/>
      <w:bookmarkStart w:id="363" w:name="_Toc180777749"/>
      <w:bookmarkStart w:id="364" w:name="_Toc212024983"/>
      <w:bookmarkStart w:id="365" w:name="_Ref525208155"/>
      <w:bookmarkStart w:id="366" w:name="_Toc113702942"/>
      <w:r w:rsidRPr="00127FAF">
        <w:rPr>
          <w:rStyle w:val="Emphasis"/>
        </w:rPr>
        <w:t xml:space="preserve">Cemeteries and Crematoria </w:t>
      </w:r>
      <w:bookmarkEnd w:id="360"/>
      <w:r w:rsidRPr="00127FAF">
        <w:rPr>
          <w:rStyle w:val="Emphasis"/>
        </w:rPr>
        <w:t>Act 2003</w:t>
      </w:r>
      <w:bookmarkEnd w:id="361"/>
      <w:bookmarkEnd w:id="362"/>
      <w:bookmarkEnd w:id="363"/>
      <w:bookmarkEnd w:id="364"/>
    </w:p>
    <w:p w14:paraId="75368EAC" w14:textId="3709C87B" w:rsidR="00783E8B" w:rsidRDefault="00783E8B" w:rsidP="009F4F91">
      <w:pPr>
        <w:pStyle w:val="ARbody"/>
      </w:pPr>
      <w:r>
        <w:t>T</w:t>
      </w:r>
      <w:r w:rsidRPr="002029AF">
        <w:t xml:space="preserve">he </w:t>
      </w:r>
      <w:r w:rsidRPr="009F4F91">
        <w:rPr>
          <w:rStyle w:val="Emphasis"/>
        </w:rPr>
        <w:t>Cemeteries and Crematoria Act 2003</w:t>
      </w:r>
      <w:r>
        <w:t xml:space="preserve"> </w:t>
      </w:r>
      <w:r w:rsidRPr="003B068B">
        <w:t xml:space="preserve">(Cemeteries and Crematoria Act) </w:t>
      </w:r>
      <w:r w:rsidRPr="002029AF">
        <w:t>requires Class A cemetery trusts to pay a levy. The levy is set at three per cent</w:t>
      </w:r>
      <w:r>
        <w:t xml:space="preserve"> </w:t>
      </w:r>
      <w:r w:rsidRPr="002029AF">
        <w:t xml:space="preserve">of </w:t>
      </w:r>
      <w:r>
        <w:t xml:space="preserve">the </w:t>
      </w:r>
      <w:r w:rsidRPr="002029AF">
        <w:t xml:space="preserve">gross earnings </w:t>
      </w:r>
      <w:r>
        <w:t xml:space="preserve">of </w:t>
      </w:r>
      <w:r w:rsidRPr="002029AF">
        <w:t>each Class A cemetery trust</w:t>
      </w:r>
      <w:r>
        <w:t xml:space="preserve"> </w:t>
      </w:r>
      <w:r w:rsidRPr="002029AF">
        <w:t xml:space="preserve">from the previous financial year. </w:t>
      </w:r>
      <w:r>
        <w:t xml:space="preserve">It may be adjusted to </w:t>
      </w:r>
      <w:r w:rsidRPr="002029AF">
        <w:t>a rate determined by the Minister for Health up to a</w:t>
      </w:r>
      <w:r w:rsidR="005C3B3C">
        <w:t> </w:t>
      </w:r>
      <w:r w:rsidRPr="002029AF">
        <w:t>maximum of five</w:t>
      </w:r>
      <w:r w:rsidR="009F4F91">
        <w:t> </w:t>
      </w:r>
      <w:r w:rsidRPr="002029AF">
        <w:t>per</w:t>
      </w:r>
      <w:r w:rsidR="009F4F91">
        <w:t> </w:t>
      </w:r>
      <w:r w:rsidRPr="002029AF">
        <w:t>cent</w:t>
      </w:r>
      <w:r>
        <w:t>.</w:t>
      </w:r>
      <w:r w:rsidRPr="002029AF">
        <w:t xml:space="preserve"> </w:t>
      </w:r>
    </w:p>
    <w:p w14:paraId="490C587E" w14:textId="168E76C7" w:rsidR="00215C2A" w:rsidRDefault="00783E8B" w:rsidP="009F4F91">
      <w:pPr>
        <w:pStyle w:val="ARbodybeforetable"/>
      </w:pPr>
      <w:r w:rsidRPr="002029AF">
        <w:t xml:space="preserve">The levy is intended to assist in defraying the cost of administering the </w:t>
      </w:r>
      <w:r w:rsidRPr="009F4F91">
        <w:t>Cemeteries</w:t>
      </w:r>
      <w:r w:rsidRPr="00A84A8F">
        <w:t xml:space="preserve"> and Crematoria Act</w:t>
      </w:r>
      <w:r w:rsidRPr="002029AF">
        <w:t xml:space="preserve"> </w:t>
      </w:r>
      <w:r>
        <w:t xml:space="preserve">to </w:t>
      </w:r>
      <w:r w:rsidRPr="002029AF">
        <w:t>make improvements to cemetery trust governance and administration, an</w:t>
      </w:r>
      <w:r>
        <w:t xml:space="preserve">d </w:t>
      </w:r>
      <w:r w:rsidRPr="002029AF">
        <w:t>to provide services to the community.</w:t>
      </w:r>
      <w:r>
        <w:t xml:space="preserve"> </w:t>
      </w:r>
      <w:r w:rsidRPr="002029AF">
        <w:t>The following table details the amount paid as levy, the amount appropriated</w:t>
      </w:r>
      <w:r>
        <w:t>,</w:t>
      </w:r>
      <w:r w:rsidRPr="002029AF">
        <w:t xml:space="preserve"> and the matters on which the appropriated money was expended.</w:t>
      </w:r>
      <w:r w:rsidR="00215C2A">
        <w:br w:type="page"/>
      </w:r>
    </w:p>
    <w:tbl>
      <w:tblPr>
        <w:tblW w:w="4593" w:type="dxa"/>
        <w:tblBorders>
          <w:left w:val="single" w:sz="8" w:space="0" w:color="FFFFFF"/>
          <w:bottom w:val="single" w:sz="4" w:space="0" w:color="auto"/>
          <w:right w:val="single" w:sz="8" w:space="0" w:color="FFFFFF"/>
          <w:insideH w:val="single" w:sz="4" w:space="0" w:color="auto"/>
        </w:tblBorders>
        <w:tblCellMar>
          <w:left w:w="0" w:type="dxa"/>
          <w:right w:w="0" w:type="dxa"/>
        </w:tblCellMar>
        <w:tblLook w:val="06A0" w:firstRow="1" w:lastRow="0" w:firstColumn="1" w:lastColumn="0" w:noHBand="1" w:noVBand="1"/>
      </w:tblPr>
      <w:tblGrid>
        <w:gridCol w:w="2967"/>
        <w:gridCol w:w="1626"/>
      </w:tblGrid>
      <w:tr w:rsidR="00783E8B" w:rsidRPr="002029AF" w14:paraId="467969B9" w14:textId="77777777" w:rsidTr="00DB2103">
        <w:trPr>
          <w:cantSplit/>
          <w:tblHeader/>
        </w:trPr>
        <w:tc>
          <w:tcPr>
            <w:tcW w:w="2967" w:type="dxa"/>
            <w:tcMar>
              <w:top w:w="0" w:type="dxa"/>
              <w:left w:w="0" w:type="dxa"/>
              <w:bottom w:w="0" w:type="dxa"/>
              <w:right w:w="108" w:type="dxa"/>
            </w:tcMar>
            <w:vAlign w:val="bottom"/>
            <w:hideMark/>
          </w:tcPr>
          <w:p w14:paraId="79ABA4EC" w14:textId="77777777" w:rsidR="00783E8B" w:rsidRPr="002029AF" w:rsidRDefault="00783E8B" w:rsidP="009F4F91">
            <w:pPr>
              <w:pStyle w:val="ARtablecolhead"/>
              <w:rPr>
                <w:rFonts w:eastAsiaTheme="minorEastAsia"/>
              </w:rPr>
            </w:pPr>
            <w:r>
              <w:lastRenderedPageBreak/>
              <w:t xml:space="preserve">Collection of </w:t>
            </w:r>
            <w:proofErr w:type="gramStart"/>
            <w:r>
              <w:t>levy</w:t>
            </w:r>
            <w:proofErr w:type="gramEnd"/>
          </w:p>
        </w:tc>
        <w:tc>
          <w:tcPr>
            <w:tcW w:w="1626" w:type="dxa"/>
            <w:tcMar>
              <w:top w:w="0" w:type="dxa"/>
              <w:left w:w="0" w:type="dxa"/>
              <w:bottom w:w="0" w:type="dxa"/>
              <w:right w:w="108" w:type="dxa"/>
            </w:tcMar>
            <w:vAlign w:val="bottom"/>
            <w:hideMark/>
          </w:tcPr>
          <w:p w14:paraId="48E2F90E" w14:textId="77777777" w:rsidR="00783E8B" w:rsidRPr="002029AF" w:rsidRDefault="00783E8B" w:rsidP="009F4F91">
            <w:pPr>
              <w:pStyle w:val="ARtablecolheadright"/>
            </w:pPr>
            <w:r>
              <w:t>2024–25</w:t>
            </w:r>
          </w:p>
        </w:tc>
      </w:tr>
      <w:tr w:rsidR="00783E8B" w:rsidRPr="00603A48" w14:paraId="233BF019" w14:textId="77777777" w:rsidTr="00DB2103">
        <w:trPr>
          <w:cantSplit/>
        </w:trPr>
        <w:tc>
          <w:tcPr>
            <w:tcW w:w="2967" w:type="dxa"/>
            <w:tcMar>
              <w:top w:w="0" w:type="dxa"/>
              <w:left w:w="0" w:type="dxa"/>
              <w:bottom w:w="0" w:type="dxa"/>
              <w:right w:w="108" w:type="dxa"/>
            </w:tcMar>
            <w:hideMark/>
          </w:tcPr>
          <w:p w14:paraId="3AD9BDAB" w14:textId="77777777" w:rsidR="00783E8B" w:rsidRPr="00603A48" w:rsidRDefault="00783E8B" w:rsidP="00482D46">
            <w:pPr>
              <w:pStyle w:val="ARtabletext"/>
            </w:pPr>
            <w:r w:rsidRPr="00603A48">
              <w:t>Metropolitan trusts</w:t>
            </w:r>
          </w:p>
        </w:tc>
        <w:tc>
          <w:tcPr>
            <w:tcW w:w="1626" w:type="dxa"/>
            <w:tcMar>
              <w:top w:w="0" w:type="dxa"/>
              <w:left w:w="0" w:type="dxa"/>
              <w:bottom w:w="0" w:type="dxa"/>
              <w:right w:w="108" w:type="dxa"/>
            </w:tcMar>
          </w:tcPr>
          <w:p w14:paraId="4E4E0C55" w14:textId="77777777" w:rsidR="00783E8B" w:rsidRPr="00603A48" w:rsidRDefault="00783E8B" w:rsidP="00482D46">
            <w:pPr>
              <w:pStyle w:val="ARtabletextright"/>
            </w:pPr>
            <w:r>
              <w:t>$6,029,000</w:t>
            </w:r>
          </w:p>
        </w:tc>
      </w:tr>
      <w:tr w:rsidR="00783E8B" w:rsidRPr="00603A48" w14:paraId="1631C21A" w14:textId="77777777" w:rsidTr="00DB2103">
        <w:trPr>
          <w:cantSplit/>
        </w:trPr>
        <w:tc>
          <w:tcPr>
            <w:tcW w:w="2967" w:type="dxa"/>
            <w:tcMar>
              <w:top w:w="0" w:type="dxa"/>
              <w:left w:w="0" w:type="dxa"/>
              <w:bottom w:w="0" w:type="dxa"/>
              <w:right w:w="108" w:type="dxa"/>
            </w:tcMar>
            <w:hideMark/>
          </w:tcPr>
          <w:p w14:paraId="4D76B30B" w14:textId="77777777" w:rsidR="00783E8B" w:rsidRPr="00603A48" w:rsidRDefault="00783E8B" w:rsidP="00482D46">
            <w:pPr>
              <w:pStyle w:val="ARtabletext"/>
            </w:pPr>
            <w:r>
              <w:t>Regional</w:t>
            </w:r>
            <w:r w:rsidRPr="00603A48">
              <w:t xml:space="preserve"> trusts</w:t>
            </w:r>
          </w:p>
        </w:tc>
        <w:tc>
          <w:tcPr>
            <w:tcW w:w="1626" w:type="dxa"/>
            <w:tcMar>
              <w:top w:w="0" w:type="dxa"/>
              <w:left w:w="0" w:type="dxa"/>
              <w:bottom w:w="0" w:type="dxa"/>
              <w:right w:w="108" w:type="dxa"/>
            </w:tcMar>
          </w:tcPr>
          <w:p w14:paraId="5DBF7D2B" w14:textId="77777777" w:rsidR="00783E8B" w:rsidRPr="00603A48" w:rsidRDefault="00783E8B" w:rsidP="00482D46">
            <w:pPr>
              <w:pStyle w:val="ARtabletextright"/>
            </w:pPr>
            <w:r>
              <w:t>$499,965</w:t>
            </w:r>
          </w:p>
        </w:tc>
      </w:tr>
      <w:tr w:rsidR="00783E8B" w:rsidRPr="002029AF" w14:paraId="37A4F6CF" w14:textId="77777777" w:rsidTr="00DB2103">
        <w:trPr>
          <w:cantSplit/>
        </w:trPr>
        <w:tc>
          <w:tcPr>
            <w:tcW w:w="2967" w:type="dxa"/>
            <w:tcMar>
              <w:top w:w="0" w:type="dxa"/>
              <w:left w:w="0" w:type="dxa"/>
              <w:bottom w:w="0" w:type="dxa"/>
              <w:right w:w="108" w:type="dxa"/>
            </w:tcMar>
            <w:hideMark/>
          </w:tcPr>
          <w:p w14:paraId="0DF00D01" w14:textId="77777777" w:rsidR="00783E8B" w:rsidRPr="002029AF" w:rsidRDefault="00783E8B" w:rsidP="00482D46">
            <w:pPr>
              <w:pStyle w:val="ARtabletextbold"/>
            </w:pPr>
            <w:r w:rsidRPr="002029AF">
              <w:t>Total amount collected</w:t>
            </w:r>
          </w:p>
        </w:tc>
        <w:tc>
          <w:tcPr>
            <w:tcW w:w="1626" w:type="dxa"/>
            <w:tcMar>
              <w:top w:w="0" w:type="dxa"/>
              <w:left w:w="0" w:type="dxa"/>
              <w:bottom w:w="0" w:type="dxa"/>
              <w:right w:w="108" w:type="dxa"/>
            </w:tcMar>
          </w:tcPr>
          <w:p w14:paraId="4D2FA39F" w14:textId="77777777" w:rsidR="00783E8B" w:rsidRPr="002029AF" w:rsidRDefault="00783E8B" w:rsidP="00482D46">
            <w:pPr>
              <w:pStyle w:val="ARtabletextrightbold"/>
            </w:pPr>
            <w:r w:rsidRPr="00BBCC94">
              <w:t>$</w:t>
            </w:r>
            <w:r>
              <w:t>6,528,965</w:t>
            </w:r>
          </w:p>
        </w:tc>
      </w:tr>
    </w:tbl>
    <w:p w14:paraId="4E9D3A31" w14:textId="5EC79B91" w:rsidR="00DC54B6" w:rsidRDefault="00DC54B6" w:rsidP="00DA46D3">
      <w:pPr>
        <w:pStyle w:val="ARbody"/>
      </w:pPr>
    </w:p>
    <w:tbl>
      <w:tblPr>
        <w:tblW w:w="4583" w:type="dxa"/>
        <w:tblBorders>
          <w:left w:val="single" w:sz="8" w:space="0" w:color="FFFFFF" w:themeColor="background1"/>
          <w:bottom w:val="single" w:sz="4" w:space="0" w:color="auto"/>
          <w:right w:val="single" w:sz="8" w:space="0" w:color="FFFFFF" w:themeColor="background1"/>
          <w:insideH w:val="single" w:sz="4" w:space="0" w:color="auto"/>
          <w:insideV w:val="single" w:sz="8" w:space="0" w:color="FFFFFF" w:themeColor="background1"/>
        </w:tblBorders>
        <w:tblCellMar>
          <w:left w:w="0" w:type="dxa"/>
          <w:right w:w="0" w:type="dxa"/>
        </w:tblCellMar>
        <w:tblLook w:val="06A0" w:firstRow="1" w:lastRow="0" w:firstColumn="1" w:lastColumn="0" w:noHBand="1" w:noVBand="1"/>
      </w:tblPr>
      <w:tblGrid>
        <w:gridCol w:w="2873"/>
        <w:gridCol w:w="1710"/>
      </w:tblGrid>
      <w:tr w:rsidR="00783E8B" w:rsidRPr="002029AF" w14:paraId="00D95518" w14:textId="77777777" w:rsidTr="00DB2103">
        <w:trPr>
          <w:cantSplit/>
          <w:tblHeader/>
        </w:trPr>
        <w:tc>
          <w:tcPr>
            <w:tcW w:w="2873" w:type="dxa"/>
            <w:tcBorders>
              <w:top w:val="nil"/>
              <w:right w:val="nil"/>
            </w:tcBorders>
            <w:tcMar>
              <w:top w:w="0" w:type="dxa"/>
              <w:left w:w="0" w:type="dxa"/>
              <w:bottom w:w="0" w:type="dxa"/>
              <w:right w:w="108" w:type="dxa"/>
            </w:tcMar>
            <w:vAlign w:val="bottom"/>
            <w:hideMark/>
          </w:tcPr>
          <w:p w14:paraId="00CE3F39" w14:textId="77777777" w:rsidR="00783E8B" w:rsidRPr="002029AF" w:rsidRDefault="00783E8B" w:rsidP="00482D46">
            <w:pPr>
              <w:pStyle w:val="ARtablecolhead"/>
            </w:pPr>
            <w:r w:rsidRPr="002029AF">
              <w:t>Departmental expenditure (category)</w:t>
            </w:r>
          </w:p>
        </w:tc>
        <w:tc>
          <w:tcPr>
            <w:tcW w:w="1710" w:type="dxa"/>
            <w:tcBorders>
              <w:top w:val="nil"/>
              <w:left w:val="nil"/>
            </w:tcBorders>
            <w:tcMar>
              <w:top w:w="0" w:type="dxa"/>
              <w:left w:w="0" w:type="dxa"/>
              <w:bottom w:w="0" w:type="dxa"/>
              <w:right w:w="108" w:type="dxa"/>
            </w:tcMar>
            <w:vAlign w:val="bottom"/>
            <w:hideMark/>
          </w:tcPr>
          <w:p w14:paraId="035C23E2" w14:textId="77777777" w:rsidR="00783E8B" w:rsidRPr="002029AF" w:rsidRDefault="00783E8B" w:rsidP="00482D46">
            <w:pPr>
              <w:pStyle w:val="ARtablecolheadright"/>
            </w:pPr>
            <w:r>
              <w:t>2024–25</w:t>
            </w:r>
          </w:p>
        </w:tc>
      </w:tr>
      <w:tr w:rsidR="00783E8B" w:rsidRPr="00DB35D2" w14:paraId="1C37BB76" w14:textId="77777777" w:rsidTr="00DB2103">
        <w:trPr>
          <w:cantSplit/>
        </w:trPr>
        <w:tc>
          <w:tcPr>
            <w:tcW w:w="2873" w:type="dxa"/>
            <w:tcBorders>
              <w:top w:val="single" w:sz="4" w:space="0" w:color="auto"/>
              <w:right w:val="nil"/>
            </w:tcBorders>
            <w:tcMar>
              <w:top w:w="0" w:type="dxa"/>
              <w:left w:w="0" w:type="dxa"/>
              <w:bottom w:w="0" w:type="dxa"/>
              <w:right w:w="108" w:type="dxa"/>
            </w:tcMar>
            <w:hideMark/>
          </w:tcPr>
          <w:p w14:paraId="2CA23D57" w14:textId="77777777" w:rsidR="00783E8B" w:rsidRPr="00DB35D2" w:rsidRDefault="00783E8B" w:rsidP="00482D46">
            <w:pPr>
              <w:pStyle w:val="ARtabletext"/>
            </w:pPr>
            <w:r w:rsidRPr="00DB35D2">
              <w:t>Governance support</w:t>
            </w:r>
          </w:p>
        </w:tc>
        <w:tc>
          <w:tcPr>
            <w:tcW w:w="1710" w:type="dxa"/>
            <w:tcBorders>
              <w:top w:val="single" w:sz="4" w:space="0" w:color="auto"/>
              <w:left w:val="nil"/>
            </w:tcBorders>
            <w:tcMar>
              <w:top w:w="0" w:type="dxa"/>
              <w:left w:w="0" w:type="dxa"/>
              <w:bottom w:w="0" w:type="dxa"/>
              <w:right w:w="108" w:type="dxa"/>
            </w:tcMar>
          </w:tcPr>
          <w:p w14:paraId="6717EEF9" w14:textId="77777777" w:rsidR="00783E8B" w:rsidRPr="005876F0" w:rsidRDefault="00783E8B" w:rsidP="00482D46">
            <w:pPr>
              <w:pStyle w:val="ARtabletextright"/>
            </w:pPr>
            <w:r w:rsidRPr="005876F0">
              <w:t>$</w:t>
            </w:r>
            <w:r w:rsidRPr="005876F0">
              <w:rPr>
                <w:rFonts w:eastAsia="Aptos Narrow"/>
                <w:color w:val="242424"/>
              </w:rPr>
              <w:t>978,616</w:t>
            </w:r>
          </w:p>
        </w:tc>
      </w:tr>
      <w:tr w:rsidR="00783E8B" w:rsidRPr="00A72C21" w14:paraId="3B8F19A5" w14:textId="77777777" w:rsidTr="00DB2103">
        <w:trPr>
          <w:cantSplit/>
        </w:trPr>
        <w:tc>
          <w:tcPr>
            <w:tcW w:w="2873" w:type="dxa"/>
            <w:tcBorders>
              <w:top w:val="single" w:sz="4" w:space="0" w:color="auto"/>
              <w:right w:val="nil"/>
            </w:tcBorders>
            <w:tcMar>
              <w:top w:w="0" w:type="dxa"/>
              <w:left w:w="0" w:type="dxa"/>
              <w:bottom w:w="0" w:type="dxa"/>
              <w:right w:w="108" w:type="dxa"/>
            </w:tcMar>
            <w:hideMark/>
          </w:tcPr>
          <w:p w14:paraId="211F565E" w14:textId="77777777" w:rsidR="00783E8B" w:rsidRPr="00A72C21" w:rsidRDefault="00783E8B" w:rsidP="00482D46">
            <w:pPr>
              <w:pStyle w:val="ARtabletext"/>
            </w:pPr>
            <w:r w:rsidRPr="00A72C21">
              <w:t>Sector grants</w:t>
            </w:r>
          </w:p>
        </w:tc>
        <w:tc>
          <w:tcPr>
            <w:tcW w:w="1710" w:type="dxa"/>
            <w:tcBorders>
              <w:top w:val="single" w:sz="4" w:space="0" w:color="auto"/>
              <w:left w:val="nil"/>
            </w:tcBorders>
            <w:tcMar>
              <w:top w:w="0" w:type="dxa"/>
              <w:left w:w="0" w:type="dxa"/>
              <w:bottom w:w="0" w:type="dxa"/>
              <w:right w:w="108" w:type="dxa"/>
            </w:tcMar>
          </w:tcPr>
          <w:p w14:paraId="4A4105FA" w14:textId="77777777" w:rsidR="00783E8B" w:rsidRPr="00A72C21" w:rsidRDefault="00783E8B" w:rsidP="00482D46">
            <w:pPr>
              <w:pStyle w:val="ARtabletextright"/>
            </w:pPr>
            <w:r>
              <w:t>$1,463,863</w:t>
            </w:r>
          </w:p>
        </w:tc>
      </w:tr>
      <w:tr w:rsidR="00783E8B" w:rsidRPr="00DB35D2" w14:paraId="1BAA665B" w14:textId="77777777" w:rsidTr="00DB2103">
        <w:trPr>
          <w:cantSplit/>
        </w:trPr>
        <w:tc>
          <w:tcPr>
            <w:tcW w:w="2873" w:type="dxa"/>
            <w:tcBorders>
              <w:bottom w:val="single" w:sz="4" w:space="0" w:color="auto"/>
            </w:tcBorders>
            <w:tcMar>
              <w:top w:w="0" w:type="dxa"/>
              <w:left w:w="0" w:type="dxa"/>
              <w:bottom w:w="0" w:type="dxa"/>
              <w:right w:w="108" w:type="dxa"/>
            </w:tcMar>
            <w:hideMark/>
          </w:tcPr>
          <w:p w14:paraId="7BD78FE7" w14:textId="77777777" w:rsidR="00783E8B" w:rsidRPr="00DB35D2" w:rsidRDefault="00783E8B" w:rsidP="00482D46">
            <w:pPr>
              <w:pStyle w:val="ARtabletext"/>
            </w:pPr>
            <w:r w:rsidRPr="00DB35D2">
              <w:t>Sector policy, development and coordination</w:t>
            </w:r>
            <w:r>
              <w:t xml:space="preserve"> – including the cemeteries regulations 2025 </w:t>
            </w:r>
          </w:p>
        </w:tc>
        <w:tc>
          <w:tcPr>
            <w:tcW w:w="1710" w:type="dxa"/>
            <w:tcBorders>
              <w:bottom w:val="single" w:sz="4" w:space="0" w:color="auto"/>
            </w:tcBorders>
            <w:tcMar>
              <w:top w:w="0" w:type="dxa"/>
              <w:left w:w="0" w:type="dxa"/>
              <w:bottom w:w="0" w:type="dxa"/>
              <w:right w:w="108" w:type="dxa"/>
            </w:tcMar>
          </w:tcPr>
          <w:p w14:paraId="17B87D44" w14:textId="77777777" w:rsidR="00783E8B" w:rsidRPr="00852C2F" w:rsidRDefault="00783E8B" w:rsidP="00482D46">
            <w:pPr>
              <w:pStyle w:val="ARtabletextright"/>
            </w:pPr>
            <w:r w:rsidRPr="00852C2F">
              <w:t>$1,018,558</w:t>
            </w:r>
          </w:p>
        </w:tc>
      </w:tr>
      <w:tr w:rsidR="00783E8B" w:rsidRPr="00B1462E" w14:paraId="05DFF1B5" w14:textId="77777777" w:rsidTr="00DB2103">
        <w:trPr>
          <w:cantSplit/>
        </w:trPr>
        <w:tc>
          <w:tcPr>
            <w:tcW w:w="2873" w:type="dxa"/>
            <w:tcBorders>
              <w:top w:val="single" w:sz="4" w:space="0" w:color="auto"/>
              <w:bottom w:val="single" w:sz="4" w:space="0" w:color="auto"/>
              <w:right w:val="nil"/>
            </w:tcBorders>
            <w:tcMar>
              <w:top w:w="0" w:type="dxa"/>
              <w:left w:w="0" w:type="dxa"/>
              <w:bottom w:w="0" w:type="dxa"/>
              <w:right w:w="108" w:type="dxa"/>
            </w:tcMar>
            <w:hideMark/>
          </w:tcPr>
          <w:p w14:paraId="732583ED" w14:textId="77777777" w:rsidR="00783E8B" w:rsidRPr="00B1462E" w:rsidRDefault="00783E8B" w:rsidP="00482D46">
            <w:pPr>
              <w:pStyle w:val="ARtabletext"/>
              <w:rPr>
                <w:color w:val="000000" w:themeColor="text1"/>
              </w:rPr>
            </w:pPr>
            <w:r w:rsidRPr="00B1462E">
              <w:rPr>
                <w:color w:val="000000" w:themeColor="text1"/>
              </w:rPr>
              <w:t xml:space="preserve">Insurance premiums </w:t>
            </w:r>
          </w:p>
        </w:tc>
        <w:tc>
          <w:tcPr>
            <w:tcW w:w="1710" w:type="dxa"/>
            <w:tcBorders>
              <w:top w:val="single" w:sz="4" w:space="0" w:color="auto"/>
              <w:left w:val="nil"/>
              <w:bottom w:val="single" w:sz="4" w:space="0" w:color="auto"/>
            </w:tcBorders>
            <w:tcMar>
              <w:top w:w="0" w:type="dxa"/>
              <w:left w:w="0" w:type="dxa"/>
              <w:bottom w:w="0" w:type="dxa"/>
              <w:right w:w="108" w:type="dxa"/>
            </w:tcMar>
          </w:tcPr>
          <w:p w14:paraId="01431742" w14:textId="77777777" w:rsidR="00783E8B" w:rsidRPr="00B1462E" w:rsidRDefault="00783E8B" w:rsidP="00482D46">
            <w:pPr>
              <w:pStyle w:val="ARtabletextright"/>
              <w:rPr>
                <w:color w:val="000000" w:themeColor="text1"/>
              </w:rPr>
            </w:pPr>
            <w:r w:rsidRPr="00BBCC94">
              <w:rPr>
                <w:color w:val="000000" w:themeColor="text1"/>
              </w:rPr>
              <w:t>$</w:t>
            </w:r>
            <w:r>
              <w:rPr>
                <w:color w:val="000000" w:themeColor="text1"/>
              </w:rPr>
              <w:t>2,733,369</w:t>
            </w:r>
          </w:p>
        </w:tc>
      </w:tr>
      <w:tr w:rsidR="00783E8B" w:rsidRPr="002029AF" w14:paraId="0F518419" w14:textId="77777777" w:rsidTr="00DB2103">
        <w:trPr>
          <w:cantSplit/>
        </w:trPr>
        <w:tc>
          <w:tcPr>
            <w:tcW w:w="2873" w:type="dxa"/>
            <w:tcBorders>
              <w:top w:val="single" w:sz="4" w:space="0" w:color="auto"/>
              <w:bottom w:val="single" w:sz="4" w:space="0" w:color="auto"/>
              <w:right w:val="nil"/>
            </w:tcBorders>
            <w:tcMar>
              <w:top w:w="0" w:type="dxa"/>
              <w:left w:w="0" w:type="dxa"/>
              <w:bottom w:w="0" w:type="dxa"/>
              <w:right w:w="108" w:type="dxa"/>
            </w:tcMar>
            <w:hideMark/>
          </w:tcPr>
          <w:p w14:paraId="7B485F1B" w14:textId="77777777" w:rsidR="00783E8B" w:rsidRPr="002029AF" w:rsidRDefault="00783E8B" w:rsidP="00482D46">
            <w:pPr>
              <w:pStyle w:val="ARtabletextbold"/>
            </w:pPr>
            <w:r w:rsidRPr="002029AF">
              <w:t>Total expenditure</w:t>
            </w:r>
          </w:p>
        </w:tc>
        <w:tc>
          <w:tcPr>
            <w:tcW w:w="1710" w:type="dxa"/>
            <w:tcBorders>
              <w:top w:val="single" w:sz="4" w:space="0" w:color="auto"/>
              <w:left w:val="nil"/>
              <w:bottom w:val="single" w:sz="4" w:space="0" w:color="auto"/>
            </w:tcBorders>
            <w:tcMar>
              <w:top w:w="0" w:type="dxa"/>
              <w:left w:w="0" w:type="dxa"/>
              <w:bottom w:w="0" w:type="dxa"/>
              <w:right w:w="108" w:type="dxa"/>
            </w:tcMar>
            <w:hideMark/>
          </w:tcPr>
          <w:p w14:paraId="2275768B" w14:textId="77777777" w:rsidR="00783E8B" w:rsidRPr="002029AF" w:rsidRDefault="00783E8B" w:rsidP="00482D46">
            <w:pPr>
              <w:pStyle w:val="ARtabletextrightbold"/>
            </w:pPr>
            <w:r w:rsidRPr="00BBCC94">
              <w:t>$</w:t>
            </w:r>
            <w:r>
              <w:t>6,194,406</w:t>
            </w:r>
          </w:p>
        </w:tc>
      </w:tr>
    </w:tbl>
    <w:p w14:paraId="21EF4033" w14:textId="5B65C554" w:rsidR="00223C7A" w:rsidRPr="00127FAF" w:rsidRDefault="00223C7A" w:rsidP="00487648">
      <w:pPr>
        <w:pStyle w:val="Heading2"/>
        <w:rPr>
          <w:rStyle w:val="Emphasis"/>
        </w:rPr>
      </w:pPr>
      <w:bookmarkStart w:id="367" w:name="_Ref525207539"/>
      <w:bookmarkStart w:id="368" w:name="_Ref113270625"/>
      <w:bookmarkStart w:id="369" w:name="_Ref180561200"/>
      <w:bookmarkStart w:id="370" w:name="_Ref180561214"/>
      <w:bookmarkStart w:id="371" w:name="_Toc180777750"/>
      <w:bookmarkStart w:id="372" w:name="_Toc212024984"/>
      <w:bookmarkStart w:id="373" w:name="DrugsAct3"/>
      <w:bookmarkEnd w:id="365"/>
      <w:bookmarkEnd w:id="366"/>
      <w:bookmarkEnd w:id="367"/>
      <w:bookmarkEnd w:id="368"/>
      <w:r w:rsidRPr="00127FAF">
        <w:rPr>
          <w:rStyle w:val="Emphasis"/>
        </w:rPr>
        <w:t>Drugs, Poisons and Controlled Substances Act</w:t>
      </w:r>
      <w:r w:rsidR="00DC54B6">
        <w:rPr>
          <w:rStyle w:val="Emphasis"/>
        </w:rPr>
        <w:t> </w:t>
      </w:r>
      <w:r w:rsidRPr="00127FAF">
        <w:rPr>
          <w:rStyle w:val="Emphasis"/>
        </w:rPr>
        <w:t>1981</w:t>
      </w:r>
      <w:bookmarkEnd w:id="369"/>
      <w:bookmarkEnd w:id="370"/>
      <w:bookmarkEnd w:id="371"/>
      <w:bookmarkEnd w:id="372"/>
    </w:p>
    <w:bookmarkEnd w:id="373"/>
    <w:p w14:paraId="6D408F43" w14:textId="77777777" w:rsidR="002F7D23" w:rsidRDefault="002F7D23" w:rsidP="00482D46">
      <w:pPr>
        <w:pStyle w:val="ARbody"/>
      </w:pPr>
      <w:r>
        <w:t xml:space="preserve">Section 60S of the </w:t>
      </w:r>
      <w:r w:rsidRPr="006E30C6">
        <w:rPr>
          <w:rStyle w:val="Emphasis"/>
        </w:rPr>
        <w:t>Drugs, Poisons and Controlled Substances Act 1981</w:t>
      </w:r>
      <w:r>
        <w:t xml:space="preserve"> (DPCS Act) states that the Chief Commissioner of Police is to provide the following report on actions under the DPSC Act to the Minister for Health, for inclusion in the annual report.</w:t>
      </w:r>
    </w:p>
    <w:p w14:paraId="60C4E890" w14:textId="77777777" w:rsidR="002F7D23" w:rsidRDefault="002F7D23" w:rsidP="00482D46">
      <w:pPr>
        <w:pStyle w:val="ARtablecaptionblack"/>
      </w:pPr>
      <w:r>
        <w:t>(a) the number of searches without warrant under section 60E conducted during the financial year</w:t>
      </w:r>
    </w:p>
    <w:tbl>
      <w:tblPr>
        <w:tblStyle w:val="DHARwithblacklines"/>
        <w:tblW w:w="5000" w:type="pct"/>
        <w:tblBorders>
          <w:top w:val="single" w:sz="4" w:space="0" w:color="auto"/>
          <w:insideH w:val="none" w:sz="0" w:space="0" w:color="auto"/>
        </w:tblBorders>
        <w:tblLook w:val="0680" w:firstRow="0" w:lastRow="0" w:firstColumn="1" w:lastColumn="0" w:noHBand="1" w:noVBand="1"/>
      </w:tblPr>
      <w:tblGrid>
        <w:gridCol w:w="3402"/>
        <w:gridCol w:w="757"/>
      </w:tblGrid>
      <w:tr w:rsidR="002F7D23" w:rsidRPr="002029AF" w14:paraId="707A7894" w14:textId="77777777" w:rsidTr="00487648">
        <w:trPr>
          <w:trHeight w:val="300"/>
          <w:tblHeader/>
        </w:trPr>
        <w:tc>
          <w:tcPr>
            <w:tcW w:w="3402" w:type="dxa"/>
            <w:hideMark/>
          </w:tcPr>
          <w:p w14:paraId="7D1AB373" w14:textId="227C7D6E" w:rsidR="002F7D23" w:rsidRPr="002029AF" w:rsidRDefault="002F7D23" w:rsidP="00482D46">
            <w:pPr>
              <w:pStyle w:val="ARtabletext"/>
            </w:pPr>
            <w:r>
              <w:t>Person</w:t>
            </w:r>
            <w:r w:rsidR="00AC73E8">
              <w:t>s</w:t>
            </w:r>
            <w:r>
              <w:t xml:space="preserve"> under 18 years searched</w:t>
            </w:r>
          </w:p>
        </w:tc>
        <w:tc>
          <w:tcPr>
            <w:tcW w:w="757" w:type="dxa"/>
            <w:hideMark/>
          </w:tcPr>
          <w:p w14:paraId="04634C80" w14:textId="77777777" w:rsidR="002F7D23" w:rsidRPr="002029AF" w:rsidRDefault="002F7D23" w:rsidP="00482D46">
            <w:pPr>
              <w:pStyle w:val="ARtabletextright"/>
            </w:pPr>
            <w:r>
              <w:t>3</w:t>
            </w:r>
          </w:p>
        </w:tc>
      </w:tr>
    </w:tbl>
    <w:p w14:paraId="2570BACE" w14:textId="77777777" w:rsidR="002F7D23" w:rsidRDefault="002F7D23" w:rsidP="003023C5">
      <w:pPr>
        <w:pStyle w:val="ARtablecaptionblack"/>
        <w:spacing w:before="160"/>
      </w:pPr>
      <w:r>
        <w:t>(b) the number of searches without warrant under section 60F conducted during the financial year</w:t>
      </w:r>
    </w:p>
    <w:tbl>
      <w:tblPr>
        <w:tblStyle w:val="DHARwithblacklines"/>
        <w:tblW w:w="5000" w:type="pct"/>
        <w:tblLayout w:type="fixed"/>
        <w:tblLook w:val="0680" w:firstRow="0" w:lastRow="0" w:firstColumn="1" w:lastColumn="0" w:noHBand="1" w:noVBand="1"/>
      </w:tblPr>
      <w:tblGrid>
        <w:gridCol w:w="3622"/>
        <w:gridCol w:w="537"/>
      </w:tblGrid>
      <w:tr w:rsidR="002F7D23" w:rsidRPr="002029AF" w14:paraId="6894FF29" w14:textId="77777777" w:rsidTr="00487648">
        <w:trPr>
          <w:trHeight w:val="300"/>
          <w:tblHeader/>
        </w:trPr>
        <w:tc>
          <w:tcPr>
            <w:tcW w:w="3951" w:type="dxa"/>
            <w:tcBorders>
              <w:top w:val="single" w:sz="4" w:space="0" w:color="auto"/>
            </w:tcBorders>
            <w:hideMark/>
          </w:tcPr>
          <w:p w14:paraId="70BB402F" w14:textId="77777777" w:rsidR="002F7D23" w:rsidRPr="002029AF" w:rsidRDefault="002F7D23" w:rsidP="00482D46">
            <w:pPr>
              <w:pStyle w:val="ARtabletext"/>
            </w:pPr>
            <w:r>
              <w:t>Persons searched irrespective of age</w:t>
            </w:r>
          </w:p>
        </w:tc>
        <w:tc>
          <w:tcPr>
            <w:tcW w:w="575" w:type="dxa"/>
            <w:tcBorders>
              <w:top w:val="single" w:sz="4" w:space="0" w:color="000000" w:themeColor="text1"/>
            </w:tcBorders>
          </w:tcPr>
          <w:p w14:paraId="5A9A32A0" w14:textId="77777777" w:rsidR="002F7D23" w:rsidRPr="002029AF" w:rsidRDefault="002F7D23" w:rsidP="00482D46">
            <w:pPr>
              <w:pStyle w:val="ARtabletextright"/>
            </w:pPr>
            <w:r>
              <w:t>1</w:t>
            </w:r>
          </w:p>
        </w:tc>
      </w:tr>
    </w:tbl>
    <w:p w14:paraId="370DBC55" w14:textId="36EB9360" w:rsidR="002F7D23" w:rsidRDefault="002F7D23" w:rsidP="003023C5">
      <w:pPr>
        <w:pStyle w:val="ARtablecaptionblack"/>
        <w:spacing w:before="160"/>
      </w:pPr>
      <w:r>
        <w:t xml:space="preserve">(c) information about the number and type of volatile substances and items used to inhale a volatile substance seized </w:t>
      </w:r>
      <w:proofErr w:type="gramStart"/>
      <w:r>
        <w:t>as a result of</w:t>
      </w:r>
      <w:proofErr w:type="gramEnd"/>
      <w:r>
        <w:t xml:space="preserve"> conducting those</w:t>
      </w:r>
      <w:r w:rsidR="00C001A3">
        <w:t> </w:t>
      </w:r>
      <w:r>
        <w:t>searches</w:t>
      </w:r>
    </w:p>
    <w:tbl>
      <w:tblPr>
        <w:tblStyle w:val="DHARwithblacklines"/>
        <w:tblW w:w="5000" w:type="pct"/>
        <w:tblLook w:val="0680" w:firstRow="0" w:lastRow="0" w:firstColumn="1" w:lastColumn="0" w:noHBand="1" w:noVBand="1"/>
      </w:tblPr>
      <w:tblGrid>
        <w:gridCol w:w="3674"/>
        <w:gridCol w:w="485"/>
      </w:tblGrid>
      <w:tr w:rsidR="002F7D23" w:rsidRPr="002029AF" w14:paraId="40937C41" w14:textId="77777777" w:rsidTr="00487648">
        <w:trPr>
          <w:trHeight w:val="300"/>
          <w:tblHeader/>
        </w:trPr>
        <w:tc>
          <w:tcPr>
            <w:tcW w:w="4111" w:type="dxa"/>
            <w:tcBorders>
              <w:top w:val="single" w:sz="4" w:space="0" w:color="auto"/>
            </w:tcBorders>
            <w:hideMark/>
          </w:tcPr>
          <w:p w14:paraId="24FEED0F" w14:textId="2E00827D" w:rsidR="002F7D23" w:rsidRPr="002029AF" w:rsidRDefault="002F7D23" w:rsidP="00482D46">
            <w:pPr>
              <w:pStyle w:val="ARtabletext"/>
            </w:pPr>
            <w:r>
              <w:t xml:space="preserve">Aerosol </w:t>
            </w:r>
            <w:r w:rsidR="008E44AF">
              <w:t>d</w:t>
            </w:r>
            <w:r>
              <w:t xml:space="preserve">uster </w:t>
            </w:r>
            <w:r w:rsidR="008E44AF">
              <w:t>c</w:t>
            </w:r>
            <w:r>
              <w:t>an</w:t>
            </w:r>
          </w:p>
        </w:tc>
        <w:tc>
          <w:tcPr>
            <w:tcW w:w="529" w:type="dxa"/>
            <w:tcBorders>
              <w:top w:val="single" w:sz="4" w:space="0" w:color="auto"/>
            </w:tcBorders>
          </w:tcPr>
          <w:p w14:paraId="62D92CAB" w14:textId="77777777" w:rsidR="002F7D23" w:rsidRPr="002029AF" w:rsidRDefault="002F7D23" w:rsidP="00482D46">
            <w:pPr>
              <w:pStyle w:val="ARtabletextright"/>
            </w:pPr>
            <w:r>
              <w:t>1</w:t>
            </w:r>
          </w:p>
        </w:tc>
      </w:tr>
      <w:tr w:rsidR="002F7D23" w14:paraId="24030A84" w14:textId="77777777" w:rsidTr="00487648">
        <w:trPr>
          <w:trHeight w:val="300"/>
          <w:tblHeader/>
        </w:trPr>
        <w:tc>
          <w:tcPr>
            <w:tcW w:w="4111" w:type="dxa"/>
            <w:hideMark/>
          </w:tcPr>
          <w:p w14:paraId="7512A52C" w14:textId="649ACCA0" w:rsidR="002F7D23" w:rsidRDefault="002F7D23" w:rsidP="00482D46">
            <w:pPr>
              <w:pStyle w:val="ARtabletext"/>
            </w:pPr>
            <w:r>
              <w:t xml:space="preserve">Deodorant </w:t>
            </w:r>
            <w:r w:rsidR="008E44AF">
              <w:t>c</w:t>
            </w:r>
            <w:r>
              <w:t>an</w:t>
            </w:r>
          </w:p>
        </w:tc>
        <w:tc>
          <w:tcPr>
            <w:tcW w:w="529" w:type="dxa"/>
          </w:tcPr>
          <w:p w14:paraId="675787D6" w14:textId="77777777" w:rsidR="002F7D23" w:rsidRDefault="002F7D23" w:rsidP="00482D46">
            <w:pPr>
              <w:pStyle w:val="ARtabletextright"/>
            </w:pPr>
            <w:r>
              <w:t>6</w:t>
            </w:r>
          </w:p>
        </w:tc>
      </w:tr>
    </w:tbl>
    <w:p w14:paraId="23B72167" w14:textId="77777777" w:rsidR="002F7D23" w:rsidRDefault="002F7D23" w:rsidP="003023C5">
      <w:pPr>
        <w:pStyle w:val="ARtablecaptionblack"/>
        <w:spacing w:before="160"/>
      </w:pPr>
      <w:r>
        <w:t>(d) information about the number and type of volatile substances and items used to inhale a volatile substance received by police officers when produced in accordance with a request under section 60H(1)(b)</w:t>
      </w:r>
    </w:p>
    <w:tbl>
      <w:tblPr>
        <w:tblStyle w:val="DHARwithblacklines"/>
        <w:tblW w:w="5000" w:type="pct"/>
        <w:tblBorders>
          <w:top w:val="single" w:sz="4" w:space="0" w:color="auto"/>
          <w:insideH w:val="none" w:sz="0" w:space="0" w:color="auto"/>
        </w:tblBorders>
        <w:tblLook w:val="0680" w:firstRow="0" w:lastRow="0" w:firstColumn="1" w:lastColumn="0" w:noHBand="1" w:noVBand="1"/>
      </w:tblPr>
      <w:tblGrid>
        <w:gridCol w:w="3697"/>
        <w:gridCol w:w="462"/>
      </w:tblGrid>
      <w:tr w:rsidR="002F7D23" w:rsidRPr="002029AF" w14:paraId="3035597F" w14:textId="77777777" w:rsidTr="00487648">
        <w:trPr>
          <w:trHeight w:val="300"/>
          <w:tblHeader/>
        </w:trPr>
        <w:tc>
          <w:tcPr>
            <w:tcW w:w="4101" w:type="dxa"/>
            <w:hideMark/>
          </w:tcPr>
          <w:p w14:paraId="43892FC7" w14:textId="77777777" w:rsidR="002F7D23" w:rsidRPr="002029AF" w:rsidRDefault="002F7D23" w:rsidP="00482D46">
            <w:pPr>
              <w:pStyle w:val="ARtabletext"/>
            </w:pPr>
            <w:r>
              <w:t>Nil</w:t>
            </w:r>
          </w:p>
        </w:tc>
        <w:tc>
          <w:tcPr>
            <w:tcW w:w="492" w:type="dxa"/>
          </w:tcPr>
          <w:p w14:paraId="00FACA73" w14:textId="77777777" w:rsidR="002F7D23" w:rsidRPr="002029AF" w:rsidRDefault="002F7D23" w:rsidP="00482D46">
            <w:pPr>
              <w:pStyle w:val="ARtabletextright"/>
            </w:pPr>
            <w:r>
              <w:t>0</w:t>
            </w:r>
          </w:p>
        </w:tc>
      </w:tr>
    </w:tbl>
    <w:p w14:paraId="09B72E10" w14:textId="77777777" w:rsidR="002F7D23" w:rsidRDefault="002F7D23" w:rsidP="003023C5">
      <w:pPr>
        <w:pStyle w:val="ARtablecaptionblack"/>
        <w:spacing w:before="160"/>
      </w:pPr>
      <w:r>
        <w:t>(e) information about the number and type of volatile substances and items used to inhale a volatile substance returned to persons under section 60N</w:t>
      </w:r>
    </w:p>
    <w:tbl>
      <w:tblPr>
        <w:tblStyle w:val="DHARwithblacklines"/>
        <w:tblW w:w="5000" w:type="pct"/>
        <w:tblBorders>
          <w:top w:val="single" w:sz="4" w:space="0" w:color="auto"/>
          <w:insideH w:val="none" w:sz="0" w:space="0" w:color="auto"/>
        </w:tblBorders>
        <w:tblLook w:val="0680" w:firstRow="0" w:lastRow="0" w:firstColumn="1" w:lastColumn="0" w:noHBand="1" w:noVBand="1"/>
      </w:tblPr>
      <w:tblGrid>
        <w:gridCol w:w="3697"/>
        <w:gridCol w:w="462"/>
      </w:tblGrid>
      <w:tr w:rsidR="002F7D23" w:rsidRPr="002029AF" w14:paraId="4881D488" w14:textId="77777777" w:rsidTr="00487648">
        <w:trPr>
          <w:trHeight w:val="300"/>
          <w:tblHeader/>
        </w:trPr>
        <w:tc>
          <w:tcPr>
            <w:tcW w:w="4101" w:type="dxa"/>
            <w:hideMark/>
          </w:tcPr>
          <w:p w14:paraId="536EE162" w14:textId="77777777" w:rsidR="002F7D23" w:rsidRPr="002029AF" w:rsidRDefault="002F7D23" w:rsidP="00482D46">
            <w:pPr>
              <w:pStyle w:val="ARtabletext"/>
            </w:pPr>
            <w:r>
              <w:t>Nil</w:t>
            </w:r>
          </w:p>
        </w:tc>
        <w:tc>
          <w:tcPr>
            <w:tcW w:w="492" w:type="dxa"/>
          </w:tcPr>
          <w:p w14:paraId="5FC94C52" w14:textId="77777777" w:rsidR="002F7D23" w:rsidRPr="002029AF" w:rsidRDefault="002F7D23" w:rsidP="00482D46">
            <w:pPr>
              <w:pStyle w:val="ARtabletextright"/>
            </w:pPr>
            <w:r>
              <w:t>0</w:t>
            </w:r>
          </w:p>
        </w:tc>
      </w:tr>
    </w:tbl>
    <w:p w14:paraId="37C35114" w14:textId="77777777" w:rsidR="002F7D23" w:rsidRDefault="002F7D23" w:rsidP="003023C5">
      <w:pPr>
        <w:pStyle w:val="ARtablecaptionblack"/>
        <w:spacing w:before="160"/>
      </w:pPr>
      <w:r>
        <w:t>(f) information about the number and type of volatile substances and items used to inhale a volatile substance disposed of or made safe under section 60O</w:t>
      </w:r>
    </w:p>
    <w:tbl>
      <w:tblPr>
        <w:tblStyle w:val="DHARwithblacklines"/>
        <w:tblW w:w="5000" w:type="pct"/>
        <w:tblLook w:val="04A0" w:firstRow="1" w:lastRow="0" w:firstColumn="1" w:lastColumn="0" w:noHBand="0" w:noVBand="1"/>
      </w:tblPr>
      <w:tblGrid>
        <w:gridCol w:w="3722"/>
        <w:gridCol w:w="437"/>
      </w:tblGrid>
      <w:tr w:rsidR="002F7D23" w:rsidRPr="002029AF" w14:paraId="1C464017" w14:textId="77777777" w:rsidTr="00487648">
        <w:trPr>
          <w:cnfStyle w:val="100000000000" w:firstRow="1" w:lastRow="0" w:firstColumn="0" w:lastColumn="0" w:oddVBand="0" w:evenVBand="0" w:oddHBand="0" w:evenHBand="0" w:firstRowFirstColumn="0" w:firstRowLastColumn="0" w:lastRowFirstColumn="0" w:lastRowLastColumn="0"/>
          <w:trHeight w:val="300"/>
          <w:tblHeader/>
        </w:trPr>
        <w:tc>
          <w:tcPr>
            <w:tcW w:w="4125" w:type="dxa"/>
            <w:tcBorders>
              <w:top w:val="single" w:sz="4" w:space="0" w:color="auto"/>
            </w:tcBorders>
            <w:hideMark/>
          </w:tcPr>
          <w:p w14:paraId="5B0A46C7" w14:textId="1D6E50C1" w:rsidR="002F7D23" w:rsidRPr="002029AF" w:rsidRDefault="002F7D23" w:rsidP="00482D46">
            <w:pPr>
              <w:pStyle w:val="ARtabletext"/>
            </w:pPr>
            <w:r>
              <w:t xml:space="preserve">Nitrous </w:t>
            </w:r>
            <w:r w:rsidR="0011235E">
              <w:t>o</w:t>
            </w:r>
            <w:r>
              <w:t xml:space="preserve">xide </w:t>
            </w:r>
            <w:r w:rsidR="0011235E">
              <w:t>s</w:t>
            </w:r>
            <w:r>
              <w:t xml:space="preserve">oda </w:t>
            </w:r>
            <w:r w:rsidR="0011235E">
              <w:t>b</w:t>
            </w:r>
            <w:r>
              <w:t>ulbs (Nangs)</w:t>
            </w:r>
          </w:p>
        </w:tc>
        <w:tc>
          <w:tcPr>
            <w:tcW w:w="468" w:type="dxa"/>
            <w:tcBorders>
              <w:top w:val="single" w:sz="4" w:space="0" w:color="auto"/>
            </w:tcBorders>
          </w:tcPr>
          <w:p w14:paraId="344A2A51" w14:textId="77777777" w:rsidR="002F7D23" w:rsidRPr="002029AF" w:rsidRDefault="002F7D23" w:rsidP="00482D46">
            <w:pPr>
              <w:pStyle w:val="ARtabletextright"/>
            </w:pPr>
            <w:r>
              <w:t>0</w:t>
            </w:r>
          </w:p>
        </w:tc>
      </w:tr>
      <w:tr w:rsidR="002F7D23" w14:paraId="3E4D0A29" w14:textId="77777777" w:rsidTr="00487648">
        <w:trPr>
          <w:cnfStyle w:val="100000000000" w:firstRow="1" w:lastRow="0" w:firstColumn="0" w:lastColumn="0" w:oddVBand="0" w:evenVBand="0" w:oddHBand="0" w:evenHBand="0" w:firstRowFirstColumn="0" w:firstRowLastColumn="0" w:lastRowFirstColumn="0" w:lastRowLastColumn="0"/>
          <w:trHeight w:val="300"/>
          <w:tblHeader/>
        </w:trPr>
        <w:tc>
          <w:tcPr>
            <w:tcW w:w="4125" w:type="dxa"/>
            <w:hideMark/>
          </w:tcPr>
          <w:p w14:paraId="4E1583F4" w14:textId="2C1CD01C" w:rsidR="002F7D23" w:rsidRDefault="002F7D23" w:rsidP="00482D46">
            <w:pPr>
              <w:pStyle w:val="ARtabletext"/>
            </w:pPr>
            <w:r>
              <w:t xml:space="preserve">Aerosol </w:t>
            </w:r>
            <w:r w:rsidR="0011235E">
              <w:t>s</w:t>
            </w:r>
            <w:r>
              <w:t>pray cans</w:t>
            </w:r>
          </w:p>
        </w:tc>
        <w:tc>
          <w:tcPr>
            <w:tcW w:w="468" w:type="dxa"/>
          </w:tcPr>
          <w:p w14:paraId="2A73FA10" w14:textId="77777777" w:rsidR="002F7D23" w:rsidRDefault="002F7D23" w:rsidP="00482D46">
            <w:pPr>
              <w:pStyle w:val="ARtabletextright"/>
            </w:pPr>
            <w:r>
              <w:t>0</w:t>
            </w:r>
          </w:p>
        </w:tc>
      </w:tr>
    </w:tbl>
    <w:p w14:paraId="2C8B9246" w14:textId="77777777" w:rsidR="002F7D23" w:rsidRDefault="002F7D23" w:rsidP="003023C5">
      <w:pPr>
        <w:pStyle w:val="ARtablecaptionblack"/>
        <w:spacing w:before="160"/>
      </w:pPr>
      <w:r>
        <w:t>(g) information about the number and type of volatile substances and items used to inhale a volatile substance forfeited to the Crown under section 60P</w:t>
      </w:r>
    </w:p>
    <w:tbl>
      <w:tblPr>
        <w:tblStyle w:val="DHARwithblacklines"/>
        <w:tblW w:w="5000" w:type="pct"/>
        <w:tblBorders>
          <w:top w:val="single" w:sz="4" w:space="0" w:color="auto"/>
          <w:insideH w:val="none" w:sz="0" w:space="0" w:color="auto"/>
        </w:tblBorders>
        <w:tblLook w:val="0680" w:firstRow="0" w:lastRow="0" w:firstColumn="1" w:lastColumn="0" w:noHBand="1" w:noVBand="1"/>
      </w:tblPr>
      <w:tblGrid>
        <w:gridCol w:w="3754"/>
        <w:gridCol w:w="405"/>
      </w:tblGrid>
      <w:tr w:rsidR="002F7D23" w:rsidRPr="002029AF" w14:paraId="18E5C824" w14:textId="77777777" w:rsidTr="00487648">
        <w:trPr>
          <w:trHeight w:val="300"/>
          <w:tblHeader/>
        </w:trPr>
        <w:tc>
          <w:tcPr>
            <w:tcW w:w="4101" w:type="dxa"/>
            <w:hideMark/>
          </w:tcPr>
          <w:p w14:paraId="017756EF" w14:textId="77777777" w:rsidR="002F7D23" w:rsidRPr="002029AF" w:rsidRDefault="002F7D23" w:rsidP="00482D46">
            <w:pPr>
              <w:pStyle w:val="ARtabletext"/>
            </w:pPr>
            <w:r>
              <w:t>Nil</w:t>
            </w:r>
          </w:p>
        </w:tc>
        <w:tc>
          <w:tcPr>
            <w:tcW w:w="425" w:type="dxa"/>
          </w:tcPr>
          <w:p w14:paraId="5A4EB795" w14:textId="77777777" w:rsidR="002F7D23" w:rsidRPr="002029AF" w:rsidRDefault="002F7D23" w:rsidP="00482D46">
            <w:pPr>
              <w:pStyle w:val="ARtabletextright"/>
            </w:pPr>
            <w:r>
              <w:t>0</w:t>
            </w:r>
          </w:p>
        </w:tc>
      </w:tr>
    </w:tbl>
    <w:p w14:paraId="423BD96E" w14:textId="77777777" w:rsidR="002F7D23" w:rsidRDefault="002F7D23" w:rsidP="003023C5">
      <w:pPr>
        <w:pStyle w:val="ARtablecaptionblack"/>
        <w:spacing w:before="160"/>
      </w:pPr>
      <w:r>
        <w:t>(h) the number of persons apprehended and detained without warrant under section 60L during the financial year</w:t>
      </w:r>
    </w:p>
    <w:tbl>
      <w:tblPr>
        <w:tblStyle w:val="DHARwithblacklines"/>
        <w:tblW w:w="4111" w:type="dxa"/>
        <w:tblLook w:val="0680" w:firstRow="0" w:lastRow="0" w:firstColumn="1" w:lastColumn="0" w:noHBand="1" w:noVBand="1"/>
      </w:tblPr>
      <w:tblGrid>
        <w:gridCol w:w="2625"/>
        <w:gridCol w:w="1486"/>
      </w:tblGrid>
      <w:tr w:rsidR="002F7D23" w:rsidRPr="002029AF" w14:paraId="73C8F1B0" w14:textId="77777777" w:rsidTr="005F5022">
        <w:trPr>
          <w:trHeight w:val="635"/>
          <w:tblHeader/>
        </w:trPr>
        <w:tc>
          <w:tcPr>
            <w:tcW w:w="2625" w:type="dxa"/>
            <w:tcBorders>
              <w:top w:val="single" w:sz="4" w:space="0" w:color="auto"/>
            </w:tcBorders>
            <w:hideMark/>
          </w:tcPr>
          <w:p w14:paraId="0D112E53" w14:textId="77777777" w:rsidR="002F7D23" w:rsidRPr="002029AF" w:rsidRDefault="002F7D23" w:rsidP="00482D46">
            <w:pPr>
              <w:pStyle w:val="ARtabletext"/>
              <w:keepNext/>
            </w:pPr>
            <w:r>
              <w:t>Persons (under 18 years) apprehended and detained</w:t>
            </w:r>
          </w:p>
        </w:tc>
        <w:tc>
          <w:tcPr>
            <w:tcW w:w="1486" w:type="dxa"/>
            <w:tcBorders>
              <w:top w:val="single" w:sz="4" w:space="0" w:color="auto"/>
            </w:tcBorders>
            <w:hideMark/>
          </w:tcPr>
          <w:p w14:paraId="672AE610" w14:textId="77777777" w:rsidR="002F7D23" w:rsidRPr="002029AF" w:rsidRDefault="002F7D23" w:rsidP="00482D46">
            <w:pPr>
              <w:pStyle w:val="ARtabletextright"/>
            </w:pPr>
            <w:r>
              <w:t>0</w:t>
            </w:r>
          </w:p>
        </w:tc>
      </w:tr>
      <w:tr w:rsidR="002F7D23" w:rsidRPr="002029AF" w14:paraId="00CE4958" w14:textId="77777777" w:rsidTr="005F5022">
        <w:trPr>
          <w:trHeight w:val="624"/>
          <w:tblHeader/>
        </w:trPr>
        <w:tc>
          <w:tcPr>
            <w:tcW w:w="2625" w:type="dxa"/>
          </w:tcPr>
          <w:p w14:paraId="7EECF321" w14:textId="77777777" w:rsidR="002F7D23" w:rsidRPr="004B1694" w:rsidRDefault="002F7D23" w:rsidP="00482D46">
            <w:pPr>
              <w:pStyle w:val="ARtabletext"/>
              <w:keepNext/>
            </w:pPr>
            <w:r>
              <w:t>Persons (irrespective of age) apprehended and detained</w:t>
            </w:r>
          </w:p>
        </w:tc>
        <w:tc>
          <w:tcPr>
            <w:tcW w:w="1486" w:type="dxa"/>
          </w:tcPr>
          <w:p w14:paraId="6338457A" w14:textId="77777777" w:rsidR="002F7D23" w:rsidRDefault="002F7D23" w:rsidP="00482D46">
            <w:pPr>
              <w:pStyle w:val="ARtabletextright"/>
            </w:pPr>
            <w:r>
              <w:t>0</w:t>
            </w:r>
          </w:p>
        </w:tc>
      </w:tr>
      <w:tr w:rsidR="002F7D23" w:rsidRPr="002029AF" w14:paraId="59340AEA" w14:textId="77777777" w:rsidTr="005F5022">
        <w:trPr>
          <w:trHeight w:val="391"/>
          <w:tblHeader/>
        </w:trPr>
        <w:tc>
          <w:tcPr>
            <w:tcW w:w="2625" w:type="dxa"/>
          </w:tcPr>
          <w:p w14:paraId="04E0574A" w14:textId="77777777" w:rsidR="002F7D23" w:rsidRPr="004B1694" w:rsidRDefault="002F7D23" w:rsidP="00482D46">
            <w:pPr>
              <w:pStyle w:val="ARtabletext"/>
              <w:keepNext/>
            </w:pPr>
            <w:r>
              <w:t>Male</w:t>
            </w:r>
          </w:p>
        </w:tc>
        <w:tc>
          <w:tcPr>
            <w:tcW w:w="1486" w:type="dxa"/>
          </w:tcPr>
          <w:p w14:paraId="2D816CB4" w14:textId="77777777" w:rsidR="002F7D23" w:rsidRDefault="002F7D23" w:rsidP="00482D46">
            <w:pPr>
              <w:pStyle w:val="ARtabletextright"/>
            </w:pPr>
            <w:r>
              <w:t>0</w:t>
            </w:r>
          </w:p>
        </w:tc>
      </w:tr>
      <w:tr w:rsidR="002F7D23" w:rsidRPr="002029AF" w14:paraId="1734132A" w14:textId="77777777" w:rsidTr="005F5022">
        <w:trPr>
          <w:trHeight w:val="391"/>
          <w:tblHeader/>
        </w:trPr>
        <w:tc>
          <w:tcPr>
            <w:tcW w:w="2625" w:type="dxa"/>
          </w:tcPr>
          <w:p w14:paraId="3C93A589" w14:textId="77777777" w:rsidR="002F7D23" w:rsidRPr="004B1694" w:rsidRDefault="002F7D23" w:rsidP="00482D46">
            <w:pPr>
              <w:pStyle w:val="ARtabletext"/>
              <w:keepNext/>
            </w:pPr>
            <w:r>
              <w:t>Female</w:t>
            </w:r>
          </w:p>
        </w:tc>
        <w:tc>
          <w:tcPr>
            <w:tcW w:w="1486" w:type="dxa"/>
          </w:tcPr>
          <w:p w14:paraId="074257EF" w14:textId="77777777" w:rsidR="002F7D23" w:rsidRDefault="002F7D23" w:rsidP="00482D46">
            <w:pPr>
              <w:pStyle w:val="ARtabletextright"/>
            </w:pPr>
            <w:r>
              <w:t>0</w:t>
            </w:r>
          </w:p>
        </w:tc>
      </w:tr>
      <w:tr w:rsidR="002F7D23" w:rsidRPr="002029AF" w14:paraId="54D23F41" w14:textId="77777777" w:rsidTr="005F5022">
        <w:trPr>
          <w:trHeight w:val="381"/>
          <w:tblHeader/>
        </w:trPr>
        <w:tc>
          <w:tcPr>
            <w:tcW w:w="2625" w:type="dxa"/>
          </w:tcPr>
          <w:p w14:paraId="43CFF398" w14:textId="77777777" w:rsidR="002F7D23" w:rsidRPr="004B1694" w:rsidRDefault="002F7D23" w:rsidP="00482D46">
            <w:pPr>
              <w:pStyle w:val="ARtabletext"/>
              <w:keepNext/>
            </w:pPr>
            <w:r>
              <w:t>Indigenous</w:t>
            </w:r>
          </w:p>
        </w:tc>
        <w:tc>
          <w:tcPr>
            <w:tcW w:w="1486" w:type="dxa"/>
          </w:tcPr>
          <w:p w14:paraId="1BC0F70C" w14:textId="77777777" w:rsidR="002F7D23" w:rsidRDefault="002F7D23" w:rsidP="00482D46">
            <w:pPr>
              <w:pStyle w:val="ARtabletextright"/>
            </w:pPr>
            <w:r>
              <w:t>0</w:t>
            </w:r>
          </w:p>
        </w:tc>
      </w:tr>
      <w:tr w:rsidR="002F7D23" w:rsidRPr="002029AF" w14:paraId="05380DBF" w14:textId="77777777" w:rsidTr="005F5022">
        <w:trPr>
          <w:trHeight w:val="391"/>
          <w:tblHeader/>
        </w:trPr>
        <w:tc>
          <w:tcPr>
            <w:tcW w:w="2625" w:type="dxa"/>
          </w:tcPr>
          <w:p w14:paraId="20D18DC9" w14:textId="77777777" w:rsidR="002F7D23" w:rsidRPr="004B1694" w:rsidRDefault="002F7D23" w:rsidP="00482D46">
            <w:pPr>
              <w:pStyle w:val="ARtabletext"/>
            </w:pPr>
            <w:r>
              <w:t>Non-Indigenous</w:t>
            </w:r>
          </w:p>
        </w:tc>
        <w:tc>
          <w:tcPr>
            <w:tcW w:w="1486" w:type="dxa"/>
          </w:tcPr>
          <w:p w14:paraId="22392473" w14:textId="77777777" w:rsidR="002F7D23" w:rsidRDefault="002F7D23" w:rsidP="00482D46">
            <w:pPr>
              <w:pStyle w:val="ARtabletextright"/>
            </w:pPr>
            <w:r>
              <w:t>0</w:t>
            </w:r>
          </w:p>
        </w:tc>
      </w:tr>
    </w:tbl>
    <w:p w14:paraId="5117A63B" w14:textId="519C6BAD" w:rsidR="00D3793E" w:rsidRDefault="002F7D23" w:rsidP="00482D46">
      <w:pPr>
        <w:pStyle w:val="ARtablefootnote"/>
      </w:pPr>
      <w:r w:rsidRPr="003845B8">
        <w:t xml:space="preserve">Notes: Each contact or occasion may involve multiple items or substances. Figures do not include prescribed or prohibited volatile </w:t>
      </w:r>
      <w:r w:rsidRPr="003F2C36">
        <w:t>substances</w:t>
      </w:r>
      <w:r w:rsidRPr="003845B8">
        <w:t xml:space="preserve">. Incidents may involve </w:t>
      </w:r>
      <w:r w:rsidRPr="009F13B9">
        <w:t>persons</w:t>
      </w:r>
      <w:r w:rsidRPr="003845B8">
        <w:t xml:space="preserve"> detained or transported under different legislative provisions resulting from the initial contact.</w:t>
      </w:r>
      <w:r w:rsidR="00D3793E">
        <w:br w:type="page"/>
      </w:r>
    </w:p>
    <w:p w14:paraId="59C0DA21" w14:textId="69BDDEE4" w:rsidR="009436D9" w:rsidRPr="00485DAB" w:rsidRDefault="009436D9" w:rsidP="009436D9">
      <w:pPr>
        <w:pStyle w:val="Heading2"/>
        <w:rPr>
          <w:rStyle w:val="Emphasis"/>
        </w:rPr>
      </w:pPr>
      <w:bookmarkStart w:id="374" w:name="PHWBAct3"/>
      <w:bookmarkStart w:id="375" w:name="_Toc180777751"/>
      <w:bookmarkStart w:id="376" w:name="_Toc212024985"/>
      <w:r w:rsidRPr="00485DAB">
        <w:rPr>
          <w:rStyle w:val="Emphasis"/>
        </w:rPr>
        <w:lastRenderedPageBreak/>
        <w:t>Public Health and Wellbeing Act</w:t>
      </w:r>
      <w:bookmarkEnd w:id="374"/>
      <w:r w:rsidRPr="00485DAB">
        <w:rPr>
          <w:rStyle w:val="Emphasis"/>
        </w:rPr>
        <w:t> 2008</w:t>
      </w:r>
      <w:bookmarkStart w:id="377" w:name="ReportOfOperations"/>
      <w:bookmarkEnd w:id="375"/>
      <w:bookmarkEnd w:id="376"/>
    </w:p>
    <w:p w14:paraId="61051165" w14:textId="1205ABF0" w:rsidR="00485DAB" w:rsidRPr="006E4364" w:rsidRDefault="00485DAB" w:rsidP="00482D46">
      <w:pPr>
        <w:pStyle w:val="ARbody"/>
      </w:pPr>
      <w:r w:rsidRPr="006E4364">
        <w:t xml:space="preserve">The </w:t>
      </w:r>
      <w:r w:rsidRPr="006E30C6">
        <w:rPr>
          <w:rStyle w:val="Emphasis"/>
        </w:rPr>
        <w:t xml:space="preserve">Public Health and Wellbeing Act 2008 </w:t>
      </w:r>
      <w:r>
        <w:t xml:space="preserve">(PHW Act) </w:t>
      </w:r>
      <w:r w:rsidRPr="006E4364">
        <w:t>and the Public Health and Wellbeing Regulations 2009 came into effect on 1 January 2010. The Public Health and Wellbeing Regulations 2019 replaced the Public Health and Wellbeing Regulations 2009</w:t>
      </w:r>
      <w:r w:rsidR="005C061A">
        <w:t> </w:t>
      </w:r>
      <w:r w:rsidRPr="006E4364">
        <w:t>on 14 December 2019.</w:t>
      </w:r>
    </w:p>
    <w:p w14:paraId="1A792B8E" w14:textId="77777777" w:rsidR="00485DAB" w:rsidRDefault="00485DAB" w:rsidP="00482D46">
      <w:pPr>
        <w:pStyle w:val="ARbody"/>
      </w:pPr>
      <w:r w:rsidRPr="006E4364">
        <w:t xml:space="preserve">The </w:t>
      </w:r>
      <w:r>
        <w:t xml:space="preserve">PHW </w:t>
      </w:r>
      <w:r w:rsidRPr="006E4364">
        <w:t>Act promotes and protects public health and wellbeing in Victoria.</w:t>
      </w:r>
    </w:p>
    <w:p w14:paraId="3588B496" w14:textId="36960B39" w:rsidR="00485DAB" w:rsidRPr="006E4364" w:rsidRDefault="00485DAB" w:rsidP="00482D46">
      <w:pPr>
        <w:pStyle w:val="ARbody"/>
      </w:pPr>
      <w:r w:rsidRPr="6124E01B">
        <w:t xml:space="preserve">Under section 21 of the </w:t>
      </w:r>
      <w:r>
        <w:t xml:space="preserve">PHW </w:t>
      </w:r>
      <w:r w:rsidRPr="6124E01B">
        <w:t>Act, the Chief</w:t>
      </w:r>
      <w:r w:rsidR="00BB5F87">
        <w:t> </w:t>
      </w:r>
      <w:r w:rsidRPr="6124E01B">
        <w:t>Health Officer has functions and powers,</w:t>
      </w:r>
      <w:r>
        <w:t> </w:t>
      </w:r>
      <w:r w:rsidRPr="6124E01B">
        <w:t>including:</w:t>
      </w:r>
    </w:p>
    <w:p w14:paraId="5884BBB4" w14:textId="0D78D899" w:rsidR="00485DAB" w:rsidRPr="00751B94" w:rsidRDefault="00485DAB" w:rsidP="00751B94">
      <w:pPr>
        <w:pStyle w:val="ARbullet1"/>
      </w:pPr>
      <w:r w:rsidRPr="006E4364">
        <w:t xml:space="preserve">to </w:t>
      </w:r>
      <w:r w:rsidRPr="00751B94">
        <w:t>develop and implement strategies to promote and protect public health and</w:t>
      </w:r>
      <w:r w:rsidR="00BB5F87">
        <w:t> </w:t>
      </w:r>
      <w:r w:rsidRPr="00751B94">
        <w:t>wellbeing</w:t>
      </w:r>
    </w:p>
    <w:p w14:paraId="7721C0BA" w14:textId="77777777" w:rsidR="00485DAB" w:rsidRDefault="00485DAB" w:rsidP="00751B94">
      <w:pPr>
        <w:pStyle w:val="ARbullet1"/>
      </w:pPr>
      <w:r w:rsidRPr="00751B94">
        <w:t>to provide advice to the Minister for Health or the Secretary on matters relating to public health and wellbeing</w:t>
      </w:r>
    </w:p>
    <w:p w14:paraId="64EBA5B1" w14:textId="73A75ACF" w:rsidR="00485DAB" w:rsidRPr="00751B94" w:rsidRDefault="00485DAB" w:rsidP="00482D46">
      <w:pPr>
        <w:pStyle w:val="ARbullet1"/>
      </w:pPr>
      <w:r w:rsidRPr="00751B94">
        <w:t>to publish on a biennial basis, and make available in an accessible manner to members of the public, a comprehensive report on public health and wellbeing in</w:t>
      </w:r>
      <w:r w:rsidR="00BB5F87">
        <w:t> </w:t>
      </w:r>
      <w:r w:rsidRPr="00751B94">
        <w:t>Victoria</w:t>
      </w:r>
    </w:p>
    <w:p w14:paraId="3F405689" w14:textId="77777777" w:rsidR="00485DAB" w:rsidRDefault="00485DAB" w:rsidP="00751B94">
      <w:pPr>
        <w:pStyle w:val="ARbullet1"/>
      </w:pPr>
      <w:r w:rsidRPr="00751B94">
        <w:t>to perform any other functions or exercise any powers specified</w:t>
      </w:r>
      <w:r w:rsidRPr="006E4364">
        <w:t xml:space="preserve"> under </w:t>
      </w:r>
      <w:r>
        <w:t>the PHW</w:t>
      </w:r>
      <w:r w:rsidRPr="006E4364">
        <w:t xml:space="preserve"> Act or any other Act or under any regulations made under </w:t>
      </w:r>
      <w:r>
        <w:t>the PHW Act</w:t>
      </w:r>
      <w:r w:rsidRPr="006E4364">
        <w:t xml:space="preserve"> or any other Act.</w:t>
      </w:r>
    </w:p>
    <w:p w14:paraId="22449A71" w14:textId="5A33E6D7" w:rsidR="00485DAB" w:rsidRPr="006E4364" w:rsidRDefault="00485DAB" w:rsidP="00DC54B6">
      <w:pPr>
        <w:pStyle w:val="ARbodyafterbullets"/>
      </w:pPr>
      <w:r w:rsidRPr="006E4364">
        <w:t xml:space="preserve">Under the </w:t>
      </w:r>
      <w:r>
        <w:t xml:space="preserve">PHW </w:t>
      </w:r>
      <w:r w:rsidRPr="006E4364">
        <w:t>Act, the Chief Health Officer is also empowered to make certain orders that may impact on individuals to protect the community from infectious diseases. These include orders to</w:t>
      </w:r>
      <w:r>
        <w:t> </w:t>
      </w:r>
      <w:r w:rsidRPr="006E4364">
        <w:t>compel a person to be examined or tested for</w:t>
      </w:r>
      <w:r>
        <w:t> </w:t>
      </w:r>
      <w:r w:rsidRPr="006E4364">
        <w:t>an</w:t>
      </w:r>
      <w:r>
        <w:t> </w:t>
      </w:r>
      <w:r w:rsidRPr="006E4364">
        <w:t xml:space="preserve">infectious </w:t>
      </w:r>
      <w:r w:rsidRPr="009436D9">
        <w:t>disease</w:t>
      </w:r>
      <w:r w:rsidRPr="006E4364">
        <w:t xml:space="preserve"> or to refrain from certain activities that may pose a serious risk to public</w:t>
      </w:r>
      <w:r>
        <w:t> </w:t>
      </w:r>
      <w:r w:rsidRPr="006E4364">
        <w:t>health.</w:t>
      </w:r>
    </w:p>
    <w:p w14:paraId="3CE59E45" w14:textId="77777777" w:rsidR="00485DAB" w:rsidRDefault="00485DAB" w:rsidP="00482D46">
      <w:pPr>
        <w:pStyle w:val="ARbodybeforetable"/>
      </w:pPr>
      <w:r w:rsidRPr="006E4364">
        <w:t>The limited circumstances in which these orders may be made are clearly set out in the legislation and there are extensive human rights protections, including rights to internal and external review.</w:t>
      </w:r>
    </w:p>
    <w:p w14:paraId="4FF57FE7" w14:textId="77777777" w:rsidR="00485DAB" w:rsidRDefault="00485DAB" w:rsidP="00482D46">
      <w:pPr>
        <w:pStyle w:val="ARtablecaption"/>
        <w:rPr>
          <w:highlight w:val="yellow"/>
        </w:rPr>
      </w:pPr>
      <w:r>
        <w:t xml:space="preserve">Orders made by the Chief Health </w:t>
      </w:r>
      <w:r w:rsidRPr="003E05C9">
        <w:t>Officer</w:t>
      </w:r>
      <w:r>
        <w:t xml:space="preserve"> </w:t>
      </w:r>
      <w:r>
        <w:br/>
        <w:t>from 1 July 2024–30 June 2025</w:t>
      </w:r>
    </w:p>
    <w:tbl>
      <w:tblPr>
        <w:tblStyle w:val="DHTable3"/>
        <w:tblW w:w="4593" w:type="dxa"/>
        <w:tblLook w:val="0320" w:firstRow="1" w:lastRow="0" w:firstColumn="0" w:lastColumn="1" w:noHBand="1" w:noVBand="0"/>
      </w:tblPr>
      <w:tblGrid>
        <w:gridCol w:w="851"/>
        <w:gridCol w:w="1134"/>
        <w:gridCol w:w="1263"/>
        <w:gridCol w:w="1345"/>
      </w:tblGrid>
      <w:tr w:rsidR="00485DAB" w:rsidRPr="003E05C9" w14:paraId="6598CD82" w14:textId="77777777" w:rsidTr="0060548B">
        <w:trPr>
          <w:cnfStyle w:val="100000000000" w:firstRow="1" w:lastRow="0" w:firstColumn="0" w:lastColumn="0" w:oddVBand="0" w:evenVBand="0" w:oddHBand="0" w:evenHBand="0" w:firstRowFirstColumn="0" w:firstRowLastColumn="0" w:lastRowFirstColumn="0" w:lastRowLastColumn="0"/>
          <w:tblHeader/>
        </w:trPr>
        <w:tc>
          <w:tcPr>
            <w:tcW w:w="851" w:type="dxa"/>
            <w:tcMar>
              <w:left w:w="0" w:type="dxa"/>
            </w:tcMar>
          </w:tcPr>
          <w:p w14:paraId="18389BA9" w14:textId="77777777" w:rsidR="00485DAB" w:rsidRPr="003E05C9" w:rsidRDefault="00485DAB" w:rsidP="00482D46">
            <w:pPr>
              <w:pStyle w:val="ARtablecolhead"/>
            </w:pPr>
            <w:r w:rsidRPr="003E05C9">
              <w:t>Section</w:t>
            </w:r>
          </w:p>
        </w:tc>
        <w:tc>
          <w:tcPr>
            <w:cnfStyle w:val="000001000000" w:firstRow="0" w:lastRow="0" w:firstColumn="0" w:lastColumn="0" w:oddVBand="0" w:evenVBand="1" w:oddHBand="0" w:evenHBand="0" w:firstRowFirstColumn="0" w:firstRowLastColumn="0" w:lastRowFirstColumn="0" w:lastRowLastColumn="0"/>
            <w:tcW w:w="1134" w:type="dxa"/>
          </w:tcPr>
          <w:p w14:paraId="4EB85499" w14:textId="77777777" w:rsidR="00485DAB" w:rsidRPr="003E05C9" w:rsidRDefault="00485DAB" w:rsidP="00482D46">
            <w:pPr>
              <w:pStyle w:val="ARtablecolhead"/>
            </w:pPr>
            <w:r w:rsidRPr="003E05C9">
              <w:t>Order type</w:t>
            </w:r>
          </w:p>
        </w:tc>
        <w:tc>
          <w:tcPr>
            <w:tcW w:w="1263" w:type="dxa"/>
          </w:tcPr>
          <w:p w14:paraId="10923FE3" w14:textId="77777777" w:rsidR="00485DAB" w:rsidRPr="003E05C9" w:rsidRDefault="00485DAB" w:rsidP="00482D46">
            <w:pPr>
              <w:pStyle w:val="ARtablecolhead"/>
              <w:cnfStyle w:val="100000000000" w:firstRow="1" w:lastRow="0" w:firstColumn="0" w:lastColumn="0" w:oddVBand="0" w:evenVBand="0" w:oddHBand="0" w:evenHBand="0" w:firstRowFirstColumn="0" w:firstRowLastColumn="0" w:lastRowFirstColumn="0" w:lastRowLastColumn="0"/>
            </w:pPr>
            <w:r w:rsidRPr="003E05C9">
              <w:t>Number</w:t>
            </w:r>
          </w:p>
        </w:tc>
        <w:tc>
          <w:tcPr>
            <w:cnfStyle w:val="000001000000" w:firstRow="0" w:lastRow="0" w:firstColumn="0" w:lastColumn="0" w:oddVBand="0" w:evenVBand="1" w:oddHBand="0" w:evenHBand="0" w:firstRowFirstColumn="0" w:firstRowLastColumn="0" w:lastRowFirstColumn="0" w:lastRowLastColumn="0"/>
            <w:tcW w:w="1345" w:type="dxa"/>
          </w:tcPr>
          <w:p w14:paraId="55A993D2" w14:textId="77777777" w:rsidR="00485DAB" w:rsidRPr="003E05C9" w:rsidRDefault="00485DAB" w:rsidP="00482D46">
            <w:pPr>
              <w:pStyle w:val="ARtablecolhead"/>
            </w:pPr>
            <w:r w:rsidRPr="003E05C9">
              <w:t>Reason</w:t>
            </w:r>
          </w:p>
        </w:tc>
      </w:tr>
      <w:tr w:rsidR="00485DAB" w14:paraId="35C8AB1C" w14:textId="77777777" w:rsidTr="0060548B">
        <w:trPr>
          <w:trHeight w:val="614"/>
        </w:trPr>
        <w:tc>
          <w:tcPr>
            <w:tcW w:w="851" w:type="dxa"/>
            <w:tcMar>
              <w:left w:w="0" w:type="dxa"/>
            </w:tcMar>
          </w:tcPr>
          <w:p w14:paraId="3210D57C" w14:textId="7AAFB74D" w:rsidR="00485DAB" w:rsidRDefault="00485DAB" w:rsidP="00482D46">
            <w:pPr>
              <w:pStyle w:val="ARtabletext"/>
            </w:pPr>
            <w:r w:rsidRPr="00E65B84">
              <w:t>1</w:t>
            </w:r>
            <w:r>
              <w:t>17</w:t>
            </w:r>
            <w:r w:rsidR="00A55C57">
              <w:t xml:space="preserve"> </w:t>
            </w:r>
            <w:r w:rsidR="00337AD1" w:rsidRPr="00337AD1">
              <w:rPr>
                <w:vertAlign w:val="superscript"/>
              </w:rPr>
              <w:t>(</w:t>
            </w:r>
            <w:r w:rsidRPr="00CC7D0D">
              <w:rPr>
                <w:vertAlign w:val="superscript"/>
              </w:rPr>
              <w:t>i</w:t>
            </w:r>
            <w:r w:rsidR="00337AD1">
              <w:rPr>
                <w:vertAlign w:val="superscript"/>
              </w:rPr>
              <w:t>)</w:t>
            </w:r>
            <w:r w:rsidRPr="00CC7D0D">
              <w:rPr>
                <w:vertAlign w:val="superscript"/>
              </w:rPr>
              <w:t xml:space="preserve"> </w:t>
            </w:r>
          </w:p>
        </w:tc>
        <w:tc>
          <w:tcPr>
            <w:cnfStyle w:val="000001000000" w:firstRow="0" w:lastRow="0" w:firstColumn="0" w:lastColumn="0" w:oddVBand="0" w:evenVBand="1" w:oddHBand="0" w:evenHBand="0" w:firstRowFirstColumn="0" w:firstRowLastColumn="0" w:lastRowFirstColumn="0" w:lastRowLastColumn="0"/>
            <w:tcW w:w="1134" w:type="dxa"/>
          </w:tcPr>
          <w:p w14:paraId="4ADAC70B" w14:textId="77777777" w:rsidR="00485DAB" w:rsidRDefault="00485DAB" w:rsidP="00482D46">
            <w:pPr>
              <w:pStyle w:val="ARtabletext"/>
            </w:pPr>
            <w:r>
              <w:t>Public health order</w:t>
            </w:r>
          </w:p>
        </w:tc>
        <w:tc>
          <w:tcPr>
            <w:tcW w:w="1263" w:type="dxa"/>
          </w:tcPr>
          <w:p w14:paraId="4612D866" w14:textId="77777777" w:rsidR="00485DAB" w:rsidRDefault="00485DAB" w:rsidP="00482D46">
            <w:pPr>
              <w:pStyle w:val="ARtabletext"/>
              <w:cnfStyle w:val="000000000000" w:firstRow="0" w:lastRow="0" w:firstColumn="0" w:lastColumn="0" w:oddVBand="0" w:evenVBand="0" w:oddHBand="0" w:evenHBand="0" w:firstRowFirstColumn="0" w:firstRowLastColumn="0" w:lastRowFirstColumn="0" w:lastRowLastColumn="0"/>
            </w:pPr>
            <w:r>
              <w:t>Nil</w:t>
            </w:r>
          </w:p>
        </w:tc>
        <w:tc>
          <w:tcPr>
            <w:cnfStyle w:val="000001000000" w:firstRow="0" w:lastRow="0" w:firstColumn="0" w:lastColumn="0" w:oddVBand="0" w:evenVBand="1" w:oddHBand="0" w:evenHBand="0" w:firstRowFirstColumn="0" w:firstRowLastColumn="0" w:lastRowFirstColumn="0" w:lastRowLastColumn="0"/>
            <w:tcW w:w="1345" w:type="dxa"/>
          </w:tcPr>
          <w:p w14:paraId="5C048E01" w14:textId="39F0B1EB" w:rsidR="00485DAB" w:rsidRDefault="00F15DF0" w:rsidP="00482D46">
            <w:pPr>
              <w:pStyle w:val="ARtabletext"/>
            </w:pPr>
            <w:r>
              <w:t>–</w:t>
            </w:r>
          </w:p>
        </w:tc>
      </w:tr>
    </w:tbl>
    <w:p w14:paraId="6E59167A" w14:textId="359CA4EF" w:rsidR="00485DAB" w:rsidRPr="000D3007" w:rsidRDefault="00447FD3" w:rsidP="00A55C57">
      <w:pPr>
        <w:pStyle w:val="ARtablefootnotenumbered"/>
        <w:rPr>
          <w:lang w:eastAsia="en-AU"/>
        </w:rPr>
      </w:pPr>
      <w:r>
        <w:rPr>
          <w:lang w:eastAsia="en-AU"/>
        </w:rPr>
        <w:t>(i)</w:t>
      </w:r>
      <w:r w:rsidR="00A55C57">
        <w:rPr>
          <w:lang w:eastAsia="en-AU"/>
        </w:rPr>
        <w:tab/>
      </w:r>
      <w:r w:rsidR="00485DAB" w:rsidRPr="000D3007">
        <w:rPr>
          <w:lang w:eastAsia="en-AU"/>
        </w:rPr>
        <w:t>No other orders were made under other sections of the PHW Act.</w:t>
      </w:r>
      <w:r w:rsidR="004708B5">
        <w:rPr>
          <w:lang w:eastAsia="en-AU"/>
        </w:rPr>
        <w:t xml:space="preserve"> </w:t>
      </w:r>
    </w:p>
    <w:p w14:paraId="24E4BFD2" w14:textId="01DDD244" w:rsidR="00454831" w:rsidRDefault="00454831" w:rsidP="00305620">
      <w:pPr>
        <w:pStyle w:val="Heading2"/>
      </w:pPr>
      <w:bookmarkStart w:id="378" w:name="_Toc148282973"/>
      <w:bookmarkStart w:id="379" w:name="_Toc180777752"/>
      <w:bookmarkStart w:id="380" w:name="_Toc212024986"/>
      <w:bookmarkStart w:id="381" w:name="EnvironmentalReporting"/>
      <w:bookmarkEnd w:id="377"/>
      <w:r w:rsidRPr="00305620">
        <w:t>Environmental</w:t>
      </w:r>
      <w:r w:rsidRPr="62B006A0">
        <w:t xml:space="preserve"> reporting</w:t>
      </w:r>
      <w:bookmarkEnd w:id="378"/>
      <w:bookmarkEnd w:id="379"/>
      <w:bookmarkEnd w:id="380"/>
    </w:p>
    <w:p w14:paraId="7CE18A2F" w14:textId="1085EB86" w:rsidR="00305620" w:rsidRPr="00567F7B" w:rsidRDefault="00305620" w:rsidP="00482D46">
      <w:pPr>
        <w:pStyle w:val="ARbody"/>
      </w:pPr>
      <w:bookmarkStart w:id="382" w:name="_Ref140567458"/>
      <w:bookmarkEnd w:id="381"/>
      <w:r>
        <w:t>During 2024–25, we continued our work to improve our environmental performance and that of the broader health system by focusing on climate change adaptation and mitigation initiatives.</w:t>
      </w:r>
    </w:p>
    <w:p w14:paraId="737F16A5" w14:textId="77777777" w:rsidR="00305620" w:rsidRPr="00567F7B" w:rsidRDefault="00305620" w:rsidP="00482D46">
      <w:pPr>
        <w:pStyle w:val="ARbody"/>
      </w:pPr>
      <w:r>
        <w:t>Among our highlights for 2024–25, we:</w:t>
      </w:r>
    </w:p>
    <w:p w14:paraId="6D94B598" w14:textId="77777777" w:rsidR="00305620" w:rsidRDefault="00305620" w:rsidP="00305620">
      <w:pPr>
        <w:pStyle w:val="ARbullet1"/>
        <w:numPr>
          <w:ilvl w:val="0"/>
          <w:numId w:val="22"/>
        </w:numPr>
      </w:pPr>
      <w:r w:rsidRPr="00153472">
        <w:t xml:space="preserve">celebrated the winner and finalists of the 2024 </w:t>
      </w:r>
      <w:r w:rsidRPr="007A6F9E">
        <w:t>‘</w:t>
      </w:r>
      <w:r w:rsidRPr="00153472">
        <w:t>Creating a sustainable and climate resilient health system’ award category in the Victorian Public Healthcare Awards.</w:t>
      </w:r>
      <w:r>
        <w:t xml:space="preserve"> Northern Health was awarded for its innovative virtual healthcare models, which provide community support while reducing environmental impacts and the organisation’s carbon footprint. </w:t>
      </w:r>
    </w:p>
    <w:p w14:paraId="7D077995" w14:textId="00F6B3B5" w:rsidR="00305620" w:rsidRDefault="00305620" w:rsidP="00482D46">
      <w:pPr>
        <w:pStyle w:val="ARbullet1"/>
        <w:numPr>
          <w:ilvl w:val="0"/>
          <w:numId w:val="0"/>
        </w:numPr>
        <w:ind w:left="284"/>
      </w:pPr>
      <w:r>
        <w:t>The two other finalists in this category were:</w:t>
      </w:r>
    </w:p>
    <w:p w14:paraId="22D04297" w14:textId="77777777" w:rsidR="00305620" w:rsidRDefault="00305620" w:rsidP="002154DC">
      <w:pPr>
        <w:pStyle w:val="ARbullet2"/>
      </w:pPr>
      <w:r>
        <w:t xml:space="preserve">the </w:t>
      </w:r>
      <w:r w:rsidRPr="002154DC">
        <w:t>Peter</w:t>
      </w:r>
      <w:r>
        <w:t xml:space="preserve"> MacCallum Cancer Centre for introducing reusable gowns and drapes in their operating theatre resulting in reduced carbon emissions and clinical waste disposal costs. </w:t>
      </w:r>
    </w:p>
    <w:p w14:paraId="6CA34FAD" w14:textId="7DCF168B" w:rsidR="00D3793E" w:rsidRDefault="00305620" w:rsidP="00305620">
      <w:pPr>
        <w:pStyle w:val="ARbullet2"/>
      </w:pPr>
      <w:r>
        <w:t xml:space="preserve">a collaboration between Peter MacCallum Cancer Centre, Royal Melbourne Hospital, Royal Women’s Hospital and University of Melbourne, which designed and delivered solutions to reduce unnecessary testing, low-quality care, carbon emissions and waste. This project delivered savings of 2.6 million kg of carbon, $800,000, and 3,000 kg of waste, and kept 250,000 single-use items out of landfill. </w:t>
      </w:r>
      <w:r w:rsidR="00D3793E">
        <w:br w:type="page"/>
      </w:r>
    </w:p>
    <w:p w14:paraId="0C2E8754" w14:textId="77777777" w:rsidR="00305620" w:rsidRPr="00212623" w:rsidRDefault="00305620" w:rsidP="00305620">
      <w:pPr>
        <w:pStyle w:val="ARbullet1"/>
        <w:numPr>
          <w:ilvl w:val="0"/>
          <w:numId w:val="22"/>
        </w:numPr>
      </w:pPr>
      <w:r>
        <w:lastRenderedPageBreak/>
        <w:t xml:space="preserve">completed energy and water ratings for public hospitals using the National Australian Built Environment Rating System (NABERS). As a result, 133 hospitals were rated for their energy </w:t>
      </w:r>
      <w:proofErr w:type="gramStart"/>
      <w:r>
        <w:t>performance</w:t>
      </w:r>
      <w:proofErr w:type="gramEnd"/>
      <w:r>
        <w:t xml:space="preserve"> and 129 hospitals were rated against their water performance. The 2023–24 portfolio average for energy was 4.0 stars, and for water, the average was 3.8 stars. </w:t>
      </w:r>
    </w:p>
    <w:p w14:paraId="700A49E6" w14:textId="7D7C20E4" w:rsidR="00305620" w:rsidRPr="00212623" w:rsidRDefault="00305620" w:rsidP="00305620">
      <w:pPr>
        <w:pStyle w:val="ARbullet1"/>
        <w:numPr>
          <w:ilvl w:val="0"/>
          <w:numId w:val="22"/>
        </w:numPr>
      </w:pPr>
      <w:r>
        <w:t xml:space="preserve">commenced the </w:t>
      </w:r>
      <w:r w:rsidRPr="00C702AD">
        <w:t>Sustainable and Quality Use of Diagnostics in Emergency Departments</w:t>
      </w:r>
      <w:r w:rsidRPr="00E8059F">
        <w:t xml:space="preserve"> project to reduce unnecessary testing in 16 selected Victorian emergency departments. This project is being delivered by Safer Care Victoria, in partnership with</w:t>
      </w:r>
      <w:r>
        <w:t xml:space="preserve"> the department’s</w:t>
      </w:r>
      <w:r w:rsidRPr="00E8059F" w:rsidDel="001E19F1">
        <w:t xml:space="preserve"> </w:t>
      </w:r>
      <w:r w:rsidRPr="00E8059F">
        <w:t>Climate Health Victoria</w:t>
      </w:r>
      <w:r>
        <w:t xml:space="preserve">. </w:t>
      </w:r>
      <w:r w:rsidRPr="00E8059F">
        <w:t>The project aims to reduce low-value pathology, diagnostic imaging, and interventions to enhance care quality for consumers, lower carbon emissions, and deliver financial</w:t>
      </w:r>
      <w:r w:rsidR="009538AB">
        <w:t> </w:t>
      </w:r>
      <w:r w:rsidRPr="00E8059F">
        <w:t>savings.</w:t>
      </w:r>
    </w:p>
    <w:p w14:paraId="55C1F916" w14:textId="6691E058" w:rsidR="00305620" w:rsidRPr="00212623" w:rsidRDefault="00305620" w:rsidP="000A48BB">
      <w:pPr>
        <w:pStyle w:val="ARbullet1"/>
        <w:numPr>
          <w:ilvl w:val="0"/>
          <w:numId w:val="22"/>
        </w:numPr>
      </w:pPr>
      <w:r w:rsidRPr="000A48BB">
        <w:t>continued to implement the </w:t>
      </w:r>
      <w:hyperlink r:id="rId116" w:history="1">
        <w:r w:rsidRPr="000A48BB">
          <w:rPr>
            <w:rStyle w:val="Hyperlink"/>
            <w:i/>
            <w:iCs/>
          </w:rPr>
          <w:t>Health and Human Services climate change adaptation action plan 2022–2026</w:t>
        </w:r>
        <w:r w:rsidRPr="00D54436">
          <w:rPr>
            <w:rStyle w:val="Hyperlink"/>
          </w:rPr>
          <w:t xml:space="preserve"> in partnership with the Department of Families Fairness and Housing and the Victorian Health Building Authorit</w:t>
        </w:r>
        <w:r w:rsidRPr="000A48BB">
          <w:rPr>
            <w:rStyle w:val="Hyperlink"/>
            <w:i/>
            <w:iCs/>
          </w:rPr>
          <w:t>y</w:t>
        </w:r>
      </w:hyperlink>
      <w:r w:rsidRPr="000A48BB">
        <w:rPr>
          <w:rStyle w:val="Emphasis"/>
        </w:rPr>
        <w:t xml:space="preserve"> </w:t>
      </w:r>
      <w:r w:rsidR="000A48BB" w:rsidRPr="000A48BB">
        <w:rPr>
          <w:rStyle w:val="Emphasis"/>
          <w:i w:val="0"/>
          <w:iCs w:val="0"/>
        </w:rPr>
        <w:t>&lt;https://www.health.vic.gov.au/publications/health-and-human-services-climate-change-adaptation-action-plan-2022-26</w:t>
      </w:r>
      <w:r w:rsidRPr="000A48BB">
        <w:t>&gt;</w:t>
      </w:r>
      <w:r w:rsidRPr="003200BE">
        <w:t xml:space="preserve"> This included continued engagement</w:t>
      </w:r>
      <w:r w:rsidRPr="000A48BB">
        <w:rPr>
          <w:rFonts w:eastAsia="Calibri"/>
          <w:color w:val="000000" w:themeColor="text1"/>
        </w:rPr>
        <w:t xml:space="preserve"> on the following projects with funding from Emergency Management</w:t>
      </w:r>
      <w:r w:rsidR="006D0D3A" w:rsidRPr="000A48BB">
        <w:rPr>
          <w:rFonts w:eastAsia="Calibri"/>
          <w:color w:val="000000" w:themeColor="text1"/>
        </w:rPr>
        <w:t> </w:t>
      </w:r>
      <w:r w:rsidRPr="000A48BB">
        <w:rPr>
          <w:rFonts w:eastAsia="Calibri"/>
          <w:color w:val="000000" w:themeColor="text1"/>
        </w:rPr>
        <w:t>Victoria:</w:t>
      </w:r>
    </w:p>
    <w:p w14:paraId="59F50C6B" w14:textId="6A4E77FE" w:rsidR="00DC54B6" w:rsidRPr="002154DC" w:rsidRDefault="001530B1" w:rsidP="002154DC">
      <w:pPr>
        <w:pStyle w:val="ARbullet2"/>
      </w:pPr>
      <w:r w:rsidRPr="002154DC">
        <w:t>c</w:t>
      </w:r>
      <w:r w:rsidR="00305620" w:rsidRPr="002154DC">
        <w:t>limate risk toolkit for Victorian health services to identify and assess climate change risks to their operations and</w:t>
      </w:r>
      <w:r w:rsidR="000A48BB" w:rsidRPr="002154DC">
        <w:t> </w:t>
      </w:r>
      <w:r w:rsidR="00305620" w:rsidRPr="002154DC">
        <w:t>infrastructure.</w:t>
      </w:r>
    </w:p>
    <w:p w14:paraId="00559D67" w14:textId="5F5E2EA0" w:rsidR="00DC54B6" w:rsidRPr="002154DC" w:rsidRDefault="001530B1" w:rsidP="002154DC">
      <w:pPr>
        <w:pStyle w:val="ARbullet2"/>
      </w:pPr>
      <w:r w:rsidRPr="002154DC">
        <w:t>c</w:t>
      </w:r>
      <w:r w:rsidR="00305620" w:rsidRPr="002154DC">
        <w:t xml:space="preserve">limate risk assessment of </w:t>
      </w:r>
      <w:r w:rsidR="00B70D7E" w:rsidRPr="002154DC">
        <w:t xml:space="preserve">Aboriginal </w:t>
      </w:r>
      <w:r w:rsidR="002B660C" w:rsidRPr="002154DC">
        <w:t xml:space="preserve">community controlled </w:t>
      </w:r>
      <w:proofErr w:type="spellStart"/>
      <w:r w:rsidR="00F517FE" w:rsidRPr="002154DC">
        <w:t>orgnisations</w:t>
      </w:r>
      <w:proofErr w:type="spellEnd"/>
      <w:r w:rsidR="00F517FE" w:rsidRPr="002154DC">
        <w:t xml:space="preserve"> (</w:t>
      </w:r>
      <w:r w:rsidR="00305620" w:rsidRPr="002154DC">
        <w:t>ACCO</w:t>
      </w:r>
      <w:r w:rsidR="00F517FE" w:rsidRPr="002154DC">
        <w:t>)</w:t>
      </w:r>
      <w:r w:rsidR="00305620" w:rsidRPr="002154DC">
        <w:t xml:space="preserve"> in partnership with the </w:t>
      </w:r>
      <w:r w:rsidR="00C76CF6" w:rsidRPr="002154DC">
        <w:t>Victorian Aboriginal Community Controlled Health Organisation (</w:t>
      </w:r>
      <w:r w:rsidR="00305620" w:rsidRPr="002154DC">
        <w:t>VACCHO</w:t>
      </w:r>
      <w:r w:rsidR="00EC353D" w:rsidRPr="002154DC">
        <w:t>)</w:t>
      </w:r>
      <w:r w:rsidR="00305620" w:rsidRPr="002154DC">
        <w:t xml:space="preserve">. This project will build sector-wide knowledge on resilience measures and support future infrastructure investments to improve ACCO capacity and health outcomes for Aboriginal communities. </w:t>
      </w:r>
    </w:p>
    <w:p w14:paraId="3746353C" w14:textId="3B2FAAC9" w:rsidR="00305620" w:rsidRPr="00212623" w:rsidRDefault="00B70D7E" w:rsidP="002154DC">
      <w:pPr>
        <w:pStyle w:val="ARbullet2"/>
      </w:pPr>
      <w:r w:rsidRPr="002154DC">
        <w:t>c</w:t>
      </w:r>
      <w:r w:rsidR="00305620" w:rsidRPr="002154DC">
        <w:t xml:space="preserve">limate change assessment of Victorian cemeteries and climate change driven interactions between the health and cemetery sectors. In partnership with </w:t>
      </w:r>
      <w:r w:rsidR="00305620" w:rsidRPr="002154DC">
        <w:t>Victoria’s five Class A cemetery trusts, 11 cemeteries were assessed to identify potential sector</w:t>
      </w:r>
      <w:r w:rsidR="00305620">
        <w:t xml:space="preserve">-wide threats and opportunities to strengthen the sector’s resilience to climate change. </w:t>
      </w:r>
    </w:p>
    <w:p w14:paraId="1B751E68" w14:textId="77777777" w:rsidR="00305620" w:rsidRPr="00212623" w:rsidRDefault="00305620" w:rsidP="00305620">
      <w:pPr>
        <w:pStyle w:val="ARbullet1"/>
        <w:numPr>
          <w:ilvl w:val="0"/>
          <w:numId w:val="22"/>
        </w:numPr>
      </w:pPr>
      <w:r>
        <w:t>continued to implement the $40 million energy upgrades initiative across health services. In 2024–25, through the Victorian Health Building Authority, we:</w:t>
      </w:r>
    </w:p>
    <w:p w14:paraId="771C4CED" w14:textId="77777777" w:rsidR="00305620" w:rsidRPr="002154DC" w:rsidRDefault="00305620" w:rsidP="002154DC">
      <w:pPr>
        <w:pStyle w:val="ARbullet2"/>
      </w:pPr>
      <w:r w:rsidRPr="002154DC">
        <w:t xml:space="preserve">approved $9.4 million in funding to deliver solar, lighting, mechanical and building control works across 27 health services in the Barwon Southwest, Grampians and Loddon Mallee regions. When fully operational, the works are expected to reduce annual electricity use by around 2,249 megawatt-hours. </w:t>
      </w:r>
    </w:p>
    <w:p w14:paraId="13C01570" w14:textId="05F70862" w:rsidR="00305620" w:rsidRPr="002154DC" w:rsidRDefault="00305620" w:rsidP="002154DC">
      <w:pPr>
        <w:pStyle w:val="ARbullet2"/>
      </w:pPr>
      <w:r w:rsidRPr="002154DC">
        <w:t>approved $1.8 million in funding to install 1,277 kilowatt-peak of solar at Eastern Health, Grampians Health, Monash Health, Northern Health and Western Health. When fully operational, the works are expected to avoid 1,660</w:t>
      </w:r>
      <w:r w:rsidR="00EE0001" w:rsidRPr="002154DC">
        <w:t> </w:t>
      </w:r>
      <w:r w:rsidRPr="002154DC">
        <w:t>megawatt-hours of grid electricity</w:t>
      </w:r>
      <w:r w:rsidR="00EE0001" w:rsidRPr="002154DC">
        <w:t> </w:t>
      </w:r>
      <w:r w:rsidRPr="002154DC">
        <w:t>and reduce carbon emissions</w:t>
      </w:r>
      <w:r w:rsidR="00EE0001" w:rsidRPr="002154DC">
        <w:t> </w:t>
      </w:r>
      <w:r w:rsidRPr="002154DC">
        <w:t>by 1,489</w:t>
      </w:r>
      <w:r w:rsidR="00F15DF0" w:rsidRPr="002154DC">
        <w:t> </w:t>
      </w:r>
      <w:r w:rsidRPr="002154DC">
        <w:t xml:space="preserve">tonnes. </w:t>
      </w:r>
    </w:p>
    <w:p w14:paraId="4B032E8C" w14:textId="77777777" w:rsidR="00305620" w:rsidRPr="00212623" w:rsidRDefault="00305620" w:rsidP="002154DC">
      <w:pPr>
        <w:pStyle w:val="ARbullet2"/>
      </w:pPr>
      <w:r w:rsidRPr="002154DC">
        <w:t>approved</w:t>
      </w:r>
      <w:r>
        <w:t xml:space="preserve"> $0.6 million in funding to deliver a building control upgrade at the Thomas </w:t>
      </w:r>
      <w:proofErr w:type="spellStart"/>
      <w:r>
        <w:t>Embling</w:t>
      </w:r>
      <w:proofErr w:type="spellEnd"/>
      <w:r>
        <w:t xml:space="preserve"> Hospital. This work is expected to reduce annual electricity use by around 170 megawatt-hours, natural gas use by 689 gigajoules and carbon emissions by 175 tonnes. </w:t>
      </w:r>
    </w:p>
    <w:p w14:paraId="541D87ED" w14:textId="77777777" w:rsidR="00305620" w:rsidRPr="00212623" w:rsidRDefault="00305620" w:rsidP="002154DC">
      <w:pPr>
        <w:pStyle w:val="ARbullet2"/>
      </w:pPr>
      <w:r>
        <w:t xml:space="preserve">approved $0.175 million for the VACCHO to support employing a senior project officer to deliver the ACCO energy efficiency program. </w:t>
      </w:r>
    </w:p>
    <w:p w14:paraId="12A673F0" w14:textId="77777777" w:rsidR="005F5022" w:rsidRDefault="00305620" w:rsidP="002154DC">
      <w:pPr>
        <w:pStyle w:val="ARbullet2"/>
      </w:pPr>
      <w:r>
        <w:t xml:space="preserve">approved $0.375 million to install solar arrays, batteries and heating, ventilation and air conditioning upgrades at 13 bush nursing centres. </w:t>
      </w:r>
    </w:p>
    <w:p w14:paraId="3ACC4C77" w14:textId="77777777" w:rsidR="00305620" w:rsidRPr="00212623" w:rsidRDefault="00305620" w:rsidP="002154DC">
      <w:pPr>
        <w:pStyle w:val="ARbullet2"/>
      </w:pPr>
      <w:r w:rsidRPr="00212623">
        <w:rPr>
          <w:bCs/>
        </w:rPr>
        <w:t>completed energy upgrades at Dental Health Services Victoria</w:t>
      </w:r>
      <w:r>
        <w:rPr>
          <w:bCs/>
        </w:rPr>
        <w:t>,</w:t>
      </w:r>
      <w:r w:rsidRPr="00212623">
        <w:rPr>
          <w:bCs/>
        </w:rPr>
        <w:t xml:space="preserve"> including installation of new air conditioning plant, new building controls, window tinting and installation of over 3,</w:t>
      </w:r>
      <w:r w:rsidRPr="005C037E">
        <w:rPr>
          <w:bCs/>
        </w:rPr>
        <w:t>000 energy-efficient</w:t>
      </w:r>
      <w:r w:rsidRPr="00212623">
        <w:rPr>
          <w:bCs/>
        </w:rPr>
        <w:t xml:space="preserve"> LED lights. These projects are expected to reduce annual electricity use by around 584 megawatt</w:t>
      </w:r>
      <w:r>
        <w:rPr>
          <w:bCs/>
        </w:rPr>
        <w:t>-</w:t>
      </w:r>
      <w:r w:rsidRPr="00212623">
        <w:rPr>
          <w:bCs/>
        </w:rPr>
        <w:t xml:space="preserve">hours, natural gas use by 208 gigajoules and carbon emissions by 678 tonnes. </w:t>
      </w:r>
    </w:p>
    <w:p w14:paraId="4A9E3198" w14:textId="55C566EB" w:rsidR="00305620" w:rsidRPr="00212623" w:rsidRDefault="00305620" w:rsidP="002154DC">
      <w:pPr>
        <w:pStyle w:val="ARbullet2"/>
      </w:pPr>
      <w:r w:rsidRPr="00212623">
        <w:rPr>
          <w:bCs/>
        </w:rPr>
        <w:lastRenderedPageBreak/>
        <w:t>installed approximately 600</w:t>
      </w:r>
      <w:r w:rsidR="00BA045C">
        <w:rPr>
          <w:bCs/>
        </w:rPr>
        <w:t xml:space="preserve"> </w:t>
      </w:r>
      <w:r w:rsidRPr="00212623">
        <w:rPr>
          <w:bCs/>
        </w:rPr>
        <w:t>kilowatt</w:t>
      </w:r>
      <w:r w:rsidR="00BA045C">
        <w:rPr>
          <w:bCs/>
        </w:rPr>
        <w:t>-</w:t>
      </w:r>
      <w:r w:rsidRPr="00212623">
        <w:rPr>
          <w:bCs/>
        </w:rPr>
        <w:t xml:space="preserve">peak </w:t>
      </w:r>
      <w:proofErr w:type="gramStart"/>
      <w:r w:rsidRPr="00212623">
        <w:rPr>
          <w:bCs/>
        </w:rPr>
        <w:t>rooftop</w:t>
      </w:r>
      <w:proofErr w:type="gramEnd"/>
      <w:r w:rsidRPr="00212623">
        <w:rPr>
          <w:bCs/>
        </w:rPr>
        <w:t xml:space="preserve"> solar at 58 ambulance stations, completed 24 domestic heat pump upgrades and replaced 117 air conditioners with more efficient systems at metropolitan and regional ambulance</w:t>
      </w:r>
      <w:r w:rsidR="000A48BB">
        <w:rPr>
          <w:bCs/>
        </w:rPr>
        <w:t> </w:t>
      </w:r>
      <w:r w:rsidRPr="00212623">
        <w:rPr>
          <w:bCs/>
        </w:rPr>
        <w:t xml:space="preserve">stations. </w:t>
      </w:r>
    </w:p>
    <w:p w14:paraId="31E16F2F" w14:textId="77777777" w:rsidR="00305620" w:rsidRPr="00212623" w:rsidRDefault="00305620" w:rsidP="002154DC">
      <w:pPr>
        <w:pStyle w:val="ARbullet2"/>
      </w:pPr>
      <w:r w:rsidRPr="00212623">
        <w:rPr>
          <w:bCs/>
        </w:rPr>
        <w:t xml:space="preserve">continued to implement the Greener Government Building program </w:t>
      </w:r>
      <w:r>
        <w:rPr>
          <w:bCs/>
        </w:rPr>
        <w:t>by</w:t>
      </w:r>
      <w:r w:rsidRPr="00212623">
        <w:rPr>
          <w:bCs/>
        </w:rPr>
        <w:t xml:space="preserve"> progressing detailed facility studies at Barwon Health and Northeast Health Wangaratta and releasing tenders for energy performance contracts at Western District Health Service, Central Gippsland Health Service and Swan Hill District Health. </w:t>
      </w:r>
    </w:p>
    <w:p w14:paraId="3073252F" w14:textId="110A1E3D" w:rsidR="00305620" w:rsidRPr="00212623" w:rsidRDefault="00E94639" w:rsidP="002154DC">
      <w:pPr>
        <w:pStyle w:val="ARbullet2"/>
      </w:pPr>
      <w:r>
        <w:t>s</w:t>
      </w:r>
      <w:r w:rsidR="00305620">
        <w:t>hut</w:t>
      </w:r>
      <w:r>
        <w:t xml:space="preserve"> </w:t>
      </w:r>
      <w:r w:rsidR="00305620">
        <w:t>down</w:t>
      </w:r>
      <w:r w:rsidR="00305620" w:rsidRPr="008626A5">
        <w:t xml:space="preserve"> 18 megawatts of cogeneration systems at the Royal Melbourne Hospital and The Alfred after some 30 years of operation</w:t>
      </w:r>
      <w:r w:rsidR="00305620">
        <w:t xml:space="preserve">. This is expected to reduce annual gas use at these hospitals by around 315,000 gigajoules and associated carbon emissions by 16,200 tonnes. </w:t>
      </w:r>
    </w:p>
    <w:p w14:paraId="7F541F76" w14:textId="77777777" w:rsidR="00DC54B6" w:rsidRDefault="00305620" w:rsidP="00482D46">
      <w:pPr>
        <w:pStyle w:val="ARbullet1"/>
        <w:numPr>
          <w:ilvl w:val="0"/>
          <w:numId w:val="22"/>
        </w:numPr>
      </w:pPr>
      <w:r>
        <w:t xml:space="preserve">continued to manage the environmental data management system (EDMS) to assist health services, statutory authorities and other health sector entities to meet their environmental reporting requirements. </w:t>
      </w:r>
      <w:r w:rsidRPr="00DC54B6">
        <w:rPr>
          <w:rFonts w:eastAsia="Calibri"/>
          <w:color w:val="000000" w:themeColor="text1"/>
        </w:rPr>
        <w:t>During June 2025 we</w:t>
      </w:r>
      <w:r>
        <w:t xml:space="preserve"> held four training sessions for EDMS users with approximately 100 health sector staff</w:t>
      </w:r>
      <w:r w:rsidR="006D0D3A">
        <w:t> </w:t>
      </w:r>
      <w:r>
        <w:t xml:space="preserve">attending. </w:t>
      </w:r>
    </w:p>
    <w:p w14:paraId="0965CCF0" w14:textId="1345679C" w:rsidR="00305620" w:rsidRPr="00DC54B6" w:rsidRDefault="00305620" w:rsidP="007B669F">
      <w:pPr>
        <w:pStyle w:val="Heading3"/>
      </w:pPr>
      <w:bookmarkStart w:id="383" w:name="_Ref140567477"/>
      <w:r w:rsidRPr="00DC54B6">
        <w:t>Climate-related risk disclosure statement</w:t>
      </w:r>
      <w:bookmarkEnd w:id="383"/>
      <w:r w:rsidRPr="00DC54B6">
        <w:t xml:space="preserve"> </w:t>
      </w:r>
    </w:p>
    <w:p w14:paraId="2173D07B" w14:textId="77777777" w:rsidR="00305620" w:rsidRPr="00212623" w:rsidRDefault="00305620" w:rsidP="00482D46">
      <w:pPr>
        <w:pStyle w:val="ARbody"/>
      </w:pPr>
      <w:r w:rsidRPr="00977E88">
        <w:t>The department has identified the</w:t>
      </w:r>
      <w:r>
        <w:t xml:space="preserve"> key climate change risks and challenges facing our health system as those related to public health, infrastructure and sector capability. Specific risks include:</w:t>
      </w:r>
    </w:p>
    <w:p w14:paraId="7311C87C" w14:textId="77777777" w:rsidR="00305620" w:rsidRPr="00212623" w:rsidRDefault="00305620" w:rsidP="00305620">
      <w:pPr>
        <w:pStyle w:val="ARbullet1"/>
        <w:numPr>
          <w:ilvl w:val="0"/>
          <w:numId w:val="22"/>
        </w:numPr>
      </w:pPr>
      <w:r>
        <w:t>overall warmer temperatures and the increased severity and frequency of climate-related hazardous events, such as heatwaves, bushfires and floods, which have direct and indirect impacts on health and wellbeing. These and other climate-related events or changes can also lead to such risks as:</w:t>
      </w:r>
    </w:p>
    <w:p w14:paraId="0C453A08" w14:textId="77777777" w:rsidR="00305620" w:rsidRPr="00212623" w:rsidRDefault="00305620" w:rsidP="002154DC">
      <w:pPr>
        <w:pStyle w:val="ARbullet2"/>
      </w:pPr>
      <w:r>
        <w:t>soil contraction, which can cause shifting foundations</w:t>
      </w:r>
    </w:p>
    <w:p w14:paraId="56CFF77B" w14:textId="77777777" w:rsidR="00305620" w:rsidRPr="00212623" w:rsidRDefault="00305620" w:rsidP="002154DC">
      <w:pPr>
        <w:pStyle w:val="ARbullet2"/>
      </w:pPr>
      <w:r>
        <w:t>smoke damage</w:t>
      </w:r>
    </w:p>
    <w:p w14:paraId="03561AD4" w14:textId="4F8C8A18" w:rsidR="00305620" w:rsidRPr="00212623" w:rsidRDefault="00305620" w:rsidP="002154DC">
      <w:pPr>
        <w:pStyle w:val="ARbullet2"/>
      </w:pPr>
      <w:r>
        <w:t>an increase in other pathogens and</w:t>
      </w:r>
      <w:r w:rsidR="00F15DF0">
        <w:t> </w:t>
      </w:r>
      <w:r>
        <w:t>microbes.</w:t>
      </w:r>
    </w:p>
    <w:p w14:paraId="194FF522" w14:textId="77777777" w:rsidR="00305620" w:rsidRPr="004C4BE4" w:rsidRDefault="00305620" w:rsidP="00305620">
      <w:pPr>
        <w:pStyle w:val="ARbullet1"/>
        <w:numPr>
          <w:ilvl w:val="0"/>
          <w:numId w:val="22"/>
        </w:numPr>
      </w:pPr>
      <w:r>
        <w:t>the ability of the health system to adequately prepare for and respond to more frequent and severe emergencies. which may require increased staffing, infrastructure investment and ongoing supports to understand and respond to risks and build resilience to minimise climate impacts.</w:t>
      </w:r>
    </w:p>
    <w:p w14:paraId="2B7BE315" w14:textId="77777777" w:rsidR="00305620" w:rsidRPr="00150575" w:rsidRDefault="00305620" w:rsidP="00482D46">
      <w:pPr>
        <w:pStyle w:val="ARbodyafterbullets"/>
      </w:pPr>
      <w:r>
        <w:t xml:space="preserve">As part of the </w:t>
      </w:r>
      <w:r w:rsidRPr="5D53518A">
        <w:rPr>
          <w:rStyle w:val="Emphasis"/>
        </w:rPr>
        <w:t>Health and Human Services climate change adaptation action plan 2022</w:t>
      </w:r>
      <w:r w:rsidRPr="00212623">
        <w:rPr>
          <w:rStyle w:val="Emphasis"/>
        </w:rPr>
        <w:t>–</w:t>
      </w:r>
      <w:r w:rsidRPr="5D53518A">
        <w:rPr>
          <w:rStyle w:val="Emphasis"/>
        </w:rPr>
        <w:t xml:space="preserve">26 </w:t>
      </w:r>
      <w:r>
        <w:t>we are undertaking work to:</w:t>
      </w:r>
    </w:p>
    <w:p w14:paraId="4AC36C47" w14:textId="77777777" w:rsidR="00305620" w:rsidRPr="00150575" w:rsidRDefault="00305620" w:rsidP="00305620">
      <w:pPr>
        <w:pStyle w:val="ARbullet1"/>
        <w:numPr>
          <w:ilvl w:val="0"/>
          <w:numId w:val="22"/>
        </w:numPr>
      </w:pPr>
      <w:r>
        <w:t>improve understanding of the risks and impact of climate change on public health, and on our assets, operations and services</w:t>
      </w:r>
    </w:p>
    <w:p w14:paraId="40383275" w14:textId="77777777" w:rsidR="00D3793E" w:rsidRDefault="00305620" w:rsidP="00305620">
      <w:pPr>
        <w:pStyle w:val="ARbullet1"/>
        <w:numPr>
          <w:ilvl w:val="0"/>
          <w:numId w:val="22"/>
        </w:numPr>
      </w:pPr>
      <w:r>
        <w:t xml:space="preserve">respond to risks to minimise future impacts and increase the resilience of the Victorian health system. </w:t>
      </w:r>
    </w:p>
    <w:p w14:paraId="7DE2E7F5" w14:textId="26983229" w:rsidR="00305620" w:rsidRPr="00ED0181" w:rsidRDefault="00305620" w:rsidP="00E1209B">
      <w:pPr>
        <w:pStyle w:val="Heading4"/>
      </w:pPr>
      <w:r w:rsidRPr="00ED0181">
        <w:t>Governance</w:t>
      </w:r>
    </w:p>
    <w:p w14:paraId="04E9B05F" w14:textId="77777777" w:rsidR="00305620" w:rsidRPr="00355A4E" w:rsidRDefault="00305620" w:rsidP="00482D46">
      <w:pPr>
        <w:pStyle w:val="ARbody"/>
        <w:spacing w:line="240" w:lineRule="atLeast"/>
      </w:pPr>
      <w:r w:rsidRPr="00F9570C">
        <w:t>Our executive board has incorporated climate change into the department’s strategic risk</w:t>
      </w:r>
      <w:r>
        <w:t xml:space="preserve"> profile. Climate change is also referenced in some divisional risk profiles.</w:t>
      </w:r>
    </w:p>
    <w:p w14:paraId="141FE47C" w14:textId="10362D1F" w:rsidR="00305620" w:rsidRPr="00150575" w:rsidRDefault="00305620" w:rsidP="00482D46">
      <w:pPr>
        <w:pStyle w:val="ARbody"/>
        <w:spacing w:line="240" w:lineRule="atLeast"/>
      </w:pPr>
      <w:r w:rsidRPr="00150575">
        <w:t xml:space="preserve">The department’s executive-level Climate Change Action Group continues to champion and elevate climate change priorities across the organisation and monitors progress against relevant actions in the </w:t>
      </w:r>
      <w:r w:rsidRPr="00150575">
        <w:rPr>
          <w:rStyle w:val="Emphasis"/>
        </w:rPr>
        <w:t>Health and Human Services climate change adaptation action plan 2022</w:t>
      </w:r>
      <w:r w:rsidRPr="00212623">
        <w:rPr>
          <w:rStyle w:val="Emphasis"/>
        </w:rPr>
        <w:t>–</w:t>
      </w:r>
      <w:r w:rsidRPr="00150575">
        <w:rPr>
          <w:rStyle w:val="Emphasis"/>
        </w:rPr>
        <w:t>2026</w:t>
      </w:r>
      <w:r w:rsidRPr="00150575">
        <w:t xml:space="preserve">. The group met </w:t>
      </w:r>
      <w:r w:rsidRPr="004C4BE4">
        <w:t>three</w:t>
      </w:r>
      <w:r w:rsidRPr="00150575">
        <w:t xml:space="preserve"> times in 2024</w:t>
      </w:r>
      <w:r w:rsidR="00F15DF0">
        <w:t>–</w:t>
      </w:r>
      <w:r w:rsidRPr="00150575">
        <w:t>25.</w:t>
      </w:r>
    </w:p>
    <w:p w14:paraId="268D36D3" w14:textId="77777777" w:rsidR="00305620" w:rsidRPr="00567F7B" w:rsidRDefault="00305620" w:rsidP="00482D46">
      <w:pPr>
        <w:pStyle w:val="Heading4"/>
      </w:pPr>
      <w:r w:rsidRPr="00567F7B">
        <w:t>Strategy</w:t>
      </w:r>
    </w:p>
    <w:p w14:paraId="1DD07FF6" w14:textId="77777777" w:rsidR="005F3DCD" w:rsidRDefault="00305620" w:rsidP="00482D46">
      <w:pPr>
        <w:pStyle w:val="ARbody"/>
        <w:spacing w:after="60"/>
      </w:pPr>
      <w:r>
        <w:t>The department’s</w:t>
      </w:r>
      <w:r w:rsidRPr="00BB2763">
        <w:t xml:space="preserve"> </w:t>
      </w:r>
      <w:hyperlink r:id="rId117" w:history="1">
        <w:r w:rsidRPr="5D53518A">
          <w:rPr>
            <w:rStyle w:val="Hyperlink"/>
            <w:i/>
            <w:iCs/>
          </w:rPr>
          <w:t>Strategic plan 2023</w:t>
        </w:r>
        <w:r w:rsidR="00F15DF0">
          <w:rPr>
            <w:rStyle w:val="Hyperlink"/>
            <w:i/>
            <w:iCs/>
          </w:rPr>
          <w:t>–</w:t>
        </w:r>
        <w:r w:rsidRPr="5D53518A">
          <w:rPr>
            <w:rStyle w:val="Hyperlink"/>
            <w:i/>
            <w:iCs/>
          </w:rPr>
          <w:t>27</w:t>
        </w:r>
      </w:hyperlink>
      <w:r>
        <w:t xml:space="preserve"> </w:t>
      </w:r>
      <w:r w:rsidR="0060548B">
        <w:t>&lt;</w:t>
      </w:r>
      <w:r w:rsidR="00362652" w:rsidRPr="00362652">
        <w:t>https://www.health.vic.gov.au/our-strategic-plan-2023-27</w:t>
      </w:r>
      <w:r w:rsidR="0060548B">
        <w:t xml:space="preserve">&gt; </w:t>
      </w:r>
      <w:r w:rsidRPr="00F9570C">
        <w:t>addresses climate-related risks and</w:t>
      </w:r>
      <w:r>
        <w:t xml:space="preserve"> </w:t>
      </w:r>
      <w:r w:rsidRPr="00BB2763">
        <w:t>recognises sustainability of the health system</w:t>
      </w:r>
      <w:r>
        <w:t xml:space="preserve"> and </w:t>
      </w:r>
      <w:r w:rsidRPr="00BB2763">
        <w:t>guarding against the impacts of</w:t>
      </w:r>
      <w:r w:rsidR="000A48BB">
        <w:t> </w:t>
      </w:r>
      <w:r w:rsidRPr="00BB2763">
        <w:t xml:space="preserve">climate change </w:t>
      </w:r>
      <w:r>
        <w:t xml:space="preserve">as an important </w:t>
      </w:r>
      <w:r w:rsidRPr="00BB2763">
        <w:t>key focus</w:t>
      </w:r>
      <w:r w:rsidR="000A48BB">
        <w:t> </w:t>
      </w:r>
      <w:r w:rsidRPr="00BB2763">
        <w:t xml:space="preserve">area. </w:t>
      </w:r>
    </w:p>
    <w:p w14:paraId="127D04F6" w14:textId="2AFBED6F" w:rsidR="004A054D" w:rsidRDefault="004A054D" w:rsidP="00482D46">
      <w:pPr>
        <w:pStyle w:val="ARbody"/>
        <w:spacing w:after="60"/>
      </w:pPr>
      <w:r>
        <w:br w:type="page"/>
      </w:r>
    </w:p>
    <w:p w14:paraId="61340FB5" w14:textId="33055516" w:rsidR="00305620" w:rsidRPr="00BB2763" w:rsidRDefault="00305620" w:rsidP="00482D46">
      <w:pPr>
        <w:pStyle w:val="ARbody"/>
      </w:pPr>
      <w:r>
        <w:lastRenderedPageBreak/>
        <w:t xml:space="preserve">The </w:t>
      </w:r>
      <w:hyperlink r:id="rId118">
        <w:r w:rsidRPr="5D53518A">
          <w:rPr>
            <w:rStyle w:val="Hyperlink"/>
            <w:i/>
            <w:iCs/>
          </w:rPr>
          <w:t>Victorian public health and wellbeing plan 2023</w:t>
        </w:r>
        <w:r w:rsidR="00F15DF0">
          <w:rPr>
            <w:rStyle w:val="Hyperlink"/>
            <w:i/>
            <w:iCs/>
          </w:rPr>
          <w:t>–</w:t>
        </w:r>
        <w:r w:rsidRPr="5D53518A">
          <w:rPr>
            <w:rStyle w:val="Hyperlink"/>
            <w:i/>
            <w:iCs/>
          </w:rPr>
          <w:t>27</w:t>
        </w:r>
      </w:hyperlink>
      <w:r>
        <w:t xml:space="preserve"> &lt;https://www.health.vic.gov.au/victorian-public-health-and-wellbeing-plan-2023-27&gt;, which provides a comprehensive approach for delivering improved public health and wellbeing outcomes for all Victorians, includes ‘tackling climate change and its impacts on health’ as a key priority.</w:t>
      </w:r>
    </w:p>
    <w:p w14:paraId="254B7164" w14:textId="77777777" w:rsidR="00305620" w:rsidRPr="00567F7B" w:rsidRDefault="00305620" w:rsidP="00482D46">
      <w:pPr>
        <w:pStyle w:val="ARbody"/>
      </w:pPr>
      <w:r w:rsidRPr="00656C29">
        <w:rPr>
          <w:rStyle w:val="Heading4Char"/>
        </w:rPr>
        <w:t>Risk management</w:t>
      </w:r>
    </w:p>
    <w:p w14:paraId="5A49CC9D" w14:textId="701B96C1" w:rsidR="00305620" w:rsidRPr="00300F5A" w:rsidRDefault="00305620" w:rsidP="00482D46">
      <w:pPr>
        <w:pStyle w:val="ARbody"/>
      </w:pPr>
      <w:r>
        <w:t xml:space="preserve">Our approach to risk management aligns with the risk standard </w:t>
      </w:r>
      <w:r w:rsidRPr="5D53518A">
        <w:rPr>
          <w:rStyle w:val="Emphasis"/>
        </w:rPr>
        <w:t>AS ISO 31000:2018 Risk management</w:t>
      </w:r>
      <w:r w:rsidR="00EE0001">
        <w:rPr>
          <w:rStyle w:val="Emphasis"/>
        </w:rPr>
        <w:t xml:space="preserve"> – </w:t>
      </w:r>
      <w:r w:rsidRPr="5D53518A">
        <w:rPr>
          <w:rStyle w:val="Emphasis"/>
        </w:rPr>
        <w:t>guidelines</w:t>
      </w:r>
      <w:r>
        <w:t>, which requires us to consider our operational context in assessing and managing risks.</w:t>
      </w:r>
    </w:p>
    <w:p w14:paraId="3E150639" w14:textId="77777777" w:rsidR="00D3793E" w:rsidRDefault="00305620" w:rsidP="00482D46">
      <w:pPr>
        <w:pStyle w:val="ARbody"/>
      </w:pPr>
      <w:r w:rsidRPr="00150575">
        <w:t>We identify, assess and manage climate-related risks at strategic, operational and project levels. We draw on the latest information in identifying, assessing and managing risks, with processes in place for reporting and review.</w:t>
      </w:r>
    </w:p>
    <w:p w14:paraId="71D9278B" w14:textId="479C9432" w:rsidR="00305620" w:rsidRPr="00150575" w:rsidRDefault="00305620" w:rsidP="00482D46">
      <w:pPr>
        <w:pStyle w:val="ARbody"/>
      </w:pPr>
      <w:r>
        <w:t>We support entities in the health sector to conduct climate-related risk assessments to help identify key vulnerabilities. With funding from Emergency Management Victoria, we continued the implementation of three health sector climate risk projects during 2024</w:t>
      </w:r>
      <w:r w:rsidR="00F15DF0">
        <w:t>–</w:t>
      </w:r>
      <w:r>
        <w:t>25. These included:</w:t>
      </w:r>
    </w:p>
    <w:p w14:paraId="32CEF669" w14:textId="77777777" w:rsidR="00305620" w:rsidRPr="00F9570C" w:rsidRDefault="00305620" w:rsidP="00305620">
      <w:pPr>
        <w:pStyle w:val="ARbullet1"/>
        <w:numPr>
          <w:ilvl w:val="0"/>
          <w:numId w:val="22"/>
        </w:numPr>
      </w:pPr>
      <w:r>
        <w:t xml:space="preserve">a toolkit to support health services assess their own climate risk </w:t>
      </w:r>
    </w:p>
    <w:p w14:paraId="48CFD7CF" w14:textId="4C36CDF8" w:rsidR="00305620" w:rsidRPr="00F9570C" w:rsidRDefault="00305620" w:rsidP="00305620">
      <w:pPr>
        <w:pStyle w:val="ARbullet1"/>
        <w:numPr>
          <w:ilvl w:val="0"/>
          <w:numId w:val="22"/>
        </w:numPr>
      </w:pPr>
      <w:r>
        <w:t>climate risk assessments of six A</w:t>
      </w:r>
      <w:r w:rsidR="007D4FE0">
        <w:t>boriginal</w:t>
      </w:r>
      <w:r w:rsidR="00F40678">
        <w:t xml:space="preserve"> </w:t>
      </w:r>
      <w:proofErr w:type="gramStart"/>
      <w:r w:rsidR="00F40678">
        <w:t>community controlled</w:t>
      </w:r>
      <w:proofErr w:type="gramEnd"/>
      <w:r w:rsidR="00F40678">
        <w:t xml:space="preserve"> organisations</w:t>
      </w:r>
      <w:r>
        <w:t xml:space="preserve"> </w:t>
      </w:r>
    </w:p>
    <w:p w14:paraId="68970CD8" w14:textId="77777777" w:rsidR="00305620" w:rsidRPr="00150575" w:rsidRDefault="00305620" w:rsidP="00305620">
      <w:pPr>
        <w:pStyle w:val="ARbullet1"/>
        <w:numPr>
          <w:ilvl w:val="0"/>
          <w:numId w:val="22"/>
        </w:numPr>
      </w:pPr>
      <w:r>
        <w:t>climate risk assessments of 11 cemeteries.</w:t>
      </w:r>
    </w:p>
    <w:p w14:paraId="05D4A2D9" w14:textId="7DF3A4ED" w:rsidR="00E1209B" w:rsidRDefault="00305620" w:rsidP="00482D46">
      <w:pPr>
        <w:pStyle w:val="ARbodyafterbullets"/>
      </w:pPr>
      <w:r>
        <w:t>The outcomes of these and other projects will inform the development of the next adaptation action plan, to be released in 2026.</w:t>
      </w:r>
    </w:p>
    <w:p w14:paraId="49781348" w14:textId="7B3C01A8" w:rsidR="00305620" w:rsidRPr="00ED0181" w:rsidRDefault="004A054D" w:rsidP="004A054D">
      <w:pPr>
        <w:pStyle w:val="Heading3"/>
      </w:pPr>
      <w:r>
        <w:br w:type="column"/>
      </w:r>
      <w:bookmarkStart w:id="384" w:name="_Ref180521546"/>
      <w:r w:rsidR="00305620" w:rsidRPr="1D29950A">
        <w:t>Environmental data and</w:t>
      </w:r>
      <w:r w:rsidR="00305620">
        <w:t> </w:t>
      </w:r>
      <w:r w:rsidR="00305620" w:rsidRPr="1D29950A">
        <w:t>performance</w:t>
      </w:r>
      <w:bookmarkEnd w:id="384"/>
    </w:p>
    <w:p w14:paraId="1E8890B1" w14:textId="07144FAE" w:rsidR="00305620" w:rsidRPr="00150575" w:rsidRDefault="00305620" w:rsidP="00482D46">
      <w:pPr>
        <w:pStyle w:val="ARbody"/>
      </w:pPr>
      <w:r>
        <w:t xml:space="preserve">The following information has been prepared in accordance with Financial Reporting Direction (FRD) 24 </w:t>
      </w:r>
      <w:r w:rsidRPr="00886834">
        <w:rPr>
          <w:i/>
          <w:iCs/>
        </w:rPr>
        <w:t>Reporting of office-based environmental data by government entities</w:t>
      </w:r>
      <w:r>
        <w:t>. FRD 24 specifies a range of environmental indicators that the department and associated agencies must report against. For the purposes of this report the department and its</w:t>
      </w:r>
      <w:r w:rsidR="00E1209B">
        <w:t> </w:t>
      </w:r>
      <w:r>
        <w:t>associated agencies are categorised as</w:t>
      </w:r>
      <w:r w:rsidR="00E1209B">
        <w:t> </w:t>
      </w:r>
      <w:r>
        <w:t>follows:</w:t>
      </w:r>
    </w:p>
    <w:p w14:paraId="7823A07A" w14:textId="1995E7C4" w:rsidR="00305620" w:rsidRPr="00150575" w:rsidRDefault="00305620" w:rsidP="00305620">
      <w:pPr>
        <w:pStyle w:val="ARbullet1"/>
        <w:numPr>
          <w:ilvl w:val="0"/>
          <w:numId w:val="22"/>
        </w:numPr>
      </w:pPr>
      <w:r w:rsidRPr="00150575">
        <w:rPr>
          <w:rStyle w:val="Strong"/>
        </w:rPr>
        <w:t>health services:</w:t>
      </w:r>
      <w:r w:rsidRPr="00150575">
        <w:t xml:space="preserve"> this category includes Victoria’s public hospitals and health services. Under FRD 24 metropolitan hospitals are classified as Tier 2; other health services and hospitals (including Ambulance Victoria and regional, </w:t>
      </w:r>
      <w:r w:rsidR="007A4C13">
        <w:br/>
      </w:r>
      <w:r w:rsidRPr="00150575">
        <w:t xml:space="preserve">sub-regional, local, small rural, </w:t>
      </w:r>
      <w:r>
        <w:br/>
      </w:r>
      <w:r w:rsidRPr="00150575">
        <w:t>multipurpose and statewide health services) are classified as Tier 3a.</w:t>
      </w:r>
    </w:p>
    <w:p w14:paraId="09D061C8" w14:textId="77777777" w:rsidR="00305620" w:rsidRPr="00150575" w:rsidRDefault="00305620" w:rsidP="00305620">
      <w:pPr>
        <w:pStyle w:val="ARbullet1"/>
        <w:numPr>
          <w:ilvl w:val="0"/>
          <w:numId w:val="22"/>
        </w:numPr>
      </w:pPr>
      <w:r w:rsidRPr="00150575">
        <w:rPr>
          <w:rStyle w:val="Strong"/>
        </w:rPr>
        <w:t>office-based:</w:t>
      </w:r>
      <w:r w:rsidRPr="00150575">
        <w:t xml:space="preserve"> this category includes all department offices and offices occupied by statutory and department agencies. Agencies in this reporting category include:</w:t>
      </w:r>
    </w:p>
    <w:p w14:paraId="1A43FA12" w14:textId="77777777" w:rsidR="00305620" w:rsidRPr="002154DC" w:rsidRDefault="00305620" w:rsidP="002154DC">
      <w:pPr>
        <w:pStyle w:val="ARbullet2"/>
      </w:pPr>
      <w:r w:rsidRPr="002154DC">
        <w:t>Collaborative Centre for Mental Health and Wellbeing</w:t>
      </w:r>
    </w:p>
    <w:p w14:paraId="3CDD31CC" w14:textId="77777777" w:rsidR="00305620" w:rsidRPr="002154DC" w:rsidRDefault="00305620" w:rsidP="002154DC">
      <w:pPr>
        <w:pStyle w:val="ARbullet2"/>
      </w:pPr>
      <w:r w:rsidRPr="002154DC">
        <w:t>Health Complaints Commissioner</w:t>
      </w:r>
    </w:p>
    <w:p w14:paraId="0CCC2DDD" w14:textId="616277AC" w:rsidR="00305620" w:rsidRPr="002154DC" w:rsidRDefault="00305620" w:rsidP="002154DC">
      <w:pPr>
        <w:pStyle w:val="ARbullet2"/>
      </w:pPr>
      <w:r w:rsidRPr="002154DC">
        <w:t xml:space="preserve">Mental Health </w:t>
      </w:r>
      <w:r w:rsidR="00EF372C" w:rsidRPr="002154DC">
        <w:t>and</w:t>
      </w:r>
      <w:r w:rsidRPr="002154DC">
        <w:t xml:space="preserve"> Wellbeing</w:t>
      </w:r>
      <w:r w:rsidR="007A4C13">
        <w:t> </w:t>
      </w:r>
      <w:r w:rsidRPr="002154DC">
        <w:t>Commission</w:t>
      </w:r>
    </w:p>
    <w:p w14:paraId="10082718" w14:textId="77777777" w:rsidR="00305620" w:rsidRPr="002154DC" w:rsidRDefault="00305620" w:rsidP="002154DC">
      <w:pPr>
        <w:pStyle w:val="ARbullet2"/>
      </w:pPr>
      <w:r w:rsidRPr="002154DC">
        <w:t>Mental Health Tribunal</w:t>
      </w:r>
    </w:p>
    <w:p w14:paraId="23D072DA" w14:textId="77777777" w:rsidR="00305620" w:rsidRPr="004B3D0D" w:rsidRDefault="00305620" w:rsidP="002154DC">
      <w:pPr>
        <w:pStyle w:val="ARbullet2"/>
      </w:pPr>
      <w:r w:rsidRPr="002154DC">
        <w:t>National Health Practitioner Om</w:t>
      </w:r>
      <w:r w:rsidRPr="004B3D0D">
        <w:t>budsman</w:t>
      </w:r>
    </w:p>
    <w:p w14:paraId="0ED2D257" w14:textId="77777777" w:rsidR="00305620" w:rsidRPr="002154DC" w:rsidRDefault="00305620" w:rsidP="002154DC">
      <w:pPr>
        <w:pStyle w:val="ARbullet2"/>
      </w:pPr>
      <w:r w:rsidRPr="002154DC">
        <w:t>Safer Care Victoria</w:t>
      </w:r>
    </w:p>
    <w:p w14:paraId="48DC0F79" w14:textId="77777777" w:rsidR="00305620" w:rsidRPr="008229E9" w:rsidRDefault="00305620" w:rsidP="002154DC">
      <w:pPr>
        <w:pStyle w:val="ARbullet2"/>
      </w:pPr>
      <w:r w:rsidRPr="002154DC">
        <w:t>Victorian Assisted Reproductive Tr</w:t>
      </w:r>
      <w:r w:rsidRPr="008229E9">
        <w:t xml:space="preserve">eatment Authority </w:t>
      </w:r>
      <w:r w:rsidRPr="005575B2">
        <w:t xml:space="preserve">(until it ceased </w:t>
      </w:r>
      <w:r w:rsidRPr="008229E9">
        <w:t>operations on 31 December 2024).</w:t>
      </w:r>
    </w:p>
    <w:p w14:paraId="3D4A73D1" w14:textId="5FA7AA5F" w:rsidR="004A054D" w:rsidRDefault="00305620" w:rsidP="007A4C13">
      <w:pPr>
        <w:pStyle w:val="ARbodyindent"/>
        <w:spacing w:before="40"/>
      </w:pPr>
      <w:r w:rsidRPr="008229E9">
        <w:t>The department’s office</w:t>
      </w:r>
      <w:r w:rsidRPr="00150575">
        <w:t>-based activities are classified as Tier 1 under FRD 24. Classifications for agencies vary, with many being Tier 4. Data for Tier 4 has been incorporated into the overall Tier 1 reporting for the department.</w:t>
      </w:r>
      <w:r w:rsidR="004A054D">
        <w:br w:type="page"/>
      </w:r>
    </w:p>
    <w:p w14:paraId="6C49F11D" w14:textId="6740A58B" w:rsidR="00305620" w:rsidRPr="00150575" w:rsidRDefault="00305620" w:rsidP="00E1209B">
      <w:pPr>
        <w:pStyle w:val="ARbullet1"/>
      </w:pPr>
      <w:r w:rsidRPr="5D53518A">
        <w:rPr>
          <w:rStyle w:val="Strong"/>
        </w:rPr>
        <w:lastRenderedPageBreak/>
        <w:t>cemeteries:</w:t>
      </w:r>
      <w:r w:rsidRPr="5D53518A">
        <w:rPr>
          <w:b/>
          <w:bCs/>
        </w:rPr>
        <w:t xml:space="preserve"> </w:t>
      </w:r>
      <w:r w:rsidRPr="008229E9">
        <w:t>this category</w:t>
      </w:r>
      <w:r w:rsidRPr="5D53518A">
        <w:rPr>
          <w:b/>
          <w:bCs/>
        </w:rPr>
        <w:t xml:space="preserve"> </w:t>
      </w:r>
      <w:r>
        <w:t>refers to Class A cemeteries only. Class A cemeteries are categorised as Tier 3a under FRD 24. This report captures the environmental data and performance of Ballarat General Cemeteries Trust, Geelong Cemeteries Trust, Southern Metropolitan Cemeteries Trust, Remembrance Parks Central Victoria and Greater Metropolitan Cemeteries Trust.</w:t>
      </w:r>
    </w:p>
    <w:p w14:paraId="6BB3DDB8" w14:textId="77777777" w:rsidR="00305620" w:rsidRPr="00150575" w:rsidRDefault="00305620" w:rsidP="00482D46">
      <w:pPr>
        <w:pStyle w:val="ARbodyafterbullets"/>
      </w:pPr>
      <w:r w:rsidRPr="00150575">
        <w:t xml:space="preserve">Tier 1 entities are required to report against the full range of indicators, while Tiers 2, 3a and 4 have reduced reporting requirements. </w:t>
      </w:r>
    </w:p>
    <w:p w14:paraId="6E4DC32B" w14:textId="77777777" w:rsidR="00305620" w:rsidRPr="00165779" w:rsidRDefault="00305620" w:rsidP="00482D46">
      <w:pPr>
        <w:pStyle w:val="ARbody"/>
      </w:pPr>
      <w:r w:rsidRPr="005023C4">
        <w:t>FRD 24 reporting capability by the department</w:t>
      </w:r>
      <w:r w:rsidRPr="00150575">
        <w:t xml:space="preserve"> and its entities continues to improve, however, there may be some data gaps. These gaps are unlikely to be significant within the context of the </w:t>
      </w:r>
      <w:r w:rsidRPr="00165779">
        <w:t>broader portfolio impacts.</w:t>
      </w:r>
    </w:p>
    <w:p w14:paraId="3845350B" w14:textId="2A63F505" w:rsidR="00305620" w:rsidRDefault="00305620" w:rsidP="00482D46">
      <w:pPr>
        <w:pStyle w:val="ARbody"/>
      </w:pPr>
      <w:r>
        <w:t xml:space="preserve">The department’s </w:t>
      </w:r>
      <w:r w:rsidR="003C4B3D">
        <w:t xml:space="preserve">environmental </w:t>
      </w:r>
      <w:r w:rsidR="00D51F11">
        <w:t>data management system</w:t>
      </w:r>
      <w:r>
        <w:t xml:space="preserve"> is the preferred method for collecting environmental performance data. Most health services, Class A cemeteries and office-based data is collected through this system, however, there are some indicators where collection methods may differ.</w:t>
      </w:r>
    </w:p>
    <w:p w14:paraId="5210BA8A" w14:textId="77777777" w:rsidR="00305620" w:rsidRPr="00150575" w:rsidRDefault="00305620" w:rsidP="00482D46">
      <w:pPr>
        <w:pStyle w:val="ARbody"/>
      </w:pPr>
      <w:r w:rsidRPr="000B564B">
        <w:t>Scope 1, 2 and 3 emissions are specified in the Australia National Greenhouse and Energy Reporting Scheme.</w:t>
      </w:r>
    </w:p>
    <w:p w14:paraId="66D12E46" w14:textId="77777777" w:rsidR="00305620" w:rsidRPr="00150575" w:rsidRDefault="00305620" w:rsidP="00482D46">
      <w:pPr>
        <w:pStyle w:val="Heading4"/>
      </w:pPr>
      <w:r w:rsidRPr="00150575">
        <w:t>Departmental reporting timelines</w:t>
      </w:r>
    </w:p>
    <w:p w14:paraId="5EC3B55F" w14:textId="00334519" w:rsidR="00447FD3" w:rsidRDefault="00305620" w:rsidP="00482D46">
      <w:pPr>
        <w:pStyle w:val="ARbody"/>
      </w:pPr>
      <w:r>
        <w:t>This report provides environmental data for the</w:t>
      </w:r>
      <w:r w:rsidR="0008003B">
        <w:t> </w:t>
      </w:r>
      <w:r>
        <w:t>fringe benefits tax year from 1 April 2024 to 31</w:t>
      </w:r>
      <w:r w:rsidR="0008003B">
        <w:t> </w:t>
      </w:r>
      <w:r>
        <w:t xml:space="preserve">March 2025. </w:t>
      </w:r>
    </w:p>
    <w:p w14:paraId="6A7FDEBF" w14:textId="5CEE13AF" w:rsidR="00305620" w:rsidRPr="00150575" w:rsidRDefault="00305620" w:rsidP="000609E0">
      <w:pPr>
        <w:pStyle w:val="Heading3"/>
      </w:pPr>
      <w:r w:rsidRPr="00150575">
        <w:t>Environmental reporting results</w:t>
      </w:r>
    </w:p>
    <w:p w14:paraId="11C86E14" w14:textId="77777777" w:rsidR="004A054D" w:rsidRDefault="00305620" w:rsidP="004A054D">
      <w:pPr>
        <w:pStyle w:val="ARbody"/>
      </w:pPr>
      <w:r w:rsidRPr="00150575">
        <w:t>During the 2024</w:t>
      </w:r>
      <w:r>
        <w:t>–</w:t>
      </w:r>
      <w:r w:rsidRPr="00150575">
        <w:t>25 reporting period there was a decrease in total greenhouse gas emissions from health services and office-based activities</w:t>
      </w:r>
      <w:r>
        <w:t>,</w:t>
      </w:r>
      <w:r w:rsidRPr="00150575">
        <w:t xml:space="preserve"> with a slight increase in greenhouse gas emissions from cemeteries. This increase can</w:t>
      </w:r>
      <w:r>
        <w:t>,</w:t>
      </w:r>
      <w:r w:rsidRPr="00150575">
        <w:t xml:space="preserve"> in part</w:t>
      </w:r>
      <w:r>
        <w:t>,</w:t>
      </w:r>
      <w:r w:rsidRPr="00150575">
        <w:t xml:space="preserve"> be attributed to improved data collection and reporting. There was a steady decrease in air travel and air travel-related emissions in 2024</w:t>
      </w:r>
      <w:r>
        <w:t>–</w:t>
      </w:r>
      <w:r w:rsidRPr="00150575">
        <w:t>25.</w:t>
      </w:r>
    </w:p>
    <w:p w14:paraId="4A61C5FC" w14:textId="10BF3106" w:rsidR="00305620" w:rsidRPr="00150575" w:rsidRDefault="004A054D" w:rsidP="004A054D">
      <w:pPr>
        <w:pStyle w:val="Heading4"/>
      </w:pPr>
      <w:r>
        <w:br w:type="column"/>
      </w:r>
      <w:r w:rsidR="00305620" w:rsidRPr="00150575">
        <w:t>Health services</w:t>
      </w:r>
    </w:p>
    <w:p w14:paraId="23F52878" w14:textId="17620831" w:rsidR="00305620" w:rsidRPr="00150575" w:rsidRDefault="00305620" w:rsidP="00482D46">
      <w:pPr>
        <w:pStyle w:val="ARbody"/>
      </w:pPr>
      <w:r w:rsidRPr="00150575">
        <w:t>In 2024</w:t>
      </w:r>
      <w:r>
        <w:t>–</w:t>
      </w:r>
      <w:r w:rsidRPr="00150575">
        <w:t>25</w:t>
      </w:r>
      <w:r w:rsidRPr="00F2492D">
        <w:t>, Scope 1 and Scope 2 emissions</w:t>
      </w:r>
      <w:r w:rsidRPr="00150575">
        <w:t xml:space="preserve"> in Victorian health services remained steady</w:t>
      </w:r>
      <w:r>
        <w:t xml:space="preserve"> relative to past years</w:t>
      </w:r>
      <w:r w:rsidRPr="00150575">
        <w:t xml:space="preserve">. For Scope 1 emissions, there has been a </w:t>
      </w:r>
      <w:r>
        <w:t>slight</w:t>
      </w:r>
      <w:r w:rsidRPr="00150575">
        <w:t xml:space="preserve"> decrease since 2022</w:t>
      </w:r>
      <w:r>
        <w:t>,</w:t>
      </w:r>
      <w:r w:rsidRPr="00150575">
        <w:t xml:space="preserve"> mainly in natural gas consumption. Scope 2 emissions </w:t>
      </w:r>
      <w:r w:rsidRPr="00E5573B">
        <w:t>saw a</w:t>
      </w:r>
      <w:r w:rsidRPr="008A5E69">
        <w:t xml:space="preserve"> minor decrease in 2024</w:t>
      </w:r>
      <w:r>
        <w:t>–</w:t>
      </w:r>
      <w:r w:rsidRPr="008A5E69">
        <w:t xml:space="preserve">25. This can be attributed to energy efficiency upgrades and </w:t>
      </w:r>
      <w:r>
        <w:t>increased renewables in the</w:t>
      </w:r>
      <w:r w:rsidR="00E1209B">
        <w:t> </w:t>
      </w:r>
      <w:r>
        <w:t>grid</w:t>
      </w:r>
      <w:r w:rsidRPr="008A5E69">
        <w:t>.</w:t>
      </w:r>
      <w:r w:rsidRPr="00150575">
        <w:t xml:space="preserve"> </w:t>
      </w:r>
    </w:p>
    <w:p w14:paraId="0F1E47DB" w14:textId="14642A47" w:rsidR="00305620" w:rsidRPr="00150575" w:rsidRDefault="00305620" w:rsidP="00482D46">
      <w:pPr>
        <w:pStyle w:val="ARbody"/>
      </w:pPr>
      <w:r>
        <w:t>Total electricity consumption (EL1) has decreased, with on-site generation of electricity from solar and cogeneration (EL2) remaining steady. A total of 18,209 MWh of electricity was generated from on-site solar at</w:t>
      </w:r>
      <w:r w:rsidR="00E1209B">
        <w:t> </w:t>
      </w:r>
      <w:r>
        <w:t>60 health services. In 2024–25, 274 MWh of</w:t>
      </w:r>
      <w:r w:rsidR="00E1209B">
        <w:t> </w:t>
      </w:r>
      <w:r>
        <w:t>solar electricity was exported.</w:t>
      </w:r>
    </w:p>
    <w:p w14:paraId="17B7623F" w14:textId="57BB9410" w:rsidR="00305620" w:rsidRPr="00150575" w:rsidRDefault="00305620" w:rsidP="00482D46">
      <w:pPr>
        <w:pStyle w:val="ARbody"/>
      </w:pPr>
      <w:r>
        <w:t>The amount of on-site solar capacity (EL3) increased by approximately two</w:t>
      </w:r>
      <w:r w:rsidR="00242F8A">
        <w:t xml:space="preserve"> </w:t>
      </w:r>
      <w:r>
        <w:t>megawatt</w:t>
      </w:r>
      <w:r w:rsidR="00242F8A">
        <w:t>-</w:t>
      </w:r>
      <w:r>
        <w:t xml:space="preserve"> peak (MWp) to 21 MWp.</w:t>
      </w:r>
    </w:p>
    <w:p w14:paraId="7140BB83" w14:textId="77777777" w:rsidR="00305620" w:rsidRPr="00150575" w:rsidRDefault="00305620" w:rsidP="00482D46">
      <w:pPr>
        <w:pStyle w:val="ARbody"/>
      </w:pPr>
      <w:r>
        <w:t xml:space="preserve">Total electricity offsets (EL4) remained relatively steady in 2024–25. </w:t>
      </w:r>
    </w:p>
    <w:p w14:paraId="55128FA1" w14:textId="77777777" w:rsidR="00D3793E" w:rsidRDefault="00305620" w:rsidP="00D3793E">
      <w:pPr>
        <w:pStyle w:val="ARbody"/>
      </w:pPr>
      <w:r>
        <w:t>Total proportion of waste sent to landfill from Victorian health services remained steady in 2024–25 at 64 per cent. The recycling rate has remained relatively consistent at 22 per cent. Overall greenhouse gas emissions from waste decreased by nine per cent in 2024–25.</w:t>
      </w:r>
    </w:p>
    <w:p w14:paraId="0823F50D" w14:textId="480625F7" w:rsidR="00305620" w:rsidRPr="00150575" w:rsidRDefault="00305620" w:rsidP="00482D46">
      <w:pPr>
        <w:pStyle w:val="Heading4"/>
      </w:pPr>
      <w:r w:rsidRPr="00150575">
        <w:t xml:space="preserve">Office-based </w:t>
      </w:r>
    </w:p>
    <w:p w14:paraId="34041FB8" w14:textId="77777777" w:rsidR="00D3793E" w:rsidRDefault="00305620" w:rsidP="00482D46">
      <w:pPr>
        <w:pStyle w:val="ARbody"/>
      </w:pPr>
      <w:r>
        <w:t xml:space="preserve">For office-based activities, Scope 1, 2 and 3 emissions decreased during this reporting period. This decrease can partly be attributed to consolidation of office floorspace. </w:t>
      </w:r>
    </w:p>
    <w:p w14:paraId="59072B9A" w14:textId="1D41AAD1" w:rsidR="00305620" w:rsidRPr="005F25E2" w:rsidRDefault="00305620" w:rsidP="00482D46">
      <w:pPr>
        <w:pStyle w:val="ARbody"/>
      </w:pPr>
      <w:r>
        <w:t xml:space="preserve">In 2024–25 general waste from offices also decreased. Total units of waste disposed, including general waste and recycling, also decreased. Recycling rates increased in </w:t>
      </w:r>
      <w:r w:rsidR="005C716D">
        <w:br/>
      </w:r>
      <w:r>
        <w:t xml:space="preserve">2024–25, with a significant increase reported in paper (confidential) recycling. </w:t>
      </w:r>
    </w:p>
    <w:p w14:paraId="03208EA9" w14:textId="61B6911A" w:rsidR="00305620" w:rsidRPr="005F25E2" w:rsidRDefault="00305620" w:rsidP="00482D46">
      <w:pPr>
        <w:pStyle w:val="ARbody"/>
      </w:pPr>
      <w:r>
        <w:t>The Cercle program was introduced at 50 Lonsdale St and surrounding buildings in April 2024 to combat one of the lead contaminants in mixed recycling, disposable coffee cups. Since its introduction, the program has diverted over 6,500 cups and 130 kg of weight from landfill at 50 Lonsdale Street. This program is supported by retailers in the immediate area.</w:t>
      </w:r>
    </w:p>
    <w:p w14:paraId="144BE78D" w14:textId="77777777" w:rsidR="004A054D" w:rsidRDefault="00305620" w:rsidP="00482D46">
      <w:pPr>
        <w:pStyle w:val="ARbody"/>
      </w:pPr>
      <w:r>
        <w:lastRenderedPageBreak/>
        <w:t>The container deposit scheme was introduced in two departmental buildings, 50 Lonsdale Street and 2 Lonsdale Street in December 2023. Containers with a 10-cent refund label are collected with financial rebates from the scheme donated to charitable organisations. Over 5,870 containers were collected across both sites from 1 April 2024 to 31 March 2025. This initiative further enhances recycling in department buildings while giving back to the community.</w:t>
      </w:r>
    </w:p>
    <w:p w14:paraId="0E2AD2F6" w14:textId="77777777" w:rsidR="00305620" w:rsidRPr="00150575" w:rsidRDefault="00305620" w:rsidP="00482D46">
      <w:pPr>
        <w:pStyle w:val="Heading4"/>
      </w:pPr>
      <w:r w:rsidRPr="00150575">
        <w:t>Cemeteries</w:t>
      </w:r>
    </w:p>
    <w:p w14:paraId="1BEBEF9A" w14:textId="77777777" w:rsidR="00305620" w:rsidRDefault="00305620" w:rsidP="00482D46">
      <w:pPr>
        <w:pStyle w:val="ARbody"/>
      </w:pPr>
      <w:r>
        <w:t>In 2024–25, cemetery trusts observed an increase in Scope 1 and Scope 3 emissions, while there was little change in Scope 2 emissions. The increases in Scope 1 and Scope 3 emissions can be attributed to improved data collection practices.</w:t>
      </w:r>
    </w:p>
    <w:p w14:paraId="7F26F724" w14:textId="77777777" w:rsidR="005F3DCD" w:rsidRDefault="00305620" w:rsidP="00482D46">
      <w:pPr>
        <w:pStyle w:val="ARbody"/>
      </w:pPr>
      <w:r>
        <w:t xml:space="preserve">Geelong Cemeteries Trust continued to implement its </w:t>
      </w:r>
      <w:r w:rsidRPr="00E707B3">
        <w:t>n</w:t>
      </w:r>
      <w:r>
        <w:t xml:space="preserve">et </w:t>
      </w:r>
      <w:r w:rsidRPr="00E707B3">
        <w:t>z</w:t>
      </w:r>
      <w:r>
        <w:t xml:space="preserve">ero </w:t>
      </w:r>
      <w:r w:rsidRPr="00E707B3">
        <w:t>e</w:t>
      </w:r>
      <w:r>
        <w:t xml:space="preserve">missions </w:t>
      </w:r>
      <w:r w:rsidRPr="00E707B3">
        <w:t>p</w:t>
      </w:r>
      <w:r>
        <w:t>lan, which to date, has seen the installation of over 100 kW of solar power across two main sites. This energy is being used to power electric groundskeeping equipment such as mowers, buggies, line trimmers and chainsaws, replacing older petrol-powered tools as well as providing electricity to the crematorium and administrative facilities. These initiatives are reducing Geelong Cemeteries Trust’s carbon footprint and improving the visitor experience by providing a quieter operation.</w:t>
      </w:r>
    </w:p>
    <w:p w14:paraId="33ED6C2F" w14:textId="14E422AE" w:rsidR="00305620" w:rsidRPr="00150575" w:rsidRDefault="00305620" w:rsidP="00482D46">
      <w:pPr>
        <w:pStyle w:val="ARbody"/>
      </w:pPr>
      <w:r>
        <w:t xml:space="preserve">Remembrance Parks Central Victoria Trust (RPCV) is working towards greener, more sustainable crematoria. RPCV is in the final stages of planning for the replacement of two aging gas crematoria with state-of-the-art electric units. Changing to electrically powered units will ensure RPCV can deliver safe, dependable, and sustainable services, aligning with best practice emissions management and sustainability targets. </w:t>
      </w:r>
    </w:p>
    <w:p w14:paraId="365C09FC" w14:textId="0EDCFBD9" w:rsidR="00305620" w:rsidRPr="00150575" w:rsidRDefault="00305620" w:rsidP="00482D46">
      <w:pPr>
        <w:pStyle w:val="ARbody"/>
      </w:pPr>
      <w:r>
        <w:t>The new Northern Memorial Depot, recently completed by Greater Metropolitan Cemeteries Trust, incorporates sustainability, functionality and beauty, using recycled bricks, laminated beams and steel mesh while retaining canopy trees. The project also delivered 94kW of solar electricity and has been awarded numerous design awards in architecture and</w:t>
      </w:r>
      <w:r w:rsidR="00E1209B">
        <w:t> </w:t>
      </w:r>
      <w:r>
        <w:t>sustainability.</w:t>
      </w:r>
    </w:p>
    <w:p w14:paraId="03F7EA42" w14:textId="77777777" w:rsidR="00305620" w:rsidRPr="00150575" w:rsidRDefault="00305620" w:rsidP="00482D46">
      <w:pPr>
        <w:pStyle w:val="ARbody"/>
      </w:pPr>
      <w:r>
        <w:t xml:space="preserve">The proportion of general waste to landfill from cemeteries increased in 2024–25 by 10 per cent, while the recycling rate decreased. </w:t>
      </w:r>
    </w:p>
    <w:p w14:paraId="053813F1" w14:textId="28DD281E" w:rsidR="00EB608B" w:rsidRDefault="00305620" w:rsidP="00482D46">
      <w:pPr>
        <w:pStyle w:val="ARbody"/>
        <w:sectPr w:rsidR="00EB608B" w:rsidSect="00E43D6C">
          <w:footerReference w:type="even" r:id="rId119"/>
          <w:footerReference w:type="default" r:id="rId120"/>
          <w:footerReference w:type="first" r:id="rId121"/>
          <w:endnotePr>
            <w:numFmt w:val="decimal"/>
          </w:endnotePr>
          <w:pgSz w:w="11906" w:h="16838"/>
          <w:pgMar w:top="1588" w:right="1440" w:bottom="1440" w:left="1440" w:header="708" w:footer="708" w:gutter="0"/>
          <w:cols w:num="2" w:space="708"/>
          <w:docGrid w:linePitch="360"/>
          <w15:footnoteColumns w:val="1"/>
        </w:sectPr>
      </w:pPr>
      <w:r>
        <w:t>Net greenhouse gas emissions from cemetery operations increased in 2024</w:t>
      </w:r>
      <w:r w:rsidR="00F15DF0">
        <w:t>–</w:t>
      </w:r>
      <w:r>
        <w:t xml:space="preserve">25 by 12 per cent. This can be attributed to an increase in Scope 1 emissions. </w:t>
      </w:r>
    </w:p>
    <w:p w14:paraId="0756D221" w14:textId="4F62F3BF" w:rsidR="00305620" w:rsidRDefault="00305620" w:rsidP="00482D46">
      <w:pPr>
        <w:pStyle w:val="Heading3"/>
      </w:pPr>
      <w:r w:rsidRPr="00E13B8A">
        <w:rPr>
          <w:rFonts w:cs="Arial"/>
        </w:rPr>
        <w:lastRenderedPageBreak/>
        <w:t>Summary of greenhouse gas</w:t>
      </w:r>
      <w:r w:rsidR="006C6B56">
        <w:rPr>
          <w:rFonts w:cs="Arial"/>
        </w:rPr>
        <w:t> </w:t>
      </w:r>
      <w:r w:rsidRPr="00E13B8A">
        <w:rPr>
          <w:rFonts w:cs="Arial"/>
        </w:rPr>
        <w:t xml:space="preserve">emissions </w:t>
      </w:r>
    </w:p>
    <w:p w14:paraId="162704A1" w14:textId="522BFC15" w:rsidR="00305620" w:rsidRDefault="00305620" w:rsidP="00EB7DC5">
      <w:pPr>
        <w:pStyle w:val="ARbodybeforetable"/>
      </w:pPr>
      <w:r>
        <w:t xml:space="preserve">The following table is a summary of greenhouse gas emissions </w:t>
      </w:r>
      <w:r w:rsidRPr="001A1821">
        <w:t xml:space="preserve">across the department’s portfolio. Additional data explanations are available in the more detailed tables. Estimates have been used where data was not available at the time of reporting or data quality issues were identified. Estimates are calculated in the department’s </w:t>
      </w:r>
      <w:r w:rsidR="00D36B99">
        <w:t>environmental data management system,</w:t>
      </w:r>
      <w:r w:rsidRPr="001A1821">
        <w:t xml:space="preserve"> using data reported from previous years. The environmental</w:t>
      </w:r>
      <w:r>
        <w:t xml:space="preserve"> data tables below provide data on the fringe benefits tax year from 1 April to 31 March for all reportable years. Please note, data presented in the tables below may change as validations occur in the system over time. The data is as of August 2025. </w:t>
      </w:r>
    </w:p>
    <w:tbl>
      <w:tblPr>
        <w:tblStyle w:val="DHARblackbordertopandbottom"/>
        <w:tblW w:w="5000" w:type="pct"/>
        <w:tblLayout w:type="fixed"/>
        <w:tblLook w:val="04A0" w:firstRow="1" w:lastRow="0" w:firstColumn="1" w:lastColumn="0" w:noHBand="0" w:noVBand="1"/>
      </w:tblPr>
      <w:tblGrid>
        <w:gridCol w:w="4673"/>
        <w:gridCol w:w="1653"/>
        <w:gridCol w:w="1653"/>
        <w:gridCol w:w="1653"/>
      </w:tblGrid>
      <w:tr w:rsidR="00305620" w:rsidRPr="00AD76BE" w14:paraId="726B1778" w14:textId="77777777" w:rsidTr="00222CB2">
        <w:trPr>
          <w:cnfStyle w:val="100000000000" w:firstRow="1" w:lastRow="0" w:firstColumn="0" w:lastColumn="0" w:oddVBand="0" w:evenVBand="0" w:oddHBand="0" w:evenHBand="0" w:firstRowFirstColumn="0" w:firstRowLastColumn="0" w:lastRowFirstColumn="0" w:lastRowLastColumn="0"/>
          <w:trHeight w:val="270"/>
          <w:tblHeader/>
        </w:trPr>
        <w:tc>
          <w:tcPr>
            <w:tcW w:w="4536" w:type="dxa"/>
            <w:hideMark/>
          </w:tcPr>
          <w:p w14:paraId="17A24C45" w14:textId="77777777" w:rsidR="00305620" w:rsidRPr="00697318" w:rsidRDefault="00305620" w:rsidP="00482D46">
            <w:pPr>
              <w:pStyle w:val="ARtablecolhead"/>
            </w:pPr>
            <w:r w:rsidRPr="00697318">
              <w:t xml:space="preserve">Total greenhouse </w:t>
            </w:r>
            <w:r w:rsidRPr="00765B72">
              <w:t>gas</w:t>
            </w:r>
            <w:r w:rsidRPr="00697318">
              <w:t xml:space="preserve"> emissions associated with: </w:t>
            </w:r>
          </w:p>
        </w:tc>
        <w:tc>
          <w:tcPr>
            <w:tcW w:w="1605" w:type="dxa"/>
            <w:shd w:val="clear" w:color="auto" w:fill="E7E6E6" w:themeFill="background2"/>
            <w:hideMark/>
          </w:tcPr>
          <w:p w14:paraId="4854AFD5" w14:textId="77777777" w:rsidR="00305620" w:rsidRPr="00765B72" w:rsidRDefault="00305620" w:rsidP="00482D46">
            <w:pPr>
              <w:pStyle w:val="ARtablecolheadright"/>
            </w:pPr>
            <w:r w:rsidRPr="00765B72">
              <w:t>2024–25</w:t>
            </w:r>
          </w:p>
          <w:p w14:paraId="73EA6421" w14:textId="77777777" w:rsidR="00305620" w:rsidRPr="00765B72" w:rsidRDefault="00305620" w:rsidP="00482D46">
            <w:pPr>
              <w:pStyle w:val="ARtablecolheadright"/>
              <w:rPr>
                <w:vertAlign w:val="superscript"/>
              </w:rPr>
            </w:pPr>
            <w:r w:rsidRPr="00765B72">
              <w:t>Tonnes CO</w:t>
            </w:r>
            <w:r w:rsidRPr="00017492">
              <w:rPr>
                <w:vertAlign w:val="subscript"/>
              </w:rPr>
              <w:t>2</w:t>
            </w:r>
            <w:r w:rsidRPr="00765B72">
              <w:t>-e</w:t>
            </w:r>
          </w:p>
        </w:tc>
        <w:tc>
          <w:tcPr>
            <w:tcW w:w="1605" w:type="dxa"/>
            <w:hideMark/>
          </w:tcPr>
          <w:p w14:paraId="02103975" w14:textId="77777777" w:rsidR="00305620" w:rsidRPr="00765B72" w:rsidRDefault="00305620" w:rsidP="00482D46">
            <w:pPr>
              <w:pStyle w:val="ARtablecolheadright"/>
            </w:pPr>
            <w:r w:rsidRPr="00765B72">
              <w:t>2023–24</w:t>
            </w:r>
          </w:p>
          <w:p w14:paraId="4378ED88" w14:textId="77777777" w:rsidR="00305620" w:rsidRPr="00765B72" w:rsidRDefault="00305620" w:rsidP="00482D46">
            <w:pPr>
              <w:pStyle w:val="ARtablecolheadright"/>
            </w:pPr>
            <w:r w:rsidRPr="00765B72">
              <w:t>Tonnes CO</w:t>
            </w:r>
            <w:r w:rsidRPr="00017492">
              <w:rPr>
                <w:vertAlign w:val="subscript"/>
              </w:rPr>
              <w:t>2</w:t>
            </w:r>
            <w:r w:rsidRPr="00765B72">
              <w:t>-e</w:t>
            </w:r>
          </w:p>
        </w:tc>
        <w:tc>
          <w:tcPr>
            <w:tcW w:w="1605" w:type="dxa"/>
            <w:shd w:val="clear" w:color="auto" w:fill="E7E6E6" w:themeFill="background2"/>
            <w:hideMark/>
          </w:tcPr>
          <w:p w14:paraId="113D64CF" w14:textId="77777777" w:rsidR="00305620" w:rsidRPr="00765B72" w:rsidRDefault="00305620" w:rsidP="00482D46">
            <w:pPr>
              <w:pStyle w:val="ARtablecolheadright"/>
            </w:pPr>
            <w:r w:rsidRPr="00765B72">
              <w:t>2022–23</w:t>
            </w:r>
          </w:p>
          <w:p w14:paraId="7B5120FA" w14:textId="77777777" w:rsidR="00305620" w:rsidRPr="00765B72" w:rsidRDefault="00305620" w:rsidP="00482D46">
            <w:pPr>
              <w:pStyle w:val="ARtablecolheadright"/>
            </w:pPr>
            <w:r w:rsidRPr="00765B72">
              <w:t>Tonnes CO</w:t>
            </w:r>
            <w:r w:rsidRPr="00017492">
              <w:rPr>
                <w:vertAlign w:val="subscript"/>
              </w:rPr>
              <w:t>2</w:t>
            </w:r>
            <w:r w:rsidRPr="00765B72">
              <w:t>-e</w:t>
            </w:r>
          </w:p>
        </w:tc>
      </w:tr>
      <w:tr w:rsidR="00305620" w:rsidRPr="00E25030" w14:paraId="57CF6692" w14:textId="77777777" w:rsidTr="00222CB2">
        <w:trPr>
          <w:trHeight w:val="270"/>
        </w:trPr>
        <w:tc>
          <w:tcPr>
            <w:tcW w:w="4536" w:type="dxa"/>
          </w:tcPr>
          <w:p w14:paraId="11705227" w14:textId="77777777" w:rsidR="00305620" w:rsidRPr="00E25030" w:rsidRDefault="00305620" w:rsidP="00482D46">
            <w:pPr>
              <w:pStyle w:val="ARtabletextbold"/>
            </w:pPr>
            <w:r w:rsidRPr="00E25030">
              <w:t xml:space="preserve">Scope </w:t>
            </w:r>
            <w:r>
              <w:t>1 (direct)</w:t>
            </w:r>
          </w:p>
        </w:tc>
        <w:tc>
          <w:tcPr>
            <w:tcW w:w="1605" w:type="dxa"/>
          </w:tcPr>
          <w:p w14:paraId="1D0C69E0" w14:textId="77777777" w:rsidR="00305620" w:rsidRPr="00096748" w:rsidRDefault="00305620" w:rsidP="00482D46">
            <w:pPr>
              <w:pStyle w:val="ARtabletextright"/>
              <w:rPr>
                <w:highlight w:val="yellow"/>
              </w:rPr>
            </w:pPr>
          </w:p>
        </w:tc>
        <w:tc>
          <w:tcPr>
            <w:tcW w:w="1605" w:type="dxa"/>
          </w:tcPr>
          <w:p w14:paraId="004689B3" w14:textId="77777777" w:rsidR="00305620" w:rsidRPr="00096748" w:rsidRDefault="00305620" w:rsidP="00482D46">
            <w:pPr>
              <w:pStyle w:val="ARtabletextright"/>
              <w:rPr>
                <w:highlight w:val="yellow"/>
              </w:rPr>
            </w:pPr>
          </w:p>
        </w:tc>
        <w:tc>
          <w:tcPr>
            <w:tcW w:w="1605" w:type="dxa"/>
          </w:tcPr>
          <w:p w14:paraId="2D1D4AE8" w14:textId="77777777" w:rsidR="00305620" w:rsidRPr="00096748" w:rsidRDefault="00305620" w:rsidP="00482D46">
            <w:pPr>
              <w:pStyle w:val="ARtabletextright"/>
              <w:rPr>
                <w:highlight w:val="yellow"/>
              </w:rPr>
            </w:pPr>
          </w:p>
        </w:tc>
      </w:tr>
      <w:tr w:rsidR="00305620" w:rsidRPr="00DF4ED5" w14:paraId="0708BD75" w14:textId="77777777" w:rsidTr="00222CB2">
        <w:trPr>
          <w:trHeight w:val="270"/>
        </w:trPr>
        <w:tc>
          <w:tcPr>
            <w:tcW w:w="4536" w:type="dxa"/>
          </w:tcPr>
          <w:p w14:paraId="4A9ED16B" w14:textId="77777777" w:rsidR="00305620" w:rsidRPr="00765B72" w:rsidRDefault="00305620" w:rsidP="00482D46">
            <w:pPr>
              <w:pStyle w:val="ARtabletext"/>
            </w:pPr>
            <w:r w:rsidRPr="00765B72">
              <w:t>Health services</w:t>
            </w:r>
          </w:p>
        </w:tc>
        <w:tc>
          <w:tcPr>
            <w:tcW w:w="1605" w:type="dxa"/>
            <w:shd w:val="clear" w:color="auto" w:fill="E7E6E6" w:themeFill="background2"/>
          </w:tcPr>
          <w:p w14:paraId="49D4E2AB" w14:textId="77777777" w:rsidR="00305620" w:rsidRPr="005055FE" w:rsidRDefault="00305620" w:rsidP="00482D46">
            <w:pPr>
              <w:pStyle w:val="ARtabletextright"/>
              <w:rPr>
                <w:highlight w:val="yellow"/>
              </w:rPr>
            </w:pPr>
            <w:r w:rsidRPr="00DB3365">
              <w:t>210,</w:t>
            </w:r>
            <w:r>
              <w:t>201</w:t>
            </w:r>
          </w:p>
        </w:tc>
        <w:tc>
          <w:tcPr>
            <w:tcW w:w="1605" w:type="dxa"/>
          </w:tcPr>
          <w:p w14:paraId="07088A13" w14:textId="77777777" w:rsidR="00305620" w:rsidRPr="00765B72" w:rsidRDefault="00305620" w:rsidP="00482D46">
            <w:pPr>
              <w:pStyle w:val="ARtabletextright"/>
              <w:rPr>
                <w:highlight w:val="yellow"/>
              </w:rPr>
            </w:pPr>
            <w:r>
              <w:t>213,417</w:t>
            </w:r>
          </w:p>
        </w:tc>
        <w:tc>
          <w:tcPr>
            <w:tcW w:w="1605" w:type="dxa"/>
            <w:shd w:val="clear" w:color="auto" w:fill="E7E6E6" w:themeFill="background2"/>
          </w:tcPr>
          <w:p w14:paraId="6DA5A71C" w14:textId="77777777" w:rsidR="00305620" w:rsidRPr="00765B72" w:rsidRDefault="00305620" w:rsidP="00482D46">
            <w:pPr>
              <w:pStyle w:val="ARtabletextright"/>
              <w:rPr>
                <w:highlight w:val="yellow"/>
              </w:rPr>
            </w:pPr>
            <w:r>
              <w:t>218,374</w:t>
            </w:r>
          </w:p>
        </w:tc>
      </w:tr>
      <w:tr w:rsidR="00305620" w:rsidRPr="00DF4ED5" w14:paraId="46DBC7FA" w14:textId="77777777" w:rsidTr="00222CB2">
        <w:trPr>
          <w:trHeight w:val="270"/>
        </w:trPr>
        <w:tc>
          <w:tcPr>
            <w:tcW w:w="4536" w:type="dxa"/>
            <w:tcBorders>
              <w:bottom w:val="single" w:sz="2" w:space="0" w:color="989A9C" w:themeColor="accent5"/>
            </w:tcBorders>
          </w:tcPr>
          <w:p w14:paraId="7558F4B6" w14:textId="77777777" w:rsidR="00305620" w:rsidRPr="00765B72" w:rsidRDefault="00305620" w:rsidP="00482D46">
            <w:pPr>
              <w:pStyle w:val="ARtabletext"/>
            </w:pPr>
            <w:r w:rsidRPr="00765B72">
              <w:t>Office-based</w:t>
            </w:r>
          </w:p>
        </w:tc>
        <w:tc>
          <w:tcPr>
            <w:tcW w:w="1605" w:type="dxa"/>
            <w:tcBorders>
              <w:bottom w:val="single" w:sz="2" w:space="0" w:color="989A9C" w:themeColor="accent5"/>
            </w:tcBorders>
            <w:shd w:val="clear" w:color="auto" w:fill="E7E6E6" w:themeFill="background2"/>
          </w:tcPr>
          <w:p w14:paraId="70B0E7B2" w14:textId="77777777" w:rsidR="00305620" w:rsidRPr="005055FE" w:rsidRDefault="00305620" w:rsidP="00482D46">
            <w:pPr>
              <w:pStyle w:val="ARtabletextright"/>
            </w:pPr>
            <w:r>
              <w:t>368</w:t>
            </w:r>
          </w:p>
        </w:tc>
        <w:tc>
          <w:tcPr>
            <w:tcW w:w="1605" w:type="dxa"/>
            <w:tcBorders>
              <w:bottom w:val="single" w:sz="2" w:space="0" w:color="989A9C" w:themeColor="accent5"/>
            </w:tcBorders>
          </w:tcPr>
          <w:p w14:paraId="4DB581FD" w14:textId="77777777" w:rsidR="00305620" w:rsidRPr="00765B72" w:rsidRDefault="00305620" w:rsidP="00482D46">
            <w:pPr>
              <w:pStyle w:val="ARtabletextright"/>
              <w:rPr>
                <w:highlight w:val="yellow"/>
              </w:rPr>
            </w:pPr>
            <w:r w:rsidRPr="000C6D25">
              <w:t>484</w:t>
            </w:r>
          </w:p>
        </w:tc>
        <w:tc>
          <w:tcPr>
            <w:tcW w:w="1605" w:type="dxa"/>
            <w:tcBorders>
              <w:bottom w:val="single" w:sz="2" w:space="0" w:color="989A9C" w:themeColor="accent5"/>
            </w:tcBorders>
            <w:shd w:val="clear" w:color="auto" w:fill="E7E6E6" w:themeFill="background2"/>
          </w:tcPr>
          <w:p w14:paraId="47489729" w14:textId="77777777" w:rsidR="00305620" w:rsidRPr="00765B72" w:rsidRDefault="00305620" w:rsidP="00482D46">
            <w:pPr>
              <w:pStyle w:val="ARtabletextright"/>
              <w:rPr>
                <w:highlight w:val="yellow"/>
              </w:rPr>
            </w:pPr>
            <w:r w:rsidRPr="000C6D25">
              <w:t>509</w:t>
            </w:r>
          </w:p>
        </w:tc>
      </w:tr>
      <w:tr w:rsidR="00305620" w:rsidRPr="00DF4ED5" w14:paraId="1DE6A73A" w14:textId="77777777" w:rsidTr="00222CB2">
        <w:trPr>
          <w:trHeight w:val="270"/>
        </w:trPr>
        <w:tc>
          <w:tcPr>
            <w:tcW w:w="4536" w:type="dxa"/>
            <w:tcBorders>
              <w:bottom w:val="single" w:sz="4" w:space="0" w:color="auto"/>
            </w:tcBorders>
          </w:tcPr>
          <w:p w14:paraId="7893919E" w14:textId="77777777" w:rsidR="00305620" w:rsidRPr="00765B72" w:rsidRDefault="00305620" w:rsidP="00482D46">
            <w:pPr>
              <w:pStyle w:val="ARtabletext"/>
              <w:rPr>
                <w:vertAlign w:val="superscript"/>
              </w:rPr>
            </w:pPr>
            <w:r w:rsidRPr="00765B72">
              <w:t>Cemeteries</w:t>
            </w:r>
          </w:p>
        </w:tc>
        <w:tc>
          <w:tcPr>
            <w:tcW w:w="1605" w:type="dxa"/>
            <w:tcBorders>
              <w:bottom w:val="single" w:sz="4" w:space="0" w:color="auto"/>
            </w:tcBorders>
            <w:shd w:val="clear" w:color="auto" w:fill="E7E6E6" w:themeFill="background2"/>
          </w:tcPr>
          <w:p w14:paraId="50464565" w14:textId="77777777" w:rsidR="00305620" w:rsidRPr="005055FE" w:rsidRDefault="00305620" w:rsidP="00482D46">
            <w:pPr>
              <w:pStyle w:val="ARtabletextright"/>
            </w:pPr>
            <w:r>
              <w:t>4,069</w:t>
            </w:r>
          </w:p>
        </w:tc>
        <w:tc>
          <w:tcPr>
            <w:tcW w:w="1605" w:type="dxa"/>
            <w:tcBorders>
              <w:bottom w:val="single" w:sz="4" w:space="0" w:color="auto"/>
            </w:tcBorders>
          </w:tcPr>
          <w:p w14:paraId="32E11C38" w14:textId="77777777" w:rsidR="00305620" w:rsidRPr="00765B72" w:rsidRDefault="00305620" w:rsidP="00482D46">
            <w:pPr>
              <w:pStyle w:val="ARtabletextright"/>
              <w:rPr>
                <w:highlight w:val="yellow"/>
              </w:rPr>
            </w:pPr>
            <w:r w:rsidRPr="000C6D25">
              <w:t>3,232</w:t>
            </w:r>
          </w:p>
        </w:tc>
        <w:tc>
          <w:tcPr>
            <w:tcW w:w="1605" w:type="dxa"/>
            <w:tcBorders>
              <w:bottom w:val="single" w:sz="4" w:space="0" w:color="auto"/>
            </w:tcBorders>
            <w:shd w:val="clear" w:color="auto" w:fill="E7E6E6" w:themeFill="background2"/>
          </w:tcPr>
          <w:p w14:paraId="010452BC" w14:textId="77777777" w:rsidR="00305620" w:rsidRPr="00765B72" w:rsidRDefault="00305620" w:rsidP="00482D46">
            <w:pPr>
              <w:pStyle w:val="ARtabletextright"/>
              <w:rPr>
                <w:highlight w:val="yellow"/>
              </w:rPr>
            </w:pPr>
            <w:r w:rsidRPr="000C6D25">
              <w:t>2,470</w:t>
            </w:r>
          </w:p>
        </w:tc>
      </w:tr>
      <w:tr w:rsidR="00305620" w:rsidRPr="00DF4ED5" w14:paraId="37D72D8D" w14:textId="77777777" w:rsidTr="00222CB2">
        <w:trPr>
          <w:trHeight w:val="270"/>
        </w:trPr>
        <w:tc>
          <w:tcPr>
            <w:tcW w:w="4536" w:type="dxa"/>
            <w:tcBorders>
              <w:top w:val="single" w:sz="4" w:space="0" w:color="auto"/>
              <w:bottom w:val="single" w:sz="4" w:space="0" w:color="auto"/>
            </w:tcBorders>
          </w:tcPr>
          <w:p w14:paraId="34AA2700" w14:textId="77777777" w:rsidR="00305620" w:rsidRPr="00DA7E71" w:rsidRDefault="00305620" w:rsidP="00482D46">
            <w:pPr>
              <w:pStyle w:val="ARtabletextbold"/>
            </w:pPr>
            <w:r w:rsidRPr="00DA7E71">
              <w:t xml:space="preserve">Scope </w:t>
            </w:r>
            <w:r>
              <w:t>2 (</w:t>
            </w:r>
            <w:r w:rsidRPr="00765B72">
              <w:t>indirect</w:t>
            </w:r>
            <w:r>
              <w:t xml:space="preserve"> electricity)</w:t>
            </w:r>
          </w:p>
        </w:tc>
        <w:tc>
          <w:tcPr>
            <w:tcW w:w="1605" w:type="dxa"/>
            <w:tcBorders>
              <w:top w:val="single" w:sz="4" w:space="0" w:color="auto"/>
              <w:bottom w:val="single" w:sz="4" w:space="0" w:color="auto"/>
            </w:tcBorders>
          </w:tcPr>
          <w:p w14:paraId="7EA7028D" w14:textId="77777777" w:rsidR="00305620" w:rsidRPr="005055FE" w:rsidRDefault="00305620" w:rsidP="00482D46">
            <w:pPr>
              <w:pStyle w:val="ARtabletextright"/>
            </w:pPr>
          </w:p>
        </w:tc>
        <w:tc>
          <w:tcPr>
            <w:tcW w:w="1605" w:type="dxa"/>
            <w:tcBorders>
              <w:top w:val="single" w:sz="4" w:space="0" w:color="auto"/>
              <w:bottom w:val="single" w:sz="4" w:space="0" w:color="auto"/>
            </w:tcBorders>
          </w:tcPr>
          <w:p w14:paraId="6819D1B8" w14:textId="77777777" w:rsidR="00305620" w:rsidRPr="00765B72" w:rsidRDefault="00305620" w:rsidP="00482D46">
            <w:pPr>
              <w:pStyle w:val="ARtabletextright"/>
              <w:rPr>
                <w:highlight w:val="yellow"/>
              </w:rPr>
            </w:pPr>
          </w:p>
        </w:tc>
        <w:tc>
          <w:tcPr>
            <w:tcW w:w="1605" w:type="dxa"/>
            <w:tcBorders>
              <w:top w:val="single" w:sz="4" w:space="0" w:color="auto"/>
              <w:bottom w:val="single" w:sz="4" w:space="0" w:color="auto"/>
            </w:tcBorders>
          </w:tcPr>
          <w:p w14:paraId="418F770E" w14:textId="77777777" w:rsidR="00305620" w:rsidRPr="00765B72" w:rsidRDefault="00305620" w:rsidP="00482D46">
            <w:pPr>
              <w:pStyle w:val="ARtabletextright"/>
              <w:rPr>
                <w:highlight w:val="yellow"/>
              </w:rPr>
            </w:pPr>
          </w:p>
        </w:tc>
      </w:tr>
      <w:tr w:rsidR="00305620" w:rsidRPr="00DF4ED5" w14:paraId="0F623709" w14:textId="77777777" w:rsidTr="00222CB2">
        <w:trPr>
          <w:trHeight w:val="270"/>
        </w:trPr>
        <w:tc>
          <w:tcPr>
            <w:tcW w:w="4536" w:type="dxa"/>
            <w:tcBorders>
              <w:top w:val="single" w:sz="4" w:space="0" w:color="auto"/>
            </w:tcBorders>
          </w:tcPr>
          <w:p w14:paraId="54FB4F6A" w14:textId="77777777" w:rsidR="00305620" w:rsidRPr="00765B72" w:rsidRDefault="00305620" w:rsidP="00482D46">
            <w:pPr>
              <w:pStyle w:val="ARtabletext"/>
            </w:pPr>
            <w:r w:rsidRPr="00765B72">
              <w:t>Health services</w:t>
            </w:r>
          </w:p>
        </w:tc>
        <w:tc>
          <w:tcPr>
            <w:tcW w:w="1605" w:type="dxa"/>
            <w:tcBorders>
              <w:top w:val="single" w:sz="4" w:space="0" w:color="auto"/>
            </w:tcBorders>
            <w:shd w:val="clear" w:color="auto" w:fill="E7E6E6" w:themeFill="background2"/>
          </w:tcPr>
          <w:p w14:paraId="48228381" w14:textId="77777777" w:rsidR="00305620" w:rsidRPr="005055FE" w:rsidRDefault="00305620" w:rsidP="00482D46">
            <w:pPr>
              <w:pStyle w:val="ARtabletextright"/>
            </w:pPr>
            <w:r>
              <w:t>411,477</w:t>
            </w:r>
          </w:p>
        </w:tc>
        <w:tc>
          <w:tcPr>
            <w:tcW w:w="1605" w:type="dxa"/>
            <w:tcBorders>
              <w:top w:val="single" w:sz="4" w:space="0" w:color="auto"/>
            </w:tcBorders>
          </w:tcPr>
          <w:p w14:paraId="6F1BB836" w14:textId="77777777" w:rsidR="00305620" w:rsidRPr="00765B72" w:rsidRDefault="00305620" w:rsidP="00482D46">
            <w:pPr>
              <w:pStyle w:val="ARtabletextright"/>
              <w:rPr>
                <w:highlight w:val="yellow"/>
              </w:rPr>
            </w:pPr>
            <w:r w:rsidRPr="005352C1">
              <w:t>426</w:t>
            </w:r>
            <w:r>
              <w:t>,983</w:t>
            </w:r>
          </w:p>
        </w:tc>
        <w:tc>
          <w:tcPr>
            <w:tcW w:w="1605" w:type="dxa"/>
            <w:tcBorders>
              <w:top w:val="single" w:sz="4" w:space="0" w:color="auto"/>
            </w:tcBorders>
            <w:shd w:val="clear" w:color="auto" w:fill="E7E6E6" w:themeFill="background2"/>
          </w:tcPr>
          <w:p w14:paraId="1576F358" w14:textId="77777777" w:rsidR="00305620" w:rsidRPr="00765B72" w:rsidRDefault="00305620" w:rsidP="00482D46">
            <w:pPr>
              <w:pStyle w:val="ARtabletextright"/>
              <w:rPr>
                <w:highlight w:val="yellow"/>
              </w:rPr>
            </w:pPr>
            <w:r>
              <w:t>432,103</w:t>
            </w:r>
          </w:p>
        </w:tc>
      </w:tr>
      <w:tr w:rsidR="00305620" w:rsidRPr="00DF4ED5" w14:paraId="0100E0D4" w14:textId="77777777" w:rsidTr="00222CB2">
        <w:trPr>
          <w:trHeight w:val="270"/>
        </w:trPr>
        <w:tc>
          <w:tcPr>
            <w:tcW w:w="4536" w:type="dxa"/>
            <w:tcBorders>
              <w:bottom w:val="single" w:sz="2" w:space="0" w:color="989A9C" w:themeColor="accent5"/>
            </w:tcBorders>
          </w:tcPr>
          <w:p w14:paraId="45E6135C" w14:textId="77777777" w:rsidR="00305620" w:rsidRPr="00765B72" w:rsidRDefault="00305620" w:rsidP="00482D46">
            <w:pPr>
              <w:pStyle w:val="ARtabletext"/>
            </w:pPr>
            <w:r w:rsidRPr="00765B72">
              <w:t>Office-based</w:t>
            </w:r>
          </w:p>
        </w:tc>
        <w:tc>
          <w:tcPr>
            <w:tcW w:w="1605" w:type="dxa"/>
            <w:tcBorders>
              <w:bottom w:val="single" w:sz="2" w:space="0" w:color="989A9C" w:themeColor="accent5"/>
            </w:tcBorders>
            <w:shd w:val="clear" w:color="auto" w:fill="E7E6E6" w:themeFill="background2"/>
          </w:tcPr>
          <w:p w14:paraId="26818804" w14:textId="77777777" w:rsidR="00305620" w:rsidRPr="005055FE" w:rsidRDefault="00305620" w:rsidP="00482D46">
            <w:pPr>
              <w:pStyle w:val="ARtabletextright"/>
            </w:pPr>
            <w:r>
              <w:t>1,942</w:t>
            </w:r>
          </w:p>
        </w:tc>
        <w:tc>
          <w:tcPr>
            <w:tcW w:w="1605" w:type="dxa"/>
            <w:tcBorders>
              <w:bottom w:val="single" w:sz="2" w:space="0" w:color="989A9C" w:themeColor="accent5"/>
            </w:tcBorders>
          </w:tcPr>
          <w:p w14:paraId="524BC1E4" w14:textId="77777777" w:rsidR="00305620" w:rsidRPr="00765B72" w:rsidRDefault="00305620" w:rsidP="00482D46">
            <w:pPr>
              <w:pStyle w:val="ARtabletextright"/>
              <w:rPr>
                <w:highlight w:val="yellow"/>
              </w:rPr>
            </w:pPr>
            <w:r w:rsidRPr="000C6D25">
              <w:t>2,400</w:t>
            </w:r>
          </w:p>
        </w:tc>
        <w:tc>
          <w:tcPr>
            <w:tcW w:w="1605" w:type="dxa"/>
            <w:tcBorders>
              <w:bottom w:val="single" w:sz="2" w:space="0" w:color="989A9C" w:themeColor="accent5"/>
            </w:tcBorders>
            <w:shd w:val="clear" w:color="auto" w:fill="E7E6E6" w:themeFill="background2"/>
          </w:tcPr>
          <w:p w14:paraId="3F5A29C3" w14:textId="77777777" w:rsidR="00305620" w:rsidRPr="00765B72" w:rsidRDefault="00305620" w:rsidP="00482D46">
            <w:pPr>
              <w:pStyle w:val="ARtabletextright"/>
              <w:rPr>
                <w:highlight w:val="yellow"/>
              </w:rPr>
            </w:pPr>
            <w:r w:rsidRPr="000C6D25">
              <w:t>1,714</w:t>
            </w:r>
          </w:p>
        </w:tc>
      </w:tr>
      <w:tr w:rsidR="00305620" w:rsidRPr="00DF4ED5" w14:paraId="64CBD0E1" w14:textId="77777777" w:rsidTr="00222CB2">
        <w:trPr>
          <w:trHeight w:val="270"/>
        </w:trPr>
        <w:tc>
          <w:tcPr>
            <w:tcW w:w="4536" w:type="dxa"/>
            <w:tcBorders>
              <w:bottom w:val="single" w:sz="4" w:space="0" w:color="auto"/>
            </w:tcBorders>
          </w:tcPr>
          <w:p w14:paraId="19BDE754" w14:textId="77777777" w:rsidR="00305620" w:rsidRPr="00765B72" w:rsidRDefault="00305620" w:rsidP="00482D46">
            <w:pPr>
              <w:pStyle w:val="ARtabletext"/>
            </w:pPr>
            <w:r w:rsidRPr="00765B72">
              <w:t>Cemeteries</w:t>
            </w:r>
          </w:p>
        </w:tc>
        <w:tc>
          <w:tcPr>
            <w:tcW w:w="1605" w:type="dxa"/>
            <w:tcBorders>
              <w:bottom w:val="single" w:sz="4" w:space="0" w:color="auto"/>
            </w:tcBorders>
            <w:shd w:val="clear" w:color="auto" w:fill="E7E6E6" w:themeFill="background2"/>
          </w:tcPr>
          <w:p w14:paraId="256051D8" w14:textId="77777777" w:rsidR="00305620" w:rsidRPr="005055FE" w:rsidRDefault="00305620" w:rsidP="00482D46">
            <w:pPr>
              <w:pStyle w:val="ARtabletextright"/>
            </w:pPr>
            <w:r>
              <w:t>2,780</w:t>
            </w:r>
          </w:p>
        </w:tc>
        <w:tc>
          <w:tcPr>
            <w:tcW w:w="1605" w:type="dxa"/>
            <w:tcBorders>
              <w:bottom w:val="single" w:sz="4" w:space="0" w:color="auto"/>
            </w:tcBorders>
          </w:tcPr>
          <w:p w14:paraId="7B307FA7" w14:textId="77777777" w:rsidR="00305620" w:rsidRPr="00765B72" w:rsidRDefault="00305620" w:rsidP="00482D46">
            <w:pPr>
              <w:pStyle w:val="ARtabletextright"/>
              <w:rPr>
                <w:highlight w:val="yellow"/>
              </w:rPr>
            </w:pPr>
            <w:r w:rsidRPr="000C6D25">
              <w:t>2,815</w:t>
            </w:r>
          </w:p>
        </w:tc>
        <w:tc>
          <w:tcPr>
            <w:tcW w:w="1605" w:type="dxa"/>
            <w:tcBorders>
              <w:bottom w:val="single" w:sz="4" w:space="0" w:color="auto"/>
            </w:tcBorders>
            <w:shd w:val="clear" w:color="auto" w:fill="E7E6E6" w:themeFill="background2"/>
          </w:tcPr>
          <w:p w14:paraId="0E9E2A5C" w14:textId="77777777" w:rsidR="00305620" w:rsidRPr="00765B72" w:rsidRDefault="00305620" w:rsidP="00482D46">
            <w:pPr>
              <w:pStyle w:val="ARtabletextright"/>
              <w:rPr>
                <w:highlight w:val="yellow"/>
              </w:rPr>
            </w:pPr>
            <w:r w:rsidRPr="000C6D25">
              <w:t>2,710</w:t>
            </w:r>
          </w:p>
        </w:tc>
      </w:tr>
      <w:tr w:rsidR="00305620" w:rsidRPr="00ED0181" w14:paraId="42A5BB5F" w14:textId="77777777" w:rsidTr="00222CB2">
        <w:trPr>
          <w:trHeight w:val="270"/>
        </w:trPr>
        <w:tc>
          <w:tcPr>
            <w:tcW w:w="4536" w:type="dxa"/>
            <w:tcBorders>
              <w:top w:val="single" w:sz="4" w:space="0" w:color="auto"/>
              <w:bottom w:val="single" w:sz="4" w:space="0" w:color="auto"/>
            </w:tcBorders>
          </w:tcPr>
          <w:p w14:paraId="7A19302F" w14:textId="77777777" w:rsidR="00305620" w:rsidRPr="00DA7E71" w:rsidRDefault="00305620" w:rsidP="00482D46">
            <w:pPr>
              <w:pStyle w:val="ARtabletextbold"/>
            </w:pPr>
            <w:r w:rsidRPr="00DA7E71">
              <w:t xml:space="preserve">Scope </w:t>
            </w:r>
            <w:r>
              <w:t>3 (</w:t>
            </w:r>
            <w:r w:rsidRPr="00765B72">
              <w:t>other</w:t>
            </w:r>
            <w:r>
              <w:t xml:space="preserve"> indirect)</w:t>
            </w:r>
          </w:p>
        </w:tc>
        <w:tc>
          <w:tcPr>
            <w:tcW w:w="1605" w:type="dxa"/>
            <w:tcBorders>
              <w:top w:val="single" w:sz="4" w:space="0" w:color="auto"/>
              <w:bottom w:val="single" w:sz="4" w:space="0" w:color="auto"/>
            </w:tcBorders>
          </w:tcPr>
          <w:p w14:paraId="335A8338" w14:textId="77777777" w:rsidR="00305620" w:rsidRPr="005055FE" w:rsidRDefault="00305620" w:rsidP="00482D46">
            <w:pPr>
              <w:pStyle w:val="ARtabletextright"/>
            </w:pPr>
          </w:p>
        </w:tc>
        <w:tc>
          <w:tcPr>
            <w:tcW w:w="1605" w:type="dxa"/>
            <w:tcBorders>
              <w:top w:val="single" w:sz="4" w:space="0" w:color="auto"/>
              <w:bottom w:val="single" w:sz="4" w:space="0" w:color="auto"/>
            </w:tcBorders>
          </w:tcPr>
          <w:p w14:paraId="3268D6D5" w14:textId="77777777" w:rsidR="00305620" w:rsidRPr="00765B72" w:rsidRDefault="00305620" w:rsidP="00482D46">
            <w:pPr>
              <w:pStyle w:val="ARtabletextright"/>
              <w:rPr>
                <w:highlight w:val="yellow"/>
              </w:rPr>
            </w:pPr>
          </w:p>
        </w:tc>
        <w:tc>
          <w:tcPr>
            <w:tcW w:w="1605" w:type="dxa"/>
            <w:tcBorders>
              <w:top w:val="single" w:sz="4" w:space="0" w:color="auto"/>
              <w:bottom w:val="single" w:sz="4" w:space="0" w:color="auto"/>
            </w:tcBorders>
          </w:tcPr>
          <w:p w14:paraId="7B067AE6" w14:textId="77777777" w:rsidR="00305620" w:rsidRPr="00765B72" w:rsidRDefault="00305620" w:rsidP="00482D46">
            <w:pPr>
              <w:pStyle w:val="ARtabletextright"/>
              <w:rPr>
                <w:highlight w:val="yellow"/>
              </w:rPr>
            </w:pPr>
          </w:p>
        </w:tc>
      </w:tr>
      <w:tr w:rsidR="00305620" w:rsidRPr="00ED0181" w14:paraId="4B59B2B8" w14:textId="77777777" w:rsidTr="00222CB2">
        <w:trPr>
          <w:trHeight w:val="270"/>
        </w:trPr>
        <w:tc>
          <w:tcPr>
            <w:tcW w:w="4536" w:type="dxa"/>
            <w:tcBorders>
              <w:top w:val="single" w:sz="4" w:space="0" w:color="auto"/>
            </w:tcBorders>
          </w:tcPr>
          <w:p w14:paraId="6B12020D" w14:textId="77777777" w:rsidR="00305620" w:rsidRPr="00765B72" w:rsidRDefault="00305620" w:rsidP="00482D46">
            <w:pPr>
              <w:pStyle w:val="ARtabletext"/>
            </w:pPr>
            <w:r w:rsidRPr="00765B72">
              <w:t>Health services</w:t>
            </w:r>
          </w:p>
        </w:tc>
        <w:tc>
          <w:tcPr>
            <w:tcW w:w="1605" w:type="dxa"/>
            <w:tcBorders>
              <w:top w:val="single" w:sz="4" w:space="0" w:color="auto"/>
            </w:tcBorders>
            <w:shd w:val="clear" w:color="auto" w:fill="E7E6E6" w:themeFill="background2"/>
          </w:tcPr>
          <w:p w14:paraId="2CE5A50F" w14:textId="77777777" w:rsidR="00305620" w:rsidRPr="005055FE" w:rsidRDefault="00305620" w:rsidP="00482D46">
            <w:pPr>
              <w:pStyle w:val="ARtabletextright"/>
            </w:pPr>
            <w:r>
              <w:t>142, 563</w:t>
            </w:r>
          </w:p>
        </w:tc>
        <w:tc>
          <w:tcPr>
            <w:tcW w:w="1605" w:type="dxa"/>
            <w:tcBorders>
              <w:top w:val="single" w:sz="4" w:space="0" w:color="auto"/>
            </w:tcBorders>
          </w:tcPr>
          <w:p w14:paraId="00F9FF81" w14:textId="77777777" w:rsidR="00305620" w:rsidRPr="00765B72" w:rsidRDefault="00305620" w:rsidP="00482D46">
            <w:pPr>
              <w:pStyle w:val="ARtabletextright"/>
              <w:rPr>
                <w:highlight w:val="yellow"/>
              </w:rPr>
            </w:pPr>
            <w:r>
              <w:t>146,</w:t>
            </w:r>
            <w:r w:rsidRPr="005352C1">
              <w:t>639</w:t>
            </w:r>
          </w:p>
        </w:tc>
        <w:tc>
          <w:tcPr>
            <w:tcW w:w="1605" w:type="dxa"/>
            <w:tcBorders>
              <w:top w:val="single" w:sz="4" w:space="0" w:color="auto"/>
            </w:tcBorders>
            <w:shd w:val="clear" w:color="auto" w:fill="E7E6E6" w:themeFill="background2"/>
          </w:tcPr>
          <w:p w14:paraId="11CB9D2E" w14:textId="77777777" w:rsidR="00305620" w:rsidRPr="00765B72" w:rsidRDefault="00305620" w:rsidP="00482D46">
            <w:pPr>
              <w:pStyle w:val="ARtabletextright"/>
              <w:rPr>
                <w:highlight w:val="yellow"/>
              </w:rPr>
            </w:pPr>
            <w:r>
              <w:t>141,103</w:t>
            </w:r>
          </w:p>
        </w:tc>
      </w:tr>
      <w:tr w:rsidR="00305620" w:rsidRPr="00ED0181" w14:paraId="15999197" w14:textId="77777777" w:rsidTr="00222CB2">
        <w:trPr>
          <w:trHeight w:val="270"/>
        </w:trPr>
        <w:tc>
          <w:tcPr>
            <w:tcW w:w="4536" w:type="dxa"/>
            <w:tcBorders>
              <w:bottom w:val="single" w:sz="2" w:space="0" w:color="989A9C" w:themeColor="accent5"/>
            </w:tcBorders>
          </w:tcPr>
          <w:p w14:paraId="4B2A2D59" w14:textId="77777777" w:rsidR="00305620" w:rsidRPr="00765B72" w:rsidRDefault="00305620" w:rsidP="00482D46">
            <w:pPr>
              <w:pStyle w:val="ARtabletext"/>
            </w:pPr>
            <w:r w:rsidRPr="00765B72">
              <w:t>Office-based</w:t>
            </w:r>
          </w:p>
        </w:tc>
        <w:tc>
          <w:tcPr>
            <w:tcW w:w="1605" w:type="dxa"/>
            <w:tcBorders>
              <w:bottom w:val="single" w:sz="2" w:space="0" w:color="989A9C" w:themeColor="accent5"/>
            </w:tcBorders>
            <w:shd w:val="clear" w:color="auto" w:fill="E7E6E6" w:themeFill="background2"/>
          </w:tcPr>
          <w:p w14:paraId="2C1A9217" w14:textId="77777777" w:rsidR="00305620" w:rsidRPr="005055FE" w:rsidRDefault="00305620" w:rsidP="00482D46">
            <w:pPr>
              <w:pStyle w:val="ARtabletextright"/>
            </w:pPr>
            <w:r>
              <w:t>666</w:t>
            </w:r>
          </w:p>
        </w:tc>
        <w:tc>
          <w:tcPr>
            <w:tcW w:w="1605" w:type="dxa"/>
            <w:tcBorders>
              <w:bottom w:val="single" w:sz="2" w:space="0" w:color="989A9C" w:themeColor="accent5"/>
            </w:tcBorders>
          </w:tcPr>
          <w:p w14:paraId="12633F45" w14:textId="77777777" w:rsidR="00305620" w:rsidRPr="00765B72" w:rsidRDefault="00305620" w:rsidP="00482D46">
            <w:pPr>
              <w:pStyle w:val="ARtabletextright"/>
              <w:rPr>
                <w:highlight w:val="yellow"/>
              </w:rPr>
            </w:pPr>
            <w:r w:rsidRPr="000C6D25">
              <w:t>779</w:t>
            </w:r>
          </w:p>
        </w:tc>
        <w:tc>
          <w:tcPr>
            <w:tcW w:w="1605" w:type="dxa"/>
            <w:tcBorders>
              <w:bottom w:val="single" w:sz="2" w:space="0" w:color="989A9C" w:themeColor="accent5"/>
            </w:tcBorders>
            <w:shd w:val="clear" w:color="auto" w:fill="E7E6E6" w:themeFill="background2"/>
          </w:tcPr>
          <w:p w14:paraId="047EF56A" w14:textId="77777777" w:rsidR="00305620" w:rsidRPr="00765B72" w:rsidRDefault="00305620" w:rsidP="00482D46">
            <w:pPr>
              <w:pStyle w:val="ARtabletextright"/>
              <w:rPr>
                <w:highlight w:val="yellow"/>
              </w:rPr>
            </w:pPr>
            <w:r w:rsidRPr="000C6D25">
              <w:t>690</w:t>
            </w:r>
          </w:p>
        </w:tc>
      </w:tr>
      <w:tr w:rsidR="00305620" w:rsidRPr="00ED0181" w14:paraId="65F2FB09" w14:textId="77777777" w:rsidTr="00222CB2">
        <w:trPr>
          <w:trHeight w:val="270"/>
        </w:trPr>
        <w:tc>
          <w:tcPr>
            <w:tcW w:w="4536" w:type="dxa"/>
            <w:tcBorders>
              <w:bottom w:val="single" w:sz="4" w:space="0" w:color="auto"/>
            </w:tcBorders>
          </w:tcPr>
          <w:p w14:paraId="3F731C88" w14:textId="77777777" w:rsidR="00305620" w:rsidRPr="00765B72" w:rsidRDefault="00305620" w:rsidP="00482D46">
            <w:pPr>
              <w:pStyle w:val="ARtabletext"/>
            </w:pPr>
            <w:r w:rsidRPr="00765B72">
              <w:t>Cemeteries</w:t>
            </w:r>
          </w:p>
        </w:tc>
        <w:tc>
          <w:tcPr>
            <w:tcW w:w="1605" w:type="dxa"/>
            <w:tcBorders>
              <w:bottom w:val="single" w:sz="4" w:space="0" w:color="auto"/>
            </w:tcBorders>
            <w:shd w:val="clear" w:color="auto" w:fill="E7E6E6" w:themeFill="background2"/>
          </w:tcPr>
          <w:p w14:paraId="3E1A5C9B" w14:textId="77777777" w:rsidR="00305620" w:rsidRPr="005055FE" w:rsidRDefault="00305620" w:rsidP="00482D46">
            <w:pPr>
              <w:pStyle w:val="ARtabletextright"/>
            </w:pPr>
            <w:r>
              <w:t>1,598</w:t>
            </w:r>
          </w:p>
        </w:tc>
        <w:tc>
          <w:tcPr>
            <w:tcW w:w="1605" w:type="dxa"/>
            <w:tcBorders>
              <w:bottom w:val="single" w:sz="4" w:space="0" w:color="auto"/>
            </w:tcBorders>
          </w:tcPr>
          <w:p w14:paraId="145F7FED" w14:textId="77777777" w:rsidR="00305620" w:rsidRPr="00765B72" w:rsidRDefault="00305620" w:rsidP="00482D46">
            <w:pPr>
              <w:pStyle w:val="ARtabletextright"/>
              <w:rPr>
                <w:highlight w:val="yellow"/>
              </w:rPr>
            </w:pPr>
            <w:r w:rsidRPr="000C6D25">
              <w:t>1,280</w:t>
            </w:r>
          </w:p>
        </w:tc>
        <w:tc>
          <w:tcPr>
            <w:tcW w:w="1605" w:type="dxa"/>
            <w:tcBorders>
              <w:bottom w:val="single" w:sz="4" w:space="0" w:color="auto"/>
            </w:tcBorders>
            <w:shd w:val="clear" w:color="auto" w:fill="E7E6E6" w:themeFill="background2"/>
          </w:tcPr>
          <w:p w14:paraId="2EBB63DE" w14:textId="77777777" w:rsidR="00305620" w:rsidRPr="00765B72" w:rsidRDefault="00305620" w:rsidP="00482D46">
            <w:pPr>
              <w:pStyle w:val="ARtabletextright"/>
              <w:rPr>
                <w:highlight w:val="yellow"/>
              </w:rPr>
            </w:pPr>
            <w:r w:rsidRPr="000C6D25">
              <w:t>893</w:t>
            </w:r>
          </w:p>
        </w:tc>
      </w:tr>
      <w:tr w:rsidR="00305620" w:rsidRPr="00ED0181" w14:paraId="462263C1" w14:textId="77777777" w:rsidTr="00222CB2">
        <w:trPr>
          <w:trHeight w:val="270"/>
        </w:trPr>
        <w:tc>
          <w:tcPr>
            <w:tcW w:w="4536" w:type="dxa"/>
            <w:tcBorders>
              <w:top w:val="single" w:sz="4" w:space="0" w:color="auto"/>
              <w:bottom w:val="single" w:sz="4" w:space="0" w:color="auto"/>
            </w:tcBorders>
          </w:tcPr>
          <w:p w14:paraId="35957BBC" w14:textId="77777777" w:rsidR="00305620" w:rsidRPr="00765B72" w:rsidRDefault="00305620" w:rsidP="00482D46">
            <w:pPr>
              <w:pStyle w:val="ARtabletextbold"/>
            </w:pPr>
            <w:r>
              <w:t>Gross total (G1+G2+G3)</w:t>
            </w:r>
          </w:p>
        </w:tc>
        <w:tc>
          <w:tcPr>
            <w:tcW w:w="1605" w:type="dxa"/>
            <w:tcBorders>
              <w:top w:val="single" w:sz="4" w:space="0" w:color="auto"/>
              <w:bottom w:val="single" w:sz="4" w:space="0" w:color="auto"/>
            </w:tcBorders>
          </w:tcPr>
          <w:p w14:paraId="42B8B19D" w14:textId="77777777" w:rsidR="00305620" w:rsidRPr="005055FE" w:rsidRDefault="00305620" w:rsidP="00482D46">
            <w:pPr>
              <w:pStyle w:val="ARtabletextright"/>
            </w:pPr>
          </w:p>
        </w:tc>
        <w:tc>
          <w:tcPr>
            <w:tcW w:w="1605" w:type="dxa"/>
            <w:tcBorders>
              <w:top w:val="single" w:sz="4" w:space="0" w:color="auto"/>
              <w:bottom w:val="single" w:sz="4" w:space="0" w:color="auto"/>
            </w:tcBorders>
          </w:tcPr>
          <w:p w14:paraId="4282B777" w14:textId="77777777" w:rsidR="00305620" w:rsidRPr="00765B72" w:rsidRDefault="00305620" w:rsidP="00482D46">
            <w:pPr>
              <w:pStyle w:val="ARtabletextright"/>
              <w:rPr>
                <w:highlight w:val="yellow"/>
              </w:rPr>
            </w:pPr>
          </w:p>
        </w:tc>
        <w:tc>
          <w:tcPr>
            <w:tcW w:w="1605" w:type="dxa"/>
            <w:tcBorders>
              <w:top w:val="single" w:sz="4" w:space="0" w:color="auto"/>
              <w:bottom w:val="single" w:sz="4" w:space="0" w:color="auto"/>
            </w:tcBorders>
          </w:tcPr>
          <w:p w14:paraId="2BC52B7F" w14:textId="77777777" w:rsidR="00305620" w:rsidRPr="00765B72" w:rsidRDefault="00305620" w:rsidP="00482D46">
            <w:pPr>
              <w:pStyle w:val="ARtabletextright"/>
              <w:rPr>
                <w:highlight w:val="yellow"/>
              </w:rPr>
            </w:pPr>
          </w:p>
        </w:tc>
      </w:tr>
      <w:tr w:rsidR="00305620" w:rsidRPr="00ED0181" w14:paraId="7A2CC6AD" w14:textId="77777777" w:rsidTr="00222CB2">
        <w:trPr>
          <w:trHeight w:val="270"/>
        </w:trPr>
        <w:tc>
          <w:tcPr>
            <w:tcW w:w="4536" w:type="dxa"/>
            <w:tcBorders>
              <w:top w:val="single" w:sz="4" w:space="0" w:color="auto"/>
            </w:tcBorders>
          </w:tcPr>
          <w:p w14:paraId="3059BAEE" w14:textId="77777777" w:rsidR="00305620" w:rsidRPr="00765B72" w:rsidRDefault="00305620" w:rsidP="00482D46">
            <w:pPr>
              <w:pStyle w:val="ARtabletext"/>
            </w:pPr>
            <w:r w:rsidRPr="00765B72">
              <w:t>Health services</w:t>
            </w:r>
          </w:p>
        </w:tc>
        <w:tc>
          <w:tcPr>
            <w:tcW w:w="1605" w:type="dxa"/>
            <w:tcBorders>
              <w:top w:val="single" w:sz="4" w:space="0" w:color="auto"/>
            </w:tcBorders>
            <w:shd w:val="clear" w:color="auto" w:fill="E7E6E6" w:themeFill="background2"/>
          </w:tcPr>
          <w:p w14:paraId="7D6511CD" w14:textId="77777777" w:rsidR="00305620" w:rsidRPr="005055FE" w:rsidRDefault="00305620" w:rsidP="00482D46">
            <w:pPr>
              <w:pStyle w:val="ARtabletextright"/>
              <w:rPr>
                <w:highlight w:val="yellow"/>
              </w:rPr>
            </w:pPr>
            <w:r w:rsidRPr="00951675">
              <w:t>764,</w:t>
            </w:r>
            <w:r>
              <w:t>241</w:t>
            </w:r>
          </w:p>
        </w:tc>
        <w:tc>
          <w:tcPr>
            <w:tcW w:w="1605" w:type="dxa"/>
            <w:tcBorders>
              <w:top w:val="single" w:sz="4" w:space="0" w:color="auto"/>
            </w:tcBorders>
          </w:tcPr>
          <w:p w14:paraId="2968E168" w14:textId="77777777" w:rsidR="00305620" w:rsidRPr="00765B72" w:rsidRDefault="00305620" w:rsidP="00482D46">
            <w:pPr>
              <w:pStyle w:val="ARtabletextright"/>
            </w:pPr>
            <w:r w:rsidRPr="005352C1">
              <w:t>787</w:t>
            </w:r>
            <w:r>
              <w:t>,039</w:t>
            </w:r>
          </w:p>
        </w:tc>
        <w:tc>
          <w:tcPr>
            <w:tcW w:w="1605" w:type="dxa"/>
            <w:tcBorders>
              <w:top w:val="single" w:sz="4" w:space="0" w:color="auto"/>
            </w:tcBorders>
            <w:shd w:val="clear" w:color="auto" w:fill="E7E6E6" w:themeFill="background2"/>
          </w:tcPr>
          <w:p w14:paraId="379C170B" w14:textId="77777777" w:rsidR="00305620" w:rsidRPr="00765B72" w:rsidRDefault="00305620" w:rsidP="00482D46">
            <w:pPr>
              <w:pStyle w:val="ARtabletextright"/>
              <w:rPr>
                <w:highlight w:val="yellow"/>
              </w:rPr>
            </w:pPr>
            <w:r>
              <w:t>791,581</w:t>
            </w:r>
          </w:p>
        </w:tc>
      </w:tr>
      <w:tr w:rsidR="00305620" w:rsidRPr="00ED0181" w14:paraId="6CE3B77D" w14:textId="77777777" w:rsidTr="00222CB2">
        <w:trPr>
          <w:trHeight w:val="270"/>
        </w:trPr>
        <w:tc>
          <w:tcPr>
            <w:tcW w:w="4536" w:type="dxa"/>
            <w:tcBorders>
              <w:bottom w:val="single" w:sz="2" w:space="0" w:color="989A9C" w:themeColor="accent5"/>
            </w:tcBorders>
          </w:tcPr>
          <w:p w14:paraId="22CED834" w14:textId="77777777" w:rsidR="00305620" w:rsidRPr="00765B72" w:rsidRDefault="00305620" w:rsidP="00482D46">
            <w:pPr>
              <w:pStyle w:val="ARtabletext"/>
            </w:pPr>
            <w:r w:rsidRPr="00765B72">
              <w:t>Office-based</w:t>
            </w:r>
          </w:p>
        </w:tc>
        <w:tc>
          <w:tcPr>
            <w:tcW w:w="1605" w:type="dxa"/>
            <w:tcBorders>
              <w:bottom w:val="single" w:sz="2" w:space="0" w:color="989A9C" w:themeColor="accent5"/>
            </w:tcBorders>
            <w:shd w:val="clear" w:color="auto" w:fill="E7E6E6" w:themeFill="background2"/>
          </w:tcPr>
          <w:p w14:paraId="74491862" w14:textId="77777777" w:rsidR="00305620" w:rsidRPr="005055FE" w:rsidRDefault="00305620" w:rsidP="00482D46">
            <w:pPr>
              <w:pStyle w:val="ARtabletextright"/>
            </w:pPr>
            <w:r>
              <w:t>2,976</w:t>
            </w:r>
          </w:p>
        </w:tc>
        <w:tc>
          <w:tcPr>
            <w:tcW w:w="1605" w:type="dxa"/>
            <w:tcBorders>
              <w:bottom w:val="single" w:sz="2" w:space="0" w:color="989A9C" w:themeColor="accent5"/>
            </w:tcBorders>
          </w:tcPr>
          <w:p w14:paraId="33394B1C" w14:textId="77777777" w:rsidR="00305620" w:rsidRPr="00765B72" w:rsidRDefault="00305620" w:rsidP="00482D46">
            <w:pPr>
              <w:pStyle w:val="ARtabletextright"/>
              <w:rPr>
                <w:highlight w:val="yellow"/>
              </w:rPr>
            </w:pPr>
            <w:r w:rsidRPr="000C6D25">
              <w:t>3,663</w:t>
            </w:r>
          </w:p>
        </w:tc>
        <w:tc>
          <w:tcPr>
            <w:tcW w:w="1605" w:type="dxa"/>
            <w:tcBorders>
              <w:bottom w:val="single" w:sz="2" w:space="0" w:color="989A9C" w:themeColor="accent5"/>
            </w:tcBorders>
            <w:shd w:val="clear" w:color="auto" w:fill="E7E6E6" w:themeFill="background2"/>
          </w:tcPr>
          <w:p w14:paraId="38032D0A" w14:textId="77777777" w:rsidR="00305620" w:rsidRPr="00765B72" w:rsidRDefault="00305620" w:rsidP="00482D46">
            <w:pPr>
              <w:pStyle w:val="ARtabletextright"/>
              <w:rPr>
                <w:highlight w:val="yellow"/>
              </w:rPr>
            </w:pPr>
            <w:r w:rsidRPr="000C6D25">
              <w:t>2,912</w:t>
            </w:r>
          </w:p>
        </w:tc>
      </w:tr>
      <w:tr w:rsidR="00305620" w:rsidRPr="00ED0181" w14:paraId="4ECD47D9" w14:textId="77777777" w:rsidTr="00222CB2">
        <w:trPr>
          <w:trHeight w:val="270"/>
        </w:trPr>
        <w:tc>
          <w:tcPr>
            <w:tcW w:w="4536" w:type="dxa"/>
            <w:tcBorders>
              <w:bottom w:val="single" w:sz="4" w:space="0" w:color="auto"/>
            </w:tcBorders>
          </w:tcPr>
          <w:p w14:paraId="770334F6" w14:textId="77777777" w:rsidR="00305620" w:rsidRPr="00765B72" w:rsidRDefault="00305620" w:rsidP="00482D46">
            <w:pPr>
              <w:pStyle w:val="ARtabletext"/>
            </w:pPr>
            <w:r w:rsidRPr="00765B72">
              <w:t>Cemeteries</w:t>
            </w:r>
          </w:p>
        </w:tc>
        <w:tc>
          <w:tcPr>
            <w:tcW w:w="1605" w:type="dxa"/>
            <w:tcBorders>
              <w:bottom w:val="single" w:sz="4" w:space="0" w:color="auto"/>
            </w:tcBorders>
            <w:shd w:val="clear" w:color="auto" w:fill="E7E6E6" w:themeFill="background2"/>
          </w:tcPr>
          <w:p w14:paraId="5113B9A0" w14:textId="77777777" w:rsidR="00305620" w:rsidRPr="005055FE" w:rsidRDefault="00305620" w:rsidP="00482D46">
            <w:pPr>
              <w:pStyle w:val="ARtabletextright"/>
            </w:pPr>
            <w:r>
              <w:t>8,447</w:t>
            </w:r>
          </w:p>
        </w:tc>
        <w:tc>
          <w:tcPr>
            <w:tcW w:w="1605" w:type="dxa"/>
            <w:tcBorders>
              <w:bottom w:val="single" w:sz="4" w:space="0" w:color="auto"/>
            </w:tcBorders>
          </w:tcPr>
          <w:p w14:paraId="7CC51D7E" w14:textId="77777777" w:rsidR="00305620" w:rsidRPr="00765B72" w:rsidRDefault="00305620" w:rsidP="00482D46">
            <w:pPr>
              <w:pStyle w:val="ARtabletextright"/>
              <w:rPr>
                <w:highlight w:val="yellow"/>
              </w:rPr>
            </w:pPr>
            <w:r w:rsidRPr="000C6D25">
              <w:t>7,327</w:t>
            </w:r>
          </w:p>
        </w:tc>
        <w:tc>
          <w:tcPr>
            <w:tcW w:w="1605" w:type="dxa"/>
            <w:tcBorders>
              <w:bottom w:val="single" w:sz="4" w:space="0" w:color="auto"/>
            </w:tcBorders>
            <w:shd w:val="clear" w:color="auto" w:fill="E7E6E6" w:themeFill="background2"/>
          </w:tcPr>
          <w:p w14:paraId="310959F8" w14:textId="77777777" w:rsidR="00305620" w:rsidRPr="00765B72" w:rsidRDefault="00305620" w:rsidP="00482D46">
            <w:pPr>
              <w:pStyle w:val="ARtabletextright"/>
              <w:rPr>
                <w:highlight w:val="yellow"/>
              </w:rPr>
            </w:pPr>
            <w:r w:rsidRPr="000C6D25">
              <w:t>6,073</w:t>
            </w:r>
          </w:p>
        </w:tc>
      </w:tr>
      <w:tr w:rsidR="00305620" w:rsidRPr="00ED0181" w14:paraId="45253799" w14:textId="77777777" w:rsidTr="00222CB2">
        <w:trPr>
          <w:trHeight w:val="270"/>
        </w:trPr>
        <w:tc>
          <w:tcPr>
            <w:tcW w:w="4536" w:type="dxa"/>
            <w:tcBorders>
              <w:top w:val="single" w:sz="4" w:space="0" w:color="auto"/>
              <w:bottom w:val="single" w:sz="4" w:space="0" w:color="auto"/>
            </w:tcBorders>
          </w:tcPr>
          <w:p w14:paraId="344A37FC" w14:textId="77777777" w:rsidR="00305620" w:rsidRPr="00765B72" w:rsidRDefault="00305620" w:rsidP="00482D46">
            <w:pPr>
              <w:pStyle w:val="ARtabletextbold"/>
              <w:rPr>
                <w:vertAlign w:val="superscript"/>
              </w:rPr>
            </w:pPr>
            <w:r w:rsidRPr="002776E7">
              <w:t>Offsets</w:t>
            </w:r>
          </w:p>
        </w:tc>
        <w:tc>
          <w:tcPr>
            <w:tcW w:w="1605" w:type="dxa"/>
            <w:tcBorders>
              <w:top w:val="single" w:sz="4" w:space="0" w:color="auto"/>
              <w:bottom w:val="single" w:sz="4" w:space="0" w:color="auto"/>
            </w:tcBorders>
          </w:tcPr>
          <w:p w14:paraId="1E528475" w14:textId="77777777" w:rsidR="00305620" w:rsidRPr="005055FE" w:rsidRDefault="00305620" w:rsidP="00482D46">
            <w:pPr>
              <w:pStyle w:val="ARtabletextright"/>
            </w:pPr>
          </w:p>
        </w:tc>
        <w:tc>
          <w:tcPr>
            <w:tcW w:w="1605" w:type="dxa"/>
            <w:tcBorders>
              <w:top w:val="single" w:sz="4" w:space="0" w:color="auto"/>
              <w:bottom w:val="single" w:sz="4" w:space="0" w:color="auto"/>
            </w:tcBorders>
          </w:tcPr>
          <w:p w14:paraId="5EB04209" w14:textId="77777777" w:rsidR="00305620" w:rsidRPr="00765B72" w:rsidRDefault="00305620" w:rsidP="00482D46">
            <w:pPr>
              <w:pStyle w:val="ARtabletextright"/>
            </w:pPr>
          </w:p>
        </w:tc>
        <w:tc>
          <w:tcPr>
            <w:tcW w:w="1605" w:type="dxa"/>
            <w:tcBorders>
              <w:top w:val="single" w:sz="4" w:space="0" w:color="auto"/>
              <w:bottom w:val="single" w:sz="4" w:space="0" w:color="auto"/>
            </w:tcBorders>
          </w:tcPr>
          <w:p w14:paraId="2AE242B1" w14:textId="77777777" w:rsidR="00305620" w:rsidRPr="00765B72" w:rsidRDefault="00305620" w:rsidP="00482D46">
            <w:pPr>
              <w:pStyle w:val="ARtabletextright"/>
            </w:pPr>
          </w:p>
        </w:tc>
      </w:tr>
      <w:tr w:rsidR="00305620" w:rsidRPr="00ED0181" w14:paraId="57745C76" w14:textId="77777777" w:rsidTr="00222CB2">
        <w:trPr>
          <w:trHeight w:val="270"/>
        </w:trPr>
        <w:tc>
          <w:tcPr>
            <w:tcW w:w="4536" w:type="dxa"/>
            <w:tcBorders>
              <w:top w:val="single" w:sz="4" w:space="0" w:color="auto"/>
            </w:tcBorders>
          </w:tcPr>
          <w:p w14:paraId="3FD2C45F" w14:textId="77777777" w:rsidR="00305620" w:rsidRPr="00765B72" w:rsidRDefault="00305620" w:rsidP="00482D46">
            <w:pPr>
              <w:pStyle w:val="ARtabletext"/>
            </w:pPr>
            <w:r w:rsidRPr="00765B72">
              <w:t>Health services</w:t>
            </w:r>
          </w:p>
        </w:tc>
        <w:tc>
          <w:tcPr>
            <w:tcW w:w="1605" w:type="dxa"/>
            <w:tcBorders>
              <w:top w:val="single" w:sz="4" w:space="0" w:color="auto"/>
            </w:tcBorders>
            <w:shd w:val="clear" w:color="auto" w:fill="E7E6E6" w:themeFill="background2"/>
          </w:tcPr>
          <w:p w14:paraId="13C4378C" w14:textId="3A86BCD1" w:rsidR="00305620" w:rsidRPr="005055FE" w:rsidRDefault="0090246C" w:rsidP="00482D46">
            <w:pPr>
              <w:pStyle w:val="ARtabletextright"/>
            </w:pPr>
            <w:r>
              <w:t>−</w:t>
            </w:r>
            <w:r w:rsidR="00305620">
              <w:t>18,129</w:t>
            </w:r>
          </w:p>
        </w:tc>
        <w:tc>
          <w:tcPr>
            <w:tcW w:w="1605" w:type="dxa"/>
            <w:tcBorders>
              <w:top w:val="single" w:sz="4" w:space="0" w:color="auto"/>
            </w:tcBorders>
          </w:tcPr>
          <w:p w14:paraId="6993B0D3" w14:textId="3772BFCB" w:rsidR="00305620" w:rsidRPr="005352C1" w:rsidRDefault="0090246C" w:rsidP="00482D46">
            <w:pPr>
              <w:pStyle w:val="ARtabletextright"/>
            </w:pPr>
            <w:r>
              <w:t>−</w:t>
            </w:r>
            <w:r w:rsidR="00305620" w:rsidRPr="005352C1">
              <w:t>16,508</w:t>
            </w:r>
          </w:p>
        </w:tc>
        <w:tc>
          <w:tcPr>
            <w:tcW w:w="1605" w:type="dxa"/>
            <w:tcBorders>
              <w:top w:val="single" w:sz="4" w:space="0" w:color="auto"/>
            </w:tcBorders>
            <w:shd w:val="clear" w:color="auto" w:fill="E7E6E6" w:themeFill="background2"/>
          </w:tcPr>
          <w:p w14:paraId="61F38CFB" w14:textId="24827334" w:rsidR="00305620" w:rsidRPr="005352C1" w:rsidRDefault="0090246C" w:rsidP="00482D46">
            <w:pPr>
              <w:pStyle w:val="ARtabletextright"/>
            </w:pPr>
            <w:r>
              <w:t>−</w:t>
            </w:r>
            <w:r w:rsidR="00305620" w:rsidRPr="005352C1">
              <w:t>4,829</w:t>
            </w:r>
          </w:p>
        </w:tc>
      </w:tr>
      <w:tr w:rsidR="00305620" w:rsidRPr="00ED0181" w14:paraId="576E27C5" w14:textId="77777777" w:rsidTr="00222CB2">
        <w:trPr>
          <w:trHeight w:val="270"/>
        </w:trPr>
        <w:tc>
          <w:tcPr>
            <w:tcW w:w="4536" w:type="dxa"/>
            <w:tcBorders>
              <w:bottom w:val="single" w:sz="2" w:space="0" w:color="989A9C" w:themeColor="accent5"/>
            </w:tcBorders>
          </w:tcPr>
          <w:p w14:paraId="260C0E8F" w14:textId="77777777" w:rsidR="00305620" w:rsidRPr="00765B72" w:rsidRDefault="00305620" w:rsidP="00482D46">
            <w:pPr>
              <w:pStyle w:val="ARtabletext"/>
            </w:pPr>
            <w:r w:rsidRPr="001C0404">
              <w:t>Office-based</w:t>
            </w:r>
          </w:p>
        </w:tc>
        <w:tc>
          <w:tcPr>
            <w:tcW w:w="1605" w:type="dxa"/>
            <w:tcBorders>
              <w:bottom w:val="single" w:sz="2" w:space="0" w:color="989A9C" w:themeColor="accent5"/>
            </w:tcBorders>
            <w:shd w:val="clear" w:color="auto" w:fill="E7E6E6" w:themeFill="background2"/>
          </w:tcPr>
          <w:p w14:paraId="379748CF" w14:textId="470085DE" w:rsidR="00305620" w:rsidRPr="005055FE" w:rsidRDefault="0090246C" w:rsidP="00482D46">
            <w:pPr>
              <w:pStyle w:val="ARtabletextright"/>
            </w:pPr>
            <w:r>
              <w:t>−</w:t>
            </w:r>
            <w:r w:rsidR="00305620">
              <w:t>12</w:t>
            </w:r>
          </w:p>
        </w:tc>
        <w:tc>
          <w:tcPr>
            <w:tcW w:w="1605" w:type="dxa"/>
            <w:tcBorders>
              <w:bottom w:val="single" w:sz="2" w:space="0" w:color="989A9C" w:themeColor="accent5"/>
            </w:tcBorders>
          </w:tcPr>
          <w:p w14:paraId="41D10444" w14:textId="2DFF7654" w:rsidR="00305620" w:rsidRPr="005352C1" w:rsidRDefault="0090246C" w:rsidP="00482D46">
            <w:pPr>
              <w:pStyle w:val="ARtabletextright"/>
            </w:pPr>
            <w:r>
              <w:t>−</w:t>
            </w:r>
            <w:r w:rsidR="00305620" w:rsidRPr="005352C1">
              <w:t>54</w:t>
            </w:r>
          </w:p>
        </w:tc>
        <w:tc>
          <w:tcPr>
            <w:tcW w:w="1605" w:type="dxa"/>
            <w:tcBorders>
              <w:bottom w:val="single" w:sz="2" w:space="0" w:color="989A9C" w:themeColor="accent5"/>
            </w:tcBorders>
            <w:shd w:val="clear" w:color="auto" w:fill="E7E6E6" w:themeFill="background2"/>
          </w:tcPr>
          <w:p w14:paraId="0A9D8118" w14:textId="789BEDE7" w:rsidR="00305620" w:rsidRPr="005352C1" w:rsidRDefault="0090246C" w:rsidP="00482D46">
            <w:pPr>
              <w:pStyle w:val="ARtabletextright"/>
            </w:pPr>
            <w:r>
              <w:t>−</w:t>
            </w:r>
            <w:r w:rsidR="00305620" w:rsidRPr="005352C1">
              <w:t>36</w:t>
            </w:r>
          </w:p>
        </w:tc>
      </w:tr>
      <w:tr w:rsidR="00305620" w:rsidRPr="00ED0181" w14:paraId="06FDD913" w14:textId="77777777" w:rsidTr="00222CB2">
        <w:trPr>
          <w:trHeight w:val="270"/>
        </w:trPr>
        <w:tc>
          <w:tcPr>
            <w:tcW w:w="4536" w:type="dxa"/>
            <w:tcBorders>
              <w:bottom w:val="single" w:sz="4" w:space="0" w:color="auto"/>
            </w:tcBorders>
          </w:tcPr>
          <w:p w14:paraId="37F8974B" w14:textId="77777777" w:rsidR="00305620" w:rsidRPr="00765B72" w:rsidRDefault="00305620" w:rsidP="00482D46">
            <w:pPr>
              <w:pStyle w:val="ARtabletext"/>
            </w:pPr>
            <w:r w:rsidRPr="00765B72">
              <w:t>Cemeteries</w:t>
            </w:r>
          </w:p>
        </w:tc>
        <w:tc>
          <w:tcPr>
            <w:tcW w:w="1605" w:type="dxa"/>
            <w:tcBorders>
              <w:bottom w:val="single" w:sz="4" w:space="0" w:color="auto"/>
            </w:tcBorders>
            <w:shd w:val="clear" w:color="auto" w:fill="E7E6E6" w:themeFill="background2"/>
          </w:tcPr>
          <w:p w14:paraId="56D0F335" w14:textId="3168A44D" w:rsidR="00305620" w:rsidRPr="005055FE" w:rsidRDefault="0090246C" w:rsidP="00482D46">
            <w:pPr>
              <w:pStyle w:val="ARtabletextright"/>
            </w:pPr>
            <w:r>
              <w:t>−</w:t>
            </w:r>
            <w:r w:rsidR="00305620">
              <w:t>3,696</w:t>
            </w:r>
          </w:p>
        </w:tc>
        <w:tc>
          <w:tcPr>
            <w:tcW w:w="1605" w:type="dxa"/>
            <w:tcBorders>
              <w:bottom w:val="single" w:sz="4" w:space="0" w:color="auto"/>
            </w:tcBorders>
          </w:tcPr>
          <w:p w14:paraId="290F25BA" w14:textId="78B7A696" w:rsidR="00305620" w:rsidRPr="005352C1" w:rsidRDefault="0090246C" w:rsidP="00482D46">
            <w:pPr>
              <w:pStyle w:val="ARtabletextright"/>
            </w:pPr>
            <w:r>
              <w:t>−</w:t>
            </w:r>
            <w:r w:rsidR="00305620" w:rsidRPr="005352C1">
              <w:t>3,095</w:t>
            </w:r>
          </w:p>
        </w:tc>
        <w:tc>
          <w:tcPr>
            <w:tcW w:w="1605" w:type="dxa"/>
            <w:tcBorders>
              <w:bottom w:val="single" w:sz="4" w:space="0" w:color="auto"/>
            </w:tcBorders>
            <w:shd w:val="clear" w:color="auto" w:fill="E7E6E6" w:themeFill="background2"/>
          </w:tcPr>
          <w:p w14:paraId="45271282" w14:textId="7264CC4D" w:rsidR="00305620" w:rsidRPr="005352C1" w:rsidRDefault="0090246C" w:rsidP="00482D46">
            <w:pPr>
              <w:pStyle w:val="ARtabletextright"/>
            </w:pPr>
            <w:r>
              <w:t>−</w:t>
            </w:r>
            <w:r w:rsidR="00305620" w:rsidRPr="005352C1">
              <w:t>1,305</w:t>
            </w:r>
          </w:p>
        </w:tc>
      </w:tr>
      <w:tr w:rsidR="00305620" w:rsidRPr="00096748" w14:paraId="14CD0B4E" w14:textId="77777777" w:rsidTr="00222CB2">
        <w:trPr>
          <w:trHeight w:val="270"/>
        </w:trPr>
        <w:tc>
          <w:tcPr>
            <w:tcW w:w="4536" w:type="dxa"/>
            <w:tcBorders>
              <w:top w:val="single" w:sz="4" w:space="0" w:color="auto"/>
              <w:bottom w:val="single" w:sz="4" w:space="0" w:color="auto"/>
            </w:tcBorders>
          </w:tcPr>
          <w:p w14:paraId="537D6B31" w14:textId="77777777" w:rsidR="00305620" w:rsidRPr="00765B72" w:rsidRDefault="00305620" w:rsidP="00482D46">
            <w:pPr>
              <w:pStyle w:val="ARtabletextbold"/>
            </w:pPr>
            <w:r>
              <w:t>Net emissions</w:t>
            </w:r>
          </w:p>
        </w:tc>
        <w:tc>
          <w:tcPr>
            <w:tcW w:w="1605" w:type="dxa"/>
            <w:tcBorders>
              <w:top w:val="single" w:sz="4" w:space="0" w:color="auto"/>
              <w:bottom w:val="single" w:sz="4" w:space="0" w:color="auto"/>
            </w:tcBorders>
          </w:tcPr>
          <w:p w14:paraId="0D8626F9" w14:textId="77777777" w:rsidR="00305620" w:rsidRPr="005055FE" w:rsidRDefault="00305620" w:rsidP="00482D46">
            <w:pPr>
              <w:pStyle w:val="ARtabletextright"/>
            </w:pPr>
          </w:p>
        </w:tc>
        <w:tc>
          <w:tcPr>
            <w:tcW w:w="1605" w:type="dxa"/>
            <w:tcBorders>
              <w:top w:val="single" w:sz="4" w:space="0" w:color="auto"/>
              <w:bottom w:val="single" w:sz="4" w:space="0" w:color="auto"/>
            </w:tcBorders>
          </w:tcPr>
          <w:p w14:paraId="6E91CEB5" w14:textId="77777777" w:rsidR="00305620" w:rsidRPr="00765B72" w:rsidRDefault="00305620" w:rsidP="00482D46">
            <w:pPr>
              <w:pStyle w:val="ARtabletextright"/>
              <w:rPr>
                <w:highlight w:val="yellow"/>
              </w:rPr>
            </w:pPr>
          </w:p>
        </w:tc>
        <w:tc>
          <w:tcPr>
            <w:tcW w:w="1605" w:type="dxa"/>
            <w:tcBorders>
              <w:top w:val="single" w:sz="4" w:space="0" w:color="auto"/>
              <w:bottom w:val="single" w:sz="4" w:space="0" w:color="auto"/>
            </w:tcBorders>
          </w:tcPr>
          <w:p w14:paraId="6AB3F50E" w14:textId="77777777" w:rsidR="00305620" w:rsidRPr="00765B72" w:rsidRDefault="00305620" w:rsidP="00482D46">
            <w:pPr>
              <w:pStyle w:val="ARtabletextright"/>
              <w:rPr>
                <w:highlight w:val="yellow"/>
              </w:rPr>
            </w:pPr>
          </w:p>
        </w:tc>
      </w:tr>
      <w:tr w:rsidR="00305620" w:rsidRPr="006B78C2" w14:paraId="56F35E39" w14:textId="77777777" w:rsidTr="00222CB2">
        <w:trPr>
          <w:trHeight w:val="270"/>
        </w:trPr>
        <w:tc>
          <w:tcPr>
            <w:tcW w:w="4536" w:type="dxa"/>
            <w:tcBorders>
              <w:top w:val="single" w:sz="4" w:space="0" w:color="auto"/>
            </w:tcBorders>
          </w:tcPr>
          <w:p w14:paraId="1937746C" w14:textId="77777777" w:rsidR="00305620" w:rsidRPr="00765B72" w:rsidRDefault="00305620" w:rsidP="00482D46">
            <w:pPr>
              <w:pStyle w:val="ARtabletext"/>
            </w:pPr>
            <w:r w:rsidRPr="00765B72">
              <w:t>Health services</w:t>
            </w:r>
          </w:p>
        </w:tc>
        <w:tc>
          <w:tcPr>
            <w:tcW w:w="1605" w:type="dxa"/>
            <w:tcBorders>
              <w:top w:val="single" w:sz="4" w:space="0" w:color="auto"/>
            </w:tcBorders>
            <w:shd w:val="clear" w:color="auto" w:fill="E7E6E6" w:themeFill="background2"/>
          </w:tcPr>
          <w:p w14:paraId="7F7A18D7" w14:textId="77777777" w:rsidR="00305620" w:rsidRPr="005055FE" w:rsidRDefault="00305620" w:rsidP="00482D46">
            <w:pPr>
              <w:pStyle w:val="ARtabletextright"/>
              <w:rPr>
                <w:highlight w:val="yellow"/>
              </w:rPr>
            </w:pPr>
            <w:r w:rsidRPr="00C85CED">
              <w:t>746,</w:t>
            </w:r>
            <w:r>
              <w:t>112</w:t>
            </w:r>
          </w:p>
        </w:tc>
        <w:tc>
          <w:tcPr>
            <w:tcW w:w="1605" w:type="dxa"/>
            <w:tcBorders>
              <w:top w:val="single" w:sz="4" w:space="0" w:color="auto"/>
            </w:tcBorders>
          </w:tcPr>
          <w:p w14:paraId="0A17E67F" w14:textId="77777777" w:rsidR="00305620" w:rsidRPr="00765B72" w:rsidRDefault="00305620" w:rsidP="00482D46">
            <w:pPr>
              <w:pStyle w:val="ARtabletextright"/>
              <w:rPr>
                <w:highlight w:val="yellow"/>
              </w:rPr>
            </w:pPr>
            <w:r>
              <w:t>770,531</w:t>
            </w:r>
          </w:p>
        </w:tc>
        <w:tc>
          <w:tcPr>
            <w:tcW w:w="1605" w:type="dxa"/>
            <w:tcBorders>
              <w:top w:val="single" w:sz="4" w:space="0" w:color="auto"/>
            </w:tcBorders>
            <w:shd w:val="clear" w:color="auto" w:fill="E7E6E6" w:themeFill="background2"/>
          </w:tcPr>
          <w:p w14:paraId="51F24950" w14:textId="77777777" w:rsidR="00305620" w:rsidRPr="00765B72" w:rsidRDefault="00305620" w:rsidP="00482D46">
            <w:pPr>
              <w:pStyle w:val="ARtabletextright"/>
              <w:rPr>
                <w:highlight w:val="yellow"/>
              </w:rPr>
            </w:pPr>
            <w:r>
              <w:t>786,752</w:t>
            </w:r>
          </w:p>
        </w:tc>
      </w:tr>
      <w:tr w:rsidR="00305620" w:rsidRPr="0036096B" w14:paraId="7689C7F5" w14:textId="77777777" w:rsidTr="00222CB2">
        <w:trPr>
          <w:trHeight w:val="270"/>
        </w:trPr>
        <w:tc>
          <w:tcPr>
            <w:tcW w:w="4536" w:type="dxa"/>
            <w:tcBorders>
              <w:bottom w:val="single" w:sz="2" w:space="0" w:color="989A9C" w:themeColor="accent5"/>
            </w:tcBorders>
          </w:tcPr>
          <w:p w14:paraId="51729A94" w14:textId="77777777" w:rsidR="00305620" w:rsidRPr="00765B72" w:rsidRDefault="00305620" w:rsidP="00482D46">
            <w:pPr>
              <w:pStyle w:val="ARtabletext"/>
            </w:pPr>
            <w:r w:rsidRPr="00765B72">
              <w:t>Office-based</w:t>
            </w:r>
          </w:p>
        </w:tc>
        <w:tc>
          <w:tcPr>
            <w:tcW w:w="1605" w:type="dxa"/>
            <w:tcBorders>
              <w:bottom w:val="single" w:sz="2" w:space="0" w:color="989A9C" w:themeColor="accent5"/>
            </w:tcBorders>
            <w:shd w:val="clear" w:color="auto" w:fill="E7E6E6" w:themeFill="background2"/>
          </w:tcPr>
          <w:p w14:paraId="34A112DB" w14:textId="77777777" w:rsidR="00305620" w:rsidRPr="005055FE" w:rsidRDefault="00305620" w:rsidP="00482D46">
            <w:pPr>
              <w:pStyle w:val="ARtabletextright"/>
            </w:pPr>
            <w:r>
              <w:t>2,964</w:t>
            </w:r>
          </w:p>
        </w:tc>
        <w:tc>
          <w:tcPr>
            <w:tcW w:w="1605" w:type="dxa"/>
            <w:tcBorders>
              <w:bottom w:val="single" w:sz="2" w:space="0" w:color="989A9C" w:themeColor="accent5"/>
            </w:tcBorders>
          </w:tcPr>
          <w:p w14:paraId="225D3566" w14:textId="77777777" w:rsidR="00305620" w:rsidRPr="00765B72" w:rsidRDefault="00305620" w:rsidP="00482D46">
            <w:pPr>
              <w:pStyle w:val="ARtabletextright"/>
              <w:rPr>
                <w:highlight w:val="yellow"/>
              </w:rPr>
            </w:pPr>
            <w:r>
              <w:t>3,609</w:t>
            </w:r>
          </w:p>
        </w:tc>
        <w:tc>
          <w:tcPr>
            <w:tcW w:w="1605" w:type="dxa"/>
            <w:tcBorders>
              <w:bottom w:val="single" w:sz="2" w:space="0" w:color="989A9C" w:themeColor="accent5"/>
            </w:tcBorders>
            <w:shd w:val="clear" w:color="auto" w:fill="E7E6E6" w:themeFill="background2"/>
          </w:tcPr>
          <w:p w14:paraId="6CD65BB9" w14:textId="77777777" w:rsidR="00305620" w:rsidRPr="00765B72" w:rsidRDefault="00305620" w:rsidP="00482D46">
            <w:pPr>
              <w:pStyle w:val="ARtabletextright"/>
              <w:rPr>
                <w:highlight w:val="yellow"/>
              </w:rPr>
            </w:pPr>
            <w:r w:rsidRPr="006024D1">
              <w:t>2</w:t>
            </w:r>
            <w:r>
              <w:t>,</w:t>
            </w:r>
            <w:r w:rsidRPr="006024D1">
              <w:t>876</w:t>
            </w:r>
          </w:p>
        </w:tc>
      </w:tr>
      <w:tr w:rsidR="00305620" w:rsidRPr="00364D86" w14:paraId="01FD3059" w14:textId="77777777" w:rsidTr="00222CB2">
        <w:trPr>
          <w:trHeight w:val="270"/>
        </w:trPr>
        <w:tc>
          <w:tcPr>
            <w:tcW w:w="4536" w:type="dxa"/>
            <w:tcBorders>
              <w:bottom w:val="single" w:sz="4" w:space="0" w:color="auto"/>
            </w:tcBorders>
          </w:tcPr>
          <w:p w14:paraId="1EC8F6AB" w14:textId="77777777" w:rsidR="00305620" w:rsidRPr="00765B72" w:rsidRDefault="00305620" w:rsidP="00482D46">
            <w:pPr>
              <w:pStyle w:val="ARtabletext"/>
            </w:pPr>
            <w:r w:rsidRPr="00765B72">
              <w:t>Cemeteries</w:t>
            </w:r>
          </w:p>
        </w:tc>
        <w:tc>
          <w:tcPr>
            <w:tcW w:w="1605" w:type="dxa"/>
            <w:tcBorders>
              <w:bottom w:val="single" w:sz="4" w:space="0" w:color="auto"/>
            </w:tcBorders>
            <w:shd w:val="clear" w:color="auto" w:fill="E7E6E6" w:themeFill="background2"/>
          </w:tcPr>
          <w:p w14:paraId="1EABD0EB" w14:textId="77777777" w:rsidR="00305620" w:rsidRPr="005055FE" w:rsidRDefault="00305620" w:rsidP="00482D46">
            <w:pPr>
              <w:pStyle w:val="ARtabletextright"/>
            </w:pPr>
            <w:r>
              <w:t>4,751</w:t>
            </w:r>
          </w:p>
        </w:tc>
        <w:tc>
          <w:tcPr>
            <w:tcW w:w="1605" w:type="dxa"/>
            <w:tcBorders>
              <w:bottom w:val="single" w:sz="4" w:space="0" w:color="auto"/>
            </w:tcBorders>
          </w:tcPr>
          <w:p w14:paraId="407A9632" w14:textId="77777777" w:rsidR="00305620" w:rsidRPr="00765B72" w:rsidRDefault="00305620" w:rsidP="00482D46">
            <w:pPr>
              <w:pStyle w:val="ARtabletextright"/>
              <w:rPr>
                <w:highlight w:val="yellow"/>
              </w:rPr>
            </w:pPr>
            <w:r>
              <w:t>4,232</w:t>
            </w:r>
          </w:p>
        </w:tc>
        <w:tc>
          <w:tcPr>
            <w:tcW w:w="1605" w:type="dxa"/>
            <w:tcBorders>
              <w:bottom w:val="single" w:sz="4" w:space="0" w:color="auto"/>
            </w:tcBorders>
            <w:shd w:val="clear" w:color="auto" w:fill="E7E6E6" w:themeFill="background2"/>
          </w:tcPr>
          <w:p w14:paraId="39E0D94D" w14:textId="77777777" w:rsidR="00305620" w:rsidRPr="00765B72" w:rsidRDefault="00305620" w:rsidP="00482D46">
            <w:pPr>
              <w:pStyle w:val="ARtabletextright"/>
              <w:rPr>
                <w:highlight w:val="yellow"/>
              </w:rPr>
            </w:pPr>
            <w:r w:rsidRPr="00423634">
              <w:t>4,768</w:t>
            </w:r>
          </w:p>
        </w:tc>
      </w:tr>
    </w:tbl>
    <w:p w14:paraId="693483D9" w14:textId="77777777" w:rsidR="00305620" w:rsidRDefault="00305620" w:rsidP="00EB7DC5">
      <w:pPr>
        <w:pStyle w:val="ARtablefootnote"/>
      </w:pPr>
      <w:r>
        <w:t>Notes:</w:t>
      </w:r>
    </w:p>
    <w:p w14:paraId="1EB2FA8C" w14:textId="77777777" w:rsidR="00305620" w:rsidRDefault="00305620" w:rsidP="00482D46">
      <w:pPr>
        <w:pStyle w:val="ARtablefootnotebullet"/>
      </w:pPr>
      <w:r w:rsidRPr="00503B92">
        <w:t>CO2-e = carbon dioxide equivalent</w:t>
      </w:r>
    </w:p>
    <w:p w14:paraId="534287C1" w14:textId="6B8087E2" w:rsidR="00305620" w:rsidRDefault="00305620" w:rsidP="00482D46">
      <w:pPr>
        <w:pStyle w:val="ARtablefootnotebullet"/>
      </w:pPr>
      <w:r>
        <w:t xml:space="preserve">Scope 1, 2 and 3 emissions are specified in the </w:t>
      </w:r>
      <w:hyperlink r:id="rId122">
        <w:r w:rsidRPr="5D53518A">
          <w:rPr>
            <w:rStyle w:val="Hyperlink"/>
          </w:rPr>
          <w:t>Australia</w:t>
        </w:r>
        <w:r w:rsidR="002F1D5D">
          <w:rPr>
            <w:rStyle w:val="Hyperlink"/>
          </w:rPr>
          <w:t>n</w:t>
        </w:r>
        <w:r w:rsidRPr="5D53518A">
          <w:rPr>
            <w:rStyle w:val="Hyperlink"/>
          </w:rPr>
          <w:t xml:space="preserve"> National Greenhouse and Energy Reporting Scheme</w:t>
        </w:r>
      </w:hyperlink>
      <w:r w:rsidR="004A054D">
        <w:t xml:space="preserve"> &lt;</w:t>
      </w:r>
      <w:r w:rsidR="004A054D" w:rsidRPr="004A054D">
        <w:t>https://cer.gov.au/schemes/national-greenhouse-and-energy-reporting-scheme</w:t>
      </w:r>
      <w:r w:rsidR="004A054D">
        <w:t>&gt;</w:t>
      </w:r>
      <w:r>
        <w:t>.</w:t>
      </w:r>
    </w:p>
    <w:p w14:paraId="3A5EC81D" w14:textId="77777777" w:rsidR="00305620" w:rsidRDefault="00305620" w:rsidP="00482D46">
      <w:pPr>
        <w:pStyle w:val="ARtablefootnotebullet"/>
        <w:rPr>
          <w:rFonts w:eastAsia="Arial" w:cs="Arial"/>
          <w:color w:val="000000" w:themeColor="text1"/>
        </w:rPr>
      </w:pPr>
      <w:r w:rsidRPr="4E100F2A">
        <w:rPr>
          <w:rFonts w:eastAsia="Arial" w:cs="Arial"/>
          <w:color w:val="000000" w:themeColor="text1"/>
        </w:rPr>
        <w:t>Health service offsets (reduction measures) which reduce allocated CO</w:t>
      </w:r>
      <w:r w:rsidRPr="4E100F2A">
        <w:rPr>
          <w:rFonts w:eastAsia="Arial" w:cs="Arial"/>
          <w:color w:val="000000" w:themeColor="text1"/>
          <w:vertAlign w:val="subscript"/>
        </w:rPr>
        <w:t>2</w:t>
      </w:r>
      <w:r w:rsidRPr="4E100F2A">
        <w:rPr>
          <w:rFonts w:eastAsia="Arial" w:cs="Arial"/>
          <w:color w:val="000000" w:themeColor="text1"/>
        </w:rPr>
        <w:t xml:space="preserve"> are electricity based and include Large-Scale Generation Certificates, purchased </w:t>
      </w:r>
      <w:proofErr w:type="spellStart"/>
      <w:r w:rsidRPr="4E100F2A">
        <w:rPr>
          <w:rFonts w:eastAsia="Arial" w:cs="Arial"/>
          <w:color w:val="000000" w:themeColor="text1"/>
        </w:rPr>
        <w:t>GreenPower</w:t>
      </w:r>
      <w:proofErr w:type="spellEnd"/>
      <w:r w:rsidRPr="4E100F2A">
        <w:rPr>
          <w:rFonts w:eastAsia="Arial" w:cs="Arial"/>
          <w:color w:val="000000" w:themeColor="text1"/>
        </w:rPr>
        <w:t xml:space="preserve"> and electricity for road vehicles.</w:t>
      </w:r>
    </w:p>
    <w:p w14:paraId="0021F15C" w14:textId="2B965E1A" w:rsidR="00305620" w:rsidRPr="00EB7DC5" w:rsidRDefault="00305620" w:rsidP="00EB7DC5">
      <w:pPr>
        <w:pStyle w:val="ARtablefootnotebullet"/>
        <w:rPr>
          <w:rFonts w:eastAsia="Arial" w:cs="Arial"/>
          <w:color w:val="000000" w:themeColor="text1"/>
        </w:rPr>
      </w:pPr>
      <w:r w:rsidRPr="4E100F2A" w:rsidDel="00F8404D">
        <w:rPr>
          <w:rFonts w:eastAsia="Arial" w:cs="Arial"/>
          <w:color w:val="000000" w:themeColor="text1"/>
        </w:rPr>
        <w:t xml:space="preserve">Five </w:t>
      </w:r>
      <w:r w:rsidR="002C13A9">
        <w:rPr>
          <w:rFonts w:eastAsia="Arial" w:cs="Arial"/>
          <w:color w:val="000000" w:themeColor="text1"/>
        </w:rPr>
        <w:t>C</w:t>
      </w:r>
      <w:r w:rsidRPr="4E100F2A" w:rsidDel="00F8404D">
        <w:rPr>
          <w:rFonts w:eastAsia="Arial" w:cs="Arial"/>
          <w:color w:val="000000" w:themeColor="text1"/>
        </w:rPr>
        <w:t>lass A cemeteries have been included in data from 2023</w:t>
      </w:r>
      <w:r w:rsidR="0090246C" w:rsidRPr="0090246C">
        <w:rPr>
          <w:rFonts w:eastAsia="Arial" w:cs="Arial"/>
          <w:color w:val="000000" w:themeColor="text1"/>
        </w:rPr>
        <w:t>–</w:t>
      </w:r>
      <w:r w:rsidRPr="4E100F2A" w:rsidDel="00F8404D">
        <w:rPr>
          <w:rFonts w:eastAsia="Arial" w:cs="Arial"/>
          <w:color w:val="000000" w:themeColor="text1"/>
        </w:rPr>
        <w:t>24 onwards, two more than previously reported.</w:t>
      </w:r>
    </w:p>
    <w:p w14:paraId="3134F871" w14:textId="77777777" w:rsidR="00305620" w:rsidRDefault="00305620" w:rsidP="00482D46">
      <w:pPr>
        <w:pStyle w:val="Heading4"/>
      </w:pPr>
      <w:r w:rsidRPr="00ED0181">
        <w:lastRenderedPageBreak/>
        <w:t xml:space="preserve">Health </w:t>
      </w:r>
      <w:r>
        <w:t>s</w:t>
      </w:r>
      <w:r w:rsidRPr="00ED0181">
        <w:t>ervices</w:t>
      </w:r>
    </w:p>
    <w:p w14:paraId="582BCC5C" w14:textId="77777777" w:rsidR="00305620" w:rsidRPr="00AE2DE4" w:rsidRDefault="00305620" w:rsidP="00EB7DC5">
      <w:pPr>
        <w:pStyle w:val="ARtablecaption"/>
        <w:rPr>
          <w:b w:val="0"/>
        </w:rPr>
      </w:pPr>
      <w:r w:rsidRPr="00696FB1">
        <w:rPr>
          <w:lang w:eastAsia="en-AU"/>
        </w:rPr>
        <w:t xml:space="preserve">EL1 </w:t>
      </w:r>
      <w:r w:rsidRPr="00EB7DC5">
        <w:t>Total</w:t>
      </w:r>
      <w:r w:rsidRPr="00ED0181">
        <w:rPr>
          <w:lang w:eastAsia="en-AU"/>
        </w:rPr>
        <w:t xml:space="preserve"> electricity consumption</w:t>
      </w:r>
      <w:r>
        <w:rPr>
          <w:lang w:eastAsia="en-AU"/>
        </w:rPr>
        <w:t xml:space="preserve"> </w:t>
      </w:r>
    </w:p>
    <w:tbl>
      <w:tblPr>
        <w:tblStyle w:val="DHARblackbordertopandbottom"/>
        <w:tblW w:w="5000" w:type="pct"/>
        <w:tblLayout w:type="fixed"/>
        <w:tblLook w:val="06E0" w:firstRow="1" w:lastRow="1" w:firstColumn="1" w:lastColumn="0" w:noHBand="1" w:noVBand="1"/>
      </w:tblPr>
      <w:tblGrid>
        <w:gridCol w:w="4594"/>
        <w:gridCol w:w="1679"/>
        <w:gridCol w:w="1679"/>
        <w:gridCol w:w="1680"/>
      </w:tblGrid>
      <w:tr w:rsidR="00305620" w:rsidRPr="00ED0181" w14:paraId="6AFE3050" w14:textId="77777777" w:rsidTr="00222CB2">
        <w:trPr>
          <w:cnfStyle w:val="100000000000" w:firstRow="1" w:lastRow="0" w:firstColumn="0" w:lastColumn="0" w:oddVBand="0" w:evenVBand="0" w:oddHBand="0" w:evenHBand="0" w:firstRowFirstColumn="0" w:firstRowLastColumn="0" w:lastRowFirstColumn="0" w:lastRowLastColumn="0"/>
          <w:tblHeader/>
        </w:trPr>
        <w:tc>
          <w:tcPr>
            <w:tcW w:w="4544" w:type="dxa"/>
            <w:noWrap/>
            <w:hideMark/>
          </w:tcPr>
          <w:p w14:paraId="234BCE53" w14:textId="77777777" w:rsidR="00305620" w:rsidRPr="00765B72" w:rsidRDefault="00305620" w:rsidP="00123E13">
            <w:pPr>
              <w:pStyle w:val="ARtablecolhead"/>
            </w:pPr>
            <w:r>
              <w:t>Electricity source</w:t>
            </w:r>
          </w:p>
        </w:tc>
        <w:tc>
          <w:tcPr>
            <w:tcW w:w="1660" w:type="dxa"/>
            <w:shd w:val="clear" w:color="auto" w:fill="E7E6E6" w:themeFill="background2"/>
            <w:noWrap/>
          </w:tcPr>
          <w:p w14:paraId="2E370505" w14:textId="77777777" w:rsidR="00305620" w:rsidRPr="005055FE" w:rsidRDefault="00305620" w:rsidP="00123E13">
            <w:pPr>
              <w:pStyle w:val="ARtablecolheadright"/>
            </w:pPr>
            <w:r w:rsidRPr="005055FE">
              <w:t>2024–25</w:t>
            </w:r>
          </w:p>
          <w:p w14:paraId="0FC85381" w14:textId="77777777" w:rsidR="00305620" w:rsidRPr="005055FE" w:rsidRDefault="00305620" w:rsidP="00123E13">
            <w:pPr>
              <w:pStyle w:val="ARtablecolheadright"/>
            </w:pPr>
            <w:r w:rsidRPr="005055FE">
              <w:t>MWh</w:t>
            </w:r>
          </w:p>
        </w:tc>
        <w:tc>
          <w:tcPr>
            <w:tcW w:w="1660" w:type="dxa"/>
            <w:noWrap/>
          </w:tcPr>
          <w:p w14:paraId="133848AB" w14:textId="77777777" w:rsidR="00305620" w:rsidRPr="005055FE" w:rsidRDefault="00305620" w:rsidP="00123E13">
            <w:pPr>
              <w:pStyle w:val="ARtablecolheadright"/>
            </w:pPr>
            <w:r w:rsidRPr="005055FE">
              <w:t>2023–24</w:t>
            </w:r>
          </w:p>
          <w:p w14:paraId="71488290" w14:textId="77777777" w:rsidR="00305620" w:rsidRPr="005055FE" w:rsidRDefault="00305620" w:rsidP="00123E13">
            <w:pPr>
              <w:pStyle w:val="ARtablecolheadright"/>
            </w:pPr>
            <w:r w:rsidRPr="005055FE">
              <w:t>MWh</w:t>
            </w:r>
          </w:p>
        </w:tc>
        <w:tc>
          <w:tcPr>
            <w:tcW w:w="1661" w:type="dxa"/>
            <w:shd w:val="clear" w:color="auto" w:fill="E7E6E6" w:themeFill="background2"/>
            <w:noWrap/>
          </w:tcPr>
          <w:p w14:paraId="05C5C23B" w14:textId="77777777" w:rsidR="00305620" w:rsidRPr="005055FE" w:rsidRDefault="00305620" w:rsidP="00123E13">
            <w:pPr>
              <w:pStyle w:val="ARtablecolheadright"/>
            </w:pPr>
            <w:r w:rsidRPr="005055FE">
              <w:t>2022–23</w:t>
            </w:r>
          </w:p>
          <w:p w14:paraId="0EB904EA" w14:textId="77777777" w:rsidR="00305620" w:rsidRPr="005055FE" w:rsidRDefault="00305620" w:rsidP="00123E13">
            <w:pPr>
              <w:pStyle w:val="ARtablecolheadright"/>
            </w:pPr>
            <w:r w:rsidRPr="005055FE">
              <w:t>MWh</w:t>
            </w:r>
          </w:p>
        </w:tc>
      </w:tr>
      <w:tr w:rsidR="00305620" w:rsidRPr="00ED0181" w14:paraId="2C3B2347" w14:textId="77777777" w:rsidTr="00222CB2">
        <w:tc>
          <w:tcPr>
            <w:tcW w:w="4544" w:type="dxa"/>
            <w:noWrap/>
            <w:hideMark/>
          </w:tcPr>
          <w:p w14:paraId="34906CD1" w14:textId="77777777" w:rsidR="00305620" w:rsidRPr="00765B72" w:rsidRDefault="00305620" w:rsidP="00482D46">
            <w:pPr>
              <w:pStyle w:val="ARtabletext"/>
            </w:pPr>
            <w:r w:rsidRPr="00765B72">
              <w:t>Purchased</w:t>
            </w:r>
          </w:p>
        </w:tc>
        <w:tc>
          <w:tcPr>
            <w:tcW w:w="1660" w:type="dxa"/>
            <w:shd w:val="clear" w:color="auto" w:fill="E7E6E6" w:themeFill="background2"/>
            <w:noWrap/>
          </w:tcPr>
          <w:p w14:paraId="23AB5C3A" w14:textId="77777777" w:rsidR="00305620" w:rsidRPr="005055FE" w:rsidRDefault="00305620" w:rsidP="00482D46">
            <w:pPr>
              <w:pStyle w:val="ARtabletextright"/>
            </w:pPr>
            <w:r w:rsidRPr="00681EA8">
              <w:t>624,530</w:t>
            </w:r>
          </w:p>
        </w:tc>
        <w:tc>
          <w:tcPr>
            <w:tcW w:w="1660" w:type="dxa"/>
            <w:noWrap/>
          </w:tcPr>
          <w:p w14:paraId="7FFDEFCA" w14:textId="77777777" w:rsidR="00305620" w:rsidRPr="004660E2" w:rsidRDefault="00305620" w:rsidP="00482D46">
            <w:pPr>
              <w:pStyle w:val="ARtabletextright"/>
            </w:pPr>
            <w:r w:rsidRPr="00DE6288">
              <w:t>642,377</w:t>
            </w:r>
          </w:p>
        </w:tc>
        <w:tc>
          <w:tcPr>
            <w:tcW w:w="1661" w:type="dxa"/>
            <w:shd w:val="clear" w:color="auto" w:fill="E7E6E6" w:themeFill="background2"/>
            <w:noWrap/>
          </w:tcPr>
          <w:p w14:paraId="4BE5069A" w14:textId="77777777" w:rsidR="00305620" w:rsidRPr="004660E2" w:rsidRDefault="00305620" w:rsidP="00482D46">
            <w:pPr>
              <w:pStyle w:val="ARtabletextright"/>
            </w:pPr>
            <w:r w:rsidRPr="00DE6288">
              <w:t>619,695</w:t>
            </w:r>
          </w:p>
        </w:tc>
      </w:tr>
      <w:tr w:rsidR="00305620" w:rsidRPr="00ED0181" w14:paraId="5A55B691" w14:textId="77777777" w:rsidTr="00222CB2">
        <w:trPr>
          <w:trHeight w:val="288"/>
        </w:trPr>
        <w:tc>
          <w:tcPr>
            <w:tcW w:w="4544" w:type="dxa"/>
            <w:noWrap/>
            <w:hideMark/>
          </w:tcPr>
          <w:p w14:paraId="73C532C2" w14:textId="77777777" w:rsidR="00305620" w:rsidRPr="00765B72" w:rsidRDefault="00305620" w:rsidP="00482D46">
            <w:pPr>
              <w:pStyle w:val="ARtabletext"/>
            </w:pPr>
            <w:r w:rsidRPr="00765B72">
              <w:t>Self-generated</w:t>
            </w:r>
          </w:p>
        </w:tc>
        <w:tc>
          <w:tcPr>
            <w:tcW w:w="1660" w:type="dxa"/>
            <w:shd w:val="clear" w:color="auto" w:fill="E7E6E6" w:themeFill="background2"/>
            <w:noWrap/>
          </w:tcPr>
          <w:p w14:paraId="6F391FC1" w14:textId="77777777" w:rsidR="00305620" w:rsidRPr="005055FE" w:rsidRDefault="00305620" w:rsidP="00482D46">
            <w:pPr>
              <w:pStyle w:val="ARtabletextright"/>
            </w:pPr>
            <w:r w:rsidRPr="00681EA8">
              <w:t>48,</w:t>
            </w:r>
            <w:r>
              <w:t>944</w:t>
            </w:r>
          </w:p>
        </w:tc>
        <w:tc>
          <w:tcPr>
            <w:tcW w:w="1660" w:type="dxa"/>
            <w:noWrap/>
          </w:tcPr>
          <w:p w14:paraId="7D8422E0" w14:textId="77777777" w:rsidR="00305620" w:rsidRPr="004660E2" w:rsidRDefault="00305620" w:rsidP="00482D46">
            <w:pPr>
              <w:pStyle w:val="ARtabletextright"/>
            </w:pPr>
            <w:r w:rsidRPr="00DE6288">
              <w:t>43,883</w:t>
            </w:r>
          </w:p>
        </w:tc>
        <w:tc>
          <w:tcPr>
            <w:tcW w:w="1661" w:type="dxa"/>
            <w:shd w:val="clear" w:color="auto" w:fill="E7E6E6" w:themeFill="background2"/>
            <w:noWrap/>
          </w:tcPr>
          <w:p w14:paraId="513ADDA4" w14:textId="77777777" w:rsidR="00305620" w:rsidRPr="004660E2" w:rsidRDefault="00305620" w:rsidP="00482D46">
            <w:pPr>
              <w:pStyle w:val="ARtabletextright"/>
            </w:pPr>
            <w:r w:rsidRPr="00DE6288">
              <w:t>40,688</w:t>
            </w:r>
          </w:p>
        </w:tc>
      </w:tr>
      <w:tr w:rsidR="00305620" w:rsidRPr="00ED0181" w14:paraId="2932EFF4"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2549B849" w14:textId="77777777" w:rsidR="00305620" w:rsidRPr="00ED0181" w:rsidRDefault="00305620" w:rsidP="00482D46">
            <w:pPr>
              <w:pStyle w:val="ARtabletextbold"/>
            </w:pPr>
            <w:r w:rsidRPr="00ED0181">
              <w:t xml:space="preserve">EL1 Total electricity </w:t>
            </w:r>
            <w:r w:rsidRPr="00765B72">
              <w:t>consumption</w:t>
            </w:r>
          </w:p>
        </w:tc>
        <w:tc>
          <w:tcPr>
            <w:tcW w:w="1660" w:type="dxa"/>
            <w:shd w:val="clear" w:color="auto" w:fill="E7E6E6" w:themeFill="background2"/>
            <w:noWrap/>
          </w:tcPr>
          <w:p w14:paraId="182F99AB" w14:textId="77777777" w:rsidR="00305620" w:rsidRPr="005055FE" w:rsidRDefault="00305620" w:rsidP="00482D46">
            <w:pPr>
              <w:pStyle w:val="ARtabletextrightbold"/>
            </w:pPr>
            <w:r w:rsidRPr="00C2122A">
              <w:t>673,474</w:t>
            </w:r>
          </w:p>
        </w:tc>
        <w:tc>
          <w:tcPr>
            <w:tcW w:w="1660" w:type="dxa"/>
            <w:noWrap/>
          </w:tcPr>
          <w:p w14:paraId="75270418" w14:textId="77777777" w:rsidR="00305620" w:rsidRPr="004660E2" w:rsidRDefault="00305620" w:rsidP="00482D46">
            <w:pPr>
              <w:pStyle w:val="ARtabletextrightbold"/>
            </w:pPr>
            <w:r w:rsidRPr="00953E73">
              <w:t>686,260</w:t>
            </w:r>
          </w:p>
        </w:tc>
        <w:tc>
          <w:tcPr>
            <w:tcW w:w="1661" w:type="dxa"/>
            <w:shd w:val="clear" w:color="auto" w:fill="E7E6E6" w:themeFill="background2"/>
            <w:noWrap/>
          </w:tcPr>
          <w:p w14:paraId="74D4F7CA" w14:textId="77777777" w:rsidR="00305620" w:rsidRPr="004660E2" w:rsidRDefault="00305620" w:rsidP="00482D46">
            <w:pPr>
              <w:pStyle w:val="ARtabletextrightbold"/>
            </w:pPr>
            <w:r w:rsidRPr="00953E73">
              <w:t>660,383</w:t>
            </w:r>
          </w:p>
        </w:tc>
      </w:tr>
    </w:tbl>
    <w:p w14:paraId="222C28F4" w14:textId="73AEE6D0" w:rsidR="00305620" w:rsidRDefault="00305620" w:rsidP="00482D46">
      <w:pPr>
        <w:pStyle w:val="ARfintablefootnote"/>
      </w:pPr>
      <w:r>
        <w:t xml:space="preserve">MWh = </w:t>
      </w:r>
      <w:r w:rsidRPr="00D76713">
        <w:t>megawatt</w:t>
      </w:r>
      <w:r w:rsidR="008C48B2">
        <w:t>-</w:t>
      </w:r>
      <w:r w:rsidRPr="00D76713">
        <w:t>hours</w:t>
      </w:r>
    </w:p>
    <w:p w14:paraId="132BCCCB" w14:textId="77777777" w:rsidR="00305620" w:rsidRPr="00ED0181" w:rsidRDefault="00305620" w:rsidP="00482D46">
      <w:pPr>
        <w:pStyle w:val="ARtablecaption"/>
      </w:pPr>
      <w:r w:rsidRPr="00ED0181">
        <w:t>EL2 On</w:t>
      </w:r>
      <w:r>
        <w:t>-</w:t>
      </w:r>
      <w:r w:rsidRPr="00ED0181">
        <w:t>site</w:t>
      </w:r>
      <w:r>
        <w:t xml:space="preserve"> </w:t>
      </w:r>
      <w:r w:rsidRPr="00ED0181">
        <w:t>electricity generated</w:t>
      </w:r>
      <w:r>
        <w:t xml:space="preserve"> </w:t>
      </w:r>
    </w:p>
    <w:tbl>
      <w:tblPr>
        <w:tblStyle w:val="DHARblackbordertopandbottom"/>
        <w:tblW w:w="5000" w:type="pct"/>
        <w:tblLayout w:type="fixed"/>
        <w:tblLook w:val="06E0" w:firstRow="1" w:lastRow="1" w:firstColumn="1" w:lastColumn="0" w:noHBand="1" w:noVBand="1"/>
      </w:tblPr>
      <w:tblGrid>
        <w:gridCol w:w="4528"/>
        <w:gridCol w:w="1701"/>
        <w:gridCol w:w="1701"/>
        <w:gridCol w:w="1702"/>
      </w:tblGrid>
      <w:tr w:rsidR="00305620" w:rsidRPr="00ED0181" w14:paraId="6B225ED7" w14:textId="77777777" w:rsidTr="00222CB2">
        <w:trPr>
          <w:cnfStyle w:val="100000000000" w:firstRow="1" w:lastRow="0" w:firstColumn="0" w:lastColumn="0" w:oddVBand="0" w:evenVBand="0" w:oddHBand="0" w:evenHBand="0" w:firstRowFirstColumn="0" w:firstRowLastColumn="0" w:lastRowFirstColumn="0" w:lastRowLastColumn="0"/>
          <w:trHeight w:val="288"/>
          <w:tblHeader/>
        </w:trPr>
        <w:tc>
          <w:tcPr>
            <w:tcW w:w="4544" w:type="dxa"/>
            <w:noWrap/>
          </w:tcPr>
          <w:p w14:paraId="125C4B69" w14:textId="77777777" w:rsidR="00305620" w:rsidRPr="00765B72" w:rsidRDefault="00305620" w:rsidP="00482D46">
            <w:pPr>
              <w:pStyle w:val="ARtablecolhead"/>
            </w:pPr>
            <w:r w:rsidRPr="00452EBD">
              <w:t xml:space="preserve">Electricity </w:t>
            </w:r>
            <w:r>
              <w:t>generation</w:t>
            </w:r>
          </w:p>
        </w:tc>
        <w:tc>
          <w:tcPr>
            <w:tcW w:w="1707" w:type="dxa"/>
            <w:shd w:val="clear" w:color="auto" w:fill="E7E6E6" w:themeFill="background2"/>
            <w:noWrap/>
          </w:tcPr>
          <w:p w14:paraId="79C5AF71" w14:textId="77777777" w:rsidR="00305620" w:rsidRPr="005055FE" w:rsidRDefault="00305620" w:rsidP="00482D46">
            <w:pPr>
              <w:pStyle w:val="ARtablecolheadright"/>
            </w:pPr>
            <w:r w:rsidRPr="005055FE">
              <w:t>2024–25</w:t>
            </w:r>
          </w:p>
          <w:p w14:paraId="2FE87A03" w14:textId="77777777" w:rsidR="00305620" w:rsidRPr="00765B72" w:rsidRDefault="00305620" w:rsidP="00482D46">
            <w:pPr>
              <w:pStyle w:val="ARtablecolheadright"/>
              <w:rPr>
                <w:highlight w:val="yellow"/>
              </w:rPr>
            </w:pPr>
            <w:r w:rsidRPr="005055FE">
              <w:t>MWh</w:t>
            </w:r>
          </w:p>
        </w:tc>
        <w:tc>
          <w:tcPr>
            <w:tcW w:w="1707" w:type="dxa"/>
            <w:noWrap/>
          </w:tcPr>
          <w:p w14:paraId="049D9797" w14:textId="77777777" w:rsidR="00305620" w:rsidRPr="005055FE" w:rsidRDefault="00305620" w:rsidP="00482D46">
            <w:pPr>
              <w:pStyle w:val="ARtablecolheadright"/>
            </w:pPr>
            <w:r w:rsidRPr="005055FE">
              <w:t>2023–24</w:t>
            </w:r>
          </w:p>
          <w:p w14:paraId="2CCD2ECF" w14:textId="77777777" w:rsidR="00305620" w:rsidRPr="00765B72" w:rsidRDefault="00305620" w:rsidP="00482D46">
            <w:pPr>
              <w:pStyle w:val="ARtablecolheadright"/>
            </w:pPr>
            <w:r w:rsidRPr="005055FE">
              <w:t>MWh</w:t>
            </w:r>
          </w:p>
        </w:tc>
        <w:tc>
          <w:tcPr>
            <w:tcW w:w="1708" w:type="dxa"/>
            <w:shd w:val="clear" w:color="auto" w:fill="E7E6E6" w:themeFill="background2"/>
            <w:noWrap/>
          </w:tcPr>
          <w:p w14:paraId="56898274" w14:textId="77777777" w:rsidR="00305620" w:rsidRPr="005055FE" w:rsidRDefault="00305620" w:rsidP="00482D46">
            <w:pPr>
              <w:pStyle w:val="ARtablecolheadright"/>
            </w:pPr>
            <w:r w:rsidRPr="005055FE">
              <w:t>2022–23</w:t>
            </w:r>
          </w:p>
          <w:p w14:paraId="745E9260" w14:textId="77777777" w:rsidR="00305620" w:rsidRPr="00765B72" w:rsidRDefault="00305620" w:rsidP="00482D46">
            <w:pPr>
              <w:pStyle w:val="ARtablecolheadright"/>
            </w:pPr>
            <w:r w:rsidRPr="005055FE">
              <w:t>MWh</w:t>
            </w:r>
          </w:p>
        </w:tc>
      </w:tr>
      <w:tr w:rsidR="00305620" w:rsidRPr="00ED0181" w14:paraId="4C103E4C" w14:textId="77777777" w:rsidTr="00222CB2">
        <w:trPr>
          <w:trHeight w:val="288"/>
        </w:trPr>
        <w:tc>
          <w:tcPr>
            <w:tcW w:w="9666" w:type="dxa"/>
            <w:gridSpan w:val="4"/>
            <w:noWrap/>
            <w:hideMark/>
          </w:tcPr>
          <w:p w14:paraId="209D4296" w14:textId="77777777" w:rsidR="00305620" w:rsidRPr="00ED0181" w:rsidRDefault="00305620" w:rsidP="00482D46">
            <w:pPr>
              <w:pStyle w:val="ARtabletextbold"/>
            </w:pPr>
            <w:r w:rsidRPr="00ED0181">
              <w:t xml:space="preserve">Consumption </w:t>
            </w:r>
            <w:r w:rsidRPr="00765B72">
              <w:t>behind</w:t>
            </w:r>
            <w:r w:rsidRPr="00ED0181">
              <w:t>-the-meter</w:t>
            </w:r>
          </w:p>
        </w:tc>
      </w:tr>
      <w:tr w:rsidR="00305620" w:rsidRPr="00ED0181" w14:paraId="0F44F7B9" w14:textId="77777777" w:rsidTr="00222CB2">
        <w:trPr>
          <w:trHeight w:val="288"/>
        </w:trPr>
        <w:tc>
          <w:tcPr>
            <w:tcW w:w="4544" w:type="dxa"/>
            <w:noWrap/>
            <w:hideMark/>
          </w:tcPr>
          <w:p w14:paraId="2632C03A" w14:textId="77777777" w:rsidR="00305620" w:rsidRPr="00ED0181" w:rsidRDefault="00305620" w:rsidP="00482D46">
            <w:pPr>
              <w:pStyle w:val="ARtabletext"/>
              <w:rPr>
                <w:color w:val="000000"/>
              </w:rPr>
            </w:pPr>
            <w:r w:rsidRPr="00ED0181">
              <w:rPr>
                <w:color w:val="000000"/>
              </w:rPr>
              <w:t xml:space="preserve">Solar </w:t>
            </w:r>
            <w:r>
              <w:rPr>
                <w:color w:val="000000"/>
              </w:rPr>
              <w:t>e</w:t>
            </w:r>
            <w:r w:rsidRPr="00ED0181">
              <w:rPr>
                <w:color w:val="000000"/>
              </w:rPr>
              <w:t>lectricity</w:t>
            </w:r>
          </w:p>
        </w:tc>
        <w:tc>
          <w:tcPr>
            <w:tcW w:w="1707" w:type="dxa"/>
            <w:shd w:val="clear" w:color="auto" w:fill="E7E6E6" w:themeFill="background2"/>
            <w:noWrap/>
          </w:tcPr>
          <w:p w14:paraId="04054A04" w14:textId="77777777" w:rsidR="00305620" w:rsidRPr="00D3675D" w:rsidRDefault="00305620" w:rsidP="00482D46">
            <w:pPr>
              <w:pStyle w:val="ARtabletextright"/>
            </w:pPr>
            <w:r w:rsidRPr="00A54AEC">
              <w:t xml:space="preserve"> 18,209 </w:t>
            </w:r>
          </w:p>
        </w:tc>
        <w:tc>
          <w:tcPr>
            <w:tcW w:w="1707" w:type="dxa"/>
            <w:noWrap/>
          </w:tcPr>
          <w:p w14:paraId="59F51FDE" w14:textId="77777777" w:rsidR="00305620" w:rsidRPr="00EA1207" w:rsidRDefault="00305620" w:rsidP="00482D46">
            <w:pPr>
              <w:pStyle w:val="ARtabletextright"/>
            </w:pPr>
            <w:r w:rsidRPr="00EA1207">
              <w:t>15,155</w:t>
            </w:r>
          </w:p>
        </w:tc>
        <w:tc>
          <w:tcPr>
            <w:tcW w:w="1708" w:type="dxa"/>
            <w:shd w:val="clear" w:color="auto" w:fill="E7E6E6" w:themeFill="background2"/>
            <w:noWrap/>
          </w:tcPr>
          <w:p w14:paraId="2BD46C21" w14:textId="77777777" w:rsidR="00305620" w:rsidRPr="00EA1207" w:rsidRDefault="00305620" w:rsidP="00482D46">
            <w:pPr>
              <w:pStyle w:val="ARtabletextright"/>
            </w:pPr>
            <w:r w:rsidRPr="00EA1207">
              <w:t>13,654</w:t>
            </w:r>
          </w:p>
        </w:tc>
      </w:tr>
      <w:tr w:rsidR="00305620" w:rsidRPr="00ED0181" w14:paraId="0A39B364" w14:textId="77777777" w:rsidTr="00222CB2">
        <w:trPr>
          <w:trHeight w:val="288"/>
        </w:trPr>
        <w:tc>
          <w:tcPr>
            <w:tcW w:w="4544" w:type="dxa"/>
            <w:noWrap/>
            <w:hideMark/>
          </w:tcPr>
          <w:p w14:paraId="63E01D7E" w14:textId="77777777" w:rsidR="00305620" w:rsidRPr="00ED0181" w:rsidRDefault="00305620" w:rsidP="00482D46">
            <w:pPr>
              <w:pStyle w:val="ARtabletext"/>
              <w:rPr>
                <w:color w:val="000000"/>
                <w:vertAlign w:val="superscript"/>
              </w:rPr>
            </w:pPr>
            <w:r w:rsidRPr="00ED0181">
              <w:rPr>
                <w:color w:val="000000"/>
              </w:rPr>
              <w:t>Cogeneration</w:t>
            </w:r>
            <w:r>
              <w:rPr>
                <w:color w:val="000000"/>
                <w:vertAlign w:val="superscript"/>
              </w:rPr>
              <w:t xml:space="preserve"> </w:t>
            </w:r>
            <w:r>
              <w:rPr>
                <w:color w:val="000000"/>
              </w:rPr>
              <w:t>e</w:t>
            </w:r>
            <w:r w:rsidRPr="00ED0181">
              <w:rPr>
                <w:color w:val="000000"/>
              </w:rPr>
              <w:t>lectricity</w:t>
            </w:r>
          </w:p>
        </w:tc>
        <w:tc>
          <w:tcPr>
            <w:tcW w:w="1707" w:type="dxa"/>
            <w:shd w:val="clear" w:color="auto" w:fill="E7E6E6" w:themeFill="background2"/>
            <w:noWrap/>
          </w:tcPr>
          <w:p w14:paraId="27D847D6" w14:textId="77777777" w:rsidR="00305620" w:rsidRPr="00D3675D" w:rsidRDefault="00305620" w:rsidP="00482D46">
            <w:pPr>
              <w:pStyle w:val="ARtabletextright"/>
            </w:pPr>
            <w:r w:rsidRPr="00A54AEC">
              <w:t xml:space="preserve"> 30,735 </w:t>
            </w:r>
          </w:p>
        </w:tc>
        <w:tc>
          <w:tcPr>
            <w:tcW w:w="1707" w:type="dxa"/>
            <w:noWrap/>
          </w:tcPr>
          <w:p w14:paraId="2F48A726" w14:textId="77777777" w:rsidR="00305620" w:rsidRPr="00EA1207" w:rsidRDefault="00305620" w:rsidP="00482D46">
            <w:pPr>
              <w:pStyle w:val="ARtabletextright"/>
            </w:pPr>
            <w:r w:rsidRPr="00EA1207">
              <w:t>28,728</w:t>
            </w:r>
          </w:p>
        </w:tc>
        <w:tc>
          <w:tcPr>
            <w:tcW w:w="1708" w:type="dxa"/>
            <w:shd w:val="clear" w:color="auto" w:fill="E7E6E6" w:themeFill="background2"/>
            <w:noWrap/>
          </w:tcPr>
          <w:p w14:paraId="11411E72" w14:textId="77777777" w:rsidR="00305620" w:rsidRPr="00EA1207" w:rsidRDefault="00305620" w:rsidP="00482D46">
            <w:pPr>
              <w:pStyle w:val="ARtabletextright"/>
            </w:pPr>
            <w:r w:rsidRPr="00EA1207">
              <w:t>27,033</w:t>
            </w:r>
          </w:p>
        </w:tc>
      </w:tr>
      <w:tr w:rsidR="00305620" w:rsidRPr="00ED0181" w14:paraId="6C21FC78" w14:textId="77777777" w:rsidTr="00222CB2">
        <w:trPr>
          <w:trHeight w:val="288"/>
        </w:trPr>
        <w:tc>
          <w:tcPr>
            <w:tcW w:w="4544" w:type="dxa"/>
            <w:noWrap/>
            <w:hideMark/>
          </w:tcPr>
          <w:p w14:paraId="62A3AABD" w14:textId="77777777" w:rsidR="00305620" w:rsidRPr="00ED0181" w:rsidRDefault="00305620" w:rsidP="00482D46">
            <w:pPr>
              <w:pStyle w:val="ARtabletextbold"/>
            </w:pPr>
            <w:r w:rsidRPr="00ED0181">
              <w:t xml:space="preserve">Total </w:t>
            </w:r>
            <w:r>
              <w:t>c</w:t>
            </w:r>
            <w:r w:rsidRPr="00ED0181">
              <w:t>onsumption behind-the-meter</w:t>
            </w:r>
          </w:p>
        </w:tc>
        <w:tc>
          <w:tcPr>
            <w:tcW w:w="1707" w:type="dxa"/>
            <w:shd w:val="clear" w:color="auto" w:fill="E7E6E6" w:themeFill="background2"/>
            <w:noWrap/>
          </w:tcPr>
          <w:p w14:paraId="3BDA0354" w14:textId="77777777" w:rsidR="00305620" w:rsidRPr="00D3675D" w:rsidRDefault="00305620" w:rsidP="00482D46">
            <w:pPr>
              <w:pStyle w:val="ARtabletextrightbold"/>
            </w:pPr>
            <w:r w:rsidRPr="00A54AEC">
              <w:t xml:space="preserve"> 48,944 </w:t>
            </w:r>
          </w:p>
        </w:tc>
        <w:tc>
          <w:tcPr>
            <w:tcW w:w="1707" w:type="dxa"/>
            <w:noWrap/>
          </w:tcPr>
          <w:p w14:paraId="35BE9238" w14:textId="77777777" w:rsidR="00305620" w:rsidRPr="00EA1207" w:rsidRDefault="00305620" w:rsidP="00482D46">
            <w:pPr>
              <w:pStyle w:val="ARtabletextrightbold"/>
            </w:pPr>
            <w:r w:rsidRPr="00EA1207">
              <w:t>43,883</w:t>
            </w:r>
          </w:p>
        </w:tc>
        <w:tc>
          <w:tcPr>
            <w:tcW w:w="1708" w:type="dxa"/>
            <w:shd w:val="clear" w:color="auto" w:fill="E7E6E6" w:themeFill="background2"/>
            <w:noWrap/>
          </w:tcPr>
          <w:p w14:paraId="6AFC4CFA" w14:textId="77777777" w:rsidR="00305620" w:rsidRPr="00EA1207" w:rsidRDefault="00305620" w:rsidP="00482D46">
            <w:pPr>
              <w:pStyle w:val="ARtabletextrightbold"/>
            </w:pPr>
            <w:r w:rsidRPr="00EA1207">
              <w:t>40,688</w:t>
            </w:r>
          </w:p>
        </w:tc>
      </w:tr>
      <w:tr w:rsidR="00305620" w:rsidRPr="00ED0181" w14:paraId="0B562951" w14:textId="77777777" w:rsidTr="00222CB2">
        <w:trPr>
          <w:trHeight w:val="288"/>
        </w:trPr>
        <w:tc>
          <w:tcPr>
            <w:tcW w:w="9666" w:type="dxa"/>
            <w:gridSpan w:val="4"/>
            <w:noWrap/>
            <w:hideMark/>
          </w:tcPr>
          <w:p w14:paraId="6EDF65ED" w14:textId="77777777" w:rsidR="00305620" w:rsidRPr="00ED0181" w:rsidRDefault="00305620" w:rsidP="00482D46">
            <w:pPr>
              <w:pStyle w:val="ARtabletextbold"/>
            </w:pPr>
            <w:r w:rsidRPr="00ED0181">
              <w:t>E</w:t>
            </w:r>
            <w:r>
              <w:t>lectricity e</w:t>
            </w:r>
            <w:r w:rsidRPr="00ED0181">
              <w:t>xport</w:t>
            </w:r>
            <w:r>
              <w:t>ed</w:t>
            </w:r>
          </w:p>
        </w:tc>
      </w:tr>
      <w:tr w:rsidR="00305620" w:rsidRPr="00ED0181" w14:paraId="395CDFA1" w14:textId="77777777" w:rsidTr="00222CB2">
        <w:trPr>
          <w:trHeight w:val="288"/>
        </w:trPr>
        <w:tc>
          <w:tcPr>
            <w:tcW w:w="4544" w:type="dxa"/>
            <w:noWrap/>
            <w:hideMark/>
          </w:tcPr>
          <w:p w14:paraId="037BB16A" w14:textId="77777777" w:rsidR="00305620" w:rsidRPr="00765B72" w:rsidRDefault="00305620" w:rsidP="00482D46">
            <w:pPr>
              <w:pStyle w:val="ARtabletext"/>
            </w:pPr>
            <w:r w:rsidRPr="00765B72">
              <w:t>Solar electricity</w:t>
            </w:r>
          </w:p>
        </w:tc>
        <w:tc>
          <w:tcPr>
            <w:tcW w:w="1707" w:type="dxa"/>
            <w:shd w:val="clear" w:color="auto" w:fill="E7E6E6" w:themeFill="background2"/>
            <w:noWrap/>
          </w:tcPr>
          <w:p w14:paraId="3B51F0B2" w14:textId="77777777" w:rsidR="00305620" w:rsidRPr="00D3675D" w:rsidRDefault="00305620" w:rsidP="00482D46">
            <w:pPr>
              <w:pStyle w:val="ARtabletextright"/>
            </w:pPr>
            <w:r>
              <w:t>274</w:t>
            </w:r>
          </w:p>
        </w:tc>
        <w:tc>
          <w:tcPr>
            <w:tcW w:w="1707" w:type="dxa"/>
            <w:noWrap/>
          </w:tcPr>
          <w:p w14:paraId="518BB78D" w14:textId="77777777" w:rsidR="00305620" w:rsidRPr="00F83ABC" w:rsidRDefault="00305620" w:rsidP="00482D46">
            <w:pPr>
              <w:pStyle w:val="ARtabletextright"/>
            </w:pPr>
            <w:r w:rsidRPr="00F83ABC">
              <w:t>250</w:t>
            </w:r>
          </w:p>
        </w:tc>
        <w:tc>
          <w:tcPr>
            <w:tcW w:w="1708" w:type="dxa"/>
            <w:shd w:val="clear" w:color="auto" w:fill="E7E6E6" w:themeFill="background2"/>
            <w:noWrap/>
          </w:tcPr>
          <w:p w14:paraId="780D82B9" w14:textId="77777777" w:rsidR="00305620" w:rsidRPr="00F83ABC" w:rsidRDefault="00305620" w:rsidP="00482D46">
            <w:pPr>
              <w:pStyle w:val="ARtabletextright"/>
            </w:pPr>
            <w:r w:rsidRPr="00F83ABC">
              <w:t>252</w:t>
            </w:r>
          </w:p>
        </w:tc>
      </w:tr>
      <w:tr w:rsidR="00305620" w:rsidRPr="00ED0181" w14:paraId="32B72127" w14:textId="77777777" w:rsidTr="00222CB2">
        <w:trPr>
          <w:trHeight w:val="288"/>
        </w:trPr>
        <w:tc>
          <w:tcPr>
            <w:tcW w:w="4544" w:type="dxa"/>
            <w:noWrap/>
            <w:hideMark/>
          </w:tcPr>
          <w:p w14:paraId="3AFBF709" w14:textId="77777777" w:rsidR="00305620" w:rsidRPr="00765B72" w:rsidRDefault="00305620" w:rsidP="00482D46">
            <w:pPr>
              <w:pStyle w:val="ARtabletext"/>
            </w:pPr>
            <w:r w:rsidRPr="00765B72">
              <w:t>Cogeneration electricity</w:t>
            </w:r>
          </w:p>
        </w:tc>
        <w:tc>
          <w:tcPr>
            <w:tcW w:w="1707" w:type="dxa"/>
            <w:shd w:val="clear" w:color="auto" w:fill="E7E6E6" w:themeFill="background2"/>
            <w:noWrap/>
          </w:tcPr>
          <w:p w14:paraId="6F40DC0C" w14:textId="77777777" w:rsidR="00305620" w:rsidRPr="00D3675D" w:rsidRDefault="00305620" w:rsidP="00482D46">
            <w:pPr>
              <w:pStyle w:val="ARtabletextright"/>
            </w:pPr>
            <w:r>
              <w:t>3,465</w:t>
            </w:r>
          </w:p>
        </w:tc>
        <w:tc>
          <w:tcPr>
            <w:tcW w:w="1707" w:type="dxa"/>
            <w:noWrap/>
          </w:tcPr>
          <w:p w14:paraId="2646B903" w14:textId="77777777" w:rsidR="00305620" w:rsidRPr="00F83ABC" w:rsidRDefault="00305620" w:rsidP="00482D46">
            <w:pPr>
              <w:pStyle w:val="ARtabletextright"/>
            </w:pPr>
            <w:r w:rsidRPr="00F83ABC">
              <w:t>5,142</w:t>
            </w:r>
          </w:p>
        </w:tc>
        <w:tc>
          <w:tcPr>
            <w:tcW w:w="1708" w:type="dxa"/>
            <w:shd w:val="clear" w:color="auto" w:fill="E7E6E6" w:themeFill="background2"/>
            <w:noWrap/>
          </w:tcPr>
          <w:p w14:paraId="02347D4A" w14:textId="77777777" w:rsidR="00305620" w:rsidRPr="00F83ABC" w:rsidRDefault="00305620" w:rsidP="00482D46">
            <w:pPr>
              <w:pStyle w:val="ARtabletextright"/>
            </w:pPr>
            <w:r w:rsidRPr="00F83ABC">
              <w:t>6,822</w:t>
            </w:r>
          </w:p>
        </w:tc>
      </w:tr>
      <w:tr w:rsidR="00305620" w:rsidRPr="00ED0181" w14:paraId="5AA8BD3C" w14:textId="77777777" w:rsidTr="00222CB2">
        <w:trPr>
          <w:trHeight w:val="288"/>
        </w:trPr>
        <w:tc>
          <w:tcPr>
            <w:tcW w:w="4544" w:type="dxa"/>
            <w:noWrap/>
            <w:hideMark/>
          </w:tcPr>
          <w:p w14:paraId="367FA186" w14:textId="77777777" w:rsidR="00305620" w:rsidRPr="00765B72" w:rsidRDefault="00305620" w:rsidP="00482D46">
            <w:pPr>
              <w:pStyle w:val="ARtabletextbold"/>
            </w:pPr>
            <w:r w:rsidRPr="00765B72">
              <w:t>Total electricity exported</w:t>
            </w:r>
          </w:p>
        </w:tc>
        <w:tc>
          <w:tcPr>
            <w:tcW w:w="1707" w:type="dxa"/>
            <w:shd w:val="clear" w:color="auto" w:fill="E7E6E6" w:themeFill="background2"/>
            <w:noWrap/>
          </w:tcPr>
          <w:p w14:paraId="59645FAE" w14:textId="77777777" w:rsidR="00305620" w:rsidRPr="00D3675D" w:rsidRDefault="00305620" w:rsidP="00482D46">
            <w:pPr>
              <w:pStyle w:val="ARtabletextrightbold"/>
            </w:pPr>
            <w:r>
              <w:t>3,739</w:t>
            </w:r>
          </w:p>
        </w:tc>
        <w:tc>
          <w:tcPr>
            <w:tcW w:w="1707" w:type="dxa"/>
            <w:noWrap/>
          </w:tcPr>
          <w:p w14:paraId="7AB7736B" w14:textId="77777777" w:rsidR="00305620" w:rsidRPr="00F83ABC" w:rsidRDefault="00305620" w:rsidP="00482D46">
            <w:pPr>
              <w:pStyle w:val="ARtabletextrightbold"/>
            </w:pPr>
            <w:r w:rsidRPr="00F83ABC">
              <w:t>5,392</w:t>
            </w:r>
          </w:p>
        </w:tc>
        <w:tc>
          <w:tcPr>
            <w:tcW w:w="1708" w:type="dxa"/>
            <w:shd w:val="clear" w:color="auto" w:fill="E7E6E6" w:themeFill="background2"/>
            <w:noWrap/>
          </w:tcPr>
          <w:p w14:paraId="6AD3CE93" w14:textId="77777777" w:rsidR="00305620" w:rsidRPr="00F83ABC" w:rsidRDefault="00305620" w:rsidP="00482D46">
            <w:pPr>
              <w:pStyle w:val="ARtabletextrightbold"/>
            </w:pPr>
            <w:r w:rsidRPr="00F83ABC">
              <w:t>7,074</w:t>
            </w:r>
          </w:p>
        </w:tc>
      </w:tr>
      <w:tr w:rsidR="00305620" w:rsidRPr="00ED0181" w14:paraId="22DBC129"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16708CED" w14:textId="77777777" w:rsidR="00305620" w:rsidRPr="00765B72" w:rsidRDefault="00305620" w:rsidP="00482D46">
            <w:pPr>
              <w:pStyle w:val="ARtabletextbold"/>
            </w:pPr>
            <w:r w:rsidRPr="00765B72">
              <w:t>EL2 Total on-site electricity generated</w:t>
            </w:r>
          </w:p>
        </w:tc>
        <w:tc>
          <w:tcPr>
            <w:tcW w:w="1707" w:type="dxa"/>
            <w:shd w:val="clear" w:color="auto" w:fill="E7E6E6" w:themeFill="background2"/>
            <w:noWrap/>
          </w:tcPr>
          <w:p w14:paraId="76DB29AD" w14:textId="77777777" w:rsidR="00305620" w:rsidRPr="00D3675D" w:rsidRDefault="00305620" w:rsidP="00482D46">
            <w:pPr>
              <w:pStyle w:val="ARtabletextrightbold"/>
            </w:pPr>
            <w:r w:rsidRPr="00D25049">
              <w:t>52,68</w:t>
            </w:r>
            <w:r>
              <w:t>3</w:t>
            </w:r>
          </w:p>
        </w:tc>
        <w:tc>
          <w:tcPr>
            <w:tcW w:w="1707" w:type="dxa"/>
            <w:noWrap/>
          </w:tcPr>
          <w:p w14:paraId="50DAB9EC" w14:textId="77777777" w:rsidR="00305620" w:rsidRPr="00F83ABC" w:rsidRDefault="00305620" w:rsidP="00482D46">
            <w:pPr>
              <w:pStyle w:val="ARtabletextrightbold"/>
            </w:pPr>
            <w:r w:rsidRPr="00F83ABC">
              <w:t>49,275</w:t>
            </w:r>
          </w:p>
        </w:tc>
        <w:tc>
          <w:tcPr>
            <w:tcW w:w="1708" w:type="dxa"/>
            <w:shd w:val="clear" w:color="auto" w:fill="E7E6E6" w:themeFill="background2"/>
            <w:noWrap/>
          </w:tcPr>
          <w:p w14:paraId="721B781C" w14:textId="77777777" w:rsidR="00305620" w:rsidRPr="00F83ABC" w:rsidRDefault="00305620" w:rsidP="00482D46">
            <w:pPr>
              <w:pStyle w:val="ARtabletextrightbold"/>
            </w:pPr>
            <w:r w:rsidRPr="00F83ABC">
              <w:t>47,762</w:t>
            </w:r>
          </w:p>
        </w:tc>
      </w:tr>
    </w:tbl>
    <w:p w14:paraId="638E0674" w14:textId="77777777" w:rsidR="00305620" w:rsidRPr="00ED0181" w:rsidRDefault="00305620" w:rsidP="00482D46">
      <w:pPr>
        <w:pStyle w:val="ARtablecaption"/>
      </w:pPr>
      <w:r w:rsidRPr="00ED0181">
        <w:t>EL3 On-site installed generation capacity</w:t>
      </w:r>
    </w:p>
    <w:tbl>
      <w:tblPr>
        <w:tblStyle w:val="DHARblackbordertopandbottom"/>
        <w:tblW w:w="5000" w:type="pct"/>
        <w:tblLayout w:type="fixed"/>
        <w:tblLook w:val="06E0" w:firstRow="1" w:lastRow="1" w:firstColumn="1" w:lastColumn="0" w:noHBand="1" w:noVBand="1"/>
      </w:tblPr>
      <w:tblGrid>
        <w:gridCol w:w="4509"/>
        <w:gridCol w:w="1707"/>
        <w:gridCol w:w="1708"/>
        <w:gridCol w:w="1708"/>
      </w:tblGrid>
      <w:tr w:rsidR="00305620" w:rsidRPr="00ED0181" w14:paraId="531DE713" w14:textId="77777777" w:rsidTr="00222CB2">
        <w:trPr>
          <w:cnfStyle w:val="100000000000" w:firstRow="1" w:lastRow="0" w:firstColumn="0" w:lastColumn="0" w:oddVBand="0" w:evenVBand="0" w:oddHBand="0" w:evenHBand="0" w:firstRowFirstColumn="0" w:firstRowLastColumn="0" w:lastRowFirstColumn="0" w:lastRowLastColumn="0"/>
          <w:trHeight w:val="288"/>
          <w:tblHeader/>
        </w:trPr>
        <w:tc>
          <w:tcPr>
            <w:tcW w:w="4544" w:type="dxa"/>
            <w:noWrap/>
          </w:tcPr>
          <w:p w14:paraId="5A9A71B2" w14:textId="77777777" w:rsidR="00305620" w:rsidRPr="00ED0181" w:rsidRDefault="00305620" w:rsidP="00482D46">
            <w:pPr>
              <w:pStyle w:val="ARtablecolhead"/>
              <w:rPr>
                <w:color w:val="000000"/>
              </w:rPr>
            </w:pPr>
            <w:r w:rsidRPr="007D4108">
              <w:t>Generation source</w:t>
            </w:r>
          </w:p>
        </w:tc>
        <w:tc>
          <w:tcPr>
            <w:tcW w:w="1719" w:type="dxa"/>
            <w:shd w:val="clear" w:color="auto" w:fill="E7E6E6" w:themeFill="background2"/>
            <w:noWrap/>
          </w:tcPr>
          <w:p w14:paraId="7208A688" w14:textId="77777777" w:rsidR="00305620" w:rsidRPr="005055FE" w:rsidRDefault="00305620" w:rsidP="00482D46">
            <w:pPr>
              <w:pStyle w:val="ARtablecolheadright"/>
            </w:pPr>
            <w:r w:rsidRPr="005055FE">
              <w:t>2024–25</w:t>
            </w:r>
          </w:p>
          <w:p w14:paraId="50E9ACB0" w14:textId="77777777" w:rsidR="00305620" w:rsidRPr="00ED0181" w:rsidRDefault="00305620" w:rsidP="00482D46">
            <w:pPr>
              <w:pStyle w:val="ARtablecolheadright"/>
            </w:pPr>
            <w:r w:rsidRPr="005055FE">
              <w:t>MW</w:t>
            </w:r>
            <w:r>
              <w:t>p</w:t>
            </w:r>
          </w:p>
        </w:tc>
        <w:tc>
          <w:tcPr>
            <w:tcW w:w="1720" w:type="dxa"/>
            <w:noWrap/>
          </w:tcPr>
          <w:p w14:paraId="2F92AA64" w14:textId="77777777" w:rsidR="00305620" w:rsidRPr="005055FE" w:rsidRDefault="00305620" w:rsidP="00482D46">
            <w:pPr>
              <w:pStyle w:val="ARtablecolheadright"/>
            </w:pPr>
            <w:r w:rsidRPr="005055FE">
              <w:t>2023–24</w:t>
            </w:r>
          </w:p>
          <w:p w14:paraId="289F78A0" w14:textId="77777777" w:rsidR="00305620" w:rsidRPr="00ED0181" w:rsidRDefault="00305620" w:rsidP="00482D46">
            <w:pPr>
              <w:pStyle w:val="ARtablecolheadright"/>
            </w:pPr>
            <w:r w:rsidRPr="005055FE">
              <w:t>MW</w:t>
            </w:r>
            <w:r>
              <w:t>p</w:t>
            </w:r>
          </w:p>
        </w:tc>
        <w:tc>
          <w:tcPr>
            <w:tcW w:w="1720" w:type="dxa"/>
            <w:shd w:val="clear" w:color="auto" w:fill="E7E6E6" w:themeFill="background2"/>
            <w:noWrap/>
          </w:tcPr>
          <w:p w14:paraId="08E351BE" w14:textId="77777777" w:rsidR="00305620" w:rsidRPr="005055FE" w:rsidRDefault="00305620" w:rsidP="00482D46">
            <w:pPr>
              <w:pStyle w:val="ARtablecolheadright"/>
            </w:pPr>
            <w:r w:rsidRPr="005055FE">
              <w:t>2022–23</w:t>
            </w:r>
          </w:p>
          <w:p w14:paraId="13C3A1AB" w14:textId="77777777" w:rsidR="00305620" w:rsidRPr="00ED0181" w:rsidRDefault="00305620" w:rsidP="00482D46">
            <w:pPr>
              <w:pStyle w:val="ARtablecolheadright"/>
            </w:pPr>
            <w:r w:rsidRPr="005055FE">
              <w:t>MW</w:t>
            </w:r>
            <w:r>
              <w:t>p</w:t>
            </w:r>
          </w:p>
        </w:tc>
      </w:tr>
      <w:tr w:rsidR="00305620" w:rsidRPr="00ED0181" w14:paraId="2DFAD695" w14:textId="77777777" w:rsidTr="00222CB2">
        <w:trPr>
          <w:trHeight w:val="288"/>
        </w:trPr>
        <w:tc>
          <w:tcPr>
            <w:tcW w:w="4544" w:type="dxa"/>
            <w:noWrap/>
            <w:hideMark/>
          </w:tcPr>
          <w:p w14:paraId="3D36A875" w14:textId="77777777" w:rsidR="00305620" w:rsidRPr="00ED0181" w:rsidRDefault="00305620" w:rsidP="00482D46">
            <w:pPr>
              <w:pStyle w:val="ARtabletext"/>
              <w:rPr>
                <w:color w:val="000000"/>
              </w:rPr>
            </w:pPr>
            <w:r w:rsidRPr="00ED0181">
              <w:rPr>
                <w:color w:val="000000"/>
              </w:rPr>
              <w:t>Cogen</w:t>
            </w:r>
            <w:r>
              <w:rPr>
                <w:color w:val="000000"/>
              </w:rPr>
              <w:t>eration</w:t>
            </w:r>
            <w:r w:rsidRPr="00ED0181">
              <w:rPr>
                <w:color w:val="000000"/>
              </w:rPr>
              <w:t xml:space="preserve"> </w:t>
            </w:r>
            <w:r>
              <w:rPr>
                <w:color w:val="000000"/>
              </w:rPr>
              <w:t>p</w:t>
            </w:r>
            <w:r w:rsidRPr="00ED0181">
              <w:rPr>
                <w:color w:val="000000"/>
              </w:rPr>
              <w:t>lant</w:t>
            </w:r>
          </w:p>
        </w:tc>
        <w:tc>
          <w:tcPr>
            <w:tcW w:w="1719" w:type="dxa"/>
            <w:shd w:val="clear" w:color="auto" w:fill="E7E6E6" w:themeFill="background2"/>
            <w:noWrap/>
          </w:tcPr>
          <w:p w14:paraId="74E96133" w14:textId="77777777" w:rsidR="00305620" w:rsidRPr="006C447C" w:rsidRDefault="00305620" w:rsidP="00482D46">
            <w:pPr>
              <w:pStyle w:val="ARtabletextright"/>
            </w:pPr>
            <w:r>
              <w:t>36</w:t>
            </w:r>
          </w:p>
        </w:tc>
        <w:tc>
          <w:tcPr>
            <w:tcW w:w="1720" w:type="dxa"/>
            <w:noWrap/>
          </w:tcPr>
          <w:p w14:paraId="3842D36B" w14:textId="77777777" w:rsidR="00305620" w:rsidRPr="001B6444" w:rsidRDefault="00305620" w:rsidP="00482D46">
            <w:pPr>
              <w:pStyle w:val="ARtabletextright"/>
            </w:pPr>
            <w:r w:rsidRPr="001B6444">
              <w:t>42</w:t>
            </w:r>
          </w:p>
        </w:tc>
        <w:tc>
          <w:tcPr>
            <w:tcW w:w="1720" w:type="dxa"/>
            <w:shd w:val="clear" w:color="auto" w:fill="E7E6E6" w:themeFill="background2"/>
            <w:noWrap/>
          </w:tcPr>
          <w:p w14:paraId="76B58D4E" w14:textId="77777777" w:rsidR="00305620" w:rsidRPr="001B6444" w:rsidRDefault="00305620" w:rsidP="00482D46">
            <w:pPr>
              <w:pStyle w:val="ARtabletextright"/>
            </w:pPr>
            <w:r w:rsidRPr="001B6444">
              <w:t>42</w:t>
            </w:r>
          </w:p>
        </w:tc>
      </w:tr>
      <w:tr w:rsidR="00305620" w:rsidRPr="00ED0181" w14:paraId="7825112B" w14:textId="77777777" w:rsidTr="00222CB2">
        <w:trPr>
          <w:trHeight w:val="288"/>
        </w:trPr>
        <w:tc>
          <w:tcPr>
            <w:tcW w:w="4544" w:type="dxa"/>
            <w:noWrap/>
            <w:hideMark/>
          </w:tcPr>
          <w:p w14:paraId="0B06E5AD" w14:textId="77777777" w:rsidR="00305620" w:rsidRPr="00ED0181" w:rsidRDefault="00305620" w:rsidP="00482D46">
            <w:pPr>
              <w:pStyle w:val="ARtabletext"/>
              <w:rPr>
                <w:color w:val="000000"/>
              </w:rPr>
            </w:pPr>
            <w:r w:rsidRPr="00ED0181">
              <w:rPr>
                <w:color w:val="000000"/>
              </w:rPr>
              <w:t xml:space="preserve">Diesel </w:t>
            </w:r>
            <w:r>
              <w:rPr>
                <w:color w:val="000000"/>
              </w:rPr>
              <w:t>g</w:t>
            </w:r>
            <w:r w:rsidRPr="00ED0181">
              <w:rPr>
                <w:color w:val="000000"/>
              </w:rPr>
              <w:t>enerator</w:t>
            </w:r>
          </w:p>
        </w:tc>
        <w:tc>
          <w:tcPr>
            <w:tcW w:w="1719" w:type="dxa"/>
            <w:shd w:val="clear" w:color="auto" w:fill="E7E6E6" w:themeFill="background2"/>
            <w:noWrap/>
          </w:tcPr>
          <w:p w14:paraId="22A5E5A2" w14:textId="77777777" w:rsidR="00305620" w:rsidRPr="006C447C" w:rsidRDefault="00305620" w:rsidP="00482D46">
            <w:pPr>
              <w:pStyle w:val="ARtabletextright"/>
            </w:pPr>
            <w:r>
              <w:t>203</w:t>
            </w:r>
          </w:p>
        </w:tc>
        <w:tc>
          <w:tcPr>
            <w:tcW w:w="1720" w:type="dxa"/>
            <w:noWrap/>
          </w:tcPr>
          <w:p w14:paraId="51672BC7" w14:textId="77777777" w:rsidR="00305620" w:rsidRPr="001B6444" w:rsidRDefault="00305620" w:rsidP="00482D46">
            <w:pPr>
              <w:pStyle w:val="ARtabletextright"/>
            </w:pPr>
            <w:r w:rsidRPr="001B6444">
              <w:t>203</w:t>
            </w:r>
          </w:p>
        </w:tc>
        <w:tc>
          <w:tcPr>
            <w:tcW w:w="1720" w:type="dxa"/>
            <w:shd w:val="clear" w:color="auto" w:fill="E7E6E6" w:themeFill="background2"/>
            <w:noWrap/>
          </w:tcPr>
          <w:p w14:paraId="7E074668" w14:textId="77777777" w:rsidR="00305620" w:rsidRPr="001B6444" w:rsidRDefault="00305620" w:rsidP="00482D46">
            <w:pPr>
              <w:pStyle w:val="ARtabletextright"/>
            </w:pPr>
            <w:r w:rsidRPr="001B6444">
              <w:t>203</w:t>
            </w:r>
          </w:p>
        </w:tc>
      </w:tr>
      <w:tr w:rsidR="00305620" w:rsidRPr="00ED0181" w14:paraId="4810DC68" w14:textId="77777777" w:rsidTr="00222CB2">
        <w:trPr>
          <w:trHeight w:val="288"/>
        </w:trPr>
        <w:tc>
          <w:tcPr>
            <w:tcW w:w="4544" w:type="dxa"/>
            <w:noWrap/>
            <w:hideMark/>
          </w:tcPr>
          <w:p w14:paraId="41109588" w14:textId="77777777" w:rsidR="00305620" w:rsidRPr="00ED0181" w:rsidRDefault="00305620" w:rsidP="00482D46">
            <w:pPr>
              <w:pStyle w:val="ARtabletext"/>
              <w:rPr>
                <w:color w:val="000000"/>
              </w:rPr>
            </w:pPr>
            <w:r w:rsidRPr="0FE68427">
              <w:rPr>
                <w:color w:val="000000" w:themeColor="text1"/>
              </w:rPr>
              <w:t>Photovoltaic solar system</w:t>
            </w:r>
          </w:p>
        </w:tc>
        <w:tc>
          <w:tcPr>
            <w:tcW w:w="1719" w:type="dxa"/>
            <w:shd w:val="clear" w:color="auto" w:fill="E7E6E6" w:themeFill="background2"/>
            <w:noWrap/>
          </w:tcPr>
          <w:p w14:paraId="34456670" w14:textId="77777777" w:rsidR="00305620" w:rsidRPr="006C447C" w:rsidRDefault="00305620" w:rsidP="00482D46">
            <w:pPr>
              <w:pStyle w:val="ARtabletextright"/>
            </w:pPr>
            <w:r>
              <w:t>21</w:t>
            </w:r>
          </w:p>
        </w:tc>
        <w:tc>
          <w:tcPr>
            <w:tcW w:w="1720" w:type="dxa"/>
            <w:noWrap/>
          </w:tcPr>
          <w:p w14:paraId="65779CF8" w14:textId="77777777" w:rsidR="00305620" w:rsidRPr="001B6444" w:rsidRDefault="00305620" w:rsidP="00482D46">
            <w:pPr>
              <w:pStyle w:val="ARtabletextright"/>
            </w:pPr>
            <w:r w:rsidRPr="001B6444">
              <w:t>19</w:t>
            </w:r>
          </w:p>
        </w:tc>
        <w:tc>
          <w:tcPr>
            <w:tcW w:w="1720" w:type="dxa"/>
            <w:shd w:val="clear" w:color="auto" w:fill="E7E6E6" w:themeFill="background2"/>
            <w:noWrap/>
          </w:tcPr>
          <w:p w14:paraId="38CDBE78" w14:textId="77777777" w:rsidR="00305620" w:rsidRPr="001B6444" w:rsidRDefault="00305620" w:rsidP="00482D46">
            <w:pPr>
              <w:pStyle w:val="ARtabletextright"/>
            </w:pPr>
            <w:r w:rsidRPr="001B6444">
              <w:t>17</w:t>
            </w:r>
          </w:p>
        </w:tc>
      </w:tr>
      <w:tr w:rsidR="00305620" w:rsidRPr="00ED0181" w14:paraId="77C0048C"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49E46151" w14:textId="77777777" w:rsidR="00305620" w:rsidRPr="00ED0181" w:rsidRDefault="00305620" w:rsidP="00482D46">
            <w:pPr>
              <w:pStyle w:val="ARtabletextbold"/>
            </w:pPr>
            <w:r w:rsidRPr="00ED0181">
              <w:t xml:space="preserve">EL3 Total </w:t>
            </w:r>
            <w:r>
              <w:t>o</w:t>
            </w:r>
            <w:r w:rsidRPr="00ED0181">
              <w:t>n-site installed generation capacity</w:t>
            </w:r>
          </w:p>
        </w:tc>
        <w:tc>
          <w:tcPr>
            <w:tcW w:w="1719" w:type="dxa"/>
            <w:shd w:val="clear" w:color="auto" w:fill="E7E6E6" w:themeFill="background2"/>
            <w:noWrap/>
          </w:tcPr>
          <w:p w14:paraId="59762A9B" w14:textId="77777777" w:rsidR="00305620" w:rsidRPr="006C447C" w:rsidRDefault="00305620" w:rsidP="00482D46">
            <w:pPr>
              <w:pStyle w:val="ARtabletextrightbold"/>
            </w:pPr>
            <w:r>
              <w:t>260</w:t>
            </w:r>
          </w:p>
        </w:tc>
        <w:tc>
          <w:tcPr>
            <w:tcW w:w="1720" w:type="dxa"/>
            <w:noWrap/>
          </w:tcPr>
          <w:p w14:paraId="254D4F68" w14:textId="77777777" w:rsidR="00305620" w:rsidRPr="001B6444" w:rsidRDefault="00305620" w:rsidP="00482D46">
            <w:pPr>
              <w:pStyle w:val="ARtabletextrightbold"/>
            </w:pPr>
            <w:r w:rsidRPr="001B6444">
              <w:t>264</w:t>
            </w:r>
          </w:p>
        </w:tc>
        <w:tc>
          <w:tcPr>
            <w:tcW w:w="1720" w:type="dxa"/>
            <w:shd w:val="clear" w:color="auto" w:fill="E7E6E6" w:themeFill="background2"/>
            <w:noWrap/>
          </w:tcPr>
          <w:p w14:paraId="21EC0D1E" w14:textId="77777777" w:rsidR="00305620" w:rsidRPr="001B6444" w:rsidRDefault="00305620" w:rsidP="00482D46">
            <w:pPr>
              <w:pStyle w:val="ARtabletextrightbold"/>
            </w:pPr>
            <w:r w:rsidRPr="001B6444">
              <w:t>261</w:t>
            </w:r>
          </w:p>
        </w:tc>
      </w:tr>
    </w:tbl>
    <w:p w14:paraId="1C7B6819" w14:textId="17D9A649" w:rsidR="00305620" w:rsidRDefault="00305620" w:rsidP="00482D46">
      <w:pPr>
        <w:pStyle w:val="ARfintablefootnote"/>
      </w:pPr>
      <w:r>
        <w:t xml:space="preserve">MWp = </w:t>
      </w:r>
      <w:r w:rsidRPr="00952BDD">
        <w:t>megawatt</w:t>
      </w:r>
      <w:r w:rsidR="008C48B2">
        <w:t>-</w:t>
      </w:r>
      <w:r>
        <w:t>peak</w:t>
      </w:r>
    </w:p>
    <w:p w14:paraId="455536A9" w14:textId="77777777" w:rsidR="00305620" w:rsidRPr="00ED0181" w:rsidRDefault="00305620" w:rsidP="00482D46">
      <w:pPr>
        <w:pStyle w:val="ARtablecaption"/>
      </w:pPr>
      <w:r w:rsidRPr="00ED0181">
        <w:t>EL4 Total electricity offsets</w:t>
      </w:r>
    </w:p>
    <w:tbl>
      <w:tblPr>
        <w:tblStyle w:val="DHAnnualReportFinancialtable"/>
        <w:tblW w:w="5000" w:type="pct"/>
        <w:tblLayout w:type="fixed"/>
        <w:tblLook w:val="06E0" w:firstRow="1" w:lastRow="1" w:firstColumn="1" w:lastColumn="0" w:noHBand="1" w:noVBand="1"/>
      </w:tblPr>
      <w:tblGrid>
        <w:gridCol w:w="4528"/>
        <w:gridCol w:w="1701"/>
        <w:gridCol w:w="1701"/>
        <w:gridCol w:w="1702"/>
      </w:tblGrid>
      <w:tr w:rsidR="00305620" w:rsidRPr="00ED0181" w14:paraId="74519584" w14:textId="77777777" w:rsidTr="00222CB2">
        <w:trPr>
          <w:cnfStyle w:val="100000000000" w:firstRow="1" w:lastRow="0" w:firstColumn="0" w:lastColumn="0" w:oddVBand="0" w:evenVBand="0" w:oddHBand="0" w:evenHBand="0" w:firstRowFirstColumn="0" w:firstRowLastColumn="0" w:lastRowFirstColumn="0" w:lastRowLastColumn="0"/>
          <w:trHeight w:val="288"/>
          <w:tblHeader/>
        </w:trPr>
        <w:tc>
          <w:tcPr>
            <w:tcW w:w="4544" w:type="dxa"/>
            <w:noWrap/>
          </w:tcPr>
          <w:p w14:paraId="711ED858" w14:textId="77777777" w:rsidR="00305620" w:rsidRPr="007D4108" w:rsidRDefault="00305620" w:rsidP="00482D46">
            <w:pPr>
              <w:pStyle w:val="ARtablecolhead"/>
              <w:rPr>
                <w:color w:val="000000"/>
              </w:rPr>
            </w:pPr>
            <w:r w:rsidRPr="007D4108">
              <w:t>Offset type</w:t>
            </w:r>
          </w:p>
        </w:tc>
        <w:tc>
          <w:tcPr>
            <w:tcW w:w="1707" w:type="dxa"/>
            <w:shd w:val="clear" w:color="auto" w:fill="E7E6E6" w:themeFill="background2"/>
            <w:noWrap/>
          </w:tcPr>
          <w:p w14:paraId="475E97D6" w14:textId="77777777" w:rsidR="00305620" w:rsidRPr="005055FE" w:rsidRDefault="00305620" w:rsidP="00482D46">
            <w:pPr>
              <w:pStyle w:val="ARtablecolheadright"/>
            </w:pPr>
            <w:r w:rsidRPr="005055FE">
              <w:t>2024–25</w:t>
            </w:r>
          </w:p>
          <w:p w14:paraId="12F3CDED" w14:textId="77777777" w:rsidR="00305620" w:rsidRPr="00ED0181" w:rsidRDefault="00305620" w:rsidP="00482D46">
            <w:pPr>
              <w:pStyle w:val="ARtablecolheadright"/>
            </w:pPr>
            <w:r w:rsidRPr="005055FE">
              <w:t>MWh</w:t>
            </w:r>
          </w:p>
        </w:tc>
        <w:tc>
          <w:tcPr>
            <w:tcW w:w="1707" w:type="dxa"/>
            <w:noWrap/>
          </w:tcPr>
          <w:p w14:paraId="2E2FC721" w14:textId="77777777" w:rsidR="00305620" w:rsidRPr="005055FE" w:rsidRDefault="00305620" w:rsidP="00482D46">
            <w:pPr>
              <w:pStyle w:val="ARtablecolheadright"/>
            </w:pPr>
            <w:r w:rsidRPr="005055FE">
              <w:t>2023–24</w:t>
            </w:r>
          </w:p>
          <w:p w14:paraId="79F70225" w14:textId="77777777" w:rsidR="00305620" w:rsidRPr="00ED0181" w:rsidRDefault="00305620" w:rsidP="00482D46">
            <w:pPr>
              <w:pStyle w:val="ARtablecolheadright"/>
            </w:pPr>
            <w:r w:rsidRPr="005055FE">
              <w:t>MWh</w:t>
            </w:r>
          </w:p>
        </w:tc>
        <w:tc>
          <w:tcPr>
            <w:tcW w:w="1708" w:type="dxa"/>
            <w:shd w:val="clear" w:color="auto" w:fill="E7E6E6" w:themeFill="background2"/>
            <w:noWrap/>
          </w:tcPr>
          <w:p w14:paraId="141A3862" w14:textId="77777777" w:rsidR="00305620" w:rsidRPr="005055FE" w:rsidRDefault="00305620" w:rsidP="00482D46">
            <w:pPr>
              <w:pStyle w:val="ARtablecolheadright"/>
            </w:pPr>
            <w:r w:rsidRPr="005055FE">
              <w:t>2022–23</w:t>
            </w:r>
          </w:p>
          <w:p w14:paraId="4CF1D3A7" w14:textId="77777777" w:rsidR="00305620" w:rsidRPr="00ED0181" w:rsidRDefault="00305620" w:rsidP="00482D46">
            <w:pPr>
              <w:pStyle w:val="ARtablecolheadright"/>
            </w:pPr>
            <w:r w:rsidRPr="005055FE">
              <w:t>MWh</w:t>
            </w:r>
          </w:p>
        </w:tc>
      </w:tr>
      <w:tr w:rsidR="00305620" w:rsidRPr="00484552" w14:paraId="5CFB79F4" w14:textId="77777777" w:rsidTr="00222CB2">
        <w:trPr>
          <w:trHeight w:val="288"/>
        </w:trPr>
        <w:tc>
          <w:tcPr>
            <w:tcW w:w="4544" w:type="dxa"/>
            <w:noWrap/>
          </w:tcPr>
          <w:p w14:paraId="78E1DFB6" w14:textId="77777777" w:rsidR="00305620" w:rsidRPr="00484552" w:rsidRDefault="00305620" w:rsidP="00482D46">
            <w:pPr>
              <w:pStyle w:val="ARtabletextbold"/>
              <w:rPr>
                <w:b w:val="0"/>
                <w:bCs/>
              </w:rPr>
            </w:pPr>
            <w:r w:rsidRPr="00484552">
              <w:rPr>
                <w:b w:val="0"/>
                <w:bCs/>
              </w:rPr>
              <w:t xml:space="preserve">Large Scale Generation </w:t>
            </w:r>
            <w:r w:rsidRPr="003815B9">
              <w:rPr>
                <w:b w:val="0"/>
                <w:bCs/>
              </w:rPr>
              <w:t>Certificates</w:t>
            </w:r>
            <w:r w:rsidRPr="003815B9">
              <w:rPr>
                <w:b w:val="0"/>
                <w:bCs/>
                <w:shd w:val="clear" w:color="auto" w:fill="FFFFFF" w:themeFill="background1"/>
              </w:rPr>
              <w:t xml:space="preserve"> </w:t>
            </w:r>
            <w:r w:rsidRPr="003815B9">
              <w:rPr>
                <w:b w:val="0"/>
                <w:bCs/>
              </w:rPr>
              <w:t>voluntarily retired</w:t>
            </w:r>
            <w:r w:rsidRPr="00484552">
              <w:rPr>
                <w:b w:val="0"/>
                <w:bCs/>
              </w:rPr>
              <w:t xml:space="preserve"> on the entity's behalf</w:t>
            </w:r>
          </w:p>
        </w:tc>
        <w:tc>
          <w:tcPr>
            <w:tcW w:w="1707" w:type="dxa"/>
            <w:shd w:val="clear" w:color="auto" w:fill="E7E6E6" w:themeFill="background2"/>
            <w:noWrap/>
          </w:tcPr>
          <w:p w14:paraId="0C504594" w14:textId="77777777" w:rsidR="00305620" w:rsidRPr="00484552" w:rsidRDefault="00305620" w:rsidP="00482D46">
            <w:pPr>
              <w:pStyle w:val="ARtabletextrightbold"/>
              <w:rPr>
                <w:b w:val="0"/>
                <w:bCs/>
              </w:rPr>
            </w:pPr>
            <w:r w:rsidRPr="00484552">
              <w:rPr>
                <w:b w:val="0"/>
                <w:bCs/>
              </w:rPr>
              <w:t>11,025</w:t>
            </w:r>
          </w:p>
        </w:tc>
        <w:tc>
          <w:tcPr>
            <w:tcW w:w="1707" w:type="dxa"/>
            <w:noWrap/>
          </w:tcPr>
          <w:p w14:paraId="7E89E700" w14:textId="77777777" w:rsidR="00305620" w:rsidRPr="00484552" w:rsidRDefault="00305620" w:rsidP="00482D46">
            <w:pPr>
              <w:pStyle w:val="ARtabletextrightbold"/>
              <w:rPr>
                <w:b w:val="0"/>
                <w:bCs/>
              </w:rPr>
            </w:pPr>
            <w:r w:rsidRPr="00484552">
              <w:rPr>
                <w:b w:val="0"/>
                <w:bCs/>
              </w:rPr>
              <w:t>11,012</w:t>
            </w:r>
          </w:p>
        </w:tc>
        <w:tc>
          <w:tcPr>
            <w:tcW w:w="1708" w:type="dxa"/>
            <w:shd w:val="clear" w:color="auto" w:fill="E7E6E6" w:themeFill="background2"/>
            <w:noWrap/>
          </w:tcPr>
          <w:p w14:paraId="0B6FD999" w14:textId="77777777" w:rsidR="00305620" w:rsidRPr="00484552" w:rsidRDefault="00305620" w:rsidP="00482D46">
            <w:pPr>
              <w:pStyle w:val="ARtabletextrightbold"/>
              <w:rPr>
                <w:b w:val="0"/>
                <w:bCs/>
              </w:rPr>
            </w:pPr>
            <w:r w:rsidRPr="00484552">
              <w:rPr>
                <w:b w:val="0"/>
                <w:bCs/>
              </w:rPr>
              <w:t>N/A</w:t>
            </w:r>
          </w:p>
        </w:tc>
      </w:tr>
      <w:tr w:rsidR="00305620" w:rsidRPr="00ED0181" w14:paraId="5ED2DC06" w14:textId="77777777" w:rsidTr="00222CB2">
        <w:trPr>
          <w:trHeight w:val="288"/>
        </w:trPr>
        <w:tc>
          <w:tcPr>
            <w:tcW w:w="4544" w:type="dxa"/>
            <w:noWrap/>
            <w:hideMark/>
          </w:tcPr>
          <w:p w14:paraId="36826866" w14:textId="77777777" w:rsidR="00305620" w:rsidRPr="00ED0181" w:rsidRDefault="00305620" w:rsidP="00482D46">
            <w:pPr>
              <w:pStyle w:val="ARtabletext"/>
              <w:rPr>
                <w:color w:val="000000"/>
              </w:rPr>
            </w:pPr>
            <w:proofErr w:type="spellStart"/>
            <w:r w:rsidRPr="008730A9">
              <w:rPr>
                <w:color w:val="000000"/>
              </w:rPr>
              <w:t>GreenPower</w:t>
            </w:r>
            <w:proofErr w:type="spellEnd"/>
          </w:p>
        </w:tc>
        <w:tc>
          <w:tcPr>
            <w:tcW w:w="1707" w:type="dxa"/>
            <w:shd w:val="clear" w:color="auto" w:fill="E7E6E6" w:themeFill="background2"/>
            <w:noWrap/>
          </w:tcPr>
          <w:p w14:paraId="43EBD3F7" w14:textId="77777777" w:rsidR="00305620" w:rsidRPr="006C447C" w:rsidRDefault="00305620" w:rsidP="00482D46">
            <w:pPr>
              <w:pStyle w:val="ARtabletextright"/>
            </w:pPr>
            <w:r>
              <w:t>8,740</w:t>
            </w:r>
          </w:p>
        </w:tc>
        <w:tc>
          <w:tcPr>
            <w:tcW w:w="1707" w:type="dxa"/>
            <w:noWrap/>
          </w:tcPr>
          <w:p w14:paraId="492F8C70" w14:textId="77777777" w:rsidR="00305620" w:rsidRPr="006C447C" w:rsidRDefault="00305620" w:rsidP="00482D46">
            <w:pPr>
              <w:pStyle w:val="ARtabletextright"/>
            </w:pPr>
            <w:r w:rsidRPr="00DE6288">
              <w:t>7,037</w:t>
            </w:r>
          </w:p>
        </w:tc>
        <w:tc>
          <w:tcPr>
            <w:tcW w:w="1708" w:type="dxa"/>
            <w:shd w:val="clear" w:color="auto" w:fill="E7E6E6" w:themeFill="background2"/>
            <w:noWrap/>
          </w:tcPr>
          <w:p w14:paraId="402B7922" w14:textId="77777777" w:rsidR="00305620" w:rsidRPr="006C447C" w:rsidRDefault="00305620" w:rsidP="00482D46">
            <w:pPr>
              <w:pStyle w:val="ARtabletextright"/>
            </w:pPr>
            <w:r w:rsidRPr="00DE6288">
              <w:t>5,026</w:t>
            </w:r>
          </w:p>
        </w:tc>
      </w:tr>
      <w:tr w:rsidR="00305620" w:rsidRPr="003F5B76" w14:paraId="792D084E" w14:textId="77777777" w:rsidTr="00222CB2">
        <w:trPr>
          <w:trHeight w:val="288"/>
        </w:trPr>
        <w:tc>
          <w:tcPr>
            <w:tcW w:w="4544" w:type="dxa"/>
            <w:noWrap/>
          </w:tcPr>
          <w:p w14:paraId="5A4FC7BE" w14:textId="77777777" w:rsidR="00305620" w:rsidRPr="003F5B76" w:rsidRDefault="00305620" w:rsidP="00482D46">
            <w:pPr>
              <w:pStyle w:val="ARtabletext"/>
              <w:rPr>
                <w:color w:val="000000"/>
              </w:rPr>
            </w:pPr>
            <w:r w:rsidRPr="003F5B76">
              <w:rPr>
                <w:color w:val="000000"/>
              </w:rPr>
              <w:t>RPP (Renewable power percentage in the grid)</w:t>
            </w:r>
          </w:p>
        </w:tc>
        <w:tc>
          <w:tcPr>
            <w:tcW w:w="1707" w:type="dxa"/>
            <w:shd w:val="clear" w:color="auto" w:fill="E7E6E6" w:themeFill="background2"/>
            <w:noWrap/>
          </w:tcPr>
          <w:p w14:paraId="41AE9DA3" w14:textId="77777777" w:rsidR="00305620" w:rsidRPr="003F5B76" w:rsidRDefault="00305620" w:rsidP="00482D46">
            <w:pPr>
              <w:pStyle w:val="ARtabletextright"/>
            </w:pPr>
            <w:r w:rsidRPr="00E728E5">
              <w:t xml:space="preserve"> 115,563 </w:t>
            </w:r>
          </w:p>
        </w:tc>
        <w:tc>
          <w:tcPr>
            <w:tcW w:w="1707" w:type="dxa"/>
            <w:noWrap/>
          </w:tcPr>
          <w:p w14:paraId="62E25958" w14:textId="77777777" w:rsidR="00305620" w:rsidRPr="003F5B76" w:rsidRDefault="00305620" w:rsidP="00482D46">
            <w:pPr>
              <w:pStyle w:val="ARtabletextright"/>
            </w:pPr>
            <w:r w:rsidRPr="003F5B76">
              <w:t>120,767</w:t>
            </w:r>
          </w:p>
        </w:tc>
        <w:tc>
          <w:tcPr>
            <w:tcW w:w="1708" w:type="dxa"/>
            <w:shd w:val="clear" w:color="auto" w:fill="E7E6E6" w:themeFill="background2"/>
            <w:noWrap/>
          </w:tcPr>
          <w:p w14:paraId="208A6AB9" w14:textId="77777777" w:rsidR="00305620" w:rsidRPr="003F5B76" w:rsidRDefault="00305620" w:rsidP="00482D46">
            <w:pPr>
              <w:pStyle w:val="ARtabletextright"/>
            </w:pPr>
            <w:r w:rsidRPr="003F5B76">
              <w:t>116,192</w:t>
            </w:r>
          </w:p>
        </w:tc>
      </w:tr>
      <w:tr w:rsidR="00305620" w:rsidRPr="003F5B76" w14:paraId="6DD292C2"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4FA49504" w14:textId="77777777" w:rsidR="00305620" w:rsidRPr="003F5B76" w:rsidRDefault="00305620" w:rsidP="00482D46">
            <w:pPr>
              <w:pStyle w:val="ARtabletextbold"/>
            </w:pPr>
            <w:r w:rsidRPr="003F5B76">
              <w:t>EL4 Total electricity offsets</w:t>
            </w:r>
          </w:p>
        </w:tc>
        <w:tc>
          <w:tcPr>
            <w:tcW w:w="1707" w:type="dxa"/>
            <w:shd w:val="clear" w:color="auto" w:fill="E7E6E6" w:themeFill="background2"/>
            <w:noWrap/>
          </w:tcPr>
          <w:p w14:paraId="77F59DE1" w14:textId="77777777" w:rsidR="00305620" w:rsidRPr="003F5B76" w:rsidRDefault="00305620" w:rsidP="00482D46">
            <w:pPr>
              <w:pStyle w:val="ARtabletextrightbold"/>
            </w:pPr>
            <w:r w:rsidRPr="00E728E5">
              <w:t xml:space="preserve"> 135,328 </w:t>
            </w:r>
          </w:p>
        </w:tc>
        <w:tc>
          <w:tcPr>
            <w:tcW w:w="1707" w:type="dxa"/>
            <w:noWrap/>
          </w:tcPr>
          <w:p w14:paraId="24B6C25E" w14:textId="77777777" w:rsidR="00305620" w:rsidRPr="003F5B76" w:rsidRDefault="00305620" w:rsidP="00482D46">
            <w:pPr>
              <w:pStyle w:val="ARtabletextrightbold"/>
            </w:pPr>
            <w:r w:rsidRPr="003F5B76">
              <w:t>138,816</w:t>
            </w:r>
          </w:p>
        </w:tc>
        <w:tc>
          <w:tcPr>
            <w:tcW w:w="1708" w:type="dxa"/>
            <w:shd w:val="clear" w:color="auto" w:fill="E7E6E6" w:themeFill="background2"/>
            <w:noWrap/>
          </w:tcPr>
          <w:p w14:paraId="124B4CEB" w14:textId="77777777" w:rsidR="00305620" w:rsidRPr="003F5B76" w:rsidRDefault="00305620" w:rsidP="00482D46">
            <w:pPr>
              <w:pStyle w:val="ARtabletextrightbold"/>
            </w:pPr>
            <w:r w:rsidRPr="003F5B76">
              <w:t>121,218</w:t>
            </w:r>
          </w:p>
        </w:tc>
      </w:tr>
    </w:tbl>
    <w:p w14:paraId="42550FF1" w14:textId="77777777" w:rsidR="00305620" w:rsidRDefault="00305620" w:rsidP="00892554">
      <w:pPr>
        <w:pStyle w:val="ARtablefootnote"/>
      </w:pPr>
      <w:r w:rsidRPr="009E7A42">
        <w:t>Notes</w:t>
      </w:r>
      <w:r>
        <w:t>:</w:t>
      </w:r>
    </w:p>
    <w:p w14:paraId="545166F1" w14:textId="77777777" w:rsidR="00305620" w:rsidRDefault="00305620" w:rsidP="00482D46">
      <w:pPr>
        <w:pStyle w:val="ARtablefootnotebullet"/>
      </w:pPr>
      <w:r w:rsidRPr="00E5101D">
        <w:t>Cogeneration data provided is for cogeneration plants at Bendigo Hospital, University Hospital Geelong, Royal Melbourne Hospital, and the Alfred.</w:t>
      </w:r>
    </w:p>
    <w:p w14:paraId="51E715F3" w14:textId="77777777" w:rsidR="00305620" w:rsidRDefault="00305620" w:rsidP="00482D46">
      <w:pPr>
        <w:pStyle w:val="ARtablefootnotebullet"/>
      </w:pPr>
      <w:r w:rsidRPr="004307B9">
        <w:t>Solar data is captured from approximately 67 per cent of the solar arrays installed at public hospitals. </w:t>
      </w:r>
    </w:p>
    <w:p w14:paraId="2941E26C" w14:textId="77777777" w:rsidR="00305620" w:rsidRDefault="00305620" w:rsidP="00892554">
      <w:pPr>
        <w:pStyle w:val="Heading4"/>
        <w:spacing w:before="0"/>
      </w:pPr>
      <w:r w:rsidRPr="00ED0181">
        <w:lastRenderedPageBreak/>
        <w:t>Office-</w:t>
      </w:r>
      <w:r>
        <w:t>b</w:t>
      </w:r>
      <w:r w:rsidRPr="00ED0181">
        <w:t>ased (</w:t>
      </w:r>
      <w:r>
        <w:t>d</w:t>
      </w:r>
      <w:r w:rsidRPr="00ED0181">
        <w:t xml:space="preserve">epartment and </w:t>
      </w:r>
      <w:r>
        <w:t>s</w:t>
      </w:r>
      <w:r w:rsidRPr="00ED0181">
        <w:t xml:space="preserve">tatutory </w:t>
      </w:r>
      <w:r>
        <w:t>a</w:t>
      </w:r>
      <w:r w:rsidRPr="00ED0181">
        <w:t>gencies)</w:t>
      </w:r>
    </w:p>
    <w:p w14:paraId="5F980639" w14:textId="77777777" w:rsidR="00305620" w:rsidRPr="007D4108" w:rsidRDefault="00305620" w:rsidP="00482D46">
      <w:pPr>
        <w:pStyle w:val="ARtablecaption"/>
      </w:pPr>
      <w:r w:rsidRPr="00ED0181">
        <w:rPr>
          <w:rFonts w:eastAsia="Calibri" w:cs="Arial"/>
        </w:rPr>
        <w:t>EL1 Total electricity consumption</w:t>
      </w:r>
    </w:p>
    <w:tbl>
      <w:tblPr>
        <w:tblStyle w:val="DHAnnualReportFinancialtable"/>
        <w:tblW w:w="5000" w:type="pct"/>
        <w:tblLayout w:type="fixed"/>
        <w:tblLook w:val="06E0" w:firstRow="1" w:lastRow="1" w:firstColumn="1" w:lastColumn="0" w:noHBand="1" w:noVBand="1"/>
      </w:tblPr>
      <w:tblGrid>
        <w:gridCol w:w="4495"/>
        <w:gridCol w:w="1712"/>
        <w:gridCol w:w="1712"/>
        <w:gridCol w:w="1713"/>
      </w:tblGrid>
      <w:tr w:rsidR="00305620" w:rsidRPr="00ED0181" w14:paraId="45364336" w14:textId="77777777" w:rsidTr="00222CB2">
        <w:trPr>
          <w:cnfStyle w:val="100000000000" w:firstRow="1" w:lastRow="0" w:firstColumn="0" w:lastColumn="0" w:oddVBand="0" w:evenVBand="0" w:oddHBand="0" w:evenHBand="0" w:firstRowFirstColumn="0" w:firstRowLastColumn="0" w:lastRowFirstColumn="0" w:lastRowLastColumn="0"/>
          <w:tblHeader/>
        </w:trPr>
        <w:tc>
          <w:tcPr>
            <w:tcW w:w="4544" w:type="dxa"/>
            <w:noWrap/>
            <w:hideMark/>
          </w:tcPr>
          <w:p w14:paraId="6633B35D" w14:textId="77777777" w:rsidR="00305620" w:rsidRPr="00ED0181" w:rsidRDefault="00305620" w:rsidP="00482D46">
            <w:pPr>
              <w:pStyle w:val="ARtablecolhead"/>
            </w:pPr>
            <w:r>
              <w:t>Electricity source</w:t>
            </w:r>
          </w:p>
        </w:tc>
        <w:tc>
          <w:tcPr>
            <w:tcW w:w="1730" w:type="dxa"/>
            <w:shd w:val="clear" w:color="auto" w:fill="E7E6E6" w:themeFill="background2"/>
            <w:noWrap/>
          </w:tcPr>
          <w:p w14:paraId="6874DDE2" w14:textId="77777777" w:rsidR="00305620" w:rsidRPr="005055FE" w:rsidRDefault="00305620" w:rsidP="00482D46">
            <w:pPr>
              <w:pStyle w:val="ARtablecolheadright"/>
            </w:pPr>
            <w:r w:rsidRPr="005055FE">
              <w:t>2024–25</w:t>
            </w:r>
          </w:p>
          <w:p w14:paraId="667124E7" w14:textId="77777777" w:rsidR="00305620" w:rsidRPr="00D706C8" w:rsidRDefault="00305620" w:rsidP="00482D46">
            <w:pPr>
              <w:pStyle w:val="ARtablecolheadright"/>
            </w:pPr>
            <w:r w:rsidRPr="005055FE">
              <w:t>MWh</w:t>
            </w:r>
          </w:p>
        </w:tc>
        <w:tc>
          <w:tcPr>
            <w:tcW w:w="1730" w:type="dxa"/>
            <w:noWrap/>
          </w:tcPr>
          <w:p w14:paraId="1DA1B126" w14:textId="77777777" w:rsidR="00305620" w:rsidRPr="005055FE" w:rsidRDefault="00305620" w:rsidP="00482D46">
            <w:pPr>
              <w:pStyle w:val="ARtablecolheadright"/>
            </w:pPr>
            <w:r w:rsidRPr="005055FE">
              <w:t>2023–24</w:t>
            </w:r>
          </w:p>
          <w:p w14:paraId="5F15C29D" w14:textId="77777777" w:rsidR="00305620" w:rsidRPr="00D706C8" w:rsidRDefault="00305620" w:rsidP="00482D46">
            <w:pPr>
              <w:pStyle w:val="ARtablecolheadright"/>
            </w:pPr>
            <w:r w:rsidRPr="005055FE">
              <w:t>MWh</w:t>
            </w:r>
          </w:p>
        </w:tc>
        <w:tc>
          <w:tcPr>
            <w:tcW w:w="1731" w:type="dxa"/>
            <w:shd w:val="clear" w:color="auto" w:fill="E7E6E6" w:themeFill="background2"/>
            <w:noWrap/>
          </w:tcPr>
          <w:p w14:paraId="60D7E9A2" w14:textId="77777777" w:rsidR="00305620" w:rsidRPr="005055FE" w:rsidRDefault="00305620" w:rsidP="00482D46">
            <w:pPr>
              <w:pStyle w:val="ARtablecolheadright"/>
            </w:pPr>
            <w:r w:rsidRPr="005055FE">
              <w:t>2022–23</w:t>
            </w:r>
          </w:p>
          <w:p w14:paraId="562ADB92" w14:textId="77777777" w:rsidR="00305620" w:rsidRPr="00D706C8" w:rsidRDefault="00305620" w:rsidP="00482D46">
            <w:pPr>
              <w:pStyle w:val="ARtablecolheadright"/>
            </w:pPr>
            <w:r w:rsidRPr="005055FE">
              <w:t>MWh</w:t>
            </w:r>
          </w:p>
        </w:tc>
      </w:tr>
      <w:tr w:rsidR="00305620" w:rsidRPr="00ED0181" w14:paraId="7B433380" w14:textId="77777777" w:rsidTr="00222CB2">
        <w:tc>
          <w:tcPr>
            <w:tcW w:w="4544" w:type="dxa"/>
            <w:noWrap/>
            <w:hideMark/>
          </w:tcPr>
          <w:p w14:paraId="4DBD39EB" w14:textId="77777777" w:rsidR="00305620" w:rsidRPr="00ED0181" w:rsidRDefault="00305620" w:rsidP="00482D46">
            <w:pPr>
              <w:pStyle w:val="ARtabletext"/>
              <w:rPr>
                <w:color w:val="000000"/>
              </w:rPr>
            </w:pPr>
            <w:r w:rsidRPr="004C3342">
              <w:t>Purchased</w:t>
            </w:r>
          </w:p>
        </w:tc>
        <w:tc>
          <w:tcPr>
            <w:tcW w:w="1730" w:type="dxa"/>
            <w:shd w:val="clear" w:color="auto" w:fill="E7E6E6" w:themeFill="background2"/>
            <w:noWrap/>
          </w:tcPr>
          <w:p w14:paraId="6F63DB43" w14:textId="77777777" w:rsidR="00305620" w:rsidRPr="006C447C" w:rsidRDefault="00305620" w:rsidP="00482D46">
            <w:pPr>
              <w:pStyle w:val="ARtabletextright"/>
            </w:pPr>
            <w:r>
              <w:t>2,942</w:t>
            </w:r>
          </w:p>
        </w:tc>
        <w:tc>
          <w:tcPr>
            <w:tcW w:w="1730" w:type="dxa"/>
            <w:noWrap/>
          </w:tcPr>
          <w:p w14:paraId="64DF92F2" w14:textId="77777777" w:rsidR="00305620" w:rsidRPr="006C447C" w:rsidRDefault="00305620" w:rsidP="00482D46">
            <w:pPr>
              <w:pStyle w:val="ARtabletextright"/>
            </w:pPr>
            <w:r w:rsidRPr="006C447C">
              <w:t>3,602</w:t>
            </w:r>
          </w:p>
        </w:tc>
        <w:tc>
          <w:tcPr>
            <w:tcW w:w="1731" w:type="dxa"/>
            <w:shd w:val="clear" w:color="auto" w:fill="E7E6E6" w:themeFill="background2"/>
            <w:noWrap/>
          </w:tcPr>
          <w:p w14:paraId="7015469F" w14:textId="77777777" w:rsidR="00305620" w:rsidRPr="006C447C" w:rsidRDefault="00305620" w:rsidP="00482D46">
            <w:pPr>
              <w:pStyle w:val="ARtabletextright"/>
            </w:pPr>
            <w:r w:rsidRPr="006C447C">
              <w:rPr>
                <w:color w:val="000000"/>
              </w:rPr>
              <w:t>2,495</w:t>
            </w:r>
          </w:p>
        </w:tc>
      </w:tr>
      <w:tr w:rsidR="00305620" w:rsidRPr="00ED0181" w14:paraId="6768F8AB" w14:textId="77777777" w:rsidTr="00222CB2">
        <w:trPr>
          <w:trHeight w:val="288"/>
        </w:trPr>
        <w:tc>
          <w:tcPr>
            <w:tcW w:w="4544" w:type="dxa"/>
            <w:noWrap/>
            <w:hideMark/>
          </w:tcPr>
          <w:p w14:paraId="5C1BAB83" w14:textId="77777777" w:rsidR="00305620" w:rsidRPr="00ED0181" w:rsidRDefault="00305620" w:rsidP="00482D46">
            <w:pPr>
              <w:pStyle w:val="ARtabletext"/>
              <w:rPr>
                <w:color w:val="000000"/>
              </w:rPr>
            </w:pPr>
            <w:r w:rsidRPr="004C3342">
              <w:t>Self-generated</w:t>
            </w:r>
          </w:p>
        </w:tc>
        <w:tc>
          <w:tcPr>
            <w:tcW w:w="1730" w:type="dxa"/>
            <w:shd w:val="clear" w:color="auto" w:fill="E7E6E6" w:themeFill="background2"/>
            <w:noWrap/>
          </w:tcPr>
          <w:p w14:paraId="2C8F9DBA" w14:textId="77777777" w:rsidR="00305620" w:rsidRPr="006C447C" w:rsidRDefault="00305620" w:rsidP="00482D46">
            <w:pPr>
              <w:pStyle w:val="ARtabletextright"/>
              <w:rPr>
                <w:color w:val="000000"/>
              </w:rPr>
            </w:pPr>
            <w:r w:rsidRPr="006C447C">
              <w:rPr>
                <w:color w:val="000000"/>
              </w:rPr>
              <w:t>0</w:t>
            </w:r>
          </w:p>
        </w:tc>
        <w:tc>
          <w:tcPr>
            <w:tcW w:w="1730" w:type="dxa"/>
            <w:noWrap/>
          </w:tcPr>
          <w:p w14:paraId="1CA2B9F2" w14:textId="77777777" w:rsidR="00305620" w:rsidRPr="006C447C" w:rsidRDefault="00305620" w:rsidP="00482D46">
            <w:pPr>
              <w:pStyle w:val="ARtabletextright"/>
            </w:pPr>
            <w:r w:rsidRPr="006C447C">
              <w:rPr>
                <w:color w:val="000000"/>
              </w:rPr>
              <w:t>0</w:t>
            </w:r>
          </w:p>
        </w:tc>
        <w:tc>
          <w:tcPr>
            <w:tcW w:w="1731" w:type="dxa"/>
            <w:shd w:val="clear" w:color="auto" w:fill="E7E6E6" w:themeFill="background2"/>
            <w:noWrap/>
          </w:tcPr>
          <w:p w14:paraId="29C4366F" w14:textId="77777777" w:rsidR="00305620" w:rsidRPr="006C447C" w:rsidRDefault="00305620" w:rsidP="00482D46">
            <w:pPr>
              <w:pStyle w:val="ARtabletextright"/>
            </w:pPr>
            <w:r w:rsidRPr="006C447C">
              <w:t>0</w:t>
            </w:r>
          </w:p>
        </w:tc>
      </w:tr>
      <w:tr w:rsidR="00305620" w:rsidRPr="00ED0181" w14:paraId="50DD32B5"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4118A8BD" w14:textId="77777777" w:rsidR="00305620" w:rsidRPr="00ED0181" w:rsidRDefault="00305620" w:rsidP="00482D46">
            <w:pPr>
              <w:pStyle w:val="ARtabletextbold"/>
            </w:pPr>
            <w:r w:rsidRPr="004C3342">
              <w:t>EL1 Total electricity consumption</w:t>
            </w:r>
          </w:p>
        </w:tc>
        <w:tc>
          <w:tcPr>
            <w:tcW w:w="1730" w:type="dxa"/>
            <w:shd w:val="clear" w:color="auto" w:fill="E7E6E6" w:themeFill="background2"/>
            <w:noWrap/>
          </w:tcPr>
          <w:p w14:paraId="6A0E34B9" w14:textId="77777777" w:rsidR="00305620" w:rsidRPr="006C447C" w:rsidRDefault="00305620" w:rsidP="00482D46">
            <w:pPr>
              <w:pStyle w:val="ARtabletextrightbold"/>
            </w:pPr>
            <w:r>
              <w:t>2,942</w:t>
            </w:r>
          </w:p>
        </w:tc>
        <w:tc>
          <w:tcPr>
            <w:tcW w:w="1730" w:type="dxa"/>
            <w:noWrap/>
          </w:tcPr>
          <w:p w14:paraId="3E0983C9" w14:textId="77777777" w:rsidR="00305620" w:rsidRPr="006C447C" w:rsidRDefault="00305620" w:rsidP="00482D46">
            <w:pPr>
              <w:pStyle w:val="ARtabletextrightbold"/>
            </w:pPr>
            <w:r w:rsidRPr="006C447C">
              <w:rPr>
                <w:bCs/>
              </w:rPr>
              <w:t>3,602</w:t>
            </w:r>
          </w:p>
        </w:tc>
        <w:tc>
          <w:tcPr>
            <w:tcW w:w="1731" w:type="dxa"/>
            <w:shd w:val="clear" w:color="auto" w:fill="E7E6E6" w:themeFill="background2"/>
            <w:noWrap/>
          </w:tcPr>
          <w:p w14:paraId="0E11830D" w14:textId="77777777" w:rsidR="00305620" w:rsidRPr="006C447C" w:rsidRDefault="00305620" w:rsidP="00482D46">
            <w:pPr>
              <w:pStyle w:val="ARtabletextrightbold"/>
            </w:pPr>
            <w:r w:rsidRPr="006C447C">
              <w:rPr>
                <w:bCs/>
              </w:rPr>
              <w:t>2,495</w:t>
            </w:r>
          </w:p>
        </w:tc>
      </w:tr>
    </w:tbl>
    <w:p w14:paraId="50EF314E" w14:textId="77777777" w:rsidR="00305620" w:rsidRPr="00ED0181" w:rsidRDefault="00305620" w:rsidP="00482D46">
      <w:pPr>
        <w:pStyle w:val="ARtablecaption"/>
      </w:pPr>
      <w:r w:rsidRPr="00A54E93">
        <w:t>EL2 On-site</w:t>
      </w:r>
      <w:r>
        <w:t xml:space="preserve"> </w:t>
      </w:r>
      <w:r w:rsidRPr="00ED0181">
        <w:t>electricity generated</w:t>
      </w:r>
    </w:p>
    <w:p w14:paraId="0343583A" w14:textId="77777777" w:rsidR="00305620" w:rsidRPr="00ED0181" w:rsidRDefault="00305620" w:rsidP="00482D46">
      <w:pPr>
        <w:pStyle w:val="ARbody"/>
      </w:pPr>
      <w:r>
        <w:t>N</w:t>
      </w:r>
      <w:r w:rsidRPr="00ED0181">
        <w:t>il</w:t>
      </w:r>
    </w:p>
    <w:p w14:paraId="499C6935" w14:textId="77777777" w:rsidR="00305620" w:rsidRPr="00ED0181" w:rsidRDefault="00305620" w:rsidP="00482D46">
      <w:pPr>
        <w:pStyle w:val="ARtablecaption"/>
      </w:pPr>
      <w:r w:rsidRPr="00ED0181">
        <w:t xml:space="preserve">EL3 </w:t>
      </w:r>
      <w:r w:rsidRPr="00A54E93">
        <w:t>On-site installed</w:t>
      </w:r>
      <w:r w:rsidRPr="00ED0181">
        <w:t xml:space="preserve"> generation capacity</w:t>
      </w:r>
    </w:p>
    <w:p w14:paraId="107D02AE" w14:textId="77777777" w:rsidR="00305620" w:rsidRDefault="00305620" w:rsidP="00482D46">
      <w:pPr>
        <w:pStyle w:val="ARbody"/>
      </w:pPr>
      <w:r>
        <w:t>N</w:t>
      </w:r>
      <w:r w:rsidRPr="00ED0181">
        <w:t>il</w:t>
      </w:r>
    </w:p>
    <w:p w14:paraId="26DC9153" w14:textId="77777777" w:rsidR="00305620" w:rsidRDefault="00305620" w:rsidP="00482D46">
      <w:pPr>
        <w:pStyle w:val="ARtablecaption"/>
      </w:pPr>
      <w:r w:rsidRPr="00ED0181">
        <w:t>EL4 Total electricity offsets</w:t>
      </w:r>
    </w:p>
    <w:tbl>
      <w:tblPr>
        <w:tblStyle w:val="DHAnnualReportFinancialtable"/>
        <w:tblW w:w="5000" w:type="pct"/>
        <w:tblLayout w:type="fixed"/>
        <w:tblLook w:val="06E0" w:firstRow="1" w:lastRow="1" w:firstColumn="1" w:lastColumn="0" w:noHBand="1" w:noVBand="1"/>
      </w:tblPr>
      <w:tblGrid>
        <w:gridCol w:w="4481"/>
        <w:gridCol w:w="1717"/>
        <w:gridCol w:w="1717"/>
        <w:gridCol w:w="1717"/>
      </w:tblGrid>
      <w:tr w:rsidR="00305620" w:rsidRPr="00D706C8" w14:paraId="6171BD36" w14:textId="77777777" w:rsidTr="00222CB2">
        <w:trPr>
          <w:cnfStyle w:val="100000000000" w:firstRow="1" w:lastRow="0" w:firstColumn="0" w:lastColumn="0" w:oddVBand="0" w:evenVBand="0" w:oddHBand="0" w:evenHBand="0" w:firstRowFirstColumn="0" w:firstRowLastColumn="0" w:lastRowFirstColumn="0" w:lastRowLastColumn="0"/>
          <w:tblHeader/>
        </w:trPr>
        <w:tc>
          <w:tcPr>
            <w:tcW w:w="4544" w:type="dxa"/>
            <w:noWrap/>
            <w:hideMark/>
          </w:tcPr>
          <w:p w14:paraId="76BFD4E5" w14:textId="77777777" w:rsidR="00305620" w:rsidRPr="00ED0181" w:rsidRDefault="00305620" w:rsidP="00482D46">
            <w:pPr>
              <w:pStyle w:val="ARtablecolhead"/>
            </w:pPr>
            <w:r>
              <w:t>Offset type</w:t>
            </w:r>
          </w:p>
        </w:tc>
        <w:tc>
          <w:tcPr>
            <w:tcW w:w="1741" w:type="dxa"/>
            <w:shd w:val="clear" w:color="auto" w:fill="E7E6E6" w:themeFill="background2"/>
            <w:noWrap/>
          </w:tcPr>
          <w:p w14:paraId="38575ACA" w14:textId="77777777" w:rsidR="00305620" w:rsidRPr="005055FE" w:rsidRDefault="00305620" w:rsidP="00482D46">
            <w:pPr>
              <w:pStyle w:val="ARtablecolheadright"/>
            </w:pPr>
            <w:r w:rsidRPr="005055FE">
              <w:t>2024–25</w:t>
            </w:r>
          </w:p>
          <w:p w14:paraId="0A42CC21" w14:textId="77777777" w:rsidR="00305620" w:rsidRPr="00D706C8" w:rsidRDefault="00305620" w:rsidP="00482D46">
            <w:pPr>
              <w:pStyle w:val="ARtablecolheadright"/>
            </w:pPr>
            <w:r w:rsidRPr="005055FE">
              <w:t>MWh</w:t>
            </w:r>
          </w:p>
        </w:tc>
        <w:tc>
          <w:tcPr>
            <w:tcW w:w="1741" w:type="dxa"/>
            <w:noWrap/>
          </w:tcPr>
          <w:p w14:paraId="3F9DD22C" w14:textId="77777777" w:rsidR="00305620" w:rsidRPr="005055FE" w:rsidRDefault="00305620" w:rsidP="00482D46">
            <w:pPr>
              <w:pStyle w:val="ARtablecolheadright"/>
            </w:pPr>
            <w:r w:rsidRPr="005055FE">
              <w:t>2023–24</w:t>
            </w:r>
          </w:p>
          <w:p w14:paraId="2494C711" w14:textId="77777777" w:rsidR="00305620" w:rsidRPr="00D706C8" w:rsidRDefault="00305620" w:rsidP="00482D46">
            <w:pPr>
              <w:pStyle w:val="ARtablecolheadright"/>
            </w:pPr>
            <w:r w:rsidRPr="005055FE">
              <w:t>MWh</w:t>
            </w:r>
          </w:p>
        </w:tc>
        <w:tc>
          <w:tcPr>
            <w:tcW w:w="1741" w:type="dxa"/>
            <w:shd w:val="clear" w:color="auto" w:fill="E7E6E6" w:themeFill="background2"/>
            <w:noWrap/>
          </w:tcPr>
          <w:p w14:paraId="7AA58BEC" w14:textId="77777777" w:rsidR="00305620" w:rsidRPr="005055FE" w:rsidRDefault="00305620" w:rsidP="00482D46">
            <w:pPr>
              <w:pStyle w:val="ARtablecolheadright"/>
            </w:pPr>
            <w:r w:rsidRPr="005055FE">
              <w:t>2022–23</w:t>
            </w:r>
          </w:p>
          <w:p w14:paraId="3BF5D824" w14:textId="77777777" w:rsidR="00305620" w:rsidRPr="00D706C8" w:rsidRDefault="00305620" w:rsidP="00482D46">
            <w:pPr>
              <w:pStyle w:val="ARtablecolheadright"/>
            </w:pPr>
            <w:r w:rsidRPr="005055FE">
              <w:t>MWh</w:t>
            </w:r>
          </w:p>
        </w:tc>
      </w:tr>
      <w:tr w:rsidR="00305620" w:rsidRPr="003F5B76" w14:paraId="563ED4C7" w14:textId="77777777" w:rsidTr="00222CB2">
        <w:tc>
          <w:tcPr>
            <w:tcW w:w="4544" w:type="dxa"/>
            <w:noWrap/>
            <w:hideMark/>
          </w:tcPr>
          <w:p w14:paraId="63749C2D" w14:textId="77777777" w:rsidR="00305620" w:rsidRPr="003F5B76" w:rsidRDefault="00305620" w:rsidP="00482D46">
            <w:pPr>
              <w:pStyle w:val="ARtabletext"/>
              <w:rPr>
                <w:color w:val="000000"/>
              </w:rPr>
            </w:pPr>
            <w:proofErr w:type="spellStart"/>
            <w:r w:rsidRPr="003F5B76">
              <w:t>GreenPower</w:t>
            </w:r>
            <w:proofErr w:type="spellEnd"/>
          </w:p>
        </w:tc>
        <w:tc>
          <w:tcPr>
            <w:tcW w:w="1741" w:type="dxa"/>
            <w:shd w:val="clear" w:color="auto" w:fill="E7E6E6" w:themeFill="background2"/>
            <w:noWrap/>
          </w:tcPr>
          <w:p w14:paraId="0B986934" w14:textId="77777777" w:rsidR="00305620" w:rsidRPr="009722C9" w:rsidRDefault="00305620" w:rsidP="00482D46">
            <w:pPr>
              <w:pStyle w:val="ARtabletextright"/>
              <w:rPr>
                <w:color w:val="000000"/>
                <w:highlight w:val="yellow"/>
              </w:rPr>
            </w:pPr>
            <w:r w:rsidRPr="004018EB">
              <w:rPr>
                <w:color w:val="000000"/>
              </w:rPr>
              <w:t>99</w:t>
            </w:r>
          </w:p>
        </w:tc>
        <w:tc>
          <w:tcPr>
            <w:tcW w:w="1741" w:type="dxa"/>
            <w:noWrap/>
          </w:tcPr>
          <w:p w14:paraId="7108B738" w14:textId="77777777" w:rsidR="00305620" w:rsidRPr="003F5B76" w:rsidRDefault="00305620" w:rsidP="00482D46">
            <w:pPr>
              <w:pStyle w:val="ARtabletextright"/>
            </w:pPr>
            <w:r w:rsidRPr="003F5B76">
              <w:rPr>
                <w:color w:val="000000"/>
              </w:rPr>
              <w:t>58</w:t>
            </w:r>
          </w:p>
        </w:tc>
        <w:tc>
          <w:tcPr>
            <w:tcW w:w="1741" w:type="dxa"/>
            <w:shd w:val="clear" w:color="auto" w:fill="E7E6E6" w:themeFill="background2"/>
            <w:noWrap/>
          </w:tcPr>
          <w:p w14:paraId="7669DC8C" w14:textId="77777777" w:rsidR="00305620" w:rsidRPr="003F5B76" w:rsidRDefault="00305620" w:rsidP="00482D46">
            <w:pPr>
              <w:pStyle w:val="ARtabletextright"/>
            </w:pPr>
            <w:r w:rsidRPr="003F5B76">
              <w:rPr>
                <w:color w:val="000000"/>
              </w:rPr>
              <w:t>38</w:t>
            </w:r>
          </w:p>
        </w:tc>
      </w:tr>
      <w:tr w:rsidR="00305620" w:rsidRPr="003F5B76" w14:paraId="0950B105" w14:textId="77777777" w:rsidTr="00222CB2">
        <w:trPr>
          <w:trHeight w:val="288"/>
        </w:trPr>
        <w:tc>
          <w:tcPr>
            <w:tcW w:w="4544" w:type="dxa"/>
            <w:noWrap/>
            <w:hideMark/>
          </w:tcPr>
          <w:p w14:paraId="4375C21D" w14:textId="77777777" w:rsidR="00305620" w:rsidRPr="003F5B76" w:rsidRDefault="00305620" w:rsidP="00482D46">
            <w:pPr>
              <w:pStyle w:val="ARtabletext"/>
              <w:rPr>
                <w:color w:val="000000"/>
              </w:rPr>
            </w:pPr>
            <w:r w:rsidRPr="003F5B76">
              <w:t>RPP (Renewable power percentage in the grid)</w:t>
            </w:r>
          </w:p>
        </w:tc>
        <w:tc>
          <w:tcPr>
            <w:tcW w:w="1741" w:type="dxa"/>
            <w:shd w:val="clear" w:color="auto" w:fill="E7E6E6" w:themeFill="background2"/>
            <w:noWrap/>
          </w:tcPr>
          <w:p w14:paraId="17A4BAFD" w14:textId="77777777" w:rsidR="00305620" w:rsidRPr="003F5B76" w:rsidRDefault="00305620" w:rsidP="00482D46">
            <w:pPr>
              <w:pStyle w:val="ARtabletextright"/>
              <w:rPr>
                <w:color w:val="000000"/>
              </w:rPr>
            </w:pPr>
            <w:r w:rsidRPr="003F5B76">
              <w:rPr>
                <w:color w:val="000000"/>
              </w:rPr>
              <w:t>544</w:t>
            </w:r>
          </w:p>
        </w:tc>
        <w:tc>
          <w:tcPr>
            <w:tcW w:w="1741" w:type="dxa"/>
            <w:noWrap/>
          </w:tcPr>
          <w:p w14:paraId="25A63755" w14:textId="77777777" w:rsidR="00305620" w:rsidRPr="003F5B76" w:rsidRDefault="00305620" w:rsidP="00482D46">
            <w:pPr>
              <w:pStyle w:val="ARtabletextright"/>
            </w:pPr>
            <w:r w:rsidRPr="003F5B76">
              <w:rPr>
                <w:color w:val="000000"/>
              </w:rPr>
              <w:t>677</w:t>
            </w:r>
          </w:p>
        </w:tc>
        <w:tc>
          <w:tcPr>
            <w:tcW w:w="1741" w:type="dxa"/>
            <w:shd w:val="clear" w:color="auto" w:fill="E7E6E6" w:themeFill="background2"/>
            <w:noWrap/>
          </w:tcPr>
          <w:p w14:paraId="74A56CED" w14:textId="77777777" w:rsidR="00305620" w:rsidRPr="003F5B76" w:rsidRDefault="00305620" w:rsidP="00482D46">
            <w:pPr>
              <w:pStyle w:val="ARtabletextright"/>
            </w:pPr>
            <w:r w:rsidRPr="003F5B76">
              <w:rPr>
                <w:color w:val="000000"/>
              </w:rPr>
              <w:t>469</w:t>
            </w:r>
          </w:p>
        </w:tc>
      </w:tr>
      <w:tr w:rsidR="00305620" w:rsidRPr="003F5B76" w14:paraId="3D5CE287"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77A3B619" w14:textId="77777777" w:rsidR="00305620" w:rsidRPr="003F5B76" w:rsidRDefault="00305620" w:rsidP="00482D46">
            <w:pPr>
              <w:pStyle w:val="ARtabletextbold"/>
            </w:pPr>
            <w:r w:rsidRPr="003F5B76">
              <w:t>EL4 Total electricity offsets</w:t>
            </w:r>
          </w:p>
        </w:tc>
        <w:tc>
          <w:tcPr>
            <w:tcW w:w="1741" w:type="dxa"/>
            <w:shd w:val="clear" w:color="auto" w:fill="E7E6E6" w:themeFill="background2"/>
            <w:noWrap/>
          </w:tcPr>
          <w:p w14:paraId="5E8DE081" w14:textId="77777777" w:rsidR="00305620" w:rsidRPr="003F5B76" w:rsidRDefault="00305620" w:rsidP="00482D46">
            <w:pPr>
              <w:pStyle w:val="ARtabletextrightbold"/>
            </w:pPr>
            <w:r>
              <w:t>643</w:t>
            </w:r>
          </w:p>
        </w:tc>
        <w:tc>
          <w:tcPr>
            <w:tcW w:w="1741" w:type="dxa"/>
            <w:noWrap/>
          </w:tcPr>
          <w:p w14:paraId="03EAA5C9" w14:textId="77777777" w:rsidR="00305620" w:rsidRPr="003F5B76" w:rsidRDefault="00305620" w:rsidP="00482D46">
            <w:pPr>
              <w:pStyle w:val="ARtabletextrightbold"/>
            </w:pPr>
            <w:r w:rsidRPr="003F5B76">
              <w:t>736</w:t>
            </w:r>
          </w:p>
        </w:tc>
        <w:tc>
          <w:tcPr>
            <w:tcW w:w="1741" w:type="dxa"/>
            <w:shd w:val="clear" w:color="auto" w:fill="E7E6E6" w:themeFill="background2"/>
            <w:noWrap/>
          </w:tcPr>
          <w:p w14:paraId="5BE6B93B" w14:textId="77777777" w:rsidR="00305620" w:rsidRPr="003F5B76" w:rsidRDefault="00305620" w:rsidP="00482D46">
            <w:pPr>
              <w:pStyle w:val="ARtabletextrightbold"/>
            </w:pPr>
            <w:r w:rsidRPr="003F5B76">
              <w:t>507</w:t>
            </w:r>
          </w:p>
        </w:tc>
      </w:tr>
    </w:tbl>
    <w:p w14:paraId="3C40594D" w14:textId="77777777" w:rsidR="00305620" w:rsidRDefault="00305620" w:rsidP="00892554">
      <w:pPr>
        <w:pStyle w:val="Heading4"/>
      </w:pPr>
      <w:r w:rsidRPr="00ED0181">
        <w:t>Cemeteries</w:t>
      </w:r>
    </w:p>
    <w:p w14:paraId="0BAEC0D5" w14:textId="77777777" w:rsidR="00305620" w:rsidRPr="00D706C8" w:rsidRDefault="00305620" w:rsidP="00482D46">
      <w:pPr>
        <w:pStyle w:val="ARtablecaption"/>
      </w:pPr>
      <w:r w:rsidRPr="00452EBD">
        <w:rPr>
          <w:lang w:eastAsia="en-AU"/>
        </w:rPr>
        <w:t>EL1</w:t>
      </w:r>
      <w:r w:rsidRPr="00ED0181">
        <w:rPr>
          <w:lang w:eastAsia="en-AU"/>
        </w:rPr>
        <w:t xml:space="preserve"> Total electricity consumption</w:t>
      </w:r>
    </w:p>
    <w:tbl>
      <w:tblPr>
        <w:tblStyle w:val="DHAnnualReportFinancialtable"/>
        <w:tblW w:w="5000" w:type="pct"/>
        <w:tblLayout w:type="fixed"/>
        <w:tblLook w:val="06E0" w:firstRow="1" w:lastRow="1" w:firstColumn="1" w:lastColumn="0" w:noHBand="1" w:noVBand="1"/>
      </w:tblPr>
      <w:tblGrid>
        <w:gridCol w:w="4528"/>
        <w:gridCol w:w="1701"/>
        <w:gridCol w:w="1701"/>
        <w:gridCol w:w="1702"/>
      </w:tblGrid>
      <w:tr w:rsidR="00305620" w:rsidRPr="00ED0181" w14:paraId="52008BAE" w14:textId="77777777" w:rsidTr="00222CB2">
        <w:trPr>
          <w:cnfStyle w:val="100000000000" w:firstRow="1" w:lastRow="0" w:firstColumn="0" w:lastColumn="0" w:oddVBand="0" w:evenVBand="0" w:oddHBand="0" w:evenHBand="0" w:firstRowFirstColumn="0" w:firstRowLastColumn="0" w:lastRowFirstColumn="0" w:lastRowLastColumn="0"/>
          <w:tblHeader/>
        </w:trPr>
        <w:tc>
          <w:tcPr>
            <w:tcW w:w="4544" w:type="dxa"/>
            <w:noWrap/>
            <w:hideMark/>
          </w:tcPr>
          <w:p w14:paraId="4A286765" w14:textId="77777777" w:rsidR="00305620" w:rsidRPr="00ED0181" w:rsidRDefault="00305620" w:rsidP="00482D46">
            <w:pPr>
              <w:pStyle w:val="ARtablecolhead"/>
            </w:pPr>
            <w:r>
              <w:t>Electricity source</w:t>
            </w:r>
          </w:p>
        </w:tc>
        <w:tc>
          <w:tcPr>
            <w:tcW w:w="1707" w:type="dxa"/>
            <w:shd w:val="clear" w:color="auto" w:fill="E7E6E6" w:themeFill="background2"/>
            <w:noWrap/>
          </w:tcPr>
          <w:p w14:paraId="0B137A7E" w14:textId="77777777" w:rsidR="00305620" w:rsidRPr="00CF06C4" w:rsidRDefault="00305620" w:rsidP="00482D46">
            <w:pPr>
              <w:pStyle w:val="ARtablecolheadright"/>
            </w:pPr>
            <w:r w:rsidRPr="00CF06C4">
              <w:t>2024–25</w:t>
            </w:r>
          </w:p>
          <w:p w14:paraId="054EDD5D" w14:textId="77777777" w:rsidR="00305620" w:rsidRPr="00CF06C4" w:rsidRDefault="00305620" w:rsidP="00482D46">
            <w:pPr>
              <w:pStyle w:val="ARtablecolheadright"/>
            </w:pPr>
            <w:r w:rsidRPr="00CF06C4">
              <w:t>MWh</w:t>
            </w:r>
          </w:p>
        </w:tc>
        <w:tc>
          <w:tcPr>
            <w:tcW w:w="1707" w:type="dxa"/>
            <w:noWrap/>
          </w:tcPr>
          <w:p w14:paraId="3D8EE4FE" w14:textId="77777777" w:rsidR="00305620" w:rsidRPr="00CF06C4" w:rsidRDefault="00305620" w:rsidP="00482D46">
            <w:pPr>
              <w:pStyle w:val="ARtablecolheadright"/>
            </w:pPr>
            <w:r w:rsidRPr="00CF06C4">
              <w:t>2023–24</w:t>
            </w:r>
          </w:p>
          <w:p w14:paraId="2DF3C48F" w14:textId="77777777" w:rsidR="00305620" w:rsidRPr="00CF06C4" w:rsidRDefault="00305620" w:rsidP="00482D46">
            <w:pPr>
              <w:pStyle w:val="ARtablecolheadright"/>
            </w:pPr>
            <w:r w:rsidRPr="00CF06C4">
              <w:t>MWh</w:t>
            </w:r>
          </w:p>
        </w:tc>
        <w:tc>
          <w:tcPr>
            <w:tcW w:w="1708" w:type="dxa"/>
            <w:shd w:val="clear" w:color="auto" w:fill="E7E6E6" w:themeFill="background2"/>
            <w:noWrap/>
          </w:tcPr>
          <w:p w14:paraId="7BC86515" w14:textId="77777777" w:rsidR="00305620" w:rsidRPr="00CF06C4" w:rsidRDefault="00305620" w:rsidP="00482D46">
            <w:pPr>
              <w:pStyle w:val="ARtablecolheadright"/>
            </w:pPr>
            <w:r w:rsidRPr="00CF06C4">
              <w:t>2022–23</w:t>
            </w:r>
          </w:p>
          <w:p w14:paraId="51DACD3D" w14:textId="77777777" w:rsidR="00305620" w:rsidRPr="00CF06C4" w:rsidRDefault="00305620" w:rsidP="00482D46">
            <w:pPr>
              <w:pStyle w:val="ARtablecolheadright"/>
            </w:pPr>
            <w:r w:rsidRPr="00CF06C4">
              <w:t>MWh</w:t>
            </w:r>
          </w:p>
        </w:tc>
      </w:tr>
      <w:tr w:rsidR="00305620" w:rsidRPr="00ED0181" w14:paraId="7DB4AC12" w14:textId="77777777" w:rsidTr="00222CB2">
        <w:tc>
          <w:tcPr>
            <w:tcW w:w="4544" w:type="dxa"/>
            <w:noWrap/>
            <w:hideMark/>
          </w:tcPr>
          <w:p w14:paraId="79FB68FA" w14:textId="77777777" w:rsidR="00305620" w:rsidRPr="00ED0181" w:rsidRDefault="00305620" w:rsidP="00482D46">
            <w:pPr>
              <w:pStyle w:val="ARtabletext"/>
              <w:rPr>
                <w:color w:val="000000"/>
              </w:rPr>
            </w:pPr>
            <w:r w:rsidRPr="00E30DEB">
              <w:t>Purchased</w:t>
            </w:r>
          </w:p>
        </w:tc>
        <w:tc>
          <w:tcPr>
            <w:tcW w:w="1707" w:type="dxa"/>
            <w:shd w:val="clear" w:color="auto" w:fill="E7E6E6" w:themeFill="background2"/>
            <w:noWrap/>
          </w:tcPr>
          <w:p w14:paraId="3CF725B3" w14:textId="77777777" w:rsidR="00305620" w:rsidRPr="006C447C" w:rsidRDefault="00305620" w:rsidP="00482D46">
            <w:pPr>
              <w:pStyle w:val="ARtabletextright"/>
            </w:pPr>
            <w:r>
              <w:t>4,215</w:t>
            </w:r>
          </w:p>
        </w:tc>
        <w:tc>
          <w:tcPr>
            <w:tcW w:w="1707" w:type="dxa"/>
            <w:noWrap/>
          </w:tcPr>
          <w:p w14:paraId="706E06A3" w14:textId="77777777" w:rsidR="00305620" w:rsidRPr="006C447C" w:rsidRDefault="00305620" w:rsidP="00482D46">
            <w:pPr>
              <w:pStyle w:val="ARtabletextright"/>
            </w:pPr>
            <w:r w:rsidRPr="006C447C">
              <w:t>4,232</w:t>
            </w:r>
          </w:p>
        </w:tc>
        <w:tc>
          <w:tcPr>
            <w:tcW w:w="1708" w:type="dxa"/>
            <w:shd w:val="clear" w:color="auto" w:fill="E7E6E6" w:themeFill="background2"/>
            <w:noWrap/>
          </w:tcPr>
          <w:p w14:paraId="48018769" w14:textId="77777777" w:rsidR="00305620" w:rsidRPr="006C447C" w:rsidRDefault="00305620" w:rsidP="00482D46">
            <w:pPr>
              <w:pStyle w:val="ARtabletextright"/>
            </w:pPr>
            <w:r w:rsidRPr="006C447C">
              <w:t>3,891</w:t>
            </w:r>
          </w:p>
        </w:tc>
      </w:tr>
      <w:tr w:rsidR="00305620" w:rsidRPr="00ED0181" w14:paraId="2CCD5CDD" w14:textId="77777777" w:rsidTr="00222CB2">
        <w:trPr>
          <w:trHeight w:val="288"/>
        </w:trPr>
        <w:tc>
          <w:tcPr>
            <w:tcW w:w="4544" w:type="dxa"/>
            <w:noWrap/>
            <w:hideMark/>
          </w:tcPr>
          <w:p w14:paraId="173A2215" w14:textId="77777777" w:rsidR="00305620" w:rsidRPr="00ED0181" w:rsidRDefault="00305620" w:rsidP="00482D46">
            <w:pPr>
              <w:pStyle w:val="ARtabletext"/>
              <w:rPr>
                <w:color w:val="000000"/>
              </w:rPr>
            </w:pPr>
            <w:r w:rsidRPr="00E30DEB">
              <w:t>Self-generated</w:t>
            </w:r>
          </w:p>
        </w:tc>
        <w:tc>
          <w:tcPr>
            <w:tcW w:w="1707" w:type="dxa"/>
            <w:shd w:val="clear" w:color="auto" w:fill="E7E6E6" w:themeFill="background2"/>
            <w:noWrap/>
          </w:tcPr>
          <w:p w14:paraId="2C3A36B4" w14:textId="77777777" w:rsidR="00305620" w:rsidRPr="006C447C" w:rsidRDefault="00305620" w:rsidP="00482D46">
            <w:pPr>
              <w:pStyle w:val="ARtabletextright"/>
            </w:pPr>
            <w:r>
              <w:t>94</w:t>
            </w:r>
          </w:p>
        </w:tc>
        <w:tc>
          <w:tcPr>
            <w:tcW w:w="1707" w:type="dxa"/>
            <w:noWrap/>
          </w:tcPr>
          <w:p w14:paraId="50515E46" w14:textId="77777777" w:rsidR="00305620" w:rsidRPr="006C447C" w:rsidRDefault="00305620" w:rsidP="00482D46">
            <w:pPr>
              <w:pStyle w:val="ARtabletextright"/>
            </w:pPr>
            <w:r w:rsidRPr="006C447C">
              <w:t>135</w:t>
            </w:r>
          </w:p>
        </w:tc>
        <w:tc>
          <w:tcPr>
            <w:tcW w:w="1708" w:type="dxa"/>
            <w:shd w:val="clear" w:color="auto" w:fill="E7E6E6" w:themeFill="background2"/>
            <w:noWrap/>
          </w:tcPr>
          <w:p w14:paraId="5C9A76D3" w14:textId="77777777" w:rsidR="00305620" w:rsidRPr="006C447C" w:rsidRDefault="00305620" w:rsidP="00482D46">
            <w:pPr>
              <w:pStyle w:val="ARtabletextright"/>
            </w:pPr>
            <w:r w:rsidRPr="006C447C">
              <w:t>112</w:t>
            </w:r>
          </w:p>
        </w:tc>
      </w:tr>
      <w:tr w:rsidR="00305620" w:rsidRPr="00ED0181" w14:paraId="7491C6B3"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544" w:type="dxa"/>
            <w:noWrap/>
            <w:hideMark/>
          </w:tcPr>
          <w:p w14:paraId="5D704673" w14:textId="77777777" w:rsidR="00305620" w:rsidRPr="00ED0181" w:rsidRDefault="00305620" w:rsidP="00482D46">
            <w:pPr>
              <w:pStyle w:val="ARtabletextbold"/>
            </w:pPr>
            <w:r w:rsidRPr="00E30DEB">
              <w:t>EL1 Total electricity consumption</w:t>
            </w:r>
          </w:p>
        </w:tc>
        <w:tc>
          <w:tcPr>
            <w:tcW w:w="1707" w:type="dxa"/>
            <w:shd w:val="clear" w:color="auto" w:fill="E7E6E6" w:themeFill="background2"/>
            <w:noWrap/>
          </w:tcPr>
          <w:p w14:paraId="374BA483" w14:textId="77777777" w:rsidR="00305620" w:rsidRPr="006C447C" w:rsidRDefault="00305620" w:rsidP="00482D46">
            <w:pPr>
              <w:pStyle w:val="ARtabletextrightbold"/>
            </w:pPr>
            <w:r>
              <w:t>4,309</w:t>
            </w:r>
          </w:p>
        </w:tc>
        <w:tc>
          <w:tcPr>
            <w:tcW w:w="1707" w:type="dxa"/>
            <w:noWrap/>
          </w:tcPr>
          <w:p w14:paraId="6BF2FD4B" w14:textId="77777777" w:rsidR="00305620" w:rsidRPr="006C447C" w:rsidRDefault="00305620" w:rsidP="00482D46">
            <w:pPr>
              <w:pStyle w:val="ARtabletextrightbold"/>
            </w:pPr>
            <w:r w:rsidRPr="006C447C">
              <w:t>4,368</w:t>
            </w:r>
          </w:p>
        </w:tc>
        <w:tc>
          <w:tcPr>
            <w:tcW w:w="1708" w:type="dxa"/>
            <w:shd w:val="clear" w:color="auto" w:fill="E7E6E6" w:themeFill="background2"/>
            <w:noWrap/>
          </w:tcPr>
          <w:p w14:paraId="63EC1FEE" w14:textId="77777777" w:rsidR="00305620" w:rsidRPr="006C447C" w:rsidRDefault="00305620" w:rsidP="00482D46">
            <w:pPr>
              <w:pStyle w:val="ARtabletextrightbold"/>
            </w:pPr>
            <w:r w:rsidRPr="006C447C">
              <w:t>4,003</w:t>
            </w:r>
          </w:p>
        </w:tc>
      </w:tr>
    </w:tbl>
    <w:p w14:paraId="1780A7AF" w14:textId="77777777" w:rsidR="00305620" w:rsidRDefault="00305620" w:rsidP="00482D46">
      <w:pPr>
        <w:pStyle w:val="ARtablecaption"/>
      </w:pPr>
      <w:r w:rsidRPr="00ED0181">
        <w:t xml:space="preserve">EL2 </w:t>
      </w:r>
      <w:r w:rsidRPr="00A54E93">
        <w:t>On-site</w:t>
      </w:r>
      <w:r>
        <w:t xml:space="preserve"> </w:t>
      </w:r>
      <w:r w:rsidRPr="00ED0181">
        <w:t>electricity generated</w:t>
      </w:r>
    </w:p>
    <w:tbl>
      <w:tblPr>
        <w:tblStyle w:val="DHAnnualReportFinancialtable"/>
        <w:tblW w:w="5000" w:type="pct"/>
        <w:tblLayout w:type="fixed"/>
        <w:tblLook w:val="04E0" w:firstRow="1" w:lastRow="1" w:firstColumn="1" w:lastColumn="0" w:noHBand="0" w:noVBand="1"/>
      </w:tblPr>
      <w:tblGrid>
        <w:gridCol w:w="4484"/>
        <w:gridCol w:w="1716"/>
        <w:gridCol w:w="1716"/>
        <w:gridCol w:w="1716"/>
      </w:tblGrid>
      <w:tr w:rsidR="00305620" w:rsidRPr="00ED0181" w14:paraId="4DF25351" w14:textId="77777777" w:rsidTr="00222CB2">
        <w:trPr>
          <w:cnfStyle w:val="100000000000" w:firstRow="1" w:lastRow="0" w:firstColumn="0" w:lastColumn="0" w:oddVBand="0" w:evenVBand="0" w:oddHBand="0" w:evenHBand="0" w:firstRowFirstColumn="0" w:firstRowLastColumn="0" w:lastRowFirstColumn="0" w:lastRowLastColumn="0"/>
          <w:trHeight w:val="291"/>
          <w:tblHeader/>
        </w:trPr>
        <w:tc>
          <w:tcPr>
            <w:tcW w:w="4576" w:type="dxa"/>
            <w:noWrap/>
          </w:tcPr>
          <w:p w14:paraId="3DAD925B" w14:textId="77777777" w:rsidR="00305620" w:rsidRPr="00ED0181" w:rsidRDefault="00305620" w:rsidP="00482D46">
            <w:pPr>
              <w:pStyle w:val="ARtablecolhead"/>
            </w:pPr>
            <w:r w:rsidRPr="00452EBD">
              <w:t>Electricity</w:t>
            </w:r>
            <w:r>
              <w:t xml:space="preserve"> destination</w:t>
            </w:r>
          </w:p>
        </w:tc>
        <w:tc>
          <w:tcPr>
            <w:tcW w:w="1750" w:type="dxa"/>
            <w:shd w:val="clear" w:color="auto" w:fill="E7E6E6" w:themeFill="background2"/>
            <w:noWrap/>
          </w:tcPr>
          <w:p w14:paraId="46D48639" w14:textId="77777777" w:rsidR="00305620" w:rsidRPr="00CF06C4" w:rsidRDefault="00305620" w:rsidP="00482D46">
            <w:pPr>
              <w:pStyle w:val="ARtablecolheadright"/>
            </w:pPr>
            <w:r w:rsidRPr="00CF06C4">
              <w:t>2024–25</w:t>
            </w:r>
          </w:p>
          <w:p w14:paraId="622E1864" w14:textId="77777777" w:rsidR="00305620" w:rsidRPr="00CF06C4" w:rsidRDefault="00305620" w:rsidP="00482D46">
            <w:pPr>
              <w:pStyle w:val="ARtablecolheadright"/>
              <w:rPr>
                <w:highlight w:val="yellow"/>
              </w:rPr>
            </w:pPr>
            <w:r w:rsidRPr="00CF06C4">
              <w:t>MWh</w:t>
            </w:r>
          </w:p>
        </w:tc>
        <w:tc>
          <w:tcPr>
            <w:tcW w:w="1750" w:type="dxa"/>
            <w:noWrap/>
          </w:tcPr>
          <w:p w14:paraId="1D6A8C72" w14:textId="77777777" w:rsidR="00305620" w:rsidRPr="00CF06C4" w:rsidRDefault="00305620" w:rsidP="00482D46">
            <w:pPr>
              <w:pStyle w:val="ARtablecolheadright"/>
            </w:pPr>
            <w:r w:rsidRPr="00CF06C4">
              <w:t>2023–24</w:t>
            </w:r>
          </w:p>
          <w:p w14:paraId="1B9ABC45" w14:textId="77777777" w:rsidR="00305620" w:rsidRPr="00CF06C4" w:rsidRDefault="00305620" w:rsidP="00482D46">
            <w:pPr>
              <w:pStyle w:val="ARtablecolheadright"/>
            </w:pPr>
            <w:r w:rsidRPr="00CF06C4">
              <w:t>MWh</w:t>
            </w:r>
          </w:p>
        </w:tc>
        <w:tc>
          <w:tcPr>
            <w:tcW w:w="1750" w:type="dxa"/>
            <w:shd w:val="clear" w:color="auto" w:fill="E7E6E6" w:themeFill="background2"/>
            <w:noWrap/>
          </w:tcPr>
          <w:p w14:paraId="1A356827" w14:textId="77777777" w:rsidR="00305620" w:rsidRPr="00CF06C4" w:rsidRDefault="00305620" w:rsidP="00482D46">
            <w:pPr>
              <w:pStyle w:val="ARtablecolheadright"/>
            </w:pPr>
            <w:r w:rsidRPr="00CF06C4">
              <w:t>2022–23</w:t>
            </w:r>
          </w:p>
          <w:p w14:paraId="0DE965C8" w14:textId="77777777" w:rsidR="00305620" w:rsidRPr="00CF06C4" w:rsidRDefault="00305620" w:rsidP="00482D46">
            <w:pPr>
              <w:pStyle w:val="ARtablecolheadright"/>
            </w:pPr>
            <w:r w:rsidRPr="00CF06C4">
              <w:t>MWh</w:t>
            </w:r>
          </w:p>
        </w:tc>
      </w:tr>
      <w:tr w:rsidR="00892554" w:rsidRPr="00ED0181" w14:paraId="7B470C73" w14:textId="77777777" w:rsidTr="00222CB2">
        <w:trPr>
          <w:trHeight w:val="291"/>
        </w:trPr>
        <w:tc>
          <w:tcPr>
            <w:tcW w:w="4576" w:type="dxa"/>
            <w:tcBorders>
              <w:bottom w:val="single" w:sz="4" w:space="0" w:color="989A9C" w:themeColor="accent5"/>
            </w:tcBorders>
            <w:noWrap/>
          </w:tcPr>
          <w:p w14:paraId="654BFF22" w14:textId="2F8AF333" w:rsidR="00892554" w:rsidRPr="00ED0181" w:rsidRDefault="00892554" w:rsidP="00892554">
            <w:pPr>
              <w:pStyle w:val="ARtabletextbold"/>
              <w:rPr>
                <w:color w:val="000000"/>
              </w:rPr>
            </w:pPr>
            <w:r w:rsidRPr="00ED0181">
              <w:t>Consumption behind-the-meter</w:t>
            </w:r>
          </w:p>
        </w:tc>
        <w:tc>
          <w:tcPr>
            <w:tcW w:w="1750" w:type="dxa"/>
            <w:tcBorders>
              <w:bottom w:val="single" w:sz="4" w:space="0" w:color="989A9C" w:themeColor="accent5"/>
            </w:tcBorders>
            <w:noWrap/>
          </w:tcPr>
          <w:p w14:paraId="2F87B842" w14:textId="77777777" w:rsidR="00892554" w:rsidRDefault="00892554" w:rsidP="00482D46">
            <w:pPr>
              <w:pStyle w:val="ARtabletextright"/>
            </w:pPr>
          </w:p>
        </w:tc>
        <w:tc>
          <w:tcPr>
            <w:tcW w:w="1750" w:type="dxa"/>
            <w:tcBorders>
              <w:bottom w:val="single" w:sz="4" w:space="0" w:color="989A9C" w:themeColor="accent5"/>
            </w:tcBorders>
            <w:noWrap/>
          </w:tcPr>
          <w:p w14:paraId="04B48DF4" w14:textId="77777777" w:rsidR="00892554" w:rsidRPr="006C447C" w:rsidRDefault="00892554" w:rsidP="00482D46">
            <w:pPr>
              <w:pStyle w:val="ARtabletextright"/>
            </w:pPr>
          </w:p>
        </w:tc>
        <w:tc>
          <w:tcPr>
            <w:tcW w:w="1750" w:type="dxa"/>
            <w:tcBorders>
              <w:bottom w:val="single" w:sz="4" w:space="0" w:color="989A9C" w:themeColor="accent5"/>
            </w:tcBorders>
            <w:noWrap/>
          </w:tcPr>
          <w:p w14:paraId="1DB6722E" w14:textId="77777777" w:rsidR="00892554" w:rsidRPr="006C447C" w:rsidRDefault="00892554" w:rsidP="00482D46">
            <w:pPr>
              <w:pStyle w:val="ARtabletextright"/>
            </w:pPr>
          </w:p>
        </w:tc>
      </w:tr>
      <w:tr w:rsidR="00305620" w:rsidRPr="00ED0181" w14:paraId="2389D245" w14:textId="77777777" w:rsidTr="00222CB2">
        <w:trPr>
          <w:trHeight w:val="291"/>
        </w:trPr>
        <w:tc>
          <w:tcPr>
            <w:tcW w:w="4576" w:type="dxa"/>
            <w:tcBorders>
              <w:top w:val="single" w:sz="4" w:space="0" w:color="989A9C" w:themeColor="accent5"/>
              <w:bottom w:val="single" w:sz="4" w:space="0" w:color="auto"/>
            </w:tcBorders>
            <w:noWrap/>
            <w:hideMark/>
          </w:tcPr>
          <w:p w14:paraId="5FA492B3" w14:textId="77777777" w:rsidR="00305620" w:rsidRPr="00ED0181" w:rsidRDefault="00305620" w:rsidP="00482D46">
            <w:pPr>
              <w:pStyle w:val="ARtabletext"/>
              <w:rPr>
                <w:color w:val="000000"/>
              </w:rPr>
            </w:pPr>
            <w:r w:rsidRPr="00ED0181">
              <w:rPr>
                <w:color w:val="000000"/>
              </w:rPr>
              <w:t xml:space="preserve">Solar </w:t>
            </w:r>
            <w:r>
              <w:rPr>
                <w:color w:val="000000"/>
              </w:rPr>
              <w:t>e</w:t>
            </w:r>
            <w:r w:rsidRPr="00ED0181">
              <w:rPr>
                <w:color w:val="000000"/>
              </w:rPr>
              <w:t>lectricity</w:t>
            </w:r>
          </w:p>
        </w:tc>
        <w:tc>
          <w:tcPr>
            <w:tcW w:w="1750" w:type="dxa"/>
            <w:tcBorders>
              <w:top w:val="single" w:sz="4" w:space="0" w:color="989A9C" w:themeColor="accent5"/>
              <w:bottom w:val="single" w:sz="4" w:space="0" w:color="auto"/>
            </w:tcBorders>
            <w:shd w:val="clear" w:color="auto" w:fill="E7E6E6" w:themeFill="background2"/>
            <w:noWrap/>
          </w:tcPr>
          <w:p w14:paraId="479CD01E" w14:textId="77777777" w:rsidR="00305620" w:rsidRPr="006C447C" w:rsidRDefault="00305620" w:rsidP="00482D46">
            <w:pPr>
              <w:pStyle w:val="ARtabletextright"/>
            </w:pPr>
            <w:r>
              <w:t>94</w:t>
            </w:r>
          </w:p>
        </w:tc>
        <w:tc>
          <w:tcPr>
            <w:tcW w:w="1750" w:type="dxa"/>
            <w:tcBorders>
              <w:top w:val="single" w:sz="4" w:space="0" w:color="989A9C" w:themeColor="accent5"/>
              <w:bottom w:val="single" w:sz="4" w:space="0" w:color="auto"/>
            </w:tcBorders>
            <w:noWrap/>
          </w:tcPr>
          <w:p w14:paraId="65E8E8BC" w14:textId="77777777" w:rsidR="00305620" w:rsidRPr="006C447C" w:rsidRDefault="00305620" w:rsidP="00482D46">
            <w:pPr>
              <w:pStyle w:val="ARtabletextright"/>
            </w:pPr>
            <w:r w:rsidRPr="006C447C">
              <w:t>135</w:t>
            </w:r>
          </w:p>
        </w:tc>
        <w:tc>
          <w:tcPr>
            <w:tcW w:w="1750" w:type="dxa"/>
            <w:tcBorders>
              <w:top w:val="single" w:sz="4" w:space="0" w:color="989A9C" w:themeColor="accent5"/>
              <w:bottom w:val="single" w:sz="4" w:space="0" w:color="auto"/>
            </w:tcBorders>
            <w:shd w:val="clear" w:color="auto" w:fill="E7E6E6" w:themeFill="background2"/>
            <w:noWrap/>
          </w:tcPr>
          <w:p w14:paraId="33356C55" w14:textId="77777777" w:rsidR="00305620" w:rsidRPr="006C447C" w:rsidRDefault="00305620" w:rsidP="00482D46">
            <w:pPr>
              <w:pStyle w:val="ARtabletextright"/>
            </w:pPr>
            <w:r w:rsidRPr="006C447C">
              <w:t>112</w:t>
            </w:r>
          </w:p>
        </w:tc>
      </w:tr>
      <w:tr w:rsidR="00305620" w:rsidRPr="00ED0181" w14:paraId="27A401F4" w14:textId="77777777" w:rsidTr="00222CB2">
        <w:trPr>
          <w:trHeight w:val="291"/>
        </w:trPr>
        <w:tc>
          <w:tcPr>
            <w:tcW w:w="4576" w:type="dxa"/>
            <w:tcBorders>
              <w:top w:val="single" w:sz="4" w:space="0" w:color="auto"/>
              <w:bottom w:val="single" w:sz="4" w:space="0" w:color="auto"/>
            </w:tcBorders>
            <w:noWrap/>
            <w:hideMark/>
          </w:tcPr>
          <w:p w14:paraId="79546F4A" w14:textId="77777777" w:rsidR="00305620" w:rsidRPr="00ED0181" w:rsidRDefault="00305620" w:rsidP="00482D46">
            <w:pPr>
              <w:pStyle w:val="ARtabletextbold"/>
            </w:pPr>
            <w:r w:rsidRPr="00ED0181">
              <w:t xml:space="preserve">Total </w:t>
            </w:r>
            <w:r>
              <w:t>c</w:t>
            </w:r>
            <w:r w:rsidRPr="00ED0181">
              <w:t>onsumption behind-the-meter</w:t>
            </w:r>
          </w:p>
        </w:tc>
        <w:tc>
          <w:tcPr>
            <w:tcW w:w="1750" w:type="dxa"/>
            <w:tcBorders>
              <w:top w:val="single" w:sz="4" w:space="0" w:color="auto"/>
              <w:bottom w:val="single" w:sz="4" w:space="0" w:color="auto"/>
            </w:tcBorders>
            <w:shd w:val="clear" w:color="auto" w:fill="E7E6E6" w:themeFill="background2"/>
            <w:noWrap/>
          </w:tcPr>
          <w:p w14:paraId="373E5C00" w14:textId="77777777" w:rsidR="00305620" w:rsidRPr="006C447C" w:rsidRDefault="00305620" w:rsidP="00482D46">
            <w:pPr>
              <w:pStyle w:val="ARtabletextrightbold"/>
            </w:pPr>
            <w:r>
              <w:t>94</w:t>
            </w:r>
          </w:p>
        </w:tc>
        <w:tc>
          <w:tcPr>
            <w:tcW w:w="1750" w:type="dxa"/>
            <w:tcBorders>
              <w:top w:val="single" w:sz="4" w:space="0" w:color="auto"/>
              <w:bottom w:val="single" w:sz="4" w:space="0" w:color="auto"/>
            </w:tcBorders>
            <w:noWrap/>
          </w:tcPr>
          <w:p w14:paraId="6E5C380D" w14:textId="77777777" w:rsidR="00305620" w:rsidRPr="006C447C" w:rsidRDefault="00305620" w:rsidP="00482D46">
            <w:pPr>
              <w:pStyle w:val="ARtabletextrightbold"/>
            </w:pPr>
            <w:r w:rsidRPr="006C447C">
              <w:t>135</w:t>
            </w:r>
          </w:p>
        </w:tc>
        <w:tc>
          <w:tcPr>
            <w:tcW w:w="1750" w:type="dxa"/>
            <w:tcBorders>
              <w:top w:val="single" w:sz="4" w:space="0" w:color="auto"/>
              <w:bottom w:val="single" w:sz="4" w:space="0" w:color="auto"/>
            </w:tcBorders>
            <w:shd w:val="clear" w:color="auto" w:fill="E7E6E6" w:themeFill="background2"/>
            <w:noWrap/>
          </w:tcPr>
          <w:p w14:paraId="62DF3292" w14:textId="77777777" w:rsidR="00305620" w:rsidRPr="006C447C" w:rsidRDefault="00305620" w:rsidP="00482D46">
            <w:pPr>
              <w:pStyle w:val="ARtabletextrightbold"/>
            </w:pPr>
            <w:r w:rsidRPr="006C447C">
              <w:t>112</w:t>
            </w:r>
          </w:p>
        </w:tc>
      </w:tr>
      <w:tr w:rsidR="00892554" w:rsidRPr="00ED0181" w14:paraId="7C0AE7A3" w14:textId="77777777" w:rsidTr="00222CB2">
        <w:trPr>
          <w:trHeight w:val="291"/>
        </w:trPr>
        <w:tc>
          <w:tcPr>
            <w:tcW w:w="4576" w:type="dxa"/>
            <w:tcBorders>
              <w:top w:val="single" w:sz="4" w:space="0" w:color="auto"/>
              <w:bottom w:val="single" w:sz="4" w:space="0" w:color="989A9C" w:themeColor="accent5"/>
            </w:tcBorders>
            <w:noWrap/>
          </w:tcPr>
          <w:p w14:paraId="097F7A27" w14:textId="09422948" w:rsidR="00892554" w:rsidRPr="00ED0181" w:rsidRDefault="00892554" w:rsidP="00892554">
            <w:pPr>
              <w:pStyle w:val="ARtabletextbold"/>
              <w:rPr>
                <w:color w:val="000000"/>
              </w:rPr>
            </w:pPr>
            <w:r>
              <w:t>Exports</w:t>
            </w:r>
          </w:p>
        </w:tc>
        <w:tc>
          <w:tcPr>
            <w:tcW w:w="1750" w:type="dxa"/>
            <w:tcBorders>
              <w:top w:val="single" w:sz="4" w:space="0" w:color="auto"/>
              <w:bottom w:val="single" w:sz="4" w:space="0" w:color="989A9C" w:themeColor="accent5"/>
            </w:tcBorders>
            <w:noWrap/>
          </w:tcPr>
          <w:p w14:paraId="7A7DE37C" w14:textId="77777777" w:rsidR="00892554" w:rsidRDefault="00892554" w:rsidP="00482D46">
            <w:pPr>
              <w:pStyle w:val="ARtabletextright"/>
            </w:pPr>
          </w:p>
        </w:tc>
        <w:tc>
          <w:tcPr>
            <w:tcW w:w="1750" w:type="dxa"/>
            <w:tcBorders>
              <w:top w:val="single" w:sz="4" w:space="0" w:color="auto"/>
              <w:bottom w:val="single" w:sz="4" w:space="0" w:color="989A9C" w:themeColor="accent5"/>
            </w:tcBorders>
            <w:noWrap/>
          </w:tcPr>
          <w:p w14:paraId="4A8D0A87" w14:textId="77777777" w:rsidR="00892554" w:rsidRPr="006C447C" w:rsidRDefault="00892554" w:rsidP="00482D46">
            <w:pPr>
              <w:pStyle w:val="ARtabletextright"/>
            </w:pPr>
          </w:p>
        </w:tc>
        <w:tc>
          <w:tcPr>
            <w:tcW w:w="1750" w:type="dxa"/>
            <w:tcBorders>
              <w:top w:val="single" w:sz="4" w:space="0" w:color="auto"/>
              <w:bottom w:val="single" w:sz="4" w:space="0" w:color="989A9C" w:themeColor="accent5"/>
            </w:tcBorders>
            <w:noWrap/>
          </w:tcPr>
          <w:p w14:paraId="1FD9A7E6" w14:textId="77777777" w:rsidR="00892554" w:rsidRPr="006C447C" w:rsidRDefault="00892554" w:rsidP="00482D46">
            <w:pPr>
              <w:pStyle w:val="ARtabletextright"/>
            </w:pPr>
          </w:p>
        </w:tc>
      </w:tr>
      <w:tr w:rsidR="00305620" w:rsidRPr="00ED0181" w14:paraId="6B457906" w14:textId="77777777" w:rsidTr="00222CB2">
        <w:trPr>
          <w:trHeight w:val="291"/>
        </w:trPr>
        <w:tc>
          <w:tcPr>
            <w:tcW w:w="4576" w:type="dxa"/>
            <w:tcBorders>
              <w:top w:val="single" w:sz="4" w:space="0" w:color="989A9C" w:themeColor="accent5"/>
              <w:bottom w:val="single" w:sz="4" w:space="0" w:color="auto"/>
            </w:tcBorders>
            <w:noWrap/>
            <w:hideMark/>
          </w:tcPr>
          <w:p w14:paraId="584D0AAB" w14:textId="77777777" w:rsidR="00305620" w:rsidRPr="00ED0181" w:rsidRDefault="00305620" w:rsidP="00482D46">
            <w:pPr>
              <w:pStyle w:val="ARtabletext"/>
              <w:rPr>
                <w:color w:val="000000"/>
              </w:rPr>
            </w:pPr>
            <w:r w:rsidRPr="00ED0181">
              <w:rPr>
                <w:color w:val="000000"/>
              </w:rPr>
              <w:t xml:space="preserve">Solar </w:t>
            </w:r>
            <w:r>
              <w:rPr>
                <w:color w:val="000000"/>
              </w:rPr>
              <w:t>e</w:t>
            </w:r>
            <w:r w:rsidRPr="00ED0181">
              <w:rPr>
                <w:color w:val="000000"/>
              </w:rPr>
              <w:t>lectricity</w:t>
            </w:r>
          </w:p>
        </w:tc>
        <w:tc>
          <w:tcPr>
            <w:tcW w:w="1750" w:type="dxa"/>
            <w:tcBorders>
              <w:top w:val="single" w:sz="4" w:space="0" w:color="989A9C" w:themeColor="accent5"/>
              <w:bottom w:val="single" w:sz="4" w:space="0" w:color="auto"/>
            </w:tcBorders>
            <w:shd w:val="clear" w:color="auto" w:fill="E7E6E6" w:themeFill="background2"/>
            <w:noWrap/>
          </w:tcPr>
          <w:p w14:paraId="1E9F1C90" w14:textId="77777777" w:rsidR="00305620" w:rsidRPr="007429E3" w:rsidRDefault="00305620" w:rsidP="00482D46">
            <w:pPr>
              <w:pStyle w:val="ARtabletextright"/>
            </w:pPr>
            <w:r>
              <w:t>85</w:t>
            </w:r>
          </w:p>
        </w:tc>
        <w:tc>
          <w:tcPr>
            <w:tcW w:w="1750" w:type="dxa"/>
            <w:tcBorders>
              <w:top w:val="single" w:sz="4" w:space="0" w:color="989A9C" w:themeColor="accent5"/>
              <w:bottom w:val="single" w:sz="4" w:space="0" w:color="auto"/>
            </w:tcBorders>
            <w:noWrap/>
          </w:tcPr>
          <w:p w14:paraId="59177D01" w14:textId="77777777" w:rsidR="00305620" w:rsidRPr="006C447C" w:rsidRDefault="00305620" w:rsidP="00482D46">
            <w:pPr>
              <w:pStyle w:val="ARtabletextright"/>
            </w:pPr>
            <w:r w:rsidRPr="006C447C">
              <w:t>118</w:t>
            </w:r>
          </w:p>
        </w:tc>
        <w:tc>
          <w:tcPr>
            <w:tcW w:w="1750" w:type="dxa"/>
            <w:tcBorders>
              <w:top w:val="single" w:sz="4" w:space="0" w:color="989A9C" w:themeColor="accent5"/>
              <w:bottom w:val="single" w:sz="4" w:space="0" w:color="auto"/>
            </w:tcBorders>
            <w:shd w:val="clear" w:color="auto" w:fill="E7E6E6" w:themeFill="background2"/>
            <w:noWrap/>
          </w:tcPr>
          <w:p w14:paraId="75236E25" w14:textId="77777777" w:rsidR="00305620" w:rsidRPr="006C447C" w:rsidRDefault="00305620" w:rsidP="00482D46">
            <w:pPr>
              <w:pStyle w:val="ARtabletextright"/>
            </w:pPr>
            <w:r w:rsidRPr="006C447C">
              <w:t>118</w:t>
            </w:r>
          </w:p>
        </w:tc>
      </w:tr>
      <w:tr w:rsidR="00305620" w:rsidRPr="00ED0181" w14:paraId="386C68B9" w14:textId="77777777" w:rsidTr="00222CB2">
        <w:trPr>
          <w:trHeight w:val="291"/>
        </w:trPr>
        <w:tc>
          <w:tcPr>
            <w:tcW w:w="4576" w:type="dxa"/>
            <w:tcBorders>
              <w:top w:val="single" w:sz="4" w:space="0" w:color="auto"/>
              <w:bottom w:val="single" w:sz="4" w:space="0" w:color="000000" w:themeColor="text1"/>
            </w:tcBorders>
            <w:noWrap/>
            <w:hideMark/>
          </w:tcPr>
          <w:p w14:paraId="6340D77C" w14:textId="77777777" w:rsidR="00305620" w:rsidRPr="00ED0181" w:rsidRDefault="00305620" w:rsidP="00482D46">
            <w:pPr>
              <w:pStyle w:val="ARtabletextbold"/>
            </w:pPr>
            <w:r w:rsidRPr="00ED0181">
              <w:t xml:space="preserve">Total </w:t>
            </w:r>
            <w:r>
              <w:t>e</w:t>
            </w:r>
            <w:r w:rsidRPr="00ED0181">
              <w:t>lectricity exported</w:t>
            </w:r>
          </w:p>
        </w:tc>
        <w:tc>
          <w:tcPr>
            <w:tcW w:w="1750" w:type="dxa"/>
            <w:tcBorders>
              <w:top w:val="single" w:sz="4" w:space="0" w:color="auto"/>
              <w:bottom w:val="single" w:sz="4" w:space="0" w:color="000000" w:themeColor="text1"/>
            </w:tcBorders>
            <w:shd w:val="clear" w:color="auto" w:fill="E7E6E6" w:themeFill="background2"/>
            <w:noWrap/>
          </w:tcPr>
          <w:p w14:paraId="49979713" w14:textId="77777777" w:rsidR="00305620" w:rsidRPr="007429E3" w:rsidRDefault="00305620" w:rsidP="00482D46">
            <w:pPr>
              <w:pStyle w:val="ARtabletextrightbold"/>
            </w:pPr>
            <w:r>
              <w:t>85</w:t>
            </w:r>
          </w:p>
        </w:tc>
        <w:tc>
          <w:tcPr>
            <w:tcW w:w="1750" w:type="dxa"/>
            <w:tcBorders>
              <w:top w:val="single" w:sz="4" w:space="0" w:color="auto"/>
              <w:bottom w:val="single" w:sz="4" w:space="0" w:color="000000" w:themeColor="text1"/>
            </w:tcBorders>
            <w:noWrap/>
          </w:tcPr>
          <w:p w14:paraId="578B8460" w14:textId="77777777" w:rsidR="00305620" w:rsidRPr="006C447C" w:rsidRDefault="00305620" w:rsidP="00482D46">
            <w:pPr>
              <w:pStyle w:val="ARtabletextrightbold"/>
            </w:pPr>
            <w:r w:rsidRPr="006C447C">
              <w:t>118</w:t>
            </w:r>
          </w:p>
        </w:tc>
        <w:tc>
          <w:tcPr>
            <w:tcW w:w="1750" w:type="dxa"/>
            <w:tcBorders>
              <w:top w:val="single" w:sz="4" w:space="0" w:color="auto"/>
              <w:bottom w:val="single" w:sz="4" w:space="0" w:color="000000" w:themeColor="text1"/>
            </w:tcBorders>
            <w:shd w:val="clear" w:color="auto" w:fill="E7E6E6" w:themeFill="background2"/>
            <w:noWrap/>
          </w:tcPr>
          <w:p w14:paraId="1E6233DD" w14:textId="77777777" w:rsidR="00305620" w:rsidRPr="006C447C" w:rsidRDefault="00305620" w:rsidP="00482D46">
            <w:pPr>
              <w:pStyle w:val="ARtabletextrightbold"/>
            </w:pPr>
            <w:r w:rsidRPr="006C447C">
              <w:t>118</w:t>
            </w:r>
          </w:p>
        </w:tc>
      </w:tr>
      <w:tr w:rsidR="00305620" w:rsidRPr="00ED0181" w14:paraId="3F79009B" w14:textId="77777777" w:rsidTr="00222CB2">
        <w:trPr>
          <w:cnfStyle w:val="010000000000" w:firstRow="0" w:lastRow="1" w:firstColumn="0" w:lastColumn="0" w:oddVBand="0" w:evenVBand="0" w:oddHBand="0" w:evenHBand="0" w:firstRowFirstColumn="0" w:firstRowLastColumn="0" w:lastRowFirstColumn="0" w:lastRowLastColumn="0"/>
          <w:trHeight w:val="291"/>
        </w:trPr>
        <w:tc>
          <w:tcPr>
            <w:tcW w:w="4576" w:type="dxa"/>
            <w:noWrap/>
            <w:hideMark/>
          </w:tcPr>
          <w:p w14:paraId="31FA46F7" w14:textId="77777777" w:rsidR="00305620" w:rsidRPr="00ED0181" w:rsidRDefault="00305620" w:rsidP="00482D46">
            <w:pPr>
              <w:pStyle w:val="ARtabletextbold"/>
            </w:pPr>
            <w:r w:rsidRPr="00ED0181">
              <w:t xml:space="preserve">EL2 Total </w:t>
            </w:r>
            <w:r>
              <w:t>o</w:t>
            </w:r>
            <w:r w:rsidRPr="00ED0181">
              <w:t>n</w:t>
            </w:r>
            <w:r>
              <w:t>-</w:t>
            </w:r>
            <w:r w:rsidRPr="00ED0181">
              <w:t>site</w:t>
            </w:r>
            <w:r>
              <w:t xml:space="preserve"> </w:t>
            </w:r>
            <w:r w:rsidRPr="00ED0181">
              <w:t>electricity generated</w:t>
            </w:r>
          </w:p>
        </w:tc>
        <w:tc>
          <w:tcPr>
            <w:tcW w:w="1750" w:type="dxa"/>
            <w:shd w:val="clear" w:color="auto" w:fill="E7E6E6" w:themeFill="background2"/>
            <w:noWrap/>
          </w:tcPr>
          <w:p w14:paraId="69814FB0" w14:textId="77777777" w:rsidR="00305620" w:rsidRPr="007429E3" w:rsidRDefault="00305620" w:rsidP="00482D46">
            <w:pPr>
              <w:pStyle w:val="ARtabletextrightbold"/>
            </w:pPr>
            <w:r>
              <w:t>179</w:t>
            </w:r>
          </w:p>
        </w:tc>
        <w:tc>
          <w:tcPr>
            <w:tcW w:w="1750" w:type="dxa"/>
            <w:noWrap/>
          </w:tcPr>
          <w:p w14:paraId="20DB0A9A" w14:textId="77777777" w:rsidR="00305620" w:rsidRPr="006C447C" w:rsidRDefault="00305620" w:rsidP="00482D46">
            <w:pPr>
              <w:pStyle w:val="ARtabletextrightbold"/>
            </w:pPr>
            <w:r w:rsidRPr="006C447C">
              <w:t>253</w:t>
            </w:r>
          </w:p>
        </w:tc>
        <w:tc>
          <w:tcPr>
            <w:tcW w:w="1750" w:type="dxa"/>
            <w:shd w:val="clear" w:color="auto" w:fill="E7E6E6" w:themeFill="background2"/>
            <w:noWrap/>
          </w:tcPr>
          <w:p w14:paraId="0E326C7F" w14:textId="77777777" w:rsidR="00305620" w:rsidRPr="006C447C" w:rsidRDefault="00305620" w:rsidP="00482D46">
            <w:pPr>
              <w:pStyle w:val="ARtabletextrightbold"/>
            </w:pPr>
            <w:r w:rsidRPr="006C447C">
              <w:t>231</w:t>
            </w:r>
          </w:p>
        </w:tc>
      </w:tr>
    </w:tbl>
    <w:p w14:paraId="0ABA4BA2" w14:textId="77777777" w:rsidR="00892554" w:rsidRDefault="00892554" w:rsidP="00892554">
      <w:pPr>
        <w:pStyle w:val="ARbody"/>
      </w:pPr>
      <w:r>
        <w:br w:type="page"/>
      </w:r>
    </w:p>
    <w:p w14:paraId="20190431" w14:textId="183D823E" w:rsidR="00305620" w:rsidRPr="00ED0181" w:rsidRDefault="00305620" w:rsidP="00482D46">
      <w:pPr>
        <w:pStyle w:val="ARtablecaption"/>
      </w:pPr>
      <w:r w:rsidRPr="00A54E93">
        <w:lastRenderedPageBreak/>
        <w:t>EL3 On-site</w:t>
      </w:r>
      <w:r w:rsidRPr="00ED0181">
        <w:t xml:space="preserve"> installed generation capacity</w:t>
      </w:r>
    </w:p>
    <w:tbl>
      <w:tblPr>
        <w:tblStyle w:val="DHAnnualReportFinancialtable"/>
        <w:tblW w:w="5000" w:type="pct"/>
        <w:tblLayout w:type="fixed"/>
        <w:tblLook w:val="06E0" w:firstRow="1" w:lastRow="1" w:firstColumn="1" w:lastColumn="0" w:noHBand="1" w:noVBand="1"/>
      </w:tblPr>
      <w:tblGrid>
        <w:gridCol w:w="4595"/>
        <w:gridCol w:w="1679"/>
        <w:gridCol w:w="1679"/>
        <w:gridCol w:w="1679"/>
      </w:tblGrid>
      <w:tr w:rsidR="00305620" w:rsidRPr="00ED0181" w14:paraId="1CBB4D63" w14:textId="77777777" w:rsidTr="00222CB2">
        <w:trPr>
          <w:cnfStyle w:val="100000000000" w:firstRow="1" w:lastRow="0" w:firstColumn="0" w:lastColumn="0" w:oddVBand="0" w:evenVBand="0" w:oddHBand="0" w:evenHBand="0" w:firstRowFirstColumn="0" w:firstRowLastColumn="0" w:lastRowFirstColumn="0" w:lastRowLastColumn="0"/>
          <w:trHeight w:val="294"/>
          <w:tblHeader/>
        </w:trPr>
        <w:tc>
          <w:tcPr>
            <w:tcW w:w="4681" w:type="dxa"/>
            <w:noWrap/>
          </w:tcPr>
          <w:p w14:paraId="7AC28305" w14:textId="77777777" w:rsidR="00305620" w:rsidRPr="00ED0181" w:rsidRDefault="00305620" w:rsidP="00482D46">
            <w:pPr>
              <w:pStyle w:val="ARtablecolhead"/>
              <w:rPr>
                <w:color w:val="000000"/>
              </w:rPr>
            </w:pPr>
            <w:r w:rsidRPr="007D4108">
              <w:t>Generation source</w:t>
            </w:r>
          </w:p>
        </w:tc>
        <w:tc>
          <w:tcPr>
            <w:tcW w:w="1709" w:type="dxa"/>
            <w:shd w:val="clear" w:color="auto" w:fill="E7E6E6" w:themeFill="background2"/>
            <w:noWrap/>
          </w:tcPr>
          <w:p w14:paraId="13295200" w14:textId="77777777" w:rsidR="00305620" w:rsidRPr="00CF06C4" w:rsidRDefault="00305620" w:rsidP="00482D46">
            <w:pPr>
              <w:pStyle w:val="ARtablecolheadright"/>
            </w:pPr>
            <w:r w:rsidRPr="00CF06C4">
              <w:t>2024–25</w:t>
            </w:r>
          </w:p>
          <w:p w14:paraId="333B9527" w14:textId="77777777" w:rsidR="00305620" w:rsidRPr="00CF06C4" w:rsidRDefault="00305620" w:rsidP="00482D46">
            <w:pPr>
              <w:pStyle w:val="ARtablecolheadright"/>
            </w:pPr>
            <w:r w:rsidRPr="00CF06C4">
              <w:t>MW</w:t>
            </w:r>
          </w:p>
        </w:tc>
        <w:tc>
          <w:tcPr>
            <w:tcW w:w="1709" w:type="dxa"/>
            <w:noWrap/>
          </w:tcPr>
          <w:p w14:paraId="0FD5DA21" w14:textId="77777777" w:rsidR="00305620" w:rsidRPr="00CF06C4" w:rsidRDefault="00305620" w:rsidP="00482D46">
            <w:pPr>
              <w:pStyle w:val="ARtablecolheadright"/>
            </w:pPr>
            <w:r w:rsidRPr="00CF06C4">
              <w:t>2023–24</w:t>
            </w:r>
          </w:p>
          <w:p w14:paraId="1A1DD91D" w14:textId="77777777" w:rsidR="00305620" w:rsidRPr="00CF06C4" w:rsidRDefault="00305620" w:rsidP="00482D46">
            <w:pPr>
              <w:pStyle w:val="ARtablecolheadright"/>
            </w:pPr>
            <w:r w:rsidRPr="00CF06C4">
              <w:t>MW</w:t>
            </w:r>
          </w:p>
        </w:tc>
        <w:tc>
          <w:tcPr>
            <w:tcW w:w="1709" w:type="dxa"/>
            <w:shd w:val="clear" w:color="auto" w:fill="E7E6E6" w:themeFill="background2"/>
            <w:noWrap/>
          </w:tcPr>
          <w:p w14:paraId="061EFF10" w14:textId="77777777" w:rsidR="00305620" w:rsidRPr="00CF06C4" w:rsidRDefault="00305620" w:rsidP="00482D46">
            <w:pPr>
              <w:pStyle w:val="ARtablecolheadright"/>
            </w:pPr>
            <w:r w:rsidRPr="00CF06C4">
              <w:t>2022–23</w:t>
            </w:r>
          </w:p>
          <w:p w14:paraId="6E2BADE6" w14:textId="77777777" w:rsidR="00305620" w:rsidRPr="00CF06C4" w:rsidRDefault="00305620" w:rsidP="00482D46">
            <w:pPr>
              <w:pStyle w:val="ARtablecolheadright"/>
            </w:pPr>
            <w:r w:rsidRPr="00CF06C4">
              <w:t>MW</w:t>
            </w:r>
          </w:p>
        </w:tc>
      </w:tr>
      <w:tr w:rsidR="00305620" w:rsidRPr="00ED0181" w14:paraId="7F381C8D" w14:textId="77777777" w:rsidTr="00222CB2">
        <w:trPr>
          <w:trHeight w:val="294"/>
        </w:trPr>
        <w:tc>
          <w:tcPr>
            <w:tcW w:w="4681" w:type="dxa"/>
            <w:noWrap/>
            <w:hideMark/>
          </w:tcPr>
          <w:p w14:paraId="58949A1E" w14:textId="77777777" w:rsidR="00305620" w:rsidRPr="001C0404" w:rsidRDefault="00305620" w:rsidP="00482D46">
            <w:pPr>
              <w:pStyle w:val="ARtabletext"/>
              <w:rPr>
                <w:color w:val="000000"/>
              </w:rPr>
            </w:pPr>
            <w:r>
              <w:t>Photovoltaic s</w:t>
            </w:r>
            <w:r w:rsidRPr="001C0404">
              <w:t>olar system</w:t>
            </w:r>
          </w:p>
        </w:tc>
        <w:tc>
          <w:tcPr>
            <w:tcW w:w="1709" w:type="dxa"/>
            <w:shd w:val="clear" w:color="auto" w:fill="E7E6E6" w:themeFill="background2"/>
            <w:noWrap/>
          </w:tcPr>
          <w:p w14:paraId="57E951DB" w14:textId="77777777" w:rsidR="00305620" w:rsidRPr="00461AE6" w:rsidRDefault="00305620" w:rsidP="00482D46">
            <w:pPr>
              <w:pStyle w:val="ARtabletextright"/>
            </w:pPr>
            <w:r>
              <w:t>0.17</w:t>
            </w:r>
          </w:p>
        </w:tc>
        <w:tc>
          <w:tcPr>
            <w:tcW w:w="1709" w:type="dxa"/>
            <w:noWrap/>
          </w:tcPr>
          <w:p w14:paraId="2CF61A0C" w14:textId="77777777" w:rsidR="00305620" w:rsidRPr="00461AE6" w:rsidRDefault="00305620" w:rsidP="00482D46">
            <w:pPr>
              <w:pStyle w:val="ARtabletextright"/>
            </w:pPr>
            <w:r w:rsidRPr="00461AE6">
              <w:t>0.17</w:t>
            </w:r>
          </w:p>
        </w:tc>
        <w:tc>
          <w:tcPr>
            <w:tcW w:w="1709" w:type="dxa"/>
            <w:shd w:val="clear" w:color="auto" w:fill="E7E6E6" w:themeFill="background2"/>
            <w:noWrap/>
          </w:tcPr>
          <w:p w14:paraId="78520FE1" w14:textId="77777777" w:rsidR="00305620" w:rsidRPr="00461AE6" w:rsidRDefault="00305620" w:rsidP="00482D46">
            <w:pPr>
              <w:pStyle w:val="ARtabletextright"/>
            </w:pPr>
            <w:r w:rsidRPr="00461AE6">
              <w:t>0.17</w:t>
            </w:r>
          </w:p>
        </w:tc>
      </w:tr>
      <w:tr w:rsidR="00305620" w:rsidRPr="00ED0181" w14:paraId="01EDABA8" w14:textId="77777777" w:rsidTr="00222CB2">
        <w:trPr>
          <w:cnfStyle w:val="010000000000" w:firstRow="0" w:lastRow="1" w:firstColumn="0" w:lastColumn="0" w:oddVBand="0" w:evenVBand="0" w:oddHBand="0" w:evenHBand="0" w:firstRowFirstColumn="0" w:firstRowLastColumn="0" w:lastRowFirstColumn="0" w:lastRowLastColumn="0"/>
          <w:trHeight w:val="294"/>
        </w:trPr>
        <w:tc>
          <w:tcPr>
            <w:tcW w:w="4681" w:type="dxa"/>
            <w:noWrap/>
            <w:hideMark/>
          </w:tcPr>
          <w:p w14:paraId="26AC4A21" w14:textId="77777777" w:rsidR="00305620" w:rsidRPr="001C0404" w:rsidRDefault="00305620" w:rsidP="00482D46">
            <w:pPr>
              <w:pStyle w:val="ARtabletextbold"/>
            </w:pPr>
            <w:r w:rsidRPr="001C0404">
              <w:t>EL3 Total on-site installed generation capacity</w:t>
            </w:r>
          </w:p>
        </w:tc>
        <w:tc>
          <w:tcPr>
            <w:tcW w:w="1709" w:type="dxa"/>
            <w:shd w:val="clear" w:color="auto" w:fill="E7E6E6" w:themeFill="background2"/>
            <w:noWrap/>
          </w:tcPr>
          <w:p w14:paraId="3AA4A609" w14:textId="77777777" w:rsidR="00305620" w:rsidRPr="00B62E4B" w:rsidRDefault="00305620" w:rsidP="00482D46">
            <w:pPr>
              <w:pStyle w:val="ARtabletextrightbold"/>
            </w:pPr>
            <w:r w:rsidRPr="00B62E4B">
              <w:t>0</w:t>
            </w:r>
            <w:r>
              <w:t>.17</w:t>
            </w:r>
          </w:p>
        </w:tc>
        <w:tc>
          <w:tcPr>
            <w:tcW w:w="1709" w:type="dxa"/>
            <w:noWrap/>
          </w:tcPr>
          <w:p w14:paraId="59827D23" w14:textId="77777777" w:rsidR="00305620" w:rsidRPr="00B62E4B" w:rsidRDefault="00305620" w:rsidP="00482D46">
            <w:pPr>
              <w:pStyle w:val="ARtabletextrightbold"/>
            </w:pPr>
            <w:r w:rsidRPr="00B62E4B">
              <w:t>0.17</w:t>
            </w:r>
          </w:p>
        </w:tc>
        <w:tc>
          <w:tcPr>
            <w:tcW w:w="1709" w:type="dxa"/>
            <w:shd w:val="clear" w:color="auto" w:fill="E7E6E6" w:themeFill="background2"/>
            <w:noWrap/>
          </w:tcPr>
          <w:p w14:paraId="7E0787B2" w14:textId="77777777" w:rsidR="00305620" w:rsidRPr="00B62E4B" w:rsidRDefault="00305620" w:rsidP="00482D46">
            <w:pPr>
              <w:pStyle w:val="ARtabletextrightbold"/>
            </w:pPr>
            <w:r w:rsidRPr="00B62E4B">
              <w:t>0.17</w:t>
            </w:r>
          </w:p>
        </w:tc>
      </w:tr>
    </w:tbl>
    <w:p w14:paraId="15DF0667" w14:textId="77777777" w:rsidR="00305620" w:rsidRPr="00ED0181" w:rsidRDefault="00305620" w:rsidP="00482D46">
      <w:pPr>
        <w:pStyle w:val="ARtablecaption"/>
      </w:pPr>
      <w:r w:rsidRPr="00ED0181">
        <w:t>EL4 Total electricity offsets</w:t>
      </w:r>
    </w:p>
    <w:tbl>
      <w:tblPr>
        <w:tblStyle w:val="DHAnnualReportFinancialtable"/>
        <w:tblW w:w="5000" w:type="pct"/>
        <w:tblLayout w:type="fixed"/>
        <w:tblLook w:val="06E0" w:firstRow="1" w:lastRow="1" w:firstColumn="1" w:lastColumn="0" w:noHBand="1" w:noVBand="1"/>
      </w:tblPr>
      <w:tblGrid>
        <w:gridCol w:w="4581"/>
        <w:gridCol w:w="1683"/>
        <w:gridCol w:w="1684"/>
        <w:gridCol w:w="1684"/>
      </w:tblGrid>
      <w:tr w:rsidR="00305620" w:rsidRPr="00ED0181" w14:paraId="4AF7015F" w14:textId="77777777" w:rsidTr="00222CB2">
        <w:trPr>
          <w:cnfStyle w:val="100000000000" w:firstRow="1" w:lastRow="0" w:firstColumn="0" w:lastColumn="0" w:oddVBand="0" w:evenVBand="0" w:oddHBand="0" w:evenHBand="0" w:firstRowFirstColumn="0" w:firstRowLastColumn="0" w:lastRowFirstColumn="0" w:lastRowLastColumn="0"/>
          <w:trHeight w:val="297"/>
          <w:tblHeader/>
        </w:trPr>
        <w:tc>
          <w:tcPr>
            <w:tcW w:w="4686" w:type="dxa"/>
            <w:noWrap/>
          </w:tcPr>
          <w:p w14:paraId="28056401" w14:textId="77777777" w:rsidR="00305620" w:rsidRPr="007D4108" w:rsidRDefault="00305620" w:rsidP="00482D46">
            <w:pPr>
              <w:pStyle w:val="ARtablecolhead"/>
              <w:rPr>
                <w:color w:val="000000"/>
              </w:rPr>
            </w:pPr>
            <w:r w:rsidRPr="007D4108">
              <w:t>Offset type</w:t>
            </w:r>
          </w:p>
        </w:tc>
        <w:tc>
          <w:tcPr>
            <w:tcW w:w="1720" w:type="dxa"/>
            <w:shd w:val="clear" w:color="auto" w:fill="E7E6E6" w:themeFill="background2"/>
            <w:noWrap/>
          </w:tcPr>
          <w:p w14:paraId="71DA48E3" w14:textId="77777777" w:rsidR="00305620" w:rsidRPr="00CF06C4" w:rsidRDefault="00305620" w:rsidP="00482D46">
            <w:pPr>
              <w:pStyle w:val="ARtablecolheadright"/>
            </w:pPr>
            <w:r w:rsidRPr="00CF06C4">
              <w:t>2024–25</w:t>
            </w:r>
          </w:p>
          <w:p w14:paraId="5E2B1417" w14:textId="77777777" w:rsidR="00305620" w:rsidRPr="00CF06C4" w:rsidRDefault="00305620" w:rsidP="00482D46">
            <w:pPr>
              <w:pStyle w:val="ARtablecolheadright"/>
            </w:pPr>
            <w:r w:rsidRPr="00CF06C4">
              <w:t>MWh</w:t>
            </w:r>
          </w:p>
        </w:tc>
        <w:tc>
          <w:tcPr>
            <w:tcW w:w="1721" w:type="dxa"/>
            <w:noWrap/>
          </w:tcPr>
          <w:p w14:paraId="35AE984A" w14:textId="77777777" w:rsidR="00305620" w:rsidRPr="00CF06C4" w:rsidRDefault="00305620" w:rsidP="00482D46">
            <w:pPr>
              <w:pStyle w:val="ARtablecolheadright"/>
            </w:pPr>
            <w:r w:rsidRPr="00CF06C4">
              <w:t>2023–24</w:t>
            </w:r>
          </w:p>
          <w:p w14:paraId="061511DF" w14:textId="77777777" w:rsidR="00305620" w:rsidRPr="00CF06C4" w:rsidRDefault="00305620" w:rsidP="00482D46">
            <w:pPr>
              <w:pStyle w:val="ARtablecolheadright"/>
            </w:pPr>
            <w:r w:rsidRPr="00CF06C4">
              <w:t>MWh</w:t>
            </w:r>
          </w:p>
        </w:tc>
        <w:tc>
          <w:tcPr>
            <w:tcW w:w="1721" w:type="dxa"/>
            <w:shd w:val="clear" w:color="auto" w:fill="E7E6E6" w:themeFill="background2"/>
            <w:noWrap/>
          </w:tcPr>
          <w:p w14:paraId="715B5A52" w14:textId="77777777" w:rsidR="00305620" w:rsidRPr="00CF06C4" w:rsidRDefault="00305620" w:rsidP="00482D46">
            <w:pPr>
              <w:pStyle w:val="ARtablecolheadright"/>
            </w:pPr>
            <w:r w:rsidRPr="00CF06C4">
              <w:t>2022–23</w:t>
            </w:r>
          </w:p>
          <w:p w14:paraId="58A4F279" w14:textId="77777777" w:rsidR="00305620" w:rsidRPr="00CF06C4" w:rsidRDefault="00305620" w:rsidP="00482D46">
            <w:pPr>
              <w:pStyle w:val="ARtablecolheadright"/>
            </w:pPr>
            <w:r w:rsidRPr="00CF06C4">
              <w:t>MWh</w:t>
            </w:r>
          </w:p>
        </w:tc>
      </w:tr>
      <w:tr w:rsidR="00305620" w:rsidRPr="00ED0181" w14:paraId="26135C85" w14:textId="77777777" w:rsidTr="00222CB2">
        <w:trPr>
          <w:trHeight w:val="297"/>
        </w:trPr>
        <w:tc>
          <w:tcPr>
            <w:tcW w:w="4686" w:type="dxa"/>
            <w:noWrap/>
            <w:hideMark/>
          </w:tcPr>
          <w:p w14:paraId="00FC6532" w14:textId="77777777" w:rsidR="00305620" w:rsidRPr="00ED0181" w:rsidRDefault="00305620" w:rsidP="00482D46">
            <w:pPr>
              <w:pStyle w:val="ARtabletext"/>
              <w:rPr>
                <w:color w:val="000000"/>
              </w:rPr>
            </w:pPr>
            <w:proofErr w:type="spellStart"/>
            <w:r w:rsidRPr="00F038E7">
              <w:t>GreenPower</w:t>
            </w:r>
            <w:proofErr w:type="spellEnd"/>
          </w:p>
        </w:tc>
        <w:tc>
          <w:tcPr>
            <w:tcW w:w="1720" w:type="dxa"/>
            <w:shd w:val="clear" w:color="auto" w:fill="E7E6E6" w:themeFill="background2"/>
            <w:noWrap/>
          </w:tcPr>
          <w:p w14:paraId="6DC2CDCF" w14:textId="77777777" w:rsidR="00305620" w:rsidRPr="00461AE6" w:rsidRDefault="00305620" w:rsidP="00482D46">
            <w:pPr>
              <w:pStyle w:val="ARtabletextright"/>
            </w:pPr>
            <w:r>
              <w:t>4,028</w:t>
            </w:r>
          </w:p>
        </w:tc>
        <w:tc>
          <w:tcPr>
            <w:tcW w:w="1721" w:type="dxa"/>
            <w:noWrap/>
          </w:tcPr>
          <w:p w14:paraId="655E6334" w14:textId="77777777" w:rsidR="00305620" w:rsidRPr="00461AE6" w:rsidRDefault="00305620" w:rsidP="00482D46">
            <w:pPr>
              <w:pStyle w:val="ARtabletextright"/>
            </w:pPr>
            <w:r w:rsidRPr="00461AE6">
              <w:t>3,382</w:t>
            </w:r>
          </w:p>
        </w:tc>
        <w:tc>
          <w:tcPr>
            <w:tcW w:w="1721" w:type="dxa"/>
            <w:shd w:val="clear" w:color="auto" w:fill="E7E6E6" w:themeFill="background2"/>
            <w:noWrap/>
          </w:tcPr>
          <w:p w14:paraId="7110A192" w14:textId="77777777" w:rsidR="00305620" w:rsidRPr="00461AE6" w:rsidRDefault="00305620" w:rsidP="00482D46">
            <w:pPr>
              <w:pStyle w:val="ARtabletextright"/>
            </w:pPr>
            <w:r w:rsidRPr="00461AE6">
              <w:t>1,356</w:t>
            </w:r>
          </w:p>
        </w:tc>
      </w:tr>
      <w:tr w:rsidR="00305620" w:rsidRPr="000959CA" w14:paraId="2173B98F" w14:textId="77777777" w:rsidTr="00222CB2">
        <w:trPr>
          <w:trHeight w:val="297"/>
        </w:trPr>
        <w:tc>
          <w:tcPr>
            <w:tcW w:w="4686" w:type="dxa"/>
            <w:noWrap/>
          </w:tcPr>
          <w:p w14:paraId="4FD1252B" w14:textId="77777777" w:rsidR="00305620" w:rsidRPr="000959CA" w:rsidRDefault="00305620" w:rsidP="00482D46">
            <w:pPr>
              <w:pStyle w:val="ARtabletext"/>
              <w:rPr>
                <w:color w:val="000000"/>
              </w:rPr>
            </w:pPr>
            <w:r w:rsidRPr="000959CA">
              <w:t>RPP (Renewable power percentage in the grid)</w:t>
            </w:r>
          </w:p>
        </w:tc>
        <w:tc>
          <w:tcPr>
            <w:tcW w:w="1720" w:type="dxa"/>
            <w:shd w:val="clear" w:color="auto" w:fill="E7E6E6" w:themeFill="background2"/>
            <w:noWrap/>
          </w:tcPr>
          <w:p w14:paraId="258BCE12" w14:textId="77777777" w:rsidR="00305620" w:rsidRPr="000959CA" w:rsidRDefault="00305620" w:rsidP="00482D46">
            <w:pPr>
              <w:pStyle w:val="ARtabletextright"/>
            </w:pPr>
            <w:r w:rsidRPr="000959CA">
              <w:t>780</w:t>
            </w:r>
          </w:p>
        </w:tc>
        <w:tc>
          <w:tcPr>
            <w:tcW w:w="1721" w:type="dxa"/>
            <w:noWrap/>
          </w:tcPr>
          <w:p w14:paraId="7F6D4E25" w14:textId="77777777" w:rsidR="00305620" w:rsidRPr="000959CA" w:rsidRDefault="00305620" w:rsidP="00482D46">
            <w:pPr>
              <w:pStyle w:val="ARtabletextright"/>
            </w:pPr>
            <w:r w:rsidRPr="000959CA">
              <w:t>796</w:t>
            </w:r>
          </w:p>
        </w:tc>
        <w:tc>
          <w:tcPr>
            <w:tcW w:w="1721" w:type="dxa"/>
            <w:shd w:val="clear" w:color="auto" w:fill="E7E6E6" w:themeFill="background2"/>
            <w:noWrap/>
          </w:tcPr>
          <w:p w14:paraId="1F5BD7D5" w14:textId="77777777" w:rsidR="00305620" w:rsidRPr="000959CA" w:rsidRDefault="00305620" w:rsidP="00482D46">
            <w:pPr>
              <w:pStyle w:val="ARtabletextright"/>
            </w:pPr>
            <w:r w:rsidRPr="000959CA">
              <w:t>730</w:t>
            </w:r>
          </w:p>
        </w:tc>
      </w:tr>
      <w:tr w:rsidR="00305620" w:rsidRPr="00ED0181" w14:paraId="0C833705" w14:textId="77777777" w:rsidTr="00222CB2">
        <w:trPr>
          <w:cnfStyle w:val="010000000000" w:firstRow="0" w:lastRow="1" w:firstColumn="0" w:lastColumn="0" w:oddVBand="0" w:evenVBand="0" w:oddHBand="0" w:evenHBand="0" w:firstRowFirstColumn="0" w:firstRowLastColumn="0" w:lastRowFirstColumn="0" w:lastRowLastColumn="0"/>
          <w:trHeight w:val="297"/>
        </w:trPr>
        <w:tc>
          <w:tcPr>
            <w:tcW w:w="4686" w:type="dxa"/>
            <w:noWrap/>
            <w:hideMark/>
          </w:tcPr>
          <w:p w14:paraId="6FA258BF" w14:textId="77777777" w:rsidR="00305620" w:rsidRPr="00ED0181" w:rsidRDefault="00305620" w:rsidP="00482D46">
            <w:pPr>
              <w:pStyle w:val="ARtabletextbold"/>
            </w:pPr>
            <w:r w:rsidRPr="00F038E7">
              <w:t>EL4 Total electricity offsets</w:t>
            </w:r>
          </w:p>
        </w:tc>
        <w:tc>
          <w:tcPr>
            <w:tcW w:w="1720" w:type="dxa"/>
            <w:shd w:val="clear" w:color="auto" w:fill="E7E6E6" w:themeFill="background2"/>
            <w:noWrap/>
          </w:tcPr>
          <w:p w14:paraId="42338143" w14:textId="77777777" w:rsidR="00305620" w:rsidRPr="00461AE6" w:rsidRDefault="00305620" w:rsidP="00482D46">
            <w:pPr>
              <w:pStyle w:val="ARtabletextrightbold"/>
            </w:pPr>
            <w:r>
              <w:t>4,216</w:t>
            </w:r>
          </w:p>
        </w:tc>
        <w:tc>
          <w:tcPr>
            <w:tcW w:w="1721" w:type="dxa"/>
            <w:noWrap/>
          </w:tcPr>
          <w:p w14:paraId="4CF2B424" w14:textId="77777777" w:rsidR="00305620" w:rsidRPr="00461AE6" w:rsidRDefault="00305620" w:rsidP="00482D46">
            <w:pPr>
              <w:pStyle w:val="ARtabletextrightbold"/>
            </w:pPr>
            <w:r w:rsidRPr="00461AE6">
              <w:t>4,232</w:t>
            </w:r>
          </w:p>
        </w:tc>
        <w:tc>
          <w:tcPr>
            <w:tcW w:w="1721" w:type="dxa"/>
            <w:shd w:val="clear" w:color="auto" w:fill="E7E6E6" w:themeFill="background2"/>
            <w:noWrap/>
          </w:tcPr>
          <w:p w14:paraId="15F5A9E3" w14:textId="77777777" w:rsidR="00305620" w:rsidRPr="00461AE6" w:rsidRDefault="00305620" w:rsidP="00482D46">
            <w:pPr>
              <w:pStyle w:val="ARtabletextrightbold"/>
            </w:pPr>
            <w:r w:rsidRPr="00461AE6">
              <w:t>3,891</w:t>
            </w:r>
          </w:p>
        </w:tc>
      </w:tr>
    </w:tbl>
    <w:p w14:paraId="20E26E38" w14:textId="77777777" w:rsidR="00305620" w:rsidRDefault="00305620" w:rsidP="00531D6D">
      <w:pPr>
        <w:pStyle w:val="ARtablefootnote"/>
      </w:pPr>
      <w:r w:rsidRPr="00DD0434">
        <w:t>Notes</w:t>
      </w:r>
      <w:r>
        <w:t>:</w:t>
      </w:r>
    </w:p>
    <w:p w14:paraId="29AB250D" w14:textId="77777777" w:rsidR="00305620" w:rsidRPr="000959CA" w:rsidRDefault="00305620" w:rsidP="00482D46">
      <w:pPr>
        <w:pStyle w:val="ARtablefootnotebullet"/>
      </w:pPr>
      <w:r w:rsidRPr="000959CA">
        <w:t xml:space="preserve">Data for solar electricity export captures Geelong Cemeteries Trust and Ballarat Cemeteries Trust data. </w:t>
      </w:r>
    </w:p>
    <w:p w14:paraId="4948AADD" w14:textId="3FABE6A5" w:rsidR="00305620" w:rsidRPr="00531D6D" w:rsidRDefault="00305620" w:rsidP="00531D6D">
      <w:pPr>
        <w:pStyle w:val="ARtablefootnotebullet"/>
        <w:rPr>
          <w:rFonts w:cs="Arial"/>
        </w:rPr>
      </w:pPr>
      <w:r w:rsidRPr="77634AA0">
        <w:rPr>
          <w:rFonts w:cs="Arial"/>
        </w:rPr>
        <w:t xml:space="preserve">Data for </w:t>
      </w:r>
      <w:proofErr w:type="spellStart"/>
      <w:r w:rsidRPr="77634AA0">
        <w:rPr>
          <w:rFonts w:cs="Arial"/>
        </w:rPr>
        <w:t>GreenPower</w:t>
      </w:r>
      <w:proofErr w:type="spellEnd"/>
      <w:r w:rsidRPr="77634AA0">
        <w:rPr>
          <w:rFonts w:cs="Arial"/>
        </w:rPr>
        <w:t xml:space="preserve"> captures Greater Metropolitan Cemeteries Trust, Southern Metropolitan Trust and Geelong Cemeteries Trust.</w:t>
      </w:r>
    </w:p>
    <w:p w14:paraId="03CFAF90" w14:textId="77777777" w:rsidR="00305620" w:rsidRPr="00531D6D" w:rsidRDefault="00305620" w:rsidP="00531D6D">
      <w:pPr>
        <w:pStyle w:val="Heading4"/>
      </w:pPr>
      <w:r w:rsidRPr="00531D6D">
        <w:t>Health Services</w:t>
      </w:r>
    </w:p>
    <w:p w14:paraId="518EE188" w14:textId="77777777" w:rsidR="00305620" w:rsidRPr="00A40287" w:rsidRDefault="00305620" w:rsidP="00482D46">
      <w:pPr>
        <w:pStyle w:val="ARtablecaption"/>
        <w:rPr>
          <w:rFonts w:eastAsia="Times New Roman" w:cs="Arial"/>
          <w:lang w:eastAsia="en-AU"/>
        </w:rPr>
      </w:pPr>
      <w:r w:rsidRPr="00A40287">
        <w:rPr>
          <w:rFonts w:eastAsia="Times New Roman" w:cs="Arial"/>
          <w:lang w:eastAsia="en-AU"/>
        </w:rPr>
        <w:t>F1 Total fuels used in buildings and machinery segmented by fuel type</w:t>
      </w:r>
    </w:p>
    <w:tbl>
      <w:tblPr>
        <w:tblStyle w:val="DHAnnualReportFinancialtable"/>
        <w:tblW w:w="5000" w:type="pct"/>
        <w:tblLayout w:type="fixed"/>
        <w:tblLook w:val="06E0" w:firstRow="1" w:lastRow="1" w:firstColumn="1" w:lastColumn="0" w:noHBand="1" w:noVBand="1"/>
      </w:tblPr>
      <w:tblGrid>
        <w:gridCol w:w="4599"/>
        <w:gridCol w:w="1676"/>
        <w:gridCol w:w="1676"/>
        <w:gridCol w:w="1674"/>
        <w:gridCol w:w="7"/>
      </w:tblGrid>
      <w:tr w:rsidR="00305620" w:rsidRPr="00ED0181" w14:paraId="275E7A95" w14:textId="77777777" w:rsidTr="00222CB2">
        <w:trPr>
          <w:cnfStyle w:val="100000000000" w:firstRow="1" w:lastRow="0" w:firstColumn="0" w:lastColumn="0" w:oddVBand="0" w:evenVBand="0" w:oddHBand="0" w:evenHBand="0" w:firstRowFirstColumn="0" w:firstRowLastColumn="0" w:lastRowFirstColumn="0" w:lastRowLastColumn="0"/>
          <w:trHeight w:val="288"/>
          <w:tblHeader/>
        </w:trPr>
        <w:tc>
          <w:tcPr>
            <w:tcW w:w="4686" w:type="dxa"/>
            <w:noWrap/>
          </w:tcPr>
          <w:p w14:paraId="716EFD6A" w14:textId="77777777" w:rsidR="00305620" w:rsidRPr="00ED0181" w:rsidRDefault="00305620" w:rsidP="00482D46">
            <w:pPr>
              <w:pStyle w:val="ARtablecolhead"/>
              <w:rPr>
                <w:color w:val="000000"/>
              </w:rPr>
            </w:pPr>
            <w:r>
              <w:t>Fuel type</w:t>
            </w:r>
          </w:p>
        </w:tc>
        <w:tc>
          <w:tcPr>
            <w:tcW w:w="1707" w:type="dxa"/>
            <w:shd w:val="clear" w:color="auto" w:fill="E7E6E6" w:themeFill="background2"/>
            <w:noWrap/>
          </w:tcPr>
          <w:p w14:paraId="49FCB1A3" w14:textId="77777777" w:rsidR="00305620" w:rsidRPr="00531D6D" w:rsidRDefault="00305620" w:rsidP="00531D6D">
            <w:pPr>
              <w:pStyle w:val="ARtablecolheadright"/>
            </w:pPr>
            <w:r w:rsidRPr="00531D6D">
              <w:t>2024–25</w:t>
            </w:r>
          </w:p>
          <w:p w14:paraId="7E3783DE" w14:textId="77777777" w:rsidR="00305620" w:rsidRPr="00531D6D" w:rsidRDefault="00305620" w:rsidP="00531D6D">
            <w:pPr>
              <w:pStyle w:val="ARtablecolheadright"/>
            </w:pPr>
            <w:r w:rsidRPr="00531D6D">
              <w:t>TJ</w:t>
            </w:r>
          </w:p>
        </w:tc>
        <w:tc>
          <w:tcPr>
            <w:tcW w:w="1707" w:type="dxa"/>
            <w:noWrap/>
          </w:tcPr>
          <w:p w14:paraId="32CACAB1" w14:textId="77777777" w:rsidR="00305620" w:rsidRPr="00531D6D" w:rsidRDefault="00305620" w:rsidP="00531D6D">
            <w:pPr>
              <w:pStyle w:val="ARtablecolheadright"/>
            </w:pPr>
            <w:r w:rsidRPr="00531D6D">
              <w:t>2023–24</w:t>
            </w:r>
          </w:p>
          <w:p w14:paraId="28CEC9A2" w14:textId="77777777" w:rsidR="00305620" w:rsidRPr="00531D6D" w:rsidRDefault="00305620" w:rsidP="00531D6D">
            <w:pPr>
              <w:pStyle w:val="ARtablecolheadright"/>
            </w:pPr>
            <w:r w:rsidRPr="00531D6D">
              <w:t>TJ</w:t>
            </w:r>
          </w:p>
        </w:tc>
        <w:tc>
          <w:tcPr>
            <w:tcW w:w="1707" w:type="dxa"/>
            <w:gridSpan w:val="2"/>
            <w:shd w:val="clear" w:color="auto" w:fill="E7E6E6" w:themeFill="background2"/>
            <w:noWrap/>
          </w:tcPr>
          <w:p w14:paraId="201A23D2" w14:textId="77777777" w:rsidR="00305620" w:rsidRPr="00531D6D" w:rsidRDefault="00305620" w:rsidP="00531D6D">
            <w:pPr>
              <w:pStyle w:val="ARtablecolheadright"/>
            </w:pPr>
            <w:r w:rsidRPr="00531D6D">
              <w:t>2022–23</w:t>
            </w:r>
          </w:p>
          <w:p w14:paraId="25DCEC35" w14:textId="77777777" w:rsidR="00305620" w:rsidRPr="00531D6D" w:rsidRDefault="00305620" w:rsidP="00531D6D">
            <w:pPr>
              <w:pStyle w:val="ARtablecolheadright"/>
            </w:pPr>
            <w:r w:rsidRPr="00531D6D">
              <w:t>TJ</w:t>
            </w:r>
          </w:p>
        </w:tc>
      </w:tr>
      <w:tr w:rsidR="00305620" w:rsidRPr="00492963" w14:paraId="473BD4A1" w14:textId="77777777" w:rsidTr="00222CB2">
        <w:trPr>
          <w:trHeight w:val="288"/>
        </w:trPr>
        <w:tc>
          <w:tcPr>
            <w:tcW w:w="4686" w:type="dxa"/>
            <w:noWrap/>
            <w:hideMark/>
          </w:tcPr>
          <w:p w14:paraId="6E916AFC" w14:textId="77777777" w:rsidR="00305620" w:rsidRPr="00ED0181" w:rsidRDefault="00305620" w:rsidP="00482D46">
            <w:pPr>
              <w:pStyle w:val="ARtabletext"/>
              <w:rPr>
                <w:color w:val="000000"/>
              </w:rPr>
            </w:pPr>
            <w:r w:rsidRPr="00A26E3D">
              <w:t xml:space="preserve">Natural </w:t>
            </w:r>
            <w:r>
              <w:t>g</w:t>
            </w:r>
            <w:r w:rsidRPr="00A26E3D">
              <w:t>as</w:t>
            </w:r>
          </w:p>
        </w:tc>
        <w:tc>
          <w:tcPr>
            <w:tcW w:w="1707" w:type="dxa"/>
            <w:shd w:val="clear" w:color="auto" w:fill="E7E6E6" w:themeFill="background2"/>
            <w:noWrap/>
          </w:tcPr>
          <w:p w14:paraId="5BC242FA" w14:textId="77777777" w:rsidR="00305620" w:rsidRPr="00461AE6" w:rsidRDefault="00305620" w:rsidP="00482D46">
            <w:pPr>
              <w:pStyle w:val="ARtabletextright"/>
            </w:pPr>
            <w:r>
              <w:t>3,029</w:t>
            </w:r>
          </w:p>
        </w:tc>
        <w:tc>
          <w:tcPr>
            <w:tcW w:w="1707" w:type="dxa"/>
            <w:noWrap/>
          </w:tcPr>
          <w:p w14:paraId="46904D5B" w14:textId="77777777" w:rsidR="00305620" w:rsidRPr="00221B23" w:rsidRDefault="00305620" w:rsidP="00482D46">
            <w:pPr>
              <w:pStyle w:val="ARtabletextright"/>
            </w:pPr>
            <w:r w:rsidRPr="00221B23">
              <w:t>3,124</w:t>
            </w:r>
          </w:p>
        </w:tc>
        <w:tc>
          <w:tcPr>
            <w:tcW w:w="1707" w:type="dxa"/>
            <w:gridSpan w:val="2"/>
            <w:shd w:val="clear" w:color="auto" w:fill="E7E6E6" w:themeFill="background2"/>
            <w:noWrap/>
          </w:tcPr>
          <w:p w14:paraId="28F4826A" w14:textId="77777777" w:rsidR="00305620" w:rsidRPr="00221B23" w:rsidRDefault="00305620" w:rsidP="00482D46">
            <w:pPr>
              <w:pStyle w:val="ARtabletextright"/>
            </w:pPr>
            <w:r w:rsidRPr="00221B23">
              <w:t>3,334</w:t>
            </w:r>
          </w:p>
        </w:tc>
      </w:tr>
      <w:tr w:rsidR="00305620" w:rsidRPr="00492963" w14:paraId="1E84C594" w14:textId="77777777" w:rsidTr="00222CB2">
        <w:trPr>
          <w:trHeight w:val="288"/>
        </w:trPr>
        <w:tc>
          <w:tcPr>
            <w:tcW w:w="4686" w:type="dxa"/>
            <w:noWrap/>
            <w:hideMark/>
          </w:tcPr>
          <w:p w14:paraId="5D590033" w14:textId="77777777" w:rsidR="00305620" w:rsidRPr="00ED0181" w:rsidRDefault="00305620" w:rsidP="00482D46">
            <w:pPr>
              <w:pStyle w:val="ARtabletext"/>
              <w:rPr>
                <w:color w:val="000000"/>
              </w:rPr>
            </w:pPr>
            <w:r w:rsidRPr="00A26E3D">
              <w:t>LPG</w:t>
            </w:r>
          </w:p>
        </w:tc>
        <w:tc>
          <w:tcPr>
            <w:tcW w:w="1707" w:type="dxa"/>
            <w:shd w:val="clear" w:color="auto" w:fill="E7E6E6" w:themeFill="background2"/>
            <w:noWrap/>
          </w:tcPr>
          <w:p w14:paraId="3A698AF4" w14:textId="77777777" w:rsidR="00305620" w:rsidRPr="00461AE6" w:rsidRDefault="00305620" w:rsidP="00482D46">
            <w:pPr>
              <w:pStyle w:val="ARtabletextright"/>
            </w:pPr>
            <w:r>
              <w:t>71</w:t>
            </w:r>
          </w:p>
        </w:tc>
        <w:tc>
          <w:tcPr>
            <w:tcW w:w="1707" w:type="dxa"/>
            <w:noWrap/>
          </w:tcPr>
          <w:p w14:paraId="7E049817" w14:textId="77777777" w:rsidR="00305620" w:rsidRPr="00221B23" w:rsidRDefault="00305620" w:rsidP="00482D46">
            <w:pPr>
              <w:pStyle w:val="ARtabletextright"/>
            </w:pPr>
            <w:r w:rsidRPr="00221B23">
              <w:t>76</w:t>
            </w:r>
          </w:p>
        </w:tc>
        <w:tc>
          <w:tcPr>
            <w:tcW w:w="1707" w:type="dxa"/>
            <w:gridSpan w:val="2"/>
            <w:shd w:val="clear" w:color="auto" w:fill="E7E6E6" w:themeFill="background2"/>
            <w:noWrap/>
          </w:tcPr>
          <w:p w14:paraId="114BA850" w14:textId="77777777" w:rsidR="00305620" w:rsidRPr="00221B23" w:rsidRDefault="00305620" w:rsidP="00482D46">
            <w:pPr>
              <w:pStyle w:val="ARtabletextright"/>
            </w:pPr>
            <w:r w:rsidRPr="00221B23">
              <w:t>83</w:t>
            </w:r>
          </w:p>
        </w:tc>
      </w:tr>
      <w:tr w:rsidR="00305620" w:rsidRPr="00492963" w14:paraId="430D9E8F" w14:textId="77777777" w:rsidTr="00222CB2">
        <w:trPr>
          <w:trHeight w:val="288"/>
        </w:trPr>
        <w:tc>
          <w:tcPr>
            <w:tcW w:w="4686" w:type="dxa"/>
            <w:noWrap/>
          </w:tcPr>
          <w:p w14:paraId="669C814D" w14:textId="77777777" w:rsidR="00305620" w:rsidRPr="00ED0181" w:rsidRDefault="00305620" w:rsidP="00482D46">
            <w:pPr>
              <w:pStyle w:val="ARtabletext"/>
              <w:rPr>
                <w:color w:val="000000"/>
              </w:rPr>
            </w:pPr>
            <w:r w:rsidRPr="00A26E3D">
              <w:t>Diesel</w:t>
            </w:r>
          </w:p>
        </w:tc>
        <w:tc>
          <w:tcPr>
            <w:tcW w:w="1707" w:type="dxa"/>
            <w:shd w:val="clear" w:color="auto" w:fill="E7E6E6" w:themeFill="background2"/>
            <w:noWrap/>
          </w:tcPr>
          <w:p w14:paraId="1D194C34" w14:textId="77777777" w:rsidR="00305620" w:rsidRPr="00461AE6" w:rsidRDefault="00305620" w:rsidP="00482D46">
            <w:pPr>
              <w:pStyle w:val="ARtabletextright"/>
            </w:pPr>
            <w:r>
              <w:t>9</w:t>
            </w:r>
          </w:p>
        </w:tc>
        <w:tc>
          <w:tcPr>
            <w:tcW w:w="1707" w:type="dxa"/>
            <w:noWrap/>
          </w:tcPr>
          <w:p w14:paraId="6E8D2993" w14:textId="77777777" w:rsidR="00305620" w:rsidRPr="00221B23" w:rsidRDefault="00305620" w:rsidP="00482D46">
            <w:pPr>
              <w:pStyle w:val="ARtabletextright"/>
            </w:pPr>
            <w:r w:rsidRPr="00221B23">
              <w:t>5</w:t>
            </w:r>
          </w:p>
        </w:tc>
        <w:tc>
          <w:tcPr>
            <w:tcW w:w="1707" w:type="dxa"/>
            <w:gridSpan w:val="2"/>
            <w:shd w:val="clear" w:color="auto" w:fill="E7E6E6" w:themeFill="background2"/>
            <w:noWrap/>
          </w:tcPr>
          <w:p w14:paraId="3880DF91" w14:textId="77777777" w:rsidR="00305620" w:rsidRPr="00221B23" w:rsidRDefault="00305620" w:rsidP="00482D46">
            <w:pPr>
              <w:pStyle w:val="ARtabletextright"/>
            </w:pPr>
            <w:r w:rsidRPr="00221B23">
              <w:t>5</w:t>
            </w:r>
          </w:p>
        </w:tc>
      </w:tr>
      <w:tr w:rsidR="00305620" w:rsidRPr="00221B23" w14:paraId="6FC1254D" w14:textId="77777777" w:rsidTr="00222CB2">
        <w:trPr>
          <w:gridAfter w:val="1"/>
          <w:wAfter w:w="7" w:type="dxa"/>
          <w:trHeight w:val="288"/>
        </w:trPr>
        <w:tc>
          <w:tcPr>
            <w:tcW w:w="4686" w:type="dxa"/>
            <w:noWrap/>
          </w:tcPr>
          <w:p w14:paraId="7C88A877" w14:textId="77777777" w:rsidR="00305620" w:rsidRPr="00A26E3D" w:rsidRDefault="00305620" w:rsidP="00482D46">
            <w:pPr>
              <w:pStyle w:val="ARtabletext"/>
            </w:pPr>
            <w:r>
              <w:t>Petrol</w:t>
            </w:r>
          </w:p>
        </w:tc>
        <w:tc>
          <w:tcPr>
            <w:tcW w:w="1704" w:type="dxa"/>
            <w:shd w:val="clear" w:color="auto" w:fill="E7E6E6" w:themeFill="background2"/>
            <w:noWrap/>
          </w:tcPr>
          <w:p w14:paraId="21B3D93D" w14:textId="77777777" w:rsidR="00305620" w:rsidRPr="00461AE6" w:rsidRDefault="00305620" w:rsidP="00482D46">
            <w:pPr>
              <w:pStyle w:val="ARtabletextright"/>
            </w:pPr>
            <w:r>
              <w:t>0.02</w:t>
            </w:r>
          </w:p>
        </w:tc>
        <w:tc>
          <w:tcPr>
            <w:tcW w:w="1705" w:type="dxa"/>
            <w:noWrap/>
          </w:tcPr>
          <w:p w14:paraId="0BA1C451" w14:textId="77777777" w:rsidR="00305620" w:rsidRPr="00221B23" w:rsidRDefault="00305620" w:rsidP="00482D46">
            <w:pPr>
              <w:pStyle w:val="ARtabletextright"/>
            </w:pPr>
            <w:r w:rsidRPr="00221B23">
              <w:t>0.03</w:t>
            </w:r>
          </w:p>
        </w:tc>
        <w:tc>
          <w:tcPr>
            <w:tcW w:w="1705" w:type="dxa"/>
            <w:shd w:val="clear" w:color="auto" w:fill="E7E6E6" w:themeFill="background2"/>
            <w:noWrap/>
          </w:tcPr>
          <w:p w14:paraId="57F51205" w14:textId="77777777" w:rsidR="00305620" w:rsidRPr="00221B23" w:rsidRDefault="00305620" w:rsidP="00482D46">
            <w:pPr>
              <w:pStyle w:val="ARtabletextright"/>
            </w:pPr>
            <w:r w:rsidRPr="00221B23">
              <w:t>0.00</w:t>
            </w:r>
          </w:p>
        </w:tc>
      </w:tr>
      <w:tr w:rsidR="00305620" w:rsidRPr="00ED0181" w14:paraId="4653178D" w14:textId="77777777" w:rsidTr="00222CB2">
        <w:trPr>
          <w:trHeight w:val="288"/>
        </w:trPr>
        <w:tc>
          <w:tcPr>
            <w:tcW w:w="4686" w:type="dxa"/>
            <w:noWrap/>
            <w:hideMark/>
          </w:tcPr>
          <w:p w14:paraId="5FC0F2DB" w14:textId="77777777" w:rsidR="00305620" w:rsidRPr="00ED0181" w:rsidRDefault="00305620" w:rsidP="00482D46">
            <w:pPr>
              <w:pStyle w:val="ARtabletext"/>
              <w:rPr>
                <w:color w:val="000000"/>
              </w:rPr>
            </w:pPr>
            <w:r w:rsidRPr="00A26E3D">
              <w:t>Green and air-dried wood</w:t>
            </w:r>
          </w:p>
        </w:tc>
        <w:tc>
          <w:tcPr>
            <w:tcW w:w="1707" w:type="dxa"/>
            <w:shd w:val="clear" w:color="auto" w:fill="E7E6E6" w:themeFill="background2"/>
            <w:noWrap/>
          </w:tcPr>
          <w:p w14:paraId="0831AD61" w14:textId="77777777" w:rsidR="00305620" w:rsidRPr="00461AE6" w:rsidRDefault="00305620" w:rsidP="00482D46">
            <w:pPr>
              <w:pStyle w:val="ARtabletextright"/>
            </w:pPr>
            <w:r>
              <w:t>1.81</w:t>
            </w:r>
          </w:p>
        </w:tc>
        <w:tc>
          <w:tcPr>
            <w:tcW w:w="1707" w:type="dxa"/>
            <w:noWrap/>
          </w:tcPr>
          <w:p w14:paraId="74D51257" w14:textId="77777777" w:rsidR="00305620" w:rsidRPr="00221B23" w:rsidRDefault="00305620" w:rsidP="00482D46">
            <w:pPr>
              <w:pStyle w:val="ARtabletextright"/>
            </w:pPr>
            <w:r w:rsidRPr="00221B23">
              <w:t>1.04</w:t>
            </w:r>
          </w:p>
        </w:tc>
        <w:tc>
          <w:tcPr>
            <w:tcW w:w="1707" w:type="dxa"/>
            <w:gridSpan w:val="2"/>
            <w:shd w:val="clear" w:color="auto" w:fill="E7E6E6" w:themeFill="background2"/>
            <w:noWrap/>
          </w:tcPr>
          <w:p w14:paraId="2D2D84F9" w14:textId="77777777" w:rsidR="00305620" w:rsidRPr="00221B23" w:rsidRDefault="00305620" w:rsidP="00482D46">
            <w:pPr>
              <w:pStyle w:val="ARtabletextright"/>
            </w:pPr>
            <w:r w:rsidRPr="00221B23">
              <w:t>0.13</w:t>
            </w:r>
          </w:p>
        </w:tc>
      </w:tr>
      <w:tr w:rsidR="00305620" w:rsidRPr="00ED0181" w14:paraId="6089B5AC"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686" w:type="dxa"/>
            <w:noWrap/>
            <w:hideMark/>
          </w:tcPr>
          <w:p w14:paraId="7CBB66EB" w14:textId="77777777" w:rsidR="00305620" w:rsidRPr="00ED0181" w:rsidRDefault="00305620" w:rsidP="00482D46">
            <w:pPr>
              <w:pStyle w:val="ARtabletextbold"/>
            </w:pPr>
            <w:r w:rsidRPr="00A26E3D">
              <w:t>F1 Total fuels used in buildings</w:t>
            </w:r>
          </w:p>
        </w:tc>
        <w:tc>
          <w:tcPr>
            <w:tcW w:w="1707" w:type="dxa"/>
            <w:shd w:val="clear" w:color="auto" w:fill="E7E6E6" w:themeFill="background2"/>
            <w:noWrap/>
          </w:tcPr>
          <w:p w14:paraId="3C683863" w14:textId="77777777" w:rsidR="00305620" w:rsidRPr="00461AE6" w:rsidRDefault="00305620" w:rsidP="00482D46">
            <w:pPr>
              <w:pStyle w:val="ARtabletextrightbold"/>
            </w:pPr>
            <w:r>
              <w:t>3,111</w:t>
            </w:r>
          </w:p>
        </w:tc>
        <w:tc>
          <w:tcPr>
            <w:tcW w:w="1707" w:type="dxa"/>
            <w:noWrap/>
          </w:tcPr>
          <w:p w14:paraId="054800EA" w14:textId="77777777" w:rsidR="00305620" w:rsidRPr="00221B23" w:rsidRDefault="00305620" w:rsidP="00482D46">
            <w:pPr>
              <w:pStyle w:val="ARtabletextrightbold"/>
            </w:pPr>
            <w:r w:rsidRPr="00221B23">
              <w:t>3,206</w:t>
            </w:r>
          </w:p>
        </w:tc>
        <w:tc>
          <w:tcPr>
            <w:tcW w:w="1707" w:type="dxa"/>
            <w:gridSpan w:val="2"/>
            <w:shd w:val="clear" w:color="auto" w:fill="E7E6E6" w:themeFill="background2"/>
            <w:noWrap/>
          </w:tcPr>
          <w:p w14:paraId="3657C768" w14:textId="77777777" w:rsidR="00305620" w:rsidRPr="00221B23" w:rsidRDefault="00305620" w:rsidP="00482D46">
            <w:pPr>
              <w:pStyle w:val="ARtabletextrightbold"/>
            </w:pPr>
            <w:r w:rsidRPr="00221B23">
              <w:t>3,422</w:t>
            </w:r>
          </w:p>
        </w:tc>
      </w:tr>
    </w:tbl>
    <w:p w14:paraId="1E0B7FF9" w14:textId="77777777" w:rsidR="00305620" w:rsidRDefault="00305620" w:rsidP="00531D6D">
      <w:pPr>
        <w:pStyle w:val="ARtablefootnote"/>
        <w:rPr>
          <w:lang w:eastAsia="en-AU"/>
        </w:rPr>
      </w:pPr>
      <w:r>
        <w:rPr>
          <w:lang w:eastAsia="en-AU"/>
        </w:rPr>
        <w:t>TJ = terajoules</w:t>
      </w:r>
    </w:p>
    <w:p w14:paraId="3A3929EE" w14:textId="77777777" w:rsidR="00305620" w:rsidRPr="00741929" w:rsidRDefault="00305620" w:rsidP="00482D46">
      <w:pPr>
        <w:pStyle w:val="ARtablecaption"/>
      </w:pPr>
      <w:r w:rsidRPr="00ED0181">
        <w:rPr>
          <w:rFonts w:eastAsia="Times New Roman" w:cs="Arial"/>
          <w:lang w:eastAsia="en-AU"/>
        </w:rPr>
        <w:t>F2 Greenhouse gas emissions from stationary fuel consumption</w:t>
      </w:r>
    </w:p>
    <w:tbl>
      <w:tblPr>
        <w:tblStyle w:val="DHAnnualReportFinancialtable"/>
        <w:tblW w:w="5000" w:type="pct"/>
        <w:tblLayout w:type="fixed"/>
        <w:tblLook w:val="06E0" w:firstRow="1" w:lastRow="1" w:firstColumn="1" w:lastColumn="0" w:noHBand="1" w:noVBand="1"/>
      </w:tblPr>
      <w:tblGrid>
        <w:gridCol w:w="4558"/>
        <w:gridCol w:w="1691"/>
        <w:gridCol w:w="1691"/>
        <w:gridCol w:w="1692"/>
      </w:tblGrid>
      <w:tr w:rsidR="00305620" w:rsidRPr="00ED0181" w14:paraId="7F038ABC" w14:textId="77777777" w:rsidTr="00222CB2">
        <w:trPr>
          <w:cnfStyle w:val="100000000000" w:firstRow="1" w:lastRow="0" w:firstColumn="0" w:lastColumn="0" w:oddVBand="0" w:evenVBand="0" w:oddHBand="0" w:evenHBand="0" w:firstRowFirstColumn="0" w:firstRowLastColumn="0" w:lastRowFirstColumn="0" w:lastRowLastColumn="0"/>
          <w:trHeight w:val="288"/>
          <w:tblHeader/>
        </w:trPr>
        <w:tc>
          <w:tcPr>
            <w:tcW w:w="4686" w:type="dxa"/>
            <w:noWrap/>
          </w:tcPr>
          <w:p w14:paraId="3E0A6B53" w14:textId="77777777" w:rsidR="00305620" w:rsidRPr="00ED0181" w:rsidRDefault="00305620" w:rsidP="00482D46">
            <w:pPr>
              <w:pStyle w:val="ARtablecolhead"/>
              <w:rPr>
                <w:color w:val="000000"/>
              </w:rPr>
            </w:pPr>
            <w:r>
              <w:t xml:space="preserve">Fuel </w:t>
            </w:r>
            <w:r w:rsidRPr="00076F28">
              <w:t>type</w:t>
            </w:r>
          </w:p>
        </w:tc>
        <w:tc>
          <w:tcPr>
            <w:tcW w:w="1736" w:type="dxa"/>
            <w:shd w:val="clear" w:color="auto" w:fill="E7E6E6" w:themeFill="background2"/>
            <w:noWrap/>
          </w:tcPr>
          <w:p w14:paraId="30C41D27" w14:textId="77777777" w:rsidR="00305620" w:rsidRPr="00017492" w:rsidRDefault="00305620" w:rsidP="00482D46">
            <w:pPr>
              <w:pStyle w:val="ARtablecolheadright"/>
            </w:pPr>
            <w:r w:rsidRPr="00017492">
              <w:t>2024–25</w:t>
            </w:r>
          </w:p>
          <w:p w14:paraId="6E9F3E60" w14:textId="77777777" w:rsidR="00305620" w:rsidRPr="00017492" w:rsidRDefault="00305620" w:rsidP="00482D46">
            <w:pPr>
              <w:pStyle w:val="ARtablecolheadright"/>
            </w:pPr>
            <w:r w:rsidRPr="00017492">
              <w:t>Tonnes CO</w:t>
            </w:r>
            <w:r w:rsidRPr="00017492">
              <w:rPr>
                <w:vertAlign w:val="subscript"/>
              </w:rPr>
              <w:t>2</w:t>
            </w:r>
            <w:r w:rsidRPr="00017492">
              <w:t>-e</w:t>
            </w:r>
          </w:p>
        </w:tc>
        <w:tc>
          <w:tcPr>
            <w:tcW w:w="1736" w:type="dxa"/>
            <w:noWrap/>
          </w:tcPr>
          <w:p w14:paraId="6E28E794" w14:textId="77777777" w:rsidR="00305620" w:rsidRPr="00017492" w:rsidRDefault="00305620" w:rsidP="00482D46">
            <w:pPr>
              <w:pStyle w:val="ARtablecolheadright"/>
            </w:pPr>
            <w:r w:rsidRPr="00017492">
              <w:t>2023–24</w:t>
            </w:r>
          </w:p>
          <w:p w14:paraId="3248F89A" w14:textId="77777777" w:rsidR="00305620" w:rsidRPr="00017492" w:rsidRDefault="00305620" w:rsidP="00482D46">
            <w:pPr>
              <w:pStyle w:val="ARtablecolheadright"/>
            </w:pPr>
            <w:r w:rsidRPr="00017492">
              <w:t>Tonnes CO</w:t>
            </w:r>
            <w:r w:rsidRPr="00017492">
              <w:rPr>
                <w:vertAlign w:val="subscript"/>
              </w:rPr>
              <w:t>2</w:t>
            </w:r>
            <w:r w:rsidRPr="00017492">
              <w:t>-e</w:t>
            </w:r>
          </w:p>
        </w:tc>
        <w:tc>
          <w:tcPr>
            <w:tcW w:w="1737" w:type="dxa"/>
            <w:shd w:val="clear" w:color="auto" w:fill="E7E6E6" w:themeFill="background2"/>
            <w:noWrap/>
          </w:tcPr>
          <w:p w14:paraId="3475EBB6" w14:textId="77777777" w:rsidR="00305620" w:rsidRPr="00017492" w:rsidRDefault="00305620" w:rsidP="00482D46">
            <w:pPr>
              <w:pStyle w:val="ARtablecolheadright"/>
            </w:pPr>
            <w:r w:rsidRPr="00017492">
              <w:t>2022–23</w:t>
            </w:r>
          </w:p>
          <w:p w14:paraId="2AE06EB3" w14:textId="77777777" w:rsidR="00305620" w:rsidRPr="00017492" w:rsidRDefault="00305620" w:rsidP="00482D46">
            <w:pPr>
              <w:pStyle w:val="ARtablecolheadright"/>
            </w:pPr>
            <w:r w:rsidRPr="00017492">
              <w:t>Tonnes CO</w:t>
            </w:r>
            <w:r w:rsidRPr="00017492">
              <w:rPr>
                <w:vertAlign w:val="subscript"/>
              </w:rPr>
              <w:t>2</w:t>
            </w:r>
            <w:r w:rsidRPr="00017492">
              <w:t>-e</w:t>
            </w:r>
          </w:p>
        </w:tc>
      </w:tr>
      <w:tr w:rsidR="00305620" w:rsidRPr="00ED0181" w14:paraId="1F989CA8" w14:textId="77777777" w:rsidTr="00222CB2">
        <w:trPr>
          <w:trHeight w:val="288"/>
        </w:trPr>
        <w:tc>
          <w:tcPr>
            <w:tcW w:w="4686" w:type="dxa"/>
            <w:noWrap/>
            <w:hideMark/>
          </w:tcPr>
          <w:p w14:paraId="45EE59F7" w14:textId="77777777" w:rsidR="00305620" w:rsidRPr="00076F28" w:rsidRDefault="00305620" w:rsidP="00482D46">
            <w:pPr>
              <w:pStyle w:val="ARtabletext"/>
            </w:pPr>
            <w:r w:rsidRPr="00076F28">
              <w:t>Natural gas</w:t>
            </w:r>
          </w:p>
        </w:tc>
        <w:tc>
          <w:tcPr>
            <w:tcW w:w="1736" w:type="dxa"/>
            <w:shd w:val="clear" w:color="auto" w:fill="E7E6E6" w:themeFill="background2"/>
            <w:noWrap/>
          </w:tcPr>
          <w:p w14:paraId="63FE2262" w14:textId="77777777" w:rsidR="00305620" w:rsidRPr="00742178" w:rsidRDefault="00305620" w:rsidP="00482D46">
            <w:pPr>
              <w:pStyle w:val="ARtabletextright"/>
            </w:pPr>
            <w:r>
              <w:t>156,108</w:t>
            </w:r>
          </w:p>
        </w:tc>
        <w:tc>
          <w:tcPr>
            <w:tcW w:w="1736" w:type="dxa"/>
            <w:noWrap/>
          </w:tcPr>
          <w:p w14:paraId="2779F8A6" w14:textId="77777777" w:rsidR="00305620" w:rsidRPr="00742178" w:rsidRDefault="00305620" w:rsidP="00482D46">
            <w:pPr>
              <w:pStyle w:val="ARtabletextright"/>
            </w:pPr>
            <w:r>
              <w:t>161,003</w:t>
            </w:r>
          </w:p>
        </w:tc>
        <w:tc>
          <w:tcPr>
            <w:tcW w:w="1737" w:type="dxa"/>
            <w:shd w:val="clear" w:color="auto" w:fill="E7E6E6" w:themeFill="background2"/>
            <w:noWrap/>
          </w:tcPr>
          <w:p w14:paraId="0D44B320" w14:textId="77777777" w:rsidR="00305620" w:rsidRPr="00742178" w:rsidRDefault="00305620" w:rsidP="00482D46">
            <w:pPr>
              <w:pStyle w:val="ARtabletextright"/>
            </w:pPr>
            <w:r>
              <w:t>171,791</w:t>
            </w:r>
          </w:p>
        </w:tc>
      </w:tr>
      <w:tr w:rsidR="00305620" w:rsidRPr="00ED0181" w14:paraId="7FF6BDC8" w14:textId="77777777" w:rsidTr="00222CB2">
        <w:trPr>
          <w:trHeight w:val="288"/>
        </w:trPr>
        <w:tc>
          <w:tcPr>
            <w:tcW w:w="4686" w:type="dxa"/>
            <w:noWrap/>
            <w:hideMark/>
          </w:tcPr>
          <w:p w14:paraId="3CBE9E31" w14:textId="77777777" w:rsidR="00305620" w:rsidRPr="00076F28" w:rsidRDefault="00305620" w:rsidP="00482D46">
            <w:pPr>
              <w:pStyle w:val="ARtabletext"/>
            </w:pPr>
            <w:r w:rsidRPr="00076F28">
              <w:t>LPG</w:t>
            </w:r>
          </w:p>
        </w:tc>
        <w:tc>
          <w:tcPr>
            <w:tcW w:w="1736" w:type="dxa"/>
            <w:shd w:val="clear" w:color="auto" w:fill="E7E6E6" w:themeFill="background2"/>
            <w:noWrap/>
          </w:tcPr>
          <w:p w14:paraId="77C78A60" w14:textId="77777777" w:rsidR="00305620" w:rsidRPr="00742178" w:rsidRDefault="00305620" w:rsidP="00482D46">
            <w:pPr>
              <w:pStyle w:val="ARtabletextright"/>
            </w:pPr>
            <w:r>
              <w:t>4,329</w:t>
            </w:r>
          </w:p>
        </w:tc>
        <w:tc>
          <w:tcPr>
            <w:tcW w:w="1736" w:type="dxa"/>
            <w:noWrap/>
          </w:tcPr>
          <w:p w14:paraId="3D147724" w14:textId="77777777" w:rsidR="00305620" w:rsidRPr="00742178" w:rsidRDefault="00305620" w:rsidP="00482D46">
            <w:pPr>
              <w:pStyle w:val="ARtabletextright"/>
            </w:pPr>
            <w:r>
              <w:t>4,615</w:t>
            </w:r>
          </w:p>
        </w:tc>
        <w:tc>
          <w:tcPr>
            <w:tcW w:w="1737" w:type="dxa"/>
            <w:shd w:val="clear" w:color="auto" w:fill="E7E6E6" w:themeFill="background2"/>
            <w:noWrap/>
          </w:tcPr>
          <w:p w14:paraId="552B7A11" w14:textId="77777777" w:rsidR="00305620" w:rsidRPr="00742178" w:rsidRDefault="00305620" w:rsidP="00482D46">
            <w:pPr>
              <w:pStyle w:val="ARtabletextright"/>
            </w:pPr>
            <w:r>
              <w:t>5,011</w:t>
            </w:r>
          </w:p>
        </w:tc>
      </w:tr>
      <w:tr w:rsidR="00305620" w:rsidRPr="00ED0181" w14:paraId="64B37085" w14:textId="77777777" w:rsidTr="00222CB2">
        <w:trPr>
          <w:trHeight w:val="288"/>
        </w:trPr>
        <w:tc>
          <w:tcPr>
            <w:tcW w:w="4686" w:type="dxa"/>
            <w:noWrap/>
          </w:tcPr>
          <w:p w14:paraId="37DB992B" w14:textId="77777777" w:rsidR="00305620" w:rsidRPr="00076F28" w:rsidRDefault="00305620" w:rsidP="00482D46">
            <w:pPr>
              <w:pStyle w:val="ARtabletext"/>
            </w:pPr>
            <w:r w:rsidRPr="00076F28">
              <w:t>Diesel</w:t>
            </w:r>
          </w:p>
        </w:tc>
        <w:tc>
          <w:tcPr>
            <w:tcW w:w="1736" w:type="dxa"/>
            <w:shd w:val="clear" w:color="auto" w:fill="E7E6E6" w:themeFill="background2"/>
            <w:noWrap/>
          </w:tcPr>
          <w:p w14:paraId="7E8FD5AB" w14:textId="77777777" w:rsidR="00305620" w:rsidRPr="00742178" w:rsidRDefault="00305620" w:rsidP="00482D46">
            <w:pPr>
              <w:pStyle w:val="ARtabletextright"/>
            </w:pPr>
            <w:r>
              <w:t>650</w:t>
            </w:r>
          </w:p>
        </w:tc>
        <w:tc>
          <w:tcPr>
            <w:tcW w:w="1736" w:type="dxa"/>
            <w:noWrap/>
          </w:tcPr>
          <w:p w14:paraId="6F04F329" w14:textId="77777777" w:rsidR="00305620" w:rsidRPr="00742178" w:rsidRDefault="00305620" w:rsidP="00482D46">
            <w:pPr>
              <w:pStyle w:val="ARtabletextright"/>
            </w:pPr>
            <w:r>
              <w:t>317</w:t>
            </w:r>
          </w:p>
        </w:tc>
        <w:tc>
          <w:tcPr>
            <w:tcW w:w="1737" w:type="dxa"/>
            <w:shd w:val="clear" w:color="auto" w:fill="E7E6E6" w:themeFill="background2"/>
            <w:noWrap/>
          </w:tcPr>
          <w:p w14:paraId="2BF1576B" w14:textId="77777777" w:rsidR="00305620" w:rsidRPr="00742178" w:rsidRDefault="00305620" w:rsidP="00482D46">
            <w:pPr>
              <w:pStyle w:val="ARtabletextright"/>
            </w:pPr>
            <w:r>
              <w:t>369</w:t>
            </w:r>
          </w:p>
        </w:tc>
      </w:tr>
      <w:tr w:rsidR="00305620" w:rsidRPr="00ED0181" w14:paraId="493EFEF7" w14:textId="77777777" w:rsidTr="00222CB2">
        <w:trPr>
          <w:trHeight w:val="288"/>
        </w:trPr>
        <w:tc>
          <w:tcPr>
            <w:tcW w:w="4686" w:type="dxa"/>
            <w:noWrap/>
          </w:tcPr>
          <w:p w14:paraId="52F0978D" w14:textId="77777777" w:rsidR="00305620" w:rsidRPr="00076F28" w:rsidRDefault="00305620" w:rsidP="00482D46">
            <w:pPr>
              <w:pStyle w:val="ARtabletext"/>
            </w:pPr>
            <w:r w:rsidRPr="00076F28">
              <w:t>Petrol</w:t>
            </w:r>
          </w:p>
        </w:tc>
        <w:tc>
          <w:tcPr>
            <w:tcW w:w="1736" w:type="dxa"/>
            <w:shd w:val="clear" w:color="auto" w:fill="E7E6E6" w:themeFill="background2"/>
            <w:noWrap/>
          </w:tcPr>
          <w:p w14:paraId="72F2D203" w14:textId="77777777" w:rsidR="00305620" w:rsidRPr="00742178" w:rsidRDefault="00305620" w:rsidP="00482D46">
            <w:pPr>
              <w:pStyle w:val="ARtabletextright"/>
            </w:pPr>
            <w:r>
              <w:t>2</w:t>
            </w:r>
          </w:p>
        </w:tc>
        <w:tc>
          <w:tcPr>
            <w:tcW w:w="1736" w:type="dxa"/>
            <w:noWrap/>
          </w:tcPr>
          <w:p w14:paraId="686FBC77" w14:textId="77777777" w:rsidR="00305620" w:rsidRPr="00742178" w:rsidRDefault="00305620" w:rsidP="00482D46">
            <w:pPr>
              <w:pStyle w:val="ARtabletextright"/>
            </w:pPr>
            <w:r>
              <w:t>2</w:t>
            </w:r>
          </w:p>
        </w:tc>
        <w:tc>
          <w:tcPr>
            <w:tcW w:w="1737" w:type="dxa"/>
            <w:shd w:val="clear" w:color="auto" w:fill="E7E6E6" w:themeFill="background2"/>
            <w:noWrap/>
          </w:tcPr>
          <w:p w14:paraId="219E1958" w14:textId="77777777" w:rsidR="00305620" w:rsidRPr="00742178" w:rsidRDefault="00305620" w:rsidP="00482D46">
            <w:pPr>
              <w:pStyle w:val="ARtabletextright"/>
            </w:pPr>
            <w:r>
              <w:t>0.18</w:t>
            </w:r>
          </w:p>
        </w:tc>
      </w:tr>
      <w:tr w:rsidR="00305620" w:rsidRPr="00ED0181" w14:paraId="55586B67" w14:textId="77777777" w:rsidTr="00222CB2">
        <w:trPr>
          <w:trHeight w:val="288"/>
        </w:trPr>
        <w:tc>
          <w:tcPr>
            <w:tcW w:w="4686" w:type="dxa"/>
            <w:noWrap/>
            <w:hideMark/>
          </w:tcPr>
          <w:p w14:paraId="10C813D6" w14:textId="77777777" w:rsidR="00305620" w:rsidRPr="00076F28" w:rsidRDefault="00305620" w:rsidP="00482D46">
            <w:pPr>
              <w:pStyle w:val="ARtabletext"/>
            </w:pPr>
            <w:r w:rsidRPr="00076F28">
              <w:t>Green and air-dried wood</w:t>
            </w:r>
          </w:p>
        </w:tc>
        <w:tc>
          <w:tcPr>
            <w:tcW w:w="1736" w:type="dxa"/>
            <w:shd w:val="clear" w:color="auto" w:fill="E7E6E6" w:themeFill="background2"/>
            <w:noWrap/>
          </w:tcPr>
          <w:p w14:paraId="66ADC4DE" w14:textId="77777777" w:rsidR="00305620" w:rsidRPr="00742178" w:rsidRDefault="00305620" w:rsidP="00482D46">
            <w:pPr>
              <w:pStyle w:val="ARtabletextright"/>
            </w:pPr>
            <w:r>
              <w:t>2</w:t>
            </w:r>
          </w:p>
        </w:tc>
        <w:tc>
          <w:tcPr>
            <w:tcW w:w="1736" w:type="dxa"/>
            <w:noWrap/>
          </w:tcPr>
          <w:p w14:paraId="33666778" w14:textId="77777777" w:rsidR="00305620" w:rsidRPr="00742178" w:rsidRDefault="00305620" w:rsidP="00482D46">
            <w:pPr>
              <w:pStyle w:val="ARtabletextright"/>
            </w:pPr>
            <w:r>
              <w:t>1</w:t>
            </w:r>
          </w:p>
        </w:tc>
        <w:tc>
          <w:tcPr>
            <w:tcW w:w="1737" w:type="dxa"/>
            <w:shd w:val="clear" w:color="auto" w:fill="E7E6E6" w:themeFill="background2"/>
            <w:noWrap/>
          </w:tcPr>
          <w:p w14:paraId="7A9C32DE" w14:textId="77777777" w:rsidR="00305620" w:rsidRPr="00742178" w:rsidRDefault="00305620" w:rsidP="00482D46">
            <w:pPr>
              <w:pStyle w:val="ARtabletextright"/>
            </w:pPr>
            <w:r>
              <w:t>0.16</w:t>
            </w:r>
          </w:p>
        </w:tc>
      </w:tr>
      <w:tr w:rsidR="00305620" w:rsidRPr="00ED0181" w14:paraId="080F7E80" w14:textId="77777777" w:rsidTr="00222CB2">
        <w:trPr>
          <w:cnfStyle w:val="010000000000" w:firstRow="0" w:lastRow="1" w:firstColumn="0" w:lastColumn="0" w:oddVBand="0" w:evenVBand="0" w:oddHBand="0" w:evenHBand="0" w:firstRowFirstColumn="0" w:firstRowLastColumn="0" w:lastRowFirstColumn="0" w:lastRowLastColumn="0"/>
          <w:trHeight w:val="288"/>
        </w:trPr>
        <w:tc>
          <w:tcPr>
            <w:tcW w:w="4686" w:type="dxa"/>
            <w:noWrap/>
            <w:hideMark/>
          </w:tcPr>
          <w:p w14:paraId="3C1D38E4" w14:textId="751C94C0" w:rsidR="00305620" w:rsidRPr="00ED0181" w:rsidRDefault="00305620" w:rsidP="00531D6D">
            <w:pPr>
              <w:pStyle w:val="ARtabletextbold"/>
            </w:pPr>
            <w:r w:rsidRPr="00076F28">
              <w:t>F2</w:t>
            </w:r>
            <w:r w:rsidRPr="00EB0660">
              <w:t xml:space="preserve"> Greenhouse gas emissions from stationary fuel</w:t>
            </w:r>
            <w:r w:rsidR="00531D6D">
              <w:t> </w:t>
            </w:r>
            <w:r w:rsidRPr="00EB0660">
              <w:t>consumption</w:t>
            </w:r>
          </w:p>
        </w:tc>
        <w:tc>
          <w:tcPr>
            <w:tcW w:w="1736" w:type="dxa"/>
            <w:shd w:val="clear" w:color="auto" w:fill="E7E6E6" w:themeFill="background2"/>
            <w:noWrap/>
          </w:tcPr>
          <w:p w14:paraId="481C60F0" w14:textId="77777777" w:rsidR="00305620" w:rsidRPr="00642D8D" w:rsidRDefault="00305620" w:rsidP="00482D46">
            <w:pPr>
              <w:pStyle w:val="ARtabletextrightbold"/>
            </w:pPr>
            <w:r>
              <w:t>161,091</w:t>
            </w:r>
          </w:p>
        </w:tc>
        <w:tc>
          <w:tcPr>
            <w:tcW w:w="1736" w:type="dxa"/>
            <w:noWrap/>
          </w:tcPr>
          <w:p w14:paraId="03BFB66D" w14:textId="77777777" w:rsidR="00305620" w:rsidRPr="00642D8D" w:rsidRDefault="00305620" w:rsidP="00482D46">
            <w:pPr>
              <w:pStyle w:val="ARtabletextrightbold"/>
            </w:pPr>
            <w:r w:rsidRPr="00642D8D">
              <w:t>165,938</w:t>
            </w:r>
          </w:p>
        </w:tc>
        <w:tc>
          <w:tcPr>
            <w:tcW w:w="1737" w:type="dxa"/>
            <w:shd w:val="clear" w:color="auto" w:fill="E7E6E6" w:themeFill="background2"/>
            <w:noWrap/>
          </w:tcPr>
          <w:p w14:paraId="6CC621E7" w14:textId="77777777" w:rsidR="00305620" w:rsidRPr="00642D8D" w:rsidRDefault="00305620" w:rsidP="00482D46">
            <w:pPr>
              <w:pStyle w:val="ARtabletextrightbold"/>
            </w:pPr>
            <w:r w:rsidRPr="00642D8D">
              <w:t>177,172</w:t>
            </w:r>
          </w:p>
        </w:tc>
      </w:tr>
    </w:tbl>
    <w:p w14:paraId="5574B769" w14:textId="77777777" w:rsidR="00305620" w:rsidRDefault="00305620" w:rsidP="00531D6D">
      <w:pPr>
        <w:pStyle w:val="ARtablefootnote"/>
      </w:pPr>
      <w:r w:rsidRPr="00DD0434">
        <w:t>Notes</w:t>
      </w:r>
      <w:r>
        <w:t>:</w:t>
      </w:r>
    </w:p>
    <w:p w14:paraId="79AD18D9" w14:textId="77777777" w:rsidR="00305620" w:rsidRPr="009D1FBE" w:rsidRDefault="00305620" w:rsidP="00482D46">
      <w:pPr>
        <w:pStyle w:val="ARtablefootnotebullet"/>
      </w:pPr>
      <w:r w:rsidRPr="009D1FBE">
        <w:t xml:space="preserve">Diesel data is from emergency diesel generators at public hospital sites where data is available. </w:t>
      </w:r>
    </w:p>
    <w:p w14:paraId="77265D53" w14:textId="5BA3E351" w:rsidR="00305620" w:rsidRDefault="00305620" w:rsidP="00531D6D">
      <w:pPr>
        <w:pStyle w:val="ARtablefootnotebullet"/>
      </w:pPr>
      <w:r w:rsidRPr="00CF29FE">
        <w:t>Green and air-dried wood use is associated with the biomass boiler installed at</w:t>
      </w:r>
      <w:r>
        <w:t xml:space="preserve"> Beaufort and</w:t>
      </w:r>
      <w:r w:rsidRPr="00CF29FE">
        <w:t xml:space="preserve"> Skipton Hospital</w:t>
      </w:r>
      <w:r>
        <w:t>s.</w:t>
      </w:r>
    </w:p>
    <w:p w14:paraId="15D735B0" w14:textId="77777777" w:rsidR="00305620" w:rsidRDefault="00305620" w:rsidP="00482D46">
      <w:pPr>
        <w:pStyle w:val="Heading4"/>
      </w:pPr>
      <w:r w:rsidRPr="00ED0181">
        <w:lastRenderedPageBreak/>
        <w:t>Office-</w:t>
      </w:r>
      <w:r>
        <w:t>b</w:t>
      </w:r>
      <w:r w:rsidRPr="00ED0181">
        <w:t>ased (</w:t>
      </w:r>
      <w:r>
        <w:t>d</w:t>
      </w:r>
      <w:r w:rsidRPr="00ED0181">
        <w:t xml:space="preserve">epartment and </w:t>
      </w:r>
      <w:r>
        <w:t>s</w:t>
      </w:r>
      <w:r w:rsidRPr="00ED0181">
        <w:t xml:space="preserve">tatutory </w:t>
      </w:r>
      <w:r>
        <w:t>a</w:t>
      </w:r>
      <w:r w:rsidRPr="00ED0181">
        <w:t>gencies)</w:t>
      </w:r>
    </w:p>
    <w:p w14:paraId="7C335B9A" w14:textId="77777777" w:rsidR="00305620" w:rsidRPr="00741929" w:rsidRDefault="00305620" w:rsidP="00482D46">
      <w:pPr>
        <w:pStyle w:val="ARtablecaption"/>
      </w:pPr>
      <w:r w:rsidRPr="00741929">
        <w:t>F1 Total fuels used in buildings and machinery</w:t>
      </w:r>
    </w:p>
    <w:tbl>
      <w:tblPr>
        <w:tblStyle w:val="DHAnnualReportFinancialtable"/>
        <w:tblW w:w="5000" w:type="pct"/>
        <w:tblLayout w:type="fixed"/>
        <w:tblLook w:val="06E0" w:firstRow="1" w:lastRow="1" w:firstColumn="1" w:lastColumn="0" w:noHBand="1" w:noVBand="1"/>
      </w:tblPr>
      <w:tblGrid>
        <w:gridCol w:w="4477"/>
        <w:gridCol w:w="1718"/>
        <w:gridCol w:w="1718"/>
        <w:gridCol w:w="1719"/>
      </w:tblGrid>
      <w:tr w:rsidR="00305620" w:rsidRPr="00017492" w14:paraId="21660EFC"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477" w:type="dxa"/>
            <w:noWrap/>
          </w:tcPr>
          <w:p w14:paraId="594E2BC3" w14:textId="77777777" w:rsidR="00305620" w:rsidRPr="00076F28" w:rsidRDefault="00305620" w:rsidP="00482D46">
            <w:pPr>
              <w:pStyle w:val="ARtablecolhead"/>
            </w:pPr>
            <w:r w:rsidRPr="00076F28">
              <w:t>Fuel type</w:t>
            </w:r>
          </w:p>
        </w:tc>
        <w:tc>
          <w:tcPr>
            <w:tcW w:w="1718" w:type="dxa"/>
            <w:shd w:val="clear" w:color="auto" w:fill="E7E6E6" w:themeFill="background2"/>
            <w:noWrap/>
          </w:tcPr>
          <w:p w14:paraId="26F1CBC1" w14:textId="77777777" w:rsidR="00305620" w:rsidRPr="00CF06C4" w:rsidRDefault="00305620" w:rsidP="00482D46">
            <w:pPr>
              <w:pStyle w:val="ARtablecolheadright"/>
            </w:pPr>
            <w:r w:rsidRPr="00CF06C4">
              <w:t>2024–25</w:t>
            </w:r>
          </w:p>
          <w:p w14:paraId="252284E1" w14:textId="77777777" w:rsidR="00305620" w:rsidRPr="00CF06C4" w:rsidRDefault="00305620" w:rsidP="00482D46">
            <w:pPr>
              <w:pStyle w:val="ARtablecolheadright"/>
            </w:pPr>
            <w:r w:rsidRPr="00CF06C4">
              <w:t>MJ</w:t>
            </w:r>
          </w:p>
        </w:tc>
        <w:tc>
          <w:tcPr>
            <w:tcW w:w="1718" w:type="dxa"/>
            <w:noWrap/>
          </w:tcPr>
          <w:p w14:paraId="38507671" w14:textId="77777777" w:rsidR="00305620" w:rsidRPr="00CF06C4" w:rsidRDefault="00305620" w:rsidP="00482D46">
            <w:pPr>
              <w:pStyle w:val="ARtablecolheadright"/>
            </w:pPr>
            <w:r w:rsidRPr="00CF06C4">
              <w:t>2023–24</w:t>
            </w:r>
          </w:p>
          <w:p w14:paraId="01DCAA91" w14:textId="77777777" w:rsidR="00305620" w:rsidRPr="00CF06C4" w:rsidRDefault="00305620" w:rsidP="00482D46">
            <w:pPr>
              <w:pStyle w:val="ARtablecolheadright"/>
            </w:pPr>
            <w:r w:rsidRPr="00CF06C4">
              <w:t>MJ</w:t>
            </w:r>
          </w:p>
        </w:tc>
        <w:tc>
          <w:tcPr>
            <w:tcW w:w="1719" w:type="dxa"/>
            <w:shd w:val="clear" w:color="auto" w:fill="E7E6E6" w:themeFill="background2"/>
            <w:noWrap/>
          </w:tcPr>
          <w:p w14:paraId="0988242B" w14:textId="77777777" w:rsidR="00305620" w:rsidRPr="00CF06C4" w:rsidRDefault="00305620" w:rsidP="00482D46">
            <w:pPr>
              <w:pStyle w:val="ARtablecolheadright"/>
            </w:pPr>
            <w:r w:rsidRPr="00CF06C4">
              <w:t>2022–23</w:t>
            </w:r>
          </w:p>
          <w:p w14:paraId="46E02E89" w14:textId="77777777" w:rsidR="00305620" w:rsidRPr="00CF06C4" w:rsidRDefault="00305620" w:rsidP="00482D46">
            <w:pPr>
              <w:pStyle w:val="ARtablecolheadright"/>
            </w:pPr>
            <w:r w:rsidRPr="00CF06C4">
              <w:t>MJ</w:t>
            </w:r>
          </w:p>
        </w:tc>
      </w:tr>
      <w:tr w:rsidR="00305620" w:rsidRPr="00ED0181" w14:paraId="18C5476E" w14:textId="77777777" w:rsidTr="008E1D09">
        <w:trPr>
          <w:trHeight w:val="288"/>
        </w:trPr>
        <w:tc>
          <w:tcPr>
            <w:tcW w:w="4477" w:type="dxa"/>
            <w:noWrap/>
            <w:hideMark/>
          </w:tcPr>
          <w:p w14:paraId="6359A034" w14:textId="77777777" w:rsidR="00305620" w:rsidRPr="00ED0181" w:rsidRDefault="00305620" w:rsidP="00482D46">
            <w:pPr>
              <w:pStyle w:val="ARtabletext"/>
              <w:rPr>
                <w:color w:val="000000"/>
              </w:rPr>
            </w:pPr>
            <w:r w:rsidRPr="009D1FBE">
              <w:t>Natural gas</w:t>
            </w:r>
          </w:p>
        </w:tc>
        <w:tc>
          <w:tcPr>
            <w:tcW w:w="1718" w:type="dxa"/>
            <w:shd w:val="clear" w:color="auto" w:fill="E7E6E6" w:themeFill="background2"/>
            <w:noWrap/>
          </w:tcPr>
          <w:p w14:paraId="0063CFC0" w14:textId="77777777" w:rsidR="00305620" w:rsidRPr="00E5762E" w:rsidRDefault="00305620" w:rsidP="00482D46">
            <w:pPr>
              <w:pStyle w:val="ARtabletextright"/>
              <w:rPr>
                <w:highlight w:val="yellow"/>
              </w:rPr>
            </w:pPr>
            <w:r w:rsidRPr="003657B5">
              <w:t>2,121,750</w:t>
            </w:r>
          </w:p>
        </w:tc>
        <w:tc>
          <w:tcPr>
            <w:tcW w:w="1718" w:type="dxa"/>
            <w:noWrap/>
          </w:tcPr>
          <w:p w14:paraId="10259899" w14:textId="77777777" w:rsidR="00305620" w:rsidRPr="00742178" w:rsidRDefault="00305620" w:rsidP="00482D46">
            <w:pPr>
              <w:pStyle w:val="ARtabletextright"/>
            </w:pPr>
            <w:r w:rsidRPr="00742178">
              <w:t>4,996,582</w:t>
            </w:r>
          </w:p>
        </w:tc>
        <w:tc>
          <w:tcPr>
            <w:tcW w:w="1719" w:type="dxa"/>
            <w:shd w:val="clear" w:color="auto" w:fill="E7E6E6" w:themeFill="background2"/>
            <w:noWrap/>
          </w:tcPr>
          <w:p w14:paraId="0D5BE0A1" w14:textId="77777777" w:rsidR="00305620" w:rsidRPr="00742178" w:rsidRDefault="00305620" w:rsidP="00482D46">
            <w:pPr>
              <w:pStyle w:val="ARtabletextright"/>
            </w:pPr>
            <w:r w:rsidRPr="00742178">
              <w:t>4,079,405</w:t>
            </w:r>
          </w:p>
        </w:tc>
      </w:tr>
      <w:tr w:rsidR="00305620" w:rsidRPr="00ED0181" w14:paraId="784C7217"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477" w:type="dxa"/>
            <w:noWrap/>
            <w:hideMark/>
          </w:tcPr>
          <w:p w14:paraId="635202CF" w14:textId="77777777" w:rsidR="00305620" w:rsidRPr="00076F28" w:rsidRDefault="00305620" w:rsidP="00482D46">
            <w:pPr>
              <w:pStyle w:val="ARtabletextbold"/>
            </w:pPr>
            <w:r w:rsidRPr="00076F28">
              <w:t>F1 Total fuels used in buildings</w:t>
            </w:r>
          </w:p>
        </w:tc>
        <w:tc>
          <w:tcPr>
            <w:tcW w:w="1718" w:type="dxa"/>
            <w:shd w:val="clear" w:color="auto" w:fill="E7E6E6" w:themeFill="background2"/>
            <w:noWrap/>
          </w:tcPr>
          <w:p w14:paraId="5C42A5E8" w14:textId="77777777" w:rsidR="00305620" w:rsidRPr="00742178" w:rsidRDefault="00305620" w:rsidP="00482D46">
            <w:pPr>
              <w:pStyle w:val="ARtabletextrightbold"/>
            </w:pPr>
            <w:r>
              <w:t>2,121,750</w:t>
            </w:r>
          </w:p>
        </w:tc>
        <w:tc>
          <w:tcPr>
            <w:tcW w:w="1718" w:type="dxa"/>
            <w:noWrap/>
          </w:tcPr>
          <w:p w14:paraId="03E3981E" w14:textId="77777777" w:rsidR="00305620" w:rsidRPr="00742178" w:rsidRDefault="00305620" w:rsidP="00482D46">
            <w:pPr>
              <w:pStyle w:val="ARtabletextrightbold"/>
            </w:pPr>
            <w:r w:rsidRPr="00742178">
              <w:t>4,996,582</w:t>
            </w:r>
          </w:p>
        </w:tc>
        <w:tc>
          <w:tcPr>
            <w:tcW w:w="1719" w:type="dxa"/>
            <w:shd w:val="clear" w:color="auto" w:fill="E7E6E6" w:themeFill="background2"/>
            <w:noWrap/>
          </w:tcPr>
          <w:p w14:paraId="4D4F5A6A" w14:textId="77777777" w:rsidR="00305620" w:rsidRPr="00742178" w:rsidRDefault="00305620" w:rsidP="00482D46">
            <w:pPr>
              <w:pStyle w:val="ARtabletextrightbold"/>
            </w:pPr>
            <w:r w:rsidRPr="00742178">
              <w:t>4,079,405</w:t>
            </w:r>
          </w:p>
        </w:tc>
      </w:tr>
    </w:tbl>
    <w:p w14:paraId="27C1D78A" w14:textId="77777777" w:rsidR="00305620" w:rsidRDefault="00305620" w:rsidP="00482D46">
      <w:pPr>
        <w:pStyle w:val="ARfintablefootnote"/>
        <w:rPr>
          <w:lang w:eastAsia="en-AU"/>
        </w:rPr>
      </w:pPr>
      <w:r>
        <w:rPr>
          <w:lang w:eastAsia="en-AU"/>
        </w:rPr>
        <w:t>MJ = megajoules</w:t>
      </w:r>
    </w:p>
    <w:p w14:paraId="52769449" w14:textId="77777777" w:rsidR="00305620" w:rsidRPr="00741929" w:rsidRDefault="00305620" w:rsidP="00482D46">
      <w:pPr>
        <w:pStyle w:val="ARtablecaption"/>
      </w:pPr>
      <w:r w:rsidRPr="00ED0181">
        <w:rPr>
          <w:rFonts w:eastAsia="Times New Roman" w:cs="Arial"/>
          <w:lang w:eastAsia="en-AU"/>
        </w:rPr>
        <w:t>F2 Greenhouse gas emissions from stationary fuel consumption</w:t>
      </w:r>
    </w:p>
    <w:tbl>
      <w:tblPr>
        <w:tblStyle w:val="DHAnnualReportFinancialtable"/>
        <w:tblW w:w="5000" w:type="pct"/>
        <w:tblLook w:val="06E0" w:firstRow="1" w:lastRow="1" w:firstColumn="1" w:lastColumn="0" w:noHBand="1" w:noVBand="1"/>
      </w:tblPr>
      <w:tblGrid>
        <w:gridCol w:w="4529"/>
        <w:gridCol w:w="1627"/>
        <w:gridCol w:w="1734"/>
        <w:gridCol w:w="1742"/>
      </w:tblGrid>
      <w:tr w:rsidR="00305620" w:rsidRPr="00ED0181" w14:paraId="0C9A6AA7"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2A23957A" w14:textId="77777777" w:rsidR="00305620" w:rsidRPr="00ED0181" w:rsidRDefault="00305620" w:rsidP="00482D46">
            <w:pPr>
              <w:pStyle w:val="ARtablecolhead"/>
              <w:rPr>
                <w:color w:val="000000"/>
              </w:rPr>
            </w:pPr>
            <w:r>
              <w:t>Fuel type</w:t>
            </w:r>
          </w:p>
        </w:tc>
        <w:tc>
          <w:tcPr>
            <w:tcW w:w="1624" w:type="dxa"/>
            <w:shd w:val="clear" w:color="auto" w:fill="E7E6E6" w:themeFill="background2"/>
            <w:noWrap/>
          </w:tcPr>
          <w:p w14:paraId="322A44CF" w14:textId="77777777" w:rsidR="00305620" w:rsidRPr="00765B72" w:rsidRDefault="00305620" w:rsidP="00482D46">
            <w:pPr>
              <w:pStyle w:val="ARtablecolheadright"/>
            </w:pPr>
            <w:r w:rsidRPr="00765B72">
              <w:t>2024–25</w:t>
            </w:r>
          </w:p>
          <w:p w14:paraId="1A9E8AB9" w14:textId="77777777" w:rsidR="00305620" w:rsidRPr="00017492" w:rsidRDefault="00305620" w:rsidP="00482D46">
            <w:pPr>
              <w:pStyle w:val="ARtablecolheadright"/>
            </w:pPr>
            <w:r w:rsidRPr="00765B72">
              <w:t>Tonnes CO</w:t>
            </w:r>
            <w:r w:rsidRPr="00017492">
              <w:rPr>
                <w:vertAlign w:val="subscript"/>
              </w:rPr>
              <w:t>2</w:t>
            </w:r>
            <w:r w:rsidRPr="00765B72">
              <w:t>-e</w:t>
            </w:r>
          </w:p>
        </w:tc>
        <w:tc>
          <w:tcPr>
            <w:tcW w:w="1732" w:type="dxa"/>
            <w:noWrap/>
          </w:tcPr>
          <w:p w14:paraId="4F3CA6A9" w14:textId="77777777" w:rsidR="00305620" w:rsidRPr="00765B72" w:rsidRDefault="00305620" w:rsidP="00482D46">
            <w:pPr>
              <w:pStyle w:val="ARtablecolheadright"/>
            </w:pPr>
            <w:r w:rsidRPr="00765B72">
              <w:t>2023–24</w:t>
            </w:r>
          </w:p>
          <w:p w14:paraId="64D277DC" w14:textId="77777777" w:rsidR="00305620" w:rsidRPr="00017492" w:rsidRDefault="00305620" w:rsidP="00482D46">
            <w:pPr>
              <w:pStyle w:val="ARtablecolheadright"/>
            </w:pPr>
            <w:r w:rsidRPr="00765B72">
              <w:t>Tonnes CO</w:t>
            </w:r>
            <w:r w:rsidRPr="00017492">
              <w:rPr>
                <w:vertAlign w:val="subscript"/>
              </w:rPr>
              <w:t>2</w:t>
            </w:r>
            <w:r w:rsidRPr="00765B72">
              <w:t>-e</w:t>
            </w:r>
          </w:p>
        </w:tc>
        <w:tc>
          <w:tcPr>
            <w:tcW w:w="1740" w:type="dxa"/>
            <w:shd w:val="clear" w:color="auto" w:fill="E7E6E6" w:themeFill="background2"/>
            <w:noWrap/>
          </w:tcPr>
          <w:p w14:paraId="794D2449" w14:textId="77777777" w:rsidR="00305620" w:rsidRPr="00765B72" w:rsidRDefault="00305620" w:rsidP="00482D46">
            <w:pPr>
              <w:pStyle w:val="ARtablecolheadright"/>
            </w:pPr>
            <w:r w:rsidRPr="00765B72">
              <w:t>2022–23</w:t>
            </w:r>
          </w:p>
          <w:p w14:paraId="1F75FDE8" w14:textId="77777777" w:rsidR="00305620" w:rsidRPr="00017492" w:rsidRDefault="00305620" w:rsidP="00482D46">
            <w:pPr>
              <w:pStyle w:val="ARtablecolheadright"/>
            </w:pPr>
            <w:r w:rsidRPr="00765B72">
              <w:t>Tonnes CO</w:t>
            </w:r>
            <w:r w:rsidRPr="00017492">
              <w:rPr>
                <w:vertAlign w:val="subscript"/>
              </w:rPr>
              <w:t>2</w:t>
            </w:r>
            <w:r w:rsidRPr="00765B72">
              <w:t>-e</w:t>
            </w:r>
          </w:p>
        </w:tc>
      </w:tr>
      <w:tr w:rsidR="00305620" w:rsidRPr="00ED0181" w14:paraId="41EC8042" w14:textId="77777777" w:rsidTr="008E1D09">
        <w:trPr>
          <w:trHeight w:val="288"/>
        </w:trPr>
        <w:tc>
          <w:tcPr>
            <w:tcW w:w="4536" w:type="dxa"/>
            <w:noWrap/>
            <w:hideMark/>
          </w:tcPr>
          <w:p w14:paraId="1AFA3314" w14:textId="77777777" w:rsidR="00305620" w:rsidRPr="00ED0181" w:rsidRDefault="00305620" w:rsidP="00482D46">
            <w:pPr>
              <w:pStyle w:val="ARtabletext"/>
              <w:rPr>
                <w:color w:val="000000"/>
              </w:rPr>
            </w:pPr>
            <w:r w:rsidRPr="00E8399E">
              <w:t>Natural gas</w:t>
            </w:r>
          </w:p>
        </w:tc>
        <w:tc>
          <w:tcPr>
            <w:tcW w:w="1624" w:type="dxa"/>
            <w:shd w:val="clear" w:color="auto" w:fill="E7E6E6" w:themeFill="background2"/>
            <w:noWrap/>
          </w:tcPr>
          <w:p w14:paraId="0B8658C4" w14:textId="77777777" w:rsidR="00305620" w:rsidRPr="00076F28" w:rsidRDefault="00305620" w:rsidP="00482D46">
            <w:pPr>
              <w:pStyle w:val="ARtabletextright"/>
            </w:pPr>
            <w:r w:rsidRPr="003657B5">
              <w:t>109</w:t>
            </w:r>
          </w:p>
        </w:tc>
        <w:tc>
          <w:tcPr>
            <w:tcW w:w="1732" w:type="dxa"/>
            <w:noWrap/>
          </w:tcPr>
          <w:p w14:paraId="3C080A28" w14:textId="77777777" w:rsidR="00305620" w:rsidRPr="00076F28" w:rsidRDefault="00305620" w:rsidP="00482D46">
            <w:pPr>
              <w:pStyle w:val="ARtabletextright"/>
            </w:pPr>
            <w:r w:rsidRPr="00076F28">
              <w:t>257</w:t>
            </w:r>
          </w:p>
        </w:tc>
        <w:tc>
          <w:tcPr>
            <w:tcW w:w="1740" w:type="dxa"/>
            <w:shd w:val="clear" w:color="auto" w:fill="E7E6E6" w:themeFill="background2"/>
            <w:noWrap/>
          </w:tcPr>
          <w:p w14:paraId="1B7A67CA" w14:textId="77777777" w:rsidR="00305620" w:rsidRPr="00076F28" w:rsidRDefault="00305620" w:rsidP="00482D46">
            <w:pPr>
              <w:pStyle w:val="ARtabletextright"/>
            </w:pPr>
            <w:r w:rsidRPr="00076F28">
              <w:t>210</w:t>
            </w:r>
          </w:p>
        </w:tc>
      </w:tr>
      <w:tr w:rsidR="00305620" w:rsidRPr="00ED0181" w14:paraId="69770537"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536" w:type="dxa"/>
            <w:noWrap/>
            <w:hideMark/>
          </w:tcPr>
          <w:p w14:paraId="29012F95" w14:textId="5A999DE1" w:rsidR="00305620" w:rsidRPr="00ED0181" w:rsidRDefault="00305620" w:rsidP="00482D46">
            <w:pPr>
              <w:pStyle w:val="ARtabletextbold"/>
            </w:pPr>
            <w:r w:rsidRPr="00EB0660">
              <w:t>F2 Greenhouse gas emissions from stationary fuel</w:t>
            </w:r>
            <w:r w:rsidR="00531D6D">
              <w:t> </w:t>
            </w:r>
            <w:r w:rsidRPr="00EB0660">
              <w:t>consumption</w:t>
            </w:r>
          </w:p>
        </w:tc>
        <w:tc>
          <w:tcPr>
            <w:tcW w:w="1624" w:type="dxa"/>
            <w:shd w:val="clear" w:color="auto" w:fill="E7E6E6" w:themeFill="background2"/>
            <w:noWrap/>
          </w:tcPr>
          <w:p w14:paraId="2D8B252C" w14:textId="77777777" w:rsidR="00305620" w:rsidRPr="00076F28" w:rsidRDefault="00305620" w:rsidP="00482D46">
            <w:pPr>
              <w:pStyle w:val="ARtabletextrightbold"/>
            </w:pPr>
            <w:r>
              <w:t>109</w:t>
            </w:r>
          </w:p>
        </w:tc>
        <w:tc>
          <w:tcPr>
            <w:tcW w:w="1732" w:type="dxa"/>
            <w:noWrap/>
          </w:tcPr>
          <w:p w14:paraId="4E1DCBBF" w14:textId="77777777" w:rsidR="00305620" w:rsidRPr="00076F28" w:rsidRDefault="00305620" w:rsidP="00482D46">
            <w:pPr>
              <w:pStyle w:val="ARtabletextrightbold"/>
            </w:pPr>
            <w:r w:rsidRPr="00076F28">
              <w:t>257</w:t>
            </w:r>
          </w:p>
        </w:tc>
        <w:tc>
          <w:tcPr>
            <w:tcW w:w="1740" w:type="dxa"/>
            <w:shd w:val="clear" w:color="auto" w:fill="E7E6E6" w:themeFill="background2"/>
            <w:noWrap/>
          </w:tcPr>
          <w:p w14:paraId="681E3228" w14:textId="77777777" w:rsidR="00305620" w:rsidRPr="00076F28" w:rsidRDefault="00305620" w:rsidP="00482D46">
            <w:pPr>
              <w:pStyle w:val="ARtabletextrightbold"/>
            </w:pPr>
            <w:r w:rsidRPr="00076F28">
              <w:t>210</w:t>
            </w:r>
          </w:p>
        </w:tc>
      </w:tr>
    </w:tbl>
    <w:p w14:paraId="16100346" w14:textId="77777777" w:rsidR="00305620" w:rsidRDefault="00305620" w:rsidP="00531D6D">
      <w:pPr>
        <w:pStyle w:val="ARtablefootnote"/>
      </w:pPr>
      <w:r>
        <w:t>Note:</w:t>
      </w:r>
    </w:p>
    <w:p w14:paraId="7BB16F6D" w14:textId="627FA803" w:rsidR="00305620" w:rsidRPr="009D1FBE" w:rsidRDefault="00305620" w:rsidP="00531D6D">
      <w:pPr>
        <w:pStyle w:val="ARtablefootnotebullet"/>
      </w:pPr>
      <w:r>
        <w:t>The reduction in natural gas consumption (Office-based natural gas) may be due to a change in government operation and the consolidation of floor space.</w:t>
      </w:r>
    </w:p>
    <w:p w14:paraId="610C9923" w14:textId="77777777" w:rsidR="00305620" w:rsidRDefault="00305620" w:rsidP="00482D46">
      <w:pPr>
        <w:pStyle w:val="Heading4"/>
      </w:pPr>
      <w:r w:rsidRPr="00ED0181">
        <w:t>Cemeteries</w:t>
      </w:r>
    </w:p>
    <w:p w14:paraId="3B5BCD53" w14:textId="77777777" w:rsidR="00305620" w:rsidRPr="00741929" w:rsidRDefault="00305620" w:rsidP="00482D46">
      <w:pPr>
        <w:pStyle w:val="ARtablecaption"/>
      </w:pPr>
      <w:r w:rsidRPr="00741929">
        <w:t>F1 Total fuels used in buildings and machinery</w:t>
      </w:r>
    </w:p>
    <w:tbl>
      <w:tblPr>
        <w:tblStyle w:val="DHAnnualReportFinancialtable"/>
        <w:tblW w:w="5000" w:type="pct"/>
        <w:tblLayout w:type="fixed"/>
        <w:tblLook w:val="06E0" w:firstRow="1" w:lastRow="1" w:firstColumn="1" w:lastColumn="0" w:noHBand="1" w:noVBand="1"/>
      </w:tblPr>
      <w:tblGrid>
        <w:gridCol w:w="4529"/>
        <w:gridCol w:w="1701"/>
        <w:gridCol w:w="1701"/>
        <w:gridCol w:w="1701"/>
      </w:tblGrid>
      <w:tr w:rsidR="00305620" w:rsidRPr="00ED0181" w14:paraId="7F5D5501"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529" w:type="dxa"/>
            <w:noWrap/>
          </w:tcPr>
          <w:p w14:paraId="4BE0BB6C" w14:textId="77777777" w:rsidR="00305620" w:rsidRPr="00076F28" w:rsidRDefault="00305620" w:rsidP="00482D46">
            <w:pPr>
              <w:pStyle w:val="ARtablecolhead"/>
            </w:pPr>
            <w:r w:rsidRPr="00076F28">
              <w:t>Fuel type</w:t>
            </w:r>
          </w:p>
        </w:tc>
        <w:tc>
          <w:tcPr>
            <w:tcW w:w="1701" w:type="dxa"/>
            <w:shd w:val="clear" w:color="auto" w:fill="E7E6E6" w:themeFill="background2"/>
            <w:noWrap/>
          </w:tcPr>
          <w:p w14:paraId="07830903" w14:textId="77777777" w:rsidR="00305620" w:rsidRPr="00CF06C4" w:rsidRDefault="00305620" w:rsidP="00482D46">
            <w:pPr>
              <w:pStyle w:val="ARtablecolheadright"/>
            </w:pPr>
            <w:r w:rsidRPr="00CF06C4">
              <w:t>2024–25</w:t>
            </w:r>
          </w:p>
          <w:p w14:paraId="48FD6559" w14:textId="77777777" w:rsidR="00305620" w:rsidRPr="00CF06C4" w:rsidRDefault="00305620" w:rsidP="00482D46">
            <w:pPr>
              <w:pStyle w:val="ARtablecolheadright"/>
            </w:pPr>
            <w:r w:rsidRPr="005F68C2">
              <w:t>MJ</w:t>
            </w:r>
          </w:p>
        </w:tc>
        <w:tc>
          <w:tcPr>
            <w:tcW w:w="1701" w:type="dxa"/>
            <w:noWrap/>
          </w:tcPr>
          <w:p w14:paraId="3C25D615" w14:textId="77777777" w:rsidR="00305620" w:rsidRPr="00CF06C4" w:rsidRDefault="00305620" w:rsidP="00482D46">
            <w:pPr>
              <w:pStyle w:val="ARtablecolheadright"/>
            </w:pPr>
            <w:r w:rsidRPr="00CF06C4">
              <w:t>2023–24</w:t>
            </w:r>
          </w:p>
          <w:p w14:paraId="1292B9CD" w14:textId="77777777" w:rsidR="00305620" w:rsidRPr="00CF06C4" w:rsidRDefault="00305620" w:rsidP="00482D46">
            <w:pPr>
              <w:pStyle w:val="ARtablecolheadright"/>
            </w:pPr>
            <w:r w:rsidRPr="00CF06C4">
              <w:t>MJ</w:t>
            </w:r>
          </w:p>
        </w:tc>
        <w:tc>
          <w:tcPr>
            <w:tcW w:w="1701" w:type="dxa"/>
            <w:shd w:val="clear" w:color="auto" w:fill="E7E6E6" w:themeFill="background2"/>
            <w:noWrap/>
          </w:tcPr>
          <w:p w14:paraId="21EE9C9B" w14:textId="77777777" w:rsidR="00305620" w:rsidRPr="00CF06C4" w:rsidRDefault="00305620" w:rsidP="00482D46">
            <w:pPr>
              <w:pStyle w:val="ARtablecolheadright"/>
            </w:pPr>
            <w:r w:rsidRPr="00CF06C4">
              <w:t>2022–23</w:t>
            </w:r>
          </w:p>
          <w:p w14:paraId="59FAA373" w14:textId="77777777" w:rsidR="00305620" w:rsidRPr="00CF06C4" w:rsidRDefault="00305620" w:rsidP="00482D46">
            <w:pPr>
              <w:pStyle w:val="ARtablecolheadright"/>
            </w:pPr>
            <w:r w:rsidRPr="00CF06C4">
              <w:t>MJ</w:t>
            </w:r>
          </w:p>
        </w:tc>
      </w:tr>
      <w:tr w:rsidR="00305620" w:rsidRPr="00ED0181" w14:paraId="2FB9D135" w14:textId="77777777" w:rsidTr="008E1D09">
        <w:trPr>
          <w:trHeight w:val="288"/>
        </w:trPr>
        <w:tc>
          <w:tcPr>
            <w:tcW w:w="4529" w:type="dxa"/>
            <w:noWrap/>
            <w:hideMark/>
          </w:tcPr>
          <w:p w14:paraId="3A930C96" w14:textId="77777777" w:rsidR="00305620" w:rsidRPr="00076F28" w:rsidRDefault="00305620" w:rsidP="00482D46">
            <w:pPr>
              <w:pStyle w:val="ARtabletext"/>
            </w:pPr>
            <w:r w:rsidRPr="00076F28">
              <w:t>Natural gas</w:t>
            </w:r>
          </w:p>
        </w:tc>
        <w:tc>
          <w:tcPr>
            <w:tcW w:w="1701" w:type="dxa"/>
            <w:shd w:val="clear" w:color="auto" w:fill="E7E6E6" w:themeFill="background2"/>
            <w:noWrap/>
          </w:tcPr>
          <w:p w14:paraId="3656AED5" w14:textId="77777777" w:rsidR="00305620" w:rsidRPr="00076F28" w:rsidRDefault="00305620" w:rsidP="00482D46">
            <w:pPr>
              <w:pStyle w:val="ARtabletextright"/>
            </w:pPr>
            <w:r>
              <w:t>52,207,601</w:t>
            </w:r>
          </w:p>
        </w:tc>
        <w:tc>
          <w:tcPr>
            <w:tcW w:w="1701" w:type="dxa"/>
            <w:noWrap/>
          </w:tcPr>
          <w:p w14:paraId="367E0123" w14:textId="77777777" w:rsidR="00305620" w:rsidRPr="00076F28" w:rsidRDefault="00305620" w:rsidP="00482D46">
            <w:pPr>
              <w:pStyle w:val="ARtabletextright"/>
            </w:pPr>
            <w:r w:rsidRPr="00076F28">
              <w:t>49,841,532</w:t>
            </w:r>
          </w:p>
        </w:tc>
        <w:tc>
          <w:tcPr>
            <w:tcW w:w="1701" w:type="dxa"/>
            <w:shd w:val="clear" w:color="auto" w:fill="E7E6E6" w:themeFill="background2"/>
            <w:noWrap/>
          </w:tcPr>
          <w:p w14:paraId="1AFE7ACD" w14:textId="77777777" w:rsidR="00305620" w:rsidRPr="00076F28" w:rsidRDefault="00305620" w:rsidP="00482D46">
            <w:pPr>
              <w:pStyle w:val="ARtabletextright"/>
            </w:pPr>
            <w:r w:rsidRPr="00076F28">
              <w:t>43,332,543</w:t>
            </w:r>
          </w:p>
        </w:tc>
      </w:tr>
      <w:tr w:rsidR="00305620" w:rsidRPr="00ED0181" w14:paraId="70A26DEC" w14:textId="77777777" w:rsidTr="008E1D09">
        <w:trPr>
          <w:trHeight w:val="288"/>
        </w:trPr>
        <w:tc>
          <w:tcPr>
            <w:tcW w:w="4529" w:type="dxa"/>
            <w:noWrap/>
            <w:hideMark/>
          </w:tcPr>
          <w:p w14:paraId="069BA3B7" w14:textId="77777777" w:rsidR="00305620" w:rsidRPr="00076F28" w:rsidRDefault="00305620" w:rsidP="00482D46">
            <w:pPr>
              <w:pStyle w:val="ARtabletext"/>
            </w:pPr>
            <w:r w:rsidRPr="00076F28">
              <w:t>LPG</w:t>
            </w:r>
          </w:p>
        </w:tc>
        <w:tc>
          <w:tcPr>
            <w:tcW w:w="1701" w:type="dxa"/>
            <w:shd w:val="clear" w:color="auto" w:fill="E7E6E6" w:themeFill="background2"/>
            <w:noWrap/>
          </w:tcPr>
          <w:p w14:paraId="1BE46592" w14:textId="77777777" w:rsidR="00305620" w:rsidRPr="00076F28" w:rsidRDefault="00305620" w:rsidP="00482D46">
            <w:pPr>
              <w:pStyle w:val="ARtabletextright"/>
            </w:pPr>
            <w:r>
              <w:t>5,368,851</w:t>
            </w:r>
          </w:p>
        </w:tc>
        <w:tc>
          <w:tcPr>
            <w:tcW w:w="1701" w:type="dxa"/>
            <w:noWrap/>
          </w:tcPr>
          <w:p w14:paraId="24194D76" w14:textId="77777777" w:rsidR="00305620" w:rsidRPr="00076F28" w:rsidRDefault="00305620" w:rsidP="00482D46">
            <w:pPr>
              <w:pStyle w:val="ARtabletextright"/>
            </w:pPr>
            <w:r w:rsidRPr="00076F28">
              <w:t>3,766,610</w:t>
            </w:r>
          </w:p>
        </w:tc>
        <w:tc>
          <w:tcPr>
            <w:tcW w:w="1701" w:type="dxa"/>
            <w:shd w:val="clear" w:color="auto" w:fill="E7E6E6" w:themeFill="background2"/>
            <w:noWrap/>
          </w:tcPr>
          <w:p w14:paraId="79BD5CEA" w14:textId="77777777" w:rsidR="00305620" w:rsidRPr="00076F28" w:rsidRDefault="00305620" w:rsidP="00482D46">
            <w:pPr>
              <w:pStyle w:val="ARtabletextright"/>
            </w:pPr>
            <w:r w:rsidRPr="00076F28">
              <w:t>3,344,750</w:t>
            </w:r>
          </w:p>
        </w:tc>
      </w:tr>
      <w:tr w:rsidR="00305620" w:rsidRPr="00ED0181" w14:paraId="20E15EA8" w14:textId="77777777" w:rsidTr="008E1D09">
        <w:trPr>
          <w:trHeight w:val="288"/>
        </w:trPr>
        <w:tc>
          <w:tcPr>
            <w:tcW w:w="4529" w:type="dxa"/>
            <w:noWrap/>
          </w:tcPr>
          <w:p w14:paraId="225FECC0" w14:textId="77777777" w:rsidR="00305620" w:rsidRPr="009D1FBE" w:rsidRDefault="00305620" w:rsidP="00482D46">
            <w:pPr>
              <w:pStyle w:val="ARtabletext"/>
            </w:pPr>
            <w:r w:rsidRPr="009D1FBE">
              <w:t>Diesel</w:t>
            </w:r>
          </w:p>
        </w:tc>
        <w:tc>
          <w:tcPr>
            <w:tcW w:w="1701" w:type="dxa"/>
            <w:shd w:val="clear" w:color="auto" w:fill="E7E6E6" w:themeFill="background2"/>
            <w:noWrap/>
          </w:tcPr>
          <w:p w14:paraId="550A3886" w14:textId="77777777" w:rsidR="00305620" w:rsidRPr="00076F28" w:rsidRDefault="00305620" w:rsidP="00482D46">
            <w:pPr>
              <w:pStyle w:val="ARtabletextright"/>
            </w:pPr>
            <w:r>
              <w:t>4,967,820</w:t>
            </w:r>
          </w:p>
        </w:tc>
        <w:tc>
          <w:tcPr>
            <w:tcW w:w="1701" w:type="dxa"/>
            <w:noWrap/>
          </w:tcPr>
          <w:p w14:paraId="04273E0E" w14:textId="3C401FD5" w:rsidR="00305620" w:rsidRPr="00076F28" w:rsidRDefault="00F14242" w:rsidP="00482D46">
            <w:pPr>
              <w:pStyle w:val="ARtabletextright"/>
            </w:pPr>
            <w:r>
              <w:t>–</w:t>
            </w:r>
          </w:p>
        </w:tc>
        <w:tc>
          <w:tcPr>
            <w:tcW w:w="1701" w:type="dxa"/>
            <w:shd w:val="clear" w:color="auto" w:fill="E7E6E6" w:themeFill="background2"/>
            <w:noWrap/>
          </w:tcPr>
          <w:p w14:paraId="70845C99" w14:textId="62684554" w:rsidR="00305620" w:rsidRPr="00076F28" w:rsidRDefault="00F14242" w:rsidP="00482D46">
            <w:pPr>
              <w:pStyle w:val="ARtabletextright"/>
            </w:pPr>
            <w:r>
              <w:t>–</w:t>
            </w:r>
          </w:p>
        </w:tc>
      </w:tr>
      <w:tr w:rsidR="00305620" w:rsidRPr="00ED0181" w14:paraId="3F3E38F6" w14:textId="77777777" w:rsidTr="008E1D09">
        <w:trPr>
          <w:trHeight w:val="288"/>
        </w:trPr>
        <w:tc>
          <w:tcPr>
            <w:tcW w:w="4529" w:type="dxa"/>
            <w:noWrap/>
            <w:hideMark/>
          </w:tcPr>
          <w:p w14:paraId="00F91D4A" w14:textId="77777777" w:rsidR="00305620" w:rsidRPr="009D1FBE" w:rsidRDefault="00305620" w:rsidP="00482D46">
            <w:pPr>
              <w:pStyle w:val="ARtabletext"/>
            </w:pPr>
            <w:r w:rsidRPr="009D1FBE">
              <w:t>Petrol</w:t>
            </w:r>
          </w:p>
        </w:tc>
        <w:tc>
          <w:tcPr>
            <w:tcW w:w="1701" w:type="dxa"/>
            <w:shd w:val="clear" w:color="auto" w:fill="E7E6E6" w:themeFill="background2"/>
            <w:noWrap/>
          </w:tcPr>
          <w:p w14:paraId="6FE55395" w14:textId="77777777" w:rsidR="00305620" w:rsidRPr="00076F28" w:rsidRDefault="00305620" w:rsidP="00482D46">
            <w:pPr>
              <w:pStyle w:val="ARtabletextright"/>
            </w:pPr>
            <w:r>
              <w:t>847,014</w:t>
            </w:r>
          </w:p>
        </w:tc>
        <w:tc>
          <w:tcPr>
            <w:tcW w:w="1701" w:type="dxa"/>
            <w:noWrap/>
          </w:tcPr>
          <w:p w14:paraId="4BC461B5" w14:textId="777BFE0E" w:rsidR="00305620" w:rsidRPr="00076F28" w:rsidRDefault="00F14242" w:rsidP="00482D46">
            <w:pPr>
              <w:pStyle w:val="ARtabletextright"/>
            </w:pPr>
            <w:r>
              <w:t>–</w:t>
            </w:r>
          </w:p>
        </w:tc>
        <w:tc>
          <w:tcPr>
            <w:tcW w:w="1701" w:type="dxa"/>
            <w:shd w:val="clear" w:color="auto" w:fill="E7E6E6" w:themeFill="background2"/>
            <w:noWrap/>
          </w:tcPr>
          <w:p w14:paraId="47E53565" w14:textId="062839E1" w:rsidR="00305620" w:rsidRPr="00076F28" w:rsidRDefault="00F14242" w:rsidP="00482D46">
            <w:pPr>
              <w:pStyle w:val="ARtabletextright"/>
            </w:pPr>
            <w:r>
              <w:t>–</w:t>
            </w:r>
          </w:p>
        </w:tc>
      </w:tr>
      <w:tr w:rsidR="00305620" w:rsidRPr="00ED0181" w14:paraId="393CDA9F"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529" w:type="dxa"/>
            <w:noWrap/>
            <w:hideMark/>
          </w:tcPr>
          <w:p w14:paraId="511C03F7" w14:textId="77777777" w:rsidR="00305620" w:rsidRPr="009D1FBE" w:rsidRDefault="00305620" w:rsidP="00482D46">
            <w:pPr>
              <w:pStyle w:val="ARtabletextbold"/>
            </w:pPr>
            <w:r w:rsidRPr="009D1FBE">
              <w:t>F1 Total fuels used in buildings</w:t>
            </w:r>
          </w:p>
        </w:tc>
        <w:tc>
          <w:tcPr>
            <w:tcW w:w="1701" w:type="dxa"/>
            <w:shd w:val="clear" w:color="auto" w:fill="E7E6E6" w:themeFill="background2"/>
            <w:noWrap/>
          </w:tcPr>
          <w:p w14:paraId="3AD10953" w14:textId="77777777" w:rsidR="00305620" w:rsidRPr="00076F28" w:rsidRDefault="00305620" w:rsidP="00482D46">
            <w:pPr>
              <w:pStyle w:val="ARtabletextrightbold"/>
            </w:pPr>
            <w:r>
              <w:t>63,391,286</w:t>
            </w:r>
          </w:p>
        </w:tc>
        <w:tc>
          <w:tcPr>
            <w:tcW w:w="1701" w:type="dxa"/>
            <w:noWrap/>
          </w:tcPr>
          <w:p w14:paraId="005F92E4" w14:textId="77777777" w:rsidR="00305620" w:rsidRPr="00076F28" w:rsidRDefault="00305620" w:rsidP="00482D46">
            <w:pPr>
              <w:pStyle w:val="ARtabletextrightbold"/>
            </w:pPr>
            <w:r w:rsidRPr="00076F28">
              <w:t>53,608,142</w:t>
            </w:r>
          </w:p>
        </w:tc>
        <w:tc>
          <w:tcPr>
            <w:tcW w:w="1701" w:type="dxa"/>
            <w:shd w:val="clear" w:color="auto" w:fill="E7E6E6" w:themeFill="background2"/>
            <w:noWrap/>
          </w:tcPr>
          <w:p w14:paraId="6D92F138" w14:textId="77777777" w:rsidR="00305620" w:rsidRPr="00076F28" w:rsidRDefault="00305620" w:rsidP="00482D46">
            <w:pPr>
              <w:pStyle w:val="ARtabletextrightbold"/>
            </w:pPr>
            <w:r w:rsidRPr="00076F28">
              <w:t>46,677,293</w:t>
            </w:r>
          </w:p>
        </w:tc>
      </w:tr>
    </w:tbl>
    <w:p w14:paraId="6E9BCF90" w14:textId="77777777" w:rsidR="00305620" w:rsidRDefault="00305620" w:rsidP="00531D6D">
      <w:pPr>
        <w:pStyle w:val="ARtablefootnote"/>
      </w:pPr>
      <w:r>
        <w:t>Note:</w:t>
      </w:r>
    </w:p>
    <w:p w14:paraId="6A76C44A" w14:textId="72E3E3FA" w:rsidR="00305620" w:rsidRDefault="00305620" w:rsidP="00482D46">
      <w:pPr>
        <w:pStyle w:val="ARtablefootnotebullet"/>
      </w:pPr>
      <w:r>
        <w:t>The increase in F1 LPG usage in 2024–25 is due to an increase in cremations at one of the cemetery trusts.</w:t>
      </w:r>
      <w:r w:rsidR="00F15DF0">
        <w:t xml:space="preserve"> </w:t>
      </w:r>
    </w:p>
    <w:p w14:paraId="69554A2F" w14:textId="77777777" w:rsidR="00305620" w:rsidRPr="00741929" w:rsidRDefault="00305620" w:rsidP="00482D46">
      <w:pPr>
        <w:pStyle w:val="ARtablecaption"/>
      </w:pPr>
      <w:r w:rsidRPr="00ED0181">
        <w:rPr>
          <w:rFonts w:eastAsia="Times New Roman" w:cs="Arial"/>
          <w:lang w:eastAsia="en-AU"/>
        </w:rPr>
        <w:t>F2 Greenhouse gas emissions from stationary fuel consumption</w:t>
      </w:r>
    </w:p>
    <w:tbl>
      <w:tblPr>
        <w:tblStyle w:val="DHAnnualReportFinancialtable"/>
        <w:tblW w:w="5000" w:type="pct"/>
        <w:tblLayout w:type="fixed"/>
        <w:tblLook w:val="06E0" w:firstRow="1" w:lastRow="1" w:firstColumn="1" w:lastColumn="0" w:noHBand="1" w:noVBand="1"/>
      </w:tblPr>
      <w:tblGrid>
        <w:gridCol w:w="4536"/>
        <w:gridCol w:w="1698"/>
        <w:gridCol w:w="1699"/>
        <w:gridCol w:w="1699"/>
      </w:tblGrid>
      <w:tr w:rsidR="00305620" w:rsidRPr="00ED0181" w14:paraId="4454C7B0"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080BDE38" w14:textId="77777777" w:rsidR="00305620" w:rsidRPr="00ED0181" w:rsidRDefault="00305620" w:rsidP="00482D46">
            <w:pPr>
              <w:pStyle w:val="ARtablecolhead"/>
              <w:rPr>
                <w:color w:val="000000"/>
              </w:rPr>
            </w:pPr>
            <w:r w:rsidRPr="00076F28">
              <w:t>Fuel</w:t>
            </w:r>
            <w:r>
              <w:t xml:space="preserve"> type</w:t>
            </w:r>
          </w:p>
        </w:tc>
        <w:tc>
          <w:tcPr>
            <w:tcW w:w="1698" w:type="dxa"/>
            <w:shd w:val="clear" w:color="auto" w:fill="E7E6E6" w:themeFill="background2"/>
            <w:noWrap/>
          </w:tcPr>
          <w:p w14:paraId="4A58C876" w14:textId="77777777" w:rsidR="00305620" w:rsidRPr="00765B72" w:rsidRDefault="00305620" w:rsidP="00482D46">
            <w:pPr>
              <w:pStyle w:val="ARtablecolheadright"/>
            </w:pPr>
            <w:r w:rsidRPr="00765B72">
              <w:t>2024–25</w:t>
            </w:r>
          </w:p>
          <w:p w14:paraId="4B0F2099" w14:textId="77777777" w:rsidR="00305620" w:rsidRPr="00017492" w:rsidRDefault="00305620" w:rsidP="00482D46">
            <w:pPr>
              <w:pStyle w:val="ARtablecolheadright"/>
            </w:pPr>
            <w:r w:rsidRPr="00765B72">
              <w:t>Tonnes CO</w:t>
            </w:r>
            <w:r w:rsidRPr="00017492">
              <w:rPr>
                <w:vertAlign w:val="subscript"/>
              </w:rPr>
              <w:t>2</w:t>
            </w:r>
            <w:r w:rsidRPr="00765B72">
              <w:t>-e</w:t>
            </w:r>
          </w:p>
        </w:tc>
        <w:tc>
          <w:tcPr>
            <w:tcW w:w="1699" w:type="dxa"/>
            <w:noWrap/>
          </w:tcPr>
          <w:p w14:paraId="1E625D3C" w14:textId="77777777" w:rsidR="00305620" w:rsidRPr="00765B72" w:rsidRDefault="00305620" w:rsidP="00482D46">
            <w:pPr>
              <w:pStyle w:val="ARtablecolheadright"/>
            </w:pPr>
            <w:r w:rsidRPr="00765B72">
              <w:t>2023–24</w:t>
            </w:r>
          </w:p>
          <w:p w14:paraId="3E9F7D7F" w14:textId="77777777" w:rsidR="00305620" w:rsidRPr="00017492" w:rsidRDefault="00305620" w:rsidP="00482D46">
            <w:pPr>
              <w:pStyle w:val="ARtablecolheadright"/>
            </w:pPr>
            <w:r w:rsidRPr="00765B72">
              <w:t>Tonnes CO</w:t>
            </w:r>
            <w:r w:rsidRPr="00017492">
              <w:rPr>
                <w:vertAlign w:val="subscript"/>
              </w:rPr>
              <w:t>2</w:t>
            </w:r>
            <w:r w:rsidRPr="00765B72">
              <w:t>-e</w:t>
            </w:r>
          </w:p>
        </w:tc>
        <w:tc>
          <w:tcPr>
            <w:tcW w:w="1699" w:type="dxa"/>
            <w:shd w:val="clear" w:color="auto" w:fill="E7E6E6" w:themeFill="background2"/>
            <w:noWrap/>
          </w:tcPr>
          <w:p w14:paraId="079E3B8B" w14:textId="77777777" w:rsidR="00305620" w:rsidRPr="00765B72" w:rsidRDefault="00305620" w:rsidP="00482D46">
            <w:pPr>
              <w:pStyle w:val="ARtablecolheadright"/>
            </w:pPr>
            <w:r w:rsidRPr="00765B72">
              <w:t>2022–23</w:t>
            </w:r>
          </w:p>
          <w:p w14:paraId="5C5F0522" w14:textId="77777777" w:rsidR="00305620" w:rsidRPr="00017492" w:rsidRDefault="00305620" w:rsidP="00482D46">
            <w:pPr>
              <w:pStyle w:val="ARtablecolheadright"/>
            </w:pPr>
            <w:r w:rsidRPr="00765B72">
              <w:t>Tonnes CO</w:t>
            </w:r>
            <w:r w:rsidRPr="00017492">
              <w:rPr>
                <w:vertAlign w:val="subscript"/>
              </w:rPr>
              <w:t>2</w:t>
            </w:r>
            <w:r w:rsidRPr="00765B72">
              <w:t>-e</w:t>
            </w:r>
          </w:p>
        </w:tc>
      </w:tr>
      <w:tr w:rsidR="00305620" w:rsidRPr="00ED0181" w14:paraId="737253C0" w14:textId="77777777" w:rsidTr="008E1D09">
        <w:trPr>
          <w:trHeight w:val="288"/>
        </w:trPr>
        <w:tc>
          <w:tcPr>
            <w:tcW w:w="4536" w:type="dxa"/>
            <w:noWrap/>
            <w:hideMark/>
          </w:tcPr>
          <w:p w14:paraId="037D78B8" w14:textId="77777777" w:rsidR="00305620" w:rsidRPr="00076F28" w:rsidRDefault="00305620" w:rsidP="00482D46">
            <w:pPr>
              <w:pStyle w:val="ARtabletext"/>
            </w:pPr>
            <w:r w:rsidRPr="00076F28">
              <w:t>Natural gas</w:t>
            </w:r>
          </w:p>
        </w:tc>
        <w:tc>
          <w:tcPr>
            <w:tcW w:w="1698" w:type="dxa"/>
            <w:shd w:val="clear" w:color="auto" w:fill="E7E6E6" w:themeFill="background2"/>
            <w:noWrap/>
          </w:tcPr>
          <w:p w14:paraId="7F8CCCC8" w14:textId="77777777" w:rsidR="00305620" w:rsidRPr="00076F28" w:rsidRDefault="00305620" w:rsidP="00482D46">
            <w:pPr>
              <w:pStyle w:val="ARtabletextright"/>
            </w:pPr>
            <w:r>
              <w:t>2690</w:t>
            </w:r>
          </w:p>
        </w:tc>
        <w:tc>
          <w:tcPr>
            <w:tcW w:w="1699" w:type="dxa"/>
            <w:noWrap/>
          </w:tcPr>
          <w:p w14:paraId="57991FB9" w14:textId="77777777" w:rsidR="00305620" w:rsidRPr="00076F28" w:rsidRDefault="00305620" w:rsidP="00482D46">
            <w:pPr>
              <w:pStyle w:val="ARtabletextright"/>
            </w:pPr>
            <w:r w:rsidRPr="00076F28">
              <w:t>2,568</w:t>
            </w:r>
          </w:p>
        </w:tc>
        <w:tc>
          <w:tcPr>
            <w:tcW w:w="1699" w:type="dxa"/>
            <w:shd w:val="clear" w:color="auto" w:fill="E7E6E6" w:themeFill="background2"/>
            <w:noWrap/>
          </w:tcPr>
          <w:p w14:paraId="2862DAD8" w14:textId="77777777" w:rsidR="00305620" w:rsidRPr="00076F28" w:rsidRDefault="00305620" w:rsidP="00482D46">
            <w:pPr>
              <w:pStyle w:val="ARtabletextright"/>
            </w:pPr>
            <w:r w:rsidRPr="00076F28">
              <w:t>2,233</w:t>
            </w:r>
          </w:p>
        </w:tc>
      </w:tr>
      <w:tr w:rsidR="00305620" w:rsidRPr="00ED0181" w14:paraId="781C0994" w14:textId="77777777" w:rsidTr="008E1D09">
        <w:trPr>
          <w:trHeight w:val="288"/>
        </w:trPr>
        <w:tc>
          <w:tcPr>
            <w:tcW w:w="4536" w:type="dxa"/>
            <w:noWrap/>
            <w:hideMark/>
          </w:tcPr>
          <w:p w14:paraId="0403F14D" w14:textId="77777777" w:rsidR="00305620" w:rsidRPr="00076F28" w:rsidRDefault="00305620" w:rsidP="00482D46">
            <w:pPr>
              <w:pStyle w:val="ARtabletext"/>
            </w:pPr>
            <w:r w:rsidRPr="00076F28">
              <w:t>LPG</w:t>
            </w:r>
          </w:p>
        </w:tc>
        <w:tc>
          <w:tcPr>
            <w:tcW w:w="1698" w:type="dxa"/>
            <w:shd w:val="clear" w:color="auto" w:fill="E7E6E6" w:themeFill="background2"/>
            <w:noWrap/>
          </w:tcPr>
          <w:p w14:paraId="264CD6E3" w14:textId="77777777" w:rsidR="00305620" w:rsidRPr="00076F28" w:rsidRDefault="00305620" w:rsidP="00482D46">
            <w:pPr>
              <w:pStyle w:val="ARtabletextright"/>
            </w:pPr>
            <w:r>
              <w:t>325</w:t>
            </w:r>
          </w:p>
        </w:tc>
        <w:tc>
          <w:tcPr>
            <w:tcW w:w="1699" w:type="dxa"/>
            <w:noWrap/>
          </w:tcPr>
          <w:p w14:paraId="6CDC99FB" w14:textId="77777777" w:rsidR="00305620" w:rsidRPr="00076F28" w:rsidRDefault="00305620" w:rsidP="00482D46">
            <w:pPr>
              <w:pStyle w:val="ARtabletextright"/>
            </w:pPr>
            <w:r w:rsidRPr="00076F28">
              <w:t>228</w:t>
            </w:r>
          </w:p>
        </w:tc>
        <w:tc>
          <w:tcPr>
            <w:tcW w:w="1699" w:type="dxa"/>
            <w:shd w:val="clear" w:color="auto" w:fill="E7E6E6" w:themeFill="background2"/>
            <w:noWrap/>
          </w:tcPr>
          <w:p w14:paraId="660C1204" w14:textId="77777777" w:rsidR="00305620" w:rsidRPr="00076F28" w:rsidRDefault="00305620" w:rsidP="00482D46">
            <w:pPr>
              <w:pStyle w:val="ARtabletextright"/>
            </w:pPr>
            <w:r w:rsidRPr="00076F28">
              <w:t>203</w:t>
            </w:r>
          </w:p>
        </w:tc>
      </w:tr>
      <w:tr w:rsidR="00305620" w:rsidRPr="00ED0181" w14:paraId="395E0493" w14:textId="77777777" w:rsidTr="008E1D09">
        <w:trPr>
          <w:trHeight w:val="288"/>
        </w:trPr>
        <w:tc>
          <w:tcPr>
            <w:tcW w:w="4536" w:type="dxa"/>
            <w:noWrap/>
          </w:tcPr>
          <w:p w14:paraId="66A862B5" w14:textId="77777777" w:rsidR="00305620" w:rsidRPr="009D1FBE" w:rsidRDefault="00305620" w:rsidP="00482D46">
            <w:pPr>
              <w:pStyle w:val="ARtabletext"/>
            </w:pPr>
            <w:r w:rsidRPr="009D1FBE">
              <w:t>Diesel</w:t>
            </w:r>
          </w:p>
        </w:tc>
        <w:tc>
          <w:tcPr>
            <w:tcW w:w="1698" w:type="dxa"/>
            <w:shd w:val="clear" w:color="auto" w:fill="E7E6E6" w:themeFill="background2"/>
            <w:noWrap/>
          </w:tcPr>
          <w:p w14:paraId="64DFA1FA" w14:textId="77777777" w:rsidR="00305620" w:rsidRPr="00076F28" w:rsidRDefault="00305620" w:rsidP="00482D46">
            <w:pPr>
              <w:pStyle w:val="ARtabletextright"/>
            </w:pPr>
            <w:r>
              <w:t>349</w:t>
            </w:r>
          </w:p>
        </w:tc>
        <w:tc>
          <w:tcPr>
            <w:tcW w:w="1699" w:type="dxa"/>
            <w:noWrap/>
          </w:tcPr>
          <w:p w14:paraId="7255E70F" w14:textId="6BC8C34F" w:rsidR="00305620" w:rsidRPr="00076F28" w:rsidRDefault="00F14242" w:rsidP="00482D46">
            <w:pPr>
              <w:pStyle w:val="ARtabletextright"/>
            </w:pPr>
            <w:r>
              <w:t>–</w:t>
            </w:r>
          </w:p>
        </w:tc>
        <w:tc>
          <w:tcPr>
            <w:tcW w:w="1699" w:type="dxa"/>
            <w:shd w:val="clear" w:color="auto" w:fill="E7E6E6" w:themeFill="background2"/>
            <w:noWrap/>
          </w:tcPr>
          <w:p w14:paraId="648E1239" w14:textId="74A335ED" w:rsidR="00305620" w:rsidRPr="00076F28" w:rsidRDefault="00F14242" w:rsidP="00482D46">
            <w:pPr>
              <w:pStyle w:val="ARtabletextright"/>
            </w:pPr>
            <w:r>
              <w:t>–</w:t>
            </w:r>
          </w:p>
        </w:tc>
      </w:tr>
      <w:tr w:rsidR="00305620" w:rsidRPr="00ED0181" w14:paraId="4919731B" w14:textId="77777777" w:rsidTr="008E1D09">
        <w:trPr>
          <w:trHeight w:val="288"/>
        </w:trPr>
        <w:tc>
          <w:tcPr>
            <w:tcW w:w="4536" w:type="dxa"/>
            <w:noWrap/>
            <w:hideMark/>
          </w:tcPr>
          <w:p w14:paraId="66E25C82" w14:textId="77777777" w:rsidR="00305620" w:rsidRPr="009D1FBE" w:rsidRDefault="00305620" w:rsidP="00482D46">
            <w:pPr>
              <w:pStyle w:val="ARtabletext"/>
            </w:pPr>
            <w:r w:rsidRPr="009D1FBE">
              <w:t>Petrol</w:t>
            </w:r>
          </w:p>
        </w:tc>
        <w:tc>
          <w:tcPr>
            <w:tcW w:w="1698" w:type="dxa"/>
            <w:shd w:val="clear" w:color="auto" w:fill="E7E6E6" w:themeFill="background2"/>
            <w:noWrap/>
          </w:tcPr>
          <w:p w14:paraId="1503D0A7" w14:textId="77777777" w:rsidR="00305620" w:rsidRPr="00076F28" w:rsidRDefault="00305620" w:rsidP="00482D46">
            <w:pPr>
              <w:pStyle w:val="ARtabletextright"/>
            </w:pPr>
            <w:r>
              <w:t>57</w:t>
            </w:r>
          </w:p>
        </w:tc>
        <w:tc>
          <w:tcPr>
            <w:tcW w:w="1699" w:type="dxa"/>
            <w:noWrap/>
          </w:tcPr>
          <w:p w14:paraId="4E685FF3" w14:textId="4B3FDC09" w:rsidR="00305620" w:rsidRPr="00076F28" w:rsidRDefault="00F14242" w:rsidP="00482D46">
            <w:pPr>
              <w:pStyle w:val="ARtabletextright"/>
            </w:pPr>
            <w:r>
              <w:t>–</w:t>
            </w:r>
          </w:p>
        </w:tc>
        <w:tc>
          <w:tcPr>
            <w:tcW w:w="1699" w:type="dxa"/>
            <w:shd w:val="clear" w:color="auto" w:fill="E7E6E6" w:themeFill="background2"/>
            <w:noWrap/>
          </w:tcPr>
          <w:p w14:paraId="1535B97B" w14:textId="680AF5F9" w:rsidR="00305620" w:rsidRPr="00076F28" w:rsidRDefault="00F14242" w:rsidP="00482D46">
            <w:pPr>
              <w:pStyle w:val="ARtabletextright"/>
            </w:pPr>
            <w:r>
              <w:t>–</w:t>
            </w:r>
          </w:p>
        </w:tc>
      </w:tr>
      <w:tr w:rsidR="00305620" w:rsidRPr="00ED0181" w14:paraId="2640F1B8"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536" w:type="dxa"/>
            <w:noWrap/>
            <w:hideMark/>
          </w:tcPr>
          <w:p w14:paraId="7061C153" w14:textId="77777777" w:rsidR="00305620" w:rsidRPr="009D1FBE" w:rsidRDefault="00305620" w:rsidP="00482D46">
            <w:pPr>
              <w:pStyle w:val="ARtabletextbold"/>
            </w:pPr>
            <w:r w:rsidRPr="009D1FBE">
              <w:t xml:space="preserve">F2 Greenhouse gas emissions from </w:t>
            </w:r>
            <w:r w:rsidRPr="009D1FBE">
              <w:br/>
              <w:t>stationary fuel consumption</w:t>
            </w:r>
          </w:p>
        </w:tc>
        <w:tc>
          <w:tcPr>
            <w:tcW w:w="1698" w:type="dxa"/>
            <w:shd w:val="clear" w:color="auto" w:fill="E7E6E6" w:themeFill="background2"/>
            <w:noWrap/>
          </w:tcPr>
          <w:p w14:paraId="71428A48" w14:textId="77777777" w:rsidR="00305620" w:rsidRPr="00076F28" w:rsidRDefault="00305620" w:rsidP="00482D46">
            <w:pPr>
              <w:pStyle w:val="ARtabletextrightbold"/>
            </w:pPr>
            <w:r>
              <w:t>3,421</w:t>
            </w:r>
          </w:p>
        </w:tc>
        <w:tc>
          <w:tcPr>
            <w:tcW w:w="1699" w:type="dxa"/>
            <w:noWrap/>
          </w:tcPr>
          <w:p w14:paraId="20BFD32F" w14:textId="77777777" w:rsidR="00305620" w:rsidRPr="00076F28" w:rsidRDefault="00305620" w:rsidP="00482D46">
            <w:pPr>
              <w:pStyle w:val="ARtabletextrightbold"/>
            </w:pPr>
            <w:r w:rsidRPr="00076F28">
              <w:t>2,797</w:t>
            </w:r>
          </w:p>
        </w:tc>
        <w:tc>
          <w:tcPr>
            <w:tcW w:w="1699" w:type="dxa"/>
            <w:shd w:val="clear" w:color="auto" w:fill="E7E6E6" w:themeFill="background2"/>
            <w:noWrap/>
          </w:tcPr>
          <w:p w14:paraId="7A15829E" w14:textId="77777777" w:rsidR="00305620" w:rsidRPr="00076F28" w:rsidRDefault="00305620" w:rsidP="00482D46">
            <w:pPr>
              <w:pStyle w:val="ARtabletextrightbold"/>
            </w:pPr>
            <w:r w:rsidRPr="00076F28">
              <w:t>2,436</w:t>
            </w:r>
          </w:p>
        </w:tc>
      </w:tr>
    </w:tbl>
    <w:p w14:paraId="2485DF4F" w14:textId="77777777" w:rsidR="00305620" w:rsidRPr="00ED0181" w:rsidRDefault="00305620" w:rsidP="00482D46">
      <w:pPr>
        <w:pStyle w:val="Heading3"/>
        <w:rPr>
          <w:rFonts w:cs="Arial"/>
        </w:rPr>
      </w:pPr>
      <w:r w:rsidRPr="00ED0181">
        <w:rPr>
          <w:rFonts w:cs="Arial"/>
        </w:rPr>
        <w:lastRenderedPageBreak/>
        <w:t>Transportation</w:t>
      </w:r>
    </w:p>
    <w:p w14:paraId="3ED4ADC5" w14:textId="77777777" w:rsidR="00305620" w:rsidRDefault="00305620" w:rsidP="00482D46">
      <w:pPr>
        <w:pStyle w:val="Heading4"/>
      </w:pPr>
      <w:r w:rsidRPr="00ED0181">
        <w:t xml:space="preserve">Health </w:t>
      </w:r>
      <w:r>
        <w:t>s</w:t>
      </w:r>
      <w:r w:rsidRPr="00ED0181">
        <w:t>ervices</w:t>
      </w:r>
    </w:p>
    <w:p w14:paraId="001B30C4" w14:textId="77777777" w:rsidR="00305620" w:rsidRPr="00ED0181" w:rsidRDefault="00305620" w:rsidP="00482D46">
      <w:pPr>
        <w:pStyle w:val="ARtablecaption"/>
      </w:pPr>
      <w:r w:rsidRPr="00997590">
        <w:t>T1 Total energy used in transportation within the entity</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42979C7D" w14:textId="77777777" w:rsidTr="008E1D09">
        <w:trPr>
          <w:cnfStyle w:val="100000000000" w:firstRow="1" w:lastRow="0" w:firstColumn="0" w:lastColumn="0" w:oddVBand="0" w:evenVBand="0" w:oddHBand="0" w:evenHBand="0" w:firstRowFirstColumn="0" w:firstRowLastColumn="0" w:lastRowFirstColumn="0" w:lastRowLastColumn="0"/>
          <w:trHeight w:val="293"/>
          <w:tblHeader/>
        </w:trPr>
        <w:tc>
          <w:tcPr>
            <w:tcW w:w="4678" w:type="dxa"/>
            <w:noWrap/>
          </w:tcPr>
          <w:p w14:paraId="2E2A8CA5" w14:textId="77777777" w:rsidR="00305620" w:rsidRPr="00ED0181" w:rsidRDefault="00305620" w:rsidP="00482D46">
            <w:pPr>
              <w:pStyle w:val="ARtablecolhead"/>
              <w:spacing w:before="60" w:after="40"/>
            </w:pPr>
            <w:r w:rsidRPr="00D550B2">
              <w:t>Fuel type and vehicle category</w:t>
            </w:r>
          </w:p>
        </w:tc>
        <w:tc>
          <w:tcPr>
            <w:tcW w:w="1651" w:type="dxa"/>
            <w:shd w:val="clear" w:color="auto" w:fill="E7E6E6" w:themeFill="background2"/>
            <w:noWrap/>
          </w:tcPr>
          <w:p w14:paraId="31626DAF" w14:textId="77777777" w:rsidR="00305620" w:rsidRPr="00CF06C4" w:rsidRDefault="00305620" w:rsidP="00482D46">
            <w:pPr>
              <w:pStyle w:val="ARtablecolheadright"/>
            </w:pPr>
            <w:r w:rsidRPr="00CF06C4">
              <w:t>2024–25</w:t>
            </w:r>
          </w:p>
          <w:p w14:paraId="2816AF56" w14:textId="77777777" w:rsidR="00305620" w:rsidRPr="00CF06C4" w:rsidRDefault="00305620" w:rsidP="00482D46">
            <w:pPr>
              <w:pStyle w:val="ARtablecolheadright"/>
              <w:rPr>
                <w:highlight w:val="yellow"/>
              </w:rPr>
            </w:pPr>
            <w:r w:rsidRPr="00FA1C0A">
              <w:t>MJ</w:t>
            </w:r>
          </w:p>
        </w:tc>
        <w:tc>
          <w:tcPr>
            <w:tcW w:w="1651" w:type="dxa"/>
            <w:noWrap/>
          </w:tcPr>
          <w:p w14:paraId="09514B24" w14:textId="77777777" w:rsidR="00305620" w:rsidRPr="00CF06C4" w:rsidRDefault="00305620" w:rsidP="00482D46">
            <w:pPr>
              <w:pStyle w:val="ARtablecolheadright"/>
            </w:pPr>
            <w:r w:rsidRPr="00CF06C4">
              <w:t>2023–24</w:t>
            </w:r>
          </w:p>
          <w:p w14:paraId="0EBC4FD7" w14:textId="77777777" w:rsidR="00305620" w:rsidRPr="00CF06C4" w:rsidRDefault="00305620" w:rsidP="00482D46">
            <w:pPr>
              <w:pStyle w:val="ARtablecolheadright"/>
            </w:pPr>
            <w:r w:rsidRPr="00CF06C4">
              <w:t>MJ</w:t>
            </w:r>
          </w:p>
        </w:tc>
        <w:tc>
          <w:tcPr>
            <w:tcW w:w="1652" w:type="dxa"/>
            <w:shd w:val="clear" w:color="auto" w:fill="E7E6E6" w:themeFill="background2"/>
            <w:noWrap/>
          </w:tcPr>
          <w:p w14:paraId="694FA193" w14:textId="77777777" w:rsidR="00305620" w:rsidRPr="00CF06C4" w:rsidRDefault="00305620" w:rsidP="00482D46">
            <w:pPr>
              <w:pStyle w:val="ARtablecolheadright"/>
            </w:pPr>
            <w:r w:rsidRPr="00CF06C4">
              <w:t>2022–23</w:t>
            </w:r>
          </w:p>
          <w:p w14:paraId="2EF686A1" w14:textId="77777777" w:rsidR="00305620" w:rsidRPr="00CF06C4" w:rsidRDefault="00305620" w:rsidP="00482D46">
            <w:pPr>
              <w:pStyle w:val="ARtablecolheadright"/>
            </w:pPr>
            <w:r w:rsidRPr="00CF06C4">
              <w:t>MJ</w:t>
            </w:r>
          </w:p>
        </w:tc>
      </w:tr>
      <w:tr w:rsidR="00305620" w:rsidRPr="00ED0181" w14:paraId="4164601A" w14:textId="77777777" w:rsidTr="008E1D09">
        <w:trPr>
          <w:trHeight w:val="293"/>
        </w:trPr>
        <w:tc>
          <w:tcPr>
            <w:tcW w:w="9632" w:type="dxa"/>
            <w:gridSpan w:val="4"/>
            <w:noWrap/>
            <w:hideMark/>
          </w:tcPr>
          <w:p w14:paraId="4D5B449F" w14:textId="77777777" w:rsidR="00305620" w:rsidRPr="00ED0181" w:rsidRDefault="00305620" w:rsidP="00482D46">
            <w:pPr>
              <w:pStyle w:val="ARtabletextbold"/>
            </w:pPr>
            <w:r w:rsidRPr="006B2CEA">
              <w:t xml:space="preserve">Hospital </w:t>
            </w:r>
            <w:r w:rsidRPr="00CE32A9">
              <w:t>emergency</w:t>
            </w:r>
            <w:r w:rsidRPr="006B2CEA">
              <w:t xml:space="preserve"> </w:t>
            </w:r>
            <w:r>
              <w:t>t</w:t>
            </w:r>
            <w:r w:rsidRPr="006B2CEA">
              <w:t>ransport</w:t>
            </w:r>
          </w:p>
        </w:tc>
      </w:tr>
      <w:tr w:rsidR="00305620" w:rsidRPr="00ED0181" w14:paraId="67A63C28" w14:textId="77777777" w:rsidTr="008E1D09">
        <w:trPr>
          <w:trHeight w:val="293"/>
        </w:trPr>
        <w:tc>
          <w:tcPr>
            <w:tcW w:w="4678" w:type="dxa"/>
            <w:noWrap/>
            <w:hideMark/>
          </w:tcPr>
          <w:p w14:paraId="42C7A534" w14:textId="7F3B5D2C" w:rsidR="00305620" w:rsidRPr="00CE32A9" w:rsidRDefault="00305620" w:rsidP="00482D46">
            <w:pPr>
              <w:pStyle w:val="ARtabletext"/>
            </w:pPr>
            <w:r>
              <w:t>Diesel</w:t>
            </w:r>
            <w:r w:rsidR="00EE0001">
              <w:t xml:space="preserve"> – </w:t>
            </w:r>
            <w:r>
              <w:t>road vehicles</w:t>
            </w:r>
          </w:p>
        </w:tc>
        <w:tc>
          <w:tcPr>
            <w:tcW w:w="1651" w:type="dxa"/>
            <w:shd w:val="clear" w:color="auto" w:fill="E7E6E6" w:themeFill="background2"/>
            <w:noWrap/>
          </w:tcPr>
          <w:p w14:paraId="00199AFB" w14:textId="5A016219" w:rsidR="00305620" w:rsidRPr="005D2A88" w:rsidRDefault="00305620" w:rsidP="00482D46">
            <w:pPr>
              <w:pStyle w:val="ARtabletextright"/>
            </w:pPr>
            <w:r w:rsidRPr="00DA6C4C">
              <w:t xml:space="preserve">156,851,475 </w:t>
            </w:r>
          </w:p>
        </w:tc>
        <w:tc>
          <w:tcPr>
            <w:tcW w:w="1651" w:type="dxa"/>
            <w:noWrap/>
          </w:tcPr>
          <w:p w14:paraId="715B2F8D" w14:textId="77777777" w:rsidR="00305620" w:rsidRPr="00CE32A9" w:rsidRDefault="00305620" w:rsidP="00482D46">
            <w:pPr>
              <w:pStyle w:val="ARtabletextright"/>
            </w:pPr>
            <w:r w:rsidRPr="009B4152">
              <w:t>212,496,868</w:t>
            </w:r>
          </w:p>
        </w:tc>
        <w:tc>
          <w:tcPr>
            <w:tcW w:w="1652" w:type="dxa"/>
            <w:shd w:val="clear" w:color="auto" w:fill="E7E6E6" w:themeFill="background2"/>
            <w:noWrap/>
          </w:tcPr>
          <w:p w14:paraId="523C200C" w14:textId="77777777" w:rsidR="00305620" w:rsidRPr="00CE32A9" w:rsidRDefault="00305620" w:rsidP="00482D46">
            <w:pPr>
              <w:pStyle w:val="ARtabletextright"/>
            </w:pPr>
            <w:r w:rsidRPr="009B4152">
              <w:t>167,803,850</w:t>
            </w:r>
          </w:p>
        </w:tc>
      </w:tr>
      <w:tr w:rsidR="00305620" w:rsidRPr="00ED0181" w14:paraId="2041CAA6" w14:textId="77777777" w:rsidTr="008E1D09">
        <w:trPr>
          <w:trHeight w:val="293"/>
        </w:trPr>
        <w:tc>
          <w:tcPr>
            <w:tcW w:w="4678" w:type="dxa"/>
            <w:noWrap/>
          </w:tcPr>
          <w:p w14:paraId="6F5EB587" w14:textId="7640BD98" w:rsidR="00305620" w:rsidRPr="00CE32A9" w:rsidRDefault="00305620" w:rsidP="00482D46">
            <w:pPr>
              <w:pStyle w:val="ARtabletext"/>
            </w:pPr>
            <w:r>
              <w:t>Gasoline/petrol</w:t>
            </w:r>
            <w:r w:rsidR="00EE0001">
              <w:t xml:space="preserve"> – </w:t>
            </w:r>
            <w:r>
              <w:t>road vehicles</w:t>
            </w:r>
          </w:p>
        </w:tc>
        <w:tc>
          <w:tcPr>
            <w:tcW w:w="1651" w:type="dxa"/>
            <w:shd w:val="clear" w:color="auto" w:fill="E7E6E6" w:themeFill="background2"/>
            <w:noWrap/>
          </w:tcPr>
          <w:p w14:paraId="1F66E492" w14:textId="021D2CB5" w:rsidR="00305620" w:rsidRPr="005D2A88" w:rsidRDefault="00305620" w:rsidP="00482D46">
            <w:pPr>
              <w:pStyle w:val="ARtabletextright"/>
            </w:pPr>
            <w:r>
              <w:t>4,672,551</w:t>
            </w:r>
            <w:r w:rsidRPr="004A44FE" w:rsidDel="00FA1C0A">
              <w:t>*</w:t>
            </w:r>
            <w:r>
              <w:t xml:space="preserve"> </w:t>
            </w:r>
          </w:p>
        </w:tc>
        <w:tc>
          <w:tcPr>
            <w:tcW w:w="1651" w:type="dxa"/>
            <w:noWrap/>
          </w:tcPr>
          <w:p w14:paraId="495B7780" w14:textId="77777777" w:rsidR="00305620" w:rsidRPr="009132C9" w:rsidRDefault="00305620" w:rsidP="00482D46">
            <w:pPr>
              <w:pStyle w:val="ARtabletextright"/>
              <w:rPr>
                <w:highlight w:val="yellow"/>
              </w:rPr>
            </w:pPr>
            <w:r w:rsidRPr="009B4152">
              <w:t>26,297,098</w:t>
            </w:r>
          </w:p>
        </w:tc>
        <w:tc>
          <w:tcPr>
            <w:tcW w:w="1652" w:type="dxa"/>
            <w:shd w:val="clear" w:color="auto" w:fill="E7E6E6" w:themeFill="background2"/>
            <w:noWrap/>
          </w:tcPr>
          <w:p w14:paraId="550447C2" w14:textId="77777777" w:rsidR="00305620" w:rsidRPr="009132C9" w:rsidRDefault="00305620" w:rsidP="00482D46">
            <w:pPr>
              <w:pStyle w:val="ARtabletextright"/>
              <w:rPr>
                <w:highlight w:val="yellow"/>
              </w:rPr>
            </w:pPr>
            <w:r w:rsidRPr="009B4152">
              <w:t>25,508,765</w:t>
            </w:r>
          </w:p>
        </w:tc>
      </w:tr>
      <w:tr w:rsidR="00305620" w:rsidRPr="00ED0181" w14:paraId="1DEF94DB" w14:textId="77777777" w:rsidTr="008E1D09">
        <w:trPr>
          <w:trHeight w:val="293"/>
        </w:trPr>
        <w:tc>
          <w:tcPr>
            <w:tcW w:w="4678" w:type="dxa"/>
            <w:noWrap/>
            <w:hideMark/>
          </w:tcPr>
          <w:p w14:paraId="17080EBC" w14:textId="77777777" w:rsidR="00305620" w:rsidRPr="00CE32A9" w:rsidRDefault="00305620" w:rsidP="00482D46">
            <w:pPr>
              <w:pStyle w:val="ARtabletext"/>
            </w:pPr>
            <w:r w:rsidRPr="00CE32A9">
              <w:t>Aviation fuel</w:t>
            </w:r>
          </w:p>
        </w:tc>
        <w:tc>
          <w:tcPr>
            <w:tcW w:w="1651" w:type="dxa"/>
            <w:shd w:val="clear" w:color="auto" w:fill="E7E6E6" w:themeFill="background2"/>
            <w:noWrap/>
          </w:tcPr>
          <w:p w14:paraId="2B2A0044" w14:textId="3448C424" w:rsidR="00305620" w:rsidRPr="00FF3E4B" w:rsidRDefault="00305620" w:rsidP="00482D46">
            <w:pPr>
              <w:pStyle w:val="ARtabletextright"/>
              <w:rPr>
                <w:color w:val="000000"/>
              </w:rPr>
            </w:pPr>
            <w:r w:rsidRPr="00DA6C4C">
              <w:t xml:space="preserve">167,109,539 </w:t>
            </w:r>
          </w:p>
        </w:tc>
        <w:tc>
          <w:tcPr>
            <w:tcW w:w="1651" w:type="dxa"/>
            <w:noWrap/>
          </w:tcPr>
          <w:p w14:paraId="0558EC80" w14:textId="77777777" w:rsidR="00305620" w:rsidRPr="00CE32A9" w:rsidRDefault="00305620" w:rsidP="00482D46">
            <w:pPr>
              <w:pStyle w:val="ARtabletextright"/>
            </w:pPr>
            <w:r w:rsidRPr="00CE32A9">
              <w:t>163,467,955</w:t>
            </w:r>
          </w:p>
        </w:tc>
        <w:tc>
          <w:tcPr>
            <w:tcW w:w="1652" w:type="dxa"/>
            <w:shd w:val="clear" w:color="auto" w:fill="E7E6E6" w:themeFill="background2"/>
            <w:noWrap/>
          </w:tcPr>
          <w:p w14:paraId="3F759C07" w14:textId="77777777" w:rsidR="00305620" w:rsidRPr="00CE32A9" w:rsidRDefault="00305620" w:rsidP="00482D46">
            <w:pPr>
              <w:pStyle w:val="ARtabletextright"/>
            </w:pPr>
            <w:r w:rsidRPr="00CE32A9">
              <w:t>173,124,371</w:t>
            </w:r>
          </w:p>
        </w:tc>
      </w:tr>
      <w:tr w:rsidR="00305620" w:rsidRPr="00ED0181" w14:paraId="397111A5" w14:textId="77777777" w:rsidTr="008E1D09">
        <w:trPr>
          <w:trHeight w:val="293"/>
        </w:trPr>
        <w:tc>
          <w:tcPr>
            <w:tcW w:w="4678" w:type="dxa"/>
            <w:noWrap/>
            <w:hideMark/>
          </w:tcPr>
          <w:p w14:paraId="0B2E6702" w14:textId="77777777" w:rsidR="00305620" w:rsidRPr="00303388" w:rsidRDefault="00305620" w:rsidP="00482D46">
            <w:pPr>
              <w:pStyle w:val="ARtabletextbold"/>
            </w:pPr>
            <w:r w:rsidRPr="00303388">
              <w:t xml:space="preserve">Total </w:t>
            </w:r>
            <w:r>
              <w:t>h</w:t>
            </w:r>
            <w:r w:rsidRPr="00303388">
              <w:t xml:space="preserve">ospital </w:t>
            </w:r>
            <w:r>
              <w:t>e</w:t>
            </w:r>
            <w:r w:rsidRPr="00303388">
              <w:t xml:space="preserve">mergency </w:t>
            </w:r>
            <w:r w:rsidRPr="00CE32A9">
              <w:t>transport</w:t>
            </w:r>
          </w:p>
        </w:tc>
        <w:tc>
          <w:tcPr>
            <w:tcW w:w="1651" w:type="dxa"/>
            <w:shd w:val="clear" w:color="auto" w:fill="E7E6E6" w:themeFill="background2"/>
            <w:noWrap/>
          </w:tcPr>
          <w:p w14:paraId="0E327C37" w14:textId="66996F3F" w:rsidR="00305620" w:rsidRPr="005D2A88" w:rsidRDefault="00305620" w:rsidP="00482D46">
            <w:pPr>
              <w:pStyle w:val="ARtabletextrightbold"/>
            </w:pPr>
            <w:r w:rsidRPr="009132C9">
              <w:t>328,633,565</w:t>
            </w:r>
            <w:r w:rsidRPr="00DA6C4C">
              <w:t xml:space="preserve"> </w:t>
            </w:r>
          </w:p>
        </w:tc>
        <w:tc>
          <w:tcPr>
            <w:tcW w:w="1651" w:type="dxa"/>
            <w:noWrap/>
          </w:tcPr>
          <w:p w14:paraId="41D3FE35" w14:textId="77777777" w:rsidR="00305620" w:rsidRPr="009132C9" w:rsidRDefault="00305620" w:rsidP="00482D46">
            <w:pPr>
              <w:pStyle w:val="ARtabletextrightbold"/>
              <w:rPr>
                <w:highlight w:val="yellow"/>
              </w:rPr>
            </w:pPr>
            <w:r w:rsidRPr="009B4152">
              <w:t>402,261,921</w:t>
            </w:r>
          </w:p>
        </w:tc>
        <w:tc>
          <w:tcPr>
            <w:tcW w:w="1652" w:type="dxa"/>
            <w:shd w:val="clear" w:color="auto" w:fill="E7E6E6" w:themeFill="background2"/>
            <w:noWrap/>
          </w:tcPr>
          <w:p w14:paraId="7CCC01E1" w14:textId="77777777" w:rsidR="00305620" w:rsidRPr="009132C9" w:rsidRDefault="00305620" w:rsidP="00482D46">
            <w:pPr>
              <w:pStyle w:val="ARtabletextrightbold"/>
              <w:rPr>
                <w:highlight w:val="yellow"/>
              </w:rPr>
            </w:pPr>
            <w:r w:rsidRPr="009B4152">
              <w:t>366,436,986</w:t>
            </w:r>
          </w:p>
        </w:tc>
      </w:tr>
      <w:tr w:rsidR="00305620" w:rsidRPr="00ED0181" w14:paraId="4CCB97C7" w14:textId="77777777" w:rsidTr="008E1D09">
        <w:trPr>
          <w:trHeight w:val="293"/>
        </w:trPr>
        <w:tc>
          <w:tcPr>
            <w:tcW w:w="9632" w:type="dxa"/>
            <w:gridSpan w:val="4"/>
            <w:noWrap/>
            <w:hideMark/>
          </w:tcPr>
          <w:p w14:paraId="41BEB8FD" w14:textId="77777777" w:rsidR="00305620" w:rsidRPr="00CE32A9" w:rsidRDefault="00305620" w:rsidP="00482D46">
            <w:pPr>
              <w:pStyle w:val="ARtabletextbold"/>
            </w:pPr>
            <w:r w:rsidRPr="00303388">
              <w:t xml:space="preserve">Health </w:t>
            </w:r>
            <w:r>
              <w:t>s</w:t>
            </w:r>
            <w:r w:rsidRPr="00303388">
              <w:t xml:space="preserve">ervices </w:t>
            </w:r>
            <w:r>
              <w:t>v</w:t>
            </w:r>
            <w:r w:rsidRPr="00303388">
              <w:t xml:space="preserve">ehicle </w:t>
            </w:r>
            <w:r>
              <w:t>f</w:t>
            </w:r>
            <w:r w:rsidRPr="00303388">
              <w:t>leet</w:t>
            </w:r>
          </w:p>
        </w:tc>
      </w:tr>
      <w:tr w:rsidR="00305620" w:rsidRPr="00ED0181" w14:paraId="1B904BB7" w14:textId="77777777" w:rsidTr="008E1D09">
        <w:trPr>
          <w:trHeight w:val="293"/>
        </w:trPr>
        <w:tc>
          <w:tcPr>
            <w:tcW w:w="4678" w:type="dxa"/>
            <w:noWrap/>
          </w:tcPr>
          <w:p w14:paraId="398A8D47" w14:textId="6E234FA2" w:rsidR="00305620" w:rsidRPr="00CE32A9" w:rsidRDefault="00305620" w:rsidP="00482D46">
            <w:pPr>
              <w:pStyle w:val="ARtabletext"/>
            </w:pPr>
            <w:r>
              <w:t>Diesel</w:t>
            </w:r>
            <w:r w:rsidR="00EE0001">
              <w:t xml:space="preserve"> – </w:t>
            </w:r>
            <w:r>
              <w:t>road vehicles</w:t>
            </w:r>
          </w:p>
        </w:tc>
        <w:tc>
          <w:tcPr>
            <w:tcW w:w="1651" w:type="dxa"/>
            <w:shd w:val="clear" w:color="auto" w:fill="E7E6E6" w:themeFill="background2"/>
            <w:noWrap/>
          </w:tcPr>
          <w:p w14:paraId="135AAA6C" w14:textId="274DB062" w:rsidR="00305620" w:rsidRPr="00CE32A9" w:rsidRDefault="00305620" w:rsidP="00482D46">
            <w:pPr>
              <w:pStyle w:val="ARtabletextright"/>
            </w:pPr>
            <w:r w:rsidRPr="006F76F0">
              <w:t xml:space="preserve">53,874,213 </w:t>
            </w:r>
          </w:p>
        </w:tc>
        <w:tc>
          <w:tcPr>
            <w:tcW w:w="1651" w:type="dxa"/>
            <w:noWrap/>
          </w:tcPr>
          <w:p w14:paraId="1848AB9B" w14:textId="77777777" w:rsidR="00305620" w:rsidRPr="00A22766" w:rsidRDefault="00305620" w:rsidP="00482D46">
            <w:pPr>
              <w:pStyle w:val="ARtabletextright"/>
            </w:pPr>
            <w:r w:rsidRPr="00604476">
              <w:t>38,605,366</w:t>
            </w:r>
          </w:p>
        </w:tc>
        <w:tc>
          <w:tcPr>
            <w:tcW w:w="1652" w:type="dxa"/>
            <w:shd w:val="clear" w:color="auto" w:fill="E7E6E6" w:themeFill="background2"/>
            <w:noWrap/>
          </w:tcPr>
          <w:p w14:paraId="36EC1FE4" w14:textId="77777777" w:rsidR="00305620" w:rsidRPr="00A22766" w:rsidRDefault="00305620" w:rsidP="00482D46">
            <w:pPr>
              <w:pStyle w:val="ARtabletextright"/>
            </w:pPr>
            <w:r w:rsidRPr="00604476">
              <w:t>35,111,989</w:t>
            </w:r>
          </w:p>
        </w:tc>
      </w:tr>
      <w:tr w:rsidR="00305620" w:rsidRPr="00ED0181" w14:paraId="3D5BFF43" w14:textId="77777777" w:rsidTr="008E1D09">
        <w:trPr>
          <w:trHeight w:val="293"/>
        </w:trPr>
        <w:tc>
          <w:tcPr>
            <w:tcW w:w="4678" w:type="dxa"/>
            <w:noWrap/>
          </w:tcPr>
          <w:p w14:paraId="09B575D0" w14:textId="776A13DE" w:rsidR="00305620" w:rsidRPr="00CE32A9" w:rsidRDefault="00305620" w:rsidP="00482D46">
            <w:pPr>
              <w:pStyle w:val="ARtabletext"/>
            </w:pPr>
            <w:r>
              <w:t>Gasoline/petrol</w:t>
            </w:r>
            <w:r w:rsidR="00EE0001">
              <w:t xml:space="preserve"> – </w:t>
            </w:r>
            <w:r>
              <w:t>road vehicles</w:t>
            </w:r>
          </w:p>
        </w:tc>
        <w:tc>
          <w:tcPr>
            <w:tcW w:w="1651" w:type="dxa"/>
            <w:shd w:val="clear" w:color="auto" w:fill="E7E6E6" w:themeFill="background2"/>
            <w:noWrap/>
          </w:tcPr>
          <w:p w14:paraId="1175673C" w14:textId="6A747A0A" w:rsidR="00305620" w:rsidRPr="00CE32A9" w:rsidRDefault="00305620" w:rsidP="00482D46">
            <w:pPr>
              <w:pStyle w:val="ARtabletextright"/>
            </w:pPr>
            <w:r w:rsidRPr="006F76F0">
              <w:t xml:space="preserve">95,793,456 </w:t>
            </w:r>
          </w:p>
        </w:tc>
        <w:tc>
          <w:tcPr>
            <w:tcW w:w="1651" w:type="dxa"/>
            <w:noWrap/>
          </w:tcPr>
          <w:p w14:paraId="600624E3" w14:textId="77777777" w:rsidR="00305620" w:rsidRPr="00A22766" w:rsidRDefault="00305620" w:rsidP="00482D46">
            <w:pPr>
              <w:pStyle w:val="ARtabletextright"/>
            </w:pPr>
            <w:r w:rsidRPr="00604476">
              <w:t>94,934,491</w:t>
            </w:r>
          </w:p>
        </w:tc>
        <w:tc>
          <w:tcPr>
            <w:tcW w:w="1652" w:type="dxa"/>
            <w:shd w:val="clear" w:color="auto" w:fill="E7E6E6" w:themeFill="background2"/>
            <w:noWrap/>
          </w:tcPr>
          <w:p w14:paraId="66C20C3A" w14:textId="77777777" w:rsidR="00305620" w:rsidRPr="00A22766" w:rsidRDefault="00305620" w:rsidP="00482D46">
            <w:pPr>
              <w:pStyle w:val="ARtabletextright"/>
            </w:pPr>
            <w:r w:rsidRPr="00604476">
              <w:t>75,152,045</w:t>
            </w:r>
          </w:p>
        </w:tc>
      </w:tr>
      <w:tr w:rsidR="00305620" w:rsidRPr="00ED0181" w14:paraId="2E34C74E" w14:textId="77777777" w:rsidTr="008E1D09">
        <w:trPr>
          <w:trHeight w:val="293"/>
        </w:trPr>
        <w:tc>
          <w:tcPr>
            <w:tcW w:w="4678" w:type="dxa"/>
            <w:noWrap/>
            <w:hideMark/>
          </w:tcPr>
          <w:p w14:paraId="0D5C804A" w14:textId="186CBBA2" w:rsidR="00305620" w:rsidRPr="00CE32A9" w:rsidRDefault="00305620" w:rsidP="00482D46">
            <w:pPr>
              <w:pStyle w:val="ARtabletext"/>
            </w:pPr>
            <w:r>
              <w:t>E10 ethanol blend</w:t>
            </w:r>
            <w:r w:rsidR="00EE0001">
              <w:t xml:space="preserve"> – </w:t>
            </w:r>
            <w:r>
              <w:t>road vehicles</w:t>
            </w:r>
          </w:p>
        </w:tc>
        <w:tc>
          <w:tcPr>
            <w:tcW w:w="1651" w:type="dxa"/>
            <w:shd w:val="clear" w:color="auto" w:fill="E7E6E6" w:themeFill="background2"/>
            <w:noWrap/>
          </w:tcPr>
          <w:p w14:paraId="30B24D48" w14:textId="117AB4B1" w:rsidR="00305620" w:rsidRPr="00CE32A9" w:rsidRDefault="00305620" w:rsidP="00482D46">
            <w:pPr>
              <w:pStyle w:val="ARtabletextright"/>
            </w:pPr>
            <w:r w:rsidRPr="006F76F0">
              <w:t xml:space="preserve">7,291,988 </w:t>
            </w:r>
          </w:p>
        </w:tc>
        <w:tc>
          <w:tcPr>
            <w:tcW w:w="1651" w:type="dxa"/>
            <w:noWrap/>
          </w:tcPr>
          <w:p w14:paraId="434B980D" w14:textId="77777777" w:rsidR="00305620" w:rsidRPr="00A22766" w:rsidRDefault="00305620" w:rsidP="00482D46">
            <w:pPr>
              <w:pStyle w:val="ARtabletextright"/>
            </w:pPr>
            <w:r w:rsidRPr="00604476">
              <w:t>3,327,603</w:t>
            </w:r>
          </w:p>
        </w:tc>
        <w:tc>
          <w:tcPr>
            <w:tcW w:w="1652" w:type="dxa"/>
            <w:shd w:val="clear" w:color="auto" w:fill="E7E6E6" w:themeFill="background2"/>
            <w:noWrap/>
          </w:tcPr>
          <w:p w14:paraId="4614FCD8" w14:textId="77777777" w:rsidR="00305620" w:rsidRPr="00A22766" w:rsidRDefault="00305620" w:rsidP="00482D46">
            <w:pPr>
              <w:pStyle w:val="ARtabletextright"/>
            </w:pPr>
            <w:r w:rsidRPr="00604476">
              <w:t>6,371,678</w:t>
            </w:r>
          </w:p>
        </w:tc>
      </w:tr>
      <w:tr w:rsidR="00305620" w:rsidRPr="00ED0181" w14:paraId="310C2A7A" w14:textId="77777777" w:rsidTr="008E1D09">
        <w:trPr>
          <w:trHeight w:val="293"/>
        </w:trPr>
        <w:tc>
          <w:tcPr>
            <w:tcW w:w="4678" w:type="dxa"/>
            <w:noWrap/>
            <w:hideMark/>
          </w:tcPr>
          <w:p w14:paraId="39CED733" w14:textId="6D3D2B3F" w:rsidR="00305620" w:rsidRPr="00CE32A9" w:rsidRDefault="00305620" w:rsidP="00482D46">
            <w:pPr>
              <w:pStyle w:val="ARtabletext"/>
            </w:pPr>
            <w:r>
              <w:t>LPG</w:t>
            </w:r>
            <w:r w:rsidR="00EE0001">
              <w:t xml:space="preserve"> – </w:t>
            </w:r>
            <w:r>
              <w:t>road vehicles</w:t>
            </w:r>
          </w:p>
        </w:tc>
        <w:tc>
          <w:tcPr>
            <w:tcW w:w="1651" w:type="dxa"/>
            <w:shd w:val="clear" w:color="auto" w:fill="E7E6E6" w:themeFill="background2"/>
            <w:noWrap/>
          </w:tcPr>
          <w:p w14:paraId="4F228D87" w14:textId="2B72A2B9" w:rsidR="00305620" w:rsidRPr="00CE32A9" w:rsidRDefault="00305620" w:rsidP="00482D46">
            <w:pPr>
              <w:pStyle w:val="ARtabletextright"/>
            </w:pPr>
            <w:r w:rsidRPr="006F76F0">
              <w:t xml:space="preserve">25,351 </w:t>
            </w:r>
          </w:p>
        </w:tc>
        <w:tc>
          <w:tcPr>
            <w:tcW w:w="1651" w:type="dxa"/>
            <w:noWrap/>
          </w:tcPr>
          <w:p w14:paraId="7B9C5140" w14:textId="77777777" w:rsidR="00305620" w:rsidRPr="00A22766" w:rsidRDefault="00305620" w:rsidP="00482D46">
            <w:pPr>
              <w:pStyle w:val="ARtabletextright"/>
            </w:pPr>
            <w:r w:rsidRPr="00D71E2D">
              <w:t>33,643</w:t>
            </w:r>
          </w:p>
        </w:tc>
        <w:tc>
          <w:tcPr>
            <w:tcW w:w="1652" w:type="dxa"/>
            <w:shd w:val="clear" w:color="auto" w:fill="E7E6E6" w:themeFill="background2"/>
            <w:noWrap/>
          </w:tcPr>
          <w:p w14:paraId="36E602F4" w14:textId="77777777" w:rsidR="00305620" w:rsidRPr="00A22766" w:rsidRDefault="00305620" w:rsidP="00482D46">
            <w:pPr>
              <w:pStyle w:val="ARtabletextright"/>
            </w:pPr>
            <w:r w:rsidRPr="00D71E2D">
              <w:t>36,355</w:t>
            </w:r>
          </w:p>
        </w:tc>
      </w:tr>
      <w:tr w:rsidR="00305620" w:rsidRPr="00ED0181" w14:paraId="56F2F764" w14:textId="77777777" w:rsidTr="008E1D09">
        <w:trPr>
          <w:trHeight w:val="293"/>
        </w:trPr>
        <w:tc>
          <w:tcPr>
            <w:tcW w:w="4678" w:type="dxa"/>
            <w:noWrap/>
          </w:tcPr>
          <w:p w14:paraId="3AC64A03" w14:textId="77777777" w:rsidR="00305620" w:rsidRPr="00303388" w:rsidRDefault="00305620" w:rsidP="00482D46">
            <w:pPr>
              <w:pStyle w:val="ARtabletext"/>
            </w:pPr>
            <w:r>
              <w:t>Electricity (transport energy)</w:t>
            </w:r>
          </w:p>
        </w:tc>
        <w:tc>
          <w:tcPr>
            <w:tcW w:w="1651" w:type="dxa"/>
            <w:shd w:val="clear" w:color="auto" w:fill="E7E6E6" w:themeFill="background2"/>
            <w:noWrap/>
          </w:tcPr>
          <w:p w14:paraId="641217B3" w14:textId="67D9646D" w:rsidR="00305620" w:rsidRPr="00213B1C" w:rsidRDefault="00305620" w:rsidP="00482D46">
            <w:pPr>
              <w:pStyle w:val="ARtabletextright"/>
            </w:pPr>
            <w:r w:rsidRPr="006F76F0">
              <w:t xml:space="preserve">408,149 </w:t>
            </w:r>
          </w:p>
        </w:tc>
        <w:tc>
          <w:tcPr>
            <w:tcW w:w="1651" w:type="dxa"/>
            <w:noWrap/>
          </w:tcPr>
          <w:p w14:paraId="25241A3A" w14:textId="77777777" w:rsidR="00305620" w:rsidRPr="00A22766" w:rsidRDefault="00305620" w:rsidP="00482D46">
            <w:pPr>
              <w:pStyle w:val="ARtabletextright"/>
            </w:pPr>
            <w:r w:rsidRPr="00604476">
              <w:t>247,407</w:t>
            </w:r>
          </w:p>
        </w:tc>
        <w:tc>
          <w:tcPr>
            <w:tcW w:w="1652" w:type="dxa"/>
            <w:shd w:val="clear" w:color="auto" w:fill="E7E6E6" w:themeFill="background2"/>
            <w:noWrap/>
          </w:tcPr>
          <w:p w14:paraId="750EE1A2" w14:textId="3DEE7AE5" w:rsidR="00305620" w:rsidRPr="00A22766" w:rsidRDefault="00F14242" w:rsidP="00482D46">
            <w:pPr>
              <w:pStyle w:val="ARtabletextright"/>
            </w:pPr>
            <w:r>
              <w:t>–</w:t>
            </w:r>
          </w:p>
        </w:tc>
      </w:tr>
      <w:tr w:rsidR="00305620" w:rsidRPr="00ED0181" w14:paraId="64948183" w14:textId="77777777" w:rsidTr="008E1D09">
        <w:trPr>
          <w:trHeight w:val="293"/>
        </w:trPr>
        <w:tc>
          <w:tcPr>
            <w:tcW w:w="4678" w:type="dxa"/>
            <w:noWrap/>
            <w:hideMark/>
          </w:tcPr>
          <w:p w14:paraId="420994C4" w14:textId="77777777" w:rsidR="00305620" w:rsidRPr="00CE32A9" w:rsidRDefault="00305620" w:rsidP="00482D46">
            <w:pPr>
              <w:pStyle w:val="ARtabletextbold"/>
            </w:pPr>
            <w:r w:rsidRPr="00CE32A9">
              <w:t>Total health service vehicle fleet</w:t>
            </w:r>
          </w:p>
        </w:tc>
        <w:tc>
          <w:tcPr>
            <w:tcW w:w="1651" w:type="dxa"/>
            <w:shd w:val="clear" w:color="auto" w:fill="E7E6E6" w:themeFill="background2"/>
            <w:noWrap/>
          </w:tcPr>
          <w:p w14:paraId="049CEA17" w14:textId="19EEA5E8" w:rsidR="00305620" w:rsidRPr="00A3365D" w:rsidRDefault="00305620" w:rsidP="00482D46">
            <w:pPr>
              <w:pStyle w:val="ARtabletextrightbold"/>
            </w:pPr>
            <w:r w:rsidRPr="006F76F0">
              <w:t xml:space="preserve">157,393,157 </w:t>
            </w:r>
          </w:p>
        </w:tc>
        <w:tc>
          <w:tcPr>
            <w:tcW w:w="1651" w:type="dxa"/>
            <w:noWrap/>
          </w:tcPr>
          <w:p w14:paraId="12CD2164" w14:textId="77777777" w:rsidR="00305620" w:rsidRPr="00A3365D" w:rsidRDefault="00305620" w:rsidP="00482D46">
            <w:pPr>
              <w:pStyle w:val="ARtabletextrightbold"/>
            </w:pPr>
            <w:r w:rsidRPr="00604476">
              <w:t>137,148,512</w:t>
            </w:r>
          </w:p>
        </w:tc>
        <w:tc>
          <w:tcPr>
            <w:tcW w:w="1652" w:type="dxa"/>
            <w:shd w:val="clear" w:color="auto" w:fill="E7E6E6" w:themeFill="background2"/>
            <w:noWrap/>
          </w:tcPr>
          <w:p w14:paraId="6286B32C" w14:textId="77777777" w:rsidR="00305620" w:rsidRPr="00A22766" w:rsidRDefault="00305620" w:rsidP="00482D46">
            <w:pPr>
              <w:pStyle w:val="ARtabletextrightbold"/>
            </w:pPr>
            <w:r w:rsidRPr="00604476">
              <w:t>116,672,068</w:t>
            </w:r>
          </w:p>
        </w:tc>
      </w:tr>
      <w:tr w:rsidR="00305620" w:rsidRPr="00ED0181" w14:paraId="044B157F" w14:textId="77777777" w:rsidTr="008E1D09">
        <w:trPr>
          <w:cnfStyle w:val="010000000000" w:firstRow="0" w:lastRow="1" w:firstColumn="0" w:lastColumn="0" w:oddVBand="0" w:evenVBand="0" w:oddHBand="0" w:evenHBand="0" w:firstRowFirstColumn="0" w:firstRowLastColumn="0" w:lastRowFirstColumn="0" w:lastRowLastColumn="0"/>
          <w:trHeight w:val="293"/>
        </w:trPr>
        <w:tc>
          <w:tcPr>
            <w:tcW w:w="4678" w:type="dxa"/>
            <w:noWrap/>
            <w:hideMark/>
          </w:tcPr>
          <w:p w14:paraId="30397953" w14:textId="77777777" w:rsidR="00305620" w:rsidRPr="00CE32A9" w:rsidRDefault="00305620" w:rsidP="00482D46">
            <w:pPr>
              <w:pStyle w:val="ARtabletextbold"/>
            </w:pPr>
            <w:r w:rsidRPr="00CE32A9">
              <w:t>Total energy used in transportation</w:t>
            </w:r>
          </w:p>
        </w:tc>
        <w:tc>
          <w:tcPr>
            <w:tcW w:w="1651" w:type="dxa"/>
            <w:shd w:val="clear" w:color="auto" w:fill="E7E6E6" w:themeFill="background2"/>
            <w:noWrap/>
          </w:tcPr>
          <w:p w14:paraId="27F02CDC" w14:textId="735F75DE" w:rsidR="00305620" w:rsidRPr="00A3365D" w:rsidRDefault="00305620" w:rsidP="00482D46">
            <w:pPr>
              <w:pStyle w:val="ARtabletextrightbold"/>
            </w:pPr>
            <w:r w:rsidRPr="006F76F0">
              <w:t xml:space="preserve">486,026,722 </w:t>
            </w:r>
          </w:p>
        </w:tc>
        <w:tc>
          <w:tcPr>
            <w:tcW w:w="1651" w:type="dxa"/>
            <w:noWrap/>
          </w:tcPr>
          <w:p w14:paraId="43F5C73E" w14:textId="77777777" w:rsidR="00305620" w:rsidRPr="00A3365D" w:rsidRDefault="00305620" w:rsidP="00482D46">
            <w:pPr>
              <w:pStyle w:val="ARtabletextrightbold"/>
            </w:pPr>
            <w:r w:rsidRPr="00604476">
              <w:t>539,410,433</w:t>
            </w:r>
          </w:p>
        </w:tc>
        <w:tc>
          <w:tcPr>
            <w:tcW w:w="1652" w:type="dxa"/>
            <w:shd w:val="clear" w:color="auto" w:fill="E7E6E6" w:themeFill="background2"/>
            <w:noWrap/>
          </w:tcPr>
          <w:p w14:paraId="46E96EC3" w14:textId="77777777" w:rsidR="00305620" w:rsidRPr="00A22766" w:rsidRDefault="00305620" w:rsidP="00482D46">
            <w:pPr>
              <w:pStyle w:val="ARtabletextrightbold"/>
            </w:pPr>
            <w:r w:rsidRPr="00604476">
              <w:t>483,109,053</w:t>
            </w:r>
          </w:p>
        </w:tc>
      </w:tr>
    </w:tbl>
    <w:p w14:paraId="4F8456C4" w14:textId="050E1F06" w:rsidR="00305620" w:rsidRDefault="00305620" w:rsidP="00531D6D">
      <w:pPr>
        <w:pStyle w:val="ARtablefootnote"/>
        <w:rPr>
          <w:b/>
          <w:bCs/>
        </w:rPr>
      </w:pPr>
      <w:r>
        <w:t>Note</w:t>
      </w:r>
      <w:r w:rsidR="00531D6D">
        <w:t>s</w:t>
      </w:r>
      <w:r>
        <w:t>:</w:t>
      </w:r>
    </w:p>
    <w:p w14:paraId="23018ECC" w14:textId="77777777" w:rsidR="00305620" w:rsidRDefault="00305620" w:rsidP="00531D6D">
      <w:pPr>
        <w:pStyle w:val="ARtablefootnotebullet"/>
        <w:rPr>
          <w:b/>
          <w:bCs/>
        </w:rPr>
      </w:pPr>
      <w:r w:rsidRPr="006C2A22">
        <w:t xml:space="preserve">Hospital emergency transport includes Ambulance Victoria. </w:t>
      </w:r>
    </w:p>
    <w:p w14:paraId="0DCFE9AD" w14:textId="462E1D48" w:rsidR="00305620" w:rsidRPr="006C2A22" w:rsidRDefault="00305620" w:rsidP="00531D6D">
      <w:pPr>
        <w:pStyle w:val="ARtablefootnotebullet"/>
        <w:rPr>
          <w:b/>
          <w:bCs/>
        </w:rPr>
      </w:pPr>
      <w:r w:rsidRPr="77634AA0">
        <w:t>Improvements in data quality have led to the reduction in 2024–25 in gasoline/petrol</w:t>
      </w:r>
      <w:r w:rsidR="00EE0001">
        <w:t xml:space="preserve"> – </w:t>
      </w:r>
      <w:r w:rsidRPr="77634AA0">
        <w:t xml:space="preserve">road vehicles for hospital emergency transport consumption/emissions data. This was due to a multi-year revision of data provided by Ambulance Victoria. Reductions were also observed in non-published 2023–24 and 2022–23 data. </w:t>
      </w:r>
    </w:p>
    <w:p w14:paraId="7C4442D9" w14:textId="77777777" w:rsidR="00305620" w:rsidRPr="00997590" w:rsidRDefault="00305620" w:rsidP="00482D46">
      <w:pPr>
        <w:pStyle w:val="ARtablecaption"/>
        <w:rPr>
          <w:rFonts w:cs="Arial"/>
          <w:szCs w:val="20"/>
        </w:rPr>
      </w:pPr>
      <w:r w:rsidRPr="00997590">
        <w:rPr>
          <w:rFonts w:cs="Arial"/>
          <w:szCs w:val="20"/>
        </w:rPr>
        <w:t>T2 Number and proportion of vehicles</w:t>
      </w:r>
    </w:p>
    <w:p w14:paraId="61C57717" w14:textId="77777777" w:rsidR="00305620" w:rsidRPr="00997590" w:rsidRDefault="00305620" w:rsidP="00482D46">
      <w:pPr>
        <w:pStyle w:val="ARbody"/>
      </w:pPr>
      <w:r w:rsidRPr="00997590">
        <w:t>N/A</w:t>
      </w:r>
    </w:p>
    <w:p w14:paraId="6F769BB9" w14:textId="77777777" w:rsidR="00305620" w:rsidRPr="00ED0181" w:rsidRDefault="00305620" w:rsidP="00482D46">
      <w:pPr>
        <w:pStyle w:val="ARtablecaption"/>
      </w:pPr>
      <w:r w:rsidRPr="00997590">
        <w:rPr>
          <w:rFonts w:cs="Arial"/>
          <w:szCs w:val="20"/>
        </w:rPr>
        <w:t>T3 Greenhouse gas emissions from vehicle fleet</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2EC43FAE"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3440F767" w14:textId="77777777" w:rsidR="00305620" w:rsidRPr="00ED0181" w:rsidRDefault="00305620" w:rsidP="00482D46">
            <w:pPr>
              <w:pStyle w:val="ARtablecolhead"/>
            </w:pPr>
            <w:r>
              <w:t>Fuel</w:t>
            </w:r>
            <w:r w:rsidRPr="00452EBD">
              <w:t xml:space="preserve"> typ</w:t>
            </w:r>
            <w:r>
              <w:t xml:space="preserve">e and vehicle </w:t>
            </w:r>
            <w:r w:rsidRPr="00213B1C">
              <w:t>category</w:t>
            </w:r>
          </w:p>
        </w:tc>
        <w:tc>
          <w:tcPr>
            <w:tcW w:w="1654" w:type="dxa"/>
            <w:shd w:val="clear" w:color="auto" w:fill="E7E6E6" w:themeFill="background2"/>
            <w:noWrap/>
          </w:tcPr>
          <w:p w14:paraId="3B5FF32D" w14:textId="77777777" w:rsidR="00305620" w:rsidRPr="00765B72" w:rsidRDefault="00305620" w:rsidP="00482D46">
            <w:pPr>
              <w:pStyle w:val="ARtablecolheadright"/>
            </w:pPr>
            <w:r w:rsidRPr="00765B72">
              <w:t>2024–25</w:t>
            </w:r>
          </w:p>
          <w:p w14:paraId="6B00C722" w14:textId="77777777" w:rsidR="00305620" w:rsidRPr="00017492" w:rsidRDefault="00305620" w:rsidP="00482D46">
            <w:pPr>
              <w:pStyle w:val="ARtablecolheadright"/>
              <w:rPr>
                <w:highlight w:val="yellow"/>
              </w:rPr>
            </w:pPr>
            <w:r w:rsidRPr="00765B72">
              <w:t>Tonnes CO</w:t>
            </w:r>
            <w:r w:rsidRPr="00017492">
              <w:rPr>
                <w:vertAlign w:val="subscript"/>
              </w:rPr>
              <w:t>2</w:t>
            </w:r>
            <w:r w:rsidRPr="00765B72">
              <w:t>-e</w:t>
            </w:r>
          </w:p>
        </w:tc>
        <w:tc>
          <w:tcPr>
            <w:tcW w:w="1654" w:type="dxa"/>
            <w:noWrap/>
          </w:tcPr>
          <w:p w14:paraId="17E44FA0" w14:textId="77777777" w:rsidR="00305620" w:rsidRPr="00765B72" w:rsidRDefault="00305620" w:rsidP="00482D46">
            <w:pPr>
              <w:pStyle w:val="ARtablecolheadright"/>
            </w:pPr>
            <w:r w:rsidRPr="00765B72">
              <w:t>2023–24</w:t>
            </w:r>
          </w:p>
          <w:p w14:paraId="2CCF72BC" w14:textId="77777777" w:rsidR="00305620" w:rsidRPr="00017492" w:rsidRDefault="00305620" w:rsidP="00482D46">
            <w:pPr>
              <w:pStyle w:val="ARtablecolheadright"/>
            </w:pPr>
            <w:r w:rsidRPr="00765B72">
              <w:t>Tonnes CO</w:t>
            </w:r>
            <w:r w:rsidRPr="00017492">
              <w:rPr>
                <w:vertAlign w:val="subscript"/>
              </w:rPr>
              <w:t>2</w:t>
            </w:r>
            <w:r w:rsidRPr="00765B72">
              <w:t>-e</w:t>
            </w:r>
          </w:p>
        </w:tc>
        <w:tc>
          <w:tcPr>
            <w:tcW w:w="1654" w:type="dxa"/>
            <w:shd w:val="clear" w:color="auto" w:fill="E7E6E6" w:themeFill="background2"/>
            <w:noWrap/>
          </w:tcPr>
          <w:p w14:paraId="2D716652" w14:textId="77777777" w:rsidR="00305620" w:rsidRPr="00765B72" w:rsidRDefault="00305620" w:rsidP="00482D46">
            <w:pPr>
              <w:pStyle w:val="ARtablecolheadright"/>
            </w:pPr>
            <w:r w:rsidRPr="00765B72">
              <w:t>2022–23</w:t>
            </w:r>
          </w:p>
          <w:p w14:paraId="726F3153" w14:textId="77777777" w:rsidR="00305620" w:rsidRPr="00017492" w:rsidRDefault="00305620" w:rsidP="00482D46">
            <w:pPr>
              <w:pStyle w:val="ARtablecolheadright"/>
            </w:pPr>
            <w:r w:rsidRPr="00765B72">
              <w:t>Tonnes CO</w:t>
            </w:r>
            <w:r w:rsidRPr="00017492">
              <w:rPr>
                <w:vertAlign w:val="subscript"/>
              </w:rPr>
              <w:t>2</w:t>
            </w:r>
            <w:r w:rsidRPr="00765B72">
              <w:t>-e</w:t>
            </w:r>
          </w:p>
        </w:tc>
      </w:tr>
      <w:tr w:rsidR="00305620" w:rsidRPr="00ED0181" w14:paraId="57A67AAD" w14:textId="77777777" w:rsidTr="008E1D09">
        <w:trPr>
          <w:trHeight w:val="288"/>
        </w:trPr>
        <w:tc>
          <w:tcPr>
            <w:tcW w:w="9632" w:type="dxa"/>
            <w:gridSpan w:val="4"/>
            <w:noWrap/>
            <w:hideMark/>
          </w:tcPr>
          <w:p w14:paraId="39CBB9DF" w14:textId="77777777" w:rsidR="00305620" w:rsidRPr="00213B1C" w:rsidRDefault="00305620" w:rsidP="00482D46">
            <w:pPr>
              <w:pStyle w:val="ARtabletextbold"/>
            </w:pPr>
            <w:r w:rsidRPr="00D27AE6">
              <w:t xml:space="preserve">Hospital </w:t>
            </w:r>
            <w:r w:rsidRPr="00213B1C">
              <w:t>emergency</w:t>
            </w:r>
            <w:r w:rsidRPr="00D27AE6">
              <w:t xml:space="preserve"> </w:t>
            </w:r>
            <w:r>
              <w:t>t</w:t>
            </w:r>
            <w:r w:rsidRPr="00D27AE6">
              <w:t>ransport</w:t>
            </w:r>
          </w:p>
        </w:tc>
      </w:tr>
      <w:tr w:rsidR="00305620" w:rsidRPr="00ED0181" w14:paraId="0C8A9BAC" w14:textId="77777777" w:rsidTr="008E1D09">
        <w:trPr>
          <w:trHeight w:val="288"/>
        </w:trPr>
        <w:tc>
          <w:tcPr>
            <w:tcW w:w="4670" w:type="dxa"/>
            <w:noWrap/>
            <w:hideMark/>
          </w:tcPr>
          <w:p w14:paraId="28BD1072" w14:textId="3F11935E" w:rsidR="00305620" w:rsidRPr="00213B1C" w:rsidRDefault="00305620" w:rsidP="00482D46">
            <w:pPr>
              <w:pStyle w:val="ARtabletext"/>
            </w:pPr>
            <w:r>
              <w:t>Diesel</w:t>
            </w:r>
            <w:r w:rsidR="00EE0001">
              <w:t xml:space="preserve"> – </w:t>
            </w:r>
            <w:r>
              <w:t>road vehicles</w:t>
            </w:r>
          </w:p>
        </w:tc>
        <w:tc>
          <w:tcPr>
            <w:tcW w:w="1654" w:type="dxa"/>
            <w:shd w:val="clear" w:color="auto" w:fill="E7E6E6" w:themeFill="background2"/>
            <w:noWrap/>
          </w:tcPr>
          <w:p w14:paraId="782CB7D5" w14:textId="26970363" w:rsidR="00305620" w:rsidRPr="00213B1C" w:rsidRDefault="00305620" w:rsidP="00482D46">
            <w:pPr>
              <w:pStyle w:val="ARtabletextright"/>
            </w:pPr>
            <w:r w:rsidRPr="00254284">
              <w:t xml:space="preserve">11,044 </w:t>
            </w:r>
          </w:p>
        </w:tc>
        <w:tc>
          <w:tcPr>
            <w:tcW w:w="1654" w:type="dxa"/>
            <w:noWrap/>
          </w:tcPr>
          <w:p w14:paraId="66955F16" w14:textId="77777777" w:rsidR="00305620" w:rsidRPr="00213B1C" w:rsidRDefault="00305620" w:rsidP="00482D46">
            <w:pPr>
              <w:pStyle w:val="ARtabletextright"/>
            </w:pPr>
            <w:r w:rsidRPr="00B50DCB">
              <w:t>14,962</w:t>
            </w:r>
          </w:p>
        </w:tc>
        <w:tc>
          <w:tcPr>
            <w:tcW w:w="1654" w:type="dxa"/>
            <w:shd w:val="clear" w:color="auto" w:fill="E7E6E6" w:themeFill="background2"/>
            <w:noWrap/>
          </w:tcPr>
          <w:p w14:paraId="0B6DC0D0" w14:textId="77777777" w:rsidR="00305620" w:rsidRPr="00213B1C" w:rsidRDefault="00305620" w:rsidP="00482D46">
            <w:pPr>
              <w:pStyle w:val="ARtabletextright"/>
            </w:pPr>
            <w:r w:rsidRPr="00E01A95">
              <w:t>11,</w:t>
            </w:r>
            <w:r w:rsidRPr="00B50DCB">
              <w:t>815</w:t>
            </w:r>
          </w:p>
        </w:tc>
      </w:tr>
      <w:tr w:rsidR="00305620" w:rsidRPr="00ED0181" w14:paraId="2F51A658" w14:textId="77777777" w:rsidTr="008E1D09">
        <w:trPr>
          <w:trHeight w:val="288"/>
        </w:trPr>
        <w:tc>
          <w:tcPr>
            <w:tcW w:w="4670" w:type="dxa"/>
            <w:noWrap/>
          </w:tcPr>
          <w:p w14:paraId="3C82BA20" w14:textId="1E503F04" w:rsidR="00305620" w:rsidRPr="00213B1C" w:rsidRDefault="00305620" w:rsidP="00482D46">
            <w:pPr>
              <w:pStyle w:val="ARtabletext"/>
              <w:rPr>
                <w:vertAlign w:val="superscript"/>
              </w:rPr>
            </w:pPr>
            <w:r>
              <w:t>Gasoline/petrol</w:t>
            </w:r>
            <w:r w:rsidR="00EE0001">
              <w:t xml:space="preserve"> – </w:t>
            </w:r>
            <w:r>
              <w:t>road vehicles</w:t>
            </w:r>
          </w:p>
        </w:tc>
        <w:tc>
          <w:tcPr>
            <w:tcW w:w="1654" w:type="dxa"/>
            <w:shd w:val="clear" w:color="auto" w:fill="E7E6E6" w:themeFill="background2"/>
            <w:noWrap/>
          </w:tcPr>
          <w:p w14:paraId="7E2B30A4" w14:textId="0A69C469" w:rsidR="00305620" w:rsidRPr="00213B1C" w:rsidRDefault="00305620" w:rsidP="00482D46">
            <w:pPr>
              <w:pStyle w:val="ARtabletextright"/>
            </w:pPr>
            <w:r w:rsidRPr="00254284">
              <w:t xml:space="preserve">316 </w:t>
            </w:r>
          </w:p>
        </w:tc>
        <w:tc>
          <w:tcPr>
            <w:tcW w:w="1654" w:type="dxa"/>
            <w:noWrap/>
          </w:tcPr>
          <w:p w14:paraId="59F60DAB" w14:textId="77777777" w:rsidR="00305620" w:rsidRPr="00213B1C" w:rsidRDefault="00305620" w:rsidP="00482D46">
            <w:pPr>
              <w:pStyle w:val="ARtabletextright"/>
            </w:pPr>
            <w:r w:rsidRPr="00B50DCB">
              <w:t>1,778</w:t>
            </w:r>
          </w:p>
        </w:tc>
        <w:tc>
          <w:tcPr>
            <w:tcW w:w="1654" w:type="dxa"/>
            <w:shd w:val="clear" w:color="auto" w:fill="E7E6E6" w:themeFill="background2"/>
            <w:noWrap/>
          </w:tcPr>
          <w:p w14:paraId="4F775055" w14:textId="77777777" w:rsidR="00305620" w:rsidRPr="00213B1C" w:rsidRDefault="00305620" w:rsidP="00482D46">
            <w:pPr>
              <w:pStyle w:val="ARtabletextright"/>
            </w:pPr>
            <w:r w:rsidRPr="00B50DCB">
              <w:t>1,725</w:t>
            </w:r>
          </w:p>
        </w:tc>
      </w:tr>
      <w:tr w:rsidR="00305620" w:rsidRPr="00ED0181" w14:paraId="41731ED1" w14:textId="77777777" w:rsidTr="008E1D09">
        <w:trPr>
          <w:trHeight w:val="288"/>
        </w:trPr>
        <w:tc>
          <w:tcPr>
            <w:tcW w:w="4670" w:type="dxa"/>
            <w:noWrap/>
            <w:hideMark/>
          </w:tcPr>
          <w:p w14:paraId="6A675329" w14:textId="77777777" w:rsidR="00305620" w:rsidRPr="00213B1C" w:rsidRDefault="00305620" w:rsidP="00482D46">
            <w:pPr>
              <w:pStyle w:val="ARtabletext"/>
            </w:pPr>
            <w:r w:rsidRPr="00213B1C">
              <w:t>Aviation fuel</w:t>
            </w:r>
          </w:p>
        </w:tc>
        <w:tc>
          <w:tcPr>
            <w:tcW w:w="1654" w:type="dxa"/>
            <w:shd w:val="clear" w:color="auto" w:fill="E7E6E6" w:themeFill="background2"/>
            <w:noWrap/>
          </w:tcPr>
          <w:p w14:paraId="18EE39E4" w14:textId="16A0A2A6" w:rsidR="00305620" w:rsidRPr="00213B1C" w:rsidRDefault="00305620" w:rsidP="00482D46">
            <w:pPr>
              <w:pStyle w:val="ARtabletextright"/>
            </w:pPr>
            <w:r w:rsidRPr="00254284">
              <w:t xml:space="preserve">11,733 </w:t>
            </w:r>
          </w:p>
        </w:tc>
        <w:tc>
          <w:tcPr>
            <w:tcW w:w="1654" w:type="dxa"/>
            <w:noWrap/>
          </w:tcPr>
          <w:p w14:paraId="062FAC2F" w14:textId="77777777" w:rsidR="00305620" w:rsidRPr="00213B1C" w:rsidRDefault="00305620" w:rsidP="00482D46">
            <w:pPr>
              <w:pStyle w:val="ARtabletextright"/>
            </w:pPr>
            <w:r w:rsidRPr="00E01A95">
              <w:t>11,477</w:t>
            </w:r>
          </w:p>
        </w:tc>
        <w:tc>
          <w:tcPr>
            <w:tcW w:w="1654" w:type="dxa"/>
            <w:shd w:val="clear" w:color="auto" w:fill="E7E6E6" w:themeFill="background2"/>
            <w:noWrap/>
          </w:tcPr>
          <w:p w14:paraId="6DED3E12" w14:textId="77777777" w:rsidR="00305620" w:rsidRPr="00213B1C" w:rsidRDefault="00305620" w:rsidP="00482D46">
            <w:pPr>
              <w:pStyle w:val="ARtabletextright"/>
            </w:pPr>
            <w:r w:rsidRPr="00E01A95">
              <w:t>12,155</w:t>
            </w:r>
          </w:p>
        </w:tc>
      </w:tr>
      <w:tr w:rsidR="00305620" w:rsidRPr="00ED0181" w14:paraId="0E416EA6" w14:textId="77777777" w:rsidTr="008E1D09">
        <w:trPr>
          <w:trHeight w:val="288"/>
        </w:trPr>
        <w:tc>
          <w:tcPr>
            <w:tcW w:w="4670" w:type="dxa"/>
            <w:noWrap/>
            <w:hideMark/>
          </w:tcPr>
          <w:p w14:paraId="78720F84" w14:textId="77777777" w:rsidR="00305620" w:rsidRPr="00303388" w:rsidRDefault="00305620" w:rsidP="00482D46">
            <w:pPr>
              <w:pStyle w:val="ARtabletextbold"/>
            </w:pPr>
            <w:r w:rsidRPr="00D27AE6">
              <w:t xml:space="preserve">Total </w:t>
            </w:r>
            <w:r w:rsidRPr="00213B1C">
              <w:t>hospital</w:t>
            </w:r>
            <w:r w:rsidRPr="00D27AE6">
              <w:t xml:space="preserve"> </w:t>
            </w:r>
            <w:r>
              <w:t>e</w:t>
            </w:r>
            <w:r w:rsidRPr="00D27AE6">
              <w:t xml:space="preserve">mergency </w:t>
            </w:r>
            <w:r>
              <w:t>t</w:t>
            </w:r>
            <w:r w:rsidRPr="00D27AE6">
              <w:t>ransport</w:t>
            </w:r>
          </w:p>
        </w:tc>
        <w:tc>
          <w:tcPr>
            <w:tcW w:w="1654" w:type="dxa"/>
            <w:shd w:val="clear" w:color="auto" w:fill="E7E6E6" w:themeFill="background2"/>
            <w:noWrap/>
          </w:tcPr>
          <w:p w14:paraId="4ACA21C1" w14:textId="2B8C7E1E" w:rsidR="00305620" w:rsidRPr="00213B1C" w:rsidRDefault="00305620" w:rsidP="00482D46">
            <w:pPr>
              <w:pStyle w:val="ARtabletextrightbold"/>
            </w:pPr>
            <w:r w:rsidRPr="00254284">
              <w:t xml:space="preserve">23,093 </w:t>
            </w:r>
          </w:p>
        </w:tc>
        <w:tc>
          <w:tcPr>
            <w:tcW w:w="1654" w:type="dxa"/>
            <w:noWrap/>
          </w:tcPr>
          <w:p w14:paraId="477DCB0B" w14:textId="77777777" w:rsidR="00305620" w:rsidRPr="00213B1C" w:rsidRDefault="00305620" w:rsidP="00482D46">
            <w:pPr>
              <w:pStyle w:val="ARtabletextrightbold"/>
            </w:pPr>
            <w:r w:rsidRPr="00B50DCB">
              <w:t>28,217</w:t>
            </w:r>
          </w:p>
        </w:tc>
        <w:tc>
          <w:tcPr>
            <w:tcW w:w="1654" w:type="dxa"/>
            <w:shd w:val="clear" w:color="auto" w:fill="E7E6E6" w:themeFill="background2"/>
            <w:noWrap/>
          </w:tcPr>
          <w:p w14:paraId="3FE34E58" w14:textId="77777777" w:rsidR="00305620" w:rsidRPr="00213B1C" w:rsidRDefault="00305620" w:rsidP="00482D46">
            <w:pPr>
              <w:pStyle w:val="ARtabletextrightbold"/>
            </w:pPr>
            <w:r w:rsidRPr="00B50DCB">
              <w:t>25,695</w:t>
            </w:r>
          </w:p>
        </w:tc>
      </w:tr>
      <w:tr w:rsidR="00305620" w:rsidRPr="00ED0181" w14:paraId="1BCB7FC1" w14:textId="77777777" w:rsidTr="008E1D09">
        <w:trPr>
          <w:trHeight w:val="288"/>
        </w:trPr>
        <w:tc>
          <w:tcPr>
            <w:tcW w:w="9632" w:type="dxa"/>
            <w:gridSpan w:val="4"/>
            <w:noWrap/>
            <w:hideMark/>
          </w:tcPr>
          <w:p w14:paraId="7F3E8043" w14:textId="77777777" w:rsidR="00305620" w:rsidRPr="00303388" w:rsidRDefault="00305620" w:rsidP="00482D46">
            <w:pPr>
              <w:pStyle w:val="ARtabletextbold"/>
            </w:pPr>
            <w:r w:rsidRPr="00D27AE6">
              <w:t xml:space="preserve">Health </w:t>
            </w:r>
            <w:r w:rsidRPr="00213B1C">
              <w:t>services</w:t>
            </w:r>
            <w:r w:rsidRPr="00D27AE6">
              <w:t xml:space="preserve"> </w:t>
            </w:r>
            <w:r>
              <w:t>v</w:t>
            </w:r>
            <w:r w:rsidRPr="00D27AE6">
              <w:t xml:space="preserve">ehicle </w:t>
            </w:r>
            <w:r>
              <w:t>f</w:t>
            </w:r>
            <w:r w:rsidRPr="00D27AE6">
              <w:t>leet</w:t>
            </w:r>
          </w:p>
        </w:tc>
      </w:tr>
      <w:tr w:rsidR="00305620" w:rsidRPr="00ED0181" w14:paraId="55216066" w14:textId="77777777" w:rsidTr="008E1D09">
        <w:trPr>
          <w:trHeight w:val="288"/>
        </w:trPr>
        <w:tc>
          <w:tcPr>
            <w:tcW w:w="4670" w:type="dxa"/>
            <w:noWrap/>
          </w:tcPr>
          <w:p w14:paraId="68F0DADD" w14:textId="77B16E06" w:rsidR="00305620" w:rsidRPr="00213B1C" w:rsidRDefault="00305620" w:rsidP="00482D46">
            <w:pPr>
              <w:pStyle w:val="ARtabletext"/>
            </w:pPr>
            <w:r>
              <w:t>Diesel</w:t>
            </w:r>
            <w:r w:rsidR="00EE0001">
              <w:t xml:space="preserve"> – </w:t>
            </w:r>
            <w:r>
              <w:t>road vehicles</w:t>
            </w:r>
          </w:p>
        </w:tc>
        <w:tc>
          <w:tcPr>
            <w:tcW w:w="1654" w:type="dxa"/>
            <w:shd w:val="clear" w:color="auto" w:fill="E7E6E6" w:themeFill="background2"/>
            <w:noWrap/>
          </w:tcPr>
          <w:p w14:paraId="7B09429F" w14:textId="77777777" w:rsidR="00305620" w:rsidRPr="00D76F7F" w:rsidRDefault="00305620" w:rsidP="00482D46">
            <w:pPr>
              <w:pStyle w:val="ARtabletextright"/>
            </w:pPr>
            <w:r>
              <w:t>3,793</w:t>
            </w:r>
          </w:p>
        </w:tc>
        <w:tc>
          <w:tcPr>
            <w:tcW w:w="1654" w:type="dxa"/>
            <w:noWrap/>
          </w:tcPr>
          <w:p w14:paraId="2D4DD502" w14:textId="77777777" w:rsidR="00305620" w:rsidRPr="00C36D8F" w:rsidRDefault="00305620" w:rsidP="00482D46">
            <w:pPr>
              <w:pStyle w:val="ARtabletextright"/>
            </w:pPr>
            <w:r w:rsidRPr="00757D1F">
              <w:t>2,</w:t>
            </w:r>
            <w:r w:rsidRPr="002A455A">
              <w:t>719</w:t>
            </w:r>
          </w:p>
        </w:tc>
        <w:tc>
          <w:tcPr>
            <w:tcW w:w="1654" w:type="dxa"/>
            <w:shd w:val="clear" w:color="auto" w:fill="E7E6E6" w:themeFill="background2"/>
            <w:noWrap/>
          </w:tcPr>
          <w:p w14:paraId="1DF18253" w14:textId="77777777" w:rsidR="00305620" w:rsidRPr="00C36D8F" w:rsidRDefault="00305620" w:rsidP="00482D46">
            <w:pPr>
              <w:pStyle w:val="ARtabletextright"/>
            </w:pPr>
            <w:r w:rsidRPr="00757D1F">
              <w:t>2,</w:t>
            </w:r>
            <w:r w:rsidRPr="002A455A">
              <w:t>473</w:t>
            </w:r>
          </w:p>
        </w:tc>
      </w:tr>
      <w:tr w:rsidR="00305620" w:rsidRPr="00ED0181" w14:paraId="05C45E61" w14:textId="77777777" w:rsidTr="008E1D09">
        <w:trPr>
          <w:trHeight w:val="288"/>
        </w:trPr>
        <w:tc>
          <w:tcPr>
            <w:tcW w:w="4670" w:type="dxa"/>
            <w:noWrap/>
          </w:tcPr>
          <w:p w14:paraId="7C7C165F" w14:textId="06E04F3C" w:rsidR="00305620" w:rsidRPr="00213B1C" w:rsidRDefault="00305620" w:rsidP="00482D46">
            <w:pPr>
              <w:pStyle w:val="ARtabletext"/>
            </w:pPr>
            <w:r>
              <w:t>Gasoline/petrol</w:t>
            </w:r>
            <w:r w:rsidR="00EE0001">
              <w:t xml:space="preserve"> – </w:t>
            </w:r>
            <w:r>
              <w:t>road vehicles</w:t>
            </w:r>
          </w:p>
        </w:tc>
        <w:tc>
          <w:tcPr>
            <w:tcW w:w="1654" w:type="dxa"/>
            <w:shd w:val="clear" w:color="auto" w:fill="E7E6E6" w:themeFill="background2"/>
            <w:noWrap/>
          </w:tcPr>
          <w:p w14:paraId="3F733B3D" w14:textId="77777777" w:rsidR="00305620" w:rsidRPr="00D76F7F" w:rsidRDefault="00305620" w:rsidP="00482D46">
            <w:pPr>
              <w:pStyle w:val="ARtabletextright"/>
            </w:pPr>
            <w:r w:rsidRPr="005D656B">
              <w:t>6,</w:t>
            </w:r>
            <w:r>
              <w:t>478</w:t>
            </w:r>
          </w:p>
        </w:tc>
        <w:tc>
          <w:tcPr>
            <w:tcW w:w="1654" w:type="dxa"/>
            <w:noWrap/>
          </w:tcPr>
          <w:p w14:paraId="42B46F66" w14:textId="77777777" w:rsidR="00305620" w:rsidRPr="00C36D8F" w:rsidRDefault="00305620" w:rsidP="00482D46">
            <w:pPr>
              <w:pStyle w:val="ARtabletextright"/>
            </w:pPr>
            <w:r w:rsidRPr="002A455A">
              <w:t>6,419</w:t>
            </w:r>
          </w:p>
        </w:tc>
        <w:tc>
          <w:tcPr>
            <w:tcW w:w="1654" w:type="dxa"/>
            <w:shd w:val="clear" w:color="auto" w:fill="E7E6E6" w:themeFill="background2"/>
            <w:noWrap/>
          </w:tcPr>
          <w:p w14:paraId="1F226689" w14:textId="77777777" w:rsidR="00305620" w:rsidRPr="00C36D8F" w:rsidRDefault="00305620" w:rsidP="00482D46">
            <w:pPr>
              <w:pStyle w:val="ARtabletextright"/>
            </w:pPr>
            <w:r w:rsidRPr="002A455A">
              <w:t>5,082</w:t>
            </w:r>
          </w:p>
        </w:tc>
      </w:tr>
      <w:tr w:rsidR="00305620" w:rsidRPr="00ED0181" w14:paraId="6255BBF2" w14:textId="77777777" w:rsidTr="008E1D09">
        <w:trPr>
          <w:trHeight w:val="288"/>
        </w:trPr>
        <w:tc>
          <w:tcPr>
            <w:tcW w:w="4670" w:type="dxa"/>
            <w:noWrap/>
            <w:hideMark/>
          </w:tcPr>
          <w:p w14:paraId="59656316" w14:textId="1D814E27" w:rsidR="00305620" w:rsidRPr="00213B1C" w:rsidRDefault="00305620" w:rsidP="00482D46">
            <w:pPr>
              <w:pStyle w:val="ARtabletext"/>
            </w:pPr>
            <w:r>
              <w:t>E10 ethanol blend</w:t>
            </w:r>
            <w:r w:rsidR="00EE0001">
              <w:t xml:space="preserve"> – </w:t>
            </w:r>
            <w:r>
              <w:t>road vehicles</w:t>
            </w:r>
          </w:p>
        </w:tc>
        <w:tc>
          <w:tcPr>
            <w:tcW w:w="1654" w:type="dxa"/>
            <w:shd w:val="clear" w:color="auto" w:fill="E7E6E6" w:themeFill="background2"/>
            <w:noWrap/>
          </w:tcPr>
          <w:p w14:paraId="21973782" w14:textId="77777777" w:rsidR="00305620" w:rsidRPr="00D76F7F" w:rsidRDefault="00305620" w:rsidP="00482D46">
            <w:pPr>
              <w:pStyle w:val="ARtabletextright"/>
            </w:pPr>
            <w:r>
              <w:t>444</w:t>
            </w:r>
          </w:p>
        </w:tc>
        <w:tc>
          <w:tcPr>
            <w:tcW w:w="1654" w:type="dxa"/>
            <w:noWrap/>
          </w:tcPr>
          <w:p w14:paraId="41393B03" w14:textId="77777777" w:rsidR="00305620" w:rsidRPr="00C36D8F" w:rsidRDefault="00305620" w:rsidP="00482D46">
            <w:pPr>
              <w:pStyle w:val="ARtabletextright"/>
            </w:pPr>
            <w:r w:rsidRPr="002A455A">
              <w:t>203</w:t>
            </w:r>
          </w:p>
        </w:tc>
        <w:tc>
          <w:tcPr>
            <w:tcW w:w="1654" w:type="dxa"/>
            <w:shd w:val="clear" w:color="auto" w:fill="E7E6E6" w:themeFill="background2"/>
            <w:noWrap/>
          </w:tcPr>
          <w:p w14:paraId="4B99B230" w14:textId="77777777" w:rsidR="00305620" w:rsidRPr="00C36D8F" w:rsidRDefault="00305620" w:rsidP="00482D46">
            <w:pPr>
              <w:pStyle w:val="ARtabletextright"/>
            </w:pPr>
            <w:r w:rsidRPr="002A455A">
              <w:t>388</w:t>
            </w:r>
          </w:p>
        </w:tc>
      </w:tr>
      <w:tr w:rsidR="00305620" w:rsidRPr="00ED0181" w14:paraId="40A42E69" w14:textId="77777777" w:rsidTr="009678AD">
        <w:trPr>
          <w:trHeight w:val="288"/>
        </w:trPr>
        <w:tc>
          <w:tcPr>
            <w:tcW w:w="4670" w:type="dxa"/>
            <w:tcBorders>
              <w:bottom w:val="single" w:sz="4" w:space="0" w:color="989A9C" w:themeColor="accent5"/>
            </w:tcBorders>
            <w:noWrap/>
            <w:hideMark/>
          </w:tcPr>
          <w:p w14:paraId="0E180AF5" w14:textId="07FEA1D2" w:rsidR="00305620" w:rsidRPr="00213B1C" w:rsidRDefault="00305620" w:rsidP="00482D46">
            <w:pPr>
              <w:pStyle w:val="ARtabletext"/>
            </w:pPr>
            <w:r>
              <w:t>LPG</w:t>
            </w:r>
            <w:r w:rsidR="00EE0001">
              <w:t xml:space="preserve"> – </w:t>
            </w:r>
            <w:r>
              <w:t>road vehicles</w:t>
            </w:r>
          </w:p>
        </w:tc>
        <w:tc>
          <w:tcPr>
            <w:tcW w:w="1654" w:type="dxa"/>
            <w:tcBorders>
              <w:bottom w:val="single" w:sz="4" w:space="0" w:color="989A9C" w:themeColor="accent5"/>
            </w:tcBorders>
            <w:shd w:val="clear" w:color="auto" w:fill="E7E6E6" w:themeFill="background2"/>
            <w:noWrap/>
          </w:tcPr>
          <w:p w14:paraId="4B691CE3" w14:textId="77777777" w:rsidR="00305620" w:rsidRPr="00D76F7F" w:rsidRDefault="00305620" w:rsidP="00482D46">
            <w:pPr>
              <w:pStyle w:val="ARtabletextright"/>
            </w:pPr>
            <w:r w:rsidRPr="007869E7">
              <w:t>2</w:t>
            </w:r>
          </w:p>
        </w:tc>
        <w:tc>
          <w:tcPr>
            <w:tcW w:w="1654" w:type="dxa"/>
            <w:tcBorders>
              <w:bottom w:val="single" w:sz="4" w:space="0" w:color="989A9C" w:themeColor="accent5"/>
            </w:tcBorders>
            <w:noWrap/>
          </w:tcPr>
          <w:p w14:paraId="1A862009" w14:textId="77777777" w:rsidR="00305620" w:rsidRPr="00C36D8F" w:rsidRDefault="00305620" w:rsidP="00482D46">
            <w:pPr>
              <w:pStyle w:val="ARtabletextright"/>
            </w:pPr>
            <w:r w:rsidRPr="00384745">
              <w:t>2</w:t>
            </w:r>
          </w:p>
        </w:tc>
        <w:tc>
          <w:tcPr>
            <w:tcW w:w="1654" w:type="dxa"/>
            <w:tcBorders>
              <w:bottom w:val="single" w:sz="4" w:space="0" w:color="989A9C" w:themeColor="accent5"/>
            </w:tcBorders>
            <w:shd w:val="clear" w:color="auto" w:fill="E7E6E6" w:themeFill="background2"/>
            <w:noWrap/>
          </w:tcPr>
          <w:p w14:paraId="2687BE81" w14:textId="77777777" w:rsidR="00305620" w:rsidRPr="00C36D8F" w:rsidRDefault="00305620" w:rsidP="00482D46">
            <w:pPr>
              <w:pStyle w:val="ARtabletextright"/>
            </w:pPr>
            <w:r w:rsidRPr="00384745">
              <w:t>2</w:t>
            </w:r>
          </w:p>
        </w:tc>
      </w:tr>
      <w:tr w:rsidR="00305620" w:rsidRPr="00ED0181" w14:paraId="7F284543" w14:textId="77777777" w:rsidTr="009678AD">
        <w:trPr>
          <w:trHeight w:val="288"/>
        </w:trPr>
        <w:tc>
          <w:tcPr>
            <w:tcW w:w="4670" w:type="dxa"/>
            <w:tcBorders>
              <w:top w:val="single" w:sz="4" w:space="0" w:color="989A9C" w:themeColor="accent5"/>
              <w:bottom w:val="single" w:sz="4" w:space="0" w:color="989A9C" w:themeColor="accent5"/>
            </w:tcBorders>
            <w:noWrap/>
          </w:tcPr>
          <w:p w14:paraId="759539EC" w14:textId="77777777" w:rsidR="00305620" w:rsidRPr="00213B1C" w:rsidRDefault="00305620" w:rsidP="00482D46">
            <w:pPr>
              <w:pStyle w:val="ARtabletext"/>
            </w:pPr>
            <w:r>
              <w:t>Electricity (transport energy)</w:t>
            </w:r>
          </w:p>
        </w:tc>
        <w:tc>
          <w:tcPr>
            <w:tcW w:w="1654" w:type="dxa"/>
            <w:tcBorders>
              <w:top w:val="single" w:sz="4" w:space="0" w:color="989A9C" w:themeColor="accent5"/>
              <w:bottom w:val="single" w:sz="4" w:space="0" w:color="989A9C" w:themeColor="accent5"/>
            </w:tcBorders>
            <w:shd w:val="clear" w:color="auto" w:fill="E7E6E6" w:themeFill="background2"/>
            <w:noWrap/>
          </w:tcPr>
          <w:p w14:paraId="78DC1362" w14:textId="77777777" w:rsidR="00305620" w:rsidRPr="00D76F7F" w:rsidRDefault="00305620" w:rsidP="00482D46">
            <w:pPr>
              <w:pStyle w:val="ARtabletextright"/>
            </w:pPr>
            <w:r>
              <w:t>7</w:t>
            </w:r>
            <w:r w:rsidRPr="00757D1F">
              <w:t>5</w:t>
            </w:r>
          </w:p>
        </w:tc>
        <w:tc>
          <w:tcPr>
            <w:tcW w:w="1654" w:type="dxa"/>
            <w:tcBorders>
              <w:top w:val="single" w:sz="4" w:space="0" w:color="989A9C" w:themeColor="accent5"/>
              <w:bottom w:val="single" w:sz="4" w:space="0" w:color="989A9C" w:themeColor="accent5"/>
            </w:tcBorders>
            <w:noWrap/>
          </w:tcPr>
          <w:p w14:paraId="2DE09229" w14:textId="77777777" w:rsidR="00305620" w:rsidRPr="00C36D8F" w:rsidRDefault="00305620" w:rsidP="00482D46">
            <w:pPr>
              <w:pStyle w:val="ARtabletextright"/>
            </w:pPr>
            <w:r w:rsidRPr="002A455A">
              <w:t>45</w:t>
            </w:r>
          </w:p>
        </w:tc>
        <w:tc>
          <w:tcPr>
            <w:tcW w:w="1654" w:type="dxa"/>
            <w:tcBorders>
              <w:top w:val="single" w:sz="4" w:space="0" w:color="989A9C" w:themeColor="accent5"/>
              <w:bottom w:val="single" w:sz="4" w:space="0" w:color="989A9C" w:themeColor="accent5"/>
            </w:tcBorders>
            <w:shd w:val="clear" w:color="auto" w:fill="E7E6E6" w:themeFill="background2"/>
            <w:noWrap/>
          </w:tcPr>
          <w:p w14:paraId="1B53F69A" w14:textId="77777777" w:rsidR="00305620" w:rsidRPr="00C36D8F" w:rsidRDefault="00305620" w:rsidP="00482D46">
            <w:pPr>
              <w:pStyle w:val="ARtabletextright"/>
            </w:pPr>
            <w:r w:rsidRPr="002A455A">
              <w:t>–</w:t>
            </w:r>
          </w:p>
        </w:tc>
      </w:tr>
      <w:tr w:rsidR="00305620" w:rsidRPr="00ED0181" w14:paraId="217B4D6E" w14:textId="77777777" w:rsidTr="009678AD">
        <w:trPr>
          <w:trHeight w:val="288"/>
        </w:trPr>
        <w:tc>
          <w:tcPr>
            <w:tcW w:w="4670" w:type="dxa"/>
            <w:tcBorders>
              <w:top w:val="single" w:sz="4" w:space="0" w:color="989A9C" w:themeColor="accent5"/>
            </w:tcBorders>
            <w:noWrap/>
            <w:hideMark/>
          </w:tcPr>
          <w:p w14:paraId="46F61AF1" w14:textId="77777777" w:rsidR="00305620" w:rsidRPr="00303388" w:rsidRDefault="00305620" w:rsidP="00482D46">
            <w:pPr>
              <w:pStyle w:val="ARtabletextbold"/>
            </w:pPr>
            <w:r w:rsidRPr="00D27AE6">
              <w:lastRenderedPageBreak/>
              <w:t xml:space="preserve">Total </w:t>
            </w:r>
            <w:r>
              <w:t>h</w:t>
            </w:r>
            <w:r w:rsidRPr="00D27AE6">
              <w:t xml:space="preserve">ealth </w:t>
            </w:r>
            <w:r>
              <w:t>s</w:t>
            </w:r>
            <w:r w:rsidRPr="00D27AE6">
              <w:t>ervice</w:t>
            </w:r>
            <w:r>
              <w:t>s</w:t>
            </w:r>
            <w:r w:rsidRPr="00D27AE6">
              <w:t xml:space="preserve"> </w:t>
            </w:r>
            <w:r>
              <w:t>v</w:t>
            </w:r>
            <w:r w:rsidRPr="00D27AE6">
              <w:t xml:space="preserve">ehicle </w:t>
            </w:r>
            <w:r>
              <w:t>f</w:t>
            </w:r>
            <w:r w:rsidRPr="00D27AE6">
              <w:t>leet</w:t>
            </w:r>
          </w:p>
        </w:tc>
        <w:tc>
          <w:tcPr>
            <w:tcW w:w="1654" w:type="dxa"/>
            <w:tcBorders>
              <w:top w:val="single" w:sz="4" w:space="0" w:color="989A9C" w:themeColor="accent5"/>
            </w:tcBorders>
            <w:shd w:val="clear" w:color="auto" w:fill="E7E6E6" w:themeFill="background2"/>
            <w:noWrap/>
          </w:tcPr>
          <w:p w14:paraId="6A747646" w14:textId="77777777" w:rsidR="00305620" w:rsidRPr="00D76F7F" w:rsidRDefault="00305620" w:rsidP="00482D46">
            <w:pPr>
              <w:pStyle w:val="ARtabletextrightbold"/>
            </w:pPr>
            <w:r>
              <w:t>10,792</w:t>
            </w:r>
          </w:p>
        </w:tc>
        <w:tc>
          <w:tcPr>
            <w:tcW w:w="1654" w:type="dxa"/>
            <w:tcBorders>
              <w:top w:val="single" w:sz="4" w:space="0" w:color="989A9C" w:themeColor="accent5"/>
            </w:tcBorders>
            <w:noWrap/>
          </w:tcPr>
          <w:p w14:paraId="10EA5CC2" w14:textId="77777777" w:rsidR="00305620" w:rsidRPr="00C36D8F" w:rsidRDefault="00305620" w:rsidP="00482D46">
            <w:pPr>
              <w:pStyle w:val="ARtabletextrightbold"/>
            </w:pPr>
            <w:r w:rsidRPr="002A455A">
              <w:t>9,388</w:t>
            </w:r>
          </w:p>
        </w:tc>
        <w:tc>
          <w:tcPr>
            <w:tcW w:w="1654" w:type="dxa"/>
            <w:tcBorders>
              <w:top w:val="single" w:sz="4" w:space="0" w:color="989A9C" w:themeColor="accent5"/>
            </w:tcBorders>
            <w:shd w:val="clear" w:color="auto" w:fill="E7E6E6" w:themeFill="background2"/>
            <w:noWrap/>
          </w:tcPr>
          <w:p w14:paraId="09F54596" w14:textId="77777777" w:rsidR="00305620" w:rsidRPr="00C36D8F" w:rsidRDefault="00305620" w:rsidP="00482D46">
            <w:pPr>
              <w:pStyle w:val="ARtabletextrightbold"/>
            </w:pPr>
            <w:r w:rsidRPr="002A455A">
              <w:t>7,945</w:t>
            </w:r>
          </w:p>
        </w:tc>
      </w:tr>
      <w:tr w:rsidR="00305620" w:rsidRPr="00ED0181" w14:paraId="385BD18B"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0" w:type="dxa"/>
            <w:noWrap/>
            <w:hideMark/>
          </w:tcPr>
          <w:p w14:paraId="125648CF" w14:textId="77777777" w:rsidR="00305620" w:rsidRPr="00303388" w:rsidRDefault="00305620" w:rsidP="00482D46">
            <w:pPr>
              <w:pStyle w:val="ARtabletextbold"/>
            </w:pPr>
            <w:r w:rsidRPr="00D27AE6">
              <w:t>Total greenhouse gas emissions in transportation</w:t>
            </w:r>
          </w:p>
        </w:tc>
        <w:tc>
          <w:tcPr>
            <w:tcW w:w="1654" w:type="dxa"/>
            <w:shd w:val="clear" w:color="auto" w:fill="E7E6E6" w:themeFill="background2"/>
            <w:noWrap/>
          </w:tcPr>
          <w:p w14:paraId="1333EA7E" w14:textId="77777777" w:rsidR="00305620" w:rsidRPr="00D76F7F" w:rsidRDefault="00305620" w:rsidP="00482D46">
            <w:pPr>
              <w:pStyle w:val="ARtabletextrightbold"/>
            </w:pPr>
            <w:r w:rsidRPr="00757D1F">
              <w:t>3</w:t>
            </w:r>
            <w:r>
              <w:t>3,885</w:t>
            </w:r>
          </w:p>
        </w:tc>
        <w:tc>
          <w:tcPr>
            <w:tcW w:w="1654" w:type="dxa"/>
            <w:noWrap/>
          </w:tcPr>
          <w:p w14:paraId="49B7AD94" w14:textId="77777777" w:rsidR="00305620" w:rsidRPr="00C36D8F" w:rsidRDefault="00305620" w:rsidP="00482D46">
            <w:pPr>
              <w:pStyle w:val="ARtabletextrightbold"/>
            </w:pPr>
            <w:r w:rsidRPr="002A455A">
              <w:t>37,605</w:t>
            </w:r>
          </w:p>
        </w:tc>
        <w:tc>
          <w:tcPr>
            <w:tcW w:w="1654" w:type="dxa"/>
            <w:shd w:val="clear" w:color="auto" w:fill="E7E6E6" w:themeFill="background2"/>
            <w:noWrap/>
          </w:tcPr>
          <w:p w14:paraId="268ADD62" w14:textId="77777777" w:rsidR="00305620" w:rsidRPr="00C36D8F" w:rsidRDefault="00305620" w:rsidP="00482D46">
            <w:pPr>
              <w:pStyle w:val="ARtabletextrightbold"/>
            </w:pPr>
            <w:r w:rsidRPr="002A455A">
              <w:t>33,640</w:t>
            </w:r>
          </w:p>
        </w:tc>
      </w:tr>
    </w:tbl>
    <w:p w14:paraId="35828C47" w14:textId="4DFC322F" w:rsidR="00305620" w:rsidRDefault="00305620" w:rsidP="00531D6D">
      <w:pPr>
        <w:pStyle w:val="ARtablefootnote"/>
      </w:pPr>
      <w:r>
        <w:t>Note</w:t>
      </w:r>
      <w:r w:rsidR="008E1D09">
        <w:t>s</w:t>
      </w:r>
      <w:r>
        <w:t>:</w:t>
      </w:r>
    </w:p>
    <w:p w14:paraId="6C4C3DE8" w14:textId="612EBEC8" w:rsidR="00305620" w:rsidRDefault="00305620" w:rsidP="00482D46">
      <w:pPr>
        <w:pStyle w:val="ARtablefootnotebullet"/>
      </w:pPr>
      <w:r>
        <w:t xml:space="preserve">Improvements in data quality have led to the reduction in 2024–25 data for hospital emergency transport for </w:t>
      </w:r>
      <w:r w:rsidR="00757A62">
        <w:br/>
      </w:r>
      <w:r>
        <w:t>gasoline/petrol</w:t>
      </w:r>
      <w:r w:rsidR="00757A62" w:rsidRPr="002A455A">
        <w:t>–</w:t>
      </w:r>
      <w:r>
        <w:t xml:space="preserve">road vehicles. </w:t>
      </w:r>
    </w:p>
    <w:p w14:paraId="43EFDD60" w14:textId="77777777" w:rsidR="00305620" w:rsidRPr="00BE1966" w:rsidRDefault="00305620" w:rsidP="00482D46">
      <w:pPr>
        <w:pStyle w:val="ARtablefootnotebullet"/>
      </w:pPr>
      <w:r w:rsidRPr="0029391C">
        <w:t>Vehicle fleet data includes data from a</w:t>
      </w:r>
      <w:r>
        <w:t>pproximately</w:t>
      </w:r>
      <w:r w:rsidRPr="0029391C">
        <w:t xml:space="preserve"> two-thirds of public hospitals and health services.</w:t>
      </w:r>
    </w:p>
    <w:p w14:paraId="640C7B86" w14:textId="77777777" w:rsidR="00305620" w:rsidRPr="00ED0181" w:rsidRDefault="00305620" w:rsidP="00482D46">
      <w:pPr>
        <w:pStyle w:val="ARtablecaption"/>
      </w:pPr>
      <w:r w:rsidRPr="00B0586C">
        <w:rPr>
          <w:rFonts w:cs="Arial"/>
          <w:szCs w:val="20"/>
        </w:rPr>
        <w:t>T4 Total distance travelled by commercial air travel</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1F023003"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4DEBA0BD" w14:textId="77777777" w:rsidR="00305620" w:rsidRPr="00ED0181" w:rsidRDefault="00305620" w:rsidP="00482D46">
            <w:pPr>
              <w:pStyle w:val="ARtablecolhead"/>
              <w:rPr>
                <w:color w:val="000000"/>
              </w:rPr>
            </w:pPr>
            <w:r>
              <w:t>Travel type</w:t>
            </w:r>
          </w:p>
        </w:tc>
        <w:tc>
          <w:tcPr>
            <w:tcW w:w="1651" w:type="dxa"/>
            <w:shd w:val="clear" w:color="auto" w:fill="E7E6E6" w:themeFill="background2"/>
            <w:noWrap/>
          </w:tcPr>
          <w:p w14:paraId="6382636D" w14:textId="77777777" w:rsidR="00305620" w:rsidRPr="00042BB1" w:rsidRDefault="00305620" w:rsidP="00482D46">
            <w:pPr>
              <w:pStyle w:val="ARtablecolheadright"/>
            </w:pPr>
            <w:r w:rsidRPr="00042BB1">
              <w:t>2024–25</w:t>
            </w:r>
          </w:p>
          <w:p w14:paraId="1C2D349A" w14:textId="77777777" w:rsidR="00305620" w:rsidRPr="00042BB1" w:rsidRDefault="00305620" w:rsidP="00482D46">
            <w:pPr>
              <w:pStyle w:val="ARtablecolheadright"/>
              <w:rPr>
                <w:b w:val="0"/>
                <w:vertAlign w:val="superscript"/>
              </w:rPr>
            </w:pPr>
            <w:proofErr w:type="spellStart"/>
            <w:r>
              <w:t>pkm</w:t>
            </w:r>
            <w:proofErr w:type="spellEnd"/>
          </w:p>
        </w:tc>
        <w:tc>
          <w:tcPr>
            <w:tcW w:w="1651" w:type="dxa"/>
            <w:noWrap/>
          </w:tcPr>
          <w:p w14:paraId="0D47AFEC" w14:textId="77777777" w:rsidR="00305620" w:rsidRPr="00042BB1" w:rsidRDefault="00305620" w:rsidP="00482D46">
            <w:pPr>
              <w:pStyle w:val="ARtablecolheadright"/>
            </w:pPr>
            <w:r w:rsidRPr="00042BB1">
              <w:t>2023–24</w:t>
            </w:r>
          </w:p>
          <w:p w14:paraId="12349826" w14:textId="77777777" w:rsidR="00305620" w:rsidRPr="00042BB1" w:rsidRDefault="00305620" w:rsidP="00482D46">
            <w:pPr>
              <w:pStyle w:val="ARtablecolheadright"/>
            </w:pPr>
            <w:proofErr w:type="spellStart"/>
            <w:r w:rsidRPr="00042BB1">
              <w:t>pkm</w:t>
            </w:r>
            <w:proofErr w:type="spellEnd"/>
          </w:p>
        </w:tc>
        <w:tc>
          <w:tcPr>
            <w:tcW w:w="1652" w:type="dxa"/>
            <w:shd w:val="clear" w:color="auto" w:fill="E7E6E6" w:themeFill="background2"/>
            <w:noWrap/>
          </w:tcPr>
          <w:p w14:paraId="06BDB21D" w14:textId="77777777" w:rsidR="00305620" w:rsidRPr="00042BB1" w:rsidRDefault="00305620" w:rsidP="00482D46">
            <w:pPr>
              <w:pStyle w:val="ARtablecolheadright"/>
            </w:pPr>
            <w:r w:rsidRPr="00042BB1">
              <w:t>2022–23</w:t>
            </w:r>
          </w:p>
          <w:p w14:paraId="3666C0E0" w14:textId="77777777" w:rsidR="00305620" w:rsidRPr="00042BB1" w:rsidRDefault="00305620" w:rsidP="00482D46">
            <w:pPr>
              <w:pStyle w:val="ARtablecolheadright"/>
            </w:pPr>
            <w:proofErr w:type="spellStart"/>
            <w:r w:rsidRPr="00042BB1">
              <w:t>pkm</w:t>
            </w:r>
            <w:proofErr w:type="spellEnd"/>
          </w:p>
        </w:tc>
      </w:tr>
      <w:tr w:rsidR="00305620" w:rsidRPr="00ED0181" w14:paraId="1A0D14F0"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31F8A660" w14:textId="77777777" w:rsidR="00305620" w:rsidRPr="00ED0181" w:rsidRDefault="00305620" w:rsidP="00482D46">
            <w:pPr>
              <w:pStyle w:val="ARtabletext"/>
              <w:rPr>
                <w:color w:val="000000"/>
              </w:rPr>
            </w:pPr>
            <w:r w:rsidRPr="00620767">
              <w:t xml:space="preserve">Commercial air travel for business </w:t>
            </w:r>
            <w:r w:rsidRPr="00D76F7F">
              <w:t>purposes</w:t>
            </w:r>
            <w:r w:rsidRPr="00620767">
              <w:t xml:space="preserve"> by entity staff on commercial or charter aircraft</w:t>
            </w:r>
          </w:p>
        </w:tc>
        <w:tc>
          <w:tcPr>
            <w:tcW w:w="1651" w:type="dxa"/>
            <w:shd w:val="clear" w:color="auto" w:fill="E7E6E6" w:themeFill="background2"/>
            <w:noWrap/>
          </w:tcPr>
          <w:p w14:paraId="2B138F10" w14:textId="77777777" w:rsidR="00305620" w:rsidRPr="00D76F7F" w:rsidRDefault="00305620" w:rsidP="00482D46">
            <w:pPr>
              <w:pStyle w:val="ARtabletextright"/>
            </w:pPr>
            <w:r w:rsidRPr="00F630C0">
              <w:t>10,107,421</w:t>
            </w:r>
          </w:p>
        </w:tc>
        <w:tc>
          <w:tcPr>
            <w:tcW w:w="1651" w:type="dxa"/>
            <w:noWrap/>
          </w:tcPr>
          <w:p w14:paraId="286418A7" w14:textId="77777777" w:rsidR="00305620" w:rsidRPr="003A6B50" w:rsidRDefault="00305620" w:rsidP="00482D46">
            <w:pPr>
              <w:pStyle w:val="ARtabletextright"/>
            </w:pPr>
            <w:r w:rsidRPr="003A6B50">
              <w:t>11,269,466</w:t>
            </w:r>
          </w:p>
        </w:tc>
        <w:tc>
          <w:tcPr>
            <w:tcW w:w="1652" w:type="dxa"/>
            <w:shd w:val="clear" w:color="auto" w:fill="E7E6E6" w:themeFill="background2"/>
            <w:noWrap/>
          </w:tcPr>
          <w:p w14:paraId="23128F38" w14:textId="77777777" w:rsidR="00305620" w:rsidRPr="003A6B50" w:rsidRDefault="00305620" w:rsidP="00482D46">
            <w:pPr>
              <w:pStyle w:val="ARtabletextright"/>
            </w:pPr>
            <w:r w:rsidRPr="003A6B50">
              <w:t>7,416,938</w:t>
            </w:r>
          </w:p>
        </w:tc>
      </w:tr>
    </w:tbl>
    <w:p w14:paraId="02E8FA82" w14:textId="0FAE805E" w:rsidR="00305620" w:rsidRDefault="00305620" w:rsidP="00757A62">
      <w:pPr>
        <w:pStyle w:val="ARtablefootnote"/>
      </w:pPr>
      <w:r>
        <w:t>Note</w:t>
      </w:r>
      <w:r w:rsidR="003E3A44">
        <w:t>s</w:t>
      </w:r>
      <w:r>
        <w:t>:</w:t>
      </w:r>
    </w:p>
    <w:p w14:paraId="75B89261" w14:textId="4C8B8ACF" w:rsidR="00AD5960" w:rsidRDefault="00AD5960" w:rsidP="00AD5960">
      <w:pPr>
        <w:pStyle w:val="ARtablefootnotebullet"/>
      </w:pPr>
      <w:proofErr w:type="spellStart"/>
      <w:r w:rsidRPr="00AD5960">
        <w:t>pkm</w:t>
      </w:r>
      <w:proofErr w:type="spellEnd"/>
      <w:r w:rsidRPr="00AD5960">
        <w:t xml:space="preserve"> = passenger kilometres</w:t>
      </w:r>
    </w:p>
    <w:p w14:paraId="6D7CF215" w14:textId="71F2411B" w:rsidR="00305620" w:rsidRPr="00FB621B" w:rsidRDefault="00305620" w:rsidP="00757A62">
      <w:pPr>
        <w:pStyle w:val="ARtablefootnotebullet"/>
      </w:pPr>
      <w:r w:rsidRPr="0029391C">
        <w:t>Air travel data includes data from Melbourne Health, Mercy Public, Monash Health, Royal Women’s Hospital, St Vincent’s Hospital Melbourne and Ambulance Victoria.</w:t>
      </w:r>
    </w:p>
    <w:p w14:paraId="6D600809" w14:textId="77777777" w:rsidR="00305620" w:rsidRDefault="00305620" w:rsidP="00482D46">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18213D94" w14:textId="77777777" w:rsidR="00305620" w:rsidRPr="00ED0181" w:rsidRDefault="00305620" w:rsidP="00482D46">
      <w:pPr>
        <w:pStyle w:val="ARtablecaption"/>
      </w:pPr>
      <w:r w:rsidRPr="00ED0181">
        <w:rPr>
          <w:rFonts w:eastAsia="Yu Gothic Light" w:cs="Arial"/>
        </w:rPr>
        <w:t xml:space="preserve">T1 Total energy used in transportation (vehicle fleet) within the </w:t>
      </w:r>
      <w:r>
        <w:rPr>
          <w:rFonts w:eastAsia="Yu Gothic Light" w:cs="Arial"/>
        </w:rPr>
        <w:t>e</w:t>
      </w:r>
      <w:r w:rsidRPr="00ED0181">
        <w:rPr>
          <w:rFonts w:eastAsia="Yu Gothic Light" w:cs="Arial"/>
        </w:rPr>
        <w:t>ntity</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463A05" w14:paraId="6C7508F5"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4E44176E" w14:textId="77777777" w:rsidR="00305620" w:rsidRPr="00463A05" w:rsidRDefault="00305620" w:rsidP="00482D46">
            <w:pPr>
              <w:pStyle w:val="ARtablecolhead"/>
            </w:pPr>
            <w:r w:rsidRPr="00463A05">
              <w:t xml:space="preserve">Engine/fuel type and </w:t>
            </w:r>
            <w:r w:rsidRPr="00AA7A8E">
              <w:t>vehicle</w:t>
            </w:r>
            <w:r w:rsidRPr="00463A05">
              <w:t xml:space="preserve"> category</w:t>
            </w:r>
          </w:p>
        </w:tc>
        <w:tc>
          <w:tcPr>
            <w:tcW w:w="1651" w:type="dxa"/>
            <w:shd w:val="clear" w:color="auto" w:fill="E7E6E6" w:themeFill="background2"/>
            <w:noWrap/>
          </w:tcPr>
          <w:p w14:paraId="2543A770" w14:textId="77777777" w:rsidR="00305620" w:rsidRPr="00463A05" w:rsidRDefault="00305620" w:rsidP="00482D46">
            <w:pPr>
              <w:pStyle w:val="ARtablecolheadright"/>
            </w:pPr>
            <w:r w:rsidRPr="00463A05">
              <w:t>2024–25</w:t>
            </w:r>
          </w:p>
          <w:p w14:paraId="2F7B2A50" w14:textId="77777777" w:rsidR="00305620" w:rsidRPr="00463A05" w:rsidRDefault="00305620" w:rsidP="00482D46">
            <w:pPr>
              <w:pStyle w:val="ARtablecolheadright"/>
              <w:rPr>
                <w:highlight w:val="yellow"/>
              </w:rPr>
            </w:pPr>
            <w:r w:rsidRPr="00463A05">
              <w:t>MJ</w:t>
            </w:r>
          </w:p>
        </w:tc>
        <w:tc>
          <w:tcPr>
            <w:tcW w:w="1651" w:type="dxa"/>
            <w:noWrap/>
          </w:tcPr>
          <w:p w14:paraId="23130280" w14:textId="77777777" w:rsidR="00305620" w:rsidRPr="00463A05" w:rsidRDefault="00305620" w:rsidP="00482D46">
            <w:pPr>
              <w:pStyle w:val="ARtablecolheadright"/>
            </w:pPr>
            <w:r w:rsidRPr="00463A05">
              <w:t>2023–24</w:t>
            </w:r>
          </w:p>
          <w:p w14:paraId="2B53AE43" w14:textId="77777777" w:rsidR="00305620" w:rsidRPr="00463A05" w:rsidRDefault="00305620" w:rsidP="00482D46">
            <w:pPr>
              <w:pStyle w:val="ARtablecolheadright"/>
            </w:pPr>
            <w:r w:rsidRPr="00463A05">
              <w:t>MJ</w:t>
            </w:r>
          </w:p>
        </w:tc>
        <w:tc>
          <w:tcPr>
            <w:tcW w:w="1652" w:type="dxa"/>
            <w:shd w:val="clear" w:color="auto" w:fill="E7E6E6" w:themeFill="background2"/>
            <w:noWrap/>
          </w:tcPr>
          <w:p w14:paraId="4450F7F0" w14:textId="77777777" w:rsidR="00305620" w:rsidRPr="00463A05" w:rsidRDefault="00305620" w:rsidP="00482D46">
            <w:pPr>
              <w:pStyle w:val="ARtablecolheadright"/>
            </w:pPr>
            <w:r w:rsidRPr="00463A05">
              <w:t>2022–23</w:t>
            </w:r>
          </w:p>
          <w:p w14:paraId="7144837B" w14:textId="77777777" w:rsidR="00305620" w:rsidRPr="00463A05" w:rsidRDefault="00305620" w:rsidP="00482D46">
            <w:pPr>
              <w:pStyle w:val="ARtablecolheadright"/>
            </w:pPr>
            <w:r w:rsidRPr="00463A05">
              <w:t>MJ</w:t>
            </w:r>
          </w:p>
        </w:tc>
      </w:tr>
      <w:tr w:rsidR="00305620" w:rsidRPr="00ED0181" w14:paraId="5FB2B8B2" w14:textId="77777777" w:rsidTr="008E1D09">
        <w:trPr>
          <w:trHeight w:val="288"/>
        </w:trPr>
        <w:tc>
          <w:tcPr>
            <w:tcW w:w="9632" w:type="dxa"/>
            <w:gridSpan w:val="4"/>
            <w:noWrap/>
            <w:hideMark/>
          </w:tcPr>
          <w:p w14:paraId="60E581D5" w14:textId="77777777" w:rsidR="00305620" w:rsidRPr="00AA7A8E" w:rsidRDefault="00305620" w:rsidP="00482D46">
            <w:pPr>
              <w:pStyle w:val="ARtabletextbold"/>
            </w:pPr>
            <w:r w:rsidRPr="00463A05">
              <w:t>Petrol</w:t>
            </w:r>
          </w:p>
        </w:tc>
      </w:tr>
      <w:tr w:rsidR="00305620" w:rsidRPr="00ED0181" w14:paraId="76C3AADA" w14:textId="77777777" w:rsidTr="008E1D09">
        <w:trPr>
          <w:trHeight w:val="288"/>
        </w:trPr>
        <w:tc>
          <w:tcPr>
            <w:tcW w:w="4678" w:type="dxa"/>
            <w:noWrap/>
            <w:hideMark/>
          </w:tcPr>
          <w:p w14:paraId="66646937" w14:textId="6A0288A7" w:rsidR="00305620" w:rsidRPr="00F80D89" w:rsidRDefault="00305620" w:rsidP="00482D46">
            <w:pPr>
              <w:pStyle w:val="ARtabletext"/>
            </w:pPr>
            <w:r w:rsidRPr="00F80D89">
              <w:t>Non-executive fleet</w:t>
            </w:r>
            <w:r w:rsidR="00EE0001">
              <w:t xml:space="preserve"> – </w:t>
            </w:r>
            <w:r w:rsidRPr="00F80D89">
              <w:t>gasoline/petrol</w:t>
            </w:r>
          </w:p>
        </w:tc>
        <w:tc>
          <w:tcPr>
            <w:tcW w:w="1651" w:type="dxa"/>
            <w:shd w:val="clear" w:color="auto" w:fill="E7E6E6" w:themeFill="background2"/>
            <w:noWrap/>
          </w:tcPr>
          <w:p w14:paraId="35255A0B" w14:textId="77777777" w:rsidR="00305620" w:rsidRPr="00F934AB" w:rsidRDefault="00305620" w:rsidP="00482D46">
            <w:pPr>
              <w:pStyle w:val="ARtabletextright"/>
            </w:pPr>
            <w:r w:rsidRPr="00F934AB">
              <w:t>667,557</w:t>
            </w:r>
          </w:p>
        </w:tc>
        <w:tc>
          <w:tcPr>
            <w:tcW w:w="1651" w:type="dxa"/>
            <w:noWrap/>
          </w:tcPr>
          <w:p w14:paraId="74FC2385" w14:textId="77777777" w:rsidR="00305620" w:rsidRPr="002973EE" w:rsidRDefault="00305620" w:rsidP="00482D46">
            <w:pPr>
              <w:pStyle w:val="ARtabletextright"/>
            </w:pPr>
            <w:r w:rsidRPr="002973EE">
              <w:t>1,170,071</w:t>
            </w:r>
          </w:p>
        </w:tc>
        <w:tc>
          <w:tcPr>
            <w:tcW w:w="1652" w:type="dxa"/>
            <w:shd w:val="clear" w:color="auto" w:fill="E7E6E6" w:themeFill="background2"/>
            <w:noWrap/>
          </w:tcPr>
          <w:p w14:paraId="07EBA91E" w14:textId="77777777" w:rsidR="00305620" w:rsidRPr="002973EE" w:rsidRDefault="00305620" w:rsidP="00482D46">
            <w:pPr>
              <w:pStyle w:val="ARtabletextright"/>
            </w:pPr>
            <w:r w:rsidRPr="002973EE">
              <w:t>1,776,331</w:t>
            </w:r>
          </w:p>
        </w:tc>
      </w:tr>
      <w:tr w:rsidR="00305620" w:rsidRPr="00ED0181" w14:paraId="454E2CF6" w14:textId="77777777" w:rsidTr="008E1D09">
        <w:trPr>
          <w:trHeight w:val="288"/>
        </w:trPr>
        <w:tc>
          <w:tcPr>
            <w:tcW w:w="4678" w:type="dxa"/>
            <w:noWrap/>
          </w:tcPr>
          <w:p w14:paraId="4B7E6DEC" w14:textId="2A116EB1" w:rsidR="00305620" w:rsidRPr="00F80D89" w:rsidRDefault="00305620" w:rsidP="00482D46">
            <w:pPr>
              <w:pStyle w:val="ARtabletext"/>
            </w:pPr>
            <w:r>
              <w:t>Executive fleet</w:t>
            </w:r>
            <w:r w:rsidR="00EE0001">
              <w:t xml:space="preserve"> – </w:t>
            </w:r>
            <w:r>
              <w:t xml:space="preserve">gasoline/petrol </w:t>
            </w:r>
          </w:p>
        </w:tc>
        <w:tc>
          <w:tcPr>
            <w:tcW w:w="1651" w:type="dxa"/>
            <w:shd w:val="clear" w:color="auto" w:fill="E7E6E6" w:themeFill="background2"/>
            <w:noWrap/>
          </w:tcPr>
          <w:p w14:paraId="4C4BD2F8" w14:textId="77777777" w:rsidR="00305620" w:rsidRPr="00F934AB" w:rsidRDefault="00305620" w:rsidP="00482D46">
            <w:pPr>
              <w:pStyle w:val="ARtabletextright"/>
            </w:pPr>
            <w:r w:rsidRPr="00F934AB">
              <w:t>1,053,606</w:t>
            </w:r>
          </w:p>
        </w:tc>
        <w:tc>
          <w:tcPr>
            <w:tcW w:w="1651" w:type="dxa"/>
            <w:noWrap/>
          </w:tcPr>
          <w:p w14:paraId="13E964F0" w14:textId="77777777" w:rsidR="00305620" w:rsidRPr="002973EE" w:rsidRDefault="00305620" w:rsidP="00482D46">
            <w:pPr>
              <w:pStyle w:val="ARtabletextright"/>
            </w:pPr>
            <w:r>
              <w:t>N/A</w:t>
            </w:r>
          </w:p>
        </w:tc>
        <w:tc>
          <w:tcPr>
            <w:tcW w:w="1652" w:type="dxa"/>
            <w:shd w:val="clear" w:color="auto" w:fill="E7E6E6" w:themeFill="background2"/>
            <w:noWrap/>
          </w:tcPr>
          <w:p w14:paraId="7BD213CA" w14:textId="77777777" w:rsidR="00305620" w:rsidRPr="002973EE" w:rsidRDefault="00305620" w:rsidP="00482D46">
            <w:pPr>
              <w:pStyle w:val="ARtabletextright"/>
            </w:pPr>
            <w:r>
              <w:t>N/A</w:t>
            </w:r>
          </w:p>
        </w:tc>
      </w:tr>
      <w:tr w:rsidR="00305620" w:rsidRPr="00ED0181" w14:paraId="3D6CB268" w14:textId="77777777" w:rsidTr="008E1D09">
        <w:trPr>
          <w:trHeight w:val="288"/>
        </w:trPr>
        <w:tc>
          <w:tcPr>
            <w:tcW w:w="4678" w:type="dxa"/>
            <w:tcBorders>
              <w:bottom w:val="single" w:sz="4" w:space="0" w:color="989A9C" w:themeColor="accent5"/>
            </w:tcBorders>
            <w:noWrap/>
          </w:tcPr>
          <w:p w14:paraId="631FA784" w14:textId="4793FF9D" w:rsidR="00305620" w:rsidRPr="00F80D89" w:rsidRDefault="00305620" w:rsidP="00482D46">
            <w:pPr>
              <w:pStyle w:val="ARtabletext"/>
            </w:pPr>
            <w:r w:rsidRPr="00F80D89">
              <w:t>Non-executive fleet</w:t>
            </w:r>
            <w:r w:rsidR="00EE0001">
              <w:t xml:space="preserve"> – </w:t>
            </w:r>
            <w:r w:rsidRPr="00F80D89">
              <w:t>hybrid gasoline/petrol</w:t>
            </w:r>
          </w:p>
        </w:tc>
        <w:tc>
          <w:tcPr>
            <w:tcW w:w="1651" w:type="dxa"/>
            <w:tcBorders>
              <w:bottom w:val="single" w:sz="4" w:space="0" w:color="989A9C" w:themeColor="accent5"/>
            </w:tcBorders>
            <w:shd w:val="clear" w:color="auto" w:fill="E7E6E6" w:themeFill="background2"/>
            <w:noWrap/>
          </w:tcPr>
          <w:p w14:paraId="506A5E1A" w14:textId="77777777" w:rsidR="00305620" w:rsidRPr="00F934AB" w:rsidRDefault="00305620" w:rsidP="00482D46">
            <w:pPr>
              <w:pStyle w:val="ARtabletextright"/>
            </w:pPr>
            <w:r w:rsidRPr="00F934AB">
              <w:t>755,915</w:t>
            </w:r>
          </w:p>
        </w:tc>
        <w:tc>
          <w:tcPr>
            <w:tcW w:w="1651" w:type="dxa"/>
            <w:tcBorders>
              <w:bottom w:val="single" w:sz="4" w:space="0" w:color="989A9C" w:themeColor="accent5"/>
            </w:tcBorders>
            <w:noWrap/>
          </w:tcPr>
          <w:p w14:paraId="1BA8DB8C" w14:textId="77777777" w:rsidR="00305620" w:rsidRPr="002973EE" w:rsidRDefault="00305620" w:rsidP="00482D46">
            <w:pPr>
              <w:pStyle w:val="ARtabletextright"/>
            </w:pPr>
            <w:r w:rsidRPr="002973EE">
              <w:t>769,072</w:t>
            </w:r>
          </w:p>
        </w:tc>
        <w:tc>
          <w:tcPr>
            <w:tcW w:w="1652" w:type="dxa"/>
            <w:tcBorders>
              <w:bottom w:val="single" w:sz="4" w:space="0" w:color="989A9C" w:themeColor="accent5"/>
            </w:tcBorders>
            <w:shd w:val="clear" w:color="auto" w:fill="E7E6E6" w:themeFill="background2"/>
            <w:noWrap/>
          </w:tcPr>
          <w:p w14:paraId="37FB4401" w14:textId="77777777" w:rsidR="00305620" w:rsidRPr="002973EE" w:rsidRDefault="00305620" w:rsidP="00482D46">
            <w:pPr>
              <w:pStyle w:val="ARtabletextright"/>
            </w:pPr>
            <w:r w:rsidRPr="002973EE">
              <w:t>776,337</w:t>
            </w:r>
          </w:p>
        </w:tc>
      </w:tr>
      <w:tr w:rsidR="00305620" w:rsidRPr="00ED0181" w14:paraId="7516B363" w14:textId="77777777" w:rsidTr="008E1D09">
        <w:trPr>
          <w:trHeight w:val="288"/>
        </w:trPr>
        <w:tc>
          <w:tcPr>
            <w:tcW w:w="4678" w:type="dxa"/>
            <w:tcBorders>
              <w:top w:val="single" w:sz="4" w:space="0" w:color="989A9C" w:themeColor="accent5"/>
              <w:bottom w:val="single" w:sz="4" w:space="0" w:color="auto"/>
            </w:tcBorders>
            <w:noWrap/>
            <w:hideMark/>
          </w:tcPr>
          <w:p w14:paraId="0E0503AB" w14:textId="15327904" w:rsidR="00305620" w:rsidRPr="00F80D89" w:rsidRDefault="00305620" w:rsidP="00482D46">
            <w:pPr>
              <w:pStyle w:val="ARtabletext"/>
            </w:pPr>
            <w:r w:rsidRPr="00F80D89">
              <w:t>Non-executive fleet</w:t>
            </w:r>
            <w:r w:rsidR="00EE0001">
              <w:t xml:space="preserve"> – </w:t>
            </w:r>
            <w:r w:rsidRPr="00F80D89">
              <w:t>State Government Vehicle Pool gasoline/petrol</w:t>
            </w:r>
          </w:p>
        </w:tc>
        <w:tc>
          <w:tcPr>
            <w:tcW w:w="1651" w:type="dxa"/>
            <w:tcBorders>
              <w:top w:val="single" w:sz="4" w:space="0" w:color="989A9C" w:themeColor="accent5"/>
              <w:bottom w:val="single" w:sz="4" w:space="0" w:color="auto"/>
            </w:tcBorders>
            <w:shd w:val="clear" w:color="auto" w:fill="E7E6E6" w:themeFill="background2"/>
            <w:noWrap/>
          </w:tcPr>
          <w:p w14:paraId="716A8053" w14:textId="77777777" w:rsidR="00305620" w:rsidRPr="00463A05" w:rsidRDefault="00305620" w:rsidP="00482D46">
            <w:pPr>
              <w:pStyle w:val="ARtabletextright"/>
            </w:pPr>
            <w:r>
              <w:t>541,085</w:t>
            </w:r>
          </w:p>
        </w:tc>
        <w:tc>
          <w:tcPr>
            <w:tcW w:w="1651" w:type="dxa"/>
            <w:tcBorders>
              <w:top w:val="single" w:sz="4" w:space="0" w:color="989A9C" w:themeColor="accent5"/>
              <w:bottom w:val="single" w:sz="4" w:space="0" w:color="auto"/>
            </w:tcBorders>
            <w:noWrap/>
          </w:tcPr>
          <w:p w14:paraId="1DC9DBC0" w14:textId="77777777" w:rsidR="00305620" w:rsidRPr="002973EE" w:rsidRDefault="00305620" w:rsidP="00482D46">
            <w:pPr>
              <w:pStyle w:val="ARtabletextright"/>
            </w:pPr>
            <w:r w:rsidRPr="002973EE">
              <w:t>770,858</w:t>
            </w:r>
          </w:p>
        </w:tc>
        <w:tc>
          <w:tcPr>
            <w:tcW w:w="1652" w:type="dxa"/>
            <w:tcBorders>
              <w:top w:val="single" w:sz="4" w:space="0" w:color="989A9C" w:themeColor="accent5"/>
              <w:bottom w:val="single" w:sz="4" w:space="0" w:color="auto"/>
            </w:tcBorders>
            <w:shd w:val="clear" w:color="auto" w:fill="E7E6E6" w:themeFill="background2"/>
            <w:noWrap/>
          </w:tcPr>
          <w:p w14:paraId="6400284B" w14:textId="77777777" w:rsidR="00305620" w:rsidRPr="002973EE" w:rsidRDefault="00305620" w:rsidP="00482D46">
            <w:pPr>
              <w:pStyle w:val="ARtabletextright"/>
            </w:pPr>
            <w:r w:rsidRPr="002973EE">
              <w:t>1,246,252</w:t>
            </w:r>
          </w:p>
        </w:tc>
      </w:tr>
      <w:tr w:rsidR="00305620" w:rsidRPr="00ED0181" w14:paraId="421500AB" w14:textId="77777777" w:rsidTr="008E1D09">
        <w:trPr>
          <w:trHeight w:val="288"/>
        </w:trPr>
        <w:tc>
          <w:tcPr>
            <w:tcW w:w="4678" w:type="dxa"/>
            <w:tcBorders>
              <w:top w:val="single" w:sz="4" w:space="0" w:color="auto"/>
              <w:bottom w:val="single" w:sz="4" w:space="0" w:color="auto"/>
            </w:tcBorders>
            <w:noWrap/>
            <w:hideMark/>
          </w:tcPr>
          <w:p w14:paraId="02ECDD9F" w14:textId="77777777" w:rsidR="00305620" w:rsidRPr="00F80D89" w:rsidRDefault="00305620" w:rsidP="00482D46">
            <w:pPr>
              <w:pStyle w:val="ARtabletextbold"/>
            </w:pPr>
            <w:r w:rsidRPr="00F80D89">
              <w:t>Total petrol</w:t>
            </w:r>
          </w:p>
        </w:tc>
        <w:tc>
          <w:tcPr>
            <w:tcW w:w="1651" w:type="dxa"/>
            <w:tcBorders>
              <w:top w:val="single" w:sz="4" w:space="0" w:color="auto"/>
              <w:bottom w:val="single" w:sz="4" w:space="0" w:color="auto"/>
            </w:tcBorders>
            <w:shd w:val="clear" w:color="auto" w:fill="E7E6E6" w:themeFill="background2"/>
            <w:noWrap/>
          </w:tcPr>
          <w:p w14:paraId="53FECB97" w14:textId="77777777" w:rsidR="00305620" w:rsidRPr="00463A05" w:rsidRDefault="00305620" w:rsidP="00482D46">
            <w:pPr>
              <w:pStyle w:val="ARtabletextrightbold"/>
            </w:pPr>
            <w:r>
              <w:t>3,018,163</w:t>
            </w:r>
          </w:p>
        </w:tc>
        <w:tc>
          <w:tcPr>
            <w:tcW w:w="1651" w:type="dxa"/>
            <w:tcBorders>
              <w:top w:val="single" w:sz="4" w:space="0" w:color="auto"/>
              <w:bottom w:val="single" w:sz="4" w:space="0" w:color="auto"/>
            </w:tcBorders>
            <w:noWrap/>
          </w:tcPr>
          <w:p w14:paraId="70D54DDA" w14:textId="77777777" w:rsidR="00305620" w:rsidRPr="002973EE" w:rsidRDefault="00305620" w:rsidP="00482D46">
            <w:pPr>
              <w:pStyle w:val="ARtabletextrightbold"/>
            </w:pPr>
            <w:r w:rsidRPr="002973EE">
              <w:t>2,710,001</w:t>
            </w:r>
          </w:p>
        </w:tc>
        <w:tc>
          <w:tcPr>
            <w:tcW w:w="1652" w:type="dxa"/>
            <w:tcBorders>
              <w:top w:val="single" w:sz="4" w:space="0" w:color="auto"/>
              <w:bottom w:val="single" w:sz="4" w:space="0" w:color="auto"/>
            </w:tcBorders>
            <w:shd w:val="clear" w:color="auto" w:fill="E7E6E6" w:themeFill="background2"/>
            <w:noWrap/>
          </w:tcPr>
          <w:p w14:paraId="4218878D" w14:textId="77777777" w:rsidR="00305620" w:rsidRPr="002973EE" w:rsidRDefault="00305620" w:rsidP="00482D46">
            <w:pPr>
              <w:pStyle w:val="ARtabletextrightbold"/>
            </w:pPr>
            <w:r w:rsidRPr="002973EE">
              <w:t>3,798,920</w:t>
            </w:r>
          </w:p>
        </w:tc>
      </w:tr>
      <w:tr w:rsidR="00305620" w:rsidRPr="00ED0181" w14:paraId="0FF25750" w14:textId="77777777" w:rsidTr="008E1D09">
        <w:trPr>
          <w:trHeight w:val="288"/>
        </w:trPr>
        <w:tc>
          <w:tcPr>
            <w:tcW w:w="9632" w:type="dxa"/>
            <w:gridSpan w:val="4"/>
            <w:tcBorders>
              <w:top w:val="single" w:sz="4" w:space="0" w:color="auto"/>
              <w:bottom w:val="single" w:sz="4" w:space="0" w:color="989A9C" w:themeColor="accent5"/>
            </w:tcBorders>
            <w:noWrap/>
            <w:hideMark/>
          </w:tcPr>
          <w:p w14:paraId="3AC76ECC" w14:textId="77777777" w:rsidR="00305620" w:rsidRPr="00F80D89" w:rsidRDefault="00305620" w:rsidP="00482D46">
            <w:pPr>
              <w:pStyle w:val="ARtabletextbold"/>
            </w:pPr>
            <w:r w:rsidRPr="00F80D89">
              <w:t>Diesel</w:t>
            </w:r>
          </w:p>
        </w:tc>
      </w:tr>
      <w:tr w:rsidR="00305620" w:rsidRPr="00ED0181" w14:paraId="3E25B9FF" w14:textId="77777777" w:rsidTr="008E1D09">
        <w:trPr>
          <w:trHeight w:val="288"/>
        </w:trPr>
        <w:tc>
          <w:tcPr>
            <w:tcW w:w="4678" w:type="dxa"/>
            <w:tcBorders>
              <w:top w:val="single" w:sz="4" w:space="0" w:color="989A9C" w:themeColor="accent5"/>
            </w:tcBorders>
            <w:noWrap/>
          </w:tcPr>
          <w:p w14:paraId="5F0C4B50" w14:textId="1800D09A" w:rsidR="00305620" w:rsidRPr="00F80D89" w:rsidRDefault="00305620" w:rsidP="00482D46">
            <w:pPr>
              <w:pStyle w:val="ARtabletext"/>
            </w:pPr>
            <w:r>
              <w:t>Non-executive fleet</w:t>
            </w:r>
            <w:r w:rsidR="00EE0001">
              <w:t xml:space="preserve"> – </w:t>
            </w:r>
            <w:r>
              <w:t>diesel</w:t>
            </w:r>
          </w:p>
        </w:tc>
        <w:tc>
          <w:tcPr>
            <w:tcW w:w="1651" w:type="dxa"/>
            <w:tcBorders>
              <w:top w:val="single" w:sz="4" w:space="0" w:color="989A9C" w:themeColor="accent5"/>
            </w:tcBorders>
            <w:shd w:val="clear" w:color="auto" w:fill="E7E6E6" w:themeFill="background2"/>
            <w:noWrap/>
          </w:tcPr>
          <w:p w14:paraId="75B21F31" w14:textId="77777777" w:rsidR="00305620" w:rsidRPr="00EE78D6" w:rsidRDefault="00305620" w:rsidP="00482D46">
            <w:pPr>
              <w:pStyle w:val="ARtabletextright"/>
              <w:rPr>
                <w:highlight w:val="yellow"/>
              </w:rPr>
            </w:pPr>
            <w:r w:rsidRPr="00610E6D">
              <w:t>266,857</w:t>
            </w:r>
          </w:p>
        </w:tc>
        <w:tc>
          <w:tcPr>
            <w:tcW w:w="1651" w:type="dxa"/>
            <w:tcBorders>
              <w:top w:val="single" w:sz="4" w:space="0" w:color="989A9C" w:themeColor="accent5"/>
            </w:tcBorders>
            <w:noWrap/>
          </w:tcPr>
          <w:p w14:paraId="4D63808E" w14:textId="77777777" w:rsidR="00305620" w:rsidRPr="009A483E" w:rsidRDefault="00305620" w:rsidP="00482D46">
            <w:pPr>
              <w:pStyle w:val="ARtabletextright"/>
            </w:pPr>
            <w:r w:rsidRPr="009A483E">
              <w:t>619,804</w:t>
            </w:r>
          </w:p>
        </w:tc>
        <w:tc>
          <w:tcPr>
            <w:tcW w:w="1652" w:type="dxa"/>
            <w:tcBorders>
              <w:top w:val="single" w:sz="4" w:space="0" w:color="989A9C" w:themeColor="accent5"/>
            </w:tcBorders>
            <w:shd w:val="clear" w:color="auto" w:fill="E7E6E6" w:themeFill="background2"/>
            <w:noWrap/>
          </w:tcPr>
          <w:p w14:paraId="7D4794D5" w14:textId="77777777" w:rsidR="00305620" w:rsidRPr="009A483E" w:rsidRDefault="00305620" w:rsidP="00482D46">
            <w:pPr>
              <w:pStyle w:val="ARtabletextright"/>
            </w:pPr>
            <w:r w:rsidRPr="009A483E">
              <w:t>590,974</w:t>
            </w:r>
          </w:p>
        </w:tc>
      </w:tr>
      <w:tr w:rsidR="00305620" w:rsidRPr="00ED0181" w14:paraId="1C3EF0AF" w14:textId="77777777" w:rsidTr="008E1D09">
        <w:trPr>
          <w:trHeight w:val="288"/>
        </w:trPr>
        <w:tc>
          <w:tcPr>
            <w:tcW w:w="4678" w:type="dxa"/>
            <w:tcBorders>
              <w:bottom w:val="single" w:sz="4" w:space="0" w:color="989A9C" w:themeColor="accent5"/>
            </w:tcBorders>
            <w:noWrap/>
          </w:tcPr>
          <w:p w14:paraId="485D46F9" w14:textId="684422A1" w:rsidR="00305620" w:rsidRPr="00F80D89" w:rsidRDefault="00305620" w:rsidP="00482D46">
            <w:pPr>
              <w:pStyle w:val="ARtabletext"/>
            </w:pPr>
            <w:r>
              <w:t>Executive fleet</w:t>
            </w:r>
            <w:r w:rsidR="00EE0001">
              <w:t xml:space="preserve"> – </w:t>
            </w:r>
            <w:r>
              <w:t xml:space="preserve">diesel </w:t>
            </w:r>
          </w:p>
        </w:tc>
        <w:tc>
          <w:tcPr>
            <w:tcW w:w="1651" w:type="dxa"/>
            <w:tcBorders>
              <w:bottom w:val="single" w:sz="4" w:space="0" w:color="989A9C" w:themeColor="accent5"/>
            </w:tcBorders>
            <w:shd w:val="clear" w:color="auto" w:fill="E7E6E6" w:themeFill="background2"/>
            <w:noWrap/>
          </w:tcPr>
          <w:p w14:paraId="3D78A868" w14:textId="77777777" w:rsidR="00305620" w:rsidRPr="00EE78D6" w:rsidRDefault="00305620" w:rsidP="00482D46">
            <w:pPr>
              <w:pStyle w:val="ARtabletextright"/>
              <w:rPr>
                <w:highlight w:val="yellow"/>
              </w:rPr>
            </w:pPr>
            <w:r w:rsidRPr="00610E6D">
              <w:t>446,023</w:t>
            </w:r>
          </w:p>
        </w:tc>
        <w:tc>
          <w:tcPr>
            <w:tcW w:w="1651" w:type="dxa"/>
            <w:tcBorders>
              <w:bottom w:val="single" w:sz="4" w:space="0" w:color="989A9C" w:themeColor="accent5"/>
            </w:tcBorders>
            <w:noWrap/>
          </w:tcPr>
          <w:p w14:paraId="58E1717A" w14:textId="77777777" w:rsidR="00305620" w:rsidRPr="009A483E" w:rsidRDefault="00305620" w:rsidP="00482D46">
            <w:pPr>
              <w:pStyle w:val="ARtabletextright"/>
            </w:pPr>
            <w:r>
              <w:t>N/A</w:t>
            </w:r>
          </w:p>
        </w:tc>
        <w:tc>
          <w:tcPr>
            <w:tcW w:w="1652" w:type="dxa"/>
            <w:tcBorders>
              <w:bottom w:val="single" w:sz="4" w:space="0" w:color="989A9C" w:themeColor="accent5"/>
            </w:tcBorders>
            <w:shd w:val="clear" w:color="auto" w:fill="E7E6E6" w:themeFill="background2"/>
            <w:noWrap/>
          </w:tcPr>
          <w:p w14:paraId="5BCB2B09" w14:textId="77777777" w:rsidR="00305620" w:rsidRPr="009A483E" w:rsidRDefault="00305620" w:rsidP="00482D46">
            <w:pPr>
              <w:pStyle w:val="ARtabletextright"/>
            </w:pPr>
            <w:r>
              <w:t>N/A</w:t>
            </w:r>
          </w:p>
        </w:tc>
      </w:tr>
      <w:tr w:rsidR="00305620" w:rsidRPr="00ED0181" w14:paraId="73D3AAC0" w14:textId="77777777" w:rsidTr="008E1D09">
        <w:trPr>
          <w:trHeight w:val="288"/>
        </w:trPr>
        <w:tc>
          <w:tcPr>
            <w:tcW w:w="4678" w:type="dxa"/>
            <w:tcBorders>
              <w:top w:val="single" w:sz="4" w:space="0" w:color="989A9C" w:themeColor="accent5"/>
              <w:bottom w:val="single" w:sz="4" w:space="0" w:color="auto"/>
            </w:tcBorders>
            <w:noWrap/>
          </w:tcPr>
          <w:p w14:paraId="35A41914" w14:textId="008FC5E9" w:rsidR="00305620" w:rsidRPr="00F80D89" w:rsidRDefault="00305620" w:rsidP="00482D46">
            <w:pPr>
              <w:pStyle w:val="ARtabletext"/>
            </w:pPr>
            <w:r>
              <w:t>Non-executive fleet</w:t>
            </w:r>
            <w:r w:rsidR="00EE0001">
              <w:t xml:space="preserve"> – </w:t>
            </w:r>
            <w:r>
              <w:t>State Government Vehicle Pool</w:t>
            </w:r>
            <w:r w:rsidR="00F14242">
              <w:t> </w:t>
            </w:r>
            <w:r>
              <w:t xml:space="preserve">diesel </w:t>
            </w:r>
          </w:p>
        </w:tc>
        <w:tc>
          <w:tcPr>
            <w:tcW w:w="1651" w:type="dxa"/>
            <w:tcBorders>
              <w:top w:val="single" w:sz="4" w:space="0" w:color="989A9C" w:themeColor="accent5"/>
              <w:bottom w:val="single" w:sz="4" w:space="0" w:color="auto"/>
            </w:tcBorders>
            <w:shd w:val="clear" w:color="auto" w:fill="E7E6E6" w:themeFill="background2"/>
            <w:noWrap/>
          </w:tcPr>
          <w:p w14:paraId="7362F43F" w14:textId="77777777" w:rsidR="00305620" w:rsidRPr="00EE78D6" w:rsidRDefault="00305620" w:rsidP="00482D46">
            <w:pPr>
              <w:pStyle w:val="ARtabletextright"/>
              <w:rPr>
                <w:highlight w:val="yellow"/>
              </w:rPr>
            </w:pPr>
            <w:r w:rsidRPr="005F5A00">
              <w:t>68,392</w:t>
            </w:r>
          </w:p>
        </w:tc>
        <w:tc>
          <w:tcPr>
            <w:tcW w:w="1651" w:type="dxa"/>
            <w:tcBorders>
              <w:top w:val="single" w:sz="4" w:space="0" w:color="989A9C" w:themeColor="accent5"/>
              <w:bottom w:val="single" w:sz="4" w:space="0" w:color="auto"/>
            </w:tcBorders>
            <w:noWrap/>
          </w:tcPr>
          <w:p w14:paraId="364108E0" w14:textId="77777777" w:rsidR="00305620" w:rsidRPr="009A483E" w:rsidRDefault="00305620" w:rsidP="00482D46">
            <w:pPr>
              <w:pStyle w:val="ARtabletextright"/>
            </w:pPr>
            <w:r>
              <w:t>N/A</w:t>
            </w:r>
          </w:p>
        </w:tc>
        <w:tc>
          <w:tcPr>
            <w:tcW w:w="1652" w:type="dxa"/>
            <w:tcBorders>
              <w:top w:val="single" w:sz="4" w:space="0" w:color="989A9C" w:themeColor="accent5"/>
              <w:bottom w:val="single" w:sz="4" w:space="0" w:color="auto"/>
            </w:tcBorders>
            <w:shd w:val="clear" w:color="auto" w:fill="E7E6E6" w:themeFill="background2"/>
            <w:noWrap/>
          </w:tcPr>
          <w:p w14:paraId="77FE5A1B" w14:textId="77777777" w:rsidR="00305620" w:rsidRPr="009A483E" w:rsidRDefault="00305620" w:rsidP="00482D46">
            <w:pPr>
              <w:pStyle w:val="ARtabletextright"/>
            </w:pPr>
            <w:r>
              <w:t>N/A</w:t>
            </w:r>
          </w:p>
        </w:tc>
      </w:tr>
      <w:tr w:rsidR="00305620" w:rsidRPr="00ED0181" w14:paraId="62DBE5C4" w14:textId="77777777" w:rsidTr="008E1D09">
        <w:trPr>
          <w:trHeight w:val="288"/>
        </w:trPr>
        <w:tc>
          <w:tcPr>
            <w:tcW w:w="4678" w:type="dxa"/>
            <w:tcBorders>
              <w:top w:val="single" w:sz="4" w:space="0" w:color="auto"/>
              <w:bottom w:val="single" w:sz="4" w:space="0" w:color="auto"/>
            </w:tcBorders>
            <w:noWrap/>
            <w:hideMark/>
          </w:tcPr>
          <w:p w14:paraId="1A4A8C27" w14:textId="77777777" w:rsidR="00305620" w:rsidRPr="00F80D89" w:rsidRDefault="00305620" w:rsidP="00482D46">
            <w:pPr>
              <w:pStyle w:val="ARtabletextbold"/>
            </w:pPr>
            <w:r w:rsidRPr="00F80D89">
              <w:t>Total diesel</w:t>
            </w:r>
          </w:p>
        </w:tc>
        <w:tc>
          <w:tcPr>
            <w:tcW w:w="1651" w:type="dxa"/>
            <w:tcBorders>
              <w:top w:val="single" w:sz="4" w:space="0" w:color="auto"/>
              <w:bottom w:val="single" w:sz="4" w:space="0" w:color="auto"/>
            </w:tcBorders>
            <w:shd w:val="clear" w:color="auto" w:fill="E7E6E6" w:themeFill="background2"/>
            <w:noWrap/>
          </w:tcPr>
          <w:p w14:paraId="38EF6625" w14:textId="77777777" w:rsidR="00305620" w:rsidRPr="00463A05" w:rsidRDefault="00305620" w:rsidP="00482D46">
            <w:pPr>
              <w:pStyle w:val="ARtabletextrightbold"/>
            </w:pPr>
            <w:r>
              <w:t>781,272</w:t>
            </w:r>
          </w:p>
        </w:tc>
        <w:tc>
          <w:tcPr>
            <w:tcW w:w="1651" w:type="dxa"/>
            <w:tcBorders>
              <w:top w:val="single" w:sz="4" w:space="0" w:color="auto"/>
              <w:bottom w:val="single" w:sz="4" w:space="0" w:color="auto"/>
            </w:tcBorders>
            <w:noWrap/>
          </w:tcPr>
          <w:p w14:paraId="532E7933" w14:textId="77777777" w:rsidR="00305620" w:rsidRPr="009A483E" w:rsidRDefault="00305620" w:rsidP="00482D46">
            <w:pPr>
              <w:pStyle w:val="ARtabletextrightbold"/>
            </w:pPr>
            <w:r w:rsidRPr="009A483E">
              <w:t>619,804</w:t>
            </w:r>
          </w:p>
        </w:tc>
        <w:tc>
          <w:tcPr>
            <w:tcW w:w="1652" w:type="dxa"/>
            <w:tcBorders>
              <w:top w:val="single" w:sz="4" w:space="0" w:color="auto"/>
              <w:bottom w:val="single" w:sz="4" w:space="0" w:color="auto"/>
            </w:tcBorders>
            <w:shd w:val="clear" w:color="auto" w:fill="E7E6E6" w:themeFill="background2"/>
            <w:noWrap/>
          </w:tcPr>
          <w:p w14:paraId="38EC789D" w14:textId="77777777" w:rsidR="00305620" w:rsidRPr="009A483E" w:rsidRDefault="00305620" w:rsidP="00482D46">
            <w:pPr>
              <w:pStyle w:val="ARtabletextrightbold"/>
            </w:pPr>
            <w:r w:rsidRPr="009A483E">
              <w:t>590,974</w:t>
            </w:r>
          </w:p>
        </w:tc>
      </w:tr>
      <w:tr w:rsidR="00305620" w:rsidRPr="00ED0181" w14:paraId="5829373C"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tcBorders>
              <w:top w:val="single" w:sz="4" w:space="0" w:color="auto"/>
              <w:bottom w:val="single" w:sz="4" w:space="0" w:color="auto"/>
            </w:tcBorders>
            <w:noWrap/>
            <w:hideMark/>
          </w:tcPr>
          <w:p w14:paraId="290A7C07" w14:textId="77777777" w:rsidR="00305620" w:rsidRPr="00F80D89" w:rsidRDefault="00305620" w:rsidP="00482D46">
            <w:pPr>
              <w:pStyle w:val="ARtabletextbold"/>
            </w:pPr>
            <w:r w:rsidRPr="00F80D89">
              <w:t>Total energy used in transportation (vehicle fleet)</w:t>
            </w:r>
          </w:p>
        </w:tc>
        <w:tc>
          <w:tcPr>
            <w:tcW w:w="1651" w:type="dxa"/>
            <w:tcBorders>
              <w:top w:val="single" w:sz="4" w:space="0" w:color="auto"/>
              <w:bottom w:val="single" w:sz="4" w:space="0" w:color="auto"/>
            </w:tcBorders>
            <w:shd w:val="clear" w:color="auto" w:fill="E7E6E6" w:themeFill="background2"/>
            <w:noWrap/>
          </w:tcPr>
          <w:p w14:paraId="1244DAA2" w14:textId="77777777" w:rsidR="00305620" w:rsidRPr="00463A05" w:rsidRDefault="00305620" w:rsidP="00482D46">
            <w:pPr>
              <w:pStyle w:val="ARtabletextrightbold"/>
            </w:pPr>
            <w:r>
              <w:t>3,799,435</w:t>
            </w:r>
          </w:p>
        </w:tc>
        <w:tc>
          <w:tcPr>
            <w:tcW w:w="1651" w:type="dxa"/>
            <w:tcBorders>
              <w:top w:val="single" w:sz="4" w:space="0" w:color="auto"/>
              <w:bottom w:val="single" w:sz="4" w:space="0" w:color="auto"/>
            </w:tcBorders>
            <w:noWrap/>
          </w:tcPr>
          <w:p w14:paraId="76843444" w14:textId="77777777" w:rsidR="00305620" w:rsidRPr="009A483E" w:rsidRDefault="00305620" w:rsidP="00482D46">
            <w:pPr>
              <w:pStyle w:val="ARtabletextrightbold"/>
            </w:pPr>
            <w:r w:rsidRPr="009A483E">
              <w:t>3</w:t>
            </w:r>
            <w:r>
              <w:t>,</w:t>
            </w:r>
            <w:r w:rsidRPr="009A483E">
              <w:t>329,805</w:t>
            </w:r>
          </w:p>
        </w:tc>
        <w:tc>
          <w:tcPr>
            <w:tcW w:w="1652" w:type="dxa"/>
            <w:tcBorders>
              <w:top w:val="single" w:sz="4" w:space="0" w:color="auto"/>
              <w:bottom w:val="single" w:sz="4" w:space="0" w:color="auto"/>
            </w:tcBorders>
            <w:shd w:val="clear" w:color="auto" w:fill="E7E6E6" w:themeFill="background2"/>
            <w:noWrap/>
          </w:tcPr>
          <w:p w14:paraId="48D6167B" w14:textId="77777777" w:rsidR="00305620" w:rsidRPr="009A483E" w:rsidRDefault="00305620" w:rsidP="00482D46">
            <w:pPr>
              <w:pStyle w:val="ARtabletextrightbold"/>
            </w:pPr>
            <w:r w:rsidRPr="009A483E">
              <w:t>4,389,893</w:t>
            </w:r>
          </w:p>
        </w:tc>
      </w:tr>
    </w:tbl>
    <w:p w14:paraId="4038EEBC" w14:textId="77777777" w:rsidR="00305620" w:rsidRDefault="00305620" w:rsidP="00757A62">
      <w:pPr>
        <w:pStyle w:val="ARtablefootnote"/>
      </w:pPr>
      <w:r>
        <w:t>Note:</w:t>
      </w:r>
    </w:p>
    <w:p w14:paraId="632B7863" w14:textId="1CA74803" w:rsidR="00757A62" w:rsidRDefault="00305620" w:rsidP="00482D46">
      <w:pPr>
        <w:pStyle w:val="ARtablefootnotebullet"/>
      </w:pPr>
      <w:r w:rsidRPr="00756D38">
        <w:t>Data for office-based executive fleet and non-executive fleet has been disaggregated for 2024</w:t>
      </w:r>
      <w:r w:rsidR="00F14242">
        <w:t>–</w:t>
      </w:r>
      <w:r w:rsidRPr="00756D38">
        <w:t>25. This data was aggregated in previous years.</w:t>
      </w:r>
      <w:r w:rsidR="00757A62">
        <w:br w:type="page"/>
      </w:r>
    </w:p>
    <w:p w14:paraId="10FB2CD3" w14:textId="77777777" w:rsidR="00305620" w:rsidRPr="00ED0181" w:rsidRDefault="00305620" w:rsidP="00482D46">
      <w:pPr>
        <w:pStyle w:val="ARtablecaption"/>
      </w:pPr>
      <w:r w:rsidRPr="00ED0181">
        <w:rPr>
          <w:rFonts w:eastAsia="Yu Gothic Light" w:cs="Arial"/>
        </w:rPr>
        <w:lastRenderedPageBreak/>
        <w:t>T2 Number and proportion of vehicles</w:t>
      </w:r>
    </w:p>
    <w:tbl>
      <w:tblPr>
        <w:tblStyle w:val="DHAnnualReportFinancialtable"/>
        <w:tblW w:w="5000" w:type="pct"/>
        <w:tblLayout w:type="fixed"/>
        <w:tblLook w:val="06E0" w:firstRow="1" w:lastRow="1" w:firstColumn="1" w:lastColumn="0" w:noHBand="1" w:noVBand="1"/>
      </w:tblPr>
      <w:tblGrid>
        <w:gridCol w:w="4671"/>
        <w:gridCol w:w="1653"/>
        <w:gridCol w:w="1654"/>
        <w:gridCol w:w="1654"/>
      </w:tblGrid>
      <w:tr w:rsidR="00305620" w:rsidRPr="00042BB1" w14:paraId="6211EBC1"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1" w:type="dxa"/>
            <w:noWrap/>
          </w:tcPr>
          <w:p w14:paraId="0EF35626" w14:textId="77777777" w:rsidR="00305620" w:rsidRPr="00ED0181" w:rsidRDefault="00305620" w:rsidP="00482D46">
            <w:pPr>
              <w:pStyle w:val="ARtablecolhead"/>
            </w:pPr>
            <w:r>
              <w:t>E</w:t>
            </w:r>
            <w:r w:rsidRPr="00ED0181">
              <w:t>ngine/fuel type and vehicle category</w:t>
            </w:r>
          </w:p>
        </w:tc>
        <w:tc>
          <w:tcPr>
            <w:tcW w:w="1653" w:type="dxa"/>
            <w:shd w:val="clear" w:color="auto" w:fill="E7E6E6" w:themeFill="background2"/>
            <w:noWrap/>
          </w:tcPr>
          <w:p w14:paraId="283CABD3" w14:textId="77777777" w:rsidR="00305620" w:rsidRPr="00042BB1" w:rsidRDefault="00305620" w:rsidP="00482D46">
            <w:pPr>
              <w:pStyle w:val="ARtablecolheadright"/>
            </w:pPr>
            <w:r w:rsidRPr="00042BB1">
              <w:t>2024–25</w:t>
            </w:r>
          </w:p>
          <w:p w14:paraId="3A988416" w14:textId="77777777" w:rsidR="00305620" w:rsidRPr="00042BB1" w:rsidRDefault="00305620" w:rsidP="00482D46">
            <w:pPr>
              <w:pStyle w:val="ARtablecolheadright"/>
              <w:rPr>
                <w:highlight w:val="yellow"/>
              </w:rPr>
            </w:pPr>
            <w:r w:rsidRPr="00042BB1">
              <w:t>No. (%)</w:t>
            </w:r>
          </w:p>
        </w:tc>
        <w:tc>
          <w:tcPr>
            <w:tcW w:w="1654" w:type="dxa"/>
            <w:noWrap/>
          </w:tcPr>
          <w:p w14:paraId="08100FF2" w14:textId="77777777" w:rsidR="00305620" w:rsidRPr="00042BB1" w:rsidRDefault="00305620" w:rsidP="00482D46">
            <w:pPr>
              <w:pStyle w:val="ARtablecolheadright"/>
            </w:pPr>
            <w:r w:rsidRPr="00042BB1">
              <w:t>2023–24</w:t>
            </w:r>
          </w:p>
          <w:p w14:paraId="6B40631F" w14:textId="77777777" w:rsidR="00305620" w:rsidRPr="00042BB1" w:rsidRDefault="00305620" w:rsidP="00482D46">
            <w:pPr>
              <w:pStyle w:val="ARtablecolheadright"/>
            </w:pPr>
            <w:r w:rsidRPr="00042BB1">
              <w:t>No (%)</w:t>
            </w:r>
          </w:p>
        </w:tc>
        <w:tc>
          <w:tcPr>
            <w:tcW w:w="1654" w:type="dxa"/>
            <w:shd w:val="clear" w:color="auto" w:fill="E7E6E6" w:themeFill="background2"/>
            <w:noWrap/>
          </w:tcPr>
          <w:p w14:paraId="20277C8C" w14:textId="77777777" w:rsidR="00305620" w:rsidRPr="00042BB1" w:rsidRDefault="00305620" w:rsidP="00482D46">
            <w:pPr>
              <w:pStyle w:val="ARtablecolheadright"/>
            </w:pPr>
            <w:r w:rsidRPr="00042BB1">
              <w:t>2022–23</w:t>
            </w:r>
          </w:p>
          <w:p w14:paraId="25E1CA12" w14:textId="77777777" w:rsidR="00305620" w:rsidRPr="00042BB1" w:rsidRDefault="00305620" w:rsidP="00482D46">
            <w:pPr>
              <w:pStyle w:val="ARtablecolheadright"/>
            </w:pPr>
            <w:r w:rsidRPr="00042BB1">
              <w:t>No (%)</w:t>
            </w:r>
          </w:p>
        </w:tc>
      </w:tr>
      <w:tr w:rsidR="00305620" w:rsidRPr="00ED0181" w14:paraId="13F7BB15" w14:textId="77777777" w:rsidTr="008E1D09">
        <w:trPr>
          <w:trHeight w:val="288"/>
        </w:trPr>
        <w:tc>
          <w:tcPr>
            <w:tcW w:w="4671" w:type="dxa"/>
            <w:noWrap/>
            <w:hideMark/>
          </w:tcPr>
          <w:p w14:paraId="648E356F" w14:textId="77777777" w:rsidR="00305620" w:rsidRPr="00757A62" w:rsidRDefault="00305620" w:rsidP="00757A62">
            <w:pPr>
              <w:pStyle w:val="ARtabletext"/>
            </w:pPr>
            <w:r w:rsidRPr="00757A62">
              <w:t>Road vehicles</w:t>
            </w:r>
          </w:p>
        </w:tc>
        <w:tc>
          <w:tcPr>
            <w:tcW w:w="1653" w:type="dxa"/>
            <w:shd w:val="clear" w:color="auto" w:fill="E7E6E6" w:themeFill="background2"/>
            <w:noWrap/>
          </w:tcPr>
          <w:p w14:paraId="3EA4D9DC" w14:textId="77777777" w:rsidR="00305620" w:rsidRPr="00CE36CF" w:rsidRDefault="00305620" w:rsidP="00482D46">
            <w:pPr>
              <w:pStyle w:val="ARtabletextright"/>
            </w:pPr>
            <w:r>
              <w:t>83</w:t>
            </w:r>
            <w:r w:rsidRPr="00CE36CF">
              <w:t xml:space="preserve"> (</w:t>
            </w:r>
            <w:r>
              <w:t>100</w:t>
            </w:r>
            <w:r w:rsidRPr="00CE36CF">
              <w:t>%)</w:t>
            </w:r>
          </w:p>
        </w:tc>
        <w:tc>
          <w:tcPr>
            <w:tcW w:w="1654" w:type="dxa"/>
            <w:noWrap/>
          </w:tcPr>
          <w:p w14:paraId="5546B466" w14:textId="77777777" w:rsidR="00305620" w:rsidRPr="00CE36CF" w:rsidRDefault="00305620" w:rsidP="00482D46">
            <w:pPr>
              <w:pStyle w:val="ARtabletextright"/>
            </w:pPr>
            <w:r w:rsidRPr="00CE36CF">
              <w:t>97 (100%)</w:t>
            </w:r>
          </w:p>
        </w:tc>
        <w:tc>
          <w:tcPr>
            <w:tcW w:w="1654" w:type="dxa"/>
            <w:shd w:val="clear" w:color="auto" w:fill="E7E6E6" w:themeFill="background2"/>
            <w:noWrap/>
          </w:tcPr>
          <w:p w14:paraId="148380FA" w14:textId="77777777" w:rsidR="00305620" w:rsidRPr="00CE36CF" w:rsidRDefault="00305620" w:rsidP="00482D46">
            <w:pPr>
              <w:pStyle w:val="ARtabletextright"/>
            </w:pPr>
            <w:r w:rsidRPr="00CE36CF">
              <w:t>103 (100%)</w:t>
            </w:r>
          </w:p>
        </w:tc>
      </w:tr>
      <w:tr w:rsidR="00305620" w:rsidRPr="00ED0181" w14:paraId="1FD6F869" w14:textId="77777777" w:rsidTr="008E1D09">
        <w:trPr>
          <w:trHeight w:val="288"/>
        </w:trPr>
        <w:tc>
          <w:tcPr>
            <w:tcW w:w="4671" w:type="dxa"/>
            <w:noWrap/>
          </w:tcPr>
          <w:p w14:paraId="21D0DA50" w14:textId="77777777" w:rsidR="00305620" w:rsidRPr="00757A62" w:rsidRDefault="00305620" w:rsidP="00757A62">
            <w:pPr>
              <w:pStyle w:val="ARtabletext"/>
            </w:pPr>
            <w:r w:rsidRPr="00757A62">
              <w:t>Passenger vehicles</w:t>
            </w:r>
          </w:p>
        </w:tc>
        <w:tc>
          <w:tcPr>
            <w:tcW w:w="1653" w:type="dxa"/>
            <w:shd w:val="clear" w:color="auto" w:fill="E7E6E6" w:themeFill="background2"/>
            <w:noWrap/>
          </w:tcPr>
          <w:p w14:paraId="6454060D" w14:textId="77777777" w:rsidR="00305620" w:rsidRPr="00CE36CF" w:rsidRDefault="00305620" w:rsidP="00482D46">
            <w:pPr>
              <w:pStyle w:val="ARtabletextright"/>
            </w:pPr>
            <w:r>
              <w:t>83</w:t>
            </w:r>
            <w:r w:rsidRPr="00CE36CF">
              <w:t xml:space="preserve"> (</w:t>
            </w:r>
            <w:r>
              <w:t>100</w:t>
            </w:r>
            <w:r w:rsidRPr="00CE36CF">
              <w:t>%)</w:t>
            </w:r>
          </w:p>
        </w:tc>
        <w:tc>
          <w:tcPr>
            <w:tcW w:w="1654" w:type="dxa"/>
            <w:noWrap/>
          </w:tcPr>
          <w:p w14:paraId="06791C82" w14:textId="77777777" w:rsidR="00305620" w:rsidRPr="00CE36CF" w:rsidRDefault="00305620" w:rsidP="00482D46">
            <w:pPr>
              <w:pStyle w:val="ARtabletextright"/>
            </w:pPr>
            <w:r w:rsidRPr="00CE36CF">
              <w:t>97 (100%)</w:t>
            </w:r>
          </w:p>
        </w:tc>
        <w:tc>
          <w:tcPr>
            <w:tcW w:w="1654" w:type="dxa"/>
            <w:shd w:val="clear" w:color="auto" w:fill="E7E6E6" w:themeFill="background2"/>
            <w:noWrap/>
          </w:tcPr>
          <w:p w14:paraId="6F475D66" w14:textId="77777777" w:rsidR="00305620" w:rsidRPr="00CE36CF" w:rsidRDefault="00305620" w:rsidP="00482D46">
            <w:pPr>
              <w:pStyle w:val="ARtabletextright"/>
            </w:pPr>
            <w:r w:rsidRPr="00CE36CF">
              <w:t>103 (100%)</w:t>
            </w:r>
          </w:p>
        </w:tc>
      </w:tr>
      <w:tr w:rsidR="00305620" w:rsidRPr="00ED0181" w14:paraId="6F2DD81F" w14:textId="77777777" w:rsidTr="008E1D09">
        <w:trPr>
          <w:trHeight w:val="288"/>
        </w:trPr>
        <w:tc>
          <w:tcPr>
            <w:tcW w:w="4671" w:type="dxa"/>
            <w:noWrap/>
          </w:tcPr>
          <w:p w14:paraId="15048C6B" w14:textId="77777777" w:rsidR="00305620" w:rsidRPr="00757A62" w:rsidRDefault="00305620" w:rsidP="00757A62">
            <w:pPr>
              <w:pStyle w:val="ARtabletext"/>
            </w:pPr>
            <w:r w:rsidRPr="00757A62">
              <w:t>Internal combustion engines</w:t>
            </w:r>
          </w:p>
        </w:tc>
        <w:tc>
          <w:tcPr>
            <w:tcW w:w="1653" w:type="dxa"/>
            <w:shd w:val="clear" w:color="auto" w:fill="E7E6E6" w:themeFill="background2"/>
            <w:noWrap/>
          </w:tcPr>
          <w:p w14:paraId="6A8BA828" w14:textId="77777777" w:rsidR="00305620" w:rsidRPr="00CE36CF" w:rsidRDefault="00305620" w:rsidP="00482D46">
            <w:pPr>
              <w:pStyle w:val="ARtabletextright"/>
            </w:pPr>
            <w:r>
              <w:t>83 (100%)</w:t>
            </w:r>
          </w:p>
        </w:tc>
        <w:tc>
          <w:tcPr>
            <w:tcW w:w="1654" w:type="dxa"/>
            <w:noWrap/>
          </w:tcPr>
          <w:p w14:paraId="0ABEE4B8" w14:textId="77777777" w:rsidR="00305620" w:rsidRPr="00CE36CF" w:rsidRDefault="00305620" w:rsidP="00482D46">
            <w:pPr>
              <w:pStyle w:val="ARtabletextright"/>
            </w:pPr>
            <w:r w:rsidRPr="00CE36CF">
              <w:t>97 (100%)</w:t>
            </w:r>
          </w:p>
        </w:tc>
        <w:tc>
          <w:tcPr>
            <w:tcW w:w="1654" w:type="dxa"/>
            <w:shd w:val="clear" w:color="auto" w:fill="E7E6E6" w:themeFill="background2"/>
            <w:noWrap/>
          </w:tcPr>
          <w:p w14:paraId="585926AE" w14:textId="77777777" w:rsidR="00305620" w:rsidRPr="00CE36CF" w:rsidRDefault="00305620" w:rsidP="00482D46">
            <w:pPr>
              <w:pStyle w:val="ARtabletextright"/>
            </w:pPr>
            <w:r w:rsidRPr="00CE36CF">
              <w:t>103 (100%)</w:t>
            </w:r>
          </w:p>
        </w:tc>
      </w:tr>
      <w:tr w:rsidR="00305620" w:rsidRPr="00ED0181" w14:paraId="117BB426" w14:textId="77777777" w:rsidTr="008E1D09">
        <w:trPr>
          <w:trHeight w:val="288"/>
        </w:trPr>
        <w:tc>
          <w:tcPr>
            <w:tcW w:w="4671" w:type="dxa"/>
            <w:noWrap/>
          </w:tcPr>
          <w:p w14:paraId="4CC90137" w14:textId="77777777" w:rsidR="00305620" w:rsidRPr="00757A62" w:rsidRDefault="00305620" w:rsidP="00757A62">
            <w:pPr>
              <w:pStyle w:val="ARtabletext"/>
            </w:pPr>
            <w:r w:rsidRPr="00757A62">
              <w:t>Gasoline/petrol</w:t>
            </w:r>
          </w:p>
        </w:tc>
        <w:tc>
          <w:tcPr>
            <w:tcW w:w="1653" w:type="dxa"/>
            <w:shd w:val="clear" w:color="auto" w:fill="E7E6E6" w:themeFill="background2"/>
            <w:noWrap/>
          </w:tcPr>
          <w:p w14:paraId="564080CF" w14:textId="77777777" w:rsidR="00305620" w:rsidRPr="00CE36CF" w:rsidRDefault="00305620" w:rsidP="00482D46">
            <w:pPr>
              <w:pStyle w:val="ARtabletextright"/>
            </w:pPr>
            <w:r>
              <w:t>25</w:t>
            </w:r>
            <w:r w:rsidRPr="00CE36CF">
              <w:t xml:space="preserve"> (</w:t>
            </w:r>
            <w:r>
              <w:t>30%</w:t>
            </w:r>
            <w:r w:rsidRPr="00CE36CF">
              <w:t>)</w:t>
            </w:r>
          </w:p>
        </w:tc>
        <w:tc>
          <w:tcPr>
            <w:tcW w:w="1654" w:type="dxa"/>
            <w:noWrap/>
          </w:tcPr>
          <w:p w14:paraId="039A5946" w14:textId="77777777" w:rsidR="00305620" w:rsidRPr="00CE36CF" w:rsidRDefault="00305620" w:rsidP="00482D46">
            <w:pPr>
              <w:pStyle w:val="ARtabletextright"/>
            </w:pPr>
            <w:r w:rsidRPr="00CE36CF">
              <w:t>30 (31%)</w:t>
            </w:r>
          </w:p>
        </w:tc>
        <w:tc>
          <w:tcPr>
            <w:tcW w:w="1654" w:type="dxa"/>
            <w:shd w:val="clear" w:color="auto" w:fill="E7E6E6" w:themeFill="background2"/>
            <w:noWrap/>
          </w:tcPr>
          <w:p w14:paraId="535F7E43" w14:textId="77777777" w:rsidR="00305620" w:rsidRPr="00CE36CF" w:rsidRDefault="00305620" w:rsidP="00482D46">
            <w:pPr>
              <w:pStyle w:val="ARtabletextright"/>
            </w:pPr>
            <w:r w:rsidRPr="00CE36CF">
              <w:t>42 (41%)</w:t>
            </w:r>
          </w:p>
        </w:tc>
      </w:tr>
      <w:tr w:rsidR="00305620" w:rsidRPr="00ED0181" w14:paraId="54370C25" w14:textId="77777777" w:rsidTr="008E1D09">
        <w:trPr>
          <w:trHeight w:val="288"/>
        </w:trPr>
        <w:tc>
          <w:tcPr>
            <w:tcW w:w="4671" w:type="dxa"/>
            <w:noWrap/>
          </w:tcPr>
          <w:p w14:paraId="51BAC72F" w14:textId="77777777" w:rsidR="00305620" w:rsidRPr="00757A62" w:rsidRDefault="00305620" w:rsidP="00757A62">
            <w:pPr>
              <w:pStyle w:val="ARtabletext"/>
            </w:pPr>
            <w:r w:rsidRPr="00757A62">
              <w:t>Diesel/biodiesel</w:t>
            </w:r>
          </w:p>
        </w:tc>
        <w:tc>
          <w:tcPr>
            <w:tcW w:w="1653" w:type="dxa"/>
            <w:shd w:val="clear" w:color="auto" w:fill="E7E6E6" w:themeFill="background2"/>
            <w:noWrap/>
          </w:tcPr>
          <w:p w14:paraId="05782474" w14:textId="77777777" w:rsidR="00305620" w:rsidRPr="00CE36CF" w:rsidRDefault="00305620" w:rsidP="00482D46">
            <w:pPr>
              <w:pStyle w:val="ARtabletextright"/>
            </w:pPr>
            <w:r>
              <w:t>13 (16%)</w:t>
            </w:r>
          </w:p>
        </w:tc>
        <w:tc>
          <w:tcPr>
            <w:tcW w:w="1654" w:type="dxa"/>
            <w:noWrap/>
          </w:tcPr>
          <w:p w14:paraId="6D1B2977" w14:textId="77777777" w:rsidR="00305620" w:rsidRPr="00CE36CF" w:rsidRDefault="00305620" w:rsidP="00482D46">
            <w:pPr>
              <w:pStyle w:val="ARtabletextright"/>
            </w:pPr>
            <w:r w:rsidRPr="00CE36CF">
              <w:t>19 (20%)</w:t>
            </w:r>
          </w:p>
        </w:tc>
        <w:tc>
          <w:tcPr>
            <w:tcW w:w="1654" w:type="dxa"/>
            <w:shd w:val="clear" w:color="auto" w:fill="E7E6E6" w:themeFill="background2"/>
            <w:noWrap/>
          </w:tcPr>
          <w:p w14:paraId="4612A454" w14:textId="77777777" w:rsidR="00305620" w:rsidRPr="00CE36CF" w:rsidRDefault="00305620" w:rsidP="00482D46">
            <w:pPr>
              <w:pStyle w:val="ARtabletextright"/>
            </w:pPr>
            <w:r w:rsidRPr="00CE36CF">
              <w:t>16 (15%)</w:t>
            </w:r>
          </w:p>
        </w:tc>
      </w:tr>
      <w:tr w:rsidR="00305620" w:rsidRPr="00ED0181" w14:paraId="35E2FF86" w14:textId="77777777" w:rsidTr="008E1D09">
        <w:trPr>
          <w:trHeight w:val="288"/>
        </w:trPr>
        <w:tc>
          <w:tcPr>
            <w:tcW w:w="4671" w:type="dxa"/>
            <w:tcBorders>
              <w:bottom w:val="single" w:sz="4" w:space="0" w:color="989A9C" w:themeColor="accent5"/>
            </w:tcBorders>
            <w:noWrap/>
          </w:tcPr>
          <w:p w14:paraId="5ED9DB47" w14:textId="77777777" w:rsidR="00305620" w:rsidRPr="00757A62" w:rsidRDefault="00305620" w:rsidP="00757A62">
            <w:pPr>
              <w:pStyle w:val="ARtabletext"/>
            </w:pPr>
            <w:r w:rsidRPr="00757A62">
              <w:t>Hybrid</w:t>
            </w:r>
          </w:p>
        </w:tc>
        <w:tc>
          <w:tcPr>
            <w:tcW w:w="1653" w:type="dxa"/>
            <w:tcBorders>
              <w:bottom w:val="single" w:sz="4" w:space="0" w:color="989A9C" w:themeColor="accent5"/>
            </w:tcBorders>
            <w:shd w:val="clear" w:color="auto" w:fill="E7E6E6" w:themeFill="background2"/>
            <w:noWrap/>
          </w:tcPr>
          <w:p w14:paraId="66BE2BF3" w14:textId="77777777" w:rsidR="00305620" w:rsidRPr="00CE36CF" w:rsidRDefault="00305620" w:rsidP="00482D46">
            <w:pPr>
              <w:pStyle w:val="ARtabletextright"/>
            </w:pPr>
            <w:r>
              <w:t>29</w:t>
            </w:r>
            <w:r w:rsidRPr="00CE36CF">
              <w:t xml:space="preserve"> (</w:t>
            </w:r>
            <w:r>
              <w:t>35</w:t>
            </w:r>
            <w:r w:rsidRPr="00CE36CF">
              <w:t>%)</w:t>
            </w:r>
          </w:p>
        </w:tc>
        <w:tc>
          <w:tcPr>
            <w:tcW w:w="1654" w:type="dxa"/>
            <w:tcBorders>
              <w:bottom w:val="single" w:sz="4" w:space="0" w:color="989A9C" w:themeColor="accent5"/>
            </w:tcBorders>
            <w:noWrap/>
          </w:tcPr>
          <w:p w14:paraId="28A8FE78" w14:textId="77777777" w:rsidR="00305620" w:rsidRPr="00CE36CF" w:rsidRDefault="00305620" w:rsidP="00482D46">
            <w:pPr>
              <w:pStyle w:val="ARtabletextright"/>
            </w:pPr>
            <w:r w:rsidRPr="00CE36CF">
              <w:t>41 (42%)</w:t>
            </w:r>
          </w:p>
        </w:tc>
        <w:tc>
          <w:tcPr>
            <w:tcW w:w="1654" w:type="dxa"/>
            <w:tcBorders>
              <w:bottom w:val="single" w:sz="4" w:space="0" w:color="989A9C" w:themeColor="accent5"/>
            </w:tcBorders>
            <w:shd w:val="clear" w:color="auto" w:fill="E7E6E6" w:themeFill="background2"/>
            <w:noWrap/>
          </w:tcPr>
          <w:p w14:paraId="7636F85D" w14:textId="77777777" w:rsidR="00305620" w:rsidRPr="00CE36CF" w:rsidRDefault="00305620" w:rsidP="00482D46">
            <w:pPr>
              <w:pStyle w:val="ARtabletextright"/>
            </w:pPr>
            <w:r w:rsidRPr="00CE36CF">
              <w:t>43 (42%)</w:t>
            </w:r>
          </w:p>
        </w:tc>
      </w:tr>
      <w:tr w:rsidR="00305620" w:rsidRPr="00ED0181" w14:paraId="3D7F2C69" w14:textId="77777777" w:rsidTr="008E1D09">
        <w:trPr>
          <w:trHeight w:val="288"/>
        </w:trPr>
        <w:tc>
          <w:tcPr>
            <w:tcW w:w="4671" w:type="dxa"/>
            <w:tcBorders>
              <w:top w:val="single" w:sz="4" w:space="0" w:color="989A9C" w:themeColor="accent5"/>
              <w:bottom w:val="single" w:sz="4" w:space="0" w:color="989A9C" w:themeColor="accent5"/>
            </w:tcBorders>
            <w:noWrap/>
          </w:tcPr>
          <w:p w14:paraId="60717558" w14:textId="77777777" w:rsidR="00305620" w:rsidRPr="00757A62" w:rsidRDefault="00305620" w:rsidP="00757A62">
            <w:pPr>
              <w:pStyle w:val="ARtabletext"/>
            </w:pPr>
            <w:r w:rsidRPr="00757A62">
              <w:t>Plug-in hybrid electric vehicle (PHEV)</w:t>
            </w:r>
          </w:p>
        </w:tc>
        <w:tc>
          <w:tcPr>
            <w:tcW w:w="1653" w:type="dxa"/>
            <w:tcBorders>
              <w:top w:val="single" w:sz="4" w:space="0" w:color="989A9C" w:themeColor="accent5"/>
              <w:bottom w:val="single" w:sz="4" w:space="0" w:color="989A9C" w:themeColor="accent5"/>
            </w:tcBorders>
            <w:shd w:val="clear" w:color="auto" w:fill="E7E6E6" w:themeFill="background2"/>
            <w:noWrap/>
          </w:tcPr>
          <w:p w14:paraId="7BAF9D9D" w14:textId="77777777" w:rsidR="00305620" w:rsidRPr="00CE36CF" w:rsidRDefault="00305620" w:rsidP="00482D46">
            <w:pPr>
              <w:pStyle w:val="ARtabletextright"/>
            </w:pPr>
            <w:r>
              <w:t>6 (7</w:t>
            </w:r>
            <w:r w:rsidRPr="00CE36CF">
              <w:t>%)</w:t>
            </w:r>
          </w:p>
        </w:tc>
        <w:tc>
          <w:tcPr>
            <w:tcW w:w="1654" w:type="dxa"/>
            <w:tcBorders>
              <w:top w:val="single" w:sz="4" w:space="0" w:color="989A9C" w:themeColor="accent5"/>
              <w:bottom w:val="single" w:sz="4" w:space="0" w:color="989A9C" w:themeColor="accent5"/>
            </w:tcBorders>
            <w:noWrap/>
          </w:tcPr>
          <w:p w14:paraId="1B3E786A" w14:textId="77777777" w:rsidR="00305620" w:rsidRPr="00CE36CF" w:rsidRDefault="00305620" w:rsidP="00482D46">
            <w:pPr>
              <w:pStyle w:val="ARtabletextright"/>
            </w:pPr>
            <w:r w:rsidRPr="00CE36CF">
              <w:t>3 (3%)</w:t>
            </w:r>
          </w:p>
        </w:tc>
        <w:tc>
          <w:tcPr>
            <w:tcW w:w="1654" w:type="dxa"/>
            <w:tcBorders>
              <w:top w:val="single" w:sz="4" w:space="0" w:color="989A9C" w:themeColor="accent5"/>
              <w:bottom w:val="single" w:sz="4" w:space="0" w:color="989A9C" w:themeColor="accent5"/>
            </w:tcBorders>
            <w:shd w:val="clear" w:color="auto" w:fill="E7E6E6" w:themeFill="background2"/>
            <w:noWrap/>
          </w:tcPr>
          <w:p w14:paraId="469E2F08" w14:textId="77777777" w:rsidR="00305620" w:rsidRPr="00CE36CF" w:rsidRDefault="00305620" w:rsidP="00482D46">
            <w:pPr>
              <w:pStyle w:val="ARtabletextright"/>
            </w:pPr>
            <w:r w:rsidRPr="00CE36CF">
              <w:t>N/A</w:t>
            </w:r>
          </w:p>
        </w:tc>
      </w:tr>
      <w:tr w:rsidR="00305620" w:rsidRPr="00ED0181" w14:paraId="05B0C805"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1" w:type="dxa"/>
            <w:tcBorders>
              <w:top w:val="single" w:sz="4" w:space="0" w:color="989A9C" w:themeColor="accent5"/>
            </w:tcBorders>
            <w:noWrap/>
            <w:hideMark/>
          </w:tcPr>
          <w:p w14:paraId="52D77E34" w14:textId="77777777" w:rsidR="00305620" w:rsidRPr="00757A62" w:rsidRDefault="00305620" w:rsidP="00757A62">
            <w:pPr>
              <w:pStyle w:val="ARtabletext"/>
            </w:pPr>
            <w:r w:rsidRPr="00757A62">
              <w:t>Range-extended electric vehicle</w:t>
            </w:r>
          </w:p>
        </w:tc>
        <w:tc>
          <w:tcPr>
            <w:tcW w:w="1653" w:type="dxa"/>
            <w:tcBorders>
              <w:top w:val="single" w:sz="4" w:space="0" w:color="989A9C" w:themeColor="accent5"/>
            </w:tcBorders>
            <w:shd w:val="clear" w:color="auto" w:fill="E7E6E6" w:themeFill="background2"/>
            <w:noWrap/>
          </w:tcPr>
          <w:p w14:paraId="3011645D" w14:textId="77777777" w:rsidR="00305620" w:rsidRPr="00CE36CF" w:rsidRDefault="00305620" w:rsidP="00482D46">
            <w:pPr>
              <w:pStyle w:val="ARtabletextright"/>
            </w:pPr>
            <w:r>
              <w:t>10</w:t>
            </w:r>
            <w:r w:rsidRPr="00CE36CF">
              <w:t xml:space="preserve"> (</w:t>
            </w:r>
            <w:r>
              <w:t>12</w:t>
            </w:r>
            <w:r w:rsidRPr="00CE36CF">
              <w:t>%)</w:t>
            </w:r>
          </w:p>
        </w:tc>
        <w:tc>
          <w:tcPr>
            <w:tcW w:w="1654" w:type="dxa"/>
            <w:tcBorders>
              <w:top w:val="single" w:sz="4" w:space="0" w:color="989A9C" w:themeColor="accent5"/>
            </w:tcBorders>
            <w:noWrap/>
          </w:tcPr>
          <w:p w14:paraId="2644049A" w14:textId="77777777" w:rsidR="00305620" w:rsidRPr="00CE36CF" w:rsidRDefault="00305620" w:rsidP="00482D46">
            <w:pPr>
              <w:pStyle w:val="ARtabletextright"/>
            </w:pPr>
            <w:r>
              <w:t>4</w:t>
            </w:r>
            <w:r w:rsidRPr="00CE36CF">
              <w:t xml:space="preserve"> (4%)</w:t>
            </w:r>
          </w:p>
        </w:tc>
        <w:tc>
          <w:tcPr>
            <w:tcW w:w="1654" w:type="dxa"/>
            <w:tcBorders>
              <w:top w:val="single" w:sz="4" w:space="0" w:color="989A9C" w:themeColor="accent5"/>
            </w:tcBorders>
            <w:shd w:val="clear" w:color="auto" w:fill="E7E6E6" w:themeFill="background2"/>
            <w:noWrap/>
          </w:tcPr>
          <w:p w14:paraId="1A713FFF" w14:textId="77777777" w:rsidR="00305620" w:rsidRPr="00CE36CF" w:rsidRDefault="00305620" w:rsidP="00482D46">
            <w:pPr>
              <w:pStyle w:val="ARtabletextright"/>
            </w:pPr>
            <w:r w:rsidRPr="00CE36CF">
              <w:t>2 (2%)</w:t>
            </w:r>
          </w:p>
        </w:tc>
      </w:tr>
    </w:tbl>
    <w:p w14:paraId="69F62C00" w14:textId="77777777" w:rsidR="00305620" w:rsidRPr="00ED0181" w:rsidRDefault="00305620" w:rsidP="00482D46">
      <w:pPr>
        <w:pStyle w:val="ARtablecaption"/>
      </w:pPr>
      <w:r w:rsidRPr="00ED0181">
        <w:rPr>
          <w:rFonts w:eastAsia="Yu Gothic Light" w:cs="Arial"/>
        </w:rPr>
        <w:t>T3 Greenhouse gas emissions from transportation (vehicle fleet)</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03D86383"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2402E115" w14:textId="77777777" w:rsidR="00305620" w:rsidRPr="00620767" w:rsidRDefault="00305620" w:rsidP="00482D46">
            <w:pPr>
              <w:pStyle w:val="ARtablecolhead"/>
            </w:pPr>
            <w:r>
              <w:rPr>
                <w:rFonts w:eastAsia="Yu Gothic Light"/>
              </w:rPr>
              <w:t>E</w:t>
            </w:r>
            <w:r w:rsidRPr="00ED0181">
              <w:rPr>
                <w:rFonts w:eastAsia="Yu Gothic Light"/>
              </w:rPr>
              <w:t>ngine/fuel type and vehicle category</w:t>
            </w:r>
          </w:p>
        </w:tc>
        <w:tc>
          <w:tcPr>
            <w:tcW w:w="1651" w:type="dxa"/>
            <w:shd w:val="clear" w:color="auto" w:fill="E7E6E6" w:themeFill="background2"/>
            <w:noWrap/>
          </w:tcPr>
          <w:p w14:paraId="1D819761" w14:textId="77777777" w:rsidR="00305620" w:rsidRPr="00765B72" w:rsidRDefault="00305620" w:rsidP="00482D46">
            <w:pPr>
              <w:pStyle w:val="ARtablecolheadright"/>
            </w:pPr>
            <w:r w:rsidRPr="00765B72">
              <w:t>2024–25</w:t>
            </w:r>
          </w:p>
          <w:p w14:paraId="0F993949" w14:textId="77777777" w:rsidR="00305620" w:rsidRPr="00017492" w:rsidRDefault="00305620" w:rsidP="00482D46">
            <w:pPr>
              <w:pStyle w:val="ARtablecolheadright"/>
              <w:rPr>
                <w:highlight w:val="yellow"/>
              </w:rPr>
            </w:pPr>
            <w:r w:rsidRPr="00765B72">
              <w:t>Tonnes CO</w:t>
            </w:r>
            <w:r w:rsidRPr="00017492">
              <w:rPr>
                <w:vertAlign w:val="subscript"/>
              </w:rPr>
              <w:t>2</w:t>
            </w:r>
            <w:r w:rsidRPr="00765B72">
              <w:t>-e</w:t>
            </w:r>
          </w:p>
        </w:tc>
        <w:tc>
          <w:tcPr>
            <w:tcW w:w="1651" w:type="dxa"/>
            <w:noWrap/>
          </w:tcPr>
          <w:p w14:paraId="04375F38" w14:textId="77777777" w:rsidR="00305620" w:rsidRPr="00765B72" w:rsidRDefault="00305620" w:rsidP="00482D46">
            <w:pPr>
              <w:pStyle w:val="ARtablecolheadright"/>
            </w:pPr>
            <w:r w:rsidRPr="00765B72">
              <w:t>2023–24</w:t>
            </w:r>
          </w:p>
          <w:p w14:paraId="5B4C9593" w14:textId="77777777" w:rsidR="00305620" w:rsidRPr="00017492" w:rsidRDefault="00305620" w:rsidP="00482D46">
            <w:pPr>
              <w:pStyle w:val="ARtablecolheadright"/>
            </w:pPr>
            <w:r w:rsidRPr="00765B72">
              <w:t>Tonnes CO</w:t>
            </w:r>
            <w:r w:rsidRPr="00017492">
              <w:rPr>
                <w:vertAlign w:val="subscript"/>
              </w:rPr>
              <w:t>2</w:t>
            </w:r>
            <w:r w:rsidRPr="00765B72">
              <w:t>-e</w:t>
            </w:r>
          </w:p>
        </w:tc>
        <w:tc>
          <w:tcPr>
            <w:tcW w:w="1652" w:type="dxa"/>
            <w:shd w:val="clear" w:color="auto" w:fill="E7E6E6" w:themeFill="background2"/>
            <w:noWrap/>
          </w:tcPr>
          <w:p w14:paraId="24130504" w14:textId="77777777" w:rsidR="00305620" w:rsidRPr="00765B72" w:rsidRDefault="00305620" w:rsidP="00482D46">
            <w:pPr>
              <w:pStyle w:val="ARtablecolheadright"/>
            </w:pPr>
            <w:r w:rsidRPr="00765B72">
              <w:t>2022–23</w:t>
            </w:r>
          </w:p>
          <w:p w14:paraId="08B4316A" w14:textId="77777777" w:rsidR="00305620" w:rsidRPr="00017492" w:rsidRDefault="00305620" w:rsidP="00482D46">
            <w:pPr>
              <w:pStyle w:val="ARtablecolheadright"/>
            </w:pPr>
            <w:r w:rsidRPr="00765B72">
              <w:t>Tonnes CO</w:t>
            </w:r>
            <w:r w:rsidRPr="00017492">
              <w:rPr>
                <w:vertAlign w:val="subscript"/>
              </w:rPr>
              <w:t>2</w:t>
            </w:r>
            <w:r w:rsidRPr="00765B72">
              <w:t>-e</w:t>
            </w:r>
          </w:p>
        </w:tc>
      </w:tr>
      <w:tr w:rsidR="00305620" w:rsidRPr="00ED0181" w14:paraId="65BF35F7" w14:textId="77777777" w:rsidTr="008E1D09">
        <w:trPr>
          <w:trHeight w:val="288"/>
        </w:trPr>
        <w:tc>
          <w:tcPr>
            <w:tcW w:w="9632" w:type="dxa"/>
            <w:gridSpan w:val="4"/>
            <w:noWrap/>
            <w:hideMark/>
          </w:tcPr>
          <w:p w14:paraId="1F6E4E51" w14:textId="77777777" w:rsidR="00305620" w:rsidRPr="00AA7A8E" w:rsidRDefault="00305620" w:rsidP="00482D46">
            <w:pPr>
              <w:pStyle w:val="ARtabletextbold"/>
            </w:pPr>
            <w:r>
              <w:t>Petrol</w:t>
            </w:r>
          </w:p>
        </w:tc>
      </w:tr>
      <w:tr w:rsidR="00305620" w:rsidRPr="00ED0181" w14:paraId="35397E31" w14:textId="77777777" w:rsidTr="008E1D09">
        <w:trPr>
          <w:trHeight w:val="288"/>
        </w:trPr>
        <w:tc>
          <w:tcPr>
            <w:tcW w:w="4678" w:type="dxa"/>
            <w:noWrap/>
            <w:hideMark/>
          </w:tcPr>
          <w:p w14:paraId="73863BF0" w14:textId="1E3E3D43" w:rsidR="00305620" w:rsidRPr="00B45A4F" w:rsidRDefault="00305620" w:rsidP="00482D46">
            <w:pPr>
              <w:pStyle w:val="ARtabletext"/>
            </w:pPr>
            <w:r>
              <w:t>Non-executive fleet</w:t>
            </w:r>
            <w:r w:rsidR="00EE0001">
              <w:t xml:space="preserve"> – </w:t>
            </w:r>
            <w:r>
              <w:t>gasoline/petrol</w:t>
            </w:r>
          </w:p>
        </w:tc>
        <w:tc>
          <w:tcPr>
            <w:tcW w:w="1651" w:type="dxa"/>
            <w:shd w:val="clear" w:color="auto" w:fill="E7E6E6" w:themeFill="background2"/>
            <w:noWrap/>
          </w:tcPr>
          <w:p w14:paraId="7FB66603" w14:textId="77777777" w:rsidR="00305620" w:rsidRPr="002D52B6" w:rsidRDefault="00305620" w:rsidP="00482D46">
            <w:pPr>
              <w:pStyle w:val="ARtabletextright"/>
              <w:rPr>
                <w:highlight w:val="yellow"/>
              </w:rPr>
            </w:pPr>
            <w:r w:rsidRPr="006D3F7B">
              <w:t>45</w:t>
            </w:r>
          </w:p>
        </w:tc>
        <w:tc>
          <w:tcPr>
            <w:tcW w:w="1651" w:type="dxa"/>
            <w:noWrap/>
          </w:tcPr>
          <w:p w14:paraId="13747CCD" w14:textId="77777777" w:rsidR="00305620" w:rsidRPr="00DB2839" w:rsidRDefault="00305620" w:rsidP="00482D46">
            <w:pPr>
              <w:pStyle w:val="ARtabletextright"/>
            </w:pPr>
            <w:r w:rsidRPr="00DB2839">
              <w:rPr>
                <w:color w:val="000000"/>
              </w:rPr>
              <w:t>79</w:t>
            </w:r>
          </w:p>
        </w:tc>
        <w:tc>
          <w:tcPr>
            <w:tcW w:w="1652" w:type="dxa"/>
            <w:shd w:val="clear" w:color="auto" w:fill="E7E6E6" w:themeFill="background2"/>
            <w:noWrap/>
          </w:tcPr>
          <w:p w14:paraId="76E473C0" w14:textId="77777777" w:rsidR="00305620" w:rsidRPr="00DB2839" w:rsidRDefault="00305620" w:rsidP="00482D46">
            <w:pPr>
              <w:pStyle w:val="ARtabletextright"/>
            </w:pPr>
            <w:r w:rsidRPr="00DB2839">
              <w:rPr>
                <w:color w:val="000000"/>
              </w:rPr>
              <w:t>120</w:t>
            </w:r>
          </w:p>
        </w:tc>
      </w:tr>
      <w:tr w:rsidR="00305620" w:rsidRPr="00ED0181" w14:paraId="5C1BA8D8" w14:textId="77777777" w:rsidTr="008E1D09">
        <w:trPr>
          <w:trHeight w:val="288"/>
        </w:trPr>
        <w:tc>
          <w:tcPr>
            <w:tcW w:w="4678" w:type="dxa"/>
            <w:noWrap/>
          </w:tcPr>
          <w:p w14:paraId="79AAF7F0" w14:textId="0BC34F3B" w:rsidR="00305620" w:rsidRPr="00B45A4F" w:rsidRDefault="00305620" w:rsidP="00482D46">
            <w:pPr>
              <w:pStyle w:val="ARtabletext"/>
            </w:pPr>
            <w:r>
              <w:t>Non-executive fleet</w:t>
            </w:r>
            <w:r w:rsidR="00EE0001">
              <w:t xml:space="preserve"> – </w:t>
            </w:r>
            <w:r>
              <w:t>hybrid gasoline/petrol</w:t>
            </w:r>
          </w:p>
        </w:tc>
        <w:tc>
          <w:tcPr>
            <w:tcW w:w="1651" w:type="dxa"/>
            <w:shd w:val="clear" w:color="auto" w:fill="E7E6E6" w:themeFill="background2"/>
            <w:noWrap/>
          </w:tcPr>
          <w:p w14:paraId="2EF69FBC" w14:textId="77777777" w:rsidR="00305620" w:rsidRPr="002D52B6" w:rsidRDefault="00305620" w:rsidP="00482D46">
            <w:pPr>
              <w:pStyle w:val="ARtabletextright"/>
              <w:rPr>
                <w:highlight w:val="yellow"/>
              </w:rPr>
            </w:pPr>
            <w:r w:rsidRPr="006D3F7B">
              <w:t>51</w:t>
            </w:r>
          </w:p>
        </w:tc>
        <w:tc>
          <w:tcPr>
            <w:tcW w:w="1651" w:type="dxa"/>
            <w:noWrap/>
          </w:tcPr>
          <w:p w14:paraId="465AB85A" w14:textId="77777777" w:rsidR="00305620" w:rsidRPr="00DB2839" w:rsidRDefault="00305620" w:rsidP="00482D46">
            <w:pPr>
              <w:pStyle w:val="ARtabletextright"/>
            </w:pPr>
            <w:r w:rsidRPr="00DB2839">
              <w:rPr>
                <w:color w:val="000000"/>
              </w:rPr>
              <w:t>52</w:t>
            </w:r>
          </w:p>
        </w:tc>
        <w:tc>
          <w:tcPr>
            <w:tcW w:w="1652" w:type="dxa"/>
            <w:shd w:val="clear" w:color="auto" w:fill="E7E6E6" w:themeFill="background2"/>
            <w:noWrap/>
          </w:tcPr>
          <w:p w14:paraId="215F325C" w14:textId="77777777" w:rsidR="00305620" w:rsidRPr="00DB2839" w:rsidRDefault="00305620" w:rsidP="00482D46">
            <w:pPr>
              <w:pStyle w:val="ARtabletextright"/>
            </w:pPr>
            <w:r w:rsidRPr="00DB2839">
              <w:rPr>
                <w:color w:val="000000"/>
              </w:rPr>
              <w:t>52</w:t>
            </w:r>
          </w:p>
        </w:tc>
      </w:tr>
      <w:tr w:rsidR="00305620" w:rsidRPr="00ED0181" w14:paraId="223D2B81" w14:textId="77777777" w:rsidTr="008E1D09">
        <w:trPr>
          <w:trHeight w:val="288"/>
        </w:trPr>
        <w:tc>
          <w:tcPr>
            <w:tcW w:w="4678" w:type="dxa"/>
            <w:tcBorders>
              <w:bottom w:val="single" w:sz="4" w:space="0" w:color="989A9C" w:themeColor="accent5"/>
            </w:tcBorders>
            <w:noWrap/>
            <w:hideMark/>
          </w:tcPr>
          <w:p w14:paraId="2C2953DE" w14:textId="01229CBA" w:rsidR="00305620" w:rsidRPr="00B45A4F" w:rsidRDefault="00305620" w:rsidP="00482D46">
            <w:pPr>
              <w:pStyle w:val="ARtabletext"/>
            </w:pPr>
            <w:r>
              <w:t>Non-executive fleet</w:t>
            </w:r>
            <w:r w:rsidR="00EE0001">
              <w:t xml:space="preserve"> – </w:t>
            </w:r>
            <w:r>
              <w:t>State Government Vehicle Pool gasoline/petrol</w:t>
            </w:r>
          </w:p>
        </w:tc>
        <w:tc>
          <w:tcPr>
            <w:tcW w:w="1651" w:type="dxa"/>
            <w:tcBorders>
              <w:bottom w:val="single" w:sz="4" w:space="0" w:color="989A9C" w:themeColor="accent5"/>
            </w:tcBorders>
            <w:shd w:val="clear" w:color="auto" w:fill="E7E6E6" w:themeFill="background2"/>
            <w:noWrap/>
          </w:tcPr>
          <w:p w14:paraId="4883269E" w14:textId="77777777" w:rsidR="00305620" w:rsidRPr="00DB2839" w:rsidRDefault="00305620" w:rsidP="00482D46">
            <w:pPr>
              <w:pStyle w:val="ARtabletextright"/>
            </w:pPr>
            <w:r>
              <w:t>37</w:t>
            </w:r>
          </w:p>
        </w:tc>
        <w:tc>
          <w:tcPr>
            <w:tcW w:w="1651" w:type="dxa"/>
            <w:tcBorders>
              <w:bottom w:val="single" w:sz="4" w:space="0" w:color="989A9C" w:themeColor="accent5"/>
            </w:tcBorders>
            <w:noWrap/>
          </w:tcPr>
          <w:p w14:paraId="6A6D535D" w14:textId="77777777" w:rsidR="00305620" w:rsidRPr="00DB2839" w:rsidRDefault="00305620" w:rsidP="00482D46">
            <w:pPr>
              <w:pStyle w:val="ARtabletextright"/>
            </w:pPr>
            <w:r w:rsidRPr="00DB2839">
              <w:t>52</w:t>
            </w:r>
          </w:p>
        </w:tc>
        <w:tc>
          <w:tcPr>
            <w:tcW w:w="1652" w:type="dxa"/>
            <w:tcBorders>
              <w:bottom w:val="single" w:sz="4" w:space="0" w:color="989A9C" w:themeColor="accent5"/>
            </w:tcBorders>
            <w:shd w:val="clear" w:color="auto" w:fill="E7E6E6" w:themeFill="background2"/>
            <w:noWrap/>
          </w:tcPr>
          <w:p w14:paraId="7F23FA10" w14:textId="77777777" w:rsidR="00305620" w:rsidRPr="00DB2839" w:rsidRDefault="00305620" w:rsidP="00482D46">
            <w:pPr>
              <w:pStyle w:val="ARtabletextright"/>
            </w:pPr>
            <w:r w:rsidRPr="00DB2839">
              <w:rPr>
                <w:color w:val="000000"/>
              </w:rPr>
              <w:t>84</w:t>
            </w:r>
          </w:p>
        </w:tc>
      </w:tr>
      <w:tr w:rsidR="00305620" w:rsidRPr="00ED0181" w14:paraId="612E1B55" w14:textId="77777777" w:rsidTr="008E1D09">
        <w:trPr>
          <w:trHeight w:val="288"/>
        </w:trPr>
        <w:tc>
          <w:tcPr>
            <w:tcW w:w="4678" w:type="dxa"/>
            <w:tcBorders>
              <w:top w:val="single" w:sz="4" w:space="0" w:color="989A9C" w:themeColor="accent5"/>
              <w:bottom w:val="single" w:sz="4" w:space="0" w:color="000000" w:themeColor="text1"/>
            </w:tcBorders>
            <w:noWrap/>
          </w:tcPr>
          <w:p w14:paraId="1FBAB8BA" w14:textId="5671C473" w:rsidR="00305620" w:rsidRPr="00B45A4F" w:rsidRDefault="00305620" w:rsidP="00482D46">
            <w:pPr>
              <w:pStyle w:val="ARtabletext"/>
            </w:pPr>
            <w:r>
              <w:t>Executive fleet</w:t>
            </w:r>
            <w:r w:rsidR="00EE0001">
              <w:t xml:space="preserve"> – </w:t>
            </w:r>
            <w:r>
              <w:t>gasoline/petrol</w:t>
            </w:r>
          </w:p>
        </w:tc>
        <w:tc>
          <w:tcPr>
            <w:tcW w:w="1651" w:type="dxa"/>
            <w:tcBorders>
              <w:top w:val="single" w:sz="4" w:space="0" w:color="989A9C" w:themeColor="accent5"/>
              <w:bottom w:val="single" w:sz="4" w:space="0" w:color="000000" w:themeColor="text1"/>
            </w:tcBorders>
            <w:shd w:val="clear" w:color="auto" w:fill="E7E6E6" w:themeFill="background2"/>
            <w:noWrap/>
          </w:tcPr>
          <w:p w14:paraId="594D6846" w14:textId="77777777" w:rsidR="00305620" w:rsidRDefault="00305620" w:rsidP="00482D46">
            <w:pPr>
              <w:pStyle w:val="ARtabletextright"/>
            </w:pPr>
            <w:r>
              <w:t>71</w:t>
            </w:r>
          </w:p>
        </w:tc>
        <w:tc>
          <w:tcPr>
            <w:tcW w:w="1651" w:type="dxa"/>
            <w:tcBorders>
              <w:top w:val="single" w:sz="4" w:space="0" w:color="989A9C" w:themeColor="accent5"/>
              <w:bottom w:val="single" w:sz="4" w:space="0" w:color="000000" w:themeColor="text1"/>
            </w:tcBorders>
            <w:noWrap/>
          </w:tcPr>
          <w:p w14:paraId="09A621D2" w14:textId="77777777" w:rsidR="00305620" w:rsidRPr="00DB2839" w:rsidRDefault="00305620" w:rsidP="00482D46">
            <w:pPr>
              <w:pStyle w:val="ARtabletextright"/>
            </w:pPr>
            <w:r>
              <w:t>N/A</w:t>
            </w:r>
          </w:p>
        </w:tc>
        <w:tc>
          <w:tcPr>
            <w:tcW w:w="1652" w:type="dxa"/>
            <w:tcBorders>
              <w:top w:val="single" w:sz="4" w:space="0" w:color="989A9C" w:themeColor="accent5"/>
              <w:bottom w:val="single" w:sz="4" w:space="0" w:color="000000" w:themeColor="text1"/>
            </w:tcBorders>
            <w:shd w:val="clear" w:color="auto" w:fill="E7E6E6" w:themeFill="background2"/>
            <w:noWrap/>
          </w:tcPr>
          <w:p w14:paraId="456C2757" w14:textId="77777777" w:rsidR="00305620" w:rsidRPr="00DB2839" w:rsidRDefault="00305620" w:rsidP="00482D46">
            <w:pPr>
              <w:pStyle w:val="ARtabletextright"/>
              <w:rPr>
                <w:color w:val="000000"/>
              </w:rPr>
            </w:pPr>
            <w:r>
              <w:rPr>
                <w:color w:val="000000"/>
              </w:rPr>
              <w:t>N/A</w:t>
            </w:r>
          </w:p>
        </w:tc>
      </w:tr>
      <w:tr w:rsidR="00305620" w:rsidRPr="00ED0181" w14:paraId="0FCC0074" w14:textId="77777777" w:rsidTr="008E1D09">
        <w:trPr>
          <w:trHeight w:val="288"/>
        </w:trPr>
        <w:tc>
          <w:tcPr>
            <w:tcW w:w="4678" w:type="dxa"/>
            <w:tcBorders>
              <w:top w:val="single" w:sz="4" w:space="0" w:color="000000" w:themeColor="text1"/>
              <w:bottom w:val="single" w:sz="4" w:space="0" w:color="000000" w:themeColor="text1"/>
            </w:tcBorders>
            <w:noWrap/>
            <w:hideMark/>
          </w:tcPr>
          <w:p w14:paraId="40DB66D8" w14:textId="77777777" w:rsidR="00305620" w:rsidRPr="00B45A4F" w:rsidRDefault="00305620" w:rsidP="00482D46">
            <w:pPr>
              <w:pStyle w:val="ARtabletextbold"/>
            </w:pPr>
            <w:r w:rsidRPr="00B45A4F">
              <w:t>Total petrol</w:t>
            </w:r>
          </w:p>
        </w:tc>
        <w:tc>
          <w:tcPr>
            <w:tcW w:w="1651" w:type="dxa"/>
            <w:tcBorders>
              <w:top w:val="single" w:sz="4" w:space="0" w:color="000000" w:themeColor="text1"/>
              <w:bottom w:val="single" w:sz="4" w:space="0" w:color="000000" w:themeColor="text1"/>
            </w:tcBorders>
            <w:shd w:val="clear" w:color="auto" w:fill="E7E6E6" w:themeFill="background2"/>
            <w:noWrap/>
          </w:tcPr>
          <w:p w14:paraId="3C053394" w14:textId="77777777" w:rsidR="00305620" w:rsidRPr="00DB2839" w:rsidRDefault="00305620" w:rsidP="00482D46">
            <w:pPr>
              <w:pStyle w:val="ARtabletextrightbold"/>
            </w:pPr>
            <w:r>
              <w:t>204</w:t>
            </w:r>
          </w:p>
        </w:tc>
        <w:tc>
          <w:tcPr>
            <w:tcW w:w="1651" w:type="dxa"/>
            <w:tcBorders>
              <w:top w:val="single" w:sz="4" w:space="0" w:color="000000" w:themeColor="text1"/>
              <w:bottom w:val="single" w:sz="4" w:space="0" w:color="000000" w:themeColor="text1"/>
            </w:tcBorders>
            <w:noWrap/>
          </w:tcPr>
          <w:p w14:paraId="2E9876B4" w14:textId="77777777" w:rsidR="00305620" w:rsidRPr="00DB2839" w:rsidRDefault="00305620" w:rsidP="00482D46">
            <w:pPr>
              <w:pStyle w:val="ARtabletextrightbold"/>
            </w:pPr>
            <w:r w:rsidRPr="00DB2839">
              <w:t>183</w:t>
            </w:r>
          </w:p>
        </w:tc>
        <w:tc>
          <w:tcPr>
            <w:tcW w:w="1652" w:type="dxa"/>
            <w:tcBorders>
              <w:top w:val="single" w:sz="4" w:space="0" w:color="000000" w:themeColor="text1"/>
              <w:bottom w:val="single" w:sz="4" w:space="0" w:color="000000" w:themeColor="text1"/>
            </w:tcBorders>
            <w:shd w:val="clear" w:color="auto" w:fill="E7E6E6" w:themeFill="background2"/>
            <w:noWrap/>
          </w:tcPr>
          <w:p w14:paraId="2A0EAB3D" w14:textId="77777777" w:rsidR="00305620" w:rsidRPr="00AA7A8E" w:rsidRDefault="00305620" w:rsidP="00482D46">
            <w:pPr>
              <w:pStyle w:val="ARtabletextrightbold"/>
            </w:pPr>
            <w:r w:rsidRPr="00AA7A8E">
              <w:t>257</w:t>
            </w:r>
          </w:p>
        </w:tc>
      </w:tr>
      <w:tr w:rsidR="00305620" w:rsidRPr="00ED0181" w14:paraId="72B4B987" w14:textId="77777777" w:rsidTr="008E1D09">
        <w:trPr>
          <w:trHeight w:val="288"/>
        </w:trPr>
        <w:tc>
          <w:tcPr>
            <w:tcW w:w="9632" w:type="dxa"/>
            <w:gridSpan w:val="4"/>
            <w:tcBorders>
              <w:top w:val="single" w:sz="4" w:space="0" w:color="000000" w:themeColor="text1"/>
              <w:bottom w:val="single" w:sz="4" w:space="0" w:color="989A9C" w:themeColor="accent5"/>
            </w:tcBorders>
            <w:noWrap/>
            <w:hideMark/>
          </w:tcPr>
          <w:p w14:paraId="203A2BF2" w14:textId="77777777" w:rsidR="00305620" w:rsidRPr="00B45A4F" w:rsidRDefault="00305620">
            <w:pPr>
              <w:pStyle w:val="ARtabletextbold"/>
            </w:pPr>
            <w:r w:rsidRPr="00B45A4F">
              <w:t>Diesel</w:t>
            </w:r>
          </w:p>
        </w:tc>
      </w:tr>
      <w:tr w:rsidR="00305620" w:rsidRPr="00ED0181" w14:paraId="6F9982E7" w14:textId="77777777" w:rsidTr="008E1D09">
        <w:trPr>
          <w:trHeight w:val="288"/>
        </w:trPr>
        <w:tc>
          <w:tcPr>
            <w:tcW w:w="4678" w:type="dxa"/>
            <w:tcBorders>
              <w:top w:val="single" w:sz="4" w:space="0" w:color="989A9C" w:themeColor="accent5"/>
            </w:tcBorders>
            <w:noWrap/>
          </w:tcPr>
          <w:p w14:paraId="1A3E6F59" w14:textId="085D4FC3" w:rsidR="00305620" w:rsidRPr="00B45A4F" w:rsidRDefault="00305620" w:rsidP="00482D46">
            <w:pPr>
              <w:pStyle w:val="ARtabletext"/>
            </w:pPr>
            <w:r>
              <w:t>Non-executive fleet</w:t>
            </w:r>
            <w:r w:rsidR="00EE0001">
              <w:t xml:space="preserve"> – </w:t>
            </w:r>
            <w:r>
              <w:t>diesel</w:t>
            </w:r>
          </w:p>
        </w:tc>
        <w:tc>
          <w:tcPr>
            <w:tcW w:w="1651" w:type="dxa"/>
            <w:tcBorders>
              <w:top w:val="single" w:sz="4" w:space="0" w:color="989A9C" w:themeColor="accent5"/>
            </w:tcBorders>
            <w:shd w:val="clear" w:color="auto" w:fill="E7E6E6" w:themeFill="background2"/>
            <w:noWrap/>
          </w:tcPr>
          <w:p w14:paraId="6842742F" w14:textId="77777777" w:rsidR="00305620" w:rsidRPr="00F810E2" w:rsidRDefault="00305620" w:rsidP="00482D46">
            <w:pPr>
              <w:pStyle w:val="ARtabletextright"/>
            </w:pPr>
            <w:r>
              <w:t>19</w:t>
            </w:r>
          </w:p>
        </w:tc>
        <w:tc>
          <w:tcPr>
            <w:tcW w:w="1651" w:type="dxa"/>
            <w:tcBorders>
              <w:top w:val="single" w:sz="4" w:space="0" w:color="989A9C" w:themeColor="accent5"/>
            </w:tcBorders>
            <w:noWrap/>
          </w:tcPr>
          <w:p w14:paraId="58701A85" w14:textId="77777777" w:rsidR="00305620" w:rsidRPr="00AA7A8E" w:rsidRDefault="00305620" w:rsidP="00482D46">
            <w:pPr>
              <w:pStyle w:val="ARtabletextright"/>
            </w:pPr>
            <w:r w:rsidRPr="00AA7A8E">
              <w:t>44</w:t>
            </w:r>
          </w:p>
        </w:tc>
        <w:tc>
          <w:tcPr>
            <w:tcW w:w="1652" w:type="dxa"/>
            <w:tcBorders>
              <w:top w:val="single" w:sz="4" w:space="0" w:color="989A9C" w:themeColor="accent5"/>
            </w:tcBorders>
            <w:shd w:val="clear" w:color="auto" w:fill="E7E6E6" w:themeFill="background2"/>
            <w:noWrap/>
          </w:tcPr>
          <w:p w14:paraId="5FB64C49" w14:textId="77777777" w:rsidR="00305620" w:rsidRPr="00AA7A8E" w:rsidRDefault="00305620" w:rsidP="00482D46">
            <w:pPr>
              <w:pStyle w:val="ARtabletextright"/>
            </w:pPr>
            <w:r w:rsidRPr="00AA7A8E">
              <w:t>42</w:t>
            </w:r>
          </w:p>
        </w:tc>
      </w:tr>
      <w:tr w:rsidR="00305620" w:rsidRPr="00ED0181" w14:paraId="75DA7591" w14:textId="77777777" w:rsidTr="008E1D09">
        <w:trPr>
          <w:trHeight w:val="288"/>
        </w:trPr>
        <w:tc>
          <w:tcPr>
            <w:tcW w:w="4678" w:type="dxa"/>
            <w:tcBorders>
              <w:bottom w:val="single" w:sz="4" w:space="0" w:color="989A9C" w:themeColor="accent5"/>
            </w:tcBorders>
            <w:noWrap/>
          </w:tcPr>
          <w:p w14:paraId="6F3FD7D1" w14:textId="1698C79F" w:rsidR="00305620" w:rsidRPr="00B45A4F" w:rsidRDefault="00305620" w:rsidP="00482D46">
            <w:pPr>
              <w:pStyle w:val="ARtabletext"/>
            </w:pPr>
            <w:r>
              <w:t>Non-executive fleet</w:t>
            </w:r>
            <w:r w:rsidR="00EE0001">
              <w:t xml:space="preserve"> – </w:t>
            </w:r>
            <w:r>
              <w:t>State Government Vehicle Pool</w:t>
            </w:r>
            <w:r w:rsidR="006C606E">
              <w:t> </w:t>
            </w:r>
            <w:r>
              <w:t>diesel</w:t>
            </w:r>
          </w:p>
        </w:tc>
        <w:tc>
          <w:tcPr>
            <w:tcW w:w="1651" w:type="dxa"/>
            <w:tcBorders>
              <w:bottom w:val="single" w:sz="4" w:space="0" w:color="989A9C" w:themeColor="accent5"/>
            </w:tcBorders>
            <w:shd w:val="clear" w:color="auto" w:fill="E7E6E6" w:themeFill="background2"/>
            <w:noWrap/>
          </w:tcPr>
          <w:p w14:paraId="7F476F86" w14:textId="77777777" w:rsidR="00305620" w:rsidRDefault="00305620" w:rsidP="00482D46">
            <w:pPr>
              <w:pStyle w:val="ARtabletextright"/>
            </w:pPr>
            <w:r>
              <w:t>5</w:t>
            </w:r>
          </w:p>
        </w:tc>
        <w:tc>
          <w:tcPr>
            <w:tcW w:w="1651" w:type="dxa"/>
            <w:tcBorders>
              <w:bottom w:val="single" w:sz="4" w:space="0" w:color="989A9C" w:themeColor="accent5"/>
            </w:tcBorders>
            <w:noWrap/>
          </w:tcPr>
          <w:p w14:paraId="728E5898" w14:textId="77777777" w:rsidR="00305620" w:rsidRPr="00AA7A8E" w:rsidRDefault="00305620" w:rsidP="00482D46">
            <w:pPr>
              <w:pStyle w:val="ARtabletextright"/>
            </w:pPr>
            <w:r>
              <w:t>N/A</w:t>
            </w:r>
          </w:p>
        </w:tc>
        <w:tc>
          <w:tcPr>
            <w:tcW w:w="1652" w:type="dxa"/>
            <w:tcBorders>
              <w:bottom w:val="single" w:sz="4" w:space="0" w:color="989A9C" w:themeColor="accent5"/>
            </w:tcBorders>
            <w:shd w:val="clear" w:color="auto" w:fill="E7E6E6" w:themeFill="background2"/>
            <w:noWrap/>
          </w:tcPr>
          <w:p w14:paraId="59E9B53B" w14:textId="77777777" w:rsidR="00305620" w:rsidRPr="00AA7A8E" w:rsidRDefault="00305620" w:rsidP="00482D46">
            <w:pPr>
              <w:pStyle w:val="ARtabletextright"/>
            </w:pPr>
            <w:r>
              <w:t>N/A</w:t>
            </w:r>
          </w:p>
        </w:tc>
      </w:tr>
      <w:tr w:rsidR="00305620" w:rsidRPr="00ED0181" w14:paraId="4E434819" w14:textId="77777777" w:rsidTr="008E1D09">
        <w:trPr>
          <w:trHeight w:val="288"/>
        </w:trPr>
        <w:tc>
          <w:tcPr>
            <w:tcW w:w="4678" w:type="dxa"/>
            <w:tcBorders>
              <w:top w:val="single" w:sz="4" w:space="0" w:color="989A9C" w:themeColor="accent5"/>
              <w:bottom w:val="single" w:sz="4" w:space="0" w:color="000000" w:themeColor="text1"/>
            </w:tcBorders>
            <w:noWrap/>
          </w:tcPr>
          <w:p w14:paraId="58DD3369" w14:textId="6497C797" w:rsidR="00305620" w:rsidRPr="00B45A4F" w:rsidRDefault="00305620" w:rsidP="00482D46">
            <w:pPr>
              <w:pStyle w:val="ARtabletext"/>
            </w:pPr>
            <w:r>
              <w:t>Executive fleet</w:t>
            </w:r>
            <w:r w:rsidR="00EE0001">
              <w:t xml:space="preserve"> – </w:t>
            </w:r>
            <w:r>
              <w:t>diesel</w:t>
            </w:r>
          </w:p>
        </w:tc>
        <w:tc>
          <w:tcPr>
            <w:tcW w:w="1651" w:type="dxa"/>
            <w:tcBorders>
              <w:top w:val="single" w:sz="4" w:space="0" w:color="989A9C" w:themeColor="accent5"/>
              <w:bottom w:val="single" w:sz="4" w:space="0" w:color="000000" w:themeColor="text1"/>
            </w:tcBorders>
            <w:shd w:val="clear" w:color="auto" w:fill="E7E6E6" w:themeFill="background2"/>
            <w:noWrap/>
          </w:tcPr>
          <w:p w14:paraId="390A272D" w14:textId="77777777" w:rsidR="00305620" w:rsidRDefault="00305620" w:rsidP="00482D46">
            <w:pPr>
              <w:pStyle w:val="ARtabletextright"/>
            </w:pPr>
            <w:r>
              <w:t>31</w:t>
            </w:r>
          </w:p>
        </w:tc>
        <w:tc>
          <w:tcPr>
            <w:tcW w:w="1651" w:type="dxa"/>
            <w:tcBorders>
              <w:top w:val="single" w:sz="4" w:space="0" w:color="989A9C" w:themeColor="accent5"/>
              <w:bottom w:val="single" w:sz="4" w:space="0" w:color="000000" w:themeColor="text1"/>
            </w:tcBorders>
            <w:noWrap/>
          </w:tcPr>
          <w:p w14:paraId="558DAFA1" w14:textId="77777777" w:rsidR="00305620" w:rsidRPr="00AA7A8E" w:rsidRDefault="00305620" w:rsidP="00482D46">
            <w:pPr>
              <w:pStyle w:val="ARtabletextright"/>
            </w:pPr>
            <w:r>
              <w:t>N/A</w:t>
            </w:r>
          </w:p>
        </w:tc>
        <w:tc>
          <w:tcPr>
            <w:tcW w:w="1652" w:type="dxa"/>
            <w:tcBorders>
              <w:top w:val="single" w:sz="4" w:space="0" w:color="989A9C" w:themeColor="accent5"/>
              <w:bottom w:val="single" w:sz="4" w:space="0" w:color="000000" w:themeColor="text1"/>
            </w:tcBorders>
            <w:shd w:val="clear" w:color="auto" w:fill="E7E6E6" w:themeFill="background2"/>
            <w:noWrap/>
          </w:tcPr>
          <w:p w14:paraId="37979BDD" w14:textId="77777777" w:rsidR="00305620" w:rsidRPr="00AA7A8E" w:rsidRDefault="00305620" w:rsidP="00482D46">
            <w:pPr>
              <w:pStyle w:val="ARtabletextright"/>
            </w:pPr>
            <w:r>
              <w:t>N/A</w:t>
            </w:r>
          </w:p>
        </w:tc>
      </w:tr>
      <w:tr w:rsidR="00305620" w:rsidRPr="00ED0181" w14:paraId="5ED1B369" w14:textId="77777777" w:rsidTr="008E1D09">
        <w:trPr>
          <w:trHeight w:val="288"/>
        </w:trPr>
        <w:tc>
          <w:tcPr>
            <w:tcW w:w="4678" w:type="dxa"/>
            <w:tcBorders>
              <w:top w:val="single" w:sz="4" w:space="0" w:color="000000" w:themeColor="text1"/>
              <w:bottom w:val="single" w:sz="4" w:space="0" w:color="000000" w:themeColor="text1"/>
            </w:tcBorders>
            <w:noWrap/>
            <w:hideMark/>
          </w:tcPr>
          <w:p w14:paraId="0631C69F" w14:textId="77777777" w:rsidR="00305620" w:rsidRPr="00B45A4F" w:rsidRDefault="00305620" w:rsidP="00482D46">
            <w:pPr>
              <w:pStyle w:val="ARtabletextbold"/>
            </w:pPr>
            <w:r w:rsidRPr="00B45A4F">
              <w:t>Total diesel</w:t>
            </w:r>
          </w:p>
        </w:tc>
        <w:tc>
          <w:tcPr>
            <w:tcW w:w="1651" w:type="dxa"/>
            <w:tcBorders>
              <w:top w:val="single" w:sz="4" w:space="0" w:color="000000" w:themeColor="text1"/>
              <w:bottom w:val="single" w:sz="4" w:space="0" w:color="000000" w:themeColor="text1"/>
            </w:tcBorders>
            <w:shd w:val="clear" w:color="auto" w:fill="E7E6E6" w:themeFill="background2"/>
            <w:noWrap/>
          </w:tcPr>
          <w:p w14:paraId="3E9D6594" w14:textId="77777777" w:rsidR="00305620" w:rsidRPr="00F810E2" w:rsidRDefault="00305620" w:rsidP="00482D46">
            <w:pPr>
              <w:pStyle w:val="ARtabletextrightbold"/>
            </w:pPr>
            <w:r>
              <w:t>55</w:t>
            </w:r>
          </w:p>
        </w:tc>
        <w:tc>
          <w:tcPr>
            <w:tcW w:w="1651" w:type="dxa"/>
            <w:tcBorders>
              <w:top w:val="single" w:sz="4" w:space="0" w:color="000000" w:themeColor="text1"/>
              <w:bottom w:val="single" w:sz="4" w:space="0" w:color="000000" w:themeColor="text1"/>
            </w:tcBorders>
            <w:noWrap/>
          </w:tcPr>
          <w:p w14:paraId="374EB1DD" w14:textId="77777777" w:rsidR="00305620" w:rsidRPr="00AA7A8E" w:rsidRDefault="00305620" w:rsidP="00482D46">
            <w:pPr>
              <w:pStyle w:val="ARtabletextrightbold"/>
            </w:pPr>
            <w:r w:rsidRPr="00AA7A8E">
              <w:t>44</w:t>
            </w:r>
          </w:p>
        </w:tc>
        <w:tc>
          <w:tcPr>
            <w:tcW w:w="1652" w:type="dxa"/>
            <w:tcBorders>
              <w:top w:val="single" w:sz="4" w:space="0" w:color="000000" w:themeColor="text1"/>
              <w:bottom w:val="single" w:sz="4" w:space="0" w:color="000000" w:themeColor="text1"/>
            </w:tcBorders>
            <w:shd w:val="clear" w:color="auto" w:fill="E7E6E6" w:themeFill="background2"/>
            <w:noWrap/>
          </w:tcPr>
          <w:p w14:paraId="610A2F9E" w14:textId="77777777" w:rsidR="00305620" w:rsidRPr="00AA7A8E" w:rsidRDefault="00305620" w:rsidP="00482D46">
            <w:pPr>
              <w:pStyle w:val="ARtabletextrightbold"/>
            </w:pPr>
            <w:r w:rsidRPr="00AA7A8E">
              <w:t>42</w:t>
            </w:r>
          </w:p>
        </w:tc>
      </w:tr>
      <w:tr w:rsidR="00305620" w:rsidRPr="00ED0181" w14:paraId="6B5A5C0A"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2DDCBC61" w14:textId="77777777" w:rsidR="00305620" w:rsidRPr="00B45A4F" w:rsidRDefault="00305620" w:rsidP="00482D46">
            <w:pPr>
              <w:pStyle w:val="ARtabletextbold"/>
            </w:pPr>
            <w:r w:rsidRPr="00B45A4F">
              <w:t xml:space="preserve">Total greenhouse gas emissions </w:t>
            </w:r>
            <w:r w:rsidRPr="00B45A4F">
              <w:br/>
              <w:t>from transportation (vehicle fleet)</w:t>
            </w:r>
          </w:p>
        </w:tc>
        <w:tc>
          <w:tcPr>
            <w:tcW w:w="1651" w:type="dxa"/>
            <w:shd w:val="clear" w:color="auto" w:fill="E7E6E6" w:themeFill="background2"/>
            <w:noWrap/>
          </w:tcPr>
          <w:p w14:paraId="0833AB09" w14:textId="77777777" w:rsidR="00305620" w:rsidRPr="00F810E2" w:rsidRDefault="00305620" w:rsidP="00482D46">
            <w:pPr>
              <w:pStyle w:val="ARtabletextrightbold"/>
            </w:pPr>
            <w:r>
              <w:t>259</w:t>
            </w:r>
          </w:p>
        </w:tc>
        <w:tc>
          <w:tcPr>
            <w:tcW w:w="1651" w:type="dxa"/>
            <w:noWrap/>
          </w:tcPr>
          <w:p w14:paraId="41352AEC" w14:textId="77777777" w:rsidR="00305620" w:rsidRPr="001B4657" w:rsidRDefault="00305620" w:rsidP="00482D46">
            <w:pPr>
              <w:pStyle w:val="ARtabletextrightbold"/>
            </w:pPr>
            <w:r>
              <w:t>227</w:t>
            </w:r>
          </w:p>
        </w:tc>
        <w:tc>
          <w:tcPr>
            <w:tcW w:w="1652" w:type="dxa"/>
            <w:shd w:val="clear" w:color="auto" w:fill="E7E6E6" w:themeFill="background2"/>
            <w:noWrap/>
          </w:tcPr>
          <w:p w14:paraId="2FBC717C" w14:textId="77777777" w:rsidR="00305620" w:rsidRPr="001B4657" w:rsidRDefault="00305620" w:rsidP="00482D46">
            <w:pPr>
              <w:pStyle w:val="ARtabletextrightbold"/>
            </w:pPr>
            <w:r w:rsidRPr="003E5845">
              <w:t>298</w:t>
            </w:r>
          </w:p>
        </w:tc>
      </w:tr>
    </w:tbl>
    <w:p w14:paraId="0489DC1B" w14:textId="77777777" w:rsidR="00305620" w:rsidRPr="00ED0181" w:rsidRDefault="00305620" w:rsidP="00482D46">
      <w:pPr>
        <w:pStyle w:val="ARtablecaption"/>
      </w:pPr>
      <w:r w:rsidRPr="00B0586C">
        <w:rPr>
          <w:rFonts w:cs="Arial"/>
          <w:szCs w:val="20"/>
        </w:rPr>
        <w:t>T4 Total distance travelled by commercial air travel</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620767" w14:paraId="5E05D163"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37CD9DA6" w14:textId="77777777" w:rsidR="00305620" w:rsidRPr="00B54B68" w:rsidRDefault="00305620" w:rsidP="00482D46">
            <w:pPr>
              <w:pStyle w:val="ARtablecolhead"/>
            </w:pPr>
            <w:r w:rsidRPr="00620767">
              <w:t>Travel type</w:t>
            </w:r>
          </w:p>
        </w:tc>
        <w:tc>
          <w:tcPr>
            <w:tcW w:w="1651" w:type="dxa"/>
            <w:shd w:val="clear" w:color="auto" w:fill="E7E6E6" w:themeFill="background2"/>
            <w:noWrap/>
          </w:tcPr>
          <w:p w14:paraId="6625B8BA" w14:textId="77777777" w:rsidR="00305620" w:rsidRPr="00042BB1" w:rsidRDefault="00305620" w:rsidP="00482D46">
            <w:pPr>
              <w:pStyle w:val="ARtablecolheadright"/>
            </w:pPr>
            <w:r w:rsidRPr="00042BB1">
              <w:t>2024–25</w:t>
            </w:r>
          </w:p>
          <w:p w14:paraId="502CA617" w14:textId="77777777" w:rsidR="00305620" w:rsidRPr="00042BB1" w:rsidRDefault="00305620" w:rsidP="00482D46">
            <w:pPr>
              <w:pStyle w:val="ARtablecolheadright"/>
            </w:pPr>
            <w:proofErr w:type="spellStart"/>
            <w:r>
              <w:t>pkm</w:t>
            </w:r>
            <w:proofErr w:type="spellEnd"/>
          </w:p>
        </w:tc>
        <w:tc>
          <w:tcPr>
            <w:tcW w:w="1651" w:type="dxa"/>
            <w:noWrap/>
          </w:tcPr>
          <w:p w14:paraId="5BEC971F" w14:textId="77777777" w:rsidR="00305620" w:rsidRPr="00042BB1" w:rsidRDefault="00305620" w:rsidP="00482D46">
            <w:pPr>
              <w:pStyle w:val="ARtablecolheadright"/>
            </w:pPr>
            <w:r w:rsidRPr="00042BB1">
              <w:t>2023–24</w:t>
            </w:r>
          </w:p>
          <w:p w14:paraId="1E6E6724" w14:textId="77777777" w:rsidR="00305620" w:rsidRPr="00042BB1" w:rsidRDefault="00305620" w:rsidP="00482D46">
            <w:pPr>
              <w:pStyle w:val="ARtablecolheadright"/>
            </w:pPr>
            <w:proofErr w:type="spellStart"/>
            <w:r w:rsidRPr="00042BB1">
              <w:t>pkm</w:t>
            </w:r>
            <w:proofErr w:type="spellEnd"/>
          </w:p>
        </w:tc>
        <w:tc>
          <w:tcPr>
            <w:tcW w:w="1652" w:type="dxa"/>
            <w:shd w:val="clear" w:color="auto" w:fill="E7E6E6" w:themeFill="background2"/>
            <w:noWrap/>
          </w:tcPr>
          <w:p w14:paraId="0C77929E" w14:textId="77777777" w:rsidR="00305620" w:rsidRPr="00042BB1" w:rsidRDefault="00305620" w:rsidP="00482D46">
            <w:pPr>
              <w:pStyle w:val="ARtablecolheadright"/>
            </w:pPr>
            <w:r w:rsidRPr="00042BB1">
              <w:t>2022–23</w:t>
            </w:r>
          </w:p>
          <w:p w14:paraId="62407643" w14:textId="77777777" w:rsidR="00305620" w:rsidRPr="00042BB1" w:rsidRDefault="00305620" w:rsidP="00482D46">
            <w:pPr>
              <w:pStyle w:val="ARtablecolheadright"/>
            </w:pPr>
            <w:proofErr w:type="spellStart"/>
            <w:r w:rsidRPr="00042BB1">
              <w:t>pkm</w:t>
            </w:r>
            <w:proofErr w:type="spellEnd"/>
          </w:p>
        </w:tc>
      </w:tr>
      <w:tr w:rsidR="00305620" w:rsidRPr="00620767" w14:paraId="35A58FC0"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203EB622" w14:textId="77777777" w:rsidR="00305620" w:rsidRPr="00620767" w:rsidRDefault="00305620" w:rsidP="00482D46">
            <w:pPr>
              <w:pStyle w:val="ARtabletext"/>
              <w:rPr>
                <w:color w:val="000000"/>
              </w:rPr>
            </w:pPr>
            <w:r w:rsidRPr="00620767">
              <w:t xml:space="preserve">Commercial air travel for business purposes by entity staff on commercial or charter </w:t>
            </w:r>
            <w:r w:rsidRPr="00B54B68">
              <w:t>aircraft</w:t>
            </w:r>
          </w:p>
        </w:tc>
        <w:tc>
          <w:tcPr>
            <w:tcW w:w="1651" w:type="dxa"/>
            <w:shd w:val="clear" w:color="auto" w:fill="E7E6E6" w:themeFill="background2"/>
            <w:noWrap/>
          </w:tcPr>
          <w:p w14:paraId="20DDF0CC" w14:textId="77777777" w:rsidR="00305620" w:rsidRPr="00B54B68" w:rsidRDefault="00305620" w:rsidP="00482D46">
            <w:pPr>
              <w:pStyle w:val="ARtabletextright"/>
            </w:pPr>
            <w:r>
              <w:t>691,627</w:t>
            </w:r>
          </w:p>
        </w:tc>
        <w:tc>
          <w:tcPr>
            <w:tcW w:w="1651" w:type="dxa"/>
            <w:noWrap/>
          </w:tcPr>
          <w:p w14:paraId="7D6B8FA8" w14:textId="77777777" w:rsidR="00305620" w:rsidRPr="00B54B68" w:rsidRDefault="00305620" w:rsidP="00482D46">
            <w:pPr>
              <w:pStyle w:val="ARtabletextright"/>
            </w:pPr>
            <w:r w:rsidRPr="00B54B68">
              <w:t>917,334</w:t>
            </w:r>
          </w:p>
        </w:tc>
        <w:tc>
          <w:tcPr>
            <w:tcW w:w="1652" w:type="dxa"/>
            <w:shd w:val="clear" w:color="auto" w:fill="E7E6E6" w:themeFill="background2"/>
            <w:noWrap/>
          </w:tcPr>
          <w:p w14:paraId="22732029" w14:textId="77777777" w:rsidR="00305620" w:rsidRPr="00B54B68" w:rsidRDefault="00305620" w:rsidP="00482D46">
            <w:pPr>
              <w:pStyle w:val="ARtabletextright"/>
            </w:pPr>
            <w:r w:rsidRPr="00B54B68">
              <w:t>880,025</w:t>
            </w:r>
          </w:p>
        </w:tc>
      </w:tr>
    </w:tbl>
    <w:p w14:paraId="5EC407C5" w14:textId="77777777" w:rsidR="006C606E" w:rsidRDefault="006C606E" w:rsidP="00E8088A">
      <w:pPr>
        <w:pStyle w:val="ARbody"/>
        <w:rPr>
          <w:rFonts w:ascii="Arial" w:eastAsiaTheme="minorEastAsia" w:hAnsi="Arial"/>
          <w:sz w:val="16"/>
          <w:szCs w:val="16"/>
        </w:rPr>
      </w:pPr>
      <w:r>
        <w:br w:type="page"/>
      </w:r>
    </w:p>
    <w:p w14:paraId="2E50405A" w14:textId="77777777" w:rsidR="00305620" w:rsidRPr="00620767" w:rsidRDefault="00305620" w:rsidP="00482D46">
      <w:pPr>
        <w:pStyle w:val="Heading4"/>
      </w:pPr>
      <w:r w:rsidRPr="00620767">
        <w:lastRenderedPageBreak/>
        <w:t>Cemeteries</w:t>
      </w:r>
    </w:p>
    <w:p w14:paraId="57C18CB8" w14:textId="77777777" w:rsidR="00305620" w:rsidRPr="00620767" w:rsidRDefault="00305620" w:rsidP="00482D46">
      <w:pPr>
        <w:pStyle w:val="ARtablecaption"/>
      </w:pPr>
      <w:r w:rsidRPr="00620767">
        <w:rPr>
          <w:rFonts w:eastAsia="Yu Gothic Light" w:cs="Arial"/>
        </w:rPr>
        <w:t>T1 Total energy used in transportation (vehicle fleet) within the entity</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620767" w14:paraId="6AE57124"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37404862" w14:textId="77777777" w:rsidR="00305620" w:rsidRPr="00620767" w:rsidRDefault="00305620" w:rsidP="00E8088A">
            <w:pPr>
              <w:pStyle w:val="ARtablecolhead"/>
              <w:spacing w:before="60" w:after="40"/>
            </w:pPr>
            <w:r>
              <w:rPr>
                <w:rFonts w:eastAsia="Yu Gothic Light"/>
              </w:rPr>
              <w:t>E</w:t>
            </w:r>
            <w:r w:rsidRPr="00ED0181">
              <w:rPr>
                <w:rFonts w:eastAsia="Yu Gothic Light"/>
              </w:rPr>
              <w:t>ngine/fuel type and vehicle category</w:t>
            </w:r>
          </w:p>
        </w:tc>
        <w:tc>
          <w:tcPr>
            <w:tcW w:w="1651" w:type="dxa"/>
            <w:shd w:val="clear" w:color="auto" w:fill="E7E6E6" w:themeFill="background2"/>
            <w:noWrap/>
          </w:tcPr>
          <w:p w14:paraId="3825B3C4" w14:textId="77777777" w:rsidR="00305620" w:rsidRPr="00CF06C4" w:rsidRDefault="00305620" w:rsidP="00E8088A">
            <w:pPr>
              <w:pStyle w:val="ARtablecolheadright"/>
              <w:spacing w:before="60" w:after="40"/>
            </w:pPr>
            <w:r w:rsidRPr="00CF06C4">
              <w:t>2024–25</w:t>
            </w:r>
          </w:p>
          <w:p w14:paraId="196E29B7" w14:textId="77777777" w:rsidR="00305620" w:rsidRPr="00CF06C4" w:rsidRDefault="00305620" w:rsidP="00E8088A">
            <w:pPr>
              <w:pStyle w:val="ARtablecolheadright"/>
              <w:spacing w:before="60" w:after="40"/>
            </w:pPr>
            <w:r w:rsidRPr="00CF06C4">
              <w:t>MJ</w:t>
            </w:r>
          </w:p>
        </w:tc>
        <w:tc>
          <w:tcPr>
            <w:tcW w:w="1651" w:type="dxa"/>
            <w:noWrap/>
          </w:tcPr>
          <w:p w14:paraId="32431E35" w14:textId="77777777" w:rsidR="00305620" w:rsidRPr="00CF06C4" w:rsidRDefault="00305620" w:rsidP="00E8088A">
            <w:pPr>
              <w:pStyle w:val="ARtablecolheadright"/>
              <w:spacing w:before="60" w:after="40"/>
            </w:pPr>
            <w:r w:rsidRPr="00CF06C4">
              <w:t>2023–24</w:t>
            </w:r>
          </w:p>
          <w:p w14:paraId="53EAB118" w14:textId="77777777" w:rsidR="00305620" w:rsidRPr="00CF06C4" w:rsidRDefault="00305620" w:rsidP="00E8088A">
            <w:pPr>
              <w:pStyle w:val="ARtablecolheadright"/>
              <w:spacing w:before="60" w:after="40"/>
            </w:pPr>
            <w:r w:rsidRPr="00CF06C4">
              <w:t>MJ</w:t>
            </w:r>
          </w:p>
        </w:tc>
        <w:tc>
          <w:tcPr>
            <w:tcW w:w="1652" w:type="dxa"/>
            <w:shd w:val="clear" w:color="auto" w:fill="E7E6E6" w:themeFill="background2"/>
            <w:noWrap/>
          </w:tcPr>
          <w:p w14:paraId="6D98B763" w14:textId="77777777" w:rsidR="00305620" w:rsidRPr="00CF06C4" w:rsidRDefault="00305620" w:rsidP="00E8088A">
            <w:pPr>
              <w:pStyle w:val="ARtablecolheadright"/>
              <w:spacing w:before="60" w:after="40"/>
            </w:pPr>
            <w:r w:rsidRPr="00CF06C4">
              <w:t>2022–23</w:t>
            </w:r>
          </w:p>
          <w:p w14:paraId="16C050B8" w14:textId="77777777" w:rsidR="00305620" w:rsidRPr="00CF06C4" w:rsidRDefault="00305620" w:rsidP="00E8088A">
            <w:pPr>
              <w:pStyle w:val="ARtablecolheadright"/>
              <w:spacing w:before="60" w:after="40"/>
            </w:pPr>
            <w:r w:rsidRPr="00CF06C4">
              <w:t>MJ</w:t>
            </w:r>
          </w:p>
        </w:tc>
      </w:tr>
      <w:tr w:rsidR="00305620" w:rsidRPr="00620767" w14:paraId="4C45F21D" w14:textId="77777777" w:rsidTr="00B9021D">
        <w:trPr>
          <w:trHeight w:val="288"/>
        </w:trPr>
        <w:tc>
          <w:tcPr>
            <w:tcW w:w="9632" w:type="dxa"/>
            <w:gridSpan w:val="4"/>
            <w:noWrap/>
            <w:hideMark/>
          </w:tcPr>
          <w:p w14:paraId="7F326B29" w14:textId="77777777" w:rsidR="00305620" w:rsidRPr="00B54B68" w:rsidRDefault="00305620" w:rsidP="00E8088A">
            <w:pPr>
              <w:pStyle w:val="ARtabletextbold"/>
              <w:spacing w:before="60" w:after="40"/>
            </w:pPr>
            <w:r w:rsidRPr="00620767">
              <w:t>Petrol</w:t>
            </w:r>
          </w:p>
        </w:tc>
      </w:tr>
      <w:tr w:rsidR="00305620" w:rsidRPr="00620767" w14:paraId="2DF039F9" w14:textId="77777777" w:rsidTr="008E1D09">
        <w:trPr>
          <w:trHeight w:val="288"/>
        </w:trPr>
        <w:tc>
          <w:tcPr>
            <w:tcW w:w="4678" w:type="dxa"/>
            <w:noWrap/>
            <w:hideMark/>
          </w:tcPr>
          <w:p w14:paraId="326623DE" w14:textId="3FC0F25E" w:rsidR="00305620" w:rsidRPr="00620767" w:rsidRDefault="00305620" w:rsidP="00E8088A">
            <w:pPr>
              <w:pStyle w:val="ARtabletext"/>
              <w:spacing w:before="60" w:after="40"/>
            </w:pPr>
            <w:r>
              <w:t>Executive fleet</w:t>
            </w:r>
            <w:r w:rsidR="00EE0001">
              <w:t xml:space="preserve"> – </w:t>
            </w:r>
            <w:r>
              <w:t>gasoline</w:t>
            </w:r>
          </w:p>
        </w:tc>
        <w:tc>
          <w:tcPr>
            <w:tcW w:w="1651" w:type="dxa"/>
            <w:shd w:val="clear" w:color="auto" w:fill="E7E6E6" w:themeFill="background2"/>
            <w:noWrap/>
          </w:tcPr>
          <w:p w14:paraId="137AD39E" w14:textId="77777777" w:rsidR="00305620" w:rsidRPr="00620767" w:rsidRDefault="00305620" w:rsidP="00E8088A">
            <w:pPr>
              <w:pStyle w:val="ARtabletextright"/>
              <w:spacing w:before="60" w:after="40"/>
            </w:pPr>
            <w:r>
              <w:t>376,026</w:t>
            </w:r>
          </w:p>
        </w:tc>
        <w:tc>
          <w:tcPr>
            <w:tcW w:w="1651" w:type="dxa"/>
            <w:noWrap/>
          </w:tcPr>
          <w:p w14:paraId="6A151150" w14:textId="77777777" w:rsidR="00305620" w:rsidRPr="00620767" w:rsidRDefault="00305620" w:rsidP="00E8088A">
            <w:pPr>
              <w:pStyle w:val="ARtabletextright"/>
              <w:spacing w:before="60" w:after="40"/>
            </w:pPr>
            <w:r w:rsidRPr="009B4773">
              <w:t>314,21</w:t>
            </w:r>
            <w:r>
              <w:t>3</w:t>
            </w:r>
          </w:p>
        </w:tc>
        <w:tc>
          <w:tcPr>
            <w:tcW w:w="1652" w:type="dxa"/>
            <w:shd w:val="clear" w:color="auto" w:fill="E7E6E6" w:themeFill="background2"/>
            <w:noWrap/>
          </w:tcPr>
          <w:p w14:paraId="45461DC0" w14:textId="1E55DB54" w:rsidR="00305620" w:rsidRPr="00620767" w:rsidRDefault="00012D3C" w:rsidP="00E8088A">
            <w:pPr>
              <w:pStyle w:val="ARtabletextright"/>
              <w:spacing w:before="60" w:after="40"/>
            </w:pPr>
            <w:r>
              <w:t>–</w:t>
            </w:r>
          </w:p>
        </w:tc>
      </w:tr>
      <w:tr w:rsidR="00305620" w:rsidRPr="00620767" w14:paraId="3B1578FC" w14:textId="77777777" w:rsidTr="008E1D09">
        <w:trPr>
          <w:trHeight w:val="288"/>
        </w:trPr>
        <w:tc>
          <w:tcPr>
            <w:tcW w:w="4678" w:type="dxa"/>
            <w:tcBorders>
              <w:bottom w:val="single" w:sz="4" w:space="0" w:color="989A9C" w:themeColor="accent5"/>
            </w:tcBorders>
            <w:noWrap/>
          </w:tcPr>
          <w:p w14:paraId="73ECDC85" w14:textId="02305580" w:rsidR="00305620" w:rsidRPr="00C80DD8" w:rsidRDefault="00305620" w:rsidP="00E8088A">
            <w:pPr>
              <w:pStyle w:val="ARtabletext"/>
              <w:spacing w:before="60" w:after="40"/>
            </w:pPr>
            <w:r>
              <w:t>Non-executive fleet</w:t>
            </w:r>
            <w:r w:rsidR="00EE0001">
              <w:t xml:space="preserve"> – </w:t>
            </w:r>
            <w:r>
              <w:t>gasoline</w:t>
            </w:r>
          </w:p>
        </w:tc>
        <w:tc>
          <w:tcPr>
            <w:tcW w:w="1651" w:type="dxa"/>
            <w:tcBorders>
              <w:bottom w:val="single" w:sz="4" w:space="0" w:color="989A9C" w:themeColor="accent5"/>
            </w:tcBorders>
            <w:shd w:val="clear" w:color="auto" w:fill="E7E6E6" w:themeFill="background2"/>
            <w:noWrap/>
          </w:tcPr>
          <w:p w14:paraId="60D4DD11" w14:textId="77777777" w:rsidR="00305620" w:rsidRPr="00E4247E" w:rsidRDefault="00305620" w:rsidP="00E8088A">
            <w:pPr>
              <w:pStyle w:val="ARtabletextright"/>
              <w:spacing w:before="60" w:after="40"/>
              <w:rPr>
                <w:bCs/>
              </w:rPr>
            </w:pPr>
            <w:r>
              <w:rPr>
                <w:bCs/>
              </w:rPr>
              <w:t>973,684</w:t>
            </w:r>
          </w:p>
        </w:tc>
        <w:tc>
          <w:tcPr>
            <w:tcW w:w="1651" w:type="dxa"/>
            <w:tcBorders>
              <w:bottom w:val="single" w:sz="4" w:space="0" w:color="989A9C" w:themeColor="accent5"/>
            </w:tcBorders>
            <w:noWrap/>
          </w:tcPr>
          <w:p w14:paraId="6131ADAA" w14:textId="77777777" w:rsidR="00305620" w:rsidRPr="007521B6" w:rsidRDefault="00305620" w:rsidP="00E8088A">
            <w:pPr>
              <w:pStyle w:val="ARtabletextright"/>
              <w:spacing w:before="60" w:after="40"/>
              <w:rPr>
                <w:bCs/>
                <w:color w:val="000000"/>
              </w:rPr>
            </w:pPr>
            <w:r>
              <w:rPr>
                <w:bCs/>
                <w:color w:val="000000"/>
              </w:rPr>
              <w:t>N/A</w:t>
            </w:r>
          </w:p>
        </w:tc>
        <w:tc>
          <w:tcPr>
            <w:tcW w:w="1652" w:type="dxa"/>
            <w:tcBorders>
              <w:bottom w:val="single" w:sz="4" w:space="0" w:color="989A9C" w:themeColor="accent5"/>
            </w:tcBorders>
            <w:shd w:val="clear" w:color="auto" w:fill="E7E6E6" w:themeFill="background2"/>
            <w:noWrap/>
          </w:tcPr>
          <w:p w14:paraId="49E04074" w14:textId="77777777" w:rsidR="00305620" w:rsidRPr="007521B6" w:rsidRDefault="00305620" w:rsidP="00E8088A">
            <w:pPr>
              <w:pStyle w:val="ARtabletextright"/>
              <w:spacing w:before="60" w:after="40"/>
              <w:rPr>
                <w:bCs/>
                <w:color w:val="000000"/>
              </w:rPr>
            </w:pPr>
            <w:r>
              <w:rPr>
                <w:bCs/>
                <w:color w:val="000000"/>
              </w:rPr>
              <w:t>N/A</w:t>
            </w:r>
          </w:p>
        </w:tc>
      </w:tr>
      <w:tr w:rsidR="00305620" w:rsidRPr="00620767" w14:paraId="06EB9C1F" w14:textId="77777777" w:rsidTr="008E1D09">
        <w:trPr>
          <w:trHeight w:val="288"/>
        </w:trPr>
        <w:tc>
          <w:tcPr>
            <w:tcW w:w="4678" w:type="dxa"/>
            <w:tcBorders>
              <w:top w:val="single" w:sz="4" w:space="0" w:color="989A9C" w:themeColor="accent5"/>
              <w:bottom w:val="single" w:sz="4" w:space="0" w:color="000000" w:themeColor="text1"/>
            </w:tcBorders>
            <w:noWrap/>
          </w:tcPr>
          <w:p w14:paraId="41CF2307" w14:textId="77777777" w:rsidR="00305620" w:rsidRPr="007521B6" w:rsidRDefault="00305620" w:rsidP="00E8088A">
            <w:pPr>
              <w:pStyle w:val="ARtabletext"/>
              <w:spacing w:before="60" w:after="40"/>
              <w:rPr>
                <w:b/>
                <w:bCs/>
              </w:rPr>
            </w:pPr>
            <w:r>
              <w:t>Non-</w:t>
            </w:r>
            <w:r w:rsidRPr="005575B2">
              <w:t>r</w:t>
            </w:r>
            <w:r>
              <w:t xml:space="preserve">oad </w:t>
            </w:r>
            <w:r w:rsidRPr="005575B2">
              <w:t>g</w:t>
            </w:r>
            <w:r>
              <w:t xml:space="preserve">asoline in </w:t>
            </w:r>
            <w:r w:rsidRPr="005575B2">
              <w:t>v</w:t>
            </w:r>
            <w:r>
              <w:t>ehicles</w:t>
            </w:r>
          </w:p>
        </w:tc>
        <w:tc>
          <w:tcPr>
            <w:tcW w:w="1651" w:type="dxa"/>
            <w:tcBorders>
              <w:top w:val="single" w:sz="4" w:space="0" w:color="989A9C" w:themeColor="accent5"/>
              <w:bottom w:val="single" w:sz="4" w:space="0" w:color="000000" w:themeColor="text1"/>
            </w:tcBorders>
            <w:shd w:val="clear" w:color="auto" w:fill="E7E6E6" w:themeFill="background2"/>
            <w:noWrap/>
          </w:tcPr>
          <w:p w14:paraId="427FA852" w14:textId="77777777" w:rsidR="00305620" w:rsidRPr="00E4247E" w:rsidRDefault="00305620" w:rsidP="00E8088A">
            <w:pPr>
              <w:pStyle w:val="ARtabletextright"/>
              <w:spacing w:before="60" w:after="40"/>
              <w:rPr>
                <w:bCs/>
              </w:rPr>
            </w:pPr>
            <w:r w:rsidRPr="00E4247E">
              <w:rPr>
                <w:bCs/>
              </w:rPr>
              <w:t>126,530</w:t>
            </w:r>
          </w:p>
        </w:tc>
        <w:tc>
          <w:tcPr>
            <w:tcW w:w="1651" w:type="dxa"/>
            <w:tcBorders>
              <w:top w:val="single" w:sz="4" w:space="0" w:color="989A9C" w:themeColor="accent5"/>
              <w:bottom w:val="single" w:sz="4" w:space="0" w:color="000000" w:themeColor="text1"/>
            </w:tcBorders>
            <w:noWrap/>
          </w:tcPr>
          <w:p w14:paraId="36693765" w14:textId="77777777" w:rsidR="00305620" w:rsidRPr="007521B6" w:rsidRDefault="00305620" w:rsidP="00E8088A">
            <w:pPr>
              <w:pStyle w:val="ARtabletextright"/>
              <w:spacing w:before="60" w:after="40"/>
              <w:rPr>
                <w:b/>
              </w:rPr>
            </w:pPr>
            <w:r w:rsidRPr="007521B6">
              <w:rPr>
                <w:bCs/>
                <w:color w:val="000000"/>
              </w:rPr>
              <w:t>151,171</w:t>
            </w:r>
          </w:p>
        </w:tc>
        <w:tc>
          <w:tcPr>
            <w:tcW w:w="1652" w:type="dxa"/>
            <w:tcBorders>
              <w:top w:val="single" w:sz="4" w:space="0" w:color="989A9C" w:themeColor="accent5"/>
              <w:bottom w:val="single" w:sz="4" w:space="0" w:color="000000" w:themeColor="text1"/>
            </w:tcBorders>
            <w:shd w:val="clear" w:color="auto" w:fill="E7E6E6" w:themeFill="background2"/>
            <w:noWrap/>
          </w:tcPr>
          <w:p w14:paraId="7D7EDCDA" w14:textId="77777777" w:rsidR="00305620" w:rsidRPr="007521B6" w:rsidRDefault="00305620" w:rsidP="00E8088A">
            <w:pPr>
              <w:pStyle w:val="ARtabletextright"/>
              <w:spacing w:before="60" w:after="40"/>
              <w:rPr>
                <w:b/>
              </w:rPr>
            </w:pPr>
            <w:r w:rsidRPr="007521B6">
              <w:rPr>
                <w:bCs/>
                <w:color w:val="000000"/>
              </w:rPr>
              <w:t>27,357</w:t>
            </w:r>
          </w:p>
        </w:tc>
      </w:tr>
      <w:tr w:rsidR="00305620" w:rsidRPr="00620767" w14:paraId="74662C46" w14:textId="77777777" w:rsidTr="008E1D09">
        <w:trPr>
          <w:trHeight w:val="288"/>
        </w:trPr>
        <w:tc>
          <w:tcPr>
            <w:tcW w:w="4678" w:type="dxa"/>
            <w:tcBorders>
              <w:top w:val="single" w:sz="4" w:space="0" w:color="000000" w:themeColor="text1"/>
              <w:bottom w:val="single" w:sz="4" w:space="0" w:color="000000" w:themeColor="text1"/>
            </w:tcBorders>
            <w:noWrap/>
            <w:hideMark/>
          </w:tcPr>
          <w:p w14:paraId="17D10DBB" w14:textId="77777777" w:rsidR="00305620" w:rsidRPr="00620767" w:rsidRDefault="00305620" w:rsidP="00E8088A">
            <w:pPr>
              <w:pStyle w:val="ARtabletextbold"/>
              <w:spacing w:before="60" w:after="40"/>
            </w:pPr>
            <w:r w:rsidRPr="00B45A4F">
              <w:t>Total petrol</w:t>
            </w:r>
          </w:p>
        </w:tc>
        <w:tc>
          <w:tcPr>
            <w:tcW w:w="1651" w:type="dxa"/>
            <w:tcBorders>
              <w:top w:val="single" w:sz="4" w:space="0" w:color="000000" w:themeColor="text1"/>
              <w:bottom w:val="single" w:sz="4" w:space="0" w:color="000000" w:themeColor="text1"/>
            </w:tcBorders>
            <w:shd w:val="clear" w:color="auto" w:fill="E7E6E6" w:themeFill="background2"/>
            <w:noWrap/>
          </w:tcPr>
          <w:p w14:paraId="4A0888D0" w14:textId="77777777" w:rsidR="00305620" w:rsidRPr="00B54B68" w:rsidRDefault="00305620" w:rsidP="00E8088A">
            <w:pPr>
              <w:pStyle w:val="ARtabletextrightbold"/>
              <w:spacing w:before="60" w:after="40"/>
            </w:pPr>
            <w:r>
              <w:t>1, 476, 240</w:t>
            </w:r>
          </w:p>
        </w:tc>
        <w:tc>
          <w:tcPr>
            <w:tcW w:w="1651" w:type="dxa"/>
            <w:tcBorders>
              <w:top w:val="single" w:sz="4" w:space="0" w:color="000000" w:themeColor="text1"/>
              <w:bottom w:val="single" w:sz="4" w:space="0" w:color="000000" w:themeColor="text1"/>
            </w:tcBorders>
            <w:noWrap/>
          </w:tcPr>
          <w:p w14:paraId="44757126" w14:textId="77777777" w:rsidR="00305620" w:rsidRPr="00B54B68" w:rsidRDefault="00305620" w:rsidP="00E8088A">
            <w:pPr>
              <w:pStyle w:val="ARtabletextrightbold"/>
              <w:spacing w:before="60" w:after="40"/>
            </w:pPr>
            <w:r w:rsidRPr="00B54B68">
              <w:t>465,384</w:t>
            </w:r>
          </w:p>
        </w:tc>
        <w:tc>
          <w:tcPr>
            <w:tcW w:w="1652" w:type="dxa"/>
            <w:tcBorders>
              <w:top w:val="single" w:sz="4" w:space="0" w:color="000000" w:themeColor="text1"/>
              <w:bottom w:val="single" w:sz="4" w:space="0" w:color="000000" w:themeColor="text1"/>
            </w:tcBorders>
            <w:shd w:val="clear" w:color="auto" w:fill="E7E6E6" w:themeFill="background2"/>
            <w:noWrap/>
          </w:tcPr>
          <w:p w14:paraId="6882939F" w14:textId="77777777" w:rsidR="00305620" w:rsidRPr="00B54B68" w:rsidRDefault="00305620" w:rsidP="00E8088A">
            <w:pPr>
              <w:pStyle w:val="ARtabletextrightbold"/>
              <w:spacing w:before="60" w:after="40"/>
            </w:pPr>
            <w:r w:rsidRPr="00B54B68">
              <w:t>27,357</w:t>
            </w:r>
          </w:p>
        </w:tc>
      </w:tr>
      <w:tr w:rsidR="00305620" w:rsidRPr="00620767" w14:paraId="17012164" w14:textId="77777777" w:rsidTr="00B9021D">
        <w:trPr>
          <w:trHeight w:val="288"/>
        </w:trPr>
        <w:tc>
          <w:tcPr>
            <w:tcW w:w="9632" w:type="dxa"/>
            <w:gridSpan w:val="4"/>
            <w:tcBorders>
              <w:top w:val="single" w:sz="4" w:space="0" w:color="000000" w:themeColor="text1"/>
              <w:bottom w:val="single" w:sz="4" w:space="0" w:color="989A9C" w:themeColor="accent5"/>
            </w:tcBorders>
            <w:noWrap/>
          </w:tcPr>
          <w:p w14:paraId="0EBD80C1" w14:textId="223D8A3A" w:rsidR="00305620" w:rsidRPr="00620767" w:rsidRDefault="00305620" w:rsidP="00E8088A">
            <w:pPr>
              <w:pStyle w:val="ARtabletextbold"/>
              <w:tabs>
                <w:tab w:val="left" w:pos="6045"/>
              </w:tabs>
              <w:spacing w:before="60" w:after="40"/>
            </w:pPr>
            <w:r w:rsidRPr="00620767">
              <w:t>Petrol (</w:t>
            </w:r>
            <w:r w:rsidRPr="00B54B68">
              <w:t>E10</w:t>
            </w:r>
            <w:r w:rsidRPr="00620767">
              <w:t>)</w:t>
            </w:r>
          </w:p>
        </w:tc>
      </w:tr>
      <w:tr w:rsidR="00305620" w:rsidRPr="00620767" w14:paraId="15D15D8E" w14:textId="77777777" w:rsidTr="008E1D09">
        <w:trPr>
          <w:trHeight w:val="288"/>
        </w:trPr>
        <w:tc>
          <w:tcPr>
            <w:tcW w:w="4678" w:type="dxa"/>
            <w:tcBorders>
              <w:top w:val="single" w:sz="4" w:space="0" w:color="989A9C" w:themeColor="accent5"/>
              <w:bottom w:val="single" w:sz="4" w:space="0" w:color="000000" w:themeColor="text1"/>
            </w:tcBorders>
            <w:noWrap/>
            <w:hideMark/>
          </w:tcPr>
          <w:p w14:paraId="216AB26D" w14:textId="03483DD8" w:rsidR="00305620" w:rsidRPr="00620767" w:rsidRDefault="00305620" w:rsidP="00E8088A">
            <w:pPr>
              <w:pStyle w:val="ARtabletext"/>
              <w:spacing w:before="60" w:after="40"/>
            </w:pPr>
            <w:r>
              <w:t>Executive fleet</w:t>
            </w:r>
            <w:r w:rsidR="00EE0001">
              <w:t xml:space="preserve"> – </w:t>
            </w:r>
            <w:r>
              <w:t>E10</w:t>
            </w:r>
          </w:p>
        </w:tc>
        <w:tc>
          <w:tcPr>
            <w:tcW w:w="1651" w:type="dxa"/>
            <w:tcBorders>
              <w:top w:val="single" w:sz="4" w:space="0" w:color="989A9C" w:themeColor="accent5"/>
              <w:bottom w:val="single" w:sz="4" w:space="0" w:color="000000" w:themeColor="text1"/>
            </w:tcBorders>
            <w:shd w:val="clear" w:color="auto" w:fill="E7E6E6" w:themeFill="background2"/>
            <w:noWrap/>
          </w:tcPr>
          <w:p w14:paraId="154BC2D0" w14:textId="514FABE8" w:rsidR="00305620" w:rsidRPr="00620767" w:rsidRDefault="00012D3C" w:rsidP="00E8088A">
            <w:pPr>
              <w:pStyle w:val="ARtabletextright"/>
              <w:spacing w:before="60" w:after="40"/>
            </w:pPr>
            <w:r>
              <w:t>–</w:t>
            </w:r>
          </w:p>
        </w:tc>
        <w:tc>
          <w:tcPr>
            <w:tcW w:w="1651" w:type="dxa"/>
            <w:tcBorders>
              <w:top w:val="single" w:sz="4" w:space="0" w:color="989A9C" w:themeColor="accent5"/>
              <w:bottom w:val="single" w:sz="4" w:space="0" w:color="000000" w:themeColor="text1"/>
            </w:tcBorders>
            <w:noWrap/>
          </w:tcPr>
          <w:p w14:paraId="167D566B" w14:textId="492870BF" w:rsidR="00305620" w:rsidRPr="00620767" w:rsidRDefault="00012D3C" w:rsidP="00E8088A">
            <w:pPr>
              <w:pStyle w:val="ARtabletextright"/>
              <w:spacing w:before="60" w:after="40"/>
            </w:pPr>
            <w:r>
              <w:t>–</w:t>
            </w:r>
          </w:p>
        </w:tc>
        <w:tc>
          <w:tcPr>
            <w:tcW w:w="1652" w:type="dxa"/>
            <w:tcBorders>
              <w:top w:val="single" w:sz="4" w:space="0" w:color="989A9C" w:themeColor="accent5"/>
              <w:bottom w:val="single" w:sz="4" w:space="0" w:color="000000" w:themeColor="text1"/>
            </w:tcBorders>
            <w:shd w:val="clear" w:color="auto" w:fill="E7E6E6" w:themeFill="background2"/>
            <w:noWrap/>
          </w:tcPr>
          <w:p w14:paraId="61690AD4" w14:textId="7C476AD8" w:rsidR="00305620" w:rsidRPr="00620767" w:rsidRDefault="00012D3C" w:rsidP="00E8088A">
            <w:pPr>
              <w:pStyle w:val="ARtabletextright"/>
              <w:spacing w:before="60" w:after="40"/>
            </w:pPr>
            <w:r>
              <w:t>–</w:t>
            </w:r>
          </w:p>
        </w:tc>
      </w:tr>
      <w:tr w:rsidR="00305620" w:rsidRPr="00620767" w14:paraId="3C8DECEB" w14:textId="77777777" w:rsidTr="008E1D09">
        <w:trPr>
          <w:trHeight w:val="288"/>
        </w:trPr>
        <w:tc>
          <w:tcPr>
            <w:tcW w:w="4678" w:type="dxa"/>
            <w:tcBorders>
              <w:top w:val="single" w:sz="4" w:space="0" w:color="000000" w:themeColor="text1"/>
              <w:bottom w:val="single" w:sz="4" w:space="0" w:color="000000" w:themeColor="text1"/>
            </w:tcBorders>
            <w:noWrap/>
            <w:hideMark/>
          </w:tcPr>
          <w:p w14:paraId="1BFED1B3" w14:textId="77777777" w:rsidR="00305620" w:rsidRPr="00620767" w:rsidRDefault="00305620" w:rsidP="00E8088A">
            <w:pPr>
              <w:pStyle w:val="ARtabletextbold"/>
              <w:spacing w:before="60" w:after="40"/>
            </w:pPr>
            <w:r w:rsidRPr="00620767">
              <w:t xml:space="preserve">Total </w:t>
            </w:r>
            <w:r w:rsidRPr="00B54B68">
              <w:t>petrol</w:t>
            </w:r>
            <w:r w:rsidRPr="00620767">
              <w:t xml:space="preserve"> (E10)</w:t>
            </w:r>
          </w:p>
        </w:tc>
        <w:tc>
          <w:tcPr>
            <w:tcW w:w="1651" w:type="dxa"/>
            <w:tcBorders>
              <w:top w:val="single" w:sz="4" w:space="0" w:color="000000" w:themeColor="text1"/>
              <w:bottom w:val="single" w:sz="4" w:space="0" w:color="000000" w:themeColor="text1"/>
            </w:tcBorders>
            <w:shd w:val="clear" w:color="auto" w:fill="E7E6E6" w:themeFill="background2"/>
            <w:noWrap/>
          </w:tcPr>
          <w:p w14:paraId="19BF93F3" w14:textId="176BD4F2" w:rsidR="00305620" w:rsidRPr="00620767" w:rsidRDefault="00012D3C" w:rsidP="00E8088A">
            <w:pPr>
              <w:pStyle w:val="ARtabletextright"/>
              <w:spacing w:before="60" w:after="40"/>
            </w:pPr>
            <w:r>
              <w:t>–</w:t>
            </w:r>
          </w:p>
        </w:tc>
        <w:tc>
          <w:tcPr>
            <w:tcW w:w="1651" w:type="dxa"/>
            <w:tcBorders>
              <w:top w:val="single" w:sz="4" w:space="0" w:color="000000" w:themeColor="text1"/>
              <w:bottom w:val="single" w:sz="4" w:space="0" w:color="000000" w:themeColor="text1"/>
            </w:tcBorders>
            <w:noWrap/>
          </w:tcPr>
          <w:p w14:paraId="659B9589" w14:textId="6BD6DBD5" w:rsidR="00305620" w:rsidRPr="00620767" w:rsidRDefault="00012D3C" w:rsidP="00E8088A">
            <w:pPr>
              <w:pStyle w:val="ARtabletextright"/>
              <w:spacing w:before="60" w:after="40"/>
            </w:pPr>
            <w:r>
              <w:t>–</w:t>
            </w:r>
          </w:p>
        </w:tc>
        <w:tc>
          <w:tcPr>
            <w:tcW w:w="1652" w:type="dxa"/>
            <w:tcBorders>
              <w:top w:val="single" w:sz="4" w:space="0" w:color="000000" w:themeColor="text1"/>
              <w:bottom w:val="single" w:sz="4" w:space="0" w:color="000000" w:themeColor="text1"/>
            </w:tcBorders>
            <w:shd w:val="clear" w:color="auto" w:fill="E7E6E6" w:themeFill="background2"/>
            <w:noWrap/>
          </w:tcPr>
          <w:p w14:paraId="1CC494D2" w14:textId="55D71687" w:rsidR="00305620" w:rsidRPr="00620767" w:rsidRDefault="00012D3C" w:rsidP="00E8088A">
            <w:pPr>
              <w:pStyle w:val="ARtabletextright"/>
              <w:spacing w:before="60" w:after="40"/>
            </w:pPr>
            <w:r>
              <w:t>–</w:t>
            </w:r>
          </w:p>
        </w:tc>
      </w:tr>
      <w:tr w:rsidR="00305620" w:rsidRPr="00620767" w14:paraId="0411C9EC" w14:textId="77777777" w:rsidTr="00B9021D">
        <w:trPr>
          <w:trHeight w:val="288"/>
        </w:trPr>
        <w:tc>
          <w:tcPr>
            <w:tcW w:w="9632" w:type="dxa"/>
            <w:gridSpan w:val="4"/>
            <w:tcBorders>
              <w:top w:val="single" w:sz="4" w:space="0" w:color="000000" w:themeColor="text1"/>
              <w:bottom w:val="single" w:sz="4" w:space="0" w:color="989A9C" w:themeColor="accent5"/>
            </w:tcBorders>
            <w:noWrap/>
            <w:hideMark/>
          </w:tcPr>
          <w:p w14:paraId="2BC6C8CA" w14:textId="77777777" w:rsidR="00305620" w:rsidRPr="00B54B68" w:rsidRDefault="00305620" w:rsidP="00E8088A">
            <w:pPr>
              <w:pStyle w:val="ARtabletextbold"/>
              <w:spacing w:before="60" w:after="40"/>
            </w:pPr>
            <w:r w:rsidRPr="00620767">
              <w:t>Diesel</w:t>
            </w:r>
          </w:p>
        </w:tc>
      </w:tr>
      <w:tr w:rsidR="00305620" w:rsidRPr="00ED0181" w14:paraId="403EA968" w14:textId="77777777" w:rsidTr="008E1D09">
        <w:trPr>
          <w:trHeight w:val="288"/>
        </w:trPr>
        <w:tc>
          <w:tcPr>
            <w:tcW w:w="4678" w:type="dxa"/>
            <w:tcBorders>
              <w:top w:val="single" w:sz="4" w:space="0" w:color="989A9C" w:themeColor="accent5"/>
            </w:tcBorders>
            <w:noWrap/>
          </w:tcPr>
          <w:p w14:paraId="397C22B9" w14:textId="153C1A16" w:rsidR="00305620" w:rsidRPr="00620767" w:rsidRDefault="00305620" w:rsidP="00E8088A">
            <w:pPr>
              <w:pStyle w:val="ARtabletext"/>
              <w:spacing w:before="60" w:after="40"/>
            </w:pPr>
            <w:r>
              <w:t>Non-executive fleet</w:t>
            </w:r>
            <w:r w:rsidR="00EE0001">
              <w:t xml:space="preserve"> – </w:t>
            </w:r>
            <w:r>
              <w:t>diesel</w:t>
            </w:r>
          </w:p>
        </w:tc>
        <w:tc>
          <w:tcPr>
            <w:tcW w:w="1651" w:type="dxa"/>
            <w:tcBorders>
              <w:top w:val="single" w:sz="4" w:space="0" w:color="989A9C" w:themeColor="accent5"/>
            </w:tcBorders>
            <w:shd w:val="clear" w:color="auto" w:fill="E7E6E6" w:themeFill="background2"/>
            <w:noWrap/>
          </w:tcPr>
          <w:p w14:paraId="6A4CF1B0" w14:textId="77777777" w:rsidR="00305620" w:rsidRPr="00B54B68" w:rsidRDefault="00305620" w:rsidP="00E8088A">
            <w:pPr>
              <w:pStyle w:val="ARtabletextright"/>
              <w:spacing w:before="60" w:after="40"/>
            </w:pPr>
            <w:r w:rsidRPr="0074329C">
              <w:t>4,274,981</w:t>
            </w:r>
          </w:p>
        </w:tc>
        <w:tc>
          <w:tcPr>
            <w:tcW w:w="1651" w:type="dxa"/>
            <w:tcBorders>
              <w:top w:val="single" w:sz="4" w:space="0" w:color="989A9C" w:themeColor="accent5"/>
            </w:tcBorders>
            <w:noWrap/>
          </w:tcPr>
          <w:p w14:paraId="24E0EF04" w14:textId="77777777" w:rsidR="00305620" w:rsidRPr="00B54B68" w:rsidRDefault="00305620" w:rsidP="00E8088A">
            <w:pPr>
              <w:pStyle w:val="ARtabletextright"/>
              <w:spacing w:before="60" w:after="40"/>
            </w:pPr>
            <w:r w:rsidRPr="00B54B68">
              <w:t>1,662,896</w:t>
            </w:r>
          </w:p>
        </w:tc>
        <w:tc>
          <w:tcPr>
            <w:tcW w:w="1652" w:type="dxa"/>
            <w:tcBorders>
              <w:top w:val="single" w:sz="4" w:space="0" w:color="989A9C" w:themeColor="accent5"/>
            </w:tcBorders>
            <w:shd w:val="clear" w:color="auto" w:fill="E7E6E6" w:themeFill="background2"/>
            <w:noWrap/>
          </w:tcPr>
          <w:p w14:paraId="643E2C84" w14:textId="77777777" w:rsidR="00305620" w:rsidRPr="00B54B68" w:rsidRDefault="00305620" w:rsidP="00E8088A">
            <w:pPr>
              <w:pStyle w:val="ARtabletextright"/>
              <w:spacing w:before="60" w:after="40"/>
            </w:pPr>
            <w:r w:rsidRPr="00B54B68">
              <w:t>235,468</w:t>
            </w:r>
          </w:p>
        </w:tc>
      </w:tr>
      <w:tr w:rsidR="00305620" w:rsidRPr="00ED0181" w14:paraId="741C804E" w14:textId="77777777" w:rsidTr="008E1D09">
        <w:trPr>
          <w:trHeight w:val="288"/>
        </w:trPr>
        <w:tc>
          <w:tcPr>
            <w:tcW w:w="4678" w:type="dxa"/>
            <w:tcBorders>
              <w:bottom w:val="single" w:sz="4" w:space="0" w:color="989A9C" w:themeColor="accent5"/>
            </w:tcBorders>
            <w:noWrap/>
          </w:tcPr>
          <w:p w14:paraId="3EF5D25F" w14:textId="40DFC1A7" w:rsidR="00305620" w:rsidRPr="00620767" w:rsidRDefault="00305620" w:rsidP="00E8088A">
            <w:pPr>
              <w:pStyle w:val="ARtabletext"/>
              <w:spacing w:before="60" w:after="40"/>
            </w:pPr>
            <w:r>
              <w:t>Executive fleet</w:t>
            </w:r>
            <w:r w:rsidR="00EE0001">
              <w:t xml:space="preserve"> – </w:t>
            </w:r>
            <w:r>
              <w:t>diesel</w:t>
            </w:r>
          </w:p>
        </w:tc>
        <w:tc>
          <w:tcPr>
            <w:tcW w:w="1651" w:type="dxa"/>
            <w:tcBorders>
              <w:bottom w:val="single" w:sz="4" w:space="0" w:color="989A9C" w:themeColor="accent5"/>
            </w:tcBorders>
            <w:shd w:val="clear" w:color="auto" w:fill="E7E6E6" w:themeFill="background2"/>
            <w:noWrap/>
          </w:tcPr>
          <w:p w14:paraId="77946D4F" w14:textId="77777777" w:rsidR="00305620" w:rsidRPr="00B54B68" w:rsidRDefault="00305620" w:rsidP="00E8088A">
            <w:pPr>
              <w:pStyle w:val="ARtabletextright"/>
              <w:spacing w:before="60" w:after="40"/>
            </w:pPr>
            <w:r>
              <w:t>2,910,151</w:t>
            </w:r>
          </w:p>
        </w:tc>
        <w:tc>
          <w:tcPr>
            <w:tcW w:w="1651" w:type="dxa"/>
            <w:tcBorders>
              <w:bottom w:val="single" w:sz="4" w:space="0" w:color="989A9C" w:themeColor="accent5"/>
            </w:tcBorders>
            <w:noWrap/>
          </w:tcPr>
          <w:p w14:paraId="143277FF" w14:textId="77777777" w:rsidR="00305620" w:rsidRPr="00B54B68" w:rsidRDefault="00305620" w:rsidP="00E8088A">
            <w:pPr>
              <w:pStyle w:val="ARtabletextright"/>
              <w:spacing w:before="60" w:after="40"/>
            </w:pPr>
            <w:r w:rsidRPr="00B54B68">
              <w:t>2,485,161</w:t>
            </w:r>
          </w:p>
        </w:tc>
        <w:tc>
          <w:tcPr>
            <w:tcW w:w="1652" w:type="dxa"/>
            <w:tcBorders>
              <w:bottom w:val="single" w:sz="4" w:space="0" w:color="989A9C" w:themeColor="accent5"/>
            </w:tcBorders>
            <w:shd w:val="clear" w:color="auto" w:fill="E7E6E6" w:themeFill="background2"/>
            <w:noWrap/>
          </w:tcPr>
          <w:p w14:paraId="6F3234B2" w14:textId="7B434E85" w:rsidR="00305620" w:rsidRPr="00B54B68" w:rsidRDefault="00012D3C" w:rsidP="00E8088A">
            <w:pPr>
              <w:pStyle w:val="ARtabletextright"/>
              <w:spacing w:before="60" w:after="40"/>
            </w:pPr>
            <w:r>
              <w:t>–</w:t>
            </w:r>
          </w:p>
        </w:tc>
      </w:tr>
      <w:tr w:rsidR="00305620" w:rsidRPr="00ED0181" w14:paraId="3B5B5725" w14:textId="77777777" w:rsidTr="008E1D09">
        <w:trPr>
          <w:trHeight w:val="288"/>
        </w:trPr>
        <w:tc>
          <w:tcPr>
            <w:tcW w:w="4678" w:type="dxa"/>
            <w:tcBorders>
              <w:top w:val="single" w:sz="4" w:space="0" w:color="989A9C" w:themeColor="accent5"/>
              <w:bottom w:val="single" w:sz="4" w:space="0" w:color="000000" w:themeColor="text1"/>
            </w:tcBorders>
            <w:noWrap/>
          </w:tcPr>
          <w:p w14:paraId="0473230E" w14:textId="77777777" w:rsidR="00305620" w:rsidRPr="007521B6" w:rsidRDefault="00305620" w:rsidP="00E8088A">
            <w:pPr>
              <w:pStyle w:val="ARtabletext"/>
              <w:spacing w:before="60" w:after="40"/>
              <w:rPr>
                <w:b/>
                <w:bCs/>
              </w:rPr>
            </w:pPr>
            <w:r>
              <w:t>Non-</w:t>
            </w:r>
            <w:r w:rsidRPr="005575B2">
              <w:t>r</w:t>
            </w:r>
            <w:r>
              <w:t xml:space="preserve">oad </w:t>
            </w:r>
            <w:r w:rsidRPr="005575B2">
              <w:t>d</w:t>
            </w:r>
            <w:r>
              <w:t xml:space="preserve">iesel </w:t>
            </w:r>
            <w:r w:rsidRPr="005575B2">
              <w:t>o</w:t>
            </w:r>
            <w:r>
              <w:t xml:space="preserve">il in </w:t>
            </w:r>
            <w:r w:rsidRPr="005575B2">
              <w:t>v</w:t>
            </w:r>
            <w:r>
              <w:t>ehicles</w:t>
            </w:r>
          </w:p>
        </w:tc>
        <w:tc>
          <w:tcPr>
            <w:tcW w:w="1651" w:type="dxa"/>
            <w:tcBorders>
              <w:top w:val="single" w:sz="4" w:space="0" w:color="989A9C" w:themeColor="accent5"/>
              <w:bottom w:val="single" w:sz="4" w:space="0" w:color="000000" w:themeColor="text1"/>
            </w:tcBorders>
            <w:shd w:val="clear" w:color="auto" w:fill="E7E6E6" w:themeFill="background2"/>
            <w:noWrap/>
          </w:tcPr>
          <w:p w14:paraId="50148728" w14:textId="77777777" w:rsidR="00305620" w:rsidRPr="00B54B68" w:rsidRDefault="00305620" w:rsidP="00E8088A">
            <w:pPr>
              <w:pStyle w:val="ARtabletextright"/>
              <w:spacing w:before="60" w:after="40"/>
            </w:pPr>
            <w:r>
              <w:t>595,227</w:t>
            </w:r>
          </w:p>
        </w:tc>
        <w:tc>
          <w:tcPr>
            <w:tcW w:w="1651" w:type="dxa"/>
            <w:tcBorders>
              <w:top w:val="single" w:sz="4" w:space="0" w:color="989A9C" w:themeColor="accent5"/>
              <w:bottom w:val="single" w:sz="4" w:space="0" w:color="000000" w:themeColor="text1"/>
            </w:tcBorders>
            <w:noWrap/>
          </w:tcPr>
          <w:p w14:paraId="3E91F6C7" w14:textId="77777777" w:rsidR="00305620" w:rsidRPr="00B54B68" w:rsidRDefault="00305620" w:rsidP="00E8088A">
            <w:pPr>
              <w:pStyle w:val="ARtabletextright"/>
              <w:spacing w:before="60" w:after="40"/>
            </w:pPr>
            <w:r w:rsidRPr="00EE4776">
              <w:t>1,593,408</w:t>
            </w:r>
          </w:p>
        </w:tc>
        <w:tc>
          <w:tcPr>
            <w:tcW w:w="1652" w:type="dxa"/>
            <w:tcBorders>
              <w:top w:val="single" w:sz="4" w:space="0" w:color="989A9C" w:themeColor="accent5"/>
              <w:bottom w:val="single" w:sz="4" w:space="0" w:color="000000" w:themeColor="text1"/>
            </w:tcBorders>
            <w:shd w:val="clear" w:color="auto" w:fill="E7E6E6" w:themeFill="background2"/>
            <w:noWrap/>
          </w:tcPr>
          <w:p w14:paraId="00B503B1" w14:textId="77777777" w:rsidR="00305620" w:rsidRPr="00B54B68" w:rsidRDefault="00305620" w:rsidP="00E8088A">
            <w:pPr>
              <w:pStyle w:val="ARtabletextright"/>
              <w:spacing w:before="60" w:after="40"/>
            </w:pPr>
            <w:r w:rsidRPr="00B54B68">
              <w:t>223,876</w:t>
            </w:r>
          </w:p>
        </w:tc>
      </w:tr>
      <w:tr w:rsidR="00305620" w:rsidRPr="00ED0181" w14:paraId="510A074E" w14:textId="77777777" w:rsidTr="008E1D09">
        <w:trPr>
          <w:trHeight w:val="288"/>
        </w:trPr>
        <w:tc>
          <w:tcPr>
            <w:tcW w:w="4678" w:type="dxa"/>
            <w:tcBorders>
              <w:top w:val="single" w:sz="4" w:space="0" w:color="000000" w:themeColor="text1"/>
              <w:bottom w:val="single" w:sz="4" w:space="0" w:color="000000" w:themeColor="text1"/>
            </w:tcBorders>
            <w:noWrap/>
            <w:hideMark/>
          </w:tcPr>
          <w:p w14:paraId="3A2B08F9" w14:textId="77777777" w:rsidR="00305620" w:rsidRPr="00303388" w:rsidRDefault="00305620" w:rsidP="00E8088A">
            <w:pPr>
              <w:pStyle w:val="ARtabletextbold"/>
              <w:spacing w:before="60" w:after="40"/>
            </w:pPr>
            <w:r w:rsidRPr="00A2126A">
              <w:t xml:space="preserve">Total </w:t>
            </w:r>
            <w:r w:rsidRPr="00B54B68">
              <w:t>diesel</w:t>
            </w:r>
          </w:p>
        </w:tc>
        <w:tc>
          <w:tcPr>
            <w:tcW w:w="1651" w:type="dxa"/>
            <w:tcBorders>
              <w:top w:val="single" w:sz="4" w:space="0" w:color="000000" w:themeColor="text1"/>
              <w:bottom w:val="single" w:sz="4" w:space="0" w:color="000000" w:themeColor="text1"/>
            </w:tcBorders>
            <w:shd w:val="clear" w:color="auto" w:fill="E7E6E6" w:themeFill="background2"/>
            <w:noWrap/>
          </w:tcPr>
          <w:p w14:paraId="2004184B" w14:textId="77777777" w:rsidR="00305620" w:rsidRPr="00B54B68" w:rsidRDefault="00305620" w:rsidP="00E8088A">
            <w:pPr>
              <w:pStyle w:val="ARtabletextrightbold"/>
              <w:spacing w:before="60" w:after="40"/>
            </w:pPr>
            <w:r>
              <w:t>7,780,359</w:t>
            </w:r>
          </w:p>
        </w:tc>
        <w:tc>
          <w:tcPr>
            <w:tcW w:w="1651" w:type="dxa"/>
            <w:tcBorders>
              <w:top w:val="single" w:sz="4" w:space="0" w:color="000000" w:themeColor="text1"/>
              <w:bottom w:val="single" w:sz="4" w:space="0" w:color="000000" w:themeColor="text1"/>
            </w:tcBorders>
            <w:noWrap/>
          </w:tcPr>
          <w:p w14:paraId="5824B4EF" w14:textId="77777777" w:rsidR="00305620" w:rsidRPr="00B54B68" w:rsidRDefault="00305620" w:rsidP="00E8088A">
            <w:pPr>
              <w:pStyle w:val="ARtabletextrightbold"/>
              <w:spacing w:before="60" w:after="40"/>
            </w:pPr>
            <w:r w:rsidRPr="00B54B68">
              <w:t>5,741,464</w:t>
            </w:r>
          </w:p>
        </w:tc>
        <w:tc>
          <w:tcPr>
            <w:tcW w:w="1652" w:type="dxa"/>
            <w:tcBorders>
              <w:top w:val="single" w:sz="4" w:space="0" w:color="000000" w:themeColor="text1"/>
              <w:bottom w:val="single" w:sz="4" w:space="0" w:color="000000" w:themeColor="text1"/>
            </w:tcBorders>
            <w:shd w:val="clear" w:color="auto" w:fill="E7E6E6" w:themeFill="background2"/>
            <w:noWrap/>
          </w:tcPr>
          <w:p w14:paraId="133E1DCD" w14:textId="77777777" w:rsidR="00305620" w:rsidRPr="00B54B68" w:rsidRDefault="00305620" w:rsidP="00E8088A">
            <w:pPr>
              <w:pStyle w:val="ARtabletextrightbold"/>
              <w:spacing w:before="60" w:after="40"/>
            </w:pPr>
            <w:r w:rsidRPr="00B54B68">
              <w:t>459,344</w:t>
            </w:r>
          </w:p>
        </w:tc>
      </w:tr>
      <w:tr w:rsidR="00305620" w:rsidRPr="00ED0181" w14:paraId="2D7E360D"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08C72045" w14:textId="77777777" w:rsidR="00305620" w:rsidRPr="00303388" w:rsidRDefault="00305620" w:rsidP="00E8088A">
            <w:pPr>
              <w:pStyle w:val="ARtabletextbold"/>
              <w:spacing w:before="60" w:after="40"/>
            </w:pPr>
            <w:r w:rsidRPr="00A2126A">
              <w:t xml:space="preserve">Total </w:t>
            </w:r>
            <w:r w:rsidRPr="00B54B68">
              <w:t>energy</w:t>
            </w:r>
            <w:r w:rsidRPr="00A2126A">
              <w:t xml:space="preserve"> used in transportation (vehicle fleet)</w:t>
            </w:r>
          </w:p>
        </w:tc>
        <w:tc>
          <w:tcPr>
            <w:tcW w:w="1651" w:type="dxa"/>
            <w:shd w:val="clear" w:color="auto" w:fill="E7E6E6" w:themeFill="background2"/>
            <w:noWrap/>
          </w:tcPr>
          <w:p w14:paraId="5A2D9DE1" w14:textId="77777777" w:rsidR="00305620" w:rsidRPr="00B54B68" w:rsidRDefault="00305620" w:rsidP="00E8088A">
            <w:pPr>
              <w:pStyle w:val="ARtabletextrightbold"/>
              <w:spacing w:before="60" w:after="40"/>
            </w:pPr>
            <w:r>
              <w:t>9,256,599</w:t>
            </w:r>
          </w:p>
        </w:tc>
        <w:tc>
          <w:tcPr>
            <w:tcW w:w="1651" w:type="dxa"/>
            <w:noWrap/>
          </w:tcPr>
          <w:p w14:paraId="230E9E07" w14:textId="77777777" w:rsidR="00305620" w:rsidRPr="00B54B68" w:rsidRDefault="00305620" w:rsidP="00E8088A">
            <w:pPr>
              <w:pStyle w:val="ARtabletextrightbold"/>
              <w:spacing w:before="60" w:after="40"/>
            </w:pPr>
            <w:r w:rsidRPr="00B54B68">
              <w:t>6,206,848</w:t>
            </w:r>
          </w:p>
        </w:tc>
        <w:tc>
          <w:tcPr>
            <w:tcW w:w="1652" w:type="dxa"/>
            <w:shd w:val="clear" w:color="auto" w:fill="E7E6E6" w:themeFill="background2"/>
            <w:noWrap/>
          </w:tcPr>
          <w:p w14:paraId="02D12B7E" w14:textId="77777777" w:rsidR="00305620" w:rsidRPr="00B54B68" w:rsidRDefault="00305620" w:rsidP="00E8088A">
            <w:pPr>
              <w:pStyle w:val="ARtabletextrightbold"/>
              <w:spacing w:before="60" w:after="40"/>
            </w:pPr>
            <w:r w:rsidRPr="00B54B68">
              <w:t>486,701</w:t>
            </w:r>
          </w:p>
        </w:tc>
      </w:tr>
    </w:tbl>
    <w:p w14:paraId="5DEC49D2" w14:textId="6DD1B26C" w:rsidR="00305620" w:rsidRDefault="00305620" w:rsidP="00E8088A">
      <w:pPr>
        <w:pStyle w:val="ARtablefootnote"/>
      </w:pPr>
      <w:r>
        <w:t>Note</w:t>
      </w:r>
      <w:r w:rsidR="00E8088A">
        <w:t>s</w:t>
      </w:r>
      <w:r>
        <w:t>:</w:t>
      </w:r>
    </w:p>
    <w:p w14:paraId="4CD8D781" w14:textId="77777777" w:rsidR="00305620" w:rsidRDefault="00305620" w:rsidP="00482D46">
      <w:pPr>
        <w:pStyle w:val="ARtablefootnotebullet"/>
      </w:pPr>
      <w:r>
        <w:t xml:space="preserve">T1 2023–24 does not include Greater Metropolitan Cemeteries Trust. </w:t>
      </w:r>
    </w:p>
    <w:p w14:paraId="35D03E04" w14:textId="77777777" w:rsidR="00305620" w:rsidRPr="00E9347F" w:rsidRDefault="00305620" w:rsidP="00482D46">
      <w:pPr>
        <w:pStyle w:val="ARtablefootnotebullet"/>
      </w:pPr>
      <w:r>
        <w:t xml:space="preserve">Total petrol consumption has increased due to the introduction of the new data category: non-executive fleet gasoline. </w:t>
      </w:r>
    </w:p>
    <w:p w14:paraId="10E7E43E" w14:textId="77777777" w:rsidR="00305620" w:rsidRPr="00ED0181" w:rsidRDefault="00305620" w:rsidP="00482D46">
      <w:pPr>
        <w:pStyle w:val="ARtablecaption"/>
      </w:pPr>
      <w:r w:rsidRPr="006249D7">
        <w:rPr>
          <w:rFonts w:eastAsia="Yu Gothic Light" w:cs="Arial"/>
        </w:rPr>
        <w:t>T3 Greenhouse gas emissions from vehicle fleet</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4C60977A"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2B2BC843" w14:textId="77777777" w:rsidR="00305620" w:rsidRPr="00ED0181" w:rsidRDefault="00305620" w:rsidP="008E1D09">
            <w:pPr>
              <w:pStyle w:val="ARtablecolhead"/>
              <w:spacing w:before="60" w:after="40"/>
            </w:pPr>
            <w:r>
              <w:t>E</w:t>
            </w:r>
            <w:r w:rsidRPr="00ED0181">
              <w:t>ngine/fuel type and vehicle category</w:t>
            </w:r>
          </w:p>
        </w:tc>
        <w:tc>
          <w:tcPr>
            <w:tcW w:w="1651" w:type="dxa"/>
            <w:shd w:val="clear" w:color="auto" w:fill="E7E6E6" w:themeFill="background2"/>
            <w:noWrap/>
          </w:tcPr>
          <w:p w14:paraId="49AE6C7C" w14:textId="77777777" w:rsidR="00305620" w:rsidRPr="00765B72" w:rsidRDefault="00305620" w:rsidP="008E1D09">
            <w:pPr>
              <w:pStyle w:val="ARtablecolheadright"/>
              <w:spacing w:before="60" w:after="40"/>
            </w:pPr>
            <w:r w:rsidRPr="00765B72">
              <w:t>2024–25</w:t>
            </w:r>
          </w:p>
          <w:p w14:paraId="4384A916" w14:textId="77777777" w:rsidR="00305620" w:rsidRPr="00017492" w:rsidRDefault="00305620" w:rsidP="008E1D09">
            <w:pPr>
              <w:pStyle w:val="ARtablecolheadright"/>
              <w:spacing w:before="60" w:after="40"/>
              <w:rPr>
                <w:highlight w:val="yellow"/>
              </w:rPr>
            </w:pPr>
            <w:r w:rsidRPr="00765B72">
              <w:t>Tonnes CO</w:t>
            </w:r>
            <w:r w:rsidRPr="00017492">
              <w:rPr>
                <w:vertAlign w:val="subscript"/>
              </w:rPr>
              <w:t>2</w:t>
            </w:r>
            <w:r w:rsidRPr="00765B72">
              <w:t>-e</w:t>
            </w:r>
          </w:p>
        </w:tc>
        <w:tc>
          <w:tcPr>
            <w:tcW w:w="1651" w:type="dxa"/>
            <w:noWrap/>
          </w:tcPr>
          <w:p w14:paraId="53579B3D" w14:textId="77777777" w:rsidR="00305620" w:rsidRPr="00765B72" w:rsidRDefault="00305620" w:rsidP="008E1D09">
            <w:pPr>
              <w:pStyle w:val="ARtablecolheadright"/>
              <w:spacing w:before="60" w:after="40"/>
            </w:pPr>
            <w:r w:rsidRPr="00765B72">
              <w:t>2023–24</w:t>
            </w:r>
          </w:p>
          <w:p w14:paraId="62EB62BA" w14:textId="77777777" w:rsidR="00305620" w:rsidRPr="00017492" w:rsidRDefault="00305620" w:rsidP="008E1D09">
            <w:pPr>
              <w:pStyle w:val="ARtablecolheadright"/>
              <w:spacing w:before="60" w:after="40"/>
            </w:pPr>
            <w:r w:rsidRPr="00765B72">
              <w:t>Tonnes CO</w:t>
            </w:r>
            <w:r w:rsidRPr="00017492">
              <w:rPr>
                <w:vertAlign w:val="subscript"/>
              </w:rPr>
              <w:t>2</w:t>
            </w:r>
            <w:r w:rsidRPr="00765B72">
              <w:t>-e</w:t>
            </w:r>
          </w:p>
        </w:tc>
        <w:tc>
          <w:tcPr>
            <w:tcW w:w="1652" w:type="dxa"/>
            <w:shd w:val="clear" w:color="auto" w:fill="E7E6E6" w:themeFill="background2"/>
            <w:noWrap/>
          </w:tcPr>
          <w:p w14:paraId="7B37652A" w14:textId="77777777" w:rsidR="00305620" w:rsidRPr="00765B72" w:rsidRDefault="00305620" w:rsidP="008E1D09">
            <w:pPr>
              <w:pStyle w:val="ARtablecolheadright"/>
              <w:spacing w:before="60" w:after="40"/>
            </w:pPr>
            <w:r w:rsidRPr="00765B72">
              <w:t>2022–23</w:t>
            </w:r>
          </w:p>
          <w:p w14:paraId="1730F62B" w14:textId="77777777" w:rsidR="00305620" w:rsidRPr="00017492" w:rsidRDefault="00305620" w:rsidP="008E1D09">
            <w:pPr>
              <w:pStyle w:val="ARtablecolheadright"/>
              <w:spacing w:before="60" w:after="40"/>
            </w:pPr>
            <w:r w:rsidRPr="00765B72">
              <w:t>Tonnes CO</w:t>
            </w:r>
            <w:r w:rsidRPr="00017492">
              <w:rPr>
                <w:vertAlign w:val="subscript"/>
              </w:rPr>
              <w:t>2</w:t>
            </w:r>
            <w:r w:rsidRPr="00765B72">
              <w:t>-e</w:t>
            </w:r>
          </w:p>
        </w:tc>
      </w:tr>
      <w:tr w:rsidR="00305620" w:rsidRPr="00620767" w14:paraId="05DC72C4" w14:textId="77777777" w:rsidTr="00B9021D">
        <w:trPr>
          <w:trHeight w:val="288"/>
        </w:trPr>
        <w:tc>
          <w:tcPr>
            <w:tcW w:w="9632" w:type="dxa"/>
            <w:gridSpan w:val="4"/>
            <w:noWrap/>
            <w:hideMark/>
          </w:tcPr>
          <w:p w14:paraId="30A00494" w14:textId="77777777" w:rsidR="00305620" w:rsidRPr="00B54B68" w:rsidRDefault="00305620" w:rsidP="008E1D09">
            <w:pPr>
              <w:pStyle w:val="ARtabletextbold"/>
              <w:spacing w:before="60" w:after="40"/>
            </w:pPr>
            <w:r w:rsidRPr="00620767">
              <w:t>Petrol</w:t>
            </w:r>
          </w:p>
        </w:tc>
      </w:tr>
      <w:tr w:rsidR="00305620" w:rsidRPr="00620767" w14:paraId="22BDCA6F" w14:textId="77777777" w:rsidTr="008E1D09">
        <w:trPr>
          <w:trHeight w:val="288"/>
        </w:trPr>
        <w:tc>
          <w:tcPr>
            <w:tcW w:w="4678" w:type="dxa"/>
            <w:noWrap/>
            <w:hideMark/>
          </w:tcPr>
          <w:p w14:paraId="752B8A3D" w14:textId="3922C0D2" w:rsidR="00305620" w:rsidRPr="00620767" w:rsidRDefault="00305620" w:rsidP="008E1D09">
            <w:pPr>
              <w:pStyle w:val="ARtabletext"/>
              <w:spacing w:before="60" w:after="40"/>
            </w:pPr>
            <w:r>
              <w:t>Executive fleet</w:t>
            </w:r>
            <w:r w:rsidR="00EE0001">
              <w:t xml:space="preserve"> – </w:t>
            </w:r>
            <w:r>
              <w:t>gasoline</w:t>
            </w:r>
          </w:p>
        </w:tc>
        <w:tc>
          <w:tcPr>
            <w:tcW w:w="1651" w:type="dxa"/>
            <w:shd w:val="clear" w:color="auto" w:fill="E7E6E6" w:themeFill="background2"/>
            <w:noWrap/>
          </w:tcPr>
          <w:p w14:paraId="2263397A" w14:textId="77777777" w:rsidR="00305620" w:rsidRPr="00B54B68" w:rsidRDefault="00305620" w:rsidP="008E1D09">
            <w:pPr>
              <w:pStyle w:val="ARtabletextright"/>
              <w:spacing w:before="60" w:after="40"/>
            </w:pPr>
            <w:r>
              <w:t>25</w:t>
            </w:r>
          </w:p>
        </w:tc>
        <w:tc>
          <w:tcPr>
            <w:tcW w:w="1651" w:type="dxa"/>
            <w:noWrap/>
            <w:hideMark/>
          </w:tcPr>
          <w:p w14:paraId="53A0C5C6" w14:textId="77777777" w:rsidR="00305620" w:rsidRPr="00B54B68" w:rsidRDefault="00305620" w:rsidP="008E1D09">
            <w:pPr>
              <w:pStyle w:val="ARtabletextright"/>
              <w:spacing w:before="60" w:after="40"/>
            </w:pPr>
            <w:r w:rsidRPr="00B54B68">
              <w:t>21</w:t>
            </w:r>
          </w:p>
        </w:tc>
        <w:tc>
          <w:tcPr>
            <w:tcW w:w="1652" w:type="dxa"/>
            <w:shd w:val="clear" w:color="auto" w:fill="E7E6E6" w:themeFill="background2"/>
            <w:noWrap/>
            <w:hideMark/>
          </w:tcPr>
          <w:p w14:paraId="59D02F92" w14:textId="77777777" w:rsidR="00305620" w:rsidRPr="00B54B68" w:rsidRDefault="00305620" w:rsidP="008E1D09">
            <w:pPr>
              <w:pStyle w:val="ARtabletextright"/>
              <w:spacing w:before="60" w:after="40"/>
            </w:pPr>
            <w:r w:rsidRPr="00B54B68">
              <w:t>N/A</w:t>
            </w:r>
          </w:p>
        </w:tc>
      </w:tr>
      <w:tr w:rsidR="00305620" w:rsidRPr="00620767" w14:paraId="77D8846C" w14:textId="77777777" w:rsidTr="008E1D09">
        <w:trPr>
          <w:trHeight w:val="288"/>
        </w:trPr>
        <w:tc>
          <w:tcPr>
            <w:tcW w:w="4678" w:type="dxa"/>
            <w:tcBorders>
              <w:bottom w:val="single" w:sz="4" w:space="0" w:color="989A9C" w:themeColor="accent5"/>
            </w:tcBorders>
            <w:noWrap/>
          </w:tcPr>
          <w:p w14:paraId="660BC85B" w14:textId="4F60D031" w:rsidR="00305620" w:rsidRPr="007521B6" w:rsidRDefault="00305620" w:rsidP="008E1D09">
            <w:pPr>
              <w:pStyle w:val="ARtabletext"/>
              <w:spacing w:before="60" w:after="40"/>
            </w:pPr>
            <w:r>
              <w:t>Non-executive fleet</w:t>
            </w:r>
            <w:r w:rsidR="00EE0001">
              <w:t xml:space="preserve"> – </w:t>
            </w:r>
            <w:r>
              <w:t>gasoline</w:t>
            </w:r>
          </w:p>
        </w:tc>
        <w:tc>
          <w:tcPr>
            <w:tcW w:w="1651" w:type="dxa"/>
            <w:tcBorders>
              <w:bottom w:val="single" w:sz="4" w:space="0" w:color="989A9C" w:themeColor="accent5"/>
            </w:tcBorders>
            <w:shd w:val="clear" w:color="auto" w:fill="E7E6E6" w:themeFill="background2"/>
            <w:noWrap/>
          </w:tcPr>
          <w:p w14:paraId="6D124890" w14:textId="77777777" w:rsidR="00305620" w:rsidRDefault="00305620" w:rsidP="008E1D09">
            <w:pPr>
              <w:pStyle w:val="ARtabletextright"/>
              <w:spacing w:before="60" w:after="40"/>
            </w:pPr>
            <w:r>
              <w:t>66</w:t>
            </w:r>
          </w:p>
        </w:tc>
        <w:tc>
          <w:tcPr>
            <w:tcW w:w="1651" w:type="dxa"/>
            <w:tcBorders>
              <w:bottom w:val="single" w:sz="4" w:space="0" w:color="989A9C" w:themeColor="accent5"/>
            </w:tcBorders>
            <w:noWrap/>
          </w:tcPr>
          <w:p w14:paraId="71769FAA" w14:textId="01CB6BA9" w:rsidR="00305620" w:rsidRPr="00B54B68" w:rsidRDefault="00012D3C" w:rsidP="008E1D09">
            <w:pPr>
              <w:pStyle w:val="ARtabletextright"/>
              <w:spacing w:before="60" w:after="40"/>
            </w:pPr>
            <w:r>
              <w:t>–</w:t>
            </w:r>
          </w:p>
        </w:tc>
        <w:tc>
          <w:tcPr>
            <w:tcW w:w="1652" w:type="dxa"/>
            <w:tcBorders>
              <w:bottom w:val="single" w:sz="4" w:space="0" w:color="989A9C" w:themeColor="accent5"/>
            </w:tcBorders>
            <w:shd w:val="clear" w:color="auto" w:fill="E7E6E6" w:themeFill="background2"/>
            <w:noWrap/>
          </w:tcPr>
          <w:p w14:paraId="6ED83790" w14:textId="06902519" w:rsidR="00305620" w:rsidRPr="00B54B68" w:rsidRDefault="00012D3C" w:rsidP="008E1D09">
            <w:pPr>
              <w:pStyle w:val="ARtabletextright"/>
              <w:spacing w:before="60" w:after="40"/>
            </w:pPr>
            <w:r>
              <w:t>–</w:t>
            </w:r>
          </w:p>
        </w:tc>
      </w:tr>
      <w:tr w:rsidR="00305620" w:rsidRPr="00620767" w14:paraId="18C43BA1" w14:textId="77777777" w:rsidTr="008E1D09">
        <w:trPr>
          <w:trHeight w:val="288"/>
        </w:trPr>
        <w:tc>
          <w:tcPr>
            <w:tcW w:w="4678" w:type="dxa"/>
            <w:tcBorders>
              <w:top w:val="single" w:sz="4" w:space="0" w:color="989A9C" w:themeColor="accent5"/>
              <w:bottom w:val="single" w:sz="4" w:space="0" w:color="000000" w:themeColor="text1"/>
            </w:tcBorders>
            <w:noWrap/>
          </w:tcPr>
          <w:p w14:paraId="485D1FD7" w14:textId="77777777" w:rsidR="00305620" w:rsidRPr="007521B6" w:rsidRDefault="00305620" w:rsidP="008E1D09">
            <w:pPr>
              <w:pStyle w:val="ARtabletext"/>
              <w:spacing w:before="60" w:after="40"/>
              <w:rPr>
                <w:b/>
                <w:bCs/>
              </w:rPr>
            </w:pPr>
            <w:r>
              <w:t>Non-</w:t>
            </w:r>
            <w:r w:rsidRPr="005575B2">
              <w:t>r</w:t>
            </w:r>
            <w:r>
              <w:t xml:space="preserve">oad </w:t>
            </w:r>
            <w:r w:rsidRPr="005575B2">
              <w:t>g</w:t>
            </w:r>
            <w:r>
              <w:t xml:space="preserve">asoline in </w:t>
            </w:r>
            <w:r w:rsidRPr="005575B2">
              <w:t>v</w:t>
            </w:r>
            <w:r>
              <w:t>ehicles</w:t>
            </w:r>
          </w:p>
        </w:tc>
        <w:tc>
          <w:tcPr>
            <w:tcW w:w="1651" w:type="dxa"/>
            <w:tcBorders>
              <w:top w:val="single" w:sz="4" w:space="0" w:color="989A9C" w:themeColor="accent5"/>
              <w:bottom w:val="single" w:sz="4" w:space="0" w:color="000000" w:themeColor="text1"/>
            </w:tcBorders>
            <w:shd w:val="clear" w:color="auto" w:fill="E7E6E6" w:themeFill="background2"/>
            <w:noWrap/>
          </w:tcPr>
          <w:p w14:paraId="379B57A5" w14:textId="77777777" w:rsidR="00305620" w:rsidRPr="00B54B68" w:rsidRDefault="00305620" w:rsidP="008E1D09">
            <w:pPr>
              <w:pStyle w:val="ARtabletextright"/>
              <w:spacing w:before="60" w:after="40"/>
            </w:pPr>
            <w:r>
              <w:t>9</w:t>
            </w:r>
          </w:p>
        </w:tc>
        <w:tc>
          <w:tcPr>
            <w:tcW w:w="1651" w:type="dxa"/>
            <w:tcBorders>
              <w:top w:val="single" w:sz="4" w:space="0" w:color="989A9C" w:themeColor="accent5"/>
              <w:bottom w:val="single" w:sz="4" w:space="0" w:color="000000" w:themeColor="text1"/>
            </w:tcBorders>
            <w:noWrap/>
          </w:tcPr>
          <w:p w14:paraId="5D7E14EE" w14:textId="77777777" w:rsidR="00305620" w:rsidRPr="00B54B68" w:rsidRDefault="00305620" w:rsidP="008E1D09">
            <w:pPr>
              <w:pStyle w:val="ARtabletextright"/>
              <w:spacing w:before="60" w:after="40"/>
            </w:pPr>
            <w:r w:rsidRPr="00B54B68">
              <w:t>10.22</w:t>
            </w:r>
          </w:p>
        </w:tc>
        <w:tc>
          <w:tcPr>
            <w:tcW w:w="1652" w:type="dxa"/>
            <w:tcBorders>
              <w:top w:val="single" w:sz="4" w:space="0" w:color="989A9C" w:themeColor="accent5"/>
              <w:bottom w:val="single" w:sz="4" w:space="0" w:color="000000" w:themeColor="text1"/>
            </w:tcBorders>
            <w:shd w:val="clear" w:color="auto" w:fill="E7E6E6" w:themeFill="background2"/>
            <w:noWrap/>
          </w:tcPr>
          <w:p w14:paraId="48F5CCF2" w14:textId="77777777" w:rsidR="00305620" w:rsidRPr="00B54B68" w:rsidRDefault="00305620" w:rsidP="008E1D09">
            <w:pPr>
              <w:pStyle w:val="ARtabletextright"/>
              <w:spacing w:before="60" w:after="40"/>
            </w:pPr>
            <w:r w:rsidRPr="00B54B68">
              <w:t>1.85</w:t>
            </w:r>
          </w:p>
        </w:tc>
      </w:tr>
      <w:tr w:rsidR="00305620" w:rsidRPr="00620767" w14:paraId="3999B158" w14:textId="77777777" w:rsidTr="008E1D09">
        <w:trPr>
          <w:trHeight w:val="288"/>
        </w:trPr>
        <w:tc>
          <w:tcPr>
            <w:tcW w:w="4678" w:type="dxa"/>
            <w:tcBorders>
              <w:top w:val="single" w:sz="4" w:space="0" w:color="000000" w:themeColor="text1"/>
              <w:bottom w:val="single" w:sz="4" w:space="0" w:color="000000" w:themeColor="text1"/>
            </w:tcBorders>
            <w:noWrap/>
            <w:hideMark/>
          </w:tcPr>
          <w:p w14:paraId="3B304F8D" w14:textId="77777777" w:rsidR="00305620" w:rsidRPr="00620767" w:rsidRDefault="00305620" w:rsidP="008E1D09">
            <w:pPr>
              <w:pStyle w:val="ARtabletextbold"/>
              <w:spacing w:before="60" w:after="40"/>
            </w:pPr>
            <w:r w:rsidRPr="00B45A4F">
              <w:t>Total petrol</w:t>
            </w:r>
          </w:p>
        </w:tc>
        <w:tc>
          <w:tcPr>
            <w:tcW w:w="1651" w:type="dxa"/>
            <w:tcBorders>
              <w:top w:val="single" w:sz="4" w:space="0" w:color="000000" w:themeColor="text1"/>
              <w:bottom w:val="single" w:sz="4" w:space="0" w:color="000000" w:themeColor="text1"/>
            </w:tcBorders>
            <w:shd w:val="clear" w:color="auto" w:fill="E7E6E6" w:themeFill="background2"/>
            <w:noWrap/>
          </w:tcPr>
          <w:p w14:paraId="4768B9AD" w14:textId="77777777" w:rsidR="00305620" w:rsidRPr="00B54B68" w:rsidRDefault="00305620" w:rsidP="008E1D09">
            <w:pPr>
              <w:pStyle w:val="ARtabletextrightbold"/>
              <w:spacing w:before="60" w:after="40"/>
            </w:pPr>
            <w:r>
              <w:t>100</w:t>
            </w:r>
          </w:p>
        </w:tc>
        <w:tc>
          <w:tcPr>
            <w:tcW w:w="1651" w:type="dxa"/>
            <w:tcBorders>
              <w:top w:val="single" w:sz="4" w:space="0" w:color="000000" w:themeColor="text1"/>
              <w:bottom w:val="single" w:sz="4" w:space="0" w:color="000000" w:themeColor="text1"/>
            </w:tcBorders>
            <w:noWrap/>
            <w:hideMark/>
          </w:tcPr>
          <w:p w14:paraId="17A7F971" w14:textId="77777777" w:rsidR="00305620" w:rsidRPr="00B54B68" w:rsidRDefault="00305620" w:rsidP="008E1D09">
            <w:pPr>
              <w:pStyle w:val="ARtabletextrightbold"/>
              <w:spacing w:before="60" w:after="40"/>
            </w:pPr>
            <w:r w:rsidRPr="00B54B68">
              <w:t>31.47</w:t>
            </w:r>
          </w:p>
        </w:tc>
        <w:tc>
          <w:tcPr>
            <w:tcW w:w="1652" w:type="dxa"/>
            <w:tcBorders>
              <w:top w:val="single" w:sz="4" w:space="0" w:color="000000" w:themeColor="text1"/>
              <w:bottom w:val="single" w:sz="4" w:space="0" w:color="000000" w:themeColor="text1"/>
            </w:tcBorders>
            <w:shd w:val="clear" w:color="auto" w:fill="E7E6E6" w:themeFill="background2"/>
            <w:noWrap/>
            <w:hideMark/>
          </w:tcPr>
          <w:p w14:paraId="2219247E" w14:textId="77777777" w:rsidR="00305620" w:rsidRPr="00B54B68" w:rsidRDefault="00305620" w:rsidP="008E1D09">
            <w:pPr>
              <w:pStyle w:val="ARtabletextrightbold"/>
              <w:spacing w:before="60" w:after="40"/>
            </w:pPr>
            <w:r w:rsidRPr="00B54B68">
              <w:t>1.85</w:t>
            </w:r>
          </w:p>
        </w:tc>
      </w:tr>
      <w:tr w:rsidR="00305620" w:rsidRPr="00620767" w14:paraId="0DE35C52" w14:textId="77777777" w:rsidTr="00B9021D">
        <w:trPr>
          <w:trHeight w:val="288"/>
        </w:trPr>
        <w:tc>
          <w:tcPr>
            <w:tcW w:w="9632" w:type="dxa"/>
            <w:gridSpan w:val="4"/>
            <w:tcBorders>
              <w:top w:val="single" w:sz="4" w:space="0" w:color="000000" w:themeColor="text1"/>
              <w:bottom w:val="single" w:sz="4" w:space="0" w:color="989A9C" w:themeColor="accent5"/>
            </w:tcBorders>
            <w:noWrap/>
          </w:tcPr>
          <w:p w14:paraId="58353FF4" w14:textId="77777777" w:rsidR="00305620" w:rsidRPr="00620767" w:rsidRDefault="00305620" w:rsidP="008E1D09">
            <w:pPr>
              <w:pStyle w:val="ARtabletextbold"/>
              <w:spacing w:before="60" w:after="40"/>
            </w:pPr>
            <w:r w:rsidRPr="00620767">
              <w:t>Petrol (E10)</w:t>
            </w:r>
          </w:p>
        </w:tc>
      </w:tr>
      <w:tr w:rsidR="00305620" w:rsidRPr="00620767" w14:paraId="0962C35B" w14:textId="77777777" w:rsidTr="008E1D09">
        <w:trPr>
          <w:trHeight w:val="288"/>
        </w:trPr>
        <w:tc>
          <w:tcPr>
            <w:tcW w:w="4678" w:type="dxa"/>
            <w:tcBorders>
              <w:top w:val="single" w:sz="4" w:space="0" w:color="989A9C" w:themeColor="accent5"/>
              <w:bottom w:val="single" w:sz="4" w:space="0" w:color="000000" w:themeColor="text1"/>
            </w:tcBorders>
            <w:noWrap/>
            <w:hideMark/>
          </w:tcPr>
          <w:p w14:paraId="66595FBF" w14:textId="6B6EB81B" w:rsidR="00305620" w:rsidRPr="00620767" w:rsidRDefault="00305620" w:rsidP="008E1D09">
            <w:pPr>
              <w:pStyle w:val="ARtabletext"/>
              <w:spacing w:before="60" w:after="40"/>
            </w:pPr>
            <w:r>
              <w:t>Executive fleet</w:t>
            </w:r>
            <w:r w:rsidR="00EE0001">
              <w:t xml:space="preserve"> – </w:t>
            </w:r>
            <w:r>
              <w:t>E10</w:t>
            </w:r>
          </w:p>
        </w:tc>
        <w:tc>
          <w:tcPr>
            <w:tcW w:w="1651" w:type="dxa"/>
            <w:tcBorders>
              <w:top w:val="single" w:sz="4" w:space="0" w:color="989A9C" w:themeColor="accent5"/>
              <w:bottom w:val="single" w:sz="4" w:space="0" w:color="000000" w:themeColor="text1"/>
            </w:tcBorders>
            <w:shd w:val="clear" w:color="auto" w:fill="E7E6E6" w:themeFill="background2"/>
            <w:noWrap/>
            <w:hideMark/>
          </w:tcPr>
          <w:p w14:paraId="0DBB17CE" w14:textId="77777777" w:rsidR="00305620" w:rsidRPr="00B54B68" w:rsidRDefault="00305620" w:rsidP="008E1D09">
            <w:pPr>
              <w:pStyle w:val="ARtabletextright"/>
              <w:spacing w:before="60" w:after="40"/>
            </w:pPr>
            <w:r>
              <w:t>N/A</w:t>
            </w:r>
          </w:p>
        </w:tc>
        <w:tc>
          <w:tcPr>
            <w:tcW w:w="1651" w:type="dxa"/>
            <w:tcBorders>
              <w:top w:val="single" w:sz="4" w:space="0" w:color="989A9C" w:themeColor="accent5"/>
              <w:bottom w:val="single" w:sz="4" w:space="0" w:color="000000" w:themeColor="text1"/>
            </w:tcBorders>
            <w:noWrap/>
            <w:hideMark/>
          </w:tcPr>
          <w:p w14:paraId="5D8CDF26" w14:textId="77777777" w:rsidR="00305620" w:rsidRPr="00B54B68" w:rsidRDefault="00305620" w:rsidP="008E1D09">
            <w:pPr>
              <w:pStyle w:val="ARtabletextright"/>
              <w:spacing w:before="60" w:after="40"/>
            </w:pPr>
            <w:r w:rsidRPr="00B54B68">
              <w:t>N/A</w:t>
            </w:r>
          </w:p>
        </w:tc>
        <w:tc>
          <w:tcPr>
            <w:tcW w:w="1652" w:type="dxa"/>
            <w:tcBorders>
              <w:top w:val="single" w:sz="4" w:space="0" w:color="989A9C" w:themeColor="accent5"/>
              <w:bottom w:val="single" w:sz="4" w:space="0" w:color="000000" w:themeColor="text1"/>
            </w:tcBorders>
            <w:shd w:val="clear" w:color="auto" w:fill="E7E6E6" w:themeFill="background2"/>
            <w:noWrap/>
            <w:hideMark/>
          </w:tcPr>
          <w:p w14:paraId="0059A02E" w14:textId="77777777" w:rsidR="00305620" w:rsidRPr="00B54B68" w:rsidRDefault="00305620" w:rsidP="008E1D09">
            <w:pPr>
              <w:pStyle w:val="ARtabletextright"/>
              <w:spacing w:before="60" w:after="40"/>
            </w:pPr>
            <w:r w:rsidRPr="00B54B68">
              <w:t>N/A</w:t>
            </w:r>
          </w:p>
        </w:tc>
      </w:tr>
      <w:tr w:rsidR="00305620" w:rsidRPr="00620767" w14:paraId="47C414A5" w14:textId="77777777" w:rsidTr="008E1D09">
        <w:trPr>
          <w:trHeight w:val="288"/>
        </w:trPr>
        <w:tc>
          <w:tcPr>
            <w:tcW w:w="4678" w:type="dxa"/>
            <w:tcBorders>
              <w:top w:val="single" w:sz="4" w:space="0" w:color="000000" w:themeColor="text1"/>
              <w:bottom w:val="single" w:sz="4" w:space="0" w:color="000000" w:themeColor="text1"/>
            </w:tcBorders>
            <w:noWrap/>
            <w:hideMark/>
          </w:tcPr>
          <w:p w14:paraId="2CED27D8" w14:textId="77777777" w:rsidR="00305620" w:rsidRPr="00B54B68" w:rsidRDefault="00305620" w:rsidP="008E1D09">
            <w:pPr>
              <w:pStyle w:val="ARtabletextbold"/>
              <w:spacing w:before="60" w:after="40"/>
            </w:pPr>
            <w:r w:rsidRPr="00B54B68">
              <w:t>Total Petrol (E10)</w:t>
            </w:r>
          </w:p>
        </w:tc>
        <w:tc>
          <w:tcPr>
            <w:tcW w:w="1651" w:type="dxa"/>
            <w:tcBorders>
              <w:top w:val="single" w:sz="4" w:space="0" w:color="000000" w:themeColor="text1"/>
              <w:bottom w:val="single" w:sz="4" w:space="0" w:color="000000" w:themeColor="text1"/>
            </w:tcBorders>
            <w:shd w:val="clear" w:color="auto" w:fill="E7E6E6" w:themeFill="background2"/>
            <w:noWrap/>
          </w:tcPr>
          <w:p w14:paraId="211E4AA6" w14:textId="77777777" w:rsidR="00305620" w:rsidRPr="00B54B68" w:rsidRDefault="00305620" w:rsidP="008E1D09">
            <w:pPr>
              <w:pStyle w:val="ARtabletextrightbold"/>
              <w:spacing w:before="60" w:after="40"/>
            </w:pPr>
            <w:r>
              <w:t>N/A</w:t>
            </w:r>
          </w:p>
        </w:tc>
        <w:tc>
          <w:tcPr>
            <w:tcW w:w="1651" w:type="dxa"/>
            <w:tcBorders>
              <w:top w:val="single" w:sz="4" w:space="0" w:color="000000" w:themeColor="text1"/>
              <w:bottom w:val="single" w:sz="4" w:space="0" w:color="000000" w:themeColor="text1"/>
            </w:tcBorders>
            <w:noWrap/>
          </w:tcPr>
          <w:p w14:paraId="22228DF2" w14:textId="77777777" w:rsidR="00305620" w:rsidRPr="00B54B68" w:rsidRDefault="00305620" w:rsidP="008E1D09">
            <w:pPr>
              <w:pStyle w:val="ARtabletextrightbold"/>
              <w:spacing w:before="60" w:after="40"/>
            </w:pPr>
            <w:r w:rsidRPr="00B54B68">
              <w:t>N/A</w:t>
            </w:r>
          </w:p>
        </w:tc>
        <w:tc>
          <w:tcPr>
            <w:tcW w:w="1652" w:type="dxa"/>
            <w:tcBorders>
              <w:top w:val="single" w:sz="4" w:space="0" w:color="000000" w:themeColor="text1"/>
              <w:bottom w:val="single" w:sz="4" w:space="0" w:color="000000" w:themeColor="text1"/>
            </w:tcBorders>
            <w:shd w:val="clear" w:color="auto" w:fill="E7E6E6" w:themeFill="background2"/>
            <w:noWrap/>
          </w:tcPr>
          <w:p w14:paraId="22AC519F" w14:textId="77777777" w:rsidR="00305620" w:rsidRPr="00B54B68" w:rsidRDefault="00305620" w:rsidP="008E1D09">
            <w:pPr>
              <w:pStyle w:val="ARtabletextrightbold"/>
              <w:spacing w:before="60" w:after="40"/>
            </w:pPr>
            <w:r w:rsidRPr="00B54B68">
              <w:t>N/A</w:t>
            </w:r>
          </w:p>
        </w:tc>
      </w:tr>
      <w:tr w:rsidR="00305620" w:rsidRPr="00620767" w14:paraId="12793F85" w14:textId="77777777" w:rsidTr="00B9021D">
        <w:trPr>
          <w:trHeight w:val="288"/>
        </w:trPr>
        <w:tc>
          <w:tcPr>
            <w:tcW w:w="9632" w:type="dxa"/>
            <w:gridSpan w:val="4"/>
            <w:tcBorders>
              <w:top w:val="single" w:sz="4" w:space="0" w:color="000000" w:themeColor="text1"/>
              <w:bottom w:val="single" w:sz="4" w:space="0" w:color="989A9C" w:themeColor="accent5"/>
            </w:tcBorders>
            <w:noWrap/>
            <w:hideMark/>
          </w:tcPr>
          <w:p w14:paraId="4858D1E6" w14:textId="77777777" w:rsidR="00305620" w:rsidRPr="00B54B68" w:rsidRDefault="00305620" w:rsidP="008E1D09">
            <w:pPr>
              <w:pStyle w:val="ARtabletextbold"/>
              <w:spacing w:before="60" w:after="40"/>
            </w:pPr>
            <w:r w:rsidRPr="00B54B68">
              <w:t>Diesel</w:t>
            </w:r>
          </w:p>
        </w:tc>
      </w:tr>
      <w:tr w:rsidR="00305620" w:rsidRPr="00620767" w14:paraId="4D10D01B" w14:textId="77777777" w:rsidTr="008E1D09">
        <w:trPr>
          <w:trHeight w:val="288"/>
        </w:trPr>
        <w:tc>
          <w:tcPr>
            <w:tcW w:w="4678" w:type="dxa"/>
            <w:tcBorders>
              <w:top w:val="single" w:sz="4" w:space="0" w:color="989A9C" w:themeColor="accent5"/>
            </w:tcBorders>
            <w:noWrap/>
          </w:tcPr>
          <w:p w14:paraId="5086986C" w14:textId="52DF3189" w:rsidR="00305620" w:rsidRPr="00620767" w:rsidRDefault="00305620" w:rsidP="008E1D09">
            <w:pPr>
              <w:pStyle w:val="ARtabletext"/>
              <w:spacing w:before="60" w:after="40"/>
            </w:pPr>
            <w:r>
              <w:t>Executive fleet</w:t>
            </w:r>
            <w:r w:rsidR="00EE0001">
              <w:t xml:space="preserve"> – </w:t>
            </w:r>
            <w:r>
              <w:t>diesel</w:t>
            </w:r>
          </w:p>
        </w:tc>
        <w:tc>
          <w:tcPr>
            <w:tcW w:w="1651" w:type="dxa"/>
            <w:tcBorders>
              <w:top w:val="single" w:sz="4" w:space="0" w:color="989A9C" w:themeColor="accent5"/>
            </w:tcBorders>
            <w:shd w:val="clear" w:color="auto" w:fill="E7E6E6" w:themeFill="background2"/>
            <w:noWrap/>
          </w:tcPr>
          <w:p w14:paraId="56924F89" w14:textId="77777777" w:rsidR="00305620" w:rsidRPr="00B54B68" w:rsidRDefault="00305620" w:rsidP="008E1D09">
            <w:pPr>
              <w:pStyle w:val="ARtabletextright"/>
              <w:spacing w:before="60" w:after="40"/>
            </w:pPr>
            <w:r>
              <w:t>205</w:t>
            </w:r>
          </w:p>
        </w:tc>
        <w:tc>
          <w:tcPr>
            <w:tcW w:w="1651" w:type="dxa"/>
            <w:tcBorders>
              <w:top w:val="single" w:sz="4" w:space="0" w:color="989A9C" w:themeColor="accent5"/>
            </w:tcBorders>
            <w:noWrap/>
          </w:tcPr>
          <w:p w14:paraId="46020E9D" w14:textId="77777777" w:rsidR="00305620" w:rsidRPr="00B54B68" w:rsidRDefault="00305620" w:rsidP="008E1D09">
            <w:pPr>
              <w:pStyle w:val="ARtabletextright"/>
              <w:spacing w:before="60" w:after="40"/>
            </w:pPr>
            <w:r w:rsidRPr="00B54B68">
              <w:t>175</w:t>
            </w:r>
          </w:p>
        </w:tc>
        <w:tc>
          <w:tcPr>
            <w:tcW w:w="1652" w:type="dxa"/>
            <w:tcBorders>
              <w:top w:val="single" w:sz="4" w:space="0" w:color="989A9C" w:themeColor="accent5"/>
            </w:tcBorders>
            <w:shd w:val="clear" w:color="auto" w:fill="E7E6E6" w:themeFill="background2"/>
            <w:noWrap/>
          </w:tcPr>
          <w:p w14:paraId="57F780B0" w14:textId="77777777" w:rsidR="00305620" w:rsidRPr="00B54B68" w:rsidRDefault="00305620" w:rsidP="008E1D09">
            <w:pPr>
              <w:pStyle w:val="ARtabletextright"/>
              <w:spacing w:before="60" w:after="40"/>
            </w:pPr>
            <w:r w:rsidRPr="00B54B68">
              <w:t>N/A</w:t>
            </w:r>
          </w:p>
        </w:tc>
      </w:tr>
      <w:tr w:rsidR="00305620" w:rsidRPr="00DC404F" w14:paraId="1191F85C" w14:textId="77777777" w:rsidTr="008E1D09">
        <w:trPr>
          <w:trHeight w:val="288"/>
        </w:trPr>
        <w:tc>
          <w:tcPr>
            <w:tcW w:w="4678" w:type="dxa"/>
            <w:tcBorders>
              <w:bottom w:val="single" w:sz="4" w:space="0" w:color="989A9C" w:themeColor="accent5"/>
            </w:tcBorders>
            <w:noWrap/>
          </w:tcPr>
          <w:p w14:paraId="190C726E" w14:textId="52EC7EA5" w:rsidR="00305620" w:rsidRPr="00620767" w:rsidRDefault="00305620" w:rsidP="008E1D09">
            <w:pPr>
              <w:pStyle w:val="ARtabletext"/>
              <w:spacing w:before="60" w:after="40"/>
            </w:pPr>
            <w:r>
              <w:t>Non-executive fleet</w:t>
            </w:r>
            <w:r w:rsidR="00EE0001">
              <w:t xml:space="preserve"> – </w:t>
            </w:r>
            <w:r>
              <w:t>Diesel</w:t>
            </w:r>
          </w:p>
        </w:tc>
        <w:tc>
          <w:tcPr>
            <w:tcW w:w="1651" w:type="dxa"/>
            <w:tcBorders>
              <w:bottom w:val="single" w:sz="4" w:space="0" w:color="989A9C" w:themeColor="accent5"/>
            </w:tcBorders>
            <w:shd w:val="clear" w:color="auto" w:fill="E7E6E6" w:themeFill="background2"/>
            <w:noWrap/>
          </w:tcPr>
          <w:p w14:paraId="0D8E988A" w14:textId="77777777" w:rsidR="00305620" w:rsidRPr="00B54B68" w:rsidRDefault="00305620" w:rsidP="008E1D09">
            <w:pPr>
              <w:pStyle w:val="ARtabletextright"/>
              <w:spacing w:before="60" w:after="40"/>
            </w:pPr>
            <w:r>
              <w:t>301</w:t>
            </w:r>
          </w:p>
        </w:tc>
        <w:tc>
          <w:tcPr>
            <w:tcW w:w="1651" w:type="dxa"/>
            <w:tcBorders>
              <w:bottom w:val="single" w:sz="4" w:space="0" w:color="989A9C" w:themeColor="accent5"/>
            </w:tcBorders>
            <w:noWrap/>
          </w:tcPr>
          <w:p w14:paraId="327EB0EA" w14:textId="77777777" w:rsidR="00305620" w:rsidRPr="00B54B68" w:rsidRDefault="00305620" w:rsidP="008E1D09">
            <w:pPr>
              <w:pStyle w:val="ARtabletextright"/>
              <w:spacing w:before="60" w:after="40"/>
            </w:pPr>
            <w:r w:rsidRPr="00B54B68">
              <w:t>117</w:t>
            </w:r>
          </w:p>
        </w:tc>
        <w:tc>
          <w:tcPr>
            <w:tcW w:w="1652" w:type="dxa"/>
            <w:tcBorders>
              <w:bottom w:val="single" w:sz="4" w:space="0" w:color="989A9C" w:themeColor="accent5"/>
            </w:tcBorders>
            <w:shd w:val="clear" w:color="auto" w:fill="E7E6E6" w:themeFill="background2"/>
            <w:noWrap/>
          </w:tcPr>
          <w:p w14:paraId="4155BF20" w14:textId="77777777" w:rsidR="00305620" w:rsidRPr="00B54B68" w:rsidRDefault="00305620" w:rsidP="008E1D09">
            <w:pPr>
              <w:pStyle w:val="ARtabletextright"/>
              <w:spacing w:before="60" w:after="40"/>
            </w:pPr>
            <w:r w:rsidRPr="00B54B68">
              <w:t>17</w:t>
            </w:r>
          </w:p>
        </w:tc>
      </w:tr>
      <w:tr w:rsidR="00305620" w:rsidRPr="00620767" w14:paraId="09C7DE2A" w14:textId="77777777" w:rsidTr="008E1D09">
        <w:trPr>
          <w:trHeight w:val="288"/>
        </w:trPr>
        <w:tc>
          <w:tcPr>
            <w:tcW w:w="4678" w:type="dxa"/>
            <w:tcBorders>
              <w:top w:val="single" w:sz="4" w:space="0" w:color="989A9C" w:themeColor="accent5"/>
              <w:bottom w:val="single" w:sz="4" w:space="0" w:color="000000" w:themeColor="text1"/>
            </w:tcBorders>
            <w:noWrap/>
          </w:tcPr>
          <w:p w14:paraId="27F18AB6" w14:textId="77777777" w:rsidR="00305620" w:rsidRPr="007521B6" w:rsidRDefault="00305620" w:rsidP="008E1D09">
            <w:pPr>
              <w:pStyle w:val="ARtabletext"/>
              <w:spacing w:before="60" w:after="40"/>
              <w:rPr>
                <w:b/>
                <w:bCs/>
              </w:rPr>
            </w:pPr>
            <w:r>
              <w:t>Non-</w:t>
            </w:r>
            <w:r w:rsidRPr="005575B2">
              <w:t>r</w:t>
            </w:r>
            <w:r>
              <w:t xml:space="preserve">oad </w:t>
            </w:r>
            <w:r w:rsidRPr="005575B2">
              <w:t>d</w:t>
            </w:r>
            <w:r>
              <w:t xml:space="preserve">iesel </w:t>
            </w:r>
            <w:r w:rsidRPr="005575B2">
              <w:t>o</w:t>
            </w:r>
            <w:r>
              <w:t xml:space="preserve">il in </w:t>
            </w:r>
            <w:r w:rsidRPr="005575B2">
              <w:t>v</w:t>
            </w:r>
            <w:r>
              <w:t>ehicles</w:t>
            </w:r>
          </w:p>
        </w:tc>
        <w:tc>
          <w:tcPr>
            <w:tcW w:w="1651" w:type="dxa"/>
            <w:tcBorders>
              <w:top w:val="single" w:sz="4" w:space="0" w:color="989A9C" w:themeColor="accent5"/>
              <w:bottom w:val="single" w:sz="4" w:space="0" w:color="000000" w:themeColor="text1"/>
            </w:tcBorders>
            <w:shd w:val="clear" w:color="auto" w:fill="E7E6E6" w:themeFill="background2"/>
            <w:noWrap/>
          </w:tcPr>
          <w:p w14:paraId="78631ED0" w14:textId="77777777" w:rsidR="00305620" w:rsidRPr="00B54B68" w:rsidRDefault="00305620" w:rsidP="008E1D09">
            <w:pPr>
              <w:pStyle w:val="ARtabletextright"/>
              <w:spacing w:before="60" w:after="40"/>
            </w:pPr>
            <w:r>
              <w:t>42</w:t>
            </w:r>
          </w:p>
        </w:tc>
        <w:tc>
          <w:tcPr>
            <w:tcW w:w="1651" w:type="dxa"/>
            <w:tcBorders>
              <w:top w:val="single" w:sz="4" w:space="0" w:color="989A9C" w:themeColor="accent5"/>
              <w:bottom w:val="single" w:sz="4" w:space="0" w:color="000000" w:themeColor="text1"/>
            </w:tcBorders>
            <w:noWrap/>
          </w:tcPr>
          <w:p w14:paraId="0DA20255" w14:textId="77777777" w:rsidR="00305620" w:rsidRPr="00B54B68" w:rsidRDefault="00305620" w:rsidP="008E1D09">
            <w:pPr>
              <w:pStyle w:val="ARtabletextright"/>
              <w:spacing w:before="60" w:after="40"/>
            </w:pPr>
            <w:r w:rsidRPr="00B54B68">
              <w:t>112</w:t>
            </w:r>
          </w:p>
        </w:tc>
        <w:tc>
          <w:tcPr>
            <w:tcW w:w="1652" w:type="dxa"/>
            <w:tcBorders>
              <w:top w:val="single" w:sz="4" w:space="0" w:color="989A9C" w:themeColor="accent5"/>
              <w:bottom w:val="single" w:sz="4" w:space="0" w:color="000000" w:themeColor="text1"/>
            </w:tcBorders>
            <w:shd w:val="clear" w:color="auto" w:fill="E7E6E6" w:themeFill="background2"/>
            <w:noWrap/>
          </w:tcPr>
          <w:p w14:paraId="1B403898" w14:textId="77777777" w:rsidR="00305620" w:rsidRPr="00B54B68" w:rsidRDefault="00305620" w:rsidP="008E1D09">
            <w:pPr>
              <w:pStyle w:val="ARtabletextright"/>
              <w:spacing w:before="60" w:after="40"/>
            </w:pPr>
            <w:r w:rsidRPr="00B54B68">
              <w:t>16</w:t>
            </w:r>
          </w:p>
        </w:tc>
      </w:tr>
      <w:tr w:rsidR="00305620" w:rsidRPr="00620767" w14:paraId="562EB87A" w14:textId="77777777" w:rsidTr="008E1D09">
        <w:trPr>
          <w:trHeight w:val="81"/>
        </w:trPr>
        <w:tc>
          <w:tcPr>
            <w:tcW w:w="4678" w:type="dxa"/>
            <w:tcBorders>
              <w:top w:val="single" w:sz="4" w:space="0" w:color="000000" w:themeColor="text1"/>
              <w:bottom w:val="single" w:sz="4" w:space="0" w:color="000000" w:themeColor="text1"/>
            </w:tcBorders>
            <w:noWrap/>
            <w:hideMark/>
          </w:tcPr>
          <w:p w14:paraId="53A2948C" w14:textId="77777777" w:rsidR="00305620" w:rsidRPr="00B54B68" w:rsidRDefault="00305620" w:rsidP="008E1D09">
            <w:pPr>
              <w:pStyle w:val="ARtabletextbold"/>
              <w:spacing w:before="60" w:after="40"/>
            </w:pPr>
            <w:r w:rsidRPr="00B54B68">
              <w:t>Total diesel</w:t>
            </w:r>
          </w:p>
        </w:tc>
        <w:tc>
          <w:tcPr>
            <w:tcW w:w="1651" w:type="dxa"/>
            <w:tcBorders>
              <w:top w:val="single" w:sz="4" w:space="0" w:color="000000" w:themeColor="text1"/>
              <w:bottom w:val="single" w:sz="4" w:space="0" w:color="000000" w:themeColor="text1"/>
            </w:tcBorders>
            <w:shd w:val="clear" w:color="auto" w:fill="E7E6E6" w:themeFill="background2"/>
            <w:noWrap/>
          </w:tcPr>
          <w:p w14:paraId="1F29ADE8" w14:textId="77777777" w:rsidR="00305620" w:rsidRPr="00B54B68" w:rsidRDefault="00305620" w:rsidP="008E1D09">
            <w:pPr>
              <w:pStyle w:val="ARtabletextrightbold"/>
              <w:spacing w:before="60" w:after="40"/>
            </w:pPr>
            <w:r>
              <w:t>548</w:t>
            </w:r>
          </w:p>
        </w:tc>
        <w:tc>
          <w:tcPr>
            <w:tcW w:w="1651" w:type="dxa"/>
            <w:tcBorders>
              <w:top w:val="single" w:sz="4" w:space="0" w:color="000000" w:themeColor="text1"/>
              <w:bottom w:val="single" w:sz="4" w:space="0" w:color="000000" w:themeColor="text1"/>
            </w:tcBorders>
            <w:noWrap/>
          </w:tcPr>
          <w:p w14:paraId="1D01581A" w14:textId="77777777" w:rsidR="00305620" w:rsidRPr="00B54B68" w:rsidRDefault="00305620" w:rsidP="008E1D09">
            <w:pPr>
              <w:pStyle w:val="ARtabletextrightbold"/>
              <w:spacing w:before="60" w:after="40"/>
            </w:pPr>
            <w:r w:rsidRPr="00B54B68">
              <w:t>404</w:t>
            </w:r>
          </w:p>
        </w:tc>
        <w:tc>
          <w:tcPr>
            <w:tcW w:w="1652" w:type="dxa"/>
            <w:tcBorders>
              <w:top w:val="single" w:sz="4" w:space="0" w:color="000000" w:themeColor="text1"/>
              <w:bottom w:val="single" w:sz="4" w:space="0" w:color="000000" w:themeColor="text1"/>
            </w:tcBorders>
            <w:shd w:val="clear" w:color="auto" w:fill="E7E6E6" w:themeFill="background2"/>
            <w:noWrap/>
          </w:tcPr>
          <w:p w14:paraId="579DA779" w14:textId="77777777" w:rsidR="00305620" w:rsidRPr="00B54B68" w:rsidRDefault="00305620" w:rsidP="008E1D09">
            <w:pPr>
              <w:pStyle w:val="ARtabletextrightbold"/>
              <w:spacing w:before="60" w:after="40"/>
            </w:pPr>
            <w:r w:rsidRPr="00B54B68">
              <w:t>32</w:t>
            </w:r>
          </w:p>
        </w:tc>
      </w:tr>
      <w:tr w:rsidR="00305620" w:rsidRPr="00620767" w14:paraId="51F7DDC9"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59681342" w14:textId="77777777" w:rsidR="00305620" w:rsidRPr="008E1D09" w:rsidRDefault="00305620" w:rsidP="008E1D09">
            <w:pPr>
              <w:pStyle w:val="ARtabletextbold"/>
              <w:spacing w:before="60" w:after="40"/>
              <w:rPr>
                <w:spacing w:val="-6"/>
              </w:rPr>
            </w:pPr>
            <w:r w:rsidRPr="008E1D09">
              <w:rPr>
                <w:spacing w:val="-6"/>
              </w:rPr>
              <w:t>Total greenhouse gas emissions from vehicle fleet</w:t>
            </w:r>
          </w:p>
        </w:tc>
        <w:tc>
          <w:tcPr>
            <w:tcW w:w="1651" w:type="dxa"/>
            <w:shd w:val="clear" w:color="auto" w:fill="E7E6E6" w:themeFill="background2"/>
            <w:noWrap/>
          </w:tcPr>
          <w:p w14:paraId="08B7BD3F" w14:textId="77777777" w:rsidR="00305620" w:rsidRPr="00B54B68" w:rsidRDefault="00305620" w:rsidP="008E1D09">
            <w:pPr>
              <w:pStyle w:val="ARtabletextrightbold"/>
              <w:spacing w:before="60" w:after="40"/>
            </w:pPr>
            <w:r>
              <w:t>648</w:t>
            </w:r>
          </w:p>
        </w:tc>
        <w:tc>
          <w:tcPr>
            <w:tcW w:w="1651" w:type="dxa"/>
            <w:noWrap/>
            <w:hideMark/>
          </w:tcPr>
          <w:p w14:paraId="0BE3CD71" w14:textId="77777777" w:rsidR="00305620" w:rsidRPr="00B54B68" w:rsidRDefault="00305620" w:rsidP="008E1D09">
            <w:pPr>
              <w:pStyle w:val="ARtabletextrightbold"/>
              <w:spacing w:before="60" w:after="40"/>
            </w:pPr>
            <w:r w:rsidRPr="00B54B68">
              <w:t>436</w:t>
            </w:r>
          </w:p>
        </w:tc>
        <w:tc>
          <w:tcPr>
            <w:tcW w:w="1652" w:type="dxa"/>
            <w:shd w:val="clear" w:color="auto" w:fill="E7E6E6" w:themeFill="background2"/>
            <w:noWrap/>
            <w:hideMark/>
          </w:tcPr>
          <w:p w14:paraId="3D4D1A54" w14:textId="77777777" w:rsidR="00305620" w:rsidRPr="00B54B68" w:rsidRDefault="00305620" w:rsidP="008E1D09">
            <w:pPr>
              <w:pStyle w:val="ARtabletextrightbold"/>
              <w:spacing w:before="60" w:after="40"/>
            </w:pPr>
            <w:r w:rsidRPr="00B54B68">
              <w:t>34</w:t>
            </w:r>
          </w:p>
        </w:tc>
      </w:tr>
    </w:tbl>
    <w:p w14:paraId="2D04369F" w14:textId="26560B4C" w:rsidR="00305620" w:rsidRPr="00EC2235" w:rsidRDefault="00305620" w:rsidP="00E8088A">
      <w:pPr>
        <w:pStyle w:val="ARtablefootnote"/>
      </w:pPr>
      <w:r>
        <w:t>Note</w:t>
      </w:r>
      <w:r w:rsidR="008E1D09">
        <w:t>s</w:t>
      </w:r>
      <w:r>
        <w:t>:</w:t>
      </w:r>
    </w:p>
    <w:p w14:paraId="15B039FF" w14:textId="77777777" w:rsidR="00305620" w:rsidRPr="00B049B3" w:rsidRDefault="00305620" w:rsidP="00482D46">
      <w:pPr>
        <w:pStyle w:val="ARtablefootnotebullet"/>
        <w:rPr>
          <w:rFonts w:cs="Arial"/>
        </w:rPr>
      </w:pPr>
      <w:r>
        <w:t xml:space="preserve">T3 2023–24 does not include Greater Metropolitan Cemeteries Trust. </w:t>
      </w:r>
    </w:p>
    <w:p w14:paraId="24ADA303" w14:textId="77777777" w:rsidR="00305620" w:rsidRPr="00B049B3" w:rsidRDefault="00305620" w:rsidP="00482D46">
      <w:pPr>
        <w:pStyle w:val="ARtablefootnotebullet"/>
      </w:pPr>
      <w:r>
        <w:t xml:space="preserve">Total petrol consumption has increased due to the introduction of the new data category: non-executive fleet gasoline. </w:t>
      </w:r>
    </w:p>
    <w:p w14:paraId="3453667C" w14:textId="77777777" w:rsidR="00305620" w:rsidRPr="00620767" w:rsidRDefault="00305620" w:rsidP="00482D46">
      <w:pPr>
        <w:pStyle w:val="ARtablecaption"/>
      </w:pPr>
      <w:r w:rsidRPr="00620767">
        <w:rPr>
          <w:rFonts w:cs="Arial"/>
          <w:szCs w:val="20"/>
        </w:rPr>
        <w:lastRenderedPageBreak/>
        <w:t>T4 Total distance travelled by commercial air travel</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620767" w14:paraId="1D9B66F7"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7E8F65F4" w14:textId="77777777" w:rsidR="00305620" w:rsidRPr="00B54B68" w:rsidRDefault="00305620" w:rsidP="00482D46">
            <w:pPr>
              <w:pStyle w:val="ARtablecolhead"/>
            </w:pPr>
            <w:r w:rsidRPr="00620767">
              <w:t>Travel type</w:t>
            </w:r>
          </w:p>
        </w:tc>
        <w:tc>
          <w:tcPr>
            <w:tcW w:w="1651" w:type="dxa"/>
            <w:shd w:val="clear" w:color="auto" w:fill="E7E6E6" w:themeFill="background2"/>
            <w:noWrap/>
          </w:tcPr>
          <w:p w14:paraId="5E4749B5" w14:textId="77777777" w:rsidR="00305620" w:rsidRPr="00042BB1" w:rsidRDefault="00305620" w:rsidP="00482D46">
            <w:pPr>
              <w:pStyle w:val="ARtablecolheadright"/>
            </w:pPr>
            <w:r w:rsidRPr="00042BB1">
              <w:t>2024–25</w:t>
            </w:r>
          </w:p>
          <w:p w14:paraId="6FE39F8F" w14:textId="77777777" w:rsidR="00305620" w:rsidRPr="00620767" w:rsidRDefault="00305620" w:rsidP="00482D46">
            <w:pPr>
              <w:pStyle w:val="ARtablecolheadright"/>
            </w:pPr>
            <w:proofErr w:type="spellStart"/>
            <w:r>
              <w:t>p</w:t>
            </w:r>
            <w:r w:rsidRPr="00FA1C0A">
              <w:t>km</w:t>
            </w:r>
            <w:proofErr w:type="spellEnd"/>
          </w:p>
        </w:tc>
        <w:tc>
          <w:tcPr>
            <w:tcW w:w="1651" w:type="dxa"/>
            <w:noWrap/>
          </w:tcPr>
          <w:p w14:paraId="0A6D25FE" w14:textId="77777777" w:rsidR="00305620" w:rsidRPr="00042BB1" w:rsidRDefault="00305620" w:rsidP="00482D46">
            <w:pPr>
              <w:pStyle w:val="ARtablecolheadright"/>
            </w:pPr>
            <w:r w:rsidRPr="00042BB1">
              <w:t>2023–24</w:t>
            </w:r>
          </w:p>
          <w:p w14:paraId="18572A43" w14:textId="77777777" w:rsidR="00305620" w:rsidRPr="00620767" w:rsidRDefault="00305620" w:rsidP="00482D46">
            <w:pPr>
              <w:pStyle w:val="ARtablecolheadright"/>
            </w:pPr>
            <w:proofErr w:type="spellStart"/>
            <w:r w:rsidRPr="00042BB1">
              <w:t>pkm</w:t>
            </w:r>
            <w:proofErr w:type="spellEnd"/>
          </w:p>
        </w:tc>
        <w:tc>
          <w:tcPr>
            <w:tcW w:w="1652" w:type="dxa"/>
            <w:shd w:val="clear" w:color="auto" w:fill="E7E6E6" w:themeFill="background2"/>
            <w:noWrap/>
          </w:tcPr>
          <w:p w14:paraId="62FD0D87" w14:textId="77777777" w:rsidR="00305620" w:rsidRPr="00042BB1" w:rsidRDefault="00305620" w:rsidP="00482D46">
            <w:pPr>
              <w:pStyle w:val="ARtablecolheadright"/>
            </w:pPr>
            <w:r w:rsidRPr="00042BB1">
              <w:t>2022–23</w:t>
            </w:r>
          </w:p>
          <w:p w14:paraId="20FCCEEF" w14:textId="77777777" w:rsidR="00305620" w:rsidRPr="00620767" w:rsidRDefault="00305620" w:rsidP="00482D46">
            <w:pPr>
              <w:pStyle w:val="ARtablecolheadright"/>
            </w:pPr>
            <w:proofErr w:type="spellStart"/>
            <w:r w:rsidRPr="00042BB1">
              <w:t>pkm</w:t>
            </w:r>
            <w:proofErr w:type="spellEnd"/>
          </w:p>
        </w:tc>
      </w:tr>
      <w:tr w:rsidR="00305620" w:rsidRPr="00ED0181" w14:paraId="71E6F934"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6DC9D7C9" w14:textId="77777777" w:rsidR="00305620" w:rsidRPr="00620767" w:rsidRDefault="00305620" w:rsidP="00482D46">
            <w:pPr>
              <w:pStyle w:val="ARtabletext"/>
              <w:rPr>
                <w:color w:val="000000"/>
              </w:rPr>
            </w:pPr>
            <w:r w:rsidRPr="00620767">
              <w:t>Commercial air travel</w:t>
            </w:r>
            <w:r>
              <w:t xml:space="preserve"> </w:t>
            </w:r>
            <w:r w:rsidRPr="00620767">
              <w:t xml:space="preserve">for </w:t>
            </w:r>
            <w:r w:rsidRPr="00B54B68">
              <w:t>business</w:t>
            </w:r>
            <w:r w:rsidRPr="00620767">
              <w:t xml:space="preserve"> purposes by entity staff on commercial or charter aircraft</w:t>
            </w:r>
          </w:p>
        </w:tc>
        <w:tc>
          <w:tcPr>
            <w:tcW w:w="1651" w:type="dxa"/>
            <w:shd w:val="clear" w:color="auto" w:fill="E7E6E6" w:themeFill="background2"/>
            <w:noWrap/>
          </w:tcPr>
          <w:p w14:paraId="736833DA" w14:textId="77777777" w:rsidR="00305620" w:rsidRPr="00B54B68" w:rsidRDefault="00305620" w:rsidP="00482D46">
            <w:pPr>
              <w:pStyle w:val="ARtabletextright"/>
            </w:pPr>
            <w:r>
              <w:t>83,026</w:t>
            </w:r>
          </w:p>
        </w:tc>
        <w:tc>
          <w:tcPr>
            <w:tcW w:w="1651" w:type="dxa"/>
            <w:noWrap/>
          </w:tcPr>
          <w:p w14:paraId="7F9A1985" w14:textId="77777777" w:rsidR="00305620" w:rsidRPr="00A208C7" w:rsidRDefault="00305620" w:rsidP="00482D46">
            <w:pPr>
              <w:pStyle w:val="ARtabletextright"/>
            </w:pPr>
            <w:r w:rsidRPr="00A208C7">
              <w:t>137,465</w:t>
            </w:r>
          </w:p>
        </w:tc>
        <w:tc>
          <w:tcPr>
            <w:tcW w:w="1652" w:type="dxa"/>
            <w:shd w:val="clear" w:color="auto" w:fill="E7E6E6" w:themeFill="background2"/>
            <w:noWrap/>
          </w:tcPr>
          <w:p w14:paraId="55D1EFBD" w14:textId="77777777" w:rsidR="00305620" w:rsidRPr="00A208C7" w:rsidRDefault="00305620" w:rsidP="00482D46">
            <w:pPr>
              <w:pStyle w:val="ARtabletextright"/>
            </w:pPr>
            <w:r w:rsidRPr="00A208C7">
              <w:t>10,024</w:t>
            </w:r>
          </w:p>
        </w:tc>
      </w:tr>
    </w:tbl>
    <w:p w14:paraId="4039E9B5" w14:textId="77777777" w:rsidR="00305620" w:rsidRPr="00ED0181" w:rsidRDefault="00305620" w:rsidP="00482D46">
      <w:pPr>
        <w:pStyle w:val="Heading3"/>
        <w:rPr>
          <w:rFonts w:cs="Arial"/>
        </w:rPr>
      </w:pPr>
      <w:r w:rsidRPr="00ED0181">
        <w:rPr>
          <w:rFonts w:cs="Arial"/>
        </w:rPr>
        <w:t xml:space="preserve">Total </w:t>
      </w:r>
      <w:r>
        <w:rPr>
          <w:rFonts w:cs="Arial"/>
        </w:rPr>
        <w:t>e</w:t>
      </w:r>
      <w:r w:rsidRPr="00ED0181">
        <w:rPr>
          <w:rFonts w:cs="Arial"/>
        </w:rPr>
        <w:t xml:space="preserve">nergy </w:t>
      </w:r>
      <w:r>
        <w:rPr>
          <w:rFonts w:cs="Arial"/>
        </w:rPr>
        <w:t>u</w:t>
      </w:r>
      <w:r w:rsidRPr="00ED0181">
        <w:rPr>
          <w:rFonts w:cs="Arial"/>
        </w:rPr>
        <w:t>se</w:t>
      </w:r>
    </w:p>
    <w:p w14:paraId="08C7A7D0" w14:textId="77777777" w:rsidR="00305620" w:rsidRDefault="00305620" w:rsidP="00482D46">
      <w:pPr>
        <w:pStyle w:val="Heading4"/>
      </w:pPr>
      <w:r w:rsidRPr="00ED0181">
        <w:t xml:space="preserve">Health </w:t>
      </w:r>
      <w:r>
        <w:t>s</w:t>
      </w:r>
      <w:r w:rsidRPr="00ED0181">
        <w:t>ervices</w:t>
      </w:r>
    </w:p>
    <w:p w14:paraId="6E7D8EFB" w14:textId="77777777" w:rsidR="00305620" w:rsidRPr="00741929" w:rsidRDefault="00305620" w:rsidP="00482D46">
      <w:pPr>
        <w:pStyle w:val="ARtablecaption"/>
      </w:pPr>
      <w:r w:rsidRPr="00204AA3">
        <w:rPr>
          <w:rFonts w:eastAsia="Times New Roman" w:cs="Arial"/>
          <w:lang w:eastAsia="en-AU"/>
        </w:rPr>
        <w:t>E1 Total energy usage from fuels</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52E4435F"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61E32AC4" w14:textId="77777777" w:rsidR="00305620" w:rsidRPr="00B54B68" w:rsidRDefault="00305620" w:rsidP="00482D46">
            <w:pPr>
              <w:pStyle w:val="ARtablecolhead"/>
            </w:pPr>
            <w:r>
              <w:t>Fuel type</w:t>
            </w:r>
          </w:p>
        </w:tc>
        <w:tc>
          <w:tcPr>
            <w:tcW w:w="1651" w:type="dxa"/>
            <w:shd w:val="clear" w:color="auto" w:fill="E7E6E6" w:themeFill="background2"/>
            <w:noWrap/>
          </w:tcPr>
          <w:p w14:paraId="62EC9D82" w14:textId="77777777" w:rsidR="00305620" w:rsidRPr="009110F4" w:rsidRDefault="00305620" w:rsidP="00482D46">
            <w:pPr>
              <w:pStyle w:val="ARtablecolheadright"/>
            </w:pPr>
            <w:r w:rsidRPr="009110F4">
              <w:t>2024–25</w:t>
            </w:r>
          </w:p>
          <w:p w14:paraId="2A636B2E" w14:textId="77777777" w:rsidR="00305620" w:rsidRPr="009110F4" w:rsidRDefault="00305620" w:rsidP="00482D46">
            <w:pPr>
              <w:pStyle w:val="ARtablecolheadright"/>
            </w:pPr>
            <w:r w:rsidRPr="00D20906">
              <w:t>TJ</w:t>
            </w:r>
          </w:p>
        </w:tc>
        <w:tc>
          <w:tcPr>
            <w:tcW w:w="1651" w:type="dxa"/>
            <w:noWrap/>
          </w:tcPr>
          <w:p w14:paraId="43138D37" w14:textId="77777777" w:rsidR="00305620" w:rsidRPr="009110F4" w:rsidRDefault="00305620" w:rsidP="00482D46">
            <w:pPr>
              <w:pStyle w:val="ARtablecolheadright"/>
            </w:pPr>
            <w:r w:rsidRPr="009110F4">
              <w:t>2023–24</w:t>
            </w:r>
          </w:p>
          <w:p w14:paraId="601D5816" w14:textId="77777777" w:rsidR="00305620" w:rsidRPr="009110F4" w:rsidRDefault="00305620" w:rsidP="00482D46">
            <w:pPr>
              <w:pStyle w:val="ARtablecolheadright"/>
            </w:pPr>
            <w:r w:rsidRPr="009110F4">
              <w:t>TJ</w:t>
            </w:r>
          </w:p>
        </w:tc>
        <w:tc>
          <w:tcPr>
            <w:tcW w:w="1652" w:type="dxa"/>
            <w:shd w:val="clear" w:color="auto" w:fill="E7E6E6" w:themeFill="background2"/>
            <w:noWrap/>
          </w:tcPr>
          <w:p w14:paraId="60C92D6A" w14:textId="77777777" w:rsidR="00305620" w:rsidRPr="009110F4" w:rsidRDefault="00305620" w:rsidP="00482D46">
            <w:pPr>
              <w:pStyle w:val="ARtablecolheadright"/>
            </w:pPr>
            <w:r w:rsidRPr="009110F4">
              <w:t>2022–23</w:t>
            </w:r>
          </w:p>
          <w:p w14:paraId="20E02B27" w14:textId="77777777" w:rsidR="00305620" w:rsidRPr="009110F4" w:rsidRDefault="00305620" w:rsidP="00482D46">
            <w:pPr>
              <w:pStyle w:val="ARtablecolheadright"/>
            </w:pPr>
            <w:r w:rsidRPr="009110F4">
              <w:t>TJ</w:t>
            </w:r>
          </w:p>
        </w:tc>
      </w:tr>
      <w:tr w:rsidR="00305620" w:rsidRPr="00ED0181" w14:paraId="5EE0DAE2" w14:textId="77777777" w:rsidTr="008E1D09">
        <w:trPr>
          <w:trHeight w:val="288"/>
        </w:trPr>
        <w:tc>
          <w:tcPr>
            <w:tcW w:w="4678" w:type="dxa"/>
            <w:noWrap/>
            <w:hideMark/>
          </w:tcPr>
          <w:p w14:paraId="19F962F0" w14:textId="77777777" w:rsidR="00305620" w:rsidRPr="00B54B68" w:rsidRDefault="00305620" w:rsidP="00482D46">
            <w:pPr>
              <w:pStyle w:val="ARtabletext"/>
            </w:pPr>
            <w:r w:rsidRPr="00B54B68">
              <w:t>Total energy usage from stationary fuels (F1)</w:t>
            </w:r>
          </w:p>
        </w:tc>
        <w:tc>
          <w:tcPr>
            <w:tcW w:w="1651" w:type="dxa"/>
            <w:shd w:val="clear" w:color="auto" w:fill="E7E6E6" w:themeFill="background2"/>
            <w:noWrap/>
          </w:tcPr>
          <w:p w14:paraId="0F555959" w14:textId="77777777" w:rsidR="00305620" w:rsidRPr="00B54B68" w:rsidRDefault="00305620" w:rsidP="00482D46">
            <w:pPr>
              <w:pStyle w:val="ARtabletextright"/>
            </w:pPr>
            <w:r>
              <w:t>3,112</w:t>
            </w:r>
          </w:p>
        </w:tc>
        <w:tc>
          <w:tcPr>
            <w:tcW w:w="1651" w:type="dxa"/>
            <w:noWrap/>
          </w:tcPr>
          <w:p w14:paraId="58515BBC" w14:textId="77777777" w:rsidR="00305620" w:rsidRPr="00FE66E0" w:rsidRDefault="00305620" w:rsidP="00482D46">
            <w:pPr>
              <w:pStyle w:val="ARtabletextright"/>
            </w:pPr>
            <w:r w:rsidRPr="00FE66E0">
              <w:t>3,206</w:t>
            </w:r>
          </w:p>
        </w:tc>
        <w:tc>
          <w:tcPr>
            <w:tcW w:w="1652" w:type="dxa"/>
            <w:shd w:val="clear" w:color="auto" w:fill="E7E6E6" w:themeFill="background2"/>
            <w:noWrap/>
          </w:tcPr>
          <w:p w14:paraId="4439222C" w14:textId="77777777" w:rsidR="00305620" w:rsidRPr="00FE66E0" w:rsidRDefault="00305620" w:rsidP="00482D46">
            <w:pPr>
              <w:pStyle w:val="ARtabletextright"/>
            </w:pPr>
            <w:r w:rsidRPr="00FE66E0">
              <w:t>3,422</w:t>
            </w:r>
          </w:p>
        </w:tc>
      </w:tr>
      <w:tr w:rsidR="00305620" w:rsidRPr="00ED0181" w14:paraId="1A68F753" w14:textId="77777777" w:rsidTr="008E1D09">
        <w:trPr>
          <w:trHeight w:val="288"/>
        </w:trPr>
        <w:tc>
          <w:tcPr>
            <w:tcW w:w="4678" w:type="dxa"/>
            <w:noWrap/>
            <w:hideMark/>
          </w:tcPr>
          <w:p w14:paraId="7339F554" w14:textId="77777777" w:rsidR="00305620" w:rsidRPr="00B54B68" w:rsidRDefault="00305620" w:rsidP="00482D46">
            <w:pPr>
              <w:pStyle w:val="ARtabletext"/>
            </w:pPr>
            <w:r w:rsidRPr="00B54B68">
              <w:t>Total energy usage from transport (T1)</w:t>
            </w:r>
          </w:p>
        </w:tc>
        <w:tc>
          <w:tcPr>
            <w:tcW w:w="1651" w:type="dxa"/>
            <w:shd w:val="clear" w:color="auto" w:fill="E7E6E6" w:themeFill="background2"/>
            <w:noWrap/>
          </w:tcPr>
          <w:p w14:paraId="11858091" w14:textId="77777777" w:rsidR="00305620" w:rsidRPr="00B54B68" w:rsidRDefault="00305620" w:rsidP="00482D46">
            <w:pPr>
              <w:pStyle w:val="ARtabletextright"/>
            </w:pPr>
            <w:r>
              <w:t>486</w:t>
            </w:r>
          </w:p>
        </w:tc>
        <w:tc>
          <w:tcPr>
            <w:tcW w:w="1651" w:type="dxa"/>
            <w:noWrap/>
          </w:tcPr>
          <w:p w14:paraId="49A207A0" w14:textId="77777777" w:rsidR="00305620" w:rsidRPr="00FE66E0" w:rsidRDefault="00305620" w:rsidP="00482D46">
            <w:pPr>
              <w:pStyle w:val="ARtabletextright"/>
            </w:pPr>
            <w:r w:rsidRPr="00577C69">
              <w:t>539</w:t>
            </w:r>
          </w:p>
        </w:tc>
        <w:tc>
          <w:tcPr>
            <w:tcW w:w="1652" w:type="dxa"/>
            <w:shd w:val="clear" w:color="auto" w:fill="E7E6E6" w:themeFill="background2"/>
            <w:noWrap/>
          </w:tcPr>
          <w:p w14:paraId="680B73DE" w14:textId="77777777" w:rsidR="00305620" w:rsidRPr="00FE66E0" w:rsidRDefault="00305620" w:rsidP="00482D46">
            <w:pPr>
              <w:pStyle w:val="ARtabletextright"/>
            </w:pPr>
            <w:r w:rsidRPr="00577C69">
              <w:t>483</w:t>
            </w:r>
          </w:p>
        </w:tc>
      </w:tr>
      <w:tr w:rsidR="00305620" w:rsidRPr="00ED0181" w14:paraId="60086975"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47E4DF4D" w14:textId="77777777" w:rsidR="00305620" w:rsidRPr="00ED0181" w:rsidRDefault="00305620" w:rsidP="00482D46">
            <w:pPr>
              <w:pStyle w:val="ARtabletextbold"/>
            </w:pPr>
            <w:r w:rsidRPr="00387E3F">
              <w:t xml:space="preserve">Total energy </w:t>
            </w:r>
            <w:r w:rsidRPr="00B54B68">
              <w:t>usage</w:t>
            </w:r>
            <w:r w:rsidRPr="00387E3F">
              <w:t xml:space="preserve"> from fuels</w:t>
            </w:r>
          </w:p>
        </w:tc>
        <w:tc>
          <w:tcPr>
            <w:tcW w:w="1651" w:type="dxa"/>
            <w:shd w:val="clear" w:color="auto" w:fill="E7E6E6" w:themeFill="background2"/>
            <w:noWrap/>
          </w:tcPr>
          <w:p w14:paraId="325776FF" w14:textId="77777777" w:rsidR="00305620" w:rsidRPr="00B54B68" w:rsidRDefault="00305620" w:rsidP="00482D46">
            <w:pPr>
              <w:pStyle w:val="ARtabletextrightbold"/>
            </w:pPr>
            <w:r>
              <w:t>3,598</w:t>
            </w:r>
          </w:p>
        </w:tc>
        <w:tc>
          <w:tcPr>
            <w:tcW w:w="1651" w:type="dxa"/>
            <w:noWrap/>
          </w:tcPr>
          <w:p w14:paraId="607CEF4C" w14:textId="77777777" w:rsidR="00305620" w:rsidRPr="00FE66E0" w:rsidRDefault="00305620" w:rsidP="00482D46">
            <w:pPr>
              <w:pStyle w:val="ARtabletextrightbold"/>
            </w:pPr>
            <w:r w:rsidRPr="00FE66E0">
              <w:t>3,</w:t>
            </w:r>
            <w:r w:rsidRPr="00577C69">
              <w:t>746</w:t>
            </w:r>
          </w:p>
        </w:tc>
        <w:tc>
          <w:tcPr>
            <w:tcW w:w="1652" w:type="dxa"/>
            <w:shd w:val="clear" w:color="auto" w:fill="E7E6E6" w:themeFill="background2"/>
            <w:noWrap/>
          </w:tcPr>
          <w:p w14:paraId="33F52E92" w14:textId="77777777" w:rsidR="00305620" w:rsidRPr="00FE66E0" w:rsidRDefault="00305620" w:rsidP="00482D46">
            <w:pPr>
              <w:pStyle w:val="ARtabletextrightbold"/>
            </w:pPr>
            <w:r w:rsidRPr="00FE66E0">
              <w:t>3,</w:t>
            </w:r>
            <w:r w:rsidRPr="00577C69">
              <w:t>905</w:t>
            </w:r>
          </w:p>
        </w:tc>
      </w:tr>
    </w:tbl>
    <w:p w14:paraId="3DC2A637" w14:textId="77777777" w:rsidR="00305620" w:rsidRPr="00741929" w:rsidRDefault="00305620" w:rsidP="00482D46">
      <w:pPr>
        <w:pStyle w:val="ARtablecaption"/>
      </w:pPr>
      <w:r w:rsidRPr="00ED0181">
        <w:rPr>
          <w:rFonts w:cs="Arial"/>
        </w:rPr>
        <w:t>E2 Total energy usage from electricity</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032983A8"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6F6F575B" w14:textId="77777777" w:rsidR="00305620" w:rsidRPr="00B54B68" w:rsidRDefault="00305620" w:rsidP="00482D46">
            <w:pPr>
              <w:pStyle w:val="ARtablecolhead"/>
            </w:pPr>
            <w:r w:rsidRPr="00204AA3">
              <w:t>Energy type</w:t>
            </w:r>
          </w:p>
        </w:tc>
        <w:tc>
          <w:tcPr>
            <w:tcW w:w="1651" w:type="dxa"/>
            <w:shd w:val="clear" w:color="auto" w:fill="E7E6E6" w:themeFill="background2"/>
            <w:noWrap/>
          </w:tcPr>
          <w:p w14:paraId="1D7733EC" w14:textId="77777777" w:rsidR="00305620" w:rsidRPr="009110F4" w:rsidRDefault="00305620" w:rsidP="00482D46">
            <w:pPr>
              <w:pStyle w:val="ARtablecolheadright"/>
            </w:pPr>
            <w:r w:rsidRPr="009110F4">
              <w:t>2024–25</w:t>
            </w:r>
          </w:p>
          <w:p w14:paraId="010FB3F0" w14:textId="77777777" w:rsidR="00305620" w:rsidRPr="009110F4" w:rsidRDefault="00305620" w:rsidP="00482D46">
            <w:pPr>
              <w:pStyle w:val="ARtablecolheadright"/>
            </w:pPr>
            <w:r w:rsidRPr="009110F4">
              <w:t>TJ</w:t>
            </w:r>
          </w:p>
        </w:tc>
        <w:tc>
          <w:tcPr>
            <w:tcW w:w="1651" w:type="dxa"/>
            <w:noWrap/>
          </w:tcPr>
          <w:p w14:paraId="5276B170" w14:textId="77777777" w:rsidR="00305620" w:rsidRPr="009110F4" w:rsidRDefault="00305620" w:rsidP="00482D46">
            <w:pPr>
              <w:pStyle w:val="ARtablecolheadright"/>
            </w:pPr>
            <w:r w:rsidRPr="009110F4">
              <w:t>2023–24</w:t>
            </w:r>
          </w:p>
          <w:p w14:paraId="2E81F8D2" w14:textId="77777777" w:rsidR="00305620" w:rsidRPr="009110F4" w:rsidRDefault="00305620" w:rsidP="00482D46">
            <w:pPr>
              <w:pStyle w:val="ARtablecolheadright"/>
            </w:pPr>
            <w:r w:rsidRPr="009110F4">
              <w:t>TJ</w:t>
            </w:r>
          </w:p>
        </w:tc>
        <w:tc>
          <w:tcPr>
            <w:tcW w:w="1652" w:type="dxa"/>
            <w:shd w:val="clear" w:color="auto" w:fill="E7E6E6" w:themeFill="background2"/>
            <w:noWrap/>
          </w:tcPr>
          <w:p w14:paraId="4B335B24" w14:textId="77777777" w:rsidR="00305620" w:rsidRPr="009110F4" w:rsidRDefault="00305620" w:rsidP="00482D46">
            <w:pPr>
              <w:pStyle w:val="ARtablecolheadright"/>
            </w:pPr>
            <w:r w:rsidRPr="009110F4">
              <w:t>2022–23</w:t>
            </w:r>
          </w:p>
          <w:p w14:paraId="0C3C5F87" w14:textId="77777777" w:rsidR="00305620" w:rsidRPr="009110F4" w:rsidRDefault="00305620" w:rsidP="00482D46">
            <w:pPr>
              <w:pStyle w:val="ARtablecolheadright"/>
            </w:pPr>
            <w:r w:rsidRPr="009110F4">
              <w:t>TJ</w:t>
            </w:r>
          </w:p>
        </w:tc>
      </w:tr>
      <w:tr w:rsidR="00305620" w:rsidRPr="00ED0181" w14:paraId="569CD4CC"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6AAC6DB0" w14:textId="77777777" w:rsidR="00305620" w:rsidRPr="00ED0181" w:rsidRDefault="00305620" w:rsidP="00482D46">
            <w:pPr>
              <w:pStyle w:val="ARtabletext"/>
              <w:rPr>
                <w:color w:val="000000"/>
              </w:rPr>
            </w:pPr>
            <w:r w:rsidRPr="77634AA0">
              <w:rPr>
                <w:color w:val="000000" w:themeColor="text1"/>
              </w:rPr>
              <w:t>Total energy usage from electricity</w:t>
            </w:r>
          </w:p>
        </w:tc>
        <w:tc>
          <w:tcPr>
            <w:tcW w:w="1651" w:type="dxa"/>
            <w:shd w:val="clear" w:color="auto" w:fill="E7E6E6" w:themeFill="background2"/>
            <w:noWrap/>
          </w:tcPr>
          <w:p w14:paraId="73F8F8D7" w14:textId="77777777" w:rsidR="00305620" w:rsidRPr="00B54B68" w:rsidRDefault="00305620" w:rsidP="00482D46">
            <w:pPr>
              <w:pStyle w:val="ARtabletextright"/>
            </w:pPr>
            <w:r>
              <w:t>2,424</w:t>
            </w:r>
          </w:p>
        </w:tc>
        <w:tc>
          <w:tcPr>
            <w:tcW w:w="1651" w:type="dxa"/>
            <w:noWrap/>
          </w:tcPr>
          <w:p w14:paraId="316F4345" w14:textId="77777777" w:rsidR="00305620" w:rsidRPr="00AA5EB8" w:rsidRDefault="00305620" w:rsidP="00482D46">
            <w:pPr>
              <w:pStyle w:val="ARtabletextright"/>
            </w:pPr>
            <w:r w:rsidRPr="00AA5EB8">
              <w:t>2,471</w:t>
            </w:r>
          </w:p>
        </w:tc>
        <w:tc>
          <w:tcPr>
            <w:tcW w:w="1652" w:type="dxa"/>
            <w:shd w:val="clear" w:color="auto" w:fill="E7E6E6" w:themeFill="background2"/>
            <w:noWrap/>
          </w:tcPr>
          <w:p w14:paraId="14748EF4" w14:textId="77777777" w:rsidR="00305620" w:rsidRPr="00AA5EB8" w:rsidRDefault="00305620" w:rsidP="00482D46">
            <w:pPr>
              <w:pStyle w:val="ARtabletextright"/>
            </w:pPr>
            <w:r w:rsidRPr="00AA5EB8">
              <w:t>2,377</w:t>
            </w:r>
          </w:p>
        </w:tc>
      </w:tr>
    </w:tbl>
    <w:p w14:paraId="599C6BC0" w14:textId="77777777" w:rsidR="00305620" w:rsidRPr="00741929" w:rsidRDefault="00305620" w:rsidP="00482D46">
      <w:pPr>
        <w:pStyle w:val="ARtablecaption"/>
      </w:pPr>
      <w:r w:rsidRPr="00ED0181">
        <w:rPr>
          <w:rFonts w:cs="Arial"/>
        </w:rPr>
        <w:t>E3 Total energy usag</w:t>
      </w:r>
      <w:r w:rsidRPr="00204AA3">
        <w:rPr>
          <w:rFonts w:cs="Arial"/>
        </w:rPr>
        <w:t>e by renewable and non-renewable sources</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9110F4" w14:paraId="4C0AEF92"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60DE9631" w14:textId="77777777" w:rsidR="00305620" w:rsidRPr="00E8088A" w:rsidRDefault="00305620" w:rsidP="00E8088A">
            <w:pPr>
              <w:pStyle w:val="ARtablecolhead"/>
            </w:pPr>
            <w:r w:rsidRPr="00B54B68">
              <w:t>Source</w:t>
            </w:r>
          </w:p>
        </w:tc>
        <w:tc>
          <w:tcPr>
            <w:tcW w:w="1651" w:type="dxa"/>
            <w:shd w:val="clear" w:color="auto" w:fill="E7E6E6" w:themeFill="background2"/>
            <w:noWrap/>
          </w:tcPr>
          <w:p w14:paraId="5634AFCA" w14:textId="77777777" w:rsidR="00305620" w:rsidRPr="00B54B68" w:rsidRDefault="00305620" w:rsidP="00482D46">
            <w:pPr>
              <w:pStyle w:val="ARtablecolheadright"/>
            </w:pPr>
            <w:r w:rsidRPr="00B54B68">
              <w:t>2024–25</w:t>
            </w:r>
          </w:p>
          <w:p w14:paraId="3E48B7FE" w14:textId="77777777" w:rsidR="00305620" w:rsidRPr="00B54B68" w:rsidRDefault="00305620" w:rsidP="00482D46">
            <w:pPr>
              <w:pStyle w:val="ARtablecolheadright"/>
            </w:pPr>
            <w:r w:rsidRPr="00B54B68">
              <w:t>TJ</w:t>
            </w:r>
          </w:p>
        </w:tc>
        <w:tc>
          <w:tcPr>
            <w:tcW w:w="1651" w:type="dxa"/>
            <w:noWrap/>
          </w:tcPr>
          <w:p w14:paraId="06C75C6D" w14:textId="77777777" w:rsidR="00305620" w:rsidRPr="00B54B68" w:rsidRDefault="00305620" w:rsidP="00482D46">
            <w:pPr>
              <w:pStyle w:val="ARtablecolheadright"/>
            </w:pPr>
            <w:r w:rsidRPr="00B54B68">
              <w:t>2023–24</w:t>
            </w:r>
          </w:p>
          <w:p w14:paraId="29316A36" w14:textId="77777777" w:rsidR="00305620" w:rsidRPr="00B54B68" w:rsidRDefault="00305620" w:rsidP="00482D46">
            <w:pPr>
              <w:pStyle w:val="ARtablecolheadright"/>
            </w:pPr>
            <w:r w:rsidRPr="00B54B68">
              <w:t>TJ</w:t>
            </w:r>
          </w:p>
        </w:tc>
        <w:tc>
          <w:tcPr>
            <w:tcW w:w="1652" w:type="dxa"/>
            <w:shd w:val="clear" w:color="auto" w:fill="E7E6E6" w:themeFill="background2"/>
            <w:noWrap/>
          </w:tcPr>
          <w:p w14:paraId="67C45E53" w14:textId="77777777" w:rsidR="00305620" w:rsidRPr="00B54B68" w:rsidRDefault="00305620" w:rsidP="00482D46">
            <w:pPr>
              <w:pStyle w:val="ARtablecolheadright"/>
            </w:pPr>
            <w:r w:rsidRPr="00B54B68">
              <w:t>2022–23</w:t>
            </w:r>
          </w:p>
          <w:p w14:paraId="736385A5" w14:textId="77777777" w:rsidR="00305620" w:rsidRPr="00B54B68" w:rsidRDefault="00305620" w:rsidP="00482D46">
            <w:pPr>
              <w:pStyle w:val="ARtablecolheadright"/>
            </w:pPr>
            <w:r w:rsidRPr="00B54B68">
              <w:t>TJ</w:t>
            </w:r>
          </w:p>
        </w:tc>
      </w:tr>
      <w:tr w:rsidR="00305620" w:rsidRPr="00ED0181" w14:paraId="4B8B1C0F" w14:textId="77777777" w:rsidTr="008E1D09">
        <w:trPr>
          <w:trHeight w:val="288"/>
        </w:trPr>
        <w:tc>
          <w:tcPr>
            <w:tcW w:w="4678" w:type="dxa"/>
            <w:tcBorders>
              <w:top w:val="single" w:sz="4" w:space="0" w:color="000000" w:themeColor="text1"/>
              <w:bottom w:val="single" w:sz="4" w:space="0" w:color="989A9C" w:themeColor="accent5"/>
            </w:tcBorders>
            <w:noWrap/>
            <w:hideMark/>
          </w:tcPr>
          <w:p w14:paraId="5A958BC7" w14:textId="77777777" w:rsidR="00305620" w:rsidRPr="00B54B68" w:rsidRDefault="00305620" w:rsidP="00482D46">
            <w:pPr>
              <w:pStyle w:val="ARtabletext"/>
            </w:pPr>
            <w:r w:rsidRPr="00B54B68">
              <w:t>Renewable</w:t>
            </w:r>
          </w:p>
        </w:tc>
        <w:tc>
          <w:tcPr>
            <w:tcW w:w="1651" w:type="dxa"/>
            <w:tcBorders>
              <w:top w:val="single" w:sz="4" w:space="0" w:color="000000" w:themeColor="text1"/>
              <w:bottom w:val="single" w:sz="4" w:space="0" w:color="989A9C" w:themeColor="accent5"/>
            </w:tcBorders>
            <w:shd w:val="clear" w:color="auto" w:fill="E7E6E6" w:themeFill="background2"/>
            <w:noWrap/>
          </w:tcPr>
          <w:p w14:paraId="36204608" w14:textId="77777777" w:rsidR="00305620" w:rsidRPr="00B54B68" w:rsidRDefault="00305620" w:rsidP="00482D46">
            <w:pPr>
              <w:pStyle w:val="ARtabletextright"/>
            </w:pPr>
            <w:r>
              <w:t>555</w:t>
            </w:r>
          </w:p>
        </w:tc>
        <w:tc>
          <w:tcPr>
            <w:tcW w:w="1651" w:type="dxa"/>
            <w:tcBorders>
              <w:top w:val="single" w:sz="4" w:space="0" w:color="000000" w:themeColor="text1"/>
              <w:bottom w:val="single" w:sz="4" w:space="0" w:color="989A9C" w:themeColor="accent5"/>
            </w:tcBorders>
            <w:noWrap/>
          </w:tcPr>
          <w:p w14:paraId="0F2B7A99" w14:textId="77777777" w:rsidR="00305620" w:rsidRPr="00744BED" w:rsidRDefault="00305620" w:rsidP="00482D46">
            <w:pPr>
              <w:pStyle w:val="ARtabletextright"/>
            </w:pPr>
            <w:r w:rsidRPr="00744BED">
              <w:t>556</w:t>
            </w:r>
          </w:p>
        </w:tc>
        <w:tc>
          <w:tcPr>
            <w:tcW w:w="1652" w:type="dxa"/>
            <w:tcBorders>
              <w:top w:val="single" w:sz="4" w:space="0" w:color="000000" w:themeColor="text1"/>
              <w:bottom w:val="single" w:sz="4" w:space="0" w:color="989A9C" w:themeColor="accent5"/>
            </w:tcBorders>
            <w:shd w:val="clear" w:color="auto" w:fill="E7E6E6" w:themeFill="background2"/>
            <w:noWrap/>
          </w:tcPr>
          <w:p w14:paraId="120B0352" w14:textId="77777777" w:rsidR="00305620" w:rsidRPr="00744BED" w:rsidRDefault="00305620" w:rsidP="00482D46">
            <w:pPr>
              <w:pStyle w:val="ARtabletextright"/>
            </w:pPr>
            <w:r w:rsidRPr="00744BED">
              <w:t>486</w:t>
            </w:r>
          </w:p>
        </w:tc>
      </w:tr>
      <w:tr w:rsidR="00305620" w:rsidRPr="00ED0181" w14:paraId="63C2D63A"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tcBorders>
              <w:top w:val="single" w:sz="4" w:space="0" w:color="989A9C" w:themeColor="accent5"/>
            </w:tcBorders>
            <w:noWrap/>
          </w:tcPr>
          <w:p w14:paraId="32C038ED" w14:textId="77777777" w:rsidR="00305620" w:rsidRPr="00B54B68" w:rsidRDefault="00305620" w:rsidP="00482D46">
            <w:pPr>
              <w:pStyle w:val="ARtabletext"/>
            </w:pPr>
            <w:r w:rsidRPr="00B54B68">
              <w:t>Non-renewable</w:t>
            </w:r>
          </w:p>
        </w:tc>
        <w:tc>
          <w:tcPr>
            <w:tcW w:w="1651" w:type="dxa"/>
            <w:tcBorders>
              <w:top w:val="single" w:sz="4" w:space="0" w:color="989A9C" w:themeColor="accent5"/>
            </w:tcBorders>
            <w:shd w:val="clear" w:color="auto" w:fill="E7E6E6" w:themeFill="background2"/>
            <w:noWrap/>
          </w:tcPr>
          <w:p w14:paraId="1354AEE5" w14:textId="77777777" w:rsidR="00305620" w:rsidRPr="00B54B68" w:rsidRDefault="00305620" w:rsidP="00482D46">
            <w:pPr>
              <w:pStyle w:val="ARtabletextright"/>
            </w:pPr>
            <w:r>
              <w:t>5,467</w:t>
            </w:r>
          </w:p>
        </w:tc>
        <w:tc>
          <w:tcPr>
            <w:tcW w:w="1651" w:type="dxa"/>
            <w:tcBorders>
              <w:top w:val="single" w:sz="4" w:space="0" w:color="989A9C" w:themeColor="accent5"/>
            </w:tcBorders>
            <w:noWrap/>
          </w:tcPr>
          <w:p w14:paraId="32C65604" w14:textId="77777777" w:rsidR="00305620" w:rsidRPr="00744BED" w:rsidRDefault="00305620" w:rsidP="00482D46">
            <w:pPr>
              <w:pStyle w:val="ARtabletextright"/>
            </w:pPr>
            <w:r w:rsidRPr="00744BED">
              <w:t>5,660</w:t>
            </w:r>
          </w:p>
        </w:tc>
        <w:tc>
          <w:tcPr>
            <w:tcW w:w="1652" w:type="dxa"/>
            <w:tcBorders>
              <w:top w:val="single" w:sz="4" w:space="0" w:color="989A9C" w:themeColor="accent5"/>
            </w:tcBorders>
            <w:shd w:val="clear" w:color="auto" w:fill="E7E6E6" w:themeFill="background2"/>
            <w:noWrap/>
          </w:tcPr>
          <w:p w14:paraId="7DDEB496" w14:textId="77777777" w:rsidR="00305620" w:rsidRPr="00744BED" w:rsidRDefault="00305620" w:rsidP="00482D46">
            <w:pPr>
              <w:pStyle w:val="ARtabletextright"/>
            </w:pPr>
            <w:r w:rsidRPr="00744BED">
              <w:t>5,796</w:t>
            </w:r>
          </w:p>
        </w:tc>
      </w:tr>
    </w:tbl>
    <w:p w14:paraId="44A1531A" w14:textId="77777777" w:rsidR="00305620" w:rsidRPr="00741929" w:rsidRDefault="00305620" w:rsidP="00482D46">
      <w:pPr>
        <w:pStyle w:val="ARtablecaption"/>
      </w:pPr>
      <w:r w:rsidRPr="00204AA3">
        <w:rPr>
          <w:rFonts w:cs="Arial"/>
        </w:rPr>
        <w:t xml:space="preserve">E4 Units of stationary energy used </w:t>
      </w:r>
      <w:r w:rsidRPr="00C23B2A">
        <w:rPr>
          <w:rFonts w:cs="Arial"/>
        </w:rPr>
        <w:t>(normalised)</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5E2FDC48"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7BFDD2BA" w14:textId="77777777" w:rsidR="00305620" w:rsidRPr="00B54B68" w:rsidRDefault="00305620" w:rsidP="00482D46">
            <w:pPr>
              <w:pStyle w:val="ARtablecolhead"/>
            </w:pPr>
            <w:r>
              <w:t xml:space="preserve">Normalised </w:t>
            </w:r>
            <w:r w:rsidRPr="00C75A78">
              <w:t>measure</w:t>
            </w:r>
          </w:p>
        </w:tc>
        <w:tc>
          <w:tcPr>
            <w:tcW w:w="1651" w:type="dxa"/>
            <w:shd w:val="clear" w:color="auto" w:fill="E7E6E6" w:themeFill="background2"/>
            <w:noWrap/>
          </w:tcPr>
          <w:p w14:paraId="538A11F2" w14:textId="77777777" w:rsidR="00305620" w:rsidRPr="009110F4" w:rsidRDefault="00305620" w:rsidP="00482D46">
            <w:pPr>
              <w:pStyle w:val="ARtablecolheadright"/>
            </w:pPr>
            <w:r w:rsidRPr="009110F4">
              <w:t>2024–25</w:t>
            </w:r>
          </w:p>
        </w:tc>
        <w:tc>
          <w:tcPr>
            <w:tcW w:w="1651" w:type="dxa"/>
            <w:noWrap/>
          </w:tcPr>
          <w:p w14:paraId="7B6BDDF9" w14:textId="77777777" w:rsidR="00305620" w:rsidRPr="009110F4" w:rsidRDefault="00305620" w:rsidP="00482D46">
            <w:pPr>
              <w:pStyle w:val="ARtablecolheadright"/>
            </w:pPr>
            <w:r w:rsidRPr="009110F4">
              <w:t>2023–24</w:t>
            </w:r>
          </w:p>
        </w:tc>
        <w:tc>
          <w:tcPr>
            <w:tcW w:w="1652" w:type="dxa"/>
            <w:shd w:val="clear" w:color="auto" w:fill="E7E6E6" w:themeFill="background2"/>
            <w:noWrap/>
          </w:tcPr>
          <w:p w14:paraId="742F85E0" w14:textId="77777777" w:rsidR="00305620" w:rsidRPr="009110F4" w:rsidRDefault="00305620" w:rsidP="00482D46">
            <w:pPr>
              <w:pStyle w:val="ARtablecolheadright"/>
            </w:pPr>
            <w:r w:rsidRPr="009110F4">
              <w:t>2022–23</w:t>
            </w:r>
          </w:p>
        </w:tc>
      </w:tr>
      <w:tr w:rsidR="00305620" w:rsidRPr="00ED0181" w14:paraId="704D1F07" w14:textId="77777777" w:rsidTr="008E1D09">
        <w:trPr>
          <w:trHeight w:val="288"/>
        </w:trPr>
        <w:tc>
          <w:tcPr>
            <w:tcW w:w="4678" w:type="dxa"/>
            <w:tcBorders>
              <w:top w:val="single" w:sz="4" w:space="0" w:color="000000" w:themeColor="text1"/>
              <w:bottom w:val="single" w:sz="4" w:space="0" w:color="989A9C" w:themeColor="accent5"/>
            </w:tcBorders>
            <w:noWrap/>
          </w:tcPr>
          <w:p w14:paraId="6D22A460" w14:textId="77777777" w:rsidR="00305620" w:rsidRPr="004058C8" w:rsidRDefault="00305620" w:rsidP="00482D46">
            <w:pPr>
              <w:pStyle w:val="ARtabletext"/>
            </w:pPr>
            <w:r w:rsidRPr="00FE2B9C">
              <w:rPr>
                <w:color w:val="000000"/>
              </w:rPr>
              <w:t>Energy per unit of bed-day [MJ/OBD]</w:t>
            </w:r>
          </w:p>
        </w:tc>
        <w:tc>
          <w:tcPr>
            <w:tcW w:w="1651" w:type="dxa"/>
            <w:tcBorders>
              <w:top w:val="single" w:sz="4" w:space="0" w:color="000000" w:themeColor="text1"/>
              <w:bottom w:val="single" w:sz="4" w:space="0" w:color="989A9C" w:themeColor="accent5"/>
            </w:tcBorders>
            <w:shd w:val="clear" w:color="auto" w:fill="E7E6E6" w:themeFill="background2"/>
            <w:noWrap/>
          </w:tcPr>
          <w:p w14:paraId="6508D821" w14:textId="77777777" w:rsidR="00305620" w:rsidRPr="00B54B68" w:rsidRDefault="00305620" w:rsidP="00482D46">
            <w:pPr>
              <w:pStyle w:val="ARtabletextright"/>
            </w:pPr>
            <w:r>
              <w:t>795</w:t>
            </w:r>
          </w:p>
        </w:tc>
        <w:tc>
          <w:tcPr>
            <w:tcW w:w="1651" w:type="dxa"/>
            <w:tcBorders>
              <w:top w:val="single" w:sz="4" w:space="0" w:color="000000" w:themeColor="text1"/>
              <w:bottom w:val="single" w:sz="4" w:space="0" w:color="989A9C" w:themeColor="accent5"/>
            </w:tcBorders>
            <w:noWrap/>
          </w:tcPr>
          <w:p w14:paraId="1F586180" w14:textId="77777777" w:rsidR="00305620" w:rsidRPr="009D4DEC" w:rsidRDefault="00305620" w:rsidP="00482D46">
            <w:pPr>
              <w:pStyle w:val="ARtabletextright"/>
            </w:pPr>
            <w:r w:rsidRPr="009D4DEC">
              <w:t>755</w:t>
            </w:r>
          </w:p>
        </w:tc>
        <w:tc>
          <w:tcPr>
            <w:tcW w:w="1652" w:type="dxa"/>
            <w:tcBorders>
              <w:top w:val="single" w:sz="4" w:space="0" w:color="000000" w:themeColor="text1"/>
              <w:bottom w:val="single" w:sz="4" w:space="0" w:color="989A9C" w:themeColor="accent5"/>
            </w:tcBorders>
            <w:shd w:val="clear" w:color="auto" w:fill="E7E6E6" w:themeFill="background2"/>
            <w:noWrap/>
          </w:tcPr>
          <w:p w14:paraId="1CA13A7A" w14:textId="77777777" w:rsidR="00305620" w:rsidRPr="009D4DEC" w:rsidRDefault="00305620" w:rsidP="00482D46">
            <w:pPr>
              <w:pStyle w:val="ARtabletextright"/>
            </w:pPr>
            <w:r w:rsidRPr="009D4DEC">
              <w:t>809</w:t>
            </w:r>
          </w:p>
        </w:tc>
      </w:tr>
      <w:tr w:rsidR="00305620" w:rsidRPr="00ED0181" w14:paraId="235BA759"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tcBorders>
              <w:top w:val="single" w:sz="4" w:space="0" w:color="989A9C" w:themeColor="accent5"/>
            </w:tcBorders>
            <w:noWrap/>
          </w:tcPr>
          <w:p w14:paraId="59AC3F09" w14:textId="77777777" w:rsidR="00305620" w:rsidRPr="00ED0181" w:rsidRDefault="00305620" w:rsidP="00482D46">
            <w:pPr>
              <w:pStyle w:val="ARtabletext"/>
              <w:rPr>
                <w:color w:val="000000"/>
              </w:rPr>
            </w:pPr>
            <w:r w:rsidRPr="00E221C3">
              <w:t xml:space="preserve">Energy per unit of floor </w:t>
            </w:r>
            <w:r w:rsidRPr="00F80BA2">
              <w:t>space [MJ/m</w:t>
            </w:r>
            <w:r w:rsidRPr="00F80BA2">
              <w:rPr>
                <w:rStyle w:val="Superscript"/>
              </w:rPr>
              <w:t>2</w:t>
            </w:r>
            <w:r w:rsidRPr="00F80BA2">
              <w:t>]</w:t>
            </w:r>
          </w:p>
        </w:tc>
        <w:tc>
          <w:tcPr>
            <w:tcW w:w="1651" w:type="dxa"/>
            <w:tcBorders>
              <w:top w:val="single" w:sz="4" w:space="0" w:color="989A9C" w:themeColor="accent5"/>
            </w:tcBorders>
            <w:shd w:val="clear" w:color="auto" w:fill="E7E6E6" w:themeFill="background2"/>
            <w:noWrap/>
          </w:tcPr>
          <w:p w14:paraId="3FFB20E6" w14:textId="77777777" w:rsidR="00305620" w:rsidRPr="00B54B68" w:rsidRDefault="00305620" w:rsidP="00482D46">
            <w:pPr>
              <w:pStyle w:val="ARtabletextright"/>
            </w:pPr>
            <w:r>
              <w:t>1,530</w:t>
            </w:r>
          </w:p>
        </w:tc>
        <w:tc>
          <w:tcPr>
            <w:tcW w:w="1651" w:type="dxa"/>
            <w:tcBorders>
              <w:top w:val="single" w:sz="4" w:space="0" w:color="989A9C" w:themeColor="accent5"/>
            </w:tcBorders>
            <w:noWrap/>
          </w:tcPr>
          <w:p w14:paraId="2029EF39" w14:textId="77777777" w:rsidR="00305620" w:rsidRPr="009D4DEC" w:rsidRDefault="00305620" w:rsidP="00482D46">
            <w:pPr>
              <w:pStyle w:val="ARtabletextright"/>
            </w:pPr>
            <w:r w:rsidRPr="009D4DEC">
              <w:t>1,450</w:t>
            </w:r>
          </w:p>
        </w:tc>
        <w:tc>
          <w:tcPr>
            <w:tcW w:w="1652" w:type="dxa"/>
            <w:tcBorders>
              <w:top w:val="single" w:sz="4" w:space="0" w:color="989A9C" w:themeColor="accent5"/>
            </w:tcBorders>
            <w:shd w:val="clear" w:color="auto" w:fill="E7E6E6" w:themeFill="background2"/>
            <w:noWrap/>
          </w:tcPr>
          <w:p w14:paraId="03CB251E" w14:textId="77777777" w:rsidR="00305620" w:rsidRPr="009D4DEC" w:rsidRDefault="00305620" w:rsidP="00482D46">
            <w:pPr>
              <w:pStyle w:val="ARtabletextright"/>
            </w:pPr>
            <w:r w:rsidRPr="009D4DEC">
              <w:t>1,493</w:t>
            </w:r>
          </w:p>
        </w:tc>
      </w:tr>
    </w:tbl>
    <w:p w14:paraId="0E2FC4B2" w14:textId="439C7A5F" w:rsidR="00305620" w:rsidRDefault="00305620" w:rsidP="008E1D09">
      <w:pPr>
        <w:pStyle w:val="ARtablefootnote"/>
      </w:pPr>
      <w:r>
        <w:t>Note</w:t>
      </w:r>
      <w:r w:rsidR="00452CAA">
        <w:t>s</w:t>
      </w:r>
      <w:r>
        <w:t>:</w:t>
      </w:r>
    </w:p>
    <w:p w14:paraId="5586A570" w14:textId="77777777" w:rsidR="00452CAA" w:rsidRDefault="00305620" w:rsidP="00452CAA">
      <w:pPr>
        <w:pStyle w:val="ARtablefootnotebullet"/>
      </w:pPr>
      <w:r>
        <w:t xml:space="preserve">OBD = occupied bed </w:t>
      </w:r>
      <w:proofErr w:type="gramStart"/>
      <w:r>
        <w:t>days:</w:t>
      </w:r>
      <w:proofErr w:type="gramEnd"/>
      <w:r>
        <w:t xml:space="preserve"> </w:t>
      </w:r>
      <w:r w:rsidRPr="00110439">
        <w:t xml:space="preserve">are the number of days that a patient is admitted in hospital. </w:t>
      </w:r>
    </w:p>
    <w:p w14:paraId="582CE6A1" w14:textId="29859CD2" w:rsidR="00305620" w:rsidRPr="00860F4A" w:rsidRDefault="00E41757" w:rsidP="008E1D09">
      <w:pPr>
        <w:pStyle w:val="ARtablefootnotebullet"/>
      </w:pPr>
      <w:r w:rsidRPr="00981DFB">
        <w:t>Floor space (occupied) is used when the department and its agencies share offices with other entities, with data apportioned using estimated occupied floor space</w:t>
      </w:r>
      <w:r>
        <w:t>.</w:t>
      </w:r>
    </w:p>
    <w:p w14:paraId="4D988EEC" w14:textId="77777777" w:rsidR="00305620" w:rsidRDefault="00305620" w:rsidP="00482D46">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70AFC4CE" w14:textId="77777777" w:rsidR="00305620" w:rsidRPr="00741929" w:rsidRDefault="00305620" w:rsidP="00482D46">
      <w:pPr>
        <w:pStyle w:val="ARtablecaption"/>
        <w:spacing w:before="120"/>
      </w:pPr>
      <w:r w:rsidRPr="00204AA3">
        <w:rPr>
          <w:rFonts w:eastAsia="Times New Roman" w:cs="Arial"/>
          <w:lang w:eastAsia="en-AU"/>
        </w:rPr>
        <w:t>E1 Total energy usage from fuels</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3FC9CFAF"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221E0135" w14:textId="77777777" w:rsidR="00305620" w:rsidRPr="00C75A78" w:rsidRDefault="00305620" w:rsidP="00482D46">
            <w:pPr>
              <w:pStyle w:val="ARtablecolhead"/>
            </w:pPr>
            <w:r>
              <w:t>Fuel type</w:t>
            </w:r>
          </w:p>
        </w:tc>
        <w:tc>
          <w:tcPr>
            <w:tcW w:w="1651" w:type="dxa"/>
            <w:shd w:val="clear" w:color="auto" w:fill="E7E6E6" w:themeFill="background2"/>
            <w:noWrap/>
          </w:tcPr>
          <w:p w14:paraId="74211728" w14:textId="77777777" w:rsidR="00305620" w:rsidRPr="009110F4" w:rsidRDefault="00305620" w:rsidP="00482D46">
            <w:pPr>
              <w:pStyle w:val="ARtablecolheadright"/>
            </w:pPr>
            <w:r w:rsidRPr="009110F4">
              <w:t>2024–25</w:t>
            </w:r>
          </w:p>
          <w:p w14:paraId="34824F9F" w14:textId="77777777" w:rsidR="00305620" w:rsidRPr="009110F4" w:rsidRDefault="00305620" w:rsidP="00482D46">
            <w:pPr>
              <w:pStyle w:val="ARtablecolheadright"/>
            </w:pPr>
            <w:r w:rsidRPr="009110F4">
              <w:t>MJ</w:t>
            </w:r>
          </w:p>
        </w:tc>
        <w:tc>
          <w:tcPr>
            <w:tcW w:w="1651" w:type="dxa"/>
            <w:noWrap/>
          </w:tcPr>
          <w:p w14:paraId="0635446E" w14:textId="77777777" w:rsidR="00305620" w:rsidRPr="009110F4" w:rsidRDefault="00305620" w:rsidP="00482D46">
            <w:pPr>
              <w:pStyle w:val="ARtablecolheadright"/>
            </w:pPr>
            <w:r w:rsidRPr="009110F4">
              <w:t>2023–24</w:t>
            </w:r>
          </w:p>
          <w:p w14:paraId="448EF63E" w14:textId="77777777" w:rsidR="00305620" w:rsidRPr="009110F4" w:rsidRDefault="00305620" w:rsidP="00482D46">
            <w:pPr>
              <w:pStyle w:val="ARtablecolheadright"/>
            </w:pPr>
            <w:r w:rsidRPr="009110F4">
              <w:t>MJ</w:t>
            </w:r>
          </w:p>
        </w:tc>
        <w:tc>
          <w:tcPr>
            <w:tcW w:w="1652" w:type="dxa"/>
            <w:shd w:val="clear" w:color="auto" w:fill="E7E6E6" w:themeFill="background2"/>
            <w:noWrap/>
          </w:tcPr>
          <w:p w14:paraId="3B8990E6" w14:textId="77777777" w:rsidR="00305620" w:rsidRPr="009110F4" w:rsidRDefault="00305620" w:rsidP="00482D46">
            <w:pPr>
              <w:pStyle w:val="ARtablecolheadright"/>
            </w:pPr>
            <w:r w:rsidRPr="009110F4">
              <w:t>2022–23</w:t>
            </w:r>
          </w:p>
          <w:p w14:paraId="2788A25F" w14:textId="77777777" w:rsidR="00305620" w:rsidRPr="009110F4" w:rsidRDefault="00305620" w:rsidP="00482D46">
            <w:pPr>
              <w:pStyle w:val="ARtablecolheadright"/>
            </w:pPr>
            <w:r w:rsidRPr="009110F4">
              <w:t>MJ</w:t>
            </w:r>
          </w:p>
        </w:tc>
      </w:tr>
      <w:tr w:rsidR="00305620" w:rsidRPr="00ED0181" w14:paraId="20D39D1E" w14:textId="77777777" w:rsidTr="008E1D09">
        <w:trPr>
          <w:trHeight w:val="288"/>
        </w:trPr>
        <w:tc>
          <w:tcPr>
            <w:tcW w:w="4678" w:type="dxa"/>
            <w:noWrap/>
            <w:hideMark/>
          </w:tcPr>
          <w:p w14:paraId="3C3136C1" w14:textId="77777777" w:rsidR="00305620" w:rsidRPr="00C75A78" w:rsidRDefault="00305620" w:rsidP="00482D46">
            <w:pPr>
              <w:pStyle w:val="ARtabletext"/>
            </w:pPr>
            <w:r w:rsidRPr="00C75A78">
              <w:t>Total energy usage from stationary fuels (F1)</w:t>
            </w:r>
          </w:p>
        </w:tc>
        <w:tc>
          <w:tcPr>
            <w:tcW w:w="1651" w:type="dxa"/>
            <w:shd w:val="clear" w:color="auto" w:fill="E7E6E6" w:themeFill="background2"/>
            <w:noWrap/>
          </w:tcPr>
          <w:p w14:paraId="470E5D35" w14:textId="77777777" w:rsidR="00305620" w:rsidRPr="00E9347F" w:rsidRDefault="00305620" w:rsidP="00482D46">
            <w:pPr>
              <w:pStyle w:val="ARtabletextright"/>
            </w:pPr>
            <w:r w:rsidRPr="00924D2D">
              <w:t>2,121,750</w:t>
            </w:r>
          </w:p>
        </w:tc>
        <w:tc>
          <w:tcPr>
            <w:tcW w:w="1651" w:type="dxa"/>
            <w:noWrap/>
          </w:tcPr>
          <w:p w14:paraId="0D1AA4F5" w14:textId="77777777" w:rsidR="00305620" w:rsidRPr="00C75A78" w:rsidRDefault="00305620" w:rsidP="00482D46">
            <w:pPr>
              <w:pStyle w:val="ARtabletextright"/>
            </w:pPr>
            <w:r w:rsidRPr="00C75A78">
              <w:t>4,996,582</w:t>
            </w:r>
          </w:p>
        </w:tc>
        <w:tc>
          <w:tcPr>
            <w:tcW w:w="1652" w:type="dxa"/>
            <w:shd w:val="clear" w:color="auto" w:fill="E7E6E6" w:themeFill="background2"/>
            <w:noWrap/>
          </w:tcPr>
          <w:p w14:paraId="5236F14B" w14:textId="77777777" w:rsidR="00305620" w:rsidRPr="00C75A78" w:rsidRDefault="00305620" w:rsidP="00482D46">
            <w:pPr>
              <w:pStyle w:val="ARtabletextright"/>
            </w:pPr>
            <w:r w:rsidRPr="00C75A78">
              <w:t>4,079,405</w:t>
            </w:r>
          </w:p>
        </w:tc>
      </w:tr>
      <w:tr w:rsidR="00305620" w:rsidRPr="00ED0181" w14:paraId="7D98B712" w14:textId="77777777" w:rsidTr="008E1D09">
        <w:trPr>
          <w:trHeight w:val="288"/>
        </w:trPr>
        <w:tc>
          <w:tcPr>
            <w:tcW w:w="4678" w:type="dxa"/>
            <w:noWrap/>
            <w:hideMark/>
          </w:tcPr>
          <w:p w14:paraId="713F5DB0" w14:textId="77777777" w:rsidR="00305620" w:rsidRPr="00C75A78" w:rsidRDefault="00305620" w:rsidP="00482D46">
            <w:pPr>
              <w:pStyle w:val="ARtabletext"/>
            </w:pPr>
            <w:r w:rsidRPr="00C75A78">
              <w:t>Total energy usage from transport (T1)</w:t>
            </w:r>
          </w:p>
        </w:tc>
        <w:tc>
          <w:tcPr>
            <w:tcW w:w="1651" w:type="dxa"/>
            <w:shd w:val="clear" w:color="auto" w:fill="E7E6E6" w:themeFill="background2"/>
            <w:noWrap/>
          </w:tcPr>
          <w:p w14:paraId="26FA2851" w14:textId="77777777" w:rsidR="00305620" w:rsidRPr="00E9347F" w:rsidRDefault="00305620" w:rsidP="00482D46">
            <w:pPr>
              <w:pStyle w:val="ARtabletextright"/>
            </w:pPr>
            <w:r>
              <w:t>3,799,435</w:t>
            </w:r>
          </w:p>
        </w:tc>
        <w:tc>
          <w:tcPr>
            <w:tcW w:w="1651" w:type="dxa"/>
            <w:noWrap/>
          </w:tcPr>
          <w:p w14:paraId="65E97D2C" w14:textId="77777777" w:rsidR="00305620" w:rsidRPr="00C75A78" w:rsidRDefault="00305620" w:rsidP="00482D46">
            <w:pPr>
              <w:pStyle w:val="ARtabletextright"/>
            </w:pPr>
            <w:r>
              <w:t>3,329,805</w:t>
            </w:r>
          </w:p>
        </w:tc>
        <w:tc>
          <w:tcPr>
            <w:tcW w:w="1652" w:type="dxa"/>
            <w:shd w:val="clear" w:color="auto" w:fill="E7E6E6" w:themeFill="background2"/>
            <w:noWrap/>
          </w:tcPr>
          <w:p w14:paraId="4973E158" w14:textId="77777777" w:rsidR="00305620" w:rsidRPr="00C75A78" w:rsidRDefault="00305620" w:rsidP="00482D46">
            <w:pPr>
              <w:pStyle w:val="ARtabletextright"/>
            </w:pPr>
            <w:r w:rsidRPr="00C75A78">
              <w:t>4,389,893</w:t>
            </w:r>
          </w:p>
        </w:tc>
      </w:tr>
      <w:tr w:rsidR="00305620" w:rsidRPr="00ED0181" w14:paraId="219B244B"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66B42007" w14:textId="77777777" w:rsidR="00305620" w:rsidRPr="00C75A78" w:rsidRDefault="00305620" w:rsidP="00482D46">
            <w:pPr>
              <w:pStyle w:val="ARtabletextbold"/>
            </w:pPr>
            <w:r w:rsidRPr="004A2DFE">
              <w:t>Total energy usage from fuels</w:t>
            </w:r>
          </w:p>
        </w:tc>
        <w:tc>
          <w:tcPr>
            <w:tcW w:w="1651" w:type="dxa"/>
            <w:shd w:val="clear" w:color="auto" w:fill="E7E6E6" w:themeFill="background2"/>
            <w:noWrap/>
          </w:tcPr>
          <w:p w14:paraId="273D9B5D" w14:textId="77777777" w:rsidR="00305620" w:rsidRPr="00C75A78" w:rsidRDefault="00305620" w:rsidP="00482D46">
            <w:pPr>
              <w:pStyle w:val="ARtabletextrightbold"/>
            </w:pPr>
            <w:r>
              <w:t>5,921,185</w:t>
            </w:r>
          </w:p>
        </w:tc>
        <w:tc>
          <w:tcPr>
            <w:tcW w:w="1651" w:type="dxa"/>
            <w:noWrap/>
          </w:tcPr>
          <w:p w14:paraId="017E0B11" w14:textId="77777777" w:rsidR="00305620" w:rsidRPr="00C75A78" w:rsidRDefault="00305620" w:rsidP="00482D46">
            <w:pPr>
              <w:pStyle w:val="ARtabletextrightbold"/>
            </w:pPr>
            <w:r>
              <w:t>8,326,387</w:t>
            </w:r>
          </w:p>
        </w:tc>
        <w:tc>
          <w:tcPr>
            <w:tcW w:w="1652" w:type="dxa"/>
            <w:shd w:val="clear" w:color="auto" w:fill="E7E6E6" w:themeFill="background2"/>
            <w:noWrap/>
          </w:tcPr>
          <w:p w14:paraId="5B7B3B34" w14:textId="77777777" w:rsidR="00305620" w:rsidRPr="00C75A78" w:rsidRDefault="00305620" w:rsidP="00482D46">
            <w:pPr>
              <w:pStyle w:val="ARtabletextrightbold"/>
            </w:pPr>
            <w:r w:rsidRPr="00C75A78">
              <w:t>8,469,299</w:t>
            </w:r>
          </w:p>
        </w:tc>
      </w:tr>
    </w:tbl>
    <w:p w14:paraId="57CC0D7D" w14:textId="77777777" w:rsidR="00305620" w:rsidRPr="00741929" w:rsidRDefault="00305620" w:rsidP="00482D46">
      <w:pPr>
        <w:pStyle w:val="ARtablecaption"/>
      </w:pPr>
      <w:r w:rsidRPr="00ED0181">
        <w:rPr>
          <w:rFonts w:cs="Arial"/>
        </w:rPr>
        <w:lastRenderedPageBreak/>
        <w:t>E2 Total energy usage from electricity</w:t>
      </w:r>
    </w:p>
    <w:tbl>
      <w:tblPr>
        <w:tblStyle w:val="DHAnnualReportFinancialtable"/>
        <w:tblW w:w="5000" w:type="pct"/>
        <w:tblLayout w:type="fixed"/>
        <w:tblLook w:val="06E0" w:firstRow="1" w:lastRow="1" w:firstColumn="1" w:lastColumn="0" w:noHBand="1" w:noVBand="1"/>
      </w:tblPr>
      <w:tblGrid>
        <w:gridCol w:w="4671"/>
        <w:gridCol w:w="1653"/>
        <w:gridCol w:w="1654"/>
        <w:gridCol w:w="1654"/>
      </w:tblGrid>
      <w:tr w:rsidR="00305620" w:rsidRPr="00ED0181" w14:paraId="3C2DAEEC"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1" w:type="dxa"/>
            <w:noWrap/>
          </w:tcPr>
          <w:p w14:paraId="4A2E4FBF" w14:textId="77777777" w:rsidR="00305620" w:rsidRPr="00ED0181" w:rsidRDefault="00305620" w:rsidP="00482D46">
            <w:pPr>
              <w:pStyle w:val="ARtablecolhead"/>
              <w:rPr>
                <w:color w:val="000000"/>
              </w:rPr>
            </w:pPr>
          </w:p>
        </w:tc>
        <w:tc>
          <w:tcPr>
            <w:tcW w:w="1653" w:type="dxa"/>
            <w:shd w:val="clear" w:color="auto" w:fill="E7E6E6" w:themeFill="background2"/>
            <w:noWrap/>
          </w:tcPr>
          <w:p w14:paraId="6DB63C55" w14:textId="77777777" w:rsidR="00305620" w:rsidRPr="00C75A78" w:rsidRDefault="00305620" w:rsidP="00482D46">
            <w:pPr>
              <w:pStyle w:val="ARtablecolheadright"/>
            </w:pPr>
            <w:r w:rsidRPr="00C75A78">
              <w:t>2024–25</w:t>
            </w:r>
          </w:p>
          <w:p w14:paraId="033582F1" w14:textId="77777777" w:rsidR="00305620" w:rsidRPr="00C75A78" w:rsidRDefault="00305620" w:rsidP="00482D46">
            <w:pPr>
              <w:pStyle w:val="ARtablecolheadright"/>
            </w:pPr>
            <w:r w:rsidRPr="00C75A78">
              <w:t>MJ</w:t>
            </w:r>
          </w:p>
        </w:tc>
        <w:tc>
          <w:tcPr>
            <w:tcW w:w="1654" w:type="dxa"/>
            <w:noWrap/>
          </w:tcPr>
          <w:p w14:paraId="36ED06FB" w14:textId="77777777" w:rsidR="00305620" w:rsidRPr="00C75A78" w:rsidRDefault="00305620" w:rsidP="00482D46">
            <w:pPr>
              <w:pStyle w:val="ARtablecolheadright"/>
            </w:pPr>
            <w:r w:rsidRPr="00C75A78">
              <w:t>2023–24</w:t>
            </w:r>
          </w:p>
          <w:p w14:paraId="3E31A434" w14:textId="77777777" w:rsidR="00305620" w:rsidRPr="00C75A78" w:rsidRDefault="00305620" w:rsidP="00482D46">
            <w:pPr>
              <w:pStyle w:val="ARtablecolheadright"/>
            </w:pPr>
            <w:r w:rsidRPr="00C75A78">
              <w:t>MJ</w:t>
            </w:r>
          </w:p>
        </w:tc>
        <w:tc>
          <w:tcPr>
            <w:tcW w:w="1654" w:type="dxa"/>
            <w:shd w:val="clear" w:color="auto" w:fill="E7E6E6" w:themeFill="background2"/>
            <w:noWrap/>
          </w:tcPr>
          <w:p w14:paraId="11752148" w14:textId="77777777" w:rsidR="00305620" w:rsidRPr="00C75A78" w:rsidRDefault="00305620" w:rsidP="00482D46">
            <w:pPr>
              <w:pStyle w:val="ARtablecolheadright"/>
            </w:pPr>
            <w:r w:rsidRPr="00C75A78">
              <w:t>2022–23</w:t>
            </w:r>
          </w:p>
          <w:p w14:paraId="558A7815" w14:textId="77777777" w:rsidR="00305620" w:rsidRPr="00C75A78" w:rsidRDefault="00305620" w:rsidP="00482D46">
            <w:pPr>
              <w:pStyle w:val="ARtablecolheadright"/>
            </w:pPr>
            <w:r w:rsidRPr="00C75A78">
              <w:t>MJ</w:t>
            </w:r>
          </w:p>
        </w:tc>
      </w:tr>
      <w:tr w:rsidR="00305620" w:rsidRPr="00ED0181" w14:paraId="7F67FCAE"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1" w:type="dxa"/>
            <w:noWrap/>
            <w:hideMark/>
          </w:tcPr>
          <w:p w14:paraId="3F9C5FC9" w14:textId="77777777" w:rsidR="00305620" w:rsidRPr="00C75A78" w:rsidRDefault="00305620" w:rsidP="00482D46">
            <w:pPr>
              <w:pStyle w:val="ARtabletext"/>
            </w:pPr>
            <w:r w:rsidRPr="00E85966">
              <w:t>Total energy usage from electricit</w:t>
            </w:r>
            <w:r>
              <w:t>y</w:t>
            </w:r>
          </w:p>
        </w:tc>
        <w:tc>
          <w:tcPr>
            <w:tcW w:w="1653" w:type="dxa"/>
            <w:shd w:val="clear" w:color="auto" w:fill="E7E6E6" w:themeFill="background2"/>
            <w:noWrap/>
          </w:tcPr>
          <w:p w14:paraId="6D1389DE" w14:textId="77777777" w:rsidR="00305620" w:rsidRPr="00C75A78" w:rsidRDefault="00305620" w:rsidP="00482D46">
            <w:pPr>
              <w:pStyle w:val="ARtabletextright"/>
            </w:pPr>
            <w:r>
              <w:t>10,590,457</w:t>
            </w:r>
          </w:p>
        </w:tc>
        <w:tc>
          <w:tcPr>
            <w:tcW w:w="1654" w:type="dxa"/>
            <w:noWrap/>
          </w:tcPr>
          <w:p w14:paraId="219D0069" w14:textId="77777777" w:rsidR="00305620" w:rsidRPr="00C75A78" w:rsidRDefault="00305620" w:rsidP="00482D46">
            <w:pPr>
              <w:pStyle w:val="ARtabletextright"/>
            </w:pPr>
            <w:r w:rsidRPr="00C75A78">
              <w:t>12,967,794</w:t>
            </w:r>
          </w:p>
        </w:tc>
        <w:tc>
          <w:tcPr>
            <w:tcW w:w="1654" w:type="dxa"/>
            <w:shd w:val="clear" w:color="auto" w:fill="E7E6E6" w:themeFill="background2"/>
            <w:noWrap/>
          </w:tcPr>
          <w:p w14:paraId="1F25923D" w14:textId="77777777" w:rsidR="00305620" w:rsidRPr="00C75A78" w:rsidRDefault="00305620" w:rsidP="00482D46">
            <w:pPr>
              <w:pStyle w:val="ARtabletextright"/>
            </w:pPr>
            <w:r w:rsidRPr="00C75A78">
              <w:t>8,980,475</w:t>
            </w:r>
          </w:p>
        </w:tc>
      </w:tr>
    </w:tbl>
    <w:p w14:paraId="5355AD33" w14:textId="77777777" w:rsidR="00305620" w:rsidRPr="00741929" w:rsidRDefault="00305620" w:rsidP="00482D46">
      <w:pPr>
        <w:pStyle w:val="ARtablecaption"/>
      </w:pPr>
      <w:r w:rsidRPr="00ED0181">
        <w:rPr>
          <w:rFonts w:cs="Arial"/>
        </w:rPr>
        <w:t>E3 Total energy usa</w:t>
      </w:r>
      <w:r w:rsidRPr="00204AA3">
        <w:rPr>
          <w:rFonts w:cs="Arial"/>
        </w:rPr>
        <w:t>ge by renewable and non-renewable sources</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CF06C4" w14:paraId="135AB7B5"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18E25F76" w14:textId="77777777" w:rsidR="00305620" w:rsidRPr="00C75A78" w:rsidRDefault="00305620" w:rsidP="00482D46">
            <w:pPr>
              <w:pStyle w:val="ARtablecolhead"/>
            </w:pPr>
            <w:r>
              <w:t>Source</w:t>
            </w:r>
          </w:p>
        </w:tc>
        <w:tc>
          <w:tcPr>
            <w:tcW w:w="1651" w:type="dxa"/>
            <w:shd w:val="clear" w:color="auto" w:fill="E7E6E6" w:themeFill="background2"/>
            <w:noWrap/>
          </w:tcPr>
          <w:p w14:paraId="3F74F4DA" w14:textId="77777777" w:rsidR="00305620" w:rsidRPr="00CF06C4" w:rsidRDefault="00305620" w:rsidP="00482D46">
            <w:pPr>
              <w:pStyle w:val="ARtablecolheadright"/>
            </w:pPr>
            <w:r w:rsidRPr="00CF06C4">
              <w:t>2024–25</w:t>
            </w:r>
          </w:p>
          <w:p w14:paraId="04E237E0" w14:textId="77777777" w:rsidR="00305620" w:rsidRPr="00CF06C4" w:rsidRDefault="00305620" w:rsidP="00482D46">
            <w:pPr>
              <w:pStyle w:val="ARtablecolheadright"/>
            </w:pPr>
            <w:r w:rsidRPr="00CF06C4">
              <w:t>MJ</w:t>
            </w:r>
          </w:p>
        </w:tc>
        <w:tc>
          <w:tcPr>
            <w:tcW w:w="1651" w:type="dxa"/>
            <w:noWrap/>
          </w:tcPr>
          <w:p w14:paraId="75863655" w14:textId="77777777" w:rsidR="00305620" w:rsidRPr="00CF06C4" w:rsidRDefault="00305620" w:rsidP="00482D46">
            <w:pPr>
              <w:pStyle w:val="ARtablecolheadright"/>
            </w:pPr>
            <w:r w:rsidRPr="00CF06C4">
              <w:t>2023–24</w:t>
            </w:r>
          </w:p>
          <w:p w14:paraId="38DF504B" w14:textId="77777777" w:rsidR="00305620" w:rsidRPr="00CF06C4" w:rsidRDefault="00305620" w:rsidP="00482D46">
            <w:pPr>
              <w:pStyle w:val="ARtablecolheadright"/>
            </w:pPr>
            <w:r w:rsidRPr="00CF06C4">
              <w:t>MJ</w:t>
            </w:r>
          </w:p>
        </w:tc>
        <w:tc>
          <w:tcPr>
            <w:tcW w:w="1652" w:type="dxa"/>
            <w:shd w:val="clear" w:color="auto" w:fill="E7E6E6" w:themeFill="background2"/>
            <w:noWrap/>
          </w:tcPr>
          <w:p w14:paraId="6A1818FF" w14:textId="77777777" w:rsidR="00305620" w:rsidRPr="00CF06C4" w:rsidRDefault="00305620" w:rsidP="00482D46">
            <w:pPr>
              <w:pStyle w:val="ARtablecolheadright"/>
            </w:pPr>
            <w:r w:rsidRPr="00CF06C4">
              <w:t>2022–23</w:t>
            </w:r>
          </w:p>
          <w:p w14:paraId="3983E0FA" w14:textId="77777777" w:rsidR="00305620" w:rsidRPr="00CF06C4" w:rsidRDefault="00305620" w:rsidP="00482D46">
            <w:pPr>
              <w:pStyle w:val="ARtablecolheadright"/>
            </w:pPr>
            <w:r w:rsidRPr="00CF06C4">
              <w:t>MJ</w:t>
            </w:r>
          </w:p>
        </w:tc>
      </w:tr>
      <w:tr w:rsidR="00305620" w:rsidRPr="00ED0181" w14:paraId="73782EAA" w14:textId="77777777" w:rsidTr="008E1D09">
        <w:trPr>
          <w:trHeight w:val="288"/>
        </w:trPr>
        <w:tc>
          <w:tcPr>
            <w:tcW w:w="4678" w:type="dxa"/>
            <w:noWrap/>
            <w:hideMark/>
          </w:tcPr>
          <w:p w14:paraId="1A4648EA" w14:textId="77777777" w:rsidR="00305620" w:rsidRPr="00C75A78" w:rsidRDefault="00305620" w:rsidP="00482D46">
            <w:pPr>
              <w:pStyle w:val="ARtabletext"/>
            </w:pPr>
            <w:r w:rsidRPr="00C75A78">
              <w:t>Renewable</w:t>
            </w:r>
          </w:p>
        </w:tc>
        <w:tc>
          <w:tcPr>
            <w:tcW w:w="1651" w:type="dxa"/>
            <w:shd w:val="clear" w:color="auto" w:fill="E7E6E6" w:themeFill="background2"/>
            <w:noWrap/>
          </w:tcPr>
          <w:p w14:paraId="1567E84A" w14:textId="77777777" w:rsidR="00305620" w:rsidRPr="00C75A78" w:rsidRDefault="00305620" w:rsidP="00482D46">
            <w:pPr>
              <w:pStyle w:val="ARtabletextright"/>
            </w:pPr>
            <w:r>
              <w:t>2,005,234</w:t>
            </w:r>
          </w:p>
        </w:tc>
        <w:tc>
          <w:tcPr>
            <w:tcW w:w="1651" w:type="dxa"/>
            <w:noWrap/>
          </w:tcPr>
          <w:p w14:paraId="4E4729F6" w14:textId="77777777" w:rsidR="00305620" w:rsidRPr="00C75A78" w:rsidRDefault="00305620" w:rsidP="00482D46">
            <w:pPr>
              <w:pStyle w:val="ARtabletextright"/>
            </w:pPr>
            <w:r w:rsidRPr="00C75A78">
              <w:t>2,648,310</w:t>
            </w:r>
          </w:p>
        </w:tc>
        <w:tc>
          <w:tcPr>
            <w:tcW w:w="1652" w:type="dxa"/>
            <w:shd w:val="clear" w:color="auto" w:fill="E7E6E6" w:themeFill="background2"/>
            <w:noWrap/>
          </w:tcPr>
          <w:p w14:paraId="1B219C5C" w14:textId="77777777" w:rsidR="00305620" w:rsidRPr="00C75A78" w:rsidRDefault="00305620" w:rsidP="00482D46">
            <w:pPr>
              <w:pStyle w:val="ARtabletextright"/>
            </w:pPr>
            <w:r w:rsidRPr="00C75A78">
              <w:t>1,824,809</w:t>
            </w:r>
          </w:p>
        </w:tc>
      </w:tr>
      <w:tr w:rsidR="00305620" w:rsidRPr="00ED0181" w14:paraId="7E052A01"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tcPr>
          <w:p w14:paraId="64A32744" w14:textId="77777777" w:rsidR="00305620" w:rsidRPr="00C75A78" w:rsidRDefault="00305620" w:rsidP="00482D46">
            <w:pPr>
              <w:pStyle w:val="ARtabletext"/>
            </w:pPr>
            <w:r w:rsidRPr="00C75A78">
              <w:t>Non-renewable</w:t>
            </w:r>
          </w:p>
        </w:tc>
        <w:tc>
          <w:tcPr>
            <w:tcW w:w="1651" w:type="dxa"/>
            <w:shd w:val="clear" w:color="auto" w:fill="E7E6E6" w:themeFill="background2"/>
            <w:noWrap/>
          </w:tcPr>
          <w:p w14:paraId="6226511D" w14:textId="77777777" w:rsidR="00305620" w:rsidRPr="00C75A78" w:rsidRDefault="00305620" w:rsidP="00482D46">
            <w:pPr>
              <w:pStyle w:val="ARtabletextright"/>
            </w:pPr>
            <w:r>
              <w:t>14,506,408</w:t>
            </w:r>
          </w:p>
        </w:tc>
        <w:tc>
          <w:tcPr>
            <w:tcW w:w="1651" w:type="dxa"/>
            <w:noWrap/>
          </w:tcPr>
          <w:p w14:paraId="7302B793" w14:textId="77777777" w:rsidR="00305620" w:rsidRPr="00C75A78" w:rsidRDefault="00305620" w:rsidP="00482D46">
            <w:pPr>
              <w:pStyle w:val="ARtabletextright"/>
            </w:pPr>
            <w:r w:rsidRPr="00C75A78">
              <w:t>17,875,012</w:t>
            </w:r>
          </w:p>
        </w:tc>
        <w:tc>
          <w:tcPr>
            <w:tcW w:w="1652" w:type="dxa"/>
            <w:shd w:val="clear" w:color="auto" w:fill="E7E6E6" w:themeFill="background2"/>
            <w:noWrap/>
          </w:tcPr>
          <w:p w14:paraId="4A496DC6" w14:textId="77777777" w:rsidR="00305620" w:rsidRPr="00C75A78" w:rsidRDefault="00305620" w:rsidP="00482D46">
            <w:pPr>
              <w:pStyle w:val="ARtabletextright"/>
            </w:pPr>
            <w:r w:rsidRPr="00C75A78">
              <w:t>15,624,966</w:t>
            </w:r>
          </w:p>
        </w:tc>
      </w:tr>
    </w:tbl>
    <w:p w14:paraId="272969D7" w14:textId="77777777" w:rsidR="00305620" w:rsidRPr="00741929" w:rsidRDefault="00305620" w:rsidP="00891C50">
      <w:pPr>
        <w:pStyle w:val="ARtablecaption"/>
      </w:pPr>
      <w:r w:rsidRPr="00ED0181">
        <w:t>E4 Units of stationary energy use</w:t>
      </w:r>
      <w:r w:rsidRPr="00204AA3">
        <w:t xml:space="preserve">d </w:t>
      </w:r>
      <w:r w:rsidRPr="00C23B2A">
        <w:t>(normalised)</w:t>
      </w:r>
    </w:p>
    <w:tbl>
      <w:tblPr>
        <w:tblStyle w:val="DHAnnualReportFinancialtable"/>
        <w:tblW w:w="9727" w:type="dxa"/>
        <w:tblLayout w:type="fixed"/>
        <w:tblLook w:val="06E0" w:firstRow="1" w:lastRow="1" w:firstColumn="1" w:lastColumn="0" w:noHBand="1" w:noVBand="1"/>
      </w:tblPr>
      <w:tblGrid>
        <w:gridCol w:w="4678"/>
        <w:gridCol w:w="1683"/>
        <w:gridCol w:w="1683"/>
        <w:gridCol w:w="1683"/>
      </w:tblGrid>
      <w:tr w:rsidR="00305620" w:rsidRPr="00ED0181" w14:paraId="16618470"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7ACE3225" w14:textId="77777777" w:rsidR="00305620" w:rsidRPr="00C75A78" w:rsidRDefault="00305620" w:rsidP="00482D46">
            <w:pPr>
              <w:pStyle w:val="ARtablecolhead"/>
            </w:pPr>
            <w:r w:rsidRPr="00C23B2A">
              <w:t>Normalised measure</w:t>
            </w:r>
          </w:p>
        </w:tc>
        <w:tc>
          <w:tcPr>
            <w:tcW w:w="1683" w:type="dxa"/>
            <w:shd w:val="clear" w:color="auto" w:fill="E7E6E6" w:themeFill="background2"/>
            <w:noWrap/>
          </w:tcPr>
          <w:p w14:paraId="5366BBDD" w14:textId="77777777" w:rsidR="00305620" w:rsidRPr="00042BB1" w:rsidRDefault="00305620" w:rsidP="00482D46">
            <w:pPr>
              <w:pStyle w:val="ARtablecolheadright"/>
            </w:pPr>
            <w:r w:rsidRPr="00042BB1">
              <w:t>2024–25</w:t>
            </w:r>
          </w:p>
        </w:tc>
        <w:tc>
          <w:tcPr>
            <w:tcW w:w="1683" w:type="dxa"/>
            <w:noWrap/>
          </w:tcPr>
          <w:p w14:paraId="2741E208" w14:textId="77777777" w:rsidR="00305620" w:rsidRPr="00042BB1" w:rsidRDefault="00305620" w:rsidP="00482D46">
            <w:pPr>
              <w:pStyle w:val="ARtablecolheadright"/>
            </w:pPr>
            <w:r w:rsidRPr="00042BB1">
              <w:t>2023–24</w:t>
            </w:r>
          </w:p>
        </w:tc>
        <w:tc>
          <w:tcPr>
            <w:tcW w:w="1683" w:type="dxa"/>
            <w:shd w:val="clear" w:color="auto" w:fill="E7E6E6" w:themeFill="background2"/>
            <w:noWrap/>
          </w:tcPr>
          <w:p w14:paraId="25891118" w14:textId="77777777" w:rsidR="00305620" w:rsidRPr="00042BB1" w:rsidRDefault="00305620" w:rsidP="00482D46">
            <w:pPr>
              <w:pStyle w:val="ARtablecolheadright"/>
            </w:pPr>
            <w:r w:rsidRPr="00042BB1">
              <w:t>2022–23</w:t>
            </w:r>
          </w:p>
        </w:tc>
      </w:tr>
      <w:tr w:rsidR="00305620" w:rsidRPr="00ED0181" w14:paraId="28811443"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tcPr>
          <w:p w14:paraId="36227170" w14:textId="77777777" w:rsidR="00305620" w:rsidRPr="00ED0181" w:rsidRDefault="00305620" w:rsidP="00482D46">
            <w:pPr>
              <w:pStyle w:val="ARtabletext"/>
              <w:rPr>
                <w:color w:val="000000"/>
              </w:rPr>
            </w:pPr>
            <w:r w:rsidRPr="00ED0181">
              <w:t>Energy per unit of</w:t>
            </w:r>
            <w:r w:rsidRPr="00ED0181" w:rsidDel="009F7F87">
              <w:t xml:space="preserve"> </w:t>
            </w:r>
            <w:r w:rsidRPr="00C75A78">
              <w:t>floor</w:t>
            </w:r>
            <w:r w:rsidRPr="00ED0181">
              <w:t xml:space="preserve"> </w:t>
            </w:r>
            <w:r w:rsidRPr="00F80BA2">
              <w:t>space [MJ/m</w:t>
            </w:r>
            <w:r w:rsidRPr="00F80BA2">
              <w:rPr>
                <w:rStyle w:val="Superscript"/>
              </w:rPr>
              <w:t>2</w:t>
            </w:r>
            <w:r w:rsidRPr="00F80BA2">
              <w:t>]</w:t>
            </w:r>
          </w:p>
        </w:tc>
        <w:tc>
          <w:tcPr>
            <w:tcW w:w="1683" w:type="dxa"/>
            <w:shd w:val="clear" w:color="auto" w:fill="E7E6E6" w:themeFill="background2"/>
            <w:noWrap/>
          </w:tcPr>
          <w:p w14:paraId="6266AABB" w14:textId="77777777" w:rsidR="00305620" w:rsidRPr="00C75A78" w:rsidRDefault="00305620" w:rsidP="00482D46">
            <w:pPr>
              <w:pStyle w:val="ARtabletextright"/>
            </w:pPr>
            <w:r>
              <w:t>440</w:t>
            </w:r>
          </w:p>
        </w:tc>
        <w:tc>
          <w:tcPr>
            <w:tcW w:w="1683" w:type="dxa"/>
            <w:noWrap/>
          </w:tcPr>
          <w:p w14:paraId="17B0A7FF" w14:textId="77777777" w:rsidR="00305620" w:rsidRPr="00C75A78" w:rsidRDefault="00305620" w:rsidP="00482D46">
            <w:pPr>
              <w:pStyle w:val="ARtabletextright"/>
            </w:pPr>
            <w:r w:rsidRPr="00C75A78">
              <w:t>456</w:t>
            </w:r>
          </w:p>
        </w:tc>
        <w:tc>
          <w:tcPr>
            <w:tcW w:w="1683" w:type="dxa"/>
            <w:shd w:val="clear" w:color="auto" w:fill="E7E6E6" w:themeFill="background2"/>
            <w:noWrap/>
          </w:tcPr>
          <w:p w14:paraId="6F298FDD" w14:textId="77777777" w:rsidR="00305620" w:rsidRPr="00C75A78" w:rsidRDefault="00305620" w:rsidP="00482D46">
            <w:pPr>
              <w:pStyle w:val="ARtabletextright"/>
            </w:pPr>
            <w:r w:rsidRPr="00C75A78">
              <w:t>174</w:t>
            </w:r>
          </w:p>
        </w:tc>
      </w:tr>
    </w:tbl>
    <w:p w14:paraId="366AD2B2" w14:textId="77777777" w:rsidR="00305620" w:rsidRDefault="00305620" w:rsidP="00482D46">
      <w:pPr>
        <w:pStyle w:val="Heading4"/>
      </w:pPr>
      <w:r w:rsidRPr="00ED0181">
        <w:t>Cemeteries</w:t>
      </w:r>
    </w:p>
    <w:p w14:paraId="3B21C125" w14:textId="77777777" w:rsidR="00305620" w:rsidRPr="00741929" w:rsidRDefault="00305620" w:rsidP="00482D46">
      <w:pPr>
        <w:pStyle w:val="ARtablecaption"/>
      </w:pPr>
      <w:r w:rsidRPr="00204AA3">
        <w:rPr>
          <w:rFonts w:eastAsia="Times New Roman" w:cs="Arial"/>
          <w:lang w:eastAsia="en-AU"/>
        </w:rPr>
        <w:t>E1 Total energy usage from fuels</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79F44021" w14:textId="77777777" w:rsidTr="008E1D09">
        <w:trPr>
          <w:cnfStyle w:val="100000000000" w:firstRow="1" w:lastRow="0" w:firstColumn="0" w:lastColumn="0" w:oddVBand="0" w:evenVBand="0" w:oddHBand="0" w:evenHBand="0" w:firstRowFirstColumn="0" w:firstRowLastColumn="0" w:lastRowFirstColumn="0" w:lastRowLastColumn="0"/>
          <w:trHeight w:val="311"/>
          <w:tblHeader/>
        </w:trPr>
        <w:tc>
          <w:tcPr>
            <w:tcW w:w="4678" w:type="dxa"/>
            <w:noWrap/>
          </w:tcPr>
          <w:p w14:paraId="18FB710D" w14:textId="77777777" w:rsidR="00305620" w:rsidRPr="00AB5F38" w:rsidRDefault="00305620" w:rsidP="00482D46">
            <w:pPr>
              <w:pStyle w:val="ARtablecolhead"/>
            </w:pPr>
            <w:r w:rsidRPr="00AB5F38">
              <w:t>Fuel type</w:t>
            </w:r>
          </w:p>
        </w:tc>
        <w:tc>
          <w:tcPr>
            <w:tcW w:w="1651" w:type="dxa"/>
            <w:shd w:val="clear" w:color="auto" w:fill="E7E6E6" w:themeFill="background2"/>
            <w:noWrap/>
          </w:tcPr>
          <w:p w14:paraId="012CB394" w14:textId="77777777" w:rsidR="00305620" w:rsidRPr="00CF06C4" w:rsidRDefault="00305620" w:rsidP="00482D46">
            <w:pPr>
              <w:pStyle w:val="ARtablecolheadright"/>
            </w:pPr>
            <w:r w:rsidRPr="00CF06C4">
              <w:t>2024–25</w:t>
            </w:r>
          </w:p>
          <w:p w14:paraId="2AF1DC8E" w14:textId="77777777" w:rsidR="00305620" w:rsidRPr="00CF06C4" w:rsidRDefault="00305620" w:rsidP="00482D46">
            <w:pPr>
              <w:pStyle w:val="ARtablecolheadright"/>
            </w:pPr>
            <w:r w:rsidRPr="00CF06C4">
              <w:t>MJ</w:t>
            </w:r>
          </w:p>
        </w:tc>
        <w:tc>
          <w:tcPr>
            <w:tcW w:w="1651" w:type="dxa"/>
            <w:noWrap/>
          </w:tcPr>
          <w:p w14:paraId="1BA6F860" w14:textId="77777777" w:rsidR="00305620" w:rsidRPr="00CF06C4" w:rsidRDefault="00305620" w:rsidP="00482D46">
            <w:pPr>
              <w:pStyle w:val="ARtablecolheadright"/>
            </w:pPr>
            <w:r w:rsidRPr="00CF06C4">
              <w:t>2023–24</w:t>
            </w:r>
          </w:p>
          <w:p w14:paraId="6F93301C" w14:textId="77777777" w:rsidR="00305620" w:rsidRPr="00CF06C4" w:rsidRDefault="00305620" w:rsidP="00482D46">
            <w:pPr>
              <w:pStyle w:val="ARtablecolheadright"/>
            </w:pPr>
            <w:r w:rsidRPr="00CF06C4">
              <w:t>MJ</w:t>
            </w:r>
          </w:p>
        </w:tc>
        <w:tc>
          <w:tcPr>
            <w:tcW w:w="1652" w:type="dxa"/>
            <w:shd w:val="clear" w:color="auto" w:fill="E7E6E6" w:themeFill="background2"/>
            <w:noWrap/>
          </w:tcPr>
          <w:p w14:paraId="7CA99153" w14:textId="77777777" w:rsidR="00305620" w:rsidRPr="00CF06C4" w:rsidRDefault="00305620" w:rsidP="00482D46">
            <w:pPr>
              <w:pStyle w:val="ARtablecolheadright"/>
            </w:pPr>
            <w:r w:rsidRPr="00CF06C4">
              <w:t>2022–23</w:t>
            </w:r>
          </w:p>
          <w:p w14:paraId="10391C02" w14:textId="77777777" w:rsidR="00305620" w:rsidRPr="00CF06C4" w:rsidRDefault="00305620" w:rsidP="00482D46">
            <w:pPr>
              <w:pStyle w:val="ARtablecolheadright"/>
            </w:pPr>
            <w:r w:rsidRPr="00CF06C4">
              <w:t>MJ</w:t>
            </w:r>
          </w:p>
        </w:tc>
      </w:tr>
      <w:tr w:rsidR="00305620" w:rsidRPr="00ED0181" w14:paraId="0E7E5601" w14:textId="77777777" w:rsidTr="008E1D09">
        <w:trPr>
          <w:trHeight w:val="311"/>
        </w:trPr>
        <w:tc>
          <w:tcPr>
            <w:tcW w:w="4678" w:type="dxa"/>
            <w:noWrap/>
            <w:hideMark/>
          </w:tcPr>
          <w:p w14:paraId="2A4D362A" w14:textId="77777777" w:rsidR="00305620" w:rsidRPr="00AB5F38" w:rsidRDefault="00305620" w:rsidP="00482D46">
            <w:pPr>
              <w:pStyle w:val="ARtabletext"/>
            </w:pPr>
            <w:r w:rsidRPr="00AB5F38">
              <w:t>Total energy usage from stationary fuels (F1)</w:t>
            </w:r>
          </w:p>
        </w:tc>
        <w:tc>
          <w:tcPr>
            <w:tcW w:w="1651" w:type="dxa"/>
            <w:shd w:val="clear" w:color="auto" w:fill="E7E6E6" w:themeFill="background2"/>
            <w:noWrap/>
          </w:tcPr>
          <w:p w14:paraId="6F23AC9E" w14:textId="77777777" w:rsidR="00305620" w:rsidRPr="00AB5F38" w:rsidRDefault="00305620" w:rsidP="00482D46">
            <w:pPr>
              <w:pStyle w:val="ARtabletextright"/>
            </w:pPr>
            <w:r>
              <w:t>63,391,286</w:t>
            </w:r>
          </w:p>
        </w:tc>
        <w:tc>
          <w:tcPr>
            <w:tcW w:w="1651" w:type="dxa"/>
            <w:noWrap/>
          </w:tcPr>
          <w:p w14:paraId="46A20E8D" w14:textId="77777777" w:rsidR="00305620" w:rsidRPr="00AB5F38" w:rsidRDefault="00305620" w:rsidP="00482D46">
            <w:pPr>
              <w:pStyle w:val="ARtabletextright"/>
            </w:pPr>
            <w:r w:rsidRPr="00AB5F38">
              <w:t>53,608,142</w:t>
            </w:r>
          </w:p>
        </w:tc>
        <w:tc>
          <w:tcPr>
            <w:tcW w:w="1652" w:type="dxa"/>
            <w:shd w:val="clear" w:color="auto" w:fill="E7E6E6" w:themeFill="background2"/>
            <w:noWrap/>
          </w:tcPr>
          <w:p w14:paraId="52151974" w14:textId="77777777" w:rsidR="00305620" w:rsidRPr="00AB5F38" w:rsidRDefault="00305620" w:rsidP="00482D46">
            <w:pPr>
              <w:pStyle w:val="ARtabletextright"/>
            </w:pPr>
            <w:r w:rsidRPr="00AB5F38">
              <w:t>46,677,293</w:t>
            </w:r>
          </w:p>
        </w:tc>
      </w:tr>
      <w:tr w:rsidR="00305620" w:rsidRPr="00ED0181" w14:paraId="4422C41B" w14:textId="77777777" w:rsidTr="008E1D09">
        <w:trPr>
          <w:trHeight w:val="311"/>
        </w:trPr>
        <w:tc>
          <w:tcPr>
            <w:tcW w:w="4678" w:type="dxa"/>
            <w:noWrap/>
            <w:hideMark/>
          </w:tcPr>
          <w:p w14:paraId="1FB61631" w14:textId="77777777" w:rsidR="00305620" w:rsidRPr="00AB5F38" w:rsidRDefault="00305620" w:rsidP="00482D46">
            <w:pPr>
              <w:pStyle w:val="ARtabletext"/>
            </w:pPr>
            <w:r w:rsidRPr="00AB5F38">
              <w:t>Total energy usage from transport (T1)</w:t>
            </w:r>
          </w:p>
        </w:tc>
        <w:tc>
          <w:tcPr>
            <w:tcW w:w="1651" w:type="dxa"/>
            <w:shd w:val="clear" w:color="auto" w:fill="E7E6E6" w:themeFill="background2"/>
            <w:noWrap/>
          </w:tcPr>
          <w:p w14:paraId="277E27A0" w14:textId="77777777" w:rsidR="00305620" w:rsidRPr="00AB5F38" w:rsidRDefault="00305620" w:rsidP="00482D46">
            <w:pPr>
              <w:pStyle w:val="ARtabletextright"/>
            </w:pPr>
            <w:r>
              <w:t>9,256,598</w:t>
            </w:r>
          </w:p>
        </w:tc>
        <w:tc>
          <w:tcPr>
            <w:tcW w:w="1651" w:type="dxa"/>
            <w:noWrap/>
          </w:tcPr>
          <w:p w14:paraId="2DC2E617" w14:textId="77777777" w:rsidR="00305620" w:rsidRPr="00AB5F38" w:rsidRDefault="00305620" w:rsidP="00482D46">
            <w:pPr>
              <w:pStyle w:val="ARtabletextright"/>
            </w:pPr>
            <w:r w:rsidRPr="00AB5F38">
              <w:t>6,206,848</w:t>
            </w:r>
          </w:p>
        </w:tc>
        <w:tc>
          <w:tcPr>
            <w:tcW w:w="1652" w:type="dxa"/>
            <w:shd w:val="clear" w:color="auto" w:fill="E7E6E6" w:themeFill="background2"/>
            <w:noWrap/>
          </w:tcPr>
          <w:p w14:paraId="2901C657" w14:textId="77777777" w:rsidR="00305620" w:rsidRPr="00AB5F38" w:rsidRDefault="00305620" w:rsidP="00482D46">
            <w:pPr>
              <w:pStyle w:val="ARtabletextright"/>
            </w:pPr>
            <w:r w:rsidRPr="00AB5F38">
              <w:t>486,701</w:t>
            </w:r>
          </w:p>
        </w:tc>
      </w:tr>
      <w:tr w:rsidR="00305620" w:rsidRPr="00ED0181" w14:paraId="79C90E32" w14:textId="77777777" w:rsidTr="008E1D09">
        <w:trPr>
          <w:cnfStyle w:val="010000000000" w:firstRow="0" w:lastRow="1" w:firstColumn="0" w:lastColumn="0" w:oddVBand="0" w:evenVBand="0" w:oddHBand="0" w:evenHBand="0" w:firstRowFirstColumn="0" w:firstRowLastColumn="0" w:lastRowFirstColumn="0" w:lastRowLastColumn="0"/>
          <w:trHeight w:val="311"/>
        </w:trPr>
        <w:tc>
          <w:tcPr>
            <w:tcW w:w="4678" w:type="dxa"/>
            <w:noWrap/>
            <w:hideMark/>
          </w:tcPr>
          <w:p w14:paraId="04CA2B1C" w14:textId="77777777" w:rsidR="00305620" w:rsidRPr="00ED0181" w:rsidRDefault="00305620" w:rsidP="00482D46">
            <w:pPr>
              <w:pStyle w:val="ARtabletextbold"/>
            </w:pPr>
            <w:r w:rsidRPr="00E73D17">
              <w:t xml:space="preserve">Total </w:t>
            </w:r>
            <w:r w:rsidRPr="00AB5F38">
              <w:t>energy</w:t>
            </w:r>
            <w:r w:rsidRPr="00E73D17">
              <w:t xml:space="preserve"> usage from fuels</w:t>
            </w:r>
          </w:p>
        </w:tc>
        <w:tc>
          <w:tcPr>
            <w:tcW w:w="1651" w:type="dxa"/>
            <w:shd w:val="clear" w:color="auto" w:fill="E7E6E6" w:themeFill="background2"/>
            <w:noWrap/>
          </w:tcPr>
          <w:p w14:paraId="5AE488D8" w14:textId="77777777" w:rsidR="00305620" w:rsidRPr="00AB5F38" w:rsidRDefault="00305620" w:rsidP="00482D46">
            <w:pPr>
              <w:pStyle w:val="ARtabletextrightbold"/>
            </w:pPr>
            <w:r>
              <w:t>72, 647,884</w:t>
            </w:r>
          </w:p>
        </w:tc>
        <w:tc>
          <w:tcPr>
            <w:tcW w:w="1651" w:type="dxa"/>
            <w:noWrap/>
          </w:tcPr>
          <w:p w14:paraId="0C629EBD" w14:textId="77777777" w:rsidR="00305620" w:rsidRPr="00AB5F38" w:rsidRDefault="00305620" w:rsidP="00482D46">
            <w:pPr>
              <w:pStyle w:val="ARtabletextrightbold"/>
            </w:pPr>
            <w:r w:rsidRPr="00AB5F38">
              <w:t>59,814,990</w:t>
            </w:r>
          </w:p>
        </w:tc>
        <w:tc>
          <w:tcPr>
            <w:tcW w:w="1652" w:type="dxa"/>
            <w:shd w:val="clear" w:color="auto" w:fill="E7E6E6" w:themeFill="background2"/>
            <w:noWrap/>
          </w:tcPr>
          <w:p w14:paraId="3E706B16" w14:textId="77777777" w:rsidR="00305620" w:rsidRPr="00AB5F38" w:rsidRDefault="00305620" w:rsidP="00482D46">
            <w:pPr>
              <w:pStyle w:val="ARtabletextrightbold"/>
            </w:pPr>
            <w:r w:rsidRPr="00AB5F38">
              <w:t>47,163,994</w:t>
            </w:r>
          </w:p>
        </w:tc>
      </w:tr>
    </w:tbl>
    <w:p w14:paraId="313280E3" w14:textId="77777777" w:rsidR="00305620" w:rsidRPr="00741929" w:rsidRDefault="00305620" w:rsidP="00482D46">
      <w:pPr>
        <w:pStyle w:val="ARtablecaption"/>
      </w:pPr>
      <w:r w:rsidRPr="00ED0181">
        <w:rPr>
          <w:rFonts w:cs="Arial"/>
        </w:rPr>
        <w:t>E2 Total energy usage from electricity</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0E809CBC" w14:textId="77777777" w:rsidTr="008E1D09">
        <w:trPr>
          <w:cnfStyle w:val="100000000000" w:firstRow="1" w:lastRow="0" w:firstColumn="0" w:lastColumn="0" w:oddVBand="0" w:evenVBand="0" w:oddHBand="0" w:evenHBand="0" w:firstRowFirstColumn="0" w:firstRowLastColumn="0" w:lastRowFirstColumn="0" w:lastRowLastColumn="0"/>
          <w:trHeight w:val="354"/>
          <w:tblHeader/>
        </w:trPr>
        <w:tc>
          <w:tcPr>
            <w:tcW w:w="4678" w:type="dxa"/>
            <w:noWrap/>
          </w:tcPr>
          <w:p w14:paraId="79874D84" w14:textId="77777777" w:rsidR="00305620" w:rsidRPr="00AA6C04" w:rsidRDefault="00305620" w:rsidP="00482D46">
            <w:pPr>
              <w:pStyle w:val="ARtablecolhead"/>
            </w:pPr>
            <w:r>
              <w:t>Energy type</w:t>
            </w:r>
          </w:p>
        </w:tc>
        <w:tc>
          <w:tcPr>
            <w:tcW w:w="1651" w:type="dxa"/>
            <w:shd w:val="clear" w:color="auto" w:fill="E7E6E6" w:themeFill="background2"/>
            <w:noWrap/>
          </w:tcPr>
          <w:p w14:paraId="56B5C4FA" w14:textId="77777777" w:rsidR="00305620" w:rsidRPr="00CF06C4" w:rsidRDefault="00305620" w:rsidP="00482D46">
            <w:pPr>
              <w:pStyle w:val="ARtablecolheadright"/>
            </w:pPr>
            <w:r w:rsidRPr="00CF06C4">
              <w:t>2024–25</w:t>
            </w:r>
          </w:p>
          <w:p w14:paraId="165286C3" w14:textId="77777777" w:rsidR="00305620" w:rsidRPr="00CF06C4" w:rsidRDefault="00305620" w:rsidP="00482D46">
            <w:pPr>
              <w:pStyle w:val="ARtablecolheadright"/>
            </w:pPr>
            <w:r w:rsidRPr="00CF06C4">
              <w:t>MJ</w:t>
            </w:r>
          </w:p>
        </w:tc>
        <w:tc>
          <w:tcPr>
            <w:tcW w:w="1651" w:type="dxa"/>
            <w:noWrap/>
          </w:tcPr>
          <w:p w14:paraId="77089571" w14:textId="77777777" w:rsidR="00305620" w:rsidRPr="00CF06C4" w:rsidRDefault="00305620" w:rsidP="00482D46">
            <w:pPr>
              <w:pStyle w:val="ARtablecolheadright"/>
            </w:pPr>
            <w:r w:rsidRPr="00CF06C4">
              <w:t>2023–24</w:t>
            </w:r>
          </w:p>
          <w:p w14:paraId="1F5A0F82" w14:textId="77777777" w:rsidR="00305620" w:rsidRPr="00CF06C4" w:rsidRDefault="00305620" w:rsidP="00482D46">
            <w:pPr>
              <w:pStyle w:val="ARtablecolheadright"/>
            </w:pPr>
            <w:r w:rsidRPr="00CF06C4">
              <w:t>MJ</w:t>
            </w:r>
          </w:p>
        </w:tc>
        <w:tc>
          <w:tcPr>
            <w:tcW w:w="1652" w:type="dxa"/>
            <w:shd w:val="clear" w:color="auto" w:fill="E7E6E6" w:themeFill="background2"/>
            <w:noWrap/>
          </w:tcPr>
          <w:p w14:paraId="5D11A0A7" w14:textId="77777777" w:rsidR="00305620" w:rsidRPr="00CF06C4" w:rsidRDefault="00305620" w:rsidP="00482D46">
            <w:pPr>
              <w:pStyle w:val="ARtablecolheadright"/>
            </w:pPr>
            <w:r w:rsidRPr="00CF06C4">
              <w:t>2022–23</w:t>
            </w:r>
          </w:p>
          <w:p w14:paraId="084D09E0" w14:textId="77777777" w:rsidR="00305620" w:rsidRPr="00CF06C4" w:rsidRDefault="00305620" w:rsidP="00482D46">
            <w:pPr>
              <w:pStyle w:val="ARtablecolheadright"/>
            </w:pPr>
            <w:r w:rsidRPr="00CF06C4">
              <w:t>MJ</w:t>
            </w:r>
          </w:p>
        </w:tc>
      </w:tr>
      <w:tr w:rsidR="00305620" w:rsidRPr="00AA6C04" w14:paraId="6EB3F223" w14:textId="77777777" w:rsidTr="008E1D09">
        <w:trPr>
          <w:cnfStyle w:val="010000000000" w:firstRow="0" w:lastRow="1" w:firstColumn="0" w:lastColumn="0" w:oddVBand="0" w:evenVBand="0" w:oddHBand="0" w:evenHBand="0" w:firstRowFirstColumn="0" w:firstRowLastColumn="0" w:lastRowFirstColumn="0" w:lastRowLastColumn="0"/>
          <w:trHeight w:val="354"/>
        </w:trPr>
        <w:tc>
          <w:tcPr>
            <w:tcW w:w="4678" w:type="dxa"/>
            <w:noWrap/>
            <w:hideMark/>
          </w:tcPr>
          <w:p w14:paraId="7709A146" w14:textId="77777777" w:rsidR="00305620" w:rsidRPr="00ED0181" w:rsidRDefault="00305620" w:rsidP="00482D46">
            <w:pPr>
              <w:pStyle w:val="ARtabletext"/>
              <w:rPr>
                <w:color w:val="000000"/>
              </w:rPr>
            </w:pPr>
            <w:r w:rsidRPr="002847B4">
              <w:t xml:space="preserve">Total energy usage from </w:t>
            </w:r>
            <w:r w:rsidRPr="00AA6C04">
              <w:t>electricity</w:t>
            </w:r>
          </w:p>
        </w:tc>
        <w:tc>
          <w:tcPr>
            <w:tcW w:w="1651" w:type="dxa"/>
            <w:shd w:val="clear" w:color="auto" w:fill="E7E6E6" w:themeFill="background2"/>
            <w:noWrap/>
          </w:tcPr>
          <w:p w14:paraId="477CF77C" w14:textId="77777777" w:rsidR="00305620" w:rsidRPr="00AA6C04" w:rsidRDefault="00305620" w:rsidP="00482D46">
            <w:pPr>
              <w:pStyle w:val="ARtabletextright"/>
            </w:pPr>
            <w:r>
              <w:t>15,515,756</w:t>
            </w:r>
          </w:p>
        </w:tc>
        <w:tc>
          <w:tcPr>
            <w:tcW w:w="1651" w:type="dxa"/>
            <w:noWrap/>
          </w:tcPr>
          <w:p w14:paraId="202F3008" w14:textId="77777777" w:rsidR="00305620" w:rsidRPr="00AA6C04" w:rsidRDefault="00305620" w:rsidP="00482D46">
            <w:pPr>
              <w:pStyle w:val="ARtabletextright"/>
            </w:pPr>
            <w:r w:rsidRPr="00AA6C04">
              <w:t>15,724,112</w:t>
            </w:r>
          </w:p>
        </w:tc>
        <w:tc>
          <w:tcPr>
            <w:tcW w:w="1652" w:type="dxa"/>
            <w:shd w:val="clear" w:color="auto" w:fill="E7E6E6" w:themeFill="background2"/>
            <w:noWrap/>
          </w:tcPr>
          <w:p w14:paraId="4D527088" w14:textId="77777777" w:rsidR="00305620" w:rsidRPr="00AA6C04" w:rsidRDefault="00305620" w:rsidP="00482D46">
            <w:pPr>
              <w:pStyle w:val="ARtabletextright"/>
            </w:pPr>
            <w:r w:rsidRPr="00AA6C04">
              <w:t>14,411,743</w:t>
            </w:r>
          </w:p>
        </w:tc>
      </w:tr>
    </w:tbl>
    <w:p w14:paraId="085D15AA" w14:textId="77777777" w:rsidR="00305620" w:rsidRPr="00741929" w:rsidRDefault="00305620" w:rsidP="00482D46">
      <w:pPr>
        <w:pStyle w:val="ARtablecaption"/>
      </w:pPr>
      <w:r w:rsidRPr="00204AA3">
        <w:rPr>
          <w:rFonts w:cs="Arial"/>
        </w:rPr>
        <w:t>E3 Total energy usage by renewable and non-renewable sources</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2B83F5D6"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7614D26D" w14:textId="77777777" w:rsidR="00305620" w:rsidRPr="00AA6C04" w:rsidRDefault="00305620" w:rsidP="00482D46">
            <w:pPr>
              <w:pStyle w:val="ARtablecolhead"/>
            </w:pPr>
            <w:r>
              <w:t>Source</w:t>
            </w:r>
          </w:p>
        </w:tc>
        <w:tc>
          <w:tcPr>
            <w:tcW w:w="1651" w:type="dxa"/>
            <w:shd w:val="clear" w:color="auto" w:fill="E7E6E6" w:themeFill="background2"/>
            <w:noWrap/>
          </w:tcPr>
          <w:p w14:paraId="17D99E3B" w14:textId="77777777" w:rsidR="00305620" w:rsidRPr="00CF06C4" w:rsidRDefault="00305620" w:rsidP="00482D46">
            <w:pPr>
              <w:pStyle w:val="ARtablecolheadright"/>
            </w:pPr>
            <w:r w:rsidRPr="00CF06C4">
              <w:t>2024–25</w:t>
            </w:r>
          </w:p>
          <w:p w14:paraId="1297F003" w14:textId="77777777" w:rsidR="00305620" w:rsidRPr="00CF06C4" w:rsidRDefault="00305620" w:rsidP="00482D46">
            <w:pPr>
              <w:pStyle w:val="ARtablecolheadright"/>
            </w:pPr>
            <w:r w:rsidRPr="00CF06C4">
              <w:t>MJ</w:t>
            </w:r>
          </w:p>
        </w:tc>
        <w:tc>
          <w:tcPr>
            <w:tcW w:w="1651" w:type="dxa"/>
            <w:noWrap/>
          </w:tcPr>
          <w:p w14:paraId="69DF6DDE" w14:textId="77777777" w:rsidR="00305620" w:rsidRPr="00CF06C4" w:rsidRDefault="00305620" w:rsidP="00482D46">
            <w:pPr>
              <w:pStyle w:val="ARtablecolheadright"/>
            </w:pPr>
            <w:r w:rsidRPr="00CF06C4">
              <w:t>2023–24</w:t>
            </w:r>
          </w:p>
          <w:p w14:paraId="3B86C221" w14:textId="77777777" w:rsidR="00305620" w:rsidRPr="00CF06C4" w:rsidRDefault="00305620" w:rsidP="00482D46">
            <w:pPr>
              <w:pStyle w:val="ARtablecolheadright"/>
            </w:pPr>
            <w:r w:rsidRPr="00CF06C4">
              <w:t>MJ</w:t>
            </w:r>
          </w:p>
        </w:tc>
        <w:tc>
          <w:tcPr>
            <w:tcW w:w="1652" w:type="dxa"/>
            <w:shd w:val="clear" w:color="auto" w:fill="E7E6E6" w:themeFill="background2"/>
            <w:noWrap/>
          </w:tcPr>
          <w:p w14:paraId="3BD235B8" w14:textId="77777777" w:rsidR="00305620" w:rsidRPr="00CF06C4" w:rsidRDefault="00305620" w:rsidP="00482D46">
            <w:pPr>
              <w:pStyle w:val="ARtablecolheadright"/>
            </w:pPr>
            <w:r w:rsidRPr="00CF06C4">
              <w:t>2022–23</w:t>
            </w:r>
          </w:p>
          <w:p w14:paraId="0A63A37F" w14:textId="77777777" w:rsidR="00305620" w:rsidRPr="00CF06C4" w:rsidRDefault="00305620" w:rsidP="00482D46">
            <w:pPr>
              <w:pStyle w:val="ARtablecolheadright"/>
            </w:pPr>
            <w:r w:rsidRPr="00CF06C4">
              <w:t>MJ</w:t>
            </w:r>
          </w:p>
        </w:tc>
      </w:tr>
      <w:tr w:rsidR="00305620" w:rsidRPr="00ED0181" w14:paraId="7B4B2778" w14:textId="77777777" w:rsidTr="008E1D09">
        <w:trPr>
          <w:trHeight w:val="288"/>
        </w:trPr>
        <w:tc>
          <w:tcPr>
            <w:tcW w:w="4678" w:type="dxa"/>
            <w:tcBorders>
              <w:top w:val="single" w:sz="4" w:space="0" w:color="000000" w:themeColor="text1"/>
              <w:bottom w:val="single" w:sz="4" w:space="0" w:color="989A9C" w:themeColor="accent5"/>
            </w:tcBorders>
            <w:noWrap/>
            <w:hideMark/>
          </w:tcPr>
          <w:p w14:paraId="007ADD26" w14:textId="77777777" w:rsidR="00305620" w:rsidRPr="00ED0181" w:rsidRDefault="00305620" w:rsidP="00482D46">
            <w:pPr>
              <w:pStyle w:val="ARtabletext"/>
              <w:rPr>
                <w:color w:val="000000"/>
              </w:rPr>
            </w:pPr>
            <w:r w:rsidRPr="00072F27">
              <w:t>Renewable</w:t>
            </w:r>
          </w:p>
        </w:tc>
        <w:tc>
          <w:tcPr>
            <w:tcW w:w="1651" w:type="dxa"/>
            <w:tcBorders>
              <w:top w:val="single" w:sz="4" w:space="0" w:color="000000" w:themeColor="text1"/>
              <w:bottom w:val="single" w:sz="4" w:space="0" w:color="989A9C" w:themeColor="accent5"/>
            </w:tcBorders>
            <w:shd w:val="clear" w:color="auto" w:fill="E7E6E6" w:themeFill="background2"/>
            <w:noWrap/>
          </w:tcPr>
          <w:p w14:paraId="0482BC72" w14:textId="77777777" w:rsidR="00305620" w:rsidRPr="001D3F92" w:rsidRDefault="00305620" w:rsidP="00482D46">
            <w:pPr>
              <w:pStyle w:val="ARtabletextright"/>
            </w:pPr>
            <w:r>
              <w:t>3,148,648</w:t>
            </w:r>
          </w:p>
        </w:tc>
        <w:tc>
          <w:tcPr>
            <w:tcW w:w="1651" w:type="dxa"/>
            <w:tcBorders>
              <w:top w:val="single" w:sz="4" w:space="0" w:color="000000" w:themeColor="text1"/>
              <w:bottom w:val="single" w:sz="4" w:space="0" w:color="989A9C" w:themeColor="accent5"/>
            </w:tcBorders>
            <w:noWrap/>
          </w:tcPr>
          <w:p w14:paraId="26841963" w14:textId="77777777" w:rsidR="00305620" w:rsidRPr="001D3F92" w:rsidRDefault="00305620" w:rsidP="00482D46">
            <w:pPr>
              <w:pStyle w:val="ARtabletextright"/>
            </w:pPr>
            <w:r w:rsidRPr="006C07A3">
              <w:rPr>
                <w:color w:val="000000" w:themeColor="text1"/>
              </w:rPr>
              <w:t>15,528,652</w:t>
            </w:r>
          </w:p>
        </w:tc>
        <w:tc>
          <w:tcPr>
            <w:tcW w:w="1652" w:type="dxa"/>
            <w:tcBorders>
              <w:top w:val="single" w:sz="4" w:space="0" w:color="000000" w:themeColor="text1"/>
              <w:bottom w:val="single" w:sz="4" w:space="0" w:color="989A9C" w:themeColor="accent5"/>
            </w:tcBorders>
            <w:shd w:val="clear" w:color="auto" w:fill="E7E6E6" w:themeFill="background2"/>
            <w:noWrap/>
          </w:tcPr>
          <w:p w14:paraId="34CEC43D" w14:textId="77777777" w:rsidR="00305620" w:rsidRPr="001D3F92" w:rsidRDefault="00305620" w:rsidP="00482D46">
            <w:pPr>
              <w:pStyle w:val="ARtabletextright"/>
            </w:pPr>
            <w:r w:rsidRPr="006C07A3">
              <w:rPr>
                <w:color w:val="000000" w:themeColor="text1"/>
              </w:rPr>
              <w:t>7,913,653</w:t>
            </w:r>
          </w:p>
        </w:tc>
      </w:tr>
      <w:tr w:rsidR="00305620" w:rsidRPr="00ED0181" w14:paraId="3C37AEC0"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tcBorders>
              <w:top w:val="single" w:sz="4" w:space="0" w:color="989A9C" w:themeColor="accent5"/>
            </w:tcBorders>
            <w:noWrap/>
          </w:tcPr>
          <w:p w14:paraId="0D361DD8" w14:textId="77777777" w:rsidR="00305620" w:rsidRPr="00ED0181" w:rsidRDefault="00305620" w:rsidP="00482D46">
            <w:pPr>
              <w:pStyle w:val="ARtabletext"/>
              <w:rPr>
                <w:color w:val="000000"/>
              </w:rPr>
            </w:pPr>
            <w:r w:rsidRPr="00072F27">
              <w:t>Non-renewable</w:t>
            </w:r>
          </w:p>
        </w:tc>
        <w:tc>
          <w:tcPr>
            <w:tcW w:w="1651" w:type="dxa"/>
            <w:tcBorders>
              <w:top w:val="single" w:sz="4" w:space="0" w:color="989A9C" w:themeColor="accent5"/>
            </w:tcBorders>
            <w:shd w:val="clear" w:color="auto" w:fill="E7E6E6" w:themeFill="background2"/>
            <w:noWrap/>
          </w:tcPr>
          <w:p w14:paraId="7023B145" w14:textId="77777777" w:rsidR="00305620" w:rsidRPr="001D3F92" w:rsidRDefault="00305620" w:rsidP="00482D46">
            <w:pPr>
              <w:pStyle w:val="ARtabletextright"/>
              <w:rPr>
                <w:color w:val="000000"/>
              </w:rPr>
            </w:pPr>
            <w:r>
              <w:rPr>
                <w:color w:val="000000"/>
              </w:rPr>
              <w:t>85,014,992</w:t>
            </w:r>
          </w:p>
        </w:tc>
        <w:tc>
          <w:tcPr>
            <w:tcW w:w="1651" w:type="dxa"/>
            <w:tcBorders>
              <w:top w:val="single" w:sz="4" w:space="0" w:color="989A9C" w:themeColor="accent5"/>
            </w:tcBorders>
            <w:noWrap/>
          </w:tcPr>
          <w:p w14:paraId="2454A10C" w14:textId="77777777" w:rsidR="00305620" w:rsidRPr="001D3F92" w:rsidRDefault="00305620" w:rsidP="00482D46">
            <w:pPr>
              <w:pStyle w:val="ARtabletextright"/>
              <w:rPr>
                <w:color w:val="000000"/>
              </w:rPr>
            </w:pPr>
            <w:r w:rsidRPr="006C07A3">
              <w:rPr>
                <w:color w:val="000000" w:themeColor="text1"/>
              </w:rPr>
              <w:t>60,010,450</w:t>
            </w:r>
          </w:p>
        </w:tc>
        <w:tc>
          <w:tcPr>
            <w:tcW w:w="1652" w:type="dxa"/>
            <w:tcBorders>
              <w:top w:val="single" w:sz="4" w:space="0" w:color="989A9C" w:themeColor="accent5"/>
            </w:tcBorders>
            <w:shd w:val="clear" w:color="auto" w:fill="E7E6E6" w:themeFill="background2"/>
            <w:noWrap/>
          </w:tcPr>
          <w:p w14:paraId="5DB3224C" w14:textId="77777777" w:rsidR="00305620" w:rsidRPr="001D3F92" w:rsidRDefault="00305620" w:rsidP="00482D46">
            <w:pPr>
              <w:pStyle w:val="ARtabletextright"/>
              <w:rPr>
                <w:color w:val="000000"/>
              </w:rPr>
            </w:pPr>
            <w:r w:rsidRPr="006C07A3">
              <w:rPr>
                <w:color w:val="000000" w:themeColor="text1"/>
              </w:rPr>
              <w:t>53,662,083</w:t>
            </w:r>
          </w:p>
        </w:tc>
      </w:tr>
    </w:tbl>
    <w:p w14:paraId="29D224D4" w14:textId="77777777" w:rsidR="008E1D09" w:rsidRPr="00891C50" w:rsidRDefault="008E1D09" w:rsidP="00891C50">
      <w:pPr>
        <w:pStyle w:val="ARbody"/>
      </w:pPr>
      <w:r>
        <w:br w:type="page"/>
      </w:r>
    </w:p>
    <w:p w14:paraId="5DA20129" w14:textId="1516E169" w:rsidR="00305620" w:rsidRPr="00741929" w:rsidRDefault="00305620" w:rsidP="00482D46">
      <w:pPr>
        <w:pStyle w:val="ARtablecaption"/>
      </w:pPr>
      <w:r w:rsidRPr="00204AA3">
        <w:rPr>
          <w:rFonts w:cs="Arial"/>
        </w:rPr>
        <w:lastRenderedPageBreak/>
        <w:t>E</w:t>
      </w:r>
      <w:r>
        <w:rPr>
          <w:rFonts w:cs="Arial"/>
        </w:rPr>
        <w:t>4</w:t>
      </w:r>
      <w:r w:rsidRPr="00204AA3">
        <w:rPr>
          <w:rFonts w:cs="Arial"/>
        </w:rPr>
        <w:t xml:space="preserve"> </w:t>
      </w:r>
      <w:r>
        <w:rPr>
          <w:rFonts w:cs="Arial"/>
        </w:rPr>
        <w:t>Units of stationary energy used (normalised)</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46C729ED"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2B1377E8" w14:textId="77777777" w:rsidR="00305620" w:rsidRPr="00AA6C04" w:rsidRDefault="00305620" w:rsidP="00111B6F">
            <w:pPr>
              <w:pStyle w:val="ARtablecolhead"/>
            </w:pPr>
            <w:r w:rsidRPr="007830EC">
              <w:t>Normalised measure</w:t>
            </w:r>
          </w:p>
        </w:tc>
        <w:tc>
          <w:tcPr>
            <w:tcW w:w="1651" w:type="dxa"/>
            <w:shd w:val="clear" w:color="auto" w:fill="E7E6E6" w:themeFill="background2"/>
            <w:noWrap/>
          </w:tcPr>
          <w:p w14:paraId="24EBDC58" w14:textId="77777777" w:rsidR="00305620" w:rsidRPr="00111B6F" w:rsidRDefault="00305620" w:rsidP="00111B6F">
            <w:pPr>
              <w:pStyle w:val="ARtablecolheadright"/>
            </w:pPr>
            <w:r w:rsidRPr="00111B6F">
              <w:t>2024–25</w:t>
            </w:r>
          </w:p>
        </w:tc>
        <w:tc>
          <w:tcPr>
            <w:tcW w:w="1651" w:type="dxa"/>
            <w:noWrap/>
          </w:tcPr>
          <w:p w14:paraId="0770E660" w14:textId="77777777" w:rsidR="00305620" w:rsidRPr="00111B6F" w:rsidRDefault="00305620" w:rsidP="00111B6F">
            <w:pPr>
              <w:pStyle w:val="ARtablecolheadright"/>
            </w:pPr>
            <w:r w:rsidRPr="00111B6F">
              <w:t>2023–24</w:t>
            </w:r>
          </w:p>
        </w:tc>
        <w:tc>
          <w:tcPr>
            <w:tcW w:w="1652" w:type="dxa"/>
            <w:shd w:val="clear" w:color="auto" w:fill="E7E6E6" w:themeFill="background2"/>
            <w:noWrap/>
          </w:tcPr>
          <w:p w14:paraId="1142B284" w14:textId="77777777" w:rsidR="00305620" w:rsidRPr="00111B6F" w:rsidRDefault="00305620" w:rsidP="00111B6F">
            <w:pPr>
              <w:pStyle w:val="ARtablecolheadright"/>
            </w:pPr>
            <w:r w:rsidRPr="00111B6F">
              <w:t>2022–23</w:t>
            </w:r>
          </w:p>
        </w:tc>
      </w:tr>
      <w:tr w:rsidR="00305620" w:rsidRPr="00ED0181" w14:paraId="79F21239" w14:textId="77777777" w:rsidTr="008E1D09">
        <w:trPr>
          <w:trHeight w:val="288"/>
        </w:trPr>
        <w:tc>
          <w:tcPr>
            <w:tcW w:w="4678" w:type="dxa"/>
            <w:tcBorders>
              <w:top w:val="single" w:sz="4" w:space="0" w:color="000000" w:themeColor="text1"/>
              <w:bottom w:val="single" w:sz="4" w:space="0" w:color="989A9C" w:themeColor="accent5"/>
            </w:tcBorders>
            <w:noWrap/>
          </w:tcPr>
          <w:p w14:paraId="61A036DF" w14:textId="77777777" w:rsidR="00305620" w:rsidRPr="008E4818" w:rsidRDefault="00305620" w:rsidP="00482D46">
            <w:pPr>
              <w:pStyle w:val="ARtabletext"/>
            </w:pPr>
            <w:r>
              <w:t>Energy per funeral service [MJ]</w:t>
            </w:r>
          </w:p>
        </w:tc>
        <w:tc>
          <w:tcPr>
            <w:tcW w:w="1651" w:type="dxa"/>
            <w:tcBorders>
              <w:top w:val="single" w:sz="4" w:space="0" w:color="000000" w:themeColor="text1"/>
              <w:bottom w:val="single" w:sz="4" w:space="0" w:color="989A9C" w:themeColor="accent5"/>
            </w:tcBorders>
            <w:shd w:val="clear" w:color="auto" w:fill="E7E6E6" w:themeFill="background2"/>
            <w:noWrap/>
          </w:tcPr>
          <w:p w14:paraId="5A65F7AE" w14:textId="77777777" w:rsidR="00305620" w:rsidRPr="00111B6F" w:rsidRDefault="00305620" w:rsidP="00482D46">
            <w:pPr>
              <w:pStyle w:val="ARtabletextright"/>
            </w:pPr>
            <w:r>
              <w:t>3,574</w:t>
            </w:r>
          </w:p>
        </w:tc>
        <w:tc>
          <w:tcPr>
            <w:tcW w:w="1651" w:type="dxa"/>
            <w:tcBorders>
              <w:top w:val="single" w:sz="4" w:space="0" w:color="000000" w:themeColor="text1"/>
              <w:bottom w:val="single" w:sz="4" w:space="0" w:color="989A9C" w:themeColor="accent5"/>
            </w:tcBorders>
            <w:noWrap/>
          </w:tcPr>
          <w:p w14:paraId="14DBB2EB" w14:textId="77777777" w:rsidR="00305620" w:rsidRPr="00D67282" w:rsidRDefault="00305620" w:rsidP="00482D46">
            <w:pPr>
              <w:pStyle w:val="ARtabletextright"/>
            </w:pPr>
            <w:r w:rsidRPr="00D67282">
              <w:t>2,800.88</w:t>
            </w:r>
          </w:p>
        </w:tc>
        <w:tc>
          <w:tcPr>
            <w:tcW w:w="1652" w:type="dxa"/>
            <w:tcBorders>
              <w:top w:val="single" w:sz="4" w:space="0" w:color="000000" w:themeColor="text1"/>
              <w:bottom w:val="single" w:sz="4" w:space="0" w:color="989A9C" w:themeColor="accent5"/>
            </w:tcBorders>
            <w:shd w:val="clear" w:color="auto" w:fill="E7E6E6" w:themeFill="background2"/>
            <w:noWrap/>
          </w:tcPr>
          <w:p w14:paraId="4B6B99A4" w14:textId="77777777" w:rsidR="00305620" w:rsidRPr="00D67282" w:rsidRDefault="00305620" w:rsidP="00482D46">
            <w:pPr>
              <w:pStyle w:val="ARtabletextright"/>
            </w:pPr>
            <w:r w:rsidRPr="00D67282">
              <w:t>2,209.65</w:t>
            </w:r>
          </w:p>
        </w:tc>
      </w:tr>
      <w:tr w:rsidR="00305620" w:rsidRPr="00ED0181" w14:paraId="7B7E3B86"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tcBorders>
              <w:top w:val="single" w:sz="4" w:space="0" w:color="989A9C" w:themeColor="accent5"/>
            </w:tcBorders>
            <w:noWrap/>
          </w:tcPr>
          <w:p w14:paraId="56B21941" w14:textId="77777777" w:rsidR="00305620" w:rsidRPr="00ED0181" w:rsidRDefault="00305620" w:rsidP="00482D46">
            <w:pPr>
              <w:pStyle w:val="ARtabletext"/>
            </w:pPr>
            <w:r w:rsidRPr="000E4A14">
              <w:t>Energy per unit of floor space [MJ/m</w:t>
            </w:r>
            <w:r w:rsidRPr="005575B2">
              <w:rPr>
                <w:vertAlign w:val="superscript"/>
              </w:rPr>
              <w:t>2</w:t>
            </w:r>
            <w:r w:rsidRPr="000E4A14">
              <w:t>]</w:t>
            </w:r>
          </w:p>
        </w:tc>
        <w:tc>
          <w:tcPr>
            <w:tcW w:w="1651" w:type="dxa"/>
            <w:tcBorders>
              <w:top w:val="single" w:sz="4" w:space="0" w:color="989A9C" w:themeColor="accent5"/>
            </w:tcBorders>
            <w:shd w:val="clear" w:color="auto" w:fill="E7E6E6" w:themeFill="background2"/>
            <w:noWrap/>
          </w:tcPr>
          <w:p w14:paraId="097FB8E5" w14:textId="77777777" w:rsidR="00305620" w:rsidRPr="00111B6F" w:rsidRDefault="00305620" w:rsidP="00482D46">
            <w:pPr>
              <w:pStyle w:val="ARtabletextright"/>
            </w:pPr>
            <w:r>
              <w:t>1,186</w:t>
            </w:r>
          </w:p>
        </w:tc>
        <w:tc>
          <w:tcPr>
            <w:tcW w:w="1651" w:type="dxa"/>
            <w:tcBorders>
              <w:top w:val="single" w:sz="4" w:space="0" w:color="989A9C" w:themeColor="accent5"/>
            </w:tcBorders>
            <w:noWrap/>
          </w:tcPr>
          <w:p w14:paraId="03E4DA59" w14:textId="77777777" w:rsidR="00305620" w:rsidRPr="00D67282" w:rsidRDefault="00305620" w:rsidP="00482D46">
            <w:pPr>
              <w:pStyle w:val="ARtabletextright"/>
            </w:pPr>
            <w:r w:rsidRPr="00D67282">
              <w:t>933</w:t>
            </w:r>
          </w:p>
        </w:tc>
        <w:tc>
          <w:tcPr>
            <w:tcW w:w="1652" w:type="dxa"/>
            <w:tcBorders>
              <w:top w:val="single" w:sz="4" w:space="0" w:color="989A9C" w:themeColor="accent5"/>
            </w:tcBorders>
            <w:shd w:val="clear" w:color="auto" w:fill="E7E6E6" w:themeFill="background2"/>
            <w:noWrap/>
          </w:tcPr>
          <w:p w14:paraId="7D9941CC" w14:textId="77777777" w:rsidR="00305620" w:rsidRPr="00D67282" w:rsidRDefault="00305620" w:rsidP="00482D46">
            <w:pPr>
              <w:pStyle w:val="ARtabletextright"/>
            </w:pPr>
            <w:r w:rsidRPr="00D67282">
              <w:t>822</w:t>
            </w:r>
          </w:p>
        </w:tc>
      </w:tr>
    </w:tbl>
    <w:p w14:paraId="34BE6CCE" w14:textId="0AFCFBD7" w:rsidR="00305620" w:rsidRDefault="00305620" w:rsidP="008E1D09">
      <w:pPr>
        <w:pStyle w:val="ARtablefootnote"/>
      </w:pPr>
      <w:r>
        <w:t>Note</w:t>
      </w:r>
      <w:r w:rsidR="008E1D09">
        <w:t>s</w:t>
      </w:r>
      <w:r>
        <w:t>:</w:t>
      </w:r>
    </w:p>
    <w:p w14:paraId="0860EEAF" w14:textId="77777777" w:rsidR="00305620" w:rsidRPr="005E74DA" w:rsidRDefault="00305620" w:rsidP="00482D46">
      <w:pPr>
        <w:pStyle w:val="ARtablefootnotebullet"/>
      </w:pPr>
      <w:r>
        <w:t>Normalised measure regarding floor space includes normalisers for Great Metropolitan Cemeteries Trust, Southern Metropolitan Cemeteries Trust, Remembrance Parks Central Victoria, Geelong Cemeteries Trust and Ballarat Cemeteries Trust.</w:t>
      </w:r>
    </w:p>
    <w:p w14:paraId="09B16CDF" w14:textId="0C93865C" w:rsidR="00305620" w:rsidRPr="005E74DA" w:rsidRDefault="00305620" w:rsidP="00482D46">
      <w:pPr>
        <w:pStyle w:val="ARtablefootnotebullet"/>
      </w:pPr>
      <w:r>
        <w:t>Funeral services include total burials, cremations and mausoleum interments. Energy per funeral service is the sum of Total E1 and</w:t>
      </w:r>
      <w:r w:rsidR="001C45F6">
        <w:t> </w:t>
      </w:r>
      <w:r>
        <w:t>Total E2 divided by total number of funeral services.</w:t>
      </w:r>
    </w:p>
    <w:p w14:paraId="76AA4A73" w14:textId="77777777" w:rsidR="00305620" w:rsidRPr="00ED0181" w:rsidRDefault="00305620" w:rsidP="00482D46">
      <w:pPr>
        <w:pStyle w:val="Heading3"/>
        <w:rPr>
          <w:rFonts w:cs="Arial"/>
        </w:rPr>
      </w:pPr>
      <w:r w:rsidRPr="00ED0181">
        <w:rPr>
          <w:rFonts w:cs="Arial"/>
        </w:rPr>
        <w:t xml:space="preserve">Greenhouse </w:t>
      </w:r>
      <w:r>
        <w:rPr>
          <w:rFonts w:cs="Arial"/>
        </w:rPr>
        <w:t>g</w:t>
      </w:r>
      <w:r w:rsidRPr="00ED0181">
        <w:rPr>
          <w:rFonts w:cs="Arial"/>
        </w:rPr>
        <w:t xml:space="preserve">as </w:t>
      </w:r>
      <w:r>
        <w:rPr>
          <w:rFonts w:cs="Arial"/>
        </w:rPr>
        <w:t>e</w:t>
      </w:r>
      <w:r w:rsidRPr="00ED0181">
        <w:rPr>
          <w:rFonts w:cs="Arial"/>
        </w:rPr>
        <w:t>missions</w:t>
      </w:r>
    </w:p>
    <w:p w14:paraId="7DF71AC1" w14:textId="77777777" w:rsidR="00305620" w:rsidRDefault="00305620" w:rsidP="00482D46">
      <w:pPr>
        <w:pStyle w:val="Heading4"/>
      </w:pPr>
      <w:r w:rsidRPr="00ED0181">
        <w:t xml:space="preserve">Health </w:t>
      </w:r>
      <w:r>
        <w:t>s</w:t>
      </w:r>
      <w:r w:rsidRPr="00ED0181">
        <w:t>ervices</w:t>
      </w:r>
    </w:p>
    <w:p w14:paraId="0BCA5D6C" w14:textId="3C93F3C6" w:rsidR="00305620" w:rsidRPr="00ED0181" w:rsidRDefault="00305620" w:rsidP="00482D46">
      <w:pPr>
        <w:pStyle w:val="ARtablecaption"/>
        <w:rPr>
          <w:rFonts w:eastAsia="Yu Gothic Light" w:cs="Arial"/>
        </w:rPr>
      </w:pPr>
      <w:r w:rsidRPr="77634AA0">
        <w:rPr>
          <w:rFonts w:eastAsia="Yu Gothic Light" w:cs="Arial"/>
        </w:rPr>
        <w:t>G1 Total Scope 1 (direct) greenhouse gas emissions</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5D6DE4D3" w14:textId="77777777" w:rsidTr="008E1D09">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6D6E9CB9" w14:textId="77777777" w:rsidR="00305620" w:rsidRPr="00ED0181" w:rsidRDefault="00305620" w:rsidP="00482D46">
            <w:pPr>
              <w:pStyle w:val="ARtablecolhead"/>
            </w:pPr>
            <w:r>
              <w:rPr>
                <w:rFonts w:eastAsia="Yu Gothic Light"/>
              </w:rPr>
              <w:t>Emission source</w:t>
            </w:r>
          </w:p>
        </w:tc>
        <w:tc>
          <w:tcPr>
            <w:tcW w:w="1651" w:type="dxa"/>
            <w:shd w:val="clear" w:color="auto" w:fill="E7E6E6" w:themeFill="background2"/>
            <w:noWrap/>
          </w:tcPr>
          <w:p w14:paraId="477F50A7" w14:textId="77777777" w:rsidR="00305620" w:rsidRPr="00765B72" w:rsidRDefault="00305620" w:rsidP="00482D46">
            <w:pPr>
              <w:pStyle w:val="ARtablecolheadright"/>
            </w:pPr>
            <w:r w:rsidRPr="00765B72">
              <w:t>2024–25</w:t>
            </w:r>
          </w:p>
          <w:p w14:paraId="7A4602C9" w14:textId="77777777" w:rsidR="00305620" w:rsidRPr="00017492" w:rsidRDefault="00305620" w:rsidP="00482D46">
            <w:pPr>
              <w:pStyle w:val="ARtablecolheadright"/>
              <w:rPr>
                <w:highlight w:val="yellow"/>
              </w:rPr>
            </w:pPr>
            <w:r w:rsidRPr="00765B72">
              <w:t>Tonnes CO</w:t>
            </w:r>
            <w:r w:rsidRPr="00017492">
              <w:rPr>
                <w:vertAlign w:val="subscript"/>
              </w:rPr>
              <w:t>2</w:t>
            </w:r>
            <w:r w:rsidRPr="00765B72">
              <w:t>-e</w:t>
            </w:r>
          </w:p>
        </w:tc>
        <w:tc>
          <w:tcPr>
            <w:tcW w:w="1651" w:type="dxa"/>
            <w:noWrap/>
          </w:tcPr>
          <w:p w14:paraId="6AE5DD57" w14:textId="77777777" w:rsidR="00305620" w:rsidRPr="00765B72" w:rsidRDefault="00305620" w:rsidP="00482D46">
            <w:pPr>
              <w:pStyle w:val="ARtablecolheadright"/>
            </w:pPr>
            <w:r w:rsidRPr="00765B72">
              <w:t>2023–24</w:t>
            </w:r>
          </w:p>
          <w:p w14:paraId="0F694A6B" w14:textId="77777777" w:rsidR="00305620" w:rsidRPr="00017492" w:rsidRDefault="00305620" w:rsidP="00482D46">
            <w:pPr>
              <w:pStyle w:val="ARtablecolheadright"/>
            </w:pPr>
            <w:r w:rsidRPr="00765B72">
              <w:t>Tonnes CO</w:t>
            </w:r>
            <w:r w:rsidRPr="00017492">
              <w:rPr>
                <w:vertAlign w:val="subscript"/>
              </w:rPr>
              <w:t>2</w:t>
            </w:r>
            <w:r w:rsidRPr="00765B72">
              <w:t>-e</w:t>
            </w:r>
          </w:p>
        </w:tc>
        <w:tc>
          <w:tcPr>
            <w:tcW w:w="1652" w:type="dxa"/>
            <w:shd w:val="clear" w:color="auto" w:fill="E7E6E6" w:themeFill="background2"/>
            <w:noWrap/>
          </w:tcPr>
          <w:p w14:paraId="5558AF6E" w14:textId="77777777" w:rsidR="00305620" w:rsidRPr="00765B72" w:rsidRDefault="00305620" w:rsidP="00482D46">
            <w:pPr>
              <w:pStyle w:val="ARtablecolheadright"/>
            </w:pPr>
            <w:r w:rsidRPr="00765B72">
              <w:t>2022–23</w:t>
            </w:r>
          </w:p>
          <w:p w14:paraId="464EF084" w14:textId="77777777" w:rsidR="00305620" w:rsidRPr="00017492" w:rsidRDefault="00305620" w:rsidP="00482D46">
            <w:pPr>
              <w:pStyle w:val="ARtablecolheadright"/>
            </w:pPr>
            <w:r w:rsidRPr="00765B72">
              <w:t>Tonnes CO</w:t>
            </w:r>
            <w:r w:rsidRPr="00017492">
              <w:rPr>
                <w:vertAlign w:val="subscript"/>
              </w:rPr>
              <w:t>2</w:t>
            </w:r>
            <w:r w:rsidRPr="00765B72">
              <w:t>-e</w:t>
            </w:r>
          </w:p>
        </w:tc>
      </w:tr>
      <w:tr w:rsidR="00305620" w:rsidRPr="00ED0181" w14:paraId="7A88A42C" w14:textId="77777777" w:rsidTr="008E1D09">
        <w:trPr>
          <w:trHeight w:val="288"/>
        </w:trPr>
        <w:tc>
          <w:tcPr>
            <w:tcW w:w="4678" w:type="dxa"/>
            <w:tcBorders>
              <w:bottom w:val="single" w:sz="4" w:space="0" w:color="989A9C" w:themeColor="accent5"/>
            </w:tcBorders>
            <w:noWrap/>
            <w:hideMark/>
          </w:tcPr>
          <w:p w14:paraId="5BF04991" w14:textId="77777777" w:rsidR="00305620" w:rsidRPr="00303388" w:rsidRDefault="00305620" w:rsidP="00482D46">
            <w:pPr>
              <w:pStyle w:val="ARtabletext"/>
            </w:pPr>
            <w:r w:rsidRPr="00C97E82">
              <w:t>GHG</w:t>
            </w:r>
            <w:r w:rsidRPr="00194E76">
              <w:t xml:space="preserve"> emissions from stationary fuel (F2)</w:t>
            </w:r>
          </w:p>
        </w:tc>
        <w:tc>
          <w:tcPr>
            <w:tcW w:w="1651" w:type="dxa"/>
            <w:tcBorders>
              <w:bottom w:val="single" w:sz="4" w:space="0" w:color="989A9C" w:themeColor="accent5"/>
            </w:tcBorders>
            <w:shd w:val="clear" w:color="auto" w:fill="E7E6E6" w:themeFill="background2"/>
            <w:noWrap/>
          </w:tcPr>
          <w:p w14:paraId="2C43347E" w14:textId="77777777" w:rsidR="00305620" w:rsidRPr="00726C92" w:rsidRDefault="00305620" w:rsidP="00482D46">
            <w:pPr>
              <w:pStyle w:val="ARtabletextright"/>
            </w:pPr>
            <w:r w:rsidRPr="006C304D">
              <w:t>161,091</w:t>
            </w:r>
          </w:p>
        </w:tc>
        <w:tc>
          <w:tcPr>
            <w:tcW w:w="1651" w:type="dxa"/>
            <w:tcBorders>
              <w:bottom w:val="single" w:sz="4" w:space="0" w:color="989A9C" w:themeColor="accent5"/>
            </w:tcBorders>
            <w:noWrap/>
          </w:tcPr>
          <w:p w14:paraId="29418012" w14:textId="77777777" w:rsidR="00305620" w:rsidRPr="005A5135" w:rsidRDefault="00305620" w:rsidP="00482D46">
            <w:pPr>
              <w:pStyle w:val="ARtabletextright"/>
            </w:pPr>
            <w:r w:rsidRPr="005A5135">
              <w:t>165,938</w:t>
            </w:r>
          </w:p>
        </w:tc>
        <w:tc>
          <w:tcPr>
            <w:tcW w:w="1652" w:type="dxa"/>
            <w:tcBorders>
              <w:bottom w:val="single" w:sz="4" w:space="0" w:color="989A9C" w:themeColor="accent5"/>
            </w:tcBorders>
            <w:shd w:val="clear" w:color="auto" w:fill="E7E6E6" w:themeFill="background2"/>
            <w:noWrap/>
          </w:tcPr>
          <w:p w14:paraId="50DAF227" w14:textId="77777777" w:rsidR="00305620" w:rsidRPr="005A5135" w:rsidRDefault="00305620" w:rsidP="00482D46">
            <w:pPr>
              <w:pStyle w:val="ARtabletextright"/>
            </w:pPr>
            <w:r w:rsidRPr="005A5135">
              <w:t>177,172</w:t>
            </w:r>
          </w:p>
        </w:tc>
      </w:tr>
      <w:tr w:rsidR="00305620" w:rsidRPr="00ED0181" w14:paraId="0298A7DD" w14:textId="77777777" w:rsidTr="008E1D09">
        <w:trPr>
          <w:trHeight w:val="422"/>
        </w:trPr>
        <w:tc>
          <w:tcPr>
            <w:tcW w:w="4678" w:type="dxa"/>
            <w:tcBorders>
              <w:top w:val="single" w:sz="4" w:space="0" w:color="989A9C" w:themeColor="accent5"/>
              <w:bottom w:val="single" w:sz="4" w:space="0" w:color="000000" w:themeColor="text1"/>
            </w:tcBorders>
            <w:noWrap/>
          </w:tcPr>
          <w:p w14:paraId="670F1C4D" w14:textId="77777777" w:rsidR="00305620" w:rsidRPr="003C7774" w:rsidRDefault="00305620" w:rsidP="00482D46">
            <w:pPr>
              <w:pStyle w:val="ARtabletext"/>
            </w:pPr>
            <w:r w:rsidRPr="00194E76">
              <w:t>GHG emissions from vehicle fleet (T3)</w:t>
            </w:r>
          </w:p>
        </w:tc>
        <w:tc>
          <w:tcPr>
            <w:tcW w:w="1651" w:type="dxa"/>
            <w:tcBorders>
              <w:top w:val="single" w:sz="4" w:space="0" w:color="989A9C" w:themeColor="accent5"/>
              <w:bottom w:val="single" w:sz="4" w:space="0" w:color="000000" w:themeColor="text1"/>
            </w:tcBorders>
            <w:shd w:val="clear" w:color="auto" w:fill="E7E6E6" w:themeFill="background2"/>
            <w:noWrap/>
          </w:tcPr>
          <w:p w14:paraId="49BD9A9A" w14:textId="77777777" w:rsidR="00305620" w:rsidRPr="00CF093C" w:rsidRDefault="00305620" w:rsidP="00482D46">
            <w:pPr>
              <w:pStyle w:val="ARtabletextright"/>
            </w:pPr>
            <w:r w:rsidRPr="003909B7">
              <w:t xml:space="preserve"> </w:t>
            </w:r>
            <w:r>
              <w:t>33,</w:t>
            </w:r>
            <w:r w:rsidRPr="003909B7">
              <w:t>88</w:t>
            </w:r>
            <w:r>
              <w:t>5</w:t>
            </w:r>
            <w:r w:rsidRPr="003909B7">
              <w:t xml:space="preserve"> </w:t>
            </w:r>
          </w:p>
        </w:tc>
        <w:tc>
          <w:tcPr>
            <w:tcW w:w="1651" w:type="dxa"/>
            <w:tcBorders>
              <w:top w:val="single" w:sz="4" w:space="0" w:color="989A9C" w:themeColor="accent5"/>
              <w:bottom w:val="single" w:sz="4" w:space="0" w:color="000000" w:themeColor="text1"/>
            </w:tcBorders>
            <w:noWrap/>
          </w:tcPr>
          <w:p w14:paraId="09E0DD9D" w14:textId="77777777" w:rsidR="00305620" w:rsidRPr="005A5135" w:rsidRDefault="00305620" w:rsidP="00482D46">
            <w:pPr>
              <w:pStyle w:val="ARtabletextright"/>
            </w:pPr>
            <w:r w:rsidRPr="00B47939">
              <w:t>37,560</w:t>
            </w:r>
          </w:p>
        </w:tc>
        <w:tc>
          <w:tcPr>
            <w:tcW w:w="1652" w:type="dxa"/>
            <w:tcBorders>
              <w:top w:val="single" w:sz="4" w:space="0" w:color="989A9C" w:themeColor="accent5"/>
              <w:bottom w:val="single" w:sz="4" w:space="0" w:color="000000" w:themeColor="text1"/>
            </w:tcBorders>
            <w:shd w:val="clear" w:color="auto" w:fill="E7E6E6" w:themeFill="background2"/>
            <w:noWrap/>
          </w:tcPr>
          <w:p w14:paraId="12A29772" w14:textId="77777777" w:rsidR="00305620" w:rsidRPr="005A5135" w:rsidRDefault="00305620" w:rsidP="00482D46">
            <w:pPr>
              <w:pStyle w:val="ARtabletextright"/>
            </w:pPr>
            <w:r w:rsidRPr="005A5135">
              <w:t>33,</w:t>
            </w:r>
            <w:r w:rsidRPr="00B47939">
              <w:t>640</w:t>
            </w:r>
          </w:p>
        </w:tc>
      </w:tr>
      <w:tr w:rsidR="00305620" w:rsidRPr="00ED0181" w14:paraId="205C7B19" w14:textId="77777777" w:rsidTr="008E1D09">
        <w:trPr>
          <w:trHeight w:val="288"/>
        </w:trPr>
        <w:tc>
          <w:tcPr>
            <w:tcW w:w="9632" w:type="dxa"/>
            <w:gridSpan w:val="4"/>
            <w:tcBorders>
              <w:top w:val="single" w:sz="4" w:space="0" w:color="000000" w:themeColor="text1"/>
              <w:bottom w:val="single" w:sz="4" w:space="0" w:color="989A9C" w:themeColor="accent5"/>
            </w:tcBorders>
            <w:noWrap/>
          </w:tcPr>
          <w:p w14:paraId="356C8CA6" w14:textId="77777777" w:rsidR="00305620" w:rsidRPr="003C7774" w:rsidRDefault="00305620" w:rsidP="00482D46">
            <w:pPr>
              <w:pStyle w:val="ARtabletextbold"/>
            </w:pPr>
            <w:r w:rsidRPr="00E018F0">
              <w:t xml:space="preserve">F2 and T3 by </w:t>
            </w:r>
            <w:r w:rsidRPr="00726C92">
              <w:t>greenhouse</w:t>
            </w:r>
            <w:r w:rsidRPr="00E018F0">
              <w:t xml:space="preserve"> gas</w:t>
            </w:r>
          </w:p>
        </w:tc>
      </w:tr>
      <w:tr w:rsidR="00305620" w:rsidRPr="00ED0181" w14:paraId="1E2A0E51" w14:textId="77777777" w:rsidTr="008E1D09">
        <w:trPr>
          <w:trHeight w:val="288"/>
        </w:trPr>
        <w:tc>
          <w:tcPr>
            <w:tcW w:w="4678" w:type="dxa"/>
            <w:tcBorders>
              <w:top w:val="single" w:sz="4" w:space="0" w:color="989A9C" w:themeColor="accent5"/>
            </w:tcBorders>
            <w:noWrap/>
          </w:tcPr>
          <w:p w14:paraId="16EB40CE" w14:textId="77777777" w:rsidR="00305620" w:rsidRPr="003C7774" w:rsidRDefault="00305620" w:rsidP="00482D46">
            <w:pPr>
              <w:pStyle w:val="ARtabletext"/>
            </w:pPr>
            <w:r w:rsidRPr="00E018F0">
              <w:t xml:space="preserve">Carbon </w:t>
            </w:r>
            <w:r>
              <w:t>d</w:t>
            </w:r>
            <w:r w:rsidRPr="00E018F0">
              <w:t>ioxide</w:t>
            </w:r>
          </w:p>
        </w:tc>
        <w:tc>
          <w:tcPr>
            <w:tcW w:w="1651" w:type="dxa"/>
            <w:tcBorders>
              <w:top w:val="single" w:sz="4" w:space="0" w:color="989A9C" w:themeColor="accent5"/>
            </w:tcBorders>
            <w:shd w:val="clear" w:color="auto" w:fill="E7E6E6" w:themeFill="background2"/>
            <w:noWrap/>
          </w:tcPr>
          <w:p w14:paraId="5A21E6B1" w14:textId="77777777" w:rsidR="00305620" w:rsidRPr="00726C92" w:rsidRDefault="00305620" w:rsidP="00482D46">
            <w:pPr>
              <w:pStyle w:val="ARtabletextright"/>
            </w:pPr>
            <w:r w:rsidRPr="00FC71C6">
              <w:t>194,</w:t>
            </w:r>
            <w:r>
              <w:t>316</w:t>
            </w:r>
          </w:p>
        </w:tc>
        <w:tc>
          <w:tcPr>
            <w:tcW w:w="1651" w:type="dxa"/>
            <w:tcBorders>
              <w:top w:val="single" w:sz="4" w:space="0" w:color="989A9C" w:themeColor="accent5"/>
            </w:tcBorders>
            <w:noWrap/>
          </w:tcPr>
          <w:p w14:paraId="619BF58E" w14:textId="77777777" w:rsidR="00305620" w:rsidRPr="004C71CD" w:rsidRDefault="00305620" w:rsidP="00482D46">
            <w:pPr>
              <w:pStyle w:val="ARtabletextright"/>
            </w:pPr>
            <w:r w:rsidRPr="004C71CD">
              <w:t>202,803</w:t>
            </w:r>
          </w:p>
        </w:tc>
        <w:tc>
          <w:tcPr>
            <w:tcW w:w="1652" w:type="dxa"/>
            <w:tcBorders>
              <w:top w:val="single" w:sz="4" w:space="0" w:color="989A9C" w:themeColor="accent5"/>
            </w:tcBorders>
            <w:shd w:val="clear" w:color="auto" w:fill="E7E6E6" w:themeFill="background2"/>
            <w:noWrap/>
          </w:tcPr>
          <w:p w14:paraId="37283FF3" w14:textId="77777777" w:rsidR="00305620" w:rsidRPr="004C71CD" w:rsidRDefault="00305620" w:rsidP="00482D46">
            <w:pPr>
              <w:pStyle w:val="ARtabletextright"/>
            </w:pPr>
            <w:r w:rsidRPr="004C71CD">
              <w:t>210,110</w:t>
            </w:r>
          </w:p>
        </w:tc>
      </w:tr>
      <w:tr w:rsidR="00305620" w:rsidRPr="00ED0181" w14:paraId="5747B1BF" w14:textId="77777777" w:rsidTr="008E1D09">
        <w:trPr>
          <w:trHeight w:val="288"/>
        </w:trPr>
        <w:tc>
          <w:tcPr>
            <w:tcW w:w="4678" w:type="dxa"/>
            <w:tcBorders>
              <w:bottom w:val="single" w:sz="4" w:space="0" w:color="989A9C" w:themeColor="accent5"/>
            </w:tcBorders>
            <w:noWrap/>
          </w:tcPr>
          <w:p w14:paraId="4E740660" w14:textId="77777777" w:rsidR="00305620" w:rsidRPr="003C7774" w:rsidRDefault="00305620" w:rsidP="00482D46">
            <w:pPr>
              <w:pStyle w:val="ARtabletext"/>
            </w:pPr>
            <w:r w:rsidRPr="00E018F0">
              <w:t>Methane</w:t>
            </w:r>
          </w:p>
        </w:tc>
        <w:tc>
          <w:tcPr>
            <w:tcW w:w="1651" w:type="dxa"/>
            <w:tcBorders>
              <w:bottom w:val="single" w:sz="4" w:space="0" w:color="989A9C" w:themeColor="accent5"/>
            </w:tcBorders>
            <w:shd w:val="clear" w:color="auto" w:fill="E7E6E6" w:themeFill="background2"/>
            <w:noWrap/>
          </w:tcPr>
          <w:p w14:paraId="54257F9E" w14:textId="77777777" w:rsidR="00305620" w:rsidRPr="00726C92" w:rsidRDefault="00305620" w:rsidP="00482D46">
            <w:pPr>
              <w:pStyle w:val="ARtabletextright"/>
            </w:pPr>
            <w:r>
              <w:t>324</w:t>
            </w:r>
          </w:p>
        </w:tc>
        <w:tc>
          <w:tcPr>
            <w:tcW w:w="1651" w:type="dxa"/>
            <w:tcBorders>
              <w:bottom w:val="single" w:sz="4" w:space="0" w:color="989A9C" w:themeColor="accent5"/>
            </w:tcBorders>
            <w:noWrap/>
          </w:tcPr>
          <w:p w14:paraId="3D9DBC12" w14:textId="77777777" w:rsidR="00305620" w:rsidRPr="004C71CD" w:rsidRDefault="00305620" w:rsidP="00482D46">
            <w:pPr>
              <w:pStyle w:val="ARtabletextright"/>
            </w:pPr>
            <w:r w:rsidRPr="004C71CD">
              <w:t>335</w:t>
            </w:r>
          </w:p>
        </w:tc>
        <w:tc>
          <w:tcPr>
            <w:tcW w:w="1652" w:type="dxa"/>
            <w:tcBorders>
              <w:bottom w:val="single" w:sz="4" w:space="0" w:color="989A9C" w:themeColor="accent5"/>
            </w:tcBorders>
            <w:shd w:val="clear" w:color="auto" w:fill="E7E6E6" w:themeFill="background2"/>
            <w:noWrap/>
          </w:tcPr>
          <w:p w14:paraId="6744D90D" w14:textId="77777777" w:rsidR="00305620" w:rsidRPr="004C71CD" w:rsidRDefault="00305620" w:rsidP="00482D46">
            <w:pPr>
              <w:pStyle w:val="ARtabletextright"/>
            </w:pPr>
            <w:r w:rsidRPr="004C71CD">
              <w:t>356</w:t>
            </w:r>
          </w:p>
        </w:tc>
      </w:tr>
      <w:tr w:rsidR="00305620" w:rsidRPr="00ED0181" w14:paraId="29C12500" w14:textId="77777777" w:rsidTr="008E1D09">
        <w:trPr>
          <w:trHeight w:val="288"/>
        </w:trPr>
        <w:tc>
          <w:tcPr>
            <w:tcW w:w="4678" w:type="dxa"/>
            <w:tcBorders>
              <w:top w:val="single" w:sz="4" w:space="0" w:color="989A9C" w:themeColor="accent5"/>
              <w:bottom w:val="single" w:sz="4" w:space="0" w:color="000000" w:themeColor="text1"/>
            </w:tcBorders>
            <w:noWrap/>
          </w:tcPr>
          <w:p w14:paraId="747AC70C" w14:textId="77777777" w:rsidR="00305620" w:rsidRPr="00303388" w:rsidRDefault="00305620" w:rsidP="00482D46">
            <w:pPr>
              <w:pStyle w:val="ARtabletext"/>
            </w:pPr>
            <w:r w:rsidRPr="00E018F0">
              <w:t>Nitrous Oxide</w:t>
            </w:r>
          </w:p>
        </w:tc>
        <w:tc>
          <w:tcPr>
            <w:tcW w:w="1651" w:type="dxa"/>
            <w:tcBorders>
              <w:top w:val="single" w:sz="4" w:space="0" w:color="989A9C" w:themeColor="accent5"/>
              <w:bottom w:val="single" w:sz="4" w:space="0" w:color="000000" w:themeColor="text1"/>
            </w:tcBorders>
            <w:shd w:val="clear" w:color="auto" w:fill="E7E6E6" w:themeFill="background2"/>
            <w:noWrap/>
          </w:tcPr>
          <w:p w14:paraId="25330F52" w14:textId="77777777" w:rsidR="00305620" w:rsidRPr="00726C92" w:rsidRDefault="00305620" w:rsidP="00482D46">
            <w:pPr>
              <w:pStyle w:val="ARtabletextright"/>
            </w:pPr>
            <w:r>
              <w:t>336</w:t>
            </w:r>
          </w:p>
        </w:tc>
        <w:tc>
          <w:tcPr>
            <w:tcW w:w="1651" w:type="dxa"/>
            <w:tcBorders>
              <w:top w:val="single" w:sz="4" w:space="0" w:color="989A9C" w:themeColor="accent5"/>
              <w:bottom w:val="single" w:sz="4" w:space="0" w:color="000000" w:themeColor="text1"/>
            </w:tcBorders>
            <w:noWrap/>
          </w:tcPr>
          <w:p w14:paraId="32DF8F49" w14:textId="77777777" w:rsidR="00305620" w:rsidRPr="004C71CD" w:rsidRDefault="00305620" w:rsidP="00482D46">
            <w:pPr>
              <w:pStyle w:val="ARtabletextright"/>
            </w:pPr>
            <w:r w:rsidRPr="004C71CD">
              <w:t>360</w:t>
            </w:r>
          </w:p>
        </w:tc>
        <w:tc>
          <w:tcPr>
            <w:tcW w:w="1652" w:type="dxa"/>
            <w:tcBorders>
              <w:top w:val="single" w:sz="4" w:space="0" w:color="989A9C" w:themeColor="accent5"/>
              <w:bottom w:val="single" w:sz="4" w:space="0" w:color="000000" w:themeColor="text1"/>
            </w:tcBorders>
            <w:shd w:val="clear" w:color="auto" w:fill="E7E6E6" w:themeFill="background2"/>
            <w:noWrap/>
          </w:tcPr>
          <w:p w14:paraId="4588BCD6" w14:textId="77777777" w:rsidR="00305620" w:rsidRPr="004C71CD" w:rsidRDefault="00305620" w:rsidP="00482D46">
            <w:pPr>
              <w:pStyle w:val="ARtabletextright"/>
            </w:pPr>
            <w:r w:rsidRPr="004C71CD">
              <w:t>346</w:t>
            </w:r>
          </w:p>
        </w:tc>
      </w:tr>
      <w:tr w:rsidR="00305620" w:rsidRPr="00ED0181" w14:paraId="51896F0A" w14:textId="77777777" w:rsidTr="008E1D09">
        <w:trPr>
          <w:trHeight w:val="288"/>
        </w:trPr>
        <w:tc>
          <w:tcPr>
            <w:tcW w:w="4678" w:type="dxa"/>
            <w:tcBorders>
              <w:top w:val="single" w:sz="4" w:space="0" w:color="000000" w:themeColor="text1"/>
              <w:bottom w:val="single" w:sz="4" w:space="0" w:color="000000" w:themeColor="text1"/>
            </w:tcBorders>
            <w:noWrap/>
            <w:hideMark/>
          </w:tcPr>
          <w:p w14:paraId="71B540DF" w14:textId="77777777" w:rsidR="00305620" w:rsidRPr="00726C92" w:rsidRDefault="00305620" w:rsidP="00482D46">
            <w:pPr>
              <w:pStyle w:val="ARtabletextbold"/>
            </w:pPr>
            <w:r w:rsidRPr="00726C92">
              <w:t>Total F2 and T3</w:t>
            </w:r>
          </w:p>
        </w:tc>
        <w:tc>
          <w:tcPr>
            <w:tcW w:w="1651" w:type="dxa"/>
            <w:tcBorders>
              <w:top w:val="single" w:sz="4" w:space="0" w:color="000000" w:themeColor="text1"/>
              <w:bottom w:val="single" w:sz="4" w:space="0" w:color="000000" w:themeColor="text1"/>
            </w:tcBorders>
            <w:shd w:val="clear" w:color="auto" w:fill="E7E6E6" w:themeFill="background2"/>
            <w:noWrap/>
          </w:tcPr>
          <w:p w14:paraId="51869CFA" w14:textId="77777777" w:rsidR="00305620" w:rsidRPr="00726C92" w:rsidRDefault="00305620" w:rsidP="00482D46">
            <w:pPr>
              <w:pStyle w:val="ARtabletextrightbold"/>
            </w:pPr>
            <w:r>
              <w:t>194,976</w:t>
            </w:r>
          </w:p>
        </w:tc>
        <w:tc>
          <w:tcPr>
            <w:tcW w:w="1651" w:type="dxa"/>
            <w:tcBorders>
              <w:top w:val="single" w:sz="4" w:space="0" w:color="000000" w:themeColor="text1"/>
              <w:bottom w:val="single" w:sz="4" w:space="0" w:color="000000" w:themeColor="text1"/>
            </w:tcBorders>
            <w:noWrap/>
          </w:tcPr>
          <w:p w14:paraId="3441074D" w14:textId="77777777" w:rsidR="00305620" w:rsidRPr="004C71CD" w:rsidRDefault="00305620" w:rsidP="00482D46">
            <w:pPr>
              <w:pStyle w:val="ARtabletextrightbold"/>
            </w:pPr>
            <w:r w:rsidRPr="004C71CD">
              <w:t>203,498</w:t>
            </w:r>
          </w:p>
        </w:tc>
        <w:tc>
          <w:tcPr>
            <w:tcW w:w="1652" w:type="dxa"/>
            <w:tcBorders>
              <w:top w:val="single" w:sz="4" w:space="0" w:color="000000" w:themeColor="text1"/>
              <w:bottom w:val="single" w:sz="4" w:space="0" w:color="000000" w:themeColor="text1"/>
            </w:tcBorders>
            <w:shd w:val="clear" w:color="auto" w:fill="E7E6E6" w:themeFill="background2"/>
            <w:noWrap/>
          </w:tcPr>
          <w:p w14:paraId="3DC1DEB4" w14:textId="77777777" w:rsidR="00305620" w:rsidRPr="004C71CD" w:rsidRDefault="00305620" w:rsidP="00482D46">
            <w:pPr>
              <w:pStyle w:val="ARtabletextrightbold"/>
            </w:pPr>
            <w:r w:rsidRPr="004C71CD">
              <w:t>210,813</w:t>
            </w:r>
          </w:p>
        </w:tc>
      </w:tr>
      <w:tr w:rsidR="00305620" w:rsidRPr="00ED0181" w14:paraId="5DE20A11" w14:textId="77777777" w:rsidTr="008E1D09">
        <w:trPr>
          <w:trHeight w:val="288"/>
        </w:trPr>
        <w:tc>
          <w:tcPr>
            <w:tcW w:w="9632" w:type="dxa"/>
            <w:gridSpan w:val="4"/>
            <w:tcBorders>
              <w:top w:val="single" w:sz="4" w:space="0" w:color="000000" w:themeColor="text1"/>
              <w:bottom w:val="single" w:sz="4" w:space="0" w:color="989A9C" w:themeColor="accent5"/>
            </w:tcBorders>
            <w:noWrap/>
          </w:tcPr>
          <w:p w14:paraId="2075AFB2" w14:textId="77777777" w:rsidR="00305620" w:rsidRPr="00726C92" w:rsidRDefault="00305620" w:rsidP="00482D46">
            <w:pPr>
              <w:pStyle w:val="ARtabletextbold"/>
            </w:pPr>
            <w:r w:rsidRPr="00634F92">
              <w:t>Medical/refrigerant gases</w:t>
            </w:r>
          </w:p>
        </w:tc>
      </w:tr>
      <w:tr w:rsidR="00305620" w:rsidRPr="00ED0181" w14:paraId="26CC76B5" w14:textId="77777777" w:rsidTr="008E1D09">
        <w:trPr>
          <w:trHeight w:val="288"/>
        </w:trPr>
        <w:tc>
          <w:tcPr>
            <w:tcW w:w="4678" w:type="dxa"/>
            <w:tcBorders>
              <w:top w:val="single" w:sz="4" w:space="0" w:color="989A9C" w:themeColor="accent5"/>
            </w:tcBorders>
            <w:noWrap/>
          </w:tcPr>
          <w:p w14:paraId="43A9162D" w14:textId="77777777" w:rsidR="00305620" w:rsidRPr="00634F92" w:rsidRDefault="00305620" w:rsidP="00482D46">
            <w:pPr>
              <w:pStyle w:val="ARtabletext"/>
            </w:pPr>
            <w:r w:rsidRPr="00634F92">
              <w:t>Desflurane</w:t>
            </w:r>
          </w:p>
        </w:tc>
        <w:tc>
          <w:tcPr>
            <w:tcW w:w="1651" w:type="dxa"/>
            <w:tcBorders>
              <w:top w:val="single" w:sz="4" w:space="0" w:color="989A9C" w:themeColor="accent5"/>
            </w:tcBorders>
            <w:shd w:val="clear" w:color="auto" w:fill="E7E6E6" w:themeFill="background2"/>
            <w:noWrap/>
          </w:tcPr>
          <w:p w14:paraId="48C49AAF" w14:textId="77777777" w:rsidR="00305620" w:rsidRPr="00726C92" w:rsidRDefault="00305620" w:rsidP="00482D46">
            <w:pPr>
              <w:pStyle w:val="ARtabletextright"/>
            </w:pPr>
            <w:r>
              <w:t>0.56</w:t>
            </w:r>
          </w:p>
        </w:tc>
        <w:tc>
          <w:tcPr>
            <w:tcW w:w="1651" w:type="dxa"/>
            <w:tcBorders>
              <w:top w:val="single" w:sz="4" w:space="0" w:color="989A9C" w:themeColor="accent5"/>
            </w:tcBorders>
            <w:noWrap/>
          </w:tcPr>
          <w:p w14:paraId="396EF95A" w14:textId="77777777" w:rsidR="00305620" w:rsidRPr="00971E6E" w:rsidRDefault="00305620" w:rsidP="00482D46">
            <w:pPr>
              <w:pStyle w:val="ARtabletextright"/>
            </w:pPr>
            <w:r>
              <w:t>0.89</w:t>
            </w:r>
          </w:p>
        </w:tc>
        <w:tc>
          <w:tcPr>
            <w:tcW w:w="1652" w:type="dxa"/>
            <w:tcBorders>
              <w:top w:val="single" w:sz="4" w:space="0" w:color="989A9C" w:themeColor="accent5"/>
            </w:tcBorders>
            <w:shd w:val="clear" w:color="auto" w:fill="E7E6E6" w:themeFill="background2"/>
            <w:noWrap/>
          </w:tcPr>
          <w:p w14:paraId="7160BA00" w14:textId="77777777" w:rsidR="00305620" w:rsidRPr="00971E6E" w:rsidRDefault="00305620" w:rsidP="00482D46">
            <w:pPr>
              <w:pStyle w:val="ARtabletextright"/>
            </w:pPr>
            <w:r w:rsidRPr="00225E0C">
              <w:rPr>
                <w:color w:val="000000" w:themeColor="text1"/>
              </w:rPr>
              <w:t>1.11</w:t>
            </w:r>
          </w:p>
        </w:tc>
      </w:tr>
      <w:tr w:rsidR="00305620" w:rsidRPr="00ED0181" w14:paraId="4CDB947B" w14:textId="77777777" w:rsidTr="008E1D09">
        <w:trPr>
          <w:trHeight w:val="288"/>
        </w:trPr>
        <w:tc>
          <w:tcPr>
            <w:tcW w:w="4678" w:type="dxa"/>
            <w:noWrap/>
          </w:tcPr>
          <w:p w14:paraId="0CF2B607" w14:textId="77777777" w:rsidR="00305620" w:rsidRPr="00634F92" w:rsidRDefault="00305620" w:rsidP="00482D46">
            <w:pPr>
              <w:pStyle w:val="ARtabletext"/>
            </w:pPr>
            <w:r w:rsidRPr="00634F92">
              <w:t>Isoflurane</w:t>
            </w:r>
          </w:p>
        </w:tc>
        <w:tc>
          <w:tcPr>
            <w:tcW w:w="1651" w:type="dxa"/>
            <w:shd w:val="clear" w:color="auto" w:fill="E7E6E6" w:themeFill="background2"/>
            <w:noWrap/>
          </w:tcPr>
          <w:p w14:paraId="563DEDD4" w14:textId="77777777" w:rsidR="00305620" w:rsidRPr="00726C92" w:rsidRDefault="00305620" w:rsidP="00482D46">
            <w:pPr>
              <w:pStyle w:val="ARtabletextright"/>
            </w:pPr>
            <w:r>
              <w:t>0.175</w:t>
            </w:r>
          </w:p>
        </w:tc>
        <w:tc>
          <w:tcPr>
            <w:tcW w:w="1651" w:type="dxa"/>
            <w:noWrap/>
          </w:tcPr>
          <w:p w14:paraId="20D9BC34" w14:textId="77777777" w:rsidR="00305620" w:rsidRPr="00971E6E" w:rsidRDefault="00305620" w:rsidP="00482D46">
            <w:pPr>
              <w:pStyle w:val="ARtabletextright"/>
            </w:pPr>
            <w:r>
              <w:t>NA</w:t>
            </w:r>
          </w:p>
        </w:tc>
        <w:tc>
          <w:tcPr>
            <w:tcW w:w="1652" w:type="dxa"/>
            <w:shd w:val="clear" w:color="auto" w:fill="E7E6E6" w:themeFill="background2"/>
            <w:noWrap/>
          </w:tcPr>
          <w:p w14:paraId="5C15D6BA" w14:textId="77777777" w:rsidR="00305620" w:rsidRPr="00971E6E" w:rsidRDefault="00305620" w:rsidP="00482D46">
            <w:pPr>
              <w:pStyle w:val="ARtabletextright"/>
            </w:pPr>
            <w:r>
              <w:t>NA</w:t>
            </w:r>
          </w:p>
        </w:tc>
      </w:tr>
      <w:tr w:rsidR="00305620" w:rsidRPr="00ED0181" w14:paraId="3D9604E9" w14:textId="77777777" w:rsidTr="008E1D09">
        <w:trPr>
          <w:trHeight w:val="288"/>
        </w:trPr>
        <w:tc>
          <w:tcPr>
            <w:tcW w:w="4678" w:type="dxa"/>
            <w:noWrap/>
          </w:tcPr>
          <w:p w14:paraId="1EDC16A4" w14:textId="77777777" w:rsidR="00305620" w:rsidRPr="00634F92" w:rsidRDefault="00305620" w:rsidP="00482D46">
            <w:pPr>
              <w:pStyle w:val="ARtabletext"/>
            </w:pPr>
            <w:r w:rsidRPr="00634F92">
              <w:t>Methoxyflurane whistles</w:t>
            </w:r>
          </w:p>
        </w:tc>
        <w:tc>
          <w:tcPr>
            <w:tcW w:w="1651" w:type="dxa"/>
            <w:shd w:val="clear" w:color="auto" w:fill="E7E6E6" w:themeFill="background2"/>
            <w:noWrap/>
          </w:tcPr>
          <w:p w14:paraId="7C5D50E4" w14:textId="77777777" w:rsidR="00305620" w:rsidRPr="00726C92" w:rsidRDefault="00305620" w:rsidP="00482D46">
            <w:pPr>
              <w:pStyle w:val="ARtabletextright"/>
            </w:pPr>
            <w:r>
              <w:t>17</w:t>
            </w:r>
          </w:p>
        </w:tc>
        <w:tc>
          <w:tcPr>
            <w:tcW w:w="1651" w:type="dxa"/>
            <w:noWrap/>
          </w:tcPr>
          <w:p w14:paraId="22F52754" w14:textId="77777777" w:rsidR="00305620" w:rsidRPr="00971E6E" w:rsidRDefault="00305620" w:rsidP="00482D46">
            <w:pPr>
              <w:pStyle w:val="ARtabletextright"/>
            </w:pPr>
            <w:r w:rsidRPr="00971E6E">
              <w:t>18</w:t>
            </w:r>
          </w:p>
        </w:tc>
        <w:tc>
          <w:tcPr>
            <w:tcW w:w="1652" w:type="dxa"/>
            <w:shd w:val="clear" w:color="auto" w:fill="E7E6E6" w:themeFill="background2"/>
            <w:noWrap/>
          </w:tcPr>
          <w:p w14:paraId="31F27598" w14:textId="77777777" w:rsidR="00305620" w:rsidRPr="00971E6E" w:rsidRDefault="00305620" w:rsidP="00482D46">
            <w:pPr>
              <w:pStyle w:val="ARtabletextright"/>
            </w:pPr>
            <w:r w:rsidRPr="00971E6E">
              <w:t>15</w:t>
            </w:r>
          </w:p>
        </w:tc>
      </w:tr>
      <w:tr w:rsidR="00305620" w:rsidRPr="00ED0181" w14:paraId="142AD64A" w14:textId="77777777" w:rsidTr="008E1D09">
        <w:trPr>
          <w:trHeight w:val="288"/>
        </w:trPr>
        <w:tc>
          <w:tcPr>
            <w:tcW w:w="4678" w:type="dxa"/>
            <w:noWrap/>
          </w:tcPr>
          <w:p w14:paraId="3F473D6E" w14:textId="77777777" w:rsidR="00305620" w:rsidRPr="00634F92" w:rsidRDefault="00305620" w:rsidP="00482D46">
            <w:pPr>
              <w:pStyle w:val="ARtabletext"/>
            </w:pPr>
            <w:r w:rsidRPr="00634F92">
              <w:t>Nitrous oxide</w:t>
            </w:r>
          </w:p>
        </w:tc>
        <w:tc>
          <w:tcPr>
            <w:tcW w:w="1651" w:type="dxa"/>
            <w:shd w:val="clear" w:color="auto" w:fill="E7E6E6" w:themeFill="background2"/>
            <w:noWrap/>
          </w:tcPr>
          <w:p w14:paraId="2B0C762F" w14:textId="77777777" w:rsidR="00305620" w:rsidRPr="00726C92" w:rsidRDefault="00305620" w:rsidP="00482D46">
            <w:pPr>
              <w:pStyle w:val="ARtabletextright"/>
            </w:pPr>
            <w:r>
              <w:t>12,580</w:t>
            </w:r>
          </w:p>
        </w:tc>
        <w:tc>
          <w:tcPr>
            <w:tcW w:w="1651" w:type="dxa"/>
            <w:noWrap/>
          </w:tcPr>
          <w:p w14:paraId="181EBF05" w14:textId="77777777" w:rsidR="00305620" w:rsidRPr="00634F92" w:rsidRDefault="00305620" w:rsidP="00482D46">
            <w:pPr>
              <w:pStyle w:val="ARtabletextright"/>
            </w:pPr>
            <w:r w:rsidRPr="00971E6E">
              <w:t>7,427</w:t>
            </w:r>
          </w:p>
        </w:tc>
        <w:tc>
          <w:tcPr>
            <w:tcW w:w="1652" w:type="dxa"/>
            <w:shd w:val="clear" w:color="auto" w:fill="E7E6E6" w:themeFill="background2"/>
            <w:noWrap/>
          </w:tcPr>
          <w:p w14:paraId="6E92E367" w14:textId="77777777" w:rsidR="00305620" w:rsidRPr="00971E6E" w:rsidRDefault="00305620" w:rsidP="00482D46">
            <w:pPr>
              <w:pStyle w:val="ARtabletextright"/>
            </w:pPr>
            <w:r w:rsidRPr="00971E6E">
              <w:t>5,326</w:t>
            </w:r>
          </w:p>
        </w:tc>
      </w:tr>
      <w:tr w:rsidR="00305620" w:rsidRPr="00ED0181" w14:paraId="090E17F9" w14:textId="77777777" w:rsidTr="008E1D09">
        <w:trPr>
          <w:trHeight w:val="288"/>
        </w:trPr>
        <w:tc>
          <w:tcPr>
            <w:tcW w:w="4678" w:type="dxa"/>
            <w:tcBorders>
              <w:bottom w:val="single" w:sz="4" w:space="0" w:color="989A9C" w:themeColor="accent5"/>
            </w:tcBorders>
            <w:noWrap/>
          </w:tcPr>
          <w:p w14:paraId="4A6B8FB4" w14:textId="77777777" w:rsidR="00305620" w:rsidRPr="00634F92" w:rsidRDefault="00305620" w:rsidP="00482D46">
            <w:pPr>
              <w:pStyle w:val="ARtabletext"/>
            </w:pPr>
            <w:r w:rsidRPr="00634F92">
              <w:t>Sevoflurane</w:t>
            </w:r>
          </w:p>
        </w:tc>
        <w:tc>
          <w:tcPr>
            <w:tcW w:w="1651" w:type="dxa"/>
            <w:tcBorders>
              <w:bottom w:val="single" w:sz="4" w:space="0" w:color="989A9C" w:themeColor="accent5"/>
            </w:tcBorders>
            <w:shd w:val="clear" w:color="auto" w:fill="E7E6E6" w:themeFill="background2"/>
            <w:noWrap/>
          </w:tcPr>
          <w:p w14:paraId="1B74B66C" w14:textId="77777777" w:rsidR="00305620" w:rsidRPr="00726C92" w:rsidRDefault="00305620" w:rsidP="00482D46">
            <w:pPr>
              <w:pStyle w:val="ARtabletextright"/>
            </w:pPr>
            <w:r>
              <w:t>8.22</w:t>
            </w:r>
          </w:p>
        </w:tc>
        <w:tc>
          <w:tcPr>
            <w:tcW w:w="1651" w:type="dxa"/>
            <w:tcBorders>
              <w:bottom w:val="single" w:sz="4" w:space="0" w:color="989A9C" w:themeColor="accent5"/>
            </w:tcBorders>
            <w:noWrap/>
          </w:tcPr>
          <w:p w14:paraId="67871264" w14:textId="77777777" w:rsidR="00305620" w:rsidRPr="00971E6E" w:rsidRDefault="00305620" w:rsidP="00482D46">
            <w:pPr>
              <w:pStyle w:val="ARtabletextright"/>
            </w:pPr>
            <w:r>
              <w:t>5.16</w:t>
            </w:r>
          </w:p>
        </w:tc>
        <w:tc>
          <w:tcPr>
            <w:tcW w:w="1652" w:type="dxa"/>
            <w:tcBorders>
              <w:bottom w:val="single" w:sz="4" w:space="0" w:color="989A9C" w:themeColor="accent5"/>
            </w:tcBorders>
            <w:shd w:val="clear" w:color="auto" w:fill="E7E6E6" w:themeFill="background2"/>
            <w:noWrap/>
          </w:tcPr>
          <w:p w14:paraId="43D97945" w14:textId="77777777" w:rsidR="00305620" w:rsidRPr="00971E6E" w:rsidRDefault="00305620" w:rsidP="00482D46">
            <w:pPr>
              <w:pStyle w:val="ARtabletextright"/>
            </w:pPr>
            <w:r>
              <w:t>6.39</w:t>
            </w:r>
          </w:p>
        </w:tc>
      </w:tr>
      <w:tr w:rsidR="00305620" w:rsidRPr="00ED0181" w14:paraId="22F53A15" w14:textId="77777777" w:rsidTr="008E1D09">
        <w:trPr>
          <w:trHeight w:val="288"/>
        </w:trPr>
        <w:tc>
          <w:tcPr>
            <w:tcW w:w="4678" w:type="dxa"/>
            <w:tcBorders>
              <w:top w:val="single" w:sz="4" w:space="0" w:color="989A9C" w:themeColor="accent5"/>
              <w:bottom w:val="single" w:sz="4" w:space="0" w:color="000000" w:themeColor="text1"/>
            </w:tcBorders>
            <w:noWrap/>
          </w:tcPr>
          <w:p w14:paraId="7CBA5F01" w14:textId="77777777" w:rsidR="00305620" w:rsidRPr="00634F92" w:rsidRDefault="00305620" w:rsidP="00482D46">
            <w:pPr>
              <w:pStyle w:val="ARtabletext"/>
            </w:pPr>
            <w:r w:rsidRPr="00634F92">
              <w:t>Refrigerant gases</w:t>
            </w:r>
          </w:p>
        </w:tc>
        <w:tc>
          <w:tcPr>
            <w:tcW w:w="1651" w:type="dxa"/>
            <w:tcBorders>
              <w:top w:val="single" w:sz="4" w:space="0" w:color="989A9C" w:themeColor="accent5"/>
              <w:bottom w:val="single" w:sz="4" w:space="0" w:color="000000" w:themeColor="text1"/>
            </w:tcBorders>
            <w:shd w:val="clear" w:color="auto" w:fill="E7E6E6" w:themeFill="background2"/>
            <w:noWrap/>
          </w:tcPr>
          <w:p w14:paraId="14DBA85F" w14:textId="77777777" w:rsidR="00305620" w:rsidRPr="00726C92" w:rsidRDefault="00305620" w:rsidP="00482D46">
            <w:pPr>
              <w:pStyle w:val="ARtabletextright"/>
            </w:pPr>
            <w:r>
              <w:t>2,619</w:t>
            </w:r>
          </w:p>
        </w:tc>
        <w:tc>
          <w:tcPr>
            <w:tcW w:w="1651" w:type="dxa"/>
            <w:tcBorders>
              <w:top w:val="single" w:sz="4" w:space="0" w:color="989A9C" w:themeColor="accent5"/>
              <w:bottom w:val="single" w:sz="4" w:space="0" w:color="000000" w:themeColor="text1"/>
            </w:tcBorders>
            <w:noWrap/>
          </w:tcPr>
          <w:p w14:paraId="49D6F37E" w14:textId="77777777" w:rsidR="00305620" w:rsidRPr="00971E6E" w:rsidRDefault="00305620" w:rsidP="00482D46">
            <w:pPr>
              <w:pStyle w:val="ARtabletextright"/>
            </w:pPr>
            <w:r w:rsidRPr="00971E6E">
              <w:t>1,351</w:t>
            </w:r>
          </w:p>
        </w:tc>
        <w:tc>
          <w:tcPr>
            <w:tcW w:w="1652" w:type="dxa"/>
            <w:tcBorders>
              <w:top w:val="single" w:sz="4" w:space="0" w:color="989A9C" w:themeColor="accent5"/>
              <w:bottom w:val="single" w:sz="4" w:space="0" w:color="000000" w:themeColor="text1"/>
            </w:tcBorders>
            <w:shd w:val="clear" w:color="auto" w:fill="E7E6E6" w:themeFill="background2"/>
            <w:noWrap/>
          </w:tcPr>
          <w:p w14:paraId="5647FE57" w14:textId="77777777" w:rsidR="00305620" w:rsidRPr="00971E6E" w:rsidRDefault="00305620" w:rsidP="00482D46">
            <w:pPr>
              <w:pStyle w:val="ARtabletextright"/>
            </w:pPr>
            <w:r w:rsidRPr="00971E6E">
              <w:t>1,193</w:t>
            </w:r>
          </w:p>
        </w:tc>
      </w:tr>
      <w:tr w:rsidR="00305620" w:rsidRPr="00ED0181" w14:paraId="2AED10C6" w14:textId="77777777" w:rsidTr="008E1D09">
        <w:trPr>
          <w:trHeight w:val="288"/>
        </w:trPr>
        <w:tc>
          <w:tcPr>
            <w:tcW w:w="4678" w:type="dxa"/>
            <w:tcBorders>
              <w:top w:val="single" w:sz="4" w:space="0" w:color="000000" w:themeColor="text1"/>
              <w:bottom w:val="single" w:sz="4" w:space="0" w:color="000000" w:themeColor="text1"/>
            </w:tcBorders>
            <w:noWrap/>
          </w:tcPr>
          <w:p w14:paraId="34C1EF60" w14:textId="77777777" w:rsidR="00305620" w:rsidRPr="00726C92" w:rsidRDefault="00305620" w:rsidP="00482D46">
            <w:pPr>
              <w:pStyle w:val="ARtabletextbold"/>
            </w:pPr>
            <w:r w:rsidRPr="00726C92">
              <w:t>Total medical/refrigerant gases</w:t>
            </w:r>
          </w:p>
        </w:tc>
        <w:tc>
          <w:tcPr>
            <w:tcW w:w="1651" w:type="dxa"/>
            <w:tcBorders>
              <w:top w:val="single" w:sz="4" w:space="0" w:color="000000" w:themeColor="text1"/>
              <w:bottom w:val="single" w:sz="4" w:space="0" w:color="000000" w:themeColor="text1"/>
            </w:tcBorders>
            <w:shd w:val="clear" w:color="auto" w:fill="E7E6E6" w:themeFill="background2"/>
            <w:noWrap/>
          </w:tcPr>
          <w:p w14:paraId="0F09151D" w14:textId="77777777" w:rsidR="00305620" w:rsidRPr="00BF1E3F" w:rsidRDefault="00305620" w:rsidP="00482D46">
            <w:pPr>
              <w:pStyle w:val="ARtabletextrightbold"/>
              <w:rPr>
                <w:highlight w:val="yellow"/>
              </w:rPr>
            </w:pPr>
            <w:r w:rsidRPr="00024628">
              <w:t>15,225</w:t>
            </w:r>
          </w:p>
        </w:tc>
        <w:tc>
          <w:tcPr>
            <w:tcW w:w="1651" w:type="dxa"/>
            <w:tcBorders>
              <w:top w:val="single" w:sz="4" w:space="0" w:color="000000" w:themeColor="text1"/>
              <w:bottom w:val="single" w:sz="4" w:space="0" w:color="000000" w:themeColor="text1"/>
            </w:tcBorders>
            <w:noWrap/>
          </w:tcPr>
          <w:p w14:paraId="6A7BA7D7" w14:textId="77777777" w:rsidR="00305620" w:rsidRPr="00BF1E3F" w:rsidRDefault="00305620" w:rsidP="00482D46">
            <w:pPr>
              <w:pStyle w:val="ARtabletextrightbold"/>
              <w:rPr>
                <w:highlight w:val="yellow"/>
              </w:rPr>
            </w:pPr>
            <w:r w:rsidRPr="00A63A42">
              <w:t>8,802</w:t>
            </w:r>
          </w:p>
        </w:tc>
        <w:tc>
          <w:tcPr>
            <w:tcW w:w="1652" w:type="dxa"/>
            <w:tcBorders>
              <w:top w:val="single" w:sz="4" w:space="0" w:color="000000" w:themeColor="text1"/>
              <w:bottom w:val="single" w:sz="4" w:space="0" w:color="000000" w:themeColor="text1"/>
            </w:tcBorders>
            <w:shd w:val="clear" w:color="auto" w:fill="E7E6E6" w:themeFill="background2"/>
            <w:noWrap/>
          </w:tcPr>
          <w:p w14:paraId="24E2C6B0" w14:textId="77777777" w:rsidR="00305620" w:rsidRPr="00971E6E" w:rsidRDefault="00305620" w:rsidP="00482D46">
            <w:pPr>
              <w:pStyle w:val="ARtabletextrightbold"/>
            </w:pPr>
            <w:r>
              <w:t>6,542</w:t>
            </w:r>
          </w:p>
        </w:tc>
      </w:tr>
      <w:tr w:rsidR="00305620" w:rsidRPr="00ED0181" w14:paraId="01C28FD5" w14:textId="77777777" w:rsidTr="008E1D09">
        <w:trPr>
          <w:cnfStyle w:val="010000000000" w:firstRow="0" w:lastRow="1" w:firstColumn="0" w:lastColumn="0" w:oddVBand="0" w:evenVBand="0" w:oddHBand="0" w:evenHBand="0" w:firstRowFirstColumn="0" w:firstRowLastColumn="0" w:lastRowFirstColumn="0" w:lastRowLastColumn="0"/>
          <w:trHeight w:val="288"/>
        </w:trPr>
        <w:tc>
          <w:tcPr>
            <w:tcW w:w="4678" w:type="dxa"/>
            <w:noWrap/>
          </w:tcPr>
          <w:p w14:paraId="63A956AA" w14:textId="77777777" w:rsidR="00305620" w:rsidRPr="00726C92" w:rsidRDefault="00305620" w:rsidP="00482D46">
            <w:pPr>
              <w:pStyle w:val="ARtabletextbold"/>
            </w:pPr>
            <w:r>
              <w:t>Total Scope 1 (direct) greenhouse gas emissions</w:t>
            </w:r>
          </w:p>
        </w:tc>
        <w:tc>
          <w:tcPr>
            <w:tcW w:w="1651" w:type="dxa"/>
            <w:shd w:val="clear" w:color="auto" w:fill="E7E6E6" w:themeFill="background2"/>
            <w:noWrap/>
          </w:tcPr>
          <w:p w14:paraId="726EB6AF" w14:textId="77777777" w:rsidR="00305620" w:rsidRPr="00BF1E3F" w:rsidRDefault="00305620" w:rsidP="00482D46">
            <w:pPr>
              <w:pStyle w:val="ARtabletextrightbold"/>
              <w:rPr>
                <w:highlight w:val="yellow"/>
              </w:rPr>
            </w:pPr>
            <w:r w:rsidRPr="00BD4927">
              <w:t>210,</w:t>
            </w:r>
            <w:r>
              <w:t>201</w:t>
            </w:r>
          </w:p>
        </w:tc>
        <w:tc>
          <w:tcPr>
            <w:tcW w:w="1651" w:type="dxa"/>
            <w:noWrap/>
          </w:tcPr>
          <w:p w14:paraId="1C634C3D" w14:textId="77777777" w:rsidR="00305620" w:rsidRPr="00BF1E3F" w:rsidRDefault="00305620" w:rsidP="00482D46">
            <w:pPr>
              <w:pStyle w:val="ARtabletextrightbold"/>
              <w:rPr>
                <w:highlight w:val="yellow"/>
              </w:rPr>
            </w:pPr>
            <w:r w:rsidRPr="00F34A82">
              <w:t>212,300</w:t>
            </w:r>
          </w:p>
        </w:tc>
        <w:tc>
          <w:tcPr>
            <w:tcW w:w="1652" w:type="dxa"/>
            <w:shd w:val="clear" w:color="auto" w:fill="E7E6E6" w:themeFill="background2"/>
            <w:noWrap/>
          </w:tcPr>
          <w:p w14:paraId="287092F5" w14:textId="77777777" w:rsidR="00305620" w:rsidRPr="00971E6E" w:rsidRDefault="00305620" w:rsidP="00482D46">
            <w:pPr>
              <w:pStyle w:val="ARtabletextrightbold"/>
            </w:pPr>
            <w:r w:rsidRPr="00971E6E">
              <w:t>21</w:t>
            </w:r>
            <w:r>
              <w:t>7</w:t>
            </w:r>
            <w:r w:rsidRPr="00971E6E">
              <w:t>,3</w:t>
            </w:r>
            <w:r>
              <w:t>5</w:t>
            </w:r>
            <w:r w:rsidRPr="00971E6E">
              <w:t>4</w:t>
            </w:r>
          </w:p>
        </w:tc>
      </w:tr>
    </w:tbl>
    <w:p w14:paraId="20149527" w14:textId="6FB8435B" w:rsidR="00305620" w:rsidRPr="009E538A" w:rsidRDefault="00305620" w:rsidP="008E1D09">
      <w:pPr>
        <w:pStyle w:val="ARtablefootnote"/>
      </w:pPr>
      <w:r>
        <w:t>Note</w:t>
      </w:r>
      <w:r w:rsidR="008E1D09">
        <w:t>s</w:t>
      </w:r>
      <w:r>
        <w:t>:</w:t>
      </w:r>
    </w:p>
    <w:p w14:paraId="50AACA8B" w14:textId="057F927A" w:rsidR="00305620" w:rsidRPr="009E538A" w:rsidRDefault="00305620" w:rsidP="00482D46">
      <w:pPr>
        <w:pStyle w:val="ARtablefootnotebullet"/>
      </w:pPr>
      <w:r w:rsidRPr="009E538A">
        <w:t xml:space="preserve">Scope 1, 2, 3 emissions are specified in the </w:t>
      </w:r>
      <w:hyperlink r:id="rId123" w:history="1">
        <w:r w:rsidRPr="009E538A">
          <w:rPr>
            <w:rStyle w:val="Hyperlink"/>
          </w:rPr>
          <w:t>Australia</w:t>
        </w:r>
        <w:r w:rsidR="007431DF">
          <w:rPr>
            <w:rStyle w:val="Hyperlink"/>
          </w:rPr>
          <w:t>n</w:t>
        </w:r>
        <w:r w:rsidRPr="009E538A">
          <w:rPr>
            <w:rStyle w:val="Hyperlink"/>
          </w:rPr>
          <w:t xml:space="preserve"> National Greenhouse and Energy Reporting Scheme</w:t>
        </w:r>
      </w:hyperlink>
      <w:r w:rsidR="00227A73">
        <w:t xml:space="preserve"> &lt;</w:t>
      </w:r>
      <w:r w:rsidR="00227A73" w:rsidRPr="00227A73">
        <w:t>https://cer.gov.au/schemes/national-greenhouse-and-energy-reporting-scheme</w:t>
      </w:r>
      <w:r w:rsidR="00227A73">
        <w:t>&gt;</w:t>
      </w:r>
      <w:r w:rsidRPr="009E538A">
        <w:t>.</w:t>
      </w:r>
    </w:p>
    <w:p w14:paraId="43290B04" w14:textId="77777777" w:rsidR="00305620" w:rsidRPr="009E538A" w:rsidRDefault="00305620" w:rsidP="00482D46">
      <w:pPr>
        <w:pStyle w:val="ARtablefootnotebullet"/>
      </w:pPr>
      <w:r>
        <w:t xml:space="preserve">To improve data accuracy, 2024–25 nitrous oxide data has been obtained from direct supplier sales reports. </w:t>
      </w:r>
    </w:p>
    <w:p w14:paraId="18986E19" w14:textId="77777777" w:rsidR="00305620" w:rsidRPr="009E538A" w:rsidRDefault="00305620" w:rsidP="00482D46">
      <w:pPr>
        <w:pStyle w:val="ARtablefootnotebullet"/>
      </w:pPr>
      <w:r w:rsidRPr="009E538A">
        <w:t xml:space="preserve">Figures for medical gases have been adjusted for multiple reporting years to accommodate revised emissions factors. </w:t>
      </w:r>
      <w:r>
        <w:t>To improve data accuracy, 2022–25 Desflurane, Isoflurane and Sevoflurane aggregated data has been obtained from procurement records from state purchasing agreements.</w:t>
      </w:r>
    </w:p>
    <w:p w14:paraId="2AC48029" w14:textId="69554AA7" w:rsidR="008E1D09" w:rsidRDefault="00305620" w:rsidP="00482D46">
      <w:pPr>
        <w:pStyle w:val="ARtablefootnotebullet"/>
      </w:pPr>
      <w:r w:rsidRPr="009E538A">
        <w:t>Emissions factors used: Desflurane: 2590; Isoflurane: 539; Sevoflurane:195.</w:t>
      </w:r>
    </w:p>
    <w:p w14:paraId="081DC55C" w14:textId="77777777" w:rsidR="008E1D09" w:rsidRDefault="008E1D09">
      <w:pPr>
        <w:rPr>
          <w:rFonts w:ascii="Arial" w:eastAsiaTheme="minorEastAsia" w:hAnsi="Arial"/>
          <w:sz w:val="16"/>
          <w:szCs w:val="16"/>
        </w:rPr>
      </w:pPr>
      <w:r>
        <w:br w:type="page"/>
      </w:r>
    </w:p>
    <w:p w14:paraId="4F757EE2" w14:textId="77777777" w:rsidR="00305620" w:rsidRPr="00ED0181" w:rsidRDefault="00305620" w:rsidP="00482D46">
      <w:pPr>
        <w:pStyle w:val="ARtablecaption"/>
      </w:pPr>
      <w:r w:rsidRPr="00F42CF0">
        <w:rPr>
          <w:rFonts w:cs="Arial"/>
        </w:rPr>
        <w:lastRenderedPageBreak/>
        <w:t>G</w:t>
      </w:r>
      <w:r>
        <w:rPr>
          <w:rFonts w:cs="Arial"/>
        </w:rPr>
        <w:t>2</w:t>
      </w:r>
      <w:r w:rsidRPr="00F42CF0">
        <w:rPr>
          <w:rFonts w:cs="Arial"/>
        </w:rPr>
        <w:t xml:space="preserve"> Total </w:t>
      </w:r>
      <w:r>
        <w:rPr>
          <w:rFonts w:cs="Arial"/>
        </w:rPr>
        <w:t>S</w:t>
      </w:r>
      <w:r w:rsidRPr="009649E5">
        <w:rPr>
          <w:rFonts w:cs="Arial"/>
        </w:rPr>
        <w:t xml:space="preserve">cope </w:t>
      </w:r>
      <w:r>
        <w:rPr>
          <w:rFonts w:cs="Arial"/>
        </w:rPr>
        <w:t>2</w:t>
      </w:r>
      <w:r w:rsidRPr="00F42CF0">
        <w:rPr>
          <w:rFonts w:cs="Arial"/>
        </w:rPr>
        <w:t xml:space="preserve"> (indirect</w:t>
      </w:r>
      <w:r>
        <w:rPr>
          <w:rFonts w:cs="Arial"/>
        </w:rPr>
        <w:t xml:space="preserve"> electricity</w:t>
      </w:r>
      <w:r w:rsidRPr="00F42CF0">
        <w:rPr>
          <w:rFonts w:cs="Arial"/>
        </w:rPr>
        <w:t xml:space="preserve">) greenhouse gas emissions </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11403476" w14:textId="77777777" w:rsidTr="00B93E3E">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699183B5" w14:textId="77777777" w:rsidR="00305620" w:rsidRPr="009B2A63" w:rsidRDefault="00305620" w:rsidP="00482D46">
            <w:pPr>
              <w:pStyle w:val="ARtablecolhead"/>
            </w:pPr>
            <w:r w:rsidRPr="00F42CF0">
              <w:t>Emission source</w:t>
            </w:r>
          </w:p>
        </w:tc>
        <w:tc>
          <w:tcPr>
            <w:tcW w:w="1651" w:type="dxa"/>
            <w:shd w:val="clear" w:color="auto" w:fill="E7E6E6" w:themeFill="background2"/>
            <w:noWrap/>
          </w:tcPr>
          <w:p w14:paraId="0E76AE45" w14:textId="77777777" w:rsidR="00305620" w:rsidRPr="009B2A63" w:rsidRDefault="00305620" w:rsidP="00482D46">
            <w:pPr>
              <w:pStyle w:val="ARtablecolheadright"/>
            </w:pPr>
            <w:r w:rsidRPr="009B2A63">
              <w:t>2024–25</w:t>
            </w:r>
          </w:p>
          <w:p w14:paraId="7A0835AD" w14:textId="77777777" w:rsidR="00305620" w:rsidRPr="009B2A63" w:rsidRDefault="00305620" w:rsidP="00482D46">
            <w:pPr>
              <w:pStyle w:val="ARtablecolheadright"/>
              <w:rPr>
                <w:highlight w:val="yellow"/>
              </w:rPr>
            </w:pPr>
            <w:r w:rsidRPr="009B2A63">
              <w:t>Tonnes CO</w:t>
            </w:r>
            <w:r w:rsidRPr="00716A63">
              <w:rPr>
                <w:vertAlign w:val="subscript"/>
              </w:rPr>
              <w:t>2</w:t>
            </w:r>
            <w:r w:rsidRPr="009B2A63">
              <w:t>-e</w:t>
            </w:r>
          </w:p>
        </w:tc>
        <w:tc>
          <w:tcPr>
            <w:tcW w:w="1651" w:type="dxa"/>
            <w:noWrap/>
          </w:tcPr>
          <w:p w14:paraId="280018EC" w14:textId="77777777" w:rsidR="00305620" w:rsidRPr="009B2A63" w:rsidRDefault="00305620" w:rsidP="00482D46">
            <w:pPr>
              <w:pStyle w:val="ARtablecolheadright"/>
            </w:pPr>
            <w:r w:rsidRPr="009B2A63">
              <w:t>2023–24</w:t>
            </w:r>
          </w:p>
          <w:p w14:paraId="26C8DEF1" w14:textId="77777777" w:rsidR="00305620" w:rsidRPr="009B2A63" w:rsidRDefault="00305620" w:rsidP="00482D46">
            <w:pPr>
              <w:pStyle w:val="ARtablecolheadright"/>
            </w:pPr>
            <w:r w:rsidRPr="009B2A63">
              <w:t>Tonnes CO</w:t>
            </w:r>
            <w:r w:rsidRPr="00716A63">
              <w:rPr>
                <w:vertAlign w:val="subscript"/>
              </w:rPr>
              <w:t>2</w:t>
            </w:r>
            <w:r w:rsidRPr="009B2A63">
              <w:t>-e</w:t>
            </w:r>
          </w:p>
        </w:tc>
        <w:tc>
          <w:tcPr>
            <w:tcW w:w="1652" w:type="dxa"/>
            <w:shd w:val="clear" w:color="auto" w:fill="E7E6E6" w:themeFill="background2"/>
            <w:noWrap/>
          </w:tcPr>
          <w:p w14:paraId="031D88CA" w14:textId="77777777" w:rsidR="00305620" w:rsidRPr="009B2A63" w:rsidRDefault="00305620" w:rsidP="00482D46">
            <w:pPr>
              <w:pStyle w:val="ARtablecolheadright"/>
            </w:pPr>
            <w:r w:rsidRPr="009B2A63">
              <w:t>2022–23</w:t>
            </w:r>
          </w:p>
          <w:p w14:paraId="1F155A91" w14:textId="77777777" w:rsidR="00305620" w:rsidRPr="009B2A63" w:rsidRDefault="00305620" w:rsidP="00482D46">
            <w:pPr>
              <w:pStyle w:val="ARtablecolheadright"/>
            </w:pPr>
            <w:r w:rsidRPr="009B2A63">
              <w:t>Tonnes CO</w:t>
            </w:r>
            <w:r w:rsidRPr="00716A63">
              <w:rPr>
                <w:vertAlign w:val="subscript"/>
              </w:rPr>
              <w:t>2</w:t>
            </w:r>
            <w:r w:rsidRPr="009B2A63">
              <w:t>-e</w:t>
            </w:r>
          </w:p>
        </w:tc>
      </w:tr>
      <w:tr w:rsidR="00305620" w:rsidRPr="00ED0181" w14:paraId="45FB770A" w14:textId="77777777" w:rsidTr="002F3AAF">
        <w:trPr>
          <w:trHeight w:val="288"/>
        </w:trPr>
        <w:tc>
          <w:tcPr>
            <w:tcW w:w="4678" w:type="dxa"/>
            <w:noWrap/>
            <w:hideMark/>
          </w:tcPr>
          <w:p w14:paraId="67295DCB" w14:textId="77777777" w:rsidR="00305620" w:rsidRPr="001D1544" w:rsidRDefault="00305620" w:rsidP="00482D46">
            <w:pPr>
              <w:pStyle w:val="ARtabletext"/>
            </w:pPr>
            <w:r w:rsidRPr="001D1544">
              <w:t>Cogenerated electricity</w:t>
            </w:r>
          </w:p>
        </w:tc>
        <w:tc>
          <w:tcPr>
            <w:tcW w:w="1651" w:type="dxa"/>
            <w:shd w:val="clear" w:color="auto" w:fill="E7E6E6" w:themeFill="background2"/>
            <w:noWrap/>
          </w:tcPr>
          <w:p w14:paraId="3900272A" w14:textId="77777777" w:rsidR="00305620" w:rsidRPr="001D1544" w:rsidRDefault="00305620" w:rsidP="00482D46">
            <w:pPr>
              <w:pStyle w:val="ARtabletextright"/>
            </w:pPr>
            <w:r w:rsidRPr="001D1544">
              <w:t>0</w:t>
            </w:r>
          </w:p>
        </w:tc>
        <w:tc>
          <w:tcPr>
            <w:tcW w:w="1651" w:type="dxa"/>
            <w:noWrap/>
          </w:tcPr>
          <w:p w14:paraId="55EB37BE" w14:textId="77777777" w:rsidR="00305620" w:rsidRPr="001D1544" w:rsidRDefault="00305620" w:rsidP="00482D46">
            <w:pPr>
              <w:pStyle w:val="ARtabletextright"/>
            </w:pPr>
            <w:r w:rsidRPr="001D1544">
              <w:t>0</w:t>
            </w:r>
          </w:p>
        </w:tc>
        <w:tc>
          <w:tcPr>
            <w:tcW w:w="1652" w:type="dxa"/>
            <w:shd w:val="clear" w:color="auto" w:fill="E7E6E6" w:themeFill="background2"/>
            <w:noWrap/>
          </w:tcPr>
          <w:p w14:paraId="3BC66AC9" w14:textId="77777777" w:rsidR="00305620" w:rsidRPr="001D1544" w:rsidRDefault="00305620" w:rsidP="00482D46">
            <w:pPr>
              <w:pStyle w:val="ARtabletextright"/>
            </w:pPr>
            <w:r w:rsidRPr="001D1544">
              <w:t>0</w:t>
            </w:r>
          </w:p>
        </w:tc>
      </w:tr>
      <w:tr w:rsidR="00305620" w:rsidRPr="00ED0181" w14:paraId="4691CE52" w14:textId="77777777" w:rsidTr="002F3AAF">
        <w:trPr>
          <w:trHeight w:val="288"/>
        </w:trPr>
        <w:tc>
          <w:tcPr>
            <w:tcW w:w="4678" w:type="dxa"/>
            <w:noWrap/>
          </w:tcPr>
          <w:p w14:paraId="5B128230" w14:textId="77777777" w:rsidR="00305620" w:rsidRPr="005A06A3" w:rsidRDefault="00305620" w:rsidP="00482D46">
            <w:pPr>
              <w:pStyle w:val="ARtabletext"/>
            </w:pPr>
            <w:r w:rsidRPr="005A06A3">
              <w:t>Electricity</w:t>
            </w:r>
          </w:p>
        </w:tc>
        <w:tc>
          <w:tcPr>
            <w:tcW w:w="1651" w:type="dxa"/>
            <w:shd w:val="clear" w:color="auto" w:fill="E7E6E6" w:themeFill="background2"/>
            <w:noWrap/>
          </w:tcPr>
          <w:p w14:paraId="7019572F" w14:textId="77777777" w:rsidR="00305620" w:rsidRPr="005A06A3" w:rsidRDefault="00305620" w:rsidP="00482D46">
            <w:pPr>
              <w:pStyle w:val="ARtabletextright"/>
            </w:pPr>
            <w:r>
              <w:t>411,457</w:t>
            </w:r>
          </w:p>
        </w:tc>
        <w:tc>
          <w:tcPr>
            <w:tcW w:w="1651" w:type="dxa"/>
            <w:noWrap/>
          </w:tcPr>
          <w:p w14:paraId="1732878F" w14:textId="77777777" w:rsidR="00305620" w:rsidRPr="003D3158" w:rsidRDefault="00305620" w:rsidP="00482D46">
            <w:pPr>
              <w:pStyle w:val="ARtabletextright"/>
            </w:pPr>
            <w:r w:rsidRPr="003D3158">
              <w:t>426,973</w:t>
            </w:r>
          </w:p>
        </w:tc>
        <w:tc>
          <w:tcPr>
            <w:tcW w:w="1652" w:type="dxa"/>
            <w:shd w:val="clear" w:color="auto" w:fill="E7E6E6" w:themeFill="background2"/>
            <w:noWrap/>
          </w:tcPr>
          <w:p w14:paraId="08873891" w14:textId="77777777" w:rsidR="00305620" w:rsidRPr="003D3158" w:rsidRDefault="00305620" w:rsidP="00482D46">
            <w:pPr>
              <w:pStyle w:val="ARtabletextright"/>
            </w:pPr>
            <w:r w:rsidRPr="003D3158">
              <w:t>432,103</w:t>
            </w:r>
          </w:p>
        </w:tc>
      </w:tr>
      <w:tr w:rsidR="00305620" w:rsidRPr="00ED0181" w14:paraId="28E467C9" w14:textId="77777777" w:rsidTr="002F3AAF">
        <w:trPr>
          <w:trHeight w:val="288"/>
        </w:trPr>
        <w:tc>
          <w:tcPr>
            <w:tcW w:w="4678" w:type="dxa"/>
            <w:noWrap/>
          </w:tcPr>
          <w:p w14:paraId="62A4E9BE" w14:textId="77777777" w:rsidR="00305620" w:rsidRPr="00982228" w:rsidRDefault="00305620" w:rsidP="00482D46">
            <w:pPr>
              <w:pStyle w:val="ARtabletext"/>
              <w:rPr>
                <w:spacing w:val="-6"/>
              </w:rPr>
            </w:pPr>
            <w:r w:rsidRPr="00982228">
              <w:rPr>
                <w:spacing w:val="-6"/>
              </w:rPr>
              <w:t>Electricity for road vehicles from public or private chargers</w:t>
            </w:r>
          </w:p>
        </w:tc>
        <w:tc>
          <w:tcPr>
            <w:tcW w:w="1651" w:type="dxa"/>
            <w:shd w:val="clear" w:color="auto" w:fill="E7E6E6" w:themeFill="background2"/>
            <w:noWrap/>
          </w:tcPr>
          <w:p w14:paraId="6BA80293" w14:textId="77777777" w:rsidR="00305620" w:rsidRPr="005A06A3" w:rsidRDefault="00305620" w:rsidP="00482D46">
            <w:pPr>
              <w:pStyle w:val="ARtabletextright"/>
            </w:pPr>
            <w:r>
              <w:t>20</w:t>
            </w:r>
          </w:p>
        </w:tc>
        <w:tc>
          <w:tcPr>
            <w:tcW w:w="1651" w:type="dxa"/>
            <w:noWrap/>
          </w:tcPr>
          <w:p w14:paraId="2777B877" w14:textId="77777777" w:rsidR="00305620" w:rsidRPr="005A06A3" w:rsidRDefault="00305620" w:rsidP="00482D46">
            <w:pPr>
              <w:pStyle w:val="ARtabletextright"/>
            </w:pPr>
            <w:r>
              <w:t>10</w:t>
            </w:r>
          </w:p>
        </w:tc>
        <w:tc>
          <w:tcPr>
            <w:tcW w:w="1652" w:type="dxa"/>
            <w:shd w:val="clear" w:color="auto" w:fill="E7E6E6" w:themeFill="background2"/>
            <w:noWrap/>
          </w:tcPr>
          <w:p w14:paraId="36EC78D6" w14:textId="77777777" w:rsidR="00305620" w:rsidRPr="005A06A3" w:rsidRDefault="00305620" w:rsidP="00482D46">
            <w:pPr>
              <w:pStyle w:val="ARtabletextright"/>
            </w:pPr>
            <w:r>
              <w:t>0</w:t>
            </w:r>
          </w:p>
        </w:tc>
      </w:tr>
      <w:tr w:rsidR="00305620" w:rsidRPr="00ED0181" w14:paraId="61A11B87" w14:textId="77777777" w:rsidTr="002F3AAF">
        <w:trPr>
          <w:trHeight w:val="288"/>
        </w:trPr>
        <w:tc>
          <w:tcPr>
            <w:tcW w:w="4678" w:type="dxa"/>
            <w:noWrap/>
          </w:tcPr>
          <w:p w14:paraId="5D6E4CC7" w14:textId="77777777" w:rsidR="00305620" w:rsidRPr="001D1544" w:rsidRDefault="00305620" w:rsidP="00482D46">
            <w:pPr>
              <w:pStyle w:val="ARtabletext"/>
            </w:pPr>
            <w:r w:rsidRPr="001D1544">
              <w:t>Steam</w:t>
            </w:r>
          </w:p>
        </w:tc>
        <w:tc>
          <w:tcPr>
            <w:tcW w:w="1651" w:type="dxa"/>
            <w:shd w:val="clear" w:color="auto" w:fill="E7E6E6" w:themeFill="background2"/>
            <w:noWrap/>
          </w:tcPr>
          <w:p w14:paraId="6B84686C" w14:textId="77777777" w:rsidR="00305620" w:rsidRPr="001D1544" w:rsidRDefault="00305620" w:rsidP="00482D46">
            <w:pPr>
              <w:pStyle w:val="ARtabletextright"/>
            </w:pPr>
            <w:r w:rsidRPr="001D1544">
              <w:t>0</w:t>
            </w:r>
          </w:p>
        </w:tc>
        <w:tc>
          <w:tcPr>
            <w:tcW w:w="1651" w:type="dxa"/>
            <w:noWrap/>
          </w:tcPr>
          <w:p w14:paraId="51A6FA49" w14:textId="77777777" w:rsidR="00305620" w:rsidRPr="001D1544" w:rsidRDefault="00305620" w:rsidP="00482D46">
            <w:pPr>
              <w:pStyle w:val="ARtabletextright"/>
            </w:pPr>
            <w:r w:rsidRPr="001D1544">
              <w:t>0</w:t>
            </w:r>
          </w:p>
        </w:tc>
        <w:tc>
          <w:tcPr>
            <w:tcW w:w="1652" w:type="dxa"/>
            <w:shd w:val="clear" w:color="auto" w:fill="E7E6E6" w:themeFill="background2"/>
            <w:noWrap/>
          </w:tcPr>
          <w:p w14:paraId="0DDC9086" w14:textId="77777777" w:rsidR="00305620" w:rsidRPr="001D1544" w:rsidRDefault="00305620" w:rsidP="00482D46">
            <w:pPr>
              <w:pStyle w:val="ARtabletextright"/>
            </w:pPr>
            <w:r w:rsidRPr="001D1544">
              <w:t>0</w:t>
            </w:r>
          </w:p>
        </w:tc>
      </w:tr>
      <w:tr w:rsidR="00305620" w:rsidRPr="00ED0181" w14:paraId="36F348C2" w14:textId="77777777" w:rsidTr="002F3AAF">
        <w:trPr>
          <w:cnfStyle w:val="010000000000" w:firstRow="0" w:lastRow="1" w:firstColumn="0" w:lastColumn="0" w:oddVBand="0" w:evenVBand="0" w:oddHBand="0" w:evenHBand="0" w:firstRowFirstColumn="0" w:firstRowLastColumn="0" w:lastRowFirstColumn="0" w:lastRowLastColumn="0"/>
          <w:trHeight w:val="288"/>
        </w:trPr>
        <w:tc>
          <w:tcPr>
            <w:tcW w:w="4678" w:type="dxa"/>
            <w:noWrap/>
          </w:tcPr>
          <w:p w14:paraId="7CA9E261" w14:textId="07AA45BE" w:rsidR="00305620" w:rsidRPr="00194E76" w:rsidRDefault="00305620" w:rsidP="00482D46">
            <w:pPr>
              <w:pStyle w:val="ARtabletextbold"/>
            </w:pPr>
            <w:r>
              <w:t>Total Scope 2 (indirect electricity) greenhouse gas</w:t>
            </w:r>
            <w:r w:rsidR="00982228">
              <w:t> </w:t>
            </w:r>
            <w:r>
              <w:t>emissions</w:t>
            </w:r>
          </w:p>
        </w:tc>
        <w:tc>
          <w:tcPr>
            <w:tcW w:w="1651" w:type="dxa"/>
            <w:shd w:val="clear" w:color="auto" w:fill="E7E6E6" w:themeFill="background2"/>
            <w:noWrap/>
          </w:tcPr>
          <w:p w14:paraId="1C5EA95D" w14:textId="77777777" w:rsidR="00305620" w:rsidRPr="005A06A3" w:rsidRDefault="00305620" w:rsidP="00482D46">
            <w:pPr>
              <w:pStyle w:val="ARtabletextrightbold"/>
            </w:pPr>
            <w:r>
              <w:t>411,477</w:t>
            </w:r>
          </w:p>
        </w:tc>
        <w:tc>
          <w:tcPr>
            <w:tcW w:w="1651" w:type="dxa"/>
            <w:noWrap/>
          </w:tcPr>
          <w:p w14:paraId="76940DA7" w14:textId="77777777" w:rsidR="00305620" w:rsidRPr="008F44EE" w:rsidRDefault="00305620" w:rsidP="00482D46">
            <w:pPr>
              <w:pStyle w:val="ARtabletextrightbold"/>
            </w:pPr>
            <w:r w:rsidRPr="008F44EE">
              <w:t>426,983</w:t>
            </w:r>
          </w:p>
        </w:tc>
        <w:tc>
          <w:tcPr>
            <w:tcW w:w="1652" w:type="dxa"/>
            <w:shd w:val="clear" w:color="auto" w:fill="E7E6E6" w:themeFill="background2"/>
            <w:noWrap/>
          </w:tcPr>
          <w:p w14:paraId="28DCBAB4" w14:textId="77777777" w:rsidR="00305620" w:rsidRPr="008F44EE" w:rsidRDefault="00305620" w:rsidP="00482D46">
            <w:pPr>
              <w:pStyle w:val="ARtabletextrightbold"/>
            </w:pPr>
            <w:r w:rsidRPr="008F44EE">
              <w:t>432,103</w:t>
            </w:r>
          </w:p>
        </w:tc>
      </w:tr>
    </w:tbl>
    <w:p w14:paraId="2A2B68BF" w14:textId="149605BD" w:rsidR="00305620" w:rsidRPr="00FF0473" w:rsidRDefault="00305620" w:rsidP="00A7170C">
      <w:pPr>
        <w:pStyle w:val="ARtablefootnotebullet"/>
      </w:pPr>
      <w:r>
        <w:t>Note:</w:t>
      </w:r>
      <w:r w:rsidR="00291870" w:rsidRPr="00291870">
        <w:t xml:space="preserve"> </w:t>
      </w:r>
      <w:r w:rsidRPr="00D62658">
        <w:t>Due to changes in the department’s cogeneration energy procurement service agreement in October 2021, cogenerated electricity and steam are no longer reported under G2.</w:t>
      </w:r>
    </w:p>
    <w:p w14:paraId="60E500A5" w14:textId="77777777" w:rsidR="00305620" w:rsidRPr="00ED0181" w:rsidRDefault="00305620" w:rsidP="00482D46">
      <w:pPr>
        <w:pStyle w:val="ARtablecaption"/>
      </w:pPr>
      <w:r w:rsidRPr="00F42CF0">
        <w:rPr>
          <w:rFonts w:cs="Arial"/>
        </w:rPr>
        <w:t xml:space="preserve">G3 Total </w:t>
      </w:r>
      <w:r>
        <w:rPr>
          <w:rFonts w:cs="Arial"/>
        </w:rPr>
        <w:t>S</w:t>
      </w:r>
      <w:r w:rsidRPr="009649E5">
        <w:rPr>
          <w:rFonts w:cs="Arial"/>
        </w:rPr>
        <w:t xml:space="preserve">cope </w:t>
      </w:r>
      <w:r>
        <w:rPr>
          <w:rFonts w:cs="Arial"/>
        </w:rPr>
        <w:t>3</w:t>
      </w:r>
      <w:r w:rsidRPr="00F42CF0">
        <w:rPr>
          <w:rFonts w:cs="Arial"/>
        </w:rPr>
        <w:t xml:space="preserve"> (other indirect) greenhouse gas emissions </w:t>
      </w:r>
      <w:r w:rsidRPr="00C97E82">
        <w:rPr>
          <w:rFonts w:cs="Arial"/>
        </w:rPr>
        <w:t xml:space="preserve">associated </w:t>
      </w:r>
      <w:r w:rsidRPr="00C97E82">
        <w:rPr>
          <w:rFonts w:cs="Arial"/>
        </w:rPr>
        <w:br/>
        <w:t>with commercial air travel, waste disposal and other indirect emissions</w:t>
      </w:r>
    </w:p>
    <w:tbl>
      <w:tblPr>
        <w:tblStyle w:val="DHAnnualReportFinancialtable"/>
        <w:tblW w:w="5000" w:type="pct"/>
        <w:tblLayout w:type="fixed"/>
        <w:tblLook w:val="06E0" w:firstRow="1" w:lastRow="1" w:firstColumn="1" w:lastColumn="0" w:noHBand="1" w:noVBand="1"/>
      </w:tblPr>
      <w:tblGrid>
        <w:gridCol w:w="4671"/>
        <w:gridCol w:w="1653"/>
        <w:gridCol w:w="1654"/>
        <w:gridCol w:w="1654"/>
      </w:tblGrid>
      <w:tr w:rsidR="00305620" w:rsidRPr="00ED0181" w14:paraId="60DA06AB" w14:textId="77777777" w:rsidTr="00B93E3E">
        <w:trPr>
          <w:cnfStyle w:val="100000000000" w:firstRow="1" w:lastRow="0" w:firstColumn="0" w:lastColumn="0" w:oddVBand="0" w:evenVBand="0" w:oddHBand="0" w:evenHBand="0" w:firstRowFirstColumn="0" w:firstRowLastColumn="0" w:lastRowFirstColumn="0" w:lastRowLastColumn="0"/>
          <w:trHeight w:val="288"/>
          <w:tblHeader/>
        </w:trPr>
        <w:tc>
          <w:tcPr>
            <w:tcW w:w="4671" w:type="dxa"/>
            <w:noWrap/>
          </w:tcPr>
          <w:p w14:paraId="4C56B02E" w14:textId="77777777" w:rsidR="00305620" w:rsidRPr="00F42CF0" w:rsidRDefault="00305620" w:rsidP="00482D46">
            <w:pPr>
              <w:pStyle w:val="ARtablecolhead"/>
            </w:pPr>
            <w:r w:rsidRPr="00F42CF0">
              <w:rPr>
                <w:rFonts w:eastAsia="Yu Gothic Light"/>
              </w:rPr>
              <w:t>Emission source</w:t>
            </w:r>
          </w:p>
        </w:tc>
        <w:tc>
          <w:tcPr>
            <w:tcW w:w="1653" w:type="dxa"/>
            <w:shd w:val="clear" w:color="auto" w:fill="E7E6E6" w:themeFill="background2"/>
            <w:noWrap/>
          </w:tcPr>
          <w:p w14:paraId="34B1A051" w14:textId="77777777" w:rsidR="00305620" w:rsidRPr="008C0213" w:rsidRDefault="00305620" w:rsidP="00482D46">
            <w:pPr>
              <w:pStyle w:val="ARtablecolheadright"/>
            </w:pPr>
            <w:r w:rsidRPr="008C0213">
              <w:t>2024–25</w:t>
            </w:r>
          </w:p>
          <w:p w14:paraId="1D600178" w14:textId="77777777" w:rsidR="00305620" w:rsidRPr="008C0213" w:rsidRDefault="00305620" w:rsidP="00482D46">
            <w:pPr>
              <w:pStyle w:val="ARtablecolheadright"/>
            </w:pPr>
            <w:r w:rsidRPr="008C0213">
              <w:t>Tonnes CO</w:t>
            </w:r>
            <w:r w:rsidRPr="008C0213">
              <w:rPr>
                <w:vertAlign w:val="subscript"/>
              </w:rPr>
              <w:t>2</w:t>
            </w:r>
            <w:r w:rsidRPr="008C0213">
              <w:t>-e</w:t>
            </w:r>
          </w:p>
        </w:tc>
        <w:tc>
          <w:tcPr>
            <w:tcW w:w="1654" w:type="dxa"/>
            <w:noWrap/>
          </w:tcPr>
          <w:p w14:paraId="07251B5C" w14:textId="77777777" w:rsidR="00305620" w:rsidRPr="008C0213" w:rsidRDefault="00305620" w:rsidP="00482D46">
            <w:pPr>
              <w:pStyle w:val="ARtablecolheadright"/>
            </w:pPr>
            <w:r w:rsidRPr="008C0213">
              <w:t>2023–24</w:t>
            </w:r>
          </w:p>
          <w:p w14:paraId="359745D4" w14:textId="77777777" w:rsidR="00305620" w:rsidRPr="008C0213" w:rsidRDefault="00305620" w:rsidP="00482D46">
            <w:pPr>
              <w:pStyle w:val="ARtablecolheadright"/>
            </w:pPr>
            <w:r w:rsidRPr="008C0213">
              <w:t>Tonnes CO</w:t>
            </w:r>
            <w:r w:rsidRPr="008C0213">
              <w:rPr>
                <w:vertAlign w:val="subscript"/>
              </w:rPr>
              <w:t>2</w:t>
            </w:r>
            <w:r w:rsidRPr="008C0213">
              <w:t>-e</w:t>
            </w:r>
          </w:p>
        </w:tc>
        <w:tc>
          <w:tcPr>
            <w:tcW w:w="1654" w:type="dxa"/>
            <w:shd w:val="clear" w:color="auto" w:fill="E7E6E6" w:themeFill="background2"/>
            <w:noWrap/>
          </w:tcPr>
          <w:p w14:paraId="075EB2B5" w14:textId="77777777" w:rsidR="00305620" w:rsidRPr="008C0213" w:rsidRDefault="00305620" w:rsidP="00482D46">
            <w:pPr>
              <w:pStyle w:val="ARtablecolheadright"/>
            </w:pPr>
            <w:r w:rsidRPr="008C0213">
              <w:t>2022–23</w:t>
            </w:r>
          </w:p>
          <w:p w14:paraId="56FA7151" w14:textId="77777777" w:rsidR="00305620" w:rsidRPr="008C0213" w:rsidRDefault="00305620" w:rsidP="00482D46">
            <w:pPr>
              <w:pStyle w:val="ARtablecolheadright"/>
            </w:pPr>
            <w:r w:rsidRPr="008C0213">
              <w:t>Tonnes CO</w:t>
            </w:r>
            <w:r w:rsidRPr="008C0213">
              <w:rPr>
                <w:vertAlign w:val="subscript"/>
              </w:rPr>
              <w:t>2</w:t>
            </w:r>
            <w:r w:rsidRPr="008C0213">
              <w:t>-e</w:t>
            </w:r>
          </w:p>
        </w:tc>
      </w:tr>
      <w:tr w:rsidR="00305620" w:rsidRPr="00ED0181" w14:paraId="51CCDA73" w14:textId="77777777" w:rsidTr="002F3AAF">
        <w:trPr>
          <w:trHeight w:val="288"/>
        </w:trPr>
        <w:tc>
          <w:tcPr>
            <w:tcW w:w="4671" w:type="dxa"/>
            <w:noWrap/>
            <w:hideMark/>
          </w:tcPr>
          <w:p w14:paraId="273EAA96" w14:textId="77777777" w:rsidR="00305620" w:rsidRPr="00F42CF0" w:rsidRDefault="00305620" w:rsidP="00482D46">
            <w:pPr>
              <w:pStyle w:val="ARtabletext"/>
            </w:pPr>
            <w:r w:rsidRPr="00F42CF0">
              <w:t>Commercial air travel</w:t>
            </w:r>
          </w:p>
        </w:tc>
        <w:tc>
          <w:tcPr>
            <w:tcW w:w="1653" w:type="dxa"/>
            <w:shd w:val="clear" w:color="auto" w:fill="E7E6E6" w:themeFill="background2"/>
            <w:noWrap/>
          </w:tcPr>
          <w:p w14:paraId="2A22F584" w14:textId="77777777" w:rsidR="00305620" w:rsidRPr="00CF62E0" w:rsidRDefault="00305620" w:rsidP="00482D46">
            <w:pPr>
              <w:pStyle w:val="ARtabletextright"/>
              <w:rPr>
                <w:highlight w:val="yellow"/>
              </w:rPr>
            </w:pPr>
            <w:r>
              <w:t>2,796</w:t>
            </w:r>
          </w:p>
        </w:tc>
        <w:tc>
          <w:tcPr>
            <w:tcW w:w="1654" w:type="dxa"/>
            <w:noWrap/>
          </w:tcPr>
          <w:p w14:paraId="1A318533" w14:textId="77777777" w:rsidR="00305620" w:rsidRPr="00BA12D4" w:rsidRDefault="00305620" w:rsidP="00482D46">
            <w:pPr>
              <w:pStyle w:val="ARtabletextright"/>
            </w:pPr>
            <w:r w:rsidRPr="00BA12D4">
              <w:t>2,959</w:t>
            </w:r>
          </w:p>
        </w:tc>
        <w:tc>
          <w:tcPr>
            <w:tcW w:w="1654" w:type="dxa"/>
            <w:shd w:val="clear" w:color="auto" w:fill="E7E6E6" w:themeFill="background2"/>
            <w:noWrap/>
          </w:tcPr>
          <w:p w14:paraId="78CFAA80" w14:textId="77777777" w:rsidR="00305620" w:rsidRPr="00BA12D4" w:rsidRDefault="00305620" w:rsidP="00482D46">
            <w:pPr>
              <w:pStyle w:val="ARtabletextright"/>
            </w:pPr>
            <w:r w:rsidRPr="00BA12D4">
              <w:t>1,942</w:t>
            </w:r>
          </w:p>
        </w:tc>
      </w:tr>
      <w:tr w:rsidR="00305620" w:rsidRPr="00ED0181" w14:paraId="75D10B2B" w14:textId="77777777" w:rsidTr="002F3AAF">
        <w:trPr>
          <w:trHeight w:val="288"/>
        </w:trPr>
        <w:tc>
          <w:tcPr>
            <w:tcW w:w="4671" w:type="dxa"/>
            <w:noWrap/>
          </w:tcPr>
          <w:p w14:paraId="3AE5419F" w14:textId="77777777" w:rsidR="00305620" w:rsidRPr="00F42CF0" w:rsidRDefault="00305620" w:rsidP="00482D46">
            <w:pPr>
              <w:pStyle w:val="ARtabletext"/>
            </w:pPr>
            <w:r w:rsidRPr="00F42CF0">
              <w:t>Waste emissions</w:t>
            </w:r>
          </w:p>
        </w:tc>
        <w:tc>
          <w:tcPr>
            <w:tcW w:w="1653" w:type="dxa"/>
            <w:shd w:val="clear" w:color="auto" w:fill="E7E6E6" w:themeFill="background2"/>
            <w:noWrap/>
          </w:tcPr>
          <w:p w14:paraId="0813546C" w14:textId="77777777" w:rsidR="00305620" w:rsidRPr="00CF62E0" w:rsidRDefault="00305620" w:rsidP="00482D46">
            <w:pPr>
              <w:pStyle w:val="ARtabletextright"/>
            </w:pPr>
            <w:r>
              <w:t>42,731</w:t>
            </w:r>
          </w:p>
        </w:tc>
        <w:tc>
          <w:tcPr>
            <w:tcW w:w="1654" w:type="dxa"/>
            <w:noWrap/>
          </w:tcPr>
          <w:p w14:paraId="689A56AC" w14:textId="77777777" w:rsidR="00305620" w:rsidRPr="00BA12D4" w:rsidRDefault="00305620" w:rsidP="00482D46">
            <w:pPr>
              <w:pStyle w:val="ARtabletextright"/>
            </w:pPr>
            <w:r w:rsidRPr="00BA12D4">
              <w:t>46,812</w:t>
            </w:r>
          </w:p>
        </w:tc>
        <w:tc>
          <w:tcPr>
            <w:tcW w:w="1654" w:type="dxa"/>
            <w:shd w:val="clear" w:color="auto" w:fill="E7E6E6" w:themeFill="background2"/>
            <w:noWrap/>
          </w:tcPr>
          <w:p w14:paraId="03FC0178" w14:textId="77777777" w:rsidR="00305620" w:rsidRPr="00BA12D4" w:rsidRDefault="00305620" w:rsidP="00482D46">
            <w:pPr>
              <w:pStyle w:val="ARtabletextright"/>
            </w:pPr>
            <w:r w:rsidRPr="00BA12D4">
              <w:t>44,467</w:t>
            </w:r>
          </w:p>
        </w:tc>
      </w:tr>
      <w:tr w:rsidR="00305620" w:rsidRPr="00ED0181" w14:paraId="4B114116" w14:textId="77777777" w:rsidTr="002F3AAF">
        <w:trPr>
          <w:trHeight w:val="288"/>
        </w:trPr>
        <w:tc>
          <w:tcPr>
            <w:tcW w:w="4671" w:type="dxa"/>
            <w:noWrap/>
          </w:tcPr>
          <w:p w14:paraId="6FA661C3" w14:textId="77777777" w:rsidR="00305620" w:rsidRPr="00F42CF0" w:rsidRDefault="00305620" w:rsidP="00482D46">
            <w:pPr>
              <w:pStyle w:val="ARtabletext"/>
            </w:pPr>
            <w:r w:rsidRPr="00F42CF0">
              <w:t xml:space="preserve">Indirect emissions from </w:t>
            </w:r>
            <w:r>
              <w:t>s</w:t>
            </w:r>
            <w:r w:rsidRPr="00F42CF0">
              <w:t xml:space="preserve">tationary </w:t>
            </w:r>
            <w:r>
              <w:t>e</w:t>
            </w:r>
            <w:r w:rsidRPr="00F42CF0">
              <w:t>nergy</w:t>
            </w:r>
          </w:p>
        </w:tc>
        <w:tc>
          <w:tcPr>
            <w:tcW w:w="1653" w:type="dxa"/>
            <w:shd w:val="clear" w:color="auto" w:fill="E7E6E6" w:themeFill="background2"/>
            <w:noWrap/>
          </w:tcPr>
          <w:p w14:paraId="5D015A78" w14:textId="77777777" w:rsidR="00305620" w:rsidRPr="00CF62E0" w:rsidRDefault="00305620" w:rsidP="00482D46">
            <w:pPr>
              <w:pStyle w:val="ARtabletextright"/>
            </w:pPr>
            <w:r>
              <w:t>68,601</w:t>
            </w:r>
          </w:p>
        </w:tc>
        <w:tc>
          <w:tcPr>
            <w:tcW w:w="1654" w:type="dxa"/>
            <w:noWrap/>
          </w:tcPr>
          <w:p w14:paraId="17F88556" w14:textId="77777777" w:rsidR="00305620" w:rsidRPr="00BA12D4" w:rsidRDefault="00305620" w:rsidP="00482D46">
            <w:pPr>
              <w:pStyle w:val="ARtabletextright"/>
            </w:pPr>
            <w:r w:rsidRPr="00BA12D4">
              <w:t>67,636</w:t>
            </w:r>
          </w:p>
        </w:tc>
        <w:tc>
          <w:tcPr>
            <w:tcW w:w="1654" w:type="dxa"/>
            <w:shd w:val="clear" w:color="auto" w:fill="E7E6E6" w:themeFill="background2"/>
            <w:noWrap/>
          </w:tcPr>
          <w:p w14:paraId="3420029E" w14:textId="77777777" w:rsidR="00305620" w:rsidRPr="00BA12D4" w:rsidRDefault="00305620" w:rsidP="00482D46">
            <w:pPr>
              <w:pStyle w:val="ARtabletextright"/>
            </w:pPr>
            <w:r w:rsidRPr="00BA12D4">
              <w:t>68,475</w:t>
            </w:r>
          </w:p>
        </w:tc>
      </w:tr>
      <w:tr w:rsidR="00305620" w:rsidRPr="00ED0181" w14:paraId="3A2E0A8E" w14:textId="77777777" w:rsidTr="002F3AAF">
        <w:trPr>
          <w:trHeight w:val="288"/>
        </w:trPr>
        <w:tc>
          <w:tcPr>
            <w:tcW w:w="4671" w:type="dxa"/>
            <w:noWrap/>
          </w:tcPr>
          <w:p w14:paraId="6FFAD317" w14:textId="77777777" w:rsidR="00305620" w:rsidRPr="00F42CF0" w:rsidRDefault="00305620" w:rsidP="00482D46">
            <w:pPr>
              <w:pStyle w:val="ARtabletext"/>
            </w:pPr>
            <w:r w:rsidRPr="00F42CF0">
              <w:t xml:space="preserve">Indirect emissions from </w:t>
            </w:r>
            <w:r>
              <w:t>t</w:t>
            </w:r>
            <w:r w:rsidRPr="00F42CF0">
              <w:t xml:space="preserve">ransport </w:t>
            </w:r>
            <w:r>
              <w:t>e</w:t>
            </w:r>
            <w:r w:rsidRPr="00F42CF0">
              <w:t>nergy</w:t>
            </w:r>
          </w:p>
        </w:tc>
        <w:tc>
          <w:tcPr>
            <w:tcW w:w="1653" w:type="dxa"/>
            <w:shd w:val="clear" w:color="auto" w:fill="E7E6E6" w:themeFill="background2"/>
            <w:noWrap/>
          </w:tcPr>
          <w:p w14:paraId="0480FAFE" w14:textId="77777777" w:rsidR="00305620" w:rsidRPr="00CF62E0" w:rsidRDefault="00305620" w:rsidP="00482D46">
            <w:pPr>
              <w:pStyle w:val="ARtabletextright"/>
            </w:pPr>
            <w:r>
              <w:t>20,027</w:t>
            </w:r>
          </w:p>
        </w:tc>
        <w:tc>
          <w:tcPr>
            <w:tcW w:w="1654" w:type="dxa"/>
            <w:noWrap/>
          </w:tcPr>
          <w:p w14:paraId="63298976" w14:textId="77777777" w:rsidR="00305620" w:rsidRPr="00BA12D4" w:rsidRDefault="00305620" w:rsidP="00482D46">
            <w:pPr>
              <w:pStyle w:val="ARtabletextright"/>
            </w:pPr>
            <w:r w:rsidRPr="00BA12D4">
              <w:t>20,823</w:t>
            </w:r>
          </w:p>
        </w:tc>
        <w:tc>
          <w:tcPr>
            <w:tcW w:w="1654" w:type="dxa"/>
            <w:shd w:val="clear" w:color="auto" w:fill="E7E6E6" w:themeFill="background2"/>
            <w:noWrap/>
          </w:tcPr>
          <w:p w14:paraId="4B8B4DA2" w14:textId="77777777" w:rsidR="00305620" w:rsidRPr="00BA12D4" w:rsidRDefault="00305620" w:rsidP="00482D46">
            <w:pPr>
              <w:pStyle w:val="ARtabletextright"/>
            </w:pPr>
            <w:r w:rsidRPr="00BA12D4">
              <w:t>18,153</w:t>
            </w:r>
          </w:p>
        </w:tc>
      </w:tr>
      <w:tr w:rsidR="00305620" w:rsidRPr="00ED0181" w14:paraId="5B84EEC4" w14:textId="77777777" w:rsidTr="002F3AAF">
        <w:trPr>
          <w:trHeight w:val="288"/>
        </w:trPr>
        <w:tc>
          <w:tcPr>
            <w:tcW w:w="4671" w:type="dxa"/>
            <w:tcBorders>
              <w:bottom w:val="single" w:sz="4" w:space="0" w:color="989A9C" w:themeColor="accent5"/>
            </w:tcBorders>
            <w:noWrap/>
          </w:tcPr>
          <w:p w14:paraId="1357C719" w14:textId="77777777" w:rsidR="00305620" w:rsidRPr="00F42CF0" w:rsidRDefault="00305620" w:rsidP="00482D46">
            <w:pPr>
              <w:pStyle w:val="ARtabletext"/>
            </w:pPr>
            <w:r w:rsidRPr="00F42CF0">
              <w:t>Paper emissions</w:t>
            </w:r>
          </w:p>
        </w:tc>
        <w:tc>
          <w:tcPr>
            <w:tcW w:w="1653" w:type="dxa"/>
            <w:tcBorders>
              <w:bottom w:val="single" w:sz="4" w:space="0" w:color="989A9C" w:themeColor="accent5"/>
            </w:tcBorders>
            <w:shd w:val="clear" w:color="auto" w:fill="E7E6E6" w:themeFill="background2"/>
            <w:noWrap/>
          </w:tcPr>
          <w:p w14:paraId="297DD7EF" w14:textId="77777777" w:rsidR="00305620" w:rsidRPr="00CF62E0" w:rsidRDefault="00305620" w:rsidP="00482D46">
            <w:pPr>
              <w:pStyle w:val="ARtabletextright"/>
            </w:pPr>
            <w:r>
              <w:t>522</w:t>
            </w:r>
          </w:p>
        </w:tc>
        <w:tc>
          <w:tcPr>
            <w:tcW w:w="1654" w:type="dxa"/>
            <w:tcBorders>
              <w:bottom w:val="single" w:sz="4" w:space="0" w:color="989A9C" w:themeColor="accent5"/>
            </w:tcBorders>
            <w:noWrap/>
          </w:tcPr>
          <w:p w14:paraId="5BD1BB19" w14:textId="77777777" w:rsidR="00305620" w:rsidRPr="00BA12D4" w:rsidRDefault="00305620" w:rsidP="00482D46">
            <w:pPr>
              <w:pStyle w:val="ARtabletextright"/>
            </w:pPr>
            <w:r w:rsidRPr="00BA12D4">
              <w:t>471</w:t>
            </w:r>
          </w:p>
        </w:tc>
        <w:tc>
          <w:tcPr>
            <w:tcW w:w="1654" w:type="dxa"/>
            <w:tcBorders>
              <w:bottom w:val="single" w:sz="4" w:space="0" w:color="989A9C" w:themeColor="accent5"/>
            </w:tcBorders>
            <w:shd w:val="clear" w:color="auto" w:fill="E7E6E6" w:themeFill="background2"/>
            <w:noWrap/>
          </w:tcPr>
          <w:p w14:paraId="18038EAB" w14:textId="77777777" w:rsidR="00305620" w:rsidRPr="00BA12D4" w:rsidRDefault="00305620" w:rsidP="00482D46">
            <w:pPr>
              <w:pStyle w:val="ARtabletextright"/>
            </w:pPr>
            <w:r w:rsidRPr="00BA12D4">
              <w:t>443</w:t>
            </w:r>
          </w:p>
        </w:tc>
      </w:tr>
      <w:tr w:rsidR="00305620" w:rsidRPr="00ED0181" w14:paraId="55829C31" w14:textId="77777777" w:rsidTr="002F3AAF">
        <w:trPr>
          <w:trHeight w:val="288"/>
        </w:trPr>
        <w:tc>
          <w:tcPr>
            <w:tcW w:w="4671" w:type="dxa"/>
            <w:tcBorders>
              <w:top w:val="single" w:sz="4" w:space="0" w:color="989A9C" w:themeColor="accent5"/>
              <w:bottom w:val="single" w:sz="4" w:space="0" w:color="000000" w:themeColor="text1"/>
            </w:tcBorders>
            <w:noWrap/>
          </w:tcPr>
          <w:p w14:paraId="15C8BB55" w14:textId="77777777" w:rsidR="00305620" w:rsidRPr="002F3AAF" w:rsidRDefault="00305620" w:rsidP="002F3AAF">
            <w:pPr>
              <w:pStyle w:val="ARtabletext"/>
            </w:pPr>
            <w:r>
              <w:t>Any other</w:t>
            </w:r>
            <w:r w:rsidDel="00B65078">
              <w:t xml:space="preserve"> </w:t>
            </w:r>
            <w:r>
              <w:t>Scope 3 emissions</w:t>
            </w:r>
          </w:p>
        </w:tc>
        <w:tc>
          <w:tcPr>
            <w:tcW w:w="1653" w:type="dxa"/>
            <w:tcBorders>
              <w:top w:val="single" w:sz="4" w:space="0" w:color="989A9C" w:themeColor="accent5"/>
              <w:bottom w:val="single" w:sz="4" w:space="0" w:color="000000" w:themeColor="text1"/>
            </w:tcBorders>
            <w:shd w:val="clear" w:color="auto" w:fill="E7E6E6" w:themeFill="background2"/>
            <w:noWrap/>
          </w:tcPr>
          <w:p w14:paraId="50C77575" w14:textId="77777777" w:rsidR="00305620" w:rsidRPr="00CF62E0" w:rsidRDefault="00305620" w:rsidP="00482D46">
            <w:pPr>
              <w:pStyle w:val="ARtabletextright"/>
            </w:pPr>
            <w:r>
              <w:t>7,886</w:t>
            </w:r>
          </w:p>
        </w:tc>
        <w:tc>
          <w:tcPr>
            <w:tcW w:w="1654" w:type="dxa"/>
            <w:tcBorders>
              <w:top w:val="single" w:sz="4" w:space="0" w:color="989A9C" w:themeColor="accent5"/>
              <w:bottom w:val="single" w:sz="4" w:space="0" w:color="000000" w:themeColor="text1"/>
            </w:tcBorders>
            <w:noWrap/>
          </w:tcPr>
          <w:p w14:paraId="0EF1F195" w14:textId="77777777" w:rsidR="00305620" w:rsidRPr="00BA12D4" w:rsidRDefault="00305620" w:rsidP="00482D46">
            <w:pPr>
              <w:pStyle w:val="ARtabletextright"/>
            </w:pPr>
            <w:r w:rsidRPr="00BA12D4">
              <w:t>7,938</w:t>
            </w:r>
          </w:p>
        </w:tc>
        <w:tc>
          <w:tcPr>
            <w:tcW w:w="1654" w:type="dxa"/>
            <w:tcBorders>
              <w:top w:val="single" w:sz="4" w:space="0" w:color="989A9C" w:themeColor="accent5"/>
              <w:bottom w:val="single" w:sz="4" w:space="0" w:color="000000" w:themeColor="text1"/>
            </w:tcBorders>
            <w:shd w:val="clear" w:color="auto" w:fill="E7E6E6" w:themeFill="background2"/>
            <w:noWrap/>
          </w:tcPr>
          <w:p w14:paraId="72CDA011" w14:textId="77777777" w:rsidR="00305620" w:rsidRPr="00BA12D4" w:rsidRDefault="00305620" w:rsidP="00482D46">
            <w:pPr>
              <w:pStyle w:val="ARtabletextright"/>
            </w:pPr>
            <w:r w:rsidRPr="00BA12D4">
              <w:t>7,622</w:t>
            </w:r>
          </w:p>
        </w:tc>
      </w:tr>
      <w:tr w:rsidR="00305620" w:rsidRPr="00ED0181" w14:paraId="39332A62" w14:textId="77777777" w:rsidTr="002F3AAF">
        <w:trPr>
          <w:trHeight w:val="288"/>
        </w:trPr>
        <w:tc>
          <w:tcPr>
            <w:tcW w:w="4671" w:type="dxa"/>
            <w:tcBorders>
              <w:top w:val="single" w:sz="4" w:space="0" w:color="000000" w:themeColor="text1"/>
              <w:bottom w:val="single" w:sz="4" w:space="0" w:color="000000" w:themeColor="text1"/>
            </w:tcBorders>
            <w:noWrap/>
          </w:tcPr>
          <w:p w14:paraId="0EAEF2EC" w14:textId="77777777" w:rsidR="00305620" w:rsidRPr="00F42CF0" w:rsidRDefault="00305620" w:rsidP="00482D46">
            <w:pPr>
              <w:pStyle w:val="ARtabletextbold"/>
            </w:pPr>
            <w:r>
              <w:t>Total Scope 3 greenhouse gas emissions</w:t>
            </w:r>
          </w:p>
        </w:tc>
        <w:tc>
          <w:tcPr>
            <w:tcW w:w="1653" w:type="dxa"/>
            <w:tcBorders>
              <w:top w:val="single" w:sz="4" w:space="0" w:color="000000" w:themeColor="text1"/>
              <w:bottom w:val="single" w:sz="4" w:space="0" w:color="000000" w:themeColor="text1"/>
            </w:tcBorders>
            <w:shd w:val="clear" w:color="auto" w:fill="E7E6E6" w:themeFill="background2"/>
            <w:noWrap/>
          </w:tcPr>
          <w:p w14:paraId="68AA0985" w14:textId="77777777" w:rsidR="00305620" w:rsidRPr="00CF62E0" w:rsidRDefault="00305620" w:rsidP="00482D46">
            <w:pPr>
              <w:pStyle w:val="ARtabletextrightbold"/>
            </w:pPr>
            <w:r>
              <w:t>142,563</w:t>
            </w:r>
          </w:p>
        </w:tc>
        <w:tc>
          <w:tcPr>
            <w:tcW w:w="1654" w:type="dxa"/>
            <w:tcBorders>
              <w:top w:val="single" w:sz="4" w:space="0" w:color="000000" w:themeColor="text1"/>
              <w:bottom w:val="single" w:sz="4" w:space="0" w:color="000000" w:themeColor="text1"/>
            </w:tcBorders>
            <w:noWrap/>
          </w:tcPr>
          <w:p w14:paraId="5E3C1F96" w14:textId="77777777" w:rsidR="00305620" w:rsidRPr="00CF62E0" w:rsidRDefault="00305620" w:rsidP="00482D46">
            <w:pPr>
              <w:pStyle w:val="ARtabletextrightbold"/>
            </w:pPr>
            <w:r>
              <w:t>146,639</w:t>
            </w:r>
          </w:p>
        </w:tc>
        <w:tc>
          <w:tcPr>
            <w:tcW w:w="1654" w:type="dxa"/>
            <w:tcBorders>
              <w:top w:val="single" w:sz="4" w:space="0" w:color="000000" w:themeColor="text1"/>
              <w:bottom w:val="single" w:sz="4" w:space="0" w:color="000000" w:themeColor="text1"/>
            </w:tcBorders>
            <w:shd w:val="clear" w:color="auto" w:fill="E7E6E6" w:themeFill="background2"/>
            <w:noWrap/>
          </w:tcPr>
          <w:p w14:paraId="4394A964" w14:textId="77777777" w:rsidR="00305620" w:rsidRPr="00CF62E0" w:rsidRDefault="00305620" w:rsidP="00482D46">
            <w:pPr>
              <w:pStyle w:val="ARtabletextrightbold"/>
            </w:pPr>
            <w:r>
              <w:t>141,103</w:t>
            </w:r>
          </w:p>
        </w:tc>
      </w:tr>
      <w:tr w:rsidR="00305620" w:rsidRPr="00ED0181" w14:paraId="28432EAA" w14:textId="77777777" w:rsidTr="002F3AAF">
        <w:trPr>
          <w:cnfStyle w:val="010000000000" w:firstRow="0" w:lastRow="1" w:firstColumn="0" w:lastColumn="0" w:oddVBand="0" w:evenVBand="0" w:oddHBand="0" w:evenHBand="0" w:firstRowFirstColumn="0" w:firstRowLastColumn="0" w:lastRowFirstColumn="0" w:lastRowLastColumn="0"/>
          <w:trHeight w:val="288"/>
        </w:trPr>
        <w:tc>
          <w:tcPr>
            <w:tcW w:w="4671" w:type="dxa"/>
            <w:noWrap/>
          </w:tcPr>
          <w:p w14:paraId="7AEDCF42" w14:textId="77777777" w:rsidR="00305620" w:rsidRPr="00F42CF0" w:rsidRDefault="00305620" w:rsidP="00482D46">
            <w:pPr>
              <w:pStyle w:val="ARtabletextbold"/>
            </w:pPr>
            <w:r w:rsidRPr="00D8249A">
              <w:t xml:space="preserve">Total reported greenhouse gas emissions </w:t>
            </w:r>
            <w:r w:rsidRPr="00D8249A">
              <w:br/>
              <w:t>per bed day (t CO</w:t>
            </w:r>
            <w:r w:rsidRPr="00D8249A">
              <w:rPr>
                <w:rStyle w:val="Subscript"/>
              </w:rPr>
              <w:t>2</w:t>
            </w:r>
            <w:r w:rsidRPr="00D8249A">
              <w:t>-e/bed day)</w:t>
            </w:r>
          </w:p>
        </w:tc>
        <w:tc>
          <w:tcPr>
            <w:tcW w:w="1653" w:type="dxa"/>
            <w:shd w:val="clear" w:color="auto" w:fill="E7E6E6" w:themeFill="background2"/>
            <w:noWrap/>
          </w:tcPr>
          <w:p w14:paraId="10351921" w14:textId="77777777" w:rsidR="00305620" w:rsidRPr="005D6D26" w:rsidRDefault="00305620" w:rsidP="002F3AAF">
            <w:pPr>
              <w:pStyle w:val="ARtabletextrightbold"/>
              <w:rPr>
                <w:highlight w:val="yellow"/>
              </w:rPr>
            </w:pPr>
            <w:r w:rsidRPr="00CB4985">
              <w:t>0.10</w:t>
            </w:r>
          </w:p>
        </w:tc>
        <w:tc>
          <w:tcPr>
            <w:tcW w:w="1654" w:type="dxa"/>
            <w:noWrap/>
          </w:tcPr>
          <w:p w14:paraId="6011CE18" w14:textId="77777777" w:rsidR="00305620" w:rsidRPr="00437F6E" w:rsidRDefault="00305620" w:rsidP="002F3AAF">
            <w:pPr>
              <w:pStyle w:val="ARtabletextrightbold"/>
            </w:pPr>
            <w:r w:rsidRPr="00D13682">
              <w:t>0.10</w:t>
            </w:r>
          </w:p>
        </w:tc>
        <w:tc>
          <w:tcPr>
            <w:tcW w:w="1654" w:type="dxa"/>
            <w:shd w:val="clear" w:color="auto" w:fill="E7E6E6" w:themeFill="background2"/>
            <w:noWrap/>
          </w:tcPr>
          <w:p w14:paraId="261C5705" w14:textId="77777777" w:rsidR="00305620" w:rsidRPr="00437F6E" w:rsidRDefault="00305620" w:rsidP="002F3AAF">
            <w:pPr>
              <w:pStyle w:val="ARtabletextrightbold"/>
            </w:pPr>
            <w:r w:rsidRPr="00D13682">
              <w:t>0.11</w:t>
            </w:r>
          </w:p>
        </w:tc>
      </w:tr>
    </w:tbl>
    <w:p w14:paraId="3461ED0D" w14:textId="5509077D" w:rsidR="00305620" w:rsidRDefault="00305620" w:rsidP="00B93E3E">
      <w:pPr>
        <w:pStyle w:val="ARtablefootnote"/>
      </w:pPr>
      <w:r>
        <w:t>Note</w:t>
      </w:r>
      <w:r w:rsidR="002F3AAF">
        <w:t>s</w:t>
      </w:r>
      <w:r>
        <w:t>:</w:t>
      </w:r>
    </w:p>
    <w:p w14:paraId="2BCFD587" w14:textId="77777777" w:rsidR="00305620" w:rsidRPr="00AA1ECC" w:rsidRDefault="00305620" w:rsidP="00482D46">
      <w:pPr>
        <w:pStyle w:val="ARtablefootnotebullet"/>
      </w:pPr>
      <w:r>
        <w:t>Any other Scope 3 emissions refer to water emissions.</w:t>
      </w:r>
    </w:p>
    <w:p w14:paraId="5F3F72A9" w14:textId="77777777" w:rsidR="00305620" w:rsidRDefault="00305620" w:rsidP="00482D46">
      <w:pPr>
        <w:pStyle w:val="ARtablefootnotebullet"/>
      </w:pPr>
      <w:r>
        <w:t xml:space="preserve">Total reported greenhouse gas emissions per bed day is the sum of Total G1, Total G2 and Total G3 divided by the sum of </w:t>
      </w:r>
      <w:r w:rsidRPr="00541D31">
        <w:t xml:space="preserve">OBD </w:t>
      </w:r>
    </w:p>
    <w:p w14:paraId="201E9656" w14:textId="77777777" w:rsidR="00305620" w:rsidRDefault="00305620" w:rsidP="00482D46">
      <w:pPr>
        <w:pStyle w:val="Heading4"/>
        <w:spacing w:before="120"/>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507A2C05" w14:textId="77777777" w:rsidR="00305620" w:rsidRPr="00ED0181" w:rsidRDefault="00305620" w:rsidP="00482D46">
      <w:pPr>
        <w:pStyle w:val="ARtablecaption"/>
      </w:pPr>
      <w:r w:rsidRPr="00F17222">
        <w:rPr>
          <w:rFonts w:eastAsia="Yu Gothic Light" w:cs="Arial"/>
        </w:rPr>
        <w:t xml:space="preserve">G1 Total </w:t>
      </w:r>
      <w:r>
        <w:rPr>
          <w:rFonts w:eastAsia="Yu Gothic Light" w:cs="Arial"/>
        </w:rPr>
        <w:t>S</w:t>
      </w:r>
      <w:r w:rsidRPr="00F17222">
        <w:rPr>
          <w:rFonts w:eastAsia="Yu Gothic Light" w:cs="Arial"/>
        </w:rPr>
        <w:t xml:space="preserve">cope </w:t>
      </w:r>
      <w:r>
        <w:rPr>
          <w:rFonts w:eastAsia="Yu Gothic Light" w:cs="Arial"/>
        </w:rPr>
        <w:t>1</w:t>
      </w:r>
      <w:r w:rsidRPr="00F17222">
        <w:rPr>
          <w:rFonts w:eastAsia="Yu Gothic Light" w:cs="Arial"/>
        </w:rPr>
        <w:t xml:space="preserve"> (direct) greenhouse gas emissions</w:t>
      </w:r>
    </w:p>
    <w:tbl>
      <w:tblPr>
        <w:tblStyle w:val="DHAnnualReportFinancialtable"/>
        <w:tblW w:w="5000" w:type="pct"/>
        <w:tblLayout w:type="fixed"/>
        <w:tblLook w:val="06E0" w:firstRow="1" w:lastRow="1" w:firstColumn="1" w:lastColumn="0" w:noHBand="1" w:noVBand="1"/>
      </w:tblPr>
      <w:tblGrid>
        <w:gridCol w:w="4671"/>
        <w:gridCol w:w="1653"/>
        <w:gridCol w:w="1654"/>
        <w:gridCol w:w="1654"/>
      </w:tblGrid>
      <w:tr w:rsidR="00305620" w:rsidRPr="00ED0181" w14:paraId="27B8D7AD" w14:textId="77777777" w:rsidTr="00B93E3E">
        <w:trPr>
          <w:cnfStyle w:val="100000000000" w:firstRow="1" w:lastRow="0" w:firstColumn="0" w:lastColumn="0" w:oddVBand="0" w:evenVBand="0" w:oddHBand="0" w:evenHBand="0" w:firstRowFirstColumn="0" w:firstRowLastColumn="0" w:lastRowFirstColumn="0" w:lastRowLastColumn="0"/>
          <w:trHeight w:val="288"/>
          <w:tblHeader/>
        </w:trPr>
        <w:tc>
          <w:tcPr>
            <w:tcW w:w="4671" w:type="dxa"/>
            <w:noWrap/>
          </w:tcPr>
          <w:p w14:paraId="79F7A04B" w14:textId="77777777" w:rsidR="00305620" w:rsidRPr="00ED0181" w:rsidRDefault="00305620" w:rsidP="00482D46">
            <w:pPr>
              <w:pStyle w:val="ARtablecolhead"/>
              <w:spacing w:before="60" w:after="40"/>
            </w:pPr>
            <w:r>
              <w:rPr>
                <w:rFonts w:eastAsia="Yu Gothic Light"/>
              </w:rPr>
              <w:t>Emission source</w:t>
            </w:r>
          </w:p>
        </w:tc>
        <w:tc>
          <w:tcPr>
            <w:tcW w:w="1653" w:type="dxa"/>
            <w:shd w:val="clear" w:color="auto" w:fill="E7E6E6" w:themeFill="background2"/>
            <w:noWrap/>
          </w:tcPr>
          <w:p w14:paraId="2BCD4D57" w14:textId="77777777" w:rsidR="00305620" w:rsidRPr="00765B72" w:rsidRDefault="00305620" w:rsidP="00482D46">
            <w:pPr>
              <w:pStyle w:val="ARtablecolheadright"/>
            </w:pPr>
            <w:r w:rsidRPr="00765B72">
              <w:t>2024–25</w:t>
            </w:r>
          </w:p>
          <w:p w14:paraId="7E1CD240" w14:textId="77777777" w:rsidR="00305620" w:rsidRPr="00ED0181" w:rsidRDefault="00305620" w:rsidP="00482D46">
            <w:pPr>
              <w:pStyle w:val="ARtablecolheadright"/>
              <w:spacing w:before="60" w:after="40"/>
              <w:rPr>
                <w:highlight w:val="yellow"/>
              </w:rPr>
            </w:pPr>
            <w:r w:rsidRPr="00765B72">
              <w:t>Tonnes CO</w:t>
            </w:r>
            <w:r w:rsidRPr="00017492">
              <w:rPr>
                <w:vertAlign w:val="subscript"/>
              </w:rPr>
              <w:t>2</w:t>
            </w:r>
            <w:r w:rsidRPr="00765B72">
              <w:t>-e</w:t>
            </w:r>
          </w:p>
        </w:tc>
        <w:tc>
          <w:tcPr>
            <w:tcW w:w="1654" w:type="dxa"/>
            <w:noWrap/>
          </w:tcPr>
          <w:p w14:paraId="32BAE4AD" w14:textId="77777777" w:rsidR="00305620" w:rsidRPr="00765B72" w:rsidRDefault="00305620" w:rsidP="00482D46">
            <w:pPr>
              <w:pStyle w:val="ARtablecolheadright"/>
            </w:pPr>
            <w:r w:rsidRPr="00765B72">
              <w:t>2023–24</w:t>
            </w:r>
          </w:p>
          <w:p w14:paraId="46E38B67" w14:textId="77777777" w:rsidR="00305620" w:rsidRPr="00ED0181" w:rsidRDefault="00305620" w:rsidP="00482D46">
            <w:pPr>
              <w:pStyle w:val="ARtablecolheadright"/>
              <w:spacing w:before="60" w:after="40"/>
            </w:pPr>
            <w:r w:rsidRPr="00765B72">
              <w:t>Tonnes CO</w:t>
            </w:r>
            <w:r w:rsidRPr="00017492">
              <w:rPr>
                <w:vertAlign w:val="subscript"/>
              </w:rPr>
              <w:t>2</w:t>
            </w:r>
            <w:r w:rsidRPr="00765B72">
              <w:t>-e</w:t>
            </w:r>
          </w:p>
        </w:tc>
        <w:tc>
          <w:tcPr>
            <w:tcW w:w="1654" w:type="dxa"/>
            <w:shd w:val="clear" w:color="auto" w:fill="E7E6E6" w:themeFill="background2"/>
            <w:noWrap/>
          </w:tcPr>
          <w:p w14:paraId="2267BDFE" w14:textId="77777777" w:rsidR="00305620" w:rsidRPr="00765B72" w:rsidRDefault="00305620" w:rsidP="00482D46">
            <w:pPr>
              <w:pStyle w:val="ARtablecolheadright"/>
            </w:pPr>
            <w:r w:rsidRPr="00765B72">
              <w:t>2022–23</w:t>
            </w:r>
          </w:p>
          <w:p w14:paraId="00F08F5F" w14:textId="77777777" w:rsidR="00305620" w:rsidRPr="00ED0181" w:rsidRDefault="00305620" w:rsidP="00482D46">
            <w:pPr>
              <w:pStyle w:val="ARtablecolheadright"/>
              <w:spacing w:before="60" w:after="40"/>
            </w:pPr>
            <w:r w:rsidRPr="00765B72">
              <w:t>Tonnes CO</w:t>
            </w:r>
            <w:r w:rsidRPr="00017492">
              <w:rPr>
                <w:vertAlign w:val="subscript"/>
              </w:rPr>
              <w:t>2</w:t>
            </w:r>
            <w:r w:rsidRPr="00765B72">
              <w:t>-e</w:t>
            </w:r>
          </w:p>
        </w:tc>
      </w:tr>
      <w:tr w:rsidR="00305620" w:rsidRPr="00ED0181" w14:paraId="2C41BA6D" w14:textId="77777777" w:rsidTr="00B93E3E">
        <w:trPr>
          <w:trHeight w:val="288"/>
        </w:trPr>
        <w:tc>
          <w:tcPr>
            <w:tcW w:w="4671" w:type="dxa"/>
            <w:tcBorders>
              <w:bottom w:val="single" w:sz="4" w:space="0" w:color="989A9C" w:themeColor="accent5"/>
            </w:tcBorders>
            <w:noWrap/>
            <w:hideMark/>
          </w:tcPr>
          <w:p w14:paraId="7936C91C" w14:textId="77777777" w:rsidR="00305620" w:rsidRPr="00303388" w:rsidRDefault="00305620" w:rsidP="00482D46">
            <w:pPr>
              <w:pStyle w:val="ARtabletext"/>
              <w:spacing w:before="60" w:after="40"/>
            </w:pPr>
            <w:r>
              <w:t>Scope 1 GHG emissions from stationary fuel (F2)</w:t>
            </w:r>
          </w:p>
        </w:tc>
        <w:tc>
          <w:tcPr>
            <w:tcW w:w="1653" w:type="dxa"/>
            <w:tcBorders>
              <w:bottom w:val="single" w:sz="4" w:space="0" w:color="989A9C" w:themeColor="accent5"/>
            </w:tcBorders>
            <w:shd w:val="clear" w:color="auto" w:fill="E7E6E6" w:themeFill="background2"/>
            <w:noWrap/>
          </w:tcPr>
          <w:p w14:paraId="45CE2488" w14:textId="77777777" w:rsidR="00305620" w:rsidRPr="009B2A63" w:rsidRDefault="00305620" w:rsidP="00482D46">
            <w:pPr>
              <w:pStyle w:val="ARtabletextright"/>
              <w:spacing w:before="60" w:after="40"/>
            </w:pPr>
            <w:r w:rsidRPr="00C9611F">
              <w:t>109</w:t>
            </w:r>
          </w:p>
        </w:tc>
        <w:tc>
          <w:tcPr>
            <w:tcW w:w="1654" w:type="dxa"/>
            <w:tcBorders>
              <w:bottom w:val="single" w:sz="4" w:space="0" w:color="989A9C" w:themeColor="accent5"/>
            </w:tcBorders>
            <w:noWrap/>
          </w:tcPr>
          <w:p w14:paraId="105C401D" w14:textId="77777777" w:rsidR="00305620" w:rsidRPr="008F7032" w:rsidRDefault="00305620" w:rsidP="00482D46">
            <w:pPr>
              <w:pStyle w:val="ARtabletextright"/>
            </w:pPr>
            <w:r w:rsidRPr="008F7032">
              <w:t>257</w:t>
            </w:r>
          </w:p>
        </w:tc>
        <w:tc>
          <w:tcPr>
            <w:tcW w:w="1654" w:type="dxa"/>
            <w:tcBorders>
              <w:bottom w:val="single" w:sz="4" w:space="0" w:color="989A9C" w:themeColor="accent5"/>
            </w:tcBorders>
            <w:shd w:val="clear" w:color="auto" w:fill="E7E6E6" w:themeFill="background2"/>
            <w:noWrap/>
          </w:tcPr>
          <w:p w14:paraId="3E144FAF" w14:textId="77777777" w:rsidR="00305620" w:rsidRPr="008F7032" w:rsidRDefault="00305620" w:rsidP="00482D46">
            <w:pPr>
              <w:pStyle w:val="ARtabletextright"/>
            </w:pPr>
            <w:r w:rsidRPr="008F7032">
              <w:t>210</w:t>
            </w:r>
          </w:p>
        </w:tc>
      </w:tr>
      <w:tr w:rsidR="00305620" w:rsidRPr="00ED0181" w14:paraId="185F1600" w14:textId="77777777" w:rsidTr="00B93E3E">
        <w:trPr>
          <w:trHeight w:val="288"/>
        </w:trPr>
        <w:tc>
          <w:tcPr>
            <w:tcW w:w="4671" w:type="dxa"/>
            <w:tcBorders>
              <w:top w:val="single" w:sz="4" w:space="0" w:color="989A9C" w:themeColor="accent5"/>
              <w:bottom w:val="single" w:sz="4" w:space="0" w:color="000000" w:themeColor="text1"/>
            </w:tcBorders>
            <w:noWrap/>
          </w:tcPr>
          <w:p w14:paraId="7099B6DF" w14:textId="77777777" w:rsidR="00305620" w:rsidRPr="003C7774" w:rsidRDefault="00305620" w:rsidP="00482D46">
            <w:pPr>
              <w:pStyle w:val="ARtabletext"/>
              <w:spacing w:before="60" w:after="40"/>
            </w:pPr>
            <w:r>
              <w:t>Scope 1 GHG emissions from vehicle fleet (T3)</w:t>
            </w:r>
          </w:p>
        </w:tc>
        <w:tc>
          <w:tcPr>
            <w:tcW w:w="1653" w:type="dxa"/>
            <w:tcBorders>
              <w:top w:val="single" w:sz="4" w:space="0" w:color="989A9C" w:themeColor="accent5"/>
              <w:bottom w:val="single" w:sz="4" w:space="0" w:color="000000" w:themeColor="text1"/>
            </w:tcBorders>
            <w:shd w:val="clear" w:color="auto" w:fill="E7E6E6" w:themeFill="background2"/>
            <w:noWrap/>
          </w:tcPr>
          <w:p w14:paraId="54096998" w14:textId="77777777" w:rsidR="00305620" w:rsidRPr="009B2A63" w:rsidRDefault="00305620" w:rsidP="00482D46">
            <w:pPr>
              <w:pStyle w:val="ARtabletextright"/>
              <w:spacing w:before="60" w:after="40"/>
            </w:pPr>
            <w:r>
              <w:t>259</w:t>
            </w:r>
          </w:p>
        </w:tc>
        <w:tc>
          <w:tcPr>
            <w:tcW w:w="1654" w:type="dxa"/>
            <w:tcBorders>
              <w:top w:val="single" w:sz="4" w:space="0" w:color="989A9C" w:themeColor="accent5"/>
              <w:bottom w:val="single" w:sz="4" w:space="0" w:color="000000" w:themeColor="text1"/>
            </w:tcBorders>
            <w:noWrap/>
          </w:tcPr>
          <w:p w14:paraId="0824CB4E" w14:textId="77777777" w:rsidR="00305620" w:rsidRPr="008F7032" w:rsidRDefault="00305620" w:rsidP="00482D46">
            <w:pPr>
              <w:pStyle w:val="ARtabletextright"/>
            </w:pPr>
            <w:r w:rsidRPr="008F7032">
              <w:t>227</w:t>
            </w:r>
          </w:p>
        </w:tc>
        <w:tc>
          <w:tcPr>
            <w:tcW w:w="1654" w:type="dxa"/>
            <w:tcBorders>
              <w:top w:val="single" w:sz="4" w:space="0" w:color="989A9C" w:themeColor="accent5"/>
              <w:bottom w:val="single" w:sz="4" w:space="0" w:color="000000" w:themeColor="text1"/>
            </w:tcBorders>
            <w:shd w:val="clear" w:color="auto" w:fill="E7E6E6" w:themeFill="background2"/>
            <w:noWrap/>
          </w:tcPr>
          <w:p w14:paraId="06983612" w14:textId="77777777" w:rsidR="00305620" w:rsidRPr="008F7032" w:rsidRDefault="00305620" w:rsidP="00482D46">
            <w:pPr>
              <w:pStyle w:val="ARtabletextright"/>
            </w:pPr>
            <w:r w:rsidRPr="008F7032">
              <w:t>298</w:t>
            </w:r>
          </w:p>
        </w:tc>
      </w:tr>
      <w:tr w:rsidR="00305620" w:rsidRPr="00ED0181" w14:paraId="1364EDC7" w14:textId="77777777" w:rsidTr="00B93E3E">
        <w:trPr>
          <w:trHeight w:val="288"/>
        </w:trPr>
        <w:tc>
          <w:tcPr>
            <w:tcW w:w="9632" w:type="dxa"/>
            <w:gridSpan w:val="4"/>
            <w:tcBorders>
              <w:top w:val="single" w:sz="4" w:space="0" w:color="000000" w:themeColor="text1"/>
              <w:bottom w:val="single" w:sz="4" w:space="0" w:color="989A9C" w:themeColor="accent5"/>
            </w:tcBorders>
            <w:noWrap/>
          </w:tcPr>
          <w:p w14:paraId="12DBC017" w14:textId="77777777" w:rsidR="00305620" w:rsidRPr="003C7774" w:rsidRDefault="00305620">
            <w:pPr>
              <w:pStyle w:val="ARtabletextbold"/>
              <w:spacing w:before="60" w:after="40"/>
            </w:pPr>
            <w:r w:rsidRPr="00D63C18">
              <w:t>F2 and T3 by greenhouse gas</w:t>
            </w:r>
          </w:p>
        </w:tc>
      </w:tr>
      <w:tr w:rsidR="00305620" w:rsidRPr="00ED0181" w14:paraId="30AADB48" w14:textId="77777777" w:rsidTr="00B93E3E">
        <w:trPr>
          <w:trHeight w:val="288"/>
        </w:trPr>
        <w:tc>
          <w:tcPr>
            <w:tcW w:w="4671" w:type="dxa"/>
            <w:tcBorders>
              <w:top w:val="single" w:sz="4" w:space="0" w:color="989A9C" w:themeColor="accent5"/>
            </w:tcBorders>
            <w:noWrap/>
          </w:tcPr>
          <w:p w14:paraId="2202A058" w14:textId="77777777" w:rsidR="00305620" w:rsidRPr="003C7774" w:rsidRDefault="00305620" w:rsidP="00482D46">
            <w:pPr>
              <w:pStyle w:val="ARtabletext"/>
              <w:spacing w:before="60" w:after="40"/>
            </w:pPr>
            <w:r w:rsidRPr="00D63C18">
              <w:t xml:space="preserve">Carbon </w:t>
            </w:r>
            <w:r>
              <w:t>d</w:t>
            </w:r>
            <w:r w:rsidRPr="00D63C18">
              <w:t>ioxide</w:t>
            </w:r>
          </w:p>
        </w:tc>
        <w:tc>
          <w:tcPr>
            <w:tcW w:w="1653" w:type="dxa"/>
            <w:tcBorders>
              <w:top w:val="single" w:sz="4" w:space="0" w:color="989A9C" w:themeColor="accent5"/>
            </w:tcBorders>
            <w:shd w:val="clear" w:color="auto" w:fill="E7E6E6" w:themeFill="background2"/>
            <w:noWrap/>
          </w:tcPr>
          <w:p w14:paraId="59CE1A85" w14:textId="77777777" w:rsidR="00305620" w:rsidRPr="00BA2389" w:rsidRDefault="00305620" w:rsidP="00482D46">
            <w:pPr>
              <w:pStyle w:val="ARtabletextright"/>
              <w:spacing w:before="60" w:after="40"/>
            </w:pPr>
            <w:r>
              <w:t>367</w:t>
            </w:r>
          </w:p>
        </w:tc>
        <w:tc>
          <w:tcPr>
            <w:tcW w:w="1654" w:type="dxa"/>
            <w:tcBorders>
              <w:top w:val="single" w:sz="4" w:space="0" w:color="989A9C" w:themeColor="accent5"/>
            </w:tcBorders>
            <w:noWrap/>
          </w:tcPr>
          <w:p w14:paraId="52DC5641" w14:textId="77777777" w:rsidR="00305620" w:rsidRPr="008F7032" w:rsidRDefault="00305620" w:rsidP="00482D46">
            <w:pPr>
              <w:pStyle w:val="ARtabletextright"/>
            </w:pPr>
            <w:r w:rsidRPr="008F7032">
              <w:t>482</w:t>
            </w:r>
          </w:p>
        </w:tc>
        <w:tc>
          <w:tcPr>
            <w:tcW w:w="1654" w:type="dxa"/>
            <w:tcBorders>
              <w:top w:val="single" w:sz="4" w:space="0" w:color="989A9C" w:themeColor="accent5"/>
            </w:tcBorders>
            <w:shd w:val="clear" w:color="auto" w:fill="E7E6E6" w:themeFill="background2"/>
            <w:noWrap/>
          </w:tcPr>
          <w:p w14:paraId="69E5D1B4" w14:textId="77777777" w:rsidR="00305620" w:rsidRPr="008F7032" w:rsidRDefault="00305620" w:rsidP="00482D46">
            <w:pPr>
              <w:pStyle w:val="ARtabletextright"/>
            </w:pPr>
            <w:r w:rsidRPr="008F7032">
              <w:t>507</w:t>
            </w:r>
          </w:p>
        </w:tc>
      </w:tr>
      <w:tr w:rsidR="00305620" w:rsidRPr="00ED0181" w14:paraId="0BE998DB" w14:textId="77777777" w:rsidTr="00B93E3E">
        <w:trPr>
          <w:trHeight w:val="288"/>
        </w:trPr>
        <w:tc>
          <w:tcPr>
            <w:tcW w:w="4671" w:type="dxa"/>
            <w:tcBorders>
              <w:bottom w:val="single" w:sz="4" w:space="0" w:color="989A9C" w:themeColor="accent5"/>
            </w:tcBorders>
            <w:noWrap/>
          </w:tcPr>
          <w:p w14:paraId="25AB1A6C" w14:textId="77777777" w:rsidR="00305620" w:rsidRPr="003C7774" w:rsidRDefault="00305620" w:rsidP="00482D46">
            <w:pPr>
              <w:pStyle w:val="ARtabletext"/>
              <w:spacing w:before="60" w:after="40"/>
            </w:pPr>
            <w:r w:rsidRPr="00D63C18">
              <w:t>Methane</w:t>
            </w:r>
          </w:p>
        </w:tc>
        <w:tc>
          <w:tcPr>
            <w:tcW w:w="1653" w:type="dxa"/>
            <w:tcBorders>
              <w:bottom w:val="single" w:sz="4" w:space="0" w:color="989A9C" w:themeColor="accent5"/>
            </w:tcBorders>
            <w:shd w:val="clear" w:color="auto" w:fill="E7E6E6" w:themeFill="background2"/>
            <w:noWrap/>
          </w:tcPr>
          <w:p w14:paraId="30215CBB" w14:textId="77777777" w:rsidR="00305620" w:rsidRPr="00BA2389" w:rsidRDefault="00305620" w:rsidP="00482D46">
            <w:pPr>
              <w:pStyle w:val="ARtabletextright"/>
              <w:spacing w:before="60" w:after="40"/>
            </w:pPr>
            <w:r>
              <w:t>0.3</w:t>
            </w:r>
          </w:p>
        </w:tc>
        <w:tc>
          <w:tcPr>
            <w:tcW w:w="1654" w:type="dxa"/>
            <w:tcBorders>
              <w:bottom w:val="single" w:sz="4" w:space="0" w:color="989A9C" w:themeColor="accent5"/>
            </w:tcBorders>
            <w:noWrap/>
          </w:tcPr>
          <w:p w14:paraId="0AEF2DF4" w14:textId="77777777" w:rsidR="00305620" w:rsidRPr="008F7032" w:rsidRDefault="00305620" w:rsidP="00482D46">
            <w:pPr>
              <w:pStyle w:val="ARtabletextright"/>
            </w:pPr>
            <w:r>
              <w:t>0</w:t>
            </w:r>
            <w:r w:rsidRPr="008F7032">
              <w:t>.56</w:t>
            </w:r>
          </w:p>
        </w:tc>
        <w:tc>
          <w:tcPr>
            <w:tcW w:w="1654" w:type="dxa"/>
            <w:tcBorders>
              <w:bottom w:val="single" w:sz="4" w:space="0" w:color="989A9C" w:themeColor="accent5"/>
            </w:tcBorders>
            <w:shd w:val="clear" w:color="auto" w:fill="E7E6E6" w:themeFill="background2"/>
            <w:noWrap/>
          </w:tcPr>
          <w:p w14:paraId="14C2B014" w14:textId="77777777" w:rsidR="00305620" w:rsidRPr="008F7032" w:rsidRDefault="00305620" w:rsidP="00482D46">
            <w:pPr>
              <w:pStyle w:val="ARtabletextright"/>
            </w:pPr>
            <w:r w:rsidRPr="008F7032">
              <w:t>0</w:t>
            </w:r>
            <w:r>
              <w:t>.00</w:t>
            </w:r>
          </w:p>
        </w:tc>
      </w:tr>
      <w:tr w:rsidR="00305620" w:rsidRPr="00ED0181" w14:paraId="7E94A753" w14:textId="77777777" w:rsidTr="00B93E3E">
        <w:trPr>
          <w:trHeight w:val="288"/>
        </w:trPr>
        <w:tc>
          <w:tcPr>
            <w:tcW w:w="4671" w:type="dxa"/>
            <w:tcBorders>
              <w:top w:val="single" w:sz="4" w:space="0" w:color="989A9C" w:themeColor="accent5"/>
              <w:bottom w:val="single" w:sz="4" w:space="0" w:color="000000" w:themeColor="text1"/>
            </w:tcBorders>
            <w:noWrap/>
          </w:tcPr>
          <w:p w14:paraId="1B99B5C5" w14:textId="77777777" w:rsidR="00305620" w:rsidRPr="00303388" w:rsidRDefault="00305620" w:rsidP="00482D46">
            <w:pPr>
              <w:pStyle w:val="ARtabletext"/>
              <w:spacing w:before="60" w:after="40"/>
            </w:pPr>
            <w:r w:rsidRPr="00D63C18">
              <w:t>Nitrous Oxide</w:t>
            </w:r>
          </w:p>
        </w:tc>
        <w:tc>
          <w:tcPr>
            <w:tcW w:w="1653" w:type="dxa"/>
            <w:tcBorders>
              <w:top w:val="single" w:sz="4" w:space="0" w:color="989A9C" w:themeColor="accent5"/>
              <w:bottom w:val="single" w:sz="4" w:space="0" w:color="000000" w:themeColor="text1"/>
            </w:tcBorders>
            <w:shd w:val="clear" w:color="auto" w:fill="E7E6E6" w:themeFill="background2"/>
            <w:noWrap/>
          </w:tcPr>
          <w:p w14:paraId="72DF007C" w14:textId="77777777" w:rsidR="00305620" w:rsidRPr="00BA2389" w:rsidRDefault="00305620" w:rsidP="00482D46">
            <w:pPr>
              <w:pStyle w:val="ARtabletextright"/>
              <w:spacing w:before="60" w:after="40"/>
            </w:pPr>
            <w:r>
              <w:t>0.7</w:t>
            </w:r>
          </w:p>
        </w:tc>
        <w:tc>
          <w:tcPr>
            <w:tcW w:w="1654" w:type="dxa"/>
            <w:tcBorders>
              <w:top w:val="single" w:sz="4" w:space="0" w:color="989A9C" w:themeColor="accent5"/>
              <w:bottom w:val="single" w:sz="4" w:space="0" w:color="000000" w:themeColor="text1"/>
            </w:tcBorders>
            <w:noWrap/>
          </w:tcPr>
          <w:p w14:paraId="70227E8B" w14:textId="77777777" w:rsidR="00305620" w:rsidRPr="008F7032" w:rsidRDefault="00305620" w:rsidP="00482D46">
            <w:pPr>
              <w:pStyle w:val="ARtabletextright"/>
            </w:pPr>
            <w:r w:rsidRPr="008F7032">
              <w:t>1</w:t>
            </w:r>
          </w:p>
        </w:tc>
        <w:tc>
          <w:tcPr>
            <w:tcW w:w="1654" w:type="dxa"/>
            <w:tcBorders>
              <w:top w:val="single" w:sz="4" w:space="0" w:color="989A9C" w:themeColor="accent5"/>
              <w:bottom w:val="single" w:sz="4" w:space="0" w:color="000000" w:themeColor="text1"/>
            </w:tcBorders>
            <w:shd w:val="clear" w:color="auto" w:fill="E7E6E6" w:themeFill="background2"/>
            <w:noWrap/>
          </w:tcPr>
          <w:p w14:paraId="765D911B" w14:textId="77777777" w:rsidR="00305620" w:rsidRPr="008F7032" w:rsidRDefault="00305620" w:rsidP="00482D46">
            <w:pPr>
              <w:pStyle w:val="ARtabletextright"/>
            </w:pPr>
            <w:r w:rsidRPr="008F7032">
              <w:t>1</w:t>
            </w:r>
          </w:p>
        </w:tc>
      </w:tr>
      <w:tr w:rsidR="00305620" w:rsidRPr="00ED0181" w14:paraId="13A0AA2E" w14:textId="77777777" w:rsidTr="00B93E3E">
        <w:trPr>
          <w:trHeight w:val="288"/>
        </w:trPr>
        <w:tc>
          <w:tcPr>
            <w:tcW w:w="4671" w:type="dxa"/>
            <w:tcBorders>
              <w:top w:val="single" w:sz="4" w:space="0" w:color="000000" w:themeColor="text1"/>
              <w:bottom w:val="single" w:sz="4" w:space="0" w:color="000000" w:themeColor="text1"/>
            </w:tcBorders>
            <w:noWrap/>
            <w:hideMark/>
          </w:tcPr>
          <w:p w14:paraId="27E4185C" w14:textId="77777777" w:rsidR="00305620" w:rsidRPr="00303388" w:rsidRDefault="00305620" w:rsidP="00482D46">
            <w:pPr>
              <w:pStyle w:val="ARtabletextbold"/>
              <w:spacing w:before="60" w:after="40"/>
            </w:pPr>
            <w:r w:rsidRPr="00D63C18">
              <w:t>Total</w:t>
            </w:r>
            <w:r>
              <w:t xml:space="preserve"> F2 and T3</w:t>
            </w:r>
          </w:p>
        </w:tc>
        <w:tc>
          <w:tcPr>
            <w:tcW w:w="1653" w:type="dxa"/>
            <w:tcBorders>
              <w:top w:val="single" w:sz="4" w:space="0" w:color="000000" w:themeColor="text1"/>
              <w:bottom w:val="single" w:sz="4" w:space="0" w:color="000000" w:themeColor="text1"/>
            </w:tcBorders>
            <w:shd w:val="clear" w:color="auto" w:fill="E7E6E6" w:themeFill="background2"/>
            <w:noWrap/>
          </w:tcPr>
          <w:p w14:paraId="748748FA" w14:textId="77777777" w:rsidR="00305620" w:rsidRPr="00FC08F9" w:rsidRDefault="00305620" w:rsidP="00482D46">
            <w:pPr>
              <w:pStyle w:val="ARtabletextrightbold"/>
              <w:spacing w:before="60" w:after="40"/>
              <w:rPr>
                <w:highlight w:val="yellow"/>
              </w:rPr>
            </w:pPr>
            <w:r w:rsidRPr="00170780">
              <w:t>368</w:t>
            </w:r>
          </w:p>
        </w:tc>
        <w:tc>
          <w:tcPr>
            <w:tcW w:w="1654" w:type="dxa"/>
            <w:tcBorders>
              <w:top w:val="single" w:sz="4" w:space="0" w:color="000000" w:themeColor="text1"/>
              <w:bottom w:val="single" w:sz="4" w:space="0" w:color="000000" w:themeColor="text1"/>
            </w:tcBorders>
            <w:noWrap/>
          </w:tcPr>
          <w:p w14:paraId="05078A92" w14:textId="77777777" w:rsidR="00305620" w:rsidRPr="008F7032" w:rsidRDefault="00305620" w:rsidP="00482D46">
            <w:pPr>
              <w:pStyle w:val="ARtabletextrightbold"/>
            </w:pPr>
            <w:r w:rsidRPr="008F7032">
              <w:t>484</w:t>
            </w:r>
          </w:p>
        </w:tc>
        <w:tc>
          <w:tcPr>
            <w:tcW w:w="1654" w:type="dxa"/>
            <w:tcBorders>
              <w:top w:val="single" w:sz="4" w:space="0" w:color="000000" w:themeColor="text1"/>
              <w:bottom w:val="single" w:sz="4" w:space="0" w:color="000000" w:themeColor="text1"/>
            </w:tcBorders>
            <w:shd w:val="clear" w:color="auto" w:fill="E7E6E6" w:themeFill="background2"/>
            <w:noWrap/>
          </w:tcPr>
          <w:p w14:paraId="0D5BBE50" w14:textId="77777777" w:rsidR="00305620" w:rsidRPr="008F7032" w:rsidRDefault="00305620" w:rsidP="00482D46">
            <w:pPr>
              <w:pStyle w:val="ARtabletextrightbold"/>
            </w:pPr>
            <w:r w:rsidRPr="008F7032">
              <w:t>509</w:t>
            </w:r>
          </w:p>
        </w:tc>
      </w:tr>
      <w:tr w:rsidR="00305620" w:rsidRPr="00ED0181" w14:paraId="01152B34" w14:textId="77777777" w:rsidTr="00B93E3E">
        <w:trPr>
          <w:cnfStyle w:val="010000000000" w:firstRow="0" w:lastRow="1" w:firstColumn="0" w:lastColumn="0" w:oddVBand="0" w:evenVBand="0" w:oddHBand="0" w:evenHBand="0" w:firstRowFirstColumn="0" w:firstRowLastColumn="0" w:lastRowFirstColumn="0" w:lastRowLastColumn="0"/>
          <w:trHeight w:val="288"/>
        </w:trPr>
        <w:tc>
          <w:tcPr>
            <w:tcW w:w="4671" w:type="dxa"/>
            <w:noWrap/>
          </w:tcPr>
          <w:p w14:paraId="15AD5325" w14:textId="77777777" w:rsidR="00305620" w:rsidRPr="00E018F0" w:rsidRDefault="00305620" w:rsidP="00482D46">
            <w:pPr>
              <w:pStyle w:val="ARtabletextbold"/>
              <w:spacing w:before="60" w:after="40"/>
            </w:pPr>
            <w:r>
              <w:t>Total Scope 1 (direct) greenhouse gas emissions</w:t>
            </w:r>
          </w:p>
        </w:tc>
        <w:tc>
          <w:tcPr>
            <w:tcW w:w="1653" w:type="dxa"/>
            <w:shd w:val="clear" w:color="auto" w:fill="E7E6E6" w:themeFill="background2"/>
            <w:noWrap/>
          </w:tcPr>
          <w:p w14:paraId="355B8144" w14:textId="77777777" w:rsidR="00305620" w:rsidRPr="00BB3DD7" w:rsidRDefault="00305620" w:rsidP="00482D46">
            <w:pPr>
              <w:pStyle w:val="ARtabletextrightbold"/>
              <w:spacing w:before="60" w:after="40"/>
            </w:pPr>
            <w:r>
              <w:t>368</w:t>
            </w:r>
          </w:p>
        </w:tc>
        <w:tc>
          <w:tcPr>
            <w:tcW w:w="1654" w:type="dxa"/>
            <w:noWrap/>
          </w:tcPr>
          <w:p w14:paraId="127AEAD8" w14:textId="77777777" w:rsidR="00305620" w:rsidRPr="008F7032" w:rsidRDefault="00305620" w:rsidP="00482D46">
            <w:pPr>
              <w:pStyle w:val="ARtabletextrightbold"/>
            </w:pPr>
            <w:r w:rsidRPr="008F7032">
              <w:t>484</w:t>
            </w:r>
          </w:p>
        </w:tc>
        <w:tc>
          <w:tcPr>
            <w:tcW w:w="1654" w:type="dxa"/>
            <w:shd w:val="clear" w:color="auto" w:fill="E7E6E6" w:themeFill="background2"/>
            <w:noWrap/>
          </w:tcPr>
          <w:p w14:paraId="10900B7B" w14:textId="77777777" w:rsidR="00305620" w:rsidRPr="008F7032" w:rsidRDefault="00305620" w:rsidP="00482D46">
            <w:pPr>
              <w:pStyle w:val="ARtabletextrightbold"/>
            </w:pPr>
            <w:r w:rsidRPr="008F7032">
              <w:t>509</w:t>
            </w:r>
          </w:p>
        </w:tc>
      </w:tr>
    </w:tbl>
    <w:p w14:paraId="2427223D" w14:textId="77777777" w:rsidR="00305620" w:rsidRPr="00ED0181" w:rsidRDefault="00305620" w:rsidP="00482D46">
      <w:pPr>
        <w:pStyle w:val="ARtablecaption"/>
      </w:pPr>
      <w:r w:rsidRPr="77634AA0">
        <w:rPr>
          <w:rFonts w:cs="Arial"/>
        </w:rPr>
        <w:lastRenderedPageBreak/>
        <w:t>G2 Total Scope 2 (indirect electricity) greenhouse gas emissions</w:t>
      </w:r>
    </w:p>
    <w:tbl>
      <w:tblPr>
        <w:tblStyle w:val="DHAnnualReportFinancialtable"/>
        <w:tblW w:w="5000" w:type="pct"/>
        <w:tblLayout w:type="fixed"/>
        <w:tblLook w:val="06E0" w:firstRow="1" w:lastRow="1" w:firstColumn="1" w:lastColumn="0" w:noHBand="1" w:noVBand="1"/>
      </w:tblPr>
      <w:tblGrid>
        <w:gridCol w:w="4678"/>
        <w:gridCol w:w="1634"/>
        <w:gridCol w:w="1660"/>
        <w:gridCol w:w="1660"/>
      </w:tblGrid>
      <w:tr w:rsidR="00305620" w:rsidRPr="00ED0181" w14:paraId="42F188CB" w14:textId="77777777" w:rsidTr="00B93E3E">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0C59486B" w14:textId="77777777" w:rsidR="00305620" w:rsidRPr="00F42CF0" w:rsidRDefault="00305620" w:rsidP="00482D46">
            <w:pPr>
              <w:pStyle w:val="ARtablecolhead"/>
            </w:pPr>
            <w:r w:rsidRPr="00F42CF0">
              <w:t>Emission source</w:t>
            </w:r>
          </w:p>
        </w:tc>
        <w:tc>
          <w:tcPr>
            <w:tcW w:w="1634" w:type="dxa"/>
            <w:shd w:val="clear" w:color="auto" w:fill="E7E6E6" w:themeFill="background2"/>
            <w:noWrap/>
          </w:tcPr>
          <w:p w14:paraId="583BF012" w14:textId="77777777" w:rsidR="00305620" w:rsidRPr="00765B72" w:rsidRDefault="00305620" w:rsidP="00482D46">
            <w:pPr>
              <w:pStyle w:val="ARtablecolheadright"/>
            </w:pPr>
            <w:r w:rsidRPr="00765B72">
              <w:t>2024–25</w:t>
            </w:r>
          </w:p>
          <w:p w14:paraId="0E75D7C5" w14:textId="77777777" w:rsidR="00305620" w:rsidRPr="00ED0181" w:rsidRDefault="00305620" w:rsidP="00482D46">
            <w:pPr>
              <w:pStyle w:val="ARtablecolheadright"/>
              <w:rPr>
                <w:highlight w:val="yellow"/>
              </w:rPr>
            </w:pPr>
            <w:r w:rsidRPr="00765B72">
              <w:t>Tonnes CO</w:t>
            </w:r>
            <w:r w:rsidRPr="00017492">
              <w:rPr>
                <w:vertAlign w:val="subscript"/>
              </w:rPr>
              <w:t>2</w:t>
            </w:r>
            <w:r w:rsidRPr="00765B72">
              <w:t>-e</w:t>
            </w:r>
          </w:p>
        </w:tc>
        <w:tc>
          <w:tcPr>
            <w:tcW w:w="1660" w:type="dxa"/>
            <w:noWrap/>
          </w:tcPr>
          <w:p w14:paraId="59E347AD" w14:textId="77777777" w:rsidR="00305620" w:rsidRPr="00765B72" w:rsidRDefault="00305620" w:rsidP="00482D46">
            <w:pPr>
              <w:pStyle w:val="ARtablecolheadright"/>
            </w:pPr>
            <w:r w:rsidRPr="00765B72">
              <w:t>2023–24</w:t>
            </w:r>
          </w:p>
          <w:p w14:paraId="7F41B101" w14:textId="77777777" w:rsidR="00305620" w:rsidRPr="00ED0181" w:rsidRDefault="00305620" w:rsidP="00482D46">
            <w:pPr>
              <w:pStyle w:val="ARtablecolheadright"/>
            </w:pPr>
            <w:r w:rsidRPr="00765B72">
              <w:t>Tonnes CO</w:t>
            </w:r>
            <w:r w:rsidRPr="00017492">
              <w:rPr>
                <w:vertAlign w:val="subscript"/>
              </w:rPr>
              <w:t>2</w:t>
            </w:r>
            <w:r w:rsidRPr="00765B72">
              <w:t>-e</w:t>
            </w:r>
          </w:p>
        </w:tc>
        <w:tc>
          <w:tcPr>
            <w:tcW w:w="1660" w:type="dxa"/>
            <w:shd w:val="clear" w:color="auto" w:fill="E7E6E6" w:themeFill="background2"/>
            <w:noWrap/>
          </w:tcPr>
          <w:p w14:paraId="1630688E" w14:textId="77777777" w:rsidR="00305620" w:rsidRPr="00765B72" w:rsidRDefault="00305620" w:rsidP="00482D46">
            <w:pPr>
              <w:pStyle w:val="ARtablecolheadright"/>
            </w:pPr>
            <w:r w:rsidRPr="00765B72">
              <w:t>2022–23</w:t>
            </w:r>
          </w:p>
          <w:p w14:paraId="5A27C65B" w14:textId="77777777" w:rsidR="00305620" w:rsidRPr="00ED0181" w:rsidRDefault="00305620" w:rsidP="00482D46">
            <w:pPr>
              <w:pStyle w:val="ARtablecolheadright"/>
            </w:pPr>
            <w:r w:rsidRPr="00765B72">
              <w:t>Tonnes CO</w:t>
            </w:r>
            <w:r w:rsidRPr="00017492">
              <w:rPr>
                <w:vertAlign w:val="subscript"/>
              </w:rPr>
              <w:t>2</w:t>
            </w:r>
            <w:r w:rsidRPr="00765B72">
              <w:t>-e</w:t>
            </w:r>
          </w:p>
        </w:tc>
      </w:tr>
      <w:tr w:rsidR="00305620" w:rsidRPr="00ED0181" w14:paraId="07131B9C" w14:textId="77777777" w:rsidTr="00B93E3E">
        <w:trPr>
          <w:trHeight w:val="288"/>
        </w:trPr>
        <w:tc>
          <w:tcPr>
            <w:tcW w:w="4678" w:type="dxa"/>
            <w:noWrap/>
          </w:tcPr>
          <w:p w14:paraId="4719B7A0" w14:textId="77777777" w:rsidR="00305620" w:rsidRPr="00F837F3" w:rsidRDefault="00305620" w:rsidP="00482D46">
            <w:pPr>
              <w:pStyle w:val="ARtabletext"/>
            </w:pPr>
            <w:r w:rsidRPr="00543FE4">
              <w:t>Electricity</w:t>
            </w:r>
          </w:p>
        </w:tc>
        <w:tc>
          <w:tcPr>
            <w:tcW w:w="1634" w:type="dxa"/>
            <w:shd w:val="clear" w:color="auto" w:fill="E7E6E6" w:themeFill="background2"/>
            <w:noWrap/>
          </w:tcPr>
          <w:p w14:paraId="40A653D6" w14:textId="77777777" w:rsidR="00305620" w:rsidRPr="00AB3E05" w:rsidRDefault="00305620" w:rsidP="00482D46">
            <w:pPr>
              <w:pStyle w:val="ARtabletextright"/>
            </w:pPr>
            <w:r>
              <w:t>1,942</w:t>
            </w:r>
          </w:p>
        </w:tc>
        <w:tc>
          <w:tcPr>
            <w:tcW w:w="1660" w:type="dxa"/>
            <w:noWrap/>
          </w:tcPr>
          <w:p w14:paraId="47EB02FF" w14:textId="77777777" w:rsidR="00305620" w:rsidRPr="00AB3E05" w:rsidRDefault="00305620" w:rsidP="00482D46">
            <w:pPr>
              <w:pStyle w:val="ARtabletextright"/>
            </w:pPr>
            <w:r w:rsidRPr="00DE5AFE">
              <w:rPr>
                <w:color w:val="000000"/>
              </w:rPr>
              <w:t>2,400</w:t>
            </w:r>
          </w:p>
        </w:tc>
        <w:tc>
          <w:tcPr>
            <w:tcW w:w="1660" w:type="dxa"/>
            <w:shd w:val="clear" w:color="auto" w:fill="E7E6E6" w:themeFill="background2"/>
            <w:noWrap/>
          </w:tcPr>
          <w:p w14:paraId="1DDECAB4" w14:textId="77777777" w:rsidR="00305620" w:rsidRPr="00AB3E05" w:rsidRDefault="00305620" w:rsidP="00482D46">
            <w:pPr>
              <w:pStyle w:val="ARtabletextright"/>
            </w:pPr>
            <w:r w:rsidRPr="00DE5AFE">
              <w:rPr>
                <w:color w:val="000000"/>
              </w:rPr>
              <w:t>1,714</w:t>
            </w:r>
          </w:p>
        </w:tc>
      </w:tr>
      <w:tr w:rsidR="00305620" w:rsidRPr="00ED0181" w14:paraId="792AA6EB" w14:textId="77777777" w:rsidTr="00B93E3E">
        <w:trPr>
          <w:cnfStyle w:val="010000000000" w:firstRow="0" w:lastRow="1" w:firstColumn="0" w:lastColumn="0" w:oddVBand="0" w:evenVBand="0" w:oddHBand="0" w:evenHBand="0" w:firstRowFirstColumn="0" w:firstRowLastColumn="0" w:lastRowFirstColumn="0" w:lastRowLastColumn="0"/>
          <w:trHeight w:val="288"/>
        </w:trPr>
        <w:tc>
          <w:tcPr>
            <w:tcW w:w="4678" w:type="dxa"/>
            <w:noWrap/>
          </w:tcPr>
          <w:p w14:paraId="0316D657" w14:textId="5EBF2C81" w:rsidR="00305620" w:rsidRPr="00194E76" w:rsidRDefault="00305620" w:rsidP="00482D46">
            <w:pPr>
              <w:pStyle w:val="ARtabletextbold"/>
            </w:pPr>
            <w:r>
              <w:t>Total Scope 2 (indirect electricity) greenhouse</w:t>
            </w:r>
            <w:r w:rsidR="00B93E3E">
              <w:t xml:space="preserve"> </w:t>
            </w:r>
            <w:r>
              <w:t>gas</w:t>
            </w:r>
            <w:r w:rsidR="00B93E3E">
              <w:t> </w:t>
            </w:r>
            <w:r>
              <w:t>emissions</w:t>
            </w:r>
          </w:p>
        </w:tc>
        <w:tc>
          <w:tcPr>
            <w:tcW w:w="1634" w:type="dxa"/>
            <w:shd w:val="clear" w:color="auto" w:fill="E7E6E6" w:themeFill="background2"/>
            <w:noWrap/>
          </w:tcPr>
          <w:p w14:paraId="1E297098" w14:textId="77777777" w:rsidR="00305620" w:rsidRPr="00AB3E05" w:rsidRDefault="00305620" w:rsidP="00482D46">
            <w:pPr>
              <w:pStyle w:val="ARtabletextrightbold"/>
            </w:pPr>
            <w:r>
              <w:t>1,942</w:t>
            </w:r>
          </w:p>
        </w:tc>
        <w:tc>
          <w:tcPr>
            <w:tcW w:w="1660" w:type="dxa"/>
            <w:noWrap/>
          </w:tcPr>
          <w:p w14:paraId="36D13869" w14:textId="77777777" w:rsidR="00305620" w:rsidRPr="00AB3E05" w:rsidRDefault="00305620" w:rsidP="00482D46">
            <w:pPr>
              <w:pStyle w:val="ARtabletextrightbold"/>
            </w:pPr>
            <w:r w:rsidRPr="00DE5AFE">
              <w:t>2,400</w:t>
            </w:r>
          </w:p>
        </w:tc>
        <w:tc>
          <w:tcPr>
            <w:tcW w:w="1660" w:type="dxa"/>
            <w:shd w:val="clear" w:color="auto" w:fill="E7E6E6" w:themeFill="background2"/>
            <w:noWrap/>
          </w:tcPr>
          <w:p w14:paraId="136DDFAD" w14:textId="77777777" w:rsidR="00305620" w:rsidRPr="00AB3E05" w:rsidRDefault="00305620" w:rsidP="00482D46">
            <w:pPr>
              <w:pStyle w:val="ARtabletextrightbold"/>
            </w:pPr>
            <w:r w:rsidRPr="00DE5AFE">
              <w:t>1,714</w:t>
            </w:r>
          </w:p>
        </w:tc>
      </w:tr>
    </w:tbl>
    <w:p w14:paraId="1A03EAF2" w14:textId="4F5C869F" w:rsidR="00305620" w:rsidRPr="00ED0181" w:rsidRDefault="00305620" w:rsidP="00482D46">
      <w:pPr>
        <w:pStyle w:val="ARtablecaption"/>
        <w:rPr>
          <w:rFonts w:cs="Arial"/>
        </w:rPr>
      </w:pPr>
      <w:r w:rsidRPr="77634AA0">
        <w:rPr>
          <w:rFonts w:cs="Arial"/>
        </w:rPr>
        <w:t xml:space="preserve">G3 Total Scope </w:t>
      </w:r>
      <w:r w:rsidRPr="005575B2">
        <w:rPr>
          <w:rFonts w:cs="Arial"/>
        </w:rPr>
        <w:t>3</w:t>
      </w:r>
      <w:r w:rsidRPr="77634AA0">
        <w:rPr>
          <w:rFonts w:cs="Arial"/>
        </w:rPr>
        <w:t xml:space="preserve"> (other indirect) greenhouse gas emissions associated with commercial air travel, waste disposal and other indirect emissions</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2BDA39B2" w14:textId="77777777" w:rsidTr="00B93E3E">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23590DC6" w14:textId="77777777" w:rsidR="00305620" w:rsidRPr="00F837F3" w:rsidRDefault="00305620" w:rsidP="00482D46">
            <w:pPr>
              <w:pStyle w:val="ARtablecolhead"/>
            </w:pPr>
            <w:r w:rsidRPr="00F42CF0">
              <w:t>Emission source</w:t>
            </w:r>
          </w:p>
        </w:tc>
        <w:tc>
          <w:tcPr>
            <w:tcW w:w="1654" w:type="dxa"/>
            <w:shd w:val="clear" w:color="auto" w:fill="E7E6E6" w:themeFill="background2"/>
            <w:noWrap/>
          </w:tcPr>
          <w:p w14:paraId="2A721FD3" w14:textId="77777777" w:rsidR="00305620" w:rsidRPr="00765B72" w:rsidRDefault="00305620" w:rsidP="00482D46">
            <w:pPr>
              <w:pStyle w:val="ARtablecolheadright"/>
            </w:pPr>
            <w:r w:rsidRPr="00765B72">
              <w:t>2024–25</w:t>
            </w:r>
          </w:p>
          <w:p w14:paraId="773BB2A6" w14:textId="77777777" w:rsidR="00305620" w:rsidRPr="00ED0181" w:rsidRDefault="00305620" w:rsidP="00482D46">
            <w:pPr>
              <w:pStyle w:val="ARtablecolheadright"/>
              <w:rPr>
                <w:highlight w:val="yellow"/>
              </w:rPr>
            </w:pPr>
            <w:r w:rsidRPr="00765B72">
              <w:t>Tonnes CO</w:t>
            </w:r>
            <w:r w:rsidRPr="00017492">
              <w:rPr>
                <w:vertAlign w:val="subscript"/>
              </w:rPr>
              <w:t>2</w:t>
            </w:r>
            <w:r w:rsidRPr="00765B72">
              <w:t>-e</w:t>
            </w:r>
          </w:p>
        </w:tc>
        <w:tc>
          <w:tcPr>
            <w:tcW w:w="1654" w:type="dxa"/>
            <w:noWrap/>
          </w:tcPr>
          <w:p w14:paraId="484171B5" w14:textId="77777777" w:rsidR="00305620" w:rsidRPr="00765B72" w:rsidRDefault="00305620" w:rsidP="00482D46">
            <w:pPr>
              <w:pStyle w:val="ARtablecolheadright"/>
            </w:pPr>
            <w:r w:rsidRPr="00765B72">
              <w:t>2023–24</w:t>
            </w:r>
          </w:p>
          <w:p w14:paraId="11B3F9B5" w14:textId="77777777" w:rsidR="00305620" w:rsidRPr="00ED0181" w:rsidRDefault="00305620" w:rsidP="00482D46">
            <w:pPr>
              <w:pStyle w:val="ARtablecolheadright"/>
            </w:pPr>
            <w:r w:rsidRPr="00765B72">
              <w:t>Tonnes CO</w:t>
            </w:r>
            <w:r w:rsidRPr="00017492">
              <w:rPr>
                <w:vertAlign w:val="subscript"/>
              </w:rPr>
              <w:t>2</w:t>
            </w:r>
            <w:r w:rsidRPr="00765B72">
              <w:t>-e</w:t>
            </w:r>
          </w:p>
        </w:tc>
        <w:tc>
          <w:tcPr>
            <w:tcW w:w="1654" w:type="dxa"/>
            <w:shd w:val="clear" w:color="auto" w:fill="E7E6E6" w:themeFill="background2"/>
            <w:noWrap/>
          </w:tcPr>
          <w:p w14:paraId="407F5D23" w14:textId="77777777" w:rsidR="00305620" w:rsidRPr="00765B72" w:rsidRDefault="00305620" w:rsidP="00482D46">
            <w:pPr>
              <w:pStyle w:val="ARtablecolheadright"/>
            </w:pPr>
            <w:r w:rsidRPr="00765B72">
              <w:t>2022–23</w:t>
            </w:r>
          </w:p>
          <w:p w14:paraId="7124CD05" w14:textId="77777777" w:rsidR="00305620" w:rsidRPr="00ED0181" w:rsidRDefault="00305620" w:rsidP="00482D46">
            <w:pPr>
              <w:pStyle w:val="ARtablecolheadright"/>
            </w:pPr>
            <w:r w:rsidRPr="00765B72">
              <w:t>Tonnes CO</w:t>
            </w:r>
            <w:r w:rsidRPr="00017492">
              <w:rPr>
                <w:vertAlign w:val="subscript"/>
              </w:rPr>
              <w:t>2</w:t>
            </w:r>
            <w:r w:rsidRPr="00765B72">
              <w:t>-e</w:t>
            </w:r>
          </w:p>
        </w:tc>
      </w:tr>
      <w:tr w:rsidR="00305620" w:rsidRPr="00ED0181" w14:paraId="26CD9893" w14:textId="77777777" w:rsidTr="00B93E3E">
        <w:trPr>
          <w:trHeight w:val="288"/>
        </w:trPr>
        <w:tc>
          <w:tcPr>
            <w:tcW w:w="4670" w:type="dxa"/>
            <w:noWrap/>
            <w:hideMark/>
          </w:tcPr>
          <w:p w14:paraId="6DE42552" w14:textId="77777777" w:rsidR="00305620" w:rsidRPr="00F837F3" w:rsidRDefault="00305620" w:rsidP="00482D46">
            <w:pPr>
              <w:pStyle w:val="ARtabletext"/>
            </w:pPr>
            <w:r w:rsidRPr="00F837F3">
              <w:t>Commercial air travel</w:t>
            </w:r>
          </w:p>
        </w:tc>
        <w:tc>
          <w:tcPr>
            <w:tcW w:w="1654" w:type="dxa"/>
            <w:shd w:val="clear" w:color="auto" w:fill="E7E6E6" w:themeFill="background2"/>
            <w:noWrap/>
          </w:tcPr>
          <w:p w14:paraId="6478BBD0" w14:textId="77777777" w:rsidR="00305620" w:rsidRPr="000C2082" w:rsidRDefault="00305620" w:rsidP="00482D46">
            <w:pPr>
              <w:pStyle w:val="ARtabletextright"/>
            </w:pPr>
            <w:r>
              <w:t>146</w:t>
            </w:r>
          </w:p>
        </w:tc>
        <w:tc>
          <w:tcPr>
            <w:tcW w:w="1654" w:type="dxa"/>
            <w:noWrap/>
          </w:tcPr>
          <w:p w14:paraId="06CA12AD" w14:textId="77777777" w:rsidR="00305620" w:rsidRPr="002B2143" w:rsidRDefault="00305620" w:rsidP="00482D46">
            <w:pPr>
              <w:pStyle w:val="ARtabletextright"/>
            </w:pPr>
            <w:r w:rsidRPr="002B2143">
              <w:t>169</w:t>
            </w:r>
          </w:p>
        </w:tc>
        <w:tc>
          <w:tcPr>
            <w:tcW w:w="1654" w:type="dxa"/>
            <w:shd w:val="clear" w:color="auto" w:fill="E7E6E6" w:themeFill="background2"/>
            <w:noWrap/>
          </w:tcPr>
          <w:p w14:paraId="113B30D8" w14:textId="77777777" w:rsidR="00305620" w:rsidRPr="002B2143" w:rsidRDefault="00305620" w:rsidP="00482D46">
            <w:pPr>
              <w:pStyle w:val="ARtabletextright"/>
            </w:pPr>
            <w:r w:rsidRPr="002B2143">
              <w:t>154</w:t>
            </w:r>
          </w:p>
        </w:tc>
      </w:tr>
      <w:tr w:rsidR="00305620" w:rsidRPr="00ED0181" w14:paraId="6229E7DD" w14:textId="77777777" w:rsidTr="00B93E3E">
        <w:trPr>
          <w:trHeight w:val="288"/>
        </w:trPr>
        <w:tc>
          <w:tcPr>
            <w:tcW w:w="4670" w:type="dxa"/>
            <w:noWrap/>
          </w:tcPr>
          <w:p w14:paraId="38630B88" w14:textId="77777777" w:rsidR="00305620" w:rsidRPr="00F837F3" w:rsidRDefault="00305620" w:rsidP="00482D46">
            <w:pPr>
              <w:pStyle w:val="ARtabletext"/>
            </w:pPr>
            <w:r w:rsidRPr="00F837F3">
              <w:t xml:space="preserve">Waste emissions </w:t>
            </w:r>
            <w:r w:rsidRPr="00541D31">
              <w:t>(WR5)</w:t>
            </w:r>
          </w:p>
        </w:tc>
        <w:tc>
          <w:tcPr>
            <w:tcW w:w="1654" w:type="dxa"/>
            <w:shd w:val="clear" w:color="auto" w:fill="E7E6E6" w:themeFill="background2"/>
            <w:noWrap/>
          </w:tcPr>
          <w:p w14:paraId="4ABE28DD" w14:textId="77777777" w:rsidR="00305620" w:rsidRPr="000C2082" w:rsidRDefault="00305620" w:rsidP="00482D46">
            <w:pPr>
              <w:pStyle w:val="ARtabletextright"/>
            </w:pPr>
            <w:r w:rsidRPr="00631E8E">
              <w:t>16</w:t>
            </w:r>
          </w:p>
        </w:tc>
        <w:tc>
          <w:tcPr>
            <w:tcW w:w="1654" w:type="dxa"/>
            <w:noWrap/>
          </w:tcPr>
          <w:p w14:paraId="7C32728F" w14:textId="77777777" w:rsidR="00305620" w:rsidRPr="002B2143" w:rsidRDefault="00305620" w:rsidP="00482D46">
            <w:pPr>
              <w:pStyle w:val="ARtabletextright"/>
            </w:pPr>
            <w:r w:rsidRPr="002B2143">
              <w:t>47</w:t>
            </w:r>
          </w:p>
        </w:tc>
        <w:tc>
          <w:tcPr>
            <w:tcW w:w="1654" w:type="dxa"/>
            <w:shd w:val="clear" w:color="auto" w:fill="E7E6E6" w:themeFill="background2"/>
            <w:noWrap/>
          </w:tcPr>
          <w:p w14:paraId="3661D4B5" w14:textId="77777777" w:rsidR="00305620" w:rsidRPr="002B2143" w:rsidRDefault="00305620" w:rsidP="00482D46">
            <w:pPr>
              <w:pStyle w:val="ARtabletextright"/>
            </w:pPr>
            <w:r w:rsidRPr="002B2143">
              <w:t>71</w:t>
            </w:r>
          </w:p>
        </w:tc>
      </w:tr>
      <w:tr w:rsidR="00305620" w:rsidRPr="00ED0181" w14:paraId="7435F9E5" w14:textId="77777777" w:rsidTr="00B93E3E">
        <w:trPr>
          <w:trHeight w:val="288"/>
        </w:trPr>
        <w:tc>
          <w:tcPr>
            <w:tcW w:w="4670" w:type="dxa"/>
            <w:noWrap/>
          </w:tcPr>
          <w:p w14:paraId="7CB0E764" w14:textId="77777777" w:rsidR="00305620" w:rsidRPr="00F837F3" w:rsidRDefault="00305620" w:rsidP="00482D46">
            <w:pPr>
              <w:pStyle w:val="ARtabletext"/>
            </w:pPr>
            <w:r w:rsidRPr="00F837F3">
              <w:t>Indirect emissions from stationary energy</w:t>
            </w:r>
          </w:p>
        </w:tc>
        <w:tc>
          <w:tcPr>
            <w:tcW w:w="1654" w:type="dxa"/>
            <w:shd w:val="clear" w:color="auto" w:fill="E7E6E6" w:themeFill="background2"/>
            <w:noWrap/>
          </w:tcPr>
          <w:p w14:paraId="29A9ECED" w14:textId="77777777" w:rsidR="00305620" w:rsidRPr="000C2082" w:rsidRDefault="00305620" w:rsidP="00482D46">
            <w:pPr>
              <w:pStyle w:val="ARtabletextright"/>
            </w:pPr>
            <w:r>
              <w:t>266</w:t>
            </w:r>
          </w:p>
        </w:tc>
        <w:tc>
          <w:tcPr>
            <w:tcW w:w="1654" w:type="dxa"/>
            <w:noWrap/>
          </w:tcPr>
          <w:p w14:paraId="76F314D7" w14:textId="77777777" w:rsidR="00305620" w:rsidRPr="002B2143" w:rsidRDefault="00305620" w:rsidP="00482D46">
            <w:pPr>
              <w:pStyle w:val="ARtabletextright"/>
            </w:pPr>
            <w:r w:rsidRPr="002B2143">
              <w:t>320</w:t>
            </w:r>
          </w:p>
        </w:tc>
        <w:tc>
          <w:tcPr>
            <w:tcW w:w="1654" w:type="dxa"/>
            <w:shd w:val="clear" w:color="auto" w:fill="E7E6E6" w:themeFill="background2"/>
            <w:noWrap/>
          </w:tcPr>
          <w:p w14:paraId="667366A7" w14:textId="77777777" w:rsidR="00305620" w:rsidRPr="002B2143" w:rsidRDefault="00305620" w:rsidP="00482D46">
            <w:pPr>
              <w:pStyle w:val="ARtabletextright"/>
            </w:pPr>
            <w:r w:rsidRPr="002B2143">
              <w:t>237</w:t>
            </w:r>
          </w:p>
        </w:tc>
      </w:tr>
      <w:tr w:rsidR="00305620" w:rsidRPr="00ED0181" w14:paraId="301D958B" w14:textId="77777777" w:rsidTr="00B93E3E">
        <w:trPr>
          <w:trHeight w:val="288"/>
        </w:trPr>
        <w:tc>
          <w:tcPr>
            <w:tcW w:w="4670" w:type="dxa"/>
            <w:noWrap/>
          </w:tcPr>
          <w:p w14:paraId="55C0AF3D" w14:textId="77777777" w:rsidR="00305620" w:rsidRPr="00F837F3" w:rsidRDefault="00305620" w:rsidP="00482D46">
            <w:pPr>
              <w:pStyle w:val="ARtabletext"/>
            </w:pPr>
            <w:r w:rsidRPr="00F837F3">
              <w:t>Indirect emissions from transport energy</w:t>
            </w:r>
          </w:p>
        </w:tc>
        <w:tc>
          <w:tcPr>
            <w:tcW w:w="1654" w:type="dxa"/>
            <w:shd w:val="clear" w:color="auto" w:fill="E7E6E6" w:themeFill="background2"/>
            <w:noWrap/>
          </w:tcPr>
          <w:p w14:paraId="5C0FAA79" w14:textId="77777777" w:rsidR="00305620" w:rsidRPr="000C2082" w:rsidRDefault="00305620" w:rsidP="00482D46">
            <w:pPr>
              <w:pStyle w:val="ARtabletextright"/>
            </w:pPr>
            <w:r>
              <w:t>215</w:t>
            </w:r>
          </w:p>
        </w:tc>
        <w:tc>
          <w:tcPr>
            <w:tcW w:w="1654" w:type="dxa"/>
            <w:noWrap/>
          </w:tcPr>
          <w:p w14:paraId="600BD2B3" w14:textId="77777777" w:rsidR="00305620" w:rsidRPr="002B2143" w:rsidRDefault="00305620" w:rsidP="00482D46">
            <w:pPr>
              <w:pStyle w:val="ARtabletextright"/>
            </w:pPr>
            <w:r w:rsidRPr="002B2143">
              <w:t>227</w:t>
            </w:r>
          </w:p>
        </w:tc>
        <w:tc>
          <w:tcPr>
            <w:tcW w:w="1654" w:type="dxa"/>
            <w:shd w:val="clear" w:color="auto" w:fill="E7E6E6" w:themeFill="background2"/>
            <w:noWrap/>
          </w:tcPr>
          <w:p w14:paraId="409F08B3" w14:textId="77777777" w:rsidR="00305620" w:rsidRPr="002B2143" w:rsidRDefault="00305620" w:rsidP="00482D46">
            <w:pPr>
              <w:pStyle w:val="ARtabletextright"/>
            </w:pPr>
            <w:r w:rsidRPr="002B2143">
              <w:t>215</w:t>
            </w:r>
          </w:p>
        </w:tc>
      </w:tr>
      <w:tr w:rsidR="00305620" w:rsidRPr="00ED0181" w14:paraId="171AFC78" w14:textId="77777777" w:rsidTr="00B93E3E">
        <w:trPr>
          <w:trHeight w:val="288"/>
        </w:trPr>
        <w:tc>
          <w:tcPr>
            <w:tcW w:w="4670" w:type="dxa"/>
            <w:noWrap/>
          </w:tcPr>
          <w:p w14:paraId="79FEB927" w14:textId="77777777" w:rsidR="00305620" w:rsidRPr="00F837F3" w:rsidRDefault="00305620" w:rsidP="00482D46">
            <w:pPr>
              <w:pStyle w:val="ARtabletext"/>
            </w:pPr>
            <w:r w:rsidRPr="00F837F3">
              <w:t xml:space="preserve">Any other Scope </w:t>
            </w:r>
            <w:r>
              <w:t xml:space="preserve">3 </w:t>
            </w:r>
            <w:r w:rsidRPr="00F837F3">
              <w:t>emissions</w:t>
            </w:r>
          </w:p>
        </w:tc>
        <w:tc>
          <w:tcPr>
            <w:tcW w:w="1654" w:type="dxa"/>
            <w:shd w:val="clear" w:color="auto" w:fill="E7E6E6" w:themeFill="background2"/>
            <w:noWrap/>
          </w:tcPr>
          <w:p w14:paraId="3C120E32" w14:textId="77777777" w:rsidR="00305620" w:rsidRPr="000C2082" w:rsidRDefault="00305620" w:rsidP="00482D46">
            <w:pPr>
              <w:pStyle w:val="ARtabletextright"/>
            </w:pPr>
            <w:r>
              <w:t>23</w:t>
            </w:r>
          </w:p>
        </w:tc>
        <w:tc>
          <w:tcPr>
            <w:tcW w:w="1654" w:type="dxa"/>
            <w:noWrap/>
          </w:tcPr>
          <w:p w14:paraId="1BB765EA" w14:textId="77777777" w:rsidR="00305620" w:rsidRPr="002B2143" w:rsidRDefault="00305620" w:rsidP="00482D46">
            <w:pPr>
              <w:pStyle w:val="ARtabletextright"/>
            </w:pPr>
            <w:r w:rsidRPr="002B2143">
              <w:t>17</w:t>
            </w:r>
          </w:p>
        </w:tc>
        <w:tc>
          <w:tcPr>
            <w:tcW w:w="1654" w:type="dxa"/>
            <w:shd w:val="clear" w:color="auto" w:fill="E7E6E6" w:themeFill="background2"/>
            <w:noWrap/>
          </w:tcPr>
          <w:p w14:paraId="65CD7C00" w14:textId="77777777" w:rsidR="00305620" w:rsidRPr="002B2143" w:rsidRDefault="00305620" w:rsidP="00482D46">
            <w:pPr>
              <w:pStyle w:val="ARtabletextright"/>
            </w:pPr>
            <w:r w:rsidRPr="002B2143">
              <w:t>13</w:t>
            </w:r>
          </w:p>
        </w:tc>
      </w:tr>
      <w:tr w:rsidR="00305620" w:rsidRPr="00ED0181" w14:paraId="3B8ACAFB" w14:textId="77777777" w:rsidTr="00B93E3E">
        <w:trPr>
          <w:cnfStyle w:val="010000000000" w:firstRow="0" w:lastRow="1" w:firstColumn="0" w:lastColumn="0" w:oddVBand="0" w:evenVBand="0" w:oddHBand="0" w:evenHBand="0" w:firstRowFirstColumn="0" w:firstRowLastColumn="0" w:lastRowFirstColumn="0" w:lastRowLastColumn="0"/>
          <w:trHeight w:val="288"/>
        </w:trPr>
        <w:tc>
          <w:tcPr>
            <w:tcW w:w="4670" w:type="dxa"/>
            <w:noWrap/>
          </w:tcPr>
          <w:p w14:paraId="015453BA" w14:textId="77777777" w:rsidR="00305620" w:rsidRPr="00F837F3" w:rsidRDefault="00305620" w:rsidP="00482D46">
            <w:pPr>
              <w:pStyle w:val="ARtabletextbold"/>
            </w:pPr>
            <w:r>
              <w:t>Total Scope 3 greenhouse gas emissions</w:t>
            </w:r>
          </w:p>
        </w:tc>
        <w:tc>
          <w:tcPr>
            <w:tcW w:w="1654" w:type="dxa"/>
            <w:shd w:val="clear" w:color="auto" w:fill="E7E6E6" w:themeFill="background2"/>
            <w:noWrap/>
          </w:tcPr>
          <w:p w14:paraId="1B1CA8AA" w14:textId="77777777" w:rsidR="00305620" w:rsidRPr="000C2082" w:rsidRDefault="00305620" w:rsidP="00482D46">
            <w:pPr>
              <w:pStyle w:val="ARtabletextrightbold"/>
            </w:pPr>
            <w:r>
              <w:t>666</w:t>
            </w:r>
          </w:p>
        </w:tc>
        <w:tc>
          <w:tcPr>
            <w:tcW w:w="1654" w:type="dxa"/>
            <w:noWrap/>
          </w:tcPr>
          <w:p w14:paraId="357F4E09" w14:textId="77777777" w:rsidR="00305620" w:rsidRPr="002B2143" w:rsidRDefault="00305620" w:rsidP="00482D46">
            <w:pPr>
              <w:pStyle w:val="ARtabletextrightbold"/>
            </w:pPr>
            <w:r w:rsidRPr="002B2143">
              <w:t>780</w:t>
            </w:r>
          </w:p>
        </w:tc>
        <w:tc>
          <w:tcPr>
            <w:tcW w:w="1654" w:type="dxa"/>
            <w:shd w:val="clear" w:color="auto" w:fill="E7E6E6" w:themeFill="background2"/>
            <w:noWrap/>
          </w:tcPr>
          <w:p w14:paraId="6FE19129" w14:textId="77777777" w:rsidR="00305620" w:rsidRPr="002B2143" w:rsidRDefault="00305620" w:rsidP="00482D46">
            <w:pPr>
              <w:pStyle w:val="ARtabletextrightbold"/>
            </w:pPr>
            <w:r w:rsidRPr="002B2143">
              <w:t>690</w:t>
            </w:r>
          </w:p>
        </w:tc>
      </w:tr>
    </w:tbl>
    <w:p w14:paraId="5699C70A" w14:textId="77777777" w:rsidR="00305620" w:rsidRDefault="00305620" w:rsidP="00B93E3E">
      <w:pPr>
        <w:pStyle w:val="ARtablefootnote"/>
      </w:pPr>
      <w:r>
        <w:t>Note:</w:t>
      </w:r>
    </w:p>
    <w:p w14:paraId="6475ABE3" w14:textId="77777777" w:rsidR="00305620" w:rsidRPr="00AA1ECC" w:rsidRDefault="00305620" w:rsidP="00482D46">
      <w:pPr>
        <w:pStyle w:val="ARtablefootnotebullet"/>
      </w:pPr>
      <w:r>
        <w:t xml:space="preserve">Any other Scope 3 emissions refer to water emissions. </w:t>
      </w:r>
    </w:p>
    <w:p w14:paraId="4921F80E" w14:textId="77777777" w:rsidR="00305620" w:rsidRDefault="00305620" w:rsidP="00482D46">
      <w:pPr>
        <w:pStyle w:val="Heading4"/>
      </w:pPr>
      <w:r w:rsidRPr="00ED0181">
        <w:t>Cemeteries</w:t>
      </w:r>
    </w:p>
    <w:p w14:paraId="3735FE0A" w14:textId="77777777" w:rsidR="00305620" w:rsidRPr="00ED0181" w:rsidRDefault="00305620" w:rsidP="00482D46">
      <w:pPr>
        <w:pStyle w:val="ARtablecaption"/>
      </w:pPr>
      <w:r w:rsidRPr="004F11C8">
        <w:rPr>
          <w:rFonts w:eastAsia="Yu Gothic Light" w:cs="Arial"/>
        </w:rPr>
        <w:t xml:space="preserve">G1 Total </w:t>
      </w:r>
      <w:r>
        <w:rPr>
          <w:rFonts w:eastAsia="Yu Gothic Light" w:cs="Arial"/>
        </w:rPr>
        <w:t>S</w:t>
      </w:r>
      <w:r w:rsidRPr="004F11C8">
        <w:rPr>
          <w:rFonts w:eastAsia="Yu Gothic Light" w:cs="Arial"/>
        </w:rPr>
        <w:t xml:space="preserve">cope </w:t>
      </w:r>
      <w:r>
        <w:rPr>
          <w:rFonts w:eastAsia="Yu Gothic Light" w:cs="Arial"/>
        </w:rPr>
        <w:t>1</w:t>
      </w:r>
      <w:r w:rsidRPr="004F11C8">
        <w:rPr>
          <w:rFonts w:eastAsia="Yu Gothic Light" w:cs="Arial"/>
        </w:rPr>
        <w:t xml:space="preserve"> (direct) greenhouse gas emissions</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613A363F" w14:textId="77777777" w:rsidTr="00B93E3E">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2D5F8E04" w14:textId="77777777" w:rsidR="00305620" w:rsidRPr="00ED0181" w:rsidRDefault="00305620" w:rsidP="00482D46">
            <w:pPr>
              <w:pStyle w:val="ARtablecolhead"/>
            </w:pPr>
            <w:r>
              <w:rPr>
                <w:rFonts w:eastAsia="Yu Gothic Light"/>
              </w:rPr>
              <w:t>Emission source</w:t>
            </w:r>
          </w:p>
        </w:tc>
        <w:tc>
          <w:tcPr>
            <w:tcW w:w="1654" w:type="dxa"/>
            <w:shd w:val="clear" w:color="auto" w:fill="E7E6E6" w:themeFill="background2"/>
            <w:noWrap/>
          </w:tcPr>
          <w:p w14:paraId="45D7F4C3" w14:textId="77777777" w:rsidR="00305620" w:rsidRPr="00765B72" w:rsidRDefault="00305620" w:rsidP="00482D46">
            <w:pPr>
              <w:pStyle w:val="ARtablecolheadright"/>
            </w:pPr>
            <w:r w:rsidRPr="00765B72">
              <w:t>2024–25</w:t>
            </w:r>
          </w:p>
          <w:p w14:paraId="08D5B75B" w14:textId="77777777" w:rsidR="00305620" w:rsidRPr="00CE687C" w:rsidRDefault="00305620" w:rsidP="00482D46">
            <w:pPr>
              <w:pStyle w:val="ARtablecolheadright"/>
              <w:rPr>
                <w:highlight w:val="yellow"/>
              </w:rPr>
            </w:pPr>
            <w:r w:rsidRPr="00765B72">
              <w:t>Tonnes CO</w:t>
            </w:r>
            <w:r w:rsidRPr="00017492">
              <w:rPr>
                <w:vertAlign w:val="subscript"/>
              </w:rPr>
              <w:t>2</w:t>
            </w:r>
            <w:r w:rsidRPr="00765B72">
              <w:t>-e</w:t>
            </w:r>
          </w:p>
        </w:tc>
        <w:tc>
          <w:tcPr>
            <w:tcW w:w="1654" w:type="dxa"/>
            <w:noWrap/>
          </w:tcPr>
          <w:p w14:paraId="09E7E1B9" w14:textId="77777777" w:rsidR="00305620" w:rsidRPr="00765B72" w:rsidRDefault="00305620" w:rsidP="00482D46">
            <w:pPr>
              <w:pStyle w:val="ARtablecolheadright"/>
            </w:pPr>
            <w:r w:rsidRPr="00765B72">
              <w:t>2023–24</w:t>
            </w:r>
          </w:p>
          <w:p w14:paraId="1FCB2A82" w14:textId="77777777" w:rsidR="00305620" w:rsidRPr="00CE687C" w:rsidRDefault="00305620" w:rsidP="00482D46">
            <w:pPr>
              <w:pStyle w:val="ARtablecolheadright"/>
            </w:pPr>
            <w:r w:rsidRPr="00765B72">
              <w:t>Tonnes CO</w:t>
            </w:r>
            <w:r w:rsidRPr="00017492">
              <w:rPr>
                <w:vertAlign w:val="subscript"/>
              </w:rPr>
              <w:t>2</w:t>
            </w:r>
            <w:r w:rsidRPr="00765B72">
              <w:t>-e</w:t>
            </w:r>
          </w:p>
        </w:tc>
        <w:tc>
          <w:tcPr>
            <w:tcW w:w="1654" w:type="dxa"/>
            <w:shd w:val="clear" w:color="auto" w:fill="E7E6E6" w:themeFill="background2"/>
            <w:noWrap/>
          </w:tcPr>
          <w:p w14:paraId="502A8ED3" w14:textId="77777777" w:rsidR="00305620" w:rsidRPr="00765B72" w:rsidRDefault="00305620" w:rsidP="00482D46">
            <w:pPr>
              <w:pStyle w:val="ARtablecolheadright"/>
            </w:pPr>
            <w:r w:rsidRPr="00765B72">
              <w:t>2022–23</w:t>
            </w:r>
          </w:p>
          <w:p w14:paraId="0BB60714" w14:textId="77777777" w:rsidR="00305620" w:rsidRPr="00CE687C" w:rsidRDefault="00305620" w:rsidP="00482D46">
            <w:pPr>
              <w:pStyle w:val="ARtablecolheadright"/>
            </w:pPr>
            <w:r w:rsidRPr="00765B72">
              <w:t>Tonnes CO</w:t>
            </w:r>
            <w:r w:rsidRPr="00017492">
              <w:rPr>
                <w:vertAlign w:val="subscript"/>
              </w:rPr>
              <w:t>2</w:t>
            </w:r>
            <w:r w:rsidRPr="00765B72">
              <w:t>-e</w:t>
            </w:r>
          </w:p>
        </w:tc>
      </w:tr>
      <w:tr w:rsidR="00305620" w:rsidRPr="00ED0181" w14:paraId="12D08343" w14:textId="77777777" w:rsidTr="00B93E3E">
        <w:trPr>
          <w:trHeight w:val="288"/>
        </w:trPr>
        <w:tc>
          <w:tcPr>
            <w:tcW w:w="4670" w:type="dxa"/>
            <w:tcBorders>
              <w:bottom w:val="single" w:sz="4" w:space="0" w:color="989A9C" w:themeColor="accent5"/>
            </w:tcBorders>
            <w:noWrap/>
            <w:hideMark/>
          </w:tcPr>
          <w:p w14:paraId="114000A2" w14:textId="77777777" w:rsidR="00305620" w:rsidRPr="00303388" w:rsidRDefault="00305620" w:rsidP="00482D46">
            <w:pPr>
              <w:pStyle w:val="ARtabletext"/>
            </w:pPr>
            <w:r>
              <w:t>Scope 1 GHG emissions from stationary fuel (F2)</w:t>
            </w:r>
          </w:p>
        </w:tc>
        <w:tc>
          <w:tcPr>
            <w:tcW w:w="1654" w:type="dxa"/>
            <w:tcBorders>
              <w:bottom w:val="single" w:sz="4" w:space="0" w:color="989A9C" w:themeColor="accent5"/>
            </w:tcBorders>
            <w:shd w:val="clear" w:color="auto" w:fill="E7E6E6" w:themeFill="background2"/>
            <w:noWrap/>
          </w:tcPr>
          <w:p w14:paraId="5F64EFFC" w14:textId="77777777" w:rsidR="00305620" w:rsidRPr="005D5F82" w:rsidRDefault="00305620" w:rsidP="00482D46">
            <w:pPr>
              <w:pStyle w:val="ARtabletextright"/>
              <w:rPr>
                <w:highlight w:val="yellow"/>
              </w:rPr>
            </w:pPr>
            <w:r>
              <w:t>3,421</w:t>
            </w:r>
          </w:p>
        </w:tc>
        <w:tc>
          <w:tcPr>
            <w:tcW w:w="1654" w:type="dxa"/>
            <w:tcBorders>
              <w:bottom w:val="single" w:sz="4" w:space="0" w:color="989A9C" w:themeColor="accent5"/>
            </w:tcBorders>
            <w:noWrap/>
          </w:tcPr>
          <w:p w14:paraId="3E578C09" w14:textId="77777777" w:rsidR="00305620" w:rsidRPr="005D5F82" w:rsidRDefault="00305620" w:rsidP="00482D46">
            <w:pPr>
              <w:pStyle w:val="ARtabletextright"/>
            </w:pPr>
            <w:r w:rsidRPr="005D5F82">
              <w:t>2,797</w:t>
            </w:r>
          </w:p>
        </w:tc>
        <w:tc>
          <w:tcPr>
            <w:tcW w:w="1654" w:type="dxa"/>
            <w:tcBorders>
              <w:bottom w:val="single" w:sz="4" w:space="0" w:color="989A9C" w:themeColor="accent5"/>
            </w:tcBorders>
            <w:shd w:val="clear" w:color="auto" w:fill="E7E6E6" w:themeFill="background2"/>
            <w:noWrap/>
          </w:tcPr>
          <w:p w14:paraId="3FA407EA" w14:textId="77777777" w:rsidR="00305620" w:rsidRPr="005D5F82" w:rsidRDefault="00305620" w:rsidP="00482D46">
            <w:pPr>
              <w:pStyle w:val="ARtabletextright"/>
            </w:pPr>
            <w:r w:rsidRPr="005D5F82">
              <w:t>2,436</w:t>
            </w:r>
          </w:p>
        </w:tc>
      </w:tr>
      <w:tr w:rsidR="00305620" w:rsidRPr="00ED0181" w14:paraId="30E33327" w14:textId="77777777" w:rsidTr="00B93E3E">
        <w:trPr>
          <w:trHeight w:val="288"/>
        </w:trPr>
        <w:tc>
          <w:tcPr>
            <w:tcW w:w="4670" w:type="dxa"/>
            <w:tcBorders>
              <w:top w:val="single" w:sz="4" w:space="0" w:color="989A9C" w:themeColor="accent5"/>
              <w:bottom w:val="single" w:sz="4" w:space="0" w:color="000000" w:themeColor="text1"/>
            </w:tcBorders>
            <w:noWrap/>
          </w:tcPr>
          <w:p w14:paraId="6448605A" w14:textId="77777777" w:rsidR="00305620" w:rsidRPr="003C7774" w:rsidRDefault="00305620" w:rsidP="00482D46">
            <w:pPr>
              <w:pStyle w:val="ARtabletext"/>
            </w:pPr>
            <w:r>
              <w:t>Scope 1 GHG emissions from vehicle fleet (T3)</w:t>
            </w:r>
          </w:p>
        </w:tc>
        <w:tc>
          <w:tcPr>
            <w:tcW w:w="1654" w:type="dxa"/>
            <w:tcBorders>
              <w:top w:val="single" w:sz="4" w:space="0" w:color="989A9C" w:themeColor="accent5"/>
              <w:bottom w:val="single" w:sz="4" w:space="0" w:color="000000" w:themeColor="text1"/>
            </w:tcBorders>
            <w:shd w:val="clear" w:color="auto" w:fill="E7E6E6" w:themeFill="background2"/>
            <w:noWrap/>
          </w:tcPr>
          <w:p w14:paraId="47A553AE" w14:textId="77777777" w:rsidR="00305620" w:rsidRPr="005D5F82" w:rsidRDefault="00305620" w:rsidP="00482D46">
            <w:pPr>
              <w:pStyle w:val="ARtabletextright"/>
            </w:pPr>
            <w:r>
              <w:t>648</w:t>
            </w:r>
          </w:p>
        </w:tc>
        <w:tc>
          <w:tcPr>
            <w:tcW w:w="1654" w:type="dxa"/>
            <w:tcBorders>
              <w:top w:val="single" w:sz="4" w:space="0" w:color="989A9C" w:themeColor="accent5"/>
              <w:bottom w:val="single" w:sz="4" w:space="0" w:color="000000" w:themeColor="text1"/>
            </w:tcBorders>
            <w:noWrap/>
          </w:tcPr>
          <w:p w14:paraId="2C882523" w14:textId="77777777" w:rsidR="00305620" w:rsidRPr="005D5F82" w:rsidRDefault="00305620" w:rsidP="00482D46">
            <w:pPr>
              <w:pStyle w:val="ARtabletextright"/>
            </w:pPr>
            <w:r w:rsidRPr="005D5F82">
              <w:t>436</w:t>
            </w:r>
          </w:p>
        </w:tc>
        <w:tc>
          <w:tcPr>
            <w:tcW w:w="1654" w:type="dxa"/>
            <w:tcBorders>
              <w:top w:val="single" w:sz="4" w:space="0" w:color="989A9C" w:themeColor="accent5"/>
              <w:bottom w:val="single" w:sz="4" w:space="0" w:color="000000" w:themeColor="text1"/>
            </w:tcBorders>
            <w:shd w:val="clear" w:color="auto" w:fill="E7E6E6" w:themeFill="background2"/>
            <w:noWrap/>
          </w:tcPr>
          <w:p w14:paraId="7E056AE8" w14:textId="77777777" w:rsidR="00305620" w:rsidRPr="005D5F82" w:rsidRDefault="00305620" w:rsidP="00482D46">
            <w:pPr>
              <w:pStyle w:val="ARtabletextright"/>
            </w:pPr>
            <w:r w:rsidRPr="005D5F82">
              <w:t>34</w:t>
            </w:r>
          </w:p>
        </w:tc>
      </w:tr>
      <w:tr w:rsidR="00305620" w:rsidRPr="00ED0181" w14:paraId="62E09850" w14:textId="77777777" w:rsidTr="00B93E3E">
        <w:trPr>
          <w:trHeight w:val="288"/>
        </w:trPr>
        <w:tc>
          <w:tcPr>
            <w:tcW w:w="9632" w:type="dxa"/>
            <w:gridSpan w:val="4"/>
            <w:tcBorders>
              <w:top w:val="single" w:sz="4" w:space="0" w:color="000000" w:themeColor="text1"/>
              <w:bottom w:val="single" w:sz="4" w:space="0" w:color="989A9C" w:themeColor="accent5"/>
            </w:tcBorders>
            <w:noWrap/>
          </w:tcPr>
          <w:p w14:paraId="172E362A" w14:textId="77777777" w:rsidR="00305620" w:rsidRPr="000F71FA" w:rsidRDefault="00305620" w:rsidP="00482D46">
            <w:pPr>
              <w:pStyle w:val="ARtabletextbold"/>
            </w:pPr>
            <w:r w:rsidRPr="000F71FA">
              <w:t>F2 and T3 by greenhouse gas</w:t>
            </w:r>
          </w:p>
        </w:tc>
      </w:tr>
      <w:tr w:rsidR="00305620" w:rsidRPr="00ED0181" w14:paraId="6EA09384" w14:textId="77777777" w:rsidTr="00B93E3E">
        <w:trPr>
          <w:trHeight w:val="288"/>
        </w:trPr>
        <w:tc>
          <w:tcPr>
            <w:tcW w:w="4670" w:type="dxa"/>
            <w:tcBorders>
              <w:top w:val="single" w:sz="4" w:space="0" w:color="989A9C" w:themeColor="accent5"/>
            </w:tcBorders>
            <w:noWrap/>
          </w:tcPr>
          <w:p w14:paraId="5D401199" w14:textId="77777777" w:rsidR="00305620" w:rsidRPr="003C7774" w:rsidRDefault="00305620" w:rsidP="00482D46">
            <w:pPr>
              <w:pStyle w:val="ARtabletext"/>
            </w:pPr>
            <w:r w:rsidRPr="00547031">
              <w:t xml:space="preserve">Carbon </w:t>
            </w:r>
            <w:r>
              <w:t>d</w:t>
            </w:r>
            <w:r w:rsidRPr="00547031">
              <w:t>ioxide</w:t>
            </w:r>
          </w:p>
        </w:tc>
        <w:tc>
          <w:tcPr>
            <w:tcW w:w="1654" w:type="dxa"/>
            <w:tcBorders>
              <w:top w:val="single" w:sz="4" w:space="0" w:color="989A9C" w:themeColor="accent5"/>
            </w:tcBorders>
            <w:shd w:val="clear" w:color="auto" w:fill="E7E6E6" w:themeFill="background2"/>
            <w:noWrap/>
          </w:tcPr>
          <w:p w14:paraId="7DF000EE" w14:textId="77777777" w:rsidR="00305620" w:rsidRPr="000F71FA" w:rsidRDefault="00305620" w:rsidP="00482D46">
            <w:pPr>
              <w:pStyle w:val="ARtabletextright"/>
            </w:pPr>
            <w:r>
              <w:t>4,054</w:t>
            </w:r>
          </w:p>
        </w:tc>
        <w:tc>
          <w:tcPr>
            <w:tcW w:w="1654" w:type="dxa"/>
            <w:tcBorders>
              <w:top w:val="single" w:sz="4" w:space="0" w:color="989A9C" w:themeColor="accent5"/>
            </w:tcBorders>
            <w:noWrap/>
          </w:tcPr>
          <w:p w14:paraId="7B60AF4E" w14:textId="77777777" w:rsidR="00305620" w:rsidRPr="000F71FA" w:rsidRDefault="00305620" w:rsidP="00482D46">
            <w:pPr>
              <w:pStyle w:val="ARtabletextright"/>
            </w:pPr>
            <w:r w:rsidRPr="000F71FA">
              <w:rPr>
                <w:color w:val="000000"/>
              </w:rPr>
              <w:t>3,221</w:t>
            </w:r>
          </w:p>
        </w:tc>
        <w:tc>
          <w:tcPr>
            <w:tcW w:w="1654" w:type="dxa"/>
            <w:tcBorders>
              <w:top w:val="single" w:sz="4" w:space="0" w:color="989A9C" w:themeColor="accent5"/>
            </w:tcBorders>
            <w:shd w:val="clear" w:color="auto" w:fill="E7E6E6" w:themeFill="background2"/>
            <w:noWrap/>
          </w:tcPr>
          <w:p w14:paraId="4732457C" w14:textId="77777777" w:rsidR="00305620" w:rsidRPr="000F71FA" w:rsidRDefault="00305620" w:rsidP="00482D46">
            <w:pPr>
              <w:pStyle w:val="ARtabletextright"/>
            </w:pPr>
            <w:r w:rsidRPr="000F71FA">
              <w:rPr>
                <w:color w:val="000000"/>
              </w:rPr>
              <w:t>2,463</w:t>
            </w:r>
          </w:p>
        </w:tc>
      </w:tr>
      <w:tr w:rsidR="00305620" w:rsidRPr="00ED0181" w14:paraId="4DCF87A5" w14:textId="77777777" w:rsidTr="00B93E3E">
        <w:trPr>
          <w:trHeight w:val="288"/>
        </w:trPr>
        <w:tc>
          <w:tcPr>
            <w:tcW w:w="4670" w:type="dxa"/>
            <w:tcBorders>
              <w:bottom w:val="single" w:sz="4" w:space="0" w:color="989A9C" w:themeColor="accent5"/>
            </w:tcBorders>
            <w:noWrap/>
          </w:tcPr>
          <w:p w14:paraId="21481741" w14:textId="77777777" w:rsidR="00305620" w:rsidRPr="003C7774" w:rsidRDefault="00305620" w:rsidP="00482D46">
            <w:pPr>
              <w:pStyle w:val="ARtabletext"/>
            </w:pPr>
            <w:r w:rsidRPr="00547031">
              <w:t>Methane</w:t>
            </w:r>
          </w:p>
        </w:tc>
        <w:tc>
          <w:tcPr>
            <w:tcW w:w="1654" w:type="dxa"/>
            <w:tcBorders>
              <w:bottom w:val="single" w:sz="4" w:space="0" w:color="989A9C" w:themeColor="accent5"/>
            </w:tcBorders>
            <w:shd w:val="clear" w:color="auto" w:fill="E7E6E6" w:themeFill="background2"/>
            <w:noWrap/>
          </w:tcPr>
          <w:p w14:paraId="65B0EC75" w14:textId="77777777" w:rsidR="00305620" w:rsidRPr="000F71FA" w:rsidRDefault="00305620" w:rsidP="00482D46">
            <w:pPr>
              <w:pStyle w:val="ARtabletextright"/>
            </w:pPr>
            <w:r>
              <w:t>7</w:t>
            </w:r>
          </w:p>
        </w:tc>
        <w:tc>
          <w:tcPr>
            <w:tcW w:w="1654" w:type="dxa"/>
            <w:tcBorders>
              <w:bottom w:val="single" w:sz="4" w:space="0" w:color="989A9C" w:themeColor="accent5"/>
            </w:tcBorders>
            <w:noWrap/>
          </w:tcPr>
          <w:p w14:paraId="4F6C2828" w14:textId="77777777" w:rsidR="00305620" w:rsidRPr="000F71FA" w:rsidRDefault="00305620" w:rsidP="00482D46">
            <w:pPr>
              <w:pStyle w:val="ARtabletextright"/>
            </w:pPr>
            <w:r w:rsidRPr="000F71FA">
              <w:rPr>
                <w:color w:val="000000"/>
              </w:rPr>
              <w:t>6</w:t>
            </w:r>
          </w:p>
        </w:tc>
        <w:tc>
          <w:tcPr>
            <w:tcW w:w="1654" w:type="dxa"/>
            <w:tcBorders>
              <w:bottom w:val="single" w:sz="4" w:space="0" w:color="989A9C" w:themeColor="accent5"/>
            </w:tcBorders>
            <w:shd w:val="clear" w:color="auto" w:fill="E7E6E6" w:themeFill="background2"/>
            <w:noWrap/>
          </w:tcPr>
          <w:p w14:paraId="034D76B4" w14:textId="77777777" w:rsidR="00305620" w:rsidRPr="000F71FA" w:rsidRDefault="00305620" w:rsidP="00482D46">
            <w:pPr>
              <w:pStyle w:val="ARtabletextright"/>
            </w:pPr>
            <w:r w:rsidRPr="000F71FA">
              <w:rPr>
                <w:color w:val="000000"/>
              </w:rPr>
              <w:t>5</w:t>
            </w:r>
          </w:p>
        </w:tc>
      </w:tr>
      <w:tr w:rsidR="00305620" w:rsidRPr="00ED0181" w14:paraId="5CB57DCD" w14:textId="77777777" w:rsidTr="00B93E3E">
        <w:trPr>
          <w:trHeight w:val="288"/>
        </w:trPr>
        <w:tc>
          <w:tcPr>
            <w:tcW w:w="4670" w:type="dxa"/>
            <w:tcBorders>
              <w:top w:val="single" w:sz="4" w:space="0" w:color="989A9C" w:themeColor="accent5"/>
              <w:bottom w:val="single" w:sz="4" w:space="0" w:color="000000" w:themeColor="text1"/>
            </w:tcBorders>
            <w:noWrap/>
          </w:tcPr>
          <w:p w14:paraId="2D939DE3" w14:textId="77777777" w:rsidR="00305620" w:rsidRPr="00303388" w:rsidRDefault="00305620" w:rsidP="00482D46">
            <w:pPr>
              <w:pStyle w:val="ARtabletext"/>
            </w:pPr>
            <w:r w:rsidRPr="00547031">
              <w:t xml:space="preserve">Nitrous </w:t>
            </w:r>
            <w:r>
              <w:t>o</w:t>
            </w:r>
            <w:r w:rsidRPr="00547031">
              <w:t>xide</w:t>
            </w:r>
          </w:p>
        </w:tc>
        <w:tc>
          <w:tcPr>
            <w:tcW w:w="1654" w:type="dxa"/>
            <w:tcBorders>
              <w:top w:val="single" w:sz="4" w:space="0" w:color="989A9C" w:themeColor="accent5"/>
              <w:bottom w:val="single" w:sz="4" w:space="0" w:color="000000" w:themeColor="text1"/>
            </w:tcBorders>
            <w:shd w:val="clear" w:color="auto" w:fill="E7E6E6" w:themeFill="background2"/>
            <w:noWrap/>
          </w:tcPr>
          <w:p w14:paraId="131CC8E3" w14:textId="77777777" w:rsidR="00305620" w:rsidRPr="000F71FA" w:rsidRDefault="00305620" w:rsidP="00482D46">
            <w:pPr>
              <w:pStyle w:val="ARtabletextright"/>
            </w:pPr>
            <w:r>
              <w:t>8</w:t>
            </w:r>
          </w:p>
        </w:tc>
        <w:tc>
          <w:tcPr>
            <w:tcW w:w="1654" w:type="dxa"/>
            <w:tcBorders>
              <w:top w:val="single" w:sz="4" w:space="0" w:color="989A9C" w:themeColor="accent5"/>
              <w:bottom w:val="single" w:sz="4" w:space="0" w:color="000000" w:themeColor="text1"/>
            </w:tcBorders>
            <w:noWrap/>
          </w:tcPr>
          <w:p w14:paraId="52536183" w14:textId="77777777" w:rsidR="00305620" w:rsidRPr="000F71FA" w:rsidRDefault="00305620" w:rsidP="00482D46">
            <w:pPr>
              <w:pStyle w:val="ARtabletextright"/>
            </w:pPr>
            <w:r w:rsidRPr="000F71FA">
              <w:rPr>
                <w:color w:val="000000"/>
              </w:rPr>
              <w:t>5</w:t>
            </w:r>
          </w:p>
        </w:tc>
        <w:tc>
          <w:tcPr>
            <w:tcW w:w="1654" w:type="dxa"/>
            <w:tcBorders>
              <w:top w:val="single" w:sz="4" w:space="0" w:color="989A9C" w:themeColor="accent5"/>
              <w:bottom w:val="single" w:sz="4" w:space="0" w:color="000000" w:themeColor="text1"/>
            </w:tcBorders>
            <w:shd w:val="clear" w:color="auto" w:fill="E7E6E6" w:themeFill="background2"/>
            <w:noWrap/>
          </w:tcPr>
          <w:p w14:paraId="63D0CF81" w14:textId="77777777" w:rsidR="00305620" w:rsidRPr="000F71FA" w:rsidRDefault="00305620" w:rsidP="00482D46">
            <w:pPr>
              <w:pStyle w:val="ARtabletextright"/>
            </w:pPr>
            <w:r w:rsidRPr="000F71FA">
              <w:rPr>
                <w:color w:val="000000"/>
              </w:rPr>
              <w:t>2</w:t>
            </w:r>
          </w:p>
        </w:tc>
      </w:tr>
      <w:tr w:rsidR="00305620" w:rsidRPr="00ED0181" w14:paraId="0F2E7A6F" w14:textId="77777777" w:rsidTr="00B93E3E">
        <w:trPr>
          <w:trHeight w:val="288"/>
        </w:trPr>
        <w:tc>
          <w:tcPr>
            <w:tcW w:w="4670" w:type="dxa"/>
            <w:tcBorders>
              <w:top w:val="single" w:sz="4" w:space="0" w:color="000000" w:themeColor="text1"/>
              <w:bottom w:val="single" w:sz="4" w:space="0" w:color="000000" w:themeColor="text1"/>
            </w:tcBorders>
            <w:noWrap/>
            <w:hideMark/>
          </w:tcPr>
          <w:p w14:paraId="39A7F791" w14:textId="77777777" w:rsidR="00305620" w:rsidRPr="00303388" w:rsidRDefault="00305620" w:rsidP="00482D46">
            <w:pPr>
              <w:pStyle w:val="ARtabletextbold"/>
            </w:pPr>
            <w:r w:rsidRPr="00547031">
              <w:t>Total</w:t>
            </w:r>
            <w:r>
              <w:t xml:space="preserve"> F2 and T3</w:t>
            </w:r>
          </w:p>
        </w:tc>
        <w:tc>
          <w:tcPr>
            <w:tcW w:w="1654" w:type="dxa"/>
            <w:tcBorders>
              <w:top w:val="single" w:sz="4" w:space="0" w:color="000000" w:themeColor="text1"/>
              <w:bottom w:val="single" w:sz="4" w:space="0" w:color="000000" w:themeColor="text1"/>
            </w:tcBorders>
            <w:shd w:val="clear" w:color="auto" w:fill="E7E6E6" w:themeFill="background2"/>
            <w:noWrap/>
          </w:tcPr>
          <w:p w14:paraId="7BD14433" w14:textId="77777777" w:rsidR="00305620" w:rsidRPr="005D5F82" w:rsidRDefault="00305620" w:rsidP="00482D46">
            <w:pPr>
              <w:pStyle w:val="ARtabletextrightbold"/>
            </w:pPr>
            <w:r>
              <w:t>4,069</w:t>
            </w:r>
          </w:p>
        </w:tc>
        <w:tc>
          <w:tcPr>
            <w:tcW w:w="1654" w:type="dxa"/>
            <w:tcBorders>
              <w:top w:val="single" w:sz="4" w:space="0" w:color="000000" w:themeColor="text1"/>
              <w:bottom w:val="single" w:sz="4" w:space="0" w:color="000000" w:themeColor="text1"/>
            </w:tcBorders>
            <w:noWrap/>
          </w:tcPr>
          <w:p w14:paraId="26324028" w14:textId="77777777" w:rsidR="00305620" w:rsidRPr="005D5F82" w:rsidRDefault="00305620" w:rsidP="00482D46">
            <w:pPr>
              <w:pStyle w:val="ARtabletextrightbold"/>
            </w:pPr>
            <w:r w:rsidRPr="005D5F82">
              <w:t>3,232</w:t>
            </w:r>
          </w:p>
        </w:tc>
        <w:tc>
          <w:tcPr>
            <w:tcW w:w="1654" w:type="dxa"/>
            <w:tcBorders>
              <w:top w:val="single" w:sz="4" w:space="0" w:color="000000" w:themeColor="text1"/>
              <w:bottom w:val="single" w:sz="4" w:space="0" w:color="000000" w:themeColor="text1"/>
            </w:tcBorders>
            <w:shd w:val="clear" w:color="auto" w:fill="E7E6E6" w:themeFill="background2"/>
            <w:noWrap/>
          </w:tcPr>
          <w:p w14:paraId="70D3FA19" w14:textId="77777777" w:rsidR="00305620" w:rsidRPr="005D5F82" w:rsidRDefault="00305620" w:rsidP="00482D46">
            <w:pPr>
              <w:pStyle w:val="ARtabletextrightbold"/>
            </w:pPr>
            <w:r w:rsidRPr="005D5F82">
              <w:t>2,470</w:t>
            </w:r>
          </w:p>
        </w:tc>
      </w:tr>
      <w:tr w:rsidR="00305620" w:rsidRPr="00ED0181" w14:paraId="323409DD" w14:textId="77777777" w:rsidTr="00B93E3E">
        <w:trPr>
          <w:cnfStyle w:val="010000000000" w:firstRow="0" w:lastRow="1" w:firstColumn="0" w:lastColumn="0" w:oddVBand="0" w:evenVBand="0" w:oddHBand="0" w:evenHBand="0" w:firstRowFirstColumn="0" w:firstRowLastColumn="0" w:lastRowFirstColumn="0" w:lastRowLastColumn="0"/>
          <w:trHeight w:val="288"/>
        </w:trPr>
        <w:tc>
          <w:tcPr>
            <w:tcW w:w="4670" w:type="dxa"/>
            <w:noWrap/>
          </w:tcPr>
          <w:p w14:paraId="051BB6CA" w14:textId="77777777" w:rsidR="00305620" w:rsidRPr="00E018F0" w:rsidRDefault="00305620" w:rsidP="00482D46">
            <w:pPr>
              <w:pStyle w:val="ARtabletextbold"/>
            </w:pPr>
            <w:r>
              <w:t>Total Scope 1 (direct) greenhouse gas emissions</w:t>
            </w:r>
          </w:p>
        </w:tc>
        <w:tc>
          <w:tcPr>
            <w:tcW w:w="1654" w:type="dxa"/>
            <w:shd w:val="clear" w:color="auto" w:fill="E7E6E6" w:themeFill="background2"/>
            <w:noWrap/>
          </w:tcPr>
          <w:p w14:paraId="13401B48" w14:textId="77777777" w:rsidR="00305620" w:rsidRPr="005D5F82" w:rsidRDefault="00305620" w:rsidP="00482D46">
            <w:pPr>
              <w:pStyle w:val="ARtabletextrightbold"/>
            </w:pPr>
            <w:r>
              <w:t>4,069</w:t>
            </w:r>
          </w:p>
        </w:tc>
        <w:tc>
          <w:tcPr>
            <w:tcW w:w="1654" w:type="dxa"/>
            <w:noWrap/>
          </w:tcPr>
          <w:p w14:paraId="1D635FF7" w14:textId="77777777" w:rsidR="00305620" w:rsidRPr="005D5F82" w:rsidRDefault="00305620" w:rsidP="00482D46">
            <w:pPr>
              <w:pStyle w:val="ARtabletextrightbold"/>
            </w:pPr>
            <w:r w:rsidRPr="005D5F82">
              <w:t>3,232</w:t>
            </w:r>
          </w:p>
        </w:tc>
        <w:tc>
          <w:tcPr>
            <w:tcW w:w="1654" w:type="dxa"/>
            <w:shd w:val="clear" w:color="auto" w:fill="E7E6E6" w:themeFill="background2"/>
            <w:noWrap/>
          </w:tcPr>
          <w:p w14:paraId="08655329" w14:textId="77777777" w:rsidR="00305620" w:rsidRPr="005D5F82" w:rsidRDefault="00305620" w:rsidP="00482D46">
            <w:pPr>
              <w:pStyle w:val="ARtabletextrightbold"/>
            </w:pPr>
            <w:r w:rsidRPr="005D5F82">
              <w:t>2,470</w:t>
            </w:r>
          </w:p>
        </w:tc>
      </w:tr>
    </w:tbl>
    <w:p w14:paraId="116B1F15" w14:textId="77777777" w:rsidR="00305620" w:rsidRPr="00ED0181" w:rsidRDefault="00305620" w:rsidP="00482D46">
      <w:pPr>
        <w:pStyle w:val="ARtablecaption"/>
      </w:pPr>
      <w:r w:rsidRPr="77634AA0">
        <w:rPr>
          <w:rFonts w:cs="Arial"/>
        </w:rPr>
        <w:t>G2 Total Scope 2 (indirect electricity) greenhouse gas emissions</w:t>
      </w:r>
    </w:p>
    <w:tbl>
      <w:tblPr>
        <w:tblStyle w:val="DHAnnualReportFinancialtable"/>
        <w:tblW w:w="5000" w:type="pct"/>
        <w:tblLayout w:type="fixed"/>
        <w:tblLook w:val="06E0" w:firstRow="1" w:lastRow="1" w:firstColumn="1" w:lastColumn="0" w:noHBand="1" w:noVBand="1"/>
      </w:tblPr>
      <w:tblGrid>
        <w:gridCol w:w="4671"/>
        <w:gridCol w:w="1653"/>
        <w:gridCol w:w="1654"/>
        <w:gridCol w:w="1654"/>
      </w:tblGrid>
      <w:tr w:rsidR="00305620" w:rsidRPr="00ED0181" w14:paraId="54AB579F" w14:textId="77777777" w:rsidTr="00B93E3E">
        <w:trPr>
          <w:cnfStyle w:val="100000000000" w:firstRow="1" w:lastRow="0" w:firstColumn="0" w:lastColumn="0" w:oddVBand="0" w:evenVBand="0" w:oddHBand="0" w:evenHBand="0" w:firstRowFirstColumn="0" w:firstRowLastColumn="0" w:lastRowFirstColumn="0" w:lastRowLastColumn="0"/>
          <w:trHeight w:val="288"/>
          <w:tblHeader/>
        </w:trPr>
        <w:tc>
          <w:tcPr>
            <w:tcW w:w="4671" w:type="dxa"/>
            <w:noWrap/>
          </w:tcPr>
          <w:p w14:paraId="55941A28" w14:textId="77777777" w:rsidR="00305620" w:rsidRPr="005D5F82" w:rsidRDefault="00305620" w:rsidP="00482D46">
            <w:pPr>
              <w:pStyle w:val="ARtablecolhead"/>
            </w:pPr>
            <w:r w:rsidRPr="00F42CF0">
              <w:t>Emission source</w:t>
            </w:r>
          </w:p>
        </w:tc>
        <w:tc>
          <w:tcPr>
            <w:tcW w:w="1653" w:type="dxa"/>
            <w:shd w:val="clear" w:color="auto" w:fill="E7E6E6" w:themeFill="background2"/>
            <w:noWrap/>
          </w:tcPr>
          <w:p w14:paraId="2DBC4CD8" w14:textId="77777777" w:rsidR="00305620" w:rsidRPr="00765B72" w:rsidRDefault="00305620" w:rsidP="00482D46">
            <w:pPr>
              <w:pStyle w:val="ARtablecolheadright"/>
            </w:pPr>
            <w:r w:rsidRPr="00765B72">
              <w:t>2024–25</w:t>
            </w:r>
          </w:p>
          <w:p w14:paraId="2BDCCBEB" w14:textId="77777777" w:rsidR="00305620" w:rsidRPr="00ED0181" w:rsidRDefault="00305620" w:rsidP="00482D46">
            <w:pPr>
              <w:pStyle w:val="ARtablecolheadright"/>
              <w:rPr>
                <w:highlight w:val="yellow"/>
              </w:rPr>
            </w:pPr>
            <w:r w:rsidRPr="00765B72">
              <w:t>Tonnes CO</w:t>
            </w:r>
            <w:r w:rsidRPr="00017492">
              <w:rPr>
                <w:vertAlign w:val="subscript"/>
              </w:rPr>
              <w:t>2</w:t>
            </w:r>
            <w:r w:rsidRPr="00765B72">
              <w:t>-e</w:t>
            </w:r>
          </w:p>
        </w:tc>
        <w:tc>
          <w:tcPr>
            <w:tcW w:w="1654" w:type="dxa"/>
            <w:noWrap/>
          </w:tcPr>
          <w:p w14:paraId="5087BADB" w14:textId="77777777" w:rsidR="00305620" w:rsidRPr="00765B72" w:rsidRDefault="00305620" w:rsidP="00482D46">
            <w:pPr>
              <w:pStyle w:val="ARtablecolheadright"/>
            </w:pPr>
            <w:r w:rsidRPr="00765B72">
              <w:t>2023–24</w:t>
            </w:r>
          </w:p>
          <w:p w14:paraId="02183E27" w14:textId="77777777" w:rsidR="00305620" w:rsidRPr="00ED0181" w:rsidRDefault="00305620" w:rsidP="00482D46">
            <w:pPr>
              <w:pStyle w:val="ARtablecolheadright"/>
            </w:pPr>
            <w:r w:rsidRPr="00765B72">
              <w:t>Tonnes CO</w:t>
            </w:r>
            <w:r w:rsidRPr="00017492">
              <w:rPr>
                <w:vertAlign w:val="subscript"/>
              </w:rPr>
              <w:t>2</w:t>
            </w:r>
            <w:r w:rsidRPr="00765B72">
              <w:t>-e</w:t>
            </w:r>
          </w:p>
        </w:tc>
        <w:tc>
          <w:tcPr>
            <w:tcW w:w="1654" w:type="dxa"/>
            <w:shd w:val="clear" w:color="auto" w:fill="E7E6E6" w:themeFill="background2"/>
            <w:noWrap/>
          </w:tcPr>
          <w:p w14:paraId="7715026E" w14:textId="77777777" w:rsidR="00305620" w:rsidRPr="00765B72" w:rsidRDefault="00305620" w:rsidP="00482D46">
            <w:pPr>
              <w:pStyle w:val="ARtablecolheadright"/>
            </w:pPr>
            <w:r w:rsidRPr="00765B72">
              <w:t>2022–23</w:t>
            </w:r>
          </w:p>
          <w:p w14:paraId="7C0B32DE" w14:textId="77777777" w:rsidR="00305620" w:rsidRPr="00ED0181" w:rsidRDefault="00305620" w:rsidP="00482D46">
            <w:pPr>
              <w:pStyle w:val="ARtablecolheadright"/>
            </w:pPr>
            <w:r w:rsidRPr="00765B72">
              <w:t>Tonnes CO</w:t>
            </w:r>
            <w:r w:rsidRPr="00017492">
              <w:rPr>
                <w:vertAlign w:val="subscript"/>
              </w:rPr>
              <w:t>2</w:t>
            </w:r>
            <w:r w:rsidRPr="00765B72">
              <w:t>-e</w:t>
            </w:r>
          </w:p>
        </w:tc>
      </w:tr>
      <w:tr w:rsidR="00305620" w:rsidRPr="00ED0181" w14:paraId="32717F59" w14:textId="77777777" w:rsidTr="00B93E3E">
        <w:trPr>
          <w:trHeight w:val="288"/>
        </w:trPr>
        <w:tc>
          <w:tcPr>
            <w:tcW w:w="4671" w:type="dxa"/>
            <w:noWrap/>
          </w:tcPr>
          <w:p w14:paraId="4C4D5B08" w14:textId="77777777" w:rsidR="00305620" w:rsidRPr="003C7774" w:rsidRDefault="00305620" w:rsidP="00482D46">
            <w:pPr>
              <w:pStyle w:val="ARtabletext"/>
            </w:pPr>
            <w:r w:rsidRPr="00F06E16">
              <w:t>Electricity</w:t>
            </w:r>
          </w:p>
        </w:tc>
        <w:tc>
          <w:tcPr>
            <w:tcW w:w="1653" w:type="dxa"/>
            <w:shd w:val="clear" w:color="auto" w:fill="E7E6E6" w:themeFill="background2"/>
            <w:noWrap/>
          </w:tcPr>
          <w:p w14:paraId="4EAA2DCD" w14:textId="77777777" w:rsidR="00305620" w:rsidRPr="005D5F82" w:rsidRDefault="00305620" w:rsidP="00482D46">
            <w:pPr>
              <w:pStyle w:val="ARtabletextright"/>
            </w:pPr>
            <w:r>
              <w:t>2,780</w:t>
            </w:r>
          </w:p>
        </w:tc>
        <w:tc>
          <w:tcPr>
            <w:tcW w:w="1654" w:type="dxa"/>
            <w:noWrap/>
          </w:tcPr>
          <w:p w14:paraId="71AC00E3" w14:textId="77777777" w:rsidR="00305620" w:rsidRPr="005D5F82" w:rsidRDefault="00305620" w:rsidP="00482D46">
            <w:pPr>
              <w:pStyle w:val="ARtabletextright"/>
            </w:pPr>
            <w:r w:rsidRPr="005D5F82">
              <w:t>2,815</w:t>
            </w:r>
          </w:p>
        </w:tc>
        <w:tc>
          <w:tcPr>
            <w:tcW w:w="1654" w:type="dxa"/>
            <w:shd w:val="clear" w:color="auto" w:fill="E7E6E6" w:themeFill="background2"/>
            <w:noWrap/>
          </w:tcPr>
          <w:p w14:paraId="6EAB087C" w14:textId="77777777" w:rsidR="00305620" w:rsidRPr="005D5F82" w:rsidRDefault="00305620" w:rsidP="00482D46">
            <w:pPr>
              <w:pStyle w:val="ARtabletextright"/>
            </w:pPr>
            <w:r w:rsidRPr="005D5F82">
              <w:t>2,710</w:t>
            </w:r>
          </w:p>
        </w:tc>
      </w:tr>
      <w:tr w:rsidR="00305620" w:rsidRPr="00ED0181" w14:paraId="3BBAF1E1" w14:textId="77777777" w:rsidTr="00B93E3E">
        <w:trPr>
          <w:cnfStyle w:val="010000000000" w:firstRow="0" w:lastRow="1" w:firstColumn="0" w:lastColumn="0" w:oddVBand="0" w:evenVBand="0" w:oddHBand="0" w:evenHBand="0" w:firstRowFirstColumn="0" w:firstRowLastColumn="0" w:lastRowFirstColumn="0" w:lastRowLastColumn="0"/>
          <w:trHeight w:val="288"/>
        </w:trPr>
        <w:tc>
          <w:tcPr>
            <w:tcW w:w="4671" w:type="dxa"/>
            <w:noWrap/>
          </w:tcPr>
          <w:p w14:paraId="472F4E60" w14:textId="0AB9CD4B" w:rsidR="00305620" w:rsidRPr="00194E76" w:rsidRDefault="00305620" w:rsidP="00482D46">
            <w:pPr>
              <w:pStyle w:val="ARtabletextbold"/>
            </w:pPr>
            <w:r>
              <w:t>Total Scope 2 (indirect electricity) greenhouse</w:t>
            </w:r>
            <w:r w:rsidR="00B93E3E">
              <w:t xml:space="preserve"> </w:t>
            </w:r>
            <w:r>
              <w:t>gas</w:t>
            </w:r>
            <w:r w:rsidR="00B93E3E">
              <w:t> </w:t>
            </w:r>
            <w:r>
              <w:t>emissions</w:t>
            </w:r>
          </w:p>
        </w:tc>
        <w:tc>
          <w:tcPr>
            <w:tcW w:w="1653" w:type="dxa"/>
            <w:shd w:val="clear" w:color="auto" w:fill="E7E6E6" w:themeFill="background2"/>
            <w:noWrap/>
          </w:tcPr>
          <w:p w14:paraId="7CDE98EE" w14:textId="77777777" w:rsidR="00305620" w:rsidRPr="00E30D38" w:rsidRDefault="00305620" w:rsidP="00482D46">
            <w:pPr>
              <w:pStyle w:val="ARtabletextrightbold"/>
            </w:pPr>
            <w:r>
              <w:t>2,780</w:t>
            </w:r>
          </w:p>
        </w:tc>
        <w:tc>
          <w:tcPr>
            <w:tcW w:w="1654" w:type="dxa"/>
            <w:noWrap/>
          </w:tcPr>
          <w:p w14:paraId="029DDD6C" w14:textId="77777777" w:rsidR="00305620" w:rsidRPr="00E30D38" w:rsidRDefault="00305620" w:rsidP="00482D46">
            <w:pPr>
              <w:pStyle w:val="ARtabletextrightbold"/>
            </w:pPr>
            <w:r w:rsidRPr="00E30D38">
              <w:t>2,815</w:t>
            </w:r>
          </w:p>
        </w:tc>
        <w:tc>
          <w:tcPr>
            <w:tcW w:w="1654" w:type="dxa"/>
            <w:shd w:val="clear" w:color="auto" w:fill="E7E6E6" w:themeFill="background2"/>
            <w:noWrap/>
          </w:tcPr>
          <w:p w14:paraId="7D442E8E" w14:textId="77777777" w:rsidR="00305620" w:rsidRPr="00E30D38" w:rsidRDefault="00305620" w:rsidP="00482D46">
            <w:pPr>
              <w:pStyle w:val="ARtabletextrightbold"/>
            </w:pPr>
            <w:r w:rsidRPr="00E30D38">
              <w:t>2,710</w:t>
            </w:r>
          </w:p>
        </w:tc>
      </w:tr>
    </w:tbl>
    <w:p w14:paraId="295D581B" w14:textId="77777777" w:rsidR="00B93E3E" w:rsidRPr="00B93E3E" w:rsidRDefault="00B93E3E" w:rsidP="00B93E3E">
      <w:pPr>
        <w:pStyle w:val="ARbody"/>
      </w:pPr>
      <w:r>
        <w:br w:type="page"/>
      </w:r>
    </w:p>
    <w:p w14:paraId="1A738608" w14:textId="799A23D3" w:rsidR="00305620" w:rsidRPr="00ED0181" w:rsidRDefault="00305620" w:rsidP="00B93E3E">
      <w:pPr>
        <w:pStyle w:val="ARtablecaption"/>
        <w:rPr>
          <w:rFonts w:cs="Arial"/>
        </w:rPr>
      </w:pPr>
      <w:r w:rsidRPr="77634AA0">
        <w:rPr>
          <w:rFonts w:cs="Arial"/>
        </w:rPr>
        <w:lastRenderedPageBreak/>
        <w:t>G3 Total Scope 3 (other indirect) greenhouse gas emissions associated with commercial air travel, waste disposal and other indirect emissions</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3CB9DB23" w14:textId="77777777" w:rsidTr="00B93E3E">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5CE996A1" w14:textId="77777777" w:rsidR="00305620" w:rsidRPr="00F42CF0" w:rsidRDefault="00305620" w:rsidP="00482D46">
            <w:pPr>
              <w:pStyle w:val="ARtablecolhead"/>
            </w:pPr>
            <w:r w:rsidRPr="00F42CF0">
              <w:rPr>
                <w:rFonts w:eastAsia="Yu Gothic Light"/>
              </w:rPr>
              <w:t>Emission source</w:t>
            </w:r>
          </w:p>
        </w:tc>
        <w:tc>
          <w:tcPr>
            <w:tcW w:w="1654" w:type="dxa"/>
            <w:shd w:val="clear" w:color="auto" w:fill="E7E6E6" w:themeFill="background2"/>
            <w:noWrap/>
          </w:tcPr>
          <w:p w14:paraId="08448166" w14:textId="77777777" w:rsidR="00305620" w:rsidRPr="00765B72" w:rsidRDefault="00305620" w:rsidP="00482D46">
            <w:pPr>
              <w:pStyle w:val="ARtablecolheadright"/>
            </w:pPr>
            <w:r w:rsidRPr="00765B72">
              <w:t>2024–25</w:t>
            </w:r>
          </w:p>
          <w:p w14:paraId="4724D08A" w14:textId="77777777" w:rsidR="00305620" w:rsidRPr="00ED0181" w:rsidRDefault="00305620" w:rsidP="00482D46">
            <w:pPr>
              <w:pStyle w:val="ARtablecolheadright"/>
              <w:rPr>
                <w:highlight w:val="yellow"/>
              </w:rPr>
            </w:pPr>
            <w:r w:rsidRPr="00765B72">
              <w:t>Tonnes CO</w:t>
            </w:r>
            <w:r w:rsidRPr="00017492">
              <w:rPr>
                <w:vertAlign w:val="subscript"/>
              </w:rPr>
              <w:t>2</w:t>
            </w:r>
            <w:r w:rsidRPr="00765B72">
              <w:t>-e</w:t>
            </w:r>
          </w:p>
        </w:tc>
        <w:tc>
          <w:tcPr>
            <w:tcW w:w="1654" w:type="dxa"/>
            <w:noWrap/>
          </w:tcPr>
          <w:p w14:paraId="6A611798" w14:textId="77777777" w:rsidR="00305620" w:rsidRPr="00765B72" w:rsidRDefault="00305620" w:rsidP="00482D46">
            <w:pPr>
              <w:pStyle w:val="ARtablecolheadright"/>
            </w:pPr>
            <w:r w:rsidRPr="00765B72">
              <w:t>2023–24</w:t>
            </w:r>
          </w:p>
          <w:p w14:paraId="29D31DC7" w14:textId="77777777" w:rsidR="00305620" w:rsidRPr="00ED0181" w:rsidRDefault="00305620" w:rsidP="00482D46">
            <w:pPr>
              <w:pStyle w:val="ARtablecolheadright"/>
            </w:pPr>
            <w:r w:rsidRPr="00765B72">
              <w:t>Tonnes CO</w:t>
            </w:r>
            <w:r w:rsidRPr="00017492">
              <w:rPr>
                <w:vertAlign w:val="subscript"/>
              </w:rPr>
              <w:t>2</w:t>
            </w:r>
            <w:r w:rsidRPr="00765B72">
              <w:t>-e</w:t>
            </w:r>
          </w:p>
        </w:tc>
        <w:tc>
          <w:tcPr>
            <w:tcW w:w="1654" w:type="dxa"/>
            <w:shd w:val="clear" w:color="auto" w:fill="E7E6E6" w:themeFill="background2"/>
            <w:noWrap/>
          </w:tcPr>
          <w:p w14:paraId="232A22ED" w14:textId="77777777" w:rsidR="00305620" w:rsidRPr="00765B72" w:rsidRDefault="00305620" w:rsidP="00482D46">
            <w:pPr>
              <w:pStyle w:val="ARtablecolheadright"/>
            </w:pPr>
            <w:r w:rsidRPr="00765B72">
              <w:t>2022–23</w:t>
            </w:r>
          </w:p>
          <w:p w14:paraId="228AAA74" w14:textId="77777777" w:rsidR="00305620" w:rsidRPr="00ED0181" w:rsidRDefault="00305620" w:rsidP="00482D46">
            <w:pPr>
              <w:pStyle w:val="ARtablecolheadright"/>
            </w:pPr>
            <w:r w:rsidRPr="00765B72">
              <w:t>Tonnes CO</w:t>
            </w:r>
            <w:r w:rsidRPr="00017492">
              <w:rPr>
                <w:vertAlign w:val="subscript"/>
              </w:rPr>
              <w:t>2</w:t>
            </w:r>
            <w:r w:rsidRPr="00765B72">
              <w:t>-e</w:t>
            </w:r>
          </w:p>
        </w:tc>
      </w:tr>
      <w:tr w:rsidR="00305620" w:rsidRPr="00ED0181" w14:paraId="05EDC2D5" w14:textId="77777777" w:rsidTr="00B93E3E">
        <w:trPr>
          <w:trHeight w:val="288"/>
        </w:trPr>
        <w:tc>
          <w:tcPr>
            <w:tcW w:w="4670" w:type="dxa"/>
            <w:noWrap/>
            <w:hideMark/>
          </w:tcPr>
          <w:p w14:paraId="4118B3FE" w14:textId="77777777" w:rsidR="00305620" w:rsidRPr="00303388" w:rsidRDefault="00305620" w:rsidP="00482D46">
            <w:pPr>
              <w:pStyle w:val="ARtabletext"/>
            </w:pPr>
            <w:r w:rsidRPr="00F86A4B">
              <w:t>Commercial air travel</w:t>
            </w:r>
          </w:p>
        </w:tc>
        <w:tc>
          <w:tcPr>
            <w:tcW w:w="1654" w:type="dxa"/>
            <w:shd w:val="clear" w:color="auto" w:fill="E7E6E6" w:themeFill="background2"/>
            <w:noWrap/>
          </w:tcPr>
          <w:p w14:paraId="6BBDEECA" w14:textId="77777777" w:rsidR="00305620" w:rsidRPr="00E30D38" w:rsidRDefault="00305620" w:rsidP="00482D46">
            <w:pPr>
              <w:pStyle w:val="ARtabletextright"/>
              <w:rPr>
                <w:highlight w:val="yellow"/>
              </w:rPr>
            </w:pPr>
            <w:r>
              <w:t>26</w:t>
            </w:r>
          </w:p>
        </w:tc>
        <w:tc>
          <w:tcPr>
            <w:tcW w:w="1654" w:type="dxa"/>
            <w:noWrap/>
          </w:tcPr>
          <w:p w14:paraId="707E9B37" w14:textId="77777777" w:rsidR="00305620" w:rsidRPr="005175D1" w:rsidRDefault="00305620" w:rsidP="00482D46">
            <w:pPr>
              <w:pStyle w:val="ARtabletextright"/>
              <w:rPr>
                <w:b/>
                <w:bCs/>
              </w:rPr>
            </w:pPr>
            <w:r w:rsidRPr="1D29950A">
              <w:rPr>
                <w:color w:val="000000" w:themeColor="text1"/>
              </w:rPr>
              <w:t>43</w:t>
            </w:r>
          </w:p>
        </w:tc>
        <w:tc>
          <w:tcPr>
            <w:tcW w:w="1654" w:type="dxa"/>
            <w:shd w:val="clear" w:color="auto" w:fill="E7E6E6" w:themeFill="background2"/>
            <w:noWrap/>
          </w:tcPr>
          <w:p w14:paraId="4415731C" w14:textId="77777777" w:rsidR="00305620" w:rsidRPr="005175D1" w:rsidRDefault="00305620" w:rsidP="00482D46">
            <w:pPr>
              <w:pStyle w:val="ARtabletextright"/>
              <w:rPr>
                <w:b/>
                <w:bCs/>
              </w:rPr>
            </w:pPr>
            <w:r w:rsidRPr="00E30D38">
              <w:rPr>
                <w:color w:val="000000"/>
              </w:rPr>
              <w:t>3</w:t>
            </w:r>
          </w:p>
        </w:tc>
      </w:tr>
      <w:tr w:rsidR="00305620" w:rsidRPr="00ED0181" w14:paraId="1A400EFE" w14:textId="77777777" w:rsidTr="00B93E3E">
        <w:trPr>
          <w:trHeight w:val="288"/>
        </w:trPr>
        <w:tc>
          <w:tcPr>
            <w:tcW w:w="4670" w:type="dxa"/>
            <w:noWrap/>
          </w:tcPr>
          <w:p w14:paraId="0D5807B3" w14:textId="77777777" w:rsidR="00305620" w:rsidRPr="00417107" w:rsidRDefault="00305620" w:rsidP="00482D46">
            <w:pPr>
              <w:pStyle w:val="ARtabletext"/>
            </w:pPr>
            <w:r w:rsidRPr="00F86A4B">
              <w:t>Waste emissions</w:t>
            </w:r>
          </w:p>
        </w:tc>
        <w:tc>
          <w:tcPr>
            <w:tcW w:w="1654" w:type="dxa"/>
            <w:shd w:val="clear" w:color="auto" w:fill="E7E6E6" w:themeFill="background2"/>
            <w:noWrap/>
          </w:tcPr>
          <w:p w14:paraId="052C18DA" w14:textId="77777777" w:rsidR="00305620" w:rsidRPr="00E30D38" w:rsidRDefault="00305620" w:rsidP="00482D46">
            <w:pPr>
              <w:pStyle w:val="ARtabletextright"/>
            </w:pPr>
            <w:r>
              <w:t>229</w:t>
            </w:r>
          </w:p>
        </w:tc>
        <w:tc>
          <w:tcPr>
            <w:tcW w:w="1654" w:type="dxa"/>
            <w:noWrap/>
          </w:tcPr>
          <w:p w14:paraId="07C206DD" w14:textId="77777777" w:rsidR="00305620" w:rsidRPr="005175D1" w:rsidRDefault="00305620" w:rsidP="00482D46">
            <w:pPr>
              <w:pStyle w:val="ARtabletextright"/>
              <w:rPr>
                <w:b/>
                <w:bCs/>
              </w:rPr>
            </w:pPr>
            <w:r w:rsidRPr="00E30D38">
              <w:rPr>
                <w:color w:val="000000"/>
              </w:rPr>
              <w:t>13</w:t>
            </w:r>
            <w:r>
              <w:rPr>
                <w:color w:val="000000"/>
              </w:rPr>
              <w:t>8</w:t>
            </w:r>
          </w:p>
        </w:tc>
        <w:tc>
          <w:tcPr>
            <w:tcW w:w="1654" w:type="dxa"/>
            <w:shd w:val="clear" w:color="auto" w:fill="E7E6E6" w:themeFill="background2"/>
            <w:noWrap/>
          </w:tcPr>
          <w:p w14:paraId="398E1172" w14:textId="77777777" w:rsidR="00305620" w:rsidRPr="005175D1" w:rsidRDefault="00305620" w:rsidP="00482D46">
            <w:pPr>
              <w:pStyle w:val="ARtabletextright"/>
              <w:rPr>
                <w:b/>
                <w:bCs/>
              </w:rPr>
            </w:pPr>
            <w:r w:rsidRPr="00E30D38">
              <w:rPr>
                <w:color w:val="000000"/>
              </w:rPr>
              <w:t>30</w:t>
            </w:r>
          </w:p>
        </w:tc>
      </w:tr>
      <w:tr w:rsidR="00305620" w:rsidRPr="00ED0181" w14:paraId="65EF96E3" w14:textId="77777777" w:rsidTr="00B93E3E">
        <w:trPr>
          <w:trHeight w:val="288"/>
        </w:trPr>
        <w:tc>
          <w:tcPr>
            <w:tcW w:w="4670" w:type="dxa"/>
            <w:noWrap/>
          </w:tcPr>
          <w:p w14:paraId="268BF22D" w14:textId="77777777" w:rsidR="00305620" w:rsidRPr="00417107" w:rsidRDefault="00305620" w:rsidP="00482D46">
            <w:pPr>
              <w:pStyle w:val="ARtabletext"/>
            </w:pPr>
            <w:r w:rsidRPr="00F86A4B">
              <w:t xml:space="preserve">Indirect emissions from </w:t>
            </w:r>
            <w:r>
              <w:t>s</w:t>
            </w:r>
            <w:r w:rsidRPr="00F86A4B">
              <w:t xml:space="preserve">tationary </w:t>
            </w:r>
            <w:r>
              <w:t>e</w:t>
            </w:r>
            <w:r w:rsidRPr="00F86A4B">
              <w:t>nergy</w:t>
            </w:r>
          </w:p>
        </w:tc>
        <w:tc>
          <w:tcPr>
            <w:tcW w:w="1654" w:type="dxa"/>
            <w:shd w:val="clear" w:color="auto" w:fill="E7E6E6" w:themeFill="background2"/>
            <w:noWrap/>
          </w:tcPr>
          <w:p w14:paraId="61D68243" w14:textId="77777777" w:rsidR="00305620" w:rsidRPr="00E30D38" w:rsidRDefault="00305620" w:rsidP="00482D46">
            <w:pPr>
              <w:pStyle w:val="ARtabletextright"/>
            </w:pPr>
            <w:r>
              <w:t>787</w:t>
            </w:r>
          </w:p>
        </w:tc>
        <w:tc>
          <w:tcPr>
            <w:tcW w:w="1654" w:type="dxa"/>
            <w:noWrap/>
          </w:tcPr>
          <w:p w14:paraId="7D501CFA" w14:textId="77777777" w:rsidR="00305620" w:rsidRPr="005175D1" w:rsidRDefault="00305620" w:rsidP="00482D46">
            <w:pPr>
              <w:pStyle w:val="ARtabletextright"/>
              <w:rPr>
                <w:b/>
                <w:bCs/>
              </w:rPr>
            </w:pPr>
            <w:r w:rsidRPr="00E30D38">
              <w:rPr>
                <w:color w:val="000000"/>
              </w:rPr>
              <w:t>627</w:t>
            </w:r>
          </w:p>
        </w:tc>
        <w:tc>
          <w:tcPr>
            <w:tcW w:w="1654" w:type="dxa"/>
            <w:shd w:val="clear" w:color="auto" w:fill="E7E6E6" w:themeFill="background2"/>
            <w:noWrap/>
          </w:tcPr>
          <w:p w14:paraId="05749E75" w14:textId="77777777" w:rsidR="00305620" w:rsidRPr="005175D1" w:rsidRDefault="00305620" w:rsidP="00482D46">
            <w:pPr>
              <w:pStyle w:val="ARtabletextright"/>
              <w:rPr>
                <w:b/>
                <w:bCs/>
              </w:rPr>
            </w:pPr>
            <w:r w:rsidRPr="00E30D38">
              <w:rPr>
                <w:color w:val="000000"/>
              </w:rPr>
              <w:t>567</w:t>
            </w:r>
          </w:p>
        </w:tc>
      </w:tr>
      <w:tr w:rsidR="00305620" w:rsidRPr="00ED0181" w14:paraId="2FA49039" w14:textId="77777777" w:rsidTr="00B93E3E">
        <w:trPr>
          <w:trHeight w:val="288"/>
        </w:trPr>
        <w:tc>
          <w:tcPr>
            <w:tcW w:w="4670" w:type="dxa"/>
            <w:noWrap/>
          </w:tcPr>
          <w:p w14:paraId="337C7EFF" w14:textId="77777777" w:rsidR="00305620" w:rsidRPr="00417107" w:rsidRDefault="00305620" w:rsidP="00482D46">
            <w:pPr>
              <w:pStyle w:val="ARtabletext"/>
            </w:pPr>
            <w:r w:rsidRPr="00F86A4B">
              <w:t xml:space="preserve">Indirect emissions from </w:t>
            </w:r>
            <w:r>
              <w:t>t</w:t>
            </w:r>
            <w:r w:rsidRPr="00F86A4B">
              <w:t xml:space="preserve">ransport </w:t>
            </w:r>
            <w:r>
              <w:t>e</w:t>
            </w:r>
            <w:r w:rsidRPr="00F86A4B">
              <w:t>nergy</w:t>
            </w:r>
          </w:p>
        </w:tc>
        <w:tc>
          <w:tcPr>
            <w:tcW w:w="1654" w:type="dxa"/>
            <w:shd w:val="clear" w:color="auto" w:fill="E7E6E6" w:themeFill="background2"/>
            <w:noWrap/>
          </w:tcPr>
          <w:p w14:paraId="4A20D221" w14:textId="77777777" w:rsidR="00305620" w:rsidRPr="00E30D38" w:rsidRDefault="00305620" w:rsidP="00482D46">
            <w:pPr>
              <w:pStyle w:val="ARtabletextright"/>
            </w:pPr>
            <w:r>
              <w:t>174</w:t>
            </w:r>
          </w:p>
        </w:tc>
        <w:tc>
          <w:tcPr>
            <w:tcW w:w="1654" w:type="dxa"/>
            <w:noWrap/>
          </w:tcPr>
          <w:p w14:paraId="682A1F7E" w14:textId="77777777" w:rsidR="00305620" w:rsidRPr="005175D1" w:rsidRDefault="00305620" w:rsidP="00482D46">
            <w:pPr>
              <w:pStyle w:val="ARtabletextright"/>
              <w:rPr>
                <w:b/>
                <w:bCs/>
              </w:rPr>
            </w:pPr>
            <w:r w:rsidRPr="1D29950A">
              <w:rPr>
                <w:color w:val="000000" w:themeColor="text1"/>
              </w:rPr>
              <w:t>121</w:t>
            </w:r>
          </w:p>
        </w:tc>
        <w:tc>
          <w:tcPr>
            <w:tcW w:w="1654" w:type="dxa"/>
            <w:shd w:val="clear" w:color="auto" w:fill="E7E6E6" w:themeFill="background2"/>
            <w:noWrap/>
          </w:tcPr>
          <w:p w14:paraId="33070701" w14:textId="77777777" w:rsidR="00305620" w:rsidRPr="005175D1" w:rsidRDefault="00305620" w:rsidP="00482D46">
            <w:pPr>
              <w:pStyle w:val="ARtabletextright"/>
              <w:rPr>
                <w:b/>
                <w:bCs/>
              </w:rPr>
            </w:pPr>
            <w:r w:rsidRPr="00E30D38">
              <w:rPr>
                <w:color w:val="000000"/>
              </w:rPr>
              <w:t>6</w:t>
            </w:r>
          </w:p>
        </w:tc>
      </w:tr>
      <w:tr w:rsidR="00305620" w:rsidRPr="00ED0181" w14:paraId="130966C0" w14:textId="77777777" w:rsidTr="00B93E3E">
        <w:trPr>
          <w:trHeight w:val="288"/>
        </w:trPr>
        <w:tc>
          <w:tcPr>
            <w:tcW w:w="4670" w:type="dxa"/>
            <w:noWrap/>
          </w:tcPr>
          <w:p w14:paraId="573DB2E6" w14:textId="77777777" w:rsidR="00305620" w:rsidRPr="00417107" w:rsidRDefault="00305620" w:rsidP="00482D46">
            <w:pPr>
              <w:pStyle w:val="ARtabletext"/>
            </w:pPr>
            <w:r>
              <w:t>Any other Scope 3 emissions</w:t>
            </w:r>
          </w:p>
        </w:tc>
        <w:tc>
          <w:tcPr>
            <w:tcW w:w="1654" w:type="dxa"/>
            <w:shd w:val="clear" w:color="auto" w:fill="E7E6E6" w:themeFill="background2"/>
            <w:noWrap/>
          </w:tcPr>
          <w:p w14:paraId="7504F360" w14:textId="77777777" w:rsidR="00305620" w:rsidRPr="00E30D38" w:rsidRDefault="00305620" w:rsidP="00482D46">
            <w:pPr>
              <w:pStyle w:val="ARtabletextright"/>
            </w:pPr>
            <w:r>
              <w:t>382</w:t>
            </w:r>
          </w:p>
        </w:tc>
        <w:tc>
          <w:tcPr>
            <w:tcW w:w="1654" w:type="dxa"/>
            <w:noWrap/>
          </w:tcPr>
          <w:p w14:paraId="59F99133" w14:textId="77777777" w:rsidR="00305620" w:rsidRPr="005175D1" w:rsidRDefault="00305620" w:rsidP="00482D46">
            <w:pPr>
              <w:pStyle w:val="ARtabletextright"/>
              <w:rPr>
                <w:b/>
                <w:bCs/>
              </w:rPr>
            </w:pPr>
            <w:r w:rsidRPr="1D29950A">
              <w:rPr>
                <w:color w:val="000000" w:themeColor="text1"/>
              </w:rPr>
              <w:t>351</w:t>
            </w:r>
          </w:p>
        </w:tc>
        <w:tc>
          <w:tcPr>
            <w:tcW w:w="1654" w:type="dxa"/>
            <w:shd w:val="clear" w:color="auto" w:fill="E7E6E6" w:themeFill="background2"/>
            <w:noWrap/>
          </w:tcPr>
          <w:p w14:paraId="56443DF3" w14:textId="77777777" w:rsidR="00305620" w:rsidRPr="005175D1" w:rsidRDefault="00305620" w:rsidP="00482D46">
            <w:pPr>
              <w:pStyle w:val="ARtabletextright"/>
              <w:rPr>
                <w:b/>
                <w:bCs/>
              </w:rPr>
            </w:pPr>
            <w:r>
              <w:rPr>
                <w:color w:val="000000"/>
              </w:rPr>
              <w:t>288</w:t>
            </w:r>
          </w:p>
        </w:tc>
      </w:tr>
      <w:tr w:rsidR="00305620" w:rsidRPr="00ED0181" w14:paraId="27A7CABB" w14:textId="77777777" w:rsidTr="00B93E3E">
        <w:trPr>
          <w:cnfStyle w:val="010000000000" w:firstRow="0" w:lastRow="1" w:firstColumn="0" w:lastColumn="0" w:oddVBand="0" w:evenVBand="0" w:oddHBand="0" w:evenHBand="0" w:firstRowFirstColumn="0" w:firstRowLastColumn="0" w:lastRowFirstColumn="0" w:lastRowLastColumn="0"/>
          <w:trHeight w:val="288"/>
        </w:trPr>
        <w:tc>
          <w:tcPr>
            <w:tcW w:w="4670" w:type="dxa"/>
            <w:noWrap/>
          </w:tcPr>
          <w:p w14:paraId="6AB79490" w14:textId="77777777" w:rsidR="00305620" w:rsidRPr="00194E76" w:rsidRDefault="00305620" w:rsidP="00482D46">
            <w:pPr>
              <w:pStyle w:val="ARtabletextbold"/>
            </w:pPr>
            <w:r>
              <w:t>Total Scope 3 greenhouse gas emissions</w:t>
            </w:r>
          </w:p>
        </w:tc>
        <w:tc>
          <w:tcPr>
            <w:tcW w:w="1654" w:type="dxa"/>
            <w:shd w:val="clear" w:color="auto" w:fill="E7E6E6" w:themeFill="background2"/>
            <w:noWrap/>
          </w:tcPr>
          <w:p w14:paraId="1FCB36B9" w14:textId="77777777" w:rsidR="00305620" w:rsidRPr="00E30D38" w:rsidRDefault="00305620" w:rsidP="00482D46">
            <w:pPr>
              <w:pStyle w:val="ARtabletextrightbold"/>
            </w:pPr>
            <w:r>
              <w:t>1,598</w:t>
            </w:r>
          </w:p>
        </w:tc>
        <w:tc>
          <w:tcPr>
            <w:tcW w:w="1654" w:type="dxa"/>
            <w:noWrap/>
          </w:tcPr>
          <w:p w14:paraId="51FF2BF3" w14:textId="77777777" w:rsidR="00305620" w:rsidRPr="005175D1" w:rsidRDefault="00305620" w:rsidP="00482D46">
            <w:pPr>
              <w:pStyle w:val="ARtabletextrightbold"/>
              <w:rPr>
                <w:bCs/>
              </w:rPr>
            </w:pPr>
            <w:r>
              <w:t>1,280</w:t>
            </w:r>
          </w:p>
        </w:tc>
        <w:tc>
          <w:tcPr>
            <w:tcW w:w="1654" w:type="dxa"/>
            <w:shd w:val="clear" w:color="auto" w:fill="E7E6E6" w:themeFill="background2"/>
            <w:noWrap/>
          </w:tcPr>
          <w:p w14:paraId="4545F3D3" w14:textId="77777777" w:rsidR="00305620" w:rsidRPr="005175D1" w:rsidRDefault="00305620" w:rsidP="00482D46">
            <w:pPr>
              <w:pStyle w:val="ARtabletextrightbold"/>
              <w:rPr>
                <w:bCs/>
              </w:rPr>
            </w:pPr>
            <w:r>
              <w:t>893</w:t>
            </w:r>
          </w:p>
        </w:tc>
      </w:tr>
    </w:tbl>
    <w:p w14:paraId="6B19430B" w14:textId="5BB5C3AB" w:rsidR="00305620" w:rsidRPr="00541D31" w:rsidRDefault="00305620" w:rsidP="00B93E3E">
      <w:pPr>
        <w:pStyle w:val="ARtablefootnote"/>
      </w:pPr>
      <w:r>
        <w:t>Note</w:t>
      </w:r>
      <w:r w:rsidR="00B93E3E">
        <w:t>s</w:t>
      </w:r>
      <w:r>
        <w:t>:</w:t>
      </w:r>
    </w:p>
    <w:p w14:paraId="432DF867" w14:textId="77777777" w:rsidR="00305620" w:rsidRPr="00672391" w:rsidRDefault="00305620" w:rsidP="00482D46">
      <w:pPr>
        <w:pStyle w:val="ARtablefootnotebullet"/>
      </w:pPr>
      <w:r w:rsidRPr="00672391">
        <w:t>Commercial air travel for 2023</w:t>
      </w:r>
      <w:r>
        <w:t>–</w:t>
      </w:r>
      <w:r w:rsidRPr="00672391">
        <w:t xml:space="preserve">24 includes Ballarat Cemeteries Trust, Geelong Cemeteries Trust and Greater Metropolitan </w:t>
      </w:r>
      <w:r>
        <w:t xml:space="preserve">Cemeteries </w:t>
      </w:r>
      <w:r w:rsidRPr="00672391">
        <w:t xml:space="preserve">Trust. Commercial air travel for 2022–23 includes Ballarat Cemeteries Trust. </w:t>
      </w:r>
    </w:p>
    <w:p w14:paraId="5F5467C9" w14:textId="6192E706" w:rsidR="00305620" w:rsidRPr="00B93E3E" w:rsidRDefault="00305620" w:rsidP="00B93E3E">
      <w:pPr>
        <w:pStyle w:val="ARtablefootnotebullet"/>
      </w:pPr>
      <w:r>
        <w:t xml:space="preserve">Any other Scope 3 emissions refer to water emissions. </w:t>
      </w:r>
    </w:p>
    <w:p w14:paraId="441E6283" w14:textId="77777777" w:rsidR="00305620" w:rsidRPr="00ED0181" w:rsidRDefault="00305620" w:rsidP="00482D46">
      <w:pPr>
        <w:pStyle w:val="Heading3"/>
      </w:pPr>
      <w:bookmarkStart w:id="385" w:name="_Ref140567521"/>
      <w:r w:rsidRPr="00ED0181">
        <w:t xml:space="preserve">Sustainable </w:t>
      </w:r>
      <w:r>
        <w:t>b</w:t>
      </w:r>
      <w:r w:rsidRPr="00ED0181">
        <w:t xml:space="preserve">uildings and </w:t>
      </w:r>
      <w:r>
        <w:t>i</w:t>
      </w:r>
      <w:r w:rsidRPr="00ED0181">
        <w:t>nfrastructure</w:t>
      </w:r>
      <w:bookmarkEnd w:id="385"/>
    </w:p>
    <w:p w14:paraId="5CB602EC" w14:textId="77777777" w:rsidR="00305620" w:rsidRPr="00D8249A" w:rsidRDefault="00305620" w:rsidP="00482D46">
      <w:pPr>
        <w:pStyle w:val="Heading4"/>
      </w:pPr>
      <w:r w:rsidRPr="00D8249A">
        <w:t>Health services</w:t>
      </w:r>
    </w:p>
    <w:p w14:paraId="4D9AEE93" w14:textId="77777777" w:rsidR="00305620" w:rsidRPr="00D8249A" w:rsidRDefault="00305620" w:rsidP="00482D46">
      <w:pPr>
        <w:pStyle w:val="Heading5"/>
      </w:pPr>
      <w:r w:rsidRPr="00D97E1B">
        <w:t>B1 Environmentally sustainable design</w:t>
      </w:r>
    </w:p>
    <w:p w14:paraId="4BBF6B3F" w14:textId="77777777" w:rsidR="00305620" w:rsidRPr="00D8249A" w:rsidRDefault="00305620" w:rsidP="00482D46">
      <w:pPr>
        <w:pStyle w:val="ARbody"/>
      </w:pPr>
      <w:r w:rsidRPr="00D8249A">
        <w:t xml:space="preserve">The Victorian Health Building Authority administers the </w:t>
      </w:r>
      <w:r w:rsidRPr="00D8249A">
        <w:rPr>
          <w:i/>
        </w:rPr>
        <w:t>Guidelines for sustainability in health care capital works</w:t>
      </w:r>
      <w:r w:rsidRPr="00D8249A">
        <w:t>. These guidelines:</w:t>
      </w:r>
    </w:p>
    <w:p w14:paraId="098234AB" w14:textId="77777777" w:rsidR="00305620" w:rsidRPr="00D8249A" w:rsidRDefault="00305620" w:rsidP="00305620">
      <w:pPr>
        <w:pStyle w:val="ARbullet1"/>
        <w:numPr>
          <w:ilvl w:val="0"/>
          <w:numId w:val="22"/>
        </w:numPr>
      </w:pPr>
      <w:r w:rsidRPr="00D8249A">
        <w:t>set minimum design targets for the department’s healthcare capital works</w:t>
      </w:r>
    </w:p>
    <w:p w14:paraId="632B435C" w14:textId="77777777" w:rsidR="00305620" w:rsidRPr="00D8249A" w:rsidRDefault="00305620" w:rsidP="00305620">
      <w:pPr>
        <w:pStyle w:val="ARbullet1"/>
        <w:numPr>
          <w:ilvl w:val="0"/>
          <w:numId w:val="22"/>
        </w:numPr>
      </w:pPr>
      <w:r w:rsidRPr="00D8249A">
        <w:t xml:space="preserve">require </w:t>
      </w:r>
      <w:r w:rsidRPr="00541D31">
        <w:t>a suite of</w:t>
      </w:r>
      <w:r w:rsidRPr="00D8249A">
        <w:t xml:space="preserve"> standard practice items</w:t>
      </w:r>
    </w:p>
    <w:p w14:paraId="0DC405F4" w14:textId="77777777" w:rsidR="00305620" w:rsidRPr="00D8249A" w:rsidRDefault="00305620" w:rsidP="00305620">
      <w:pPr>
        <w:pStyle w:val="ARbullet1"/>
        <w:numPr>
          <w:ilvl w:val="0"/>
          <w:numId w:val="22"/>
        </w:numPr>
      </w:pPr>
      <w:r w:rsidRPr="00D8249A">
        <w:t>allocate a dedicated budget to invest in sustainability initiatives and climate adaptation measures.</w:t>
      </w:r>
    </w:p>
    <w:p w14:paraId="342519D7" w14:textId="77777777" w:rsidR="00305620" w:rsidRPr="00D8249A" w:rsidRDefault="00305620" w:rsidP="00482D46">
      <w:pPr>
        <w:pStyle w:val="ARbodyafterbullets"/>
      </w:pPr>
      <w:r w:rsidRPr="00D8249A">
        <w:t xml:space="preserve">During 2024–25, the department completed technical sustainability reviews and provided specialist advice to 27 projects to ensure consistent and impactful application of the guidelines. Projects reviewed include the </w:t>
      </w:r>
      <w:r w:rsidRPr="00F37F40">
        <w:t>new</w:t>
      </w:r>
      <w:r w:rsidRPr="00D8249A">
        <w:t xml:space="preserve"> Melton Hospital, Casey Hospital emergency department expansion, Monash Medical Centre tower expansion, Northern Hospital redevelopment, Warrnambool Base Hospital, and the early parenting centres program. The public sector aged care residential projects at Kingston and Rutherglen were completed and delivered as all-electric facilities. </w:t>
      </w:r>
    </w:p>
    <w:p w14:paraId="0E5D096D" w14:textId="4403C88A" w:rsidR="00B93E3E" w:rsidRDefault="00305620" w:rsidP="00482D46">
      <w:pPr>
        <w:pStyle w:val="ARbody"/>
      </w:pPr>
      <w:r w:rsidRPr="00D8249A">
        <w:t>A key focus of the technical sustainability reviews in 2024</w:t>
      </w:r>
      <w:r>
        <w:t>–</w:t>
      </w:r>
      <w:r w:rsidRPr="00D8249A">
        <w:t>25 was to deliver projects with improved performance to reduce operational energy consumption, as well as enhance indoor environment quality to promote and support healing and wellbeing, reduc</w:t>
      </w:r>
      <w:r>
        <w:t>e</w:t>
      </w:r>
      <w:r w:rsidRPr="00D8249A">
        <w:t xml:space="preserve"> embodied carbon, an</w:t>
      </w:r>
      <w:r>
        <w:t>d</w:t>
      </w:r>
      <w:r w:rsidRPr="00D8249A">
        <w:t xml:space="preserve"> optimis</w:t>
      </w:r>
      <w:r>
        <w:t>e</w:t>
      </w:r>
      <w:r w:rsidRPr="00D8249A">
        <w:t xml:space="preserve"> the recycled content of construction materials. </w:t>
      </w:r>
      <w:r w:rsidR="00B93E3E">
        <w:br w:type="page"/>
      </w:r>
    </w:p>
    <w:p w14:paraId="223F568B" w14:textId="77777777" w:rsidR="00305620" w:rsidRPr="00ED0181" w:rsidRDefault="00305620" w:rsidP="00482D46">
      <w:pPr>
        <w:pStyle w:val="Heading5"/>
      </w:pPr>
      <w:r>
        <w:lastRenderedPageBreak/>
        <w:t xml:space="preserve">B5 </w:t>
      </w:r>
      <w:r w:rsidRPr="00ED0181">
        <w:t>Environmental performance ratings</w:t>
      </w:r>
    </w:p>
    <w:p w14:paraId="72E7D1F5" w14:textId="77777777" w:rsidR="00305620" w:rsidRPr="00A1407C" w:rsidRDefault="00305620" w:rsidP="00482D46">
      <w:pPr>
        <w:pStyle w:val="ARtablecaption"/>
      </w:pPr>
      <w:r w:rsidRPr="00A1407C">
        <w:t>National Australian Built Environment Rating System (NABERS) public hospitals ratings 202</w:t>
      </w:r>
      <w:r>
        <w:t>3</w:t>
      </w:r>
      <w:r w:rsidRPr="00A1407C">
        <w:t>–2</w:t>
      </w:r>
      <w:r>
        <w:t>4</w:t>
      </w:r>
    </w:p>
    <w:tbl>
      <w:tblPr>
        <w:tblStyle w:val="DHAnnualReportFinancialtable"/>
        <w:tblW w:w="5000" w:type="pct"/>
        <w:tblLayout w:type="fixed"/>
        <w:tblLook w:val="04E0" w:firstRow="1" w:lastRow="1" w:firstColumn="1" w:lastColumn="0" w:noHBand="0" w:noVBand="1"/>
      </w:tblPr>
      <w:tblGrid>
        <w:gridCol w:w="2386"/>
        <w:gridCol w:w="630"/>
        <w:gridCol w:w="630"/>
        <w:gridCol w:w="632"/>
        <w:gridCol w:w="630"/>
        <w:gridCol w:w="630"/>
        <w:gridCol w:w="634"/>
        <w:gridCol w:w="1341"/>
        <w:gridCol w:w="1277"/>
        <w:gridCol w:w="842"/>
      </w:tblGrid>
      <w:tr w:rsidR="00B93E3E" w:rsidRPr="00A1407C" w14:paraId="63E2244E" w14:textId="77777777" w:rsidTr="00DA2C74">
        <w:trPr>
          <w:cnfStyle w:val="100000000000" w:firstRow="1" w:lastRow="0" w:firstColumn="0" w:lastColumn="0" w:oddVBand="0" w:evenVBand="0" w:oddHBand="0" w:evenHBand="0" w:firstRowFirstColumn="0" w:firstRowLastColumn="0" w:lastRowFirstColumn="0" w:lastRowLastColumn="0"/>
          <w:trHeight w:val="300"/>
          <w:tblHeader/>
        </w:trPr>
        <w:tc>
          <w:tcPr>
            <w:tcW w:w="1239" w:type="pct"/>
            <w:tcBorders>
              <w:top w:val="nil"/>
              <w:bottom w:val="nil"/>
            </w:tcBorders>
            <w:noWrap/>
          </w:tcPr>
          <w:p w14:paraId="29776F55" w14:textId="77777777" w:rsidR="00B93E3E" w:rsidRPr="00B93E3E" w:rsidRDefault="00B93E3E" w:rsidP="00B93E3E">
            <w:pPr>
              <w:pStyle w:val="ARtablecolhead"/>
            </w:pPr>
          </w:p>
        </w:tc>
        <w:tc>
          <w:tcPr>
            <w:tcW w:w="1965" w:type="pct"/>
            <w:gridSpan w:val="6"/>
            <w:tcBorders>
              <w:bottom w:val="single" w:sz="4" w:space="0" w:color="989A9C" w:themeColor="accent5"/>
            </w:tcBorders>
            <w:shd w:val="clear" w:color="auto" w:fill="E7E6E6" w:themeFill="background2"/>
            <w:noWrap/>
          </w:tcPr>
          <w:p w14:paraId="1CDD1758" w14:textId="089F7276" w:rsidR="00B93E3E" w:rsidRPr="00B93E3E" w:rsidRDefault="00B93E3E" w:rsidP="00B93E3E">
            <w:pPr>
              <w:pStyle w:val="ARtablecolheadcentre"/>
            </w:pPr>
            <w:r w:rsidRPr="00B93E3E">
              <w:t>NABERS star rating</w:t>
            </w:r>
          </w:p>
        </w:tc>
        <w:tc>
          <w:tcPr>
            <w:tcW w:w="696" w:type="pct"/>
            <w:tcBorders>
              <w:bottom w:val="single" w:sz="4" w:space="0" w:color="989A9C" w:themeColor="accent5"/>
            </w:tcBorders>
            <w:noWrap/>
          </w:tcPr>
          <w:p w14:paraId="68D55645" w14:textId="77777777" w:rsidR="00B93E3E" w:rsidRPr="00B93E3E" w:rsidRDefault="00B93E3E" w:rsidP="00B93E3E">
            <w:pPr>
              <w:pStyle w:val="ARtablecolheadcentre"/>
            </w:pPr>
          </w:p>
        </w:tc>
        <w:tc>
          <w:tcPr>
            <w:tcW w:w="663" w:type="pct"/>
            <w:tcBorders>
              <w:bottom w:val="single" w:sz="4" w:space="0" w:color="989A9C" w:themeColor="accent5"/>
            </w:tcBorders>
            <w:shd w:val="clear" w:color="auto" w:fill="E7E6E6" w:themeFill="background2"/>
            <w:noWrap/>
          </w:tcPr>
          <w:p w14:paraId="5B5B83F5" w14:textId="77777777" w:rsidR="00B93E3E" w:rsidRPr="00B93E3E" w:rsidRDefault="00B93E3E" w:rsidP="00B93E3E">
            <w:pPr>
              <w:pStyle w:val="ARtablecolheadcentre"/>
            </w:pPr>
          </w:p>
        </w:tc>
        <w:tc>
          <w:tcPr>
            <w:tcW w:w="437" w:type="pct"/>
            <w:tcBorders>
              <w:bottom w:val="single" w:sz="4" w:space="0" w:color="989A9C" w:themeColor="accent5"/>
            </w:tcBorders>
            <w:noWrap/>
          </w:tcPr>
          <w:p w14:paraId="60E2479C" w14:textId="77777777" w:rsidR="00B93E3E" w:rsidRPr="00B93E3E" w:rsidRDefault="00B93E3E" w:rsidP="00B93E3E">
            <w:pPr>
              <w:pStyle w:val="ARtablecolheadcentre"/>
            </w:pPr>
          </w:p>
        </w:tc>
      </w:tr>
      <w:tr w:rsidR="00745B4A" w:rsidRPr="00A1407C" w14:paraId="1015C15A" w14:textId="77777777" w:rsidTr="00DA2C74">
        <w:trPr>
          <w:cnfStyle w:val="100000000000" w:firstRow="1" w:lastRow="0" w:firstColumn="0" w:lastColumn="0" w:oddVBand="0" w:evenVBand="0" w:oddHBand="0" w:evenHBand="0" w:firstRowFirstColumn="0" w:firstRowLastColumn="0" w:lastRowFirstColumn="0" w:lastRowLastColumn="0"/>
          <w:trHeight w:val="300"/>
          <w:tblHeader/>
        </w:trPr>
        <w:tc>
          <w:tcPr>
            <w:tcW w:w="1239" w:type="pct"/>
            <w:tcBorders>
              <w:top w:val="nil"/>
              <w:bottom w:val="nil"/>
            </w:tcBorders>
            <w:noWrap/>
          </w:tcPr>
          <w:p w14:paraId="2523DB58" w14:textId="77777777" w:rsidR="00305620" w:rsidRPr="00B93E3E" w:rsidRDefault="00305620" w:rsidP="00B93E3E">
            <w:pPr>
              <w:pStyle w:val="ARtablecolhead"/>
            </w:pPr>
          </w:p>
        </w:tc>
        <w:tc>
          <w:tcPr>
            <w:tcW w:w="327" w:type="pct"/>
            <w:tcBorders>
              <w:top w:val="single" w:sz="4" w:space="0" w:color="989A9C" w:themeColor="accent5"/>
              <w:bottom w:val="single" w:sz="4" w:space="0" w:color="000000" w:themeColor="text1"/>
            </w:tcBorders>
            <w:shd w:val="clear" w:color="auto" w:fill="E7E6E6" w:themeFill="background2"/>
            <w:noWrap/>
            <w:hideMark/>
          </w:tcPr>
          <w:p w14:paraId="6BA2950F" w14:textId="77777777" w:rsidR="00305620" w:rsidRPr="00B93E3E" w:rsidRDefault="00305620" w:rsidP="00B93E3E">
            <w:pPr>
              <w:pStyle w:val="ARtablecolheadright"/>
            </w:pPr>
            <w:r w:rsidRPr="00B93E3E">
              <w:t>1</w:t>
            </w:r>
          </w:p>
        </w:tc>
        <w:tc>
          <w:tcPr>
            <w:tcW w:w="327" w:type="pct"/>
            <w:tcBorders>
              <w:top w:val="single" w:sz="4" w:space="0" w:color="989A9C" w:themeColor="accent5"/>
              <w:bottom w:val="single" w:sz="4" w:space="0" w:color="000000" w:themeColor="text1"/>
            </w:tcBorders>
            <w:shd w:val="clear" w:color="auto" w:fill="E7E6E6" w:themeFill="background2"/>
            <w:noWrap/>
            <w:hideMark/>
          </w:tcPr>
          <w:p w14:paraId="573D5556" w14:textId="77777777" w:rsidR="00305620" w:rsidRPr="00B93E3E" w:rsidRDefault="00305620" w:rsidP="00B93E3E">
            <w:pPr>
              <w:pStyle w:val="ARtablecolheadright"/>
            </w:pPr>
            <w:r w:rsidRPr="00B93E3E">
              <w:t>2</w:t>
            </w:r>
          </w:p>
        </w:tc>
        <w:tc>
          <w:tcPr>
            <w:tcW w:w="328" w:type="pct"/>
            <w:tcBorders>
              <w:top w:val="single" w:sz="4" w:space="0" w:color="989A9C" w:themeColor="accent5"/>
              <w:bottom w:val="single" w:sz="4" w:space="0" w:color="000000" w:themeColor="text1"/>
            </w:tcBorders>
            <w:shd w:val="clear" w:color="auto" w:fill="E7E6E6" w:themeFill="background2"/>
            <w:noWrap/>
            <w:hideMark/>
          </w:tcPr>
          <w:p w14:paraId="66FFABDE" w14:textId="77777777" w:rsidR="00305620" w:rsidRPr="00B93E3E" w:rsidRDefault="00305620" w:rsidP="00B93E3E">
            <w:pPr>
              <w:pStyle w:val="ARtablecolheadright"/>
            </w:pPr>
            <w:r w:rsidRPr="00B93E3E">
              <w:t>3</w:t>
            </w:r>
          </w:p>
        </w:tc>
        <w:tc>
          <w:tcPr>
            <w:tcW w:w="327" w:type="pct"/>
            <w:tcBorders>
              <w:top w:val="single" w:sz="4" w:space="0" w:color="989A9C" w:themeColor="accent5"/>
              <w:bottom w:val="single" w:sz="4" w:space="0" w:color="000000" w:themeColor="text1"/>
            </w:tcBorders>
            <w:shd w:val="clear" w:color="auto" w:fill="E7E6E6" w:themeFill="background2"/>
            <w:noWrap/>
            <w:hideMark/>
          </w:tcPr>
          <w:p w14:paraId="79714580" w14:textId="77777777" w:rsidR="00305620" w:rsidRPr="00B93E3E" w:rsidRDefault="00305620" w:rsidP="00B93E3E">
            <w:pPr>
              <w:pStyle w:val="ARtablecolheadright"/>
            </w:pPr>
            <w:r w:rsidRPr="00B93E3E">
              <w:t>4</w:t>
            </w:r>
          </w:p>
        </w:tc>
        <w:tc>
          <w:tcPr>
            <w:tcW w:w="327" w:type="pct"/>
            <w:tcBorders>
              <w:top w:val="single" w:sz="4" w:space="0" w:color="989A9C" w:themeColor="accent5"/>
              <w:bottom w:val="single" w:sz="4" w:space="0" w:color="000000" w:themeColor="text1"/>
            </w:tcBorders>
            <w:shd w:val="clear" w:color="auto" w:fill="E7E6E6" w:themeFill="background2"/>
            <w:noWrap/>
            <w:hideMark/>
          </w:tcPr>
          <w:p w14:paraId="0984483F" w14:textId="77777777" w:rsidR="00305620" w:rsidRPr="00B93E3E" w:rsidRDefault="00305620" w:rsidP="00B93E3E">
            <w:pPr>
              <w:pStyle w:val="ARtablecolheadright"/>
            </w:pPr>
            <w:r w:rsidRPr="00B93E3E">
              <w:t>5</w:t>
            </w:r>
          </w:p>
        </w:tc>
        <w:tc>
          <w:tcPr>
            <w:tcW w:w="329" w:type="pct"/>
            <w:tcBorders>
              <w:top w:val="single" w:sz="4" w:space="0" w:color="989A9C" w:themeColor="accent5"/>
              <w:bottom w:val="single" w:sz="4" w:space="0" w:color="000000" w:themeColor="text1"/>
            </w:tcBorders>
            <w:shd w:val="clear" w:color="auto" w:fill="E7E6E6" w:themeFill="background2"/>
            <w:noWrap/>
            <w:hideMark/>
          </w:tcPr>
          <w:p w14:paraId="32D45F65" w14:textId="77777777" w:rsidR="00305620" w:rsidRPr="00B93E3E" w:rsidRDefault="00305620" w:rsidP="00B93E3E">
            <w:pPr>
              <w:pStyle w:val="ARtablecolheadright"/>
            </w:pPr>
            <w:r w:rsidRPr="00B93E3E">
              <w:t>6</w:t>
            </w:r>
          </w:p>
        </w:tc>
        <w:tc>
          <w:tcPr>
            <w:tcW w:w="696" w:type="pct"/>
            <w:tcBorders>
              <w:top w:val="single" w:sz="4" w:space="0" w:color="989A9C" w:themeColor="accent5"/>
              <w:bottom w:val="single" w:sz="4" w:space="0" w:color="000000" w:themeColor="text1"/>
            </w:tcBorders>
            <w:noWrap/>
            <w:hideMark/>
          </w:tcPr>
          <w:p w14:paraId="185C7C9C" w14:textId="77777777" w:rsidR="00305620" w:rsidRPr="00B93E3E" w:rsidRDefault="00305620" w:rsidP="00B93E3E">
            <w:pPr>
              <w:pStyle w:val="ARtablecolheadright"/>
            </w:pPr>
            <w:r w:rsidRPr="00B93E3E">
              <w:t>Undisclosed</w:t>
            </w:r>
          </w:p>
        </w:tc>
        <w:tc>
          <w:tcPr>
            <w:tcW w:w="663" w:type="pct"/>
            <w:tcBorders>
              <w:top w:val="single" w:sz="4" w:space="0" w:color="989A9C" w:themeColor="accent5"/>
              <w:bottom w:val="single" w:sz="4" w:space="0" w:color="000000" w:themeColor="text1"/>
            </w:tcBorders>
            <w:shd w:val="clear" w:color="auto" w:fill="E7E6E6" w:themeFill="background2"/>
            <w:noWrap/>
            <w:hideMark/>
          </w:tcPr>
          <w:p w14:paraId="2F253B20" w14:textId="77777777" w:rsidR="00305620" w:rsidRPr="00B93E3E" w:rsidRDefault="00305620" w:rsidP="00B93E3E">
            <w:pPr>
              <w:pStyle w:val="ARtablecolheadright"/>
            </w:pPr>
            <w:r w:rsidRPr="00B93E3E">
              <w:t>Exempt</w:t>
            </w:r>
          </w:p>
        </w:tc>
        <w:tc>
          <w:tcPr>
            <w:tcW w:w="437" w:type="pct"/>
            <w:tcBorders>
              <w:top w:val="single" w:sz="4" w:space="0" w:color="989A9C" w:themeColor="accent5"/>
              <w:bottom w:val="single" w:sz="4" w:space="0" w:color="000000" w:themeColor="text1"/>
            </w:tcBorders>
            <w:noWrap/>
            <w:hideMark/>
          </w:tcPr>
          <w:p w14:paraId="4259F4EB" w14:textId="77777777" w:rsidR="00305620" w:rsidRPr="00B93E3E" w:rsidRDefault="00305620" w:rsidP="00B93E3E">
            <w:pPr>
              <w:pStyle w:val="ARtablecolheadright"/>
            </w:pPr>
            <w:r w:rsidRPr="00B93E3E">
              <w:t>Total</w:t>
            </w:r>
          </w:p>
        </w:tc>
      </w:tr>
      <w:tr w:rsidR="00B93E3E" w:rsidRPr="00A1407C" w14:paraId="54ECA336" w14:textId="77777777" w:rsidTr="00DA2C74">
        <w:trPr>
          <w:cnfStyle w:val="100000000000" w:firstRow="1" w:lastRow="0" w:firstColumn="0" w:lastColumn="0" w:oddVBand="0" w:evenVBand="0" w:oddHBand="0" w:evenHBand="0" w:firstRowFirstColumn="0" w:firstRowLastColumn="0" w:lastRowFirstColumn="0" w:lastRowLastColumn="0"/>
          <w:trHeight w:val="300"/>
          <w:tblHeader/>
        </w:trPr>
        <w:tc>
          <w:tcPr>
            <w:tcW w:w="1239" w:type="pct"/>
            <w:tcBorders>
              <w:top w:val="nil"/>
            </w:tcBorders>
            <w:noWrap/>
          </w:tcPr>
          <w:p w14:paraId="2DA75557" w14:textId="306EA6E5" w:rsidR="00305620" w:rsidRPr="00B93E3E" w:rsidRDefault="00305620" w:rsidP="00B93E3E">
            <w:pPr>
              <w:pStyle w:val="ARtablecolhead"/>
            </w:pPr>
          </w:p>
        </w:tc>
        <w:tc>
          <w:tcPr>
            <w:tcW w:w="327" w:type="pct"/>
            <w:tcBorders>
              <w:top w:val="single" w:sz="4" w:space="0" w:color="000000" w:themeColor="text1"/>
            </w:tcBorders>
            <w:shd w:val="clear" w:color="auto" w:fill="E7E6E6" w:themeFill="background2"/>
            <w:noWrap/>
            <w:hideMark/>
          </w:tcPr>
          <w:p w14:paraId="0781B490" w14:textId="77777777" w:rsidR="00305620" w:rsidRPr="00B93E3E" w:rsidRDefault="00305620" w:rsidP="00B93E3E">
            <w:pPr>
              <w:pStyle w:val="ARtablecolheadright"/>
            </w:pPr>
            <w:r w:rsidRPr="00B93E3E">
              <w:t>No.</w:t>
            </w:r>
          </w:p>
        </w:tc>
        <w:tc>
          <w:tcPr>
            <w:tcW w:w="327" w:type="pct"/>
            <w:tcBorders>
              <w:top w:val="single" w:sz="4" w:space="0" w:color="000000" w:themeColor="text1"/>
            </w:tcBorders>
            <w:shd w:val="clear" w:color="auto" w:fill="E7E6E6" w:themeFill="background2"/>
            <w:noWrap/>
            <w:hideMark/>
          </w:tcPr>
          <w:p w14:paraId="15F8B682" w14:textId="77777777" w:rsidR="00305620" w:rsidRPr="00B93E3E" w:rsidRDefault="00305620" w:rsidP="00B93E3E">
            <w:pPr>
              <w:pStyle w:val="ARtablecolheadright"/>
            </w:pPr>
            <w:r w:rsidRPr="00B93E3E">
              <w:t>No.</w:t>
            </w:r>
          </w:p>
        </w:tc>
        <w:tc>
          <w:tcPr>
            <w:tcW w:w="328" w:type="pct"/>
            <w:tcBorders>
              <w:top w:val="single" w:sz="4" w:space="0" w:color="000000" w:themeColor="text1"/>
            </w:tcBorders>
            <w:shd w:val="clear" w:color="auto" w:fill="E7E6E6" w:themeFill="background2"/>
            <w:noWrap/>
            <w:hideMark/>
          </w:tcPr>
          <w:p w14:paraId="017E4391" w14:textId="77777777" w:rsidR="00305620" w:rsidRPr="00B93E3E" w:rsidRDefault="00305620" w:rsidP="00B93E3E">
            <w:pPr>
              <w:pStyle w:val="ARtablecolheadright"/>
            </w:pPr>
            <w:r w:rsidRPr="00B93E3E">
              <w:t>No.</w:t>
            </w:r>
          </w:p>
        </w:tc>
        <w:tc>
          <w:tcPr>
            <w:tcW w:w="327" w:type="pct"/>
            <w:tcBorders>
              <w:top w:val="single" w:sz="4" w:space="0" w:color="000000" w:themeColor="text1"/>
            </w:tcBorders>
            <w:shd w:val="clear" w:color="auto" w:fill="E7E6E6" w:themeFill="background2"/>
            <w:noWrap/>
            <w:hideMark/>
          </w:tcPr>
          <w:p w14:paraId="63F2B6D7" w14:textId="77777777" w:rsidR="00305620" w:rsidRPr="00B93E3E" w:rsidRDefault="00305620" w:rsidP="00B93E3E">
            <w:pPr>
              <w:pStyle w:val="ARtablecolheadright"/>
            </w:pPr>
            <w:r w:rsidRPr="00B93E3E">
              <w:t>No.</w:t>
            </w:r>
          </w:p>
        </w:tc>
        <w:tc>
          <w:tcPr>
            <w:tcW w:w="327" w:type="pct"/>
            <w:tcBorders>
              <w:top w:val="single" w:sz="4" w:space="0" w:color="000000" w:themeColor="text1"/>
            </w:tcBorders>
            <w:shd w:val="clear" w:color="auto" w:fill="E7E6E6" w:themeFill="background2"/>
            <w:noWrap/>
            <w:hideMark/>
          </w:tcPr>
          <w:p w14:paraId="715D338A" w14:textId="77777777" w:rsidR="00305620" w:rsidRPr="00B93E3E" w:rsidRDefault="00305620" w:rsidP="00B93E3E">
            <w:pPr>
              <w:pStyle w:val="ARtablecolheadright"/>
            </w:pPr>
            <w:r w:rsidRPr="00B93E3E">
              <w:t>No.</w:t>
            </w:r>
          </w:p>
        </w:tc>
        <w:tc>
          <w:tcPr>
            <w:tcW w:w="329" w:type="pct"/>
            <w:tcBorders>
              <w:top w:val="single" w:sz="4" w:space="0" w:color="000000" w:themeColor="text1"/>
            </w:tcBorders>
            <w:shd w:val="clear" w:color="auto" w:fill="E7E6E6" w:themeFill="background2"/>
            <w:noWrap/>
            <w:hideMark/>
          </w:tcPr>
          <w:p w14:paraId="1F8F2DD8" w14:textId="77777777" w:rsidR="00305620" w:rsidRPr="00B93E3E" w:rsidRDefault="00305620" w:rsidP="00B93E3E">
            <w:pPr>
              <w:pStyle w:val="ARtablecolheadright"/>
            </w:pPr>
            <w:r w:rsidRPr="00B93E3E">
              <w:t>No.</w:t>
            </w:r>
          </w:p>
        </w:tc>
        <w:tc>
          <w:tcPr>
            <w:tcW w:w="696" w:type="pct"/>
            <w:tcBorders>
              <w:top w:val="single" w:sz="4" w:space="0" w:color="000000" w:themeColor="text1"/>
            </w:tcBorders>
            <w:noWrap/>
            <w:hideMark/>
          </w:tcPr>
          <w:p w14:paraId="52DE82EC" w14:textId="77777777" w:rsidR="00305620" w:rsidRPr="00B93E3E" w:rsidRDefault="00305620" w:rsidP="00B93E3E">
            <w:pPr>
              <w:pStyle w:val="ARtablecolheadright"/>
            </w:pPr>
            <w:r w:rsidRPr="00B93E3E">
              <w:t>No.</w:t>
            </w:r>
          </w:p>
        </w:tc>
        <w:tc>
          <w:tcPr>
            <w:tcW w:w="663" w:type="pct"/>
            <w:tcBorders>
              <w:top w:val="single" w:sz="4" w:space="0" w:color="000000" w:themeColor="text1"/>
            </w:tcBorders>
            <w:shd w:val="clear" w:color="auto" w:fill="E7E6E6" w:themeFill="background2"/>
            <w:noWrap/>
            <w:hideMark/>
          </w:tcPr>
          <w:p w14:paraId="3D516E34" w14:textId="77777777" w:rsidR="00305620" w:rsidRPr="00B93E3E" w:rsidRDefault="00305620" w:rsidP="00B93E3E">
            <w:pPr>
              <w:pStyle w:val="ARtablecolheadright"/>
            </w:pPr>
            <w:r w:rsidRPr="00B93E3E">
              <w:t>No.</w:t>
            </w:r>
          </w:p>
        </w:tc>
        <w:tc>
          <w:tcPr>
            <w:tcW w:w="437" w:type="pct"/>
            <w:tcBorders>
              <w:top w:val="single" w:sz="4" w:space="0" w:color="000000" w:themeColor="text1"/>
            </w:tcBorders>
            <w:noWrap/>
            <w:hideMark/>
          </w:tcPr>
          <w:p w14:paraId="77FD8BE4" w14:textId="77777777" w:rsidR="00305620" w:rsidRPr="00B93E3E" w:rsidRDefault="00305620" w:rsidP="00B93E3E">
            <w:pPr>
              <w:pStyle w:val="ARtablecolheadright"/>
            </w:pPr>
            <w:r w:rsidRPr="00B93E3E">
              <w:t>No.</w:t>
            </w:r>
          </w:p>
        </w:tc>
      </w:tr>
      <w:tr w:rsidR="00B93E3E" w:rsidRPr="00A1407C" w14:paraId="137ECD7E" w14:textId="77777777" w:rsidTr="00B93E3E">
        <w:trPr>
          <w:trHeight w:val="300"/>
        </w:trPr>
        <w:tc>
          <w:tcPr>
            <w:tcW w:w="1239" w:type="pct"/>
            <w:tcBorders>
              <w:top w:val="single" w:sz="4" w:space="0" w:color="000000" w:themeColor="text1"/>
              <w:bottom w:val="single" w:sz="4" w:space="0" w:color="000000" w:themeColor="text1"/>
            </w:tcBorders>
            <w:noWrap/>
            <w:hideMark/>
          </w:tcPr>
          <w:p w14:paraId="153E325A" w14:textId="28B09B76" w:rsidR="00305620" w:rsidRPr="00A1407C" w:rsidRDefault="00305620" w:rsidP="00B93E3E">
            <w:pPr>
              <w:pStyle w:val="ARtabletextbold"/>
            </w:pPr>
            <w:r w:rsidRPr="00A1407C">
              <w:t>NABERS public hospitals</w:t>
            </w:r>
            <w:r w:rsidR="00B93E3E">
              <w:t> </w:t>
            </w:r>
            <w:r w:rsidRPr="00A1407C">
              <w:t>energy</w:t>
            </w:r>
          </w:p>
        </w:tc>
        <w:tc>
          <w:tcPr>
            <w:tcW w:w="327" w:type="pct"/>
            <w:tcBorders>
              <w:top w:val="single" w:sz="4" w:space="0" w:color="000000" w:themeColor="text1"/>
              <w:bottom w:val="single" w:sz="4" w:space="0" w:color="000000" w:themeColor="text1"/>
            </w:tcBorders>
            <w:shd w:val="clear" w:color="auto" w:fill="E7E6E6" w:themeFill="background2"/>
            <w:noWrap/>
            <w:hideMark/>
          </w:tcPr>
          <w:p w14:paraId="0E1E511C" w14:textId="77777777" w:rsidR="00305620" w:rsidRPr="00A1407C" w:rsidRDefault="00305620" w:rsidP="00B93E3E">
            <w:pPr>
              <w:pStyle w:val="ARtabletextright"/>
            </w:pPr>
            <w:r w:rsidRPr="00A1407C">
              <w:t>2</w:t>
            </w:r>
          </w:p>
        </w:tc>
        <w:tc>
          <w:tcPr>
            <w:tcW w:w="327" w:type="pct"/>
            <w:tcBorders>
              <w:top w:val="single" w:sz="4" w:space="0" w:color="000000" w:themeColor="text1"/>
              <w:bottom w:val="single" w:sz="4" w:space="0" w:color="000000" w:themeColor="text1"/>
            </w:tcBorders>
            <w:shd w:val="clear" w:color="auto" w:fill="E7E6E6" w:themeFill="background2"/>
            <w:noWrap/>
            <w:hideMark/>
          </w:tcPr>
          <w:p w14:paraId="3C1A4B4E" w14:textId="77777777" w:rsidR="00305620" w:rsidRPr="00A1407C" w:rsidRDefault="00305620" w:rsidP="00B93E3E">
            <w:pPr>
              <w:pStyle w:val="ARtabletextright"/>
            </w:pPr>
            <w:r w:rsidRPr="00A1407C">
              <w:t>13</w:t>
            </w:r>
          </w:p>
        </w:tc>
        <w:tc>
          <w:tcPr>
            <w:tcW w:w="328" w:type="pct"/>
            <w:tcBorders>
              <w:top w:val="single" w:sz="4" w:space="0" w:color="000000" w:themeColor="text1"/>
              <w:bottom w:val="single" w:sz="4" w:space="0" w:color="000000" w:themeColor="text1"/>
            </w:tcBorders>
            <w:shd w:val="clear" w:color="auto" w:fill="E7E6E6" w:themeFill="background2"/>
            <w:noWrap/>
            <w:hideMark/>
          </w:tcPr>
          <w:p w14:paraId="57C7C8A6" w14:textId="77777777" w:rsidR="00305620" w:rsidRPr="00A1407C" w:rsidRDefault="00305620" w:rsidP="00B93E3E">
            <w:pPr>
              <w:pStyle w:val="ARtabletextright"/>
            </w:pPr>
            <w:r w:rsidRPr="00A1407C">
              <w:t>33</w:t>
            </w:r>
          </w:p>
        </w:tc>
        <w:tc>
          <w:tcPr>
            <w:tcW w:w="327" w:type="pct"/>
            <w:tcBorders>
              <w:top w:val="single" w:sz="4" w:space="0" w:color="000000" w:themeColor="text1"/>
              <w:bottom w:val="single" w:sz="4" w:space="0" w:color="000000" w:themeColor="text1"/>
            </w:tcBorders>
            <w:shd w:val="clear" w:color="auto" w:fill="E7E6E6" w:themeFill="background2"/>
            <w:noWrap/>
            <w:hideMark/>
          </w:tcPr>
          <w:p w14:paraId="266975ED" w14:textId="77777777" w:rsidR="00305620" w:rsidRPr="00A1407C" w:rsidRDefault="00305620" w:rsidP="00B93E3E">
            <w:pPr>
              <w:pStyle w:val="ARtabletextright"/>
            </w:pPr>
            <w:r w:rsidRPr="00A1407C">
              <w:t>49</w:t>
            </w:r>
          </w:p>
        </w:tc>
        <w:tc>
          <w:tcPr>
            <w:tcW w:w="327" w:type="pct"/>
            <w:tcBorders>
              <w:top w:val="single" w:sz="4" w:space="0" w:color="000000" w:themeColor="text1"/>
              <w:bottom w:val="single" w:sz="4" w:space="0" w:color="000000" w:themeColor="text1"/>
            </w:tcBorders>
            <w:shd w:val="clear" w:color="auto" w:fill="E7E6E6" w:themeFill="background2"/>
            <w:noWrap/>
            <w:hideMark/>
          </w:tcPr>
          <w:p w14:paraId="36DDD4F9" w14:textId="77777777" w:rsidR="00305620" w:rsidRPr="00A1407C" w:rsidRDefault="00305620" w:rsidP="00B93E3E">
            <w:pPr>
              <w:pStyle w:val="ARtabletextright"/>
            </w:pPr>
            <w:r w:rsidRPr="00A1407C">
              <w:t>34</w:t>
            </w:r>
          </w:p>
        </w:tc>
        <w:tc>
          <w:tcPr>
            <w:tcW w:w="329" w:type="pct"/>
            <w:tcBorders>
              <w:top w:val="single" w:sz="4" w:space="0" w:color="000000" w:themeColor="text1"/>
              <w:bottom w:val="single" w:sz="4" w:space="0" w:color="000000" w:themeColor="text1"/>
            </w:tcBorders>
            <w:shd w:val="clear" w:color="auto" w:fill="E7E6E6" w:themeFill="background2"/>
            <w:noWrap/>
            <w:hideMark/>
          </w:tcPr>
          <w:p w14:paraId="7740200E" w14:textId="77777777" w:rsidR="00305620" w:rsidRPr="00A1407C" w:rsidRDefault="00305620" w:rsidP="00B93E3E">
            <w:pPr>
              <w:pStyle w:val="ARtabletextright"/>
            </w:pPr>
            <w:r w:rsidRPr="00A1407C">
              <w:t>2</w:t>
            </w:r>
          </w:p>
        </w:tc>
        <w:tc>
          <w:tcPr>
            <w:tcW w:w="696" w:type="pct"/>
            <w:tcBorders>
              <w:top w:val="single" w:sz="4" w:space="0" w:color="000000" w:themeColor="text1"/>
              <w:bottom w:val="single" w:sz="4" w:space="0" w:color="000000" w:themeColor="text1"/>
            </w:tcBorders>
            <w:noWrap/>
            <w:hideMark/>
          </w:tcPr>
          <w:p w14:paraId="07D86B53" w14:textId="77777777" w:rsidR="00305620" w:rsidRPr="00467103" w:rsidRDefault="00305620" w:rsidP="00B93E3E">
            <w:pPr>
              <w:pStyle w:val="ARtabletextright"/>
            </w:pPr>
            <w:r w:rsidRPr="00467103">
              <w:t>3</w:t>
            </w:r>
          </w:p>
        </w:tc>
        <w:tc>
          <w:tcPr>
            <w:tcW w:w="663" w:type="pct"/>
            <w:tcBorders>
              <w:top w:val="single" w:sz="4" w:space="0" w:color="000000" w:themeColor="text1"/>
              <w:bottom w:val="single" w:sz="4" w:space="0" w:color="000000" w:themeColor="text1"/>
            </w:tcBorders>
            <w:shd w:val="clear" w:color="auto" w:fill="E7E6E6" w:themeFill="background2"/>
            <w:noWrap/>
            <w:hideMark/>
          </w:tcPr>
          <w:p w14:paraId="727DB681" w14:textId="77777777" w:rsidR="00305620" w:rsidRPr="00467103" w:rsidRDefault="00305620" w:rsidP="00B93E3E">
            <w:pPr>
              <w:pStyle w:val="ARtabletextright"/>
            </w:pPr>
            <w:r w:rsidRPr="00467103">
              <w:t>7</w:t>
            </w:r>
          </w:p>
        </w:tc>
        <w:tc>
          <w:tcPr>
            <w:tcW w:w="437" w:type="pct"/>
            <w:tcBorders>
              <w:top w:val="single" w:sz="4" w:space="0" w:color="000000" w:themeColor="text1"/>
              <w:bottom w:val="single" w:sz="4" w:space="0" w:color="000000" w:themeColor="text1"/>
            </w:tcBorders>
            <w:noWrap/>
            <w:hideMark/>
          </w:tcPr>
          <w:p w14:paraId="3E170099" w14:textId="77777777" w:rsidR="00305620" w:rsidRPr="00A1407C" w:rsidRDefault="00305620" w:rsidP="00B93E3E">
            <w:pPr>
              <w:pStyle w:val="ARtabletextright"/>
            </w:pPr>
            <w:r w:rsidRPr="00A1407C">
              <w:t>143</w:t>
            </w:r>
          </w:p>
        </w:tc>
      </w:tr>
      <w:tr w:rsidR="00B93E3E" w:rsidRPr="00A1407C" w14:paraId="56CB8B81" w14:textId="77777777" w:rsidTr="00B93E3E">
        <w:trPr>
          <w:cnfStyle w:val="010000000000" w:firstRow="0" w:lastRow="1" w:firstColumn="0" w:lastColumn="0" w:oddVBand="0" w:evenVBand="0" w:oddHBand="0" w:evenHBand="0" w:firstRowFirstColumn="0" w:firstRowLastColumn="0" w:lastRowFirstColumn="0" w:lastRowLastColumn="0"/>
          <w:trHeight w:val="300"/>
        </w:trPr>
        <w:tc>
          <w:tcPr>
            <w:tcW w:w="1239" w:type="pct"/>
            <w:noWrap/>
            <w:hideMark/>
          </w:tcPr>
          <w:p w14:paraId="029E216F" w14:textId="72E7C1B5" w:rsidR="00305620" w:rsidRPr="00A1407C" w:rsidRDefault="00305620" w:rsidP="00B93E3E">
            <w:pPr>
              <w:pStyle w:val="ARtabletextbold"/>
            </w:pPr>
            <w:r w:rsidRPr="00A1407C">
              <w:t>NABERS public hospitals</w:t>
            </w:r>
            <w:r w:rsidR="00B93E3E">
              <w:t> </w:t>
            </w:r>
            <w:r w:rsidRPr="00A1407C">
              <w:t>water</w:t>
            </w:r>
          </w:p>
        </w:tc>
        <w:tc>
          <w:tcPr>
            <w:tcW w:w="327" w:type="pct"/>
            <w:shd w:val="clear" w:color="auto" w:fill="E7E6E6" w:themeFill="background2"/>
            <w:noWrap/>
            <w:hideMark/>
          </w:tcPr>
          <w:p w14:paraId="07755DD1" w14:textId="77777777" w:rsidR="00305620" w:rsidRPr="00A1407C" w:rsidRDefault="00305620" w:rsidP="00B93E3E">
            <w:pPr>
              <w:pStyle w:val="ARtabletextright"/>
            </w:pPr>
            <w:r w:rsidRPr="00A1407C">
              <w:t>10</w:t>
            </w:r>
          </w:p>
        </w:tc>
        <w:tc>
          <w:tcPr>
            <w:tcW w:w="327" w:type="pct"/>
            <w:shd w:val="clear" w:color="auto" w:fill="E7E6E6" w:themeFill="background2"/>
            <w:noWrap/>
            <w:hideMark/>
          </w:tcPr>
          <w:p w14:paraId="3C9CE123" w14:textId="77777777" w:rsidR="00305620" w:rsidRPr="00A1407C" w:rsidRDefault="00305620" w:rsidP="00B93E3E">
            <w:pPr>
              <w:pStyle w:val="ARtabletextright"/>
            </w:pPr>
            <w:r w:rsidRPr="00A1407C">
              <w:t>13</w:t>
            </w:r>
          </w:p>
        </w:tc>
        <w:tc>
          <w:tcPr>
            <w:tcW w:w="328" w:type="pct"/>
            <w:shd w:val="clear" w:color="auto" w:fill="E7E6E6" w:themeFill="background2"/>
            <w:noWrap/>
            <w:hideMark/>
          </w:tcPr>
          <w:p w14:paraId="6975CDC0" w14:textId="77777777" w:rsidR="00305620" w:rsidRPr="00A1407C" w:rsidRDefault="00305620" w:rsidP="00B93E3E">
            <w:pPr>
              <w:pStyle w:val="ARtabletextright"/>
            </w:pPr>
            <w:r w:rsidRPr="00A1407C">
              <w:t>31</w:t>
            </w:r>
          </w:p>
        </w:tc>
        <w:tc>
          <w:tcPr>
            <w:tcW w:w="327" w:type="pct"/>
            <w:shd w:val="clear" w:color="auto" w:fill="E7E6E6" w:themeFill="background2"/>
            <w:noWrap/>
            <w:hideMark/>
          </w:tcPr>
          <w:p w14:paraId="67632BB2" w14:textId="77777777" w:rsidR="00305620" w:rsidRPr="00A1407C" w:rsidRDefault="00305620" w:rsidP="00B93E3E">
            <w:pPr>
              <w:pStyle w:val="ARtabletextright"/>
            </w:pPr>
            <w:r w:rsidRPr="00A1407C">
              <w:t>38</w:t>
            </w:r>
          </w:p>
        </w:tc>
        <w:tc>
          <w:tcPr>
            <w:tcW w:w="327" w:type="pct"/>
            <w:shd w:val="clear" w:color="auto" w:fill="E7E6E6" w:themeFill="background2"/>
            <w:noWrap/>
            <w:hideMark/>
          </w:tcPr>
          <w:p w14:paraId="6290298C" w14:textId="77777777" w:rsidR="00305620" w:rsidRPr="00A1407C" w:rsidRDefault="00305620" w:rsidP="00B93E3E">
            <w:pPr>
              <w:pStyle w:val="ARtabletextright"/>
            </w:pPr>
            <w:r w:rsidRPr="00A1407C">
              <w:t>29</w:t>
            </w:r>
          </w:p>
        </w:tc>
        <w:tc>
          <w:tcPr>
            <w:tcW w:w="329" w:type="pct"/>
            <w:shd w:val="clear" w:color="auto" w:fill="E7E6E6" w:themeFill="background2"/>
            <w:noWrap/>
            <w:hideMark/>
          </w:tcPr>
          <w:p w14:paraId="4F96D08D" w14:textId="77777777" w:rsidR="00305620" w:rsidRPr="00A1407C" w:rsidRDefault="00305620" w:rsidP="00B93E3E">
            <w:pPr>
              <w:pStyle w:val="ARtabletextright"/>
            </w:pPr>
            <w:r w:rsidRPr="00A1407C">
              <w:t>8</w:t>
            </w:r>
          </w:p>
        </w:tc>
        <w:tc>
          <w:tcPr>
            <w:tcW w:w="696" w:type="pct"/>
            <w:noWrap/>
            <w:hideMark/>
          </w:tcPr>
          <w:p w14:paraId="07B6AA13" w14:textId="77777777" w:rsidR="00305620" w:rsidRPr="00467103" w:rsidRDefault="00305620" w:rsidP="00B93E3E">
            <w:pPr>
              <w:pStyle w:val="ARtabletextright"/>
            </w:pPr>
            <w:r w:rsidRPr="00467103">
              <w:t>9</w:t>
            </w:r>
          </w:p>
        </w:tc>
        <w:tc>
          <w:tcPr>
            <w:tcW w:w="663" w:type="pct"/>
            <w:shd w:val="clear" w:color="auto" w:fill="E7E6E6" w:themeFill="background2"/>
            <w:noWrap/>
            <w:hideMark/>
          </w:tcPr>
          <w:p w14:paraId="7C998660" w14:textId="77777777" w:rsidR="00305620" w:rsidRPr="00467103" w:rsidRDefault="00305620" w:rsidP="00B93E3E">
            <w:pPr>
              <w:pStyle w:val="ARtabletextright"/>
            </w:pPr>
            <w:r w:rsidRPr="00467103">
              <w:t>5</w:t>
            </w:r>
          </w:p>
        </w:tc>
        <w:tc>
          <w:tcPr>
            <w:tcW w:w="437" w:type="pct"/>
            <w:noWrap/>
            <w:hideMark/>
          </w:tcPr>
          <w:p w14:paraId="2A2489E9" w14:textId="77777777" w:rsidR="00305620" w:rsidRPr="00A1407C" w:rsidRDefault="00305620" w:rsidP="00B93E3E">
            <w:pPr>
              <w:pStyle w:val="ARtabletextright"/>
            </w:pPr>
            <w:r w:rsidRPr="00A1407C">
              <w:t>143</w:t>
            </w:r>
          </w:p>
        </w:tc>
      </w:tr>
    </w:tbl>
    <w:p w14:paraId="59B3C83A" w14:textId="7C5C6763" w:rsidR="00305620" w:rsidRDefault="00305620" w:rsidP="00B93E3E">
      <w:pPr>
        <w:pStyle w:val="ARtablefootnote"/>
      </w:pPr>
      <w:r>
        <w:t>Note</w:t>
      </w:r>
      <w:r w:rsidR="00B93E3E">
        <w:t>s</w:t>
      </w:r>
      <w:r>
        <w:t>:</w:t>
      </w:r>
    </w:p>
    <w:p w14:paraId="61153648" w14:textId="77777777" w:rsidR="00305620" w:rsidRDefault="00305620" w:rsidP="00482D46">
      <w:pPr>
        <w:pStyle w:val="ARtablefootnotebullet"/>
      </w:pPr>
      <w:r>
        <w:t xml:space="preserve">1 star = making a start, 2 stars = below average, 3 stars = average, 4 stars = good, 5 stars = excellent, 6 stars = market leading. </w:t>
      </w:r>
    </w:p>
    <w:p w14:paraId="05D04080" w14:textId="7ECAF849" w:rsidR="00305620" w:rsidRDefault="00305620" w:rsidP="00482D46">
      <w:pPr>
        <w:pStyle w:val="ARtablefootnotebullet"/>
      </w:pPr>
      <w:r w:rsidRPr="00A1407C">
        <w:t>Undisclosed indicate</w:t>
      </w:r>
      <w:r w:rsidR="000363D0">
        <w:t>s</w:t>
      </w:r>
      <w:r w:rsidRPr="00A1407C">
        <w:t xml:space="preserve"> hospitals that do not meet the minimum benchmark for their peer group to receive a rating.</w:t>
      </w:r>
      <w:r>
        <w:t xml:space="preserve"> </w:t>
      </w:r>
    </w:p>
    <w:p w14:paraId="214727E6" w14:textId="77777777" w:rsidR="00305620" w:rsidRDefault="00305620" w:rsidP="00482D46">
      <w:pPr>
        <w:pStyle w:val="ARtablefootnotebullet"/>
      </w:pPr>
      <w:r>
        <w:t>Exempt</w:t>
      </w:r>
      <w:r w:rsidRPr="00ED0181">
        <w:t xml:space="preserve"> hospitals include specialist hospitals that are unable to be rated under NABERS</w:t>
      </w:r>
      <w:r>
        <w:t>,</w:t>
      </w:r>
      <w:r w:rsidRPr="00ED0181">
        <w:t xml:space="preserve"> </w:t>
      </w:r>
      <w:r>
        <w:t>or sites unable to provide the required operational data for the rating period.</w:t>
      </w:r>
    </w:p>
    <w:p w14:paraId="41D25B47" w14:textId="77777777" w:rsidR="00305620" w:rsidRPr="00ED0181" w:rsidRDefault="00305620" w:rsidP="00482D46">
      <w:pPr>
        <w:pStyle w:val="Heading4"/>
      </w:pPr>
      <w:r w:rsidRPr="007123BB">
        <w:t>Office-based (</w:t>
      </w:r>
      <w:r w:rsidRPr="008140DF">
        <w:t>d</w:t>
      </w:r>
      <w:r w:rsidRPr="007123BB">
        <w:t>epartment and statutory agencies)</w:t>
      </w:r>
    </w:p>
    <w:p w14:paraId="3E047987" w14:textId="77777777" w:rsidR="00305620" w:rsidRPr="00ED0181" w:rsidRDefault="00305620" w:rsidP="00482D46">
      <w:pPr>
        <w:pStyle w:val="Heading5"/>
      </w:pPr>
      <w:r w:rsidRPr="004C66F8">
        <w:t xml:space="preserve">B2 </w:t>
      </w:r>
      <w:r>
        <w:t>N</w:t>
      </w:r>
      <w:r w:rsidRPr="004C66F8">
        <w:t>ew entity leases to</w:t>
      </w:r>
      <w:r w:rsidRPr="00ED0181">
        <w:t xml:space="preserve"> preference higher-rated office</w:t>
      </w:r>
      <w:r>
        <w:t>s</w:t>
      </w:r>
    </w:p>
    <w:p w14:paraId="4CB6F580" w14:textId="77777777" w:rsidR="00305620" w:rsidRDefault="00305620" w:rsidP="00482D46">
      <w:pPr>
        <w:pStyle w:val="ARbody"/>
      </w:pPr>
      <w:r>
        <w:t xml:space="preserve">The department continues to consider environmental performance when assessing lease opportunities. Departmental buildings have the following NABERS ratings: </w:t>
      </w:r>
    </w:p>
    <w:p w14:paraId="21F517F4" w14:textId="77777777" w:rsidR="00305620" w:rsidRPr="00A20605" w:rsidRDefault="00305620" w:rsidP="00305620">
      <w:pPr>
        <w:pStyle w:val="ARbullet1"/>
        <w:numPr>
          <w:ilvl w:val="0"/>
          <w:numId w:val="22"/>
        </w:numPr>
      </w:pPr>
      <w:r>
        <w:t xml:space="preserve">35 Collins Place is </w:t>
      </w:r>
      <w:proofErr w:type="gramStart"/>
      <w:r>
        <w:t>3.5 star</w:t>
      </w:r>
      <w:proofErr w:type="gramEnd"/>
      <w:r>
        <w:t xml:space="preserve"> NABERS energy rating</w:t>
      </w:r>
    </w:p>
    <w:p w14:paraId="52A4A70F" w14:textId="77777777" w:rsidR="00305620" w:rsidRPr="00ED0181" w:rsidRDefault="00305620" w:rsidP="00305620">
      <w:pPr>
        <w:pStyle w:val="ARbullet1"/>
        <w:numPr>
          <w:ilvl w:val="0"/>
          <w:numId w:val="22"/>
        </w:numPr>
      </w:pPr>
      <w:r>
        <w:t xml:space="preserve">570 Bourke Street is </w:t>
      </w:r>
      <w:proofErr w:type="gramStart"/>
      <w:r>
        <w:t>5.0 star</w:t>
      </w:r>
      <w:proofErr w:type="gramEnd"/>
      <w:r>
        <w:t xml:space="preserve"> NABERS energy rating.</w:t>
      </w:r>
    </w:p>
    <w:p w14:paraId="11A9C5DD" w14:textId="77777777" w:rsidR="00305620" w:rsidRPr="00A20605" w:rsidRDefault="00305620" w:rsidP="00305620">
      <w:pPr>
        <w:pStyle w:val="ARbullet1"/>
        <w:numPr>
          <w:ilvl w:val="0"/>
          <w:numId w:val="22"/>
        </w:numPr>
      </w:pPr>
      <w:r>
        <w:t xml:space="preserve">2 Lonsdale Street is </w:t>
      </w:r>
      <w:proofErr w:type="gramStart"/>
      <w:r>
        <w:t>5.0 star</w:t>
      </w:r>
      <w:proofErr w:type="gramEnd"/>
      <w:r>
        <w:t xml:space="preserve"> NABERS energy rating</w:t>
      </w:r>
    </w:p>
    <w:p w14:paraId="391879D7" w14:textId="77777777" w:rsidR="00305620" w:rsidRPr="008C6EFB" w:rsidRDefault="00305620" w:rsidP="00305620">
      <w:pPr>
        <w:pStyle w:val="ARbullet1"/>
        <w:numPr>
          <w:ilvl w:val="0"/>
          <w:numId w:val="22"/>
        </w:numPr>
      </w:pPr>
      <w:r>
        <w:t xml:space="preserve">50 Lonsdale Street is </w:t>
      </w:r>
      <w:proofErr w:type="gramStart"/>
      <w:r>
        <w:t>5.5 star</w:t>
      </w:r>
      <w:proofErr w:type="gramEnd"/>
      <w:r>
        <w:t xml:space="preserve"> NABERS energy rating</w:t>
      </w:r>
    </w:p>
    <w:p w14:paraId="7B06FCAD" w14:textId="77777777" w:rsidR="00305620" w:rsidRPr="00ED0181" w:rsidRDefault="00305620" w:rsidP="00482D46">
      <w:pPr>
        <w:pStyle w:val="Heading5"/>
      </w:pPr>
      <w:r>
        <w:t>B3 NABERS energy ratings of newly completed/occupied entity-owned office buildings and substantial tenancy fit-outs</w:t>
      </w:r>
    </w:p>
    <w:p w14:paraId="5618754D" w14:textId="77777777" w:rsidR="00305620" w:rsidRPr="001D770D" w:rsidRDefault="00305620" w:rsidP="00482D46">
      <w:pPr>
        <w:pStyle w:val="ARbody"/>
      </w:pPr>
      <w:r>
        <w:t xml:space="preserve">Many of the offices leased by the department have been assessed using the NABERS rating systems. This indicator was introduced in 2022–2023. </w:t>
      </w:r>
    </w:p>
    <w:p w14:paraId="0358FFF1" w14:textId="77777777" w:rsidR="00305620" w:rsidRPr="001D770D" w:rsidRDefault="00305620" w:rsidP="00482D46">
      <w:pPr>
        <w:pStyle w:val="Heading3"/>
        <w:rPr>
          <w:rFonts w:cs="Arial"/>
        </w:rPr>
      </w:pPr>
      <w:bookmarkStart w:id="386" w:name="_Ref140567528"/>
      <w:r w:rsidRPr="001D770D">
        <w:rPr>
          <w:rFonts w:cs="Arial"/>
        </w:rPr>
        <w:t>Sustainable procurement</w:t>
      </w:r>
      <w:bookmarkEnd w:id="386"/>
    </w:p>
    <w:p w14:paraId="085F626C" w14:textId="1C0C995D" w:rsidR="00305620" w:rsidRPr="0099308F" w:rsidRDefault="00305620" w:rsidP="00482D46">
      <w:pPr>
        <w:pStyle w:val="ARbody"/>
      </w:pPr>
      <w:r>
        <w:t xml:space="preserve">The Victorian Government’s </w:t>
      </w:r>
      <w:r w:rsidRPr="77634AA0">
        <w:rPr>
          <w:i/>
          <w:iCs/>
        </w:rPr>
        <w:t xml:space="preserve">Social procurement framework </w:t>
      </w:r>
      <w:r>
        <w:t xml:space="preserve">outlines the department’s sustainable procurement objective. The framework applies to Victorian Government departments and agencies when they procure goods, services and construction. The department’s </w:t>
      </w:r>
      <w:proofErr w:type="gramStart"/>
      <w:r w:rsidRPr="77634AA0">
        <w:rPr>
          <w:i/>
          <w:iCs/>
        </w:rPr>
        <w:t>Social</w:t>
      </w:r>
      <w:proofErr w:type="gramEnd"/>
      <w:r w:rsidRPr="77634AA0">
        <w:rPr>
          <w:i/>
          <w:iCs/>
        </w:rPr>
        <w:t xml:space="preserve"> procurement strategy</w:t>
      </w:r>
      <w:r>
        <w:t xml:space="preserve"> </w:t>
      </w:r>
      <w:r w:rsidRPr="00AF482B">
        <w:rPr>
          <w:i/>
        </w:rPr>
        <w:t>2022–23</w:t>
      </w:r>
      <w:r>
        <w:t xml:space="preserve"> identifies social and environmental outcomes for both construction and non-construction procurement</w:t>
      </w:r>
      <w:r w:rsidR="00B93E3E">
        <w:t> </w:t>
      </w:r>
      <w:r>
        <w:t>activities.</w:t>
      </w:r>
    </w:p>
    <w:p w14:paraId="4E4F809B" w14:textId="5C965C9A" w:rsidR="00305620" w:rsidRPr="0099308F" w:rsidRDefault="00305620" w:rsidP="00482D46">
      <w:pPr>
        <w:pStyle w:val="ARbody"/>
      </w:pPr>
      <w:r>
        <w:t xml:space="preserve">See the </w:t>
      </w:r>
      <w:hyperlink w:anchor="_Social_procurement_framework_2">
        <w:r w:rsidRPr="00D54436">
          <w:rPr>
            <w:rStyle w:val="Hyperlink"/>
            <w:i/>
          </w:rPr>
          <w:t>Social procurement framework</w:t>
        </w:r>
      </w:hyperlink>
      <w:r>
        <w:t xml:space="preserve"> disclosure elsewhere in Section 4 of this report for more information on this. </w:t>
      </w:r>
    </w:p>
    <w:p w14:paraId="5B059D10" w14:textId="21DC8E47" w:rsidR="007F4194" w:rsidRDefault="00305620" w:rsidP="00482D46">
      <w:pPr>
        <w:pStyle w:val="ARbody"/>
      </w:pPr>
      <w:r>
        <w:t>The department continues to implement initiatives to comply with the 2022–23 statewide ban on the use of single-use plastics, including drinking straws, cutlery, plates, drink stirrers, cotton bud sticks, and expanded polystyrene food service items and drink containers. The ban covers the supply and distribution of these</w:t>
      </w:r>
      <w:r w:rsidR="00B93E3E">
        <w:t> </w:t>
      </w:r>
      <w:r>
        <w:t>objects.</w:t>
      </w:r>
    </w:p>
    <w:p w14:paraId="254B0DF0" w14:textId="77777777" w:rsidR="007F4194" w:rsidRDefault="007F4194">
      <w:pPr>
        <w:rPr>
          <w:rFonts w:eastAsia="Times" w:cs="Arial"/>
          <w:sz w:val="20"/>
          <w:szCs w:val="24"/>
        </w:rPr>
      </w:pPr>
      <w:r>
        <w:br w:type="page"/>
      </w:r>
    </w:p>
    <w:p w14:paraId="01675817" w14:textId="77777777" w:rsidR="00305620" w:rsidRPr="00ED0181" w:rsidRDefault="00305620" w:rsidP="00482D46">
      <w:pPr>
        <w:pStyle w:val="Heading3"/>
      </w:pPr>
      <w:r w:rsidRPr="00ED0181">
        <w:lastRenderedPageBreak/>
        <w:t xml:space="preserve">Water </w:t>
      </w:r>
      <w:r>
        <w:t>u</w:t>
      </w:r>
      <w:r w:rsidRPr="00ED0181">
        <w:t>se</w:t>
      </w:r>
    </w:p>
    <w:p w14:paraId="74AB25B2" w14:textId="77777777" w:rsidR="00305620" w:rsidRDefault="00305620" w:rsidP="00482D46">
      <w:pPr>
        <w:pStyle w:val="Heading4"/>
      </w:pPr>
      <w:r w:rsidRPr="00ED0181">
        <w:t xml:space="preserve">Health </w:t>
      </w:r>
      <w:r w:rsidRPr="007A2396">
        <w:t>services</w:t>
      </w:r>
    </w:p>
    <w:p w14:paraId="64D21879" w14:textId="77777777" w:rsidR="00305620" w:rsidRPr="00ED0181" w:rsidRDefault="00305620" w:rsidP="00482D46">
      <w:pPr>
        <w:pStyle w:val="ARtablecaption"/>
      </w:pPr>
      <w:r w:rsidRPr="004C66F8">
        <w:rPr>
          <w:lang w:eastAsia="en-AU"/>
        </w:rPr>
        <w:t>W1 T</w:t>
      </w:r>
      <w:r w:rsidRPr="00ED0181">
        <w:rPr>
          <w:lang w:eastAsia="en-AU"/>
        </w:rPr>
        <w:t xml:space="preserve">otal units of metered </w:t>
      </w:r>
      <w:r w:rsidRPr="007A2396">
        <w:t>water</w:t>
      </w:r>
      <w:r w:rsidRPr="00ED0181">
        <w:rPr>
          <w:lang w:eastAsia="en-AU"/>
        </w:rPr>
        <w:t xml:space="preserve"> consumed</w:t>
      </w:r>
    </w:p>
    <w:tbl>
      <w:tblPr>
        <w:tblStyle w:val="DHAnnualReportFinancialtable"/>
        <w:tblW w:w="5000" w:type="pct"/>
        <w:tblLayout w:type="fixed"/>
        <w:tblLook w:val="06E0" w:firstRow="1" w:lastRow="1" w:firstColumn="1" w:lastColumn="0" w:noHBand="1" w:noVBand="1"/>
      </w:tblPr>
      <w:tblGrid>
        <w:gridCol w:w="4678"/>
        <w:gridCol w:w="1634"/>
        <w:gridCol w:w="1660"/>
        <w:gridCol w:w="1660"/>
      </w:tblGrid>
      <w:tr w:rsidR="00305620" w:rsidRPr="00ED0181" w14:paraId="7BEDEEAD" w14:textId="77777777" w:rsidTr="00DA2C74">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6B01B43E" w14:textId="77777777" w:rsidR="00305620" w:rsidRPr="00ED0181" w:rsidRDefault="00305620" w:rsidP="00482D46">
            <w:pPr>
              <w:pStyle w:val="ARtablecolhead"/>
            </w:pPr>
            <w:r w:rsidRPr="00857877">
              <w:t xml:space="preserve">Water </w:t>
            </w:r>
            <w:r w:rsidRPr="007A2396">
              <w:t>source</w:t>
            </w:r>
          </w:p>
        </w:tc>
        <w:tc>
          <w:tcPr>
            <w:tcW w:w="1634" w:type="dxa"/>
            <w:shd w:val="clear" w:color="auto" w:fill="E7E6E6" w:themeFill="background2"/>
            <w:noWrap/>
          </w:tcPr>
          <w:p w14:paraId="3B6CAA02" w14:textId="77777777" w:rsidR="00305620" w:rsidRPr="00042BB1" w:rsidRDefault="00305620" w:rsidP="00482D46">
            <w:pPr>
              <w:pStyle w:val="ARtablecolheadright"/>
            </w:pPr>
            <w:r w:rsidRPr="00042BB1">
              <w:t>2024–25</w:t>
            </w:r>
          </w:p>
          <w:p w14:paraId="52C2CF64" w14:textId="77777777" w:rsidR="00305620" w:rsidRPr="00042BB1" w:rsidRDefault="00305620" w:rsidP="00482D46">
            <w:pPr>
              <w:pStyle w:val="ARtablecolheadright"/>
            </w:pPr>
            <w:proofErr w:type="spellStart"/>
            <w:r w:rsidRPr="0018580F">
              <w:t>kL</w:t>
            </w:r>
            <w:proofErr w:type="spellEnd"/>
          </w:p>
        </w:tc>
        <w:tc>
          <w:tcPr>
            <w:tcW w:w="1660" w:type="dxa"/>
            <w:noWrap/>
          </w:tcPr>
          <w:p w14:paraId="169AFFCE" w14:textId="77777777" w:rsidR="00305620" w:rsidRPr="00042BB1" w:rsidRDefault="00305620" w:rsidP="00482D46">
            <w:pPr>
              <w:pStyle w:val="ARtablecolheadright"/>
            </w:pPr>
            <w:r w:rsidRPr="00042BB1">
              <w:t>2023–24</w:t>
            </w:r>
          </w:p>
          <w:p w14:paraId="53543875" w14:textId="77777777" w:rsidR="00305620" w:rsidRPr="00042BB1" w:rsidRDefault="00305620" w:rsidP="00482D46">
            <w:pPr>
              <w:pStyle w:val="ARtablecolheadright"/>
            </w:pPr>
            <w:proofErr w:type="spellStart"/>
            <w:r w:rsidRPr="00042BB1">
              <w:t>kL</w:t>
            </w:r>
            <w:proofErr w:type="spellEnd"/>
          </w:p>
        </w:tc>
        <w:tc>
          <w:tcPr>
            <w:tcW w:w="1660" w:type="dxa"/>
            <w:shd w:val="clear" w:color="auto" w:fill="E7E6E6" w:themeFill="background2"/>
            <w:noWrap/>
          </w:tcPr>
          <w:p w14:paraId="6106CA4D" w14:textId="77777777" w:rsidR="00305620" w:rsidRPr="00042BB1" w:rsidRDefault="00305620" w:rsidP="00482D46">
            <w:pPr>
              <w:pStyle w:val="ARtablecolheadright"/>
            </w:pPr>
            <w:r w:rsidRPr="00042BB1">
              <w:t>2022–23</w:t>
            </w:r>
          </w:p>
          <w:p w14:paraId="5C8BD818" w14:textId="77777777" w:rsidR="00305620" w:rsidRPr="00042BB1" w:rsidRDefault="00305620" w:rsidP="00482D46">
            <w:pPr>
              <w:pStyle w:val="ARtablecolheadright"/>
            </w:pPr>
            <w:proofErr w:type="spellStart"/>
            <w:r w:rsidRPr="00042BB1">
              <w:t>kL</w:t>
            </w:r>
            <w:proofErr w:type="spellEnd"/>
          </w:p>
        </w:tc>
      </w:tr>
      <w:tr w:rsidR="00305620" w:rsidRPr="00ED0181" w14:paraId="0C9C3958" w14:textId="77777777" w:rsidTr="00DA2C74">
        <w:trPr>
          <w:trHeight w:val="288"/>
        </w:trPr>
        <w:tc>
          <w:tcPr>
            <w:tcW w:w="4678" w:type="dxa"/>
            <w:noWrap/>
            <w:hideMark/>
          </w:tcPr>
          <w:p w14:paraId="71EA5A81" w14:textId="77777777" w:rsidR="00305620" w:rsidRPr="007A2396" w:rsidRDefault="00305620" w:rsidP="00482D46">
            <w:pPr>
              <w:pStyle w:val="ARtabletext"/>
            </w:pPr>
            <w:r w:rsidRPr="007A2396">
              <w:t>Potable water</w:t>
            </w:r>
          </w:p>
        </w:tc>
        <w:tc>
          <w:tcPr>
            <w:tcW w:w="1634" w:type="dxa"/>
            <w:shd w:val="clear" w:color="auto" w:fill="E7E6E6" w:themeFill="background2"/>
            <w:noWrap/>
          </w:tcPr>
          <w:p w14:paraId="469F0A36" w14:textId="77777777" w:rsidR="00305620" w:rsidRPr="007A2396" w:rsidRDefault="00305620" w:rsidP="00482D46">
            <w:pPr>
              <w:pStyle w:val="ARtabletextright"/>
            </w:pPr>
            <w:r>
              <w:t>4,802,543</w:t>
            </w:r>
          </w:p>
        </w:tc>
        <w:tc>
          <w:tcPr>
            <w:tcW w:w="1660" w:type="dxa"/>
            <w:noWrap/>
          </w:tcPr>
          <w:p w14:paraId="5E57A37D" w14:textId="77777777" w:rsidR="00305620" w:rsidRPr="006A3239" w:rsidRDefault="00305620" w:rsidP="00482D46">
            <w:pPr>
              <w:pStyle w:val="ARtabletextright"/>
            </w:pPr>
            <w:r w:rsidRPr="006A3239">
              <w:t>4,730,494</w:t>
            </w:r>
          </w:p>
        </w:tc>
        <w:tc>
          <w:tcPr>
            <w:tcW w:w="1660" w:type="dxa"/>
            <w:shd w:val="clear" w:color="auto" w:fill="E7E6E6" w:themeFill="background2"/>
            <w:noWrap/>
          </w:tcPr>
          <w:p w14:paraId="6327E580" w14:textId="77777777" w:rsidR="00305620" w:rsidRPr="006A3239" w:rsidRDefault="00305620" w:rsidP="00482D46">
            <w:pPr>
              <w:pStyle w:val="ARtabletextright"/>
            </w:pPr>
            <w:r w:rsidRPr="006A3239">
              <w:t>4,403,862</w:t>
            </w:r>
          </w:p>
        </w:tc>
      </w:tr>
      <w:tr w:rsidR="00305620" w:rsidRPr="00ED0181" w14:paraId="543AEE9F" w14:textId="77777777" w:rsidTr="00DA2C74">
        <w:trPr>
          <w:trHeight w:val="288"/>
        </w:trPr>
        <w:tc>
          <w:tcPr>
            <w:tcW w:w="4678" w:type="dxa"/>
            <w:noWrap/>
          </w:tcPr>
          <w:p w14:paraId="60509047" w14:textId="77777777" w:rsidR="00305620" w:rsidRPr="007A2396" w:rsidRDefault="00305620" w:rsidP="00482D46">
            <w:pPr>
              <w:pStyle w:val="ARtabletext"/>
            </w:pPr>
            <w:r w:rsidRPr="007A2396">
              <w:t>Rainwater, alternate supply and reused water</w:t>
            </w:r>
          </w:p>
        </w:tc>
        <w:tc>
          <w:tcPr>
            <w:tcW w:w="1634" w:type="dxa"/>
            <w:shd w:val="clear" w:color="auto" w:fill="E7E6E6" w:themeFill="background2"/>
            <w:noWrap/>
          </w:tcPr>
          <w:p w14:paraId="0DBBCD30" w14:textId="77777777" w:rsidR="00305620" w:rsidRPr="007A2396" w:rsidRDefault="00305620" w:rsidP="00482D46">
            <w:pPr>
              <w:pStyle w:val="ARtabletextright"/>
            </w:pPr>
            <w:r>
              <w:t>155,842</w:t>
            </w:r>
          </w:p>
        </w:tc>
        <w:tc>
          <w:tcPr>
            <w:tcW w:w="1660" w:type="dxa"/>
            <w:noWrap/>
          </w:tcPr>
          <w:p w14:paraId="78BB524C" w14:textId="77777777" w:rsidR="00305620" w:rsidRPr="006A3239" w:rsidRDefault="00305620" w:rsidP="00482D46">
            <w:pPr>
              <w:pStyle w:val="ARtabletextright"/>
            </w:pPr>
            <w:r w:rsidRPr="006A3239">
              <w:t>136,386</w:t>
            </w:r>
          </w:p>
        </w:tc>
        <w:tc>
          <w:tcPr>
            <w:tcW w:w="1660" w:type="dxa"/>
            <w:shd w:val="clear" w:color="auto" w:fill="E7E6E6" w:themeFill="background2"/>
            <w:noWrap/>
          </w:tcPr>
          <w:p w14:paraId="45511FBA" w14:textId="77777777" w:rsidR="00305620" w:rsidRPr="006A3239" w:rsidRDefault="00305620" w:rsidP="00482D46">
            <w:pPr>
              <w:pStyle w:val="ARtabletextright"/>
            </w:pPr>
            <w:r w:rsidRPr="006A3239">
              <w:t>56,966</w:t>
            </w:r>
          </w:p>
        </w:tc>
      </w:tr>
      <w:tr w:rsidR="00305620" w:rsidRPr="00ED0181" w14:paraId="46791151" w14:textId="77777777" w:rsidTr="00DA2C74">
        <w:trPr>
          <w:cnfStyle w:val="010000000000" w:firstRow="0" w:lastRow="1" w:firstColumn="0" w:lastColumn="0" w:oddVBand="0" w:evenVBand="0" w:oddHBand="0" w:evenHBand="0" w:firstRowFirstColumn="0" w:firstRowLastColumn="0" w:lastRowFirstColumn="0" w:lastRowLastColumn="0"/>
          <w:trHeight w:val="288"/>
        </w:trPr>
        <w:tc>
          <w:tcPr>
            <w:tcW w:w="4678" w:type="dxa"/>
            <w:noWrap/>
          </w:tcPr>
          <w:p w14:paraId="73E1319C" w14:textId="77777777" w:rsidR="00305620" w:rsidRPr="00194E76" w:rsidRDefault="00305620" w:rsidP="00482D46">
            <w:pPr>
              <w:pStyle w:val="ARtabletextbold"/>
            </w:pPr>
            <w:r w:rsidRPr="0084425B">
              <w:t xml:space="preserve">Total </w:t>
            </w:r>
            <w:r>
              <w:t xml:space="preserve">water </w:t>
            </w:r>
            <w:r w:rsidRPr="007A2396">
              <w:t>consumption</w:t>
            </w:r>
          </w:p>
        </w:tc>
        <w:tc>
          <w:tcPr>
            <w:tcW w:w="1634" w:type="dxa"/>
            <w:shd w:val="clear" w:color="auto" w:fill="E7E6E6" w:themeFill="background2"/>
            <w:noWrap/>
          </w:tcPr>
          <w:p w14:paraId="2139246F" w14:textId="77777777" w:rsidR="00305620" w:rsidRPr="007A2396" w:rsidRDefault="00305620" w:rsidP="00482D46">
            <w:pPr>
              <w:pStyle w:val="ARtabletextrightbold"/>
            </w:pPr>
            <w:r>
              <w:t>4,958,385</w:t>
            </w:r>
          </w:p>
        </w:tc>
        <w:tc>
          <w:tcPr>
            <w:tcW w:w="1660" w:type="dxa"/>
            <w:noWrap/>
          </w:tcPr>
          <w:p w14:paraId="28378C6B" w14:textId="77777777" w:rsidR="00305620" w:rsidRPr="006A3239" w:rsidRDefault="00305620" w:rsidP="00482D46">
            <w:pPr>
              <w:pStyle w:val="ARtabletextrightbold"/>
            </w:pPr>
            <w:r w:rsidRPr="006A3239">
              <w:t>4,866,882</w:t>
            </w:r>
          </w:p>
        </w:tc>
        <w:tc>
          <w:tcPr>
            <w:tcW w:w="1660" w:type="dxa"/>
            <w:shd w:val="clear" w:color="auto" w:fill="E7E6E6" w:themeFill="background2"/>
            <w:noWrap/>
          </w:tcPr>
          <w:p w14:paraId="7612B365" w14:textId="77777777" w:rsidR="00305620" w:rsidRPr="006A3239" w:rsidRDefault="00305620" w:rsidP="00482D46">
            <w:pPr>
              <w:pStyle w:val="ARtabletextrightbold"/>
            </w:pPr>
            <w:r w:rsidRPr="006A3239">
              <w:t>4,460,828</w:t>
            </w:r>
          </w:p>
        </w:tc>
      </w:tr>
    </w:tbl>
    <w:p w14:paraId="2D9A325C" w14:textId="77777777" w:rsidR="00305620" w:rsidRDefault="00305620" w:rsidP="00482D46">
      <w:pPr>
        <w:pStyle w:val="ARfintablefootnote"/>
      </w:pPr>
      <w:proofErr w:type="spellStart"/>
      <w:r>
        <w:t>kL</w:t>
      </w:r>
      <w:proofErr w:type="spellEnd"/>
      <w:r>
        <w:t xml:space="preserve"> = kilolitre</w:t>
      </w:r>
    </w:p>
    <w:p w14:paraId="0F8AB669" w14:textId="77777777" w:rsidR="00305620" w:rsidRPr="00ED0181" w:rsidRDefault="00305620" w:rsidP="00482D46">
      <w:pPr>
        <w:pStyle w:val="ARtablecaption"/>
      </w:pPr>
      <w:r w:rsidRPr="00ED0181">
        <w:rPr>
          <w:rFonts w:cs="Arial"/>
        </w:rPr>
        <w:t xml:space="preserve">W2 Units of metered water consumed </w:t>
      </w:r>
      <w:r w:rsidRPr="00E52473">
        <w:rPr>
          <w:rFonts w:cs="Arial"/>
        </w:rPr>
        <w:t>(normalised)</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744D79B7" w14:textId="77777777" w:rsidTr="00DA2C74">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57849C74" w14:textId="77777777" w:rsidR="00305620" w:rsidRPr="00ED0181" w:rsidRDefault="00305620" w:rsidP="00482D46">
            <w:pPr>
              <w:pStyle w:val="ARtablecolhead"/>
            </w:pPr>
            <w:r>
              <w:t>Normalised measure</w:t>
            </w:r>
          </w:p>
        </w:tc>
        <w:tc>
          <w:tcPr>
            <w:tcW w:w="1651" w:type="dxa"/>
            <w:shd w:val="clear" w:color="auto" w:fill="E7E6E6" w:themeFill="background2"/>
            <w:noWrap/>
          </w:tcPr>
          <w:p w14:paraId="157304D4" w14:textId="77777777" w:rsidR="00305620" w:rsidRPr="009110F4" w:rsidRDefault="00305620" w:rsidP="00482D46">
            <w:pPr>
              <w:pStyle w:val="ARtablecolheadright"/>
              <w:rPr>
                <w:highlight w:val="yellow"/>
              </w:rPr>
            </w:pPr>
            <w:r w:rsidRPr="009110F4">
              <w:t>2024–25</w:t>
            </w:r>
          </w:p>
        </w:tc>
        <w:tc>
          <w:tcPr>
            <w:tcW w:w="1651" w:type="dxa"/>
            <w:noWrap/>
          </w:tcPr>
          <w:p w14:paraId="788D0810" w14:textId="77777777" w:rsidR="00305620" w:rsidRPr="009110F4" w:rsidRDefault="00305620" w:rsidP="00482D46">
            <w:pPr>
              <w:pStyle w:val="ARtablecolheadright"/>
            </w:pPr>
            <w:r w:rsidRPr="009110F4">
              <w:t>2023–24</w:t>
            </w:r>
          </w:p>
        </w:tc>
        <w:tc>
          <w:tcPr>
            <w:tcW w:w="1652" w:type="dxa"/>
            <w:shd w:val="clear" w:color="auto" w:fill="E7E6E6" w:themeFill="background2"/>
            <w:noWrap/>
          </w:tcPr>
          <w:p w14:paraId="557B3FDA" w14:textId="77777777" w:rsidR="00305620" w:rsidRPr="009110F4" w:rsidRDefault="00305620" w:rsidP="00482D46">
            <w:pPr>
              <w:pStyle w:val="ARtablecolheadright"/>
            </w:pPr>
            <w:r w:rsidRPr="009110F4">
              <w:t>2022–23</w:t>
            </w:r>
          </w:p>
        </w:tc>
      </w:tr>
      <w:tr w:rsidR="00305620" w:rsidRPr="00ED0181" w14:paraId="25682FAA" w14:textId="77777777" w:rsidTr="00DA2C74">
        <w:trPr>
          <w:trHeight w:val="288"/>
        </w:trPr>
        <w:tc>
          <w:tcPr>
            <w:tcW w:w="4678" w:type="dxa"/>
            <w:tcBorders>
              <w:top w:val="single" w:sz="4" w:space="0" w:color="000000" w:themeColor="text1"/>
              <w:bottom w:val="single" w:sz="4" w:space="0" w:color="989A9C" w:themeColor="accent5"/>
            </w:tcBorders>
            <w:noWrap/>
            <w:hideMark/>
          </w:tcPr>
          <w:p w14:paraId="5B43546B" w14:textId="77777777" w:rsidR="00305620" w:rsidRPr="00303388" w:rsidRDefault="00305620" w:rsidP="00482D46">
            <w:pPr>
              <w:pStyle w:val="ARtabletext"/>
            </w:pPr>
            <w:r w:rsidRPr="00F877C3">
              <w:t>Water per unit OBD [</w:t>
            </w:r>
            <w:proofErr w:type="spellStart"/>
            <w:r w:rsidRPr="00F877C3">
              <w:t>kL</w:t>
            </w:r>
            <w:proofErr w:type="spellEnd"/>
            <w:r w:rsidRPr="00F877C3">
              <w:t>/OBD]</w:t>
            </w:r>
          </w:p>
        </w:tc>
        <w:tc>
          <w:tcPr>
            <w:tcW w:w="1651" w:type="dxa"/>
            <w:tcBorders>
              <w:top w:val="single" w:sz="4" w:space="0" w:color="000000" w:themeColor="text1"/>
              <w:bottom w:val="single" w:sz="4" w:space="0" w:color="989A9C" w:themeColor="accent5"/>
            </w:tcBorders>
            <w:shd w:val="clear" w:color="auto" w:fill="E7E6E6" w:themeFill="background2"/>
            <w:noWrap/>
          </w:tcPr>
          <w:p w14:paraId="410A7F49" w14:textId="77777777" w:rsidR="00305620" w:rsidRPr="007A2396" w:rsidRDefault="00305620" w:rsidP="00482D46">
            <w:pPr>
              <w:pStyle w:val="ARtabletextright"/>
            </w:pPr>
            <w:r>
              <w:t>0.65</w:t>
            </w:r>
          </w:p>
        </w:tc>
        <w:tc>
          <w:tcPr>
            <w:tcW w:w="1651" w:type="dxa"/>
            <w:tcBorders>
              <w:top w:val="single" w:sz="4" w:space="0" w:color="000000" w:themeColor="text1"/>
              <w:bottom w:val="single" w:sz="4" w:space="0" w:color="989A9C" w:themeColor="accent5"/>
            </w:tcBorders>
            <w:noWrap/>
          </w:tcPr>
          <w:p w14:paraId="4AC1FB5F" w14:textId="77777777" w:rsidR="00305620" w:rsidRPr="007A2396" w:rsidRDefault="00305620" w:rsidP="00482D46">
            <w:pPr>
              <w:pStyle w:val="ARtabletextright"/>
            </w:pPr>
            <w:r>
              <w:t>0.65</w:t>
            </w:r>
          </w:p>
        </w:tc>
        <w:tc>
          <w:tcPr>
            <w:tcW w:w="1652" w:type="dxa"/>
            <w:tcBorders>
              <w:top w:val="single" w:sz="4" w:space="0" w:color="000000" w:themeColor="text1"/>
              <w:bottom w:val="single" w:sz="4" w:space="0" w:color="989A9C" w:themeColor="accent5"/>
            </w:tcBorders>
            <w:shd w:val="clear" w:color="auto" w:fill="E7E6E6" w:themeFill="background2"/>
            <w:noWrap/>
          </w:tcPr>
          <w:p w14:paraId="0ED53BEA" w14:textId="77777777" w:rsidR="00305620" w:rsidRPr="00303388" w:rsidRDefault="00305620" w:rsidP="00482D46">
            <w:pPr>
              <w:pStyle w:val="ARtabletextright"/>
            </w:pPr>
            <w:r>
              <w:t>0.62</w:t>
            </w:r>
          </w:p>
        </w:tc>
      </w:tr>
      <w:tr w:rsidR="00305620" w:rsidRPr="00ED0181" w14:paraId="128B68F2" w14:textId="77777777" w:rsidTr="00DA2C74">
        <w:trPr>
          <w:cnfStyle w:val="010000000000" w:firstRow="0" w:lastRow="1" w:firstColumn="0" w:lastColumn="0" w:oddVBand="0" w:evenVBand="0" w:oddHBand="0" w:evenHBand="0" w:firstRowFirstColumn="0" w:firstRowLastColumn="0" w:lastRowFirstColumn="0" w:lastRowLastColumn="0"/>
          <w:trHeight w:val="288"/>
        </w:trPr>
        <w:tc>
          <w:tcPr>
            <w:tcW w:w="4678" w:type="dxa"/>
            <w:tcBorders>
              <w:top w:val="single" w:sz="4" w:space="0" w:color="989A9C" w:themeColor="accent5"/>
            </w:tcBorders>
            <w:noWrap/>
          </w:tcPr>
          <w:p w14:paraId="28F95451" w14:textId="77777777" w:rsidR="00305620" w:rsidRPr="00417107" w:rsidRDefault="00305620" w:rsidP="00482D46">
            <w:pPr>
              <w:pStyle w:val="ARtabletext"/>
            </w:pPr>
            <w:r w:rsidRPr="00F877C3">
              <w:t>Water per unit of floor space [</w:t>
            </w:r>
            <w:proofErr w:type="spellStart"/>
            <w:r w:rsidRPr="00F877C3">
              <w:t>kL</w:t>
            </w:r>
            <w:proofErr w:type="spellEnd"/>
            <w:r w:rsidRPr="00F877C3">
              <w:t>/m</w:t>
            </w:r>
            <w:r w:rsidRPr="00857877">
              <w:rPr>
                <w:rStyle w:val="Superscript"/>
              </w:rPr>
              <w:t>2</w:t>
            </w:r>
            <w:r w:rsidRPr="00F877C3">
              <w:t>]</w:t>
            </w:r>
          </w:p>
        </w:tc>
        <w:tc>
          <w:tcPr>
            <w:tcW w:w="1651" w:type="dxa"/>
            <w:tcBorders>
              <w:top w:val="single" w:sz="4" w:space="0" w:color="989A9C" w:themeColor="accent5"/>
            </w:tcBorders>
            <w:shd w:val="clear" w:color="auto" w:fill="E7E6E6" w:themeFill="background2"/>
            <w:noWrap/>
          </w:tcPr>
          <w:p w14:paraId="00246CD0" w14:textId="77777777" w:rsidR="00305620" w:rsidRPr="00417107" w:rsidRDefault="00305620" w:rsidP="00482D46">
            <w:pPr>
              <w:pStyle w:val="ARtabletextright"/>
            </w:pPr>
            <w:r>
              <w:t>1.26</w:t>
            </w:r>
          </w:p>
        </w:tc>
        <w:tc>
          <w:tcPr>
            <w:tcW w:w="1651" w:type="dxa"/>
            <w:tcBorders>
              <w:top w:val="single" w:sz="4" w:space="0" w:color="989A9C" w:themeColor="accent5"/>
            </w:tcBorders>
            <w:noWrap/>
          </w:tcPr>
          <w:p w14:paraId="106F22AF" w14:textId="77777777" w:rsidR="00305620" w:rsidRPr="00417107" w:rsidRDefault="00305620" w:rsidP="00482D46">
            <w:pPr>
              <w:pStyle w:val="ARtabletextright"/>
            </w:pPr>
            <w:r>
              <w:t>1.24</w:t>
            </w:r>
          </w:p>
        </w:tc>
        <w:tc>
          <w:tcPr>
            <w:tcW w:w="1652" w:type="dxa"/>
            <w:tcBorders>
              <w:top w:val="single" w:sz="4" w:space="0" w:color="989A9C" w:themeColor="accent5"/>
            </w:tcBorders>
            <w:shd w:val="clear" w:color="auto" w:fill="E7E6E6" w:themeFill="background2"/>
            <w:noWrap/>
          </w:tcPr>
          <w:p w14:paraId="1292531E" w14:textId="77777777" w:rsidR="00305620" w:rsidRPr="00417107" w:rsidRDefault="00305620" w:rsidP="00482D46">
            <w:pPr>
              <w:pStyle w:val="ARtabletextright"/>
            </w:pPr>
            <w:r>
              <w:t>1.15</w:t>
            </w:r>
          </w:p>
        </w:tc>
      </w:tr>
    </w:tbl>
    <w:p w14:paraId="0945B6AF" w14:textId="62AD0249" w:rsidR="00305620" w:rsidRDefault="00305620" w:rsidP="00DA2C74">
      <w:pPr>
        <w:pStyle w:val="ARtablefootnote"/>
      </w:pPr>
      <w:r w:rsidRPr="008E392F">
        <w:t>Note</w:t>
      </w:r>
      <w:r w:rsidR="00EB2FAE">
        <w:t>s</w:t>
      </w:r>
      <w:r w:rsidRPr="008E392F">
        <w:t>:</w:t>
      </w:r>
    </w:p>
    <w:p w14:paraId="4807109A" w14:textId="4C313F3E" w:rsidR="00305620" w:rsidRDefault="00305620" w:rsidP="00D54436">
      <w:pPr>
        <w:pStyle w:val="ARtablefootnotebullet"/>
      </w:pPr>
      <w:r w:rsidRPr="00A577B1">
        <w:t xml:space="preserve">Rainwater, alternative supply </w:t>
      </w:r>
      <w:proofErr w:type="spellStart"/>
      <w:r w:rsidR="00A54824">
        <w:t>applicat</w:t>
      </w:r>
      <w:r w:rsidRPr="00A577B1">
        <w:t>and</w:t>
      </w:r>
      <w:proofErr w:type="spellEnd"/>
      <w:r w:rsidRPr="00A577B1">
        <w:t xml:space="preserve"> reused water includes rainwater, reject dialysis water and Class A recycled water. Data is provided </w:t>
      </w:r>
      <w:r w:rsidRPr="006435CF">
        <w:t>from</w:t>
      </w:r>
      <w:r w:rsidRPr="00A577B1">
        <w:t xml:space="preserve"> three health services. Reductions in the volume of non-potable water used are due to a combination of factors, including reduced opportunities to use non-potable water in clinical areas and less source water to capture for reuse.</w:t>
      </w:r>
      <w:r w:rsidR="00A033AC">
        <w:t xml:space="preserve"> </w:t>
      </w:r>
      <w:r w:rsidRPr="00FD1648">
        <w:t>OBD</w:t>
      </w:r>
      <w:r w:rsidR="00DA2C74">
        <w:t xml:space="preserve"> </w:t>
      </w:r>
      <w:r w:rsidRPr="00FD1648">
        <w:t>= occupied bed days: the number of days that a patient is admitted in</w:t>
      </w:r>
      <w:r w:rsidR="00DA2C74">
        <w:t> </w:t>
      </w:r>
      <w:r w:rsidRPr="00FD1648">
        <w:t xml:space="preserve">hospital. </w:t>
      </w:r>
    </w:p>
    <w:p w14:paraId="5214AD00" w14:textId="77777777" w:rsidR="00305620" w:rsidRDefault="00305620" w:rsidP="00980584">
      <w:pPr>
        <w:pStyle w:val="Heading4"/>
      </w:pPr>
      <w:r w:rsidRPr="00ED0181">
        <w:t>Office-</w:t>
      </w:r>
      <w:r>
        <w:t>b</w:t>
      </w:r>
      <w:r w:rsidRPr="00ED0181">
        <w:t>ased (</w:t>
      </w:r>
      <w:r w:rsidRPr="00980584">
        <w:t>department</w:t>
      </w:r>
      <w:r w:rsidRPr="00ED0181">
        <w:t xml:space="preserve"> and </w:t>
      </w:r>
      <w:r>
        <w:t>s</w:t>
      </w:r>
      <w:r w:rsidRPr="00ED0181">
        <w:t xml:space="preserve">tatutory </w:t>
      </w:r>
      <w:r>
        <w:t>a</w:t>
      </w:r>
      <w:r w:rsidRPr="00ED0181">
        <w:t>gencies)</w:t>
      </w:r>
    </w:p>
    <w:p w14:paraId="7E3DB6A8" w14:textId="77777777" w:rsidR="00305620" w:rsidRPr="00ED0181" w:rsidRDefault="00305620" w:rsidP="00482D46">
      <w:pPr>
        <w:pStyle w:val="ARtablecaption"/>
      </w:pPr>
      <w:r w:rsidRPr="00ED0181">
        <w:rPr>
          <w:rFonts w:eastAsia="Times New Roman" w:cs="Arial"/>
          <w:lang w:eastAsia="en-AU"/>
        </w:rPr>
        <w:t>W1 Total units of metered water consumed</w:t>
      </w:r>
    </w:p>
    <w:tbl>
      <w:tblPr>
        <w:tblStyle w:val="DHAnnualReportFinancialtable"/>
        <w:tblW w:w="5000" w:type="pct"/>
        <w:tblLayout w:type="fixed"/>
        <w:tblLook w:val="06E0" w:firstRow="1" w:lastRow="1" w:firstColumn="1" w:lastColumn="0" w:noHBand="1" w:noVBand="1"/>
      </w:tblPr>
      <w:tblGrid>
        <w:gridCol w:w="4678"/>
        <w:gridCol w:w="1635"/>
        <w:gridCol w:w="1659"/>
        <w:gridCol w:w="1660"/>
      </w:tblGrid>
      <w:tr w:rsidR="00305620" w:rsidRPr="00ED0181" w14:paraId="6D132D7B" w14:textId="77777777" w:rsidTr="00DA2C74">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20954D2F" w14:textId="77777777" w:rsidR="00305620" w:rsidRPr="00ED0181" w:rsidRDefault="00305620" w:rsidP="00482D46">
            <w:pPr>
              <w:pStyle w:val="ARtablecolhead"/>
            </w:pPr>
            <w:r w:rsidRPr="00857877">
              <w:rPr>
                <w:rFonts w:eastAsia="Yu Gothic Light"/>
              </w:rPr>
              <w:t>Water source</w:t>
            </w:r>
          </w:p>
        </w:tc>
        <w:tc>
          <w:tcPr>
            <w:tcW w:w="1635" w:type="dxa"/>
            <w:shd w:val="clear" w:color="auto" w:fill="E7E6E6" w:themeFill="background2"/>
            <w:noWrap/>
          </w:tcPr>
          <w:p w14:paraId="1ABECB2F" w14:textId="77777777" w:rsidR="00305620" w:rsidRPr="00042BB1" w:rsidRDefault="00305620" w:rsidP="00482D46">
            <w:pPr>
              <w:pStyle w:val="ARtablecolheadright"/>
            </w:pPr>
            <w:r w:rsidRPr="00042BB1">
              <w:t>2024–25</w:t>
            </w:r>
          </w:p>
          <w:p w14:paraId="24858C03" w14:textId="77777777" w:rsidR="00305620" w:rsidRPr="00042BB1" w:rsidRDefault="00305620" w:rsidP="00482D46">
            <w:pPr>
              <w:pStyle w:val="ARtablecolheadright"/>
              <w:rPr>
                <w:highlight w:val="yellow"/>
              </w:rPr>
            </w:pPr>
            <w:proofErr w:type="spellStart"/>
            <w:r w:rsidRPr="00042BB1">
              <w:t>kL</w:t>
            </w:r>
            <w:proofErr w:type="spellEnd"/>
          </w:p>
        </w:tc>
        <w:tc>
          <w:tcPr>
            <w:tcW w:w="1659" w:type="dxa"/>
            <w:noWrap/>
          </w:tcPr>
          <w:p w14:paraId="325922F0" w14:textId="77777777" w:rsidR="00305620" w:rsidRPr="00042BB1" w:rsidRDefault="00305620" w:rsidP="00482D46">
            <w:pPr>
              <w:pStyle w:val="ARtablecolheadright"/>
            </w:pPr>
            <w:r w:rsidRPr="00042BB1">
              <w:t>2023–24</w:t>
            </w:r>
          </w:p>
          <w:p w14:paraId="209E0E7B" w14:textId="77777777" w:rsidR="00305620" w:rsidRPr="00042BB1" w:rsidRDefault="00305620" w:rsidP="00482D46">
            <w:pPr>
              <w:pStyle w:val="ARtablecolheadright"/>
            </w:pPr>
            <w:proofErr w:type="spellStart"/>
            <w:r w:rsidRPr="00042BB1">
              <w:t>kL</w:t>
            </w:r>
            <w:proofErr w:type="spellEnd"/>
          </w:p>
        </w:tc>
        <w:tc>
          <w:tcPr>
            <w:tcW w:w="1660" w:type="dxa"/>
            <w:shd w:val="clear" w:color="auto" w:fill="E7E6E6" w:themeFill="background2"/>
            <w:noWrap/>
          </w:tcPr>
          <w:p w14:paraId="6A9E4E7C" w14:textId="77777777" w:rsidR="00305620" w:rsidRPr="00042BB1" w:rsidRDefault="00305620" w:rsidP="00482D46">
            <w:pPr>
              <w:pStyle w:val="ARtablecolheadright"/>
            </w:pPr>
            <w:r w:rsidRPr="00042BB1">
              <w:t>2022–23</w:t>
            </w:r>
          </w:p>
          <w:p w14:paraId="5635E807" w14:textId="77777777" w:rsidR="00305620" w:rsidRPr="00042BB1" w:rsidRDefault="00305620" w:rsidP="00482D46">
            <w:pPr>
              <w:pStyle w:val="ARtablecolheadright"/>
            </w:pPr>
            <w:proofErr w:type="spellStart"/>
            <w:r w:rsidRPr="00042BB1">
              <w:t>kL</w:t>
            </w:r>
            <w:proofErr w:type="spellEnd"/>
          </w:p>
        </w:tc>
      </w:tr>
      <w:tr w:rsidR="00305620" w:rsidRPr="00ED0181" w14:paraId="789D1AFF" w14:textId="77777777" w:rsidTr="00DA2C74">
        <w:trPr>
          <w:trHeight w:val="288"/>
        </w:trPr>
        <w:tc>
          <w:tcPr>
            <w:tcW w:w="4678" w:type="dxa"/>
            <w:tcBorders>
              <w:top w:val="single" w:sz="4" w:space="0" w:color="000000" w:themeColor="text1"/>
              <w:bottom w:val="single" w:sz="4" w:space="0" w:color="000000" w:themeColor="text1"/>
            </w:tcBorders>
            <w:noWrap/>
            <w:hideMark/>
          </w:tcPr>
          <w:p w14:paraId="13C4B8D4" w14:textId="77777777" w:rsidR="00305620" w:rsidRPr="00303388" w:rsidRDefault="00305620" w:rsidP="00482D46">
            <w:pPr>
              <w:pStyle w:val="ARtabletext"/>
            </w:pPr>
            <w:r w:rsidRPr="00311B2A">
              <w:t>Potable water</w:t>
            </w:r>
          </w:p>
        </w:tc>
        <w:tc>
          <w:tcPr>
            <w:tcW w:w="1635" w:type="dxa"/>
            <w:tcBorders>
              <w:top w:val="single" w:sz="4" w:space="0" w:color="000000" w:themeColor="text1"/>
              <w:bottom w:val="single" w:sz="4" w:space="0" w:color="000000" w:themeColor="text1"/>
            </w:tcBorders>
            <w:shd w:val="clear" w:color="auto" w:fill="E7E6E6" w:themeFill="background2"/>
            <w:noWrap/>
          </w:tcPr>
          <w:p w14:paraId="7CF35B47" w14:textId="77777777" w:rsidR="00305620" w:rsidRPr="007A2396" w:rsidRDefault="00305620" w:rsidP="00482D46">
            <w:pPr>
              <w:pStyle w:val="ARtabletextright"/>
            </w:pPr>
            <w:r>
              <w:t>13,723</w:t>
            </w:r>
          </w:p>
        </w:tc>
        <w:tc>
          <w:tcPr>
            <w:tcW w:w="1659" w:type="dxa"/>
            <w:tcBorders>
              <w:top w:val="single" w:sz="4" w:space="0" w:color="000000" w:themeColor="text1"/>
              <w:bottom w:val="single" w:sz="4" w:space="0" w:color="000000" w:themeColor="text1"/>
            </w:tcBorders>
            <w:noWrap/>
          </w:tcPr>
          <w:p w14:paraId="1F01B0D3" w14:textId="77777777" w:rsidR="00305620" w:rsidRPr="007A2396" w:rsidRDefault="00305620" w:rsidP="00482D46">
            <w:pPr>
              <w:pStyle w:val="ARtabletextright"/>
            </w:pPr>
            <w:r w:rsidRPr="007A2396">
              <w:t>9,868</w:t>
            </w:r>
          </w:p>
        </w:tc>
        <w:tc>
          <w:tcPr>
            <w:tcW w:w="1660" w:type="dxa"/>
            <w:tcBorders>
              <w:top w:val="single" w:sz="4" w:space="0" w:color="000000" w:themeColor="text1"/>
              <w:bottom w:val="single" w:sz="4" w:space="0" w:color="000000" w:themeColor="text1"/>
            </w:tcBorders>
            <w:shd w:val="clear" w:color="auto" w:fill="E7E6E6" w:themeFill="background2"/>
            <w:noWrap/>
          </w:tcPr>
          <w:p w14:paraId="1EE95636" w14:textId="77777777" w:rsidR="00305620" w:rsidRPr="007A2396" w:rsidRDefault="00305620" w:rsidP="00482D46">
            <w:pPr>
              <w:pStyle w:val="ARtabletextright"/>
            </w:pPr>
            <w:r w:rsidRPr="007A2396">
              <w:t>7,588</w:t>
            </w:r>
          </w:p>
        </w:tc>
      </w:tr>
      <w:tr w:rsidR="00305620" w:rsidRPr="00ED0181" w14:paraId="3A7FC711" w14:textId="77777777" w:rsidTr="00DA2C74">
        <w:trPr>
          <w:cnfStyle w:val="010000000000" w:firstRow="0" w:lastRow="1" w:firstColumn="0" w:lastColumn="0" w:oddVBand="0" w:evenVBand="0" w:oddHBand="0" w:evenHBand="0" w:firstRowFirstColumn="0" w:firstRowLastColumn="0" w:lastRowFirstColumn="0" w:lastRowLastColumn="0"/>
          <w:trHeight w:val="288"/>
        </w:trPr>
        <w:tc>
          <w:tcPr>
            <w:tcW w:w="4678" w:type="dxa"/>
            <w:noWrap/>
          </w:tcPr>
          <w:p w14:paraId="3E21B07B" w14:textId="77777777" w:rsidR="00305620" w:rsidRPr="00194E76" w:rsidRDefault="00305620" w:rsidP="00482D46">
            <w:pPr>
              <w:pStyle w:val="ARtabletextbold"/>
            </w:pPr>
            <w:r w:rsidRPr="00311B2A">
              <w:t xml:space="preserve">Total </w:t>
            </w:r>
            <w:r>
              <w:t>water consumption</w:t>
            </w:r>
          </w:p>
        </w:tc>
        <w:tc>
          <w:tcPr>
            <w:tcW w:w="1635" w:type="dxa"/>
            <w:shd w:val="clear" w:color="auto" w:fill="E7E6E6" w:themeFill="background2"/>
            <w:noWrap/>
          </w:tcPr>
          <w:p w14:paraId="2D7C44AA" w14:textId="77777777" w:rsidR="00305620" w:rsidRPr="007A2396" w:rsidRDefault="00305620" w:rsidP="00482D46">
            <w:pPr>
              <w:pStyle w:val="ARtabletextrightbold"/>
            </w:pPr>
            <w:r>
              <w:t>13,723</w:t>
            </w:r>
          </w:p>
        </w:tc>
        <w:tc>
          <w:tcPr>
            <w:tcW w:w="1659" w:type="dxa"/>
            <w:noWrap/>
          </w:tcPr>
          <w:p w14:paraId="1362E967" w14:textId="77777777" w:rsidR="00305620" w:rsidRPr="007A2396" w:rsidRDefault="00305620" w:rsidP="00482D46">
            <w:pPr>
              <w:pStyle w:val="ARtabletextrightbold"/>
            </w:pPr>
            <w:r w:rsidRPr="007A2396">
              <w:t>9,868</w:t>
            </w:r>
          </w:p>
        </w:tc>
        <w:tc>
          <w:tcPr>
            <w:tcW w:w="1660" w:type="dxa"/>
            <w:shd w:val="clear" w:color="auto" w:fill="E7E6E6" w:themeFill="background2"/>
            <w:noWrap/>
          </w:tcPr>
          <w:p w14:paraId="54A0DE5F" w14:textId="77777777" w:rsidR="00305620" w:rsidRPr="007A2396" w:rsidRDefault="00305620" w:rsidP="00482D46">
            <w:pPr>
              <w:pStyle w:val="ARtabletextrightbold"/>
            </w:pPr>
            <w:r w:rsidRPr="007A2396">
              <w:t>7,588</w:t>
            </w:r>
          </w:p>
        </w:tc>
      </w:tr>
    </w:tbl>
    <w:p w14:paraId="5304A7DF" w14:textId="77777777" w:rsidR="00305620" w:rsidRPr="00ED0181" w:rsidRDefault="00305620" w:rsidP="00482D46">
      <w:pPr>
        <w:pStyle w:val="ARtablecaption"/>
      </w:pPr>
      <w:r w:rsidRPr="00ED0181">
        <w:rPr>
          <w:rFonts w:cs="Arial"/>
        </w:rPr>
        <w:t xml:space="preserve">W2 Units of metered water consumed </w:t>
      </w:r>
      <w:r>
        <w:rPr>
          <w:rFonts w:cs="Arial"/>
        </w:rPr>
        <w:t>(</w:t>
      </w:r>
      <w:r w:rsidRPr="00ED0181">
        <w:rPr>
          <w:rFonts w:cs="Arial"/>
        </w:rPr>
        <w:t>normalised</w:t>
      </w:r>
      <w:r>
        <w:rPr>
          <w:rFonts w:cs="Arial"/>
        </w:rPr>
        <w:t>)</w:t>
      </w:r>
    </w:p>
    <w:tbl>
      <w:tblPr>
        <w:tblStyle w:val="DHAnnualReportFinancialtable"/>
        <w:tblW w:w="5000" w:type="pct"/>
        <w:tblLayout w:type="fixed"/>
        <w:tblLook w:val="06E0" w:firstRow="1" w:lastRow="1" w:firstColumn="1" w:lastColumn="0" w:noHBand="1" w:noVBand="1"/>
      </w:tblPr>
      <w:tblGrid>
        <w:gridCol w:w="4657"/>
        <w:gridCol w:w="1658"/>
        <w:gridCol w:w="1658"/>
        <w:gridCol w:w="1659"/>
      </w:tblGrid>
      <w:tr w:rsidR="003A0C84" w:rsidRPr="00ED0181" w14:paraId="6CF54D03" w14:textId="77777777" w:rsidTr="00EC2D6A">
        <w:trPr>
          <w:cnfStyle w:val="100000000000" w:firstRow="1" w:lastRow="0" w:firstColumn="0" w:lastColumn="0" w:oddVBand="0" w:evenVBand="0" w:oddHBand="0" w:evenHBand="0" w:firstRowFirstColumn="0" w:firstRowLastColumn="0" w:lastRowFirstColumn="0" w:lastRowLastColumn="0"/>
          <w:trHeight w:val="288"/>
        </w:trPr>
        <w:tc>
          <w:tcPr>
            <w:tcW w:w="4657" w:type="dxa"/>
            <w:noWrap/>
          </w:tcPr>
          <w:p w14:paraId="74A907E6" w14:textId="77777777" w:rsidR="003A0C84" w:rsidRPr="00ED0181" w:rsidRDefault="003A0C84" w:rsidP="003A0C84">
            <w:pPr>
              <w:pStyle w:val="ARtablecolhead"/>
            </w:pPr>
            <w:r>
              <w:t>Normalised measure</w:t>
            </w:r>
          </w:p>
        </w:tc>
        <w:tc>
          <w:tcPr>
            <w:tcW w:w="1658" w:type="dxa"/>
            <w:shd w:val="clear" w:color="auto" w:fill="E7E6E6" w:themeFill="background2"/>
            <w:noWrap/>
          </w:tcPr>
          <w:p w14:paraId="61096267" w14:textId="77777777" w:rsidR="003A0C84" w:rsidRPr="00042BB1" w:rsidRDefault="003A0C84" w:rsidP="003A0C84">
            <w:pPr>
              <w:pStyle w:val="ARtablecolheadright"/>
            </w:pPr>
            <w:r w:rsidRPr="00042BB1">
              <w:t>2024–25</w:t>
            </w:r>
          </w:p>
          <w:p w14:paraId="13A1065B" w14:textId="4010E116" w:rsidR="003A0C84" w:rsidRPr="00DA2C74" w:rsidRDefault="003A0C84" w:rsidP="003A0C84">
            <w:pPr>
              <w:pStyle w:val="ARtablecolheadright"/>
              <w:rPr>
                <w:highlight w:val="yellow"/>
              </w:rPr>
            </w:pPr>
            <w:proofErr w:type="spellStart"/>
            <w:r w:rsidRPr="00042BB1">
              <w:t>kL</w:t>
            </w:r>
            <w:proofErr w:type="spellEnd"/>
          </w:p>
        </w:tc>
        <w:tc>
          <w:tcPr>
            <w:tcW w:w="1658" w:type="dxa"/>
            <w:noWrap/>
          </w:tcPr>
          <w:p w14:paraId="6297D066" w14:textId="77777777" w:rsidR="003A0C84" w:rsidRPr="00042BB1" w:rsidRDefault="003A0C84" w:rsidP="003A0C84">
            <w:pPr>
              <w:pStyle w:val="ARtablecolheadright"/>
            </w:pPr>
            <w:r w:rsidRPr="00042BB1">
              <w:t>2023–24</w:t>
            </w:r>
          </w:p>
          <w:p w14:paraId="237D9805" w14:textId="7522B6DD" w:rsidR="003A0C84" w:rsidRPr="00DA2C74" w:rsidRDefault="003A0C84" w:rsidP="003A0C84">
            <w:pPr>
              <w:pStyle w:val="ARtablecolheadright"/>
            </w:pPr>
            <w:proofErr w:type="spellStart"/>
            <w:r w:rsidRPr="00042BB1">
              <w:t>kL</w:t>
            </w:r>
            <w:proofErr w:type="spellEnd"/>
          </w:p>
        </w:tc>
        <w:tc>
          <w:tcPr>
            <w:tcW w:w="1659" w:type="dxa"/>
            <w:shd w:val="clear" w:color="auto" w:fill="E7E6E6" w:themeFill="background2"/>
            <w:noWrap/>
          </w:tcPr>
          <w:p w14:paraId="4FCE2602" w14:textId="77777777" w:rsidR="003A0C84" w:rsidRPr="00042BB1" w:rsidRDefault="003A0C84" w:rsidP="003A0C84">
            <w:pPr>
              <w:pStyle w:val="ARtablecolheadright"/>
            </w:pPr>
            <w:r w:rsidRPr="00042BB1">
              <w:t>2022–23</w:t>
            </w:r>
          </w:p>
          <w:p w14:paraId="243DABD2" w14:textId="3294FFF5" w:rsidR="003A0C84" w:rsidRPr="00DA2C74" w:rsidRDefault="003A0C84" w:rsidP="003A0C84">
            <w:pPr>
              <w:pStyle w:val="ARtablecolheadright"/>
            </w:pPr>
            <w:proofErr w:type="spellStart"/>
            <w:r w:rsidRPr="00042BB1">
              <w:t>kL</w:t>
            </w:r>
            <w:proofErr w:type="spellEnd"/>
          </w:p>
        </w:tc>
      </w:tr>
      <w:tr w:rsidR="00305620" w:rsidRPr="00ED0181" w14:paraId="708E0AA7" w14:textId="77777777" w:rsidTr="00EC2D6A">
        <w:trPr>
          <w:cnfStyle w:val="010000000000" w:firstRow="0" w:lastRow="1" w:firstColumn="0" w:lastColumn="0" w:oddVBand="0" w:evenVBand="0" w:oddHBand="0" w:evenHBand="0" w:firstRowFirstColumn="0" w:firstRowLastColumn="0" w:lastRowFirstColumn="0" w:lastRowLastColumn="0"/>
          <w:trHeight w:val="288"/>
        </w:trPr>
        <w:tc>
          <w:tcPr>
            <w:tcW w:w="4657" w:type="dxa"/>
            <w:noWrap/>
          </w:tcPr>
          <w:p w14:paraId="19984EFF" w14:textId="77777777" w:rsidR="00305620" w:rsidRPr="00417107" w:rsidRDefault="00305620" w:rsidP="00482D46">
            <w:pPr>
              <w:pStyle w:val="ARtabletext"/>
            </w:pPr>
            <w:r w:rsidRPr="009B4949">
              <w:t>Water per unit of</w:t>
            </w:r>
            <w:r>
              <w:t xml:space="preserve"> </w:t>
            </w:r>
            <w:r w:rsidRPr="009B4949">
              <w:t>floor space [</w:t>
            </w:r>
            <w:proofErr w:type="spellStart"/>
            <w:r w:rsidRPr="009B4949">
              <w:t>kL</w:t>
            </w:r>
            <w:proofErr w:type="spellEnd"/>
            <w:r w:rsidRPr="009B4949">
              <w:t>/m</w:t>
            </w:r>
            <w:r w:rsidRPr="00B35D61">
              <w:rPr>
                <w:rStyle w:val="Superscript"/>
              </w:rPr>
              <w:t>2</w:t>
            </w:r>
            <w:r w:rsidRPr="009B4949">
              <w:t>]</w:t>
            </w:r>
          </w:p>
        </w:tc>
        <w:tc>
          <w:tcPr>
            <w:tcW w:w="1658" w:type="dxa"/>
            <w:shd w:val="clear" w:color="auto" w:fill="E7E6E6" w:themeFill="background2"/>
            <w:noWrap/>
          </w:tcPr>
          <w:p w14:paraId="031B5D7D" w14:textId="77777777" w:rsidR="00305620" w:rsidRPr="004A7F6B" w:rsidRDefault="00305620" w:rsidP="00482D46">
            <w:pPr>
              <w:pStyle w:val="ARtabletextright"/>
            </w:pPr>
            <w:r>
              <w:rPr>
                <w:color w:val="000000"/>
              </w:rPr>
              <w:t>0.37</w:t>
            </w:r>
          </w:p>
        </w:tc>
        <w:tc>
          <w:tcPr>
            <w:tcW w:w="1658" w:type="dxa"/>
            <w:noWrap/>
          </w:tcPr>
          <w:p w14:paraId="4BDE3783" w14:textId="77777777" w:rsidR="00305620" w:rsidRPr="004A7F6B" w:rsidRDefault="00305620" w:rsidP="00482D46">
            <w:pPr>
              <w:pStyle w:val="ARtabletextright"/>
            </w:pPr>
            <w:r w:rsidRPr="004A7F6B">
              <w:rPr>
                <w:color w:val="000000"/>
              </w:rPr>
              <w:t>0.</w:t>
            </w:r>
            <w:r>
              <w:rPr>
                <w:color w:val="000000"/>
              </w:rPr>
              <w:t>25</w:t>
            </w:r>
          </w:p>
        </w:tc>
        <w:tc>
          <w:tcPr>
            <w:tcW w:w="1659" w:type="dxa"/>
            <w:shd w:val="clear" w:color="auto" w:fill="E7E6E6" w:themeFill="background2"/>
            <w:noWrap/>
          </w:tcPr>
          <w:p w14:paraId="270471CA" w14:textId="77777777" w:rsidR="00305620" w:rsidRPr="004A7F6B" w:rsidRDefault="00305620" w:rsidP="00482D46">
            <w:pPr>
              <w:pStyle w:val="ARtabletextright"/>
            </w:pPr>
            <w:r w:rsidRPr="004A7F6B">
              <w:rPr>
                <w:color w:val="000000"/>
              </w:rPr>
              <w:t>0.1</w:t>
            </w:r>
            <w:r>
              <w:rPr>
                <w:color w:val="000000"/>
              </w:rPr>
              <w:t>0</w:t>
            </w:r>
          </w:p>
        </w:tc>
      </w:tr>
    </w:tbl>
    <w:p w14:paraId="143B9252" w14:textId="77777777" w:rsidR="00305620" w:rsidRDefault="00305620" w:rsidP="006435CF">
      <w:pPr>
        <w:pStyle w:val="ARtablefootnote"/>
      </w:pPr>
      <w:r>
        <w:t>Note:</w:t>
      </w:r>
    </w:p>
    <w:p w14:paraId="4C690BC3" w14:textId="7E78D4CB" w:rsidR="006435CF" w:rsidRDefault="00305620" w:rsidP="006435CF">
      <w:pPr>
        <w:pStyle w:val="ARtablefootnotebullet"/>
      </w:pPr>
      <w:r>
        <w:t xml:space="preserve">Floor space (occupied) </w:t>
      </w:r>
      <w:r w:rsidRPr="006435CF">
        <w:t>is</w:t>
      </w:r>
      <w:r>
        <w:t xml:space="preserve"> used when the department and its agencies share offices with other entities, with data apportioned using estimated occupied floor space.</w:t>
      </w:r>
      <w:r w:rsidR="006435CF">
        <w:br w:type="page"/>
      </w:r>
    </w:p>
    <w:p w14:paraId="74F5059D" w14:textId="77777777" w:rsidR="00305620" w:rsidRDefault="00305620" w:rsidP="00482D46">
      <w:pPr>
        <w:pStyle w:val="Heading4"/>
      </w:pPr>
      <w:r w:rsidRPr="00ED0181">
        <w:lastRenderedPageBreak/>
        <w:t>Cemeteries</w:t>
      </w:r>
    </w:p>
    <w:p w14:paraId="76E546B4" w14:textId="77777777" w:rsidR="00305620" w:rsidRDefault="00305620" w:rsidP="00482D46">
      <w:pPr>
        <w:pStyle w:val="ARtablecaption"/>
        <w:spacing w:before="160"/>
        <w:rPr>
          <w:rFonts w:eastAsia="Times New Roman" w:cs="Arial"/>
          <w:lang w:eastAsia="en-AU"/>
        </w:rPr>
      </w:pPr>
      <w:r w:rsidRPr="00ED0181">
        <w:rPr>
          <w:rFonts w:eastAsia="Times New Roman" w:cs="Arial"/>
          <w:lang w:eastAsia="en-AU"/>
        </w:rPr>
        <w:t>W1 Total units of metered water consumed</w:t>
      </w:r>
      <w:r>
        <w:rPr>
          <w:rFonts w:eastAsia="Times New Roman" w:cs="Arial"/>
          <w:lang w:eastAsia="en-AU"/>
        </w:rPr>
        <w:t xml:space="preserve"> </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12614E04" w14:textId="77777777" w:rsidTr="00E262A1">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3C34F34D" w14:textId="77777777" w:rsidR="00305620" w:rsidRPr="00ED0181" w:rsidRDefault="00305620" w:rsidP="00482D46">
            <w:pPr>
              <w:pStyle w:val="ARtablecolhead"/>
            </w:pPr>
            <w:r w:rsidRPr="00857877">
              <w:rPr>
                <w:rFonts w:eastAsia="Yu Gothic Light"/>
              </w:rPr>
              <w:t>Water source</w:t>
            </w:r>
          </w:p>
        </w:tc>
        <w:tc>
          <w:tcPr>
            <w:tcW w:w="1654" w:type="dxa"/>
            <w:shd w:val="clear" w:color="auto" w:fill="E7E6E6" w:themeFill="background2"/>
            <w:noWrap/>
          </w:tcPr>
          <w:p w14:paraId="5666971B" w14:textId="77777777" w:rsidR="00305620" w:rsidRPr="00042BB1" w:rsidRDefault="00305620" w:rsidP="00482D46">
            <w:pPr>
              <w:pStyle w:val="ARtablecolheadright"/>
            </w:pPr>
            <w:r w:rsidRPr="00042BB1">
              <w:t>2024–25</w:t>
            </w:r>
          </w:p>
          <w:p w14:paraId="38BFC13F" w14:textId="77777777" w:rsidR="00305620" w:rsidRPr="00042BB1" w:rsidRDefault="00305620" w:rsidP="00482D46">
            <w:pPr>
              <w:pStyle w:val="ARtablecolheadright"/>
              <w:rPr>
                <w:highlight w:val="yellow"/>
              </w:rPr>
            </w:pPr>
            <w:proofErr w:type="spellStart"/>
            <w:r w:rsidRPr="00042BB1">
              <w:t>kL</w:t>
            </w:r>
            <w:proofErr w:type="spellEnd"/>
          </w:p>
        </w:tc>
        <w:tc>
          <w:tcPr>
            <w:tcW w:w="1654" w:type="dxa"/>
            <w:noWrap/>
          </w:tcPr>
          <w:p w14:paraId="2F6570F1" w14:textId="77777777" w:rsidR="00305620" w:rsidRPr="00042BB1" w:rsidRDefault="00305620" w:rsidP="00482D46">
            <w:pPr>
              <w:pStyle w:val="ARtablecolheadright"/>
            </w:pPr>
            <w:r w:rsidRPr="00042BB1">
              <w:t>2023–24</w:t>
            </w:r>
          </w:p>
          <w:p w14:paraId="61AAAC55" w14:textId="77777777" w:rsidR="00305620" w:rsidRPr="00042BB1" w:rsidRDefault="00305620" w:rsidP="00482D46">
            <w:pPr>
              <w:pStyle w:val="ARtablecolheadright"/>
            </w:pPr>
            <w:proofErr w:type="spellStart"/>
            <w:r w:rsidRPr="00042BB1">
              <w:t>kL</w:t>
            </w:r>
            <w:proofErr w:type="spellEnd"/>
          </w:p>
        </w:tc>
        <w:tc>
          <w:tcPr>
            <w:tcW w:w="1654" w:type="dxa"/>
            <w:shd w:val="clear" w:color="auto" w:fill="E7E6E6" w:themeFill="background2"/>
            <w:noWrap/>
          </w:tcPr>
          <w:p w14:paraId="6BA23076" w14:textId="77777777" w:rsidR="00305620" w:rsidRPr="00042BB1" w:rsidRDefault="00305620" w:rsidP="00482D46">
            <w:pPr>
              <w:pStyle w:val="ARtablecolheadright"/>
            </w:pPr>
            <w:r w:rsidRPr="00042BB1">
              <w:t>2022–23</w:t>
            </w:r>
          </w:p>
          <w:p w14:paraId="482A1B2C" w14:textId="77777777" w:rsidR="00305620" w:rsidRPr="00042BB1" w:rsidRDefault="00305620" w:rsidP="00482D46">
            <w:pPr>
              <w:pStyle w:val="ARtablecolheadright"/>
            </w:pPr>
            <w:proofErr w:type="spellStart"/>
            <w:r w:rsidRPr="00042BB1">
              <w:t>kL</w:t>
            </w:r>
            <w:proofErr w:type="spellEnd"/>
          </w:p>
        </w:tc>
      </w:tr>
      <w:tr w:rsidR="00305620" w:rsidRPr="00ED0181" w14:paraId="35B7EBE1" w14:textId="77777777" w:rsidTr="006435CF">
        <w:trPr>
          <w:trHeight w:val="288"/>
        </w:trPr>
        <w:tc>
          <w:tcPr>
            <w:tcW w:w="4670" w:type="dxa"/>
            <w:noWrap/>
            <w:hideMark/>
          </w:tcPr>
          <w:p w14:paraId="39FA9990" w14:textId="77777777" w:rsidR="00305620" w:rsidRPr="00303388" w:rsidRDefault="00305620" w:rsidP="00482D46">
            <w:pPr>
              <w:pStyle w:val="ARtabletext"/>
            </w:pPr>
            <w:r w:rsidRPr="00F946AD">
              <w:t>Potable water</w:t>
            </w:r>
          </w:p>
        </w:tc>
        <w:tc>
          <w:tcPr>
            <w:tcW w:w="1654" w:type="dxa"/>
            <w:shd w:val="clear" w:color="auto" w:fill="E7E6E6" w:themeFill="background2"/>
            <w:noWrap/>
          </w:tcPr>
          <w:p w14:paraId="5DE2064C" w14:textId="77777777" w:rsidR="00305620" w:rsidRPr="001C58FC" w:rsidRDefault="00305620" w:rsidP="00482D46">
            <w:pPr>
              <w:pStyle w:val="ARtabletextright"/>
            </w:pPr>
            <w:r>
              <w:t>224,209</w:t>
            </w:r>
          </w:p>
        </w:tc>
        <w:tc>
          <w:tcPr>
            <w:tcW w:w="1654" w:type="dxa"/>
            <w:noWrap/>
          </w:tcPr>
          <w:p w14:paraId="43187B69" w14:textId="77777777" w:rsidR="00305620" w:rsidRPr="001C58FC" w:rsidRDefault="00305620" w:rsidP="00482D46">
            <w:pPr>
              <w:pStyle w:val="ARtabletextright"/>
            </w:pPr>
            <w:r w:rsidRPr="001C58FC">
              <w:t>191,169</w:t>
            </w:r>
          </w:p>
        </w:tc>
        <w:tc>
          <w:tcPr>
            <w:tcW w:w="1654" w:type="dxa"/>
            <w:shd w:val="clear" w:color="auto" w:fill="E7E6E6" w:themeFill="background2"/>
            <w:noWrap/>
          </w:tcPr>
          <w:p w14:paraId="1D4330E8" w14:textId="77777777" w:rsidR="00305620" w:rsidRPr="001C58FC" w:rsidRDefault="00305620" w:rsidP="00482D46">
            <w:pPr>
              <w:pStyle w:val="ARtabletextright"/>
            </w:pPr>
            <w:r w:rsidRPr="001C58FC">
              <w:t>163,750</w:t>
            </w:r>
          </w:p>
        </w:tc>
      </w:tr>
      <w:tr w:rsidR="00305620" w:rsidRPr="00ED0181" w14:paraId="7CA45B75" w14:textId="77777777" w:rsidTr="006435CF">
        <w:trPr>
          <w:trHeight w:val="288"/>
        </w:trPr>
        <w:tc>
          <w:tcPr>
            <w:tcW w:w="4670" w:type="dxa"/>
            <w:noWrap/>
          </w:tcPr>
          <w:p w14:paraId="6BE0E808" w14:textId="77777777" w:rsidR="00305620" w:rsidRPr="00F946AD" w:rsidRDefault="00305620" w:rsidP="00482D46">
            <w:pPr>
              <w:pStyle w:val="ARtabletext"/>
            </w:pPr>
            <w:r>
              <w:t>Reused water</w:t>
            </w:r>
          </w:p>
        </w:tc>
        <w:tc>
          <w:tcPr>
            <w:tcW w:w="1654" w:type="dxa"/>
            <w:shd w:val="clear" w:color="auto" w:fill="E7E6E6" w:themeFill="background2"/>
            <w:noWrap/>
          </w:tcPr>
          <w:p w14:paraId="2E327E2F" w14:textId="77777777" w:rsidR="00305620" w:rsidRPr="001C58FC" w:rsidRDefault="00305620" w:rsidP="00482D46">
            <w:pPr>
              <w:pStyle w:val="ARtabletextright"/>
            </w:pPr>
            <w:r>
              <w:t>41,087</w:t>
            </w:r>
          </w:p>
        </w:tc>
        <w:tc>
          <w:tcPr>
            <w:tcW w:w="1654" w:type="dxa"/>
            <w:noWrap/>
          </w:tcPr>
          <w:p w14:paraId="621F8D8A" w14:textId="77777777" w:rsidR="00305620" w:rsidRPr="001C58FC" w:rsidRDefault="00305620" w:rsidP="00482D46">
            <w:pPr>
              <w:pStyle w:val="ARtabletextright"/>
            </w:pPr>
            <w:r w:rsidRPr="001C58FC">
              <w:t>41,200</w:t>
            </w:r>
          </w:p>
        </w:tc>
        <w:tc>
          <w:tcPr>
            <w:tcW w:w="1654" w:type="dxa"/>
            <w:shd w:val="clear" w:color="auto" w:fill="E7E6E6" w:themeFill="background2"/>
            <w:noWrap/>
          </w:tcPr>
          <w:p w14:paraId="6F85D75F" w14:textId="77777777" w:rsidR="00305620" w:rsidRPr="001C58FC" w:rsidRDefault="00305620" w:rsidP="00482D46">
            <w:pPr>
              <w:pStyle w:val="ARtabletextright"/>
            </w:pPr>
            <w:r w:rsidRPr="001C58FC">
              <w:t>N/A</w:t>
            </w:r>
          </w:p>
        </w:tc>
      </w:tr>
      <w:tr w:rsidR="00305620" w:rsidRPr="00ED0181" w14:paraId="3533C651" w14:textId="77777777" w:rsidTr="006435CF">
        <w:trPr>
          <w:cnfStyle w:val="010000000000" w:firstRow="0" w:lastRow="1" w:firstColumn="0" w:lastColumn="0" w:oddVBand="0" w:evenVBand="0" w:oddHBand="0" w:evenHBand="0" w:firstRowFirstColumn="0" w:firstRowLastColumn="0" w:lastRowFirstColumn="0" w:lastRowLastColumn="0"/>
          <w:trHeight w:val="288"/>
        </w:trPr>
        <w:tc>
          <w:tcPr>
            <w:tcW w:w="4670" w:type="dxa"/>
            <w:noWrap/>
          </w:tcPr>
          <w:p w14:paraId="485592C3" w14:textId="77777777" w:rsidR="00305620" w:rsidRPr="00194E76" w:rsidRDefault="00305620" w:rsidP="00482D46">
            <w:pPr>
              <w:pStyle w:val="ARtabletextbold"/>
            </w:pPr>
            <w:r w:rsidRPr="00881893">
              <w:t>Total water consumption</w:t>
            </w:r>
          </w:p>
        </w:tc>
        <w:tc>
          <w:tcPr>
            <w:tcW w:w="1654" w:type="dxa"/>
            <w:shd w:val="clear" w:color="auto" w:fill="E7E6E6" w:themeFill="background2"/>
            <w:noWrap/>
          </w:tcPr>
          <w:p w14:paraId="15EC150A" w14:textId="77777777" w:rsidR="00305620" w:rsidRPr="00FC18D6" w:rsidRDefault="00305620" w:rsidP="00482D46">
            <w:pPr>
              <w:pStyle w:val="ARtabletextrightbold"/>
            </w:pPr>
            <w:r>
              <w:t>265,296</w:t>
            </w:r>
          </w:p>
        </w:tc>
        <w:tc>
          <w:tcPr>
            <w:tcW w:w="1654" w:type="dxa"/>
            <w:noWrap/>
          </w:tcPr>
          <w:p w14:paraId="1CEFDE14" w14:textId="77777777" w:rsidR="00305620" w:rsidRPr="00FC18D6" w:rsidRDefault="00305620" w:rsidP="00482D46">
            <w:pPr>
              <w:pStyle w:val="ARtabletextrightbold"/>
            </w:pPr>
            <w:r w:rsidRPr="00FC18D6">
              <w:t>232,369.14</w:t>
            </w:r>
          </w:p>
        </w:tc>
        <w:tc>
          <w:tcPr>
            <w:tcW w:w="1654" w:type="dxa"/>
            <w:shd w:val="clear" w:color="auto" w:fill="E7E6E6" w:themeFill="background2"/>
            <w:noWrap/>
          </w:tcPr>
          <w:p w14:paraId="392756A5" w14:textId="77777777" w:rsidR="00305620" w:rsidRPr="00FC18D6" w:rsidRDefault="00305620" w:rsidP="00482D46">
            <w:pPr>
              <w:pStyle w:val="ARtabletextrightbold"/>
            </w:pPr>
            <w:r w:rsidRPr="00FC18D6">
              <w:t>163,749.72</w:t>
            </w:r>
          </w:p>
        </w:tc>
      </w:tr>
    </w:tbl>
    <w:p w14:paraId="1E4BEB1E" w14:textId="333B0115" w:rsidR="00305620" w:rsidRDefault="00305620" w:rsidP="006435CF">
      <w:pPr>
        <w:pStyle w:val="ARtablefootnote"/>
      </w:pPr>
      <w:r w:rsidRPr="00F668D7">
        <w:t>Note</w:t>
      </w:r>
      <w:r>
        <w:t>:</w:t>
      </w:r>
    </w:p>
    <w:p w14:paraId="6187A1A2" w14:textId="77777777" w:rsidR="00305620" w:rsidRDefault="00305620" w:rsidP="00482D46">
      <w:pPr>
        <w:pStyle w:val="ARtablefootnotebullet"/>
      </w:pPr>
      <w:r w:rsidRPr="00365C98">
        <w:t>Data for reused water 2023</w:t>
      </w:r>
      <w:r>
        <w:t>–</w:t>
      </w:r>
      <w:r w:rsidRPr="00365C98">
        <w:t xml:space="preserve">2024 includes Remembrance Parks Central Victoria only. </w:t>
      </w:r>
    </w:p>
    <w:p w14:paraId="2B50A57C" w14:textId="77777777" w:rsidR="00305620" w:rsidRPr="00ED0181" w:rsidRDefault="00305620" w:rsidP="00482D46">
      <w:pPr>
        <w:pStyle w:val="Heading3"/>
        <w:rPr>
          <w:rFonts w:cs="Arial"/>
        </w:rPr>
      </w:pPr>
      <w:r w:rsidRPr="00ED0181">
        <w:rPr>
          <w:rFonts w:cs="Arial"/>
        </w:rPr>
        <w:t xml:space="preserve">Waste and </w:t>
      </w:r>
      <w:r>
        <w:rPr>
          <w:rFonts w:cs="Arial"/>
        </w:rPr>
        <w:t>r</w:t>
      </w:r>
      <w:r w:rsidRPr="00ED0181">
        <w:rPr>
          <w:rFonts w:cs="Arial"/>
        </w:rPr>
        <w:t>ecycling</w:t>
      </w:r>
    </w:p>
    <w:p w14:paraId="4FE95386" w14:textId="77777777" w:rsidR="00305620" w:rsidRDefault="00305620" w:rsidP="00482D46">
      <w:pPr>
        <w:pStyle w:val="Heading4"/>
        <w:spacing w:before="160"/>
      </w:pPr>
      <w:r w:rsidRPr="00ED0181">
        <w:t xml:space="preserve">Health </w:t>
      </w:r>
      <w:r>
        <w:t>s</w:t>
      </w:r>
      <w:r w:rsidRPr="00ED0181">
        <w:t>ervices</w:t>
      </w:r>
    </w:p>
    <w:p w14:paraId="45360E7A" w14:textId="77777777" w:rsidR="00305620" w:rsidRPr="00ED0181" w:rsidRDefault="00305620" w:rsidP="00482D46">
      <w:pPr>
        <w:pStyle w:val="ARtablecaption"/>
        <w:spacing w:before="160"/>
      </w:pPr>
      <w:r w:rsidRPr="00ED0181">
        <w:rPr>
          <w:rFonts w:eastAsia="Times New Roman" w:cs="Arial"/>
          <w:lang w:eastAsia="en-AU"/>
        </w:rPr>
        <w:t>WR1 Total units of waste disposed</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3B5A03F2" w14:textId="77777777" w:rsidTr="00F15DF0">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45D62D25" w14:textId="77777777" w:rsidR="00305620" w:rsidRPr="002C2A87" w:rsidRDefault="00305620">
            <w:pPr>
              <w:pStyle w:val="ARtablecolhead"/>
              <w:spacing w:before="60" w:after="40"/>
            </w:pPr>
            <w:r w:rsidRPr="002C2A87">
              <w:t>Waste stream and disposal method</w:t>
            </w:r>
          </w:p>
        </w:tc>
        <w:tc>
          <w:tcPr>
            <w:tcW w:w="1651" w:type="dxa"/>
            <w:shd w:val="clear" w:color="auto" w:fill="E7E6E6" w:themeFill="background2"/>
            <w:noWrap/>
          </w:tcPr>
          <w:p w14:paraId="448EC194" w14:textId="77777777" w:rsidR="00305620" w:rsidRPr="002C2A87" w:rsidRDefault="00305620" w:rsidP="00482D46">
            <w:pPr>
              <w:pStyle w:val="ARtablecolheadright"/>
            </w:pPr>
            <w:r w:rsidRPr="002C2A87">
              <w:t>2024–25</w:t>
            </w:r>
          </w:p>
          <w:p w14:paraId="33A51C24" w14:textId="77777777" w:rsidR="00305620" w:rsidRPr="002C2A87" w:rsidRDefault="00305620" w:rsidP="00482D46">
            <w:pPr>
              <w:pStyle w:val="ARtablecolheadright"/>
            </w:pPr>
            <w:r w:rsidRPr="002C2A87">
              <w:t>Tonnes (%)</w:t>
            </w:r>
          </w:p>
        </w:tc>
        <w:tc>
          <w:tcPr>
            <w:tcW w:w="1651" w:type="dxa"/>
            <w:noWrap/>
          </w:tcPr>
          <w:p w14:paraId="60354E98" w14:textId="77777777" w:rsidR="00305620" w:rsidRPr="00042BB1" w:rsidRDefault="00305620" w:rsidP="00482D46">
            <w:pPr>
              <w:pStyle w:val="ARtablecolheadright"/>
            </w:pPr>
            <w:r w:rsidRPr="00042BB1">
              <w:t>202</w:t>
            </w:r>
            <w:r>
              <w:t>3</w:t>
            </w:r>
            <w:r w:rsidRPr="00042BB1">
              <w:t>–2</w:t>
            </w:r>
            <w:r>
              <w:t>4</w:t>
            </w:r>
          </w:p>
          <w:p w14:paraId="7814FBED" w14:textId="77777777" w:rsidR="00305620" w:rsidRPr="00ED0181" w:rsidRDefault="00305620" w:rsidP="00482D46">
            <w:pPr>
              <w:pStyle w:val="ARtablecolheadright"/>
              <w:spacing w:before="60" w:after="40"/>
            </w:pPr>
            <w:r w:rsidRPr="00042BB1">
              <w:t>Tonnes (%)</w:t>
            </w:r>
          </w:p>
        </w:tc>
        <w:tc>
          <w:tcPr>
            <w:tcW w:w="1652" w:type="dxa"/>
            <w:shd w:val="clear" w:color="auto" w:fill="E7E6E6" w:themeFill="background2"/>
            <w:noWrap/>
          </w:tcPr>
          <w:p w14:paraId="5811A3B7" w14:textId="77777777" w:rsidR="00305620" w:rsidRPr="00042BB1" w:rsidRDefault="00305620" w:rsidP="00482D46">
            <w:pPr>
              <w:pStyle w:val="ARtablecolheadright"/>
            </w:pPr>
            <w:r w:rsidRPr="00042BB1">
              <w:t>202</w:t>
            </w:r>
            <w:r>
              <w:t>2</w:t>
            </w:r>
            <w:r w:rsidRPr="00042BB1">
              <w:t>–2</w:t>
            </w:r>
            <w:r>
              <w:t>3</w:t>
            </w:r>
          </w:p>
          <w:p w14:paraId="37C27D9F" w14:textId="77777777" w:rsidR="00305620" w:rsidRPr="00ED0181" w:rsidRDefault="00305620" w:rsidP="00482D46">
            <w:pPr>
              <w:pStyle w:val="ARtablecolheadright"/>
              <w:spacing w:before="60" w:after="40"/>
            </w:pPr>
            <w:r w:rsidRPr="00042BB1">
              <w:t>Tonnes (%)</w:t>
            </w:r>
          </w:p>
        </w:tc>
      </w:tr>
      <w:tr w:rsidR="00305620" w:rsidRPr="00ED0181" w14:paraId="0EA8FF04" w14:textId="77777777" w:rsidTr="00F15DF0">
        <w:trPr>
          <w:trHeight w:val="288"/>
        </w:trPr>
        <w:tc>
          <w:tcPr>
            <w:tcW w:w="9632" w:type="dxa"/>
            <w:gridSpan w:val="4"/>
            <w:tcBorders>
              <w:bottom w:val="single" w:sz="4" w:space="0" w:color="989A9C" w:themeColor="accent5"/>
            </w:tcBorders>
            <w:noWrap/>
            <w:hideMark/>
          </w:tcPr>
          <w:p w14:paraId="075623D3" w14:textId="77777777" w:rsidR="00305620" w:rsidRPr="002C2A87" w:rsidRDefault="00305620">
            <w:pPr>
              <w:pStyle w:val="ARtabletextbold"/>
              <w:spacing w:before="60" w:after="40"/>
            </w:pPr>
            <w:r w:rsidRPr="002C2A87">
              <w:t>Landfill</w:t>
            </w:r>
          </w:p>
        </w:tc>
      </w:tr>
      <w:tr w:rsidR="00305620" w:rsidRPr="00ED0181" w14:paraId="7A113C0E" w14:textId="77777777" w:rsidTr="00F15DF0">
        <w:trPr>
          <w:trHeight w:val="288"/>
        </w:trPr>
        <w:tc>
          <w:tcPr>
            <w:tcW w:w="4678" w:type="dxa"/>
            <w:tcBorders>
              <w:top w:val="single" w:sz="4" w:space="0" w:color="989A9C" w:themeColor="accent5"/>
              <w:bottom w:val="single" w:sz="4" w:space="0" w:color="000000" w:themeColor="text1"/>
            </w:tcBorders>
            <w:noWrap/>
            <w:hideMark/>
          </w:tcPr>
          <w:p w14:paraId="044BFA20" w14:textId="77777777" w:rsidR="00305620" w:rsidRPr="002C2A87" w:rsidRDefault="00305620" w:rsidP="00482D46">
            <w:pPr>
              <w:pStyle w:val="ARtabletext"/>
              <w:spacing w:before="60" w:after="40"/>
            </w:pPr>
            <w:r w:rsidRPr="002C2A87">
              <w:t>General waste</w:t>
            </w:r>
          </w:p>
        </w:tc>
        <w:tc>
          <w:tcPr>
            <w:tcW w:w="1651" w:type="dxa"/>
            <w:tcBorders>
              <w:top w:val="single" w:sz="4" w:space="0" w:color="989A9C" w:themeColor="accent5"/>
              <w:bottom w:val="single" w:sz="4" w:space="0" w:color="000000" w:themeColor="text1"/>
            </w:tcBorders>
            <w:shd w:val="clear" w:color="auto" w:fill="E7E6E6" w:themeFill="background2"/>
            <w:noWrap/>
          </w:tcPr>
          <w:p w14:paraId="71C73D8B" w14:textId="77777777" w:rsidR="00305620" w:rsidRPr="002C2A87" w:rsidRDefault="00305620" w:rsidP="00482D46">
            <w:pPr>
              <w:pStyle w:val="ARtabletextright"/>
            </w:pPr>
            <w:r w:rsidRPr="002C2A87">
              <w:t>27,402</w:t>
            </w:r>
          </w:p>
        </w:tc>
        <w:tc>
          <w:tcPr>
            <w:tcW w:w="1651" w:type="dxa"/>
            <w:tcBorders>
              <w:top w:val="single" w:sz="4" w:space="0" w:color="989A9C" w:themeColor="accent5"/>
              <w:bottom w:val="single" w:sz="4" w:space="0" w:color="000000" w:themeColor="text1"/>
            </w:tcBorders>
            <w:noWrap/>
          </w:tcPr>
          <w:p w14:paraId="0390E5E0" w14:textId="77777777" w:rsidR="00305620" w:rsidRPr="000A3C8B" w:rsidRDefault="00305620" w:rsidP="00482D46">
            <w:pPr>
              <w:pStyle w:val="ARtabletextright"/>
            </w:pPr>
            <w:r w:rsidRPr="000A3C8B">
              <w:t>30,470</w:t>
            </w:r>
          </w:p>
        </w:tc>
        <w:tc>
          <w:tcPr>
            <w:tcW w:w="1652" w:type="dxa"/>
            <w:tcBorders>
              <w:top w:val="single" w:sz="4" w:space="0" w:color="989A9C" w:themeColor="accent5"/>
              <w:bottom w:val="single" w:sz="4" w:space="0" w:color="000000" w:themeColor="text1"/>
            </w:tcBorders>
            <w:shd w:val="clear" w:color="auto" w:fill="E7E6E6" w:themeFill="background2"/>
            <w:noWrap/>
          </w:tcPr>
          <w:p w14:paraId="68CF76E6" w14:textId="77777777" w:rsidR="00305620" w:rsidRPr="000A3C8B" w:rsidRDefault="00305620" w:rsidP="00482D46">
            <w:pPr>
              <w:pStyle w:val="ARtabletextright"/>
            </w:pPr>
            <w:r w:rsidRPr="000A3C8B">
              <w:t>27,956</w:t>
            </w:r>
          </w:p>
        </w:tc>
      </w:tr>
      <w:tr w:rsidR="00305620" w:rsidRPr="00ED0181" w14:paraId="2BFCD512" w14:textId="77777777" w:rsidTr="00F15DF0">
        <w:trPr>
          <w:trHeight w:val="288"/>
        </w:trPr>
        <w:tc>
          <w:tcPr>
            <w:tcW w:w="4678" w:type="dxa"/>
            <w:tcBorders>
              <w:top w:val="single" w:sz="4" w:space="0" w:color="000000" w:themeColor="text1"/>
              <w:bottom w:val="single" w:sz="4" w:space="0" w:color="000000" w:themeColor="text1"/>
            </w:tcBorders>
            <w:noWrap/>
            <w:hideMark/>
          </w:tcPr>
          <w:p w14:paraId="0239D183" w14:textId="77777777" w:rsidR="00305620" w:rsidRPr="002C2A87" w:rsidRDefault="00305620" w:rsidP="00482D46">
            <w:pPr>
              <w:pStyle w:val="ARtabletextbold"/>
              <w:spacing w:before="60" w:after="40"/>
            </w:pPr>
            <w:r w:rsidRPr="002C2A87">
              <w:t>Total landfill</w:t>
            </w:r>
          </w:p>
        </w:tc>
        <w:tc>
          <w:tcPr>
            <w:tcW w:w="1651" w:type="dxa"/>
            <w:tcBorders>
              <w:top w:val="single" w:sz="4" w:space="0" w:color="000000" w:themeColor="text1"/>
              <w:bottom w:val="single" w:sz="4" w:space="0" w:color="000000" w:themeColor="text1"/>
            </w:tcBorders>
            <w:shd w:val="clear" w:color="auto" w:fill="E7E6E6" w:themeFill="background2"/>
            <w:noWrap/>
          </w:tcPr>
          <w:p w14:paraId="7F273BC5" w14:textId="77777777" w:rsidR="00305620" w:rsidRPr="002C2A87" w:rsidRDefault="00305620" w:rsidP="00482D46">
            <w:pPr>
              <w:pStyle w:val="ARtabletextrightbold"/>
            </w:pPr>
            <w:r w:rsidRPr="002C2A87">
              <w:t>27,402 (64</w:t>
            </w:r>
            <w:r>
              <w:t>%</w:t>
            </w:r>
            <w:r w:rsidRPr="002C2A87">
              <w:t>)</w:t>
            </w:r>
          </w:p>
        </w:tc>
        <w:tc>
          <w:tcPr>
            <w:tcW w:w="1651" w:type="dxa"/>
            <w:tcBorders>
              <w:top w:val="single" w:sz="4" w:space="0" w:color="000000" w:themeColor="text1"/>
              <w:bottom w:val="single" w:sz="4" w:space="0" w:color="000000" w:themeColor="text1"/>
            </w:tcBorders>
            <w:noWrap/>
          </w:tcPr>
          <w:p w14:paraId="1F2CE2B7" w14:textId="77777777" w:rsidR="00305620" w:rsidRPr="000A3C8B" w:rsidRDefault="00305620" w:rsidP="00482D46">
            <w:pPr>
              <w:pStyle w:val="ARtabletextrightbold"/>
            </w:pPr>
            <w:r w:rsidRPr="000A3C8B">
              <w:t>30,470 (65%)</w:t>
            </w:r>
          </w:p>
        </w:tc>
        <w:tc>
          <w:tcPr>
            <w:tcW w:w="1652" w:type="dxa"/>
            <w:tcBorders>
              <w:top w:val="single" w:sz="4" w:space="0" w:color="000000" w:themeColor="text1"/>
              <w:bottom w:val="single" w:sz="4" w:space="0" w:color="000000" w:themeColor="text1"/>
            </w:tcBorders>
            <w:shd w:val="clear" w:color="auto" w:fill="E7E6E6" w:themeFill="background2"/>
            <w:noWrap/>
          </w:tcPr>
          <w:p w14:paraId="1802517D" w14:textId="77777777" w:rsidR="00305620" w:rsidRPr="000A3C8B" w:rsidRDefault="00305620" w:rsidP="00482D46">
            <w:pPr>
              <w:pStyle w:val="ARtabletextrightbold"/>
            </w:pPr>
            <w:r w:rsidRPr="000A3C8B">
              <w:t>27,956 (62%)</w:t>
            </w:r>
          </w:p>
        </w:tc>
      </w:tr>
      <w:tr w:rsidR="00305620" w:rsidRPr="00ED0181" w14:paraId="5809250E" w14:textId="77777777" w:rsidTr="00F15DF0">
        <w:trPr>
          <w:trHeight w:val="288"/>
        </w:trPr>
        <w:tc>
          <w:tcPr>
            <w:tcW w:w="9632" w:type="dxa"/>
            <w:gridSpan w:val="4"/>
            <w:tcBorders>
              <w:top w:val="single" w:sz="4" w:space="0" w:color="000000" w:themeColor="text1"/>
              <w:bottom w:val="single" w:sz="4" w:space="0" w:color="989A9C" w:themeColor="accent5"/>
            </w:tcBorders>
            <w:noWrap/>
          </w:tcPr>
          <w:p w14:paraId="1D86D0E8" w14:textId="77777777" w:rsidR="00305620" w:rsidRPr="001B7916" w:rsidRDefault="00305620">
            <w:pPr>
              <w:pStyle w:val="ARtabletextbold"/>
              <w:spacing w:before="60" w:after="40"/>
              <w:rPr>
                <w:highlight w:val="green"/>
              </w:rPr>
            </w:pPr>
            <w:r w:rsidRPr="00ED0181">
              <w:t>Offsite treatment</w:t>
            </w:r>
          </w:p>
        </w:tc>
      </w:tr>
      <w:tr w:rsidR="00305620" w:rsidRPr="00ED0181" w14:paraId="1B76CC07" w14:textId="77777777" w:rsidTr="00F15DF0">
        <w:trPr>
          <w:trHeight w:val="288"/>
        </w:trPr>
        <w:tc>
          <w:tcPr>
            <w:tcW w:w="4678" w:type="dxa"/>
            <w:tcBorders>
              <w:top w:val="single" w:sz="4" w:space="0" w:color="989A9C" w:themeColor="accent5"/>
            </w:tcBorders>
            <w:noWrap/>
          </w:tcPr>
          <w:p w14:paraId="71DF5C94" w14:textId="41F383DB" w:rsidR="00305620" w:rsidRPr="00C06B4F" w:rsidRDefault="00305620" w:rsidP="00482D46">
            <w:pPr>
              <w:pStyle w:val="ARtabletext"/>
              <w:spacing w:before="60" w:after="40"/>
            </w:pPr>
            <w:r>
              <w:t>Clinical waste</w:t>
            </w:r>
            <w:r w:rsidR="00EE0001">
              <w:t xml:space="preserve"> – </w:t>
            </w:r>
            <w:r>
              <w:t>incinerated</w:t>
            </w:r>
          </w:p>
        </w:tc>
        <w:tc>
          <w:tcPr>
            <w:tcW w:w="1651" w:type="dxa"/>
            <w:tcBorders>
              <w:top w:val="single" w:sz="4" w:space="0" w:color="989A9C" w:themeColor="accent5"/>
            </w:tcBorders>
            <w:shd w:val="clear" w:color="auto" w:fill="E7E6E6" w:themeFill="background2"/>
            <w:noWrap/>
          </w:tcPr>
          <w:p w14:paraId="20EF9972" w14:textId="77777777" w:rsidR="00305620" w:rsidRPr="001C58FC" w:rsidRDefault="00305620" w:rsidP="00482D46">
            <w:pPr>
              <w:pStyle w:val="ARtabletextright"/>
            </w:pPr>
            <w:r>
              <w:t>969</w:t>
            </w:r>
            <w:r w:rsidRPr="001C58FC">
              <w:t xml:space="preserve"> (</w:t>
            </w:r>
            <w:r>
              <w:t>2</w:t>
            </w:r>
            <w:r w:rsidRPr="001C58FC">
              <w:t>%)</w:t>
            </w:r>
          </w:p>
        </w:tc>
        <w:tc>
          <w:tcPr>
            <w:tcW w:w="1651" w:type="dxa"/>
            <w:tcBorders>
              <w:top w:val="single" w:sz="4" w:space="0" w:color="989A9C" w:themeColor="accent5"/>
            </w:tcBorders>
            <w:noWrap/>
          </w:tcPr>
          <w:p w14:paraId="22DE71AC" w14:textId="77777777" w:rsidR="00305620" w:rsidRPr="000A3C8B" w:rsidRDefault="00305620" w:rsidP="00482D46">
            <w:pPr>
              <w:pStyle w:val="ARtabletextright"/>
            </w:pPr>
            <w:r w:rsidRPr="000A3C8B">
              <w:t>892 (2%)</w:t>
            </w:r>
          </w:p>
        </w:tc>
        <w:tc>
          <w:tcPr>
            <w:tcW w:w="1652" w:type="dxa"/>
            <w:tcBorders>
              <w:top w:val="single" w:sz="4" w:space="0" w:color="989A9C" w:themeColor="accent5"/>
            </w:tcBorders>
            <w:shd w:val="clear" w:color="auto" w:fill="E7E6E6" w:themeFill="background2"/>
            <w:noWrap/>
          </w:tcPr>
          <w:p w14:paraId="4ABBA35C" w14:textId="77777777" w:rsidR="00305620" w:rsidRPr="000A3C8B" w:rsidRDefault="00305620" w:rsidP="00482D46">
            <w:pPr>
              <w:pStyle w:val="ARtabletextright"/>
            </w:pPr>
            <w:r w:rsidRPr="000A3C8B">
              <w:t>803 (2%)</w:t>
            </w:r>
          </w:p>
        </w:tc>
      </w:tr>
      <w:tr w:rsidR="00305620" w:rsidRPr="00ED0181" w14:paraId="3357508D" w14:textId="77777777" w:rsidTr="00F15DF0">
        <w:trPr>
          <w:trHeight w:val="288"/>
        </w:trPr>
        <w:tc>
          <w:tcPr>
            <w:tcW w:w="4678" w:type="dxa"/>
            <w:tcBorders>
              <w:bottom w:val="single" w:sz="4" w:space="0" w:color="989A9C" w:themeColor="accent5"/>
            </w:tcBorders>
            <w:noWrap/>
          </w:tcPr>
          <w:p w14:paraId="377DE696" w14:textId="0D8B456A" w:rsidR="00305620" w:rsidRPr="00C06B4F" w:rsidRDefault="00305620" w:rsidP="00482D46">
            <w:pPr>
              <w:pStyle w:val="ARtabletext"/>
              <w:spacing w:before="60" w:after="40"/>
            </w:pPr>
            <w:r>
              <w:t>Clinical waste</w:t>
            </w:r>
            <w:r w:rsidR="00EE0001">
              <w:t xml:space="preserve"> – </w:t>
            </w:r>
            <w:r>
              <w:t>sharps</w:t>
            </w:r>
          </w:p>
        </w:tc>
        <w:tc>
          <w:tcPr>
            <w:tcW w:w="1651" w:type="dxa"/>
            <w:tcBorders>
              <w:bottom w:val="single" w:sz="4" w:space="0" w:color="989A9C" w:themeColor="accent5"/>
            </w:tcBorders>
            <w:shd w:val="clear" w:color="auto" w:fill="E7E6E6" w:themeFill="background2"/>
            <w:noWrap/>
          </w:tcPr>
          <w:p w14:paraId="7403CB40" w14:textId="77777777" w:rsidR="00305620" w:rsidRPr="001C58FC" w:rsidRDefault="00305620" w:rsidP="00482D46">
            <w:pPr>
              <w:pStyle w:val="ARtabletextright"/>
            </w:pPr>
            <w:r>
              <w:t>470</w:t>
            </w:r>
            <w:r w:rsidRPr="001C58FC">
              <w:t xml:space="preserve"> (</w:t>
            </w:r>
            <w:r>
              <w:t>1</w:t>
            </w:r>
            <w:r w:rsidRPr="001C58FC">
              <w:t>%)</w:t>
            </w:r>
          </w:p>
        </w:tc>
        <w:tc>
          <w:tcPr>
            <w:tcW w:w="1651" w:type="dxa"/>
            <w:tcBorders>
              <w:bottom w:val="single" w:sz="4" w:space="0" w:color="989A9C" w:themeColor="accent5"/>
            </w:tcBorders>
            <w:noWrap/>
          </w:tcPr>
          <w:p w14:paraId="50995062" w14:textId="77777777" w:rsidR="00305620" w:rsidRPr="000A3C8B" w:rsidRDefault="00305620" w:rsidP="00482D46">
            <w:pPr>
              <w:pStyle w:val="ARtabletextright"/>
            </w:pPr>
            <w:r w:rsidRPr="000A3C8B">
              <w:t>494 (1%)</w:t>
            </w:r>
          </w:p>
        </w:tc>
        <w:tc>
          <w:tcPr>
            <w:tcW w:w="1652" w:type="dxa"/>
            <w:tcBorders>
              <w:bottom w:val="single" w:sz="4" w:space="0" w:color="989A9C" w:themeColor="accent5"/>
            </w:tcBorders>
            <w:shd w:val="clear" w:color="auto" w:fill="E7E6E6" w:themeFill="background2"/>
            <w:noWrap/>
          </w:tcPr>
          <w:p w14:paraId="24AD9C71" w14:textId="77777777" w:rsidR="00305620" w:rsidRPr="000A3C8B" w:rsidRDefault="00305620" w:rsidP="00482D46">
            <w:pPr>
              <w:pStyle w:val="ARtabletextright"/>
            </w:pPr>
            <w:r w:rsidRPr="000A3C8B">
              <w:t>467 (1%)</w:t>
            </w:r>
          </w:p>
        </w:tc>
      </w:tr>
      <w:tr w:rsidR="00305620" w:rsidRPr="00ED0181" w14:paraId="4C68BA67" w14:textId="77777777" w:rsidTr="00F15DF0">
        <w:trPr>
          <w:trHeight w:val="288"/>
        </w:trPr>
        <w:tc>
          <w:tcPr>
            <w:tcW w:w="4678" w:type="dxa"/>
            <w:tcBorders>
              <w:top w:val="single" w:sz="4" w:space="0" w:color="989A9C" w:themeColor="accent5"/>
              <w:bottom w:val="single" w:sz="4" w:space="0" w:color="000000" w:themeColor="text1"/>
            </w:tcBorders>
            <w:noWrap/>
            <w:hideMark/>
          </w:tcPr>
          <w:p w14:paraId="37B9FF39" w14:textId="2119CD70" w:rsidR="00305620" w:rsidRPr="00303388" w:rsidRDefault="00305620" w:rsidP="00482D46">
            <w:pPr>
              <w:pStyle w:val="ARtabletext"/>
              <w:spacing w:before="60" w:after="40"/>
            </w:pPr>
            <w:r>
              <w:t>Clinical waste</w:t>
            </w:r>
            <w:r w:rsidR="00EE0001">
              <w:t xml:space="preserve"> – </w:t>
            </w:r>
            <w:r>
              <w:t>treated</w:t>
            </w:r>
          </w:p>
        </w:tc>
        <w:tc>
          <w:tcPr>
            <w:tcW w:w="1651" w:type="dxa"/>
            <w:tcBorders>
              <w:top w:val="single" w:sz="4" w:space="0" w:color="989A9C" w:themeColor="accent5"/>
              <w:bottom w:val="single" w:sz="4" w:space="0" w:color="000000" w:themeColor="text1"/>
            </w:tcBorders>
            <w:shd w:val="clear" w:color="auto" w:fill="E7E6E6" w:themeFill="background2"/>
            <w:noWrap/>
          </w:tcPr>
          <w:p w14:paraId="75810AEA" w14:textId="77777777" w:rsidR="00305620" w:rsidRPr="001C58FC" w:rsidRDefault="00305620" w:rsidP="00482D46">
            <w:pPr>
              <w:pStyle w:val="ARtabletextright"/>
              <w:rPr>
                <w:highlight w:val="yellow"/>
              </w:rPr>
            </w:pPr>
            <w:r>
              <w:t>4,338</w:t>
            </w:r>
            <w:r w:rsidRPr="001C58FC">
              <w:t xml:space="preserve"> (</w:t>
            </w:r>
            <w:r>
              <w:t>10</w:t>
            </w:r>
            <w:r w:rsidRPr="001C58FC">
              <w:t>%)</w:t>
            </w:r>
          </w:p>
        </w:tc>
        <w:tc>
          <w:tcPr>
            <w:tcW w:w="1651" w:type="dxa"/>
            <w:tcBorders>
              <w:top w:val="single" w:sz="4" w:space="0" w:color="989A9C" w:themeColor="accent5"/>
              <w:bottom w:val="single" w:sz="4" w:space="0" w:color="000000" w:themeColor="text1"/>
            </w:tcBorders>
            <w:noWrap/>
          </w:tcPr>
          <w:p w14:paraId="728CB1B5" w14:textId="77777777" w:rsidR="00305620" w:rsidRPr="000A3C8B" w:rsidRDefault="00305620" w:rsidP="00482D46">
            <w:pPr>
              <w:pStyle w:val="ARtabletextright"/>
            </w:pPr>
            <w:r w:rsidRPr="000A3C8B">
              <w:t>4,442 (10%)</w:t>
            </w:r>
          </w:p>
        </w:tc>
        <w:tc>
          <w:tcPr>
            <w:tcW w:w="1652" w:type="dxa"/>
            <w:tcBorders>
              <w:top w:val="single" w:sz="4" w:space="0" w:color="989A9C" w:themeColor="accent5"/>
              <w:bottom w:val="single" w:sz="4" w:space="0" w:color="000000" w:themeColor="text1"/>
            </w:tcBorders>
            <w:shd w:val="clear" w:color="auto" w:fill="E7E6E6" w:themeFill="background2"/>
            <w:noWrap/>
          </w:tcPr>
          <w:p w14:paraId="1A8A72F4" w14:textId="77777777" w:rsidR="00305620" w:rsidRPr="000A3C8B" w:rsidRDefault="00305620" w:rsidP="00482D46">
            <w:pPr>
              <w:pStyle w:val="ARtabletextright"/>
            </w:pPr>
            <w:r w:rsidRPr="000A3C8B">
              <w:t>5,239 (11%)</w:t>
            </w:r>
          </w:p>
        </w:tc>
      </w:tr>
      <w:tr w:rsidR="00305620" w:rsidRPr="00ED0181" w14:paraId="520A0B6F" w14:textId="77777777" w:rsidTr="00F15DF0">
        <w:trPr>
          <w:trHeight w:val="288"/>
        </w:trPr>
        <w:tc>
          <w:tcPr>
            <w:tcW w:w="4678" w:type="dxa"/>
            <w:tcBorders>
              <w:top w:val="single" w:sz="4" w:space="0" w:color="000000" w:themeColor="text1"/>
              <w:bottom w:val="single" w:sz="4" w:space="0" w:color="000000" w:themeColor="text1"/>
            </w:tcBorders>
            <w:noWrap/>
            <w:hideMark/>
          </w:tcPr>
          <w:p w14:paraId="68C3F15C" w14:textId="77777777" w:rsidR="00305620" w:rsidRPr="00303388" w:rsidRDefault="00305620" w:rsidP="00482D46">
            <w:pPr>
              <w:pStyle w:val="ARtabletextbold"/>
              <w:spacing w:before="60" w:after="40"/>
            </w:pPr>
            <w:r>
              <w:t>Total o</w:t>
            </w:r>
            <w:r w:rsidRPr="006B3789">
              <w:t>ffsite treatment</w:t>
            </w:r>
          </w:p>
        </w:tc>
        <w:tc>
          <w:tcPr>
            <w:tcW w:w="1651" w:type="dxa"/>
            <w:tcBorders>
              <w:top w:val="single" w:sz="4" w:space="0" w:color="000000" w:themeColor="text1"/>
              <w:bottom w:val="single" w:sz="4" w:space="0" w:color="000000" w:themeColor="text1"/>
            </w:tcBorders>
            <w:shd w:val="clear" w:color="auto" w:fill="E7E6E6" w:themeFill="background2"/>
            <w:noWrap/>
          </w:tcPr>
          <w:p w14:paraId="400F3E7F" w14:textId="77777777" w:rsidR="00305620" w:rsidRPr="001C58FC" w:rsidRDefault="00305620" w:rsidP="00482D46">
            <w:pPr>
              <w:pStyle w:val="ARtabletextrightbold"/>
              <w:rPr>
                <w:highlight w:val="yellow"/>
              </w:rPr>
            </w:pPr>
            <w:r>
              <w:t>5,777</w:t>
            </w:r>
            <w:r w:rsidRPr="001C58FC">
              <w:t xml:space="preserve"> (</w:t>
            </w:r>
            <w:r>
              <w:t>13</w:t>
            </w:r>
            <w:r w:rsidRPr="001C58FC">
              <w:t>%)</w:t>
            </w:r>
          </w:p>
        </w:tc>
        <w:tc>
          <w:tcPr>
            <w:tcW w:w="1651" w:type="dxa"/>
            <w:tcBorders>
              <w:top w:val="single" w:sz="4" w:space="0" w:color="000000" w:themeColor="text1"/>
              <w:bottom w:val="single" w:sz="4" w:space="0" w:color="000000" w:themeColor="text1"/>
            </w:tcBorders>
            <w:noWrap/>
          </w:tcPr>
          <w:p w14:paraId="23DD7371" w14:textId="77777777" w:rsidR="00305620" w:rsidRPr="000A3C8B" w:rsidRDefault="00305620" w:rsidP="00482D46">
            <w:pPr>
              <w:pStyle w:val="ARtabletextrightbold"/>
            </w:pPr>
            <w:r w:rsidRPr="000A3C8B">
              <w:t>5,828 (13%)</w:t>
            </w:r>
          </w:p>
        </w:tc>
        <w:tc>
          <w:tcPr>
            <w:tcW w:w="1652" w:type="dxa"/>
            <w:tcBorders>
              <w:top w:val="single" w:sz="4" w:space="0" w:color="000000" w:themeColor="text1"/>
              <w:bottom w:val="single" w:sz="4" w:space="0" w:color="000000" w:themeColor="text1"/>
            </w:tcBorders>
            <w:shd w:val="clear" w:color="auto" w:fill="E7E6E6" w:themeFill="background2"/>
            <w:noWrap/>
          </w:tcPr>
          <w:p w14:paraId="01A27FB6" w14:textId="77777777" w:rsidR="00305620" w:rsidRPr="000A3C8B" w:rsidRDefault="00305620" w:rsidP="00482D46">
            <w:pPr>
              <w:pStyle w:val="ARtabletextrightbold"/>
            </w:pPr>
            <w:r w:rsidRPr="000A3C8B">
              <w:t>6,509 (14%)</w:t>
            </w:r>
          </w:p>
        </w:tc>
      </w:tr>
      <w:tr w:rsidR="00305620" w:rsidRPr="00ED0181" w14:paraId="5F4C8AB8" w14:textId="77777777" w:rsidTr="00F15DF0">
        <w:trPr>
          <w:trHeight w:val="288"/>
        </w:trPr>
        <w:tc>
          <w:tcPr>
            <w:tcW w:w="9632" w:type="dxa"/>
            <w:gridSpan w:val="4"/>
            <w:tcBorders>
              <w:top w:val="single" w:sz="4" w:space="0" w:color="000000" w:themeColor="text1"/>
              <w:bottom w:val="single" w:sz="4" w:space="0" w:color="989A9C" w:themeColor="accent5"/>
            </w:tcBorders>
            <w:noWrap/>
            <w:hideMark/>
          </w:tcPr>
          <w:p w14:paraId="66658281" w14:textId="77777777" w:rsidR="00305620" w:rsidRPr="00303388" w:rsidRDefault="00305620">
            <w:pPr>
              <w:pStyle w:val="ARtabletextbold"/>
              <w:spacing w:before="60" w:after="40"/>
            </w:pPr>
            <w:r w:rsidRPr="00990087">
              <w:t>Recycling/recovery (disposal)</w:t>
            </w:r>
          </w:p>
        </w:tc>
      </w:tr>
      <w:tr w:rsidR="00305620" w:rsidRPr="00ED0181" w14:paraId="77AFBB3E" w14:textId="77777777" w:rsidTr="00F15DF0">
        <w:trPr>
          <w:trHeight w:val="288"/>
        </w:trPr>
        <w:tc>
          <w:tcPr>
            <w:tcW w:w="4678" w:type="dxa"/>
            <w:tcBorders>
              <w:top w:val="single" w:sz="4" w:space="0" w:color="989A9C" w:themeColor="accent5"/>
            </w:tcBorders>
            <w:noWrap/>
          </w:tcPr>
          <w:p w14:paraId="1672985A" w14:textId="77777777" w:rsidR="00305620" w:rsidRPr="00A2126A" w:rsidRDefault="00305620" w:rsidP="00482D46">
            <w:pPr>
              <w:pStyle w:val="ARtabletext"/>
              <w:spacing w:before="60" w:after="40"/>
            </w:pPr>
            <w:r w:rsidRPr="002E50AA">
              <w:t>Cardboard</w:t>
            </w:r>
          </w:p>
        </w:tc>
        <w:tc>
          <w:tcPr>
            <w:tcW w:w="1651" w:type="dxa"/>
            <w:tcBorders>
              <w:top w:val="single" w:sz="4" w:space="0" w:color="989A9C" w:themeColor="accent5"/>
            </w:tcBorders>
            <w:shd w:val="clear" w:color="auto" w:fill="E7E6E6" w:themeFill="background2"/>
            <w:noWrap/>
          </w:tcPr>
          <w:p w14:paraId="454B7090" w14:textId="77777777" w:rsidR="00305620" w:rsidRPr="001C58FC" w:rsidRDefault="00305620" w:rsidP="00482D46">
            <w:pPr>
              <w:pStyle w:val="ARtabletextright"/>
            </w:pPr>
            <w:r>
              <w:t>3,514</w:t>
            </w:r>
            <w:r w:rsidRPr="001C58FC">
              <w:t xml:space="preserve"> (</w:t>
            </w:r>
            <w:r>
              <w:t>8</w:t>
            </w:r>
            <w:r w:rsidRPr="001C58FC">
              <w:t>%)</w:t>
            </w:r>
          </w:p>
        </w:tc>
        <w:tc>
          <w:tcPr>
            <w:tcW w:w="1651" w:type="dxa"/>
            <w:tcBorders>
              <w:top w:val="single" w:sz="4" w:space="0" w:color="989A9C" w:themeColor="accent5"/>
            </w:tcBorders>
            <w:noWrap/>
          </w:tcPr>
          <w:p w14:paraId="7A2A232B" w14:textId="77777777" w:rsidR="00305620" w:rsidRPr="00391F05" w:rsidRDefault="00305620" w:rsidP="00482D46">
            <w:pPr>
              <w:pStyle w:val="ARtabletextright"/>
            </w:pPr>
            <w:r w:rsidRPr="00391F05">
              <w:t>4,049 (9%)</w:t>
            </w:r>
          </w:p>
        </w:tc>
        <w:tc>
          <w:tcPr>
            <w:tcW w:w="1652" w:type="dxa"/>
            <w:tcBorders>
              <w:top w:val="single" w:sz="4" w:space="0" w:color="989A9C" w:themeColor="accent5"/>
            </w:tcBorders>
            <w:shd w:val="clear" w:color="auto" w:fill="E7E6E6" w:themeFill="background2"/>
            <w:noWrap/>
          </w:tcPr>
          <w:p w14:paraId="3D94272D" w14:textId="77777777" w:rsidR="00305620" w:rsidRPr="00391F05" w:rsidRDefault="00305620" w:rsidP="00482D46">
            <w:pPr>
              <w:pStyle w:val="ARtabletextright"/>
            </w:pPr>
            <w:r w:rsidRPr="00391F05">
              <w:t>4,035 (9%)</w:t>
            </w:r>
          </w:p>
        </w:tc>
      </w:tr>
      <w:tr w:rsidR="00305620" w:rsidRPr="00ED0181" w14:paraId="1EB8F41A" w14:textId="77777777" w:rsidTr="00F15DF0">
        <w:trPr>
          <w:trHeight w:val="288"/>
        </w:trPr>
        <w:tc>
          <w:tcPr>
            <w:tcW w:w="4678" w:type="dxa"/>
            <w:noWrap/>
          </w:tcPr>
          <w:p w14:paraId="2BAF27D2" w14:textId="77777777" w:rsidR="00305620" w:rsidRPr="00A2126A" w:rsidRDefault="00305620" w:rsidP="00482D46">
            <w:pPr>
              <w:pStyle w:val="ARtabletext"/>
              <w:spacing w:before="60" w:after="40"/>
            </w:pPr>
            <w:r w:rsidRPr="002E50AA">
              <w:t>Commingled</w:t>
            </w:r>
          </w:p>
        </w:tc>
        <w:tc>
          <w:tcPr>
            <w:tcW w:w="1651" w:type="dxa"/>
            <w:shd w:val="clear" w:color="auto" w:fill="E7E6E6" w:themeFill="background2"/>
            <w:noWrap/>
          </w:tcPr>
          <w:p w14:paraId="79976526" w14:textId="77777777" w:rsidR="00305620" w:rsidRPr="001C58FC" w:rsidRDefault="00305620" w:rsidP="00482D46">
            <w:pPr>
              <w:pStyle w:val="ARtabletextright"/>
            </w:pPr>
            <w:r>
              <w:t>2973</w:t>
            </w:r>
            <w:r w:rsidRPr="001C58FC">
              <w:t xml:space="preserve"> (</w:t>
            </w:r>
            <w:r>
              <w:t>7</w:t>
            </w:r>
            <w:r w:rsidRPr="001C58FC">
              <w:t>%)</w:t>
            </w:r>
          </w:p>
        </w:tc>
        <w:tc>
          <w:tcPr>
            <w:tcW w:w="1651" w:type="dxa"/>
            <w:noWrap/>
          </w:tcPr>
          <w:p w14:paraId="4010560B" w14:textId="77777777" w:rsidR="00305620" w:rsidRPr="00391F05" w:rsidRDefault="00305620" w:rsidP="00482D46">
            <w:pPr>
              <w:pStyle w:val="ARtabletextright"/>
            </w:pPr>
            <w:r w:rsidRPr="00391F05">
              <w:t>3,246 (7%)</w:t>
            </w:r>
          </w:p>
        </w:tc>
        <w:tc>
          <w:tcPr>
            <w:tcW w:w="1652" w:type="dxa"/>
            <w:shd w:val="clear" w:color="auto" w:fill="E7E6E6" w:themeFill="background2"/>
            <w:noWrap/>
          </w:tcPr>
          <w:p w14:paraId="4DC1CBEC" w14:textId="77777777" w:rsidR="00305620" w:rsidRPr="00391F05" w:rsidRDefault="00305620" w:rsidP="00482D46">
            <w:pPr>
              <w:pStyle w:val="ARtabletextright"/>
            </w:pPr>
            <w:r w:rsidRPr="00391F05">
              <w:t>3,632 (8%)</w:t>
            </w:r>
          </w:p>
        </w:tc>
      </w:tr>
      <w:tr w:rsidR="00305620" w:rsidRPr="00ED0181" w14:paraId="39678F2F" w14:textId="77777777" w:rsidTr="00F15DF0">
        <w:trPr>
          <w:trHeight w:val="288"/>
        </w:trPr>
        <w:tc>
          <w:tcPr>
            <w:tcW w:w="4678" w:type="dxa"/>
            <w:tcBorders>
              <w:bottom w:val="single" w:sz="4" w:space="0" w:color="989A9C" w:themeColor="accent5"/>
            </w:tcBorders>
            <w:noWrap/>
          </w:tcPr>
          <w:p w14:paraId="38795B58" w14:textId="77777777" w:rsidR="00305620" w:rsidRPr="00A2126A" w:rsidRDefault="00305620" w:rsidP="00482D46">
            <w:pPr>
              <w:pStyle w:val="ARtabletext"/>
              <w:spacing w:before="60" w:after="40"/>
            </w:pPr>
            <w:r w:rsidRPr="002E50AA">
              <w:t xml:space="preserve">Paper (confidential </w:t>
            </w:r>
            <w:r>
              <w:t>and</w:t>
            </w:r>
            <w:r w:rsidRPr="002E50AA">
              <w:t xml:space="preserve"> recycling)</w:t>
            </w:r>
          </w:p>
        </w:tc>
        <w:tc>
          <w:tcPr>
            <w:tcW w:w="1651" w:type="dxa"/>
            <w:tcBorders>
              <w:bottom w:val="single" w:sz="4" w:space="0" w:color="989A9C" w:themeColor="accent5"/>
            </w:tcBorders>
            <w:shd w:val="clear" w:color="auto" w:fill="E7E6E6" w:themeFill="background2"/>
            <w:noWrap/>
          </w:tcPr>
          <w:p w14:paraId="22B206E7" w14:textId="77777777" w:rsidR="00305620" w:rsidRPr="001C58FC" w:rsidRDefault="00305620" w:rsidP="00482D46">
            <w:pPr>
              <w:pStyle w:val="ARtabletextright"/>
            </w:pPr>
            <w:r>
              <w:t>1,711</w:t>
            </w:r>
            <w:r w:rsidRPr="001C58FC">
              <w:t xml:space="preserve"> (</w:t>
            </w:r>
            <w:r>
              <w:t>4</w:t>
            </w:r>
            <w:r w:rsidRPr="001C58FC">
              <w:t>%)</w:t>
            </w:r>
          </w:p>
        </w:tc>
        <w:tc>
          <w:tcPr>
            <w:tcW w:w="1651" w:type="dxa"/>
            <w:tcBorders>
              <w:bottom w:val="single" w:sz="4" w:space="0" w:color="989A9C" w:themeColor="accent5"/>
            </w:tcBorders>
            <w:noWrap/>
          </w:tcPr>
          <w:p w14:paraId="22BF8DC8" w14:textId="77777777" w:rsidR="00305620" w:rsidRPr="00391F05" w:rsidRDefault="00305620" w:rsidP="00482D46">
            <w:pPr>
              <w:pStyle w:val="ARtabletextright"/>
            </w:pPr>
            <w:r w:rsidRPr="00391F05">
              <w:t>1,785 (4%)</w:t>
            </w:r>
          </w:p>
        </w:tc>
        <w:tc>
          <w:tcPr>
            <w:tcW w:w="1652" w:type="dxa"/>
            <w:tcBorders>
              <w:bottom w:val="single" w:sz="4" w:space="0" w:color="989A9C" w:themeColor="accent5"/>
            </w:tcBorders>
            <w:shd w:val="clear" w:color="auto" w:fill="E7E6E6" w:themeFill="background2"/>
            <w:noWrap/>
          </w:tcPr>
          <w:p w14:paraId="29AEFE89" w14:textId="77777777" w:rsidR="00305620" w:rsidRPr="00391F05" w:rsidRDefault="00305620" w:rsidP="00482D46">
            <w:pPr>
              <w:pStyle w:val="ARtabletextright"/>
            </w:pPr>
            <w:r w:rsidRPr="00391F05">
              <w:t>1,637 (4%)</w:t>
            </w:r>
          </w:p>
        </w:tc>
      </w:tr>
      <w:tr w:rsidR="00305620" w:rsidRPr="00ED0181" w14:paraId="77377CEC" w14:textId="77777777" w:rsidTr="00F15DF0">
        <w:trPr>
          <w:trHeight w:val="288"/>
        </w:trPr>
        <w:tc>
          <w:tcPr>
            <w:tcW w:w="4678" w:type="dxa"/>
            <w:tcBorders>
              <w:top w:val="single" w:sz="4" w:space="0" w:color="989A9C" w:themeColor="accent5"/>
              <w:bottom w:val="single" w:sz="4" w:space="0" w:color="000000" w:themeColor="text1"/>
            </w:tcBorders>
            <w:noWrap/>
          </w:tcPr>
          <w:p w14:paraId="54ECC781" w14:textId="77777777" w:rsidR="00305620" w:rsidRPr="0012511C" w:rsidRDefault="00305620" w:rsidP="00482D46">
            <w:pPr>
              <w:pStyle w:val="ARtabletext"/>
              <w:spacing w:before="60" w:after="40"/>
            </w:pPr>
            <w:r w:rsidRPr="0012511C">
              <w:t>Other recycling</w:t>
            </w:r>
          </w:p>
        </w:tc>
        <w:tc>
          <w:tcPr>
            <w:tcW w:w="1651" w:type="dxa"/>
            <w:tcBorders>
              <w:top w:val="single" w:sz="4" w:space="0" w:color="989A9C" w:themeColor="accent5"/>
              <w:bottom w:val="single" w:sz="4" w:space="0" w:color="000000" w:themeColor="text1"/>
            </w:tcBorders>
            <w:shd w:val="clear" w:color="auto" w:fill="E7E6E6" w:themeFill="background2"/>
            <w:noWrap/>
          </w:tcPr>
          <w:p w14:paraId="1AAE7A01" w14:textId="77777777" w:rsidR="00305620" w:rsidRPr="001C58FC" w:rsidRDefault="00305620" w:rsidP="00482D46">
            <w:pPr>
              <w:pStyle w:val="ARtabletextright"/>
            </w:pPr>
            <w:r>
              <w:t>1,335</w:t>
            </w:r>
            <w:r w:rsidRPr="001C58FC">
              <w:t xml:space="preserve"> (</w:t>
            </w:r>
            <w:r>
              <w:t>3%)</w:t>
            </w:r>
          </w:p>
        </w:tc>
        <w:tc>
          <w:tcPr>
            <w:tcW w:w="1651" w:type="dxa"/>
            <w:tcBorders>
              <w:top w:val="single" w:sz="4" w:space="0" w:color="989A9C" w:themeColor="accent5"/>
              <w:bottom w:val="single" w:sz="4" w:space="0" w:color="000000" w:themeColor="text1"/>
            </w:tcBorders>
            <w:noWrap/>
          </w:tcPr>
          <w:p w14:paraId="328B3F8C" w14:textId="77777777" w:rsidR="00305620" w:rsidRPr="00391F05" w:rsidRDefault="00305620" w:rsidP="00482D46">
            <w:pPr>
              <w:pStyle w:val="ARtabletextright"/>
            </w:pPr>
            <w:r w:rsidRPr="00391F05">
              <w:t>1,295 (3%)</w:t>
            </w:r>
          </w:p>
        </w:tc>
        <w:tc>
          <w:tcPr>
            <w:tcW w:w="1652" w:type="dxa"/>
            <w:tcBorders>
              <w:top w:val="single" w:sz="4" w:space="0" w:color="989A9C" w:themeColor="accent5"/>
              <w:bottom w:val="single" w:sz="4" w:space="0" w:color="000000" w:themeColor="text1"/>
            </w:tcBorders>
            <w:shd w:val="clear" w:color="auto" w:fill="E7E6E6" w:themeFill="background2"/>
            <w:noWrap/>
          </w:tcPr>
          <w:p w14:paraId="2311A6C4" w14:textId="77777777" w:rsidR="00305620" w:rsidRPr="00391F05" w:rsidRDefault="00305620" w:rsidP="00482D46">
            <w:pPr>
              <w:pStyle w:val="ARtabletextright"/>
            </w:pPr>
            <w:r w:rsidRPr="00391F05">
              <w:t>984 (2%)</w:t>
            </w:r>
          </w:p>
        </w:tc>
      </w:tr>
      <w:tr w:rsidR="00305620" w:rsidRPr="00ED0181" w14:paraId="6CC91605" w14:textId="77777777" w:rsidTr="00F15DF0">
        <w:trPr>
          <w:trHeight w:val="288"/>
        </w:trPr>
        <w:tc>
          <w:tcPr>
            <w:tcW w:w="4678" w:type="dxa"/>
            <w:tcBorders>
              <w:top w:val="single" w:sz="4" w:space="0" w:color="000000" w:themeColor="text1"/>
              <w:bottom w:val="single" w:sz="4" w:space="0" w:color="000000" w:themeColor="text1"/>
            </w:tcBorders>
            <w:noWrap/>
            <w:hideMark/>
          </w:tcPr>
          <w:p w14:paraId="26C07421" w14:textId="77777777" w:rsidR="00305620" w:rsidRPr="0012511C" w:rsidRDefault="00305620" w:rsidP="00482D46">
            <w:pPr>
              <w:pStyle w:val="ARtabletextbold"/>
              <w:spacing w:before="60" w:after="40"/>
            </w:pPr>
            <w:r w:rsidRPr="0012511C">
              <w:t>Total recycling/recovery (disposal)</w:t>
            </w:r>
          </w:p>
        </w:tc>
        <w:tc>
          <w:tcPr>
            <w:tcW w:w="1651" w:type="dxa"/>
            <w:tcBorders>
              <w:top w:val="single" w:sz="4" w:space="0" w:color="000000" w:themeColor="text1"/>
              <w:bottom w:val="single" w:sz="4" w:space="0" w:color="000000" w:themeColor="text1"/>
            </w:tcBorders>
            <w:shd w:val="clear" w:color="auto" w:fill="E7E6E6" w:themeFill="background2"/>
            <w:noWrap/>
          </w:tcPr>
          <w:p w14:paraId="4033DC59" w14:textId="77777777" w:rsidR="00305620" w:rsidRPr="001C58FC" w:rsidRDefault="00305620" w:rsidP="00482D46">
            <w:pPr>
              <w:pStyle w:val="ARtabletextrightbold"/>
              <w:rPr>
                <w:highlight w:val="yellow"/>
              </w:rPr>
            </w:pPr>
            <w:r>
              <w:t>9,533</w:t>
            </w:r>
            <w:r w:rsidRPr="001C58FC">
              <w:t xml:space="preserve"> (</w:t>
            </w:r>
            <w:r>
              <w:t>22</w:t>
            </w:r>
            <w:r w:rsidRPr="001C58FC">
              <w:t>%)</w:t>
            </w:r>
          </w:p>
        </w:tc>
        <w:tc>
          <w:tcPr>
            <w:tcW w:w="1651" w:type="dxa"/>
            <w:tcBorders>
              <w:top w:val="single" w:sz="4" w:space="0" w:color="000000" w:themeColor="text1"/>
              <w:bottom w:val="single" w:sz="4" w:space="0" w:color="000000" w:themeColor="text1"/>
            </w:tcBorders>
            <w:noWrap/>
          </w:tcPr>
          <w:p w14:paraId="20990B50" w14:textId="77777777" w:rsidR="00305620" w:rsidRPr="00391F05" w:rsidRDefault="00305620" w:rsidP="00482D46">
            <w:pPr>
              <w:pStyle w:val="ARtabletextrightbold"/>
            </w:pPr>
            <w:r w:rsidRPr="00391F05">
              <w:t>10,374 (22%)</w:t>
            </w:r>
          </w:p>
        </w:tc>
        <w:tc>
          <w:tcPr>
            <w:tcW w:w="1652" w:type="dxa"/>
            <w:tcBorders>
              <w:top w:val="single" w:sz="4" w:space="0" w:color="000000" w:themeColor="text1"/>
              <w:bottom w:val="single" w:sz="4" w:space="0" w:color="000000" w:themeColor="text1"/>
            </w:tcBorders>
            <w:shd w:val="clear" w:color="auto" w:fill="E7E6E6" w:themeFill="background2"/>
            <w:noWrap/>
          </w:tcPr>
          <w:p w14:paraId="2A53D2C2" w14:textId="77777777" w:rsidR="00305620" w:rsidRPr="00391F05" w:rsidRDefault="00305620" w:rsidP="00482D46">
            <w:pPr>
              <w:pStyle w:val="ARtabletextrightbold"/>
            </w:pPr>
            <w:r w:rsidRPr="00391F05">
              <w:t>10,288 (22%)</w:t>
            </w:r>
          </w:p>
        </w:tc>
      </w:tr>
      <w:tr w:rsidR="00305620" w:rsidRPr="00ED0181" w14:paraId="60FCCF69" w14:textId="77777777" w:rsidTr="00F15DF0">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795EAAD5" w14:textId="77777777" w:rsidR="00305620" w:rsidRPr="0012511C" w:rsidRDefault="00305620" w:rsidP="00482D46">
            <w:pPr>
              <w:pStyle w:val="ARtabletextbold"/>
            </w:pPr>
            <w:r w:rsidRPr="0012511C">
              <w:t>Total units of waste disposed</w:t>
            </w:r>
          </w:p>
        </w:tc>
        <w:tc>
          <w:tcPr>
            <w:tcW w:w="1651" w:type="dxa"/>
            <w:shd w:val="clear" w:color="auto" w:fill="E7E6E6" w:themeFill="background2"/>
            <w:noWrap/>
          </w:tcPr>
          <w:p w14:paraId="3FCCB8AC" w14:textId="77777777" w:rsidR="00305620" w:rsidRPr="001C58FC" w:rsidRDefault="00305620" w:rsidP="00482D46">
            <w:pPr>
              <w:pStyle w:val="ARtabletextrightbold"/>
              <w:rPr>
                <w:highlight w:val="yellow"/>
              </w:rPr>
            </w:pPr>
            <w:r>
              <w:t>42,712</w:t>
            </w:r>
          </w:p>
        </w:tc>
        <w:tc>
          <w:tcPr>
            <w:tcW w:w="1651" w:type="dxa"/>
            <w:noWrap/>
          </w:tcPr>
          <w:p w14:paraId="2BD56BBD" w14:textId="77777777" w:rsidR="00305620" w:rsidRPr="00391F05" w:rsidRDefault="00305620" w:rsidP="00482D46">
            <w:pPr>
              <w:pStyle w:val="ARtabletextrightbold"/>
            </w:pPr>
            <w:r w:rsidRPr="00391F05">
              <w:t>46,673</w:t>
            </w:r>
          </w:p>
        </w:tc>
        <w:tc>
          <w:tcPr>
            <w:tcW w:w="1652" w:type="dxa"/>
            <w:shd w:val="clear" w:color="auto" w:fill="E7E6E6" w:themeFill="background2"/>
            <w:noWrap/>
          </w:tcPr>
          <w:p w14:paraId="3592EF8D" w14:textId="77777777" w:rsidR="00305620" w:rsidRPr="00391F05" w:rsidRDefault="00305620" w:rsidP="00482D46">
            <w:pPr>
              <w:pStyle w:val="ARtabletextrightbold"/>
            </w:pPr>
            <w:r w:rsidRPr="00391F05">
              <w:t>44,754</w:t>
            </w:r>
          </w:p>
        </w:tc>
      </w:tr>
    </w:tbl>
    <w:p w14:paraId="0A6153E6" w14:textId="77777777" w:rsidR="00827829" w:rsidRDefault="00827829" w:rsidP="00827829">
      <w:pPr>
        <w:pStyle w:val="ARtablefootnote"/>
      </w:pPr>
      <w:r>
        <w:t>Note:</w:t>
      </w:r>
    </w:p>
    <w:p w14:paraId="52DC4884" w14:textId="77777777" w:rsidR="00827829" w:rsidRDefault="00827829" w:rsidP="00827829">
      <w:pPr>
        <w:pStyle w:val="ARtablefootnotebullet"/>
      </w:pPr>
      <w:r w:rsidRPr="005E02E0">
        <w:t xml:space="preserve">Other recycling includes recycling of batteries, blister packs, e-waste, fluorescent tubes, grease traps, mattresses, metals, mobile phones, organics (food), organics (garden), other recycling, packaging plastics/films, polystyrene foam, PVC, reused beds and furniture, reused medical supplies and equipment, reused textiles, sterilization wraps, toner </w:t>
      </w:r>
      <w:r>
        <w:t>and</w:t>
      </w:r>
      <w:r w:rsidRPr="005E02E0">
        <w:t xml:space="preserve"> print cartridges and wood.</w:t>
      </w:r>
    </w:p>
    <w:p w14:paraId="5DADCB28" w14:textId="4EDEDB49" w:rsidR="00305620" w:rsidRPr="00ED0181" w:rsidRDefault="00305620" w:rsidP="00482D46">
      <w:pPr>
        <w:pStyle w:val="ARtablecaption"/>
      </w:pPr>
      <w:r w:rsidRPr="00ED0181">
        <w:rPr>
          <w:rFonts w:cs="Arial"/>
        </w:rPr>
        <w:t>WR2 Percentage of office sites covered by dedicated collection services for each waste stream</w:t>
      </w:r>
    </w:p>
    <w:p w14:paraId="6F579977" w14:textId="3418EA02" w:rsidR="00E262A1" w:rsidRDefault="00305620" w:rsidP="00482D46">
      <w:pPr>
        <w:pStyle w:val="ARbody"/>
      </w:pPr>
      <w:r>
        <w:t>N/A</w:t>
      </w:r>
      <w:r w:rsidR="00E262A1">
        <w:br w:type="page"/>
      </w:r>
    </w:p>
    <w:p w14:paraId="0EA76591" w14:textId="77777777" w:rsidR="00305620" w:rsidRPr="00ED0181" w:rsidRDefault="00305620" w:rsidP="00482D46">
      <w:pPr>
        <w:pStyle w:val="ARtablecaption"/>
      </w:pPr>
      <w:r w:rsidRPr="00ED0181">
        <w:rPr>
          <w:rFonts w:cs="Arial"/>
        </w:rPr>
        <w:lastRenderedPageBreak/>
        <w:t xml:space="preserve">WR3 Total units of waste disposed </w:t>
      </w:r>
      <w:r w:rsidRPr="002B16F4">
        <w:rPr>
          <w:rFonts w:cs="Arial"/>
        </w:rPr>
        <w:t>(normalised)</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3F425D38" w14:textId="77777777" w:rsidTr="00E262A1">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46F01E8D" w14:textId="77777777" w:rsidR="00305620" w:rsidRPr="00ED0181" w:rsidRDefault="00305620" w:rsidP="00482D46">
            <w:pPr>
              <w:pStyle w:val="ARtablecolhead"/>
            </w:pPr>
            <w:r>
              <w:t>Normalised measure</w:t>
            </w:r>
          </w:p>
        </w:tc>
        <w:tc>
          <w:tcPr>
            <w:tcW w:w="1654" w:type="dxa"/>
            <w:shd w:val="clear" w:color="auto" w:fill="E7E6E6" w:themeFill="background2"/>
            <w:noWrap/>
          </w:tcPr>
          <w:p w14:paraId="04D0EDE1" w14:textId="77777777" w:rsidR="00305620" w:rsidRPr="00111A7D" w:rsidRDefault="00305620" w:rsidP="00482D46">
            <w:pPr>
              <w:pStyle w:val="ARtablecolheadright"/>
            </w:pPr>
            <w:r w:rsidRPr="00111A7D">
              <w:t>2024–25</w:t>
            </w:r>
          </w:p>
          <w:p w14:paraId="5E427E5E" w14:textId="77777777" w:rsidR="00305620" w:rsidRPr="00111A7D" w:rsidRDefault="00305620" w:rsidP="00482D46">
            <w:pPr>
              <w:pStyle w:val="ARtablecolheadright"/>
            </w:pPr>
            <w:r w:rsidRPr="008E392F">
              <w:t>kg/PPT</w:t>
            </w:r>
          </w:p>
        </w:tc>
        <w:tc>
          <w:tcPr>
            <w:tcW w:w="1654" w:type="dxa"/>
            <w:noWrap/>
          </w:tcPr>
          <w:p w14:paraId="37F6CDBE" w14:textId="77777777" w:rsidR="00305620" w:rsidRPr="00111A7D" w:rsidRDefault="00305620" w:rsidP="00482D46">
            <w:pPr>
              <w:pStyle w:val="ARtablecolheadright"/>
            </w:pPr>
            <w:r w:rsidRPr="00111A7D">
              <w:t>2023–24</w:t>
            </w:r>
          </w:p>
          <w:p w14:paraId="123FB397" w14:textId="77777777" w:rsidR="00305620" w:rsidRPr="00111A7D" w:rsidRDefault="00305620" w:rsidP="00482D46">
            <w:pPr>
              <w:pStyle w:val="ARtablecolheadright"/>
            </w:pPr>
            <w:r w:rsidRPr="00111A7D">
              <w:t>kg/PPT</w:t>
            </w:r>
          </w:p>
        </w:tc>
        <w:tc>
          <w:tcPr>
            <w:tcW w:w="1654" w:type="dxa"/>
            <w:shd w:val="clear" w:color="auto" w:fill="E7E6E6" w:themeFill="background2"/>
            <w:noWrap/>
          </w:tcPr>
          <w:p w14:paraId="30D958DC" w14:textId="77777777" w:rsidR="00305620" w:rsidRPr="00111A7D" w:rsidRDefault="00305620" w:rsidP="00482D46">
            <w:pPr>
              <w:pStyle w:val="ARtablecolheadright"/>
            </w:pPr>
            <w:r w:rsidRPr="00111A7D">
              <w:t>2022–23</w:t>
            </w:r>
          </w:p>
          <w:p w14:paraId="1D32C1D2" w14:textId="77777777" w:rsidR="00305620" w:rsidRPr="00111A7D" w:rsidRDefault="00305620" w:rsidP="00482D46">
            <w:pPr>
              <w:pStyle w:val="ARtablecolheadright"/>
            </w:pPr>
            <w:r w:rsidRPr="00111A7D">
              <w:t>kg/PPT</w:t>
            </w:r>
          </w:p>
        </w:tc>
      </w:tr>
      <w:tr w:rsidR="00305620" w:rsidRPr="00ED0181" w14:paraId="65FB6FB2" w14:textId="77777777" w:rsidTr="00E262A1">
        <w:trPr>
          <w:trHeight w:val="288"/>
        </w:trPr>
        <w:tc>
          <w:tcPr>
            <w:tcW w:w="4670" w:type="dxa"/>
            <w:noWrap/>
          </w:tcPr>
          <w:p w14:paraId="6FFF1591" w14:textId="77777777" w:rsidR="00305620" w:rsidRPr="00C06B4F" w:rsidRDefault="00305620" w:rsidP="00482D46">
            <w:pPr>
              <w:pStyle w:val="ARtabletext"/>
            </w:pPr>
            <w:r w:rsidRPr="00BB5E27">
              <w:t>Total waste to landfill per patient treated</w:t>
            </w:r>
            <w:r>
              <w:br/>
            </w:r>
            <w:r w:rsidRPr="00BB5E27">
              <w:t xml:space="preserve">(kg general </w:t>
            </w:r>
            <w:r w:rsidRPr="006A0FFA">
              <w:t>waste</w:t>
            </w:r>
            <w:r w:rsidRPr="008E392F">
              <w:t>)/PPT</w:t>
            </w:r>
          </w:p>
        </w:tc>
        <w:tc>
          <w:tcPr>
            <w:tcW w:w="1654" w:type="dxa"/>
            <w:shd w:val="clear" w:color="auto" w:fill="E7E6E6" w:themeFill="background2"/>
            <w:noWrap/>
          </w:tcPr>
          <w:p w14:paraId="27EB4EEB" w14:textId="77777777" w:rsidR="00305620" w:rsidRPr="001C58FC" w:rsidRDefault="00305620" w:rsidP="00482D46">
            <w:pPr>
              <w:pStyle w:val="ARtabletextright"/>
            </w:pPr>
            <w:r>
              <w:t>2.29</w:t>
            </w:r>
          </w:p>
        </w:tc>
        <w:tc>
          <w:tcPr>
            <w:tcW w:w="1654" w:type="dxa"/>
            <w:noWrap/>
          </w:tcPr>
          <w:p w14:paraId="093F4EF0" w14:textId="77777777" w:rsidR="00305620" w:rsidRPr="004F3D60" w:rsidRDefault="00305620" w:rsidP="00482D46">
            <w:pPr>
              <w:pStyle w:val="ARtabletextright"/>
            </w:pPr>
            <w:r w:rsidRPr="004F3D60">
              <w:t>2.60</w:t>
            </w:r>
          </w:p>
        </w:tc>
        <w:tc>
          <w:tcPr>
            <w:tcW w:w="1654" w:type="dxa"/>
            <w:shd w:val="clear" w:color="auto" w:fill="E7E6E6" w:themeFill="background2"/>
            <w:noWrap/>
          </w:tcPr>
          <w:p w14:paraId="5CC3FE30" w14:textId="77777777" w:rsidR="00305620" w:rsidRPr="004F3D60" w:rsidRDefault="00305620" w:rsidP="00482D46">
            <w:pPr>
              <w:pStyle w:val="ARtabletextright"/>
            </w:pPr>
            <w:r w:rsidRPr="004F3D60">
              <w:t>2.52</w:t>
            </w:r>
          </w:p>
        </w:tc>
      </w:tr>
      <w:tr w:rsidR="00305620" w:rsidRPr="00ED0181" w14:paraId="5C6CDDA4" w14:textId="77777777" w:rsidTr="00E262A1">
        <w:trPr>
          <w:trHeight w:val="288"/>
        </w:trPr>
        <w:tc>
          <w:tcPr>
            <w:tcW w:w="4670" w:type="dxa"/>
            <w:noWrap/>
          </w:tcPr>
          <w:p w14:paraId="79F8EDF5" w14:textId="77777777" w:rsidR="00305620" w:rsidRPr="00C06B4F" w:rsidRDefault="00305620" w:rsidP="00482D46">
            <w:pPr>
              <w:pStyle w:val="ARtabletext"/>
            </w:pPr>
            <w:r w:rsidRPr="00BB5E27">
              <w:t xml:space="preserve">Total waste to offsite treatment per patient treated </w:t>
            </w:r>
            <w:r>
              <w:br/>
            </w:r>
            <w:r w:rsidRPr="00BB5E27">
              <w:t>(kg offsite treatment)/PPT</w:t>
            </w:r>
          </w:p>
        </w:tc>
        <w:tc>
          <w:tcPr>
            <w:tcW w:w="1654" w:type="dxa"/>
            <w:shd w:val="clear" w:color="auto" w:fill="E7E6E6" w:themeFill="background2"/>
            <w:noWrap/>
          </w:tcPr>
          <w:p w14:paraId="5DCDB83A" w14:textId="77777777" w:rsidR="00305620" w:rsidRPr="001C58FC" w:rsidRDefault="00305620" w:rsidP="00482D46">
            <w:pPr>
              <w:pStyle w:val="ARtabletextright"/>
            </w:pPr>
            <w:r>
              <w:t>0.48</w:t>
            </w:r>
          </w:p>
        </w:tc>
        <w:tc>
          <w:tcPr>
            <w:tcW w:w="1654" w:type="dxa"/>
            <w:noWrap/>
          </w:tcPr>
          <w:p w14:paraId="38217C63" w14:textId="77777777" w:rsidR="00305620" w:rsidRPr="004F3D60" w:rsidRDefault="00305620" w:rsidP="00482D46">
            <w:pPr>
              <w:pStyle w:val="ARtabletextright"/>
            </w:pPr>
            <w:r w:rsidRPr="004F3D60">
              <w:t>0.50</w:t>
            </w:r>
          </w:p>
        </w:tc>
        <w:tc>
          <w:tcPr>
            <w:tcW w:w="1654" w:type="dxa"/>
            <w:shd w:val="clear" w:color="auto" w:fill="E7E6E6" w:themeFill="background2"/>
            <w:noWrap/>
          </w:tcPr>
          <w:p w14:paraId="77ADAA58" w14:textId="77777777" w:rsidR="00305620" w:rsidRPr="004F3D60" w:rsidRDefault="00305620" w:rsidP="00482D46">
            <w:pPr>
              <w:pStyle w:val="ARtabletextright"/>
            </w:pPr>
            <w:r w:rsidRPr="004F3D60">
              <w:t>0.59</w:t>
            </w:r>
          </w:p>
        </w:tc>
      </w:tr>
      <w:tr w:rsidR="00305620" w:rsidRPr="00ED0181" w14:paraId="3F25B2BE" w14:textId="77777777" w:rsidTr="00E262A1">
        <w:trPr>
          <w:cnfStyle w:val="010000000000" w:firstRow="0" w:lastRow="1" w:firstColumn="0" w:lastColumn="0" w:oddVBand="0" w:evenVBand="0" w:oddHBand="0" w:evenHBand="0" w:firstRowFirstColumn="0" w:firstRowLastColumn="0" w:lastRowFirstColumn="0" w:lastRowLastColumn="0"/>
          <w:trHeight w:val="288"/>
        </w:trPr>
        <w:tc>
          <w:tcPr>
            <w:tcW w:w="4670" w:type="dxa"/>
            <w:noWrap/>
            <w:hideMark/>
          </w:tcPr>
          <w:p w14:paraId="577FB72A" w14:textId="77777777" w:rsidR="00305620" w:rsidRPr="00303388" w:rsidRDefault="00305620" w:rsidP="00482D46">
            <w:pPr>
              <w:pStyle w:val="ARtabletext"/>
            </w:pPr>
            <w:r w:rsidRPr="00BB5E27">
              <w:t xml:space="preserve">Total waste recycled and reused per patient treated </w:t>
            </w:r>
            <w:r>
              <w:br/>
            </w:r>
            <w:r w:rsidRPr="00BB5E27">
              <w:t>(kg recycled and reused)/PPT</w:t>
            </w:r>
          </w:p>
        </w:tc>
        <w:tc>
          <w:tcPr>
            <w:tcW w:w="1654" w:type="dxa"/>
            <w:shd w:val="clear" w:color="auto" w:fill="E7E6E6" w:themeFill="background2"/>
            <w:noWrap/>
          </w:tcPr>
          <w:p w14:paraId="59A2B740" w14:textId="77777777" w:rsidR="00305620" w:rsidRPr="001C58FC" w:rsidRDefault="00305620" w:rsidP="00482D46">
            <w:pPr>
              <w:pStyle w:val="ARtabletextright"/>
              <w:rPr>
                <w:highlight w:val="yellow"/>
              </w:rPr>
            </w:pPr>
            <w:r>
              <w:t>0.80</w:t>
            </w:r>
          </w:p>
        </w:tc>
        <w:tc>
          <w:tcPr>
            <w:tcW w:w="1654" w:type="dxa"/>
            <w:noWrap/>
          </w:tcPr>
          <w:p w14:paraId="525CE8CB" w14:textId="77777777" w:rsidR="00305620" w:rsidRPr="004F3D60" w:rsidRDefault="00305620" w:rsidP="00482D46">
            <w:pPr>
              <w:pStyle w:val="ARtabletextright"/>
            </w:pPr>
            <w:r w:rsidRPr="004F3D60">
              <w:t>0.89</w:t>
            </w:r>
          </w:p>
        </w:tc>
        <w:tc>
          <w:tcPr>
            <w:tcW w:w="1654" w:type="dxa"/>
            <w:shd w:val="clear" w:color="auto" w:fill="E7E6E6" w:themeFill="background2"/>
            <w:noWrap/>
          </w:tcPr>
          <w:p w14:paraId="515B85B8" w14:textId="77777777" w:rsidR="00305620" w:rsidRPr="004F3D60" w:rsidRDefault="00305620" w:rsidP="00482D46">
            <w:pPr>
              <w:pStyle w:val="ARtabletextright"/>
            </w:pPr>
            <w:r w:rsidRPr="004F3D60">
              <w:t>0.93</w:t>
            </w:r>
          </w:p>
        </w:tc>
      </w:tr>
    </w:tbl>
    <w:p w14:paraId="24470721" w14:textId="2F6157FF" w:rsidR="00305620" w:rsidRDefault="00305620" w:rsidP="00E262A1">
      <w:pPr>
        <w:pStyle w:val="ARtablefootnote"/>
      </w:pPr>
      <w:r w:rsidRPr="0070586E">
        <w:t>Kg/PPT = kilograms per patient treated. PPT is an aggregation of occupied bed days, separations and emergency department</w:t>
      </w:r>
      <w:r w:rsidR="00851D63">
        <w:t> </w:t>
      </w:r>
      <w:r w:rsidRPr="0070586E">
        <w:t>presentations.</w:t>
      </w:r>
    </w:p>
    <w:p w14:paraId="53E94A3D" w14:textId="77777777" w:rsidR="00305620" w:rsidRPr="00ED0181" w:rsidRDefault="00305620" w:rsidP="00482D46">
      <w:pPr>
        <w:pStyle w:val="ARtablecaption"/>
      </w:pPr>
      <w:r w:rsidRPr="00ED0181">
        <w:rPr>
          <w:rFonts w:cs="Arial"/>
        </w:rPr>
        <w:t xml:space="preserve">WR4 </w:t>
      </w:r>
      <w:r>
        <w:rPr>
          <w:rFonts w:cs="Arial"/>
        </w:rPr>
        <w:t>r</w:t>
      </w:r>
      <w:r w:rsidRPr="00ED0181">
        <w:rPr>
          <w:rFonts w:cs="Arial"/>
        </w:rPr>
        <w:t>ecycling rate</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3D211EFD" w14:textId="77777777" w:rsidTr="00E262A1">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37D1EA6A" w14:textId="77777777" w:rsidR="00305620" w:rsidRPr="00ED0181" w:rsidRDefault="00305620" w:rsidP="00482D46">
            <w:pPr>
              <w:pStyle w:val="ARtablecolhead"/>
            </w:pPr>
          </w:p>
        </w:tc>
        <w:tc>
          <w:tcPr>
            <w:tcW w:w="1651" w:type="dxa"/>
            <w:shd w:val="clear" w:color="auto" w:fill="E7E6E6" w:themeFill="background2"/>
            <w:noWrap/>
          </w:tcPr>
          <w:p w14:paraId="0B1ABFB3" w14:textId="77777777" w:rsidR="00305620" w:rsidRPr="001C58FC" w:rsidRDefault="00305620" w:rsidP="00482D46">
            <w:pPr>
              <w:pStyle w:val="ARtablecolheadright"/>
            </w:pPr>
            <w:r w:rsidRPr="001C58FC">
              <w:t>2024–25</w:t>
            </w:r>
          </w:p>
        </w:tc>
        <w:tc>
          <w:tcPr>
            <w:tcW w:w="1651" w:type="dxa"/>
            <w:noWrap/>
          </w:tcPr>
          <w:p w14:paraId="1C38EBAE" w14:textId="77777777" w:rsidR="00305620" w:rsidRPr="001C58FC" w:rsidRDefault="00305620" w:rsidP="00482D46">
            <w:pPr>
              <w:pStyle w:val="ARtablecolheadright"/>
            </w:pPr>
            <w:r w:rsidRPr="001C58FC">
              <w:t>2023–24</w:t>
            </w:r>
          </w:p>
        </w:tc>
        <w:tc>
          <w:tcPr>
            <w:tcW w:w="1652" w:type="dxa"/>
            <w:shd w:val="clear" w:color="auto" w:fill="E7E6E6" w:themeFill="background2"/>
            <w:noWrap/>
          </w:tcPr>
          <w:p w14:paraId="4EB627C9" w14:textId="77777777" w:rsidR="00305620" w:rsidRPr="001C58FC" w:rsidRDefault="00305620" w:rsidP="00482D46">
            <w:pPr>
              <w:pStyle w:val="ARtablecolheadright"/>
            </w:pPr>
            <w:r w:rsidRPr="001C58FC">
              <w:t>2022–23</w:t>
            </w:r>
          </w:p>
        </w:tc>
      </w:tr>
      <w:tr w:rsidR="00305620" w:rsidRPr="00ED0181" w14:paraId="59963DB7" w14:textId="77777777" w:rsidTr="00E262A1">
        <w:trPr>
          <w:trHeight w:val="288"/>
        </w:trPr>
        <w:tc>
          <w:tcPr>
            <w:tcW w:w="9632" w:type="dxa"/>
            <w:gridSpan w:val="4"/>
            <w:noWrap/>
          </w:tcPr>
          <w:p w14:paraId="3AAEA900" w14:textId="77777777" w:rsidR="00305620" w:rsidRDefault="00305620">
            <w:pPr>
              <w:pStyle w:val="ARtablecolheadright"/>
              <w:jc w:val="left"/>
            </w:pPr>
            <w:r>
              <w:t>Calculation inputs</w:t>
            </w:r>
          </w:p>
        </w:tc>
      </w:tr>
      <w:tr w:rsidR="00305620" w:rsidRPr="00ED0181" w14:paraId="0F4AEE3C" w14:textId="77777777" w:rsidTr="00E262A1">
        <w:trPr>
          <w:trHeight w:val="288"/>
        </w:trPr>
        <w:tc>
          <w:tcPr>
            <w:tcW w:w="4678" w:type="dxa"/>
            <w:noWrap/>
          </w:tcPr>
          <w:p w14:paraId="73CA71B7" w14:textId="77777777" w:rsidR="00305620" w:rsidRPr="00C06B4F" w:rsidRDefault="00305620" w:rsidP="00482D46">
            <w:pPr>
              <w:pStyle w:val="ARtabletext"/>
            </w:pPr>
            <w:r>
              <w:t>R</w:t>
            </w:r>
            <w:r w:rsidRPr="006B5E77">
              <w:t>ecyclable and organic materials</w:t>
            </w:r>
            <w:r>
              <w:t xml:space="preserve"> [tonnes]</w:t>
            </w:r>
          </w:p>
        </w:tc>
        <w:tc>
          <w:tcPr>
            <w:tcW w:w="1651" w:type="dxa"/>
            <w:shd w:val="clear" w:color="auto" w:fill="E7E6E6" w:themeFill="background2"/>
            <w:noWrap/>
          </w:tcPr>
          <w:p w14:paraId="38796A53" w14:textId="77777777" w:rsidR="00305620" w:rsidRPr="00D43A87" w:rsidRDefault="00305620" w:rsidP="00482D46">
            <w:pPr>
              <w:pStyle w:val="ARtabletextright"/>
            </w:pPr>
            <w:r>
              <w:t>9,535</w:t>
            </w:r>
          </w:p>
        </w:tc>
        <w:tc>
          <w:tcPr>
            <w:tcW w:w="1651" w:type="dxa"/>
            <w:noWrap/>
          </w:tcPr>
          <w:p w14:paraId="24F0BAE9" w14:textId="77777777" w:rsidR="00305620" w:rsidRPr="004F3D60" w:rsidRDefault="00305620" w:rsidP="00482D46">
            <w:pPr>
              <w:pStyle w:val="ARtabletextright"/>
            </w:pPr>
            <w:r w:rsidRPr="004F3D60">
              <w:t>10,374</w:t>
            </w:r>
          </w:p>
        </w:tc>
        <w:tc>
          <w:tcPr>
            <w:tcW w:w="1652" w:type="dxa"/>
            <w:shd w:val="clear" w:color="auto" w:fill="E7E6E6" w:themeFill="background2"/>
            <w:noWrap/>
          </w:tcPr>
          <w:p w14:paraId="423F3E6F" w14:textId="77777777" w:rsidR="00305620" w:rsidRPr="004F3D60" w:rsidRDefault="00305620" w:rsidP="00482D46">
            <w:pPr>
              <w:pStyle w:val="ARtabletextright"/>
            </w:pPr>
            <w:r w:rsidRPr="004F3D60">
              <w:t>10,288</w:t>
            </w:r>
          </w:p>
        </w:tc>
      </w:tr>
      <w:tr w:rsidR="00305620" w:rsidRPr="00ED0181" w14:paraId="03AE48C7" w14:textId="77777777" w:rsidTr="00E262A1">
        <w:trPr>
          <w:trHeight w:val="288"/>
        </w:trPr>
        <w:tc>
          <w:tcPr>
            <w:tcW w:w="4678" w:type="dxa"/>
            <w:noWrap/>
          </w:tcPr>
          <w:p w14:paraId="48A23955" w14:textId="77777777" w:rsidR="00305620" w:rsidRPr="00C06B4F" w:rsidRDefault="00305620" w:rsidP="00482D46">
            <w:pPr>
              <w:pStyle w:val="ARtabletext"/>
            </w:pPr>
            <w:r>
              <w:t>T</w:t>
            </w:r>
            <w:r w:rsidRPr="006B5E77">
              <w:t>otal waste</w:t>
            </w:r>
            <w:r>
              <w:t xml:space="preserve"> [tonnes]</w:t>
            </w:r>
          </w:p>
        </w:tc>
        <w:tc>
          <w:tcPr>
            <w:tcW w:w="1651" w:type="dxa"/>
            <w:shd w:val="clear" w:color="auto" w:fill="E7E6E6" w:themeFill="background2"/>
            <w:noWrap/>
          </w:tcPr>
          <w:p w14:paraId="127E3AF0" w14:textId="77777777" w:rsidR="00305620" w:rsidRPr="00D43A87" w:rsidRDefault="00305620" w:rsidP="00482D46">
            <w:pPr>
              <w:pStyle w:val="ARtabletextright"/>
            </w:pPr>
            <w:r>
              <w:t>42,719</w:t>
            </w:r>
          </w:p>
        </w:tc>
        <w:tc>
          <w:tcPr>
            <w:tcW w:w="1651" w:type="dxa"/>
            <w:noWrap/>
          </w:tcPr>
          <w:p w14:paraId="0FA7C07D" w14:textId="77777777" w:rsidR="00305620" w:rsidRPr="004F3D60" w:rsidRDefault="00305620" w:rsidP="00482D46">
            <w:pPr>
              <w:pStyle w:val="ARtabletextright"/>
            </w:pPr>
            <w:r w:rsidRPr="004F3D60">
              <w:t>46,673</w:t>
            </w:r>
          </w:p>
        </w:tc>
        <w:tc>
          <w:tcPr>
            <w:tcW w:w="1652" w:type="dxa"/>
            <w:shd w:val="clear" w:color="auto" w:fill="E7E6E6" w:themeFill="background2"/>
            <w:noWrap/>
          </w:tcPr>
          <w:p w14:paraId="319030D6" w14:textId="77777777" w:rsidR="00305620" w:rsidRPr="004F3D60" w:rsidRDefault="00305620" w:rsidP="00482D46">
            <w:pPr>
              <w:pStyle w:val="ARtabletextright"/>
            </w:pPr>
            <w:r w:rsidRPr="004F3D60">
              <w:t>44,754</w:t>
            </w:r>
          </w:p>
        </w:tc>
      </w:tr>
      <w:tr w:rsidR="00305620" w:rsidRPr="00ED0181" w14:paraId="690A906D" w14:textId="77777777" w:rsidTr="00E262A1">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502AB543" w14:textId="77777777" w:rsidR="00305620" w:rsidRPr="00303388" w:rsidRDefault="00305620" w:rsidP="00482D46">
            <w:pPr>
              <w:pStyle w:val="ARtabletextbold"/>
            </w:pPr>
            <w:r w:rsidRPr="006B5E77">
              <w:t>Recycling rate [%]</w:t>
            </w:r>
          </w:p>
        </w:tc>
        <w:tc>
          <w:tcPr>
            <w:tcW w:w="1651" w:type="dxa"/>
            <w:shd w:val="clear" w:color="auto" w:fill="E7E6E6" w:themeFill="background2"/>
            <w:noWrap/>
          </w:tcPr>
          <w:p w14:paraId="1178A34F" w14:textId="77777777" w:rsidR="00305620" w:rsidRPr="00D43A87" w:rsidRDefault="00305620" w:rsidP="00482D46">
            <w:pPr>
              <w:pStyle w:val="ARtabletextrightbold"/>
            </w:pPr>
            <w:r>
              <w:t>22%</w:t>
            </w:r>
          </w:p>
        </w:tc>
        <w:tc>
          <w:tcPr>
            <w:tcW w:w="1651" w:type="dxa"/>
            <w:noWrap/>
          </w:tcPr>
          <w:p w14:paraId="5C1DCA9D" w14:textId="77777777" w:rsidR="00305620" w:rsidRPr="004F3D60" w:rsidRDefault="00305620" w:rsidP="00482D46">
            <w:pPr>
              <w:pStyle w:val="ARtabletextrightbold"/>
            </w:pPr>
            <w:r w:rsidRPr="004F3D60">
              <w:t>22%</w:t>
            </w:r>
          </w:p>
        </w:tc>
        <w:tc>
          <w:tcPr>
            <w:tcW w:w="1652" w:type="dxa"/>
            <w:shd w:val="clear" w:color="auto" w:fill="E7E6E6" w:themeFill="background2"/>
            <w:noWrap/>
          </w:tcPr>
          <w:p w14:paraId="7DF2DCB9" w14:textId="77777777" w:rsidR="00305620" w:rsidRPr="004F3D60" w:rsidRDefault="00305620" w:rsidP="00482D46">
            <w:pPr>
              <w:pStyle w:val="ARtabletextrightbold"/>
            </w:pPr>
            <w:r w:rsidRPr="004F3D60">
              <w:t>22%</w:t>
            </w:r>
          </w:p>
        </w:tc>
      </w:tr>
    </w:tbl>
    <w:p w14:paraId="5553A31A" w14:textId="77777777" w:rsidR="00305620" w:rsidRPr="00ED0181" w:rsidRDefault="00305620" w:rsidP="00482D46">
      <w:pPr>
        <w:pStyle w:val="ARtablecaption"/>
      </w:pPr>
      <w:r w:rsidRPr="00ED0181">
        <w:rPr>
          <w:rFonts w:cs="Arial"/>
        </w:rPr>
        <w:t>WR5 Greenhouse gas emissions associated with waste disposal</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35BFB1A1" w14:textId="77777777" w:rsidTr="00E262A1">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04A4FFCE" w14:textId="77777777" w:rsidR="00305620" w:rsidRPr="00F42CF0" w:rsidRDefault="00305620" w:rsidP="00482D46">
            <w:pPr>
              <w:pStyle w:val="ARtablecolhead"/>
            </w:pPr>
            <w:r w:rsidRPr="00F42CF0">
              <w:t xml:space="preserve">Emissions </w:t>
            </w:r>
            <w:r w:rsidRPr="00CB1714">
              <w:t>source</w:t>
            </w:r>
          </w:p>
        </w:tc>
        <w:tc>
          <w:tcPr>
            <w:tcW w:w="1654" w:type="dxa"/>
            <w:shd w:val="clear" w:color="auto" w:fill="E7E6E6" w:themeFill="background2"/>
            <w:noWrap/>
          </w:tcPr>
          <w:p w14:paraId="48F62FC4" w14:textId="77777777" w:rsidR="00305620" w:rsidRPr="00765B72" w:rsidRDefault="00305620" w:rsidP="00482D46">
            <w:pPr>
              <w:pStyle w:val="ARtablecolheadright"/>
            </w:pPr>
            <w:r w:rsidRPr="00765B72">
              <w:t>2024–25</w:t>
            </w:r>
          </w:p>
          <w:p w14:paraId="2793594E" w14:textId="77777777" w:rsidR="00305620" w:rsidRPr="00ED0181" w:rsidRDefault="00305620" w:rsidP="00482D46">
            <w:pPr>
              <w:pStyle w:val="ARtablecolheadright"/>
              <w:rPr>
                <w:highlight w:val="yellow"/>
              </w:rPr>
            </w:pPr>
            <w:r w:rsidRPr="00765B72">
              <w:t>Tonnes CO</w:t>
            </w:r>
            <w:r w:rsidRPr="00017492">
              <w:rPr>
                <w:vertAlign w:val="subscript"/>
              </w:rPr>
              <w:t>2</w:t>
            </w:r>
            <w:r w:rsidRPr="00765B72">
              <w:t>-e</w:t>
            </w:r>
          </w:p>
        </w:tc>
        <w:tc>
          <w:tcPr>
            <w:tcW w:w="1654" w:type="dxa"/>
            <w:noWrap/>
          </w:tcPr>
          <w:p w14:paraId="5AD5DCC7" w14:textId="77777777" w:rsidR="00305620" w:rsidRPr="00765B72" w:rsidRDefault="00305620" w:rsidP="00482D46">
            <w:pPr>
              <w:pStyle w:val="ARtablecolheadright"/>
            </w:pPr>
            <w:r w:rsidRPr="00765B72">
              <w:t>2023–24</w:t>
            </w:r>
          </w:p>
          <w:p w14:paraId="59839728" w14:textId="77777777" w:rsidR="00305620" w:rsidRPr="00ED0181" w:rsidRDefault="00305620" w:rsidP="00482D46">
            <w:pPr>
              <w:pStyle w:val="ARtablecolheadright"/>
            </w:pPr>
            <w:r w:rsidRPr="00765B72">
              <w:t>Tonnes CO</w:t>
            </w:r>
            <w:r w:rsidRPr="00017492">
              <w:rPr>
                <w:vertAlign w:val="subscript"/>
              </w:rPr>
              <w:t>2</w:t>
            </w:r>
            <w:r w:rsidRPr="00765B72">
              <w:t>-e</w:t>
            </w:r>
          </w:p>
        </w:tc>
        <w:tc>
          <w:tcPr>
            <w:tcW w:w="1654" w:type="dxa"/>
            <w:shd w:val="clear" w:color="auto" w:fill="E7E6E6" w:themeFill="background2"/>
            <w:noWrap/>
          </w:tcPr>
          <w:p w14:paraId="284AC3B5" w14:textId="77777777" w:rsidR="00305620" w:rsidRPr="00765B72" w:rsidRDefault="00305620" w:rsidP="00482D46">
            <w:pPr>
              <w:pStyle w:val="ARtablecolheadright"/>
            </w:pPr>
            <w:r w:rsidRPr="00765B72">
              <w:t>2022–23</w:t>
            </w:r>
          </w:p>
          <w:p w14:paraId="5742B8FD" w14:textId="77777777" w:rsidR="00305620" w:rsidRPr="00ED0181" w:rsidRDefault="00305620" w:rsidP="00482D46">
            <w:pPr>
              <w:pStyle w:val="ARtablecolheadright"/>
            </w:pPr>
            <w:r w:rsidRPr="00765B72">
              <w:t>Tonnes CO</w:t>
            </w:r>
            <w:r w:rsidRPr="00017492">
              <w:rPr>
                <w:vertAlign w:val="subscript"/>
              </w:rPr>
              <w:t>2</w:t>
            </w:r>
            <w:r w:rsidRPr="00765B72">
              <w:t>-e</w:t>
            </w:r>
          </w:p>
        </w:tc>
      </w:tr>
      <w:tr w:rsidR="00305620" w:rsidRPr="00ED0181" w14:paraId="07447670" w14:textId="77777777" w:rsidTr="00E262A1">
        <w:trPr>
          <w:cnfStyle w:val="010000000000" w:firstRow="0" w:lastRow="1" w:firstColumn="0" w:lastColumn="0" w:oddVBand="0" w:evenVBand="0" w:oddHBand="0" w:evenHBand="0" w:firstRowFirstColumn="0" w:firstRowLastColumn="0" w:lastRowFirstColumn="0" w:lastRowLastColumn="0"/>
          <w:trHeight w:val="288"/>
        </w:trPr>
        <w:tc>
          <w:tcPr>
            <w:tcW w:w="4670" w:type="dxa"/>
            <w:noWrap/>
            <w:hideMark/>
          </w:tcPr>
          <w:p w14:paraId="160E40A9" w14:textId="77777777" w:rsidR="00305620" w:rsidRPr="00CB1714" w:rsidRDefault="00305620" w:rsidP="00482D46">
            <w:pPr>
              <w:pStyle w:val="ARtabletextbold"/>
            </w:pPr>
            <w:r>
              <w:t xml:space="preserve">Waste disposal </w:t>
            </w:r>
            <w:r w:rsidRPr="0073429E">
              <w:rPr>
                <w:b w:val="0"/>
                <w:bCs/>
              </w:rPr>
              <w:t>[Kg/PPT]</w:t>
            </w:r>
          </w:p>
        </w:tc>
        <w:tc>
          <w:tcPr>
            <w:tcW w:w="1654" w:type="dxa"/>
            <w:shd w:val="clear" w:color="auto" w:fill="E7E6E6" w:themeFill="background2"/>
            <w:noWrap/>
          </w:tcPr>
          <w:p w14:paraId="3BD35EB3" w14:textId="77777777" w:rsidR="00305620" w:rsidRPr="002B6F7B" w:rsidRDefault="00305620" w:rsidP="00482D46">
            <w:pPr>
              <w:pStyle w:val="ARtabletextrightbold"/>
              <w:rPr>
                <w:highlight w:val="yellow"/>
              </w:rPr>
            </w:pPr>
            <w:r>
              <w:t>42,731</w:t>
            </w:r>
          </w:p>
        </w:tc>
        <w:tc>
          <w:tcPr>
            <w:tcW w:w="1654" w:type="dxa"/>
            <w:noWrap/>
          </w:tcPr>
          <w:p w14:paraId="36E4C18F" w14:textId="77777777" w:rsidR="00305620" w:rsidRPr="002B6F7B" w:rsidRDefault="00305620" w:rsidP="00482D46">
            <w:pPr>
              <w:pStyle w:val="ARtabletextrightbold"/>
            </w:pPr>
            <w:r w:rsidRPr="002B6F7B">
              <w:t xml:space="preserve"> 46,812 </w:t>
            </w:r>
          </w:p>
        </w:tc>
        <w:tc>
          <w:tcPr>
            <w:tcW w:w="1654" w:type="dxa"/>
            <w:shd w:val="clear" w:color="auto" w:fill="E7E6E6" w:themeFill="background2"/>
            <w:noWrap/>
          </w:tcPr>
          <w:p w14:paraId="00E25E33" w14:textId="77777777" w:rsidR="00305620" w:rsidRPr="002B6F7B" w:rsidRDefault="00305620" w:rsidP="00482D46">
            <w:pPr>
              <w:pStyle w:val="ARtabletextrightbold"/>
            </w:pPr>
            <w:r w:rsidRPr="002B6F7B">
              <w:t xml:space="preserve"> 44,467 </w:t>
            </w:r>
          </w:p>
        </w:tc>
      </w:tr>
    </w:tbl>
    <w:p w14:paraId="7853AA86" w14:textId="77777777" w:rsidR="00305620" w:rsidRDefault="00305620" w:rsidP="00482D46">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3CC1D48F" w14:textId="77777777" w:rsidR="00305620" w:rsidRPr="00ED0181" w:rsidRDefault="00305620" w:rsidP="00482D46">
      <w:pPr>
        <w:pStyle w:val="ARtablecaption"/>
      </w:pPr>
      <w:r w:rsidRPr="00ED0181">
        <w:rPr>
          <w:rFonts w:eastAsia="Times New Roman" w:cs="Arial"/>
          <w:lang w:eastAsia="en-AU"/>
        </w:rPr>
        <w:t>WR1 Total units of waste disposed</w:t>
      </w:r>
    </w:p>
    <w:tbl>
      <w:tblPr>
        <w:tblStyle w:val="DHAnnualReportFinancialtable"/>
        <w:tblW w:w="5000" w:type="pct"/>
        <w:tblLayout w:type="fixed"/>
        <w:tblLook w:val="06E0" w:firstRow="1" w:lastRow="1" w:firstColumn="1" w:lastColumn="0" w:noHBand="1" w:noVBand="1"/>
      </w:tblPr>
      <w:tblGrid>
        <w:gridCol w:w="4653"/>
        <w:gridCol w:w="1659"/>
        <w:gridCol w:w="1660"/>
        <w:gridCol w:w="1660"/>
      </w:tblGrid>
      <w:tr w:rsidR="00305620" w:rsidRPr="00ED0181" w14:paraId="61604AB6" w14:textId="77777777" w:rsidTr="00E262A1">
        <w:trPr>
          <w:cnfStyle w:val="100000000000" w:firstRow="1" w:lastRow="0" w:firstColumn="0" w:lastColumn="0" w:oddVBand="0" w:evenVBand="0" w:oddHBand="0" w:evenHBand="0" w:firstRowFirstColumn="0" w:firstRowLastColumn="0" w:lastRowFirstColumn="0" w:lastRowLastColumn="0"/>
          <w:trHeight w:val="288"/>
        </w:trPr>
        <w:tc>
          <w:tcPr>
            <w:tcW w:w="4686" w:type="dxa"/>
            <w:noWrap/>
          </w:tcPr>
          <w:p w14:paraId="730451C8" w14:textId="77777777" w:rsidR="00305620" w:rsidRPr="00ED0181" w:rsidRDefault="00305620" w:rsidP="00482D46">
            <w:pPr>
              <w:pStyle w:val="ARtablecolhead"/>
            </w:pPr>
            <w:r>
              <w:t>Waste stream and disposal method</w:t>
            </w:r>
          </w:p>
        </w:tc>
        <w:tc>
          <w:tcPr>
            <w:tcW w:w="1670" w:type="dxa"/>
            <w:shd w:val="clear" w:color="auto" w:fill="E7E6E6" w:themeFill="background2"/>
            <w:noWrap/>
          </w:tcPr>
          <w:p w14:paraId="07C24BB6" w14:textId="77777777" w:rsidR="00305620" w:rsidRPr="009110F4" w:rsidRDefault="00305620" w:rsidP="00482D46">
            <w:pPr>
              <w:pStyle w:val="ARtablecolheadright"/>
            </w:pPr>
            <w:r w:rsidRPr="009110F4">
              <w:t>2024–25</w:t>
            </w:r>
          </w:p>
          <w:p w14:paraId="43DF47E1" w14:textId="77777777" w:rsidR="00305620" w:rsidRPr="009110F4" w:rsidRDefault="00305620" w:rsidP="00482D46">
            <w:pPr>
              <w:pStyle w:val="ARtablecolheadright"/>
              <w:rPr>
                <w:highlight w:val="yellow"/>
              </w:rPr>
            </w:pPr>
            <w:r w:rsidRPr="009110F4">
              <w:t>kg (%)</w:t>
            </w:r>
          </w:p>
        </w:tc>
        <w:tc>
          <w:tcPr>
            <w:tcW w:w="1671" w:type="dxa"/>
            <w:noWrap/>
          </w:tcPr>
          <w:p w14:paraId="67D55682" w14:textId="77777777" w:rsidR="00305620" w:rsidRPr="009110F4" w:rsidRDefault="00305620" w:rsidP="00482D46">
            <w:pPr>
              <w:pStyle w:val="ARtablecolheadright"/>
            </w:pPr>
            <w:r w:rsidRPr="009110F4">
              <w:t>2023–24</w:t>
            </w:r>
          </w:p>
          <w:p w14:paraId="7E6495E9" w14:textId="77777777" w:rsidR="00305620" w:rsidRPr="009110F4" w:rsidRDefault="00305620" w:rsidP="00482D46">
            <w:pPr>
              <w:pStyle w:val="ARtablecolheadright"/>
            </w:pPr>
            <w:r w:rsidRPr="009110F4">
              <w:t>kg (%)</w:t>
            </w:r>
          </w:p>
        </w:tc>
        <w:tc>
          <w:tcPr>
            <w:tcW w:w="1671" w:type="dxa"/>
            <w:shd w:val="clear" w:color="auto" w:fill="E7E6E6" w:themeFill="background2"/>
            <w:noWrap/>
          </w:tcPr>
          <w:p w14:paraId="73D7FFEE" w14:textId="77777777" w:rsidR="00305620" w:rsidRPr="009110F4" w:rsidRDefault="00305620" w:rsidP="00482D46">
            <w:pPr>
              <w:pStyle w:val="ARtablecolheadright"/>
            </w:pPr>
            <w:r w:rsidRPr="009110F4">
              <w:t>2022–23</w:t>
            </w:r>
          </w:p>
          <w:p w14:paraId="40824A11" w14:textId="77777777" w:rsidR="00305620" w:rsidRPr="009110F4" w:rsidRDefault="00305620" w:rsidP="00482D46">
            <w:pPr>
              <w:pStyle w:val="ARtablecolheadright"/>
            </w:pPr>
            <w:r w:rsidRPr="009110F4">
              <w:t>kg (%)</w:t>
            </w:r>
          </w:p>
        </w:tc>
      </w:tr>
      <w:tr w:rsidR="00305620" w:rsidRPr="00ED0181" w14:paraId="307AF014" w14:textId="77777777" w:rsidTr="001862FD">
        <w:trPr>
          <w:trHeight w:val="288"/>
        </w:trPr>
        <w:tc>
          <w:tcPr>
            <w:tcW w:w="9698" w:type="dxa"/>
            <w:gridSpan w:val="4"/>
            <w:tcBorders>
              <w:bottom w:val="single" w:sz="4" w:space="0" w:color="989A9C" w:themeColor="accent5"/>
            </w:tcBorders>
            <w:noWrap/>
            <w:hideMark/>
          </w:tcPr>
          <w:p w14:paraId="461F0E78" w14:textId="77777777" w:rsidR="00305620" w:rsidRPr="00CB1714" w:rsidRDefault="00305620" w:rsidP="00482D46">
            <w:pPr>
              <w:pStyle w:val="ARtabletextbold"/>
            </w:pPr>
            <w:r>
              <w:t>Landfill</w:t>
            </w:r>
          </w:p>
        </w:tc>
      </w:tr>
      <w:tr w:rsidR="00305620" w:rsidRPr="00ED0181" w14:paraId="2F8A0CDC" w14:textId="77777777" w:rsidTr="001862FD">
        <w:trPr>
          <w:trHeight w:val="288"/>
        </w:trPr>
        <w:tc>
          <w:tcPr>
            <w:tcW w:w="4686" w:type="dxa"/>
            <w:tcBorders>
              <w:top w:val="single" w:sz="4" w:space="0" w:color="989A9C" w:themeColor="accent5"/>
              <w:bottom w:val="single" w:sz="4" w:space="0" w:color="000000" w:themeColor="text1"/>
            </w:tcBorders>
            <w:noWrap/>
            <w:hideMark/>
          </w:tcPr>
          <w:p w14:paraId="77590AFA" w14:textId="77777777" w:rsidR="00305620" w:rsidRPr="00303388" w:rsidRDefault="00305620" w:rsidP="00482D46">
            <w:pPr>
              <w:pStyle w:val="ARtabletext"/>
            </w:pPr>
            <w:r w:rsidRPr="00D836B5">
              <w:t>General waste</w:t>
            </w:r>
          </w:p>
        </w:tc>
        <w:tc>
          <w:tcPr>
            <w:tcW w:w="1670" w:type="dxa"/>
            <w:tcBorders>
              <w:top w:val="single" w:sz="4" w:space="0" w:color="989A9C" w:themeColor="accent5"/>
              <w:bottom w:val="single" w:sz="4" w:space="0" w:color="000000" w:themeColor="text1"/>
            </w:tcBorders>
            <w:shd w:val="clear" w:color="auto" w:fill="E7E6E6" w:themeFill="background2"/>
            <w:noWrap/>
          </w:tcPr>
          <w:p w14:paraId="2E06FF40" w14:textId="1E43913A" w:rsidR="00305620" w:rsidRPr="00CB1714" w:rsidRDefault="00305620" w:rsidP="00482D46">
            <w:pPr>
              <w:pStyle w:val="ARtabletextright"/>
            </w:pPr>
            <w:r>
              <w:t>10,183 (26%)</w:t>
            </w:r>
          </w:p>
        </w:tc>
        <w:tc>
          <w:tcPr>
            <w:tcW w:w="1671" w:type="dxa"/>
            <w:tcBorders>
              <w:top w:val="single" w:sz="4" w:space="0" w:color="989A9C" w:themeColor="accent5"/>
              <w:bottom w:val="single" w:sz="4" w:space="0" w:color="000000" w:themeColor="text1"/>
            </w:tcBorders>
            <w:noWrap/>
          </w:tcPr>
          <w:p w14:paraId="5D7AF96A" w14:textId="77777777" w:rsidR="00305620" w:rsidRPr="00CB1714" w:rsidRDefault="00305620" w:rsidP="00482D46">
            <w:pPr>
              <w:pStyle w:val="ARtabletextright"/>
            </w:pPr>
            <w:r w:rsidRPr="00CB1714">
              <w:t>29,295 (68%)</w:t>
            </w:r>
          </w:p>
        </w:tc>
        <w:tc>
          <w:tcPr>
            <w:tcW w:w="1671" w:type="dxa"/>
            <w:tcBorders>
              <w:top w:val="single" w:sz="4" w:space="0" w:color="989A9C" w:themeColor="accent5"/>
              <w:bottom w:val="single" w:sz="4" w:space="0" w:color="000000" w:themeColor="text1"/>
            </w:tcBorders>
            <w:shd w:val="clear" w:color="auto" w:fill="E7E6E6" w:themeFill="background2"/>
            <w:noWrap/>
          </w:tcPr>
          <w:p w14:paraId="51BF3611" w14:textId="77777777" w:rsidR="00305620" w:rsidRPr="00CB1714" w:rsidRDefault="00305620" w:rsidP="00482D46">
            <w:pPr>
              <w:pStyle w:val="ARtabletextright"/>
            </w:pPr>
            <w:r w:rsidRPr="00CB1714">
              <w:t>44,512 (65%)</w:t>
            </w:r>
          </w:p>
        </w:tc>
      </w:tr>
      <w:tr w:rsidR="00305620" w:rsidRPr="00ED0181" w14:paraId="58F53368" w14:textId="77777777" w:rsidTr="001862FD">
        <w:trPr>
          <w:trHeight w:val="288"/>
        </w:trPr>
        <w:tc>
          <w:tcPr>
            <w:tcW w:w="4686" w:type="dxa"/>
            <w:tcBorders>
              <w:top w:val="single" w:sz="4" w:space="0" w:color="000000" w:themeColor="text1"/>
              <w:bottom w:val="single" w:sz="4" w:space="0" w:color="000000" w:themeColor="text1"/>
            </w:tcBorders>
            <w:noWrap/>
            <w:hideMark/>
          </w:tcPr>
          <w:p w14:paraId="5E1C0FDD" w14:textId="77777777" w:rsidR="00305620" w:rsidRPr="00F42CF0" w:rsidRDefault="00305620" w:rsidP="00482D46">
            <w:pPr>
              <w:pStyle w:val="ARtabletextbold"/>
            </w:pPr>
            <w:r w:rsidRPr="00F42CF0">
              <w:t xml:space="preserve">Total </w:t>
            </w:r>
            <w:r>
              <w:t>l</w:t>
            </w:r>
            <w:r w:rsidRPr="00F42CF0">
              <w:t>andfill</w:t>
            </w:r>
          </w:p>
        </w:tc>
        <w:tc>
          <w:tcPr>
            <w:tcW w:w="1670" w:type="dxa"/>
            <w:tcBorders>
              <w:top w:val="single" w:sz="4" w:space="0" w:color="000000" w:themeColor="text1"/>
              <w:bottom w:val="single" w:sz="4" w:space="0" w:color="000000" w:themeColor="text1"/>
            </w:tcBorders>
            <w:shd w:val="clear" w:color="auto" w:fill="E7E6E6" w:themeFill="background2"/>
            <w:noWrap/>
          </w:tcPr>
          <w:p w14:paraId="7599771C" w14:textId="77777777" w:rsidR="00305620" w:rsidRPr="00CB1714" w:rsidRDefault="00305620" w:rsidP="00482D46">
            <w:pPr>
              <w:pStyle w:val="ARtabletextrightbold"/>
              <w:rPr>
                <w:highlight w:val="yellow"/>
              </w:rPr>
            </w:pPr>
            <w:r>
              <w:t xml:space="preserve">10,183 </w:t>
            </w:r>
            <w:r w:rsidRPr="00CB1714">
              <w:t>(</w:t>
            </w:r>
            <w:r>
              <w:t>26</w:t>
            </w:r>
            <w:r w:rsidRPr="00CB1714">
              <w:t>%)</w:t>
            </w:r>
          </w:p>
        </w:tc>
        <w:tc>
          <w:tcPr>
            <w:tcW w:w="1671" w:type="dxa"/>
            <w:tcBorders>
              <w:top w:val="single" w:sz="4" w:space="0" w:color="000000" w:themeColor="text1"/>
              <w:bottom w:val="single" w:sz="4" w:space="0" w:color="000000" w:themeColor="text1"/>
            </w:tcBorders>
            <w:noWrap/>
          </w:tcPr>
          <w:p w14:paraId="1B7B679B" w14:textId="77777777" w:rsidR="00305620" w:rsidRPr="00CB1714" w:rsidRDefault="00305620" w:rsidP="00482D46">
            <w:pPr>
              <w:pStyle w:val="ARtabletextrightbold"/>
            </w:pPr>
            <w:r w:rsidRPr="00CB1714">
              <w:t>29,295 (68%)</w:t>
            </w:r>
          </w:p>
        </w:tc>
        <w:tc>
          <w:tcPr>
            <w:tcW w:w="1671" w:type="dxa"/>
            <w:tcBorders>
              <w:top w:val="single" w:sz="4" w:space="0" w:color="000000" w:themeColor="text1"/>
              <w:bottom w:val="single" w:sz="4" w:space="0" w:color="000000" w:themeColor="text1"/>
            </w:tcBorders>
            <w:shd w:val="clear" w:color="auto" w:fill="E7E6E6" w:themeFill="background2"/>
            <w:noWrap/>
          </w:tcPr>
          <w:p w14:paraId="684277A7" w14:textId="77777777" w:rsidR="00305620" w:rsidRPr="00CB1714" w:rsidRDefault="00305620" w:rsidP="00482D46">
            <w:pPr>
              <w:pStyle w:val="ARtabletextrightbold"/>
            </w:pPr>
            <w:r w:rsidRPr="00CB1714">
              <w:t>44,512 (65%)</w:t>
            </w:r>
          </w:p>
        </w:tc>
      </w:tr>
      <w:tr w:rsidR="00305620" w:rsidRPr="00ED0181" w14:paraId="1D521311" w14:textId="77777777" w:rsidTr="001862FD">
        <w:trPr>
          <w:trHeight w:val="288"/>
        </w:trPr>
        <w:tc>
          <w:tcPr>
            <w:tcW w:w="9698" w:type="dxa"/>
            <w:gridSpan w:val="4"/>
            <w:tcBorders>
              <w:top w:val="single" w:sz="4" w:space="0" w:color="000000" w:themeColor="text1"/>
              <w:bottom w:val="single" w:sz="4" w:space="0" w:color="989A9C" w:themeColor="accent5"/>
            </w:tcBorders>
            <w:noWrap/>
            <w:hideMark/>
          </w:tcPr>
          <w:p w14:paraId="51C212A5" w14:textId="77777777" w:rsidR="00305620" w:rsidRPr="00303388" w:rsidRDefault="00305620">
            <w:pPr>
              <w:pStyle w:val="ARtabletextbold"/>
            </w:pPr>
            <w:r w:rsidRPr="00990087">
              <w:t>Recycling/recovery (disposal)</w:t>
            </w:r>
          </w:p>
        </w:tc>
      </w:tr>
      <w:tr w:rsidR="00305620" w:rsidRPr="00ED0181" w14:paraId="419DF253" w14:textId="77777777" w:rsidTr="001862FD">
        <w:trPr>
          <w:trHeight w:val="288"/>
        </w:trPr>
        <w:tc>
          <w:tcPr>
            <w:tcW w:w="4686" w:type="dxa"/>
            <w:tcBorders>
              <w:top w:val="single" w:sz="4" w:space="0" w:color="989A9C" w:themeColor="accent5"/>
            </w:tcBorders>
            <w:noWrap/>
          </w:tcPr>
          <w:p w14:paraId="70B245D2" w14:textId="77777777" w:rsidR="00305620" w:rsidRPr="00A2126A" w:rsidRDefault="00305620" w:rsidP="00482D46">
            <w:pPr>
              <w:pStyle w:val="ARtabletext"/>
            </w:pPr>
            <w:r w:rsidRPr="008E51B5">
              <w:t>Commingled</w:t>
            </w:r>
          </w:p>
        </w:tc>
        <w:tc>
          <w:tcPr>
            <w:tcW w:w="1670" w:type="dxa"/>
            <w:tcBorders>
              <w:top w:val="single" w:sz="4" w:space="0" w:color="989A9C" w:themeColor="accent5"/>
            </w:tcBorders>
            <w:shd w:val="clear" w:color="auto" w:fill="E7E6E6" w:themeFill="background2"/>
            <w:noWrap/>
          </w:tcPr>
          <w:p w14:paraId="022D708B" w14:textId="77777777" w:rsidR="00305620" w:rsidRPr="00F25268" w:rsidRDefault="00305620" w:rsidP="00482D46">
            <w:pPr>
              <w:pStyle w:val="ARtabletextright"/>
            </w:pPr>
            <w:r>
              <w:t>2,865</w:t>
            </w:r>
            <w:r w:rsidRPr="00F25268">
              <w:t xml:space="preserve"> (</w:t>
            </w:r>
            <w:r>
              <w:t>7</w:t>
            </w:r>
            <w:r w:rsidRPr="00F25268">
              <w:t>%)</w:t>
            </w:r>
          </w:p>
        </w:tc>
        <w:tc>
          <w:tcPr>
            <w:tcW w:w="1671" w:type="dxa"/>
            <w:tcBorders>
              <w:top w:val="single" w:sz="4" w:space="0" w:color="989A9C" w:themeColor="accent5"/>
            </w:tcBorders>
            <w:noWrap/>
          </w:tcPr>
          <w:p w14:paraId="244343AA" w14:textId="77777777" w:rsidR="00305620" w:rsidRPr="00F25268" w:rsidRDefault="00305620" w:rsidP="00482D46">
            <w:pPr>
              <w:pStyle w:val="ARtabletextright"/>
            </w:pPr>
            <w:r w:rsidRPr="00F25268">
              <w:t>3,836 (9%)</w:t>
            </w:r>
          </w:p>
        </w:tc>
        <w:tc>
          <w:tcPr>
            <w:tcW w:w="1671" w:type="dxa"/>
            <w:tcBorders>
              <w:top w:val="single" w:sz="4" w:space="0" w:color="989A9C" w:themeColor="accent5"/>
            </w:tcBorders>
            <w:shd w:val="clear" w:color="auto" w:fill="E7E6E6" w:themeFill="background2"/>
            <w:noWrap/>
          </w:tcPr>
          <w:p w14:paraId="438788F5" w14:textId="77777777" w:rsidR="00305620" w:rsidRPr="00F25268" w:rsidRDefault="00305620" w:rsidP="00482D46">
            <w:pPr>
              <w:pStyle w:val="ARtabletextright"/>
            </w:pPr>
            <w:r w:rsidRPr="00F25268">
              <w:t>4,590 (7%)</w:t>
            </w:r>
          </w:p>
        </w:tc>
      </w:tr>
      <w:tr w:rsidR="00305620" w:rsidRPr="00ED0181" w14:paraId="7F69381C" w14:textId="77777777" w:rsidTr="00E262A1">
        <w:trPr>
          <w:trHeight w:val="288"/>
        </w:trPr>
        <w:tc>
          <w:tcPr>
            <w:tcW w:w="4686" w:type="dxa"/>
            <w:noWrap/>
          </w:tcPr>
          <w:p w14:paraId="63663364" w14:textId="77777777" w:rsidR="00305620" w:rsidRPr="00A2126A" w:rsidRDefault="00305620" w:rsidP="00482D46">
            <w:pPr>
              <w:pStyle w:val="ARtabletext"/>
            </w:pPr>
            <w:r w:rsidRPr="008E51B5">
              <w:t>Organics (food)</w:t>
            </w:r>
          </w:p>
        </w:tc>
        <w:tc>
          <w:tcPr>
            <w:tcW w:w="1670" w:type="dxa"/>
            <w:shd w:val="clear" w:color="auto" w:fill="E7E6E6" w:themeFill="background2"/>
            <w:noWrap/>
          </w:tcPr>
          <w:p w14:paraId="62CE69FA" w14:textId="77777777" w:rsidR="00305620" w:rsidRPr="00F25268" w:rsidRDefault="00305620" w:rsidP="00482D46">
            <w:pPr>
              <w:pStyle w:val="ARtabletextright"/>
            </w:pPr>
            <w:r>
              <w:t>1870</w:t>
            </w:r>
            <w:r w:rsidRPr="00F25268">
              <w:t xml:space="preserve"> (</w:t>
            </w:r>
            <w:r>
              <w:t>5</w:t>
            </w:r>
            <w:r w:rsidRPr="00F25268">
              <w:t>%)</w:t>
            </w:r>
          </w:p>
        </w:tc>
        <w:tc>
          <w:tcPr>
            <w:tcW w:w="1671" w:type="dxa"/>
            <w:noWrap/>
          </w:tcPr>
          <w:p w14:paraId="23C4962E" w14:textId="77777777" w:rsidR="00305620" w:rsidRPr="00F25268" w:rsidRDefault="00305620" w:rsidP="00482D46">
            <w:pPr>
              <w:pStyle w:val="ARtabletextright"/>
            </w:pPr>
            <w:r w:rsidRPr="00F25268">
              <w:t>3,408 (8%)</w:t>
            </w:r>
          </w:p>
        </w:tc>
        <w:tc>
          <w:tcPr>
            <w:tcW w:w="1671" w:type="dxa"/>
            <w:shd w:val="clear" w:color="auto" w:fill="E7E6E6" w:themeFill="background2"/>
            <w:noWrap/>
          </w:tcPr>
          <w:p w14:paraId="47C22DF0" w14:textId="77777777" w:rsidR="00305620" w:rsidRPr="00F25268" w:rsidRDefault="00305620" w:rsidP="00482D46">
            <w:pPr>
              <w:pStyle w:val="ARtabletextright"/>
            </w:pPr>
            <w:r w:rsidRPr="00F25268">
              <w:t>3,688 (5%)</w:t>
            </w:r>
          </w:p>
        </w:tc>
      </w:tr>
      <w:tr w:rsidR="00305620" w:rsidRPr="00ED0181" w14:paraId="197E1C79" w14:textId="77777777" w:rsidTr="00E262A1">
        <w:trPr>
          <w:trHeight w:val="288"/>
        </w:trPr>
        <w:tc>
          <w:tcPr>
            <w:tcW w:w="4686" w:type="dxa"/>
            <w:noWrap/>
          </w:tcPr>
          <w:p w14:paraId="029A87E8" w14:textId="77777777" w:rsidR="00305620" w:rsidRPr="002E50AA" w:rsidRDefault="00305620" w:rsidP="00482D46">
            <w:pPr>
              <w:pStyle w:val="ARtabletext"/>
            </w:pPr>
            <w:r w:rsidRPr="009A6C26">
              <w:t>Paper (confidential)</w:t>
            </w:r>
          </w:p>
        </w:tc>
        <w:tc>
          <w:tcPr>
            <w:tcW w:w="1670" w:type="dxa"/>
            <w:shd w:val="clear" w:color="auto" w:fill="E7E6E6" w:themeFill="background2"/>
            <w:noWrap/>
          </w:tcPr>
          <w:p w14:paraId="7D5C7AF6" w14:textId="73E82121" w:rsidR="00305620" w:rsidRPr="00310A5E" w:rsidRDefault="00305620" w:rsidP="00310A5E">
            <w:pPr>
              <w:pStyle w:val="ARtabletextright"/>
            </w:pPr>
            <w:r w:rsidRPr="5C5E8B26">
              <w:t>23,80</w:t>
            </w:r>
            <w:r>
              <w:t>1</w:t>
            </w:r>
            <w:r w:rsidRPr="5C5E8B26">
              <w:t xml:space="preserve"> (60%)</w:t>
            </w:r>
          </w:p>
        </w:tc>
        <w:tc>
          <w:tcPr>
            <w:tcW w:w="1671" w:type="dxa"/>
            <w:noWrap/>
          </w:tcPr>
          <w:p w14:paraId="5FE62B99" w14:textId="77777777" w:rsidR="00305620" w:rsidRPr="00F25268" w:rsidRDefault="00305620" w:rsidP="00482D46">
            <w:pPr>
              <w:pStyle w:val="ARtabletextright"/>
            </w:pPr>
            <w:r w:rsidRPr="00F25268">
              <w:t>5,789 (13%)</w:t>
            </w:r>
          </w:p>
        </w:tc>
        <w:tc>
          <w:tcPr>
            <w:tcW w:w="1671" w:type="dxa"/>
            <w:shd w:val="clear" w:color="auto" w:fill="E7E6E6" w:themeFill="background2"/>
            <w:noWrap/>
          </w:tcPr>
          <w:p w14:paraId="1C2383A5" w14:textId="77777777" w:rsidR="00305620" w:rsidRPr="00F25268" w:rsidRDefault="00305620" w:rsidP="00482D46">
            <w:pPr>
              <w:pStyle w:val="ARtabletextright"/>
            </w:pPr>
            <w:r w:rsidRPr="00F25268">
              <w:t>14,135 (21%)</w:t>
            </w:r>
          </w:p>
        </w:tc>
      </w:tr>
      <w:tr w:rsidR="00305620" w:rsidRPr="00ED0181" w14:paraId="76388507" w14:textId="77777777" w:rsidTr="001862FD">
        <w:trPr>
          <w:trHeight w:val="288"/>
        </w:trPr>
        <w:tc>
          <w:tcPr>
            <w:tcW w:w="4686" w:type="dxa"/>
            <w:tcBorders>
              <w:bottom w:val="single" w:sz="4" w:space="0" w:color="989A9C" w:themeColor="accent5"/>
            </w:tcBorders>
            <w:noWrap/>
          </w:tcPr>
          <w:p w14:paraId="16170508" w14:textId="77777777" w:rsidR="00305620" w:rsidRPr="00A2126A" w:rsidRDefault="00305620" w:rsidP="00482D46">
            <w:pPr>
              <w:pStyle w:val="ARtabletext"/>
            </w:pPr>
            <w:r w:rsidRPr="008E51B5">
              <w:t>Paper (recycling)</w:t>
            </w:r>
          </w:p>
        </w:tc>
        <w:tc>
          <w:tcPr>
            <w:tcW w:w="1670" w:type="dxa"/>
            <w:tcBorders>
              <w:bottom w:val="single" w:sz="4" w:space="0" w:color="989A9C" w:themeColor="accent5"/>
            </w:tcBorders>
            <w:shd w:val="clear" w:color="auto" w:fill="E7E6E6" w:themeFill="background2"/>
            <w:noWrap/>
          </w:tcPr>
          <w:p w14:paraId="0C28CACB" w14:textId="77777777" w:rsidR="00305620" w:rsidRPr="00F25268" w:rsidRDefault="00305620" w:rsidP="00482D46">
            <w:pPr>
              <w:pStyle w:val="ARtabletextright"/>
            </w:pPr>
            <w:r>
              <w:t>740</w:t>
            </w:r>
            <w:r w:rsidRPr="00F25268">
              <w:t xml:space="preserve"> (</w:t>
            </w:r>
            <w:r>
              <w:t>2</w:t>
            </w:r>
            <w:r w:rsidRPr="00F25268">
              <w:t>%)</w:t>
            </w:r>
          </w:p>
        </w:tc>
        <w:tc>
          <w:tcPr>
            <w:tcW w:w="1671" w:type="dxa"/>
            <w:tcBorders>
              <w:bottom w:val="single" w:sz="4" w:space="0" w:color="989A9C" w:themeColor="accent5"/>
            </w:tcBorders>
            <w:noWrap/>
          </w:tcPr>
          <w:p w14:paraId="13F87AC8" w14:textId="77777777" w:rsidR="00305620" w:rsidRPr="00F25268" w:rsidRDefault="00305620" w:rsidP="00482D46">
            <w:pPr>
              <w:pStyle w:val="ARtabletextright"/>
            </w:pPr>
            <w:r w:rsidRPr="00F25268">
              <w:t>636 (1%)</w:t>
            </w:r>
          </w:p>
        </w:tc>
        <w:tc>
          <w:tcPr>
            <w:tcW w:w="1671" w:type="dxa"/>
            <w:tcBorders>
              <w:bottom w:val="single" w:sz="4" w:space="0" w:color="989A9C" w:themeColor="accent5"/>
            </w:tcBorders>
            <w:shd w:val="clear" w:color="auto" w:fill="E7E6E6" w:themeFill="background2"/>
            <w:noWrap/>
          </w:tcPr>
          <w:p w14:paraId="3E8B0480" w14:textId="77777777" w:rsidR="00305620" w:rsidRPr="00F25268" w:rsidRDefault="00305620" w:rsidP="00482D46">
            <w:pPr>
              <w:pStyle w:val="ARtabletextright"/>
            </w:pPr>
            <w:r w:rsidRPr="00F25268">
              <w:t>1,921 (3%)</w:t>
            </w:r>
          </w:p>
        </w:tc>
      </w:tr>
      <w:tr w:rsidR="00305620" w:rsidRPr="00ED0181" w14:paraId="284E50FE" w14:textId="77777777" w:rsidTr="001862FD">
        <w:trPr>
          <w:trHeight w:val="288"/>
        </w:trPr>
        <w:tc>
          <w:tcPr>
            <w:tcW w:w="4686" w:type="dxa"/>
            <w:tcBorders>
              <w:top w:val="single" w:sz="4" w:space="0" w:color="989A9C" w:themeColor="accent5"/>
              <w:bottom w:val="single" w:sz="4" w:space="0" w:color="000000" w:themeColor="text1"/>
            </w:tcBorders>
            <w:noWrap/>
          </w:tcPr>
          <w:p w14:paraId="71545846" w14:textId="77777777" w:rsidR="00305620" w:rsidRPr="00303388" w:rsidRDefault="00305620" w:rsidP="00482D46">
            <w:pPr>
              <w:pStyle w:val="ARtabletext"/>
            </w:pPr>
            <w:r>
              <w:t>Toner and print cartridges</w:t>
            </w:r>
          </w:p>
        </w:tc>
        <w:tc>
          <w:tcPr>
            <w:tcW w:w="1670" w:type="dxa"/>
            <w:tcBorders>
              <w:top w:val="single" w:sz="4" w:space="0" w:color="989A9C" w:themeColor="accent5"/>
              <w:bottom w:val="single" w:sz="4" w:space="0" w:color="000000" w:themeColor="text1"/>
            </w:tcBorders>
            <w:shd w:val="clear" w:color="auto" w:fill="E7E6E6" w:themeFill="background2"/>
            <w:noWrap/>
          </w:tcPr>
          <w:p w14:paraId="4BCB63A6" w14:textId="77777777" w:rsidR="00305620" w:rsidRPr="00F25268" w:rsidRDefault="00305620" w:rsidP="00482D46">
            <w:pPr>
              <w:pStyle w:val="ARtabletextright"/>
            </w:pPr>
            <w:r>
              <w:t>N/A</w:t>
            </w:r>
          </w:p>
        </w:tc>
        <w:tc>
          <w:tcPr>
            <w:tcW w:w="1671" w:type="dxa"/>
            <w:tcBorders>
              <w:top w:val="single" w:sz="4" w:space="0" w:color="989A9C" w:themeColor="accent5"/>
              <w:bottom w:val="single" w:sz="4" w:space="0" w:color="000000" w:themeColor="text1"/>
            </w:tcBorders>
            <w:noWrap/>
          </w:tcPr>
          <w:p w14:paraId="54BAB8A3" w14:textId="77777777" w:rsidR="00305620" w:rsidRPr="00F25268" w:rsidRDefault="00305620" w:rsidP="00482D46">
            <w:pPr>
              <w:pStyle w:val="ARtabletextright"/>
            </w:pPr>
            <w:r w:rsidRPr="00F25268">
              <w:t>N/A</w:t>
            </w:r>
          </w:p>
        </w:tc>
        <w:tc>
          <w:tcPr>
            <w:tcW w:w="1671" w:type="dxa"/>
            <w:tcBorders>
              <w:top w:val="single" w:sz="4" w:space="0" w:color="989A9C" w:themeColor="accent5"/>
              <w:bottom w:val="single" w:sz="4" w:space="0" w:color="000000" w:themeColor="text1"/>
            </w:tcBorders>
            <w:shd w:val="clear" w:color="auto" w:fill="E7E6E6" w:themeFill="background2"/>
            <w:noWrap/>
          </w:tcPr>
          <w:p w14:paraId="1A4A1D2F" w14:textId="77777777" w:rsidR="00305620" w:rsidRPr="00F25268" w:rsidRDefault="00305620" w:rsidP="00482D46">
            <w:pPr>
              <w:pStyle w:val="ARtabletextright"/>
            </w:pPr>
            <w:r w:rsidRPr="00F25268">
              <w:t>25 (&lt;1%)</w:t>
            </w:r>
          </w:p>
        </w:tc>
      </w:tr>
      <w:tr w:rsidR="00305620" w:rsidRPr="00ED0181" w14:paraId="3B8AACD4" w14:textId="77777777" w:rsidTr="001862FD">
        <w:trPr>
          <w:trHeight w:val="288"/>
        </w:trPr>
        <w:tc>
          <w:tcPr>
            <w:tcW w:w="4686" w:type="dxa"/>
            <w:tcBorders>
              <w:top w:val="single" w:sz="4" w:space="0" w:color="000000" w:themeColor="text1"/>
              <w:bottom w:val="single" w:sz="4" w:space="0" w:color="000000" w:themeColor="text1"/>
            </w:tcBorders>
            <w:noWrap/>
            <w:hideMark/>
          </w:tcPr>
          <w:p w14:paraId="5F85ED99" w14:textId="77777777" w:rsidR="00305620" w:rsidRPr="00303388" w:rsidRDefault="00305620" w:rsidP="00482D46">
            <w:pPr>
              <w:pStyle w:val="ARtabletextbold"/>
            </w:pPr>
            <w:r>
              <w:t>Total r</w:t>
            </w:r>
            <w:r w:rsidRPr="00990087">
              <w:t>ecycling/recovery (disposal)</w:t>
            </w:r>
          </w:p>
        </w:tc>
        <w:tc>
          <w:tcPr>
            <w:tcW w:w="1670" w:type="dxa"/>
            <w:tcBorders>
              <w:top w:val="single" w:sz="4" w:space="0" w:color="000000" w:themeColor="text1"/>
              <w:bottom w:val="single" w:sz="4" w:space="0" w:color="000000" w:themeColor="text1"/>
            </w:tcBorders>
            <w:shd w:val="clear" w:color="auto" w:fill="E7E6E6" w:themeFill="background2"/>
            <w:noWrap/>
          </w:tcPr>
          <w:p w14:paraId="2FF8F1CE" w14:textId="77777777" w:rsidR="00305620" w:rsidRPr="00CB1714" w:rsidRDefault="00305620" w:rsidP="00482D46">
            <w:pPr>
              <w:pStyle w:val="ARtabletextrightbold"/>
            </w:pPr>
            <w:r>
              <w:t>29,276</w:t>
            </w:r>
          </w:p>
        </w:tc>
        <w:tc>
          <w:tcPr>
            <w:tcW w:w="1671" w:type="dxa"/>
            <w:tcBorders>
              <w:top w:val="single" w:sz="4" w:space="0" w:color="000000" w:themeColor="text1"/>
              <w:bottom w:val="single" w:sz="4" w:space="0" w:color="000000" w:themeColor="text1"/>
            </w:tcBorders>
            <w:noWrap/>
          </w:tcPr>
          <w:p w14:paraId="7C6142E6" w14:textId="77777777" w:rsidR="00305620" w:rsidRPr="00CB1714" w:rsidRDefault="00305620" w:rsidP="00482D46">
            <w:pPr>
              <w:pStyle w:val="ARtabletextrightbold"/>
            </w:pPr>
            <w:r w:rsidRPr="009A704B">
              <w:t>13,669</w:t>
            </w:r>
          </w:p>
        </w:tc>
        <w:tc>
          <w:tcPr>
            <w:tcW w:w="1671" w:type="dxa"/>
            <w:tcBorders>
              <w:top w:val="single" w:sz="4" w:space="0" w:color="000000" w:themeColor="text1"/>
              <w:bottom w:val="single" w:sz="4" w:space="0" w:color="000000" w:themeColor="text1"/>
            </w:tcBorders>
            <w:shd w:val="clear" w:color="auto" w:fill="E7E6E6" w:themeFill="background2"/>
            <w:noWrap/>
          </w:tcPr>
          <w:p w14:paraId="3A50744E" w14:textId="77777777" w:rsidR="00305620" w:rsidRPr="00CB1714" w:rsidRDefault="00305620" w:rsidP="00482D46">
            <w:pPr>
              <w:pStyle w:val="ARtabletextrightbold"/>
            </w:pPr>
            <w:r w:rsidRPr="00B16B54">
              <w:t>24,359</w:t>
            </w:r>
          </w:p>
        </w:tc>
      </w:tr>
      <w:tr w:rsidR="00305620" w:rsidRPr="00ED0181" w14:paraId="0D0D8C5A" w14:textId="77777777" w:rsidTr="001862FD">
        <w:trPr>
          <w:cnfStyle w:val="010000000000" w:firstRow="0" w:lastRow="1" w:firstColumn="0" w:lastColumn="0" w:oddVBand="0" w:evenVBand="0" w:oddHBand="0" w:evenHBand="0" w:firstRowFirstColumn="0" w:firstRowLastColumn="0" w:lastRowFirstColumn="0" w:lastRowLastColumn="0"/>
          <w:trHeight w:val="288"/>
        </w:trPr>
        <w:tc>
          <w:tcPr>
            <w:tcW w:w="4686" w:type="dxa"/>
            <w:noWrap/>
            <w:hideMark/>
          </w:tcPr>
          <w:p w14:paraId="52150859" w14:textId="77777777" w:rsidR="00305620" w:rsidRPr="00303388" w:rsidRDefault="00305620" w:rsidP="00482D46">
            <w:pPr>
              <w:pStyle w:val="ARtabletextbold"/>
            </w:pPr>
            <w:r w:rsidRPr="00D47455">
              <w:t xml:space="preserve">Total </w:t>
            </w:r>
            <w:r>
              <w:t xml:space="preserve">units of </w:t>
            </w:r>
            <w:r w:rsidRPr="00D47455">
              <w:t>waste disposed</w:t>
            </w:r>
          </w:p>
        </w:tc>
        <w:tc>
          <w:tcPr>
            <w:tcW w:w="1670" w:type="dxa"/>
            <w:shd w:val="clear" w:color="auto" w:fill="E7E6E6" w:themeFill="background2"/>
            <w:noWrap/>
          </w:tcPr>
          <w:p w14:paraId="0BEE152D" w14:textId="77777777" w:rsidR="00305620" w:rsidRPr="00CB1714" w:rsidRDefault="00305620" w:rsidP="00482D46">
            <w:pPr>
              <w:pStyle w:val="ARtabletextrightbold"/>
            </w:pPr>
            <w:r>
              <w:t>39,459</w:t>
            </w:r>
          </w:p>
        </w:tc>
        <w:tc>
          <w:tcPr>
            <w:tcW w:w="1671" w:type="dxa"/>
            <w:noWrap/>
          </w:tcPr>
          <w:p w14:paraId="47AF26D4" w14:textId="77777777" w:rsidR="00305620" w:rsidRPr="00CB1714" w:rsidRDefault="00305620" w:rsidP="00482D46">
            <w:pPr>
              <w:pStyle w:val="ARtabletextrightbold"/>
            </w:pPr>
            <w:r w:rsidRPr="003C0870">
              <w:t>42,964</w:t>
            </w:r>
          </w:p>
        </w:tc>
        <w:tc>
          <w:tcPr>
            <w:tcW w:w="1671" w:type="dxa"/>
            <w:shd w:val="clear" w:color="auto" w:fill="E7E6E6" w:themeFill="background2"/>
            <w:noWrap/>
          </w:tcPr>
          <w:p w14:paraId="257177CC" w14:textId="77777777" w:rsidR="00305620" w:rsidRPr="00CB1714" w:rsidRDefault="00305620" w:rsidP="00482D46">
            <w:pPr>
              <w:pStyle w:val="ARtabletextrightbold"/>
            </w:pPr>
            <w:r w:rsidRPr="003C0870">
              <w:t>68,871</w:t>
            </w:r>
          </w:p>
        </w:tc>
      </w:tr>
    </w:tbl>
    <w:p w14:paraId="5BCE17DC" w14:textId="77777777" w:rsidR="00305620" w:rsidRPr="00ED0181" w:rsidRDefault="00305620" w:rsidP="00482D46">
      <w:pPr>
        <w:pStyle w:val="ARtablecaption"/>
      </w:pPr>
      <w:r w:rsidRPr="00ED0181">
        <w:rPr>
          <w:rFonts w:cs="Arial"/>
        </w:rPr>
        <w:t>WR2 Percentage of office sites covered by dedicated collection services for each waste stream</w:t>
      </w:r>
    </w:p>
    <w:p w14:paraId="0C76317C" w14:textId="77777777" w:rsidR="00305620" w:rsidRDefault="00305620" w:rsidP="00482D46">
      <w:pPr>
        <w:pStyle w:val="ARbody"/>
      </w:pPr>
      <w:r>
        <w:t>N/A</w:t>
      </w:r>
    </w:p>
    <w:p w14:paraId="2D551E5E" w14:textId="77777777" w:rsidR="00305620" w:rsidRPr="00ED0181" w:rsidRDefault="00305620" w:rsidP="00482D46">
      <w:pPr>
        <w:pStyle w:val="ARtablecaption"/>
      </w:pPr>
      <w:r w:rsidRPr="00ED0181">
        <w:rPr>
          <w:rFonts w:cs="Arial"/>
        </w:rPr>
        <w:lastRenderedPageBreak/>
        <w:t xml:space="preserve">WR3 Total units of waste disposed </w:t>
      </w:r>
      <w:r>
        <w:rPr>
          <w:rFonts w:cs="Arial"/>
        </w:rPr>
        <w:t>(</w:t>
      </w:r>
      <w:r w:rsidRPr="00ED0181">
        <w:rPr>
          <w:rFonts w:cs="Arial"/>
        </w:rPr>
        <w:t>normalised</w:t>
      </w:r>
      <w:r>
        <w:rPr>
          <w:rFonts w:cs="Arial"/>
        </w:rPr>
        <w:t>)</w:t>
      </w:r>
    </w:p>
    <w:tbl>
      <w:tblPr>
        <w:tblStyle w:val="DHAnnualReportFinancialtable"/>
        <w:tblW w:w="5000" w:type="pct"/>
        <w:tblLayout w:type="fixed"/>
        <w:tblLook w:val="06E0" w:firstRow="1" w:lastRow="1" w:firstColumn="1" w:lastColumn="0" w:noHBand="1" w:noVBand="1"/>
      </w:tblPr>
      <w:tblGrid>
        <w:gridCol w:w="4678"/>
        <w:gridCol w:w="1651"/>
        <w:gridCol w:w="1651"/>
        <w:gridCol w:w="1652"/>
      </w:tblGrid>
      <w:tr w:rsidR="00305620" w:rsidRPr="00ED0181" w14:paraId="2B1E49FE" w14:textId="77777777" w:rsidTr="001862FD">
        <w:trPr>
          <w:cnfStyle w:val="100000000000" w:firstRow="1" w:lastRow="0" w:firstColumn="0" w:lastColumn="0" w:oddVBand="0" w:evenVBand="0" w:oddHBand="0" w:evenHBand="0" w:firstRowFirstColumn="0" w:firstRowLastColumn="0" w:lastRowFirstColumn="0" w:lastRowLastColumn="0"/>
          <w:trHeight w:val="288"/>
          <w:tblHeader/>
        </w:trPr>
        <w:tc>
          <w:tcPr>
            <w:tcW w:w="4678" w:type="dxa"/>
            <w:noWrap/>
          </w:tcPr>
          <w:p w14:paraId="357AB818" w14:textId="77777777" w:rsidR="00305620" w:rsidRPr="00ED0181" w:rsidRDefault="00305620" w:rsidP="00482D46">
            <w:pPr>
              <w:pStyle w:val="ARtablecolhead"/>
            </w:pPr>
            <w:r>
              <w:t>Normalised measure</w:t>
            </w:r>
          </w:p>
        </w:tc>
        <w:tc>
          <w:tcPr>
            <w:tcW w:w="1651" w:type="dxa"/>
            <w:shd w:val="clear" w:color="auto" w:fill="E7E6E6" w:themeFill="background2"/>
            <w:noWrap/>
          </w:tcPr>
          <w:p w14:paraId="3FF5302F" w14:textId="77777777" w:rsidR="00305620" w:rsidRPr="009110F4" w:rsidRDefault="00305620" w:rsidP="00482D46">
            <w:pPr>
              <w:pStyle w:val="ARtablecolheadright"/>
            </w:pPr>
            <w:r w:rsidRPr="009110F4">
              <w:t>2024–25</w:t>
            </w:r>
          </w:p>
          <w:p w14:paraId="3C464F25" w14:textId="77777777" w:rsidR="00305620" w:rsidRPr="009110F4" w:rsidRDefault="00305620" w:rsidP="00482D46">
            <w:pPr>
              <w:pStyle w:val="ARtablecolheadright"/>
              <w:rPr>
                <w:highlight w:val="yellow"/>
              </w:rPr>
            </w:pPr>
            <w:r w:rsidRPr="008B2C7B">
              <w:t>kg/FTE</w:t>
            </w:r>
          </w:p>
        </w:tc>
        <w:tc>
          <w:tcPr>
            <w:tcW w:w="1651" w:type="dxa"/>
            <w:noWrap/>
          </w:tcPr>
          <w:p w14:paraId="705710A3" w14:textId="77777777" w:rsidR="00305620" w:rsidRPr="009110F4" w:rsidRDefault="00305620" w:rsidP="00482D46">
            <w:pPr>
              <w:pStyle w:val="ARtablecolheadright"/>
            </w:pPr>
            <w:r w:rsidRPr="009110F4">
              <w:t>2023–24</w:t>
            </w:r>
          </w:p>
          <w:p w14:paraId="57262105" w14:textId="77777777" w:rsidR="00305620" w:rsidRPr="009110F4" w:rsidRDefault="00305620" w:rsidP="00482D46">
            <w:pPr>
              <w:pStyle w:val="ARtablecolheadright"/>
            </w:pPr>
            <w:r w:rsidRPr="009110F4">
              <w:t>kg/FTE</w:t>
            </w:r>
          </w:p>
        </w:tc>
        <w:tc>
          <w:tcPr>
            <w:tcW w:w="1652" w:type="dxa"/>
            <w:shd w:val="clear" w:color="auto" w:fill="E7E6E6" w:themeFill="background2"/>
            <w:noWrap/>
          </w:tcPr>
          <w:p w14:paraId="6CCD948E" w14:textId="77777777" w:rsidR="00305620" w:rsidRPr="009110F4" w:rsidRDefault="00305620" w:rsidP="00482D46">
            <w:pPr>
              <w:pStyle w:val="ARtablecolheadright"/>
            </w:pPr>
            <w:r w:rsidRPr="009110F4">
              <w:t>2022–23</w:t>
            </w:r>
          </w:p>
          <w:p w14:paraId="25C90053" w14:textId="77777777" w:rsidR="00305620" w:rsidRPr="009110F4" w:rsidRDefault="00305620" w:rsidP="00482D46">
            <w:pPr>
              <w:pStyle w:val="ARtablecolheadright"/>
            </w:pPr>
            <w:r w:rsidRPr="009110F4">
              <w:t>kg/FTE</w:t>
            </w:r>
          </w:p>
        </w:tc>
      </w:tr>
      <w:tr w:rsidR="00305620" w:rsidRPr="00ED0181" w14:paraId="4F60FD27" w14:textId="77777777" w:rsidTr="001862FD">
        <w:trPr>
          <w:trHeight w:val="288"/>
        </w:trPr>
        <w:tc>
          <w:tcPr>
            <w:tcW w:w="4678" w:type="dxa"/>
            <w:noWrap/>
          </w:tcPr>
          <w:p w14:paraId="440966F2" w14:textId="77777777" w:rsidR="00305620" w:rsidRPr="00126809" w:rsidRDefault="00305620" w:rsidP="00482D46">
            <w:pPr>
              <w:pStyle w:val="ARtabletext"/>
            </w:pPr>
            <w:r w:rsidRPr="00126809">
              <w:t xml:space="preserve">Total waste general waste per </w:t>
            </w:r>
            <w:r w:rsidRPr="008B2C7B">
              <w:t>FTE</w:t>
            </w:r>
            <w:r w:rsidRPr="00126809">
              <w:t xml:space="preserve"> </w:t>
            </w:r>
            <w:r w:rsidRPr="00126809">
              <w:br/>
              <w:t>(kg general waste)/FTE</w:t>
            </w:r>
          </w:p>
        </w:tc>
        <w:tc>
          <w:tcPr>
            <w:tcW w:w="1651" w:type="dxa"/>
            <w:shd w:val="clear" w:color="auto" w:fill="E7E6E6" w:themeFill="background2"/>
            <w:noWrap/>
          </w:tcPr>
          <w:p w14:paraId="37BF2B4E" w14:textId="62BBE426" w:rsidR="00305620" w:rsidRPr="009C254D" w:rsidRDefault="00F15DF0" w:rsidP="00482D46">
            <w:pPr>
              <w:pStyle w:val="ARtabletextright"/>
            </w:pPr>
            <w:r>
              <w:t xml:space="preserve"> </w:t>
            </w:r>
            <w:r w:rsidR="00305620" w:rsidRPr="009C254D">
              <w:t>4</w:t>
            </w:r>
          </w:p>
        </w:tc>
        <w:tc>
          <w:tcPr>
            <w:tcW w:w="1651" w:type="dxa"/>
            <w:noWrap/>
          </w:tcPr>
          <w:p w14:paraId="3BED1D90" w14:textId="77777777" w:rsidR="00305620" w:rsidRPr="007A4176" w:rsidRDefault="00305620" w:rsidP="00482D46">
            <w:pPr>
              <w:pStyle w:val="ARtabletextright"/>
            </w:pPr>
            <w:r w:rsidRPr="007A4176">
              <w:t>11</w:t>
            </w:r>
          </w:p>
        </w:tc>
        <w:tc>
          <w:tcPr>
            <w:tcW w:w="1652" w:type="dxa"/>
            <w:shd w:val="clear" w:color="auto" w:fill="E7E6E6" w:themeFill="background2"/>
            <w:noWrap/>
          </w:tcPr>
          <w:p w14:paraId="1293E911" w14:textId="77777777" w:rsidR="00305620" w:rsidRPr="007A4176" w:rsidRDefault="00305620" w:rsidP="00482D46">
            <w:pPr>
              <w:pStyle w:val="ARtabletextright"/>
            </w:pPr>
            <w:r w:rsidRPr="007A4176">
              <w:t>13</w:t>
            </w:r>
          </w:p>
        </w:tc>
      </w:tr>
      <w:tr w:rsidR="00305620" w:rsidRPr="00ED0181" w14:paraId="4D1BBE04" w14:textId="77777777" w:rsidTr="001862FD">
        <w:trPr>
          <w:trHeight w:val="288"/>
        </w:trPr>
        <w:tc>
          <w:tcPr>
            <w:tcW w:w="4678" w:type="dxa"/>
            <w:noWrap/>
          </w:tcPr>
          <w:p w14:paraId="56DCA20D" w14:textId="77777777" w:rsidR="00305620" w:rsidRPr="00126809" w:rsidRDefault="00305620" w:rsidP="00482D46">
            <w:pPr>
              <w:pStyle w:val="ARtabletext"/>
            </w:pPr>
            <w:r w:rsidRPr="00126809">
              <w:t xml:space="preserve">Total waste commingled per FTE </w:t>
            </w:r>
            <w:r w:rsidRPr="00126809">
              <w:br/>
              <w:t>(kg commingled)/FTE</w:t>
            </w:r>
          </w:p>
        </w:tc>
        <w:tc>
          <w:tcPr>
            <w:tcW w:w="1651" w:type="dxa"/>
            <w:shd w:val="clear" w:color="auto" w:fill="E7E6E6" w:themeFill="background2"/>
            <w:noWrap/>
          </w:tcPr>
          <w:p w14:paraId="6941A13D" w14:textId="77777777" w:rsidR="00305620" w:rsidRPr="009C254D" w:rsidRDefault="00305620" w:rsidP="00482D46">
            <w:pPr>
              <w:pStyle w:val="ARtabletextright"/>
            </w:pPr>
            <w:r w:rsidRPr="009C254D">
              <w:t>1</w:t>
            </w:r>
          </w:p>
        </w:tc>
        <w:tc>
          <w:tcPr>
            <w:tcW w:w="1651" w:type="dxa"/>
            <w:noWrap/>
          </w:tcPr>
          <w:p w14:paraId="15D39D2B" w14:textId="77777777" w:rsidR="00305620" w:rsidRPr="007A4176" w:rsidRDefault="00305620" w:rsidP="00482D46">
            <w:pPr>
              <w:pStyle w:val="ARtabletextright"/>
            </w:pPr>
            <w:r w:rsidRPr="007A4176">
              <w:t>1</w:t>
            </w:r>
          </w:p>
        </w:tc>
        <w:tc>
          <w:tcPr>
            <w:tcW w:w="1652" w:type="dxa"/>
            <w:shd w:val="clear" w:color="auto" w:fill="E7E6E6" w:themeFill="background2"/>
            <w:noWrap/>
          </w:tcPr>
          <w:p w14:paraId="724145B2" w14:textId="77777777" w:rsidR="00305620" w:rsidRPr="007A4176" w:rsidRDefault="00305620" w:rsidP="00482D46">
            <w:pPr>
              <w:pStyle w:val="ARtabletextright"/>
            </w:pPr>
            <w:r w:rsidRPr="007A4176">
              <w:t>1</w:t>
            </w:r>
          </w:p>
        </w:tc>
      </w:tr>
      <w:tr w:rsidR="00305620" w:rsidRPr="00ED0181" w14:paraId="21CB20B6" w14:textId="77777777" w:rsidTr="001862FD">
        <w:trPr>
          <w:trHeight w:val="288"/>
        </w:trPr>
        <w:tc>
          <w:tcPr>
            <w:tcW w:w="4678" w:type="dxa"/>
            <w:noWrap/>
          </w:tcPr>
          <w:p w14:paraId="3C557F23" w14:textId="77777777" w:rsidR="00305620" w:rsidRPr="00126809" w:rsidRDefault="00305620" w:rsidP="00482D46">
            <w:pPr>
              <w:pStyle w:val="ARtabletext"/>
            </w:pPr>
            <w:r w:rsidRPr="00126809">
              <w:t xml:space="preserve">Total waste organics (food) per FTE </w:t>
            </w:r>
            <w:r w:rsidRPr="00126809">
              <w:br/>
              <w:t>(kg organics (food))/FTE</w:t>
            </w:r>
          </w:p>
        </w:tc>
        <w:tc>
          <w:tcPr>
            <w:tcW w:w="1651" w:type="dxa"/>
            <w:shd w:val="clear" w:color="auto" w:fill="E7E6E6" w:themeFill="background2"/>
            <w:noWrap/>
          </w:tcPr>
          <w:p w14:paraId="36FB39D5" w14:textId="77777777" w:rsidR="00305620" w:rsidRPr="009C254D" w:rsidRDefault="00305620" w:rsidP="00482D46">
            <w:pPr>
              <w:pStyle w:val="ARtabletextright"/>
            </w:pPr>
            <w:r w:rsidRPr="009C254D">
              <w:t>1</w:t>
            </w:r>
          </w:p>
        </w:tc>
        <w:tc>
          <w:tcPr>
            <w:tcW w:w="1651" w:type="dxa"/>
            <w:noWrap/>
          </w:tcPr>
          <w:p w14:paraId="5EE66B3B" w14:textId="77777777" w:rsidR="00305620" w:rsidRPr="007A4176" w:rsidRDefault="00305620" w:rsidP="00482D46">
            <w:pPr>
              <w:pStyle w:val="ARtabletextright"/>
            </w:pPr>
            <w:r w:rsidRPr="007A4176">
              <w:t>1</w:t>
            </w:r>
          </w:p>
        </w:tc>
        <w:tc>
          <w:tcPr>
            <w:tcW w:w="1652" w:type="dxa"/>
            <w:shd w:val="clear" w:color="auto" w:fill="E7E6E6" w:themeFill="background2"/>
            <w:noWrap/>
          </w:tcPr>
          <w:p w14:paraId="48ACA1E1" w14:textId="77777777" w:rsidR="00305620" w:rsidRPr="007A4176" w:rsidRDefault="00305620" w:rsidP="00482D46">
            <w:pPr>
              <w:pStyle w:val="ARtabletextright"/>
            </w:pPr>
            <w:r w:rsidRPr="007A4176">
              <w:t>1</w:t>
            </w:r>
          </w:p>
        </w:tc>
      </w:tr>
      <w:tr w:rsidR="00305620" w:rsidRPr="00ED0181" w14:paraId="32506361" w14:textId="77777777" w:rsidTr="001862FD">
        <w:trPr>
          <w:trHeight w:val="288"/>
        </w:trPr>
        <w:tc>
          <w:tcPr>
            <w:tcW w:w="4678" w:type="dxa"/>
            <w:noWrap/>
          </w:tcPr>
          <w:p w14:paraId="08B2B625" w14:textId="77777777" w:rsidR="00305620" w:rsidRPr="00126809" w:rsidRDefault="00305620" w:rsidP="00482D46">
            <w:pPr>
              <w:pStyle w:val="ARtabletext"/>
            </w:pPr>
            <w:r w:rsidRPr="00126809">
              <w:t xml:space="preserve">Total wastepaper (confidential) per FTE </w:t>
            </w:r>
            <w:r w:rsidRPr="00126809">
              <w:br/>
              <w:t>(kg paper (confidential))/FTE</w:t>
            </w:r>
          </w:p>
        </w:tc>
        <w:tc>
          <w:tcPr>
            <w:tcW w:w="1651" w:type="dxa"/>
            <w:shd w:val="clear" w:color="auto" w:fill="E7E6E6" w:themeFill="background2"/>
            <w:noWrap/>
          </w:tcPr>
          <w:p w14:paraId="4B025C9E" w14:textId="77777777" w:rsidR="00305620" w:rsidRPr="009C254D" w:rsidRDefault="00305620" w:rsidP="00482D46">
            <w:pPr>
              <w:pStyle w:val="ARtabletextright"/>
            </w:pPr>
            <w:r w:rsidRPr="009C254D">
              <w:t>9</w:t>
            </w:r>
          </w:p>
        </w:tc>
        <w:tc>
          <w:tcPr>
            <w:tcW w:w="1651" w:type="dxa"/>
            <w:noWrap/>
          </w:tcPr>
          <w:p w14:paraId="34A7F590" w14:textId="77777777" w:rsidR="00305620" w:rsidRPr="007A4176" w:rsidRDefault="00305620" w:rsidP="00482D46">
            <w:pPr>
              <w:pStyle w:val="ARtabletextright"/>
            </w:pPr>
            <w:r w:rsidRPr="007A4176">
              <w:t>2</w:t>
            </w:r>
          </w:p>
        </w:tc>
        <w:tc>
          <w:tcPr>
            <w:tcW w:w="1652" w:type="dxa"/>
            <w:shd w:val="clear" w:color="auto" w:fill="E7E6E6" w:themeFill="background2"/>
            <w:noWrap/>
          </w:tcPr>
          <w:p w14:paraId="2A8458D3" w14:textId="77777777" w:rsidR="00305620" w:rsidRPr="007A4176" w:rsidRDefault="00305620" w:rsidP="00482D46">
            <w:pPr>
              <w:pStyle w:val="ARtabletextright"/>
            </w:pPr>
            <w:r w:rsidRPr="007A4176">
              <w:t>4</w:t>
            </w:r>
          </w:p>
        </w:tc>
      </w:tr>
      <w:tr w:rsidR="00305620" w:rsidRPr="00ED0181" w14:paraId="7A2CE506" w14:textId="77777777" w:rsidTr="001862FD">
        <w:trPr>
          <w:trHeight w:val="288"/>
        </w:trPr>
        <w:tc>
          <w:tcPr>
            <w:tcW w:w="4678" w:type="dxa"/>
            <w:noWrap/>
          </w:tcPr>
          <w:p w14:paraId="51015A14" w14:textId="77777777" w:rsidR="00305620" w:rsidRPr="00126809" w:rsidRDefault="00305620" w:rsidP="00482D46">
            <w:pPr>
              <w:pStyle w:val="ARtabletext"/>
            </w:pPr>
            <w:r w:rsidRPr="00126809">
              <w:t xml:space="preserve">Total wastepaper (recycling) per FTE </w:t>
            </w:r>
            <w:r w:rsidRPr="00126809">
              <w:br/>
              <w:t>(kg paper (recycling))/FTE</w:t>
            </w:r>
          </w:p>
        </w:tc>
        <w:tc>
          <w:tcPr>
            <w:tcW w:w="1651" w:type="dxa"/>
            <w:shd w:val="clear" w:color="auto" w:fill="E7E6E6" w:themeFill="background2"/>
            <w:noWrap/>
          </w:tcPr>
          <w:p w14:paraId="3BE982F0" w14:textId="77777777" w:rsidR="00305620" w:rsidRPr="009C254D" w:rsidRDefault="00305620" w:rsidP="00482D46">
            <w:pPr>
              <w:pStyle w:val="ARtabletextright"/>
            </w:pPr>
            <w:r w:rsidRPr="009C254D">
              <w:t>0.3</w:t>
            </w:r>
          </w:p>
        </w:tc>
        <w:tc>
          <w:tcPr>
            <w:tcW w:w="1651" w:type="dxa"/>
            <w:noWrap/>
          </w:tcPr>
          <w:p w14:paraId="08510A95" w14:textId="77777777" w:rsidR="00305620" w:rsidRPr="007A4176" w:rsidRDefault="00305620" w:rsidP="00482D46">
            <w:pPr>
              <w:pStyle w:val="ARtabletextright"/>
            </w:pPr>
            <w:r w:rsidRPr="007A4176">
              <w:t>0</w:t>
            </w:r>
          </w:p>
        </w:tc>
        <w:tc>
          <w:tcPr>
            <w:tcW w:w="1652" w:type="dxa"/>
            <w:shd w:val="clear" w:color="auto" w:fill="E7E6E6" w:themeFill="background2"/>
            <w:noWrap/>
          </w:tcPr>
          <w:p w14:paraId="280F9DFE" w14:textId="77777777" w:rsidR="00305620" w:rsidRPr="007A4176" w:rsidRDefault="00305620" w:rsidP="00482D46">
            <w:pPr>
              <w:pStyle w:val="ARtabletextright"/>
            </w:pPr>
            <w:r w:rsidRPr="007A4176">
              <w:t>1</w:t>
            </w:r>
          </w:p>
        </w:tc>
      </w:tr>
      <w:tr w:rsidR="00305620" w:rsidRPr="00ED0181" w14:paraId="71B7D0D8" w14:textId="77777777" w:rsidTr="001862FD">
        <w:trPr>
          <w:trHeight w:val="288"/>
        </w:trPr>
        <w:tc>
          <w:tcPr>
            <w:tcW w:w="4678" w:type="dxa"/>
            <w:noWrap/>
          </w:tcPr>
          <w:p w14:paraId="275B0986" w14:textId="69ACFFD0" w:rsidR="00305620" w:rsidRPr="00126809" w:rsidRDefault="00305620" w:rsidP="00482D46">
            <w:pPr>
              <w:pStyle w:val="ARtabletext"/>
            </w:pPr>
            <w:r>
              <w:t xml:space="preserve">Total waste toner </w:t>
            </w:r>
            <w:r w:rsidR="007F4173">
              <w:t>and</w:t>
            </w:r>
            <w:r>
              <w:t xml:space="preserve"> print cartridges per FTE </w:t>
            </w:r>
            <w:r>
              <w:br/>
              <w:t>(kg toner and print cartridges)/FTE</w:t>
            </w:r>
          </w:p>
        </w:tc>
        <w:tc>
          <w:tcPr>
            <w:tcW w:w="1651" w:type="dxa"/>
            <w:shd w:val="clear" w:color="auto" w:fill="E7E6E6" w:themeFill="background2"/>
            <w:noWrap/>
          </w:tcPr>
          <w:p w14:paraId="6A891459" w14:textId="77777777" w:rsidR="00305620" w:rsidRPr="009C254D" w:rsidRDefault="00305620" w:rsidP="00482D46">
            <w:pPr>
              <w:pStyle w:val="ARtabletextright"/>
            </w:pPr>
            <w:r w:rsidRPr="009C254D">
              <w:t>N/A</w:t>
            </w:r>
          </w:p>
        </w:tc>
        <w:tc>
          <w:tcPr>
            <w:tcW w:w="1651" w:type="dxa"/>
            <w:noWrap/>
          </w:tcPr>
          <w:p w14:paraId="27DE7CCA" w14:textId="77777777" w:rsidR="00305620" w:rsidRPr="007A4176" w:rsidRDefault="00305620" w:rsidP="00482D46">
            <w:pPr>
              <w:pStyle w:val="ARtabletextright"/>
            </w:pPr>
            <w:r>
              <w:t>N/A</w:t>
            </w:r>
          </w:p>
        </w:tc>
        <w:tc>
          <w:tcPr>
            <w:tcW w:w="1652" w:type="dxa"/>
            <w:shd w:val="clear" w:color="auto" w:fill="E7E6E6" w:themeFill="background2"/>
            <w:noWrap/>
          </w:tcPr>
          <w:p w14:paraId="1D661EC9" w14:textId="77777777" w:rsidR="00305620" w:rsidRPr="007A4176" w:rsidRDefault="00305620" w:rsidP="00482D46">
            <w:pPr>
              <w:pStyle w:val="ARtabletextright"/>
            </w:pPr>
            <w:r w:rsidRPr="007A4176">
              <w:t>0.007</w:t>
            </w:r>
          </w:p>
        </w:tc>
      </w:tr>
      <w:tr w:rsidR="00305620" w:rsidRPr="00ED0181" w14:paraId="22604761" w14:textId="77777777" w:rsidTr="001862FD">
        <w:trPr>
          <w:cnfStyle w:val="010000000000" w:firstRow="0" w:lastRow="1" w:firstColumn="0" w:lastColumn="0" w:oddVBand="0" w:evenVBand="0" w:oddHBand="0" w:evenHBand="0" w:firstRowFirstColumn="0" w:firstRowLastColumn="0" w:lastRowFirstColumn="0" w:lastRowLastColumn="0"/>
          <w:trHeight w:val="288"/>
        </w:trPr>
        <w:tc>
          <w:tcPr>
            <w:tcW w:w="4678" w:type="dxa"/>
            <w:noWrap/>
            <w:hideMark/>
          </w:tcPr>
          <w:p w14:paraId="33D3E7C7" w14:textId="77777777" w:rsidR="00305620" w:rsidRPr="000562FF" w:rsidRDefault="00305620" w:rsidP="001862FD">
            <w:pPr>
              <w:pStyle w:val="ARtabletextbold"/>
            </w:pPr>
            <w:r w:rsidRPr="000562FF">
              <w:t xml:space="preserve">Total waste disposed per FTE </w:t>
            </w:r>
            <w:r w:rsidRPr="000562FF">
              <w:br/>
              <w:t>(kg Total waste disposed)/FTE</w:t>
            </w:r>
          </w:p>
        </w:tc>
        <w:tc>
          <w:tcPr>
            <w:tcW w:w="1651" w:type="dxa"/>
            <w:shd w:val="clear" w:color="auto" w:fill="E7E6E6" w:themeFill="background2"/>
            <w:noWrap/>
          </w:tcPr>
          <w:p w14:paraId="636F9A21" w14:textId="77777777" w:rsidR="00305620" w:rsidRPr="001862FD" w:rsidRDefault="00305620" w:rsidP="001862FD">
            <w:pPr>
              <w:pStyle w:val="ARtabletextrightbold"/>
            </w:pPr>
            <w:r w:rsidRPr="001862FD">
              <w:t>15</w:t>
            </w:r>
          </w:p>
        </w:tc>
        <w:tc>
          <w:tcPr>
            <w:tcW w:w="1651" w:type="dxa"/>
            <w:noWrap/>
          </w:tcPr>
          <w:p w14:paraId="4B78BFDA" w14:textId="77777777" w:rsidR="00305620" w:rsidRPr="001862FD" w:rsidRDefault="00305620" w:rsidP="001862FD">
            <w:pPr>
              <w:pStyle w:val="ARtabletextrightbold"/>
            </w:pPr>
            <w:r w:rsidRPr="001862FD">
              <w:t>15</w:t>
            </w:r>
          </w:p>
        </w:tc>
        <w:tc>
          <w:tcPr>
            <w:tcW w:w="1652" w:type="dxa"/>
            <w:shd w:val="clear" w:color="auto" w:fill="E7E6E6" w:themeFill="background2"/>
            <w:noWrap/>
          </w:tcPr>
          <w:p w14:paraId="7264DC31" w14:textId="77777777" w:rsidR="00305620" w:rsidRPr="001862FD" w:rsidRDefault="00305620" w:rsidP="001862FD">
            <w:pPr>
              <w:pStyle w:val="ARtabletextrightbold"/>
            </w:pPr>
            <w:r w:rsidRPr="001862FD">
              <w:t>21</w:t>
            </w:r>
          </w:p>
        </w:tc>
      </w:tr>
    </w:tbl>
    <w:p w14:paraId="629F0637" w14:textId="77777777" w:rsidR="00305620" w:rsidRDefault="00305620" w:rsidP="00482D46">
      <w:pPr>
        <w:pStyle w:val="ARfintablefootnote"/>
      </w:pPr>
      <w:r w:rsidRPr="00316141">
        <w:t>kg/FTE = kilograms per full-time equivalent staff</w:t>
      </w:r>
    </w:p>
    <w:p w14:paraId="09BE4BBE" w14:textId="77777777" w:rsidR="00305620" w:rsidRPr="00ED0181" w:rsidRDefault="00305620" w:rsidP="00482D46">
      <w:pPr>
        <w:pStyle w:val="ARtablecaption"/>
      </w:pPr>
      <w:r w:rsidRPr="00ED0181">
        <w:rPr>
          <w:rFonts w:cs="Arial"/>
        </w:rPr>
        <w:t>WR4 Recycling rate</w:t>
      </w:r>
    </w:p>
    <w:tbl>
      <w:tblPr>
        <w:tblStyle w:val="DHAnnualReportFinancialtable"/>
        <w:tblW w:w="5000" w:type="pct"/>
        <w:tblLayout w:type="fixed"/>
        <w:tblLook w:val="06E0" w:firstRow="1" w:lastRow="1" w:firstColumn="1" w:lastColumn="0" w:noHBand="1" w:noVBand="1"/>
      </w:tblPr>
      <w:tblGrid>
        <w:gridCol w:w="4671"/>
        <w:gridCol w:w="1653"/>
        <w:gridCol w:w="1654"/>
        <w:gridCol w:w="1654"/>
      </w:tblGrid>
      <w:tr w:rsidR="00305620" w:rsidRPr="00ED0181" w14:paraId="3C137607" w14:textId="77777777" w:rsidTr="001862FD">
        <w:trPr>
          <w:cnfStyle w:val="100000000000" w:firstRow="1" w:lastRow="0" w:firstColumn="0" w:lastColumn="0" w:oddVBand="0" w:evenVBand="0" w:oddHBand="0" w:evenHBand="0" w:firstRowFirstColumn="0" w:firstRowLastColumn="0" w:lastRowFirstColumn="0" w:lastRowLastColumn="0"/>
          <w:trHeight w:val="288"/>
          <w:tblHeader/>
        </w:trPr>
        <w:tc>
          <w:tcPr>
            <w:tcW w:w="4671" w:type="dxa"/>
            <w:noWrap/>
          </w:tcPr>
          <w:p w14:paraId="646C70BE" w14:textId="77777777" w:rsidR="00305620" w:rsidRPr="00ED0181" w:rsidRDefault="00305620" w:rsidP="00482D46">
            <w:pPr>
              <w:pStyle w:val="ARtablecolhead"/>
            </w:pPr>
          </w:p>
        </w:tc>
        <w:tc>
          <w:tcPr>
            <w:tcW w:w="1653" w:type="dxa"/>
            <w:shd w:val="clear" w:color="auto" w:fill="E7E6E6" w:themeFill="background2"/>
            <w:noWrap/>
          </w:tcPr>
          <w:p w14:paraId="2F2E161F" w14:textId="77777777" w:rsidR="00305620" w:rsidRPr="00D76925" w:rsidRDefault="00305620" w:rsidP="00482D46">
            <w:pPr>
              <w:pStyle w:val="ARtablecolheadright"/>
            </w:pPr>
            <w:r w:rsidRPr="00D76925">
              <w:t>2024–25</w:t>
            </w:r>
          </w:p>
        </w:tc>
        <w:tc>
          <w:tcPr>
            <w:tcW w:w="1654" w:type="dxa"/>
            <w:noWrap/>
          </w:tcPr>
          <w:p w14:paraId="161368B9" w14:textId="77777777" w:rsidR="00305620" w:rsidRPr="00D76925" w:rsidRDefault="00305620" w:rsidP="00482D46">
            <w:pPr>
              <w:pStyle w:val="ARtablecolheadright"/>
            </w:pPr>
            <w:r w:rsidRPr="00D76925">
              <w:t>2023–24</w:t>
            </w:r>
          </w:p>
        </w:tc>
        <w:tc>
          <w:tcPr>
            <w:tcW w:w="1654" w:type="dxa"/>
            <w:shd w:val="clear" w:color="auto" w:fill="E7E6E6" w:themeFill="background2"/>
            <w:noWrap/>
          </w:tcPr>
          <w:p w14:paraId="01A5434C" w14:textId="77777777" w:rsidR="00305620" w:rsidRPr="00D76925" w:rsidRDefault="00305620" w:rsidP="00482D46">
            <w:pPr>
              <w:pStyle w:val="ARtablecolheadright"/>
            </w:pPr>
            <w:r w:rsidRPr="00D76925">
              <w:t>2022–23</w:t>
            </w:r>
          </w:p>
        </w:tc>
      </w:tr>
      <w:tr w:rsidR="00305620" w:rsidRPr="00ED0181" w14:paraId="12EE1E06" w14:textId="77777777" w:rsidTr="001862FD">
        <w:trPr>
          <w:trHeight w:val="288"/>
        </w:trPr>
        <w:tc>
          <w:tcPr>
            <w:tcW w:w="9632" w:type="dxa"/>
            <w:gridSpan w:val="4"/>
            <w:noWrap/>
          </w:tcPr>
          <w:p w14:paraId="51A3C5F5" w14:textId="77777777" w:rsidR="00305620" w:rsidRDefault="00305620" w:rsidP="00482D46">
            <w:pPr>
              <w:pStyle w:val="ARtabletextbold"/>
            </w:pPr>
            <w:r>
              <w:t>Calculation inputs</w:t>
            </w:r>
          </w:p>
        </w:tc>
      </w:tr>
      <w:tr w:rsidR="00305620" w:rsidRPr="00ED0181" w14:paraId="311CACC0" w14:textId="77777777" w:rsidTr="001862FD">
        <w:trPr>
          <w:trHeight w:val="288"/>
        </w:trPr>
        <w:tc>
          <w:tcPr>
            <w:tcW w:w="4671" w:type="dxa"/>
            <w:noWrap/>
          </w:tcPr>
          <w:p w14:paraId="540293BC" w14:textId="77777777" w:rsidR="00305620" w:rsidRPr="004744EA" w:rsidRDefault="00305620" w:rsidP="00482D46">
            <w:pPr>
              <w:pStyle w:val="ARtabletext"/>
            </w:pPr>
            <w:r w:rsidRPr="004744EA">
              <w:t>Weight of recyclable and organic materials [kg]</w:t>
            </w:r>
          </w:p>
        </w:tc>
        <w:tc>
          <w:tcPr>
            <w:tcW w:w="1653" w:type="dxa"/>
            <w:shd w:val="clear" w:color="auto" w:fill="E7E6E6" w:themeFill="background2"/>
            <w:noWrap/>
          </w:tcPr>
          <w:p w14:paraId="01EA7F0C" w14:textId="77777777" w:rsidR="00305620" w:rsidRPr="004744EA" w:rsidRDefault="00305620" w:rsidP="00482D46">
            <w:pPr>
              <w:pStyle w:val="ARtabletextright"/>
            </w:pPr>
            <w:r>
              <w:t>29,276</w:t>
            </w:r>
          </w:p>
        </w:tc>
        <w:tc>
          <w:tcPr>
            <w:tcW w:w="1654" w:type="dxa"/>
            <w:noWrap/>
          </w:tcPr>
          <w:p w14:paraId="1C18AA7B" w14:textId="77777777" w:rsidR="00305620" w:rsidRPr="004744EA" w:rsidRDefault="00305620" w:rsidP="00482D46">
            <w:pPr>
              <w:pStyle w:val="ARtabletextright"/>
            </w:pPr>
            <w:r w:rsidRPr="004744EA">
              <w:t>13,669</w:t>
            </w:r>
          </w:p>
        </w:tc>
        <w:tc>
          <w:tcPr>
            <w:tcW w:w="1654" w:type="dxa"/>
            <w:shd w:val="clear" w:color="auto" w:fill="E7E6E6" w:themeFill="background2"/>
            <w:noWrap/>
          </w:tcPr>
          <w:p w14:paraId="7950F039" w14:textId="77777777" w:rsidR="00305620" w:rsidRPr="004744EA" w:rsidRDefault="00305620" w:rsidP="00482D46">
            <w:pPr>
              <w:pStyle w:val="ARtabletextright"/>
            </w:pPr>
            <w:r w:rsidRPr="004744EA">
              <w:t>24,359</w:t>
            </w:r>
          </w:p>
        </w:tc>
      </w:tr>
      <w:tr w:rsidR="00305620" w:rsidRPr="00ED0181" w14:paraId="3B586422" w14:textId="77777777" w:rsidTr="001862FD">
        <w:trPr>
          <w:trHeight w:val="288"/>
        </w:trPr>
        <w:tc>
          <w:tcPr>
            <w:tcW w:w="4671" w:type="dxa"/>
            <w:noWrap/>
          </w:tcPr>
          <w:p w14:paraId="341C06E9" w14:textId="77777777" w:rsidR="00305620" w:rsidRPr="004744EA" w:rsidRDefault="00305620" w:rsidP="00482D46">
            <w:pPr>
              <w:pStyle w:val="ARtabletext"/>
            </w:pPr>
            <w:r w:rsidRPr="004744EA">
              <w:t>Weight of total waste [kg]</w:t>
            </w:r>
          </w:p>
        </w:tc>
        <w:tc>
          <w:tcPr>
            <w:tcW w:w="1653" w:type="dxa"/>
            <w:shd w:val="clear" w:color="auto" w:fill="E7E6E6" w:themeFill="background2"/>
            <w:noWrap/>
          </w:tcPr>
          <w:p w14:paraId="3241E539" w14:textId="77777777" w:rsidR="00305620" w:rsidRPr="004744EA" w:rsidRDefault="00305620" w:rsidP="00482D46">
            <w:pPr>
              <w:pStyle w:val="ARtabletextright"/>
            </w:pPr>
            <w:r>
              <w:t>39,459</w:t>
            </w:r>
          </w:p>
        </w:tc>
        <w:tc>
          <w:tcPr>
            <w:tcW w:w="1654" w:type="dxa"/>
            <w:noWrap/>
          </w:tcPr>
          <w:p w14:paraId="2503879D" w14:textId="77777777" w:rsidR="00305620" w:rsidRPr="004744EA" w:rsidRDefault="00305620" w:rsidP="00482D46">
            <w:pPr>
              <w:pStyle w:val="ARtabletextright"/>
            </w:pPr>
            <w:r w:rsidRPr="004744EA">
              <w:t>42,964</w:t>
            </w:r>
          </w:p>
        </w:tc>
        <w:tc>
          <w:tcPr>
            <w:tcW w:w="1654" w:type="dxa"/>
            <w:shd w:val="clear" w:color="auto" w:fill="E7E6E6" w:themeFill="background2"/>
            <w:noWrap/>
          </w:tcPr>
          <w:p w14:paraId="13764597" w14:textId="77777777" w:rsidR="00305620" w:rsidRPr="004744EA" w:rsidRDefault="00305620" w:rsidP="00482D46">
            <w:pPr>
              <w:pStyle w:val="ARtabletextright"/>
            </w:pPr>
            <w:r w:rsidRPr="004744EA">
              <w:t>68,871</w:t>
            </w:r>
          </w:p>
        </w:tc>
      </w:tr>
      <w:tr w:rsidR="00305620" w:rsidRPr="00ED0181" w14:paraId="26FE0232" w14:textId="77777777" w:rsidTr="001862FD">
        <w:trPr>
          <w:cnfStyle w:val="010000000000" w:firstRow="0" w:lastRow="1" w:firstColumn="0" w:lastColumn="0" w:oddVBand="0" w:evenVBand="0" w:oddHBand="0" w:evenHBand="0" w:firstRowFirstColumn="0" w:firstRowLastColumn="0" w:lastRowFirstColumn="0" w:lastRowLastColumn="0"/>
          <w:trHeight w:val="288"/>
        </w:trPr>
        <w:tc>
          <w:tcPr>
            <w:tcW w:w="4671" w:type="dxa"/>
            <w:noWrap/>
            <w:hideMark/>
          </w:tcPr>
          <w:p w14:paraId="4906419F" w14:textId="77777777" w:rsidR="00305620" w:rsidRPr="00303388" w:rsidRDefault="00305620" w:rsidP="00482D46">
            <w:pPr>
              <w:pStyle w:val="ARtabletextbold"/>
            </w:pPr>
            <w:r w:rsidRPr="009212BD">
              <w:t>Recycling rate</w:t>
            </w:r>
            <w:r>
              <w:t xml:space="preserve"> [%]</w:t>
            </w:r>
          </w:p>
        </w:tc>
        <w:tc>
          <w:tcPr>
            <w:tcW w:w="1653" w:type="dxa"/>
            <w:shd w:val="clear" w:color="auto" w:fill="E7E6E6" w:themeFill="background2"/>
            <w:noWrap/>
          </w:tcPr>
          <w:p w14:paraId="10103F5D" w14:textId="77777777" w:rsidR="00305620" w:rsidRPr="004744EA" w:rsidRDefault="00305620" w:rsidP="00482D46">
            <w:pPr>
              <w:pStyle w:val="ARtabletextrightbold"/>
            </w:pPr>
            <w:r>
              <w:t>74</w:t>
            </w:r>
            <w:r w:rsidRPr="004744EA">
              <w:t>%</w:t>
            </w:r>
          </w:p>
        </w:tc>
        <w:tc>
          <w:tcPr>
            <w:tcW w:w="1654" w:type="dxa"/>
            <w:noWrap/>
          </w:tcPr>
          <w:p w14:paraId="5A5B9B04" w14:textId="77777777" w:rsidR="00305620" w:rsidRPr="004744EA" w:rsidRDefault="00305620" w:rsidP="00482D46">
            <w:pPr>
              <w:pStyle w:val="ARtabletextrightbold"/>
            </w:pPr>
            <w:r w:rsidRPr="004744EA">
              <w:t>32%</w:t>
            </w:r>
          </w:p>
        </w:tc>
        <w:tc>
          <w:tcPr>
            <w:tcW w:w="1654" w:type="dxa"/>
            <w:shd w:val="clear" w:color="auto" w:fill="E7E6E6" w:themeFill="background2"/>
            <w:noWrap/>
          </w:tcPr>
          <w:p w14:paraId="0756C631" w14:textId="77777777" w:rsidR="00305620" w:rsidRPr="004744EA" w:rsidRDefault="00305620" w:rsidP="00482D46">
            <w:pPr>
              <w:pStyle w:val="ARtabletextrightbold"/>
            </w:pPr>
            <w:r w:rsidRPr="004744EA">
              <w:t>35%</w:t>
            </w:r>
          </w:p>
        </w:tc>
      </w:tr>
    </w:tbl>
    <w:p w14:paraId="79A6FB12" w14:textId="77777777" w:rsidR="00305620" w:rsidRPr="00ED0181" w:rsidRDefault="00305620" w:rsidP="00482D46">
      <w:pPr>
        <w:pStyle w:val="ARtablecaption"/>
      </w:pPr>
      <w:r w:rsidRPr="00ED0181">
        <w:rPr>
          <w:rFonts w:cs="Arial"/>
        </w:rPr>
        <w:t>WR5 Greenhouse gas emissions associated with waste disposal</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299C40EB" w14:textId="77777777" w:rsidTr="001862FD">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15FAE99D" w14:textId="77777777" w:rsidR="00305620" w:rsidRPr="004744EA" w:rsidRDefault="00305620" w:rsidP="00482D46">
            <w:pPr>
              <w:pStyle w:val="ARtablecolhead"/>
            </w:pPr>
            <w:r w:rsidRPr="00F42CF0">
              <w:t>Emissions source</w:t>
            </w:r>
          </w:p>
        </w:tc>
        <w:tc>
          <w:tcPr>
            <w:tcW w:w="1654" w:type="dxa"/>
            <w:shd w:val="clear" w:color="auto" w:fill="E7E6E6" w:themeFill="background2"/>
            <w:noWrap/>
          </w:tcPr>
          <w:p w14:paraId="55E0DA1D" w14:textId="77777777" w:rsidR="00305620" w:rsidRPr="00765B72" w:rsidRDefault="00305620" w:rsidP="00482D46">
            <w:pPr>
              <w:pStyle w:val="ARtablecolheadright"/>
            </w:pPr>
            <w:r w:rsidRPr="00765B72">
              <w:t>2024–25</w:t>
            </w:r>
          </w:p>
          <w:p w14:paraId="2E1C7F93" w14:textId="77777777" w:rsidR="00305620" w:rsidRPr="00ED0181" w:rsidRDefault="00305620" w:rsidP="00482D46">
            <w:pPr>
              <w:pStyle w:val="ARtablecolheadright"/>
              <w:rPr>
                <w:highlight w:val="yellow"/>
              </w:rPr>
            </w:pPr>
            <w:r w:rsidRPr="00765B72">
              <w:t>Tonnes CO</w:t>
            </w:r>
            <w:r w:rsidRPr="00017492">
              <w:rPr>
                <w:vertAlign w:val="subscript"/>
              </w:rPr>
              <w:t>2</w:t>
            </w:r>
            <w:r w:rsidRPr="00765B72">
              <w:t>-e</w:t>
            </w:r>
          </w:p>
        </w:tc>
        <w:tc>
          <w:tcPr>
            <w:tcW w:w="1654" w:type="dxa"/>
            <w:noWrap/>
          </w:tcPr>
          <w:p w14:paraId="1656F99B" w14:textId="77777777" w:rsidR="00305620" w:rsidRPr="00765B72" w:rsidRDefault="00305620" w:rsidP="00482D46">
            <w:pPr>
              <w:pStyle w:val="ARtablecolheadright"/>
            </w:pPr>
            <w:r w:rsidRPr="00765B72">
              <w:t>2023–24</w:t>
            </w:r>
          </w:p>
          <w:p w14:paraId="21B26290" w14:textId="77777777" w:rsidR="00305620" w:rsidRPr="00ED0181" w:rsidRDefault="00305620" w:rsidP="00482D46">
            <w:pPr>
              <w:pStyle w:val="ARtablecolheadright"/>
            </w:pPr>
            <w:r w:rsidRPr="00765B72">
              <w:t>Tonnes CO</w:t>
            </w:r>
            <w:r w:rsidRPr="00017492">
              <w:rPr>
                <w:vertAlign w:val="subscript"/>
              </w:rPr>
              <w:t>2</w:t>
            </w:r>
            <w:r w:rsidRPr="00765B72">
              <w:t>-e</w:t>
            </w:r>
          </w:p>
        </w:tc>
        <w:tc>
          <w:tcPr>
            <w:tcW w:w="1654" w:type="dxa"/>
            <w:shd w:val="clear" w:color="auto" w:fill="E7E6E6" w:themeFill="background2"/>
            <w:noWrap/>
          </w:tcPr>
          <w:p w14:paraId="537BEB14" w14:textId="77777777" w:rsidR="00305620" w:rsidRPr="00765B72" w:rsidRDefault="00305620" w:rsidP="00482D46">
            <w:pPr>
              <w:pStyle w:val="ARtablecolheadright"/>
            </w:pPr>
            <w:r w:rsidRPr="00765B72">
              <w:t>2022–23</w:t>
            </w:r>
          </w:p>
          <w:p w14:paraId="53F64404" w14:textId="77777777" w:rsidR="00305620" w:rsidRPr="00ED0181" w:rsidRDefault="00305620" w:rsidP="00482D46">
            <w:pPr>
              <w:pStyle w:val="ARtablecolheadright"/>
            </w:pPr>
            <w:r w:rsidRPr="00765B72">
              <w:t>Tonnes CO</w:t>
            </w:r>
            <w:r w:rsidRPr="00017492">
              <w:rPr>
                <w:vertAlign w:val="subscript"/>
              </w:rPr>
              <w:t>2</w:t>
            </w:r>
            <w:r w:rsidRPr="00765B72">
              <w:t>-e</w:t>
            </w:r>
          </w:p>
        </w:tc>
      </w:tr>
      <w:tr w:rsidR="00305620" w:rsidRPr="00ED0181" w14:paraId="085ECB85" w14:textId="77777777" w:rsidTr="001862FD">
        <w:trPr>
          <w:cnfStyle w:val="010000000000" w:firstRow="0" w:lastRow="1" w:firstColumn="0" w:lastColumn="0" w:oddVBand="0" w:evenVBand="0" w:oddHBand="0" w:evenHBand="0" w:firstRowFirstColumn="0" w:firstRowLastColumn="0" w:lastRowFirstColumn="0" w:lastRowLastColumn="0"/>
          <w:trHeight w:val="288"/>
        </w:trPr>
        <w:tc>
          <w:tcPr>
            <w:tcW w:w="4670" w:type="dxa"/>
            <w:noWrap/>
            <w:hideMark/>
          </w:tcPr>
          <w:p w14:paraId="6A734DB0" w14:textId="77777777" w:rsidR="00305620" w:rsidRPr="004744EA" w:rsidRDefault="00305620" w:rsidP="00482D46">
            <w:pPr>
              <w:pStyle w:val="ARtabletext"/>
            </w:pPr>
            <w:r>
              <w:t>Waste disposal</w:t>
            </w:r>
          </w:p>
        </w:tc>
        <w:tc>
          <w:tcPr>
            <w:tcW w:w="1654" w:type="dxa"/>
            <w:shd w:val="clear" w:color="auto" w:fill="E7E6E6" w:themeFill="background2"/>
            <w:noWrap/>
          </w:tcPr>
          <w:p w14:paraId="64783C5E" w14:textId="77777777" w:rsidR="00305620" w:rsidRPr="004744EA" w:rsidRDefault="00305620" w:rsidP="00482D46">
            <w:pPr>
              <w:pStyle w:val="ARtabletextright"/>
            </w:pPr>
            <w:r>
              <w:t>16</w:t>
            </w:r>
          </w:p>
        </w:tc>
        <w:tc>
          <w:tcPr>
            <w:tcW w:w="1654" w:type="dxa"/>
            <w:noWrap/>
          </w:tcPr>
          <w:p w14:paraId="73B0BD69" w14:textId="77777777" w:rsidR="00305620" w:rsidRPr="004744EA" w:rsidRDefault="00305620" w:rsidP="00482D46">
            <w:pPr>
              <w:pStyle w:val="ARtabletextright"/>
            </w:pPr>
            <w:r w:rsidRPr="004744EA">
              <w:t>47</w:t>
            </w:r>
          </w:p>
        </w:tc>
        <w:tc>
          <w:tcPr>
            <w:tcW w:w="1654" w:type="dxa"/>
            <w:shd w:val="clear" w:color="auto" w:fill="E7E6E6" w:themeFill="background2"/>
            <w:noWrap/>
          </w:tcPr>
          <w:p w14:paraId="5E5F4820" w14:textId="77777777" w:rsidR="00305620" w:rsidRPr="004744EA" w:rsidRDefault="00305620" w:rsidP="00482D46">
            <w:pPr>
              <w:pStyle w:val="ARtabletextright"/>
            </w:pPr>
            <w:r w:rsidRPr="004744EA">
              <w:t>71</w:t>
            </w:r>
          </w:p>
        </w:tc>
      </w:tr>
    </w:tbl>
    <w:p w14:paraId="547F9582" w14:textId="77777777" w:rsidR="001862FD" w:rsidRDefault="001862FD" w:rsidP="001862FD">
      <w:pPr>
        <w:pStyle w:val="ARbody"/>
      </w:pPr>
      <w:r>
        <w:br w:type="page"/>
      </w:r>
    </w:p>
    <w:p w14:paraId="5196F926" w14:textId="308409FA" w:rsidR="00305620" w:rsidRPr="004744EA" w:rsidRDefault="00305620" w:rsidP="00482D46">
      <w:pPr>
        <w:pStyle w:val="Heading4"/>
      </w:pPr>
      <w:r w:rsidRPr="00ED0181">
        <w:lastRenderedPageBreak/>
        <w:t>Cemeteries</w:t>
      </w:r>
    </w:p>
    <w:p w14:paraId="27E111A7" w14:textId="77777777" w:rsidR="00305620" w:rsidRPr="00ED0181" w:rsidRDefault="00305620" w:rsidP="00482D46">
      <w:pPr>
        <w:pStyle w:val="ARtablecaption"/>
      </w:pPr>
      <w:r w:rsidRPr="00ED0181">
        <w:rPr>
          <w:lang w:eastAsia="en-AU"/>
        </w:rPr>
        <w:t xml:space="preserve">WR1 Total units of waste </w:t>
      </w:r>
      <w:r w:rsidRPr="004744EA">
        <w:t>disposed</w:t>
      </w:r>
    </w:p>
    <w:tbl>
      <w:tblPr>
        <w:tblStyle w:val="DHAnnualReportFinancialtable"/>
        <w:tblW w:w="5000" w:type="pct"/>
        <w:tblLayout w:type="fixed"/>
        <w:tblLook w:val="06E0" w:firstRow="1" w:lastRow="1" w:firstColumn="1" w:lastColumn="0" w:noHBand="1" w:noVBand="1"/>
      </w:tblPr>
      <w:tblGrid>
        <w:gridCol w:w="4670"/>
        <w:gridCol w:w="1654"/>
        <w:gridCol w:w="1654"/>
        <w:gridCol w:w="1654"/>
      </w:tblGrid>
      <w:tr w:rsidR="00305620" w:rsidRPr="00ED0181" w14:paraId="7C81B389" w14:textId="77777777" w:rsidTr="00F15DF0">
        <w:trPr>
          <w:cnfStyle w:val="100000000000" w:firstRow="1" w:lastRow="0" w:firstColumn="0" w:lastColumn="0" w:oddVBand="0" w:evenVBand="0" w:oddHBand="0" w:evenHBand="0" w:firstRowFirstColumn="0" w:firstRowLastColumn="0" w:lastRowFirstColumn="0" w:lastRowLastColumn="0"/>
          <w:trHeight w:val="288"/>
          <w:tblHeader/>
        </w:trPr>
        <w:tc>
          <w:tcPr>
            <w:tcW w:w="4670" w:type="dxa"/>
            <w:noWrap/>
          </w:tcPr>
          <w:p w14:paraId="006F0E43" w14:textId="77777777" w:rsidR="00305620" w:rsidRPr="00ED0181" w:rsidRDefault="00305620" w:rsidP="00482D46">
            <w:pPr>
              <w:pStyle w:val="ARtablecolhead"/>
            </w:pPr>
            <w:r>
              <w:t>Waste stream and disposal method</w:t>
            </w:r>
          </w:p>
        </w:tc>
        <w:tc>
          <w:tcPr>
            <w:tcW w:w="1654" w:type="dxa"/>
            <w:shd w:val="clear" w:color="auto" w:fill="E7E6E6" w:themeFill="background2"/>
            <w:noWrap/>
          </w:tcPr>
          <w:p w14:paraId="3F82C49B" w14:textId="77777777" w:rsidR="00305620" w:rsidRPr="00D76925" w:rsidRDefault="00305620" w:rsidP="00482D46">
            <w:pPr>
              <w:pStyle w:val="ARtablecolheadright"/>
            </w:pPr>
            <w:r w:rsidRPr="00D76925">
              <w:t>2024–25</w:t>
            </w:r>
          </w:p>
          <w:p w14:paraId="16BD44DB" w14:textId="77777777" w:rsidR="00305620" w:rsidRPr="00D76925" w:rsidRDefault="00305620" w:rsidP="00482D46">
            <w:pPr>
              <w:pStyle w:val="ARtablecolheadright"/>
              <w:rPr>
                <w:highlight w:val="yellow"/>
              </w:rPr>
            </w:pPr>
            <w:r w:rsidRPr="00D76925">
              <w:t>kg (%)</w:t>
            </w:r>
          </w:p>
        </w:tc>
        <w:tc>
          <w:tcPr>
            <w:tcW w:w="1654" w:type="dxa"/>
            <w:noWrap/>
          </w:tcPr>
          <w:p w14:paraId="76073CA1" w14:textId="77777777" w:rsidR="00305620" w:rsidRPr="00D76925" w:rsidRDefault="00305620" w:rsidP="00482D46">
            <w:pPr>
              <w:pStyle w:val="ARtablecolheadright"/>
            </w:pPr>
            <w:r w:rsidRPr="00D76925">
              <w:t>2023–24</w:t>
            </w:r>
          </w:p>
          <w:p w14:paraId="0EADD9BD" w14:textId="77777777" w:rsidR="00305620" w:rsidRPr="00D76925" w:rsidRDefault="00305620" w:rsidP="00482D46">
            <w:pPr>
              <w:pStyle w:val="ARtablecolheadright"/>
            </w:pPr>
            <w:r w:rsidRPr="00D76925">
              <w:t>kg (%)</w:t>
            </w:r>
          </w:p>
        </w:tc>
        <w:tc>
          <w:tcPr>
            <w:tcW w:w="1654" w:type="dxa"/>
            <w:shd w:val="clear" w:color="auto" w:fill="E7E6E6" w:themeFill="background2"/>
            <w:noWrap/>
          </w:tcPr>
          <w:p w14:paraId="3E86D4D8" w14:textId="77777777" w:rsidR="00305620" w:rsidRPr="00D76925" w:rsidRDefault="00305620" w:rsidP="00482D46">
            <w:pPr>
              <w:pStyle w:val="ARtablecolheadright"/>
            </w:pPr>
            <w:r w:rsidRPr="00D76925">
              <w:t>2022–23</w:t>
            </w:r>
          </w:p>
          <w:p w14:paraId="55A02A40" w14:textId="77777777" w:rsidR="00305620" w:rsidRPr="00D76925" w:rsidRDefault="00305620" w:rsidP="00482D46">
            <w:pPr>
              <w:pStyle w:val="ARtablecolheadright"/>
            </w:pPr>
            <w:r w:rsidRPr="00D76925">
              <w:t>kg (%)</w:t>
            </w:r>
          </w:p>
        </w:tc>
      </w:tr>
      <w:tr w:rsidR="00305620" w:rsidRPr="00ED0181" w14:paraId="7FB1A046" w14:textId="77777777" w:rsidTr="00F15DF0">
        <w:trPr>
          <w:trHeight w:val="288"/>
        </w:trPr>
        <w:tc>
          <w:tcPr>
            <w:tcW w:w="9632" w:type="dxa"/>
            <w:gridSpan w:val="4"/>
            <w:tcBorders>
              <w:bottom w:val="single" w:sz="4" w:space="0" w:color="989A9C" w:themeColor="accent5"/>
            </w:tcBorders>
            <w:noWrap/>
            <w:hideMark/>
          </w:tcPr>
          <w:p w14:paraId="16D18A41" w14:textId="77777777" w:rsidR="00305620" w:rsidRPr="004744EA" w:rsidRDefault="00305620" w:rsidP="00482D46">
            <w:pPr>
              <w:pStyle w:val="ARtabletextbold"/>
            </w:pPr>
            <w:r>
              <w:t>Landfill</w:t>
            </w:r>
          </w:p>
        </w:tc>
      </w:tr>
      <w:tr w:rsidR="00305620" w:rsidRPr="00ED0181" w14:paraId="1A4EA53D" w14:textId="77777777" w:rsidTr="00F15DF0">
        <w:trPr>
          <w:trHeight w:val="288"/>
        </w:trPr>
        <w:tc>
          <w:tcPr>
            <w:tcW w:w="4670" w:type="dxa"/>
            <w:tcBorders>
              <w:top w:val="single" w:sz="4" w:space="0" w:color="989A9C" w:themeColor="accent5"/>
              <w:bottom w:val="single" w:sz="4" w:space="0" w:color="000000" w:themeColor="text1"/>
            </w:tcBorders>
            <w:noWrap/>
            <w:hideMark/>
          </w:tcPr>
          <w:p w14:paraId="5C5E9444" w14:textId="77777777" w:rsidR="00305620" w:rsidRPr="00303388" w:rsidRDefault="00305620" w:rsidP="00482D46">
            <w:pPr>
              <w:pStyle w:val="ARtabletext"/>
            </w:pPr>
            <w:r w:rsidRPr="00D758A8">
              <w:t>General waste</w:t>
            </w:r>
          </w:p>
        </w:tc>
        <w:tc>
          <w:tcPr>
            <w:tcW w:w="1654" w:type="dxa"/>
            <w:tcBorders>
              <w:top w:val="single" w:sz="4" w:space="0" w:color="989A9C" w:themeColor="accent5"/>
              <w:bottom w:val="single" w:sz="4" w:space="0" w:color="000000" w:themeColor="text1"/>
            </w:tcBorders>
            <w:shd w:val="clear" w:color="auto" w:fill="E7E6E6" w:themeFill="background2"/>
            <w:noWrap/>
          </w:tcPr>
          <w:p w14:paraId="336AD1D7" w14:textId="77777777" w:rsidR="00305620" w:rsidRPr="00506D2E" w:rsidRDefault="00305620" w:rsidP="00482D46">
            <w:pPr>
              <w:pStyle w:val="ARtabletextright"/>
            </w:pPr>
            <w:r>
              <w:t>179,667</w:t>
            </w:r>
            <w:r w:rsidRPr="00506D2E">
              <w:t>(</w:t>
            </w:r>
            <w:r>
              <w:t>89</w:t>
            </w:r>
            <w:r w:rsidRPr="00506D2E">
              <w:t>%)</w:t>
            </w:r>
          </w:p>
        </w:tc>
        <w:tc>
          <w:tcPr>
            <w:tcW w:w="1654" w:type="dxa"/>
            <w:tcBorders>
              <w:top w:val="single" w:sz="4" w:space="0" w:color="989A9C" w:themeColor="accent5"/>
              <w:bottom w:val="single" w:sz="4" w:space="0" w:color="000000" w:themeColor="text1"/>
            </w:tcBorders>
            <w:noWrap/>
          </w:tcPr>
          <w:p w14:paraId="2400F67B" w14:textId="77777777" w:rsidR="00305620" w:rsidRPr="00506D2E" w:rsidRDefault="00305620" w:rsidP="00482D46">
            <w:pPr>
              <w:pStyle w:val="ARtabletextright"/>
            </w:pPr>
            <w:r w:rsidRPr="00506D2E">
              <w:t>105,845 (80%)</w:t>
            </w:r>
          </w:p>
        </w:tc>
        <w:tc>
          <w:tcPr>
            <w:tcW w:w="1654" w:type="dxa"/>
            <w:tcBorders>
              <w:top w:val="single" w:sz="4" w:space="0" w:color="989A9C" w:themeColor="accent5"/>
              <w:bottom w:val="single" w:sz="4" w:space="0" w:color="000000" w:themeColor="text1"/>
            </w:tcBorders>
            <w:shd w:val="clear" w:color="auto" w:fill="E7E6E6" w:themeFill="background2"/>
            <w:noWrap/>
          </w:tcPr>
          <w:p w14:paraId="53FC8A33" w14:textId="77777777" w:rsidR="00305620" w:rsidRPr="00506D2E" w:rsidRDefault="00305620" w:rsidP="00482D46">
            <w:pPr>
              <w:pStyle w:val="ARtabletextright"/>
            </w:pPr>
            <w:r w:rsidRPr="00506D2E">
              <w:t>22,800 (96%)</w:t>
            </w:r>
          </w:p>
        </w:tc>
      </w:tr>
      <w:tr w:rsidR="00305620" w:rsidRPr="00ED0181" w14:paraId="35C670F3" w14:textId="77777777" w:rsidTr="00F15DF0">
        <w:trPr>
          <w:trHeight w:val="288"/>
        </w:trPr>
        <w:tc>
          <w:tcPr>
            <w:tcW w:w="4670" w:type="dxa"/>
            <w:tcBorders>
              <w:top w:val="single" w:sz="4" w:space="0" w:color="000000" w:themeColor="text1"/>
              <w:bottom w:val="single" w:sz="4" w:space="0" w:color="000000" w:themeColor="text1"/>
            </w:tcBorders>
            <w:noWrap/>
            <w:hideMark/>
          </w:tcPr>
          <w:p w14:paraId="5625DF6A" w14:textId="77777777" w:rsidR="00305620" w:rsidRPr="00F42CF0" w:rsidRDefault="00305620" w:rsidP="00482D46">
            <w:pPr>
              <w:pStyle w:val="ARtabletextbold"/>
            </w:pPr>
            <w:r w:rsidRPr="00F42CF0">
              <w:t xml:space="preserve">Total </w:t>
            </w:r>
            <w:r>
              <w:t>l</w:t>
            </w:r>
            <w:r w:rsidRPr="00F42CF0">
              <w:t>andfill</w:t>
            </w:r>
          </w:p>
        </w:tc>
        <w:tc>
          <w:tcPr>
            <w:tcW w:w="1654" w:type="dxa"/>
            <w:tcBorders>
              <w:top w:val="single" w:sz="4" w:space="0" w:color="000000" w:themeColor="text1"/>
              <w:bottom w:val="single" w:sz="4" w:space="0" w:color="000000" w:themeColor="text1"/>
            </w:tcBorders>
            <w:shd w:val="clear" w:color="auto" w:fill="E7E6E6" w:themeFill="background2"/>
            <w:noWrap/>
          </w:tcPr>
          <w:p w14:paraId="05F8BF93" w14:textId="77777777" w:rsidR="00305620" w:rsidRPr="00506D2E" w:rsidRDefault="00305620" w:rsidP="00482D46">
            <w:pPr>
              <w:pStyle w:val="ARtabletextrightbold"/>
            </w:pPr>
            <w:r>
              <w:t>179,667</w:t>
            </w:r>
            <w:r w:rsidRPr="00506D2E">
              <w:t xml:space="preserve"> (</w:t>
            </w:r>
            <w:r>
              <w:t>89</w:t>
            </w:r>
            <w:r w:rsidRPr="00506D2E">
              <w:t>%)</w:t>
            </w:r>
          </w:p>
        </w:tc>
        <w:tc>
          <w:tcPr>
            <w:tcW w:w="1654" w:type="dxa"/>
            <w:tcBorders>
              <w:top w:val="single" w:sz="4" w:space="0" w:color="000000" w:themeColor="text1"/>
              <w:bottom w:val="single" w:sz="4" w:space="0" w:color="000000" w:themeColor="text1"/>
            </w:tcBorders>
            <w:noWrap/>
          </w:tcPr>
          <w:p w14:paraId="32DA2A9E" w14:textId="77777777" w:rsidR="00305620" w:rsidRPr="00506D2E" w:rsidRDefault="00305620" w:rsidP="00482D46">
            <w:pPr>
              <w:pStyle w:val="ARtabletextrightbold"/>
            </w:pPr>
            <w:r w:rsidRPr="00506D2E">
              <w:t>105,845 (80%)</w:t>
            </w:r>
          </w:p>
        </w:tc>
        <w:tc>
          <w:tcPr>
            <w:tcW w:w="1654" w:type="dxa"/>
            <w:tcBorders>
              <w:top w:val="single" w:sz="4" w:space="0" w:color="000000" w:themeColor="text1"/>
              <w:bottom w:val="single" w:sz="4" w:space="0" w:color="000000" w:themeColor="text1"/>
            </w:tcBorders>
            <w:shd w:val="clear" w:color="auto" w:fill="E7E6E6" w:themeFill="background2"/>
            <w:noWrap/>
          </w:tcPr>
          <w:p w14:paraId="76A1BC6C" w14:textId="77777777" w:rsidR="00305620" w:rsidRPr="00506D2E" w:rsidRDefault="00305620" w:rsidP="00482D46">
            <w:pPr>
              <w:pStyle w:val="ARtabletextrightbold"/>
            </w:pPr>
            <w:r w:rsidRPr="00506D2E">
              <w:t>22,800 (96%)</w:t>
            </w:r>
          </w:p>
        </w:tc>
      </w:tr>
      <w:tr w:rsidR="00305620" w:rsidRPr="00ED0181" w14:paraId="11DE1EFE" w14:textId="77777777" w:rsidTr="00F15DF0">
        <w:trPr>
          <w:trHeight w:val="288"/>
        </w:trPr>
        <w:tc>
          <w:tcPr>
            <w:tcW w:w="9632" w:type="dxa"/>
            <w:gridSpan w:val="4"/>
            <w:tcBorders>
              <w:top w:val="single" w:sz="4" w:space="0" w:color="000000" w:themeColor="text1"/>
              <w:bottom w:val="single" w:sz="4" w:space="0" w:color="989A9C" w:themeColor="accent5"/>
            </w:tcBorders>
            <w:noWrap/>
            <w:hideMark/>
          </w:tcPr>
          <w:p w14:paraId="18E7DB8B" w14:textId="77777777" w:rsidR="00305620" w:rsidRPr="00303388" w:rsidRDefault="00305620">
            <w:pPr>
              <w:pStyle w:val="ARtabletextbold"/>
            </w:pPr>
            <w:r w:rsidRPr="00990087">
              <w:t>Recycling/recovery (disposal)</w:t>
            </w:r>
          </w:p>
        </w:tc>
      </w:tr>
      <w:tr w:rsidR="00305620" w:rsidRPr="00ED0181" w14:paraId="19D4EC63" w14:textId="77777777" w:rsidTr="00F15DF0">
        <w:trPr>
          <w:trHeight w:val="288"/>
        </w:trPr>
        <w:tc>
          <w:tcPr>
            <w:tcW w:w="4670" w:type="dxa"/>
            <w:tcBorders>
              <w:top w:val="single" w:sz="4" w:space="0" w:color="989A9C" w:themeColor="accent5"/>
            </w:tcBorders>
            <w:noWrap/>
          </w:tcPr>
          <w:p w14:paraId="1157B24B" w14:textId="77777777" w:rsidR="00305620" w:rsidRPr="00506D2E" w:rsidRDefault="00305620" w:rsidP="00482D46">
            <w:pPr>
              <w:pStyle w:val="ARtabletext"/>
            </w:pPr>
            <w:r w:rsidRPr="00506D2E">
              <w:t>Batteries</w:t>
            </w:r>
          </w:p>
        </w:tc>
        <w:tc>
          <w:tcPr>
            <w:tcW w:w="1654" w:type="dxa"/>
            <w:tcBorders>
              <w:top w:val="single" w:sz="4" w:space="0" w:color="989A9C" w:themeColor="accent5"/>
            </w:tcBorders>
            <w:shd w:val="clear" w:color="auto" w:fill="E7E6E6" w:themeFill="background2"/>
            <w:noWrap/>
          </w:tcPr>
          <w:p w14:paraId="6C5FADAD" w14:textId="77777777" w:rsidR="00305620" w:rsidRPr="0089558D" w:rsidRDefault="00305620" w:rsidP="00482D46">
            <w:pPr>
              <w:pStyle w:val="ARtabletextright"/>
            </w:pPr>
            <w:r>
              <w:t>10</w:t>
            </w:r>
            <w:r w:rsidRPr="0089558D">
              <w:t xml:space="preserve"> (0</w:t>
            </w:r>
            <w:r>
              <w:t>.01</w:t>
            </w:r>
            <w:r w:rsidRPr="0089558D">
              <w:t>%)</w:t>
            </w:r>
          </w:p>
        </w:tc>
        <w:tc>
          <w:tcPr>
            <w:tcW w:w="1654" w:type="dxa"/>
            <w:tcBorders>
              <w:top w:val="single" w:sz="4" w:space="0" w:color="989A9C" w:themeColor="accent5"/>
            </w:tcBorders>
            <w:noWrap/>
          </w:tcPr>
          <w:p w14:paraId="2D96BC29" w14:textId="77777777" w:rsidR="00305620" w:rsidRPr="0089558D" w:rsidRDefault="00305620" w:rsidP="00482D46">
            <w:pPr>
              <w:pStyle w:val="ARtabletextright"/>
            </w:pPr>
            <w:r w:rsidRPr="0089558D">
              <w:t>10 (0.01%)</w:t>
            </w:r>
          </w:p>
        </w:tc>
        <w:tc>
          <w:tcPr>
            <w:tcW w:w="1654" w:type="dxa"/>
            <w:tcBorders>
              <w:top w:val="single" w:sz="4" w:space="0" w:color="989A9C" w:themeColor="accent5"/>
            </w:tcBorders>
            <w:shd w:val="clear" w:color="auto" w:fill="E7E6E6" w:themeFill="background2"/>
            <w:noWrap/>
          </w:tcPr>
          <w:p w14:paraId="0ABD438B" w14:textId="77777777" w:rsidR="00305620" w:rsidRPr="0012511C" w:rsidRDefault="00305620" w:rsidP="00482D46">
            <w:pPr>
              <w:pStyle w:val="ARtabletextright"/>
            </w:pPr>
            <w:r w:rsidRPr="0012511C">
              <w:t>10</w:t>
            </w:r>
          </w:p>
        </w:tc>
      </w:tr>
      <w:tr w:rsidR="00305620" w:rsidRPr="00ED0181" w14:paraId="00EC05C8" w14:textId="77777777" w:rsidTr="00F15DF0">
        <w:trPr>
          <w:trHeight w:val="288"/>
        </w:trPr>
        <w:tc>
          <w:tcPr>
            <w:tcW w:w="4670" w:type="dxa"/>
            <w:noWrap/>
          </w:tcPr>
          <w:p w14:paraId="187D50FB" w14:textId="77777777" w:rsidR="00305620" w:rsidRPr="00506D2E" w:rsidRDefault="00305620" w:rsidP="00482D46">
            <w:pPr>
              <w:pStyle w:val="ARtabletext"/>
            </w:pPr>
            <w:r w:rsidRPr="00506D2E">
              <w:t>Cardboard</w:t>
            </w:r>
          </w:p>
        </w:tc>
        <w:tc>
          <w:tcPr>
            <w:tcW w:w="1654" w:type="dxa"/>
            <w:shd w:val="clear" w:color="auto" w:fill="E7E6E6" w:themeFill="background2"/>
            <w:noWrap/>
          </w:tcPr>
          <w:p w14:paraId="1A987DCF" w14:textId="77777777" w:rsidR="00305620" w:rsidRPr="0089558D" w:rsidRDefault="00305620" w:rsidP="00482D46">
            <w:pPr>
              <w:pStyle w:val="ARtabletextright"/>
            </w:pPr>
            <w:r>
              <w:t>4,162</w:t>
            </w:r>
            <w:r w:rsidRPr="0089558D">
              <w:t xml:space="preserve"> (</w:t>
            </w:r>
            <w:r>
              <w:t>2</w:t>
            </w:r>
            <w:r w:rsidRPr="0089558D">
              <w:t>%)</w:t>
            </w:r>
          </w:p>
        </w:tc>
        <w:tc>
          <w:tcPr>
            <w:tcW w:w="1654" w:type="dxa"/>
            <w:noWrap/>
          </w:tcPr>
          <w:p w14:paraId="671F32C2" w14:textId="77777777" w:rsidR="00305620" w:rsidRPr="0089558D" w:rsidRDefault="00305620" w:rsidP="00482D46">
            <w:pPr>
              <w:pStyle w:val="ARtabletextright"/>
            </w:pPr>
            <w:r w:rsidRPr="0089558D">
              <w:t>3,441 (2.6%)</w:t>
            </w:r>
          </w:p>
        </w:tc>
        <w:tc>
          <w:tcPr>
            <w:tcW w:w="1654" w:type="dxa"/>
            <w:shd w:val="clear" w:color="auto" w:fill="E7E6E6" w:themeFill="background2"/>
            <w:noWrap/>
          </w:tcPr>
          <w:p w14:paraId="32EB1E09" w14:textId="77777777" w:rsidR="00305620" w:rsidRPr="0012511C" w:rsidRDefault="00305620" w:rsidP="00482D46">
            <w:pPr>
              <w:pStyle w:val="ARtabletextright"/>
            </w:pPr>
            <w:r w:rsidRPr="0012511C">
              <w:t>800</w:t>
            </w:r>
          </w:p>
        </w:tc>
      </w:tr>
      <w:tr w:rsidR="00305620" w:rsidRPr="00ED0181" w14:paraId="14FA8A33" w14:textId="77777777" w:rsidTr="00F15DF0">
        <w:trPr>
          <w:trHeight w:val="288"/>
        </w:trPr>
        <w:tc>
          <w:tcPr>
            <w:tcW w:w="4670" w:type="dxa"/>
            <w:noWrap/>
          </w:tcPr>
          <w:p w14:paraId="79A67A35" w14:textId="77777777" w:rsidR="00305620" w:rsidRPr="00506D2E" w:rsidRDefault="00305620" w:rsidP="00482D46">
            <w:pPr>
              <w:pStyle w:val="ARtabletext"/>
            </w:pPr>
            <w:r w:rsidRPr="00506D2E">
              <w:t>Commingled</w:t>
            </w:r>
          </w:p>
        </w:tc>
        <w:tc>
          <w:tcPr>
            <w:tcW w:w="1654" w:type="dxa"/>
            <w:shd w:val="clear" w:color="auto" w:fill="E7E6E6" w:themeFill="background2"/>
            <w:noWrap/>
          </w:tcPr>
          <w:p w14:paraId="02AB3813" w14:textId="77777777" w:rsidR="00305620" w:rsidRPr="0089558D" w:rsidRDefault="00305620" w:rsidP="00482D46">
            <w:pPr>
              <w:pStyle w:val="ARtabletextright"/>
            </w:pPr>
            <w:r>
              <w:t>1,362</w:t>
            </w:r>
            <w:r w:rsidRPr="0089558D">
              <w:t xml:space="preserve"> (</w:t>
            </w:r>
            <w:r>
              <w:t>1</w:t>
            </w:r>
            <w:r w:rsidRPr="0089558D">
              <w:t>%)</w:t>
            </w:r>
          </w:p>
        </w:tc>
        <w:tc>
          <w:tcPr>
            <w:tcW w:w="1654" w:type="dxa"/>
            <w:noWrap/>
          </w:tcPr>
          <w:p w14:paraId="7D92D072" w14:textId="77777777" w:rsidR="00305620" w:rsidRPr="0089558D" w:rsidRDefault="00305620" w:rsidP="00482D46">
            <w:pPr>
              <w:pStyle w:val="ARtabletextright"/>
            </w:pPr>
            <w:r w:rsidRPr="0089558D">
              <w:t>3,960 (3%)</w:t>
            </w:r>
          </w:p>
        </w:tc>
        <w:tc>
          <w:tcPr>
            <w:tcW w:w="1654" w:type="dxa"/>
            <w:shd w:val="clear" w:color="auto" w:fill="E7E6E6" w:themeFill="background2"/>
            <w:noWrap/>
          </w:tcPr>
          <w:p w14:paraId="04539151" w14:textId="77777777" w:rsidR="00305620" w:rsidRPr="0012511C" w:rsidRDefault="00305620" w:rsidP="00482D46">
            <w:pPr>
              <w:pStyle w:val="ARtabletextright"/>
            </w:pPr>
            <w:r w:rsidRPr="0012511C">
              <w:t>N/A</w:t>
            </w:r>
          </w:p>
        </w:tc>
      </w:tr>
      <w:tr w:rsidR="00305620" w:rsidRPr="00ED0181" w14:paraId="51B5AA00" w14:textId="77777777" w:rsidTr="00F15DF0">
        <w:trPr>
          <w:trHeight w:val="288"/>
        </w:trPr>
        <w:tc>
          <w:tcPr>
            <w:tcW w:w="4670" w:type="dxa"/>
            <w:noWrap/>
          </w:tcPr>
          <w:p w14:paraId="6A947BB9" w14:textId="77777777" w:rsidR="00305620" w:rsidRPr="00506D2E" w:rsidRDefault="00305620" w:rsidP="00482D46">
            <w:pPr>
              <w:pStyle w:val="ARtabletext"/>
            </w:pPr>
            <w:r w:rsidRPr="00506D2E">
              <w:t>E-waste</w:t>
            </w:r>
          </w:p>
        </w:tc>
        <w:tc>
          <w:tcPr>
            <w:tcW w:w="1654" w:type="dxa"/>
            <w:shd w:val="clear" w:color="auto" w:fill="E7E6E6" w:themeFill="background2"/>
            <w:noWrap/>
          </w:tcPr>
          <w:p w14:paraId="5D5B670F" w14:textId="77777777" w:rsidR="00305620" w:rsidRPr="0089558D" w:rsidRDefault="00305620" w:rsidP="00482D46">
            <w:pPr>
              <w:pStyle w:val="ARtabletextright"/>
            </w:pPr>
            <w:r>
              <w:t>110</w:t>
            </w:r>
            <w:r w:rsidRPr="0089558D">
              <w:t xml:space="preserve"> (0</w:t>
            </w:r>
            <w:r>
              <w:t>.1</w:t>
            </w:r>
            <w:r w:rsidRPr="0089558D">
              <w:t>%)</w:t>
            </w:r>
          </w:p>
        </w:tc>
        <w:tc>
          <w:tcPr>
            <w:tcW w:w="1654" w:type="dxa"/>
            <w:noWrap/>
          </w:tcPr>
          <w:p w14:paraId="168D9826" w14:textId="77777777" w:rsidR="00305620" w:rsidRPr="0089558D" w:rsidRDefault="00305620" w:rsidP="00482D46">
            <w:pPr>
              <w:pStyle w:val="ARtabletextright"/>
            </w:pPr>
            <w:r w:rsidRPr="0089558D">
              <w:t>100 (0.08%)</w:t>
            </w:r>
          </w:p>
        </w:tc>
        <w:tc>
          <w:tcPr>
            <w:tcW w:w="1654" w:type="dxa"/>
            <w:shd w:val="clear" w:color="auto" w:fill="E7E6E6" w:themeFill="background2"/>
            <w:noWrap/>
          </w:tcPr>
          <w:p w14:paraId="51129A48" w14:textId="77777777" w:rsidR="00305620" w:rsidRPr="0012511C" w:rsidRDefault="00305620" w:rsidP="00482D46">
            <w:pPr>
              <w:pStyle w:val="ARtabletextright"/>
            </w:pPr>
            <w:r w:rsidRPr="0012511C">
              <w:t>100 (0.42%)</w:t>
            </w:r>
          </w:p>
        </w:tc>
      </w:tr>
      <w:tr w:rsidR="00305620" w:rsidRPr="00ED0181" w14:paraId="119BBDF9" w14:textId="77777777" w:rsidTr="00F15DF0">
        <w:trPr>
          <w:trHeight w:val="288"/>
        </w:trPr>
        <w:tc>
          <w:tcPr>
            <w:tcW w:w="4670" w:type="dxa"/>
            <w:noWrap/>
          </w:tcPr>
          <w:p w14:paraId="4147A6C7" w14:textId="77777777" w:rsidR="00305620" w:rsidRPr="00506D2E" w:rsidRDefault="00305620" w:rsidP="00482D46">
            <w:pPr>
              <w:pStyle w:val="ARtabletext"/>
            </w:pPr>
            <w:r w:rsidRPr="00506D2E">
              <w:t>Metals</w:t>
            </w:r>
          </w:p>
        </w:tc>
        <w:tc>
          <w:tcPr>
            <w:tcW w:w="1654" w:type="dxa"/>
            <w:shd w:val="clear" w:color="auto" w:fill="E7E6E6" w:themeFill="background2"/>
            <w:noWrap/>
          </w:tcPr>
          <w:p w14:paraId="74D605E5" w14:textId="77777777" w:rsidR="00305620" w:rsidRPr="0089558D" w:rsidRDefault="00305620" w:rsidP="00482D46">
            <w:pPr>
              <w:pStyle w:val="ARtabletextright"/>
            </w:pPr>
            <w:r>
              <w:t>2,251</w:t>
            </w:r>
            <w:r w:rsidRPr="0089558D">
              <w:t xml:space="preserve"> (</w:t>
            </w:r>
            <w:r>
              <w:t>1</w:t>
            </w:r>
            <w:r w:rsidRPr="0089558D">
              <w:t>%)</w:t>
            </w:r>
          </w:p>
        </w:tc>
        <w:tc>
          <w:tcPr>
            <w:tcW w:w="1654" w:type="dxa"/>
            <w:noWrap/>
          </w:tcPr>
          <w:p w14:paraId="51AD07B8" w14:textId="77777777" w:rsidR="00305620" w:rsidRPr="0089558D" w:rsidRDefault="00305620" w:rsidP="00482D46">
            <w:pPr>
              <w:pStyle w:val="ARtabletextright"/>
            </w:pPr>
            <w:r w:rsidRPr="0089558D">
              <w:t>3,442 (2.6%)</w:t>
            </w:r>
          </w:p>
        </w:tc>
        <w:tc>
          <w:tcPr>
            <w:tcW w:w="1654" w:type="dxa"/>
            <w:shd w:val="clear" w:color="auto" w:fill="E7E6E6" w:themeFill="background2"/>
            <w:noWrap/>
          </w:tcPr>
          <w:p w14:paraId="760DFC7A" w14:textId="77777777" w:rsidR="00305620" w:rsidRPr="0012511C" w:rsidRDefault="00305620" w:rsidP="00482D46">
            <w:pPr>
              <w:pStyle w:val="ARtabletextright"/>
            </w:pPr>
            <w:r w:rsidRPr="0012511C">
              <w:t>N/A</w:t>
            </w:r>
          </w:p>
        </w:tc>
      </w:tr>
      <w:tr w:rsidR="00305620" w:rsidRPr="00ED0181" w14:paraId="00CB20F6" w14:textId="77777777" w:rsidTr="00F15DF0">
        <w:trPr>
          <w:trHeight w:val="288"/>
        </w:trPr>
        <w:tc>
          <w:tcPr>
            <w:tcW w:w="4670" w:type="dxa"/>
            <w:noWrap/>
          </w:tcPr>
          <w:p w14:paraId="1ED3B16E" w14:textId="77777777" w:rsidR="00305620" w:rsidRPr="00506D2E" w:rsidRDefault="00305620" w:rsidP="00482D46">
            <w:pPr>
              <w:pStyle w:val="ARtabletext"/>
            </w:pPr>
            <w:r w:rsidRPr="00506D2E">
              <w:t>Organics (garden)</w:t>
            </w:r>
          </w:p>
        </w:tc>
        <w:tc>
          <w:tcPr>
            <w:tcW w:w="1654" w:type="dxa"/>
            <w:shd w:val="clear" w:color="auto" w:fill="E7E6E6" w:themeFill="background2"/>
            <w:noWrap/>
          </w:tcPr>
          <w:p w14:paraId="3A4A96BD" w14:textId="77777777" w:rsidR="00305620" w:rsidRPr="0089558D" w:rsidRDefault="00305620" w:rsidP="00482D46">
            <w:pPr>
              <w:pStyle w:val="ARtabletextright"/>
            </w:pPr>
            <w:r>
              <w:t>11,837</w:t>
            </w:r>
            <w:r w:rsidRPr="0089558D">
              <w:t xml:space="preserve"> (</w:t>
            </w:r>
            <w:r>
              <w:t>6</w:t>
            </w:r>
            <w:r w:rsidRPr="0089558D">
              <w:t>%)</w:t>
            </w:r>
          </w:p>
        </w:tc>
        <w:tc>
          <w:tcPr>
            <w:tcW w:w="1654" w:type="dxa"/>
            <w:noWrap/>
          </w:tcPr>
          <w:p w14:paraId="5A8598F7" w14:textId="77777777" w:rsidR="00305620" w:rsidRPr="0089558D" w:rsidRDefault="00305620" w:rsidP="00482D46">
            <w:pPr>
              <w:pStyle w:val="ARtabletextright"/>
            </w:pPr>
            <w:r w:rsidRPr="0089558D">
              <w:t>14,560 (11%)</w:t>
            </w:r>
          </w:p>
        </w:tc>
        <w:tc>
          <w:tcPr>
            <w:tcW w:w="1654" w:type="dxa"/>
            <w:shd w:val="clear" w:color="auto" w:fill="E7E6E6" w:themeFill="background2"/>
            <w:noWrap/>
          </w:tcPr>
          <w:p w14:paraId="524A206F" w14:textId="77777777" w:rsidR="00305620" w:rsidRPr="0012511C" w:rsidRDefault="00305620" w:rsidP="00482D46">
            <w:pPr>
              <w:pStyle w:val="ARtabletextright"/>
            </w:pPr>
            <w:r w:rsidRPr="0012511C">
              <w:t>N/A</w:t>
            </w:r>
          </w:p>
        </w:tc>
      </w:tr>
      <w:tr w:rsidR="00305620" w:rsidRPr="00ED0181" w14:paraId="4967A82E" w14:textId="77777777" w:rsidTr="00F15DF0">
        <w:trPr>
          <w:trHeight w:val="288"/>
        </w:trPr>
        <w:tc>
          <w:tcPr>
            <w:tcW w:w="4670" w:type="dxa"/>
            <w:noWrap/>
          </w:tcPr>
          <w:p w14:paraId="0BBC40A8" w14:textId="77777777" w:rsidR="00305620" w:rsidRPr="00506D2E" w:rsidRDefault="00305620" w:rsidP="00482D46">
            <w:pPr>
              <w:pStyle w:val="ARtabletext"/>
            </w:pPr>
            <w:r w:rsidRPr="00506D2E">
              <w:t>Paper (confidential)</w:t>
            </w:r>
          </w:p>
        </w:tc>
        <w:tc>
          <w:tcPr>
            <w:tcW w:w="1654" w:type="dxa"/>
            <w:shd w:val="clear" w:color="auto" w:fill="E7E6E6" w:themeFill="background2"/>
            <w:noWrap/>
          </w:tcPr>
          <w:p w14:paraId="500924DA" w14:textId="77777777" w:rsidR="00305620" w:rsidRPr="0089558D" w:rsidRDefault="00305620" w:rsidP="00482D46">
            <w:pPr>
              <w:pStyle w:val="ARtabletextright"/>
            </w:pPr>
            <w:r>
              <w:t>990</w:t>
            </w:r>
            <w:r w:rsidRPr="0089558D">
              <w:t xml:space="preserve"> (0</w:t>
            </w:r>
            <w:r>
              <w:t>.5</w:t>
            </w:r>
            <w:r w:rsidRPr="0089558D">
              <w:t>%)</w:t>
            </w:r>
          </w:p>
        </w:tc>
        <w:tc>
          <w:tcPr>
            <w:tcW w:w="1654" w:type="dxa"/>
            <w:noWrap/>
          </w:tcPr>
          <w:p w14:paraId="09D7B0E7" w14:textId="77777777" w:rsidR="00305620" w:rsidRPr="0089558D" w:rsidRDefault="00305620" w:rsidP="00482D46">
            <w:pPr>
              <w:pStyle w:val="ARtabletextright"/>
            </w:pPr>
            <w:r w:rsidRPr="0089558D">
              <w:t>1,094 (0.8%)</w:t>
            </w:r>
          </w:p>
        </w:tc>
        <w:tc>
          <w:tcPr>
            <w:tcW w:w="1654" w:type="dxa"/>
            <w:shd w:val="clear" w:color="auto" w:fill="E7E6E6" w:themeFill="background2"/>
            <w:noWrap/>
          </w:tcPr>
          <w:p w14:paraId="32AA46B7" w14:textId="77777777" w:rsidR="00305620" w:rsidRPr="0012511C" w:rsidRDefault="00305620" w:rsidP="00482D46">
            <w:pPr>
              <w:pStyle w:val="ARtabletextright"/>
            </w:pPr>
            <w:r w:rsidRPr="0012511C">
              <w:t>N/A</w:t>
            </w:r>
          </w:p>
        </w:tc>
      </w:tr>
      <w:tr w:rsidR="00305620" w:rsidRPr="00ED0181" w14:paraId="0BCFC614" w14:textId="77777777" w:rsidTr="00F15DF0">
        <w:trPr>
          <w:trHeight w:val="288"/>
        </w:trPr>
        <w:tc>
          <w:tcPr>
            <w:tcW w:w="4670" w:type="dxa"/>
            <w:tcBorders>
              <w:bottom w:val="single" w:sz="4" w:space="0" w:color="989A9C" w:themeColor="accent5"/>
            </w:tcBorders>
            <w:noWrap/>
          </w:tcPr>
          <w:p w14:paraId="28ABD46A" w14:textId="77777777" w:rsidR="00305620" w:rsidRPr="00506D2E" w:rsidRDefault="00305620" w:rsidP="00482D46">
            <w:pPr>
              <w:pStyle w:val="ARtabletext"/>
            </w:pPr>
            <w:r w:rsidRPr="00506D2E">
              <w:t xml:space="preserve">Toner </w:t>
            </w:r>
            <w:r>
              <w:t>and</w:t>
            </w:r>
            <w:r w:rsidRPr="00506D2E">
              <w:t xml:space="preserve"> print cartridges</w:t>
            </w:r>
          </w:p>
        </w:tc>
        <w:tc>
          <w:tcPr>
            <w:tcW w:w="1654" w:type="dxa"/>
            <w:tcBorders>
              <w:bottom w:val="single" w:sz="4" w:space="0" w:color="989A9C" w:themeColor="accent5"/>
            </w:tcBorders>
            <w:shd w:val="clear" w:color="auto" w:fill="E7E6E6" w:themeFill="background2"/>
            <w:noWrap/>
          </w:tcPr>
          <w:p w14:paraId="6300A8F8" w14:textId="77777777" w:rsidR="00305620" w:rsidRPr="0089558D" w:rsidRDefault="00305620" w:rsidP="00482D46">
            <w:pPr>
              <w:pStyle w:val="ARtabletextright"/>
            </w:pPr>
            <w:r>
              <w:t>28</w:t>
            </w:r>
            <w:r w:rsidRPr="0089558D">
              <w:t xml:space="preserve"> (0</w:t>
            </w:r>
            <w:r>
              <w:t>.01</w:t>
            </w:r>
            <w:r w:rsidRPr="0089558D">
              <w:t>%)</w:t>
            </w:r>
          </w:p>
        </w:tc>
        <w:tc>
          <w:tcPr>
            <w:tcW w:w="1654" w:type="dxa"/>
            <w:tcBorders>
              <w:bottom w:val="single" w:sz="4" w:space="0" w:color="989A9C" w:themeColor="accent5"/>
            </w:tcBorders>
            <w:noWrap/>
          </w:tcPr>
          <w:p w14:paraId="2B5F105B" w14:textId="77777777" w:rsidR="00305620" w:rsidRPr="0089558D" w:rsidRDefault="00305620" w:rsidP="00482D46">
            <w:pPr>
              <w:pStyle w:val="ARtabletextright"/>
            </w:pPr>
            <w:r w:rsidRPr="0089558D">
              <w:t>50 (0.04%)</w:t>
            </w:r>
          </w:p>
        </w:tc>
        <w:tc>
          <w:tcPr>
            <w:tcW w:w="1654" w:type="dxa"/>
            <w:tcBorders>
              <w:bottom w:val="single" w:sz="4" w:space="0" w:color="989A9C" w:themeColor="accent5"/>
            </w:tcBorders>
            <w:shd w:val="clear" w:color="auto" w:fill="E7E6E6" w:themeFill="background2"/>
            <w:noWrap/>
          </w:tcPr>
          <w:p w14:paraId="790339DD" w14:textId="77777777" w:rsidR="00305620" w:rsidRPr="0012511C" w:rsidRDefault="00305620" w:rsidP="00482D46">
            <w:pPr>
              <w:pStyle w:val="ARtabletextright"/>
            </w:pPr>
            <w:r w:rsidRPr="0012511C">
              <w:t>20 (0.08%)</w:t>
            </w:r>
          </w:p>
        </w:tc>
      </w:tr>
      <w:tr w:rsidR="00305620" w:rsidRPr="00ED0181" w14:paraId="4887C379" w14:textId="77777777" w:rsidTr="00F15DF0">
        <w:trPr>
          <w:trHeight w:val="288"/>
        </w:trPr>
        <w:tc>
          <w:tcPr>
            <w:tcW w:w="4670" w:type="dxa"/>
            <w:tcBorders>
              <w:top w:val="single" w:sz="4" w:space="0" w:color="989A9C" w:themeColor="accent5"/>
              <w:bottom w:val="single" w:sz="4" w:space="0" w:color="000000" w:themeColor="text1"/>
            </w:tcBorders>
            <w:noWrap/>
          </w:tcPr>
          <w:p w14:paraId="3CEEAB3B" w14:textId="77777777" w:rsidR="00305620" w:rsidRPr="00506D2E" w:rsidRDefault="00305620" w:rsidP="00482D46">
            <w:pPr>
              <w:pStyle w:val="ARtabletext"/>
            </w:pPr>
            <w:r>
              <w:t xml:space="preserve">Other recycling </w:t>
            </w:r>
          </w:p>
        </w:tc>
        <w:tc>
          <w:tcPr>
            <w:tcW w:w="1654" w:type="dxa"/>
            <w:tcBorders>
              <w:top w:val="single" w:sz="4" w:space="0" w:color="989A9C" w:themeColor="accent5"/>
              <w:bottom w:val="single" w:sz="4" w:space="0" w:color="000000" w:themeColor="text1"/>
            </w:tcBorders>
            <w:shd w:val="clear" w:color="auto" w:fill="E7E6E6" w:themeFill="background2"/>
            <w:noWrap/>
          </w:tcPr>
          <w:p w14:paraId="2B2BD897" w14:textId="77777777" w:rsidR="00305620" w:rsidRDefault="00305620" w:rsidP="00482D46">
            <w:pPr>
              <w:pStyle w:val="ARtabletextright"/>
            </w:pPr>
            <w:r>
              <w:t>248 (0.1%)</w:t>
            </w:r>
          </w:p>
        </w:tc>
        <w:tc>
          <w:tcPr>
            <w:tcW w:w="1654" w:type="dxa"/>
            <w:tcBorders>
              <w:top w:val="single" w:sz="4" w:space="0" w:color="989A9C" w:themeColor="accent5"/>
              <w:bottom w:val="single" w:sz="4" w:space="0" w:color="000000" w:themeColor="text1"/>
            </w:tcBorders>
            <w:noWrap/>
          </w:tcPr>
          <w:p w14:paraId="4C20F0BF" w14:textId="52BA0482" w:rsidR="00305620" w:rsidRPr="0089558D" w:rsidRDefault="00BF54BF" w:rsidP="00482D46">
            <w:pPr>
              <w:pStyle w:val="ARtabletextright"/>
            </w:pPr>
            <w:r>
              <w:t>–</w:t>
            </w:r>
          </w:p>
        </w:tc>
        <w:tc>
          <w:tcPr>
            <w:tcW w:w="1654" w:type="dxa"/>
            <w:tcBorders>
              <w:top w:val="single" w:sz="4" w:space="0" w:color="989A9C" w:themeColor="accent5"/>
              <w:bottom w:val="single" w:sz="4" w:space="0" w:color="000000" w:themeColor="text1"/>
            </w:tcBorders>
            <w:shd w:val="clear" w:color="auto" w:fill="E7E6E6" w:themeFill="background2"/>
            <w:noWrap/>
          </w:tcPr>
          <w:p w14:paraId="26C0ABB3" w14:textId="09C627D2" w:rsidR="00305620" w:rsidRPr="0012511C" w:rsidRDefault="00BF54BF" w:rsidP="00482D46">
            <w:pPr>
              <w:pStyle w:val="ARtabletextright"/>
            </w:pPr>
            <w:r>
              <w:t>–</w:t>
            </w:r>
          </w:p>
        </w:tc>
      </w:tr>
      <w:tr w:rsidR="00305620" w:rsidRPr="00ED0181" w14:paraId="7EF17401" w14:textId="77777777" w:rsidTr="00F15DF0">
        <w:trPr>
          <w:trHeight w:val="288"/>
        </w:trPr>
        <w:tc>
          <w:tcPr>
            <w:tcW w:w="4670" w:type="dxa"/>
            <w:tcBorders>
              <w:top w:val="single" w:sz="4" w:space="0" w:color="000000" w:themeColor="text1"/>
              <w:bottom w:val="single" w:sz="4" w:space="0" w:color="000000" w:themeColor="text1"/>
            </w:tcBorders>
            <w:noWrap/>
            <w:hideMark/>
          </w:tcPr>
          <w:p w14:paraId="1B62E3CF" w14:textId="77777777" w:rsidR="00305620" w:rsidRPr="00303388" w:rsidRDefault="00305620" w:rsidP="00482D46">
            <w:pPr>
              <w:pStyle w:val="ARtabletextbold"/>
            </w:pPr>
            <w:r>
              <w:t>Total r</w:t>
            </w:r>
            <w:r w:rsidRPr="00990087">
              <w:t>ecycling/recovery (disposal)</w:t>
            </w:r>
          </w:p>
        </w:tc>
        <w:tc>
          <w:tcPr>
            <w:tcW w:w="1654" w:type="dxa"/>
            <w:tcBorders>
              <w:top w:val="single" w:sz="4" w:space="0" w:color="000000" w:themeColor="text1"/>
              <w:bottom w:val="single" w:sz="4" w:space="0" w:color="000000" w:themeColor="text1"/>
            </w:tcBorders>
            <w:shd w:val="clear" w:color="auto" w:fill="E7E6E6" w:themeFill="background2"/>
            <w:noWrap/>
          </w:tcPr>
          <w:p w14:paraId="3BCA306D" w14:textId="77777777" w:rsidR="00305620" w:rsidRPr="00506D2E" w:rsidRDefault="00305620" w:rsidP="00482D46">
            <w:pPr>
              <w:pStyle w:val="ARtabletextrightbold"/>
              <w:rPr>
                <w:highlight w:val="yellow"/>
              </w:rPr>
            </w:pPr>
            <w:r>
              <w:t>20,998</w:t>
            </w:r>
            <w:r w:rsidRPr="00506D2E">
              <w:t xml:space="preserve"> (</w:t>
            </w:r>
            <w:r>
              <w:t>11</w:t>
            </w:r>
            <w:r w:rsidRPr="00506D2E">
              <w:t>%)</w:t>
            </w:r>
          </w:p>
        </w:tc>
        <w:tc>
          <w:tcPr>
            <w:tcW w:w="1654" w:type="dxa"/>
            <w:tcBorders>
              <w:top w:val="single" w:sz="4" w:space="0" w:color="000000" w:themeColor="text1"/>
              <w:bottom w:val="single" w:sz="4" w:space="0" w:color="000000" w:themeColor="text1"/>
            </w:tcBorders>
            <w:noWrap/>
          </w:tcPr>
          <w:p w14:paraId="56B0903A" w14:textId="77777777" w:rsidR="00305620" w:rsidRPr="00506D2E" w:rsidRDefault="00305620" w:rsidP="00482D46">
            <w:pPr>
              <w:pStyle w:val="ARtabletextrightbold"/>
            </w:pPr>
            <w:r w:rsidRPr="00506D2E">
              <w:t>26,657 (20%)</w:t>
            </w:r>
          </w:p>
        </w:tc>
        <w:tc>
          <w:tcPr>
            <w:tcW w:w="1654" w:type="dxa"/>
            <w:tcBorders>
              <w:top w:val="single" w:sz="4" w:space="0" w:color="000000" w:themeColor="text1"/>
              <w:bottom w:val="single" w:sz="4" w:space="0" w:color="000000" w:themeColor="text1"/>
            </w:tcBorders>
            <w:shd w:val="clear" w:color="auto" w:fill="E7E6E6" w:themeFill="background2"/>
            <w:noWrap/>
          </w:tcPr>
          <w:p w14:paraId="4E99D79D" w14:textId="77777777" w:rsidR="00305620" w:rsidRPr="00506D2E" w:rsidRDefault="00305620" w:rsidP="00482D46">
            <w:pPr>
              <w:pStyle w:val="ARtabletextrightbold"/>
              <w:rPr>
                <w:highlight w:val="yellow"/>
              </w:rPr>
            </w:pPr>
            <w:r>
              <w:t>930</w:t>
            </w:r>
          </w:p>
        </w:tc>
      </w:tr>
      <w:tr w:rsidR="00305620" w:rsidRPr="00ED0181" w14:paraId="1D7F0269" w14:textId="77777777" w:rsidTr="00F15DF0">
        <w:trPr>
          <w:cnfStyle w:val="010000000000" w:firstRow="0" w:lastRow="1" w:firstColumn="0" w:lastColumn="0" w:oddVBand="0" w:evenVBand="0" w:oddHBand="0" w:evenHBand="0" w:firstRowFirstColumn="0" w:firstRowLastColumn="0" w:lastRowFirstColumn="0" w:lastRowLastColumn="0"/>
          <w:trHeight w:val="288"/>
        </w:trPr>
        <w:tc>
          <w:tcPr>
            <w:tcW w:w="4670" w:type="dxa"/>
            <w:noWrap/>
            <w:hideMark/>
          </w:tcPr>
          <w:p w14:paraId="0FFC3FA1" w14:textId="77777777" w:rsidR="00305620" w:rsidRPr="00303388" w:rsidRDefault="00305620" w:rsidP="00482D46">
            <w:pPr>
              <w:pStyle w:val="ARtabletextbold"/>
            </w:pPr>
            <w:r w:rsidRPr="00D47455">
              <w:t xml:space="preserve">Total </w:t>
            </w:r>
            <w:r>
              <w:t xml:space="preserve">units of </w:t>
            </w:r>
            <w:r w:rsidRPr="00506D2E">
              <w:t>waste</w:t>
            </w:r>
            <w:r w:rsidRPr="00D47455">
              <w:t xml:space="preserve"> disposed</w:t>
            </w:r>
          </w:p>
        </w:tc>
        <w:tc>
          <w:tcPr>
            <w:tcW w:w="1654" w:type="dxa"/>
            <w:shd w:val="clear" w:color="auto" w:fill="E7E6E6" w:themeFill="background2"/>
            <w:noWrap/>
          </w:tcPr>
          <w:p w14:paraId="5B21C14E" w14:textId="77777777" w:rsidR="00305620" w:rsidRPr="00506D2E" w:rsidRDefault="00305620" w:rsidP="00482D46">
            <w:pPr>
              <w:pStyle w:val="ARtabletextrightbold"/>
            </w:pPr>
            <w:r>
              <w:t>200,665</w:t>
            </w:r>
          </w:p>
        </w:tc>
        <w:tc>
          <w:tcPr>
            <w:tcW w:w="1654" w:type="dxa"/>
            <w:noWrap/>
          </w:tcPr>
          <w:p w14:paraId="3901A18E" w14:textId="77777777" w:rsidR="00305620" w:rsidRPr="00506D2E" w:rsidRDefault="00305620" w:rsidP="00482D46">
            <w:pPr>
              <w:pStyle w:val="ARtabletextrightbold"/>
            </w:pPr>
            <w:r w:rsidRPr="00506D2E">
              <w:t>132503</w:t>
            </w:r>
          </w:p>
        </w:tc>
        <w:tc>
          <w:tcPr>
            <w:tcW w:w="1654" w:type="dxa"/>
            <w:shd w:val="clear" w:color="auto" w:fill="E7E6E6" w:themeFill="background2"/>
            <w:noWrap/>
          </w:tcPr>
          <w:p w14:paraId="0E9FA4B9" w14:textId="77777777" w:rsidR="00305620" w:rsidRPr="00506D2E" w:rsidRDefault="00305620" w:rsidP="00482D46">
            <w:pPr>
              <w:pStyle w:val="ARtabletextrightbold"/>
            </w:pPr>
            <w:r>
              <w:t>23,730</w:t>
            </w:r>
          </w:p>
        </w:tc>
      </w:tr>
    </w:tbl>
    <w:p w14:paraId="17F1CCC4" w14:textId="77777777" w:rsidR="00305620" w:rsidRPr="00ED0181" w:rsidRDefault="00305620" w:rsidP="00482D46">
      <w:pPr>
        <w:pStyle w:val="ARtablecaption"/>
      </w:pPr>
      <w:r w:rsidRPr="00ED0181">
        <w:rPr>
          <w:rFonts w:cs="Arial"/>
        </w:rPr>
        <w:t>WR4 Recycling rate</w:t>
      </w:r>
    </w:p>
    <w:tbl>
      <w:tblPr>
        <w:tblStyle w:val="DHAnnualReportFinancialtable"/>
        <w:tblW w:w="5000" w:type="pct"/>
        <w:tblLayout w:type="fixed"/>
        <w:tblLook w:val="06E0" w:firstRow="1" w:lastRow="1" w:firstColumn="1" w:lastColumn="0" w:noHBand="1" w:noVBand="1"/>
      </w:tblPr>
      <w:tblGrid>
        <w:gridCol w:w="4662"/>
        <w:gridCol w:w="1655"/>
        <w:gridCol w:w="1655"/>
        <w:gridCol w:w="1653"/>
        <w:gridCol w:w="7"/>
      </w:tblGrid>
      <w:tr w:rsidR="00305620" w:rsidRPr="00ED0181" w14:paraId="1379C5FF" w14:textId="77777777" w:rsidTr="00F15DF0">
        <w:trPr>
          <w:gridAfter w:val="1"/>
          <w:cnfStyle w:val="100000000000" w:firstRow="1" w:lastRow="0" w:firstColumn="0" w:lastColumn="0" w:oddVBand="0" w:evenVBand="0" w:oddHBand="0" w:evenHBand="0" w:firstRowFirstColumn="0" w:firstRowLastColumn="0" w:lastRowFirstColumn="0" w:lastRowLastColumn="0"/>
          <w:wAfter w:w="7" w:type="dxa"/>
          <w:trHeight w:val="288"/>
          <w:tblHeader/>
        </w:trPr>
        <w:tc>
          <w:tcPr>
            <w:tcW w:w="4663" w:type="dxa"/>
            <w:noWrap/>
          </w:tcPr>
          <w:p w14:paraId="32492BAF" w14:textId="77777777" w:rsidR="00305620" w:rsidRPr="00ED0181" w:rsidRDefault="00305620" w:rsidP="00482D46">
            <w:pPr>
              <w:pStyle w:val="ARtablecolhead"/>
            </w:pPr>
          </w:p>
        </w:tc>
        <w:tc>
          <w:tcPr>
            <w:tcW w:w="1654" w:type="dxa"/>
            <w:shd w:val="clear" w:color="auto" w:fill="E7E6E6" w:themeFill="background2"/>
            <w:noWrap/>
          </w:tcPr>
          <w:p w14:paraId="3C1DA00E" w14:textId="77777777" w:rsidR="00305620" w:rsidRPr="00D76925" w:rsidRDefault="00305620" w:rsidP="00482D46">
            <w:pPr>
              <w:pStyle w:val="ARtablecolheadright"/>
              <w:rPr>
                <w:highlight w:val="yellow"/>
              </w:rPr>
            </w:pPr>
            <w:r w:rsidRPr="00D76925">
              <w:t>2024–25</w:t>
            </w:r>
          </w:p>
        </w:tc>
        <w:tc>
          <w:tcPr>
            <w:tcW w:w="1654" w:type="dxa"/>
            <w:noWrap/>
          </w:tcPr>
          <w:p w14:paraId="57921DDD" w14:textId="77777777" w:rsidR="00305620" w:rsidRPr="00D76925" w:rsidRDefault="00305620" w:rsidP="00482D46">
            <w:pPr>
              <w:pStyle w:val="ARtablecolheadright"/>
            </w:pPr>
            <w:r w:rsidRPr="00D76925">
              <w:t>2023–24</w:t>
            </w:r>
          </w:p>
        </w:tc>
        <w:tc>
          <w:tcPr>
            <w:tcW w:w="1654" w:type="dxa"/>
            <w:shd w:val="clear" w:color="auto" w:fill="E7E6E6" w:themeFill="background2"/>
            <w:noWrap/>
          </w:tcPr>
          <w:p w14:paraId="1B908CE4" w14:textId="77777777" w:rsidR="00305620" w:rsidRPr="00D76925" w:rsidRDefault="00305620" w:rsidP="00482D46">
            <w:pPr>
              <w:pStyle w:val="ARtablecolheadright"/>
            </w:pPr>
            <w:r w:rsidRPr="00D76925">
              <w:t>2022–23</w:t>
            </w:r>
          </w:p>
        </w:tc>
      </w:tr>
      <w:tr w:rsidR="00305620" w:rsidRPr="00ED0181" w14:paraId="380DF10F" w14:textId="77777777" w:rsidTr="00F15DF0">
        <w:trPr>
          <w:gridAfter w:val="1"/>
          <w:wAfter w:w="7" w:type="dxa"/>
          <w:trHeight w:val="288"/>
        </w:trPr>
        <w:tc>
          <w:tcPr>
            <w:tcW w:w="9625" w:type="dxa"/>
            <w:gridSpan w:val="4"/>
            <w:noWrap/>
          </w:tcPr>
          <w:p w14:paraId="41AD7FD5" w14:textId="77777777" w:rsidR="00305620" w:rsidRDefault="00305620" w:rsidP="00F15DF0">
            <w:pPr>
              <w:pStyle w:val="ARtabletextbold"/>
            </w:pPr>
            <w:r>
              <w:t>Calculation inputs</w:t>
            </w:r>
          </w:p>
        </w:tc>
      </w:tr>
      <w:tr w:rsidR="00305620" w:rsidRPr="00ED0181" w14:paraId="65F7E7CE" w14:textId="77777777" w:rsidTr="00F15DF0">
        <w:trPr>
          <w:trHeight w:val="288"/>
        </w:trPr>
        <w:tc>
          <w:tcPr>
            <w:tcW w:w="4663" w:type="dxa"/>
            <w:noWrap/>
          </w:tcPr>
          <w:p w14:paraId="09E5AEC2" w14:textId="77777777" w:rsidR="00305620" w:rsidRPr="00C06B4F" w:rsidRDefault="00305620" w:rsidP="00482D46">
            <w:pPr>
              <w:pStyle w:val="ARtabletext"/>
            </w:pPr>
            <w:r w:rsidRPr="0081783A">
              <w:t>Weight of recyclable and organic materials</w:t>
            </w:r>
            <w:r>
              <w:t xml:space="preserve"> [kg]</w:t>
            </w:r>
          </w:p>
        </w:tc>
        <w:tc>
          <w:tcPr>
            <w:tcW w:w="1656" w:type="dxa"/>
            <w:shd w:val="clear" w:color="auto" w:fill="E7E6E6" w:themeFill="background2"/>
            <w:noWrap/>
          </w:tcPr>
          <w:p w14:paraId="4B6E07F1" w14:textId="77777777" w:rsidR="00305620" w:rsidRPr="00506D2E" w:rsidRDefault="00305620" w:rsidP="00482D46">
            <w:pPr>
              <w:pStyle w:val="ARtabletextright"/>
            </w:pPr>
            <w:r>
              <w:t>20,998</w:t>
            </w:r>
          </w:p>
        </w:tc>
        <w:tc>
          <w:tcPr>
            <w:tcW w:w="1656" w:type="dxa"/>
            <w:noWrap/>
          </w:tcPr>
          <w:p w14:paraId="57337C9F" w14:textId="77777777" w:rsidR="00305620" w:rsidRPr="00506D2E" w:rsidRDefault="00305620" w:rsidP="00482D46">
            <w:pPr>
              <w:pStyle w:val="ARtabletextright"/>
            </w:pPr>
            <w:r w:rsidRPr="00506D2E">
              <w:t>26,658</w:t>
            </w:r>
          </w:p>
        </w:tc>
        <w:tc>
          <w:tcPr>
            <w:tcW w:w="1657" w:type="dxa"/>
            <w:gridSpan w:val="2"/>
            <w:shd w:val="clear" w:color="auto" w:fill="E7E6E6" w:themeFill="background2"/>
            <w:noWrap/>
          </w:tcPr>
          <w:p w14:paraId="6D40B1F5" w14:textId="77777777" w:rsidR="00305620" w:rsidRPr="00506D2E" w:rsidRDefault="00305620" w:rsidP="00482D46">
            <w:pPr>
              <w:pStyle w:val="ARtabletextright"/>
            </w:pPr>
            <w:r w:rsidRPr="00506D2E">
              <w:t>930</w:t>
            </w:r>
          </w:p>
        </w:tc>
      </w:tr>
      <w:tr w:rsidR="00305620" w:rsidRPr="00ED0181" w14:paraId="653F6C2E" w14:textId="77777777" w:rsidTr="00F15DF0">
        <w:trPr>
          <w:trHeight w:val="288"/>
        </w:trPr>
        <w:tc>
          <w:tcPr>
            <w:tcW w:w="4663" w:type="dxa"/>
            <w:noWrap/>
          </w:tcPr>
          <w:p w14:paraId="7284C7F0" w14:textId="77777777" w:rsidR="00305620" w:rsidRPr="00C06B4F" w:rsidRDefault="00305620" w:rsidP="00482D46">
            <w:pPr>
              <w:pStyle w:val="ARtabletext"/>
            </w:pPr>
            <w:r w:rsidRPr="0081783A">
              <w:t>Weight of total waste</w:t>
            </w:r>
            <w:r>
              <w:t xml:space="preserve"> [kg]</w:t>
            </w:r>
          </w:p>
        </w:tc>
        <w:tc>
          <w:tcPr>
            <w:tcW w:w="1656" w:type="dxa"/>
            <w:shd w:val="clear" w:color="auto" w:fill="E7E6E6" w:themeFill="background2"/>
            <w:noWrap/>
          </w:tcPr>
          <w:p w14:paraId="6AF736EC" w14:textId="77777777" w:rsidR="00305620" w:rsidRPr="00506D2E" w:rsidRDefault="00305620" w:rsidP="00482D46">
            <w:pPr>
              <w:pStyle w:val="ARtabletextright"/>
            </w:pPr>
            <w:r>
              <w:t>200,665</w:t>
            </w:r>
          </w:p>
        </w:tc>
        <w:tc>
          <w:tcPr>
            <w:tcW w:w="1656" w:type="dxa"/>
            <w:noWrap/>
          </w:tcPr>
          <w:p w14:paraId="2902FBF0" w14:textId="77777777" w:rsidR="00305620" w:rsidRPr="00506D2E" w:rsidRDefault="00305620" w:rsidP="00482D46">
            <w:pPr>
              <w:pStyle w:val="ARtabletextright"/>
            </w:pPr>
            <w:r w:rsidRPr="00506D2E">
              <w:t>132,503</w:t>
            </w:r>
          </w:p>
        </w:tc>
        <w:tc>
          <w:tcPr>
            <w:tcW w:w="1657" w:type="dxa"/>
            <w:gridSpan w:val="2"/>
            <w:shd w:val="clear" w:color="auto" w:fill="E7E6E6" w:themeFill="background2"/>
            <w:noWrap/>
          </w:tcPr>
          <w:p w14:paraId="7287F7EE" w14:textId="77777777" w:rsidR="00305620" w:rsidRPr="00506D2E" w:rsidRDefault="00305620" w:rsidP="00482D46">
            <w:pPr>
              <w:pStyle w:val="ARtabletextright"/>
            </w:pPr>
            <w:r w:rsidRPr="00506D2E">
              <w:t>23,730</w:t>
            </w:r>
          </w:p>
        </w:tc>
      </w:tr>
      <w:tr w:rsidR="00305620" w:rsidRPr="00ED0181" w14:paraId="134456FD" w14:textId="77777777" w:rsidTr="00F15DF0">
        <w:trPr>
          <w:cnfStyle w:val="010000000000" w:firstRow="0" w:lastRow="1" w:firstColumn="0" w:lastColumn="0" w:oddVBand="0" w:evenVBand="0" w:oddHBand="0" w:evenHBand="0" w:firstRowFirstColumn="0" w:firstRowLastColumn="0" w:lastRowFirstColumn="0" w:lastRowLastColumn="0"/>
          <w:trHeight w:val="288"/>
        </w:trPr>
        <w:tc>
          <w:tcPr>
            <w:tcW w:w="4663" w:type="dxa"/>
            <w:noWrap/>
            <w:hideMark/>
          </w:tcPr>
          <w:p w14:paraId="4D261154" w14:textId="77777777" w:rsidR="00305620" w:rsidRPr="00303388" w:rsidRDefault="00305620" w:rsidP="00482D46">
            <w:pPr>
              <w:pStyle w:val="ARtabletextbold"/>
            </w:pPr>
            <w:r w:rsidRPr="0081783A">
              <w:t>Recycling rate [%]</w:t>
            </w:r>
          </w:p>
        </w:tc>
        <w:tc>
          <w:tcPr>
            <w:tcW w:w="1656" w:type="dxa"/>
            <w:shd w:val="clear" w:color="auto" w:fill="E7E6E6" w:themeFill="background2"/>
            <w:noWrap/>
          </w:tcPr>
          <w:p w14:paraId="48739D94" w14:textId="77777777" w:rsidR="00305620" w:rsidRPr="00506D2E" w:rsidRDefault="00305620" w:rsidP="00482D46">
            <w:pPr>
              <w:pStyle w:val="ARtabletextrightbold"/>
            </w:pPr>
            <w:r>
              <w:t>10</w:t>
            </w:r>
            <w:r w:rsidRPr="00506D2E">
              <w:t>%</w:t>
            </w:r>
          </w:p>
        </w:tc>
        <w:tc>
          <w:tcPr>
            <w:tcW w:w="1656" w:type="dxa"/>
            <w:noWrap/>
          </w:tcPr>
          <w:p w14:paraId="16711D58" w14:textId="77777777" w:rsidR="00305620" w:rsidRPr="00506D2E" w:rsidRDefault="00305620" w:rsidP="00482D46">
            <w:pPr>
              <w:pStyle w:val="ARtabletextrightbold"/>
            </w:pPr>
            <w:r w:rsidRPr="00506D2E">
              <w:t>20%</w:t>
            </w:r>
          </w:p>
        </w:tc>
        <w:tc>
          <w:tcPr>
            <w:tcW w:w="1657" w:type="dxa"/>
            <w:gridSpan w:val="2"/>
            <w:shd w:val="clear" w:color="auto" w:fill="E7E6E6" w:themeFill="background2"/>
            <w:noWrap/>
          </w:tcPr>
          <w:p w14:paraId="0C7F8600" w14:textId="77777777" w:rsidR="00305620" w:rsidRPr="00506D2E" w:rsidRDefault="00305620" w:rsidP="00482D46">
            <w:pPr>
              <w:pStyle w:val="ARtabletextrightbold"/>
            </w:pPr>
            <w:r w:rsidRPr="00506D2E">
              <w:t>4%</w:t>
            </w:r>
          </w:p>
        </w:tc>
      </w:tr>
    </w:tbl>
    <w:p w14:paraId="3FC9E919" w14:textId="77777777" w:rsidR="00305620" w:rsidRPr="00ED0181" w:rsidRDefault="00305620" w:rsidP="00482D46">
      <w:pPr>
        <w:pStyle w:val="ARtablecaption"/>
      </w:pPr>
      <w:r w:rsidRPr="00ED0181">
        <w:rPr>
          <w:rFonts w:cs="Arial"/>
        </w:rPr>
        <w:t>WR5 Greenhouse gas emissions associated with waste disposal</w:t>
      </w:r>
    </w:p>
    <w:tbl>
      <w:tblPr>
        <w:tblStyle w:val="DHAnnualReportFinancialtable"/>
        <w:tblW w:w="5000" w:type="pct"/>
        <w:tblLayout w:type="fixed"/>
        <w:tblLook w:val="06E0" w:firstRow="1" w:lastRow="1" w:firstColumn="1" w:lastColumn="0" w:noHBand="1" w:noVBand="1"/>
      </w:tblPr>
      <w:tblGrid>
        <w:gridCol w:w="4671"/>
        <w:gridCol w:w="1653"/>
        <w:gridCol w:w="1654"/>
        <w:gridCol w:w="1654"/>
      </w:tblGrid>
      <w:tr w:rsidR="00305620" w:rsidRPr="00ED0181" w14:paraId="09EC8AB1" w14:textId="77777777" w:rsidTr="00F15DF0">
        <w:trPr>
          <w:cnfStyle w:val="100000000000" w:firstRow="1" w:lastRow="0" w:firstColumn="0" w:lastColumn="0" w:oddVBand="0" w:evenVBand="0" w:oddHBand="0" w:evenHBand="0" w:firstRowFirstColumn="0" w:firstRowLastColumn="0" w:lastRowFirstColumn="0" w:lastRowLastColumn="0"/>
          <w:trHeight w:val="288"/>
        </w:trPr>
        <w:tc>
          <w:tcPr>
            <w:tcW w:w="4671" w:type="dxa"/>
            <w:noWrap/>
          </w:tcPr>
          <w:p w14:paraId="40003EF8" w14:textId="77777777" w:rsidR="00305620" w:rsidRPr="00F42CF0" w:rsidRDefault="00305620" w:rsidP="00482D46">
            <w:pPr>
              <w:pStyle w:val="ARtablecolhead"/>
            </w:pPr>
            <w:r w:rsidRPr="00F42CF0">
              <w:t>Emissions source</w:t>
            </w:r>
          </w:p>
        </w:tc>
        <w:tc>
          <w:tcPr>
            <w:tcW w:w="1653" w:type="dxa"/>
            <w:shd w:val="clear" w:color="auto" w:fill="E7E6E6" w:themeFill="background2"/>
            <w:noWrap/>
          </w:tcPr>
          <w:p w14:paraId="647C9698" w14:textId="77777777" w:rsidR="00305620" w:rsidRPr="00765B72" w:rsidRDefault="00305620" w:rsidP="00482D46">
            <w:pPr>
              <w:pStyle w:val="ARtablecolheadright"/>
            </w:pPr>
            <w:r w:rsidRPr="00765B72">
              <w:t>2024–25</w:t>
            </w:r>
          </w:p>
          <w:p w14:paraId="1AAA31A5" w14:textId="77777777" w:rsidR="00305620" w:rsidRPr="00ED0181" w:rsidRDefault="00305620" w:rsidP="00482D46">
            <w:pPr>
              <w:pStyle w:val="ARtablecolheadright"/>
              <w:rPr>
                <w:highlight w:val="yellow"/>
              </w:rPr>
            </w:pPr>
            <w:r w:rsidRPr="00765B72">
              <w:t>Tonnes CO</w:t>
            </w:r>
            <w:r w:rsidRPr="00017492">
              <w:rPr>
                <w:vertAlign w:val="subscript"/>
              </w:rPr>
              <w:t>2</w:t>
            </w:r>
            <w:r w:rsidRPr="00765B72">
              <w:t>-e</w:t>
            </w:r>
          </w:p>
        </w:tc>
        <w:tc>
          <w:tcPr>
            <w:tcW w:w="1654" w:type="dxa"/>
            <w:noWrap/>
          </w:tcPr>
          <w:p w14:paraId="0E3F340D" w14:textId="77777777" w:rsidR="00305620" w:rsidRPr="00765B72" w:rsidRDefault="00305620" w:rsidP="00482D46">
            <w:pPr>
              <w:pStyle w:val="ARtablecolheadright"/>
            </w:pPr>
            <w:r w:rsidRPr="00765B72">
              <w:t>2023–24</w:t>
            </w:r>
          </w:p>
          <w:p w14:paraId="29BC978A" w14:textId="77777777" w:rsidR="00305620" w:rsidRPr="00ED0181" w:rsidRDefault="00305620" w:rsidP="00482D46">
            <w:pPr>
              <w:pStyle w:val="ARtablecolheadright"/>
            </w:pPr>
            <w:r w:rsidRPr="00765B72">
              <w:t>Tonnes CO</w:t>
            </w:r>
            <w:r w:rsidRPr="00017492">
              <w:rPr>
                <w:vertAlign w:val="subscript"/>
              </w:rPr>
              <w:t>2</w:t>
            </w:r>
            <w:r w:rsidRPr="00765B72">
              <w:t>-e</w:t>
            </w:r>
          </w:p>
        </w:tc>
        <w:tc>
          <w:tcPr>
            <w:tcW w:w="1654" w:type="dxa"/>
            <w:shd w:val="clear" w:color="auto" w:fill="E7E6E6" w:themeFill="background2"/>
            <w:noWrap/>
          </w:tcPr>
          <w:p w14:paraId="430E412E" w14:textId="77777777" w:rsidR="00305620" w:rsidRPr="00765B72" w:rsidRDefault="00305620" w:rsidP="00482D46">
            <w:pPr>
              <w:pStyle w:val="ARtablecolheadright"/>
            </w:pPr>
            <w:r w:rsidRPr="00765B72">
              <w:t>2022–23</w:t>
            </w:r>
          </w:p>
          <w:p w14:paraId="14E75675" w14:textId="77777777" w:rsidR="00305620" w:rsidRPr="00ED0181" w:rsidRDefault="00305620" w:rsidP="00482D46">
            <w:pPr>
              <w:pStyle w:val="ARtablecolheadright"/>
            </w:pPr>
            <w:r w:rsidRPr="00765B72">
              <w:t>Tonnes CO</w:t>
            </w:r>
            <w:r w:rsidRPr="00017492">
              <w:rPr>
                <w:vertAlign w:val="subscript"/>
              </w:rPr>
              <w:t>2</w:t>
            </w:r>
            <w:r w:rsidRPr="00765B72">
              <w:t>-e</w:t>
            </w:r>
          </w:p>
        </w:tc>
      </w:tr>
      <w:tr w:rsidR="00305620" w:rsidRPr="00ED0181" w14:paraId="6B8B7EA9" w14:textId="77777777" w:rsidTr="00F15DF0">
        <w:trPr>
          <w:cnfStyle w:val="010000000000" w:firstRow="0" w:lastRow="1" w:firstColumn="0" w:lastColumn="0" w:oddVBand="0" w:evenVBand="0" w:oddHBand="0" w:evenHBand="0" w:firstRowFirstColumn="0" w:firstRowLastColumn="0" w:lastRowFirstColumn="0" w:lastRowLastColumn="0"/>
          <w:trHeight w:val="288"/>
        </w:trPr>
        <w:tc>
          <w:tcPr>
            <w:tcW w:w="4671" w:type="dxa"/>
            <w:noWrap/>
            <w:hideMark/>
          </w:tcPr>
          <w:p w14:paraId="52916704" w14:textId="77777777" w:rsidR="00305620" w:rsidRPr="00303388" w:rsidRDefault="00305620" w:rsidP="00482D46">
            <w:pPr>
              <w:pStyle w:val="ARtabletext"/>
            </w:pPr>
            <w:r>
              <w:t>Waste disposal</w:t>
            </w:r>
          </w:p>
        </w:tc>
        <w:tc>
          <w:tcPr>
            <w:tcW w:w="1653" w:type="dxa"/>
            <w:shd w:val="clear" w:color="auto" w:fill="E7E6E6" w:themeFill="background2"/>
            <w:noWrap/>
          </w:tcPr>
          <w:p w14:paraId="2F29DF91" w14:textId="77777777" w:rsidR="00305620" w:rsidRPr="00506D2E" w:rsidRDefault="00305620" w:rsidP="00482D46">
            <w:pPr>
              <w:pStyle w:val="ARtabletextright"/>
              <w:rPr>
                <w:highlight w:val="yellow"/>
              </w:rPr>
            </w:pPr>
            <w:r>
              <w:t>229</w:t>
            </w:r>
          </w:p>
        </w:tc>
        <w:tc>
          <w:tcPr>
            <w:tcW w:w="1654" w:type="dxa"/>
            <w:noWrap/>
          </w:tcPr>
          <w:p w14:paraId="747292B7" w14:textId="77777777" w:rsidR="00305620" w:rsidRPr="00506D2E" w:rsidRDefault="00305620" w:rsidP="00482D46">
            <w:pPr>
              <w:pStyle w:val="ARtabletextright"/>
            </w:pPr>
            <w:r w:rsidRPr="00506D2E">
              <w:t>138</w:t>
            </w:r>
          </w:p>
        </w:tc>
        <w:tc>
          <w:tcPr>
            <w:tcW w:w="1654" w:type="dxa"/>
            <w:shd w:val="clear" w:color="auto" w:fill="E7E6E6" w:themeFill="background2"/>
            <w:noWrap/>
          </w:tcPr>
          <w:p w14:paraId="6A737CE6" w14:textId="77777777" w:rsidR="00305620" w:rsidRPr="00506D2E" w:rsidRDefault="00305620" w:rsidP="00482D46">
            <w:pPr>
              <w:pStyle w:val="ARtabletextright"/>
            </w:pPr>
            <w:r w:rsidRPr="00506D2E">
              <w:t>30</w:t>
            </w:r>
          </w:p>
        </w:tc>
      </w:tr>
    </w:tbl>
    <w:p w14:paraId="618703F1" w14:textId="7BD87C28" w:rsidR="00305620" w:rsidRDefault="00305620" w:rsidP="00F15DF0">
      <w:pPr>
        <w:pStyle w:val="ARtablefootnote"/>
      </w:pPr>
      <w:r>
        <w:t>Note</w:t>
      </w:r>
      <w:r w:rsidR="00F15DF0">
        <w:t>s</w:t>
      </w:r>
      <w:r>
        <w:t>:</w:t>
      </w:r>
    </w:p>
    <w:p w14:paraId="13AF19C8" w14:textId="73BAF178" w:rsidR="00305620" w:rsidRPr="00C82231" w:rsidRDefault="00305620" w:rsidP="00482D46">
      <w:pPr>
        <w:pStyle w:val="ARtablefootnotebullet"/>
        <w:rPr>
          <w:rFonts w:eastAsia="Arial" w:cs="Arial"/>
        </w:rPr>
      </w:pPr>
      <w:r w:rsidRPr="005D6609">
        <w:rPr>
          <w:rFonts w:eastAsia="Arial" w:cs="Arial"/>
        </w:rPr>
        <w:t>General waste data for cemeteries 2023</w:t>
      </w:r>
      <w:r w:rsidR="00BF54BF">
        <w:t>–</w:t>
      </w:r>
      <w:r w:rsidRPr="00C82231">
        <w:rPr>
          <w:rFonts w:eastAsia="Arial" w:cs="Arial"/>
        </w:rPr>
        <w:t>24 includes data from Ballarat General Cemeteries Trust, Geelong Cemeteries Trust and Remembrance Parks Central Victoria. 2024</w:t>
      </w:r>
      <w:r w:rsidR="00BF54BF">
        <w:t>–</w:t>
      </w:r>
      <w:r w:rsidRPr="00C82231">
        <w:rPr>
          <w:rFonts w:eastAsia="Arial" w:cs="Arial"/>
        </w:rPr>
        <w:t>25 data includes Ballarat General Cemeteries Trust, Geelong Cemeteries Trust, Remembrance Parks Central Victoria and Greater Metropolitan Cemeteries Trust.</w:t>
      </w:r>
    </w:p>
    <w:p w14:paraId="3F7CD058" w14:textId="42AF74C1" w:rsidR="00305620" w:rsidRPr="00C82231" w:rsidRDefault="00305620" w:rsidP="00482D46">
      <w:pPr>
        <w:pStyle w:val="ARtablefootnotebullet"/>
        <w:rPr>
          <w:rFonts w:eastAsia="Arial" w:cs="Arial"/>
        </w:rPr>
      </w:pPr>
      <w:r w:rsidRPr="005D6609">
        <w:rPr>
          <w:rFonts w:eastAsia="Arial" w:cs="Arial"/>
        </w:rPr>
        <w:t>Recycling/recovery (disposal) data 2023</w:t>
      </w:r>
      <w:r w:rsidR="00BF54BF">
        <w:t>–</w:t>
      </w:r>
      <w:r w:rsidRPr="00C82231">
        <w:rPr>
          <w:rFonts w:eastAsia="Arial" w:cs="Arial"/>
        </w:rPr>
        <w:t>24 in this report only includes information from Ballarat General Cemeteries Trust and Geelong Cemeteries Trust. 2024</w:t>
      </w:r>
      <w:r w:rsidR="00BF54BF">
        <w:t>–</w:t>
      </w:r>
      <w:r w:rsidRPr="00C82231">
        <w:rPr>
          <w:rFonts w:eastAsia="Arial" w:cs="Arial"/>
        </w:rPr>
        <w:t>25 data includes data from Geelong Cemeteries Trust only.</w:t>
      </w:r>
    </w:p>
    <w:p w14:paraId="32518CC5" w14:textId="116C269E" w:rsidR="00305620" w:rsidRPr="00C82231" w:rsidRDefault="00305620" w:rsidP="00482D46">
      <w:pPr>
        <w:pStyle w:val="ARtablefootnotebullet"/>
        <w:rPr>
          <w:rFonts w:eastAsia="Arial" w:cs="Arial"/>
        </w:rPr>
      </w:pPr>
      <w:r w:rsidRPr="005D6609">
        <w:rPr>
          <w:rFonts w:eastAsia="Arial" w:cs="Arial"/>
        </w:rPr>
        <w:t>Data for batteries and e-waste, for both kilograms and percentage rate, captures Ballarat Cemeteries Trust. Data for organics (garden) 2023</w:t>
      </w:r>
      <w:r w:rsidR="00BF54BF">
        <w:t>–</w:t>
      </w:r>
      <w:r w:rsidRPr="005D6609">
        <w:rPr>
          <w:rFonts w:eastAsia="Arial" w:cs="Arial"/>
        </w:rPr>
        <w:t>24 and 2024</w:t>
      </w:r>
      <w:r w:rsidR="00BF54BF">
        <w:t>–</w:t>
      </w:r>
      <w:r w:rsidRPr="005D6609">
        <w:rPr>
          <w:rFonts w:eastAsia="Arial" w:cs="Arial"/>
        </w:rPr>
        <w:t xml:space="preserve">25 captures Geelong Cemeteries Trust only. </w:t>
      </w:r>
    </w:p>
    <w:p w14:paraId="7DD32385" w14:textId="77777777" w:rsidR="00D40F6C" w:rsidRPr="00EB1466" w:rsidRDefault="00305620" w:rsidP="00FB48CA">
      <w:pPr>
        <w:pStyle w:val="ARtablefootnotebullet"/>
      </w:pPr>
      <w:r w:rsidRPr="006824AC">
        <w:rPr>
          <w:rFonts w:eastAsia="Arial" w:cs="Arial"/>
        </w:rPr>
        <w:t>Paper (confidential) data 2023</w:t>
      </w:r>
      <w:r w:rsidR="00BF54BF">
        <w:t>–</w:t>
      </w:r>
      <w:r w:rsidRPr="006824AC">
        <w:rPr>
          <w:rFonts w:eastAsia="Arial" w:cs="Arial"/>
        </w:rPr>
        <w:t>24 includes data from Geelong Cemeteries Trust only. 2024</w:t>
      </w:r>
      <w:r w:rsidR="00BF54BF">
        <w:t>–</w:t>
      </w:r>
      <w:r w:rsidRPr="006824AC">
        <w:rPr>
          <w:rFonts w:eastAsia="Arial" w:cs="Arial"/>
        </w:rPr>
        <w:t>25 data includes Geelong Cemeteries Trust and Greater Metropolitan Cemeteries Trust.</w:t>
      </w:r>
      <w:bookmarkEnd w:id="382"/>
    </w:p>
    <w:p w14:paraId="4B0C1050" w14:textId="77777777" w:rsidR="00EB1466" w:rsidRDefault="00EB1466" w:rsidP="00EB1466">
      <w:pPr>
        <w:pStyle w:val="ARbody"/>
        <w:spacing w:before="120"/>
        <w:rPr>
          <w:color w:val="000000" w:themeColor="text1"/>
          <w:lang w:val="en-US"/>
        </w:rPr>
      </w:pPr>
      <w:r w:rsidRPr="4B6366E5">
        <w:rPr>
          <w:rStyle w:val="Strong"/>
          <w:rFonts w:ascii="Arial" w:eastAsia="Arial" w:hAnsi="Arial"/>
          <w:color w:val="000000" w:themeColor="text1"/>
        </w:rPr>
        <w:t xml:space="preserve">For any queries, </w:t>
      </w:r>
      <w:hyperlink r:id="rId124" w:history="1">
        <w:r w:rsidRPr="00522F7A">
          <w:rPr>
            <w:rStyle w:val="Hyperlink"/>
            <w:rFonts w:ascii="Arial" w:eastAsia="Arial" w:hAnsi="Arial"/>
          </w:rPr>
          <w:t>please email</w:t>
        </w:r>
      </w:hyperlink>
      <w:r w:rsidRPr="4B6366E5">
        <w:rPr>
          <w:rStyle w:val="Strong"/>
          <w:rFonts w:ascii="Arial" w:eastAsia="Arial" w:hAnsi="Arial"/>
          <w:color w:val="000000" w:themeColor="text1"/>
        </w:rPr>
        <w:t xml:space="preserve"> </w:t>
      </w:r>
      <w:r>
        <w:rPr>
          <w:rStyle w:val="Strong"/>
          <w:rFonts w:ascii="Arial" w:eastAsia="Arial" w:hAnsi="Arial"/>
          <w:color w:val="000000" w:themeColor="text1"/>
        </w:rPr>
        <w:t>&lt;</w:t>
      </w:r>
      <w:r w:rsidRPr="00522F7A">
        <w:rPr>
          <w:rFonts w:ascii="Arial" w:eastAsia="Arial" w:hAnsi="Arial"/>
          <w:b/>
          <w:bCs/>
        </w:rPr>
        <w:t>corporate.reporting@health.vic.gov.au</w:t>
      </w:r>
      <w:r>
        <w:rPr>
          <w:rFonts w:ascii="Arial" w:eastAsia="Arial" w:hAnsi="Arial"/>
          <w:b/>
          <w:bCs/>
        </w:rPr>
        <w:t>&gt;</w:t>
      </w:r>
    </w:p>
    <w:p w14:paraId="42519CC9" w14:textId="7F6A8CE1" w:rsidR="00EB1466" w:rsidRPr="00582625" w:rsidRDefault="00EB1466" w:rsidP="00EB1466">
      <w:pPr>
        <w:pStyle w:val="ARtablefootnotebullet"/>
        <w:numPr>
          <w:ilvl w:val="0"/>
          <w:numId w:val="0"/>
        </w:numPr>
        <w:ind w:left="227" w:hanging="227"/>
        <w:sectPr w:rsidR="00EB1466" w:rsidRPr="00582625" w:rsidSect="00E1209B">
          <w:footerReference w:type="even" r:id="rId125"/>
          <w:footerReference w:type="default" r:id="rId126"/>
          <w:footerReference w:type="first" r:id="rId127"/>
          <w:endnotePr>
            <w:numFmt w:val="decimal"/>
          </w:endnotePr>
          <w:pgSz w:w="11900" w:h="16840" w:code="9"/>
          <w:pgMar w:top="1588" w:right="1134" w:bottom="851" w:left="1134" w:header="510" w:footer="340" w:gutter="0"/>
          <w:cols w:space="459"/>
          <w:docGrid w:linePitch="299"/>
          <w15:footnoteColumns w:val="1"/>
        </w:sectPr>
      </w:pPr>
    </w:p>
    <w:p w14:paraId="5656376F" w14:textId="77777777" w:rsidR="002D0C52" w:rsidRPr="003379F7" w:rsidRDefault="002D0C52" w:rsidP="00EB1466">
      <w:pPr>
        <w:pStyle w:val="Heading2"/>
        <w:spacing w:before="0"/>
      </w:pPr>
      <w:bookmarkStart w:id="387" w:name="_Ref84252196"/>
      <w:bookmarkStart w:id="388" w:name="_Toc85121289"/>
      <w:bookmarkStart w:id="389" w:name="_Toc85121628"/>
      <w:bookmarkStart w:id="390" w:name="_Toc102734505"/>
      <w:bookmarkStart w:id="391" w:name="_Toc113702944"/>
      <w:bookmarkStart w:id="392" w:name="_Toc212024987"/>
      <w:bookmarkStart w:id="393" w:name="OtherInformation"/>
      <w:r w:rsidRPr="009330F9">
        <w:lastRenderedPageBreak/>
        <w:t>Additional</w:t>
      </w:r>
      <w:r>
        <w:t xml:space="preserve"> departmental information available on request</w:t>
      </w:r>
      <w:bookmarkEnd w:id="387"/>
      <w:bookmarkEnd w:id="388"/>
      <w:bookmarkEnd w:id="389"/>
      <w:bookmarkEnd w:id="390"/>
      <w:bookmarkEnd w:id="391"/>
      <w:bookmarkEnd w:id="392"/>
    </w:p>
    <w:bookmarkEnd w:id="393"/>
    <w:p w14:paraId="44999270" w14:textId="77777777" w:rsidR="002D0C52" w:rsidRDefault="002D0C52" w:rsidP="00522F7A">
      <w:pPr>
        <w:pStyle w:val="ARbody"/>
      </w:pPr>
      <w:r w:rsidRPr="7C2523A4">
        <w:t xml:space="preserve">In compliance with Financial Reporting Direction 22 issued under the </w:t>
      </w:r>
      <w:bookmarkStart w:id="394" w:name="FMA4"/>
      <w:r w:rsidRPr="7C2523A4">
        <w:rPr>
          <w:i/>
          <w:iCs/>
        </w:rPr>
        <w:t>Financial Management Act 1994</w:t>
      </w:r>
      <w:bookmarkEnd w:id="394"/>
      <w:r w:rsidRPr="7C2523A4">
        <w:t xml:space="preserve">, information on </w:t>
      </w:r>
      <w:r w:rsidRPr="00522F7A">
        <w:t>the</w:t>
      </w:r>
      <w:r w:rsidRPr="7C2523A4">
        <w:t xml:space="preserve"> items listed below has been retained by the department and is available on request, subject to the provisions of the </w:t>
      </w:r>
      <w:bookmarkStart w:id="395" w:name="FOIAct3"/>
      <w:r w:rsidRPr="7C2523A4">
        <w:rPr>
          <w:i/>
          <w:iCs/>
        </w:rPr>
        <w:t>Freedom of Information Act 1982</w:t>
      </w:r>
      <w:r w:rsidRPr="7C2523A4">
        <w:t>.</w:t>
      </w:r>
    </w:p>
    <w:bookmarkEnd w:id="395"/>
    <w:p w14:paraId="5293A8DB" w14:textId="77777777" w:rsidR="002D0C52" w:rsidRPr="00522F7A" w:rsidRDefault="002D0C52" w:rsidP="00522F7A">
      <w:pPr>
        <w:pStyle w:val="ARbullet1"/>
        <w:spacing w:after="30" w:line="240" w:lineRule="atLeast"/>
      </w:pPr>
      <w:r w:rsidRPr="00522F7A">
        <w:t>a statement that declarations of pecuniary interests have been duly completed by all relevant officers</w:t>
      </w:r>
    </w:p>
    <w:p w14:paraId="05C1AF0E" w14:textId="77777777" w:rsidR="002D0C52" w:rsidRPr="00522F7A" w:rsidRDefault="002D0C52" w:rsidP="00522F7A">
      <w:pPr>
        <w:pStyle w:val="ARbullet1"/>
        <w:spacing w:after="30" w:line="240" w:lineRule="atLeast"/>
      </w:pPr>
      <w:r w:rsidRPr="00522F7A">
        <w:t>details of shares held by a senior officer as nominee or held beneficially in a statutory authority or subsidiary</w:t>
      </w:r>
    </w:p>
    <w:p w14:paraId="7265693A" w14:textId="77777777" w:rsidR="002D0C52" w:rsidRPr="00522F7A" w:rsidRDefault="002D0C52" w:rsidP="00522F7A">
      <w:pPr>
        <w:pStyle w:val="ARbullet1"/>
        <w:spacing w:after="30" w:line="240" w:lineRule="atLeast"/>
      </w:pPr>
      <w:r w:rsidRPr="00522F7A">
        <w:t>details of publications produced by the entity about itself, and how these can be obtained</w:t>
      </w:r>
    </w:p>
    <w:p w14:paraId="3782B84D" w14:textId="77777777" w:rsidR="002D0C52" w:rsidRPr="00522F7A" w:rsidRDefault="002D0C52" w:rsidP="00522F7A">
      <w:pPr>
        <w:pStyle w:val="ARbullet1"/>
        <w:spacing w:after="30" w:line="240" w:lineRule="atLeast"/>
      </w:pPr>
      <w:r w:rsidRPr="00522F7A">
        <w:t>details of changes in prices, fees, charges, rates and levies charged by the entity</w:t>
      </w:r>
    </w:p>
    <w:p w14:paraId="2CE540E9" w14:textId="77777777" w:rsidR="002D0C52" w:rsidRPr="00522F7A" w:rsidRDefault="002D0C52" w:rsidP="00522F7A">
      <w:pPr>
        <w:pStyle w:val="ARbullet1"/>
        <w:spacing w:after="30" w:line="240" w:lineRule="atLeast"/>
      </w:pPr>
      <w:r w:rsidRPr="00522F7A">
        <w:t>details of any major external reviews carried out on the entity</w:t>
      </w:r>
    </w:p>
    <w:p w14:paraId="71F7E370" w14:textId="77777777" w:rsidR="002D0C52" w:rsidRPr="00522F7A" w:rsidRDefault="002D0C52" w:rsidP="00522F7A">
      <w:pPr>
        <w:pStyle w:val="ARbullet1"/>
        <w:spacing w:after="30" w:line="240" w:lineRule="atLeast"/>
      </w:pPr>
      <w:r w:rsidRPr="00522F7A">
        <w:t>details of major research and development activities undertaken by the entity</w:t>
      </w:r>
    </w:p>
    <w:p w14:paraId="4DDD33C0" w14:textId="0B892B52" w:rsidR="002D0C52" w:rsidRPr="00522F7A" w:rsidRDefault="002D0C52" w:rsidP="00522F7A">
      <w:pPr>
        <w:pStyle w:val="ARbullet1"/>
        <w:spacing w:after="30" w:line="240" w:lineRule="atLeast"/>
      </w:pPr>
      <w:r w:rsidRPr="00522F7A">
        <w:t>details of overseas visits undertaken, including a</w:t>
      </w:r>
      <w:r w:rsidR="00BF10A7">
        <w:t> </w:t>
      </w:r>
      <w:r w:rsidRPr="00522F7A">
        <w:t>summary of the objectives and outcomes of</w:t>
      </w:r>
      <w:r w:rsidR="00BF10A7">
        <w:t> </w:t>
      </w:r>
      <w:r w:rsidRPr="00522F7A">
        <w:t>each visit</w:t>
      </w:r>
    </w:p>
    <w:p w14:paraId="3A173487" w14:textId="77777777" w:rsidR="002D0C52" w:rsidRPr="00522F7A" w:rsidRDefault="002D0C52" w:rsidP="00522F7A">
      <w:pPr>
        <w:pStyle w:val="ARbullet1"/>
        <w:spacing w:after="30" w:line="240" w:lineRule="atLeast"/>
      </w:pPr>
      <w:r w:rsidRPr="00522F7A">
        <w:t>details of major promotional, public relations and marketing activities undertaken by the entity to develop community awareness of the entity and its services</w:t>
      </w:r>
    </w:p>
    <w:p w14:paraId="2746E879" w14:textId="77777777" w:rsidR="002D0C52" w:rsidRPr="00522F7A" w:rsidRDefault="002D0C52" w:rsidP="00522F7A">
      <w:pPr>
        <w:pStyle w:val="ARbullet1"/>
        <w:spacing w:after="30" w:line="240" w:lineRule="atLeast"/>
      </w:pPr>
      <w:r w:rsidRPr="00522F7A">
        <w:t>details of assessments and measures undertaken to improve the occupational health and safety of employees</w:t>
      </w:r>
    </w:p>
    <w:p w14:paraId="66514418" w14:textId="77777777" w:rsidR="002D0C52" w:rsidRPr="00522F7A" w:rsidRDefault="002D0C52" w:rsidP="00522F7A">
      <w:pPr>
        <w:pStyle w:val="ARbullet1"/>
        <w:spacing w:after="30" w:line="240" w:lineRule="atLeast"/>
      </w:pPr>
      <w:r w:rsidRPr="00522F7A">
        <w:t>a general statement on industrial relations within the entity and details of time lost through industrial accidents and disputes</w:t>
      </w:r>
    </w:p>
    <w:p w14:paraId="56AE3A43" w14:textId="1B2F913A" w:rsidR="002D0C52" w:rsidRPr="00522F7A" w:rsidRDefault="002D0C52" w:rsidP="00522F7A">
      <w:pPr>
        <w:pStyle w:val="ARbullet1"/>
        <w:spacing w:after="30" w:line="240" w:lineRule="atLeast"/>
      </w:pPr>
      <w:r w:rsidRPr="00522F7A">
        <w:t>a list of major committees sponsored by the entity, the purposes of each committee and the</w:t>
      </w:r>
      <w:r w:rsidR="00BF10A7">
        <w:t> </w:t>
      </w:r>
      <w:r w:rsidRPr="00522F7A">
        <w:t>extent to which the purposes have been</w:t>
      </w:r>
      <w:r w:rsidR="00BF10A7">
        <w:t> </w:t>
      </w:r>
      <w:r w:rsidRPr="00522F7A">
        <w:t>achieved</w:t>
      </w:r>
    </w:p>
    <w:p w14:paraId="74FE0B9B" w14:textId="77777777" w:rsidR="002D0C52" w:rsidRPr="008C6D74" w:rsidRDefault="002D0C52" w:rsidP="00522F7A">
      <w:pPr>
        <w:pStyle w:val="ARbullet1"/>
        <w:spacing w:after="30" w:line="240" w:lineRule="atLeast"/>
      </w:pPr>
      <w:r w:rsidRPr="00522F7A">
        <w:t>details of all consultancies and contractors, including consultants</w:t>
      </w:r>
      <w:r w:rsidRPr="7C2523A4">
        <w:t>/contractors engaged, services provided, and expenditure committed for each engagement.</w:t>
      </w:r>
    </w:p>
    <w:p w14:paraId="51102F65" w14:textId="77777777" w:rsidR="002D0C52" w:rsidRDefault="002D0C52">
      <w:pPr>
        <w:pStyle w:val="ARbodyafterbullets"/>
      </w:pPr>
      <w:r w:rsidRPr="7C2523A4">
        <w:t>Requests may be made in writing to:</w:t>
      </w:r>
    </w:p>
    <w:p w14:paraId="74F719B8" w14:textId="77777777" w:rsidR="002D0C52" w:rsidRPr="00391E37" w:rsidRDefault="002D0C52">
      <w:pPr>
        <w:pStyle w:val="ARbody"/>
      </w:pPr>
      <w:r w:rsidRPr="00391E37">
        <w:t xml:space="preserve"> Chief Communications Officer</w:t>
      </w:r>
      <w:r w:rsidRPr="00391E37">
        <w:br/>
        <w:t xml:space="preserve"> GPO Box 4057</w:t>
      </w:r>
      <w:r w:rsidRPr="00391E37">
        <w:br/>
        <w:t xml:space="preserve"> Melbourne VIC 3001</w:t>
      </w:r>
    </w:p>
    <w:p w14:paraId="46A2947D" w14:textId="07077B93" w:rsidR="002D0C52" w:rsidRDefault="002D0C52">
      <w:pPr>
        <w:spacing w:after="120"/>
        <w:rPr>
          <w:rFonts w:ascii="Arial" w:eastAsia="Arial" w:hAnsi="Arial" w:cs="Arial"/>
          <w:sz w:val="20"/>
          <w:szCs w:val="20"/>
        </w:rPr>
      </w:pPr>
      <w:hyperlink r:id="rId128">
        <w:r w:rsidRPr="2F433668">
          <w:rPr>
            <w:rStyle w:val="Hyperlink"/>
            <w:rFonts w:ascii="Arial" w:eastAsia="Arial" w:hAnsi="Arial" w:cs="Arial"/>
            <w:sz w:val="20"/>
            <w:szCs w:val="20"/>
            <w:u w:val="single"/>
          </w:rPr>
          <w:t>Email DH Communications Enquiries</w:t>
        </w:r>
      </w:hyperlink>
      <w:r w:rsidRPr="2F433668">
        <w:rPr>
          <w:rFonts w:ascii="Arial" w:eastAsia="Arial" w:hAnsi="Arial" w:cs="Arial"/>
          <w:sz w:val="20"/>
          <w:szCs w:val="20"/>
        </w:rPr>
        <w:t xml:space="preserve"> </w:t>
      </w:r>
      <w:r w:rsidRPr="00522F7A">
        <w:rPr>
          <w:rFonts w:ascii="Arial" w:eastAsia="Arial" w:hAnsi="Arial" w:cs="Arial"/>
          <w:sz w:val="20"/>
          <w:szCs w:val="20"/>
        </w:rPr>
        <w:t>&lt;dhcommunicationsenquiries@health.vic.gov.au</w:t>
      </w:r>
      <w:r w:rsidRPr="2F433668">
        <w:rPr>
          <w:rFonts w:ascii="Arial" w:eastAsia="Arial" w:hAnsi="Arial" w:cs="Arial"/>
          <w:sz w:val="20"/>
          <w:szCs w:val="20"/>
        </w:rPr>
        <w:t>&gt;</w:t>
      </w:r>
    </w:p>
    <w:p w14:paraId="662767EF" w14:textId="77777777" w:rsidR="002D0C52" w:rsidRDefault="002D0C52">
      <w:pPr>
        <w:pStyle w:val="ARbody"/>
        <w:rPr>
          <w:highlight w:val="yellow"/>
        </w:rPr>
      </w:pPr>
    </w:p>
    <w:p w14:paraId="31A85E1E" w14:textId="05CE7B03" w:rsidR="00485DAB" w:rsidRPr="00BF1810" w:rsidRDefault="00485DAB" w:rsidP="00F72125">
      <w:pPr>
        <w:pStyle w:val="Heading2"/>
        <w:spacing w:before="0" w:after="120" w:line="260" w:lineRule="atLeast"/>
        <w:rPr>
          <w:rStyle w:val="Strong"/>
          <w:rFonts w:asciiTheme="minorHAnsi" w:eastAsia="Arial" w:hAnsiTheme="minorHAnsi" w:cs="Arial"/>
          <w:bCs/>
          <w:iCs w:val="0"/>
          <w:color w:val="000000" w:themeColor="text1"/>
          <w:sz w:val="22"/>
          <w:szCs w:val="22"/>
        </w:rPr>
      </w:pPr>
      <w:bookmarkStart w:id="396" w:name="_Toc212024988"/>
      <w:bookmarkStart w:id="397" w:name="StatementsofExpectations"/>
      <w:r>
        <w:t>Ministerial statements of expectations</w:t>
      </w:r>
      <w:bookmarkEnd w:id="396"/>
    </w:p>
    <w:bookmarkEnd w:id="397"/>
    <w:p w14:paraId="232F662A" w14:textId="77777777" w:rsidR="00485DAB" w:rsidRDefault="00485DAB" w:rsidP="00482D46">
      <w:pPr>
        <w:pStyle w:val="ARbodyafterbullets"/>
        <w:rPr>
          <w:rFonts w:eastAsia="Arial"/>
          <w:color w:val="000000" w:themeColor="text1"/>
        </w:rPr>
      </w:pPr>
      <w:r w:rsidRPr="59607FB6">
        <w:rPr>
          <w:rFonts w:eastAsia="Arial"/>
          <w:color w:val="000000" w:themeColor="text1"/>
        </w:rPr>
        <w:t>The department regulates thousands of professionals, organisations and businesses across the state to ensure compliance with health laws and regulations</w:t>
      </w:r>
      <w:r>
        <w:rPr>
          <w:rFonts w:eastAsia="Arial"/>
          <w:color w:val="000000" w:themeColor="text1"/>
        </w:rPr>
        <w:t>,</w:t>
      </w:r>
      <w:r w:rsidRPr="59607FB6">
        <w:rPr>
          <w:rFonts w:eastAsia="Arial"/>
          <w:color w:val="000000" w:themeColor="text1"/>
        </w:rPr>
        <w:t xml:space="preserve"> with the objective of preventing serious harm to the health and wellbeing of Victorians. </w:t>
      </w:r>
    </w:p>
    <w:p w14:paraId="6C6F14C0" w14:textId="0BEB1154" w:rsidR="00485DAB" w:rsidRDefault="00485DAB" w:rsidP="00482D46">
      <w:pPr>
        <w:pStyle w:val="ARbodyafterbullets"/>
        <w:rPr>
          <w:rFonts w:eastAsia="Arial"/>
          <w:color w:val="000000" w:themeColor="text1"/>
        </w:rPr>
      </w:pPr>
      <w:r w:rsidRPr="59607FB6">
        <w:rPr>
          <w:rFonts w:eastAsia="Arial"/>
          <w:color w:val="000000" w:themeColor="text1"/>
        </w:rPr>
        <w:t xml:space="preserve">Ministers are required to issue </w:t>
      </w:r>
      <w:r>
        <w:rPr>
          <w:rFonts w:eastAsia="Arial"/>
          <w:color w:val="000000" w:themeColor="text1"/>
        </w:rPr>
        <w:t>s</w:t>
      </w:r>
      <w:r w:rsidRPr="59607FB6">
        <w:rPr>
          <w:rFonts w:eastAsia="Arial"/>
          <w:color w:val="000000" w:themeColor="text1"/>
        </w:rPr>
        <w:t xml:space="preserve">tatements of </w:t>
      </w:r>
      <w:r>
        <w:rPr>
          <w:rFonts w:eastAsia="Arial"/>
          <w:color w:val="000000" w:themeColor="text1"/>
        </w:rPr>
        <w:t>e</w:t>
      </w:r>
      <w:r w:rsidRPr="59607FB6">
        <w:rPr>
          <w:rFonts w:eastAsia="Arial"/>
          <w:color w:val="000000" w:themeColor="text1"/>
        </w:rPr>
        <w:t xml:space="preserve">xpectations to regulators under the </w:t>
      </w:r>
      <w:r w:rsidRPr="00C92A75">
        <w:rPr>
          <w:rFonts w:eastAsia="Arial"/>
          <w:color w:val="000000" w:themeColor="text1"/>
        </w:rPr>
        <w:t>Victorian</w:t>
      </w:r>
      <w:r w:rsidRPr="59607FB6">
        <w:rPr>
          <w:rFonts w:eastAsia="Arial"/>
          <w:i/>
          <w:iCs/>
          <w:color w:val="000000" w:themeColor="text1"/>
        </w:rPr>
        <w:t xml:space="preserve"> </w:t>
      </w:r>
      <w:r w:rsidRPr="00194901">
        <w:rPr>
          <w:rStyle w:val="Emphasis"/>
        </w:rPr>
        <w:t>Statement of expectations framework for regulators</w:t>
      </w:r>
      <w:r w:rsidRPr="59607FB6">
        <w:rPr>
          <w:rFonts w:eastAsia="Arial"/>
          <w:color w:val="000000" w:themeColor="text1"/>
        </w:rPr>
        <w:t>. Th</w:t>
      </w:r>
      <w:r>
        <w:rPr>
          <w:rFonts w:eastAsia="Arial"/>
          <w:color w:val="000000" w:themeColor="text1"/>
        </w:rPr>
        <w:t>e</w:t>
      </w:r>
      <w:r w:rsidRPr="59607FB6">
        <w:rPr>
          <w:rFonts w:eastAsia="Arial"/>
          <w:color w:val="000000" w:themeColor="text1"/>
        </w:rPr>
        <w:t>s</w:t>
      </w:r>
      <w:r>
        <w:rPr>
          <w:rFonts w:eastAsia="Arial"/>
          <w:color w:val="000000" w:themeColor="text1"/>
        </w:rPr>
        <w:t>e</w:t>
      </w:r>
      <w:r w:rsidRPr="59607FB6">
        <w:rPr>
          <w:rFonts w:eastAsia="Arial"/>
          <w:color w:val="000000" w:themeColor="text1"/>
        </w:rPr>
        <w:t xml:space="preserve"> aim to establish clear expectations between responsible </w:t>
      </w:r>
      <w:r>
        <w:rPr>
          <w:rFonts w:eastAsia="Arial"/>
          <w:color w:val="000000" w:themeColor="text1"/>
        </w:rPr>
        <w:t>m</w:t>
      </w:r>
      <w:r w:rsidRPr="59607FB6">
        <w:rPr>
          <w:rFonts w:eastAsia="Arial"/>
          <w:color w:val="000000" w:themeColor="text1"/>
        </w:rPr>
        <w:t xml:space="preserve">inisters and regulators </w:t>
      </w:r>
      <w:r>
        <w:rPr>
          <w:rFonts w:eastAsia="Arial"/>
          <w:color w:val="000000" w:themeColor="text1"/>
        </w:rPr>
        <w:t>in relation to</w:t>
      </w:r>
      <w:r w:rsidRPr="59607FB6">
        <w:rPr>
          <w:rFonts w:eastAsia="Arial"/>
          <w:color w:val="000000" w:themeColor="text1"/>
        </w:rPr>
        <w:t xml:space="preserve"> regulator performance and</w:t>
      </w:r>
      <w:r w:rsidR="00194901">
        <w:rPr>
          <w:rFonts w:eastAsia="Arial"/>
          <w:color w:val="000000" w:themeColor="text1"/>
        </w:rPr>
        <w:t> </w:t>
      </w:r>
      <w:r w:rsidRPr="59607FB6">
        <w:rPr>
          <w:rFonts w:eastAsia="Arial"/>
          <w:color w:val="000000" w:themeColor="text1"/>
        </w:rPr>
        <w:t>improvement.</w:t>
      </w:r>
    </w:p>
    <w:p w14:paraId="7C7BEC21" w14:textId="77777777" w:rsidR="00485DAB" w:rsidRPr="00A32E5E" w:rsidRDefault="00485DAB" w:rsidP="00482D46">
      <w:pPr>
        <w:pStyle w:val="ARbodyafterbullets"/>
        <w:rPr>
          <w:rFonts w:eastAsia="Arial"/>
          <w:color w:val="000000" w:themeColor="text1"/>
        </w:rPr>
      </w:pPr>
      <w:r w:rsidRPr="06A85964">
        <w:rPr>
          <w:rFonts w:eastAsia="Arial"/>
          <w:color w:val="000000" w:themeColor="text1"/>
        </w:rPr>
        <w:t>Ministerial statements of expectations were issued by the Minister for Health to the following members in the department:</w:t>
      </w:r>
    </w:p>
    <w:p w14:paraId="391E9ADC" w14:textId="77777777" w:rsidR="00485DAB" w:rsidRPr="00194901" w:rsidRDefault="00485DAB" w:rsidP="00194901">
      <w:pPr>
        <w:pStyle w:val="ARbullet1"/>
      </w:pPr>
      <w:r w:rsidRPr="00194901">
        <w:t>The Health Regulator, on 1 May 2025.</w:t>
      </w:r>
    </w:p>
    <w:p w14:paraId="6627C0E9" w14:textId="77777777" w:rsidR="00485DAB" w:rsidRDefault="00485DAB" w:rsidP="00194901">
      <w:pPr>
        <w:pStyle w:val="ARbullet1"/>
      </w:pPr>
      <w:r w:rsidRPr="00194901">
        <w:t>The Secretary, Director Communicable Disease, members of the Chief Health Officer and Public</w:t>
      </w:r>
      <w:r w:rsidRPr="00E63D73">
        <w:t xml:space="preserve"> Health Protection, Practice and Response branches, on 22 December</w:t>
      </w:r>
      <w:r w:rsidRPr="06A85964">
        <w:t xml:space="preserve"> 2024.</w:t>
      </w:r>
    </w:p>
    <w:p w14:paraId="1E20A66E" w14:textId="3900000F" w:rsidR="00485DAB" w:rsidRDefault="00485DAB" w:rsidP="00482D46">
      <w:pPr>
        <w:pStyle w:val="ARbodyafterbullets"/>
        <w:rPr>
          <w:rFonts w:eastAsia="Arial"/>
          <w:color w:val="000000" w:themeColor="text1"/>
        </w:rPr>
      </w:pPr>
      <w:r w:rsidRPr="06A85964">
        <w:rPr>
          <w:rFonts w:eastAsia="Arial"/>
          <w:color w:val="000000" w:themeColor="text1"/>
        </w:rPr>
        <w:t>The statement of expectations documents issued to these areas in the department are available at</w:t>
      </w:r>
      <w:r w:rsidR="009368A5">
        <w:rPr>
          <w:rFonts w:eastAsia="Arial"/>
          <w:color w:val="000000" w:themeColor="text1"/>
        </w:rPr>
        <w:t xml:space="preserve"> </w:t>
      </w:r>
      <w:hyperlink r:id="rId129" w:history="1">
        <w:r w:rsidR="00F87BB8" w:rsidRPr="00F87BB8">
          <w:rPr>
            <w:rStyle w:val="Hyperlink"/>
            <w:rFonts w:eastAsia="Arial"/>
          </w:rPr>
          <w:t>The Department’s</w:t>
        </w:r>
        <w:r w:rsidR="009368A5" w:rsidRPr="00F87BB8">
          <w:rPr>
            <w:rStyle w:val="Hyperlink"/>
            <w:rFonts w:eastAsia="Arial"/>
          </w:rPr>
          <w:t xml:space="preserve"> Ministerial Statements of Expectations webpage</w:t>
        </w:r>
      </w:hyperlink>
      <w:r w:rsidR="004B2E25">
        <w:rPr>
          <w:rFonts w:eastAsia="Arial"/>
          <w:color w:val="000000" w:themeColor="text1"/>
        </w:rPr>
        <w:t xml:space="preserve"> </w:t>
      </w:r>
      <w:r w:rsidR="00400CCA">
        <w:rPr>
          <w:rFonts w:eastAsia="Arial"/>
          <w:color w:val="000000" w:themeColor="text1"/>
        </w:rPr>
        <w:t>&lt;</w:t>
      </w:r>
      <w:r w:rsidRPr="00400CCA">
        <w:t>www.health.vic.gov.au/ministerial-statements-of-expectations</w:t>
      </w:r>
      <w:r w:rsidR="00400CCA">
        <w:t>&gt;</w:t>
      </w:r>
      <w:r>
        <w:t xml:space="preserve"> and cover the following regulatory</w:t>
      </w:r>
      <w:r w:rsidR="00194901">
        <w:t> </w:t>
      </w:r>
      <w:r>
        <w:t>functions:</w:t>
      </w:r>
    </w:p>
    <w:p w14:paraId="659D8022" w14:textId="77777777" w:rsidR="00485DAB" w:rsidRPr="00194901" w:rsidRDefault="00485DAB" w:rsidP="007A6F70">
      <w:pPr>
        <w:pStyle w:val="ARbullet1"/>
        <w:spacing w:after="30"/>
      </w:pPr>
      <w:r w:rsidRPr="00194901">
        <w:t>safe drinking water</w:t>
      </w:r>
    </w:p>
    <w:p w14:paraId="66497EB4" w14:textId="77777777" w:rsidR="00485DAB" w:rsidRPr="00194901" w:rsidRDefault="00485DAB" w:rsidP="007A6F70">
      <w:pPr>
        <w:pStyle w:val="ARbullet1"/>
        <w:spacing w:after="30"/>
      </w:pPr>
      <w:r w:rsidRPr="00194901">
        <w:t>radiation safety</w:t>
      </w:r>
    </w:p>
    <w:p w14:paraId="2C8E9DE0" w14:textId="77777777" w:rsidR="00485DAB" w:rsidRPr="00194901" w:rsidRDefault="00485DAB" w:rsidP="007A6F70">
      <w:pPr>
        <w:pStyle w:val="ARbullet1"/>
        <w:spacing w:after="30"/>
      </w:pPr>
      <w:r w:rsidRPr="00194901">
        <w:t>food safety</w:t>
      </w:r>
    </w:p>
    <w:p w14:paraId="764B7616" w14:textId="77777777" w:rsidR="00485DAB" w:rsidRPr="00194901" w:rsidRDefault="00485DAB" w:rsidP="007A6F70">
      <w:pPr>
        <w:pStyle w:val="ARbullet1"/>
        <w:spacing w:after="30"/>
      </w:pPr>
      <w:r w:rsidRPr="00194901">
        <w:t>tobacco and e-cigarette use</w:t>
      </w:r>
    </w:p>
    <w:p w14:paraId="47FE106B" w14:textId="77777777" w:rsidR="00485DAB" w:rsidRPr="00194901" w:rsidRDefault="00485DAB" w:rsidP="007A6F70">
      <w:pPr>
        <w:pStyle w:val="ARbullet1"/>
        <w:spacing w:after="30"/>
      </w:pPr>
      <w:r w:rsidRPr="00194901">
        <w:t xml:space="preserve">legionella </w:t>
      </w:r>
    </w:p>
    <w:p w14:paraId="78C8BE65" w14:textId="77777777" w:rsidR="00485DAB" w:rsidRPr="00194901" w:rsidRDefault="00485DAB" w:rsidP="007A6F70">
      <w:pPr>
        <w:pStyle w:val="ARbullet1"/>
        <w:spacing w:after="30"/>
      </w:pPr>
      <w:r w:rsidRPr="00194901">
        <w:t>medicines and poisons</w:t>
      </w:r>
    </w:p>
    <w:p w14:paraId="483D2D9D" w14:textId="77777777" w:rsidR="00485DAB" w:rsidRPr="00194901" w:rsidRDefault="00485DAB" w:rsidP="007A6F70">
      <w:pPr>
        <w:pStyle w:val="ARbullet1"/>
        <w:spacing w:after="30"/>
      </w:pPr>
      <w:r w:rsidRPr="00194901">
        <w:t>pesticide safety</w:t>
      </w:r>
    </w:p>
    <w:p w14:paraId="6E0BC2DD" w14:textId="77777777" w:rsidR="00485DAB" w:rsidRPr="00194901" w:rsidRDefault="00485DAB" w:rsidP="007A6F70">
      <w:pPr>
        <w:pStyle w:val="ARbullet1"/>
        <w:spacing w:after="30"/>
      </w:pPr>
      <w:r w:rsidRPr="00194901">
        <w:t>private hospitals and day procedure centres</w:t>
      </w:r>
    </w:p>
    <w:p w14:paraId="543F8887" w14:textId="77777777" w:rsidR="00485DAB" w:rsidRPr="00194901" w:rsidRDefault="00485DAB" w:rsidP="007A6F70">
      <w:pPr>
        <w:pStyle w:val="ARbullet1"/>
        <w:spacing w:after="30"/>
      </w:pPr>
      <w:r w:rsidRPr="00194901">
        <w:t>non-emergency patient transport and first aid service providers</w:t>
      </w:r>
    </w:p>
    <w:p w14:paraId="246580C8" w14:textId="77777777" w:rsidR="00485DAB" w:rsidRPr="00194901" w:rsidRDefault="00485DAB" w:rsidP="007A6F70">
      <w:pPr>
        <w:pStyle w:val="ARbullet1"/>
        <w:spacing w:after="30"/>
      </w:pPr>
      <w:r w:rsidRPr="00194901">
        <w:t>child safety in health services organisations</w:t>
      </w:r>
    </w:p>
    <w:p w14:paraId="650A350C" w14:textId="77777777" w:rsidR="00485DAB" w:rsidRPr="00194901" w:rsidRDefault="00485DAB" w:rsidP="007A6F70">
      <w:pPr>
        <w:pStyle w:val="ARbullet1"/>
        <w:spacing w:after="30"/>
      </w:pPr>
      <w:r w:rsidRPr="00194901">
        <w:t>ethical handling of human tissue</w:t>
      </w:r>
    </w:p>
    <w:p w14:paraId="53A1F6A2" w14:textId="77777777" w:rsidR="00485DAB" w:rsidRPr="00194901" w:rsidRDefault="00485DAB" w:rsidP="007A6F70">
      <w:pPr>
        <w:pStyle w:val="ARbullet1"/>
        <w:spacing w:after="30"/>
      </w:pPr>
      <w:r w:rsidRPr="00194901">
        <w:t xml:space="preserve">assisted reproductive treatment </w:t>
      </w:r>
    </w:p>
    <w:p w14:paraId="077F8690" w14:textId="77777777" w:rsidR="00485DAB" w:rsidRDefault="00485DAB" w:rsidP="007A6F70">
      <w:pPr>
        <w:pStyle w:val="ARbullet1"/>
        <w:spacing w:after="30"/>
      </w:pPr>
      <w:r w:rsidRPr="00194901">
        <w:t>communicable</w:t>
      </w:r>
      <w:r w:rsidRPr="0CA4909E">
        <w:t xml:space="preserve"> diseases</w:t>
      </w:r>
      <w:r>
        <w:t>.</w:t>
      </w:r>
    </w:p>
    <w:p w14:paraId="25932260" w14:textId="0057E253" w:rsidR="00692258" w:rsidRDefault="00485DAB" w:rsidP="00522F7A">
      <w:pPr>
        <w:pStyle w:val="ARbodyafterbullets"/>
      </w:pPr>
      <w:r w:rsidRPr="0CA4909E">
        <w:rPr>
          <w:rFonts w:eastAsia="Arial"/>
          <w:color w:val="000000" w:themeColor="text1"/>
          <w:szCs w:val="20"/>
        </w:rPr>
        <w:t>The department also supports the Victorian Pharmacy Authority</w:t>
      </w:r>
      <w:r>
        <w:rPr>
          <w:rFonts w:eastAsia="Arial"/>
          <w:color w:val="000000" w:themeColor="text1"/>
          <w:szCs w:val="20"/>
        </w:rPr>
        <w:t>,</w:t>
      </w:r>
      <w:r w:rsidRPr="0CA4909E">
        <w:rPr>
          <w:rFonts w:eastAsia="Arial"/>
          <w:color w:val="000000" w:themeColor="text1"/>
          <w:szCs w:val="20"/>
        </w:rPr>
        <w:t xml:space="preserve"> </w:t>
      </w:r>
      <w:r>
        <w:rPr>
          <w:rFonts w:eastAsia="Arial"/>
          <w:color w:val="000000" w:themeColor="text1"/>
          <w:szCs w:val="20"/>
        </w:rPr>
        <w:t xml:space="preserve">which </w:t>
      </w:r>
      <w:r w:rsidRPr="0CA4909E">
        <w:rPr>
          <w:rFonts w:eastAsia="Arial"/>
          <w:color w:val="000000" w:themeColor="text1"/>
          <w:szCs w:val="20"/>
        </w:rPr>
        <w:t>is an external regulator.</w:t>
      </w:r>
      <w:r>
        <w:rPr>
          <w:rFonts w:eastAsia="Arial"/>
          <w:color w:val="000000" w:themeColor="text1"/>
          <w:szCs w:val="20"/>
        </w:rPr>
        <w:t xml:space="preserve"> </w:t>
      </w:r>
      <w:r w:rsidRPr="0CA4909E">
        <w:rPr>
          <w:rFonts w:eastAsia="Arial"/>
          <w:color w:val="000000" w:themeColor="text1"/>
          <w:szCs w:val="20"/>
        </w:rPr>
        <w:t xml:space="preserve">The Minister has issued </w:t>
      </w:r>
      <w:r>
        <w:rPr>
          <w:rFonts w:eastAsia="Arial"/>
          <w:color w:val="000000" w:themeColor="text1"/>
          <w:szCs w:val="20"/>
        </w:rPr>
        <w:t>the Victorian Pharmacy Authority</w:t>
      </w:r>
      <w:r w:rsidRPr="0CA4909E">
        <w:rPr>
          <w:rFonts w:eastAsia="Arial"/>
          <w:color w:val="000000" w:themeColor="text1"/>
          <w:szCs w:val="20"/>
        </w:rPr>
        <w:t xml:space="preserve"> with its own </w:t>
      </w:r>
      <w:r>
        <w:rPr>
          <w:rFonts w:eastAsia="Arial"/>
          <w:color w:val="000000" w:themeColor="text1"/>
          <w:szCs w:val="20"/>
        </w:rPr>
        <w:t>s</w:t>
      </w:r>
      <w:r w:rsidRPr="0CA4909E">
        <w:rPr>
          <w:rFonts w:eastAsia="Arial"/>
          <w:color w:val="000000" w:themeColor="text1"/>
          <w:szCs w:val="20"/>
        </w:rPr>
        <w:t xml:space="preserve">tatement of </w:t>
      </w:r>
      <w:r>
        <w:rPr>
          <w:rFonts w:eastAsia="Arial"/>
          <w:color w:val="000000" w:themeColor="text1"/>
          <w:szCs w:val="20"/>
        </w:rPr>
        <w:t>e</w:t>
      </w:r>
      <w:r w:rsidRPr="0CA4909E">
        <w:rPr>
          <w:rFonts w:eastAsia="Arial"/>
          <w:color w:val="000000" w:themeColor="text1"/>
          <w:szCs w:val="20"/>
        </w:rPr>
        <w:t>xpectations</w:t>
      </w:r>
      <w:r>
        <w:rPr>
          <w:rFonts w:eastAsia="Arial"/>
          <w:color w:val="000000" w:themeColor="text1"/>
          <w:szCs w:val="20"/>
        </w:rPr>
        <w:t>, which is published on its</w:t>
      </w:r>
      <w:r w:rsidR="00420686">
        <w:rPr>
          <w:rFonts w:eastAsia="Arial"/>
          <w:color w:val="000000" w:themeColor="text1"/>
          <w:szCs w:val="20"/>
        </w:rPr>
        <w:t> </w:t>
      </w:r>
      <w:r>
        <w:rPr>
          <w:rFonts w:eastAsia="Arial"/>
          <w:color w:val="000000" w:themeColor="text1"/>
          <w:szCs w:val="20"/>
        </w:rPr>
        <w:t>website</w:t>
      </w:r>
      <w:r w:rsidRPr="0CA4909E">
        <w:rPr>
          <w:rFonts w:eastAsia="Arial"/>
          <w:color w:val="000000" w:themeColor="text1"/>
          <w:szCs w:val="20"/>
        </w:rPr>
        <w:t>.</w:t>
      </w:r>
      <w:bookmarkStart w:id="398" w:name="_Toc113702947"/>
      <w:bookmarkStart w:id="399" w:name="_Ref147144332"/>
      <w:bookmarkStart w:id="400" w:name="_Ref147144337"/>
      <w:bookmarkStart w:id="401" w:name="_Toc148282974"/>
    </w:p>
    <w:p w14:paraId="26F20C04" w14:textId="77777777" w:rsidR="00680150" w:rsidRDefault="00680150" w:rsidP="004679A3">
      <w:pPr>
        <w:pStyle w:val="ARbody"/>
      </w:pPr>
    </w:p>
    <w:p w14:paraId="5C82CFDA" w14:textId="77777777" w:rsidR="007B071B" w:rsidRDefault="003A0E05" w:rsidP="003A0E05">
      <w:pPr>
        <w:pStyle w:val="Heading2"/>
      </w:pPr>
      <w:bookmarkStart w:id="402" w:name="_Toc212024989"/>
      <w:bookmarkStart w:id="403" w:name="FinancialMgtCompAttestation"/>
      <w:r w:rsidRPr="003A0E05">
        <w:lastRenderedPageBreak/>
        <w:t>Financial Management Compliance Attestation Statement</w:t>
      </w:r>
      <w:bookmarkEnd w:id="402"/>
    </w:p>
    <w:p w14:paraId="535935B6" w14:textId="77777777" w:rsidR="00305AB1" w:rsidRPr="00305AB1" w:rsidRDefault="00305AB1" w:rsidP="00305AB1">
      <w:pPr>
        <w:pStyle w:val="ARbody"/>
      </w:pPr>
    </w:p>
    <w:p w14:paraId="6AEE7A4F" w14:textId="5F9BAFCE" w:rsidR="00305AB1" w:rsidRDefault="00305AB1" w:rsidP="00305AB1">
      <w:pPr>
        <w:pStyle w:val="ARbody"/>
      </w:pPr>
      <w:r w:rsidRPr="00305AB1">
        <w:t xml:space="preserve">I, </w:t>
      </w:r>
      <w:r>
        <w:t>Jenny Atta</w:t>
      </w:r>
      <w:r w:rsidRPr="00305AB1">
        <w:t>, as the Responsible Body, certify that</w:t>
      </w:r>
      <w:r w:rsidR="009C655C">
        <w:t> </w:t>
      </w:r>
      <w:r w:rsidRPr="00305AB1">
        <w:t xml:space="preserve">the Department of Health has no Material Compliance Deficiency with respect to the applicable Standing Directions under the </w:t>
      </w:r>
      <w:r w:rsidRPr="00A20105">
        <w:rPr>
          <w:i/>
          <w:iCs/>
        </w:rPr>
        <w:t>Financial</w:t>
      </w:r>
      <w:r w:rsidR="009C655C">
        <w:rPr>
          <w:i/>
          <w:iCs/>
        </w:rPr>
        <w:t> </w:t>
      </w:r>
      <w:r w:rsidRPr="00A20105">
        <w:rPr>
          <w:i/>
          <w:iCs/>
        </w:rPr>
        <w:t>Management Act 1994</w:t>
      </w:r>
      <w:r w:rsidRPr="00305AB1">
        <w:t xml:space="preserve"> and Instructions.</w:t>
      </w:r>
    </w:p>
    <w:p w14:paraId="0CD8280D" w14:textId="77777777" w:rsidR="00096903" w:rsidRDefault="00096903" w:rsidP="00305AB1">
      <w:pPr>
        <w:pStyle w:val="ARbody"/>
      </w:pPr>
    </w:p>
    <w:p w14:paraId="60C4A346" w14:textId="36585DE2" w:rsidR="00096903" w:rsidRDefault="007A4C13" w:rsidP="007A4C13">
      <w:pPr>
        <w:pStyle w:val="ARbody"/>
        <w:spacing w:before="360"/>
      </w:pPr>
      <w:r>
        <w:rPr>
          <w:noProof/>
        </w:rPr>
        <w:drawing>
          <wp:inline distT="0" distB="0" distL="0" distR="0" wp14:anchorId="771669B6" wp14:editId="4E0380BA">
            <wp:extent cx="1095789" cy="1028700"/>
            <wp:effectExtent l="0" t="0" r="9525" b="0"/>
            <wp:docPr id="1188221582" name="Picture 10" descr="Signature of Jenny Atta&#10;Secretary&#10;Department of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21582" name="Picture 10" descr="Signature of Jenny Atta&#10;Secretary&#10;Department of Health&#10;"/>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1095789" cy="1028700"/>
                    </a:xfrm>
                    <a:prstGeom prst="rect">
                      <a:avLst/>
                    </a:prstGeom>
                    <a:ln>
                      <a:noFill/>
                    </a:ln>
                    <a:extLst>
                      <a:ext uri="{53640926-AAD7-44D8-BBD7-CCE9431645EC}">
                        <a14:shadowObscured xmlns:a14="http://schemas.microsoft.com/office/drawing/2010/main"/>
                      </a:ext>
                    </a:extLst>
                  </pic:spPr>
                </pic:pic>
              </a:graphicData>
            </a:graphic>
          </wp:inline>
        </w:drawing>
      </w:r>
    </w:p>
    <w:p w14:paraId="2BF3F070" w14:textId="29E80D21" w:rsidR="00096903" w:rsidRPr="009A373F" w:rsidRDefault="00096903" w:rsidP="00A20105">
      <w:pPr>
        <w:pStyle w:val="ARbody"/>
        <w:spacing w:after="0"/>
      </w:pPr>
      <w:r w:rsidRPr="009A373F">
        <w:t>Jenny Atta</w:t>
      </w:r>
    </w:p>
    <w:p w14:paraId="485BBDEC" w14:textId="77777777" w:rsidR="00096903" w:rsidRPr="009A373F" w:rsidRDefault="00096903" w:rsidP="00A20105">
      <w:pPr>
        <w:pStyle w:val="ARbody"/>
        <w:spacing w:after="0"/>
      </w:pPr>
      <w:r w:rsidRPr="009A373F">
        <w:t>Secretary</w:t>
      </w:r>
    </w:p>
    <w:p w14:paraId="0291DA49" w14:textId="77777777" w:rsidR="00096903" w:rsidRPr="009A373F" w:rsidRDefault="00096903" w:rsidP="006F6891">
      <w:pPr>
        <w:pStyle w:val="ARbody"/>
      </w:pPr>
      <w:r w:rsidRPr="009A373F">
        <w:t>Department of Health</w:t>
      </w:r>
    </w:p>
    <w:p w14:paraId="6D5342A4" w14:textId="46A775AB" w:rsidR="00680150" w:rsidRDefault="00A522AB" w:rsidP="004679A3">
      <w:pPr>
        <w:pStyle w:val="ARbody"/>
        <w:sectPr w:rsidR="00680150" w:rsidSect="00420686">
          <w:headerReference w:type="even" r:id="rId130"/>
          <w:footerReference w:type="even" r:id="rId131"/>
          <w:footerReference w:type="default" r:id="rId132"/>
          <w:headerReference w:type="first" r:id="rId133"/>
          <w:footerReference w:type="first" r:id="rId134"/>
          <w:endnotePr>
            <w:numFmt w:val="decimal"/>
          </w:endnotePr>
          <w:pgSz w:w="11900" w:h="16840" w:code="9"/>
          <w:pgMar w:top="1588" w:right="1134" w:bottom="851" w:left="1134" w:header="510" w:footer="340" w:gutter="0"/>
          <w:cols w:num="2" w:space="454"/>
          <w:docGrid w:linePitch="299"/>
          <w15:footnoteColumns w:val="1"/>
        </w:sectPr>
      </w:pPr>
      <w:r>
        <w:t>08 September</w:t>
      </w:r>
      <w:r w:rsidR="00096903" w:rsidRPr="009A373F">
        <w:t xml:space="preserve"> 202</w:t>
      </w:r>
      <w:r w:rsidR="009A373F" w:rsidRPr="009A373F">
        <w:t>5</w:t>
      </w:r>
      <w:bookmarkEnd w:id="403"/>
    </w:p>
    <w:p w14:paraId="3030E3AF" w14:textId="77777777" w:rsidR="00D427BD" w:rsidRPr="00B67D5B" w:rsidRDefault="00D427BD" w:rsidP="00E14BF8">
      <w:pPr>
        <w:pStyle w:val="ARTOCheading"/>
      </w:pPr>
      <w:bookmarkStart w:id="404" w:name="_Department_of_Health:"/>
      <w:bookmarkStart w:id="405" w:name="_Ref178794973"/>
      <w:bookmarkStart w:id="406" w:name="_Toc180777764"/>
      <w:bookmarkStart w:id="407" w:name="_Toc180778086"/>
      <w:bookmarkStart w:id="408" w:name="_Toc447030685"/>
      <w:bookmarkStart w:id="409" w:name="_Toc449452834"/>
      <w:bookmarkStart w:id="410" w:name="_Toc60682321"/>
      <w:bookmarkStart w:id="411" w:name="_Toc85121347"/>
      <w:bookmarkStart w:id="412" w:name="_Ref52283712"/>
      <w:bookmarkEnd w:id="398"/>
      <w:bookmarkEnd w:id="399"/>
      <w:bookmarkEnd w:id="400"/>
      <w:bookmarkEnd w:id="401"/>
      <w:bookmarkEnd w:id="404"/>
      <w:r w:rsidRPr="2C822BBF">
        <w:rPr>
          <w:lang w:val="en-AU"/>
        </w:rPr>
        <w:lastRenderedPageBreak/>
        <w:t>Department of Health: Financial statements for the financial year ended 30 June 202</w:t>
      </w:r>
      <w:bookmarkEnd w:id="405"/>
      <w:bookmarkEnd w:id="406"/>
      <w:bookmarkEnd w:id="407"/>
      <w:r>
        <w:rPr>
          <w:lang w:val="en-AU"/>
        </w:rPr>
        <w:t>5</w:t>
      </w:r>
    </w:p>
    <w:p w14:paraId="04CF86DC" w14:textId="3989D824" w:rsidR="005A1F5B" w:rsidRDefault="00D427BD">
      <w:pPr>
        <w:pStyle w:val="TOC1"/>
        <w:rPr>
          <w:rFonts w:asciiTheme="minorHAnsi" w:hAnsiTheme="minorHAnsi"/>
          <w:kern w:val="2"/>
          <w:sz w:val="24"/>
          <w:szCs w:val="24"/>
          <w:lang w:val="en-US"/>
          <w14:ligatures w14:val="standardContextual"/>
        </w:rPr>
      </w:pPr>
      <w:r w:rsidRPr="00CB0666">
        <w:rPr>
          <w:rFonts w:cs="Arial"/>
          <w:b/>
          <w:noProof w:val="0"/>
          <w:szCs w:val="24"/>
          <w:highlight w:val="yellow"/>
        </w:rPr>
        <w:fldChar w:fldCharType="begin"/>
      </w:r>
      <w:r w:rsidRPr="00CB0666">
        <w:rPr>
          <w:rFonts w:cs="Arial"/>
          <w:b/>
          <w:noProof w:val="0"/>
          <w:szCs w:val="24"/>
          <w:highlight w:val="yellow"/>
        </w:rPr>
        <w:instrText xml:space="preserve"> TOC \b FinancialStatements \h \z \t "Heading 2 Financials,1,Heading 3,2" </w:instrText>
      </w:r>
      <w:r w:rsidRPr="00CB0666">
        <w:rPr>
          <w:rFonts w:cs="Arial"/>
          <w:b/>
          <w:noProof w:val="0"/>
          <w:szCs w:val="24"/>
          <w:highlight w:val="yellow"/>
        </w:rPr>
        <w:fldChar w:fldCharType="separate"/>
      </w:r>
      <w:hyperlink w:anchor="_Toc212025048" w:history="1">
        <w:r w:rsidR="005A1F5B" w:rsidRPr="00DE1847">
          <w:rPr>
            <w:rStyle w:val="Hyperlink"/>
          </w:rPr>
          <w:t>Declaration in the financial statements</w:t>
        </w:r>
        <w:r w:rsidR="005A1F5B">
          <w:rPr>
            <w:webHidden/>
          </w:rPr>
          <w:tab/>
        </w:r>
        <w:r w:rsidR="005A1F5B">
          <w:rPr>
            <w:webHidden/>
          </w:rPr>
          <w:fldChar w:fldCharType="begin"/>
        </w:r>
        <w:r w:rsidR="005A1F5B">
          <w:rPr>
            <w:webHidden/>
          </w:rPr>
          <w:instrText xml:space="preserve"> PAGEREF _Toc212025048 \h </w:instrText>
        </w:r>
        <w:r w:rsidR="005A1F5B">
          <w:rPr>
            <w:webHidden/>
          </w:rPr>
        </w:r>
        <w:r w:rsidR="005A1F5B">
          <w:rPr>
            <w:webHidden/>
          </w:rPr>
          <w:fldChar w:fldCharType="separate"/>
        </w:r>
        <w:r w:rsidR="00B161E0">
          <w:rPr>
            <w:webHidden/>
          </w:rPr>
          <w:t>113</w:t>
        </w:r>
        <w:r w:rsidR="005A1F5B">
          <w:rPr>
            <w:webHidden/>
          </w:rPr>
          <w:fldChar w:fldCharType="end"/>
        </w:r>
      </w:hyperlink>
    </w:p>
    <w:p w14:paraId="28756490" w14:textId="411B9702" w:rsidR="005A1F5B" w:rsidRDefault="005A1F5B">
      <w:pPr>
        <w:pStyle w:val="TOC1"/>
        <w:rPr>
          <w:rFonts w:asciiTheme="minorHAnsi" w:hAnsiTheme="minorHAnsi"/>
          <w:kern w:val="2"/>
          <w:sz w:val="24"/>
          <w:szCs w:val="24"/>
          <w:lang w:val="en-US"/>
          <w14:ligatures w14:val="standardContextual"/>
        </w:rPr>
      </w:pPr>
      <w:hyperlink w:anchor="_Toc212025049" w:history="1">
        <w:r w:rsidRPr="00DE1847">
          <w:rPr>
            <w:rStyle w:val="Hyperlink"/>
          </w:rPr>
          <w:t>Independent auditor’s report</w:t>
        </w:r>
        <w:r>
          <w:rPr>
            <w:webHidden/>
          </w:rPr>
          <w:tab/>
        </w:r>
        <w:r>
          <w:rPr>
            <w:webHidden/>
          </w:rPr>
          <w:fldChar w:fldCharType="begin"/>
        </w:r>
        <w:r>
          <w:rPr>
            <w:webHidden/>
          </w:rPr>
          <w:instrText xml:space="preserve"> PAGEREF _Toc212025049 \h </w:instrText>
        </w:r>
        <w:r>
          <w:rPr>
            <w:webHidden/>
          </w:rPr>
        </w:r>
        <w:r>
          <w:rPr>
            <w:webHidden/>
          </w:rPr>
          <w:fldChar w:fldCharType="separate"/>
        </w:r>
        <w:r w:rsidR="00B161E0">
          <w:rPr>
            <w:webHidden/>
          </w:rPr>
          <w:t>114</w:t>
        </w:r>
        <w:r>
          <w:rPr>
            <w:webHidden/>
          </w:rPr>
          <w:fldChar w:fldCharType="end"/>
        </w:r>
      </w:hyperlink>
    </w:p>
    <w:p w14:paraId="3A9FBC75" w14:textId="06CEFF14" w:rsidR="005A1F5B" w:rsidRDefault="005A1F5B">
      <w:pPr>
        <w:pStyle w:val="TOC1"/>
        <w:rPr>
          <w:rFonts w:asciiTheme="minorHAnsi" w:hAnsiTheme="minorHAnsi"/>
          <w:kern w:val="2"/>
          <w:sz w:val="24"/>
          <w:szCs w:val="24"/>
          <w:lang w:val="en-US"/>
          <w14:ligatures w14:val="standardContextual"/>
        </w:rPr>
      </w:pPr>
      <w:hyperlink w:anchor="_Toc212025050" w:history="1">
        <w:r w:rsidRPr="00DE1847">
          <w:rPr>
            <w:rStyle w:val="Hyperlink"/>
            <w:lang w:eastAsia="en-AU"/>
          </w:rPr>
          <w:t>Comprehensive operating statement for the financial year ended 30 June 2025</w:t>
        </w:r>
        <w:r>
          <w:rPr>
            <w:webHidden/>
          </w:rPr>
          <w:tab/>
        </w:r>
        <w:r>
          <w:rPr>
            <w:webHidden/>
          </w:rPr>
          <w:fldChar w:fldCharType="begin"/>
        </w:r>
        <w:r>
          <w:rPr>
            <w:webHidden/>
          </w:rPr>
          <w:instrText xml:space="preserve"> PAGEREF _Toc212025050 \h </w:instrText>
        </w:r>
        <w:r>
          <w:rPr>
            <w:webHidden/>
          </w:rPr>
        </w:r>
        <w:r>
          <w:rPr>
            <w:webHidden/>
          </w:rPr>
          <w:fldChar w:fldCharType="separate"/>
        </w:r>
        <w:r w:rsidR="00B161E0">
          <w:rPr>
            <w:webHidden/>
          </w:rPr>
          <w:t>118</w:t>
        </w:r>
        <w:r>
          <w:rPr>
            <w:webHidden/>
          </w:rPr>
          <w:fldChar w:fldCharType="end"/>
        </w:r>
      </w:hyperlink>
    </w:p>
    <w:p w14:paraId="1D0DADAC" w14:textId="3045E95E" w:rsidR="005A1F5B" w:rsidRDefault="005A1F5B">
      <w:pPr>
        <w:pStyle w:val="TOC1"/>
        <w:rPr>
          <w:rFonts w:asciiTheme="minorHAnsi" w:hAnsiTheme="minorHAnsi"/>
          <w:kern w:val="2"/>
          <w:sz w:val="24"/>
          <w:szCs w:val="24"/>
          <w:lang w:val="en-US"/>
          <w14:ligatures w14:val="standardContextual"/>
        </w:rPr>
      </w:pPr>
      <w:hyperlink w:anchor="_Toc212025051" w:history="1">
        <w:r w:rsidRPr="00DE1847">
          <w:rPr>
            <w:rStyle w:val="Hyperlink"/>
          </w:rPr>
          <w:t>Balance sheet as at 30 June 2025</w:t>
        </w:r>
        <w:r>
          <w:rPr>
            <w:webHidden/>
          </w:rPr>
          <w:tab/>
        </w:r>
        <w:r>
          <w:rPr>
            <w:webHidden/>
          </w:rPr>
          <w:fldChar w:fldCharType="begin"/>
        </w:r>
        <w:r>
          <w:rPr>
            <w:webHidden/>
          </w:rPr>
          <w:instrText xml:space="preserve"> PAGEREF _Toc212025051 \h </w:instrText>
        </w:r>
        <w:r>
          <w:rPr>
            <w:webHidden/>
          </w:rPr>
        </w:r>
        <w:r>
          <w:rPr>
            <w:webHidden/>
          </w:rPr>
          <w:fldChar w:fldCharType="separate"/>
        </w:r>
        <w:r w:rsidR="00B161E0">
          <w:rPr>
            <w:webHidden/>
          </w:rPr>
          <w:t>119</w:t>
        </w:r>
        <w:r>
          <w:rPr>
            <w:webHidden/>
          </w:rPr>
          <w:fldChar w:fldCharType="end"/>
        </w:r>
      </w:hyperlink>
    </w:p>
    <w:p w14:paraId="30CC58CE" w14:textId="4EAEFBF6" w:rsidR="005A1F5B" w:rsidRDefault="005A1F5B">
      <w:pPr>
        <w:pStyle w:val="TOC1"/>
        <w:rPr>
          <w:rFonts w:asciiTheme="minorHAnsi" w:hAnsiTheme="minorHAnsi"/>
          <w:kern w:val="2"/>
          <w:sz w:val="24"/>
          <w:szCs w:val="24"/>
          <w:lang w:val="en-US"/>
          <w14:ligatures w14:val="standardContextual"/>
        </w:rPr>
      </w:pPr>
      <w:hyperlink w:anchor="_Toc212025052" w:history="1">
        <w:r w:rsidRPr="00DE1847">
          <w:rPr>
            <w:rStyle w:val="Hyperlink"/>
          </w:rPr>
          <w:t>Cash flow statement for the financial year ended 30 June 2025</w:t>
        </w:r>
        <w:r>
          <w:rPr>
            <w:webHidden/>
          </w:rPr>
          <w:tab/>
        </w:r>
        <w:r>
          <w:rPr>
            <w:webHidden/>
          </w:rPr>
          <w:fldChar w:fldCharType="begin"/>
        </w:r>
        <w:r>
          <w:rPr>
            <w:webHidden/>
          </w:rPr>
          <w:instrText xml:space="preserve"> PAGEREF _Toc212025052 \h </w:instrText>
        </w:r>
        <w:r>
          <w:rPr>
            <w:webHidden/>
          </w:rPr>
        </w:r>
        <w:r>
          <w:rPr>
            <w:webHidden/>
          </w:rPr>
          <w:fldChar w:fldCharType="separate"/>
        </w:r>
        <w:r w:rsidR="00B161E0">
          <w:rPr>
            <w:webHidden/>
          </w:rPr>
          <w:t>120</w:t>
        </w:r>
        <w:r>
          <w:rPr>
            <w:webHidden/>
          </w:rPr>
          <w:fldChar w:fldCharType="end"/>
        </w:r>
      </w:hyperlink>
    </w:p>
    <w:p w14:paraId="2A77AEF4" w14:textId="18E39239" w:rsidR="005A1F5B" w:rsidRDefault="005A1F5B">
      <w:pPr>
        <w:pStyle w:val="TOC1"/>
        <w:rPr>
          <w:rFonts w:asciiTheme="minorHAnsi" w:hAnsiTheme="minorHAnsi"/>
          <w:kern w:val="2"/>
          <w:sz w:val="24"/>
          <w:szCs w:val="24"/>
          <w:lang w:val="en-US"/>
          <w14:ligatures w14:val="standardContextual"/>
        </w:rPr>
      </w:pPr>
      <w:hyperlink w:anchor="_Toc212025053" w:history="1">
        <w:r w:rsidRPr="00DE1847">
          <w:rPr>
            <w:rStyle w:val="Hyperlink"/>
          </w:rPr>
          <w:t>Statement of changes in equity for the financial year ended 30 June 2025</w:t>
        </w:r>
        <w:r>
          <w:rPr>
            <w:webHidden/>
          </w:rPr>
          <w:tab/>
        </w:r>
        <w:r>
          <w:rPr>
            <w:webHidden/>
          </w:rPr>
          <w:fldChar w:fldCharType="begin"/>
        </w:r>
        <w:r>
          <w:rPr>
            <w:webHidden/>
          </w:rPr>
          <w:instrText xml:space="preserve"> PAGEREF _Toc212025053 \h </w:instrText>
        </w:r>
        <w:r>
          <w:rPr>
            <w:webHidden/>
          </w:rPr>
        </w:r>
        <w:r>
          <w:rPr>
            <w:webHidden/>
          </w:rPr>
          <w:fldChar w:fldCharType="separate"/>
        </w:r>
        <w:r w:rsidR="00B161E0">
          <w:rPr>
            <w:webHidden/>
          </w:rPr>
          <w:t>121</w:t>
        </w:r>
        <w:r>
          <w:rPr>
            <w:webHidden/>
          </w:rPr>
          <w:fldChar w:fldCharType="end"/>
        </w:r>
      </w:hyperlink>
    </w:p>
    <w:p w14:paraId="4C7F917E" w14:textId="14D3009C" w:rsidR="005A1F5B" w:rsidRDefault="005A1F5B">
      <w:pPr>
        <w:pStyle w:val="TOC1"/>
        <w:rPr>
          <w:rFonts w:asciiTheme="minorHAnsi" w:hAnsiTheme="minorHAnsi"/>
          <w:kern w:val="2"/>
          <w:sz w:val="24"/>
          <w:szCs w:val="24"/>
          <w:lang w:val="en-US"/>
          <w14:ligatures w14:val="standardContextual"/>
        </w:rPr>
      </w:pPr>
      <w:hyperlink w:anchor="_Toc212025054" w:history="1">
        <w:r w:rsidRPr="00DE1847">
          <w:rPr>
            <w:rStyle w:val="Hyperlink"/>
          </w:rPr>
          <w:t>Notes to and forming part of the financial statements for the financial year ended 30 June 2025</w:t>
        </w:r>
        <w:r>
          <w:rPr>
            <w:webHidden/>
          </w:rPr>
          <w:tab/>
        </w:r>
        <w:r>
          <w:rPr>
            <w:webHidden/>
          </w:rPr>
          <w:fldChar w:fldCharType="begin"/>
        </w:r>
        <w:r>
          <w:rPr>
            <w:webHidden/>
          </w:rPr>
          <w:instrText xml:space="preserve"> PAGEREF _Toc212025054 \h </w:instrText>
        </w:r>
        <w:r>
          <w:rPr>
            <w:webHidden/>
          </w:rPr>
        </w:r>
        <w:r>
          <w:rPr>
            <w:webHidden/>
          </w:rPr>
          <w:fldChar w:fldCharType="separate"/>
        </w:r>
        <w:r w:rsidR="00B161E0">
          <w:rPr>
            <w:webHidden/>
          </w:rPr>
          <w:t>122</w:t>
        </w:r>
        <w:r>
          <w:rPr>
            <w:webHidden/>
          </w:rPr>
          <w:fldChar w:fldCharType="end"/>
        </w:r>
      </w:hyperlink>
    </w:p>
    <w:p w14:paraId="54FD7A38" w14:textId="760122BF" w:rsidR="005A1F5B" w:rsidRDefault="005A1F5B">
      <w:pPr>
        <w:pStyle w:val="TOC2"/>
        <w:rPr>
          <w:rFonts w:asciiTheme="minorHAnsi" w:hAnsiTheme="minorHAnsi"/>
          <w:kern w:val="2"/>
          <w:sz w:val="24"/>
          <w:lang w:val="en-US"/>
          <w14:ligatures w14:val="standardContextual"/>
        </w:rPr>
      </w:pPr>
      <w:hyperlink w:anchor="_Toc212025055" w:history="1">
        <w:r w:rsidRPr="00DE1847">
          <w:rPr>
            <w:rStyle w:val="Hyperlink"/>
          </w:rPr>
          <w:t>1. About this report</w:t>
        </w:r>
        <w:r>
          <w:rPr>
            <w:webHidden/>
          </w:rPr>
          <w:tab/>
        </w:r>
        <w:r>
          <w:rPr>
            <w:webHidden/>
          </w:rPr>
          <w:fldChar w:fldCharType="begin"/>
        </w:r>
        <w:r>
          <w:rPr>
            <w:webHidden/>
          </w:rPr>
          <w:instrText xml:space="preserve"> PAGEREF _Toc212025055 \h </w:instrText>
        </w:r>
        <w:r>
          <w:rPr>
            <w:webHidden/>
          </w:rPr>
        </w:r>
        <w:r>
          <w:rPr>
            <w:webHidden/>
          </w:rPr>
          <w:fldChar w:fldCharType="separate"/>
        </w:r>
        <w:r w:rsidR="00B161E0">
          <w:rPr>
            <w:webHidden/>
          </w:rPr>
          <w:t>122</w:t>
        </w:r>
        <w:r>
          <w:rPr>
            <w:webHidden/>
          </w:rPr>
          <w:fldChar w:fldCharType="end"/>
        </w:r>
      </w:hyperlink>
    </w:p>
    <w:p w14:paraId="1B46A251" w14:textId="7EE309BE" w:rsidR="005A1F5B" w:rsidRDefault="005A1F5B">
      <w:pPr>
        <w:pStyle w:val="TOC2"/>
        <w:rPr>
          <w:rFonts w:asciiTheme="minorHAnsi" w:hAnsiTheme="minorHAnsi"/>
          <w:kern w:val="2"/>
          <w:sz w:val="24"/>
          <w:lang w:val="en-US"/>
          <w14:ligatures w14:val="standardContextual"/>
        </w:rPr>
      </w:pPr>
      <w:hyperlink w:anchor="_Toc212025056" w:history="1">
        <w:r w:rsidRPr="00DE1847">
          <w:rPr>
            <w:rStyle w:val="Hyperlink"/>
          </w:rPr>
          <w:t>2. Funding delivery of our services</w:t>
        </w:r>
        <w:r>
          <w:rPr>
            <w:webHidden/>
          </w:rPr>
          <w:tab/>
        </w:r>
        <w:r>
          <w:rPr>
            <w:webHidden/>
          </w:rPr>
          <w:fldChar w:fldCharType="begin"/>
        </w:r>
        <w:r>
          <w:rPr>
            <w:webHidden/>
          </w:rPr>
          <w:instrText xml:space="preserve"> PAGEREF _Toc212025056 \h </w:instrText>
        </w:r>
        <w:r>
          <w:rPr>
            <w:webHidden/>
          </w:rPr>
        </w:r>
        <w:r>
          <w:rPr>
            <w:webHidden/>
          </w:rPr>
          <w:fldChar w:fldCharType="separate"/>
        </w:r>
        <w:r w:rsidR="00B161E0">
          <w:rPr>
            <w:webHidden/>
          </w:rPr>
          <w:t>124</w:t>
        </w:r>
        <w:r>
          <w:rPr>
            <w:webHidden/>
          </w:rPr>
          <w:fldChar w:fldCharType="end"/>
        </w:r>
      </w:hyperlink>
    </w:p>
    <w:p w14:paraId="7FCDCD72" w14:textId="134EC810" w:rsidR="005A1F5B" w:rsidRDefault="005A1F5B">
      <w:pPr>
        <w:pStyle w:val="TOC2"/>
        <w:rPr>
          <w:rFonts w:asciiTheme="minorHAnsi" w:hAnsiTheme="minorHAnsi"/>
          <w:kern w:val="2"/>
          <w:sz w:val="24"/>
          <w:lang w:val="en-US"/>
          <w14:ligatures w14:val="standardContextual"/>
        </w:rPr>
      </w:pPr>
      <w:hyperlink w:anchor="_Toc212025057" w:history="1">
        <w:r w:rsidRPr="00DE1847">
          <w:rPr>
            <w:rStyle w:val="Hyperlink"/>
          </w:rPr>
          <w:t>3. The cost of delivering services</w:t>
        </w:r>
        <w:r>
          <w:rPr>
            <w:webHidden/>
          </w:rPr>
          <w:tab/>
        </w:r>
        <w:r>
          <w:rPr>
            <w:webHidden/>
          </w:rPr>
          <w:fldChar w:fldCharType="begin"/>
        </w:r>
        <w:r>
          <w:rPr>
            <w:webHidden/>
          </w:rPr>
          <w:instrText xml:space="preserve"> PAGEREF _Toc212025057 \h </w:instrText>
        </w:r>
        <w:r>
          <w:rPr>
            <w:webHidden/>
          </w:rPr>
        </w:r>
        <w:r>
          <w:rPr>
            <w:webHidden/>
          </w:rPr>
          <w:fldChar w:fldCharType="separate"/>
        </w:r>
        <w:r w:rsidR="00B161E0">
          <w:rPr>
            <w:webHidden/>
          </w:rPr>
          <w:t>130</w:t>
        </w:r>
        <w:r>
          <w:rPr>
            <w:webHidden/>
          </w:rPr>
          <w:fldChar w:fldCharType="end"/>
        </w:r>
      </w:hyperlink>
    </w:p>
    <w:p w14:paraId="154F8E52" w14:textId="392E95A6" w:rsidR="005A1F5B" w:rsidRDefault="005A1F5B">
      <w:pPr>
        <w:pStyle w:val="TOC2"/>
        <w:rPr>
          <w:rFonts w:asciiTheme="minorHAnsi" w:hAnsiTheme="minorHAnsi"/>
          <w:kern w:val="2"/>
          <w:sz w:val="24"/>
          <w:lang w:val="en-US"/>
          <w14:ligatures w14:val="standardContextual"/>
        </w:rPr>
      </w:pPr>
      <w:hyperlink w:anchor="_Toc212025058" w:history="1">
        <w:r w:rsidRPr="00DE1847">
          <w:rPr>
            <w:rStyle w:val="Hyperlink"/>
          </w:rPr>
          <w:t>4. Disaggregated financial information by output</w:t>
        </w:r>
        <w:r>
          <w:rPr>
            <w:webHidden/>
          </w:rPr>
          <w:tab/>
        </w:r>
        <w:r>
          <w:rPr>
            <w:webHidden/>
          </w:rPr>
          <w:fldChar w:fldCharType="begin"/>
        </w:r>
        <w:r>
          <w:rPr>
            <w:webHidden/>
          </w:rPr>
          <w:instrText xml:space="preserve"> PAGEREF _Toc212025058 \h </w:instrText>
        </w:r>
        <w:r>
          <w:rPr>
            <w:webHidden/>
          </w:rPr>
        </w:r>
        <w:r>
          <w:rPr>
            <w:webHidden/>
          </w:rPr>
          <w:fldChar w:fldCharType="separate"/>
        </w:r>
        <w:r w:rsidR="00B161E0">
          <w:rPr>
            <w:webHidden/>
          </w:rPr>
          <w:t>136</w:t>
        </w:r>
        <w:r>
          <w:rPr>
            <w:webHidden/>
          </w:rPr>
          <w:fldChar w:fldCharType="end"/>
        </w:r>
      </w:hyperlink>
    </w:p>
    <w:p w14:paraId="281395AA" w14:textId="04AC5AFD" w:rsidR="005A1F5B" w:rsidRDefault="005A1F5B">
      <w:pPr>
        <w:pStyle w:val="TOC2"/>
        <w:rPr>
          <w:rFonts w:asciiTheme="minorHAnsi" w:hAnsiTheme="minorHAnsi"/>
          <w:kern w:val="2"/>
          <w:sz w:val="24"/>
          <w:lang w:val="en-US"/>
          <w14:ligatures w14:val="standardContextual"/>
        </w:rPr>
      </w:pPr>
      <w:hyperlink w:anchor="_Toc212025059" w:history="1">
        <w:r w:rsidRPr="00DE1847">
          <w:rPr>
            <w:rStyle w:val="Hyperlink"/>
          </w:rPr>
          <w:t>5. Key assets available to support output delivery</w:t>
        </w:r>
        <w:r>
          <w:rPr>
            <w:webHidden/>
          </w:rPr>
          <w:tab/>
        </w:r>
        <w:r>
          <w:rPr>
            <w:webHidden/>
          </w:rPr>
          <w:fldChar w:fldCharType="begin"/>
        </w:r>
        <w:r>
          <w:rPr>
            <w:webHidden/>
          </w:rPr>
          <w:instrText xml:space="preserve"> PAGEREF _Toc212025059 \h </w:instrText>
        </w:r>
        <w:r>
          <w:rPr>
            <w:webHidden/>
          </w:rPr>
        </w:r>
        <w:r>
          <w:rPr>
            <w:webHidden/>
          </w:rPr>
          <w:fldChar w:fldCharType="separate"/>
        </w:r>
        <w:r w:rsidR="00B161E0">
          <w:rPr>
            <w:webHidden/>
          </w:rPr>
          <w:t>155</w:t>
        </w:r>
        <w:r>
          <w:rPr>
            <w:webHidden/>
          </w:rPr>
          <w:fldChar w:fldCharType="end"/>
        </w:r>
      </w:hyperlink>
    </w:p>
    <w:p w14:paraId="1261653D" w14:textId="11886402" w:rsidR="005A1F5B" w:rsidRDefault="005A1F5B">
      <w:pPr>
        <w:pStyle w:val="TOC2"/>
        <w:rPr>
          <w:rFonts w:asciiTheme="minorHAnsi" w:hAnsiTheme="minorHAnsi"/>
          <w:kern w:val="2"/>
          <w:sz w:val="24"/>
          <w:lang w:val="en-US"/>
          <w14:ligatures w14:val="standardContextual"/>
        </w:rPr>
      </w:pPr>
      <w:hyperlink w:anchor="_Toc212025060" w:history="1">
        <w:r w:rsidRPr="00DE1847">
          <w:rPr>
            <w:rStyle w:val="Hyperlink"/>
          </w:rPr>
          <w:t>6. Other assets and liabilities</w:t>
        </w:r>
        <w:r>
          <w:rPr>
            <w:webHidden/>
          </w:rPr>
          <w:tab/>
        </w:r>
        <w:r>
          <w:rPr>
            <w:webHidden/>
          </w:rPr>
          <w:fldChar w:fldCharType="begin"/>
        </w:r>
        <w:r>
          <w:rPr>
            <w:webHidden/>
          </w:rPr>
          <w:instrText xml:space="preserve"> PAGEREF _Toc212025060 \h </w:instrText>
        </w:r>
        <w:r>
          <w:rPr>
            <w:webHidden/>
          </w:rPr>
        </w:r>
        <w:r>
          <w:rPr>
            <w:webHidden/>
          </w:rPr>
          <w:fldChar w:fldCharType="separate"/>
        </w:r>
        <w:r w:rsidR="00B161E0">
          <w:rPr>
            <w:webHidden/>
          </w:rPr>
          <w:t>161</w:t>
        </w:r>
        <w:r>
          <w:rPr>
            <w:webHidden/>
          </w:rPr>
          <w:fldChar w:fldCharType="end"/>
        </w:r>
      </w:hyperlink>
    </w:p>
    <w:p w14:paraId="3D759DC4" w14:textId="6FCEF404" w:rsidR="005A1F5B" w:rsidRDefault="005A1F5B">
      <w:pPr>
        <w:pStyle w:val="TOC2"/>
        <w:rPr>
          <w:rFonts w:asciiTheme="minorHAnsi" w:hAnsiTheme="minorHAnsi"/>
          <w:kern w:val="2"/>
          <w:sz w:val="24"/>
          <w:lang w:val="en-US"/>
          <w14:ligatures w14:val="standardContextual"/>
        </w:rPr>
      </w:pPr>
      <w:hyperlink w:anchor="_Toc212025061" w:history="1">
        <w:r w:rsidRPr="00DE1847">
          <w:rPr>
            <w:rStyle w:val="Hyperlink"/>
          </w:rPr>
          <w:t>7. How we financed our operations</w:t>
        </w:r>
        <w:r>
          <w:rPr>
            <w:webHidden/>
          </w:rPr>
          <w:tab/>
        </w:r>
        <w:r>
          <w:rPr>
            <w:webHidden/>
          </w:rPr>
          <w:fldChar w:fldCharType="begin"/>
        </w:r>
        <w:r>
          <w:rPr>
            <w:webHidden/>
          </w:rPr>
          <w:instrText xml:space="preserve"> PAGEREF _Toc212025061 \h </w:instrText>
        </w:r>
        <w:r>
          <w:rPr>
            <w:webHidden/>
          </w:rPr>
        </w:r>
        <w:r>
          <w:rPr>
            <w:webHidden/>
          </w:rPr>
          <w:fldChar w:fldCharType="separate"/>
        </w:r>
        <w:r w:rsidR="00B161E0">
          <w:rPr>
            <w:webHidden/>
          </w:rPr>
          <w:t>166</w:t>
        </w:r>
        <w:r>
          <w:rPr>
            <w:webHidden/>
          </w:rPr>
          <w:fldChar w:fldCharType="end"/>
        </w:r>
      </w:hyperlink>
    </w:p>
    <w:p w14:paraId="6432426A" w14:textId="10F2E470" w:rsidR="005A1F5B" w:rsidRDefault="005A1F5B">
      <w:pPr>
        <w:pStyle w:val="TOC2"/>
        <w:rPr>
          <w:rFonts w:asciiTheme="minorHAnsi" w:hAnsiTheme="minorHAnsi"/>
          <w:kern w:val="2"/>
          <w:sz w:val="24"/>
          <w:lang w:val="en-US"/>
          <w14:ligatures w14:val="standardContextual"/>
        </w:rPr>
      </w:pPr>
      <w:hyperlink w:anchor="_Toc212025062" w:history="1">
        <w:r w:rsidRPr="00DE1847">
          <w:rPr>
            <w:rStyle w:val="Hyperlink"/>
          </w:rPr>
          <w:t>8. Risks, contingencies and valuation judgements</w:t>
        </w:r>
        <w:r>
          <w:rPr>
            <w:webHidden/>
          </w:rPr>
          <w:tab/>
        </w:r>
        <w:r>
          <w:rPr>
            <w:webHidden/>
          </w:rPr>
          <w:fldChar w:fldCharType="begin"/>
        </w:r>
        <w:r>
          <w:rPr>
            <w:webHidden/>
          </w:rPr>
          <w:instrText xml:space="preserve"> PAGEREF _Toc212025062 \h </w:instrText>
        </w:r>
        <w:r>
          <w:rPr>
            <w:webHidden/>
          </w:rPr>
        </w:r>
        <w:r>
          <w:rPr>
            <w:webHidden/>
          </w:rPr>
          <w:fldChar w:fldCharType="separate"/>
        </w:r>
        <w:r w:rsidR="00B161E0">
          <w:rPr>
            <w:webHidden/>
          </w:rPr>
          <w:t>178</w:t>
        </w:r>
        <w:r>
          <w:rPr>
            <w:webHidden/>
          </w:rPr>
          <w:fldChar w:fldCharType="end"/>
        </w:r>
      </w:hyperlink>
    </w:p>
    <w:p w14:paraId="772AD105" w14:textId="12C426BA" w:rsidR="005A1F5B" w:rsidRDefault="005A1F5B">
      <w:pPr>
        <w:pStyle w:val="TOC2"/>
        <w:rPr>
          <w:rFonts w:asciiTheme="minorHAnsi" w:hAnsiTheme="minorHAnsi"/>
          <w:kern w:val="2"/>
          <w:sz w:val="24"/>
          <w:lang w:val="en-US"/>
          <w14:ligatures w14:val="standardContextual"/>
        </w:rPr>
      </w:pPr>
      <w:hyperlink w:anchor="_Toc212025063" w:history="1">
        <w:r w:rsidRPr="00DE1847">
          <w:rPr>
            <w:rStyle w:val="Hyperlink"/>
          </w:rPr>
          <w:t>9. Other disclosures</w:t>
        </w:r>
        <w:r>
          <w:rPr>
            <w:webHidden/>
          </w:rPr>
          <w:tab/>
        </w:r>
        <w:r>
          <w:rPr>
            <w:webHidden/>
          </w:rPr>
          <w:fldChar w:fldCharType="begin"/>
        </w:r>
        <w:r>
          <w:rPr>
            <w:webHidden/>
          </w:rPr>
          <w:instrText xml:space="preserve"> PAGEREF _Toc212025063 \h </w:instrText>
        </w:r>
        <w:r>
          <w:rPr>
            <w:webHidden/>
          </w:rPr>
        </w:r>
        <w:r>
          <w:rPr>
            <w:webHidden/>
          </w:rPr>
          <w:fldChar w:fldCharType="separate"/>
        </w:r>
        <w:r w:rsidR="00B161E0">
          <w:rPr>
            <w:webHidden/>
          </w:rPr>
          <w:t>193</w:t>
        </w:r>
        <w:r>
          <w:rPr>
            <w:webHidden/>
          </w:rPr>
          <w:fldChar w:fldCharType="end"/>
        </w:r>
      </w:hyperlink>
    </w:p>
    <w:p w14:paraId="43C95DE6" w14:textId="40A197F7" w:rsidR="00D427BD" w:rsidRDefault="00D427BD" w:rsidP="001F1548">
      <w:pPr>
        <w:pStyle w:val="ARbody"/>
        <w:rPr>
          <w:highlight w:val="yellow"/>
          <w:u w:color="004C97"/>
        </w:rPr>
      </w:pPr>
      <w:r w:rsidRPr="00CB0666">
        <w:rPr>
          <w:highlight w:val="yellow"/>
          <w:u w:color="004C97"/>
        </w:rPr>
        <w:fldChar w:fldCharType="end"/>
      </w:r>
      <w:r>
        <w:rPr>
          <w:highlight w:val="yellow"/>
          <w:u w:color="004C97"/>
        </w:rPr>
        <w:br w:type="page"/>
      </w:r>
    </w:p>
    <w:p w14:paraId="689E3F8A" w14:textId="77777777" w:rsidR="00CA6F3D" w:rsidRPr="009E0928" w:rsidRDefault="00CA6F3D" w:rsidP="003F12BA">
      <w:pPr>
        <w:pStyle w:val="Heading2Financials"/>
      </w:pPr>
      <w:bookmarkStart w:id="413" w:name="_Toc180777765"/>
      <w:bookmarkStart w:id="414" w:name="_Toc212025048"/>
      <w:bookmarkStart w:id="415" w:name="Declarationinthefinancialstatements"/>
      <w:bookmarkStart w:id="416" w:name="Financialstatements"/>
      <w:r w:rsidRPr="009E0928">
        <w:lastRenderedPageBreak/>
        <w:t xml:space="preserve">Declaration in the </w:t>
      </w:r>
      <w:r w:rsidRPr="003F12BA">
        <w:t>financial</w:t>
      </w:r>
      <w:r w:rsidRPr="009E0928">
        <w:t xml:space="preserve"> statements</w:t>
      </w:r>
      <w:bookmarkEnd w:id="413"/>
      <w:bookmarkEnd w:id="414"/>
    </w:p>
    <w:bookmarkEnd w:id="415"/>
    <w:p w14:paraId="19F873AB" w14:textId="77777777" w:rsidR="00CA6F3D" w:rsidRDefault="00CA6F3D" w:rsidP="003F12BA">
      <w:pPr>
        <w:pStyle w:val="ARbody"/>
      </w:pPr>
      <w:r>
        <w:t xml:space="preserve">The attached financial statements for the Department of Health (the department) have been prepared in accordance with Direction 5.2 of the Standing Directions of the Minister for Finance under the </w:t>
      </w:r>
      <w:bookmarkStart w:id="417" w:name="FMA5"/>
      <w:r w:rsidRPr="00DC2526">
        <w:rPr>
          <w:rStyle w:val="Emphasis"/>
        </w:rPr>
        <w:t>Financial Management Act 199</w:t>
      </w:r>
      <w:bookmarkEnd w:id="417"/>
      <w:r w:rsidRPr="00DC2526">
        <w:rPr>
          <w:rStyle w:val="Emphasis"/>
        </w:rPr>
        <w:t>4</w:t>
      </w:r>
      <w:r>
        <w:t>, applicable Financial Reporting Directions, Australian Accounting Standards including Interpretations, and other mandatory professional reporting requirements.</w:t>
      </w:r>
    </w:p>
    <w:p w14:paraId="6B7A1520" w14:textId="2F78C8E3" w:rsidR="00CA6F3D" w:rsidRDefault="00CA6F3D" w:rsidP="003F12BA">
      <w:pPr>
        <w:pStyle w:val="ARbody"/>
      </w:pPr>
      <w:r>
        <w:t xml:space="preserve">We further state that, in our opinion, the information set out in the Comprehensive </w:t>
      </w:r>
      <w:r w:rsidR="00A53560">
        <w:t>o</w:t>
      </w:r>
      <w:r>
        <w:t xml:space="preserve">perating statement, Balance sheet, Cash flow statement, Statement of changes in equity and accompanying notes, presents fairly the financial transactions during the year ended 30 June 2025 and </w:t>
      </w:r>
      <w:r w:rsidR="00A53560">
        <w:t xml:space="preserve">the </w:t>
      </w:r>
      <w:r>
        <w:t xml:space="preserve">financial position of the department as </w:t>
      </w:r>
      <w:proofErr w:type="gramStart"/>
      <w:r>
        <w:t>at</w:t>
      </w:r>
      <w:proofErr w:type="gramEnd"/>
      <w:r>
        <w:t xml:space="preserve"> 30 June 2025.</w:t>
      </w:r>
    </w:p>
    <w:p w14:paraId="45895AB2" w14:textId="77777777" w:rsidR="00CA6F3D" w:rsidRDefault="00CA6F3D" w:rsidP="003F12BA">
      <w:pPr>
        <w:pStyle w:val="ARbody"/>
      </w:pPr>
      <w:r>
        <w:t>At the time of signing, we are not aware of any circumstance which would render any particulars included in the financial statements to be misleading or inaccurate.</w:t>
      </w:r>
    </w:p>
    <w:p w14:paraId="4169320F" w14:textId="77777777" w:rsidR="00CA6F3D" w:rsidRPr="002528ED" w:rsidRDefault="00CA6F3D" w:rsidP="007A4C13">
      <w:pPr>
        <w:pStyle w:val="ARbody"/>
      </w:pPr>
      <w:r>
        <w:t xml:space="preserve">We </w:t>
      </w:r>
      <w:r w:rsidRPr="007A4C13">
        <w:t>authorise</w:t>
      </w:r>
      <w:r>
        <w:t xml:space="preserve"> the attached financial statements for issue on 8 September 2025.</w:t>
      </w:r>
    </w:p>
    <w:p w14:paraId="2948C170" w14:textId="2C159854" w:rsidR="007A4C13" w:rsidRDefault="007A4C13" w:rsidP="007A4C13">
      <w:pPr>
        <w:pStyle w:val="ARbody"/>
        <w:spacing w:before="360"/>
      </w:pPr>
      <w:r>
        <w:rPr>
          <w:noProof/>
        </w:rPr>
        <w:drawing>
          <wp:inline distT="0" distB="0" distL="0" distR="0" wp14:anchorId="5381A009" wp14:editId="1DA716ED">
            <wp:extent cx="1095789" cy="1028700"/>
            <wp:effectExtent l="0" t="0" r="9525" b="0"/>
            <wp:docPr id="946191465" name="Picture 10" descr="Signature of Jenny Atta&#10;Secretary&#10;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91465" name="Picture 10" descr="Signature of Jenny Atta&#10;Secretary&#10;Department of Health"/>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1095789" cy="1028700"/>
                    </a:xfrm>
                    <a:prstGeom prst="rect">
                      <a:avLst/>
                    </a:prstGeom>
                    <a:ln>
                      <a:noFill/>
                    </a:ln>
                    <a:extLst>
                      <a:ext uri="{53640926-AAD7-44D8-BBD7-CCE9431645EC}">
                        <a14:shadowObscured xmlns:a14="http://schemas.microsoft.com/office/drawing/2010/main"/>
                      </a:ext>
                    </a:extLst>
                  </pic:spPr>
                </pic:pic>
              </a:graphicData>
            </a:graphic>
          </wp:inline>
        </w:drawing>
      </w:r>
    </w:p>
    <w:p w14:paraId="01C09491" w14:textId="4C63BCA4" w:rsidR="00CA6F3D" w:rsidRDefault="00CA6F3D" w:rsidP="00981D2D">
      <w:pPr>
        <w:pStyle w:val="ARbodynospace"/>
      </w:pPr>
      <w:r>
        <w:t>Jenny Atta</w:t>
      </w:r>
    </w:p>
    <w:p w14:paraId="54102CC1" w14:textId="77777777" w:rsidR="00CA6F3D" w:rsidRDefault="00CA6F3D" w:rsidP="00981D2D">
      <w:pPr>
        <w:pStyle w:val="ARbodynospace"/>
      </w:pPr>
      <w:r>
        <w:t>Secretary</w:t>
      </w:r>
    </w:p>
    <w:p w14:paraId="0B91DD28" w14:textId="77777777" w:rsidR="00CA6F3D" w:rsidRDefault="00CA6F3D" w:rsidP="0010751F">
      <w:pPr>
        <w:pStyle w:val="ARbody"/>
      </w:pPr>
      <w:r>
        <w:t>Department of Health</w:t>
      </w:r>
    </w:p>
    <w:p w14:paraId="75DE075E" w14:textId="77777777" w:rsidR="00CA6F3D" w:rsidRDefault="00CA6F3D" w:rsidP="00981D2D">
      <w:pPr>
        <w:pStyle w:val="ARbodynospace"/>
      </w:pPr>
      <w:r>
        <w:t>Melbourne</w:t>
      </w:r>
    </w:p>
    <w:p w14:paraId="61CD980F" w14:textId="77777777" w:rsidR="00CA6F3D" w:rsidRPr="007A4C13" w:rsidRDefault="00CA6F3D" w:rsidP="007A4C13">
      <w:pPr>
        <w:pStyle w:val="ARbody"/>
      </w:pPr>
      <w:r>
        <w:t>8 September 2025</w:t>
      </w:r>
    </w:p>
    <w:p w14:paraId="1CA5487A" w14:textId="50D70947" w:rsidR="007A4C13" w:rsidRDefault="007A4C13" w:rsidP="007A4C13">
      <w:pPr>
        <w:pStyle w:val="ARbody"/>
        <w:spacing w:before="840"/>
      </w:pPr>
      <w:r>
        <w:rPr>
          <w:noProof/>
        </w:rPr>
        <w:drawing>
          <wp:inline distT="0" distB="0" distL="0" distR="0" wp14:anchorId="648BDC7B" wp14:editId="6D920C33">
            <wp:extent cx="1858474" cy="648335"/>
            <wp:effectExtent l="0" t="0" r="8890" b="0"/>
            <wp:docPr id="584342522" name="Picture 11" descr="Signature of Karen Olesnicky&#10;Chief Finance Officer&#10;Department of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42522" name="Picture 11" descr="Signature of Karen Olesnicky&#10;Chief Finance Officer&#10;Department of Health&#10;"/>
                    <pic:cNvPicPr/>
                  </pic:nvPicPr>
                  <pic:blipFill rotWithShape="1">
                    <a:blip r:embed="rId135" cstate="print">
                      <a:extLst>
                        <a:ext uri="{28A0092B-C50C-407E-A947-70E740481C1C}">
                          <a14:useLocalDpi xmlns:a14="http://schemas.microsoft.com/office/drawing/2010/main" val="0"/>
                        </a:ext>
                      </a:extLst>
                    </a:blip>
                    <a:srcRect/>
                    <a:stretch>
                      <a:fillRect/>
                    </a:stretch>
                  </pic:blipFill>
                  <pic:spPr bwMode="auto">
                    <a:xfrm>
                      <a:off x="0" y="0"/>
                      <a:ext cx="1870717" cy="652606"/>
                    </a:xfrm>
                    <a:prstGeom prst="rect">
                      <a:avLst/>
                    </a:prstGeom>
                    <a:ln>
                      <a:noFill/>
                    </a:ln>
                    <a:extLst>
                      <a:ext uri="{53640926-AAD7-44D8-BBD7-CCE9431645EC}">
                        <a14:shadowObscured xmlns:a14="http://schemas.microsoft.com/office/drawing/2010/main"/>
                      </a:ext>
                    </a:extLst>
                  </pic:spPr>
                </pic:pic>
              </a:graphicData>
            </a:graphic>
          </wp:inline>
        </w:drawing>
      </w:r>
    </w:p>
    <w:p w14:paraId="2A7543F8" w14:textId="66491486" w:rsidR="00CA6F3D" w:rsidRDefault="00CA6F3D" w:rsidP="0010751F">
      <w:pPr>
        <w:pStyle w:val="ARbodynospace"/>
      </w:pPr>
      <w:r>
        <w:t>Karen Olesnicky</w:t>
      </w:r>
    </w:p>
    <w:p w14:paraId="6FBD431A" w14:textId="77777777" w:rsidR="00CA6F3D" w:rsidRDefault="00CA6F3D" w:rsidP="0010751F">
      <w:pPr>
        <w:pStyle w:val="ARbodynospace"/>
      </w:pPr>
      <w:r>
        <w:t>Chief Finance Officer</w:t>
      </w:r>
    </w:p>
    <w:p w14:paraId="4AC43D9F" w14:textId="77777777" w:rsidR="00CA6F3D" w:rsidRDefault="00CA6F3D" w:rsidP="0010751F">
      <w:pPr>
        <w:pStyle w:val="ARbody"/>
      </w:pPr>
      <w:r>
        <w:t>Department of Health</w:t>
      </w:r>
    </w:p>
    <w:p w14:paraId="657CDC4B" w14:textId="77777777" w:rsidR="00CA6F3D" w:rsidRDefault="00CA6F3D" w:rsidP="0010751F">
      <w:pPr>
        <w:pStyle w:val="ARbodynospace"/>
      </w:pPr>
      <w:r>
        <w:t>Melbourne</w:t>
      </w:r>
    </w:p>
    <w:p w14:paraId="021C19CB" w14:textId="77777777" w:rsidR="00CA6F3D" w:rsidRDefault="00CA6F3D" w:rsidP="00981D2D">
      <w:pPr>
        <w:pStyle w:val="ARbody"/>
      </w:pPr>
      <w:r>
        <w:t>8 September 2025</w:t>
      </w:r>
    </w:p>
    <w:p w14:paraId="0B162D7B" w14:textId="77777777" w:rsidR="00CA6F3D" w:rsidRPr="0040433B" w:rsidRDefault="00CA6F3D" w:rsidP="008340C1">
      <w:pPr>
        <w:pStyle w:val="ARfinbody"/>
      </w:pPr>
      <w:r w:rsidRPr="0040433B">
        <w:rPr>
          <w:rFonts w:cs="Arial"/>
          <w:b/>
          <w:szCs w:val="24"/>
        </w:rPr>
        <w:br w:type="page"/>
      </w:r>
    </w:p>
    <w:p w14:paraId="6CDB8C05" w14:textId="77777777" w:rsidR="00CA6F3D" w:rsidRDefault="00CA6F3D">
      <w:pPr>
        <w:pStyle w:val="Heading2Financials"/>
        <w:spacing w:after="320"/>
      </w:pPr>
      <w:bookmarkStart w:id="418" w:name="_Toc180777766"/>
      <w:bookmarkStart w:id="419" w:name="_Toc212025049"/>
      <w:r w:rsidRPr="008661DD">
        <w:lastRenderedPageBreak/>
        <w:t>Independent auditor’s report</w:t>
      </w:r>
      <w:bookmarkEnd w:id="418"/>
      <w:bookmarkEnd w:id="419"/>
    </w:p>
    <w:p w14:paraId="3D977F76" w14:textId="77777777" w:rsidR="00CA6F3D" w:rsidRDefault="00CA6F3D" w:rsidP="005941C7">
      <w:pPr>
        <w:pStyle w:val="ARbody"/>
      </w:pPr>
      <w:r>
        <w:rPr>
          <w:noProof/>
        </w:rPr>
        <w:drawing>
          <wp:inline distT="0" distB="0" distL="0" distR="0" wp14:anchorId="145C253F" wp14:editId="6351B861">
            <wp:extent cx="6116320" cy="8648700"/>
            <wp:effectExtent l="19050" t="19050" r="17780" b="19050"/>
            <wp:docPr id="1989125782" name="Picture 1" descr="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25782" name="Picture 1" descr="Independent auditor’s report page 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116320" cy="8648700"/>
                    </a:xfrm>
                    <a:prstGeom prst="rect">
                      <a:avLst/>
                    </a:prstGeom>
                    <a:ln w="3175">
                      <a:solidFill>
                        <a:schemeClr val="accent1"/>
                      </a:solidFill>
                    </a:ln>
                  </pic:spPr>
                </pic:pic>
              </a:graphicData>
            </a:graphic>
          </wp:inline>
        </w:drawing>
      </w:r>
    </w:p>
    <w:p w14:paraId="7801B2E5" w14:textId="77777777" w:rsidR="00CA6F3D" w:rsidRDefault="00CA6F3D" w:rsidP="008661DD">
      <w:pPr>
        <w:pStyle w:val="ARbody"/>
        <w:rPr>
          <w:noProof/>
        </w:rPr>
      </w:pPr>
      <w:r>
        <w:rPr>
          <w:noProof/>
        </w:rPr>
        <w:lastRenderedPageBreak/>
        <w:drawing>
          <wp:inline distT="0" distB="0" distL="0" distR="0" wp14:anchorId="59504C28" wp14:editId="29E8CEC9">
            <wp:extent cx="6116320" cy="8648700"/>
            <wp:effectExtent l="19050" t="19050" r="17780" b="19050"/>
            <wp:docPr id="85710220" name="Picture 2" descr="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0220" name="Picture 2" descr="Independent auditor’s report page 2"/>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116320" cy="8648700"/>
                    </a:xfrm>
                    <a:prstGeom prst="rect">
                      <a:avLst/>
                    </a:prstGeom>
                    <a:ln w="3175">
                      <a:solidFill>
                        <a:schemeClr val="accent1"/>
                      </a:solidFill>
                    </a:ln>
                  </pic:spPr>
                </pic:pic>
              </a:graphicData>
            </a:graphic>
          </wp:inline>
        </w:drawing>
      </w:r>
      <w:r>
        <w:rPr>
          <w:noProof/>
        </w:rPr>
        <w:br w:type="page"/>
      </w:r>
    </w:p>
    <w:p w14:paraId="74390402" w14:textId="77777777" w:rsidR="00CA6F3D" w:rsidRDefault="00CA6F3D" w:rsidP="008661DD">
      <w:pPr>
        <w:pStyle w:val="ARbody"/>
        <w:rPr>
          <w:noProof/>
        </w:rPr>
      </w:pPr>
      <w:r>
        <w:rPr>
          <w:noProof/>
        </w:rPr>
        <w:lastRenderedPageBreak/>
        <w:drawing>
          <wp:inline distT="0" distB="0" distL="0" distR="0" wp14:anchorId="596D4F35" wp14:editId="7A33A25D">
            <wp:extent cx="6116320" cy="8648700"/>
            <wp:effectExtent l="19050" t="19050" r="17780" b="19050"/>
            <wp:docPr id="835570977" name="Picture 3" descr="Independent auditor’s repor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70977" name="Picture 3" descr="Independent auditor’s report page 3"/>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116320" cy="8648700"/>
                    </a:xfrm>
                    <a:prstGeom prst="rect">
                      <a:avLst/>
                    </a:prstGeom>
                    <a:ln w="3175">
                      <a:solidFill>
                        <a:schemeClr val="tx1"/>
                      </a:solidFill>
                    </a:ln>
                  </pic:spPr>
                </pic:pic>
              </a:graphicData>
            </a:graphic>
          </wp:inline>
        </w:drawing>
      </w:r>
      <w:r>
        <w:rPr>
          <w:noProof/>
        </w:rPr>
        <w:br w:type="page"/>
      </w:r>
    </w:p>
    <w:p w14:paraId="4A5BB4A4" w14:textId="77777777" w:rsidR="00CA6F3D" w:rsidRPr="008661DD" w:rsidRDefault="00CA6F3D" w:rsidP="008661DD">
      <w:pPr>
        <w:pStyle w:val="ARbody"/>
      </w:pPr>
      <w:r>
        <w:rPr>
          <w:noProof/>
        </w:rPr>
        <w:lastRenderedPageBreak/>
        <w:drawing>
          <wp:inline distT="0" distB="0" distL="0" distR="0" wp14:anchorId="65E2CDFD" wp14:editId="523945B2">
            <wp:extent cx="6116320" cy="8648700"/>
            <wp:effectExtent l="19050" t="19050" r="17780" b="19050"/>
            <wp:docPr id="1234257727" name="Picture 4" descr="Independent auditor’s repor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57727" name="Picture 4" descr="Independent auditor’s report page 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116320" cy="8648700"/>
                    </a:xfrm>
                    <a:prstGeom prst="rect">
                      <a:avLst/>
                    </a:prstGeom>
                    <a:ln w="3175">
                      <a:solidFill>
                        <a:schemeClr val="tx1"/>
                      </a:solidFill>
                    </a:ln>
                  </pic:spPr>
                </pic:pic>
              </a:graphicData>
            </a:graphic>
          </wp:inline>
        </w:drawing>
      </w:r>
      <w:r>
        <w:rPr>
          <w:noProof/>
        </w:rPr>
        <w:br w:type="page"/>
      </w:r>
    </w:p>
    <w:p w14:paraId="3B2DD16B" w14:textId="77777777" w:rsidR="00CA6F3D" w:rsidRDefault="00CA6F3D">
      <w:pPr>
        <w:pStyle w:val="Heading2Financials"/>
        <w:rPr>
          <w:lang w:eastAsia="en-AU"/>
        </w:rPr>
      </w:pPr>
      <w:bookmarkStart w:id="420" w:name="_Toc180777767"/>
      <w:bookmarkStart w:id="421" w:name="_Toc212025050"/>
      <w:r w:rsidRPr="00CC044F">
        <w:rPr>
          <w:lang w:eastAsia="en-AU"/>
        </w:rPr>
        <w:lastRenderedPageBreak/>
        <w:t>Comprehensive</w:t>
      </w:r>
      <w:r>
        <w:rPr>
          <w:lang w:eastAsia="en-AU"/>
        </w:rPr>
        <w:t xml:space="preserve"> </w:t>
      </w:r>
      <w:r w:rsidRPr="00CC044F">
        <w:rPr>
          <w:lang w:eastAsia="en-AU"/>
        </w:rPr>
        <w:t>operating</w:t>
      </w:r>
      <w:r>
        <w:rPr>
          <w:lang w:eastAsia="en-AU"/>
        </w:rPr>
        <w:t xml:space="preserve"> </w:t>
      </w:r>
      <w:r w:rsidRPr="00CC044F">
        <w:rPr>
          <w:lang w:eastAsia="en-AU"/>
        </w:rPr>
        <w:t>statement</w:t>
      </w:r>
      <w:r>
        <w:rPr>
          <w:lang w:eastAsia="en-AU"/>
        </w:rPr>
        <w:br/>
      </w:r>
      <w:r w:rsidRPr="00CC044F">
        <w:rPr>
          <w:lang w:eastAsia="en-AU"/>
        </w:rPr>
        <w:t>for</w:t>
      </w:r>
      <w:r>
        <w:rPr>
          <w:lang w:eastAsia="en-AU"/>
        </w:rPr>
        <w:t xml:space="preserve"> </w:t>
      </w:r>
      <w:r w:rsidRPr="00CC044F">
        <w:rPr>
          <w:lang w:eastAsia="en-AU"/>
        </w:rPr>
        <w:t>the</w:t>
      </w:r>
      <w:r>
        <w:rPr>
          <w:lang w:eastAsia="en-AU"/>
        </w:rPr>
        <w:t xml:space="preserve"> </w:t>
      </w:r>
      <w:r w:rsidRPr="00CC044F">
        <w:rPr>
          <w:lang w:eastAsia="en-AU"/>
        </w:rPr>
        <w:t>financial</w:t>
      </w:r>
      <w:r>
        <w:rPr>
          <w:lang w:eastAsia="en-AU"/>
        </w:rPr>
        <w:t xml:space="preserve"> </w:t>
      </w:r>
      <w:r w:rsidRPr="00CC044F">
        <w:rPr>
          <w:lang w:eastAsia="en-AU"/>
        </w:rPr>
        <w:t>year</w:t>
      </w:r>
      <w:r>
        <w:rPr>
          <w:lang w:eastAsia="en-AU"/>
        </w:rPr>
        <w:t xml:space="preserve"> </w:t>
      </w:r>
      <w:r w:rsidRPr="00CC044F">
        <w:rPr>
          <w:lang w:eastAsia="en-AU"/>
        </w:rPr>
        <w:t>ended</w:t>
      </w:r>
      <w:r>
        <w:rPr>
          <w:lang w:eastAsia="en-AU"/>
        </w:rPr>
        <w:t xml:space="preserve"> 30 June 202</w:t>
      </w:r>
      <w:bookmarkEnd w:id="420"/>
      <w:r>
        <w:rPr>
          <w:lang w:eastAsia="en-AU"/>
        </w:rPr>
        <w:t>5</w:t>
      </w:r>
      <w:bookmarkEnd w:id="421"/>
    </w:p>
    <w:tbl>
      <w:tblPr>
        <w:tblStyle w:val="DHAnnualReportFinancialtable"/>
        <w:tblW w:w="5000" w:type="pct"/>
        <w:tblLayout w:type="fixed"/>
        <w:tblLook w:val="01E0" w:firstRow="1" w:lastRow="1" w:firstColumn="1" w:lastColumn="1" w:noHBand="0" w:noVBand="0"/>
      </w:tblPr>
      <w:tblGrid>
        <w:gridCol w:w="6379"/>
        <w:gridCol w:w="999"/>
        <w:gridCol w:w="1127"/>
        <w:gridCol w:w="1127"/>
      </w:tblGrid>
      <w:tr w:rsidR="00CA6F3D" w:rsidRPr="002029AF" w14:paraId="30D2602F"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6379" w:type="dxa"/>
            <w:noWrap/>
            <w:hideMark/>
          </w:tcPr>
          <w:p w14:paraId="67C7C78A" w14:textId="77777777" w:rsidR="00CA6F3D" w:rsidRPr="00F5081B" w:rsidRDefault="00CA6F3D" w:rsidP="002E071C">
            <w:pPr>
              <w:pStyle w:val="ARfintablecolhead"/>
              <w:rPr>
                <w:highlight w:val="yellow"/>
              </w:rPr>
            </w:pPr>
          </w:p>
        </w:tc>
        <w:tc>
          <w:tcPr>
            <w:tcW w:w="999" w:type="dxa"/>
            <w:noWrap/>
          </w:tcPr>
          <w:p w14:paraId="763EF8E2" w14:textId="77777777" w:rsidR="00CA6F3D" w:rsidRPr="002029AF" w:rsidRDefault="00CA6F3D" w:rsidP="002E071C">
            <w:pPr>
              <w:pStyle w:val="ARfintablecolheadright"/>
            </w:pPr>
            <w:r>
              <w:t>Note</w:t>
            </w:r>
          </w:p>
        </w:tc>
        <w:tc>
          <w:tcPr>
            <w:tcW w:w="1127" w:type="dxa"/>
            <w:shd w:val="clear" w:color="auto" w:fill="E7E6E6" w:themeFill="background2"/>
          </w:tcPr>
          <w:p w14:paraId="68DEEAB0" w14:textId="77777777" w:rsidR="00CA6F3D" w:rsidRPr="00423D98" w:rsidRDefault="00CA6F3D" w:rsidP="002E071C">
            <w:pPr>
              <w:pStyle w:val="ARfintablecolheadright"/>
            </w:pPr>
            <w:r w:rsidRPr="00423D98">
              <w:t>202</w:t>
            </w:r>
            <w:r>
              <w:t>5</w:t>
            </w:r>
          </w:p>
          <w:p w14:paraId="4ADE540E" w14:textId="77777777" w:rsidR="00CA6F3D" w:rsidRPr="002029AF" w:rsidRDefault="00CA6F3D" w:rsidP="002E071C">
            <w:pPr>
              <w:pStyle w:val="ARfintablecolheadright"/>
            </w:pPr>
            <w:r w:rsidRPr="00423D98">
              <w:t>$M</w:t>
            </w:r>
          </w:p>
        </w:tc>
        <w:tc>
          <w:tcPr>
            <w:tcW w:w="1127" w:type="dxa"/>
          </w:tcPr>
          <w:p w14:paraId="4E4B6910" w14:textId="77777777" w:rsidR="00CA6F3D" w:rsidRPr="00423D98" w:rsidRDefault="00CA6F3D" w:rsidP="002E071C">
            <w:pPr>
              <w:pStyle w:val="ARfintablecolheadright"/>
            </w:pPr>
            <w:r w:rsidRPr="00423D98">
              <w:t>202</w:t>
            </w:r>
            <w:r>
              <w:t>4</w:t>
            </w:r>
          </w:p>
          <w:p w14:paraId="3E0A6BB2" w14:textId="77777777" w:rsidR="00CA6F3D" w:rsidRPr="002029AF" w:rsidRDefault="00CA6F3D" w:rsidP="002E071C">
            <w:pPr>
              <w:pStyle w:val="ARfintablecolheadright"/>
            </w:pPr>
            <w:r w:rsidRPr="00423D98">
              <w:t>$M</w:t>
            </w:r>
          </w:p>
        </w:tc>
      </w:tr>
      <w:tr w:rsidR="00CA6F3D" w:rsidRPr="002029AF" w14:paraId="2AAE1DEC" w14:textId="77777777">
        <w:tc>
          <w:tcPr>
            <w:tcW w:w="9632" w:type="dxa"/>
            <w:gridSpan w:val="4"/>
            <w:noWrap/>
          </w:tcPr>
          <w:p w14:paraId="11C0C0B8" w14:textId="77777777" w:rsidR="00CA6F3D" w:rsidRPr="00423D98" w:rsidRDefault="00CA6F3D" w:rsidP="00A20417">
            <w:pPr>
              <w:pStyle w:val="ARfintablebodybold"/>
            </w:pPr>
            <w:r w:rsidRPr="008811A2">
              <w:t>Revenue</w:t>
            </w:r>
            <w:r>
              <w:t xml:space="preserve"> </w:t>
            </w:r>
            <w:r w:rsidRPr="008811A2">
              <w:t>and</w:t>
            </w:r>
            <w:r>
              <w:t xml:space="preserve"> </w:t>
            </w:r>
            <w:r w:rsidRPr="008811A2">
              <w:t>income</w:t>
            </w:r>
            <w:r>
              <w:t xml:space="preserve"> </w:t>
            </w:r>
            <w:r w:rsidRPr="008811A2">
              <w:t>from</w:t>
            </w:r>
            <w:r>
              <w:t xml:space="preserve"> </w:t>
            </w:r>
            <w:r w:rsidRPr="008811A2">
              <w:t>transactions</w:t>
            </w:r>
          </w:p>
        </w:tc>
      </w:tr>
      <w:tr w:rsidR="00CA6F3D" w:rsidRPr="002029AF" w14:paraId="60AC5A72" w14:textId="77777777" w:rsidTr="00503C53">
        <w:tc>
          <w:tcPr>
            <w:tcW w:w="6379" w:type="dxa"/>
            <w:noWrap/>
          </w:tcPr>
          <w:p w14:paraId="74BEC0B8" w14:textId="77777777" w:rsidR="00CA6F3D" w:rsidRPr="00F5081B" w:rsidRDefault="00CA6F3D" w:rsidP="00503C53">
            <w:pPr>
              <w:pStyle w:val="ARfintablebody"/>
              <w:rPr>
                <w:highlight w:val="yellow"/>
              </w:rPr>
            </w:pPr>
            <w:r w:rsidRPr="008811A2">
              <w:t>Output appropriations</w:t>
            </w:r>
          </w:p>
        </w:tc>
        <w:tc>
          <w:tcPr>
            <w:tcW w:w="999" w:type="dxa"/>
            <w:noWrap/>
          </w:tcPr>
          <w:p w14:paraId="54F458D1" w14:textId="77777777" w:rsidR="00CA6F3D" w:rsidRDefault="00CA6F3D" w:rsidP="00503C53">
            <w:pPr>
              <w:pStyle w:val="ARfintablebodyright"/>
            </w:pPr>
            <w:r w:rsidRPr="008811A2">
              <w:t>2.3</w:t>
            </w:r>
          </w:p>
        </w:tc>
        <w:tc>
          <w:tcPr>
            <w:tcW w:w="1127" w:type="dxa"/>
            <w:shd w:val="clear" w:color="auto" w:fill="E7E6E6" w:themeFill="background2"/>
          </w:tcPr>
          <w:p w14:paraId="3D001B13" w14:textId="77777777" w:rsidR="00CA6F3D" w:rsidRPr="00423D98" w:rsidRDefault="00CA6F3D" w:rsidP="00503C53">
            <w:pPr>
              <w:pStyle w:val="ARfintablebodyright"/>
            </w:pPr>
            <w:r w:rsidRPr="008811A2">
              <w:t>16,861.2</w:t>
            </w:r>
          </w:p>
        </w:tc>
        <w:tc>
          <w:tcPr>
            <w:tcW w:w="1127" w:type="dxa"/>
          </w:tcPr>
          <w:p w14:paraId="481B76E0" w14:textId="77777777" w:rsidR="00CA6F3D" w:rsidRPr="00423D98" w:rsidRDefault="00CA6F3D" w:rsidP="00503C53">
            <w:pPr>
              <w:pStyle w:val="ARfintablebodyright"/>
            </w:pPr>
            <w:r w:rsidRPr="008811A2">
              <w:t>14,689.1</w:t>
            </w:r>
          </w:p>
        </w:tc>
      </w:tr>
      <w:tr w:rsidR="00CA6F3D" w:rsidRPr="002029AF" w14:paraId="28E23D68" w14:textId="77777777" w:rsidTr="00503C53">
        <w:tc>
          <w:tcPr>
            <w:tcW w:w="6379" w:type="dxa"/>
            <w:noWrap/>
          </w:tcPr>
          <w:p w14:paraId="4F16B6E8" w14:textId="77777777" w:rsidR="00CA6F3D" w:rsidRPr="00F5081B" w:rsidRDefault="00CA6F3D" w:rsidP="00503C53">
            <w:pPr>
              <w:pStyle w:val="ARfintablebody"/>
              <w:rPr>
                <w:highlight w:val="yellow"/>
              </w:rPr>
            </w:pPr>
            <w:r w:rsidRPr="008811A2">
              <w:t>Special appropriations</w:t>
            </w:r>
          </w:p>
        </w:tc>
        <w:tc>
          <w:tcPr>
            <w:tcW w:w="999" w:type="dxa"/>
            <w:noWrap/>
          </w:tcPr>
          <w:p w14:paraId="3573C6E9" w14:textId="77777777" w:rsidR="00CA6F3D" w:rsidRDefault="00CA6F3D" w:rsidP="00503C53">
            <w:pPr>
              <w:pStyle w:val="ARfintablebodyright"/>
            </w:pPr>
            <w:r w:rsidRPr="008811A2">
              <w:t>2.3</w:t>
            </w:r>
          </w:p>
        </w:tc>
        <w:tc>
          <w:tcPr>
            <w:tcW w:w="1127" w:type="dxa"/>
            <w:shd w:val="clear" w:color="auto" w:fill="E7E6E6" w:themeFill="background2"/>
          </w:tcPr>
          <w:p w14:paraId="35A2B050" w14:textId="77777777" w:rsidR="00CA6F3D" w:rsidRPr="00423D98" w:rsidRDefault="00CA6F3D" w:rsidP="00503C53">
            <w:pPr>
              <w:pStyle w:val="ARfintablebodyright"/>
            </w:pPr>
            <w:r w:rsidRPr="008811A2">
              <w:t>3,209.0</w:t>
            </w:r>
          </w:p>
        </w:tc>
        <w:tc>
          <w:tcPr>
            <w:tcW w:w="1127" w:type="dxa"/>
          </w:tcPr>
          <w:p w14:paraId="3D52B478" w14:textId="77777777" w:rsidR="00CA6F3D" w:rsidRPr="00423D98" w:rsidRDefault="00CA6F3D" w:rsidP="00503C53">
            <w:pPr>
              <w:pStyle w:val="ARfintablebodyright"/>
            </w:pPr>
            <w:r w:rsidRPr="008811A2">
              <w:t>3,127.6</w:t>
            </w:r>
          </w:p>
        </w:tc>
      </w:tr>
      <w:tr w:rsidR="00CA6F3D" w:rsidRPr="002029AF" w14:paraId="0E967ED0" w14:textId="77777777" w:rsidTr="00503C53">
        <w:tc>
          <w:tcPr>
            <w:tcW w:w="6379" w:type="dxa"/>
            <w:noWrap/>
          </w:tcPr>
          <w:p w14:paraId="0A5A8225" w14:textId="77777777" w:rsidR="00CA6F3D" w:rsidRPr="00F5081B" w:rsidRDefault="00CA6F3D" w:rsidP="00503C53">
            <w:pPr>
              <w:pStyle w:val="ARfintablebody"/>
              <w:rPr>
                <w:highlight w:val="yellow"/>
              </w:rPr>
            </w:pPr>
            <w:r w:rsidRPr="008811A2">
              <w:t>Grants</w:t>
            </w:r>
          </w:p>
        </w:tc>
        <w:tc>
          <w:tcPr>
            <w:tcW w:w="999" w:type="dxa"/>
            <w:noWrap/>
          </w:tcPr>
          <w:p w14:paraId="4D3F843B" w14:textId="77777777" w:rsidR="00CA6F3D" w:rsidRDefault="00CA6F3D" w:rsidP="00503C53">
            <w:pPr>
              <w:pStyle w:val="ARfintablebodyright"/>
            </w:pPr>
            <w:r w:rsidRPr="008811A2">
              <w:t>2.4.1</w:t>
            </w:r>
          </w:p>
        </w:tc>
        <w:tc>
          <w:tcPr>
            <w:tcW w:w="1127" w:type="dxa"/>
            <w:shd w:val="clear" w:color="auto" w:fill="E7E6E6" w:themeFill="background2"/>
          </w:tcPr>
          <w:p w14:paraId="18C0AD84" w14:textId="77777777" w:rsidR="00CA6F3D" w:rsidRPr="00423D98" w:rsidRDefault="00CA6F3D" w:rsidP="00503C53">
            <w:pPr>
              <w:pStyle w:val="ARfintablebodyright"/>
            </w:pPr>
            <w:r w:rsidRPr="008811A2">
              <w:t>1,460.9</w:t>
            </w:r>
          </w:p>
        </w:tc>
        <w:tc>
          <w:tcPr>
            <w:tcW w:w="1127" w:type="dxa"/>
          </w:tcPr>
          <w:p w14:paraId="32CD71E0" w14:textId="77777777" w:rsidR="00CA6F3D" w:rsidRPr="00423D98" w:rsidRDefault="00CA6F3D" w:rsidP="00503C53">
            <w:pPr>
              <w:pStyle w:val="ARfintablebodyright"/>
            </w:pPr>
            <w:r w:rsidRPr="008811A2">
              <w:t>1,176.0</w:t>
            </w:r>
          </w:p>
        </w:tc>
      </w:tr>
      <w:tr w:rsidR="00CA6F3D" w:rsidRPr="002029AF" w14:paraId="6E7AA3C3" w14:textId="77777777" w:rsidTr="00A20417">
        <w:tc>
          <w:tcPr>
            <w:tcW w:w="6379" w:type="dxa"/>
            <w:tcBorders>
              <w:bottom w:val="single" w:sz="4" w:space="0" w:color="989A9C" w:themeColor="accent5"/>
            </w:tcBorders>
            <w:noWrap/>
          </w:tcPr>
          <w:p w14:paraId="3E8B9C46" w14:textId="77777777" w:rsidR="00CA6F3D" w:rsidRPr="00F5081B" w:rsidRDefault="00CA6F3D" w:rsidP="00503C53">
            <w:pPr>
              <w:pStyle w:val="ARfintablebody"/>
              <w:rPr>
                <w:highlight w:val="yellow"/>
              </w:rPr>
            </w:pPr>
            <w:r w:rsidRPr="008811A2">
              <w:t>Fair value of assets and services received free of charge or for nominal consideration</w:t>
            </w:r>
          </w:p>
        </w:tc>
        <w:tc>
          <w:tcPr>
            <w:tcW w:w="999" w:type="dxa"/>
            <w:tcBorders>
              <w:bottom w:val="single" w:sz="4" w:space="0" w:color="989A9C" w:themeColor="accent5"/>
            </w:tcBorders>
            <w:noWrap/>
          </w:tcPr>
          <w:p w14:paraId="0CF6F170" w14:textId="77777777" w:rsidR="00CA6F3D" w:rsidRDefault="00CA6F3D" w:rsidP="00503C53">
            <w:pPr>
              <w:pStyle w:val="ARfintablebodyright"/>
            </w:pPr>
          </w:p>
        </w:tc>
        <w:tc>
          <w:tcPr>
            <w:tcW w:w="1127" w:type="dxa"/>
            <w:tcBorders>
              <w:bottom w:val="single" w:sz="4" w:space="0" w:color="989A9C" w:themeColor="accent5"/>
            </w:tcBorders>
            <w:shd w:val="clear" w:color="auto" w:fill="E7E6E6" w:themeFill="background2"/>
          </w:tcPr>
          <w:p w14:paraId="78991E84" w14:textId="77777777" w:rsidR="00CA6F3D" w:rsidRPr="00423D98" w:rsidRDefault="00CA6F3D" w:rsidP="00503C53">
            <w:pPr>
              <w:pStyle w:val="ARfintablebodyright"/>
            </w:pPr>
            <w:r w:rsidRPr="008811A2">
              <w:t>0.3</w:t>
            </w:r>
          </w:p>
        </w:tc>
        <w:tc>
          <w:tcPr>
            <w:tcW w:w="1127" w:type="dxa"/>
            <w:tcBorders>
              <w:bottom w:val="single" w:sz="4" w:space="0" w:color="989A9C" w:themeColor="accent5"/>
            </w:tcBorders>
          </w:tcPr>
          <w:p w14:paraId="25349D13" w14:textId="77777777" w:rsidR="00CA6F3D" w:rsidRPr="00423D98" w:rsidRDefault="00CA6F3D" w:rsidP="00503C53">
            <w:pPr>
              <w:pStyle w:val="ARfintablebodyright"/>
            </w:pPr>
            <w:r w:rsidRPr="008811A2">
              <w:t>0.4</w:t>
            </w:r>
          </w:p>
        </w:tc>
      </w:tr>
      <w:tr w:rsidR="00CA6F3D" w:rsidRPr="002029AF" w14:paraId="150AB424" w14:textId="77777777" w:rsidTr="00A20417">
        <w:tc>
          <w:tcPr>
            <w:tcW w:w="6379" w:type="dxa"/>
            <w:tcBorders>
              <w:top w:val="single" w:sz="4" w:space="0" w:color="989A9C" w:themeColor="accent5"/>
              <w:bottom w:val="single" w:sz="4" w:space="0" w:color="000000" w:themeColor="text1"/>
            </w:tcBorders>
            <w:noWrap/>
          </w:tcPr>
          <w:p w14:paraId="71E96314" w14:textId="77777777" w:rsidR="00CA6F3D" w:rsidRPr="00F5081B" w:rsidRDefault="00CA6F3D" w:rsidP="00503C53">
            <w:pPr>
              <w:pStyle w:val="ARfintablebody"/>
              <w:rPr>
                <w:highlight w:val="yellow"/>
              </w:rPr>
            </w:pPr>
            <w:r w:rsidRPr="008811A2">
              <w:t>Other income</w:t>
            </w:r>
          </w:p>
        </w:tc>
        <w:tc>
          <w:tcPr>
            <w:tcW w:w="999" w:type="dxa"/>
            <w:tcBorders>
              <w:top w:val="single" w:sz="4" w:space="0" w:color="989A9C" w:themeColor="accent5"/>
              <w:bottom w:val="single" w:sz="4" w:space="0" w:color="000000" w:themeColor="text1"/>
            </w:tcBorders>
            <w:noWrap/>
          </w:tcPr>
          <w:p w14:paraId="218ADE31" w14:textId="77777777" w:rsidR="00CA6F3D" w:rsidRDefault="00CA6F3D" w:rsidP="00503C53">
            <w:pPr>
              <w:pStyle w:val="ARfintablebodyright"/>
            </w:pPr>
            <w:r w:rsidRPr="008811A2">
              <w:t>2.4.</w:t>
            </w:r>
            <w:r>
              <w:t>2</w:t>
            </w:r>
          </w:p>
        </w:tc>
        <w:tc>
          <w:tcPr>
            <w:tcW w:w="1127" w:type="dxa"/>
            <w:tcBorders>
              <w:top w:val="single" w:sz="4" w:space="0" w:color="989A9C" w:themeColor="accent5"/>
              <w:bottom w:val="single" w:sz="4" w:space="0" w:color="000000" w:themeColor="text1"/>
            </w:tcBorders>
            <w:shd w:val="clear" w:color="auto" w:fill="E7E6E6" w:themeFill="background2"/>
          </w:tcPr>
          <w:p w14:paraId="677AD53D" w14:textId="77777777" w:rsidR="00CA6F3D" w:rsidRPr="00423D98" w:rsidRDefault="00CA6F3D" w:rsidP="00503C53">
            <w:pPr>
              <w:pStyle w:val="ARfintablebodyright"/>
            </w:pPr>
            <w:r w:rsidRPr="008811A2">
              <w:t>83.9</w:t>
            </w:r>
          </w:p>
        </w:tc>
        <w:tc>
          <w:tcPr>
            <w:tcW w:w="1127" w:type="dxa"/>
            <w:tcBorders>
              <w:top w:val="single" w:sz="4" w:space="0" w:color="989A9C" w:themeColor="accent5"/>
              <w:bottom w:val="single" w:sz="4" w:space="0" w:color="000000" w:themeColor="text1"/>
            </w:tcBorders>
          </w:tcPr>
          <w:p w14:paraId="6E538463" w14:textId="77777777" w:rsidR="00CA6F3D" w:rsidRPr="00423D98" w:rsidRDefault="00CA6F3D" w:rsidP="00503C53">
            <w:pPr>
              <w:pStyle w:val="ARfintablebodyright"/>
            </w:pPr>
            <w:r w:rsidRPr="008811A2">
              <w:t>89.9</w:t>
            </w:r>
          </w:p>
        </w:tc>
      </w:tr>
      <w:tr w:rsidR="00CA6F3D" w:rsidRPr="002029AF" w14:paraId="7A3AB3D6" w14:textId="77777777" w:rsidTr="00A20417">
        <w:tc>
          <w:tcPr>
            <w:tcW w:w="6379" w:type="dxa"/>
            <w:tcBorders>
              <w:top w:val="single" w:sz="4" w:space="0" w:color="000000" w:themeColor="text1"/>
              <w:bottom w:val="single" w:sz="4" w:space="0" w:color="000000" w:themeColor="text1"/>
            </w:tcBorders>
            <w:noWrap/>
          </w:tcPr>
          <w:p w14:paraId="56AD8B63" w14:textId="77777777" w:rsidR="00CA6F3D" w:rsidRPr="00F5081B" w:rsidRDefault="00CA6F3D" w:rsidP="00503C53">
            <w:pPr>
              <w:pStyle w:val="ARfintablebodybold"/>
              <w:rPr>
                <w:highlight w:val="yellow"/>
              </w:rPr>
            </w:pPr>
            <w:r w:rsidRPr="008811A2">
              <w:t>Total</w:t>
            </w:r>
            <w:r>
              <w:t xml:space="preserve"> </w:t>
            </w:r>
            <w:r w:rsidRPr="008811A2">
              <w:t>revenue</w:t>
            </w:r>
            <w:r>
              <w:t xml:space="preserve"> </w:t>
            </w:r>
            <w:r w:rsidRPr="008811A2">
              <w:t>and</w:t>
            </w:r>
            <w:r>
              <w:t xml:space="preserve"> </w:t>
            </w:r>
            <w:r w:rsidRPr="008811A2">
              <w:t>income</w:t>
            </w:r>
            <w:r>
              <w:t xml:space="preserve"> </w:t>
            </w:r>
            <w:r w:rsidRPr="008811A2">
              <w:t>from</w:t>
            </w:r>
            <w:r>
              <w:t xml:space="preserve"> </w:t>
            </w:r>
            <w:r w:rsidRPr="008811A2">
              <w:t>transactions</w:t>
            </w:r>
          </w:p>
        </w:tc>
        <w:tc>
          <w:tcPr>
            <w:tcW w:w="999" w:type="dxa"/>
            <w:tcBorders>
              <w:top w:val="single" w:sz="4" w:space="0" w:color="000000" w:themeColor="text1"/>
              <w:bottom w:val="single" w:sz="4" w:space="0" w:color="000000" w:themeColor="text1"/>
            </w:tcBorders>
            <w:noWrap/>
          </w:tcPr>
          <w:p w14:paraId="5AC94BA6" w14:textId="77777777" w:rsidR="00CA6F3D" w:rsidRDefault="00CA6F3D" w:rsidP="00482D46">
            <w:pPr>
              <w:pStyle w:val="ARfintablebodyrightbold"/>
              <w:jc w:val="center"/>
            </w:pPr>
          </w:p>
        </w:tc>
        <w:tc>
          <w:tcPr>
            <w:tcW w:w="1127" w:type="dxa"/>
            <w:tcBorders>
              <w:top w:val="single" w:sz="4" w:space="0" w:color="000000" w:themeColor="text1"/>
              <w:bottom w:val="single" w:sz="4" w:space="0" w:color="000000" w:themeColor="text1"/>
            </w:tcBorders>
            <w:shd w:val="clear" w:color="auto" w:fill="E7E6E6" w:themeFill="background2"/>
          </w:tcPr>
          <w:p w14:paraId="776814B7" w14:textId="77777777" w:rsidR="00CA6F3D" w:rsidRPr="00423D98" w:rsidRDefault="00CA6F3D" w:rsidP="00DC2526">
            <w:pPr>
              <w:pStyle w:val="ARfintablebodyrightbold"/>
            </w:pPr>
            <w:r w:rsidRPr="008811A2">
              <w:t>21,615.3</w:t>
            </w:r>
          </w:p>
        </w:tc>
        <w:tc>
          <w:tcPr>
            <w:tcW w:w="1127" w:type="dxa"/>
            <w:tcBorders>
              <w:top w:val="single" w:sz="4" w:space="0" w:color="000000" w:themeColor="text1"/>
              <w:bottom w:val="single" w:sz="4" w:space="0" w:color="000000" w:themeColor="text1"/>
            </w:tcBorders>
          </w:tcPr>
          <w:p w14:paraId="6EEFA285" w14:textId="77777777" w:rsidR="00CA6F3D" w:rsidRPr="00423D98" w:rsidRDefault="00CA6F3D" w:rsidP="00DC2526">
            <w:pPr>
              <w:pStyle w:val="ARfintablebodyrightbold"/>
            </w:pPr>
            <w:r w:rsidRPr="008811A2">
              <w:t>19,083.0</w:t>
            </w:r>
          </w:p>
        </w:tc>
      </w:tr>
      <w:tr w:rsidR="00CA6F3D" w:rsidRPr="002029AF" w14:paraId="0459E46D" w14:textId="77777777" w:rsidTr="00A20417">
        <w:tc>
          <w:tcPr>
            <w:tcW w:w="9632" w:type="dxa"/>
            <w:gridSpan w:val="4"/>
            <w:tcBorders>
              <w:top w:val="single" w:sz="4" w:space="0" w:color="000000" w:themeColor="text1"/>
              <w:bottom w:val="single" w:sz="4" w:space="0" w:color="989A9C" w:themeColor="accent5"/>
            </w:tcBorders>
          </w:tcPr>
          <w:p w14:paraId="39120BC2" w14:textId="77777777" w:rsidR="00CA6F3D" w:rsidRPr="00F5081B" w:rsidRDefault="00CA6F3D" w:rsidP="00476AA6">
            <w:pPr>
              <w:pStyle w:val="ARfintablebodybold"/>
              <w:rPr>
                <w:highlight w:val="yellow"/>
              </w:rPr>
            </w:pPr>
            <w:r w:rsidRPr="009B1232">
              <w:t>Expenses</w:t>
            </w:r>
            <w:r>
              <w:t xml:space="preserve"> </w:t>
            </w:r>
            <w:r w:rsidRPr="009B1232">
              <w:t>from</w:t>
            </w:r>
            <w:r>
              <w:t xml:space="preserve"> </w:t>
            </w:r>
            <w:r w:rsidRPr="009B1232">
              <w:t>transactions</w:t>
            </w:r>
          </w:p>
        </w:tc>
      </w:tr>
      <w:tr w:rsidR="00CA6F3D" w:rsidRPr="002029AF" w14:paraId="6AB83F99" w14:textId="77777777" w:rsidTr="00503C53">
        <w:tc>
          <w:tcPr>
            <w:tcW w:w="6379" w:type="dxa"/>
            <w:tcBorders>
              <w:top w:val="single" w:sz="4" w:space="0" w:color="989A9C" w:themeColor="accent5"/>
            </w:tcBorders>
          </w:tcPr>
          <w:p w14:paraId="079CE000" w14:textId="77777777" w:rsidR="00CA6F3D" w:rsidRPr="00F5081B" w:rsidRDefault="00CA6F3D" w:rsidP="00476AA6">
            <w:pPr>
              <w:pStyle w:val="ARfintablebody"/>
              <w:rPr>
                <w:highlight w:val="yellow"/>
              </w:rPr>
            </w:pPr>
            <w:r w:rsidRPr="009B1232">
              <w:t>Employee benefits</w:t>
            </w:r>
          </w:p>
        </w:tc>
        <w:tc>
          <w:tcPr>
            <w:tcW w:w="999" w:type="dxa"/>
            <w:tcBorders>
              <w:top w:val="single" w:sz="4" w:space="0" w:color="989A9C" w:themeColor="accent5"/>
            </w:tcBorders>
            <w:noWrap/>
          </w:tcPr>
          <w:p w14:paraId="284A0E88" w14:textId="77777777" w:rsidR="00CA6F3D" w:rsidRPr="002029AF" w:rsidRDefault="00CA6F3D" w:rsidP="00476AA6">
            <w:pPr>
              <w:pStyle w:val="ARfintablebodyright"/>
            </w:pPr>
            <w:r w:rsidRPr="009B1232">
              <w:t>3.1.1(a)</w:t>
            </w:r>
          </w:p>
        </w:tc>
        <w:tc>
          <w:tcPr>
            <w:tcW w:w="1127" w:type="dxa"/>
            <w:tcBorders>
              <w:top w:val="single" w:sz="4" w:space="0" w:color="989A9C" w:themeColor="accent5"/>
            </w:tcBorders>
            <w:shd w:val="clear" w:color="auto" w:fill="E7E6E6" w:themeFill="background2"/>
            <w:noWrap/>
          </w:tcPr>
          <w:p w14:paraId="3C1C4987" w14:textId="77777777" w:rsidR="00CA6F3D" w:rsidRPr="002029AF" w:rsidRDefault="00CA6F3D" w:rsidP="00476AA6">
            <w:pPr>
              <w:pStyle w:val="ARfintablebodyright"/>
            </w:pPr>
            <w:r w:rsidRPr="009B1232">
              <w:t>494.5</w:t>
            </w:r>
          </w:p>
        </w:tc>
        <w:tc>
          <w:tcPr>
            <w:tcW w:w="1127" w:type="dxa"/>
            <w:tcBorders>
              <w:top w:val="single" w:sz="4" w:space="0" w:color="989A9C" w:themeColor="accent5"/>
            </w:tcBorders>
            <w:noWrap/>
          </w:tcPr>
          <w:p w14:paraId="243D9CE2" w14:textId="77777777" w:rsidR="00CA6F3D" w:rsidRPr="002029AF" w:rsidRDefault="00CA6F3D" w:rsidP="00476AA6">
            <w:pPr>
              <w:pStyle w:val="ARfintablebodyright"/>
            </w:pPr>
            <w:r w:rsidRPr="009B1232">
              <w:t>551.4</w:t>
            </w:r>
          </w:p>
        </w:tc>
      </w:tr>
      <w:tr w:rsidR="00CA6F3D" w:rsidRPr="002029AF" w14:paraId="0886B57F" w14:textId="77777777" w:rsidTr="00503C53">
        <w:tc>
          <w:tcPr>
            <w:tcW w:w="6379" w:type="dxa"/>
          </w:tcPr>
          <w:p w14:paraId="396CC4F2" w14:textId="77777777" w:rsidR="00CA6F3D" w:rsidRPr="00F5081B" w:rsidRDefault="00CA6F3D" w:rsidP="00476AA6">
            <w:pPr>
              <w:pStyle w:val="ARfintablebody"/>
              <w:rPr>
                <w:highlight w:val="yellow"/>
              </w:rPr>
            </w:pPr>
            <w:r w:rsidRPr="009B1232">
              <w:t>Depreciation and amortisation</w:t>
            </w:r>
          </w:p>
        </w:tc>
        <w:tc>
          <w:tcPr>
            <w:tcW w:w="999" w:type="dxa"/>
            <w:noWrap/>
          </w:tcPr>
          <w:p w14:paraId="1CCC5521" w14:textId="77777777" w:rsidR="00CA6F3D" w:rsidRPr="002029AF" w:rsidRDefault="00CA6F3D" w:rsidP="00476AA6">
            <w:pPr>
              <w:pStyle w:val="ARfintablebodyright"/>
            </w:pPr>
            <w:r w:rsidRPr="009B1232">
              <w:t>5.1.1</w:t>
            </w:r>
          </w:p>
        </w:tc>
        <w:tc>
          <w:tcPr>
            <w:tcW w:w="1127" w:type="dxa"/>
            <w:shd w:val="clear" w:color="auto" w:fill="E7E6E6" w:themeFill="background2"/>
            <w:noWrap/>
          </w:tcPr>
          <w:p w14:paraId="65EA84F7" w14:textId="77777777" w:rsidR="00CA6F3D" w:rsidRPr="002029AF" w:rsidRDefault="00CA6F3D" w:rsidP="00476AA6">
            <w:pPr>
              <w:pStyle w:val="ARfintablebodyright"/>
            </w:pPr>
            <w:r w:rsidRPr="009B1232">
              <w:t>52.3</w:t>
            </w:r>
          </w:p>
        </w:tc>
        <w:tc>
          <w:tcPr>
            <w:tcW w:w="1127" w:type="dxa"/>
            <w:noWrap/>
          </w:tcPr>
          <w:p w14:paraId="70FBD77C" w14:textId="77777777" w:rsidR="00CA6F3D" w:rsidRPr="002029AF" w:rsidRDefault="00CA6F3D" w:rsidP="00476AA6">
            <w:pPr>
              <w:pStyle w:val="ARfintablebodyright"/>
            </w:pPr>
            <w:r w:rsidRPr="009B1232">
              <w:t>42.1</w:t>
            </w:r>
          </w:p>
        </w:tc>
      </w:tr>
      <w:tr w:rsidR="00CA6F3D" w:rsidRPr="002029AF" w14:paraId="09934314" w14:textId="77777777" w:rsidTr="00503C53">
        <w:tc>
          <w:tcPr>
            <w:tcW w:w="6379" w:type="dxa"/>
          </w:tcPr>
          <w:p w14:paraId="32ED8FF2" w14:textId="77777777" w:rsidR="00CA6F3D" w:rsidRPr="00F5081B" w:rsidRDefault="00CA6F3D" w:rsidP="00476AA6">
            <w:pPr>
              <w:pStyle w:val="ARfintablebody"/>
              <w:rPr>
                <w:highlight w:val="yellow"/>
              </w:rPr>
            </w:pPr>
            <w:r w:rsidRPr="009B1232">
              <w:t>Interest expense</w:t>
            </w:r>
          </w:p>
        </w:tc>
        <w:tc>
          <w:tcPr>
            <w:tcW w:w="999" w:type="dxa"/>
            <w:noWrap/>
          </w:tcPr>
          <w:p w14:paraId="5EB80357" w14:textId="77777777" w:rsidR="00CA6F3D" w:rsidRPr="002029AF" w:rsidRDefault="00CA6F3D" w:rsidP="00476AA6">
            <w:pPr>
              <w:pStyle w:val="ARfintablebodyright"/>
            </w:pPr>
            <w:r w:rsidRPr="009B1232">
              <w:t>7.1.2</w:t>
            </w:r>
          </w:p>
        </w:tc>
        <w:tc>
          <w:tcPr>
            <w:tcW w:w="1127" w:type="dxa"/>
            <w:shd w:val="clear" w:color="auto" w:fill="E7E6E6" w:themeFill="background2"/>
            <w:noWrap/>
          </w:tcPr>
          <w:p w14:paraId="546504EF" w14:textId="77777777" w:rsidR="00CA6F3D" w:rsidRPr="002029AF" w:rsidRDefault="00CA6F3D" w:rsidP="00476AA6">
            <w:pPr>
              <w:pStyle w:val="ARfintablebodyright"/>
            </w:pPr>
            <w:r w:rsidRPr="009B1232">
              <w:t>121.8</w:t>
            </w:r>
          </w:p>
        </w:tc>
        <w:tc>
          <w:tcPr>
            <w:tcW w:w="1127" w:type="dxa"/>
            <w:noWrap/>
          </w:tcPr>
          <w:p w14:paraId="427B26FB" w14:textId="77777777" w:rsidR="00CA6F3D" w:rsidRPr="002029AF" w:rsidRDefault="00CA6F3D" w:rsidP="00476AA6">
            <w:pPr>
              <w:pStyle w:val="ARfintablebodyright"/>
            </w:pPr>
            <w:r w:rsidRPr="009B1232">
              <w:t>75.1</w:t>
            </w:r>
          </w:p>
        </w:tc>
      </w:tr>
      <w:tr w:rsidR="00CA6F3D" w:rsidRPr="002029AF" w14:paraId="655DC1C0" w14:textId="77777777" w:rsidTr="00503C53">
        <w:tc>
          <w:tcPr>
            <w:tcW w:w="6379" w:type="dxa"/>
          </w:tcPr>
          <w:p w14:paraId="71810C36" w14:textId="77777777" w:rsidR="00CA6F3D" w:rsidRPr="00F5081B" w:rsidRDefault="00CA6F3D" w:rsidP="00476AA6">
            <w:pPr>
              <w:pStyle w:val="ARfintablebody"/>
              <w:rPr>
                <w:highlight w:val="yellow"/>
              </w:rPr>
            </w:pPr>
            <w:r w:rsidRPr="009B1232">
              <w:t>Maintenance</w:t>
            </w:r>
          </w:p>
        </w:tc>
        <w:tc>
          <w:tcPr>
            <w:tcW w:w="999" w:type="dxa"/>
            <w:noWrap/>
          </w:tcPr>
          <w:p w14:paraId="7EBE6B6D" w14:textId="77777777" w:rsidR="00CA6F3D" w:rsidRPr="002029AF" w:rsidRDefault="00CA6F3D" w:rsidP="00476AA6">
            <w:pPr>
              <w:pStyle w:val="ARfintablebodyright"/>
            </w:pPr>
          </w:p>
        </w:tc>
        <w:tc>
          <w:tcPr>
            <w:tcW w:w="1127" w:type="dxa"/>
            <w:shd w:val="clear" w:color="auto" w:fill="E7E6E6" w:themeFill="background2"/>
            <w:noWrap/>
          </w:tcPr>
          <w:p w14:paraId="6A2C1F85" w14:textId="77777777" w:rsidR="00CA6F3D" w:rsidRPr="002029AF" w:rsidRDefault="00CA6F3D" w:rsidP="00476AA6">
            <w:pPr>
              <w:pStyle w:val="ARfintablebodyright"/>
            </w:pPr>
            <w:r w:rsidRPr="009B1232">
              <w:t>0.4</w:t>
            </w:r>
          </w:p>
        </w:tc>
        <w:tc>
          <w:tcPr>
            <w:tcW w:w="1127" w:type="dxa"/>
            <w:noWrap/>
          </w:tcPr>
          <w:p w14:paraId="39C212F3" w14:textId="77777777" w:rsidR="00CA6F3D" w:rsidRPr="002029AF" w:rsidRDefault="00CA6F3D" w:rsidP="00476AA6">
            <w:pPr>
              <w:pStyle w:val="ARfintablebodyright"/>
            </w:pPr>
            <w:r w:rsidRPr="009B1232">
              <w:t>0.8</w:t>
            </w:r>
          </w:p>
        </w:tc>
      </w:tr>
      <w:tr w:rsidR="00CA6F3D" w:rsidRPr="002029AF" w14:paraId="250F8F17" w14:textId="77777777" w:rsidTr="00503C53">
        <w:tc>
          <w:tcPr>
            <w:tcW w:w="6379" w:type="dxa"/>
          </w:tcPr>
          <w:p w14:paraId="58DEDBE8" w14:textId="77777777" w:rsidR="00CA6F3D" w:rsidRPr="00F5081B" w:rsidRDefault="00CA6F3D" w:rsidP="00476AA6">
            <w:pPr>
              <w:pStyle w:val="ARfintablebody"/>
              <w:rPr>
                <w:highlight w:val="yellow"/>
              </w:rPr>
            </w:pPr>
            <w:r w:rsidRPr="009B1232">
              <w:t>Grants and other expense transfers</w:t>
            </w:r>
          </w:p>
        </w:tc>
        <w:tc>
          <w:tcPr>
            <w:tcW w:w="999" w:type="dxa"/>
            <w:noWrap/>
          </w:tcPr>
          <w:p w14:paraId="78A74877" w14:textId="77777777" w:rsidR="00CA6F3D" w:rsidRPr="002029AF" w:rsidRDefault="00CA6F3D" w:rsidP="00476AA6">
            <w:pPr>
              <w:pStyle w:val="ARfintablebodyright"/>
            </w:pPr>
            <w:r w:rsidRPr="009B1232">
              <w:t>3.1.2</w:t>
            </w:r>
          </w:p>
        </w:tc>
        <w:tc>
          <w:tcPr>
            <w:tcW w:w="1127" w:type="dxa"/>
            <w:shd w:val="clear" w:color="auto" w:fill="E7E6E6" w:themeFill="background2"/>
            <w:noWrap/>
          </w:tcPr>
          <w:p w14:paraId="449400BB" w14:textId="77777777" w:rsidR="00CA6F3D" w:rsidRPr="002029AF" w:rsidRDefault="00CA6F3D" w:rsidP="00476AA6">
            <w:pPr>
              <w:pStyle w:val="ARfintablebodyright"/>
            </w:pPr>
            <w:r w:rsidRPr="009B1232">
              <w:t>19,753.2</w:t>
            </w:r>
          </w:p>
        </w:tc>
        <w:tc>
          <w:tcPr>
            <w:tcW w:w="1127" w:type="dxa"/>
            <w:noWrap/>
          </w:tcPr>
          <w:p w14:paraId="7CECD761" w14:textId="77777777" w:rsidR="00CA6F3D" w:rsidRPr="002029AF" w:rsidRDefault="00CA6F3D" w:rsidP="00476AA6">
            <w:pPr>
              <w:pStyle w:val="ARfintablebodyright"/>
            </w:pPr>
            <w:r w:rsidRPr="009B1232">
              <w:t>17,719.7</w:t>
            </w:r>
          </w:p>
        </w:tc>
      </w:tr>
      <w:tr w:rsidR="00CA6F3D" w:rsidRPr="002029AF" w14:paraId="12D16006" w14:textId="77777777" w:rsidTr="00503C53">
        <w:tc>
          <w:tcPr>
            <w:tcW w:w="6379" w:type="dxa"/>
            <w:tcBorders>
              <w:bottom w:val="single" w:sz="4" w:space="0" w:color="989A9C" w:themeColor="accent5"/>
            </w:tcBorders>
          </w:tcPr>
          <w:p w14:paraId="60F119BB" w14:textId="77777777" w:rsidR="00CA6F3D" w:rsidRPr="009B1232" w:rsidRDefault="00CA6F3D" w:rsidP="00643D28">
            <w:pPr>
              <w:pStyle w:val="ARfintablebody"/>
            </w:pPr>
            <w:r w:rsidRPr="001D1042">
              <w:t>Fair value of assets and services provided free of charge or for nominal</w:t>
            </w:r>
            <w:r>
              <w:t> </w:t>
            </w:r>
            <w:r w:rsidRPr="001D1042">
              <w:t>consideration</w:t>
            </w:r>
          </w:p>
        </w:tc>
        <w:tc>
          <w:tcPr>
            <w:tcW w:w="999" w:type="dxa"/>
            <w:tcBorders>
              <w:bottom w:val="single" w:sz="4" w:space="0" w:color="989A9C" w:themeColor="accent5"/>
            </w:tcBorders>
            <w:noWrap/>
          </w:tcPr>
          <w:p w14:paraId="1C74F380" w14:textId="77777777" w:rsidR="00CA6F3D" w:rsidRPr="009B1232" w:rsidRDefault="00CA6F3D" w:rsidP="00643D28">
            <w:pPr>
              <w:pStyle w:val="ARfintablebodyright"/>
            </w:pPr>
            <w:r w:rsidRPr="001D1042">
              <w:t>3.1.3</w:t>
            </w:r>
          </w:p>
        </w:tc>
        <w:tc>
          <w:tcPr>
            <w:tcW w:w="1127" w:type="dxa"/>
            <w:tcBorders>
              <w:bottom w:val="single" w:sz="4" w:space="0" w:color="989A9C" w:themeColor="accent5"/>
            </w:tcBorders>
            <w:shd w:val="clear" w:color="auto" w:fill="E7E6E6" w:themeFill="background2"/>
            <w:noWrap/>
          </w:tcPr>
          <w:p w14:paraId="4DAE43CD" w14:textId="77777777" w:rsidR="00CA6F3D" w:rsidRPr="009B1232" w:rsidRDefault="00CA6F3D" w:rsidP="00643D28">
            <w:pPr>
              <w:pStyle w:val="ARfintablebodyright"/>
            </w:pPr>
            <w:r w:rsidRPr="001D1042">
              <w:t>15.3</w:t>
            </w:r>
          </w:p>
        </w:tc>
        <w:tc>
          <w:tcPr>
            <w:tcW w:w="1127" w:type="dxa"/>
            <w:tcBorders>
              <w:bottom w:val="single" w:sz="4" w:space="0" w:color="989A9C" w:themeColor="accent5"/>
            </w:tcBorders>
            <w:noWrap/>
          </w:tcPr>
          <w:p w14:paraId="316BE232" w14:textId="77777777" w:rsidR="00CA6F3D" w:rsidRPr="009B1232" w:rsidRDefault="00CA6F3D" w:rsidP="00643D28">
            <w:pPr>
              <w:pStyle w:val="ARfintablebodyright"/>
            </w:pPr>
            <w:r w:rsidRPr="001D1042">
              <w:t>36.0</w:t>
            </w:r>
          </w:p>
        </w:tc>
      </w:tr>
      <w:tr w:rsidR="00CA6F3D" w:rsidRPr="002029AF" w14:paraId="76CA8262" w14:textId="77777777" w:rsidTr="00503C53">
        <w:tc>
          <w:tcPr>
            <w:tcW w:w="6379" w:type="dxa"/>
            <w:tcBorders>
              <w:top w:val="single" w:sz="4" w:space="0" w:color="989A9C" w:themeColor="accent5"/>
              <w:bottom w:val="single" w:sz="4" w:space="0" w:color="000000" w:themeColor="text1"/>
            </w:tcBorders>
          </w:tcPr>
          <w:p w14:paraId="055D8114" w14:textId="77777777" w:rsidR="00CA6F3D" w:rsidRPr="009B1232" w:rsidRDefault="00CA6F3D" w:rsidP="00643D28">
            <w:pPr>
              <w:pStyle w:val="ARfintablebody"/>
            </w:pPr>
            <w:r w:rsidRPr="001D1042">
              <w:t>Other operating expenses</w:t>
            </w:r>
          </w:p>
        </w:tc>
        <w:tc>
          <w:tcPr>
            <w:tcW w:w="999" w:type="dxa"/>
            <w:tcBorders>
              <w:top w:val="single" w:sz="4" w:space="0" w:color="989A9C" w:themeColor="accent5"/>
              <w:bottom w:val="single" w:sz="4" w:space="0" w:color="000000" w:themeColor="text1"/>
            </w:tcBorders>
            <w:noWrap/>
          </w:tcPr>
          <w:p w14:paraId="6F2D86E6" w14:textId="77777777" w:rsidR="00CA6F3D" w:rsidRPr="009B1232" w:rsidRDefault="00CA6F3D" w:rsidP="00643D28">
            <w:pPr>
              <w:pStyle w:val="ARfintablebodyright"/>
            </w:pPr>
            <w:r w:rsidRPr="001D1042">
              <w:t>3.1.4</w:t>
            </w:r>
          </w:p>
        </w:tc>
        <w:tc>
          <w:tcPr>
            <w:tcW w:w="1127" w:type="dxa"/>
            <w:tcBorders>
              <w:top w:val="single" w:sz="4" w:space="0" w:color="989A9C" w:themeColor="accent5"/>
              <w:bottom w:val="single" w:sz="4" w:space="0" w:color="000000" w:themeColor="text1"/>
            </w:tcBorders>
            <w:shd w:val="clear" w:color="auto" w:fill="E7E6E6" w:themeFill="background2"/>
            <w:noWrap/>
          </w:tcPr>
          <w:p w14:paraId="409D0CF5" w14:textId="77777777" w:rsidR="00CA6F3D" w:rsidRPr="009B1232" w:rsidRDefault="00CA6F3D" w:rsidP="00643D28">
            <w:pPr>
              <w:pStyle w:val="ARfintablebodyright"/>
            </w:pPr>
            <w:r w:rsidRPr="001D1042">
              <w:t>622.5</w:t>
            </w:r>
          </w:p>
        </w:tc>
        <w:tc>
          <w:tcPr>
            <w:tcW w:w="1127" w:type="dxa"/>
            <w:tcBorders>
              <w:top w:val="single" w:sz="4" w:space="0" w:color="989A9C" w:themeColor="accent5"/>
              <w:bottom w:val="single" w:sz="4" w:space="0" w:color="000000" w:themeColor="text1"/>
            </w:tcBorders>
            <w:noWrap/>
          </w:tcPr>
          <w:p w14:paraId="6406DFF4" w14:textId="77777777" w:rsidR="00CA6F3D" w:rsidRPr="009B1232" w:rsidRDefault="00CA6F3D" w:rsidP="00643D28">
            <w:pPr>
              <w:pStyle w:val="ARfintablebodyright"/>
            </w:pPr>
            <w:r w:rsidRPr="001D1042">
              <w:t>406.9</w:t>
            </w:r>
          </w:p>
        </w:tc>
      </w:tr>
      <w:tr w:rsidR="00CA6F3D" w:rsidRPr="002029AF" w14:paraId="0E82DEFB" w14:textId="77777777" w:rsidTr="00503C53">
        <w:tc>
          <w:tcPr>
            <w:tcW w:w="6379" w:type="dxa"/>
            <w:tcBorders>
              <w:top w:val="single" w:sz="4" w:space="0" w:color="000000" w:themeColor="text1"/>
              <w:bottom w:val="single" w:sz="4" w:space="0" w:color="000000" w:themeColor="text1"/>
            </w:tcBorders>
          </w:tcPr>
          <w:p w14:paraId="51F8D546" w14:textId="77777777" w:rsidR="00CA6F3D" w:rsidRPr="009B1232" w:rsidRDefault="00CA6F3D" w:rsidP="00777C1D">
            <w:pPr>
              <w:pStyle w:val="ARfintablebodybold"/>
            </w:pPr>
            <w:r w:rsidRPr="00746263">
              <w:t>Total</w:t>
            </w:r>
            <w:r>
              <w:t xml:space="preserve"> </w:t>
            </w:r>
            <w:r w:rsidRPr="00746263">
              <w:t>expenses</w:t>
            </w:r>
            <w:r>
              <w:t xml:space="preserve"> </w:t>
            </w:r>
            <w:r w:rsidRPr="00746263">
              <w:t>from</w:t>
            </w:r>
            <w:r>
              <w:t xml:space="preserve"> </w:t>
            </w:r>
            <w:r w:rsidRPr="00746263">
              <w:t>transactions</w:t>
            </w:r>
          </w:p>
        </w:tc>
        <w:tc>
          <w:tcPr>
            <w:tcW w:w="999" w:type="dxa"/>
            <w:tcBorders>
              <w:top w:val="single" w:sz="4" w:space="0" w:color="000000" w:themeColor="text1"/>
              <w:bottom w:val="single" w:sz="4" w:space="0" w:color="000000" w:themeColor="text1"/>
            </w:tcBorders>
            <w:noWrap/>
          </w:tcPr>
          <w:p w14:paraId="521AB904" w14:textId="77777777" w:rsidR="00CA6F3D" w:rsidRPr="009B1232" w:rsidRDefault="00CA6F3D" w:rsidP="00777C1D">
            <w:pPr>
              <w:pStyle w:val="ARfintablebodyright"/>
            </w:pPr>
          </w:p>
        </w:tc>
        <w:tc>
          <w:tcPr>
            <w:tcW w:w="1127" w:type="dxa"/>
            <w:tcBorders>
              <w:top w:val="single" w:sz="4" w:space="0" w:color="000000" w:themeColor="text1"/>
              <w:bottom w:val="single" w:sz="4" w:space="0" w:color="000000" w:themeColor="text1"/>
            </w:tcBorders>
            <w:shd w:val="clear" w:color="auto" w:fill="E7E6E6" w:themeFill="background2"/>
            <w:noWrap/>
          </w:tcPr>
          <w:p w14:paraId="6638BF71" w14:textId="77777777" w:rsidR="00CA6F3D" w:rsidRPr="009B1232" w:rsidRDefault="00CA6F3D" w:rsidP="00AC4E87">
            <w:pPr>
              <w:pStyle w:val="ARfintablebodyrightbold"/>
            </w:pPr>
            <w:r w:rsidRPr="00746263">
              <w:t>21,060.0</w:t>
            </w:r>
          </w:p>
        </w:tc>
        <w:tc>
          <w:tcPr>
            <w:tcW w:w="1127" w:type="dxa"/>
            <w:tcBorders>
              <w:top w:val="single" w:sz="4" w:space="0" w:color="000000" w:themeColor="text1"/>
              <w:bottom w:val="single" w:sz="4" w:space="0" w:color="000000" w:themeColor="text1"/>
            </w:tcBorders>
            <w:noWrap/>
          </w:tcPr>
          <w:p w14:paraId="2A154EF5" w14:textId="77777777" w:rsidR="00CA6F3D" w:rsidRPr="009B1232" w:rsidRDefault="00CA6F3D" w:rsidP="00AC4E87">
            <w:pPr>
              <w:pStyle w:val="ARfintablebodyrightbold"/>
            </w:pPr>
            <w:r w:rsidRPr="00746263">
              <w:t>18,832.0</w:t>
            </w:r>
          </w:p>
        </w:tc>
      </w:tr>
      <w:tr w:rsidR="00CA6F3D" w:rsidRPr="002029AF" w14:paraId="7AF0D9F2" w14:textId="77777777" w:rsidTr="00503C53">
        <w:tc>
          <w:tcPr>
            <w:tcW w:w="6379" w:type="dxa"/>
            <w:tcBorders>
              <w:top w:val="single" w:sz="4" w:space="0" w:color="000000" w:themeColor="text1"/>
              <w:bottom w:val="single" w:sz="4" w:space="0" w:color="000000" w:themeColor="text1"/>
            </w:tcBorders>
          </w:tcPr>
          <w:p w14:paraId="4DB0EBB8" w14:textId="77777777" w:rsidR="00CA6F3D" w:rsidRPr="00F5081B" w:rsidRDefault="00CA6F3D" w:rsidP="00777C1D">
            <w:pPr>
              <w:pStyle w:val="ARfintablebodybold"/>
              <w:rPr>
                <w:highlight w:val="yellow"/>
              </w:rPr>
            </w:pPr>
            <w:r w:rsidRPr="00746263">
              <w:t>Net</w:t>
            </w:r>
            <w:r>
              <w:t xml:space="preserve"> </w:t>
            </w:r>
            <w:r w:rsidRPr="00746263">
              <w:t>result</w:t>
            </w:r>
            <w:r>
              <w:t xml:space="preserve"> </w:t>
            </w:r>
            <w:r w:rsidRPr="00746263">
              <w:t>from</w:t>
            </w:r>
            <w:r>
              <w:t xml:space="preserve"> </w:t>
            </w:r>
            <w:r w:rsidRPr="00746263">
              <w:t>transactions</w:t>
            </w:r>
            <w:r>
              <w:t xml:space="preserve"> </w:t>
            </w:r>
            <w:r w:rsidRPr="00746263">
              <w:t>(</w:t>
            </w:r>
            <w:r w:rsidRPr="00777C1D">
              <w:t>net</w:t>
            </w:r>
            <w:r>
              <w:t xml:space="preserve"> </w:t>
            </w:r>
            <w:r w:rsidRPr="00746263">
              <w:t>operating</w:t>
            </w:r>
            <w:r>
              <w:t xml:space="preserve"> </w:t>
            </w:r>
            <w:r w:rsidRPr="00746263">
              <w:t>balance)</w:t>
            </w:r>
          </w:p>
        </w:tc>
        <w:tc>
          <w:tcPr>
            <w:tcW w:w="999" w:type="dxa"/>
            <w:tcBorders>
              <w:top w:val="single" w:sz="4" w:space="0" w:color="000000" w:themeColor="text1"/>
              <w:bottom w:val="single" w:sz="4" w:space="0" w:color="000000" w:themeColor="text1"/>
            </w:tcBorders>
          </w:tcPr>
          <w:p w14:paraId="174FD5F3" w14:textId="77777777" w:rsidR="00CA6F3D" w:rsidRPr="002029AF" w:rsidRDefault="00CA6F3D" w:rsidP="00777C1D">
            <w:pPr>
              <w:pStyle w:val="ARfintablebodyrightbold"/>
            </w:pPr>
          </w:p>
        </w:tc>
        <w:tc>
          <w:tcPr>
            <w:tcW w:w="1127" w:type="dxa"/>
            <w:tcBorders>
              <w:top w:val="single" w:sz="4" w:space="0" w:color="000000" w:themeColor="text1"/>
              <w:bottom w:val="single" w:sz="4" w:space="0" w:color="000000" w:themeColor="text1"/>
            </w:tcBorders>
            <w:shd w:val="clear" w:color="auto" w:fill="E7E6E6" w:themeFill="background2"/>
            <w:noWrap/>
          </w:tcPr>
          <w:p w14:paraId="6CCF9887" w14:textId="77777777" w:rsidR="00CA6F3D" w:rsidRPr="002029AF" w:rsidRDefault="00CA6F3D" w:rsidP="00777C1D">
            <w:pPr>
              <w:pStyle w:val="ARfintablebodyrightbold"/>
            </w:pPr>
            <w:r w:rsidRPr="00746263">
              <w:t>555.3</w:t>
            </w:r>
          </w:p>
        </w:tc>
        <w:tc>
          <w:tcPr>
            <w:tcW w:w="1127" w:type="dxa"/>
            <w:tcBorders>
              <w:top w:val="single" w:sz="4" w:space="0" w:color="000000" w:themeColor="text1"/>
              <w:bottom w:val="single" w:sz="4" w:space="0" w:color="000000" w:themeColor="text1"/>
            </w:tcBorders>
            <w:noWrap/>
          </w:tcPr>
          <w:p w14:paraId="731B574B" w14:textId="77777777" w:rsidR="00CA6F3D" w:rsidRPr="002029AF" w:rsidRDefault="00CA6F3D" w:rsidP="00777C1D">
            <w:pPr>
              <w:pStyle w:val="ARfintablebodyrightbold"/>
            </w:pPr>
            <w:r w:rsidRPr="00746263">
              <w:t>250.9</w:t>
            </w:r>
          </w:p>
        </w:tc>
      </w:tr>
      <w:tr w:rsidR="00CA6F3D" w:rsidRPr="002029AF" w14:paraId="070B8BEE" w14:textId="77777777" w:rsidTr="00F35CBF">
        <w:tc>
          <w:tcPr>
            <w:tcW w:w="9632" w:type="dxa"/>
            <w:gridSpan w:val="4"/>
            <w:tcBorders>
              <w:top w:val="single" w:sz="4" w:space="0" w:color="000000" w:themeColor="text1"/>
              <w:bottom w:val="single" w:sz="4" w:space="0" w:color="989A9C" w:themeColor="accent5"/>
            </w:tcBorders>
          </w:tcPr>
          <w:p w14:paraId="04E602F1" w14:textId="77777777" w:rsidR="00CA6F3D" w:rsidRPr="00F5081B" w:rsidRDefault="00CA6F3D" w:rsidP="00847459">
            <w:pPr>
              <w:pStyle w:val="ARfintablebodybold"/>
              <w:rPr>
                <w:highlight w:val="yellow"/>
              </w:rPr>
            </w:pPr>
            <w:r w:rsidRPr="009E3189">
              <w:t>Other</w:t>
            </w:r>
            <w:r>
              <w:t xml:space="preserve"> </w:t>
            </w:r>
            <w:r w:rsidRPr="009E3189">
              <w:t>economic</w:t>
            </w:r>
            <w:r>
              <w:t xml:space="preserve"> </w:t>
            </w:r>
            <w:r w:rsidRPr="009E3189">
              <w:t>flows</w:t>
            </w:r>
            <w:r>
              <w:t xml:space="preserve"> </w:t>
            </w:r>
            <w:r w:rsidRPr="009E3189">
              <w:t>included</w:t>
            </w:r>
            <w:r>
              <w:t xml:space="preserve"> </w:t>
            </w:r>
            <w:r w:rsidRPr="009E3189">
              <w:t>in</w:t>
            </w:r>
            <w:r>
              <w:t xml:space="preserve"> </w:t>
            </w:r>
            <w:r w:rsidRPr="009E3189">
              <w:t>net</w:t>
            </w:r>
            <w:r>
              <w:t xml:space="preserve"> </w:t>
            </w:r>
            <w:r w:rsidRPr="009E3189">
              <w:t>result</w:t>
            </w:r>
          </w:p>
        </w:tc>
      </w:tr>
      <w:tr w:rsidR="00CA6F3D" w:rsidRPr="002029AF" w14:paraId="07B1F15E" w14:textId="77777777" w:rsidTr="00503C53">
        <w:tc>
          <w:tcPr>
            <w:tcW w:w="6379" w:type="dxa"/>
            <w:tcBorders>
              <w:top w:val="single" w:sz="4" w:space="0" w:color="989A9C" w:themeColor="accent5"/>
            </w:tcBorders>
          </w:tcPr>
          <w:p w14:paraId="6103DBA9" w14:textId="77777777" w:rsidR="00CA6F3D" w:rsidRPr="00F5081B" w:rsidRDefault="00CA6F3D" w:rsidP="00847459">
            <w:pPr>
              <w:pStyle w:val="ARfintablebody"/>
              <w:rPr>
                <w:highlight w:val="yellow"/>
              </w:rPr>
            </w:pPr>
            <w:r w:rsidRPr="009E3189">
              <w:t>Net gain/(loss) on non</w:t>
            </w:r>
            <w:r>
              <w:t>-</w:t>
            </w:r>
            <w:r w:rsidRPr="009E3189">
              <w:t xml:space="preserve">financial assets </w:t>
            </w:r>
            <w:r w:rsidRPr="006B2A8B">
              <w:rPr>
                <w:vertAlign w:val="superscript"/>
              </w:rPr>
              <w:t>(i)</w:t>
            </w:r>
          </w:p>
        </w:tc>
        <w:tc>
          <w:tcPr>
            <w:tcW w:w="999" w:type="dxa"/>
            <w:tcBorders>
              <w:top w:val="single" w:sz="4" w:space="0" w:color="989A9C" w:themeColor="accent5"/>
            </w:tcBorders>
            <w:noWrap/>
          </w:tcPr>
          <w:p w14:paraId="6C0ED70E" w14:textId="77777777" w:rsidR="00CA6F3D" w:rsidRPr="002029AF" w:rsidRDefault="00CA6F3D" w:rsidP="00847459">
            <w:pPr>
              <w:pStyle w:val="ARfintablebodyright"/>
            </w:pPr>
            <w:r w:rsidRPr="009E3189">
              <w:t>9.2(a)</w:t>
            </w:r>
          </w:p>
        </w:tc>
        <w:tc>
          <w:tcPr>
            <w:tcW w:w="1127" w:type="dxa"/>
            <w:tcBorders>
              <w:top w:val="single" w:sz="4" w:space="0" w:color="989A9C" w:themeColor="accent5"/>
            </w:tcBorders>
            <w:shd w:val="clear" w:color="auto" w:fill="E7E6E6" w:themeFill="background2"/>
            <w:noWrap/>
          </w:tcPr>
          <w:p w14:paraId="105D2D2C" w14:textId="77777777" w:rsidR="00CA6F3D" w:rsidRPr="002029AF" w:rsidRDefault="00CA6F3D" w:rsidP="00847459">
            <w:pPr>
              <w:pStyle w:val="ARfintablebodyright"/>
            </w:pPr>
            <w:r w:rsidRPr="009E3189">
              <w:t>(113.2)</w:t>
            </w:r>
          </w:p>
        </w:tc>
        <w:tc>
          <w:tcPr>
            <w:tcW w:w="1127" w:type="dxa"/>
            <w:tcBorders>
              <w:top w:val="single" w:sz="4" w:space="0" w:color="989A9C" w:themeColor="accent5"/>
            </w:tcBorders>
            <w:noWrap/>
          </w:tcPr>
          <w:p w14:paraId="619AB8D7" w14:textId="77777777" w:rsidR="00CA6F3D" w:rsidRPr="002029AF" w:rsidRDefault="00CA6F3D" w:rsidP="00847459">
            <w:pPr>
              <w:pStyle w:val="ARfintablebodyright"/>
            </w:pPr>
            <w:r w:rsidRPr="009E3189">
              <w:t>(134.8)</w:t>
            </w:r>
          </w:p>
        </w:tc>
      </w:tr>
      <w:tr w:rsidR="00CA6F3D" w:rsidRPr="002029AF" w14:paraId="18E721EF" w14:textId="77777777" w:rsidTr="00FA2D12">
        <w:tc>
          <w:tcPr>
            <w:tcW w:w="6379" w:type="dxa"/>
            <w:tcBorders>
              <w:bottom w:val="single" w:sz="4" w:space="0" w:color="989A9C" w:themeColor="accent5"/>
            </w:tcBorders>
          </w:tcPr>
          <w:p w14:paraId="50854DC8" w14:textId="77777777" w:rsidR="00CA6F3D" w:rsidRPr="00F5081B" w:rsidRDefault="00CA6F3D" w:rsidP="00847459">
            <w:pPr>
              <w:pStyle w:val="ARfintablebody"/>
              <w:rPr>
                <w:highlight w:val="yellow"/>
              </w:rPr>
            </w:pPr>
            <w:r w:rsidRPr="009E3189">
              <w:t xml:space="preserve">Net gain/(loss) on financial instruments </w:t>
            </w:r>
          </w:p>
        </w:tc>
        <w:tc>
          <w:tcPr>
            <w:tcW w:w="999" w:type="dxa"/>
            <w:tcBorders>
              <w:bottom w:val="single" w:sz="4" w:space="0" w:color="989A9C" w:themeColor="accent5"/>
            </w:tcBorders>
            <w:noWrap/>
          </w:tcPr>
          <w:p w14:paraId="2505D90F" w14:textId="77777777" w:rsidR="00CA6F3D" w:rsidRPr="002029AF" w:rsidRDefault="00CA6F3D" w:rsidP="00847459">
            <w:pPr>
              <w:pStyle w:val="ARfintablebodyright"/>
            </w:pPr>
            <w:r w:rsidRPr="009E3189">
              <w:t>9.2(b)</w:t>
            </w:r>
          </w:p>
        </w:tc>
        <w:tc>
          <w:tcPr>
            <w:tcW w:w="1127" w:type="dxa"/>
            <w:tcBorders>
              <w:bottom w:val="single" w:sz="4" w:space="0" w:color="989A9C" w:themeColor="accent5"/>
            </w:tcBorders>
            <w:shd w:val="clear" w:color="auto" w:fill="E7E6E6" w:themeFill="background2"/>
            <w:noWrap/>
          </w:tcPr>
          <w:p w14:paraId="6C64E166" w14:textId="77777777" w:rsidR="00CA6F3D" w:rsidRPr="002029AF" w:rsidRDefault="00CA6F3D" w:rsidP="00847459">
            <w:pPr>
              <w:pStyle w:val="ARfintablebodyright"/>
            </w:pPr>
            <w:r w:rsidRPr="009E3189">
              <w:t>0.8</w:t>
            </w:r>
          </w:p>
        </w:tc>
        <w:tc>
          <w:tcPr>
            <w:tcW w:w="1127" w:type="dxa"/>
            <w:tcBorders>
              <w:bottom w:val="single" w:sz="4" w:space="0" w:color="989A9C" w:themeColor="accent5"/>
            </w:tcBorders>
            <w:noWrap/>
          </w:tcPr>
          <w:p w14:paraId="7527F4CC" w14:textId="77777777" w:rsidR="00CA6F3D" w:rsidRPr="002029AF" w:rsidRDefault="00CA6F3D" w:rsidP="00847459">
            <w:pPr>
              <w:pStyle w:val="ARfintablebodyright"/>
            </w:pPr>
            <w:r w:rsidRPr="009E3189">
              <w:t>1.1</w:t>
            </w:r>
          </w:p>
        </w:tc>
      </w:tr>
      <w:tr w:rsidR="00CA6F3D" w:rsidRPr="002029AF" w14:paraId="68329D21" w14:textId="77777777" w:rsidTr="00FA2D12">
        <w:tc>
          <w:tcPr>
            <w:tcW w:w="6379" w:type="dxa"/>
            <w:tcBorders>
              <w:top w:val="single" w:sz="4" w:space="0" w:color="989A9C" w:themeColor="accent5"/>
              <w:bottom w:val="single" w:sz="4" w:space="0" w:color="000000" w:themeColor="text1"/>
            </w:tcBorders>
          </w:tcPr>
          <w:p w14:paraId="760D8FFC" w14:textId="77777777" w:rsidR="00CA6F3D" w:rsidRPr="00F5081B" w:rsidRDefault="00CA6F3D" w:rsidP="00847459">
            <w:pPr>
              <w:pStyle w:val="ARfintablebody"/>
              <w:rPr>
                <w:highlight w:val="yellow"/>
              </w:rPr>
            </w:pPr>
            <w:r w:rsidRPr="009E3189">
              <w:t>Other gains/(losses) from other economic flows</w:t>
            </w:r>
          </w:p>
        </w:tc>
        <w:tc>
          <w:tcPr>
            <w:tcW w:w="999" w:type="dxa"/>
            <w:tcBorders>
              <w:top w:val="single" w:sz="4" w:space="0" w:color="989A9C" w:themeColor="accent5"/>
              <w:bottom w:val="single" w:sz="4" w:space="0" w:color="000000" w:themeColor="text1"/>
            </w:tcBorders>
            <w:noWrap/>
          </w:tcPr>
          <w:p w14:paraId="01599F4D" w14:textId="77777777" w:rsidR="00CA6F3D" w:rsidRPr="002029AF" w:rsidRDefault="00CA6F3D" w:rsidP="00847459">
            <w:pPr>
              <w:pStyle w:val="ARfintablebodyright"/>
            </w:pPr>
            <w:r w:rsidRPr="009E3189">
              <w:t>9.2(c)</w:t>
            </w:r>
          </w:p>
        </w:tc>
        <w:tc>
          <w:tcPr>
            <w:tcW w:w="1127" w:type="dxa"/>
            <w:tcBorders>
              <w:top w:val="single" w:sz="4" w:space="0" w:color="989A9C" w:themeColor="accent5"/>
              <w:bottom w:val="single" w:sz="4" w:space="0" w:color="000000" w:themeColor="text1"/>
            </w:tcBorders>
            <w:shd w:val="clear" w:color="auto" w:fill="E7E6E6" w:themeFill="background2"/>
            <w:noWrap/>
          </w:tcPr>
          <w:p w14:paraId="6640FE0C" w14:textId="77777777" w:rsidR="00CA6F3D" w:rsidRPr="002029AF" w:rsidRDefault="00CA6F3D" w:rsidP="00847459">
            <w:pPr>
              <w:pStyle w:val="ARfintablebodyright"/>
            </w:pPr>
            <w:r w:rsidRPr="009E3189">
              <w:t>0.2</w:t>
            </w:r>
          </w:p>
        </w:tc>
        <w:tc>
          <w:tcPr>
            <w:tcW w:w="1127" w:type="dxa"/>
            <w:tcBorders>
              <w:top w:val="single" w:sz="4" w:space="0" w:color="989A9C" w:themeColor="accent5"/>
              <w:bottom w:val="single" w:sz="4" w:space="0" w:color="000000" w:themeColor="text1"/>
            </w:tcBorders>
            <w:noWrap/>
          </w:tcPr>
          <w:p w14:paraId="665F1196" w14:textId="77777777" w:rsidR="00CA6F3D" w:rsidRPr="002029AF" w:rsidRDefault="00CA6F3D" w:rsidP="00847459">
            <w:pPr>
              <w:pStyle w:val="ARfintablebodyright"/>
            </w:pPr>
            <w:r w:rsidRPr="009E3189">
              <w:t>1.3</w:t>
            </w:r>
          </w:p>
        </w:tc>
      </w:tr>
      <w:tr w:rsidR="00CA6F3D" w:rsidRPr="002029AF" w14:paraId="541112FC" w14:textId="77777777" w:rsidTr="00FA2D12">
        <w:tc>
          <w:tcPr>
            <w:tcW w:w="6379" w:type="dxa"/>
            <w:tcBorders>
              <w:top w:val="single" w:sz="4" w:space="0" w:color="000000" w:themeColor="text1"/>
              <w:bottom w:val="single" w:sz="4" w:space="0" w:color="000000" w:themeColor="text1"/>
            </w:tcBorders>
          </w:tcPr>
          <w:p w14:paraId="78C2DB91" w14:textId="77777777" w:rsidR="00CA6F3D" w:rsidRPr="00F5081B" w:rsidRDefault="00CA6F3D" w:rsidP="00F36B65">
            <w:pPr>
              <w:pStyle w:val="ARfintablebodybold"/>
              <w:rPr>
                <w:highlight w:val="yellow"/>
              </w:rPr>
            </w:pPr>
            <w:r w:rsidRPr="001C64B9">
              <w:t>Total</w:t>
            </w:r>
            <w:r>
              <w:t xml:space="preserve"> </w:t>
            </w:r>
            <w:r w:rsidRPr="001C64B9">
              <w:t>other</w:t>
            </w:r>
            <w:r>
              <w:t xml:space="preserve"> </w:t>
            </w:r>
            <w:r w:rsidRPr="001C64B9">
              <w:t>economic</w:t>
            </w:r>
            <w:r>
              <w:t xml:space="preserve"> </w:t>
            </w:r>
            <w:r w:rsidRPr="001C64B9">
              <w:t>flows</w:t>
            </w:r>
            <w:r>
              <w:t xml:space="preserve"> </w:t>
            </w:r>
            <w:r w:rsidRPr="001C64B9">
              <w:t>included</w:t>
            </w:r>
            <w:r>
              <w:t xml:space="preserve"> </w:t>
            </w:r>
            <w:r w:rsidRPr="001C64B9">
              <w:t>in</w:t>
            </w:r>
            <w:r>
              <w:t xml:space="preserve"> </w:t>
            </w:r>
            <w:r w:rsidRPr="001C64B9">
              <w:t>net</w:t>
            </w:r>
            <w:r>
              <w:t xml:space="preserve"> </w:t>
            </w:r>
            <w:r w:rsidRPr="001C64B9">
              <w:t>result</w:t>
            </w:r>
          </w:p>
        </w:tc>
        <w:tc>
          <w:tcPr>
            <w:tcW w:w="999" w:type="dxa"/>
            <w:tcBorders>
              <w:top w:val="single" w:sz="4" w:space="0" w:color="000000" w:themeColor="text1"/>
              <w:bottom w:val="single" w:sz="4" w:space="0" w:color="000000" w:themeColor="text1"/>
            </w:tcBorders>
          </w:tcPr>
          <w:p w14:paraId="666E4F0C" w14:textId="77777777" w:rsidR="00CA6F3D" w:rsidRPr="002029AF" w:rsidRDefault="00CA6F3D" w:rsidP="00F36B65">
            <w:pPr>
              <w:pStyle w:val="ARfintablebodyrightbold"/>
            </w:pPr>
          </w:p>
        </w:tc>
        <w:tc>
          <w:tcPr>
            <w:tcW w:w="1127" w:type="dxa"/>
            <w:tcBorders>
              <w:top w:val="single" w:sz="4" w:space="0" w:color="000000" w:themeColor="text1"/>
              <w:bottom w:val="single" w:sz="4" w:space="0" w:color="000000" w:themeColor="text1"/>
            </w:tcBorders>
            <w:shd w:val="clear" w:color="auto" w:fill="E7E6E6" w:themeFill="background2"/>
            <w:noWrap/>
          </w:tcPr>
          <w:p w14:paraId="30DB657D" w14:textId="77777777" w:rsidR="00CA6F3D" w:rsidRPr="002029AF" w:rsidRDefault="00CA6F3D" w:rsidP="00F36B65">
            <w:pPr>
              <w:pStyle w:val="ARfintablebodyrightbold"/>
            </w:pPr>
            <w:r w:rsidRPr="001C64B9">
              <w:t>(112.1)</w:t>
            </w:r>
          </w:p>
        </w:tc>
        <w:tc>
          <w:tcPr>
            <w:tcW w:w="1127" w:type="dxa"/>
            <w:tcBorders>
              <w:top w:val="single" w:sz="4" w:space="0" w:color="000000" w:themeColor="text1"/>
              <w:bottom w:val="single" w:sz="4" w:space="0" w:color="000000" w:themeColor="text1"/>
            </w:tcBorders>
            <w:noWrap/>
          </w:tcPr>
          <w:p w14:paraId="6BD135FD" w14:textId="77777777" w:rsidR="00CA6F3D" w:rsidRPr="002029AF" w:rsidRDefault="00CA6F3D" w:rsidP="00F36B65">
            <w:pPr>
              <w:pStyle w:val="ARfintablebodyrightbold"/>
            </w:pPr>
            <w:r w:rsidRPr="001C64B9">
              <w:t>(132.4)</w:t>
            </w:r>
          </w:p>
        </w:tc>
      </w:tr>
      <w:tr w:rsidR="00CA6F3D" w:rsidRPr="002029AF" w14:paraId="6DA0DA58" w14:textId="77777777" w:rsidTr="00FA2D12">
        <w:tc>
          <w:tcPr>
            <w:tcW w:w="6379" w:type="dxa"/>
            <w:tcBorders>
              <w:top w:val="single" w:sz="4" w:space="0" w:color="000000" w:themeColor="text1"/>
              <w:bottom w:val="single" w:sz="4" w:space="0" w:color="000000" w:themeColor="text1"/>
            </w:tcBorders>
          </w:tcPr>
          <w:p w14:paraId="2E1232ED" w14:textId="77777777" w:rsidR="00CA6F3D" w:rsidRPr="00F5081B" w:rsidRDefault="00CA6F3D" w:rsidP="00F36B65">
            <w:pPr>
              <w:pStyle w:val="ARfintablebodybold"/>
              <w:rPr>
                <w:highlight w:val="yellow"/>
              </w:rPr>
            </w:pPr>
            <w:r w:rsidRPr="001C64B9">
              <w:t>Net</w:t>
            </w:r>
            <w:r>
              <w:t xml:space="preserve"> </w:t>
            </w:r>
            <w:r w:rsidRPr="001C64B9">
              <w:t>result</w:t>
            </w:r>
          </w:p>
        </w:tc>
        <w:tc>
          <w:tcPr>
            <w:tcW w:w="999" w:type="dxa"/>
            <w:tcBorders>
              <w:top w:val="single" w:sz="4" w:space="0" w:color="000000" w:themeColor="text1"/>
              <w:bottom w:val="single" w:sz="4" w:space="0" w:color="000000" w:themeColor="text1"/>
            </w:tcBorders>
          </w:tcPr>
          <w:p w14:paraId="0B387EB9" w14:textId="77777777" w:rsidR="00CA6F3D" w:rsidRPr="002029AF" w:rsidRDefault="00CA6F3D" w:rsidP="00F36B65">
            <w:pPr>
              <w:pStyle w:val="ARfintablebodyrightbold"/>
            </w:pPr>
          </w:p>
        </w:tc>
        <w:tc>
          <w:tcPr>
            <w:tcW w:w="1127" w:type="dxa"/>
            <w:tcBorders>
              <w:top w:val="single" w:sz="4" w:space="0" w:color="000000" w:themeColor="text1"/>
              <w:bottom w:val="single" w:sz="4" w:space="0" w:color="000000" w:themeColor="text1"/>
            </w:tcBorders>
            <w:shd w:val="clear" w:color="auto" w:fill="E7E6E6" w:themeFill="background2"/>
            <w:noWrap/>
          </w:tcPr>
          <w:p w14:paraId="116243C5" w14:textId="77777777" w:rsidR="00CA6F3D" w:rsidRPr="002029AF" w:rsidRDefault="00CA6F3D" w:rsidP="00F36B65">
            <w:pPr>
              <w:pStyle w:val="ARfintablebodyrightbold"/>
            </w:pPr>
            <w:r w:rsidRPr="001C64B9">
              <w:t>443.1</w:t>
            </w:r>
          </w:p>
        </w:tc>
        <w:tc>
          <w:tcPr>
            <w:tcW w:w="1127" w:type="dxa"/>
            <w:tcBorders>
              <w:top w:val="single" w:sz="4" w:space="0" w:color="000000" w:themeColor="text1"/>
              <w:bottom w:val="single" w:sz="4" w:space="0" w:color="000000" w:themeColor="text1"/>
            </w:tcBorders>
            <w:noWrap/>
          </w:tcPr>
          <w:p w14:paraId="01CE97C4" w14:textId="77777777" w:rsidR="00CA6F3D" w:rsidRPr="002029AF" w:rsidRDefault="00CA6F3D" w:rsidP="00F36B65">
            <w:pPr>
              <w:pStyle w:val="ARfintablebodyrightbold"/>
            </w:pPr>
            <w:r w:rsidRPr="001C64B9">
              <w:t>118.5</w:t>
            </w:r>
          </w:p>
        </w:tc>
      </w:tr>
      <w:tr w:rsidR="00CA6F3D" w:rsidRPr="002029AF" w14:paraId="5083FFC7" w14:textId="77777777" w:rsidTr="00FA2D12">
        <w:tc>
          <w:tcPr>
            <w:tcW w:w="9632" w:type="dxa"/>
            <w:gridSpan w:val="4"/>
            <w:tcBorders>
              <w:top w:val="single" w:sz="4" w:space="0" w:color="000000" w:themeColor="text1"/>
              <w:bottom w:val="single" w:sz="4" w:space="0" w:color="989A9C" w:themeColor="accent5"/>
            </w:tcBorders>
          </w:tcPr>
          <w:p w14:paraId="4EE55F40" w14:textId="77777777" w:rsidR="00CA6F3D" w:rsidRPr="00F5081B" w:rsidRDefault="00CA6F3D" w:rsidP="00431585">
            <w:pPr>
              <w:pStyle w:val="ARfintablebodybold"/>
              <w:rPr>
                <w:highlight w:val="yellow"/>
              </w:rPr>
            </w:pPr>
            <w:r w:rsidRPr="00E453A9">
              <w:t>Other</w:t>
            </w:r>
            <w:r>
              <w:t xml:space="preserve"> </w:t>
            </w:r>
            <w:r w:rsidRPr="00E453A9">
              <w:t>economic</w:t>
            </w:r>
            <w:r>
              <w:t xml:space="preserve"> </w:t>
            </w:r>
            <w:r w:rsidRPr="00E453A9">
              <w:t>flows</w:t>
            </w:r>
            <w:r>
              <w:t xml:space="preserve"> – </w:t>
            </w:r>
            <w:r w:rsidRPr="00E453A9">
              <w:t>other</w:t>
            </w:r>
            <w:r>
              <w:t xml:space="preserve"> </w:t>
            </w:r>
            <w:r w:rsidRPr="00E453A9">
              <w:t>comprehensive</w:t>
            </w:r>
            <w:r>
              <w:t xml:space="preserve"> </w:t>
            </w:r>
            <w:r w:rsidRPr="00E453A9">
              <w:t>income</w:t>
            </w:r>
          </w:p>
        </w:tc>
      </w:tr>
      <w:tr w:rsidR="00CA6F3D" w:rsidRPr="002029AF" w14:paraId="3BB5B4E0" w14:textId="77777777" w:rsidTr="00FA2D12">
        <w:tc>
          <w:tcPr>
            <w:tcW w:w="9632" w:type="dxa"/>
            <w:gridSpan w:val="4"/>
            <w:tcBorders>
              <w:top w:val="single" w:sz="4" w:space="0" w:color="989A9C" w:themeColor="accent5"/>
              <w:bottom w:val="single" w:sz="4" w:space="0" w:color="989A9C" w:themeColor="accent5"/>
            </w:tcBorders>
          </w:tcPr>
          <w:p w14:paraId="72F853DA" w14:textId="77777777" w:rsidR="00CA6F3D" w:rsidRPr="002029AF" w:rsidRDefault="00CA6F3D" w:rsidP="0029248F">
            <w:pPr>
              <w:pStyle w:val="ARfintablebodybold"/>
            </w:pPr>
            <w:r w:rsidRPr="00E453A9">
              <w:t>Items</w:t>
            </w:r>
            <w:r>
              <w:t xml:space="preserve"> </w:t>
            </w:r>
            <w:r w:rsidRPr="00E453A9">
              <w:t>that</w:t>
            </w:r>
            <w:r>
              <w:t xml:space="preserve"> </w:t>
            </w:r>
            <w:r w:rsidRPr="00E453A9">
              <w:t>will</w:t>
            </w:r>
            <w:r>
              <w:t xml:space="preserve"> </w:t>
            </w:r>
            <w:r w:rsidRPr="00E453A9">
              <w:t>not</w:t>
            </w:r>
            <w:r>
              <w:t xml:space="preserve"> </w:t>
            </w:r>
            <w:r w:rsidRPr="00E453A9">
              <w:t>be</w:t>
            </w:r>
            <w:r>
              <w:t xml:space="preserve"> </w:t>
            </w:r>
            <w:r w:rsidRPr="00E453A9">
              <w:t>reclassified</w:t>
            </w:r>
            <w:r>
              <w:t xml:space="preserve"> </w:t>
            </w:r>
            <w:r w:rsidRPr="00E453A9">
              <w:t>to</w:t>
            </w:r>
            <w:r>
              <w:t xml:space="preserve"> </w:t>
            </w:r>
            <w:r w:rsidRPr="00E453A9">
              <w:t>net</w:t>
            </w:r>
            <w:r>
              <w:t xml:space="preserve"> </w:t>
            </w:r>
            <w:r w:rsidRPr="00E453A9">
              <w:t>result</w:t>
            </w:r>
          </w:p>
        </w:tc>
      </w:tr>
      <w:tr w:rsidR="00CA6F3D" w:rsidRPr="002029AF" w14:paraId="2BC483AB" w14:textId="77777777" w:rsidTr="00503C53">
        <w:tc>
          <w:tcPr>
            <w:tcW w:w="6379" w:type="dxa"/>
            <w:tcBorders>
              <w:top w:val="single" w:sz="4" w:space="0" w:color="989A9C" w:themeColor="accent5"/>
              <w:bottom w:val="single" w:sz="4" w:space="0" w:color="000000" w:themeColor="text1"/>
            </w:tcBorders>
          </w:tcPr>
          <w:p w14:paraId="44E8D7C2" w14:textId="77777777" w:rsidR="00CA6F3D" w:rsidRPr="00F5081B" w:rsidRDefault="00CA6F3D" w:rsidP="00431585">
            <w:pPr>
              <w:pStyle w:val="ARfintablebody"/>
              <w:rPr>
                <w:highlight w:val="yellow"/>
              </w:rPr>
            </w:pPr>
            <w:r w:rsidRPr="00E453A9">
              <w:t>Changes in physical asset revaluation surplus</w:t>
            </w:r>
          </w:p>
        </w:tc>
        <w:tc>
          <w:tcPr>
            <w:tcW w:w="999" w:type="dxa"/>
            <w:tcBorders>
              <w:top w:val="single" w:sz="4" w:space="0" w:color="989A9C" w:themeColor="accent5"/>
              <w:bottom w:val="single" w:sz="4" w:space="0" w:color="000000" w:themeColor="text1"/>
            </w:tcBorders>
            <w:noWrap/>
          </w:tcPr>
          <w:p w14:paraId="33A9F3E9" w14:textId="77777777" w:rsidR="00CA6F3D" w:rsidRPr="002029AF" w:rsidRDefault="00CA6F3D" w:rsidP="00431585">
            <w:pPr>
              <w:pStyle w:val="ARfintablebodyright"/>
            </w:pPr>
            <w:r w:rsidRPr="00E453A9">
              <w:t>9.3</w:t>
            </w:r>
            <w:r>
              <w:t>(b)</w:t>
            </w:r>
          </w:p>
        </w:tc>
        <w:tc>
          <w:tcPr>
            <w:tcW w:w="1127" w:type="dxa"/>
            <w:tcBorders>
              <w:top w:val="single" w:sz="4" w:space="0" w:color="989A9C" w:themeColor="accent5"/>
              <w:bottom w:val="single" w:sz="4" w:space="0" w:color="000000" w:themeColor="text1"/>
            </w:tcBorders>
            <w:shd w:val="clear" w:color="auto" w:fill="E7E6E6" w:themeFill="background2"/>
            <w:noWrap/>
          </w:tcPr>
          <w:p w14:paraId="19FF0198" w14:textId="77777777" w:rsidR="00CA6F3D" w:rsidRPr="002029AF" w:rsidRDefault="00CA6F3D" w:rsidP="00431585">
            <w:pPr>
              <w:pStyle w:val="ARfintablebodyright"/>
            </w:pPr>
            <w:r w:rsidRPr="00E453A9">
              <w:t>120.8</w:t>
            </w:r>
          </w:p>
        </w:tc>
        <w:tc>
          <w:tcPr>
            <w:tcW w:w="1127" w:type="dxa"/>
            <w:tcBorders>
              <w:top w:val="single" w:sz="4" w:space="0" w:color="989A9C" w:themeColor="accent5"/>
              <w:bottom w:val="single" w:sz="4" w:space="0" w:color="000000" w:themeColor="text1"/>
            </w:tcBorders>
            <w:noWrap/>
          </w:tcPr>
          <w:p w14:paraId="66ECF6CA" w14:textId="77777777" w:rsidR="00CA6F3D" w:rsidRPr="002029AF" w:rsidRDefault="00CA6F3D" w:rsidP="00431585">
            <w:pPr>
              <w:pStyle w:val="ARfintablebodyright"/>
            </w:pPr>
            <w:r w:rsidRPr="00E453A9">
              <w:t>343.6</w:t>
            </w:r>
          </w:p>
        </w:tc>
      </w:tr>
      <w:tr w:rsidR="00CA6F3D" w:rsidRPr="002029AF" w14:paraId="165238BB" w14:textId="77777777" w:rsidTr="00503C53">
        <w:tc>
          <w:tcPr>
            <w:tcW w:w="6379" w:type="dxa"/>
            <w:tcBorders>
              <w:top w:val="single" w:sz="4" w:space="0" w:color="000000" w:themeColor="text1"/>
              <w:bottom w:val="single" w:sz="4" w:space="0" w:color="000000" w:themeColor="text1"/>
            </w:tcBorders>
          </w:tcPr>
          <w:p w14:paraId="2CFBFA42" w14:textId="77777777" w:rsidR="00CA6F3D" w:rsidRPr="00F5081B" w:rsidRDefault="00CA6F3D" w:rsidP="0029248F">
            <w:pPr>
              <w:pStyle w:val="ARfintablebodybold"/>
              <w:rPr>
                <w:highlight w:val="yellow"/>
              </w:rPr>
            </w:pPr>
            <w:r w:rsidRPr="00E453A9">
              <w:t>Total</w:t>
            </w:r>
            <w:r>
              <w:t xml:space="preserve"> </w:t>
            </w:r>
            <w:r w:rsidRPr="00E453A9">
              <w:t>other</w:t>
            </w:r>
            <w:r>
              <w:t xml:space="preserve"> </w:t>
            </w:r>
            <w:r w:rsidRPr="00E453A9">
              <w:t>economic</w:t>
            </w:r>
            <w:r>
              <w:t xml:space="preserve"> </w:t>
            </w:r>
            <w:r w:rsidRPr="00E453A9">
              <w:t>flows</w:t>
            </w:r>
            <w:r>
              <w:t>–</w:t>
            </w:r>
            <w:r w:rsidRPr="00E453A9">
              <w:t>other</w:t>
            </w:r>
            <w:r>
              <w:t xml:space="preserve"> </w:t>
            </w:r>
            <w:r w:rsidRPr="00E453A9">
              <w:t>comprehensive</w:t>
            </w:r>
            <w:r>
              <w:t xml:space="preserve"> </w:t>
            </w:r>
            <w:r w:rsidRPr="00E453A9">
              <w:t>income</w:t>
            </w:r>
          </w:p>
        </w:tc>
        <w:tc>
          <w:tcPr>
            <w:tcW w:w="999" w:type="dxa"/>
            <w:tcBorders>
              <w:top w:val="single" w:sz="4" w:space="0" w:color="000000" w:themeColor="text1"/>
              <w:bottom w:val="single" w:sz="4" w:space="0" w:color="000000" w:themeColor="text1"/>
            </w:tcBorders>
            <w:noWrap/>
          </w:tcPr>
          <w:p w14:paraId="59BC8639" w14:textId="77777777" w:rsidR="00CA6F3D" w:rsidRPr="002029AF" w:rsidRDefault="00CA6F3D" w:rsidP="00431585">
            <w:pPr>
              <w:pStyle w:val="ARfintablebodyright"/>
            </w:pPr>
          </w:p>
        </w:tc>
        <w:tc>
          <w:tcPr>
            <w:tcW w:w="1127" w:type="dxa"/>
            <w:tcBorders>
              <w:top w:val="single" w:sz="4" w:space="0" w:color="000000" w:themeColor="text1"/>
              <w:bottom w:val="single" w:sz="4" w:space="0" w:color="000000" w:themeColor="text1"/>
            </w:tcBorders>
            <w:shd w:val="clear" w:color="auto" w:fill="E7E6E6" w:themeFill="background2"/>
            <w:noWrap/>
          </w:tcPr>
          <w:p w14:paraId="30762727" w14:textId="77777777" w:rsidR="00CA6F3D" w:rsidRPr="002029AF" w:rsidRDefault="00CA6F3D" w:rsidP="00431585">
            <w:pPr>
              <w:pStyle w:val="ARfintablebodyright"/>
            </w:pPr>
            <w:r w:rsidRPr="00E453A9">
              <w:t>120.8</w:t>
            </w:r>
          </w:p>
        </w:tc>
        <w:tc>
          <w:tcPr>
            <w:tcW w:w="1127" w:type="dxa"/>
            <w:tcBorders>
              <w:top w:val="single" w:sz="4" w:space="0" w:color="000000" w:themeColor="text1"/>
              <w:bottom w:val="single" w:sz="4" w:space="0" w:color="000000" w:themeColor="text1"/>
            </w:tcBorders>
            <w:noWrap/>
          </w:tcPr>
          <w:p w14:paraId="3FC8D2F8" w14:textId="77777777" w:rsidR="00CA6F3D" w:rsidRPr="002029AF" w:rsidRDefault="00CA6F3D" w:rsidP="00431585">
            <w:pPr>
              <w:pStyle w:val="ARfintablebodyright"/>
            </w:pPr>
            <w:r w:rsidRPr="00E453A9">
              <w:t>343.6</w:t>
            </w:r>
          </w:p>
        </w:tc>
      </w:tr>
      <w:tr w:rsidR="00CA6F3D" w:rsidRPr="002029AF" w14:paraId="73BC7C86" w14:textId="77777777" w:rsidTr="00503C53">
        <w:trPr>
          <w:cnfStyle w:val="010000000000" w:firstRow="0" w:lastRow="1" w:firstColumn="0" w:lastColumn="0" w:oddVBand="0" w:evenVBand="0" w:oddHBand="0" w:evenHBand="0" w:firstRowFirstColumn="0" w:firstRowLastColumn="0" w:lastRowFirstColumn="0" w:lastRowLastColumn="0"/>
        </w:trPr>
        <w:tc>
          <w:tcPr>
            <w:tcW w:w="6379" w:type="dxa"/>
          </w:tcPr>
          <w:p w14:paraId="6B572018" w14:textId="77777777" w:rsidR="00CA6F3D" w:rsidRPr="00F5081B" w:rsidRDefault="00CA6F3D" w:rsidP="00431585">
            <w:pPr>
              <w:pStyle w:val="ARfintablebodybold"/>
              <w:rPr>
                <w:highlight w:val="yellow"/>
              </w:rPr>
            </w:pPr>
            <w:r w:rsidRPr="00E453A9">
              <w:t>Comprehensive</w:t>
            </w:r>
            <w:r>
              <w:t xml:space="preserve"> </w:t>
            </w:r>
            <w:r w:rsidRPr="00E453A9">
              <w:t>result</w:t>
            </w:r>
          </w:p>
        </w:tc>
        <w:tc>
          <w:tcPr>
            <w:tcW w:w="999" w:type="dxa"/>
          </w:tcPr>
          <w:p w14:paraId="08772179" w14:textId="77777777" w:rsidR="00CA6F3D" w:rsidRPr="002029AF" w:rsidRDefault="00CA6F3D" w:rsidP="00431585">
            <w:pPr>
              <w:pStyle w:val="ARfintablebodyrightbold"/>
            </w:pPr>
          </w:p>
        </w:tc>
        <w:tc>
          <w:tcPr>
            <w:tcW w:w="1127" w:type="dxa"/>
            <w:shd w:val="clear" w:color="auto" w:fill="E7E6E6" w:themeFill="background2"/>
            <w:noWrap/>
          </w:tcPr>
          <w:p w14:paraId="5D4BD009" w14:textId="77777777" w:rsidR="00CA6F3D" w:rsidRPr="002029AF" w:rsidRDefault="00CA6F3D" w:rsidP="00431585">
            <w:pPr>
              <w:pStyle w:val="ARfintablebodyrightbold"/>
            </w:pPr>
            <w:r w:rsidRPr="00E453A9">
              <w:t>564.0</w:t>
            </w:r>
          </w:p>
        </w:tc>
        <w:tc>
          <w:tcPr>
            <w:tcW w:w="1127" w:type="dxa"/>
            <w:noWrap/>
          </w:tcPr>
          <w:p w14:paraId="4078C223" w14:textId="77777777" w:rsidR="00CA6F3D" w:rsidRPr="002029AF" w:rsidRDefault="00CA6F3D" w:rsidP="00431585">
            <w:pPr>
              <w:pStyle w:val="ARfintablebodyrightbold"/>
            </w:pPr>
            <w:r w:rsidRPr="00E453A9">
              <w:t>462.0</w:t>
            </w:r>
          </w:p>
        </w:tc>
      </w:tr>
    </w:tbl>
    <w:p w14:paraId="21020948" w14:textId="77777777" w:rsidR="00CA6F3D" w:rsidRDefault="00CA6F3D" w:rsidP="00181C03">
      <w:pPr>
        <w:pStyle w:val="ARfintablefootnote"/>
      </w:pPr>
      <w:r>
        <w:t>The comprehensive operating statement should be read in conjunction with the notes to the financial statements.</w:t>
      </w:r>
    </w:p>
    <w:p w14:paraId="662AD882" w14:textId="77777777" w:rsidR="00CA6F3D" w:rsidRDefault="00CA6F3D" w:rsidP="00181C03">
      <w:pPr>
        <w:pStyle w:val="ARfintablefootnote"/>
      </w:pPr>
      <w:r>
        <w:t xml:space="preserve">This format is aligned to AASB 1049 </w:t>
      </w:r>
      <w:r w:rsidRPr="009E7376">
        <w:rPr>
          <w:rStyle w:val="Emphasis"/>
        </w:rPr>
        <w:t>Whole of Government and General Sector Financial Reporting</w:t>
      </w:r>
      <w:r>
        <w:t>.</w:t>
      </w:r>
    </w:p>
    <w:p w14:paraId="14C0ECC3" w14:textId="77777777" w:rsidR="00CA6F3D" w:rsidRDefault="00CA6F3D" w:rsidP="00181C03">
      <w:pPr>
        <w:pStyle w:val="ARfintablefootnote"/>
      </w:pPr>
      <w:r>
        <w:t>Note:</w:t>
      </w:r>
    </w:p>
    <w:p w14:paraId="4847C025" w14:textId="77777777" w:rsidR="00CA6F3D" w:rsidRDefault="00CA6F3D" w:rsidP="00482D46">
      <w:pPr>
        <w:pStyle w:val="ARfintablefootnoteindent"/>
      </w:pPr>
      <w:r w:rsidRPr="00B44C99">
        <w:t xml:space="preserve">(i) </w:t>
      </w:r>
      <w:r w:rsidRPr="00B44C99">
        <w:tab/>
        <w:t>Include</w:t>
      </w:r>
      <w:r>
        <w:t xml:space="preserve">s </w:t>
      </w:r>
      <w:r w:rsidRPr="00B44C99">
        <w:t>inventor</w:t>
      </w:r>
      <w:r>
        <w:t>ies</w:t>
      </w:r>
      <w:r w:rsidRPr="00B44C99">
        <w:t xml:space="preserve"> write off</w:t>
      </w:r>
    </w:p>
    <w:p w14:paraId="03A313FA" w14:textId="77777777" w:rsidR="00CA6F3D" w:rsidRDefault="00CA6F3D">
      <w:pPr>
        <w:pStyle w:val="ARfinbody"/>
      </w:pPr>
      <w:r>
        <w:br w:type="page"/>
      </w:r>
    </w:p>
    <w:p w14:paraId="22420AB4" w14:textId="77777777" w:rsidR="00CA6F3D" w:rsidRPr="002029AF" w:rsidRDefault="00CA6F3D">
      <w:pPr>
        <w:pStyle w:val="Heading2Financials"/>
      </w:pPr>
      <w:bookmarkStart w:id="422" w:name="_Toc180777768"/>
      <w:bookmarkStart w:id="423" w:name="_Toc212025051"/>
      <w:r>
        <w:lastRenderedPageBreak/>
        <w:t xml:space="preserve">Balance sheet as </w:t>
      </w:r>
      <w:proofErr w:type="gramStart"/>
      <w:r>
        <w:t>at</w:t>
      </w:r>
      <w:proofErr w:type="gramEnd"/>
      <w:r>
        <w:t xml:space="preserve"> 30 June 202</w:t>
      </w:r>
      <w:bookmarkEnd w:id="422"/>
      <w:r>
        <w:t>5</w:t>
      </w:r>
      <w:bookmarkEnd w:id="423"/>
    </w:p>
    <w:tbl>
      <w:tblPr>
        <w:tblStyle w:val="DHAnnualReportFinancialtable"/>
        <w:tblW w:w="5000" w:type="pct"/>
        <w:tblLayout w:type="fixed"/>
        <w:tblLook w:val="01E0" w:firstRow="1" w:lastRow="1" w:firstColumn="1" w:lastColumn="1" w:noHBand="0" w:noVBand="0"/>
      </w:tblPr>
      <w:tblGrid>
        <w:gridCol w:w="6515"/>
        <w:gridCol w:w="851"/>
        <w:gridCol w:w="1133"/>
        <w:gridCol w:w="1133"/>
      </w:tblGrid>
      <w:tr w:rsidR="00CA6F3D" w:rsidRPr="002029AF" w14:paraId="114E9B69"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6515" w:type="dxa"/>
            <w:noWrap/>
            <w:hideMark/>
          </w:tcPr>
          <w:p w14:paraId="5AA16DA9" w14:textId="77777777" w:rsidR="00CA6F3D" w:rsidRPr="00F5081B" w:rsidRDefault="00CA6F3D" w:rsidP="002E071C">
            <w:pPr>
              <w:pStyle w:val="ARfintablecolhead"/>
              <w:rPr>
                <w:highlight w:val="yellow"/>
              </w:rPr>
            </w:pPr>
          </w:p>
        </w:tc>
        <w:tc>
          <w:tcPr>
            <w:tcW w:w="851" w:type="dxa"/>
            <w:noWrap/>
          </w:tcPr>
          <w:p w14:paraId="7DF8D72A" w14:textId="77777777" w:rsidR="00CA6F3D" w:rsidRPr="002029AF" w:rsidRDefault="00CA6F3D" w:rsidP="002E071C">
            <w:pPr>
              <w:pStyle w:val="ARfintablecolheadright"/>
            </w:pPr>
            <w:r>
              <w:t>Note</w:t>
            </w:r>
          </w:p>
        </w:tc>
        <w:tc>
          <w:tcPr>
            <w:tcW w:w="1133" w:type="dxa"/>
            <w:shd w:val="clear" w:color="auto" w:fill="E7E6E6" w:themeFill="background2"/>
          </w:tcPr>
          <w:p w14:paraId="4E63603E" w14:textId="77777777" w:rsidR="00CA6F3D" w:rsidRPr="00423D98" w:rsidRDefault="00CA6F3D" w:rsidP="002E071C">
            <w:pPr>
              <w:pStyle w:val="ARfintablecolheadright"/>
            </w:pPr>
            <w:r w:rsidRPr="00423D98">
              <w:t>202</w:t>
            </w:r>
            <w:r>
              <w:t>5</w:t>
            </w:r>
          </w:p>
          <w:p w14:paraId="556FF946" w14:textId="77777777" w:rsidR="00CA6F3D" w:rsidRPr="002029AF" w:rsidRDefault="00CA6F3D" w:rsidP="002E071C">
            <w:pPr>
              <w:pStyle w:val="ARfintablecolheadright"/>
            </w:pPr>
            <w:r w:rsidRPr="00423D98">
              <w:t>$M</w:t>
            </w:r>
          </w:p>
        </w:tc>
        <w:tc>
          <w:tcPr>
            <w:tcW w:w="1133" w:type="dxa"/>
          </w:tcPr>
          <w:p w14:paraId="43BAC899" w14:textId="77777777" w:rsidR="00CA6F3D" w:rsidRPr="00423D98" w:rsidRDefault="00CA6F3D" w:rsidP="002E071C">
            <w:pPr>
              <w:pStyle w:val="ARfintablecolheadright"/>
            </w:pPr>
            <w:r w:rsidRPr="00423D98">
              <w:t>202</w:t>
            </w:r>
            <w:r>
              <w:t>4</w:t>
            </w:r>
          </w:p>
          <w:p w14:paraId="6FAE6B13" w14:textId="77777777" w:rsidR="00CA6F3D" w:rsidRPr="002029AF" w:rsidRDefault="00CA6F3D" w:rsidP="002E071C">
            <w:pPr>
              <w:pStyle w:val="ARfintablecolheadright"/>
            </w:pPr>
            <w:r w:rsidRPr="00423D98">
              <w:t>$M</w:t>
            </w:r>
          </w:p>
        </w:tc>
      </w:tr>
      <w:tr w:rsidR="00CA6F3D" w:rsidRPr="002029AF" w14:paraId="5ECF00B4" w14:textId="77777777" w:rsidTr="00ED0146">
        <w:tc>
          <w:tcPr>
            <w:tcW w:w="6515" w:type="dxa"/>
          </w:tcPr>
          <w:p w14:paraId="0FACC704" w14:textId="77777777" w:rsidR="00CA6F3D" w:rsidRPr="00AC4F99" w:rsidRDefault="00CA6F3D" w:rsidP="00E31983">
            <w:pPr>
              <w:pStyle w:val="ARfintablebodyboldcoloured"/>
            </w:pPr>
            <w:r w:rsidRPr="00AC4F99">
              <w:t>Assets</w:t>
            </w:r>
          </w:p>
        </w:tc>
        <w:tc>
          <w:tcPr>
            <w:tcW w:w="851" w:type="dxa"/>
            <w:noWrap/>
          </w:tcPr>
          <w:p w14:paraId="725B9CF2" w14:textId="77777777" w:rsidR="00CA6F3D" w:rsidRPr="00AC4F99" w:rsidRDefault="00CA6F3D" w:rsidP="00ED0146">
            <w:pPr>
              <w:pStyle w:val="ARfintablebodyright"/>
            </w:pPr>
          </w:p>
        </w:tc>
        <w:tc>
          <w:tcPr>
            <w:tcW w:w="1133" w:type="dxa"/>
            <w:noWrap/>
          </w:tcPr>
          <w:p w14:paraId="3FA0EE78" w14:textId="77777777" w:rsidR="00CA6F3D" w:rsidRPr="00AC4F99" w:rsidRDefault="00CA6F3D" w:rsidP="00ED0146">
            <w:pPr>
              <w:pStyle w:val="ARfintablebodyright"/>
            </w:pPr>
          </w:p>
        </w:tc>
        <w:tc>
          <w:tcPr>
            <w:tcW w:w="1133" w:type="dxa"/>
            <w:noWrap/>
          </w:tcPr>
          <w:p w14:paraId="1BE9437E" w14:textId="77777777" w:rsidR="00CA6F3D" w:rsidRPr="00AC4F99" w:rsidRDefault="00CA6F3D" w:rsidP="00ED0146">
            <w:pPr>
              <w:pStyle w:val="ARfintablebodyright"/>
            </w:pPr>
          </w:p>
        </w:tc>
      </w:tr>
      <w:tr w:rsidR="00CA6F3D" w:rsidRPr="002029AF" w14:paraId="20F905B7" w14:textId="77777777" w:rsidTr="00ED0146">
        <w:tc>
          <w:tcPr>
            <w:tcW w:w="6515" w:type="dxa"/>
          </w:tcPr>
          <w:p w14:paraId="465AE19E" w14:textId="77777777" w:rsidR="00CA6F3D" w:rsidRPr="00AC4F99" w:rsidRDefault="00CA6F3D" w:rsidP="00ED0146">
            <w:pPr>
              <w:pStyle w:val="ARfintablebodybold"/>
            </w:pPr>
            <w:r w:rsidRPr="00AC4F99">
              <w:t>Financial</w:t>
            </w:r>
            <w:r>
              <w:t xml:space="preserve"> </w:t>
            </w:r>
            <w:r w:rsidRPr="00AC4F99">
              <w:t>assets</w:t>
            </w:r>
          </w:p>
        </w:tc>
        <w:tc>
          <w:tcPr>
            <w:tcW w:w="851" w:type="dxa"/>
            <w:noWrap/>
          </w:tcPr>
          <w:p w14:paraId="278E3747" w14:textId="77777777" w:rsidR="00CA6F3D" w:rsidRPr="00AC4F99" w:rsidRDefault="00CA6F3D" w:rsidP="00ED0146">
            <w:pPr>
              <w:pStyle w:val="ARfintablebodyright"/>
            </w:pPr>
          </w:p>
        </w:tc>
        <w:tc>
          <w:tcPr>
            <w:tcW w:w="1133" w:type="dxa"/>
            <w:noWrap/>
          </w:tcPr>
          <w:p w14:paraId="15EB6035" w14:textId="77777777" w:rsidR="00CA6F3D" w:rsidRPr="00AC4F99" w:rsidRDefault="00CA6F3D" w:rsidP="00ED0146">
            <w:pPr>
              <w:pStyle w:val="ARfintablebodyright"/>
            </w:pPr>
          </w:p>
        </w:tc>
        <w:tc>
          <w:tcPr>
            <w:tcW w:w="1133" w:type="dxa"/>
            <w:noWrap/>
          </w:tcPr>
          <w:p w14:paraId="01D69AB0" w14:textId="77777777" w:rsidR="00CA6F3D" w:rsidRPr="00AC4F99" w:rsidRDefault="00CA6F3D" w:rsidP="00ED0146">
            <w:pPr>
              <w:pStyle w:val="ARfintablebodyright"/>
            </w:pPr>
          </w:p>
        </w:tc>
      </w:tr>
      <w:tr w:rsidR="00CA6F3D" w:rsidRPr="002029AF" w14:paraId="72090A03" w14:textId="77777777" w:rsidTr="00BA5D19">
        <w:tc>
          <w:tcPr>
            <w:tcW w:w="6515" w:type="dxa"/>
          </w:tcPr>
          <w:p w14:paraId="0C5D04AB" w14:textId="77777777" w:rsidR="00CA6F3D" w:rsidRPr="00F5081B" w:rsidRDefault="00CA6F3D" w:rsidP="00C6411C">
            <w:pPr>
              <w:pStyle w:val="ARfintablebody"/>
              <w:rPr>
                <w:highlight w:val="yellow"/>
              </w:rPr>
            </w:pPr>
            <w:r w:rsidRPr="00AC4F99">
              <w:t>Cash and deposits</w:t>
            </w:r>
          </w:p>
        </w:tc>
        <w:tc>
          <w:tcPr>
            <w:tcW w:w="851" w:type="dxa"/>
            <w:noWrap/>
          </w:tcPr>
          <w:p w14:paraId="6788CDAA" w14:textId="77777777" w:rsidR="00CA6F3D" w:rsidRPr="002029AF" w:rsidRDefault="00CA6F3D" w:rsidP="00C6411C">
            <w:pPr>
              <w:pStyle w:val="ARfintablebodyright"/>
            </w:pPr>
            <w:r w:rsidRPr="00AC4F99">
              <w:t>7.3</w:t>
            </w:r>
          </w:p>
        </w:tc>
        <w:tc>
          <w:tcPr>
            <w:tcW w:w="1133" w:type="dxa"/>
            <w:shd w:val="clear" w:color="auto" w:fill="E7E6E6" w:themeFill="background2"/>
            <w:noWrap/>
          </w:tcPr>
          <w:p w14:paraId="0646DFC8" w14:textId="77777777" w:rsidR="00CA6F3D" w:rsidRPr="002029AF" w:rsidRDefault="00CA6F3D" w:rsidP="00C6411C">
            <w:pPr>
              <w:pStyle w:val="ARfintablebodyright"/>
            </w:pPr>
            <w:r w:rsidRPr="00AC4F99">
              <w:t>104.6</w:t>
            </w:r>
          </w:p>
        </w:tc>
        <w:tc>
          <w:tcPr>
            <w:tcW w:w="1133" w:type="dxa"/>
            <w:noWrap/>
          </w:tcPr>
          <w:p w14:paraId="6803BA25" w14:textId="77777777" w:rsidR="00CA6F3D" w:rsidRPr="002029AF" w:rsidRDefault="00CA6F3D" w:rsidP="00C6411C">
            <w:pPr>
              <w:pStyle w:val="ARfintablebodyright"/>
            </w:pPr>
            <w:r w:rsidRPr="00AC4F99">
              <w:t>120.5</w:t>
            </w:r>
          </w:p>
        </w:tc>
      </w:tr>
      <w:tr w:rsidR="00CA6F3D" w:rsidRPr="002029AF" w14:paraId="140F1959" w14:textId="77777777" w:rsidTr="00BA5D19">
        <w:tc>
          <w:tcPr>
            <w:tcW w:w="6515" w:type="dxa"/>
            <w:tcBorders>
              <w:bottom w:val="single" w:sz="4" w:space="0" w:color="989A9C" w:themeColor="accent5"/>
            </w:tcBorders>
          </w:tcPr>
          <w:p w14:paraId="5FD1F67F" w14:textId="77777777" w:rsidR="00CA6F3D" w:rsidRPr="00F5081B" w:rsidRDefault="00CA6F3D" w:rsidP="00C6411C">
            <w:pPr>
              <w:pStyle w:val="ARfintablebody"/>
              <w:rPr>
                <w:highlight w:val="yellow"/>
              </w:rPr>
            </w:pPr>
            <w:r w:rsidRPr="00AC4F99">
              <w:t>Receivables</w:t>
            </w:r>
          </w:p>
        </w:tc>
        <w:tc>
          <w:tcPr>
            <w:tcW w:w="851" w:type="dxa"/>
            <w:tcBorders>
              <w:bottom w:val="single" w:sz="4" w:space="0" w:color="989A9C" w:themeColor="accent5"/>
            </w:tcBorders>
            <w:noWrap/>
          </w:tcPr>
          <w:p w14:paraId="14EA4513" w14:textId="77777777" w:rsidR="00CA6F3D" w:rsidRPr="002029AF" w:rsidRDefault="00CA6F3D" w:rsidP="00C6411C">
            <w:pPr>
              <w:pStyle w:val="ARfintablebodyright"/>
            </w:pPr>
            <w:r w:rsidRPr="00AC4F99">
              <w:t>6.1</w:t>
            </w:r>
          </w:p>
        </w:tc>
        <w:tc>
          <w:tcPr>
            <w:tcW w:w="1133" w:type="dxa"/>
            <w:tcBorders>
              <w:bottom w:val="single" w:sz="4" w:space="0" w:color="989A9C" w:themeColor="accent5"/>
            </w:tcBorders>
            <w:shd w:val="clear" w:color="auto" w:fill="E7E6E6" w:themeFill="background2"/>
            <w:noWrap/>
          </w:tcPr>
          <w:p w14:paraId="7A68A2B2" w14:textId="77777777" w:rsidR="00CA6F3D" w:rsidRPr="002029AF" w:rsidRDefault="00CA6F3D" w:rsidP="00C6411C">
            <w:pPr>
              <w:pStyle w:val="ARfintablebodyright"/>
            </w:pPr>
            <w:r w:rsidRPr="00AC4F99">
              <w:t>5,079.1</w:t>
            </w:r>
          </w:p>
        </w:tc>
        <w:tc>
          <w:tcPr>
            <w:tcW w:w="1133" w:type="dxa"/>
            <w:tcBorders>
              <w:bottom w:val="single" w:sz="4" w:space="0" w:color="989A9C" w:themeColor="accent5"/>
            </w:tcBorders>
            <w:noWrap/>
          </w:tcPr>
          <w:p w14:paraId="1B367ABB" w14:textId="77777777" w:rsidR="00CA6F3D" w:rsidRPr="002029AF" w:rsidRDefault="00CA6F3D" w:rsidP="00C6411C">
            <w:pPr>
              <w:pStyle w:val="ARfintablebodyright"/>
            </w:pPr>
            <w:r w:rsidRPr="00AC4F99">
              <w:t>4,157.3</w:t>
            </w:r>
          </w:p>
        </w:tc>
      </w:tr>
      <w:tr w:rsidR="00CA6F3D" w:rsidRPr="002029AF" w14:paraId="00553DD0" w14:textId="77777777" w:rsidTr="00BA5D19">
        <w:tc>
          <w:tcPr>
            <w:tcW w:w="6515" w:type="dxa"/>
            <w:tcBorders>
              <w:top w:val="single" w:sz="4" w:space="0" w:color="989A9C" w:themeColor="accent5"/>
              <w:bottom w:val="single" w:sz="4" w:space="0" w:color="000000" w:themeColor="text1"/>
            </w:tcBorders>
          </w:tcPr>
          <w:p w14:paraId="224C34C4" w14:textId="77777777" w:rsidR="00CA6F3D" w:rsidRPr="00F5081B" w:rsidRDefault="00CA6F3D" w:rsidP="00C6411C">
            <w:pPr>
              <w:pStyle w:val="ARfintablebody"/>
              <w:rPr>
                <w:highlight w:val="yellow"/>
              </w:rPr>
            </w:pPr>
            <w:r w:rsidRPr="00AC4F99">
              <w:t xml:space="preserve">Loans </w:t>
            </w:r>
          </w:p>
        </w:tc>
        <w:tc>
          <w:tcPr>
            <w:tcW w:w="851" w:type="dxa"/>
            <w:tcBorders>
              <w:top w:val="single" w:sz="4" w:space="0" w:color="989A9C" w:themeColor="accent5"/>
              <w:bottom w:val="single" w:sz="4" w:space="0" w:color="000000" w:themeColor="text1"/>
            </w:tcBorders>
          </w:tcPr>
          <w:p w14:paraId="6090F6FA" w14:textId="77777777" w:rsidR="00CA6F3D" w:rsidRPr="002029AF" w:rsidRDefault="00CA6F3D" w:rsidP="00C6411C">
            <w:pPr>
              <w:pStyle w:val="ARfintablebodyright"/>
            </w:pPr>
          </w:p>
        </w:tc>
        <w:tc>
          <w:tcPr>
            <w:tcW w:w="1133" w:type="dxa"/>
            <w:tcBorders>
              <w:top w:val="single" w:sz="4" w:space="0" w:color="989A9C" w:themeColor="accent5"/>
              <w:bottom w:val="single" w:sz="4" w:space="0" w:color="000000" w:themeColor="text1"/>
            </w:tcBorders>
            <w:shd w:val="clear" w:color="auto" w:fill="E7E6E6" w:themeFill="background2"/>
            <w:noWrap/>
          </w:tcPr>
          <w:p w14:paraId="345FC25E" w14:textId="77777777" w:rsidR="00CA6F3D" w:rsidRPr="002029AF" w:rsidRDefault="00CA6F3D" w:rsidP="00C6411C">
            <w:pPr>
              <w:pStyle w:val="ARfintablebodyright"/>
            </w:pPr>
            <w:r w:rsidRPr="00AC4F99">
              <w:t>9.5</w:t>
            </w:r>
          </w:p>
        </w:tc>
        <w:tc>
          <w:tcPr>
            <w:tcW w:w="1133" w:type="dxa"/>
            <w:tcBorders>
              <w:top w:val="single" w:sz="4" w:space="0" w:color="989A9C" w:themeColor="accent5"/>
              <w:bottom w:val="single" w:sz="4" w:space="0" w:color="000000" w:themeColor="text1"/>
            </w:tcBorders>
            <w:noWrap/>
          </w:tcPr>
          <w:p w14:paraId="58B0590D" w14:textId="77777777" w:rsidR="00CA6F3D" w:rsidRPr="002029AF" w:rsidRDefault="00CA6F3D" w:rsidP="00C6411C">
            <w:pPr>
              <w:pStyle w:val="ARfintablebodyright"/>
            </w:pPr>
            <w:r w:rsidRPr="00AC4F99">
              <w:t>15.2</w:t>
            </w:r>
          </w:p>
        </w:tc>
      </w:tr>
      <w:tr w:rsidR="00CA6F3D" w:rsidRPr="002029AF" w14:paraId="6419BA0D" w14:textId="77777777" w:rsidTr="00BA5D19">
        <w:tc>
          <w:tcPr>
            <w:tcW w:w="6515" w:type="dxa"/>
            <w:tcBorders>
              <w:top w:val="single" w:sz="4" w:space="0" w:color="000000" w:themeColor="text1"/>
              <w:bottom w:val="single" w:sz="4" w:space="0" w:color="000000" w:themeColor="text1"/>
            </w:tcBorders>
          </w:tcPr>
          <w:p w14:paraId="6131123A" w14:textId="77777777" w:rsidR="00CA6F3D" w:rsidRPr="00F5081B" w:rsidRDefault="00CA6F3D" w:rsidP="00C6411C">
            <w:pPr>
              <w:pStyle w:val="ARfintablebodybold"/>
              <w:rPr>
                <w:highlight w:val="yellow"/>
              </w:rPr>
            </w:pPr>
            <w:r w:rsidRPr="00AC4F99">
              <w:t>Total</w:t>
            </w:r>
            <w:r>
              <w:t xml:space="preserve"> </w:t>
            </w:r>
            <w:r w:rsidRPr="00AC4F99">
              <w:t>financial</w:t>
            </w:r>
            <w:r>
              <w:t xml:space="preserve"> </w:t>
            </w:r>
            <w:r w:rsidRPr="00AC4F99">
              <w:t>assets</w:t>
            </w:r>
          </w:p>
        </w:tc>
        <w:tc>
          <w:tcPr>
            <w:tcW w:w="851" w:type="dxa"/>
            <w:tcBorders>
              <w:top w:val="single" w:sz="4" w:space="0" w:color="000000" w:themeColor="text1"/>
              <w:bottom w:val="single" w:sz="4" w:space="0" w:color="000000" w:themeColor="text1"/>
            </w:tcBorders>
          </w:tcPr>
          <w:p w14:paraId="329527B8" w14:textId="77777777" w:rsidR="00CA6F3D" w:rsidRPr="002029AF" w:rsidRDefault="00CA6F3D" w:rsidP="00C6411C">
            <w:pPr>
              <w:pStyle w:val="ARfintablebodyrightbold"/>
            </w:pPr>
          </w:p>
        </w:tc>
        <w:tc>
          <w:tcPr>
            <w:tcW w:w="1133" w:type="dxa"/>
            <w:tcBorders>
              <w:top w:val="single" w:sz="4" w:space="0" w:color="000000" w:themeColor="text1"/>
              <w:bottom w:val="single" w:sz="4" w:space="0" w:color="000000" w:themeColor="text1"/>
            </w:tcBorders>
            <w:shd w:val="clear" w:color="auto" w:fill="E7E6E6" w:themeFill="background2"/>
            <w:noWrap/>
          </w:tcPr>
          <w:p w14:paraId="1F218E3E" w14:textId="77777777" w:rsidR="00CA6F3D" w:rsidRPr="002029AF" w:rsidRDefault="00CA6F3D" w:rsidP="00C6411C">
            <w:pPr>
              <w:pStyle w:val="ARfintablebodyrightbold"/>
            </w:pPr>
            <w:r w:rsidRPr="00AC4F99">
              <w:t>5,193.2</w:t>
            </w:r>
          </w:p>
        </w:tc>
        <w:tc>
          <w:tcPr>
            <w:tcW w:w="1133" w:type="dxa"/>
            <w:tcBorders>
              <w:top w:val="single" w:sz="4" w:space="0" w:color="000000" w:themeColor="text1"/>
              <w:bottom w:val="single" w:sz="4" w:space="0" w:color="000000" w:themeColor="text1"/>
            </w:tcBorders>
            <w:noWrap/>
          </w:tcPr>
          <w:p w14:paraId="655AB68A" w14:textId="77777777" w:rsidR="00CA6F3D" w:rsidRPr="002029AF" w:rsidRDefault="00CA6F3D" w:rsidP="00C6411C">
            <w:pPr>
              <w:pStyle w:val="ARfintablebodyrightbold"/>
            </w:pPr>
            <w:r w:rsidRPr="00AC4F99">
              <w:t>4,293.0</w:t>
            </w:r>
          </w:p>
        </w:tc>
      </w:tr>
      <w:tr w:rsidR="00CA6F3D" w:rsidRPr="002029AF" w14:paraId="32498EEA" w14:textId="77777777" w:rsidTr="00ED0146">
        <w:tc>
          <w:tcPr>
            <w:tcW w:w="6515" w:type="dxa"/>
            <w:tcBorders>
              <w:top w:val="single" w:sz="4" w:space="0" w:color="989A9C" w:themeColor="accent5"/>
            </w:tcBorders>
          </w:tcPr>
          <w:p w14:paraId="4A037078" w14:textId="77777777" w:rsidR="00CA6F3D" w:rsidRPr="00AC4F99" w:rsidRDefault="00CA6F3D" w:rsidP="00ED0146">
            <w:pPr>
              <w:pStyle w:val="ARfintablebodybold"/>
            </w:pPr>
            <w:r w:rsidRPr="00AC4F99">
              <w:t>Non</w:t>
            </w:r>
            <w:r>
              <w:t>–</w:t>
            </w:r>
            <w:r w:rsidRPr="00AC4F99">
              <w:t>financial</w:t>
            </w:r>
            <w:r>
              <w:t xml:space="preserve"> </w:t>
            </w:r>
            <w:r w:rsidRPr="00AC4F99">
              <w:t>assets</w:t>
            </w:r>
          </w:p>
        </w:tc>
        <w:tc>
          <w:tcPr>
            <w:tcW w:w="851" w:type="dxa"/>
            <w:tcBorders>
              <w:top w:val="single" w:sz="4" w:space="0" w:color="989A9C" w:themeColor="accent5"/>
            </w:tcBorders>
          </w:tcPr>
          <w:p w14:paraId="00FE8D14" w14:textId="77777777" w:rsidR="00CA6F3D" w:rsidRPr="00AC4F99" w:rsidRDefault="00CA6F3D" w:rsidP="00C6411C">
            <w:pPr>
              <w:pStyle w:val="ARfintablebodyright"/>
            </w:pPr>
          </w:p>
        </w:tc>
        <w:tc>
          <w:tcPr>
            <w:tcW w:w="1133" w:type="dxa"/>
            <w:tcBorders>
              <w:top w:val="single" w:sz="4" w:space="0" w:color="989A9C" w:themeColor="accent5"/>
            </w:tcBorders>
            <w:noWrap/>
          </w:tcPr>
          <w:p w14:paraId="4076F7CE" w14:textId="77777777" w:rsidR="00CA6F3D" w:rsidRPr="00AC4F99" w:rsidRDefault="00CA6F3D" w:rsidP="00C6411C">
            <w:pPr>
              <w:pStyle w:val="ARfintablebodyright"/>
            </w:pPr>
          </w:p>
        </w:tc>
        <w:tc>
          <w:tcPr>
            <w:tcW w:w="1133" w:type="dxa"/>
            <w:tcBorders>
              <w:top w:val="single" w:sz="4" w:space="0" w:color="989A9C" w:themeColor="accent5"/>
            </w:tcBorders>
            <w:noWrap/>
          </w:tcPr>
          <w:p w14:paraId="2F0D74E0" w14:textId="77777777" w:rsidR="00CA6F3D" w:rsidRPr="00AC4F99" w:rsidRDefault="00CA6F3D" w:rsidP="00C6411C">
            <w:pPr>
              <w:pStyle w:val="ARfintablebodyright"/>
            </w:pPr>
          </w:p>
        </w:tc>
      </w:tr>
      <w:tr w:rsidR="00CA6F3D" w:rsidRPr="002029AF" w14:paraId="1D6AE34D" w14:textId="77777777" w:rsidTr="00BA5D19">
        <w:tc>
          <w:tcPr>
            <w:tcW w:w="6515" w:type="dxa"/>
            <w:tcBorders>
              <w:top w:val="single" w:sz="4" w:space="0" w:color="989A9C" w:themeColor="accent5"/>
            </w:tcBorders>
          </w:tcPr>
          <w:p w14:paraId="4AFC832B" w14:textId="77777777" w:rsidR="00CA6F3D" w:rsidRPr="00F5081B" w:rsidRDefault="00CA6F3D" w:rsidP="00C6411C">
            <w:pPr>
              <w:pStyle w:val="ARfintablebody"/>
              <w:rPr>
                <w:highlight w:val="yellow"/>
              </w:rPr>
            </w:pPr>
            <w:r w:rsidRPr="00AC4F99">
              <w:t>Inventories</w:t>
            </w:r>
          </w:p>
        </w:tc>
        <w:tc>
          <w:tcPr>
            <w:tcW w:w="851" w:type="dxa"/>
            <w:tcBorders>
              <w:top w:val="single" w:sz="4" w:space="0" w:color="989A9C" w:themeColor="accent5"/>
            </w:tcBorders>
          </w:tcPr>
          <w:p w14:paraId="5440F27E" w14:textId="77777777" w:rsidR="00CA6F3D" w:rsidRPr="002029AF" w:rsidRDefault="00CA6F3D" w:rsidP="00C6411C">
            <w:pPr>
              <w:pStyle w:val="ARfintablebodyright"/>
            </w:pPr>
            <w:r w:rsidRPr="00AC4F99">
              <w:t>6.</w:t>
            </w:r>
            <w:r>
              <w:t>5</w:t>
            </w:r>
          </w:p>
        </w:tc>
        <w:tc>
          <w:tcPr>
            <w:tcW w:w="1133" w:type="dxa"/>
            <w:tcBorders>
              <w:top w:val="single" w:sz="4" w:space="0" w:color="989A9C" w:themeColor="accent5"/>
            </w:tcBorders>
            <w:shd w:val="clear" w:color="auto" w:fill="E7E6E6" w:themeFill="background2"/>
            <w:noWrap/>
          </w:tcPr>
          <w:p w14:paraId="5AA3BEDD" w14:textId="77777777" w:rsidR="00CA6F3D" w:rsidRPr="002029AF" w:rsidRDefault="00CA6F3D" w:rsidP="00C6411C">
            <w:pPr>
              <w:pStyle w:val="ARfintablebodyright"/>
            </w:pPr>
            <w:r w:rsidRPr="00AC4F99">
              <w:t>12.4</w:t>
            </w:r>
          </w:p>
        </w:tc>
        <w:tc>
          <w:tcPr>
            <w:tcW w:w="1133" w:type="dxa"/>
            <w:tcBorders>
              <w:top w:val="single" w:sz="4" w:space="0" w:color="989A9C" w:themeColor="accent5"/>
            </w:tcBorders>
            <w:noWrap/>
          </w:tcPr>
          <w:p w14:paraId="56DDFE20" w14:textId="77777777" w:rsidR="00CA6F3D" w:rsidRPr="002029AF" w:rsidRDefault="00CA6F3D" w:rsidP="00C6411C">
            <w:pPr>
              <w:pStyle w:val="ARfintablebodyright"/>
            </w:pPr>
            <w:r w:rsidRPr="00AC4F99">
              <w:t>166.2</w:t>
            </w:r>
          </w:p>
        </w:tc>
      </w:tr>
      <w:tr w:rsidR="00CA6F3D" w:rsidRPr="002029AF" w14:paraId="0C9DB93F" w14:textId="77777777" w:rsidTr="00BA5D19">
        <w:tc>
          <w:tcPr>
            <w:tcW w:w="6515" w:type="dxa"/>
          </w:tcPr>
          <w:p w14:paraId="289EB400" w14:textId="77777777" w:rsidR="00CA6F3D" w:rsidRPr="00F5081B" w:rsidRDefault="00CA6F3D" w:rsidP="00C6411C">
            <w:pPr>
              <w:pStyle w:val="ARfintablebody"/>
              <w:rPr>
                <w:highlight w:val="yellow"/>
              </w:rPr>
            </w:pPr>
            <w:r w:rsidRPr="00AC4F99">
              <w:t>Property, plant and equipment</w:t>
            </w:r>
          </w:p>
        </w:tc>
        <w:tc>
          <w:tcPr>
            <w:tcW w:w="851" w:type="dxa"/>
          </w:tcPr>
          <w:p w14:paraId="6B6C3239" w14:textId="77777777" w:rsidR="00CA6F3D" w:rsidRPr="002029AF" w:rsidRDefault="00CA6F3D" w:rsidP="00C6411C">
            <w:pPr>
              <w:pStyle w:val="ARfintablebodyright"/>
            </w:pPr>
            <w:r w:rsidRPr="00AC4F99">
              <w:t>5.1</w:t>
            </w:r>
          </w:p>
        </w:tc>
        <w:tc>
          <w:tcPr>
            <w:tcW w:w="1133" w:type="dxa"/>
            <w:shd w:val="clear" w:color="auto" w:fill="E7E6E6" w:themeFill="background2"/>
            <w:noWrap/>
          </w:tcPr>
          <w:p w14:paraId="30CFA6D3" w14:textId="77777777" w:rsidR="00CA6F3D" w:rsidRPr="002029AF" w:rsidRDefault="00CA6F3D" w:rsidP="00C6411C">
            <w:pPr>
              <w:pStyle w:val="ARfintablebodyright"/>
            </w:pPr>
            <w:r w:rsidRPr="00AC4F99">
              <w:t>5,321.7</w:t>
            </w:r>
          </w:p>
        </w:tc>
        <w:tc>
          <w:tcPr>
            <w:tcW w:w="1133" w:type="dxa"/>
            <w:noWrap/>
          </w:tcPr>
          <w:p w14:paraId="293FB8B5" w14:textId="77777777" w:rsidR="00CA6F3D" w:rsidRPr="002029AF" w:rsidRDefault="00CA6F3D" w:rsidP="00C6411C">
            <w:pPr>
              <w:pStyle w:val="ARfintablebodyright"/>
            </w:pPr>
            <w:r w:rsidRPr="00AC4F99">
              <w:t>4,023.1</w:t>
            </w:r>
          </w:p>
        </w:tc>
      </w:tr>
      <w:tr w:rsidR="00CA6F3D" w:rsidRPr="002029AF" w14:paraId="14DFAE22" w14:textId="77777777" w:rsidTr="00BA5D19">
        <w:tc>
          <w:tcPr>
            <w:tcW w:w="6515" w:type="dxa"/>
            <w:tcBorders>
              <w:bottom w:val="single" w:sz="4" w:space="0" w:color="989A9C" w:themeColor="accent5"/>
            </w:tcBorders>
          </w:tcPr>
          <w:p w14:paraId="19D84FED" w14:textId="77777777" w:rsidR="00CA6F3D" w:rsidRPr="00F5081B" w:rsidRDefault="00CA6F3D" w:rsidP="00C6411C">
            <w:pPr>
              <w:pStyle w:val="ARfintablebody"/>
              <w:rPr>
                <w:highlight w:val="yellow"/>
              </w:rPr>
            </w:pPr>
            <w:r w:rsidRPr="00AC4F99">
              <w:t>Intangible assets</w:t>
            </w:r>
          </w:p>
        </w:tc>
        <w:tc>
          <w:tcPr>
            <w:tcW w:w="851" w:type="dxa"/>
            <w:tcBorders>
              <w:bottom w:val="single" w:sz="4" w:space="0" w:color="989A9C" w:themeColor="accent5"/>
            </w:tcBorders>
          </w:tcPr>
          <w:p w14:paraId="1A7EE6C1" w14:textId="77777777" w:rsidR="00CA6F3D" w:rsidRPr="002029AF" w:rsidRDefault="00CA6F3D" w:rsidP="00C6411C">
            <w:pPr>
              <w:pStyle w:val="ARfintablebodyright"/>
            </w:pPr>
            <w:r w:rsidRPr="00AC4F99">
              <w:t>5.2</w:t>
            </w:r>
          </w:p>
        </w:tc>
        <w:tc>
          <w:tcPr>
            <w:tcW w:w="1133" w:type="dxa"/>
            <w:tcBorders>
              <w:bottom w:val="single" w:sz="4" w:space="0" w:color="989A9C" w:themeColor="accent5"/>
            </w:tcBorders>
            <w:shd w:val="clear" w:color="auto" w:fill="E7E6E6" w:themeFill="background2"/>
            <w:noWrap/>
          </w:tcPr>
          <w:p w14:paraId="116741AC" w14:textId="77777777" w:rsidR="00CA6F3D" w:rsidRPr="002029AF" w:rsidRDefault="00CA6F3D" w:rsidP="00C6411C">
            <w:pPr>
              <w:pStyle w:val="ARfintablebodyright"/>
            </w:pPr>
            <w:r w:rsidRPr="00AC4F99">
              <w:t>36.3</w:t>
            </w:r>
          </w:p>
        </w:tc>
        <w:tc>
          <w:tcPr>
            <w:tcW w:w="1133" w:type="dxa"/>
            <w:tcBorders>
              <w:bottom w:val="single" w:sz="4" w:space="0" w:color="989A9C" w:themeColor="accent5"/>
            </w:tcBorders>
            <w:noWrap/>
          </w:tcPr>
          <w:p w14:paraId="414F28DE" w14:textId="77777777" w:rsidR="00CA6F3D" w:rsidRPr="002029AF" w:rsidRDefault="00CA6F3D" w:rsidP="00C6411C">
            <w:pPr>
              <w:pStyle w:val="ARfintablebodyright"/>
            </w:pPr>
            <w:r w:rsidRPr="00AC4F99">
              <w:t>37.3</w:t>
            </w:r>
          </w:p>
        </w:tc>
      </w:tr>
      <w:tr w:rsidR="00CA6F3D" w:rsidRPr="002029AF" w14:paraId="2D674AED" w14:textId="77777777" w:rsidTr="00BA5D19">
        <w:tc>
          <w:tcPr>
            <w:tcW w:w="6515" w:type="dxa"/>
            <w:tcBorders>
              <w:top w:val="single" w:sz="4" w:space="0" w:color="989A9C" w:themeColor="accent5"/>
              <w:bottom w:val="single" w:sz="4" w:space="0" w:color="000000" w:themeColor="text1"/>
            </w:tcBorders>
          </w:tcPr>
          <w:p w14:paraId="64280DE4" w14:textId="615CCF84" w:rsidR="00CA6F3D" w:rsidRPr="00F5081B" w:rsidRDefault="00CA6F3D" w:rsidP="00C6411C">
            <w:pPr>
              <w:pStyle w:val="ARfintablebody"/>
              <w:rPr>
                <w:highlight w:val="yellow"/>
              </w:rPr>
            </w:pPr>
            <w:r w:rsidRPr="00AC4F99">
              <w:t>Other non</w:t>
            </w:r>
            <w:r>
              <w:t>–</w:t>
            </w:r>
            <w:r w:rsidRPr="00AC4F99">
              <w:t>financial assets</w:t>
            </w:r>
          </w:p>
        </w:tc>
        <w:tc>
          <w:tcPr>
            <w:tcW w:w="851" w:type="dxa"/>
            <w:tcBorders>
              <w:top w:val="single" w:sz="4" w:space="0" w:color="989A9C" w:themeColor="accent5"/>
              <w:bottom w:val="single" w:sz="4" w:space="0" w:color="000000" w:themeColor="text1"/>
            </w:tcBorders>
          </w:tcPr>
          <w:p w14:paraId="6FA9BEDD" w14:textId="77777777" w:rsidR="00CA6F3D" w:rsidRPr="002029AF" w:rsidRDefault="00CA6F3D" w:rsidP="00C6411C">
            <w:pPr>
              <w:pStyle w:val="ARfintablebodyright"/>
            </w:pPr>
            <w:r w:rsidRPr="00AC4F99">
              <w:t>6.</w:t>
            </w:r>
            <w:r>
              <w:t>2</w:t>
            </w:r>
          </w:p>
        </w:tc>
        <w:tc>
          <w:tcPr>
            <w:tcW w:w="1133" w:type="dxa"/>
            <w:tcBorders>
              <w:top w:val="single" w:sz="4" w:space="0" w:color="989A9C" w:themeColor="accent5"/>
              <w:bottom w:val="single" w:sz="4" w:space="0" w:color="000000" w:themeColor="text1"/>
            </w:tcBorders>
            <w:shd w:val="clear" w:color="auto" w:fill="E7E6E6" w:themeFill="background2"/>
            <w:noWrap/>
          </w:tcPr>
          <w:p w14:paraId="5E0C18B9" w14:textId="77777777" w:rsidR="00CA6F3D" w:rsidRPr="002029AF" w:rsidRDefault="00CA6F3D" w:rsidP="00C6411C">
            <w:pPr>
              <w:pStyle w:val="ARfintablebodyright"/>
            </w:pPr>
            <w:r w:rsidRPr="00AC4F99">
              <w:t>83.8</w:t>
            </w:r>
          </w:p>
        </w:tc>
        <w:tc>
          <w:tcPr>
            <w:tcW w:w="1133" w:type="dxa"/>
            <w:tcBorders>
              <w:top w:val="single" w:sz="4" w:space="0" w:color="989A9C" w:themeColor="accent5"/>
              <w:bottom w:val="single" w:sz="4" w:space="0" w:color="000000" w:themeColor="text1"/>
            </w:tcBorders>
            <w:noWrap/>
          </w:tcPr>
          <w:p w14:paraId="111D558A" w14:textId="77777777" w:rsidR="00CA6F3D" w:rsidRPr="002029AF" w:rsidRDefault="00CA6F3D" w:rsidP="00C6411C">
            <w:pPr>
              <w:pStyle w:val="ARfintablebodyright"/>
            </w:pPr>
            <w:r w:rsidRPr="00AC4F99">
              <w:t>71.9</w:t>
            </w:r>
          </w:p>
        </w:tc>
      </w:tr>
      <w:tr w:rsidR="00CA6F3D" w:rsidRPr="002029AF" w14:paraId="013E320C" w14:textId="77777777" w:rsidTr="00BA5D19">
        <w:tc>
          <w:tcPr>
            <w:tcW w:w="6515" w:type="dxa"/>
            <w:tcBorders>
              <w:top w:val="single" w:sz="4" w:space="0" w:color="000000" w:themeColor="text1"/>
              <w:bottom w:val="single" w:sz="4" w:space="0" w:color="000000" w:themeColor="text1"/>
            </w:tcBorders>
          </w:tcPr>
          <w:p w14:paraId="6EB23DFC" w14:textId="4091F649" w:rsidR="00CA6F3D" w:rsidRPr="00F5081B" w:rsidRDefault="00CA6F3D" w:rsidP="00C6411C">
            <w:pPr>
              <w:pStyle w:val="ARfintablebodybold"/>
              <w:rPr>
                <w:highlight w:val="yellow"/>
              </w:rPr>
            </w:pPr>
            <w:r w:rsidRPr="00AC4F99">
              <w:t>Total</w:t>
            </w:r>
            <w:r>
              <w:t xml:space="preserve"> </w:t>
            </w:r>
            <w:r w:rsidRPr="00AC4F99">
              <w:t>non</w:t>
            </w:r>
            <w:r>
              <w:t>–</w:t>
            </w:r>
            <w:r w:rsidRPr="00AC4F99">
              <w:t>financial</w:t>
            </w:r>
            <w:r>
              <w:t xml:space="preserve"> </w:t>
            </w:r>
            <w:r w:rsidRPr="00AC4F99">
              <w:t>assets</w:t>
            </w:r>
          </w:p>
        </w:tc>
        <w:tc>
          <w:tcPr>
            <w:tcW w:w="851" w:type="dxa"/>
            <w:tcBorders>
              <w:top w:val="single" w:sz="4" w:space="0" w:color="000000" w:themeColor="text1"/>
              <w:bottom w:val="single" w:sz="4" w:space="0" w:color="000000" w:themeColor="text1"/>
            </w:tcBorders>
          </w:tcPr>
          <w:p w14:paraId="4700EF39" w14:textId="77777777" w:rsidR="00CA6F3D" w:rsidRPr="002029AF" w:rsidRDefault="00CA6F3D" w:rsidP="00C6411C">
            <w:pPr>
              <w:pStyle w:val="ARfintablebodyrightbold"/>
            </w:pPr>
          </w:p>
        </w:tc>
        <w:tc>
          <w:tcPr>
            <w:tcW w:w="1133" w:type="dxa"/>
            <w:tcBorders>
              <w:top w:val="single" w:sz="4" w:space="0" w:color="000000" w:themeColor="text1"/>
              <w:bottom w:val="single" w:sz="4" w:space="0" w:color="000000" w:themeColor="text1"/>
            </w:tcBorders>
            <w:shd w:val="clear" w:color="auto" w:fill="E7E6E6" w:themeFill="background2"/>
            <w:noWrap/>
          </w:tcPr>
          <w:p w14:paraId="09E62F28" w14:textId="77777777" w:rsidR="00CA6F3D" w:rsidRPr="002029AF" w:rsidRDefault="00CA6F3D" w:rsidP="00C6411C">
            <w:pPr>
              <w:pStyle w:val="ARfintablebodyrightbold"/>
            </w:pPr>
            <w:r w:rsidRPr="00AC4F99">
              <w:t>5,454.2</w:t>
            </w:r>
          </w:p>
        </w:tc>
        <w:tc>
          <w:tcPr>
            <w:tcW w:w="1133" w:type="dxa"/>
            <w:tcBorders>
              <w:top w:val="single" w:sz="4" w:space="0" w:color="000000" w:themeColor="text1"/>
              <w:bottom w:val="single" w:sz="4" w:space="0" w:color="000000" w:themeColor="text1"/>
            </w:tcBorders>
            <w:noWrap/>
          </w:tcPr>
          <w:p w14:paraId="5EABD604" w14:textId="77777777" w:rsidR="00CA6F3D" w:rsidRPr="002029AF" w:rsidRDefault="00CA6F3D" w:rsidP="00C6411C">
            <w:pPr>
              <w:pStyle w:val="ARfintablebodyrightbold"/>
            </w:pPr>
            <w:r w:rsidRPr="00AC4F99">
              <w:t>4,298.5</w:t>
            </w:r>
          </w:p>
        </w:tc>
      </w:tr>
      <w:tr w:rsidR="00CA6F3D" w:rsidRPr="002029AF" w14:paraId="783091C5" w14:textId="77777777" w:rsidTr="00BA5D19">
        <w:tc>
          <w:tcPr>
            <w:tcW w:w="6515" w:type="dxa"/>
            <w:tcBorders>
              <w:top w:val="single" w:sz="4" w:space="0" w:color="000000" w:themeColor="text1"/>
              <w:bottom w:val="single" w:sz="4" w:space="0" w:color="000000" w:themeColor="text1"/>
            </w:tcBorders>
          </w:tcPr>
          <w:p w14:paraId="4A129AA0" w14:textId="77777777" w:rsidR="00CA6F3D" w:rsidRPr="00F5081B" w:rsidRDefault="00CA6F3D" w:rsidP="00C6411C">
            <w:pPr>
              <w:pStyle w:val="ARfintablebodybold"/>
              <w:rPr>
                <w:highlight w:val="yellow"/>
              </w:rPr>
            </w:pPr>
            <w:r w:rsidRPr="00AC4F99">
              <w:t>Total</w:t>
            </w:r>
            <w:r>
              <w:t xml:space="preserve"> </w:t>
            </w:r>
            <w:r w:rsidRPr="00AC4F99">
              <w:t>assets</w:t>
            </w:r>
          </w:p>
        </w:tc>
        <w:tc>
          <w:tcPr>
            <w:tcW w:w="851" w:type="dxa"/>
            <w:tcBorders>
              <w:top w:val="single" w:sz="4" w:space="0" w:color="000000" w:themeColor="text1"/>
              <w:bottom w:val="single" w:sz="4" w:space="0" w:color="000000" w:themeColor="text1"/>
            </w:tcBorders>
            <w:noWrap/>
          </w:tcPr>
          <w:p w14:paraId="46C2C2AB" w14:textId="77777777" w:rsidR="00CA6F3D" w:rsidRPr="002029AF" w:rsidRDefault="00CA6F3D" w:rsidP="00C6411C">
            <w:pPr>
              <w:pStyle w:val="ARfintablebodyrightbold"/>
            </w:pPr>
          </w:p>
        </w:tc>
        <w:tc>
          <w:tcPr>
            <w:tcW w:w="1133" w:type="dxa"/>
            <w:tcBorders>
              <w:top w:val="single" w:sz="4" w:space="0" w:color="000000" w:themeColor="text1"/>
              <w:bottom w:val="single" w:sz="4" w:space="0" w:color="000000" w:themeColor="text1"/>
            </w:tcBorders>
            <w:shd w:val="clear" w:color="auto" w:fill="E7E6E6" w:themeFill="background2"/>
            <w:noWrap/>
          </w:tcPr>
          <w:p w14:paraId="38B2F78F" w14:textId="77777777" w:rsidR="00CA6F3D" w:rsidRPr="002029AF" w:rsidRDefault="00CA6F3D" w:rsidP="00C6411C">
            <w:pPr>
              <w:pStyle w:val="ARfintablebodyrightbold"/>
            </w:pPr>
            <w:r w:rsidRPr="00AC4F99">
              <w:t>10,647.3</w:t>
            </w:r>
          </w:p>
        </w:tc>
        <w:tc>
          <w:tcPr>
            <w:tcW w:w="1133" w:type="dxa"/>
            <w:tcBorders>
              <w:top w:val="single" w:sz="4" w:space="0" w:color="000000" w:themeColor="text1"/>
              <w:bottom w:val="single" w:sz="4" w:space="0" w:color="000000" w:themeColor="text1"/>
            </w:tcBorders>
            <w:noWrap/>
          </w:tcPr>
          <w:p w14:paraId="44CFEFD5" w14:textId="77777777" w:rsidR="00CA6F3D" w:rsidRPr="002029AF" w:rsidRDefault="00CA6F3D" w:rsidP="00C6411C">
            <w:pPr>
              <w:pStyle w:val="ARfintablebodyrightbold"/>
            </w:pPr>
            <w:r w:rsidRPr="00AC4F99">
              <w:t>8,591.5</w:t>
            </w:r>
          </w:p>
        </w:tc>
      </w:tr>
      <w:tr w:rsidR="00CA6F3D" w:rsidRPr="002029AF" w14:paraId="1C1DF0CA" w14:textId="77777777" w:rsidTr="00ED0146">
        <w:tc>
          <w:tcPr>
            <w:tcW w:w="6515" w:type="dxa"/>
          </w:tcPr>
          <w:p w14:paraId="7A553922" w14:textId="77777777" w:rsidR="00CA6F3D" w:rsidRPr="00AC4F99" w:rsidRDefault="00CA6F3D" w:rsidP="00E31983">
            <w:pPr>
              <w:pStyle w:val="ARfintablebodyboldcoloured"/>
            </w:pPr>
            <w:r w:rsidRPr="00AC4F99">
              <w:t>Liabilities</w:t>
            </w:r>
          </w:p>
        </w:tc>
        <w:tc>
          <w:tcPr>
            <w:tcW w:w="851" w:type="dxa"/>
            <w:noWrap/>
          </w:tcPr>
          <w:p w14:paraId="327DD63F" w14:textId="77777777" w:rsidR="00CA6F3D" w:rsidRPr="00AC4F99" w:rsidRDefault="00CA6F3D" w:rsidP="00ED0146">
            <w:pPr>
              <w:pStyle w:val="ARfintablebodyright"/>
            </w:pPr>
          </w:p>
        </w:tc>
        <w:tc>
          <w:tcPr>
            <w:tcW w:w="1133" w:type="dxa"/>
            <w:noWrap/>
          </w:tcPr>
          <w:p w14:paraId="20910355" w14:textId="77777777" w:rsidR="00CA6F3D" w:rsidRPr="00AC4F99" w:rsidRDefault="00CA6F3D" w:rsidP="00ED0146">
            <w:pPr>
              <w:pStyle w:val="ARfintablebodyright"/>
            </w:pPr>
          </w:p>
        </w:tc>
        <w:tc>
          <w:tcPr>
            <w:tcW w:w="1133" w:type="dxa"/>
            <w:noWrap/>
          </w:tcPr>
          <w:p w14:paraId="7639A28D" w14:textId="77777777" w:rsidR="00CA6F3D" w:rsidRPr="00AC4F99" w:rsidRDefault="00CA6F3D" w:rsidP="00ED0146">
            <w:pPr>
              <w:pStyle w:val="ARfintablebodyright"/>
            </w:pPr>
          </w:p>
        </w:tc>
      </w:tr>
      <w:tr w:rsidR="00CA6F3D" w:rsidRPr="002029AF" w14:paraId="58BF7F91" w14:textId="77777777" w:rsidTr="00ED0146">
        <w:tc>
          <w:tcPr>
            <w:tcW w:w="6515" w:type="dxa"/>
          </w:tcPr>
          <w:p w14:paraId="43AB28B5" w14:textId="77777777" w:rsidR="00CA6F3D" w:rsidRPr="00AC4F99" w:rsidRDefault="00CA6F3D" w:rsidP="00ED0146">
            <w:pPr>
              <w:pStyle w:val="ARfintablebodybold"/>
            </w:pPr>
            <w:r w:rsidRPr="00AC4F99">
              <w:t>Financial</w:t>
            </w:r>
            <w:r>
              <w:t xml:space="preserve"> </w:t>
            </w:r>
            <w:r w:rsidRPr="00AC4F99">
              <w:t>liabilities</w:t>
            </w:r>
          </w:p>
        </w:tc>
        <w:tc>
          <w:tcPr>
            <w:tcW w:w="851" w:type="dxa"/>
            <w:noWrap/>
          </w:tcPr>
          <w:p w14:paraId="184591DB" w14:textId="77777777" w:rsidR="00CA6F3D" w:rsidRPr="00AC4F99" w:rsidRDefault="00CA6F3D" w:rsidP="00ED0146">
            <w:pPr>
              <w:pStyle w:val="ARfintablebodyright"/>
            </w:pPr>
          </w:p>
        </w:tc>
        <w:tc>
          <w:tcPr>
            <w:tcW w:w="1133" w:type="dxa"/>
            <w:noWrap/>
          </w:tcPr>
          <w:p w14:paraId="3FF939D4" w14:textId="77777777" w:rsidR="00CA6F3D" w:rsidRPr="00AC4F99" w:rsidRDefault="00CA6F3D" w:rsidP="00ED0146">
            <w:pPr>
              <w:pStyle w:val="ARfintablebodyright"/>
            </w:pPr>
          </w:p>
        </w:tc>
        <w:tc>
          <w:tcPr>
            <w:tcW w:w="1133" w:type="dxa"/>
            <w:noWrap/>
          </w:tcPr>
          <w:p w14:paraId="572C477E" w14:textId="77777777" w:rsidR="00CA6F3D" w:rsidRPr="00AC4F99" w:rsidRDefault="00CA6F3D" w:rsidP="00ED0146">
            <w:pPr>
              <w:pStyle w:val="ARfintablebodyright"/>
            </w:pPr>
          </w:p>
        </w:tc>
      </w:tr>
      <w:tr w:rsidR="00CA6F3D" w:rsidRPr="002029AF" w14:paraId="73B60EE3" w14:textId="77777777" w:rsidTr="00BA5D19">
        <w:tc>
          <w:tcPr>
            <w:tcW w:w="6515" w:type="dxa"/>
          </w:tcPr>
          <w:p w14:paraId="458DD2DD" w14:textId="77777777" w:rsidR="00CA6F3D" w:rsidRPr="00F5081B" w:rsidRDefault="00CA6F3D" w:rsidP="00C6411C">
            <w:pPr>
              <w:pStyle w:val="ARfintablebody"/>
              <w:rPr>
                <w:highlight w:val="yellow"/>
              </w:rPr>
            </w:pPr>
            <w:r w:rsidRPr="00AC4F99">
              <w:t>Payables</w:t>
            </w:r>
          </w:p>
        </w:tc>
        <w:tc>
          <w:tcPr>
            <w:tcW w:w="851" w:type="dxa"/>
            <w:noWrap/>
          </w:tcPr>
          <w:p w14:paraId="6CDF456B" w14:textId="77777777" w:rsidR="00CA6F3D" w:rsidRPr="002029AF" w:rsidRDefault="00CA6F3D" w:rsidP="00C6411C">
            <w:pPr>
              <w:pStyle w:val="ARfintablebodyright"/>
            </w:pPr>
            <w:r w:rsidRPr="00AC4F99">
              <w:t>6.</w:t>
            </w:r>
            <w:r>
              <w:t>3</w:t>
            </w:r>
          </w:p>
        </w:tc>
        <w:tc>
          <w:tcPr>
            <w:tcW w:w="1133" w:type="dxa"/>
            <w:shd w:val="clear" w:color="auto" w:fill="E7E6E6" w:themeFill="background2"/>
            <w:noWrap/>
          </w:tcPr>
          <w:p w14:paraId="4C77119B" w14:textId="77777777" w:rsidR="00CA6F3D" w:rsidRPr="002029AF" w:rsidRDefault="00CA6F3D" w:rsidP="00C6411C">
            <w:pPr>
              <w:pStyle w:val="ARfintablebodyright"/>
            </w:pPr>
            <w:r w:rsidRPr="00AC4F99">
              <w:t>2,159.8</w:t>
            </w:r>
          </w:p>
        </w:tc>
        <w:tc>
          <w:tcPr>
            <w:tcW w:w="1133" w:type="dxa"/>
            <w:noWrap/>
          </w:tcPr>
          <w:p w14:paraId="0EEB4B57" w14:textId="77777777" w:rsidR="00CA6F3D" w:rsidRPr="002029AF" w:rsidRDefault="00CA6F3D" w:rsidP="00C6411C">
            <w:pPr>
              <w:pStyle w:val="ARfintablebodyright"/>
            </w:pPr>
            <w:r w:rsidRPr="00AC4F99">
              <w:t>1,910.5</w:t>
            </w:r>
          </w:p>
        </w:tc>
      </w:tr>
      <w:tr w:rsidR="00CA6F3D" w:rsidRPr="002029AF" w14:paraId="4CCBAA2A" w14:textId="77777777" w:rsidTr="00BA5D19">
        <w:tc>
          <w:tcPr>
            <w:tcW w:w="6515" w:type="dxa"/>
          </w:tcPr>
          <w:p w14:paraId="2A6602D7" w14:textId="77777777" w:rsidR="00CA6F3D" w:rsidRPr="00F5081B" w:rsidRDefault="00CA6F3D" w:rsidP="00C6411C">
            <w:pPr>
              <w:pStyle w:val="ARfintablebody"/>
              <w:rPr>
                <w:highlight w:val="yellow"/>
              </w:rPr>
            </w:pPr>
            <w:r w:rsidRPr="00AC4F99">
              <w:t>Borrowings</w:t>
            </w:r>
          </w:p>
        </w:tc>
        <w:tc>
          <w:tcPr>
            <w:tcW w:w="851" w:type="dxa"/>
            <w:noWrap/>
          </w:tcPr>
          <w:p w14:paraId="2687CCFF" w14:textId="77777777" w:rsidR="00CA6F3D" w:rsidRPr="002029AF" w:rsidRDefault="00CA6F3D" w:rsidP="00C6411C">
            <w:pPr>
              <w:pStyle w:val="ARfintablebodyright"/>
            </w:pPr>
            <w:r w:rsidRPr="00AC4F99">
              <w:t>7.1</w:t>
            </w:r>
          </w:p>
        </w:tc>
        <w:tc>
          <w:tcPr>
            <w:tcW w:w="1133" w:type="dxa"/>
            <w:shd w:val="clear" w:color="auto" w:fill="E7E6E6" w:themeFill="background2"/>
            <w:noWrap/>
          </w:tcPr>
          <w:p w14:paraId="42D012C7" w14:textId="77777777" w:rsidR="00CA6F3D" w:rsidRPr="002029AF" w:rsidRDefault="00CA6F3D" w:rsidP="00C6411C">
            <w:pPr>
              <w:pStyle w:val="ARfintablebodyright"/>
            </w:pPr>
            <w:r w:rsidRPr="00AC4F99">
              <w:t>3,013.4</w:t>
            </w:r>
          </w:p>
        </w:tc>
        <w:tc>
          <w:tcPr>
            <w:tcW w:w="1133" w:type="dxa"/>
            <w:noWrap/>
          </w:tcPr>
          <w:p w14:paraId="436D225A" w14:textId="77777777" w:rsidR="00CA6F3D" w:rsidRPr="002029AF" w:rsidRDefault="00CA6F3D" w:rsidP="00C6411C">
            <w:pPr>
              <w:pStyle w:val="ARfintablebodyright"/>
            </w:pPr>
            <w:r w:rsidRPr="00AC4F99">
              <w:t>1,980.3</w:t>
            </w:r>
          </w:p>
        </w:tc>
      </w:tr>
      <w:tr w:rsidR="00CA6F3D" w:rsidRPr="002029AF" w14:paraId="47BCC8CA" w14:textId="77777777" w:rsidTr="00BA5D19">
        <w:tc>
          <w:tcPr>
            <w:tcW w:w="6515" w:type="dxa"/>
          </w:tcPr>
          <w:p w14:paraId="3C4BF46F" w14:textId="190C9E74" w:rsidR="00CA6F3D" w:rsidRPr="00F5081B" w:rsidRDefault="00CA6F3D" w:rsidP="00C6411C">
            <w:pPr>
              <w:pStyle w:val="ARfintablebody"/>
              <w:rPr>
                <w:highlight w:val="yellow"/>
              </w:rPr>
            </w:pPr>
            <w:r w:rsidRPr="00AC4F99">
              <w:t>Employee</w:t>
            </w:r>
            <w:r>
              <w:t>–</w:t>
            </w:r>
            <w:r w:rsidRPr="00AC4F99">
              <w:t>related provisions</w:t>
            </w:r>
          </w:p>
        </w:tc>
        <w:tc>
          <w:tcPr>
            <w:tcW w:w="851" w:type="dxa"/>
          </w:tcPr>
          <w:p w14:paraId="48ED24BC" w14:textId="77777777" w:rsidR="00CA6F3D" w:rsidRPr="002029AF" w:rsidRDefault="00CA6F3D" w:rsidP="00C6411C">
            <w:pPr>
              <w:pStyle w:val="ARfintablebodyright"/>
            </w:pPr>
            <w:r w:rsidRPr="00AC4F99">
              <w:t>3.1.1(b)</w:t>
            </w:r>
          </w:p>
        </w:tc>
        <w:tc>
          <w:tcPr>
            <w:tcW w:w="1133" w:type="dxa"/>
            <w:shd w:val="clear" w:color="auto" w:fill="E7E6E6" w:themeFill="background2"/>
            <w:noWrap/>
          </w:tcPr>
          <w:p w14:paraId="4CA7150A" w14:textId="77777777" w:rsidR="00CA6F3D" w:rsidRPr="002029AF" w:rsidRDefault="00CA6F3D" w:rsidP="00C6411C">
            <w:pPr>
              <w:pStyle w:val="ARfintablebodyright"/>
            </w:pPr>
            <w:r w:rsidRPr="00AC4F99">
              <w:t>123.3</w:t>
            </w:r>
          </w:p>
        </w:tc>
        <w:tc>
          <w:tcPr>
            <w:tcW w:w="1133" w:type="dxa"/>
            <w:noWrap/>
          </w:tcPr>
          <w:p w14:paraId="40DF0B2E" w14:textId="77777777" w:rsidR="00CA6F3D" w:rsidRPr="002029AF" w:rsidRDefault="00CA6F3D" w:rsidP="00C6411C">
            <w:pPr>
              <w:pStyle w:val="ARfintablebodyright"/>
            </w:pPr>
            <w:r w:rsidRPr="00AC4F99">
              <w:t>123.8</w:t>
            </w:r>
          </w:p>
        </w:tc>
      </w:tr>
      <w:tr w:rsidR="00CA6F3D" w:rsidRPr="002029AF" w14:paraId="710C3094" w14:textId="77777777" w:rsidTr="00BA5D19">
        <w:tc>
          <w:tcPr>
            <w:tcW w:w="6515" w:type="dxa"/>
            <w:tcBorders>
              <w:bottom w:val="single" w:sz="4" w:space="0" w:color="989A9C" w:themeColor="accent5"/>
            </w:tcBorders>
          </w:tcPr>
          <w:p w14:paraId="306FC87F" w14:textId="77777777" w:rsidR="00CA6F3D" w:rsidRPr="00F5081B" w:rsidRDefault="00CA6F3D" w:rsidP="00C6411C">
            <w:pPr>
              <w:pStyle w:val="ARfintablebody"/>
              <w:rPr>
                <w:highlight w:val="yellow"/>
              </w:rPr>
            </w:pPr>
            <w:r w:rsidRPr="00AC4F99">
              <w:t>Other provisions</w:t>
            </w:r>
          </w:p>
        </w:tc>
        <w:tc>
          <w:tcPr>
            <w:tcW w:w="851" w:type="dxa"/>
            <w:tcBorders>
              <w:bottom w:val="single" w:sz="4" w:space="0" w:color="989A9C" w:themeColor="accent5"/>
            </w:tcBorders>
          </w:tcPr>
          <w:p w14:paraId="4B6B852E" w14:textId="77777777" w:rsidR="00CA6F3D" w:rsidRPr="002029AF" w:rsidRDefault="00CA6F3D" w:rsidP="00C6411C">
            <w:pPr>
              <w:pStyle w:val="ARfintablebodyright"/>
            </w:pPr>
            <w:r w:rsidRPr="00AC4F99">
              <w:t>6.</w:t>
            </w:r>
            <w:r>
              <w:t>4</w:t>
            </w:r>
          </w:p>
        </w:tc>
        <w:tc>
          <w:tcPr>
            <w:tcW w:w="1133" w:type="dxa"/>
            <w:tcBorders>
              <w:bottom w:val="single" w:sz="4" w:space="0" w:color="989A9C" w:themeColor="accent5"/>
            </w:tcBorders>
            <w:shd w:val="clear" w:color="auto" w:fill="E7E6E6" w:themeFill="background2"/>
            <w:noWrap/>
          </w:tcPr>
          <w:p w14:paraId="76E115C4" w14:textId="77777777" w:rsidR="00CA6F3D" w:rsidRPr="002029AF" w:rsidRDefault="00CA6F3D" w:rsidP="00C6411C">
            <w:pPr>
              <w:pStyle w:val="ARfintablebodyright"/>
            </w:pPr>
            <w:r w:rsidRPr="00AC4F99">
              <w:t>235.2</w:t>
            </w:r>
          </w:p>
        </w:tc>
        <w:tc>
          <w:tcPr>
            <w:tcW w:w="1133" w:type="dxa"/>
            <w:tcBorders>
              <w:bottom w:val="single" w:sz="4" w:space="0" w:color="989A9C" w:themeColor="accent5"/>
            </w:tcBorders>
            <w:noWrap/>
          </w:tcPr>
          <w:p w14:paraId="340CFB29" w14:textId="77777777" w:rsidR="00CA6F3D" w:rsidRPr="002029AF" w:rsidRDefault="00CA6F3D" w:rsidP="00C6411C">
            <w:pPr>
              <w:pStyle w:val="ARfintablebodyright"/>
            </w:pPr>
            <w:r w:rsidRPr="00AC4F99">
              <w:t>57.1</w:t>
            </w:r>
          </w:p>
        </w:tc>
      </w:tr>
      <w:tr w:rsidR="00CA6F3D" w:rsidRPr="002029AF" w14:paraId="7674B462" w14:textId="77777777" w:rsidTr="00BA5D19">
        <w:tc>
          <w:tcPr>
            <w:tcW w:w="6515" w:type="dxa"/>
            <w:tcBorders>
              <w:top w:val="single" w:sz="4" w:space="0" w:color="989A9C" w:themeColor="accent5"/>
              <w:bottom w:val="single" w:sz="4" w:space="0" w:color="000000" w:themeColor="text1"/>
            </w:tcBorders>
          </w:tcPr>
          <w:p w14:paraId="7BB0920D" w14:textId="77777777" w:rsidR="00CA6F3D" w:rsidRPr="007C67F7" w:rsidRDefault="00CA6F3D" w:rsidP="00C6411C">
            <w:pPr>
              <w:pStyle w:val="ARfintablebody"/>
            </w:pPr>
            <w:r w:rsidRPr="00AC4F99">
              <w:t>Other financial liabilities</w:t>
            </w:r>
          </w:p>
        </w:tc>
        <w:tc>
          <w:tcPr>
            <w:tcW w:w="851" w:type="dxa"/>
            <w:tcBorders>
              <w:top w:val="single" w:sz="4" w:space="0" w:color="989A9C" w:themeColor="accent5"/>
              <w:bottom w:val="single" w:sz="4" w:space="0" w:color="000000" w:themeColor="text1"/>
            </w:tcBorders>
          </w:tcPr>
          <w:p w14:paraId="3FDFF954" w14:textId="77777777" w:rsidR="00CA6F3D" w:rsidRPr="007C67F7" w:rsidRDefault="00CA6F3D" w:rsidP="00C6411C">
            <w:pPr>
              <w:pStyle w:val="ARfintablebodyright"/>
            </w:pPr>
            <w:r w:rsidRPr="00AC4F99">
              <w:t>6.</w:t>
            </w:r>
            <w:r>
              <w:t>6</w:t>
            </w:r>
          </w:p>
        </w:tc>
        <w:tc>
          <w:tcPr>
            <w:tcW w:w="1133" w:type="dxa"/>
            <w:tcBorders>
              <w:top w:val="single" w:sz="4" w:space="0" w:color="989A9C" w:themeColor="accent5"/>
              <w:bottom w:val="single" w:sz="4" w:space="0" w:color="000000" w:themeColor="text1"/>
            </w:tcBorders>
            <w:shd w:val="clear" w:color="auto" w:fill="E7E6E6" w:themeFill="background2"/>
            <w:noWrap/>
          </w:tcPr>
          <w:p w14:paraId="0E6CE80E" w14:textId="77777777" w:rsidR="00CA6F3D" w:rsidRPr="007C67F7" w:rsidRDefault="00CA6F3D" w:rsidP="00C6411C">
            <w:pPr>
              <w:pStyle w:val="ARfintablebodyright"/>
            </w:pPr>
            <w:r w:rsidRPr="00AC4F99">
              <w:t>59.3</w:t>
            </w:r>
          </w:p>
        </w:tc>
        <w:tc>
          <w:tcPr>
            <w:tcW w:w="1133" w:type="dxa"/>
            <w:tcBorders>
              <w:top w:val="single" w:sz="4" w:space="0" w:color="989A9C" w:themeColor="accent5"/>
              <w:bottom w:val="single" w:sz="4" w:space="0" w:color="000000" w:themeColor="text1"/>
            </w:tcBorders>
            <w:noWrap/>
          </w:tcPr>
          <w:p w14:paraId="030F2114" w14:textId="77777777" w:rsidR="00CA6F3D" w:rsidRPr="007C67F7" w:rsidRDefault="00CA6F3D" w:rsidP="00C6411C">
            <w:pPr>
              <w:pStyle w:val="ARfintablebodyright"/>
            </w:pPr>
            <w:r w:rsidRPr="00AC4F99">
              <w:t>37.3</w:t>
            </w:r>
          </w:p>
        </w:tc>
      </w:tr>
      <w:tr w:rsidR="00CA6F3D" w:rsidRPr="002029AF" w14:paraId="58714C72" w14:textId="77777777" w:rsidTr="00BA5D19">
        <w:tc>
          <w:tcPr>
            <w:tcW w:w="6515" w:type="dxa"/>
            <w:tcBorders>
              <w:top w:val="single" w:sz="4" w:space="0" w:color="000000" w:themeColor="text1"/>
              <w:bottom w:val="single" w:sz="4" w:space="0" w:color="000000" w:themeColor="text1"/>
            </w:tcBorders>
          </w:tcPr>
          <w:p w14:paraId="763915AD" w14:textId="77777777" w:rsidR="00CA6F3D" w:rsidRPr="00F5081B" w:rsidRDefault="00CA6F3D" w:rsidP="00C6411C">
            <w:pPr>
              <w:pStyle w:val="ARfintablebodybold"/>
              <w:rPr>
                <w:highlight w:val="yellow"/>
              </w:rPr>
            </w:pPr>
            <w:r w:rsidRPr="00AC4F99">
              <w:t>Total</w:t>
            </w:r>
            <w:r>
              <w:t xml:space="preserve"> </w:t>
            </w:r>
            <w:r w:rsidRPr="00AC4F99">
              <w:t>financial</w:t>
            </w:r>
            <w:r>
              <w:t xml:space="preserve"> </w:t>
            </w:r>
            <w:r w:rsidRPr="00AC4F99">
              <w:t>liabilities</w:t>
            </w:r>
          </w:p>
        </w:tc>
        <w:tc>
          <w:tcPr>
            <w:tcW w:w="851" w:type="dxa"/>
            <w:tcBorders>
              <w:top w:val="single" w:sz="4" w:space="0" w:color="000000" w:themeColor="text1"/>
              <w:bottom w:val="single" w:sz="4" w:space="0" w:color="000000" w:themeColor="text1"/>
            </w:tcBorders>
            <w:noWrap/>
          </w:tcPr>
          <w:p w14:paraId="07018B5B" w14:textId="77777777" w:rsidR="00CA6F3D" w:rsidRPr="002029AF" w:rsidRDefault="00CA6F3D" w:rsidP="00C6411C">
            <w:pPr>
              <w:pStyle w:val="ARfintablebodyrightbold"/>
            </w:pPr>
          </w:p>
        </w:tc>
        <w:tc>
          <w:tcPr>
            <w:tcW w:w="1133" w:type="dxa"/>
            <w:tcBorders>
              <w:top w:val="single" w:sz="4" w:space="0" w:color="000000" w:themeColor="text1"/>
              <w:bottom w:val="single" w:sz="4" w:space="0" w:color="000000" w:themeColor="text1"/>
            </w:tcBorders>
            <w:shd w:val="clear" w:color="auto" w:fill="E7E6E6" w:themeFill="background2"/>
            <w:noWrap/>
          </w:tcPr>
          <w:p w14:paraId="614BDF20" w14:textId="77777777" w:rsidR="00CA6F3D" w:rsidRPr="002029AF" w:rsidRDefault="00CA6F3D" w:rsidP="00C6411C">
            <w:pPr>
              <w:pStyle w:val="ARfintablebodyrightbold"/>
            </w:pPr>
            <w:r w:rsidRPr="00AC4F99">
              <w:t>5,591.0</w:t>
            </w:r>
          </w:p>
        </w:tc>
        <w:tc>
          <w:tcPr>
            <w:tcW w:w="1133" w:type="dxa"/>
            <w:tcBorders>
              <w:top w:val="single" w:sz="4" w:space="0" w:color="000000" w:themeColor="text1"/>
              <w:bottom w:val="single" w:sz="4" w:space="0" w:color="000000" w:themeColor="text1"/>
            </w:tcBorders>
            <w:noWrap/>
          </w:tcPr>
          <w:p w14:paraId="36BBA9E3" w14:textId="77777777" w:rsidR="00CA6F3D" w:rsidRPr="002029AF" w:rsidRDefault="00CA6F3D" w:rsidP="00C6411C">
            <w:pPr>
              <w:pStyle w:val="ARfintablebodyrightbold"/>
            </w:pPr>
            <w:r w:rsidRPr="00AC4F99">
              <w:t>4,108.9</w:t>
            </w:r>
          </w:p>
        </w:tc>
      </w:tr>
      <w:tr w:rsidR="00CA6F3D" w:rsidRPr="002029AF" w14:paraId="79646ECC" w14:textId="77777777" w:rsidTr="00BA5D19">
        <w:tc>
          <w:tcPr>
            <w:tcW w:w="6515" w:type="dxa"/>
            <w:tcBorders>
              <w:top w:val="single" w:sz="4" w:space="0" w:color="000000" w:themeColor="text1"/>
              <w:bottom w:val="single" w:sz="4" w:space="0" w:color="000000" w:themeColor="text1"/>
            </w:tcBorders>
          </w:tcPr>
          <w:p w14:paraId="0D8E893C" w14:textId="77777777" w:rsidR="00CA6F3D" w:rsidRPr="00F5081B" w:rsidRDefault="00CA6F3D" w:rsidP="00C6411C">
            <w:pPr>
              <w:pStyle w:val="ARfintablebodybold"/>
              <w:rPr>
                <w:highlight w:val="yellow"/>
              </w:rPr>
            </w:pPr>
            <w:r w:rsidRPr="00AC4F99">
              <w:t>Total</w:t>
            </w:r>
            <w:r>
              <w:t xml:space="preserve"> </w:t>
            </w:r>
            <w:r w:rsidRPr="00AC4F99">
              <w:t>liabilities</w:t>
            </w:r>
          </w:p>
        </w:tc>
        <w:tc>
          <w:tcPr>
            <w:tcW w:w="851" w:type="dxa"/>
            <w:tcBorders>
              <w:top w:val="single" w:sz="4" w:space="0" w:color="000000" w:themeColor="text1"/>
              <w:bottom w:val="single" w:sz="4" w:space="0" w:color="000000" w:themeColor="text1"/>
            </w:tcBorders>
          </w:tcPr>
          <w:p w14:paraId="303371C7" w14:textId="77777777" w:rsidR="00CA6F3D" w:rsidRPr="002029AF" w:rsidRDefault="00CA6F3D" w:rsidP="00C6411C">
            <w:pPr>
              <w:pStyle w:val="ARfintablebodyrightbold"/>
            </w:pPr>
          </w:p>
        </w:tc>
        <w:tc>
          <w:tcPr>
            <w:tcW w:w="1133" w:type="dxa"/>
            <w:tcBorders>
              <w:top w:val="single" w:sz="4" w:space="0" w:color="000000" w:themeColor="text1"/>
              <w:bottom w:val="single" w:sz="4" w:space="0" w:color="000000" w:themeColor="text1"/>
            </w:tcBorders>
            <w:shd w:val="clear" w:color="auto" w:fill="E7E6E6" w:themeFill="background2"/>
            <w:noWrap/>
          </w:tcPr>
          <w:p w14:paraId="40A0B4DD" w14:textId="77777777" w:rsidR="00CA6F3D" w:rsidRPr="002029AF" w:rsidRDefault="00CA6F3D" w:rsidP="00C6411C">
            <w:pPr>
              <w:pStyle w:val="ARfintablebodyrightbold"/>
            </w:pPr>
            <w:r w:rsidRPr="00AC4F99">
              <w:t>5,591.0</w:t>
            </w:r>
          </w:p>
        </w:tc>
        <w:tc>
          <w:tcPr>
            <w:tcW w:w="1133" w:type="dxa"/>
            <w:tcBorders>
              <w:top w:val="single" w:sz="4" w:space="0" w:color="000000" w:themeColor="text1"/>
              <w:bottom w:val="single" w:sz="4" w:space="0" w:color="000000" w:themeColor="text1"/>
            </w:tcBorders>
            <w:noWrap/>
          </w:tcPr>
          <w:p w14:paraId="70474664" w14:textId="77777777" w:rsidR="00CA6F3D" w:rsidRPr="002029AF" w:rsidRDefault="00CA6F3D" w:rsidP="00C6411C">
            <w:pPr>
              <w:pStyle w:val="ARfintablebodyrightbold"/>
            </w:pPr>
            <w:r w:rsidRPr="00AC4F99">
              <w:t>4,108.9</w:t>
            </w:r>
          </w:p>
        </w:tc>
      </w:tr>
      <w:tr w:rsidR="00CA6F3D" w:rsidRPr="002029AF" w14:paraId="10156A86" w14:textId="77777777" w:rsidTr="00BA5D19">
        <w:tc>
          <w:tcPr>
            <w:tcW w:w="6515" w:type="dxa"/>
            <w:tcBorders>
              <w:top w:val="single" w:sz="4" w:space="0" w:color="000000" w:themeColor="text1"/>
              <w:bottom w:val="single" w:sz="4" w:space="0" w:color="000000" w:themeColor="text1"/>
            </w:tcBorders>
          </w:tcPr>
          <w:p w14:paraId="1CFB8DB6" w14:textId="77777777" w:rsidR="00CA6F3D" w:rsidRPr="00F5081B" w:rsidRDefault="00CA6F3D" w:rsidP="00C6411C">
            <w:pPr>
              <w:pStyle w:val="ARfintablebodybold"/>
              <w:rPr>
                <w:highlight w:val="yellow"/>
              </w:rPr>
            </w:pPr>
            <w:r w:rsidRPr="00AC4F99">
              <w:t>Net</w:t>
            </w:r>
            <w:r>
              <w:t xml:space="preserve"> </w:t>
            </w:r>
            <w:r w:rsidRPr="00AC4F99">
              <w:t>assets</w:t>
            </w:r>
          </w:p>
        </w:tc>
        <w:tc>
          <w:tcPr>
            <w:tcW w:w="851" w:type="dxa"/>
            <w:tcBorders>
              <w:top w:val="single" w:sz="4" w:space="0" w:color="000000" w:themeColor="text1"/>
              <w:bottom w:val="single" w:sz="4" w:space="0" w:color="000000" w:themeColor="text1"/>
            </w:tcBorders>
            <w:noWrap/>
          </w:tcPr>
          <w:p w14:paraId="79782D7F" w14:textId="77777777" w:rsidR="00CA6F3D" w:rsidRPr="002029AF" w:rsidRDefault="00CA6F3D" w:rsidP="00C6411C">
            <w:pPr>
              <w:pStyle w:val="ARfintablebodyrightbold"/>
            </w:pPr>
          </w:p>
        </w:tc>
        <w:tc>
          <w:tcPr>
            <w:tcW w:w="1133" w:type="dxa"/>
            <w:tcBorders>
              <w:top w:val="single" w:sz="4" w:space="0" w:color="000000" w:themeColor="text1"/>
              <w:bottom w:val="single" w:sz="4" w:space="0" w:color="000000" w:themeColor="text1"/>
            </w:tcBorders>
            <w:shd w:val="clear" w:color="auto" w:fill="E7E6E6" w:themeFill="background2"/>
            <w:noWrap/>
          </w:tcPr>
          <w:p w14:paraId="12764BB0" w14:textId="77777777" w:rsidR="00CA6F3D" w:rsidRPr="002029AF" w:rsidRDefault="00CA6F3D" w:rsidP="00C6411C">
            <w:pPr>
              <w:pStyle w:val="ARfintablebodyrightbold"/>
            </w:pPr>
            <w:r w:rsidRPr="00AC4F99">
              <w:t>5,056.4</w:t>
            </w:r>
          </w:p>
        </w:tc>
        <w:tc>
          <w:tcPr>
            <w:tcW w:w="1133" w:type="dxa"/>
            <w:tcBorders>
              <w:top w:val="single" w:sz="4" w:space="0" w:color="000000" w:themeColor="text1"/>
              <w:bottom w:val="single" w:sz="4" w:space="0" w:color="000000" w:themeColor="text1"/>
            </w:tcBorders>
            <w:noWrap/>
          </w:tcPr>
          <w:p w14:paraId="5F425DCD" w14:textId="77777777" w:rsidR="00CA6F3D" w:rsidRPr="002029AF" w:rsidRDefault="00CA6F3D" w:rsidP="00C6411C">
            <w:pPr>
              <w:pStyle w:val="ARfintablebodyrightbold"/>
            </w:pPr>
            <w:r w:rsidRPr="00AC4F99">
              <w:t>4,482.6</w:t>
            </w:r>
          </w:p>
        </w:tc>
      </w:tr>
      <w:tr w:rsidR="00CA6F3D" w:rsidRPr="002029AF" w14:paraId="39A74C3A" w14:textId="77777777" w:rsidTr="00ED0146">
        <w:tc>
          <w:tcPr>
            <w:tcW w:w="6515" w:type="dxa"/>
            <w:tcBorders>
              <w:top w:val="single" w:sz="4" w:space="0" w:color="989A9C" w:themeColor="accent5"/>
            </w:tcBorders>
          </w:tcPr>
          <w:p w14:paraId="20A4637C" w14:textId="77777777" w:rsidR="00CA6F3D" w:rsidRPr="00AC4F99" w:rsidRDefault="00CA6F3D" w:rsidP="00E31983">
            <w:pPr>
              <w:pStyle w:val="ARfintablebodyboldcoloured"/>
            </w:pPr>
            <w:r w:rsidRPr="00AC4F99">
              <w:t>Equity</w:t>
            </w:r>
          </w:p>
        </w:tc>
        <w:tc>
          <w:tcPr>
            <w:tcW w:w="851" w:type="dxa"/>
            <w:tcBorders>
              <w:top w:val="single" w:sz="4" w:space="0" w:color="989A9C" w:themeColor="accent5"/>
            </w:tcBorders>
          </w:tcPr>
          <w:p w14:paraId="5D89467D" w14:textId="77777777" w:rsidR="00CA6F3D" w:rsidRPr="002029AF" w:rsidRDefault="00CA6F3D" w:rsidP="00C6411C">
            <w:pPr>
              <w:pStyle w:val="ARfintablebodyright"/>
            </w:pPr>
          </w:p>
        </w:tc>
        <w:tc>
          <w:tcPr>
            <w:tcW w:w="1133" w:type="dxa"/>
            <w:tcBorders>
              <w:top w:val="single" w:sz="4" w:space="0" w:color="989A9C" w:themeColor="accent5"/>
            </w:tcBorders>
            <w:noWrap/>
          </w:tcPr>
          <w:p w14:paraId="76621D52" w14:textId="77777777" w:rsidR="00CA6F3D" w:rsidRPr="00AC4F99" w:rsidRDefault="00CA6F3D" w:rsidP="00C6411C">
            <w:pPr>
              <w:pStyle w:val="ARfintablebodyright"/>
            </w:pPr>
          </w:p>
        </w:tc>
        <w:tc>
          <w:tcPr>
            <w:tcW w:w="1133" w:type="dxa"/>
            <w:tcBorders>
              <w:top w:val="single" w:sz="4" w:space="0" w:color="989A9C" w:themeColor="accent5"/>
            </w:tcBorders>
            <w:noWrap/>
          </w:tcPr>
          <w:p w14:paraId="2D0BD2EB" w14:textId="77777777" w:rsidR="00CA6F3D" w:rsidRPr="00AC4F99" w:rsidRDefault="00CA6F3D" w:rsidP="00C6411C">
            <w:pPr>
              <w:pStyle w:val="ARfintablebodyright"/>
            </w:pPr>
          </w:p>
        </w:tc>
      </w:tr>
      <w:tr w:rsidR="00CA6F3D" w:rsidRPr="002029AF" w14:paraId="4916C8B5" w14:textId="77777777" w:rsidTr="00BA5D19">
        <w:tc>
          <w:tcPr>
            <w:tcW w:w="6515" w:type="dxa"/>
            <w:tcBorders>
              <w:top w:val="single" w:sz="4" w:space="0" w:color="989A9C" w:themeColor="accent5"/>
            </w:tcBorders>
          </w:tcPr>
          <w:p w14:paraId="62241227" w14:textId="77777777" w:rsidR="00CA6F3D" w:rsidRPr="00F5081B" w:rsidRDefault="00CA6F3D" w:rsidP="00C6411C">
            <w:pPr>
              <w:pStyle w:val="ARfintablebody"/>
              <w:rPr>
                <w:highlight w:val="yellow"/>
              </w:rPr>
            </w:pPr>
            <w:r w:rsidRPr="00AC4F99">
              <w:t>Accumulated surplus/(deficit)</w:t>
            </w:r>
          </w:p>
        </w:tc>
        <w:tc>
          <w:tcPr>
            <w:tcW w:w="851" w:type="dxa"/>
            <w:tcBorders>
              <w:top w:val="single" w:sz="4" w:space="0" w:color="989A9C" w:themeColor="accent5"/>
            </w:tcBorders>
          </w:tcPr>
          <w:p w14:paraId="1CD94E24" w14:textId="77777777" w:rsidR="00CA6F3D" w:rsidRPr="002029AF" w:rsidRDefault="00CA6F3D" w:rsidP="00C6411C">
            <w:pPr>
              <w:pStyle w:val="ARfintablebodyright"/>
            </w:pPr>
          </w:p>
        </w:tc>
        <w:tc>
          <w:tcPr>
            <w:tcW w:w="1133" w:type="dxa"/>
            <w:tcBorders>
              <w:top w:val="single" w:sz="4" w:space="0" w:color="989A9C" w:themeColor="accent5"/>
            </w:tcBorders>
            <w:shd w:val="clear" w:color="auto" w:fill="E7E6E6" w:themeFill="background2"/>
            <w:noWrap/>
          </w:tcPr>
          <w:p w14:paraId="57978B1A" w14:textId="77777777" w:rsidR="00CA6F3D" w:rsidRPr="002029AF" w:rsidRDefault="00CA6F3D" w:rsidP="00C6411C">
            <w:pPr>
              <w:pStyle w:val="ARfintablebodyright"/>
            </w:pPr>
            <w:r w:rsidRPr="00AC4F99">
              <w:t>3,915.6</w:t>
            </w:r>
          </w:p>
        </w:tc>
        <w:tc>
          <w:tcPr>
            <w:tcW w:w="1133" w:type="dxa"/>
            <w:tcBorders>
              <w:top w:val="single" w:sz="4" w:space="0" w:color="989A9C" w:themeColor="accent5"/>
            </w:tcBorders>
            <w:noWrap/>
          </w:tcPr>
          <w:p w14:paraId="6BC03DFB" w14:textId="77777777" w:rsidR="00CA6F3D" w:rsidRPr="002029AF" w:rsidRDefault="00CA6F3D" w:rsidP="00C6411C">
            <w:pPr>
              <w:pStyle w:val="ARfintablebodyright"/>
            </w:pPr>
            <w:r w:rsidRPr="00AC4F99">
              <w:t>3,472.5</w:t>
            </w:r>
          </w:p>
        </w:tc>
      </w:tr>
      <w:tr w:rsidR="00CA6F3D" w:rsidRPr="002029AF" w14:paraId="0D101B80" w14:textId="77777777" w:rsidTr="00BA5D19">
        <w:tc>
          <w:tcPr>
            <w:tcW w:w="6515" w:type="dxa"/>
            <w:tcBorders>
              <w:bottom w:val="single" w:sz="4" w:space="0" w:color="989A9C" w:themeColor="accent5"/>
            </w:tcBorders>
          </w:tcPr>
          <w:p w14:paraId="0A1EB1C8" w14:textId="77777777" w:rsidR="00CA6F3D" w:rsidRPr="00F5081B" w:rsidRDefault="00CA6F3D" w:rsidP="00C6411C">
            <w:pPr>
              <w:pStyle w:val="ARfintablebody"/>
              <w:rPr>
                <w:highlight w:val="yellow"/>
              </w:rPr>
            </w:pPr>
            <w:r w:rsidRPr="00AC4F99">
              <w:t>Physical asset revaluation surplus</w:t>
            </w:r>
          </w:p>
        </w:tc>
        <w:tc>
          <w:tcPr>
            <w:tcW w:w="851" w:type="dxa"/>
            <w:tcBorders>
              <w:bottom w:val="single" w:sz="4" w:space="0" w:color="989A9C" w:themeColor="accent5"/>
            </w:tcBorders>
          </w:tcPr>
          <w:p w14:paraId="5696F9F5" w14:textId="77777777" w:rsidR="00CA6F3D" w:rsidRPr="002029AF" w:rsidRDefault="00CA6F3D" w:rsidP="00C6411C">
            <w:pPr>
              <w:pStyle w:val="ARfintablebodyright"/>
            </w:pPr>
            <w:r w:rsidRPr="00AC4F99">
              <w:t>9.3</w:t>
            </w:r>
          </w:p>
        </w:tc>
        <w:tc>
          <w:tcPr>
            <w:tcW w:w="1133" w:type="dxa"/>
            <w:tcBorders>
              <w:bottom w:val="single" w:sz="4" w:space="0" w:color="989A9C" w:themeColor="accent5"/>
            </w:tcBorders>
            <w:shd w:val="clear" w:color="auto" w:fill="E7E6E6" w:themeFill="background2"/>
            <w:noWrap/>
          </w:tcPr>
          <w:p w14:paraId="78FFFD99" w14:textId="77777777" w:rsidR="00CA6F3D" w:rsidRPr="002029AF" w:rsidRDefault="00CA6F3D" w:rsidP="00C6411C">
            <w:pPr>
              <w:pStyle w:val="ARfintablebodyright"/>
            </w:pPr>
            <w:r w:rsidRPr="00AC4F99">
              <w:t>1,061.9</w:t>
            </w:r>
          </w:p>
        </w:tc>
        <w:tc>
          <w:tcPr>
            <w:tcW w:w="1133" w:type="dxa"/>
            <w:tcBorders>
              <w:bottom w:val="single" w:sz="4" w:space="0" w:color="989A9C" w:themeColor="accent5"/>
            </w:tcBorders>
            <w:noWrap/>
          </w:tcPr>
          <w:p w14:paraId="0FB0CF5F" w14:textId="77777777" w:rsidR="00CA6F3D" w:rsidRPr="002029AF" w:rsidRDefault="00CA6F3D" w:rsidP="00C6411C">
            <w:pPr>
              <w:pStyle w:val="ARfintablebodyright"/>
            </w:pPr>
            <w:r w:rsidRPr="00AC4F99">
              <w:t>941.1</w:t>
            </w:r>
          </w:p>
        </w:tc>
      </w:tr>
      <w:tr w:rsidR="00CA6F3D" w:rsidRPr="002029AF" w14:paraId="0C020296" w14:textId="77777777" w:rsidTr="00BA5D19">
        <w:tc>
          <w:tcPr>
            <w:tcW w:w="6515" w:type="dxa"/>
            <w:tcBorders>
              <w:top w:val="single" w:sz="4" w:space="0" w:color="989A9C" w:themeColor="accent5"/>
              <w:bottom w:val="single" w:sz="4" w:space="0" w:color="000000" w:themeColor="text1"/>
            </w:tcBorders>
          </w:tcPr>
          <w:p w14:paraId="3DFBA284" w14:textId="77777777" w:rsidR="00CA6F3D" w:rsidRPr="00F5081B" w:rsidRDefault="00CA6F3D" w:rsidP="00C6411C">
            <w:pPr>
              <w:pStyle w:val="ARfintablebody"/>
              <w:rPr>
                <w:highlight w:val="yellow"/>
              </w:rPr>
            </w:pPr>
            <w:r w:rsidRPr="00AC4F99">
              <w:t>Contributed capital</w:t>
            </w:r>
          </w:p>
        </w:tc>
        <w:tc>
          <w:tcPr>
            <w:tcW w:w="851" w:type="dxa"/>
            <w:tcBorders>
              <w:top w:val="single" w:sz="4" w:space="0" w:color="989A9C" w:themeColor="accent5"/>
              <w:bottom w:val="single" w:sz="4" w:space="0" w:color="000000" w:themeColor="text1"/>
            </w:tcBorders>
            <w:noWrap/>
          </w:tcPr>
          <w:p w14:paraId="79967173" w14:textId="77777777" w:rsidR="00CA6F3D" w:rsidRPr="002029AF" w:rsidRDefault="00CA6F3D" w:rsidP="00C6411C">
            <w:pPr>
              <w:pStyle w:val="ARfintablebodyright"/>
            </w:pPr>
          </w:p>
        </w:tc>
        <w:tc>
          <w:tcPr>
            <w:tcW w:w="1133" w:type="dxa"/>
            <w:tcBorders>
              <w:top w:val="single" w:sz="4" w:space="0" w:color="989A9C" w:themeColor="accent5"/>
              <w:bottom w:val="single" w:sz="4" w:space="0" w:color="000000" w:themeColor="text1"/>
            </w:tcBorders>
            <w:shd w:val="clear" w:color="auto" w:fill="E7E6E6" w:themeFill="background2"/>
            <w:noWrap/>
          </w:tcPr>
          <w:p w14:paraId="1B8B3E44" w14:textId="77777777" w:rsidR="00CA6F3D" w:rsidRPr="002029AF" w:rsidRDefault="00CA6F3D" w:rsidP="00C6411C">
            <w:pPr>
              <w:pStyle w:val="ARfintablebodyright"/>
            </w:pPr>
            <w:r w:rsidRPr="00AC4F99">
              <w:t>78.8</w:t>
            </w:r>
          </w:p>
        </w:tc>
        <w:tc>
          <w:tcPr>
            <w:tcW w:w="1133" w:type="dxa"/>
            <w:tcBorders>
              <w:top w:val="single" w:sz="4" w:space="0" w:color="989A9C" w:themeColor="accent5"/>
              <w:bottom w:val="single" w:sz="4" w:space="0" w:color="000000" w:themeColor="text1"/>
            </w:tcBorders>
            <w:noWrap/>
          </w:tcPr>
          <w:p w14:paraId="47E08959" w14:textId="77777777" w:rsidR="00CA6F3D" w:rsidRPr="002029AF" w:rsidRDefault="00CA6F3D" w:rsidP="00C6411C">
            <w:pPr>
              <w:pStyle w:val="ARfintablebodyright"/>
            </w:pPr>
            <w:r w:rsidRPr="00AC4F99">
              <w:t>69.0</w:t>
            </w:r>
          </w:p>
        </w:tc>
      </w:tr>
      <w:tr w:rsidR="00CA6F3D" w:rsidRPr="002029AF" w14:paraId="5AA106FE" w14:textId="77777777" w:rsidTr="00BA5D19">
        <w:trPr>
          <w:cnfStyle w:val="010000000000" w:firstRow="0" w:lastRow="1" w:firstColumn="0" w:lastColumn="0" w:oddVBand="0" w:evenVBand="0" w:oddHBand="0" w:evenHBand="0" w:firstRowFirstColumn="0" w:firstRowLastColumn="0" w:lastRowFirstColumn="0" w:lastRowLastColumn="0"/>
        </w:trPr>
        <w:tc>
          <w:tcPr>
            <w:tcW w:w="6515" w:type="dxa"/>
          </w:tcPr>
          <w:p w14:paraId="4429F382" w14:textId="77777777" w:rsidR="00CA6F3D" w:rsidRPr="00F5081B" w:rsidRDefault="00CA6F3D" w:rsidP="00C6411C">
            <w:pPr>
              <w:pStyle w:val="ARfintablebodybold"/>
              <w:rPr>
                <w:highlight w:val="yellow"/>
              </w:rPr>
            </w:pPr>
            <w:r w:rsidRPr="00AC4F99">
              <w:t>Net</w:t>
            </w:r>
            <w:r>
              <w:t xml:space="preserve"> </w:t>
            </w:r>
            <w:r w:rsidRPr="00AC4F99">
              <w:t>worth</w:t>
            </w:r>
          </w:p>
        </w:tc>
        <w:tc>
          <w:tcPr>
            <w:tcW w:w="851" w:type="dxa"/>
            <w:noWrap/>
          </w:tcPr>
          <w:p w14:paraId="186F92DA" w14:textId="77777777" w:rsidR="00CA6F3D" w:rsidRPr="002029AF" w:rsidRDefault="00CA6F3D" w:rsidP="00C6411C">
            <w:pPr>
              <w:pStyle w:val="ARfintablebodyrightbold"/>
            </w:pPr>
          </w:p>
        </w:tc>
        <w:tc>
          <w:tcPr>
            <w:tcW w:w="1133" w:type="dxa"/>
            <w:shd w:val="clear" w:color="auto" w:fill="E7E6E6" w:themeFill="background2"/>
            <w:noWrap/>
          </w:tcPr>
          <w:p w14:paraId="0B6179C2" w14:textId="77777777" w:rsidR="00CA6F3D" w:rsidRPr="002029AF" w:rsidRDefault="00CA6F3D" w:rsidP="00C6411C">
            <w:pPr>
              <w:pStyle w:val="ARfintablebodyrightbold"/>
            </w:pPr>
            <w:r w:rsidRPr="00AC4F99">
              <w:t>5,056.4</w:t>
            </w:r>
          </w:p>
        </w:tc>
        <w:tc>
          <w:tcPr>
            <w:tcW w:w="1133" w:type="dxa"/>
            <w:noWrap/>
          </w:tcPr>
          <w:p w14:paraId="3588C2AC" w14:textId="77777777" w:rsidR="00CA6F3D" w:rsidRPr="002029AF" w:rsidRDefault="00CA6F3D" w:rsidP="00C6411C">
            <w:pPr>
              <w:pStyle w:val="ARfintablebodyrightbold"/>
            </w:pPr>
            <w:r w:rsidRPr="00AC4F99">
              <w:t>4,482.6</w:t>
            </w:r>
          </w:p>
        </w:tc>
      </w:tr>
    </w:tbl>
    <w:p w14:paraId="6E961530" w14:textId="77777777" w:rsidR="00CA6F3D" w:rsidRPr="002C29FF" w:rsidRDefault="00CA6F3D" w:rsidP="002C29FF">
      <w:pPr>
        <w:pStyle w:val="ARfintablefootnote"/>
      </w:pPr>
      <w:r w:rsidRPr="002C29FF">
        <w:t>The balance sheet should be read in conjunction with the notes to the financial statements.</w:t>
      </w:r>
    </w:p>
    <w:p w14:paraId="0EB7C741" w14:textId="77777777" w:rsidR="00CA6F3D" w:rsidRPr="002029AF" w:rsidRDefault="00CA6F3D" w:rsidP="00563A87">
      <w:pPr>
        <w:pStyle w:val="ARbody"/>
      </w:pPr>
      <w:r w:rsidRPr="002029AF">
        <w:br w:type="page"/>
      </w:r>
    </w:p>
    <w:p w14:paraId="3B63C2FC" w14:textId="77777777" w:rsidR="00CA6F3D" w:rsidRPr="002029AF" w:rsidRDefault="00CA6F3D" w:rsidP="008340C1">
      <w:pPr>
        <w:pStyle w:val="Heading2Financials"/>
      </w:pPr>
      <w:bookmarkStart w:id="424" w:name="Cashflowstatement134"/>
      <w:bookmarkStart w:id="425" w:name="_Toc180777769"/>
      <w:bookmarkStart w:id="426" w:name="_Toc212025052"/>
      <w:r>
        <w:lastRenderedPageBreak/>
        <w:t xml:space="preserve">Cash flow statement </w:t>
      </w:r>
      <w:bookmarkEnd w:id="424"/>
      <w:r>
        <w:t>for the financial year ended 30 June 202</w:t>
      </w:r>
      <w:bookmarkEnd w:id="425"/>
      <w:r>
        <w:t>5</w:t>
      </w:r>
      <w:bookmarkEnd w:id="426"/>
    </w:p>
    <w:tbl>
      <w:tblPr>
        <w:tblStyle w:val="DHAnnualReportFinancialtable"/>
        <w:tblW w:w="5000" w:type="pct"/>
        <w:tblLayout w:type="fixed"/>
        <w:tblLook w:val="06E0" w:firstRow="1" w:lastRow="1" w:firstColumn="1" w:lastColumn="0" w:noHBand="1" w:noVBand="1"/>
      </w:tblPr>
      <w:tblGrid>
        <w:gridCol w:w="6508"/>
        <w:gridCol w:w="850"/>
        <w:gridCol w:w="1132"/>
        <w:gridCol w:w="1142"/>
      </w:tblGrid>
      <w:tr w:rsidR="00CA6F3D" w:rsidRPr="002029AF" w14:paraId="795DAD04"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6508" w:type="dxa"/>
            <w:noWrap/>
            <w:hideMark/>
          </w:tcPr>
          <w:p w14:paraId="7D3C0420" w14:textId="77777777" w:rsidR="00CA6F3D" w:rsidRPr="00F5081B" w:rsidRDefault="00CA6F3D" w:rsidP="002E071C">
            <w:pPr>
              <w:pStyle w:val="ARfintablecolhead"/>
              <w:spacing w:before="20"/>
              <w:rPr>
                <w:highlight w:val="yellow"/>
              </w:rPr>
            </w:pPr>
          </w:p>
        </w:tc>
        <w:tc>
          <w:tcPr>
            <w:tcW w:w="850" w:type="dxa"/>
            <w:noWrap/>
          </w:tcPr>
          <w:p w14:paraId="027743E1" w14:textId="77777777" w:rsidR="00CA6F3D" w:rsidRPr="002029AF" w:rsidRDefault="00CA6F3D" w:rsidP="002E071C">
            <w:pPr>
              <w:pStyle w:val="ARfintablecolheadright"/>
              <w:spacing w:before="20"/>
            </w:pPr>
            <w:r>
              <w:t>Note</w:t>
            </w:r>
          </w:p>
        </w:tc>
        <w:tc>
          <w:tcPr>
            <w:tcW w:w="1132" w:type="dxa"/>
            <w:shd w:val="clear" w:color="auto" w:fill="E7E6E6" w:themeFill="background2"/>
          </w:tcPr>
          <w:p w14:paraId="3473B2C8" w14:textId="77777777" w:rsidR="00CA6F3D" w:rsidRPr="00423D98" w:rsidRDefault="00CA6F3D" w:rsidP="002E071C">
            <w:pPr>
              <w:pStyle w:val="ARfintablecolheadright"/>
            </w:pPr>
            <w:r w:rsidRPr="00423D98">
              <w:t>202</w:t>
            </w:r>
            <w:r>
              <w:t>5</w:t>
            </w:r>
          </w:p>
          <w:p w14:paraId="559E644B" w14:textId="77777777" w:rsidR="00CA6F3D" w:rsidRPr="002029AF" w:rsidRDefault="00CA6F3D" w:rsidP="002E071C">
            <w:pPr>
              <w:pStyle w:val="ARfintablecolheadright"/>
              <w:spacing w:before="20"/>
            </w:pPr>
            <w:r w:rsidRPr="00423D98">
              <w:t>$M</w:t>
            </w:r>
          </w:p>
        </w:tc>
        <w:tc>
          <w:tcPr>
            <w:tcW w:w="1142" w:type="dxa"/>
          </w:tcPr>
          <w:p w14:paraId="387A8696" w14:textId="77777777" w:rsidR="00CA6F3D" w:rsidRPr="00423D98" w:rsidRDefault="00CA6F3D" w:rsidP="002E071C">
            <w:pPr>
              <w:pStyle w:val="ARfintablecolheadright"/>
            </w:pPr>
            <w:r w:rsidRPr="00423D98">
              <w:t>202</w:t>
            </w:r>
            <w:r>
              <w:t>4</w:t>
            </w:r>
          </w:p>
          <w:p w14:paraId="4F89ED33" w14:textId="77777777" w:rsidR="00CA6F3D" w:rsidRPr="002029AF" w:rsidRDefault="00CA6F3D" w:rsidP="002E071C">
            <w:pPr>
              <w:pStyle w:val="ARfintablecolheadright"/>
              <w:spacing w:before="20"/>
            </w:pPr>
            <w:r w:rsidRPr="00423D98">
              <w:t>$M</w:t>
            </w:r>
          </w:p>
        </w:tc>
      </w:tr>
      <w:tr w:rsidR="00CA6F3D" w:rsidRPr="002029AF" w14:paraId="72D1B6EE" w14:textId="77777777" w:rsidTr="00F02092">
        <w:tc>
          <w:tcPr>
            <w:tcW w:w="6508" w:type="dxa"/>
          </w:tcPr>
          <w:p w14:paraId="19C37D73" w14:textId="77777777" w:rsidR="00CA6F3D" w:rsidRPr="00687D55" w:rsidRDefault="00CA6F3D" w:rsidP="00E31983">
            <w:pPr>
              <w:pStyle w:val="ARfintablebodyboldcoloured"/>
            </w:pPr>
            <w:r w:rsidRPr="00A90B2E">
              <w:t>Cash</w:t>
            </w:r>
            <w:r>
              <w:t xml:space="preserve"> </w:t>
            </w:r>
            <w:r w:rsidRPr="00A90B2E">
              <w:t>flows</w:t>
            </w:r>
            <w:r>
              <w:t xml:space="preserve"> </w:t>
            </w:r>
            <w:r w:rsidRPr="00A90B2E">
              <w:t>from</w:t>
            </w:r>
            <w:r>
              <w:t xml:space="preserve"> </w:t>
            </w:r>
            <w:r w:rsidRPr="00A90B2E">
              <w:t>operating</w:t>
            </w:r>
            <w:r>
              <w:t xml:space="preserve"> </w:t>
            </w:r>
            <w:r w:rsidRPr="00A90B2E">
              <w:t>activities</w:t>
            </w:r>
          </w:p>
        </w:tc>
        <w:tc>
          <w:tcPr>
            <w:tcW w:w="850" w:type="dxa"/>
            <w:noWrap/>
          </w:tcPr>
          <w:p w14:paraId="7BB05627" w14:textId="77777777" w:rsidR="00CA6F3D" w:rsidRPr="002029AF" w:rsidRDefault="00CA6F3D" w:rsidP="00F02092">
            <w:pPr>
              <w:pStyle w:val="ARfintablebodyright"/>
            </w:pPr>
          </w:p>
        </w:tc>
        <w:tc>
          <w:tcPr>
            <w:tcW w:w="1132" w:type="dxa"/>
            <w:noWrap/>
          </w:tcPr>
          <w:p w14:paraId="36E60AE8" w14:textId="77777777" w:rsidR="00CA6F3D" w:rsidRPr="00687D55" w:rsidRDefault="00CA6F3D" w:rsidP="00F02092">
            <w:pPr>
              <w:pStyle w:val="ARfintablebodyright"/>
            </w:pPr>
          </w:p>
        </w:tc>
        <w:tc>
          <w:tcPr>
            <w:tcW w:w="1142" w:type="dxa"/>
            <w:noWrap/>
          </w:tcPr>
          <w:p w14:paraId="323D401F" w14:textId="77777777" w:rsidR="00CA6F3D" w:rsidRPr="00687D55" w:rsidRDefault="00CA6F3D" w:rsidP="00F02092">
            <w:pPr>
              <w:pStyle w:val="ARfintablebodyright"/>
            </w:pPr>
          </w:p>
        </w:tc>
      </w:tr>
      <w:tr w:rsidR="00CA6F3D" w:rsidRPr="002029AF" w14:paraId="4D98153D" w14:textId="77777777" w:rsidTr="00D40FE7">
        <w:tc>
          <w:tcPr>
            <w:tcW w:w="6508" w:type="dxa"/>
          </w:tcPr>
          <w:p w14:paraId="7263C836" w14:textId="77777777" w:rsidR="00CA6F3D" w:rsidRPr="00687D55" w:rsidRDefault="00CA6F3D" w:rsidP="00F02092">
            <w:pPr>
              <w:pStyle w:val="ARfintablebodybold"/>
            </w:pPr>
            <w:r w:rsidRPr="00A90B2E">
              <w:t>Receipts</w:t>
            </w:r>
          </w:p>
        </w:tc>
        <w:tc>
          <w:tcPr>
            <w:tcW w:w="850" w:type="dxa"/>
            <w:noWrap/>
          </w:tcPr>
          <w:p w14:paraId="7904B447" w14:textId="77777777" w:rsidR="00CA6F3D" w:rsidRPr="002029AF" w:rsidRDefault="00CA6F3D" w:rsidP="00F02092">
            <w:pPr>
              <w:pStyle w:val="ARfintablebodyright"/>
            </w:pPr>
          </w:p>
        </w:tc>
        <w:tc>
          <w:tcPr>
            <w:tcW w:w="1132" w:type="dxa"/>
            <w:noWrap/>
          </w:tcPr>
          <w:p w14:paraId="448500F4" w14:textId="77777777" w:rsidR="00CA6F3D" w:rsidRPr="00687D55" w:rsidRDefault="00CA6F3D" w:rsidP="00F02092">
            <w:pPr>
              <w:pStyle w:val="ARfintablebodyright"/>
            </w:pPr>
          </w:p>
        </w:tc>
        <w:tc>
          <w:tcPr>
            <w:tcW w:w="1142" w:type="dxa"/>
            <w:noWrap/>
          </w:tcPr>
          <w:p w14:paraId="3D825F8A" w14:textId="77777777" w:rsidR="00CA6F3D" w:rsidRPr="00687D55" w:rsidRDefault="00CA6F3D" w:rsidP="00F02092">
            <w:pPr>
              <w:pStyle w:val="ARfintablebodyright"/>
            </w:pPr>
          </w:p>
        </w:tc>
      </w:tr>
      <w:tr w:rsidR="00CA6F3D" w:rsidRPr="002029AF" w14:paraId="4824C7B5" w14:textId="77777777" w:rsidTr="00F02092">
        <w:tc>
          <w:tcPr>
            <w:tcW w:w="6508" w:type="dxa"/>
          </w:tcPr>
          <w:p w14:paraId="5E739269" w14:textId="77777777" w:rsidR="00CA6F3D" w:rsidRPr="00687D55" w:rsidRDefault="00CA6F3D" w:rsidP="00AD0067">
            <w:pPr>
              <w:pStyle w:val="ARfintablebody"/>
            </w:pPr>
            <w:r w:rsidRPr="00707E6E">
              <w:t>Output appropriations</w:t>
            </w:r>
          </w:p>
        </w:tc>
        <w:tc>
          <w:tcPr>
            <w:tcW w:w="850" w:type="dxa"/>
            <w:noWrap/>
          </w:tcPr>
          <w:p w14:paraId="12C4AA67" w14:textId="77777777" w:rsidR="00CA6F3D" w:rsidRPr="002029AF" w:rsidRDefault="00CA6F3D" w:rsidP="00AD0067">
            <w:pPr>
              <w:pStyle w:val="ARfintablebodyright"/>
            </w:pPr>
          </w:p>
        </w:tc>
        <w:tc>
          <w:tcPr>
            <w:tcW w:w="1132" w:type="dxa"/>
            <w:shd w:val="clear" w:color="auto" w:fill="E7E6E6" w:themeFill="background2"/>
            <w:noWrap/>
          </w:tcPr>
          <w:p w14:paraId="1DC9E63F" w14:textId="77777777" w:rsidR="00CA6F3D" w:rsidRPr="00687D55" w:rsidRDefault="00CA6F3D" w:rsidP="00AD0067">
            <w:pPr>
              <w:pStyle w:val="ARfintablebodyright"/>
            </w:pPr>
            <w:r w:rsidRPr="00862B67">
              <w:t>15,796.1</w:t>
            </w:r>
          </w:p>
        </w:tc>
        <w:tc>
          <w:tcPr>
            <w:tcW w:w="1142" w:type="dxa"/>
            <w:noWrap/>
          </w:tcPr>
          <w:p w14:paraId="6592B489" w14:textId="77777777" w:rsidR="00CA6F3D" w:rsidRPr="00687D55" w:rsidRDefault="00CA6F3D" w:rsidP="00AD0067">
            <w:pPr>
              <w:pStyle w:val="ARfintablebodyright"/>
            </w:pPr>
            <w:r w:rsidRPr="00862B67">
              <w:t>14,629.6</w:t>
            </w:r>
          </w:p>
        </w:tc>
      </w:tr>
      <w:tr w:rsidR="00CA6F3D" w:rsidRPr="002029AF" w14:paraId="7FBCC7CE" w14:textId="77777777" w:rsidTr="00F02092">
        <w:tc>
          <w:tcPr>
            <w:tcW w:w="6508" w:type="dxa"/>
          </w:tcPr>
          <w:p w14:paraId="460E3FB9" w14:textId="77777777" w:rsidR="00CA6F3D" w:rsidRPr="00F5081B" w:rsidRDefault="00CA6F3D" w:rsidP="009C42B2">
            <w:pPr>
              <w:pStyle w:val="ARfintablebody"/>
              <w:rPr>
                <w:highlight w:val="yellow"/>
              </w:rPr>
            </w:pPr>
            <w:r w:rsidRPr="00687D55">
              <w:t>Special appropriations</w:t>
            </w:r>
          </w:p>
        </w:tc>
        <w:tc>
          <w:tcPr>
            <w:tcW w:w="850" w:type="dxa"/>
            <w:noWrap/>
          </w:tcPr>
          <w:p w14:paraId="2BAF754C" w14:textId="77777777" w:rsidR="00CA6F3D" w:rsidRPr="002029AF" w:rsidRDefault="00CA6F3D" w:rsidP="009C42B2">
            <w:pPr>
              <w:pStyle w:val="ARfintablebodyright"/>
            </w:pPr>
          </w:p>
        </w:tc>
        <w:tc>
          <w:tcPr>
            <w:tcW w:w="1132" w:type="dxa"/>
            <w:shd w:val="clear" w:color="auto" w:fill="E7E6E6" w:themeFill="background2"/>
            <w:noWrap/>
          </w:tcPr>
          <w:p w14:paraId="0533BD54" w14:textId="77777777" w:rsidR="00CA6F3D" w:rsidRPr="002029AF" w:rsidRDefault="00CA6F3D" w:rsidP="009C42B2">
            <w:pPr>
              <w:pStyle w:val="ARfintablebodyright"/>
            </w:pPr>
            <w:r w:rsidRPr="00687D55">
              <w:t>3,209.0</w:t>
            </w:r>
          </w:p>
        </w:tc>
        <w:tc>
          <w:tcPr>
            <w:tcW w:w="1142" w:type="dxa"/>
            <w:noWrap/>
          </w:tcPr>
          <w:p w14:paraId="2CF2F564" w14:textId="77777777" w:rsidR="00CA6F3D" w:rsidRPr="002029AF" w:rsidRDefault="00CA6F3D" w:rsidP="009C42B2">
            <w:pPr>
              <w:pStyle w:val="ARfintablebodyright"/>
            </w:pPr>
            <w:r w:rsidRPr="00687D55">
              <w:t>3,127.6</w:t>
            </w:r>
          </w:p>
        </w:tc>
      </w:tr>
      <w:tr w:rsidR="00CA6F3D" w:rsidRPr="002029AF" w14:paraId="00D57833" w14:textId="77777777" w:rsidTr="00F02092">
        <w:tc>
          <w:tcPr>
            <w:tcW w:w="6508" w:type="dxa"/>
          </w:tcPr>
          <w:p w14:paraId="084A18CF" w14:textId="77777777" w:rsidR="00CA6F3D" w:rsidRPr="00F5081B" w:rsidRDefault="00CA6F3D" w:rsidP="009C42B2">
            <w:pPr>
              <w:pStyle w:val="ARfintablebody"/>
              <w:rPr>
                <w:highlight w:val="yellow"/>
              </w:rPr>
            </w:pPr>
            <w:r w:rsidRPr="00687D55">
              <w:t>Funds from other authorities</w:t>
            </w:r>
          </w:p>
        </w:tc>
        <w:tc>
          <w:tcPr>
            <w:tcW w:w="850" w:type="dxa"/>
            <w:noWrap/>
          </w:tcPr>
          <w:p w14:paraId="1DA67120" w14:textId="77777777" w:rsidR="00CA6F3D" w:rsidRPr="002029AF" w:rsidRDefault="00CA6F3D" w:rsidP="009C42B2">
            <w:pPr>
              <w:pStyle w:val="ARfintablebodyright"/>
            </w:pPr>
          </w:p>
        </w:tc>
        <w:tc>
          <w:tcPr>
            <w:tcW w:w="1132" w:type="dxa"/>
            <w:shd w:val="clear" w:color="auto" w:fill="E7E6E6" w:themeFill="background2"/>
            <w:noWrap/>
          </w:tcPr>
          <w:p w14:paraId="154EADBF" w14:textId="77777777" w:rsidR="00CA6F3D" w:rsidRPr="002029AF" w:rsidRDefault="00CA6F3D" w:rsidP="009C42B2">
            <w:pPr>
              <w:pStyle w:val="ARfintablebodyright"/>
            </w:pPr>
            <w:r w:rsidRPr="00687D55">
              <w:t>1,605.2</w:t>
            </w:r>
          </w:p>
        </w:tc>
        <w:tc>
          <w:tcPr>
            <w:tcW w:w="1142" w:type="dxa"/>
            <w:noWrap/>
          </w:tcPr>
          <w:p w14:paraId="066C390E" w14:textId="77777777" w:rsidR="00CA6F3D" w:rsidRPr="002029AF" w:rsidRDefault="00CA6F3D" w:rsidP="009C42B2">
            <w:pPr>
              <w:pStyle w:val="ARfintablebodyright"/>
            </w:pPr>
            <w:r w:rsidRPr="00687D55">
              <w:t>1,587.7</w:t>
            </w:r>
          </w:p>
        </w:tc>
      </w:tr>
      <w:tr w:rsidR="00CA6F3D" w:rsidRPr="002029AF" w14:paraId="5355EA2A" w14:textId="77777777" w:rsidTr="00F02092">
        <w:tc>
          <w:tcPr>
            <w:tcW w:w="6508" w:type="dxa"/>
            <w:tcBorders>
              <w:bottom w:val="single" w:sz="4" w:space="0" w:color="989A9C" w:themeColor="accent5"/>
            </w:tcBorders>
          </w:tcPr>
          <w:p w14:paraId="1870F327" w14:textId="77777777" w:rsidR="00CA6F3D" w:rsidRPr="00F5081B" w:rsidRDefault="00CA6F3D" w:rsidP="009C42B2">
            <w:pPr>
              <w:pStyle w:val="ARfintablebody"/>
              <w:rPr>
                <w:highlight w:val="yellow"/>
              </w:rPr>
            </w:pPr>
            <w:r w:rsidRPr="00687D55">
              <w:t>Other receipts</w:t>
            </w:r>
          </w:p>
        </w:tc>
        <w:tc>
          <w:tcPr>
            <w:tcW w:w="850" w:type="dxa"/>
            <w:tcBorders>
              <w:bottom w:val="single" w:sz="4" w:space="0" w:color="989A9C" w:themeColor="accent5"/>
            </w:tcBorders>
            <w:noWrap/>
          </w:tcPr>
          <w:p w14:paraId="402CE29B" w14:textId="77777777" w:rsidR="00CA6F3D" w:rsidRPr="002029AF" w:rsidRDefault="00CA6F3D" w:rsidP="009C42B2">
            <w:pPr>
              <w:pStyle w:val="ARfintablebodyright"/>
            </w:pPr>
          </w:p>
        </w:tc>
        <w:tc>
          <w:tcPr>
            <w:tcW w:w="1132" w:type="dxa"/>
            <w:tcBorders>
              <w:bottom w:val="single" w:sz="4" w:space="0" w:color="989A9C" w:themeColor="accent5"/>
            </w:tcBorders>
            <w:shd w:val="clear" w:color="auto" w:fill="E7E6E6" w:themeFill="background2"/>
            <w:noWrap/>
          </w:tcPr>
          <w:p w14:paraId="14FE2592" w14:textId="77777777" w:rsidR="00CA6F3D" w:rsidRPr="002029AF" w:rsidRDefault="00CA6F3D" w:rsidP="009C42B2">
            <w:pPr>
              <w:pStyle w:val="ARfintablebodyright"/>
            </w:pPr>
            <w:r w:rsidRPr="00687D55">
              <w:t>87.0</w:t>
            </w:r>
          </w:p>
        </w:tc>
        <w:tc>
          <w:tcPr>
            <w:tcW w:w="1142" w:type="dxa"/>
            <w:tcBorders>
              <w:bottom w:val="single" w:sz="4" w:space="0" w:color="989A9C" w:themeColor="accent5"/>
            </w:tcBorders>
            <w:noWrap/>
          </w:tcPr>
          <w:p w14:paraId="74F41852" w14:textId="77777777" w:rsidR="00CA6F3D" w:rsidRPr="002029AF" w:rsidRDefault="00CA6F3D" w:rsidP="009C42B2">
            <w:pPr>
              <w:pStyle w:val="ARfintablebodyright"/>
            </w:pPr>
            <w:r w:rsidRPr="00687D55">
              <w:t>93.5</w:t>
            </w:r>
          </w:p>
        </w:tc>
      </w:tr>
      <w:tr w:rsidR="00CA6F3D" w:rsidRPr="002029AF" w14:paraId="1DB01047" w14:textId="77777777" w:rsidTr="00F02092">
        <w:tc>
          <w:tcPr>
            <w:tcW w:w="6508" w:type="dxa"/>
            <w:tcBorders>
              <w:top w:val="single" w:sz="4" w:space="0" w:color="989A9C" w:themeColor="accent5"/>
              <w:bottom w:val="single" w:sz="4" w:space="0" w:color="000000" w:themeColor="text1"/>
            </w:tcBorders>
          </w:tcPr>
          <w:p w14:paraId="22052826" w14:textId="77777777" w:rsidR="00CA6F3D" w:rsidRPr="00F5081B" w:rsidRDefault="00CA6F3D" w:rsidP="009C42B2">
            <w:pPr>
              <w:pStyle w:val="ARfintablebody"/>
              <w:rPr>
                <w:highlight w:val="yellow"/>
              </w:rPr>
            </w:pPr>
            <w:r w:rsidRPr="00687D55">
              <w:t xml:space="preserve">GST recovered from Australian Taxation Office </w:t>
            </w:r>
            <w:r w:rsidRPr="00E12D76">
              <w:rPr>
                <w:vertAlign w:val="superscript"/>
              </w:rPr>
              <w:t>(i)</w:t>
            </w:r>
          </w:p>
        </w:tc>
        <w:tc>
          <w:tcPr>
            <w:tcW w:w="850" w:type="dxa"/>
            <w:tcBorders>
              <w:top w:val="single" w:sz="4" w:space="0" w:color="989A9C" w:themeColor="accent5"/>
              <w:bottom w:val="single" w:sz="4" w:space="0" w:color="000000" w:themeColor="text1"/>
            </w:tcBorders>
            <w:noWrap/>
          </w:tcPr>
          <w:p w14:paraId="3AE1F9F2" w14:textId="77777777" w:rsidR="00CA6F3D" w:rsidRPr="002029AF" w:rsidRDefault="00CA6F3D" w:rsidP="009C42B2">
            <w:pPr>
              <w:pStyle w:val="ARfintablebodyright"/>
            </w:pPr>
          </w:p>
        </w:tc>
        <w:tc>
          <w:tcPr>
            <w:tcW w:w="1132" w:type="dxa"/>
            <w:tcBorders>
              <w:top w:val="single" w:sz="4" w:space="0" w:color="989A9C" w:themeColor="accent5"/>
              <w:bottom w:val="single" w:sz="4" w:space="0" w:color="000000" w:themeColor="text1"/>
            </w:tcBorders>
            <w:shd w:val="clear" w:color="auto" w:fill="E7E6E6" w:themeFill="background2"/>
            <w:noWrap/>
          </w:tcPr>
          <w:p w14:paraId="0A3E7EFA" w14:textId="77777777" w:rsidR="00CA6F3D" w:rsidRPr="002029AF" w:rsidRDefault="00CA6F3D" w:rsidP="009C42B2">
            <w:pPr>
              <w:pStyle w:val="ARfintablebodyright"/>
            </w:pPr>
            <w:r w:rsidRPr="00687D55">
              <w:t>482.6</w:t>
            </w:r>
          </w:p>
        </w:tc>
        <w:tc>
          <w:tcPr>
            <w:tcW w:w="1142" w:type="dxa"/>
            <w:tcBorders>
              <w:top w:val="single" w:sz="4" w:space="0" w:color="989A9C" w:themeColor="accent5"/>
              <w:bottom w:val="single" w:sz="4" w:space="0" w:color="000000" w:themeColor="text1"/>
            </w:tcBorders>
            <w:noWrap/>
          </w:tcPr>
          <w:p w14:paraId="1A99E9EE" w14:textId="77777777" w:rsidR="00CA6F3D" w:rsidRPr="002029AF" w:rsidRDefault="00CA6F3D" w:rsidP="009C42B2">
            <w:pPr>
              <w:pStyle w:val="ARfintablebodyright"/>
            </w:pPr>
            <w:r w:rsidRPr="00687D55">
              <w:t>500.7</w:t>
            </w:r>
          </w:p>
        </w:tc>
      </w:tr>
      <w:tr w:rsidR="00CA6F3D" w:rsidRPr="002029AF" w14:paraId="61B17289" w14:textId="77777777" w:rsidTr="00F02092">
        <w:tc>
          <w:tcPr>
            <w:tcW w:w="6508" w:type="dxa"/>
            <w:tcBorders>
              <w:top w:val="single" w:sz="4" w:space="0" w:color="000000" w:themeColor="text1"/>
              <w:bottom w:val="single" w:sz="4" w:space="0" w:color="000000" w:themeColor="text1"/>
            </w:tcBorders>
          </w:tcPr>
          <w:p w14:paraId="066D2BD8" w14:textId="77777777" w:rsidR="00CA6F3D" w:rsidRPr="00F5081B" w:rsidRDefault="00CA6F3D" w:rsidP="009C42B2">
            <w:pPr>
              <w:pStyle w:val="ARfintablebodybold"/>
              <w:rPr>
                <w:highlight w:val="yellow"/>
              </w:rPr>
            </w:pPr>
            <w:r w:rsidRPr="00687D55">
              <w:t>Total</w:t>
            </w:r>
            <w:r>
              <w:t xml:space="preserve"> </w:t>
            </w:r>
            <w:r w:rsidRPr="00687D55">
              <w:t>receipts</w:t>
            </w:r>
          </w:p>
        </w:tc>
        <w:tc>
          <w:tcPr>
            <w:tcW w:w="850" w:type="dxa"/>
            <w:tcBorders>
              <w:top w:val="single" w:sz="4" w:space="0" w:color="000000" w:themeColor="text1"/>
              <w:bottom w:val="single" w:sz="4" w:space="0" w:color="000000" w:themeColor="text1"/>
            </w:tcBorders>
            <w:noWrap/>
          </w:tcPr>
          <w:p w14:paraId="2537ABDA" w14:textId="77777777" w:rsidR="00CA6F3D" w:rsidRPr="002029AF" w:rsidRDefault="00CA6F3D" w:rsidP="009C42B2">
            <w:pPr>
              <w:pStyle w:val="ARfintablebodyright"/>
            </w:pPr>
          </w:p>
        </w:tc>
        <w:tc>
          <w:tcPr>
            <w:tcW w:w="1132" w:type="dxa"/>
            <w:tcBorders>
              <w:top w:val="single" w:sz="4" w:space="0" w:color="000000" w:themeColor="text1"/>
              <w:bottom w:val="single" w:sz="4" w:space="0" w:color="000000" w:themeColor="text1"/>
            </w:tcBorders>
            <w:shd w:val="clear" w:color="auto" w:fill="E7E6E6" w:themeFill="background2"/>
            <w:noWrap/>
          </w:tcPr>
          <w:p w14:paraId="63C88E61" w14:textId="77777777" w:rsidR="00CA6F3D" w:rsidRPr="002029AF" w:rsidRDefault="00CA6F3D" w:rsidP="009C42B2">
            <w:pPr>
              <w:pStyle w:val="ARfintablebodyrightbold"/>
            </w:pPr>
            <w:r w:rsidRPr="00687D55">
              <w:t>21,180.0</w:t>
            </w:r>
          </w:p>
        </w:tc>
        <w:tc>
          <w:tcPr>
            <w:tcW w:w="1142" w:type="dxa"/>
            <w:tcBorders>
              <w:top w:val="single" w:sz="4" w:space="0" w:color="000000" w:themeColor="text1"/>
              <w:bottom w:val="single" w:sz="4" w:space="0" w:color="000000" w:themeColor="text1"/>
            </w:tcBorders>
            <w:noWrap/>
          </w:tcPr>
          <w:p w14:paraId="200B0452" w14:textId="77777777" w:rsidR="00CA6F3D" w:rsidRPr="002029AF" w:rsidRDefault="00CA6F3D" w:rsidP="009C42B2">
            <w:pPr>
              <w:pStyle w:val="ARfintablebodyrightbold"/>
            </w:pPr>
            <w:r w:rsidRPr="00687D55">
              <w:t>19,939.1</w:t>
            </w:r>
          </w:p>
        </w:tc>
      </w:tr>
      <w:tr w:rsidR="00CA6F3D" w:rsidRPr="002029AF" w14:paraId="095F0627" w14:textId="77777777" w:rsidTr="00F02092">
        <w:tc>
          <w:tcPr>
            <w:tcW w:w="6508" w:type="dxa"/>
            <w:tcBorders>
              <w:top w:val="single" w:sz="4" w:space="0" w:color="989A9C" w:themeColor="accent5"/>
            </w:tcBorders>
          </w:tcPr>
          <w:p w14:paraId="6F83ED2D" w14:textId="77777777" w:rsidR="00CA6F3D" w:rsidRPr="00687D55" w:rsidRDefault="00CA6F3D" w:rsidP="00E31983">
            <w:pPr>
              <w:pStyle w:val="ARfintablebodyboldcoloured"/>
            </w:pPr>
            <w:r w:rsidRPr="00687D55">
              <w:t>Payments</w:t>
            </w:r>
          </w:p>
        </w:tc>
        <w:tc>
          <w:tcPr>
            <w:tcW w:w="850" w:type="dxa"/>
            <w:tcBorders>
              <w:top w:val="single" w:sz="4" w:space="0" w:color="989A9C" w:themeColor="accent5"/>
            </w:tcBorders>
            <w:noWrap/>
          </w:tcPr>
          <w:p w14:paraId="332EB768" w14:textId="77777777" w:rsidR="00CA6F3D" w:rsidRPr="002029AF" w:rsidRDefault="00CA6F3D" w:rsidP="009C42B2">
            <w:pPr>
              <w:pStyle w:val="ARfintablebodyright"/>
            </w:pPr>
          </w:p>
        </w:tc>
        <w:tc>
          <w:tcPr>
            <w:tcW w:w="1132" w:type="dxa"/>
            <w:tcBorders>
              <w:top w:val="single" w:sz="4" w:space="0" w:color="989A9C" w:themeColor="accent5"/>
            </w:tcBorders>
            <w:noWrap/>
          </w:tcPr>
          <w:p w14:paraId="223EE587" w14:textId="77777777" w:rsidR="00CA6F3D" w:rsidRPr="00687D55" w:rsidRDefault="00CA6F3D" w:rsidP="009C42B2">
            <w:pPr>
              <w:pStyle w:val="ARfintablebodyright"/>
            </w:pPr>
          </w:p>
        </w:tc>
        <w:tc>
          <w:tcPr>
            <w:tcW w:w="1142" w:type="dxa"/>
            <w:tcBorders>
              <w:top w:val="single" w:sz="4" w:space="0" w:color="989A9C" w:themeColor="accent5"/>
            </w:tcBorders>
            <w:noWrap/>
          </w:tcPr>
          <w:p w14:paraId="61F8303A" w14:textId="77777777" w:rsidR="00CA6F3D" w:rsidRPr="00687D55" w:rsidRDefault="00CA6F3D" w:rsidP="009C42B2">
            <w:pPr>
              <w:pStyle w:val="ARfintablebodyright"/>
            </w:pPr>
          </w:p>
        </w:tc>
      </w:tr>
      <w:tr w:rsidR="00CA6F3D" w:rsidRPr="002029AF" w14:paraId="69D68EAD" w14:textId="77777777" w:rsidTr="00F02092">
        <w:tc>
          <w:tcPr>
            <w:tcW w:w="6508" w:type="dxa"/>
            <w:tcBorders>
              <w:top w:val="single" w:sz="4" w:space="0" w:color="989A9C" w:themeColor="accent5"/>
            </w:tcBorders>
          </w:tcPr>
          <w:p w14:paraId="1D7BBAEC" w14:textId="77777777" w:rsidR="00CA6F3D" w:rsidRPr="00F5081B" w:rsidRDefault="00CA6F3D" w:rsidP="009C42B2">
            <w:pPr>
              <w:pStyle w:val="ARfintablebody"/>
              <w:rPr>
                <w:highlight w:val="yellow"/>
              </w:rPr>
            </w:pPr>
            <w:r w:rsidRPr="00687D55">
              <w:t>Grants and other expense transfers</w:t>
            </w:r>
          </w:p>
        </w:tc>
        <w:tc>
          <w:tcPr>
            <w:tcW w:w="850" w:type="dxa"/>
            <w:tcBorders>
              <w:top w:val="single" w:sz="4" w:space="0" w:color="989A9C" w:themeColor="accent5"/>
            </w:tcBorders>
            <w:noWrap/>
          </w:tcPr>
          <w:p w14:paraId="2EBE9E6B" w14:textId="77777777" w:rsidR="00CA6F3D" w:rsidRPr="002029AF" w:rsidRDefault="00CA6F3D" w:rsidP="009C42B2">
            <w:pPr>
              <w:pStyle w:val="ARfintablebodyright"/>
            </w:pPr>
          </w:p>
        </w:tc>
        <w:tc>
          <w:tcPr>
            <w:tcW w:w="1132" w:type="dxa"/>
            <w:tcBorders>
              <w:top w:val="single" w:sz="4" w:space="0" w:color="989A9C" w:themeColor="accent5"/>
            </w:tcBorders>
            <w:shd w:val="clear" w:color="auto" w:fill="E7E6E6" w:themeFill="background2"/>
            <w:noWrap/>
          </w:tcPr>
          <w:p w14:paraId="61D02890" w14:textId="77777777" w:rsidR="00CA6F3D" w:rsidRPr="002029AF" w:rsidRDefault="00CA6F3D" w:rsidP="009C42B2">
            <w:pPr>
              <w:pStyle w:val="ARfintablebodyright"/>
            </w:pPr>
            <w:r w:rsidRPr="00687D55">
              <w:t>(19,943.6)</w:t>
            </w:r>
          </w:p>
        </w:tc>
        <w:tc>
          <w:tcPr>
            <w:tcW w:w="1142" w:type="dxa"/>
            <w:tcBorders>
              <w:top w:val="single" w:sz="4" w:space="0" w:color="989A9C" w:themeColor="accent5"/>
            </w:tcBorders>
            <w:noWrap/>
          </w:tcPr>
          <w:p w14:paraId="09B11746" w14:textId="77777777" w:rsidR="00CA6F3D" w:rsidRPr="002029AF" w:rsidRDefault="00CA6F3D" w:rsidP="009C42B2">
            <w:pPr>
              <w:pStyle w:val="ARfintablebodyright"/>
            </w:pPr>
            <w:r w:rsidRPr="00687D55">
              <w:t>(18,980.4)</w:t>
            </w:r>
          </w:p>
        </w:tc>
      </w:tr>
      <w:tr w:rsidR="00CA6F3D" w:rsidRPr="002029AF" w14:paraId="5E318653" w14:textId="77777777" w:rsidTr="00F02092">
        <w:tc>
          <w:tcPr>
            <w:tcW w:w="6508" w:type="dxa"/>
          </w:tcPr>
          <w:p w14:paraId="672C702A" w14:textId="77777777" w:rsidR="00CA6F3D" w:rsidRPr="00F5081B" w:rsidRDefault="00CA6F3D" w:rsidP="009C42B2">
            <w:pPr>
              <w:pStyle w:val="ARfintablebody"/>
              <w:rPr>
                <w:highlight w:val="yellow"/>
              </w:rPr>
            </w:pPr>
            <w:r w:rsidRPr="00687D55">
              <w:t>Employee benefits</w:t>
            </w:r>
          </w:p>
        </w:tc>
        <w:tc>
          <w:tcPr>
            <w:tcW w:w="850" w:type="dxa"/>
            <w:noWrap/>
          </w:tcPr>
          <w:p w14:paraId="2ED7FBFC" w14:textId="77777777" w:rsidR="00CA6F3D" w:rsidRPr="002029AF" w:rsidRDefault="00CA6F3D" w:rsidP="009C42B2">
            <w:pPr>
              <w:pStyle w:val="ARfintablebodyright"/>
            </w:pPr>
          </w:p>
        </w:tc>
        <w:tc>
          <w:tcPr>
            <w:tcW w:w="1132" w:type="dxa"/>
            <w:shd w:val="clear" w:color="auto" w:fill="E7E6E6" w:themeFill="background2"/>
            <w:noWrap/>
          </w:tcPr>
          <w:p w14:paraId="2EEACEA3" w14:textId="77777777" w:rsidR="00CA6F3D" w:rsidRPr="002029AF" w:rsidRDefault="00CA6F3D" w:rsidP="009C42B2">
            <w:pPr>
              <w:pStyle w:val="ARfintablebodyright"/>
            </w:pPr>
            <w:r w:rsidRPr="00687D55">
              <w:t>(483.7)</w:t>
            </w:r>
          </w:p>
        </w:tc>
        <w:tc>
          <w:tcPr>
            <w:tcW w:w="1142" w:type="dxa"/>
            <w:noWrap/>
          </w:tcPr>
          <w:p w14:paraId="0105FFC3" w14:textId="77777777" w:rsidR="00CA6F3D" w:rsidRPr="002029AF" w:rsidRDefault="00CA6F3D" w:rsidP="009C42B2">
            <w:pPr>
              <w:pStyle w:val="ARfintablebodyright"/>
            </w:pPr>
            <w:r w:rsidRPr="00687D55">
              <w:t>(568.2)</w:t>
            </w:r>
          </w:p>
        </w:tc>
      </w:tr>
      <w:tr w:rsidR="00CA6F3D" w:rsidRPr="002029AF" w14:paraId="7937B13D" w14:textId="77777777" w:rsidTr="00F02092">
        <w:tc>
          <w:tcPr>
            <w:tcW w:w="6508" w:type="dxa"/>
          </w:tcPr>
          <w:p w14:paraId="2CFAF79F" w14:textId="77777777" w:rsidR="00CA6F3D" w:rsidRPr="00F5081B" w:rsidRDefault="00CA6F3D" w:rsidP="009C42B2">
            <w:pPr>
              <w:pStyle w:val="ARfintablebody"/>
              <w:rPr>
                <w:highlight w:val="yellow"/>
              </w:rPr>
            </w:pPr>
            <w:r w:rsidRPr="00687D55">
              <w:t>Supplies and services</w:t>
            </w:r>
          </w:p>
        </w:tc>
        <w:tc>
          <w:tcPr>
            <w:tcW w:w="850" w:type="dxa"/>
            <w:noWrap/>
          </w:tcPr>
          <w:p w14:paraId="32FA490F" w14:textId="77777777" w:rsidR="00CA6F3D" w:rsidRPr="002029AF" w:rsidRDefault="00CA6F3D" w:rsidP="009C42B2">
            <w:pPr>
              <w:pStyle w:val="ARfintablebodyright"/>
            </w:pPr>
          </w:p>
        </w:tc>
        <w:tc>
          <w:tcPr>
            <w:tcW w:w="1132" w:type="dxa"/>
            <w:shd w:val="clear" w:color="auto" w:fill="E7E6E6" w:themeFill="background2"/>
            <w:noWrap/>
          </w:tcPr>
          <w:p w14:paraId="46D18410" w14:textId="77777777" w:rsidR="00CA6F3D" w:rsidRPr="002029AF" w:rsidRDefault="00CA6F3D" w:rsidP="009C42B2">
            <w:pPr>
              <w:pStyle w:val="ARfintablebodyright"/>
            </w:pPr>
            <w:r w:rsidRPr="00687D55">
              <w:t>(502.4)</w:t>
            </w:r>
          </w:p>
        </w:tc>
        <w:tc>
          <w:tcPr>
            <w:tcW w:w="1142" w:type="dxa"/>
            <w:noWrap/>
          </w:tcPr>
          <w:p w14:paraId="6EC43BD1" w14:textId="77777777" w:rsidR="00CA6F3D" w:rsidRPr="002029AF" w:rsidRDefault="00CA6F3D" w:rsidP="009C42B2">
            <w:pPr>
              <w:pStyle w:val="ARfintablebodyright"/>
            </w:pPr>
            <w:r w:rsidRPr="00687D55">
              <w:t>(455.7)</w:t>
            </w:r>
          </w:p>
        </w:tc>
      </w:tr>
      <w:tr w:rsidR="00CA6F3D" w:rsidRPr="002029AF" w14:paraId="4279BBF6" w14:textId="77777777" w:rsidTr="00F02092">
        <w:tc>
          <w:tcPr>
            <w:tcW w:w="6508" w:type="dxa"/>
            <w:tcBorders>
              <w:bottom w:val="single" w:sz="4" w:space="0" w:color="989A9C" w:themeColor="accent5"/>
            </w:tcBorders>
          </w:tcPr>
          <w:p w14:paraId="68977C26" w14:textId="77777777" w:rsidR="00CA6F3D" w:rsidRPr="00F5081B" w:rsidRDefault="00CA6F3D" w:rsidP="009C42B2">
            <w:pPr>
              <w:pStyle w:val="ARfintablebody"/>
              <w:rPr>
                <w:highlight w:val="yellow"/>
              </w:rPr>
            </w:pPr>
            <w:r w:rsidRPr="00687D55">
              <w:t>Interest and other costs of finance paid</w:t>
            </w:r>
          </w:p>
        </w:tc>
        <w:tc>
          <w:tcPr>
            <w:tcW w:w="850" w:type="dxa"/>
            <w:tcBorders>
              <w:bottom w:val="single" w:sz="4" w:space="0" w:color="989A9C" w:themeColor="accent5"/>
            </w:tcBorders>
            <w:noWrap/>
          </w:tcPr>
          <w:p w14:paraId="1682BBE9" w14:textId="77777777" w:rsidR="00CA6F3D" w:rsidRPr="002029AF" w:rsidRDefault="00CA6F3D" w:rsidP="009C42B2">
            <w:pPr>
              <w:pStyle w:val="ARfintablebodyright"/>
            </w:pPr>
          </w:p>
        </w:tc>
        <w:tc>
          <w:tcPr>
            <w:tcW w:w="1132" w:type="dxa"/>
            <w:tcBorders>
              <w:bottom w:val="single" w:sz="4" w:space="0" w:color="989A9C" w:themeColor="accent5"/>
            </w:tcBorders>
            <w:shd w:val="clear" w:color="auto" w:fill="E7E6E6" w:themeFill="background2"/>
            <w:noWrap/>
          </w:tcPr>
          <w:p w14:paraId="306FA805" w14:textId="77777777" w:rsidR="00CA6F3D" w:rsidRPr="002029AF" w:rsidRDefault="00CA6F3D" w:rsidP="009C42B2">
            <w:pPr>
              <w:pStyle w:val="ARfintablebodyright"/>
            </w:pPr>
            <w:r w:rsidRPr="00687D55">
              <w:t>(0.5)</w:t>
            </w:r>
          </w:p>
        </w:tc>
        <w:tc>
          <w:tcPr>
            <w:tcW w:w="1142" w:type="dxa"/>
            <w:tcBorders>
              <w:bottom w:val="single" w:sz="4" w:space="0" w:color="989A9C" w:themeColor="accent5"/>
            </w:tcBorders>
            <w:noWrap/>
          </w:tcPr>
          <w:p w14:paraId="468DA181" w14:textId="77777777" w:rsidR="00CA6F3D" w:rsidRPr="002029AF" w:rsidRDefault="00CA6F3D" w:rsidP="009C42B2">
            <w:pPr>
              <w:pStyle w:val="ARfintablebodyright"/>
            </w:pPr>
            <w:r w:rsidRPr="00687D55">
              <w:t>(0.3)</w:t>
            </w:r>
          </w:p>
        </w:tc>
      </w:tr>
      <w:tr w:rsidR="00CA6F3D" w:rsidRPr="002029AF" w14:paraId="0921B14B" w14:textId="77777777" w:rsidTr="00F02092">
        <w:tc>
          <w:tcPr>
            <w:tcW w:w="6508" w:type="dxa"/>
            <w:tcBorders>
              <w:top w:val="single" w:sz="4" w:space="0" w:color="989A9C" w:themeColor="accent5"/>
              <w:bottom w:val="single" w:sz="4" w:space="0" w:color="000000" w:themeColor="text1"/>
            </w:tcBorders>
          </w:tcPr>
          <w:p w14:paraId="532CADFF" w14:textId="77777777" w:rsidR="00CA6F3D" w:rsidRPr="00F5081B" w:rsidRDefault="00CA6F3D" w:rsidP="009C42B2">
            <w:pPr>
              <w:pStyle w:val="ARfintablebody"/>
              <w:rPr>
                <w:highlight w:val="yellow"/>
              </w:rPr>
            </w:pPr>
            <w:r w:rsidRPr="00687D55">
              <w:t>Maintenance</w:t>
            </w:r>
          </w:p>
        </w:tc>
        <w:tc>
          <w:tcPr>
            <w:tcW w:w="850" w:type="dxa"/>
            <w:tcBorders>
              <w:top w:val="single" w:sz="4" w:space="0" w:color="989A9C" w:themeColor="accent5"/>
              <w:bottom w:val="single" w:sz="4" w:space="0" w:color="000000" w:themeColor="text1"/>
            </w:tcBorders>
            <w:noWrap/>
          </w:tcPr>
          <w:p w14:paraId="741C0379" w14:textId="77777777" w:rsidR="00CA6F3D" w:rsidRPr="002029AF" w:rsidRDefault="00CA6F3D" w:rsidP="009C42B2">
            <w:pPr>
              <w:pStyle w:val="ARfintablebodyright"/>
            </w:pPr>
          </w:p>
        </w:tc>
        <w:tc>
          <w:tcPr>
            <w:tcW w:w="1132" w:type="dxa"/>
            <w:tcBorders>
              <w:top w:val="single" w:sz="4" w:space="0" w:color="989A9C" w:themeColor="accent5"/>
              <w:bottom w:val="single" w:sz="4" w:space="0" w:color="000000" w:themeColor="text1"/>
            </w:tcBorders>
            <w:shd w:val="clear" w:color="auto" w:fill="E7E6E6" w:themeFill="background2"/>
            <w:noWrap/>
          </w:tcPr>
          <w:p w14:paraId="71BE321D" w14:textId="77777777" w:rsidR="00CA6F3D" w:rsidRPr="002029AF" w:rsidRDefault="00CA6F3D" w:rsidP="009C42B2">
            <w:pPr>
              <w:pStyle w:val="ARfintablebodyright"/>
            </w:pPr>
            <w:r w:rsidRPr="00687D55">
              <w:t>(0.4)</w:t>
            </w:r>
          </w:p>
        </w:tc>
        <w:tc>
          <w:tcPr>
            <w:tcW w:w="1142" w:type="dxa"/>
            <w:tcBorders>
              <w:top w:val="single" w:sz="4" w:space="0" w:color="989A9C" w:themeColor="accent5"/>
              <w:bottom w:val="single" w:sz="4" w:space="0" w:color="000000" w:themeColor="text1"/>
            </w:tcBorders>
            <w:noWrap/>
          </w:tcPr>
          <w:p w14:paraId="289577CD" w14:textId="77777777" w:rsidR="00CA6F3D" w:rsidRPr="002029AF" w:rsidRDefault="00CA6F3D" w:rsidP="009C42B2">
            <w:pPr>
              <w:pStyle w:val="ARfintablebodyright"/>
            </w:pPr>
            <w:r w:rsidRPr="00687D55">
              <w:t>(1.0)</w:t>
            </w:r>
          </w:p>
        </w:tc>
      </w:tr>
      <w:tr w:rsidR="00CA6F3D" w:rsidRPr="002029AF" w14:paraId="29AE72F3" w14:textId="77777777" w:rsidTr="00F02092">
        <w:tc>
          <w:tcPr>
            <w:tcW w:w="6508" w:type="dxa"/>
            <w:tcBorders>
              <w:top w:val="single" w:sz="4" w:space="0" w:color="000000" w:themeColor="text1"/>
              <w:bottom w:val="single" w:sz="4" w:space="0" w:color="000000" w:themeColor="text1"/>
            </w:tcBorders>
          </w:tcPr>
          <w:p w14:paraId="6C9B381A" w14:textId="77777777" w:rsidR="00CA6F3D" w:rsidRPr="00F5081B" w:rsidRDefault="00CA6F3D" w:rsidP="009C42B2">
            <w:pPr>
              <w:pStyle w:val="ARfintablebodybold"/>
              <w:rPr>
                <w:highlight w:val="yellow"/>
              </w:rPr>
            </w:pPr>
            <w:r w:rsidRPr="00687D55">
              <w:t>Total</w:t>
            </w:r>
            <w:r>
              <w:t xml:space="preserve"> </w:t>
            </w:r>
            <w:r w:rsidRPr="00687D55">
              <w:t>payments</w:t>
            </w:r>
          </w:p>
        </w:tc>
        <w:tc>
          <w:tcPr>
            <w:tcW w:w="850" w:type="dxa"/>
            <w:tcBorders>
              <w:top w:val="single" w:sz="4" w:space="0" w:color="000000" w:themeColor="text1"/>
              <w:bottom w:val="single" w:sz="4" w:space="0" w:color="000000" w:themeColor="text1"/>
            </w:tcBorders>
            <w:noWrap/>
          </w:tcPr>
          <w:p w14:paraId="19C41D95" w14:textId="77777777" w:rsidR="00CA6F3D" w:rsidRPr="002029AF" w:rsidRDefault="00CA6F3D" w:rsidP="009C42B2">
            <w:pPr>
              <w:pStyle w:val="ARfintablebodyrightbold"/>
            </w:pPr>
          </w:p>
        </w:tc>
        <w:tc>
          <w:tcPr>
            <w:tcW w:w="1132" w:type="dxa"/>
            <w:tcBorders>
              <w:top w:val="single" w:sz="4" w:space="0" w:color="000000" w:themeColor="text1"/>
              <w:bottom w:val="single" w:sz="4" w:space="0" w:color="000000" w:themeColor="text1"/>
            </w:tcBorders>
            <w:shd w:val="clear" w:color="auto" w:fill="E7E6E6" w:themeFill="background2"/>
            <w:noWrap/>
          </w:tcPr>
          <w:p w14:paraId="13AF9268" w14:textId="77777777" w:rsidR="00CA6F3D" w:rsidRPr="002029AF" w:rsidRDefault="00CA6F3D" w:rsidP="009C42B2">
            <w:pPr>
              <w:pStyle w:val="ARfintablebodyrightbold"/>
            </w:pPr>
            <w:r w:rsidRPr="00687D55">
              <w:t>(20,930.6)</w:t>
            </w:r>
          </w:p>
        </w:tc>
        <w:tc>
          <w:tcPr>
            <w:tcW w:w="1142" w:type="dxa"/>
            <w:tcBorders>
              <w:top w:val="single" w:sz="4" w:space="0" w:color="000000" w:themeColor="text1"/>
              <w:bottom w:val="single" w:sz="4" w:space="0" w:color="000000" w:themeColor="text1"/>
            </w:tcBorders>
            <w:noWrap/>
          </w:tcPr>
          <w:p w14:paraId="519058E0" w14:textId="77777777" w:rsidR="00CA6F3D" w:rsidRPr="002029AF" w:rsidRDefault="00CA6F3D" w:rsidP="009C42B2">
            <w:pPr>
              <w:pStyle w:val="ARfintablebodyrightbold"/>
            </w:pPr>
            <w:r w:rsidRPr="00687D55">
              <w:t>(20,005.5)</w:t>
            </w:r>
          </w:p>
        </w:tc>
      </w:tr>
      <w:tr w:rsidR="00CA6F3D" w:rsidRPr="002029AF" w14:paraId="4EEF1559" w14:textId="77777777" w:rsidTr="00F02092">
        <w:tc>
          <w:tcPr>
            <w:tcW w:w="6508" w:type="dxa"/>
            <w:tcBorders>
              <w:top w:val="single" w:sz="4" w:space="0" w:color="000000" w:themeColor="text1"/>
              <w:bottom w:val="single" w:sz="4" w:space="0" w:color="000000" w:themeColor="text1"/>
            </w:tcBorders>
          </w:tcPr>
          <w:p w14:paraId="247CAB7F" w14:textId="77777777" w:rsidR="00CA6F3D" w:rsidRPr="00F5081B" w:rsidRDefault="00CA6F3D" w:rsidP="009C42B2">
            <w:pPr>
              <w:pStyle w:val="ARfintablebodybold"/>
              <w:rPr>
                <w:highlight w:val="yellow"/>
              </w:rPr>
            </w:pPr>
            <w:r w:rsidRPr="00687D55">
              <w:t>Net</w:t>
            </w:r>
            <w:r>
              <w:t xml:space="preserve"> </w:t>
            </w:r>
            <w:r w:rsidRPr="00687D55">
              <w:t>cashflows</w:t>
            </w:r>
            <w:r>
              <w:t xml:space="preserve"> </w:t>
            </w:r>
            <w:r w:rsidRPr="00687D55">
              <w:t>from</w:t>
            </w:r>
            <w:r>
              <w:t xml:space="preserve"> </w:t>
            </w:r>
            <w:r w:rsidRPr="00687D55">
              <w:t>/</w:t>
            </w:r>
            <w:r>
              <w:t xml:space="preserve"> </w:t>
            </w:r>
            <w:r w:rsidRPr="00687D55">
              <w:t>(used</w:t>
            </w:r>
            <w:r>
              <w:t xml:space="preserve"> </w:t>
            </w:r>
            <w:r w:rsidRPr="00687D55">
              <w:t>in)</w:t>
            </w:r>
            <w:r>
              <w:t xml:space="preserve"> </w:t>
            </w:r>
            <w:r w:rsidRPr="00687D55">
              <w:t>operating</w:t>
            </w:r>
            <w:r>
              <w:t xml:space="preserve"> </w:t>
            </w:r>
            <w:r w:rsidRPr="00687D55">
              <w:t>activities</w:t>
            </w:r>
          </w:p>
        </w:tc>
        <w:tc>
          <w:tcPr>
            <w:tcW w:w="850" w:type="dxa"/>
            <w:tcBorders>
              <w:top w:val="single" w:sz="4" w:space="0" w:color="000000" w:themeColor="text1"/>
              <w:bottom w:val="single" w:sz="4" w:space="0" w:color="000000" w:themeColor="text1"/>
            </w:tcBorders>
            <w:noWrap/>
          </w:tcPr>
          <w:p w14:paraId="5DCBEB18" w14:textId="77777777" w:rsidR="00CA6F3D" w:rsidRPr="00141F46" w:rsidRDefault="00CA6F3D" w:rsidP="009C42B2">
            <w:pPr>
              <w:pStyle w:val="ARfintablebodyrightbold"/>
              <w:rPr>
                <w:b w:val="0"/>
                <w:bCs/>
              </w:rPr>
            </w:pPr>
            <w:r w:rsidRPr="00141F46">
              <w:rPr>
                <w:b w:val="0"/>
                <w:bCs/>
              </w:rPr>
              <w:t>7.3.1</w:t>
            </w:r>
          </w:p>
        </w:tc>
        <w:tc>
          <w:tcPr>
            <w:tcW w:w="1132" w:type="dxa"/>
            <w:tcBorders>
              <w:top w:val="single" w:sz="4" w:space="0" w:color="000000" w:themeColor="text1"/>
              <w:bottom w:val="single" w:sz="4" w:space="0" w:color="000000" w:themeColor="text1"/>
            </w:tcBorders>
            <w:shd w:val="clear" w:color="auto" w:fill="E7E6E6" w:themeFill="background2"/>
            <w:noWrap/>
          </w:tcPr>
          <w:p w14:paraId="7306EE41" w14:textId="77777777" w:rsidR="00CA6F3D" w:rsidRPr="002029AF" w:rsidRDefault="00CA6F3D" w:rsidP="009C42B2">
            <w:pPr>
              <w:pStyle w:val="ARfintablebodyrightbold"/>
            </w:pPr>
            <w:r w:rsidRPr="00687D55">
              <w:t>249.4</w:t>
            </w:r>
          </w:p>
        </w:tc>
        <w:tc>
          <w:tcPr>
            <w:tcW w:w="1142" w:type="dxa"/>
            <w:tcBorders>
              <w:top w:val="single" w:sz="4" w:space="0" w:color="000000" w:themeColor="text1"/>
              <w:bottom w:val="single" w:sz="4" w:space="0" w:color="000000" w:themeColor="text1"/>
            </w:tcBorders>
            <w:noWrap/>
          </w:tcPr>
          <w:p w14:paraId="6BEF1B16" w14:textId="77777777" w:rsidR="00CA6F3D" w:rsidRPr="002029AF" w:rsidRDefault="00CA6F3D" w:rsidP="009C42B2">
            <w:pPr>
              <w:pStyle w:val="ARfintablebodyrightbold"/>
            </w:pPr>
            <w:r w:rsidRPr="00687D55">
              <w:t>(66.4)</w:t>
            </w:r>
          </w:p>
        </w:tc>
      </w:tr>
      <w:tr w:rsidR="00CA6F3D" w:rsidRPr="002029AF" w14:paraId="2E255A6D" w14:textId="77777777" w:rsidTr="00F02092">
        <w:tc>
          <w:tcPr>
            <w:tcW w:w="6508" w:type="dxa"/>
            <w:tcBorders>
              <w:top w:val="single" w:sz="4" w:space="0" w:color="989A9C" w:themeColor="accent5"/>
            </w:tcBorders>
          </w:tcPr>
          <w:p w14:paraId="4512E900" w14:textId="77777777" w:rsidR="00CA6F3D" w:rsidRPr="00687D55" w:rsidRDefault="00CA6F3D" w:rsidP="00E31983">
            <w:pPr>
              <w:pStyle w:val="ARfintablebodyboldcoloured"/>
            </w:pPr>
            <w:r w:rsidRPr="00687D55">
              <w:t>Cash</w:t>
            </w:r>
            <w:r>
              <w:t xml:space="preserve"> </w:t>
            </w:r>
            <w:r w:rsidRPr="00687D55">
              <w:t>flows</w:t>
            </w:r>
            <w:r>
              <w:t xml:space="preserve"> </w:t>
            </w:r>
            <w:r w:rsidRPr="00687D55">
              <w:t>from</w:t>
            </w:r>
            <w:r>
              <w:t xml:space="preserve"> </w:t>
            </w:r>
            <w:r w:rsidRPr="00687D55">
              <w:t>investing</w:t>
            </w:r>
            <w:r>
              <w:t xml:space="preserve"> </w:t>
            </w:r>
            <w:r w:rsidRPr="00687D55">
              <w:t>activities</w:t>
            </w:r>
          </w:p>
        </w:tc>
        <w:tc>
          <w:tcPr>
            <w:tcW w:w="850" w:type="dxa"/>
            <w:tcBorders>
              <w:top w:val="single" w:sz="4" w:space="0" w:color="989A9C" w:themeColor="accent5"/>
            </w:tcBorders>
            <w:noWrap/>
          </w:tcPr>
          <w:p w14:paraId="01816D89" w14:textId="77777777" w:rsidR="00CA6F3D" w:rsidRPr="002029AF" w:rsidRDefault="00CA6F3D" w:rsidP="009C42B2">
            <w:pPr>
              <w:pStyle w:val="ARfintablebodyright"/>
            </w:pPr>
          </w:p>
        </w:tc>
        <w:tc>
          <w:tcPr>
            <w:tcW w:w="1132" w:type="dxa"/>
            <w:tcBorders>
              <w:top w:val="single" w:sz="4" w:space="0" w:color="989A9C" w:themeColor="accent5"/>
            </w:tcBorders>
            <w:noWrap/>
          </w:tcPr>
          <w:p w14:paraId="5D53CDA6" w14:textId="77777777" w:rsidR="00CA6F3D" w:rsidRPr="00687D55" w:rsidRDefault="00CA6F3D" w:rsidP="009C42B2">
            <w:pPr>
              <w:pStyle w:val="ARfintablebodyright"/>
            </w:pPr>
          </w:p>
        </w:tc>
        <w:tc>
          <w:tcPr>
            <w:tcW w:w="1142" w:type="dxa"/>
            <w:tcBorders>
              <w:top w:val="single" w:sz="4" w:space="0" w:color="989A9C" w:themeColor="accent5"/>
            </w:tcBorders>
            <w:noWrap/>
          </w:tcPr>
          <w:p w14:paraId="730551F0" w14:textId="77777777" w:rsidR="00CA6F3D" w:rsidRPr="00687D55" w:rsidRDefault="00CA6F3D" w:rsidP="009C42B2">
            <w:pPr>
              <w:pStyle w:val="ARfintablebodyright"/>
            </w:pPr>
          </w:p>
        </w:tc>
      </w:tr>
      <w:tr w:rsidR="00CA6F3D" w:rsidRPr="002029AF" w14:paraId="1BCC41C4" w14:textId="77777777" w:rsidTr="00F02092">
        <w:tc>
          <w:tcPr>
            <w:tcW w:w="6508" w:type="dxa"/>
            <w:tcBorders>
              <w:top w:val="single" w:sz="4" w:space="0" w:color="989A9C" w:themeColor="accent5"/>
            </w:tcBorders>
          </w:tcPr>
          <w:p w14:paraId="6A0AD359" w14:textId="77777777" w:rsidR="00CA6F3D" w:rsidRPr="00F5081B" w:rsidRDefault="00CA6F3D" w:rsidP="009C42B2">
            <w:pPr>
              <w:pStyle w:val="ARfintablebody"/>
              <w:rPr>
                <w:highlight w:val="yellow"/>
              </w:rPr>
            </w:pPr>
            <w:r w:rsidRPr="00687D55">
              <w:t>Proceeds from the sale of non</w:t>
            </w:r>
            <w:r>
              <w:t>-</w:t>
            </w:r>
            <w:r w:rsidRPr="00687D55">
              <w:t>financial assets</w:t>
            </w:r>
          </w:p>
        </w:tc>
        <w:tc>
          <w:tcPr>
            <w:tcW w:w="850" w:type="dxa"/>
            <w:tcBorders>
              <w:top w:val="single" w:sz="4" w:space="0" w:color="989A9C" w:themeColor="accent5"/>
            </w:tcBorders>
            <w:noWrap/>
          </w:tcPr>
          <w:p w14:paraId="3C5AEFAC" w14:textId="77777777" w:rsidR="00CA6F3D" w:rsidRPr="002029AF" w:rsidRDefault="00CA6F3D" w:rsidP="009C42B2">
            <w:pPr>
              <w:pStyle w:val="ARfintablebodyright"/>
            </w:pPr>
          </w:p>
        </w:tc>
        <w:tc>
          <w:tcPr>
            <w:tcW w:w="1132" w:type="dxa"/>
            <w:tcBorders>
              <w:top w:val="single" w:sz="4" w:space="0" w:color="989A9C" w:themeColor="accent5"/>
            </w:tcBorders>
            <w:shd w:val="clear" w:color="auto" w:fill="E7E6E6" w:themeFill="background2"/>
            <w:noWrap/>
          </w:tcPr>
          <w:p w14:paraId="07A97A5F" w14:textId="77777777" w:rsidR="00CA6F3D" w:rsidRPr="002029AF" w:rsidRDefault="00CA6F3D" w:rsidP="009C42B2">
            <w:pPr>
              <w:pStyle w:val="ARfintablebodyright"/>
            </w:pPr>
            <w:r w:rsidRPr="00687D55">
              <w:t>1.0</w:t>
            </w:r>
          </w:p>
        </w:tc>
        <w:tc>
          <w:tcPr>
            <w:tcW w:w="1142" w:type="dxa"/>
            <w:tcBorders>
              <w:top w:val="single" w:sz="4" w:space="0" w:color="989A9C" w:themeColor="accent5"/>
            </w:tcBorders>
            <w:noWrap/>
          </w:tcPr>
          <w:p w14:paraId="0BC83CAC" w14:textId="77777777" w:rsidR="00CA6F3D" w:rsidRPr="002029AF" w:rsidRDefault="00CA6F3D" w:rsidP="009C42B2">
            <w:pPr>
              <w:pStyle w:val="ARfintablebodyright"/>
            </w:pPr>
            <w:r w:rsidRPr="00687D55">
              <w:t>1.1</w:t>
            </w:r>
          </w:p>
        </w:tc>
      </w:tr>
      <w:tr w:rsidR="00CA6F3D" w:rsidRPr="002029AF" w14:paraId="49AEBF10" w14:textId="77777777" w:rsidTr="00F02092">
        <w:tc>
          <w:tcPr>
            <w:tcW w:w="6508" w:type="dxa"/>
            <w:tcBorders>
              <w:bottom w:val="single" w:sz="4" w:space="0" w:color="989A9C" w:themeColor="accent5"/>
            </w:tcBorders>
          </w:tcPr>
          <w:p w14:paraId="0603C749" w14:textId="77777777" w:rsidR="00CA6F3D" w:rsidRPr="00F5081B" w:rsidRDefault="00CA6F3D" w:rsidP="009C42B2">
            <w:pPr>
              <w:pStyle w:val="ARfintablebody"/>
              <w:rPr>
                <w:highlight w:val="yellow"/>
              </w:rPr>
            </w:pPr>
            <w:r w:rsidRPr="00687D55">
              <w:t>Client loans repaid</w:t>
            </w:r>
          </w:p>
        </w:tc>
        <w:tc>
          <w:tcPr>
            <w:tcW w:w="850" w:type="dxa"/>
            <w:tcBorders>
              <w:bottom w:val="single" w:sz="4" w:space="0" w:color="989A9C" w:themeColor="accent5"/>
            </w:tcBorders>
            <w:noWrap/>
          </w:tcPr>
          <w:p w14:paraId="5A00EF25" w14:textId="77777777" w:rsidR="00CA6F3D" w:rsidRPr="002029AF" w:rsidRDefault="00CA6F3D" w:rsidP="009C42B2">
            <w:pPr>
              <w:pStyle w:val="ARfintablebodyright"/>
            </w:pPr>
          </w:p>
        </w:tc>
        <w:tc>
          <w:tcPr>
            <w:tcW w:w="1132" w:type="dxa"/>
            <w:tcBorders>
              <w:bottom w:val="single" w:sz="4" w:space="0" w:color="989A9C" w:themeColor="accent5"/>
            </w:tcBorders>
            <w:shd w:val="clear" w:color="auto" w:fill="E7E6E6" w:themeFill="background2"/>
            <w:noWrap/>
          </w:tcPr>
          <w:p w14:paraId="70E33E0C" w14:textId="77777777" w:rsidR="00CA6F3D" w:rsidRPr="002029AF" w:rsidRDefault="00CA6F3D" w:rsidP="009C42B2">
            <w:pPr>
              <w:pStyle w:val="ARfintablebodyright"/>
            </w:pPr>
            <w:r w:rsidRPr="00687D55">
              <w:t>6.3</w:t>
            </w:r>
          </w:p>
        </w:tc>
        <w:tc>
          <w:tcPr>
            <w:tcW w:w="1142" w:type="dxa"/>
            <w:tcBorders>
              <w:bottom w:val="single" w:sz="4" w:space="0" w:color="989A9C" w:themeColor="accent5"/>
            </w:tcBorders>
            <w:noWrap/>
          </w:tcPr>
          <w:p w14:paraId="58D049DE" w14:textId="77777777" w:rsidR="00CA6F3D" w:rsidRPr="002029AF" w:rsidRDefault="00CA6F3D" w:rsidP="009C42B2">
            <w:pPr>
              <w:pStyle w:val="ARfintablebodyright"/>
            </w:pPr>
            <w:r w:rsidRPr="00687D55">
              <w:t>8.7</w:t>
            </w:r>
          </w:p>
        </w:tc>
      </w:tr>
      <w:tr w:rsidR="00CA6F3D" w:rsidRPr="002029AF" w14:paraId="430F494C" w14:textId="77777777" w:rsidTr="00F02092">
        <w:tc>
          <w:tcPr>
            <w:tcW w:w="6508" w:type="dxa"/>
            <w:tcBorders>
              <w:top w:val="single" w:sz="4" w:space="0" w:color="989A9C" w:themeColor="accent5"/>
              <w:bottom w:val="single" w:sz="4" w:space="0" w:color="000000" w:themeColor="text1"/>
            </w:tcBorders>
          </w:tcPr>
          <w:p w14:paraId="4FE4947D" w14:textId="77777777" w:rsidR="00CA6F3D" w:rsidRPr="00F5081B" w:rsidRDefault="00CA6F3D" w:rsidP="009C42B2">
            <w:pPr>
              <w:pStyle w:val="ARfintablebody"/>
              <w:rPr>
                <w:highlight w:val="yellow"/>
              </w:rPr>
            </w:pPr>
            <w:r w:rsidRPr="00687D55">
              <w:t>Payment for non</w:t>
            </w:r>
            <w:r>
              <w:t>-</w:t>
            </w:r>
            <w:r w:rsidRPr="00687D55">
              <w:t>financial assets</w:t>
            </w:r>
          </w:p>
        </w:tc>
        <w:tc>
          <w:tcPr>
            <w:tcW w:w="850" w:type="dxa"/>
            <w:tcBorders>
              <w:top w:val="single" w:sz="4" w:space="0" w:color="989A9C" w:themeColor="accent5"/>
              <w:bottom w:val="single" w:sz="4" w:space="0" w:color="000000" w:themeColor="text1"/>
            </w:tcBorders>
            <w:noWrap/>
          </w:tcPr>
          <w:p w14:paraId="0F216AC9" w14:textId="77777777" w:rsidR="00CA6F3D" w:rsidRPr="002029AF" w:rsidRDefault="00CA6F3D" w:rsidP="009C42B2">
            <w:pPr>
              <w:pStyle w:val="ARfintablebodyright"/>
            </w:pPr>
          </w:p>
        </w:tc>
        <w:tc>
          <w:tcPr>
            <w:tcW w:w="1132" w:type="dxa"/>
            <w:tcBorders>
              <w:top w:val="single" w:sz="4" w:space="0" w:color="989A9C" w:themeColor="accent5"/>
              <w:bottom w:val="single" w:sz="4" w:space="0" w:color="000000" w:themeColor="text1"/>
            </w:tcBorders>
            <w:shd w:val="clear" w:color="auto" w:fill="E7E6E6" w:themeFill="background2"/>
            <w:noWrap/>
          </w:tcPr>
          <w:p w14:paraId="100A5FAA" w14:textId="77777777" w:rsidR="00CA6F3D" w:rsidRPr="002029AF" w:rsidRDefault="00CA6F3D" w:rsidP="009C42B2">
            <w:pPr>
              <w:pStyle w:val="ARfintablebodyright"/>
            </w:pPr>
            <w:r w:rsidRPr="00687D55">
              <w:t>(249.1)</w:t>
            </w:r>
          </w:p>
        </w:tc>
        <w:tc>
          <w:tcPr>
            <w:tcW w:w="1142" w:type="dxa"/>
            <w:tcBorders>
              <w:top w:val="single" w:sz="4" w:space="0" w:color="989A9C" w:themeColor="accent5"/>
              <w:bottom w:val="single" w:sz="4" w:space="0" w:color="000000" w:themeColor="text1"/>
            </w:tcBorders>
            <w:noWrap/>
          </w:tcPr>
          <w:p w14:paraId="7904AA89" w14:textId="77777777" w:rsidR="00CA6F3D" w:rsidRPr="002029AF" w:rsidRDefault="00CA6F3D" w:rsidP="009C42B2">
            <w:pPr>
              <w:pStyle w:val="ARfintablebodyright"/>
            </w:pPr>
            <w:r w:rsidRPr="00687D55">
              <w:t>(358.6)</w:t>
            </w:r>
          </w:p>
        </w:tc>
      </w:tr>
      <w:tr w:rsidR="00CA6F3D" w:rsidRPr="002029AF" w14:paraId="2EC0810D" w14:textId="77777777" w:rsidTr="00F02092">
        <w:tc>
          <w:tcPr>
            <w:tcW w:w="6508" w:type="dxa"/>
            <w:tcBorders>
              <w:top w:val="single" w:sz="4" w:space="0" w:color="000000" w:themeColor="text1"/>
              <w:bottom w:val="single" w:sz="4" w:space="0" w:color="000000" w:themeColor="text1"/>
            </w:tcBorders>
          </w:tcPr>
          <w:p w14:paraId="3C7BC871" w14:textId="77777777" w:rsidR="00CA6F3D" w:rsidRPr="00F5081B" w:rsidRDefault="00CA6F3D" w:rsidP="00F02092">
            <w:pPr>
              <w:pStyle w:val="ARfintablebodybold"/>
              <w:rPr>
                <w:highlight w:val="yellow"/>
              </w:rPr>
            </w:pPr>
            <w:r w:rsidRPr="00687D55">
              <w:t>Net</w:t>
            </w:r>
            <w:r>
              <w:t xml:space="preserve"> </w:t>
            </w:r>
            <w:r w:rsidRPr="00687D55">
              <w:t>cashflows</w:t>
            </w:r>
            <w:r>
              <w:t xml:space="preserve"> </w:t>
            </w:r>
            <w:r w:rsidRPr="00687D55">
              <w:t>from</w:t>
            </w:r>
            <w:r>
              <w:t xml:space="preserve"> </w:t>
            </w:r>
            <w:r w:rsidRPr="00687D55">
              <w:t>/</w:t>
            </w:r>
            <w:r>
              <w:t xml:space="preserve"> </w:t>
            </w:r>
            <w:r w:rsidRPr="00687D55">
              <w:t>(used</w:t>
            </w:r>
            <w:r>
              <w:t xml:space="preserve"> </w:t>
            </w:r>
            <w:r w:rsidRPr="00687D55">
              <w:t>in)</w:t>
            </w:r>
            <w:r>
              <w:t xml:space="preserve"> </w:t>
            </w:r>
            <w:r w:rsidRPr="00687D55">
              <w:t>investing</w:t>
            </w:r>
            <w:r>
              <w:t xml:space="preserve"> </w:t>
            </w:r>
            <w:r w:rsidRPr="00687D55">
              <w:t>activities</w:t>
            </w:r>
          </w:p>
        </w:tc>
        <w:tc>
          <w:tcPr>
            <w:tcW w:w="850" w:type="dxa"/>
            <w:tcBorders>
              <w:top w:val="single" w:sz="4" w:space="0" w:color="000000" w:themeColor="text1"/>
              <w:bottom w:val="single" w:sz="4" w:space="0" w:color="000000" w:themeColor="text1"/>
            </w:tcBorders>
            <w:noWrap/>
          </w:tcPr>
          <w:p w14:paraId="73C57D1A" w14:textId="77777777" w:rsidR="00CA6F3D" w:rsidRPr="002029AF" w:rsidRDefault="00CA6F3D" w:rsidP="009C42B2">
            <w:pPr>
              <w:pStyle w:val="ARfintablebodyright"/>
            </w:pPr>
          </w:p>
        </w:tc>
        <w:tc>
          <w:tcPr>
            <w:tcW w:w="1132" w:type="dxa"/>
            <w:tcBorders>
              <w:top w:val="single" w:sz="4" w:space="0" w:color="000000" w:themeColor="text1"/>
              <w:bottom w:val="single" w:sz="4" w:space="0" w:color="000000" w:themeColor="text1"/>
            </w:tcBorders>
            <w:shd w:val="clear" w:color="auto" w:fill="E7E6E6" w:themeFill="background2"/>
            <w:noWrap/>
          </w:tcPr>
          <w:p w14:paraId="7A5D376B" w14:textId="77777777" w:rsidR="00CA6F3D" w:rsidRPr="002029AF" w:rsidRDefault="00CA6F3D" w:rsidP="004867FA">
            <w:pPr>
              <w:pStyle w:val="ARfintablebodyrightbold"/>
            </w:pPr>
            <w:r w:rsidRPr="00687D55">
              <w:t>(241.8)</w:t>
            </w:r>
          </w:p>
        </w:tc>
        <w:tc>
          <w:tcPr>
            <w:tcW w:w="1142" w:type="dxa"/>
            <w:tcBorders>
              <w:top w:val="single" w:sz="4" w:space="0" w:color="000000" w:themeColor="text1"/>
              <w:bottom w:val="single" w:sz="4" w:space="0" w:color="000000" w:themeColor="text1"/>
            </w:tcBorders>
            <w:noWrap/>
          </w:tcPr>
          <w:p w14:paraId="6523F024" w14:textId="77777777" w:rsidR="00CA6F3D" w:rsidRPr="002029AF" w:rsidRDefault="00CA6F3D" w:rsidP="004867FA">
            <w:pPr>
              <w:pStyle w:val="ARfintablebodyrightbold"/>
            </w:pPr>
            <w:r w:rsidRPr="00687D55">
              <w:t>(348.8)</w:t>
            </w:r>
          </w:p>
        </w:tc>
      </w:tr>
      <w:tr w:rsidR="00CA6F3D" w:rsidRPr="002029AF" w14:paraId="765C77EB" w14:textId="77777777" w:rsidTr="00ED0146">
        <w:tc>
          <w:tcPr>
            <w:tcW w:w="6508" w:type="dxa"/>
            <w:tcBorders>
              <w:top w:val="single" w:sz="4" w:space="0" w:color="000000" w:themeColor="text1"/>
              <w:bottom w:val="single" w:sz="4" w:space="0" w:color="989A9C" w:themeColor="accent5"/>
            </w:tcBorders>
          </w:tcPr>
          <w:p w14:paraId="2A239FBF" w14:textId="77777777" w:rsidR="00CA6F3D" w:rsidRPr="00F5081B" w:rsidRDefault="00CA6F3D" w:rsidP="00E31983">
            <w:pPr>
              <w:pStyle w:val="ARfintablebodyboldcoloured"/>
              <w:rPr>
                <w:highlight w:val="yellow"/>
              </w:rPr>
            </w:pPr>
            <w:r w:rsidRPr="00687D55">
              <w:t>Cash</w:t>
            </w:r>
            <w:r>
              <w:t xml:space="preserve"> </w:t>
            </w:r>
            <w:r w:rsidRPr="00687D55">
              <w:t>flows</w:t>
            </w:r>
            <w:r>
              <w:t xml:space="preserve"> </w:t>
            </w:r>
            <w:r w:rsidRPr="00687D55">
              <w:t>from</w:t>
            </w:r>
            <w:r>
              <w:t xml:space="preserve"> </w:t>
            </w:r>
            <w:r w:rsidRPr="00687D55">
              <w:t>financing</w:t>
            </w:r>
            <w:r>
              <w:t xml:space="preserve"> </w:t>
            </w:r>
            <w:r w:rsidRPr="00687D55">
              <w:t>activities</w:t>
            </w:r>
          </w:p>
        </w:tc>
        <w:tc>
          <w:tcPr>
            <w:tcW w:w="850" w:type="dxa"/>
            <w:tcBorders>
              <w:top w:val="single" w:sz="4" w:space="0" w:color="000000" w:themeColor="text1"/>
              <w:bottom w:val="single" w:sz="4" w:space="0" w:color="989A9C" w:themeColor="accent5"/>
            </w:tcBorders>
            <w:noWrap/>
          </w:tcPr>
          <w:p w14:paraId="33B43BED" w14:textId="77777777" w:rsidR="00CA6F3D" w:rsidRPr="002029AF" w:rsidRDefault="00CA6F3D" w:rsidP="00880960">
            <w:pPr>
              <w:pStyle w:val="ARfintablebodyright"/>
            </w:pPr>
          </w:p>
        </w:tc>
        <w:tc>
          <w:tcPr>
            <w:tcW w:w="1132" w:type="dxa"/>
            <w:tcBorders>
              <w:top w:val="single" w:sz="4" w:space="0" w:color="000000" w:themeColor="text1"/>
              <w:bottom w:val="single" w:sz="4" w:space="0" w:color="989A9C" w:themeColor="accent5"/>
            </w:tcBorders>
            <w:noWrap/>
          </w:tcPr>
          <w:p w14:paraId="246BCF43" w14:textId="77777777" w:rsidR="00CA6F3D" w:rsidRPr="002029AF" w:rsidRDefault="00CA6F3D" w:rsidP="00880960">
            <w:pPr>
              <w:pStyle w:val="ARfintablebodyrightbold"/>
            </w:pPr>
          </w:p>
        </w:tc>
        <w:tc>
          <w:tcPr>
            <w:tcW w:w="1142" w:type="dxa"/>
            <w:tcBorders>
              <w:top w:val="single" w:sz="4" w:space="0" w:color="000000" w:themeColor="text1"/>
              <w:bottom w:val="single" w:sz="4" w:space="0" w:color="989A9C" w:themeColor="accent5"/>
            </w:tcBorders>
            <w:noWrap/>
          </w:tcPr>
          <w:p w14:paraId="56FB00D9" w14:textId="77777777" w:rsidR="00CA6F3D" w:rsidRPr="002029AF" w:rsidRDefault="00CA6F3D" w:rsidP="00880960">
            <w:pPr>
              <w:pStyle w:val="ARfintablebodyrightbold"/>
            </w:pPr>
          </w:p>
        </w:tc>
      </w:tr>
      <w:tr w:rsidR="00CA6F3D" w:rsidRPr="002029AF" w14:paraId="1D384DEA" w14:textId="77777777" w:rsidTr="00E00195">
        <w:tc>
          <w:tcPr>
            <w:tcW w:w="6508" w:type="dxa"/>
            <w:tcBorders>
              <w:top w:val="single" w:sz="4" w:space="0" w:color="989A9C" w:themeColor="accent5"/>
            </w:tcBorders>
          </w:tcPr>
          <w:p w14:paraId="54717293" w14:textId="77777777" w:rsidR="00CA6F3D" w:rsidRPr="00F5081B" w:rsidRDefault="00CA6F3D" w:rsidP="004867FA">
            <w:pPr>
              <w:pStyle w:val="ARfintablebody"/>
              <w:rPr>
                <w:highlight w:val="yellow"/>
              </w:rPr>
            </w:pPr>
            <w:r w:rsidRPr="00687D55">
              <w:t>Net receipts</w:t>
            </w:r>
            <w:r>
              <w:t xml:space="preserve"> </w:t>
            </w:r>
            <w:r w:rsidRPr="00687D55">
              <w:t>/</w:t>
            </w:r>
            <w:r>
              <w:t xml:space="preserve"> </w:t>
            </w:r>
            <w:r w:rsidRPr="00687D55">
              <w:t>(payments) for advances</w:t>
            </w:r>
          </w:p>
        </w:tc>
        <w:tc>
          <w:tcPr>
            <w:tcW w:w="850" w:type="dxa"/>
            <w:tcBorders>
              <w:top w:val="single" w:sz="4" w:space="0" w:color="989A9C" w:themeColor="accent5"/>
            </w:tcBorders>
            <w:noWrap/>
          </w:tcPr>
          <w:p w14:paraId="1F454327" w14:textId="77777777" w:rsidR="00CA6F3D" w:rsidRPr="002029AF" w:rsidRDefault="00CA6F3D" w:rsidP="004867FA">
            <w:pPr>
              <w:pStyle w:val="ARfintablebodyright"/>
            </w:pPr>
          </w:p>
        </w:tc>
        <w:tc>
          <w:tcPr>
            <w:tcW w:w="1132" w:type="dxa"/>
            <w:tcBorders>
              <w:top w:val="single" w:sz="4" w:space="0" w:color="989A9C" w:themeColor="accent5"/>
            </w:tcBorders>
            <w:shd w:val="clear" w:color="auto" w:fill="E7E6E6" w:themeFill="background2"/>
            <w:noWrap/>
          </w:tcPr>
          <w:p w14:paraId="3F2DE92A" w14:textId="77777777" w:rsidR="00CA6F3D" w:rsidRPr="002029AF" w:rsidRDefault="00CA6F3D" w:rsidP="004867FA">
            <w:pPr>
              <w:pStyle w:val="ARfintablebodyright"/>
            </w:pPr>
            <w:r w:rsidRPr="00687D55">
              <w:t>(16.4)</w:t>
            </w:r>
          </w:p>
        </w:tc>
        <w:tc>
          <w:tcPr>
            <w:tcW w:w="1142" w:type="dxa"/>
            <w:tcBorders>
              <w:top w:val="single" w:sz="4" w:space="0" w:color="989A9C" w:themeColor="accent5"/>
            </w:tcBorders>
            <w:noWrap/>
          </w:tcPr>
          <w:p w14:paraId="5F56BA5C" w14:textId="77777777" w:rsidR="00CA6F3D" w:rsidRPr="002029AF" w:rsidRDefault="00CA6F3D" w:rsidP="004867FA">
            <w:pPr>
              <w:pStyle w:val="ARfintablebodyright"/>
            </w:pPr>
            <w:r w:rsidRPr="00687D55">
              <w:t>(2.8)</w:t>
            </w:r>
          </w:p>
        </w:tc>
      </w:tr>
      <w:tr w:rsidR="00CA6F3D" w:rsidRPr="002029AF" w14:paraId="73787440" w14:textId="77777777" w:rsidTr="00F02092">
        <w:tc>
          <w:tcPr>
            <w:tcW w:w="6508" w:type="dxa"/>
          </w:tcPr>
          <w:p w14:paraId="1411D277" w14:textId="77777777" w:rsidR="00CA6F3D" w:rsidRPr="00240415" w:rsidRDefault="00CA6F3D" w:rsidP="009C42B2">
            <w:pPr>
              <w:pStyle w:val="ARfintablebody"/>
            </w:pPr>
            <w:r w:rsidRPr="00240415">
              <w:t>Cash received/(paid) from activities transferred in/(out)</w:t>
            </w:r>
            <w:r>
              <w:t xml:space="preserve"> – </w:t>
            </w:r>
            <w:r w:rsidRPr="00240415">
              <w:t>machinery of government changes</w:t>
            </w:r>
          </w:p>
        </w:tc>
        <w:tc>
          <w:tcPr>
            <w:tcW w:w="850" w:type="dxa"/>
            <w:noWrap/>
          </w:tcPr>
          <w:p w14:paraId="0AC3EB83" w14:textId="77777777" w:rsidR="00CA6F3D" w:rsidRPr="002029AF" w:rsidRDefault="00CA6F3D" w:rsidP="009C42B2">
            <w:pPr>
              <w:pStyle w:val="ARfintablebodyright"/>
            </w:pPr>
          </w:p>
        </w:tc>
        <w:tc>
          <w:tcPr>
            <w:tcW w:w="1132" w:type="dxa"/>
            <w:shd w:val="clear" w:color="auto" w:fill="E7E6E6" w:themeFill="background2"/>
            <w:noWrap/>
          </w:tcPr>
          <w:p w14:paraId="192EB09F" w14:textId="77777777" w:rsidR="00CA6F3D" w:rsidRPr="002029AF" w:rsidRDefault="00CA6F3D" w:rsidP="009C42B2">
            <w:pPr>
              <w:pStyle w:val="ARfintablebodyright"/>
            </w:pPr>
            <w:r>
              <w:t>(2.0)</w:t>
            </w:r>
          </w:p>
        </w:tc>
        <w:tc>
          <w:tcPr>
            <w:tcW w:w="1142" w:type="dxa"/>
            <w:noWrap/>
          </w:tcPr>
          <w:p w14:paraId="2F3A87CC" w14:textId="77777777" w:rsidR="00CA6F3D" w:rsidRPr="002029AF" w:rsidRDefault="00CA6F3D" w:rsidP="009C42B2">
            <w:pPr>
              <w:pStyle w:val="ARfintablebodyright"/>
            </w:pPr>
            <w:r w:rsidRPr="00687D55">
              <w:t>2.0</w:t>
            </w:r>
          </w:p>
        </w:tc>
      </w:tr>
      <w:tr w:rsidR="00CA6F3D" w:rsidRPr="002029AF" w14:paraId="0DE70982" w14:textId="77777777" w:rsidTr="00F02092">
        <w:tc>
          <w:tcPr>
            <w:tcW w:w="6508" w:type="dxa"/>
          </w:tcPr>
          <w:p w14:paraId="6F109E9A" w14:textId="77777777" w:rsidR="00CA6F3D" w:rsidRPr="00240415" w:rsidRDefault="00CA6F3D" w:rsidP="009C42B2">
            <w:pPr>
              <w:pStyle w:val="ARfintablebody"/>
            </w:pPr>
            <w:r w:rsidRPr="00240415">
              <w:t>Owner contributions by Victorian Government</w:t>
            </w:r>
            <w:r>
              <w:t xml:space="preserve"> – </w:t>
            </w:r>
            <w:r w:rsidRPr="00240415">
              <w:t>appropriation for capital expenditure purposes</w:t>
            </w:r>
          </w:p>
        </w:tc>
        <w:tc>
          <w:tcPr>
            <w:tcW w:w="850" w:type="dxa"/>
          </w:tcPr>
          <w:p w14:paraId="6BA174C0" w14:textId="77777777" w:rsidR="00CA6F3D" w:rsidRPr="002029AF" w:rsidRDefault="00CA6F3D" w:rsidP="009C42B2">
            <w:pPr>
              <w:pStyle w:val="ARfintablebodyright"/>
            </w:pPr>
          </w:p>
        </w:tc>
        <w:tc>
          <w:tcPr>
            <w:tcW w:w="1132" w:type="dxa"/>
            <w:shd w:val="clear" w:color="auto" w:fill="E7E6E6" w:themeFill="background2"/>
            <w:noWrap/>
          </w:tcPr>
          <w:p w14:paraId="2C08DEDD" w14:textId="77777777" w:rsidR="00CA6F3D" w:rsidRPr="002029AF" w:rsidRDefault="00CA6F3D" w:rsidP="009C42B2">
            <w:pPr>
              <w:pStyle w:val="ARfintablebodyright"/>
            </w:pPr>
            <w:r w:rsidRPr="00687D55">
              <w:t>5</w:t>
            </w:r>
            <w:r>
              <w:t>9.7</w:t>
            </w:r>
          </w:p>
        </w:tc>
        <w:tc>
          <w:tcPr>
            <w:tcW w:w="1142" w:type="dxa"/>
            <w:noWrap/>
          </w:tcPr>
          <w:p w14:paraId="6B5A9A86" w14:textId="77777777" w:rsidR="00CA6F3D" w:rsidRPr="002029AF" w:rsidRDefault="00CA6F3D" w:rsidP="009C42B2">
            <w:pPr>
              <w:pStyle w:val="ARfintablebodyright"/>
            </w:pPr>
            <w:r w:rsidRPr="00687D55">
              <w:t>36.4</w:t>
            </w:r>
          </w:p>
        </w:tc>
      </w:tr>
      <w:tr w:rsidR="00CA6F3D" w:rsidRPr="002029AF" w14:paraId="44B3D459" w14:textId="77777777" w:rsidTr="00E00195">
        <w:tc>
          <w:tcPr>
            <w:tcW w:w="6508" w:type="dxa"/>
            <w:tcBorders>
              <w:bottom w:val="single" w:sz="4" w:space="0" w:color="989A9C" w:themeColor="accent5"/>
            </w:tcBorders>
          </w:tcPr>
          <w:p w14:paraId="73647965" w14:textId="77777777" w:rsidR="00CA6F3D" w:rsidRPr="00F5081B" w:rsidRDefault="00CA6F3D" w:rsidP="009C42B2">
            <w:pPr>
              <w:pStyle w:val="ARfintablebody"/>
              <w:rPr>
                <w:highlight w:val="yellow"/>
              </w:rPr>
            </w:pPr>
            <w:r w:rsidRPr="00687D55">
              <w:t>Payments of capital contributions</w:t>
            </w:r>
          </w:p>
        </w:tc>
        <w:tc>
          <w:tcPr>
            <w:tcW w:w="850" w:type="dxa"/>
            <w:tcBorders>
              <w:bottom w:val="single" w:sz="4" w:space="0" w:color="989A9C" w:themeColor="accent5"/>
            </w:tcBorders>
            <w:noWrap/>
          </w:tcPr>
          <w:p w14:paraId="7092083B" w14:textId="77777777" w:rsidR="00CA6F3D" w:rsidRPr="002029AF" w:rsidRDefault="00CA6F3D" w:rsidP="009C42B2">
            <w:pPr>
              <w:pStyle w:val="ARfintablebodyright"/>
            </w:pPr>
          </w:p>
        </w:tc>
        <w:tc>
          <w:tcPr>
            <w:tcW w:w="1132" w:type="dxa"/>
            <w:tcBorders>
              <w:bottom w:val="single" w:sz="4" w:space="0" w:color="989A9C" w:themeColor="accent5"/>
            </w:tcBorders>
            <w:shd w:val="clear" w:color="auto" w:fill="E7E6E6" w:themeFill="background2"/>
            <w:noWrap/>
          </w:tcPr>
          <w:p w14:paraId="2D52B90B" w14:textId="77777777" w:rsidR="00CA6F3D" w:rsidRPr="002029AF" w:rsidRDefault="00CA6F3D" w:rsidP="009C42B2">
            <w:pPr>
              <w:pStyle w:val="ARfintablebodyright"/>
            </w:pPr>
            <w:r w:rsidRPr="00687D55">
              <w:t>(63.1)</w:t>
            </w:r>
          </w:p>
        </w:tc>
        <w:tc>
          <w:tcPr>
            <w:tcW w:w="1142" w:type="dxa"/>
            <w:tcBorders>
              <w:bottom w:val="single" w:sz="4" w:space="0" w:color="989A9C" w:themeColor="accent5"/>
            </w:tcBorders>
            <w:noWrap/>
          </w:tcPr>
          <w:p w14:paraId="5991AD57" w14:textId="77777777" w:rsidR="00CA6F3D" w:rsidRPr="002029AF" w:rsidRDefault="00CA6F3D" w:rsidP="009C42B2">
            <w:pPr>
              <w:pStyle w:val="ARfintablebodyright"/>
            </w:pPr>
            <w:r w:rsidRPr="00687D55">
              <w:t>(36.2)</w:t>
            </w:r>
          </w:p>
        </w:tc>
      </w:tr>
      <w:tr w:rsidR="00CA6F3D" w:rsidRPr="002029AF" w14:paraId="350E81B3" w14:textId="77777777" w:rsidTr="00E00195">
        <w:tc>
          <w:tcPr>
            <w:tcW w:w="6508" w:type="dxa"/>
            <w:tcBorders>
              <w:bottom w:val="single" w:sz="4" w:space="0" w:color="989A9C" w:themeColor="accent5"/>
            </w:tcBorders>
          </w:tcPr>
          <w:p w14:paraId="41E629D5" w14:textId="77777777" w:rsidR="00CA6F3D" w:rsidRPr="00687D55" w:rsidRDefault="00CA6F3D" w:rsidP="009C42B2">
            <w:pPr>
              <w:pStyle w:val="ARfintablebody"/>
            </w:pPr>
            <w:r>
              <w:t>Proceeds from borrowings</w:t>
            </w:r>
          </w:p>
        </w:tc>
        <w:tc>
          <w:tcPr>
            <w:tcW w:w="850" w:type="dxa"/>
            <w:tcBorders>
              <w:bottom w:val="single" w:sz="4" w:space="0" w:color="989A9C" w:themeColor="accent5"/>
            </w:tcBorders>
            <w:noWrap/>
          </w:tcPr>
          <w:p w14:paraId="35DF9F81" w14:textId="77777777" w:rsidR="00CA6F3D" w:rsidRPr="002029AF" w:rsidRDefault="00CA6F3D" w:rsidP="009C42B2">
            <w:pPr>
              <w:pStyle w:val="ARfintablebodyright"/>
            </w:pPr>
          </w:p>
        </w:tc>
        <w:tc>
          <w:tcPr>
            <w:tcW w:w="1132" w:type="dxa"/>
            <w:tcBorders>
              <w:bottom w:val="single" w:sz="4" w:space="0" w:color="989A9C" w:themeColor="accent5"/>
            </w:tcBorders>
            <w:shd w:val="clear" w:color="auto" w:fill="E7E6E6" w:themeFill="background2"/>
            <w:noWrap/>
          </w:tcPr>
          <w:p w14:paraId="5EF6EA82" w14:textId="77777777" w:rsidR="00CA6F3D" w:rsidRPr="00687D55" w:rsidRDefault="00CA6F3D" w:rsidP="009C42B2">
            <w:pPr>
              <w:pStyle w:val="ARfintablebodyright"/>
            </w:pPr>
            <w:r>
              <w:t>–</w:t>
            </w:r>
          </w:p>
        </w:tc>
        <w:tc>
          <w:tcPr>
            <w:tcW w:w="1142" w:type="dxa"/>
            <w:tcBorders>
              <w:bottom w:val="single" w:sz="4" w:space="0" w:color="989A9C" w:themeColor="accent5"/>
            </w:tcBorders>
            <w:noWrap/>
          </w:tcPr>
          <w:p w14:paraId="418F647A" w14:textId="77777777" w:rsidR="00CA6F3D" w:rsidRPr="00687D55" w:rsidRDefault="00CA6F3D" w:rsidP="009C42B2">
            <w:pPr>
              <w:pStyle w:val="ARfintablebodyright"/>
            </w:pPr>
            <w:r>
              <w:t>4.8</w:t>
            </w:r>
          </w:p>
        </w:tc>
      </w:tr>
      <w:tr w:rsidR="00CA6F3D" w:rsidRPr="002029AF" w14:paraId="60ED745E" w14:textId="77777777" w:rsidTr="00E00195">
        <w:tc>
          <w:tcPr>
            <w:tcW w:w="6508" w:type="dxa"/>
            <w:tcBorders>
              <w:top w:val="single" w:sz="4" w:space="0" w:color="989A9C" w:themeColor="accent5"/>
              <w:bottom w:val="single" w:sz="4" w:space="0" w:color="000000" w:themeColor="text1"/>
            </w:tcBorders>
          </w:tcPr>
          <w:p w14:paraId="089280A7" w14:textId="77777777" w:rsidR="00CA6F3D" w:rsidRPr="00F5081B" w:rsidRDefault="00CA6F3D" w:rsidP="009C42B2">
            <w:pPr>
              <w:pStyle w:val="ARfintablebody"/>
              <w:rPr>
                <w:highlight w:val="yellow"/>
              </w:rPr>
            </w:pPr>
            <w:r w:rsidRPr="00687D55">
              <w:t xml:space="preserve">Repayment of borrowings and principal portion of lease liability </w:t>
            </w:r>
            <w:r w:rsidRPr="00E12D76">
              <w:rPr>
                <w:vertAlign w:val="superscript"/>
              </w:rPr>
              <w:t>(ii)</w:t>
            </w:r>
          </w:p>
        </w:tc>
        <w:tc>
          <w:tcPr>
            <w:tcW w:w="850" w:type="dxa"/>
            <w:tcBorders>
              <w:top w:val="single" w:sz="4" w:space="0" w:color="989A9C" w:themeColor="accent5"/>
              <w:bottom w:val="single" w:sz="4" w:space="0" w:color="000000" w:themeColor="text1"/>
            </w:tcBorders>
            <w:noWrap/>
          </w:tcPr>
          <w:p w14:paraId="775E4B39" w14:textId="77777777" w:rsidR="00CA6F3D" w:rsidRPr="002029AF" w:rsidRDefault="00CA6F3D" w:rsidP="009C42B2">
            <w:pPr>
              <w:pStyle w:val="ARfintablebodyright"/>
            </w:pPr>
          </w:p>
        </w:tc>
        <w:tc>
          <w:tcPr>
            <w:tcW w:w="1132" w:type="dxa"/>
            <w:tcBorders>
              <w:top w:val="single" w:sz="4" w:space="0" w:color="989A9C" w:themeColor="accent5"/>
              <w:bottom w:val="single" w:sz="4" w:space="0" w:color="000000" w:themeColor="text1"/>
            </w:tcBorders>
            <w:shd w:val="clear" w:color="auto" w:fill="E7E6E6" w:themeFill="background2"/>
            <w:noWrap/>
          </w:tcPr>
          <w:p w14:paraId="7778D1A0" w14:textId="77777777" w:rsidR="00CA6F3D" w:rsidRPr="002029AF" w:rsidRDefault="00CA6F3D" w:rsidP="009C42B2">
            <w:pPr>
              <w:pStyle w:val="ARfintablebodyright"/>
            </w:pPr>
            <w:r w:rsidRPr="00687D55">
              <w:t>(1.7)</w:t>
            </w:r>
          </w:p>
        </w:tc>
        <w:tc>
          <w:tcPr>
            <w:tcW w:w="1142" w:type="dxa"/>
            <w:tcBorders>
              <w:top w:val="single" w:sz="4" w:space="0" w:color="989A9C" w:themeColor="accent5"/>
              <w:bottom w:val="single" w:sz="4" w:space="0" w:color="000000" w:themeColor="text1"/>
            </w:tcBorders>
            <w:noWrap/>
          </w:tcPr>
          <w:p w14:paraId="710ED425" w14:textId="77777777" w:rsidR="00CA6F3D" w:rsidRPr="002029AF" w:rsidRDefault="00CA6F3D" w:rsidP="009C42B2">
            <w:pPr>
              <w:pStyle w:val="ARfintablebodyright"/>
            </w:pPr>
            <w:r>
              <w:t>–</w:t>
            </w:r>
          </w:p>
        </w:tc>
      </w:tr>
      <w:tr w:rsidR="00CA6F3D" w:rsidRPr="002029AF" w14:paraId="2B29B20E" w14:textId="77777777" w:rsidTr="00E00195">
        <w:tc>
          <w:tcPr>
            <w:tcW w:w="6508" w:type="dxa"/>
            <w:tcBorders>
              <w:top w:val="single" w:sz="4" w:space="0" w:color="000000" w:themeColor="text1"/>
              <w:bottom w:val="single" w:sz="4" w:space="0" w:color="000000" w:themeColor="text1"/>
            </w:tcBorders>
          </w:tcPr>
          <w:p w14:paraId="10962DC4" w14:textId="77777777" w:rsidR="00CA6F3D" w:rsidRPr="00F5081B" w:rsidRDefault="00CA6F3D" w:rsidP="00E00195">
            <w:pPr>
              <w:pStyle w:val="ARfintablebodybold"/>
              <w:rPr>
                <w:highlight w:val="yellow"/>
              </w:rPr>
            </w:pPr>
            <w:r w:rsidRPr="00687D55">
              <w:t>Net</w:t>
            </w:r>
            <w:r>
              <w:t xml:space="preserve"> </w:t>
            </w:r>
            <w:r w:rsidRPr="00687D55">
              <w:t>cash</w:t>
            </w:r>
            <w:r>
              <w:t xml:space="preserve"> </w:t>
            </w:r>
            <w:r w:rsidRPr="00687D55">
              <w:t>flows</w:t>
            </w:r>
            <w:r>
              <w:t xml:space="preserve"> </w:t>
            </w:r>
            <w:r w:rsidRPr="00687D55">
              <w:t>from</w:t>
            </w:r>
            <w:r>
              <w:t xml:space="preserve"> </w:t>
            </w:r>
            <w:r w:rsidRPr="00687D55">
              <w:t>/</w:t>
            </w:r>
            <w:r>
              <w:t xml:space="preserve"> </w:t>
            </w:r>
            <w:r w:rsidRPr="00687D55">
              <w:t>(used</w:t>
            </w:r>
            <w:r>
              <w:t xml:space="preserve"> </w:t>
            </w:r>
            <w:r w:rsidRPr="00687D55">
              <w:t>in)</w:t>
            </w:r>
            <w:r>
              <w:t xml:space="preserve"> </w:t>
            </w:r>
            <w:r w:rsidRPr="00687D55">
              <w:t>financing</w:t>
            </w:r>
            <w:r>
              <w:t xml:space="preserve"> </w:t>
            </w:r>
            <w:r w:rsidRPr="00687D55">
              <w:t>activities</w:t>
            </w:r>
          </w:p>
        </w:tc>
        <w:tc>
          <w:tcPr>
            <w:tcW w:w="850" w:type="dxa"/>
            <w:tcBorders>
              <w:top w:val="single" w:sz="4" w:space="0" w:color="000000" w:themeColor="text1"/>
              <w:bottom w:val="single" w:sz="4" w:space="0" w:color="000000" w:themeColor="text1"/>
            </w:tcBorders>
            <w:noWrap/>
          </w:tcPr>
          <w:p w14:paraId="6C667617" w14:textId="77777777" w:rsidR="00CA6F3D" w:rsidRPr="002029AF" w:rsidRDefault="00CA6F3D" w:rsidP="00E00195">
            <w:pPr>
              <w:pStyle w:val="ARfintablebodyrightbold"/>
            </w:pPr>
          </w:p>
        </w:tc>
        <w:tc>
          <w:tcPr>
            <w:tcW w:w="1132" w:type="dxa"/>
            <w:tcBorders>
              <w:top w:val="single" w:sz="4" w:space="0" w:color="000000" w:themeColor="text1"/>
              <w:bottom w:val="single" w:sz="4" w:space="0" w:color="000000" w:themeColor="text1"/>
            </w:tcBorders>
            <w:shd w:val="clear" w:color="auto" w:fill="E7E6E6" w:themeFill="background2"/>
            <w:noWrap/>
          </w:tcPr>
          <w:p w14:paraId="31CD51E8" w14:textId="77777777" w:rsidR="00CA6F3D" w:rsidRPr="002029AF" w:rsidRDefault="00CA6F3D" w:rsidP="00E00195">
            <w:pPr>
              <w:pStyle w:val="ARfintablebodyrightbold"/>
            </w:pPr>
            <w:r w:rsidRPr="00687D55">
              <w:t>(23.4)</w:t>
            </w:r>
          </w:p>
        </w:tc>
        <w:tc>
          <w:tcPr>
            <w:tcW w:w="1142" w:type="dxa"/>
            <w:tcBorders>
              <w:top w:val="single" w:sz="4" w:space="0" w:color="000000" w:themeColor="text1"/>
              <w:bottom w:val="single" w:sz="4" w:space="0" w:color="000000" w:themeColor="text1"/>
            </w:tcBorders>
            <w:noWrap/>
          </w:tcPr>
          <w:p w14:paraId="2CCC0D5F" w14:textId="77777777" w:rsidR="00CA6F3D" w:rsidRPr="002029AF" w:rsidRDefault="00CA6F3D" w:rsidP="00E00195">
            <w:pPr>
              <w:pStyle w:val="ARfintablebodyrightbold"/>
            </w:pPr>
            <w:r w:rsidRPr="00687D55">
              <w:t>4.0</w:t>
            </w:r>
          </w:p>
        </w:tc>
      </w:tr>
      <w:tr w:rsidR="00CA6F3D" w:rsidRPr="002029AF" w14:paraId="18DFA6D7" w14:textId="77777777" w:rsidTr="00E00195">
        <w:tc>
          <w:tcPr>
            <w:tcW w:w="6508" w:type="dxa"/>
            <w:tcBorders>
              <w:top w:val="single" w:sz="4" w:space="0" w:color="000000" w:themeColor="text1"/>
              <w:bottom w:val="single" w:sz="4" w:space="0" w:color="000000" w:themeColor="text1"/>
            </w:tcBorders>
          </w:tcPr>
          <w:p w14:paraId="79A093EE" w14:textId="77777777" w:rsidR="00CA6F3D" w:rsidRPr="00F5081B" w:rsidRDefault="00CA6F3D" w:rsidP="00E00195">
            <w:pPr>
              <w:pStyle w:val="ARfintablebodybold"/>
              <w:rPr>
                <w:highlight w:val="yellow"/>
              </w:rPr>
            </w:pPr>
            <w:r w:rsidRPr="00687D55">
              <w:t>Net</w:t>
            </w:r>
            <w:r>
              <w:t xml:space="preserve"> </w:t>
            </w:r>
            <w:r w:rsidRPr="00687D55">
              <w:t>increase/(decrease)</w:t>
            </w:r>
            <w:r>
              <w:t xml:space="preserve"> </w:t>
            </w:r>
            <w:r w:rsidRPr="00687D55">
              <w:t>in</w:t>
            </w:r>
            <w:r>
              <w:t xml:space="preserve"> </w:t>
            </w:r>
            <w:r w:rsidRPr="00687D55">
              <w:t>cash</w:t>
            </w:r>
            <w:r>
              <w:t xml:space="preserve"> </w:t>
            </w:r>
            <w:r w:rsidRPr="00687D55">
              <w:t>and</w:t>
            </w:r>
            <w:r>
              <w:t xml:space="preserve"> </w:t>
            </w:r>
            <w:r w:rsidRPr="00687D55">
              <w:t>deposits</w:t>
            </w:r>
          </w:p>
        </w:tc>
        <w:tc>
          <w:tcPr>
            <w:tcW w:w="850" w:type="dxa"/>
            <w:tcBorders>
              <w:top w:val="single" w:sz="4" w:space="0" w:color="000000" w:themeColor="text1"/>
              <w:bottom w:val="single" w:sz="4" w:space="0" w:color="000000" w:themeColor="text1"/>
            </w:tcBorders>
            <w:noWrap/>
          </w:tcPr>
          <w:p w14:paraId="2058114A" w14:textId="77777777" w:rsidR="00CA6F3D" w:rsidRPr="002029AF" w:rsidRDefault="00CA6F3D" w:rsidP="00E00195">
            <w:pPr>
              <w:pStyle w:val="ARfintablebodyrightbold"/>
            </w:pPr>
          </w:p>
        </w:tc>
        <w:tc>
          <w:tcPr>
            <w:tcW w:w="1132" w:type="dxa"/>
            <w:tcBorders>
              <w:top w:val="single" w:sz="4" w:space="0" w:color="000000" w:themeColor="text1"/>
              <w:bottom w:val="single" w:sz="4" w:space="0" w:color="000000" w:themeColor="text1"/>
            </w:tcBorders>
            <w:shd w:val="clear" w:color="auto" w:fill="E7E6E6" w:themeFill="background2"/>
            <w:noWrap/>
          </w:tcPr>
          <w:p w14:paraId="6D9C1939" w14:textId="77777777" w:rsidR="00CA6F3D" w:rsidRPr="002029AF" w:rsidRDefault="00CA6F3D" w:rsidP="00E00195">
            <w:pPr>
              <w:pStyle w:val="ARfintablebodyrightbold"/>
            </w:pPr>
            <w:r w:rsidRPr="00687D55">
              <w:t>(15.9)</w:t>
            </w:r>
          </w:p>
        </w:tc>
        <w:tc>
          <w:tcPr>
            <w:tcW w:w="1142" w:type="dxa"/>
            <w:tcBorders>
              <w:top w:val="single" w:sz="4" w:space="0" w:color="000000" w:themeColor="text1"/>
              <w:bottom w:val="single" w:sz="4" w:space="0" w:color="000000" w:themeColor="text1"/>
            </w:tcBorders>
            <w:noWrap/>
          </w:tcPr>
          <w:p w14:paraId="18809BA4" w14:textId="77777777" w:rsidR="00CA6F3D" w:rsidRPr="002029AF" w:rsidRDefault="00CA6F3D" w:rsidP="00E00195">
            <w:pPr>
              <w:pStyle w:val="ARfintablebodyrightbold"/>
            </w:pPr>
            <w:r w:rsidRPr="00687D55">
              <w:t>(411.2)</w:t>
            </w:r>
          </w:p>
        </w:tc>
      </w:tr>
      <w:tr w:rsidR="00CA6F3D" w:rsidRPr="002029AF" w14:paraId="7B8AB301" w14:textId="77777777" w:rsidTr="00E00195">
        <w:tc>
          <w:tcPr>
            <w:tcW w:w="6508" w:type="dxa"/>
            <w:tcBorders>
              <w:top w:val="single" w:sz="4" w:space="0" w:color="000000" w:themeColor="text1"/>
              <w:bottom w:val="single" w:sz="4" w:space="0" w:color="000000" w:themeColor="text1"/>
            </w:tcBorders>
          </w:tcPr>
          <w:p w14:paraId="57104BCA" w14:textId="77777777" w:rsidR="00CA6F3D" w:rsidRPr="00F5081B" w:rsidRDefault="00CA6F3D" w:rsidP="009C42B2">
            <w:pPr>
              <w:pStyle w:val="ARfintablebody"/>
              <w:rPr>
                <w:highlight w:val="yellow"/>
              </w:rPr>
            </w:pPr>
            <w:r w:rsidRPr="00687D55">
              <w:t>Cash and deposits at beginning of financial year</w:t>
            </w:r>
          </w:p>
        </w:tc>
        <w:tc>
          <w:tcPr>
            <w:tcW w:w="850" w:type="dxa"/>
            <w:tcBorders>
              <w:top w:val="single" w:sz="4" w:space="0" w:color="000000" w:themeColor="text1"/>
              <w:bottom w:val="single" w:sz="4" w:space="0" w:color="000000" w:themeColor="text1"/>
            </w:tcBorders>
            <w:noWrap/>
          </w:tcPr>
          <w:p w14:paraId="27385B60" w14:textId="77777777" w:rsidR="00CA6F3D" w:rsidRPr="002029AF" w:rsidRDefault="00CA6F3D" w:rsidP="009C42B2">
            <w:pPr>
              <w:pStyle w:val="ARfintablebodyright"/>
            </w:pPr>
          </w:p>
        </w:tc>
        <w:tc>
          <w:tcPr>
            <w:tcW w:w="1132" w:type="dxa"/>
            <w:tcBorders>
              <w:top w:val="single" w:sz="4" w:space="0" w:color="000000" w:themeColor="text1"/>
              <w:bottom w:val="single" w:sz="4" w:space="0" w:color="000000" w:themeColor="text1"/>
            </w:tcBorders>
            <w:shd w:val="clear" w:color="auto" w:fill="E7E6E6" w:themeFill="background2"/>
            <w:noWrap/>
          </w:tcPr>
          <w:p w14:paraId="3816474B" w14:textId="77777777" w:rsidR="00CA6F3D" w:rsidRPr="002029AF" w:rsidRDefault="00CA6F3D" w:rsidP="009C42B2">
            <w:pPr>
              <w:pStyle w:val="ARfintablebodyright"/>
            </w:pPr>
            <w:r w:rsidRPr="00687D55">
              <w:t>120.5</w:t>
            </w:r>
          </w:p>
        </w:tc>
        <w:tc>
          <w:tcPr>
            <w:tcW w:w="1142" w:type="dxa"/>
            <w:tcBorders>
              <w:top w:val="single" w:sz="4" w:space="0" w:color="000000" w:themeColor="text1"/>
              <w:bottom w:val="single" w:sz="4" w:space="0" w:color="000000" w:themeColor="text1"/>
            </w:tcBorders>
            <w:noWrap/>
          </w:tcPr>
          <w:p w14:paraId="49B9E4C8" w14:textId="77777777" w:rsidR="00CA6F3D" w:rsidRPr="002029AF" w:rsidRDefault="00CA6F3D" w:rsidP="009C42B2">
            <w:pPr>
              <w:pStyle w:val="ARfintablebodyright"/>
            </w:pPr>
            <w:r w:rsidRPr="00687D55">
              <w:t>531.7</w:t>
            </w:r>
          </w:p>
        </w:tc>
      </w:tr>
      <w:tr w:rsidR="00CA6F3D" w:rsidRPr="002029AF" w14:paraId="36515228" w14:textId="77777777" w:rsidTr="00E00195">
        <w:trPr>
          <w:cnfStyle w:val="010000000000" w:firstRow="0" w:lastRow="1" w:firstColumn="0" w:lastColumn="0" w:oddVBand="0" w:evenVBand="0" w:oddHBand="0" w:evenHBand="0" w:firstRowFirstColumn="0" w:firstRowLastColumn="0" w:lastRowFirstColumn="0" w:lastRowLastColumn="0"/>
        </w:trPr>
        <w:tc>
          <w:tcPr>
            <w:tcW w:w="6508" w:type="dxa"/>
          </w:tcPr>
          <w:p w14:paraId="13023237" w14:textId="77777777" w:rsidR="00CA6F3D" w:rsidRPr="00F5081B" w:rsidRDefault="00CA6F3D" w:rsidP="00E00195">
            <w:pPr>
              <w:pStyle w:val="ARfintablebodybold"/>
              <w:rPr>
                <w:highlight w:val="yellow"/>
              </w:rPr>
            </w:pPr>
            <w:r w:rsidRPr="00687D55">
              <w:t>Cash</w:t>
            </w:r>
            <w:r>
              <w:t xml:space="preserve"> </w:t>
            </w:r>
            <w:r w:rsidRPr="00687D55">
              <w:t>and</w:t>
            </w:r>
            <w:r>
              <w:t xml:space="preserve"> </w:t>
            </w:r>
            <w:r w:rsidRPr="00687D55">
              <w:t>deposits</w:t>
            </w:r>
            <w:r>
              <w:t xml:space="preserve"> </w:t>
            </w:r>
            <w:r w:rsidRPr="00687D55">
              <w:t>at</w:t>
            </w:r>
            <w:r>
              <w:t xml:space="preserve"> </w:t>
            </w:r>
            <w:r w:rsidRPr="00687D55">
              <w:t>the</w:t>
            </w:r>
            <w:r>
              <w:t xml:space="preserve"> </w:t>
            </w:r>
            <w:r w:rsidRPr="00687D55">
              <w:t>end</w:t>
            </w:r>
            <w:r>
              <w:t xml:space="preserve"> </w:t>
            </w:r>
            <w:r w:rsidRPr="00687D55">
              <w:t>of</w:t>
            </w:r>
            <w:r>
              <w:t xml:space="preserve"> </w:t>
            </w:r>
            <w:r w:rsidRPr="00687D55">
              <w:t>financial</w:t>
            </w:r>
            <w:r>
              <w:t xml:space="preserve"> </w:t>
            </w:r>
            <w:r w:rsidRPr="00687D55">
              <w:t>year</w:t>
            </w:r>
          </w:p>
        </w:tc>
        <w:tc>
          <w:tcPr>
            <w:tcW w:w="850" w:type="dxa"/>
            <w:noWrap/>
          </w:tcPr>
          <w:p w14:paraId="564D1D67" w14:textId="77777777" w:rsidR="00CA6F3D" w:rsidRPr="00141F46" w:rsidRDefault="00CA6F3D" w:rsidP="00E00195">
            <w:pPr>
              <w:pStyle w:val="ARfintablebodyrightbold"/>
              <w:rPr>
                <w:b w:val="0"/>
                <w:bCs/>
              </w:rPr>
            </w:pPr>
            <w:r w:rsidRPr="00141F46">
              <w:rPr>
                <w:b w:val="0"/>
                <w:bCs/>
              </w:rPr>
              <w:t>7.3</w:t>
            </w:r>
          </w:p>
        </w:tc>
        <w:tc>
          <w:tcPr>
            <w:tcW w:w="1132" w:type="dxa"/>
            <w:shd w:val="clear" w:color="auto" w:fill="E7E6E6" w:themeFill="background2"/>
            <w:noWrap/>
          </w:tcPr>
          <w:p w14:paraId="676DE5D0" w14:textId="77777777" w:rsidR="00CA6F3D" w:rsidRPr="002029AF" w:rsidRDefault="00CA6F3D" w:rsidP="00E00195">
            <w:pPr>
              <w:pStyle w:val="ARfintablebodyrightbold"/>
            </w:pPr>
            <w:r w:rsidRPr="00687D55">
              <w:t>104.6</w:t>
            </w:r>
          </w:p>
        </w:tc>
        <w:tc>
          <w:tcPr>
            <w:tcW w:w="1142" w:type="dxa"/>
            <w:noWrap/>
          </w:tcPr>
          <w:p w14:paraId="7E163DE4" w14:textId="77777777" w:rsidR="00CA6F3D" w:rsidRPr="002029AF" w:rsidRDefault="00CA6F3D" w:rsidP="00E00195">
            <w:pPr>
              <w:pStyle w:val="ARfintablebodyrightbold"/>
            </w:pPr>
            <w:r w:rsidRPr="00687D55">
              <w:t>120.5</w:t>
            </w:r>
          </w:p>
        </w:tc>
      </w:tr>
    </w:tbl>
    <w:p w14:paraId="68C9ABF5" w14:textId="77777777" w:rsidR="00CA6F3D" w:rsidRDefault="00CA6F3D" w:rsidP="00732B71">
      <w:pPr>
        <w:pStyle w:val="ARfintablefootnote"/>
      </w:pPr>
      <w:r w:rsidRPr="00732B71">
        <w:t>The cash flow statement should be read in conjunction with the notes to the financial statements.</w:t>
      </w:r>
    </w:p>
    <w:p w14:paraId="1BD6D7A2" w14:textId="77777777" w:rsidR="00CA6F3D" w:rsidRDefault="00CA6F3D" w:rsidP="00732B71">
      <w:pPr>
        <w:pStyle w:val="ARfintablefootnote"/>
      </w:pPr>
      <w:r>
        <w:t>Notes:</w:t>
      </w:r>
    </w:p>
    <w:p w14:paraId="1C1B1E79" w14:textId="77777777" w:rsidR="00CA6F3D" w:rsidRDefault="00CA6F3D" w:rsidP="00732B71">
      <w:pPr>
        <w:pStyle w:val="ARfintablefootnoteindent"/>
      </w:pPr>
      <w:r>
        <w:t xml:space="preserve">(i) </w:t>
      </w:r>
      <w:r>
        <w:tab/>
        <w:t>Goods and services tax (GST) recovered from the Australian Taxation Office is presented on a net basis.</w:t>
      </w:r>
    </w:p>
    <w:p w14:paraId="576CB969" w14:textId="77777777" w:rsidR="00CA6F3D" w:rsidRDefault="00CA6F3D" w:rsidP="00732B71">
      <w:pPr>
        <w:pStyle w:val="ARfintablefootnoteindent"/>
      </w:pPr>
      <w:r>
        <w:t xml:space="preserve">(ii) </w:t>
      </w:r>
      <w:r>
        <w:tab/>
        <w:t>The department has recognised cash payments for the principal portion of lease payments as financing activities, and cash payments for the interest portion as operating activities consistent with the presentation of interest payments and short-term lease payments for leases and low-value assets as operating activities.</w:t>
      </w:r>
    </w:p>
    <w:p w14:paraId="0111C67E" w14:textId="77777777" w:rsidR="00CA6F3D" w:rsidRPr="0040433B" w:rsidRDefault="00CA6F3D" w:rsidP="008340C1">
      <w:pPr>
        <w:pStyle w:val="ARfinbody"/>
      </w:pPr>
      <w:r w:rsidRPr="0040433B">
        <w:br w:type="page"/>
      </w:r>
    </w:p>
    <w:p w14:paraId="21F87EFB" w14:textId="77777777" w:rsidR="00CA6F3D" w:rsidRPr="002029AF" w:rsidRDefault="00CA6F3D" w:rsidP="00482D46">
      <w:pPr>
        <w:pStyle w:val="Heading2Financials"/>
      </w:pPr>
      <w:bookmarkStart w:id="427" w:name="_Toc180777770"/>
      <w:bookmarkStart w:id="428" w:name="_Toc212025053"/>
      <w:r>
        <w:lastRenderedPageBreak/>
        <w:t xml:space="preserve">Statement of </w:t>
      </w:r>
      <w:r w:rsidRPr="00322430">
        <w:t>changes</w:t>
      </w:r>
      <w:r>
        <w:t xml:space="preserve"> in equity</w:t>
      </w:r>
      <w:r>
        <w:br/>
        <w:t xml:space="preserve">for the financial </w:t>
      </w:r>
      <w:r w:rsidRPr="009579F9">
        <w:t>year</w:t>
      </w:r>
      <w:r>
        <w:t xml:space="preserve"> ended 30 June 202</w:t>
      </w:r>
      <w:bookmarkEnd w:id="427"/>
      <w:r>
        <w:t>5</w:t>
      </w:r>
      <w:bookmarkEnd w:id="428"/>
    </w:p>
    <w:tbl>
      <w:tblPr>
        <w:tblStyle w:val="DHAnnualReportFinancialtable"/>
        <w:tblW w:w="5000" w:type="pct"/>
        <w:tblLayout w:type="fixed"/>
        <w:tblLook w:val="06E0" w:firstRow="1" w:lastRow="1" w:firstColumn="1" w:lastColumn="0" w:noHBand="1" w:noVBand="1"/>
      </w:tblPr>
      <w:tblGrid>
        <w:gridCol w:w="3569"/>
        <w:gridCol w:w="826"/>
        <w:gridCol w:w="1328"/>
        <w:gridCol w:w="1507"/>
        <w:gridCol w:w="1275"/>
        <w:gridCol w:w="1127"/>
      </w:tblGrid>
      <w:tr w:rsidR="00CA6F3D" w:rsidRPr="002029AF" w14:paraId="1B36D898" w14:textId="77777777" w:rsidTr="003121AC">
        <w:trPr>
          <w:cnfStyle w:val="100000000000" w:firstRow="1" w:lastRow="0" w:firstColumn="0" w:lastColumn="0" w:oddVBand="0" w:evenVBand="0" w:oddHBand="0" w:evenHBand="0" w:firstRowFirstColumn="0" w:firstRowLastColumn="0" w:lastRowFirstColumn="0" w:lastRowLastColumn="0"/>
          <w:tblHeader/>
        </w:trPr>
        <w:tc>
          <w:tcPr>
            <w:tcW w:w="3569" w:type="dxa"/>
            <w:hideMark/>
          </w:tcPr>
          <w:p w14:paraId="552C274B" w14:textId="77777777" w:rsidR="00CA6F3D" w:rsidRPr="00F5081B" w:rsidRDefault="00CA6F3D" w:rsidP="008340C1">
            <w:pPr>
              <w:pStyle w:val="ARfintablecolhead"/>
              <w:rPr>
                <w:highlight w:val="yellow"/>
              </w:rPr>
            </w:pPr>
          </w:p>
        </w:tc>
        <w:tc>
          <w:tcPr>
            <w:tcW w:w="826" w:type="dxa"/>
            <w:hideMark/>
          </w:tcPr>
          <w:p w14:paraId="19EC51DC" w14:textId="77777777" w:rsidR="00CA6F3D" w:rsidRPr="00536AE7" w:rsidRDefault="00CA6F3D" w:rsidP="008340C1">
            <w:pPr>
              <w:pStyle w:val="ARfintablecolheadright"/>
            </w:pPr>
            <w:r w:rsidRPr="00536AE7">
              <w:t>Note</w:t>
            </w:r>
          </w:p>
        </w:tc>
        <w:tc>
          <w:tcPr>
            <w:tcW w:w="1328" w:type="dxa"/>
            <w:shd w:val="clear" w:color="auto" w:fill="E7E6E6" w:themeFill="background2"/>
            <w:hideMark/>
          </w:tcPr>
          <w:p w14:paraId="1A0D2C68" w14:textId="77777777" w:rsidR="00CA6F3D" w:rsidRDefault="00CA6F3D" w:rsidP="008340C1">
            <w:pPr>
              <w:pStyle w:val="ARfintablecolheadright"/>
            </w:pPr>
            <w:r w:rsidRPr="00536AE7">
              <w:t>Physical</w:t>
            </w:r>
            <w:r w:rsidRPr="00536AE7">
              <w:br/>
              <w:t>asset</w:t>
            </w:r>
            <w:r w:rsidRPr="00536AE7">
              <w:br/>
              <w:t>revaluation</w:t>
            </w:r>
            <w:r w:rsidRPr="00536AE7">
              <w:br/>
              <w:t>surplus</w:t>
            </w:r>
          </w:p>
          <w:p w14:paraId="066D5033" w14:textId="77777777" w:rsidR="00CA6F3D" w:rsidRPr="00536AE7" w:rsidRDefault="00CA6F3D" w:rsidP="008340C1">
            <w:pPr>
              <w:pStyle w:val="ARfintablecolheadright"/>
            </w:pPr>
            <w:r w:rsidRPr="00536AE7">
              <w:t>$M</w:t>
            </w:r>
          </w:p>
        </w:tc>
        <w:tc>
          <w:tcPr>
            <w:tcW w:w="1507" w:type="dxa"/>
            <w:hideMark/>
          </w:tcPr>
          <w:p w14:paraId="2AAA73C5" w14:textId="15543D51" w:rsidR="00CA6F3D" w:rsidRDefault="003D2ED1" w:rsidP="008340C1">
            <w:pPr>
              <w:pStyle w:val="ARfintablecolheadright"/>
            </w:pPr>
            <w:r w:rsidRPr="00536AE7">
              <w:t>Accumu</w:t>
            </w:r>
            <w:r w:rsidRPr="00536AE7">
              <w:rPr>
                <w:rFonts w:ascii="Calibri" w:hAnsi="Calibri" w:cs="Calibri"/>
              </w:rPr>
              <w:t>l</w:t>
            </w:r>
            <w:r w:rsidRPr="00536AE7">
              <w:t>ated</w:t>
            </w:r>
            <w:r w:rsidR="00CA6F3D" w:rsidRPr="00536AE7">
              <w:br/>
              <w:t>surplus/</w:t>
            </w:r>
            <w:r w:rsidR="00CA6F3D" w:rsidRPr="00536AE7">
              <w:br/>
              <w:t>(deficit)</w:t>
            </w:r>
          </w:p>
          <w:p w14:paraId="68280BBB" w14:textId="77777777" w:rsidR="00CA6F3D" w:rsidRPr="00536AE7" w:rsidRDefault="00CA6F3D" w:rsidP="008340C1">
            <w:pPr>
              <w:pStyle w:val="ARfintablecolheadright"/>
            </w:pPr>
            <w:r w:rsidRPr="00536AE7">
              <w:t>$M</w:t>
            </w:r>
          </w:p>
        </w:tc>
        <w:tc>
          <w:tcPr>
            <w:tcW w:w="1275" w:type="dxa"/>
            <w:shd w:val="clear" w:color="auto" w:fill="E7E6E6" w:themeFill="background2"/>
            <w:hideMark/>
          </w:tcPr>
          <w:p w14:paraId="6356E37E" w14:textId="77777777" w:rsidR="00CA6F3D" w:rsidRDefault="00CA6F3D" w:rsidP="008340C1">
            <w:pPr>
              <w:pStyle w:val="ARfintablecolheadright"/>
            </w:pPr>
            <w:r w:rsidRPr="00536AE7">
              <w:t>Contributed capital</w:t>
            </w:r>
          </w:p>
          <w:p w14:paraId="17623B75" w14:textId="77777777" w:rsidR="00CA6F3D" w:rsidRPr="00536AE7" w:rsidRDefault="00CA6F3D" w:rsidP="008340C1">
            <w:pPr>
              <w:pStyle w:val="ARfintablecolheadright"/>
            </w:pPr>
            <w:r w:rsidRPr="00536AE7">
              <w:t>$M</w:t>
            </w:r>
          </w:p>
        </w:tc>
        <w:tc>
          <w:tcPr>
            <w:tcW w:w="1127" w:type="dxa"/>
            <w:hideMark/>
          </w:tcPr>
          <w:p w14:paraId="2E8FB373" w14:textId="77777777" w:rsidR="00CA6F3D" w:rsidRDefault="00CA6F3D" w:rsidP="008340C1">
            <w:pPr>
              <w:pStyle w:val="ARfintablecolheadright"/>
            </w:pPr>
            <w:r w:rsidRPr="00D67EF9">
              <w:t>Total</w:t>
            </w:r>
          </w:p>
          <w:p w14:paraId="59E4023E" w14:textId="77777777" w:rsidR="00CA6F3D" w:rsidRPr="00536AE7" w:rsidRDefault="00CA6F3D" w:rsidP="008340C1">
            <w:pPr>
              <w:pStyle w:val="ARfintablecolheadright"/>
            </w:pPr>
            <w:r w:rsidRPr="00536AE7">
              <w:t>$M</w:t>
            </w:r>
          </w:p>
        </w:tc>
      </w:tr>
      <w:tr w:rsidR="00CA6F3D" w:rsidRPr="002029AF" w14:paraId="03D81AF6" w14:textId="77777777" w:rsidTr="003121AC">
        <w:tc>
          <w:tcPr>
            <w:tcW w:w="3569" w:type="dxa"/>
          </w:tcPr>
          <w:p w14:paraId="2220116B" w14:textId="77777777" w:rsidR="00CA6F3D" w:rsidRPr="00F5081B" w:rsidRDefault="00CA6F3D" w:rsidP="00E12D76">
            <w:pPr>
              <w:pStyle w:val="ARfintablebodybold"/>
              <w:rPr>
                <w:highlight w:val="yellow"/>
              </w:rPr>
            </w:pPr>
            <w:r w:rsidRPr="00442F3E">
              <w:t>Balance</w:t>
            </w:r>
            <w:r>
              <w:t xml:space="preserve"> </w:t>
            </w:r>
            <w:proofErr w:type="gramStart"/>
            <w:r w:rsidRPr="00442F3E">
              <w:t>at</w:t>
            </w:r>
            <w:proofErr w:type="gramEnd"/>
            <w:r>
              <w:t xml:space="preserve"> </w:t>
            </w:r>
            <w:r w:rsidRPr="00442F3E">
              <w:t>1</w:t>
            </w:r>
            <w:r>
              <w:t xml:space="preserve"> </w:t>
            </w:r>
            <w:r w:rsidRPr="00442F3E">
              <w:t>July</w:t>
            </w:r>
            <w:r>
              <w:t xml:space="preserve"> </w:t>
            </w:r>
            <w:r w:rsidRPr="00442F3E">
              <w:t>2023</w:t>
            </w:r>
          </w:p>
        </w:tc>
        <w:tc>
          <w:tcPr>
            <w:tcW w:w="826" w:type="dxa"/>
          </w:tcPr>
          <w:p w14:paraId="4348F350" w14:textId="77777777" w:rsidR="00CA6F3D" w:rsidRPr="00F5081B" w:rsidRDefault="00CA6F3D" w:rsidP="00E12D76">
            <w:pPr>
              <w:pStyle w:val="ARfintablebodyright"/>
              <w:rPr>
                <w:highlight w:val="yellow"/>
              </w:rPr>
            </w:pPr>
          </w:p>
        </w:tc>
        <w:tc>
          <w:tcPr>
            <w:tcW w:w="1328" w:type="dxa"/>
            <w:shd w:val="clear" w:color="auto" w:fill="E7E6E6" w:themeFill="background2"/>
            <w:noWrap/>
          </w:tcPr>
          <w:p w14:paraId="60AB1BCD" w14:textId="77777777" w:rsidR="00CA6F3D" w:rsidRPr="00F5081B" w:rsidRDefault="00CA6F3D" w:rsidP="00E12D76">
            <w:pPr>
              <w:pStyle w:val="ARfintablebodyrightbold"/>
              <w:rPr>
                <w:highlight w:val="yellow"/>
              </w:rPr>
            </w:pPr>
            <w:r w:rsidRPr="00793F49">
              <w:t>597.6</w:t>
            </w:r>
          </w:p>
        </w:tc>
        <w:tc>
          <w:tcPr>
            <w:tcW w:w="1507" w:type="dxa"/>
            <w:noWrap/>
          </w:tcPr>
          <w:p w14:paraId="1F567C37" w14:textId="77777777" w:rsidR="00CA6F3D" w:rsidRPr="00F5081B" w:rsidRDefault="00CA6F3D" w:rsidP="00E12D76">
            <w:pPr>
              <w:pStyle w:val="ARfintablebodyrightbold"/>
              <w:rPr>
                <w:highlight w:val="yellow"/>
              </w:rPr>
            </w:pPr>
            <w:r w:rsidRPr="00793F49">
              <w:t>3,357.0</w:t>
            </w:r>
          </w:p>
        </w:tc>
        <w:tc>
          <w:tcPr>
            <w:tcW w:w="1275" w:type="dxa"/>
            <w:shd w:val="clear" w:color="auto" w:fill="E7E6E6" w:themeFill="background2"/>
            <w:noWrap/>
          </w:tcPr>
          <w:p w14:paraId="53E7FD4E" w14:textId="77777777" w:rsidR="00CA6F3D" w:rsidRPr="00F5081B" w:rsidRDefault="00CA6F3D" w:rsidP="00E12D76">
            <w:pPr>
              <w:pStyle w:val="ARfintablebodyrightbold"/>
              <w:rPr>
                <w:highlight w:val="yellow"/>
              </w:rPr>
            </w:pPr>
            <w:r w:rsidRPr="00793F49">
              <w:t>96.2</w:t>
            </w:r>
          </w:p>
        </w:tc>
        <w:tc>
          <w:tcPr>
            <w:tcW w:w="1127" w:type="dxa"/>
            <w:noWrap/>
          </w:tcPr>
          <w:p w14:paraId="05ED8370" w14:textId="77777777" w:rsidR="00CA6F3D" w:rsidRPr="00F5081B" w:rsidRDefault="00CA6F3D" w:rsidP="00E12D76">
            <w:pPr>
              <w:pStyle w:val="ARfintablebodyrightbold"/>
              <w:rPr>
                <w:highlight w:val="yellow"/>
              </w:rPr>
            </w:pPr>
            <w:r w:rsidRPr="00793F49">
              <w:t>4,050.7</w:t>
            </w:r>
          </w:p>
        </w:tc>
      </w:tr>
      <w:tr w:rsidR="00CA6F3D" w:rsidRPr="002029AF" w14:paraId="25F1F5DB" w14:textId="77777777" w:rsidTr="003121AC">
        <w:tc>
          <w:tcPr>
            <w:tcW w:w="3569" w:type="dxa"/>
          </w:tcPr>
          <w:p w14:paraId="148EF67C" w14:textId="77777777" w:rsidR="00CA6F3D" w:rsidRPr="00F5081B" w:rsidRDefault="00CA6F3D" w:rsidP="00E12D76">
            <w:pPr>
              <w:pStyle w:val="ARfintablebody"/>
              <w:rPr>
                <w:highlight w:val="yellow"/>
              </w:rPr>
            </w:pPr>
            <w:r w:rsidRPr="00442F3E">
              <w:t xml:space="preserve">Prior period adjustments </w:t>
            </w:r>
            <w:r w:rsidRPr="00E12D76">
              <w:rPr>
                <w:vertAlign w:val="superscript"/>
              </w:rPr>
              <w:t>(i)</w:t>
            </w:r>
          </w:p>
        </w:tc>
        <w:tc>
          <w:tcPr>
            <w:tcW w:w="826" w:type="dxa"/>
          </w:tcPr>
          <w:p w14:paraId="4B929F7B" w14:textId="77777777" w:rsidR="00CA6F3D" w:rsidRPr="00F5081B" w:rsidRDefault="00CA6F3D" w:rsidP="00E12D76">
            <w:pPr>
              <w:pStyle w:val="ARfintablebodyright"/>
              <w:rPr>
                <w:highlight w:val="yellow"/>
              </w:rPr>
            </w:pPr>
            <w:r w:rsidRPr="00442F3E">
              <w:t>9.3</w:t>
            </w:r>
          </w:p>
        </w:tc>
        <w:tc>
          <w:tcPr>
            <w:tcW w:w="1328" w:type="dxa"/>
            <w:shd w:val="clear" w:color="auto" w:fill="E7E6E6" w:themeFill="background2"/>
            <w:noWrap/>
          </w:tcPr>
          <w:p w14:paraId="52FD0082" w14:textId="77777777" w:rsidR="00CA6F3D" w:rsidRPr="00F5081B" w:rsidRDefault="00CA6F3D" w:rsidP="00E12D76">
            <w:pPr>
              <w:pStyle w:val="ARfintablebodyright"/>
              <w:rPr>
                <w:highlight w:val="yellow"/>
              </w:rPr>
            </w:pPr>
            <w:r>
              <w:t>–</w:t>
            </w:r>
          </w:p>
        </w:tc>
        <w:tc>
          <w:tcPr>
            <w:tcW w:w="1507" w:type="dxa"/>
            <w:noWrap/>
          </w:tcPr>
          <w:p w14:paraId="4F09585D" w14:textId="77777777" w:rsidR="00CA6F3D" w:rsidRPr="00F5081B" w:rsidRDefault="00CA6F3D" w:rsidP="00E12D76">
            <w:pPr>
              <w:pStyle w:val="ARfintablebodyright"/>
              <w:rPr>
                <w:highlight w:val="yellow"/>
              </w:rPr>
            </w:pPr>
            <w:r w:rsidRPr="00793F49">
              <w:t>(3.0)</w:t>
            </w:r>
          </w:p>
        </w:tc>
        <w:tc>
          <w:tcPr>
            <w:tcW w:w="1275" w:type="dxa"/>
            <w:shd w:val="clear" w:color="auto" w:fill="E7E6E6" w:themeFill="background2"/>
            <w:noWrap/>
          </w:tcPr>
          <w:p w14:paraId="348FB929" w14:textId="77777777" w:rsidR="00CA6F3D" w:rsidRPr="00F5081B" w:rsidRDefault="00CA6F3D" w:rsidP="00E12D76">
            <w:pPr>
              <w:pStyle w:val="ARfintablebodyright"/>
              <w:rPr>
                <w:highlight w:val="yellow"/>
              </w:rPr>
            </w:pPr>
            <w:r>
              <w:t>–</w:t>
            </w:r>
          </w:p>
        </w:tc>
        <w:tc>
          <w:tcPr>
            <w:tcW w:w="1127" w:type="dxa"/>
            <w:noWrap/>
          </w:tcPr>
          <w:p w14:paraId="08BF176A" w14:textId="77777777" w:rsidR="00CA6F3D" w:rsidRPr="00F5081B" w:rsidRDefault="00CA6F3D" w:rsidP="00E12D76">
            <w:pPr>
              <w:pStyle w:val="ARfintablebodyright"/>
              <w:rPr>
                <w:highlight w:val="yellow"/>
              </w:rPr>
            </w:pPr>
            <w:r w:rsidRPr="00793F49">
              <w:t>(3.0)</w:t>
            </w:r>
          </w:p>
        </w:tc>
      </w:tr>
      <w:tr w:rsidR="00CA6F3D" w:rsidRPr="002029AF" w14:paraId="0C6DEE49" w14:textId="77777777" w:rsidTr="003121AC">
        <w:tc>
          <w:tcPr>
            <w:tcW w:w="3569" w:type="dxa"/>
          </w:tcPr>
          <w:p w14:paraId="4E719CD0" w14:textId="77777777" w:rsidR="00CA6F3D" w:rsidRPr="00F5081B" w:rsidRDefault="00CA6F3D" w:rsidP="00E12D76">
            <w:pPr>
              <w:pStyle w:val="ARfintablebodybold"/>
              <w:rPr>
                <w:highlight w:val="yellow"/>
              </w:rPr>
            </w:pPr>
            <w:r w:rsidRPr="00442F3E">
              <w:t>Restated</w:t>
            </w:r>
            <w:r>
              <w:t xml:space="preserve"> </w:t>
            </w:r>
            <w:r w:rsidRPr="00442F3E">
              <w:t>balance</w:t>
            </w:r>
            <w:r>
              <w:t xml:space="preserve"> </w:t>
            </w:r>
            <w:proofErr w:type="gramStart"/>
            <w:r w:rsidRPr="00442F3E">
              <w:t>at</w:t>
            </w:r>
            <w:proofErr w:type="gramEnd"/>
            <w:r>
              <w:t xml:space="preserve"> </w:t>
            </w:r>
            <w:r w:rsidRPr="00442F3E">
              <w:t>1</w:t>
            </w:r>
            <w:r>
              <w:t xml:space="preserve"> </w:t>
            </w:r>
            <w:r w:rsidRPr="00442F3E">
              <w:t>July</w:t>
            </w:r>
            <w:r>
              <w:t xml:space="preserve"> </w:t>
            </w:r>
            <w:r w:rsidRPr="00442F3E">
              <w:t>2023</w:t>
            </w:r>
          </w:p>
        </w:tc>
        <w:tc>
          <w:tcPr>
            <w:tcW w:w="826" w:type="dxa"/>
          </w:tcPr>
          <w:p w14:paraId="7799B1A0" w14:textId="77777777" w:rsidR="00CA6F3D" w:rsidRPr="00F5081B" w:rsidRDefault="00CA6F3D" w:rsidP="00E12D76">
            <w:pPr>
              <w:pStyle w:val="ARfintablebodyright"/>
              <w:rPr>
                <w:highlight w:val="yellow"/>
              </w:rPr>
            </w:pPr>
          </w:p>
        </w:tc>
        <w:tc>
          <w:tcPr>
            <w:tcW w:w="1328" w:type="dxa"/>
            <w:shd w:val="clear" w:color="auto" w:fill="E7E6E6" w:themeFill="background2"/>
            <w:noWrap/>
          </w:tcPr>
          <w:p w14:paraId="5E402DB3" w14:textId="77777777" w:rsidR="00CA6F3D" w:rsidRPr="00F5081B" w:rsidRDefault="00CA6F3D" w:rsidP="00E12D76">
            <w:pPr>
              <w:pStyle w:val="ARfintablebodyrightbold"/>
              <w:rPr>
                <w:highlight w:val="yellow"/>
              </w:rPr>
            </w:pPr>
            <w:r w:rsidRPr="00793F49">
              <w:t>597.6</w:t>
            </w:r>
          </w:p>
        </w:tc>
        <w:tc>
          <w:tcPr>
            <w:tcW w:w="1507" w:type="dxa"/>
            <w:noWrap/>
          </w:tcPr>
          <w:p w14:paraId="5F261F7E" w14:textId="77777777" w:rsidR="00CA6F3D" w:rsidRPr="00F5081B" w:rsidRDefault="00CA6F3D" w:rsidP="00E12D76">
            <w:pPr>
              <w:pStyle w:val="ARfintablebodyrightbold"/>
              <w:rPr>
                <w:highlight w:val="yellow"/>
              </w:rPr>
            </w:pPr>
            <w:r w:rsidRPr="00793F49">
              <w:t>3,354.0</w:t>
            </w:r>
          </w:p>
        </w:tc>
        <w:tc>
          <w:tcPr>
            <w:tcW w:w="1275" w:type="dxa"/>
            <w:shd w:val="clear" w:color="auto" w:fill="E7E6E6" w:themeFill="background2"/>
            <w:noWrap/>
          </w:tcPr>
          <w:p w14:paraId="5492FB17" w14:textId="77777777" w:rsidR="00CA6F3D" w:rsidRPr="00F5081B" w:rsidRDefault="00CA6F3D" w:rsidP="00E12D76">
            <w:pPr>
              <w:pStyle w:val="ARfintablebodyrightbold"/>
              <w:rPr>
                <w:highlight w:val="yellow"/>
              </w:rPr>
            </w:pPr>
            <w:r w:rsidRPr="00793F49">
              <w:t>96.2</w:t>
            </w:r>
          </w:p>
        </w:tc>
        <w:tc>
          <w:tcPr>
            <w:tcW w:w="1127" w:type="dxa"/>
            <w:noWrap/>
          </w:tcPr>
          <w:p w14:paraId="25B784CA" w14:textId="77777777" w:rsidR="00CA6F3D" w:rsidRPr="00F5081B" w:rsidRDefault="00CA6F3D" w:rsidP="00E12D76">
            <w:pPr>
              <w:pStyle w:val="ARfintablebodyrightbold"/>
              <w:rPr>
                <w:highlight w:val="yellow"/>
              </w:rPr>
            </w:pPr>
            <w:r w:rsidRPr="00793F49">
              <w:t>4,047.7</w:t>
            </w:r>
          </w:p>
        </w:tc>
      </w:tr>
      <w:tr w:rsidR="00CA6F3D" w:rsidRPr="002029AF" w14:paraId="0A82A533" w14:textId="77777777" w:rsidTr="003121AC">
        <w:tc>
          <w:tcPr>
            <w:tcW w:w="3569" w:type="dxa"/>
          </w:tcPr>
          <w:p w14:paraId="705B2322" w14:textId="77777777" w:rsidR="00CA6F3D" w:rsidRPr="00F5081B" w:rsidRDefault="00CA6F3D" w:rsidP="00E12D76">
            <w:pPr>
              <w:pStyle w:val="ARfintablebody"/>
              <w:rPr>
                <w:highlight w:val="yellow"/>
              </w:rPr>
            </w:pPr>
            <w:r w:rsidRPr="00442F3E">
              <w:t>Net result for the year</w:t>
            </w:r>
          </w:p>
        </w:tc>
        <w:tc>
          <w:tcPr>
            <w:tcW w:w="826" w:type="dxa"/>
          </w:tcPr>
          <w:p w14:paraId="735FCD87" w14:textId="77777777" w:rsidR="00CA6F3D" w:rsidRPr="00F5081B" w:rsidRDefault="00CA6F3D" w:rsidP="00E12D76">
            <w:pPr>
              <w:pStyle w:val="ARfintablebodyright"/>
              <w:rPr>
                <w:highlight w:val="yellow"/>
              </w:rPr>
            </w:pPr>
          </w:p>
        </w:tc>
        <w:tc>
          <w:tcPr>
            <w:tcW w:w="1328" w:type="dxa"/>
            <w:shd w:val="clear" w:color="auto" w:fill="E7E6E6" w:themeFill="background2"/>
            <w:noWrap/>
          </w:tcPr>
          <w:p w14:paraId="3D5CAFC0" w14:textId="77777777" w:rsidR="00CA6F3D" w:rsidRPr="00F5081B" w:rsidRDefault="00CA6F3D" w:rsidP="00E12D76">
            <w:pPr>
              <w:pStyle w:val="ARfintablebodyrightbold"/>
              <w:rPr>
                <w:highlight w:val="yellow"/>
              </w:rPr>
            </w:pPr>
            <w:r>
              <w:t>–</w:t>
            </w:r>
          </w:p>
        </w:tc>
        <w:tc>
          <w:tcPr>
            <w:tcW w:w="1507" w:type="dxa"/>
            <w:noWrap/>
          </w:tcPr>
          <w:p w14:paraId="27CF2E65" w14:textId="77777777" w:rsidR="00CA6F3D" w:rsidRPr="00F5081B" w:rsidRDefault="00CA6F3D" w:rsidP="00E12D76">
            <w:pPr>
              <w:pStyle w:val="ARfintablebodyright"/>
              <w:rPr>
                <w:highlight w:val="yellow"/>
              </w:rPr>
            </w:pPr>
            <w:r w:rsidRPr="00793F49">
              <w:t>118.5</w:t>
            </w:r>
          </w:p>
        </w:tc>
        <w:tc>
          <w:tcPr>
            <w:tcW w:w="1275" w:type="dxa"/>
            <w:shd w:val="clear" w:color="auto" w:fill="E7E6E6" w:themeFill="background2"/>
            <w:noWrap/>
          </w:tcPr>
          <w:p w14:paraId="5233A3C5" w14:textId="77777777" w:rsidR="00CA6F3D" w:rsidRPr="00F5081B" w:rsidRDefault="00CA6F3D" w:rsidP="00E12D76">
            <w:pPr>
              <w:pStyle w:val="ARfintablebodyright"/>
              <w:rPr>
                <w:highlight w:val="yellow"/>
              </w:rPr>
            </w:pPr>
            <w:r>
              <w:t>–</w:t>
            </w:r>
          </w:p>
        </w:tc>
        <w:tc>
          <w:tcPr>
            <w:tcW w:w="1127" w:type="dxa"/>
            <w:noWrap/>
          </w:tcPr>
          <w:p w14:paraId="221E968F" w14:textId="77777777" w:rsidR="00CA6F3D" w:rsidRPr="00F5081B" w:rsidRDefault="00CA6F3D" w:rsidP="00E12D76">
            <w:pPr>
              <w:pStyle w:val="ARfintablebodyright"/>
              <w:rPr>
                <w:highlight w:val="yellow"/>
              </w:rPr>
            </w:pPr>
            <w:r w:rsidRPr="00793F49">
              <w:t>118.5</w:t>
            </w:r>
          </w:p>
        </w:tc>
      </w:tr>
      <w:tr w:rsidR="00CA6F3D" w:rsidRPr="002029AF" w14:paraId="4510E76D" w14:textId="77777777" w:rsidTr="003121AC">
        <w:tc>
          <w:tcPr>
            <w:tcW w:w="3569" w:type="dxa"/>
          </w:tcPr>
          <w:p w14:paraId="51084050" w14:textId="77777777" w:rsidR="00CA6F3D" w:rsidRPr="00F5081B" w:rsidRDefault="00CA6F3D" w:rsidP="00E12D76">
            <w:pPr>
              <w:pStyle w:val="ARfintablebody"/>
              <w:rPr>
                <w:highlight w:val="yellow"/>
              </w:rPr>
            </w:pPr>
            <w:r w:rsidRPr="00442F3E">
              <w:t>Changes in physical asset revaluation</w:t>
            </w:r>
            <w:r>
              <w:t> </w:t>
            </w:r>
            <w:r w:rsidRPr="00442F3E">
              <w:t>surplus</w:t>
            </w:r>
          </w:p>
        </w:tc>
        <w:tc>
          <w:tcPr>
            <w:tcW w:w="826" w:type="dxa"/>
          </w:tcPr>
          <w:p w14:paraId="44980C09" w14:textId="77777777" w:rsidR="00CA6F3D" w:rsidRPr="00F5081B" w:rsidRDefault="00CA6F3D" w:rsidP="00E12D76">
            <w:pPr>
              <w:pStyle w:val="ARfintablebodyright"/>
              <w:rPr>
                <w:highlight w:val="yellow"/>
              </w:rPr>
            </w:pPr>
            <w:r w:rsidRPr="00442F3E">
              <w:t>9.3</w:t>
            </w:r>
          </w:p>
        </w:tc>
        <w:tc>
          <w:tcPr>
            <w:tcW w:w="1328" w:type="dxa"/>
            <w:shd w:val="clear" w:color="auto" w:fill="E7E6E6" w:themeFill="background2"/>
            <w:noWrap/>
          </w:tcPr>
          <w:p w14:paraId="1812A058" w14:textId="77777777" w:rsidR="00CA6F3D" w:rsidRPr="00F5081B" w:rsidRDefault="00CA6F3D" w:rsidP="00E12D76">
            <w:pPr>
              <w:pStyle w:val="ARfintablebodyright"/>
              <w:rPr>
                <w:highlight w:val="yellow"/>
              </w:rPr>
            </w:pPr>
            <w:r w:rsidRPr="00793F49">
              <w:t>343.6</w:t>
            </w:r>
          </w:p>
        </w:tc>
        <w:tc>
          <w:tcPr>
            <w:tcW w:w="1507" w:type="dxa"/>
            <w:noWrap/>
          </w:tcPr>
          <w:p w14:paraId="1D9E191A" w14:textId="77777777" w:rsidR="00CA6F3D" w:rsidRPr="00F5081B" w:rsidRDefault="00CA6F3D" w:rsidP="00E12D76">
            <w:pPr>
              <w:pStyle w:val="ARfintablebodyright"/>
              <w:rPr>
                <w:highlight w:val="yellow"/>
              </w:rPr>
            </w:pPr>
            <w:r>
              <w:t>–</w:t>
            </w:r>
          </w:p>
        </w:tc>
        <w:tc>
          <w:tcPr>
            <w:tcW w:w="1275" w:type="dxa"/>
            <w:shd w:val="clear" w:color="auto" w:fill="E7E6E6" w:themeFill="background2"/>
            <w:noWrap/>
          </w:tcPr>
          <w:p w14:paraId="5535B8B6" w14:textId="77777777" w:rsidR="00CA6F3D" w:rsidRPr="00F5081B" w:rsidRDefault="00CA6F3D" w:rsidP="00E12D76">
            <w:pPr>
              <w:pStyle w:val="ARfintablebodyright"/>
              <w:rPr>
                <w:highlight w:val="yellow"/>
              </w:rPr>
            </w:pPr>
            <w:r>
              <w:t>–</w:t>
            </w:r>
          </w:p>
        </w:tc>
        <w:tc>
          <w:tcPr>
            <w:tcW w:w="1127" w:type="dxa"/>
            <w:noWrap/>
          </w:tcPr>
          <w:p w14:paraId="08FBF5C9" w14:textId="77777777" w:rsidR="00CA6F3D" w:rsidRPr="00F5081B" w:rsidRDefault="00CA6F3D" w:rsidP="00E12D76">
            <w:pPr>
              <w:pStyle w:val="ARfintablebodyright"/>
              <w:rPr>
                <w:highlight w:val="yellow"/>
              </w:rPr>
            </w:pPr>
            <w:r w:rsidRPr="00793F49">
              <w:t>343.6</w:t>
            </w:r>
          </w:p>
        </w:tc>
      </w:tr>
      <w:tr w:rsidR="00CA6F3D" w:rsidRPr="002029AF" w14:paraId="4A5F655E" w14:textId="77777777" w:rsidTr="003121AC">
        <w:tc>
          <w:tcPr>
            <w:tcW w:w="3569" w:type="dxa"/>
          </w:tcPr>
          <w:p w14:paraId="348B1E69" w14:textId="77777777" w:rsidR="00CA6F3D" w:rsidRPr="00F5081B" w:rsidRDefault="00CA6F3D" w:rsidP="00E12D76">
            <w:pPr>
              <w:pStyle w:val="ARfintablebody"/>
              <w:rPr>
                <w:highlight w:val="yellow"/>
              </w:rPr>
            </w:pPr>
            <w:r w:rsidRPr="00442F3E">
              <w:t>Entities consolidated pursuant to section 53(1)(b) of the FMA</w:t>
            </w:r>
            <w:r>
              <w:t xml:space="preserve"> – </w:t>
            </w:r>
            <w:r w:rsidRPr="00442F3E">
              <w:t>net assets received</w:t>
            </w:r>
          </w:p>
        </w:tc>
        <w:tc>
          <w:tcPr>
            <w:tcW w:w="826" w:type="dxa"/>
          </w:tcPr>
          <w:p w14:paraId="581A6581" w14:textId="77777777" w:rsidR="00CA6F3D" w:rsidRPr="00F5081B" w:rsidRDefault="00CA6F3D" w:rsidP="00E12D76">
            <w:pPr>
              <w:pStyle w:val="ARfintablebodyright"/>
              <w:rPr>
                <w:highlight w:val="yellow"/>
              </w:rPr>
            </w:pPr>
          </w:p>
        </w:tc>
        <w:tc>
          <w:tcPr>
            <w:tcW w:w="1328" w:type="dxa"/>
            <w:shd w:val="clear" w:color="auto" w:fill="E7E6E6" w:themeFill="background2"/>
            <w:noWrap/>
          </w:tcPr>
          <w:p w14:paraId="07B4EB05" w14:textId="77777777" w:rsidR="00CA6F3D" w:rsidRPr="00F5081B" w:rsidRDefault="00CA6F3D" w:rsidP="00E12D76">
            <w:pPr>
              <w:pStyle w:val="ARfintablebodyright"/>
              <w:rPr>
                <w:highlight w:val="yellow"/>
              </w:rPr>
            </w:pPr>
          </w:p>
        </w:tc>
        <w:tc>
          <w:tcPr>
            <w:tcW w:w="1507" w:type="dxa"/>
            <w:noWrap/>
          </w:tcPr>
          <w:p w14:paraId="42A8DA89" w14:textId="77777777" w:rsidR="00CA6F3D" w:rsidRPr="00F5081B" w:rsidRDefault="00CA6F3D" w:rsidP="00E12D76">
            <w:pPr>
              <w:pStyle w:val="ARfintablebodyright"/>
              <w:rPr>
                <w:highlight w:val="yellow"/>
              </w:rPr>
            </w:pPr>
          </w:p>
        </w:tc>
        <w:tc>
          <w:tcPr>
            <w:tcW w:w="1275" w:type="dxa"/>
            <w:shd w:val="clear" w:color="auto" w:fill="E7E6E6" w:themeFill="background2"/>
            <w:noWrap/>
          </w:tcPr>
          <w:p w14:paraId="62D48AB1" w14:textId="77777777" w:rsidR="00CA6F3D" w:rsidRPr="00F5081B" w:rsidRDefault="00CA6F3D" w:rsidP="00E12D76">
            <w:pPr>
              <w:pStyle w:val="ARfintablebodyright"/>
              <w:rPr>
                <w:highlight w:val="yellow"/>
              </w:rPr>
            </w:pPr>
            <w:r w:rsidRPr="00793F49">
              <w:t>2.0</w:t>
            </w:r>
          </w:p>
        </w:tc>
        <w:tc>
          <w:tcPr>
            <w:tcW w:w="1127" w:type="dxa"/>
            <w:noWrap/>
          </w:tcPr>
          <w:p w14:paraId="0ED988BD" w14:textId="77777777" w:rsidR="00CA6F3D" w:rsidRPr="00F5081B" w:rsidRDefault="00CA6F3D" w:rsidP="00E12D76">
            <w:pPr>
              <w:pStyle w:val="ARfintablebodyright"/>
              <w:rPr>
                <w:highlight w:val="yellow"/>
              </w:rPr>
            </w:pPr>
            <w:r w:rsidRPr="00793F49">
              <w:t>2.0</w:t>
            </w:r>
          </w:p>
        </w:tc>
      </w:tr>
      <w:tr w:rsidR="00CA6F3D" w:rsidRPr="002029AF" w14:paraId="4516FB46" w14:textId="77777777" w:rsidTr="003121AC">
        <w:tc>
          <w:tcPr>
            <w:tcW w:w="3569" w:type="dxa"/>
          </w:tcPr>
          <w:p w14:paraId="48C0B585" w14:textId="77777777" w:rsidR="00CA6F3D" w:rsidRPr="00F5081B" w:rsidRDefault="00CA6F3D" w:rsidP="00E12D76">
            <w:pPr>
              <w:pStyle w:val="ARfintablebody"/>
              <w:rPr>
                <w:highlight w:val="yellow"/>
              </w:rPr>
            </w:pPr>
            <w:r w:rsidRPr="00442F3E">
              <w:t>Capital contributions by Victorian State</w:t>
            </w:r>
            <w:r>
              <w:t> </w:t>
            </w:r>
            <w:r w:rsidRPr="00442F3E">
              <w:t>Government</w:t>
            </w:r>
          </w:p>
        </w:tc>
        <w:tc>
          <w:tcPr>
            <w:tcW w:w="826" w:type="dxa"/>
            <w:noWrap/>
          </w:tcPr>
          <w:p w14:paraId="24007826" w14:textId="77777777" w:rsidR="00CA6F3D" w:rsidRPr="00F5081B" w:rsidRDefault="00CA6F3D" w:rsidP="00E12D76">
            <w:pPr>
              <w:pStyle w:val="ARfintablebodyright"/>
              <w:rPr>
                <w:highlight w:val="yellow"/>
              </w:rPr>
            </w:pPr>
          </w:p>
        </w:tc>
        <w:tc>
          <w:tcPr>
            <w:tcW w:w="1328" w:type="dxa"/>
            <w:shd w:val="clear" w:color="auto" w:fill="E7E6E6" w:themeFill="background2"/>
            <w:noWrap/>
          </w:tcPr>
          <w:p w14:paraId="410E128F" w14:textId="77777777" w:rsidR="00CA6F3D" w:rsidRPr="00F5081B" w:rsidRDefault="00CA6F3D" w:rsidP="00E12D76">
            <w:pPr>
              <w:pStyle w:val="ARfintablebodyright"/>
              <w:rPr>
                <w:highlight w:val="yellow"/>
              </w:rPr>
            </w:pPr>
            <w:r>
              <w:t>–</w:t>
            </w:r>
          </w:p>
        </w:tc>
        <w:tc>
          <w:tcPr>
            <w:tcW w:w="1507" w:type="dxa"/>
            <w:noWrap/>
          </w:tcPr>
          <w:p w14:paraId="53EAE019" w14:textId="77777777" w:rsidR="00CA6F3D" w:rsidRPr="00F5081B" w:rsidRDefault="00CA6F3D" w:rsidP="00E12D76">
            <w:pPr>
              <w:pStyle w:val="ARfintablebodyright"/>
              <w:rPr>
                <w:highlight w:val="yellow"/>
              </w:rPr>
            </w:pPr>
            <w:r>
              <w:t>–</w:t>
            </w:r>
          </w:p>
        </w:tc>
        <w:tc>
          <w:tcPr>
            <w:tcW w:w="1275" w:type="dxa"/>
            <w:shd w:val="clear" w:color="auto" w:fill="E7E6E6" w:themeFill="background2"/>
            <w:noWrap/>
          </w:tcPr>
          <w:p w14:paraId="74A40B5A" w14:textId="77777777" w:rsidR="00CA6F3D" w:rsidRPr="00F5081B" w:rsidRDefault="00CA6F3D" w:rsidP="00E12D76">
            <w:pPr>
              <w:pStyle w:val="ARfintablebodyright"/>
              <w:rPr>
                <w:highlight w:val="yellow"/>
              </w:rPr>
            </w:pPr>
            <w:r w:rsidRPr="00793F49">
              <w:t>36.4</w:t>
            </w:r>
          </w:p>
        </w:tc>
        <w:tc>
          <w:tcPr>
            <w:tcW w:w="1127" w:type="dxa"/>
            <w:noWrap/>
          </w:tcPr>
          <w:p w14:paraId="54546797" w14:textId="77777777" w:rsidR="00CA6F3D" w:rsidRPr="00F5081B" w:rsidRDefault="00CA6F3D" w:rsidP="00E12D76">
            <w:pPr>
              <w:pStyle w:val="ARfintablebodyright"/>
              <w:rPr>
                <w:highlight w:val="yellow"/>
              </w:rPr>
            </w:pPr>
            <w:r w:rsidRPr="00793F49">
              <w:t>36.4</w:t>
            </w:r>
          </w:p>
        </w:tc>
      </w:tr>
      <w:tr w:rsidR="00CA6F3D" w:rsidRPr="002029AF" w14:paraId="509EC69F" w14:textId="77777777" w:rsidTr="003121AC">
        <w:tc>
          <w:tcPr>
            <w:tcW w:w="3569" w:type="dxa"/>
            <w:tcBorders>
              <w:bottom w:val="single" w:sz="4" w:space="0" w:color="989A9C" w:themeColor="accent5"/>
            </w:tcBorders>
          </w:tcPr>
          <w:p w14:paraId="1DB28A18" w14:textId="77777777" w:rsidR="00CA6F3D" w:rsidRPr="00F5081B" w:rsidRDefault="00CA6F3D" w:rsidP="00E12D76">
            <w:pPr>
              <w:pStyle w:val="ARfintablebody"/>
              <w:rPr>
                <w:highlight w:val="yellow"/>
              </w:rPr>
            </w:pPr>
            <w:r w:rsidRPr="00442F3E">
              <w:t>Capital contributions to agencies</w:t>
            </w:r>
          </w:p>
        </w:tc>
        <w:tc>
          <w:tcPr>
            <w:tcW w:w="826" w:type="dxa"/>
            <w:tcBorders>
              <w:bottom w:val="single" w:sz="4" w:space="0" w:color="989A9C" w:themeColor="accent5"/>
            </w:tcBorders>
            <w:noWrap/>
          </w:tcPr>
          <w:p w14:paraId="65687024" w14:textId="77777777" w:rsidR="00CA6F3D" w:rsidRPr="00F5081B" w:rsidRDefault="00CA6F3D" w:rsidP="00E12D76">
            <w:pPr>
              <w:pStyle w:val="ARfintablebodyright"/>
              <w:rPr>
                <w:highlight w:val="yellow"/>
              </w:rPr>
            </w:pPr>
          </w:p>
        </w:tc>
        <w:tc>
          <w:tcPr>
            <w:tcW w:w="1328" w:type="dxa"/>
            <w:tcBorders>
              <w:bottom w:val="single" w:sz="4" w:space="0" w:color="989A9C" w:themeColor="accent5"/>
            </w:tcBorders>
            <w:shd w:val="clear" w:color="auto" w:fill="E7E6E6" w:themeFill="background2"/>
            <w:noWrap/>
          </w:tcPr>
          <w:p w14:paraId="72A30278" w14:textId="77777777" w:rsidR="00CA6F3D" w:rsidRPr="00F5081B" w:rsidRDefault="00CA6F3D" w:rsidP="00E12D76">
            <w:pPr>
              <w:pStyle w:val="ARfintablebodyright"/>
              <w:rPr>
                <w:highlight w:val="yellow"/>
              </w:rPr>
            </w:pPr>
            <w:r>
              <w:t>–</w:t>
            </w:r>
          </w:p>
        </w:tc>
        <w:tc>
          <w:tcPr>
            <w:tcW w:w="1507" w:type="dxa"/>
            <w:tcBorders>
              <w:bottom w:val="single" w:sz="4" w:space="0" w:color="989A9C" w:themeColor="accent5"/>
            </w:tcBorders>
            <w:noWrap/>
          </w:tcPr>
          <w:p w14:paraId="72A2BD49" w14:textId="77777777" w:rsidR="00CA6F3D" w:rsidRPr="00F5081B" w:rsidRDefault="00CA6F3D" w:rsidP="00E12D76">
            <w:pPr>
              <w:pStyle w:val="ARfintablebodyright"/>
              <w:rPr>
                <w:highlight w:val="yellow"/>
              </w:rPr>
            </w:pPr>
            <w:r>
              <w:t>–</w:t>
            </w:r>
          </w:p>
        </w:tc>
        <w:tc>
          <w:tcPr>
            <w:tcW w:w="1275" w:type="dxa"/>
            <w:tcBorders>
              <w:bottom w:val="single" w:sz="4" w:space="0" w:color="989A9C" w:themeColor="accent5"/>
            </w:tcBorders>
            <w:shd w:val="clear" w:color="auto" w:fill="E7E6E6" w:themeFill="background2"/>
            <w:noWrap/>
          </w:tcPr>
          <w:p w14:paraId="684497EC" w14:textId="77777777" w:rsidR="00CA6F3D" w:rsidRPr="00F5081B" w:rsidRDefault="00CA6F3D" w:rsidP="00E12D76">
            <w:pPr>
              <w:pStyle w:val="ARfintablebodyright"/>
              <w:rPr>
                <w:highlight w:val="yellow"/>
              </w:rPr>
            </w:pPr>
            <w:r w:rsidRPr="00793F49">
              <w:t>(32.0)</w:t>
            </w:r>
          </w:p>
        </w:tc>
        <w:tc>
          <w:tcPr>
            <w:tcW w:w="1127" w:type="dxa"/>
            <w:tcBorders>
              <w:bottom w:val="single" w:sz="4" w:space="0" w:color="989A9C" w:themeColor="accent5"/>
            </w:tcBorders>
            <w:noWrap/>
          </w:tcPr>
          <w:p w14:paraId="2A85230F" w14:textId="77777777" w:rsidR="00CA6F3D" w:rsidRPr="00F5081B" w:rsidRDefault="00CA6F3D" w:rsidP="00E12D76">
            <w:pPr>
              <w:pStyle w:val="ARfintablebodyright"/>
              <w:rPr>
                <w:highlight w:val="yellow"/>
              </w:rPr>
            </w:pPr>
            <w:r w:rsidRPr="00793F49">
              <w:t>(32.0)</w:t>
            </w:r>
          </w:p>
        </w:tc>
      </w:tr>
      <w:tr w:rsidR="00CA6F3D" w:rsidRPr="002029AF" w14:paraId="01E4CA2F" w14:textId="77777777" w:rsidTr="003121AC">
        <w:tc>
          <w:tcPr>
            <w:tcW w:w="3569" w:type="dxa"/>
            <w:tcBorders>
              <w:top w:val="single" w:sz="4" w:space="0" w:color="989A9C" w:themeColor="accent5"/>
              <w:bottom w:val="single" w:sz="4" w:space="0" w:color="000000" w:themeColor="text1"/>
            </w:tcBorders>
          </w:tcPr>
          <w:p w14:paraId="7636A93C" w14:textId="77777777" w:rsidR="00CA6F3D" w:rsidRPr="00F5081B" w:rsidRDefault="00CA6F3D" w:rsidP="00E12D76">
            <w:pPr>
              <w:pStyle w:val="ARfintablebody"/>
              <w:rPr>
                <w:highlight w:val="yellow"/>
              </w:rPr>
            </w:pPr>
            <w:r w:rsidRPr="00442F3E">
              <w:t>Capital transferred to administered entity</w:t>
            </w:r>
          </w:p>
        </w:tc>
        <w:tc>
          <w:tcPr>
            <w:tcW w:w="826" w:type="dxa"/>
            <w:tcBorders>
              <w:top w:val="single" w:sz="4" w:space="0" w:color="989A9C" w:themeColor="accent5"/>
              <w:bottom w:val="single" w:sz="4" w:space="0" w:color="000000" w:themeColor="text1"/>
            </w:tcBorders>
            <w:noWrap/>
          </w:tcPr>
          <w:p w14:paraId="2A075D15" w14:textId="77777777" w:rsidR="00CA6F3D" w:rsidRPr="00F5081B" w:rsidRDefault="00CA6F3D" w:rsidP="00E12D76">
            <w:pPr>
              <w:pStyle w:val="ARfintablebodyright"/>
              <w:rPr>
                <w:highlight w:val="yellow"/>
              </w:rPr>
            </w:pPr>
          </w:p>
        </w:tc>
        <w:tc>
          <w:tcPr>
            <w:tcW w:w="1328" w:type="dxa"/>
            <w:tcBorders>
              <w:top w:val="single" w:sz="4" w:space="0" w:color="989A9C" w:themeColor="accent5"/>
              <w:bottom w:val="single" w:sz="4" w:space="0" w:color="000000" w:themeColor="text1"/>
            </w:tcBorders>
            <w:shd w:val="clear" w:color="auto" w:fill="E7E6E6" w:themeFill="background2"/>
            <w:noWrap/>
          </w:tcPr>
          <w:p w14:paraId="778AB2E3" w14:textId="77777777" w:rsidR="00CA6F3D" w:rsidRPr="00F5081B" w:rsidRDefault="00CA6F3D" w:rsidP="00E12D76">
            <w:pPr>
              <w:pStyle w:val="ARfintablebodyright"/>
              <w:rPr>
                <w:highlight w:val="yellow"/>
              </w:rPr>
            </w:pPr>
            <w:r>
              <w:t>–</w:t>
            </w:r>
          </w:p>
        </w:tc>
        <w:tc>
          <w:tcPr>
            <w:tcW w:w="1507" w:type="dxa"/>
            <w:tcBorders>
              <w:top w:val="single" w:sz="4" w:space="0" w:color="989A9C" w:themeColor="accent5"/>
              <w:bottom w:val="single" w:sz="4" w:space="0" w:color="000000" w:themeColor="text1"/>
            </w:tcBorders>
            <w:noWrap/>
          </w:tcPr>
          <w:p w14:paraId="1EFD9A84" w14:textId="77777777" w:rsidR="00CA6F3D" w:rsidRPr="00F5081B" w:rsidRDefault="00CA6F3D" w:rsidP="00E12D76">
            <w:pPr>
              <w:pStyle w:val="ARfintablebodyright"/>
              <w:rPr>
                <w:highlight w:val="yellow"/>
              </w:rPr>
            </w:pPr>
            <w:r>
              <w:t>–</w:t>
            </w:r>
          </w:p>
        </w:tc>
        <w:tc>
          <w:tcPr>
            <w:tcW w:w="1275" w:type="dxa"/>
            <w:tcBorders>
              <w:top w:val="single" w:sz="4" w:space="0" w:color="989A9C" w:themeColor="accent5"/>
              <w:bottom w:val="single" w:sz="4" w:space="0" w:color="000000" w:themeColor="text1"/>
            </w:tcBorders>
            <w:shd w:val="clear" w:color="auto" w:fill="E7E6E6" w:themeFill="background2"/>
            <w:noWrap/>
          </w:tcPr>
          <w:p w14:paraId="021D6ABC" w14:textId="77777777" w:rsidR="00CA6F3D" w:rsidRPr="00F5081B" w:rsidRDefault="00CA6F3D" w:rsidP="00E12D76">
            <w:pPr>
              <w:pStyle w:val="ARfintablebodyright"/>
              <w:rPr>
                <w:highlight w:val="yellow"/>
              </w:rPr>
            </w:pPr>
            <w:r w:rsidRPr="00793F49">
              <w:t>(33.5)</w:t>
            </w:r>
          </w:p>
        </w:tc>
        <w:tc>
          <w:tcPr>
            <w:tcW w:w="1127" w:type="dxa"/>
            <w:tcBorders>
              <w:top w:val="single" w:sz="4" w:space="0" w:color="989A9C" w:themeColor="accent5"/>
              <w:bottom w:val="single" w:sz="4" w:space="0" w:color="000000" w:themeColor="text1"/>
            </w:tcBorders>
            <w:noWrap/>
          </w:tcPr>
          <w:p w14:paraId="3D946B4A" w14:textId="77777777" w:rsidR="00CA6F3D" w:rsidRPr="00F5081B" w:rsidRDefault="00CA6F3D" w:rsidP="00E12D76">
            <w:pPr>
              <w:pStyle w:val="ARfintablebodyright"/>
              <w:rPr>
                <w:highlight w:val="yellow"/>
              </w:rPr>
            </w:pPr>
            <w:r w:rsidRPr="00793F49">
              <w:t>(33.5)</w:t>
            </w:r>
          </w:p>
        </w:tc>
      </w:tr>
      <w:tr w:rsidR="00CA6F3D" w:rsidRPr="002029AF" w14:paraId="7591C7B6" w14:textId="77777777" w:rsidTr="003121AC">
        <w:tc>
          <w:tcPr>
            <w:tcW w:w="3569" w:type="dxa"/>
            <w:tcBorders>
              <w:top w:val="single" w:sz="4" w:space="0" w:color="000000" w:themeColor="text1"/>
              <w:bottom w:val="single" w:sz="4" w:space="0" w:color="000000" w:themeColor="text1"/>
            </w:tcBorders>
          </w:tcPr>
          <w:p w14:paraId="412D1E74" w14:textId="77777777" w:rsidR="00CA6F3D" w:rsidRPr="00F5081B" w:rsidRDefault="00CA6F3D" w:rsidP="00E12D76">
            <w:pPr>
              <w:pStyle w:val="ARfintablebodybold"/>
              <w:rPr>
                <w:highlight w:val="yellow"/>
              </w:rPr>
            </w:pPr>
            <w:r w:rsidRPr="00442F3E">
              <w:t>Balance</w:t>
            </w:r>
            <w:r>
              <w:t xml:space="preserve"> </w:t>
            </w:r>
            <w:proofErr w:type="gramStart"/>
            <w:r w:rsidRPr="00442F3E">
              <w:t>at</w:t>
            </w:r>
            <w:proofErr w:type="gramEnd"/>
            <w:r>
              <w:t xml:space="preserve"> </w:t>
            </w:r>
            <w:r w:rsidRPr="00442F3E">
              <w:t>30</w:t>
            </w:r>
            <w:r>
              <w:t xml:space="preserve"> </w:t>
            </w:r>
            <w:r w:rsidRPr="00442F3E">
              <w:t>June</w:t>
            </w:r>
            <w:r>
              <w:t xml:space="preserve"> </w:t>
            </w:r>
            <w:r w:rsidRPr="00442F3E">
              <w:t>2024</w:t>
            </w:r>
          </w:p>
        </w:tc>
        <w:tc>
          <w:tcPr>
            <w:tcW w:w="826" w:type="dxa"/>
            <w:tcBorders>
              <w:top w:val="single" w:sz="4" w:space="0" w:color="000000" w:themeColor="text1"/>
              <w:bottom w:val="single" w:sz="4" w:space="0" w:color="000000" w:themeColor="text1"/>
            </w:tcBorders>
          </w:tcPr>
          <w:p w14:paraId="7AF61684" w14:textId="77777777" w:rsidR="00CA6F3D" w:rsidRPr="00F5081B" w:rsidRDefault="00CA6F3D" w:rsidP="00E12D76">
            <w:pPr>
              <w:pStyle w:val="ARfintablebodyrightbold"/>
              <w:rPr>
                <w:highlight w:val="yellow"/>
              </w:rPr>
            </w:pPr>
          </w:p>
        </w:tc>
        <w:tc>
          <w:tcPr>
            <w:tcW w:w="1328" w:type="dxa"/>
            <w:tcBorders>
              <w:top w:val="single" w:sz="4" w:space="0" w:color="000000" w:themeColor="text1"/>
              <w:bottom w:val="single" w:sz="4" w:space="0" w:color="000000" w:themeColor="text1"/>
            </w:tcBorders>
            <w:shd w:val="clear" w:color="auto" w:fill="E7E6E6" w:themeFill="background2"/>
            <w:noWrap/>
          </w:tcPr>
          <w:p w14:paraId="4DCAB6A5" w14:textId="77777777" w:rsidR="00CA6F3D" w:rsidRPr="00F5081B" w:rsidRDefault="00CA6F3D" w:rsidP="00E12D76">
            <w:pPr>
              <w:pStyle w:val="ARfintablebodyrightbold"/>
              <w:rPr>
                <w:highlight w:val="yellow"/>
              </w:rPr>
            </w:pPr>
            <w:r w:rsidRPr="00793F49">
              <w:t>941.1</w:t>
            </w:r>
          </w:p>
        </w:tc>
        <w:tc>
          <w:tcPr>
            <w:tcW w:w="1507" w:type="dxa"/>
            <w:tcBorders>
              <w:top w:val="single" w:sz="4" w:space="0" w:color="000000" w:themeColor="text1"/>
              <w:bottom w:val="single" w:sz="4" w:space="0" w:color="000000" w:themeColor="text1"/>
            </w:tcBorders>
            <w:noWrap/>
          </w:tcPr>
          <w:p w14:paraId="74CDB8F8" w14:textId="77777777" w:rsidR="00CA6F3D" w:rsidRPr="00F5081B" w:rsidRDefault="00CA6F3D" w:rsidP="00E12D76">
            <w:pPr>
              <w:pStyle w:val="ARfintablebodyrightbold"/>
              <w:rPr>
                <w:highlight w:val="yellow"/>
              </w:rPr>
            </w:pPr>
            <w:r w:rsidRPr="00793F49">
              <w:t>3,472.5</w:t>
            </w:r>
          </w:p>
        </w:tc>
        <w:tc>
          <w:tcPr>
            <w:tcW w:w="1275" w:type="dxa"/>
            <w:tcBorders>
              <w:top w:val="single" w:sz="4" w:space="0" w:color="000000" w:themeColor="text1"/>
              <w:bottom w:val="single" w:sz="4" w:space="0" w:color="000000" w:themeColor="text1"/>
            </w:tcBorders>
            <w:shd w:val="clear" w:color="auto" w:fill="E7E6E6" w:themeFill="background2"/>
            <w:noWrap/>
          </w:tcPr>
          <w:p w14:paraId="133E0AEA" w14:textId="77777777" w:rsidR="00CA6F3D" w:rsidRPr="00F5081B" w:rsidRDefault="00CA6F3D" w:rsidP="00E12D76">
            <w:pPr>
              <w:pStyle w:val="ARfintablebodyrightbold"/>
              <w:rPr>
                <w:highlight w:val="yellow"/>
              </w:rPr>
            </w:pPr>
            <w:r w:rsidRPr="00793F49">
              <w:t>69.0</w:t>
            </w:r>
          </w:p>
        </w:tc>
        <w:tc>
          <w:tcPr>
            <w:tcW w:w="1127" w:type="dxa"/>
            <w:tcBorders>
              <w:top w:val="single" w:sz="4" w:space="0" w:color="000000" w:themeColor="text1"/>
              <w:bottom w:val="single" w:sz="4" w:space="0" w:color="000000" w:themeColor="text1"/>
            </w:tcBorders>
            <w:noWrap/>
          </w:tcPr>
          <w:p w14:paraId="4E35808F" w14:textId="77777777" w:rsidR="00CA6F3D" w:rsidRPr="00F5081B" w:rsidRDefault="00CA6F3D" w:rsidP="00E12D76">
            <w:pPr>
              <w:pStyle w:val="ARfintablebodyrightbold"/>
              <w:rPr>
                <w:highlight w:val="yellow"/>
              </w:rPr>
            </w:pPr>
            <w:r w:rsidRPr="00793F49">
              <w:t>4,482.6</w:t>
            </w:r>
          </w:p>
        </w:tc>
      </w:tr>
      <w:tr w:rsidR="00CA6F3D" w:rsidRPr="002029AF" w14:paraId="3E873434" w14:textId="77777777" w:rsidTr="003121AC">
        <w:tc>
          <w:tcPr>
            <w:tcW w:w="3569" w:type="dxa"/>
            <w:tcBorders>
              <w:top w:val="single" w:sz="4" w:space="0" w:color="989A9C" w:themeColor="accent5"/>
            </w:tcBorders>
          </w:tcPr>
          <w:p w14:paraId="74A7822E" w14:textId="77777777" w:rsidR="00CA6F3D" w:rsidRPr="00F5081B" w:rsidRDefault="00CA6F3D" w:rsidP="00E12D76">
            <w:pPr>
              <w:pStyle w:val="ARfintablebodybold"/>
              <w:rPr>
                <w:highlight w:val="yellow"/>
              </w:rPr>
            </w:pPr>
            <w:r w:rsidRPr="00442F3E">
              <w:t>Restated</w:t>
            </w:r>
            <w:r>
              <w:t xml:space="preserve"> </w:t>
            </w:r>
            <w:r w:rsidRPr="00442F3E">
              <w:t>balance</w:t>
            </w:r>
            <w:r>
              <w:t xml:space="preserve"> </w:t>
            </w:r>
            <w:proofErr w:type="gramStart"/>
            <w:r w:rsidRPr="00442F3E">
              <w:t>at</w:t>
            </w:r>
            <w:proofErr w:type="gramEnd"/>
            <w:r>
              <w:t xml:space="preserve"> </w:t>
            </w:r>
            <w:r w:rsidRPr="00442F3E">
              <w:t>1</w:t>
            </w:r>
            <w:r>
              <w:t xml:space="preserve"> </w:t>
            </w:r>
            <w:r w:rsidRPr="00442F3E">
              <w:t>July</w:t>
            </w:r>
            <w:r>
              <w:t xml:space="preserve"> </w:t>
            </w:r>
            <w:r w:rsidRPr="00442F3E">
              <w:t>2024</w:t>
            </w:r>
          </w:p>
        </w:tc>
        <w:tc>
          <w:tcPr>
            <w:tcW w:w="826" w:type="dxa"/>
            <w:tcBorders>
              <w:top w:val="single" w:sz="4" w:space="0" w:color="989A9C" w:themeColor="accent5"/>
            </w:tcBorders>
          </w:tcPr>
          <w:p w14:paraId="593A22A9" w14:textId="77777777" w:rsidR="00CA6F3D" w:rsidRPr="00F5081B" w:rsidRDefault="00CA6F3D" w:rsidP="00E12D76">
            <w:pPr>
              <w:pStyle w:val="ARfintablebodyright"/>
              <w:rPr>
                <w:highlight w:val="yellow"/>
              </w:rPr>
            </w:pPr>
          </w:p>
        </w:tc>
        <w:tc>
          <w:tcPr>
            <w:tcW w:w="1328" w:type="dxa"/>
            <w:tcBorders>
              <w:top w:val="single" w:sz="4" w:space="0" w:color="989A9C" w:themeColor="accent5"/>
            </w:tcBorders>
            <w:shd w:val="clear" w:color="auto" w:fill="E7E6E6" w:themeFill="background2"/>
            <w:noWrap/>
          </w:tcPr>
          <w:p w14:paraId="2650824A" w14:textId="77777777" w:rsidR="00CA6F3D" w:rsidRPr="00F5081B" w:rsidRDefault="00CA6F3D" w:rsidP="00E12D76">
            <w:pPr>
              <w:pStyle w:val="ARfintablebodyrightbold"/>
              <w:rPr>
                <w:highlight w:val="yellow"/>
              </w:rPr>
            </w:pPr>
            <w:r w:rsidRPr="00793F49">
              <w:t>941.1</w:t>
            </w:r>
          </w:p>
        </w:tc>
        <w:tc>
          <w:tcPr>
            <w:tcW w:w="1507" w:type="dxa"/>
            <w:tcBorders>
              <w:top w:val="single" w:sz="4" w:space="0" w:color="989A9C" w:themeColor="accent5"/>
            </w:tcBorders>
            <w:noWrap/>
          </w:tcPr>
          <w:p w14:paraId="79A32300" w14:textId="77777777" w:rsidR="00CA6F3D" w:rsidRPr="00F5081B" w:rsidRDefault="00CA6F3D" w:rsidP="00E12D76">
            <w:pPr>
              <w:pStyle w:val="ARfintablebodyrightbold"/>
              <w:rPr>
                <w:highlight w:val="yellow"/>
              </w:rPr>
            </w:pPr>
            <w:r w:rsidRPr="00793F49">
              <w:t>3,472.5</w:t>
            </w:r>
          </w:p>
        </w:tc>
        <w:tc>
          <w:tcPr>
            <w:tcW w:w="1275" w:type="dxa"/>
            <w:tcBorders>
              <w:top w:val="single" w:sz="4" w:space="0" w:color="989A9C" w:themeColor="accent5"/>
            </w:tcBorders>
            <w:shd w:val="clear" w:color="auto" w:fill="E7E6E6" w:themeFill="background2"/>
            <w:noWrap/>
          </w:tcPr>
          <w:p w14:paraId="0282BA34" w14:textId="77777777" w:rsidR="00CA6F3D" w:rsidRPr="00F5081B" w:rsidRDefault="00CA6F3D" w:rsidP="00E12D76">
            <w:pPr>
              <w:pStyle w:val="ARfintablebodyrightbold"/>
              <w:rPr>
                <w:highlight w:val="yellow"/>
              </w:rPr>
            </w:pPr>
            <w:r w:rsidRPr="00793F49">
              <w:t>69.0</w:t>
            </w:r>
          </w:p>
        </w:tc>
        <w:tc>
          <w:tcPr>
            <w:tcW w:w="1127" w:type="dxa"/>
            <w:tcBorders>
              <w:top w:val="single" w:sz="4" w:space="0" w:color="989A9C" w:themeColor="accent5"/>
            </w:tcBorders>
            <w:noWrap/>
          </w:tcPr>
          <w:p w14:paraId="6C2E1276" w14:textId="77777777" w:rsidR="00CA6F3D" w:rsidRPr="00F5081B" w:rsidRDefault="00CA6F3D" w:rsidP="00E12D76">
            <w:pPr>
              <w:pStyle w:val="ARfintablebodyrightbold"/>
              <w:rPr>
                <w:highlight w:val="yellow"/>
              </w:rPr>
            </w:pPr>
            <w:r w:rsidRPr="00793F49">
              <w:t>4,482.6</w:t>
            </w:r>
          </w:p>
        </w:tc>
      </w:tr>
      <w:tr w:rsidR="00CA6F3D" w:rsidRPr="002029AF" w14:paraId="032D853E" w14:textId="77777777" w:rsidTr="003121AC">
        <w:tc>
          <w:tcPr>
            <w:tcW w:w="3569" w:type="dxa"/>
          </w:tcPr>
          <w:p w14:paraId="63EA78B1" w14:textId="77777777" w:rsidR="00CA6F3D" w:rsidRPr="00F5081B" w:rsidRDefault="00CA6F3D" w:rsidP="00E12D76">
            <w:pPr>
              <w:pStyle w:val="ARfintablebody"/>
              <w:rPr>
                <w:highlight w:val="yellow"/>
              </w:rPr>
            </w:pPr>
            <w:r w:rsidRPr="00442F3E">
              <w:t>Net result for the year</w:t>
            </w:r>
          </w:p>
        </w:tc>
        <w:tc>
          <w:tcPr>
            <w:tcW w:w="826" w:type="dxa"/>
          </w:tcPr>
          <w:p w14:paraId="35251B48" w14:textId="77777777" w:rsidR="00CA6F3D" w:rsidRPr="00F5081B" w:rsidRDefault="00CA6F3D" w:rsidP="00E12D76">
            <w:pPr>
              <w:pStyle w:val="ARfintablebodyright"/>
              <w:rPr>
                <w:highlight w:val="yellow"/>
              </w:rPr>
            </w:pPr>
          </w:p>
        </w:tc>
        <w:tc>
          <w:tcPr>
            <w:tcW w:w="1328" w:type="dxa"/>
            <w:shd w:val="clear" w:color="auto" w:fill="E7E6E6" w:themeFill="background2"/>
            <w:noWrap/>
          </w:tcPr>
          <w:p w14:paraId="6B947218" w14:textId="77777777" w:rsidR="00CA6F3D" w:rsidRPr="00F5081B" w:rsidRDefault="00CA6F3D" w:rsidP="00E12D76">
            <w:pPr>
              <w:pStyle w:val="ARfintablebodyright"/>
              <w:rPr>
                <w:highlight w:val="yellow"/>
              </w:rPr>
            </w:pPr>
            <w:r>
              <w:t>–</w:t>
            </w:r>
          </w:p>
        </w:tc>
        <w:tc>
          <w:tcPr>
            <w:tcW w:w="1507" w:type="dxa"/>
            <w:noWrap/>
          </w:tcPr>
          <w:p w14:paraId="38E9F3DC" w14:textId="77777777" w:rsidR="00CA6F3D" w:rsidRPr="00F5081B" w:rsidRDefault="00CA6F3D" w:rsidP="00E12D76">
            <w:pPr>
              <w:pStyle w:val="ARfintablebodyright"/>
              <w:rPr>
                <w:highlight w:val="yellow"/>
              </w:rPr>
            </w:pPr>
            <w:r w:rsidRPr="00793F49">
              <w:t>443.1</w:t>
            </w:r>
          </w:p>
        </w:tc>
        <w:tc>
          <w:tcPr>
            <w:tcW w:w="1275" w:type="dxa"/>
            <w:shd w:val="clear" w:color="auto" w:fill="E7E6E6" w:themeFill="background2"/>
            <w:noWrap/>
          </w:tcPr>
          <w:p w14:paraId="023D238E" w14:textId="77777777" w:rsidR="00CA6F3D" w:rsidRPr="00F5081B" w:rsidRDefault="00CA6F3D" w:rsidP="00E12D76">
            <w:pPr>
              <w:pStyle w:val="ARfintablebodyright"/>
              <w:rPr>
                <w:highlight w:val="yellow"/>
              </w:rPr>
            </w:pPr>
            <w:r>
              <w:t>–</w:t>
            </w:r>
          </w:p>
        </w:tc>
        <w:tc>
          <w:tcPr>
            <w:tcW w:w="1127" w:type="dxa"/>
            <w:noWrap/>
          </w:tcPr>
          <w:p w14:paraId="7E89AFE3" w14:textId="77777777" w:rsidR="00CA6F3D" w:rsidRPr="00F5081B" w:rsidRDefault="00CA6F3D" w:rsidP="00E12D76">
            <w:pPr>
              <w:pStyle w:val="ARfintablebodyright"/>
              <w:rPr>
                <w:highlight w:val="yellow"/>
              </w:rPr>
            </w:pPr>
            <w:r w:rsidRPr="00793F49">
              <w:t>443.1</w:t>
            </w:r>
          </w:p>
        </w:tc>
      </w:tr>
      <w:tr w:rsidR="00CA6F3D" w:rsidRPr="002029AF" w14:paraId="7FA7803B" w14:textId="77777777" w:rsidTr="003121AC">
        <w:trPr>
          <w:trHeight w:val="575"/>
        </w:trPr>
        <w:tc>
          <w:tcPr>
            <w:tcW w:w="3569" w:type="dxa"/>
          </w:tcPr>
          <w:p w14:paraId="045D439D" w14:textId="77777777" w:rsidR="00CA6F3D" w:rsidRPr="00F5081B" w:rsidRDefault="00CA6F3D" w:rsidP="00210187">
            <w:pPr>
              <w:pStyle w:val="ARfintablebody"/>
              <w:rPr>
                <w:highlight w:val="yellow"/>
              </w:rPr>
            </w:pPr>
            <w:r w:rsidRPr="00442F3E">
              <w:t>Transfer to accumulated surplus/(deficit) related to machinery</w:t>
            </w:r>
            <w:r>
              <w:t xml:space="preserve"> </w:t>
            </w:r>
            <w:r w:rsidRPr="00442F3E">
              <w:t>of government</w:t>
            </w:r>
          </w:p>
        </w:tc>
        <w:tc>
          <w:tcPr>
            <w:tcW w:w="826" w:type="dxa"/>
          </w:tcPr>
          <w:p w14:paraId="08F79856" w14:textId="77777777" w:rsidR="00CA6F3D" w:rsidRPr="00F5081B" w:rsidRDefault="00CA6F3D" w:rsidP="00E12D76">
            <w:pPr>
              <w:pStyle w:val="ARfintablebodyright"/>
              <w:rPr>
                <w:highlight w:val="yellow"/>
              </w:rPr>
            </w:pPr>
            <w:r w:rsidRPr="00442F3E">
              <w:t>9.3</w:t>
            </w:r>
          </w:p>
        </w:tc>
        <w:tc>
          <w:tcPr>
            <w:tcW w:w="1328" w:type="dxa"/>
            <w:shd w:val="clear" w:color="auto" w:fill="E7E6E6" w:themeFill="background2"/>
            <w:noWrap/>
          </w:tcPr>
          <w:p w14:paraId="1D9BCB7D" w14:textId="77777777" w:rsidR="00CA6F3D" w:rsidRPr="00F5081B" w:rsidRDefault="00CA6F3D" w:rsidP="00E12D76">
            <w:pPr>
              <w:pStyle w:val="ARfintablebodyright"/>
              <w:rPr>
                <w:highlight w:val="yellow"/>
              </w:rPr>
            </w:pPr>
            <w:r>
              <w:t>–</w:t>
            </w:r>
          </w:p>
        </w:tc>
        <w:tc>
          <w:tcPr>
            <w:tcW w:w="1507" w:type="dxa"/>
            <w:noWrap/>
          </w:tcPr>
          <w:p w14:paraId="7CDA4417" w14:textId="77777777" w:rsidR="00CA6F3D" w:rsidRPr="00F5081B" w:rsidRDefault="00CA6F3D" w:rsidP="0013425F">
            <w:pPr>
              <w:pStyle w:val="ARfintablebodyright"/>
              <w:rPr>
                <w:highlight w:val="yellow"/>
              </w:rPr>
            </w:pPr>
            <w:r>
              <w:t>–</w:t>
            </w:r>
          </w:p>
        </w:tc>
        <w:tc>
          <w:tcPr>
            <w:tcW w:w="1275" w:type="dxa"/>
            <w:shd w:val="clear" w:color="auto" w:fill="E7E6E6" w:themeFill="background2"/>
            <w:noWrap/>
          </w:tcPr>
          <w:p w14:paraId="5C731CD1" w14:textId="77777777" w:rsidR="00CA6F3D" w:rsidRPr="00F5081B" w:rsidRDefault="00CA6F3D" w:rsidP="0013425F">
            <w:pPr>
              <w:pStyle w:val="ARfintablebodyright"/>
              <w:rPr>
                <w:highlight w:val="yellow"/>
              </w:rPr>
            </w:pPr>
            <w:r>
              <w:t>–</w:t>
            </w:r>
          </w:p>
        </w:tc>
        <w:tc>
          <w:tcPr>
            <w:tcW w:w="1127" w:type="dxa"/>
            <w:noWrap/>
          </w:tcPr>
          <w:p w14:paraId="47255E82" w14:textId="77777777" w:rsidR="00CA6F3D" w:rsidRPr="00F5081B" w:rsidRDefault="00CA6F3D" w:rsidP="00E12D76">
            <w:pPr>
              <w:pStyle w:val="ARfintablebodyright"/>
              <w:rPr>
                <w:highlight w:val="yellow"/>
              </w:rPr>
            </w:pPr>
            <w:r>
              <w:t>–</w:t>
            </w:r>
          </w:p>
        </w:tc>
      </w:tr>
      <w:tr w:rsidR="00CA6F3D" w:rsidRPr="002029AF" w14:paraId="46C76367" w14:textId="77777777" w:rsidTr="003121AC">
        <w:tc>
          <w:tcPr>
            <w:tcW w:w="3569" w:type="dxa"/>
          </w:tcPr>
          <w:p w14:paraId="57EF63EC" w14:textId="77777777" w:rsidR="00CA6F3D" w:rsidRPr="00F5081B" w:rsidRDefault="00CA6F3D" w:rsidP="00E12D76">
            <w:pPr>
              <w:pStyle w:val="ARfintablebody"/>
              <w:rPr>
                <w:highlight w:val="yellow"/>
              </w:rPr>
            </w:pPr>
            <w:r w:rsidRPr="00442F3E">
              <w:t>Changes in physical asset revaluation</w:t>
            </w:r>
            <w:r>
              <w:t> </w:t>
            </w:r>
            <w:r w:rsidRPr="00442F3E">
              <w:t>surplus</w:t>
            </w:r>
          </w:p>
        </w:tc>
        <w:tc>
          <w:tcPr>
            <w:tcW w:w="826" w:type="dxa"/>
          </w:tcPr>
          <w:p w14:paraId="15D944C1" w14:textId="77777777" w:rsidR="00CA6F3D" w:rsidRPr="00F5081B" w:rsidRDefault="00CA6F3D" w:rsidP="00E12D76">
            <w:pPr>
              <w:pStyle w:val="ARfintablebodyright"/>
              <w:rPr>
                <w:highlight w:val="yellow"/>
              </w:rPr>
            </w:pPr>
            <w:r w:rsidRPr="00442F3E">
              <w:t>9.3</w:t>
            </w:r>
          </w:p>
        </w:tc>
        <w:tc>
          <w:tcPr>
            <w:tcW w:w="1328" w:type="dxa"/>
            <w:shd w:val="clear" w:color="auto" w:fill="E7E6E6" w:themeFill="background2"/>
            <w:noWrap/>
          </w:tcPr>
          <w:p w14:paraId="4B2F68CB" w14:textId="77777777" w:rsidR="00CA6F3D" w:rsidRPr="00F5081B" w:rsidRDefault="00CA6F3D" w:rsidP="00E12D76">
            <w:pPr>
              <w:pStyle w:val="ARfintablebodyright"/>
              <w:rPr>
                <w:highlight w:val="yellow"/>
              </w:rPr>
            </w:pPr>
            <w:r w:rsidRPr="00793F49">
              <w:t>120.8</w:t>
            </w:r>
          </w:p>
        </w:tc>
        <w:tc>
          <w:tcPr>
            <w:tcW w:w="1507" w:type="dxa"/>
            <w:noWrap/>
          </w:tcPr>
          <w:p w14:paraId="74D414ED" w14:textId="77777777" w:rsidR="00CA6F3D" w:rsidRPr="00F5081B" w:rsidRDefault="00CA6F3D" w:rsidP="00E12D76">
            <w:pPr>
              <w:pStyle w:val="ARfintablebodyright"/>
              <w:rPr>
                <w:highlight w:val="yellow"/>
              </w:rPr>
            </w:pPr>
            <w:r>
              <w:t>–</w:t>
            </w:r>
          </w:p>
        </w:tc>
        <w:tc>
          <w:tcPr>
            <w:tcW w:w="1275" w:type="dxa"/>
            <w:shd w:val="clear" w:color="auto" w:fill="E7E6E6" w:themeFill="background2"/>
            <w:noWrap/>
          </w:tcPr>
          <w:p w14:paraId="0733B87E" w14:textId="77777777" w:rsidR="00CA6F3D" w:rsidRPr="00F5081B" w:rsidRDefault="00CA6F3D" w:rsidP="00E12D76">
            <w:pPr>
              <w:pStyle w:val="ARfintablebodyright"/>
              <w:rPr>
                <w:highlight w:val="yellow"/>
              </w:rPr>
            </w:pPr>
            <w:r>
              <w:t>–</w:t>
            </w:r>
          </w:p>
        </w:tc>
        <w:tc>
          <w:tcPr>
            <w:tcW w:w="1127" w:type="dxa"/>
            <w:noWrap/>
          </w:tcPr>
          <w:p w14:paraId="66397EEE" w14:textId="77777777" w:rsidR="00CA6F3D" w:rsidRPr="00F5081B" w:rsidRDefault="00CA6F3D" w:rsidP="00E12D76">
            <w:pPr>
              <w:pStyle w:val="ARfintablebodyright"/>
              <w:rPr>
                <w:highlight w:val="yellow"/>
              </w:rPr>
            </w:pPr>
            <w:r w:rsidRPr="00793F49">
              <w:t>120.8</w:t>
            </w:r>
          </w:p>
        </w:tc>
      </w:tr>
      <w:tr w:rsidR="00CA6F3D" w:rsidRPr="002029AF" w14:paraId="5D3D31D5" w14:textId="77777777" w:rsidTr="003121AC">
        <w:tc>
          <w:tcPr>
            <w:tcW w:w="3569" w:type="dxa"/>
          </w:tcPr>
          <w:p w14:paraId="6A3D3251" w14:textId="77777777" w:rsidR="00CA6F3D" w:rsidRPr="00F5081B" w:rsidRDefault="00CA6F3D" w:rsidP="00584B0C">
            <w:pPr>
              <w:pStyle w:val="ARfintablebody"/>
              <w:rPr>
                <w:highlight w:val="yellow"/>
              </w:rPr>
            </w:pPr>
            <w:r w:rsidRPr="00442F3E">
              <w:t>Administrative restructure</w:t>
            </w:r>
            <w:r>
              <w:t xml:space="preserve"> – </w:t>
            </w:r>
            <w:r w:rsidRPr="00442F3E">
              <w:t>net</w:t>
            </w:r>
            <w:r>
              <w:t> </w:t>
            </w:r>
            <w:r w:rsidRPr="00442F3E">
              <w:t>assets</w:t>
            </w:r>
            <w:r>
              <w:t> </w:t>
            </w:r>
            <w:r w:rsidRPr="00442F3E">
              <w:t>received</w:t>
            </w:r>
          </w:p>
        </w:tc>
        <w:tc>
          <w:tcPr>
            <w:tcW w:w="826" w:type="dxa"/>
          </w:tcPr>
          <w:p w14:paraId="48C04DB4" w14:textId="77777777" w:rsidR="00CA6F3D" w:rsidRPr="00D462B7" w:rsidRDefault="00CA6F3D" w:rsidP="00482D46">
            <w:pPr>
              <w:pStyle w:val="ARfintablebodyright"/>
              <w:rPr>
                <w:highlight w:val="yellow"/>
              </w:rPr>
            </w:pPr>
            <w:r w:rsidRPr="00D462B7">
              <w:t>4.3</w:t>
            </w:r>
          </w:p>
        </w:tc>
        <w:tc>
          <w:tcPr>
            <w:tcW w:w="1328" w:type="dxa"/>
            <w:shd w:val="clear" w:color="auto" w:fill="E7E6E6" w:themeFill="background2"/>
            <w:noWrap/>
          </w:tcPr>
          <w:p w14:paraId="1471CB09" w14:textId="77777777" w:rsidR="00CA6F3D" w:rsidRPr="00D462B7" w:rsidRDefault="00CA6F3D" w:rsidP="00482D46">
            <w:pPr>
              <w:pStyle w:val="ARfintablebodyright"/>
              <w:rPr>
                <w:highlight w:val="yellow"/>
              </w:rPr>
            </w:pPr>
            <w:r w:rsidRPr="00D462B7">
              <w:t>–</w:t>
            </w:r>
          </w:p>
        </w:tc>
        <w:tc>
          <w:tcPr>
            <w:tcW w:w="1507" w:type="dxa"/>
            <w:noWrap/>
          </w:tcPr>
          <w:p w14:paraId="6C86C72C" w14:textId="77777777" w:rsidR="00CA6F3D" w:rsidRPr="00D462B7" w:rsidRDefault="00CA6F3D" w:rsidP="00482D46">
            <w:pPr>
              <w:pStyle w:val="ARfintablebodyright"/>
              <w:rPr>
                <w:highlight w:val="yellow"/>
              </w:rPr>
            </w:pPr>
            <w:r w:rsidRPr="00D462B7">
              <w:t>–</w:t>
            </w:r>
          </w:p>
        </w:tc>
        <w:tc>
          <w:tcPr>
            <w:tcW w:w="1275" w:type="dxa"/>
            <w:shd w:val="clear" w:color="auto" w:fill="E7E6E6" w:themeFill="background2"/>
            <w:noWrap/>
          </w:tcPr>
          <w:p w14:paraId="0993D7F3" w14:textId="77777777" w:rsidR="00CA6F3D" w:rsidRPr="00D462B7" w:rsidRDefault="00CA6F3D" w:rsidP="00482D46">
            <w:pPr>
              <w:pStyle w:val="ARfintablebodyright"/>
              <w:rPr>
                <w:highlight w:val="yellow"/>
              </w:rPr>
            </w:pPr>
            <w:r w:rsidRPr="00D462B7">
              <w:t>(0.3)</w:t>
            </w:r>
          </w:p>
        </w:tc>
        <w:tc>
          <w:tcPr>
            <w:tcW w:w="1127" w:type="dxa"/>
            <w:noWrap/>
          </w:tcPr>
          <w:p w14:paraId="07D04D96" w14:textId="77777777" w:rsidR="00CA6F3D" w:rsidRPr="00D462B7" w:rsidRDefault="00CA6F3D" w:rsidP="00482D46">
            <w:pPr>
              <w:pStyle w:val="ARfintablebodyright"/>
              <w:rPr>
                <w:highlight w:val="yellow"/>
              </w:rPr>
            </w:pPr>
            <w:r w:rsidRPr="00D462B7">
              <w:t>(0.3)</w:t>
            </w:r>
          </w:p>
        </w:tc>
      </w:tr>
      <w:tr w:rsidR="00CA6F3D" w:rsidRPr="002029AF" w14:paraId="16DBD99A" w14:textId="77777777" w:rsidTr="003121AC">
        <w:tc>
          <w:tcPr>
            <w:tcW w:w="3569" w:type="dxa"/>
          </w:tcPr>
          <w:p w14:paraId="0FAD9704" w14:textId="77777777" w:rsidR="00CA6F3D" w:rsidRPr="00F5081B" w:rsidRDefault="00CA6F3D" w:rsidP="00227A48">
            <w:pPr>
              <w:pStyle w:val="ARfintablebody"/>
              <w:rPr>
                <w:highlight w:val="yellow"/>
              </w:rPr>
            </w:pPr>
            <w:r w:rsidRPr="00442F3E">
              <w:t>Capital contributions by Victorian State</w:t>
            </w:r>
            <w:r>
              <w:t> </w:t>
            </w:r>
            <w:r w:rsidRPr="00442F3E">
              <w:t>Government</w:t>
            </w:r>
          </w:p>
        </w:tc>
        <w:tc>
          <w:tcPr>
            <w:tcW w:w="826" w:type="dxa"/>
          </w:tcPr>
          <w:p w14:paraId="118737BE" w14:textId="77777777" w:rsidR="00CA6F3D" w:rsidRPr="00D462B7" w:rsidRDefault="00CA6F3D" w:rsidP="00482D46">
            <w:pPr>
              <w:pStyle w:val="ARfintablebodyright"/>
              <w:rPr>
                <w:highlight w:val="yellow"/>
              </w:rPr>
            </w:pPr>
            <w:r w:rsidRPr="00D462B7">
              <w:t>–</w:t>
            </w:r>
          </w:p>
        </w:tc>
        <w:tc>
          <w:tcPr>
            <w:tcW w:w="1328" w:type="dxa"/>
            <w:shd w:val="clear" w:color="auto" w:fill="E7E6E6" w:themeFill="background2"/>
            <w:noWrap/>
          </w:tcPr>
          <w:p w14:paraId="0B722BD9" w14:textId="77777777" w:rsidR="00CA6F3D" w:rsidRPr="00D462B7" w:rsidRDefault="00CA6F3D" w:rsidP="00482D46">
            <w:pPr>
              <w:pStyle w:val="ARfintablebodyright"/>
              <w:rPr>
                <w:highlight w:val="yellow"/>
              </w:rPr>
            </w:pPr>
            <w:r w:rsidRPr="00D462B7">
              <w:t>–</w:t>
            </w:r>
          </w:p>
        </w:tc>
        <w:tc>
          <w:tcPr>
            <w:tcW w:w="1507" w:type="dxa"/>
            <w:noWrap/>
          </w:tcPr>
          <w:p w14:paraId="3608E3AC" w14:textId="77777777" w:rsidR="00CA6F3D" w:rsidRPr="00D462B7" w:rsidRDefault="00CA6F3D" w:rsidP="00482D46">
            <w:pPr>
              <w:pStyle w:val="ARfintablebodyright"/>
              <w:rPr>
                <w:highlight w:val="yellow"/>
              </w:rPr>
            </w:pPr>
            <w:r w:rsidRPr="00D462B7">
              <w:t>–</w:t>
            </w:r>
          </w:p>
        </w:tc>
        <w:tc>
          <w:tcPr>
            <w:tcW w:w="1275" w:type="dxa"/>
            <w:shd w:val="clear" w:color="auto" w:fill="E7E6E6" w:themeFill="background2"/>
            <w:noWrap/>
          </w:tcPr>
          <w:p w14:paraId="0E130E09" w14:textId="77777777" w:rsidR="00CA6F3D" w:rsidRPr="00D462B7" w:rsidRDefault="00CA6F3D" w:rsidP="00482D46">
            <w:pPr>
              <w:pStyle w:val="ARfintablebodyright"/>
              <w:rPr>
                <w:highlight w:val="yellow"/>
              </w:rPr>
            </w:pPr>
            <w:r w:rsidRPr="00D462B7">
              <w:t>57.7</w:t>
            </w:r>
          </w:p>
        </w:tc>
        <w:tc>
          <w:tcPr>
            <w:tcW w:w="1127" w:type="dxa"/>
            <w:noWrap/>
          </w:tcPr>
          <w:p w14:paraId="0C0E2CDD" w14:textId="77777777" w:rsidR="00CA6F3D" w:rsidRPr="00D462B7" w:rsidRDefault="00CA6F3D" w:rsidP="00482D46">
            <w:pPr>
              <w:pStyle w:val="ARfintablebodyright"/>
              <w:rPr>
                <w:highlight w:val="yellow"/>
              </w:rPr>
            </w:pPr>
            <w:r w:rsidRPr="00D462B7">
              <w:t>57.7</w:t>
            </w:r>
          </w:p>
        </w:tc>
      </w:tr>
      <w:tr w:rsidR="00CA6F3D" w:rsidRPr="002029AF" w14:paraId="053C95BD" w14:textId="77777777" w:rsidTr="003121AC">
        <w:tc>
          <w:tcPr>
            <w:tcW w:w="3569" w:type="dxa"/>
          </w:tcPr>
          <w:p w14:paraId="0B37AF15" w14:textId="77777777" w:rsidR="00CA6F3D" w:rsidRPr="00442F3E" w:rsidRDefault="00CA6F3D" w:rsidP="00227A48">
            <w:pPr>
              <w:pStyle w:val="ARfintablebody"/>
            </w:pPr>
            <w:r w:rsidRPr="00442F3E">
              <w:t>Capital contributions to agencies</w:t>
            </w:r>
          </w:p>
        </w:tc>
        <w:tc>
          <w:tcPr>
            <w:tcW w:w="826" w:type="dxa"/>
          </w:tcPr>
          <w:p w14:paraId="72446CB4" w14:textId="77777777" w:rsidR="00CA6F3D" w:rsidRPr="00D462B7" w:rsidRDefault="00CA6F3D" w:rsidP="00482D46">
            <w:pPr>
              <w:pStyle w:val="ARfintablebodyright"/>
              <w:rPr>
                <w:highlight w:val="yellow"/>
              </w:rPr>
            </w:pPr>
            <w:r w:rsidRPr="00D462B7">
              <w:t>–</w:t>
            </w:r>
          </w:p>
        </w:tc>
        <w:tc>
          <w:tcPr>
            <w:tcW w:w="1328" w:type="dxa"/>
            <w:shd w:val="clear" w:color="auto" w:fill="E7E6E6" w:themeFill="background2"/>
            <w:noWrap/>
          </w:tcPr>
          <w:p w14:paraId="460B1872" w14:textId="77777777" w:rsidR="00CA6F3D" w:rsidRPr="00D462B7" w:rsidRDefault="00CA6F3D" w:rsidP="00482D46">
            <w:pPr>
              <w:pStyle w:val="ARfintablebodyright"/>
            </w:pPr>
            <w:r w:rsidRPr="00D462B7">
              <w:t>–</w:t>
            </w:r>
          </w:p>
        </w:tc>
        <w:tc>
          <w:tcPr>
            <w:tcW w:w="1507" w:type="dxa"/>
            <w:noWrap/>
          </w:tcPr>
          <w:p w14:paraId="32B5AC59" w14:textId="77777777" w:rsidR="00CA6F3D" w:rsidRPr="00D462B7" w:rsidRDefault="00CA6F3D" w:rsidP="00482D46">
            <w:pPr>
              <w:pStyle w:val="ARfintablebodyright"/>
            </w:pPr>
            <w:r w:rsidRPr="00D462B7">
              <w:t>–</w:t>
            </w:r>
          </w:p>
        </w:tc>
        <w:tc>
          <w:tcPr>
            <w:tcW w:w="1275" w:type="dxa"/>
            <w:shd w:val="clear" w:color="auto" w:fill="E7E6E6" w:themeFill="background2"/>
            <w:noWrap/>
          </w:tcPr>
          <w:p w14:paraId="7EA1B17D" w14:textId="77777777" w:rsidR="00CA6F3D" w:rsidRPr="00D462B7" w:rsidRDefault="00CA6F3D" w:rsidP="00482D46">
            <w:pPr>
              <w:pStyle w:val="ARfintablebodyright"/>
            </w:pPr>
            <w:r w:rsidRPr="00D462B7">
              <w:t>(59.3)</w:t>
            </w:r>
          </w:p>
        </w:tc>
        <w:tc>
          <w:tcPr>
            <w:tcW w:w="1127" w:type="dxa"/>
            <w:noWrap/>
          </w:tcPr>
          <w:p w14:paraId="1C22FC7A" w14:textId="77777777" w:rsidR="00CA6F3D" w:rsidRPr="00D462B7" w:rsidRDefault="00CA6F3D" w:rsidP="00482D46">
            <w:pPr>
              <w:pStyle w:val="ARfintablebodyright"/>
            </w:pPr>
            <w:r w:rsidRPr="00D462B7">
              <w:t>(59.3)</w:t>
            </w:r>
          </w:p>
        </w:tc>
      </w:tr>
      <w:tr w:rsidR="00CA6F3D" w:rsidRPr="002029AF" w14:paraId="052D9632" w14:textId="77777777" w:rsidTr="003121AC">
        <w:tc>
          <w:tcPr>
            <w:tcW w:w="3569" w:type="dxa"/>
          </w:tcPr>
          <w:p w14:paraId="004916BB" w14:textId="77777777" w:rsidR="00CA6F3D" w:rsidRPr="00F5081B" w:rsidRDefault="00CA6F3D" w:rsidP="00227A48">
            <w:pPr>
              <w:pStyle w:val="ARfintablebody"/>
              <w:rPr>
                <w:highlight w:val="yellow"/>
              </w:rPr>
            </w:pPr>
            <w:r w:rsidRPr="00442F3E">
              <w:t>Capital transferred to</w:t>
            </w:r>
            <w:r>
              <w:t>/from</w:t>
            </w:r>
            <w:r w:rsidRPr="00442F3E">
              <w:t xml:space="preserve"> administered</w:t>
            </w:r>
            <w:r>
              <w:t> </w:t>
            </w:r>
            <w:r w:rsidRPr="00442F3E">
              <w:t>entity</w:t>
            </w:r>
          </w:p>
        </w:tc>
        <w:tc>
          <w:tcPr>
            <w:tcW w:w="826" w:type="dxa"/>
          </w:tcPr>
          <w:p w14:paraId="0EF9B7B6" w14:textId="77777777" w:rsidR="00CA6F3D" w:rsidRPr="00D462B7" w:rsidRDefault="00CA6F3D" w:rsidP="00482D46">
            <w:pPr>
              <w:pStyle w:val="ARfintablebodyright"/>
              <w:rPr>
                <w:highlight w:val="yellow"/>
              </w:rPr>
            </w:pPr>
            <w:r w:rsidRPr="00D462B7">
              <w:t>–</w:t>
            </w:r>
          </w:p>
        </w:tc>
        <w:tc>
          <w:tcPr>
            <w:tcW w:w="1328" w:type="dxa"/>
            <w:shd w:val="clear" w:color="auto" w:fill="E7E6E6" w:themeFill="background2"/>
            <w:noWrap/>
          </w:tcPr>
          <w:p w14:paraId="1D09884E" w14:textId="77777777" w:rsidR="00CA6F3D" w:rsidRPr="00D462B7" w:rsidRDefault="00CA6F3D" w:rsidP="00482D46">
            <w:pPr>
              <w:pStyle w:val="ARfintablebodyright"/>
              <w:rPr>
                <w:highlight w:val="yellow"/>
              </w:rPr>
            </w:pPr>
            <w:r w:rsidRPr="00D462B7">
              <w:t>–</w:t>
            </w:r>
          </w:p>
        </w:tc>
        <w:tc>
          <w:tcPr>
            <w:tcW w:w="1507" w:type="dxa"/>
            <w:noWrap/>
          </w:tcPr>
          <w:p w14:paraId="11BEC940" w14:textId="77777777" w:rsidR="00CA6F3D" w:rsidRPr="00D462B7" w:rsidRDefault="00CA6F3D" w:rsidP="00482D46">
            <w:pPr>
              <w:pStyle w:val="ARfintablebodyright"/>
              <w:rPr>
                <w:highlight w:val="yellow"/>
              </w:rPr>
            </w:pPr>
            <w:r w:rsidRPr="00D462B7">
              <w:t>–</w:t>
            </w:r>
          </w:p>
        </w:tc>
        <w:tc>
          <w:tcPr>
            <w:tcW w:w="1275" w:type="dxa"/>
            <w:shd w:val="clear" w:color="auto" w:fill="E7E6E6" w:themeFill="background2"/>
            <w:noWrap/>
          </w:tcPr>
          <w:p w14:paraId="5F3B48AE" w14:textId="77777777" w:rsidR="00CA6F3D" w:rsidRPr="00D462B7" w:rsidRDefault="00CA6F3D" w:rsidP="00482D46">
            <w:pPr>
              <w:pStyle w:val="ARfintablebodyright"/>
              <w:rPr>
                <w:highlight w:val="yellow"/>
              </w:rPr>
            </w:pPr>
            <w:r w:rsidRPr="00D462B7">
              <w:t>11.8</w:t>
            </w:r>
          </w:p>
        </w:tc>
        <w:tc>
          <w:tcPr>
            <w:tcW w:w="1127" w:type="dxa"/>
            <w:noWrap/>
          </w:tcPr>
          <w:p w14:paraId="00603067" w14:textId="77777777" w:rsidR="00CA6F3D" w:rsidRPr="00D462B7" w:rsidRDefault="00CA6F3D" w:rsidP="00482D46">
            <w:pPr>
              <w:pStyle w:val="ARfintablebodyright"/>
              <w:rPr>
                <w:highlight w:val="yellow"/>
              </w:rPr>
            </w:pPr>
            <w:r w:rsidRPr="00D462B7">
              <w:t>11.8</w:t>
            </w:r>
          </w:p>
        </w:tc>
      </w:tr>
      <w:tr w:rsidR="00CA6F3D" w:rsidRPr="002029AF" w14:paraId="5BC5D174" w14:textId="77777777" w:rsidTr="003121AC">
        <w:trPr>
          <w:cnfStyle w:val="010000000000" w:firstRow="0" w:lastRow="1" w:firstColumn="0" w:lastColumn="0" w:oddVBand="0" w:evenVBand="0" w:oddHBand="0" w:evenHBand="0" w:firstRowFirstColumn="0" w:firstRowLastColumn="0" w:lastRowFirstColumn="0" w:lastRowLastColumn="0"/>
        </w:trPr>
        <w:tc>
          <w:tcPr>
            <w:tcW w:w="3569" w:type="dxa"/>
          </w:tcPr>
          <w:p w14:paraId="40E7A72D" w14:textId="77777777" w:rsidR="00CA6F3D" w:rsidRPr="00F5081B" w:rsidRDefault="00CA6F3D" w:rsidP="00E12D76">
            <w:pPr>
              <w:pStyle w:val="ARfintablebodybold"/>
              <w:rPr>
                <w:highlight w:val="yellow"/>
              </w:rPr>
            </w:pPr>
            <w:r w:rsidRPr="00227A48">
              <w:t>Balance</w:t>
            </w:r>
            <w:r>
              <w:t xml:space="preserve"> </w:t>
            </w:r>
            <w:proofErr w:type="gramStart"/>
            <w:r w:rsidRPr="00227A48">
              <w:t>at</w:t>
            </w:r>
            <w:proofErr w:type="gramEnd"/>
            <w:r>
              <w:t xml:space="preserve"> </w:t>
            </w:r>
            <w:r w:rsidRPr="00227A48">
              <w:t>30</w:t>
            </w:r>
            <w:r>
              <w:t xml:space="preserve"> </w:t>
            </w:r>
            <w:r w:rsidRPr="00227A48">
              <w:t>June</w:t>
            </w:r>
            <w:r>
              <w:t xml:space="preserve"> </w:t>
            </w:r>
            <w:r w:rsidRPr="00227A48">
              <w:t>2025</w:t>
            </w:r>
          </w:p>
        </w:tc>
        <w:tc>
          <w:tcPr>
            <w:tcW w:w="826" w:type="dxa"/>
          </w:tcPr>
          <w:p w14:paraId="1205353D" w14:textId="77777777" w:rsidR="00CA6F3D" w:rsidRPr="00F5081B" w:rsidRDefault="00CA6F3D" w:rsidP="00E12D76">
            <w:pPr>
              <w:pStyle w:val="ARfintablebodyright"/>
              <w:rPr>
                <w:highlight w:val="yellow"/>
              </w:rPr>
            </w:pPr>
          </w:p>
        </w:tc>
        <w:tc>
          <w:tcPr>
            <w:tcW w:w="1328" w:type="dxa"/>
            <w:shd w:val="clear" w:color="auto" w:fill="E7E6E6" w:themeFill="background2"/>
            <w:noWrap/>
          </w:tcPr>
          <w:p w14:paraId="6CD82838" w14:textId="77777777" w:rsidR="00CA6F3D" w:rsidRPr="00F5081B" w:rsidRDefault="00CA6F3D" w:rsidP="00E12D76">
            <w:pPr>
              <w:pStyle w:val="ARfintablebodyrightbold"/>
              <w:rPr>
                <w:highlight w:val="yellow"/>
              </w:rPr>
            </w:pPr>
            <w:r w:rsidRPr="00793F49">
              <w:t>1,061.9</w:t>
            </w:r>
          </w:p>
        </w:tc>
        <w:tc>
          <w:tcPr>
            <w:tcW w:w="1507" w:type="dxa"/>
            <w:noWrap/>
          </w:tcPr>
          <w:p w14:paraId="3B8BDBFD" w14:textId="77777777" w:rsidR="00CA6F3D" w:rsidRPr="00F5081B" w:rsidRDefault="00CA6F3D" w:rsidP="00E12D76">
            <w:pPr>
              <w:pStyle w:val="ARfintablebodyrightbold"/>
              <w:rPr>
                <w:highlight w:val="yellow"/>
              </w:rPr>
            </w:pPr>
            <w:r w:rsidRPr="00793F49">
              <w:t>3,915.6</w:t>
            </w:r>
          </w:p>
        </w:tc>
        <w:tc>
          <w:tcPr>
            <w:tcW w:w="1275" w:type="dxa"/>
            <w:shd w:val="clear" w:color="auto" w:fill="E7E6E6" w:themeFill="background2"/>
            <w:noWrap/>
          </w:tcPr>
          <w:p w14:paraId="7F834542" w14:textId="77777777" w:rsidR="00CA6F3D" w:rsidRPr="00F5081B" w:rsidRDefault="00CA6F3D" w:rsidP="00E12D76">
            <w:pPr>
              <w:pStyle w:val="ARfintablebodyrightbold"/>
              <w:rPr>
                <w:highlight w:val="yellow"/>
              </w:rPr>
            </w:pPr>
            <w:r w:rsidRPr="00793F49">
              <w:t>78.8</w:t>
            </w:r>
          </w:p>
        </w:tc>
        <w:tc>
          <w:tcPr>
            <w:tcW w:w="1127" w:type="dxa"/>
            <w:noWrap/>
          </w:tcPr>
          <w:p w14:paraId="6A04F8B3" w14:textId="77777777" w:rsidR="00CA6F3D" w:rsidRPr="00F5081B" w:rsidRDefault="00CA6F3D" w:rsidP="00E12D76">
            <w:pPr>
              <w:pStyle w:val="ARfintablebodyrightbold"/>
              <w:rPr>
                <w:highlight w:val="yellow"/>
              </w:rPr>
            </w:pPr>
            <w:r w:rsidRPr="00793F49">
              <w:t>5,056.4</w:t>
            </w:r>
          </w:p>
        </w:tc>
      </w:tr>
    </w:tbl>
    <w:p w14:paraId="4F013498" w14:textId="77777777" w:rsidR="00CA6F3D" w:rsidRDefault="00CA6F3D" w:rsidP="0066312B">
      <w:pPr>
        <w:pStyle w:val="ARfintablefootnote"/>
        <w:rPr>
          <w:spacing w:val="-2"/>
        </w:rPr>
      </w:pPr>
      <w:r>
        <w:t>The</w:t>
      </w:r>
      <w:r>
        <w:rPr>
          <w:spacing w:val="2"/>
        </w:rPr>
        <w:t xml:space="preserve"> </w:t>
      </w:r>
      <w:r>
        <w:t>statement</w:t>
      </w:r>
      <w:r>
        <w:rPr>
          <w:spacing w:val="3"/>
        </w:rPr>
        <w:t xml:space="preserve"> </w:t>
      </w:r>
      <w:r>
        <w:t>of</w:t>
      </w:r>
      <w:r>
        <w:rPr>
          <w:spacing w:val="1"/>
        </w:rPr>
        <w:t xml:space="preserve"> </w:t>
      </w:r>
      <w:r>
        <w:t>changes</w:t>
      </w:r>
      <w:r>
        <w:rPr>
          <w:spacing w:val="2"/>
        </w:rPr>
        <w:t xml:space="preserve"> </w:t>
      </w:r>
      <w:r>
        <w:t>in</w:t>
      </w:r>
      <w:r>
        <w:rPr>
          <w:spacing w:val="3"/>
        </w:rPr>
        <w:t xml:space="preserve"> </w:t>
      </w:r>
      <w:r>
        <w:t>equity</w:t>
      </w:r>
      <w:r>
        <w:rPr>
          <w:spacing w:val="3"/>
        </w:rPr>
        <w:t xml:space="preserve"> </w:t>
      </w:r>
      <w:r>
        <w:t>should</w:t>
      </w:r>
      <w:r>
        <w:rPr>
          <w:spacing w:val="1"/>
        </w:rPr>
        <w:t xml:space="preserve"> </w:t>
      </w:r>
      <w:r>
        <w:t>be</w:t>
      </w:r>
      <w:r>
        <w:rPr>
          <w:spacing w:val="3"/>
        </w:rPr>
        <w:t xml:space="preserve"> </w:t>
      </w:r>
      <w:r>
        <w:t>read</w:t>
      </w:r>
      <w:r>
        <w:rPr>
          <w:spacing w:val="2"/>
        </w:rPr>
        <w:t xml:space="preserve"> </w:t>
      </w:r>
      <w:r>
        <w:t>in</w:t>
      </w:r>
      <w:r>
        <w:rPr>
          <w:spacing w:val="2"/>
        </w:rPr>
        <w:t xml:space="preserve"> </w:t>
      </w:r>
      <w:r>
        <w:t>conjunction</w:t>
      </w:r>
      <w:r>
        <w:rPr>
          <w:spacing w:val="3"/>
        </w:rPr>
        <w:t xml:space="preserve"> </w:t>
      </w:r>
      <w:r>
        <w:t>with</w:t>
      </w:r>
      <w:r>
        <w:rPr>
          <w:spacing w:val="3"/>
        </w:rPr>
        <w:t xml:space="preserve"> </w:t>
      </w:r>
      <w:r>
        <w:t>the</w:t>
      </w:r>
      <w:r>
        <w:rPr>
          <w:spacing w:val="2"/>
        </w:rPr>
        <w:t xml:space="preserve"> </w:t>
      </w:r>
      <w:r>
        <w:t>notes</w:t>
      </w:r>
      <w:r>
        <w:rPr>
          <w:spacing w:val="3"/>
        </w:rPr>
        <w:t xml:space="preserve"> </w:t>
      </w:r>
      <w:r>
        <w:t>to</w:t>
      </w:r>
      <w:r>
        <w:rPr>
          <w:spacing w:val="1"/>
        </w:rPr>
        <w:t xml:space="preserve"> </w:t>
      </w:r>
      <w:r>
        <w:t>the</w:t>
      </w:r>
      <w:r>
        <w:rPr>
          <w:spacing w:val="2"/>
        </w:rPr>
        <w:t xml:space="preserve"> </w:t>
      </w:r>
      <w:r>
        <w:t>financial</w:t>
      </w:r>
      <w:r>
        <w:rPr>
          <w:spacing w:val="2"/>
        </w:rPr>
        <w:t xml:space="preserve"> </w:t>
      </w:r>
      <w:r>
        <w:rPr>
          <w:spacing w:val="-2"/>
        </w:rPr>
        <w:t>statements.</w:t>
      </w:r>
    </w:p>
    <w:p w14:paraId="7C4B82CE" w14:textId="77777777" w:rsidR="00CA6F3D" w:rsidRDefault="00CA6F3D" w:rsidP="00B0159A">
      <w:pPr>
        <w:pStyle w:val="ARfintablefootnote"/>
      </w:pPr>
      <w:r>
        <w:t>Note:</w:t>
      </w:r>
    </w:p>
    <w:p w14:paraId="77E625FF" w14:textId="77777777" w:rsidR="00CA6F3D" w:rsidRPr="00DF236E" w:rsidRDefault="00CA6F3D" w:rsidP="00B0159A">
      <w:pPr>
        <w:pStyle w:val="ARfintablefootnoteindent"/>
      </w:pPr>
      <w:r>
        <w:t xml:space="preserve">(i) </w:t>
      </w:r>
      <w:r>
        <w:tab/>
        <w:t>The prior period adjustment in 2024 relates to expensing of capitalised land at 28-34 Lydiard Street South, Ballarat purchased by Grampians Health.</w:t>
      </w:r>
    </w:p>
    <w:p w14:paraId="534CAFEE" w14:textId="77777777" w:rsidR="00CA6F3D" w:rsidRDefault="00CA6F3D">
      <w:pPr>
        <w:pStyle w:val="ARfinbody"/>
        <w:rPr>
          <w:sz w:val="16"/>
          <w:szCs w:val="14"/>
        </w:rPr>
      </w:pPr>
      <w:r>
        <w:br w:type="page"/>
      </w:r>
    </w:p>
    <w:p w14:paraId="400626E3" w14:textId="77777777" w:rsidR="00CA6F3D" w:rsidRDefault="00CA6F3D" w:rsidP="00BF19DB">
      <w:pPr>
        <w:pStyle w:val="Heading2Financials"/>
      </w:pPr>
      <w:bookmarkStart w:id="429" w:name="_Toc180777771"/>
      <w:bookmarkStart w:id="430" w:name="_Toc212025054"/>
      <w:r>
        <w:lastRenderedPageBreak/>
        <w:t>Notes to and forming part of the financial statements for the financial year ended 30 June 202</w:t>
      </w:r>
      <w:bookmarkEnd w:id="429"/>
      <w:r>
        <w:t>5</w:t>
      </w:r>
      <w:bookmarkEnd w:id="430"/>
    </w:p>
    <w:p w14:paraId="470E9BBF" w14:textId="77777777" w:rsidR="00CA6F3D" w:rsidRDefault="00CA6F3D" w:rsidP="00FA677A">
      <w:pPr>
        <w:pStyle w:val="Heading3"/>
      </w:pPr>
      <w:bookmarkStart w:id="431" w:name="_Toc212025055"/>
      <w:r>
        <w:t>1. About this report</w:t>
      </w:r>
      <w:bookmarkEnd w:id="431"/>
    </w:p>
    <w:p w14:paraId="1679BA97" w14:textId="77777777" w:rsidR="00CA6F3D" w:rsidRDefault="00CA6F3D" w:rsidP="00FA677A">
      <w:pPr>
        <w:pStyle w:val="ARfinbody"/>
      </w:pPr>
      <w:r>
        <w:t xml:space="preserve">The Department of Health (the department) is a government department of the State of Victoria (the state), established pursuant to an order made by the Premier under the </w:t>
      </w:r>
      <w:bookmarkStart w:id="432" w:name="PublicAdminAct3"/>
      <w:r w:rsidRPr="00A4632C">
        <w:rPr>
          <w:rStyle w:val="Emphasis"/>
        </w:rPr>
        <w:t>Public Administration Act 2004</w:t>
      </w:r>
      <w:bookmarkEnd w:id="432"/>
      <w:r>
        <w:t>. It is an administrative agency acting on behalf of the Crown.</w:t>
      </w:r>
    </w:p>
    <w:p w14:paraId="56F80247" w14:textId="77777777" w:rsidR="00CA6F3D" w:rsidRDefault="00CA6F3D" w:rsidP="00FA677A">
      <w:pPr>
        <w:pStyle w:val="ARfinbody"/>
      </w:pPr>
      <w:r>
        <w:t xml:space="preserve">Its principal address is: </w:t>
      </w:r>
    </w:p>
    <w:p w14:paraId="037C4C51" w14:textId="77777777" w:rsidR="00CA6F3D" w:rsidRDefault="00CA6F3D" w:rsidP="00C97BD1">
      <w:pPr>
        <w:pStyle w:val="ARfinbodynospace"/>
      </w:pPr>
      <w:r>
        <w:t xml:space="preserve">Department of Health </w:t>
      </w:r>
    </w:p>
    <w:p w14:paraId="52886FD4" w14:textId="77777777" w:rsidR="00CA6F3D" w:rsidRDefault="00CA6F3D" w:rsidP="00C97BD1">
      <w:pPr>
        <w:pStyle w:val="ARfinbodynospace"/>
      </w:pPr>
      <w:r>
        <w:t>50 Lonsdale Street</w:t>
      </w:r>
    </w:p>
    <w:p w14:paraId="5736FEE4" w14:textId="77777777" w:rsidR="00CA6F3D" w:rsidRDefault="00CA6F3D" w:rsidP="00FA677A">
      <w:pPr>
        <w:pStyle w:val="ARfinbody"/>
      </w:pPr>
      <w:r>
        <w:t>Melbourne VIC 3000</w:t>
      </w:r>
    </w:p>
    <w:p w14:paraId="73DD59BA" w14:textId="77777777" w:rsidR="00CA6F3D" w:rsidRDefault="00CA6F3D" w:rsidP="00FA677A">
      <w:pPr>
        <w:pStyle w:val="ARfinbody"/>
      </w:pPr>
      <w:r>
        <w:t>A description of the nature of its operations and its principal activities is included in the report of operations, which does not form part of these financial statements.</w:t>
      </w:r>
    </w:p>
    <w:p w14:paraId="0DC819CD" w14:textId="77777777" w:rsidR="00CA6F3D" w:rsidRDefault="00CA6F3D" w:rsidP="00FA677A">
      <w:pPr>
        <w:pStyle w:val="Heading4"/>
      </w:pPr>
      <w:r>
        <w:t>Basis of preparation</w:t>
      </w:r>
    </w:p>
    <w:p w14:paraId="5092903C" w14:textId="77777777" w:rsidR="00CA6F3D" w:rsidRDefault="00CA6F3D" w:rsidP="00FA677A">
      <w:pPr>
        <w:pStyle w:val="ARfinbody"/>
      </w:pPr>
      <w:r>
        <w:t>These financial statements cover the department as an individual reporting entity and include all the controlled activities of the department.</w:t>
      </w:r>
    </w:p>
    <w:p w14:paraId="21B42192" w14:textId="77777777" w:rsidR="00CA6F3D" w:rsidRDefault="00CA6F3D" w:rsidP="00FA677A">
      <w:pPr>
        <w:pStyle w:val="ARfinbody"/>
      </w:pPr>
      <w:r>
        <w:t>Where control of an entity is obtained during the financial year, its results are included in the comprehensive operating statement from the date on which control commenced. Where control ceases during the financial year,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1678945D" w14:textId="1E29870F" w:rsidR="00CA6F3D" w:rsidRDefault="00CA6F3D" w:rsidP="00FA677A">
      <w:pPr>
        <w:pStyle w:val="ARfinbody"/>
      </w:pPr>
      <w:r>
        <w:t xml:space="preserve">The following Administrative Office has been consolidated into the department's financial statements under </w:t>
      </w:r>
      <w:r w:rsidR="00D008EC">
        <w:br/>
      </w:r>
      <w:r w:rsidRPr="00B44C99">
        <w:t>s.</w:t>
      </w:r>
      <w:r>
        <w:t xml:space="preserve"> 45(4) of the FMA:</w:t>
      </w:r>
    </w:p>
    <w:p w14:paraId="2AE081B6" w14:textId="77777777" w:rsidR="00CA6F3D" w:rsidRDefault="00CA6F3D" w:rsidP="00FA677A">
      <w:pPr>
        <w:pStyle w:val="ARfinbullet1"/>
      </w:pPr>
      <w:r>
        <w:t>Safer Care Victoria.</w:t>
      </w:r>
    </w:p>
    <w:p w14:paraId="01DCF95D" w14:textId="77777777" w:rsidR="00CA6F3D" w:rsidRDefault="00CA6F3D" w:rsidP="00FA677A">
      <w:pPr>
        <w:pStyle w:val="ARfinbody"/>
      </w:pPr>
      <w:r>
        <w:t>Pursuant to a determination made by the Minister for Finance under s. 53(1)(b) of the FMA, the department’s financial statements include:</w:t>
      </w:r>
    </w:p>
    <w:p w14:paraId="15571AE3" w14:textId="77777777" w:rsidR="00CA6F3D" w:rsidRDefault="00CA6F3D" w:rsidP="00FA677A">
      <w:pPr>
        <w:pStyle w:val="ARfinbullet1"/>
      </w:pPr>
      <w:r>
        <w:t>Mental Health Tribunal</w:t>
      </w:r>
    </w:p>
    <w:p w14:paraId="49AF2F7D" w14:textId="77777777" w:rsidR="00CA6F3D" w:rsidRDefault="00CA6F3D" w:rsidP="00FA677A">
      <w:pPr>
        <w:pStyle w:val="ARfinbullet1"/>
      </w:pPr>
      <w:r>
        <w:t>Victorian Collaborative Centre for Mental Health and Wellbeing</w:t>
      </w:r>
    </w:p>
    <w:p w14:paraId="60BDA1A7" w14:textId="77777777" w:rsidR="00CA6F3D" w:rsidRPr="00DB63DA" w:rsidRDefault="00CA6F3D" w:rsidP="00FA677A">
      <w:pPr>
        <w:pStyle w:val="ARfinbullet1"/>
        <w:rPr>
          <w:sz w:val="14"/>
          <w:szCs w:val="12"/>
        </w:rPr>
      </w:pPr>
      <w:r>
        <w:t xml:space="preserve">Victorian Assisted Reproductive Treatment Authority </w:t>
      </w:r>
      <w:r w:rsidRPr="00AE5780">
        <w:rPr>
          <w:sz w:val="14"/>
          <w:szCs w:val="12"/>
          <w:vertAlign w:val="superscript"/>
        </w:rPr>
        <w:t>(i)</w:t>
      </w:r>
    </w:p>
    <w:p w14:paraId="65EF7C4D" w14:textId="77777777" w:rsidR="00CA6F3D" w:rsidRDefault="00CA6F3D" w:rsidP="00FA677A">
      <w:pPr>
        <w:pStyle w:val="ARfinbullet1"/>
      </w:pPr>
      <w:r>
        <w:t>Mental Health and Wellbeing Commission</w:t>
      </w:r>
    </w:p>
    <w:p w14:paraId="2F8080BF" w14:textId="77777777" w:rsidR="00CA6F3D" w:rsidRDefault="00CA6F3D" w:rsidP="00FA677A">
      <w:pPr>
        <w:pStyle w:val="ARfinbody"/>
      </w:pPr>
      <w:r>
        <w:t xml:space="preserve">All entities </w:t>
      </w:r>
      <w:r w:rsidRPr="00FA677A">
        <w:t>included</w:t>
      </w:r>
      <w:r>
        <w:t xml:space="preserve"> in the department's financial statements under s. 53(1)(b) of the FMA are reported in aggregate and are not controlled by the department. In preparing financial statements for the department, all material transactions and balances between the entities are eliminated.</w:t>
      </w:r>
    </w:p>
    <w:p w14:paraId="6FD7F301" w14:textId="77777777" w:rsidR="00CA6F3D" w:rsidRDefault="00CA6F3D" w:rsidP="00FA677A">
      <w:pPr>
        <w:pStyle w:val="ARfinbody"/>
      </w:pPr>
      <w:r>
        <w:t xml:space="preserve">These financial statements are presented in Australian </w:t>
      </w:r>
      <w:proofErr w:type="gramStart"/>
      <w:r>
        <w:t>dollars</w:t>
      </w:r>
      <w:proofErr w:type="gramEnd"/>
      <w:r>
        <w:t xml:space="preserve"> and the historical cost convention is used unless a different measurement basis is specifically disclosed in the note associated with the item measured on a different basis.</w:t>
      </w:r>
    </w:p>
    <w:p w14:paraId="4A92627A" w14:textId="77777777" w:rsidR="00CA6F3D" w:rsidRDefault="00CA6F3D" w:rsidP="00FA677A">
      <w:pPr>
        <w:pStyle w:val="ARfinbody"/>
      </w:pPr>
      <w:r>
        <w:t>The accrual basis of accounting has been applied in the preparation of these financial statements, except for cash flow information, whereby assets, liabilities, equity, income and expenses are recognised in the reporting period to which they relate, regardless of when cash is received or paid.</w:t>
      </w:r>
    </w:p>
    <w:p w14:paraId="6CD8B88F" w14:textId="77777777" w:rsidR="00CA6F3D" w:rsidRDefault="00CA6F3D" w:rsidP="00FA677A">
      <w:pPr>
        <w:pStyle w:val="ARfinbody"/>
      </w:pPr>
      <w:r>
        <w:t xml:space="preserve">Consistent with the requirements of AASB 1004 </w:t>
      </w:r>
      <w:r w:rsidRPr="00387E67">
        <w:rPr>
          <w:rStyle w:val="Emphasis"/>
        </w:rPr>
        <w:t>Contributions</w:t>
      </w:r>
      <w:r>
        <w:t>, contributions by owners (that is, contributed capital and its repayment) are treated as equity transactions and, therefore, do not form part of the income and expenses of the department.</w:t>
      </w:r>
    </w:p>
    <w:p w14:paraId="512D48C6" w14:textId="77777777" w:rsidR="00CA6F3D" w:rsidRDefault="00CA6F3D" w:rsidP="00FA677A">
      <w:pPr>
        <w:pStyle w:val="ARfinbody"/>
      </w:pPr>
      <w:r>
        <w:t xml:space="preserve">Additions to net assets which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w:t>
      </w:r>
    </w:p>
    <w:p w14:paraId="514DB376" w14:textId="77777777" w:rsidR="00CA6F3D" w:rsidRDefault="00CA6F3D" w:rsidP="00FA677A">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2CEAA669" w14:textId="77777777" w:rsidR="00CA6F3D" w:rsidRDefault="00CA6F3D" w:rsidP="00FA677A">
      <w:pPr>
        <w:pStyle w:val="ARfinbody"/>
      </w:pPr>
      <w:r>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All relevant judgements are included in the applicable notes.</w:t>
      </w:r>
    </w:p>
    <w:p w14:paraId="40FEDD3E" w14:textId="77777777" w:rsidR="00CA6F3D" w:rsidRDefault="00CA6F3D">
      <w:pPr>
        <w:rPr>
          <w:rFonts w:ascii="Arial" w:eastAsiaTheme="minorEastAsia" w:hAnsi="Arial" w:cs="ArialMT"/>
          <w:color w:val="000000"/>
          <w:sz w:val="18"/>
          <w:szCs w:val="16"/>
          <w:lang w:eastAsia="en-AU"/>
        </w:rPr>
      </w:pPr>
      <w:r>
        <w:br w:type="page"/>
      </w:r>
    </w:p>
    <w:p w14:paraId="0C7A57DD" w14:textId="77777777" w:rsidR="00CA6F3D" w:rsidRDefault="00CA6F3D" w:rsidP="00FA677A">
      <w:pPr>
        <w:pStyle w:val="ARfinbody"/>
      </w:pPr>
      <w:r>
        <w:lastRenderedPageBreak/>
        <w:t xml:space="preserve">Revisions to accounting estimates are recognised in the period in which the estimate is revised </w:t>
      </w:r>
      <w:proofErr w:type="gramStart"/>
      <w:r>
        <w:t>and also</w:t>
      </w:r>
      <w:proofErr w:type="gramEnd"/>
      <w:r>
        <w:t xml:space="preserve"> in future periods that are affected by the revision. Judgements and assumptions made by management in </w:t>
      </w:r>
      <w:r w:rsidRPr="00B44C99">
        <w:t>applying Australian Accounting Standards (AAS) that have significant effect on the financial statements and estimates are disclo</w:t>
      </w:r>
      <w:r>
        <w:t>sed in the notes under the heading ‘Significant judgement’.</w:t>
      </w:r>
    </w:p>
    <w:p w14:paraId="4C895F93" w14:textId="77777777" w:rsidR="00CA6F3D" w:rsidRDefault="00CA6F3D" w:rsidP="00FA677A">
      <w:pPr>
        <w:pStyle w:val="ARfinbody"/>
      </w:pPr>
      <w:r>
        <w:t>The financial statements have been prepared on a going-concern basis.</w:t>
      </w:r>
    </w:p>
    <w:p w14:paraId="4D245D46" w14:textId="77777777" w:rsidR="00CA6F3D" w:rsidRDefault="00CA6F3D" w:rsidP="00FA677A">
      <w:pPr>
        <w:pStyle w:val="ARfinbody"/>
      </w:pPr>
      <w:r>
        <w:t>All amounts in the financial statements have been rounded to the nearest million ($M) unless otherwise stated.</w:t>
      </w:r>
    </w:p>
    <w:p w14:paraId="071B1C3A" w14:textId="77777777" w:rsidR="00CA6F3D" w:rsidRDefault="00CA6F3D" w:rsidP="00FA677A">
      <w:pPr>
        <w:pStyle w:val="ARfinbody"/>
      </w:pPr>
      <w:r>
        <w:t>Where applicable, the comparative figures have been restated to align with the presentation in the current year.</w:t>
      </w:r>
    </w:p>
    <w:p w14:paraId="36168FB9" w14:textId="77777777" w:rsidR="00CA6F3D" w:rsidRDefault="00CA6F3D" w:rsidP="00FA677A">
      <w:pPr>
        <w:pStyle w:val="Heading4"/>
      </w:pPr>
      <w:r>
        <w:t>Compliance information</w:t>
      </w:r>
    </w:p>
    <w:p w14:paraId="1A947DF5" w14:textId="77777777" w:rsidR="00CA6F3D" w:rsidRDefault="00CA6F3D" w:rsidP="00FA677A">
      <w:pPr>
        <w:pStyle w:val="ARfinbody"/>
      </w:pPr>
      <w:r>
        <w:t xml:space="preserve">These </w:t>
      </w:r>
      <w:proofErr w:type="gramStart"/>
      <w:r>
        <w:t>general purpose</w:t>
      </w:r>
      <w:proofErr w:type="gramEnd"/>
      <w:r>
        <w:t xml:space="preserve"> financial statements have been prepared in accordance with the FMA and applicable AASs which include Interpretations issued by the Australian Accounting Standards Board (AASB). </w:t>
      </w:r>
      <w:proofErr w:type="gramStart"/>
      <w:r>
        <w:t>In particular, they</w:t>
      </w:r>
      <w:proofErr w:type="gramEnd"/>
      <w:r>
        <w:t xml:space="preserve"> are presented in a manner consistent with the requirements of AASB 1049 </w:t>
      </w:r>
      <w:r w:rsidRPr="00D23B6F">
        <w:rPr>
          <w:i/>
          <w:iCs/>
        </w:rPr>
        <w:t>Whole of Government and General Government Sector Financial Reporting</w:t>
      </w:r>
      <w:r>
        <w:t>.</w:t>
      </w:r>
    </w:p>
    <w:p w14:paraId="4DB0D9FF" w14:textId="77777777" w:rsidR="00CA6F3D" w:rsidRDefault="00CA6F3D" w:rsidP="00FA677A">
      <w:pPr>
        <w:pStyle w:val="ARfinbody"/>
      </w:pPr>
      <w: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14A7FC1B" w14:textId="77777777" w:rsidR="00CA6F3D" w:rsidRDefault="00CA6F3D" w:rsidP="006C5A1B">
      <w:pPr>
        <w:pStyle w:val="ARfinbodylargespace"/>
      </w:pPr>
      <w:r>
        <w:t>These annual financial statements were authorised for issue by the Secretary of the Department of Health on 8 September 2025.</w:t>
      </w:r>
    </w:p>
    <w:p w14:paraId="0B7F63F0" w14:textId="77777777" w:rsidR="00CA6F3D" w:rsidRDefault="00CA6F3D" w:rsidP="00FA677A">
      <w:pPr>
        <w:pStyle w:val="ARfintablefootnote"/>
      </w:pPr>
      <w:r>
        <w:t>Note:</w:t>
      </w:r>
    </w:p>
    <w:p w14:paraId="3129B6A5" w14:textId="77777777" w:rsidR="00CA6F3D" w:rsidRPr="001D04C9" w:rsidRDefault="00CA6F3D" w:rsidP="00FA677A">
      <w:pPr>
        <w:pStyle w:val="ARfintablefootnoteindent"/>
      </w:pPr>
      <w:r>
        <w:t xml:space="preserve">(i) </w:t>
      </w:r>
      <w:r>
        <w:tab/>
        <w:t>As of 31 December 2024, the Victorian Assisted Reproductive Treatment Authority (VARTA) ceased operation.</w:t>
      </w:r>
      <w:r w:rsidRPr="002B7050">
        <w:br w:type="page"/>
      </w:r>
    </w:p>
    <w:p w14:paraId="2850A438" w14:textId="77777777" w:rsidR="00CA6F3D" w:rsidRDefault="00CA6F3D">
      <w:pPr>
        <w:pStyle w:val="Heading3"/>
      </w:pPr>
      <w:bookmarkStart w:id="433" w:name="_Toc212025056"/>
      <w:r w:rsidRPr="008033B5">
        <w:lastRenderedPageBreak/>
        <w:t>2.</w:t>
      </w:r>
      <w:r>
        <w:t xml:space="preserve"> </w:t>
      </w:r>
      <w:r w:rsidRPr="00CF38B4">
        <w:t>Funding delivery of our services</w:t>
      </w:r>
      <w:bookmarkEnd w:id="433"/>
    </w:p>
    <w:p w14:paraId="38B8CEBD" w14:textId="77777777" w:rsidR="00CA6F3D" w:rsidRDefault="00CA6F3D" w:rsidP="00381964">
      <w:pPr>
        <w:pStyle w:val="Heading4"/>
      </w:pPr>
      <w:r>
        <w:t>Introduction</w:t>
      </w:r>
    </w:p>
    <w:p w14:paraId="24DFECB2" w14:textId="77777777" w:rsidR="00CA6F3D" w:rsidRDefault="00CA6F3D" w:rsidP="00381964">
      <w:pPr>
        <w:pStyle w:val="ARfinbody"/>
      </w:pPr>
      <w:r>
        <w:t>The department's overall objective is to develop and deliver policies, programs and services to help Victorians stay healthy and safe and to deliver a world-class healthcare system that leads to better health outcomes for all Victorians.</w:t>
      </w:r>
    </w:p>
    <w:p w14:paraId="3D883FCE" w14:textId="77777777" w:rsidR="00CA6F3D" w:rsidRDefault="00CA6F3D" w:rsidP="00381964">
      <w:pPr>
        <w:pStyle w:val="ARfinbody"/>
      </w:pPr>
      <w:r>
        <w:t xml:space="preserve">To enable the department to fulfil its objective and provide outputs as described in section 4 'Disaggregated financial information by output', it receives income predominantly from the accrual-based parliamentary appropriations </w:t>
      </w:r>
      <w:proofErr w:type="gramStart"/>
      <w:r>
        <w:t>and also</w:t>
      </w:r>
      <w:proofErr w:type="gramEnd"/>
      <w:r>
        <w:t xml:space="preserve"> from the supply of services.</w:t>
      </w:r>
    </w:p>
    <w:p w14:paraId="2F04A531" w14:textId="77777777" w:rsidR="00CA6F3D" w:rsidRDefault="00CA6F3D" w:rsidP="00381964">
      <w:pPr>
        <w:pStyle w:val="Heading4"/>
      </w:pPr>
      <w:r>
        <w:t>Structure</w:t>
      </w:r>
    </w:p>
    <w:p w14:paraId="60421D18" w14:textId="77777777" w:rsidR="00CA6F3D" w:rsidRDefault="00CA6F3D" w:rsidP="00381964">
      <w:pPr>
        <w:pStyle w:val="ARfinstructure1"/>
      </w:pPr>
      <w:r>
        <w:t>2.1</w:t>
      </w:r>
      <w:r>
        <w:tab/>
        <w:t>Summary of revenue and income that fund the delivery of our services</w:t>
      </w:r>
    </w:p>
    <w:p w14:paraId="636308D1" w14:textId="77777777" w:rsidR="00CA6F3D" w:rsidRDefault="00CA6F3D" w:rsidP="00381964">
      <w:pPr>
        <w:pStyle w:val="ARfinstructure1"/>
      </w:pPr>
      <w:r>
        <w:t>2.2</w:t>
      </w:r>
      <w:r>
        <w:tab/>
        <w:t>Appropriations</w:t>
      </w:r>
    </w:p>
    <w:p w14:paraId="695637BA" w14:textId="77777777" w:rsidR="00CA6F3D" w:rsidRDefault="00CA6F3D" w:rsidP="00381964">
      <w:pPr>
        <w:pStyle w:val="ARfinstructure1"/>
      </w:pPr>
      <w:r>
        <w:t>2.3</w:t>
      </w:r>
      <w:r>
        <w:tab/>
        <w:t>Summary of compliance with annual parliamentary and special appropriations</w:t>
      </w:r>
    </w:p>
    <w:p w14:paraId="2BA4D9CD" w14:textId="77777777" w:rsidR="00CA6F3D" w:rsidRDefault="00CA6F3D" w:rsidP="00381964">
      <w:pPr>
        <w:pStyle w:val="ARfinstructure1"/>
      </w:pPr>
      <w:r>
        <w:t>2.4</w:t>
      </w:r>
      <w:r>
        <w:tab/>
        <w:t>Revenue and income from transactions</w:t>
      </w:r>
    </w:p>
    <w:p w14:paraId="6E445148" w14:textId="77777777" w:rsidR="00CA6F3D" w:rsidRPr="00381964" w:rsidRDefault="00CA6F3D" w:rsidP="00381964">
      <w:pPr>
        <w:pStyle w:val="ARfinstructure2"/>
      </w:pPr>
      <w:r>
        <w:t>2</w:t>
      </w:r>
      <w:r w:rsidRPr="00381964">
        <w:t>.4.1</w:t>
      </w:r>
      <w:r w:rsidRPr="00381964">
        <w:tab/>
        <w:t>Grants</w:t>
      </w:r>
    </w:p>
    <w:p w14:paraId="4DEF1FC1" w14:textId="77777777" w:rsidR="00CA6F3D" w:rsidRDefault="00CA6F3D" w:rsidP="00482D46">
      <w:pPr>
        <w:pStyle w:val="ARfinstructure2"/>
      </w:pPr>
      <w:r w:rsidRPr="00381964">
        <w:t>2.4.2</w:t>
      </w:r>
      <w:r w:rsidRPr="00381964">
        <w:tab/>
      </w:r>
      <w:r>
        <w:t>Other income</w:t>
      </w:r>
    </w:p>
    <w:p w14:paraId="69A21ED4" w14:textId="77777777" w:rsidR="00CA6F3D" w:rsidRDefault="00CA6F3D" w:rsidP="00381964">
      <w:pPr>
        <w:pStyle w:val="ARfinstructure1"/>
      </w:pPr>
      <w:r>
        <w:t>2.5</w:t>
      </w:r>
      <w:r>
        <w:tab/>
        <w:t>Annotated income agreements</w:t>
      </w:r>
    </w:p>
    <w:p w14:paraId="0B85A48E" w14:textId="77777777" w:rsidR="00CA6F3D" w:rsidRDefault="00CA6F3D" w:rsidP="008340C1">
      <w:pPr>
        <w:pStyle w:val="Heading4"/>
      </w:pPr>
      <w:r>
        <w:rPr>
          <w:lang w:eastAsia="en-AU"/>
        </w:rPr>
        <w:t>2.1</w:t>
      </w:r>
      <w:r>
        <w:t xml:space="preserve"> </w:t>
      </w:r>
      <w:r>
        <w:rPr>
          <w:lang w:eastAsia="en-AU"/>
        </w:rPr>
        <w:t>Summary of revenue and income that fund the delivery of our services</w:t>
      </w:r>
    </w:p>
    <w:tbl>
      <w:tblPr>
        <w:tblStyle w:val="DHAnnualReportFinancialtable"/>
        <w:tblW w:w="9637" w:type="dxa"/>
        <w:tblLayout w:type="fixed"/>
        <w:tblLook w:val="01E0" w:firstRow="1" w:lastRow="1" w:firstColumn="1" w:lastColumn="1" w:noHBand="0" w:noVBand="0"/>
      </w:tblPr>
      <w:tblGrid>
        <w:gridCol w:w="6518"/>
        <w:gridCol w:w="851"/>
        <w:gridCol w:w="1134"/>
        <w:gridCol w:w="1134"/>
      </w:tblGrid>
      <w:tr w:rsidR="00CA6F3D" w:rsidRPr="002029AF" w14:paraId="074A62D9"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6518" w:type="dxa"/>
            <w:noWrap/>
            <w:hideMark/>
          </w:tcPr>
          <w:p w14:paraId="21068087" w14:textId="77777777" w:rsidR="00CA6F3D" w:rsidRPr="00F5081B" w:rsidRDefault="00CA6F3D" w:rsidP="001753DD">
            <w:pPr>
              <w:pStyle w:val="ARfintablecolhead"/>
              <w:spacing w:before="24" w:after="16"/>
              <w:rPr>
                <w:highlight w:val="yellow"/>
              </w:rPr>
            </w:pPr>
          </w:p>
        </w:tc>
        <w:tc>
          <w:tcPr>
            <w:tcW w:w="851" w:type="dxa"/>
            <w:noWrap/>
          </w:tcPr>
          <w:p w14:paraId="117D8394" w14:textId="77777777" w:rsidR="00CA6F3D" w:rsidRPr="002029AF" w:rsidRDefault="00CA6F3D" w:rsidP="001753DD">
            <w:pPr>
              <w:pStyle w:val="ARfintablecolheadright"/>
              <w:spacing w:before="24" w:after="16"/>
            </w:pPr>
            <w:r>
              <w:t>Note</w:t>
            </w:r>
          </w:p>
        </w:tc>
        <w:tc>
          <w:tcPr>
            <w:tcW w:w="1134" w:type="dxa"/>
            <w:shd w:val="clear" w:color="auto" w:fill="E7E6E6" w:themeFill="background2"/>
          </w:tcPr>
          <w:p w14:paraId="172D71A7" w14:textId="77777777" w:rsidR="00CA6F3D" w:rsidRPr="004F2429" w:rsidRDefault="00CA6F3D" w:rsidP="001753DD">
            <w:pPr>
              <w:pStyle w:val="ARfintablecolheadright"/>
            </w:pPr>
            <w:r w:rsidRPr="004F2429">
              <w:t>202</w:t>
            </w:r>
            <w:r>
              <w:t>5</w:t>
            </w:r>
          </w:p>
          <w:p w14:paraId="456DBF93" w14:textId="77777777" w:rsidR="00CA6F3D" w:rsidRPr="002029AF" w:rsidRDefault="00CA6F3D" w:rsidP="001753DD">
            <w:pPr>
              <w:pStyle w:val="ARfintablecolheadright"/>
              <w:spacing w:before="24" w:after="16"/>
            </w:pPr>
            <w:r w:rsidRPr="004F2429">
              <w:t>$M</w:t>
            </w:r>
          </w:p>
        </w:tc>
        <w:tc>
          <w:tcPr>
            <w:tcW w:w="1134" w:type="dxa"/>
          </w:tcPr>
          <w:p w14:paraId="1E5B552D" w14:textId="77777777" w:rsidR="00CA6F3D" w:rsidRPr="004F2429" w:rsidRDefault="00CA6F3D" w:rsidP="001753DD">
            <w:pPr>
              <w:pStyle w:val="ARfintablecolheadright"/>
            </w:pPr>
            <w:r w:rsidRPr="004F2429">
              <w:t>202</w:t>
            </w:r>
            <w:r>
              <w:t>4</w:t>
            </w:r>
          </w:p>
          <w:p w14:paraId="30DF72F8" w14:textId="77777777" w:rsidR="00CA6F3D" w:rsidRPr="002029AF" w:rsidRDefault="00CA6F3D" w:rsidP="001753DD">
            <w:pPr>
              <w:pStyle w:val="ARfintablecolheadright"/>
              <w:spacing w:before="24" w:after="16"/>
            </w:pPr>
            <w:r w:rsidRPr="004F2429">
              <w:t>$M</w:t>
            </w:r>
          </w:p>
        </w:tc>
      </w:tr>
      <w:tr w:rsidR="00CA6F3D" w:rsidRPr="002029AF" w14:paraId="5252911D" w14:textId="77777777" w:rsidTr="008B632C">
        <w:tc>
          <w:tcPr>
            <w:tcW w:w="6518" w:type="dxa"/>
          </w:tcPr>
          <w:p w14:paraId="4BBECEA3" w14:textId="77777777" w:rsidR="00CA6F3D" w:rsidRPr="00F5081B" w:rsidRDefault="00CA6F3D" w:rsidP="008B632C">
            <w:pPr>
              <w:pStyle w:val="ARfintablebody"/>
              <w:spacing w:before="24" w:after="16"/>
              <w:rPr>
                <w:highlight w:val="yellow"/>
              </w:rPr>
            </w:pPr>
            <w:bookmarkStart w:id="434" w:name="Appropriations"/>
            <w:r w:rsidRPr="004A47FD">
              <w:t xml:space="preserve">Output appropriations </w:t>
            </w:r>
            <w:bookmarkEnd w:id="434"/>
            <w:r w:rsidRPr="008B632C">
              <w:rPr>
                <w:vertAlign w:val="superscript"/>
              </w:rPr>
              <w:t>(i)</w:t>
            </w:r>
          </w:p>
        </w:tc>
        <w:tc>
          <w:tcPr>
            <w:tcW w:w="851" w:type="dxa"/>
            <w:noWrap/>
          </w:tcPr>
          <w:p w14:paraId="720A18B5" w14:textId="77777777" w:rsidR="00CA6F3D" w:rsidRPr="002029AF" w:rsidRDefault="00CA6F3D" w:rsidP="008B632C">
            <w:pPr>
              <w:pStyle w:val="ARfintablebodyright"/>
            </w:pPr>
            <w:r w:rsidRPr="004A47FD">
              <w:t>2.2,2.3</w:t>
            </w:r>
          </w:p>
        </w:tc>
        <w:tc>
          <w:tcPr>
            <w:tcW w:w="1134" w:type="dxa"/>
            <w:shd w:val="clear" w:color="auto" w:fill="E7E6E6" w:themeFill="background2"/>
            <w:noWrap/>
          </w:tcPr>
          <w:p w14:paraId="0862BB43" w14:textId="77777777" w:rsidR="00CA6F3D" w:rsidRPr="002029AF" w:rsidRDefault="00CA6F3D" w:rsidP="008B632C">
            <w:pPr>
              <w:pStyle w:val="ARfintablebodyright"/>
            </w:pPr>
            <w:r w:rsidRPr="004A47FD">
              <w:t>16,861.2</w:t>
            </w:r>
          </w:p>
        </w:tc>
        <w:tc>
          <w:tcPr>
            <w:tcW w:w="1134" w:type="dxa"/>
            <w:noWrap/>
          </w:tcPr>
          <w:p w14:paraId="4EB6B535" w14:textId="77777777" w:rsidR="00CA6F3D" w:rsidRPr="002029AF" w:rsidRDefault="00CA6F3D" w:rsidP="008B632C">
            <w:pPr>
              <w:pStyle w:val="ARfintablebodyright"/>
            </w:pPr>
            <w:r w:rsidRPr="004A47FD">
              <w:t>14,689.1</w:t>
            </w:r>
          </w:p>
        </w:tc>
      </w:tr>
      <w:tr w:rsidR="00CA6F3D" w:rsidRPr="002029AF" w14:paraId="75BCC9F4" w14:textId="77777777" w:rsidTr="008B632C">
        <w:tc>
          <w:tcPr>
            <w:tcW w:w="6518" w:type="dxa"/>
          </w:tcPr>
          <w:p w14:paraId="4495DDBA" w14:textId="77777777" w:rsidR="00CA6F3D" w:rsidRPr="00F5081B" w:rsidRDefault="00CA6F3D" w:rsidP="008B632C">
            <w:pPr>
              <w:pStyle w:val="ARfintablebody"/>
              <w:spacing w:before="24" w:after="16"/>
              <w:rPr>
                <w:highlight w:val="yellow"/>
              </w:rPr>
            </w:pPr>
            <w:r w:rsidRPr="004A47FD">
              <w:t>Special appropriations</w:t>
            </w:r>
          </w:p>
        </w:tc>
        <w:tc>
          <w:tcPr>
            <w:tcW w:w="851" w:type="dxa"/>
            <w:noWrap/>
          </w:tcPr>
          <w:p w14:paraId="4467FA64" w14:textId="77777777" w:rsidR="00CA6F3D" w:rsidRPr="002029AF" w:rsidRDefault="00CA6F3D" w:rsidP="008B632C">
            <w:pPr>
              <w:pStyle w:val="ARfintablebodyright"/>
            </w:pPr>
            <w:r w:rsidRPr="004A47FD">
              <w:t>2.2,2.3</w:t>
            </w:r>
          </w:p>
        </w:tc>
        <w:tc>
          <w:tcPr>
            <w:tcW w:w="1134" w:type="dxa"/>
            <w:shd w:val="clear" w:color="auto" w:fill="E7E6E6" w:themeFill="background2"/>
            <w:noWrap/>
          </w:tcPr>
          <w:p w14:paraId="63FDB5A7" w14:textId="77777777" w:rsidR="00CA6F3D" w:rsidRPr="002029AF" w:rsidRDefault="00CA6F3D" w:rsidP="008B632C">
            <w:pPr>
              <w:pStyle w:val="ARfintablebodyright"/>
            </w:pPr>
            <w:r w:rsidRPr="004A47FD">
              <w:t>3,209.0</w:t>
            </w:r>
          </w:p>
        </w:tc>
        <w:tc>
          <w:tcPr>
            <w:tcW w:w="1134" w:type="dxa"/>
            <w:noWrap/>
          </w:tcPr>
          <w:p w14:paraId="172EB404" w14:textId="77777777" w:rsidR="00CA6F3D" w:rsidRPr="002029AF" w:rsidRDefault="00CA6F3D" w:rsidP="008B632C">
            <w:pPr>
              <w:pStyle w:val="ARfintablebodyright"/>
            </w:pPr>
            <w:r w:rsidRPr="004A47FD">
              <w:t>3,127.6</w:t>
            </w:r>
          </w:p>
        </w:tc>
      </w:tr>
      <w:tr w:rsidR="00CA6F3D" w:rsidRPr="002029AF" w14:paraId="1429D418" w14:textId="77777777" w:rsidTr="008B632C">
        <w:tc>
          <w:tcPr>
            <w:tcW w:w="6518" w:type="dxa"/>
          </w:tcPr>
          <w:p w14:paraId="669C80F0" w14:textId="77777777" w:rsidR="00CA6F3D" w:rsidRPr="00F5081B" w:rsidRDefault="00CA6F3D" w:rsidP="008B632C">
            <w:pPr>
              <w:pStyle w:val="ARfintablebody"/>
              <w:spacing w:before="24" w:after="16"/>
              <w:rPr>
                <w:highlight w:val="yellow"/>
              </w:rPr>
            </w:pPr>
            <w:r w:rsidRPr="004A47FD">
              <w:t>Grants and other income transfers</w:t>
            </w:r>
          </w:p>
        </w:tc>
        <w:tc>
          <w:tcPr>
            <w:tcW w:w="851" w:type="dxa"/>
            <w:noWrap/>
          </w:tcPr>
          <w:p w14:paraId="1D0B553A" w14:textId="77777777" w:rsidR="00CA6F3D" w:rsidRPr="002029AF" w:rsidRDefault="00CA6F3D" w:rsidP="008B632C">
            <w:pPr>
              <w:pStyle w:val="ARfintablebodyright"/>
            </w:pPr>
            <w:r w:rsidRPr="004A47FD">
              <w:t>2.4.1</w:t>
            </w:r>
          </w:p>
        </w:tc>
        <w:tc>
          <w:tcPr>
            <w:tcW w:w="1134" w:type="dxa"/>
            <w:shd w:val="clear" w:color="auto" w:fill="E7E6E6" w:themeFill="background2"/>
            <w:noWrap/>
          </w:tcPr>
          <w:p w14:paraId="56D143F9" w14:textId="77777777" w:rsidR="00CA6F3D" w:rsidRPr="002029AF" w:rsidRDefault="00CA6F3D" w:rsidP="008B632C">
            <w:pPr>
              <w:pStyle w:val="ARfintablebodyright"/>
            </w:pPr>
            <w:r w:rsidRPr="004A47FD">
              <w:t>1,460.9</w:t>
            </w:r>
          </w:p>
        </w:tc>
        <w:tc>
          <w:tcPr>
            <w:tcW w:w="1134" w:type="dxa"/>
            <w:noWrap/>
          </w:tcPr>
          <w:p w14:paraId="3529803F" w14:textId="77777777" w:rsidR="00CA6F3D" w:rsidRPr="002029AF" w:rsidRDefault="00CA6F3D" w:rsidP="008B632C">
            <w:pPr>
              <w:pStyle w:val="ARfintablebodyright"/>
            </w:pPr>
            <w:r w:rsidRPr="004A47FD">
              <w:t>1,176.0</w:t>
            </w:r>
          </w:p>
        </w:tc>
      </w:tr>
      <w:tr w:rsidR="00CA6F3D" w:rsidRPr="002029AF" w14:paraId="1747E682" w14:textId="77777777" w:rsidTr="008B632C">
        <w:tc>
          <w:tcPr>
            <w:tcW w:w="6518" w:type="dxa"/>
          </w:tcPr>
          <w:p w14:paraId="23BA6314" w14:textId="77777777" w:rsidR="00CA6F3D" w:rsidRPr="00F5081B" w:rsidRDefault="00CA6F3D" w:rsidP="008B632C">
            <w:pPr>
              <w:pStyle w:val="ARfintablebody"/>
              <w:spacing w:before="24" w:after="16"/>
              <w:rPr>
                <w:highlight w:val="yellow"/>
              </w:rPr>
            </w:pPr>
            <w:r w:rsidRPr="004A47FD">
              <w:t>Fair value of assets and services received free of charge or for nominal</w:t>
            </w:r>
            <w:r>
              <w:t> </w:t>
            </w:r>
            <w:r w:rsidRPr="004A47FD">
              <w:t>consideration</w:t>
            </w:r>
          </w:p>
        </w:tc>
        <w:tc>
          <w:tcPr>
            <w:tcW w:w="851" w:type="dxa"/>
            <w:noWrap/>
          </w:tcPr>
          <w:p w14:paraId="4077BF3F" w14:textId="77777777" w:rsidR="00CA6F3D" w:rsidRPr="002029AF" w:rsidRDefault="00CA6F3D" w:rsidP="008B632C">
            <w:pPr>
              <w:pStyle w:val="ARfintablebodyright"/>
            </w:pPr>
          </w:p>
        </w:tc>
        <w:tc>
          <w:tcPr>
            <w:tcW w:w="1134" w:type="dxa"/>
            <w:shd w:val="clear" w:color="auto" w:fill="E7E6E6" w:themeFill="background2"/>
            <w:noWrap/>
          </w:tcPr>
          <w:p w14:paraId="4CF0AA94" w14:textId="77777777" w:rsidR="00CA6F3D" w:rsidRPr="002029AF" w:rsidRDefault="00CA6F3D" w:rsidP="008B632C">
            <w:pPr>
              <w:pStyle w:val="ARfintablebodyright"/>
            </w:pPr>
            <w:r w:rsidRPr="004A47FD">
              <w:t>0.3</w:t>
            </w:r>
          </w:p>
        </w:tc>
        <w:tc>
          <w:tcPr>
            <w:tcW w:w="1134" w:type="dxa"/>
            <w:noWrap/>
          </w:tcPr>
          <w:p w14:paraId="47CCCFAC" w14:textId="77777777" w:rsidR="00CA6F3D" w:rsidRPr="002029AF" w:rsidRDefault="00CA6F3D" w:rsidP="008B632C">
            <w:pPr>
              <w:pStyle w:val="ARfintablebodyright"/>
            </w:pPr>
            <w:r w:rsidRPr="004A47FD">
              <w:t>0.4</w:t>
            </w:r>
          </w:p>
        </w:tc>
      </w:tr>
      <w:tr w:rsidR="00CA6F3D" w:rsidRPr="002029AF" w14:paraId="45B874E5" w14:textId="77777777" w:rsidTr="008B632C">
        <w:tc>
          <w:tcPr>
            <w:tcW w:w="6518" w:type="dxa"/>
          </w:tcPr>
          <w:p w14:paraId="3C62C7B8" w14:textId="77777777" w:rsidR="00CA6F3D" w:rsidRPr="00F5081B" w:rsidRDefault="00CA6F3D" w:rsidP="008B632C">
            <w:pPr>
              <w:pStyle w:val="ARfintablebody"/>
              <w:spacing w:before="24" w:after="16"/>
              <w:rPr>
                <w:highlight w:val="yellow"/>
              </w:rPr>
            </w:pPr>
            <w:r w:rsidRPr="004A47FD">
              <w:t>Other income</w:t>
            </w:r>
          </w:p>
        </w:tc>
        <w:tc>
          <w:tcPr>
            <w:tcW w:w="851" w:type="dxa"/>
            <w:noWrap/>
          </w:tcPr>
          <w:p w14:paraId="3494A40D" w14:textId="77777777" w:rsidR="00CA6F3D" w:rsidRPr="002029AF" w:rsidRDefault="00CA6F3D" w:rsidP="008B632C">
            <w:pPr>
              <w:pStyle w:val="ARfintablebodyright"/>
            </w:pPr>
            <w:r w:rsidRPr="004A47FD">
              <w:t>2.4.</w:t>
            </w:r>
            <w:r>
              <w:t>2</w:t>
            </w:r>
          </w:p>
        </w:tc>
        <w:tc>
          <w:tcPr>
            <w:tcW w:w="1134" w:type="dxa"/>
            <w:shd w:val="clear" w:color="auto" w:fill="E7E6E6" w:themeFill="background2"/>
            <w:noWrap/>
          </w:tcPr>
          <w:p w14:paraId="45666821" w14:textId="77777777" w:rsidR="00CA6F3D" w:rsidRPr="002029AF" w:rsidRDefault="00CA6F3D" w:rsidP="008B632C">
            <w:pPr>
              <w:pStyle w:val="ARfintablebodyright"/>
            </w:pPr>
            <w:r w:rsidRPr="004A47FD">
              <w:t>83.9</w:t>
            </w:r>
          </w:p>
        </w:tc>
        <w:tc>
          <w:tcPr>
            <w:tcW w:w="1134" w:type="dxa"/>
            <w:noWrap/>
          </w:tcPr>
          <w:p w14:paraId="04B598ED" w14:textId="77777777" w:rsidR="00CA6F3D" w:rsidRPr="002029AF" w:rsidRDefault="00CA6F3D" w:rsidP="008B632C">
            <w:pPr>
              <w:pStyle w:val="ARfintablebodyright"/>
            </w:pPr>
            <w:r w:rsidRPr="004A47FD">
              <w:t>89.9</w:t>
            </w:r>
          </w:p>
        </w:tc>
      </w:tr>
      <w:tr w:rsidR="00CA6F3D" w:rsidRPr="002029AF" w14:paraId="1854A253" w14:textId="77777777" w:rsidTr="008B632C">
        <w:trPr>
          <w:cnfStyle w:val="010000000000" w:firstRow="0" w:lastRow="1" w:firstColumn="0" w:lastColumn="0" w:oddVBand="0" w:evenVBand="0" w:oddHBand="0" w:evenHBand="0" w:firstRowFirstColumn="0" w:firstRowLastColumn="0" w:lastRowFirstColumn="0" w:lastRowLastColumn="0"/>
        </w:trPr>
        <w:tc>
          <w:tcPr>
            <w:tcW w:w="6518" w:type="dxa"/>
          </w:tcPr>
          <w:p w14:paraId="506942E4" w14:textId="77777777" w:rsidR="00CA6F3D" w:rsidRPr="00F5081B" w:rsidRDefault="00CA6F3D" w:rsidP="008B632C">
            <w:pPr>
              <w:pStyle w:val="ARfintablebodybold"/>
              <w:spacing w:before="24" w:after="16"/>
              <w:rPr>
                <w:highlight w:val="yellow"/>
              </w:rPr>
            </w:pPr>
            <w:r w:rsidRPr="004A47FD">
              <w:t>Total</w:t>
            </w:r>
            <w:r>
              <w:t xml:space="preserve"> </w:t>
            </w:r>
            <w:r w:rsidRPr="004A47FD">
              <w:t>revenue</w:t>
            </w:r>
            <w:r>
              <w:t xml:space="preserve"> </w:t>
            </w:r>
            <w:r w:rsidRPr="004A47FD">
              <w:t>and</w:t>
            </w:r>
            <w:r>
              <w:t xml:space="preserve"> </w:t>
            </w:r>
            <w:r w:rsidRPr="004A47FD">
              <w:t>income</w:t>
            </w:r>
            <w:r>
              <w:t xml:space="preserve"> </w:t>
            </w:r>
            <w:r w:rsidRPr="004A47FD">
              <w:t>from</w:t>
            </w:r>
            <w:r>
              <w:t xml:space="preserve"> </w:t>
            </w:r>
            <w:r w:rsidRPr="004A47FD">
              <w:t>transactions</w:t>
            </w:r>
          </w:p>
        </w:tc>
        <w:tc>
          <w:tcPr>
            <w:tcW w:w="851" w:type="dxa"/>
          </w:tcPr>
          <w:p w14:paraId="71380C87" w14:textId="77777777" w:rsidR="00CA6F3D" w:rsidRPr="002029AF" w:rsidRDefault="00CA6F3D" w:rsidP="008B632C">
            <w:pPr>
              <w:pStyle w:val="ARfintablebodyrightbold"/>
            </w:pPr>
          </w:p>
        </w:tc>
        <w:tc>
          <w:tcPr>
            <w:tcW w:w="1134" w:type="dxa"/>
            <w:shd w:val="clear" w:color="auto" w:fill="E7E6E6" w:themeFill="background2"/>
            <w:noWrap/>
          </w:tcPr>
          <w:p w14:paraId="0E457FDF" w14:textId="77777777" w:rsidR="00CA6F3D" w:rsidRPr="002029AF" w:rsidRDefault="00CA6F3D" w:rsidP="008B632C">
            <w:pPr>
              <w:pStyle w:val="ARfintablebodyrightbold"/>
            </w:pPr>
            <w:r w:rsidRPr="004A47FD">
              <w:t>21,615.3</w:t>
            </w:r>
          </w:p>
        </w:tc>
        <w:tc>
          <w:tcPr>
            <w:tcW w:w="1134" w:type="dxa"/>
            <w:noWrap/>
          </w:tcPr>
          <w:p w14:paraId="1B4745FC" w14:textId="77777777" w:rsidR="00CA6F3D" w:rsidRPr="002029AF" w:rsidRDefault="00CA6F3D" w:rsidP="008B632C">
            <w:pPr>
              <w:pStyle w:val="ARfintablebodyrightbold"/>
            </w:pPr>
            <w:r w:rsidRPr="004A47FD">
              <w:t>19,083.0</w:t>
            </w:r>
          </w:p>
        </w:tc>
      </w:tr>
    </w:tbl>
    <w:p w14:paraId="01E41276" w14:textId="77777777" w:rsidR="00CA6F3D" w:rsidRDefault="00CA6F3D" w:rsidP="000155FF">
      <w:pPr>
        <w:pStyle w:val="ARfintablefootnote"/>
        <w:rPr>
          <w:lang w:eastAsia="en-AU"/>
        </w:rPr>
      </w:pPr>
      <w:r w:rsidRPr="008033B5">
        <w:rPr>
          <w:lang w:eastAsia="en-AU"/>
        </w:rPr>
        <w:t>Note:</w:t>
      </w:r>
    </w:p>
    <w:p w14:paraId="25A4F736" w14:textId="77777777" w:rsidR="00CA6F3D" w:rsidRDefault="00CA6F3D" w:rsidP="00777D1D">
      <w:pPr>
        <w:pStyle w:val="ARfintablefootnoteindent"/>
      </w:pPr>
      <w:r>
        <w:t xml:space="preserve">(i) </w:t>
      </w:r>
      <w:r>
        <w:tab/>
        <w:t>Output appropriations contain only State Pool funding.</w:t>
      </w:r>
    </w:p>
    <w:p w14:paraId="44AC8AE4" w14:textId="77777777" w:rsidR="00CA6F3D" w:rsidRPr="00CF38B4" w:rsidRDefault="00CA6F3D" w:rsidP="00777D1D">
      <w:pPr>
        <w:pStyle w:val="ARfintablefootnote"/>
      </w:pPr>
      <w:r>
        <w:t>Revenue and income that fund delivery of the department's services are accounted for consistent with the requirements of the relevant accounting standards in the following notes.</w:t>
      </w:r>
    </w:p>
    <w:p w14:paraId="2A59271E" w14:textId="77777777" w:rsidR="00CA6F3D" w:rsidRDefault="00CA6F3D" w:rsidP="003A59AB">
      <w:pPr>
        <w:pStyle w:val="Heading5"/>
      </w:pPr>
      <w:r>
        <w:t>2.2</w:t>
      </w:r>
      <w:r>
        <w:tab/>
        <w:t>Appropriations</w:t>
      </w:r>
    </w:p>
    <w:p w14:paraId="393E7F05" w14:textId="3647616C" w:rsidR="00CA6F3D" w:rsidRDefault="00CA6F3D" w:rsidP="003A59AB">
      <w:pPr>
        <w:pStyle w:val="ARfinbody"/>
      </w:pPr>
      <w:r>
        <w:t>Once annual parliamentary appropriations are applied by the Treasurer, they become controlled by the department and</w:t>
      </w:r>
      <w:r w:rsidR="0080588A">
        <w:t> </w:t>
      </w:r>
      <w:r>
        <w:t>are recognised as income when applied to the purposes defined under the relevant Appropriations Act.</w:t>
      </w:r>
    </w:p>
    <w:p w14:paraId="2D9BA37B" w14:textId="77777777" w:rsidR="00CA6F3D" w:rsidRDefault="00CA6F3D" w:rsidP="003A59AB">
      <w:pPr>
        <w:pStyle w:val="ARfinbody"/>
      </w:pPr>
      <w:r w:rsidRPr="003A59AB">
        <w:rPr>
          <w:rStyle w:val="Strong"/>
        </w:rPr>
        <w:t>Output appropriations</w:t>
      </w:r>
      <w:r>
        <w:t>: Income from the outputs the department provides to the government is recognised when those outputs have been delivered and the relevant minister has certified delivery of those outputs in accordance with specified performance criteria.</w:t>
      </w:r>
    </w:p>
    <w:p w14:paraId="46DB7628" w14:textId="77777777" w:rsidR="00CA6F3D" w:rsidRDefault="00CA6F3D" w:rsidP="00130D1C">
      <w:pPr>
        <w:pStyle w:val="ARfinbody"/>
      </w:pPr>
      <w:r w:rsidRPr="003A59AB">
        <w:rPr>
          <w:rStyle w:val="Strong"/>
        </w:rPr>
        <w:t>Special appropriations</w:t>
      </w:r>
      <w:r>
        <w:t xml:space="preserve">: Under ss. 3.6.11, 4.4.11, 4.6.8, 5.4.6, and 6A.4.4(1) of the </w:t>
      </w:r>
      <w:r w:rsidRPr="003A59AB">
        <w:rPr>
          <w:rStyle w:val="Emphasis"/>
        </w:rPr>
        <w:t>Gambling Regulation Act 2003</w:t>
      </w:r>
      <w:r>
        <w:t xml:space="preserve"> and s. 114 of the </w:t>
      </w:r>
      <w:r w:rsidRPr="00540E19">
        <w:rPr>
          <w:rStyle w:val="Emphasis"/>
        </w:rPr>
        <w:t>Casino Control Act 1991</w:t>
      </w:r>
      <w:r>
        <w:t xml:space="preserve">, income related to the Hospitals and Charities Fund is recognised when the amounts appropriated for that purpose are due and payable by the department. The department also receives special appropriations to contribute to mental health services under the </w:t>
      </w:r>
      <w:r w:rsidRPr="003A59AB">
        <w:rPr>
          <w:rStyle w:val="Emphasis"/>
        </w:rPr>
        <w:t>Mental Health and Wellbeing Act 2022</w:t>
      </w:r>
      <w:r>
        <w:t xml:space="preserve"> and for various purposes approved under s. 10 of the FMA.</w:t>
      </w:r>
    </w:p>
    <w:p w14:paraId="6C50B984" w14:textId="77777777" w:rsidR="00CA6F3D" w:rsidRPr="002C3806" w:rsidRDefault="00CA6F3D">
      <w:pPr>
        <w:pStyle w:val="ARfinbody"/>
        <w:sectPr w:rsidR="00CA6F3D" w:rsidRPr="002C3806" w:rsidSect="00CA6F3D">
          <w:headerReference w:type="even" r:id="rId140"/>
          <w:headerReference w:type="default" r:id="rId141"/>
          <w:footerReference w:type="even" r:id="rId142"/>
          <w:footerReference w:type="default" r:id="rId143"/>
          <w:headerReference w:type="first" r:id="rId144"/>
          <w:footerReference w:type="first" r:id="rId145"/>
          <w:endnotePr>
            <w:numFmt w:val="decimal"/>
          </w:endnotePr>
          <w:pgSz w:w="11900" w:h="16840" w:code="9"/>
          <w:pgMar w:top="1531" w:right="1134" w:bottom="851" w:left="1134" w:header="510" w:footer="340" w:gutter="0"/>
          <w:cols w:space="459"/>
          <w:docGrid w:linePitch="299"/>
          <w15:footnoteColumns w:val="1"/>
        </w:sectPr>
      </w:pPr>
    </w:p>
    <w:p w14:paraId="6FE9E6C0" w14:textId="77777777" w:rsidR="00CA6F3D" w:rsidRDefault="00CA6F3D" w:rsidP="00476A76">
      <w:pPr>
        <w:pStyle w:val="Heading4"/>
        <w:spacing w:before="0"/>
      </w:pPr>
      <w:bookmarkStart w:id="435" w:name="_Ref180560517"/>
      <w:r w:rsidRPr="008033B5">
        <w:lastRenderedPageBreak/>
        <w:t>2.3</w:t>
      </w:r>
      <w:r>
        <w:t xml:space="preserve"> </w:t>
      </w:r>
      <w:r w:rsidRPr="00476A76">
        <w:t>Summary</w:t>
      </w:r>
      <w:r>
        <w:t xml:space="preserve"> </w:t>
      </w:r>
      <w:r w:rsidRPr="008033B5">
        <w:t>of</w:t>
      </w:r>
      <w:r>
        <w:t xml:space="preserve"> </w:t>
      </w:r>
      <w:r w:rsidRPr="008033B5">
        <w:t>compliance</w:t>
      </w:r>
      <w:r>
        <w:t xml:space="preserve"> </w:t>
      </w:r>
      <w:r w:rsidRPr="008033B5">
        <w:t>with</w:t>
      </w:r>
      <w:r>
        <w:t xml:space="preserve"> </w:t>
      </w:r>
      <w:r w:rsidRPr="008033B5">
        <w:t>annual</w:t>
      </w:r>
      <w:r>
        <w:t xml:space="preserve"> </w:t>
      </w:r>
      <w:r w:rsidRPr="008033B5">
        <w:t>parliamentary</w:t>
      </w:r>
      <w:r>
        <w:t xml:space="preserve"> </w:t>
      </w:r>
      <w:r w:rsidRPr="008033B5">
        <w:t>and</w:t>
      </w:r>
      <w:r>
        <w:t xml:space="preserve"> </w:t>
      </w:r>
      <w:r w:rsidRPr="008033B5">
        <w:t>special</w:t>
      </w:r>
      <w:r>
        <w:t xml:space="preserve"> </w:t>
      </w:r>
      <w:r w:rsidRPr="008033B5">
        <w:t>appropriations</w:t>
      </w:r>
      <w:bookmarkEnd w:id="435"/>
    </w:p>
    <w:p w14:paraId="7B463FDE" w14:textId="77777777" w:rsidR="00CA6F3D" w:rsidRDefault="00CA6F3D" w:rsidP="009E17DD">
      <w:pPr>
        <w:pStyle w:val="ARfinbody"/>
      </w:pPr>
      <w:r>
        <w:t>The following table discloses the details of the various annual parliamentary appropriations received by the department for the year.</w:t>
      </w:r>
    </w:p>
    <w:p w14:paraId="510D2C0C" w14:textId="77777777" w:rsidR="00CA6F3D" w:rsidRDefault="00CA6F3D" w:rsidP="009E17DD">
      <w:pPr>
        <w:pStyle w:val="ARfinbodylargespace"/>
      </w:pPr>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 (refer to Note 4.2).</w:t>
      </w:r>
    </w:p>
    <w:tbl>
      <w:tblPr>
        <w:tblStyle w:val="DHAnnualReportFinancialtable"/>
        <w:tblW w:w="5000" w:type="pct"/>
        <w:tblLayout w:type="fixed"/>
        <w:tblLook w:val="01E0" w:firstRow="1" w:lastRow="1" w:firstColumn="1" w:lastColumn="1" w:noHBand="0" w:noVBand="0"/>
      </w:tblPr>
      <w:tblGrid>
        <w:gridCol w:w="2912"/>
        <w:gridCol w:w="1395"/>
        <w:gridCol w:w="1118"/>
        <w:gridCol w:w="1118"/>
        <w:gridCol w:w="979"/>
        <w:gridCol w:w="979"/>
        <w:gridCol w:w="1138"/>
        <w:gridCol w:w="1513"/>
        <w:gridCol w:w="1597"/>
        <w:gridCol w:w="1710"/>
        <w:gridCol w:w="394"/>
      </w:tblGrid>
      <w:tr w:rsidR="00CA6F3D" w14:paraId="573D6D95" w14:textId="77777777" w:rsidTr="00775C20">
        <w:trPr>
          <w:cnfStyle w:val="100000000000" w:firstRow="1" w:lastRow="0" w:firstColumn="0" w:lastColumn="0" w:oddVBand="0" w:evenVBand="0" w:oddHBand="0" w:evenHBand="0" w:firstRowFirstColumn="0" w:firstRowLastColumn="0" w:lastRowFirstColumn="0" w:lastRowLastColumn="0"/>
          <w:tblHeader/>
        </w:trPr>
        <w:tc>
          <w:tcPr>
            <w:tcW w:w="2912" w:type="dxa"/>
            <w:tcBorders>
              <w:top w:val="nil"/>
              <w:bottom w:val="nil"/>
            </w:tcBorders>
          </w:tcPr>
          <w:p w14:paraId="015FA0B4" w14:textId="77777777" w:rsidR="00CA6F3D" w:rsidRPr="00E72F15" w:rsidRDefault="00CA6F3D" w:rsidP="009C43F9">
            <w:pPr>
              <w:pStyle w:val="ARfintablebody"/>
              <w:spacing w:before="2" w:after="2"/>
              <w:rPr>
                <w:highlight w:val="yellow"/>
              </w:rPr>
            </w:pPr>
          </w:p>
        </w:tc>
        <w:tc>
          <w:tcPr>
            <w:tcW w:w="2513" w:type="dxa"/>
            <w:gridSpan w:val="2"/>
            <w:tcBorders>
              <w:top w:val="nil"/>
              <w:bottom w:val="single" w:sz="4" w:space="0" w:color="000000" w:themeColor="text1"/>
            </w:tcBorders>
            <w:noWrap/>
          </w:tcPr>
          <w:p w14:paraId="4CA4D2C9" w14:textId="77777777" w:rsidR="00CA6F3D" w:rsidRPr="006E01D6" w:rsidRDefault="00CA6F3D" w:rsidP="009C43F9">
            <w:pPr>
              <w:pStyle w:val="ARfintablecolheadcentre"/>
              <w:spacing w:before="2" w:after="2"/>
            </w:pPr>
            <w:r w:rsidRPr="006E01D6">
              <w:t>Appropriation Act</w:t>
            </w:r>
          </w:p>
        </w:tc>
        <w:tc>
          <w:tcPr>
            <w:tcW w:w="4214" w:type="dxa"/>
            <w:gridSpan w:val="4"/>
            <w:tcBorders>
              <w:top w:val="nil"/>
              <w:bottom w:val="single" w:sz="4" w:space="0" w:color="000000" w:themeColor="text1"/>
            </w:tcBorders>
            <w:shd w:val="clear" w:color="auto" w:fill="E7E6E6" w:themeFill="background2"/>
            <w:noWrap/>
          </w:tcPr>
          <w:p w14:paraId="6A37481A" w14:textId="77777777" w:rsidR="00CA6F3D" w:rsidRPr="006E01D6" w:rsidRDefault="00CA6F3D" w:rsidP="009C43F9">
            <w:pPr>
              <w:pStyle w:val="ARfintablecolheadcentre"/>
              <w:spacing w:before="2" w:after="2"/>
            </w:pPr>
            <w:r w:rsidRPr="006E01D6">
              <w:t>FMA</w:t>
            </w:r>
          </w:p>
        </w:tc>
        <w:tc>
          <w:tcPr>
            <w:tcW w:w="1513" w:type="dxa"/>
            <w:tcBorders>
              <w:top w:val="nil"/>
              <w:bottom w:val="nil"/>
            </w:tcBorders>
            <w:noWrap/>
          </w:tcPr>
          <w:p w14:paraId="65D60601" w14:textId="77777777" w:rsidR="00CA6F3D" w:rsidRDefault="00CA6F3D" w:rsidP="009C43F9">
            <w:pPr>
              <w:pStyle w:val="ARfintablecolheadright"/>
              <w:spacing w:before="2" w:after="2"/>
            </w:pPr>
          </w:p>
        </w:tc>
        <w:tc>
          <w:tcPr>
            <w:tcW w:w="1597" w:type="dxa"/>
            <w:tcBorders>
              <w:top w:val="nil"/>
              <w:bottom w:val="nil"/>
            </w:tcBorders>
            <w:noWrap/>
          </w:tcPr>
          <w:p w14:paraId="5EB1382B" w14:textId="77777777" w:rsidR="00CA6F3D" w:rsidRDefault="00CA6F3D" w:rsidP="009C43F9">
            <w:pPr>
              <w:pStyle w:val="ARfintablecolheadright"/>
              <w:spacing w:before="2" w:after="2"/>
            </w:pPr>
          </w:p>
        </w:tc>
        <w:tc>
          <w:tcPr>
            <w:tcW w:w="1710" w:type="dxa"/>
            <w:tcBorders>
              <w:top w:val="nil"/>
              <w:bottom w:val="nil"/>
            </w:tcBorders>
            <w:noWrap/>
          </w:tcPr>
          <w:p w14:paraId="4FC4A15D" w14:textId="77777777" w:rsidR="00CA6F3D" w:rsidRDefault="00CA6F3D" w:rsidP="009C43F9">
            <w:pPr>
              <w:pStyle w:val="ARfintablecolheadright"/>
              <w:spacing w:before="2" w:after="2"/>
            </w:pPr>
          </w:p>
        </w:tc>
        <w:tc>
          <w:tcPr>
            <w:tcW w:w="394" w:type="dxa"/>
            <w:tcBorders>
              <w:top w:val="nil"/>
              <w:bottom w:val="nil"/>
            </w:tcBorders>
          </w:tcPr>
          <w:p w14:paraId="456F3B29" w14:textId="77777777" w:rsidR="00CA6F3D" w:rsidRDefault="00CA6F3D" w:rsidP="00E03DE7">
            <w:pPr>
              <w:pStyle w:val="ARfintablecolheadright"/>
            </w:pPr>
          </w:p>
        </w:tc>
      </w:tr>
      <w:tr w:rsidR="00CA6F3D" w14:paraId="031BC558" w14:textId="77777777" w:rsidTr="00775C20">
        <w:trPr>
          <w:cnfStyle w:val="100000000000" w:firstRow="1" w:lastRow="0" w:firstColumn="0" w:lastColumn="0" w:oddVBand="0" w:evenVBand="0" w:oddHBand="0" w:evenHBand="0" w:firstRowFirstColumn="0" w:firstRowLastColumn="0" w:lastRowFirstColumn="0" w:lastRowLastColumn="0"/>
          <w:tblHeader/>
        </w:trPr>
        <w:tc>
          <w:tcPr>
            <w:tcW w:w="2912" w:type="dxa"/>
            <w:tcBorders>
              <w:top w:val="nil"/>
            </w:tcBorders>
          </w:tcPr>
          <w:p w14:paraId="6AA1D73A" w14:textId="77777777" w:rsidR="00CA6F3D" w:rsidRPr="00E72F15" w:rsidRDefault="00CA6F3D" w:rsidP="009C43F9">
            <w:pPr>
              <w:pStyle w:val="ARfintablebody"/>
              <w:spacing w:before="2" w:after="2"/>
              <w:rPr>
                <w:highlight w:val="yellow"/>
              </w:rPr>
            </w:pPr>
          </w:p>
        </w:tc>
        <w:tc>
          <w:tcPr>
            <w:tcW w:w="1395" w:type="dxa"/>
            <w:tcBorders>
              <w:top w:val="single" w:sz="4" w:space="0" w:color="000000" w:themeColor="text1"/>
            </w:tcBorders>
            <w:noWrap/>
          </w:tcPr>
          <w:p w14:paraId="5DCAADB3" w14:textId="77777777" w:rsidR="00CA6F3D" w:rsidRDefault="00CA6F3D" w:rsidP="009C43F9">
            <w:pPr>
              <w:pStyle w:val="ARfintablecolheadright"/>
              <w:spacing w:before="2" w:after="2"/>
            </w:pPr>
            <w:r>
              <w:t>Annual</w:t>
            </w:r>
          </w:p>
          <w:p w14:paraId="43769FDE" w14:textId="77777777" w:rsidR="00CA6F3D" w:rsidRDefault="00CA6F3D" w:rsidP="009C43F9">
            <w:pPr>
              <w:pStyle w:val="ARfintablecolheadright"/>
              <w:spacing w:before="2" w:after="2"/>
            </w:pPr>
            <w:r>
              <w:t>appropriation</w:t>
            </w:r>
          </w:p>
          <w:p w14:paraId="38DFDA72" w14:textId="77777777" w:rsidR="00CA6F3D" w:rsidRPr="006E01D6" w:rsidRDefault="00CA6F3D" w:rsidP="009C43F9">
            <w:pPr>
              <w:pStyle w:val="ARfintablecolheadright"/>
              <w:spacing w:before="2" w:after="2"/>
            </w:pPr>
            <w:r>
              <w:t>$M</w:t>
            </w:r>
          </w:p>
        </w:tc>
        <w:tc>
          <w:tcPr>
            <w:tcW w:w="1118" w:type="dxa"/>
            <w:tcBorders>
              <w:top w:val="single" w:sz="4" w:space="0" w:color="000000" w:themeColor="text1"/>
            </w:tcBorders>
            <w:noWrap/>
          </w:tcPr>
          <w:p w14:paraId="7ECC163C" w14:textId="77777777" w:rsidR="00CA6F3D" w:rsidRDefault="00CA6F3D" w:rsidP="00775C20">
            <w:pPr>
              <w:pStyle w:val="ARfintablecolheadright"/>
              <w:spacing w:before="4" w:after="2"/>
            </w:pPr>
            <w:r>
              <w:t>Advance from</w:t>
            </w:r>
            <w:r>
              <w:br/>
              <w:t>Treasurer</w:t>
            </w:r>
          </w:p>
          <w:p w14:paraId="767DFF4B" w14:textId="77777777" w:rsidR="00CA6F3D" w:rsidRPr="006E01D6" w:rsidRDefault="00CA6F3D" w:rsidP="009C43F9">
            <w:pPr>
              <w:pStyle w:val="ARfintablecolheadright"/>
              <w:spacing w:before="2" w:after="2"/>
            </w:pPr>
            <w:r>
              <w:t>$M</w:t>
            </w:r>
          </w:p>
        </w:tc>
        <w:tc>
          <w:tcPr>
            <w:tcW w:w="1118" w:type="dxa"/>
            <w:tcBorders>
              <w:top w:val="single" w:sz="4" w:space="0" w:color="000000" w:themeColor="text1"/>
            </w:tcBorders>
            <w:shd w:val="clear" w:color="auto" w:fill="E7E6E6" w:themeFill="background2"/>
            <w:noWrap/>
          </w:tcPr>
          <w:p w14:paraId="5AB7D80E" w14:textId="77777777" w:rsidR="00CA6F3D" w:rsidRDefault="00CA6F3D" w:rsidP="009C43F9">
            <w:pPr>
              <w:pStyle w:val="ARfintablecolheadright"/>
              <w:spacing w:before="2" w:after="2"/>
            </w:pPr>
            <w:r>
              <w:t xml:space="preserve">Section 29 </w:t>
            </w:r>
            <w:r w:rsidRPr="0041383E">
              <w:rPr>
                <w:vertAlign w:val="superscript"/>
              </w:rPr>
              <w:t>(i)</w:t>
            </w:r>
          </w:p>
          <w:p w14:paraId="59E87C02" w14:textId="77777777" w:rsidR="00CA6F3D" w:rsidRPr="006E01D6" w:rsidRDefault="00CA6F3D" w:rsidP="009C43F9">
            <w:pPr>
              <w:pStyle w:val="ARfintablecolheadright"/>
              <w:spacing w:before="2" w:after="2"/>
            </w:pPr>
            <w:r>
              <w:t>$M</w:t>
            </w:r>
          </w:p>
        </w:tc>
        <w:tc>
          <w:tcPr>
            <w:tcW w:w="979" w:type="dxa"/>
            <w:tcBorders>
              <w:top w:val="single" w:sz="4" w:space="0" w:color="000000" w:themeColor="text1"/>
            </w:tcBorders>
            <w:shd w:val="clear" w:color="auto" w:fill="E7E6E6" w:themeFill="background2"/>
            <w:noWrap/>
          </w:tcPr>
          <w:p w14:paraId="46EA3A48" w14:textId="77777777" w:rsidR="00CA6F3D" w:rsidRDefault="00CA6F3D" w:rsidP="009C43F9">
            <w:pPr>
              <w:pStyle w:val="ARfintablecolheadright"/>
              <w:spacing w:before="2" w:after="2"/>
            </w:pPr>
            <w:r>
              <w:t xml:space="preserve">Section 30 </w:t>
            </w:r>
            <w:r w:rsidRPr="0041383E">
              <w:rPr>
                <w:vertAlign w:val="superscript"/>
              </w:rPr>
              <w:t>(ii)</w:t>
            </w:r>
          </w:p>
          <w:p w14:paraId="22CAC907" w14:textId="77777777" w:rsidR="00CA6F3D" w:rsidRPr="006E01D6" w:rsidRDefault="00CA6F3D" w:rsidP="009C43F9">
            <w:pPr>
              <w:pStyle w:val="ARfintablecolheadright"/>
              <w:spacing w:before="2" w:after="2"/>
            </w:pPr>
            <w:r>
              <w:t>$M</w:t>
            </w:r>
          </w:p>
        </w:tc>
        <w:tc>
          <w:tcPr>
            <w:tcW w:w="979" w:type="dxa"/>
            <w:tcBorders>
              <w:top w:val="single" w:sz="4" w:space="0" w:color="000000" w:themeColor="text1"/>
            </w:tcBorders>
            <w:shd w:val="clear" w:color="auto" w:fill="E7E6E6" w:themeFill="background2"/>
            <w:noWrap/>
          </w:tcPr>
          <w:p w14:paraId="588EE875" w14:textId="77777777" w:rsidR="00CA6F3D" w:rsidRDefault="00CA6F3D" w:rsidP="009C43F9">
            <w:pPr>
              <w:pStyle w:val="ARfintablecolheadright"/>
              <w:spacing w:before="2" w:after="2"/>
            </w:pPr>
            <w:r>
              <w:t>Section 32</w:t>
            </w:r>
          </w:p>
          <w:p w14:paraId="7D78C550" w14:textId="77777777" w:rsidR="00CA6F3D" w:rsidRPr="006E01D6" w:rsidRDefault="00CA6F3D" w:rsidP="009C43F9">
            <w:pPr>
              <w:pStyle w:val="ARfintablecolheadright"/>
              <w:spacing w:before="2" w:after="2"/>
            </w:pPr>
            <w:r>
              <w:t>$M</w:t>
            </w:r>
          </w:p>
        </w:tc>
        <w:tc>
          <w:tcPr>
            <w:tcW w:w="1138" w:type="dxa"/>
            <w:tcBorders>
              <w:top w:val="single" w:sz="4" w:space="0" w:color="000000" w:themeColor="text1"/>
            </w:tcBorders>
            <w:shd w:val="clear" w:color="auto" w:fill="E7E6E6" w:themeFill="background2"/>
            <w:noWrap/>
          </w:tcPr>
          <w:p w14:paraId="1D369516" w14:textId="677A69C7" w:rsidR="00CA6F3D" w:rsidRDefault="00CA6F3D" w:rsidP="00775C20">
            <w:pPr>
              <w:pStyle w:val="ARfintablecolheadright"/>
              <w:spacing w:before="4" w:after="2"/>
            </w:pPr>
            <w:r>
              <w:t xml:space="preserve">Section </w:t>
            </w:r>
            <w:r w:rsidR="00775C20">
              <w:br/>
            </w:r>
            <w:r>
              <w:t>3</w:t>
            </w:r>
            <w:r w:rsidR="00AE68DF">
              <w:t>5</w:t>
            </w:r>
            <w:r w:rsidR="00775C20">
              <w:br/>
              <w:t>advances</w:t>
            </w:r>
          </w:p>
          <w:p w14:paraId="52022CC1" w14:textId="77777777" w:rsidR="00CA6F3D" w:rsidRPr="006E01D6" w:rsidRDefault="00CA6F3D" w:rsidP="009C43F9">
            <w:pPr>
              <w:pStyle w:val="ARfintablecolheadright"/>
              <w:spacing w:before="2" w:after="2"/>
            </w:pPr>
            <w:r>
              <w:t>$M</w:t>
            </w:r>
          </w:p>
        </w:tc>
        <w:tc>
          <w:tcPr>
            <w:tcW w:w="1513" w:type="dxa"/>
            <w:tcBorders>
              <w:top w:val="nil"/>
            </w:tcBorders>
            <w:noWrap/>
          </w:tcPr>
          <w:p w14:paraId="387BD80F" w14:textId="77777777" w:rsidR="00CA6F3D" w:rsidRDefault="00CA6F3D" w:rsidP="009C43F9">
            <w:pPr>
              <w:pStyle w:val="ARfintablecolheadright"/>
              <w:spacing w:before="2" w:after="2"/>
            </w:pPr>
            <w:r>
              <w:t>Total parliamentary</w:t>
            </w:r>
          </w:p>
          <w:p w14:paraId="021C792A" w14:textId="77777777" w:rsidR="00CA6F3D" w:rsidRDefault="00CA6F3D" w:rsidP="009C43F9">
            <w:pPr>
              <w:pStyle w:val="ARfintablecolheadright"/>
              <w:spacing w:before="2" w:after="2"/>
            </w:pPr>
            <w:r>
              <w:t>authority</w:t>
            </w:r>
          </w:p>
          <w:p w14:paraId="1960FF33" w14:textId="77777777" w:rsidR="00CA6F3D" w:rsidRPr="00E72F15" w:rsidRDefault="00CA6F3D" w:rsidP="009C43F9">
            <w:pPr>
              <w:pStyle w:val="ARfintablecolheadright"/>
              <w:spacing w:before="2" w:after="2"/>
              <w:rPr>
                <w:highlight w:val="yellow"/>
              </w:rPr>
            </w:pPr>
            <w:r>
              <w:t>$M</w:t>
            </w:r>
          </w:p>
        </w:tc>
        <w:tc>
          <w:tcPr>
            <w:tcW w:w="1597" w:type="dxa"/>
            <w:tcBorders>
              <w:top w:val="nil"/>
            </w:tcBorders>
            <w:noWrap/>
          </w:tcPr>
          <w:p w14:paraId="392B112F" w14:textId="77777777" w:rsidR="00CA6F3D" w:rsidRDefault="00CA6F3D" w:rsidP="009C43F9">
            <w:pPr>
              <w:pStyle w:val="ARfintablecolheadright"/>
              <w:spacing w:before="2" w:after="2"/>
            </w:pPr>
            <w:r>
              <w:t>Appropriations</w:t>
            </w:r>
          </w:p>
          <w:p w14:paraId="443F17C2" w14:textId="77777777" w:rsidR="00CA6F3D" w:rsidRDefault="00CA6F3D" w:rsidP="009C43F9">
            <w:pPr>
              <w:pStyle w:val="ARfintablecolheadright"/>
              <w:spacing w:before="2" w:after="2"/>
            </w:pPr>
            <w:r>
              <w:t>applied</w:t>
            </w:r>
          </w:p>
          <w:p w14:paraId="437F4598" w14:textId="77777777" w:rsidR="00CA6F3D" w:rsidRPr="00E72F15" w:rsidRDefault="00CA6F3D" w:rsidP="009C43F9">
            <w:pPr>
              <w:pStyle w:val="ARfintablecolheadright"/>
              <w:spacing w:before="2" w:after="2"/>
              <w:rPr>
                <w:highlight w:val="yellow"/>
              </w:rPr>
            </w:pPr>
            <w:r>
              <w:t>$M</w:t>
            </w:r>
          </w:p>
        </w:tc>
        <w:tc>
          <w:tcPr>
            <w:tcW w:w="1710" w:type="dxa"/>
            <w:tcBorders>
              <w:top w:val="nil"/>
            </w:tcBorders>
            <w:noWrap/>
          </w:tcPr>
          <w:p w14:paraId="049DA313" w14:textId="77777777" w:rsidR="00CA6F3D" w:rsidRDefault="00CA6F3D" w:rsidP="009C43F9">
            <w:pPr>
              <w:pStyle w:val="ARfintablecolheadright"/>
              <w:spacing w:before="2" w:after="2"/>
            </w:pPr>
            <w:r>
              <w:t>Variance</w:t>
            </w:r>
          </w:p>
          <w:p w14:paraId="2E85D4FD" w14:textId="77777777" w:rsidR="00CA6F3D" w:rsidRPr="00E72F15" w:rsidRDefault="00CA6F3D" w:rsidP="009C43F9">
            <w:pPr>
              <w:pStyle w:val="ARfintablecolheadright"/>
              <w:spacing w:before="2" w:after="2"/>
              <w:rPr>
                <w:highlight w:val="yellow"/>
              </w:rPr>
            </w:pPr>
            <w:r>
              <w:t>$M</w:t>
            </w:r>
          </w:p>
        </w:tc>
        <w:tc>
          <w:tcPr>
            <w:tcW w:w="394" w:type="dxa"/>
            <w:tcBorders>
              <w:top w:val="nil"/>
            </w:tcBorders>
          </w:tcPr>
          <w:p w14:paraId="5F48B384" w14:textId="77777777" w:rsidR="00CA6F3D" w:rsidRPr="00E72F15" w:rsidRDefault="00CA6F3D" w:rsidP="003662F4">
            <w:pPr>
              <w:pStyle w:val="ARfintablecolheadright"/>
              <w:rPr>
                <w:highlight w:val="yellow"/>
              </w:rPr>
            </w:pPr>
          </w:p>
        </w:tc>
      </w:tr>
      <w:tr w:rsidR="00CA6F3D" w14:paraId="7232EE82" w14:textId="77777777" w:rsidTr="00775C20">
        <w:tc>
          <w:tcPr>
            <w:tcW w:w="2912" w:type="dxa"/>
            <w:tcBorders>
              <w:top w:val="single" w:sz="4" w:space="0" w:color="000000" w:themeColor="text1"/>
              <w:bottom w:val="single" w:sz="4" w:space="0" w:color="989A9C" w:themeColor="accent5"/>
            </w:tcBorders>
          </w:tcPr>
          <w:p w14:paraId="5B6E7425" w14:textId="77777777" w:rsidR="00CA6F3D" w:rsidRPr="000B5E9C" w:rsidRDefault="00CA6F3D" w:rsidP="00AB0A4A">
            <w:pPr>
              <w:pStyle w:val="ARfintablebodyboldcoloured"/>
              <w:rPr>
                <w:highlight w:val="yellow"/>
              </w:rPr>
            </w:pPr>
            <w:r>
              <w:t>2025</w:t>
            </w:r>
          </w:p>
        </w:tc>
        <w:tc>
          <w:tcPr>
            <w:tcW w:w="1395" w:type="dxa"/>
            <w:tcBorders>
              <w:top w:val="single" w:sz="4" w:space="0" w:color="000000" w:themeColor="text1"/>
              <w:bottom w:val="single" w:sz="4" w:space="0" w:color="989A9C" w:themeColor="accent5"/>
            </w:tcBorders>
            <w:noWrap/>
          </w:tcPr>
          <w:p w14:paraId="376A8B9B" w14:textId="77777777" w:rsidR="00CA6F3D" w:rsidRPr="008E00D9" w:rsidRDefault="00CA6F3D" w:rsidP="00F837DD">
            <w:pPr>
              <w:pStyle w:val="ARfintablebodyright"/>
              <w:spacing w:before="10" w:after="10"/>
              <w:rPr>
                <w:highlight w:val="yellow"/>
              </w:rPr>
            </w:pPr>
          </w:p>
        </w:tc>
        <w:tc>
          <w:tcPr>
            <w:tcW w:w="1118" w:type="dxa"/>
            <w:tcBorders>
              <w:top w:val="single" w:sz="4" w:space="0" w:color="000000" w:themeColor="text1"/>
              <w:bottom w:val="single" w:sz="4" w:space="0" w:color="989A9C" w:themeColor="accent5"/>
            </w:tcBorders>
            <w:noWrap/>
          </w:tcPr>
          <w:p w14:paraId="0D7A93D3" w14:textId="77777777" w:rsidR="00CA6F3D" w:rsidRPr="008E00D9" w:rsidRDefault="00CA6F3D" w:rsidP="008274A7">
            <w:pPr>
              <w:pStyle w:val="ARfintablebodyright"/>
              <w:rPr>
                <w:highlight w:val="yellow"/>
              </w:rPr>
            </w:pPr>
          </w:p>
        </w:tc>
        <w:tc>
          <w:tcPr>
            <w:tcW w:w="1118" w:type="dxa"/>
            <w:tcBorders>
              <w:top w:val="single" w:sz="4" w:space="0" w:color="000000" w:themeColor="text1"/>
              <w:bottom w:val="single" w:sz="4" w:space="0" w:color="989A9C" w:themeColor="accent5"/>
            </w:tcBorders>
            <w:noWrap/>
          </w:tcPr>
          <w:p w14:paraId="3285C950" w14:textId="77777777" w:rsidR="00CA6F3D" w:rsidRPr="008E00D9" w:rsidRDefault="00CA6F3D" w:rsidP="008274A7">
            <w:pPr>
              <w:pStyle w:val="ARfintablebodyright"/>
              <w:rPr>
                <w:highlight w:val="yellow"/>
              </w:rPr>
            </w:pPr>
          </w:p>
        </w:tc>
        <w:tc>
          <w:tcPr>
            <w:tcW w:w="979" w:type="dxa"/>
            <w:tcBorders>
              <w:top w:val="single" w:sz="4" w:space="0" w:color="000000" w:themeColor="text1"/>
              <w:bottom w:val="single" w:sz="4" w:space="0" w:color="989A9C" w:themeColor="accent5"/>
            </w:tcBorders>
            <w:noWrap/>
          </w:tcPr>
          <w:p w14:paraId="5188DCBA" w14:textId="77777777" w:rsidR="00CA6F3D" w:rsidRPr="008E00D9" w:rsidRDefault="00CA6F3D" w:rsidP="008274A7">
            <w:pPr>
              <w:pStyle w:val="ARfintablebodyright"/>
              <w:rPr>
                <w:highlight w:val="yellow"/>
              </w:rPr>
            </w:pPr>
          </w:p>
        </w:tc>
        <w:tc>
          <w:tcPr>
            <w:tcW w:w="979" w:type="dxa"/>
            <w:tcBorders>
              <w:top w:val="single" w:sz="4" w:space="0" w:color="000000" w:themeColor="text1"/>
              <w:bottom w:val="single" w:sz="4" w:space="0" w:color="989A9C" w:themeColor="accent5"/>
            </w:tcBorders>
            <w:noWrap/>
          </w:tcPr>
          <w:p w14:paraId="0A889D2C" w14:textId="77777777" w:rsidR="00CA6F3D" w:rsidRPr="008E00D9" w:rsidRDefault="00CA6F3D" w:rsidP="008274A7">
            <w:pPr>
              <w:pStyle w:val="ARfintablebodyright"/>
              <w:rPr>
                <w:highlight w:val="yellow"/>
              </w:rPr>
            </w:pPr>
          </w:p>
        </w:tc>
        <w:tc>
          <w:tcPr>
            <w:tcW w:w="1138" w:type="dxa"/>
            <w:tcBorders>
              <w:top w:val="single" w:sz="4" w:space="0" w:color="000000" w:themeColor="text1"/>
              <w:bottom w:val="single" w:sz="4" w:space="0" w:color="989A9C" w:themeColor="accent5"/>
            </w:tcBorders>
            <w:noWrap/>
          </w:tcPr>
          <w:p w14:paraId="36024D0B" w14:textId="77777777" w:rsidR="00CA6F3D" w:rsidRPr="008E00D9" w:rsidRDefault="00CA6F3D" w:rsidP="008274A7">
            <w:pPr>
              <w:pStyle w:val="ARfintablebodyright"/>
              <w:rPr>
                <w:highlight w:val="yellow"/>
              </w:rPr>
            </w:pPr>
          </w:p>
        </w:tc>
        <w:tc>
          <w:tcPr>
            <w:tcW w:w="1513" w:type="dxa"/>
            <w:tcBorders>
              <w:top w:val="single" w:sz="4" w:space="0" w:color="000000" w:themeColor="text1"/>
              <w:bottom w:val="single" w:sz="4" w:space="0" w:color="989A9C" w:themeColor="accent5"/>
            </w:tcBorders>
            <w:noWrap/>
          </w:tcPr>
          <w:p w14:paraId="11527158" w14:textId="77777777" w:rsidR="00CA6F3D" w:rsidRPr="008E00D9" w:rsidRDefault="00CA6F3D" w:rsidP="008274A7">
            <w:pPr>
              <w:pStyle w:val="ARfintablebodyright"/>
              <w:rPr>
                <w:highlight w:val="yellow"/>
              </w:rPr>
            </w:pPr>
          </w:p>
        </w:tc>
        <w:tc>
          <w:tcPr>
            <w:tcW w:w="1597" w:type="dxa"/>
            <w:tcBorders>
              <w:top w:val="single" w:sz="4" w:space="0" w:color="000000" w:themeColor="text1"/>
              <w:bottom w:val="single" w:sz="4" w:space="0" w:color="989A9C" w:themeColor="accent5"/>
            </w:tcBorders>
            <w:noWrap/>
          </w:tcPr>
          <w:p w14:paraId="22D30859" w14:textId="77777777" w:rsidR="00CA6F3D" w:rsidRPr="008E00D9" w:rsidRDefault="00CA6F3D" w:rsidP="008274A7">
            <w:pPr>
              <w:pStyle w:val="ARfintablebodyright"/>
              <w:rPr>
                <w:highlight w:val="yellow"/>
              </w:rPr>
            </w:pPr>
          </w:p>
        </w:tc>
        <w:tc>
          <w:tcPr>
            <w:tcW w:w="1710" w:type="dxa"/>
            <w:tcBorders>
              <w:top w:val="single" w:sz="4" w:space="0" w:color="000000" w:themeColor="text1"/>
              <w:bottom w:val="single" w:sz="4" w:space="0" w:color="989A9C" w:themeColor="accent5"/>
            </w:tcBorders>
            <w:noWrap/>
          </w:tcPr>
          <w:p w14:paraId="14F40DD5" w14:textId="77777777" w:rsidR="00CA6F3D" w:rsidRPr="008E00D9" w:rsidRDefault="00CA6F3D" w:rsidP="008274A7">
            <w:pPr>
              <w:pStyle w:val="ARfintablebodyright"/>
              <w:rPr>
                <w:highlight w:val="yellow"/>
              </w:rPr>
            </w:pPr>
          </w:p>
        </w:tc>
        <w:tc>
          <w:tcPr>
            <w:tcW w:w="394" w:type="dxa"/>
            <w:tcBorders>
              <w:top w:val="single" w:sz="4" w:space="0" w:color="000000" w:themeColor="text1"/>
              <w:bottom w:val="single" w:sz="4" w:space="0" w:color="989A9C" w:themeColor="accent5"/>
            </w:tcBorders>
          </w:tcPr>
          <w:p w14:paraId="71C37380" w14:textId="77777777" w:rsidR="00CA6F3D" w:rsidRPr="008E00D9" w:rsidRDefault="00CA6F3D" w:rsidP="008274A7">
            <w:pPr>
              <w:pStyle w:val="ARfintablebodyright"/>
              <w:rPr>
                <w:highlight w:val="yellow"/>
              </w:rPr>
            </w:pPr>
          </w:p>
        </w:tc>
      </w:tr>
      <w:tr w:rsidR="00CA6F3D" w14:paraId="774E94A8" w14:textId="77777777" w:rsidTr="00775C20">
        <w:tc>
          <w:tcPr>
            <w:tcW w:w="2912" w:type="dxa"/>
            <w:tcBorders>
              <w:top w:val="single" w:sz="4" w:space="0" w:color="989A9C" w:themeColor="accent5"/>
            </w:tcBorders>
          </w:tcPr>
          <w:p w14:paraId="26F4D88E" w14:textId="77777777" w:rsidR="00CA6F3D" w:rsidRPr="00CA5333" w:rsidRDefault="00CA6F3D" w:rsidP="00CA5333">
            <w:pPr>
              <w:pStyle w:val="ARfintablebody"/>
              <w:rPr>
                <w:highlight w:val="yellow"/>
              </w:rPr>
            </w:pPr>
            <w:r w:rsidRPr="00CA5333">
              <w:t>Controlled</w:t>
            </w:r>
          </w:p>
        </w:tc>
        <w:tc>
          <w:tcPr>
            <w:tcW w:w="1395" w:type="dxa"/>
            <w:tcBorders>
              <w:top w:val="single" w:sz="4" w:space="0" w:color="989A9C" w:themeColor="accent5"/>
            </w:tcBorders>
            <w:noWrap/>
          </w:tcPr>
          <w:p w14:paraId="1A2485A6" w14:textId="77777777" w:rsidR="00CA6F3D" w:rsidRPr="008E00D9" w:rsidRDefault="00CA6F3D" w:rsidP="00F837DD">
            <w:pPr>
              <w:pStyle w:val="ARfintablebodyright"/>
              <w:spacing w:before="10" w:after="10"/>
              <w:rPr>
                <w:highlight w:val="yellow"/>
              </w:rPr>
            </w:pPr>
          </w:p>
        </w:tc>
        <w:tc>
          <w:tcPr>
            <w:tcW w:w="1118" w:type="dxa"/>
            <w:tcBorders>
              <w:top w:val="single" w:sz="4" w:space="0" w:color="989A9C" w:themeColor="accent5"/>
            </w:tcBorders>
            <w:noWrap/>
          </w:tcPr>
          <w:p w14:paraId="0627DE6A" w14:textId="77777777" w:rsidR="00CA6F3D" w:rsidRPr="008E00D9" w:rsidRDefault="00CA6F3D" w:rsidP="008274A7">
            <w:pPr>
              <w:pStyle w:val="ARfintablebodyright"/>
              <w:rPr>
                <w:highlight w:val="yellow"/>
              </w:rPr>
            </w:pPr>
          </w:p>
        </w:tc>
        <w:tc>
          <w:tcPr>
            <w:tcW w:w="1118" w:type="dxa"/>
            <w:tcBorders>
              <w:top w:val="single" w:sz="4" w:space="0" w:color="989A9C" w:themeColor="accent5"/>
            </w:tcBorders>
            <w:noWrap/>
          </w:tcPr>
          <w:p w14:paraId="428C4952" w14:textId="77777777" w:rsidR="00CA6F3D" w:rsidRPr="008E00D9" w:rsidRDefault="00CA6F3D" w:rsidP="008274A7">
            <w:pPr>
              <w:pStyle w:val="ARfintablebodyright"/>
              <w:rPr>
                <w:highlight w:val="yellow"/>
              </w:rPr>
            </w:pPr>
          </w:p>
        </w:tc>
        <w:tc>
          <w:tcPr>
            <w:tcW w:w="979" w:type="dxa"/>
            <w:tcBorders>
              <w:top w:val="single" w:sz="4" w:space="0" w:color="989A9C" w:themeColor="accent5"/>
            </w:tcBorders>
            <w:noWrap/>
          </w:tcPr>
          <w:p w14:paraId="1AE5AD34" w14:textId="77777777" w:rsidR="00CA6F3D" w:rsidRPr="008E00D9" w:rsidRDefault="00CA6F3D" w:rsidP="008274A7">
            <w:pPr>
              <w:pStyle w:val="ARfintablebodyright"/>
              <w:rPr>
                <w:highlight w:val="yellow"/>
              </w:rPr>
            </w:pPr>
          </w:p>
        </w:tc>
        <w:tc>
          <w:tcPr>
            <w:tcW w:w="979" w:type="dxa"/>
            <w:tcBorders>
              <w:top w:val="single" w:sz="4" w:space="0" w:color="989A9C" w:themeColor="accent5"/>
            </w:tcBorders>
            <w:noWrap/>
          </w:tcPr>
          <w:p w14:paraId="78325245" w14:textId="77777777" w:rsidR="00CA6F3D" w:rsidRPr="008E00D9" w:rsidRDefault="00CA6F3D" w:rsidP="008274A7">
            <w:pPr>
              <w:pStyle w:val="ARfintablebodyright"/>
              <w:rPr>
                <w:highlight w:val="yellow"/>
              </w:rPr>
            </w:pPr>
          </w:p>
        </w:tc>
        <w:tc>
          <w:tcPr>
            <w:tcW w:w="1138" w:type="dxa"/>
            <w:tcBorders>
              <w:top w:val="single" w:sz="4" w:space="0" w:color="989A9C" w:themeColor="accent5"/>
            </w:tcBorders>
            <w:noWrap/>
          </w:tcPr>
          <w:p w14:paraId="3D8B0B9D" w14:textId="77777777" w:rsidR="00CA6F3D" w:rsidRPr="008E00D9" w:rsidRDefault="00CA6F3D" w:rsidP="008274A7">
            <w:pPr>
              <w:pStyle w:val="ARfintablebodyright"/>
              <w:rPr>
                <w:highlight w:val="yellow"/>
              </w:rPr>
            </w:pPr>
          </w:p>
        </w:tc>
        <w:tc>
          <w:tcPr>
            <w:tcW w:w="1513" w:type="dxa"/>
            <w:tcBorders>
              <w:top w:val="single" w:sz="4" w:space="0" w:color="989A9C" w:themeColor="accent5"/>
            </w:tcBorders>
            <w:noWrap/>
          </w:tcPr>
          <w:p w14:paraId="1A496B44" w14:textId="77777777" w:rsidR="00CA6F3D" w:rsidRPr="008E00D9" w:rsidRDefault="00CA6F3D" w:rsidP="008274A7">
            <w:pPr>
              <w:pStyle w:val="ARfintablebodyright"/>
              <w:rPr>
                <w:highlight w:val="yellow"/>
              </w:rPr>
            </w:pPr>
          </w:p>
        </w:tc>
        <w:tc>
          <w:tcPr>
            <w:tcW w:w="1597" w:type="dxa"/>
            <w:tcBorders>
              <w:top w:val="single" w:sz="4" w:space="0" w:color="989A9C" w:themeColor="accent5"/>
            </w:tcBorders>
            <w:noWrap/>
          </w:tcPr>
          <w:p w14:paraId="0DA4D265" w14:textId="77777777" w:rsidR="00CA6F3D" w:rsidRPr="008E00D9" w:rsidRDefault="00CA6F3D" w:rsidP="008274A7">
            <w:pPr>
              <w:pStyle w:val="ARfintablebodyright"/>
              <w:rPr>
                <w:highlight w:val="yellow"/>
              </w:rPr>
            </w:pPr>
          </w:p>
        </w:tc>
        <w:tc>
          <w:tcPr>
            <w:tcW w:w="1710" w:type="dxa"/>
            <w:tcBorders>
              <w:top w:val="single" w:sz="4" w:space="0" w:color="989A9C" w:themeColor="accent5"/>
            </w:tcBorders>
            <w:noWrap/>
          </w:tcPr>
          <w:p w14:paraId="07281322" w14:textId="77777777" w:rsidR="00CA6F3D" w:rsidRPr="008E00D9" w:rsidRDefault="00CA6F3D" w:rsidP="008274A7">
            <w:pPr>
              <w:pStyle w:val="ARfintablebodyright"/>
              <w:rPr>
                <w:highlight w:val="yellow"/>
              </w:rPr>
            </w:pPr>
          </w:p>
        </w:tc>
        <w:tc>
          <w:tcPr>
            <w:tcW w:w="394" w:type="dxa"/>
            <w:tcBorders>
              <w:top w:val="single" w:sz="4" w:space="0" w:color="989A9C" w:themeColor="accent5"/>
            </w:tcBorders>
          </w:tcPr>
          <w:p w14:paraId="2772B9CC" w14:textId="77777777" w:rsidR="00CA6F3D" w:rsidRPr="008E00D9" w:rsidRDefault="00CA6F3D" w:rsidP="008274A7">
            <w:pPr>
              <w:pStyle w:val="ARfintablebodyright"/>
              <w:rPr>
                <w:highlight w:val="yellow"/>
              </w:rPr>
            </w:pPr>
          </w:p>
        </w:tc>
      </w:tr>
      <w:tr w:rsidR="00CA6F3D" w14:paraId="37226597" w14:textId="77777777" w:rsidTr="00775C20">
        <w:tc>
          <w:tcPr>
            <w:tcW w:w="2912" w:type="dxa"/>
          </w:tcPr>
          <w:p w14:paraId="1CA9F129" w14:textId="77777777" w:rsidR="00CA6F3D" w:rsidRPr="00CA5333" w:rsidRDefault="00CA6F3D" w:rsidP="00CA5333">
            <w:pPr>
              <w:pStyle w:val="ARfintablebody"/>
              <w:rPr>
                <w:highlight w:val="yellow"/>
              </w:rPr>
            </w:pPr>
            <w:r w:rsidRPr="00CA5333">
              <w:t>Provision of outputs</w:t>
            </w:r>
          </w:p>
        </w:tc>
        <w:tc>
          <w:tcPr>
            <w:tcW w:w="1395" w:type="dxa"/>
            <w:noWrap/>
          </w:tcPr>
          <w:p w14:paraId="3E957CC0" w14:textId="77777777" w:rsidR="00CA6F3D" w:rsidRPr="004C670B" w:rsidRDefault="00CA6F3D" w:rsidP="008274A7">
            <w:pPr>
              <w:pStyle w:val="ARfintablebodyright"/>
              <w:rPr>
                <w:highlight w:val="yellow"/>
              </w:rPr>
            </w:pPr>
            <w:r w:rsidRPr="004C670B">
              <w:t>12,719.0</w:t>
            </w:r>
          </w:p>
        </w:tc>
        <w:tc>
          <w:tcPr>
            <w:tcW w:w="1118" w:type="dxa"/>
            <w:noWrap/>
          </w:tcPr>
          <w:p w14:paraId="07DF96D6" w14:textId="77777777" w:rsidR="00CA6F3D" w:rsidRPr="004C670B" w:rsidRDefault="00CA6F3D" w:rsidP="008274A7">
            <w:pPr>
              <w:pStyle w:val="ARfintablebodyright"/>
              <w:rPr>
                <w:highlight w:val="yellow"/>
              </w:rPr>
            </w:pPr>
            <w:r w:rsidRPr="004C670B">
              <w:t>3,409.3</w:t>
            </w:r>
          </w:p>
        </w:tc>
        <w:tc>
          <w:tcPr>
            <w:tcW w:w="1118" w:type="dxa"/>
            <w:shd w:val="clear" w:color="auto" w:fill="E7E6E6" w:themeFill="background2"/>
            <w:noWrap/>
          </w:tcPr>
          <w:p w14:paraId="27AA555A" w14:textId="77777777" w:rsidR="00CA6F3D" w:rsidRPr="00EF5C11" w:rsidRDefault="00CA6F3D" w:rsidP="008274A7">
            <w:pPr>
              <w:pStyle w:val="ARfintablebodyright"/>
              <w:rPr>
                <w:highlight w:val="yellow"/>
              </w:rPr>
            </w:pPr>
            <w:r w:rsidRPr="00EF5C11">
              <w:t>579.8</w:t>
            </w:r>
          </w:p>
        </w:tc>
        <w:tc>
          <w:tcPr>
            <w:tcW w:w="979" w:type="dxa"/>
            <w:shd w:val="clear" w:color="auto" w:fill="E7E6E6" w:themeFill="background2"/>
            <w:noWrap/>
          </w:tcPr>
          <w:p w14:paraId="4C992DB8" w14:textId="77777777" w:rsidR="00CA6F3D" w:rsidRPr="008274A7" w:rsidRDefault="00CA6F3D" w:rsidP="008274A7">
            <w:pPr>
              <w:pStyle w:val="ARfintablebodyright"/>
              <w:rPr>
                <w:highlight w:val="yellow"/>
              </w:rPr>
            </w:pPr>
            <w:r w:rsidRPr="008274A7">
              <w:t>103.5</w:t>
            </w:r>
          </w:p>
        </w:tc>
        <w:tc>
          <w:tcPr>
            <w:tcW w:w="979" w:type="dxa"/>
            <w:shd w:val="clear" w:color="auto" w:fill="E7E6E6" w:themeFill="background2"/>
            <w:noWrap/>
          </w:tcPr>
          <w:p w14:paraId="2B7BC562" w14:textId="77777777" w:rsidR="00CA6F3D" w:rsidRPr="008274A7" w:rsidRDefault="00CA6F3D" w:rsidP="008274A7">
            <w:pPr>
              <w:pStyle w:val="ARfintablebodyright"/>
              <w:rPr>
                <w:highlight w:val="yellow"/>
              </w:rPr>
            </w:pPr>
            <w:r w:rsidRPr="008274A7">
              <w:t>52.6</w:t>
            </w:r>
          </w:p>
        </w:tc>
        <w:tc>
          <w:tcPr>
            <w:tcW w:w="1138" w:type="dxa"/>
            <w:shd w:val="clear" w:color="auto" w:fill="E7E6E6" w:themeFill="background2"/>
            <w:noWrap/>
          </w:tcPr>
          <w:p w14:paraId="46501CC3" w14:textId="77777777" w:rsidR="00CA6F3D" w:rsidRPr="008274A7" w:rsidRDefault="00CA6F3D" w:rsidP="008274A7">
            <w:pPr>
              <w:pStyle w:val="ARfintablebodyright"/>
              <w:rPr>
                <w:highlight w:val="yellow"/>
              </w:rPr>
            </w:pPr>
            <w:r w:rsidRPr="008274A7">
              <w:t>465.7</w:t>
            </w:r>
          </w:p>
        </w:tc>
        <w:tc>
          <w:tcPr>
            <w:tcW w:w="1513" w:type="dxa"/>
            <w:noWrap/>
          </w:tcPr>
          <w:p w14:paraId="0A6C4EB8" w14:textId="77777777" w:rsidR="00CA6F3D" w:rsidRPr="008274A7" w:rsidRDefault="00CA6F3D" w:rsidP="008274A7">
            <w:pPr>
              <w:pStyle w:val="ARfintablebodyright"/>
              <w:rPr>
                <w:highlight w:val="yellow"/>
              </w:rPr>
            </w:pPr>
            <w:r w:rsidRPr="008274A7">
              <w:t>17,329.8</w:t>
            </w:r>
          </w:p>
        </w:tc>
        <w:tc>
          <w:tcPr>
            <w:tcW w:w="1597" w:type="dxa"/>
            <w:noWrap/>
          </w:tcPr>
          <w:p w14:paraId="78148F34" w14:textId="77777777" w:rsidR="00CA6F3D" w:rsidRPr="008274A7" w:rsidRDefault="00CA6F3D" w:rsidP="008274A7">
            <w:pPr>
              <w:pStyle w:val="ARfintablebodyright"/>
              <w:rPr>
                <w:highlight w:val="yellow"/>
              </w:rPr>
            </w:pPr>
            <w:r w:rsidRPr="008274A7">
              <w:t>16,861.2</w:t>
            </w:r>
          </w:p>
        </w:tc>
        <w:tc>
          <w:tcPr>
            <w:tcW w:w="1710" w:type="dxa"/>
            <w:noWrap/>
          </w:tcPr>
          <w:p w14:paraId="47C6BE18" w14:textId="77777777" w:rsidR="00CA6F3D" w:rsidRPr="008274A7" w:rsidRDefault="00CA6F3D" w:rsidP="008274A7">
            <w:pPr>
              <w:pStyle w:val="ARfintablebodyright"/>
              <w:rPr>
                <w:highlight w:val="yellow"/>
              </w:rPr>
            </w:pPr>
            <w:r w:rsidRPr="008274A7">
              <w:t>468.6</w:t>
            </w:r>
          </w:p>
        </w:tc>
        <w:tc>
          <w:tcPr>
            <w:tcW w:w="394" w:type="dxa"/>
          </w:tcPr>
          <w:p w14:paraId="2E777078" w14:textId="77777777" w:rsidR="00CA6F3D" w:rsidRPr="008274A7" w:rsidRDefault="00CA6F3D" w:rsidP="008274A7">
            <w:pPr>
              <w:pStyle w:val="ARfintablebodyright"/>
              <w:rPr>
                <w:highlight w:val="yellow"/>
                <w:vertAlign w:val="superscript"/>
              </w:rPr>
            </w:pPr>
            <w:r w:rsidRPr="008274A7">
              <w:rPr>
                <w:vertAlign w:val="superscript"/>
              </w:rPr>
              <w:t>(iii)</w:t>
            </w:r>
          </w:p>
        </w:tc>
      </w:tr>
      <w:tr w:rsidR="00CA6F3D" w14:paraId="68270573" w14:textId="77777777" w:rsidTr="00775C20">
        <w:tc>
          <w:tcPr>
            <w:tcW w:w="2912" w:type="dxa"/>
          </w:tcPr>
          <w:p w14:paraId="3DA01BF6" w14:textId="77777777" w:rsidR="00CA6F3D" w:rsidRPr="00CA5333" w:rsidRDefault="00CA6F3D" w:rsidP="00CA5333">
            <w:pPr>
              <w:pStyle w:val="ARfintablebody"/>
              <w:rPr>
                <w:highlight w:val="yellow"/>
              </w:rPr>
            </w:pPr>
            <w:r w:rsidRPr="00CA5333">
              <w:t>Additions to net assets</w:t>
            </w:r>
          </w:p>
        </w:tc>
        <w:tc>
          <w:tcPr>
            <w:tcW w:w="1395" w:type="dxa"/>
            <w:noWrap/>
          </w:tcPr>
          <w:p w14:paraId="425D787F" w14:textId="77777777" w:rsidR="00CA6F3D" w:rsidRPr="004C670B" w:rsidRDefault="00CA6F3D" w:rsidP="008274A7">
            <w:pPr>
              <w:pStyle w:val="ARfintablebodyright"/>
              <w:rPr>
                <w:highlight w:val="yellow"/>
              </w:rPr>
            </w:pPr>
            <w:r w:rsidRPr="004C670B">
              <w:t>287.6</w:t>
            </w:r>
          </w:p>
        </w:tc>
        <w:tc>
          <w:tcPr>
            <w:tcW w:w="1118" w:type="dxa"/>
            <w:noWrap/>
          </w:tcPr>
          <w:p w14:paraId="16E46898" w14:textId="77777777" w:rsidR="00CA6F3D" w:rsidRPr="004C670B" w:rsidRDefault="00CA6F3D" w:rsidP="008274A7">
            <w:pPr>
              <w:pStyle w:val="ARfintablebodyright"/>
              <w:rPr>
                <w:highlight w:val="yellow"/>
              </w:rPr>
            </w:pPr>
            <w:r>
              <w:t>–</w:t>
            </w:r>
          </w:p>
        </w:tc>
        <w:tc>
          <w:tcPr>
            <w:tcW w:w="1118" w:type="dxa"/>
            <w:shd w:val="clear" w:color="auto" w:fill="E7E6E6" w:themeFill="background2"/>
            <w:noWrap/>
          </w:tcPr>
          <w:p w14:paraId="538D5B7F" w14:textId="77777777" w:rsidR="00CA6F3D" w:rsidRPr="00EF5C11" w:rsidRDefault="00CA6F3D" w:rsidP="008274A7">
            <w:pPr>
              <w:pStyle w:val="ARfintablebodyright"/>
              <w:rPr>
                <w:highlight w:val="yellow"/>
              </w:rPr>
            </w:pPr>
            <w:r w:rsidRPr="00EF5C11">
              <w:t>10.2</w:t>
            </w:r>
          </w:p>
        </w:tc>
        <w:tc>
          <w:tcPr>
            <w:tcW w:w="979" w:type="dxa"/>
            <w:shd w:val="clear" w:color="auto" w:fill="E7E6E6" w:themeFill="background2"/>
            <w:noWrap/>
          </w:tcPr>
          <w:p w14:paraId="70FBED87" w14:textId="77777777" w:rsidR="00CA6F3D" w:rsidRPr="008274A7" w:rsidRDefault="00CA6F3D" w:rsidP="008274A7">
            <w:pPr>
              <w:pStyle w:val="ARfintablebodyright"/>
              <w:rPr>
                <w:highlight w:val="yellow"/>
              </w:rPr>
            </w:pPr>
            <w:r w:rsidRPr="008274A7">
              <w:t>(103.5)</w:t>
            </w:r>
          </w:p>
        </w:tc>
        <w:tc>
          <w:tcPr>
            <w:tcW w:w="979" w:type="dxa"/>
            <w:shd w:val="clear" w:color="auto" w:fill="E7E6E6" w:themeFill="background2"/>
            <w:noWrap/>
          </w:tcPr>
          <w:p w14:paraId="0BD43E72" w14:textId="77777777" w:rsidR="00CA6F3D" w:rsidRPr="008274A7" w:rsidRDefault="00CA6F3D" w:rsidP="008274A7">
            <w:pPr>
              <w:pStyle w:val="ARfintablebodyright"/>
              <w:rPr>
                <w:highlight w:val="yellow"/>
              </w:rPr>
            </w:pPr>
            <w:r>
              <w:t>–</w:t>
            </w:r>
          </w:p>
        </w:tc>
        <w:tc>
          <w:tcPr>
            <w:tcW w:w="1138" w:type="dxa"/>
            <w:shd w:val="clear" w:color="auto" w:fill="E7E6E6" w:themeFill="background2"/>
            <w:noWrap/>
          </w:tcPr>
          <w:p w14:paraId="686C4C31" w14:textId="77777777" w:rsidR="00CA6F3D" w:rsidRPr="008274A7" w:rsidRDefault="00CA6F3D" w:rsidP="008274A7">
            <w:pPr>
              <w:pStyle w:val="ARfintablebodyright"/>
              <w:rPr>
                <w:highlight w:val="yellow"/>
              </w:rPr>
            </w:pPr>
            <w:r>
              <w:t>–</w:t>
            </w:r>
          </w:p>
        </w:tc>
        <w:tc>
          <w:tcPr>
            <w:tcW w:w="1513" w:type="dxa"/>
            <w:noWrap/>
          </w:tcPr>
          <w:p w14:paraId="1DB3D728" w14:textId="77777777" w:rsidR="00CA6F3D" w:rsidRPr="008274A7" w:rsidRDefault="00CA6F3D" w:rsidP="008274A7">
            <w:pPr>
              <w:pStyle w:val="ARfintablebodyright"/>
              <w:rPr>
                <w:highlight w:val="yellow"/>
              </w:rPr>
            </w:pPr>
            <w:r w:rsidRPr="008274A7">
              <w:t>194.3</w:t>
            </w:r>
          </w:p>
        </w:tc>
        <w:tc>
          <w:tcPr>
            <w:tcW w:w="1597" w:type="dxa"/>
            <w:noWrap/>
          </w:tcPr>
          <w:p w14:paraId="1751EDD4" w14:textId="77777777" w:rsidR="00CA6F3D" w:rsidRPr="008274A7" w:rsidRDefault="00CA6F3D" w:rsidP="008274A7">
            <w:pPr>
              <w:pStyle w:val="ARfintablebodyright"/>
              <w:rPr>
                <w:highlight w:val="yellow"/>
              </w:rPr>
            </w:pPr>
            <w:r w:rsidRPr="008274A7">
              <w:t>1.6</w:t>
            </w:r>
          </w:p>
        </w:tc>
        <w:tc>
          <w:tcPr>
            <w:tcW w:w="1710" w:type="dxa"/>
            <w:noWrap/>
          </w:tcPr>
          <w:p w14:paraId="3D1D9EC1" w14:textId="77777777" w:rsidR="00CA6F3D" w:rsidRPr="008274A7" w:rsidRDefault="00CA6F3D" w:rsidP="008274A7">
            <w:pPr>
              <w:pStyle w:val="ARfintablebodyright"/>
              <w:rPr>
                <w:highlight w:val="yellow"/>
              </w:rPr>
            </w:pPr>
            <w:r w:rsidRPr="008274A7">
              <w:t>192.7</w:t>
            </w:r>
          </w:p>
        </w:tc>
        <w:tc>
          <w:tcPr>
            <w:tcW w:w="394" w:type="dxa"/>
          </w:tcPr>
          <w:p w14:paraId="3460298E" w14:textId="77777777" w:rsidR="00CA6F3D" w:rsidRPr="008274A7" w:rsidRDefault="00CA6F3D" w:rsidP="008274A7">
            <w:pPr>
              <w:pStyle w:val="ARfintablebodyright"/>
              <w:rPr>
                <w:highlight w:val="yellow"/>
                <w:vertAlign w:val="superscript"/>
              </w:rPr>
            </w:pPr>
            <w:r w:rsidRPr="008274A7">
              <w:rPr>
                <w:vertAlign w:val="superscript"/>
              </w:rPr>
              <w:t>(iv)</w:t>
            </w:r>
          </w:p>
        </w:tc>
      </w:tr>
      <w:tr w:rsidR="00CA6F3D" w14:paraId="30A298B9" w14:textId="77777777" w:rsidTr="00775C20">
        <w:tc>
          <w:tcPr>
            <w:tcW w:w="2912" w:type="dxa"/>
            <w:tcBorders>
              <w:bottom w:val="single" w:sz="4" w:space="0" w:color="989A9C" w:themeColor="accent5"/>
            </w:tcBorders>
          </w:tcPr>
          <w:p w14:paraId="3C08F6F4" w14:textId="77777777" w:rsidR="00CA6F3D" w:rsidRPr="000B5E9C" w:rsidRDefault="00CA6F3D" w:rsidP="00CA5333">
            <w:pPr>
              <w:pStyle w:val="ARfintablebodybold"/>
              <w:rPr>
                <w:highlight w:val="yellow"/>
              </w:rPr>
            </w:pPr>
            <w:r>
              <w:t>Administered</w:t>
            </w:r>
          </w:p>
        </w:tc>
        <w:tc>
          <w:tcPr>
            <w:tcW w:w="1395" w:type="dxa"/>
            <w:tcBorders>
              <w:bottom w:val="single" w:sz="4" w:space="0" w:color="989A9C" w:themeColor="accent5"/>
            </w:tcBorders>
            <w:noWrap/>
          </w:tcPr>
          <w:p w14:paraId="3EF6B0E1" w14:textId="77777777" w:rsidR="00CA6F3D" w:rsidRPr="004C670B" w:rsidRDefault="00CA6F3D" w:rsidP="008274A7">
            <w:pPr>
              <w:pStyle w:val="ARfintablebodyright"/>
              <w:rPr>
                <w:highlight w:val="yellow"/>
              </w:rPr>
            </w:pPr>
          </w:p>
        </w:tc>
        <w:tc>
          <w:tcPr>
            <w:tcW w:w="1118" w:type="dxa"/>
            <w:tcBorders>
              <w:bottom w:val="single" w:sz="4" w:space="0" w:color="989A9C" w:themeColor="accent5"/>
            </w:tcBorders>
            <w:noWrap/>
          </w:tcPr>
          <w:p w14:paraId="18EC7119" w14:textId="77777777" w:rsidR="00CA6F3D" w:rsidRPr="004C670B" w:rsidRDefault="00CA6F3D" w:rsidP="008274A7">
            <w:pPr>
              <w:pStyle w:val="ARfintablebodyright"/>
              <w:rPr>
                <w:highlight w:val="yellow"/>
              </w:rPr>
            </w:pPr>
          </w:p>
        </w:tc>
        <w:tc>
          <w:tcPr>
            <w:tcW w:w="1118" w:type="dxa"/>
            <w:tcBorders>
              <w:bottom w:val="single" w:sz="4" w:space="0" w:color="989A9C" w:themeColor="accent5"/>
            </w:tcBorders>
            <w:shd w:val="clear" w:color="auto" w:fill="E7E6E6" w:themeFill="background2"/>
            <w:noWrap/>
          </w:tcPr>
          <w:p w14:paraId="41BB78E4" w14:textId="77777777" w:rsidR="00CA6F3D" w:rsidRPr="00EF5C11" w:rsidRDefault="00CA6F3D" w:rsidP="008274A7">
            <w:pPr>
              <w:pStyle w:val="ARfintablebodyright"/>
              <w:rPr>
                <w:highlight w:val="yellow"/>
              </w:rPr>
            </w:pPr>
          </w:p>
        </w:tc>
        <w:tc>
          <w:tcPr>
            <w:tcW w:w="979" w:type="dxa"/>
            <w:tcBorders>
              <w:bottom w:val="single" w:sz="4" w:space="0" w:color="989A9C" w:themeColor="accent5"/>
            </w:tcBorders>
            <w:shd w:val="clear" w:color="auto" w:fill="E7E6E6" w:themeFill="background2"/>
            <w:noWrap/>
          </w:tcPr>
          <w:p w14:paraId="50198E21" w14:textId="77777777" w:rsidR="00CA6F3D" w:rsidRPr="008274A7" w:rsidRDefault="00CA6F3D" w:rsidP="008274A7">
            <w:pPr>
              <w:pStyle w:val="ARfintablebodyright"/>
              <w:rPr>
                <w:highlight w:val="yellow"/>
              </w:rPr>
            </w:pPr>
          </w:p>
        </w:tc>
        <w:tc>
          <w:tcPr>
            <w:tcW w:w="979" w:type="dxa"/>
            <w:tcBorders>
              <w:bottom w:val="single" w:sz="4" w:space="0" w:color="989A9C" w:themeColor="accent5"/>
            </w:tcBorders>
            <w:shd w:val="clear" w:color="auto" w:fill="E7E6E6" w:themeFill="background2"/>
            <w:noWrap/>
          </w:tcPr>
          <w:p w14:paraId="7F6E76E1" w14:textId="77777777" w:rsidR="00CA6F3D" w:rsidRPr="008274A7" w:rsidRDefault="00CA6F3D" w:rsidP="008274A7">
            <w:pPr>
              <w:pStyle w:val="ARfintablebodyright"/>
              <w:rPr>
                <w:highlight w:val="yellow"/>
              </w:rPr>
            </w:pPr>
          </w:p>
        </w:tc>
        <w:tc>
          <w:tcPr>
            <w:tcW w:w="1138" w:type="dxa"/>
            <w:tcBorders>
              <w:bottom w:val="single" w:sz="4" w:space="0" w:color="989A9C" w:themeColor="accent5"/>
            </w:tcBorders>
            <w:shd w:val="clear" w:color="auto" w:fill="E7E6E6" w:themeFill="background2"/>
            <w:noWrap/>
          </w:tcPr>
          <w:p w14:paraId="4BD38F59" w14:textId="77777777" w:rsidR="00CA6F3D" w:rsidRPr="008274A7" w:rsidRDefault="00CA6F3D" w:rsidP="008274A7">
            <w:pPr>
              <w:pStyle w:val="ARfintablebodyright"/>
              <w:rPr>
                <w:highlight w:val="yellow"/>
              </w:rPr>
            </w:pPr>
          </w:p>
        </w:tc>
        <w:tc>
          <w:tcPr>
            <w:tcW w:w="1513" w:type="dxa"/>
            <w:tcBorders>
              <w:bottom w:val="single" w:sz="4" w:space="0" w:color="989A9C" w:themeColor="accent5"/>
            </w:tcBorders>
            <w:noWrap/>
          </w:tcPr>
          <w:p w14:paraId="0E2F1BAE" w14:textId="77777777" w:rsidR="00CA6F3D" w:rsidRPr="008274A7" w:rsidRDefault="00CA6F3D" w:rsidP="008274A7">
            <w:pPr>
              <w:pStyle w:val="ARfintablebodyright"/>
              <w:rPr>
                <w:highlight w:val="yellow"/>
              </w:rPr>
            </w:pPr>
          </w:p>
        </w:tc>
        <w:tc>
          <w:tcPr>
            <w:tcW w:w="1597" w:type="dxa"/>
            <w:tcBorders>
              <w:bottom w:val="single" w:sz="4" w:space="0" w:color="989A9C" w:themeColor="accent5"/>
            </w:tcBorders>
            <w:noWrap/>
          </w:tcPr>
          <w:p w14:paraId="4045AD97" w14:textId="77777777" w:rsidR="00CA6F3D" w:rsidRPr="008274A7" w:rsidRDefault="00CA6F3D" w:rsidP="008274A7">
            <w:pPr>
              <w:pStyle w:val="ARfintablebodyright"/>
              <w:rPr>
                <w:highlight w:val="yellow"/>
              </w:rPr>
            </w:pPr>
          </w:p>
        </w:tc>
        <w:tc>
          <w:tcPr>
            <w:tcW w:w="1710" w:type="dxa"/>
            <w:tcBorders>
              <w:bottom w:val="single" w:sz="4" w:space="0" w:color="989A9C" w:themeColor="accent5"/>
            </w:tcBorders>
            <w:noWrap/>
          </w:tcPr>
          <w:p w14:paraId="4C21495B" w14:textId="77777777" w:rsidR="00CA6F3D" w:rsidRPr="008274A7" w:rsidRDefault="00CA6F3D" w:rsidP="008274A7">
            <w:pPr>
              <w:pStyle w:val="ARfintablebodyright"/>
              <w:rPr>
                <w:highlight w:val="yellow"/>
              </w:rPr>
            </w:pPr>
          </w:p>
        </w:tc>
        <w:tc>
          <w:tcPr>
            <w:tcW w:w="394" w:type="dxa"/>
          </w:tcPr>
          <w:p w14:paraId="3407F72F" w14:textId="77777777" w:rsidR="00CA6F3D" w:rsidRPr="008274A7" w:rsidRDefault="00CA6F3D" w:rsidP="008274A7">
            <w:pPr>
              <w:pStyle w:val="ARfintablebodyright"/>
              <w:rPr>
                <w:highlight w:val="yellow"/>
              </w:rPr>
            </w:pPr>
          </w:p>
        </w:tc>
      </w:tr>
      <w:tr w:rsidR="00CA6F3D" w14:paraId="2C2B294F" w14:textId="77777777" w:rsidTr="00775C20">
        <w:tc>
          <w:tcPr>
            <w:tcW w:w="2912" w:type="dxa"/>
            <w:tcBorders>
              <w:top w:val="single" w:sz="4" w:space="0" w:color="989A9C" w:themeColor="accent5"/>
              <w:bottom w:val="single" w:sz="4" w:space="0" w:color="000000" w:themeColor="text1"/>
            </w:tcBorders>
          </w:tcPr>
          <w:p w14:paraId="68C9B218" w14:textId="77777777" w:rsidR="00CA6F3D" w:rsidRPr="000B5E9C" w:rsidRDefault="00CA6F3D" w:rsidP="00CA5333">
            <w:pPr>
              <w:pStyle w:val="ARfintablebody"/>
              <w:rPr>
                <w:highlight w:val="yellow"/>
              </w:rPr>
            </w:pPr>
            <w:r w:rsidRPr="00CA5333">
              <w:t>Payments</w:t>
            </w:r>
            <w:r>
              <w:t xml:space="preserve"> made on behalf of the state</w:t>
            </w:r>
          </w:p>
        </w:tc>
        <w:tc>
          <w:tcPr>
            <w:tcW w:w="1395" w:type="dxa"/>
            <w:tcBorders>
              <w:top w:val="single" w:sz="4" w:space="0" w:color="989A9C" w:themeColor="accent5"/>
              <w:bottom w:val="single" w:sz="4" w:space="0" w:color="000000" w:themeColor="text1"/>
            </w:tcBorders>
            <w:noWrap/>
          </w:tcPr>
          <w:p w14:paraId="1CC22819" w14:textId="77777777" w:rsidR="00CA6F3D" w:rsidRPr="004C670B" w:rsidRDefault="00CA6F3D" w:rsidP="008274A7">
            <w:pPr>
              <w:pStyle w:val="ARfintablebodyright"/>
              <w:rPr>
                <w:highlight w:val="yellow"/>
              </w:rPr>
            </w:pPr>
            <w:r>
              <w:t>–</w:t>
            </w:r>
          </w:p>
        </w:tc>
        <w:tc>
          <w:tcPr>
            <w:tcW w:w="1118" w:type="dxa"/>
            <w:tcBorders>
              <w:top w:val="single" w:sz="4" w:space="0" w:color="989A9C" w:themeColor="accent5"/>
              <w:bottom w:val="single" w:sz="4" w:space="0" w:color="000000" w:themeColor="text1"/>
            </w:tcBorders>
            <w:noWrap/>
          </w:tcPr>
          <w:p w14:paraId="5F8917B4" w14:textId="77777777" w:rsidR="00CA6F3D" w:rsidRPr="004C670B" w:rsidRDefault="00CA6F3D" w:rsidP="008274A7">
            <w:pPr>
              <w:pStyle w:val="ARfintablebodyright"/>
              <w:rPr>
                <w:highlight w:val="yellow"/>
              </w:rPr>
            </w:pPr>
            <w:r>
              <w:t>–</w:t>
            </w:r>
          </w:p>
        </w:tc>
        <w:tc>
          <w:tcPr>
            <w:tcW w:w="1118" w:type="dxa"/>
            <w:tcBorders>
              <w:top w:val="single" w:sz="4" w:space="0" w:color="989A9C" w:themeColor="accent5"/>
              <w:bottom w:val="single" w:sz="4" w:space="0" w:color="000000" w:themeColor="text1"/>
            </w:tcBorders>
            <w:shd w:val="clear" w:color="auto" w:fill="E7E6E6" w:themeFill="background2"/>
            <w:noWrap/>
          </w:tcPr>
          <w:p w14:paraId="295F3F51" w14:textId="77777777" w:rsidR="00CA6F3D" w:rsidRPr="00EF5C11" w:rsidRDefault="00CA6F3D" w:rsidP="008274A7">
            <w:pPr>
              <w:pStyle w:val="ARfintablebodyright"/>
              <w:rPr>
                <w:highlight w:val="yellow"/>
              </w:rPr>
            </w:pPr>
            <w:r>
              <w:t>–</w:t>
            </w:r>
          </w:p>
        </w:tc>
        <w:tc>
          <w:tcPr>
            <w:tcW w:w="979" w:type="dxa"/>
            <w:tcBorders>
              <w:top w:val="single" w:sz="4" w:space="0" w:color="989A9C" w:themeColor="accent5"/>
              <w:bottom w:val="single" w:sz="4" w:space="0" w:color="000000" w:themeColor="text1"/>
            </w:tcBorders>
            <w:shd w:val="clear" w:color="auto" w:fill="E7E6E6" w:themeFill="background2"/>
            <w:noWrap/>
          </w:tcPr>
          <w:p w14:paraId="460CC19E" w14:textId="77777777" w:rsidR="00CA6F3D" w:rsidRPr="008274A7" w:rsidRDefault="00CA6F3D" w:rsidP="008274A7">
            <w:pPr>
              <w:pStyle w:val="ARfintablebodyright"/>
              <w:rPr>
                <w:highlight w:val="yellow"/>
              </w:rPr>
            </w:pPr>
            <w:r>
              <w:t>–</w:t>
            </w:r>
          </w:p>
        </w:tc>
        <w:tc>
          <w:tcPr>
            <w:tcW w:w="979" w:type="dxa"/>
            <w:tcBorders>
              <w:top w:val="single" w:sz="4" w:space="0" w:color="989A9C" w:themeColor="accent5"/>
              <w:bottom w:val="single" w:sz="4" w:space="0" w:color="000000" w:themeColor="text1"/>
            </w:tcBorders>
            <w:shd w:val="clear" w:color="auto" w:fill="E7E6E6" w:themeFill="background2"/>
            <w:noWrap/>
          </w:tcPr>
          <w:p w14:paraId="726CB744" w14:textId="77777777" w:rsidR="00CA6F3D" w:rsidRPr="008274A7" w:rsidRDefault="00CA6F3D" w:rsidP="008274A7">
            <w:pPr>
              <w:pStyle w:val="ARfintablebodyright"/>
              <w:rPr>
                <w:highlight w:val="yellow"/>
              </w:rPr>
            </w:pPr>
            <w:r>
              <w:t>–</w:t>
            </w:r>
          </w:p>
        </w:tc>
        <w:tc>
          <w:tcPr>
            <w:tcW w:w="1138" w:type="dxa"/>
            <w:tcBorders>
              <w:top w:val="single" w:sz="4" w:space="0" w:color="989A9C" w:themeColor="accent5"/>
              <w:bottom w:val="single" w:sz="4" w:space="0" w:color="000000" w:themeColor="text1"/>
            </w:tcBorders>
            <w:shd w:val="clear" w:color="auto" w:fill="E7E6E6" w:themeFill="background2"/>
            <w:noWrap/>
          </w:tcPr>
          <w:p w14:paraId="4FBFA8FC" w14:textId="77777777" w:rsidR="00CA6F3D" w:rsidRPr="008274A7" w:rsidRDefault="00CA6F3D" w:rsidP="008274A7">
            <w:pPr>
              <w:pStyle w:val="ARfintablebodyright"/>
              <w:rPr>
                <w:highlight w:val="yellow"/>
              </w:rPr>
            </w:pPr>
            <w:r>
              <w:t>–</w:t>
            </w:r>
          </w:p>
        </w:tc>
        <w:tc>
          <w:tcPr>
            <w:tcW w:w="1513" w:type="dxa"/>
            <w:tcBorders>
              <w:top w:val="single" w:sz="4" w:space="0" w:color="989A9C" w:themeColor="accent5"/>
              <w:bottom w:val="single" w:sz="4" w:space="0" w:color="000000" w:themeColor="text1"/>
            </w:tcBorders>
            <w:noWrap/>
          </w:tcPr>
          <w:p w14:paraId="06C29A00" w14:textId="77777777" w:rsidR="00CA6F3D" w:rsidRPr="008274A7" w:rsidRDefault="00CA6F3D" w:rsidP="008274A7">
            <w:pPr>
              <w:pStyle w:val="ARfintablebodyright"/>
              <w:rPr>
                <w:highlight w:val="yellow"/>
              </w:rPr>
            </w:pPr>
            <w:r>
              <w:t>–</w:t>
            </w:r>
          </w:p>
        </w:tc>
        <w:tc>
          <w:tcPr>
            <w:tcW w:w="1597" w:type="dxa"/>
            <w:tcBorders>
              <w:top w:val="single" w:sz="4" w:space="0" w:color="989A9C" w:themeColor="accent5"/>
              <w:bottom w:val="single" w:sz="4" w:space="0" w:color="000000" w:themeColor="text1"/>
            </w:tcBorders>
            <w:noWrap/>
          </w:tcPr>
          <w:p w14:paraId="729AAC4B" w14:textId="77777777" w:rsidR="00CA6F3D" w:rsidRPr="008274A7" w:rsidRDefault="00CA6F3D" w:rsidP="008274A7">
            <w:pPr>
              <w:pStyle w:val="ARfintablebodyright"/>
              <w:rPr>
                <w:highlight w:val="yellow"/>
              </w:rPr>
            </w:pPr>
            <w:r>
              <w:t>–</w:t>
            </w:r>
          </w:p>
        </w:tc>
        <w:tc>
          <w:tcPr>
            <w:tcW w:w="1710" w:type="dxa"/>
            <w:tcBorders>
              <w:top w:val="single" w:sz="4" w:space="0" w:color="989A9C" w:themeColor="accent5"/>
              <w:bottom w:val="single" w:sz="4" w:space="0" w:color="000000" w:themeColor="text1"/>
            </w:tcBorders>
            <w:noWrap/>
          </w:tcPr>
          <w:p w14:paraId="32D09F3A" w14:textId="77777777" w:rsidR="00CA6F3D" w:rsidRPr="008274A7" w:rsidRDefault="00CA6F3D" w:rsidP="008274A7">
            <w:pPr>
              <w:pStyle w:val="ARfintablebodyright"/>
              <w:rPr>
                <w:highlight w:val="yellow"/>
              </w:rPr>
            </w:pPr>
            <w:r>
              <w:t>–</w:t>
            </w:r>
          </w:p>
        </w:tc>
        <w:tc>
          <w:tcPr>
            <w:tcW w:w="394" w:type="dxa"/>
          </w:tcPr>
          <w:p w14:paraId="08792FCB" w14:textId="77777777" w:rsidR="00CA6F3D" w:rsidRPr="008274A7" w:rsidRDefault="00CA6F3D" w:rsidP="008274A7">
            <w:pPr>
              <w:pStyle w:val="ARfintablebodyright"/>
              <w:rPr>
                <w:highlight w:val="yellow"/>
              </w:rPr>
            </w:pPr>
          </w:p>
        </w:tc>
      </w:tr>
      <w:tr w:rsidR="00CA6F3D" w14:paraId="72E4E596" w14:textId="77777777" w:rsidTr="00775C20">
        <w:tc>
          <w:tcPr>
            <w:tcW w:w="2912" w:type="dxa"/>
            <w:tcBorders>
              <w:top w:val="single" w:sz="4" w:space="0" w:color="000000" w:themeColor="text1"/>
              <w:bottom w:val="single" w:sz="4" w:space="0" w:color="000000" w:themeColor="text1"/>
            </w:tcBorders>
          </w:tcPr>
          <w:p w14:paraId="0EDC75C6" w14:textId="77777777" w:rsidR="00CA6F3D" w:rsidRDefault="00CA6F3D" w:rsidP="00793095">
            <w:pPr>
              <w:pStyle w:val="ARfintablebodybold"/>
            </w:pPr>
            <w:r>
              <w:t>Total</w:t>
            </w:r>
          </w:p>
        </w:tc>
        <w:tc>
          <w:tcPr>
            <w:tcW w:w="1395" w:type="dxa"/>
            <w:tcBorders>
              <w:top w:val="single" w:sz="4" w:space="0" w:color="000000" w:themeColor="text1"/>
              <w:bottom w:val="single" w:sz="4" w:space="0" w:color="000000" w:themeColor="text1"/>
            </w:tcBorders>
            <w:noWrap/>
          </w:tcPr>
          <w:p w14:paraId="3A9ED7A4" w14:textId="77777777" w:rsidR="00CA6F3D" w:rsidRPr="004C670B" w:rsidRDefault="00CA6F3D" w:rsidP="00793095">
            <w:pPr>
              <w:pStyle w:val="ARfintablebodyrightbold"/>
            </w:pPr>
            <w:r w:rsidRPr="004C670B">
              <w:t>13,006.6</w:t>
            </w:r>
          </w:p>
        </w:tc>
        <w:tc>
          <w:tcPr>
            <w:tcW w:w="1118" w:type="dxa"/>
            <w:tcBorders>
              <w:top w:val="single" w:sz="4" w:space="0" w:color="000000" w:themeColor="text1"/>
              <w:bottom w:val="single" w:sz="4" w:space="0" w:color="000000" w:themeColor="text1"/>
            </w:tcBorders>
            <w:noWrap/>
          </w:tcPr>
          <w:p w14:paraId="7AC37695" w14:textId="77777777" w:rsidR="00CA6F3D" w:rsidRPr="004C670B" w:rsidRDefault="00CA6F3D" w:rsidP="00793095">
            <w:pPr>
              <w:pStyle w:val="ARfintablebodyrightbold"/>
            </w:pPr>
            <w:r w:rsidRPr="004C670B">
              <w:t>3,409.3</w:t>
            </w:r>
          </w:p>
        </w:tc>
        <w:tc>
          <w:tcPr>
            <w:tcW w:w="1118" w:type="dxa"/>
            <w:tcBorders>
              <w:top w:val="single" w:sz="4" w:space="0" w:color="000000" w:themeColor="text1"/>
              <w:bottom w:val="single" w:sz="4" w:space="0" w:color="000000" w:themeColor="text1"/>
            </w:tcBorders>
            <w:shd w:val="clear" w:color="auto" w:fill="E7E6E6" w:themeFill="background2"/>
            <w:noWrap/>
          </w:tcPr>
          <w:p w14:paraId="37A92153" w14:textId="77777777" w:rsidR="00CA6F3D" w:rsidRPr="00EF5C11" w:rsidRDefault="00CA6F3D" w:rsidP="00793095">
            <w:pPr>
              <w:pStyle w:val="ARfintablebodyrightbold"/>
            </w:pPr>
            <w:r w:rsidRPr="00EF5C11">
              <w:t>589.9</w:t>
            </w:r>
          </w:p>
        </w:tc>
        <w:tc>
          <w:tcPr>
            <w:tcW w:w="979" w:type="dxa"/>
            <w:tcBorders>
              <w:top w:val="single" w:sz="4" w:space="0" w:color="000000" w:themeColor="text1"/>
              <w:bottom w:val="single" w:sz="4" w:space="0" w:color="000000" w:themeColor="text1"/>
            </w:tcBorders>
            <w:shd w:val="clear" w:color="auto" w:fill="E7E6E6" w:themeFill="background2"/>
            <w:noWrap/>
          </w:tcPr>
          <w:p w14:paraId="6E7035E8" w14:textId="77777777" w:rsidR="00CA6F3D" w:rsidRPr="008274A7" w:rsidRDefault="00CA6F3D" w:rsidP="00793095">
            <w:pPr>
              <w:pStyle w:val="ARfintablebodyrightbold"/>
            </w:pPr>
            <w:r>
              <w:t>–</w:t>
            </w:r>
          </w:p>
        </w:tc>
        <w:tc>
          <w:tcPr>
            <w:tcW w:w="979" w:type="dxa"/>
            <w:tcBorders>
              <w:top w:val="single" w:sz="4" w:space="0" w:color="000000" w:themeColor="text1"/>
              <w:bottom w:val="single" w:sz="4" w:space="0" w:color="000000" w:themeColor="text1"/>
            </w:tcBorders>
            <w:shd w:val="clear" w:color="auto" w:fill="E7E6E6" w:themeFill="background2"/>
            <w:noWrap/>
          </w:tcPr>
          <w:p w14:paraId="61D0ED6E" w14:textId="77777777" w:rsidR="00CA6F3D" w:rsidRPr="008274A7" w:rsidRDefault="00CA6F3D" w:rsidP="00793095">
            <w:pPr>
              <w:pStyle w:val="ARfintablebodyrightbold"/>
            </w:pPr>
            <w:r w:rsidRPr="008274A7">
              <w:t>52.6</w:t>
            </w:r>
          </w:p>
        </w:tc>
        <w:tc>
          <w:tcPr>
            <w:tcW w:w="1138" w:type="dxa"/>
            <w:tcBorders>
              <w:top w:val="single" w:sz="4" w:space="0" w:color="000000" w:themeColor="text1"/>
              <w:bottom w:val="single" w:sz="4" w:space="0" w:color="000000" w:themeColor="text1"/>
            </w:tcBorders>
            <w:shd w:val="clear" w:color="auto" w:fill="E7E6E6" w:themeFill="background2"/>
            <w:noWrap/>
          </w:tcPr>
          <w:p w14:paraId="27318162" w14:textId="77777777" w:rsidR="00CA6F3D" w:rsidRPr="008274A7" w:rsidRDefault="00CA6F3D" w:rsidP="00793095">
            <w:pPr>
              <w:pStyle w:val="ARfintablebodyrightbold"/>
            </w:pPr>
            <w:r w:rsidRPr="008274A7">
              <w:t>465.7</w:t>
            </w:r>
          </w:p>
        </w:tc>
        <w:tc>
          <w:tcPr>
            <w:tcW w:w="1513" w:type="dxa"/>
            <w:tcBorders>
              <w:top w:val="single" w:sz="4" w:space="0" w:color="000000" w:themeColor="text1"/>
              <w:bottom w:val="single" w:sz="4" w:space="0" w:color="000000" w:themeColor="text1"/>
            </w:tcBorders>
            <w:noWrap/>
          </w:tcPr>
          <w:p w14:paraId="313D6013" w14:textId="77777777" w:rsidR="00CA6F3D" w:rsidRPr="008274A7" w:rsidRDefault="00CA6F3D" w:rsidP="00793095">
            <w:pPr>
              <w:pStyle w:val="ARfintablebodyrightbold"/>
            </w:pPr>
            <w:r w:rsidRPr="008274A7">
              <w:t>17,524.1</w:t>
            </w:r>
          </w:p>
        </w:tc>
        <w:tc>
          <w:tcPr>
            <w:tcW w:w="1597" w:type="dxa"/>
            <w:tcBorders>
              <w:top w:val="single" w:sz="4" w:space="0" w:color="000000" w:themeColor="text1"/>
              <w:bottom w:val="single" w:sz="4" w:space="0" w:color="000000" w:themeColor="text1"/>
            </w:tcBorders>
            <w:noWrap/>
          </w:tcPr>
          <w:p w14:paraId="1A9B79B8" w14:textId="77777777" w:rsidR="00CA6F3D" w:rsidRPr="008274A7" w:rsidRDefault="00CA6F3D" w:rsidP="00793095">
            <w:pPr>
              <w:pStyle w:val="ARfintablebodyrightbold"/>
            </w:pPr>
            <w:r w:rsidRPr="008274A7">
              <w:t>16,862.7</w:t>
            </w:r>
          </w:p>
        </w:tc>
        <w:tc>
          <w:tcPr>
            <w:tcW w:w="1710" w:type="dxa"/>
            <w:tcBorders>
              <w:top w:val="single" w:sz="4" w:space="0" w:color="000000" w:themeColor="text1"/>
              <w:bottom w:val="single" w:sz="4" w:space="0" w:color="000000" w:themeColor="text1"/>
            </w:tcBorders>
            <w:noWrap/>
          </w:tcPr>
          <w:p w14:paraId="59993FE4" w14:textId="77777777" w:rsidR="00CA6F3D" w:rsidRPr="008274A7" w:rsidRDefault="00CA6F3D" w:rsidP="00793095">
            <w:pPr>
              <w:pStyle w:val="ARfintablebodyrightbold"/>
            </w:pPr>
            <w:r w:rsidRPr="008274A7">
              <w:t>661.3</w:t>
            </w:r>
          </w:p>
        </w:tc>
        <w:tc>
          <w:tcPr>
            <w:tcW w:w="394" w:type="dxa"/>
          </w:tcPr>
          <w:p w14:paraId="6734E292" w14:textId="77777777" w:rsidR="00CA6F3D" w:rsidRPr="008274A7" w:rsidRDefault="00CA6F3D" w:rsidP="00793095">
            <w:pPr>
              <w:pStyle w:val="ARfintablebodyright"/>
              <w:rPr>
                <w:highlight w:val="yellow"/>
              </w:rPr>
            </w:pPr>
          </w:p>
        </w:tc>
      </w:tr>
      <w:tr w:rsidR="00CA6F3D" w14:paraId="61A6963B" w14:textId="77777777" w:rsidTr="00775C20">
        <w:tc>
          <w:tcPr>
            <w:tcW w:w="2912" w:type="dxa"/>
            <w:tcBorders>
              <w:top w:val="single" w:sz="4" w:space="0" w:color="000000" w:themeColor="text1"/>
              <w:bottom w:val="single" w:sz="4" w:space="0" w:color="989A9C" w:themeColor="accent5"/>
            </w:tcBorders>
          </w:tcPr>
          <w:p w14:paraId="52489092" w14:textId="77777777" w:rsidR="00CA6F3D" w:rsidRPr="00963913" w:rsidRDefault="00CA6F3D" w:rsidP="00AB0A4A">
            <w:pPr>
              <w:pStyle w:val="ARfintablebodyboldcoloured"/>
            </w:pPr>
            <w:r>
              <w:t>2024</w:t>
            </w:r>
          </w:p>
        </w:tc>
        <w:tc>
          <w:tcPr>
            <w:tcW w:w="1395" w:type="dxa"/>
            <w:tcBorders>
              <w:top w:val="single" w:sz="4" w:space="0" w:color="000000" w:themeColor="text1"/>
              <w:bottom w:val="single" w:sz="4" w:space="0" w:color="989A9C" w:themeColor="accent5"/>
            </w:tcBorders>
            <w:noWrap/>
          </w:tcPr>
          <w:p w14:paraId="44DF0C3A" w14:textId="77777777" w:rsidR="00CA6F3D" w:rsidRPr="004C670B" w:rsidRDefault="00CA6F3D" w:rsidP="00963913">
            <w:pPr>
              <w:pStyle w:val="ARfintablebodyright"/>
            </w:pPr>
          </w:p>
        </w:tc>
        <w:tc>
          <w:tcPr>
            <w:tcW w:w="1118" w:type="dxa"/>
            <w:tcBorders>
              <w:top w:val="single" w:sz="4" w:space="0" w:color="000000" w:themeColor="text1"/>
              <w:bottom w:val="single" w:sz="4" w:space="0" w:color="989A9C" w:themeColor="accent5"/>
            </w:tcBorders>
            <w:noWrap/>
          </w:tcPr>
          <w:p w14:paraId="3BE4E915" w14:textId="77777777" w:rsidR="00CA6F3D" w:rsidRPr="004C670B" w:rsidRDefault="00CA6F3D" w:rsidP="00963913">
            <w:pPr>
              <w:pStyle w:val="ARfintablebodyright"/>
            </w:pPr>
          </w:p>
        </w:tc>
        <w:tc>
          <w:tcPr>
            <w:tcW w:w="1118" w:type="dxa"/>
            <w:tcBorders>
              <w:top w:val="single" w:sz="4" w:space="0" w:color="000000" w:themeColor="text1"/>
              <w:bottom w:val="single" w:sz="4" w:space="0" w:color="989A9C" w:themeColor="accent5"/>
            </w:tcBorders>
            <w:shd w:val="clear" w:color="auto" w:fill="E7E6E6" w:themeFill="background2"/>
            <w:noWrap/>
          </w:tcPr>
          <w:p w14:paraId="57CEA691" w14:textId="77777777" w:rsidR="00CA6F3D" w:rsidRPr="00EF5C11" w:rsidRDefault="00CA6F3D" w:rsidP="00963913">
            <w:pPr>
              <w:pStyle w:val="ARfintablebodyright"/>
            </w:pPr>
          </w:p>
        </w:tc>
        <w:tc>
          <w:tcPr>
            <w:tcW w:w="979" w:type="dxa"/>
            <w:tcBorders>
              <w:top w:val="single" w:sz="4" w:space="0" w:color="000000" w:themeColor="text1"/>
              <w:bottom w:val="single" w:sz="4" w:space="0" w:color="989A9C" w:themeColor="accent5"/>
            </w:tcBorders>
            <w:shd w:val="clear" w:color="auto" w:fill="E7E6E6" w:themeFill="background2"/>
            <w:noWrap/>
          </w:tcPr>
          <w:p w14:paraId="2DD8DDA5" w14:textId="77777777" w:rsidR="00CA6F3D" w:rsidRPr="008274A7" w:rsidRDefault="00CA6F3D" w:rsidP="00963913">
            <w:pPr>
              <w:pStyle w:val="ARfintablebodyright"/>
            </w:pPr>
          </w:p>
        </w:tc>
        <w:tc>
          <w:tcPr>
            <w:tcW w:w="979" w:type="dxa"/>
            <w:tcBorders>
              <w:top w:val="single" w:sz="4" w:space="0" w:color="000000" w:themeColor="text1"/>
              <w:bottom w:val="single" w:sz="4" w:space="0" w:color="989A9C" w:themeColor="accent5"/>
            </w:tcBorders>
            <w:shd w:val="clear" w:color="auto" w:fill="E7E6E6" w:themeFill="background2"/>
            <w:noWrap/>
          </w:tcPr>
          <w:p w14:paraId="73BBDC07" w14:textId="77777777" w:rsidR="00CA6F3D" w:rsidRPr="008274A7" w:rsidRDefault="00CA6F3D" w:rsidP="00963913">
            <w:pPr>
              <w:pStyle w:val="ARfintablebodyright"/>
            </w:pPr>
          </w:p>
        </w:tc>
        <w:tc>
          <w:tcPr>
            <w:tcW w:w="1138" w:type="dxa"/>
            <w:tcBorders>
              <w:top w:val="single" w:sz="4" w:space="0" w:color="000000" w:themeColor="text1"/>
              <w:bottom w:val="single" w:sz="4" w:space="0" w:color="989A9C" w:themeColor="accent5"/>
            </w:tcBorders>
            <w:shd w:val="clear" w:color="auto" w:fill="E7E6E6" w:themeFill="background2"/>
            <w:noWrap/>
          </w:tcPr>
          <w:p w14:paraId="08F4F7A0" w14:textId="77777777" w:rsidR="00CA6F3D" w:rsidRPr="008274A7" w:rsidRDefault="00CA6F3D" w:rsidP="00963913">
            <w:pPr>
              <w:pStyle w:val="ARfintablebodyright"/>
            </w:pPr>
          </w:p>
        </w:tc>
        <w:tc>
          <w:tcPr>
            <w:tcW w:w="1513" w:type="dxa"/>
            <w:tcBorders>
              <w:top w:val="single" w:sz="4" w:space="0" w:color="000000" w:themeColor="text1"/>
              <w:bottom w:val="single" w:sz="4" w:space="0" w:color="989A9C" w:themeColor="accent5"/>
            </w:tcBorders>
            <w:noWrap/>
          </w:tcPr>
          <w:p w14:paraId="38CC6B00" w14:textId="77777777" w:rsidR="00CA6F3D" w:rsidRPr="008274A7" w:rsidRDefault="00CA6F3D" w:rsidP="00963913">
            <w:pPr>
              <w:pStyle w:val="ARfintablebodyright"/>
            </w:pPr>
          </w:p>
        </w:tc>
        <w:tc>
          <w:tcPr>
            <w:tcW w:w="1597" w:type="dxa"/>
            <w:tcBorders>
              <w:top w:val="single" w:sz="4" w:space="0" w:color="000000" w:themeColor="text1"/>
              <w:bottom w:val="single" w:sz="4" w:space="0" w:color="989A9C" w:themeColor="accent5"/>
            </w:tcBorders>
            <w:noWrap/>
          </w:tcPr>
          <w:p w14:paraId="1531A97B" w14:textId="77777777" w:rsidR="00CA6F3D" w:rsidRPr="008274A7" w:rsidRDefault="00CA6F3D" w:rsidP="00963913">
            <w:pPr>
              <w:pStyle w:val="ARfintablebodyright"/>
            </w:pPr>
          </w:p>
        </w:tc>
        <w:tc>
          <w:tcPr>
            <w:tcW w:w="1710" w:type="dxa"/>
            <w:tcBorders>
              <w:top w:val="single" w:sz="4" w:space="0" w:color="000000" w:themeColor="text1"/>
              <w:bottom w:val="single" w:sz="4" w:space="0" w:color="989A9C" w:themeColor="accent5"/>
            </w:tcBorders>
            <w:noWrap/>
          </w:tcPr>
          <w:p w14:paraId="2D3F9C4A" w14:textId="77777777" w:rsidR="00CA6F3D" w:rsidRPr="008274A7" w:rsidRDefault="00CA6F3D" w:rsidP="00963913">
            <w:pPr>
              <w:pStyle w:val="ARfintablebodyright"/>
            </w:pPr>
          </w:p>
        </w:tc>
        <w:tc>
          <w:tcPr>
            <w:tcW w:w="394" w:type="dxa"/>
          </w:tcPr>
          <w:p w14:paraId="7C5B9D18" w14:textId="77777777" w:rsidR="00CA6F3D" w:rsidRPr="008274A7" w:rsidRDefault="00CA6F3D" w:rsidP="00963913">
            <w:pPr>
              <w:pStyle w:val="ARfintablebodyright"/>
              <w:rPr>
                <w:highlight w:val="yellow"/>
              </w:rPr>
            </w:pPr>
          </w:p>
        </w:tc>
      </w:tr>
      <w:tr w:rsidR="00CA6F3D" w14:paraId="6BA2EBD0" w14:textId="77777777" w:rsidTr="00775C20">
        <w:tc>
          <w:tcPr>
            <w:tcW w:w="2912" w:type="dxa"/>
            <w:tcBorders>
              <w:top w:val="single" w:sz="4" w:space="0" w:color="989A9C" w:themeColor="accent5"/>
            </w:tcBorders>
          </w:tcPr>
          <w:p w14:paraId="4EDE40A8" w14:textId="77777777" w:rsidR="00CA6F3D" w:rsidRPr="00963913" w:rsidRDefault="00CA6F3D" w:rsidP="00CA5333">
            <w:pPr>
              <w:pStyle w:val="ARfintablebodybold"/>
            </w:pPr>
            <w:r>
              <w:t>Controlled</w:t>
            </w:r>
          </w:p>
        </w:tc>
        <w:tc>
          <w:tcPr>
            <w:tcW w:w="1395" w:type="dxa"/>
            <w:tcBorders>
              <w:top w:val="single" w:sz="4" w:space="0" w:color="989A9C" w:themeColor="accent5"/>
            </w:tcBorders>
            <w:noWrap/>
          </w:tcPr>
          <w:p w14:paraId="3F634419" w14:textId="77777777" w:rsidR="00CA6F3D" w:rsidRPr="004C670B" w:rsidRDefault="00CA6F3D" w:rsidP="00963913">
            <w:pPr>
              <w:pStyle w:val="ARfintablebodyright"/>
            </w:pPr>
          </w:p>
        </w:tc>
        <w:tc>
          <w:tcPr>
            <w:tcW w:w="1118" w:type="dxa"/>
            <w:tcBorders>
              <w:top w:val="single" w:sz="4" w:space="0" w:color="989A9C" w:themeColor="accent5"/>
            </w:tcBorders>
            <w:noWrap/>
          </w:tcPr>
          <w:p w14:paraId="5E384F78" w14:textId="77777777" w:rsidR="00CA6F3D" w:rsidRPr="004C670B" w:rsidRDefault="00CA6F3D" w:rsidP="00963913">
            <w:pPr>
              <w:pStyle w:val="ARfintablebodyright"/>
            </w:pPr>
          </w:p>
        </w:tc>
        <w:tc>
          <w:tcPr>
            <w:tcW w:w="1118" w:type="dxa"/>
            <w:tcBorders>
              <w:top w:val="single" w:sz="4" w:space="0" w:color="989A9C" w:themeColor="accent5"/>
            </w:tcBorders>
            <w:shd w:val="clear" w:color="auto" w:fill="E7E6E6" w:themeFill="background2"/>
            <w:noWrap/>
          </w:tcPr>
          <w:p w14:paraId="314D8703" w14:textId="77777777" w:rsidR="00CA6F3D" w:rsidRPr="00EF5C11" w:rsidRDefault="00CA6F3D" w:rsidP="00963913">
            <w:pPr>
              <w:pStyle w:val="ARfintablebodyright"/>
            </w:pPr>
          </w:p>
        </w:tc>
        <w:tc>
          <w:tcPr>
            <w:tcW w:w="979" w:type="dxa"/>
            <w:tcBorders>
              <w:top w:val="single" w:sz="4" w:space="0" w:color="989A9C" w:themeColor="accent5"/>
            </w:tcBorders>
            <w:shd w:val="clear" w:color="auto" w:fill="E7E6E6" w:themeFill="background2"/>
            <w:noWrap/>
          </w:tcPr>
          <w:p w14:paraId="06413E75" w14:textId="77777777" w:rsidR="00CA6F3D" w:rsidRPr="008274A7" w:rsidRDefault="00CA6F3D" w:rsidP="00963913">
            <w:pPr>
              <w:pStyle w:val="ARfintablebodyright"/>
            </w:pPr>
          </w:p>
        </w:tc>
        <w:tc>
          <w:tcPr>
            <w:tcW w:w="979" w:type="dxa"/>
            <w:tcBorders>
              <w:top w:val="single" w:sz="4" w:space="0" w:color="989A9C" w:themeColor="accent5"/>
            </w:tcBorders>
            <w:shd w:val="clear" w:color="auto" w:fill="E7E6E6" w:themeFill="background2"/>
            <w:noWrap/>
          </w:tcPr>
          <w:p w14:paraId="1005C31B" w14:textId="77777777" w:rsidR="00CA6F3D" w:rsidRPr="008274A7" w:rsidRDefault="00CA6F3D" w:rsidP="00963913">
            <w:pPr>
              <w:pStyle w:val="ARfintablebodyright"/>
            </w:pPr>
          </w:p>
        </w:tc>
        <w:tc>
          <w:tcPr>
            <w:tcW w:w="1138" w:type="dxa"/>
            <w:tcBorders>
              <w:top w:val="single" w:sz="4" w:space="0" w:color="989A9C" w:themeColor="accent5"/>
            </w:tcBorders>
            <w:shd w:val="clear" w:color="auto" w:fill="E7E6E6" w:themeFill="background2"/>
            <w:noWrap/>
          </w:tcPr>
          <w:p w14:paraId="481AA9EA" w14:textId="77777777" w:rsidR="00CA6F3D" w:rsidRPr="008274A7" w:rsidRDefault="00CA6F3D" w:rsidP="00963913">
            <w:pPr>
              <w:pStyle w:val="ARfintablebodyright"/>
            </w:pPr>
          </w:p>
        </w:tc>
        <w:tc>
          <w:tcPr>
            <w:tcW w:w="1513" w:type="dxa"/>
            <w:tcBorders>
              <w:top w:val="single" w:sz="4" w:space="0" w:color="989A9C" w:themeColor="accent5"/>
            </w:tcBorders>
            <w:noWrap/>
          </w:tcPr>
          <w:p w14:paraId="41F55E4F" w14:textId="77777777" w:rsidR="00CA6F3D" w:rsidRPr="008274A7" w:rsidRDefault="00CA6F3D" w:rsidP="00963913">
            <w:pPr>
              <w:pStyle w:val="ARfintablebodyright"/>
            </w:pPr>
          </w:p>
        </w:tc>
        <w:tc>
          <w:tcPr>
            <w:tcW w:w="1597" w:type="dxa"/>
            <w:tcBorders>
              <w:top w:val="single" w:sz="4" w:space="0" w:color="989A9C" w:themeColor="accent5"/>
            </w:tcBorders>
            <w:noWrap/>
          </w:tcPr>
          <w:p w14:paraId="7D2FD08A" w14:textId="77777777" w:rsidR="00CA6F3D" w:rsidRPr="008274A7" w:rsidRDefault="00CA6F3D" w:rsidP="00963913">
            <w:pPr>
              <w:pStyle w:val="ARfintablebodyright"/>
            </w:pPr>
          </w:p>
        </w:tc>
        <w:tc>
          <w:tcPr>
            <w:tcW w:w="1710" w:type="dxa"/>
            <w:tcBorders>
              <w:top w:val="single" w:sz="4" w:space="0" w:color="989A9C" w:themeColor="accent5"/>
            </w:tcBorders>
            <w:noWrap/>
          </w:tcPr>
          <w:p w14:paraId="2E604827" w14:textId="77777777" w:rsidR="00CA6F3D" w:rsidRPr="008274A7" w:rsidRDefault="00CA6F3D" w:rsidP="00963913">
            <w:pPr>
              <w:pStyle w:val="ARfintablebodyright"/>
            </w:pPr>
          </w:p>
        </w:tc>
        <w:tc>
          <w:tcPr>
            <w:tcW w:w="394" w:type="dxa"/>
          </w:tcPr>
          <w:p w14:paraId="3EBCCA1F" w14:textId="77777777" w:rsidR="00CA6F3D" w:rsidRPr="008274A7" w:rsidRDefault="00CA6F3D" w:rsidP="00963913">
            <w:pPr>
              <w:pStyle w:val="ARfintablebodyright"/>
              <w:rPr>
                <w:highlight w:val="yellow"/>
              </w:rPr>
            </w:pPr>
          </w:p>
        </w:tc>
      </w:tr>
      <w:tr w:rsidR="00CA6F3D" w14:paraId="2EE445FB" w14:textId="77777777" w:rsidTr="00775C20">
        <w:tc>
          <w:tcPr>
            <w:tcW w:w="2912" w:type="dxa"/>
          </w:tcPr>
          <w:p w14:paraId="643D819F" w14:textId="77777777" w:rsidR="00CA6F3D" w:rsidRPr="00CA5333" w:rsidRDefault="00CA6F3D" w:rsidP="00CA5333">
            <w:pPr>
              <w:pStyle w:val="ARfintablebody"/>
            </w:pPr>
            <w:r w:rsidRPr="00CA5333">
              <w:t>Provision of outputs</w:t>
            </w:r>
          </w:p>
        </w:tc>
        <w:tc>
          <w:tcPr>
            <w:tcW w:w="1395" w:type="dxa"/>
            <w:noWrap/>
          </w:tcPr>
          <w:p w14:paraId="26A2A2BB" w14:textId="77777777" w:rsidR="00CA6F3D" w:rsidRPr="00963913" w:rsidRDefault="00CA6F3D" w:rsidP="007812E3">
            <w:pPr>
              <w:pStyle w:val="ARfintablebodyright"/>
            </w:pPr>
            <w:r w:rsidRPr="00963913">
              <w:t>12,539.2</w:t>
            </w:r>
          </w:p>
        </w:tc>
        <w:tc>
          <w:tcPr>
            <w:tcW w:w="1118" w:type="dxa"/>
            <w:noWrap/>
          </w:tcPr>
          <w:p w14:paraId="48499DF9" w14:textId="77777777" w:rsidR="00CA6F3D" w:rsidRPr="007812E3" w:rsidRDefault="00CA6F3D" w:rsidP="007812E3">
            <w:pPr>
              <w:pStyle w:val="ARfintablebodyright"/>
            </w:pPr>
            <w:r w:rsidRPr="007812E3">
              <w:t>2,104.4</w:t>
            </w:r>
          </w:p>
        </w:tc>
        <w:tc>
          <w:tcPr>
            <w:tcW w:w="1118" w:type="dxa"/>
            <w:shd w:val="clear" w:color="auto" w:fill="E7E6E6" w:themeFill="background2"/>
            <w:noWrap/>
          </w:tcPr>
          <w:p w14:paraId="4B3E4295" w14:textId="77777777" w:rsidR="00CA6F3D" w:rsidRPr="007812E3" w:rsidRDefault="00CA6F3D" w:rsidP="007812E3">
            <w:pPr>
              <w:pStyle w:val="ARfintablebodyright"/>
            </w:pPr>
            <w:r w:rsidRPr="007812E3">
              <w:t>470.2</w:t>
            </w:r>
          </w:p>
        </w:tc>
        <w:tc>
          <w:tcPr>
            <w:tcW w:w="979" w:type="dxa"/>
            <w:shd w:val="clear" w:color="auto" w:fill="E7E6E6" w:themeFill="background2"/>
            <w:noWrap/>
          </w:tcPr>
          <w:p w14:paraId="2E8D21E6" w14:textId="77777777" w:rsidR="00CA6F3D" w:rsidRPr="007812E3" w:rsidRDefault="00CA6F3D" w:rsidP="007812E3">
            <w:pPr>
              <w:pStyle w:val="ARfintablebodyright"/>
            </w:pPr>
            <w:r w:rsidRPr="007812E3">
              <w:t>131.2</w:t>
            </w:r>
          </w:p>
        </w:tc>
        <w:tc>
          <w:tcPr>
            <w:tcW w:w="979" w:type="dxa"/>
            <w:shd w:val="clear" w:color="auto" w:fill="E7E6E6" w:themeFill="background2"/>
            <w:noWrap/>
          </w:tcPr>
          <w:p w14:paraId="775A513D" w14:textId="77777777" w:rsidR="00CA6F3D" w:rsidRPr="007812E3" w:rsidRDefault="00CA6F3D" w:rsidP="007812E3">
            <w:pPr>
              <w:pStyle w:val="ARfintablebodyright"/>
            </w:pPr>
            <w:r w:rsidRPr="007812E3">
              <w:t>24.3</w:t>
            </w:r>
          </w:p>
        </w:tc>
        <w:tc>
          <w:tcPr>
            <w:tcW w:w="1138" w:type="dxa"/>
            <w:shd w:val="clear" w:color="auto" w:fill="E7E6E6" w:themeFill="background2"/>
            <w:noWrap/>
          </w:tcPr>
          <w:p w14:paraId="5EEB8573" w14:textId="77777777" w:rsidR="00CA6F3D" w:rsidRPr="007812E3" w:rsidRDefault="00CA6F3D" w:rsidP="007812E3">
            <w:pPr>
              <w:pStyle w:val="ARfintablebodyright"/>
            </w:pPr>
            <w:r>
              <w:t>–</w:t>
            </w:r>
          </w:p>
        </w:tc>
        <w:tc>
          <w:tcPr>
            <w:tcW w:w="1513" w:type="dxa"/>
            <w:noWrap/>
          </w:tcPr>
          <w:p w14:paraId="0C6B6306" w14:textId="77777777" w:rsidR="00CA6F3D" w:rsidRPr="007812E3" w:rsidRDefault="00CA6F3D" w:rsidP="007812E3">
            <w:pPr>
              <w:pStyle w:val="ARfintablebodyright"/>
            </w:pPr>
            <w:r w:rsidRPr="007812E3">
              <w:t>15,269.4</w:t>
            </w:r>
          </w:p>
        </w:tc>
        <w:tc>
          <w:tcPr>
            <w:tcW w:w="1597" w:type="dxa"/>
            <w:noWrap/>
          </w:tcPr>
          <w:p w14:paraId="0EC29348" w14:textId="77777777" w:rsidR="00CA6F3D" w:rsidRPr="007812E3" w:rsidRDefault="00CA6F3D" w:rsidP="007812E3">
            <w:pPr>
              <w:pStyle w:val="ARfintablebodyright"/>
            </w:pPr>
            <w:r w:rsidRPr="007812E3">
              <w:t>14,689.1</w:t>
            </w:r>
          </w:p>
        </w:tc>
        <w:tc>
          <w:tcPr>
            <w:tcW w:w="1710" w:type="dxa"/>
            <w:noWrap/>
          </w:tcPr>
          <w:p w14:paraId="5998EA2D" w14:textId="77777777" w:rsidR="00CA6F3D" w:rsidRPr="007812E3" w:rsidRDefault="00CA6F3D" w:rsidP="007812E3">
            <w:pPr>
              <w:pStyle w:val="ARfintablebodyright"/>
            </w:pPr>
            <w:r w:rsidRPr="007812E3">
              <w:t>580.3</w:t>
            </w:r>
          </w:p>
        </w:tc>
        <w:tc>
          <w:tcPr>
            <w:tcW w:w="394" w:type="dxa"/>
          </w:tcPr>
          <w:p w14:paraId="5A5CA2F4" w14:textId="77777777" w:rsidR="00CA6F3D" w:rsidRPr="00CF5980" w:rsidRDefault="00CA6F3D" w:rsidP="007812E3">
            <w:pPr>
              <w:pStyle w:val="ARfintablebodyright"/>
              <w:rPr>
                <w:highlight w:val="yellow"/>
                <w:vertAlign w:val="superscript"/>
              </w:rPr>
            </w:pPr>
            <w:r w:rsidRPr="00CF5980">
              <w:rPr>
                <w:vertAlign w:val="superscript"/>
              </w:rPr>
              <w:t>(v)</w:t>
            </w:r>
          </w:p>
        </w:tc>
      </w:tr>
      <w:tr w:rsidR="00CA6F3D" w14:paraId="42024744" w14:textId="77777777" w:rsidTr="00775C20">
        <w:tc>
          <w:tcPr>
            <w:tcW w:w="2912" w:type="dxa"/>
          </w:tcPr>
          <w:p w14:paraId="065D71C6" w14:textId="77777777" w:rsidR="00CA6F3D" w:rsidRPr="00CA5333" w:rsidRDefault="00CA6F3D" w:rsidP="00CA5333">
            <w:pPr>
              <w:pStyle w:val="ARfintablebody"/>
            </w:pPr>
            <w:r w:rsidRPr="00CA5333">
              <w:t>Additions to net assets</w:t>
            </w:r>
          </w:p>
        </w:tc>
        <w:tc>
          <w:tcPr>
            <w:tcW w:w="1395" w:type="dxa"/>
            <w:noWrap/>
          </w:tcPr>
          <w:p w14:paraId="49E26643" w14:textId="77777777" w:rsidR="00CA6F3D" w:rsidRPr="00963913" w:rsidRDefault="00CA6F3D" w:rsidP="007812E3">
            <w:pPr>
              <w:pStyle w:val="ARfintablebodyright"/>
            </w:pPr>
            <w:r w:rsidRPr="00963913">
              <w:t>419.1</w:t>
            </w:r>
          </w:p>
        </w:tc>
        <w:tc>
          <w:tcPr>
            <w:tcW w:w="1118" w:type="dxa"/>
            <w:noWrap/>
          </w:tcPr>
          <w:p w14:paraId="0D79EE10" w14:textId="77777777" w:rsidR="00CA6F3D" w:rsidRPr="007812E3" w:rsidRDefault="00CA6F3D" w:rsidP="007812E3">
            <w:pPr>
              <w:pStyle w:val="ARfintablebodyright"/>
            </w:pPr>
            <w:r>
              <w:t>–</w:t>
            </w:r>
          </w:p>
        </w:tc>
        <w:tc>
          <w:tcPr>
            <w:tcW w:w="1118" w:type="dxa"/>
            <w:shd w:val="clear" w:color="auto" w:fill="E7E6E6" w:themeFill="background2"/>
            <w:noWrap/>
          </w:tcPr>
          <w:p w14:paraId="19AE8780" w14:textId="77777777" w:rsidR="00CA6F3D" w:rsidRPr="007812E3" w:rsidRDefault="00CA6F3D" w:rsidP="007812E3">
            <w:pPr>
              <w:pStyle w:val="ARfintablebodyright"/>
            </w:pPr>
            <w:r w:rsidRPr="007812E3">
              <w:t>43.1</w:t>
            </w:r>
          </w:p>
        </w:tc>
        <w:tc>
          <w:tcPr>
            <w:tcW w:w="979" w:type="dxa"/>
            <w:shd w:val="clear" w:color="auto" w:fill="E7E6E6" w:themeFill="background2"/>
            <w:noWrap/>
          </w:tcPr>
          <w:p w14:paraId="5790E901" w14:textId="77777777" w:rsidR="00CA6F3D" w:rsidRPr="007812E3" w:rsidRDefault="00CA6F3D" w:rsidP="007812E3">
            <w:pPr>
              <w:pStyle w:val="ARfintablebodyright"/>
            </w:pPr>
            <w:r w:rsidRPr="007812E3">
              <w:t>(131.2)</w:t>
            </w:r>
          </w:p>
        </w:tc>
        <w:tc>
          <w:tcPr>
            <w:tcW w:w="979" w:type="dxa"/>
            <w:shd w:val="clear" w:color="auto" w:fill="E7E6E6" w:themeFill="background2"/>
            <w:noWrap/>
          </w:tcPr>
          <w:p w14:paraId="6D47AB58" w14:textId="77777777" w:rsidR="00CA6F3D" w:rsidRPr="007812E3" w:rsidRDefault="00CA6F3D" w:rsidP="007812E3">
            <w:pPr>
              <w:pStyle w:val="ARfintablebodyright"/>
            </w:pPr>
            <w:r>
              <w:t>–</w:t>
            </w:r>
          </w:p>
        </w:tc>
        <w:tc>
          <w:tcPr>
            <w:tcW w:w="1138" w:type="dxa"/>
            <w:shd w:val="clear" w:color="auto" w:fill="E7E6E6" w:themeFill="background2"/>
            <w:noWrap/>
          </w:tcPr>
          <w:p w14:paraId="718542F4" w14:textId="77777777" w:rsidR="00CA6F3D" w:rsidRPr="007812E3" w:rsidRDefault="00CA6F3D" w:rsidP="007812E3">
            <w:pPr>
              <w:pStyle w:val="ARfintablebodyright"/>
            </w:pPr>
            <w:r>
              <w:t>–</w:t>
            </w:r>
          </w:p>
        </w:tc>
        <w:tc>
          <w:tcPr>
            <w:tcW w:w="1513" w:type="dxa"/>
            <w:noWrap/>
          </w:tcPr>
          <w:p w14:paraId="206691BD" w14:textId="77777777" w:rsidR="00CA6F3D" w:rsidRPr="007812E3" w:rsidRDefault="00CA6F3D" w:rsidP="007812E3">
            <w:pPr>
              <w:pStyle w:val="ARfintablebodyright"/>
            </w:pPr>
            <w:r w:rsidRPr="007812E3">
              <w:t>331.0</w:t>
            </w:r>
          </w:p>
        </w:tc>
        <w:tc>
          <w:tcPr>
            <w:tcW w:w="1597" w:type="dxa"/>
            <w:noWrap/>
          </w:tcPr>
          <w:p w14:paraId="19F1C652" w14:textId="77777777" w:rsidR="00CA6F3D" w:rsidRPr="007812E3" w:rsidRDefault="00CA6F3D" w:rsidP="007812E3">
            <w:pPr>
              <w:pStyle w:val="ARfintablebodyright"/>
            </w:pPr>
            <w:r w:rsidRPr="007812E3">
              <w:t>5.6</w:t>
            </w:r>
          </w:p>
        </w:tc>
        <w:tc>
          <w:tcPr>
            <w:tcW w:w="1710" w:type="dxa"/>
            <w:noWrap/>
          </w:tcPr>
          <w:p w14:paraId="6B51F647" w14:textId="77777777" w:rsidR="00CA6F3D" w:rsidRPr="007812E3" w:rsidRDefault="00CA6F3D" w:rsidP="007812E3">
            <w:pPr>
              <w:pStyle w:val="ARfintablebodyright"/>
            </w:pPr>
            <w:r w:rsidRPr="007812E3">
              <w:t>325.4</w:t>
            </w:r>
          </w:p>
        </w:tc>
        <w:tc>
          <w:tcPr>
            <w:tcW w:w="394" w:type="dxa"/>
          </w:tcPr>
          <w:p w14:paraId="4261EE5D" w14:textId="77777777" w:rsidR="00CA6F3D" w:rsidRPr="00CF5980" w:rsidRDefault="00CA6F3D" w:rsidP="007812E3">
            <w:pPr>
              <w:pStyle w:val="ARfintablebodyright"/>
              <w:rPr>
                <w:highlight w:val="yellow"/>
                <w:vertAlign w:val="superscript"/>
              </w:rPr>
            </w:pPr>
            <w:r w:rsidRPr="00CF5980">
              <w:rPr>
                <w:vertAlign w:val="superscript"/>
              </w:rPr>
              <w:t>(vi)</w:t>
            </w:r>
          </w:p>
        </w:tc>
      </w:tr>
      <w:tr w:rsidR="00CA6F3D" w14:paraId="72B881FE" w14:textId="77777777" w:rsidTr="00775C20">
        <w:tc>
          <w:tcPr>
            <w:tcW w:w="2912" w:type="dxa"/>
          </w:tcPr>
          <w:p w14:paraId="6C74E19A" w14:textId="77777777" w:rsidR="00CA6F3D" w:rsidRPr="00963913" w:rsidRDefault="00CA6F3D" w:rsidP="00CA5333">
            <w:pPr>
              <w:pStyle w:val="ARfintablebodybold"/>
            </w:pPr>
            <w:r>
              <w:t>Administered</w:t>
            </w:r>
          </w:p>
        </w:tc>
        <w:tc>
          <w:tcPr>
            <w:tcW w:w="1395" w:type="dxa"/>
            <w:noWrap/>
          </w:tcPr>
          <w:p w14:paraId="5AFFD258" w14:textId="77777777" w:rsidR="00CA6F3D" w:rsidRPr="00963913" w:rsidRDefault="00CA6F3D" w:rsidP="007812E3">
            <w:pPr>
              <w:pStyle w:val="ARfintablebodyright"/>
            </w:pPr>
          </w:p>
        </w:tc>
        <w:tc>
          <w:tcPr>
            <w:tcW w:w="1118" w:type="dxa"/>
            <w:noWrap/>
          </w:tcPr>
          <w:p w14:paraId="23356E7C" w14:textId="77777777" w:rsidR="00CA6F3D" w:rsidRPr="007812E3" w:rsidRDefault="00CA6F3D" w:rsidP="007812E3">
            <w:pPr>
              <w:pStyle w:val="ARfintablebodyright"/>
            </w:pPr>
          </w:p>
        </w:tc>
        <w:tc>
          <w:tcPr>
            <w:tcW w:w="1118" w:type="dxa"/>
            <w:noWrap/>
          </w:tcPr>
          <w:p w14:paraId="53DC4FD5" w14:textId="77777777" w:rsidR="00CA6F3D" w:rsidRPr="007812E3" w:rsidRDefault="00CA6F3D" w:rsidP="007812E3">
            <w:pPr>
              <w:pStyle w:val="ARfintablebodyright"/>
            </w:pPr>
          </w:p>
        </w:tc>
        <w:tc>
          <w:tcPr>
            <w:tcW w:w="979" w:type="dxa"/>
            <w:noWrap/>
          </w:tcPr>
          <w:p w14:paraId="45EF6E7A" w14:textId="77777777" w:rsidR="00CA6F3D" w:rsidRPr="007812E3" w:rsidRDefault="00CA6F3D" w:rsidP="007812E3">
            <w:pPr>
              <w:pStyle w:val="ARfintablebodyright"/>
            </w:pPr>
          </w:p>
        </w:tc>
        <w:tc>
          <w:tcPr>
            <w:tcW w:w="979" w:type="dxa"/>
            <w:noWrap/>
          </w:tcPr>
          <w:p w14:paraId="0D6E1ED5" w14:textId="77777777" w:rsidR="00CA6F3D" w:rsidRPr="007812E3" w:rsidRDefault="00CA6F3D" w:rsidP="007812E3">
            <w:pPr>
              <w:pStyle w:val="ARfintablebodyright"/>
            </w:pPr>
          </w:p>
        </w:tc>
        <w:tc>
          <w:tcPr>
            <w:tcW w:w="1138" w:type="dxa"/>
            <w:noWrap/>
          </w:tcPr>
          <w:p w14:paraId="54A1830E" w14:textId="77777777" w:rsidR="00CA6F3D" w:rsidRPr="007812E3" w:rsidRDefault="00CA6F3D" w:rsidP="007812E3">
            <w:pPr>
              <w:pStyle w:val="ARfintablebodyright"/>
            </w:pPr>
          </w:p>
        </w:tc>
        <w:tc>
          <w:tcPr>
            <w:tcW w:w="1513" w:type="dxa"/>
            <w:noWrap/>
          </w:tcPr>
          <w:p w14:paraId="532D9A55" w14:textId="77777777" w:rsidR="00CA6F3D" w:rsidRPr="007812E3" w:rsidRDefault="00CA6F3D" w:rsidP="007812E3">
            <w:pPr>
              <w:pStyle w:val="ARfintablebodyright"/>
            </w:pPr>
          </w:p>
        </w:tc>
        <w:tc>
          <w:tcPr>
            <w:tcW w:w="1597" w:type="dxa"/>
            <w:noWrap/>
          </w:tcPr>
          <w:p w14:paraId="17869E73" w14:textId="77777777" w:rsidR="00CA6F3D" w:rsidRPr="007812E3" w:rsidRDefault="00CA6F3D" w:rsidP="007812E3">
            <w:pPr>
              <w:pStyle w:val="ARfintablebodyright"/>
            </w:pPr>
          </w:p>
        </w:tc>
        <w:tc>
          <w:tcPr>
            <w:tcW w:w="1710" w:type="dxa"/>
            <w:noWrap/>
          </w:tcPr>
          <w:p w14:paraId="22796703" w14:textId="77777777" w:rsidR="00CA6F3D" w:rsidRPr="007812E3" w:rsidRDefault="00CA6F3D" w:rsidP="007812E3">
            <w:pPr>
              <w:pStyle w:val="ARfintablebodyright"/>
            </w:pPr>
          </w:p>
        </w:tc>
        <w:tc>
          <w:tcPr>
            <w:tcW w:w="394" w:type="dxa"/>
          </w:tcPr>
          <w:p w14:paraId="2671B1A3" w14:textId="77777777" w:rsidR="00CA6F3D" w:rsidRPr="007812E3" w:rsidRDefault="00CA6F3D" w:rsidP="007812E3">
            <w:pPr>
              <w:pStyle w:val="ARfintablebodyright"/>
              <w:rPr>
                <w:highlight w:val="yellow"/>
              </w:rPr>
            </w:pPr>
          </w:p>
        </w:tc>
      </w:tr>
      <w:tr w:rsidR="00CA6F3D" w14:paraId="735954E4" w14:textId="77777777" w:rsidTr="00775C20">
        <w:tc>
          <w:tcPr>
            <w:tcW w:w="2912" w:type="dxa"/>
          </w:tcPr>
          <w:p w14:paraId="2B5FEDED" w14:textId="77777777" w:rsidR="00CA6F3D" w:rsidRPr="003225E9" w:rsidRDefault="00CA6F3D" w:rsidP="00CA5333">
            <w:pPr>
              <w:pStyle w:val="ARfintablebody"/>
              <w:rPr>
                <w:spacing w:val="-10"/>
              </w:rPr>
            </w:pPr>
            <w:r w:rsidRPr="003225E9">
              <w:rPr>
                <w:spacing w:val="-10"/>
              </w:rPr>
              <w:t>Payments made on behalf of the state</w:t>
            </w:r>
          </w:p>
        </w:tc>
        <w:tc>
          <w:tcPr>
            <w:tcW w:w="1395" w:type="dxa"/>
            <w:noWrap/>
          </w:tcPr>
          <w:p w14:paraId="1A37724B" w14:textId="77777777" w:rsidR="00CA6F3D" w:rsidRPr="00963913" w:rsidRDefault="00CA6F3D" w:rsidP="007812E3">
            <w:pPr>
              <w:pStyle w:val="ARfintablebodyright"/>
            </w:pPr>
            <w:r>
              <w:t>–</w:t>
            </w:r>
          </w:p>
        </w:tc>
        <w:tc>
          <w:tcPr>
            <w:tcW w:w="1118" w:type="dxa"/>
            <w:noWrap/>
          </w:tcPr>
          <w:p w14:paraId="5C286EE0" w14:textId="77777777" w:rsidR="00CA6F3D" w:rsidRPr="007812E3" w:rsidRDefault="00CA6F3D" w:rsidP="007812E3">
            <w:pPr>
              <w:pStyle w:val="ARfintablebodyright"/>
            </w:pPr>
            <w:r>
              <w:t>–</w:t>
            </w:r>
          </w:p>
        </w:tc>
        <w:tc>
          <w:tcPr>
            <w:tcW w:w="1118" w:type="dxa"/>
            <w:shd w:val="clear" w:color="auto" w:fill="E7E6E6" w:themeFill="background2"/>
            <w:noWrap/>
          </w:tcPr>
          <w:p w14:paraId="16327A18" w14:textId="77777777" w:rsidR="00CA6F3D" w:rsidRPr="007812E3" w:rsidRDefault="00CA6F3D" w:rsidP="007812E3">
            <w:pPr>
              <w:pStyle w:val="ARfintablebodyright"/>
            </w:pPr>
            <w:r>
              <w:t>–</w:t>
            </w:r>
          </w:p>
        </w:tc>
        <w:tc>
          <w:tcPr>
            <w:tcW w:w="979" w:type="dxa"/>
            <w:shd w:val="clear" w:color="auto" w:fill="E7E6E6" w:themeFill="background2"/>
            <w:noWrap/>
          </w:tcPr>
          <w:p w14:paraId="2982A1B8" w14:textId="77777777" w:rsidR="00CA6F3D" w:rsidRPr="007812E3" w:rsidRDefault="00CA6F3D" w:rsidP="007812E3">
            <w:pPr>
              <w:pStyle w:val="ARfintablebodyright"/>
            </w:pPr>
            <w:r>
              <w:t>–</w:t>
            </w:r>
          </w:p>
        </w:tc>
        <w:tc>
          <w:tcPr>
            <w:tcW w:w="979" w:type="dxa"/>
            <w:shd w:val="clear" w:color="auto" w:fill="E7E6E6" w:themeFill="background2"/>
            <w:noWrap/>
          </w:tcPr>
          <w:p w14:paraId="1382CFC3" w14:textId="77777777" w:rsidR="00CA6F3D" w:rsidRPr="007812E3" w:rsidRDefault="00CA6F3D" w:rsidP="007812E3">
            <w:pPr>
              <w:pStyle w:val="ARfintablebodyright"/>
            </w:pPr>
            <w:r>
              <w:t>–</w:t>
            </w:r>
          </w:p>
        </w:tc>
        <w:tc>
          <w:tcPr>
            <w:tcW w:w="1138" w:type="dxa"/>
            <w:shd w:val="clear" w:color="auto" w:fill="E7E6E6" w:themeFill="background2"/>
            <w:noWrap/>
          </w:tcPr>
          <w:p w14:paraId="1C691CFF" w14:textId="77777777" w:rsidR="00CA6F3D" w:rsidRPr="007812E3" w:rsidRDefault="00CA6F3D" w:rsidP="007812E3">
            <w:pPr>
              <w:pStyle w:val="ARfintablebodyright"/>
            </w:pPr>
            <w:r>
              <w:t>–</w:t>
            </w:r>
          </w:p>
        </w:tc>
        <w:tc>
          <w:tcPr>
            <w:tcW w:w="1513" w:type="dxa"/>
            <w:noWrap/>
          </w:tcPr>
          <w:p w14:paraId="078A1C1C" w14:textId="77777777" w:rsidR="00CA6F3D" w:rsidRPr="007812E3" w:rsidRDefault="00CA6F3D" w:rsidP="007812E3">
            <w:pPr>
              <w:pStyle w:val="ARfintablebodyright"/>
            </w:pPr>
            <w:r>
              <w:t>–</w:t>
            </w:r>
          </w:p>
        </w:tc>
        <w:tc>
          <w:tcPr>
            <w:tcW w:w="1597" w:type="dxa"/>
            <w:noWrap/>
          </w:tcPr>
          <w:p w14:paraId="58651DDC" w14:textId="77777777" w:rsidR="00CA6F3D" w:rsidRPr="007812E3" w:rsidRDefault="00CA6F3D" w:rsidP="007812E3">
            <w:pPr>
              <w:pStyle w:val="ARfintablebodyright"/>
            </w:pPr>
            <w:r>
              <w:t>–</w:t>
            </w:r>
          </w:p>
        </w:tc>
        <w:tc>
          <w:tcPr>
            <w:tcW w:w="1710" w:type="dxa"/>
            <w:noWrap/>
          </w:tcPr>
          <w:p w14:paraId="3A3769E6" w14:textId="77777777" w:rsidR="00CA6F3D" w:rsidRPr="007812E3" w:rsidRDefault="00CA6F3D" w:rsidP="007812E3">
            <w:pPr>
              <w:pStyle w:val="ARfintablebodyright"/>
            </w:pPr>
            <w:r>
              <w:t>–</w:t>
            </w:r>
          </w:p>
        </w:tc>
        <w:tc>
          <w:tcPr>
            <w:tcW w:w="394" w:type="dxa"/>
          </w:tcPr>
          <w:p w14:paraId="7AE66262" w14:textId="77777777" w:rsidR="00CA6F3D" w:rsidRPr="007812E3" w:rsidRDefault="00CA6F3D" w:rsidP="007812E3">
            <w:pPr>
              <w:pStyle w:val="ARfintablebodyright"/>
              <w:rPr>
                <w:highlight w:val="yellow"/>
              </w:rPr>
            </w:pPr>
          </w:p>
        </w:tc>
      </w:tr>
      <w:tr w:rsidR="00CA6F3D" w14:paraId="764D3226" w14:textId="77777777" w:rsidTr="00775C20">
        <w:trPr>
          <w:cnfStyle w:val="010000000000" w:firstRow="0" w:lastRow="1" w:firstColumn="0" w:lastColumn="0" w:oddVBand="0" w:evenVBand="0" w:oddHBand="0" w:evenHBand="0" w:firstRowFirstColumn="0" w:firstRowLastColumn="0" w:lastRowFirstColumn="0" w:lastRowLastColumn="0"/>
        </w:trPr>
        <w:tc>
          <w:tcPr>
            <w:tcW w:w="2912" w:type="dxa"/>
          </w:tcPr>
          <w:p w14:paraId="451AA271" w14:textId="77777777" w:rsidR="00CA6F3D" w:rsidRPr="00963913" w:rsidRDefault="00CA6F3D" w:rsidP="00CA5333">
            <w:pPr>
              <w:pStyle w:val="ARfintablebodybold"/>
              <w:rPr>
                <w:highlight w:val="yellow"/>
              </w:rPr>
            </w:pPr>
            <w:r>
              <w:t>Total</w:t>
            </w:r>
          </w:p>
        </w:tc>
        <w:tc>
          <w:tcPr>
            <w:tcW w:w="1395" w:type="dxa"/>
            <w:noWrap/>
          </w:tcPr>
          <w:p w14:paraId="29D6AD62" w14:textId="77777777" w:rsidR="00CA6F3D" w:rsidRPr="00963913" w:rsidRDefault="00CA6F3D" w:rsidP="007812E3">
            <w:pPr>
              <w:pStyle w:val="ARfintablebodyrightbold"/>
              <w:rPr>
                <w:highlight w:val="yellow"/>
              </w:rPr>
            </w:pPr>
            <w:r w:rsidRPr="00963913">
              <w:t>12,958.4</w:t>
            </w:r>
          </w:p>
        </w:tc>
        <w:tc>
          <w:tcPr>
            <w:tcW w:w="1118" w:type="dxa"/>
            <w:noWrap/>
          </w:tcPr>
          <w:p w14:paraId="2BC64465" w14:textId="77777777" w:rsidR="00CA6F3D" w:rsidRPr="007812E3" w:rsidRDefault="00CA6F3D" w:rsidP="007812E3">
            <w:pPr>
              <w:pStyle w:val="ARfintablebodyrightbold"/>
              <w:rPr>
                <w:highlight w:val="yellow"/>
              </w:rPr>
            </w:pPr>
            <w:r w:rsidRPr="007812E3">
              <w:t>2,104.4</w:t>
            </w:r>
          </w:p>
        </w:tc>
        <w:tc>
          <w:tcPr>
            <w:tcW w:w="1118" w:type="dxa"/>
            <w:shd w:val="clear" w:color="auto" w:fill="E7E6E6" w:themeFill="background2"/>
            <w:noWrap/>
          </w:tcPr>
          <w:p w14:paraId="703AAE94" w14:textId="77777777" w:rsidR="00CA6F3D" w:rsidRPr="007812E3" w:rsidRDefault="00CA6F3D" w:rsidP="007812E3">
            <w:pPr>
              <w:pStyle w:val="ARfintablebodyrightbold"/>
              <w:rPr>
                <w:highlight w:val="yellow"/>
              </w:rPr>
            </w:pPr>
            <w:r w:rsidRPr="007812E3">
              <w:t>513.3</w:t>
            </w:r>
          </w:p>
        </w:tc>
        <w:tc>
          <w:tcPr>
            <w:tcW w:w="979" w:type="dxa"/>
            <w:shd w:val="clear" w:color="auto" w:fill="E7E6E6" w:themeFill="background2"/>
            <w:noWrap/>
          </w:tcPr>
          <w:p w14:paraId="16486672" w14:textId="77777777" w:rsidR="00CA6F3D" w:rsidRPr="007812E3" w:rsidRDefault="00CA6F3D" w:rsidP="007812E3">
            <w:pPr>
              <w:pStyle w:val="ARfintablebodyrightbold"/>
              <w:rPr>
                <w:highlight w:val="yellow"/>
              </w:rPr>
            </w:pPr>
            <w:r>
              <w:t>–</w:t>
            </w:r>
          </w:p>
        </w:tc>
        <w:tc>
          <w:tcPr>
            <w:tcW w:w="979" w:type="dxa"/>
            <w:shd w:val="clear" w:color="auto" w:fill="E7E6E6" w:themeFill="background2"/>
            <w:noWrap/>
          </w:tcPr>
          <w:p w14:paraId="728ECE7F" w14:textId="77777777" w:rsidR="00CA6F3D" w:rsidRPr="007812E3" w:rsidRDefault="00CA6F3D" w:rsidP="007812E3">
            <w:pPr>
              <w:pStyle w:val="ARfintablebodyrightbold"/>
              <w:rPr>
                <w:highlight w:val="yellow"/>
              </w:rPr>
            </w:pPr>
            <w:r w:rsidRPr="007812E3">
              <w:t>24.3</w:t>
            </w:r>
          </w:p>
        </w:tc>
        <w:tc>
          <w:tcPr>
            <w:tcW w:w="1138" w:type="dxa"/>
            <w:shd w:val="clear" w:color="auto" w:fill="E7E6E6" w:themeFill="background2"/>
            <w:noWrap/>
          </w:tcPr>
          <w:p w14:paraId="6B94C8FB" w14:textId="77777777" w:rsidR="00CA6F3D" w:rsidRPr="007812E3" w:rsidRDefault="00CA6F3D" w:rsidP="007812E3">
            <w:pPr>
              <w:pStyle w:val="ARfintablebodyrightbold"/>
              <w:rPr>
                <w:highlight w:val="yellow"/>
              </w:rPr>
            </w:pPr>
            <w:r>
              <w:t>–</w:t>
            </w:r>
          </w:p>
        </w:tc>
        <w:tc>
          <w:tcPr>
            <w:tcW w:w="1513" w:type="dxa"/>
            <w:noWrap/>
          </w:tcPr>
          <w:p w14:paraId="45EF4649" w14:textId="77777777" w:rsidR="00CA6F3D" w:rsidRPr="007812E3" w:rsidRDefault="00CA6F3D" w:rsidP="007812E3">
            <w:pPr>
              <w:pStyle w:val="ARfintablebodyrightbold"/>
              <w:rPr>
                <w:highlight w:val="yellow"/>
              </w:rPr>
            </w:pPr>
            <w:r w:rsidRPr="007812E3">
              <w:t>15,600.4</w:t>
            </w:r>
          </w:p>
        </w:tc>
        <w:tc>
          <w:tcPr>
            <w:tcW w:w="1597" w:type="dxa"/>
            <w:noWrap/>
          </w:tcPr>
          <w:p w14:paraId="0768372A" w14:textId="77777777" w:rsidR="00CA6F3D" w:rsidRPr="007812E3" w:rsidRDefault="00CA6F3D" w:rsidP="007812E3">
            <w:pPr>
              <w:pStyle w:val="ARfintablebodyrightbold"/>
              <w:rPr>
                <w:highlight w:val="yellow"/>
              </w:rPr>
            </w:pPr>
            <w:r w:rsidRPr="007812E3">
              <w:t>14,694.7</w:t>
            </w:r>
          </w:p>
        </w:tc>
        <w:tc>
          <w:tcPr>
            <w:tcW w:w="1710" w:type="dxa"/>
            <w:noWrap/>
          </w:tcPr>
          <w:p w14:paraId="4418F52A" w14:textId="77777777" w:rsidR="00CA6F3D" w:rsidRPr="007812E3" w:rsidRDefault="00CA6F3D" w:rsidP="007812E3">
            <w:pPr>
              <w:pStyle w:val="ARfintablebodyrightbold"/>
              <w:rPr>
                <w:highlight w:val="yellow"/>
              </w:rPr>
            </w:pPr>
            <w:r w:rsidRPr="007812E3">
              <w:t>905.7</w:t>
            </w:r>
          </w:p>
        </w:tc>
        <w:tc>
          <w:tcPr>
            <w:tcW w:w="394" w:type="dxa"/>
          </w:tcPr>
          <w:p w14:paraId="0C821ADC" w14:textId="77777777" w:rsidR="00CA6F3D" w:rsidRPr="007812E3" w:rsidRDefault="00CA6F3D" w:rsidP="007812E3">
            <w:pPr>
              <w:pStyle w:val="ARfintablebodyright"/>
              <w:rPr>
                <w:highlight w:val="yellow"/>
              </w:rPr>
            </w:pPr>
          </w:p>
        </w:tc>
      </w:tr>
    </w:tbl>
    <w:p w14:paraId="0A89DFE8" w14:textId="77777777" w:rsidR="00CA6F3D" w:rsidRDefault="00CA6F3D" w:rsidP="000155FF">
      <w:pPr>
        <w:pStyle w:val="ARfintablefootnote"/>
        <w:spacing w:after="20"/>
      </w:pPr>
      <w:r w:rsidRPr="008033B5">
        <w:rPr>
          <w:lang w:eastAsia="en-AU"/>
        </w:rPr>
        <w:t>Notes:</w:t>
      </w:r>
    </w:p>
    <w:p w14:paraId="665F83BF" w14:textId="77777777" w:rsidR="00CA6F3D" w:rsidRPr="00FC0F3D" w:rsidRDefault="00CA6F3D" w:rsidP="00FC0F3D">
      <w:pPr>
        <w:pStyle w:val="ARfintablefootnoteindent"/>
      </w:pPr>
      <w:r w:rsidRPr="00FC0F3D">
        <w:t xml:space="preserve">(i) </w:t>
      </w:r>
      <w:r>
        <w:tab/>
      </w:r>
      <w:r w:rsidRPr="00FC0F3D">
        <w:t>Refer to Note 2.5 for further detail.</w:t>
      </w:r>
    </w:p>
    <w:p w14:paraId="794E26A0" w14:textId="77777777" w:rsidR="00CA6F3D" w:rsidRPr="00FC0F3D" w:rsidRDefault="00CA6F3D" w:rsidP="00FC0F3D">
      <w:pPr>
        <w:pStyle w:val="ARfintablefootnoteindent"/>
      </w:pPr>
      <w:r w:rsidRPr="00FC0F3D">
        <w:t xml:space="preserve">(ii) </w:t>
      </w:r>
      <w:r>
        <w:tab/>
      </w:r>
      <w:r w:rsidRPr="00FC0F3D">
        <w:t>Transfer from the additions to net assets authority to appropriation for provision of outputs mainly relates to capital projects that are delivered via non-portfolio agencies, and design and feasibility studies costs which will not be capitalised and result in output appropriation costs to the department.</w:t>
      </w:r>
    </w:p>
    <w:p w14:paraId="462CCC13" w14:textId="77777777" w:rsidR="00CA6F3D" w:rsidRPr="00FC0F3D" w:rsidRDefault="00CA6F3D" w:rsidP="00FC0F3D">
      <w:pPr>
        <w:pStyle w:val="ARfintablefootnoteindent"/>
      </w:pPr>
      <w:r w:rsidRPr="00FC0F3D">
        <w:t xml:space="preserve">(iii) </w:t>
      </w:r>
      <w:r>
        <w:tab/>
      </w:r>
      <w:r w:rsidRPr="00FC0F3D">
        <w:t>The provision of outputs variance of $468.6 million comprises $190.9 million relating to funding for services and projects that will be sought in 2025</w:t>
      </w:r>
      <w:r>
        <w:t>–</w:t>
      </w:r>
      <w:r w:rsidRPr="00FC0F3D">
        <w:t>26, and $277.7 million relating to output appropriation authority not applied in 2024</w:t>
      </w:r>
      <w:r>
        <w:t>–</w:t>
      </w:r>
      <w:r w:rsidRPr="00FC0F3D">
        <w:t>25. The unapplied authority primarily reflects output appropriation authority not drawn due to change of expenditure from operating to capital and funded by depreciation equivalent, and other revenue sources available to use instead of output appropriation.</w:t>
      </w:r>
    </w:p>
    <w:p w14:paraId="3F9DC9CC" w14:textId="4AC66DCE" w:rsidR="00CA6F3D" w:rsidRPr="00FC0F3D" w:rsidRDefault="00CA6F3D" w:rsidP="00FC0F3D">
      <w:pPr>
        <w:pStyle w:val="ARfintablefootnoteindent"/>
      </w:pPr>
      <w:r w:rsidRPr="00FC0F3D">
        <w:t xml:space="preserve">(iv) </w:t>
      </w:r>
      <w:r>
        <w:tab/>
      </w:r>
      <w:r w:rsidRPr="00FC0F3D">
        <w:t>The additions to net assets variance of $192.7 million comprises $8.6 million relating to funding for capital projects that will be sought in 2025</w:t>
      </w:r>
      <w:r>
        <w:t>–</w:t>
      </w:r>
      <w:r w:rsidRPr="00FC0F3D">
        <w:t>26 and outyears, and $184.1 million relating to appropriation authority not applied in 2024</w:t>
      </w:r>
      <w:r>
        <w:t>–</w:t>
      </w:r>
      <w:r w:rsidRPr="00FC0F3D">
        <w:t xml:space="preserve">25. The unapplied authority reflects depreciation equivalent funding being utilised as the funding source in accordance with the </w:t>
      </w:r>
      <w:r w:rsidRPr="00D23B6F">
        <w:rPr>
          <w:i/>
          <w:iCs/>
        </w:rPr>
        <w:t xml:space="preserve">Resource </w:t>
      </w:r>
      <w:r w:rsidR="00452F4D">
        <w:rPr>
          <w:i/>
          <w:iCs/>
        </w:rPr>
        <w:t>m</w:t>
      </w:r>
      <w:r w:rsidRPr="00C82FAA">
        <w:rPr>
          <w:i/>
          <w:iCs/>
        </w:rPr>
        <w:t xml:space="preserve">anagement </w:t>
      </w:r>
      <w:r w:rsidR="00452F4D">
        <w:rPr>
          <w:i/>
          <w:iCs/>
        </w:rPr>
        <w:t>f</w:t>
      </w:r>
      <w:r w:rsidRPr="00C82FAA">
        <w:rPr>
          <w:i/>
          <w:iCs/>
        </w:rPr>
        <w:t>ramework</w:t>
      </w:r>
      <w:r w:rsidRPr="00A83203">
        <w:t>.</w:t>
      </w:r>
    </w:p>
    <w:p w14:paraId="2353693C" w14:textId="77777777" w:rsidR="00CA6F3D" w:rsidRPr="00FC0F3D" w:rsidRDefault="00CA6F3D" w:rsidP="00FC0F3D">
      <w:pPr>
        <w:pStyle w:val="ARfintablefootnoteindent"/>
      </w:pPr>
      <w:r w:rsidRPr="00FC0F3D">
        <w:t xml:space="preserve">(v) </w:t>
      </w:r>
      <w:r>
        <w:tab/>
      </w:r>
      <w:r w:rsidRPr="00FC0F3D">
        <w:t>The provision of outputs variance of $580.3 million comprises $156.4 million relating to funding for services and projects that will be sought in 2025</w:t>
      </w:r>
      <w:r>
        <w:t>–</w:t>
      </w:r>
      <w:r w:rsidRPr="00FC0F3D">
        <w:t>26, and $423.8 million relating to output appropriation authority not applied in 2023</w:t>
      </w:r>
      <w:r>
        <w:t>–</w:t>
      </w:r>
      <w:r w:rsidRPr="00FC0F3D">
        <w:t>24. The unapplied authority primarily reflects Treasurer's Advance funding not required and special appropriations applied instead of output appropriation due to higher mental health and wellbeing levy revenues.</w:t>
      </w:r>
    </w:p>
    <w:p w14:paraId="51F8D945" w14:textId="7E976BC6" w:rsidR="00CA6F3D" w:rsidRDefault="00CA6F3D" w:rsidP="009C43F9">
      <w:pPr>
        <w:pStyle w:val="ARfintablefootnoteindent"/>
        <w:rPr>
          <w:rFonts w:cs="Arial"/>
          <w:szCs w:val="16"/>
        </w:rPr>
      </w:pPr>
      <w:r w:rsidRPr="00FC0F3D">
        <w:t xml:space="preserve">(vi) </w:t>
      </w:r>
      <w:r>
        <w:tab/>
      </w:r>
      <w:r w:rsidRPr="00FC0F3D">
        <w:t>The additions to net assets variance of $325.4 million comprises $37.5 million relating to funding for capital projects that will be sought in 2025</w:t>
      </w:r>
      <w:r>
        <w:t>–</w:t>
      </w:r>
      <w:r w:rsidRPr="00FC0F3D">
        <w:t>26 and outyears, and $287.9 million relating to appropriation authority not applied in 2023</w:t>
      </w:r>
      <w:r>
        <w:t>–</w:t>
      </w:r>
      <w:r w:rsidRPr="00FC0F3D">
        <w:t xml:space="preserve">24. The unapplied authority reflects depreciation equivalent funding being utilised as the funding source in accordance with </w:t>
      </w:r>
      <w:r w:rsidRPr="00A83203">
        <w:t xml:space="preserve">the </w:t>
      </w:r>
      <w:r w:rsidRPr="00C82FAA">
        <w:rPr>
          <w:i/>
          <w:iCs/>
        </w:rPr>
        <w:t xml:space="preserve">Resource </w:t>
      </w:r>
      <w:r w:rsidR="00452F4D">
        <w:rPr>
          <w:i/>
          <w:iCs/>
        </w:rPr>
        <w:t>m</w:t>
      </w:r>
      <w:r w:rsidRPr="00C82FAA">
        <w:rPr>
          <w:i/>
          <w:iCs/>
        </w:rPr>
        <w:t xml:space="preserve">anagement </w:t>
      </w:r>
      <w:r w:rsidR="00452F4D">
        <w:rPr>
          <w:i/>
          <w:iCs/>
        </w:rPr>
        <w:t>f</w:t>
      </w:r>
      <w:r w:rsidRPr="00C82FAA">
        <w:rPr>
          <w:i/>
          <w:iCs/>
        </w:rPr>
        <w:t>ramework</w:t>
      </w:r>
      <w:r w:rsidRPr="00A83203">
        <w:t>.</w:t>
      </w:r>
    </w:p>
    <w:p w14:paraId="52B407ED" w14:textId="77777777" w:rsidR="00CA6F3D" w:rsidRPr="002029AF" w:rsidRDefault="00CA6F3D" w:rsidP="002A5CF0">
      <w:pPr>
        <w:pStyle w:val="ARfintablefootnoteindent"/>
        <w:rPr>
          <w:rFonts w:cs="Arial"/>
          <w:szCs w:val="16"/>
        </w:rPr>
        <w:sectPr w:rsidR="00CA6F3D" w:rsidRPr="002029AF" w:rsidSect="00CA6F3D">
          <w:endnotePr>
            <w:numFmt w:val="decimal"/>
          </w:endnotePr>
          <w:pgSz w:w="16838" w:h="11906" w:orient="landscape" w:code="9"/>
          <w:pgMar w:top="1134" w:right="1134" w:bottom="1134" w:left="851" w:header="510" w:footer="340" w:gutter="0"/>
          <w:cols w:space="708"/>
          <w:docGrid w:linePitch="360"/>
          <w15:footnoteColumns w:val="1"/>
        </w:sectPr>
      </w:pPr>
    </w:p>
    <w:p w14:paraId="5FA10376" w14:textId="77777777" w:rsidR="00CA6F3D" w:rsidRDefault="00CA6F3D" w:rsidP="00FC0F3D">
      <w:pPr>
        <w:pStyle w:val="ARfinbodylargespace"/>
      </w:pPr>
      <w:r w:rsidRPr="00FC0F3D">
        <w:lastRenderedPageBreak/>
        <w:t>The following table discloses the details of compliance with special appropriations</w:t>
      </w:r>
      <w:r w:rsidRPr="00394C41">
        <w:t>:</w:t>
      </w:r>
    </w:p>
    <w:tbl>
      <w:tblPr>
        <w:tblStyle w:val="DHAnnualReportFinancialtable"/>
        <w:tblW w:w="9639" w:type="dxa"/>
        <w:tblLayout w:type="fixed"/>
        <w:tblLook w:val="01E0" w:firstRow="1" w:lastRow="1" w:firstColumn="1" w:lastColumn="1" w:noHBand="0" w:noVBand="0"/>
      </w:tblPr>
      <w:tblGrid>
        <w:gridCol w:w="3685"/>
        <w:gridCol w:w="3686"/>
        <w:gridCol w:w="1134"/>
        <w:gridCol w:w="1134"/>
      </w:tblGrid>
      <w:tr w:rsidR="00CA6F3D" w:rsidRPr="002029AF" w14:paraId="30D4DB43"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3685" w:type="dxa"/>
            <w:vMerge w:val="restart"/>
            <w:tcBorders>
              <w:top w:val="nil"/>
            </w:tcBorders>
            <w:noWrap/>
            <w:hideMark/>
          </w:tcPr>
          <w:p w14:paraId="3F0EA314" w14:textId="77777777" w:rsidR="00CA6F3D" w:rsidRPr="00E04EC5" w:rsidRDefault="00CA6F3D" w:rsidP="00860E95">
            <w:pPr>
              <w:pStyle w:val="ARfintablecolhead"/>
            </w:pPr>
            <w:r w:rsidRPr="00E04EC5">
              <w:t>Authority</w:t>
            </w:r>
          </w:p>
        </w:tc>
        <w:tc>
          <w:tcPr>
            <w:tcW w:w="3686" w:type="dxa"/>
            <w:vMerge w:val="restart"/>
            <w:tcBorders>
              <w:top w:val="nil"/>
            </w:tcBorders>
          </w:tcPr>
          <w:p w14:paraId="2F930E9B" w14:textId="77777777" w:rsidR="00CA6F3D" w:rsidRPr="00E04EC5" w:rsidRDefault="00CA6F3D">
            <w:pPr>
              <w:pStyle w:val="ARfintablecolhead"/>
            </w:pPr>
            <w:r w:rsidRPr="00E04EC5">
              <w:t>Purpose</w:t>
            </w:r>
          </w:p>
        </w:tc>
        <w:tc>
          <w:tcPr>
            <w:tcW w:w="2268" w:type="dxa"/>
            <w:gridSpan w:val="2"/>
            <w:tcBorders>
              <w:top w:val="nil"/>
            </w:tcBorders>
            <w:hideMark/>
          </w:tcPr>
          <w:p w14:paraId="37A43011" w14:textId="77777777" w:rsidR="00CA6F3D" w:rsidRPr="00E04EC5" w:rsidRDefault="00CA6F3D" w:rsidP="00860E95">
            <w:pPr>
              <w:pStyle w:val="ARfintablecolheadright"/>
            </w:pPr>
            <w:r w:rsidRPr="00E04EC5">
              <w:t>Appropriation applied</w:t>
            </w:r>
          </w:p>
        </w:tc>
      </w:tr>
      <w:tr w:rsidR="00CA6F3D" w:rsidRPr="002029AF" w14:paraId="3C5B17B9"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3685" w:type="dxa"/>
            <w:vMerge/>
            <w:tcBorders>
              <w:top w:val="single" w:sz="4" w:space="0" w:color="000000" w:themeColor="text1"/>
            </w:tcBorders>
            <w:noWrap/>
            <w:hideMark/>
          </w:tcPr>
          <w:p w14:paraId="70EC6012" w14:textId="77777777" w:rsidR="00CA6F3D" w:rsidRPr="00E72F15" w:rsidRDefault="00CA6F3D" w:rsidP="00E04EC5">
            <w:pPr>
              <w:pStyle w:val="ARfintablecolhead"/>
              <w:rPr>
                <w:highlight w:val="yellow"/>
              </w:rPr>
            </w:pPr>
          </w:p>
        </w:tc>
        <w:tc>
          <w:tcPr>
            <w:tcW w:w="3686" w:type="dxa"/>
            <w:vMerge/>
            <w:tcBorders>
              <w:top w:val="single" w:sz="4" w:space="0" w:color="000000" w:themeColor="text1"/>
            </w:tcBorders>
          </w:tcPr>
          <w:p w14:paraId="372E7E5D" w14:textId="77777777" w:rsidR="00CA6F3D" w:rsidRPr="00E72F15" w:rsidRDefault="00CA6F3D" w:rsidP="00E04EC5">
            <w:pPr>
              <w:pStyle w:val="ARfintablecolheadright"/>
              <w:rPr>
                <w:highlight w:val="yellow"/>
              </w:rPr>
            </w:pPr>
          </w:p>
        </w:tc>
        <w:tc>
          <w:tcPr>
            <w:tcW w:w="1134" w:type="dxa"/>
            <w:tcBorders>
              <w:top w:val="single" w:sz="4" w:space="0" w:color="000000" w:themeColor="text1"/>
            </w:tcBorders>
            <w:shd w:val="clear" w:color="auto" w:fill="E7E6E6" w:themeFill="background2"/>
          </w:tcPr>
          <w:p w14:paraId="0DB277F3" w14:textId="77777777" w:rsidR="00CA6F3D" w:rsidRPr="00423D98" w:rsidRDefault="00CA6F3D" w:rsidP="00423D98">
            <w:pPr>
              <w:pStyle w:val="ARfintablecolheadright"/>
            </w:pPr>
            <w:r w:rsidRPr="00423D98">
              <w:t>202</w:t>
            </w:r>
            <w:r>
              <w:t>5</w:t>
            </w:r>
          </w:p>
          <w:p w14:paraId="12B067AB" w14:textId="77777777" w:rsidR="00CA6F3D" w:rsidRPr="00423D98" w:rsidRDefault="00CA6F3D" w:rsidP="00423D98">
            <w:pPr>
              <w:pStyle w:val="ARfintablecolheadright"/>
              <w:rPr>
                <w:highlight w:val="yellow"/>
              </w:rPr>
            </w:pPr>
            <w:r w:rsidRPr="00423D98">
              <w:t>$M</w:t>
            </w:r>
          </w:p>
        </w:tc>
        <w:tc>
          <w:tcPr>
            <w:tcW w:w="1134" w:type="dxa"/>
            <w:tcBorders>
              <w:top w:val="single" w:sz="4" w:space="0" w:color="000000" w:themeColor="text1"/>
            </w:tcBorders>
          </w:tcPr>
          <w:p w14:paraId="1485BC0D" w14:textId="77777777" w:rsidR="00CA6F3D" w:rsidRPr="00423D98" w:rsidRDefault="00CA6F3D" w:rsidP="00423D98">
            <w:pPr>
              <w:pStyle w:val="ARfintablecolheadright"/>
            </w:pPr>
            <w:r w:rsidRPr="00423D98">
              <w:t>202</w:t>
            </w:r>
            <w:r>
              <w:t>4</w:t>
            </w:r>
          </w:p>
          <w:p w14:paraId="698C09A6" w14:textId="77777777" w:rsidR="00CA6F3D" w:rsidRPr="00423D98" w:rsidRDefault="00CA6F3D" w:rsidP="00423D98">
            <w:pPr>
              <w:pStyle w:val="ARfintablecolheadright"/>
              <w:rPr>
                <w:highlight w:val="yellow"/>
              </w:rPr>
            </w:pPr>
            <w:r w:rsidRPr="00423D98">
              <w:t>$M</w:t>
            </w:r>
          </w:p>
        </w:tc>
      </w:tr>
      <w:tr w:rsidR="00CA6F3D" w:rsidRPr="002029AF" w14:paraId="24250F93" w14:textId="77777777" w:rsidTr="008F0CCD">
        <w:tc>
          <w:tcPr>
            <w:tcW w:w="3685" w:type="dxa"/>
            <w:tcBorders>
              <w:top w:val="single" w:sz="4" w:space="0" w:color="989A9C" w:themeColor="accent5"/>
            </w:tcBorders>
          </w:tcPr>
          <w:p w14:paraId="0DA9D5B3" w14:textId="77777777" w:rsidR="00CA6F3D" w:rsidRPr="00E72F15" w:rsidRDefault="00CA6F3D" w:rsidP="002F589D">
            <w:pPr>
              <w:pStyle w:val="ARfintablebody"/>
              <w:rPr>
                <w:highlight w:val="yellow"/>
              </w:rPr>
            </w:pPr>
            <w:r>
              <w:t>Section 35</w:t>
            </w:r>
            <w:r>
              <w:rPr>
                <w:spacing w:val="-8"/>
              </w:rPr>
              <w:t xml:space="preserve"> </w:t>
            </w:r>
            <w:r>
              <w:t>of</w:t>
            </w:r>
            <w:r>
              <w:rPr>
                <w:spacing w:val="-7"/>
              </w:rPr>
              <w:t xml:space="preserve"> </w:t>
            </w:r>
            <w:r>
              <w:t>the</w:t>
            </w:r>
            <w:r>
              <w:rPr>
                <w:spacing w:val="-8"/>
              </w:rPr>
              <w:t xml:space="preserve"> </w:t>
            </w:r>
            <w:r w:rsidRPr="00212B37">
              <w:rPr>
                <w:rStyle w:val="Emphasis"/>
              </w:rPr>
              <w:t>Gambling Taxation Act</w:t>
            </w:r>
            <w:r>
              <w:rPr>
                <w:rStyle w:val="Emphasis"/>
              </w:rPr>
              <w:t> </w:t>
            </w:r>
            <w:r w:rsidRPr="00212B37">
              <w:rPr>
                <w:rStyle w:val="Emphasis"/>
              </w:rPr>
              <w:t>2023</w:t>
            </w:r>
          </w:p>
        </w:tc>
        <w:tc>
          <w:tcPr>
            <w:tcW w:w="3686" w:type="dxa"/>
            <w:tcBorders>
              <w:top w:val="single" w:sz="4" w:space="0" w:color="989A9C" w:themeColor="accent5"/>
            </w:tcBorders>
          </w:tcPr>
          <w:p w14:paraId="4777DE10" w14:textId="19C9BE85" w:rsidR="00CA6F3D" w:rsidRPr="00D0128B" w:rsidRDefault="00CA6F3D" w:rsidP="002F589D">
            <w:pPr>
              <w:pStyle w:val="ARfintablebody"/>
              <w:rPr>
                <w:highlight w:val="yellow"/>
              </w:rPr>
            </w:pPr>
            <w:r>
              <w:t>Contribution</w:t>
            </w:r>
            <w:r>
              <w:rPr>
                <w:spacing w:val="3"/>
              </w:rPr>
              <w:t xml:space="preserve"> </w:t>
            </w:r>
            <w:r>
              <w:t>to</w:t>
            </w:r>
            <w:r>
              <w:rPr>
                <w:spacing w:val="4"/>
              </w:rPr>
              <w:t xml:space="preserve"> </w:t>
            </w:r>
            <w:r>
              <w:t>the</w:t>
            </w:r>
            <w:r>
              <w:rPr>
                <w:spacing w:val="3"/>
              </w:rPr>
              <w:t xml:space="preserve"> </w:t>
            </w:r>
            <w:r>
              <w:t>Hospitals</w:t>
            </w:r>
            <w:r>
              <w:rPr>
                <w:spacing w:val="3"/>
              </w:rPr>
              <w:t xml:space="preserve"> </w:t>
            </w:r>
            <w:r>
              <w:t>and</w:t>
            </w:r>
            <w:r w:rsidR="00075095">
              <w:rPr>
                <w:spacing w:val="5"/>
              </w:rPr>
              <w:t> </w:t>
            </w:r>
            <w:r>
              <w:t>Charities</w:t>
            </w:r>
            <w:r>
              <w:rPr>
                <w:spacing w:val="2"/>
              </w:rPr>
              <w:t> </w:t>
            </w:r>
            <w:r>
              <w:rPr>
                <w:spacing w:val="-4"/>
              </w:rPr>
              <w:t>Fund</w:t>
            </w:r>
          </w:p>
        </w:tc>
        <w:tc>
          <w:tcPr>
            <w:tcW w:w="1134" w:type="dxa"/>
            <w:tcBorders>
              <w:top w:val="single" w:sz="4" w:space="0" w:color="989A9C" w:themeColor="accent5"/>
            </w:tcBorders>
            <w:shd w:val="clear" w:color="auto" w:fill="E7E6E6" w:themeFill="background2"/>
            <w:noWrap/>
          </w:tcPr>
          <w:p w14:paraId="5C8EE1D4" w14:textId="77777777" w:rsidR="00CA6F3D" w:rsidRPr="00D75958" w:rsidRDefault="00CA6F3D" w:rsidP="00482D46">
            <w:pPr>
              <w:pStyle w:val="ARfintablebodyright"/>
              <w:rPr>
                <w:highlight w:val="yellow"/>
              </w:rPr>
            </w:pPr>
            <w:r w:rsidRPr="00D75958">
              <w:t>188.4</w:t>
            </w:r>
          </w:p>
        </w:tc>
        <w:tc>
          <w:tcPr>
            <w:tcW w:w="1134" w:type="dxa"/>
            <w:tcBorders>
              <w:top w:val="single" w:sz="4" w:space="0" w:color="989A9C" w:themeColor="accent5"/>
            </w:tcBorders>
            <w:noWrap/>
          </w:tcPr>
          <w:p w14:paraId="707A6FEF" w14:textId="77777777" w:rsidR="00CA6F3D" w:rsidRPr="00D75958" w:rsidRDefault="00CA6F3D" w:rsidP="00482D46">
            <w:pPr>
              <w:pStyle w:val="ARfintablebodyright"/>
              <w:rPr>
                <w:highlight w:val="yellow"/>
              </w:rPr>
            </w:pPr>
            <w:r w:rsidRPr="00D75958">
              <w:t>156.6</w:t>
            </w:r>
          </w:p>
        </w:tc>
      </w:tr>
      <w:tr w:rsidR="00CA6F3D" w:rsidRPr="002029AF" w14:paraId="3629C8C4" w14:textId="77777777" w:rsidTr="008F0CCD">
        <w:tc>
          <w:tcPr>
            <w:tcW w:w="3685" w:type="dxa"/>
          </w:tcPr>
          <w:p w14:paraId="3CD335AC" w14:textId="77777777" w:rsidR="00CA6F3D" w:rsidRPr="00E72F15" w:rsidRDefault="00CA6F3D" w:rsidP="002F589D">
            <w:pPr>
              <w:pStyle w:val="ARfintablebody"/>
              <w:rPr>
                <w:highlight w:val="yellow"/>
              </w:rPr>
            </w:pPr>
            <w:r w:rsidRPr="00956114">
              <w:t xml:space="preserve">Section 5.4.6 of the </w:t>
            </w:r>
            <w:r w:rsidRPr="00D23B6F">
              <w:rPr>
                <w:i/>
                <w:iCs/>
              </w:rPr>
              <w:t>Gambling Regulation Act 2003</w:t>
            </w:r>
          </w:p>
        </w:tc>
        <w:tc>
          <w:tcPr>
            <w:tcW w:w="3686" w:type="dxa"/>
          </w:tcPr>
          <w:p w14:paraId="0DBED4F7" w14:textId="42D10ED0" w:rsidR="00CA6F3D" w:rsidRPr="00D0128B" w:rsidRDefault="00CA6F3D" w:rsidP="002F589D">
            <w:pPr>
              <w:pStyle w:val="ARfintablebody"/>
              <w:rPr>
                <w:highlight w:val="yellow"/>
              </w:rPr>
            </w:pPr>
            <w:r>
              <w:t>Contribution</w:t>
            </w:r>
            <w:r>
              <w:rPr>
                <w:spacing w:val="3"/>
              </w:rPr>
              <w:t xml:space="preserve"> </w:t>
            </w:r>
            <w:r>
              <w:t>to</w:t>
            </w:r>
            <w:r>
              <w:rPr>
                <w:spacing w:val="4"/>
              </w:rPr>
              <w:t xml:space="preserve"> </w:t>
            </w:r>
            <w:r>
              <w:t>the</w:t>
            </w:r>
            <w:r>
              <w:rPr>
                <w:spacing w:val="3"/>
              </w:rPr>
              <w:t xml:space="preserve"> </w:t>
            </w:r>
            <w:r>
              <w:t>Hospitals</w:t>
            </w:r>
            <w:r>
              <w:rPr>
                <w:spacing w:val="3"/>
              </w:rPr>
              <w:t xml:space="preserve"> </w:t>
            </w:r>
            <w:r>
              <w:t>and</w:t>
            </w:r>
            <w:r w:rsidR="00075095">
              <w:rPr>
                <w:spacing w:val="5"/>
              </w:rPr>
              <w:t> </w:t>
            </w:r>
            <w:r>
              <w:t>Charities</w:t>
            </w:r>
            <w:r>
              <w:rPr>
                <w:spacing w:val="2"/>
              </w:rPr>
              <w:t> </w:t>
            </w:r>
            <w:r>
              <w:rPr>
                <w:spacing w:val="-4"/>
              </w:rPr>
              <w:t>Fund</w:t>
            </w:r>
          </w:p>
        </w:tc>
        <w:tc>
          <w:tcPr>
            <w:tcW w:w="1134" w:type="dxa"/>
            <w:shd w:val="clear" w:color="auto" w:fill="E7E6E6" w:themeFill="background2"/>
            <w:noWrap/>
          </w:tcPr>
          <w:p w14:paraId="6CFCB429" w14:textId="77777777" w:rsidR="00CA6F3D" w:rsidRPr="00D75958" w:rsidRDefault="00CA6F3D" w:rsidP="00482D46">
            <w:pPr>
              <w:pStyle w:val="ARfintablebodyright"/>
              <w:rPr>
                <w:highlight w:val="yellow"/>
              </w:rPr>
            </w:pPr>
            <w:r w:rsidRPr="00D75958">
              <w:t>597.1</w:t>
            </w:r>
          </w:p>
        </w:tc>
        <w:tc>
          <w:tcPr>
            <w:tcW w:w="1134" w:type="dxa"/>
            <w:noWrap/>
          </w:tcPr>
          <w:p w14:paraId="35987E15" w14:textId="77777777" w:rsidR="00CA6F3D" w:rsidRPr="00D75958" w:rsidRDefault="00CA6F3D" w:rsidP="00482D46">
            <w:pPr>
              <w:pStyle w:val="ARfintablebodyright"/>
              <w:rPr>
                <w:highlight w:val="yellow"/>
              </w:rPr>
            </w:pPr>
            <w:r w:rsidRPr="00D75958">
              <w:t>659.1</w:t>
            </w:r>
          </w:p>
        </w:tc>
      </w:tr>
      <w:tr w:rsidR="00CA6F3D" w:rsidRPr="002029AF" w14:paraId="3E75CEDF" w14:textId="77777777" w:rsidTr="008F0CCD">
        <w:tc>
          <w:tcPr>
            <w:tcW w:w="3685" w:type="dxa"/>
          </w:tcPr>
          <w:p w14:paraId="7C07D892" w14:textId="77777777" w:rsidR="00CA6F3D" w:rsidRPr="00E72F15" w:rsidRDefault="00CA6F3D" w:rsidP="002F589D">
            <w:pPr>
              <w:pStyle w:val="ARfintablebody"/>
              <w:rPr>
                <w:highlight w:val="yellow"/>
              </w:rPr>
            </w:pPr>
            <w:r>
              <w:t>Section 9</w:t>
            </w:r>
            <w:r>
              <w:rPr>
                <w:spacing w:val="-7"/>
              </w:rPr>
              <w:t xml:space="preserve"> </w:t>
            </w:r>
            <w:r>
              <w:t>of</w:t>
            </w:r>
            <w:r>
              <w:rPr>
                <w:spacing w:val="-8"/>
              </w:rPr>
              <w:t xml:space="preserve"> </w:t>
            </w:r>
            <w:r>
              <w:t>the</w:t>
            </w:r>
            <w:r>
              <w:rPr>
                <w:spacing w:val="-8"/>
              </w:rPr>
              <w:t xml:space="preserve"> </w:t>
            </w:r>
            <w:r w:rsidRPr="00212B37">
              <w:rPr>
                <w:rStyle w:val="Emphasis"/>
              </w:rPr>
              <w:t>Gambling Taxation Act</w:t>
            </w:r>
            <w:r>
              <w:rPr>
                <w:rStyle w:val="Emphasis"/>
              </w:rPr>
              <w:t xml:space="preserve"> </w:t>
            </w:r>
            <w:r w:rsidRPr="00212B37">
              <w:rPr>
                <w:rStyle w:val="Emphasis"/>
              </w:rPr>
              <w:t>2023</w:t>
            </w:r>
          </w:p>
        </w:tc>
        <w:tc>
          <w:tcPr>
            <w:tcW w:w="3686" w:type="dxa"/>
          </w:tcPr>
          <w:p w14:paraId="540C6348" w14:textId="40B422B7" w:rsidR="00CA6F3D" w:rsidRPr="00D0128B" w:rsidRDefault="00CA6F3D" w:rsidP="002F589D">
            <w:pPr>
              <w:pStyle w:val="ARfintablebody"/>
              <w:rPr>
                <w:highlight w:val="yellow"/>
              </w:rPr>
            </w:pPr>
            <w:r>
              <w:t>Contribution</w:t>
            </w:r>
            <w:r>
              <w:rPr>
                <w:spacing w:val="3"/>
              </w:rPr>
              <w:t xml:space="preserve"> </w:t>
            </w:r>
            <w:r>
              <w:t>to</w:t>
            </w:r>
            <w:r>
              <w:rPr>
                <w:spacing w:val="4"/>
              </w:rPr>
              <w:t xml:space="preserve"> </w:t>
            </w:r>
            <w:r>
              <w:t>the</w:t>
            </w:r>
            <w:r>
              <w:rPr>
                <w:spacing w:val="3"/>
              </w:rPr>
              <w:t xml:space="preserve"> </w:t>
            </w:r>
            <w:r>
              <w:t>Hospitals</w:t>
            </w:r>
            <w:r>
              <w:rPr>
                <w:spacing w:val="3"/>
              </w:rPr>
              <w:t xml:space="preserve"> </w:t>
            </w:r>
            <w:r>
              <w:t>and</w:t>
            </w:r>
            <w:r w:rsidR="00075095">
              <w:rPr>
                <w:spacing w:val="5"/>
              </w:rPr>
              <w:t> </w:t>
            </w:r>
            <w:r>
              <w:t>Charities</w:t>
            </w:r>
            <w:r>
              <w:rPr>
                <w:spacing w:val="2"/>
              </w:rPr>
              <w:t> </w:t>
            </w:r>
            <w:r>
              <w:rPr>
                <w:spacing w:val="-4"/>
              </w:rPr>
              <w:t>Fund</w:t>
            </w:r>
          </w:p>
        </w:tc>
        <w:tc>
          <w:tcPr>
            <w:tcW w:w="1134" w:type="dxa"/>
            <w:shd w:val="clear" w:color="auto" w:fill="E7E6E6" w:themeFill="background2"/>
            <w:noWrap/>
          </w:tcPr>
          <w:p w14:paraId="7A499FF0" w14:textId="77777777" w:rsidR="00CA6F3D" w:rsidRPr="00D75958" w:rsidRDefault="00CA6F3D" w:rsidP="00482D46">
            <w:pPr>
              <w:pStyle w:val="ARfintablebodyright"/>
              <w:rPr>
                <w:highlight w:val="yellow"/>
              </w:rPr>
            </w:pPr>
            <w:r w:rsidRPr="00D75958">
              <w:t>9.6</w:t>
            </w:r>
          </w:p>
        </w:tc>
        <w:tc>
          <w:tcPr>
            <w:tcW w:w="1134" w:type="dxa"/>
            <w:noWrap/>
          </w:tcPr>
          <w:p w14:paraId="7589B1C5" w14:textId="77777777" w:rsidR="00CA6F3D" w:rsidRPr="00D75958" w:rsidRDefault="00CA6F3D" w:rsidP="00482D46">
            <w:pPr>
              <w:pStyle w:val="ARfintablebodyright"/>
              <w:rPr>
                <w:highlight w:val="yellow"/>
              </w:rPr>
            </w:pPr>
            <w:r w:rsidRPr="00D75958">
              <w:t>8.7</w:t>
            </w:r>
          </w:p>
        </w:tc>
      </w:tr>
      <w:tr w:rsidR="00CA6F3D" w:rsidRPr="002029AF" w14:paraId="4FFA019E" w14:textId="77777777" w:rsidTr="008F0CCD">
        <w:tc>
          <w:tcPr>
            <w:tcW w:w="3685" w:type="dxa"/>
          </w:tcPr>
          <w:p w14:paraId="488E280A" w14:textId="77777777" w:rsidR="00CA6F3D" w:rsidRPr="00E72F15" w:rsidRDefault="00CA6F3D" w:rsidP="002F589D">
            <w:pPr>
              <w:pStyle w:val="ARfintablebody"/>
              <w:rPr>
                <w:rStyle w:val="Emphasis"/>
                <w:highlight w:val="yellow"/>
              </w:rPr>
            </w:pPr>
            <w:r w:rsidRPr="000F5A91">
              <w:t xml:space="preserve">Section 3.6.11 of the </w:t>
            </w:r>
            <w:r w:rsidRPr="00D23B6F">
              <w:rPr>
                <w:i/>
                <w:iCs/>
              </w:rPr>
              <w:t>Gambling Regulation Act 2003</w:t>
            </w:r>
          </w:p>
        </w:tc>
        <w:tc>
          <w:tcPr>
            <w:tcW w:w="3686" w:type="dxa"/>
          </w:tcPr>
          <w:p w14:paraId="10A2D81C" w14:textId="18881F6B" w:rsidR="00CA6F3D" w:rsidRPr="00D0128B" w:rsidRDefault="00CA6F3D" w:rsidP="002F589D">
            <w:pPr>
              <w:pStyle w:val="ARfintablebody"/>
              <w:rPr>
                <w:highlight w:val="yellow"/>
              </w:rPr>
            </w:pPr>
            <w:r>
              <w:t>Contribution</w:t>
            </w:r>
            <w:r>
              <w:rPr>
                <w:spacing w:val="3"/>
              </w:rPr>
              <w:t xml:space="preserve"> </w:t>
            </w:r>
            <w:r>
              <w:t>to</w:t>
            </w:r>
            <w:r>
              <w:rPr>
                <w:spacing w:val="4"/>
              </w:rPr>
              <w:t xml:space="preserve"> </w:t>
            </w:r>
            <w:r>
              <w:t>the</w:t>
            </w:r>
            <w:r>
              <w:rPr>
                <w:spacing w:val="3"/>
              </w:rPr>
              <w:t xml:space="preserve"> </w:t>
            </w:r>
            <w:r>
              <w:t>Hospitals</w:t>
            </w:r>
            <w:r>
              <w:rPr>
                <w:spacing w:val="3"/>
              </w:rPr>
              <w:t xml:space="preserve"> </w:t>
            </w:r>
            <w:r>
              <w:t>and</w:t>
            </w:r>
            <w:r w:rsidR="00075095">
              <w:rPr>
                <w:spacing w:val="5"/>
              </w:rPr>
              <w:t> </w:t>
            </w:r>
            <w:r>
              <w:t>Charities</w:t>
            </w:r>
            <w:r>
              <w:rPr>
                <w:spacing w:val="2"/>
              </w:rPr>
              <w:t> </w:t>
            </w:r>
            <w:r>
              <w:rPr>
                <w:spacing w:val="-4"/>
              </w:rPr>
              <w:t>Fund</w:t>
            </w:r>
          </w:p>
        </w:tc>
        <w:tc>
          <w:tcPr>
            <w:tcW w:w="1134" w:type="dxa"/>
            <w:shd w:val="clear" w:color="auto" w:fill="E7E6E6" w:themeFill="background2"/>
            <w:noWrap/>
          </w:tcPr>
          <w:p w14:paraId="524960CB" w14:textId="77777777" w:rsidR="00CA6F3D" w:rsidRPr="00D75958" w:rsidRDefault="00CA6F3D" w:rsidP="00482D46">
            <w:pPr>
              <w:pStyle w:val="ARfintablebodyright"/>
              <w:rPr>
                <w:highlight w:val="yellow"/>
              </w:rPr>
            </w:pPr>
            <w:r w:rsidRPr="00D75958">
              <w:t>1,138.5</w:t>
            </w:r>
          </w:p>
        </w:tc>
        <w:tc>
          <w:tcPr>
            <w:tcW w:w="1134" w:type="dxa"/>
            <w:noWrap/>
          </w:tcPr>
          <w:p w14:paraId="6413358B" w14:textId="77777777" w:rsidR="00CA6F3D" w:rsidRPr="00D75958" w:rsidRDefault="00CA6F3D" w:rsidP="00482D46">
            <w:pPr>
              <w:pStyle w:val="ARfintablebodyright"/>
              <w:rPr>
                <w:highlight w:val="yellow"/>
              </w:rPr>
            </w:pPr>
            <w:r w:rsidRPr="00D75958">
              <w:t>1,081.3</w:t>
            </w:r>
          </w:p>
        </w:tc>
      </w:tr>
      <w:tr w:rsidR="00CA6F3D" w:rsidRPr="002029AF" w14:paraId="776D804B" w14:textId="77777777" w:rsidTr="008F0CCD">
        <w:tc>
          <w:tcPr>
            <w:tcW w:w="3685" w:type="dxa"/>
          </w:tcPr>
          <w:p w14:paraId="451CE85C" w14:textId="77777777" w:rsidR="00CA6F3D" w:rsidRDefault="00CA6F3D" w:rsidP="002F589D">
            <w:pPr>
              <w:pStyle w:val="ARfintablebody"/>
            </w:pPr>
            <w:r>
              <w:t>Section 27</w:t>
            </w:r>
            <w:r>
              <w:rPr>
                <w:spacing w:val="-8"/>
              </w:rPr>
              <w:t xml:space="preserve"> </w:t>
            </w:r>
            <w:r>
              <w:t>of</w:t>
            </w:r>
            <w:r>
              <w:rPr>
                <w:spacing w:val="-7"/>
              </w:rPr>
              <w:t xml:space="preserve"> </w:t>
            </w:r>
            <w:r>
              <w:t>the</w:t>
            </w:r>
            <w:r>
              <w:rPr>
                <w:spacing w:val="-8"/>
              </w:rPr>
              <w:t xml:space="preserve"> </w:t>
            </w:r>
            <w:r w:rsidRPr="00212B37">
              <w:rPr>
                <w:rStyle w:val="Emphasis"/>
              </w:rPr>
              <w:t>Gambling Taxation Act</w:t>
            </w:r>
            <w:r>
              <w:rPr>
                <w:rStyle w:val="Emphasis"/>
              </w:rPr>
              <w:t> </w:t>
            </w:r>
            <w:r w:rsidRPr="00212B37">
              <w:rPr>
                <w:rStyle w:val="Emphasis"/>
              </w:rPr>
              <w:t>2023</w:t>
            </w:r>
          </w:p>
        </w:tc>
        <w:tc>
          <w:tcPr>
            <w:tcW w:w="3686" w:type="dxa"/>
          </w:tcPr>
          <w:p w14:paraId="010AE2B9" w14:textId="1A5B54D6" w:rsidR="00CA6F3D" w:rsidRPr="00D0128B" w:rsidRDefault="00CA6F3D" w:rsidP="002F589D">
            <w:pPr>
              <w:pStyle w:val="ARfintablebody"/>
            </w:pPr>
            <w:r>
              <w:t>Contribution</w:t>
            </w:r>
            <w:r>
              <w:rPr>
                <w:spacing w:val="3"/>
              </w:rPr>
              <w:t xml:space="preserve"> </w:t>
            </w:r>
            <w:r>
              <w:t>to</w:t>
            </w:r>
            <w:r>
              <w:rPr>
                <w:spacing w:val="4"/>
              </w:rPr>
              <w:t xml:space="preserve"> </w:t>
            </w:r>
            <w:r>
              <w:t>the</w:t>
            </w:r>
            <w:r>
              <w:rPr>
                <w:spacing w:val="3"/>
              </w:rPr>
              <w:t xml:space="preserve"> </w:t>
            </w:r>
            <w:r>
              <w:t>Hospitals</w:t>
            </w:r>
            <w:r>
              <w:rPr>
                <w:spacing w:val="3"/>
              </w:rPr>
              <w:t xml:space="preserve"> </w:t>
            </w:r>
            <w:r>
              <w:t>and</w:t>
            </w:r>
            <w:r w:rsidR="00075095">
              <w:rPr>
                <w:spacing w:val="5"/>
              </w:rPr>
              <w:t> </w:t>
            </w:r>
            <w:r>
              <w:t>Charities</w:t>
            </w:r>
            <w:r>
              <w:rPr>
                <w:spacing w:val="2"/>
              </w:rPr>
              <w:t> </w:t>
            </w:r>
            <w:r>
              <w:rPr>
                <w:spacing w:val="-4"/>
              </w:rPr>
              <w:t>Fund</w:t>
            </w:r>
          </w:p>
        </w:tc>
        <w:tc>
          <w:tcPr>
            <w:tcW w:w="1134" w:type="dxa"/>
            <w:shd w:val="clear" w:color="auto" w:fill="E7E6E6" w:themeFill="background2"/>
            <w:noWrap/>
          </w:tcPr>
          <w:p w14:paraId="19A889C2" w14:textId="77777777" w:rsidR="00CA6F3D" w:rsidRPr="00D75958" w:rsidRDefault="00CA6F3D" w:rsidP="00482D46">
            <w:pPr>
              <w:pStyle w:val="ARfintablebodyright"/>
            </w:pPr>
            <w:r w:rsidRPr="00D75958">
              <w:t>12.4</w:t>
            </w:r>
          </w:p>
        </w:tc>
        <w:tc>
          <w:tcPr>
            <w:tcW w:w="1134" w:type="dxa"/>
            <w:noWrap/>
          </w:tcPr>
          <w:p w14:paraId="71B993F1" w14:textId="77777777" w:rsidR="00CA6F3D" w:rsidRPr="00D75958" w:rsidRDefault="00CA6F3D" w:rsidP="00482D46">
            <w:pPr>
              <w:pStyle w:val="ARfintablebodyright"/>
            </w:pPr>
            <w:r w:rsidRPr="00D75958">
              <w:t>12.6</w:t>
            </w:r>
          </w:p>
        </w:tc>
      </w:tr>
      <w:tr w:rsidR="00CA6F3D" w:rsidRPr="002029AF" w14:paraId="4A43C6A2" w14:textId="77777777" w:rsidTr="008F0CCD">
        <w:tc>
          <w:tcPr>
            <w:tcW w:w="3685" w:type="dxa"/>
            <w:tcBorders>
              <w:bottom w:val="single" w:sz="4" w:space="0" w:color="989A9C" w:themeColor="accent5"/>
            </w:tcBorders>
          </w:tcPr>
          <w:p w14:paraId="3EDFA985" w14:textId="77777777" w:rsidR="00CA6F3D" w:rsidRDefault="00CA6F3D" w:rsidP="002F589D">
            <w:pPr>
              <w:pStyle w:val="ARfintablebody"/>
            </w:pPr>
            <w:r w:rsidRPr="0030713D">
              <w:t xml:space="preserve">Section 743 of the </w:t>
            </w:r>
            <w:r w:rsidRPr="00D23B6F">
              <w:rPr>
                <w:i/>
                <w:iCs/>
              </w:rPr>
              <w:t>Mental Health and Wellbeing Levy Act 2022</w:t>
            </w:r>
          </w:p>
        </w:tc>
        <w:tc>
          <w:tcPr>
            <w:tcW w:w="3686" w:type="dxa"/>
            <w:tcBorders>
              <w:bottom w:val="single" w:sz="4" w:space="0" w:color="989A9C" w:themeColor="accent5"/>
            </w:tcBorders>
          </w:tcPr>
          <w:p w14:paraId="257718ED" w14:textId="77777777" w:rsidR="00CA6F3D" w:rsidRPr="00D0128B" w:rsidRDefault="00CA6F3D" w:rsidP="002F589D">
            <w:pPr>
              <w:pStyle w:val="ARfintablebody"/>
            </w:pPr>
            <w:r>
              <w:t>Contribution</w:t>
            </w:r>
            <w:r>
              <w:rPr>
                <w:spacing w:val="2"/>
              </w:rPr>
              <w:t xml:space="preserve"> </w:t>
            </w:r>
            <w:r>
              <w:t>to</w:t>
            </w:r>
            <w:r>
              <w:rPr>
                <w:spacing w:val="3"/>
              </w:rPr>
              <w:t xml:space="preserve"> </w:t>
            </w:r>
            <w:r>
              <w:t>mental</w:t>
            </w:r>
            <w:r>
              <w:rPr>
                <w:spacing w:val="5"/>
              </w:rPr>
              <w:t xml:space="preserve"> </w:t>
            </w:r>
            <w:r>
              <w:t>health</w:t>
            </w:r>
            <w:r>
              <w:rPr>
                <w:spacing w:val="3"/>
              </w:rPr>
              <w:t xml:space="preserve"> </w:t>
            </w:r>
            <w:r>
              <w:t>services</w:t>
            </w:r>
            <w:r>
              <w:rPr>
                <w:spacing w:val="2"/>
              </w:rPr>
              <w:t> </w:t>
            </w:r>
            <w:r>
              <w:t>funding</w:t>
            </w:r>
          </w:p>
        </w:tc>
        <w:tc>
          <w:tcPr>
            <w:tcW w:w="1134" w:type="dxa"/>
            <w:tcBorders>
              <w:bottom w:val="single" w:sz="4" w:space="0" w:color="989A9C" w:themeColor="accent5"/>
            </w:tcBorders>
            <w:shd w:val="clear" w:color="auto" w:fill="E7E6E6" w:themeFill="background2"/>
            <w:noWrap/>
          </w:tcPr>
          <w:p w14:paraId="65040C1E" w14:textId="77777777" w:rsidR="00CA6F3D" w:rsidRPr="00D75958" w:rsidRDefault="00CA6F3D" w:rsidP="00482D46">
            <w:pPr>
              <w:pStyle w:val="ARfintablebodyright"/>
            </w:pPr>
            <w:r w:rsidRPr="00D75958">
              <w:t>1,259.2</w:t>
            </w:r>
          </w:p>
        </w:tc>
        <w:tc>
          <w:tcPr>
            <w:tcW w:w="1134" w:type="dxa"/>
            <w:tcBorders>
              <w:bottom w:val="single" w:sz="4" w:space="0" w:color="989A9C" w:themeColor="accent5"/>
            </w:tcBorders>
            <w:noWrap/>
          </w:tcPr>
          <w:p w14:paraId="6751DACD" w14:textId="77777777" w:rsidR="00CA6F3D" w:rsidRPr="00D75958" w:rsidRDefault="00CA6F3D" w:rsidP="00482D46">
            <w:pPr>
              <w:pStyle w:val="ARfintablebodyright"/>
            </w:pPr>
            <w:r w:rsidRPr="00D75958">
              <w:t>1,200.6</w:t>
            </w:r>
          </w:p>
        </w:tc>
      </w:tr>
      <w:tr w:rsidR="00CA6F3D" w:rsidRPr="002029AF" w14:paraId="65058D2A" w14:textId="77777777" w:rsidTr="008F0CCD">
        <w:tc>
          <w:tcPr>
            <w:tcW w:w="3685" w:type="dxa"/>
            <w:tcBorders>
              <w:top w:val="single" w:sz="4" w:space="0" w:color="989A9C" w:themeColor="accent5"/>
              <w:bottom w:val="single" w:sz="4" w:space="0" w:color="000000" w:themeColor="text1"/>
            </w:tcBorders>
          </w:tcPr>
          <w:p w14:paraId="25281EBA" w14:textId="77777777" w:rsidR="00CA6F3D" w:rsidRDefault="00CA6F3D" w:rsidP="002F589D">
            <w:pPr>
              <w:pStyle w:val="ARfintablebody"/>
            </w:pPr>
            <w:r w:rsidRPr="0030713D">
              <w:t>Section 10 of the FMA</w:t>
            </w:r>
          </w:p>
        </w:tc>
        <w:tc>
          <w:tcPr>
            <w:tcW w:w="3686" w:type="dxa"/>
            <w:tcBorders>
              <w:top w:val="single" w:sz="4" w:space="0" w:color="989A9C" w:themeColor="accent5"/>
              <w:bottom w:val="single" w:sz="4" w:space="0" w:color="000000" w:themeColor="text1"/>
            </w:tcBorders>
          </w:tcPr>
          <w:p w14:paraId="0F2F924D" w14:textId="77777777" w:rsidR="00CA6F3D" w:rsidRPr="00D0128B" w:rsidRDefault="00CA6F3D" w:rsidP="002F589D">
            <w:pPr>
              <w:pStyle w:val="ARfintablebody"/>
            </w:pPr>
            <w:r>
              <w:t>Access</w:t>
            </w:r>
            <w:r>
              <w:rPr>
                <w:spacing w:val="1"/>
              </w:rPr>
              <w:t xml:space="preserve"> </w:t>
            </w:r>
            <w:r>
              <w:t>to</w:t>
            </w:r>
            <w:r>
              <w:rPr>
                <w:spacing w:val="2"/>
              </w:rPr>
              <w:t xml:space="preserve"> </w:t>
            </w:r>
            <w:r>
              <w:t>various</w:t>
            </w:r>
            <w:r>
              <w:rPr>
                <w:spacing w:val="2"/>
              </w:rPr>
              <w:t xml:space="preserve"> </w:t>
            </w:r>
            <w:r>
              <w:t>Commonwealth</w:t>
            </w:r>
            <w:r>
              <w:rPr>
                <w:spacing w:val="2"/>
              </w:rPr>
              <w:t xml:space="preserve"> </w:t>
            </w:r>
            <w:r>
              <w:t>grants</w:t>
            </w:r>
            <w:r>
              <w:rPr>
                <w:spacing w:val="4"/>
              </w:rPr>
              <w:t xml:space="preserve"> – </w:t>
            </w:r>
            <w:r w:rsidRPr="00A83203">
              <w:t>provision</w:t>
            </w:r>
            <w:r w:rsidRPr="00A83203">
              <w:rPr>
                <w:spacing w:val="2"/>
              </w:rPr>
              <w:t xml:space="preserve"> </w:t>
            </w:r>
            <w:r w:rsidRPr="00A83203">
              <w:t>of</w:t>
            </w:r>
            <w:r w:rsidRPr="00A83203">
              <w:rPr>
                <w:spacing w:val="2"/>
              </w:rPr>
              <w:t xml:space="preserve"> </w:t>
            </w:r>
            <w:r w:rsidRPr="00A83203">
              <w:t>outputs</w:t>
            </w:r>
          </w:p>
        </w:tc>
        <w:tc>
          <w:tcPr>
            <w:tcW w:w="1134" w:type="dxa"/>
            <w:tcBorders>
              <w:top w:val="single" w:sz="4" w:space="0" w:color="989A9C" w:themeColor="accent5"/>
              <w:bottom w:val="single" w:sz="4" w:space="0" w:color="000000" w:themeColor="text1"/>
            </w:tcBorders>
            <w:shd w:val="clear" w:color="auto" w:fill="E7E6E6" w:themeFill="background2"/>
            <w:noWrap/>
          </w:tcPr>
          <w:p w14:paraId="2F0C4773" w14:textId="77777777" w:rsidR="00CA6F3D" w:rsidRPr="00D75958" w:rsidRDefault="00CA6F3D" w:rsidP="00482D46">
            <w:pPr>
              <w:pStyle w:val="ARfintablebodyright"/>
            </w:pPr>
            <w:r w:rsidRPr="00D75958">
              <w:t>3.8</w:t>
            </w:r>
          </w:p>
        </w:tc>
        <w:tc>
          <w:tcPr>
            <w:tcW w:w="1134" w:type="dxa"/>
            <w:tcBorders>
              <w:top w:val="single" w:sz="4" w:space="0" w:color="989A9C" w:themeColor="accent5"/>
              <w:bottom w:val="single" w:sz="4" w:space="0" w:color="000000" w:themeColor="text1"/>
            </w:tcBorders>
            <w:noWrap/>
          </w:tcPr>
          <w:p w14:paraId="051DD874" w14:textId="77777777" w:rsidR="00CA6F3D" w:rsidRPr="00D75958" w:rsidRDefault="00CA6F3D" w:rsidP="00482D46">
            <w:pPr>
              <w:pStyle w:val="ARfintablebodyright"/>
            </w:pPr>
            <w:r w:rsidRPr="00D75958">
              <w:t>8.6</w:t>
            </w:r>
          </w:p>
        </w:tc>
      </w:tr>
      <w:tr w:rsidR="00CA6F3D" w:rsidRPr="002029AF" w14:paraId="247E86D7" w14:textId="77777777" w:rsidTr="008F0CCD">
        <w:tc>
          <w:tcPr>
            <w:tcW w:w="3685" w:type="dxa"/>
            <w:tcBorders>
              <w:top w:val="single" w:sz="4" w:space="0" w:color="000000" w:themeColor="text1"/>
              <w:bottom w:val="single" w:sz="4" w:space="0" w:color="000000" w:themeColor="text1"/>
            </w:tcBorders>
          </w:tcPr>
          <w:p w14:paraId="210578D9" w14:textId="77777777" w:rsidR="00CA6F3D" w:rsidRPr="00E72F15" w:rsidRDefault="00CA6F3D" w:rsidP="002F589D">
            <w:pPr>
              <w:pStyle w:val="ARfintablebody"/>
              <w:rPr>
                <w:highlight w:val="yellow"/>
              </w:rPr>
            </w:pPr>
            <w:r>
              <w:rPr>
                <w:b/>
              </w:rPr>
              <w:t>Total special</w:t>
            </w:r>
            <w:r>
              <w:rPr>
                <w:b/>
                <w:spacing w:val="1"/>
              </w:rPr>
              <w:t xml:space="preserve"> </w:t>
            </w:r>
            <w:r>
              <w:rPr>
                <w:b/>
              </w:rPr>
              <w:t>appropriations</w:t>
            </w:r>
            <w:r>
              <w:rPr>
                <w:b/>
                <w:spacing w:val="2"/>
              </w:rPr>
              <w:t xml:space="preserve"> – </w:t>
            </w:r>
            <w:r>
              <w:rPr>
                <w:b/>
              </w:rPr>
              <w:t>Provision of outputs</w:t>
            </w:r>
          </w:p>
        </w:tc>
        <w:tc>
          <w:tcPr>
            <w:tcW w:w="3686" w:type="dxa"/>
            <w:tcBorders>
              <w:top w:val="single" w:sz="4" w:space="0" w:color="000000" w:themeColor="text1"/>
              <w:bottom w:val="single" w:sz="4" w:space="0" w:color="000000" w:themeColor="text1"/>
            </w:tcBorders>
          </w:tcPr>
          <w:p w14:paraId="69F9E895" w14:textId="77777777" w:rsidR="00CA6F3D" w:rsidRPr="00E72F15" w:rsidRDefault="00CA6F3D" w:rsidP="002F589D">
            <w:pPr>
              <w:pStyle w:val="ARfintablebody"/>
              <w:rPr>
                <w:highlight w:val="yellow"/>
              </w:rPr>
            </w:pPr>
          </w:p>
        </w:tc>
        <w:tc>
          <w:tcPr>
            <w:tcW w:w="1134" w:type="dxa"/>
            <w:tcBorders>
              <w:top w:val="single" w:sz="4" w:space="0" w:color="000000" w:themeColor="text1"/>
              <w:bottom w:val="single" w:sz="4" w:space="0" w:color="000000" w:themeColor="text1"/>
            </w:tcBorders>
            <w:shd w:val="clear" w:color="auto" w:fill="E7E6E6" w:themeFill="background2"/>
            <w:noWrap/>
          </w:tcPr>
          <w:p w14:paraId="335C8E78" w14:textId="77777777" w:rsidR="00CA6F3D" w:rsidRPr="00D75958" w:rsidRDefault="00CA6F3D" w:rsidP="00482D46">
            <w:pPr>
              <w:pStyle w:val="ARfintablebodyrightbold"/>
              <w:rPr>
                <w:highlight w:val="yellow"/>
              </w:rPr>
            </w:pPr>
            <w:r w:rsidRPr="00D75958">
              <w:t>3,209.0</w:t>
            </w:r>
          </w:p>
        </w:tc>
        <w:tc>
          <w:tcPr>
            <w:tcW w:w="1134" w:type="dxa"/>
            <w:tcBorders>
              <w:top w:val="single" w:sz="4" w:space="0" w:color="000000" w:themeColor="text1"/>
              <w:bottom w:val="single" w:sz="4" w:space="0" w:color="000000" w:themeColor="text1"/>
            </w:tcBorders>
            <w:noWrap/>
          </w:tcPr>
          <w:p w14:paraId="00D2727B" w14:textId="77777777" w:rsidR="00CA6F3D" w:rsidRPr="00D75958" w:rsidRDefault="00CA6F3D" w:rsidP="00482D46">
            <w:pPr>
              <w:pStyle w:val="ARfintablebodyrightbold"/>
              <w:rPr>
                <w:highlight w:val="yellow"/>
              </w:rPr>
            </w:pPr>
            <w:r w:rsidRPr="00D75958">
              <w:t>3,127.6</w:t>
            </w:r>
          </w:p>
        </w:tc>
      </w:tr>
      <w:tr w:rsidR="00CA6F3D" w:rsidRPr="002029AF" w14:paraId="68355BC4" w14:textId="77777777" w:rsidTr="008F0CCD">
        <w:tc>
          <w:tcPr>
            <w:tcW w:w="3685" w:type="dxa"/>
            <w:tcBorders>
              <w:top w:val="single" w:sz="4" w:space="0" w:color="000000" w:themeColor="text1"/>
              <w:bottom w:val="single" w:sz="4" w:space="0" w:color="000000" w:themeColor="text1"/>
            </w:tcBorders>
          </w:tcPr>
          <w:p w14:paraId="2507BBC0" w14:textId="77777777" w:rsidR="00CA6F3D" w:rsidRPr="00D13682" w:rsidRDefault="00CA6F3D" w:rsidP="000856FB">
            <w:pPr>
              <w:pStyle w:val="ARfintablebody"/>
              <w:rPr>
                <w:highlight w:val="yellow"/>
              </w:rPr>
            </w:pPr>
            <w:r>
              <w:t>Section 10 of the FMA</w:t>
            </w:r>
          </w:p>
        </w:tc>
        <w:tc>
          <w:tcPr>
            <w:tcW w:w="3686" w:type="dxa"/>
            <w:tcBorders>
              <w:top w:val="single" w:sz="4" w:space="0" w:color="000000" w:themeColor="text1"/>
              <w:bottom w:val="single" w:sz="4" w:space="0" w:color="000000" w:themeColor="text1"/>
            </w:tcBorders>
          </w:tcPr>
          <w:p w14:paraId="34BA8B55" w14:textId="77777777" w:rsidR="00CA6F3D" w:rsidRPr="00D13682" w:rsidRDefault="00CA6F3D" w:rsidP="000856FB">
            <w:pPr>
              <w:pStyle w:val="ARfintablebody"/>
              <w:rPr>
                <w:highlight w:val="yellow"/>
              </w:rPr>
            </w:pPr>
            <w:r w:rsidRPr="000856FB">
              <w:t xml:space="preserve">Access to various Commonwealth </w:t>
            </w:r>
            <w:r w:rsidRPr="00A83203">
              <w:t>grants</w:t>
            </w:r>
            <w:r>
              <w:t xml:space="preserve"> – </w:t>
            </w:r>
            <w:r w:rsidRPr="000856FB">
              <w:t>additions to net assets</w:t>
            </w:r>
          </w:p>
        </w:tc>
        <w:tc>
          <w:tcPr>
            <w:tcW w:w="1134" w:type="dxa"/>
            <w:tcBorders>
              <w:top w:val="single" w:sz="4" w:space="0" w:color="000000" w:themeColor="text1"/>
              <w:bottom w:val="single" w:sz="4" w:space="0" w:color="000000" w:themeColor="text1"/>
            </w:tcBorders>
            <w:shd w:val="clear" w:color="auto" w:fill="E7E6E6" w:themeFill="background2"/>
            <w:noWrap/>
          </w:tcPr>
          <w:p w14:paraId="737FFE26" w14:textId="77777777" w:rsidR="00CA6F3D" w:rsidRPr="00D13682" w:rsidRDefault="00CA6F3D" w:rsidP="00482D46">
            <w:pPr>
              <w:pStyle w:val="ARfintablebodyright"/>
              <w:rPr>
                <w:highlight w:val="yellow"/>
              </w:rPr>
            </w:pPr>
            <w:r w:rsidRPr="00712A7E">
              <w:t>58.2</w:t>
            </w:r>
          </w:p>
        </w:tc>
        <w:tc>
          <w:tcPr>
            <w:tcW w:w="1134" w:type="dxa"/>
            <w:tcBorders>
              <w:top w:val="single" w:sz="4" w:space="0" w:color="000000" w:themeColor="text1"/>
              <w:bottom w:val="single" w:sz="4" w:space="0" w:color="000000" w:themeColor="text1"/>
            </w:tcBorders>
            <w:noWrap/>
          </w:tcPr>
          <w:p w14:paraId="1045FE31" w14:textId="77777777" w:rsidR="00CA6F3D" w:rsidRPr="00D13682" w:rsidRDefault="00CA6F3D" w:rsidP="00482D46">
            <w:pPr>
              <w:pStyle w:val="ARfintablebodyright"/>
              <w:rPr>
                <w:highlight w:val="yellow"/>
              </w:rPr>
            </w:pPr>
            <w:r w:rsidRPr="00712A7E">
              <w:t>30.8</w:t>
            </w:r>
          </w:p>
        </w:tc>
      </w:tr>
      <w:tr w:rsidR="00CA6F3D" w:rsidRPr="002029AF" w14:paraId="5B96EEA3" w14:textId="77777777" w:rsidTr="008F0CCD">
        <w:tc>
          <w:tcPr>
            <w:tcW w:w="3685" w:type="dxa"/>
            <w:tcBorders>
              <w:top w:val="single" w:sz="4" w:space="0" w:color="000000" w:themeColor="text1"/>
              <w:bottom w:val="single" w:sz="4" w:space="0" w:color="000000" w:themeColor="text1"/>
            </w:tcBorders>
          </w:tcPr>
          <w:p w14:paraId="620E505C" w14:textId="77777777" w:rsidR="00CA6F3D" w:rsidRPr="00D13682" w:rsidRDefault="00CA6F3D" w:rsidP="000856FB">
            <w:pPr>
              <w:pStyle w:val="ARfintablebodybold"/>
              <w:rPr>
                <w:highlight w:val="yellow"/>
              </w:rPr>
            </w:pPr>
            <w:r>
              <w:t xml:space="preserve">Total special </w:t>
            </w:r>
            <w:r w:rsidRPr="00A83203">
              <w:t>appropriations</w:t>
            </w:r>
            <w:r>
              <w:t xml:space="preserve"> – </w:t>
            </w:r>
            <w:r>
              <w:br/>
              <w:t>Additions to net assets</w:t>
            </w:r>
          </w:p>
        </w:tc>
        <w:tc>
          <w:tcPr>
            <w:tcW w:w="3686" w:type="dxa"/>
            <w:tcBorders>
              <w:top w:val="single" w:sz="4" w:space="0" w:color="000000" w:themeColor="text1"/>
              <w:bottom w:val="single" w:sz="4" w:space="0" w:color="000000" w:themeColor="text1"/>
            </w:tcBorders>
          </w:tcPr>
          <w:p w14:paraId="5A2DB150" w14:textId="77777777" w:rsidR="00CA6F3D" w:rsidRPr="00E72F15" w:rsidRDefault="00CA6F3D" w:rsidP="000856FB">
            <w:pPr>
              <w:pStyle w:val="ARfintablebody"/>
              <w:rPr>
                <w:highlight w:val="yellow"/>
              </w:rPr>
            </w:pPr>
          </w:p>
        </w:tc>
        <w:tc>
          <w:tcPr>
            <w:tcW w:w="1134" w:type="dxa"/>
            <w:tcBorders>
              <w:top w:val="single" w:sz="4" w:space="0" w:color="000000" w:themeColor="text1"/>
              <w:bottom w:val="single" w:sz="4" w:space="0" w:color="000000" w:themeColor="text1"/>
            </w:tcBorders>
            <w:shd w:val="clear" w:color="auto" w:fill="E7E6E6" w:themeFill="background2"/>
            <w:noWrap/>
          </w:tcPr>
          <w:p w14:paraId="25F82660" w14:textId="77777777" w:rsidR="00CA6F3D" w:rsidRPr="00560E1A" w:rsidRDefault="00CA6F3D" w:rsidP="00482D46">
            <w:pPr>
              <w:pStyle w:val="ARfintablebodyright"/>
              <w:rPr>
                <w:highlight w:val="yellow"/>
              </w:rPr>
            </w:pPr>
            <w:r w:rsidRPr="00560E1A">
              <w:t>58.2</w:t>
            </w:r>
          </w:p>
        </w:tc>
        <w:tc>
          <w:tcPr>
            <w:tcW w:w="1134" w:type="dxa"/>
            <w:tcBorders>
              <w:top w:val="single" w:sz="4" w:space="0" w:color="000000" w:themeColor="text1"/>
              <w:bottom w:val="single" w:sz="4" w:space="0" w:color="000000" w:themeColor="text1"/>
            </w:tcBorders>
            <w:noWrap/>
          </w:tcPr>
          <w:p w14:paraId="3BE50253" w14:textId="77777777" w:rsidR="00CA6F3D" w:rsidRPr="00560E1A" w:rsidRDefault="00CA6F3D" w:rsidP="00482D46">
            <w:pPr>
              <w:pStyle w:val="ARfintablebodyright"/>
              <w:rPr>
                <w:highlight w:val="yellow"/>
              </w:rPr>
            </w:pPr>
            <w:r w:rsidRPr="00560E1A">
              <w:t>30.8</w:t>
            </w:r>
          </w:p>
        </w:tc>
      </w:tr>
      <w:tr w:rsidR="00CA6F3D" w:rsidRPr="002029AF" w14:paraId="29E4B2D2" w14:textId="77777777" w:rsidTr="008F0CCD">
        <w:trPr>
          <w:cnfStyle w:val="010000000000" w:firstRow="0" w:lastRow="1" w:firstColumn="0" w:lastColumn="0" w:oddVBand="0" w:evenVBand="0" w:oddHBand="0" w:evenHBand="0" w:firstRowFirstColumn="0" w:firstRowLastColumn="0" w:lastRowFirstColumn="0" w:lastRowLastColumn="0"/>
        </w:trPr>
        <w:tc>
          <w:tcPr>
            <w:tcW w:w="3685" w:type="dxa"/>
          </w:tcPr>
          <w:p w14:paraId="484DBDCE" w14:textId="77777777" w:rsidR="00CA6F3D" w:rsidRPr="00E72F15" w:rsidRDefault="00CA6F3D" w:rsidP="00560E1A">
            <w:pPr>
              <w:pStyle w:val="ARfintablebodybold"/>
              <w:rPr>
                <w:highlight w:val="yellow"/>
              </w:rPr>
            </w:pPr>
            <w:r>
              <w:t>Total special appropriations</w:t>
            </w:r>
          </w:p>
        </w:tc>
        <w:tc>
          <w:tcPr>
            <w:tcW w:w="3686" w:type="dxa"/>
          </w:tcPr>
          <w:p w14:paraId="69775276" w14:textId="77777777" w:rsidR="00CA6F3D" w:rsidRPr="00E72F15" w:rsidRDefault="00CA6F3D" w:rsidP="000856FB">
            <w:pPr>
              <w:pStyle w:val="ARfintablebodybold"/>
              <w:spacing w:before="10" w:after="10"/>
              <w:rPr>
                <w:highlight w:val="yellow"/>
              </w:rPr>
            </w:pPr>
          </w:p>
        </w:tc>
        <w:tc>
          <w:tcPr>
            <w:tcW w:w="1134" w:type="dxa"/>
            <w:shd w:val="clear" w:color="auto" w:fill="E7E6E6" w:themeFill="background2"/>
            <w:noWrap/>
          </w:tcPr>
          <w:p w14:paraId="21A375C6" w14:textId="77777777" w:rsidR="00CA6F3D" w:rsidRPr="00560E1A" w:rsidRDefault="00CA6F3D" w:rsidP="00560E1A">
            <w:pPr>
              <w:pStyle w:val="ARfintablebodyrightbold"/>
              <w:rPr>
                <w:highlight w:val="yellow"/>
              </w:rPr>
            </w:pPr>
            <w:r w:rsidRPr="00560E1A">
              <w:t>3,267.2</w:t>
            </w:r>
          </w:p>
        </w:tc>
        <w:tc>
          <w:tcPr>
            <w:tcW w:w="1134" w:type="dxa"/>
            <w:noWrap/>
          </w:tcPr>
          <w:p w14:paraId="16E9FEE7" w14:textId="77777777" w:rsidR="00CA6F3D" w:rsidRPr="00560E1A" w:rsidRDefault="00CA6F3D" w:rsidP="00560E1A">
            <w:pPr>
              <w:pStyle w:val="ARfintablebodyrightbold"/>
              <w:rPr>
                <w:highlight w:val="yellow"/>
              </w:rPr>
            </w:pPr>
            <w:r w:rsidRPr="00560E1A">
              <w:t>3,158.4</w:t>
            </w:r>
          </w:p>
        </w:tc>
      </w:tr>
    </w:tbl>
    <w:p w14:paraId="45ACE008" w14:textId="77777777" w:rsidR="00CA6F3D" w:rsidRDefault="00CA6F3D" w:rsidP="0080791E">
      <w:pPr>
        <w:pStyle w:val="ARbody"/>
      </w:pPr>
      <w:r>
        <w:br w:type="page"/>
      </w:r>
    </w:p>
    <w:p w14:paraId="141B6029" w14:textId="77777777" w:rsidR="00CA6F3D" w:rsidRPr="001518C2" w:rsidRDefault="00CA6F3D">
      <w:pPr>
        <w:pStyle w:val="Heading4"/>
        <w:spacing w:before="240" w:after="40"/>
      </w:pPr>
      <w:r w:rsidRPr="001518C2">
        <w:lastRenderedPageBreak/>
        <w:t>2.4 Revenue and income from transactions</w:t>
      </w:r>
    </w:p>
    <w:p w14:paraId="7944C2C8" w14:textId="77777777" w:rsidR="00CA6F3D" w:rsidRPr="002029AF" w:rsidRDefault="00CA6F3D">
      <w:pPr>
        <w:pStyle w:val="Heading5"/>
        <w:spacing w:before="100" w:after="0"/>
      </w:pPr>
      <w:r w:rsidRPr="002029AF">
        <w:t>2.4.</w:t>
      </w:r>
      <w:r>
        <w:t>1</w:t>
      </w:r>
      <w:r w:rsidRPr="002029AF">
        <w:t xml:space="preserve"> Grants</w:t>
      </w:r>
    </w:p>
    <w:tbl>
      <w:tblPr>
        <w:tblStyle w:val="DHAnnualReportFinancialtable"/>
        <w:tblW w:w="9637" w:type="dxa"/>
        <w:tblLayout w:type="fixed"/>
        <w:tblLook w:val="01E0" w:firstRow="1" w:lastRow="1" w:firstColumn="1" w:lastColumn="1" w:noHBand="0" w:noVBand="0"/>
      </w:tblPr>
      <w:tblGrid>
        <w:gridCol w:w="7371"/>
        <w:gridCol w:w="1133"/>
        <w:gridCol w:w="1133"/>
      </w:tblGrid>
      <w:tr w:rsidR="00CA6F3D" w:rsidRPr="002029AF" w14:paraId="31966683"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5DF17435" w14:textId="77777777" w:rsidR="00CA6F3D" w:rsidRPr="00E72F15" w:rsidRDefault="00CA6F3D">
            <w:pPr>
              <w:pStyle w:val="ARfintablecolhead"/>
              <w:rPr>
                <w:highlight w:val="yellow"/>
              </w:rPr>
            </w:pPr>
          </w:p>
        </w:tc>
        <w:tc>
          <w:tcPr>
            <w:tcW w:w="1133" w:type="dxa"/>
            <w:shd w:val="clear" w:color="auto" w:fill="E7E6E6" w:themeFill="background2"/>
          </w:tcPr>
          <w:p w14:paraId="1303F158" w14:textId="77777777" w:rsidR="00CA6F3D" w:rsidRPr="0070711A" w:rsidRDefault="00CA6F3D">
            <w:pPr>
              <w:pStyle w:val="ARfintablecolheadright"/>
            </w:pPr>
            <w:r w:rsidRPr="0070711A">
              <w:t>202</w:t>
            </w:r>
            <w:r>
              <w:t>5</w:t>
            </w:r>
          </w:p>
          <w:p w14:paraId="194E7983" w14:textId="77777777" w:rsidR="00CA6F3D" w:rsidRPr="0070711A" w:rsidRDefault="00CA6F3D">
            <w:pPr>
              <w:pStyle w:val="ARfintablecolheadright"/>
            </w:pPr>
            <w:r w:rsidRPr="0070711A">
              <w:t>$M</w:t>
            </w:r>
          </w:p>
        </w:tc>
        <w:tc>
          <w:tcPr>
            <w:tcW w:w="1133" w:type="dxa"/>
          </w:tcPr>
          <w:p w14:paraId="7298676F" w14:textId="77777777" w:rsidR="00CA6F3D" w:rsidRPr="0070711A" w:rsidRDefault="00CA6F3D">
            <w:pPr>
              <w:pStyle w:val="ARfintablecolheadright"/>
            </w:pPr>
            <w:r w:rsidRPr="0070711A">
              <w:t>202</w:t>
            </w:r>
            <w:r>
              <w:t>4</w:t>
            </w:r>
          </w:p>
          <w:p w14:paraId="5BC50D27" w14:textId="77777777" w:rsidR="00CA6F3D" w:rsidRPr="0070711A" w:rsidRDefault="00CA6F3D">
            <w:pPr>
              <w:pStyle w:val="ARfintablecolheadright"/>
            </w:pPr>
            <w:r w:rsidRPr="0070711A">
              <w:t>$M</w:t>
            </w:r>
          </w:p>
        </w:tc>
      </w:tr>
      <w:tr w:rsidR="00CA6F3D" w:rsidRPr="002029AF" w14:paraId="24BFDF10" w14:textId="77777777" w:rsidTr="008F0CCD">
        <w:tc>
          <w:tcPr>
            <w:tcW w:w="7371" w:type="dxa"/>
          </w:tcPr>
          <w:p w14:paraId="71E78528" w14:textId="77777777" w:rsidR="00CA6F3D" w:rsidRPr="00D23B6F" w:rsidRDefault="00CA6F3D" w:rsidP="00977C8C">
            <w:pPr>
              <w:pStyle w:val="ARfintablebody"/>
            </w:pPr>
            <w:r w:rsidRPr="00A83203">
              <w:rPr>
                <w:w w:val="105"/>
              </w:rPr>
              <w:t>Income</w:t>
            </w:r>
            <w:r w:rsidRPr="00A83203">
              <w:rPr>
                <w:spacing w:val="-9"/>
                <w:w w:val="105"/>
              </w:rPr>
              <w:t xml:space="preserve"> </w:t>
            </w:r>
            <w:r w:rsidRPr="00A83203">
              <w:rPr>
                <w:w w:val="105"/>
              </w:rPr>
              <w:t>recognised</w:t>
            </w:r>
            <w:r w:rsidRPr="00A83203">
              <w:rPr>
                <w:spacing w:val="-7"/>
                <w:w w:val="105"/>
              </w:rPr>
              <w:t xml:space="preserve"> </w:t>
            </w:r>
            <w:r w:rsidRPr="00A83203">
              <w:rPr>
                <w:w w:val="105"/>
              </w:rPr>
              <w:t>under</w:t>
            </w:r>
            <w:r w:rsidRPr="00A83203">
              <w:rPr>
                <w:spacing w:val="-7"/>
                <w:w w:val="105"/>
              </w:rPr>
              <w:t xml:space="preserve"> </w:t>
            </w:r>
            <w:r w:rsidRPr="00A83203">
              <w:rPr>
                <w:w w:val="105"/>
              </w:rPr>
              <w:t>AASB</w:t>
            </w:r>
            <w:r w:rsidRPr="00A83203">
              <w:rPr>
                <w:spacing w:val="-7"/>
                <w:w w:val="105"/>
              </w:rPr>
              <w:t xml:space="preserve"> </w:t>
            </w:r>
            <w:r w:rsidRPr="00A83203">
              <w:rPr>
                <w:spacing w:val="-4"/>
                <w:w w:val="105"/>
              </w:rPr>
              <w:t>1058</w:t>
            </w:r>
          </w:p>
        </w:tc>
        <w:tc>
          <w:tcPr>
            <w:tcW w:w="1133" w:type="dxa"/>
            <w:shd w:val="clear" w:color="auto" w:fill="E7E6E6" w:themeFill="background2"/>
            <w:noWrap/>
          </w:tcPr>
          <w:p w14:paraId="59EC3A01" w14:textId="77777777" w:rsidR="00CA6F3D" w:rsidRPr="00E72F15" w:rsidRDefault="00CA6F3D" w:rsidP="00977C8C">
            <w:pPr>
              <w:pStyle w:val="ARfintablebodyright"/>
              <w:rPr>
                <w:highlight w:val="yellow"/>
              </w:rPr>
            </w:pPr>
            <w:r>
              <w:rPr>
                <w:w w:val="105"/>
              </w:rPr>
              <w:t>1,460.1</w:t>
            </w:r>
          </w:p>
        </w:tc>
        <w:tc>
          <w:tcPr>
            <w:tcW w:w="1133" w:type="dxa"/>
            <w:noWrap/>
          </w:tcPr>
          <w:p w14:paraId="567A168C" w14:textId="77777777" w:rsidR="00CA6F3D" w:rsidRPr="00E72F15" w:rsidRDefault="00CA6F3D" w:rsidP="00977C8C">
            <w:pPr>
              <w:pStyle w:val="ARfintablebodyright"/>
              <w:rPr>
                <w:highlight w:val="yellow"/>
              </w:rPr>
            </w:pPr>
            <w:r>
              <w:rPr>
                <w:w w:val="105"/>
              </w:rPr>
              <w:t>1,165.3</w:t>
            </w:r>
          </w:p>
        </w:tc>
      </w:tr>
      <w:tr w:rsidR="00CA6F3D" w:rsidRPr="002029AF" w14:paraId="0C45E777" w14:textId="77777777" w:rsidTr="008F0CCD">
        <w:tc>
          <w:tcPr>
            <w:tcW w:w="7371" w:type="dxa"/>
          </w:tcPr>
          <w:p w14:paraId="6FDD395C" w14:textId="77777777" w:rsidR="00CA6F3D" w:rsidRPr="00D23B6F" w:rsidRDefault="00CA6F3D" w:rsidP="00977C8C">
            <w:pPr>
              <w:pStyle w:val="ARfintablebody"/>
            </w:pPr>
            <w:r w:rsidRPr="00A83203">
              <w:rPr>
                <w:w w:val="105"/>
              </w:rPr>
              <w:t>Revenue</w:t>
            </w:r>
            <w:r w:rsidRPr="00A83203">
              <w:rPr>
                <w:spacing w:val="-9"/>
                <w:w w:val="105"/>
              </w:rPr>
              <w:t xml:space="preserve"> </w:t>
            </w:r>
            <w:r w:rsidRPr="00A83203">
              <w:rPr>
                <w:w w:val="105"/>
              </w:rPr>
              <w:t>recognised</w:t>
            </w:r>
            <w:r w:rsidRPr="00A83203">
              <w:rPr>
                <w:spacing w:val="-9"/>
                <w:w w:val="105"/>
              </w:rPr>
              <w:t xml:space="preserve"> </w:t>
            </w:r>
            <w:r w:rsidRPr="00A83203">
              <w:rPr>
                <w:w w:val="105"/>
              </w:rPr>
              <w:t>under</w:t>
            </w:r>
            <w:r w:rsidRPr="00A83203">
              <w:rPr>
                <w:spacing w:val="-8"/>
                <w:w w:val="105"/>
              </w:rPr>
              <w:t xml:space="preserve"> </w:t>
            </w:r>
            <w:r w:rsidRPr="00A83203">
              <w:rPr>
                <w:w w:val="105"/>
              </w:rPr>
              <w:t>AASB</w:t>
            </w:r>
            <w:r w:rsidRPr="00A83203">
              <w:rPr>
                <w:spacing w:val="-8"/>
                <w:w w:val="105"/>
              </w:rPr>
              <w:t xml:space="preserve"> </w:t>
            </w:r>
            <w:r w:rsidRPr="00A83203">
              <w:rPr>
                <w:spacing w:val="-5"/>
                <w:w w:val="105"/>
              </w:rPr>
              <w:t>15</w:t>
            </w:r>
          </w:p>
        </w:tc>
        <w:tc>
          <w:tcPr>
            <w:tcW w:w="1133" w:type="dxa"/>
            <w:shd w:val="clear" w:color="auto" w:fill="E7E6E6" w:themeFill="background2"/>
            <w:noWrap/>
          </w:tcPr>
          <w:p w14:paraId="14EE6261" w14:textId="77777777" w:rsidR="00CA6F3D" w:rsidRPr="00E72F15" w:rsidRDefault="00CA6F3D" w:rsidP="00977C8C">
            <w:pPr>
              <w:pStyle w:val="ARfintablebodyright"/>
              <w:rPr>
                <w:highlight w:val="yellow"/>
              </w:rPr>
            </w:pPr>
            <w:r>
              <w:rPr>
                <w:spacing w:val="-5"/>
                <w:w w:val="105"/>
              </w:rPr>
              <w:t>0.8</w:t>
            </w:r>
          </w:p>
        </w:tc>
        <w:tc>
          <w:tcPr>
            <w:tcW w:w="1133" w:type="dxa"/>
            <w:noWrap/>
          </w:tcPr>
          <w:p w14:paraId="1840E2B5" w14:textId="77777777" w:rsidR="00CA6F3D" w:rsidRPr="00E72F15" w:rsidRDefault="00CA6F3D" w:rsidP="00977C8C">
            <w:pPr>
              <w:pStyle w:val="ARfintablebodyright"/>
              <w:rPr>
                <w:highlight w:val="yellow"/>
              </w:rPr>
            </w:pPr>
            <w:r>
              <w:rPr>
                <w:spacing w:val="-4"/>
                <w:w w:val="105"/>
              </w:rPr>
              <w:t>10.7</w:t>
            </w:r>
          </w:p>
        </w:tc>
      </w:tr>
      <w:tr w:rsidR="00CA6F3D" w:rsidRPr="002029AF" w14:paraId="165CF175" w14:textId="77777777" w:rsidTr="008F0CCD">
        <w:tc>
          <w:tcPr>
            <w:tcW w:w="7371" w:type="dxa"/>
          </w:tcPr>
          <w:p w14:paraId="70CD6C10" w14:textId="77777777" w:rsidR="00CA6F3D" w:rsidRPr="00977C8C" w:rsidRDefault="00CA6F3D" w:rsidP="00977C8C">
            <w:pPr>
              <w:pStyle w:val="ARfintablebodybold"/>
              <w:rPr>
                <w:highlight w:val="yellow"/>
              </w:rPr>
            </w:pPr>
            <w:r>
              <w:rPr>
                <w:w w:val="105"/>
              </w:rPr>
              <w:t xml:space="preserve">Total </w:t>
            </w:r>
            <w:r>
              <w:rPr>
                <w:spacing w:val="-2"/>
                <w:w w:val="105"/>
              </w:rPr>
              <w:t>grants</w:t>
            </w:r>
          </w:p>
        </w:tc>
        <w:tc>
          <w:tcPr>
            <w:tcW w:w="1133" w:type="dxa"/>
            <w:shd w:val="clear" w:color="auto" w:fill="E7E6E6" w:themeFill="background2"/>
            <w:noWrap/>
          </w:tcPr>
          <w:p w14:paraId="13B7859F" w14:textId="77777777" w:rsidR="00CA6F3D" w:rsidRPr="00E72F15" w:rsidRDefault="00CA6F3D" w:rsidP="00977C8C">
            <w:pPr>
              <w:pStyle w:val="ARfintablebodyrightbold"/>
              <w:rPr>
                <w:highlight w:val="yellow"/>
              </w:rPr>
            </w:pPr>
            <w:r>
              <w:rPr>
                <w:w w:val="105"/>
              </w:rPr>
              <w:t>1,460.9</w:t>
            </w:r>
          </w:p>
        </w:tc>
        <w:tc>
          <w:tcPr>
            <w:tcW w:w="1133" w:type="dxa"/>
            <w:noWrap/>
          </w:tcPr>
          <w:p w14:paraId="028DD625" w14:textId="77777777" w:rsidR="00CA6F3D" w:rsidRPr="00E72F15" w:rsidRDefault="00CA6F3D" w:rsidP="00977C8C">
            <w:pPr>
              <w:pStyle w:val="ARfintablebodyrightbold"/>
              <w:rPr>
                <w:highlight w:val="yellow"/>
              </w:rPr>
            </w:pPr>
            <w:r>
              <w:rPr>
                <w:w w:val="105"/>
              </w:rPr>
              <w:t>1,176.0</w:t>
            </w:r>
          </w:p>
        </w:tc>
      </w:tr>
      <w:tr w:rsidR="00CA6F3D" w:rsidRPr="002029AF" w14:paraId="2F319CAF" w14:textId="77777777" w:rsidTr="008F0CCD">
        <w:tc>
          <w:tcPr>
            <w:tcW w:w="7371" w:type="dxa"/>
          </w:tcPr>
          <w:p w14:paraId="06A7C8D6" w14:textId="77777777" w:rsidR="00CA6F3D" w:rsidRDefault="00CA6F3D" w:rsidP="008F0CCD">
            <w:pPr>
              <w:pStyle w:val="ARfintablebodybold"/>
              <w:rPr>
                <w:w w:val="105"/>
              </w:rPr>
            </w:pPr>
          </w:p>
        </w:tc>
        <w:tc>
          <w:tcPr>
            <w:tcW w:w="1133" w:type="dxa"/>
            <w:noWrap/>
          </w:tcPr>
          <w:p w14:paraId="6DD06E1D" w14:textId="77777777" w:rsidR="00CA6F3D" w:rsidRPr="00E72F15" w:rsidRDefault="00CA6F3D" w:rsidP="008F0CCD">
            <w:pPr>
              <w:pStyle w:val="ARfintablebodyright"/>
              <w:rPr>
                <w:highlight w:val="yellow"/>
              </w:rPr>
            </w:pPr>
          </w:p>
        </w:tc>
        <w:tc>
          <w:tcPr>
            <w:tcW w:w="1133" w:type="dxa"/>
            <w:noWrap/>
          </w:tcPr>
          <w:p w14:paraId="701D4D76" w14:textId="77777777" w:rsidR="00CA6F3D" w:rsidRPr="00E72F15" w:rsidRDefault="00CA6F3D" w:rsidP="008F0CCD">
            <w:pPr>
              <w:pStyle w:val="ARfintablebodyright"/>
              <w:rPr>
                <w:highlight w:val="yellow"/>
              </w:rPr>
            </w:pPr>
          </w:p>
        </w:tc>
      </w:tr>
      <w:tr w:rsidR="00CA6F3D" w:rsidRPr="002029AF" w14:paraId="718A3381" w14:textId="77777777" w:rsidTr="008F0CCD">
        <w:tc>
          <w:tcPr>
            <w:tcW w:w="7371" w:type="dxa"/>
          </w:tcPr>
          <w:p w14:paraId="1D549FF2" w14:textId="77777777" w:rsidR="00CA6F3D" w:rsidRPr="00E72F15" w:rsidRDefault="00CA6F3D" w:rsidP="008F0CCD">
            <w:pPr>
              <w:pStyle w:val="ARfintablebodybold"/>
              <w:rPr>
                <w:highlight w:val="yellow"/>
              </w:rPr>
            </w:pPr>
            <w:r>
              <w:rPr>
                <w:w w:val="105"/>
              </w:rPr>
              <w:t xml:space="preserve">Represented </w:t>
            </w:r>
            <w:r>
              <w:rPr>
                <w:spacing w:val="-5"/>
                <w:w w:val="105"/>
              </w:rPr>
              <w:t>by:</w:t>
            </w:r>
          </w:p>
        </w:tc>
        <w:tc>
          <w:tcPr>
            <w:tcW w:w="1133" w:type="dxa"/>
            <w:noWrap/>
          </w:tcPr>
          <w:p w14:paraId="5288CD7F" w14:textId="77777777" w:rsidR="00CA6F3D" w:rsidRPr="00E72F15" w:rsidRDefault="00CA6F3D" w:rsidP="008F0CCD">
            <w:pPr>
              <w:pStyle w:val="ARfintablebodyright"/>
              <w:rPr>
                <w:highlight w:val="yellow"/>
              </w:rPr>
            </w:pPr>
          </w:p>
        </w:tc>
        <w:tc>
          <w:tcPr>
            <w:tcW w:w="1133" w:type="dxa"/>
            <w:noWrap/>
          </w:tcPr>
          <w:p w14:paraId="65405F05" w14:textId="77777777" w:rsidR="00CA6F3D" w:rsidRPr="00E72F15" w:rsidRDefault="00CA6F3D" w:rsidP="008F0CCD">
            <w:pPr>
              <w:pStyle w:val="ARfintablebodyright"/>
              <w:rPr>
                <w:highlight w:val="yellow"/>
              </w:rPr>
            </w:pPr>
          </w:p>
        </w:tc>
      </w:tr>
      <w:tr w:rsidR="00CA6F3D" w:rsidRPr="002029AF" w14:paraId="60844D70" w14:textId="77777777" w:rsidTr="008F0CCD">
        <w:tc>
          <w:tcPr>
            <w:tcW w:w="7371" w:type="dxa"/>
          </w:tcPr>
          <w:p w14:paraId="5DE6E342" w14:textId="77777777" w:rsidR="00CA6F3D" w:rsidRPr="00E72F15" w:rsidRDefault="00CA6F3D" w:rsidP="008F0CCD">
            <w:pPr>
              <w:pStyle w:val="ARfintablebodybold"/>
              <w:rPr>
                <w:highlight w:val="yellow"/>
              </w:rPr>
            </w:pPr>
            <w:r>
              <w:rPr>
                <w:w w:val="105"/>
              </w:rPr>
              <w:t xml:space="preserve">Victorian </w:t>
            </w:r>
            <w:r>
              <w:rPr>
                <w:spacing w:val="-2"/>
                <w:w w:val="105"/>
              </w:rPr>
              <w:t>Government</w:t>
            </w:r>
          </w:p>
        </w:tc>
        <w:tc>
          <w:tcPr>
            <w:tcW w:w="1133" w:type="dxa"/>
            <w:noWrap/>
          </w:tcPr>
          <w:p w14:paraId="7DA93D81" w14:textId="77777777" w:rsidR="00CA6F3D" w:rsidRPr="00E72F15" w:rsidRDefault="00CA6F3D" w:rsidP="008F0CCD">
            <w:pPr>
              <w:pStyle w:val="ARfintablebodyright"/>
              <w:rPr>
                <w:highlight w:val="yellow"/>
              </w:rPr>
            </w:pPr>
          </w:p>
        </w:tc>
        <w:tc>
          <w:tcPr>
            <w:tcW w:w="1133" w:type="dxa"/>
            <w:noWrap/>
          </w:tcPr>
          <w:p w14:paraId="60A97898" w14:textId="77777777" w:rsidR="00CA6F3D" w:rsidRPr="00E72F15" w:rsidRDefault="00CA6F3D" w:rsidP="008F0CCD">
            <w:pPr>
              <w:pStyle w:val="ARfintablebodyright"/>
              <w:rPr>
                <w:highlight w:val="yellow"/>
              </w:rPr>
            </w:pPr>
          </w:p>
        </w:tc>
      </w:tr>
      <w:tr w:rsidR="00CA6F3D" w:rsidRPr="002029AF" w14:paraId="3B80C150" w14:textId="77777777" w:rsidTr="008F0CCD">
        <w:tc>
          <w:tcPr>
            <w:tcW w:w="7371" w:type="dxa"/>
          </w:tcPr>
          <w:p w14:paraId="4E9BA2F2" w14:textId="77777777" w:rsidR="00CA6F3D" w:rsidRPr="00E72F15" w:rsidRDefault="00CA6F3D" w:rsidP="00C46D23">
            <w:pPr>
              <w:pStyle w:val="ARfintablebody"/>
              <w:rPr>
                <w:highlight w:val="yellow"/>
              </w:rPr>
            </w:pPr>
            <w:r>
              <w:rPr>
                <w:w w:val="105"/>
              </w:rPr>
              <w:t>Department</w:t>
            </w:r>
            <w:r>
              <w:rPr>
                <w:spacing w:val="-8"/>
                <w:w w:val="105"/>
              </w:rPr>
              <w:t xml:space="preserve"> </w:t>
            </w:r>
            <w:r>
              <w:rPr>
                <w:w w:val="105"/>
              </w:rPr>
              <w:t>of</w:t>
            </w:r>
            <w:r>
              <w:rPr>
                <w:spacing w:val="-8"/>
                <w:w w:val="105"/>
              </w:rPr>
              <w:t xml:space="preserve"> </w:t>
            </w:r>
            <w:r>
              <w:rPr>
                <w:w w:val="105"/>
              </w:rPr>
              <w:t>Treasury</w:t>
            </w:r>
            <w:r>
              <w:rPr>
                <w:spacing w:val="-8"/>
                <w:w w:val="105"/>
              </w:rPr>
              <w:t xml:space="preserve"> </w:t>
            </w:r>
            <w:r>
              <w:rPr>
                <w:w w:val="105"/>
              </w:rPr>
              <w:t>and</w:t>
            </w:r>
            <w:r>
              <w:rPr>
                <w:spacing w:val="-7"/>
                <w:w w:val="105"/>
              </w:rPr>
              <w:t xml:space="preserve"> </w:t>
            </w:r>
            <w:r>
              <w:rPr>
                <w:spacing w:val="-2"/>
                <w:w w:val="105"/>
              </w:rPr>
              <w:t>Finance</w:t>
            </w:r>
          </w:p>
        </w:tc>
        <w:tc>
          <w:tcPr>
            <w:tcW w:w="1133" w:type="dxa"/>
            <w:shd w:val="clear" w:color="auto" w:fill="E7E6E6" w:themeFill="background2"/>
            <w:noWrap/>
          </w:tcPr>
          <w:p w14:paraId="43C6EEE9" w14:textId="77777777" w:rsidR="00CA6F3D" w:rsidRPr="00E72F15" w:rsidRDefault="00CA6F3D" w:rsidP="008F0CCD">
            <w:pPr>
              <w:pStyle w:val="ARfintablebodyright"/>
              <w:rPr>
                <w:highlight w:val="yellow"/>
              </w:rPr>
            </w:pPr>
            <w:r>
              <w:rPr>
                <w:w w:val="105"/>
              </w:rPr>
              <w:t>1.7</w:t>
            </w:r>
          </w:p>
        </w:tc>
        <w:tc>
          <w:tcPr>
            <w:tcW w:w="1133" w:type="dxa"/>
            <w:noWrap/>
          </w:tcPr>
          <w:p w14:paraId="41C8480C" w14:textId="77777777" w:rsidR="00CA6F3D" w:rsidRPr="00E72F15" w:rsidRDefault="00CA6F3D" w:rsidP="008F0CCD">
            <w:pPr>
              <w:pStyle w:val="ARfintablebodyright"/>
              <w:rPr>
                <w:highlight w:val="yellow"/>
              </w:rPr>
            </w:pPr>
            <w:r>
              <w:rPr>
                <w:w w:val="105"/>
              </w:rPr>
              <w:t>0.1</w:t>
            </w:r>
          </w:p>
        </w:tc>
      </w:tr>
      <w:tr w:rsidR="00CA6F3D" w:rsidRPr="002029AF" w14:paraId="3B4277DE" w14:textId="77777777" w:rsidTr="008F0CCD">
        <w:tc>
          <w:tcPr>
            <w:tcW w:w="7371" w:type="dxa"/>
          </w:tcPr>
          <w:p w14:paraId="5584E271" w14:textId="77777777" w:rsidR="00CA6F3D" w:rsidRPr="00E72F15" w:rsidRDefault="00CA6F3D" w:rsidP="00C46D23">
            <w:pPr>
              <w:pStyle w:val="ARfintablebody"/>
              <w:rPr>
                <w:highlight w:val="yellow"/>
              </w:rPr>
            </w:pPr>
            <w:r>
              <w:rPr>
                <w:w w:val="105"/>
              </w:rPr>
              <w:t>Department</w:t>
            </w:r>
            <w:r>
              <w:rPr>
                <w:spacing w:val="-7"/>
                <w:w w:val="105"/>
              </w:rPr>
              <w:t xml:space="preserve"> </w:t>
            </w:r>
            <w:r>
              <w:rPr>
                <w:w w:val="105"/>
              </w:rPr>
              <w:t>of</w:t>
            </w:r>
            <w:r>
              <w:rPr>
                <w:spacing w:val="-8"/>
                <w:w w:val="105"/>
              </w:rPr>
              <w:t xml:space="preserve"> </w:t>
            </w:r>
            <w:r>
              <w:rPr>
                <w:w w:val="105"/>
              </w:rPr>
              <w:t>Education</w:t>
            </w:r>
            <w:r>
              <w:rPr>
                <w:spacing w:val="-7"/>
                <w:w w:val="105"/>
              </w:rPr>
              <w:t xml:space="preserve"> </w:t>
            </w:r>
            <w:r>
              <w:rPr>
                <w:w w:val="105"/>
              </w:rPr>
              <w:t>and</w:t>
            </w:r>
            <w:r>
              <w:rPr>
                <w:spacing w:val="-7"/>
                <w:w w:val="105"/>
              </w:rPr>
              <w:t xml:space="preserve"> </w:t>
            </w:r>
            <w:r>
              <w:rPr>
                <w:spacing w:val="-2"/>
                <w:w w:val="105"/>
              </w:rPr>
              <w:t>Training</w:t>
            </w:r>
          </w:p>
        </w:tc>
        <w:tc>
          <w:tcPr>
            <w:tcW w:w="1133" w:type="dxa"/>
            <w:shd w:val="clear" w:color="auto" w:fill="E7E6E6" w:themeFill="background2"/>
            <w:noWrap/>
          </w:tcPr>
          <w:p w14:paraId="65EFF4B9" w14:textId="77777777" w:rsidR="00CA6F3D" w:rsidRPr="00E72F15" w:rsidRDefault="00CA6F3D" w:rsidP="008F0CCD">
            <w:pPr>
              <w:pStyle w:val="ARfintablebodyright"/>
              <w:rPr>
                <w:highlight w:val="yellow"/>
              </w:rPr>
            </w:pPr>
            <w:r>
              <w:rPr>
                <w:spacing w:val="-10"/>
                <w:w w:val="105"/>
              </w:rPr>
              <w:t>–</w:t>
            </w:r>
          </w:p>
        </w:tc>
        <w:tc>
          <w:tcPr>
            <w:tcW w:w="1133" w:type="dxa"/>
            <w:noWrap/>
          </w:tcPr>
          <w:p w14:paraId="418C37B8" w14:textId="77777777" w:rsidR="00CA6F3D" w:rsidRPr="00E72F15" w:rsidRDefault="00CA6F3D" w:rsidP="008F0CCD">
            <w:pPr>
              <w:pStyle w:val="ARfintablebodyright"/>
              <w:rPr>
                <w:highlight w:val="yellow"/>
              </w:rPr>
            </w:pPr>
            <w:r>
              <w:rPr>
                <w:w w:val="105"/>
              </w:rPr>
              <w:t>2.7</w:t>
            </w:r>
          </w:p>
        </w:tc>
      </w:tr>
      <w:tr w:rsidR="00CA6F3D" w:rsidRPr="002029AF" w14:paraId="065AF526" w14:textId="77777777" w:rsidTr="008F0CCD">
        <w:tc>
          <w:tcPr>
            <w:tcW w:w="7371" w:type="dxa"/>
          </w:tcPr>
          <w:p w14:paraId="7FFD5A4F" w14:textId="77777777" w:rsidR="00CA6F3D" w:rsidRPr="00E72F15" w:rsidRDefault="00CA6F3D" w:rsidP="00C46D23">
            <w:pPr>
              <w:pStyle w:val="ARfintablebody"/>
              <w:rPr>
                <w:highlight w:val="yellow"/>
              </w:rPr>
            </w:pPr>
            <w:r>
              <w:rPr>
                <w:w w:val="105"/>
              </w:rPr>
              <w:t>Department</w:t>
            </w:r>
            <w:r>
              <w:rPr>
                <w:spacing w:val="-6"/>
                <w:w w:val="105"/>
              </w:rPr>
              <w:t xml:space="preserve"> </w:t>
            </w:r>
            <w:r>
              <w:rPr>
                <w:w w:val="105"/>
              </w:rPr>
              <w:t>of</w:t>
            </w:r>
            <w:r>
              <w:rPr>
                <w:spacing w:val="-7"/>
                <w:w w:val="105"/>
              </w:rPr>
              <w:t xml:space="preserve"> </w:t>
            </w:r>
            <w:r>
              <w:rPr>
                <w:w w:val="105"/>
              </w:rPr>
              <w:t>Families,</w:t>
            </w:r>
            <w:r>
              <w:rPr>
                <w:spacing w:val="-7"/>
                <w:w w:val="105"/>
              </w:rPr>
              <w:t xml:space="preserve"> </w:t>
            </w:r>
            <w:r>
              <w:rPr>
                <w:w w:val="105"/>
              </w:rPr>
              <w:t>Fairness</w:t>
            </w:r>
            <w:r>
              <w:rPr>
                <w:spacing w:val="-6"/>
                <w:w w:val="105"/>
              </w:rPr>
              <w:t xml:space="preserve"> </w:t>
            </w:r>
            <w:r>
              <w:rPr>
                <w:w w:val="105"/>
              </w:rPr>
              <w:t>and</w:t>
            </w:r>
            <w:r>
              <w:rPr>
                <w:spacing w:val="-6"/>
                <w:w w:val="105"/>
              </w:rPr>
              <w:t xml:space="preserve"> </w:t>
            </w:r>
            <w:r>
              <w:rPr>
                <w:spacing w:val="-2"/>
                <w:w w:val="105"/>
              </w:rPr>
              <w:t>Housing</w:t>
            </w:r>
          </w:p>
        </w:tc>
        <w:tc>
          <w:tcPr>
            <w:tcW w:w="1133" w:type="dxa"/>
            <w:shd w:val="clear" w:color="auto" w:fill="E7E6E6" w:themeFill="background2"/>
            <w:noWrap/>
          </w:tcPr>
          <w:p w14:paraId="357E80A9" w14:textId="77777777" w:rsidR="00CA6F3D" w:rsidRPr="00E72F15" w:rsidRDefault="00CA6F3D" w:rsidP="008F0CCD">
            <w:pPr>
              <w:pStyle w:val="ARfintablebodyright"/>
              <w:rPr>
                <w:highlight w:val="yellow"/>
              </w:rPr>
            </w:pPr>
            <w:r>
              <w:rPr>
                <w:w w:val="105"/>
              </w:rPr>
              <w:t>7.6</w:t>
            </w:r>
          </w:p>
        </w:tc>
        <w:tc>
          <w:tcPr>
            <w:tcW w:w="1133" w:type="dxa"/>
            <w:noWrap/>
          </w:tcPr>
          <w:p w14:paraId="511AA5E4" w14:textId="77777777" w:rsidR="00CA6F3D" w:rsidRPr="00E72F15" w:rsidRDefault="00CA6F3D" w:rsidP="008F0CCD">
            <w:pPr>
              <w:pStyle w:val="ARfintablebodyright"/>
              <w:rPr>
                <w:highlight w:val="yellow"/>
              </w:rPr>
            </w:pPr>
            <w:r>
              <w:rPr>
                <w:w w:val="105"/>
              </w:rPr>
              <w:t>9.2</w:t>
            </w:r>
          </w:p>
        </w:tc>
      </w:tr>
      <w:tr w:rsidR="00CA6F3D" w:rsidRPr="002029AF" w14:paraId="4DE8C8B8" w14:textId="77777777" w:rsidTr="008F0CCD">
        <w:tc>
          <w:tcPr>
            <w:tcW w:w="7371" w:type="dxa"/>
          </w:tcPr>
          <w:p w14:paraId="6A7B53B2" w14:textId="77777777" w:rsidR="00CA6F3D" w:rsidRPr="00E72F15" w:rsidRDefault="00CA6F3D" w:rsidP="00C46D23">
            <w:pPr>
              <w:pStyle w:val="ARfintablebody"/>
              <w:rPr>
                <w:highlight w:val="yellow"/>
              </w:rPr>
            </w:pPr>
            <w:r>
              <w:rPr>
                <w:w w:val="105"/>
              </w:rPr>
              <w:t>Department</w:t>
            </w:r>
            <w:r>
              <w:rPr>
                <w:spacing w:val="-8"/>
                <w:w w:val="105"/>
              </w:rPr>
              <w:t xml:space="preserve"> </w:t>
            </w:r>
            <w:r>
              <w:rPr>
                <w:w w:val="105"/>
              </w:rPr>
              <w:t>of</w:t>
            </w:r>
            <w:r>
              <w:rPr>
                <w:spacing w:val="-8"/>
                <w:w w:val="105"/>
              </w:rPr>
              <w:t xml:space="preserve"> </w:t>
            </w:r>
            <w:r>
              <w:rPr>
                <w:w w:val="105"/>
              </w:rPr>
              <w:t>Energy,</w:t>
            </w:r>
            <w:r>
              <w:rPr>
                <w:spacing w:val="-8"/>
                <w:w w:val="105"/>
              </w:rPr>
              <w:t xml:space="preserve"> </w:t>
            </w:r>
            <w:r>
              <w:rPr>
                <w:w w:val="105"/>
              </w:rPr>
              <w:t>Environment</w:t>
            </w:r>
            <w:r>
              <w:rPr>
                <w:spacing w:val="-7"/>
                <w:w w:val="105"/>
              </w:rPr>
              <w:t xml:space="preserve"> </w:t>
            </w:r>
            <w:r>
              <w:rPr>
                <w:w w:val="105"/>
              </w:rPr>
              <w:t>and</w:t>
            </w:r>
            <w:r>
              <w:rPr>
                <w:spacing w:val="-7"/>
                <w:w w:val="105"/>
              </w:rPr>
              <w:t xml:space="preserve"> </w:t>
            </w:r>
            <w:r>
              <w:rPr>
                <w:w w:val="105"/>
              </w:rPr>
              <w:t>Climate</w:t>
            </w:r>
            <w:r>
              <w:rPr>
                <w:spacing w:val="-8"/>
                <w:w w:val="105"/>
              </w:rPr>
              <w:t xml:space="preserve"> </w:t>
            </w:r>
            <w:r>
              <w:rPr>
                <w:spacing w:val="-2"/>
                <w:w w:val="105"/>
              </w:rPr>
              <w:t>Action</w:t>
            </w:r>
          </w:p>
        </w:tc>
        <w:tc>
          <w:tcPr>
            <w:tcW w:w="1133" w:type="dxa"/>
            <w:shd w:val="clear" w:color="auto" w:fill="E7E6E6" w:themeFill="background2"/>
            <w:noWrap/>
          </w:tcPr>
          <w:p w14:paraId="1846C9E7" w14:textId="77777777" w:rsidR="00CA6F3D" w:rsidRPr="00E72F15" w:rsidRDefault="00CA6F3D" w:rsidP="008F0CCD">
            <w:pPr>
              <w:pStyle w:val="ARfintablebodyright"/>
              <w:rPr>
                <w:highlight w:val="yellow"/>
              </w:rPr>
            </w:pPr>
            <w:r>
              <w:rPr>
                <w:spacing w:val="-10"/>
                <w:w w:val="105"/>
              </w:rPr>
              <w:t>–</w:t>
            </w:r>
          </w:p>
        </w:tc>
        <w:tc>
          <w:tcPr>
            <w:tcW w:w="1133" w:type="dxa"/>
            <w:noWrap/>
          </w:tcPr>
          <w:p w14:paraId="6EBC6E85" w14:textId="77777777" w:rsidR="00CA6F3D" w:rsidRPr="00E72F15" w:rsidRDefault="00CA6F3D" w:rsidP="008F0CCD">
            <w:pPr>
              <w:pStyle w:val="ARfintablebodyright"/>
              <w:rPr>
                <w:highlight w:val="yellow"/>
              </w:rPr>
            </w:pPr>
            <w:r>
              <w:rPr>
                <w:w w:val="105"/>
              </w:rPr>
              <w:t>8.4</w:t>
            </w:r>
          </w:p>
        </w:tc>
      </w:tr>
      <w:tr w:rsidR="00CA6F3D" w:rsidRPr="002029AF" w14:paraId="1F760420" w14:textId="77777777" w:rsidTr="008F0CCD">
        <w:tc>
          <w:tcPr>
            <w:tcW w:w="7371" w:type="dxa"/>
          </w:tcPr>
          <w:p w14:paraId="766923F7" w14:textId="77777777" w:rsidR="00CA6F3D" w:rsidRPr="00E72F15" w:rsidRDefault="00CA6F3D" w:rsidP="00C46D23">
            <w:pPr>
              <w:pStyle w:val="ARfintablebody"/>
              <w:rPr>
                <w:highlight w:val="yellow"/>
              </w:rPr>
            </w:pPr>
            <w:r>
              <w:rPr>
                <w:w w:val="105"/>
              </w:rPr>
              <w:t>Department</w:t>
            </w:r>
            <w:r>
              <w:rPr>
                <w:spacing w:val="-7"/>
                <w:w w:val="105"/>
              </w:rPr>
              <w:t xml:space="preserve"> </w:t>
            </w:r>
            <w:r>
              <w:rPr>
                <w:w w:val="105"/>
              </w:rPr>
              <w:t>of</w:t>
            </w:r>
            <w:r>
              <w:rPr>
                <w:spacing w:val="-8"/>
                <w:w w:val="105"/>
              </w:rPr>
              <w:t xml:space="preserve"> </w:t>
            </w:r>
            <w:r>
              <w:rPr>
                <w:w w:val="105"/>
              </w:rPr>
              <w:t>Justice</w:t>
            </w:r>
            <w:r>
              <w:rPr>
                <w:spacing w:val="-8"/>
                <w:w w:val="105"/>
              </w:rPr>
              <w:t xml:space="preserve"> </w:t>
            </w:r>
            <w:r>
              <w:rPr>
                <w:w w:val="105"/>
              </w:rPr>
              <w:t>and</w:t>
            </w:r>
            <w:r>
              <w:rPr>
                <w:spacing w:val="-7"/>
                <w:w w:val="105"/>
              </w:rPr>
              <w:t xml:space="preserve"> </w:t>
            </w:r>
            <w:r>
              <w:rPr>
                <w:w w:val="105"/>
              </w:rPr>
              <w:t>Community</w:t>
            </w:r>
            <w:r>
              <w:rPr>
                <w:spacing w:val="-8"/>
                <w:w w:val="105"/>
              </w:rPr>
              <w:t xml:space="preserve"> </w:t>
            </w:r>
            <w:r>
              <w:rPr>
                <w:spacing w:val="-2"/>
                <w:w w:val="105"/>
              </w:rPr>
              <w:t>Safety</w:t>
            </w:r>
          </w:p>
        </w:tc>
        <w:tc>
          <w:tcPr>
            <w:tcW w:w="1133" w:type="dxa"/>
            <w:shd w:val="clear" w:color="auto" w:fill="E7E6E6" w:themeFill="background2"/>
            <w:noWrap/>
          </w:tcPr>
          <w:p w14:paraId="3A95B4DD" w14:textId="77777777" w:rsidR="00CA6F3D" w:rsidRPr="00E72F15" w:rsidRDefault="00CA6F3D" w:rsidP="008F0CCD">
            <w:pPr>
              <w:pStyle w:val="ARfintablebodyright"/>
              <w:rPr>
                <w:highlight w:val="yellow"/>
              </w:rPr>
            </w:pPr>
            <w:r>
              <w:rPr>
                <w:spacing w:val="-4"/>
                <w:w w:val="105"/>
              </w:rPr>
              <w:t>43.5</w:t>
            </w:r>
          </w:p>
        </w:tc>
        <w:tc>
          <w:tcPr>
            <w:tcW w:w="1133" w:type="dxa"/>
            <w:noWrap/>
          </w:tcPr>
          <w:p w14:paraId="1C485F20" w14:textId="77777777" w:rsidR="00CA6F3D" w:rsidRPr="00E72F15" w:rsidRDefault="00CA6F3D" w:rsidP="008F0CCD">
            <w:pPr>
              <w:pStyle w:val="ARfintablebodyright"/>
              <w:rPr>
                <w:highlight w:val="yellow"/>
              </w:rPr>
            </w:pPr>
            <w:r>
              <w:rPr>
                <w:spacing w:val="-4"/>
                <w:w w:val="105"/>
              </w:rPr>
              <w:t>13.6</w:t>
            </w:r>
          </w:p>
        </w:tc>
      </w:tr>
      <w:tr w:rsidR="00CA6F3D" w:rsidRPr="002029AF" w14:paraId="3DBB32E3" w14:textId="77777777" w:rsidTr="008F0CCD">
        <w:tc>
          <w:tcPr>
            <w:tcW w:w="7371" w:type="dxa"/>
          </w:tcPr>
          <w:p w14:paraId="0D890DA1" w14:textId="77777777" w:rsidR="00CA6F3D" w:rsidRPr="00E72F15" w:rsidRDefault="00CA6F3D" w:rsidP="00C46D23">
            <w:pPr>
              <w:pStyle w:val="ARfintablebody"/>
              <w:rPr>
                <w:highlight w:val="yellow"/>
              </w:rPr>
            </w:pPr>
            <w:r>
              <w:rPr>
                <w:w w:val="105"/>
              </w:rPr>
              <w:t>Department</w:t>
            </w:r>
            <w:r>
              <w:rPr>
                <w:spacing w:val="-6"/>
                <w:w w:val="105"/>
              </w:rPr>
              <w:t xml:space="preserve"> </w:t>
            </w:r>
            <w:r>
              <w:rPr>
                <w:w w:val="105"/>
              </w:rPr>
              <w:t>of</w:t>
            </w:r>
            <w:r>
              <w:rPr>
                <w:spacing w:val="-6"/>
                <w:w w:val="105"/>
              </w:rPr>
              <w:t xml:space="preserve"> </w:t>
            </w:r>
            <w:r>
              <w:rPr>
                <w:w w:val="105"/>
              </w:rPr>
              <w:t>Jobs,</w:t>
            </w:r>
            <w:r>
              <w:rPr>
                <w:spacing w:val="-7"/>
                <w:w w:val="105"/>
              </w:rPr>
              <w:t xml:space="preserve"> </w:t>
            </w:r>
            <w:r>
              <w:rPr>
                <w:w w:val="105"/>
              </w:rPr>
              <w:t>Skills,</w:t>
            </w:r>
            <w:r>
              <w:rPr>
                <w:spacing w:val="-6"/>
                <w:w w:val="105"/>
              </w:rPr>
              <w:t xml:space="preserve"> </w:t>
            </w:r>
            <w:r>
              <w:rPr>
                <w:w w:val="105"/>
              </w:rPr>
              <w:t>Industry</w:t>
            </w:r>
            <w:r>
              <w:rPr>
                <w:spacing w:val="-7"/>
                <w:w w:val="105"/>
              </w:rPr>
              <w:t xml:space="preserve"> </w:t>
            </w:r>
            <w:r>
              <w:rPr>
                <w:w w:val="105"/>
              </w:rPr>
              <w:t>and</w:t>
            </w:r>
            <w:r>
              <w:rPr>
                <w:spacing w:val="-5"/>
                <w:w w:val="105"/>
              </w:rPr>
              <w:t xml:space="preserve"> </w:t>
            </w:r>
            <w:r>
              <w:rPr>
                <w:spacing w:val="-2"/>
                <w:w w:val="105"/>
              </w:rPr>
              <w:t>Regions</w:t>
            </w:r>
          </w:p>
        </w:tc>
        <w:tc>
          <w:tcPr>
            <w:tcW w:w="1133" w:type="dxa"/>
            <w:shd w:val="clear" w:color="auto" w:fill="E7E6E6" w:themeFill="background2"/>
            <w:noWrap/>
          </w:tcPr>
          <w:p w14:paraId="5DDC9056" w14:textId="77777777" w:rsidR="00CA6F3D" w:rsidRPr="00E72F15" w:rsidRDefault="00CA6F3D" w:rsidP="008F0CCD">
            <w:pPr>
              <w:pStyle w:val="ARfintablebodyright"/>
              <w:rPr>
                <w:highlight w:val="yellow"/>
              </w:rPr>
            </w:pPr>
            <w:r>
              <w:rPr>
                <w:w w:val="105"/>
              </w:rPr>
              <w:t>2.3</w:t>
            </w:r>
          </w:p>
        </w:tc>
        <w:tc>
          <w:tcPr>
            <w:tcW w:w="1133" w:type="dxa"/>
            <w:noWrap/>
          </w:tcPr>
          <w:p w14:paraId="719A0B94" w14:textId="77777777" w:rsidR="00CA6F3D" w:rsidRPr="00E72F15" w:rsidRDefault="00CA6F3D" w:rsidP="008F0CCD">
            <w:pPr>
              <w:pStyle w:val="ARfintablebodyright"/>
              <w:rPr>
                <w:highlight w:val="yellow"/>
              </w:rPr>
            </w:pPr>
            <w:r>
              <w:rPr>
                <w:w w:val="105"/>
              </w:rPr>
              <w:t>2.5</w:t>
            </w:r>
          </w:p>
        </w:tc>
      </w:tr>
      <w:tr w:rsidR="00CA6F3D" w:rsidRPr="002029AF" w14:paraId="4276E3CC" w14:textId="77777777" w:rsidTr="008F0CCD">
        <w:tc>
          <w:tcPr>
            <w:tcW w:w="7371" w:type="dxa"/>
          </w:tcPr>
          <w:p w14:paraId="519C0DB3" w14:textId="77777777" w:rsidR="00CA6F3D" w:rsidRPr="00E72F15" w:rsidRDefault="00CA6F3D" w:rsidP="00C46D23">
            <w:pPr>
              <w:pStyle w:val="ARfintablebody"/>
              <w:rPr>
                <w:highlight w:val="yellow"/>
              </w:rPr>
            </w:pPr>
            <w:r>
              <w:rPr>
                <w:w w:val="105"/>
              </w:rPr>
              <w:t>Department</w:t>
            </w:r>
            <w:r>
              <w:rPr>
                <w:spacing w:val="-7"/>
                <w:w w:val="105"/>
              </w:rPr>
              <w:t xml:space="preserve"> </w:t>
            </w:r>
            <w:r>
              <w:rPr>
                <w:w w:val="105"/>
              </w:rPr>
              <w:t>of</w:t>
            </w:r>
            <w:r>
              <w:rPr>
                <w:spacing w:val="-8"/>
                <w:w w:val="105"/>
              </w:rPr>
              <w:t xml:space="preserve"> </w:t>
            </w:r>
            <w:r>
              <w:rPr>
                <w:w w:val="105"/>
              </w:rPr>
              <w:t>Premier</w:t>
            </w:r>
            <w:r>
              <w:rPr>
                <w:spacing w:val="-7"/>
                <w:w w:val="105"/>
              </w:rPr>
              <w:t xml:space="preserve"> </w:t>
            </w:r>
            <w:r>
              <w:rPr>
                <w:w w:val="105"/>
              </w:rPr>
              <w:t>and</w:t>
            </w:r>
            <w:r>
              <w:rPr>
                <w:spacing w:val="-7"/>
                <w:w w:val="105"/>
              </w:rPr>
              <w:t xml:space="preserve"> </w:t>
            </w:r>
            <w:r>
              <w:rPr>
                <w:spacing w:val="-2"/>
                <w:w w:val="105"/>
              </w:rPr>
              <w:t>Cabinet</w:t>
            </w:r>
          </w:p>
        </w:tc>
        <w:tc>
          <w:tcPr>
            <w:tcW w:w="1133" w:type="dxa"/>
            <w:shd w:val="clear" w:color="auto" w:fill="E7E6E6" w:themeFill="background2"/>
            <w:noWrap/>
          </w:tcPr>
          <w:p w14:paraId="6AC660B2" w14:textId="77777777" w:rsidR="00CA6F3D" w:rsidRPr="00E72F15" w:rsidRDefault="00CA6F3D" w:rsidP="008F0CCD">
            <w:pPr>
              <w:pStyle w:val="ARfintablebodyright"/>
              <w:rPr>
                <w:highlight w:val="yellow"/>
              </w:rPr>
            </w:pPr>
            <w:r>
              <w:rPr>
                <w:w w:val="105"/>
              </w:rPr>
              <w:t>0.8</w:t>
            </w:r>
          </w:p>
        </w:tc>
        <w:tc>
          <w:tcPr>
            <w:tcW w:w="1133" w:type="dxa"/>
            <w:noWrap/>
          </w:tcPr>
          <w:p w14:paraId="5778703E" w14:textId="77777777" w:rsidR="00CA6F3D" w:rsidRPr="00E72F15" w:rsidRDefault="00CA6F3D" w:rsidP="008F0CCD">
            <w:pPr>
              <w:pStyle w:val="ARfintablebodyright"/>
              <w:rPr>
                <w:highlight w:val="yellow"/>
              </w:rPr>
            </w:pPr>
            <w:r>
              <w:rPr>
                <w:w w:val="105"/>
              </w:rPr>
              <w:t>8.3</w:t>
            </w:r>
          </w:p>
        </w:tc>
      </w:tr>
      <w:tr w:rsidR="00CA6F3D" w:rsidRPr="002029AF" w14:paraId="7A5667A2" w14:textId="77777777" w:rsidTr="008F0CCD">
        <w:tc>
          <w:tcPr>
            <w:tcW w:w="7371" w:type="dxa"/>
          </w:tcPr>
          <w:p w14:paraId="660DEAD0" w14:textId="77777777" w:rsidR="00CA6F3D" w:rsidRPr="00E72F15" w:rsidRDefault="00CA6F3D" w:rsidP="00C46D23">
            <w:pPr>
              <w:pStyle w:val="ARfintablebody"/>
              <w:rPr>
                <w:highlight w:val="yellow"/>
              </w:rPr>
            </w:pPr>
            <w:r>
              <w:rPr>
                <w:w w:val="105"/>
              </w:rPr>
              <w:t>Department</w:t>
            </w:r>
            <w:r>
              <w:rPr>
                <w:spacing w:val="-8"/>
                <w:w w:val="105"/>
              </w:rPr>
              <w:t xml:space="preserve"> </w:t>
            </w:r>
            <w:r>
              <w:rPr>
                <w:w w:val="105"/>
              </w:rPr>
              <w:t>of</w:t>
            </w:r>
            <w:r>
              <w:rPr>
                <w:spacing w:val="-7"/>
                <w:w w:val="105"/>
              </w:rPr>
              <w:t xml:space="preserve"> </w:t>
            </w:r>
            <w:r>
              <w:rPr>
                <w:w w:val="105"/>
              </w:rPr>
              <w:t>Transport</w:t>
            </w:r>
            <w:r>
              <w:rPr>
                <w:spacing w:val="-8"/>
                <w:w w:val="105"/>
              </w:rPr>
              <w:t xml:space="preserve"> </w:t>
            </w:r>
            <w:r>
              <w:rPr>
                <w:w w:val="105"/>
              </w:rPr>
              <w:t>and</w:t>
            </w:r>
            <w:r>
              <w:rPr>
                <w:spacing w:val="-7"/>
                <w:w w:val="105"/>
              </w:rPr>
              <w:t xml:space="preserve"> </w:t>
            </w:r>
            <w:r>
              <w:rPr>
                <w:spacing w:val="-2"/>
                <w:w w:val="105"/>
              </w:rPr>
              <w:t>Planning</w:t>
            </w:r>
          </w:p>
        </w:tc>
        <w:tc>
          <w:tcPr>
            <w:tcW w:w="1133" w:type="dxa"/>
            <w:shd w:val="clear" w:color="auto" w:fill="E7E6E6" w:themeFill="background2"/>
            <w:noWrap/>
          </w:tcPr>
          <w:p w14:paraId="3EF6285F" w14:textId="77777777" w:rsidR="00CA6F3D" w:rsidRPr="00E72F15" w:rsidRDefault="00CA6F3D" w:rsidP="008F0CCD">
            <w:pPr>
              <w:pStyle w:val="ARfintablebodyright"/>
              <w:rPr>
                <w:highlight w:val="yellow"/>
              </w:rPr>
            </w:pPr>
            <w:r>
              <w:rPr>
                <w:w w:val="105"/>
              </w:rPr>
              <w:t>7.1</w:t>
            </w:r>
          </w:p>
        </w:tc>
        <w:tc>
          <w:tcPr>
            <w:tcW w:w="1133" w:type="dxa"/>
            <w:noWrap/>
          </w:tcPr>
          <w:p w14:paraId="04779331" w14:textId="77777777" w:rsidR="00CA6F3D" w:rsidRPr="00E72F15" w:rsidRDefault="00CA6F3D" w:rsidP="008F0CCD">
            <w:pPr>
              <w:pStyle w:val="ARfintablebodyright"/>
              <w:rPr>
                <w:highlight w:val="yellow"/>
              </w:rPr>
            </w:pPr>
            <w:r>
              <w:rPr>
                <w:w w:val="105"/>
              </w:rPr>
              <w:t>3.3</w:t>
            </w:r>
          </w:p>
        </w:tc>
      </w:tr>
      <w:tr w:rsidR="00CA6F3D" w:rsidRPr="002029AF" w14:paraId="300AB544" w14:textId="77777777" w:rsidTr="008F0CCD">
        <w:tc>
          <w:tcPr>
            <w:tcW w:w="7371" w:type="dxa"/>
          </w:tcPr>
          <w:p w14:paraId="5FD2B1D4" w14:textId="77777777" w:rsidR="00CA6F3D" w:rsidRPr="00E72F15" w:rsidRDefault="00CA6F3D" w:rsidP="00C46D23">
            <w:pPr>
              <w:pStyle w:val="ARfintablebody"/>
              <w:rPr>
                <w:highlight w:val="yellow"/>
              </w:rPr>
            </w:pPr>
            <w:r>
              <w:rPr>
                <w:w w:val="105"/>
              </w:rPr>
              <w:t>Court</w:t>
            </w:r>
            <w:r>
              <w:rPr>
                <w:spacing w:val="-8"/>
                <w:w w:val="105"/>
              </w:rPr>
              <w:t xml:space="preserve"> </w:t>
            </w:r>
            <w:r>
              <w:rPr>
                <w:w w:val="105"/>
              </w:rPr>
              <w:t>Services</w:t>
            </w:r>
            <w:r>
              <w:rPr>
                <w:spacing w:val="-7"/>
                <w:w w:val="105"/>
              </w:rPr>
              <w:t xml:space="preserve"> </w:t>
            </w:r>
            <w:r>
              <w:rPr>
                <w:spacing w:val="-2"/>
                <w:w w:val="105"/>
              </w:rPr>
              <w:t>Victoria</w:t>
            </w:r>
          </w:p>
        </w:tc>
        <w:tc>
          <w:tcPr>
            <w:tcW w:w="1133" w:type="dxa"/>
            <w:shd w:val="clear" w:color="auto" w:fill="E7E6E6" w:themeFill="background2"/>
            <w:noWrap/>
          </w:tcPr>
          <w:p w14:paraId="30FCF526" w14:textId="77777777" w:rsidR="00CA6F3D" w:rsidRPr="00E72F15" w:rsidRDefault="00CA6F3D" w:rsidP="008F0CCD">
            <w:pPr>
              <w:pStyle w:val="ARfintablebodyright"/>
              <w:rPr>
                <w:highlight w:val="yellow"/>
              </w:rPr>
            </w:pPr>
            <w:r>
              <w:rPr>
                <w:w w:val="105"/>
              </w:rPr>
              <w:t>1.9</w:t>
            </w:r>
          </w:p>
        </w:tc>
        <w:tc>
          <w:tcPr>
            <w:tcW w:w="1133" w:type="dxa"/>
            <w:noWrap/>
          </w:tcPr>
          <w:p w14:paraId="73557231" w14:textId="77777777" w:rsidR="00CA6F3D" w:rsidRPr="00E72F15" w:rsidRDefault="00CA6F3D" w:rsidP="008F0CCD">
            <w:pPr>
              <w:pStyle w:val="ARfintablebodyright"/>
              <w:rPr>
                <w:highlight w:val="yellow"/>
              </w:rPr>
            </w:pPr>
            <w:r>
              <w:rPr>
                <w:w w:val="105"/>
              </w:rPr>
              <w:t>1.1</w:t>
            </w:r>
          </w:p>
        </w:tc>
      </w:tr>
      <w:tr w:rsidR="00CA6F3D" w:rsidRPr="002029AF" w14:paraId="224863FD" w14:textId="77777777" w:rsidTr="00850539">
        <w:tc>
          <w:tcPr>
            <w:tcW w:w="7371" w:type="dxa"/>
          </w:tcPr>
          <w:p w14:paraId="25D8C819" w14:textId="77777777" w:rsidR="00CA6F3D" w:rsidRPr="00E72F15" w:rsidRDefault="00CA6F3D" w:rsidP="008F0CCD">
            <w:pPr>
              <w:pStyle w:val="ARfintablebodybold"/>
              <w:rPr>
                <w:highlight w:val="yellow"/>
              </w:rPr>
            </w:pPr>
            <w:r>
              <w:t xml:space="preserve">Commonwealth </w:t>
            </w:r>
            <w:r>
              <w:rPr>
                <w:spacing w:val="-2"/>
              </w:rPr>
              <w:t>Government</w:t>
            </w:r>
          </w:p>
        </w:tc>
        <w:tc>
          <w:tcPr>
            <w:tcW w:w="1133" w:type="dxa"/>
            <w:noWrap/>
          </w:tcPr>
          <w:p w14:paraId="08812B1F" w14:textId="77777777" w:rsidR="00CA6F3D" w:rsidRPr="00E72F15" w:rsidRDefault="00CA6F3D" w:rsidP="008F0CCD">
            <w:pPr>
              <w:pStyle w:val="ARfintablebodyright"/>
              <w:rPr>
                <w:highlight w:val="yellow"/>
              </w:rPr>
            </w:pPr>
          </w:p>
        </w:tc>
        <w:tc>
          <w:tcPr>
            <w:tcW w:w="1133" w:type="dxa"/>
            <w:noWrap/>
          </w:tcPr>
          <w:p w14:paraId="5E5FF50A" w14:textId="77777777" w:rsidR="00CA6F3D" w:rsidRPr="00E72F15" w:rsidRDefault="00CA6F3D" w:rsidP="008F0CCD">
            <w:pPr>
              <w:pStyle w:val="ARfintablebodyright"/>
              <w:rPr>
                <w:highlight w:val="yellow"/>
              </w:rPr>
            </w:pPr>
          </w:p>
        </w:tc>
      </w:tr>
      <w:tr w:rsidR="00CA6F3D" w:rsidRPr="002029AF" w14:paraId="6737B258" w14:textId="77777777" w:rsidTr="008F0CCD">
        <w:tc>
          <w:tcPr>
            <w:tcW w:w="7371" w:type="dxa"/>
          </w:tcPr>
          <w:p w14:paraId="4E30B534" w14:textId="77777777" w:rsidR="00CA6F3D" w:rsidRPr="00C6107C" w:rsidRDefault="00CA6F3D" w:rsidP="00C46D23">
            <w:pPr>
              <w:pStyle w:val="ARfintablebody"/>
            </w:pPr>
            <w:r>
              <w:rPr>
                <w:w w:val="105"/>
              </w:rPr>
              <w:t>Victorian</w:t>
            </w:r>
            <w:r>
              <w:rPr>
                <w:spacing w:val="-7"/>
                <w:w w:val="105"/>
              </w:rPr>
              <w:t xml:space="preserve"> </w:t>
            </w:r>
            <w:r>
              <w:rPr>
                <w:w w:val="105"/>
              </w:rPr>
              <w:t>State</w:t>
            </w:r>
            <w:r>
              <w:rPr>
                <w:spacing w:val="-7"/>
                <w:w w:val="105"/>
              </w:rPr>
              <w:t xml:space="preserve"> </w:t>
            </w:r>
            <w:r>
              <w:rPr>
                <w:w w:val="105"/>
              </w:rPr>
              <w:t>Pool</w:t>
            </w:r>
            <w:r>
              <w:rPr>
                <w:spacing w:val="-4"/>
                <w:w w:val="105"/>
              </w:rPr>
              <w:t xml:space="preserve"> </w:t>
            </w:r>
            <w:r>
              <w:rPr>
                <w:w w:val="105"/>
              </w:rPr>
              <w:t>Account</w:t>
            </w:r>
          </w:p>
        </w:tc>
        <w:tc>
          <w:tcPr>
            <w:tcW w:w="1133" w:type="dxa"/>
            <w:shd w:val="clear" w:color="auto" w:fill="E7E6E6" w:themeFill="background2"/>
            <w:noWrap/>
          </w:tcPr>
          <w:p w14:paraId="3DA472FE" w14:textId="77777777" w:rsidR="00CA6F3D" w:rsidRDefault="00CA6F3D" w:rsidP="008F0CCD">
            <w:pPr>
              <w:pStyle w:val="ARfintablebodyright"/>
            </w:pPr>
            <w:r>
              <w:rPr>
                <w:spacing w:val="-2"/>
                <w:w w:val="105"/>
              </w:rPr>
              <w:t>1,395.2</w:t>
            </w:r>
          </w:p>
        </w:tc>
        <w:tc>
          <w:tcPr>
            <w:tcW w:w="1133" w:type="dxa"/>
            <w:noWrap/>
          </w:tcPr>
          <w:p w14:paraId="68DC51B6" w14:textId="77777777" w:rsidR="00CA6F3D" w:rsidRPr="00E104F4" w:rsidRDefault="00CA6F3D" w:rsidP="008F0CCD">
            <w:pPr>
              <w:pStyle w:val="ARfintablebodyright"/>
            </w:pPr>
            <w:r>
              <w:rPr>
                <w:spacing w:val="-2"/>
                <w:w w:val="105"/>
              </w:rPr>
              <w:t>1,116.1</w:t>
            </w:r>
          </w:p>
        </w:tc>
      </w:tr>
      <w:tr w:rsidR="00CA6F3D" w:rsidRPr="002029AF" w14:paraId="3B08C2D9" w14:textId="77777777" w:rsidTr="00850539">
        <w:tc>
          <w:tcPr>
            <w:tcW w:w="7371" w:type="dxa"/>
          </w:tcPr>
          <w:p w14:paraId="5EC1C424" w14:textId="77777777" w:rsidR="00CA6F3D" w:rsidRPr="00C6107C" w:rsidRDefault="00CA6F3D" w:rsidP="008F0CCD">
            <w:pPr>
              <w:pStyle w:val="ARfintablebodybold"/>
            </w:pPr>
            <w:r>
              <w:rPr>
                <w:w w:val="105"/>
              </w:rPr>
              <w:t xml:space="preserve">Other Australian </w:t>
            </w:r>
            <w:r>
              <w:rPr>
                <w:spacing w:val="-2"/>
                <w:w w:val="105"/>
              </w:rPr>
              <w:t>jurisdictions</w:t>
            </w:r>
          </w:p>
        </w:tc>
        <w:tc>
          <w:tcPr>
            <w:tcW w:w="1133" w:type="dxa"/>
            <w:noWrap/>
          </w:tcPr>
          <w:p w14:paraId="4A8E81AD" w14:textId="77777777" w:rsidR="00CA6F3D" w:rsidRDefault="00CA6F3D" w:rsidP="008F0CCD">
            <w:pPr>
              <w:pStyle w:val="ARfintablebodyright"/>
            </w:pPr>
          </w:p>
        </w:tc>
        <w:tc>
          <w:tcPr>
            <w:tcW w:w="1133" w:type="dxa"/>
            <w:noWrap/>
          </w:tcPr>
          <w:p w14:paraId="5811B991" w14:textId="77777777" w:rsidR="00CA6F3D" w:rsidRPr="00E104F4" w:rsidRDefault="00CA6F3D" w:rsidP="008F0CCD">
            <w:pPr>
              <w:pStyle w:val="ARfintablebodyright"/>
            </w:pPr>
          </w:p>
        </w:tc>
      </w:tr>
      <w:tr w:rsidR="00CA6F3D" w:rsidRPr="002029AF" w14:paraId="602A0F9F" w14:textId="77777777" w:rsidTr="008F0CCD">
        <w:tc>
          <w:tcPr>
            <w:tcW w:w="7371" w:type="dxa"/>
          </w:tcPr>
          <w:p w14:paraId="5A27CA22" w14:textId="77777777" w:rsidR="00CA6F3D" w:rsidRPr="00C6107C" w:rsidRDefault="00CA6F3D" w:rsidP="00C46D23">
            <w:pPr>
              <w:pStyle w:val="ARfintablebody"/>
            </w:pPr>
            <w:r>
              <w:rPr>
                <w:w w:val="105"/>
              </w:rPr>
              <w:t>Departments</w:t>
            </w:r>
            <w:r>
              <w:rPr>
                <w:spacing w:val="-8"/>
                <w:w w:val="105"/>
              </w:rPr>
              <w:t xml:space="preserve"> </w:t>
            </w:r>
            <w:r>
              <w:rPr>
                <w:w w:val="105"/>
              </w:rPr>
              <w:t>and</w:t>
            </w:r>
            <w:r>
              <w:rPr>
                <w:spacing w:val="-7"/>
                <w:w w:val="105"/>
              </w:rPr>
              <w:t xml:space="preserve"> </w:t>
            </w:r>
            <w:r>
              <w:rPr>
                <w:w w:val="105"/>
              </w:rPr>
              <w:t>agencies</w:t>
            </w:r>
            <w:r>
              <w:rPr>
                <w:spacing w:val="-7"/>
                <w:w w:val="105"/>
              </w:rPr>
              <w:t xml:space="preserve"> </w:t>
            </w:r>
            <w:r>
              <w:rPr>
                <w:w w:val="105"/>
              </w:rPr>
              <w:t>from</w:t>
            </w:r>
            <w:r>
              <w:rPr>
                <w:spacing w:val="-8"/>
                <w:w w:val="105"/>
              </w:rPr>
              <w:t xml:space="preserve"> </w:t>
            </w:r>
            <w:r>
              <w:rPr>
                <w:w w:val="105"/>
              </w:rPr>
              <w:t>other</w:t>
            </w:r>
            <w:r>
              <w:rPr>
                <w:spacing w:val="-7"/>
                <w:w w:val="105"/>
              </w:rPr>
              <w:t xml:space="preserve"> </w:t>
            </w:r>
            <w:r>
              <w:rPr>
                <w:w w:val="105"/>
              </w:rPr>
              <w:t>Australian</w:t>
            </w:r>
            <w:r>
              <w:rPr>
                <w:spacing w:val="-7"/>
                <w:w w:val="105"/>
              </w:rPr>
              <w:t xml:space="preserve"> </w:t>
            </w:r>
            <w:r>
              <w:rPr>
                <w:spacing w:val="-2"/>
                <w:w w:val="105"/>
              </w:rPr>
              <w:t>jurisdictions</w:t>
            </w:r>
          </w:p>
        </w:tc>
        <w:tc>
          <w:tcPr>
            <w:tcW w:w="1133" w:type="dxa"/>
            <w:shd w:val="clear" w:color="auto" w:fill="E7E6E6" w:themeFill="background2"/>
            <w:noWrap/>
          </w:tcPr>
          <w:p w14:paraId="4382693F" w14:textId="77777777" w:rsidR="00CA6F3D" w:rsidRDefault="00CA6F3D" w:rsidP="008F0CCD">
            <w:pPr>
              <w:pStyle w:val="ARfintablebodyright"/>
            </w:pPr>
            <w:r>
              <w:rPr>
                <w:w w:val="105"/>
              </w:rPr>
              <w:t>0.8</w:t>
            </w:r>
          </w:p>
        </w:tc>
        <w:tc>
          <w:tcPr>
            <w:tcW w:w="1133" w:type="dxa"/>
            <w:noWrap/>
          </w:tcPr>
          <w:p w14:paraId="7D0C6921" w14:textId="77777777" w:rsidR="00CA6F3D" w:rsidRPr="00E104F4" w:rsidRDefault="00CA6F3D" w:rsidP="008F0CCD">
            <w:pPr>
              <w:pStyle w:val="ARfintablebodyright"/>
            </w:pPr>
            <w:r>
              <w:rPr>
                <w:spacing w:val="-4"/>
                <w:w w:val="105"/>
              </w:rPr>
              <w:t>10.7</w:t>
            </w:r>
          </w:p>
        </w:tc>
      </w:tr>
      <w:tr w:rsidR="00CA6F3D" w:rsidRPr="002029AF" w14:paraId="11C99CD8" w14:textId="77777777" w:rsidTr="008F0CCD">
        <w:trPr>
          <w:cnfStyle w:val="010000000000" w:firstRow="0" w:lastRow="1" w:firstColumn="0" w:lastColumn="0" w:oddVBand="0" w:evenVBand="0" w:oddHBand="0" w:evenHBand="0" w:firstRowFirstColumn="0" w:firstRowLastColumn="0" w:lastRowFirstColumn="0" w:lastRowLastColumn="0"/>
        </w:trPr>
        <w:tc>
          <w:tcPr>
            <w:tcW w:w="7371" w:type="dxa"/>
          </w:tcPr>
          <w:p w14:paraId="48A631AF" w14:textId="77777777" w:rsidR="00CA6F3D" w:rsidRPr="00C6107C" w:rsidRDefault="00CA6F3D" w:rsidP="0093012B">
            <w:pPr>
              <w:pStyle w:val="ARfintablebodybold"/>
            </w:pPr>
            <w:r>
              <w:rPr>
                <w:w w:val="105"/>
              </w:rPr>
              <w:t xml:space="preserve">Total </w:t>
            </w:r>
            <w:r>
              <w:rPr>
                <w:spacing w:val="-2"/>
                <w:w w:val="105"/>
              </w:rPr>
              <w:t>grants</w:t>
            </w:r>
          </w:p>
        </w:tc>
        <w:tc>
          <w:tcPr>
            <w:tcW w:w="1133" w:type="dxa"/>
            <w:shd w:val="clear" w:color="auto" w:fill="E7E6E6" w:themeFill="background2"/>
            <w:noWrap/>
          </w:tcPr>
          <w:p w14:paraId="2ACCE822" w14:textId="77777777" w:rsidR="00CA6F3D" w:rsidRDefault="00CA6F3D" w:rsidP="0093012B">
            <w:pPr>
              <w:pStyle w:val="ARfintablebodyrightbold"/>
            </w:pPr>
            <w:r>
              <w:rPr>
                <w:w w:val="105"/>
              </w:rPr>
              <w:t>1,460.9</w:t>
            </w:r>
          </w:p>
        </w:tc>
        <w:tc>
          <w:tcPr>
            <w:tcW w:w="1133" w:type="dxa"/>
            <w:noWrap/>
          </w:tcPr>
          <w:p w14:paraId="11F226DD" w14:textId="77777777" w:rsidR="00CA6F3D" w:rsidRPr="00E104F4" w:rsidRDefault="00CA6F3D" w:rsidP="0093012B">
            <w:pPr>
              <w:pStyle w:val="ARfintablebodyrightbold"/>
            </w:pPr>
            <w:r>
              <w:rPr>
                <w:w w:val="105"/>
              </w:rPr>
              <w:t>1,176.0</w:t>
            </w:r>
          </w:p>
        </w:tc>
      </w:tr>
    </w:tbl>
    <w:p w14:paraId="7E92B28D" w14:textId="77777777" w:rsidR="00CA6F3D" w:rsidRDefault="00CA6F3D" w:rsidP="00F971B6">
      <w:pPr>
        <w:pStyle w:val="Heading4"/>
      </w:pPr>
      <w:r>
        <w:t>Significant judgement: Grants revenue and income</w:t>
      </w:r>
    </w:p>
    <w:p w14:paraId="5CD8D23E" w14:textId="77777777" w:rsidR="00CA6F3D" w:rsidRDefault="00CA6F3D" w:rsidP="00F971B6">
      <w:pPr>
        <w:pStyle w:val="ARfinbody"/>
      </w:pPr>
      <w:r>
        <w:t xml:space="preserve">The department </w:t>
      </w:r>
      <w:r w:rsidRPr="0072434B">
        <w:t>has made judgement</w:t>
      </w:r>
      <w:r>
        <w:t xml:space="preserve"> on the recognition of grants revenue and income as income of not-for-profit entities where they do not contain sufficiently specific performance obligations. Revenue from grants that are enforceable and with sufficiently specific performance obligations is accounted for as revenue from contracts with customers and is recognised when the department satisfies the performance obligation by providing the relevant services to the agencies. Income from grants to construct the capital assets that are controlled by the department is recognised progressively as the asset is constructed. The progressive percentage costs incurred are used to recognise income because these most closely reflect the progress to completion, with costs incurred as the works are done.</w:t>
      </w:r>
    </w:p>
    <w:p w14:paraId="05067AA8" w14:textId="77777777" w:rsidR="00CA6F3D" w:rsidRDefault="00CA6F3D" w:rsidP="00F971B6">
      <w:pPr>
        <w:pStyle w:val="Heading4"/>
      </w:pPr>
      <w:r>
        <w:t xml:space="preserve">Grants recognised under AASB 1058 </w:t>
      </w:r>
      <w:r w:rsidRPr="00D23B6F">
        <w:rPr>
          <w:i/>
          <w:iCs/>
        </w:rPr>
        <w:t>Income of Not-for-Profit Entities</w:t>
      </w:r>
    </w:p>
    <w:p w14:paraId="649C223F" w14:textId="77777777" w:rsidR="00CA6F3D" w:rsidRDefault="00CA6F3D" w:rsidP="00F971B6">
      <w:pPr>
        <w:pStyle w:val="ARfinbody"/>
      </w:pPr>
      <w:r>
        <w:t>The department has determined that the grant income included in the table above under AASB 1058 has been earned under arrangements that are either not enforceable and/or linked to sufficiently specific performance obligations.</w:t>
      </w:r>
    </w:p>
    <w:p w14:paraId="54DAB2F6" w14:textId="77777777" w:rsidR="00CA6F3D" w:rsidRDefault="00CA6F3D" w:rsidP="00F971B6">
      <w:pPr>
        <w:pStyle w:val="ARfinbody"/>
      </w:pPr>
      <w:r>
        <w:t>Income from grants without any sufficiently specific performance obligations, or that are not enforceable, is recognised when the department has an unconditional right to receive the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65106CAB" w14:textId="77777777" w:rsidR="00CA6F3D" w:rsidRDefault="00CA6F3D" w:rsidP="00F971B6">
      <w:pPr>
        <w:pStyle w:val="ARfinnumberalphaL1"/>
      </w:pPr>
      <w:r>
        <w:t xml:space="preserve">contributions by owners, in accordance with AASB 1004 </w:t>
      </w:r>
      <w:r w:rsidRPr="00D23B6F">
        <w:rPr>
          <w:i/>
          <w:iCs/>
        </w:rPr>
        <w:t>Contributions</w:t>
      </w:r>
    </w:p>
    <w:p w14:paraId="4225CC24" w14:textId="77777777" w:rsidR="00CA6F3D" w:rsidRDefault="00CA6F3D" w:rsidP="00F971B6">
      <w:pPr>
        <w:pStyle w:val="ARfinnumberalphaL1"/>
      </w:pPr>
      <w:r>
        <w:t xml:space="preserve">revenue or a contract liability arising from a contract with a customer, in accordance with AASB 15 </w:t>
      </w:r>
      <w:r w:rsidRPr="00D23B6F">
        <w:rPr>
          <w:i/>
          <w:iCs/>
        </w:rPr>
        <w:t>Revenue from Contracts with Customers</w:t>
      </w:r>
      <w:r>
        <w:t>.</w:t>
      </w:r>
    </w:p>
    <w:p w14:paraId="3F1549C2" w14:textId="77777777" w:rsidR="00CA6F3D" w:rsidRDefault="00CA6F3D">
      <w:pPr>
        <w:rPr>
          <w:rFonts w:ascii="Arial" w:eastAsiaTheme="minorEastAsia" w:hAnsi="Arial" w:cs="ArialMT"/>
          <w:color w:val="000000"/>
          <w:sz w:val="18"/>
          <w:szCs w:val="16"/>
          <w:lang w:eastAsia="en-AU"/>
        </w:rPr>
      </w:pPr>
      <w:r>
        <w:br w:type="page"/>
      </w:r>
    </w:p>
    <w:p w14:paraId="2EBB78A9" w14:textId="77777777" w:rsidR="00CA6F3D" w:rsidRDefault="00CA6F3D" w:rsidP="00F971B6">
      <w:pPr>
        <w:pStyle w:val="Heading4"/>
      </w:pPr>
      <w:r>
        <w:lastRenderedPageBreak/>
        <w:t xml:space="preserve">Grants recognised under AASB 15 </w:t>
      </w:r>
      <w:r w:rsidRPr="00D23B6F">
        <w:rPr>
          <w:i/>
          <w:iCs/>
        </w:rPr>
        <w:t>Revenue from Contracts with Customers</w:t>
      </w:r>
    </w:p>
    <w:p w14:paraId="6910B56C" w14:textId="77777777" w:rsidR="00CA6F3D" w:rsidRDefault="00CA6F3D" w:rsidP="00F971B6">
      <w:pPr>
        <w:pStyle w:val="ARfinbody"/>
      </w:pPr>
      <w:r>
        <w:t>Revenue from grants that are enforceable and with sufficiently specific performance obligations are accounted for as revenue from contracts with customers under AASB 15. Revenue is recognised when the department satisfies the performance obligation by providing the relevant services to the relevant organisations.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410CDBC2" w14:textId="77777777" w:rsidR="00CA6F3D" w:rsidRPr="002029AF" w:rsidRDefault="00CA6F3D" w:rsidP="00087B91">
      <w:pPr>
        <w:pStyle w:val="Heading5"/>
      </w:pPr>
      <w:r w:rsidRPr="002029AF">
        <w:t>2.4.</w:t>
      </w:r>
      <w:r>
        <w:t>2</w:t>
      </w:r>
      <w:r w:rsidRPr="002029AF">
        <w:t xml:space="preserve"> Other income</w:t>
      </w:r>
    </w:p>
    <w:tbl>
      <w:tblPr>
        <w:tblStyle w:val="DHAnnualReportFinancialtable"/>
        <w:tblW w:w="9637" w:type="dxa"/>
        <w:tblLayout w:type="fixed"/>
        <w:tblLook w:val="01E0" w:firstRow="1" w:lastRow="1" w:firstColumn="1" w:lastColumn="1" w:noHBand="0" w:noVBand="0"/>
      </w:tblPr>
      <w:tblGrid>
        <w:gridCol w:w="7371"/>
        <w:gridCol w:w="1133"/>
        <w:gridCol w:w="1133"/>
      </w:tblGrid>
      <w:tr w:rsidR="00CA6F3D" w:rsidRPr="002029AF" w14:paraId="0142588F"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25576E0E" w14:textId="77777777" w:rsidR="00CA6F3D" w:rsidRPr="002029AF" w:rsidRDefault="00CA6F3D" w:rsidP="00B37C2D">
            <w:pPr>
              <w:pStyle w:val="ARfintablecolhead"/>
            </w:pPr>
          </w:p>
        </w:tc>
        <w:tc>
          <w:tcPr>
            <w:tcW w:w="1133" w:type="dxa"/>
            <w:shd w:val="clear" w:color="auto" w:fill="E7E6E6" w:themeFill="background2"/>
          </w:tcPr>
          <w:p w14:paraId="2625DAFD" w14:textId="77777777" w:rsidR="00CA6F3D" w:rsidRPr="004F2429" w:rsidRDefault="00CA6F3D" w:rsidP="00B37C2D">
            <w:pPr>
              <w:pStyle w:val="ARfintablecolheadright"/>
            </w:pPr>
            <w:r w:rsidRPr="004F2429">
              <w:t>202</w:t>
            </w:r>
            <w:r>
              <w:t>5</w:t>
            </w:r>
          </w:p>
          <w:p w14:paraId="154EF5D4" w14:textId="77777777" w:rsidR="00CA6F3D" w:rsidRPr="002029AF" w:rsidRDefault="00CA6F3D" w:rsidP="00B37C2D">
            <w:pPr>
              <w:pStyle w:val="ARfintablecolheadright"/>
            </w:pPr>
            <w:r w:rsidRPr="004F2429">
              <w:t>$M</w:t>
            </w:r>
          </w:p>
        </w:tc>
        <w:tc>
          <w:tcPr>
            <w:tcW w:w="1133" w:type="dxa"/>
          </w:tcPr>
          <w:p w14:paraId="1139784C" w14:textId="77777777" w:rsidR="00CA6F3D" w:rsidRPr="004F2429" w:rsidRDefault="00CA6F3D" w:rsidP="00B37C2D">
            <w:pPr>
              <w:pStyle w:val="ARfintablecolheadright"/>
            </w:pPr>
            <w:r w:rsidRPr="004F2429">
              <w:t>202</w:t>
            </w:r>
            <w:r>
              <w:t>4</w:t>
            </w:r>
          </w:p>
          <w:p w14:paraId="64C8AA83" w14:textId="77777777" w:rsidR="00CA6F3D" w:rsidRPr="002029AF" w:rsidRDefault="00CA6F3D" w:rsidP="00B37C2D">
            <w:pPr>
              <w:pStyle w:val="ARfintablecolheadright"/>
            </w:pPr>
            <w:r w:rsidRPr="004F2429">
              <w:t>$M</w:t>
            </w:r>
          </w:p>
        </w:tc>
      </w:tr>
      <w:tr w:rsidR="00CA6F3D" w:rsidRPr="002029AF" w14:paraId="64080F4A" w14:textId="77777777" w:rsidTr="00E0577B">
        <w:trPr>
          <w:trHeight w:val="255"/>
        </w:trPr>
        <w:tc>
          <w:tcPr>
            <w:tcW w:w="7371" w:type="dxa"/>
          </w:tcPr>
          <w:p w14:paraId="694C07D1" w14:textId="77777777" w:rsidR="00CA6F3D" w:rsidRPr="00E72F15" w:rsidRDefault="00CA6F3D" w:rsidP="009E359D">
            <w:pPr>
              <w:pStyle w:val="ARfintablebody"/>
              <w:rPr>
                <w:highlight w:val="yellow"/>
              </w:rPr>
            </w:pPr>
            <w:r w:rsidRPr="00EA1B0D">
              <w:t xml:space="preserve">State trust accounts </w:t>
            </w:r>
            <w:r w:rsidRPr="007E598E">
              <w:rPr>
                <w:vertAlign w:val="superscript"/>
              </w:rPr>
              <w:t>(i)</w:t>
            </w:r>
          </w:p>
        </w:tc>
        <w:tc>
          <w:tcPr>
            <w:tcW w:w="1133" w:type="dxa"/>
            <w:shd w:val="clear" w:color="auto" w:fill="E7E6E6" w:themeFill="background2"/>
            <w:noWrap/>
          </w:tcPr>
          <w:p w14:paraId="24D4BAAA" w14:textId="77777777" w:rsidR="00CA6F3D" w:rsidRPr="002029AF" w:rsidRDefault="00CA6F3D" w:rsidP="009E359D">
            <w:pPr>
              <w:pStyle w:val="ARfintablebodyright"/>
            </w:pPr>
            <w:r w:rsidRPr="00EA1B0D">
              <w:t>83.4</w:t>
            </w:r>
          </w:p>
        </w:tc>
        <w:tc>
          <w:tcPr>
            <w:tcW w:w="1133" w:type="dxa"/>
            <w:noWrap/>
          </w:tcPr>
          <w:p w14:paraId="1009D39E" w14:textId="77777777" w:rsidR="00CA6F3D" w:rsidRPr="002029AF" w:rsidRDefault="00CA6F3D" w:rsidP="009E359D">
            <w:pPr>
              <w:pStyle w:val="ARfintablebodyright"/>
            </w:pPr>
            <w:r w:rsidRPr="00EA1B0D">
              <w:t>88.6</w:t>
            </w:r>
          </w:p>
        </w:tc>
      </w:tr>
      <w:tr w:rsidR="00CA6F3D" w:rsidRPr="002029AF" w14:paraId="0241261C" w14:textId="77777777" w:rsidTr="00E0577B">
        <w:trPr>
          <w:trHeight w:val="255"/>
        </w:trPr>
        <w:tc>
          <w:tcPr>
            <w:tcW w:w="7371" w:type="dxa"/>
          </w:tcPr>
          <w:p w14:paraId="243F813F" w14:textId="77777777" w:rsidR="00CA6F3D" w:rsidRPr="00E72F15" w:rsidRDefault="00CA6F3D" w:rsidP="009E359D">
            <w:pPr>
              <w:pStyle w:val="ARfintablebody"/>
              <w:rPr>
                <w:highlight w:val="yellow"/>
              </w:rPr>
            </w:pPr>
            <w:r w:rsidRPr="00EA1B0D">
              <w:t>Other miscellaneous income</w:t>
            </w:r>
          </w:p>
        </w:tc>
        <w:tc>
          <w:tcPr>
            <w:tcW w:w="1133" w:type="dxa"/>
            <w:shd w:val="clear" w:color="auto" w:fill="E7E6E6" w:themeFill="background2"/>
            <w:noWrap/>
          </w:tcPr>
          <w:p w14:paraId="334E0EED" w14:textId="77777777" w:rsidR="00CA6F3D" w:rsidRPr="002029AF" w:rsidRDefault="00CA6F3D" w:rsidP="009E359D">
            <w:pPr>
              <w:pStyle w:val="ARfintablebodyright"/>
            </w:pPr>
            <w:r w:rsidRPr="00EA1B0D">
              <w:t>0.5</w:t>
            </w:r>
          </w:p>
        </w:tc>
        <w:tc>
          <w:tcPr>
            <w:tcW w:w="1133" w:type="dxa"/>
            <w:noWrap/>
          </w:tcPr>
          <w:p w14:paraId="549F670C" w14:textId="77777777" w:rsidR="00CA6F3D" w:rsidRPr="002029AF" w:rsidRDefault="00CA6F3D" w:rsidP="009E359D">
            <w:pPr>
              <w:pStyle w:val="ARfintablebodyright"/>
            </w:pPr>
            <w:r w:rsidRPr="00EA1B0D">
              <w:t>1.3</w:t>
            </w:r>
          </w:p>
        </w:tc>
      </w:tr>
      <w:tr w:rsidR="00CA6F3D" w:rsidRPr="002029AF" w14:paraId="69FC0E94" w14:textId="77777777" w:rsidTr="00E0577B">
        <w:trPr>
          <w:cnfStyle w:val="010000000000" w:firstRow="0" w:lastRow="1" w:firstColumn="0" w:lastColumn="0" w:oddVBand="0" w:evenVBand="0" w:oddHBand="0" w:evenHBand="0" w:firstRowFirstColumn="0" w:firstRowLastColumn="0" w:lastRowFirstColumn="0" w:lastRowLastColumn="0"/>
          <w:trHeight w:val="255"/>
        </w:trPr>
        <w:tc>
          <w:tcPr>
            <w:tcW w:w="7371" w:type="dxa"/>
          </w:tcPr>
          <w:p w14:paraId="185F9F1F" w14:textId="77777777" w:rsidR="00CA6F3D" w:rsidRPr="00273FAA" w:rsidRDefault="00CA6F3D" w:rsidP="00273FAA">
            <w:pPr>
              <w:pStyle w:val="ARfintablebodybold"/>
              <w:rPr>
                <w:highlight w:val="yellow"/>
              </w:rPr>
            </w:pPr>
            <w:r w:rsidRPr="00EA1B0D">
              <w:t>Total</w:t>
            </w:r>
            <w:r>
              <w:t xml:space="preserve"> </w:t>
            </w:r>
            <w:r w:rsidRPr="00EA1B0D">
              <w:t>other</w:t>
            </w:r>
            <w:r>
              <w:t xml:space="preserve"> </w:t>
            </w:r>
            <w:r w:rsidRPr="00EA1B0D">
              <w:t>income</w:t>
            </w:r>
          </w:p>
        </w:tc>
        <w:tc>
          <w:tcPr>
            <w:tcW w:w="1133" w:type="dxa"/>
            <w:shd w:val="clear" w:color="auto" w:fill="E7E6E6" w:themeFill="background2"/>
            <w:noWrap/>
          </w:tcPr>
          <w:p w14:paraId="27681C6A" w14:textId="77777777" w:rsidR="00CA6F3D" w:rsidRPr="002029AF" w:rsidRDefault="00CA6F3D" w:rsidP="009E359D">
            <w:pPr>
              <w:pStyle w:val="ARfintablebodyrightbold"/>
            </w:pPr>
            <w:r w:rsidRPr="00EA1B0D">
              <w:t>83.9</w:t>
            </w:r>
          </w:p>
        </w:tc>
        <w:tc>
          <w:tcPr>
            <w:tcW w:w="1133" w:type="dxa"/>
            <w:noWrap/>
          </w:tcPr>
          <w:p w14:paraId="6016E92B" w14:textId="77777777" w:rsidR="00CA6F3D" w:rsidRPr="002029AF" w:rsidRDefault="00CA6F3D" w:rsidP="009E359D">
            <w:pPr>
              <w:pStyle w:val="ARfintablebodyrightbold"/>
            </w:pPr>
            <w:r w:rsidRPr="00EA1B0D">
              <w:t>89.9</w:t>
            </w:r>
          </w:p>
        </w:tc>
      </w:tr>
    </w:tbl>
    <w:p w14:paraId="05C83C8E" w14:textId="77777777" w:rsidR="00CA6F3D" w:rsidRDefault="00CA6F3D" w:rsidP="00EB0C96">
      <w:pPr>
        <w:pStyle w:val="ARfintablefootnote"/>
        <w:rPr>
          <w:lang w:eastAsia="en-AU"/>
        </w:rPr>
      </w:pPr>
      <w:r w:rsidRPr="00A83203">
        <w:rPr>
          <w:lang w:eastAsia="en-AU"/>
        </w:rPr>
        <w:t>Note:</w:t>
      </w:r>
    </w:p>
    <w:p w14:paraId="6DC7BF91" w14:textId="139F2C80" w:rsidR="00CA6F3D" w:rsidRPr="00794CE2" w:rsidRDefault="00CA6F3D" w:rsidP="009E359D">
      <w:pPr>
        <w:pStyle w:val="ARfintablefootnoteindent"/>
      </w:pPr>
      <w:r w:rsidRPr="009E359D">
        <w:t xml:space="preserve">(i) </w:t>
      </w:r>
      <w:r>
        <w:tab/>
      </w:r>
      <w:r w:rsidRPr="009E359D">
        <w:t xml:space="preserve">Includes reimbursement for the supply of services to </w:t>
      </w:r>
      <w:r w:rsidRPr="00A83203">
        <w:t>D</w:t>
      </w:r>
      <w:r>
        <w:t xml:space="preserve">epartment of </w:t>
      </w:r>
      <w:r w:rsidRPr="00A83203">
        <w:t>F</w:t>
      </w:r>
      <w:r>
        <w:t xml:space="preserve">amilies </w:t>
      </w:r>
      <w:r w:rsidRPr="00A83203">
        <w:t>F</w:t>
      </w:r>
      <w:r>
        <w:t xml:space="preserve">airness and </w:t>
      </w:r>
      <w:r w:rsidRPr="00A83203">
        <w:t>H</w:t>
      </w:r>
      <w:r>
        <w:t>ousing</w:t>
      </w:r>
      <w:r w:rsidRPr="009E359D">
        <w:t xml:space="preserve"> through a shared service</w:t>
      </w:r>
      <w:r w:rsidR="004B4549">
        <w:t> </w:t>
      </w:r>
      <w:r w:rsidRPr="009E359D">
        <w:t>arrangement.</w:t>
      </w:r>
    </w:p>
    <w:p w14:paraId="230D0F6B" w14:textId="77777777" w:rsidR="00CA6F3D" w:rsidRDefault="00CA6F3D" w:rsidP="004579C8">
      <w:pPr>
        <w:pStyle w:val="ARfinbodyaftertable"/>
      </w:pPr>
      <w:r w:rsidRPr="004579C8">
        <w:rPr>
          <w:rStyle w:val="Strong"/>
        </w:rPr>
        <w:t>Other income</w:t>
      </w:r>
      <w:r w:rsidRPr="004579C8">
        <w:t xml:space="preserve"> includes income received from department-controlled trust funds and is recognised when the department gains control over the funds. It also includes income received from the Treasury Trust.</w:t>
      </w:r>
    </w:p>
    <w:p w14:paraId="47154B85" w14:textId="77777777" w:rsidR="00CA6F3D" w:rsidRDefault="00CA6F3D">
      <w:pPr>
        <w:pStyle w:val="Heading4"/>
        <w:rPr>
          <w:lang w:eastAsia="en-AU"/>
        </w:rPr>
      </w:pPr>
      <w:r w:rsidRPr="008033B5">
        <w:rPr>
          <w:lang w:eastAsia="en-AU"/>
        </w:rPr>
        <w:t>2.5</w:t>
      </w:r>
      <w:r>
        <w:rPr>
          <w:lang w:eastAsia="en-AU"/>
        </w:rPr>
        <w:t xml:space="preserve"> </w:t>
      </w:r>
      <w:r w:rsidRPr="008033B5">
        <w:rPr>
          <w:lang w:eastAsia="en-AU"/>
        </w:rPr>
        <w:t>Annotated</w:t>
      </w:r>
      <w:r>
        <w:rPr>
          <w:lang w:eastAsia="en-AU"/>
        </w:rPr>
        <w:t xml:space="preserve"> </w:t>
      </w:r>
      <w:r w:rsidRPr="008033B5">
        <w:rPr>
          <w:lang w:eastAsia="en-AU"/>
        </w:rPr>
        <w:t>income</w:t>
      </w:r>
      <w:r>
        <w:rPr>
          <w:lang w:eastAsia="en-AU"/>
        </w:rPr>
        <w:t xml:space="preserve"> </w:t>
      </w:r>
      <w:r w:rsidRPr="008033B5">
        <w:rPr>
          <w:lang w:eastAsia="en-AU"/>
        </w:rPr>
        <w:t>agreements</w:t>
      </w:r>
    </w:p>
    <w:p w14:paraId="16FF0A61" w14:textId="77777777" w:rsidR="00CA6F3D" w:rsidRDefault="00CA6F3D" w:rsidP="00541026">
      <w:pPr>
        <w:pStyle w:val="ARfinbodylargespace"/>
      </w:pPr>
      <w:r>
        <w:t>The department is permitted under s. 29 of the FMA to have certain income annotated to the annual appropriation. The income which forms part of a s. 29 agreement is recognised by the department and the receipts paid into the consolidated fund as an administered item. At the point of income recognition, s. 29 provides for an equivalent amount to be added to the annual appropriation.</w:t>
      </w:r>
    </w:p>
    <w:p w14:paraId="513DF5A4" w14:textId="77777777" w:rsidR="00CA6F3D" w:rsidRDefault="00CA6F3D" w:rsidP="00541026">
      <w:pPr>
        <w:pStyle w:val="ARfinbodylargespace"/>
      </w:pPr>
      <w:r>
        <w:t>The following is a listing of annotated income agreements under s. 29 of the FMA approved by the Treasurer:</w:t>
      </w:r>
    </w:p>
    <w:tbl>
      <w:tblPr>
        <w:tblStyle w:val="DHAnnualReportFinancialtable"/>
        <w:tblW w:w="9637" w:type="dxa"/>
        <w:tblLayout w:type="fixed"/>
        <w:tblLook w:val="01E0" w:firstRow="1" w:lastRow="1" w:firstColumn="1" w:lastColumn="1" w:noHBand="0" w:noVBand="0"/>
      </w:tblPr>
      <w:tblGrid>
        <w:gridCol w:w="7371"/>
        <w:gridCol w:w="1133"/>
        <w:gridCol w:w="1133"/>
      </w:tblGrid>
      <w:tr w:rsidR="00CA6F3D" w:rsidRPr="002029AF" w14:paraId="07B32762"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51057C94" w14:textId="77777777" w:rsidR="00CA6F3D" w:rsidRPr="009148AA" w:rsidRDefault="00CA6F3D" w:rsidP="009148AA">
            <w:pPr>
              <w:pStyle w:val="ARfintablecolhead"/>
              <w:rPr>
                <w:highlight w:val="yellow"/>
              </w:rPr>
            </w:pPr>
            <w:r w:rsidRPr="004F18CC">
              <w:t>Program</w:t>
            </w:r>
          </w:p>
        </w:tc>
        <w:tc>
          <w:tcPr>
            <w:tcW w:w="1133" w:type="dxa"/>
            <w:shd w:val="clear" w:color="auto" w:fill="E7E6E6" w:themeFill="background2"/>
          </w:tcPr>
          <w:p w14:paraId="5A891819" w14:textId="77777777" w:rsidR="00CA6F3D" w:rsidRPr="004F2429" w:rsidRDefault="00CA6F3D">
            <w:pPr>
              <w:pStyle w:val="ARfintablecolheadright"/>
            </w:pPr>
            <w:r w:rsidRPr="004F2429">
              <w:t>202</w:t>
            </w:r>
            <w:r>
              <w:t>5</w:t>
            </w:r>
          </w:p>
          <w:p w14:paraId="586E6B38" w14:textId="77777777" w:rsidR="00CA6F3D" w:rsidRPr="002029AF" w:rsidRDefault="00CA6F3D">
            <w:pPr>
              <w:pStyle w:val="ARfintablecolheadright"/>
              <w:spacing w:before="28" w:after="10"/>
            </w:pPr>
            <w:r w:rsidRPr="004F2429">
              <w:t>$M</w:t>
            </w:r>
          </w:p>
        </w:tc>
        <w:tc>
          <w:tcPr>
            <w:tcW w:w="1133" w:type="dxa"/>
          </w:tcPr>
          <w:p w14:paraId="1F143204" w14:textId="77777777" w:rsidR="00CA6F3D" w:rsidRPr="004F2429" w:rsidRDefault="00CA6F3D">
            <w:pPr>
              <w:pStyle w:val="ARfintablecolheadright"/>
            </w:pPr>
            <w:r w:rsidRPr="004F2429">
              <w:t>202</w:t>
            </w:r>
            <w:r>
              <w:t>4</w:t>
            </w:r>
          </w:p>
          <w:p w14:paraId="64CF81CB" w14:textId="77777777" w:rsidR="00CA6F3D" w:rsidRPr="002029AF" w:rsidRDefault="00CA6F3D">
            <w:pPr>
              <w:pStyle w:val="ARfintablecolheadright"/>
              <w:spacing w:before="28" w:after="10"/>
            </w:pPr>
            <w:r w:rsidRPr="004F2429">
              <w:t>$M</w:t>
            </w:r>
          </w:p>
        </w:tc>
      </w:tr>
      <w:tr w:rsidR="00CA6F3D" w:rsidRPr="00E0577B" w14:paraId="52769CB8" w14:textId="77777777" w:rsidTr="00482D46">
        <w:tc>
          <w:tcPr>
            <w:tcW w:w="7371" w:type="dxa"/>
          </w:tcPr>
          <w:p w14:paraId="7EFA9DE2" w14:textId="77777777" w:rsidR="00CA6F3D" w:rsidRPr="00E0577B" w:rsidRDefault="00CA6F3D" w:rsidP="009148AA">
            <w:pPr>
              <w:pStyle w:val="ARfintablebodybold"/>
              <w:rPr>
                <w:highlight w:val="yellow"/>
              </w:rPr>
            </w:pPr>
            <w:r w:rsidRPr="004F18CC">
              <w:t>User charges, or sales of goods and services</w:t>
            </w:r>
          </w:p>
        </w:tc>
        <w:tc>
          <w:tcPr>
            <w:tcW w:w="1133" w:type="dxa"/>
            <w:noWrap/>
          </w:tcPr>
          <w:p w14:paraId="6F87EBA6" w14:textId="77777777" w:rsidR="00CA6F3D" w:rsidRPr="00E0577B" w:rsidRDefault="00CA6F3D" w:rsidP="009148AA">
            <w:pPr>
              <w:pStyle w:val="ARfintablebodyright"/>
            </w:pPr>
          </w:p>
        </w:tc>
        <w:tc>
          <w:tcPr>
            <w:tcW w:w="1133" w:type="dxa"/>
            <w:noWrap/>
          </w:tcPr>
          <w:p w14:paraId="4C682595" w14:textId="77777777" w:rsidR="00CA6F3D" w:rsidRPr="00E0577B" w:rsidRDefault="00CA6F3D" w:rsidP="009148AA">
            <w:pPr>
              <w:pStyle w:val="ARfintablebodyright"/>
            </w:pPr>
          </w:p>
        </w:tc>
      </w:tr>
      <w:tr w:rsidR="00CA6F3D" w:rsidRPr="00E0577B" w14:paraId="0148A21A" w14:textId="77777777" w:rsidTr="00482D46">
        <w:tc>
          <w:tcPr>
            <w:tcW w:w="7371" w:type="dxa"/>
          </w:tcPr>
          <w:p w14:paraId="2B6725A6" w14:textId="77777777" w:rsidR="00CA6F3D" w:rsidRPr="00E0577B" w:rsidRDefault="00CA6F3D" w:rsidP="009148AA">
            <w:pPr>
              <w:pStyle w:val="ARfintablebody"/>
              <w:rPr>
                <w:highlight w:val="yellow"/>
              </w:rPr>
            </w:pPr>
            <w:r w:rsidRPr="004F18CC">
              <w:t>Albury Wodonga Health (Capital)</w:t>
            </w:r>
          </w:p>
        </w:tc>
        <w:tc>
          <w:tcPr>
            <w:tcW w:w="1133" w:type="dxa"/>
            <w:shd w:val="clear" w:color="auto" w:fill="E7E6E6" w:themeFill="background2"/>
            <w:noWrap/>
          </w:tcPr>
          <w:p w14:paraId="2F1C0CE0" w14:textId="77777777" w:rsidR="00CA6F3D" w:rsidRPr="00E0577B" w:rsidRDefault="00CA6F3D" w:rsidP="009148AA">
            <w:pPr>
              <w:pStyle w:val="ARfintablebodyright"/>
            </w:pPr>
            <w:r w:rsidRPr="00D90159">
              <w:t>1.6</w:t>
            </w:r>
          </w:p>
        </w:tc>
        <w:tc>
          <w:tcPr>
            <w:tcW w:w="1133" w:type="dxa"/>
            <w:noWrap/>
          </w:tcPr>
          <w:p w14:paraId="6226B05C" w14:textId="77777777" w:rsidR="00CA6F3D" w:rsidRPr="00E0577B" w:rsidRDefault="00CA6F3D" w:rsidP="009148AA">
            <w:pPr>
              <w:pStyle w:val="ARfintablebodyright"/>
            </w:pPr>
            <w:r w:rsidRPr="00D90159">
              <w:t>1.6</w:t>
            </w:r>
          </w:p>
        </w:tc>
      </w:tr>
      <w:tr w:rsidR="00CA6F3D" w:rsidRPr="00E0577B" w14:paraId="53D2DCAC" w14:textId="77777777" w:rsidTr="00482D46">
        <w:tc>
          <w:tcPr>
            <w:tcW w:w="7371" w:type="dxa"/>
          </w:tcPr>
          <w:p w14:paraId="5A7F6967" w14:textId="77777777" w:rsidR="00CA6F3D" w:rsidRPr="00E0577B" w:rsidRDefault="00CA6F3D" w:rsidP="009148AA">
            <w:pPr>
              <w:pStyle w:val="ARfintablebody"/>
              <w:rPr>
                <w:highlight w:val="yellow"/>
              </w:rPr>
            </w:pPr>
            <w:r w:rsidRPr="004F18CC">
              <w:t>Albury Wodonga Health (Output)</w:t>
            </w:r>
          </w:p>
        </w:tc>
        <w:tc>
          <w:tcPr>
            <w:tcW w:w="1133" w:type="dxa"/>
            <w:shd w:val="clear" w:color="auto" w:fill="E7E6E6" w:themeFill="background2"/>
            <w:noWrap/>
          </w:tcPr>
          <w:p w14:paraId="64FB89D4" w14:textId="77777777" w:rsidR="00CA6F3D" w:rsidRPr="00E0577B" w:rsidRDefault="00CA6F3D" w:rsidP="009148AA">
            <w:pPr>
              <w:pStyle w:val="ARfintablebodyright"/>
            </w:pPr>
            <w:r w:rsidRPr="00D90159">
              <w:t>189.0</w:t>
            </w:r>
          </w:p>
        </w:tc>
        <w:tc>
          <w:tcPr>
            <w:tcW w:w="1133" w:type="dxa"/>
            <w:noWrap/>
          </w:tcPr>
          <w:p w14:paraId="20E38786" w14:textId="77777777" w:rsidR="00CA6F3D" w:rsidRPr="00E0577B" w:rsidRDefault="00CA6F3D" w:rsidP="009148AA">
            <w:pPr>
              <w:pStyle w:val="ARfintablebodyright"/>
            </w:pPr>
            <w:r w:rsidRPr="00D90159">
              <w:t>125.7</w:t>
            </w:r>
          </w:p>
        </w:tc>
      </w:tr>
      <w:tr w:rsidR="00CA6F3D" w:rsidRPr="00E0577B" w14:paraId="6532A237" w14:textId="77777777" w:rsidTr="00482D46">
        <w:tc>
          <w:tcPr>
            <w:tcW w:w="7371" w:type="dxa"/>
          </w:tcPr>
          <w:p w14:paraId="5B6886C7" w14:textId="77777777" w:rsidR="00CA6F3D" w:rsidRPr="00E0577B" w:rsidRDefault="00CA6F3D" w:rsidP="009148AA">
            <w:pPr>
              <w:pStyle w:val="ARfintablebody"/>
              <w:rPr>
                <w:highlight w:val="yellow"/>
              </w:rPr>
            </w:pPr>
            <w:r w:rsidRPr="004F18CC">
              <w:t>Department of Veteran</w:t>
            </w:r>
            <w:r>
              <w:t>s</w:t>
            </w:r>
            <w:r w:rsidRPr="004F18CC">
              <w:t xml:space="preserve"> Affairs Hospital Services (Output)</w:t>
            </w:r>
          </w:p>
        </w:tc>
        <w:tc>
          <w:tcPr>
            <w:tcW w:w="1133" w:type="dxa"/>
            <w:shd w:val="clear" w:color="auto" w:fill="E7E6E6" w:themeFill="background2"/>
            <w:noWrap/>
          </w:tcPr>
          <w:p w14:paraId="54076765" w14:textId="77777777" w:rsidR="00CA6F3D" w:rsidRPr="00E0577B" w:rsidRDefault="00CA6F3D" w:rsidP="009148AA">
            <w:pPr>
              <w:pStyle w:val="ARfintablebodyright"/>
            </w:pPr>
            <w:r w:rsidRPr="00D90159">
              <w:t>69.1</w:t>
            </w:r>
          </w:p>
        </w:tc>
        <w:tc>
          <w:tcPr>
            <w:tcW w:w="1133" w:type="dxa"/>
            <w:noWrap/>
          </w:tcPr>
          <w:p w14:paraId="3B166522" w14:textId="77777777" w:rsidR="00CA6F3D" w:rsidRPr="00E0577B" w:rsidRDefault="00CA6F3D" w:rsidP="009148AA">
            <w:pPr>
              <w:pStyle w:val="ARfintablebodyright"/>
            </w:pPr>
            <w:r w:rsidRPr="00D90159">
              <w:t>55.8</w:t>
            </w:r>
          </w:p>
        </w:tc>
      </w:tr>
      <w:tr w:rsidR="00CA6F3D" w:rsidRPr="00E0577B" w14:paraId="5EC950E7" w14:textId="77777777" w:rsidTr="00482D46">
        <w:tc>
          <w:tcPr>
            <w:tcW w:w="7371" w:type="dxa"/>
            <w:tcBorders>
              <w:bottom w:val="single" w:sz="4" w:space="0" w:color="989A9C" w:themeColor="accent5"/>
            </w:tcBorders>
          </w:tcPr>
          <w:p w14:paraId="62860227" w14:textId="77777777" w:rsidR="00CA6F3D" w:rsidRPr="00E0577B" w:rsidRDefault="00CA6F3D" w:rsidP="009148AA">
            <w:pPr>
              <w:pStyle w:val="ARfintablebody"/>
              <w:rPr>
                <w:highlight w:val="yellow"/>
              </w:rPr>
            </w:pPr>
            <w:r w:rsidRPr="004F18CC">
              <w:t>Health Technology Services (Output)</w:t>
            </w:r>
          </w:p>
        </w:tc>
        <w:tc>
          <w:tcPr>
            <w:tcW w:w="1133" w:type="dxa"/>
            <w:tcBorders>
              <w:bottom w:val="single" w:sz="4" w:space="0" w:color="989A9C" w:themeColor="accent5"/>
            </w:tcBorders>
            <w:shd w:val="clear" w:color="auto" w:fill="E7E6E6" w:themeFill="background2"/>
            <w:noWrap/>
          </w:tcPr>
          <w:p w14:paraId="4A0D7AC4" w14:textId="77777777" w:rsidR="00CA6F3D" w:rsidRPr="00E0577B" w:rsidRDefault="00CA6F3D" w:rsidP="009148AA">
            <w:pPr>
              <w:pStyle w:val="ARfintablebodyright"/>
            </w:pPr>
            <w:r w:rsidRPr="00D90159">
              <w:t>2.2</w:t>
            </w:r>
          </w:p>
        </w:tc>
        <w:tc>
          <w:tcPr>
            <w:tcW w:w="1133" w:type="dxa"/>
            <w:tcBorders>
              <w:bottom w:val="single" w:sz="4" w:space="0" w:color="989A9C" w:themeColor="accent5"/>
            </w:tcBorders>
            <w:noWrap/>
          </w:tcPr>
          <w:p w14:paraId="022BA0ED" w14:textId="77777777" w:rsidR="00CA6F3D" w:rsidRPr="00E0577B" w:rsidRDefault="00CA6F3D" w:rsidP="009148AA">
            <w:pPr>
              <w:pStyle w:val="ARfintablebodyright"/>
            </w:pPr>
            <w:r w:rsidRPr="00D90159">
              <w:t>3.1</w:t>
            </w:r>
          </w:p>
        </w:tc>
      </w:tr>
      <w:tr w:rsidR="00CA6F3D" w:rsidRPr="00E0577B" w14:paraId="7959EF2C" w14:textId="77777777" w:rsidTr="00482D46">
        <w:tc>
          <w:tcPr>
            <w:tcW w:w="7371" w:type="dxa"/>
            <w:tcBorders>
              <w:top w:val="single" w:sz="4" w:space="0" w:color="989A9C" w:themeColor="accent5"/>
              <w:bottom w:val="single" w:sz="4" w:space="0" w:color="000000" w:themeColor="text1"/>
            </w:tcBorders>
          </w:tcPr>
          <w:p w14:paraId="6C319F96" w14:textId="77777777" w:rsidR="00CA6F3D" w:rsidRPr="00E0577B" w:rsidRDefault="00CA6F3D" w:rsidP="009148AA">
            <w:pPr>
              <w:pStyle w:val="ARfintablebody"/>
              <w:rPr>
                <w:highlight w:val="yellow"/>
              </w:rPr>
            </w:pPr>
            <w:r w:rsidRPr="004F18CC">
              <w:t>Transport Accident Commission Agreement (Output)</w:t>
            </w:r>
          </w:p>
        </w:tc>
        <w:tc>
          <w:tcPr>
            <w:tcW w:w="1133" w:type="dxa"/>
            <w:tcBorders>
              <w:top w:val="single" w:sz="4" w:space="0" w:color="989A9C" w:themeColor="accent5"/>
              <w:bottom w:val="single" w:sz="4" w:space="0" w:color="000000" w:themeColor="text1"/>
            </w:tcBorders>
            <w:shd w:val="clear" w:color="auto" w:fill="E7E6E6" w:themeFill="background2"/>
            <w:noWrap/>
          </w:tcPr>
          <w:p w14:paraId="46C41D07" w14:textId="77777777" w:rsidR="00CA6F3D" w:rsidRPr="00E0577B" w:rsidRDefault="00CA6F3D" w:rsidP="009148AA">
            <w:pPr>
              <w:pStyle w:val="ARfintablebodyright"/>
            </w:pPr>
            <w:r w:rsidRPr="00D90159">
              <w:t>115.2</w:t>
            </w:r>
          </w:p>
        </w:tc>
        <w:tc>
          <w:tcPr>
            <w:tcW w:w="1133" w:type="dxa"/>
            <w:tcBorders>
              <w:top w:val="single" w:sz="4" w:space="0" w:color="989A9C" w:themeColor="accent5"/>
              <w:bottom w:val="single" w:sz="4" w:space="0" w:color="000000" w:themeColor="text1"/>
            </w:tcBorders>
            <w:noWrap/>
          </w:tcPr>
          <w:p w14:paraId="6C9A5FCB" w14:textId="77777777" w:rsidR="00CA6F3D" w:rsidRPr="00E0577B" w:rsidRDefault="00CA6F3D" w:rsidP="009148AA">
            <w:pPr>
              <w:pStyle w:val="ARfintablebodyright"/>
            </w:pPr>
            <w:r w:rsidRPr="00D90159">
              <w:t>109.4</w:t>
            </w:r>
          </w:p>
        </w:tc>
      </w:tr>
      <w:tr w:rsidR="00CA6F3D" w:rsidRPr="00E0577B" w14:paraId="0A85B87E" w14:textId="77777777" w:rsidTr="00482D46">
        <w:tc>
          <w:tcPr>
            <w:tcW w:w="7371" w:type="dxa"/>
            <w:tcBorders>
              <w:top w:val="single" w:sz="4" w:space="0" w:color="000000" w:themeColor="text1"/>
              <w:bottom w:val="single" w:sz="4" w:space="0" w:color="000000" w:themeColor="text1"/>
            </w:tcBorders>
          </w:tcPr>
          <w:p w14:paraId="0A3951B7" w14:textId="77777777" w:rsidR="00CA6F3D" w:rsidRPr="00E0577B" w:rsidRDefault="00CA6F3D" w:rsidP="009148AA">
            <w:pPr>
              <w:pStyle w:val="ARfintablebody"/>
              <w:rPr>
                <w:highlight w:val="yellow"/>
              </w:rPr>
            </w:pPr>
          </w:p>
        </w:tc>
        <w:tc>
          <w:tcPr>
            <w:tcW w:w="1133" w:type="dxa"/>
            <w:tcBorders>
              <w:top w:val="single" w:sz="4" w:space="0" w:color="000000" w:themeColor="text1"/>
              <w:bottom w:val="single" w:sz="4" w:space="0" w:color="000000" w:themeColor="text1"/>
            </w:tcBorders>
            <w:shd w:val="clear" w:color="auto" w:fill="E7E6E6" w:themeFill="background2"/>
            <w:noWrap/>
          </w:tcPr>
          <w:p w14:paraId="54008E27" w14:textId="77777777" w:rsidR="00CA6F3D" w:rsidRPr="00E0577B" w:rsidRDefault="00CA6F3D" w:rsidP="009148AA">
            <w:pPr>
              <w:pStyle w:val="ARfintablebodyrightbold"/>
            </w:pPr>
            <w:r w:rsidRPr="00D90159">
              <w:t>377.0</w:t>
            </w:r>
          </w:p>
        </w:tc>
        <w:tc>
          <w:tcPr>
            <w:tcW w:w="1133" w:type="dxa"/>
            <w:tcBorders>
              <w:top w:val="single" w:sz="4" w:space="0" w:color="000000" w:themeColor="text1"/>
              <w:bottom w:val="single" w:sz="4" w:space="0" w:color="000000" w:themeColor="text1"/>
            </w:tcBorders>
            <w:noWrap/>
          </w:tcPr>
          <w:p w14:paraId="345A629C" w14:textId="77777777" w:rsidR="00CA6F3D" w:rsidRPr="00E0577B" w:rsidRDefault="00CA6F3D" w:rsidP="009148AA">
            <w:pPr>
              <w:pStyle w:val="ARfintablebodyrightbold"/>
            </w:pPr>
            <w:r w:rsidRPr="00D90159">
              <w:t>295.5</w:t>
            </w:r>
          </w:p>
        </w:tc>
      </w:tr>
      <w:tr w:rsidR="00CA6F3D" w:rsidRPr="00E0577B" w14:paraId="7AFCDEA4" w14:textId="77777777" w:rsidTr="00482D46">
        <w:tc>
          <w:tcPr>
            <w:tcW w:w="7371" w:type="dxa"/>
            <w:tcBorders>
              <w:top w:val="single" w:sz="4" w:space="0" w:color="000000" w:themeColor="text1"/>
              <w:bottom w:val="single" w:sz="4" w:space="0" w:color="989A9C" w:themeColor="accent5"/>
            </w:tcBorders>
          </w:tcPr>
          <w:p w14:paraId="470367A1" w14:textId="77777777" w:rsidR="00CA6F3D" w:rsidRPr="00E0577B" w:rsidRDefault="00CA6F3D" w:rsidP="009148AA">
            <w:pPr>
              <w:pStyle w:val="ARfintablebodybold"/>
              <w:rPr>
                <w:highlight w:val="yellow"/>
              </w:rPr>
            </w:pPr>
            <w:r w:rsidRPr="004F18CC">
              <w:t>Commonwealth specific purpose payments</w:t>
            </w:r>
          </w:p>
        </w:tc>
        <w:tc>
          <w:tcPr>
            <w:tcW w:w="1133" w:type="dxa"/>
            <w:tcBorders>
              <w:top w:val="single" w:sz="4" w:space="0" w:color="000000" w:themeColor="text1"/>
              <w:bottom w:val="single" w:sz="4" w:space="0" w:color="989A9C" w:themeColor="accent5"/>
            </w:tcBorders>
            <w:noWrap/>
          </w:tcPr>
          <w:p w14:paraId="68AB6B9E" w14:textId="77777777" w:rsidR="00CA6F3D" w:rsidRPr="00E0577B" w:rsidRDefault="00CA6F3D" w:rsidP="009148AA">
            <w:pPr>
              <w:pStyle w:val="ARfintablebodyright"/>
            </w:pPr>
          </w:p>
        </w:tc>
        <w:tc>
          <w:tcPr>
            <w:tcW w:w="1133" w:type="dxa"/>
            <w:tcBorders>
              <w:top w:val="single" w:sz="4" w:space="0" w:color="000000" w:themeColor="text1"/>
              <w:bottom w:val="single" w:sz="4" w:space="0" w:color="989A9C" w:themeColor="accent5"/>
            </w:tcBorders>
            <w:noWrap/>
          </w:tcPr>
          <w:p w14:paraId="134C8E54" w14:textId="77777777" w:rsidR="00CA6F3D" w:rsidRPr="00E0577B" w:rsidRDefault="00CA6F3D" w:rsidP="009148AA">
            <w:pPr>
              <w:pStyle w:val="ARfintablebodyright"/>
            </w:pPr>
          </w:p>
        </w:tc>
      </w:tr>
      <w:tr w:rsidR="00CA6F3D" w:rsidRPr="00E0577B" w14:paraId="1E573A93" w14:textId="77777777" w:rsidTr="00482D46">
        <w:tc>
          <w:tcPr>
            <w:tcW w:w="7371" w:type="dxa"/>
            <w:tcBorders>
              <w:top w:val="single" w:sz="4" w:space="0" w:color="989A9C" w:themeColor="accent5"/>
            </w:tcBorders>
          </w:tcPr>
          <w:p w14:paraId="51F62746" w14:textId="77777777" w:rsidR="00CA6F3D" w:rsidRPr="00E0577B" w:rsidRDefault="00CA6F3D" w:rsidP="009148AA">
            <w:pPr>
              <w:pStyle w:val="ARfintablebodybold"/>
              <w:rPr>
                <w:highlight w:val="yellow"/>
              </w:rPr>
            </w:pPr>
            <w:r w:rsidRPr="004F18CC">
              <w:t>National Partnership Agreements</w:t>
            </w:r>
          </w:p>
        </w:tc>
        <w:tc>
          <w:tcPr>
            <w:tcW w:w="1133" w:type="dxa"/>
            <w:tcBorders>
              <w:top w:val="single" w:sz="4" w:space="0" w:color="989A9C" w:themeColor="accent5"/>
            </w:tcBorders>
            <w:noWrap/>
          </w:tcPr>
          <w:p w14:paraId="6B4D7F45" w14:textId="77777777" w:rsidR="00CA6F3D" w:rsidRPr="00E0577B" w:rsidRDefault="00CA6F3D" w:rsidP="009148AA">
            <w:pPr>
              <w:pStyle w:val="ARfintablebodyright"/>
            </w:pPr>
          </w:p>
        </w:tc>
        <w:tc>
          <w:tcPr>
            <w:tcW w:w="1133" w:type="dxa"/>
            <w:tcBorders>
              <w:top w:val="single" w:sz="4" w:space="0" w:color="989A9C" w:themeColor="accent5"/>
            </w:tcBorders>
            <w:noWrap/>
          </w:tcPr>
          <w:p w14:paraId="171867EA" w14:textId="77777777" w:rsidR="00CA6F3D" w:rsidRPr="00E0577B" w:rsidRDefault="00CA6F3D" w:rsidP="009148AA">
            <w:pPr>
              <w:pStyle w:val="ARfintablebodyright"/>
            </w:pPr>
          </w:p>
        </w:tc>
      </w:tr>
      <w:tr w:rsidR="00CA6F3D" w:rsidRPr="00E0577B" w14:paraId="1C19798C" w14:textId="77777777" w:rsidTr="00482D46">
        <w:tc>
          <w:tcPr>
            <w:tcW w:w="7371" w:type="dxa"/>
          </w:tcPr>
          <w:p w14:paraId="136EE695" w14:textId="77777777" w:rsidR="00CA6F3D" w:rsidRPr="00E0577B" w:rsidRDefault="00CA6F3D" w:rsidP="009148AA">
            <w:pPr>
              <w:pStyle w:val="ARfintablebody"/>
              <w:rPr>
                <w:highlight w:val="yellow"/>
              </w:rPr>
            </w:pPr>
            <w:r w:rsidRPr="004F18CC">
              <w:t>Expansion of Colonoscopy Triage Services (Output)</w:t>
            </w:r>
          </w:p>
        </w:tc>
        <w:tc>
          <w:tcPr>
            <w:tcW w:w="1133" w:type="dxa"/>
            <w:shd w:val="clear" w:color="auto" w:fill="E7E6E6" w:themeFill="background2"/>
            <w:noWrap/>
          </w:tcPr>
          <w:p w14:paraId="2090990E" w14:textId="77777777" w:rsidR="00CA6F3D" w:rsidRPr="00E0577B" w:rsidRDefault="00CA6F3D" w:rsidP="009148AA">
            <w:pPr>
              <w:pStyle w:val="ARfintablebodyright"/>
            </w:pPr>
            <w:r w:rsidRPr="00D90159">
              <w:t>1.8</w:t>
            </w:r>
          </w:p>
        </w:tc>
        <w:tc>
          <w:tcPr>
            <w:tcW w:w="1133" w:type="dxa"/>
            <w:noWrap/>
          </w:tcPr>
          <w:p w14:paraId="664C6708" w14:textId="77777777" w:rsidR="00CA6F3D" w:rsidRPr="00E0577B" w:rsidRDefault="00CA6F3D" w:rsidP="009148AA">
            <w:pPr>
              <w:pStyle w:val="ARfintablebodyright"/>
            </w:pPr>
            <w:r>
              <w:t>–</w:t>
            </w:r>
          </w:p>
        </w:tc>
      </w:tr>
      <w:tr w:rsidR="00CA6F3D" w:rsidRPr="00E0577B" w14:paraId="2EC11B7D" w14:textId="77777777" w:rsidTr="00482D46">
        <w:tc>
          <w:tcPr>
            <w:tcW w:w="7371" w:type="dxa"/>
          </w:tcPr>
          <w:p w14:paraId="1858A8F5" w14:textId="77777777" w:rsidR="00CA6F3D" w:rsidRPr="00E0577B" w:rsidRDefault="00CA6F3D" w:rsidP="009148AA">
            <w:pPr>
              <w:pStyle w:val="ARfintablebody"/>
              <w:rPr>
                <w:highlight w:val="yellow"/>
              </w:rPr>
            </w:pPr>
            <w:r w:rsidRPr="00A83203">
              <w:t>Smoking and vaping cessation activities (Output)</w:t>
            </w:r>
          </w:p>
        </w:tc>
        <w:tc>
          <w:tcPr>
            <w:tcW w:w="1133" w:type="dxa"/>
            <w:shd w:val="clear" w:color="auto" w:fill="E7E6E6" w:themeFill="background2"/>
            <w:noWrap/>
          </w:tcPr>
          <w:p w14:paraId="1C568238" w14:textId="77777777" w:rsidR="00CA6F3D" w:rsidRPr="00E0577B" w:rsidRDefault="00CA6F3D" w:rsidP="009148AA">
            <w:pPr>
              <w:pStyle w:val="ARfintablebodyright"/>
            </w:pPr>
            <w:r w:rsidRPr="00D90159">
              <w:t>1.1</w:t>
            </w:r>
          </w:p>
        </w:tc>
        <w:tc>
          <w:tcPr>
            <w:tcW w:w="1133" w:type="dxa"/>
            <w:noWrap/>
          </w:tcPr>
          <w:p w14:paraId="3DCE4F33" w14:textId="77777777" w:rsidR="00CA6F3D" w:rsidRPr="00E0577B" w:rsidRDefault="00CA6F3D" w:rsidP="009148AA">
            <w:pPr>
              <w:pStyle w:val="ARfintablebodyright"/>
            </w:pPr>
            <w:r>
              <w:t>–</w:t>
            </w:r>
          </w:p>
        </w:tc>
      </w:tr>
      <w:tr w:rsidR="00CA6F3D" w:rsidRPr="00E0577B" w14:paraId="2234C6B2" w14:textId="77777777" w:rsidTr="00482D46">
        <w:tc>
          <w:tcPr>
            <w:tcW w:w="7371" w:type="dxa"/>
          </w:tcPr>
          <w:p w14:paraId="41485A95" w14:textId="77777777" w:rsidR="00CA6F3D" w:rsidRPr="00E0577B" w:rsidRDefault="00CA6F3D" w:rsidP="009148AA">
            <w:pPr>
              <w:pStyle w:val="ARfintablebody"/>
              <w:rPr>
                <w:highlight w:val="yellow"/>
              </w:rPr>
            </w:pPr>
            <w:r w:rsidRPr="004F18CC">
              <w:t>Strengthening Medicare Package</w:t>
            </w:r>
            <w:r>
              <w:t xml:space="preserve"> – </w:t>
            </w:r>
            <w:r w:rsidRPr="004F18CC">
              <w:t>Supporting older Australians (Output)</w:t>
            </w:r>
            <w:r>
              <w:softHyphen/>
            </w:r>
            <w:r>
              <w:softHyphen/>
            </w:r>
          </w:p>
        </w:tc>
        <w:tc>
          <w:tcPr>
            <w:tcW w:w="1133" w:type="dxa"/>
            <w:shd w:val="clear" w:color="auto" w:fill="E7E6E6" w:themeFill="background2"/>
            <w:noWrap/>
          </w:tcPr>
          <w:p w14:paraId="0FC7ED9C" w14:textId="77777777" w:rsidR="00CA6F3D" w:rsidRPr="00E0577B" w:rsidRDefault="00CA6F3D" w:rsidP="009148AA">
            <w:pPr>
              <w:pStyle w:val="ARfintablebodyright"/>
            </w:pPr>
            <w:r w:rsidRPr="00D90159">
              <w:t>42.6</w:t>
            </w:r>
          </w:p>
        </w:tc>
        <w:tc>
          <w:tcPr>
            <w:tcW w:w="1133" w:type="dxa"/>
            <w:noWrap/>
          </w:tcPr>
          <w:p w14:paraId="03F3273B" w14:textId="77777777" w:rsidR="00CA6F3D" w:rsidRPr="00E0577B" w:rsidRDefault="00CA6F3D" w:rsidP="009148AA">
            <w:pPr>
              <w:pStyle w:val="ARfintablebodyright"/>
            </w:pPr>
            <w:r>
              <w:t>–</w:t>
            </w:r>
          </w:p>
        </w:tc>
      </w:tr>
      <w:tr w:rsidR="00CA6F3D" w:rsidRPr="00E0577B" w14:paraId="18EA0394" w14:textId="77777777" w:rsidTr="00482D46">
        <w:tc>
          <w:tcPr>
            <w:tcW w:w="7371" w:type="dxa"/>
          </w:tcPr>
          <w:p w14:paraId="5DB76059" w14:textId="77777777" w:rsidR="00CA6F3D" w:rsidRPr="00E0577B" w:rsidRDefault="00CA6F3D" w:rsidP="009148AA">
            <w:pPr>
              <w:pStyle w:val="ARfintablebody"/>
              <w:rPr>
                <w:highlight w:val="yellow"/>
              </w:rPr>
            </w:pPr>
            <w:r w:rsidRPr="004F18CC">
              <w:t>Eliminating Cervical Cancer in Australia (Output)</w:t>
            </w:r>
          </w:p>
        </w:tc>
        <w:tc>
          <w:tcPr>
            <w:tcW w:w="1133" w:type="dxa"/>
            <w:shd w:val="clear" w:color="auto" w:fill="E7E6E6" w:themeFill="background2"/>
            <w:noWrap/>
          </w:tcPr>
          <w:p w14:paraId="5EF80D52" w14:textId="77777777" w:rsidR="00CA6F3D" w:rsidRPr="00E0577B" w:rsidRDefault="00CA6F3D" w:rsidP="009148AA">
            <w:pPr>
              <w:pStyle w:val="ARfintablebodyright"/>
            </w:pPr>
            <w:r w:rsidRPr="00D90159">
              <w:t>1.1</w:t>
            </w:r>
          </w:p>
        </w:tc>
        <w:tc>
          <w:tcPr>
            <w:tcW w:w="1133" w:type="dxa"/>
            <w:noWrap/>
          </w:tcPr>
          <w:p w14:paraId="6D23FE91" w14:textId="77777777" w:rsidR="00CA6F3D" w:rsidRPr="00E0577B" w:rsidRDefault="00CA6F3D" w:rsidP="009148AA">
            <w:pPr>
              <w:pStyle w:val="ARfintablebodyright"/>
            </w:pPr>
            <w:r>
              <w:t>–</w:t>
            </w:r>
          </w:p>
        </w:tc>
      </w:tr>
      <w:tr w:rsidR="00CA6F3D" w:rsidRPr="00E0577B" w14:paraId="344426E0" w14:textId="77777777" w:rsidTr="00482D46">
        <w:tc>
          <w:tcPr>
            <w:tcW w:w="7371" w:type="dxa"/>
          </w:tcPr>
          <w:p w14:paraId="649804D4" w14:textId="77777777" w:rsidR="00CA6F3D" w:rsidRPr="00E0577B" w:rsidRDefault="00CA6F3D" w:rsidP="009148AA">
            <w:pPr>
              <w:pStyle w:val="ARfintablebody"/>
              <w:rPr>
                <w:highlight w:val="yellow"/>
              </w:rPr>
            </w:pPr>
            <w:r w:rsidRPr="004F18CC">
              <w:t>Adult Public Dental Services (Output)</w:t>
            </w:r>
          </w:p>
        </w:tc>
        <w:tc>
          <w:tcPr>
            <w:tcW w:w="1133" w:type="dxa"/>
            <w:shd w:val="clear" w:color="auto" w:fill="E7E6E6" w:themeFill="background2"/>
            <w:noWrap/>
          </w:tcPr>
          <w:p w14:paraId="36FE1E78" w14:textId="77777777" w:rsidR="00CA6F3D" w:rsidRPr="00E0577B" w:rsidRDefault="00CA6F3D" w:rsidP="009148AA">
            <w:pPr>
              <w:pStyle w:val="ARfintablebodyright"/>
            </w:pPr>
            <w:r w:rsidRPr="00D90159">
              <w:t>26.9</w:t>
            </w:r>
          </w:p>
        </w:tc>
        <w:tc>
          <w:tcPr>
            <w:tcW w:w="1133" w:type="dxa"/>
            <w:noWrap/>
          </w:tcPr>
          <w:p w14:paraId="4DE3B92F" w14:textId="77777777" w:rsidR="00CA6F3D" w:rsidRPr="00E0577B" w:rsidRDefault="00CA6F3D" w:rsidP="009148AA">
            <w:pPr>
              <w:pStyle w:val="ARfintablebodyright"/>
            </w:pPr>
            <w:r w:rsidRPr="00D90159">
              <w:t>26.9</w:t>
            </w:r>
          </w:p>
        </w:tc>
      </w:tr>
      <w:tr w:rsidR="00CA6F3D" w:rsidRPr="00E0577B" w14:paraId="4F4C2793" w14:textId="77777777" w:rsidTr="00482D46">
        <w:tc>
          <w:tcPr>
            <w:tcW w:w="7371" w:type="dxa"/>
          </w:tcPr>
          <w:p w14:paraId="3594414F" w14:textId="77777777" w:rsidR="00CA6F3D" w:rsidRPr="00E0577B" w:rsidRDefault="00CA6F3D" w:rsidP="009148AA">
            <w:pPr>
              <w:pStyle w:val="ARfintablebody"/>
              <w:rPr>
                <w:highlight w:val="yellow"/>
              </w:rPr>
            </w:pPr>
            <w:r w:rsidRPr="004F18CC">
              <w:t>Community Health and Hospitals Program</w:t>
            </w:r>
            <w:r>
              <w:t xml:space="preserve"> – </w:t>
            </w:r>
            <w:r w:rsidRPr="004F18CC">
              <w:t>Goulburn Valley Hospital Cancer Centre (Capital)</w:t>
            </w:r>
          </w:p>
        </w:tc>
        <w:tc>
          <w:tcPr>
            <w:tcW w:w="1133" w:type="dxa"/>
            <w:shd w:val="clear" w:color="auto" w:fill="E7E6E6" w:themeFill="background2"/>
            <w:noWrap/>
          </w:tcPr>
          <w:p w14:paraId="139A36B0" w14:textId="77777777" w:rsidR="00CA6F3D" w:rsidRPr="00E0577B" w:rsidRDefault="00CA6F3D" w:rsidP="009148AA">
            <w:pPr>
              <w:pStyle w:val="ARfintablebodyright"/>
            </w:pPr>
            <w:r w:rsidRPr="00D90159">
              <w:t>5.3</w:t>
            </w:r>
          </w:p>
        </w:tc>
        <w:tc>
          <w:tcPr>
            <w:tcW w:w="1133" w:type="dxa"/>
            <w:noWrap/>
          </w:tcPr>
          <w:p w14:paraId="1E30C040" w14:textId="77777777" w:rsidR="00CA6F3D" w:rsidRPr="00E0577B" w:rsidRDefault="00CA6F3D" w:rsidP="009148AA">
            <w:pPr>
              <w:pStyle w:val="ARfintablebodyright"/>
            </w:pPr>
            <w:r>
              <w:t>–</w:t>
            </w:r>
          </w:p>
        </w:tc>
      </w:tr>
      <w:tr w:rsidR="00CA6F3D" w:rsidRPr="00E0577B" w14:paraId="11DDCB9E" w14:textId="77777777" w:rsidTr="00482D46">
        <w:tc>
          <w:tcPr>
            <w:tcW w:w="7371" w:type="dxa"/>
          </w:tcPr>
          <w:p w14:paraId="37970174" w14:textId="77777777" w:rsidR="00CA6F3D" w:rsidRPr="00E0577B" w:rsidRDefault="00CA6F3D" w:rsidP="009148AA">
            <w:pPr>
              <w:pStyle w:val="ARfintablebody"/>
              <w:rPr>
                <w:highlight w:val="yellow"/>
              </w:rPr>
            </w:pPr>
            <w:r w:rsidRPr="004F18CC">
              <w:t>Community Health and Hospitals Program</w:t>
            </w:r>
            <w:r>
              <w:t xml:space="preserve"> – </w:t>
            </w:r>
            <w:r w:rsidRPr="004F18CC">
              <w:t>Barwon Women's and Children's Hospital (Capital)</w:t>
            </w:r>
          </w:p>
        </w:tc>
        <w:tc>
          <w:tcPr>
            <w:tcW w:w="1133" w:type="dxa"/>
            <w:shd w:val="clear" w:color="auto" w:fill="E7E6E6" w:themeFill="background2"/>
            <w:noWrap/>
          </w:tcPr>
          <w:p w14:paraId="371F8AD2" w14:textId="77777777" w:rsidR="00CA6F3D" w:rsidRPr="00E0577B" w:rsidRDefault="00CA6F3D" w:rsidP="009148AA">
            <w:pPr>
              <w:pStyle w:val="ARfintablebodyright"/>
            </w:pPr>
            <w:r>
              <w:t>–</w:t>
            </w:r>
          </w:p>
        </w:tc>
        <w:tc>
          <w:tcPr>
            <w:tcW w:w="1133" w:type="dxa"/>
            <w:noWrap/>
          </w:tcPr>
          <w:p w14:paraId="501D5F4C" w14:textId="77777777" w:rsidR="00CA6F3D" w:rsidRPr="00E0577B" w:rsidRDefault="00CA6F3D" w:rsidP="009148AA">
            <w:pPr>
              <w:pStyle w:val="ARfintablebodyright"/>
            </w:pPr>
            <w:r w:rsidRPr="00D90159">
              <w:t>20.0</w:t>
            </w:r>
          </w:p>
        </w:tc>
      </w:tr>
      <w:tr w:rsidR="00CA6F3D" w:rsidRPr="00E0577B" w14:paraId="5A4A0B90" w14:textId="77777777" w:rsidTr="00482D46">
        <w:tc>
          <w:tcPr>
            <w:tcW w:w="7371" w:type="dxa"/>
          </w:tcPr>
          <w:p w14:paraId="04D91A2F" w14:textId="77777777" w:rsidR="00CA6F3D" w:rsidRPr="00E0577B" w:rsidRDefault="00CA6F3D" w:rsidP="009148AA">
            <w:pPr>
              <w:pStyle w:val="ARfintablebody"/>
              <w:rPr>
                <w:highlight w:val="yellow"/>
              </w:rPr>
            </w:pPr>
            <w:r w:rsidRPr="004F18CC">
              <w:t>Community Health and Hospitals Program</w:t>
            </w:r>
            <w:r>
              <w:t xml:space="preserve"> – </w:t>
            </w:r>
            <w:r w:rsidRPr="004F18CC">
              <w:t>Regional Cancer Treatment Centres for Radiation Therapy (Capital)</w:t>
            </w:r>
          </w:p>
        </w:tc>
        <w:tc>
          <w:tcPr>
            <w:tcW w:w="1133" w:type="dxa"/>
            <w:shd w:val="clear" w:color="auto" w:fill="E7E6E6" w:themeFill="background2"/>
            <w:noWrap/>
          </w:tcPr>
          <w:p w14:paraId="17CE2FE1" w14:textId="77777777" w:rsidR="00CA6F3D" w:rsidRPr="00E0577B" w:rsidRDefault="00CA6F3D" w:rsidP="009148AA">
            <w:pPr>
              <w:pStyle w:val="ARfintablebodyright"/>
            </w:pPr>
            <w:r w:rsidRPr="00D90159">
              <w:t>0.3</w:t>
            </w:r>
          </w:p>
        </w:tc>
        <w:tc>
          <w:tcPr>
            <w:tcW w:w="1133" w:type="dxa"/>
            <w:noWrap/>
          </w:tcPr>
          <w:p w14:paraId="5C0F840F" w14:textId="77777777" w:rsidR="00CA6F3D" w:rsidRPr="00E0577B" w:rsidRDefault="00CA6F3D" w:rsidP="009148AA">
            <w:pPr>
              <w:pStyle w:val="ARfintablebodyright"/>
            </w:pPr>
            <w:r>
              <w:t>–</w:t>
            </w:r>
          </w:p>
        </w:tc>
      </w:tr>
      <w:tr w:rsidR="00CA6F3D" w:rsidRPr="00E0577B" w14:paraId="47EE94A0" w14:textId="77777777" w:rsidTr="00482D46">
        <w:tc>
          <w:tcPr>
            <w:tcW w:w="7371" w:type="dxa"/>
          </w:tcPr>
          <w:p w14:paraId="65AA8487" w14:textId="77777777" w:rsidR="00CA6F3D" w:rsidRPr="00E0577B" w:rsidRDefault="00CA6F3D" w:rsidP="009148AA">
            <w:pPr>
              <w:pStyle w:val="ARfintablebody"/>
              <w:rPr>
                <w:highlight w:val="yellow"/>
              </w:rPr>
            </w:pPr>
            <w:r w:rsidRPr="004F18CC">
              <w:t>Community Health and Hospitals Program</w:t>
            </w:r>
            <w:r>
              <w:t xml:space="preserve"> – </w:t>
            </w:r>
            <w:r w:rsidRPr="004F18CC">
              <w:t>Paediatric Emergency Facilities (Capital)</w:t>
            </w:r>
          </w:p>
        </w:tc>
        <w:tc>
          <w:tcPr>
            <w:tcW w:w="1133" w:type="dxa"/>
            <w:shd w:val="clear" w:color="auto" w:fill="E7E6E6" w:themeFill="background2"/>
            <w:noWrap/>
          </w:tcPr>
          <w:p w14:paraId="59AB1A7D" w14:textId="77777777" w:rsidR="00CA6F3D" w:rsidRPr="00E0577B" w:rsidRDefault="00CA6F3D" w:rsidP="009148AA">
            <w:pPr>
              <w:pStyle w:val="ARfintablebodyright"/>
            </w:pPr>
            <w:r w:rsidRPr="00D90159">
              <w:t>3.0</w:t>
            </w:r>
          </w:p>
        </w:tc>
        <w:tc>
          <w:tcPr>
            <w:tcW w:w="1133" w:type="dxa"/>
            <w:noWrap/>
          </w:tcPr>
          <w:p w14:paraId="14241963" w14:textId="77777777" w:rsidR="00CA6F3D" w:rsidRPr="00E0577B" w:rsidRDefault="00CA6F3D" w:rsidP="009148AA">
            <w:pPr>
              <w:pStyle w:val="ARfintablebodyright"/>
            </w:pPr>
            <w:r w:rsidRPr="00D90159">
              <w:t>15.0</w:t>
            </w:r>
          </w:p>
        </w:tc>
      </w:tr>
      <w:tr w:rsidR="00CA6F3D" w:rsidRPr="00E0577B" w14:paraId="1634EAB1" w14:textId="77777777" w:rsidTr="004B4549">
        <w:tc>
          <w:tcPr>
            <w:tcW w:w="7371" w:type="dxa"/>
            <w:tcBorders>
              <w:bottom w:val="single" w:sz="4" w:space="0" w:color="989A9C" w:themeColor="accent5"/>
            </w:tcBorders>
          </w:tcPr>
          <w:p w14:paraId="26C897AB" w14:textId="77777777" w:rsidR="00CA6F3D" w:rsidRPr="00E0577B" w:rsidRDefault="00CA6F3D" w:rsidP="009148AA">
            <w:pPr>
              <w:pStyle w:val="ARfintablebody"/>
              <w:rPr>
                <w:highlight w:val="yellow"/>
              </w:rPr>
            </w:pPr>
            <w:r w:rsidRPr="004F18CC">
              <w:t>Community Health and Hospitals Program</w:t>
            </w:r>
            <w:r>
              <w:t xml:space="preserve"> – </w:t>
            </w:r>
            <w:r w:rsidRPr="004F18CC">
              <w:t>Establishment of an Eating Disorders Treatment Centre (Capital)</w:t>
            </w:r>
          </w:p>
        </w:tc>
        <w:tc>
          <w:tcPr>
            <w:tcW w:w="1133" w:type="dxa"/>
            <w:tcBorders>
              <w:bottom w:val="single" w:sz="4" w:space="0" w:color="989A9C" w:themeColor="accent5"/>
            </w:tcBorders>
            <w:shd w:val="clear" w:color="auto" w:fill="E7E6E6" w:themeFill="background2"/>
            <w:noWrap/>
          </w:tcPr>
          <w:p w14:paraId="786F30EB" w14:textId="77777777" w:rsidR="00CA6F3D" w:rsidRPr="00E0577B" w:rsidRDefault="00CA6F3D" w:rsidP="009148AA">
            <w:pPr>
              <w:pStyle w:val="ARfintablebodyright"/>
            </w:pPr>
            <w:r>
              <w:t>–</w:t>
            </w:r>
          </w:p>
        </w:tc>
        <w:tc>
          <w:tcPr>
            <w:tcW w:w="1133" w:type="dxa"/>
            <w:tcBorders>
              <w:bottom w:val="single" w:sz="4" w:space="0" w:color="989A9C" w:themeColor="accent5"/>
            </w:tcBorders>
            <w:noWrap/>
          </w:tcPr>
          <w:p w14:paraId="5CB4913E" w14:textId="77777777" w:rsidR="00CA6F3D" w:rsidRPr="00E0577B" w:rsidRDefault="00CA6F3D" w:rsidP="009148AA">
            <w:pPr>
              <w:pStyle w:val="ARfintablebodyright"/>
            </w:pPr>
            <w:r w:rsidRPr="00D90159">
              <w:t>6.5</w:t>
            </w:r>
          </w:p>
        </w:tc>
      </w:tr>
      <w:tr w:rsidR="00CA6F3D" w:rsidRPr="00E0577B" w14:paraId="542C0158" w14:textId="77777777" w:rsidTr="004B4549">
        <w:tc>
          <w:tcPr>
            <w:tcW w:w="7371" w:type="dxa"/>
            <w:tcBorders>
              <w:top w:val="single" w:sz="4" w:space="0" w:color="989A9C" w:themeColor="accent5"/>
              <w:bottom w:val="single" w:sz="4" w:space="0" w:color="989A9C" w:themeColor="accent5"/>
            </w:tcBorders>
          </w:tcPr>
          <w:p w14:paraId="071C42C0" w14:textId="77777777" w:rsidR="00CA6F3D" w:rsidRPr="00E0577B" w:rsidRDefault="00CA6F3D" w:rsidP="009148AA">
            <w:pPr>
              <w:pStyle w:val="ARfintablebody"/>
              <w:rPr>
                <w:highlight w:val="yellow"/>
              </w:rPr>
            </w:pPr>
            <w:r w:rsidRPr="004F18CC">
              <w:t>Encouraging More Clinical Trials in Australia (Output)</w:t>
            </w:r>
          </w:p>
        </w:tc>
        <w:tc>
          <w:tcPr>
            <w:tcW w:w="1133" w:type="dxa"/>
            <w:tcBorders>
              <w:top w:val="single" w:sz="4" w:space="0" w:color="989A9C" w:themeColor="accent5"/>
              <w:bottom w:val="single" w:sz="4" w:space="0" w:color="989A9C" w:themeColor="accent5"/>
            </w:tcBorders>
            <w:shd w:val="clear" w:color="auto" w:fill="E7E6E6" w:themeFill="background2"/>
            <w:noWrap/>
          </w:tcPr>
          <w:p w14:paraId="623966F0" w14:textId="77777777" w:rsidR="00CA6F3D" w:rsidRPr="00E0577B" w:rsidRDefault="00CA6F3D" w:rsidP="009148AA">
            <w:pPr>
              <w:pStyle w:val="ARfintablebodyright"/>
            </w:pPr>
            <w:r w:rsidRPr="00D90159">
              <w:t>0.2</w:t>
            </w:r>
          </w:p>
        </w:tc>
        <w:tc>
          <w:tcPr>
            <w:tcW w:w="1133" w:type="dxa"/>
            <w:tcBorders>
              <w:top w:val="single" w:sz="4" w:space="0" w:color="989A9C" w:themeColor="accent5"/>
              <w:bottom w:val="single" w:sz="4" w:space="0" w:color="989A9C" w:themeColor="accent5"/>
            </w:tcBorders>
            <w:noWrap/>
          </w:tcPr>
          <w:p w14:paraId="4F2EDEF3" w14:textId="77777777" w:rsidR="00CA6F3D" w:rsidRPr="00E0577B" w:rsidRDefault="00CA6F3D" w:rsidP="009148AA">
            <w:pPr>
              <w:pStyle w:val="ARfintablebodyright"/>
            </w:pPr>
            <w:r w:rsidRPr="00D90159">
              <w:t>0.2</w:t>
            </w:r>
          </w:p>
        </w:tc>
      </w:tr>
      <w:tr w:rsidR="00CA6F3D" w:rsidRPr="00E0577B" w14:paraId="2CE54F95" w14:textId="77777777" w:rsidTr="004B4549">
        <w:tc>
          <w:tcPr>
            <w:tcW w:w="7371" w:type="dxa"/>
            <w:tcBorders>
              <w:top w:val="single" w:sz="4" w:space="0" w:color="989A9C" w:themeColor="accent5"/>
            </w:tcBorders>
          </w:tcPr>
          <w:p w14:paraId="373C6A7B" w14:textId="77777777" w:rsidR="00CA6F3D" w:rsidRPr="00E0577B" w:rsidRDefault="00CA6F3D" w:rsidP="009148AA">
            <w:pPr>
              <w:pStyle w:val="ARfintablebody"/>
              <w:rPr>
                <w:highlight w:val="yellow"/>
              </w:rPr>
            </w:pPr>
            <w:r w:rsidRPr="004F18CC">
              <w:lastRenderedPageBreak/>
              <w:t>Essential Vaccines (Output)</w:t>
            </w:r>
          </w:p>
        </w:tc>
        <w:tc>
          <w:tcPr>
            <w:tcW w:w="1133" w:type="dxa"/>
            <w:tcBorders>
              <w:top w:val="single" w:sz="4" w:space="0" w:color="989A9C" w:themeColor="accent5"/>
            </w:tcBorders>
            <w:shd w:val="clear" w:color="auto" w:fill="E7E6E6" w:themeFill="background2"/>
            <w:noWrap/>
          </w:tcPr>
          <w:p w14:paraId="23CDBE89" w14:textId="77777777" w:rsidR="00CA6F3D" w:rsidRPr="00E0577B" w:rsidRDefault="00CA6F3D" w:rsidP="009148AA">
            <w:pPr>
              <w:pStyle w:val="ARfintablebodyright"/>
            </w:pPr>
            <w:r w:rsidRPr="00D90159">
              <w:t>6.1</w:t>
            </w:r>
          </w:p>
        </w:tc>
        <w:tc>
          <w:tcPr>
            <w:tcW w:w="1133" w:type="dxa"/>
            <w:tcBorders>
              <w:top w:val="single" w:sz="4" w:space="0" w:color="989A9C" w:themeColor="accent5"/>
            </w:tcBorders>
            <w:noWrap/>
          </w:tcPr>
          <w:p w14:paraId="27135D0C" w14:textId="77777777" w:rsidR="00CA6F3D" w:rsidRPr="00E0577B" w:rsidRDefault="00CA6F3D" w:rsidP="009148AA">
            <w:pPr>
              <w:pStyle w:val="ARfintablebodyright"/>
            </w:pPr>
            <w:r w:rsidRPr="00D90159">
              <w:t>3.6</w:t>
            </w:r>
          </w:p>
        </w:tc>
      </w:tr>
      <w:tr w:rsidR="00CA6F3D" w:rsidRPr="00E0577B" w14:paraId="7221767C" w14:textId="77777777" w:rsidTr="00482D46">
        <w:tc>
          <w:tcPr>
            <w:tcW w:w="7371" w:type="dxa"/>
          </w:tcPr>
          <w:p w14:paraId="742ABFC6" w14:textId="77777777" w:rsidR="00CA6F3D" w:rsidRPr="00E0577B" w:rsidRDefault="00CA6F3D" w:rsidP="009148AA">
            <w:pPr>
              <w:pStyle w:val="ARfintablebody"/>
              <w:rPr>
                <w:highlight w:val="yellow"/>
              </w:rPr>
            </w:pPr>
            <w:r w:rsidRPr="004F18CC">
              <w:t>Health Services</w:t>
            </w:r>
            <w:r>
              <w:t xml:space="preserve"> – </w:t>
            </w:r>
            <w:r w:rsidRPr="004F18CC">
              <w:t>National Bowel Cancer Screening Program (Output)</w:t>
            </w:r>
          </w:p>
        </w:tc>
        <w:tc>
          <w:tcPr>
            <w:tcW w:w="1133" w:type="dxa"/>
            <w:shd w:val="clear" w:color="auto" w:fill="E7E6E6" w:themeFill="background2"/>
            <w:noWrap/>
          </w:tcPr>
          <w:p w14:paraId="270BF50F" w14:textId="77777777" w:rsidR="00CA6F3D" w:rsidRPr="00E0577B" w:rsidRDefault="00CA6F3D" w:rsidP="009148AA">
            <w:pPr>
              <w:pStyle w:val="ARfintablebodyright"/>
            </w:pPr>
            <w:r w:rsidRPr="00D90159">
              <w:t>2.3</w:t>
            </w:r>
          </w:p>
        </w:tc>
        <w:tc>
          <w:tcPr>
            <w:tcW w:w="1133" w:type="dxa"/>
            <w:noWrap/>
          </w:tcPr>
          <w:p w14:paraId="10C50A1B" w14:textId="77777777" w:rsidR="00CA6F3D" w:rsidRPr="00E0577B" w:rsidRDefault="00CA6F3D" w:rsidP="009148AA">
            <w:pPr>
              <w:pStyle w:val="ARfintablebodyright"/>
            </w:pPr>
            <w:r w:rsidRPr="00D90159">
              <w:t>2.1</w:t>
            </w:r>
          </w:p>
        </w:tc>
      </w:tr>
      <w:tr w:rsidR="00CA6F3D" w:rsidRPr="00E0577B" w14:paraId="236D999D" w14:textId="77777777" w:rsidTr="00482D46">
        <w:tc>
          <w:tcPr>
            <w:tcW w:w="7371" w:type="dxa"/>
          </w:tcPr>
          <w:p w14:paraId="08CB7A99" w14:textId="77777777" w:rsidR="00CA6F3D" w:rsidRPr="00E0577B" w:rsidRDefault="00CA6F3D" w:rsidP="009148AA">
            <w:pPr>
              <w:pStyle w:val="ARfintablebody"/>
              <w:rPr>
                <w:highlight w:val="yellow"/>
              </w:rPr>
            </w:pPr>
            <w:r w:rsidRPr="004F18CC">
              <w:t>Health Services</w:t>
            </w:r>
            <w:r>
              <w:t xml:space="preserve"> – </w:t>
            </w:r>
            <w:proofErr w:type="spellStart"/>
            <w:r w:rsidRPr="004F18CC">
              <w:t>OzFoodNet</w:t>
            </w:r>
            <w:proofErr w:type="spellEnd"/>
            <w:r w:rsidRPr="004F18CC">
              <w:t xml:space="preserve"> (Output)</w:t>
            </w:r>
          </w:p>
        </w:tc>
        <w:tc>
          <w:tcPr>
            <w:tcW w:w="1133" w:type="dxa"/>
            <w:shd w:val="clear" w:color="auto" w:fill="E7E6E6" w:themeFill="background2"/>
            <w:noWrap/>
          </w:tcPr>
          <w:p w14:paraId="012AE354" w14:textId="77777777" w:rsidR="00CA6F3D" w:rsidRPr="00E0577B" w:rsidRDefault="00CA6F3D" w:rsidP="009148AA">
            <w:pPr>
              <w:pStyle w:val="ARfintablebodyright"/>
            </w:pPr>
            <w:r w:rsidRPr="00D90159">
              <w:t>0.3</w:t>
            </w:r>
          </w:p>
        </w:tc>
        <w:tc>
          <w:tcPr>
            <w:tcW w:w="1133" w:type="dxa"/>
            <w:noWrap/>
          </w:tcPr>
          <w:p w14:paraId="655FB347" w14:textId="77777777" w:rsidR="00CA6F3D" w:rsidRPr="00E0577B" w:rsidRDefault="00CA6F3D" w:rsidP="009148AA">
            <w:pPr>
              <w:pStyle w:val="ARfintablebodyright"/>
            </w:pPr>
            <w:r w:rsidRPr="00D90159">
              <w:t>0.3</w:t>
            </w:r>
          </w:p>
        </w:tc>
      </w:tr>
      <w:tr w:rsidR="00CA6F3D" w:rsidRPr="00E0577B" w14:paraId="6AE2434C" w14:textId="77777777" w:rsidTr="00482D46">
        <w:tc>
          <w:tcPr>
            <w:tcW w:w="7371" w:type="dxa"/>
          </w:tcPr>
          <w:p w14:paraId="3EAAF3C7" w14:textId="77777777" w:rsidR="00CA6F3D" w:rsidRPr="00E0577B" w:rsidRDefault="00CA6F3D" w:rsidP="009148AA">
            <w:pPr>
              <w:pStyle w:val="ARfintablebody"/>
              <w:rPr>
                <w:highlight w:val="yellow"/>
              </w:rPr>
            </w:pPr>
            <w:r w:rsidRPr="004F18CC">
              <w:t>Health Services</w:t>
            </w:r>
            <w:r>
              <w:t xml:space="preserve"> – </w:t>
            </w:r>
            <w:r w:rsidRPr="004F18CC">
              <w:t>Vaccine-Preventable Diseases Surveillance Program (Output)</w:t>
            </w:r>
          </w:p>
        </w:tc>
        <w:tc>
          <w:tcPr>
            <w:tcW w:w="1133" w:type="dxa"/>
            <w:shd w:val="clear" w:color="auto" w:fill="E7E6E6" w:themeFill="background2"/>
            <w:noWrap/>
          </w:tcPr>
          <w:p w14:paraId="3F56E7AB" w14:textId="77777777" w:rsidR="00CA6F3D" w:rsidRPr="00E0577B" w:rsidRDefault="00CA6F3D" w:rsidP="009148AA">
            <w:pPr>
              <w:pStyle w:val="ARfintablebodyright"/>
            </w:pPr>
            <w:r w:rsidRPr="00D90159">
              <w:t>0.2</w:t>
            </w:r>
          </w:p>
        </w:tc>
        <w:tc>
          <w:tcPr>
            <w:tcW w:w="1133" w:type="dxa"/>
            <w:noWrap/>
          </w:tcPr>
          <w:p w14:paraId="040264D0" w14:textId="77777777" w:rsidR="00CA6F3D" w:rsidRPr="00E0577B" w:rsidRDefault="00CA6F3D" w:rsidP="009148AA">
            <w:pPr>
              <w:pStyle w:val="ARfintablebodyright"/>
            </w:pPr>
            <w:r w:rsidRPr="00D90159">
              <w:t>0.2</w:t>
            </w:r>
          </w:p>
        </w:tc>
      </w:tr>
      <w:tr w:rsidR="00CA6F3D" w:rsidRPr="00E0577B" w14:paraId="4865F8D3" w14:textId="77777777" w:rsidTr="00482D46">
        <w:tc>
          <w:tcPr>
            <w:tcW w:w="7371" w:type="dxa"/>
          </w:tcPr>
          <w:p w14:paraId="053C9C3F" w14:textId="77777777" w:rsidR="00CA6F3D" w:rsidRPr="00E0577B" w:rsidRDefault="00CA6F3D" w:rsidP="009148AA">
            <w:pPr>
              <w:pStyle w:val="ARfintablebody"/>
              <w:rPr>
                <w:highlight w:val="yellow"/>
              </w:rPr>
            </w:pPr>
            <w:r w:rsidRPr="004F18CC">
              <w:t>Lymphoedema Compression Garment Scheme (Output)</w:t>
            </w:r>
          </w:p>
        </w:tc>
        <w:tc>
          <w:tcPr>
            <w:tcW w:w="1133" w:type="dxa"/>
            <w:shd w:val="clear" w:color="auto" w:fill="E7E6E6" w:themeFill="background2"/>
            <w:noWrap/>
          </w:tcPr>
          <w:p w14:paraId="0142C414" w14:textId="77777777" w:rsidR="00CA6F3D" w:rsidRPr="00E0577B" w:rsidRDefault="00CA6F3D" w:rsidP="009148AA">
            <w:pPr>
              <w:pStyle w:val="ARfintablebodyright"/>
            </w:pPr>
            <w:r w:rsidRPr="00D90159">
              <w:t>0.5</w:t>
            </w:r>
          </w:p>
        </w:tc>
        <w:tc>
          <w:tcPr>
            <w:tcW w:w="1133" w:type="dxa"/>
            <w:noWrap/>
          </w:tcPr>
          <w:p w14:paraId="7968E6AA" w14:textId="77777777" w:rsidR="00CA6F3D" w:rsidRPr="00E0577B" w:rsidRDefault="00CA6F3D" w:rsidP="009148AA">
            <w:pPr>
              <w:pStyle w:val="ARfintablebodyright"/>
            </w:pPr>
            <w:r w:rsidRPr="00D90159">
              <w:t>0.5</w:t>
            </w:r>
          </w:p>
        </w:tc>
      </w:tr>
      <w:tr w:rsidR="00CA6F3D" w:rsidRPr="00E0577B" w14:paraId="16DF676E" w14:textId="77777777" w:rsidTr="00482D46">
        <w:tc>
          <w:tcPr>
            <w:tcW w:w="7371" w:type="dxa"/>
          </w:tcPr>
          <w:p w14:paraId="0B079FC8" w14:textId="77777777" w:rsidR="00CA6F3D" w:rsidRPr="00E0577B" w:rsidRDefault="00CA6F3D" w:rsidP="009148AA">
            <w:pPr>
              <w:pStyle w:val="ARfintablebody"/>
              <w:rPr>
                <w:highlight w:val="yellow"/>
              </w:rPr>
            </w:pPr>
            <w:r w:rsidRPr="004F18CC">
              <w:t>Comprehensive Palliative Care (Output)</w:t>
            </w:r>
          </w:p>
        </w:tc>
        <w:tc>
          <w:tcPr>
            <w:tcW w:w="1133" w:type="dxa"/>
            <w:shd w:val="clear" w:color="auto" w:fill="E7E6E6" w:themeFill="background2"/>
            <w:noWrap/>
          </w:tcPr>
          <w:p w14:paraId="3E896910" w14:textId="77777777" w:rsidR="00CA6F3D" w:rsidRPr="00E0577B" w:rsidRDefault="00CA6F3D" w:rsidP="009148AA">
            <w:pPr>
              <w:pStyle w:val="ARfintablebodyright"/>
            </w:pPr>
            <w:r w:rsidRPr="00D90159">
              <w:t>3.1</w:t>
            </w:r>
          </w:p>
        </w:tc>
        <w:tc>
          <w:tcPr>
            <w:tcW w:w="1133" w:type="dxa"/>
            <w:noWrap/>
          </w:tcPr>
          <w:p w14:paraId="38906780" w14:textId="77777777" w:rsidR="00CA6F3D" w:rsidRPr="00E0577B" w:rsidRDefault="00CA6F3D" w:rsidP="009148AA">
            <w:pPr>
              <w:pStyle w:val="ARfintablebodyright"/>
            </w:pPr>
            <w:r>
              <w:t>–</w:t>
            </w:r>
          </w:p>
        </w:tc>
      </w:tr>
      <w:tr w:rsidR="00CA6F3D" w:rsidRPr="00E0577B" w14:paraId="54A3B60E" w14:textId="77777777" w:rsidTr="00482D46">
        <w:tc>
          <w:tcPr>
            <w:tcW w:w="7371" w:type="dxa"/>
          </w:tcPr>
          <w:p w14:paraId="138F96D8" w14:textId="77777777" w:rsidR="00CA6F3D" w:rsidRPr="00E0577B" w:rsidRDefault="00CA6F3D" w:rsidP="009148AA">
            <w:pPr>
              <w:pStyle w:val="ARfintablebody"/>
              <w:rPr>
                <w:highlight w:val="yellow"/>
              </w:rPr>
            </w:pPr>
            <w:r w:rsidRPr="004F18CC">
              <w:t>Specialist Dementia Care Program (Output)</w:t>
            </w:r>
          </w:p>
        </w:tc>
        <w:tc>
          <w:tcPr>
            <w:tcW w:w="1133" w:type="dxa"/>
            <w:shd w:val="clear" w:color="auto" w:fill="E7E6E6" w:themeFill="background2"/>
            <w:noWrap/>
          </w:tcPr>
          <w:p w14:paraId="069A9292" w14:textId="77777777" w:rsidR="00CA6F3D" w:rsidRPr="00E0577B" w:rsidRDefault="00CA6F3D" w:rsidP="009148AA">
            <w:pPr>
              <w:pStyle w:val="ARfintablebodyright"/>
            </w:pPr>
            <w:r w:rsidRPr="00D90159">
              <w:t>1.0</w:t>
            </w:r>
          </w:p>
        </w:tc>
        <w:tc>
          <w:tcPr>
            <w:tcW w:w="1133" w:type="dxa"/>
            <w:noWrap/>
          </w:tcPr>
          <w:p w14:paraId="72F5A40F" w14:textId="77777777" w:rsidR="00CA6F3D" w:rsidRPr="00E0577B" w:rsidRDefault="00CA6F3D" w:rsidP="009148AA">
            <w:pPr>
              <w:pStyle w:val="ARfintablebodyright"/>
            </w:pPr>
            <w:r w:rsidRPr="00D90159">
              <w:t>1.1</w:t>
            </w:r>
          </w:p>
        </w:tc>
      </w:tr>
      <w:tr w:rsidR="00CA6F3D" w:rsidRPr="00E0577B" w14:paraId="5A6FFC48" w14:textId="77777777" w:rsidTr="00482D46">
        <w:tc>
          <w:tcPr>
            <w:tcW w:w="7371" w:type="dxa"/>
          </w:tcPr>
          <w:p w14:paraId="278C126D" w14:textId="77777777" w:rsidR="00CA6F3D" w:rsidRPr="00E0577B" w:rsidRDefault="00CA6F3D" w:rsidP="009148AA">
            <w:pPr>
              <w:pStyle w:val="ARfintablebody"/>
              <w:rPr>
                <w:highlight w:val="yellow"/>
              </w:rPr>
            </w:pPr>
            <w:r w:rsidRPr="004F18CC">
              <w:t>National Mental Health and Suicide Prevention</w:t>
            </w:r>
            <w:r>
              <w:t xml:space="preserve"> – </w:t>
            </w:r>
            <w:r w:rsidRPr="004F18CC">
              <w:t>Bilateral Schedules (Output)</w:t>
            </w:r>
          </w:p>
        </w:tc>
        <w:tc>
          <w:tcPr>
            <w:tcW w:w="1133" w:type="dxa"/>
            <w:shd w:val="clear" w:color="auto" w:fill="E7E6E6" w:themeFill="background2"/>
            <w:noWrap/>
          </w:tcPr>
          <w:p w14:paraId="43ABA32F" w14:textId="77777777" w:rsidR="00CA6F3D" w:rsidRPr="00E0577B" w:rsidRDefault="00CA6F3D" w:rsidP="009148AA">
            <w:pPr>
              <w:pStyle w:val="ARfintablebodyright"/>
            </w:pPr>
            <w:r w:rsidRPr="00D90159">
              <w:t>5.7</w:t>
            </w:r>
          </w:p>
        </w:tc>
        <w:tc>
          <w:tcPr>
            <w:tcW w:w="1133" w:type="dxa"/>
            <w:noWrap/>
          </w:tcPr>
          <w:p w14:paraId="2AA015C5" w14:textId="77777777" w:rsidR="00CA6F3D" w:rsidRPr="00E0577B" w:rsidRDefault="00CA6F3D" w:rsidP="009148AA">
            <w:pPr>
              <w:pStyle w:val="ARfintablebodyright"/>
            </w:pPr>
            <w:r w:rsidRPr="00D90159">
              <w:t>5.5</w:t>
            </w:r>
          </w:p>
        </w:tc>
      </w:tr>
      <w:tr w:rsidR="00CA6F3D" w:rsidRPr="00E0577B" w14:paraId="1A603650" w14:textId="77777777" w:rsidTr="00482D46">
        <w:tc>
          <w:tcPr>
            <w:tcW w:w="7371" w:type="dxa"/>
          </w:tcPr>
          <w:p w14:paraId="152E4E92" w14:textId="77777777" w:rsidR="00CA6F3D" w:rsidRPr="00E0577B" w:rsidRDefault="00CA6F3D" w:rsidP="009148AA">
            <w:pPr>
              <w:pStyle w:val="ARfintablebody"/>
              <w:rPr>
                <w:highlight w:val="yellow"/>
              </w:rPr>
            </w:pPr>
            <w:r w:rsidRPr="00C51A09">
              <w:t>Stillbirth autopsies and investigations</w:t>
            </w:r>
            <w:r w:rsidRPr="004F18CC">
              <w:t xml:space="preserve"> (Output)</w:t>
            </w:r>
          </w:p>
        </w:tc>
        <w:tc>
          <w:tcPr>
            <w:tcW w:w="1133" w:type="dxa"/>
            <w:shd w:val="clear" w:color="auto" w:fill="E7E6E6" w:themeFill="background2"/>
            <w:noWrap/>
          </w:tcPr>
          <w:p w14:paraId="2C88E68C" w14:textId="77777777" w:rsidR="00CA6F3D" w:rsidRPr="00E0577B" w:rsidRDefault="00CA6F3D" w:rsidP="009148AA">
            <w:pPr>
              <w:pStyle w:val="ARfintablebodyright"/>
            </w:pPr>
            <w:r w:rsidRPr="00D90159">
              <w:t>0.9</w:t>
            </w:r>
          </w:p>
        </w:tc>
        <w:tc>
          <w:tcPr>
            <w:tcW w:w="1133" w:type="dxa"/>
            <w:noWrap/>
          </w:tcPr>
          <w:p w14:paraId="1B01427B" w14:textId="77777777" w:rsidR="00CA6F3D" w:rsidRPr="00E0577B" w:rsidRDefault="00CA6F3D" w:rsidP="009148AA">
            <w:pPr>
              <w:pStyle w:val="ARfintablebodyright"/>
            </w:pPr>
            <w:r w:rsidRPr="00D90159">
              <w:t>1.8</w:t>
            </w:r>
          </w:p>
        </w:tc>
      </w:tr>
      <w:tr w:rsidR="00CA6F3D" w:rsidRPr="00E0577B" w14:paraId="4F0B26B1" w14:textId="77777777" w:rsidTr="00482D46">
        <w:tc>
          <w:tcPr>
            <w:tcW w:w="7371" w:type="dxa"/>
          </w:tcPr>
          <w:p w14:paraId="7810556E" w14:textId="77777777" w:rsidR="00CA6F3D" w:rsidRPr="00E0577B" w:rsidRDefault="00CA6F3D" w:rsidP="009148AA">
            <w:pPr>
              <w:pStyle w:val="ARfintablebody"/>
              <w:rPr>
                <w:highlight w:val="yellow"/>
              </w:rPr>
            </w:pPr>
            <w:r w:rsidRPr="004F18CC">
              <w:t xml:space="preserve">Surge Capacity for </w:t>
            </w:r>
            <w:proofErr w:type="spellStart"/>
            <w:r w:rsidRPr="004F18CC">
              <w:t>BreastScreen</w:t>
            </w:r>
            <w:proofErr w:type="spellEnd"/>
            <w:r w:rsidRPr="004F18CC">
              <w:t xml:space="preserve"> Australia (Output)</w:t>
            </w:r>
          </w:p>
        </w:tc>
        <w:tc>
          <w:tcPr>
            <w:tcW w:w="1133" w:type="dxa"/>
            <w:shd w:val="clear" w:color="auto" w:fill="E7E6E6" w:themeFill="background2"/>
            <w:noWrap/>
          </w:tcPr>
          <w:p w14:paraId="25AA49E9" w14:textId="77777777" w:rsidR="00CA6F3D" w:rsidRPr="00E0577B" w:rsidRDefault="00CA6F3D" w:rsidP="009148AA">
            <w:pPr>
              <w:pStyle w:val="ARfintablebodyright"/>
            </w:pPr>
            <w:r>
              <w:t>–</w:t>
            </w:r>
          </w:p>
        </w:tc>
        <w:tc>
          <w:tcPr>
            <w:tcW w:w="1133" w:type="dxa"/>
            <w:noWrap/>
          </w:tcPr>
          <w:p w14:paraId="10E22752" w14:textId="77777777" w:rsidR="00CA6F3D" w:rsidRPr="00E0577B" w:rsidRDefault="00CA6F3D" w:rsidP="009148AA">
            <w:pPr>
              <w:pStyle w:val="ARfintablebodyright"/>
            </w:pPr>
            <w:r w:rsidRPr="00D90159">
              <w:t>2.4</w:t>
            </w:r>
          </w:p>
        </w:tc>
      </w:tr>
      <w:tr w:rsidR="00CA6F3D" w:rsidRPr="00E0577B" w14:paraId="24F1DF8B" w14:textId="77777777" w:rsidTr="00482D46">
        <w:tc>
          <w:tcPr>
            <w:tcW w:w="7371" w:type="dxa"/>
          </w:tcPr>
          <w:p w14:paraId="79D82D16" w14:textId="77777777" w:rsidR="00CA6F3D" w:rsidRPr="00E0577B" w:rsidRDefault="00CA6F3D" w:rsidP="009148AA">
            <w:pPr>
              <w:pStyle w:val="ARfintablebody"/>
              <w:rPr>
                <w:highlight w:val="yellow"/>
              </w:rPr>
            </w:pPr>
            <w:r w:rsidRPr="004F18CC">
              <w:t>World-class newborn bloodspot screening program (Output)</w:t>
            </w:r>
          </w:p>
        </w:tc>
        <w:tc>
          <w:tcPr>
            <w:tcW w:w="1133" w:type="dxa"/>
            <w:shd w:val="clear" w:color="auto" w:fill="E7E6E6" w:themeFill="background2"/>
            <w:noWrap/>
          </w:tcPr>
          <w:p w14:paraId="7546AE8F" w14:textId="77777777" w:rsidR="00CA6F3D" w:rsidRPr="00E0577B" w:rsidRDefault="00CA6F3D" w:rsidP="009148AA">
            <w:pPr>
              <w:pStyle w:val="ARfintablebodyright"/>
            </w:pPr>
            <w:r w:rsidRPr="00D90159">
              <w:t>1.9</w:t>
            </w:r>
          </w:p>
        </w:tc>
        <w:tc>
          <w:tcPr>
            <w:tcW w:w="1133" w:type="dxa"/>
            <w:noWrap/>
          </w:tcPr>
          <w:p w14:paraId="33A390AC" w14:textId="77777777" w:rsidR="00CA6F3D" w:rsidRPr="00E0577B" w:rsidRDefault="00CA6F3D" w:rsidP="009148AA">
            <w:pPr>
              <w:pStyle w:val="ARfintablebodyright"/>
            </w:pPr>
            <w:r w:rsidRPr="00D90159">
              <w:t>3.0</w:t>
            </w:r>
          </w:p>
        </w:tc>
      </w:tr>
      <w:tr w:rsidR="00CA6F3D" w:rsidRPr="00E0577B" w14:paraId="50B154AD" w14:textId="77777777" w:rsidTr="00482D46">
        <w:tc>
          <w:tcPr>
            <w:tcW w:w="7371" w:type="dxa"/>
          </w:tcPr>
          <w:p w14:paraId="6E198ECA" w14:textId="77777777" w:rsidR="00CA6F3D" w:rsidRPr="00E0577B" w:rsidRDefault="00CA6F3D" w:rsidP="009148AA">
            <w:pPr>
              <w:pStyle w:val="ARfintablebody"/>
              <w:rPr>
                <w:highlight w:val="yellow"/>
              </w:rPr>
            </w:pPr>
            <w:r w:rsidRPr="004F18CC">
              <w:t>Expansion of the John Flynn Prevocational Doctor Program (Output)</w:t>
            </w:r>
          </w:p>
        </w:tc>
        <w:tc>
          <w:tcPr>
            <w:tcW w:w="1133" w:type="dxa"/>
            <w:shd w:val="clear" w:color="auto" w:fill="E7E6E6" w:themeFill="background2"/>
            <w:noWrap/>
          </w:tcPr>
          <w:p w14:paraId="6587DD88" w14:textId="77777777" w:rsidR="00CA6F3D" w:rsidRPr="00E0577B" w:rsidRDefault="00CA6F3D" w:rsidP="009148AA">
            <w:pPr>
              <w:pStyle w:val="ARfintablebodyright"/>
            </w:pPr>
            <w:r w:rsidRPr="00D90159">
              <w:t>3.8</w:t>
            </w:r>
          </w:p>
        </w:tc>
        <w:tc>
          <w:tcPr>
            <w:tcW w:w="1133" w:type="dxa"/>
            <w:noWrap/>
          </w:tcPr>
          <w:p w14:paraId="284A97E1" w14:textId="77777777" w:rsidR="00CA6F3D" w:rsidRPr="00E0577B" w:rsidRDefault="00CA6F3D" w:rsidP="009148AA">
            <w:pPr>
              <w:pStyle w:val="ARfintablebodyright"/>
            </w:pPr>
            <w:r w:rsidRPr="00D90159">
              <w:t>3.6</w:t>
            </w:r>
          </w:p>
        </w:tc>
      </w:tr>
      <w:tr w:rsidR="00CA6F3D" w:rsidRPr="00E0577B" w14:paraId="5DF120D1" w14:textId="77777777" w:rsidTr="00482D46">
        <w:tc>
          <w:tcPr>
            <w:tcW w:w="7371" w:type="dxa"/>
          </w:tcPr>
          <w:p w14:paraId="3E0A44B1" w14:textId="77777777" w:rsidR="00CA6F3D" w:rsidRPr="00E0577B" w:rsidRDefault="00CA6F3D" w:rsidP="009148AA">
            <w:pPr>
              <w:pStyle w:val="ARfintablebody"/>
              <w:rPr>
                <w:highlight w:val="yellow"/>
              </w:rPr>
            </w:pPr>
            <w:r w:rsidRPr="004F18CC">
              <w:t>Medicare Urgent Care Clinics (Output)</w:t>
            </w:r>
          </w:p>
        </w:tc>
        <w:tc>
          <w:tcPr>
            <w:tcW w:w="1133" w:type="dxa"/>
            <w:shd w:val="clear" w:color="auto" w:fill="E7E6E6" w:themeFill="background2"/>
            <w:noWrap/>
          </w:tcPr>
          <w:p w14:paraId="2AFA1DF5" w14:textId="77777777" w:rsidR="00CA6F3D" w:rsidRPr="00E0577B" w:rsidRDefault="00CA6F3D" w:rsidP="009148AA">
            <w:pPr>
              <w:pStyle w:val="ARfintablebodyright"/>
            </w:pPr>
            <w:r w:rsidRPr="00D90159">
              <w:t>37.8</w:t>
            </w:r>
          </w:p>
        </w:tc>
        <w:tc>
          <w:tcPr>
            <w:tcW w:w="1133" w:type="dxa"/>
            <w:noWrap/>
          </w:tcPr>
          <w:p w14:paraId="585C09CF" w14:textId="77777777" w:rsidR="00CA6F3D" w:rsidRPr="00E0577B" w:rsidRDefault="00CA6F3D" w:rsidP="009148AA">
            <w:pPr>
              <w:pStyle w:val="ARfintablebodyright"/>
            </w:pPr>
            <w:r w:rsidRPr="00D90159">
              <w:t>15.3</w:t>
            </w:r>
          </w:p>
        </w:tc>
      </w:tr>
      <w:tr w:rsidR="00CA6F3D" w:rsidRPr="00E0577B" w14:paraId="30EE93FF" w14:textId="77777777" w:rsidTr="00482D46">
        <w:tc>
          <w:tcPr>
            <w:tcW w:w="7371" w:type="dxa"/>
          </w:tcPr>
          <w:p w14:paraId="0684CADF" w14:textId="77777777" w:rsidR="00CA6F3D" w:rsidRPr="00E0577B" w:rsidRDefault="00CA6F3D" w:rsidP="009148AA">
            <w:pPr>
              <w:pStyle w:val="ARfintablebody"/>
              <w:rPr>
                <w:highlight w:val="yellow"/>
              </w:rPr>
            </w:pPr>
            <w:r w:rsidRPr="004F18CC">
              <w:t>Primary Care Pilots (Output)</w:t>
            </w:r>
          </w:p>
        </w:tc>
        <w:tc>
          <w:tcPr>
            <w:tcW w:w="1133" w:type="dxa"/>
            <w:shd w:val="clear" w:color="auto" w:fill="E7E6E6" w:themeFill="background2"/>
            <w:noWrap/>
          </w:tcPr>
          <w:p w14:paraId="2F67716E" w14:textId="77777777" w:rsidR="00CA6F3D" w:rsidRPr="00E0577B" w:rsidRDefault="00CA6F3D" w:rsidP="009148AA">
            <w:pPr>
              <w:pStyle w:val="ARfintablebodyright"/>
            </w:pPr>
            <w:r>
              <w:t>–</w:t>
            </w:r>
          </w:p>
        </w:tc>
        <w:tc>
          <w:tcPr>
            <w:tcW w:w="1133" w:type="dxa"/>
            <w:noWrap/>
          </w:tcPr>
          <w:p w14:paraId="2E774714" w14:textId="77777777" w:rsidR="00CA6F3D" w:rsidRPr="00E0577B" w:rsidRDefault="00CA6F3D" w:rsidP="009148AA">
            <w:pPr>
              <w:pStyle w:val="ARfintablebodyright"/>
            </w:pPr>
            <w:r w:rsidRPr="00D90159">
              <w:t>18.2</w:t>
            </w:r>
          </w:p>
        </w:tc>
      </w:tr>
      <w:tr w:rsidR="00CA6F3D" w:rsidRPr="00E0577B" w14:paraId="1EFA4569" w14:textId="77777777" w:rsidTr="00482D46">
        <w:tc>
          <w:tcPr>
            <w:tcW w:w="7371" w:type="dxa"/>
            <w:tcBorders>
              <w:bottom w:val="single" w:sz="4" w:space="0" w:color="989A9C" w:themeColor="accent5"/>
            </w:tcBorders>
          </w:tcPr>
          <w:p w14:paraId="4BB06D49" w14:textId="77777777" w:rsidR="00CA6F3D" w:rsidRPr="00E0577B" w:rsidRDefault="00CA6F3D" w:rsidP="009148AA">
            <w:pPr>
              <w:pStyle w:val="ARfintablebody"/>
              <w:rPr>
                <w:highlight w:val="yellow"/>
              </w:rPr>
            </w:pPr>
            <w:r w:rsidRPr="004F18CC">
              <w:t>Access to HIV Treatment (Output)</w:t>
            </w:r>
          </w:p>
        </w:tc>
        <w:tc>
          <w:tcPr>
            <w:tcW w:w="1133" w:type="dxa"/>
            <w:tcBorders>
              <w:bottom w:val="single" w:sz="4" w:space="0" w:color="989A9C" w:themeColor="accent5"/>
            </w:tcBorders>
            <w:shd w:val="clear" w:color="auto" w:fill="E7E6E6" w:themeFill="background2"/>
            <w:noWrap/>
          </w:tcPr>
          <w:p w14:paraId="4A5D6695" w14:textId="77777777" w:rsidR="00CA6F3D" w:rsidRPr="00E0577B" w:rsidRDefault="00CA6F3D" w:rsidP="009148AA">
            <w:pPr>
              <w:pStyle w:val="ARfintablebodyright"/>
            </w:pPr>
            <w:r w:rsidRPr="00D90159">
              <w:t>4.2</w:t>
            </w:r>
          </w:p>
        </w:tc>
        <w:tc>
          <w:tcPr>
            <w:tcW w:w="1133" w:type="dxa"/>
            <w:tcBorders>
              <w:bottom w:val="single" w:sz="4" w:space="0" w:color="989A9C" w:themeColor="accent5"/>
            </w:tcBorders>
            <w:noWrap/>
          </w:tcPr>
          <w:p w14:paraId="7C352C88" w14:textId="77777777" w:rsidR="00CA6F3D" w:rsidRPr="00E0577B" w:rsidRDefault="00CA6F3D" w:rsidP="009148AA">
            <w:pPr>
              <w:pStyle w:val="ARfintablebodyright"/>
            </w:pPr>
            <w:r w:rsidRPr="00D90159">
              <w:t>5.1</w:t>
            </w:r>
          </w:p>
        </w:tc>
      </w:tr>
      <w:tr w:rsidR="00CA6F3D" w:rsidRPr="00E0577B" w14:paraId="6AF4D9DF" w14:textId="77777777" w:rsidTr="00482D46">
        <w:tc>
          <w:tcPr>
            <w:tcW w:w="7371" w:type="dxa"/>
            <w:tcBorders>
              <w:top w:val="single" w:sz="4" w:space="0" w:color="989A9C" w:themeColor="accent5"/>
              <w:bottom w:val="single" w:sz="4" w:space="0" w:color="989A9C" w:themeColor="accent5"/>
            </w:tcBorders>
          </w:tcPr>
          <w:p w14:paraId="0245851F" w14:textId="77777777" w:rsidR="00CA6F3D" w:rsidRPr="00E0577B" w:rsidRDefault="00CA6F3D" w:rsidP="00482D46">
            <w:pPr>
              <w:pStyle w:val="ARfintablebodybold"/>
              <w:rPr>
                <w:highlight w:val="yellow"/>
              </w:rPr>
            </w:pPr>
            <w:r w:rsidRPr="004F18CC">
              <w:t>Other</w:t>
            </w:r>
          </w:p>
        </w:tc>
        <w:tc>
          <w:tcPr>
            <w:tcW w:w="1133" w:type="dxa"/>
            <w:tcBorders>
              <w:top w:val="single" w:sz="4" w:space="0" w:color="989A9C" w:themeColor="accent5"/>
              <w:bottom w:val="single" w:sz="4" w:space="0" w:color="989A9C" w:themeColor="accent5"/>
            </w:tcBorders>
            <w:noWrap/>
          </w:tcPr>
          <w:p w14:paraId="40109DAD" w14:textId="77777777" w:rsidR="00CA6F3D" w:rsidRPr="00E0577B" w:rsidRDefault="00CA6F3D" w:rsidP="009148AA">
            <w:pPr>
              <w:pStyle w:val="ARfintablebodyright"/>
            </w:pPr>
          </w:p>
        </w:tc>
        <w:tc>
          <w:tcPr>
            <w:tcW w:w="1133" w:type="dxa"/>
            <w:tcBorders>
              <w:top w:val="single" w:sz="4" w:space="0" w:color="989A9C" w:themeColor="accent5"/>
              <w:bottom w:val="single" w:sz="4" w:space="0" w:color="989A9C" w:themeColor="accent5"/>
            </w:tcBorders>
            <w:noWrap/>
          </w:tcPr>
          <w:p w14:paraId="587DBE28" w14:textId="77777777" w:rsidR="00CA6F3D" w:rsidRPr="00E0577B" w:rsidRDefault="00CA6F3D" w:rsidP="009148AA">
            <w:pPr>
              <w:pStyle w:val="ARfintablebodyright"/>
            </w:pPr>
          </w:p>
        </w:tc>
      </w:tr>
      <w:tr w:rsidR="00CA6F3D" w:rsidRPr="00E0577B" w14:paraId="29F06CE6" w14:textId="77777777" w:rsidTr="00482D46">
        <w:tc>
          <w:tcPr>
            <w:tcW w:w="7371" w:type="dxa"/>
            <w:tcBorders>
              <w:top w:val="single" w:sz="4" w:space="0" w:color="989A9C" w:themeColor="accent5"/>
            </w:tcBorders>
          </w:tcPr>
          <w:p w14:paraId="4E573BF1" w14:textId="77777777" w:rsidR="00CA6F3D" w:rsidRPr="00E0577B" w:rsidRDefault="00CA6F3D" w:rsidP="009148AA">
            <w:pPr>
              <w:pStyle w:val="ARfintablebody"/>
              <w:rPr>
                <w:highlight w:val="yellow"/>
              </w:rPr>
            </w:pPr>
            <w:r w:rsidRPr="004F18CC">
              <w:t>Australian Digital Health Agency eHealth projects</w:t>
            </w:r>
          </w:p>
        </w:tc>
        <w:tc>
          <w:tcPr>
            <w:tcW w:w="1133" w:type="dxa"/>
            <w:tcBorders>
              <w:top w:val="single" w:sz="4" w:space="0" w:color="989A9C" w:themeColor="accent5"/>
            </w:tcBorders>
            <w:shd w:val="clear" w:color="auto" w:fill="E7E6E6" w:themeFill="background2"/>
            <w:noWrap/>
          </w:tcPr>
          <w:p w14:paraId="03A3772E" w14:textId="77777777" w:rsidR="00CA6F3D" w:rsidRPr="00E0577B" w:rsidRDefault="00CA6F3D" w:rsidP="009148AA">
            <w:pPr>
              <w:pStyle w:val="ARfintablebodyright"/>
            </w:pPr>
            <w:r w:rsidRPr="00D90159">
              <w:t>0.3</w:t>
            </w:r>
          </w:p>
        </w:tc>
        <w:tc>
          <w:tcPr>
            <w:tcW w:w="1133" w:type="dxa"/>
            <w:tcBorders>
              <w:top w:val="single" w:sz="4" w:space="0" w:color="989A9C" w:themeColor="accent5"/>
            </w:tcBorders>
            <w:noWrap/>
          </w:tcPr>
          <w:p w14:paraId="311FBF08" w14:textId="77777777" w:rsidR="00CA6F3D" w:rsidRPr="00E0577B" w:rsidRDefault="00CA6F3D" w:rsidP="009148AA">
            <w:pPr>
              <w:pStyle w:val="ARfintablebodyright"/>
            </w:pPr>
            <w:r>
              <w:t>–</w:t>
            </w:r>
          </w:p>
        </w:tc>
      </w:tr>
      <w:tr w:rsidR="00CA6F3D" w:rsidRPr="00E0577B" w14:paraId="5E156A9C" w14:textId="77777777" w:rsidTr="00482D46">
        <w:tc>
          <w:tcPr>
            <w:tcW w:w="7371" w:type="dxa"/>
          </w:tcPr>
          <w:p w14:paraId="078E88FA" w14:textId="77777777" w:rsidR="00CA6F3D" w:rsidRPr="00E0577B" w:rsidRDefault="00CA6F3D" w:rsidP="009148AA">
            <w:pPr>
              <w:pStyle w:val="ARfintablebody"/>
              <w:rPr>
                <w:highlight w:val="yellow"/>
              </w:rPr>
            </w:pPr>
            <w:r w:rsidRPr="004F18CC">
              <w:t>Mental Health Professional Online Development</w:t>
            </w:r>
          </w:p>
        </w:tc>
        <w:tc>
          <w:tcPr>
            <w:tcW w:w="1133" w:type="dxa"/>
            <w:shd w:val="clear" w:color="auto" w:fill="E7E6E6" w:themeFill="background2"/>
            <w:noWrap/>
          </w:tcPr>
          <w:p w14:paraId="022994FF" w14:textId="77777777" w:rsidR="00CA6F3D" w:rsidRPr="00E0577B" w:rsidRDefault="00CA6F3D" w:rsidP="009148AA">
            <w:pPr>
              <w:pStyle w:val="ARfintablebodyright"/>
            </w:pPr>
            <w:r w:rsidRPr="00D90159">
              <w:t>0.5</w:t>
            </w:r>
          </w:p>
        </w:tc>
        <w:tc>
          <w:tcPr>
            <w:tcW w:w="1133" w:type="dxa"/>
            <w:noWrap/>
          </w:tcPr>
          <w:p w14:paraId="1045BAA1" w14:textId="77777777" w:rsidR="00CA6F3D" w:rsidRPr="00E0577B" w:rsidRDefault="00CA6F3D" w:rsidP="009148AA">
            <w:pPr>
              <w:pStyle w:val="ARfintablebodyright"/>
            </w:pPr>
            <w:r>
              <w:t>–</w:t>
            </w:r>
          </w:p>
        </w:tc>
      </w:tr>
      <w:tr w:rsidR="00CA6F3D" w:rsidRPr="00E0577B" w14:paraId="7DB10537" w14:textId="77777777" w:rsidTr="00482D46">
        <w:tc>
          <w:tcPr>
            <w:tcW w:w="7371" w:type="dxa"/>
          </w:tcPr>
          <w:p w14:paraId="76A7D562" w14:textId="77777777" w:rsidR="00CA6F3D" w:rsidRPr="00E0577B" w:rsidRDefault="00CA6F3D" w:rsidP="009148AA">
            <w:pPr>
              <w:pStyle w:val="ARfintablebody"/>
              <w:rPr>
                <w:highlight w:val="yellow"/>
              </w:rPr>
            </w:pPr>
            <w:r w:rsidRPr="004F18CC">
              <w:t>Aged Care Assessment (Output)</w:t>
            </w:r>
          </w:p>
        </w:tc>
        <w:tc>
          <w:tcPr>
            <w:tcW w:w="1133" w:type="dxa"/>
            <w:shd w:val="clear" w:color="auto" w:fill="E7E6E6" w:themeFill="background2"/>
            <w:noWrap/>
          </w:tcPr>
          <w:p w14:paraId="1FB21454" w14:textId="77777777" w:rsidR="00CA6F3D" w:rsidRPr="00E0577B" w:rsidRDefault="00CA6F3D" w:rsidP="009148AA">
            <w:pPr>
              <w:pStyle w:val="ARfintablebodyright"/>
            </w:pPr>
            <w:r w:rsidRPr="00D90159">
              <w:t>41.4</w:t>
            </w:r>
          </w:p>
        </w:tc>
        <w:tc>
          <w:tcPr>
            <w:tcW w:w="1133" w:type="dxa"/>
            <w:noWrap/>
          </w:tcPr>
          <w:p w14:paraId="0DC29A95" w14:textId="77777777" w:rsidR="00CA6F3D" w:rsidRPr="00E0577B" w:rsidRDefault="00CA6F3D" w:rsidP="009148AA">
            <w:pPr>
              <w:pStyle w:val="ARfintablebodyright"/>
            </w:pPr>
            <w:r w:rsidRPr="00D90159">
              <w:t>34.1</w:t>
            </w:r>
          </w:p>
        </w:tc>
      </w:tr>
      <w:tr w:rsidR="00CA6F3D" w:rsidRPr="00E0577B" w14:paraId="6CC64353" w14:textId="77777777" w:rsidTr="00482D46">
        <w:tc>
          <w:tcPr>
            <w:tcW w:w="7371" w:type="dxa"/>
          </w:tcPr>
          <w:p w14:paraId="0B220CF0" w14:textId="77777777" w:rsidR="00CA6F3D" w:rsidRPr="00E0577B" w:rsidRDefault="00CA6F3D" w:rsidP="009148AA">
            <w:pPr>
              <w:pStyle w:val="ARfintablebody"/>
              <w:rPr>
                <w:highlight w:val="yellow"/>
              </w:rPr>
            </w:pPr>
            <w:r w:rsidRPr="004F18CC">
              <w:t>National Rural Generalist Pathway (Output)</w:t>
            </w:r>
          </w:p>
        </w:tc>
        <w:tc>
          <w:tcPr>
            <w:tcW w:w="1133" w:type="dxa"/>
            <w:shd w:val="clear" w:color="auto" w:fill="E7E6E6" w:themeFill="background2"/>
            <w:noWrap/>
          </w:tcPr>
          <w:p w14:paraId="345713B4" w14:textId="77777777" w:rsidR="00CA6F3D" w:rsidRPr="00E0577B" w:rsidRDefault="00CA6F3D" w:rsidP="009148AA">
            <w:pPr>
              <w:pStyle w:val="ARfintablebodyright"/>
            </w:pPr>
            <w:r w:rsidRPr="00D90159">
              <w:t>1.5</w:t>
            </w:r>
          </w:p>
        </w:tc>
        <w:tc>
          <w:tcPr>
            <w:tcW w:w="1133" w:type="dxa"/>
            <w:noWrap/>
          </w:tcPr>
          <w:p w14:paraId="0B9BA2EE" w14:textId="77777777" w:rsidR="00CA6F3D" w:rsidRPr="00E0577B" w:rsidRDefault="00CA6F3D" w:rsidP="009148AA">
            <w:pPr>
              <w:pStyle w:val="ARfintablebodyright"/>
            </w:pPr>
            <w:r w:rsidRPr="00D90159">
              <w:t>1.4</w:t>
            </w:r>
          </w:p>
        </w:tc>
      </w:tr>
      <w:tr w:rsidR="00CA6F3D" w:rsidRPr="00E0577B" w14:paraId="70B63DA7" w14:textId="77777777" w:rsidTr="00482D46">
        <w:tc>
          <w:tcPr>
            <w:tcW w:w="7371" w:type="dxa"/>
          </w:tcPr>
          <w:p w14:paraId="0D11B035" w14:textId="77777777" w:rsidR="00CA6F3D" w:rsidRPr="00E0577B" w:rsidRDefault="00CA6F3D" w:rsidP="009148AA">
            <w:pPr>
              <w:pStyle w:val="ARfintablebody"/>
              <w:rPr>
                <w:highlight w:val="yellow"/>
              </w:rPr>
            </w:pPr>
            <w:r w:rsidRPr="004F18CC">
              <w:t>Regional Assessment Services (Output)</w:t>
            </w:r>
          </w:p>
        </w:tc>
        <w:tc>
          <w:tcPr>
            <w:tcW w:w="1133" w:type="dxa"/>
            <w:shd w:val="clear" w:color="auto" w:fill="E7E6E6" w:themeFill="background2"/>
            <w:noWrap/>
          </w:tcPr>
          <w:p w14:paraId="7AA187D7" w14:textId="77777777" w:rsidR="00CA6F3D" w:rsidRPr="00E0577B" w:rsidRDefault="00CA6F3D" w:rsidP="009148AA">
            <w:pPr>
              <w:pStyle w:val="ARfintablebodyright"/>
            </w:pPr>
            <w:r w:rsidRPr="00D90159">
              <w:t>6.4</w:t>
            </w:r>
          </w:p>
        </w:tc>
        <w:tc>
          <w:tcPr>
            <w:tcW w:w="1133" w:type="dxa"/>
            <w:noWrap/>
          </w:tcPr>
          <w:p w14:paraId="21E531DA" w14:textId="77777777" w:rsidR="00CA6F3D" w:rsidRPr="00E0577B" w:rsidRDefault="00CA6F3D" w:rsidP="009148AA">
            <w:pPr>
              <w:pStyle w:val="ARfintablebodyright"/>
            </w:pPr>
            <w:r w:rsidRPr="00D90159">
              <w:t>37.2</w:t>
            </w:r>
          </w:p>
        </w:tc>
      </w:tr>
      <w:tr w:rsidR="00CA6F3D" w:rsidRPr="00E0577B" w14:paraId="6F76E675" w14:textId="77777777" w:rsidTr="00482D46">
        <w:tc>
          <w:tcPr>
            <w:tcW w:w="7371" w:type="dxa"/>
          </w:tcPr>
          <w:p w14:paraId="1A68181F" w14:textId="77777777" w:rsidR="00CA6F3D" w:rsidRPr="00E0577B" w:rsidRDefault="00CA6F3D" w:rsidP="009148AA">
            <w:pPr>
              <w:pStyle w:val="ARfintablebody"/>
              <w:rPr>
                <w:highlight w:val="yellow"/>
              </w:rPr>
            </w:pPr>
            <w:r w:rsidRPr="004F18CC">
              <w:t>Human</w:t>
            </w:r>
            <w:r>
              <w:t xml:space="preserve"> </w:t>
            </w:r>
            <w:r w:rsidRPr="004F18CC">
              <w:t>Biosecurity Services (formerly Human Quarantine Services) (Output)</w:t>
            </w:r>
          </w:p>
        </w:tc>
        <w:tc>
          <w:tcPr>
            <w:tcW w:w="1133" w:type="dxa"/>
            <w:shd w:val="clear" w:color="auto" w:fill="E7E6E6" w:themeFill="background2"/>
            <w:noWrap/>
          </w:tcPr>
          <w:p w14:paraId="267218D5" w14:textId="77777777" w:rsidR="00CA6F3D" w:rsidRPr="00E0577B" w:rsidRDefault="00CA6F3D" w:rsidP="009148AA">
            <w:pPr>
              <w:pStyle w:val="ARfintablebodyright"/>
            </w:pPr>
            <w:r w:rsidRPr="00D90159">
              <w:t>0.1</w:t>
            </w:r>
          </w:p>
        </w:tc>
        <w:tc>
          <w:tcPr>
            <w:tcW w:w="1133" w:type="dxa"/>
            <w:noWrap/>
          </w:tcPr>
          <w:p w14:paraId="022F665E" w14:textId="77777777" w:rsidR="00CA6F3D" w:rsidRPr="00E0577B" w:rsidRDefault="00CA6F3D" w:rsidP="009148AA">
            <w:pPr>
              <w:pStyle w:val="ARfintablebodyright"/>
            </w:pPr>
            <w:r w:rsidRPr="00D90159">
              <w:t>0.1</w:t>
            </w:r>
          </w:p>
        </w:tc>
      </w:tr>
      <w:tr w:rsidR="00CA6F3D" w:rsidRPr="00E0577B" w14:paraId="0239B1B6" w14:textId="77777777" w:rsidTr="00482D46">
        <w:tc>
          <w:tcPr>
            <w:tcW w:w="7371" w:type="dxa"/>
          </w:tcPr>
          <w:p w14:paraId="3F740D31" w14:textId="77777777" w:rsidR="00CA6F3D" w:rsidRPr="00E0577B" w:rsidRDefault="00CA6F3D" w:rsidP="009148AA">
            <w:pPr>
              <w:pStyle w:val="ARfintablebody"/>
              <w:rPr>
                <w:highlight w:val="yellow"/>
              </w:rPr>
            </w:pPr>
            <w:r w:rsidRPr="004F18CC">
              <w:t xml:space="preserve">Australian </w:t>
            </w:r>
            <w:proofErr w:type="spellStart"/>
            <w:r w:rsidRPr="004F18CC">
              <w:t>Teletrials</w:t>
            </w:r>
            <w:proofErr w:type="spellEnd"/>
            <w:r w:rsidRPr="004F18CC">
              <w:t xml:space="preserve"> Program (Output)</w:t>
            </w:r>
          </w:p>
        </w:tc>
        <w:tc>
          <w:tcPr>
            <w:tcW w:w="1133" w:type="dxa"/>
            <w:shd w:val="clear" w:color="auto" w:fill="E7E6E6" w:themeFill="background2"/>
            <w:noWrap/>
          </w:tcPr>
          <w:p w14:paraId="622AF6ED" w14:textId="77777777" w:rsidR="00CA6F3D" w:rsidRPr="00E0577B" w:rsidRDefault="00CA6F3D" w:rsidP="009148AA">
            <w:pPr>
              <w:pStyle w:val="ARfintablebodyright"/>
            </w:pPr>
            <w:r w:rsidRPr="00D90159">
              <w:t>1.6</w:t>
            </w:r>
          </w:p>
        </w:tc>
        <w:tc>
          <w:tcPr>
            <w:tcW w:w="1133" w:type="dxa"/>
            <w:noWrap/>
          </w:tcPr>
          <w:p w14:paraId="254FD20B" w14:textId="77777777" w:rsidR="00CA6F3D" w:rsidRPr="00E0577B" w:rsidRDefault="00CA6F3D" w:rsidP="009148AA">
            <w:pPr>
              <w:pStyle w:val="ARfintablebodyright"/>
            </w:pPr>
            <w:r w:rsidRPr="00D90159">
              <w:t>2.8</w:t>
            </w:r>
          </w:p>
        </w:tc>
      </w:tr>
      <w:tr w:rsidR="00CA6F3D" w:rsidRPr="00E0577B" w14:paraId="149AC3E4" w14:textId="77777777" w:rsidTr="00482D46">
        <w:tc>
          <w:tcPr>
            <w:tcW w:w="7371" w:type="dxa"/>
          </w:tcPr>
          <w:p w14:paraId="7A63520E" w14:textId="77777777" w:rsidR="00CA6F3D" w:rsidRPr="00E0577B" w:rsidRDefault="00CA6F3D" w:rsidP="009148AA">
            <w:pPr>
              <w:pStyle w:val="ARfintablebody"/>
              <w:rPr>
                <w:highlight w:val="yellow"/>
              </w:rPr>
            </w:pPr>
            <w:r w:rsidRPr="004F18CC">
              <w:t>Commonwealth Mental Health Peer Workforce Scholarships (Output)</w:t>
            </w:r>
          </w:p>
        </w:tc>
        <w:tc>
          <w:tcPr>
            <w:tcW w:w="1133" w:type="dxa"/>
            <w:shd w:val="clear" w:color="auto" w:fill="E7E6E6" w:themeFill="background2"/>
            <w:noWrap/>
          </w:tcPr>
          <w:p w14:paraId="4F4FD31B" w14:textId="77777777" w:rsidR="00CA6F3D" w:rsidRPr="00E0577B" w:rsidRDefault="00CA6F3D" w:rsidP="009148AA">
            <w:pPr>
              <w:pStyle w:val="ARfintablebodyright"/>
            </w:pPr>
            <w:r>
              <w:t>–</w:t>
            </w:r>
          </w:p>
        </w:tc>
        <w:tc>
          <w:tcPr>
            <w:tcW w:w="1133" w:type="dxa"/>
            <w:noWrap/>
          </w:tcPr>
          <w:p w14:paraId="4462927E" w14:textId="77777777" w:rsidR="00CA6F3D" w:rsidRPr="00E0577B" w:rsidRDefault="00CA6F3D" w:rsidP="009148AA">
            <w:pPr>
              <w:pStyle w:val="ARfintablebodyright"/>
            </w:pPr>
            <w:r w:rsidRPr="00D90159">
              <w:t>0.2</w:t>
            </w:r>
          </w:p>
        </w:tc>
      </w:tr>
      <w:tr w:rsidR="00CA6F3D" w:rsidRPr="00E0577B" w14:paraId="59DE7563" w14:textId="77777777" w:rsidTr="00482D46">
        <w:tc>
          <w:tcPr>
            <w:tcW w:w="7371" w:type="dxa"/>
          </w:tcPr>
          <w:p w14:paraId="1059CCAF" w14:textId="77777777" w:rsidR="00CA6F3D" w:rsidRPr="00E0577B" w:rsidRDefault="00CA6F3D" w:rsidP="009148AA">
            <w:pPr>
              <w:pStyle w:val="ARfintablebody"/>
              <w:rPr>
                <w:highlight w:val="yellow"/>
              </w:rPr>
            </w:pPr>
            <w:r w:rsidRPr="004F18CC">
              <w:t>National Reform Agenda for Organ and Tissue Donation (Output)</w:t>
            </w:r>
          </w:p>
        </w:tc>
        <w:tc>
          <w:tcPr>
            <w:tcW w:w="1133" w:type="dxa"/>
            <w:shd w:val="clear" w:color="auto" w:fill="E7E6E6" w:themeFill="background2"/>
            <w:noWrap/>
          </w:tcPr>
          <w:p w14:paraId="600E1AA8" w14:textId="77777777" w:rsidR="00CA6F3D" w:rsidRPr="00E0577B" w:rsidRDefault="00CA6F3D" w:rsidP="009148AA">
            <w:pPr>
              <w:pStyle w:val="ARfintablebodyright"/>
            </w:pPr>
            <w:r w:rsidRPr="00D90159">
              <w:t>10.5</w:t>
            </w:r>
          </w:p>
        </w:tc>
        <w:tc>
          <w:tcPr>
            <w:tcW w:w="1133" w:type="dxa"/>
            <w:noWrap/>
          </w:tcPr>
          <w:p w14:paraId="18218B01" w14:textId="77777777" w:rsidR="00CA6F3D" w:rsidRPr="00E0577B" w:rsidRDefault="00CA6F3D" w:rsidP="009148AA">
            <w:pPr>
              <w:pStyle w:val="ARfintablebodyright"/>
            </w:pPr>
            <w:r w:rsidRPr="00D90159">
              <w:t>10.6</w:t>
            </w:r>
          </w:p>
        </w:tc>
      </w:tr>
      <w:tr w:rsidR="00CA6F3D" w:rsidRPr="00E0577B" w14:paraId="0059DED1" w14:textId="77777777" w:rsidTr="00482D46">
        <w:tc>
          <w:tcPr>
            <w:tcW w:w="7371" w:type="dxa"/>
          </w:tcPr>
          <w:p w14:paraId="464A3081" w14:textId="77777777" w:rsidR="00CA6F3D" w:rsidRPr="00E0577B" w:rsidRDefault="00CA6F3D" w:rsidP="009148AA">
            <w:pPr>
              <w:pStyle w:val="ARfintablebody"/>
              <w:rPr>
                <w:highlight w:val="yellow"/>
              </w:rPr>
            </w:pPr>
            <w:r w:rsidRPr="004F18CC">
              <w:t>Commonwealth Take Home Naloxone Program (Output)</w:t>
            </w:r>
          </w:p>
        </w:tc>
        <w:tc>
          <w:tcPr>
            <w:tcW w:w="1133" w:type="dxa"/>
            <w:shd w:val="clear" w:color="auto" w:fill="E7E6E6" w:themeFill="background2"/>
            <w:noWrap/>
          </w:tcPr>
          <w:p w14:paraId="2733A107" w14:textId="77777777" w:rsidR="00CA6F3D" w:rsidRPr="00E0577B" w:rsidRDefault="00CA6F3D" w:rsidP="009148AA">
            <w:pPr>
              <w:pStyle w:val="ARfintablebodyright"/>
            </w:pPr>
            <w:r w:rsidRPr="00D90159">
              <w:t>0.4</w:t>
            </w:r>
          </w:p>
        </w:tc>
        <w:tc>
          <w:tcPr>
            <w:tcW w:w="1133" w:type="dxa"/>
            <w:noWrap/>
          </w:tcPr>
          <w:p w14:paraId="02B54D0F" w14:textId="77777777" w:rsidR="00CA6F3D" w:rsidRPr="00E0577B" w:rsidRDefault="00CA6F3D" w:rsidP="009148AA">
            <w:pPr>
              <w:pStyle w:val="ARfintablebodyright"/>
            </w:pPr>
            <w:r w:rsidRPr="00D90159">
              <w:t>0.1</w:t>
            </w:r>
          </w:p>
        </w:tc>
      </w:tr>
      <w:tr w:rsidR="00CA6F3D" w:rsidRPr="00E0577B" w14:paraId="72188752" w14:textId="77777777" w:rsidTr="00482D46">
        <w:tc>
          <w:tcPr>
            <w:tcW w:w="7371" w:type="dxa"/>
          </w:tcPr>
          <w:p w14:paraId="12C5AB68" w14:textId="77777777" w:rsidR="00CA6F3D" w:rsidRPr="00E0577B" w:rsidRDefault="00CA6F3D" w:rsidP="009148AA">
            <w:pPr>
              <w:pStyle w:val="ARfintablebody"/>
              <w:rPr>
                <w:highlight w:val="yellow"/>
              </w:rPr>
            </w:pPr>
          </w:p>
        </w:tc>
        <w:tc>
          <w:tcPr>
            <w:tcW w:w="1133" w:type="dxa"/>
            <w:shd w:val="clear" w:color="auto" w:fill="E7E6E6" w:themeFill="background2"/>
            <w:noWrap/>
          </w:tcPr>
          <w:p w14:paraId="444D7716" w14:textId="77777777" w:rsidR="00CA6F3D" w:rsidRPr="00E0577B" w:rsidRDefault="00CA6F3D" w:rsidP="00BF2B10">
            <w:pPr>
              <w:pStyle w:val="ARfintablebodyrightbold"/>
            </w:pPr>
            <w:r w:rsidRPr="00D90159">
              <w:t>212.9</w:t>
            </w:r>
          </w:p>
        </w:tc>
        <w:tc>
          <w:tcPr>
            <w:tcW w:w="1133" w:type="dxa"/>
            <w:noWrap/>
          </w:tcPr>
          <w:p w14:paraId="6ADE6D6B" w14:textId="77777777" w:rsidR="00CA6F3D" w:rsidRPr="00E0577B" w:rsidRDefault="00CA6F3D" w:rsidP="00BF2B10">
            <w:pPr>
              <w:pStyle w:val="ARfintablebodyrightbold"/>
            </w:pPr>
            <w:r w:rsidRPr="00D90159">
              <w:t>217.6</w:t>
            </w:r>
          </w:p>
        </w:tc>
      </w:tr>
      <w:tr w:rsidR="00CA6F3D" w:rsidRPr="00E0577B" w14:paraId="7A18F8C5" w14:textId="77777777" w:rsidTr="00482D46">
        <w:trPr>
          <w:cnfStyle w:val="010000000000" w:firstRow="0" w:lastRow="1" w:firstColumn="0" w:lastColumn="0" w:oddVBand="0" w:evenVBand="0" w:oddHBand="0" w:evenHBand="0" w:firstRowFirstColumn="0" w:firstRowLastColumn="0" w:lastRowFirstColumn="0" w:lastRowLastColumn="0"/>
        </w:trPr>
        <w:tc>
          <w:tcPr>
            <w:tcW w:w="7371" w:type="dxa"/>
          </w:tcPr>
          <w:p w14:paraId="320C52E5" w14:textId="77777777" w:rsidR="00CA6F3D" w:rsidRPr="00E0577B" w:rsidRDefault="00CA6F3D" w:rsidP="00BF2B10">
            <w:pPr>
              <w:pStyle w:val="ARfintablebodybold"/>
              <w:rPr>
                <w:highlight w:val="yellow"/>
              </w:rPr>
            </w:pPr>
            <w:r w:rsidRPr="004F18CC">
              <w:t>Total annotated income agreements</w:t>
            </w:r>
          </w:p>
        </w:tc>
        <w:tc>
          <w:tcPr>
            <w:tcW w:w="1133" w:type="dxa"/>
            <w:shd w:val="clear" w:color="auto" w:fill="E7E6E6" w:themeFill="background2"/>
            <w:noWrap/>
          </w:tcPr>
          <w:p w14:paraId="1DD4E9A5" w14:textId="77777777" w:rsidR="00CA6F3D" w:rsidRPr="00E0577B" w:rsidRDefault="00CA6F3D" w:rsidP="00BF2B10">
            <w:pPr>
              <w:pStyle w:val="ARfintablebodyrightbold"/>
            </w:pPr>
            <w:r w:rsidRPr="00D90159">
              <w:t>589.9</w:t>
            </w:r>
          </w:p>
        </w:tc>
        <w:tc>
          <w:tcPr>
            <w:tcW w:w="1133" w:type="dxa"/>
            <w:noWrap/>
          </w:tcPr>
          <w:p w14:paraId="0C14193D" w14:textId="77777777" w:rsidR="00CA6F3D" w:rsidRPr="00E0577B" w:rsidRDefault="00CA6F3D" w:rsidP="00BF2B10">
            <w:pPr>
              <w:pStyle w:val="ARfintablebodyrightbold"/>
            </w:pPr>
            <w:r w:rsidRPr="00D90159">
              <w:t>513.2</w:t>
            </w:r>
          </w:p>
        </w:tc>
      </w:tr>
    </w:tbl>
    <w:p w14:paraId="2B0CA5F0" w14:textId="77777777" w:rsidR="00CA6F3D" w:rsidRPr="00DE2627" w:rsidRDefault="00CA6F3D" w:rsidP="00BF2B10">
      <w:pPr>
        <w:pStyle w:val="ARfinbody"/>
      </w:pPr>
      <w:r w:rsidRPr="00E56D80">
        <w:br w:type="page"/>
      </w:r>
    </w:p>
    <w:p w14:paraId="1F46B225" w14:textId="77777777" w:rsidR="00CA6F3D" w:rsidRDefault="00CA6F3D">
      <w:pPr>
        <w:pStyle w:val="Heading3"/>
      </w:pPr>
      <w:bookmarkStart w:id="436" w:name="_Toc212025057"/>
      <w:r w:rsidRPr="00334829">
        <w:lastRenderedPageBreak/>
        <w:t>3.</w:t>
      </w:r>
      <w:r>
        <w:t xml:space="preserve"> </w:t>
      </w:r>
      <w:r w:rsidRPr="00334829">
        <w:t>The</w:t>
      </w:r>
      <w:r>
        <w:t xml:space="preserve"> </w:t>
      </w:r>
      <w:r w:rsidRPr="00334829">
        <w:t>cost</w:t>
      </w:r>
      <w:r>
        <w:t xml:space="preserve"> </w:t>
      </w:r>
      <w:r w:rsidRPr="00334829">
        <w:t>of</w:t>
      </w:r>
      <w:r>
        <w:t xml:space="preserve"> </w:t>
      </w:r>
      <w:r w:rsidRPr="00334829">
        <w:t>delivering</w:t>
      </w:r>
      <w:r>
        <w:t xml:space="preserve"> </w:t>
      </w:r>
      <w:r w:rsidRPr="00334829">
        <w:t>services</w:t>
      </w:r>
      <w:bookmarkEnd w:id="436"/>
    </w:p>
    <w:p w14:paraId="762CF3A1" w14:textId="77777777" w:rsidR="00CA6F3D" w:rsidRDefault="00CA6F3D" w:rsidP="005D4A45">
      <w:pPr>
        <w:pStyle w:val="Heading4"/>
        <w:rPr>
          <w:lang w:eastAsia="en-AU"/>
        </w:rPr>
      </w:pPr>
      <w:r>
        <w:rPr>
          <w:lang w:eastAsia="en-AU"/>
        </w:rPr>
        <w:t>Introduction</w:t>
      </w:r>
    </w:p>
    <w:p w14:paraId="358B5E8D" w14:textId="77777777" w:rsidR="00CA6F3D" w:rsidRDefault="00CA6F3D" w:rsidP="005D4A45">
      <w:pPr>
        <w:pStyle w:val="ARfinbody"/>
      </w:pPr>
      <w:r>
        <w:t>This section provides an account of the expenses incurred by the department in delivering services and outputs. In section 2 'Funding delivery of our services', the funds that enable the provision of services were disclosed and in this note the costs associated with the provision of services are recorded. Section 4 'Disaggregated financial information by output' discloses aggregated information in relation to the income and expenses by output.</w:t>
      </w:r>
    </w:p>
    <w:p w14:paraId="3EB712D3" w14:textId="77777777" w:rsidR="00CA6F3D" w:rsidRDefault="00CA6F3D" w:rsidP="005D4A45">
      <w:pPr>
        <w:pStyle w:val="Heading4"/>
      </w:pPr>
      <w:r>
        <w:t>Structure</w:t>
      </w:r>
    </w:p>
    <w:p w14:paraId="105A0D0F" w14:textId="77777777" w:rsidR="00CA6F3D" w:rsidRDefault="00CA6F3D" w:rsidP="005D4A45">
      <w:pPr>
        <w:pStyle w:val="ARfinstructure1"/>
      </w:pPr>
      <w:r>
        <w:t>3.1</w:t>
      </w:r>
      <w:r>
        <w:tab/>
        <w:t>Expenses incurred in delivery of services</w:t>
      </w:r>
    </w:p>
    <w:p w14:paraId="69B3BB35" w14:textId="77777777" w:rsidR="00CA6F3D" w:rsidRDefault="00CA6F3D" w:rsidP="005D4A45">
      <w:pPr>
        <w:pStyle w:val="ARfinstructure2"/>
      </w:pPr>
      <w:r>
        <w:t>3.1.1</w:t>
      </w:r>
      <w:r>
        <w:tab/>
        <w:t>Employee benefits</w:t>
      </w:r>
    </w:p>
    <w:p w14:paraId="2F21DA63" w14:textId="77777777" w:rsidR="00CA6F3D" w:rsidRDefault="00CA6F3D" w:rsidP="005D4A45">
      <w:pPr>
        <w:pStyle w:val="ARfinstructure2"/>
      </w:pPr>
      <w:r>
        <w:t>3.1.2</w:t>
      </w:r>
      <w:r>
        <w:tab/>
        <w:t>Grants and other expense transfers</w:t>
      </w:r>
    </w:p>
    <w:p w14:paraId="40C3E4A7" w14:textId="77777777" w:rsidR="00CA6F3D" w:rsidRDefault="00CA6F3D" w:rsidP="005D4A45">
      <w:pPr>
        <w:pStyle w:val="ARfinstructure2"/>
      </w:pPr>
      <w:r>
        <w:t>3.1.3</w:t>
      </w:r>
      <w:r>
        <w:tab/>
        <w:t>Fair value of assets provided free of charge or for nominal consideration</w:t>
      </w:r>
    </w:p>
    <w:p w14:paraId="3627A898" w14:textId="77777777" w:rsidR="00CA6F3D" w:rsidRDefault="00CA6F3D" w:rsidP="005D4A45">
      <w:pPr>
        <w:pStyle w:val="ARfinstructure2"/>
      </w:pPr>
      <w:r>
        <w:t>3.1.4</w:t>
      </w:r>
      <w:r>
        <w:tab/>
        <w:t>Other operating expenses</w:t>
      </w:r>
    </w:p>
    <w:p w14:paraId="2A7BA576" w14:textId="77777777" w:rsidR="00CA6F3D" w:rsidRDefault="00CA6F3D">
      <w:pPr>
        <w:pStyle w:val="Heading4"/>
        <w:rPr>
          <w:lang w:eastAsia="en-AU"/>
        </w:rPr>
      </w:pPr>
      <w:r w:rsidRPr="00334829">
        <w:rPr>
          <w:lang w:eastAsia="en-AU"/>
        </w:rPr>
        <w:t>3.1</w:t>
      </w:r>
      <w:r>
        <w:rPr>
          <w:lang w:eastAsia="en-AU"/>
        </w:rPr>
        <w:t xml:space="preserve"> </w:t>
      </w:r>
      <w:r w:rsidRPr="00334829">
        <w:rPr>
          <w:lang w:eastAsia="en-AU"/>
        </w:rPr>
        <w:t>Expenses</w:t>
      </w:r>
      <w:r>
        <w:rPr>
          <w:lang w:eastAsia="en-AU"/>
        </w:rPr>
        <w:t xml:space="preserve"> </w:t>
      </w:r>
      <w:r w:rsidRPr="00334829">
        <w:rPr>
          <w:lang w:eastAsia="en-AU"/>
        </w:rPr>
        <w:t>incurred</w:t>
      </w:r>
      <w:r>
        <w:rPr>
          <w:lang w:eastAsia="en-AU"/>
        </w:rPr>
        <w:t xml:space="preserve"> </w:t>
      </w:r>
      <w:r w:rsidRPr="00334829">
        <w:rPr>
          <w:lang w:eastAsia="en-AU"/>
        </w:rPr>
        <w:t>in</w:t>
      </w:r>
      <w:r>
        <w:rPr>
          <w:lang w:eastAsia="en-AU"/>
        </w:rPr>
        <w:t xml:space="preserve"> </w:t>
      </w:r>
      <w:r w:rsidRPr="00334829">
        <w:rPr>
          <w:lang w:eastAsia="en-AU"/>
        </w:rPr>
        <w:t>delivery</w:t>
      </w:r>
      <w:r>
        <w:rPr>
          <w:lang w:eastAsia="en-AU"/>
        </w:rPr>
        <w:t xml:space="preserve"> </w:t>
      </w:r>
      <w:r w:rsidRPr="00334829">
        <w:rPr>
          <w:lang w:eastAsia="en-AU"/>
        </w:rPr>
        <w:t>of</w:t>
      </w:r>
      <w:r>
        <w:rPr>
          <w:lang w:eastAsia="en-AU"/>
        </w:rPr>
        <w:t xml:space="preserve"> </w:t>
      </w:r>
      <w:r w:rsidRPr="00C51A09">
        <w:rPr>
          <w:lang w:eastAsia="en-AU"/>
        </w:rPr>
        <w:t>services</w:t>
      </w:r>
    </w:p>
    <w:tbl>
      <w:tblPr>
        <w:tblStyle w:val="DHAnnualReportFinancialtable"/>
        <w:tblW w:w="9637" w:type="dxa"/>
        <w:tblLayout w:type="fixed"/>
        <w:tblLook w:val="01E0" w:firstRow="1" w:lastRow="1" w:firstColumn="1" w:lastColumn="1" w:noHBand="0" w:noVBand="0"/>
      </w:tblPr>
      <w:tblGrid>
        <w:gridCol w:w="6518"/>
        <w:gridCol w:w="851"/>
        <w:gridCol w:w="1134"/>
        <w:gridCol w:w="1134"/>
      </w:tblGrid>
      <w:tr w:rsidR="00CA6F3D" w:rsidRPr="002029AF" w14:paraId="5AD04053"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6518" w:type="dxa"/>
            <w:noWrap/>
            <w:hideMark/>
          </w:tcPr>
          <w:p w14:paraId="64877C54" w14:textId="77777777" w:rsidR="00CA6F3D" w:rsidRPr="00E72F15" w:rsidRDefault="00CA6F3D" w:rsidP="00727398">
            <w:pPr>
              <w:pStyle w:val="ARfintablecolhead"/>
              <w:rPr>
                <w:highlight w:val="yellow"/>
              </w:rPr>
            </w:pPr>
          </w:p>
        </w:tc>
        <w:tc>
          <w:tcPr>
            <w:tcW w:w="851" w:type="dxa"/>
            <w:noWrap/>
            <w:hideMark/>
          </w:tcPr>
          <w:p w14:paraId="3CB981E6" w14:textId="77777777" w:rsidR="00CA6F3D" w:rsidRPr="002029AF" w:rsidRDefault="00CA6F3D" w:rsidP="00727398">
            <w:pPr>
              <w:pStyle w:val="ARfintablecolheadright"/>
            </w:pPr>
            <w:r w:rsidRPr="002029AF">
              <w:t>Note</w:t>
            </w:r>
          </w:p>
        </w:tc>
        <w:tc>
          <w:tcPr>
            <w:tcW w:w="1134" w:type="dxa"/>
            <w:shd w:val="clear" w:color="auto" w:fill="E7E6E6" w:themeFill="background2"/>
          </w:tcPr>
          <w:p w14:paraId="33B93729" w14:textId="77777777" w:rsidR="00CA6F3D" w:rsidRPr="004F2429" w:rsidRDefault="00CA6F3D" w:rsidP="00727398">
            <w:pPr>
              <w:pStyle w:val="ARfintablecolheadright"/>
            </w:pPr>
            <w:r w:rsidRPr="004F2429">
              <w:t>202</w:t>
            </w:r>
            <w:r>
              <w:t>5</w:t>
            </w:r>
          </w:p>
          <w:p w14:paraId="6385FB3B" w14:textId="77777777" w:rsidR="00CA6F3D" w:rsidRPr="002029AF" w:rsidRDefault="00CA6F3D" w:rsidP="00727398">
            <w:pPr>
              <w:pStyle w:val="ARfintablecolheadright"/>
            </w:pPr>
            <w:r w:rsidRPr="004F2429">
              <w:t>$M</w:t>
            </w:r>
          </w:p>
        </w:tc>
        <w:tc>
          <w:tcPr>
            <w:tcW w:w="1134" w:type="dxa"/>
          </w:tcPr>
          <w:p w14:paraId="2603F062" w14:textId="77777777" w:rsidR="00CA6F3D" w:rsidRPr="004F2429" w:rsidRDefault="00CA6F3D" w:rsidP="00727398">
            <w:pPr>
              <w:pStyle w:val="ARfintablecolheadright"/>
            </w:pPr>
            <w:r w:rsidRPr="004F2429">
              <w:t>202</w:t>
            </w:r>
            <w:r>
              <w:t>4</w:t>
            </w:r>
          </w:p>
          <w:p w14:paraId="0029B34D" w14:textId="77777777" w:rsidR="00CA6F3D" w:rsidRPr="002029AF" w:rsidRDefault="00CA6F3D" w:rsidP="00727398">
            <w:pPr>
              <w:pStyle w:val="ARfintablecolheadright"/>
            </w:pPr>
            <w:r w:rsidRPr="004F2429">
              <w:t>$M</w:t>
            </w:r>
          </w:p>
        </w:tc>
      </w:tr>
      <w:tr w:rsidR="00CA6F3D" w:rsidRPr="002029AF" w14:paraId="0A4FAAE9" w14:textId="77777777" w:rsidTr="00482D46">
        <w:tc>
          <w:tcPr>
            <w:tcW w:w="6518" w:type="dxa"/>
          </w:tcPr>
          <w:p w14:paraId="0240A891" w14:textId="77777777" w:rsidR="00CA6F3D" w:rsidRPr="00E72F15" w:rsidRDefault="00CA6F3D" w:rsidP="00F57331">
            <w:pPr>
              <w:pStyle w:val="ARfintablebody"/>
              <w:rPr>
                <w:highlight w:val="yellow"/>
              </w:rPr>
            </w:pPr>
            <w:r w:rsidRPr="0072247B">
              <w:t>Employee benefits</w:t>
            </w:r>
          </w:p>
        </w:tc>
        <w:tc>
          <w:tcPr>
            <w:tcW w:w="851" w:type="dxa"/>
            <w:noWrap/>
          </w:tcPr>
          <w:p w14:paraId="058F8092" w14:textId="77777777" w:rsidR="00CA6F3D" w:rsidRPr="002029AF" w:rsidRDefault="00CA6F3D" w:rsidP="00F57331">
            <w:pPr>
              <w:pStyle w:val="ARfintablebodyright"/>
            </w:pPr>
            <w:r w:rsidRPr="0072247B">
              <w:t>3.1.1(a)</w:t>
            </w:r>
          </w:p>
        </w:tc>
        <w:tc>
          <w:tcPr>
            <w:tcW w:w="1134" w:type="dxa"/>
            <w:shd w:val="clear" w:color="auto" w:fill="E7E6E6" w:themeFill="background2"/>
            <w:noWrap/>
          </w:tcPr>
          <w:p w14:paraId="6D4415DD" w14:textId="77777777" w:rsidR="00CA6F3D" w:rsidRPr="002029AF" w:rsidRDefault="00CA6F3D" w:rsidP="00F57331">
            <w:pPr>
              <w:pStyle w:val="ARfintablebodyright"/>
            </w:pPr>
            <w:r w:rsidRPr="0072247B">
              <w:t>494.5</w:t>
            </w:r>
          </w:p>
        </w:tc>
        <w:tc>
          <w:tcPr>
            <w:tcW w:w="1134" w:type="dxa"/>
            <w:noWrap/>
          </w:tcPr>
          <w:p w14:paraId="6807B24A" w14:textId="77777777" w:rsidR="00CA6F3D" w:rsidRPr="002029AF" w:rsidRDefault="00CA6F3D" w:rsidP="00F57331">
            <w:pPr>
              <w:pStyle w:val="ARfintablebodyright"/>
            </w:pPr>
            <w:r w:rsidRPr="0072247B">
              <w:t>551.4</w:t>
            </w:r>
          </w:p>
        </w:tc>
      </w:tr>
      <w:tr w:rsidR="00CA6F3D" w:rsidRPr="002029AF" w14:paraId="17B48211" w14:textId="77777777" w:rsidTr="00482D46">
        <w:tc>
          <w:tcPr>
            <w:tcW w:w="6518" w:type="dxa"/>
          </w:tcPr>
          <w:p w14:paraId="2D5C60F2" w14:textId="77777777" w:rsidR="00CA6F3D" w:rsidRPr="00E72F15" w:rsidRDefault="00CA6F3D" w:rsidP="00F57331">
            <w:pPr>
              <w:pStyle w:val="ARfintablebody"/>
              <w:rPr>
                <w:highlight w:val="yellow"/>
              </w:rPr>
            </w:pPr>
            <w:r w:rsidRPr="0072247B">
              <w:t>Grants and other expense transfers</w:t>
            </w:r>
          </w:p>
        </w:tc>
        <w:tc>
          <w:tcPr>
            <w:tcW w:w="851" w:type="dxa"/>
            <w:noWrap/>
          </w:tcPr>
          <w:p w14:paraId="4BFFF583" w14:textId="77777777" w:rsidR="00CA6F3D" w:rsidRPr="002029AF" w:rsidRDefault="00CA6F3D" w:rsidP="00F57331">
            <w:pPr>
              <w:pStyle w:val="ARfintablebodyright"/>
            </w:pPr>
            <w:r w:rsidRPr="0072247B">
              <w:t>3.1.2</w:t>
            </w:r>
          </w:p>
        </w:tc>
        <w:tc>
          <w:tcPr>
            <w:tcW w:w="1134" w:type="dxa"/>
            <w:shd w:val="clear" w:color="auto" w:fill="E7E6E6" w:themeFill="background2"/>
            <w:noWrap/>
          </w:tcPr>
          <w:p w14:paraId="357A7503" w14:textId="77777777" w:rsidR="00CA6F3D" w:rsidRPr="002029AF" w:rsidRDefault="00CA6F3D" w:rsidP="00F57331">
            <w:pPr>
              <w:pStyle w:val="ARfintablebodyright"/>
            </w:pPr>
            <w:r w:rsidRPr="0072247B">
              <w:t>19,753.2</w:t>
            </w:r>
          </w:p>
        </w:tc>
        <w:tc>
          <w:tcPr>
            <w:tcW w:w="1134" w:type="dxa"/>
            <w:noWrap/>
          </w:tcPr>
          <w:p w14:paraId="35E7C670" w14:textId="77777777" w:rsidR="00CA6F3D" w:rsidRPr="002029AF" w:rsidRDefault="00CA6F3D" w:rsidP="00F57331">
            <w:pPr>
              <w:pStyle w:val="ARfintablebodyright"/>
            </w:pPr>
            <w:r w:rsidRPr="0072247B">
              <w:t>17,719.7</w:t>
            </w:r>
          </w:p>
        </w:tc>
      </w:tr>
      <w:tr w:rsidR="00CA6F3D" w:rsidRPr="002029AF" w14:paraId="5AC4ED56" w14:textId="77777777" w:rsidTr="00482D46">
        <w:tc>
          <w:tcPr>
            <w:tcW w:w="6518" w:type="dxa"/>
          </w:tcPr>
          <w:p w14:paraId="02EE95AE" w14:textId="77777777" w:rsidR="00CA6F3D" w:rsidRPr="00E72F15" w:rsidRDefault="00CA6F3D" w:rsidP="00F57331">
            <w:pPr>
              <w:pStyle w:val="ARfintablebody"/>
              <w:rPr>
                <w:highlight w:val="yellow"/>
              </w:rPr>
            </w:pPr>
            <w:r w:rsidRPr="0072247B">
              <w:t>Maintenance</w:t>
            </w:r>
          </w:p>
        </w:tc>
        <w:tc>
          <w:tcPr>
            <w:tcW w:w="851" w:type="dxa"/>
            <w:noWrap/>
          </w:tcPr>
          <w:p w14:paraId="15F0DCFA" w14:textId="77777777" w:rsidR="00CA6F3D" w:rsidRPr="002029AF" w:rsidRDefault="00CA6F3D" w:rsidP="00F57331">
            <w:pPr>
              <w:pStyle w:val="ARfintablebodyright"/>
            </w:pPr>
          </w:p>
        </w:tc>
        <w:tc>
          <w:tcPr>
            <w:tcW w:w="1134" w:type="dxa"/>
            <w:shd w:val="clear" w:color="auto" w:fill="E7E6E6" w:themeFill="background2"/>
            <w:noWrap/>
          </w:tcPr>
          <w:p w14:paraId="545A0F1B" w14:textId="77777777" w:rsidR="00CA6F3D" w:rsidRPr="002029AF" w:rsidRDefault="00CA6F3D" w:rsidP="00F57331">
            <w:pPr>
              <w:pStyle w:val="ARfintablebodyright"/>
            </w:pPr>
            <w:r w:rsidRPr="0072247B">
              <w:t>0.4</w:t>
            </w:r>
          </w:p>
        </w:tc>
        <w:tc>
          <w:tcPr>
            <w:tcW w:w="1134" w:type="dxa"/>
            <w:noWrap/>
          </w:tcPr>
          <w:p w14:paraId="1E0256B4" w14:textId="77777777" w:rsidR="00CA6F3D" w:rsidRPr="002029AF" w:rsidRDefault="00CA6F3D" w:rsidP="00F57331">
            <w:pPr>
              <w:pStyle w:val="ARfintablebodyright"/>
            </w:pPr>
            <w:r w:rsidRPr="0072247B">
              <w:t>0.8</w:t>
            </w:r>
          </w:p>
        </w:tc>
      </w:tr>
      <w:tr w:rsidR="00CA6F3D" w:rsidRPr="002029AF" w14:paraId="58370C71" w14:textId="77777777" w:rsidTr="00482D46">
        <w:tc>
          <w:tcPr>
            <w:tcW w:w="6518" w:type="dxa"/>
          </w:tcPr>
          <w:p w14:paraId="4FD1F40D" w14:textId="77777777" w:rsidR="00CA6F3D" w:rsidRPr="00E72F15" w:rsidRDefault="00CA6F3D" w:rsidP="00F57331">
            <w:pPr>
              <w:pStyle w:val="ARfintablebody"/>
              <w:rPr>
                <w:highlight w:val="yellow"/>
              </w:rPr>
            </w:pPr>
            <w:r w:rsidRPr="0072247B">
              <w:t>Fair value of assets provided free of charge or for nominal consideration</w:t>
            </w:r>
          </w:p>
        </w:tc>
        <w:tc>
          <w:tcPr>
            <w:tcW w:w="851" w:type="dxa"/>
            <w:noWrap/>
          </w:tcPr>
          <w:p w14:paraId="448C8192" w14:textId="77777777" w:rsidR="00CA6F3D" w:rsidRPr="002029AF" w:rsidRDefault="00CA6F3D" w:rsidP="00F57331">
            <w:pPr>
              <w:pStyle w:val="ARfintablebodyright"/>
            </w:pPr>
            <w:r w:rsidRPr="0072247B">
              <w:t>3.1.3</w:t>
            </w:r>
          </w:p>
        </w:tc>
        <w:tc>
          <w:tcPr>
            <w:tcW w:w="1134" w:type="dxa"/>
            <w:shd w:val="clear" w:color="auto" w:fill="E7E6E6" w:themeFill="background2"/>
            <w:noWrap/>
          </w:tcPr>
          <w:p w14:paraId="5D5398A0" w14:textId="77777777" w:rsidR="00CA6F3D" w:rsidRPr="002029AF" w:rsidRDefault="00CA6F3D" w:rsidP="00F57331">
            <w:pPr>
              <w:pStyle w:val="ARfintablebodyright"/>
            </w:pPr>
            <w:r w:rsidRPr="0072247B">
              <w:t>15.3</w:t>
            </w:r>
          </w:p>
        </w:tc>
        <w:tc>
          <w:tcPr>
            <w:tcW w:w="1134" w:type="dxa"/>
            <w:noWrap/>
          </w:tcPr>
          <w:p w14:paraId="6B13231D" w14:textId="77777777" w:rsidR="00CA6F3D" w:rsidRPr="002029AF" w:rsidRDefault="00CA6F3D" w:rsidP="00F57331">
            <w:pPr>
              <w:pStyle w:val="ARfintablebodyright"/>
            </w:pPr>
            <w:r w:rsidRPr="0072247B">
              <w:t>36.0</w:t>
            </w:r>
          </w:p>
        </w:tc>
      </w:tr>
      <w:tr w:rsidR="00CA6F3D" w:rsidRPr="002029AF" w14:paraId="3C67AA77" w14:textId="77777777" w:rsidTr="00482D46">
        <w:tc>
          <w:tcPr>
            <w:tcW w:w="6518" w:type="dxa"/>
          </w:tcPr>
          <w:p w14:paraId="52E51D19" w14:textId="77777777" w:rsidR="00CA6F3D" w:rsidRPr="00E72F15" w:rsidRDefault="00CA6F3D" w:rsidP="00F57331">
            <w:pPr>
              <w:pStyle w:val="ARfintablebody"/>
              <w:rPr>
                <w:highlight w:val="yellow"/>
              </w:rPr>
            </w:pPr>
            <w:r w:rsidRPr="0072247B">
              <w:t>Other operating expenses</w:t>
            </w:r>
          </w:p>
        </w:tc>
        <w:tc>
          <w:tcPr>
            <w:tcW w:w="851" w:type="dxa"/>
            <w:noWrap/>
          </w:tcPr>
          <w:p w14:paraId="3A9A1DF3" w14:textId="77777777" w:rsidR="00CA6F3D" w:rsidRPr="002029AF" w:rsidRDefault="00CA6F3D" w:rsidP="00F57331">
            <w:pPr>
              <w:pStyle w:val="ARfintablebodyright"/>
            </w:pPr>
            <w:r w:rsidRPr="0072247B">
              <w:t>3.1.4</w:t>
            </w:r>
          </w:p>
        </w:tc>
        <w:tc>
          <w:tcPr>
            <w:tcW w:w="1134" w:type="dxa"/>
            <w:shd w:val="clear" w:color="auto" w:fill="E7E6E6" w:themeFill="background2"/>
            <w:noWrap/>
          </w:tcPr>
          <w:p w14:paraId="457BD343" w14:textId="77777777" w:rsidR="00CA6F3D" w:rsidRPr="002029AF" w:rsidRDefault="00CA6F3D" w:rsidP="00F57331">
            <w:pPr>
              <w:pStyle w:val="ARfintablebodyright"/>
            </w:pPr>
            <w:r w:rsidRPr="0072247B">
              <w:t>622.5</w:t>
            </w:r>
          </w:p>
        </w:tc>
        <w:tc>
          <w:tcPr>
            <w:tcW w:w="1134" w:type="dxa"/>
            <w:noWrap/>
          </w:tcPr>
          <w:p w14:paraId="3A647EF7" w14:textId="77777777" w:rsidR="00CA6F3D" w:rsidRPr="002029AF" w:rsidRDefault="00CA6F3D" w:rsidP="00F57331">
            <w:pPr>
              <w:pStyle w:val="ARfintablebodyright"/>
            </w:pPr>
            <w:r w:rsidRPr="0072247B">
              <w:t>406.9</w:t>
            </w:r>
          </w:p>
        </w:tc>
      </w:tr>
      <w:tr w:rsidR="00CA6F3D" w:rsidRPr="002029AF" w14:paraId="17B01074" w14:textId="77777777" w:rsidTr="00482D46">
        <w:trPr>
          <w:cnfStyle w:val="010000000000" w:firstRow="0" w:lastRow="1" w:firstColumn="0" w:lastColumn="0" w:oddVBand="0" w:evenVBand="0" w:oddHBand="0" w:evenHBand="0" w:firstRowFirstColumn="0" w:firstRowLastColumn="0" w:lastRowFirstColumn="0" w:lastRowLastColumn="0"/>
        </w:trPr>
        <w:tc>
          <w:tcPr>
            <w:tcW w:w="6518" w:type="dxa"/>
          </w:tcPr>
          <w:p w14:paraId="70035DCF" w14:textId="77777777" w:rsidR="00CA6F3D" w:rsidRPr="00E72F15" w:rsidRDefault="00CA6F3D" w:rsidP="00F57331">
            <w:pPr>
              <w:pStyle w:val="ARfintablebodybold"/>
              <w:rPr>
                <w:highlight w:val="yellow"/>
              </w:rPr>
            </w:pPr>
            <w:r w:rsidRPr="0072247B">
              <w:t>Total</w:t>
            </w:r>
            <w:r>
              <w:t xml:space="preserve"> </w:t>
            </w:r>
            <w:r w:rsidRPr="0072247B">
              <w:t>expenses</w:t>
            </w:r>
            <w:r>
              <w:t xml:space="preserve"> </w:t>
            </w:r>
            <w:r w:rsidRPr="0072247B">
              <w:t>incurred</w:t>
            </w:r>
            <w:r>
              <w:t xml:space="preserve"> </w:t>
            </w:r>
            <w:r w:rsidRPr="0072247B">
              <w:t>in</w:t>
            </w:r>
            <w:r>
              <w:t xml:space="preserve"> </w:t>
            </w:r>
            <w:r w:rsidRPr="00F57331">
              <w:t>delivery</w:t>
            </w:r>
            <w:r>
              <w:t xml:space="preserve"> </w:t>
            </w:r>
            <w:r w:rsidRPr="0072247B">
              <w:t>of</w:t>
            </w:r>
            <w:r>
              <w:t xml:space="preserve"> </w:t>
            </w:r>
            <w:r w:rsidRPr="0072247B">
              <w:t>services</w:t>
            </w:r>
          </w:p>
        </w:tc>
        <w:tc>
          <w:tcPr>
            <w:tcW w:w="851" w:type="dxa"/>
          </w:tcPr>
          <w:p w14:paraId="4C32D272" w14:textId="77777777" w:rsidR="00CA6F3D" w:rsidRPr="002029AF" w:rsidRDefault="00CA6F3D" w:rsidP="00001E6C">
            <w:pPr>
              <w:pStyle w:val="ARfintablebodyrightbold"/>
            </w:pPr>
          </w:p>
        </w:tc>
        <w:tc>
          <w:tcPr>
            <w:tcW w:w="1134" w:type="dxa"/>
            <w:shd w:val="clear" w:color="auto" w:fill="E7E6E6" w:themeFill="background2"/>
            <w:noWrap/>
          </w:tcPr>
          <w:p w14:paraId="54C0502E" w14:textId="77777777" w:rsidR="00CA6F3D" w:rsidRPr="002029AF" w:rsidRDefault="00CA6F3D" w:rsidP="00001E6C">
            <w:pPr>
              <w:pStyle w:val="ARfintablebodyrightbold"/>
            </w:pPr>
            <w:r w:rsidRPr="0072247B">
              <w:t>20,885.9</w:t>
            </w:r>
          </w:p>
        </w:tc>
        <w:tc>
          <w:tcPr>
            <w:tcW w:w="1134" w:type="dxa"/>
            <w:noWrap/>
          </w:tcPr>
          <w:p w14:paraId="70D0DCB5" w14:textId="77777777" w:rsidR="00CA6F3D" w:rsidRPr="002029AF" w:rsidRDefault="00CA6F3D" w:rsidP="00001E6C">
            <w:pPr>
              <w:pStyle w:val="ARfintablebodyrightbold"/>
            </w:pPr>
            <w:r w:rsidRPr="0072247B">
              <w:t>18,714.8</w:t>
            </w:r>
          </w:p>
        </w:tc>
      </w:tr>
    </w:tbl>
    <w:p w14:paraId="5873FFFD" w14:textId="77777777" w:rsidR="00CA6F3D" w:rsidRDefault="00CA6F3D">
      <w:pPr>
        <w:pStyle w:val="Heading5"/>
        <w:rPr>
          <w:lang w:eastAsia="en-AU"/>
        </w:rPr>
      </w:pPr>
      <w:r w:rsidRPr="00334829">
        <w:rPr>
          <w:lang w:eastAsia="en-AU"/>
        </w:rPr>
        <w:t>3.1.1</w:t>
      </w:r>
      <w:r>
        <w:rPr>
          <w:lang w:eastAsia="en-AU"/>
        </w:rPr>
        <w:t xml:space="preserve"> </w:t>
      </w:r>
      <w:r w:rsidRPr="00334829">
        <w:rPr>
          <w:lang w:eastAsia="en-AU"/>
        </w:rPr>
        <w:t>Employee</w:t>
      </w:r>
      <w:r>
        <w:rPr>
          <w:lang w:eastAsia="en-AU"/>
        </w:rPr>
        <w:t xml:space="preserve"> </w:t>
      </w:r>
      <w:r w:rsidRPr="00334829">
        <w:rPr>
          <w:lang w:eastAsia="en-AU"/>
        </w:rPr>
        <w:t>benefits</w:t>
      </w:r>
    </w:p>
    <w:p w14:paraId="7530828B" w14:textId="77777777" w:rsidR="00CA6F3D" w:rsidRDefault="00CA6F3D">
      <w:pPr>
        <w:pStyle w:val="Heading6"/>
        <w:spacing w:before="160"/>
        <w:rPr>
          <w:lang w:eastAsia="en-AU"/>
        </w:rPr>
      </w:pPr>
      <w:bookmarkStart w:id="437" w:name="_Ref180560899"/>
      <w:r w:rsidRPr="00334829">
        <w:rPr>
          <w:lang w:eastAsia="en-AU"/>
        </w:rPr>
        <w:t>3.1.1(a)</w:t>
      </w:r>
      <w:r>
        <w:rPr>
          <w:lang w:eastAsia="en-AU"/>
        </w:rPr>
        <w:t xml:space="preserve"> </w:t>
      </w:r>
      <w:r w:rsidRPr="00334829">
        <w:rPr>
          <w:lang w:eastAsia="en-AU"/>
        </w:rPr>
        <w:t>Employee</w:t>
      </w:r>
      <w:r>
        <w:rPr>
          <w:lang w:eastAsia="en-AU"/>
        </w:rPr>
        <w:t xml:space="preserve"> </w:t>
      </w:r>
      <w:r w:rsidRPr="00334829">
        <w:rPr>
          <w:lang w:eastAsia="en-AU"/>
        </w:rPr>
        <w:t>benefits</w:t>
      </w:r>
      <w:r>
        <w:rPr>
          <w:lang w:eastAsia="en-AU"/>
        </w:rPr>
        <w:t xml:space="preserve"> </w:t>
      </w:r>
      <w:r w:rsidRPr="00334829">
        <w:rPr>
          <w:lang w:eastAsia="en-AU"/>
        </w:rPr>
        <w:t>in</w:t>
      </w:r>
      <w:r>
        <w:rPr>
          <w:lang w:eastAsia="en-AU"/>
        </w:rPr>
        <w:t xml:space="preserve"> </w:t>
      </w:r>
      <w:r w:rsidRPr="00334829">
        <w:rPr>
          <w:lang w:eastAsia="en-AU"/>
        </w:rPr>
        <w:t>the</w:t>
      </w:r>
      <w:r>
        <w:rPr>
          <w:lang w:eastAsia="en-AU"/>
        </w:rPr>
        <w:t xml:space="preserve"> </w:t>
      </w:r>
      <w:r w:rsidRPr="00334829">
        <w:rPr>
          <w:lang w:eastAsia="en-AU"/>
        </w:rPr>
        <w:t>comprehensive</w:t>
      </w:r>
      <w:r>
        <w:rPr>
          <w:lang w:eastAsia="en-AU"/>
        </w:rPr>
        <w:t xml:space="preserve"> </w:t>
      </w:r>
      <w:r w:rsidRPr="00334829">
        <w:rPr>
          <w:lang w:eastAsia="en-AU"/>
        </w:rPr>
        <w:t>operating</w:t>
      </w:r>
      <w:r>
        <w:rPr>
          <w:lang w:eastAsia="en-AU"/>
        </w:rPr>
        <w:t xml:space="preserve"> </w:t>
      </w:r>
      <w:r w:rsidRPr="00334829">
        <w:rPr>
          <w:lang w:eastAsia="en-AU"/>
        </w:rPr>
        <w:t>statement</w:t>
      </w:r>
      <w:bookmarkEnd w:id="437"/>
    </w:p>
    <w:tbl>
      <w:tblPr>
        <w:tblStyle w:val="DHAnnualReportFinancialtable"/>
        <w:tblW w:w="9637" w:type="dxa"/>
        <w:tblLayout w:type="fixed"/>
        <w:tblLook w:val="01E0" w:firstRow="1" w:lastRow="1" w:firstColumn="1" w:lastColumn="1" w:noHBand="0" w:noVBand="0"/>
      </w:tblPr>
      <w:tblGrid>
        <w:gridCol w:w="7369"/>
        <w:gridCol w:w="1134"/>
        <w:gridCol w:w="1134"/>
      </w:tblGrid>
      <w:tr w:rsidR="00CA6F3D" w:rsidRPr="002029AF" w14:paraId="387C61AB"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610D1571" w14:textId="77777777" w:rsidR="00CA6F3D" w:rsidRPr="00E72F15" w:rsidRDefault="00CA6F3D" w:rsidP="00533348">
            <w:pPr>
              <w:pStyle w:val="ARfintablecolhead"/>
              <w:rPr>
                <w:highlight w:val="yellow"/>
              </w:rPr>
            </w:pPr>
          </w:p>
        </w:tc>
        <w:tc>
          <w:tcPr>
            <w:tcW w:w="1134" w:type="dxa"/>
            <w:shd w:val="clear" w:color="auto" w:fill="E7E6E6" w:themeFill="background2"/>
          </w:tcPr>
          <w:p w14:paraId="4DFC6F22" w14:textId="77777777" w:rsidR="00CA6F3D" w:rsidRPr="004F2429" w:rsidRDefault="00CA6F3D" w:rsidP="00533348">
            <w:pPr>
              <w:pStyle w:val="ARfintablecolheadright"/>
            </w:pPr>
            <w:r w:rsidRPr="004F2429">
              <w:t>202</w:t>
            </w:r>
            <w:r>
              <w:t>5</w:t>
            </w:r>
          </w:p>
          <w:p w14:paraId="68405872" w14:textId="77777777" w:rsidR="00CA6F3D" w:rsidRPr="002029AF" w:rsidRDefault="00CA6F3D" w:rsidP="00533348">
            <w:pPr>
              <w:pStyle w:val="ARfintablecolheadright"/>
            </w:pPr>
            <w:r w:rsidRPr="004F2429">
              <w:t>$M</w:t>
            </w:r>
          </w:p>
        </w:tc>
        <w:tc>
          <w:tcPr>
            <w:tcW w:w="1134" w:type="dxa"/>
          </w:tcPr>
          <w:p w14:paraId="078DF93D" w14:textId="77777777" w:rsidR="00CA6F3D" w:rsidRPr="004F2429" w:rsidRDefault="00CA6F3D" w:rsidP="00533348">
            <w:pPr>
              <w:pStyle w:val="ARfintablecolheadright"/>
            </w:pPr>
            <w:r w:rsidRPr="004F2429">
              <w:t>202</w:t>
            </w:r>
            <w:r>
              <w:t>4</w:t>
            </w:r>
          </w:p>
          <w:p w14:paraId="6C9F5B3F" w14:textId="77777777" w:rsidR="00CA6F3D" w:rsidRPr="002029AF" w:rsidRDefault="00CA6F3D" w:rsidP="00533348">
            <w:pPr>
              <w:pStyle w:val="ARfintablecolheadright"/>
            </w:pPr>
            <w:r w:rsidRPr="004F2429">
              <w:t>$M</w:t>
            </w:r>
          </w:p>
        </w:tc>
      </w:tr>
      <w:tr w:rsidR="00CA6F3D" w:rsidRPr="002029AF" w14:paraId="0C18E2DF" w14:textId="77777777" w:rsidTr="00482D46">
        <w:tc>
          <w:tcPr>
            <w:tcW w:w="7369" w:type="dxa"/>
          </w:tcPr>
          <w:p w14:paraId="16BBB89D" w14:textId="77777777" w:rsidR="00CA6F3D" w:rsidRPr="00E72F15" w:rsidRDefault="00CA6F3D" w:rsidP="00545322">
            <w:pPr>
              <w:pStyle w:val="ARfintablebody"/>
              <w:rPr>
                <w:highlight w:val="yellow"/>
              </w:rPr>
            </w:pPr>
            <w:r w:rsidRPr="00272D97">
              <w:t>Defined contribution superannuation expense</w:t>
            </w:r>
          </w:p>
        </w:tc>
        <w:tc>
          <w:tcPr>
            <w:tcW w:w="1134" w:type="dxa"/>
            <w:shd w:val="clear" w:color="auto" w:fill="E7E6E6" w:themeFill="background2"/>
            <w:noWrap/>
          </w:tcPr>
          <w:p w14:paraId="3AA60A32" w14:textId="77777777" w:rsidR="00CA6F3D" w:rsidRPr="002029AF" w:rsidRDefault="00CA6F3D" w:rsidP="00545322">
            <w:pPr>
              <w:pStyle w:val="ARfintablebodyright"/>
            </w:pPr>
            <w:r w:rsidRPr="00272D97">
              <w:t>37.7</w:t>
            </w:r>
          </w:p>
        </w:tc>
        <w:tc>
          <w:tcPr>
            <w:tcW w:w="1134" w:type="dxa"/>
            <w:noWrap/>
          </w:tcPr>
          <w:p w14:paraId="0EE1EB9F" w14:textId="77777777" w:rsidR="00CA6F3D" w:rsidRPr="002029AF" w:rsidRDefault="00CA6F3D" w:rsidP="00545322">
            <w:pPr>
              <w:pStyle w:val="ARfintablebodyright"/>
            </w:pPr>
            <w:r w:rsidRPr="00272D97">
              <w:t>37.9</w:t>
            </w:r>
          </w:p>
        </w:tc>
      </w:tr>
      <w:tr w:rsidR="00CA6F3D" w:rsidRPr="002029AF" w14:paraId="7924F5E4" w14:textId="77777777" w:rsidTr="00482D46">
        <w:tc>
          <w:tcPr>
            <w:tcW w:w="7369" w:type="dxa"/>
          </w:tcPr>
          <w:p w14:paraId="31C429A7" w14:textId="77777777" w:rsidR="00CA6F3D" w:rsidRPr="00E72F15" w:rsidRDefault="00CA6F3D" w:rsidP="00545322">
            <w:pPr>
              <w:pStyle w:val="ARfintablebody"/>
              <w:rPr>
                <w:highlight w:val="yellow"/>
              </w:rPr>
            </w:pPr>
            <w:bookmarkStart w:id="438" w:name="DefinedBenefitsStatement"/>
            <w:r w:rsidRPr="00272D97">
              <w:t>Defined benefit</w:t>
            </w:r>
            <w:bookmarkEnd w:id="438"/>
            <w:r w:rsidRPr="00272D97">
              <w:t xml:space="preserve"> superannuation expense</w:t>
            </w:r>
          </w:p>
        </w:tc>
        <w:tc>
          <w:tcPr>
            <w:tcW w:w="1134" w:type="dxa"/>
            <w:shd w:val="clear" w:color="auto" w:fill="E7E6E6" w:themeFill="background2"/>
            <w:noWrap/>
          </w:tcPr>
          <w:p w14:paraId="4D7EBEB0" w14:textId="77777777" w:rsidR="00CA6F3D" w:rsidRPr="002029AF" w:rsidRDefault="00CA6F3D" w:rsidP="00545322">
            <w:pPr>
              <w:pStyle w:val="ARfintablebodyright"/>
            </w:pPr>
            <w:r w:rsidRPr="00272D97">
              <w:t>0.7</w:t>
            </w:r>
          </w:p>
        </w:tc>
        <w:tc>
          <w:tcPr>
            <w:tcW w:w="1134" w:type="dxa"/>
            <w:noWrap/>
          </w:tcPr>
          <w:p w14:paraId="126649AC" w14:textId="77777777" w:rsidR="00CA6F3D" w:rsidRPr="002029AF" w:rsidRDefault="00CA6F3D" w:rsidP="00545322">
            <w:pPr>
              <w:pStyle w:val="ARfintablebodyright"/>
            </w:pPr>
            <w:r w:rsidRPr="00272D97">
              <w:t>0.9</w:t>
            </w:r>
          </w:p>
        </w:tc>
      </w:tr>
      <w:tr w:rsidR="00CA6F3D" w:rsidRPr="002029AF" w14:paraId="201E0DC7" w14:textId="77777777" w:rsidTr="00482D46">
        <w:tc>
          <w:tcPr>
            <w:tcW w:w="7369" w:type="dxa"/>
          </w:tcPr>
          <w:p w14:paraId="19FA24B1" w14:textId="77777777" w:rsidR="00CA6F3D" w:rsidRPr="00E72F15" w:rsidRDefault="00CA6F3D" w:rsidP="00545322">
            <w:pPr>
              <w:pStyle w:val="ARfintablebody"/>
              <w:rPr>
                <w:highlight w:val="yellow"/>
              </w:rPr>
            </w:pPr>
            <w:r w:rsidRPr="00272D97">
              <w:t>Termination benefits</w:t>
            </w:r>
          </w:p>
        </w:tc>
        <w:tc>
          <w:tcPr>
            <w:tcW w:w="1134" w:type="dxa"/>
            <w:shd w:val="clear" w:color="auto" w:fill="E7E6E6" w:themeFill="background2"/>
            <w:noWrap/>
          </w:tcPr>
          <w:p w14:paraId="2C5E4D54" w14:textId="77777777" w:rsidR="00CA6F3D" w:rsidRPr="002029AF" w:rsidRDefault="00CA6F3D" w:rsidP="00545322">
            <w:pPr>
              <w:pStyle w:val="ARfintablebodyright"/>
            </w:pPr>
            <w:r w:rsidRPr="00272D97">
              <w:t>4.1</w:t>
            </w:r>
          </w:p>
        </w:tc>
        <w:tc>
          <w:tcPr>
            <w:tcW w:w="1134" w:type="dxa"/>
            <w:noWrap/>
          </w:tcPr>
          <w:p w14:paraId="38C95DBE" w14:textId="77777777" w:rsidR="00CA6F3D" w:rsidRPr="002029AF" w:rsidRDefault="00CA6F3D" w:rsidP="00545322">
            <w:pPr>
              <w:pStyle w:val="ARfintablebodyright"/>
            </w:pPr>
            <w:r w:rsidRPr="00272D97">
              <w:t>39.8</w:t>
            </w:r>
          </w:p>
        </w:tc>
      </w:tr>
      <w:tr w:rsidR="00CA6F3D" w:rsidRPr="002029AF" w14:paraId="3A20CFC1" w14:textId="77777777" w:rsidTr="00482D46">
        <w:tc>
          <w:tcPr>
            <w:tcW w:w="7369" w:type="dxa"/>
          </w:tcPr>
          <w:p w14:paraId="3C035745" w14:textId="77777777" w:rsidR="00CA6F3D" w:rsidRPr="00E72F15" w:rsidRDefault="00CA6F3D" w:rsidP="00545322">
            <w:pPr>
              <w:pStyle w:val="ARfintablebody"/>
              <w:rPr>
                <w:highlight w:val="yellow"/>
              </w:rPr>
            </w:pPr>
            <w:r w:rsidRPr="00272D97">
              <w:t>Salaries and wages, annual leave and long service leave</w:t>
            </w:r>
          </w:p>
        </w:tc>
        <w:tc>
          <w:tcPr>
            <w:tcW w:w="1134" w:type="dxa"/>
            <w:shd w:val="clear" w:color="auto" w:fill="E7E6E6" w:themeFill="background2"/>
            <w:noWrap/>
          </w:tcPr>
          <w:p w14:paraId="6737D2F2" w14:textId="77777777" w:rsidR="00CA6F3D" w:rsidRPr="002029AF" w:rsidRDefault="00CA6F3D" w:rsidP="00545322">
            <w:pPr>
              <w:pStyle w:val="ARfintablebodyright"/>
            </w:pPr>
            <w:r w:rsidRPr="00272D97">
              <w:t>451.9</w:t>
            </w:r>
          </w:p>
        </w:tc>
        <w:tc>
          <w:tcPr>
            <w:tcW w:w="1134" w:type="dxa"/>
            <w:noWrap/>
          </w:tcPr>
          <w:p w14:paraId="63A488CB" w14:textId="77777777" w:rsidR="00CA6F3D" w:rsidRPr="002029AF" w:rsidRDefault="00CA6F3D" w:rsidP="00545322">
            <w:pPr>
              <w:pStyle w:val="ARfintablebodyright"/>
            </w:pPr>
            <w:r w:rsidRPr="00272D97">
              <w:t>472.9</w:t>
            </w:r>
          </w:p>
        </w:tc>
      </w:tr>
      <w:tr w:rsidR="00CA6F3D" w:rsidRPr="002029AF" w14:paraId="1719006C" w14:textId="77777777" w:rsidTr="00482D46">
        <w:trPr>
          <w:cnfStyle w:val="010000000000" w:firstRow="0" w:lastRow="1" w:firstColumn="0" w:lastColumn="0" w:oddVBand="0" w:evenVBand="0" w:oddHBand="0" w:evenHBand="0" w:firstRowFirstColumn="0" w:firstRowLastColumn="0" w:lastRowFirstColumn="0" w:lastRowLastColumn="0"/>
        </w:trPr>
        <w:tc>
          <w:tcPr>
            <w:tcW w:w="7369" w:type="dxa"/>
          </w:tcPr>
          <w:p w14:paraId="17CEEA32" w14:textId="77777777" w:rsidR="00CA6F3D" w:rsidRPr="00E72F15" w:rsidRDefault="00CA6F3D" w:rsidP="00545322">
            <w:pPr>
              <w:pStyle w:val="ARfintablebodybold"/>
              <w:rPr>
                <w:highlight w:val="yellow"/>
              </w:rPr>
            </w:pPr>
            <w:r w:rsidRPr="00272D97">
              <w:t>Total</w:t>
            </w:r>
            <w:r>
              <w:t xml:space="preserve"> </w:t>
            </w:r>
            <w:r w:rsidRPr="00272D97">
              <w:t>employee</w:t>
            </w:r>
            <w:r>
              <w:t xml:space="preserve"> </w:t>
            </w:r>
            <w:r w:rsidRPr="00272D97">
              <w:t>benefits</w:t>
            </w:r>
          </w:p>
        </w:tc>
        <w:tc>
          <w:tcPr>
            <w:tcW w:w="1134" w:type="dxa"/>
            <w:shd w:val="clear" w:color="auto" w:fill="E7E6E6" w:themeFill="background2"/>
            <w:noWrap/>
          </w:tcPr>
          <w:p w14:paraId="77FB33C9" w14:textId="77777777" w:rsidR="00CA6F3D" w:rsidRPr="002029AF" w:rsidRDefault="00CA6F3D" w:rsidP="00545322">
            <w:pPr>
              <w:pStyle w:val="ARfintablebodyrightbold"/>
            </w:pPr>
            <w:r w:rsidRPr="00272D97">
              <w:t>494.5</w:t>
            </w:r>
          </w:p>
        </w:tc>
        <w:tc>
          <w:tcPr>
            <w:tcW w:w="1134" w:type="dxa"/>
            <w:noWrap/>
          </w:tcPr>
          <w:p w14:paraId="7AFEABFD" w14:textId="77777777" w:rsidR="00CA6F3D" w:rsidRPr="002029AF" w:rsidRDefault="00CA6F3D" w:rsidP="00545322">
            <w:pPr>
              <w:pStyle w:val="ARfintablebodyrightbold"/>
            </w:pPr>
            <w:r w:rsidRPr="00272D97">
              <w:t>551.4</w:t>
            </w:r>
          </w:p>
        </w:tc>
      </w:tr>
    </w:tbl>
    <w:p w14:paraId="3531FE49" w14:textId="77777777" w:rsidR="00CA6F3D" w:rsidRDefault="00CA6F3D" w:rsidP="007A4174">
      <w:pPr>
        <w:pStyle w:val="ARfinbodyaftertable"/>
      </w:pPr>
      <w:r>
        <w:t xml:space="preserve">Employee benefits include all costs related to employment, including salaries and wages, leave entitlements, fringe benefits tax, termination benefits, payroll tax and </w:t>
      </w:r>
      <w:proofErr w:type="spellStart"/>
      <w:r>
        <w:t>WorkCover</w:t>
      </w:r>
      <w:proofErr w:type="spellEnd"/>
      <w:r>
        <w:t xml:space="preserve"> premiums.</w:t>
      </w:r>
    </w:p>
    <w:p w14:paraId="59F50232" w14:textId="77777777" w:rsidR="00CA6F3D" w:rsidRDefault="00CA6F3D" w:rsidP="007A4174">
      <w:pPr>
        <w:pStyle w:val="ARfinbody"/>
      </w:pPr>
      <w:r>
        <w:t>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state as the sponsoring employer).</w:t>
      </w:r>
    </w:p>
    <w:p w14:paraId="2762238A" w14:textId="77777777" w:rsidR="00CA6F3D" w:rsidRPr="008136D6" w:rsidRDefault="00CA6F3D">
      <w:pPr>
        <w:pStyle w:val="ARfinbody"/>
      </w:pPr>
      <w:r>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w:t>
      </w:r>
      <w:proofErr w:type="gramStart"/>
      <w:r>
        <w:t>as a result of</w:t>
      </w:r>
      <w:proofErr w:type="gramEnd"/>
      <w:r>
        <w:t xml:space="preserve"> an offer made to encourage voluntary redundancy.</w:t>
      </w:r>
      <w:r w:rsidRPr="008136D6">
        <w:br w:type="page"/>
      </w:r>
    </w:p>
    <w:p w14:paraId="7AFA23C5" w14:textId="77777777" w:rsidR="00CA6F3D" w:rsidRDefault="00CA6F3D" w:rsidP="000C06FA">
      <w:pPr>
        <w:pStyle w:val="Heading6"/>
        <w:rPr>
          <w:lang w:eastAsia="en-AU"/>
        </w:rPr>
      </w:pPr>
      <w:r w:rsidRPr="00334829">
        <w:rPr>
          <w:lang w:eastAsia="en-AU"/>
        </w:rPr>
        <w:lastRenderedPageBreak/>
        <w:t>3.1.1(b)</w:t>
      </w:r>
      <w:r>
        <w:rPr>
          <w:lang w:eastAsia="en-AU"/>
        </w:rPr>
        <w:t xml:space="preserve"> </w:t>
      </w:r>
      <w:r w:rsidRPr="00334829">
        <w:rPr>
          <w:lang w:eastAsia="en-AU"/>
        </w:rPr>
        <w:t>Employee</w:t>
      </w:r>
      <w:r>
        <w:rPr>
          <w:lang w:eastAsia="en-AU"/>
        </w:rPr>
        <w:t xml:space="preserve"> </w:t>
      </w:r>
      <w:r w:rsidRPr="00334829">
        <w:rPr>
          <w:lang w:eastAsia="en-AU"/>
        </w:rPr>
        <w:t>benefits</w:t>
      </w:r>
      <w:r>
        <w:rPr>
          <w:lang w:eastAsia="en-AU"/>
        </w:rPr>
        <w:t xml:space="preserve"> </w:t>
      </w:r>
      <w:r w:rsidRPr="00334829">
        <w:rPr>
          <w:lang w:eastAsia="en-AU"/>
        </w:rPr>
        <w:t>in</w:t>
      </w:r>
      <w:r>
        <w:rPr>
          <w:lang w:eastAsia="en-AU"/>
        </w:rPr>
        <w:t xml:space="preserve"> </w:t>
      </w:r>
      <w:r w:rsidRPr="00334829">
        <w:rPr>
          <w:lang w:eastAsia="en-AU"/>
        </w:rPr>
        <w:t>the</w:t>
      </w:r>
      <w:r>
        <w:rPr>
          <w:lang w:eastAsia="en-AU"/>
        </w:rPr>
        <w:t xml:space="preserve"> </w:t>
      </w:r>
      <w:r w:rsidRPr="00334829">
        <w:rPr>
          <w:lang w:eastAsia="en-AU"/>
        </w:rPr>
        <w:t>balance</w:t>
      </w:r>
      <w:r>
        <w:rPr>
          <w:lang w:eastAsia="en-AU"/>
        </w:rPr>
        <w:t xml:space="preserve"> </w:t>
      </w:r>
      <w:r w:rsidRPr="00334829">
        <w:rPr>
          <w:lang w:eastAsia="en-AU"/>
        </w:rPr>
        <w:t>sheet</w:t>
      </w:r>
    </w:p>
    <w:p w14:paraId="693B3712" w14:textId="77777777" w:rsidR="00CA6F3D" w:rsidRDefault="00CA6F3D" w:rsidP="000C06FA">
      <w:pPr>
        <w:pStyle w:val="ARfinbodylargespace"/>
      </w:pPr>
      <w:r w:rsidRPr="00A33C47">
        <w:t>Provision is made for benefits accruing to employees in respect of annual leave and long service leave (LSL) for services rendered to the reporting date and recorded as an expense during the period the services are delivered.</w:t>
      </w:r>
    </w:p>
    <w:tbl>
      <w:tblPr>
        <w:tblStyle w:val="DHAnnualReportFinancialtable"/>
        <w:tblW w:w="9637" w:type="dxa"/>
        <w:tblLayout w:type="fixed"/>
        <w:tblLook w:val="01E0" w:firstRow="1" w:lastRow="1" w:firstColumn="1" w:lastColumn="1" w:noHBand="0" w:noVBand="0"/>
      </w:tblPr>
      <w:tblGrid>
        <w:gridCol w:w="7371"/>
        <w:gridCol w:w="1133"/>
        <w:gridCol w:w="1133"/>
      </w:tblGrid>
      <w:tr w:rsidR="00CA6F3D" w:rsidRPr="002029AF" w14:paraId="60923EA6"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1FBCAD25" w14:textId="77777777" w:rsidR="00CA6F3D" w:rsidRPr="00E72F15" w:rsidRDefault="00CA6F3D" w:rsidP="00295F9E">
            <w:pPr>
              <w:pStyle w:val="ARfintablecolhead"/>
              <w:spacing w:before="28" w:after="10"/>
              <w:rPr>
                <w:highlight w:val="yellow"/>
              </w:rPr>
            </w:pPr>
          </w:p>
        </w:tc>
        <w:tc>
          <w:tcPr>
            <w:tcW w:w="1133" w:type="dxa"/>
            <w:shd w:val="clear" w:color="auto" w:fill="E7E6E6" w:themeFill="background2"/>
          </w:tcPr>
          <w:p w14:paraId="244B24BB" w14:textId="77777777" w:rsidR="00CA6F3D" w:rsidRPr="004F2429" w:rsidRDefault="00CA6F3D" w:rsidP="00295F9E">
            <w:pPr>
              <w:pStyle w:val="ARfintablecolheadright"/>
            </w:pPr>
            <w:r w:rsidRPr="004F2429">
              <w:t>202</w:t>
            </w:r>
            <w:r>
              <w:t>5</w:t>
            </w:r>
          </w:p>
          <w:p w14:paraId="71CCEDED" w14:textId="77777777" w:rsidR="00CA6F3D" w:rsidRPr="002029AF" w:rsidRDefault="00CA6F3D" w:rsidP="00295F9E">
            <w:pPr>
              <w:pStyle w:val="ARfintablecolheadright"/>
              <w:spacing w:before="28" w:after="10"/>
            </w:pPr>
            <w:r w:rsidRPr="004F2429">
              <w:t>$M</w:t>
            </w:r>
          </w:p>
        </w:tc>
        <w:tc>
          <w:tcPr>
            <w:tcW w:w="1133" w:type="dxa"/>
          </w:tcPr>
          <w:p w14:paraId="5DD08EB0" w14:textId="77777777" w:rsidR="00CA6F3D" w:rsidRPr="004F2429" w:rsidRDefault="00CA6F3D" w:rsidP="00295F9E">
            <w:pPr>
              <w:pStyle w:val="ARfintablecolheadright"/>
            </w:pPr>
            <w:r w:rsidRPr="004F2429">
              <w:t>202</w:t>
            </w:r>
            <w:r>
              <w:t>4</w:t>
            </w:r>
          </w:p>
          <w:p w14:paraId="24FEDDDD" w14:textId="77777777" w:rsidR="00CA6F3D" w:rsidRPr="002029AF" w:rsidRDefault="00CA6F3D" w:rsidP="00295F9E">
            <w:pPr>
              <w:pStyle w:val="ARfintablecolheadright"/>
              <w:spacing w:before="28" w:after="10"/>
            </w:pPr>
            <w:r w:rsidRPr="004F2429">
              <w:t>$M</w:t>
            </w:r>
          </w:p>
        </w:tc>
      </w:tr>
      <w:tr w:rsidR="00CA6F3D" w:rsidRPr="002029AF" w14:paraId="293396A6" w14:textId="77777777" w:rsidTr="005A1542">
        <w:tc>
          <w:tcPr>
            <w:tcW w:w="7371" w:type="dxa"/>
          </w:tcPr>
          <w:p w14:paraId="657A5E90" w14:textId="77777777" w:rsidR="00CA6F3D" w:rsidRPr="00E72F00" w:rsidRDefault="00CA6F3D" w:rsidP="00E31560">
            <w:pPr>
              <w:pStyle w:val="ARfintablebodyboldcoloured"/>
            </w:pPr>
            <w:r w:rsidRPr="00E31560">
              <w:t>Current provisions</w:t>
            </w:r>
          </w:p>
        </w:tc>
        <w:tc>
          <w:tcPr>
            <w:tcW w:w="1133" w:type="dxa"/>
            <w:noWrap/>
          </w:tcPr>
          <w:p w14:paraId="228AA89C" w14:textId="77777777" w:rsidR="00CA6F3D" w:rsidRPr="00E0577B" w:rsidRDefault="00CA6F3D" w:rsidP="00181505">
            <w:pPr>
              <w:pStyle w:val="ARfintablebody"/>
            </w:pPr>
          </w:p>
        </w:tc>
        <w:tc>
          <w:tcPr>
            <w:tcW w:w="1133" w:type="dxa"/>
            <w:noWrap/>
          </w:tcPr>
          <w:p w14:paraId="3C732A89" w14:textId="77777777" w:rsidR="00CA6F3D" w:rsidRPr="00E72F00" w:rsidRDefault="00CA6F3D" w:rsidP="00181505">
            <w:pPr>
              <w:pStyle w:val="ARfintablebody"/>
            </w:pPr>
          </w:p>
        </w:tc>
      </w:tr>
      <w:tr w:rsidR="00CA6F3D" w:rsidRPr="002029AF" w14:paraId="711F1A38" w14:textId="77777777" w:rsidTr="005A1542">
        <w:tc>
          <w:tcPr>
            <w:tcW w:w="7371" w:type="dxa"/>
          </w:tcPr>
          <w:p w14:paraId="3B271FB8" w14:textId="77777777" w:rsidR="00CA6F3D" w:rsidRPr="00E0577B" w:rsidRDefault="00CA6F3D" w:rsidP="00E31560">
            <w:pPr>
              <w:pStyle w:val="ARfintablebodybold"/>
              <w:rPr>
                <w:highlight w:val="yellow"/>
              </w:rPr>
            </w:pPr>
            <w:r w:rsidRPr="00E72F00">
              <w:t>Annual</w:t>
            </w:r>
            <w:r>
              <w:t xml:space="preserve"> </w:t>
            </w:r>
            <w:r w:rsidRPr="00E72F00">
              <w:t>leave</w:t>
            </w:r>
          </w:p>
        </w:tc>
        <w:tc>
          <w:tcPr>
            <w:tcW w:w="1133" w:type="dxa"/>
            <w:noWrap/>
          </w:tcPr>
          <w:p w14:paraId="66F89F45" w14:textId="77777777" w:rsidR="00CA6F3D" w:rsidRPr="00E0577B" w:rsidRDefault="00CA6F3D" w:rsidP="00181505">
            <w:pPr>
              <w:pStyle w:val="ARfintablebody"/>
            </w:pPr>
          </w:p>
        </w:tc>
        <w:tc>
          <w:tcPr>
            <w:tcW w:w="1133" w:type="dxa"/>
            <w:noWrap/>
          </w:tcPr>
          <w:p w14:paraId="6B031A91" w14:textId="77777777" w:rsidR="00CA6F3D" w:rsidRPr="00E0577B" w:rsidRDefault="00CA6F3D" w:rsidP="00181505">
            <w:pPr>
              <w:pStyle w:val="ARfintablebody"/>
            </w:pPr>
          </w:p>
        </w:tc>
      </w:tr>
      <w:tr w:rsidR="00CA6F3D" w:rsidRPr="002029AF" w14:paraId="2CE408CF" w14:textId="77777777" w:rsidTr="005A1542">
        <w:tc>
          <w:tcPr>
            <w:tcW w:w="7371" w:type="dxa"/>
          </w:tcPr>
          <w:p w14:paraId="513DC5C3" w14:textId="77777777" w:rsidR="00CA6F3D" w:rsidRPr="00E0577B" w:rsidRDefault="00CA6F3D" w:rsidP="00001E6C">
            <w:pPr>
              <w:pStyle w:val="ARFintablebodyindent0"/>
              <w:rPr>
                <w:highlight w:val="yellow"/>
              </w:rPr>
            </w:pPr>
            <w:r w:rsidRPr="00E72F00">
              <w:t>Unconditional and expected to be settled within 12 months</w:t>
            </w:r>
          </w:p>
        </w:tc>
        <w:tc>
          <w:tcPr>
            <w:tcW w:w="1133" w:type="dxa"/>
            <w:shd w:val="clear" w:color="auto" w:fill="E7E6E6" w:themeFill="background2"/>
            <w:noWrap/>
          </w:tcPr>
          <w:p w14:paraId="49D8A793" w14:textId="77777777" w:rsidR="00CA6F3D" w:rsidRPr="00E0577B" w:rsidRDefault="00CA6F3D" w:rsidP="005F5D8F">
            <w:pPr>
              <w:pStyle w:val="ARfintablebodyright"/>
            </w:pPr>
            <w:r w:rsidRPr="00E72F00">
              <w:t>28.0</w:t>
            </w:r>
          </w:p>
        </w:tc>
        <w:tc>
          <w:tcPr>
            <w:tcW w:w="1133" w:type="dxa"/>
            <w:noWrap/>
          </w:tcPr>
          <w:p w14:paraId="17A19529" w14:textId="77777777" w:rsidR="00CA6F3D" w:rsidRPr="00E0577B" w:rsidRDefault="00CA6F3D" w:rsidP="005F5D8F">
            <w:pPr>
              <w:pStyle w:val="ARfintablebodyright"/>
            </w:pPr>
            <w:r w:rsidRPr="00E72F00">
              <w:t>29.3</w:t>
            </w:r>
          </w:p>
        </w:tc>
      </w:tr>
      <w:tr w:rsidR="00CA6F3D" w:rsidRPr="002029AF" w14:paraId="18956C46" w14:textId="77777777" w:rsidTr="005A1542">
        <w:tc>
          <w:tcPr>
            <w:tcW w:w="7371" w:type="dxa"/>
          </w:tcPr>
          <w:p w14:paraId="4332A88B" w14:textId="77777777" w:rsidR="00CA6F3D" w:rsidRPr="00E0577B" w:rsidRDefault="00CA6F3D" w:rsidP="00001E6C">
            <w:pPr>
              <w:pStyle w:val="ARFintablebodyindent0"/>
              <w:rPr>
                <w:highlight w:val="yellow"/>
              </w:rPr>
            </w:pPr>
            <w:r w:rsidRPr="00E72F00">
              <w:t>Unconditional and expected to be settled after 12 months</w:t>
            </w:r>
          </w:p>
        </w:tc>
        <w:tc>
          <w:tcPr>
            <w:tcW w:w="1133" w:type="dxa"/>
            <w:shd w:val="clear" w:color="auto" w:fill="E7E6E6" w:themeFill="background2"/>
            <w:noWrap/>
          </w:tcPr>
          <w:p w14:paraId="0978B0F2" w14:textId="77777777" w:rsidR="00CA6F3D" w:rsidRPr="00E0577B" w:rsidRDefault="00CA6F3D" w:rsidP="005F5D8F">
            <w:pPr>
              <w:pStyle w:val="ARfintablebodyright"/>
            </w:pPr>
            <w:r w:rsidRPr="00E72F00">
              <w:t>11.2</w:t>
            </w:r>
          </w:p>
        </w:tc>
        <w:tc>
          <w:tcPr>
            <w:tcW w:w="1133" w:type="dxa"/>
            <w:noWrap/>
          </w:tcPr>
          <w:p w14:paraId="7628DC39" w14:textId="77777777" w:rsidR="00CA6F3D" w:rsidRPr="00E0577B" w:rsidRDefault="00CA6F3D" w:rsidP="005F5D8F">
            <w:pPr>
              <w:pStyle w:val="ARfintablebodyright"/>
            </w:pPr>
            <w:r w:rsidRPr="00E72F00">
              <w:t>12.4</w:t>
            </w:r>
          </w:p>
        </w:tc>
      </w:tr>
      <w:tr w:rsidR="00CA6F3D" w:rsidRPr="002029AF" w14:paraId="54E6FBBA" w14:textId="77777777" w:rsidTr="005A1542">
        <w:tc>
          <w:tcPr>
            <w:tcW w:w="7371" w:type="dxa"/>
          </w:tcPr>
          <w:p w14:paraId="37676CC2" w14:textId="77777777" w:rsidR="00CA6F3D" w:rsidRPr="00E0577B" w:rsidRDefault="00CA6F3D" w:rsidP="00E31560">
            <w:pPr>
              <w:pStyle w:val="ARfintablebodybold"/>
              <w:rPr>
                <w:highlight w:val="yellow"/>
              </w:rPr>
            </w:pPr>
            <w:r w:rsidRPr="00FC330E">
              <w:t>Parental</w:t>
            </w:r>
            <w:r>
              <w:t xml:space="preserve"> </w:t>
            </w:r>
            <w:r w:rsidRPr="00FC330E">
              <w:t>leave</w:t>
            </w:r>
          </w:p>
        </w:tc>
        <w:tc>
          <w:tcPr>
            <w:tcW w:w="1133" w:type="dxa"/>
            <w:noWrap/>
          </w:tcPr>
          <w:p w14:paraId="15C41237" w14:textId="77777777" w:rsidR="00CA6F3D" w:rsidRPr="00E0577B" w:rsidRDefault="00CA6F3D" w:rsidP="005F5D8F">
            <w:pPr>
              <w:pStyle w:val="ARfintablebodyright"/>
            </w:pPr>
          </w:p>
        </w:tc>
        <w:tc>
          <w:tcPr>
            <w:tcW w:w="1133" w:type="dxa"/>
            <w:noWrap/>
          </w:tcPr>
          <w:p w14:paraId="1DFB8340" w14:textId="77777777" w:rsidR="00CA6F3D" w:rsidRPr="00E0577B" w:rsidRDefault="00CA6F3D" w:rsidP="005F5D8F">
            <w:pPr>
              <w:pStyle w:val="ARfintablebodyright"/>
            </w:pPr>
          </w:p>
        </w:tc>
      </w:tr>
      <w:tr w:rsidR="00CA6F3D" w:rsidRPr="002029AF" w14:paraId="55E85AAA" w14:textId="77777777" w:rsidTr="005A1542">
        <w:tc>
          <w:tcPr>
            <w:tcW w:w="7371" w:type="dxa"/>
          </w:tcPr>
          <w:p w14:paraId="3C53E15E" w14:textId="77777777" w:rsidR="00CA6F3D" w:rsidRPr="00E0577B" w:rsidRDefault="00CA6F3D" w:rsidP="00001E6C">
            <w:pPr>
              <w:pStyle w:val="ARFintablebodyindent0"/>
              <w:rPr>
                <w:highlight w:val="yellow"/>
              </w:rPr>
            </w:pPr>
            <w:r w:rsidRPr="003C0DE1">
              <w:t>Unconditional and expected to be settled within 12 months</w:t>
            </w:r>
          </w:p>
        </w:tc>
        <w:tc>
          <w:tcPr>
            <w:tcW w:w="1133" w:type="dxa"/>
            <w:shd w:val="clear" w:color="auto" w:fill="E7E6E6" w:themeFill="background2"/>
            <w:noWrap/>
          </w:tcPr>
          <w:p w14:paraId="78F9A1F8" w14:textId="77777777" w:rsidR="00CA6F3D" w:rsidRPr="00E0577B" w:rsidRDefault="00CA6F3D" w:rsidP="005F5D8F">
            <w:pPr>
              <w:pStyle w:val="ARfintablebodyright"/>
            </w:pPr>
            <w:r w:rsidRPr="003C0DE1">
              <w:t>4.3</w:t>
            </w:r>
          </w:p>
        </w:tc>
        <w:tc>
          <w:tcPr>
            <w:tcW w:w="1133" w:type="dxa"/>
            <w:noWrap/>
          </w:tcPr>
          <w:p w14:paraId="1BC7AA98" w14:textId="77777777" w:rsidR="00CA6F3D" w:rsidRPr="00E0577B" w:rsidRDefault="00CA6F3D" w:rsidP="005F5D8F">
            <w:pPr>
              <w:pStyle w:val="ARfintablebodyright"/>
            </w:pPr>
            <w:r w:rsidRPr="003C0DE1">
              <w:t>5.0</w:t>
            </w:r>
          </w:p>
        </w:tc>
      </w:tr>
      <w:tr w:rsidR="00CA6F3D" w:rsidRPr="002029AF" w14:paraId="2DE9FD9E" w14:textId="77777777" w:rsidTr="005A1542">
        <w:tc>
          <w:tcPr>
            <w:tcW w:w="7371" w:type="dxa"/>
          </w:tcPr>
          <w:p w14:paraId="4DEB169B" w14:textId="77777777" w:rsidR="00CA6F3D" w:rsidRPr="00E0577B" w:rsidRDefault="00CA6F3D" w:rsidP="00E31560">
            <w:pPr>
              <w:pStyle w:val="ARfintablebodybold"/>
              <w:rPr>
                <w:highlight w:val="yellow"/>
              </w:rPr>
            </w:pPr>
            <w:r w:rsidRPr="00B27349">
              <w:t>Long</w:t>
            </w:r>
            <w:r>
              <w:t xml:space="preserve"> </w:t>
            </w:r>
            <w:r w:rsidRPr="00B27349">
              <w:t>service</w:t>
            </w:r>
            <w:r>
              <w:t xml:space="preserve"> </w:t>
            </w:r>
            <w:r w:rsidRPr="00B27349">
              <w:t>leave</w:t>
            </w:r>
          </w:p>
        </w:tc>
        <w:tc>
          <w:tcPr>
            <w:tcW w:w="1133" w:type="dxa"/>
            <w:shd w:val="clear" w:color="auto" w:fill="E7E6E6" w:themeFill="background2"/>
            <w:noWrap/>
          </w:tcPr>
          <w:p w14:paraId="4ECF12E5" w14:textId="77777777" w:rsidR="00CA6F3D" w:rsidRPr="00E0577B" w:rsidRDefault="00CA6F3D" w:rsidP="005F5D8F">
            <w:pPr>
              <w:pStyle w:val="ARfintablebodyright"/>
            </w:pPr>
          </w:p>
        </w:tc>
        <w:tc>
          <w:tcPr>
            <w:tcW w:w="1133" w:type="dxa"/>
            <w:noWrap/>
          </w:tcPr>
          <w:p w14:paraId="7914CC2E" w14:textId="77777777" w:rsidR="00CA6F3D" w:rsidRPr="00E0577B" w:rsidRDefault="00CA6F3D" w:rsidP="005F5D8F">
            <w:pPr>
              <w:pStyle w:val="ARfintablebodyright"/>
            </w:pPr>
          </w:p>
        </w:tc>
      </w:tr>
      <w:tr w:rsidR="00CA6F3D" w:rsidRPr="002029AF" w14:paraId="24A47FC8" w14:textId="77777777" w:rsidTr="005A1542">
        <w:tc>
          <w:tcPr>
            <w:tcW w:w="7371" w:type="dxa"/>
          </w:tcPr>
          <w:p w14:paraId="04B36873" w14:textId="77777777" w:rsidR="00CA6F3D" w:rsidRPr="00E0577B" w:rsidRDefault="00CA6F3D" w:rsidP="00001E6C">
            <w:pPr>
              <w:pStyle w:val="ARFintablebodyindent0"/>
              <w:rPr>
                <w:highlight w:val="yellow"/>
              </w:rPr>
            </w:pPr>
            <w:r w:rsidRPr="003D5C89">
              <w:t>Unconditional and expected to be settled within 12 months</w:t>
            </w:r>
          </w:p>
        </w:tc>
        <w:tc>
          <w:tcPr>
            <w:tcW w:w="1133" w:type="dxa"/>
            <w:shd w:val="clear" w:color="auto" w:fill="E7E6E6" w:themeFill="background2"/>
            <w:noWrap/>
          </w:tcPr>
          <w:p w14:paraId="71BAB347" w14:textId="77777777" w:rsidR="00CA6F3D" w:rsidRPr="00E0577B" w:rsidRDefault="00CA6F3D" w:rsidP="005F5D8F">
            <w:pPr>
              <w:pStyle w:val="ARfintablebodyright"/>
            </w:pPr>
            <w:r w:rsidRPr="003D5C89">
              <w:t>8.1</w:t>
            </w:r>
          </w:p>
        </w:tc>
        <w:tc>
          <w:tcPr>
            <w:tcW w:w="1133" w:type="dxa"/>
            <w:noWrap/>
          </w:tcPr>
          <w:p w14:paraId="227CB124" w14:textId="77777777" w:rsidR="00CA6F3D" w:rsidRPr="00E0577B" w:rsidRDefault="00CA6F3D" w:rsidP="005F5D8F">
            <w:pPr>
              <w:pStyle w:val="ARfintablebodyright"/>
            </w:pPr>
            <w:r w:rsidRPr="003D5C89">
              <w:t>6.2</w:t>
            </w:r>
          </w:p>
        </w:tc>
      </w:tr>
      <w:tr w:rsidR="00CA6F3D" w:rsidRPr="002029AF" w14:paraId="080DCCC8" w14:textId="77777777" w:rsidTr="005A1542">
        <w:tc>
          <w:tcPr>
            <w:tcW w:w="7371" w:type="dxa"/>
          </w:tcPr>
          <w:p w14:paraId="55C6DCFE" w14:textId="77777777" w:rsidR="00CA6F3D" w:rsidRPr="00E0577B" w:rsidRDefault="00CA6F3D" w:rsidP="00001E6C">
            <w:pPr>
              <w:pStyle w:val="ARFintablebodyindent0"/>
              <w:rPr>
                <w:highlight w:val="yellow"/>
              </w:rPr>
            </w:pPr>
            <w:r w:rsidRPr="003D5C89">
              <w:t>Unconditional and expected to be settled after 12 months</w:t>
            </w:r>
          </w:p>
        </w:tc>
        <w:tc>
          <w:tcPr>
            <w:tcW w:w="1133" w:type="dxa"/>
            <w:shd w:val="clear" w:color="auto" w:fill="E7E6E6" w:themeFill="background2"/>
            <w:noWrap/>
          </w:tcPr>
          <w:p w14:paraId="4918E519" w14:textId="77777777" w:rsidR="00CA6F3D" w:rsidRPr="00E0577B" w:rsidRDefault="00CA6F3D" w:rsidP="005F5D8F">
            <w:pPr>
              <w:pStyle w:val="ARfintablebodyright"/>
            </w:pPr>
            <w:r w:rsidRPr="003D5C89">
              <w:t>42.2</w:t>
            </w:r>
          </w:p>
        </w:tc>
        <w:tc>
          <w:tcPr>
            <w:tcW w:w="1133" w:type="dxa"/>
            <w:noWrap/>
          </w:tcPr>
          <w:p w14:paraId="5B19CE57" w14:textId="77777777" w:rsidR="00CA6F3D" w:rsidRPr="00E0577B" w:rsidRDefault="00CA6F3D" w:rsidP="005F5D8F">
            <w:pPr>
              <w:pStyle w:val="ARfintablebodyright"/>
            </w:pPr>
            <w:r w:rsidRPr="003D5C89">
              <w:t>40.2</w:t>
            </w:r>
          </w:p>
        </w:tc>
      </w:tr>
      <w:tr w:rsidR="00CA6F3D" w:rsidRPr="002029AF" w14:paraId="7E7E9FF7" w14:textId="77777777" w:rsidTr="005A1542">
        <w:tc>
          <w:tcPr>
            <w:tcW w:w="7371" w:type="dxa"/>
          </w:tcPr>
          <w:p w14:paraId="1475BAB9" w14:textId="77777777" w:rsidR="00CA6F3D" w:rsidRPr="00E0577B" w:rsidRDefault="00CA6F3D" w:rsidP="00E31560">
            <w:pPr>
              <w:pStyle w:val="ARfintablebodybold"/>
              <w:rPr>
                <w:highlight w:val="yellow"/>
              </w:rPr>
            </w:pPr>
            <w:r w:rsidRPr="003D5C89">
              <w:t>Provisions</w:t>
            </w:r>
            <w:r>
              <w:t xml:space="preserve"> </w:t>
            </w:r>
            <w:r w:rsidRPr="003D5C89">
              <w:t>for</w:t>
            </w:r>
            <w:r>
              <w:t xml:space="preserve"> </w:t>
            </w:r>
            <w:r w:rsidRPr="003D5C89">
              <w:t>on</w:t>
            </w:r>
            <w:r>
              <w:t>-</w:t>
            </w:r>
            <w:r w:rsidRPr="003D5C89">
              <w:t>costs</w:t>
            </w:r>
          </w:p>
        </w:tc>
        <w:tc>
          <w:tcPr>
            <w:tcW w:w="1133" w:type="dxa"/>
            <w:noWrap/>
          </w:tcPr>
          <w:p w14:paraId="0389092D" w14:textId="77777777" w:rsidR="00CA6F3D" w:rsidRPr="00E0577B" w:rsidRDefault="00CA6F3D" w:rsidP="005F5D8F">
            <w:pPr>
              <w:pStyle w:val="ARfintablebodyright"/>
            </w:pPr>
          </w:p>
        </w:tc>
        <w:tc>
          <w:tcPr>
            <w:tcW w:w="1133" w:type="dxa"/>
            <w:noWrap/>
          </w:tcPr>
          <w:p w14:paraId="3B31BF24" w14:textId="77777777" w:rsidR="00CA6F3D" w:rsidRPr="00E0577B" w:rsidRDefault="00CA6F3D" w:rsidP="005F5D8F">
            <w:pPr>
              <w:pStyle w:val="ARfintablebodyright"/>
            </w:pPr>
          </w:p>
        </w:tc>
      </w:tr>
      <w:tr w:rsidR="00CA6F3D" w:rsidRPr="002029AF" w14:paraId="67662CF5" w14:textId="77777777" w:rsidTr="005A1542">
        <w:tc>
          <w:tcPr>
            <w:tcW w:w="7371" w:type="dxa"/>
            <w:tcBorders>
              <w:bottom w:val="single" w:sz="4" w:space="0" w:color="989A9C" w:themeColor="accent5"/>
            </w:tcBorders>
          </w:tcPr>
          <w:p w14:paraId="5ACBC967" w14:textId="77777777" w:rsidR="00CA6F3D" w:rsidRPr="00E0577B" w:rsidRDefault="00CA6F3D" w:rsidP="00001E6C">
            <w:pPr>
              <w:pStyle w:val="ARFintablebodyindent0"/>
              <w:rPr>
                <w:highlight w:val="yellow"/>
              </w:rPr>
            </w:pPr>
            <w:r w:rsidRPr="00F44A42">
              <w:t>Unconditional and expected to be settled within 12 months</w:t>
            </w:r>
          </w:p>
        </w:tc>
        <w:tc>
          <w:tcPr>
            <w:tcW w:w="1133" w:type="dxa"/>
            <w:tcBorders>
              <w:bottom w:val="single" w:sz="4" w:space="0" w:color="989A9C" w:themeColor="accent5"/>
            </w:tcBorders>
            <w:shd w:val="clear" w:color="auto" w:fill="E7E6E6" w:themeFill="background2"/>
            <w:noWrap/>
          </w:tcPr>
          <w:p w14:paraId="56FA6C3A" w14:textId="77777777" w:rsidR="00CA6F3D" w:rsidRPr="00E0577B" w:rsidRDefault="00CA6F3D" w:rsidP="005F5D8F">
            <w:pPr>
              <w:pStyle w:val="ARfintablebodyright"/>
            </w:pPr>
            <w:r w:rsidRPr="00F44A42">
              <w:t>7.0</w:t>
            </w:r>
          </w:p>
        </w:tc>
        <w:tc>
          <w:tcPr>
            <w:tcW w:w="1133" w:type="dxa"/>
            <w:tcBorders>
              <w:bottom w:val="single" w:sz="4" w:space="0" w:color="989A9C" w:themeColor="accent5"/>
            </w:tcBorders>
            <w:noWrap/>
          </w:tcPr>
          <w:p w14:paraId="6016D7EB" w14:textId="77777777" w:rsidR="00CA6F3D" w:rsidRPr="00E0577B" w:rsidRDefault="00CA6F3D" w:rsidP="005F5D8F">
            <w:pPr>
              <w:pStyle w:val="ARfintablebodyright"/>
            </w:pPr>
            <w:r w:rsidRPr="00F44A42">
              <w:t>6.7</w:t>
            </w:r>
          </w:p>
        </w:tc>
      </w:tr>
      <w:tr w:rsidR="00CA6F3D" w:rsidRPr="002029AF" w14:paraId="1A908A7A" w14:textId="77777777" w:rsidTr="005A1542">
        <w:tc>
          <w:tcPr>
            <w:tcW w:w="7371" w:type="dxa"/>
            <w:tcBorders>
              <w:top w:val="single" w:sz="4" w:space="0" w:color="989A9C" w:themeColor="accent5"/>
              <w:bottom w:val="single" w:sz="4" w:space="0" w:color="000000" w:themeColor="text1"/>
            </w:tcBorders>
          </w:tcPr>
          <w:p w14:paraId="55D7A3FF" w14:textId="77777777" w:rsidR="00CA6F3D" w:rsidRPr="00E0577B" w:rsidRDefault="00CA6F3D" w:rsidP="00001E6C">
            <w:pPr>
              <w:pStyle w:val="ARFintablebodyindent0"/>
              <w:rPr>
                <w:highlight w:val="yellow"/>
              </w:rPr>
            </w:pPr>
            <w:r w:rsidRPr="00F44A42">
              <w:t>Unconditional and expected to be settled after 12 months</w:t>
            </w:r>
          </w:p>
        </w:tc>
        <w:tc>
          <w:tcPr>
            <w:tcW w:w="1133" w:type="dxa"/>
            <w:tcBorders>
              <w:top w:val="single" w:sz="4" w:space="0" w:color="989A9C" w:themeColor="accent5"/>
              <w:bottom w:val="single" w:sz="4" w:space="0" w:color="000000" w:themeColor="text1"/>
            </w:tcBorders>
            <w:shd w:val="clear" w:color="auto" w:fill="E7E6E6" w:themeFill="background2"/>
            <w:noWrap/>
          </w:tcPr>
          <w:p w14:paraId="4CBB442E" w14:textId="77777777" w:rsidR="00CA6F3D" w:rsidRPr="006E01ED" w:rsidRDefault="00CA6F3D" w:rsidP="005F5D8F">
            <w:pPr>
              <w:pStyle w:val="ARfintablebodyrightbold"/>
              <w:rPr>
                <w:b w:val="0"/>
                <w:bCs/>
              </w:rPr>
            </w:pPr>
            <w:r w:rsidRPr="006E01ED">
              <w:rPr>
                <w:b w:val="0"/>
                <w:bCs/>
              </w:rPr>
              <w:t>10.9</w:t>
            </w:r>
          </w:p>
        </w:tc>
        <w:tc>
          <w:tcPr>
            <w:tcW w:w="1133" w:type="dxa"/>
            <w:tcBorders>
              <w:top w:val="single" w:sz="4" w:space="0" w:color="989A9C" w:themeColor="accent5"/>
              <w:bottom w:val="single" w:sz="4" w:space="0" w:color="000000" w:themeColor="text1"/>
            </w:tcBorders>
            <w:noWrap/>
          </w:tcPr>
          <w:p w14:paraId="47336AAF" w14:textId="77777777" w:rsidR="00CA6F3D" w:rsidRPr="006E01ED" w:rsidRDefault="00CA6F3D" w:rsidP="005F5D8F">
            <w:pPr>
              <w:pStyle w:val="ARfintablebodyrightbold"/>
              <w:rPr>
                <w:b w:val="0"/>
                <w:bCs/>
              </w:rPr>
            </w:pPr>
            <w:r w:rsidRPr="006E01ED">
              <w:rPr>
                <w:b w:val="0"/>
                <w:bCs/>
              </w:rPr>
              <w:t>10.5</w:t>
            </w:r>
          </w:p>
        </w:tc>
      </w:tr>
      <w:tr w:rsidR="00CA6F3D" w:rsidRPr="002029AF" w14:paraId="07011C5E" w14:textId="77777777" w:rsidTr="005A1542">
        <w:tc>
          <w:tcPr>
            <w:tcW w:w="7371" w:type="dxa"/>
            <w:tcBorders>
              <w:top w:val="single" w:sz="4" w:space="0" w:color="000000" w:themeColor="text1"/>
              <w:bottom w:val="single" w:sz="4" w:space="0" w:color="000000" w:themeColor="text1"/>
            </w:tcBorders>
          </w:tcPr>
          <w:p w14:paraId="361D2810" w14:textId="77777777" w:rsidR="00CA6F3D" w:rsidRPr="00E0577B" w:rsidRDefault="00CA6F3D" w:rsidP="005F5D8F">
            <w:pPr>
              <w:pStyle w:val="ARfintablebodybold"/>
              <w:rPr>
                <w:highlight w:val="yellow"/>
              </w:rPr>
            </w:pPr>
            <w:r w:rsidRPr="00F44A42">
              <w:t>Total</w:t>
            </w:r>
            <w:r>
              <w:t xml:space="preserve"> </w:t>
            </w:r>
            <w:r w:rsidRPr="00F44A42">
              <w:t>current</w:t>
            </w:r>
            <w:r>
              <w:t xml:space="preserve"> </w:t>
            </w:r>
            <w:r w:rsidRPr="00F44A42">
              <w:t>provisions</w:t>
            </w:r>
            <w:r>
              <w:t xml:space="preserve"> </w:t>
            </w:r>
            <w:r w:rsidRPr="00F44A42">
              <w:t>for</w:t>
            </w:r>
            <w:r>
              <w:t xml:space="preserve"> </w:t>
            </w:r>
            <w:r w:rsidRPr="00F44A42">
              <w:t>employee</w:t>
            </w:r>
            <w:r>
              <w:t xml:space="preserve"> </w:t>
            </w:r>
            <w:r w:rsidRPr="00F44A42">
              <w:t>benefits</w:t>
            </w:r>
          </w:p>
        </w:tc>
        <w:tc>
          <w:tcPr>
            <w:tcW w:w="1133" w:type="dxa"/>
            <w:tcBorders>
              <w:top w:val="single" w:sz="4" w:space="0" w:color="000000" w:themeColor="text1"/>
              <w:bottom w:val="single" w:sz="4" w:space="0" w:color="000000" w:themeColor="text1"/>
            </w:tcBorders>
            <w:shd w:val="clear" w:color="auto" w:fill="E7E6E6" w:themeFill="background2"/>
            <w:noWrap/>
          </w:tcPr>
          <w:p w14:paraId="1796BB11" w14:textId="77777777" w:rsidR="00CA6F3D" w:rsidRPr="00E0577B" w:rsidRDefault="00CA6F3D" w:rsidP="005F5D8F">
            <w:pPr>
              <w:pStyle w:val="ARfintablebodyrightbold"/>
            </w:pPr>
            <w:r w:rsidRPr="00F44A42">
              <w:t>111.8</w:t>
            </w:r>
          </w:p>
        </w:tc>
        <w:tc>
          <w:tcPr>
            <w:tcW w:w="1133" w:type="dxa"/>
            <w:tcBorders>
              <w:top w:val="single" w:sz="4" w:space="0" w:color="000000" w:themeColor="text1"/>
              <w:bottom w:val="single" w:sz="4" w:space="0" w:color="000000" w:themeColor="text1"/>
            </w:tcBorders>
            <w:noWrap/>
          </w:tcPr>
          <w:p w14:paraId="0C933912" w14:textId="77777777" w:rsidR="00CA6F3D" w:rsidRPr="00E0577B" w:rsidRDefault="00CA6F3D" w:rsidP="005F5D8F">
            <w:pPr>
              <w:pStyle w:val="ARfintablebodyrightbold"/>
            </w:pPr>
            <w:r w:rsidRPr="00F44A42">
              <w:t>110.3</w:t>
            </w:r>
          </w:p>
        </w:tc>
      </w:tr>
      <w:tr w:rsidR="00CA6F3D" w:rsidRPr="002029AF" w14:paraId="03E91D9C" w14:textId="77777777" w:rsidTr="005A1542">
        <w:tc>
          <w:tcPr>
            <w:tcW w:w="7371" w:type="dxa"/>
            <w:tcBorders>
              <w:top w:val="single" w:sz="4" w:space="0" w:color="000000" w:themeColor="text1"/>
              <w:bottom w:val="single" w:sz="4" w:space="0" w:color="989A9C" w:themeColor="accent5"/>
            </w:tcBorders>
          </w:tcPr>
          <w:p w14:paraId="50A9F7CC" w14:textId="77777777" w:rsidR="00CA6F3D" w:rsidRPr="00E0577B" w:rsidRDefault="00CA6F3D" w:rsidP="00E31560">
            <w:pPr>
              <w:pStyle w:val="ARfintablecolhead"/>
              <w:rPr>
                <w:highlight w:val="yellow"/>
              </w:rPr>
            </w:pPr>
            <w:r w:rsidRPr="00F44A42">
              <w:t>Non-current provisions</w:t>
            </w:r>
          </w:p>
        </w:tc>
        <w:tc>
          <w:tcPr>
            <w:tcW w:w="1133" w:type="dxa"/>
            <w:tcBorders>
              <w:top w:val="single" w:sz="4" w:space="0" w:color="000000" w:themeColor="text1"/>
              <w:bottom w:val="single" w:sz="4" w:space="0" w:color="989A9C" w:themeColor="accent5"/>
            </w:tcBorders>
            <w:noWrap/>
          </w:tcPr>
          <w:p w14:paraId="2394290C" w14:textId="77777777" w:rsidR="00CA6F3D" w:rsidRPr="00E0577B" w:rsidRDefault="00CA6F3D" w:rsidP="005A1542">
            <w:pPr>
              <w:pStyle w:val="ARfintablebodyright"/>
            </w:pPr>
          </w:p>
        </w:tc>
        <w:tc>
          <w:tcPr>
            <w:tcW w:w="1133" w:type="dxa"/>
            <w:tcBorders>
              <w:top w:val="single" w:sz="4" w:space="0" w:color="000000" w:themeColor="text1"/>
              <w:bottom w:val="single" w:sz="4" w:space="0" w:color="989A9C" w:themeColor="accent5"/>
            </w:tcBorders>
            <w:noWrap/>
          </w:tcPr>
          <w:p w14:paraId="05F78655" w14:textId="77777777" w:rsidR="00CA6F3D" w:rsidRPr="00E0577B" w:rsidRDefault="00CA6F3D" w:rsidP="005A1542">
            <w:pPr>
              <w:pStyle w:val="ARfintablebodyright"/>
            </w:pPr>
          </w:p>
        </w:tc>
      </w:tr>
      <w:tr w:rsidR="00CA6F3D" w:rsidRPr="002029AF" w14:paraId="5B744A4D" w14:textId="77777777" w:rsidTr="005A1542">
        <w:tc>
          <w:tcPr>
            <w:tcW w:w="7371" w:type="dxa"/>
            <w:tcBorders>
              <w:top w:val="single" w:sz="4" w:space="0" w:color="989A9C" w:themeColor="accent5"/>
              <w:bottom w:val="single" w:sz="4" w:space="0" w:color="989A9C" w:themeColor="accent5"/>
            </w:tcBorders>
          </w:tcPr>
          <w:p w14:paraId="21219C07" w14:textId="77777777" w:rsidR="00CA6F3D" w:rsidRPr="00E0577B" w:rsidRDefault="00CA6F3D" w:rsidP="00001E6C">
            <w:pPr>
              <w:pStyle w:val="ARFintablebodyindent0"/>
              <w:rPr>
                <w:highlight w:val="yellow"/>
              </w:rPr>
            </w:pPr>
            <w:r w:rsidRPr="00A47DEF">
              <w:t>Conditional long service leave entitlements</w:t>
            </w:r>
          </w:p>
        </w:tc>
        <w:tc>
          <w:tcPr>
            <w:tcW w:w="1133" w:type="dxa"/>
            <w:tcBorders>
              <w:top w:val="single" w:sz="4" w:space="0" w:color="989A9C" w:themeColor="accent5"/>
              <w:bottom w:val="single" w:sz="4" w:space="0" w:color="989A9C" w:themeColor="accent5"/>
            </w:tcBorders>
            <w:shd w:val="clear" w:color="auto" w:fill="E7E6E6" w:themeFill="background2"/>
            <w:noWrap/>
          </w:tcPr>
          <w:p w14:paraId="216B6E6B" w14:textId="77777777" w:rsidR="00CA6F3D" w:rsidRPr="00E0577B" w:rsidRDefault="00CA6F3D" w:rsidP="005A1542">
            <w:pPr>
              <w:pStyle w:val="ARfintablebodyright"/>
            </w:pPr>
            <w:r w:rsidRPr="00A47DEF">
              <w:t>9.5</w:t>
            </w:r>
          </w:p>
        </w:tc>
        <w:tc>
          <w:tcPr>
            <w:tcW w:w="1133" w:type="dxa"/>
            <w:tcBorders>
              <w:top w:val="single" w:sz="4" w:space="0" w:color="989A9C" w:themeColor="accent5"/>
              <w:bottom w:val="single" w:sz="4" w:space="0" w:color="989A9C" w:themeColor="accent5"/>
            </w:tcBorders>
            <w:noWrap/>
          </w:tcPr>
          <w:p w14:paraId="3177C95A" w14:textId="77777777" w:rsidR="00CA6F3D" w:rsidRPr="00E0577B" w:rsidRDefault="00CA6F3D" w:rsidP="005A1542">
            <w:pPr>
              <w:pStyle w:val="ARfintablebodyright"/>
            </w:pPr>
            <w:r w:rsidRPr="00A47DEF">
              <w:t>11.2</w:t>
            </w:r>
          </w:p>
        </w:tc>
      </w:tr>
      <w:tr w:rsidR="00CA6F3D" w:rsidRPr="002029AF" w14:paraId="3445A9D4" w14:textId="77777777" w:rsidTr="005A1542">
        <w:tc>
          <w:tcPr>
            <w:tcW w:w="7371" w:type="dxa"/>
            <w:tcBorders>
              <w:top w:val="single" w:sz="4" w:space="0" w:color="989A9C" w:themeColor="accent5"/>
              <w:bottom w:val="single" w:sz="4" w:space="0" w:color="000000" w:themeColor="text1"/>
            </w:tcBorders>
          </w:tcPr>
          <w:p w14:paraId="17534630" w14:textId="77777777" w:rsidR="00CA6F3D" w:rsidRPr="00E0577B" w:rsidRDefault="00CA6F3D" w:rsidP="00001E6C">
            <w:pPr>
              <w:pStyle w:val="ARFintablebodyindent0"/>
              <w:rPr>
                <w:highlight w:val="yellow"/>
              </w:rPr>
            </w:pPr>
            <w:r w:rsidRPr="00A47DEF">
              <w:t>Provisions for on-costs</w:t>
            </w:r>
          </w:p>
        </w:tc>
        <w:tc>
          <w:tcPr>
            <w:tcW w:w="1133" w:type="dxa"/>
            <w:tcBorders>
              <w:top w:val="single" w:sz="4" w:space="0" w:color="989A9C" w:themeColor="accent5"/>
              <w:bottom w:val="single" w:sz="4" w:space="0" w:color="000000" w:themeColor="text1"/>
            </w:tcBorders>
            <w:shd w:val="clear" w:color="auto" w:fill="E7E6E6" w:themeFill="background2"/>
            <w:noWrap/>
          </w:tcPr>
          <w:p w14:paraId="70B86D96" w14:textId="77777777" w:rsidR="00CA6F3D" w:rsidRPr="00E0577B" w:rsidRDefault="00CA6F3D" w:rsidP="005A1542">
            <w:pPr>
              <w:pStyle w:val="ARfintablebodyright"/>
            </w:pPr>
            <w:r w:rsidRPr="00A47DEF">
              <w:t>2.0</w:t>
            </w:r>
          </w:p>
        </w:tc>
        <w:tc>
          <w:tcPr>
            <w:tcW w:w="1133" w:type="dxa"/>
            <w:tcBorders>
              <w:top w:val="single" w:sz="4" w:space="0" w:color="989A9C" w:themeColor="accent5"/>
              <w:bottom w:val="single" w:sz="4" w:space="0" w:color="000000" w:themeColor="text1"/>
            </w:tcBorders>
            <w:noWrap/>
          </w:tcPr>
          <w:p w14:paraId="6E50FEA3" w14:textId="77777777" w:rsidR="00CA6F3D" w:rsidRPr="00E0577B" w:rsidRDefault="00CA6F3D" w:rsidP="005A1542">
            <w:pPr>
              <w:pStyle w:val="ARfintablebodyright"/>
            </w:pPr>
            <w:r w:rsidRPr="00A47DEF">
              <w:t>2.2</w:t>
            </w:r>
          </w:p>
        </w:tc>
      </w:tr>
      <w:tr w:rsidR="00CA6F3D" w:rsidRPr="002029AF" w14:paraId="363236C4" w14:textId="77777777" w:rsidTr="005A1542">
        <w:tc>
          <w:tcPr>
            <w:tcW w:w="7371" w:type="dxa"/>
            <w:tcBorders>
              <w:top w:val="single" w:sz="4" w:space="0" w:color="000000" w:themeColor="text1"/>
              <w:bottom w:val="single" w:sz="4" w:space="0" w:color="000000" w:themeColor="text1"/>
            </w:tcBorders>
          </w:tcPr>
          <w:p w14:paraId="6F90F22B" w14:textId="77777777" w:rsidR="00CA6F3D" w:rsidRPr="00E0577B" w:rsidRDefault="00CA6F3D" w:rsidP="005A1542">
            <w:pPr>
              <w:pStyle w:val="ARfintablebodybold"/>
              <w:rPr>
                <w:highlight w:val="yellow"/>
              </w:rPr>
            </w:pPr>
            <w:r w:rsidRPr="00A47DEF">
              <w:t>Total</w:t>
            </w:r>
            <w:r>
              <w:t xml:space="preserve"> </w:t>
            </w:r>
            <w:r w:rsidRPr="00A47DEF">
              <w:t>non</w:t>
            </w:r>
            <w:r>
              <w:t>-</w:t>
            </w:r>
            <w:r w:rsidRPr="00A47DEF">
              <w:t>current</w:t>
            </w:r>
            <w:r>
              <w:t xml:space="preserve"> </w:t>
            </w:r>
            <w:r w:rsidRPr="00A47DEF">
              <w:t>provisions</w:t>
            </w:r>
            <w:r>
              <w:t xml:space="preserve"> </w:t>
            </w:r>
            <w:r w:rsidRPr="00A47DEF">
              <w:t>for</w:t>
            </w:r>
            <w:r>
              <w:t xml:space="preserve"> </w:t>
            </w:r>
            <w:r w:rsidRPr="00A47DEF">
              <w:t>employee</w:t>
            </w:r>
            <w:r>
              <w:t xml:space="preserve"> </w:t>
            </w:r>
            <w:r w:rsidRPr="00A47DEF">
              <w:t>benefits</w:t>
            </w:r>
          </w:p>
        </w:tc>
        <w:tc>
          <w:tcPr>
            <w:tcW w:w="1133" w:type="dxa"/>
            <w:tcBorders>
              <w:top w:val="single" w:sz="4" w:space="0" w:color="000000" w:themeColor="text1"/>
              <w:bottom w:val="single" w:sz="4" w:space="0" w:color="000000" w:themeColor="text1"/>
            </w:tcBorders>
            <w:shd w:val="clear" w:color="auto" w:fill="E7E6E6" w:themeFill="background2"/>
            <w:noWrap/>
          </w:tcPr>
          <w:p w14:paraId="26A758C1" w14:textId="77777777" w:rsidR="00CA6F3D" w:rsidRPr="00E0577B" w:rsidRDefault="00CA6F3D" w:rsidP="005A1542">
            <w:pPr>
              <w:pStyle w:val="ARfintablebodyrightbold"/>
            </w:pPr>
            <w:r w:rsidRPr="00A47DEF">
              <w:t>11.5</w:t>
            </w:r>
          </w:p>
        </w:tc>
        <w:tc>
          <w:tcPr>
            <w:tcW w:w="1133" w:type="dxa"/>
            <w:tcBorders>
              <w:top w:val="single" w:sz="4" w:space="0" w:color="000000" w:themeColor="text1"/>
              <w:bottom w:val="single" w:sz="4" w:space="0" w:color="000000" w:themeColor="text1"/>
            </w:tcBorders>
            <w:noWrap/>
          </w:tcPr>
          <w:p w14:paraId="7D04A4C6" w14:textId="77777777" w:rsidR="00CA6F3D" w:rsidRPr="00E0577B" w:rsidRDefault="00CA6F3D" w:rsidP="005A1542">
            <w:pPr>
              <w:pStyle w:val="ARfintablebodyrightbold"/>
            </w:pPr>
            <w:r w:rsidRPr="00A47DEF">
              <w:t>13.4</w:t>
            </w:r>
          </w:p>
        </w:tc>
      </w:tr>
      <w:tr w:rsidR="00CA6F3D" w:rsidRPr="002029AF" w14:paraId="2677CFBD" w14:textId="77777777" w:rsidTr="005A1542">
        <w:trPr>
          <w:cnfStyle w:val="010000000000" w:firstRow="0" w:lastRow="1" w:firstColumn="0" w:lastColumn="0" w:oddVBand="0" w:evenVBand="0" w:oddHBand="0" w:evenHBand="0" w:firstRowFirstColumn="0" w:firstRowLastColumn="0" w:lastRowFirstColumn="0" w:lastRowLastColumn="0"/>
        </w:trPr>
        <w:tc>
          <w:tcPr>
            <w:tcW w:w="7371" w:type="dxa"/>
          </w:tcPr>
          <w:p w14:paraId="3F6BDA57" w14:textId="77777777" w:rsidR="00CA6F3D" w:rsidRPr="005A1542" w:rsidRDefault="00CA6F3D" w:rsidP="005A1542">
            <w:pPr>
              <w:pStyle w:val="ARfintablebodybold"/>
              <w:rPr>
                <w:highlight w:val="yellow"/>
              </w:rPr>
            </w:pPr>
            <w:r w:rsidRPr="00A47DEF">
              <w:t>Total</w:t>
            </w:r>
            <w:r>
              <w:t xml:space="preserve"> </w:t>
            </w:r>
            <w:r w:rsidRPr="00A47DEF">
              <w:t>provisions</w:t>
            </w:r>
            <w:r>
              <w:t xml:space="preserve"> </w:t>
            </w:r>
            <w:r w:rsidRPr="00A47DEF">
              <w:t>for</w:t>
            </w:r>
            <w:r>
              <w:t xml:space="preserve"> </w:t>
            </w:r>
            <w:r w:rsidRPr="00A47DEF">
              <w:t>employee</w:t>
            </w:r>
            <w:r>
              <w:t xml:space="preserve"> </w:t>
            </w:r>
            <w:r w:rsidRPr="00A47DEF">
              <w:t>benefits</w:t>
            </w:r>
          </w:p>
        </w:tc>
        <w:tc>
          <w:tcPr>
            <w:tcW w:w="1133" w:type="dxa"/>
            <w:shd w:val="clear" w:color="auto" w:fill="E7E6E6" w:themeFill="background2"/>
            <w:noWrap/>
          </w:tcPr>
          <w:p w14:paraId="27A40CFB" w14:textId="77777777" w:rsidR="00CA6F3D" w:rsidRPr="00E0577B" w:rsidRDefault="00CA6F3D" w:rsidP="005A1542">
            <w:pPr>
              <w:pStyle w:val="ARfintablebodyrightbold"/>
            </w:pPr>
            <w:r w:rsidRPr="00A47DEF">
              <w:t>123.3</w:t>
            </w:r>
          </w:p>
        </w:tc>
        <w:tc>
          <w:tcPr>
            <w:tcW w:w="1133" w:type="dxa"/>
            <w:noWrap/>
          </w:tcPr>
          <w:p w14:paraId="5B92B6B3" w14:textId="77777777" w:rsidR="00CA6F3D" w:rsidRPr="00E0577B" w:rsidRDefault="00CA6F3D" w:rsidP="005A1542">
            <w:pPr>
              <w:pStyle w:val="ARfintablebodyrightbold"/>
            </w:pPr>
            <w:r w:rsidRPr="00A47DEF">
              <w:t>123.8</w:t>
            </w:r>
          </w:p>
        </w:tc>
      </w:tr>
    </w:tbl>
    <w:p w14:paraId="5D694FEA" w14:textId="43D4CE63" w:rsidR="00CA6F3D" w:rsidRDefault="00CA6F3D" w:rsidP="00087B91">
      <w:pPr>
        <w:pStyle w:val="Heading7"/>
      </w:pPr>
      <w:r w:rsidRPr="009373AD">
        <w:t>Reconciliation of movement in on</w:t>
      </w:r>
      <w:r>
        <w:t>–</w:t>
      </w:r>
      <w:r w:rsidRPr="009373AD">
        <w:t>cost provision</w:t>
      </w:r>
    </w:p>
    <w:tbl>
      <w:tblPr>
        <w:tblStyle w:val="DHAnnualReportFinancialtable"/>
        <w:tblW w:w="9637" w:type="dxa"/>
        <w:tblLayout w:type="fixed"/>
        <w:tblLook w:val="01E0" w:firstRow="1" w:lastRow="1" w:firstColumn="1" w:lastColumn="1" w:noHBand="0" w:noVBand="0"/>
      </w:tblPr>
      <w:tblGrid>
        <w:gridCol w:w="7371"/>
        <w:gridCol w:w="1133"/>
        <w:gridCol w:w="1133"/>
      </w:tblGrid>
      <w:tr w:rsidR="00CA6F3D" w:rsidRPr="002029AF" w14:paraId="05593B9F" w14:textId="77777777" w:rsidTr="00BE40B2">
        <w:trPr>
          <w:cnfStyle w:val="100000000000" w:firstRow="1" w:lastRow="0" w:firstColumn="0" w:lastColumn="0" w:oddVBand="0" w:evenVBand="0" w:oddHBand="0" w:evenHBand="0" w:firstRowFirstColumn="0" w:firstRowLastColumn="0" w:lastRowFirstColumn="0" w:lastRowLastColumn="0"/>
          <w:tblHeader/>
        </w:trPr>
        <w:tc>
          <w:tcPr>
            <w:tcW w:w="7371" w:type="dxa"/>
          </w:tcPr>
          <w:p w14:paraId="2C2B9E13" w14:textId="77777777" w:rsidR="00CA6F3D" w:rsidRPr="00E72F15" w:rsidRDefault="00CA6F3D" w:rsidP="00657685">
            <w:pPr>
              <w:pStyle w:val="ARfintablebodybold"/>
              <w:spacing w:before="28" w:after="10"/>
              <w:rPr>
                <w:highlight w:val="yellow"/>
              </w:rPr>
            </w:pPr>
          </w:p>
        </w:tc>
        <w:tc>
          <w:tcPr>
            <w:tcW w:w="1133" w:type="dxa"/>
            <w:shd w:val="clear" w:color="auto" w:fill="E7E6E6" w:themeFill="background2"/>
            <w:noWrap/>
          </w:tcPr>
          <w:p w14:paraId="205BFF1E" w14:textId="77777777" w:rsidR="00CA6F3D" w:rsidRPr="00BE40B2" w:rsidRDefault="00CA6F3D" w:rsidP="00BE40B2">
            <w:pPr>
              <w:pStyle w:val="ARfintablecolheadright"/>
            </w:pPr>
            <w:r w:rsidRPr="00BE40B2">
              <w:t>2025</w:t>
            </w:r>
          </w:p>
          <w:p w14:paraId="0456EEEE" w14:textId="77777777" w:rsidR="00CA6F3D" w:rsidRPr="00BE40B2" w:rsidRDefault="00CA6F3D" w:rsidP="00BE40B2">
            <w:pPr>
              <w:pStyle w:val="ARfintablecolheadright"/>
            </w:pPr>
            <w:r w:rsidRPr="00BE40B2">
              <w:t>$M</w:t>
            </w:r>
          </w:p>
        </w:tc>
        <w:tc>
          <w:tcPr>
            <w:tcW w:w="1133" w:type="dxa"/>
            <w:noWrap/>
          </w:tcPr>
          <w:p w14:paraId="1618C973" w14:textId="77777777" w:rsidR="00CA6F3D" w:rsidRPr="00BE40B2" w:rsidRDefault="00CA6F3D" w:rsidP="00BE40B2">
            <w:pPr>
              <w:pStyle w:val="ARfintablecolheadright"/>
            </w:pPr>
            <w:r w:rsidRPr="00BE40B2">
              <w:t>2024</w:t>
            </w:r>
          </w:p>
          <w:p w14:paraId="4FF501F7" w14:textId="77777777" w:rsidR="00CA6F3D" w:rsidRPr="00BE40B2" w:rsidRDefault="00CA6F3D" w:rsidP="00BE40B2">
            <w:pPr>
              <w:pStyle w:val="ARfintablecolheadright"/>
            </w:pPr>
            <w:r w:rsidRPr="00BE40B2">
              <w:t>$M</w:t>
            </w:r>
          </w:p>
        </w:tc>
      </w:tr>
      <w:tr w:rsidR="00CA6F3D" w:rsidRPr="002029AF" w14:paraId="0CC9A536" w14:textId="77777777" w:rsidTr="00BE40B2">
        <w:tc>
          <w:tcPr>
            <w:tcW w:w="7371" w:type="dxa"/>
          </w:tcPr>
          <w:p w14:paraId="4B5102E6" w14:textId="77777777" w:rsidR="00CA6F3D" w:rsidRPr="00E72F15" w:rsidRDefault="00CA6F3D" w:rsidP="00BE40B2">
            <w:pPr>
              <w:pStyle w:val="ARfintablebodybold"/>
              <w:rPr>
                <w:highlight w:val="yellow"/>
              </w:rPr>
            </w:pPr>
            <w:r w:rsidRPr="00344ABF">
              <w:t>Opening</w:t>
            </w:r>
            <w:r>
              <w:t xml:space="preserve"> </w:t>
            </w:r>
            <w:r w:rsidRPr="00344ABF">
              <w:t>balance</w:t>
            </w:r>
          </w:p>
        </w:tc>
        <w:tc>
          <w:tcPr>
            <w:tcW w:w="1133" w:type="dxa"/>
            <w:shd w:val="clear" w:color="auto" w:fill="E7E6E6" w:themeFill="background2"/>
            <w:noWrap/>
          </w:tcPr>
          <w:p w14:paraId="7DE91DF9" w14:textId="77777777" w:rsidR="00CA6F3D" w:rsidRPr="002029AF" w:rsidRDefault="00CA6F3D" w:rsidP="00BE40B2">
            <w:pPr>
              <w:pStyle w:val="ARfintablebodyrightbold"/>
            </w:pPr>
            <w:r w:rsidRPr="00344ABF">
              <w:t>19.4</w:t>
            </w:r>
          </w:p>
        </w:tc>
        <w:tc>
          <w:tcPr>
            <w:tcW w:w="1133" w:type="dxa"/>
            <w:noWrap/>
          </w:tcPr>
          <w:p w14:paraId="732FD34A" w14:textId="77777777" w:rsidR="00CA6F3D" w:rsidRPr="002029AF" w:rsidRDefault="00CA6F3D" w:rsidP="00BE40B2">
            <w:pPr>
              <w:pStyle w:val="ARfintablebodyrightbold"/>
            </w:pPr>
            <w:r w:rsidRPr="00344ABF">
              <w:t>20.1</w:t>
            </w:r>
          </w:p>
        </w:tc>
      </w:tr>
      <w:tr w:rsidR="00CA6F3D" w:rsidRPr="002029AF" w14:paraId="04F85A5C" w14:textId="77777777" w:rsidTr="00BE40B2">
        <w:tc>
          <w:tcPr>
            <w:tcW w:w="7371" w:type="dxa"/>
          </w:tcPr>
          <w:p w14:paraId="2ED3CEAD" w14:textId="77777777" w:rsidR="00CA6F3D" w:rsidRPr="00E72F15" w:rsidRDefault="00CA6F3D" w:rsidP="00BE40B2">
            <w:pPr>
              <w:pStyle w:val="ARfintablebody"/>
              <w:spacing w:before="28" w:after="10"/>
              <w:rPr>
                <w:highlight w:val="yellow"/>
              </w:rPr>
            </w:pPr>
            <w:r w:rsidRPr="00344ABF">
              <w:t>Additional provisions recognised</w:t>
            </w:r>
          </w:p>
        </w:tc>
        <w:tc>
          <w:tcPr>
            <w:tcW w:w="1133" w:type="dxa"/>
            <w:shd w:val="clear" w:color="auto" w:fill="E7E6E6" w:themeFill="background2"/>
            <w:noWrap/>
          </w:tcPr>
          <w:p w14:paraId="0EAC9652" w14:textId="77777777" w:rsidR="00CA6F3D" w:rsidRPr="002029AF" w:rsidRDefault="00CA6F3D" w:rsidP="00BE40B2">
            <w:pPr>
              <w:pStyle w:val="ARfintablebodyright"/>
              <w:spacing w:before="28" w:after="10"/>
            </w:pPr>
            <w:r w:rsidRPr="00344ABF">
              <w:t>10.5</w:t>
            </w:r>
          </w:p>
        </w:tc>
        <w:tc>
          <w:tcPr>
            <w:tcW w:w="1133" w:type="dxa"/>
            <w:noWrap/>
          </w:tcPr>
          <w:p w14:paraId="0E0F889B" w14:textId="77777777" w:rsidR="00CA6F3D" w:rsidRPr="002029AF" w:rsidRDefault="00CA6F3D" w:rsidP="00BE40B2">
            <w:pPr>
              <w:pStyle w:val="ARfintablebodyright"/>
              <w:spacing w:before="28" w:after="10"/>
            </w:pPr>
            <w:r w:rsidRPr="00344ABF">
              <w:t>9.4</w:t>
            </w:r>
          </w:p>
        </w:tc>
      </w:tr>
      <w:tr w:rsidR="00CA6F3D" w:rsidRPr="002029AF" w14:paraId="2389884E" w14:textId="77777777" w:rsidTr="00BE40B2">
        <w:tc>
          <w:tcPr>
            <w:tcW w:w="7371" w:type="dxa"/>
          </w:tcPr>
          <w:p w14:paraId="46AF29CD" w14:textId="77777777" w:rsidR="00CA6F3D" w:rsidRPr="00E72F15" w:rsidRDefault="00CA6F3D" w:rsidP="00BE40B2">
            <w:pPr>
              <w:pStyle w:val="ARfintablebody"/>
              <w:spacing w:before="28" w:after="10"/>
              <w:rPr>
                <w:highlight w:val="yellow"/>
              </w:rPr>
            </w:pPr>
            <w:r w:rsidRPr="00344ABF">
              <w:t>Reductions arising from payments/other sacrifices of future economic benefits</w:t>
            </w:r>
          </w:p>
        </w:tc>
        <w:tc>
          <w:tcPr>
            <w:tcW w:w="1133" w:type="dxa"/>
            <w:shd w:val="clear" w:color="auto" w:fill="E7E6E6" w:themeFill="background2"/>
            <w:noWrap/>
          </w:tcPr>
          <w:p w14:paraId="48E38805" w14:textId="77777777" w:rsidR="00CA6F3D" w:rsidRPr="002029AF" w:rsidRDefault="00CA6F3D" w:rsidP="00BE40B2">
            <w:pPr>
              <w:pStyle w:val="ARfintablebodyright"/>
              <w:spacing w:before="28" w:after="10"/>
            </w:pPr>
            <w:r w:rsidRPr="00344ABF">
              <w:t>(8.4)</w:t>
            </w:r>
          </w:p>
        </w:tc>
        <w:tc>
          <w:tcPr>
            <w:tcW w:w="1133" w:type="dxa"/>
            <w:noWrap/>
          </w:tcPr>
          <w:p w14:paraId="5BE60CE5" w14:textId="77777777" w:rsidR="00CA6F3D" w:rsidRPr="002029AF" w:rsidRDefault="00CA6F3D" w:rsidP="00BE40B2">
            <w:pPr>
              <w:pStyle w:val="ARfintablebodyright"/>
              <w:spacing w:before="28" w:after="10"/>
            </w:pPr>
            <w:r w:rsidRPr="00344ABF">
              <w:t>(9.9)</w:t>
            </w:r>
          </w:p>
        </w:tc>
      </w:tr>
      <w:tr w:rsidR="00CA6F3D" w:rsidRPr="002029AF" w14:paraId="0EA3D152" w14:textId="77777777" w:rsidTr="00BE40B2">
        <w:tc>
          <w:tcPr>
            <w:tcW w:w="7371" w:type="dxa"/>
            <w:tcBorders>
              <w:bottom w:val="single" w:sz="4" w:space="0" w:color="989A9C" w:themeColor="accent5"/>
            </w:tcBorders>
          </w:tcPr>
          <w:p w14:paraId="6E3EED61" w14:textId="77777777" w:rsidR="00CA6F3D" w:rsidRPr="00E72F15" w:rsidRDefault="00CA6F3D" w:rsidP="00BE40B2">
            <w:pPr>
              <w:pStyle w:val="ARfintablebody"/>
              <w:spacing w:before="28" w:after="10"/>
              <w:rPr>
                <w:highlight w:val="yellow"/>
              </w:rPr>
            </w:pPr>
            <w:r w:rsidRPr="00344ABF">
              <w:t>Unwinding of discount and effect of changes in the discount rate</w:t>
            </w:r>
          </w:p>
        </w:tc>
        <w:tc>
          <w:tcPr>
            <w:tcW w:w="1133" w:type="dxa"/>
            <w:tcBorders>
              <w:bottom w:val="single" w:sz="4" w:space="0" w:color="989A9C" w:themeColor="accent5"/>
            </w:tcBorders>
            <w:shd w:val="clear" w:color="auto" w:fill="E7E6E6" w:themeFill="background2"/>
            <w:noWrap/>
          </w:tcPr>
          <w:p w14:paraId="7F25824B" w14:textId="77777777" w:rsidR="00CA6F3D" w:rsidRPr="002029AF" w:rsidRDefault="00CA6F3D" w:rsidP="00BE40B2">
            <w:pPr>
              <w:pStyle w:val="ARfintablebodyright"/>
              <w:spacing w:before="28" w:after="10"/>
            </w:pPr>
            <w:r w:rsidRPr="00344ABF">
              <w:t>0.4</w:t>
            </w:r>
          </w:p>
        </w:tc>
        <w:tc>
          <w:tcPr>
            <w:tcW w:w="1133" w:type="dxa"/>
            <w:tcBorders>
              <w:bottom w:val="single" w:sz="4" w:space="0" w:color="989A9C" w:themeColor="accent5"/>
            </w:tcBorders>
            <w:noWrap/>
          </w:tcPr>
          <w:p w14:paraId="5D04725A" w14:textId="77777777" w:rsidR="00CA6F3D" w:rsidRPr="002029AF" w:rsidRDefault="00CA6F3D" w:rsidP="00BE40B2">
            <w:pPr>
              <w:pStyle w:val="ARfintablebodyright"/>
              <w:spacing w:before="28" w:after="10"/>
            </w:pPr>
            <w:r w:rsidRPr="00344ABF">
              <w:t>(0.2)</w:t>
            </w:r>
          </w:p>
        </w:tc>
      </w:tr>
      <w:tr w:rsidR="00CA6F3D" w:rsidRPr="002029AF" w14:paraId="70D81033" w14:textId="77777777" w:rsidTr="00BE40B2">
        <w:tc>
          <w:tcPr>
            <w:tcW w:w="7371" w:type="dxa"/>
            <w:tcBorders>
              <w:top w:val="single" w:sz="4" w:space="0" w:color="989A9C" w:themeColor="accent5"/>
              <w:bottom w:val="single" w:sz="4" w:space="0" w:color="000000" w:themeColor="text1"/>
            </w:tcBorders>
          </w:tcPr>
          <w:p w14:paraId="3DA1FC79" w14:textId="77777777" w:rsidR="00CA6F3D" w:rsidRPr="00E72F15" w:rsidRDefault="00CA6F3D" w:rsidP="00BE40B2">
            <w:pPr>
              <w:pStyle w:val="ARfintablebody"/>
              <w:rPr>
                <w:highlight w:val="yellow"/>
              </w:rPr>
            </w:pPr>
            <w:r w:rsidRPr="00344ABF">
              <w:t>Reduction due to transfer out</w:t>
            </w:r>
          </w:p>
        </w:tc>
        <w:tc>
          <w:tcPr>
            <w:tcW w:w="1133" w:type="dxa"/>
            <w:tcBorders>
              <w:top w:val="single" w:sz="4" w:space="0" w:color="989A9C" w:themeColor="accent5"/>
              <w:bottom w:val="single" w:sz="4" w:space="0" w:color="000000" w:themeColor="text1"/>
            </w:tcBorders>
            <w:shd w:val="clear" w:color="auto" w:fill="E7E6E6" w:themeFill="background2"/>
            <w:noWrap/>
          </w:tcPr>
          <w:p w14:paraId="0A5F84F4" w14:textId="77777777" w:rsidR="00CA6F3D" w:rsidRPr="002029AF" w:rsidRDefault="00CA6F3D" w:rsidP="00BE40B2">
            <w:pPr>
              <w:pStyle w:val="ARfintablebodyright"/>
            </w:pPr>
            <w:r w:rsidRPr="00344ABF">
              <w:t>(2.0)</w:t>
            </w:r>
          </w:p>
        </w:tc>
        <w:tc>
          <w:tcPr>
            <w:tcW w:w="1133" w:type="dxa"/>
            <w:tcBorders>
              <w:top w:val="single" w:sz="4" w:space="0" w:color="989A9C" w:themeColor="accent5"/>
              <w:bottom w:val="single" w:sz="4" w:space="0" w:color="000000" w:themeColor="text1"/>
            </w:tcBorders>
            <w:noWrap/>
          </w:tcPr>
          <w:p w14:paraId="0D7C33B3" w14:textId="77777777" w:rsidR="00CA6F3D" w:rsidRPr="002029AF" w:rsidRDefault="00CA6F3D" w:rsidP="00BE40B2">
            <w:pPr>
              <w:pStyle w:val="ARfintablebodyright"/>
            </w:pPr>
            <w:r>
              <w:t>–</w:t>
            </w:r>
          </w:p>
        </w:tc>
      </w:tr>
      <w:tr w:rsidR="00CA6F3D" w:rsidRPr="002029AF" w14:paraId="01F15915" w14:textId="77777777" w:rsidTr="00BE40B2">
        <w:tc>
          <w:tcPr>
            <w:tcW w:w="7371" w:type="dxa"/>
            <w:tcBorders>
              <w:top w:val="single" w:sz="4" w:space="0" w:color="000000" w:themeColor="text1"/>
              <w:bottom w:val="single" w:sz="4" w:space="0" w:color="000000" w:themeColor="text1"/>
            </w:tcBorders>
          </w:tcPr>
          <w:p w14:paraId="2BF25AE2" w14:textId="77777777" w:rsidR="00CA6F3D" w:rsidRPr="00E72F15" w:rsidRDefault="00CA6F3D" w:rsidP="00BE40B2">
            <w:pPr>
              <w:pStyle w:val="ARfintablebodybold"/>
              <w:rPr>
                <w:highlight w:val="yellow"/>
              </w:rPr>
            </w:pPr>
            <w:r w:rsidRPr="00344ABF">
              <w:t>Closing</w:t>
            </w:r>
            <w:r>
              <w:t xml:space="preserve"> </w:t>
            </w:r>
            <w:r w:rsidRPr="00344ABF">
              <w:t>balance</w:t>
            </w:r>
          </w:p>
        </w:tc>
        <w:tc>
          <w:tcPr>
            <w:tcW w:w="1133" w:type="dxa"/>
            <w:tcBorders>
              <w:top w:val="single" w:sz="4" w:space="0" w:color="000000" w:themeColor="text1"/>
              <w:bottom w:val="single" w:sz="4" w:space="0" w:color="000000" w:themeColor="text1"/>
            </w:tcBorders>
            <w:shd w:val="clear" w:color="auto" w:fill="E7E6E6" w:themeFill="background2"/>
            <w:noWrap/>
          </w:tcPr>
          <w:p w14:paraId="0B954860" w14:textId="77777777" w:rsidR="00CA6F3D" w:rsidRPr="002029AF" w:rsidRDefault="00CA6F3D" w:rsidP="00BE40B2">
            <w:pPr>
              <w:pStyle w:val="ARfintablebodyrightbold"/>
            </w:pPr>
            <w:r w:rsidRPr="00344ABF">
              <w:t>19.9</w:t>
            </w:r>
          </w:p>
        </w:tc>
        <w:tc>
          <w:tcPr>
            <w:tcW w:w="1133" w:type="dxa"/>
            <w:tcBorders>
              <w:top w:val="single" w:sz="4" w:space="0" w:color="000000" w:themeColor="text1"/>
              <w:bottom w:val="single" w:sz="4" w:space="0" w:color="000000" w:themeColor="text1"/>
            </w:tcBorders>
            <w:noWrap/>
          </w:tcPr>
          <w:p w14:paraId="79064E28" w14:textId="77777777" w:rsidR="00CA6F3D" w:rsidRPr="002029AF" w:rsidRDefault="00CA6F3D" w:rsidP="00BE40B2">
            <w:pPr>
              <w:pStyle w:val="ARfintablebodyrightbold"/>
            </w:pPr>
            <w:r w:rsidRPr="00344ABF">
              <w:t>19.4</w:t>
            </w:r>
          </w:p>
        </w:tc>
      </w:tr>
      <w:tr w:rsidR="00CA6F3D" w:rsidRPr="002029AF" w14:paraId="6C21B415" w14:textId="77777777" w:rsidTr="00BE40B2">
        <w:tc>
          <w:tcPr>
            <w:tcW w:w="7371" w:type="dxa"/>
            <w:tcBorders>
              <w:top w:val="single" w:sz="4" w:space="0" w:color="000000" w:themeColor="text1"/>
              <w:bottom w:val="single" w:sz="4" w:space="0" w:color="989A9C" w:themeColor="accent5"/>
            </w:tcBorders>
          </w:tcPr>
          <w:p w14:paraId="22F33A8B" w14:textId="77777777" w:rsidR="00CA6F3D" w:rsidRPr="00D3231C" w:rsidRDefault="00CA6F3D" w:rsidP="00BE40B2">
            <w:pPr>
              <w:pStyle w:val="ARfintablebody"/>
            </w:pPr>
            <w:r w:rsidRPr="00344ABF">
              <w:t>Current</w:t>
            </w:r>
          </w:p>
        </w:tc>
        <w:tc>
          <w:tcPr>
            <w:tcW w:w="1133" w:type="dxa"/>
            <w:tcBorders>
              <w:top w:val="single" w:sz="4" w:space="0" w:color="000000" w:themeColor="text1"/>
              <w:bottom w:val="single" w:sz="4" w:space="0" w:color="989A9C" w:themeColor="accent5"/>
            </w:tcBorders>
            <w:shd w:val="clear" w:color="auto" w:fill="E7E6E6" w:themeFill="background2"/>
            <w:noWrap/>
          </w:tcPr>
          <w:p w14:paraId="6819BE03" w14:textId="77777777" w:rsidR="00CA6F3D" w:rsidRPr="00D3231C" w:rsidRDefault="00CA6F3D" w:rsidP="00BE40B2">
            <w:pPr>
              <w:pStyle w:val="ARfintablebodyright"/>
            </w:pPr>
            <w:r w:rsidRPr="00344ABF">
              <w:t>17.9</w:t>
            </w:r>
          </w:p>
        </w:tc>
        <w:tc>
          <w:tcPr>
            <w:tcW w:w="1133" w:type="dxa"/>
            <w:tcBorders>
              <w:top w:val="single" w:sz="4" w:space="0" w:color="000000" w:themeColor="text1"/>
              <w:bottom w:val="single" w:sz="4" w:space="0" w:color="989A9C" w:themeColor="accent5"/>
            </w:tcBorders>
            <w:noWrap/>
          </w:tcPr>
          <w:p w14:paraId="3E9B6FED" w14:textId="77777777" w:rsidR="00CA6F3D" w:rsidRPr="00D3231C" w:rsidRDefault="00CA6F3D" w:rsidP="00BE40B2">
            <w:pPr>
              <w:pStyle w:val="ARfintablebodyright"/>
            </w:pPr>
            <w:r w:rsidRPr="00344ABF">
              <w:t>17.2</w:t>
            </w:r>
          </w:p>
        </w:tc>
      </w:tr>
      <w:tr w:rsidR="00CA6F3D" w:rsidRPr="002029AF" w14:paraId="2269A823" w14:textId="77777777" w:rsidTr="00BE40B2">
        <w:trPr>
          <w:cnfStyle w:val="010000000000" w:firstRow="0" w:lastRow="1" w:firstColumn="0" w:lastColumn="0" w:oddVBand="0" w:evenVBand="0" w:oddHBand="0" w:evenHBand="0" w:firstRowFirstColumn="0" w:firstRowLastColumn="0" w:lastRowFirstColumn="0" w:lastRowLastColumn="0"/>
        </w:trPr>
        <w:tc>
          <w:tcPr>
            <w:tcW w:w="7371" w:type="dxa"/>
            <w:tcBorders>
              <w:top w:val="single" w:sz="4" w:space="0" w:color="989A9C" w:themeColor="accent5"/>
            </w:tcBorders>
          </w:tcPr>
          <w:p w14:paraId="6406736D" w14:textId="77777777" w:rsidR="00CA6F3D" w:rsidRPr="003C343D" w:rsidRDefault="00CA6F3D" w:rsidP="00BE40B2">
            <w:pPr>
              <w:pStyle w:val="ARfintablebody"/>
            </w:pPr>
            <w:r w:rsidRPr="00344ABF">
              <w:t>Non-current</w:t>
            </w:r>
          </w:p>
        </w:tc>
        <w:tc>
          <w:tcPr>
            <w:tcW w:w="1133" w:type="dxa"/>
            <w:tcBorders>
              <w:top w:val="single" w:sz="4" w:space="0" w:color="989A9C" w:themeColor="accent5"/>
            </w:tcBorders>
            <w:shd w:val="clear" w:color="auto" w:fill="E7E6E6" w:themeFill="background2"/>
            <w:noWrap/>
          </w:tcPr>
          <w:p w14:paraId="668708B8" w14:textId="77777777" w:rsidR="00CA6F3D" w:rsidRPr="003C343D" w:rsidRDefault="00CA6F3D" w:rsidP="00BE40B2">
            <w:pPr>
              <w:pStyle w:val="ARfintablebodyright"/>
            </w:pPr>
            <w:r w:rsidRPr="00344ABF">
              <w:t>2.0</w:t>
            </w:r>
          </w:p>
        </w:tc>
        <w:tc>
          <w:tcPr>
            <w:tcW w:w="1133" w:type="dxa"/>
            <w:tcBorders>
              <w:top w:val="single" w:sz="4" w:space="0" w:color="989A9C" w:themeColor="accent5"/>
            </w:tcBorders>
            <w:noWrap/>
          </w:tcPr>
          <w:p w14:paraId="656658CD" w14:textId="77777777" w:rsidR="00CA6F3D" w:rsidRPr="003C343D" w:rsidRDefault="00CA6F3D" w:rsidP="00BE40B2">
            <w:pPr>
              <w:pStyle w:val="ARfintablebodyright"/>
            </w:pPr>
            <w:r w:rsidRPr="00344ABF">
              <w:t>2.2</w:t>
            </w:r>
          </w:p>
        </w:tc>
      </w:tr>
    </w:tbl>
    <w:p w14:paraId="4A63FD43" w14:textId="77777777" w:rsidR="00CA6F3D" w:rsidRDefault="00CA6F3D" w:rsidP="005B74B7">
      <w:pPr>
        <w:pStyle w:val="ARfinbodyaftertable"/>
      </w:pPr>
      <w:r w:rsidRPr="005B74B7">
        <w:rPr>
          <w:rStyle w:val="Strong"/>
        </w:rPr>
        <w:t>Annual leave and sick leave</w:t>
      </w:r>
      <w:r>
        <w:t>: Liabilities for annual leave and on-costs are recognised as part of the provisions for employee benefits as ‘current liabilities’ because the department does not have an unconditional right to defer settlements of these liabilities.</w:t>
      </w:r>
    </w:p>
    <w:p w14:paraId="78F7D62B" w14:textId="77777777" w:rsidR="00CA6F3D" w:rsidRDefault="00CA6F3D" w:rsidP="005B74B7">
      <w:pPr>
        <w:pStyle w:val="ARfinbody"/>
      </w:pPr>
      <w:r>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p>
    <w:p w14:paraId="56E01FDD" w14:textId="77777777" w:rsidR="00CA6F3D" w:rsidRDefault="00CA6F3D" w:rsidP="005B74B7">
      <w:pPr>
        <w:pStyle w:val="ARfinbody"/>
      </w:pPr>
      <w:r>
        <w:t>No provision has been made for sick leave as all sick leave is non-</w:t>
      </w:r>
      <w:proofErr w:type="gramStart"/>
      <w:r>
        <w:t>vesting</w:t>
      </w:r>
      <w:proofErr w:type="gramEnd"/>
      <w:r>
        <w:t xml:space="preserve"> and it is not considered probable that the average sick leave taken in the future will be greater than the benefits accrued in the future. As sick leave is non-vesting, an expense is recognised in the comprehensive operating statement as it is taken. </w:t>
      </w:r>
    </w:p>
    <w:p w14:paraId="6F333F05" w14:textId="77777777" w:rsidR="00CA6F3D" w:rsidRDefault="00CA6F3D" w:rsidP="005B74B7">
      <w:pPr>
        <w:pStyle w:val="ARfinbody"/>
      </w:pPr>
      <w:r>
        <w:t>Employment on-costs such as payroll tax, workers' compensation and superannuation are not employee benefits. They are disclosed separately as a component of the provision for employee benefits when the employment to which they relate has occurred.</w:t>
      </w:r>
    </w:p>
    <w:p w14:paraId="1C058593" w14:textId="77777777" w:rsidR="00CA6F3D" w:rsidRDefault="00CA6F3D" w:rsidP="005B74B7">
      <w:pPr>
        <w:pStyle w:val="ARfinbody"/>
      </w:pPr>
      <w:r w:rsidRPr="00566835">
        <w:rPr>
          <w:rStyle w:val="Strong"/>
        </w:rPr>
        <w:t>Unconditional LSL</w:t>
      </w:r>
      <w:r>
        <w:t xml:space="preserve"> is disclosed as a current liability, even where the department does not expect to settle the liability within 12 months because it will not have the unconditional right to defer the settlement of the entitlement should an employee take leave within 12 months. </w:t>
      </w:r>
    </w:p>
    <w:p w14:paraId="1AE21B77" w14:textId="77777777" w:rsidR="00CA6F3D" w:rsidRDefault="00CA6F3D" w:rsidP="005B74B7">
      <w:pPr>
        <w:pStyle w:val="ARfinbody"/>
      </w:pPr>
      <w:r>
        <w:lastRenderedPageBreak/>
        <w:t>The components of this current LSL liability are measured at present value where the department does not expect to wholly settle within 12 months. The components of current LSL liability are measured at nominal value where the department expects to settle within 12 months.</w:t>
      </w:r>
    </w:p>
    <w:p w14:paraId="6F446D82" w14:textId="3B6430F5" w:rsidR="00CA6F3D" w:rsidRDefault="00CA6F3D" w:rsidP="005B74B7">
      <w:pPr>
        <w:pStyle w:val="ARfinbody"/>
      </w:pPr>
      <w:r w:rsidRPr="00566835">
        <w:rPr>
          <w:rStyle w:val="Strong"/>
        </w:rPr>
        <w:t>Conditional LSL</w:t>
      </w:r>
      <w:r>
        <w:t xml:space="preserve"> is disclosed as a non-current liability. There is an unconditional right to defer the settlement of the entitlement until the employee has completed the requisite years of service. This non-current LSL liability is measured at</w:t>
      </w:r>
      <w:r w:rsidR="00261F74">
        <w:t> </w:t>
      </w:r>
      <w:r>
        <w:t xml:space="preserve">present value. </w:t>
      </w:r>
    </w:p>
    <w:p w14:paraId="2F2A06CB" w14:textId="77777777" w:rsidR="00CA6F3D" w:rsidRDefault="00CA6F3D" w:rsidP="005B74B7">
      <w:pPr>
        <w:pStyle w:val="ARfinbody"/>
      </w:pPr>
      <w:r>
        <w:t xml:space="preserve">Any gain or loss following the revaluation of the present value of non-current LSL liability is recognised as a transaction, except to the extent that a gain or loss arises due to changes in bond interest rates for which it is then recognised as an 'other economic flow' in the net result. </w:t>
      </w:r>
    </w:p>
    <w:p w14:paraId="7A53693E" w14:textId="77777777" w:rsidR="00CA6F3D" w:rsidRDefault="00CA6F3D" w:rsidP="00F83AC8">
      <w:pPr>
        <w:pStyle w:val="Heading6"/>
      </w:pPr>
      <w:r>
        <w:t>3.1.1(c) Superannuation contributions</w:t>
      </w:r>
    </w:p>
    <w:p w14:paraId="6CF96502" w14:textId="3DF08F70" w:rsidR="00CA6F3D" w:rsidRDefault="00CA6F3D" w:rsidP="00F83AC8">
      <w:pPr>
        <w:pStyle w:val="ARfinbody"/>
      </w:pPr>
      <w:r>
        <w:t xml:space="preserve">Employees of the department are entitled to receive superannuation </w:t>
      </w:r>
      <w:proofErr w:type="gramStart"/>
      <w:r>
        <w:t>benefits</w:t>
      </w:r>
      <w:proofErr w:type="gramEnd"/>
      <w:r>
        <w:t xml:space="preserve"> and the department contributes to both defined benefit and defined contribution plans. The defined benefit plans provide benefits based on years of service and</w:t>
      </w:r>
      <w:r w:rsidR="00261F74">
        <w:t> </w:t>
      </w:r>
      <w:r>
        <w:t>final average salary.</w:t>
      </w:r>
    </w:p>
    <w:p w14:paraId="36A4F6BD" w14:textId="474D2EC0" w:rsidR="00CA6F3D" w:rsidRDefault="00CA6F3D" w:rsidP="00F83AC8">
      <w:pPr>
        <w:pStyle w:val="ARfinbodylargespace"/>
      </w:pPr>
      <w:r>
        <w:t>As noted in Note 3.1.1(a), the defined benefit liability is recognised in the Department of Treasury and Finance as an administered liability. However, superannuation contributions paid or payable for the reporting period are included as part</w:t>
      </w:r>
      <w:r w:rsidR="00261F74">
        <w:t> </w:t>
      </w:r>
      <w:r>
        <w:t>of employee benefits in the comprehensive operating statement of the department.</w:t>
      </w:r>
    </w:p>
    <w:tbl>
      <w:tblPr>
        <w:tblStyle w:val="DHAnnualReportFinancialtable"/>
        <w:tblW w:w="5000" w:type="pct"/>
        <w:tblLayout w:type="fixed"/>
        <w:tblLook w:val="06E0" w:firstRow="1" w:lastRow="1" w:firstColumn="1" w:lastColumn="0" w:noHBand="1" w:noVBand="1"/>
      </w:tblPr>
      <w:tblGrid>
        <w:gridCol w:w="7370"/>
        <w:gridCol w:w="1134"/>
        <w:gridCol w:w="1134"/>
      </w:tblGrid>
      <w:tr w:rsidR="00CA6F3D" w:rsidRPr="002029AF" w14:paraId="729A77D2"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7370" w:type="dxa"/>
            <w:vMerge w:val="restart"/>
            <w:noWrap/>
            <w:hideMark/>
          </w:tcPr>
          <w:p w14:paraId="719A719F" w14:textId="77777777" w:rsidR="00CA6F3D" w:rsidRPr="00E72F15" w:rsidRDefault="00CA6F3D" w:rsidP="008340C1">
            <w:pPr>
              <w:pStyle w:val="ARfintablecolhead"/>
              <w:spacing w:after="20"/>
              <w:rPr>
                <w:highlight w:val="yellow"/>
              </w:rPr>
            </w:pPr>
          </w:p>
        </w:tc>
        <w:tc>
          <w:tcPr>
            <w:tcW w:w="2268" w:type="dxa"/>
            <w:gridSpan w:val="2"/>
            <w:tcBorders>
              <w:top w:val="nil"/>
              <w:bottom w:val="single" w:sz="4" w:space="0" w:color="000000" w:themeColor="text1"/>
            </w:tcBorders>
            <w:hideMark/>
          </w:tcPr>
          <w:p w14:paraId="4D05CD1C" w14:textId="77777777" w:rsidR="00CA6F3D" w:rsidRPr="00A9482C" w:rsidRDefault="00CA6F3D" w:rsidP="008340C1">
            <w:pPr>
              <w:pStyle w:val="ARfintablecolheadcentre"/>
              <w:spacing w:after="20"/>
            </w:pPr>
            <w:r w:rsidRPr="00A9482C">
              <w:t xml:space="preserve">Paid contribution </w:t>
            </w:r>
            <w:r w:rsidRPr="00A9482C">
              <w:br/>
              <w:t>for the year</w:t>
            </w:r>
          </w:p>
        </w:tc>
      </w:tr>
      <w:tr w:rsidR="00CA6F3D" w:rsidRPr="002029AF" w14:paraId="56890917"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7370" w:type="dxa"/>
            <w:vMerge/>
            <w:noWrap/>
            <w:hideMark/>
          </w:tcPr>
          <w:p w14:paraId="2AF3AC86" w14:textId="77777777" w:rsidR="00CA6F3D" w:rsidRPr="00E72F15" w:rsidRDefault="00CA6F3D" w:rsidP="00C00FC3">
            <w:pPr>
              <w:pStyle w:val="ARfintablecolhead"/>
              <w:spacing w:after="20"/>
              <w:rPr>
                <w:highlight w:val="yellow"/>
              </w:rPr>
            </w:pPr>
          </w:p>
        </w:tc>
        <w:tc>
          <w:tcPr>
            <w:tcW w:w="1134" w:type="dxa"/>
            <w:tcBorders>
              <w:top w:val="single" w:sz="4" w:space="0" w:color="000000" w:themeColor="text1"/>
            </w:tcBorders>
            <w:shd w:val="clear" w:color="auto" w:fill="E7E6E6" w:themeFill="background2"/>
          </w:tcPr>
          <w:p w14:paraId="612E669F" w14:textId="77777777" w:rsidR="00CA6F3D" w:rsidRDefault="00CA6F3D" w:rsidP="00C00FC3">
            <w:pPr>
              <w:pStyle w:val="ARfintablecolheadright"/>
              <w:spacing w:after="20"/>
            </w:pPr>
            <w:r>
              <w:t>2025</w:t>
            </w:r>
          </w:p>
          <w:p w14:paraId="4C23C8B6" w14:textId="77777777" w:rsidR="00CA6F3D" w:rsidRPr="002029AF" w:rsidRDefault="00CA6F3D" w:rsidP="00C00FC3">
            <w:pPr>
              <w:pStyle w:val="ARfintablecolheadright"/>
              <w:spacing w:after="20"/>
            </w:pPr>
            <w:r>
              <w:t>$M</w:t>
            </w:r>
          </w:p>
        </w:tc>
        <w:tc>
          <w:tcPr>
            <w:tcW w:w="1134" w:type="dxa"/>
            <w:tcBorders>
              <w:top w:val="single" w:sz="4" w:space="0" w:color="000000" w:themeColor="text1"/>
            </w:tcBorders>
          </w:tcPr>
          <w:p w14:paraId="13D7DDFD" w14:textId="77777777" w:rsidR="00CA6F3D" w:rsidRDefault="00CA6F3D" w:rsidP="00C00FC3">
            <w:pPr>
              <w:pStyle w:val="ARfintablecolheadright"/>
              <w:spacing w:after="20"/>
            </w:pPr>
            <w:r>
              <w:t>2024</w:t>
            </w:r>
          </w:p>
          <w:p w14:paraId="5B6BEDA7" w14:textId="77777777" w:rsidR="00CA6F3D" w:rsidRPr="002029AF" w:rsidRDefault="00CA6F3D" w:rsidP="00C00FC3">
            <w:pPr>
              <w:pStyle w:val="ARfintablecolheadright"/>
              <w:spacing w:after="20"/>
            </w:pPr>
            <w:r>
              <w:t>$M</w:t>
            </w:r>
          </w:p>
        </w:tc>
      </w:tr>
      <w:tr w:rsidR="00CA6F3D" w:rsidRPr="002029AF" w14:paraId="667A4C94" w14:textId="77777777" w:rsidTr="00482D46">
        <w:tc>
          <w:tcPr>
            <w:tcW w:w="7370" w:type="dxa"/>
          </w:tcPr>
          <w:p w14:paraId="622EA6FF" w14:textId="77777777" w:rsidR="00CA6F3D" w:rsidRPr="00184C6B" w:rsidRDefault="00CA6F3D" w:rsidP="00D32A81">
            <w:pPr>
              <w:pStyle w:val="ARfintablebodybold"/>
            </w:pPr>
            <w:r w:rsidRPr="00184C6B">
              <w:t>Defined</w:t>
            </w:r>
            <w:r>
              <w:t xml:space="preserve"> </w:t>
            </w:r>
            <w:r w:rsidRPr="00184C6B">
              <w:t>benefit</w:t>
            </w:r>
            <w:r>
              <w:t xml:space="preserve"> </w:t>
            </w:r>
            <w:r w:rsidRPr="00184C6B">
              <w:t>plans</w:t>
            </w:r>
          </w:p>
        </w:tc>
        <w:tc>
          <w:tcPr>
            <w:tcW w:w="1134" w:type="dxa"/>
            <w:shd w:val="clear" w:color="auto" w:fill="E7E6E6" w:themeFill="background2"/>
            <w:noWrap/>
          </w:tcPr>
          <w:p w14:paraId="32C97734" w14:textId="77777777" w:rsidR="00CA6F3D" w:rsidRPr="00184C6B" w:rsidRDefault="00CA6F3D" w:rsidP="00D32A81">
            <w:pPr>
              <w:pStyle w:val="ARfintablebodyright"/>
            </w:pPr>
          </w:p>
        </w:tc>
        <w:tc>
          <w:tcPr>
            <w:tcW w:w="1134" w:type="dxa"/>
            <w:noWrap/>
          </w:tcPr>
          <w:p w14:paraId="75EED550" w14:textId="77777777" w:rsidR="00CA6F3D" w:rsidRPr="00184C6B" w:rsidRDefault="00CA6F3D" w:rsidP="00D32A81">
            <w:pPr>
              <w:pStyle w:val="ARfintablebodyright"/>
            </w:pPr>
          </w:p>
        </w:tc>
      </w:tr>
      <w:tr w:rsidR="00CA6F3D" w:rsidRPr="002029AF" w14:paraId="37B42513" w14:textId="77777777" w:rsidTr="00482D46">
        <w:tc>
          <w:tcPr>
            <w:tcW w:w="7370" w:type="dxa"/>
          </w:tcPr>
          <w:p w14:paraId="7CD8C6F8" w14:textId="77777777" w:rsidR="00CA6F3D" w:rsidRPr="00E72F15" w:rsidRDefault="00CA6F3D" w:rsidP="00D32A81">
            <w:pPr>
              <w:pStyle w:val="ARfintablebody"/>
              <w:rPr>
                <w:highlight w:val="yellow"/>
              </w:rPr>
            </w:pPr>
            <w:r w:rsidRPr="00184C6B">
              <w:t>State superannuation fund</w:t>
            </w:r>
          </w:p>
        </w:tc>
        <w:tc>
          <w:tcPr>
            <w:tcW w:w="1134" w:type="dxa"/>
            <w:shd w:val="clear" w:color="auto" w:fill="E7E6E6" w:themeFill="background2"/>
            <w:noWrap/>
          </w:tcPr>
          <w:p w14:paraId="235605F1" w14:textId="77777777" w:rsidR="00CA6F3D" w:rsidRPr="002029AF" w:rsidRDefault="00CA6F3D" w:rsidP="00D32A81">
            <w:pPr>
              <w:pStyle w:val="ARfintablebodyright"/>
            </w:pPr>
            <w:r w:rsidRPr="00184C6B">
              <w:t>0.7</w:t>
            </w:r>
          </w:p>
        </w:tc>
        <w:tc>
          <w:tcPr>
            <w:tcW w:w="1134" w:type="dxa"/>
            <w:noWrap/>
          </w:tcPr>
          <w:p w14:paraId="362EAD1E" w14:textId="77777777" w:rsidR="00CA6F3D" w:rsidRPr="002029AF" w:rsidRDefault="00CA6F3D" w:rsidP="00D32A81">
            <w:pPr>
              <w:pStyle w:val="ARfintablebodyright"/>
            </w:pPr>
            <w:r w:rsidRPr="00184C6B">
              <w:t>0.9</w:t>
            </w:r>
          </w:p>
        </w:tc>
      </w:tr>
      <w:tr w:rsidR="00CA6F3D" w:rsidRPr="002029AF" w14:paraId="0865C7A4" w14:textId="77777777" w:rsidTr="00482D46">
        <w:tc>
          <w:tcPr>
            <w:tcW w:w="7370" w:type="dxa"/>
          </w:tcPr>
          <w:p w14:paraId="14FF2731" w14:textId="77777777" w:rsidR="00CA6F3D" w:rsidRPr="00184C6B" w:rsidRDefault="00CA6F3D" w:rsidP="00D32A81">
            <w:pPr>
              <w:pStyle w:val="ARfintablebodybold"/>
            </w:pPr>
            <w:r w:rsidRPr="00184C6B">
              <w:t>Defined</w:t>
            </w:r>
            <w:r>
              <w:t xml:space="preserve"> </w:t>
            </w:r>
            <w:r w:rsidRPr="00D32A81">
              <w:t>contribution</w:t>
            </w:r>
            <w:r>
              <w:t xml:space="preserve"> </w:t>
            </w:r>
            <w:r w:rsidRPr="00184C6B">
              <w:t>plans</w:t>
            </w:r>
          </w:p>
        </w:tc>
        <w:tc>
          <w:tcPr>
            <w:tcW w:w="1134" w:type="dxa"/>
            <w:noWrap/>
          </w:tcPr>
          <w:p w14:paraId="1B8F3BC0" w14:textId="77777777" w:rsidR="00CA6F3D" w:rsidRPr="00184C6B" w:rsidRDefault="00CA6F3D" w:rsidP="00D32A81">
            <w:pPr>
              <w:pStyle w:val="ARfintablebodyright"/>
            </w:pPr>
          </w:p>
        </w:tc>
        <w:tc>
          <w:tcPr>
            <w:tcW w:w="1134" w:type="dxa"/>
            <w:noWrap/>
          </w:tcPr>
          <w:p w14:paraId="60F3EA06" w14:textId="77777777" w:rsidR="00CA6F3D" w:rsidRPr="00184C6B" w:rsidRDefault="00CA6F3D" w:rsidP="00D32A81">
            <w:pPr>
              <w:pStyle w:val="ARfintablebodyright"/>
            </w:pPr>
          </w:p>
        </w:tc>
      </w:tr>
      <w:tr w:rsidR="00CA6F3D" w:rsidRPr="002029AF" w14:paraId="18B6D075" w14:textId="77777777" w:rsidTr="00482D46">
        <w:tc>
          <w:tcPr>
            <w:tcW w:w="7370" w:type="dxa"/>
          </w:tcPr>
          <w:p w14:paraId="43A8A1CA" w14:textId="77777777" w:rsidR="00CA6F3D" w:rsidRPr="00E72F15" w:rsidRDefault="00CA6F3D" w:rsidP="00D32A81">
            <w:pPr>
              <w:pStyle w:val="ARfintablebody"/>
              <w:rPr>
                <w:highlight w:val="yellow"/>
              </w:rPr>
            </w:pPr>
            <w:r w:rsidRPr="00184C6B">
              <w:t>Aware Super</w:t>
            </w:r>
          </w:p>
        </w:tc>
        <w:tc>
          <w:tcPr>
            <w:tcW w:w="1134" w:type="dxa"/>
            <w:shd w:val="clear" w:color="auto" w:fill="E7E6E6" w:themeFill="background2"/>
            <w:noWrap/>
          </w:tcPr>
          <w:p w14:paraId="3753999A" w14:textId="77777777" w:rsidR="00CA6F3D" w:rsidRPr="002029AF" w:rsidRDefault="00CA6F3D" w:rsidP="00D32A81">
            <w:pPr>
              <w:pStyle w:val="ARfintablebodyright"/>
            </w:pPr>
            <w:r w:rsidRPr="00184C6B">
              <w:t>21.4</w:t>
            </w:r>
          </w:p>
        </w:tc>
        <w:tc>
          <w:tcPr>
            <w:tcW w:w="1134" w:type="dxa"/>
            <w:noWrap/>
          </w:tcPr>
          <w:p w14:paraId="1D386CE8" w14:textId="77777777" w:rsidR="00CA6F3D" w:rsidRPr="002029AF" w:rsidRDefault="00CA6F3D" w:rsidP="00D32A81">
            <w:pPr>
              <w:pStyle w:val="ARfintablebodyright"/>
            </w:pPr>
            <w:r w:rsidRPr="00184C6B">
              <w:t>20.7</w:t>
            </w:r>
          </w:p>
        </w:tc>
      </w:tr>
      <w:tr w:rsidR="00CA6F3D" w:rsidRPr="002029AF" w14:paraId="43B25469" w14:textId="77777777" w:rsidTr="00482D46">
        <w:tc>
          <w:tcPr>
            <w:tcW w:w="7370" w:type="dxa"/>
          </w:tcPr>
          <w:p w14:paraId="3867D99E" w14:textId="77777777" w:rsidR="00CA6F3D" w:rsidRPr="00E72F15" w:rsidRDefault="00CA6F3D" w:rsidP="00D32A81">
            <w:pPr>
              <w:pStyle w:val="ARfintablebody"/>
              <w:rPr>
                <w:highlight w:val="yellow"/>
              </w:rPr>
            </w:pPr>
            <w:r w:rsidRPr="00184C6B">
              <w:t>Other</w:t>
            </w:r>
          </w:p>
        </w:tc>
        <w:tc>
          <w:tcPr>
            <w:tcW w:w="1134" w:type="dxa"/>
            <w:shd w:val="clear" w:color="auto" w:fill="E7E6E6" w:themeFill="background2"/>
            <w:noWrap/>
          </w:tcPr>
          <w:p w14:paraId="03145652" w14:textId="77777777" w:rsidR="00CA6F3D" w:rsidRPr="002029AF" w:rsidRDefault="00CA6F3D" w:rsidP="00D32A81">
            <w:pPr>
              <w:pStyle w:val="ARfintablebodyright"/>
            </w:pPr>
            <w:r w:rsidRPr="00184C6B">
              <w:t>16.3</w:t>
            </w:r>
          </w:p>
        </w:tc>
        <w:tc>
          <w:tcPr>
            <w:tcW w:w="1134" w:type="dxa"/>
            <w:noWrap/>
          </w:tcPr>
          <w:p w14:paraId="3E404C0D" w14:textId="77777777" w:rsidR="00CA6F3D" w:rsidRPr="002029AF" w:rsidRDefault="00CA6F3D" w:rsidP="00D32A81">
            <w:pPr>
              <w:pStyle w:val="ARfintablebodyright"/>
            </w:pPr>
            <w:r w:rsidRPr="00184C6B">
              <w:t>17.2</w:t>
            </w:r>
          </w:p>
        </w:tc>
      </w:tr>
      <w:tr w:rsidR="00CA6F3D" w:rsidRPr="002029AF" w14:paraId="048F7C41" w14:textId="77777777" w:rsidTr="00482D46">
        <w:trPr>
          <w:cnfStyle w:val="010000000000" w:firstRow="0" w:lastRow="1" w:firstColumn="0" w:lastColumn="0" w:oddVBand="0" w:evenVBand="0" w:oddHBand="0" w:evenHBand="0" w:firstRowFirstColumn="0" w:firstRowLastColumn="0" w:lastRowFirstColumn="0" w:lastRowLastColumn="0"/>
        </w:trPr>
        <w:tc>
          <w:tcPr>
            <w:tcW w:w="7370" w:type="dxa"/>
            <w:hideMark/>
          </w:tcPr>
          <w:p w14:paraId="2B5D07C7" w14:textId="77777777" w:rsidR="00CA6F3D" w:rsidRPr="00E72F15" w:rsidRDefault="00CA6F3D" w:rsidP="00D32A81">
            <w:pPr>
              <w:pStyle w:val="ARfintablebodybold"/>
              <w:rPr>
                <w:highlight w:val="yellow"/>
              </w:rPr>
            </w:pPr>
            <w:r w:rsidRPr="00184C6B">
              <w:t>Total</w:t>
            </w:r>
          </w:p>
        </w:tc>
        <w:tc>
          <w:tcPr>
            <w:tcW w:w="1134" w:type="dxa"/>
            <w:shd w:val="clear" w:color="auto" w:fill="E7E6E6" w:themeFill="background2"/>
            <w:noWrap/>
          </w:tcPr>
          <w:p w14:paraId="2B0029A6" w14:textId="77777777" w:rsidR="00CA6F3D" w:rsidRPr="002029AF" w:rsidRDefault="00CA6F3D" w:rsidP="00D32A81">
            <w:pPr>
              <w:pStyle w:val="ARfintablebodyrightbold"/>
            </w:pPr>
            <w:r w:rsidRPr="00184C6B">
              <w:t>38.4</w:t>
            </w:r>
          </w:p>
        </w:tc>
        <w:tc>
          <w:tcPr>
            <w:tcW w:w="1134" w:type="dxa"/>
            <w:noWrap/>
          </w:tcPr>
          <w:p w14:paraId="404A7C4D" w14:textId="77777777" w:rsidR="00CA6F3D" w:rsidRPr="002029AF" w:rsidRDefault="00CA6F3D" w:rsidP="00D32A81">
            <w:pPr>
              <w:pStyle w:val="ARfintablebodyrightbold"/>
            </w:pPr>
            <w:r w:rsidRPr="00184C6B">
              <w:t>38.8</w:t>
            </w:r>
          </w:p>
        </w:tc>
      </w:tr>
    </w:tbl>
    <w:p w14:paraId="0F9E7AC5" w14:textId="77777777" w:rsidR="00CA6F3D" w:rsidRDefault="00CA6F3D" w:rsidP="00482D46">
      <w:pPr>
        <w:pStyle w:val="ARfinbodyaftertable"/>
      </w:pPr>
      <w:r>
        <w:t>There are no contributions outstanding for the year ended 2025 (2024: Nil).</w:t>
      </w:r>
    </w:p>
    <w:p w14:paraId="4DD89109" w14:textId="77777777" w:rsidR="00CA6F3D" w:rsidRDefault="00CA6F3D">
      <w:pPr>
        <w:pStyle w:val="Heading5"/>
        <w:rPr>
          <w:lang w:eastAsia="en-AU"/>
        </w:rPr>
      </w:pPr>
      <w:r w:rsidRPr="00334829">
        <w:rPr>
          <w:lang w:eastAsia="en-AU"/>
        </w:rPr>
        <w:t>3.1.2</w:t>
      </w:r>
      <w:r>
        <w:rPr>
          <w:lang w:eastAsia="en-AU"/>
        </w:rPr>
        <w:t xml:space="preserve"> </w:t>
      </w:r>
      <w:r w:rsidRPr="00334829">
        <w:rPr>
          <w:lang w:eastAsia="en-AU"/>
        </w:rPr>
        <w:t>Grants</w:t>
      </w:r>
      <w:r>
        <w:rPr>
          <w:lang w:eastAsia="en-AU"/>
        </w:rPr>
        <w:t xml:space="preserve"> </w:t>
      </w:r>
      <w:r w:rsidRPr="00334829">
        <w:rPr>
          <w:lang w:eastAsia="en-AU"/>
        </w:rPr>
        <w:t>and</w:t>
      </w:r>
      <w:r>
        <w:rPr>
          <w:lang w:eastAsia="en-AU"/>
        </w:rPr>
        <w:t xml:space="preserve"> </w:t>
      </w:r>
      <w:r w:rsidRPr="00334829">
        <w:rPr>
          <w:lang w:eastAsia="en-AU"/>
        </w:rPr>
        <w:t>other</w:t>
      </w:r>
      <w:r>
        <w:rPr>
          <w:lang w:eastAsia="en-AU"/>
        </w:rPr>
        <w:t xml:space="preserve"> </w:t>
      </w:r>
      <w:r w:rsidRPr="00334829">
        <w:rPr>
          <w:lang w:eastAsia="en-AU"/>
        </w:rPr>
        <w:t>expense</w:t>
      </w:r>
      <w:r>
        <w:rPr>
          <w:lang w:eastAsia="en-AU"/>
        </w:rPr>
        <w:t xml:space="preserve"> </w:t>
      </w:r>
      <w:r w:rsidRPr="00334829">
        <w:rPr>
          <w:lang w:eastAsia="en-AU"/>
        </w:rPr>
        <w:t>transfers</w:t>
      </w:r>
    </w:p>
    <w:tbl>
      <w:tblPr>
        <w:tblStyle w:val="DHAnnualReportFinancialtable"/>
        <w:tblW w:w="9637" w:type="dxa"/>
        <w:tblLayout w:type="fixed"/>
        <w:tblLook w:val="01E0" w:firstRow="1" w:lastRow="1" w:firstColumn="1" w:lastColumn="1" w:noHBand="0" w:noVBand="0"/>
      </w:tblPr>
      <w:tblGrid>
        <w:gridCol w:w="7369"/>
        <w:gridCol w:w="1134"/>
        <w:gridCol w:w="1134"/>
      </w:tblGrid>
      <w:tr w:rsidR="00CA6F3D" w:rsidRPr="002029AF" w14:paraId="2E2498AE"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0840EC53" w14:textId="77777777" w:rsidR="00CA6F3D" w:rsidRPr="00E72F15" w:rsidRDefault="00CA6F3D" w:rsidP="001D79FC">
            <w:pPr>
              <w:pStyle w:val="ARfintablecolhead"/>
              <w:rPr>
                <w:highlight w:val="yellow"/>
              </w:rPr>
            </w:pPr>
          </w:p>
        </w:tc>
        <w:tc>
          <w:tcPr>
            <w:tcW w:w="1134" w:type="dxa"/>
            <w:shd w:val="clear" w:color="auto" w:fill="E7E6E6" w:themeFill="background2"/>
          </w:tcPr>
          <w:p w14:paraId="3DB6EEC4" w14:textId="77777777" w:rsidR="00CA6F3D" w:rsidRPr="001D79FC" w:rsidRDefault="00CA6F3D" w:rsidP="001D79FC">
            <w:pPr>
              <w:pStyle w:val="ARfintablecolheadright"/>
            </w:pPr>
            <w:r w:rsidRPr="001D79FC">
              <w:t>202</w:t>
            </w:r>
            <w:r>
              <w:t>5</w:t>
            </w:r>
          </w:p>
          <w:p w14:paraId="2DF29B0A" w14:textId="77777777" w:rsidR="00CA6F3D" w:rsidRPr="001D79FC" w:rsidRDefault="00CA6F3D" w:rsidP="001D79FC">
            <w:pPr>
              <w:pStyle w:val="ARfintablecolheadright"/>
            </w:pPr>
            <w:r w:rsidRPr="001D79FC">
              <w:t>$M</w:t>
            </w:r>
          </w:p>
        </w:tc>
        <w:tc>
          <w:tcPr>
            <w:tcW w:w="1134" w:type="dxa"/>
          </w:tcPr>
          <w:p w14:paraId="4F328D33" w14:textId="77777777" w:rsidR="00CA6F3D" w:rsidRPr="001D79FC" w:rsidRDefault="00CA6F3D" w:rsidP="001D79FC">
            <w:pPr>
              <w:pStyle w:val="ARfintablecolheadright"/>
            </w:pPr>
            <w:r w:rsidRPr="001D79FC">
              <w:t>202</w:t>
            </w:r>
            <w:r>
              <w:t>4</w:t>
            </w:r>
          </w:p>
          <w:p w14:paraId="615FAAB4" w14:textId="77777777" w:rsidR="00CA6F3D" w:rsidRPr="001D79FC" w:rsidRDefault="00CA6F3D" w:rsidP="001D79FC">
            <w:pPr>
              <w:pStyle w:val="ARfintablecolheadright"/>
            </w:pPr>
            <w:r w:rsidRPr="001D79FC">
              <w:t>$M</w:t>
            </w:r>
          </w:p>
        </w:tc>
      </w:tr>
      <w:tr w:rsidR="00CA6F3D" w:rsidRPr="002029AF" w14:paraId="020393D8" w14:textId="77777777" w:rsidTr="00482D46">
        <w:tc>
          <w:tcPr>
            <w:tcW w:w="7369" w:type="dxa"/>
            <w:tcBorders>
              <w:top w:val="single" w:sz="4" w:space="0" w:color="000000" w:themeColor="text1"/>
              <w:bottom w:val="single" w:sz="4" w:space="0" w:color="989A9C" w:themeColor="accent5"/>
            </w:tcBorders>
          </w:tcPr>
          <w:p w14:paraId="4D020428" w14:textId="77777777" w:rsidR="00CA6F3D" w:rsidRPr="008F1DC1" w:rsidRDefault="00CA6F3D" w:rsidP="00081470">
            <w:pPr>
              <w:pStyle w:val="ARfintablebodybold"/>
              <w:rPr>
                <w:highlight w:val="yellow"/>
              </w:rPr>
            </w:pPr>
            <w:r w:rsidRPr="00B6241D">
              <w:t>Public</w:t>
            </w:r>
            <w:r>
              <w:t xml:space="preserve"> </w:t>
            </w:r>
            <w:r w:rsidRPr="00B6241D">
              <w:t>health</w:t>
            </w:r>
            <w:r>
              <w:t xml:space="preserve"> </w:t>
            </w:r>
            <w:r w:rsidRPr="00B6241D">
              <w:t>services</w:t>
            </w:r>
            <w:r>
              <w:t xml:space="preserve"> </w:t>
            </w:r>
            <w:r w:rsidRPr="00B6241D">
              <w:t>and</w:t>
            </w:r>
            <w:r>
              <w:t xml:space="preserve"> </w:t>
            </w:r>
            <w:r w:rsidRPr="00B6241D">
              <w:t>hospitals</w:t>
            </w:r>
            <w:r w:rsidRPr="00081470">
              <w:rPr>
                <w:vertAlign w:val="superscript"/>
              </w:rPr>
              <w:t>(i)</w:t>
            </w:r>
          </w:p>
        </w:tc>
        <w:tc>
          <w:tcPr>
            <w:tcW w:w="1134" w:type="dxa"/>
            <w:tcBorders>
              <w:top w:val="single" w:sz="4" w:space="0" w:color="000000" w:themeColor="text1"/>
              <w:bottom w:val="single" w:sz="4" w:space="0" w:color="000000" w:themeColor="text1"/>
            </w:tcBorders>
            <w:noWrap/>
          </w:tcPr>
          <w:p w14:paraId="61664E2B" w14:textId="77777777" w:rsidR="00CA6F3D" w:rsidRPr="008F1DC1" w:rsidRDefault="00CA6F3D" w:rsidP="00117BC1">
            <w:pPr>
              <w:pStyle w:val="ARfintablebodyright"/>
            </w:pPr>
          </w:p>
        </w:tc>
        <w:tc>
          <w:tcPr>
            <w:tcW w:w="1134" w:type="dxa"/>
            <w:tcBorders>
              <w:top w:val="single" w:sz="4" w:space="0" w:color="000000" w:themeColor="text1"/>
              <w:bottom w:val="single" w:sz="4" w:space="0" w:color="989A9C" w:themeColor="accent5"/>
            </w:tcBorders>
            <w:noWrap/>
          </w:tcPr>
          <w:p w14:paraId="2CD1A715" w14:textId="77777777" w:rsidR="00CA6F3D" w:rsidRPr="008F1DC1" w:rsidRDefault="00CA6F3D" w:rsidP="00117BC1">
            <w:pPr>
              <w:pStyle w:val="ARfintablebodyright"/>
            </w:pPr>
          </w:p>
        </w:tc>
      </w:tr>
      <w:tr w:rsidR="00CA6F3D" w:rsidRPr="002029AF" w14:paraId="3B9D2987" w14:textId="77777777" w:rsidTr="00482D46">
        <w:tc>
          <w:tcPr>
            <w:tcW w:w="7369" w:type="dxa"/>
            <w:tcBorders>
              <w:top w:val="single" w:sz="4" w:space="0" w:color="000000" w:themeColor="text1"/>
              <w:bottom w:val="single" w:sz="4" w:space="0" w:color="989A9C" w:themeColor="accent5"/>
            </w:tcBorders>
          </w:tcPr>
          <w:p w14:paraId="5E4B7652" w14:textId="77777777" w:rsidR="00CA6F3D" w:rsidRPr="00B6241D" w:rsidRDefault="00CA6F3D" w:rsidP="00482D46">
            <w:pPr>
              <w:pStyle w:val="ARfintablebodybold"/>
            </w:pPr>
            <w:r w:rsidRPr="002337B8">
              <w:t>State</w:t>
            </w:r>
            <w:r>
              <w:t xml:space="preserve"> </w:t>
            </w:r>
            <w:r w:rsidRPr="002337B8">
              <w:t>contributions</w:t>
            </w:r>
            <w:r>
              <w:t xml:space="preserve"> </w:t>
            </w:r>
            <w:r w:rsidRPr="002337B8">
              <w:t>to</w:t>
            </w:r>
            <w:r>
              <w:t xml:space="preserve"> </w:t>
            </w:r>
            <w:r w:rsidRPr="002337B8">
              <w:t>the</w:t>
            </w:r>
            <w:r>
              <w:t xml:space="preserve"> </w:t>
            </w:r>
            <w:r w:rsidRPr="002337B8">
              <w:t>Victorian</w:t>
            </w:r>
            <w:r>
              <w:t xml:space="preserve"> </w:t>
            </w:r>
            <w:r w:rsidRPr="002337B8">
              <w:t>State</w:t>
            </w:r>
            <w:r>
              <w:t xml:space="preserve"> </w:t>
            </w:r>
            <w:r w:rsidRPr="002337B8">
              <w:t>Pool</w:t>
            </w:r>
            <w:r>
              <w:t xml:space="preserve"> </w:t>
            </w:r>
            <w:r w:rsidRPr="002337B8">
              <w:t>Account</w:t>
            </w:r>
            <w:r w:rsidRPr="002441D6">
              <w:rPr>
                <w:vertAlign w:val="superscript"/>
              </w:rPr>
              <w:t>(i</w:t>
            </w:r>
            <w:r>
              <w:rPr>
                <w:vertAlign w:val="superscript"/>
              </w:rPr>
              <w:t>i</w:t>
            </w:r>
            <w:r w:rsidRPr="002441D6">
              <w:rPr>
                <w:vertAlign w:val="superscript"/>
              </w:rPr>
              <w:t>)</w:t>
            </w:r>
          </w:p>
        </w:tc>
        <w:tc>
          <w:tcPr>
            <w:tcW w:w="1134" w:type="dxa"/>
            <w:tcBorders>
              <w:top w:val="single" w:sz="4" w:space="0" w:color="000000" w:themeColor="text1"/>
              <w:bottom w:val="single" w:sz="4" w:space="0" w:color="989A9C" w:themeColor="accent5"/>
            </w:tcBorders>
            <w:shd w:val="clear" w:color="auto" w:fill="F2F2F2" w:themeFill="background1" w:themeFillShade="F2"/>
            <w:noWrap/>
          </w:tcPr>
          <w:p w14:paraId="1007121E" w14:textId="77777777" w:rsidR="00CA6F3D" w:rsidRPr="008F1DC1" w:rsidRDefault="00CA6F3D" w:rsidP="00482D46">
            <w:pPr>
              <w:pStyle w:val="ARfintablebodyright"/>
            </w:pPr>
            <w:r w:rsidRPr="002337B8">
              <w:t>10,593.8</w:t>
            </w:r>
          </w:p>
        </w:tc>
        <w:tc>
          <w:tcPr>
            <w:tcW w:w="1134" w:type="dxa"/>
            <w:tcBorders>
              <w:top w:val="single" w:sz="4" w:space="0" w:color="000000" w:themeColor="text1"/>
              <w:bottom w:val="single" w:sz="4" w:space="0" w:color="989A9C" w:themeColor="accent5"/>
            </w:tcBorders>
            <w:noWrap/>
          </w:tcPr>
          <w:p w14:paraId="7A4EC9B5" w14:textId="77777777" w:rsidR="00CA6F3D" w:rsidRPr="008F1DC1" w:rsidRDefault="00CA6F3D" w:rsidP="00482D46">
            <w:pPr>
              <w:pStyle w:val="ARfintablebodyright"/>
            </w:pPr>
            <w:r w:rsidRPr="002337B8">
              <w:t>7,494.5</w:t>
            </w:r>
          </w:p>
        </w:tc>
      </w:tr>
      <w:tr w:rsidR="00CA6F3D" w:rsidRPr="002029AF" w14:paraId="2AF15F3A" w14:textId="77777777" w:rsidTr="00482D46">
        <w:tc>
          <w:tcPr>
            <w:tcW w:w="7369" w:type="dxa"/>
            <w:tcBorders>
              <w:top w:val="single" w:sz="4" w:space="0" w:color="989A9C" w:themeColor="accent5"/>
            </w:tcBorders>
          </w:tcPr>
          <w:p w14:paraId="174EF4CA" w14:textId="77777777" w:rsidR="00CA6F3D" w:rsidRPr="008F1DC1" w:rsidRDefault="00CA6F3D" w:rsidP="00482D46">
            <w:pPr>
              <w:pStyle w:val="ARfintablebody"/>
              <w:rPr>
                <w:highlight w:val="yellow"/>
              </w:rPr>
            </w:pPr>
            <w:r w:rsidRPr="00B6241D">
              <w:t>Other public hospitals with payments totalling less than $30 million</w:t>
            </w:r>
          </w:p>
        </w:tc>
        <w:tc>
          <w:tcPr>
            <w:tcW w:w="1134" w:type="dxa"/>
            <w:tcBorders>
              <w:top w:val="single" w:sz="4" w:space="0" w:color="989A9C" w:themeColor="accent5"/>
            </w:tcBorders>
            <w:shd w:val="clear" w:color="auto" w:fill="E7E6E6" w:themeFill="background2"/>
            <w:noWrap/>
          </w:tcPr>
          <w:p w14:paraId="4B11AD91" w14:textId="77777777" w:rsidR="00CA6F3D" w:rsidRPr="008F1DC1" w:rsidRDefault="00CA6F3D" w:rsidP="00482D46">
            <w:pPr>
              <w:pStyle w:val="ARfintablebodyright"/>
            </w:pPr>
            <w:r w:rsidRPr="00B6241D">
              <w:t>648.5</w:t>
            </w:r>
          </w:p>
        </w:tc>
        <w:tc>
          <w:tcPr>
            <w:tcW w:w="1134" w:type="dxa"/>
            <w:tcBorders>
              <w:top w:val="single" w:sz="4" w:space="0" w:color="989A9C" w:themeColor="accent5"/>
            </w:tcBorders>
            <w:noWrap/>
          </w:tcPr>
          <w:p w14:paraId="003C78C2" w14:textId="77777777" w:rsidR="00CA6F3D" w:rsidRPr="008F1DC1" w:rsidRDefault="00CA6F3D" w:rsidP="00482D46">
            <w:pPr>
              <w:pStyle w:val="ARfintablebodyright"/>
            </w:pPr>
            <w:r w:rsidRPr="00B6241D">
              <w:t>509.9</w:t>
            </w:r>
          </w:p>
        </w:tc>
      </w:tr>
      <w:tr w:rsidR="00CA6F3D" w:rsidRPr="002029AF" w14:paraId="0A2CE742" w14:textId="77777777" w:rsidTr="00482D46">
        <w:tc>
          <w:tcPr>
            <w:tcW w:w="7369" w:type="dxa"/>
          </w:tcPr>
          <w:p w14:paraId="08DF091E" w14:textId="77777777" w:rsidR="00CA6F3D" w:rsidRPr="008F1DC1" w:rsidRDefault="00CA6F3D" w:rsidP="00482D46">
            <w:pPr>
              <w:pStyle w:val="ARfintablebody"/>
              <w:rPr>
                <w:highlight w:val="yellow"/>
              </w:rPr>
            </w:pPr>
            <w:r w:rsidRPr="00B6241D">
              <w:t>Monash Health</w:t>
            </w:r>
          </w:p>
        </w:tc>
        <w:tc>
          <w:tcPr>
            <w:tcW w:w="1134" w:type="dxa"/>
            <w:shd w:val="clear" w:color="auto" w:fill="E7E6E6" w:themeFill="background2"/>
            <w:noWrap/>
          </w:tcPr>
          <w:p w14:paraId="6F6D8BFA" w14:textId="77777777" w:rsidR="00CA6F3D" w:rsidRPr="008F1DC1" w:rsidRDefault="00CA6F3D" w:rsidP="00482D46">
            <w:pPr>
              <w:pStyle w:val="ARfintablebodyright"/>
            </w:pPr>
            <w:r w:rsidRPr="00B6241D">
              <w:t>628.4</w:t>
            </w:r>
          </w:p>
        </w:tc>
        <w:tc>
          <w:tcPr>
            <w:tcW w:w="1134" w:type="dxa"/>
            <w:noWrap/>
          </w:tcPr>
          <w:p w14:paraId="589FEBFB" w14:textId="77777777" w:rsidR="00CA6F3D" w:rsidRPr="008F1DC1" w:rsidRDefault="00CA6F3D" w:rsidP="00482D46">
            <w:pPr>
              <w:pStyle w:val="ARfintablebodyright"/>
            </w:pPr>
            <w:r w:rsidRPr="00B6241D">
              <w:t>473.4</w:t>
            </w:r>
          </w:p>
        </w:tc>
      </w:tr>
      <w:tr w:rsidR="00CA6F3D" w:rsidRPr="002029AF" w14:paraId="414FD256" w14:textId="77777777" w:rsidTr="00482D46">
        <w:tc>
          <w:tcPr>
            <w:tcW w:w="7369" w:type="dxa"/>
          </w:tcPr>
          <w:p w14:paraId="77B0981A" w14:textId="77777777" w:rsidR="00CA6F3D" w:rsidRPr="008F1DC1" w:rsidRDefault="00CA6F3D" w:rsidP="00482D46">
            <w:pPr>
              <w:pStyle w:val="ARfintablebody"/>
              <w:rPr>
                <w:highlight w:val="yellow"/>
              </w:rPr>
            </w:pPr>
            <w:r w:rsidRPr="00B6241D">
              <w:t>Melbourne Health</w:t>
            </w:r>
          </w:p>
        </w:tc>
        <w:tc>
          <w:tcPr>
            <w:tcW w:w="1134" w:type="dxa"/>
            <w:shd w:val="clear" w:color="auto" w:fill="E7E6E6" w:themeFill="background2"/>
            <w:noWrap/>
          </w:tcPr>
          <w:p w14:paraId="4CC82870" w14:textId="77777777" w:rsidR="00CA6F3D" w:rsidRPr="008F1DC1" w:rsidRDefault="00CA6F3D" w:rsidP="00482D46">
            <w:pPr>
              <w:pStyle w:val="ARfintablebodyright"/>
            </w:pPr>
            <w:r w:rsidRPr="00B6241D">
              <w:t>389.3</w:t>
            </w:r>
          </w:p>
        </w:tc>
        <w:tc>
          <w:tcPr>
            <w:tcW w:w="1134" w:type="dxa"/>
            <w:noWrap/>
          </w:tcPr>
          <w:p w14:paraId="35C4286E" w14:textId="77777777" w:rsidR="00CA6F3D" w:rsidRPr="008F1DC1" w:rsidRDefault="00CA6F3D" w:rsidP="00482D46">
            <w:pPr>
              <w:pStyle w:val="ARfintablebodyright"/>
            </w:pPr>
            <w:r w:rsidRPr="00B6241D">
              <w:t>462.4</w:t>
            </w:r>
          </w:p>
        </w:tc>
      </w:tr>
      <w:tr w:rsidR="00CA6F3D" w:rsidRPr="002029AF" w14:paraId="76C5269A" w14:textId="77777777" w:rsidTr="00482D46">
        <w:tc>
          <w:tcPr>
            <w:tcW w:w="7369" w:type="dxa"/>
          </w:tcPr>
          <w:p w14:paraId="2E4506EF" w14:textId="77777777" w:rsidR="00CA6F3D" w:rsidRPr="008F1DC1" w:rsidRDefault="00CA6F3D" w:rsidP="00482D46">
            <w:pPr>
              <w:pStyle w:val="ARfintablebody"/>
              <w:rPr>
                <w:highlight w:val="yellow"/>
              </w:rPr>
            </w:pPr>
            <w:r w:rsidRPr="00B6241D">
              <w:t>Grampians Health</w:t>
            </w:r>
          </w:p>
        </w:tc>
        <w:tc>
          <w:tcPr>
            <w:tcW w:w="1134" w:type="dxa"/>
            <w:shd w:val="clear" w:color="auto" w:fill="E7E6E6" w:themeFill="background2"/>
            <w:noWrap/>
          </w:tcPr>
          <w:p w14:paraId="2927C290" w14:textId="77777777" w:rsidR="00CA6F3D" w:rsidRPr="008F1DC1" w:rsidRDefault="00CA6F3D" w:rsidP="00482D46">
            <w:pPr>
              <w:pStyle w:val="ARfintablebodyright"/>
            </w:pPr>
            <w:r w:rsidRPr="00B6241D">
              <w:t>337.7</w:t>
            </w:r>
          </w:p>
        </w:tc>
        <w:tc>
          <w:tcPr>
            <w:tcW w:w="1134" w:type="dxa"/>
            <w:noWrap/>
          </w:tcPr>
          <w:p w14:paraId="755FC994" w14:textId="77777777" w:rsidR="00CA6F3D" w:rsidRPr="008F1DC1" w:rsidRDefault="00CA6F3D" w:rsidP="00482D46">
            <w:pPr>
              <w:pStyle w:val="ARfintablebodyright"/>
            </w:pPr>
            <w:r w:rsidRPr="00B6241D">
              <w:t>393.3</w:t>
            </w:r>
          </w:p>
        </w:tc>
      </w:tr>
      <w:tr w:rsidR="00CA6F3D" w:rsidRPr="002029AF" w14:paraId="3908EDBB" w14:textId="77777777" w:rsidTr="00482D46">
        <w:tc>
          <w:tcPr>
            <w:tcW w:w="7369" w:type="dxa"/>
          </w:tcPr>
          <w:p w14:paraId="0466DB42" w14:textId="77777777" w:rsidR="00CA6F3D" w:rsidRPr="001B773A" w:rsidRDefault="00CA6F3D" w:rsidP="00482D46">
            <w:pPr>
              <w:pStyle w:val="ARfintablebody"/>
              <w:rPr>
                <w:highlight w:val="yellow"/>
              </w:rPr>
            </w:pPr>
            <w:r w:rsidRPr="00B6241D">
              <w:t>Alfred Health</w:t>
            </w:r>
          </w:p>
        </w:tc>
        <w:tc>
          <w:tcPr>
            <w:tcW w:w="1134" w:type="dxa"/>
            <w:shd w:val="clear" w:color="auto" w:fill="E7E6E6" w:themeFill="background2"/>
            <w:noWrap/>
          </w:tcPr>
          <w:p w14:paraId="78F62972" w14:textId="77777777" w:rsidR="00CA6F3D" w:rsidRPr="002029AF" w:rsidRDefault="00CA6F3D" w:rsidP="00482D46">
            <w:pPr>
              <w:pStyle w:val="ARfintablebodyright"/>
            </w:pPr>
            <w:r w:rsidRPr="00B6241D">
              <w:t>314.7</w:t>
            </w:r>
          </w:p>
        </w:tc>
        <w:tc>
          <w:tcPr>
            <w:tcW w:w="1134" w:type="dxa"/>
            <w:noWrap/>
          </w:tcPr>
          <w:p w14:paraId="16A0FCA4" w14:textId="77777777" w:rsidR="00CA6F3D" w:rsidRPr="002029AF" w:rsidRDefault="00CA6F3D" w:rsidP="00482D46">
            <w:pPr>
              <w:pStyle w:val="ARfintablebodyright"/>
            </w:pPr>
            <w:r w:rsidRPr="00B6241D">
              <w:t>393.0</w:t>
            </w:r>
          </w:p>
        </w:tc>
      </w:tr>
      <w:tr w:rsidR="00CA6F3D" w:rsidRPr="002029AF" w14:paraId="2DDEBE7E" w14:textId="77777777" w:rsidTr="00482D46">
        <w:tc>
          <w:tcPr>
            <w:tcW w:w="7369" w:type="dxa"/>
          </w:tcPr>
          <w:p w14:paraId="2694E3B8" w14:textId="77777777" w:rsidR="00CA6F3D" w:rsidRPr="001B773A" w:rsidRDefault="00CA6F3D" w:rsidP="00482D46">
            <w:pPr>
              <w:pStyle w:val="ARfintablebody"/>
              <w:rPr>
                <w:highlight w:val="yellow"/>
              </w:rPr>
            </w:pPr>
            <w:r w:rsidRPr="00B6241D">
              <w:t>Austin Health</w:t>
            </w:r>
          </w:p>
        </w:tc>
        <w:tc>
          <w:tcPr>
            <w:tcW w:w="1134" w:type="dxa"/>
            <w:shd w:val="clear" w:color="auto" w:fill="E7E6E6" w:themeFill="background2"/>
            <w:noWrap/>
          </w:tcPr>
          <w:p w14:paraId="38F0D9F1" w14:textId="77777777" w:rsidR="00CA6F3D" w:rsidRPr="002029AF" w:rsidRDefault="00CA6F3D" w:rsidP="00482D46">
            <w:pPr>
              <w:pStyle w:val="ARfintablebodyright"/>
            </w:pPr>
            <w:r w:rsidRPr="00B6241D">
              <w:t>313.2</w:t>
            </w:r>
          </w:p>
        </w:tc>
        <w:tc>
          <w:tcPr>
            <w:tcW w:w="1134" w:type="dxa"/>
            <w:noWrap/>
          </w:tcPr>
          <w:p w14:paraId="0AE5D310" w14:textId="77777777" w:rsidR="00CA6F3D" w:rsidRPr="002029AF" w:rsidRDefault="00CA6F3D" w:rsidP="00482D46">
            <w:pPr>
              <w:pStyle w:val="ARfintablebodyright"/>
            </w:pPr>
            <w:r w:rsidRPr="00B6241D">
              <w:t>362.2</w:t>
            </w:r>
          </w:p>
        </w:tc>
      </w:tr>
      <w:tr w:rsidR="00CA6F3D" w:rsidRPr="002029AF" w14:paraId="31B8E042" w14:textId="77777777" w:rsidTr="00482D46">
        <w:tc>
          <w:tcPr>
            <w:tcW w:w="7369" w:type="dxa"/>
          </w:tcPr>
          <w:p w14:paraId="553EABA8" w14:textId="77777777" w:rsidR="00CA6F3D" w:rsidRPr="001B773A" w:rsidRDefault="00CA6F3D" w:rsidP="00482D46">
            <w:pPr>
              <w:pStyle w:val="ARfintablebody"/>
              <w:rPr>
                <w:highlight w:val="yellow"/>
              </w:rPr>
            </w:pPr>
            <w:r w:rsidRPr="00B6241D">
              <w:t>Peter Mac</w:t>
            </w:r>
            <w:r>
              <w:t>C</w:t>
            </w:r>
            <w:r w:rsidRPr="00B6241D">
              <w:t>allum Cancer Centre</w:t>
            </w:r>
          </w:p>
        </w:tc>
        <w:tc>
          <w:tcPr>
            <w:tcW w:w="1134" w:type="dxa"/>
            <w:shd w:val="clear" w:color="auto" w:fill="E7E6E6" w:themeFill="background2"/>
            <w:noWrap/>
          </w:tcPr>
          <w:p w14:paraId="604C3B99" w14:textId="77777777" w:rsidR="00CA6F3D" w:rsidRPr="002029AF" w:rsidRDefault="00CA6F3D" w:rsidP="00482D46">
            <w:pPr>
              <w:pStyle w:val="ARfintablebodyright"/>
            </w:pPr>
            <w:r w:rsidRPr="00B6241D">
              <w:t>295.9</w:t>
            </w:r>
          </w:p>
        </w:tc>
        <w:tc>
          <w:tcPr>
            <w:tcW w:w="1134" w:type="dxa"/>
            <w:noWrap/>
          </w:tcPr>
          <w:p w14:paraId="6797482D" w14:textId="77777777" w:rsidR="00CA6F3D" w:rsidRPr="002029AF" w:rsidRDefault="00CA6F3D" w:rsidP="00482D46">
            <w:pPr>
              <w:pStyle w:val="ARfintablebodyright"/>
            </w:pPr>
            <w:r w:rsidRPr="00B6241D">
              <w:t>356.2</w:t>
            </w:r>
          </w:p>
        </w:tc>
      </w:tr>
      <w:tr w:rsidR="00CA6F3D" w:rsidRPr="002029AF" w14:paraId="406497D1" w14:textId="77777777" w:rsidTr="00482D46">
        <w:tc>
          <w:tcPr>
            <w:tcW w:w="7369" w:type="dxa"/>
          </w:tcPr>
          <w:p w14:paraId="1C800BC3" w14:textId="77777777" w:rsidR="00CA6F3D" w:rsidRPr="001B773A" w:rsidRDefault="00CA6F3D" w:rsidP="00482D46">
            <w:pPr>
              <w:pStyle w:val="ARfintablebody"/>
              <w:rPr>
                <w:highlight w:val="yellow"/>
              </w:rPr>
            </w:pPr>
            <w:r w:rsidRPr="00B6241D">
              <w:t>Western Health</w:t>
            </w:r>
          </w:p>
        </w:tc>
        <w:tc>
          <w:tcPr>
            <w:tcW w:w="1134" w:type="dxa"/>
            <w:shd w:val="clear" w:color="auto" w:fill="E7E6E6" w:themeFill="background2"/>
            <w:noWrap/>
          </w:tcPr>
          <w:p w14:paraId="774FEBC3" w14:textId="77777777" w:rsidR="00CA6F3D" w:rsidRPr="002029AF" w:rsidRDefault="00CA6F3D" w:rsidP="00482D46">
            <w:pPr>
              <w:pStyle w:val="ARfintablebodyright"/>
            </w:pPr>
            <w:r w:rsidRPr="00B6241D">
              <w:t>276.2</w:t>
            </w:r>
          </w:p>
        </w:tc>
        <w:tc>
          <w:tcPr>
            <w:tcW w:w="1134" w:type="dxa"/>
            <w:noWrap/>
          </w:tcPr>
          <w:p w14:paraId="50149352" w14:textId="77777777" w:rsidR="00CA6F3D" w:rsidRPr="002029AF" w:rsidRDefault="00CA6F3D" w:rsidP="00482D46">
            <w:pPr>
              <w:pStyle w:val="ARfintablebodyright"/>
            </w:pPr>
            <w:r w:rsidRPr="00B6241D">
              <w:t>354.2</w:t>
            </w:r>
          </w:p>
        </w:tc>
      </w:tr>
      <w:tr w:rsidR="00CA6F3D" w:rsidRPr="002029AF" w14:paraId="716733F4" w14:textId="77777777" w:rsidTr="00482D46">
        <w:tc>
          <w:tcPr>
            <w:tcW w:w="7369" w:type="dxa"/>
          </w:tcPr>
          <w:p w14:paraId="6E20FD65" w14:textId="77777777" w:rsidR="00CA6F3D" w:rsidRPr="001B773A" w:rsidRDefault="00CA6F3D" w:rsidP="00482D46">
            <w:pPr>
              <w:pStyle w:val="ARfintablebody"/>
              <w:rPr>
                <w:highlight w:val="yellow"/>
              </w:rPr>
            </w:pPr>
            <w:r w:rsidRPr="00B6241D">
              <w:t>Eastern Health</w:t>
            </w:r>
          </w:p>
        </w:tc>
        <w:tc>
          <w:tcPr>
            <w:tcW w:w="1134" w:type="dxa"/>
            <w:shd w:val="clear" w:color="auto" w:fill="E7E6E6" w:themeFill="background2"/>
            <w:noWrap/>
          </w:tcPr>
          <w:p w14:paraId="02A60F0B" w14:textId="77777777" w:rsidR="00CA6F3D" w:rsidRPr="002029AF" w:rsidRDefault="00CA6F3D" w:rsidP="00482D46">
            <w:pPr>
              <w:pStyle w:val="ARfintablebodyright"/>
            </w:pPr>
            <w:r w:rsidRPr="00B6241D">
              <w:t>260.2</w:t>
            </w:r>
          </w:p>
        </w:tc>
        <w:tc>
          <w:tcPr>
            <w:tcW w:w="1134" w:type="dxa"/>
            <w:noWrap/>
          </w:tcPr>
          <w:p w14:paraId="379BDC82" w14:textId="77777777" w:rsidR="00CA6F3D" w:rsidRPr="002029AF" w:rsidRDefault="00CA6F3D" w:rsidP="00482D46">
            <w:pPr>
              <w:pStyle w:val="ARfintablebodyright"/>
            </w:pPr>
            <w:r w:rsidRPr="00B6241D">
              <w:t>332.1</w:t>
            </w:r>
          </w:p>
        </w:tc>
      </w:tr>
      <w:tr w:rsidR="00CA6F3D" w:rsidRPr="002029AF" w14:paraId="4C8C0D08" w14:textId="77777777" w:rsidTr="00482D46">
        <w:tc>
          <w:tcPr>
            <w:tcW w:w="7369" w:type="dxa"/>
          </w:tcPr>
          <w:p w14:paraId="1F41087C" w14:textId="77777777" w:rsidR="00CA6F3D" w:rsidRPr="001B773A" w:rsidRDefault="00CA6F3D" w:rsidP="00482D46">
            <w:pPr>
              <w:pStyle w:val="ARfintablebody"/>
              <w:rPr>
                <w:highlight w:val="yellow"/>
              </w:rPr>
            </w:pPr>
            <w:r w:rsidRPr="00B6241D">
              <w:t>Dental Health Services Victoria</w:t>
            </w:r>
          </w:p>
        </w:tc>
        <w:tc>
          <w:tcPr>
            <w:tcW w:w="1134" w:type="dxa"/>
            <w:shd w:val="clear" w:color="auto" w:fill="E7E6E6" w:themeFill="background2"/>
            <w:noWrap/>
          </w:tcPr>
          <w:p w14:paraId="1CEF45CE" w14:textId="77777777" w:rsidR="00CA6F3D" w:rsidRPr="002029AF" w:rsidRDefault="00CA6F3D" w:rsidP="00482D46">
            <w:pPr>
              <w:pStyle w:val="ARfintablebodyright"/>
            </w:pPr>
            <w:r w:rsidRPr="00B6241D">
              <w:t>245.2</w:t>
            </w:r>
          </w:p>
        </w:tc>
        <w:tc>
          <w:tcPr>
            <w:tcW w:w="1134" w:type="dxa"/>
            <w:noWrap/>
          </w:tcPr>
          <w:p w14:paraId="2255B1A0" w14:textId="77777777" w:rsidR="00CA6F3D" w:rsidRPr="002029AF" w:rsidRDefault="00CA6F3D" w:rsidP="00482D46">
            <w:pPr>
              <w:pStyle w:val="ARfintablebodyright"/>
            </w:pPr>
            <w:r w:rsidRPr="00B6241D">
              <w:t>274.7</w:t>
            </w:r>
          </w:p>
        </w:tc>
      </w:tr>
      <w:tr w:rsidR="00CA6F3D" w:rsidRPr="002029AF" w14:paraId="5F3ED132" w14:textId="77777777" w:rsidTr="00482D46">
        <w:tc>
          <w:tcPr>
            <w:tcW w:w="7369" w:type="dxa"/>
          </w:tcPr>
          <w:p w14:paraId="33DCD7CE" w14:textId="77777777" w:rsidR="00CA6F3D" w:rsidRPr="001B773A" w:rsidRDefault="00CA6F3D" w:rsidP="00482D46">
            <w:pPr>
              <w:pStyle w:val="ARfintablebody"/>
              <w:rPr>
                <w:highlight w:val="yellow"/>
              </w:rPr>
            </w:pPr>
            <w:r w:rsidRPr="00B6241D">
              <w:t>Albury Wodonga Health</w:t>
            </w:r>
          </w:p>
        </w:tc>
        <w:tc>
          <w:tcPr>
            <w:tcW w:w="1134" w:type="dxa"/>
            <w:shd w:val="clear" w:color="auto" w:fill="E7E6E6" w:themeFill="background2"/>
            <w:noWrap/>
          </w:tcPr>
          <w:p w14:paraId="3A4FC2E4" w14:textId="77777777" w:rsidR="00CA6F3D" w:rsidRPr="002029AF" w:rsidRDefault="00CA6F3D" w:rsidP="00482D46">
            <w:pPr>
              <w:pStyle w:val="ARfintablebodyright"/>
            </w:pPr>
            <w:r w:rsidRPr="00B6241D">
              <w:t>242.0</w:t>
            </w:r>
          </w:p>
        </w:tc>
        <w:tc>
          <w:tcPr>
            <w:tcW w:w="1134" w:type="dxa"/>
            <w:noWrap/>
          </w:tcPr>
          <w:p w14:paraId="20F4827E" w14:textId="77777777" w:rsidR="00CA6F3D" w:rsidRPr="002029AF" w:rsidRDefault="00CA6F3D" w:rsidP="00482D46">
            <w:pPr>
              <w:pStyle w:val="ARfintablebodyright"/>
            </w:pPr>
            <w:r w:rsidRPr="00B6241D">
              <w:t>263.8</w:t>
            </w:r>
          </w:p>
        </w:tc>
      </w:tr>
      <w:tr w:rsidR="00CA6F3D" w:rsidRPr="002029AF" w14:paraId="5C54218A" w14:textId="77777777" w:rsidTr="00482D46">
        <w:tc>
          <w:tcPr>
            <w:tcW w:w="7369" w:type="dxa"/>
          </w:tcPr>
          <w:p w14:paraId="07EC5890" w14:textId="77777777" w:rsidR="00CA6F3D" w:rsidRPr="001B773A" w:rsidRDefault="00CA6F3D" w:rsidP="00482D46">
            <w:pPr>
              <w:pStyle w:val="ARfintablebody"/>
              <w:rPr>
                <w:highlight w:val="yellow"/>
              </w:rPr>
            </w:pPr>
            <w:r w:rsidRPr="00B6241D">
              <w:t>The Royal Children's Hospital</w:t>
            </w:r>
          </w:p>
        </w:tc>
        <w:tc>
          <w:tcPr>
            <w:tcW w:w="1134" w:type="dxa"/>
            <w:shd w:val="clear" w:color="auto" w:fill="E7E6E6" w:themeFill="background2"/>
            <w:noWrap/>
          </w:tcPr>
          <w:p w14:paraId="110E4749" w14:textId="77777777" w:rsidR="00CA6F3D" w:rsidRPr="002029AF" w:rsidRDefault="00CA6F3D" w:rsidP="00482D46">
            <w:pPr>
              <w:pStyle w:val="ARfintablebodyright"/>
            </w:pPr>
            <w:r w:rsidRPr="00B6241D">
              <w:t>202.3</w:t>
            </w:r>
          </w:p>
        </w:tc>
        <w:tc>
          <w:tcPr>
            <w:tcW w:w="1134" w:type="dxa"/>
            <w:noWrap/>
          </w:tcPr>
          <w:p w14:paraId="6BD16D1F" w14:textId="77777777" w:rsidR="00CA6F3D" w:rsidRPr="002029AF" w:rsidRDefault="00CA6F3D" w:rsidP="00482D46">
            <w:pPr>
              <w:pStyle w:val="ARfintablebodyright"/>
            </w:pPr>
            <w:r w:rsidRPr="00B6241D">
              <w:t>242.2</w:t>
            </w:r>
          </w:p>
        </w:tc>
      </w:tr>
      <w:tr w:rsidR="00CA6F3D" w:rsidRPr="002029AF" w14:paraId="1D64C2A0" w14:textId="77777777" w:rsidTr="00482D46">
        <w:tc>
          <w:tcPr>
            <w:tcW w:w="7369" w:type="dxa"/>
          </w:tcPr>
          <w:p w14:paraId="22979EE6" w14:textId="77777777" w:rsidR="00CA6F3D" w:rsidRPr="001B773A" w:rsidRDefault="00CA6F3D" w:rsidP="00482D46">
            <w:pPr>
              <w:pStyle w:val="ARfintablebody"/>
              <w:rPr>
                <w:highlight w:val="yellow"/>
              </w:rPr>
            </w:pPr>
            <w:r w:rsidRPr="00B6241D">
              <w:t>Barwon Health</w:t>
            </w:r>
          </w:p>
        </w:tc>
        <w:tc>
          <w:tcPr>
            <w:tcW w:w="1134" w:type="dxa"/>
            <w:shd w:val="clear" w:color="auto" w:fill="E7E6E6" w:themeFill="background2"/>
            <w:noWrap/>
          </w:tcPr>
          <w:p w14:paraId="2DB7A962" w14:textId="77777777" w:rsidR="00CA6F3D" w:rsidRPr="002029AF" w:rsidRDefault="00CA6F3D" w:rsidP="00482D46">
            <w:pPr>
              <w:pStyle w:val="ARfintablebodyright"/>
            </w:pPr>
            <w:r w:rsidRPr="00B6241D">
              <w:t>192.1</w:t>
            </w:r>
          </w:p>
        </w:tc>
        <w:tc>
          <w:tcPr>
            <w:tcW w:w="1134" w:type="dxa"/>
            <w:noWrap/>
          </w:tcPr>
          <w:p w14:paraId="79E9E78B" w14:textId="77777777" w:rsidR="00CA6F3D" w:rsidRPr="002029AF" w:rsidRDefault="00CA6F3D" w:rsidP="00482D46">
            <w:pPr>
              <w:pStyle w:val="ARfintablebodyright"/>
            </w:pPr>
            <w:r w:rsidRPr="00B6241D">
              <w:t>238.3</w:t>
            </w:r>
          </w:p>
        </w:tc>
      </w:tr>
      <w:tr w:rsidR="00CA6F3D" w:rsidRPr="002029AF" w14:paraId="49AF44A1" w14:textId="77777777" w:rsidTr="00482D46">
        <w:tc>
          <w:tcPr>
            <w:tcW w:w="7369" w:type="dxa"/>
          </w:tcPr>
          <w:p w14:paraId="3D8B22CE" w14:textId="77777777" w:rsidR="00CA6F3D" w:rsidRPr="001B773A" w:rsidRDefault="00CA6F3D" w:rsidP="00482D46">
            <w:pPr>
              <w:pStyle w:val="ARfintablebody"/>
              <w:rPr>
                <w:highlight w:val="yellow"/>
              </w:rPr>
            </w:pPr>
            <w:r w:rsidRPr="00B6241D">
              <w:t>Bendigo Health</w:t>
            </w:r>
          </w:p>
        </w:tc>
        <w:tc>
          <w:tcPr>
            <w:tcW w:w="1134" w:type="dxa"/>
            <w:shd w:val="clear" w:color="auto" w:fill="E7E6E6" w:themeFill="background2"/>
            <w:noWrap/>
          </w:tcPr>
          <w:p w14:paraId="1DC318E5" w14:textId="77777777" w:rsidR="00CA6F3D" w:rsidRPr="002029AF" w:rsidRDefault="00CA6F3D" w:rsidP="00482D46">
            <w:pPr>
              <w:pStyle w:val="ARfintablebodyright"/>
            </w:pPr>
            <w:r w:rsidRPr="00B6241D">
              <w:t>180.0</w:t>
            </w:r>
          </w:p>
        </w:tc>
        <w:tc>
          <w:tcPr>
            <w:tcW w:w="1134" w:type="dxa"/>
            <w:noWrap/>
          </w:tcPr>
          <w:p w14:paraId="609EDDC9" w14:textId="77777777" w:rsidR="00CA6F3D" w:rsidRPr="002029AF" w:rsidRDefault="00CA6F3D" w:rsidP="00482D46">
            <w:pPr>
              <w:pStyle w:val="ARfintablebodyright"/>
            </w:pPr>
            <w:r w:rsidRPr="00B6241D">
              <w:t>235.6</w:t>
            </w:r>
          </w:p>
        </w:tc>
      </w:tr>
      <w:tr w:rsidR="00CA6F3D" w:rsidRPr="002029AF" w14:paraId="0AA7B80A" w14:textId="77777777" w:rsidTr="00482D46">
        <w:tc>
          <w:tcPr>
            <w:tcW w:w="7369" w:type="dxa"/>
          </w:tcPr>
          <w:p w14:paraId="63E8C1CF" w14:textId="77777777" w:rsidR="00CA6F3D" w:rsidRPr="001B773A" w:rsidRDefault="00CA6F3D" w:rsidP="00482D46">
            <w:pPr>
              <w:pStyle w:val="ARfintablebody"/>
              <w:rPr>
                <w:highlight w:val="yellow"/>
              </w:rPr>
            </w:pPr>
            <w:r w:rsidRPr="00B6241D">
              <w:t>Northern Health</w:t>
            </w:r>
          </w:p>
        </w:tc>
        <w:tc>
          <w:tcPr>
            <w:tcW w:w="1134" w:type="dxa"/>
            <w:shd w:val="clear" w:color="auto" w:fill="E7E6E6" w:themeFill="background2"/>
            <w:noWrap/>
          </w:tcPr>
          <w:p w14:paraId="735FFC8F" w14:textId="77777777" w:rsidR="00CA6F3D" w:rsidRPr="002029AF" w:rsidRDefault="00CA6F3D" w:rsidP="00482D46">
            <w:pPr>
              <w:pStyle w:val="ARfintablebodyright"/>
            </w:pPr>
            <w:r w:rsidRPr="00B6241D">
              <w:t>145.8</w:t>
            </w:r>
          </w:p>
        </w:tc>
        <w:tc>
          <w:tcPr>
            <w:tcW w:w="1134" w:type="dxa"/>
            <w:noWrap/>
          </w:tcPr>
          <w:p w14:paraId="4468FC66" w14:textId="77777777" w:rsidR="00CA6F3D" w:rsidRPr="002029AF" w:rsidRDefault="00CA6F3D" w:rsidP="00482D46">
            <w:pPr>
              <w:pStyle w:val="ARfintablebodyright"/>
            </w:pPr>
            <w:r w:rsidRPr="00B6241D">
              <w:t>207.4</w:t>
            </w:r>
          </w:p>
        </w:tc>
      </w:tr>
      <w:tr w:rsidR="00CA6F3D" w:rsidRPr="002029AF" w14:paraId="3A5EDDAD" w14:textId="77777777" w:rsidTr="00261F74">
        <w:tc>
          <w:tcPr>
            <w:tcW w:w="7369" w:type="dxa"/>
            <w:tcBorders>
              <w:bottom w:val="single" w:sz="4" w:space="0" w:color="989A9C" w:themeColor="accent5"/>
            </w:tcBorders>
          </w:tcPr>
          <w:p w14:paraId="5F4C0915" w14:textId="77777777" w:rsidR="00CA6F3D" w:rsidRPr="001B773A" w:rsidRDefault="00CA6F3D" w:rsidP="00482D46">
            <w:pPr>
              <w:pStyle w:val="ARfintablebody"/>
              <w:rPr>
                <w:highlight w:val="yellow"/>
              </w:rPr>
            </w:pPr>
            <w:r w:rsidRPr="00B6241D">
              <w:t>Peninsula Health</w:t>
            </w:r>
          </w:p>
        </w:tc>
        <w:tc>
          <w:tcPr>
            <w:tcW w:w="1134" w:type="dxa"/>
            <w:tcBorders>
              <w:bottom w:val="single" w:sz="4" w:space="0" w:color="989A9C" w:themeColor="accent5"/>
            </w:tcBorders>
            <w:shd w:val="clear" w:color="auto" w:fill="E7E6E6" w:themeFill="background2"/>
            <w:noWrap/>
          </w:tcPr>
          <w:p w14:paraId="03056657" w14:textId="77777777" w:rsidR="00CA6F3D" w:rsidRPr="002029AF" w:rsidRDefault="00CA6F3D" w:rsidP="00482D46">
            <w:pPr>
              <w:pStyle w:val="ARfintablebodyright"/>
            </w:pPr>
            <w:r w:rsidRPr="00B6241D">
              <w:t>136.6</w:t>
            </w:r>
          </w:p>
        </w:tc>
        <w:tc>
          <w:tcPr>
            <w:tcW w:w="1134" w:type="dxa"/>
            <w:tcBorders>
              <w:bottom w:val="single" w:sz="4" w:space="0" w:color="989A9C" w:themeColor="accent5"/>
            </w:tcBorders>
            <w:noWrap/>
          </w:tcPr>
          <w:p w14:paraId="0133C6D1" w14:textId="77777777" w:rsidR="00CA6F3D" w:rsidRPr="002029AF" w:rsidRDefault="00CA6F3D" w:rsidP="00482D46">
            <w:pPr>
              <w:pStyle w:val="ARfintablebodyright"/>
            </w:pPr>
            <w:r w:rsidRPr="00B6241D">
              <w:t>151.9</w:t>
            </w:r>
          </w:p>
        </w:tc>
      </w:tr>
      <w:tr w:rsidR="00CA6F3D" w:rsidRPr="002029AF" w14:paraId="51806A0A" w14:textId="77777777" w:rsidTr="00261F74">
        <w:tc>
          <w:tcPr>
            <w:tcW w:w="7369" w:type="dxa"/>
            <w:tcBorders>
              <w:top w:val="single" w:sz="4" w:space="0" w:color="989A9C" w:themeColor="accent5"/>
              <w:bottom w:val="single" w:sz="4" w:space="0" w:color="989A9C" w:themeColor="accent5"/>
            </w:tcBorders>
          </w:tcPr>
          <w:p w14:paraId="646B0497" w14:textId="77777777" w:rsidR="00CA6F3D" w:rsidRPr="001B773A" w:rsidRDefault="00CA6F3D" w:rsidP="00482D46">
            <w:pPr>
              <w:pStyle w:val="ARfintablebody"/>
              <w:rPr>
                <w:highlight w:val="yellow"/>
              </w:rPr>
            </w:pPr>
            <w:r w:rsidRPr="00B6241D">
              <w:t>Goulburn Valley Health</w:t>
            </w:r>
          </w:p>
        </w:tc>
        <w:tc>
          <w:tcPr>
            <w:tcW w:w="1134" w:type="dxa"/>
            <w:tcBorders>
              <w:top w:val="single" w:sz="4" w:space="0" w:color="989A9C" w:themeColor="accent5"/>
              <w:bottom w:val="single" w:sz="4" w:space="0" w:color="989A9C" w:themeColor="accent5"/>
            </w:tcBorders>
            <w:shd w:val="clear" w:color="auto" w:fill="E7E6E6" w:themeFill="background2"/>
            <w:noWrap/>
          </w:tcPr>
          <w:p w14:paraId="789BFE47" w14:textId="77777777" w:rsidR="00CA6F3D" w:rsidRPr="002029AF" w:rsidRDefault="00CA6F3D" w:rsidP="00482D46">
            <w:pPr>
              <w:pStyle w:val="ARfintablebodyright"/>
            </w:pPr>
            <w:r w:rsidRPr="00B6241D">
              <w:t>121.0</w:t>
            </w:r>
          </w:p>
        </w:tc>
        <w:tc>
          <w:tcPr>
            <w:tcW w:w="1134" w:type="dxa"/>
            <w:tcBorders>
              <w:top w:val="single" w:sz="4" w:space="0" w:color="989A9C" w:themeColor="accent5"/>
              <w:bottom w:val="single" w:sz="4" w:space="0" w:color="989A9C" w:themeColor="accent5"/>
            </w:tcBorders>
            <w:noWrap/>
          </w:tcPr>
          <w:p w14:paraId="1376D970" w14:textId="77777777" w:rsidR="00CA6F3D" w:rsidRPr="002029AF" w:rsidRDefault="00CA6F3D" w:rsidP="00482D46">
            <w:pPr>
              <w:pStyle w:val="ARfintablebodyright"/>
            </w:pPr>
            <w:r w:rsidRPr="00B6241D">
              <w:t>115.1</w:t>
            </w:r>
          </w:p>
        </w:tc>
      </w:tr>
      <w:tr w:rsidR="00CA6F3D" w:rsidRPr="002029AF" w14:paraId="0D95C67F" w14:textId="77777777" w:rsidTr="00261F74">
        <w:tc>
          <w:tcPr>
            <w:tcW w:w="7369" w:type="dxa"/>
            <w:tcBorders>
              <w:top w:val="single" w:sz="4" w:space="0" w:color="989A9C" w:themeColor="accent5"/>
            </w:tcBorders>
          </w:tcPr>
          <w:p w14:paraId="4670DEFE" w14:textId="77777777" w:rsidR="00CA6F3D" w:rsidRPr="001B773A" w:rsidRDefault="00CA6F3D" w:rsidP="00482D46">
            <w:pPr>
              <w:pStyle w:val="ARfintablebody"/>
              <w:rPr>
                <w:highlight w:val="yellow"/>
              </w:rPr>
            </w:pPr>
            <w:r w:rsidRPr="00B6241D">
              <w:lastRenderedPageBreak/>
              <w:t xml:space="preserve">Latrobe Regional </w:t>
            </w:r>
            <w:r>
              <w:t>Health</w:t>
            </w:r>
          </w:p>
        </w:tc>
        <w:tc>
          <w:tcPr>
            <w:tcW w:w="1134" w:type="dxa"/>
            <w:tcBorders>
              <w:top w:val="single" w:sz="4" w:space="0" w:color="989A9C" w:themeColor="accent5"/>
            </w:tcBorders>
            <w:shd w:val="clear" w:color="auto" w:fill="E7E6E6" w:themeFill="background2"/>
            <w:noWrap/>
          </w:tcPr>
          <w:p w14:paraId="73279C8C" w14:textId="77777777" w:rsidR="00CA6F3D" w:rsidRPr="002029AF" w:rsidRDefault="00CA6F3D" w:rsidP="00482D46">
            <w:pPr>
              <w:pStyle w:val="ARfintablebodyright"/>
            </w:pPr>
            <w:r w:rsidRPr="00B6241D">
              <w:t>106.1</w:t>
            </w:r>
          </w:p>
        </w:tc>
        <w:tc>
          <w:tcPr>
            <w:tcW w:w="1134" w:type="dxa"/>
            <w:tcBorders>
              <w:top w:val="single" w:sz="4" w:space="0" w:color="989A9C" w:themeColor="accent5"/>
            </w:tcBorders>
            <w:noWrap/>
          </w:tcPr>
          <w:p w14:paraId="51ADA4BD" w14:textId="77777777" w:rsidR="00CA6F3D" w:rsidRPr="002029AF" w:rsidRDefault="00CA6F3D" w:rsidP="00482D46">
            <w:pPr>
              <w:pStyle w:val="ARfintablebodyright"/>
            </w:pPr>
            <w:r w:rsidRPr="00B6241D">
              <w:t>110.2</w:t>
            </w:r>
          </w:p>
        </w:tc>
      </w:tr>
      <w:tr w:rsidR="00CA6F3D" w:rsidRPr="002029AF" w14:paraId="5A4D44B7" w14:textId="77777777" w:rsidTr="00482D46">
        <w:tc>
          <w:tcPr>
            <w:tcW w:w="7369" w:type="dxa"/>
          </w:tcPr>
          <w:p w14:paraId="45ECB5D3" w14:textId="77777777" w:rsidR="00CA6F3D" w:rsidRPr="001B773A" w:rsidRDefault="00CA6F3D" w:rsidP="00482D46">
            <w:pPr>
              <w:pStyle w:val="ARfintablebody"/>
              <w:rPr>
                <w:highlight w:val="yellow"/>
              </w:rPr>
            </w:pPr>
            <w:proofErr w:type="gramStart"/>
            <w:r w:rsidRPr="00B6241D">
              <w:t>South West</w:t>
            </w:r>
            <w:proofErr w:type="gramEnd"/>
            <w:r w:rsidRPr="00B6241D">
              <w:t xml:space="preserve"> Healthcare</w:t>
            </w:r>
          </w:p>
        </w:tc>
        <w:tc>
          <w:tcPr>
            <w:tcW w:w="1134" w:type="dxa"/>
            <w:shd w:val="clear" w:color="auto" w:fill="E7E6E6" w:themeFill="background2"/>
            <w:noWrap/>
          </w:tcPr>
          <w:p w14:paraId="250848A1" w14:textId="77777777" w:rsidR="00CA6F3D" w:rsidRPr="002029AF" w:rsidRDefault="00CA6F3D" w:rsidP="00482D46">
            <w:pPr>
              <w:pStyle w:val="ARfintablebodyright"/>
            </w:pPr>
            <w:r w:rsidRPr="00B6241D">
              <w:t>102.5</w:t>
            </w:r>
          </w:p>
        </w:tc>
        <w:tc>
          <w:tcPr>
            <w:tcW w:w="1134" w:type="dxa"/>
            <w:noWrap/>
          </w:tcPr>
          <w:p w14:paraId="49D70E52" w14:textId="77777777" w:rsidR="00CA6F3D" w:rsidRPr="002029AF" w:rsidRDefault="00CA6F3D" w:rsidP="00482D46">
            <w:pPr>
              <w:pStyle w:val="ARfintablebodyright"/>
            </w:pPr>
            <w:r w:rsidRPr="00B6241D">
              <w:t>100.0</w:t>
            </w:r>
          </w:p>
        </w:tc>
      </w:tr>
      <w:tr w:rsidR="00CA6F3D" w:rsidRPr="002029AF" w14:paraId="5D2CA4C0" w14:textId="77777777" w:rsidTr="00482D46">
        <w:tc>
          <w:tcPr>
            <w:tcW w:w="7369" w:type="dxa"/>
          </w:tcPr>
          <w:p w14:paraId="61521405" w14:textId="77777777" w:rsidR="00CA6F3D" w:rsidRPr="001B773A" w:rsidRDefault="00CA6F3D" w:rsidP="00482D46">
            <w:pPr>
              <w:pStyle w:val="ARfintablebody"/>
              <w:rPr>
                <w:highlight w:val="yellow"/>
              </w:rPr>
            </w:pPr>
            <w:r w:rsidRPr="00B6241D">
              <w:t>The Royal Women's Hospital</w:t>
            </w:r>
          </w:p>
        </w:tc>
        <w:tc>
          <w:tcPr>
            <w:tcW w:w="1134" w:type="dxa"/>
            <w:shd w:val="clear" w:color="auto" w:fill="E7E6E6" w:themeFill="background2"/>
            <w:noWrap/>
          </w:tcPr>
          <w:p w14:paraId="24D6E11B" w14:textId="77777777" w:rsidR="00CA6F3D" w:rsidRPr="002029AF" w:rsidRDefault="00CA6F3D" w:rsidP="00482D46">
            <w:pPr>
              <w:pStyle w:val="ARfintablebodyright"/>
            </w:pPr>
            <w:r w:rsidRPr="00B6241D">
              <w:t>85.2</w:t>
            </w:r>
          </w:p>
        </w:tc>
        <w:tc>
          <w:tcPr>
            <w:tcW w:w="1134" w:type="dxa"/>
            <w:noWrap/>
          </w:tcPr>
          <w:p w14:paraId="628681C1" w14:textId="77777777" w:rsidR="00CA6F3D" w:rsidRPr="002029AF" w:rsidRDefault="00CA6F3D" w:rsidP="00482D46">
            <w:pPr>
              <w:pStyle w:val="ARfintablebodyright"/>
            </w:pPr>
            <w:r w:rsidRPr="00B6241D">
              <w:t>56.9</w:t>
            </w:r>
          </w:p>
        </w:tc>
      </w:tr>
      <w:tr w:rsidR="00CA6F3D" w:rsidRPr="002029AF" w14:paraId="7EE9B4C1" w14:textId="77777777" w:rsidTr="00482D46">
        <w:tc>
          <w:tcPr>
            <w:tcW w:w="7369" w:type="dxa"/>
          </w:tcPr>
          <w:p w14:paraId="14B93936" w14:textId="77777777" w:rsidR="00CA6F3D" w:rsidRPr="001B773A" w:rsidRDefault="00CA6F3D" w:rsidP="00482D46">
            <w:pPr>
              <w:pStyle w:val="ARfintablebody"/>
              <w:rPr>
                <w:highlight w:val="yellow"/>
              </w:rPr>
            </w:pPr>
            <w:r w:rsidRPr="00B6241D">
              <w:t>Maryborough District Health Service</w:t>
            </w:r>
          </w:p>
        </w:tc>
        <w:tc>
          <w:tcPr>
            <w:tcW w:w="1134" w:type="dxa"/>
            <w:shd w:val="clear" w:color="auto" w:fill="E7E6E6" w:themeFill="background2"/>
            <w:noWrap/>
          </w:tcPr>
          <w:p w14:paraId="20D48FD5" w14:textId="77777777" w:rsidR="00CA6F3D" w:rsidRPr="002029AF" w:rsidRDefault="00CA6F3D" w:rsidP="00482D46">
            <w:pPr>
              <w:pStyle w:val="ARfintablebodyright"/>
            </w:pPr>
            <w:r w:rsidRPr="00B6241D">
              <w:t>51.9</w:t>
            </w:r>
          </w:p>
        </w:tc>
        <w:tc>
          <w:tcPr>
            <w:tcW w:w="1134" w:type="dxa"/>
            <w:noWrap/>
          </w:tcPr>
          <w:p w14:paraId="159E8F3C" w14:textId="77777777" w:rsidR="00CA6F3D" w:rsidRPr="002029AF" w:rsidRDefault="00CA6F3D" w:rsidP="00482D46">
            <w:pPr>
              <w:pStyle w:val="ARfintablebodyright"/>
            </w:pPr>
            <w:r w:rsidRPr="00B6241D">
              <w:t>55.1</w:t>
            </w:r>
          </w:p>
        </w:tc>
      </w:tr>
      <w:tr w:rsidR="00CA6F3D" w:rsidRPr="002029AF" w14:paraId="08B17ECF" w14:textId="77777777" w:rsidTr="00482D46">
        <w:tc>
          <w:tcPr>
            <w:tcW w:w="7369" w:type="dxa"/>
          </w:tcPr>
          <w:p w14:paraId="66C846A6" w14:textId="77777777" w:rsidR="00CA6F3D" w:rsidRPr="001B773A" w:rsidRDefault="00CA6F3D" w:rsidP="00482D46">
            <w:pPr>
              <w:pStyle w:val="ARfintablebody"/>
              <w:rPr>
                <w:highlight w:val="yellow"/>
              </w:rPr>
            </w:pPr>
            <w:r w:rsidRPr="00B6241D">
              <w:t>Central Highlands Rural Health</w:t>
            </w:r>
          </w:p>
        </w:tc>
        <w:tc>
          <w:tcPr>
            <w:tcW w:w="1134" w:type="dxa"/>
            <w:shd w:val="clear" w:color="auto" w:fill="E7E6E6" w:themeFill="background2"/>
            <w:noWrap/>
          </w:tcPr>
          <w:p w14:paraId="2C4B35EF" w14:textId="77777777" w:rsidR="00CA6F3D" w:rsidRPr="002029AF" w:rsidRDefault="00CA6F3D" w:rsidP="00482D46">
            <w:pPr>
              <w:pStyle w:val="ARfintablebodyright"/>
            </w:pPr>
            <w:r w:rsidRPr="00B6241D">
              <w:t>41.6</w:t>
            </w:r>
          </w:p>
        </w:tc>
        <w:tc>
          <w:tcPr>
            <w:tcW w:w="1134" w:type="dxa"/>
            <w:noWrap/>
          </w:tcPr>
          <w:p w14:paraId="5C60CD51" w14:textId="77777777" w:rsidR="00CA6F3D" w:rsidRPr="002029AF" w:rsidRDefault="00CA6F3D" w:rsidP="00482D46">
            <w:pPr>
              <w:pStyle w:val="ARfintablebodyright"/>
            </w:pPr>
            <w:r w:rsidRPr="00B6241D">
              <w:t>28.0</w:t>
            </w:r>
          </w:p>
        </w:tc>
      </w:tr>
      <w:tr w:rsidR="00CA6F3D" w:rsidRPr="002029AF" w14:paraId="5DEB2047" w14:textId="77777777" w:rsidTr="00482D46">
        <w:tc>
          <w:tcPr>
            <w:tcW w:w="7369" w:type="dxa"/>
          </w:tcPr>
          <w:p w14:paraId="1C5A91A2" w14:textId="77777777" w:rsidR="00CA6F3D" w:rsidRPr="001B773A" w:rsidRDefault="00CA6F3D" w:rsidP="00482D46">
            <w:pPr>
              <w:pStyle w:val="ARfintablebody"/>
              <w:rPr>
                <w:highlight w:val="yellow"/>
              </w:rPr>
            </w:pPr>
            <w:r w:rsidRPr="00B6241D">
              <w:t>Mildura Base Public Hospital</w:t>
            </w:r>
          </w:p>
        </w:tc>
        <w:tc>
          <w:tcPr>
            <w:tcW w:w="1134" w:type="dxa"/>
            <w:shd w:val="clear" w:color="auto" w:fill="E7E6E6" w:themeFill="background2"/>
            <w:noWrap/>
          </w:tcPr>
          <w:p w14:paraId="5991C3CC" w14:textId="77777777" w:rsidR="00CA6F3D" w:rsidRPr="00DE5BA8" w:rsidRDefault="00CA6F3D" w:rsidP="00482D46">
            <w:pPr>
              <w:pStyle w:val="ARfintablebodyright"/>
            </w:pPr>
            <w:r w:rsidRPr="00B6241D">
              <w:t>36.9</w:t>
            </w:r>
          </w:p>
        </w:tc>
        <w:tc>
          <w:tcPr>
            <w:tcW w:w="1134" w:type="dxa"/>
            <w:noWrap/>
          </w:tcPr>
          <w:p w14:paraId="4811620B" w14:textId="77777777" w:rsidR="00CA6F3D" w:rsidRPr="00DE5BA8" w:rsidRDefault="00CA6F3D" w:rsidP="00482D46">
            <w:pPr>
              <w:pStyle w:val="ARfintablebodyright"/>
            </w:pPr>
            <w:r w:rsidRPr="00B6241D">
              <w:t>36.7</w:t>
            </w:r>
          </w:p>
        </w:tc>
      </w:tr>
      <w:tr w:rsidR="00CA6F3D" w:rsidRPr="002029AF" w14:paraId="5471DA24" w14:textId="77777777" w:rsidTr="00482D46">
        <w:tc>
          <w:tcPr>
            <w:tcW w:w="7369" w:type="dxa"/>
            <w:tcBorders>
              <w:bottom w:val="single" w:sz="4" w:space="0" w:color="989A9C" w:themeColor="accent5"/>
            </w:tcBorders>
          </w:tcPr>
          <w:p w14:paraId="20422D4B" w14:textId="77777777" w:rsidR="00CA6F3D" w:rsidRPr="001B773A" w:rsidRDefault="00CA6F3D" w:rsidP="00482D46">
            <w:pPr>
              <w:pStyle w:val="ARfintablebody"/>
              <w:rPr>
                <w:highlight w:val="yellow"/>
              </w:rPr>
            </w:pPr>
            <w:r w:rsidRPr="00B6241D">
              <w:t>NCN Health</w:t>
            </w:r>
          </w:p>
        </w:tc>
        <w:tc>
          <w:tcPr>
            <w:tcW w:w="1134" w:type="dxa"/>
            <w:tcBorders>
              <w:bottom w:val="single" w:sz="4" w:space="0" w:color="989A9C" w:themeColor="accent5"/>
            </w:tcBorders>
            <w:shd w:val="clear" w:color="auto" w:fill="E7E6E6" w:themeFill="background2"/>
            <w:noWrap/>
          </w:tcPr>
          <w:p w14:paraId="25D0667F" w14:textId="77777777" w:rsidR="00CA6F3D" w:rsidRPr="002029AF" w:rsidRDefault="00CA6F3D" w:rsidP="00482D46">
            <w:pPr>
              <w:pStyle w:val="ARfintablebodyright"/>
            </w:pPr>
            <w:r w:rsidRPr="00B6241D">
              <w:t>36.1</w:t>
            </w:r>
          </w:p>
        </w:tc>
        <w:tc>
          <w:tcPr>
            <w:tcW w:w="1134" w:type="dxa"/>
            <w:tcBorders>
              <w:bottom w:val="single" w:sz="4" w:space="0" w:color="989A9C" w:themeColor="accent5"/>
            </w:tcBorders>
            <w:noWrap/>
          </w:tcPr>
          <w:p w14:paraId="46F8DE38" w14:textId="77777777" w:rsidR="00CA6F3D" w:rsidRPr="002029AF" w:rsidRDefault="00CA6F3D" w:rsidP="00482D46">
            <w:pPr>
              <w:pStyle w:val="ARfintablebodyright"/>
            </w:pPr>
            <w:r w:rsidRPr="00B6241D">
              <w:t>33.6</w:t>
            </w:r>
          </w:p>
        </w:tc>
      </w:tr>
      <w:tr w:rsidR="00CA6F3D" w:rsidRPr="002029AF" w14:paraId="714DC69F" w14:textId="77777777" w:rsidTr="00482D46">
        <w:tc>
          <w:tcPr>
            <w:tcW w:w="7369" w:type="dxa"/>
            <w:tcBorders>
              <w:top w:val="single" w:sz="4" w:space="0" w:color="989A9C" w:themeColor="accent5"/>
              <w:bottom w:val="single" w:sz="4" w:space="0" w:color="000000" w:themeColor="text1"/>
            </w:tcBorders>
          </w:tcPr>
          <w:p w14:paraId="2ECA8214" w14:textId="77777777" w:rsidR="00CA6F3D" w:rsidRPr="001B773A" w:rsidRDefault="00CA6F3D" w:rsidP="00482D46">
            <w:pPr>
              <w:pStyle w:val="ARfintablebody"/>
              <w:rPr>
                <w:highlight w:val="yellow"/>
              </w:rPr>
            </w:pPr>
            <w:r w:rsidRPr="00B6241D">
              <w:t>West Wimmera Health Service</w:t>
            </w:r>
          </w:p>
        </w:tc>
        <w:tc>
          <w:tcPr>
            <w:tcW w:w="1134" w:type="dxa"/>
            <w:tcBorders>
              <w:top w:val="single" w:sz="4" w:space="0" w:color="989A9C" w:themeColor="accent5"/>
              <w:bottom w:val="single" w:sz="4" w:space="0" w:color="000000" w:themeColor="text1"/>
            </w:tcBorders>
            <w:shd w:val="clear" w:color="auto" w:fill="E7E6E6" w:themeFill="background2"/>
            <w:noWrap/>
          </w:tcPr>
          <w:p w14:paraId="29ECFB6E" w14:textId="77777777" w:rsidR="00CA6F3D" w:rsidRPr="002029AF" w:rsidRDefault="00CA6F3D" w:rsidP="00482D46">
            <w:pPr>
              <w:pStyle w:val="ARfintablebodyright"/>
            </w:pPr>
            <w:r w:rsidRPr="00B6241D">
              <w:t>35.4</w:t>
            </w:r>
          </w:p>
        </w:tc>
        <w:tc>
          <w:tcPr>
            <w:tcW w:w="1134" w:type="dxa"/>
            <w:tcBorders>
              <w:top w:val="single" w:sz="4" w:space="0" w:color="989A9C" w:themeColor="accent5"/>
              <w:bottom w:val="single" w:sz="4" w:space="0" w:color="000000" w:themeColor="text1"/>
            </w:tcBorders>
            <w:noWrap/>
          </w:tcPr>
          <w:p w14:paraId="03766D5A" w14:textId="77777777" w:rsidR="00CA6F3D" w:rsidRPr="002029AF" w:rsidRDefault="00CA6F3D" w:rsidP="00482D46">
            <w:pPr>
              <w:pStyle w:val="ARfintablebodyright"/>
            </w:pPr>
            <w:r w:rsidRPr="00B6241D">
              <w:t>804.8</w:t>
            </w:r>
          </w:p>
        </w:tc>
      </w:tr>
      <w:tr w:rsidR="00CA6F3D" w:rsidRPr="002029AF" w14:paraId="66E9A512" w14:textId="77777777" w:rsidTr="00482D46">
        <w:tc>
          <w:tcPr>
            <w:tcW w:w="7369" w:type="dxa"/>
            <w:tcBorders>
              <w:top w:val="single" w:sz="4" w:space="0" w:color="000000" w:themeColor="text1"/>
              <w:bottom w:val="single" w:sz="4" w:space="0" w:color="989A9C" w:themeColor="accent5"/>
            </w:tcBorders>
          </w:tcPr>
          <w:p w14:paraId="4FC9B30D" w14:textId="77777777" w:rsidR="00CA6F3D" w:rsidRPr="001B773A" w:rsidRDefault="00CA6F3D" w:rsidP="00482D46">
            <w:pPr>
              <w:pStyle w:val="ARfintablebody"/>
              <w:rPr>
                <w:highlight w:val="yellow"/>
              </w:rPr>
            </w:pPr>
          </w:p>
        </w:tc>
        <w:tc>
          <w:tcPr>
            <w:tcW w:w="1134" w:type="dxa"/>
            <w:tcBorders>
              <w:top w:val="single" w:sz="4" w:space="0" w:color="000000" w:themeColor="text1"/>
              <w:bottom w:val="single" w:sz="4" w:space="0" w:color="989A9C" w:themeColor="accent5"/>
            </w:tcBorders>
            <w:shd w:val="clear" w:color="auto" w:fill="E7E6E6" w:themeFill="background2"/>
            <w:noWrap/>
          </w:tcPr>
          <w:p w14:paraId="07E6EC24" w14:textId="77777777" w:rsidR="00CA6F3D" w:rsidRPr="002029AF" w:rsidRDefault="00CA6F3D" w:rsidP="00482D46">
            <w:pPr>
              <w:pStyle w:val="ARfintablebodyrightbold"/>
            </w:pPr>
            <w:r w:rsidRPr="00B6241D">
              <w:t>5,424.8</w:t>
            </w:r>
          </w:p>
        </w:tc>
        <w:tc>
          <w:tcPr>
            <w:tcW w:w="1134" w:type="dxa"/>
            <w:tcBorders>
              <w:top w:val="single" w:sz="4" w:space="0" w:color="000000" w:themeColor="text1"/>
              <w:bottom w:val="single" w:sz="4" w:space="0" w:color="989A9C" w:themeColor="accent5"/>
            </w:tcBorders>
            <w:noWrap/>
          </w:tcPr>
          <w:p w14:paraId="40FDE291" w14:textId="77777777" w:rsidR="00CA6F3D" w:rsidRPr="002029AF" w:rsidRDefault="00CA6F3D" w:rsidP="00482D46">
            <w:pPr>
              <w:pStyle w:val="ARfintablebodyrightbold"/>
            </w:pPr>
            <w:r w:rsidRPr="00B6241D">
              <w:t>6,590.9</w:t>
            </w:r>
          </w:p>
        </w:tc>
      </w:tr>
      <w:tr w:rsidR="00CA6F3D" w:rsidRPr="002029AF" w14:paraId="59A8E3F8" w14:textId="77777777" w:rsidTr="00482D46">
        <w:tc>
          <w:tcPr>
            <w:tcW w:w="7369" w:type="dxa"/>
            <w:tcBorders>
              <w:top w:val="single" w:sz="4" w:space="0" w:color="989A9C" w:themeColor="accent5"/>
            </w:tcBorders>
          </w:tcPr>
          <w:p w14:paraId="2C6E9FEC" w14:textId="77777777" w:rsidR="00CA6F3D" w:rsidRPr="001B773A" w:rsidRDefault="00CA6F3D" w:rsidP="00482D46">
            <w:pPr>
              <w:pStyle w:val="ARfintablebodybold"/>
              <w:rPr>
                <w:highlight w:val="yellow"/>
              </w:rPr>
            </w:pPr>
            <w:r w:rsidRPr="00B6241D">
              <w:t>Denominational</w:t>
            </w:r>
            <w:r>
              <w:t xml:space="preserve"> </w:t>
            </w:r>
            <w:r w:rsidRPr="00B6241D">
              <w:t>hospitals</w:t>
            </w:r>
            <w:r w:rsidRPr="00081470">
              <w:rPr>
                <w:vertAlign w:val="superscript"/>
              </w:rPr>
              <w:t>(iii)</w:t>
            </w:r>
          </w:p>
        </w:tc>
        <w:tc>
          <w:tcPr>
            <w:tcW w:w="1134" w:type="dxa"/>
            <w:tcBorders>
              <w:top w:val="single" w:sz="4" w:space="0" w:color="989A9C" w:themeColor="accent5"/>
            </w:tcBorders>
            <w:noWrap/>
          </w:tcPr>
          <w:p w14:paraId="2AF9E84B" w14:textId="77777777" w:rsidR="00CA6F3D" w:rsidRPr="002029AF" w:rsidRDefault="00CA6F3D" w:rsidP="00482D46">
            <w:pPr>
              <w:pStyle w:val="ARfintablebodyright"/>
            </w:pPr>
          </w:p>
        </w:tc>
        <w:tc>
          <w:tcPr>
            <w:tcW w:w="1134" w:type="dxa"/>
            <w:tcBorders>
              <w:top w:val="single" w:sz="4" w:space="0" w:color="989A9C" w:themeColor="accent5"/>
            </w:tcBorders>
            <w:noWrap/>
          </w:tcPr>
          <w:p w14:paraId="50514AA1" w14:textId="77777777" w:rsidR="00CA6F3D" w:rsidRPr="002029AF" w:rsidRDefault="00CA6F3D" w:rsidP="00482D46">
            <w:pPr>
              <w:pStyle w:val="ARfintablebodyright"/>
            </w:pPr>
          </w:p>
        </w:tc>
      </w:tr>
      <w:tr w:rsidR="00CA6F3D" w:rsidRPr="002029AF" w14:paraId="7C6BCAE9" w14:textId="77777777" w:rsidTr="00482D46">
        <w:tc>
          <w:tcPr>
            <w:tcW w:w="7369" w:type="dxa"/>
          </w:tcPr>
          <w:p w14:paraId="3F3E86FF" w14:textId="77777777" w:rsidR="00CA6F3D" w:rsidRPr="001B773A" w:rsidRDefault="00CA6F3D" w:rsidP="00482D46">
            <w:pPr>
              <w:pStyle w:val="ARfintablebody"/>
              <w:rPr>
                <w:highlight w:val="yellow"/>
              </w:rPr>
            </w:pPr>
            <w:r w:rsidRPr="00B6241D">
              <w:t>St Vincent's Hospital (Melbourne) Limited</w:t>
            </w:r>
          </w:p>
        </w:tc>
        <w:tc>
          <w:tcPr>
            <w:tcW w:w="1134" w:type="dxa"/>
            <w:shd w:val="clear" w:color="auto" w:fill="E7E6E6" w:themeFill="background2"/>
            <w:noWrap/>
          </w:tcPr>
          <w:p w14:paraId="5CCDBFAC" w14:textId="77777777" w:rsidR="00CA6F3D" w:rsidRPr="002029AF" w:rsidRDefault="00CA6F3D" w:rsidP="00482D46">
            <w:pPr>
              <w:pStyle w:val="ARfintablebodyright"/>
            </w:pPr>
            <w:r w:rsidRPr="00B6241D">
              <w:t>165.2</w:t>
            </w:r>
          </w:p>
        </w:tc>
        <w:tc>
          <w:tcPr>
            <w:tcW w:w="1134" w:type="dxa"/>
            <w:noWrap/>
          </w:tcPr>
          <w:p w14:paraId="5C3F1DEC" w14:textId="77777777" w:rsidR="00CA6F3D" w:rsidRPr="002029AF" w:rsidRDefault="00CA6F3D" w:rsidP="00482D46">
            <w:pPr>
              <w:pStyle w:val="ARfintablebodyright"/>
            </w:pPr>
            <w:r w:rsidRPr="00B6241D">
              <w:t>203.2</w:t>
            </w:r>
          </w:p>
        </w:tc>
      </w:tr>
      <w:tr w:rsidR="00CA6F3D" w:rsidRPr="002029AF" w14:paraId="455BC4A2" w14:textId="77777777" w:rsidTr="00482D46">
        <w:tc>
          <w:tcPr>
            <w:tcW w:w="7369" w:type="dxa"/>
            <w:tcBorders>
              <w:bottom w:val="single" w:sz="4" w:space="0" w:color="989A9C" w:themeColor="accent5"/>
            </w:tcBorders>
          </w:tcPr>
          <w:p w14:paraId="4E54473A" w14:textId="77777777" w:rsidR="00CA6F3D" w:rsidRPr="001B773A" w:rsidRDefault="00CA6F3D" w:rsidP="00482D46">
            <w:pPr>
              <w:pStyle w:val="ARfintablebody"/>
              <w:rPr>
                <w:highlight w:val="yellow"/>
              </w:rPr>
            </w:pPr>
            <w:r w:rsidRPr="00B6241D">
              <w:t>Mercy Health</w:t>
            </w:r>
          </w:p>
        </w:tc>
        <w:tc>
          <w:tcPr>
            <w:tcW w:w="1134" w:type="dxa"/>
            <w:tcBorders>
              <w:bottom w:val="single" w:sz="4" w:space="0" w:color="989A9C" w:themeColor="accent5"/>
            </w:tcBorders>
            <w:shd w:val="clear" w:color="auto" w:fill="E7E6E6" w:themeFill="background2"/>
            <w:noWrap/>
          </w:tcPr>
          <w:p w14:paraId="123D5C35" w14:textId="77777777" w:rsidR="00CA6F3D" w:rsidRPr="009573E6" w:rsidRDefault="00CA6F3D" w:rsidP="00482D46">
            <w:pPr>
              <w:pStyle w:val="ARfintablebodyright"/>
            </w:pPr>
            <w:r w:rsidRPr="00B6241D">
              <w:t>116.6</w:t>
            </w:r>
          </w:p>
        </w:tc>
        <w:tc>
          <w:tcPr>
            <w:tcW w:w="1134" w:type="dxa"/>
            <w:tcBorders>
              <w:bottom w:val="single" w:sz="4" w:space="0" w:color="989A9C" w:themeColor="accent5"/>
            </w:tcBorders>
            <w:noWrap/>
          </w:tcPr>
          <w:p w14:paraId="57071274" w14:textId="77777777" w:rsidR="00CA6F3D" w:rsidRDefault="00CA6F3D" w:rsidP="00482D46">
            <w:pPr>
              <w:pStyle w:val="ARfintablebodyright"/>
            </w:pPr>
            <w:r w:rsidRPr="00B6241D">
              <w:t>157.9</w:t>
            </w:r>
          </w:p>
        </w:tc>
      </w:tr>
      <w:tr w:rsidR="00CA6F3D" w:rsidRPr="002029AF" w14:paraId="7A7CA8D7" w14:textId="77777777" w:rsidTr="00482D46">
        <w:tc>
          <w:tcPr>
            <w:tcW w:w="7369" w:type="dxa"/>
            <w:tcBorders>
              <w:top w:val="single" w:sz="4" w:space="0" w:color="989A9C" w:themeColor="accent5"/>
              <w:bottom w:val="single" w:sz="4" w:space="0" w:color="000000" w:themeColor="text1"/>
            </w:tcBorders>
          </w:tcPr>
          <w:p w14:paraId="6C93422E" w14:textId="77777777" w:rsidR="00CA6F3D" w:rsidRPr="001B773A" w:rsidRDefault="00CA6F3D" w:rsidP="00482D46">
            <w:pPr>
              <w:pStyle w:val="ARfintablebody"/>
              <w:rPr>
                <w:highlight w:val="yellow"/>
              </w:rPr>
            </w:pPr>
            <w:r w:rsidRPr="00B6241D">
              <w:t>Other denominational hospitals with payments totalling less than $30 million</w:t>
            </w:r>
          </w:p>
        </w:tc>
        <w:tc>
          <w:tcPr>
            <w:tcW w:w="1134" w:type="dxa"/>
            <w:tcBorders>
              <w:top w:val="single" w:sz="4" w:space="0" w:color="989A9C" w:themeColor="accent5"/>
              <w:bottom w:val="single" w:sz="4" w:space="0" w:color="000000" w:themeColor="text1"/>
            </w:tcBorders>
            <w:shd w:val="clear" w:color="auto" w:fill="E7E6E6" w:themeFill="background2"/>
            <w:noWrap/>
          </w:tcPr>
          <w:p w14:paraId="685EDBEA" w14:textId="77777777" w:rsidR="00CA6F3D" w:rsidRPr="009573E6" w:rsidRDefault="00CA6F3D" w:rsidP="00482D46">
            <w:pPr>
              <w:pStyle w:val="ARfintablebodyright"/>
            </w:pPr>
            <w:r w:rsidRPr="00B6241D">
              <w:t>1.1</w:t>
            </w:r>
          </w:p>
        </w:tc>
        <w:tc>
          <w:tcPr>
            <w:tcW w:w="1134" w:type="dxa"/>
            <w:tcBorders>
              <w:top w:val="single" w:sz="4" w:space="0" w:color="989A9C" w:themeColor="accent5"/>
              <w:bottom w:val="single" w:sz="4" w:space="0" w:color="000000" w:themeColor="text1"/>
            </w:tcBorders>
            <w:noWrap/>
          </w:tcPr>
          <w:p w14:paraId="1A278DEE" w14:textId="77777777" w:rsidR="00CA6F3D" w:rsidRDefault="00CA6F3D" w:rsidP="00482D46">
            <w:pPr>
              <w:pStyle w:val="ARfintablebodyright"/>
            </w:pPr>
            <w:r w:rsidRPr="00B6241D">
              <w:t>4.1</w:t>
            </w:r>
          </w:p>
        </w:tc>
      </w:tr>
      <w:tr w:rsidR="00CA6F3D" w:rsidRPr="002029AF" w14:paraId="353593B8" w14:textId="77777777" w:rsidTr="00482D46">
        <w:tc>
          <w:tcPr>
            <w:tcW w:w="7369" w:type="dxa"/>
            <w:tcBorders>
              <w:top w:val="single" w:sz="4" w:space="0" w:color="000000" w:themeColor="text1"/>
              <w:bottom w:val="single" w:sz="4" w:space="0" w:color="989A9C" w:themeColor="accent5"/>
            </w:tcBorders>
          </w:tcPr>
          <w:p w14:paraId="1B6647F4" w14:textId="77777777" w:rsidR="00CA6F3D" w:rsidRPr="001B773A" w:rsidRDefault="00CA6F3D" w:rsidP="00482D46">
            <w:pPr>
              <w:pStyle w:val="ARfintablebody"/>
              <w:rPr>
                <w:highlight w:val="yellow"/>
              </w:rPr>
            </w:pPr>
          </w:p>
        </w:tc>
        <w:tc>
          <w:tcPr>
            <w:tcW w:w="1134" w:type="dxa"/>
            <w:tcBorders>
              <w:top w:val="single" w:sz="4" w:space="0" w:color="000000" w:themeColor="text1"/>
              <w:bottom w:val="single" w:sz="4" w:space="0" w:color="989A9C" w:themeColor="accent5"/>
            </w:tcBorders>
            <w:shd w:val="clear" w:color="auto" w:fill="E7E6E6" w:themeFill="background2"/>
            <w:noWrap/>
          </w:tcPr>
          <w:p w14:paraId="3DE31B41" w14:textId="77777777" w:rsidR="00CA6F3D" w:rsidRPr="002029AF" w:rsidRDefault="00CA6F3D" w:rsidP="00482D46">
            <w:pPr>
              <w:pStyle w:val="ARfintablebodyrightbold"/>
            </w:pPr>
            <w:r w:rsidRPr="00B6241D">
              <w:t>282.9</w:t>
            </w:r>
          </w:p>
        </w:tc>
        <w:tc>
          <w:tcPr>
            <w:tcW w:w="1134" w:type="dxa"/>
            <w:tcBorders>
              <w:top w:val="single" w:sz="4" w:space="0" w:color="000000" w:themeColor="text1"/>
              <w:bottom w:val="single" w:sz="4" w:space="0" w:color="989A9C" w:themeColor="accent5"/>
            </w:tcBorders>
            <w:noWrap/>
          </w:tcPr>
          <w:p w14:paraId="4C996E9E" w14:textId="77777777" w:rsidR="00CA6F3D" w:rsidRPr="002029AF" w:rsidRDefault="00CA6F3D" w:rsidP="00482D46">
            <w:pPr>
              <w:pStyle w:val="ARfintablebodyrightbold"/>
            </w:pPr>
            <w:r w:rsidRPr="00B6241D">
              <w:t>365.1</w:t>
            </w:r>
          </w:p>
        </w:tc>
      </w:tr>
      <w:tr w:rsidR="00CA6F3D" w:rsidRPr="002029AF" w14:paraId="58FF7B32" w14:textId="77777777" w:rsidTr="00482D46">
        <w:tc>
          <w:tcPr>
            <w:tcW w:w="7369" w:type="dxa"/>
            <w:tcBorders>
              <w:top w:val="single" w:sz="4" w:space="0" w:color="989A9C" w:themeColor="accent5"/>
              <w:bottom w:val="single" w:sz="4" w:space="0" w:color="989A9C" w:themeColor="accent5"/>
            </w:tcBorders>
          </w:tcPr>
          <w:p w14:paraId="6370B808" w14:textId="77777777" w:rsidR="00CA6F3D" w:rsidRPr="0003416B" w:rsidRDefault="00CA6F3D" w:rsidP="00482D46">
            <w:pPr>
              <w:pStyle w:val="ARfintablebodybold"/>
              <w:rPr>
                <w:highlight w:val="yellow"/>
              </w:rPr>
            </w:pPr>
            <w:r w:rsidRPr="00B6241D">
              <w:t>Ambulance</w:t>
            </w:r>
            <w:r>
              <w:t xml:space="preserve"> </w:t>
            </w:r>
            <w:r w:rsidRPr="00B6241D">
              <w:t>services</w:t>
            </w:r>
          </w:p>
        </w:tc>
        <w:tc>
          <w:tcPr>
            <w:tcW w:w="1134" w:type="dxa"/>
            <w:tcBorders>
              <w:top w:val="single" w:sz="4" w:space="0" w:color="989A9C" w:themeColor="accent5"/>
              <w:bottom w:val="single" w:sz="4" w:space="0" w:color="989A9C" w:themeColor="accent5"/>
            </w:tcBorders>
            <w:noWrap/>
          </w:tcPr>
          <w:p w14:paraId="765101F7" w14:textId="77777777" w:rsidR="00CA6F3D" w:rsidRPr="0003416B" w:rsidRDefault="00CA6F3D" w:rsidP="00482D46">
            <w:pPr>
              <w:pStyle w:val="ARfintablebodyright"/>
            </w:pPr>
          </w:p>
        </w:tc>
        <w:tc>
          <w:tcPr>
            <w:tcW w:w="1134" w:type="dxa"/>
            <w:tcBorders>
              <w:top w:val="single" w:sz="4" w:space="0" w:color="989A9C" w:themeColor="accent5"/>
              <w:bottom w:val="single" w:sz="4" w:space="0" w:color="989A9C" w:themeColor="accent5"/>
            </w:tcBorders>
            <w:noWrap/>
          </w:tcPr>
          <w:p w14:paraId="1CC552A0" w14:textId="77777777" w:rsidR="00CA6F3D" w:rsidRPr="0003416B" w:rsidRDefault="00CA6F3D" w:rsidP="00482D46">
            <w:pPr>
              <w:pStyle w:val="ARfintablebodyright"/>
            </w:pPr>
          </w:p>
        </w:tc>
      </w:tr>
      <w:tr w:rsidR="00CA6F3D" w:rsidRPr="002029AF" w14:paraId="006C4B24" w14:textId="77777777" w:rsidTr="00482D46">
        <w:tc>
          <w:tcPr>
            <w:tcW w:w="7369" w:type="dxa"/>
            <w:tcBorders>
              <w:top w:val="single" w:sz="4" w:space="0" w:color="989A9C" w:themeColor="accent5"/>
              <w:bottom w:val="single" w:sz="4" w:space="0" w:color="000000" w:themeColor="text1"/>
            </w:tcBorders>
          </w:tcPr>
          <w:p w14:paraId="5C261A68" w14:textId="77777777" w:rsidR="00CA6F3D" w:rsidRPr="0003416B" w:rsidRDefault="00CA6F3D" w:rsidP="00482D46">
            <w:pPr>
              <w:pStyle w:val="ARfintablebody"/>
              <w:rPr>
                <w:highlight w:val="yellow"/>
              </w:rPr>
            </w:pPr>
            <w:r w:rsidRPr="00B6241D">
              <w:t>Ambulance Victoria</w:t>
            </w:r>
          </w:p>
        </w:tc>
        <w:tc>
          <w:tcPr>
            <w:tcW w:w="1134" w:type="dxa"/>
            <w:tcBorders>
              <w:top w:val="single" w:sz="4" w:space="0" w:color="989A9C" w:themeColor="accent5"/>
              <w:bottom w:val="single" w:sz="4" w:space="0" w:color="000000" w:themeColor="text1"/>
            </w:tcBorders>
            <w:shd w:val="clear" w:color="auto" w:fill="E7E6E6" w:themeFill="background2"/>
            <w:noWrap/>
          </w:tcPr>
          <w:p w14:paraId="3CD0018A" w14:textId="77777777" w:rsidR="00CA6F3D" w:rsidRPr="0003416B" w:rsidRDefault="00CA6F3D" w:rsidP="00482D46">
            <w:pPr>
              <w:pStyle w:val="ARfintablebodyright"/>
            </w:pPr>
            <w:r w:rsidRPr="00B6241D">
              <w:t>1,249.5</w:t>
            </w:r>
          </w:p>
        </w:tc>
        <w:tc>
          <w:tcPr>
            <w:tcW w:w="1134" w:type="dxa"/>
            <w:tcBorders>
              <w:top w:val="single" w:sz="4" w:space="0" w:color="989A9C" w:themeColor="accent5"/>
              <w:bottom w:val="single" w:sz="4" w:space="0" w:color="000000" w:themeColor="text1"/>
            </w:tcBorders>
            <w:noWrap/>
          </w:tcPr>
          <w:p w14:paraId="12D7EB58" w14:textId="77777777" w:rsidR="00CA6F3D" w:rsidRPr="0003416B" w:rsidRDefault="00CA6F3D" w:rsidP="00482D46">
            <w:pPr>
              <w:pStyle w:val="ARfintablebodyright"/>
            </w:pPr>
            <w:r w:rsidRPr="00B6241D">
              <w:t>1,156.9</w:t>
            </w:r>
          </w:p>
        </w:tc>
      </w:tr>
      <w:tr w:rsidR="00CA6F3D" w:rsidRPr="002029AF" w14:paraId="414BCEC9" w14:textId="77777777" w:rsidTr="00482D46">
        <w:tc>
          <w:tcPr>
            <w:tcW w:w="7369" w:type="dxa"/>
            <w:tcBorders>
              <w:top w:val="single" w:sz="4" w:space="0" w:color="000000" w:themeColor="text1"/>
              <w:bottom w:val="single" w:sz="4" w:space="0" w:color="989A9C" w:themeColor="accent5"/>
            </w:tcBorders>
          </w:tcPr>
          <w:p w14:paraId="558B5215" w14:textId="77777777" w:rsidR="00CA6F3D" w:rsidRPr="0003416B" w:rsidRDefault="00CA6F3D" w:rsidP="00482D46">
            <w:pPr>
              <w:pStyle w:val="ARfintablebody"/>
              <w:rPr>
                <w:highlight w:val="yellow"/>
              </w:rPr>
            </w:pPr>
          </w:p>
        </w:tc>
        <w:tc>
          <w:tcPr>
            <w:tcW w:w="1134" w:type="dxa"/>
            <w:tcBorders>
              <w:top w:val="single" w:sz="4" w:space="0" w:color="000000" w:themeColor="text1"/>
              <w:bottom w:val="single" w:sz="4" w:space="0" w:color="989A9C" w:themeColor="accent5"/>
            </w:tcBorders>
            <w:shd w:val="clear" w:color="auto" w:fill="E7E6E6" w:themeFill="background2"/>
            <w:noWrap/>
          </w:tcPr>
          <w:p w14:paraId="5CD8DDB3" w14:textId="77777777" w:rsidR="00CA6F3D" w:rsidRPr="0003416B" w:rsidRDefault="00CA6F3D" w:rsidP="00482D46">
            <w:pPr>
              <w:pStyle w:val="ARfintablebodyrightbold"/>
            </w:pPr>
            <w:r w:rsidRPr="00B6241D">
              <w:t>1,249.5</w:t>
            </w:r>
          </w:p>
        </w:tc>
        <w:tc>
          <w:tcPr>
            <w:tcW w:w="1134" w:type="dxa"/>
            <w:tcBorders>
              <w:top w:val="single" w:sz="4" w:space="0" w:color="000000" w:themeColor="text1"/>
              <w:bottom w:val="single" w:sz="4" w:space="0" w:color="989A9C" w:themeColor="accent5"/>
            </w:tcBorders>
            <w:noWrap/>
          </w:tcPr>
          <w:p w14:paraId="06BDFAD1" w14:textId="77777777" w:rsidR="00CA6F3D" w:rsidRPr="0003416B" w:rsidRDefault="00CA6F3D" w:rsidP="00482D46">
            <w:pPr>
              <w:pStyle w:val="ARfintablebodyrightbold"/>
            </w:pPr>
            <w:r w:rsidRPr="00B6241D">
              <w:t>1,156.9</w:t>
            </w:r>
          </w:p>
        </w:tc>
      </w:tr>
      <w:tr w:rsidR="00CA6F3D" w:rsidRPr="002029AF" w14:paraId="4108DB5A" w14:textId="77777777" w:rsidTr="00482D46">
        <w:tc>
          <w:tcPr>
            <w:tcW w:w="7369" w:type="dxa"/>
            <w:tcBorders>
              <w:top w:val="single" w:sz="4" w:space="0" w:color="989A9C" w:themeColor="accent5"/>
            </w:tcBorders>
          </w:tcPr>
          <w:p w14:paraId="1448CAF7" w14:textId="77777777" w:rsidR="00CA6F3D" w:rsidRPr="0003416B" w:rsidRDefault="00CA6F3D" w:rsidP="00482D46">
            <w:pPr>
              <w:pStyle w:val="ARfintablebodybold"/>
              <w:rPr>
                <w:highlight w:val="yellow"/>
              </w:rPr>
            </w:pPr>
            <w:r w:rsidRPr="00B6241D">
              <w:t>Other</w:t>
            </w:r>
            <w:r>
              <w:t xml:space="preserve"> </w:t>
            </w:r>
            <w:r w:rsidRPr="00B6241D">
              <w:t>state</w:t>
            </w:r>
            <w:r>
              <w:t xml:space="preserve"> </w:t>
            </w:r>
            <w:r w:rsidRPr="00B6241D">
              <w:t>government</w:t>
            </w:r>
            <w:r>
              <w:t xml:space="preserve"> </w:t>
            </w:r>
            <w:r w:rsidRPr="00B6241D">
              <w:t>agencies</w:t>
            </w:r>
          </w:p>
        </w:tc>
        <w:tc>
          <w:tcPr>
            <w:tcW w:w="1134" w:type="dxa"/>
            <w:tcBorders>
              <w:top w:val="single" w:sz="4" w:space="0" w:color="989A9C" w:themeColor="accent5"/>
            </w:tcBorders>
            <w:noWrap/>
          </w:tcPr>
          <w:p w14:paraId="479F2652" w14:textId="77777777" w:rsidR="00CA6F3D" w:rsidRPr="0003416B" w:rsidRDefault="00CA6F3D" w:rsidP="00482D46">
            <w:pPr>
              <w:pStyle w:val="ARfintablebodyright"/>
            </w:pPr>
          </w:p>
        </w:tc>
        <w:tc>
          <w:tcPr>
            <w:tcW w:w="1134" w:type="dxa"/>
            <w:tcBorders>
              <w:top w:val="single" w:sz="4" w:space="0" w:color="989A9C" w:themeColor="accent5"/>
            </w:tcBorders>
            <w:noWrap/>
          </w:tcPr>
          <w:p w14:paraId="3F8DE14B" w14:textId="77777777" w:rsidR="00CA6F3D" w:rsidRPr="0003416B" w:rsidRDefault="00CA6F3D" w:rsidP="00482D46">
            <w:pPr>
              <w:pStyle w:val="ARfintablebodyright"/>
            </w:pPr>
          </w:p>
        </w:tc>
      </w:tr>
      <w:tr w:rsidR="00CA6F3D" w:rsidRPr="002029AF" w14:paraId="668FE973" w14:textId="77777777" w:rsidTr="00482D46">
        <w:tc>
          <w:tcPr>
            <w:tcW w:w="7369" w:type="dxa"/>
          </w:tcPr>
          <w:p w14:paraId="0BD3F51F" w14:textId="77777777" w:rsidR="00CA6F3D" w:rsidRPr="0003416B" w:rsidRDefault="00CA6F3D" w:rsidP="00482D46">
            <w:pPr>
              <w:pStyle w:val="ARfintablebody"/>
              <w:rPr>
                <w:highlight w:val="yellow"/>
              </w:rPr>
            </w:pPr>
            <w:r w:rsidRPr="00B6241D">
              <w:t>Victorian Institute of Forensic Mental Health</w:t>
            </w:r>
          </w:p>
        </w:tc>
        <w:tc>
          <w:tcPr>
            <w:tcW w:w="1134" w:type="dxa"/>
            <w:shd w:val="clear" w:color="auto" w:fill="E7E6E6" w:themeFill="background2"/>
            <w:noWrap/>
          </w:tcPr>
          <w:p w14:paraId="5D6F6F8A" w14:textId="77777777" w:rsidR="00CA6F3D" w:rsidRPr="0003416B" w:rsidRDefault="00CA6F3D" w:rsidP="00482D46">
            <w:pPr>
              <w:pStyle w:val="ARfintablebodyright"/>
            </w:pPr>
            <w:r w:rsidRPr="00B6241D">
              <w:t>324.5</w:t>
            </w:r>
          </w:p>
        </w:tc>
        <w:tc>
          <w:tcPr>
            <w:tcW w:w="1134" w:type="dxa"/>
            <w:noWrap/>
          </w:tcPr>
          <w:p w14:paraId="1716F3B3" w14:textId="77777777" w:rsidR="00CA6F3D" w:rsidRPr="0003416B" w:rsidRDefault="00CA6F3D" w:rsidP="00482D46">
            <w:pPr>
              <w:pStyle w:val="ARfintablebodyright"/>
            </w:pPr>
            <w:r w:rsidRPr="00B6241D">
              <w:t>228.7</w:t>
            </w:r>
          </w:p>
        </w:tc>
      </w:tr>
      <w:tr w:rsidR="00CA6F3D" w:rsidRPr="002029AF" w14:paraId="6863C8A6" w14:textId="77777777" w:rsidTr="00482D46">
        <w:tc>
          <w:tcPr>
            <w:tcW w:w="7369" w:type="dxa"/>
          </w:tcPr>
          <w:p w14:paraId="39FBCF4C" w14:textId="77777777" w:rsidR="00CA6F3D" w:rsidRPr="0003416B" w:rsidRDefault="00CA6F3D" w:rsidP="00482D46">
            <w:pPr>
              <w:pStyle w:val="ARfintablebody"/>
              <w:rPr>
                <w:highlight w:val="yellow"/>
              </w:rPr>
            </w:pPr>
            <w:r w:rsidRPr="00B6241D">
              <w:t>HealthShare Victoria</w:t>
            </w:r>
          </w:p>
        </w:tc>
        <w:tc>
          <w:tcPr>
            <w:tcW w:w="1134" w:type="dxa"/>
            <w:shd w:val="clear" w:color="auto" w:fill="E7E6E6" w:themeFill="background2"/>
            <w:noWrap/>
          </w:tcPr>
          <w:p w14:paraId="0C4C6D61" w14:textId="77777777" w:rsidR="00CA6F3D" w:rsidRPr="0003416B" w:rsidRDefault="00CA6F3D" w:rsidP="00482D46">
            <w:pPr>
              <w:pStyle w:val="ARfintablebodyright"/>
            </w:pPr>
            <w:r w:rsidRPr="00B6241D">
              <w:t>56.8</w:t>
            </w:r>
          </w:p>
        </w:tc>
        <w:tc>
          <w:tcPr>
            <w:tcW w:w="1134" w:type="dxa"/>
            <w:noWrap/>
          </w:tcPr>
          <w:p w14:paraId="6B0CE2C0" w14:textId="77777777" w:rsidR="00CA6F3D" w:rsidRPr="0003416B" w:rsidRDefault="00CA6F3D" w:rsidP="00482D46">
            <w:pPr>
              <w:pStyle w:val="ARfintablebodyright"/>
            </w:pPr>
            <w:r w:rsidRPr="00B6241D">
              <w:t>58.9</w:t>
            </w:r>
          </w:p>
        </w:tc>
      </w:tr>
      <w:tr w:rsidR="00CA6F3D" w:rsidRPr="002029AF" w14:paraId="5413AD38" w14:textId="77777777" w:rsidTr="00482D46">
        <w:tc>
          <w:tcPr>
            <w:tcW w:w="7369" w:type="dxa"/>
          </w:tcPr>
          <w:p w14:paraId="57156D88" w14:textId="77777777" w:rsidR="00CA6F3D" w:rsidRPr="0003416B" w:rsidRDefault="00CA6F3D" w:rsidP="00482D46">
            <w:pPr>
              <w:pStyle w:val="ARfintablebody"/>
              <w:rPr>
                <w:highlight w:val="yellow"/>
              </w:rPr>
            </w:pPr>
            <w:r w:rsidRPr="00B6241D">
              <w:t>Victorian Health Promotion Foundation</w:t>
            </w:r>
          </w:p>
        </w:tc>
        <w:tc>
          <w:tcPr>
            <w:tcW w:w="1134" w:type="dxa"/>
            <w:shd w:val="clear" w:color="auto" w:fill="E7E6E6" w:themeFill="background2"/>
            <w:noWrap/>
          </w:tcPr>
          <w:p w14:paraId="6C17E374" w14:textId="77777777" w:rsidR="00CA6F3D" w:rsidRPr="0003416B" w:rsidRDefault="00CA6F3D" w:rsidP="00482D46">
            <w:pPr>
              <w:pStyle w:val="ARfintablebodyright"/>
            </w:pPr>
            <w:r w:rsidRPr="00B6241D">
              <w:t>47.2</w:t>
            </w:r>
          </w:p>
        </w:tc>
        <w:tc>
          <w:tcPr>
            <w:tcW w:w="1134" w:type="dxa"/>
            <w:noWrap/>
          </w:tcPr>
          <w:p w14:paraId="6B7DCC4E" w14:textId="77777777" w:rsidR="00CA6F3D" w:rsidRPr="0003416B" w:rsidRDefault="00CA6F3D" w:rsidP="00482D46">
            <w:pPr>
              <w:pStyle w:val="ARfintablebodyright"/>
            </w:pPr>
            <w:r w:rsidRPr="00B6241D">
              <w:t>45.7</w:t>
            </w:r>
          </w:p>
        </w:tc>
      </w:tr>
      <w:tr w:rsidR="00CA6F3D" w:rsidRPr="002029AF" w14:paraId="32B67953" w14:textId="77777777" w:rsidTr="00482D46">
        <w:tc>
          <w:tcPr>
            <w:tcW w:w="7369" w:type="dxa"/>
            <w:tcBorders>
              <w:bottom w:val="single" w:sz="4" w:space="0" w:color="989A9C" w:themeColor="accent5"/>
            </w:tcBorders>
          </w:tcPr>
          <w:p w14:paraId="11E911F1" w14:textId="77777777" w:rsidR="00CA6F3D" w:rsidRPr="0003416B" w:rsidRDefault="00CA6F3D" w:rsidP="00482D46">
            <w:pPr>
              <w:pStyle w:val="ARfintablebody"/>
              <w:rPr>
                <w:highlight w:val="yellow"/>
              </w:rPr>
            </w:pPr>
            <w:r w:rsidRPr="00B6241D">
              <w:t>Department of Government Services</w:t>
            </w:r>
          </w:p>
        </w:tc>
        <w:tc>
          <w:tcPr>
            <w:tcW w:w="1134" w:type="dxa"/>
            <w:tcBorders>
              <w:bottom w:val="single" w:sz="4" w:space="0" w:color="989A9C" w:themeColor="accent5"/>
            </w:tcBorders>
            <w:shd w:val="clear" w:color="auto" w:fill="E7E6E6" w:themeFill="background2"/>
            <w:noWrap/>
          </w:tcPr>
          <w:p w14:paraId="356200CD" w14:textId="77777777" w:rsidR="00CA6F3D" w:rsidRPr="0003416B" w:rsidRDefault="00CA6F3D" w:rsidP="00482D46">
            <w:pPr>
              <w:pStyle w:val="ARfintablebodyright"/>
            </w:pPr>
            <w:r w:rsidRPr="00B6241D">
              <w:t>30.6</w:t>
            </w:r>
          </w:p>
        </w:tc>
        <w:tc>
          <w:tcPr>
            <w:tcW w:w="1134" w:type="dxa"/>
            <w:tcBorders>
              <w:bottom w:val="single" w:sz="4" w:space="0" w:color="989A9C" w:themeColor="accent5"/>
            </w:tcBorders>
            <w:noWrap/>
          </w:tcPr>
          <w:p w14:paraId="0BC57F6F" w14:textId="77777777" w:rsidR="00CA6F3D" w:rsidRPr="0003416B" w:rsidRDefault="00CA6F3D" w:rsidP="00482D46">
            <w:pPr>
              <w:pStyle w:val="ARfintablebodyright"/>
            </w:pPr>
            <w:r w:rsidRPr="00B6241D">
              <w:t>0.8</w:t>
            </w:r>
          </w:p>
        </w:tc>
      </w:tr>
      <w:tr w:rsidR="00CA6F3D" w:rsidRPr="002029AF" w14:paraId="586D4CA5" w14:textId="77777777" w:rsidTr="00482D46">
        <w:tc>
          <w:tcPr>
            <w:tcW w:w="7369" w:type="dxa"/>
            <w:tcBorders>
              <w:top w:val="single" w:sz="4" w:space="0" w:color="989A9C" w:themeColor="accent5"/>
              <w:bottom w:val="single" w:sz="4" w:space="0" w:color="000000" w:themeColor="text1"/>
            </w:tcBorders>
          </w:tcPr>
          <w:p w14:paraId="1D59413E" w14:textId="77777777" w:rsidR="00CA6F3D" w:rsidRPr="0003416B" w:rsidRDefault="00CA6F3D" w:rsidP="00482D46">
            <w:pPr>
              <w:pStyle w:val="ARfintablebody"/>
              <w:rPr>
                <w:highlight w:val="yellow"/>
              </w:rPr>
            </w:pPr>
            <w:r w:rsidRPr="00B6241D">
              <w:t>Other state government agencies with payments totalling less than $30 million</w:t>
            </w:r>
          </w:p>
        </w:tc>
        <w:tc>
          <w:tcPr>
            <w:tcW w:w="1134" w:type="dxa"/>
            <w:tcBorders>
              <w:top w:val="single" w:sz="4" w:space="0" w:color="989A9C" w:themeColor="accent5"/>
              <w:bottom w:val="single" w:sz="4" w:space="0" w:color="000000" w:themeColor="text1"/>
            </w:tcBorders>
            <w:shd w:val="clear" w:color="auto" w:fill="E7E6E6" w:themeFill="background2"/>
            <w:noWrap/>
          </w:tcPr>
          <w:p w14:paraId="0428A412" w14:textId="77777777" w:rsidR="00CA6F3D" w:rsidRPr="0003416B" w:rsidRDefault="00CA6F3D" w:rsidP="00482D46">
            <w:pPr>
              <w:pStyle w:val="ARfintablebodyright"/>
            </w:pPr>
            <w:r w:rsidRPr="00B6241D">
              <w:t>41.5</w:t>
            </w:r>
          </w:p>
        </w:tc>
        <w:tc>
          <w:tcPr>
            <w:tcW w:w="1134" w:type="dxa"/>
            <w:tcBorders>
              <w:top w:val="single" w:sz="4" w:space="0" w:color="989A9C" w:themeColor="accent5"/>
              <w:bottom w:val="single" w:sz="4" w:space="0" w:color="000000" w:themeColor="text1"/>
            </w:tcBorders>
            <w:noWrap/>
          </w:tcPr>
          <w:p w14:paraId="262AF106" w14:textId="77777777" w:rsidR="00CA6F3D" w:rsidRPr="0003416B" w:rsidRDefault="00CA6F3D" w:rsidP="00482D46">
            <w:pPr>
              <w:pStyle w:val="ARfintablebodyright"/>
            </w:pPr>
            <w:r w:rsidRPr="00B6241D">
              <w:t>115.5</w:t>
            </w:r>
          </w:p>
        </w:tc>
      </w:tr>
      <w:tr w:rsidR="00CA6F3D" w:rsidRPr="002029AF" w14:paraId="4588FDEF" w14:textId="77777777" w:rsidTr="00482D46">
        <w:tc>
          <w:tcPr>
            <w:tcW w:w="7369" w:type="dxa"/>
            <w:tcBorders>
              <w:top w:val="single" w:sz="4" w:space="0" w:color="000000" w:themeColor="text1"/>
              <w:bottom w:val="single" w:sz="4" w:space="0" w:color="989A9C" w:themeColor="accent5"/>
            </w:tcBorders>
          </w:tcPr>
          <w:p w14:paraId="74222B22" w14:textId="77777777" w:rsidR="00CA6F3D" w:rsidRPr="007E604C" w:rsidRDefault="00CA6F3D" w:rsidP="00482D46">
            <w:pPr>
              <w:pStyle w:val="ARfintablebody"/>
            </w:pPr>
          </w:p>
        </w:tc>
        <w:tc>
          <w:tcPr>
            <w:tcW w:w="1134" w:type="dxa"/>
            <w:tcBorders>
              <w:top w:val="single" w:sz="4" w:space="0" w:color="000000" w:themeColor="text1"/>
              <w:bottom w:val="single" w:sz="4" w:space="0" w:color="989A9C" w:themeColor="accent5"/>
            </w:tcBorders>
            <w:shd w:val="clear" w:color="auto" w:fill="E7E6E6" w:themeFill="background2"/>
            <w:noWrap/>
          </w:tcPr>
          <w:p w14:paraId="5DDDA558" w14:textId="77777777" w:rsidR="00CA6F3D" w:rsidRPr="0003416B" w:rsidRDefault="00CA6F3D" w:rsidP="00482D46">
            <w:pPr>
              <w:pStyle w:val="ARfintablebodyrightbold"/>
            </w:pPr>
            <w:r w:rsidRPr="00B6241D">
              <w:t>500.5</w:t>
            </w:r>
          </w:p>
        </w:tc>
        <w:tc>
          <w:tcPr>
            <w:tcW w:w="1134" w:type="dxa"/>
            <w:tcBorders>
              <w:top w:val="single" w:sz="4" w:space="0" w:color="000000" w:themeColor="text1"/>
              <w:bottom w:val="single" w:sz="4" w:space="0" w:color="989A9C" w:themeColor="accent5"/>
            </w:tcBorders>
            <w:noWrap/>
          </w:tcPr>
          <w:p w14:paraId="1B1D13B0" w14:textId="77777777" w:rsidR="00CA6F3D" w:rsidRPr="0003416B" w:rsidRDefault="00CA6F3D" w:rsidP="00482D46">
            <w:pPr>
              <w:pStyle w:val="ARfintablebodyrightbold"/>
            </w:pPr>
            <w:r w:rsidRPr="00B6241D">
              <w:t>449.6</w:t>
            </w:r>
          </w:p>
        </w:tc>
      </w:tr>
      <w:tr w:rsidR="00CA6F3D" w:rsidRPr="002029AF" w14:paraId="2BB0EF95" w14:textId="77777777" w:rsidTr="00482D46">
        <w:tc>
          <w:tcPr>
            <w:tcW w:w="7369" w:type="dxa"/>
            <w:tcBorders>
              <w:top w:val="single" w:sz="4" w:space="0" w:color="989A9C" w:themeColor="accent5"/>
            </w:tcBorders>
          </w:tcPr>
          <w:p w14:paraId="3382A01A" w14:textId="77777777" w:rsidR="00CA6F3D" w:rsidRPr="0003416B" w:rsidRDefault="00CA6F3D" w:rsidP="00482D46">
            <w:pPr>
              <w:pStyle w:val="ARfintablebodybold"/>
              <w:rPr>
                <w:highlight w:val="yellow"/>
              </w:rPr>
            </w:pPr>
            <w:r w:rsidRPr="00B6241D">
              <w:t>Local</w:t>
            </w:r>
            <w:r>
              <w:t xml:space="preserve"> </w:t>
            </w:r>
            <w:r w:rsidRPr="00B6241D">
              <w:t>councils</w:t>
            </w:r>
          </w:p>
        </w:tc>
        <w:tc>
          <w:tcPr>
            <w:tcW w:w="1134" w:type="dxa"/>
            <w:tcBorders>
              <w:top w:val="single" w:sz="4" w:space="0" w:color="989A9C" w:themeColor="accent5"/>
            </w:tcBorders>
            <w:noWrap/>
          </w:tcPr>
          <w:p w14:paraId="3544DCF6" w14:textId="77777777" w:rsidR="00CA6F3D" w:rsidRPr="0003416B" w:rsidRDefault="00CA6F3D" w:rsidP="00482D46">
            <w:pPr>
              <w:pStyle w:val="ARfintablebodyright"/>
            </w:pPr>
          </w:p>
        </w:tc>
        <w:tc>
          <w:tcPr>
            <w:tcW w:w="1134" w:type="dxa"/>
            <w:tcBorders>
              <w:top w:val="single" w:sz="4" w:space="0" w:color="989A9C" w:themeColor="accent5"/>
            </w:tcBorders>
            <w:noWrap/>
          </w:tcPr>
          <w:p w14:paraId="2DDDA934" w14:textId="77777777" w:rsidR="00CA6F3D" w:rsidRPr="0003416B" w:rsidRDefault="00CA6F3D" w:rsidP="00482D46">
            <w:pPr>
              <w:pStyle w:val="ARfintablebodyright"/>
            </w:pPr>
          </w:p>
        </w:tc>
      </w:tr>
      <w:tr w:rsidR="00CA6F3D" w:rsidRPr="002029AF" w14:paraId="1A61E1AA" w14:textId="77777777" w:rsidTr="00482D46">
        <w:tc>
          <w:tcPr>
            <w:tcW w:w="7369" w:type="dxa"/>
          </w:tcPr>
          <w:p w14:paraId="3DE3E9BE" w14:textId="77777777" w:rsidR="00CA6F3D" w:rsidRPr="0003416B" w:rsidRDefault="00CA6F3D" w:rsidP="00482D46">
            <w:pPr>
              <w:pStyle w:val="ARfintablebody"/>
              <w:rPr>
                <w:highlight w:val="yellow"/>
              </w:rPr>
            </w:pPr>
            <w:r w:rsidRPr="00B6241D">
              <w:t>Wyndham City Council</w:t>
            </w:r>
          </w:p>
        </w:tc>
        <w:tc>
          <w:tcPr>
            <w:tcW w:w="1134" w:type="dxa"/>
            <w:shd w:val="clear" w:color="auto" w:fill="E7E6E6" w:themeFill="background2"/>
            <w:noWrap/>
          </w:tcPr>
          <w:p w14:paraId="6B8AE3DB" w14:textId="77777777" w:rsidR="00CA6F3D" w:rsidRPr="0003416B" w:rsidRDefault="00CA6F3D" w:rsidP="00482D46">
            <w:pPr>
              <w:pStyle w:val="ARfintablebodyright"/>
            </w:pPr>
            <w:r w:rsidRPr="00B6241D">
              <w:t>8.4</w:t>
            </w:r>
          </w:p>
        </w:tc>
        <w:tc>
          <w:tcPr>
            <w:tcW w:w="1134" w:type="dxa"/>
            <w:noWrap/>
          </w:tcPr>
          <w:p w14:paraId="4A542D7D" w14:textId="77777777" w:rsidR="00CA6F3D" w:rsidRPr="0003416B" w:rsidRDefault="00CA6F3D" w:rsidP="00482D46">
            <w:pPr>
              <w:pStyle w:val="ARfintablebodyright"/>
            </w:pPr>
            <w:r w:rsidRPr="00B6241D">
              <w:t>9.5</w:t>
            </w:r>
          </w:p>
        </w:tc>
      </w:tr>
      <w:tr w:rsidR="00CA6F3D" w:rsidRPr="002029AF" w14:paraId="1F963AF5" w14:textId="77777777" w:rsidTr="00482D46">
        <w:tc>
          <w:tcPr>
            <w:tcW w:w="7369" w:type="dxa"/>
          </w:tcPr>
          <w:p w14:paraId="381AF4A6" w14:textId="77777777" w:rsidR="00CA6F3D" w:rsidRPr="00E72F15" w:rsidRDefault="00CA6F3D" w:rsidP="00482D46">
            <w:pPr>
              <w:pStyle w:val="ARfintablebody"/>
              <w:rPr>
                <w:highlight w:val="yellow"/>
              </w:rPr>
            </w:pPr>
            <w:r w:rsidRPr="00B6241D">
              <w:t>Casey City Council</w:t>
            </w:r>
          </w:p>
        </w:tc>
        <w:tc>
          <w:tcPr>
            <w:tcW w:w="1134" w:type="dxa"/>
            <w:shd w:val="clear" w:color="auto" w:fill="E7E6E6" w:themeFill="background2"/>
            <w:noWrap/>
          </w:tcPr>
          <w:p w14:paraId="7D285F7D" w14:textId="77777777" w:rsidR="00CA6F3D" w:rsidRPr="002029AF" w:rsidRDefault="00CA6F3D" w:rsidP="00482D46">
            <w:pPr>
              <w:pStyle w:val="ARfintablebodyright"/>
            </w:pPr>
            <w:r w:rsidRPr="00B6241D">
              <w:t>8.5</w:t>
            </w:r>
          </w:p>
        </w:tc>
        <w:tc>
          <w:tcPr>
            <w:tcW w:w="1134" w:type="dxa"/>
            <w:noWrap/>
          </w:tcPr>
          <w:p w14:paraId="10E440CA" w14:textId="77777777" w:rsidR="00CA6F3D" w:rsidRPr="002029AF" w:rsidRDefault="00CA6F3D" w:rsidP="00482D46">
            <w:pPr>
              <w:pStyle w:val="ARfintablebodyright"/>
            </w:pPr>
            <w:r w:rsidRPr="00B6241D">
              <w:t>8.6</w:t>
            </w:r>
          </w:p>
        </w:tc>
      </w:tr>
      <w:tr w:rsidR="00CA6F3D" w:rsidRPr="002029AF" w14:paraId="3DF0CCA4" w14:textId="77777777" w:rsidTr="00482D46">
        <w:tc>
          <w:tcPr>
            <w:tcW w:w="7369" w:type="dxa"/>
          </w:tcPr>
          <w:p w14:paraId="61609DF9" w14:textId="77777777" w:rsidR="00CA6F3D" w:rsidRPr="006E01ED" w:rsidRDefault="00CA6F3D" w:rsidP="00482D46">
            <w:pPr>
              <w:pStyle w:val="ARfintablebodybold"/>
              <w:spacing w:before="30" w:after="10" w:line="228" w:lineRule="auto"/>
              <w:rPr>
                <w:b w:val="0"/>
                <w:bCs w:val="0"/>
              </w:rPr>
            </w:pPr>
            <w:r w:rsidRPr="006E01ED">
              <w:rPr>
                <w:b w:val="0"/>
                <w:bCs w:val="0"/>
              </w:rPr>
              <w:t>Hume City Council</w:t>
            </w:r>
          </w:p>
        </w:tc>
        <w:tc>
          <w:tcPr>
            <w:tcW w:w="1134" w:type="dxa"/>
            <w:shd w:val="clear" w:color="auto" w:fill="E7E6E6" w:themeFill="background2"/>
            <w:noWrap/>
          </w:tcPr>
          <w:p w14:paraId="5299328C" w14:textId="77777777" w:rsidR="00CA6F3D" w:rsidRPr="006E01ED" w:rsidRDefault="00CA6F3D" w:rsidP="00482D46">
            <w:pPr>
              <w:pStyle w:val="ARfintablebodyrightbold"/>
              <w:spacing w:before="30" w:after="10" w:line="228" w:lineRule="auto"/>
              <w:rPr>
                <w:b w:val="0"/>
                <w:bCs/>
              </w:rPr>
            </w:pPr>
            <w:r w:rsidRPr="006E01ED">
              <w:rPr>
                <w:b w:val="0"/>
                <w:bCs/>
              </w:rPr>
              <w:t>7.5</w:t>
            </w:r>
          </w:p>
        </w:tc>
        <w:tc>
          <w:tcPr>
            <w:tcW w:w="1134" w:type="dxa"/>
            <w:noWrap/>
          </w:tcPr>
          <w:p w14:paraId="5A34FD93" w14:textId="77777777" w:rsidR="00CA6F3D" w:rsidRPr="006E01ED" w:rsidRDefault="00CA6F3D" w:rsidP="00482D46">
            <w:pPr>
              <w:pStyle w:val="ARfintablebodyrightbold"/>
              <w:spacing w:before="30" w:after="10" w:line="228" w:lineRule="auto"/>
              <w:rPr>
                <w:b w:val="0"/>
                <w:bCs/>
              </w:rPr>
            </w:pPr>
            <w:r w:rsidRPr="006E01ED">
              <w:rPr>
                <w:b w:val="0"/>
                <w:bCs/>
              </w:rPr>
              <w:t>7.0</w:t>
            </w:r>
          </w:p>
        </w:tc>
      </w:tr>
      <w:tr w:rsidR="00CA6F3D" w:rsidRPr="002029AF" w14:paraId="1E234920" w14:textId="77777777" w:rsidTr="00482D46">
        <w:tc>
          <w:tcPr>
            <w:tcW w:w="7369" w:type="dxa"/>
          </w:tcPr>
          <w:p w14:paraId="59E77A0E" w14:textId="77777777" w:rsidR="00CA6F3D" w:rsidRPr="00223D45" w:rsidRDefault="00CA6F3D" w:rsidP="00482D46">
            <w:pPr>
              <w:pStyle w:val="ARfintablebody"/>
              <w:rPr>
                <w:highlight w:val="yellow"/>
              </w:rPr>
            </w:pPr>
            <w:r w:rsidRPr="00B6241D">
              <w:t>Whittlesea City Council</w:t>
            </w:r>
          </w:p>
        </w:tc>
        <w:tc>
          <w:tcPr>
            <w:tcW w:w="1134" w:type="dxa"/>
            <w:shd w:val="clear" w:color="auto" w:fill="E7E6E6" w:themeFill="background2"/>
            <w:noWrap/>
          </w:tcPr>
          <w:p w14:paraId="20425A0F" w14:textId="77777777" w:rsidR="00CA6F3D" w:rsidRPr="00223D45" w:rsidRDefault="00CA6F3D" w:rsidP="00482D46">
            <w:pPr>
              <w:pStyle w:val="ARfintablebodyright"/>
            </w:pPr>
            <w:r w:rsidRPr="00B6241D">
              <w:t>5.9</w:t>
            </w:r>
          </w:p>
        </w:tc>
        <w:tc>
          <w:tcPr>
            <w:tcW w:w="1134" w:type="dxa"/>
            <w:noWrap/>
          </w:tcPr>
          <w:p w14:paraId="2C85A54D" w14:textId="77777777" w:rsidR="00CA6F3D" w:rsidRPr="00223D45" w:rsidRDefault="00CA6F3D" w:rsidP="00482D46">
            <w:pPr>
              <w:pStyle w:val="ARfintablebodyright"/>
            </w:pPr>
            <w:r w:rsidRPr="00B6241D">
              <w:t>6.8</w:t>
            </w:r>
          </w:p>
        </w:tc>
      </w:tr>
      <w:tr w:rsidR="00CA6F3D" w:rsidRPr="002029AF" w14:paraId="6A48FEF2" w14:textId="77777777" w:rsidTr="00482D46">
        <w:tc>
          <w:tcPr>
            <w:tcW w:w="7369" w:type="dxa"/>
          </w:tcPr>
          <w:p w14:paraId="4AB91569" w14:textId="77777777" w:rsidR="00CA6F3D" w:rsidRPr="00223D45" w:rsidRDefault="00CA6F3D" w:rsidP="00482D46">
            <w:pPr>
              <w:pStyle w:val="ARfintablebody"/>
            </w:pPr>
            <w:r w:rsidRPr="00B6241D">
              <w:t>City of Greater Geelong</w:t>
            </w:r>
          </w:p>
        </w:tc>
        <w:tc>
          <w:tcPr>
            <w:tcW w:w="1134" w:type="dxa"/>
            <w:shd w:val="clear" w:color="auto" w:fill="E7E6E6" w:themeFill="background2"/>
            <w:noWrap/>
          </w:tcPr>
          <w:p w14:paraId="39772D3E" w14:textId="77777777" w:rsidR="00CA6F3D" w:rsidRPr="006E01ED" w:rsidRDefault="00CA6F3D" w:rsidP="00482D46">
            <w:pPr>
              <w:pStyle w:val="ARfintablebodyrightbold"/>
              <w:rPr>
                <w:b w:val="0"/>
                <w:bCs/>
              </w:rPr>
            </w:pPr>
            <w:r w:rsidRPr="006E01ED">
              <w:rPr>
                <w:b w:val="0"/>
                <w:bCs/>
              </w:rPr>
              <w:t>5.4</w:t>
            </w:r>
          </w:p>
        </w:tc>
        <w:tc>
          <w:tcPr>
            <w:tcW w:w="1134" w:type="dxa"/>
            <w:noWrap/>
          </w:tcPr>
          <w:p w14:paraId="2C0F8408" w14:textId="77777777" w:rsidR="00CA6F3D" w:rsidRPr="006E01ED" w:rsidRDefault="00CA6F3D" w:rsidP="00482D46">
            <w:pPr>
              <w:pStyle w:val="ARfintablebodyrightbold"/>
              <w:rPr>
                <w:b w:val="0"/>
                <w:bCs/>
              </w:rPr>
            </w:pPr>
            <w:r w:rsidRPr="006E01ED">
              <w:rPr>
                <w:b w:val="0"/>
                <w:bCs/>
              </w:rPr>
              <w:t>6.2</w:t>
            </w:r>
          </w:p>
        </w:tc>
      </w:tr>
      <w:tr w:rsidR="00CA6F3D" w:rsidRPr="002029AF" w14:paraId="058692C8" w14:textId="77777777" w:rsidTr="00482D46">
        <w:tc>
          <w:tcPr>
            <w:tcW w:w="7369" w:type="dxa"/>
            <w:tcBorders>
              <w:bottom w:val="single" w:sz="4" w:space="0" w:color="989A9C" w:themeColor="accent5"/>
            </w:tcBorders>
          </w:tcPr>
          <w:p w14:paraId="0D69742A" w14:textId="77777777" w:rsidR="00CA6F3D" w:rsidRPr="00E72F15" w:rsidRDefault="00CA6F3D" w:rsidP="00482D46">
            <w:pPr>
              <w:pStyle w:val="ARfintablebody"/>
              <w:spacing w:before="30" w:after="10" w:line="228" w:lineRule="auto"/>
              <w:rPr>
                <w:highlight w:val="yellow"/>
              </w:rPr>
            </w:pPr>
            <w:r w:rsidRPr="00B6241D">
              <w:t>Melton Shire Council</w:t>
            </w:r>
          </w:p>
        </w:tc>
        <w:tc>
          <w:tcPr>
            <w:tcW w:w="1134" w:type="dxa"/>
            <w:tcBorders>
              <w:bottom w:val="single" w:sz="4" w:space="0" w:color="989A9C" w:themeColor="accent5"/>
            </w:tcBorders>
            <w:shd w:val="clear" w:color="auto" w:fill="E7E6E6" w:themeFill="background2"/>
            <w:noWrap/>
          </w:tcPr>
          <w:p w14:paraId="219A3877" w14:textId="77777777" w:rsidR="00CA6F3D" w:rsidRPr="002029AF" w:rsidRDefault="00CA6F3D" w:rsidP="00482D46">
            <w:pPr>
              <w:pStyle w:val="ARfintablebodyright"/>
              <w:spacing w:before="30" w:after="10" w:line="228" w:lineRule="auto"/>
            </w:pPr>
            <w:r w:rsidRPr="00B6241D">
              <w:t>5.7</w:t>
            </w:r>
          </w:p>
        </w:tc>
        <w:tc>
          <w:tcPr>
            <w:tcW w:w="1134" w:type="dxa"/>
            <w:tcBorders>
              <w:bottom w:val="single" w:sz="4" w:space="0" w:color="989A9C" w:themeColor="accent5"/>
            </w:tcBorders>
            <w:noWrap/>
          </w:tcPr>
          <w:p w14:paraId="3474F277" w14:textId="77777777" w:rsidR="00CA6F3D" w:rsidRPr="002029AF" w:rsidRDefault="00CA6F3D" w:rsidP="00482D46">
            <w:pPr>
              <w:pStyle w:val="ARfintablebodyright"/>
              <w:spacing w:before="30" w:after="10" w:line="228" w:lineRule="auto"/>
            </w:pPr>
            <w:r w:rsidRPr="00B6241D">
              <w:t>5.1</w:t>
            </w:r>
          </w:p>
        </w:tc>
      </w:tr>
      <w:tr w:rsidR="00CA6F3D" w:rsidRPr="002029AF" w14:paraId="7946D965" w14:textId="77777777" w:rsidTr="00482D46">
        <w:tc>
          <w:tcPr>
            <w:tcW w:w="7369" w:type="dxa"/>
            <w:tcBorders>
              <w:top w:val="single" w:sz="4" w:space="0" w:color="989A9C" w:themeColor="accent5"/>
              <w:bottom w:val="single" w:sz="4" w:space="0" w:color="000000" w:themeColor="text1"/>
            </w:tcBorders>
          </w:tcPr>
          <w:p w14:paraId="16B9A414" w14:textId="77777777" w:rsidR="00CA6F3D" w:rsidRPr="00E72F15" w:rsidRDefault="00CA6F3D" w:rsidP="00482D46">
            <w:pPr>
              <w:pStyle w:val="ARfintablebody"/>
              <w:spacing w:before="30" w:after="10" w:line="228" w:lineRule="auto"/>
              <w:rPr>
                <w:highlight w:val="yellow"/>
              </w:rPr>
            </w:pPr>
            <w:r w:rsidRPr="00B6241D">
              <w:t>Other local councils with payments totalling less than $5 million</w:t>
            </w:r>
          </w:p>
        </w:tc>
        <w:tc>
          <w:tcPr>
            <w:tcW w:w="1134" w:type="dxa"/>
            <w:tcBorders>
              <w:top w:val="single" w:sz="4" w:space="0" w:color="989A9C" w:themeColor="accent5"/>
              <w:bottom w:val="single" w:sz="4" w:space="0" w:color="000000" w:themeColor="text1"/>
            </w:tcBorders>
            <w:shd w:val="clear" w:color="auto" w:fill="E7E6E6" w:themeFill="background2"/>
            <w:noWrap/>
          </w:tcPr>
          <w:p w14:paraId="6AD84730" w14:textId="77777777" w:rsidR="00CA6F3D" w:rsidRPr="000B5F7A" w:rsidRDefault="00CA6F3D" w:rsidP="00482D46">
            <w:pPr>
              <w:pStyle w:val="ARfintablebodyright"/>
              <w:spacing w:before="30" w:after="10" w:line="228" w:lineRule="auto"/>
            </w:pPr>
            <w:r w:rsidRPr="00B6241D">
              <w:t>84.1</w:t>
            </w:r>
          </w:p>
        </w:tc>
        <w:tc>
          <w:tcPr>
            <w:tcW w:w="1134" w:type="dxa"/>
            <w:tcBorders>
              <w:top w:val="single" w:sz="4" w:space="0" w:color="989A9C" w:themeColor="accent5"/>
              <w:bottom w:val="single" w:sz="4" w:space="0" w:color="000000" w:themeColor="text1"/>
            </w:tcBorders>
            <w:noWrap/>
          </w:tcPr>
          <w:p w14:paraId="062FF7EC" w14:textId="77777777" w:rsidR="00CA6F3D" w:rsidRPr="000B5F7A" w:rsidRDefault="00CA6F3D" w:rsidP="00482D46">
            <w:pPr>
              <w:pStyle w:val="ARfintablebodyright"/>
              <w:spacing w:before="30" w:after="10" w:line="228" w:lineRule="auto"/>
            </w:pPr>
            <w:r w:rsidRPr="00B6241D">
              <w:t>110.7</w:t>
            </w:r>
          </w:p>
        </w:tc>
      </w:tr>
      <w:tr w:rsidR="00CA6F3D" w:rsidRPr="002029AF" w14:paraId="3C2BA582" w14:textId="77777777" w:rsidTr="00482D46">
        <w:tc>
          <w:tcPr>
            <w:tcW w:w="7369" w:type="dxa"/>
            <w:tcBorders>
              <w:top w:val="single" w:sz="4" w:space="0" w:color="000000" w:themeColor="text1"/>
              <w:bottom w:val="single" w:sz="4" w:space="0" w:color="989A9C" w:themeColor="accent5"/>
            </w:tcBorders>
          </w:tcPr>
          <w:p w14:paraId="2E0EEE87" w14:textId="77777777" w:rsidR="00CA6F3D" w:rsidRPr="00E72F15" w:rsidRDefault="00CA6F3D" w:rsidP="00482D46">
            <w:pPr>
              <w:pStyle w:val="ARfintablebody"/>
              <w:spacing w:before="30" w:after="10" w:line="228" w:lineRule="auto"/>
              <w:rPr>
                <w:highlight w:val="yellow"/>
              </w:rPr>
            </w:pPr>
          </w:p>
        </w:tc>
        <w:tc>
          <w:tcPr>
            <w:tcW w:w="1134" w:type="dxa"/>
            <w:tcBorders>
              <w:top w:val="single" w:sz="4" w:space="0" w:color="000000" w:themeColor="text1"/>
              <w:bottom w:val="single" w:sz="4" w:space="0" w:color="989A9C" w:themeColor="accent5"/>
            </w:tcBorders>
            <w:shd w:val="clear" w:color="auto" w:fill="E7E6E6" w:themeFill="background2"/>
            <w:noWrap/>
          </w:tcPr>
          <w:p w14:paraId="0DE18E2F" w14:textId="77777777" w:rsidR="00CA6F3D" w:rsidRPr="000B5F7A" w:rsidRDefault="00CA6F3D" w:rsidP="00482D46">
            <w:pPr>
              <w:pStyle w:val="ARfintablebodyrightbold"/>
            </w:pPr>
            <w:r w:rsidRPr="00B6241D">
              <w:t>125.4</w:t>
            </w:r>
          </w:p>
        </w:tc>
        <w:tc>
          <w:tcPr>
            <w:tcW w:w="1134" w:type="dxa"/>
            <w:tcBorders>
              <w:top w:val="single" w:sz="4" w:space="0" w:color="000000" w:themeColor="text1"/>
              <w:bottom w:val="single" w:sz="4" w:space="0" w:color="989A9C" w:themeColor="accent5"/>
            </w:tcBorders>
            <w:noWrap/>
          </w:tcPr>
          <w:p w14:paraId="21184C16" w14:textId="77777777" w:rsidR="00CA6F3D" w:rsidRPr="000B5F7A" w:rsidRDefault="00CA6F3D" w:rsidP="00482D46">
            <w:pPr>
              <w:pStyle w:val="ARfintablebodyrightbold"/>
            </w:pPr>
            <w:r w:rsidRPr="00B6241D">
              <w:t>154.0</w:t>
            </w:r>
          </w:p>
        </w:tc>
      </w:tr>
      <w:tr w:rsidR="00CA6F3D" w:rsidRPr="002029AF" w14:paraId="2EAF1EFC" w14:textId="77777777" w:rsidTr="00482D46">
        <w:tc>
          <w:tcPr>
            <w:tcW w:w="7369" w:type="dxa"/>
            <w:tcBorders>
              <w:top w:val="single" w:sz="4" w:space="0" w:color="989A9C" w:themeColor="accent5"/>
            </w:tcBorders>
          </w:tcPr>
          <w:p w14:paraId="71794AEF" w14:textId="77777777" w:rsidR="00CA6F3D" w:rsidRPr="00E72F15" w:rsidRDefault="00CA6F3D" w:rsidP="00482D46">
            <w:pPr>
              <w:pStyle w:val="ARfintablebodybold"/>
              <w:rPr>
                <w:highlight w:val="yellow"/>
              </w:rPr>
            </w:pPr>
            <w:r w:rsidRPr="00B6241D">
              <w:t>Commonwealth</w:t>
            </w:r>
            <w:r>
              <w:t xml:space="preserve"> </w:t>
            </w:r>
            <w:r w:rsidRPr="00B6241D">
              <w:t>Government</w:t>
            </w:r>
          </w:p>
        </w:tc>
        <w:tc>
          <w:tcPr>
            <w:tcW w:w="1134" w:type="dxa"/>
            <w:tcBorders>
              <w:top w:val="single" w:sz="4" w:space="0" w:color="989A9C" w:themeColor="accent5"/>
            </w:tcBorders>
            <w:noWrap/>
          </w:tcPr>
          <w:p w14:paraId="553CA371" w14:textId="77777777" w:rsidR="00CA6F3D" w:rsidRPr="002029AF" w:rsidRDefault="00CA6F3D" w:rsidP="00482D46">
            <w:pPr>
              <w:pStyle w:val="ARfintablebodyright"/>
              <w:spacing w:before="30" w:after="10" w:line="228" w:lineRule="auto"/>
            </w:pPr>
          </w:p>
        </w:tc>
        <w:tc>
          <w:tcPr>
            <w:tcW w:w="1134" w:type="dxa"/>
            <w:tcBorders>
              <w:top w:val="single" w:sz="4" w:space="0" w:color="989A9C" w:themeColor="accent5"/>
            </w:tcBorders>
            <w:noWrap/>
          </w:tcPr>
          <w:p w14:paraId="12570031" w14:textId="77777777" w:rsidR="00CA6F3D" w:rsidRPr="002029AF" w:rsidRDefault="00CA6F3D" w:rsidP="00482D46">
            <w:pPr>
              <w:pStyle w:val="ARfintablebodyright"/>
              <w:spacing w:before="30" w:after="10" w:line="228" w:lineRule="auto"/>
            </w:pPr>
          </w:p>
        </w:tc>
      </w:tr>
      <w:tr w:rsidR="00CA6F3D" w:rsidRPr="002029AF" w14:paraId="2E6356B6" w14:textId="77777777" w:rsidTr="00482D46">
        <w:tc>
          <w:tcPr>
            <w:tcW w:w="7369" w:type="dxa"/>
            <w:tcBorders>
              <w:bottom w:val="single" w:sz="4" w:space="0" w:color="989A9C" w:themeColor="accent5"/>
            </w:tcBorders>
          </w:tcPr>
          <w:p w14:paraId="0F447275" w14:textId="77777777" w:rsidR="00CA6F3D" w:rsidRPr="00E72F15" w:rsidRDefault="00CA6F3D" w:rsidP="00482D46">
            <w:pPr>
              <w:pStyle w:val="ARfintablebody"/>
              <w:rPr>
                <w:highlight w:val="yellow"/>
              </w:rPr>
            </w:pPr>
            <w:r w:rsidRPr="00B6241D">
              <w:t>National Blood Authority</w:t>
            </w:r>
          </w:p>
        </w:tc>
        <w:tc>
          <w:tcPr>
            <w:tcW w:w="1134" w:type="dxa"/>
            <w:tcBorders>
              <w:bottom w:val="single" w:sz="4" w:space="0" w:color="989A9C" w:themeColor="accent5"/>
            </w:tcBorders>
            <w:shd w:val="clear" w:color="auto" w:fill="E7E6E6" w:themeFill="background2"/>
            <w:noWrap/>
          </w:tcPr>
          <w:p w14:paraId="4FE79BDD" w14:textId="77777777" w:rsidR="00CA6F3D" w:rsidRPr="002029AF" w:rsidRDefault="00CA6F3D" w:rsidP="00482D46">
            <w:pPr>
              <w:pStyle w:val="ARfintablebodyright"/>
            </w:pPr>
            <w:r w:rsidRPr="00B6241D">
              <w:t>174.2</w:t>
            </w:r>
          </w:p>
        </w:tc>
        <w:tc>
          <w:tcPr>
            <w:tcW w:w="1134" w:type="dxa"/>
            <w:tcBorders>
              <w:bottom w:val="single" w:sz="4" w:space="0" w:color="989A9C" w:themeColor="accent5"/>
            </w:tcBorders>
            <w:noWrap/>
          </w:tcPr>
          <w:p w14:paraId="03535152" w14:textId="77777777" w:rsidR="00CA6F3D" w:rsidRPr="00D13AB0" w:rsidRDefault="00CA6F3D" w:rsidP="00482D46">
            <w:pPr>
              <w:pStyle w:val="ARfintablebodyright"/>
            </w:pPr>
            <w:r w:rsidRPr="00B6241D">
              <w:t>154.1</w:t>
            </w:r>
          </w:p>
        </w:tc>
      </w:tr>
      <w:tr w:rsidR="00CA6F3D" w:rsidRPr="002029AF" w14:paraId="4634D557" w14:textId="77777777" w:rsidTr="00482D46">
        <w:tc>
          <w:tcPr>
            <w:tcW w:w="7369" w:type="dxa"/>
            <w:tcBorders>
              <w:top w:val="single" w:sz="4" w:space="0" w:color="989A9C" w:themeColor="accent5"/>
              <w:bottom w:val="single" w:sz="4" w:space="0" w:color="000000" w:themeColor="text1"/>
            </w:tcBorders>
          </w:tcPr>
          <w:p w14:paraId="34024622" w14:textId="794495C7" w:rsidR="00CA6F3D" w:rsidRPr="007E604C" w:rsidRDefault="00CA6F3D" w:rsidP="00482D46">
            <w:pPr>
              <w:pStyle w:val="ARfintablebody"/>
            </w:pPr>
            <w:r w:rsidRPr="00B6241D">
              <w:t xml:space="preserve">Other Commonwealth Government </w:t>
            </w:r>
            <w:r>
              <w:t xml:space="preserve">agencies </w:t>
            </w:r>
            <w:r w:rsidRPr="00B6241D">
              <w:t>with payments totalling less than $30 million</w:t>
            </w:r>
          </w:p>
        </w:tc>
        <w:tc>
          <w:tcPr>
            <w:tcW w:w="1134" w:type="dxa"/>
            <w:tcBorders>
              <w:top w:val="single" w:sz="4" w:space="0" w:color="989A9C" w:themeColor="accent5"/>
              <w:bottom w:val="single" w:sz="4" w:space="0" w:color="000000" w:themeColor="text1"/>
            </w:tcBorders>
            <w:shd w:val="clear" w:color="auto" w:fill="E7E6E6" w:themeFill="background2"/>
            <w:noWrap/>
          </w:tcPr>
          <w:p w14:paraId="564951CE" w14:textId="77777777" w:rsidR="00CA6F3D" w:rsidRPr="000E5ADD" w:rsidRDefault="00CA6F3D" w:rsidP="00482D46">
            <w:pPr>
              <w:pStyle w:val="ARfintablebodyright"/>
            </w:pPr>
            <w:r w:rsidRPr="00B6241D">
              <w:t>6.7</w:t>
            </w:r>
          </w:p>
        </w:tc>
        <w:tc>
          <w:tcPr>
            <w:tcW w:w="1134" w:type="dxa"/>
            <w:tcBorders>
              <w:top w:val="single" w:sz="4" w:space="0" w:color="989A9C" w:themeColor="accent5"/>
              <w:bottom w:val="single" w:sz="4" w:space="0" w:color="000000" w:themeColor="text1"/>
            </w:tcBorders>
            <w:noWrap/>
          </w:tcPr>
          <w:p w14:paraId="55D4224D" w14:textId="77777777" w:rsidR="00CA6F3D" w:rsidRPr="000E5ADD" w:rsidRDefault="00CA6F3D" w:rsidP="00482D46">
            <w:pPr>
              <w:pStyle w:val="ARfintablebodyright"/>
            </w:pPr>
            <w:r w:rsidRPr="00B6241D">
              <w:t>3.2</w:t>
            </w:r>
          </w:p>
        </w:tc>
      </w:tr>
      <w:tr w:rsidR="00CA6F3D" w:rsidRPr="002029AF" w14:paraId="6D0CFF3E" w14:textId="77777777" w:rsidTr="00482D46">
        <w:tc>
          <w:tcPr>
            <w:tcW w:w="7369" w:type="dxa"/>
            <w:tcBorders>
              <w:top w:val="single" w:sz="4" w:space="0" w:color="000000" w:themeColor="text1"/>
              <w:bottom w:val="single" w:sz="4" w:space="0" w:color="989A9C" w:themeColor="accent5"/>
            </w:tcBorders>
          </w:tcPr>
          <w:p w14:paraId="73E93DA0" w14:textId="77777777" w:rsidR="00CA6F3D" w:rsidRPr="00E72F15" w:rsidRDefault="00CA6F3D" w:rsidP="00482D46">
            <w:pPr>
              <w:pStyle w:val="ARfintablebody"/>
              <w:spacing w:before="30" w:after="10" w:line="228" w:lineRule="auto"/>
              <w:rPr>
                <w:highlight w:val="yellow"/>
              </w:rPr>
            </w:pPr>
          </w:p>
        </w:tc>
        <w:tc>
          <w:tcPr>
            <w:tcW w:w="1134" w:type="dxa"/>
            <w:tcBorders>
              <w:top w:val="single" w:sz="4" w:space="0" w:color="000000" w:themeColor="text1"/>
              <w:bottom w:val="single" w:sz="4" w:space="0" w:color="989A9C" w:themeColor="accent5"/>
            </w:tcBorders>
            <w:shd w:val="clear" w:color="auto" w:fill="E7E6E6" w:themeFill="background2"/>
            <w:noWrap/>
          </w:tcPr>
          <w:p w14:paraId="55EE06DB" w14:textId="77777777" w:rsidR="00CA6F3D" w:rsidRPr="002029AF" w:rsidRDefault="00CA6F3D" w:rsidP="00482D46">
            <w:pPr>
              <w:pStyle w:val="ARfintablebodyrightbold"/>
            </w:pPr>
            <w:r w:rsidRPr="00B6241D">
              <w:t>180.9</w:t>
            </w:r>
          </w:p>
        </w:tc>
        <w:tc>
          <w:tcPr>
            <w:tcW w:w="1134" w:type="dxa"/>
            <w:tcBorders>
              <w:top w:val="single" w:sz="4" w:space="0" w:color="000000" w:themeColor="text1"/>
              <w:bottom w:val="single" w:sz="4" w:space="0" w:color="989A9C" w:themeColor="accent5"/>
            </w:tcBorders>
            <w:noWrap/>
          </w:tcPr>
          <w:p w14:paraId="2789D068" w14:textId="77777777" w:rsidR="00CA6F3D" w:rsidRPr="002029AF" w:rsidRDefault="00CA6F3D" w:rsidP="00482D46">
            <w:pPr>
              <w:pStyle w:val="ARfintablebodyrightbold"/>
            </w:pPr>
            <w:r w:rsidRPr="00B6241D">
              <w:t>157.2</w:t>
            </w:r>
          </w:p>
        </w:tc>
      </w:tr>
      <w:tr w:rsidR="00CA6F3D" w:rsidRPr="002029AF" w14:paraId="5B4C2D8D" w14:textId="77777777" w:rsidTr="00482D46">
        <w:tc>
          <w:tcPr>
            <w:tcW w:w="7369" w:type="dxa"/>
            <w:tcBorders>
              <w:top w:val="single" w:sz="4" w:space="0" w:color="000000" w:themeColor="text1"/>
              <w:bottom w:val="single" w:sz="4" w:space="0" w:color="989A9C" w:themeColor="accent5"/>
            </w:tcBorders>
          </w:tcPr>
          <w:p w14:paraId="26A8E915" w14:textId="77777777" w:rsidR="00CA6F3D" w:rsidRPr="006E01ED" w:rsidRDefault="00CA6F3D" w:rsidP="00482D46">
            <w:pPr>
              <w:pStyle w:val="ARfintablebody"/>
              <w:spacing w:before="30" w:after="10" w:line="228" w:lineRule="auto"/>
              <w:rPr>
                <w:b/>
                <w:bCs/>
                <w:highlight w:val="yellow"/>
              </w:rPr>
            </w:pPr>
            <w:r w:rsidRPr="008C1A40">
              <w:rPr>
                <w:b/>
                <w:bCs/>
              </w:rPr>
              <w:t>Non-government agencies and individuals</w:t>
            </w:r>
          </w:p>
        </w:tc>
        <w:tc>
          <w:tcPr>
            <w:tcW w:w="1134" w:type="dxa"/>
            <w:tcBorders>
              <w:top w:val="single" w:sz="4" w:space="0" w:color="000000" w:themeColor="text1"/>
              <w:bottom w:val="single" w:sz="4" w:space="0" w:color="989A9C" w:themeColor="accent5"/>
            </w:tcBorders>
            <w:shd w:val="clear" w:color="auto" w:fill="E7E6E6" w:themeFill="background2"/>
            <w:noWrap/>
          </w:tcPr>
          <w:p w14:paraId="39029256" w14:textId="77777777" w:rsidR="00CA6F3D" w:rsidRPr="00B6241D" w:rsidRDefault="00CA6F3D" w:rsidP="00482D46">
            <w:pPr>
              <w:pStyle w:val="ARfintablebodyrightbold"/>
            </w:pPr>
          </w:p>
        </w:tc>
        <w:tc>
          <w:tcPr>
            <w:tcW w:w="1134" w:type="dxa"/>
            <w:tcBorders>
              <w:top w:val="single" w:sz="4" w:space="0" w:color="000000" w:themeColor="text1"/>
              <w:bottom w:val="single" w:sz="4" w:space="0" w:color="989A9C" w:themeColor="accent5"/>
            </w:tcBorders>
            <w:noWrap/>
          </w:tcPr>
          <w:p w14:paraId="32B4C090" w14:textId="77777777" w:rsidR="00CA6F3D" w:rsidRPr="00B6241D" w:rsidRDefault="00CA6F3D" w:rsidP="00482D46">
            <w:pPr>
              <w:pStyle w:val="ARfintablebodyrightbold"/>
            </w:pPr>
          </w:p>
        </w:tc>
      </w:tr>
      <w:tr w:rsidR="00CA6F3D" w:rsidRPr="002029AF" w14:paraId="1B70F297" w14:textId="77777777" w:rsidTr="00482D46">
        <w:tc>
          <w:tcPr>
            <w:tcW w:w="7369" w:type="dxa"/>
            <w:tcBorders>
              <w:top w:val="single" w:sz="4" w:space="0" w:color="989A9C" w:themeColor="accent5"/>
            </w:tcBorders>
          </w:tcPr>
          <w:p w14:paraId="147C60E1" w14:textId="77777777" w:rsidR="00CA6F3D" w:rsidRPr="00E72F15" w:rsidRDefault="00CA6F3D" w:rsidP="00482D46">
            <w:pPr>
              <w:pStyle w:val="ARfintablebody"/>
              <w:spacing w:before="30" w:after="10" w:line="228" w:lineRule="auto"/>
              <w:rPr>
                <w:highlight w:val="yellow"/>
              </w:rPr>
            </w:pPr>
            <w:proofErr w:type="spellStart"/>
            <w:r w:rsidRPr="00B6241D">
              <w:t>BreastScreen</w:t>
            </w:r>
            <w:proofErr w:type="spellEnd"/>
            <w:r w:rsidRPr="00B6241D">
              <w:t xml:space="preserve"> Victoria Inc</w:t>
            </w:r>
          </w:p>
        </w:tc>
        <w:tc>
          <w:tcPr>
            <w:tcW w:w="1134" w:type="dxa"/>
            <w:tcBorders>
              <w:top w:val="single" w:sz="4" w:space="0" w:color="989A9C" w:themeColor="accent5"/>
            </w:tcBorders>
            <w:shd w:val="clear" w:color="auto" w:fill="E7E6E6" w:themeFill="background2"/>
            <w:noWrap/>
          </w:tcPr>
          <w:p w14:paraId="029D4560" w14:textId="77777777" w:rsidR="00CA6F3D" w:rsidRPr="002029AF" w:rsidRDefault="00CA6F3D" w:rsidP="00482D46">
            <w:pPr>
              <w:pStyle w:val="ARfintablebodyright"/>
              <w:spacing w:before="30" w:after="10" w:line="228" w:lineRule="auto"/>
            </w:pPr>
            <w:r w:rsidRPr="00B6241D">
              <w:t>61.9</w:t>
            </w:r>
          </w:p>
        </w:tc>
        <w:tc>
          <w:tcPr>
            <w:tcW w:w="1134" w:type="dxa"/>
            <w:tcBorders>
              <w:top w:val="single" w:sz="4" w:space="0" w:color="989A9C" w:themeColor="accent5"/>
            </w:tcBorders>
            <w:noWrap/>
          </w:tcPr>
          <w:p w14:paraId="667B18BD" w14:textId="77777777" w:rsidR="00CA6F3D" w:rsidRPr="002029AF" w:rsidRDefault="00CA6F3D" w:rsidP="00482D46">
            <w:pPr>
              <w:pStyle w:val="ARfintablebodyright"/>
              <w:spacing w:before="30" w:after="10" w:line="228" w:lineRule="auto"/>
            </w:pPr>
            <w:r>
              <w:t>57.7</w:t>
            </w:r>
          </w:p>
        </w:tc>
      </w:tr>
      <w:tr w:rsidR="00CA6F3D" w:rsidRPr="002029AF" w14:paraId="1610B2D2" w14:textId="77777777" w:rsidTr="00482D46">
        <w:tc>
          <w:tcPr>
            <w:tcW w:w="7369" w:type="dxa"/>
          </w:tcPr>
          <w:p w14:paraId="571752DC" w14:textId="77777777" w:rsidR="00CA6F3D" w:rsidRPr="00E72F15" w:rsidRDefault="00CA6F3D" w:rsidP="00482D46">
            <w:pPr>
              <w:pStyle w:val="ARfintablebody"/>
              <w:spacing w:before="30" w:after="10" w:line="228" w:lineRule="auto"/>
              <w:rPr>
                <w:highlight w:val="yellow"/>
              </w:rPr>
            </w:pPr>
            <w:proofErr w:type="spellStart"/>
            <w:r w:rsidRPr="00B6241D">
              <w:t>Cohealth</w:t>
            </w:r>
            <w:proofErr w:type="spellEnd"/>
            <w:r w:rsidRPr="00B6241D">
              <w:t xml:space="preserve"> Ltd</w:t>
            </w:r>
          </w:p>
        </w:tc>
        <w:tc>
          <w:tcPr>
            <w:tcW w:w="1134" w:type="dxa"/>
            <w:shd w:val="clear" w:color="auto" w:fill="E7E6E6" w:themeFill="background2"/>
            <w:noWrap/>
          </w:tcPr>
          <w:p w14:paraId="34D2B11E" w14:textId="77777777" w:rsidR="00CA6F3D" w:rsidRPr="002029AF" w:rsidRDefault="00CA6F3D" w:rsidP="00482D46">
            <w:pPr>
              <w:pStyle w:val="ARfintablebodyright"/>
              <w:spacing w:before="30" w:after="10" w:line="228" w:lineRule="auto"/>
            </w:pPr>
            <w:r w:rsidRPr="00B6241D">
              <w:t>64.0</w:t>
            </w:r>
          </w:p>
        </w:tc>
        <w:tc>
          <w:tcPr>
            <w:tcW w:w="1134" w:type="dxa"/>
            <w:noWrap/>
          </w:tcPr>
          <w:p w14:paraId="11E194A8" w14:textId="77777777" w:rsidR="00CA6F3D" w:rsidRPr="002029AF" w:rsidRDefault="00CA6F3D" w:rsidP="00482D46">
            <w:pPr>
              <w:pStyle w:val="ARfintablebodyright"/>
              <w:spacing w:before="30" w:after="10" w:line="228" w:lineRule="auto"/>
            </w:pPr>
            <w:r w:rsidRPr="00B6241D">
              <w:t>57.7</w:t>
            </w:r>
          </w:p>
        </w:tc>
      </w:tr>
      <w:tr w:rsidR="00CA6F3D" w:rsidRPr="002029AF" w14:paraId="495B9A62" w14:textId="77777777" w:rsidTr="00482D46">
        <w:tc>
          <w:tcPr>
            <w:tcW w:w="7369" w:type="dxa"/>
          </w:tcPr>
          <w:p w14:paraId="19A8E833" w14:textId="77777777" w:rsidR="00CA6F3D" w:rsidRPr="00E72F15" w:rsidRDefault="00CA6F3D" w:rsidP="00482D46">
            <w:pPr>
              <w:pStyle w:val="ARfintablebody"/>
              <w:spacing w:before="30" w:after="10" w:line="228" w:lineRule="auto"/>
              <w:rPr>
                <w:highlight w:val="yellow"/>
              </w:rPr>
            </w:pPr>
            <w:r w:rsidRPr="00B6241D">
              <w:t>Mental Illness Fellowship Victoria</w:t>
            </w:r>
          </w:p>
        </w:tc>
        <w:tc>
          <w:tcPr>
            <w:tcW w:w="1134" w:type="dxa"/>
            <w:shd w:val="clear" w:color="auto" w:fill="E7E6E6" w:themeFill="background2"/>
            <w:noWrap/>
          </w:tcPr>
          <w:p w14:paraId="7FE0B20F" w14:textId="77777777" w:rsidR="00CA6F3D" w:rsidRPr="002029AF" w:rsidRDefault="00CA6F3D" w:rsidP="00482D46">
            <w:pPr>
              <w:pStyle w:val="ARfintablebodyright"/>
              <w:spacing w:before="30" w:after="10" w:line="228" w:lineRule="auto"/>
            </w:pPr>
            <w:r w:rsidRPr="00B6241D">
              <w:t>45.1</w:t>
            </w:r>
          </w:p>
        </w:tc>
        <w:tc>
          <w:tcPr>
            <w:tcW w:w="1134" w:type="dxa"/>
            <w:noWrap/>
          </w:tcPr>
          <w:p w14:paraId="6A1BD8DE" w14:textId="77777777" w:rsidR="00CA6F3D" w:rsidRPr="002029AF" w:rsidRDefault="00CA6F3D" w:rsidP="00482D46">
            <w:pPr>
              <w:pStyle w:val="ARfintablebodyright"/>
              <w:spacing w:before="30" w:after="10" w:line="228" w:lineRule="auto"/>
            </w:pPr>
            <w:r w:rsidRPr="00B6241D">
              <w:t>43.1</w:t>
            </w:r>
          </w:p>
        </w:tc>
      </w:tr>
      <w:tr w:rsidR="00CA6F3D" w:rsidRPr="002029AF" w14:paraId="7C7234EF" w14:textId="77777777" w:rsidTr="00482D46">
        <w:tc>
          <w:tcPr>
            <w:tcW w:w="7369" w:type="dxa"/>
          </w:tcPr>
          <w:p w14:paraId="5A3E845B" w14:textId="77777777" w:rsidR="00CA6F3D" w:rsidRPr="00E72F15" w:rsidRDefault="00CA6F3D" w:rsidP="00482D46">
            <w:pPr>
              <w:pStyle w:val="ARfintablebody"/>
              <w:spacing w:before="30" w:after="10" w:line="228" w:lineRule="auto"/>
              <w:rPr>
                <w:highlight w:val="yellow"/>
              </w:rPr>
            </w:pPr>
            <w:r w:rsidRPr="00B6241D">
              <w:t>Wesley Mission Victoria</w:t>
            </w:r>
          </w:p>
        </w:tc>
        <w:tc>
          <w:tcPr>
            <w:tcW w:w="1134" w:type="dxa"/>
            <w:shd w:val="clear" w:color="auto" w:fill="E7E6E6" w:themeFill="background2"/>
            <w:noWrap/>
          </w:tcPr>
          <w:p w14:paraId="2B688056" w14:textId="77777777" w:rsidR="00CA6F3D" w:rsidRPr="002029AF" w:rsidRDefault="00CA6F3D" w:rsidP="00482D46">
            <w:pPr>
              <w:pStyle w:val="ARfintablebodyright"/>
              <w:spacing w:before="30" w:after="10" w:line="228" w:lineRule="auto"/>
            </w:pPr>
            <w:r w:rsidRPr="00B6241D">
              <w:t>36.0</w:t>
            </w:r>
          </w:p>
        </w:tc>
        <w:tc>
          <w:tcPr>
            <w:tcW w:w="1134" w:type="dxa"/>
            <w:noWrap/>
          </w:tcPr>
          <w:p w14:paraId="63101E95" w14:textId="77777777" w:rsidR="00CA6F3D" w:rsidRPr="002029AF" w:rsidRDefault="00CA6F3D" w:rsidP="00482D46">
            <w:pPr>
              <w:pStyle w:val="ARfintablebodyright"/>
              <w:spacing w:before="30" w:after="10" w:line="228" w:lineRule="auto"/>
            </w:pPr>
            <w:r w:rsidRPr="00B6241D">
              <w:t>37.0</w:t>
            </w:r>
          </w:p>
        </w:tc>
      </w:tr>
      <w:tr w:rsidR="00CA6F3D" w:rsidRPr="002029AF" w14:paraId="1B7E624F" w14:textId="77777777" w:rsidTr="00482D46">
        <w:tc>
          <w:tcPr>
            <w:tcW w:w="7369" w:type="dxa"/>
          </w:tcPr>
          <w:p w14:paraId="4465A9DD" w14:textId="77777777" w:rsidR="00CA6F3D" w:rsidRPr="00E72F15" w:rsidRDefault="00CA6F3D" w:rsidP="00482D46">
            <w:pPr>
              <w:pStyle w:val="ARfintablebody"/>
              <w:spacing w:before="30" w:after="10" w:line="228" w:lineRule="auto"/>
              <w:rPr>
                <w:highlight w:val="yellow"/>
              </w:rPr>
            </w:pPr>
            <w:r w:rsidRPr="00B6241D">
              <w:t>Bolton Clarke</w:t>
            </w:r>
          </w:p>
        </w:tc>
        <w:tc>
          <w:tcPr>
            <w:tcW w:w="1134" w:type="dxa"/>
            <w:shd w:val="clear" w:color="auto" w:fill="E7E6E6" w:themeFill="background2"/>
            <w:noWrap/>
          </w:tcPr>
          <w:p w14:paraId="0B3252A3" w14:textId="77777777" w:rsidR="00CA6F3D" w:rsidRPr="002029AF" w:rsidRDefault="00CA6F3D" w:rsidP="00482D46">
            <w:pPr>
              <w:pStyle w:val="ARfintablebodyright"/>
              <w:spacing w:before="30" w:after="10" w:line="228" w:lineRule="auto"/>
            </w:pPr>
            <w:r w:rsidRPr="00B6241D">
              <w:t>34.7</w:t>
            </w:r>
          </w:p>
        </w:tc>
        <w:tc>
          <w:tcPr>
            <w:tcW w:w="1134" w:type="dxa"/>
            <w:noWrap/>
          </w:tcPr>
          <w:p w14:paraId="2498F868" w14:textId="77777777" w:rsidR="00CA6F3D" w:rsidRPr="002029AF" w:rsidRDefault="00CA6F3D" w:rsidP="00482D46">
            <w:pPr>
              <w:pStyle w:val="ARfintablebodyright"/>
              <w:spacing w:before="30" w:after="10" w:line="228" w:lineRule="auto"/>
            </w:pPr>
            <w:r w:rsidRPr="00B6241D">
              <w:t>33.0</w:t>
            </w:r>
          </w:p>
        </w:tc>
      </w:tr>
      <w:tr w:rsidR="00CA6F3D" w:rsidRPr="002029AF" w14:paraId="41AF0ABF" w14:textId="77777777" w:rsidTr="00482D46">
        <w:tc>
          <w:tcPr>
            <w:tcW w:w="7369" w:type="dxa"/>
          </w:tcPr>
          <w:p w14:paraId="5A8E30D6" w14:textId="77777777" w:rsidR="00CA6F3D" w:rsidRPr="00E72F15" w:rsidRDefault="00CA6F3D" w:rsidP="00482D46">
            <w:pPr>
              <w:pStyle w:val="ARfintablebody"/>
              <w:rPr>
                <w:highlight w:val="yellow"/>
              </w:rPr>
            </w:pPr>
            <w:r w:rsidRPr="00B6241D">
              <w:t>Mind Australia</w:t>
            </w:r>
          </w:p>
        </w:tc>
        <w:tc>
          <w:tcPr>
            <w:tcW w:w="1134" w:type="dxa"/>
            <w:shd w:val="clear" w:color="auto" w:fill="E7E6E6" w:themeFill="background2"/>
            <w:noWrap/>
          </w:tcPr>
          <w:p w14:paraId="1BF46E2A" w14:textId="77777777" w:rsidR="00CA6F3D" w:rsidRPr="002029AF" w:rsidRDefault="00CA6F3D" w:rsidP="00482D46">
            <w:pPr>
              <w:pStyle w:val="ARfintablebodyright"/>
            </w:pPr>
            <w:r w:rsidRPr="00B6241D">
              <w:t>42.5</w:t>
            </w:r>
          </w:p>
        </w:tc>
        <w:tc>
          <w:tcPr>
            <w:tcW w:w="1134" w:type="dxa"/>
            <w:noWrap/>
          </w:tcPr>
          <w:p w14:paraId="0B3314BB" w14:textId="77777777" w:rsidR="00CA6F3D" w:rsidRPr="002029AF" w:rsidRDefault="00CA6F3D" w:rsidP="00482D46">
            <w:pPr>
              <w:pStyle w:val="ARfintablebodyright"/>
            </w:pPr>
            <w:r w:rsidRPr="00B6241D">
              <w:t>32.4</w:t>
            </w:r>
          </w:p>
        </w:tc>
      </w:tr>
      <w:tr w:rsidR="00CA6F3D" w:rsidRPr="002029AF" w14:paraId="7D9F0FF8" w14:textId="77777777" w:rsidTr="00482D46">
        <w:tc>
          <w:tcPr>
            <w:tcW w:w="7369" w:type="dxa"/>
            <w:tcBorders>
              <w:bottom w:val="single" w:sz="4" w:space="0" w:color="989A9C" w:themeColor="accent5"/>
            </w:tcBorders>
          </w:tcPr>
          <w:p w14:paraId="733C1FCB" w14:textId="77777777" w:rsidR="00CA6F3D" w:rsidRPr="007E604C" w:rsidRDefault="00CA6F3D" w:rsidP="00482D46">
            <w:pPr>
              <w:pStyle w:val="ARfintablebody"/>
            </w:pPr>
            <w:r w:rsidRPr="00B6241D">
              <w:t>Eastern Access Community Health Inc</w:t>
            </w:r>
          </w:p>
        </w:tc>
        <w:tc>
          <w:tcPr>
            <w:tcW w:w="1134" w:type="dxa"/>
            <w:tcBorders>
              <w:bottom w:val="single" w:sz="4" w:space="0" w:color="989A9C" w:themeColor="accent5"/>
            </w:tcBorders>
            <w:shd w:val="clear" w:color="auto" w:fill="E7E6E6" w:themeFill="background2"/>
            <w:noWrap/>
          </w:tcPr>
          <w:p w14:paraId="649CA9DA" w14:textId="77777777" w:rsidR="00CA6F3D" w:rsidRPr="007E604C" w:rsidRDefault="00CA6F3D" w:rsidP="00482D46">
            <w:pPr>
              <w:pStyle w:val="ARfintablebodyright"/>
            </w:pPr>
            <w:r w:rsidRPr="00B6241D">
              <w:t>32.1</w:t>
            </w:r>
          </w:p>
        </w:tc>
        <w:tc>
          <w:tcPr>
            <w:tcW w:w="1134" w:type="dxa"/>
            <w:tcBorders>
              <w:bottom w:val="single" w:sz="4" w:space="0" w:color="989A9C" w:themeColor="accent5"/>
            </w:tcBorders>
            <w:noWrap/>
          </w:tcPr>
          <w:p w14:paraId="692CFAD1" w14:textId="77777777" w:rsidR="00CA6F3D" w:rsidRPr="002029AF" w:rsidRDefault="00CA6F3D" w:rsidP="00482D46">
            <w:pPr>
              <w:pStyle w:val="ARfintablebodyright"/>
            </w:pPr>
            <w:r w:rsidRPr="00B6241D">
              <w:t>31.8</w:t>
            </w:r>
          </w:p>
        </w:tc>
      </w:tr>
      <w:tr w:rsidR="00CA6F3D" w:rsidRPr="002029AF" w14:paraId="5AAE3045" w14:textId="77777777" w:rsidTr="00482D46">
        <w:tc>
          <w:tcPr>
            <w:tcW w:w="7369" w:type="dxa"/>
            <w:tcBorders>
              <w:top w:val="single" w:sz="4" w:space="0" w:color="989A9C" w:themeColor="accent5"/>
              <w:bottom w:val="single" w:sz="4" w:space="0" w:color="989A9C" w:themeColor="accent5"/>
            </w:tcBorders>
          </w:tcPr>
          <w:p w14:paraId="5A349A73" w14:textId="77777777" w:rsidR="00CA6F3D" w:rsidRPr="00E72F15" w:rsidRDefault="00CA6F3D" w:rsidP="00482D46">
            <w:pPr>
              <w:pStyle w:val="ARfintablebody"/>
              <w:rPr>
                <w:highlight w:val="yellow"/>
              </w:rPr>
            </w:pPr>
            <w:r w:rsidRPr="00B6241D">
              <w:t>Latrobe Community Health Service</w:t>
            </w:r>
          </w:p>
        </w:tc>
        <w:tc>
          <w:tcPr>
            <w:tcW w:w="1134" w:type="dxa"/>
            <w:tcBorders>
              <w:top w:val="single" w:sz="4" w:space="0" w:color="989A9C" w:themeColor="accent5"/>
              <w:bottom w:val="single" w:sz="4" w:space="0" w:color="989A9C" w:themeColor="accent5"/>
            </w:tcBorders>
            <w:shd w:val="clear" w:color="auto" w:fill="E7E6E6" w:themeFill="background2"/>
            <w:noWrap/>
          </w:tcPr>
          <w:p w14:paraId="2F160346" w14:textId="77777777" w:rsidR="00CA6F3D" w:rsidRPr="002029AF" w:rsidRDefault="00CA6F3D" w:rsidP="00482D46">
            <w:pPr>
              <w:pStyle w:val="ARfintablebodyright"/>
            </w:pPr>
            <w:r w:rsidRPr="00B6241D">
              <w:t>30.9</w:t>
            </w:r>
          </w:p>
        </w:tc>
        <w:tc>
          <w:tcPr>
            <w:tcW w:w="1134" w:type="dxa"/>
            <w:tcBorders>
              <w:top w:val="single" w:sz="4" w:space="0" w:color="989A9C" w:themeColor="accent5"/>
              <w:bottom w:val="single" w:sz="4" w:space="0" w:color="989A9C" w:themeColor="accent5"/>
            </w:tcBorders>
            <w:noWrap/>
          </w:tcPr>
          <w:p w14:paraId="7A885191" w14:textId="77777777" w:rsidR="00CA6F3D" w:rsidRPr="002029AF" w:rsidRDefault="00CA6F3D" w:rsidP="00482D46">
            <w:pPr>
              <w:pStyle w:val="ARfintablebodyright"/>
            </w:pPr>
            <w:r w:rsidRPr="00B6241D">
              <w:t>26.8</w:t>
            </w:r>
          </w:p>
        </w:tc>
      </w:tr>
      <w:tr w:rsidR="00CA6F3D" w:rsidRPr="002029AF" w14:paraId="28D8EDEC" w14:textId="77777777" w:rsidTr="00482D46">
        <w:tc>
          <w:tcPr>
            <w:tcW w:w="7369" w:type="dxa"/>
            <w:tcBorders>
              <w:top w:val="single" w:sz="4" w:space="0" w:color="989A9C" w:themeColor="accent5"/>
              <w:bottom w:val="single" w:sz="4" w:space="0" w:color="989A9C" w:themeColor="accent5"/>
            </w:tcBorders>
          </w:tcPr>
          <w:p w14:paraId="677EA600" w14:textId="77777777" w:rsidR="00CA6F3D" w:rsidRPr="00B6241D" w:rsidRDefault="00CA6F3D" w:rsidP="00482D46">
            <w:pPr>
              <w:pStyle w:val="ARfintablebody"/>
            </w:pPr>
            <w:r w:rsidRPr="00C51A09">
              <w:t>BHN</w:t>
            </w:r>
            <w:r w:rsidRPr="00A2713B">
              <w:t xml:space="preserve"> Better Health Network Ltd</w:t>
            </w:r>
          </w:p>
        </w:tc>
        <w:tc>
          <w:tcPr>
            <w:tcW w:w="1134" w:type="dxa"/>
            <w:tcBorders>
              <w:top w:val="single" w:sz="4" w:space="0" w:color="989A9C" w:themeColor="accent5"/>
              <w:bottom w:val="single" w:sz="4" w:space="0" w:color="989A9C" w:themeColor="accent5"/>
            </w:tcBorders>
            <w:shd w:val="clear" w:color="auto" w:fill="E7E6E6" w:themeFill="background2"/>
            <w:noWrap/>
          </w:tcPr>
          <w:p w14:paraId="00B32D2A" w14:textId="77777777" w:rsidR="00CA6F3D" w:rsidRPr="00B6241D" w:rsidRDefault="00CA6F3D" w:rsidP="00482D46">
            <w:pPr>
              <w:pStyle w:val="ARfintablebodyright"/>
            </w:pPr>
            <w:r w:rsidRPr="00A2713B">
              <w:t>30.4</w:t>
            </w:r>
          </w:p>
        </w:tc>
        <w:tc>
          <w:tcPr>
            <w:tcW w:w="1134" w:type="dxa"/>
            <w:tcBorders>
              <w:top w:val="single" w:sz="4" w:space="0" w:color="989A9C" w:themeColor="accent5"/>
              <w:bottom w:val="single" w:sz="4" w:space="0" w:color="989A9C" w:themeColor="accent5"/>
            </w:tcBorders>
            <w:noWrap/>
          </w:tcPr>
          <w:p w14:paraId="74D84B98" w14:textId="77777777" w:rsidR="00CA6F3D" w:rsidRPr="00B6241D" w:rsidRDefault="00CA6F3D" w:rsidP="00482D46">
            <w:pPr>
              <w:pStyle w:val="ARfintablebodyright"/>
            </w:pPr>
            <w:r w:rsidRPr="00A2713B">
              <w:t>27.0</w:t>
            </w:r>
          </w:p>
        </w:tc>
      </w:tr>
      <w:tr w:rsidR="00CA6F3D" w:rsidRPr="002029AF" w14:paraId="730D266E" w14:textId="77777777" w:rsidTr="00482D46">
        <w:tc>
          <w:tcPr>
            <w:tcW w:w="7369" w:type="dxa"/>
            <w:tcBorders>
              <w:top w:val="single" w:sz="4" w:space="0" w:color="989A9C" w:themeColor="accent5"/>
              <w:bottom w:val="single" w:sz="4" w:space="0" w:color="989A9C" w:themeColor="accent5"/>
            </w:tcBorders>
          </w:tcPr>
          <w:p w14:paraId="252C44BD" w14:textId="77777777" w:rsidR="00CA6F3D" w:rsidRPr="00B6241D" w:rsidRDefault="00CA6F3D" w:rsidP="00482D46">
            <w:pPr>
              <w:pStyle w:val="ARfintablebody"/>
            </w:pPr>
            <w:r w:rsidRPr="00A2713B">
              <w:t>Indigo North Health Inc</w:t>
            </w:r>
          </w:p>
        </w:tc>
        <w:tc>
          <w:tcPr>
            <w:tcW w:w="1134" w:type="dxa"/>
            <w:tcBorders>
              <w:top w:val="single" w:sz="4" w:space="0" w:color="989A9C" w:themeColor="accent5"/>
              <w:bottom w:val="single" w:sz="4" w:space="0" w:color="989A9C" w:themeColor="accent5"/>
            </w:tcBorders>
            <w:shd w:val="clear" w:color="auto" w:fill="E7E6E6" w:themeFill="background2"/>
            <w:noWrap/>
          </w:tcPr>
          <w:p w14:paraId="2E55BD82" w14:textId="77777777" w:rsidR="00CA6F3D" w:rsidRPr="00B6241D" w:rsidRDefault="00CA6F3D" w:rsidP="00482D46">
            <w:pPr>
              <w:pStyle w:val="ARfintablebodyright"/>
            </w:pPr>
            <w:r w:rsidRPr="00A2713B">
              <w:t>32.4</w:t>
            </w:r>
          </w:p>
        </w:tc>
        <w:tc>
          <w:tcPr>
            <w:tcW w:w="1134" w:type="dxa"/>
            <w:tcBorders>
              <w:top w:val="single" w:sz="4" w:space="0" w:color="989A9C" w:themeColor="accent5"/>
              <w:bottom w:val="single" w:sz="4" w:space="0" w:color="989A9C" w:themeColor="accent5"/>
            </w:tcBorders>
            <w:noWrap/>
          </w:tcPr>
          <w:p w14:paraId="2A53FC92" w14:textId="77777777" w:rsidR="00CA6F3D" w:rsidRPr="00B6241D" w:rsidRDefault="00CA6F3D" w:rsidP="00482D46">
            <w:pPr>
              <w:pStyle w:val="ARfintablebodyright"/>
            </w:pPr>
            <w:r w:rsidRPr="00A2713B">
              <w:t>2.6</w:t>
            </w:r>
          </w:p>
        </w:tc>
      </w:tr>
      <w:tr w:rsidR="00CA6F3D" w:rsidRPr="002029AF" w14:paraId="0289D682" w14:textId="77777777" w:rsidTr="00482D46">
        <w:tc>
          <w:tcPr>
            <w:tcW w:w="7369" w:type="dxa"/>
            <w:tcBorders>
              <w:top w:val="single" w:sz="4" w:space="0" w:color="989A9C" w:themeColor="accent5"/>
              <w:bottom w:val="single" w:sz="4" w:space="0" w:color="000000" w:themeColor="text1"/>
            </w:tcBorders>
          </w:tcPr>
          <w:p w14:paraId="5A884F68" w14:textId="77777777" w:rsidR="00CA6F3D" w:rsidRPr="005249B7" w:rsidRDefault="00CA6F3D" w:rsidP="00482D46">
            <w:pPr>
              <w:pStyle w:val="ARfintablebody"/>
              <w:rPr>
                <w:spacing w:val="-4"/>
              </w:rPr>
            </w:pPr>
            <w:r w:rsidRPr="005249B7">
              <w:rPr>
                <w:spacing w:val="-4"/>
              </w:rPr>
              <w:lastRenderedPageBreak/>
              <w:t>Other non-government agencies and individuals with payments totalling less than $30 million</w:t>
            </w:r>
          </w:p>
        </w:tc>
        <w:tc>
          <w:tcPr>
            <w:tcW w:w="1134" w:type="dxa"/>
            <w:tcBorders>
              <w:top w:val="single" w:sz="4" w:space="0" w:color="989A9C" w:themeColor="accent5"/>
              <w:bottom w:val="single" w:sz="4" w:space="0" w:color="000000" w:themeColor="text1"/>
            </w:tcBorders>
            <w:shd w:val="clear" w:color="auto" w:fill="E7E6E6" w:themeFill="background2"/>
            <w:noWrap/>
          </w:tcPr>
          <w:p w14:paraId="3A5B35F4" w14:textId="77777777" w:rsidR="00CA6F3D" w:rsidRPr="00B6241D" w:rsidRDefault="00CA6F3D" w:rsidP="00482D46">
            <w:pPr>
              <w:pStyle w:val="ARfintablebodyright"/>
            </w:pPr>
            <w:r w:rsidRPr="00A2713B">
              <w:t>985.5</w:t>
            </w:r>
          </w:p>
        </w:tc>
        <w:tc>
          <w:tcPr>
            <w:tcW w:w="1134" w:type="dxa"/>
            <w:tcBorders>
              <w:top w:val="single" w:sz="4" w:space="0" w:color="989A9C" w:themeColor="accent5"/>
              <w:bottom w:val="single" w:sz="4" w:space="0" w:color="000000" w:themeColor="text1"/>
            </w:tcBorders>
            <w:noWrap/>
          </w:tcPr>
          <w:p w14:paraId="58319E11" w14:textId="77777777" w:rsidR="00CA6F3D" w:rsidRPr="00B6241D" w:rsidRDefault="00CA6F3D" w:rsidP="00482D46">
            <w:pPr>
              <w:pStyle w:val="ARfintablebodyright"/>
            </w:pPr>
            <w:r w:rsidRPr="00A2713B">
              <w:t>1,002.6</w:t>
            </w:r>
          </w:p>
        </w:tc>
      </w:tr>
      <w:tr w:rsidR="00CA6F3D" w:rsidRPr="002029AF" w14:paraId="29D1B9EC" w14:textId="77777777" w:rsidTr="00482D46">
        <w:tc>
          <w:tcPr>
            <w:tcW w:w="7369" w:type="dxa"/>
            <w:tcBorders>
              <w:top w:val="single" w:sz="4" w:space="0" w:color="000000" w:themeColor="text1"/>
              <w:bottom w:val="single" w:sz="4" w:space="0" w:color="000000" w:themeColor="text1"/>
            </w:tcBorders>
          </w:tcPr>
          <w:p w14:paraId="7CF6F504" w14:textId="77777777" w:rsidR="00CA6F3D" w:rsidRPr="00B6241D" w:rsidRDefault="00CA6F3D" w:rsidP="00482D46">
            <w:pPr>
              <w:pStyle w:val="ARfintablebody"/>
            </w:pPr>
          </w:p>
        </w:tc>
        <w:tc>
          <w:tcPr>
            <w:tcW w:w="1134" w:type="dxa"/>
            <w:tcBorders>
              <w:top w:val="single" w:sz="4" w:space="0" w:color="000000" w:themeColor="text1"/>
              <w:bottom w:val="single" w:sz="4" w:space="0" w:color="000000" w:themeColor="text1"/>
            </w:tcBorders>
            <w:shd w:val="clear" w:color="auto" w:fill="E7E6E6" w:themeFill="background2"/>
            <w:noWrap/>
          </w:tcPr>
          <w:p w14:paraId="292298B6" w14:textId="77777777" w:rsidR="00CA6F3D" w:rsidRPr="00B6241D" w:rsidRDefault="00CA6F3D" w:rsidP="00482D46">
            <w:pPr>
              <w:pStyle w:val="ARfintablebodyrightbold"/>
            </w:pPr>
            <w:r w:rsidRPr="00A2713B">
              <w:t>1,395.4</w:t>
            </w:r>
          </w:p>
        </w:tc>
        <w:tc>
          <w:tcPr>
            <w:tcW w:w="1134" w:type="dxa"/>
            <w:tcBorders>
              <w:top w:val="single" w:sz="4" w:space="0" w:color="000000" w:themeColor="text1"/>
              <w:bottom w:val="single" w:sz="4" w:space="0" w:color="000000" w:themeColor="text1"/>
            </w:tcBorders>
            <w:noWrap/>
          </w:tcPr>
          <w:p w14:paraId="2F494B12" w14:textId="77777777" w:rsidR="00CA6F3D" w:rsidRPr="00B6241D" w:rsidRDefault="00CA6F3D" w:rsidP="00482D46">
            <w:pPr>
              <w:pStyle w:val="ARfintablebodyrightbold"/>
            </w:pPr>
            <w:r w:rsidRPr="00A2713B">
              <w:t>1,351.6</w:t>
            </w:r>
          </w:p>
        </w:tc>
      </w:tr>
      <w:tr w:rsidR="00CA6F3D" w:rsidRPr="002029AF" w14:paraId="59AB5AE9" w14:textId="77777777" w:rsidTr="00482D46">
        <w:trPr>
          <w:cnfStyle w:val="010000000000" w:firstRow="0" w:lastRow="1" w:firstColumn="0" w:lastColumn="0" w:oddVBand="0" w:evenVBand="0" w:oddHBand="0" w:evenHBand="0" w:firstRowFirstColumn="0" w:firstRowLastColumn="0" w:lastRowFirstColumn="0" w:lastRowLastColumn="0"/>
        </w:trPr>
        <w:tc>
          <w:tcPr>
            <w:tcW w:w="7369" w:type="dxa"/>
          </w:tcPr>
          <w:p w14:paraId="6DD6580A" w14:textId="77777777" w:rsidR="00CA6F3D" w:rsidRPr="00B6241D" w:rsidRDefault="00CA6F3D" w:rsidP="00482D46">
            <w:pPr>
              <w:pStyle w:val="ARfintablebodybold"/>
            </w:pPr>
            <w:r w:rsidRPr="00A2713B">
              <w:t>Total</w:t>
            </w:r>
            <w:r>
              <w:t xml:space="preserve"> </w:t>
            </w:r>
            <w:r w:rsidRPr="00A2713B">
              <w:t>grants</w:t>
            </w:r>
            <w:r>
              <w:t xml:space="preserve"> </w:t>
            </w:r>
            <w:r w:rsidRPr="00A2713B">
              <w:t>and</w:t>
            </w:r>
            <w:r>
              <w:t xml:space="preserve"> </w:t>
            </w:r>
            <w:r w:rsidRPr="00A2713B">
              <w:t>other</w:t>
            </w:r>
            <w:r>
              <w:t xml:space="preserve"> </w:t>
            </w:r>
            <w:r w:rsidRPr="00A2713B">
              <w:t>expense</w:t>
            </w:r>
            <w:r>
              <w:t xml:space="preserve"> </w:t>
            </w:r>
            <w:r w:rsidRPr="00A2713B">
              <w:t>transfers</w:t>
            </w:r>
          </w:p>
        </w:tc>
        <w:tc>
          <w:tcPr>
            <w:tcW w:w="1134" w:type="dxa"/>
            <w:shd w:val="clear" w:color="auto" w:fill="E7E6E6" w:themeFill="background2"/>
            <w:noWrap/>
          </w:tcPr>
          <w:p w14:paraId="52FC7882" w14:textId="77777777" w:rsidR="00CA6F3D" w:rsidRPr="00B6241D" w:rsidRDefault="00CA6F3D" w:rsidP="00482D46">
            <w:pPr>
              <w:pStyle w:val="ARfintablebodyrightbold"/>
            </w:pPr>
            <w:r w:rsidRPr="00A2713B">
              <w:t>19,753.2</w:t>
            </w:r>
          </w:p>
        </w:tc>
        <w:tc>
          <w:tcPr>
            <w:tcW w:w="1134" w:type="dxa"/>
            <w:noWrap/>
          </w:tcPr>
          <w:p w14:paraId="3AA7FD40" w14:textId="77777777" w:rsidR="00CA6F3D" w:rsidRPr="00B6241D" w:rsidRDefault="00CA6F3D" w:rsidP="00482D46">
            <w:pPr>
              <w:pStyle w:val="ARfintablebodyrightbold"/>
            </w:pPr>
            <w:r w:rsidRPr="00A2713B">
              <w:t>17,719.7</w:t>
            </w:r>
          </w:p>
        </w:tc>
      </w:tr>
    </w:tbl>
    <w:p w14:paraId="1DCB949B" w14:textId="77777777" w:rsidR="00CA6F3D" w:rsidRDefault="00CA6F3D" w:rsidP="00754EE0">
      <w:pPr>
        <w:pStyle w:val="ARfintablefootnote"/>
      </w:pPr>
      <w:r w:rsidRPr="00334829">
        <w:rPr>
          <w:lang w:eastAsia="en-AU"/>
        </w:rPr>
        <w:t>Notes:</w:t>
      </w:r>
    </w:p>
    <w:p w14:paraId="2610D0BB" w14:textId="77777777" w:rsidR="00CA6F3D" w:rsidRDefault="00CA6F3D" w:rsidP="00482D46">
      <w:pPr>
        <w:pStyle w:val="ARfintablefootnoteindent"/>
      </w:pPr>
      <w:r>
        <w:t xml:space="preserve">(i) </w:t>
      </w:r>
      <w:r>
        <w:tab/>
        <w:t xml:space="preserve">As defined in schedules 1 and 5 of the </w:t>
      </w:r>
      <w:r w:rsidRPr="00F14FEA">
        <w:rPr>
          <w:i/>
          <w:iCs/>
        </w:rPr>
        <w:t>Health Services Act 1988</w:t>
      </w:r>
      <w:r>
        <w:t>.</w:t>
      </w:r>
    </w:p>
    <w:p w14:paraId="6E246847" w14:textId="69C89189" w:rsidR="00CA6F3D" w:rsidRDefault="00CA6F3D" w:rsidP="0010427A">
      <w:pPr>
        <w:pStyle w:val="ARfintablefootnoteindent"/>
      </w:pPr>
      <w:r>
        <w:t xml:space="preserve">(ii) </w:t>
      </w:r>
      <w:r>
        <w:tab/>
        <w:t xml:space="preserve">The </w:t>
      </w:r>
      <w:r w:rsidR="000239D4">
        <w:t>d</w:t>
      </w:r>
      <w:r>
        <w:t xml:space="preserve">epartment contracts with health services for the delivery of services through an annual </w:t>
      </w:r>
      <w:r w:rsidR="000239D4">
        <w:t>s</w:t>
      </w:r>
      <w:r>
        <w:t xml:space="preserve">tatement of </w:t>
      </w:r>
      <w:r w:rsidR="000239D4">
        <w:t>p</w:t>
      </w:r>
      <w:r>
        <w:t xml:space="preserve">riorities. The </w:t>
      </w:r>
      <w:r w:rsidR="00354C0A">
        <w:t>d</w:t>
      </w:r>
      <w:r>
        <w:t xml:space="preserve">epartment contributed $10,593.8 million to the State Pool as the </w:t>
      </w:r>
      <w:r w:rsidR="00354C0A">
        <w:t>s</w:t>
      </w:r>
      <w:r>
        <w:t xml:space="preserve">tates contribution to funding the activity-based services in the </w:t>
      </w:r>
      <w:r w:rsidR="00354C0A">
        <w:t>s</w:t>
      </w:r>
      <w:r>
        <w:t xml:space="preserve">tatement of </w:t>
      </w:r>
      <w:r w:rsidR="00EB5CCE">
        <w:t>p</w:t>
      </w:r>
      <w:r>
        <w:t>riorities for each health service. Refer to Note 4.2.1 for the actual payment of this money by the State Pool reported in the Administered Note.</w:t>
      </w:r>
    </w:p>
    <w:p w14:paraId="05C15D8A" w14:textId="77777777" w:rsidR="00CA6F3D" w:rsidRDefault="00CA6F3D" w:rsidP="0010427A">
      <w:pPr>
        <w:pStyle w:val="ARfintablefootnoteindent"/>
      </w:pPr>
      <w:r>
        <w:t xml:space="preserve">(iii) </w:t>
      </w:r>
      <w:r>
        <w:tab/>
        <w:t xml:space="preserve">As defined in schedule 2 of the </w:t>
      </w:r>
      <w:r w:rsidRPr="00D23B6F">
        <w:rPr>
          <w:i/>
          <w:iCs/>
        </w:rPr>
        <w:t>Health Services Act 1988</w:t>
      </w:r>
      <w:r>
        <w:t>.</w:t>
      </w:r>
    </w:p>
    <w:p w14:paraId="662E206B" w14:textId="77777777" w:rsidR="00CA6F3D" w:rsidRDefault="00CA6F3D" w:rsidP="00A667A8">
      <w:pPr>
        <w:pStyle w:val="ARfinbodyaftertable"/>
      </w:pPr>
      <w:r>
        <w:t>Transactions in which the department provides goods, services, assets (or extinguishes a liability) or labour to another party without receiving approximately equal value in return are categorised as ‘Grant and other expense transfers’. Grants can either be operating or capital in nature.</w:t>
      </w:r>
    </w:p>
    <w:p w14:paraId="129E85EF" w14:textId="77777777" w:rsidR="00CA6F3D" w:rsidRDefault="00CA6F3D" w:rsidP="00A667A8">
      <w:pPr>
        <w:pStyle w:val="ARfinbody"/>
      </w:pPr>
      <w:r>
        <w:t>Grants and other transfers to third parties (other than contribution to owners) are recognised as an expense in the reporting period in which they are paid or payable. They include transactions such as grants, subsidies and other transfer payments to public health agencies, public and denominational hospitals, other state government agencies, local councils and non-government agencies and individuals, and the state contribution to the Victorian State Pool Account. The Victorian State Pool Account in the National Health Funding Pool is an administered trust established to record the activity-based funding.</w:t>
      </w:r>
    </w:p>
    <w:p w14:paraId="6684EC3A" w14:textId="77777777" w:rsidR="00CA6F3D" w:rsidRDefault="00CA6F3D" w:rsidP="00A667A8">
      <w:pPr>
        <w:pStyle w:val="ARfinbody"/>
      </w:pPr>
      <w:r>
        <w:t>The state contributions to the Victorian State Pool Account represent activity-based funding in scope of the National Health Reform Agreement from Victoria to health agencies through the administered trust. The transactions of this administered trust are disclosed in Note 4.2.</w:t>
      </w:r>
    </w:p>
    <w:p w14:paraId="14675513" w14:textId="77777777" w:rsidR="00CA6F3D" w:rsidRDefault="00CA6F3D" w:rsidP="00A667A8">
      <w:pPr>
        <w:pStyle w:val="ARfinbody"/>
      </w:pPr>
      <w:r>
        <w:t xml:space="preserve">Grants paid directly to health agencies and other entities by the department are disclosed in this </w:t>
      </w:r>
      <w:r w:rsidRPr="00CD7C99">
        <w:t>Note</w:t>
      </w:r>
      <w:r>
        <w:t xml:space="preserve"> by recipient. These payments include block-funded services under the National Health Reform Agreement and a range of other grant payments for services that are out of scope of the National Health Reform Agreement. This includes aged care subsidies, home and community care payments and community-based drug and alcohol services.</w:t>
      </w:r>
    </w:p>
    <w:p w14:paraId="5B3771DF" w14:textId="77777777" w:rsidR="00CA6F3D" w:rsidRDefault="00CA6F3D">
      <w:pPr>
        <w:rPr>
          <w:rFonts w:ascii="Arial" w:eastAsiaTheme="minorEastAsia" w:hAnsi="Arial" w:cs="ArialMT"/>
          <w:color w:val="000000"/>
          <w:sz w:val="18"/>
          <w:szCs w:val="16"/>
          <w:lang w:eastAsia="en-AU"/>
        </w:rPr>
      </w:pPr>
      <w:r>
        <w:br w:type="page"/>
      </w:r>
    </w:p>
    <w:p w14:paraId="79186C26" w14:textId="77777777" w:rsidR="00CA6F3D" w:rsidRPr="002029AF" w:rsidRDefault="00CA6F3D" w:rsidP="00130D1C">
      <w:pPr>
        <w:pStyle w:val="Heading5"/>
        <w:spacing w:before="160"/>
      </w:pPr>
      <w:r w:rsidRPr="00334829">
        <w:rPr>
          <w:lang w:eastAsia="en-AU"/>
        </w:rPr>
        <w:lastRenderedPageBreak/>
        <w:t>3.1.3</w:t>
      </w:r>
      <w:r>
        <w:rPr>
          <w:lang w:eastAsia="en-AU"/>
        </w:rPr>
        <w:t xml:space="preserve"> </w:t>
      </w:r>
      <w:r w:rsidRPr="00334829">
        <w:rPr>
          <w:lang w:eastAsia="en-AU"/>
        </w:rPr>
        <w:t>Fair</w:t>
      </w:r>
      <w:r>
        <w:rPr>
          <w:lang w:eastAsia="en-AU"/>
        </w:rPr>
        <w:t xml:space="preserve"> </w:t>
      </w:r>
      <w:r w:rsidRPr="00334829">
        <w:rPr>
          <w:lang w:eastAsia="en-AU"/>
        </w:rPr>
        <w:t>value</w:t>
      </w:r>
      <w:r>
        <w:rPr>
          <w:lang w:eastAsia="en-AU"/>
        </w:rPr>
        <w:t xml:space="preserve"> </w:t>
      </w:r>
      <w:r w:rsidRPr="00334829">
        <w:rPr>
          <w:lang w:eastAsia="en-AU"/>
        </w:rPr>
        <w:t>of</w:t>
      </w:r>
      <w:r>
        <w:rPr>
          <w:lang w:eastAsia="en-AU"/>
        </w:rPr>
        <w:t xml:space="preserve"> </w:t>
      </w:r>
      <w:r w:rsidRPr="00334829">
        <w:rPr>
          <w:lang w:eastAsia="en-AU"/>
        </w:rPr>
        <w:t>assets</w:t>
      </w:r>
      <w:r>
        <w:rPr>
          <w:lang w:eastAsia="en-AU"/>
        </w:rPr>
        <w:t xml:space="preserve"> </w:t>
      </w:r>
      <w:r w:rsidRPr="00334829">
        <w:rPr>
          <w:lang w:eastAsia="en-AU"/>
        </w:rPr>
        <w:t>provided</w:t>
      </w:r>
      <w:r>
        <w:rPr>
          <w:lang w:eastAsia="en-AU"/>
        </w:rPr>
        <w:t xml:space="preserve"> </w:t>
      </w:r>
      <w:r w:rsidRPr="00334829">
        <w:rPr>
          <w:lang w:eastAsia="en-AU"/>
        </w:rPr>
        <w:t>free</w:t>
      </w:r>
      <w:r>
        <w:rPr>
          <w:lang w:eastAsia="en-AU"/>
        </w:rPr>
        <w:t xml:space="preserve"> </w:t>
      </w:r>
      <w:r w:rsidRPr="00334829">
        <w:rPr>
          <w:lang w:eastAsia="en-AU"/>
        </w:rPr>
        <w:t>of</w:t>
      </w:r>
      <w:r>
        <w:rPr>
          <w:lang w:eastAsia="en-AU"/>
        </w:rPr>
        <w:t xml:space="preserve"> </w:t>
      </w:r>
      <w:r w:rsidRPr="00334829">
        <w:rPr>
          <w:lang w:eastAsia="en-AU"/>
        </w:rPr>
        <w:t>charge</w:t>
      </w:r>
      <w:r>
        <w:rPr>
          <w:lang w:eastAsia="en-AU"/>
        </w:rPr>
        <w:t xml:space="preserve"> </w:t>
      </w:r>
      <w:r w:rsidRPr="00334829">
        <w:rPr>
          <w:lang w:eastAsia="en-AU"/>
        </w:rPr>
        <w:t>or</w:t>
      </w:r>
      <w:r>
        <w:rPr>
          <w:lang w:eastAsia="en-AU"/>
        </w:rPr>
        <w:t xml:space="preserve"> </w:t>
      </w:r>
      <w:r w:rsidRPr="00334829">
        <w:rPr>
          <w:lang w:eastAsia="en-AU"/>
        </w:rPr>
        <w:t>for</w:t>
      </w:r>
      <w:r>
        <w:rPr>
          <w:lang w:eastAsia="en-AU"/>
        </w:rPr>
        <w:t xml:space="preserve"> </w:t>
      </w:r>
      <w:r w:rsidRPr="00334829">
        <w:rPr>
          <w:lang w:eastAsia="en-AU"/>
        </w:rPr>
        <w:t>nominal</w:t>
      </w:r>
      <w:r>
        <w:rPr>
          <w:lang w:eastAsia="en-AU"/>
        </w:rPr>
        <w:t xml:space="preserve"> </w:t>
      </w:r>
      <w:r w:rsidRPr="00334829">
        <w:rPr>
          <w:lang w:eastAsia="en-AU"/>
        </w:rPr>
        <w:t>consideration</w:t>
      </w:r>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2029AF" w14:paraId="480A741E" w14:textId="77777777" w:rsidTr="00AC0A11">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38F9DC79" w14:textId="77777777" w:rsidR="00CA6F3D" w:rsidRPr="00E72F15" w:rsidRDefault="00CA6F3D" w:rsidP="005A02C2">
            <w:pPr>
              <w:pStyle w:val="ARfintablecolhead"/>
              <w:rPr>
                <w:highlight w:val="yellow"/>
              </w:rPr>
            </w:pPr>
          </w:p>
        </w:tc>
        <w:tc>
          <w:tcPr>
            <w:tcW w:w="1134" w:type="dxa"/>
            <w:shd w:val="clear" w:color="auto" w:fill="E7E6E6" w:themeFill="background2"/>
          </w:tcPr>
          <w:p w14:paraId="648BF2BC" w14:textId="77777777" w:rsidR="00CA6F3D" w:rsidRPr="00AC0A11" w:rsidRDefault="00CA6F3D" w:rsidP="00AC0A11">
            <w:pPr>
              <w:pStyle w:val="ARfintablecolheadright"/>
            </w:pPr>
            <w:r w:rsidRPr="00AC0A11">
              <w:t>2025</w:t>
            </w:r>
          </w:p>
          <w:p w14:paraId="67EBFBE6" w14:textId="77777777" w:rsidR="00CA6F3D" w:rsidRPr="00AC0A11" w:rsidRDefault="00CA6F3D" w:rsidP="00AC0A11">
            <w:pPr>
              <w:pStyle w:val="ARfintablecolheadright"/>
            </w:pPr>
            <w:r w:rsidRPr="00AC0A11">
              <w:t>$M</w:t>
            </w:r>
          </w:p>
        </w:tc>
        <w:tc>
          <w:tcPr>
            <w:tcW w:w="1134" w:type="dxa"/>
          </w:tcPr>
          <w:p w14:paraId="632B8C15" w14:textId="77777777" w:rsidR="00CA6F3D" w:rsidRPr="00AC0A11" w:rsidRDefault="00CA6F3D" w:rsidP="00AC0A11">
            <w:pPr>
              <w:pStyle w:val="ARfintablecolheadright"/>
            </w:pPr>
            <w:r w:rsidRPr="00AC0A11">
              <w:t>2024</w:t>
            </w:r>
          </w:p>
          <w:p w14:paraId="18A9E031" w14:textId="77777777" w:rsidR="00CA6F3D" w:rsidRPr="00AC0A11" w:rsidRDefault="00CA6F3D" w:rsidP="00AC0A11">
            <w:pPr>
              <w:pStyle w:val="ARfintablecolheadright"/>
            </w:pPr>
            <w:r w:rsidRPr="00AC0A11">
              <w:t>$M</w:t>
            </w:r>
          </w:p>
        </w:tc>
      </w:tr>
      <w:tr w:rsidR="00CA6F3D" w:rsidRPr="002029AF" w14:paraId="6482BA34" w14:textId="77777777" w:rsidTr="00AC0A11">
        <w:tc>
          <w:tcPr>
            <w:tcW w:w="7369" w:type="dxa"/>
          </w:tcPr>
          <w:p w14:paraId="54158534" w14:textId="77777777" w:rsidR="00CA6F3D" w:rsidRPr="00AC0A11" w:rsidRDefault="00CA6F3D" w:rsidP="00AC0A11">
            <w:pPr>
              <w:pStyle w:val="ARfintablebody"/>
              <w:rPr>
                <w:highlight w:val="yellow"/>
              </w:rPr>
            </w:pPr>
            <w:r w:rsidRPr="00AC0A11">
              <w:t xml:space="preserve">Resources provided free of charge </w:t>
            </w:r>
            <w:r w:rsidRPr="00B80602">
              <w:rPr>
                <w:vertAlign w:val="superscript"/>
              </w:rPr>
              <w:t>(i)</w:t>
            </w:r>
          </w:p>
        </w:tc>
        <w:tc>
          <w:tcPr>
            <w:tcW w:w="1134" w:type="dxa"/>
            <w:shd w:val="clear" w:color="auto" w:fill="E7E6E6" w:themeFill="background2"/>
            <w:noWrap/>
          </w:tcPr>
          <w:p w14:paraId="58A401B8" w14:textId="77777777" w:rsidR="00CA6F3D" w:rsidRPr="00B9691A" w:rsidRDefault="00CA6F3D" w:rsidP="00AC0A11">
            <w:pPr>
              <w:pStyle w:val="ARfintablebodyright"/>
            </w:pPr>
            <w:r w:rsidRPr="007A6450">
              <w:t>15.3</w:t>
            </w:r>
          </w:p>
        </w:tc>
        <w:tc>
          <w:tcPr>
            <w:tcW w:w="1134" w:type="dxa"/>
            <w:noWrap/>
          </w:tcPr>
          <w:p w14:paraId="26E2C3EA" w14:textId="77777777" w:rsidR="00CA6F3D" w:rsidRPr="00B9691A" w:rsidRDefault="00CA6F3D" w:rsidP="00AC0A11">
            <w:pPr>
              <w:pStyle w:val="ARfintablebodyright"/>
            </w:pPr>
            <w:r w:rsidRPr="007A6450">
              <w:t>36.0</w:t>
            </w:r>
          </w:p>
        </w:tc>
      </w:tr>
      <w:tr w:rsidR="00CA6F3D" w:rsidRPr="002029AF" w14:paraId="269D1039" w14:textId="77777777" w:rsidTr="00AC0A11">
        <w:trPr>
          <w:cnfStyle w:val="010000000000" w:firstRow="0" w:lastRow="1" w:firstColumn="0" w:lastColumn="0" w:oddVBand="0" w:evenVBand="0" w:oddHBand="0" w:evenHBand="0" w:firstRowFirstColumn="0" w:firstRowLastColumn="0" w:lastRowFirstColumn="0" w:lastRowLastColumn="0"/>
        </w:trPr>
        <w:tc>
          <w:tcPr>
            <w:tcW w:w="7369" w:type="dxa"/>
          </w:tcPr>
          <w:p w14:paraId="062E40B3" w14:textId="77777777" w:rsidR="00CA6F3D" w:rsidRPr="00AC0A11" w:rsidRDefault="00CA6F3D" w:rsidP="00AC0A11">
            <w:pPr>
              <w:pStyle w:val="ARfintablebody"/>
              <w:rPr>
                <w:highlight w:val="yellow"/>
              </w:rPr>
            </w:pPr>
            <w:r w:rsidRPr="00AC0A11">
              <w:t>Total fair value of assets provided free of charge or for nominal consideration</w:t>
            </w:r>
          </w:p>
        </w:tc>
        <w:tc>
          <w:tcPr>
            <w:tcW w:w="1134" w:type="dxa"/>
            <w:shd w:val="clear" w:color="auto" w:fill="E7E6E6" w:themeFill="background2"/>
            <w:noWrap/>
          </w:tcPr>
          <w:p w14:paraId="3774C468" w14:textId="77777777" w:rsidR="00CA6F3D" w:rsidRPr="00B9691A" w:rsidRDefault="00CA6F3D" w:rsidP="00AC0A11">
            <w:pPr>
              <w:pStyle w:val="ARfintablebodyrightbold"/>
            </w:pPr>
            <w:r w:rsidRPr="007A6450">
              <w:t>15.3</w:t>
            </w:r>
          </w:p>
        </w:tc>
        <w:tc>
          <w:tcPr>
            <w:tcW w:w="1134" w:type="dxa"/>
            <w:noWrap/>
          </w:tcPr>
          <w:p w14:paraId="159F9829" w14:textId="77777777" w:rsidR="00CA6F3D" w:rsidRPr="00B9691A" w:rsidRDefault="00CA6F3D" w:rsidP="00AC0A11">
            <w:pPr>
              <w:pStyle w:val="ARfintablebodyrightbold"/>
            </w:pPr>
            <w:r w:rsidRPr="007A6450">
              <w:t>36.0</w:t>
            </w:r>
          </w:p>
        </w:tc>
      </w:tr>
    </w:tbl>
    <w:p w14:paraId="72841E70" w14:textId="77777777" w:rsidR="00CA6F3D" w:rsidRDefault="00CA6F3D" w:rsidP="00754EE0">
      <w:pPr>
        <w:pStyle w:val="ARfintablefootnote"/>
        <w:rPr>
          <w:lang w:eastAsia="en-AU"/>
        </w:rPr>
      </w:pPr>
      <w:r w:rsidRPr="00334829">
        <w:rPr>
          <w:lang w:eastAsia="en-AU"/>
        </w:rPr>
        <w:t>Note:</w:t>
      </w:r>
    </w:p>
    <w:p w14:paraId="5190B6AE" w14:textId="77777777" w:rsidR="00CA6F3D" w:rsidRDefault="00CA6F3D" w:rsidP="00B80602">
      <w:pPr>
        <w:pStyle w:val="ARfintablefootnoteindent"/>
      </w:pPr>
      <w:r>
        <w:t xml:space="preserve">(i) </w:t>
      </w:r>
      <w:r>
        <w:tab/>
        <w:t>Resources provided free of charge represents the cost of inventory distributed to health services, other departments and agencies during the year. The predominant items distributed were personal protective equipment and rapid antigen test kits.</w:t>
      </w:r>
    </w:p>
    <w:p w14:paraId="37BD2520" w14:textId="77777777" w:rsidR="00CA6F3D" w:rsidRDefault="00CA6F3D" w:rsidP="00733702">
      <w:pPr>
        <w:pStyle w:val="ARfinbodyafterandbeforetable"/>
      </w:pPr>
      <w:r w:rsidRPr="00733702">
        <w:rPr>
          <w:rStyle w:val="Strong"/>
        </w:rPr>
        <w:t>Contributions of resources provided free of charge or for nominal consideration</w:t>
      </w:r>
      <w:r>
        <w:t xml:space="preserve"> are recognised at their fair value on distribution, irrespective of whether restrictions or conditions are imposed over the use of the resources. The exception to this would be when the resource is provided to another government department (or agency) </w:t>
      </w:r>
      <w:proofErr w:type="gramStart"/>
      <w:r>
        <w:t>as a consequence of</w:t>
      </w:r>
      <w:proofErr w:type="gramEnd"/>
      <w:r>
        <w:t xml:space="preserve"> a restructuring of administrative arrangements, in which case such a transfer will be recognised at </w:t>
      </w:r>
      <w:proofErr w:type="gramStart"/>
      <w:r>
        <w:t>its</w:t>
      </w:r>
      <w:proofErr w:type="gramEnd"/>
      <w:r>
        <w:t xml:space="preserve"> carrying value.</w:t>
      </w:r>
    </w:p>
    <w:p w14:paraId="6E461663" w14:textId="77777777" w:rsidR="00CA6F3D" w:rsidRDefault="00CA6F3D">
      <w:pPr>
        <w:pStyle w:val="Heading5"/>
        <w:rPr>
          <w:lang w:eastAsia="en-AU"/>
        </w:rPr>
      </w:pPr>
      <w:r w:rsidRPr="00334829">
        <w:rPr>
          <w:lang w:eastAsia="en-AU"/>
        </w:rPr>
        <w:t>3.1.4</w:t>
      </w:r>
      <w:r>
        <w:rPr>
          <w:lang w:eastAsia="en-AU"/>
        </w:rPr>
        <w:t xml:space="preserve"> </w:t>
      </w:r>
      <w:r w:rsidRPr="00334829">
        <w:rPr>
          <w:lang w:eastAsia="en-AU"/>
        </w:rPr>
        <w:t>Other</w:t>
      </w:r>
      <w:r>
        <w:rPr>
          <w:lang w:eastAsia="en-AU"/>
        </w:rPr>
        <w:t xml:space="preserve"> </w:t>
      </w:r>
      <w:r w:rsidRPr="00334829">
        <w:rPr>
          <w:lang w:eastAsia="en-AU"/>
        </w:rPr>
        <w:t>operating</w:t>
      </w:r>
      <w:r>
        <w:rPr>
          <w:lang w:eastAsia="en-AU"/>
        </w:rPr>
        <w:t xml:space="preserve"> </w:t>
      </w:r>
      <w:r w:rsidRPr="00334829">
        <w:rPr>
          <w:lang w:eastAsia="en-AU"/>
        </w:rPr>
        <w:t>expenses</w:t>
      </w:r>
    </w:p>
    <w:tbl>
      <w:tblPr>
        <w:tblStyle w:val="DHAnnualReportFinancialtable"/>
        <w:tblW w:w="9637" w:type="dxa"/>
        <w:tblLayout w:type="fixed"/>
        <w:tblLook w:val="06E0" w:firstRow="1" w:lastRow="1" w:firstColumn="1" w:lastColumn="0" w:noHBand="1" w:noVBand="1"/>
      </w:tblPr>
      <w:tblGrid>
        <w:gridCol w:w="7371"/>
        <w:gridCol w:w="1133"/>
        <w:gridCol w:w="1133"/>
      </w:tblGrid>
      <w:tr w:rsidR="00CA6F3D" w:rsidRPr="002029AF" w14:paraId="6E4B013B" w14:textId="77777777" w:rsidTr="00AC0A11">
        <w:trPr>
          <w:cnfStyle w:val="100000000000" w:firstRow="1" w:lastRow="0" w:firstColumn="0" w:lastColumn="0" w:oddVBand="0" w:evenVBand="0" w:oddHBand="0" w:evenHBand="0" w:firstRowFirstColumn="0" w:firstRowLastColumn="0" w:lastRowFirstColumn="0" w:lastRowLastColumn="0"/>
        </w:trPr>
        <w:tc>
          <w:tcPr>
            <w:tcW w:w="7371" w:type="dxa"/>
            <w:noWrap/>
            <w:hideMark/>
          </w:tcPr>
          <w:p w14:paraId="11D5C509" w14:textId="77777777" w:rsidR="00CA6F3D" w:rsidRPr="00E72F15" w:rsidRDefault="00CA6F3D" w:rsidP="00EE0640">
            <w:pPr>
              <w:pStyle w:val="ARfintablecolhead"/>
              <w:rPr>
                <w:highlight w:val="yellow"/>
              </w:rPr>
            </w:pPr>
          </w:p>
        </w:tc>
        <w:tc>
          <w:tcPr>
            <w:tcW w:w="1133" w:type="dxa"/>
            <w:shd w:val="clear" w:color="auto" w:fill="E7E6E6" w:themeFill="background2"/>
          </w:tcPr>
          <w:p w14:paraId="50F4A17E" w14:textId="77777777" w:rsidR="00CA6F3D" w:rsidRPr="00AC0A11" w:rsidRDefault="00CA6F3D" w:rsidP="00AC0A11">
            <w:pPr>
              <w:pStyle w:val="ARtablecolheadright"/>
            </w:pPr>
            <w:r w:rsidRPr="00AC0A11">
              <w:t>2025</w:t>
            </w:r>
          </w:p>
          <w:p w14:paraId="53E43397" w14:textId="77777777" w:rsidR="00CA6F3D" w:rsidRPr="00AC0A11" w:rsidRDefault="00CA6F3D" w:rsidP="00AC0A11">
            <w:pPr>
              <w:pStyle w:val="ARtablecolheadright"/>
            </w:pPr>
            <w:r w:rsidRPr="00AC0A11">
              <w:t>$M</w:t>
            </w:r>
          </w:p>
        </w:tc>
        <w:tc>
          <w:tcPr>
            <w:tcW w:w="1133" w:type="dxa"/>
          </w:tcPr>
          <w:p w14:paraId="749C195E" w14:textId="77777777" w:rsidR="00CA6F3D" w:rsidRPr="00AC0A11" w:rsidRDefault="00CA6F3D" w:rsidP="00AC0A11">
            <w:pPr>
              <w:pStyle w:val="ARtablecolheadright"/>
            </w:pPr>
            <w:r w:rsidRPr="00AC0A11">
              <w:t>2024</w:t>
            </w:r>
          </w:p>
          <w:p w14:paraId="23863279" w14:textId="77777777" w:rsidR="00CA6F3D" w:rsidRPr="00AC0A11" w:rsidRDefault="00CA6F3D" w:rsidP="00AC0A11">
            <w:pPr>
              <w:pStyle w:val="ARtablecolheadright"/>
            </w:pPr>
            <w:r w:rsidRPr="00AC0A11">
              <w:t>$M</w:t>
            </w:r>
          </w:p>
        </w:tc>
      </w:tr>
      <w:tr w:rsidR="00CA6F3D" w:rsidRPr="002029AF" w14:paraId="615585F4" w14:textId="77777777" w:rsidTr="00AC0A11">
        <w:tc>
          <w:tcPr>
            <w:tcW w:w="7371" w:type="dxa"/>
          </w:tcPr>
          <w:p w14:paraId="4E7B13E4" w14:textId="77777777" w:rsidR="00CA6F3D" w:rsidRPr="00B9691A" w:rsidRDefault="00CA6F3D" w:rsidP="009812DA">
            <w:pPr>
              <w:pStyle w:val="ARfintablebody"/>
              <w:rPr>
                <w:highlight w:val="yellow"/>
              </w:rPr>
            </w:pPr>
            <w:r w:rsidRPr="00416E16">
              <w:t xml:space="preserve">Accommodation and property services </w:t>
            </w:r>
            <w:r w:rsidRPr="00B80602">
              <w:rPr>
                <w:vertAlign w:val="superscript"/>
              </w:rPr>
              <w:t>(i)</w:t>
            </w:r>
          </w:p>
        </w:tc>
        <w:tc>
          <w:tcPr>
            <w:tcW w:w="1133" w:type="dxa"/>
            <w:shd w:val="clear" w:color="auto" w:fill="E7E6E6" w:themeFill="background2"/>
            <w:noWrap/>
          </w:tcPr>
          <w:p w14:paraId="62B6FB8D" w14:textId="77777777" w:rsidR="00CA6F3D" w:rsidRPr="00031F48" w:rsidRDefault="00CA6F3D" w:rsidP="009812DA">
            <w:pPr>
              <w:pStyle w:val="ARfintablebodyright"/>
            </w:pPr>
            <w:r w:rsidRPr="00416E16">
              <w:t>33.0</w:t>
            </w:r>
          </w:p>
        </w:tc>
        <w:tc>
          <w:tcPr>
            <w:tcW w:w="1133" w:type="dxa"/>
            <w:noWrap/>
          </w:tcPr>
          <w:p w14:paraId="20DD3561" w14:textId="77777777" w:rsidR="00CA6F3D" w:rsidRPr="00031F48" w:rsidRDefault="00CA6F3D" w:rsidP="009812DA">
            <w:pPr>
              <w:pStyle w:val="ARfintablebodyright"/>
            </w:pPr>
            <w:r w:rsidRPr="00416E16">
              <w:t>34.6</w:t>
            </w:r>
          </w:p>
        </w:tc>
      </w:tr>
      <w:tr w:rsidR="00CA6F3D" w:rsidRPr="002029AF" w14:paraId="10311CB1" w14:textId="77777777" w:rsidTr="00AC0A11">
        <w:tc>
          <w:tcPr>
            <w:tcW w:w="7371" w:type="dxa"/>
          </w:tcPr>
          <w:p w14:paraId="2900D8EE" w14:textId="77777777" w:rsidR="00CA6F3D" w:rsidRPr="00B9691A" w:rsidRDefault="00CA6F3D" w:rsidP="009812DA">
            <w:pPr>
              <w:pStyle w:val="ARfintablebody"/>
              <w:rPr>
                <w:highlight w:val="yellow"/>
              </w:rPr>
            </w:pPr>
            <w:r w:rsidRPr="00416E16">
              <w:t>Administrative costs</w:t>
            </w:r>
          </w:p>
        </w:tc>
        <w:tc>
          <w:tcPr>
            <w:tcW w:w="1133" w:type="dxa"/>
            <w:shd w:val="clear" w:color="auto" w:fill="E7E6E6" w:themeFill="background2"/>
            <w:noWrap/>
          </w:tcPr>
          <w:p w14:paraId="208EDC88" w14:textId="77777777" w:rsidR="00CA6F3D" w:rsidRPr="00031F48" w:rsidRDefault="00CA6F3D" w:rsidP="009812DA">
            <w:pPr>
              <w:pStyle w:val="ARfintablebodyright"/>
            </w:pPr>
            <w:r>
              <w:t>215.6</w:t>
            </w:r>
          </w:p>
        </w:tc>
        <w:tc>
          <w:tcPr>
            <w:tcW w:w="1133" w:type="dxa"/>
            <w:noWrap/>
          </w:tcPr>
          <w:p w14:paraId="23AF1E7B" w14:textId="77777777" w:rsidR="00CA6F3D" w:rsidRPr="00031F48" w:rsidRDefault="00CA6F3D" w:rsidP="009812DA">
            <w:pPr>
              <w:pStyle w:val="ARfintablebodyright"/>
            </w:pPr>
            <w:r w:rsidRPr="00416E16">
              <w:t>173.4</w:t>
            </w:r>
          </w:p>
        </w:tc>
      </w:tr>
      <w:tr w:rsidR="00CA6F3D" w:rsidRPr="002029AF" w14:paraId="1C6AFA47" w14:textId="77777777" w:rsidTr="00AC0A11">
        <w:tc>
          <w:tcPr>
            <w:tcW w:w="7371" w:type="dxa"/>
          </w:tcPr>
          <w:p w14:paraId="47267B22" w14:textId="77777777" w:rsidR="00CA6F3D" w:rsidRPr="00416E16" w:rsidRDefault="00CA6F3D" w:rsidP="009812DA">
            <w:pPr>
              <w:pStyle w:val="ARfintablebody"/>
            </w:pPr>
            <w:r>
              <w:t>Legal settlement costs</w:t>
            </w:r>
          </w:p>
        </w:tc>
        <w:tc>
          <w:tcPr>
            <w:tcW w:w="1133" w:type="dxa"/>
            <w:shd w:val="clear" w:color="auto" w:fill="E7E6E6" w:themeFill="background2"/>
            <w:noWrap/>
          </w:tcPr>
          <w:p w14:paraId="2A4E901C" w14:textId="77777777" w:rsidR="00CA6F3D" w:rsidRPr="00416E16" w:rsidRDefault="00CA6F3D" w:rsidP="009812DA">
            <w:pPr>
              <w:pStyle w:val="ARfintablebodyright"/>
            </w:pPr>
            <w:r>
              <w:t>183.0</w:t>
            </w:r>
          </w:p>
        </w:tc>
        <w:tc>
          <w:tcPr>
            <w:tcW w:w="1133" w:type="dxa"/>
            <w:noWrap/>
          </w:tcPr>
          <w:p w14:paraId="22FB43F6" w14:textId="77777777" w:rsidR="00CA6F3D" w:rsidRPr="00416E16" w:rsidRDefault="00CA6F3D" w:rsidP="009812DA">
            <w:pPr>
              <w:pStyle w:val="ARfintablebodyright"/>
            </w:pPr>
            <w:r>
              <w:t>–</w:t>
            </w:r>
          </w:p>
        </w:tc>
      </w:tr>
      <w:tr w:rsidR="00CA6F3D" w:rsidRPr="002029AF" w14:paraId="5C7272D0" w14:textId="77777777" w:rsidTr="00AC0A11">
        <w:tc>
          <w:tcPr>
            <w:tcW w:w="7371" w:type="dxa"/>
          </w:tcPr>
          <w:p w14:paraId="4F103B53" w14:textId="77777777" w:rsidR="00CA6F3D" w:rsidRPr="00B9691A" w:rsidRDefault="00CA6F3D" w:rsidP="009812DA">
            <w:pPr>
              <w:pStyle w:val="ARfintablebody"/>
              <w:rPr>
                <w:highlight w:val="yellow"/>
              </w:rPr>
            </w:pPr>
            <w:r w:rsidRPr="00416E16">
              <w:t>Variable lease expenses</w:t>
            </w:r>
          </w:p>
        </w:tc>
        <w:tc>
          <w:tcPr>
            <w:tcW w:w="1133" w:type="dxa"/>
            <w:shd w:val="clear" w:color="auto" w:fill="E7E6E6" w:themeFill="background2"/>
            <w:noWrap/>
          </w:tcPr>
          <w:p w14:paraId="3CC0CE92" w14:textId="77777777" w:rsidR="00CA6F3D" w:rsidRPr="00031F48" w:rsidRDefault="00CA6F3D" w:rsidP="009812DA">
            <w:pPr>
              <w:pStyle w:val="ARfintablebodyright"/>
            </w:pPr>
            <w:r w:rsidRPr="00416E16">
              <w:t>0.3</w:t>
            </w:r>
          </w:p>
        </w:tc>
        <w:tc>
          <w:tcPr>
            <w:tcW w:w="1133" w:type="dxa"/>
            <w:noWrap/>
          </w:tcPr>
          <w:p w14:paraId="4BC194B3" w14:textId="77777777" w:rsidR="00CA6F3D" w:rsidRPr="00031F48" w:rsidRDefault="00CA6F3D" w:rsidP="009812DA">
            <w:pPr>
              <w:pStyle w:val="ARfintablebodyright"/>
            </w:pPr>
            <w:r w:rsidRPr="00416E16">
              <w:t>0.2</w:t>
            </w:r>
          </w:p>
        </w:tc>
      </w:tr>
      <w:tr w:rsidR="00CA6F3D" w:rsidRPr="002029AF" w14:paraId="2C41A589" w14:textId="77777777" w:rsidTr="00AC0A11">
        <w:tc>
          <w:tcPr>
            <w:tcW w:w="7371" w:type="dxa"/>
          </w:tcPr>
          <w:p w14:paraId="2DAB82F6" w14:textId="77777777" w:rsidR="00CA6F3D" w:rsidRPr="00B9691A" w:rsidRDefault="00CA6F3D" w:rsidP="009812DA">
            <w:pPr>
              <w:pStyle w:val="ARfintablebody"/>
              <w:rPr>
                <w:highlight w:val="yellow"/>
              </w:rPr>
            </w:pPr>
            <w:r w:rsidRPr="00416E16">
              <w:t>Information, communications and technology costs</w:t>
            </w:r>
          </w:p>
        </w:tc>
        <w:tc>
          <w:tcPr>
            <w:tcW w:w="1133" w:type="dxa"/>
            <w:shd w:val="clear" w:color="auto" w:fill="E7E6E6" w:themeFill="background2"/>
            <w:noWrap/>
          </w:tcPr>
          <w:p w14:paraId="27CBD256" w14:textId="77777777" w:rsidR="00CA6F3D" w:rsidRPr="00031F48" w:rsidRDefault="00CA6F3D" w:rsidP="009812DA">
            <w:pPr>
              <w:pStyle w:val="ARfintablebodyright"/>
            </w:pPr>
            <w:r w:rsidRPr="00416E16">
              <w:t>157.2</w:t>
            </w:r>
          </w:p>
        </w:tc>
        <w:tc>
          <w:tcPr>
            <w:tcW w:w="1133" w:type="dxa"/>
            <w:noWrap/>
          </w:tcPr>
          <w:p w14:paraId="51510535" w14:textId="77777777" w:rsidR="00CA6F3D" w:rsidRPr="00031F48" w:rsidRDefault="00CA6F3D" w:rsidP="009812DA">
            <w:pPr>
              <w:pStyle w:val="ARfintablebodyright"/>
            </w:pPr>
            <w:r w:rsidRPr="00416E16">
              <w:t>163.9</w:t>
            </w:r>
          </w:p>
        </w:tc>
      </w:tr>
      <w:tr w:rsidR="00CA6F3D" w:rsidRPr="002029AF" w14:paraId="39DF46A8" w14:textId="77777777" w:rsidTr="00AC0A11">
        <w:tc>
          <w:tcPr>
            <w:tcW w:w="7371" w:type="dxa"/>
          </w:tcPr>
          <w:p w14:paraId="6D784618" w14:textId="77777777" w:rsidR="00CA6F3D" w:rsidRPr="00B9691A" w:rsidRDefault="00CA6F3D" w:rsidP="009812DA">
            <w:pPr>
              <w:pStyle w:val="ARfintablebody"/>
              <w:rPr>
                <w:highlight w:val="yellow"/>
              </w:rPr>
            </w:pPr>
            <w:r w:rsidRPr="00416E16">
              <w:t>Medicines and drugs / pharmacy supplies</w:t>
            </w:r>
          </w:p>
        </w:tc>
        <w:tc>
          <w:tcPr>
            <w:tcW w:w="1133" w:type="dxa"/>
            <w:shd w:val="clear" w:color="auto" w:fill="E7E6E6" w:themeFill="background2"/>
            <w:noWrap/>
          </w:tcPr>
          <w:p w14:paraId="3A25F1F1" w14:textId="77777777" w:rsidR="00CA6F3D" w:rsidRPr="00031F48" w:rsidRDefault="00CA6F3D" w:rsidP="009812DA">
            <w:pPr>
              <w:pStyle w:val="ARfintablebodyright"/>
            </w:pPr>
            <w:r w:rsidRPr="00416E16">
              <w:t>28.4</w:t>
            </w:r>
          </w:p>
        </w:tc>
        <w:tc>
          <w:tcPr>
            <w:tcW w:w="1133" w:type="dxa"/>
            <w:noWrap/>
          </w:tcPr>
          <w:p w14:paraId="5CBF81B1" w14:textId="77777777" w:rsidR="00CA6F3D" w:rsidRPr="00031F48" w:rsidRDefault="00CA6F3D" w:rsidP="009812DA">
            <w:pPr>
              <w:pStyle w:val="ARfintablebodyright"/>
            </w:pPr>
            <w:r w:rsidRPr="00416E16">
              <w:t>26.5</w:t>
            </w:r>
          </w:p>
        </w:tc>
      </w:tr>
      <w:tr w:rsidR="00CA6F3D" w:rsidRPr="002029AF" w14:paraId="11798CF4" w14:textId="77777777" w:rsidTr="00AC0A11">
        <w:tc>
          <w:tcPr>
            <w:tcW w:w="7371" w:type="dxa"/>
          </w:tcPr>
          <w:p w14:paraId="45A66F53" w14:textId="77777777" w:rsidR="00CA6F3D" w:rsidRPr="00B9691A" w:rsidRDefault="00CA6F3D" w:rsidP="009812DA">
            <w:pPr>
              <w:pStyle w:val="ARfintablebody"/>
              <w:rPr>
                <w:highlight w:val="yellow"/>
              </w:rPr>
            </w:pPr>
            <w:r w:rsidRPr="00416E16">
              <w:t>Direct care operating costs</w:t>
            </w:r>
          </w:p>
        </w:tc>
        <w:tc>
          <w:tcPr>
            <w:tcW w:w="1133" w:type="dxa"/>
            <w:shd w:val="clear" w:color="auto" w:fill="E7E6E6" w:themeFill="background2"/>
            <w:noWrap/>
          </w:tcPr>
          <w:p w14:paraId="1D09AA42" w14:textId="77777777" w:rsidR="00CA6F3D" w:rsidRPr="00031F48" w:rsidRDefault="00CA6F3D" w:rsidP="009812DA">
            <w:pPr>
              <w:pStyle w:val="ARfintablebodyright"/>
            </w:pPr>
            <w:r w:rsidRPr="00416E16">
              <w:t>5.1</w:t>
            </w:r>
          </w:p>
        </w:tc>
        <w:tc>
          <w:tcPr>
            <w:tcW w:w="1133" w:type="dxa"/>
            <w:noWrap/>
          </w:tcPr>
          <w:p w14:paraId="16D5570F" w14:textId="77777777" w:rsidR="00CA6F3D" w:rsidRPr="00031F48" w:rsidRDefault="00CA6F3D" w:rsidP="009812DA">
            <w:pPr>
              <w:pStyle w:val="ARfintablebodyright"/>
            </w:pPr>
            <w:r w:rsidRPr="00416E16">
              <w:t>8.3</w:t>
            </w:r>
          </w:p>
        </w:tc>
      </w:tr>
      <w:tr w:rsidR="00CA6F3D" w:rsidRPr="002029AF" w14:paraId="62A09863" w14:textId="77777777" w:rsidTr="00AC0A11">
        <w:trPr>
          <w:cnfStyle w:val="010000000000" w:firstRow="0" w:lastRow="1" w:firstColumn="0" w:lastColumn="0" w:oddVBand="0" w:evenVBand="0" w:oddHBand="0" w:evenHBand="0" w:firstRowFirstColumn="0" w:firstRowLastColumn="0" w:lastRowFirstColumn="0" w:lastRowLastColumn="0"/>
        </w:trPr>
        <w:tc>
          <w:tcPr>
            <w:tcW w:w="7371" w:type="dxa"/>
          </w:tcPr>
          <w:p w14:paraId="7F213072" w14:textId="77777777" w:rsidR="00CA6F3D" w:rsidRPr="00B9691A" w:rsidRDefault="00CA6F3D" w:rsidP="009812DA">
            <w:pPr>
              <w:pStyle w:val="ARfintablebodybold"/>
              <w:rPr>
                <w:highlight w:val="yellow"/>
              </w:rPr>
            </w:pPr>
            <w:r w:rsidRPr="00416E16">
              <w:t>Total</w:t>
            </w:r>
            <w:r>
              <w:t xml:space="preserve"> </w:t>
            </w:r>
            <w:r w:rsidRPr="00416E16">
              <w:t>other</w:t>
            </w:r>
            <w:r>
              <w:t xml:space="preserve"> </w:t>
            </w:r>
            <w:r w:rsidRPr="00416E16">
              <w:t>operating</w:t>
            </w:r>
            <w:r>
              <w:t xml:space="preserve"> </w:t>
            </w:r>
            <w:r w:rsidRPr="00416E16">
              <w:t>expenses</w:t>
            </w:r>
          </w:p>
        </w:tc>
        <w:tc>
          <w:tcPr>
            <w:tcW w:w="1133" w:type="dxa"/>
            <w:shd w:val="clear" w:color="auto" w:fill="E7E6E6" w:themeFill="background2"/>
            <w:noWrap/>
          </w:tcPr>
          <w:p w14:paraId="374C9461" w14:textId="77777777" w:rsidR="00CA6F3D" w:rsidRPr="00031F48" w:rsidRDefault="00CA6F3D" w:rsidP="009812DA">
            <w:pPr>
              <w:pStyle w:val="ARfintablebodyrightbold"/>
            </w:pPr>
            <w:r w:rsidRPr="00416E16">
              <w:t>622.5</w:t>
            </w:r>
          </w:p>
        </w:tc>
        <w:tc>
          <w:tcPr>
            <w:tcW w:w="1133" w:type="dxa"/>
            <w:noWrap/>
          </w:tcPr>
          <w:p w14:paraId="0FE51699" w14:textId="77777777" w:rsidR="00CA6F3D" w:rsidRPr="00031F48" w:rsidRDefault="00CA6F3D" w:rsidP="009812DA">
            <w:pPr>
              <w:pStyle w:val="ARfintablebodyrightbold"/>
            </w:pPr>
            <w:r w:rsidRPr="00416E16">
              <w:t>406.9</w:t>
            </w:r>
          </w:p>
        </w:tc>
      </w:tr>
    </w:tbl>
    <w:p w14:paraId="4602FFA2" w14:textId="77777777" w:rsidR="00CA6F3D" w:rsidRDefault="00CA6F3D">
      <w:pPr>
        <w:pStyle w:val="ARfintablefootnote"/>
        <w:rPr>
          <w:lang w:eastAsia="en-AU"/>
        </w:rPr>
      </w:pPr>
      <w:r w:rsidRPr="00334829">
        <w:rPr>
          <w:lang w:eastAsia="en-AU"/>
        </w:rPr>
        <w:t>Note:</w:t>
      </w:r>
    </w:p>
    <w:p w14:paraId="7C15B261" w14:textId="77777777" w:rsidR="00CA6F3D" w:rsidRDefault="00CA6F3D" w:rsidP="00733702">
      <w:pPr>
        <w:pStyle w:val="ARfintablefootnoteindent"/>
      </w:pPr>
      <w:r>
        <w:t xml:space="preserve">(i) </w:t>
      </w:r>
      <w:r>
        <w:tab/>
      </w:r>
      <w:r w:rsidRPr="00733702">
        <w:t>Figures</w:t>
      </w:r>
      <w:r>
        <w:t xml:space="preserve"> relate to office accommodation and associated costs.</w:t>
      </w:r>
    </w:p>
    <w:p w14:paraId="67692CD8" w14:textId="77777777" w:rsidR="00CA6F3D" w:rsidRPr="00614F04" w:rsidRDefault="00CA6F3D" w:rsidP="00B37C2D">
      <w:pPr>
        <w:pStyle w:val="ARfinbodyaftertable"/>
      </w:pPr>
      <w:r w:rsidRPr="00733702">
        <w:rPr>
          <w:rStyle w:val="Strong"/>
        </w:rPr>
        <w:t>Other operating expenses</w:t>
      </w:r>
      <w:r>
        <w:t xml:space="preserve"> generally represent the day-to-day running costs incurred in normal operations. They also include bad debts expense from transactions that are mutually agreed.</w:t>
      </w:r>
      <w:r w:rsidRPr="00614F04">
        <w:br w:type="page"/>
      </w:r>
    </w:p>
    <w:p w14:paraId="48EA532E" w14:textId="77777777" w:rsidR="00CA6F3D" w:rsidRDefault="00CA6F3D">
      <w:pPr>
        <w:pStyle w:val="Heading3"/>
      </w:pPr>
      <w:bookmarkStart w:id="439" w:name="_Toc212025058"/>
      <w:r w:rsidRPr="00954B96">
        <w:lastRenderedPageBreak/>
        <w:t>4.</w:t>
      </w:r>
      <w:r>
        <w:t xml:space="preserve"> </w:t>
      </w:r>
      <w:r w:rsidRPr="00954B96">
        <w:t>Disaggregated</w:t>
      </w:r>
      <w:r>
        <w:t xml:space="preserve"> </w:t>
      </w:r>
      <w:r w:rsidRPr="00954B96">
        <w:t>financial</w:t>
      </w:r>
      <w:r>
        <w:t xml:space="preserve"> </w:t>
      </w:r>
      <w:r w:rsidRPr="00954B96">
        <w:t>information</w:t>
      </w:r>
      <w:r>
        <w:t xml:space="preserve"> </w:t>
      </w:r>
      <w:r w:rsidRPr="00954B96">
        <w:t>by</w:t>
      </w:r>
      <w:r>
        <w:t xml:space="preserve"> </w:t>
      </w:r>
      <w:r w:rsidRPr="00954B96">
        <w:t>output</w:t>
      </w:r>
      <w:bookmarkEnd w:id="439"/>
    </w:p>
    <w:p w14:paraId="6085D716" w14:textId="77777777" w:rsidR="00CA6F3D" w:rsidRDefault="00CA6F3D" w:rsidP="0000061A">
      <w:pPr>
        <w:pStyle w:val="Heading4"/>
      </w:pPr>
      <w:r>
        <w:t>Introduction</w:t>
      </w:r>
    </w:p>
    <w:p w14:paraId="09995CDC" w14:textId="77777777" w:rsidR="00CA6F3D" w:rsidRDefault="00CA6F3D" w:rsidP="00294EC7">
      <w:pPr>
        <w:pStyle w:val="ARfinbody"/>
      </w:pPr>
      <w:r>
        <w:t>The department is predominantly funded by accrual-based parliamentary appropriations for the provision of outputs. This section provides a description of the departmental outputs delivered during the year along with the objectives of those outputs.</w:t>
      </w:r>
    </w:p>
    <w:p w14:paraId="5B8C0CAE" w14:textId="77777777" w:rsidR="00CA6F3D" w:rsidRDefault="00CA6F3D" w:rsidP="00294EC7">
      <w:pPr>
        <w:pStyle w:val="ARfinbody"/>
      </w:pPr>
      <w:r>
        <w:t>This section disaggregates revenue and expenses that enable the delivery of services (described in section 2 'Funding delivery of our services') by output and records the allocation of expenses incurred (described in section 3 'The cost of delivering services') also by output, which form part of controlled balances of the department.</w:t>
      </w:r>
    </w:p>
    <w:p w14:paraId="26CF6839" w14:textId="77777777" w:rsidR="00CA6F3D" w:rsidRDefault="00CA6F3D" w:rsidP="00294EC7">
      <w:pPr>
        <w:pStyle w:val="ARfinbody"/>
      </w:pPr>
      <w:r>
        <w:t>It also provides information on items administered in connection with these outputs.</w:t>
      </w:r>
    </w:p>
    <w:p w14:paraId="7DDE1397" w14:textId="77777777" w:rsidR="00CA6F3D" w:rsidRDefault="00CA6F3D" w:rsidP="00294EC7">
      <w:pPr>
        <w:pStyle w:val="ARfinbody"/>
      </w:pPr>
      <w:r>
        <w:t>Judgement is required in allocating income and expenditure to specific outputs. For the period under review there were no amounts unallocated.</w:t>
      </w:r>
    </w:p>
    <w:p w14:paraId="4BA29399" w14:textId="77777777" w:rsidR="00CA6F3D" w:rsidRDefault="00CA6F3D" w:rsidP="00294EC7">
      <w:pPr>
        <w:pStyle w:val="ARfinbody"/>
      </w:pPr>
      <w:r>
        <w:t xml:space="preserve">The distinction between controlled and administered items is based on whether the department </w:t>
      </w:r>
      <w:proofErr w:type="gramStart"/>
      <w:r>
        <w:t>has the ability to</w:t>
      </w:r>
      <w:proofErr w:type="gramEnd"/>
      <w:r>
        <w:t xml:space="preserve"> deploy the resources in question for its own benefit (controlled items) or whether it does so on behalf of the state (administered). The department remains accountable for transactions involving administered items, but it does not recognise these items in its financial statements. The department has classified transactions and balances of the Victorian State Pool Account in the National Health Funding Pool as administered items because the department transacts these items on behalf of the state under the National Health Reform Agreement between the Commonwealth and the state.</w:t>
      </w:r>
    </w:p>
    <w:p w14:paraId="37052548" w14:textId="77777777" w:rsidR="00CA6F3D" w:rsidRDefault="00CA6F3D" w:rsidP="0000061A">
      <w:pPr>
        <w:pStyle w:val="Heading4"/>
      </w:pPr>
      <w:r>
        <w:t>Structure</w:t>
      </w:r>
    </w:p>
    <w:p w14:paraId="5B7406AF" w14:textId="77777777" w:rsidR="00CA6F3D" w:rsidRDefault="00CA6F3D" w:rsidP="0000061A">
      <w:pPr>
        <w:pStyle w:val="ARfinstructure1"/>
      </w:pPr>
      <w:r>
        <w:t>4.1</w:t>
      </w:r>
      <w:r>
        <w:tab/>
        <w:t>Departmental outputs</w:t>
      </w:r>
    </w:p>
    <w:p w14:paraId="0D314503" w14:textId="77777777" w:rsidR="00CA6F3D" w:rsidRPr="00DD1C46" w:rsidRDefault="00CA6F3D" w:rsidP="0000061A">
      <w:pPr>
        <w:pStyle w:val="ARfinstructure2"/>
      </w:pPr>
      <w:r>
        <w:t>4.1.1</w:t>
      </w:r>
      <w:r>
        <w:tab/>
        <w:t xml:space="preserve">Departmental </w:t>
      </w:r>
      <w:r w:rsidRPr="00DD1C46">
        <w:t>outputs</w:t>
      </w:r>
      <w:r>
        <w:t xml:space="preserve"> – </w:t>
      </w:r>
      <w:r w:rsidRPr="00DD1C46">
        <w:t>Descriptions and objectives</w:t>
      </w:r>
    </w:p>
    <w:p w14:paraId="36314AF9" w14:textId="77777777" w:rsidR="00CA6F3D" w:rsidRPr="00DD1C46" w:rsidRDefault="00CA6F3D" w:rsidP="0000061A">
      <w:pPr>
        <w:pStyle w:val="ARfinstructure2"/>
      </w:pPr>
      <w:r w:rsidRPr="00DD1C46">
        <w:t>4.1.2</w:t>
      </w:r>
      <w:r w:rsidRPr="00DD1C46">
        <w:tab/>
        <w:t>Departmental outputs</w:t>
      </w:r>
      <w:r>
        <w:t xml:space="preserve"> – </w:t>
      </w:r>
      <w:r w:rsidRPr="00DD1C46">
        <w:t>Controlled income and expenses</w:t>
      </w:r>
    </w:p>
    <w:p w14:paraId="1C1605DB" w14:textId="77777777" w:rsidR="00CA6F3D" w:rsidRDefault="00CA6F3D" w:rsidP="0000061A">
      <w:pPr>
        <w:pStyle w:val="ARfinstructure2"/>
      </w:pPr>
      <w:r w:rsidRPr="00DD1C46">
        <w:t>4.1.3</w:t>
      </w:r>
      <w:r w:rsidRPr="00DD1C46">
        <w:tab/>
        <w:t>Departmental outputs</w:t>
      </w:r>
      <w:r>
        <w:t xml:space="preserve"> – </w:t>
      </w:r>
      <w:r w:rsidRPr="00DD1C46">
        <w:t>Controlled</w:t>
      </w:r>
      <w:r>
        <w:t xml:space="preserve"> assets and liabilities</w:t>
      </w:r>
    </w:p>
    <w:p w14:paraId="13EB5C68" w14:textId="77777777" w:rsidR="00CA6F3D" w:rsidRDefault="00CA6F3D" w:rsidP="0000061A">
      <w:pPr>
        <w:pStyle w:val="ARfinstructure1"/>
      </w:pPr>
      <w:r>
        <w:t>4.2</w:t>
      </w:r>
      <w:r>
        <w:tab/>
        <w:t>Administered (non-controlled) items</w:t>
      </w:r>
    </w:p>
    <w:p w14:paraId="4744BDF3" w14:textId="77777777" w:rsidR="00CA6F3D" w:rsidRDefault="00CA6F3D" w:rsidP="0000061A">
      <w:pPr>
        <w:pStyle w:val="ARfinstructure2"/>
      </w:pPr>
      <w:r>
        <w:t>4.2.1</w:t>
      </w:r>
      <w:r>
        <w:tab/>
        <w:t>Administered income and expenses</w:t>
      </w:r>
    </w:p>
    <w:p w14:paraId="3337E7A6" w14:textId="77777777" w:rsidR="00CA6F3D" w:rsidRDefault="00CA6F3D" w:rsidP="0000061A">
      <w:pPr>
        <w:pStyle w:val="ARfinstructure2"/>
      </w:pPr>
      <w:r>
        <w:t>4.2.2</w:t>
      </w:r>
      <w:r>
        <w:tab/>
        <w:t>Administered assets and liabilities</w:t>
      </w:r>
    </w:p>
    <w:p w14:paraId="02BE9304" w14:textId="77777777" w:rsidR="00CA6F3D" w:rsidRDefault="00CA6F3D" w:rsidP="0000061A">
      <w:pPr>
        <w:pStyle w:val="ARfinstructure2"/>
      </w:pPr>
      <w:r>
        <w:t>4.2.3</w:t>
      </w:r>
      <w:r>
        <w:tab/>
        <w:t>Administered grants and other expense transfers</w:t>
      </w:r>
    </w:p>
    <w:p w14:paraId="641AAD69" w14:textId="77777777" w:rsidR="00CA6F3D" w:rsidRDefault="00CA6F3D" w:rsidP="0000061A">
      <w:pPr>
        <w:pStyle w:val="ARfinstructure1"/>
      </w:pPr>
      <w:r>
        <w:t>4.3</w:t>
      </w:r>
      <w:r>
        <w:tab/>
        <w:t>Restructuring of administrative arrangements</w:t>
      </w:r>
    </w:p>
    <w:p w14:paraId="6E7B6E62" w14:textId="77777777" w:rsidR="00CA6F3D" w:rsidRDefault="00CA6F3D" w:rsidP="00EA1022">
      <w:pPr>
        <w:pStyle w:val="Heading4"/>
      </w:pPr>
      <w:r>
        <w:t>4.1 Departmental outputs</w:t>
      </w:r>
    </w:p>
    <w:p w14:paraId="1046A342" w14:textId="77777777" w:rsidR="00CA6F3D" w:rsidRDefault="00CA6F3D" w:rsidP="00555BFE">
      <w:pPr>
        <w:pStyle w:val="Heading5"/>
      </w:pPr>
      <w:r>
        <w:t>4.1.1(a) Departmental outputs – Descriptions and objectives (applicable for 2024</w:t>
      </w:r>
      <w:r w:rsidRPr="00B315FA">
        <w:t>–</w:t>
      </w:r>
      <w:r>
        <w:t>25)</w:t>
      </w:r>
    </w:p>
    <w:p w14:paraId="00F1E5FC" w14:textId="77777777" w:rsidR="00CA6F3D" w:rsidRDefault="00CA6F3D" w:rsidP="00555BFE">
      <w:pPr>
        <w:pStyle w:val="Heading6"/>
      </w:pPr>
      <w:r>
        <w:t>Output 1: Admitted Services</w:t>
      </w:r>
    </w:p>
    <w:p w14:paraId="5B10A134" w14:textId="77777777" w:rsidR="00CA6F3D" w:rsidRDefault="00CA6F3D" w:rsidP="00294EC7">
      <w:pPr>
        <w:pStyle w:val="ARfinbody"/>
      </w:pPr>
      <w:r>
        <w:t>Acute and sub-acute patient services (elective and non-elective) provided at Victorian metropolitan and rural public hospitals.</w:t>
      </w:r>
    </w:p>
    <w:p w14:paraId="28052BA0" w14:textId="77777777" w:rsidR="00CA6F3D" w:rsidRDefault="00CA6F3D" w:rsidP="00555BFE">
      <w:pPr>
        <w:pStyle w:val="Heading6"/>
      </w:pPr>
      <w:r>
        <w:t>Output 2: Non-Admitted Services</w:t>
      </w:r>
    </w:p>
    <w:p w14:paraId="69674EFF" w14:textId="77777777" w:rsidR="00CA6F3D" w:rsidRDefault="00CA6F3D" w:rsidP="00294EC7">
      <w:pPr>
        <w:pStyle w:val="ARfinbody"/>
      </w:pPr>
      <w:r>
        <w:t>This output provides planned non-admitted services that require an acute setting to ensure the best outcome for a patient. These services provide access to medical, nursing, midwifery and allied health professionals for assessment, diagnosis and treatment; ongoing specialist management of chronic and complex conditions in collaboration with community providers; pre- and post-hospital care; maternity care; and related diagnostic services, such as pathology and imaging.</w:t>
      </w:r>
    </w:p>
    <w:p w14:paraId="3B4E7D7B" w14:textId="77777777" w:rsidR="00CA6F3D" w:rsidRDefault="00CA6F3D" w:rsidP="00555BFE">
      <w:pPr>
        <w:pStyle w:val="Heading6"/>
      </w:pPr>
      <w:r>
        <w:t>Output 3: Emergency Services</w:t>
      </w:r>
    </w:p>
    <w:p w14:paraId="4D30A04A" w14:textId="77777777" w:rsidR="00CA6F3D" w:rsidRDefault="00CA6F3D" w:rsidP="00294EC7">
      <w:pPr>
        <w:pStyle w:val="ARfinbody"/>
      </w:pPr>
      <w:r>
        <w:t>This output relates to emergency presentations at reporting hospitals with emergency departments. It aims to provide high-quality, accessible health and community services, specifically in improving waiting times for emergency services.</w:t>
      </w:r>
    </w:p>
    <w:p w14:paraId="5D821118" w14:textId="77777777" w:rsidR="00CA6F3D" w:rsidRPr="00D90A67" w:rsidRDefault="00CA6F3D" w:rsidP="00482D46">
      <w:pPr>
        <w:pStyle w:val="Heading6"/>
      </w:pPr>
      <w:r w:rsidRPr="00D90A67">
        <w:t>Output 4: Health Workforce Training and Development</w:t>
      </w:r>
    </w:p>
    <w:p w14:paraId="61D6BA3B" w14:textId="77777777" w:rsidR="00CA6F3D" w:rsidRDefault="00CA6F3D" w:rsidP="00294EC7">
      <w:pPr>
        <w:pStyle w:val="ARfinbody"/>
      </w:pPr>
      <w:r>
        <w:t>This output relates to grants provided to Victorian health services to support the training and development of the health workforce. This output aims to provide career pathways and contribute towards a stable, ongoing accredited workforce in the health sector in Victoria.</w:t>
      </w:r>
    </w:p>
    <w:p w14:paraId="05B35496" w14:textId="77777777" w:rsidR="00CA6F3D" w:rsidRDefault="00CA6F3D">
      <w:pPr>
        <w:rPr>
          <w:rFonts w:ascii="Arial" w:eastAsiaTheme="minorEastAsia" w:hAnsi="Arial" w:cs="ArialMT"/>
          <w:color w:val="000000"/>
          <w:sz w:val="18"/>
          <w:szCs w:val="16"/>
          <w:lang w:eastAsia="en-AU"/>
        </w:rPr>
      </w:pPr>
      <w:r>
        <w:br w:type="page"/>
      </w:r>
    </w:p>
    <w:p w14:paraId="4BC0A83A" w14:textId="77777777" w:rsidR="00CA6F3D" w:rsidRDefault="00CA6F3D" w:rsidP="00555BFE">
      <w:pPr>
        <w:pStyle w:val="Heading6"/>
      </w:pPr>
      <w:r>
        <w:lastRenderedPageBreak/>
        <w:t>Output 5: Aged and Home Care</w:t>
      </w:r>
    </w:p>
    <w:p w14:paraId="39029994" w14:textId="77777777" w:rsidR="00CA6F3D" w:rsidRDefault="00CA6F3D" w:rsidP="00294EC7">
      <w:pPr>
        <w:pStyle w:val="ARfinbody"/>
      </w:pPr>
      <w:r>
        <w:t>This output includes delivery of a range of community services that support older Victorians. These services provide access to ongoing care and support in a residential aged care setting; comprehensive assessment of older Victorians’ requirements for treatment and residential aged care services, eyecare services, Personal Alert Victora services and pension-level supported residential services.</w:t>
      </w:r>
    </w:p>
    <w:p w14:paraId="33CA9ACF" w14:textId="77777777" w:rsidR="00CA6F3D" w:rsidRDefault="00CA6F3D" w:rsidP="00555BFE">
      <w:pPr>
        <w:pStyle w:val="Heading6"/>
      </w:pPr>
      <w:r>
        <w:t>Output 6: Home and Community Care Program for Younger People</w:t>
      </w:r>
    </w:p>
    <w:p w14:paraId="7EA1BB15" w14:textId="77777777" w:rsidR="00CA6F3D" w:rsidRDefault="00CA6F3D" w:rsidP="00294EC7">
      <w:pPr>
        <w:pStyle w:val="ARfinbody"/>
      </w:pPr>
      <w:r>
        <w:t>This output includes delivery of a range of community-based nursing, allied health and support services enabling younger people who have difficulties with the activities of daily living to maintain their independence and to participate in the community.</w:t>
      </w:r>
    </w:p>
    <w:p w14:paraId="1D930433" w14:textId="77777777" w:rsidR="00CA6F3D" w:rsidRDefault="00CA6F3D" w:rsidP="00555BFE">
      <w:pPr>
        <w:pStyle w:val="Heading6"/>
      </w:pPr>
      <w:r>
        <w:t>Output 7: Ambulance Services</w:t>
      </w:r>
    </w:p>
    <w:p w14:paraId="2C14DDD6" w14:textId="77777777" w:rsidR="00CA6F3D" w:rsidRDefault="00CA6F3D" w:rsidP="00294EC7">
      <w:pPr>
        <w:pStyle w:val="ARfinbody"/>
      </w:pPr>
      <w:r>
        <w:t>Emergency and non-emergency road, rotary and fixed-wing aircraft patient treatment and transport services provide access to timely and high-quality ambulance services. Timely and high-quality emergency and non-emergency ambulance services contribute to high-quality, accessible health and community services for all Victorians.</w:t>
      </w:r>
    </w:p>
    <w:p w14:paraId="378F3542" w14:textId="77777777" w:rsidR="00CA6F3D" w:rsidRDefault="00CA6F3D" w:rsidP="00555BFE">
      <w:pPr>
        <w:pStyle w:val="Heading6"/>
      </w:pPr>
      <w:r>
        <w:t>Output 8: Drug Services</w:t>
      </w:r>
    </w:p>
    <w:p w14:paraId="0BFAE8A4" w14:textId="77777777" w:rsidR="00CA6F3D" w:rsidRDefault="00CA6F3D" w:rsidP="00294EC7">
      <w:pPr>
        <w:pStyle w:val="ARfinbody"/>
      </w:pPr>
      <w:r>
        <w:t>Encourages all Victorians to minimise the harmful effects of alcohol and other drugs by providing a comprehensive range of strategies which focus on enhanced community and professional education, targeted prevention and early intervention programs, community-based non-residential and residential treatment services, and effective regulation.</w:t>
      </w:r>
    </w:p>
    <w:p w14:paraId="33BB8FE1" w14:textId="77777777" w:rsidR="00CA6F3D" w:rsidRDefault="00CA6F3D" w:rsidP="00555BFE">
      <w:pPr>
        <w:pStyle w:val="Heading6"/>
      </w:pPr>
      <w:r>
        <w:t>Output 9: Mental Health Clinical Care</w:t>
      </w:r>
    </w:p>
    <w:p w14:paraId="3D8B7C56" w14:textId="77777777" w:rsidR="00CA6F3D" w:rsidRDefault="00CA6F3D" w:rsidP="00294EC7">
      <w:pPr>
        <w:pStyle w:val="ARfinbody"/>
      </w:pPr>
      <w:r>
        <w:t>Provides a range of inpatient residential and community-based clinical services to people with mental illness and their families so that those experiencing mental health problems can access timely, high-quality care and support to recover and live successfully in the community. This output also includes training and development of the mental health and wellbeing workforce.</w:t>
      </w:r>
    </w:p>
    <w:p w14:paraId="2B2DC1AA" w14:textId="77777777" w:rsidR="00CA6F3D" w:rsidRDefault="00CA6F3D" w:rsidP="00555BFE">
      <w:pPr>
        <w:pStyle w:val="Heading6"/>
      </w:pPr>
      <w:r>
        <w:t>Output 10: Mental Health Community Support Services</w:t>
      </w:r>
    </w:p>
    <w:p w14:paraId="156B691B" w14:textId="77777777" w:rsidR="00CA6F3D" w:rsidRDefault="00CA6F3D" w:rsidP="00294EC7">
      <w:pPr>
        <w:pStyle w:val="ARfinbody"/>
      </w:pPr>
      <w:r>
        <w:t>A range of rehabilitation and support services provided to youth and adults with a psychiatric disability, and their families and carers, so that those experiencing mental health problem can access timely, high-quality care and support to recover and reintegrate into the community.</w:t>
      </w:r>
    </w:p>
    <w:p w14:paraId="54ABFC2F" w14:textId="77777777" w:rsidR="00CA6F3D" w:rsidRDefault="00CA6F3D" w:rsidP="00E7180F">
      <w:pPr>
        <w:pStyle w:val="Heading6"/>
      </w:pPr>
      <w:r>
        <w:t>Output 11: Community Health Care</w:t>
      </w:r>
    </w:p>
    <w:p w14:paraId="64F68CEF" w14:textId="77777777" w:rsidR="00CA6F3D" w:rsidRDefault="00CA6F3D" w:rsidP="00294EC7">
      <w:pPr>
        <w:pStyle w:val="ARfinbody"/>
      </w:pPr>
      <w:r>
        <w:t>This output includes delivery of a range of community care and support services, including counselling, allied health and nursing, which enable people to continue to live independently in the community.</w:t>
      </w:r>
    </w:p>
    <w:p w14:paraId="6189A24F" w14:textId="77777777" w:rsidR="00CA6F3D" w:rsidRDefault="00CA6F3D" w:rsidP="00E7180F">
      <w:pPr>
        <w:pStyle w:val="Heading6"/>
      </w:pPr>
      <w:r>
        <w:t>Output 12: Dental Services</w:t>
      </w:r>
    </w:p>
    <w:p w14:paraId="7824A9B5" w14:textId="77777777" w:rsidR="00CA6F3D" w:rsidRDefault="00CA6F3D" w:rsidP="00294EC7">
      <w:pPr>
        <w:pStyle w:val="ARfinbody"/>
      </w:pPr>
      <w:r>
        <w:t>This output includes delivery of a range of dental health services to support health and wellbeing in the community.</w:t>
      </w:r>
    </w:p>
    <w:p w14:paraId="318F6C02" w14:textId="77777777" w:rsidR="00CA6F3D" w:rsidRDefault="00CA6F3D" w:rsidP="00E7180F">
      <w:pPr>
        <w:pStyle w:val="Heading6"/>
      </w:pPr>
      <w:r>
        <w:t>Output 13: Maternal and Child Health and Early Parenting Services</w:t>
      </w:r>
    </w:p>
    <w:p w14:paraId="662F47E4" w14:textId="77777777" w:rsidR="00CA6F3D" w:rsidRDefault="00CA6F3D" w:rsidP="00294EC7">
      <w:pPr>
        <w:pStyle w:val="ARfinbody"/>
      </w:pPr>
      <w:r>
        <w:t>This output involves the provision of community-based maternal and child health services available to all families with children.</w:t>
      </w:r>
    </w:p>
    <w:p w14:paraId="3EE5D463" w14:textId="77777777" w:rsidR="00CA6F3D" w:rsidRDefault="00CA6F3D" w:rsidP="00E7180F">
      <w:pPr>
        <w:pStyle w:val="Heading6"/>
      </w:pPr>
      <w:r>
        <w:t>Output 14: Public Health</w:t>
      </w:r>
    </w:p>
    <w:p w14:paraId="1211BCA6" w14:textId="77777777" w:rsidR="00CA6F3D" w:rsidRDefault="00CA6F3D" w:rsidP="00294EC7">
      <w:pPr>
        <w:pStyle w:val="ARfinbody"/>
      </w:pPr>
      <w:r>
        <w:t>This output includes delivery of services that improve and protect the health of Victorians. These services include a range of prevention programs, including regulation, surveillance and the provision of statutory services; the provision of community information and the fostering of healthy behaviours; and training in emergency management preparedness, planning, response, relief and recovery.</w:t>
      </w:r>
    </w:p>
    <w:p w14:paraId="4D7EE83F" w14:textId="77777777" w:rsidR="00CA6F3D" w:rsidRDefault="00CA6F3D" w:rsidP="00E7180F">
      <w:pPr>
        <w:pStyle w:val="Heading6"/>
      </w:pPr>
      <w:r>
        <w:t>Output 15: Small Rural Services</w:t>
      </w:r>
    </w:p>
    <w:p w14:paraId="18A09EB8" w14:textId="77777777" w:rsidR="00CA6F3D" w:rsidRDefault="00CA6F3D" w:rsidP="00294EC7">
      <w:pPr>
        <w:pStyle w:val="ARfinbody"/>
      </w:pPr>
      <w:r>
        <w:t>This output includes delivery of a range of community services that support Victorians in rural areas. These services provide access to admitted and non-admitted services, including elective and non-elective surgical and medical care, urgent care services, and maternity services; in-home, community-based and residential care services for older people; community-based nursing, allied health and support services for younger people who have difficulty with the activities of daily living; and in-home, community-based and primary health services designed to promote health and wellbeing and prevent the onset of more serious illness.</w:t>
      </w:r>
    </w:p>
    <w:p w14:paraId="64F5A68C" w14:textId="77777777" w:rsidR="00CA6F3D" w:rsidRDefault="00CA6F3D" w:rsidP="00E7180F">
      <w:pPr>
        <w:pStyle w:val="Heading6"/>
      </w:pPr>
      <w:r>
        <w:lastRenderedPageBreak/>
        <w:t>Output 16: Shared Services</w:t>
      </w:r>
    </w:p>
    <w:p w14:paraId="3F03416B" w14:textId="77777777" w:rsidR="00CA6F3D" w:rsidRDefault="00CA6F3D" w:rsidP="00294EC7">
      <w:pPr>
        <w:pStyle w:val="ARfinbody"/>
      </w:pPr>
      <w:r>
        <w:t>Shared Services output reflects the range of corporate services that the department provides to other Victorian Government departments.</w:t>
      </w:r>
    </w:p>
    <w:p w14:paraId="7AF189AC" w14:textId="77777777" w:rsidR="00CA6F3D" w:rsidRDefault="00CA6F3D" w:rsidP="00294EC7">
      <w:pPr>
        <w:pStyle w:val="ARfinbody"/>
      </w:pPr>
      <w:r>
        <w:t xml:space="preserve">Further details on the objectives of each output can be found in the </w:t>
      </w:r>
      <w:r w:rsidRPr="00D23B6F">
        <w:rPr>
          <w:i/>
          <w:iCs/>
        </w:rPr>
        <w:t>2024–25 State Budget Paper No. 3</w:t>
      </w:r>
      <w:r>
        <w:rPr>
          <w:i/>
          <w:iCs/>
        </w:rPr>
        <w:t xml:space="preserve"> – </w:t>
      </w:r>
      <w:r w:rsidRPr="00D23B6F">
        <w:rPr>
          <w:i/>
          <w:iCs/>
        </w:rPr>
        <w:t>Service Delivery</w:t>
      </w:r>
      <w:r>
        <w:t>.</w:t>
      </w:r>
    </w:p>
    <w:p w14:paraId="1F3B8997" w14:textId="77777777" w:rsidR="00CA6F3D" w:rsidRDefault="00CA6F3D" w:rsidP="00927505">
      <w:pPr>
        <w:pStyle w:val="Heading5"/>
      </w:pPr>
      <w:r>
        <w:t>4.1.1(b) Departmental outputs – Descriptions and objectives (applicable for 2023–24)</w:t>
      </w:r>
    </w:p>
    <w:p w14:paraId="4A1A344E" w14:textId="77777777" w:rsidR="00CA6F3D" w:rsidRDefault="00CA6F3D" w:rsidP="00927505">
      <w:pPr>
        <w:pStyle w:val="Heading6"/>
      </w:pPr>
      <w:r>
        <w:t>Output 1: Admitted Services</w:t>
      </w:r>
    </w:p>
    <w:p w14:paraId="6A5574FE" w14:textId="77777777" w:rsidR="00CA6F3D" w:rsidRDefault="00CA6F3D" w:rsidP="00294EC7">
      <w:pPr>
        <w:pStyle w:val="ARfinbody"/>
      </w:pPr>
      <w:r>
        <w:t>Acute and sub-acute patient services (elective and non-elective) provided at Victorian metropolitan and rural public hospitals.</w:t>
      </w:r>
    </w:p>
    <w:p w14:paraId="6B761A40" w14:textId="77777777" w:rsidR="00CA6F3D" w:rsidRDefault="00CA6F3D" w:rsidP="00927505">
      <w:pPr>
        <w:pStyle w:val="Heading6"/>
      </w:pPr>
      <w:r>
        <w:t>Output 2: Non-Admitted Services</w:t>
      </w:r>
    </w:p>
    <w:p w14:paraId="2CD9EB42" w14:textId="77777777" w:rsidR="00CA6F3D" w:rsidRDefault="00CA6F3D" w:rsidP="00294EC7">
      <w:pPr>
        <w:pStyle w:val="ARfinbody"/>
      </w:pPr>
      <w:r>
        <w:t>This output provides planned non-admitted services that require an acute setting to ensure the best outcome for a patient. These services provide access to medical, nursing, midwifery and allied health professionals for assessment, diagnosis and treatment; ongoing specialist management of chronic and complex conditions in collaboration with community providers; pre- and post-hospital care; maternity care; and related diagnostic services, such as pathology and imaging.</w:t>
      </w:r>
    </w:p>
    <w:p w14:paraId="3F230CEE" w14:textId="77777777" w:rsidR="00CA6F3D" w:rsidRDefault="00CA6F3D" w:rsidP="00927505">
      <w:pPr>
        <w:pStyle w:val="Heading6"/>
      </w:pPr>
      <w:r>
        <w:t>Output 3: Emergency Services</w:t>
      </w:r>
    </w:p>
    <w:p w14:paraId="3EB3EB04" w14:textId="77777777" w:rsidR="00CA6F3D" w:rsidRDefault="00CA6F3D" w:rsidP="00294EC7">
      <w:pPr>
        <w:pStyle w:val="ARfinbody"/>
      </w:pPr>
      <w:r>
        <w:t>This output relates to emergency presentations at reporting hospitals with emergency departments. It aims to provide high-quality, accessible health and community services, specifically in improving waiting times for emergency services.</w:t>
      </w:r>
    </w:p>
    <w:p w14:paraId="174BC927" w14:textId="77777777" w:rsidR="00CA6F3D" w:rsidRPr="00D90A67" w:rsidRDefault="00CA6F3D" w:rsidP="00482D46">
      <w:pPr>
        <w:pStyle w:val="Heading6"/>
      </w:pPr>
      <w:r w:rsidRPr="00D90A67">
        <w:t>Output 4: Health Workforce Training and Development</w:t>
      </w:r>
    </w:p>
    <w:p w14:paraId="5170A8B2" w14:textId="77777777" w:rsidR="00CA6F3D" w:rsidRDefault="00CA6F3D" w:rsidP="00294EC7">
      <w:pPr>
        <w:pStyle w:val="ARfinbody"/>
      </w:pPr>
      <w:r>
        <w:t>This output relates to grants provided to Victorian health services to support the training and development of the health workforce. This output aims to provide career pathways and contribute towards a stable, ongoing accredited workforce in the health sector in Victoria.</w:t>
      </w:r>
    </w:p>
    <w:p w14:paraId="6A049219" w14:textId="77777777" w:rsidR="00CA6F3D" w:rsidRDefault="00CA6F3D" w:rsidP="00927505">
      <w:pPr>
        <w:pStyle w:val="Heading6"/>
      </w:pPr>
      <w:r>
        <w:t>Output 5: Residential Aged Care</w:t>
      </w:r>
    </w:p>
    <w:p w14:paraId="4C65B654" w14:textId="77777777" w:rsidR="00CA6F3D" w:rsidRDefault="00CA6F3D" w:rsidP="00294EC7">
      <w:pPr>
        <w:pStyle w:val="ARfinbody"/>
      </w:pPr>
      <w:r>
        <w:t>This output includes delivery of services for older Victorians requiring ongoing care and support in a residential aged care setting.</w:t>
      </w:r>
    </w:p>
    <w:p w14:paraId="751087E8" w14:textId="77777777" w:rsidR="00CA6F3D" w:rsidRDefault="00CA6F3D" w:rsidP="00927505">
      <w:pPr>
        <w:pStyle w:val="Heading6"/>
      </w:pPr>
      <w:r>
        <w:t>Output 6: Aged Care Assessment</w:t>
      </w:r>
    </w:p>
    <w:p w14:paraId="163AD5DB" w14:textId="77777777" w:rsidR="00CA6F3D" w:rsidRDefault="00CA6F3D" w:rsidP="00294EC7">
      <w:pPr>
        <w:pStyle w:val="ARfinbody"/>
      </w:pPr>
      <w:r>
        <w:t>This output includes delivery of comprehensive assessment of older Victorians’ requirements for treatment and residential aged care services.</w:t>
      </w:r>
    </w:p>
    <w:p w14:paraId="6A2AEEB9" w14:textId="77777777" w:rsidR="00CA6F3D" w:rsidRDefault="00CA6F3D" w:rsidP="00927505">
      <w:pPr>
        <w:pStyle w:val="Heading6"/>
      </w:pPr>
      <w:r>
        <w:t>Output 7: Aged Support Services</w:t>
      </w:r>
    </w:p>
    <w:p w14:paraId="0C1529F1" w14:textId="77777777" w:rsidR="00CA6F3D" w:rsidRDefault="00CA6F3D" w:rsidP="00294EC7">
      <w:pPr>
        <w:pStyle w:val="ARfinbody"/>
      </w:pPr>
      <w:r>
        <w:t>This output includes delivery of a range of community services that support older Victorians, such as eye care services, Personal Alert Victoria services, and pension-level supported residential services.</w:t>
      </w:r>
    </w:p>
    <w:p w14:paraId="22F6CA42" w14:textId="77777777" w:rsidR="00CA6F3D" w:rsidRDefault="00CA6F3D" w:rsidP="00927505">
      <w:pPr>
        <w:pStyle w:val="Heading6"/>
      </w:pPr>
      <w:r>
        <w:t>Output 8: Home and Community Care Program for Younger People</w:t>
      </w:r>
    </w:p>
    <w:p w14:paraId="70BA194B" w14:textId="77777777" w:rsidR="00CA6F3D" w:rsidRDefault="00CA6F3D" w:rsidP="00294EC7">
      <w:pPr>
        <w:pStyle w:val="ARfinbody"/>
      </w:pPr>
      <w:r>
        <w:t>This output includes delivery of a range of community-based nursing, allied health and support services enabling younger people, who have difficulties with the activities of daily living, to maintain their independence and to participate in the community.</w:t>
      </w:r>
    </w:p>
    <w:p w14:paraId="2E6951DA" w14:textId="77777777" w:rsidR="00CA6F3D" w:rsidRDefault="00CA6F3D" w:rsidP="00927505">
      <w:pPr>
        <w:pStyle w:val="Heading6"/>
      </w:pPr>
      <w:r>
        <w:t>Output 9: Ambulance Emergency Services</w:t>
      </w:r>
    </w:p>
    <w:p w14:paraId="1975D890" w14:textId="77777777" w:rsidR="00CA6F3D" w:rsidRDefault="00CA6F3D" w:rsidP="00294EC7">
      <w:pPr>
        <w:pStyle w:val="ARfinbody"/>
      </w:pPr>
      <w:r>
        <w:t>Emergency road, rotary and fixed air wing patient treatment and transport services provide timely and high-quality emergency ambulance services. Timely and high-quality emergency ambulance services contribute to high-quality, accessible health and community services for all Victorians.</w:t>
      </w:r>
    </w:p>
    <w:p w14:paraId="5901C0E9" w14:textId="77777777" w:rsidR="00CA6F3D" w:rsidRDefault="00CA6F3D" w:rsidP="00927505">
      <w:pPr>
        <w:pStyle w:val="Heading6"/>
      </w:pPr>
      <w:r>
        <w:t>Output 10: Ambulance Non-Emergency Services</w:t>
      </w:r>
    </w:p>
    <w:p w14:paraId="3352981E" w14:textId="77777777" w:rsidR="00CA6F3D" w:rsidRDefault="00CA6F3D" w:rsidP="00294EC7">
      <w:pPr>
        <w:pStyle w:val="ARfinbody"/>
      </w:pPr>
      <w:r>
        <w:t>Non-emergency road, rotary and fixed air wing patient treatment and transport services provide access to timely, high-quality non-emergency ambulance services. High-quality non-emergency ambulance services contribute to high-quality, accessible health and community services for all Victorians. The output supports departmental priorities through provision of patient transport officers to service non-emergency, pre- and post-hospital patients.</w:t>
      </w:r>
    </w:p>
    <w:p w14:paraId="02A278D7" w14:textId="77777777" w:rsidR="00CA6F3D" w:rsidRDefault="00CA6F3D" w:rsidP="00927505">
      <w:pPr>
        <w:pStyle w:val="Heading6"/>
      </w:pPr>
      <w:r>
        <w:lastRenderedPageBreak/>
        <w:t>Output 11: Drug Prevention and Control</w:t>
      </w:r>
    </w:p>
    <w:p w14:paraId="2E027D97" w14:textId="77777777" w:rsidR="00CA6F3D" w:rsidRDefault="00CA6F3D" w:rsidP="00294EC7">
      <w:pPr>
        <w:pStyle w:val="ARfinbody"/>
      </w:pPr>
      <w:r>
        <w:t>Encourages all Victorians to minimise the harmful effects of alcohol and other drugs by providing a comprehensive range of strategies which focus on enhanced community and professional education, targeted prevention and early intervention programs, community and residential treatment services, and the use of effective regulation.</w:t>
      </w:r>
    </w:p>
    <w:p w14:paraId="3098C727" w14:textId="77777777" w:rsidR="00CA6F3D" w:rsidRDefault="00CA6F3D" w:rsidP="00927505">
      <w:pPr>
        <w:pStyle w:val="Heading6"/>
      </w:pPr>
      <w:r>
        <w:t>Output 12: Drug Treatment and Rehabilitation</w:t>
      </w:r>
    </w:p>
    <w:p w14:paraId="701CDD9C" w14:textId="77777777" w:rsidR="00CA6F3D" w:rsidRDefault="00CA6F3D" w:rsidP="00294EC7">
      <w:pPr>
        <w:pStyle w:val="ARfinbody"/>
      </w:pPr>
      <w:r>
        <w:t>Assists the community and individuals to control and reduce the harmful effects of illicit and licit drugs, including alcohol, in Victoria through the provision of community-based non-residential and residential treatment services, education and training, and support services.</w:t>
      </w:r>
    </w:p>
    <w:p w14:paraId="1E6E9D97" w14:textId="77777777" w:rsidR="00CA6F3D" w:rsidRDefault="00CA6F3D" w:rsidP="00927505">
      <w:pPr>
        <w:pStyle w:val="Heading6"/>
      </w:pPr>
      <w:r>
        <w:t>Output 13: Mental Health Clinical Care</w:t>
      </w:r>
    </w:p>
    <w:p w14:paraId="14A05D56" w14:textId="77777777" w:rsidR="00CA6F3D" w:rsidRDefault="00CA6F3D" w:rsidP="00294EC7">
      <w:pPr>
        <w:pStyle w:val="ARfinbody"/>
      </w:pPr>
      <w:r>
        <w:t>This output provides a range of inpatient residential and community-based clinical services to people with mental illness and their families, so that those experiencing mental health problems can access timely, high-quality care and support to recover and live successfully in the community.</w:t>
      </w:r>
    </w:p>
    <w:p w14:paraId="6729578C" w14:textId="77777777" w:rsidR="00CA6F3D" w:rsidRDefault="00CA6F3D" w:rsidP="00927505">
      <w:pPr>
        <w:pStyle w:val="Heading6"/>
      </w:pPr>
      <w:r>
        <w:t>Output 14: Mental Health Community Support Services</w:t>
      </w:r>
    </w:p>
    <w:p w14:paraId="3810959D" w14:textId="77777777" w:rsidR="00CA6F3D" w:rsidRDefault="00CA6F3D" w:rsidP="00294EC7">
      <w:pPr>
        <w:pStyle w:val="ARfinbody"/>
      </w:pPr>
      <w:r>
        <w:t>A range of rehabilitation and support services provided to youth and adults with a psychiatric disability, and their families and carers, so that those experiencing mental health problems can access timely, high-quality care and support to recover and reintegrate into the community.</w:t>
      </w:r>
    </w:p>
    <w:p w14:paraId="6F487642" w14:textId="77777777" w:rsidR="00CA6F3D" w:rsidRDefault="00CA6F3D" w:rsidP="00927505">
      <w:pPr>
        <w:pStyle w:val="Heading6"/>
      </w:pPr>
      <w:r>
        <w:t>Output 15: Community Health Care</w:t>
      </w:r>
    </w:p>
    <w:p w14:paraId="49EDB418" w14:textId="77777777" w:rsidR="00CA6F3D" w:rsidRDefault="00CA6F3D" w:rsidP="00294EC7">
      <w:pPr>
        <w:pStyle w:val="ARfinbody"/>
      </w:pPr>
      <w:r>
        <w:t>This output includes delivery of a range of community care and support services, including counselling, allied health and nursing, that enable people to continue to live independently in the community.</w:t>
      </w:r>
    </w:p>
    <w:p w14:paraId="3F22C8C5" w14:textId="77777777" w:rsidR="00CA6F3D" w:rsidRDefault="00CA6F3D" w:rsidP="00927505">
      <w:pPr>
        <w:pStyle w:val="Heading6"/>
      </w:pPr>
      <w:r>
        <w:t>Output 16: Dental Services</w:t>
      </w:r>
    </w:p>
    <w:p w14:paraId="347D156B" w14:textId="77777777" w:rsidR="00CA6F3D" w:rsidRDefault="00CA6F3D" w:rsidP="00294EC7">
      <w:pPr>
        <w:pStyle w:val="ARfinbody"/>
      </w:pPr>
      <w:r>
        <w:t>This output includes delivery of a range of dental health services to support health and wellbeing in the community.</w:t>
      </w:r>
    </w:p>
    <w:p w14:paraId="3DAB7A45" w14:textId="77777777" w:rsidR="00CA6F3D" w:rsidRDefault="00CA6F3D" w:rsidP="00927505">
      <w:pPr>
        <w:pStyle w:val="Heading6"/>
      </w:pPr>
      <w:r>
        <w:t>Output 17: Maternal and Child Health and Early Parenting Services</w:t>
      </w:r>
    </w:p>
    <w:p w14:paraId="767E7F15" w14:textId="77777777" w:rsidR="00CA6F3D" w:rsidRDefault="00CA6F3D" w:rsidP="00294EC7">
      <w:pPr>
        <w:pStyle w:val="ARfinbody"/>
      </w:pPr>
      <w:r>
        <w:t>This output involves the provision of community-based maternal and child health services available to all families with children.</w:t>
      </w:r>
    </w:p>
    <w:p w14:paraId="6DDE368C" w14:textId="77777777" w:rsidR="00CA6F3D" w:rsidRDefault="00CA6F3D" w:rsidP="00927505">
      <w:pPr>
        <w:pStyle w:val="Heading6"/>
      </w:pPr>
      <w:r>
        <w:t>Output 18: Medical Research</w:t>
      </w:r>
    </w:p>
    <w:p w14:paraId="00DF84AF" w14:textId="77777777" w:rsidR="00CA6F3D" w:rsidRDefault="00CA6F3D" w:rsidP="00294EC7">
      <w:pPr>
        <w:pStyle w:val="ARfinbody"/>
      </w:pPr>
      <w:r>
        <w:t>This output supports maintaining Victoria’s position as a leader in health and medical research and supports health services, academic partners and research institutes to undertake research through investment, facilitating access to data and systems, and creating links to policy and program areas. This is focused on reducing health inequities and translating research into policy and practice, enabling more Victorians to lead healthier lives, while strengthening commercialisation opportunities. Medical Research output was transferred to the Department of Jobs, Skills, Industry and Regions as part of the machinery government change effective 1 February 2024.</w:t>
      </w:r>
    </w:p>
    <w:p w14:paraId="19F1EFBD" w14:textId="77777777" w:rsidR="00CA6F3D" w:rsidRDefault="00CA6F3D" w:rsidP="00927505">
      <w:pPr>
        <w:pStyle w:val="Heading6"/>
      </w:pPr>
      <w:r>
        <w:t>Output 19: Health Protection</w:t>
      </w:r>
    </w:p>
    <w:p w14:paraId="7186E80C" w14:textId="77777777" w:rsidR="00CA6F3D" w:rsidRDefault="00CA6F3D" w:rsidP="00294EC7">
      <w:pPr>
        <w:pStyle w:val="ARfinbody"/>
      </w:pPr>
      <w:r>
        <w:t>Protects the health of Victorians through a range of prevention programs, including regulation, surveillance and the provision of statutory services.</w:t>
      </w:r>
    </w:p>
    <w:p w14:paraId="5F80F727" w14:textId="77777777" w:rsidR="00CA6F3D" w:rsidRDefault="00CA6F3D" w:rsidP="00927505">
      <w:pPr>
        <w:pStyle w:val="Heading6"/>
      </w:pPr>
      <w:r>
        <w:t>Output 20: Health Advancement</w:t>
      </w:r>
    </w:p>
    <w:p w14:paraId="71966CDB" w14:textId="77777777" w:rsidR="00CA6F3D" w:rsidRDefault="00CA6F3D" w:rsidP="00294EC7">
      <w:pPr>
        <w:pStyle w:val="ARfinbody"/>
      </w:pPr>
      <w:r>
        <w:t>Improves the general health and wellbeing of Victorians through the provision of community information and the fostering of healthy behaviours.</w:t>
      </w:r>
    </w:p>
    <w:p w14:paraId="32DAF7A8" w14:textId="77777777" w:rsidR="00CA6F3D" w:rsidRDefault="00CA6F3D" w:rsidP="00927505">
      <w:pPr>
        <w:pStyle w:val="Heading6"/>
      </w:pPr>
      <w:r>
        <w:t>Output 21: Emergency Management</w:t>
      </w:r>
    </w:p>
    <w:p w14:paraId="155BC9AA" w14:textId="77777777" w:rsidR="00CA6F3D" w:rsidRDefault="00CA6F3D" w:rsidP="00294EC7">
      <w:pPr>
        <w:pStyle w:val="ARfinbody"/>
      </w:pPr>
      <w:r>
        <w:t>Training in emergency management preparedness, planning, response, relief and recovery.</w:t>
      </w:r>
    </w:p>
    <w:p w14:paraId="7D544C3B" w14:textId="77777777" w:rsidR="00CA6F3D" w:rsidRDefault="00CA6F3D" w:rsidP="00927505">
      <w:pPr>
        <w:pStyle w:val="Heading6"/>
      </w:pPr>
      <w:r>
        <w:t>Output 22: Small Rural Services – Acute Health</w:t>
      </w:r>
    </w:p>
    <w:p w14:paraId="25FD6C98" w14:textId="77777777" w:rsidR="00CA6F3D" w:rsidRDefault="00CA6F3D" w:rsidP="00294EC7">
      <w:pPr>
        <w:pStyle w:val="ARfinbody"/>
      </w:pPr>
      <w:r>
        <w:t>Admitted and non-admitted services delivered by small rural services, including elective and non-elective surgical and medical care, urgent care services, and maternity services.</w:t>
      </w:r>
    </w:p>
    <w:p w14:paraId="063BD21F" w14:textId="77777777" w:rsidR="00CA6F3D" w:rsidRDefault="00CA6F3D" w:rsidP="00927505">
      <w:pPr>
        <w:pStyle w:val="Heading6"/>
      </w:pPr>
      <w:r>
        <w:t>Output 23: Small Rural Services – Aged Care</w:t>
      </w:r>
    </w:p>
    <w:p w14:paraId="3FF8AD01" w14:textId="77777777" w:rsidR="00CA6F3D" w:rsidRDefault="00CA6F3D" w:rsidP="00294EC7">
      <w:pPr>
        <w:pStyle w:val="ARfinbody"/>
      </w:pPr>
      <w:r>
        <w:t>This output includes delivery of in-home, community-based and residential care services for older people, delivered in small rural towns.</w:t>
      </w:r>
    </w:p>
    <w:p w14:paraId="4211CC9D" w14:textId="77777777" w:rsidR="00CA6F3D" w:rsidRDefault="00CA6F3D" w:rsidP="00927505">
      <w:pPr>
        <w:pStyle w:val="Heading6"/>
      </w:pPr>
      <w:r>
        <w:lastRenderedPageBreak/>
        <w:t>Output 24: Small Rural Services – Home and Community Care Services</w:t>
      </w:r>
    </w:p>
    <w:p w14:paraId="3FE3874A" w14:textId="77777777" w:rsidR="00CA6F3D" w:rsidRDefault="00CA6F3D" w:rsidP="00294EC7">
      <w:pPr>
        <w:pStyle w:val="ARfinbody"/>
      </w:pPr>
      <w:r>
        <w:t>This output includes delivery of community-based nursing, allied health and support services for younger people who have difficulty with the activities of daily living, delivered by small rural services to support them to be more independent and to participate in the community.</w:t>
      </w:r>
    </w:p>
    <w:p w14:paraId="16C9FD13" w14:textId="77777777" w:rsidR="00CA6F3D" w:rsidRDefault="00CA6F3D" w:rsidP="00927505">
      <w:pPr>
        <w:pStyle w:val="Heading6"/>
      </w:pPr>
      <w:r>
        <w:t>Output 25: Small Rural Services – Primary Health</w:t>
      </w:r>
    </w:p>
    <w:p w14:paraId="5DFE778D" w14:textId="77777777" w:rsidR="00CA6F3D" w:rsidRDefault="00CA6F3D" w:rsidP="00294EC7">
      <w:pPr>
        <w:pStyle w:val="ARfinbody"/>
      </w:pPr>
      <w:r>
        <w:t>This output includes delivery of in-home, community-based and primary health services delivered by small rural services and designed to promote health and wellbeing and prevent the onset of more serious illness.</w:t>
      </w:r>
    </w:p>
    <w:p w14:paraId="063D382A" w14:textId="77777777" w:rsidR="00CA6F3D" w:rsidRDefault="00CA6F3D" w:rsidP="00927505">
      <w:pPr>
        <w:pStyle w:val="Heading6"/>
      </w:pPr>
      <w:r>
        <w:t>Output 26: Shared Services</w:t>
      </w:r>
    </w:p>
    <w:p w14:paraId="75A051DC" w14:textId="77777777" w:rsidR="00CA6F3D" w:rsidRDefault="00CA6F3D" w:rsidP="00294EC7">
      <w:pPr>
        <w:pStyle w:val="ARfinbody"/>
      </w:pPr>
      <w:r>
        <w:t>Shared Services output reflects the range of corporate services that the department provides to other Victorian Government departments.</w:t>
      </w:r>
    </w:p>
    <w:p w14:paraId="22716461" w14:textId="77777777" w:rsidR="00CA6F3D" w:rsidRPr="002029AF" w:rsidRDefault="00CA6F3D" w:rsidP="00087B91">
      <w:pPr>
        <w:pStyle w:val="ARfinbody"/>
      </w:pPr>
      <w:r>
        <w:t xml:space="preserve">Further details on the objectives of each output can be found in the </w:t>
      </w:r>
      <w:r w:rsidRPr="00D23B6F">
        <w:rPr>
          <w:i/>
          <w:iCs/>
        </w:rPr>
        <w:t>2023–24 State Budget Paper No. 3 – Service Delivery</w:t>
      </w:r>
      <w:r>
        <w:t>.</w:t>
      </w:r>
    </w:p>
    <w:p w14:paraId="73248FAA" w14:textId="77777777" w:rsidR="00CA6F3D" w:rsidRPr="002029AF" w:rsidRDefault="00CA6F3D" w:rsidP="00087B91">
      <w:pPr>
        <w:pStyle w:val="ARfinbody"/>
        <w:sectPr w:rsidR="00CA6F3D" w:rsidRPr="002029AF" w:rsidSect="00CA6F3D">
          <w:endnotePr>
            <w:numFmt w:val="decimal"/>
          </w:endnotePr>
          <w:pgSz w:w="11906" w:h="16838" w:code="9"/>
          <w:pgMar w:top="1531" w:right="1134" w:bottom="851" w:left="1134" w:header="510" w:footer="340" w:gutter="0"/>
          <w:cols w:space="708"/>
          <w:docGrid w:linePitch="360"/>
          <w15:footnoteColumns w:val="1"/>
        </w:sectPr>
      </w:pPr>
    </w:p>
    <w:p w14:paraId="5CA84FF6" w14:textId="77777777" w:rsidR="00CA6F3D" w:rsidRDefault="00CA6F3D" w:rsidP="008340C1">
      <w:pPr>
        <w:pStyle w:val="Heading5"/>
        <w:spacing w:before="0" w:after="0"/>
        <w:rPr>
          <w:lang w:eastAsia="en-AU"/>
        </w:rPr>
      </w:pPr>
      <w:r>
        <w:rPr>
          <w:lang w:eastAsia="en-AU"/>
        </w:rPr>
        <w:lastRenderedPageBreak/>
        <w:t>4.1.2 Departmental outputs – Controlled income and expenses</w:t>
      </w:r>
    </w:p>
    <w:p w14:paraId="40107D17" w14:textId="77777777" w:rsidR="00CA6F3D" w:rsidRPr="00AF0E05" w:rsidRDefault="00CA6F3D" w:rsidP="00AC538B">
      <w:pPr>
        <w:pStyle w:val="Heading6"/>
        <w:spacing w:before="120" w:after="120"/>
        <w:rPr>
          <w:lang w:eastAsia="en-AU"/>
        </w:rPr>
      </w:pPr>
      <w:r>
        <w:rPr>
          <w:lang w:eastAsia="en-AU"/>
        </w:rPr>
        <w:t>A. 2025 – Outputs 1–8</w:t>
      </w:r>
    </w:p>
    <w:tbl>
      <w:tblPr>
        <w:tblStyle w:val="DHAnnualReportFinancialtable"/>
        <w:tblW w:w="5000" w:type="pct"/>
        <w:tblLayout w:type="fixed"/>
        <w:tblLook w:val="01E0" w:firstRow="1" w:lastRow="1" w:firstColumn="1" w:lastColumn="1" w:noHBand="0" w:noVBand="0"/>
      </w:tblPr>
      <w:tblGrid>
        <w:gridCol w:w="4215"/>
        <w:gridCol w:w="1331"/>
        <w:gridCol w:w="1330"/>
        <w:gridCol w:w="1329"/>
        <w:gridCol w:w="1330"/>
        <w:gridCol w:w="1329"/>
        <w:gridCol w:w="1330"/>
        <w:gridCol w:w="1329"/>
        <w:gridCol w:w="1330"/>
      </w:tblGrid>
      <w:tr w:rsidR="00CA6F3D" w:rsidRPr="00C0495C" w14:paraId="540DD7F6"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4215" w:type="dxa"/>
            <w:tcBorders>
              <w:bottom w:val="single" w:sz="4" w:space="0" w:color="000000" w:themeColor="text1"/>
            </w:tcBorders>
          </w:tcPr>
          <w:p w14:paraId="539BA456" w14:textId="77777777" w:rsidR="00CA6F3D" w:rsidRPr="003C543A" w:rsidRDefault="00CA6F3D">
            <w:pPr>
              <w:pStyle w:val="ARfintablecolhead"/>
              <w:spacing w:before="30" w:after="20" w:line="228" w:lineRule="auto"/>
              <w:rPr>
                <w:rFonts w:cs="Arial"/>
                <w:szCs w:val="18"/>
              </w:rPr>
            </w:pPr>
          </w:p>
        </w:tc>
        <w:tc>
          <w:tcPr>
            <w:tcW w:w="1331" w:type="dxa"/>
            <w:tcBorders>
              <w:bottom w:val="single" w:sz="4" w:space="0" w:color="000000" w:themeColor="text1"/>
            </w:tcBorders>
          </w:tcPr>
          <w:p w14:paraId="14FC4DF0" w14:textId="77777777" w:rsidR="00CA6F3D" w:rsidRPr="00942DA0" w:rsidRDefault="00CA6F3D" w:rsidP="00BA41CF">
            <w:pPr>
              <w:pStyle w:val="ARfintablecolheadright8pt"/>
              <w:spacing w:before="20" w:after="20" w:line="160" w:lineRule="exact"/>
            </w:pPr>
            <w:r>
              <w:t>Admitted Services</w:t>
            </w:r>
          </w:p>
        </w:tc>
        <w:tc>
          <w:tcPr>
            <w:tcW w:w="1330" w:type="dxa"/>
            <w:tcBorders>
              <w:bottom w:val="single" w:sz="4" w:space="0" w:color="000000" w:themeColor="text1"/>
            </w:tcBorders>
          </w:tcPr>
          <w:p w14:paraId="2E46A9BC" w14:textId="77777777" w:rsidR="00CA6F3D" w:rsidRPr="00942DA0" w:rsidRDefault="00CA6F3D" w:rsidP="00BA41CF">
            <w:pPr>
              <w:pStyle w:val="ARfintablecolheadright8pt"/>
              <w:spacing w:before="20" w:after="20" w:line="160" w:lineRule="exact"/>
            </w:pPr>
            <w:r>
              <w:t>Non-Admitted Services</w:t>
            </w:r>
          </w:p>
        </w:tc>
        <w:tc>
          <w:tcPr>
            <w:tcW w:w="1329" w:type="dxa"/>
            <w:tcBorders>
              <w:bottom w:val="single" w:sz="4" w:space="0" w:color="000000" w:themeColor="text1"/>
            </w:tcBorders>
          </w:tcPr>
          <w:p w14:paraId="67EA57F4" w14:textId="77777777" w:rsidR="00CA6F3D" w:rsidRPr="00942DA0" w:rsidRDefault="00CA6F3D" w:rsidP="00BA41CF">
            <w:pPr>
              <w:pStyle w:val="ARfintablecolheadright8pt"/>
              <w:spacing w:before="20" w:after="20" w:line="160" w:lineRule="exact"/>
            </w:pPr>
            <w:r w:rsidRPr="00610FD8">
              <w:t>Emergency</w:t>
            </w:r>
            <w:r>
              <w:t xml:space="preserve"> </w:t>
            </w:r>
            <w:r w:rsidRPr="00610FD8">
              <w:t>Services</w:t>
            </w:r>
          </w:p>
        </w:tc>
        <w:tc>
          <w:tcPr>
            <w:tcW w:w="1330" w:type="dxa"/>
            <w:tcBorders>
              <w:bottom w:val="single" w:sz="4" w:space="0" w:color="000000" w:themeColor="text1"/>
            </w:tcBorders>
          </w:tcPr>
          <w:p w14:paraId="243D107F" w14:textId="77777777" w:rsidR="00CA6F3D" w:rsidRPr="00942DA0" w:rsidRDefault="00CA6F3D" w:rsidP="00BA41CF">
            <w:pPr>
              <w:pStyle w:val="ARfintablecolheadright8pt"/>
              <w:spacing w:before="20" w:after="20" w:line="160" w:lineRule="exact"/>
            </w:pPr>
            <w:r w:rsidRPr="00610FD8">
              <w:t>Health Workforce Training</w:t>
            </w:r>
          </w:p>
        </w:tc>
        <w:tc>
          <w:tcPr>
            <w:tcW w:w="1329" w:type="dxa"/>
            <w:tcBorders>
              <w:bottom w:val="single" w:sz="4" w:space="0" w:color="000000" w:themeColor="text1"/>
            </w:tcBorders>
          </w:tcPr>
          <w:p w14:paraId="55AE9E58" w14:textId="77777777" w:rsidR="00CA6F3D" w:rsidRPr="00942DA0" w:rsidRDefault="00CA6F3D" w:rsidP="00BA41CF">
            <w:pPr>
              <w:pStyle w:val="ARfintablecolheadright8pt"/>
              <w:spacing w:before="20" w:after="20" w:line="160" w:lineRule="exact"/>
            </w:pPr>
            <w:r w:rsidRPr="006D55FC">
              <w:t>Aged and Home Care</w:t>
            </w:r>
          </w:p>
        </w:tc>
        <w:tc>
          <w:tcPr>
            <w:tcW w:w="1330" w:type="dxa"/>
            <w:tcBorders>
              <w:bottom w:val="single" w:sz="4" w:space="0" w:color="000000" w:themeColor="text1"/>
            </w:tcBorders>
          </w:tcPr>
          <w:p w14:paraId="26FD7761" w14:textId="77777777" w:rsidR="00CA6F3D" w:rsidRDefault="00CA6F3D" w:rsidP="00DC0C39">
            <w:pPr>
              <w:pStyle w:val="ARfintablecolheadright8pt"/>
              <w:spacing w:before="20" w:after="20" w:line="160" w:lineRule="exact"/>
            </w:pPr>
            <w:r>
              <w:t>Community Care for Younger</w:t>
            </w:r>
          </w:p>
          <w:p w14:paraId="64D97CCF" w14:textId="77777777" w:rsidR="00CA6F3D" w:rsidRPr="00942DA0" w:rsidRDefault="00CA6F3D" w:rsidP="00DC0C39">
            <w:pPr>
              <w:pStyle w:val="ARfintablecolheadright8pt"/>
              <w:spacing w:before="20" w:after="20" w:line="160" w:lineRule="exact"/>
            </w:pPr>
            <w:r>
              <w:t>People</w:t>
            </w:r>
          </w:p>
        </w:tc>
        <w:tc>
          <w:tcPr>
            <w:tcW w:w="1329" w:type="dxa"/>
            <w:tcBorders>
              <w:bottom w:val="single" w:sz="4" w:space="0" w:color="000000" w:themeColor="text1"/>
            </w:tcBorders>
          </w:tcPr>
          <w:p w14:paraId="0695F05D" w14:textId="77777777" w:rsidR="00CA6F3D" w:rsidRPr="00942DA0" w:rsidRDefault="00CA6F3D" w:rsidP="00BA41CF">
            <w:pPr>
              <w:pStyle w:val="ARfintablecolheadright8pt"/>
              <w:spacing w:before="20" w:after="20" w:line="160" w:lineRule="exact"/>
            </w:pPr>
            <w:r w:rsidRPr="001972F0">
              <w:t>Ambulance Services</w:t>
            </w:r>
          </w:p>
        </w:tc>
        <w:tc>
          <w:tcPr>
            <w:tcW w:w="1330" w:type="dxa"/>
            <w:tcBorders>
              <w:bottom w:val="single" w:sz="4" w:space="0" w:color="000000" w:themeColor="text1"/>
            </w:tcBorders>
          </w:tcPr>
          <w:p w14:paraId="4132C71F" w14:textId="77777777" w:rsidR="00CA6F3D" w:rsidRPr="00942DA0" w:rsidRDefault="00CA6F3D" w:rsidP="00BA41CF">
            <w:pPr>
              <w:pStyle w:val="ARfintablecolheadright8pt"/>
              <w:spacing w:before="20" w:after="20" w:line="160" w:lineRule="exact"/>
            </w:pPr>
            <w:r w:rsidRPr="00F60AB1">
              <w:t>Drug Services</w:t>
            </w:r>
          </w:p>
        </w:tc>
      </w:tr>
      <w:tr w:rsidR="00CA6F3D" w:rsidRPr="00C0495C" w14:paraId="49E6E4FE"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4215" w:type="dxa"/>
            <w:tcBorders>
              <w:top w:val="single" w:sz="4" w:space="0" w:color="000000" w:themeColor="text1"/>
              <w:bottom w:val="single" w:sz="4" w:space="0" w:color="auto"/>
            </w:tcBorders>
            <w:hideMark/>
          </w:tcPr>
          <w:p w14:paraId="3222E131" w14:textId="77777777" w:rsidR="00CA6F3D" w:rsidRDefault="00CA6F3D" w:rsidP="00421217">
            <w:pPr>
              <w:pStyle w:val="ARfintablecolhead8pt"/>
            </w:pPr>
            <w:r w:rsidRPr="003C543A">
              <w:t>Year ended 30 June 202</w:t>
            </w:r>
            <w:r>
              <w:t>5</w:t>
            </w:r>
          </w:p>
          <w:p w14:paraId="7F25F30F" w14:textId="77777777" w:rsidR="00CA6F3D" w:rsidRPr="00E72F15" w:rsidRDefault="00CA6F3D" w:rsidP="00421217">
            <w:pPr>
              <w:pStyle w:val="ARfintablecolhead8pt"/>
              <w:rPr>
                <w:highlight w:val="yellow"/>
              </w:rPr>
            </w:pPr>
            <w:r w:rsidRPr="00EA5238">
              <w:t>Output</w:t>
            </w:r>
            <w:r>
              <w:t xml:space="preserve"> </w:t>
            </w:r>
            <w:r w:rsidRPr="001B6947">
              <w:rPr>
                <w:vertAlign w:val="superscript"/>
              </w:rPr>
              <w:t>(i)</w:t>
            </w:r>
          </w:p>
        </w:tc>
        <w:tc>
          <w:tcPr>
            <w:tcW w:w="1331" w:type="dxa"/>
            <w:tcBorders>
              <w:top w:val="single" w:sz="4" w:space="0" w:color="000000" w:themeColor="text1"/>
              <w:bottom w:val="single" w:sz="4" w:space="0" w:color="auto"/>
            </w:tcBorders>
            <w:hideMark/>
          </w:tcPr>
          <w:p w14:paraId="6DEA739E" w14:textId="77777777" w:rsidR="00CA6F3D" w:rsidRPr="00942DA0" w:rsidRDefault="00CA6F3D" w:rsidP="00421217">
            <w:pPr>
              <w:pStyle w:val="ARfintablecolheadright8pt"/>
            </w:pPr>
            <w:r w:rsidRPr="00942DA0">
              <w:t>1</w:t>
            </w:r>
          </w:p>
          <w:p w14:paraId="56626743" w14:textId="77777777" w:rsidR="00CA6F3D" w:rsidRPr="00942DA0" w:rsidRDefault="00CA6F3D" w:rsidP="00421217">
            <w:pPr>
              <w:pStyle w:val="ARfintablecolheadright8pt"/>
            </w:pPr>
            <w:r w:rsidRPr="00942DA0">
              <w:t>$M</w:t>
            </w:r>
          </w:p>
        </w:tc>
        <w:tc>
          <w:tcPr>
            <w:tcW w:w="1330" w:type="dxa"/>
            <w:tcBorders>
              <w:top w:val="single" w:sz="4" w:space="0" w:color="000000" w:themeColor="text1"/>
              <w:bottom w:val="single" w:sz="4" w:space="0" w:color="auto"/>
            </w:tcBorders>
            <w:hideMark/>
          </w:tcPr>
          <w:p w14:paraId="182060B7" w14:textId="77777777" w:rsidR="00CA6F3D" w:rsidRPr="00942DA0" w:rsidRDefault="00CA6F3D" w:rsidP="00421217">
            <w:pPr>
              <w:pStyle w:val="ARfintablecolheadright8pt"/>
            </w:pPr>
            <w:r w:rsidRPr="00942DA0">
              <w:t>2</w:t>
            </w:r>
          </w:p>
          <w:p w14:paraId="2D2B0B1F" w14:textId="77777777" w:rsidR="00CA6F3D" w:rsidRPr="00942DA0" w:rsidRDefault="00CA6F3D" w:rsidP="00421217">
            <w:pPr>
              <w:pStyle w:val="ARfintablecolheadright8pt"/>
            </w:pPr>
            <w:r w:rsidRPr="00942DA0">
              <w:t>$M</w:t>
            </w:r>
          </w:p>
        </w:tc>
        <w:tc>
          <w:tcPr>
            <w:tcW w:w="1329" w:type="dxa"/>
            <w:tcBorders>
              <w:top w:val="single" w:sz="4" w:space="0" w:color="000000" w:themeColor="text1"/>
              <w:bottom w:val="single" w:sz="4" w:space="0" w:color="auto"/>
            </w:tcBorders>
            <w:hideMark/>
          </w:tcPr>
          <w:p w14:paraId="67567867" w14:textId="77777777" w:rsidR="00CA6F3D" w:rsidRPr="00942DA0" w:rsidRDefault="00CA6F3D" w:rsidP="00421217">
            <w:pPr>
              <w:pStyle w:val="ARfintablecolheadright8pt"/>
            </w:pPr>
            <w:r w:rsidRPr="00942DA0">
              <w:t>3</w:t>
            </w:r>
          </w:p>
          <w:p w14:paraId="7B5606F1" w14:textId="77777777" w:rsidR="00CA6F3D" w:rsidRPr="00942DA0" w:rsidRDefault="00CA6F3D" w:rsidP="00421217">
            <w:pPr>
              <w:pStyle w:val="ARfintablecolheadright8pt"/>
            </w:pPr>
            <w:r w:rsidRPr="00942DA0">
              <w:t>$M</w:t>
            </w:r>
          </w:p>
        </w:tc>
        <w:tc>
          <w:tcPr>
            <w:tcW w:w="1330" w:type="dxa"/>
            <w:tcBorders>
              <w:top w:val="single" w:sz="4" w:space="0" w:color="000000" w:themeColor="text1"/>
              <w:bottom w:val="single" w:sz="4" w:space="0" w:color="auto"/>
            </w:tcBorders>
            <w:hideMark/>
          </w:tcPr>
          <w:p w14:paraId="2E555199" w14:textId="77777777" w:rsidR="00CA6F3D" w:rsidRPr="00942DA0" w:rsidRDefault="00CA6F3D" w:rsidP="00421217">
            <w:pPr>
              <w:pStyle w:val="ARfintablecolheadright8pt"/>
            </w:pPr>
            <w:r w:rsidRPr="00942DA0">
              <w:t>4</w:t>
            </w:r>
          </w:p>
          <w:p w14:paraId="1A2832C6" w14:textId="77777777" w:rsidR="00CA6F3D" w:rsidRPr="00942DA0" w:rsidRDefault="00CA6F3D" w:rsidP="00421217">
            <w:pPr>
              <w:pStyle w:val="ARfintablecolheadright8pt"/>
            </w:pPr>
            <w:r w:rsidRPr="00942DA0">
              <w:t>$M</w:t>
            </w:r>
          </w:p>
        </w:tc>
        <w:tc>
          <w:tcPr>
            <w:tcW w:w="1329" w:type="dxa"/>
            <w:tcBorders>
              <w:top w:val="single" w:sz="4" w:space="0" w:color="000000" w:themeColor="text1"/>
              <w:bottom w:val="single" w:sz="4" w:space="0" w:color="auto"/>
            </w:tcBorders>
            <w:hideMark/>
          </w:tcPr>
          <w:p w14:paraId="1330A7C1" w14:textId="77777777" w:rsidR="00CA6F3D" w:rsidRPr="00942DA0" w:rsidRDefault="00CA6F3D" w:rsidP="00421217">
            <w:pPr>
              <w:pStyle w:val="ARfintablecolheadright8pt"/>
            </w:pPr>
            <w:r w:rsidRPr="00942DA0">
              <w:t>5</w:t>
            </w:r>
          </w:p>
          <w:p w14:paraId="4CA05813" w14:textId="77777777" w:rsidR="00CA6F3D" w:rsidRPr="00942DA0" w:rsidRDefault="00CA6F3D" w:rsidP="00421217">
            <w:pPr>
              <w:pStyle w:val="ARfintablecolheadright8pt"/>
            </w:pPr>
            <w:r w:rsidRPr="00942DA0">
              <w:t>$M</w:t>
            </w:r>
          </w:p>
        </w:tc>
        <w:tc>
          <w:tcPr>
            <w:tcW w:w="1330" w:type="dxa"/>
            <w:tcBorders>
              <w:top w:val="single" w:sz="4" w:space="0" w:color="000000" w:themeColor="text1"/>
              <w:bottom w:val="single" w:sz="4" w:space="0" w:color="auto"/>
            </w:tcBorders>
            <w:hideMark/>
          </w:tcPr>
          <w:p w14:paraId="3E5FBD40" w14:textId="77777777" w:rsidR="00CA6F3D" w:rsidRPr="00942DA0" w:rsidRDefault="00CA6F3D" w:rsidP="00421217">
            <w:pPr>
              <w:pStyle w:val="ARfintablecolheadright8pt"/>
            </w:pPr>
            <w:r w:rsidRPr="00942DA0">
              <w:t>6</w:t>
            </w:r>
          </w:p>
          <w:p w14:paraId="79EC0CC0" w14:textId="77777777" w:rsidR="00CA6F3D" w:rsidRPr="00942DA0" w:rsidRDefault="00CA6F3D" w:rsidP="00421217">
            <w:pPr>
              <w:pStyle w:val="ARfintablecolheadright8pt"/>
            </w:pPr>
            <w:r w:rsidRPr="00942DA0">
              <w:t>$M</w:t>
            </w:r>
          </w:p>
        </w:tc>
        <w:tc>
          <w:tcPr>
            <w:tcW w:w="1329" w:type="dxa"/>
            <w:tcBorders>
              <w:top w:val="single" w:sz="4" w:space="0" w:color="000000" w:themeColor="text1"/>
              <w:bottom w:val="single" w:sz="4" w:space="0" w:color="auto"/>
            </w:tcBorders>
            <w:hideMark/>
          </w:tcPr>
          <w:p w14:paraId="6FB20D0B" w14:textId="77777777" w:rsidR="00CA6F3D" w:rsidRPr="00942DA0" w:rsidRDefault="00CA6F3D" w:rsidP="00421217">
            <w:pPr>
              <w:pStyle w:val="ARfintablecolheadright8pt"/>
            </w:pPr>
            <w:r w:rsidRPr="00942DA0">
              <w:t>7</w:t>
            </w:r>
          </w:p>
          <w:p w14:paraId="1CAB6366" w14:textId="77777777" w:rsidR="00CA6F3D" w:rsidRPr="00942DA0" w:rsidRDefault="00CA6F3D" w:rsidP="00421217">
            <w:pPr>
              <w:pStyle w:val="ARfintablecolheadright8pt"/>
            </w:pPr>
            <w:r w:rsidRPr="00942DA0">
              <w:t>$M</w:t>
            </w:r>
          </w:p>
        </w:tc>
        <w:tc>
          <w:tcPr>
            <w:tcW w:w="1330" w:type="dxa"/>
            <w:tcBorders>
              <w:top w:val="single" w:sz="4" w:space="0" w:color="000000" w:themeColor="text1"/>
              <w:bottom w:val="single" w:sz="4" w:space="0" w:color="auto"/>
            </w:tcBorders>
            <w:hideMark/>
          </w:tcPr>
          <w:p w14:paraId="7610F207" w14:textId="77777777" w:rsidR="00CA6F3D" w:rsidRPr="00942DA0" w:rsidRDefault="00CA6F3D" w:rsidP="00421217">
            <w:pPr>
              <w:pStyle w:val="ARfintablecolheadright8pt"/>
            </w:pPr>
            <w:r w:rsidRPr="00942DA0">
              <w:t>8</w:t>
            </w:r>
          </w:p>
          <w:p w14:paraId="0321FCAB" w14:textId="77777777" w:rsidR="00CA6F3D" w:rsidRPr="00942DA0" w:rsidRDefault="00CA6F3D" w:rsidP="00421217">
            <w:pPr>
              <w:pStyle w:val="ARfintablecolheadright8pt"/>
            </w:pPr>
            <w:r w:rsidRPr="00942DA0">
              <w:t>$M</w:t>
            </w:r>
          </w:p>
        </w:tc>
      </w:tr>
      <w:tr w:rsidR="00CA6F3D" w:rsidRPr="00C0495C" w14:paraId="3243D80B" w14:textId="77777777" w:rsidTr="00A50811">
        <w:trPr>
          <w:trHeight w:val="170"/>
        </w:trPr>
        <w:tc>
          <w:tcPr>
            <w:tcW w:w="4215" w:type="dxa"/>
            <w:tcBorders>
              <w:top w:val="single" w:sz="4" w:space="0" w:color="auto"/>
              <w:bottom w:val="single" w:sz="4" w:space="0" w:color="989A9C" w:themeColor="accent5"/>
            </w:tcBorders>
          </w:tcPr>
          <w:p w14:paraId="39EBB8F2" w14:textId="77777777" w:rsidR="00CA6F3D" w:rsidRPr="00F25837" w:rsidRDefault="00CA6F3D" w:rsidP="00F25837">
            <w:pPr>
              <w:pStyle w:val="ARfintablebodybold8pt"/>
            </w:pPr>
            <w:r w:rsidRPr="00F25837">
              <w:t>Revenue and income from transactions</w:t>
            </w:r>
          </w:p>
        </w:tc>
        <w:tc>
          <w:tcPr>
            <w:tcW w:w="1331" w:type="dxa"/>
            <w:tcBorders>
              <w:top w:val="single" w:sz="4" w:space="0" w:color="auto"/>
              <w:bottom w:val="single" w:sz="4" w:space="0" w:color="989A9C" w:themeColor="accent5"/>
            </w:tcBorders>
            <w:noWrap/>
          </w:tcPr>
          <w:p w14:paraId="2322F023" w14:textId="77777777" w:rsidR="00CA6F3D" w:rsidRPr="00E37F98" w:rsidRDefault="00CA6F3D" w:rsidP="002925AC">
            <w:pPr>
              <w:pStyle w:val="ARfintablebodyright8pt"/>
            </w:pPr>
          </w:p>
        </w:tc>
        <w:tc>
          <w:tcPr>
            <w:tcW w:w="1330" w:type="dxa"/>
            <w:tcBorders>
              <w:top w:val="single" w:sz="4" w:space="0" w:color="auto"/>
              <w:bottom w:val="single" w:sz="4" w:space="0" w:color="989A9C" w:themeColor="accent5"/>
            </w:tcBorders>
            <w:noWrap/>
          </w:tcPr>
          <w:p w14:paraId="0E63287D" w14:textId="77777777" w:rsidR="00CA6F3D" w:rsidRPr="00E37F98" w:rsidRDefault="00CA6F3D" w:rsidP="002925AC">
            <w:pPr>
              <w:pStyle w:val="ARfintablebodyright8pt"/>
            </w:pPr>
          </w:p>
        </w:tc>
        <w:tc>
          <w:tcPr>
            <w:tcW w:w="1329" w:type="dxa"/>
            <w:tcBorders>
              <w:top w:val="single" w:sz="4" w:space="0" w:color="auto"/>
              <w:bottom w:val="single" w:sz="4" w:space="0" w:color="989A9C" w:themeColor="accent5"/>
            </w:tcBorders>
            <w:noWrap/>
          </w:tcPr>
          <w:p w14:paraId="0D14F89D" w14:textId="77777777" w:rsidR="00CA6F3D" w:rsidRPr="00E37F98" w:rsidRDefault="00CA6F3D" w:rsidP="002925AC">
            <w:pPr>
              <w:pStyle w:val="ARfintablebodyright8pt"/>
            </w:pPr>
          </w:p>
        </w:tc>
        <w:tc>
          <w:tcPr>
            <w:tcW w:w="1330" w:type="dxa"/>
            <w:tcBorders>
              <w:top w:val="single" w:sz="4" w:space="0" w:color="auto"/>
              <w:bottom w:val="single" w:sz="4" w:space="0" w:color="989A9C" w:themeColor="accent5"/>
            </w:tcBorders>
            <w:noWrap/>
          </w:tcPr>
          <w:p w14:paraId="78925129" w14:textId="77777777" w:rsidR="00CA6F3D" w:rsidRPr="00E37F98" w:rsidRDefault="00CA6F3D" w:rsidP="002925AC">
            <w:pPr>
              <w:pStyle w:val="ARfintablebodyright8pt"/>
            </w:pPr>
          </w:p>
        </w:tc>
        <w:tc>
          <w:tcPr>
            <w:tcW w:w="1329" w:type="dxa"/>
            <w:tcBorders>
              <w:top w:val="single" w:sz="4" w:space="0" w:color="auto"/>
              <w:bottom w:val="single" w:sz="4" w:space="0" w:color="989A9C" w:themeColor="accent5"/>
            </w:tcBorders>
            <w:noWrap/>
          </w:tcPr>
          <w:p w14:paraId="20407F98" w14:textId="77777777" w:rsidR="00CA6F3D" w:rsidRPr="00E37F98" w:rsidRDefault="00CA6F3D" w:rsidP="002925AC">
            <w:pPr>
              <w:pStyle w:val="ARfintablebodyright8pt"/>
            </w:pPr>
          </w:p>
        </w:tc>
        <w:tc>
          <w:tcPr>
            <w:tcW w:w="1330" w:type="dxa"/>
            <w:tcBorders>
              <w:top w:val="single" w:sz="4" w:space="0" w:color="auto"/>
              <w:bottom w:val="single" w:sz="4" w:space="0" w:color="989A9C" w:themeColor="accent5"/>
            </w:tcBorders>
            <w:noWrap/>
          </w:tcPr>
          <w:p w14:paraId="656B9AB2" w14:textId="77777777" w:rsidR="00CA6F3D" w:rsidRPr="00E37F98" w:rsidRDefault="00CA6F3D" w:rsidP="002925AC">
            <w:pPr>
              <w:pStyle w:val="ARfintablebodyright8pt"/>
            </w:pPr>
          </w:p>
        </w:tc>
        <w:tc>
          <w:tcPr>
            <w:tcW w:w="1329" w:type="dxa"/>
            <w:tcBorders>
              <w:top w:val="single" w:sz="4" w:space="0" w:color="auto"/>
              <w:bottom w:val="single" w:sz="4" w:space="0" w:color="989A9C" w:themeColor="accent5"/>
            </w:tcBorders>
            <w:noWrap/>
          </w:tcPr>
          <w:p w14:paraId="6C1A8C82" w14:textId="77777777" w:rsidR="00CA6F3D" w:rsidRPr="00E37F98" w:rsidRDefault="00CA6F3D" w:rsidP="002925AC">
            <w:pPr>
              <w:pStyle w:val="ARfintablebodyright8pt"/>
            </w:pPr>
          </w:p>
        </w:tc>
        <w:tc>
          <w:tcPr>
            <w:tcW w:w="1330" w:type="dxa"/>
            <w:tcBorders>
              <w:top w:val="single" w:sz="4" w:space="0" w:color="auto"/>
              <w:bottom w:val="single" w:sz="4" w:space="0" w:color="989A9C" w:themeColor="accent5"/>
            </w:tcBorders>
            <w:noWrap/>
          </w:tcPr>
          <w:p w14:paraId="518D3C01" w14:textId="77777777" w:rsidR="00CA6F3D" w:rsidRPr="00E37F98" w:rsidRDefault="00CA6F3D" w:rsidP="002925AC">
            <w:pPr>
              <w:pStyle w:val="ARfintablebodyright8pt"/>
            </w:pPr>
          </w:p>
        </w:tc>
      </w:tr>
      <w:tr w:rsidR="00CA6F3D" w:rsidRPr="00C0495C" w14:paraId="3CE8040F" w14:textId="77777777" w:rsidTr="00A50811">
        <w:trPr>
          <w:trHeight w:val="170"/>
        </w:trPr>
        <w:tc>
          <w:tcPr>
            <w:tcW w:w="4215" w:type="dxa"/>
            <w:tcBorders>
              <w:top w:val="single" w:sz="4" w:space="0" w:color="989A9C" w:themeColor="accent5"/>
            </w:tcBorders>
          </w:tcPr>
          <w:p w14:paraId="6FC3E420" w14:textId="77777777" w:rsidR="00CA6F3D" w:rsidRPr="00E72F15" w:rsidRDefault="00CA6F3D" w:rsidP="00750541">
            <w:pPr>
              <w:pStyle w:val="ARfintablebody8pt"/>
              <w:rPr>
                <w:szCs w:val="18"/>
                <w:highlight w:val="yellow"/>
              </w:rPr>
            </w:pPr>
            <w:r w:rsidRPr="00BC05EF">
              <w:t>Output appropriations</w:t>
            </w:r>
          </w:p>
        </w:tc>
        <w:tc>
          <w:tcPr>
            <w:tcW w:w="1331" w:type="dxa"/>
            <w:tcBorders>
              <w:top w:val="single" w:sz="4" w:space="0" w:color="989A9C" w:themeColor="accent5"/>
            </w:tcBorders>
            <w:noWrap/>
          </w:tcPr>
          <w:p w14:paraId="4913A06D" w14:textId="77777777" w:rsidR="00CA6F3D" w:rsidRPr="0014502D" w:rsidRDefault="00CA6F3D" w:rsidP="00750541">
            <w:pPr>
              <w:pStyle w:val="ARfintablebodyright8pt"/>
            </w:pPr>
            <w:r w:rsidRPr="00B143E2">
              <w:t>11,108.9</w:t>
            </w:r>
          </w:p>
        </w:tc>
        <w:tc>
          <w:tcPr>
            <w:tcW w:w="1330" w:type="dxa"/>
            <w:tcBorders>
              <w:top w:val="single" w:sz="4" w:space="0" w:color="989A9C" w:themeColor="accent5"/>
            </w:tcBorders>
            <w:noWrap/>
          </w:tcPr>
          <w:p w14:paraId="10FE58BB" w14:textId="77777777" w:rsidR="00CA6F3D" w:rsidRPr="0014502D" w:rsidRDefault="00CA6F3D" w:rsidP="00750541">
            <w:pPr>
              <w:pStyle w:val="ARfintablebodyright8pt"/>
            </w:pPr>
            <w:r w:rsidRPr="00B143E2">
              <w:t>1,149.2</w:t>
            </w:r>
          </w:p>
        </w:tc>
        <w:tc>
          <w:tcPr>
            <w:tcW w:w="1329" w:type="dxa"/>
            <w:tcBorders>
              <w:top w:val="single" w:sz="4" w:space="0" w:color="989A9C" w:themeColor="accent5"/>
            </w:tcBorders>
            <w:noWrap/>
          </w:tcPr>
          <w:p w14:paraId="089EBD54" w14:textId="77777777" w:rsidR="00CA6F3D" w:rsidRPr="0014502D" w:rsidRDefault="00CA6F3D" w:rsidP="00750541">
            <w:pPr>
              <w:pStyle w:val="ARfintablebodyright8pt"/>
            </w:pPr>
            <w:r w:rsidRPr="00B143E2">
              <w:t>391.5</w:t>
            </w:r>
          </w:p>
        </w:tc>
        <w:tc>
          <w:tcPr>
            <w:tcW w:w="1330" w:type="dxa"/>
            <w:tcBorders>
              <w:top w:val="single" w:sz="4" w:space="0" w:color="989A9C" w:themeColor="accent5"/>
            </w:tcBorders>
            <w:noWrap/>
          </w:tcPr>
          <w:p w14:paraId="4CD1E641" w14:textId="77777777" w:rsidR="00CA6F3D" w:rsidRPr="0014502D" w:rsidRDefault="00CA6F3D" w:rsidP="00750541">
            <w:pPr>
              <w:pStyle w:val="ARfintablebodyright8pt"/>
            </w:pPr>
            <w:r w:rsidRPr="00B143E2">
              <w:t>235.0</w:t>
            </w:r>
          </w:p>
        </w:tc>
        <w:tc>
          <w:tcPr>
            <w:tcW w:w="1329" w:type="dxa"/>
            <w:tcBorders>
              <w:top w:val="single" w:sz="4" w:space="0" w:color="989A9C" w:themeColor="accent5"/>
            </w:tcBorders>
            <w:noWrap/>
          </w:tcPr>
          <w:p w14:paraId="2B7B21EF" w14:textId="77777777" w:rsidR="00CA6F3D" w:rsidRPr="0014502D" w:rsidRDefault="00CA6F3D" w:rsidP="00750541">
            <w:pPr>
              <w:pStyle w:val="ARfintablebodyright8pt"/>
            </w:pPr>
            <w:r w:rsidRPr="00B143E2">
              <w:t>342.0</w:t>
            </w:r>
          </w:p>
        </w:tc>
        <w:tc>
          <w:tcPr>
            <w:tcW w:w="1330" w:type="dxa"/>
            <w:tcBorders>
              <w:top w:val="single" w:sz="4" w:space="0" w:color="989A9C" w:themeColor="accent5"/>
            </w:tcBorders>
            <w:noWrap/>
          </w:tcPr>
          <w:p w14:paraId="2DD18AE4" w14:textId="77777777" w:rsidR="00CA6F3D" w:rsidRPr="0014502D" w:rsidRDefault="00CA6F3D" w:rsidP="00750541">
            <w:pPr>
              <w:pStyle w:val="ARfintablebodyright8pt"/>
            </w:pPr>
            <w:r w:rsidRPr="00B143E2">
              <w:t>171.0</w:t>
            </w:r>
          </w:p>
        </w:tc>
        <w:tc>
          <w:tcPr>
            <w:tcW w:w="1329" w:type="dxa"/>
            <w:tcBorders>
              <w:top w:val="single" w:sz="4" w:space="0" w:color="989A9C" w:themeColor="accent5"/>
            </w:tcBorders>
            <w:noWrap/>
          </w:tcPr>
          <w:p w14:paraId="5ACA2817" w14:textId="77777777" w:rsidR="00CA6F3D" w:rsidRPr="0014502D" w:rsidRDefault="00CA6F3D" w:rsidP="00750541">
            <w:pPr>
              <w:pStyle w:val="ARfintablebodyright8pt"/>
            </w:pPr>
            <w:r w:rsidRPr="00B143E2">
              <w:t>988.1</w:t>
            </w:r>
          </w:p>
        </w:tc>
        <w:tc>
          <w:tcPr>
            <w:tcW w:w="1330" w:type="dxa"/>
            <w:tcBorders>
              <w:top w:val="single" w:sz="4" w:space="0" w:color="989A9C" w:themeColor="accent5"/>
            </w:tcBorders>
            <w:noWrap/>
          </w:tcPr>
          <w:p w14:paraId="1870DD57" w14:textId="77777777" w:rsidR="00CA6F3D" w:rsidRPr="0014502D" w:rsidRDefault="00CA6F3D" w:rsidP="00750541">
            <w:pPr>
              <w:pStyle w:val="ARfintablebodyright8pt"/>
            </w:pPr>
            <w:r w:rsidRPr="00B143E2">
              <w:t>303.3</w:t>
            </w:r>
          </w:p>
        </w:tc>
      </w:tr>
      <w:tr w:rsidR="00CA6F3D" w:rsidRPr="00C0495C" w14:paraId="193FB56F" w14:textId="77777777" w:rsidTr="00A81241">
        <w:trPr>
          <w:trHeight w:val="170"/>
        </w:trPr>
        <w:tc>
          <w:tcPr>
            <w:tcW w:w="4215" w:type="dxa"/>
          </w:tcPr>
          <w:p w14:paraId="2BF088CB" w14:textId="77777777" w:rsidR="00CA6F3D" w:rsidRPr="00E72F15" w:rsidRDefault="00CA6F3D" w:rsidP="00750541">
            <w:pPr>
              <w:pStyle w:val="ARfintablebody8pt"/>
              <w:rPr>
                <w:szCs w:val="18"/>
                <w:highlight w:val="yellow"/>
              </w:rPr>
            </w:pPr>
            <w:r w:rsidRPr="00BC05EF">
              <w:t>Special appropriations</w:t>
            </w:r>
          </w:p>
        </w:tc>
        <w:tc>
          <w:tcPr>
            <w:tcW w:w="1331" w:type="dxa"/>
            <w:noWrap/>
          </w:tcPr>
          <w:p w14:paraId="45BCA950" w14:textId="77777777" w:rsidR="00CA6F3D" w:rsidRPr="0014502D" w:rsidRDefault="00CA6F3D" w:rsidP="00750541">
            <w:pPr>
              <w:pStyle w:val="ARfintablebodyright8pt"/>
            </w:pPr>
            <w:r w:rsidRPr="00B143E2">
              <w:t>1,311.8</w:t>
            </w:r>
          </w:p>
        </w:tc>
        <w:tc>
          <w:tcPr>
            <w:tcW w:w="1330" w:type="dxa"/>
            <w:noWrap/>
          </w:tcPr>
          <w:p w14:paraId="71B84C88" w14:textId="77777777" w:rsidR="00CA6F3D" w:rsidRPr="0014502D" w:rsidRDefault="00CA6F3D" w:rsidP="00750541">
            <w:pPr>
              <w:pStyle w:val="ARfintablebodyright8pt"/>
            </w:pPr>
            <w:r w:rsidRPr="00B143E2">
              <w:t>61.8</w:t>
            </w:r>
          </w:p>
        </w:tc>
        <w:tc>
          <w:tcPr>
            <w:tcW w:w="1329" w:type="dxa"/>
            <w:noWrap/>
          </w:tcPr>
          <w:p w14:paraId="465D01E1" w14:textId="77777777" w:rsidR="00CA6F3D" w:rsidRPr="0014502D" w:rsidRDefault="00CA6F3D" w:rsidP="00750541">
            <w:pPr>
              <w:pStyle w:val="ARfintablebodyright8pt"/>
            </w:pPr>
            <w:r w:rsidRPr="00B143E2">
              <w:t>7.6</w:t>
            </w:r>
          </w:p>
        </w:tc>
        <w:tc>
          <w:tcPr>
            <w:tcW w:w="1330" w:type="dxa"/>
            <w:noWrap/>
          </w:tcPr>
          <w:p w14:paraId="791DF3F8" w14:textId="77777777" w:rsidR="00CA6F3D" w:rsidRPr="0014502D" w:rsidRDefault="00CA6F3D" w:rsidP="00750541">
            <w:pPr>
              <w:pStyle w:val="ARfintablebodyright8pt"/>
            </w:pPr>
            <w:r w:rsidRPr="00B143E2">
              <w:t>14.8</w:t>
            </w:r>
          </w:p>
        </w:tc>
        <w:tc>
          <w:tcPr>
            <w:tcW w:w="1329" w:type="dxa"/>
            <w:noWrap/>
          </w:tcPr>
          <w:p w14:paraId="0D256C21" w14:textId="77777777" w:rsidR="00CA6F3D" w:rsidRPr="0014502D" w:rsidRDefault="00CA6F3D" w:rsidP="00750541">
            <w:pPr>
              <w:pStyle w:val="ARfintablebodyright8pt"/>
            </w:pPr>
            <w:r w:rsidRPr="00B143E2">
              <w:t>45.9</w:t>
            </w:r>
          </w:p>
        </w:tc>
        <w:tc>
          <w:tcPr>
            <w:tcW w:w="1330" w:type="dxa"/>
            <w:noWrap/>
          </w:tcPr>
          <w:p w14:paraId="6FB1EB5A" w14:textId="77777777" w:rsidR="00CA6F3D" w:rsidRPr="0014502D" w:rsidRDefault="00CA6F3D" w:rsidP="00750541">
            <w:pPr>
              <w:pStyle w:val="ARfintablebodyright8pt"/>
            </w:pPr>
            <w:r w:rsidRPr="00B143E2">
              <w:t>10.4</w:t>
            </w:r>
          </w:p>
        </w:tc>
        <w:tc>
          <w:tcPr>
            <w:tcW w:w="1329" w:type="dxa"/>
            <w:noWrap/>
          </w:tcPr>
          <w:p w14:paraId="179ED2D6" w14:textId="77777777" w:rsidR="00CA6F3D" w:rsidRPr="0014502D" w:rsidRDefault="00CA6F3D" w:rsidP="00750541">
            <w:pPr>
              <w:pStyle w:val="ARfintablebodyright8pt"/>
            </w:pPr>
            <w:r w:rsidRPr="00B143E2">
              <w:t>316.7</w:t>
            </w:r>
          </w:p>
        </w:tc>
        <w:tc>
          <w:tcPr>
            <w:tcW w:w="1330" w:type="dxa"/>
            <w:noWrap/>
          </w:tcPr>
          <w:p w14:paraId="430B0806" w14:textId="77777777" w:rsidR="00CA6F3D" w:rsidRPr="0014502D" w:rsidRDefault="00CA6F3D" w:rsidP="00750541">
            <w:pPr>
              <w:pStyle w:val="ARfintablebodyright8pt"/>
            </w:pPr>
            <w:r w:rsidRPr="00B143E2">
              <w:t>8.9</w:t>
            </w:r>
          </w:p>
        </w:tc>
      </w:tr>
      <w:tr w:rsidR="00CA6F3D" w:rsidRPr="00C0495C" w14:paraId="69BC075B" w14:textId="77777777" w:rsidTr="00A81241">
        <w:trPr>
          <w:trHeight w:val="170"/>
        </w:trPr>
        <w:tc>
          <w:tcPr>
            <w:tcW w:w="4215" w:type="dxa"/>
          </w:tcPr>
          <w:p w14:paraId="3C202257" w14:textId="77777777" w:rsidR="00CA6F3D" w:rsidRPr="00E72F15" w:rsidRDefault="00CA6F3D" w:rsidP="00750541">
            <w:pPr>
              <w:pStyle w:val="ARfintablebody8pt"/>
              <w:rPr>
                <w:szCs w:val="18"/>
                <w:highlight w:val="yellow"/>
              </w:rPr>
            </w:pPr>
            <w:r w:rsidRPr="00BC05EF">
              <w:t>Grants</w:t>
            </w:r>
          </w:p>
        </w:tc>
        <w:tc>
          <w:tcPr>
            <w:tcW w:w="1331" w:type="dxa"/>
            <w:noWrap/>
          </w:tcPr>
          <w:p w14:paraId="37D2343B" w14:textId="77777777" w:rsidR="00CA6F3D" w:rsidRPr="0014502D" w:rsidRDefault="00CA6F3D" w:rsidP="00750541">
            <w:pPr>
              <w:pStyle w:val="ARfintablebodyright8pt"/>
            </w:pPr>
            <w:r w:rsidRPr="00B143E2">
              <w:t>150.7</w:t>
            </w:r>
          </w:p>
        </w:tc>
        <w:tc>
          <w:tcPr>
            <w:tcW w:w="1330" w:type="dxa"/>
            <w:noWrap/>
          </w:tcPr>
          <w:p w14:paraId="162A7FFF" w14:textId="77777777" w:rsidR="00CA6F3D" w:rsidRPr="0014502D" w:rsidRDefault="00CA6F3D" w:rsidP="00750541">
            <w:pPr>
              <w:pStyle w:val="ARfintablebodyright8pt"/>
            </w:pPr>
            <w:r w:rsidRPr="00B143E2">
              <w:t>99.0</w:t>
            </w:r>
          </w:p>
        </w:tc>
        <w:tc>
          <w:tcPr>
            <w:tcW w:w="1329" w:type="dxa"/>
            <w:noWrap/>
          </w:tcPr>
          <w:p w14:paraId="777D14D4" w14:textId="77777777" w:rsidR="00CA6F3D" w:rsidRPr="0014502D" w:rsidRDefault="00CA6F3D" w:rsidP="00750541">
            <w:pPr>
              <w:pStyle w:val="ARfintablebodyright8pt"/>
            </w:pPr>
            <w:r w:rsidRPr="00B143E2">
              <w:t>26.0</w:t>
            </w:r>
          </w:p>
        </w:tc>
        <w:tc>
          <w:tcPr>
            <w:tcW w:w="1330" w:type="dxa"/>
            <w:noWrap/>
          </w:tcPr>
          <w:p w14:paraId="1494F5E4" w14:textId="77777777" w:rsidR="00CA6F3D" w:rsidRPr="0014502D" w:rsidRDefault="00CA6F3D" w:rsidP="00750541">
            <w:pPr>
              <w:pStyle w:val="ARfintablebodyright8pt"/>
            </w:pPr>
            <w:r w:rsidRPr="00B143E2">
              <w:t>132.4</w:t>
            </w:r>
          </w:p>
        </w:tc>
        <w:tc>
          <w:tcPr>
            <w:tcW w:w="1329" w:type="dxa"/>
            <w:noWrap/>
          </w:tcPr>
          <w:p w14:paraId="31A9DC75" w14:textId="77777777" w:rsidR="00CA6F3D" w:rsidRPr="0014502D" w:rsidRDefault="00CA6F3D" w:rsidP="00750541">
            <w:pPr>
              <w:pStyle w:val="ARfintablebodyright8pt"/>
            </w:pPr>
            <w:r>
              <w:t>–</w:t>
            </w:r>
          </w:p>
        </w:tc>
        <w:tc>
          <w:tcPr>
            <w:tcW w:w="1330" w:type="dxa"/>
            <w:noWrap/>
          </w:tcPr>
          <w:p w14:paraId="5C7B49EC" w14:textId="77777777" w:rsidR="00CA6F3D" w:rsidRPr="0014502D" w:rsidRDefault="00CA6F3D" w:rsidP="00750541">
            <w:pPr>
              <w:pStyle w:val="ARfintablebodyright8pt"/>
            </w:pPr>
            <w:r>
              <w:t>–</w:t>
            </w:r>
          </w:p>
        </w:tc>
        <w:tc>
          <w:tcPr>
            <w:tcW w:w="1329" w:type="dxa"/>
            <w:noWrap/>
          </w:tcPr>
          <w:p w14:paraId="00CFBF46" w14:textId="77777777" w:rsidR="00CA6F3D" w:rsidRPr="0014502D" w:rsidRDefault="00CA6F3D" w:rsidP="00750541">
            <w:pPr>
              <w:pStyle w:val="ARfintablebodyright8pt"/>
            </w:pPr>
            <w:r w:rsidRPr="00B143E2">
              <w:t>8.8</w:t>
            </w:r>
          </w:p>
        </w:tc>
        <w:tc>
          <w:tcPr>
            <w:tcW w:w="1330" w:type="dxa"/>
            <w:noWrap/>
          </w:tcPr>
          <w:p w14:paraId="3CE9A06B" w14:textId="77777777" w:rsidR="00CA6F3D" w:rsidRPr="0014502D" w:rsidRDefault="00CA6F3D" w:rsidP="00750541">
            <w:pPr>
              <w:pStyle w:val="ARfintablebodyright8pt"/>
            </w:pPr>
            <w:r w:rsidRPr="00B143E2">
              <w:t>23.2</w:t>
            </w:r>
          </w:p>
        </w:tc>
      </w:tr>
      <w:tr w:rsidR="00CA6F3D" w:rsidRPr="00C0495C" w14:paraId="5C865B7F" w14:textId="77777777" w:rsidTr="00F25837">
        <w:trPr>
          <w:trHeight w:val="170"/>
        </w:trPr>
        <w:tc>
          <w:tcPr>
            <w:tcW w:w="4215" w:type="dxa"/>
            <w:tcBorders>
              <w:bottom w:val="single" w:sz="4" w:space="0" w:color="989A9C" w:themeColor="accent5"/>
            </w:tcBorders>
          </w:tcPr>
          <w:p w14:paraId="6D73153B" w14:textId="5688736C" w:rsidR="00CA6F3D" w:rsidRPr="00E72F15" w:rsidRDefault="00CA6F3D" w:rsidP="00750541">
            <w:pPr>
              <w:pStyle w:val="ARfintablebody8pt"/>
              <w:rPr>
                <w:szCs w:val="18"/>
                <w:highlight w:val="yellow"/>
              </w:rPr>
            </w:pPr>
            <w:r w:rsidRPr="00BC05EF">
              <w:t>Fair value of assets and services received free of</w:t>
            </w:r>
            <w:r w:rsidR="00C62063">
              <w:t> </w:t>
            </w:r>
            <w:r w:rsidRPr="00BC05EF">
              <w:t>charge or for nominal consideration</w:t>
            </w:r>
          </w:p>
        </w:tc>
        <w:tc>
          <w:tcPr>
            <w:tcW w:w="1331" w:type="dxa"/>
            <w:tcBorders>
              <w:bottom w:val="single" w:sz="4" w:space="0" w:color="989A9C" w:themeColor="accent5"/>
            </w:tcBorders>
            <w:noWrap/>
          </w:tcPr>
          <w:p w14:paraId="73027D34" w14:textId="77777777" w:rsidR="00CA6F3D" w:rsidRPr="0014502D" w:rsidRDefault="00CA6F3D" w:rsidP="00750541">
            <w:pPr>
              <w:pStyle w:val="ARfintablebodyright8pt"/>
            </w:pPr>
            <w:r w:rsidRPr="00B143E2">
              <w:t>0.3</w:t>
            </w:r>
          </w:p>
        </w:tc>
        <w:tc>
          <w:tcPr>
            <w:tcW w:w="1330" w:type="dxa"/>
            <w:tcBorders>
              <w:bottom w:val="single" w:sz="4" w:space="0" w:color="989A9C" w:themeColor="accent5"/>
            </w:tcBorders>
            <w:noWrap/>
          </w:tcPr>
          <w:p w14:paraId="418A2EFF" w14:textId="77777777" w:rsidR="00CA6F3D" w:rsidRPr="0014502D" w:rsidRDefault="00CA6F3D" w:rsidP="00750541">
            <w:pPr>
              <w:pStyle w:val="ARfintablebodyright8pt"/>
            </w:pPr>
            <w:r>
              <w:t>–</w:t>
            </w:r>
          </w:p>
        </w:tc>
        <w:tc>
          <w:tcPr>
            <w:tcW w:w="1329" w:type="dxa"/>
            <w:tcBorders>
              <w:bottom w:val="single" w:sz="4" w:space="0" w:color="989A9C" w:themeColor="accent5"/>
            </w:tcBorders>
            <w:noWrap/>
          </w:tcPr>
          <w:p w14:paraId="6D39D742" w14:textId="77777777" w:rsidR="00CA6F3D" w:rsidRPr="0014502D" w:rsidRDefault="00CA6F3D" w:rsidP="00750541">
            <w:pPr>
              <w:pStyle w:val="ARfintablebodyright8pt"/>
            </w:pPr>
            <w:r>
              <w:t>–</w:t>
            </w:r>
          </w:p>
        </w:tc>
        <w:tc>
          <w:tcPr>
            <w:tcW w:w="1330" w:type="dxa"/>
            <w:tcBorders>
              <w:bottom w:val="single" w:sz="4" w:space="0" w:color="989A9C" w:themeColor="accent5"/>
            </w:tcBorders>
            <w:noWrap/>
          </w:tcPr>
          <w:p w14:paraId="5F03EB06" w14:textId="77777777" w:rsidR="00CA6F3D" w:rsidRPr="0014502D" w:rsidRDefault="00CA6F3D" w:rsidP="00750541">
            <w:pPr>
              <w:pStyle w:val="ARfintablebodyright8pt"/>
            </w:pPr>
            <w:r>
              <w:t>–</w:t>
            </w:r>
          </w:p>
        </w:tc>
        <w:tc>
          <w:tcPr>
            <w:tcW w:w="1329" w:type="dxa"/>
            <w:tcBorders>
              <w:bottom w:val="single" w:sz="4" w:space="0" w:color="989A9C" w:themeColor="accent5"/>
            </w:tcBorders>
            <w:noWrap/>
          </w:tcPr>
          <w:p w14:paraId="345C1C53" w14:textId="77777777" w:rsidR="00CA6F3D" w:rsidRPr="0014502D" w:rsidRDefault="00CA6F3D" w:rsidP="00750541">
            <w:pPr>
              <w:pStyle w:val="ARfintablebodyright8pt"/>
            </w:pPr>
            <w:r>
              <w:t>–</w:t>
            </w:r>
          </w:p>
        </w:tc>
        <w:tc>
          <w:tcPr>
            <w:tcW w:w="1330" w:type="dxa"/>
            <w:tcBorders>
              <w:bottom w:val="single" w:sz="4" w:space="0" w:color="989A9C" w:themeColor="accent5"/>
            </w:tcBorders>
            <w:noWrap/>
          </w:tcPr>
          <w:p w14:paraId="4CB75925" w14:textId="77777777" w:rsidR="00CA6F3D" w:rsidRPr="0014502D" w:rsidRDefault="00CA6F3D" w:rsidP="00750541">
            <w:pPr>
              <w:pStyle w:val="ARfintablebodyright8pt"/>
            </w:pPr>
            <w:r>
              <w:t>–</w:t>
            </w:r>
          </w:p>
        </w:tc>
        <w:tc>
          <w:tcPr>
            <w:tcW w:w="1329" w:type="dxa"/>
            <w:tcBorders>
              <w:bottom w:val="single" w:sz="4" w:space="0" w:color="989A9C" w:themeColor="accent5"/>
            </w:tcBorders>
            <w:noWrap/>
          </w:tcPr>
          <w:p w14:paraId="30E3B4BD" w14:textId="77777777" w:rsidR="00CA6F3D" w:rsidRPr="0014502D" w:rsidRDefault="00CA6F3D" w:rsidP="00750541">
            <w:pPr>
              <w:pStyle w:val="ARfintablebodyright8pt"/>
            </w:pPr>
            <w:r>
              <w:t>–</w:t>
            </w:r>
          </w:p>
        </w:tc>
        <w:tc>
          <w:tcPr>
            <w:tcW w:w="1330" w:type="dxa"/>
            <w:tcBorders>
              <w:bottom w:val="single" w:sz="4" w:space="0" w:color="989A9C" w:themeColor="accent5"/>
            </w:tcBorders>
            <w:noWrap/>
          </w:tcPr>
          <w:p w14:paraId="2A997766" w14:textId="77777777" w:rsidR="00CA6F3D" w:rsidRPr="0014502D" w:rsidRDefault="00CA6F3D" w:rsidP="00750541">
            <w:pPr>
              <w:pStyle w:val="ARfintablebodyright8pt"/>
            </w:pPr>
            <w:r>
              <w:t>–</w:t>
            </w:r>
          </w:p>
        </w:tc>
      </w:tr>
      <w:tr w:rsidR="00CA6F3D" w:rsidRPr="00C0495C" w14:paraId="676D0C90" w14:textId="77777777" w:rsidTr="00F25837">
        <w:trPr>
          <w:trHeight w:val="170"/>
        </w:trPr>
        <w:tc>
          <w:tcPr>
            <w:tcW w:w="4215" w:type="dxa"/>
            <w:tcBorders>
              <w:top w:val="single" w:sz="4" w:space="0" w:color="989A9C" w:themeColor="accent5"/>
              <w:bottom w:val="single" w:sz="4" w:space="0" w:color="auto"/>
            </w:tcBorders>
          </w:tcPr>
          <w:p w14:paraId="2970F001" w14:textId="77777777" w:rsidR="00CA6F3D" w:rsidRPr="00E72F15" w:rsidRDefault="00CA6F3D" w:rsidP="00750541">
            <w:pPr>
              <w:pStyle w:val="ARfintablebody8pt"/>
              <w:rPr>
                <w:szCs w:val="18"/>
                <w:highlight w:val="yellow"/>
              </w:rPr>
            </w:pPr>
            <w:r w:rsidRPr="00BC05EF">
              <w:t>Other income</w:t>
            </w:r>
          </w:p>
        </w:tc>
        <w:tc>
          <w:tcPr>
            <w:tcW w:w="1331" w:type="dxa"/>
            <w:tcBorders>
              <w:top w:val="single" w:sz="4" w:space="0" w:color="989A9C" w:themeColor="accent5"/>
              <w:bottom w:val="single" w:sz="4" w:space="0" w:color="auto"/>
            </w:tcBorders>
            <w:noWrap/>
          </w:tcPr>
          <w:p w14:paraId="6CB41A2C" w14:textId="77777777" w:rsidR="00CA6F3D" w:rsidRPr="0014502D" w:rsidRDefault="00CA6F3D" w:rsidP="00750541">
            <w:pPr>
              <w:pStyle w:val="ARfintablebodyright8pt"/>
            </w:pPr>
            <w:r w:rsidRPr="00B143E2">
              <w:t>10.4</w:t>
            </w:r>
          </w:p>
        </w:tc>
        <w:tc>
          <w:tcPr>
            <w:tcW w:w="1330" w:type="dxa"/>
            <w:tcBorders>
              <w:top w:val="single" w:sz="4" w:space="0" w:color="989A9C" w:themeColor="accent5"/>
              <w:bottom w:val="single" w:sz="4" w:space="0" w:color="auto"/>
            </w:tcBorders>
            <w:noWrap/>
          </w:tcPr>
          <w:p w14:paraId="545CF295" w14:textId="77777777" w:rsidR="00CA6F3D" w:rsidRPr="0014502D" w:rsidRDefault="00CA6F3D" w:rsidP="00750541">
            <w:pPr>
              <w:pStyle w:val="ARfintablebodyright8pt"/>
            </w:pPr>
            <w:r>
              <w:t>–</w:t>
            </w:r>
          </w:p>
        </w:tc>
        <w:tc>
          <w:tcPr>
            <w:tcW w:w="1329" w:type="dxa"/>
            <w:tcBorders>
              <w:top w:val="single" w:sz="4" w:space="0" w:color="989A9C" w:themeColor="accent5"/>
              <w:bottom w:val="single" w:sz="4" w:space="0" w:color="auto"/>
            </w:tcBorders>
            <w:noWrap/>
          </w:tcPr>
          <w:p w14:paraId="0CD32DDA" w14:textId="77777777" w:rsidR="00CA6F3D" w:rsidRPr="0014502D" w:rsidRDefault="00CA6F3D" w:rsidP="00750541">
            <w:pPr>
              <w:pStyle w:val="ARfintablebodyright8pt"/>
            </w:pPr>
            <w:r>
              <w:t>–</w:t>
            </w:r>
          </w:p>
        </w:tc>
        <w:tc>
          <w:tcPr>
            <w:tcW w:w="1330" w:type="dxa"/>
            <w:tcBorders>
              <w:top w:val="single" w:sz="4" w:space="0" w:color="989A9C" w:themeColor="accent5"/>
              <w:bottom w:val="single" w:sz="4" w:space="0" w:color="auto"/>
            </w:tcBorders>
            <w:noWrap/>
          </w:tcPr>
          <w:p w14:paraId="1C92B101" w14:textId="77777777" w:rsidR="00CA6F3D" w:rsidRPr="0014502D" w:rsidRDefault="00CA6F3D" w:rsidP="00750541">
            <w:pPr>
              <w:pStyle w:val="ARfintablebodyright8pt"/>
            </w:pPr>
            <w:r w:rsidRPr="00B143E2">
              <w:t>0.5</w:t>
            </w:r>
          </w:p>
        </w:tc>
        <w:tc>
          <w:tcPr>
            <w:tcW w:w="1329" w:type="dxa"/>
            <w:tcBorders>
              <w:top w:val="single" w:sz="4" w:space="0" w:color="989A9C" w:themeColor="accent5"/>
              <w:bottom w:val="single" w:sz="4" w:space="0" w:color="auto"/>
            </w:tcBorders>
            <w:noWrap/>
          </w:tcPr>
          <w:p w14:paraId="429D3EAB" w14:textId="77777777" w:rsidR="00CA6F3D" w:rsidRPr="0014502D" w:rsidRDefault="00CA6F3D" w:rsidP="00750541">
            <w:pPr>
              <w:pStyle w:val="ARfintablebodyright8pt"/>
            </w:pPr>
            <w:r>
              <w:t>–</w:t>
            </w:r>
          </w:p>
        </w:tc>
        <w:tc>
          <w:tcPr>
            <w:tcW w:w="1330" w:type="dxa"/>
            <w:tcBorders>
              <w:top w:val="single" w:sz="4" w:space="0" w:color="989A9C" w:themeColor="accent5"/>
              <w:bottom w:val="single" w:sz="4" w:space="0" w:color="auto"/>
            </w:tcBorders>
            <w:noWrap/>
          </w:tcPr>
          <w:p w14:paraId="2579EEA7" w14:textId="77777777" w:rsidR="00CA6F3D" w:rsidRPr="0014502D" w:rsidRDefault="00CA6F3D" w:rsidP="00750541">
            <w:pPr>
              <w:pStyle w:val="ARfintablebodyright8pt"/>
            </w:pPr>
            <w:r>
              <w:t>–</w:t>
            </w:r>
          </w:p>
        </w:tc>
        <w:tc>
          <w:tcPr>
            <w:tcW w:w="1329" w:type="dxa"/>
            <w:tcBorders>
              <w:top w:val="single" w:sz="4" w:space="0" w:color="989A9C" w:themeColor="accent5"/>
              <w:bottom w:val="single" w:sz="4" w:space="0" w:color="auto"/>
            </w:tcBorders>
            <w:noWrap/>
          </w:tcPr>
          <w:p w14:paraId="51C54FEA" w14:textId="77777777" w:rsidR="00CA6F3D" w:rsidRPr="0014502D" w:rsidRDefault="00CA6F3D" w:rsidP="00750541">
            <w:pPr>
              <w:pStyle w:val="ARfintablebodyright8pt"/>
            </w:pPr>
            <w:r>
              <w:t>–</w:t>
            </w:r>
          </w:p>
        </w:tc>
        <w:tc>
          <w:tcPr>
            <w:tcW w:w="1330" w:type="dxa"/>
            <w:tcBorders>
              <w:top w:val="single" w:sz="4" w:space="0" w:color="989A9C" w:themeColor="accent5"/>
              <w:bottom w:val="single" w:sz="4" w:space="0" w:color="auto"/>
            </w:tcBorders>
            <w:noWrap/>
          </w:tcPr>
          <w:p w14:paraId="19979648" w14:textId="77777777" w:rsidR="00CA6F3D" w:rsidRPr="0014502D" w:rsidRDefault="00CA6F3D" w:rsidP="00750541">
            <w:pPr>
              <w:pStyle w:val="ARfintablebodyright8pt"/>
            </w:pPr>
            <w:r>
              <w:t>–</w:t>
            </w:r>
          </w:p>
        </w:tc>
      </w:tr>
      <w:tr w:rsidR="00CA6F3D" w:rsidRPr="00C0495C" w14:paraId="0CB8B98B" w14:textId="77777777" w:rsidTr="00F25837">
        <w:trPr>
          <w:trHeight w:val="170"/>
        </w:trPr>
        <w:tc>
          <w:tcPr>
            <w:tcW w:w="4215" w:type="dxa"/>
            <w:tcBorders>
              <w:top w:val="single" w:sz="4" w:space="0" w:color="auto"/>
              <w:bottom w:val="single" w:sz="4" w:space="0" w:color="auto"/>
            </w:tcBorders>
          </w:tcPr>
          <w:p w14:paraId="5D87EA4B" w14:textId="77777777" w:rsidR="00CA6F3D" w:rsidRPr="00E72F15" w:rsidRDefault="00CA6F3D" w:rsidP="00F25837">
            <w:pPr>
              <w:pStyle w:val="ARfintablebodybold8pt"/>
              <w:rPr>
                <w:szCs w:val="18"/>
                <w:highlight w:val="yellow"/>
              </w:rPr>
            </w:pPr>
            <w:r w:rsidRPr="00BC05EF">
              <w:t>Total revenue and income from transactions</w:t>
            </w:r>
          </w:p>
        </w:tc>
        <w:tc>
          <w:tcPr>
            <w:tcW w:w="1331" w:type="dxa"/>
            <w:tcBorders>
              <w:top w:val="single" w:sz="4" w:space="0" w:color="auto"/>
              <w:bottom w:val="single" w:sz="4" w:space="0" w:color="auto"/>
            </w:tcBorders>
            <w:noWrap/>
          </w:tcPr>
          <w:p w14:paraId="4234345C" w14:textId="77777777" w:rsidR="00CA6F3D" w:rsidRPr="0014502D" w:rsidRDefault="00CA6F3D" w:rsidP="00F25837">
            <w:pPr>
              <w:pStyle w:val="ARfintablebodyrightbold8pt"/>
            </w:pPr>
            <w:r w:rsidRPr="00B143E2">
              <w:t>12,582.1</w:t>
            </w:r>
          </w:p>
        </w:tc>
        <w:tc>
          <w:tcPr>
            <w:tcW w:w="1330" w:type="dxa"/>
            <w:tcBorders>
              <w:top w:val="single" w:sz="4" w:space="0" w:color="auto"/>
              <w:bottom w:val="single" w:sz="4" w:space="0" w:color="auto"/>
            </w:tcBorders>
            <w:noWrap/>
          </w:tcPr>
          <w:p w14:paraId="67C98396" w14:textId="77777777" w:rsidR="00CA6F3D" w:rsidRPr="0014502D" w:rsidRDefault="00CA6F3D" w:rsidP="00F25837">
            <w:pPr>
              <w:pStyle w:val="ARfintablebodyrightbold8pt"/>
            </w:pPr>
            <w:r w:rsidRPr="00B143E2">
              <w:t>1,310.0</w:t>
            </w:r>
          </w:p>
        </w:tc>
        <w:tc>
          <w:tcPr>
            <w:tcW w:w="1329" w:type="dxa"/>
            <w:tcBorders>
              <w:top w:val="single" w:sz="4" w:space="0" w:color="auto"/>
              <w:bottom w:val="single" w:sz="4" w:space="0" w:color="auto"/>
            </w:tcBorders>
            <w:noWrap/>
          </w:tcPr>
          <w:p w14:paraId="38CA0D59" w14:textId="77777777" w:rsidR="00CA6F3D" w:rsidRPr="0014502D" w:rsidRDefault="00CA6F3D" w:rsidP="00F25837">
            <w:pPr>
              <w:pStyle w:val="ARfintablebodyrightbold8pt"/>
            </w:pPr>
            <w:r w:rsidRPr="00B143E2">
              <w:t>425.1</w:t>
            </w:r>
          </w:p>
        </w:tc>
        <w:tc>
          <w:tcPr>
            <w:tcW w:w="1330" w:type="dxa"/>
            <w:tcBorders>
              <w:top w:val="single" w:sz="4" w:space="0" w:color="auto"/>
              <w:bottom w:val="single" w:sz="4" w:space="0" w:color="auto"/>
            </w:tcBorders>
            <w:noWrap/>
          </w:tcPr>
          <w:p w14:paraId="3A6EF2D6" w14:textId="77777777" w:rsidR="00CA6F3D" w:rsidRPr="0014502D" w:rsidRDefault="00CA6F3D" w:rsidP="00F25837">
            <w:pPr>
              <w:pStyle w:val="ARfintablebodyrightbold8pt"/>
            </w:pPr>
            <w:r w:rsidRPr="00B143E2">
              <w:t>382.8</w:t>
            </w:r>
          </w:p>
        </w:tc>
        <w:tc>
          <w:tcPr>
            <w:tcW w:w="1329" w:type="dxa"/>
            <w:tcBorders>
              <w:top w:val="single" w:sz="4" w:space="0" w:color="auto"/>
              <w:bottom w:val="single" w:sz="4" w:space="0" w:color="auto"/>
            </w:tcBorders>
            <w:noWrap/>
          </w:tcPr>
          <w:p w14:paraId="4D66DDF9" w14:textId="77777777" w:rsidR="00CA6F3D" w:rsidRPr="0014502D" w:rsidRDefault="00CA6F3D" w:rsidP="00F25837">
            <w:pPr>
              <w:pStyle w:val="ARfintablebodyrightbold8pt"/>
            </w:pPr>
            <w:r w:rsidRPr="00B143E2">
              <w:t>387.8</w:t>
            </w:r>
          </w:p>
        </w:tc>
        <w:tc>
          <w:tcPr>
            <w:tcW w:w="1330" w:type="dxa"/>
            <w:tcBorders>
              <w:top w:val="single" w:sz="4" w:space="0" w:color="auto"/>
              <w:bottom w:val="single" w:sz="4" w:space="0" w:color="auto"/>
            </w:tcBorders>
            <w:noWrap/>
          </w:tcPr>
          <w:p w14:paraId="7E5E7850" w14:textId="77777777" w:rsidR="00CA6F3D" w:rsidRPr="0014502D" w:rsidRDefault="00CA6F3D" w:rsidP="00F25837">
            <w:pPr>
              <w:pStyle w:val="ARfintablebodyrightbold8pt"/>
            </w:pPr>
            <w:r w:rsidRPr="00B143E2">
              <w:t>181.5</w:t>
            </w:r>
          </w:p>
        </w:tc>
        <w:tc>
          <w:tcPr>
            <w:tcW w:w="1329" w:type="dxa"/>
            <w:tcBorders>
              <w:top w:val="single" w:sz="4" w:space="0" w:color="auto"/>
              <w:bottom w:val="single" w:sz="4" w:space="0" w:color="auto"/>
            </w:tcBorders>
            <w:noWrap/>
          </w:tcPr>
          <w:p w14:paraId="093A939F" w14:textId="77777777" w:rsidR="00CA6F3D" w:rsidRPr="0014502D" w:rsidRDefault="00CA6F3D" w:rsidP="00F25837">
            <w:pPr>
              <w:pStyle w:val="ARfintablebodyrightbold8pt"/>
            </w:pPr>
            <w:r w:rsidRPr="00B143E2">
              <w:t>1,313.5</w:t>
            </w:r>
          </w:p>
        </w:tc>
        <w:tc>
          <w:tcPr>
            <w:tcW w:w="1330" w:type="dxa"/>
            <w:tcBorders>
              <w:top w:val="single" w:sz="4" w:space="0" w:color="auto"/>
              <w:bottom w:val="single" w:sz="4" w:space="0" w:color="auto"/>
            </w:tcBorders>
            <w:noWrap/>
          </w:tcPr>
          <w:p w14:paraId="273DE64C" w14:textId="77777777" w:rsidR="00CA6F3D" w:rsidRPr="0014502D" w:rsidRDefault="00CA6F3D" w:rsidP="00F25837">
            <w:pPr>
              <w:pStyle w:val="ARfintablebodyrightbold8pt"/>
            </w:pPr>
            <w:r w:rsidRPr="00B143E2">
              <w:t>335.4</w:t>
            </w:r>
          </w:p>
        </w:tc>
      </w:tr>
      <w:tr w:rsidR="00CA6F3D" w:rsidRPr="00C0495C" w14:paraId="542E174C" w14:textId="77777777" w:rsidTr="00F25837">
        <w:trPr>
          <w:trHeight w:val="170"/>
        </w:trPr>
        <w:tc>
          <w:tcPr>
            <w:tcW w:w="4215" w:type="dxa"/>
            <w:tcBorders>
              <w:top w:val="single" w:sz="4" w:space="0" w:color="auto"/>
              <w:bottom w:val="single" w:sz="4" w:space="0" w:color="989A9C" w:themeColor="accent5"/>
            </w:tcBorders>
          </w:tcPr>
          <w:p w14:paraId="25B2CB5C" w14:textId="77777777" w:rsidR="00CA6F3D" w:rsidRPr="00E72F15" w:rsidRDefault="00CA6F3D" w:rsidP="00F25837">
            <w:pPr>
              <w:pStyle w:val="ARfintablebodybold8pt"/>
              <w:rPr>
                <w:szCs w:val="18"/>
                <w:highlight w:val="yellow"/>
              </w:rPr>
            </w:pPr>
            <w:r w:rsidRPr="00EF749C">
              <w:t>Expenses from transactions</w:t>
            </w:r>
          </w:p>
        </w:tc>
        <w:tc>
          <w:tcPr>
            <w:tcW w:w="1331" w:type="dxa"/>
            <w:tcBorders>
              <w:top w:val="single" w:sz="4" w:space="0" w:color="auto"/>
              <w:bottom w:val="single" w:sz="4" w:space="0" w:color="989A9C" w:themeColor="accent5"/>
            </w:tcBorders>
            <w:noWrap/>
          </w:tcPr>
          <w:p w14:paraId="5730554C" w14:textId="77777777" w:rsidR="00CA6F3D" w:rsidRPr="0014502D" w:rsidRDefault="00CA6F3D" w:rsidP="00750541">
            <w:pPr>
              <w:pStyle w:val="ARfintablebodyright8pt"/>
            </w:pPr>
          </w:p>
        </w:tc>
        <w:tc>
          <w:tcPr>
            <w:tcW w:w="1330" w:type="dxa"/>
            <w:tcBorders>
              <w:top w:val="single" w:sz="4" w:space="0" w:color="auto"/>
              <w:bottom w:val="single" w:sz="4" w:space="0" w:color="989A9C" w:themeColor="accent5"/>
            </w:tcBorders>
            <w:noWrap/>
          </w:tcPr>
          <w:p w14:paraId="74452C62" w14:textId="77777777" w:rsidR="00CA6F3D" w:rsidRPr="0014502D" w:rsidRDefault="00CA6F3D" w:rsidP="00750541">
            <w:pPr>
              <w:pStyle w:val="ARfintablebodyright8pt"/>
            </w:pPr>
          </w:p>
        </w:tc>
        <w:tc>
          <w:tcPr>
            <w:tcW w:w="1329" w:type="dxa"/>
            <w:tcBorders>
              <w:top w:val="single" w:sz="4" w:space="0" w:color="auto"/>
              <w:bottom w:val="single" w:sz="4" w:space="0" w:color="989A9C" w:themeColor="accent5"/>
            </w:tcBorders>
            <w:noWrap/>
          </w:tcPr>
          <w:p w14:paraId="1CC49B66" w14:textId="77777777" w:rsidR="00CA6F3D" w:rsidRPr="0014502D" w:rsidRDefault="00CA6F3D" w:rsidP="00750541">
            <w:pPr>
              <w:pStyle w:val="ARfintablebodyright8pt"/>
            </w:pPr>
          </w:p>
        </w:tc>
        <w:tc>
          <w:tcPr>
            <w:tcW w:w="1330" w:type="dxa"/>
            <w:tcBorders>
              <w:top w:val="single" w:sz="4" w:space="0" w:color="auto"/>
              <w:bottom w:val="single" w:sz="4" w:space="0" w:color="989A9C" w:themeColor="accent5"/>
            </w:tcBorders>
            <w:noWrap/>
          </w:tcPr>
          <w:p w14:paraId="3D8A4BD5" w14:textId="77777777" w:rsidR="00CA6F3D" w:rsidRPr="0014502D" w:rsidRDefault="00CA6F3D" w:rsidP="00750541">
            <w:pPr>
              <w:pStyle w:val="ARfintablebodyright8pt"/>
            </w:pPr>
          </w:p>
        </w:tc>
        <w:tc>
          <w:tcPr>
            <w:tcW w:w="1329" w:type="dxa"/>
            <w:tcBorders>
              <w:top w:val="single" w:sz="4" w:space="0" w:color="auto"/>
              <w:bottom w:val="single" w:sz="4" w:space="0" w:color="989A9C" w:themeColor="accent5"/>
            </w:tcBorders>
            <w:noWrap/>
          </w:tcPr>
          <w:p w14:paraId="7D8BF18F" w14:textId="77777777" w:rsidR="00CA6F3D" w:rsidRPr="0014502D" w:rsidRDefault="00CA6F3D" w:rsidP="00750541">
            <w:pPr>
              <w:pStyle w:val="ARfintablebodyright8pt"/>
            </w:pPr>
          </w:p>
        </w:tc>
        <w:tc>
          <w:tcPr>
            <w:tcW w:w="1330" w:type="dxa"/>
            <w:tcBorders>
              <w:top w:val="single" w:sz="4" w:space="0" w:color="auto"/>
              <w:bottom w:val="single" w:sz="4" w:space="0" w:color="989A9C" w:themeColor="accent5"/>
            </w:tcBorders>
            <w:noWrap/>
          </w:tcPr>
          <w:p w14:paraId="7CBEEA37" w14:textId="77777777" w:rsidR="00CA6F3D" w:rsidRPr="0014502D" w:rsidRDefault="00CA6F3D" w:rsidP="00750541">
            <w:pPr>
              <w:pStyle w:val="ARfintablebodyright8pt"/>
            </w:pPr>
          </w:p>
        </w:tc>
        <w:tc>
          <w:tcPr>
            <w:tcW w:w="1329" w:type="dxa"/>
            <w:tcBorders>
              <w:top w:val="single" w:sz="4" w:space="0" w:color="auto"/>
              <w:bottom w:val="single" w:sz="4" w:space="0" w:color="989A9C" w:themeColor="accent5"/>
            </w:tcBorders>
            <w:noWrap/>
          </w:tcPr>
          <w:p w14:paraId="432C3624" w14:textId="77777777" w:rsidR="00CA6F3D" w:rsidRPr="0014502D" w:rsidRDefault="00CA6F3D" w:rsidP="00750541">
            <w:pPr>
              <w:pStyle w:val="ARfintablebodyright8pt"/>
            </w:pPr>
          </w:p>
        </w:tc>
        <w:tc>
          <w:tcPr>
            <w:tcW w:w="1330" w:type="dxa"/>
            <w:tcBorders>
              <w:top w:val="single" w:sz="4" w:space="0" w:color="auto"/>
              <w:bottom w:val="single" w:sz="4" w:space="0" w:color="989A9C" w:themeColor="accent5"/>
            </w:tcBorders>
            <w:noWrap/>
          </w:tcPr>
          <w:p w14:paraId="1225EE27" w14:textId="77777777" w:rsidR="00CA6F3D" w:rsidRPr="0014502D" w:rsidRDefault="00CA6F3D" w:rsidP="00750541">
            <w:pPr>
              <w:pStyle w:val="ARfintablebodyright8pt"/>
            </w:pPr>
          </w:p>
        </w:tc>
      </w:tr>
      <w:tr w:rsidR="00CA6F3D" w:rsidRPr="00C0495C" w14:paraId="3D01114A" w14:textId="77777777" w:rsidTr="00F25837">
        <w:trPr>
          <w:trHeight w:val="170"/>
        </w:trPr>
        <w:tc>
          <w:tcPr>
            <w:tcW w:w="4215" w:type="dxa"/>
            <w:tcBorders>
              <w:top w:val="single" w:sz="4" w:space="0" w:color="989A9C" w:themeColor="accent5"/>
            </w:tcBorders>
          </w:tcPr>
          <w:p w14:paraId="0740A33E" w14:textId="77777777" w:rsidR="00CA6F3D" w:rsidRPr="00E72F15" w:rsidRDefault="00CA6F3D" w:rsidP="00750541">
            <w:pPr>
              <w:pStyle w:val="ARfintablebody8pt"/>
              <w:rPr>
                <w:szCs w:val="18"/>
                <w:highlight w:val="yellow"/>
              </w:rPr>
            </w:pPr>
            <w:r w:rsidRPr="00EF749C">
              <w:t>Employee benefits</w:t>
            </w:r>
          </w:p>
        </w:tc>
        <w:tc>
          <w:tcPr>
            <w:tcW w:w="1331" w:type="dxa"/>
            <w:tcBorders>
              <w:top w:val="single" w:sz="4" w:space="0" w:color="989A9C" w:themeColor="accent5"/>
            </w:tcBorders>
            <w:noWrap/>
          </w:tcPr>
          <w:p w14:paraId="55C332D3" w14:textId="77777777" w:rsidR="00CA6F3D" w:rsidRPr="0014502D" w:rsidRDefault="00CA6F3D" w:rsidP="00750541">
            <w:pPr>
              <w:pStyle w:val="ARfintablebodyright8pt"/>
            </w:pPr>
            <w:r w:rsidRPr="009807F8">
              <w:t>238.4</w:t>
            </w:r>
          </w:p>
        </w:tc>
        <w:tc>
          <w:tcPr>
            <w:tcW w:w="1330" w:type="dxa"/>
            <w:tcBorders>
              <w:top w:val="single" w:sz="4" w:space="0" w:color="989A9C" w:themeColor="accent5"/>
            </w:tcBorders>
            <w:noWrap/>
          </w:tcPr>
          <w:p w14:paraId="3C81B66C" w14:textId="77777777" w:rsidR="00CA6F3D" w:rsidRPr="0014502D" w:rsidRDefault="00CA6F3D" w:rsidP="00750541">
            <w:pPr>
              <w:pStyle w:val="ARfintablebodyright8pt"/>
            </w:pPr>
            <w:r w:rsidRPr="009807F8">
              <w:t>4.1</w:t>
            </w:r>
          </w:p>
        </w:tc>
        <w:tc>
          <w:tcPr>
            <w:tcW w:w="1329" w:type="dxa"/>
            <w:tcBorders>
              <w:top w:val="single" w:sz="4" w:space="0" w:color="989A9C" w:themeColor="accent5"/>
            </w:tcBorders>
            <w:noWrap/>
          </w:tcPr>
          <w:p w14:paraId="57402B0B" w14:textId="77777777" w:rsidR="00CA6F3D" w:rsidRPr="0014502D" w:rsidRDefault="00CA6F3D" w:rsidP="00750541">
            <w:pPr>
              <w:pStyle w:val="ARfintablebodyright8pt"/>
            </w:pPr>
            <w:r w:rsidRPr="009807F8">
              <w:t>1.5</w:t>
            </w:r>
          </w:p>
        </w:tc>
        <w:tc>
          <w:tcPr>
            <w:tcW w:w="1330" w:type="dxa"/>
            <w:tcBorders>
              <w:top w:val="single" w:sz="4" w:space="0" w:color="989A9C" w:themeColor="accent5"/>
            </w:tcBorders>
            <w:noWrap/>
          </w:tcPr>
          <w:p w14:paraId="53C02EB8" w14:textId="77777777" w:rsidR="00CA6F3D" w:rsidRPr="0014502D" w:rsidRDefault="00CA6F3D" w:rsidP="00750541">
            <w:pPr>
              <w:pStyle w:val="ARfintablebodyright8pt"/>
            </w:pPr>
            <w:r w:rsidRPr="009807F8">
              <w:t>6.6</w:t>
            </w:r>
          </w:p>
        </w:tc>
        <w:tc>
          <w:tcPr>
            <w:tcW w:w="1329" w:type="dxa"/>
            <w:tcBorders>
              <w:top w:val="single" w:sz="4" w:space="0" w:color="989A9C" w:themeColor="accent5"/>
            </w:tcBorders>
            <w:noWrap/>
          </w:tcPr>
          <w:p w14:paraId="0ECD2E00" w14:textId="77777777" w:rsidR="00CA6F3D" w:rsidRPr="0014502D" w:rsidRDefault="00CA6F3D" w:rsidP="00750541">
            <w:pPr>
              <w:pStyle w:val="ARfintablebodyright8pt"/>
            </w:pPr>
            <w:r w:rsidRPr="009807F8">
              <w:t>12.9</w:t>
            </w:r>
          </w:p>
        </w:tc>
        <w:tc>
          <w:tcPr>
            <w:tcW w:w="1330" w:type="dxa"/>
            <w:tcBorders>
              <w:top w:val="single" w:sz="4" w:space="0" w:color="989A9C" w:themeColor="accent5"/>
            </w:tcBorders>
            <w:noWrap/>
          </w:tcPr>
          <w:p w14:paraId="706A71B7" w14:textId="77777777" w:rsidR="00CA6F3D" w:rsidRPr="0014502D" w:rsidRDefault="00CA6F3D" w:rsidP="00750541">
            <w:pPr>
              <w:pStyle w:val="ARfintablebodyright8pt"/>
            </w:pPr>
            <w:r w:rsidRPr="009807F8">
              <w:t>2.1</w:t>
            </w:r>
          </w:p>
        </w:tc>
        <w:tc>
          <w:tcPr>
            <w:tcW w:w="1329" w:type="dxa"/>
            <w:tcBorders>
              <w:top w:val="single" w:sz="4" w:space="0" w:color="989A9C" w:themeColor="accent5"/>
            </w:tcBorders>
            <w:noWrap/>
          </w:tcPr>
          <w:p w14:paraId="3E9970C4" w14:textId="77777777" w:rsidR="00CA6F3D" w:rsidRPr="0014502D" w:rsidRDefault="00CA6F3D" w:rsidP="00750541">
            <w:pPr>
              <w:pStyle w:val="ARfintablebodyright8pt"/>
            </w:pPr>
            <w:r w:rsidRPr="009807F8">
              <w:t>4.8</w:t>
            </w:r>
          </w:p>
        </w:tc>
        <w:tc>
          <w:tcPr>
            <w:tcW w:w="1330" w:type="dxa"/>
            <w:tcBorders>
              <w:top w:val="single" w:sz="4" w:space="0" w:color="989A9C" w:themeColor="accent5"/>
            </w:tcBorders>
            <w:noWrap/>
          </w:tcPr>
          <w:p w14:paraId="1F87EFA3" w14:textId="77777777" w:rsidR="00CA6F3D" w:rsidRPr="0014502D" w:rsidRDefault="00CA6F3D" w:rsidP="00750541">
            <w:pPr>
              <w:pStyle w:val="ARfintablebodyright8pt"/>
            </w:pPr>
            <w:r w:rsidRPr="009807F8">
              <w:t>13.4</w:t>
            </w:r>
          </w:p>
        </w:tc>
      </w:tr>
      <w:tr w:rsidR="00CA6F3D" w:rsidRPr="00C0495C" w14:paraId="4D19B0EC" w14:textId="77777777" w:rsidTr="00A81241">
        <w:trPr>
          <w:trHeight w:val="170"/>
        </w:trPr>
        <w:tc>
          <w:tcPr>
            <w:tcW w:w="4215" w:type="dxa"/>
          </w:tcPr>
          <w:p w14:paraId="6D010BE3" w14:textId="77777777" w:rsidR="00CA6F3D" w:rsidRPr="00E72F15" w:rsidRDefault="00CA6F3D" w:rsidP="00750541">
            <w:pPr>
              <w:pStyle w:val="ARfintablebody8pt"/>
              <w:rPr>
                <w:szCs w:val="18"/>
                <w:highlight w:val="yellow"/>
              </w:rPr>
            </w:pPr>
            <w:r w:rsidRPr="00EF749C">
              <w:t>Depreciation and amortisation</w:t>
            </w:r>
          </w:p>
        </w:tc>
        <w:tc>
          <w:tcPr>
            <w:tcW w:w="1331" w:type="dxa"/>
            <w:noWrap/>
          </w:tcPr>
          <w:p w14:paraId="5C31F2A8" w14:textId="77777777" w:rsidR="00CA6F3D" w:rsidRPr="0014502D" w:rsidRDefault="00CA6F3D" w:rsidP="00750541">
            <w:pPr>
              <w:pStyle w:val="ARfintablebodyright8pt"/>
            </w:pPr>
            <w:r w:rsidRPr="009807F8">
              <w:t>19.3</w:t>
            </w:r>
          </w:p>
        </w:tc>
        <w:tc>
          <w:tcPr>
            <w:tcW w:w="1330" w:type="dxa"/>
            <w:noWrap/>
          </w:tcPr>
          <w:p w14:paraId="03370627" w14:textId="77777777" w:rsidR="00CA6F3D" w:rsidRPr="0014502D" w:rsidRDefault="00CA6F3D" w:rsidP="00750541">
            <w:pPr>
              <w:pStyle w:val="ARfintablebodyright8pt"/>
            </w:pPr>
            <w:r>
              <w:t>–</w:t>
            </w:r>
          </w:p>
        </w:tc>
        <w:tc>
          <w:tcPr>
            <w:tcW w:w="1329" w:type="dxa"/>
            <w:noWrap/>
          </w:tcPr>
          <w:p w14:paraId="70F3C7F4" w14:textId="77777777" w:rsidR="00CA6F3D" w:rsidRPr="0014502D" w:rsidRDefault="00CA6F3D" w:rsidP="00750541">
            <w:pPr>
              <w:pStyle w:val="ARfintablebodyright8pt"/>
            </w:pPr>
            <w:r>
              <w:t>–</w:t>
            </w:r>
          </w:p>
        </w:tc>
        <w:tc>
          <w:tcPr>
            <w:tcW w:w="1330" w:type="dxa"/>
            <w:noWrap/>
          </w:tcPr>
          <w:p w14:paraId="534AC7EA" w14:textId="77777777" w:rsidR="00CA6F3D" w:rsidRPr="0014502D" w:rsidRDefault="00CA6F3D" w:rsidP="00750541">
            <w:pPr>
              <w:pStyle w:val="ARfintablebodyright8pt"/>
            </w:pPr>
            <w:r>
              <w:t>–</w:t>
            </w:r>
          </w:p>
        </w:tc>
        <w:tc>
          <w:tcPr>
            <w:tcW w:w="1329" w:type="dxa"/>
            <w:noWrap/>
          </w:tcPr>
          <w:p w14:paraId="76E4388B" w14:textId="77777777" w:rsidR="00CA6F3D" w:rsidRPr="0014502D" w:rsidRDefault="00CA6F3D" w:rsidP="00750541">
            <w:pPr>
              <w:pStyle w:val="ARfintablebodyright8pt"/>
            </w:pPr>
            <w:r w:rsidRPr="009807F8">
              <w:t>1.7</w:t>
            </w:r>
          </w:p>
        </w:tc>
        <w:tc>
          <w:tcPr>
            <w:tcW w:w="1330" w:type="dxa"/>
            <w:noWrap/>
          </w:tcPr>
          <w:p w14:paraId="2C5A12DA" w14:textId="77777777" w:rsidR="00CA6F3D" w:rsidRPr="0014502D" w:rsidRDefault="00CA6F3D" w:rsidP="00750541">
            <w:pPr>
              <w:pStyle w:val="ARfintablebodyright8pt"/>
            </w:pPr>
            <w:r>
              <w:t>–</w:t>
            </w:r>
          </w:p>
        </w:tc>
        <w:tc>
          <w:tcPr>
            <w:tcW w:w="1329" w:type="dxa"/>
            <w:noWrap/>
          </w:tcPr>
          <w:p w14:paraId="1691ED78" w14:textId="77777777" w:rsidR="00CA6F3D" w:rsidRPr="0014502D" w:rsidRDefault="00CA6F3D" w:rsidP="00750541">
            <w:pPr>
              <w:pStyle w:val="ARfintablebodyright8pt"/>
            </w:pPr>
            <w:r w:rsidRPr="009807F8">
              <w:t>1.3</w:t>
            </w:r>
          </w:p>
        </w:tc>
        <w:tc>
          <w:tcPr>
            <w:tcW w:w="1330" w:type="dxa"/>
            <w:noWrap/>
          </w:tcPr>
          <w:p w14:paraId="774FD7E0" w14:textId="77777777" w:rsidR="00CA6F3D" w:rsidRPr="0014502D" w:rsidRDefault="00CA6F3D" w:rsidP="00750541">
            <w:pPr>
              <w:pStyle w:val="ARfintablebodyright8pt"/>
            </w:pPr>
            <w:r w:rsidRPr="009807F8">
              <w:t>0.3</w:t>
            </w:r>
          </w:p>
        </w:tc>
      </w:tr>
      <w:tr w:rsidR="00CA6F3D" w:rsidRPr="00C0495C" w14:paraId="1F6E4687" w14:textId="77777777" w:rsidTr="00A81241">
        <w:trPr>
          <w:trHeight w:val="170"/>
        </w:trPr>
        <w:tc>
          <w:tcPr>
            <w:tcW w:w="4215" w:type="dxa"/>
          </w:tcPr>
          <w:p w14:paraId="6DA53402" w14:textId="77777777" w:rsidR="00CA6F3D" w:rsidRPr="00E72F15" w:rsidRDefault="00CA6F3D" w:rsidP="00750541">
            <w:pPr>
              <w:pStyle w:val="ARfintablebody8pt"/>
              <w:rPr>
                <w:szCs w:val="18"/>
                <w:highlight w:val="yellow"/>
              </w:rPr>
            </w:pPr>
            <w:r w:rsidRPr="00EF749C">
              <w:t>Interest expense</w:t>
            </w:r>
          </w:p>
        </w:tc>
        <w:tc>
          <w:tcPr>
            <w:tcW w:w="1331" w:type="dxa"/>
            <w:noWrap/>
          </w:tcPr>
          <w:p w14:paraId="75C92E9A" w14:textId="77777777" w:rsidR="00CA6F3D" w:rsidRPr="0014502D" w:rsidRDefault="00CA6F3D" w:rsidP="00750541">
            <w:pPr>
              <w:pStyle w:val="ARfintablebodyright8pt"/>
            </w:pPr>
            <w:r w:rsidRPr="009807F8">
              <w:t>121.6</w:t>
            </w:r>
          </w:p>
        </w:tc>
        <w:tc>
          <w:tcPr>
            <w:tcW w:w="1330" w:type="dxa"/>
            <w:noWrap/>
          </w:tcPr>
          <w:p w14:paraId="420DD024" w14:textId="77777777" w:rsidR="00CA6F3D" w:rsidRPr="0014502D" w:rsidRDefault="00CA6F3D" w:rsidP="00750541">
            <w:pPr>
              <w:pStyle w:val="ARfintablebodyright8pt"/>
            </w:pPr>
            <w:r>
              <w:t>–</w:t>
            </w:r>
          </w:p>
        </w:tc>
        <w:tc>
          <w:tcPr>
            <w:tcW w:w="1329" w:type="dxa"/>
            <w:noWrap/>
          </w:tcPr>
          <w:p w14:paraId="26F6DB35" w14:textId="77777777" w:rsidR="00CA6F3D" w:rsidRPr="0014502D" w:rsidRDefault="00CA6F3D" w:rsidP="00750541">
            <w:pPr>
              <w:pStyle w:val="ARfintablebodyright8pt"/>
            </w:pPr>
            <w:r>
              <w:t>–</w:t>
            </w:r>
          </w:p>
        </w:tc>
        <w:tc>
          <w:tcPr>
            <w:tcW w:w="1330" w:type="dxa"/>
            <w:noWrap/>
          </w:tcPr>
          <w:p w14:paraId="674449D5" w14:textId="77777777" w:rsidR="00CA6F3D" w:rsidRPr="0014502D" w:rsidRDefault="00CA6F3D" w:rsidP="00750541">
            <w:pPr>
              <w:pStyle w:val="ARfintablebodyright8pt"/>
            </w:pPr>
            <w:r>
              <w:t>–</w:t>
            </w:r>
          </w:p>
        </w:tc>
        <w:tc>
          <w:tcPr>
            <w:tcW w:w="1329" w:type="dxa"/>
            <w:noWrap/>
          </w:tcPr>
          <w:p w14:paraId="41D15874" w14:textId="77777777" w:rsidR="00CA6F3D" w:rsidRPr="0014502D" w:rsidRDefault="00CA6F3D" w:rsidP="00750541">
            <w:pPr>
              <w:pStyle w:val="ARfintablebodyright8pt"/>
            </w:pPr>
            <w:r>
              <w:t>–</w:t>
            </w:r>
          </w:p>
        </w:tc>
        <w:tc>
          <w:tcPr>
            <w:tcW w:w="1330" w:type="dxa"/>
            <w:noWrap/>
          </w:tcPr>
          <w:p w14:paraId="173B3F72" w14:textId="77777777" w:rsidR="00CA6F3D" w:rsidRPr="0014502D" w:rsidRDefault="00CA6F3D" w:rsidP="00750541">
            <w:pPr>
              <w:pStyle w:val="ARfintablebodyright8pt"/>
            </w:pPr>
            <w:r>
              <w:t>–</w:t>
            </w:r>
          </w:p>
        </w:tc>
        <w:tc>
          <w:tcPr>
            <w:tcW w:w="1329" w:type="dxa"/>
            <w:noWrap/>
          </w:tcPr>
          <w:p w14:paraId="56FDC211" w14:textId="77777777" w:rsidR="00CA6F3D" w:rsidRPr="0014502D" w:rsidRDefault="00CA6F3D" w:rsidP="00750541">
            <w:pPr>
              <w:pStyle w:val="ARfintablebodyright8pt"/>
            </w:pPr>
            <w:r>
              <w:t>–</w:t>
            </w:r>
          </w:p>
        </w:tc>
        <w:tc>
          <w:tcPr>
            <w:tcW w:w="1330" w:type="dxa"/>
            <w:noWrap/>
          </w:tcPr>
          <w:p w14:paraId="600AF538" w14:textId="77777777" w:rsidR="00CA6F3D" w:rsidRPr="0014502D" w:rsidRDefault="00CA6F3D" w:rsidP="00750541">
            <w:pPr>
              <w:pStyle w:val="ARfintablebodyright8pt"/>
            </w:pPr>
            <w:r>
              <w:t>–</w:t>
            </w:r>
          </w:p>
        </w:tc>
      </w:tr>
      <w:tr w:rsidR="00CA6F3D" w:rsidRPr="00C0495C" w14:paraId="0564E4B8" w14:textId="77777777" w:rsidTr="00A81241">
        <w:trPr>
          <w:trHeight w:val="170"/>
        </w:trPr>
        <w:tc>
          <w:tcPr>
            <w:tcW w:w="4215" w:type="dxa"/>
          </w:tcPr>
          <w:p w14:paraId="64947312" w14:textId="77777777" w:rsidR="00CA6F3D" w:rsidRPr="00E72F15" w:rsidRDefault="00CA6F3D" w:rsidP="00750541">
            <w:pPr>
              <w:pStyle w:val="ARfintablebody8pt"/>
              <w:rPr>
                <w:szCs w:val="18"/>
                <w:highlight w:val="yellow"/>
              </w:rPr>
            </w:pPr>
            <w:r w:rsidRPr="00EF749C">
              <w:t>Maintenance</w:t>
            </w:r>
          </w:p>
        </w:tc>
        <w:tc>
          <w:tcPr>
            <w:tcW w:w="1331" w:type="dxa"/>
            <w:noWrap/>
          </w:tcPr>
          <w:p w14:paraId="2E0F6510" w14:textId="77777777" w:rsidR="00CA6F3D" w:rsidRPr="0014502D" w:rsidRDefault="00CA6F3D" w:rsidP="00750541">
            <w:pPr>
              <w:pStyle w:val="ARfintablebodyright8pt"/>
            </w:pPr>
            <w:r w:rsidRPr="009807F8">
              <w:t>0.4</w:t>
            </w:r>
          </w:p>
        </w:tc>
        <w:tc>
          <w:tcPr>
            <w:tcW w:w="1330" w:type="dxa"/>
            <w:noWrap/>
          </w:tcPr>
          <w:p w14:paraId="1FA4E364" w14:textId="77777777" w:rsidR="00CA6F3D" w:rsidRPr="0014502D" w:rsidRDefault="00CA6F3D" w:rsidP="00750541">
            <w:pPr>
              <w:pStyle w:val="ARfintablebodyright8pt"/>
            </w:pPr>
            <w:r>
              <w:t>–</w:t>
            </w:r>
          </w:p>
        </w:tc>
        <w:tc>
          <w:tcPr>
            <w:tcW w:w="1329" w:type="dxa"/>
            <w:noWrap/>
          </w:tcPr>
          <w:p w14:paraId="13B43F3C" w14:textId="77777777" w:rsidR="00CA6F3D" w:rsidRPr="0014502D" w:rsidRDefault="00CA6F3D" w:rsidP="00750541">
            <w:pPr>
              <w:pStyle w:val="ARfintablebodyright8pt"/>
            </w:pPr>
            <w:r>
              <w:t>–</w:t>
            </w:r>
          </w:p>
        </w:tc>
        <w:tc>
          <w:tcPr>
            <w:tcW w:w="1330" w:type="dxa"/>
            <w:noWrap/>
          </w:tcPr>
          <w:p w14:paraId="04EA945A" w14:textId="77777777" w:rsidR="00CA6F3D" w:rsidRPr="0014502D" w:rsidRDefault="00CA6F3D" w:rsidP="00750541">
            <w:pPr>
              <w:pStyle w:val="ARfintablebodyright8pt"/>
            </w:pPr>
            <w:r>
              <w:t>–</w:t>
            </w:r>
          </w:p>
        </w:tc>
        <w:tc>
          <w:tcPr>
            <w:tcW w:w="1329" w:type="dxa"/>
            <w:noWrap/>
          </w:tcPr>
          <w:p w14:paraId="3649F2F9" w14:textId="77777777" w:rsidR="00CA6F3D" w:rsidRPr="0014502D" w:rsidRDefault="00CA6F3D" w:rsidP="00750541">
            <w:pPr>
              <w:pStyle w:val="ARfintablebodyright8pt"/>
            </w:pPr>
            <w:r>
              <w:t>–</w:t>
            </w:r>
          </w:p>
        </w:tc>
        <w:tc>
          <w:tcPr>
            <w:tcW w:w="1330" w:type="dxa"/>
            <w:noWrap/>
          </w:tcPr>
          <w:p w14:paraId="4DFB0FBA" w14:textId="77777777" w:rsidR="00CA6F3D" w:rsidRPr="0014502D" w:rsidRDefault="00CA6F3D" w:rsidP="00750541">
            <w:pPr>
              <w:pStyle w:val="ARfintablebodyright8pt"/>
            </w:pPr>
            <w:r>
              <w:t>–</w:t>
            </w:r>
          </w:p>
        </w:tc>
        <w:tc>
          <w:tcPr>
            <w:tcW w:w="1329" w:type="dxa"/>
            <w:noWrap/>
          </w:tcPr>
          <w:p w14:paraId="3397212C" w14:textId="77777777" w:rsidR="00CA6F3D" w:rsidRPr="0014502D" w:rsidRDefault="00CA6F3D" w:rsidP="00750541">
            <w:pPr>
              <w:pStyle w:val="ARfintablebodyright8pt"/>
            </w:pPr>
            <w:r>
              <w:t>–</w:t>
            </w:r>
          </w:p>
        </w:tc>
        <w:tc>
          <w:tcPr>
            <w:tcW w:w="1330" w:type="dxa"/>
            <w:noWrap/>
          </w:tcPr>
          <w:p w14:paraId="47E05D37" w14:textId="77777777" w:rsidR="00CA6F3D" w:rsidRPr="0014502D" w:rsidRDefault="00CA6F3D" w:rsidP="00750541">
            <w:pPr>
              <w:pStyle w:val="ARfintablebodyright8pt"/>
            </w:pPr>
            <w:r>
              <w:t>–</w:t>
            </w:r>
          </w:p>
        </w:tc>
      </w:tr>
      <w:tr w:rsidR="00CA6F3D" w:rsidRPr="00C0495C" w14:paraId="6588EB70" w14:textId="77777777" w:rsidTr="00A81241">
        <w:trPr>
          <w:trHeight w:val="170"/>
        </w:trPr>
        <w:tc>
          <w:tcPr>
            <w:tcW w:w="4215" w:type="dxa"/>
          </w:tcPr>
          <w:p w14:paraId="0AA7233D" w14:textId="77777777" w:rsidR="00CA6F3D" w:rsidRPr="00E72F15" w:rsidRDefault="00CA6F3D" w:rsidP="00750541">
            <w:pPr>
              <w:pStyle w:val="ARfintablebody8pt"/>
              <w:rPr>
                <w:szCs w:val="18"/>
                <w:highlight w:val="yellow"/>
              </w:rPr>
            </w:pPr>
            <w:r w:rsidRPr="00EF749C">
              <w:t>Grants and other expense transfers</w:t>
            </w:r>
          </w:p>
        </w:tc>
        <w:tc>
          <w:tcPr>
            <w:tcW w:w="1331" w:type="dxa"/>
            <w:noWrap/>
          </w:tcPr>
          <w:p w14:paraId="48FF9E12" w14:textId="77777777" w:rsidR="00CA6F3D" w:rsidRPr="0014502D" w:rsidRDefault="00CA6F3D" w:rsidP="00750541">
            <w:pPr>
              <w:pStyle w:val="ARfintablebodyright8pt"/>
            </w:pPr>
            <w:r w:rsidRPr="009807F8">
              <w:t>11,561.2</w:t>
            </w:r>
          </w:p>
        </w:tc>
        <w:tc>
          <w:tcPr>
            <w:tcW w:w="1330" w:type="dxa"/>
            <w:noWrap/>
          </w:tcPr>
          <w:p w14:paraId="115FFA40" w14:textId="77777777" w:rsidR="00CA6F3D" w:rsidRPr="0014502D" w:rsidRDefault="00CA6F3D" w:rsidP="00750541">
            <w:pPr>
              <w:pStyle w:val="ARfintablebodyright8pt"/>
            </w:pPr>
            <w:r w:rsidRPr="009807F8">
              <w:t>1,196.6</w:t>
            </w:r>
          </w:p>
        </w:tc>
        <w:tc>
          <w:tcPr>
            <w:tcW w:w="1329" w:type="dxa"/>
            <w:noWrap/>
          </w:tcPr>
          <w:p w14:paraId="2A101755" w14:textId="77777777" w:rsidR="00CA6F3D" w:rsidRPr="0014502D" w:rsidRDefault="00CA6F3D" w:rsidP="00750541">
            <w:pPr>
              <w:pStyle w:val="ARfintablebodyright8pt"/>
            </w:pPr>
            <w:r w:rsidRPr="009807F8">
              <w:t>383.3</w:t>
            </w:r>
          </w:p>
        </w:tc>
        <w:tc>
          <w:tcPr>
            <w:tcW w:w="1330" w:type="dxa"/>
            <w:noWrap/>
          </w:tcPr>
          <w:p w14:paraId="465BE68E" w14:textId="77777777" w:rsidR="00CA6F3D" w:rsidRPr="0014502D" w:rsidRDefault="00CA6F3D" w:rsidP="00750541">
            <w:pPr>
              <w:pStyle w:val="ARfintablebodyright8pt"/>
            </w:pPr>
            <w:r w:rsidRPr="009807F8">
              <w:t>352.8</w:t>
            </w:r>
          </w:p>
        </w:tc>
        <w:tc>
          <w:tcPr>
            <w:tcW w:w="1329" w:type="dxa"/>
            <w:noWrap/>
          </w:tcPr>
          <w:p w14:paraId="4EA8A4C9" w14:textId="77777777" w:rsidR="00CA6F3D" w:rsidRPr="0014502D" w:rsidRDefault="00CA6F3D" w:rsidP="00750541">
            <w:pPr>
              <w:pStyle w:val="ARfintablebodyright8pt"/>
            </w:pPr>
            <w:r w:rsidRPr="009807F8">
              <w:t>332.6</w:t>
            </w:r>
          </w:p>
        </w:tc>
        <w:tc>
          <w:tcPr>
            <w:tcW w:w="1330" w:type="dxa"/>
            <w:noWrap/>
          </w:tcPr>
          <w:p w14:paraId="36C68CA2" w14:textId="77777777" w:rsidR="00CA6F3D" w:rsidRPr="0014502D" w:rsidRDefault="00CA6F3D" w:rsidP="00750541">
            <w:pPr>
              <w:pStyle w:val="ARfintablebodyright8pt"/>
            </w:pPr>
            <w:r w:rsidRPr="009807F8">
              <w:t>148.8</w:t>
            </w:r>
          </w:p>
        </w:tc>
        <w:tc>
          <w:tcPr>
            <w:tcW w:w="1329" w:type="dxa"/>
            <w:noWrap/>
          </w:tcPr>
          <w:p w14:paraId="7A0E05FA" w14:textId="77777777" w:rsidR="00CA6F3D" w:rsidRPr="0014502D" w:rsidRDefault="00CA6F3D" w:rsidP="00750541">
            <w:pPr>
              <w:pStyle w:val="ARfintablebodyright8pt"/>
            </w:pPr>
            <w:r w:rsidRPr="009807F8">
              <w:t>1,228.6</w:t>
            </w:r>
          </w:p>
        </w:tc>
        <w:tc>
          <w:tcPr>
            <w:tcW w:w="1330" w:type="dxa"/>
            <w:noWrap/>
          </w:tcPr>
          <w:p w14:paraId="070853F1" w14:textId="77777777" w:rsidR="00CA6F3D" w:rsidRPr="0014502D" w:rsidRDefault="00CA6F3D" w:rsidP="00750541">
            <w:pPr>
              <w:pStyle w:val="ARfintablebodyright8pt"/>
            </w:pPr>
            <w:r w:rsidRPr="009807F8">
              <w:t>366.1</w:t>
            </w:r>
          </w:p>
        </w:tc>
      </w:tr>
      <w:tr w:rsidR="00CA6F3D" w:rsidRPr="00C0495C" w14:paraId="5FBC5BF3" w14:textId="77777777" w:rsidTr="00F25837">
        <w:trPr>
          <w:trHeight w:val="170"/>
        </w:trPr>
        <w:tc>
          <w:tcPr>
            <w:tcW w:w="4215" w:type="dxa"/>
            <w:tcBorders>
              <w:bottom w:val="single" w:sz="4" w:space="0" w:color="989A9C" w:themeColor="accent5"/>
            </w:tcBorders>
          </w:tcPr>
          <w:p w14:paraId="50BD0BF1" w14:textId="77777777" w:rsidR="00CA6F3D" w:rsidRPr="00E72F15" w:rsidRDefault="00CA6F3D" w:rsidP="00750541">
            <w:pPr>
              <w:pStyle w:val="ARfintablebody8pt"/>
              <w:rPr>
                <w:szCs w:val="18"/>
                <w:highlight w:val="yellow"/>
              </w:rPr>
            </w:pPr>
            <w:r w:rsidRPr="00EF749C">
              <w:t>Fair value of assets provided free of charge or for nominal consideration</w:t>
            </w:r>
          </w:p>
        </w:tc>
        <w:tc>
          <w:tcPr>
            <w:tcW w:w="1331" w:type="dxa"/>
            <w:tcBorders>
              <w:bottom w:val="single" w:sz="4" w:space="0" w:color="989A9C" w:themeColor="accent5"/>
            </w:tcBorders>
            <w:noWrap/>
          </w:tcPr>
          <w:p w14:paraId="7F7FF7BC" w14:textId="77777777" w:rsidR="00CA6F3D" w:rsidRPr="0014502D" w:rsidRDefault="00CA6F3D" w:rsidP="00750541">
            <w:pPr>
              <w:pStyle w:val="ARfintablebodyright8pt"/>
            </w:pPr>
            <w:r w:rsidRPr="009807F8">
              <w:t>15.3</w:t>
            </w:r>
          </w:p>
        </w:tc>
        <w:tc>
          <w:tcPr>
            <w:tcW w:w="1330" w:type="dxa"/>
            <w:tcBorders>
              <w:bottom w:val="single" w:sz="4" w:space="0" w:color="989A9C" w:themeColor="accent5"/>
            </w:tcBorders>
            <w:noWrap/>
          </w:tcPr>
          <w:p w14:paraId="6B4FE9AB" w14:textId="77777777" w:rsidR="00CA6F3D" w:rsidRPr="0014502D" w:rsidRDefault="00CA6F3D" w:rsidP="00750541">
            <w:pPr>
              <w:pStyle w:val="ARfintablebodyright8pt"/>
            </w:pPr>
            <w:r>
              <w:t>–</w:t>
            </w:r>
          </w:p>
        </w:tc>
        <w:tc>
          <w:tcPr>
            <w:tcW w:w="1329" w:type="dxa"/>
            <w:tcBorders>
              <w:bottom w:val="single" w:sz="4" w:space="0" w:color="989A9C" w:themeColor="accent5"/>
            </w:tcBorders>
            <w:noWrap/>
          </w:tcPr>
          <w:p w14:paraId="73C4476B" w14:textId="77777777" w:rsidR="00CA6F3D" w:rsidRPr="0014502D" w:rsidRDefault="00CA6F3D" w:rsidP="00750541">
            <w:pPr>
              <w:pStyle w:val="ARfintablebodyright8pt"/>
            </w:pPr>
            <w:r>
              <w:t>–</w:t>
            </w:r>
          </w:p>
        </w:tc>
        <w:tc>
          <w:tcPr>
            <w:tcW w:w="1330" w:type="dxa"/>
            <w:tcBorders>
              <w:bottom w:val="single" w:sz="4" w:space="0" w:color="989A9C" w:themeColor="accent5"/>
            </w:tcBorders>
            <w:noWrap/>
          </w:tcPr>
          <w:p w14:paraId="4BF4CF47" w14:textId="77777777" w:rsidR="00CA6F3D" w:rsidRPr="0014502D" w:rsidRDefault="00CA6F3D" w:rsidP="00750541">
            <w:pPr>
              <w:pStyle w:val="ARfintablebodyright8pt"/>
            </w:pPr>
            <w:r>
              <w:t>–</w:t>
            </w:r>
          </w:p>
        </w:tc>
        <w:tc>
          <w:tcPr>
            <w:tcW w:w="1329" w:type="dxa"/>
            <w:tcBorders>
              <w:bottom w:val="single" w:sz="4" w:space="0" w:color="989A9C" w:themeColor="accent5"/>
            </w:tcBorders>
            <w:noWrap/>
          </w:tcPr>
          <w:p w14:paraId="09C0B6EE" w14:textId="77777777" w:rsidR="00CA6F3D" w:rsidRPr="0014502D" w:rsidRDefault="00CA6F3D" w:rsidP="00750541">
            <w:pPr>
              <w:pStyle w:val="ARfintablebodyright8pt"/>
            </w:pPr>
            <w:r>
              <w:t>–</w:t>
            </w:r>
          </w:p>
        </w:tc>
        <w:tc>
          <w:tcPr>
            <w:tcW w:w="1330" w:type="dxa"/>
            <w:tcBorders>
              <w:bottom w:val="single" w:sz="4" w:space="0" w:color="989A9C" w:themeColor="accent5"/>
            </w:tcBorders>
            <w:noWrap/>
          </w:tcPr>
          <w:p w14:paraId="41367DA9" w14:textId="77777777" w:rsidR="00CA6F3D" w:rsidRPr="0014502D" w:rsidRDefault="00CA6F3D" w:rsidP="00750541">
            <w:pPr>
              <w:pStyle w:val="ARfintablebodyright8pt"/>
            </w:pPr>
            <w:r>
              <w:t>–</w:t>
            </w:r>
          </w:p>
        </w:tc>
        <w:tc>
          <w:tcPr>
            <w:tcW w:w="1329" w:type="dxa"/>
            <w:tcBorders>
              <w:bottom w:val="single" w:sz="4" w:space="0" w:color="989A9C" w:themeColor="accent5"/>
            </w:tcBorders>
            <w:noWrap/>
          </w:tcPr>
          <w:p w14:paraId="627F94E2" w14:textId="77777777" w:rsidR="00CA6F3D" w:rsidRPr="0014502D" w:rsidRDefault="00CA6F3D" w:rsidP="00750541">
            <w:pPr>
              <w:pStyle w:val="ARfintablebodyright8pt"/>
            </w:pPr>
            <w:r>
              <w:t>–</w:t>
            </w:r>
          </w:p>
        </w:tc>
        <w:tc>
          <w:tcPr>
            <w:tcW w:w="1330" w:type="dxa"/>
            <w:tcBorders>
              <w:bottom w:val="single" w:sz="4" w:space="0" w:color="989A9C" w:themeColor="accent5"/>
            </w:tcBorders>
            <w:noWrap/>
          </w:tcPr>
          <w:p w14:paraId="537F8FCC" w14:textId="77777777" w:rsidR="00CA6F3D" w:rsidRPr="0014502D" w:rsidRDefault="00CA6F3D" w:rsidP="00750541">
            <w:pPr>
              <w:pStyle w:val="ARfintablebodyright8pt"/>
            </w:pPr>
            <w:r>
              <w:t>–</w:t>
            </w:r>
          </w:p>
        </w:tc>
      </w:tr>
      <w:tr w:rsidR="00CA6F3D" w:rsidRPr="00C0495C" w14:paraId="1F6053F8" w14:textId="77777777" w:rsidTr="00F25837">
        <w:trPr>
          <w:trHeight w:val="170"/>
        </w:trPr>
        <w:tc>
          <w:tcPr>
            <w:tcW w:w="4215" w:type="dxa"/>
            <w:tcBorders>
              <w:top w:val="single" w:sz="4" w:space="0" w:color="989A9C" w:themeColor="accent5"/>
              <w:bottom w:val="single" w:sz="4" w:space="0" w:color="auto"/>
            </w:tcBorders>
          </w:tcPr>
          <w:p w14:paraId="5820671F" w14:textId="77777777" w:rsidR="00CA6F3D" w:rsidRPr="00E72F15" w:rsidRDefault="00CA6F3D" w:rsidP="00750541">
            <w:pPr>
              <w:pStyle w:val="ARfintablebody8pt"/>
              <w:rPr>
                <w:szCs w:val="18"/>
                <w:highlight w:val="yellow"/>
              </w:rPr>
            </w:pPr>
            <w:r w:rsidRPr="00EF749C">
              <w:t>Other operating expenses</w:t>
            </w:r>
          </w:p>
        </w:tc>
        <w:tc>
          <w:tcPr>
            <w:tcW w:w="1331" w:type="dxa"/>
            <w:tcBorders>
              <w:top w:val="single" w:sz="4" w:space="0" w:color="989A9C" w:themeColor="accent5"/>
              <w:bottom w:val="single" w:sz="4" w:space="0" w:color="auto"/>
            </w:tcBorders>
            <w:noWrap/>
          </w:tcPr>
          <w:p w14:paraId="6E20F50A" w14:textId="77777777" w:rsidR="00CA6F3D" w:rsidRPr="0014502D" w:rsidRDefault="00CA6F3D" w:rsidP="00750541">
            <w:pPr>
              <w:pStyle w:val="ARfintablebodyright8pt"/>
            </w:pPr>
            <w:r w:rsidRPr="009807F8">
              <w:t>436.2</w:t>
            </w:r>
          </w:p>
        </w:tc>
        <w:tc>
          <w:tcPr>
            <w:tcW w:w="1330" w:type="dxa"/>
            <w:tcBorders>
              <w:top w:val="single" w:sz="4" w:space="0" w:color="989A9C" w:themeColor="accent5"/>
              <w:bottom w:val="single" w:sz="4" w:space="0" w:color="auto"/>
            </w:tcBorders>
            <w:noWrap/>
          </w:tcPr>
          <w:p w14:paraId="0165663D" w14:textId="77777777" w:rsidR="00CA6F3D" w:rsidRPr="0014502D" w:rsidRDefault="00CA6F3D" w:rsidP="00750541">
            <w:pPr>
              <w:pStyle w:val="ARfintablebodyright8pt"/>
            </w:pPr>
            <w:r w:rsidRPr="009807F8">
              <w:t>2.6</w:t>
            </w:r>
          </w:p>
        </w:tc>
        <w:tc>
          <w:tcPr>
            <w:tcW w:w="1329" w:type="dxa"/>
            <w:tcBorders>
              <w:top w:val="single" w:sz="4" w:space="0" w:color="989A9C" w:themeColor="accent5"/>
              <w:bottom w:val="single" w:sz="4" w:space="0" w:color="auto"/>
            </w:tcBorders>
            <w:noWrap/>
          </w:tcPr>
          <w:p w14:paraId="2A0FF154" w14:textId="77777777" w:rsidR="00CA6F3D" w:rsidRPr="0014502D" w:rsidRDefault="00CA6F3D" w:rsidP="00750541">
            <w:pPr>
              <w:pStyle w:val="ARfintablebodyright8pt"/>
            </w:pPr>
            <w:r w:rsidRPr="009807F8">
              <w:t>1.0</w:t>
            </w:r>
          </w:p>
        </w:tc>
        <w:tc>
          <w:tcPr>
            <w:tcW w:w="1330" w:type="dxa"/>
            <w:tcBorders>
              <w:top w:val="single" w:sz="4" w:space="0" w:color="989A9C" w:themeColor="accent5"/>
              <w:bottom w:val="single" w:sz="4" w:space="0" w:color="auto"/>
            </w:tcBorders>
            <w:noWrap/>
          </w:tcPr>
          <w:p w14:paraId="40A9DBB7" w14:textId="77777777" w:rsidR="00CA6F3D" w:rsidRPr="0014502D" w:rsidRDefault="00CA6F3D" w:rsidP="00750541">
            <w:pPr>
              <w:pStyle w:val="ARfintablebodyright8pt"/>
            </w:pPr>
            <w:r w:rsidRPr="009807F8">
              <w:t>2.1</w:t>
            </w:r>
          </w:p>
        </w:tc>
        <w:tc>
          <w:tcPr>
            <w:tcW w:w="1329" w:type="dxa"/>
            <w:tcBorders>
              <w:top w:val="single" w:sz="4" w:space="0" w:color="989A9C" w:themeColor="accent5"/>
              <w:bottom w:val="single" w:sz="4" w:space="0" w:color="auto"/>
            </w:tcBorders>
            <w:noWrap/>
          </w:tcPr>
          <w:p w14:paraId="4F5EC34C" w14:textId="77777777" w:rsidR="00CA6F3D" w:rsidRPr="0014502D" w:rsidRDefault="00CA6F3D" w:rsidP="00750541">
            <w:pPr>
              <w:pStyle w:val="ARfintablebodyright8pt"/>
            </w:pPr>
            <w:r w:rsidRPr="009807F8">
              <w:t>23.3</w:t>
            </w:r>
          </w:p>
        </w:tc>
        <w:tc>
          <w:tcPr>
            <w:tcW w:w="1330" w:type="dxa"/>
            <w:tcBorders>
              <w:top w:val="single" w:sz="4" w:space="0" w:color="989A9C" w:themeColor="accent5"/>
              <w:bottom w:val="single" w:sz="4" w:space="0" w:color="auto"/>
            </w:tcBorders>
            <w:noWrap/>
          </w:tcPr>
          <w:p w14:paraId="01772B9B" w14:textId="77777777" w:rsidR="00CA6F3D" w:rsidRPr="0014502D" w:rsidRDefault="00CA6F3D" w:rsidP="00750541">
            <w:pPr>
              <w:pStyle w:val="ARfintablebodyright8pt"/>
            </w:pPr>
            <w:r w:rsidRPr="009807F8">
              <w:t>1.3</w:t>
            </w:r>
          </w:p>
        </w:tc>
        <w:tc>
          <w:tcPr>
            <w:tcW w:w="1329" w:type="dxa"/>
            <w:tcBorders>
              <w:top w:val="single" w:sz="4" w:space="0" w:color="989A9C" w:themeColor="accent5"/>
              <w:bottom w:val="single" w:sz="4" w:space="0" w:color="auto"/>
            </w:tcBorders>
            <w:noWrap/>
          </w:tcPr>
          <w:p w14:paraId="53D0897D" w14:textId="77777777" w:rsidR="00CA6F3D" w:rsidRPr="0014502D" w:rsidRDefault="00CA6F3D" w:rsidP="00750541">
            <w:pPr>
              <w:pStyle w:val="ARfintablebodyright8pt"/>
            </w:pPr>
            <w:r w:rsidRPr="009807F8">
              <w:t>1.8</w:t>
            </w:r>
          </w:p>
        </w:tc>
        <w:tc>
          <w:tcPr>
            <w:tcW w:w="1330" w:type="dxa"/>
            <w:tcBorders>
              <w:top w:val="single" w:sz="4" w:space="0" w:color="989A9C" w:themeColor="accent5"/>
              <w:bottom w:val="single" w:sz="4" w:space="0" w:color="auto"/>
            </w:tcBorders>
            <w:noWrap/>
          </w:tcPr>
          <w:p w14:paraId="02375263" w14:textId="77777777" w:rsidR="00CA6F3D" w:rsidRPr="0014502D" w:rsidRDefault="00CA6F3D" w:rsidP="00750541">
            <w:pPr>
              <w:pStyle w:val="ARfintablebodyright8pt"/>
            </w:pPr>
            <w:r w:rsidRPr="009807F8">
              <w:t>13.2</w:t>
            </w:r>
          </w:p>
        </w:tc>
      </w:tr>
      <w:tr w:rsidR="00CA6F3D" w:rsidRPr="00C0495C" w14:paraId="498D1A5D" w14:textId="77777777" w:rsidTr="00F25837">
        <w:trPr>
          <w:trHeight w:val="170"/>
        </w:trPr>
        <w:tc>
          <w:tcPr>
            <w:tcW w:w="4215" w:type="dxa"/>
            <w:tcBorders>
              <w:top w:val="single" w:sz="4" w:space="0" w:color="auto"/>
              <w:bottom w:val="single" w:sz="4" w:space="0" w:color="auto"/>
            </w:tcBorders>
          </w:tcPr>
          <w:p w14:paraId="4D8206D2" w14:textId="77777777" w:rsidR="00CA6F3D" w:rsidRPr="004F53AC" w:rsidRDefault="00CA6F3D" w:rsidP="00F25837">
            <w:pPr>
              <w:pStyle w:val="ARfintablebodybold8pt"/>
              <w:rPr>
                <w:highlight w:val="yellow"/>
              </w:rPr>
            </w:pPr>
            <w:r w:rsidRPr="004F53AC">
              <w:t>Total expenses from transactions</w:t>
            </w:r>
          </w:p>
        </w:tc>
        <w:tc>
          <w:tcPr>
            <w:tcW w:w="1331" w:type="dxa"/>
            <w:tcBorders>
              <w:top w:val="single" w:sz="4" w:space="0" w:color="auto"/>
              <w:bottom w:val="single" w:sz="4" w:space="0" w:color="auto"/>
            </w:tcBorders>
            <w:noWrap/>
          </w:tcPr>
          <w:p w14:paraId="104C79D6" w14:textId="77777777" w:rsidR="00CA6F3D" w:rsidRPr="006E01ED" w:rsidRDefault="00CA6F3D" w:rsidP="00750541">
            <w:pPr>
              <w:pStyle w:val="ARfintablebodyright8pt"/>
              <w:rPr>
                <w:b/>
                <w:bCs/>
              </w:rPr>
            </w:pPr>
            <w:r w:rsidRPr="006E01ED">
              <w:rPr>
                <w:b/>
                <w:bCs/>
              </w:rPr>
              <w:t>12,392.5</w:t>
            </w:r>
          </w:p>
        </w:tc>
        <w:tc>
          <w:tcPr>
            <w:tcW w:w="1330" w:type="dxa"/>
            <w:tcBorders>
              <w:top w:val="single" w:sz="4" w:space="0" w:color="auto"/>
              <w:bottom w:val="single" w:sz="4" w:space="0" w:color="auto"/>
            </w:tcBorders>
            <w:noWrap/>
          </w:tcPr>
          <w:p w14:paraId="60EACE86" w14:textId="77777777" w:rsidR="00CA6F3D" w:rsidRPr="006E01ED" w:rsidRDefault="00CA6F3D" w:rsidP="00750541">
            <w:pPr>
              <w:pStyle w:val="ARfintablebodyright8pt"/>
              <w:rPr>
                <w:b/>
                <w:bCs/>
              </w:rPr>
            </w:pPr>
            <w:r w:rsidRPr="006E01ED">
              <w:rPr>
                <w:b/>
                <w:bCs/>
              </w:rPr>
              <w:t>1,203.2</w:t>
            </w:r>
          </w:p>
        </w:tc>
        <w:tc>
          <w:tcPr>
            <w:tcW w:w="1329" w:type="dxa"/>
            <w:tcBorders>
              <w:top w:val="single" w:sz="4" w:space="0" w:color="auto"/>
              <w:bottom w:val="single" w:sz="4" w:space="0" w:color="auto"/>
            </w:tcBorders>
            <w:noWrap/>
          </w:tcPr>
          <w:p w14:paraId="2B01C4F8" w14:textId="77777777" w:rsidR="00CA6F3D" w:rsidRPr="006E01ED" w:rsidRDefault="00CA6F3D" w:rsidP="00750541">
            <w:pPr>
              <w:pStyle w:val="ARfintablebodyright8pt"/>
              <w:rPr>
                <w:b/>
                <w:bCs/>
              </w:rPr>
            </w:pPr>
            <w:r w:rsidRPr="006E01ED">
              <w:rPr>
                <w:b/>
                <w:bCs/>
              </w:rPr>
              <w:t>385.8</w:t>
            </w:r>
          </w:p>
        </w:tc>
        <w:tc>
          <w:tcPr>
            <w:tcW w:w="1330" w:type="dxa"/>
            <w:tcBorders>
              <w:top w:val="single" w:sz="4" w:space="0" w:color="auto"/>
              <w:bottom w:val="single" w:sz="4" w:space="0" w:color="auto"/>
            </w:tcBorders>
            <w:noWrap/>
          </w:tcPr>
          <w:p w14:paraId="7DEE3335" w14:textId="77777777" w:rsidR="00CA6F3D" w:rsidRPr="006E01ED" w:rsidRDefault="00CA6F3D" w:rsidP="00750541">
            <w:pPr>
              <w:pStyle w:val="ARfintablebodyright8pt"/>
              <w:rPr>
                <w:b/>
                <w:bCs/>
              </w:rPr>
            </w:pPr>
            <w:r w:rsidRPr="006E01ED">
              <w:rPr>
                <w:b/>
                <w:bCs/>
              </w:rPr>
              <w:t>361.4</w:t>
            </w:r>
          </w:p>
        </w:tc>
        <w:tc>
          <w:tcPr>
            <w:tcW w:w="1329" w:type="dxa"/>
            <w:tcBorders>
              <w:top w:val="single" w:sz="4" w:space="0" w:color="auto"/>
              <w:bottom w:val="single" w:sz="4" w:space="0" w:color="auto"/>
            </w:tcBorders>
            <w:noWrap/>
          </w:tcPr>
          <w:p w14:paraId="362F85A5" w14:textId="77777777" w:rsidR="00CA6F3D" w:rsidRPr="006E01ED" w:rsidRDefault="00CA6F3D" w:rsidP="00750541">
            <w:pPr>
              <w:pStyle w:val="ARfintablebodyright8pt"/>
              <w:rPr>
                <w:b/>
                <w:bCs/>
              </w:rPr>
            </w:pPr>
            <w:r w:rsidRPr="006E01ED">
              <w:rPr>
                <w:b/>
                <w:bCs/>
              </w:rPr>
              <w:t>370.5</w:t>
            </w:r>
          </w:p>
        </w:tc>
        <w:tc>
          <w:tcPr>
            <w:tcW w:w="1330" w:type="dxa"/>
            <w:tcBorders>
              <w:top w:val="single" w:sz="4" w:space="0" w:color="auto"/>
              <w:bottom w:val="single" w:sz="4" w:space="0" w:color="auto"/>
            </w:tcBorders>
            <w:noWrap/>
          </w:tcPr>
          <w:p w14:paraId="5826DB7D" w14:textId="77777777" w:rsidR="00CA6F3D" w:rsidRPr="006E01ED" w:rsidRDefault="00CA6F3D" w:rsidP="00750541">
            <w:pPr>
              <w:pStyle w:val="ARfintablebodyright8pt"/>
              <w:rPr>
                <w:b/>
                <w:bCs/>
              </w:rPr>
            </w:pPr>
            <w:r w:rsidRPr="006E01ED">
              <w:rPr>
                <w:b/>
                <w:bCs/>
              </w:rPr>
              <w:t>152.2</w:t>
            </w:r>
          </w:p>
        </w:tc>
        <w:tc>
          <w:tcPr>
            <w:tcW w:w="1329" w:type="dxa"/>
            <w:tcBorders>
              <w:top w:val="single" w:sz="4" w:space="0" w:color="auto"/>
              <w:bottom w:val="single" w:sz="4" w:space="0" w:color="auto"/>
            </w:tcBorders>
            <w:noWrap/>
          </w:tcPr>
          <w:p w14:paraId="65BF2E5D" w14:textId="77777777" w:rsidR="00CA6F3D" w:rsidRPr="006E01ED" w:rsidRDefault="00CA6F3D" w:rsidP="00750541">
            <w:pPr>
              <w:pStyle w:val="ARfintablebodyright8pt"/>
              <w:rPr>
                <w:b/>
                <w:bCs/>
              </w:rPr>
            </w:pPr>
            <w:r w:rsidRPr="006E01ED">
              <w:rPr>
                <w:b/>
                <w:bCs/>
              </w:rPr>
              <w:t>1,236.6</w:t>
            </w:r>
          </w:p>
        </w:tc>
        <w:tc>
          <w:tcPr>
            <w:tcW w:w="1330" w:type="dxa"/>
            <w:tcBorders>
              <w:top w:val="single" w:sz="4" w:space="0" w:color="auto"/>
              <w:bottom w:val="single" w:sz="4" w:space="0" w:color="auto"/>
            </w:tcBorders>
            <w:noWrap/>
          </w:tcPr>
          <w:p w14:paraId="72628B76" w14:textId="77777777" w:rsidR="00CA6F3D" w:rsidRPr="006E01ED" w:rsidRDefault="00CA6F3D" w:rsidP="00750541">
            <w:pPr>
              <w:pStyle w:val="ARfintablebodyright8pt"/>
              <w:rPr>
                <w:b/>
                <w:bCs/>
              </w:rPr>
            </w:pPr>
            <w:r w:rsidRPr="006E01ED">
              <w:rPr>
                <w:b/>
                <w:bCs/>
              </w:rPr>
              <w:t>393.0</w:t>
            </w:r>
          </w:p>
        </w:tc>
      </w:tr>
      <w:tr w:rsidR="00CA6F3D" w:rsidRPr="00C0495C" w14:paraId="7D35D5AD" w14:textId="77777777" w:rsidTr="00F25837">
        <w:trPr>
          <w:trHeight w:val="170"/>
        </w:trPr>
        <w:tc>
          <w:tcPr>
            <w:tcW w:w="4215" w:type="dxa"/>
            <w:tcBorders>
              <w:top w:val="single" w:sz="4" w:space="0" w:color="auto"/>
              <w:bottom w:val="single" w:sz="4" w:space="0" w:color="auto"/>
            </w:tcBorders>
          </w:tcPr>
          <w:p w14:paraId="45393C39" w14:textId="77777777" w:rsidR="00CA6F3D" w:rsidRPr="004F53AC" w:rsidRDefault="00CA6F3D" w:rsidP="00F25837">
            <w:pPr>
              <w:pStyle w:val="ARfintablebodybold8pt"/>
              <w:rPr>
                <w:highlight w:val="yellow"/>
              </w:rPr>
            </w:pPr>
            <w:r w:rsidRPr="004F53AC">
              <w:t>Net result from transactions (net operating balance)</w:t>
            </w:r>
          </w:p>
        </w:tc>
        <w:tc>
          <w:tcPr>
            <w:tcW w:w="1331" w:type="dxa"/>
            <w:tcBorders>
              <w:top w:val="single" w:sz="4" w:space="0" w:color="auto"/>
              <w:bottom w:val="single" w:sz="4" w:space="0" w:color="auto"/>
            </w:tcBorders>
            <w:noWrap/>
          </w:tcPr>
          <w:p w14:paraId="3FC839C3" w14:textId="77777777" w:rsidR="00CA6F3D" w:rsidRPr="006E01ED" w:rsidRDefault="00CA6F3D" w:rsidP="00750541">
            <w:pPr>
              <w:pStyle w:val="ARfintablebodyright8pt"/>
              <w:rPr>
                <w:b/>
                <w:bCs/>
              </w:rPr>
            </w:pPr>
            <w:r w:rsidRPr="006E01ED">
              <w:rPr>
                <w:b/>
                <w:bCs/>
              </w:rPr>
              <w:t>189.7</w:t>
            </w:r>
          </w:p>
        </w:tc>
        <w:tc>
          <w:tcPr>
            <w:tcW w:w="1330" w:type="dxa"/>
            <w:tcBorders>
              <w:top w:val="single" w:sz="4" w:space="0" w:color="auto"/>
              <w:bottom w:val="single" w:sz="4" w:space="0" w:color="auto"/>
            </w:tcBorders>
            <w:noWrap/>
          </w:tcPr>
          <w:p w14:paraId="7F5CCC9F" w14:textId="77777777" w:rsidR="00CA6F3D" w:rsidRPr="006E01ED" w:rsidRDefault="00CA6F3D" w:rsidP="00750541">
            <w:pPr>
              <w:pStyle w:val="ARfintablebodyright8pt"/>
              <w:rPr>
                <w:b/>
                <w:bCs/>
              </w:rPr>
            </w:pPr>
            <w:r w:rsidRPr="006E01ED">
              <w:rPr>
                <w:b/>
                <w:bCs/>
              </w:rPr>
              <w:t>106.8</w:t>
            </w:r>
          </w:p>
        </w:tc>
        <w:tc>
          <w:tcPr>
            <w:tcW w:w="1329" w:type="dxa"/>
            <w:tcBorders>
              <w:top w:val="single" w:sz="4" w:space="0" w:color="auto"/>
              <w:bottom w:val="single" w:sz="4" w:space="0" w:color="auto"/>
            </w:tcBorders>
            <w:noWrap/>
          </w:tcPr>
          <w:p w14:paraId="2622E759" w14:textId="77777777" w:rsidR="00CA6F3D" w:rsidRPr="006E01ED" w:rsidRDefault="00CA6F3D" w:rsidP="00750541">
            <w:pPr>
              <w:pStyle w:val="ARfintablebodyright8pt"/>
              <w:rPr>
                <w:b/>
                <w:bCs/>
              </w:rPr>
            </w:pPr>
            <w:r w:rsidRPr="006E01ED">
              <w:rPr>
                <w:b/>
                <w:bCs/>
              </w:rPr>
              <w:t>39.3</w:t>
            </w:r>
          </w:p>
        </w:tc>
        <w:tc>
          <w:tcPr>
            <w:tcW w:w="1330" w:type="dxa"/>
            <w:tcBorders>
              <w:top w:val="single" w:sz="4" w:space="0" w:color="auto"/>
              <w:bottom w:val="single" w:sz="4" w:space="0" w:color="auto"/>
            </w:tcBorders>
            <w:noWrap/>
          </w:tcPr>
          <w:p w14:paraId="24121747" w14:textId="77777777" w:rsidR="00CA6F3D" w:rsidRPr="006E01ED" w:rsidRDefault="00CA6F3D" w:rsidP="00750541">
            <w:pPr>
              <w:pStyle w:val="ARfintablebodyright8pt"/>
              <w:rPr>
                <w:b/>
                <w:bCs/>
              </w:rPr>
            </w:pPr>
            <w:r w:rsidRPr="006E01ED">
              <w:rPr>
                <w:b/>
                <w:bCs/>
              </w:rPr>
              <w:t>21.3</w:t>
            </w:r>
          </w:p>
        </w:tc>
        <w:tc>
          <w:tcPr>
            <w:tcW w:w="1329" w:type="dxa"/>
            <w:tcBorders>
              <w:top w:val="single" w:sz="4" w:space="0" w:color="auto"/>
              <w:bottom w:val="single" w:sz="4" w:space="0" w:color="auto"/>
            </w:tcBorders>
            <w:noWrap/>
          </w:tcPr>
          <w:p w14:paraId="6513BF61" w14:textId="77777777" w:rsidR="00CA6F3D" w:rsidRPr="006E01ED" w:rsidRDefault="00CA6F3D" w:rsidP="00750541">
            <w:pPr>
              <w:pStyle w:val="ARfintablebodyright8pt"/>
              <w:rPr>
                <w:b/>
                <w:bCs/>
              </w:rPr>
            </w:pPr>
            <w:r w:rsidRPr="006E01ED">
              <w:rPr>
                <w:b/>
                <w:bCs/>
              </w:rPr>
              <w:t>17.3</w:t>
            </w:r>
          </w:p>
        </w:tc>
        <w:tc>
          <w:tcPr>
            <w:tcW w:w="1330" w:type="dxa"/>
            <w:tcBorders>
              <w:top w:val="single" w:sz="4" w:space="0" w:color="auto"/>
              <w:bottom w:val="single" w:sz="4" w:space="0" w:color="auto"/>
            </w:tcBorders>
            <w:noWrap/>
          </w:tcPr>
          <w:p w14:paraId="41A1DC1B" w14:textId="77777777" w:rsidR="00CA6F3D" w:rsidRPr="006E01ED" w:rsidRDefault="00CA6F3D" w:rsidP="00750541">
            <w:pPr>
              <w:pStyle w:val="ARfintablebodyright8pt"/>
              <w:rPr>
                <w:b/>
                <w:bCs/>
              </w:rPr>
            </w:pPr>
            <w:r w:rsidRPr="006E01ED">
              <w:rPr>
                <w:b/>
                <w:bCs/>
              </w:rPr>
              <w:t>29.3</w:t>
            </w:r>
          </w:p>
        </w:tc>
        <w:tc>
          <w:tcPr>
            <w:tcW w:w="1329" w:type="dxa"/>
            <w:tcBorders>
              <w:top w:val="single" w:sz="4" w:space="0" w:color="auto"/>
              <w:bottom w:val="single" w:sz="4" w:space="0" w:color="auto"/>
            </w:tcBorders>
            <w:noWrap/>
          </w:tcPr>
          <w:p w14:paraId="7985D8EA" w14:textId="77777777" w:rsidR="00CA6F3D" w:rsidRPr="006E01ED" w:rsidRDefault="00CA6F3D" w:rsidP="00750541">
            <w:pPr>
              <w:pStyle w:val="ARfintablebodyright8pt"/>
              <w:rPr>
                <w:b/>
                <w:bCs/>
              </w:rPr>
            </w:pPr>
            <w:r w:rsidRPr="006E01ED">
              <w:rPr>
                <w:b/>
                <w:bCs/>
              </w:rPr>
              <w:t>77.0</w:t>
            </w:r>
          </w:p>
        </w:tc>
        <w:tc>
          <w:tcPr>
            <w:tcW w:w="1330" w:type="dxa"/>
            <w:tcBorders>
              <w:top w:val="single" w:sz="4" w:space="0" w:color="auto"/>
              <w:bottom w:val="single" w:sz="4" w:space="0" w:color="auto"/>
            </w:tcBorders>
            <w:noWrap/>
          </w:tcPr>
          <w:p w14:paraId="1EDF726F" w14:textId="77777777" w:rsidR="00CA6F3D" w:rsidRPr="006E01ED" w:rsidRDefault="00CA6F3D" w:rsidP="00750541">
            <w:pPr>
              <w:pStyle w:val="ARfintablebodyright8pt"/>
              <w:rPr>
                <w:b/>
                <w:bCs/>
              </w:rPr>
            </w:pPr>
            <w:r w:rsidRPr="006E01ED">
              <w:rPr>
                <w:b/>
                <w:bCs/>
              </w:rPr>
              <w:t>(57.5)</w:t>
            </w:r>
          </w:p>
        </w:tc>
      </w:tr>
      <w:tr w:rsidR="00CA6F3D" w:rsidRPr="00C0495C" w14:paraId="10C1DE50" w14:textId="77777777" w:rsidTr="00F25837">
        <w:trPr>
          <w:trHeight w:val="170"/>
        </w:trPr>
        <w:tc>
          <w:tcPr>
            <w:tcW w:w="4215" w:type="dxa"/>
            <w:tcBorders>
              <w:top w:val="single" w:sz="4" w:space="0" w:color="auto"/>
              <w:bottom w:val="single" w:sz="4" w:space="0" w:color="989A9C" w:themeColor="accent5"/>
            </w:tcBorders>
          </w:tcPr>
          <w:p w14:paraId="15534762" w14:textId="77777777" w:rsidR="00CA6F3D" w:rsidRPr="00E72F15" w:rsidRDefault="00CA6F3D" w:rsidP="00F25837">
            <w:pPr>
              <w:pStyle w:val="ARfintablebodybold8pt"/>
              <w:rPr>
                <w:szCs w:val="18"/>
                <w:highlight w:val="yellow"/>
              </w:rPr>
            </w:pPr>
            <w:r w:rsidRPr="00EF749C">
              <w:t>Other economic flows included in net</w:t>
            </w:r>
            <w:r>
              <w:t> </w:t>
            </w:r>
            <w:r w:rsidRPr="00EF749C">
              <w:t>result</w:t>
            </w:r>
          </w:p>
        </w:tc>
        <w:tc>
          <w:tcPr>
            <w:tcW w:w="1331" w:type="dxa"/>
            <w:tcBorders>
              <w:top w:val="single" w:sz="4" w:space="0" w:color="auto"/>
              <w:bottom w:val="single" w:sz="4" w:space="0" w:color="989A9C" w:themeColor="accent5"/>
            </w:tcBorders>
            <w:noWrap/>
          </w:tcPr>
          <w:p w14:paraId="36E6460E" w14:textId="77777777" w:rsidR="00CA6F3D" w:rsidRPr="00942DA0" w:rsidRDefault="00CA6F3D" w:rsidP="00750541">
            <w:pPr>
              <w:pStyle w:val="ARfintablebodyright8pt"/>
              <w:rPr>
                <w:szCs w:val="18"/>
              </w:rPr>
            </w:pPr>
          </w:p>
        </w:tc>
        <w:tc>
          <w:tcPr>
            <w:tcW w:w="1330" w:type="dxa"/>
            <w:tcBorders>
              <w:top w:val="single" w:sz="4" w:space="0" w:color="auto"/>
              <w:bottom w:val="single" w:sz="4" w:space="0" w:color="989A9C" w:themeColor="accent5"/>
            </w:tcBorders>
            <w:noWrap/>
          </w:tcPr>
          <w:p w14:paraId="3B1A5D8E" w14:textId="77777777" w:rsidR="00CA6F3D" w:rsidRPr="00942DA0" w:rsidRDefault="00CA6F3D" w:rsidP="00750541">
            <w:pPr>
              <w:pStyle w:val="ARfintablebodyright8pt"/>
              <w:rPr>
                <w:szCs w:val="18"/>
              </w:rPr>
            </w:pPr>
          </w:p>
        </w:tc>
        <w:tc>
          <w:tcPr>
            <w:tcW w:w="1329" w:type="dxa"/>
            <w:tcBorders>
              <w:top w:val="single" w:sz="4" w:space="0" w:color="auto"/>
              <w:bottom w:val="single" w:sz="4" w:space="0" w:color="989A9C" w:themeColor="accent5"/>
            </w:tcBorders>
            <w:noWrap/>
          </w:tcPr>
          <w:p w14:paraId="7D83DB96" w14:textId="77777777" w:rsidR="00CA6F3D" w:rsidRPr="00942DA0" w:rsidRDefault="00CA6F3D" w:rsidP="00750541">
            <w:pPr>
              <w:pStyle w:val="ARfintablebodyright8pt"/>
              <w:rPr>
                <w:szCs w:val="18"/>
              </w:rPr>
            </w:pPr>
          </w:p>
        </w:tc>
        <w:tc>
          <w:tcPr>
            <w:tcW w:w="1330" w:type="dxa"/>
            <w:tcBorders>
              <w:top w:val="single" w:sz="4" w:space="0" w:color="auto"/>
              <w:bottom w:val="single" w:sz="4" w:space="0" w:color="989A9C" w:themeColor="accent5"/>
            </w:tcBorders>
            <w:noWrap/>
          </w:tcPr>
          <w:p w14:paraId="468C02E0" w14:textId="77777777" w:rsidR="00CA6F3D" w:rsidRPr="00942DA0" w:rsidRDefault="00CA6F3D" w:rsidP="00750541">
            <w:pPr>
              <w:pStyle w:val="ARfintablebodyright8pt"/>
              <w:rPr>
                <w:szCs w:val="18"/>
              </w:rPr>
            </w:pPr>
          </w:p>
        </w:tc>
        <w:tc>
          <w:tcPr>
            <w:tcW w:w="1329" w:type="dxa"/>
            <w:tcBorders>
              <w:top w:val="single" w:sz="4" w:space="0" w:color="auto"/>
              <w:bottom w:val="single" w:sz="4" w:space="0" w:color="989A9C" w:themeColor="accent5"/>
            </w:tcBorders>
            <w:noWrap/>
          </w:tcPr>
          <w:p w14:paraId="04572F1C" w14:textId="77777777" w:rsidR="00CA6F3D" w:rsidRPr="00942DA0" w:rsidRDefault="00CA6F3D" w:rsidP="00750541">
            <w:pPr>
              <w:pStyle w:val="ARfintablebodyright8pt"/>
              <w:rPr>
                <w:szCs w:val="18"/>
              </w:rPr>
            </w:pPr>
          </w:p>
        </w:tc>
        <w:tc>
          <w:tcPr>
            <w:tcW w:w="1330" w:type="dxa"/>
            <w:tcBorders>
              <w:top w:val="single" w:sz="4" w:space="0" w:color="auto"/>
              <w:bottom w:val="single" w:sz="4" w:space="0" w:color="989A9C" w:themeColor="accent5"/>
            </w:tcBorders>
            <w:noWrap/>
          </w:tcPr>
          <w:p w14:paraId="1FB6EF95" w14:textId="77777777" w:rsidR="00CA6F3D" w:rsidRPr="00942DA0" w:rsidRDefault="00CA6F3D" w:rsidP="00750541">
            <w:pPr>
              <w:pStyle w:val="ARfintablebodyright8pt"/>
              <w:rPr>
                <w:szCs w:val="18"/>
              </w:rPr>
            </w:pPr>
          </w:p>
        </w:tc>
        <w:tc>
          <w:tcPr>
            <w:tcW w:w="1329" w:type="dxa"/>
            <w:tcBorders>
              <w:top w:val="single" w:sz="4" w:space="0" w:color="auto"/>
              <w:bottom w:val="single" w:sz="4" w:space="0" w:color="989A9C" w:themeColor="accent5"/>
            </w:tcBorders>
            <w:noWrap/>
          </w:tcPr>
          <w:p w14:paraId="4811F9A0" w14:textId="77777777" w:rsidR="00CA6F3D" w:rsidRPr="00942DA0" w:rsidRDefault="00CA6F3D" w:rsidP="00750541">
            <w:pPr>
              <w:pStyle w:val="ARfintablebodyright8pt"/>
              <w:rPr>
                <w:szCs w:val="18"/>
              </w:rPr>
            </w:pPr>
          </w:p>
        </w:tc>
        <w:tc>
          <w:tcPr>
            <w:tcW w:w="1330" w:type="dxa"/>
            <w:tcBorders>
              <w:top w:val="single" w:sz="4" w:space="0" w:color="auto"/>
              <w:bottom w:val="single" w:sz="4" w:space="0" w:color="989A9C" w:themeColor="accent5"/>
            </w:tcBorders>
            <w:noWrap/>
          </w:tcPr>
          <w:p w14:paraId="74A24870" w14:textId="77777777" w:rsidR="00CA6F3D" w:rsidRPr="00942DA0" w:rsidRDefault="00CA6F3D" w:rsidP="00750541">
            <w:pPr>
              <w:pStyle w:val="ARfintablebodyright8pt"/>
              <w:rPr>
                <w:szCs w:val="18"/>
              </w:rPr>
            </w:pPr>
          </w:p>
        </w:tc>
      </w:tr>
      <w:tr w:rsidR="00CA6F3D" w:rsidRPr="00C0495C" w14:paraId="17747127" w14:textId="77777777" w:rsidTr="00F25837">
        <w:trPr>
          <w:trHeight w:val="170"/>
        </w:trPr>
        <w:tc>
          <w:tcPr>
            <w:tcW w:w="4215" w:type="dxa"/>
            <w:tcBorders>
              <w:top w:val="single" w:sz="4" w:space="0" w:color="989A9C" w:themeColor="accent5"/>
            </w:tcBorders>
          </w:tcPr>
          <w:p w14:paraId="787A4CA5" w14:textId="77777777" w:rsidR="00CA6F3D" w:rsidRPr="00E72F15" w:rsidRDefault="00CA6F3D" w:rsidP="00750541">
            <w:pPr>
              <w:pStyle w:val="ARfintablebody8pt"/>
              <w:rPr>
                <w:szCs w:val="18"/>
                <w:highlight w:val="yellow"/>
              </w:rPr>
            </w:pPr>
            <w:r w:rsidRPr="00EF749C">
              <w:t>Net gain/(loss) on non-financial assets</w:t>
            </w:r>
          </w:p>
        </w:tc>
        <w:tc>
          <w:tcPr>
            <w:tcW w:w="1331" w:type="dxa"/>
            <w:tcBorders>
              <w:top w:val="single" w:sz="4" w:space="0" w:color="989A9C" w:themeColor="accent5"/>
            </w:tcBorders>
            <w:noWrap/>
          </w:tcPr>
          <w:p w14:paraId="06DB4EE1" w14:textId="77777777" w:rsidR="00CA6F3D" w:rsidRPr="00942DA0" w:rsidRDefault="00CA6F3D" w:rsidP="00750541">
            <w:pPr>
              <w:pStyle w:val="ARfintablebodyright8pt"/>
              <w:rPr>
                <w:szCs w:val="18"/>
              </w:rPr>
            </w:pPr>
            <w:r w:rsidRPr="009807F8">
              <w:t>(102.7)</w:t>
            </w:r>
          </w:p>
        </w:tc>
        <w:tc>
          <w:tcPr>
            <w:tcW w:w="1330" w:type="dxa"/>
            <w:tcBorders>
              <w:top w:val="single" w:sz="4" w:space="0" w:color="989A9C" w:themeColor="accent5"/>
            </w:tcBorders>
            <w:noWrap/>
          </w:tcPr>
          <w:p w14:paraId="266DC7CF" w14:textId="77777777" w:rsidR="00CA6F3D" w:rsidRPr="00942DA0" w:rsidRDefault="00CA6F3D" w:rsidP="00750541">
            <w:pPr>
              <w:pStyle w:val="ARfintablebodyright8pt"/>
              <w:rPr>
                <w:szCs w:val="18"/>
              </w:rPr>
            </w:pPr>
            <w:r>
              <w:t>–</w:t>
            </w:r>
          </w:p>
        </w:tc>
        <w:tc>
          <w:tcPr>
            <w:tcW w:w="1329" w:type="dxa"/>
            <w:tcBorders>
              <w:top w:val="single" w:sz="4" w:space="0" w:color="989A9C" w:themeColor="accent5"/>
            </w:tcBorders>
            <w:noWrap/>
          </w:tcPr>
          <w:p w14:paraId="5C972145" w14:textId="77777777" w:rsidR="00CA6F3D" w:rsidRPr="00942DA0" w:rsidRDefault="00CA6F3D" w:rsidP="00750541">
            <w:pPr>
              <w:pStyle w:val="ARfintablebodyright8pt"/>
              <w:rPr>
                <w:szCs w:val="18"/>
              </w:rPr>
            </w:pPr>
            <w:r>
              <w:t>–</w:t>
            </w:r>
          </w:p>
        </w:tc>
        <w:tc>
          <w:tcPr>
            <w:tcW w:w="1330" w:type="dxa"/>
            <w:tcBorders>
              <w:top w:val="single" w:sz="4" w:space="0" w:color="989A9C" w:themeColor="accent5"/>
            </w:tcBorders>
            <w:noWrap/>
          </w:tcPr>
          <w:p w14:paraId="2CE44270" w14:textId="77777777" w:rsidR="00CA6F3D" w:rsidRPr="00942DA0" w:rsidRDefault="00CA6F3D" w:rsidP="00750541">
            <w:pPr>
              <w:pStyle w:val="ARfintablebodyright8pt"/>
              <w:rPr>
                <w:szCs w:val="18"/>
              </w:rPr>
            </w:pPr>
            <w:r>
              <w:t>–</w:t>
            </w:r>
          </w:p>
        </w:tc>
        <w:tc>
          <w:tcPr>
            <w:tcW w:w="1329" w:type="dxa"/>
            <w:tcBorders>
              <w:top w:val="single" w:sz="4" w:space="0" w:color="989A9C" w:themeColor="accent5"/>
            </w:tcBorders>
            <w:noWrap/>
          </w:tcPr>
          <w:p w14:paraId="4BD58B84" w14:textId="77777777" w:rsidR="00CA6F3D" w:rsidRPr="00942DA0" w:rsidRDefault="00CA6F3D" w:rsidP="00750541">
            <w:pPr>
              <w:pStyle w:val="ARfintablebodyright8pt"/>
              <w:rPr>
                <w:szCs w:val="18"/>
              </w:rPr>
            </w:pPr>
            <w:r w:rsidRPr="009807F8">
              <w:t>0.1</w:t>
            </w:r>
          </w:p>
        </w:tc>
        <w:tc>
          <w:tcPr>
            <w:tcW w:w="1330" w:type="dxa"/>
            <w:tcBorders>
              <w:top w:val="single" w:sz="4" w:space="0" w:color="989A9C" w:themeColor="accent5"/>
            </w:tcBorders>
            <w:noWrap/>
          </w:tcPr>
          <w:p w14:paraId="5A563612" w14:textId="77777777" w:rsidR="00CA6F3D" w:rsidRPr="00942DA0" w:rsidRDefault="00CA6F3D" w:rsidP="00750541">
            <w:pPr>
              <w:pStyle w:val="ARfintablebodyright8pt"/>
              <w:rPr>
                <w:szCs w:val="18"/>
              </w:rPr>
            </w:pPr>
            <w:r>
              <w:t>–</w:t>
            </w:r>
          </w:p>
        </w:tc>
        <w:tc>
          <w:tcPr>
            <w:tcW w:w="1329" w:type="dxa"/>
            <w:tcBorders>
              <w:top w:val="single" w:sz="4" w:space="0" w:color="989A9C" w:themeColor="accent5"/>
            </w:tcBorders>
            <w:noWrap/>
          </w:tcPr>
          <w:p w14:paraId="386538B1" w14:textId="77777777" w:rsidR="00CA6F3D" w:rsidRPr="00942DA0" w:rsidRDefault="00CA6F3D" w:rsidP="00750541">
            <w:pPr>
              <w:pStyle w:val="ARfintablebodyright8pt"/>
              <w:rPr>
                <w:szCs w:val="18"/>
              </w:rPr>
            </w:pPr>
            <w:r>
              <w:t>–</w:t>
            </w:r>
          </w:p>
        </w:tc>
        <w:tc>
          <w:tcPr>
            <w:tcW w:w="1330" w:type="dxa"/>
            <w:tcBorders>
              <w:top w:val="single" w:sz="4" w:space="0" w:color="989A9C" w:themeColor="accent5"/>
            </w:tcBorders>
            <w:noWrap/>
          </w:tcPr>
          <w:p w14:paraId="1E3CA436" w14:textId="77777777" w:rsidR="00CA6F3D" w:rsidRPr="00942DA0" w:rsidRDefault="00CA6F3D" w:rsidP="00750541">
            <w:pPr>
              <w:pStyle w:val="ARfintablebodyright8pt"/>
              <w:rPr>
                <w:szCs w:val="18"/>
              </w:rPr>
            </w:pPr>
            <w:r>
              <w:t>–</w:t>
            </w:r>
          </w:p>
        </w:tc>
      </w:tr>
      <w:tr w:rsidR="00CA6F3D" w:rsidRPr="00C0495C" w14:paraId="7DD17E90" w14:textId="77777777" w:rsidTr="008F370E">
        <w:trPr>
          <w:trHeight w:val="170"/>
        </w:trPr>
        <w:tc>
          <w:tcPr>
            <w:tcW w:w="4215" w:type="dxa"/>
            <w:tcBorders>
              <w:bottom w:val="single" w:sz="4" w:space="0" w:color="989A9C" w:themeColor="accent5"/>
            </w:tcBorders>
          </w:tcPr>
          <w:p w14:paraId="6925AE39" w14:textId="77777777" w:rsidR="00CA6F3D" w:rsidRPr="00E72F15" w:rsidRDefault="00CA6F3D" w:rsidP="00750541">
            <w:pPr>
              <w:pStyle w:val="ARfintablebody8pt"/>
              <w:rPr>
                <w:szCs w:val="18"/>
                <w:highlight w:val="yellow"/>
              </w:rPr>
            </w:pPr>
            <w:r w:rsidRPr="00EF749C">
              <w:t>Net gain/(loss) on financial instruments</w:t>
            </w:r>
          </w:p>
        </w:tc>
        <w:tc>
          <w:tcPr>
            <w:tcW w:w="1331" w:type="dxa"/>
            <w:tcBorders>
              <w:bottom w:val="single" w:sz="4" w:space="0" w:color="989A9C" w:themeColor="accent5"/>
            </w:tcBorders>
            <w:noWrap/>
          </w:tcPr>
          <w:p w14:paraId="65999E5E" w14:textId="77777777" w:rsidR="00CA6F3D" w:rsidRPr="00942DA0" w:rsidRDefault="00CA6F3D" w:rsidP="00750541">
            <w:pPr>
              <w:pStyle w:val="ARfintablebodyright8pt"/>
              <w:rPr>
                <w:szCs w:val="18"/>
              </w:rPr>
            </w:pPr>
            <w:r w:rsidRPr="009807F8">
              <w:t>0.7</w:t>
            </w:r>
          </w:p>
        </w:tc>
        <w:tc>
          <w:tcPr>
            <w:tcW w:w="1330" w:type="dxa"/>
            <w:tcBorders>
              <w:bottom w:val="single" w:sz="4" w:space="0" w:color="989A9C" w:themeColor="accent5"/>
            </w:tcBorders>
            <w:noWrap/>
          </w:tcPr>
          <w:p w14:paraId="515D57EF" w14:textId="77777777" w:rsidR="00CA6F3D" w:rsidRPr="00942DA0" w:rsidRDefault="00CA6F3D" w:rsidP="00750541">
            <w:pPr>
              <w:pStyle w:val="ARfintablebodyright8pt"/>
              <w:rPr>
                <w:szCs w:val="18"/>
              </w:rPr>
            </w:pPr>
            <w:r>
              <w:t>–</w:t>
            </w:r>
          </w:p>
        </w:tc>
        <w:tc>
          <w:tcPr>
            <w:tcW w:w="1329" w:type="dxa"/>
            <w:tcBorders>
              <w:bottom w:val="single" w:sz="4" w:space="0" w:color="989A9C" w:themeColor="accent5"/>
            </w:tcBorders>
            <w:noWrap/>
          </w:tcPr>
          <w:p w14:paraId="05035939" w14:textId="77777777" w:rsidR="00CA6F3D" w:rsidRPr="00942DA0" w:rsidRDefault="00CA6F3D" w:rsidP="00750541">
            <w:pPr>
              <w:pStyle w:val="ARfintablebodyright8pt"/>
              <w:rPr>
                <w:szCs w:val="18"/>
              </w:rPr>
            </w:pPr>
            <w:r>
              <w:t>–</w:t>
            </w:r>
          </w:p>
        </w:tc>
        <w:tc>
          <w:tcPr>
            <w:tcW w:w="1330" w:type="dxa"/>
            <w:tcBorders>
              <w:bottom w:val="single" w:sz="4" w:space="0" w:color="989A9C" w:themeColor="accent5"/>
            </w:tcBorders>
            <w:noWrap/>
          </w:tcPr>
          <w:p w14:paraId="6C829AAC" w14:textId="77777777" w:rsidR="00CA6F3D" w:rsidRPr="00942DA0" w:rsidRDefault="00CA6F3D" w:rsidP="00750541">
            <w:pPr>
              <w:pStyle w:val="ARfintablebodyright8pt"/>
              <w:rPr>
                <w:szCs w:val="18"/>
              </w:rPr>
            </w:pPr>
            <w:r>
              <w:t>–</w:t>
            </w:r>
          </w:p>
        </w:tc>
        <w:tc>
          <w:tcPr>
            <w:tcW w:w="1329" w:type="dxa"/>
            <w:tcBorders>
              <w:bottom w:val="single" w:sz="4" w:space="0" w:color="989A9C" w:themeColor="accent5"/>
            </w:tcBorders>
            <w:noWrap/>
          </w:tcPr>
          <w:p w14:paraId="6974B6D0" w14:textId="77777777" w:rsidR="00CA6F3D" w:rsidRPr="00942DA0" w:rsidRDefault="00CA6F3D" w:rsidP="00750541">
            <w:pPr>
              <w:pStyle w:val="ARfintablebodyright8pt"/>
              <w:rPr>
                <w:szCs w:val="18"/>
              </w:rPr>
            </w:pPr>
            <w:r>
              <w:t>–</w:t>
            </w:r>
          </w:p>
        </w:tc>
        <w:tc>
          <w:tcPr>
            <w:tcW w:w="1330" w:type="dxa"/>
            <w:tcBorders>
              <w:bottom w:val="single" w:sz="4" w:space="0" w:color="989A9C" w:themeColor="accent5"/>
            </w:tcBorders>
            <w:noWrap/>
          </w:tcPr>
          <w:p w14:paraId="3D962CFE" w14:textId="77777777" w:rsidR="00CA6F3D" w:rsidRPr="00942DA0" w:rsidRDefault="00CA6F3D" w:rsidP="00750541">
            <w:pPr>
              <w:pStyle w:val="ARfintablebodyright8pt"/>
              <w:rPr>
                <w:szCs w:val="18"/>
              </w:rPr>
            </w:pPr>
            <w:r>
              <w:t>–</w:t>
            </w:r>
          </w:p>
        </w:tc>
        <w:tc>
          <w:tcPr>
            <w:tcW w:w="1329" w:type="dxa"/>
            <w:tcBorders>
              <w:bottom w:val="single" w:sz="4" w:space="0" w:color="989A9C" w:themeColor="accent5"/>
            </w:tcBorders>
            <w:noWrap/>
          </w:tcPr>
          <w:p w14:paraId="4548E789" w14:textId="77777777" w:rsidR="00CA6F3D" w:rsidRPr="00942DA0" w:rsidRDefault="00CA6F3D" w:rsidP="00750541">
            <w:pPr>
              <w:pStyle w:val="ARfintablebodyright8pt"/>
              <w:rPr>
                <w:szCs w:val="18"/>
              </w:rPr>
            </w:pPr>
            <w:r>
              <w:t>–</w:t>
            </w:r>
          </w:p>
        </w:tc>
        <w:tc>
          <w:tcPr>
            <w:tcW w:w="1330" w:type="dxa"/>
            <w:tcBorders>
              <w:bottom w:val="single" w:sz="4" w:space="0" w:color="989A9C" w:themeColor="accent5"/>
            </w:tcBorders>
            <w:noWrap/>
          </w:tcPr>
          <w:p w14:paraId="18E755C1" w14:textId="77777777" w:rsidR="00CA6F3D" w:rsidRPr="00942DA0" w:rsidRDefault="00CA6F3D" w:rsidP="00750541">
            <w:pPr>
              <w:pStyle w:val="ARfintablebodyright8pt"/>
              <w:rPr>
                <w:szCs w:val="18"/>
              </w:rPr>
            </w:pPr>
            <w:r>
              <w:t>–</w:t>
            </w:r>
          </w:p>
        </w:tc>
      </w:tr>
      <w:tr w:rsidR="00CA6F3D" w:rsidRPr="00C0495C" w14:paraId="153AE068" w14:textId="77777777" w:rsidTr="008F370E">
        <w:trPr>
          <w:trHeight w:val="170"/>
        </w:trPr>
        <w:tc>
          <w:tcPr>
            <w:tcW w:w="4215" w:type="dxa"/>
            <w:tcBorders>
              <w:top w:val="single" w:sz="4" w:space="0" w:color="989A9C" w:themeColor="accent5"/>
              <w:bottom w:val="single" w:sz="4" w:space="0" w:color="auto"/>
            </w:tcBorders>
          </w:tcPr>
          <w:p w14:paraId="68F15604" w14:textId="77777777" w:rsidR="00CA6F3D" w:rsidRPr="00E72F15" w:rsidRDefault="00CA6F3D" w:rsidP="008F370E">
            <w:pPr>
              <w:pStyle w:val="ARfintablebody8pt"/>
              <w:rPr>
                <w:szCs w:val="18"/>
                <w:highlight w:val="yellow"/>
              </w:rPr>
            </w:pPr>
            <w:r w:rsidRPr="00EF749C">
              <w:t>Other gains/(losses) from other economic flows</w:t>
            </w:r>
          </w:p>
        </w:tc>
        <w:tc>
          <w:tcPr>
            <w:tcW w:w="1331" w:type="dxa"/>
            <w:tcBorders>
              <w:top w:val="single" w:sz="4" w:space="0" w:color="989A9C" w:themeColor="accent5"/>
              <w:bottom w:val="single" w:sz="4" w:space="0" w:color="auto"/>
            </w:tcBorders>
            <w:noWrap/>
          </w:tcPr>
          <w:p w14:paraId="0D7DD376" w14:textId="77777777" w:rsidR="00CA6F3D" w:rsidRPr="00942DA0" w:rsidRDefault="00CA6F3D" w:rsidP="00750541">
            <w:pPr>
              <w:pStyle w:val="ARfintablebodyright8pt"/>
              <w:rPr>
                <w:szCs w:val="18"/>
              </w:rPr>
            </w:pPr>
            <w:r w:rsidRPr="009807F8">
              <w:t>0.2</w:t>
            </w:r>
          </w:p>
        </w:tc>
        <w:tc>
          <w:tcPr>
            <w:tcW w:w="1330" w:type="dxa"/>
            <w:tcBorders>
              <w:top w:val="single" w:sz="4" w:space="0" w:color="989A9C" w:themeColor="accent5"/>
              <w:bottom w:val="single" w:sz="4" w:space="0" w:color="auto"/>
            </w:tcBorders>
            <w:noWrap/>
          </w:tcPr>
          <w:p w14:paraId="2F2620F2" w14:textId="77777777" w:rsidR="00CA6F3D" w:rsidRPr="00942DA0" w:rsidRDefault="00CA6F3D" w:rsidP="00750541">
            <w:pPr>
              <w:pStyle w:val="ARfintablebodyright8pt"/>
              <w:rPr>
                <w:szCs w:val="18"/>
              </w:rPr>
            </w:pPr>
            <w:r>
              <w:t>–</w:t>
            </w:r>
          </w:p>
        </w:tc>
        <w:tc>
          <w:tcPr>
            <w:tcW w:w="1329" w:type="dxa"/>
            <w:tcBorders>
              <w:top w:val="single" w:sz="4" w:space="0" w:color="989A9C" w:themeColor="accent5"/>
              <w:bottom w:val="single" w:sz="4" w:space="0" w:color="auto"/>
            </w:tcBorders>
            <w:noWrap/>
          </w:tcPr>
          <w:p w14:paraId="64CABDE7" w14:textId="77777777" w:rsidR="00CA6F3D" w:rsidRPr="00942DA0" w:rsidRDefault="00CA6F3D" w:rsidP="00750541">
            <w:pPr>
              <w:pStyle w:val="ARfintablebodyright8pt"/>
              <w:rPr>
                <w:szCs w:val="18"/>
              </w:rPr>
            </w:pPr>
            <w:r>
              <w:t>–</w:t>
            </w:r>
          </w:p>
        </w:tc>
        <w:tc>
          <w:tcPr>
            <w:tcW w:w="1330" w:type="dxa"/>
            <w:tcBorders>
              <w:top w:val="single" w:sz="4" w:space="0" w:color="989A9C" w:themeColor="accent5"/>
              <w:bottom w:val="single" w:sz="4" w:space="0" w:color="auto"/>
            </w:tcBorders>
            <w:noWrap/>
          </w:tcPr>
          <w:p w14:paraId="50E42687" w14:textId="77777777" w:rsidR="00CA6F3D" w:rsidRPr="00942DA0" w:rsidRDefault="00CA6F3D" w:rsidP="00750541">
            <w:pPr>
              <w:pStyle w:val="ARfintablebodyright8pt"/>
              <w:rPr>
                <w:szCs w:val="18"/>
              </w:rPr>
            </w:pPr>
            <w:r>
              <w:t>–</w:t>
            </w:r>
          </w:p>
        </w:tc>
        <w:tc>
          <w:tcPr>
            <w:tcW w:w="1329" w:type="dxa"/>
            <w:tcBorders>
              <w:top w:val="single" w:sz="4" w:space="0" w:color="989A9C" w:themeColor="accent5"/>
              <w:bottom w:val="single" w:sz="4" w:space="0" w:color="auto"/>
            </w:tcBorders>
            <w:noWrap/>
          </w:tcPr>
          <w:p w14:paraId="5BA6DA30" w14:textId="77777777" w:rsidR="00CA6F3D" w:rsidRPr="00942DA0" w:rsidRDefault="00CA6F3D" w:rsidP="00750541">
            <w:pPr>
              <w:pStyle w:val="ARfintablebodyright8pt"/>
              <w:rPr>
                <w:szCs w:val="18"/>
              </w:rPr>
            </w:pPr>
            <w:r>
              <w:t>–</w:t>
            </w:r>
          </w:p>
        </w:tc>
        <w:tc>
          <w:tcPr>
            <w:tcW w:w="1330" w:type="dxa"/>
            <w:tcBorders>
              <w:top w:val="single" w:sz="4" w:space="0" w:color="989A9C" w:themeColor="accent5"/>
              <w:bottom w:val="single" w:sz="4" w:space="0" w:color="auto"/>
            </w:tcBorders>
            <w:noWrap/>
          </w:tcPr>
          <w:p w14:paraId="2B0D58C7" w14:textId="77777777" w:rsidR="00CA6F3D" w:rsidRPr="00942DA0" w:rsidRDefault="00CA6F3D" w:rsidP="00750541">
            <w:pPr>
              <w:pStyle w:val="ARfintablebodyright8pt"/>
              <w:rPr>
                <w:szCs w:val="18"/>
              </w:rPr>
            </w:pPr>
            <w:r>
              <w:t>–</w:t>
            </w:r>
          </w:p>
        </w:tc>
        <w:tc>
          <w:tcPr>
            <w:tcW w:w="1329" w:type="dxa"/>
            <w:tcBorders>
              <w:top w:val="single" w:sz="4" w:space="0" w:color="989A9C" w:themeColor="accent5"/>
              <w:bottom w:val="single" w:sz="4" w:space="0" w:color="auto"/>
            </w:tcBorders>
            <w:noWrap/>
          </w:tcPr>
          <w:p w14:paraId="3A138F01" w14:textId="77777777" w:rsidR="00CA6F3D" w:rsidRPr="00942DA0" w:rsidRDefault="00CA6F3D" w:rsidP="00750541">
            <w:pPr>
              <w:pStyle w:val="ARfintablebodyright8pt"/>
              <w:rPr>
                <w:szCs w:val="18"/>
              </w:rPr>
            </w:pPr>
            <w:r>
              <w:t>–</w:t>
            </w:r>
          </w:p>
        </w:tc>
        <w:tc>
          <w:tcPr>
            <w:tcW w:w="1330" w:type="dxa"/>
            <w:tcBorders>
              <w:top w:val="single" w:sz="4" w:space="0" w:color="989A9C" w:themeColor="accent5"/>
              <w:bottom w:val="single" w:sz="4" w:space="0" w:color="auto"/>
            </w:tcBorders>
            <w:noWrap/>
          </w:tcPr>
          <w:p w14:paraId="1B61E27F" w14:textId="77777777" w:rsidR="00CA6F3D" w:rsidRPr="00942DA0" w:rsidRDefault="00CA6F3D" w:rsidP="00750541">
            <w:pPr>
              <w:pStyle w:val="ARfintablebodyright8pt"/>
              <w:rPr>
                <w:szCs w:val="18"/>
              </w:rPr>
            </w:pPr>
            <w:r>
              <w:t>–</w:t>
            </w:r>
          </w:p>
        </w:tc>
      </w:tr>
      <w:tr w:rsidR="00CA6F3D" w:rsidRPr="00C0495C" w14:paraId="381E8C4B" w14:textId="77777777" w:rsidTr="008F370E">
        <w:trPr>
          <w:trHeight w:val="170"/>
        </w:trPr>
        <w:tc>
          <w:tcPr>
            <w:tcW w:w="4215" w:type="dxa"/>
            <w:tcBorders>
              <w:top w:val="single" w:sz="4" w:space="0" w:color="auto"/>
              <w:bottom w:val="single" w:sz="4" w:space="0" w:color="000000" w:themeColor="text1"/>
            </w:tcBorders>
          </w:tcPr>
          <w:p w14:paraId="0EBFA716" w14:textId="77777777" w:rsidR="00CA6F3D" w:rsidRPr="00E72F15" w:rsidRDefault="00CA6F3D" w:rsidP="008F370E">
            <w:pPr>
              <w:pStyle w:val="ARfintablebodybold8pt"/>
              <w:rPr>
                <w:szCs w:val="18"/>
                <w:highlight w:val="yellow"/>
              </w:rPr>
            </w:pPr>
            <w:r w:rsidRPr="00EF749C">
              <w:t>Total other economic flows included in net result</w:t>
            </w:r>
          </w:p>
        </w:tc>
        <w:tc>
          <w:tcPr>
            <w:tcW w:w="1331" w:type="dxa"/>
            <w:tcBorders>
              <w:top w:val="single" w:sz="4" w:space="0" w:color="auto"/>
              <w:bottom w:val="single" w:sz="4" w:space="0" w:color="000000" w:themeColor="text1"/>
            </w:tcBorders>
            <w:noWrap/>
          </w:tcPr>
          <w:p w14:paraId="6979BE66" w14:textId="77777777" w:rsidR="00CA6F3D" w:rsidRPr="00F21A82" w:rsidRDefault="00CA6F3D" w:rsidP="008F370E">
            <w:pPr>
              <w:pStyle w:val="ARfintablebodyrightbold8pt"/>
              <w:rPr>
                <w:szCs w:val="18"/>
              </w:rPr>
            </w:pPr>
            <w:r w:rsidRPr="009807F8">
              <w:t>(101.8)</w:t>
            </w:r>
          </w:p>
        </w:tc>
        <w:tc>
          <w:tcPr>
            <w:tcW w:w="1330" w:type="dxa"/>
            <w:tcBorders>
              <w:top w:val="single" w:sz="4" w:space="0" w:color="auto"/>
              <w:bottom w:val="single" w:sz="4" w:space="0" w:color="000000" w:themeColor="text1"/>
            </w:tcBorders>
            <w:noWrap/>
          </w:tcPr>
          <w:p w14:paraId="7E8A2CDD" w14:textId="77777777" w:rsidR="00CA6F3D" w:rsidRPr="00F21A82" w:rsidRDefault="00CA6F3D" w:rsidP="008F370E">
            <w:pPr>
              <w:pStyle w:val="ARfintablebodyrightbold8pt"/>
              <w:rPr>
                <w:szCs w:val="18"/>
              </w:rPr>
            </w:pPr>
            <w:r>
              <w:t>–</w:t>
            </w:r>
          </w:p>
        </w:tc>
        <w:tc>
          <w:tcPr>
            <w:tcW w:w="1329" w:type="dxa"/>
            <w:tcBorders>
              <w:top w:val="single" w:sz="4" w:space="0" w:color="auto"/>
              <w:bottom w:val="single" w:sz="4" w:space="0" w:color="000000" w:themeColor="text1"/>
            </w:tcBorders>
            <w:noWrap/>
          </w:tcPr>
          <w:p w14:paraId="15E80403" w14:textId="77777777" w:rsidR="00CA6F3D" w:rsidRPr="00F21A82" w:rsidRDefault="00CA6F3D" w:rsidP="008F370E">
            <w:pPr>
              <w:pStyle w:val="ARfintablebodyrightbold8pt"/>
              <w:rPr>
                <w:szCs w:val="18"/>
              </w:rPr>
            </w:pPr>
            <w:r>
              <w:t>–</w:t>
            </w:r>
          </w:p>
        </w:tc>
        <w:tc>
          <w:tcPr>
            <w:tcW w:w="1330" w:type="dxa"/>
            <w:tcBorders>
              <w:top w:val="single" w:sz="4" w:space="0" w:color="auto"/>
              <w:bottom w:val="single" w:sz="4" w:space="0" w:color="000000" w:themeColor="text1"/>
            </w:tcBorders>
            <w:noWrap/>
          </w:tcPr>
          <w:p w14:paraId="00EEA5F5" w14:textId="77777777" w:rsidR="00CA6F3D" w:rsidRPr="00F21A82" w:rsidRDefault="00CA6F3D" w:rsidP="008F370E">
            <w:pPr>
              <w:pStyle w:val="ARfintablebodyrightbold8pt"/>
              <w:rPr>
                <w:szCs w:val="18"/>
              </w:rPr>
            </w:pPr>
            <w:r>
              <w:t>–</w:t>
            </w:r>
          </w:p>
        </w:tc>
        <w:tc>
          <w:tcPr>
            <w:tcW w:w="1329" w:type="dxa"/>
            <w:tcBorders>
              <w:top w:val="single" w:sz="4" w:space="0" w:color="auto"/>
              <w:bottom w:val="single" w:sz="4" w:space="0" w:color="000000" w:themeColor="text1"/>
            </w:tcBorders>
            <w:noWrap/>
          </w:tcPr>
          <w:p w14:paraId="5E616AB0" w14:textId="77777777" w:rsidR="00CA6F3D" w:rsidRPr="00F21A82" w:rsidRDefault="00CA6F3D" w:rsidP="008F370E">
            <w:pPr>
              <w:pStyle w:val="ARfintablebodyrightbold8pt"/>
              <w:rPr>
                <w:szCs w:val="18"/>
              </w:rPr>
            </w:pPr>
            <w:r>
              <w:t>0.1</w:t>
            </w:r>
          </w:p>
        </w:tc>
        <w:tc>
          <w:tcPr>
            <w:tcW w:w="1330" w:type="dxa"/>
            <w:tcBorders>
              <w:top w:val="single" w:sz="4" w:space="0" w:color="auto"/>
              <w:bottom w:val="single" w:sz="4" w:space="0" w:color="000000" w:themeColor="text1"/>
            </w:tcBorders>
            <w:noWrap/>
          </w:tcPr>
          <w:p w14:paraId="5A46D51A" w14:textId="77777777" w:rsidR="00CA6F3D" w:rsidRPr="00F21A82" w:rsidRDefault="00CA6F3D" w:rsidP="008F370E">
            <w:pPr>
              <w:pStyle w:val="ARfintablebodyrightbold8pt"/>
              <w:rPr>
                <w:szCs w:val="18"/>
              </w:rPr>
            </w:pPr>
            <w:r>
              <w:t>–</w:t>
            </w:r>
          </w:p>
        </w:tc>
        <w:tc>
          <w:tcPr>
            <w:tcW w:w="1329" w:type="dxa"/>
            <w:tcBorders>
              <w:top w:val="single" w:sz="4" w:space="0" w:color="auto"/>
              <w:bottom w:val="single" w:sz="4" w:space="0" w:color="000000" w:themeColor="text1"/>
            </w:tcBorders>
            <w:noWrap/>
          </w:tcPr>
          <w:p w14:paraId="6A6A32B7" w14:textId="77777777" w:rsidR="00CA6F3D" w:rsidRPr="00F21A82" w:rsidRDefault="00CA6F3D" w:rsidP="008F370E">
            <w:pPr>
              <w:pStyle w:val="ARfintablebodyrightbold8pt"/>
              <w:rPr>
                <w:szCs w:val="18"/>
              </w:rPr>
            </w:pPr>
            <w:r>
              <w:t>–</w:t>
            </w:r>
          </w:p>
        </w:tc>
        <w:tc>
          <w:tcPr>
            <w:tcW w:w="1330" w:type="dxa"/>
            <w:tcBorders>
              <w:top w:val="single" w:sz="4" w:space="0" w:color="auto"/>
              <w:bottom w:val="single" w:sz="4" w:space="0" w:color="000000" w:themeColor="text1"/>
            </w:tcBorders>
            <w:noWrap/>
          </w:tcPr>
          <w:p w14:paraId="07288262" w14:textId="77777777" w:rsidR="00CA6F3D" w:rsidRPr="00F21A82" w:rsidRDefault="00CA6F3D" w:rsidP="008F370E">
            <w:pPr>
              <w:pStyle w:val="ARfintablebodyrightbold8pt"/>
              <w:rPr>
                <w:szCs w:val="18"/>
              </w:rPr>
            </w:pPr>
            <w:r>
              <w:t>–</w:t>
            </w:r>
          </w:p>
        </w:tc>
      </w:tr>
      <w:tr w:rsidR="00CA6F3D" w:rsidRPr="00C0495C" w14:paraId="27C7C0A8" w14:textId="77777777" w:rsidTr="008F370E">
        <w:trPr>
          <w:cnfStyle w:val="010000000000" w:firstRow="0" w:lastRow="1" w:firstColumn="0" w:lastColumn="0" w:oddVBand="0" w:evenVBand="0" w:oddHBand="0" w:evenHBand="0" w:firstRowFirstColumn="0" w:firstRowLastColumn="0" w:lastRowFirstColumn="0" w:lastRowLastColumn="0"/>
          <w:trHeight w:val="170"/>
        </w:trPr>
        <w:tc>
          <w:tcPr>
            <w:tcW w:w="4215" w:type="dxa"/>
          </w:tcPr>
          <w:p w14:paraId="06F8F6E9" w14:textId="77777777" w:rsidR="00CA6F3D" w:rsidRPr="00E72F15" w:rsidRDefault="00CA6F3D" w:rsidP="008F370E">
            <w:pPr>
              <w:pStyle w:val="ARfintablebodybold8pt"/>
              <w:rPr>
                <w:szCs w:val="18"/>
                <w:highlight w:val="yellow"/>
              </w:rPr>
            </w:pPr>
            <w:r w:rsidRPr="00EF749C">
              <w:t>Net result</w:t>
            </w:r>
          </w:p>
        </w:tc>
        <w:tc>
          <w:tcPr>
            <w:tcW w:w="1331" w:type="dxa"/>
            <w:noWrap/>
          </w:tcPr>
          <w:p w14:paraId="1824FE12" w14:textId="77777777" w:rsidR="00CA6F3D" w:rsidRPr="00942DA0" w:rsidRDefault="00CA6F3D" w:rsidP="008F370E">
            <w:pPr>
              <w:pStyle w:val="ARfintablebodyrightbold8pt"/>
              <w:rPr>
                <w:szCs w:val="18"/>
              </w:rPr>
            </w:pPr>
            <w:r w:rsidRPr="009807F8">
              <w:t>87.9</w:t>
            </w:r>
          </w:p>
        </w:tc>
        <w:tc>
          <w:tcPr>
            <w:tcW w:w="1330" w:type="dxa"/>
            <w:noWrap/>
          </w:tcPr>
          <w:p w14:paraId="5E33BF92" w14:textId="77777777" w:rsidR="00CA6F3D" w:rsidRPr="00942DA0" w:rsidRDefault="00CA6F3D" w:rsidP="008F370E">
            <w:pPr>
              <w:pStyle w:val="ARfintablebodyrightbold8pt"/>
              <w:rPr>
                <w:szCs w:val="18"/>
              </w:rPr>
            </w:pPr>
            <w:r w:rsidRPr="009807F8">
              <w:t>106.8</w:t>
            </w:r>
          </w:p>
        </w:tc>
        <w:tc>
          <w:tcPr>
            <w:tcW w:w="1329" w:type="dxa"/>
            <w:noWrap/>
          </w:tcPr>
          <w:p w14:paraId="02492560" w14:textId="77777777" w:rsidR="00CA6F3D" w:rsidRPr="00942DA0" w:rsidRDefault="00CA6F3D" w:rsidP="008F370E">
            <w:pPr>
              <w:pStyle w:val="ARfintablebodyrightbold8pt"/>
              <w:rPr>
                <w:szCs w:val="18"/>
              </w:rPr>
            </w:pPr>
            <w:r w:rsidRPr="009807F8">
              <w:t>39.3</w:t>
            </w:r>
          </w:p>
        </w:tc>
        <w:tc>
          <w:tcPr>
            <w:tcW w:w="1330" w:type="dxa"/>
            <w:noWrap/>
          </w:tcPr>
          <w:p w14:paraId="4B2B857A" w14:textId="77777777" w:rsidR="00CA6F3D" w:rsidRPr="00942DA0" w:rsidRDefault="00CA6F3D" w:rsidP="008F370E">
            <w:pPr>
              <w:pStyle w:val="ARfintablebodyrightbold8pt"/>
              <w:rPr>
                <w:szCs w:val="18"/>
              </w:rPr>
            </w:pPr>
            <w:r w:rsidRPr="009807F8">
              <w:t>21.3</w:t>
            </w:r>
          </w:p>
        </w:tc>
        <w:tc>
          <w:tcPr>
            <w:tcW w:w="1329" w:type="dxa"/>
            <w:noWrap/>
          </w:tcPr>
          <w:p w14:paraId="5FAC7C9A" w14:textId="77777777" w:rsidR="00CA6F3D" w:rsidRPr="00942DA0" w:rsidRDefault="00CA6F3D" w:rsidP="008F370E">
            <w:pPr>
              <w:pStyle w:val="ARfintablebodyrightbold8pt"/>
              <w:rPr>
                <w:szCs w:val="18"/>
              </w:rPr>
            </w:pPr>
            <w:r w:rsidRPr="009807F8">
              <w:t>17.</w:t>
            </w:r>
            <w:r>
              <w:t>4</w:t>
            </w:r>
          </w:p>
        </w:tc>
        <w:tc>
          <w:tcPr>
            <w:tcW w:w="1330" w:type="dxa"/>
            <w:noWrap/>
          </w:tcPr>
          <w:p w14:paraId="77350445" w14:textId="77777777" w:rsidR="00CA6F3D" w:rsidRPr="00942DA0" w:rsidRDefault="00CA6F3D" w:rsidP="008F370E">
            <w:pPr>
              <w:pStyle w:val="ARfintablebodyrightbold8pt"/>
              <w:rPr>
                <w:szCs w:val="18"/>
              </w:rPr>
            </w:pPr>
            <w:r w:rsidRPr="009807F8">
              <w:t>29.3</w:t>
            </w:r>
          </w:p>
        </w:tc>
        <w:tc>
          <w:tcPr>
            <w:tcW w:w="1329" w:type="dxa"/>
            <w:noWrap/>
          </w:tcPr>
          <w:p w14:paraId="47F1D396" w14:textId="77777777" w:rsidR="00CA6F3D" w:rsidRPr="00942DA0" w:rsidRDefault="00CA6F3D" w:rsidP="008F370E">
            <w:pPr>
              <w:pStyle w:val="ARfintablebodyrightbold8pt"/>
              <w:rPr>
                <w:szCs w:val="18"/>
              </w:rPr>
            </w:pPr>
            <w:r w:rsidRPr="009807F8">
              <w:t>77.0</w:t>
            </w:r>
          </w:p>
        </w:tc>
        <w:tc>
          <w:tcPr>
            <w:tcW w:w="1330" w:type="dxa"/>
            <w:noWrap/>
          </w:tcPr>
          <w:p w14:paraId="234EF989" w14:textId="77777777" w:rsidR="00CA6F3D" w:rsidRPr="00942DA0" w:rsidRDefault="00CA6F3D" w:rsidP="008F370E">
            <w:pPr>
              <w:pStyle w:val="ARfintablebodyrightbold8pt"/>
              <w:rPr>
                <w:szCs w:val="18"/>
              </w:rPr>
            </w:pPr>
            <w:r w:rsidRPr="009807F8">
              <w:t>(57.5)</w:t>
            </w:r>
          </w:p>
        </w:tc>
      </w:tr>
    </w:tbl>
    <w:p w14:paraId="3536B63D" w14:textId="77777777" w:rsidR="00CA6F3D" w:rsidRPr="00942DA0" w:rsidRDefault="00CA6F3D" w:rsidP="001B6947">
      <w:pPr>
        <w:pStyle w:val="ARfintablefootnote"/>
        <w:rPr>
          <w:lang w:eastAsia="en-AU"/>
        </w:rPr>
      </w:pPr>
      <w:r w:rsidRPr="00942DA0">
        <w:rPr>
          <w:lang w:eastAsia="en-AU"/>
        </w:rPr>
        <w:t>Note:</w:t>
      </w:r>
    </w:p>
    <w:p w14:paraId="0EFA0766" w14:textId="77777777" w:rsidR="00CA6F3D" w:rsidRDefault="00CA6F3D" w:rsidP="001B6947">
      <w:pPr>
        <w:pStyle w:val="ARfintablefootnoteindent"/>
      </w:pPr>
      <w:r w:rsidRPr="00E5261B">
        <w:t xml:space="preserve">(i) </w:t>
      </w:r>
      <w:r>
        <w:tab/>
      </w:r>
      <w:r w:rsidRPr="00E5261B">
        <w:t>Refer to Note 4.1.1(a) for output descriptions.</w:t>
      </w:r>
      <w:r>
        <w:br w:type="page"/>
      </w:r>
    </w:p>
    <w:p w14:paraId="28FA813D" w14:textId="77777777" w:rsidR="00CA6F3D" w:rsidRPr="00AF0E05" w:rsidRDefault="00CA6F3D" w:rsidP="00AC538B">
      <w:pPr>
        <w:pStyle w:val="Heading6"/>
        <w:spacing w:before="80" w:after="120"/>
        <w:rPr>
          <w:lang w:eastAsia="en-AU"/>
        </w:rPr>
      </w:pPr>
      <w:r>
        <w:rPr>
          <w:lang w:eastAsia="en-AU"/>
        </w:rPr>
        <w:lastRenderedPageBreak/>
        <w:t>B. 2025 (continued) – Outputs 9–16</w:t>
      </w:r>
      <w:r w:rsidRPr="00C61485">
        <w:rPr>
          <w:lang w:eastAsia="en-AU"/>
        </w:rPr>
        <w:t xml:space="preserve"> </w:t>
      </w:r>
      <w:r>
        <w:rPr>
          <w:lang w:eastAsia="en-AU"/>
        </w:rPr>
        <w:t>and total of outputs 1–16</w:t>
      </w:r>
    </w:p>
    <w:tbl>
      <w:tblPr>
        <w:tblStyle w:val="DHAnnualReportFinancialtable"/>
        <w:tblW w:w="5000" w:type="pct"/>
        <w:tblLayout w:type="fixed"/>
        <w:tblLook w:val="01E0" w:firstRow="1" w:lastRow="1" w:firstColumn="1" w:lastColumn="1" w:noHBand="0" w:noVBand="0"/>
      </w:tblPr>
      <w:tblGrid>
        <w:gridCol w:w="4291"/>
        <w:gridCol w:w="1173"/>
        <w:gridCol w:w="1174"/>
        <w:gridCol w:w="1173"/>
        <w:gridCol w:w="1174"/>
        <w:gridCol w:w="1173"/>
        <w:gridCol w:w="1174"/>
        <w:gridCol w:w="1173"/>
        <w:gridCol w:w="1174"/>
        <w:gridCol w:w="1174"/>
      </w:tblGrid>
      <w:tr w:rsidR="00CA6F3D" w:rsidRPr="003472D7" w14:paraId="3D69BD66"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4291" w:type="dxa"/>
            <w:tcBorders>
              <w:bottom w:val="single" w:sz="4" w:space="0" w:color="000000" w:themeColor="text1"/>
            </w:tcBorders>
          </w:tcPr>
          <w:p w14:paraId="2D3CC8F1" w14:textId="77777777" w:rsidR="00CA6F3D" w:rsidRPr="00EA5238" w:rsidRDefault="00CA6F3D" w:rsidP="00621A52">
            <w:pPr>
              <w:pStyle w:val="ARfintablecolhead"/>
              <w:spacing w:before="30" w:after="20" w:line="228" w:lineRule="auto"/>
              <w:rPr>
                <w:rFonts w:cs="Arial"/>
                <w:szCs w:val="18"/>
              </w:rPr>
            </w:pPr>
          </w:p>
        </w:tc>
        <w:tc>
          <w:tcPr>
            <w:tcW w:w="1173" w:type="dxa"/>
            <w:tcBorders>
              <w:bottom w:val="single" w:sz="4" w:space="0" w:color="000000" w:themeColor="text1"/>
            </w:tcBorders>
          </w:tcPr>
          <w:p w14:paraId="0FF59FD8" w14:textId="77777777" w:rsidR="00CA6F3D" w:rsidRPr="001B50D7" w:rsidRDefault="00CA6F3D" w:rsidP="00621A52">
            <w:pPr>
              <w:pStyle w:val="ARfintablecolheadright8pt"/>
            </w:pPr>
            <w:r w:rsidRPr="00A10FE6">
              <w:t>Mental Health Clinical Care</w:t>
            </w:r>
          </w:p>
        </w:tc>
        <w:tc>
          <w:tcPr>
            <w:tcW w:w="1174" w:type="dxa"/>
            <w:tcBorders>
              <w:bottom w:val="single" w:sz="4" w:space="0" w:color="000000" w:themeColor="text1"/>
            </w:tcBorders>
          </w:tcPr>
          <w:p w14:paraId="5D01D039" w14:textId="77777777" w:rsidR="00CA6F3D" w:rsidRPr="001B50D7" w:rsidRDefault="00CA6F3D" w:rsidP="00621A52">
            <w:pPr>
              <w:pStyle w:val="ARfintablecolheadright8pt"/>
            </w:pPr>
            <w:r w:rsidRPr="00A10FE6">
              <w:t>Mental Health Community Support</w:t>
            </w:r>
          </w:p>
        </w:tc>
        <w:tc>
          <w:tcPr>
            <w:tcW w:w="1173" w:type="dxa"/>
            <w:tcBorders>
              <w:bottom w:val="single" w:sz="4" w:space="0" w:color="000000" w:themeColor="text1"/>
            </w:tcBorders>
          </w:tcPr>
          <w:p w14:paraId="299E01BC" w14:textId="77777777" w:rsidR="00CA6F3D" w:rsidRPr="001B50D7" w:rsidRDefault="00CA6F3D" w:rsidP="00621A52">
            <w:pPr>
              <w:pStyle w:val="ARfintablecolheadright8pt"/>
            </w:pPr>
            <w:r w:rsidRPr="00A10FE6">
              <w:t>Community Health Care</w:t>
            </w:r>
          </w:p>
        </w:tc>
        <w:tc>
          <w:tcPr>
            <w:tcW w:w="1174" w:type="dxa"/>
            <w:tcBorders>
              <w:bottom w:val="single" w:sz="4" w:space="0" w:color="000000" w:themeColor="text1"/>
            </w:tcBorders>
          </w:tcPr>
          <w:p w14:paraId="2DB559C5" w14:textId="77777777" w:rsidR="00CA6F3D" w:rsidRPr="001B50D7" w:rsidRDefault="00CA6F3D" w:rsidP="00621A52">
            <w:pPr>
              <w:pStyle w:val="ARfintablecolheadright8pt"/>
            </w:pPr>
            <w:r w:rsidRPr="00A10FE6">
              <w:t>Dental Services</w:t>
            </w:r>
          </w:p>
        </w:tc>
        <w:tc>
          <w:tcPr>
            <w:tcW w:w="1173" w:type="dxa"/>
            <w:tcBorders>
              <w:bottom w:val="single" w:sz="4" w:space="0" w:color="000000" w:themeColor="text1"/>
            </w:tcBorders>
          </w:tcPr>
          <w:p w14:paraId="2141B78E" w14:textId="77777777" w:rsidR="00CA6F3D" w:rsidRPr="001B50D7" w:rsidRDefault="00CA6F3D" w:rsidP="00621A52">
            <w:pPr>
              <w:pStyle w:val="ARfintablecolheadright8pt"/>
            </w:pPr>
            <w:r w:rsidRPr="00A10FE6">
              <w:t>Maternal &amp; Child Health</w:t>
            </w:r>
          </w:p>
        </w:tc>
        <w:tc>
          <w:tcPr>
            <w:tcW w:w="1174" w:type="dxa"/>
            <w:tcBorders>
              <w:bottom w:val="single" w:sz="4" w:space="0" w:color="000000" w:themeColor="text1"/>
            </w:tcBorders>
          </w:tcPr>
          <w:p w14:paraId="712B8605" w14:textId="77777777" w:rsidR="00CA6F3D" w:rsidRPr="001B50D7" w:rsidRDefault="00CA6F3D" w:rsidP="00621A52">
            <w:pPr>
              <w:pStyle w:val="ARfintablecolheadright8pt"/>
            </w:pPr>
            <w:r w:rsidRPr="00A10FE6">
              <w:t>Public Health</w:t>
            </w:r>
          </w:p>
        </w:tc>
        <w:tc>
          <w:tcPr>
            <w:tcW w:w="1173" w:type="dxa"/>
            <w:tcBorders>
              <w:bottom w:val="single" w:sz="4" w:space="0" w:color="000000" w:themeColor="text1"/>
            </w:tcBorders>
          </w:tcPr>
          <w:p w14:paraId="2DC159F0" w14:textId="77777777" w:rsidR="00CA6F3D" w:rsidRPr="001B50D7" w:rsidRDefault="00CA6F3D" w:rsidP="00621A52">
            <w:pPr>
              <w:pStyle w:val="ARfintablecolheadright8pt"/>
            </w:pPr>
            <w:r w:rsidRPr="00A10FE6">
              <w:t>Small Rural Services</w:t>
            </w:r>
          </w:p>
        </w:tc>
        <w:tc>
          <w:tcPr>
            <w:tcW w:w="1174" w:type="dxa"/>
            <w:tcBorders>
              <w:bottom w:val="single" w:sz="4" w:space="0" w:color="000000" w:themeColor="text1"/>
            </w:tcBorders>
          </w:tcPr>
          <w:p w14:paraId="6DA42A38" w14:textId="77777777" w:rsidR="00CA6F3D" w:rsidRPr="001B50D7" w:rsidRDefault="00CA6F3D" w:rsidP="00621A52">
            <w:pPr>
              <w:pStyle w:val="ARfintablecolheadright8pt"/>
            </w:pPr>
            <w:r w:rsidRPr="00A10FE6">
              <w:t>Shared Services</w:t>
            </w:r>
          </w:p>
        </w:tc>
        <w:tc>
          <w:tcPr>
            <w:tcW w:w="1174" w:type="dxa"/>
            <w:tcBorders>
              <w:bottom w:val="single" w:sz="4" w:space="0" w:color="000000" w:themeColor="text1"/>
            </w:tcBorders>
          </w:tcPr>
          <w:p w14:paraId="4DF4A4F9" w14:textId="77777777" w:rsidR="00CA6F3D" w:rsidRPr="001B50D7" w:rsidRDefault="00CA6F3D" w:rsidP="00621A52">
            <w:pPr>
              <w:pStyle w:val="ARfintablecolheadright8pt"/>
            </w:pPr>
          </w:p>
        </w:tc>
      </w:tr>
      <w:tr w:rsidR="00CA6F3D" w:rsidRPr="003472D7" w14:paraId="234C5A74"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4291" w:type="dxa"/>
            <w:tcBorders>
              <w:top w:val="single" w:sz="4" w:space="0" w:color="000000" w:themeColor="text1"/>
              <w:bottom w:val="single" w:sz="4" w:space="0" w:color="auto"/>
            </w:tcBorders>
            <w:hideMark/>
          </w:tcPr>
          <w:p w14:paraId="1C93BCD6" w14:textId="77777777" w:rsidR="00CA6F3D" w:rsidRPr="00EA5238" w:rsidRDefault="00CA6F3D" w:rsidP="00421217">
            <w:pPr>
              <w:pStyle w:val="ARfintablecolhead8pt"/>
            </w:pPr>
            <w:r w:rsidRPr="00EA5238">
              <w:t>Year ended 30 June 202</w:t>
            </w:r>
            <w:r>
              <w:t>5</w:t>
            </w:r>
          </w:p>
          <w:p w14:paraId="6AC01BDB" w14:textId="77777777" w:rsidR="00CA6F3D" w:rsidRPr="00E72F15" w:rsidRDefault="00CA6F3D" w:rsidP="00421217">
            <w:pPr>
              <w:pStyle w:val="ARfintablecolhead8pt"/>
              <w:rPr>
                <w:highlight w:val="yellow"/>
              </w:rPr>
            </w:pPr>
            <w:r w:rsidRPr="00EA5238">
              <w:t>Output</w:t>
            </w:r>
            <w:r>
              <w:t xml:space="preserve"> </w:t>
            </w:r>
            <w:r w:rsidRPr="001B6947">
              <w:rPr>
                <w:vertAlign w:val="superscript"/>
              </w:rPr>
              <w:t>(i)</w:t>
            </w:r>
          </w:p>
        </w:tc>
        <w:tc>
          <w:tcPr>
            <w:tcW w:w="1173" w:type="dxa"/>
            <w:tcBorders>
              <w:top w:val="single" w:sz="4" w:space="0" w:color="000000" w:themeColor="text1"/>
              <w:bottom w:val="single" w:sz="4" w:space="0" w:color="auto"/>
            </w:tcBorders>
            <w:hideMark/>
          </w:tcPr>
          <w:p w14:paraId="66F990A6" w14:textId="77777777" w:rsidR="00CA6F3D" w:rsidRDefault="00CA6F3D" w:rsidP="00421217">
            <w:pPr>
              <w:pStyle w:val="ARfintablecolheadright8pt"/>
            </w:pPr>
            <w:r>
              <w:t>9</w:t>
            </w:r>
          </w:p>
          <w:p w14:paraId="0F2F2652" w14:textId="77777777" w:rsidR="00CA6F3D" w:rsidRPr="00942DA0" w:rsidRDefault="00CA6F3D" w:rsidP="00421217">
            <w:pPr>
              <w:pStyle w:val="ARfintablecolheadright8pt"/>
            </w:pPr>
            <w:r w:rsidRPr="00942DA0">
              <w:t>$M</w:t>
            </w:r>
          </w:p>
        </w:tc>
        <w:tc>
          <w:tcPr>
            <w:tcW w:w="1174" w:type="dxa"/>
            <w:tcBorders>
              <w:top w:val="single" w:sz="4" w:space="0" w:color="000000" w:themeColor="text1"/>
              <w:bottom w:val="single" w:sz="4" w:space="0" w:color="auto"/>
            </w:tcBorders>
            <w:hideMark/>
          </w:tcPr>
          <w:p w14:paraId="1EDDCE7D" w14:textId="77777777" w:rsidR="00CA6F3D" w:rsidRPr="00942DA0" w:rsidRDefault="00CA6F3D" w:rsidP="00421217">
            <w:pPr>
              <w:pStyle w:val="ARfintablecolheadright8pt"/>
            </w:pPr>
            <w:r>
              <w:t>10</w:t>
            </w:r>
          </w:p>
          <w:p w14:paraId="3E475BD0" w14:textId="77777777" w:rsidR="00CA6F3D" w:rsidRPr="00942DA0" w:rsidRDefault="00CA6F3D" w:rsidP="00421217">
            <w:pPr>
              <w:pStyle w:val="ARfintablecolheadright8pt"/>
            </w:pPr>
            <w:r w:rsidRPr="00942DA0">
              <w:t>$M</w:t>
            </w:r>
          </w:p>
        </w:tc>
        <w:tc>
          <w:tcPr>
            <w:tcW w:w="1173" w:type="dxa"/>
            <w:tcBorders>
              <w:top w:val="single" w:sz="4" w:space="0" w:color="000000" w:themeColor="text1"/>
              <w:bottom w:val="single" w:sz="4" w:space="0" w:color="auto"/>
            </w:tcBorders>
            <w:hideMark/>
          </w:tcPr>
          <w:p w14:paraId="529A2290" w14:textId="77777777" w:rsidR="00CA6F3D" w:rsidRPr="00942DA0" w:rsidRDefault="00CA6F3D" w:rsidP="00421217">
            <w:pPr>
              <w:pStyle w:val="ARfintablecolheadright8pt"/>
            </w:pPr>
            <w:r w:rsidRPr="00942DA0">
              <w:t>1</w:t>
            </w:r>
            <w:r>
              <w:t>1</w:t>
            </w:r>
          </w:p>
          <w:p w14:paraId="7E2CCCA5" w14:textId="77777777" w:rsidR="00CA6F3D" w:rsidRPr="00942DA0" w:rsidRDefault="00CA6F3D" w:rsidP="00421217">
            <w:pPr>
              <w:pStyle w:val="ARfintablecolheadright8pt"/>
            </w:pPr>
            <w:r w:rsidRPr="00942DA0">
              <w:t>$M</w:t>
            </w:r>
          </w:p>
        </w:tc>
        <w:tc>
          <w:tcPr>
            <w:tcW w:w="1174" w:type="dxa"/>
            <w:tcBorders>
              <w:top w:val="single" w:sz="4" w:space="0" w:color="000000" w:themeColor="text1"/>
              <w:bottom w:val="single" w:sz="4" w:space="0" w:color="auto"/>
            </w:tcBorders>
            <w:hideMark/>
          </w:tcPr>
          <w:p w14:paraId="17B3CA15" w14:textId="77777777" w:rsidR="00CA6F3D" w:rsidRPr="00942DA0" w:rsidRDefault="00CA6F3D" w:rsidP="00421217">
            <w:pPr>
              <w:pStyle w:val="ARfintablecolheadright8pt"/>
            </w:pPr>
            <w:r>
              <w:t>12</w:t>
            </w:r>
          </w:p>
          <w:p w14:paraId="675C5015" w14:textId="77777777" w:rsidR="00CA6F3D" w:rsidRPr="00942DA0" w:rsidRDefault="00CA6F3D" w:rsidP="00421217">
            <w:pPr>
              <w:pStyle w:val="ARfintablecolheadright8pt"/>
            </w:pPr>
            <w:r w:rsidRPr="00942DA0">
              <w:t>$M</w:t>
            </w:r>
          </w:p>
        </w:tc>
        <w:tc>
          <w:tcPr>
            <w:tcW w:w="1173" w:type="dxa"/>
            <w:tcBorders>
              <w:top w:val="single" w:sz="4" w:space="0" w:color="000000" w:themeColor="text1"/>
              <w:bottom w:val="single" w:sz="4" w:space="0" w:color="auto"/>
            </w:tcBorders>
            <w:hideMark/>
          </w:tcPr>
          <w:p w14:paraId="5B792845" w14:textId="77777777" w:rsidR="00CA6F3D" w:rsidRPr="00942DA0" w:rsidRDefault="00CA6F3D" w:rsidP="00421217">
            <w:pPr>
              <w:pStyle w:val="ARfintablecolheadright8pt"/>
            </w:pPr>
            <w:r>
              <w:t>13</w:t>
            </w:r>
          </w:p>
          <w:p w14:paraId="520AB575" w14:textId="77777777" w:rsidR="00CA6F3D" w:rsidRPr="00942DA0" w:rsidRDefault="00CA6F3D" w:rsidP="00421217">
            <w:pPr>
              <w:pStyle w:val="ARfintablecolheadright8pt"/>
            </w:pPr>
            <w:r w:rsidRPr="00942DA0">
              <w:t>$M</w:t>
            </w:r>
          </w:p>
        </w:tc>
        <w:tc>
          <w:tcPr>
            <w:tcW w:w="1174" w:type="dxa"/>
            <w:tcBorders>
              <w:top w:val="single" w:sz="4" w:space="0" w:color="000000" w:themeColor="text1"/>
              <w:bottom w:val="single" w:sz="4" w:space="0" w:color="auto"/>
            </w:tcBorders>
            <w:hideMark/>
          </w:tcPr>
          <w:p w14:paraId="7FE033E6" w14:textId="77777777" w:rsidR="00CA6F3D" w:rsidRPr="00942DA0" w:rsidRDefault="00CA6F3D" w:rsidP="00421217">
            <w:pPr>
              <w:pStyle w:val="ARfintablecolheadright8pt"/>
            </w:pPr>
            <w:r>
              <w:t>14</w:t>
            </w:r>
          </w:p>
          <w:p w14:paraId="5733FC0F" w14:textId="77777777" w:rsidR="00CA6F3D" w:rsidRPr="00942DA0" w:rsidRDefault="00CA6F3D" w:rsidP="00421217">
            <w:pPr>
              <w:pStyle w:val="ARfintablecolheadright8pt"/>
            </w:pPr>
            <w:r w:rsidRPr="00942DA0">
              <w:t>$M</w:t>
            </w:r>
          </w:p>
        </w:tc>
        <w:tc>
          <w:tcPr>
            <w:tcW w:w="1173" w:type="dxa"/>
            <w:tcBorders>
              <w:top w:val="single" w:sz="4" w:space="0" w:color="000000" w:themeColor="text1"/>
              <w:bottom w:val="single" w:sz="4" w:space="0" w:color="auto"/>
            </w:tcBorders>
            <w:hideMark/>
          </w:tcPr>
          <w:p w14:paraId="0059AEE2" w14:textId="77777777" w:rsidR="00CA6F3D" w:rsidRPr="00942DA0" w:rsidRDefault="00CA6F3D" w:rsidP="00421217">
            <w:pPr>
              <w:pStyle w:val="ARfintablecolheadright8pt"/>
            </w:pPr>
            <w:r>
              <w:t>15</w:t>
            </w:r>
          </w:p>
          <w:p w14:paraId="0B96C901" w14:textId="77777777" w:rsidR="00CA6F3D" w:rsidRPr="00942DA0" w:rsidRDefault="00CA6F3D" w:rsidP="00421217">
            <w:pPr>
              <w:pStyle w:val="ARfintablecolheadright8pt"/>
            </w:pPr>
            <w:r w:rsidRPr="00942DA0">
              <w:t>$M</w:t>
            </w:r>
          </w:p>
        </w:tc>
        <w:tc>
          <w:tcPr>
            <w:tcW w:w="1174" w:type="dxa"/>
            <w:tcBorders>
              <w:top w:val="single" w:sz="4" w:space="0" w:color="000000" w:themeColor="text1"/>
              <w:bottom w:val="single" w:sz="4" w:space="0" w:color="auto"/>
            </w:tcBorders>
            <w:hideMark/>
          </w:tcPr>
          <w:p w14:paraId="32A9E7FC" w14:textId="77777777" w:rsidR="00CA6F3D" w:rsidRPr="00942DA0" w:rsidRDefault="00CA6F3D" w:rsidP="00421217">
            <w:pPr>
              <w:pStyle w:val="ARfintablecolheadright8pt"/>
            </w:pPr>
            <w:r>
              <w:t>16</w:t>
            </w:r>
          </w:p>
          <w:p w14:paraId="3B356E61" w14:textId="77777777" w:rsidR="00CA6F3D" w:rsidRPr="00942DA0" w:rsidRDefault="00CA6F3D" w:rsidP="00421217">
            <w:pPr>
              <w:pStyle w:val="ARfintablecolheadright8pt"/>
            </w:pPr>
            <w:r w:rsidRPr="00942DA0">
              <w:t>$M</w:t>
            </w:r>
          </w:p>
        </w:tc>
        <w:tc>
          <w:tcPr>
            <w:tcW w:w="1174" w:type="dxa"/>
            <w:tcBorders>
              <w:top w:val="single" w:sz="4" w:space="0" w:color="000000" w:themeColor="text1"/>
              <w:bottom w:val="single" w:sz="4" w:space="0" w:color="auto"/>
            </w:tcBorders>
          </w:tcPr>
          <w:p w14:paraId="0BD8408B" w14:textId="77777777" w:rsidR="00CA6F3D" w:rsidRDefault="00CA6F3D" w:rsidP="00421217">
            <w:pPr>
              <w:pStyle w:val="ARfintablecolheadright8pt"/>
            </w:pPr>
            <w:r>
              <w:t>Total</w:t>
            </w:r>
          </w:p>
          <w:p w14:paraId="0230C042" w14:textId="77777777" w:rsidR="00CA6F3D" w:rsidRPr="00942DA0" w:rsidRDefault="00CA6F3D" w:rsidP="00421217">
            <w:pPr>
              <w:pStyle w:val="ARfintablecolheadright8pt"/>
            </w:pPr>
            <w:r>
              <w:t>$M</w:t>
            </w:r>
          </w:p>
        </w:tc>
      </w:tr>
      <w:tr w:rsidR="00CA6F3D" w:rsidRPr="003472D7" w14:paraId="50CD00AA" w14:textId="77777777" w:rsidTr="00A50811">
        <w:trPr>
          <w:trHeight w:val="170"/>
        </w:trPr>
        <w:tc>
          <w:tcPr>
            <w:tcW w:w="4291" w:type="dxa"/>
            <w:tcBorders>
              <w:top w:val="single" w:sz="4" w:space="0" w:color="auto"/>
              <w:bottom w:val="single" w:sz="4" w:space="0" w:color="989A9C" w:themeColor="accent5"/>
            </w:tcBorders>
          </w:tcPr>
          <w:p w14:paraId="4336C9A4" w14:textId="77777777" w:rsidR="00CA6F3D" w:rsidRPr="00E72F15" w:rsidRDefault="00CA6F3D" w:rsidP="00E5261B">
            <w:pPr>
              <w:pStyle w:val="ARfintablebodybold8pt"/>
              <w:rPr>
                <w:highlight w:val="yellow"/>
              </w:rPr>
            </w:pPr>
            <w:r w:rsidRPr="005F4C7B">
              <w:t>Revenue and income from transactions</w:t>
            </w:r>
          </w:p>
        </w:tc>
        <w:tc>
          <w:tcPr>
            <w:tcW w:w="1173" w:type="dxa"/>
            <w:tcBorders>
              <w:top w:val="single" w:sz="4" w:space="0" w:color="auto"/>
              <w:bottom w:val="single" w:sz="4" w:space="0" w:color="989A9C" w:themeColor="accent5"/>
            </w:tcBorders>
            <w:noWrap/>
          </w:tcPr>
          <w:p w14:paraId="27E27D95" w14:textId="77777777" w:rsidR="00CA6F3D" w:rsidRPr="00942DA0" w:rsidRDefault="00CA6F3D" w:rsidP="00895E04">
            <w:pPr>
              <w:pStyle w:val="ARfintablebodyright8pt"/>
              <w:rPr>
                <w:szCs w:val="18"/>
              </w:rPr>
            </w:pPr>
          </w:p>
        </w:tc>
        <w:tc>
          <w:tcPr>
            <w:tcW w:w="1174" w:type="dxa"/>
            <w:tcBorders>
              <w:top w:val="single" w:sz="4" w:space="0" w:color="auto"/>
              <w:bottom w:val="single" w:sz="4" w:space="0" w:color="989A9C" w:themeColor="accent5"/>
            </w:tcBorders>
            <w:noWrap/>
          </w:tcPr>
          <w:p w14:paraId="36F89146" w14:textId="77777777" w:rsidR="00CA6F3D" w:rsidRPr="00942DA0" w:rsidRDefault="00CA6F3D" w:rsidP="00895E04">
            <w:pPr>
              <w:pStyle w:val="ARfintablebodyright8pt"/>
              <w:rPr>
                <w:szCs w:val="18"/>
              </w:rPr>
            </w:pPr>
          </w:p>
        </w:tc>
        <w:tc>
          <w:tcPr>
            <w:tcW w:w="1173" w:type="dxa"/>
            <w:tcBorders>
              <w:top w:val="single" w:sz="4" w:space="0" w:color="auto"/>
              <w:bottom w:val="single" w:sz="4" w:space="0" w:color="989A9C" w:themeColor="accent5"/>
            </w:tcBorders>
            <w:noWrap/>
          </w:tcPr>
          <w:p w14:paraId="78EA0397" w14:textId="77777777" w:rsidR="00CA6F3D" w:rsidRPr="00942DA0" w:rsidRDefault="00CA6F3D" w:rsidP="00895E04">
            <w:pPr>
              <w:pStyle w:val="ARfintablebodyright8pt"/>
              <w:rPr>
                <w:szCs w:val="18"/>
              </w:rPr>
            </w:pPr>
          </w:p>
        </w:tc>
        <w:tc>
          <w:tcPr>
            <w:tcW w:w="1174" w:type="dxa"/>
            <w:tcBorders>
              <w:top w:val="single" w:sz="4" w:space="0" w:color="auto"/>
              <w:bottom w:val="single" w:sz="4" w:space="0" w:color="989A9C" w:themeColor="accent5"/>
            </w:tcBorders>
            <w:noWrap/>
          </w:tcPr>
          <w:p w14:paraId="4498BDE7" w14:textId="77777777" w:rsidR="00CA6F3D" w:rsidRPr="00942DA0" w:rsidRDefault="00CA6F3D" w:rsidP="00895E04">
            <w:pPr>
              <w:pStyle w:val="ARfintablebodyright8pt"/>
              <w:rPr>
                <w:szCs w:val="18"/>
              </w:rPr>
            </w:pPr>
          </w:p>
        </w:tc>
        <w:tc>
          <w:tcPr>
            <w:tcW w:w="1173" w:type="dxa"/>
            <w:tcBorders>
              <w:top w:val="single" w:sz="4" w:space="0" w:color="auto"/>
              <w:bottom w:val="single" w:sz="4" w:space="0" w:color="989A9C" w:themeColor="accent5"/>
            </w:tcBorders>
            <w:noWrap/>
          </w:tcPr>
          <w:p w14:paraId="32BA1F1C" w14:textId="77777777" w:rsidR="00CA6F3D" w:rsidRPr="00942DA0" w:rsidRDefault="00CA6F3D" w:rsidP="00895E04">
            <w:pPr>
              <w:pStyle w:val="ARfintablebodyright8pt"/>
              <w:rPr>
                <w:szCs w:val="18"/>
              </w:rPr>
            </w:pPr>
          </w:p>
        </w:tc>
        <w:tc>
          <w:tcPr>
            <w:tcW w:w="1174" w:type="dxa"/>
            <w:tcBorders>
              <w:top w:val="single" w:sz="4" w:space="0" w:color="auto"/>
              <w:bottom w:val="single" w:sz="4" w:space="0" w:color="989A9C" w:themeColor="accent5"/>
            </w:tcBorders>
            <w:noWrap/>
          </w:tcPr>
          <w:p w14:paraId="294846FF" w14:textId="77777777" w:rsidR="00CA6F3D" w:rsidRPr="00942DA0" w:rsidRDefault="00CA6F3D" w:rsidP="00895E04">
            <w:pPr>
              <w:pStyle w:val="ARfintablebodyright8pt"/>
              <w:rPr>
                <w:szCs w:val="18"/>
              </w:rPr>
            </w:pPr>
          </w:p>
        </w:tc>
        <w:tc>
          <w:tcPr>
            <w:tcW w:w="1173" w:type="dxa"/>
            <w:tcBorders>
              <w:top w:val="single" w:sz="4" w:space="0" w:color="auto"/>
              <w:bottom w:val="single" w:sz="4" w:space="0" w:color="989A9C" w:themeColor="accent5"/>
            </w:tcBorders>
            <w:noWrap/>
          </w:tcPr>
          <w:p w14:paraId="54D86599" w14:textId="77777777" w:rsidR="00CA6F3D" w:rsidRPr="00942DA0" w:rsidRDefault="00CA6F3D" w:rsidP="00895E04">
            <w:pPr>
              <w:pStyle w:val="ARfintablebodyright8pt"/>
              <w:rPr>
                <w:szCs w:val="18"/>
              </w:rPr>
            </w:pPr>
          </w:p>
        </w:tc>
        <w:tc>
          <w:tcPr>
            <w:tcW w:w="1174" w:type="dxa"/>
            <w:tcBorders>
              <w:top w:val="single" w:sz="4" w:space="0" w:color="auto"/>
              <w:bottom w:val="single" w:sz="4" w:space="0" w:color="989A9C" w:themeColor="accent5"/>
            </w:tcBorders>
            <w:noWrap/>
          </w:tcPr>
          <w:p w14:paraId="0CBE8AEF" w14:textId="77777777" w:rsidR="00CA6F3D" w:rsidRPr="00942DA0" w:rsidRDefault="00CA6F3D" w:rsidP="00895E04">
            <w:pPr>
              <w:pStyle w:val="ARfintablebodyright8pt"/>
              <w:rPr>
                <w:szCs w:val="18"/>
              </w:rPr>
            </w:pPr>
          </w:p>
        </w:tc>
        <w:tc>
          <w:tcPr>
            <w:tcW w:w="1174" w:type="dxa"/>
            <w:tcBorders>
              <w:top w:val="single" w:sz="4" w:space="0" w:color="auto"/>
              <w:bottom w:val="single" w:sz="4" w:space="0" w:color="989A9C" w:themeColor="accent5"/>
            </w:tcBorders>
            <w:noWrap/>
          </w:tcPr>
          <w:p w14:paraId="04E498F7" w14:textId="77777777" w:rsidR="00CA6F3D" w:rsidRPr="00942DA0" w:rsidRDefault="00CA6F3D" w:rsidP="00895E04">
            <w:pPr>
              <w:pStyle w:val="ARfintablebodyright8pt"/>
              <w:rPr>
                <w:szCs w:val="18"/>
              </w:rPr>
            </w:pPr>
          </w:p>
        </w:tc>
      </w:tr>
      <w:tr w:rsidR="00CA6F3D" w:rsidRPr="003472D7" w14:paraId="5579F4DB" w14:textId="77777777" w:rsidTr="00A50811">
        <w:trPr>
          <w:trHeight w:val="170"/>
        </w:trPr>
        <w:tc>
          <w:tcPr>
            <w:tcW w:w="4291" w:type="dxa"/>
            <w:tcBorders>
              <w:top w:val="single" w:sz="4" w:space="0" w:color="989A9C" w:themeColor="accent5"/>
            </w:tcBorders>
          </w:tcPr>
          <w:p w14:paraId="639F57CA" w14:textId="77777777" w:rsidR="00CA6F3D" w:rsidRPr="00E72F15" w:rsidRDefault="00CA6F3D" w:rsidP="00D27158">
            <w:pPr>
              <w:pStyle w:val="ARfintablebody8pt"/>
              <w:rPr>
                <w:szCs w:val="18"/>
                <w:highlight w:val="yellow"/>
              </w:rPr>
            </w:pPr>
            <w:r w:rsidRPr="00553055">
              <w:rPr>
                <w:szCs w:val="18"/>
              </w:rPr>
              <w:t>Output appropriations</w:t>
            </w:r>
          </w:p>
        </w:tc>
        <w:tc>
          <w:tcPr>
            <w:tcW w:w="1173" w:type="dxa"/>
            <w:tcBorders>
              <w:top w:val="single" w:sz="4" w:space="0" w:color="989A9C" w:themeColor="accent5"/>
            </w:tcBorders>
            <w:noWrap/>
          </w:tcPr>
          <w:p w14:paraId="72F7DF02" w14:textId="77777777" w:rsidR="00CA6F3D" w:rsidRPr="00942DA0" w:rsidRDefault="00CA6F3D" w:rsidP="00D27158">
            <w:pPr>
              <w:pStyle w:val="ARfintablebodyright8pt"/>
              <w:rPr>
                <w:szCs w:val="18"/>
              </w:rPr>
            </w:pPr>
            <w:r w:rsidRPr="00FC3271">
              <w:t>622.3</w:t>
            </w:r>
          </w:p>
        </w:tc>
        <w:tc>
          <w:tcPr>
            <w:tcW w:w="1174" w:type="dxa"/>
            <w:tcBorders>
              <w:top w:val="single" w:sz="4" w:space="0" w:color="989A9C" w:themeColor="accent5"/>
            </w:tcBorders>
            <w:noWrap/>
          </w:tcPr>
          <w:p w14:paraId="2A334EE2" w14:textId="77777777" w:rsidR="00CA6F3D" w:rsidRPr="00942DA0" w:rsidRDefault="00CA6F3D" w:rsidP="00D27158">
            <w:pPr>
              <w:pStyle w:val="ARfintablebodyright8pt"/>
              <w:rPr>
                <w:szCs w:val="18"/>
              </w:rPr>
            </w:pPr>
            <w:r w:rsidRPr="00FC3271">
              <w:t>152.0</w:t>
            </w:r>
          </w:p>
        </w:tc>
        <w:tc>
          <w:tcPr>
            <w:tcW w:w="1173" w:type="dxa"/>
            <w:tcBorders>
              <w:top w:val="single" w:sz="4" w:space="0" w:color="989A9C" w:themeColor="accent5"/>
            </w:tcBorders>
            <w:noWrap/>
          </w:tcPr>
          <w:p w14:paraId="0D65F106" w14:textId="77777777" w:rsidR="00CA6F3D" w:rsidRPr="00942DA0" w:rsidRDefault="00CA6F3D" w:rsidP="00D27158">
            <w:pPr>
              <w:pStyle w:val="ARfintablebodyright8pt"/>
              <w:rPr>
                <w:szCs w:val="18"/>
              </w:rPr>
            </w:pPr>
            <w:r w:rsidRPr="00FC3271">
              <w:t>341.4</w:t>
            </w:r>
          </w:p>
        </w:tc>
        <w:tc>
          <w:tcPr>
            <w:tcW w:w="1174" w:type="dxa"/>
            <w:tcBorders>
              <w:top w:val="single" w:sz="4" w:space="0" w:color="989A9C" w:themeColor="accent5"/>
            </w:tcBorders>
            <w:noWrap/>
          </w:tcPr>
          <w:p w14:paraId="1ADC1A25" w14:textId="77777777" w:rsidR="00CA6F3D" w:rsidRPr="00942DA0" w:rsidRDefault="00CA6F3D" w:rsidP="00D27158">
            <w:pPr>
              <w:pStyle w:val="ARfintablebodyright8pt"/>
              <w:rPr>
                <w:szCs w:val="18"/>
              </w:rPr>
            </w:pPr>
            <w:r w:rsidRPr="00FC3271">
              <w:t>199.9</w:t>
            </w:r>
          </w:p>
        </w:tc>
        <w:tc>
          <w:tcPr>
            <w:tcW w:w="1173" w:type="dxa"/>
            <w:tcBorders>
              <w:top w:val="single" w:sz="4" w:space="0" w:color="989A9C" w:themeColor="accent5"/>
            </w:tcBorders>
            <w:noWrap/>
          </w:tcPr>
          <w:p w14:paraId="08E3C24E" w14:textId="77777777" w:rsidR="00CA6F3D" w:rsidRPr="00942DA0" w:rsidRDefault="00CA6F3D" w:rsidP="00D27158">
            <w:pPr>
              <w:pStyle w:val="ARfintablebodyright8pt"/>
              <w:rPr>
                <w:szCs w:val="18"/>
              </w:rPr>
            </w:pPr>
            <w:r w:rsidRPr="00FC3271">
              <w:t>174.3</w:t>
            </w:r>
          </w:p>
        </w:tc>
        <w:tc>
          <w:tcPr>
            <w:tcW w:w="1174" w:type="dxa"/>
            <w:tcBorders>
              <w:top w:val="single" w:sz="4" w:space="0" w:color="989A9C" w:themeColor="accent5"/>
            </w:tcBorders>
            <w:noWrap/>
          </w:tcPr>
          <w:p w14:paraId="24A1DB0B" w14:textId="77777777" w:rsidR="00CA6F3D" w:rsidRPr="00942DA0" w:rsidRDefault="00CA6F3D" w:rsidP="00D27158">
            <w:pPr>
              <w:pStyle w:val="ARfintablebodyright8pt"/>
              <w:rPr>
                <w:szCs w:val="18"/>
              </w:rPr>
            </w:pPr>
            <w:r w:rsidRPr="00FC3271">
              <w:t>315.5</w:t>
            </w:r>
          </w:p>
        </w:tc>
        <w:tc>
          <w:tcPr>
            <w:tcW w:w="1173" w:type="dxa"/>
            <w:tcBorders>
              <w:top w:val="single" w:sz="4" w:space="0" w:color="989A9C" w:themeColor="accent5"/>
            </w:tcBorders>
            <w:noWrap/>
          </w:tcPr>
          <w:p w14:paraId="705CEB04" w14:textId="77777777" w:rsidR="00CA6F3D" w:rsidRPr="00942DA0" w:rsidRDefault="00CA6F3D" w:rsidP="00D27158">
            <w:pPr>
              <w:pStyle w:val="ARfintablebodyright8pt"/>
              <w:rPr>
                <w:szCs w:val="18"/>
              </w:rPr>
            </w:pPr>
            <w:r w:rsidRPr="00FC3271">
              <w:t>366.7</w:t>
            </w:r>
          </w:p>
        </w:tc>
        <w:tc>
          <w:tcPr>
            <w:tcW w:w="1174" w:type="dxa"/>
            <w:tcBorders>
              <w:top w:val="single" w:sz="4" w:space="0" w:color="989A9C" w:themeColor="accent5"/>
            </w:tcBorders>
            <w:noWrap/>
          </w:tcPr>
          <w:p w14:paraId="37B0F73C" w14:textId="77777777" w:rsidR="00CA6F3D" w:rsidRPr="00942DA0" w:rsidRDefault="00CA6F3D" w:rsidP="00D27158">
            <w:pPr>
              <w:pStyle w:val="ARfintablebodyright8pt"/>
              <w:rPr>
                <w:szCs w:val="18"/>
              </w:rPr>
            </w:pPr>
            <w:r>
              <w:t>–</w:t>
            </w:r>
          </w:p>
        </w:tc>
        <w:tc>
          <w:tcPr>
            <w:tcW w:w="1174" w:type="dxa"/>
            <w:tcBorders>
              <w:top w:val="single" w:sz="4" w:space="0" w:color="989A9C" w:themeColor="accent5"/>
            </w:tcBorders>
            <w:noWrap/>
          </w:tcPr>
          <w:p w14:paraId="1B09792A" w14:textId="77777777" w:rsidR="00CA6F3D" w:rsidRPr="00942DA0" w:rsidRDefault="00CA6F3D" w:rsidP="00D27158">
            <w:pPr>
              <w:pStyle w:val="ARfintablebodyright8pt"/>
              <w:rPr>
                <w:szCs w:val="18"/>
              </w:rPr>
            </w:pPr>
            <w:r w:rsidRPr="00FC3271">
              <w:t>16,861.2</w:t>
            </w:r>
          </w:p>
        </w:tc>
      </w:tr>
      <w:tr w:rsidR="00CA6F3D" w:rsidRPr="003472D7" w14:paraId="64B97234" w14:textId="77777777" w:rsidTr="00A81241">
        <w:trPr>
          <w:trHeight w:val="170"/>
        </w:trPr>
        <w:tc>
          <w:tcPr>
            <w:tcW w:w="4291" w:type="dxa"/>
          </w:tcPr>
          <w:p w14:paraId="42B36307" w14:textId="77777777" w:rsidR="00CA6F3D" w:rsidRPr="00E72F15" w:rsidRDefault="00CA6F3D" w:rsidP="00D27158">
            <w:pPr>
              <w:pStyle w:val="ARfintablebody8pt"/>
              <w:rPr>
                <w:szCs w:val="18"/>
                <w:highlight w:val="yellow"/>
              </w:rPr>
            </w:pPr>
            <w:r w:rsidRPr="001847FE">
              <w:t>Special appropriations</w:t>
            </w:r>
          </w:p>
        </w:tc>
        <w:tc>
          <w:tcPr>
            <w:tcW w:w="1173" w:type="dxa"/>
            <w:noWrap/>
          </w:tcPr>
          <w:p w14:paraId="76EAEBD7" w14:textId="77777777" w:rsidR="00CA6F3D" w:rsidRPr="00942DA0" w:rsidRDefault="00CA6F3D" w:rsidP="00D27158">
            <w:pPr>
              <w:pStyle w:val="ARfintablebodyright8pt"/>
              <w:rPr>
                <w:szCs w:val="18"/>
              </w:rPr>
            </w:pPr>
            <w:r w:rsidRPr="00FC3271">
              <w:t>1,274.8</w:t>
            </w:r>
          </w:p>
        </w:tc>
        <w:tc>
          <w:tcPr>
            <w:tcW w:w="1174" w:type="dxa"/>
            <w:noWrap/>
          </w:tcPr>
          <w:p w14:paraId="2D669151" w14:textId="77777777" w:rsidR="00CA6F3D" w:rsidRPr="00942DA0" w:rsidRDefault="00CA6F3D" w:rsidP="00D27158">
            <w:pPr>
              <w:pStyle w:val="ARfintablebodyright8pt"/>
              <w:rPr>
                <w:szCs w:val="18"/>
              </w:rPr>
            </w:pPr>
            <w:r w:rsidRPr="00FC3271">
              <w:t>1.7</w:t>
            </w:r>
          </w:p>
        </w:tc>
        <w:tc>
          <w:tcPr>
            <w:tcW w:w="1173" w:type="dxa"/>
            <w:noWrap/>
          </w:tcPr>
          <w:p w14:paraId="52E18DCB" w14:textId="77777777" w:rsidR="00CA6F3D" w:rsidRPr="00942DA0" w:rsidRDefault="00CA6F3D" w:rsidP="00D27158">
            <w:pPr>
              <w:pStyle w:val="ARfintablebodyright8pt"/>
              <w:rPr>
                <w:szCs w:val="18"/>
              </w:rPr>
            </w:pPr>
            <w:r w:rsidRPr="00FC3271">
              <w:t>24.0</w:t>
            </w:r>
          </w:p>
        </w:tc>
        <w:tc>
          <w:tcPr>
            <w:tcW w:w="1174" w:type="dxa"/>
            <w:noWrap/>
          </w:tcPr>
          <w:p w14:paraId="32097585" w14:textId="77777777" w:rsidR="00CA6F3D" w:rsidRPr="00942DA0" w:rsidRDefault="00CA6F3D" w:rsidP="00D27158">
            <w:pPr>
              <w:pStyle w:val="ARfintablebodyright8pt"/>
              <w:rPr>
                <w:szCs w:val="18"/>
              </w:rPr>
            </w:pPr>
            <w:r w:rsidRPr="00FC3271">
              <w:t>73.9</w:t>
            </w:r>
          </w:p>
        </w:tc>
        <w:tc>
          <w:tcPr>
            <w:tcW w:w="1173" w:type="dxa"/>
            <w:noWrap/>
          </w:tcPr>
          <w:p w14:paraId="2FEE41D0" w14:textId="77777777" w:rsidR="00CA6F3D" w:rsidRPr="00942DA0" w:rsidRDefault="00CA6F3D" w:rsidP="00D27158">
            <w:pPr>
              <w:pStyle w:val="ARfintablebodyright8pt"/>
              <w:rPr>
                <w:szCs w:val="18"/>
              </w:rPr>
            </w:pPr>
            <w:r w:rsidRPr="00FC3271">
              <w:t>7.4</w:t>
            </w:r>
          </w:p>
        </w:tc>
        <w:tc>
          <w:tcPr>
            <w:tcW w:w="1174" w:type="dxa"/>
            <w:noWrap/>
          </w:tcPr>
          <w:p w14:paraId="625FA1E0" w14:textId="77777777" w:rsidR="00CA6F3D" w:rsidRPr="00942DA0" w:rsidRDefault="00CA6F3D" w:rsidP="00D27158">
            <w:pPr>
              <w:pStyle w:val="ARfintablebodyright8pt"/>
              <w:rPr>
                <w:szCs w:val="18"/>
              </w:rPr>
            </w:pPr>
            <w:r w:rsidRPr="00FC3271">
              <w:t>27.4</w:t>
            </w:r>
          </w:p>
        </w:tc>
        <w:tc>
          <w:tcPr>
            <w:tcW w:w="1173" w:type="dxa"/>
            <w:noWrap/>
          </w:tcPr>
          <w:p w14:paraId="09D1FC00" w14:textId="77777777" w:rsidR="00CA6F3D" w:rsidRPr="00942DA0" w:rsidRDefault="00CA6F3D" w:rsidP="00D27158">
            <w:pPr>
              <w:pStyle w:val="ARfintablebodyright8pt"/>
              <w:rPr>
                <w:szCs w:val="18"/>
              </w:rPr>
            </w:pPr>
            <w:r w:rsidRPr="00FC3271">
              <w:t>21.9</w:t>
            </w:r>
          </w:p>
        </w:tc>
        <w:tc>
          <w:tcPr>
            <w:tcW w:w="1174" w:type="dxa"/>
            <w:noWrap/>
          </w:tcPr>
          <w:p w14:paraId="57BD3582" w14:textId="77777777" w:rsidR="00CA6F3D" w:rsidRPr="00942DA0" w:rsidRDefault="00CA6F3D" w:rsidP="00D27158">
            <w:pPr>
              <w:pStyle w:val="ARfintablebodyright8pt"/>
              <w:rPr>
                <w:szCs w:val="18"/>
              </w:rPr>
            </w:pPr>
            <w:r>
              <w:t>–</w:t>
            </w:r>
          </w:p>
        </w:tc>
        <w:tc>
          <w:tcPr>
            <w:tcW w:w="1174" w:type="dxa"/>
            <w:noWrap/>
          </w:tcPr>
          <w:p w14:paraId="10BAAE32" w14:textId="77777777" w:rsidR="00CA6F3D" w:rsidRPr="00942DA0" w:rsidRDefault="00CA6F3D" w:rsidP="00D27158">
            <w:pPr>
              <w:pStyle w:val="ARfintablebodyright8pt"/>
              <w:rPr>
                <w:szCs w:val="18"/>
              </w:rPr>
            </w:pPr>
            <w:r w:rsidRPr="00FC3271">
              <w:t>3,209.0</w:t>
            </w:r>
          </w:p>
        </w:tc>
      </w:tr>
      <w:tr w:rsidR="00CA6F3D" w:rsidRPr="003472D7" w14:paraId="4BDB13FE" w14:textId="77777777" w:rsidTr="00A81241">
        <w:trPr>
          <w:trHeight w:val="170"/>
        </w:trPr>
        <w:tc>
          <w:tcPr>
            <w:tcW w:w="4291" w:type="dxa"/>
          </w:tcPr>
          <w:p w14:paraId="395F1E04" w14:textId="77777777" w:rsidR="00CA6F3D" w:rsidRPr="00E72F15" w:rsidRDefault="00CA6F3D" w:rsidP="00D27158">
            <w:pPr>
              <w:pStyle w:val="ARfintablebody8pt"/>
              <w:rPr>
                <w:szCs w:val="18"/>
                <w:highlight w:val="yellow"/>
              </w:rPr>
            </w:pPr>
            <w:r w:rsidRPr="001847FE">
              <w:t>Grants</w:t>
            </w:r>
          </w:p>
        </w:tc>
        <w:tc>
          <w:tcPr>
            <w:tcW w:w="1173" w:type="dxa"/>
            <w:noWrap/>
          </w:tcPr>
          <w:p w14:paraId="110F533A" w14:textId="77777777" w:rsidR="00CA6F3D" w:rsidRPr="00942DA0" w:rsidRDefault="00CA6F3D" w:rsidP="00D27158">
            <w:pPr>
              <w:pStyle w:val="ARfintablebodyright8pt"/>
              <w:rPr>
                <w:szCs w:val="18"/>
              </w:rPr>
            </w:pPr>
            <w:r w:rsidRPr="00FC3271">
              <w:t>668.8</w:t>
            </w:r>
          </w:p>
        </w:tc>
        <w:tc>
          <w:tcPr>
            <w:tcW w:w="1174" w:type="dxa"/>
            <w:noWrap/>
          </w:tcPr>
          <w:p w14:paraId="13F88E65" w14:textId="77777777" w:rsidR="00CA6F3D" w:rsidRPr="00942DA0" w:rsidRDefault="00CA6F3D" w:rsidP="00D27158">
            <w:pPr>
              <w:pStyle w:val="ARfintablebodyright8pt"/>
              <w:rPr>
                <w:szCs w:val="18"/>
              </w:rPr>
            </w:pPr>
            <w:r w:rsidRPr="00FC3271">
              <w:t>35.5</w:t>
            </w:r>
          </w:p>
        </w:tc>
        <w:tc>
          <w:tcPr>
            <w:tcW w:w="1173" w:type="dxa"/>
            <w:noWrap/>
          </w:tcPr>
          <w:p w14:paraId="417B869E" w14:textId="77777777" w:rsidR="00CA6F3D" w:rsidRPr="00942DA0" w:rsidRDefault="00CA6F3D" w:rsidP="00D27158">
            <w:pPr>
              <w:pStyle w:val="ARfintablebodyright8pt"/>
              <w:rPr>
                <w:szCs w:val="18"/>
              </w:rPr>
            </w:pPr>
            <w:r w:rsidRPr="00FC3271">
              <w:t>1.7</w:t>
            </w:r>
          </w:p>
        </w:tc>
        <w:tc>
          <w:tcPr>
            <w:tcW w:w="1174" w:type="dxa"/>
            <w:noWrap/>
          </w:tcPr>
          <w:p w14:paraId="3AE831A4" w14:textId="77777777" w:rsidR="00CA6F3D" w:rsidRPr="00942DA0" w:rsidRDefault="00CA6F3D" w:rsidP="00D27158">
            <w:pPr>
              <w:pStyle w:val="ARfintablebodyright8pt"/>
              <w:rPr>
                <w:szCs w:val="18"/>
              </w:rPr>
            </w:pPr>
            <w:r>
              <w:t>–</w:t>
            </w:r>
          </w:p>
        </w:tc>
        <w:tc>
          <w:tcPr>
            <w:tcW w:w="1173" w:type="dxa"/>
            <w:noWrap/>
          </w:tcPr>
          <w:p w14:paraId="78C53D09" w14:textId="77777777" w:rsidR="00CA6F3D" w:rsidRPr="00942DA0" w:rsidRDefault="00CA6F3D" w:rsidP="00D27158">
            <w:pPr>
              <w:pStyle w:val="ARfintablebodyright8pt"/>
              <w:rPr>
                <w:szCs w:val="18"/>
              </w:rPr>
            </w:pPr>
            <w:r>
              <w:t>–</w:t>
            </w:r>
          </w:p>
        </w:tc>
        <w:tc>
          <w:tcPr>
            <w:tcW w:w="1174" w:type="dxa"/>
            <w:noWrap/>
          </w:tcPr>
          <w:p w14:paraId="41C38804" w14:textId="77777777" w:rsidR="00CA6F3D" w:rsidRPr="00942DA0" w:rsidRDefault="00CA6F3D" w:rsidP="00D27158">
            <w:pPr>
              <w:pStyle w:val="ARfintablebodyright8pt"/>
              <w:rPr>
                <w:szCs w:val="18"/>
              </w:rPr>
            </w:pPr>
            <w:r w:rsidRPr="00FC3271">
              <w:t>143.0</w:t>
            </w:r>
          </w:p>
        </w:tc>
        <w:tc>
          <w:tcPr>
            <w:tcW w:w="1173" w:type="dxa"/>
            <w:noWrap/>
          </w:tcPr>
          <w:p w14:paraId="0545E423" w14:textId="77777777" w:rsidR="00CA6F3D" w:rsidRPr="00942DA0" w:rsidRDefault="00CA6F3D" w:rsidP="00D27158">
            <w:pPr>
              <w:pStyle w:val="ARfintablebodyright8pt"/>
              <w:rPr>
                <w:szCs w:val="18"/>
              </w:rPr>
            </w:pPr>
            <w:r w:rsidRPr="00FC3271">
              <w:t>171.9</w:t>
            </w:r>
          </w:p>
        </w:tc>
        <w:tc>
          <w:tcPr>
            <w:tcW w:w="1174" w:type="dxa"/>
            <w:noWrap/>
          </w:tcPr>
          <w:p w14:paraId="654DCEA8" w14:textId="77777777" w:rsidR="00CA6F3D" w:rsidRPr="00942DA0" w:rsidRDefault="00CA6F3D" w:rsidP="00D27158">
            <w:pPr>
              <w:pStyle w:val="ARfintablebodyright8pt"/>
              <w:rPr>
                <w:szCs w:val="18"/>
              </w:rPr>
            </w:pPr>
            <w:r>
              <w:t>–</w:t>
            </w:r>
          </w:p>
        </w:tc>
        <w:tc>
          <w:tcPr>
            <w:tcW w:w="1174" w:type="dxa"/>
            <w:noWrap/>
          </w:tcPr>
          <w:p w14:paraId="74FDE8DB" w14:textId="77777777" w:rsidR="00CA6F3D" w:rsidRPr="00942DA0" w:rsidRDefault="00CA6F3D" w:rsidP="00D27158">
            <w:pPr>
              <w:pStyle w:val="ARfintablebodyright8pt"/>
              <w:rPr>
                <w:szCs w:val="18"/>
              </w:rPr>
            </w:pPr>
            <w:r w:rsidRPr="00FC3271">
              <w:t>1,460.9</w:t>
            </w:r>
          </w:p>
        </w:tc>
      </w:tr>
      <w:tr w:rsidR="00CA6F3D" w:rsidRPr="003472D7" w14:paraId="0AF3AB6F" w14:textId="77777777" w:rsidTr="006560B9">
        <w:trPr>
          <w:trHeight w:val="170"/>
        </w:trPr>
        <w:tc>
          <w:tcPr>
            <w:tcW w:w="4291" w:type="dxa"/>
            <w:tcBorders>
              <w:bottom w:val="single" w:sz="4" w:space="0" w:color="989A9C" w:themeColor="accent5"/>
            </w:tcBorders>
          </w:tcPr>
          <w:p w14:paraId="2E9AC99F" w14:textId="77777777" w:rsidR="00CA6F3D" w:rsidRPr="00E72F15" w:rsidRDefault="00CA6F3D" w:rsidP="00D27158">
            <w:pPr>
              <w:pStyle w:val="ARfintablebody8pt"/>
              <w:rPr>
                <w:szCs w:val="18"/>
                <w:highlight w:val="yellow"/>
              </w:rPr>
            </w:pPr>
            <w:r w:rsidRPr="001847FE">
              <w:t>Fair value of assets and services received free of charge or for nominal consideration</w:t>
            </w:r>
          </w:p>
        </w:tc>
        <w:tc>
          <w:tcPr>
            <w:tcW w:w="1173" w:type="dxa"/>
            <w:tcBorders>
              <w:bottom w:val="single" w:sz="4" w:space="0" w:color="989A9C" w:themeColor="accent5"/>
            </w:tcBorders>
            <w:noWrap/>
          </w:tcPr>
          <w:p w14:paraId="0335A425"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3BE6C894" w14:textId="77777777" w:rsidR="00CA6F3D" w:rsidRPr="00942DA0" w:rsidRDefault="00CA6F3D" w:rsidP="00D27158">
            <w:pPr>
              <w:pStyle w:val="ARfintablebodyright8pt"/>
              <w:rPr>
                <w:szCs w:val="18"/>
              </w:rPr>
            </w:pPr>
            <w:r>
              <w:t>–</w:t>
            </w:r>
          </w:p>
        </w:tc>
        <w:tc>
          <w:tcPr>
            <w:tcW w:w="1173" w:type="dxa"/>
            <w:tcBorders>
              <w:bottom w:val="single" w:sz="4" w:space="0" w:color="989A9C" w:themeColor="accent5"/>
            </w:tcBorders>
            <w:noWrap/>
          </w:tcPr>
          <w:p w14:paraId="1FA9A4E5"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4A27A87A" w14:textId="77777777" w:rsidR="00CA6F3D" w:rsidRPr="00942DA0" w:rsidRDefault="00CA6F3D" w:rsidP="00D27158">
            <w:pPr>
              <w:pStyle w:val="ARfintablebodyright8pt"/>
              <w:rPr>
                <w:szCs w:val="18"/>
              </w:rPr>
            </w:pPr>
            <w:r>
              <w:t>–</w:t>
            </w:r>
          </w:p>
        </w:tc>
        <w:tc>
          <w:tcPr>
            <w:tcW w:w="1173" w:type="dxa"/>
            <w:tcBorders>
              <w:bottom w:val="single" w:sz="4" w:space="0" w:color="989A9C" w:themeColor="accent5"/>
            </w:tcBorders>
            <w:noWrap/>
          </w:tcPr>
          <w:p w14:paraId="6E772E81"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6D3FF110" w14:textId="77777777" w:rsidR="00CA6F3D" w:rsidRPr="00942DA0" w:rsidRDefault="00CA6F3D" w:rsidP="00D27158">
            <w:pPr>
              <w:pStyle w:val="ARfintablebodyright8pt"/>
              <w:rPr>
                <w:szCs w:val="18"/>
              </w:rPr>
            </w:pPr>
            <w:r>
              <w:t>–</w:t>
            </w:r>
          </w:p>
        </w:tc>
        <w:tc>
          <w:tcPr>
            <w:tcW w:w="1173" w:type="dxa"/>
            <w:tcBorders>
              <w:bottom w:val="single" w:sz="4" w:space="0" w:color="989A9C" w:themeColor="accent5"/>
            </w:tcBorders>
            <w:noWrap/>
          </w:tcPr>
          <w:p w14:paraId="490FE9B9"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0286423E"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73A7E471" w14:textId="77777777" w:rsidR="00CA6F3D" w:rsidRPr="00942DA0" w:rsidRDefault="00CA6F3D" w:rsidP="00D27158">
            <w:pPr>
              <w:pStyle w:val="ARfintablebodyright8pt"/>
              <w:rPr>
                <w:szCs w:val="18"/>
              </w:rPr>
            </w:pPr>
            <w:r w:rsidRPr="00FC3271">
              <w:t>0.3</w:t>
            </w:r>
          </w:p>
        </w:tc>
      </w:tr>
      <w:tr w:rsidR="00CA6F3D" w:rsidRPr="003472D7" w14:paraId="0F8FABCC" w14:textId="77777777" w:rsidTr="006560B9">
        <w:trPr>
          <w:trHeight w:val="170"/>
        </w:trPr>
        <w:tc>
          <w:tcPr>
            <w:tcW w:w="4291" w:type="dxa"/>
            <w:tcBorders>
              <w:top w:val="single" w:sz="4" w:space="0" w:color="989A9C" w:themeColor="accent5"/>
              <w:bottom w:val="single" w:sz="4" w:space="0" w:color="auto"/>
            </w:tcBorders>
          </w:tcPr>
          <w:p w14:paraId="4104666A" w14:textId="77777777" w:rsidR="00CA6F3D" w:rsidRPr="00E72F15" w:rsidRDefault="00CA6F3D" w:rsidP="00D27158">
            <w:pPr>
              <w:pStyle w:val="ARfintablebody8pt"/>
              <w:rPr>
                <w:szCs w:val="18"/>
                <w:highlight w:val="yellow"/>
              </w:rPr>
            </w:pPr>
            <w:r w:rsidRPr="001847FE">
              <w:t>Other income</w:t>
            </w:r>
          </w:p>
        </w:tc>
        <w:tc>
          <w:tcPr>
            <w:tcW w:w="1173" w:type="dxa"/>
            <w:tcBorders>
              <w:top w:val="single" w:sz="4" w:space="0" w:color="989A9C" w:themeColor="accent5"/>
              <w:bottom w:val="single" w:sz="4" w:space="0" w:color="auto"/>
            </w:tcBorders>
            <w:noWrap/>
          </w:tcPr>
          <w:p w14:paraId="60D9C6F9" w14:textId="77777777" w:rsidR="00CA6F3D" w:rsidRPr="00942DA0" w:rsidRDefault="00CA6F3D" w:rsidP="00D27158">
            <w:pPr>
              <w:pStyle w:val="ARfintablebodyright8pt"/>
              <w:rPr>
                <w:szCs w:val="18"/>
              </w:rPr>
            </w:pPr>
            <w:r>
              <w:t>–</w:t>
            </w:r>
          </w:p>
        </w:tc>
        <w:tc>
          <w:tcPr>
            <w:tcW w:w="1174" w:type="dxa"/>
            <w:tcBorders>
              <w:top w:val="single" w:sz="4" w:space="0" w:color="989A9C" w:themeColor="accent5"/>
              <w:bottom w:val="single" w:sz="4" w:space="0" w:color="auto"/>
            </w:tcBorders>
            <w:noWrap/>
          </w:tcPr>
          <w:p w14:paraId="1DB32FD3" w14:textId="77777777" w:rsidR="00CA6F3D" w:rsidRPr="00942DA0" w:rsidRDefault="00CA6F3D" w:rsidP="00D27158">
            <w:pPr>
              <w:pStyle w:val="ARfintablebodyright8pt"/>
              <w:rPr>
                <w:szCs w:val="18"/>
              </w:rPr>
            </w:pPr>
            <w:r>
              <w:t>–</w:t>
            </w:r>
          </w:p>
        </w:tc>
        <w:tc>
          <w:tcPr>
            <w:tcW w:w="1173" w:type="dxa"/>
            <w:tcBorders>
              <w:top w:val="single" w:sz="4" w:space="0" w:color="989A9C" w:themeColor="accent5"/>
              <w:bottom w:val="single" w:sz="4" w:space="0" w:color="auto"/>
            </w:tcBorders>
            <w:noWrap/>
          </w:tcPr>
          <w:p w14:paraId="7E3E84AB" w14:textId="77777777" w:rsidR="00CA6F3D" w:rsidRPr="00942DA0" w:rsidRDefault="00CA6F3D" w:rsidP="00D27158">
            <w:pPr>
              <w:pStyle w:val="ARfintablebodyright8pt"/>
              <w:rPr>
                <w:szCs w:val="18"/>
              </w:rPr>
            </w:pPr>
            <w:r>
              <w:t>–</w:t>
            </w:r>
          </w:p>
        </w:tc>
        <w:tc>
          <w:tcPr>
            <w:tcW w:w="1174" w:type="dxa"/>
            <w:tcBorders>
              <w:top w:val="single" w:sz="4" w:space="0" w:color="989A9C" w:themeColor="accent5"/>
              <w:bottom w:val="single" w:sz="4" w:space="0" w:color="auto"/>
            </w:tcBorders>
            <w:noWrap/>
          </w:tcPr>
          <w:p w14:paraId="3F749E37" w14:textId="77777777" w:rsidR="00CA6F3D" w:rsidRPr="00942DA0" w:rsidRDefault="00CA6F3D" w:rsidP="00D27158">
            <w:pPr>
              <w:pStyle w:val="ARfintablebodyright8pt"/>
              <w:rPr>
                <w:szCs w:val="18"/>
              </w:rPr>
            </w:pPr>
            <w:r>
              <w:t>–</w:t>
            </w:r>
          </w:p>
        </w:tc>
        <w:tc>
          <w:tcPr>
            <w:tcW w:w="1173" w:type="dxa"/>
            <w:tcBorders>
              <w:top w:val="single" w:sz="4" w:space="0" w:color="989A9C" w:themeColor="accent5"/>
              <w:bottom w:val="single" w:sz="4" w:space="0" w:color="auto"/>
            </w:tcBorders>
            <w:noWrap/>
          </w:tcPr>
          <w:p w14:paraId="77E674D3" w14:textId="77777777" w:rsidR="00CA6F3D" w:rsidRPr="00942DA0" w:rsidRDefault="00CA6F3D" w:rsidP="00D27158">
            <w:pPr>
              <w:pStyle w:val="ARfintablebodyright8pt"/>
              <w:rPr>
                <w:szCs w:val="18"/>
              </w:rPr>
            </w:pPr>
            <w:r>
              <w:t>–</w:t>
            </w:r>
          </w:p>
        </w:tc>
        <w:tc>
          <w:tcPr>
            <w:tcW w:w="1174" w:type="dxa"/>
            <w:tcBorders>
              <w:top w:val="single" w:sz="4" w:space="0" w:color="989A9C" w:themeColor="accent5"/>
              <w:bottom w:val="single" w:sz="4" w:space="0" w:color="auto"/>
            </w:tcBorders>
            <w:noWrap/>
          </w:tcPr>
          <w:p w14:paraId="5F1CC27A" w14:textId="77777777" w:rsidR="00CA6F3D" w:rsidRPr="00942DA0" w:rsidRDefault="00CA6F3D" w:rsidP="00D27158">
            <w:pPr>
              <w:pStyle w:val="ARfintablebodyright8pt"/>
              <w:rPr>
                <w:szCs w:val="18"/>
              </w:rPr>
            </w:pPr>
            <w:r w:rsidRPr="00FC3271">
              <w:t>4.3</w:t>
            </w:r>
          </w:p>
        </w:tc>
        <w:tc>
          <w:tcPr>
            <w:tcW w:w="1173" w:type="dxa"/>
            <w:tcBorders>
              <w:top w:val="single" w:sz="4" w:space="0" w:color="989A9C" w:themeColor="accent5"/>
              <w:bottom w:val="single" w:sz="4" w:space="0" w:color="auto"/>
            </w:tcBorders>
            <w:noWrap/>
          </w:tcPr>
          <w:p w14:paraId="6D5DBE06" w14:textId="77777777" w:rsidR="00CA6F3D" w:rsidRPr="00942DA0" w:rsidRDefault="00CA6F3D" w:rsidP="00D27158">
            <w:pPr>
              <w:pStyle w:val="ARfintablebodyright8pt"/>
              <w:rPr>
                <w:szCs w:val="18"/>
              </w:rPr>
            </w:pPr>
            <w:r w:rsidRPr="00FC3271">
              <w:t>0.2</w:t>
            </w:r>
          </w:p>
        </w:tc>
        <w:tc>
          <w:tcPr>
            <w:tcW w:w="1174" w:type="dxa"/>
            <w:tcBorders>
              <w:top w:val="single" w:sz="4" w:space="0" w:color="989A9C" w:themeColor="accent5"/>
              <w:bottom w:val="single" w:sz="4" w:space="0" w:color="auto"/>
            </w:tcBorders>
            <w:noWrap/>
          </w:tcPr>
          <w:p w14:paraId="404FE81D" w14:textId="77777777" w:rsidR="00CA6F3D" w:rsidRPr="00942DA0" w:rsidRDefault="00CA6F3D" w:rsidP="00D27158">
            <w:pPr>
              <w:pStyle w:val="ARfintablebodyright8pt"/>
              <w:rPr>
                <w:szCs w:val="18"/>
              </w:rPr>
            </w:pPr>
            <w:r w:rsidRPr="00FC3271">
              <w:t>68.5</w:t>
            </w:r>
          </w:p>
        </w:tc>
        <w:tc>
          <w:tcPr>
            <w:tcW w:w="1174" w:type="dxa"/>
            <w:tcBorders>
              <w:top w:val="single" w:sz="4" w:space="0" w:color="989A9C" w:themeColor="accent5"/>
              <w:bottom w:val="single" w:sz="4" w:space="0" w:color="auto"/>
            </w:tcBorders>
            <w:noWrap/>
          </w:tcPr>
          <w:p w14:paraId="548864CB" w14:textId="77777777" w:rsidR="00CA6F3D" w:rsidRPr="00942DA0" w:rsidRDefault="00CA6F3D" w:rsidP="00D27158">
            <w:pPr>
              <w:pStyle w:val="ARfintablebodyright8pt"/>
              <w:rPr>
                <w:szCs w:val="18"/>
              </w:rPr>
            </w:pPr>
            <w:r w:rsidRPr="00FC3271">
              <w:t>83.9</w:t>
            </w:r>
          </w:p>
        </w:tc>
      </w:tr>
      <w:tr w:rsidR="00CA6F3D" w:rsidRPr="003472D7" w14:paraId="751F4AB2" w14:textId="77777777" w:rsidTr="006560B9">
        <w:trPr>
          <w:trHeight w:val="170"/>
        </w:trPr>
        <w:tc>
          <w:tcPr>
            <w:tcW w:w="4291" w:type="dxa"/>
            <w:tcBorders>
              <w:top w:val="single" w:sz="4" w:space="0" w:color="auto"/>
              <w:bottom w:val="single" w:sz="4" w:space="0" w:color="auto"/>
            </w:tcBorders>
          </w:tcPr>
          <w:p w14:paraId="15BE61BE" w14:textId="77777777" w:rsidR="00CA6F3D" w:rsidRPr="00E72F15" w:rsidRDefault="00CA6F3D" w:rsidP="006560B9">
            <w:pPr>
              <w:pStyle w:val="ARfintablebodybold8pt"/>
              <w:rPr>
                <w:szCs w:val="18"/>
                <w:highlight w:val="yellow"/>
              </w:rPr>
            </w:pPr>
            <w:r w:rsidRPr="001847FE">
              <w:t>Total revenue and income from transactions</w:t>
            </w:r>
          </w:p>
        </w:tc>
        <w:tc>
          <w:tcPr>
            <w:tcW w:w="1173" w:type="dxa"/>
            <w:tcBorders>
              <w:top w:val="single" w:sz="4" w:space="0" w:color="auto"/>
              <w:bottom w:val="single" w:sz="4" w:space="0" w:color="auto"/>
            </w:tcBorders>
            <w:noWrap/>
          </w:tcPr>
          <w:p w14:paraId="43B86514" w14:textId="77777777" w:rsidR="00CA6F3D" w:rsidRPr="00942DA0" w:rsidRDefault="00CA6F3D" w:rsidP="006560B9">
            <w:pPr>
              <w:pStyle w:val="ARfintablebodyrightbold8pt"/>
              <w:rPr>
                <w:szCs w:val="18"/>
              </w:rPr>
            </w:pPr>
            <w:r w:rsidRPr="00FC3271">
              <w:t>2,565.9</w:t>
            </w:r>
          </w:p>
        </w:tc>
        <w:tc>
          <w:tcPr>
            <w:tcW w:w="1174" w:type="dxa"/>
            <w:tcBorders>
              <w:top w:val="single" w:sz="4" w:space="0" w:color="auto"/>
              <w:bottom w:val="single" w:sz="4" w:space="0" w:color="auto"/>
            </w:tcBorders>
            <w:noWrap/>
          </w:tcPr>
          <w:p w14:paraId="140A8CCE" w14:textId="77777777" w:rsidR="00CA6F3D" w:rsidRPr="00942DA0" w:rsidRDefault="00CA6F3D" w:rsidP="006560B9">
            <w:pPr>
              <w:pStyle w:val="ARfintablebodyrightbold8pt"/>
              <w:rPr>
                <w:szCs w:val="18"/>
              </w:rPr>
            </w:pPr>
            <w:r w:rsidRPr="00FC3271">
              <w:t>189.2</w:t>
            </w:r>
          </w:p>
        </w:tc>
        <w:tc>
          <w:tcPr>
            <w:tcW w:w="1173" w:type="dxa"/>
            <w:tcBorders>
              <w:top w:val="single" w:sz="4" w:space="0" w:color="auto"/>
              <w:bottom w:val="single" w:sz="4" w:space="0" w:color="auto"/>
            </w:tcBorders>
            <w:noWrap/>
          </w:tcPr>
          <w:p w14:paraId="73C87AD2" w14:textId="77777777" w:rsidR="00CA6F3D" w:rsidRPr="00942DA0" w:rsidRDefault="00CA6F3D" w:rsidP="006560B9">
            <w:pPr>
              <w:pStyle w:val="ARfintablebodyrightbold8pt"/>
              <w:rPr>
                <w:szCs w:val="18"/>
              </w:rPr>
            </w:pPr>
            <w:r w:rsidRPr="00FC3271">
              <w:t>367.1</w:t>
            </w:r>
          </w:p>
        </w:tc>
        <w:tc>
          <w:tcPr>
            <w:tcW w:w="1174" w:type="dxa"/>
            <w:tcBorders>
              <w:top w:val="single" w:sz="4" w:space="0" w:color="auto"/>
              <w:bottom w:val="single" w:sz="4" w:space="0" w:color="auto"/>
            </w:tcBorders>
            <w:noWrap/>
          </w:tcPr>
          <w:p w14:paraId="6D1CCF22" w14:textId="77777777" w:rsidR="00CA6F3D" w:rsidRPr="00942DA0" w:rsidRDefault="00CA6F3D" w:rsidP="006560B9">
            <w:pPr>
              <w:pStyle w:val="ARfintablebodyrightbold8pt"/>
              <w:rPr>
                <w:szCs w:val="18"/>
              </w:rPr>
            </w:pPr>
            <w:r w:rsidRPr="00FC3271">
              <w:t>273.8</w:t>
            </w:r>
          </w:p>
        </w:tc>
        <w:tc>
          <w:tcPr>
            <w:tcW w:w="1173" w:type="dxa"/>
            <w:tcBorders>
              <w:top w:val="single" w:sz="4" w:space="0" w:color="auto"/>
              <w:bottom w:val="single" w:sz="4" w:space="0" w:color="auto"/>
            </w:tcBorders>
            <w:noWrap/>
          </w:tcPr>
          <w:p w14:paraId="05434D82" w14:textId="77777777" w:rsidR="00CA6F3D" w:rsidRPr="00942DA0" w:rsidRDefault="00CA6F3D" w:rsidP="006560B9">
            <w:pPr>
              <w:pStyle w:val="ARfintablebodyrightbold8pt"/>
              <w:rPr>
                <w:szCs w:val="18"/>
              </w:rPr>
            </w:pPr>
            <w:r w:rsidRPr="00FC3271">
              <w:t>181.7</w:t>
            </w:r>
          </w:p>
        </w:tc>
        <w:tc>
          <w:tcPr>
            <w:tcW w:w="1174" w:type="dxa"/>
            <w:tcBorders>
              <w:top w:val="single" w:sz="4" w:space="0" w:color="auto"/>
              <w:bottom w:val="single" w:sz="4" w:space="0" w:color="auto"/>
            </w:tcBorders>
            <w:noWrap/>
          </w:tcPr>
          <w:p w14:paraId="020114F9" w14:textId="77777777" w:rsidR="00CA6F3D" w:rsidRPr="00942DA0" w:rsidRDefault="00CA6F3D" w:rsidP="006560B9">
            <w:pPr>
              <w:pStyle w:val="ARfintablebodyrightbold8pt"/>
              <w:rPr>
                <w:szCs w:val="18"/>
              </w:rPr>
            </w:pPr>
            <w:r w:rsidRPr="00FC3271">
              <w:t>490.2</w:t>
            </w:r>
          </w:p>
        </w:tc>
        <w:tc>
          <w:tcPr>
            <w:tcW w:w="1173" w:type="dxa"/>
            <w:tcBorders>
              <w:top w:val="single" w:sz="4" w:space="0" w:color="auto"/>
              <w:bottom w:val="single" w:sz="4" w:space="0" w:color="auto"/>
            </w:tcBorders>
            <w:noWrap/>
          </w:tcPr>
          <w:p w14:paraId="7E8E5664" w14:textId="77777777" w:rsidR="00CA6F3D" w:rsidRPr="00942DA0" w:rsidRDefault="00CA6F3D" w:rsidP="006560B9">
            <w:pPr>
              <w:pStyle w:val="ARfintablebodyrightbold8pt"/>
              <w:rPr>
                <w:szCs w:val="18"/>
              </w:rPr>
            </w:pPr>
            <w:r w:rsidRPr="00FC3271">
              <w:t>560.7</w:t>
            </w:r>
          </w:p>
        </w:tc>
        <w:tc>
          <w:tcPr>
            <w:tcW w:w="1174" w:type="dxa"/>
            <w:tcBorders>
              <w:top w:val="single" w:sz="4" w:space="0" w:color="auto"/>
              <w:bottom w:val="single" w:sz="4" w:space="0" w:color="auto"/>
            </w:tcBorders>
            <w:noWrap/>
          </w:tcPr>
          <w:p w14:paraId="3595348A" w14:textId="77777777" w:rsidR="00CA6F3D" w:rsidRPr="00942DA0" w:rsidRDefault="00CA6F3D" w:rsidP="006560B9">
            <w:pPr>
              <w:pStyle w:val="ARfintablebodyrightbold8pt"/>
              <w:rPr>
                <w:szCs w:val="18"/>
              </w:rPr>
            </w:pPr>
            <w:r w:rsidRPr="00FC3271">
              <w:t>68.5</w:t>
            </w:r>
          </w:p>
        </w:tc>
        <w:tc>
          <w:tcPr>
            <w:tcW w:w="1174" w:type="dxa"/>
            <w:tcBorders>
              <w:top w:val="single" w:sz="4" w:space="0" w:color="auto"/>
              <w:bottom w:val="single" w:sz="4" w:space="0" w:color="auto"/>
            </w:tcBorders>
            <w:noWrap/>
          </w:tcPr>
          <w:p w14:paraId="380D666E" w14:textId="77777777" w:rsidR="00CA6F3D" w:rsidRPr="00942DA0" w:rsidRDefault="00CA6F3D" w:rsidP="006560B9">
            <w:pPr>
              <w:pStyle w:val="ARfintablebodyrightbold8pt"/>
              <w:rPr>
                <w:szCs w:val="18"/>
              </w:rPr>
            </w:pPr>
            <w:r w:rsidRPr="00FC3271">
              <w:t>21,615.3</w:t>
            </w:r>
          </w:p>
        </w:tc>
      </w:tr>
      <w:tr w:rsidR="00CA6F3D" w:rsidRPr="003472D7" w14:paraId="50CD0CF9" w14:textId="77777777" w:rsidTr="006560B9">
        <w:trPr>
          <w:trHeight w:val="170"/>
        </w:trPr>
        <w:tc>
          <w:tcPr>
            <w:tcW w:w="4291" w:type="dxa"/>
            <w:tcBorders>
              <w:top w:val="single" w:sz="4" w:space="0" w:color="auto"/>
              <w:bottom w:val="single" w:sz="4" w:space="0" w:color="989A9C" w:themeColor="accent5"/>
            </w:tcBorders>
          </w:tcPr>
          <w:p w14:paraId="4C818C78" w14:textId="77777777" w:rsidR="00CA6F3D" w:rsidRPr="00E72F15" w:rsidRDefault="00CA6F3D" w:rsidP="006560B9">
            <w:pPr>
              <w:pStyle w:val="ARfintablebodybold8pt"/>
              <w:rPr>
                <w:szCs w:val="18"/>
                <w:highlight w:val="yellow"/>
              </w:rPr>
            </w:pPr>
            <w:r w:rsidRPr="001847FE">
              <w:t>Expenses from transactions</w:t>
            </w:r>
          </w:p>
        </w:tc>
        <w:tc>
          <w:tcPr>
            <w:tcW w:w="1173" w:type="dxa"/>
            <w:tcBorders>
              <w:top w:val="single" w:sz="4" w:space="0" w:color="auto"/>
              <w:bottom w:val="single" w:sz="4" w:space="0" w:color="989A9C" w:themeColor="accent5"/>
            </w:tcBorders>
            <w:noWrap/>
          </w:tcPr>
          <w:p w14:paraId="20F6B089"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32DF428D" w14:textId="77777777" w:rsidR="00CA6F3D" w:rsidRPr="00942DA0" w:rsidRDefault="00CA6F3D" w:rsidP="00D27158">
            <w:pPr>
              <w:pStyle w:val="ARfintablebodyright8pt"/>
              <w:rPr>
                <w:szCs w:val="18"/>
              </w:rPr>
            </w:pPr>
          </w:p>
        </w:tc>
        <w:tc>
          <w:tcPr>
            <w:tcW w:w="1173" w:type="dxa"/>
            <w:tcBorders>
              <w:top w:val="single" w:sz="4" w:space="0" w:color="auto"/>
              <w:bottom w:val="single" w:sz="4" w:space="0" w:color="989A9C" w:themeColor="accent5"/>
            </w:tcBorders>
            <w:noWrap/>
          </w:tcPr>
          <w:p w14:paraId="3A08D957"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0086A857" w14:textId="77777777" w:rsidR="00CA6F3D" w:rsidRPr="00942DA0" w:rsidRDefault="00CA6F3D" w:rsidP="00D27158">
            <w:pPr>
              <w:pStyle w:val="ARfintablebodyright8pt"/>
              <w:rPr>
                <w:szCs w:val="18"/>
              </w:rPr>
            </w:pPr>
          </w:p>
        </w:tc>
        <w:tc>
          <w:tcPr>
            <w:tcW w:w="1173" w:type="dxa"/>
            <w:tcBorders>
              <w:top w:val="single" w:sz="4" w:space="0" w:color="auto"/>
              <w:bottom w:val="single" w:sz="4" w:space="0" w:color="989A9C" w:themeColor="accent5"/>
            </w:tcBorders>
            <w:noWrap/>
          </w:tcPr>
          <w:p w14:paraId="48F4BAE4"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6FB299E3" w14:textId="77777777" w:rsidR="00CA6F3D" w:rsidRPr="00942DA0" w:rsidRDefault="00CA6F3D" w:rsidP="00D27158">
            <w:pPr>
              <w:pStyle w:val="ARfintablebodyright8pt"/>
              <w:rPr>
                <w:szCs w:val="18"/>
              </w:rPr>
            </w:pPr>
          </w:p>
        </w:tc>
        <w:tc>
          <w:tcPr>
            <w:tcW w:w="1173" w:type="dxa"/>
            <w:tcBorders>
              <w:top w:val="single" w:sz="4" w:space="0" w:color="auto"/>
              <w:bottom w:val="single" w:sz="4" w:space="0" w:color="989A9C" w:themeColor="accent5"/>
            </w:tcBorders>
            <w:noWrap/>
          </w:tcPr>
          <w:p w14:paraId="31C695B2"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2A69ADCC"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333D46AC" w14:textId="77777777" w:rsidR="00CA6F3D" w:rsidRPr="00942DA0" w:rsidRDefault="00CA6F3D" w:rsidP="00D27158">
            <w:pPr>
              <w:pStyle w:val="ARfintablebodyright8pt"/>
              <w:rPr>
                <w:szCs w:val="18"/>
              </w:rPr>
            </w:pPr>
          </w:p>
        </w:tc>
      </w:tr>
      <w:tr w:rsidR="00CA6F3D" w:rsidRPr="003472D7" w14:paraId="779851C9" w14:textId="77777777" w:rsidTr="006560B9">
        <w:trPr>
          <w:trHeight w:val="170"/>
        </w:trPr>
        <w:tc>
          <w:tcPr>
            <w:tcW w:w="4291" w:type="dxa"/>
            <w:tcBorders>
              <w:top w:val="single" w:sz="4" w:space="0" w:color="989A9C" w:themeColor="accent5"/>
            </w:tcBorders>
          </w:tcPr>
          <w:p w14:paraId="65779A26" w14:textId="77777777" w:rsidR="00CA6F3D" w:rsidRPr="00BA41CF" w:rsidRDefault="00CA6F3D" w:rsidP="00D27158">
            <w:pPr>
              <w:pStyle w:val="ARfintablebody8pt"/>
              <w:rPr>
                <w:highlight w:val="yellow"/>
              </w:rPr>
            </w:pPr>
            <w:r w:rsidRPr="001847FE">
              <w:t>Employee benefits</w:t>
            </w:r>
          </w:p>
        </w:tc>
        <w:tc>
          <w:tcPr>
            <w:tcW w:w="1173" w:type="dxa"/>
            <w:tcBorders>
              <w:top w:val="single" w:sz="4" w:space="0" w:color="989A9C" w:themeColor="accent5"/>
            </w:tcBorders>
            <w:noWrap/>
          </w:tcPr>
          <w:p w14:paraId="3861A103" w14:textId="77777777" w:rsidR="00CA6F3D" w:rsidRPr="00942DA0" w:rsidRDefault="00CA6F3D" w:rsidP="00D27158">
            <w:pPr>
              <w:pStyle w:val="ARfintablebodyright8pt"/>
              <w:rPr>
                <w:szCs w:val="18"/>
              </w:rPr>
            </w:pPr>
            <w:r w:rsidRPr="00FC3271">
              <w:t>70.8</w:t>
            </w:r>
          </w:p>
        </w:tc>
        <w:tc>
          <w:tcPr>
            <w:tcW w:w="1174" w:type="dxa"/>
            <w:tcBorders>
              <w:top w:val="single" w:sz="4" w:space="0" w:color="989A9C" w:themeColor="accent5"/>
            </w:tcBorders>
            <w:noWrap/>
          </w:tcPr>
          <w:p w14:paraId="146AB793" w14:textId="77777777" w:rsidR="00CA6F3D" w:rsidRPr="00942DA0" w:rsidRDefault="00CA6F3D" w:rsidP="00D27158">
            <w:pPr>
              <w:pStyle w:val="ARfintablebodyright8pt"/>
              <w:rPr>
                <w:szCs w:val="18"/>
              </w:rPr>
            </w:pPr>
            <w:r w:rsidRPr="00FC3271">
              <w:t>5.6</w:t>
            </w:r>
          </w:p>
        </w:tc>
        <w:tc>
          <w:tcPr>
            <w:tcW w:w="1173" w:type="dxa"/>
            <w:tcBorders>
              <w:top w:val="single" w:sz="4" w:space="0" w:color="989A9C" w:themeColor="accent5"/>
            </w:tcBorders>
            <w:noWrap/>
          </w:tcPr>
          <w:p w14:paraId="5D1140D1" w14:textId="77777777" w:rsidR="00CA6F3D" w:rsidRPr="00942DA0" w:rsidRDefault="00CA6F3D" w:rsidP="00D27158">
            <w:pPr>
              <w:pStyle w:val="ARfintablebodyright8pt"/>
              <w:rPr>
                <w:szCs w:val="18"/>
              </w:rPr>
            </w:pPr>
            <w:r w:rsidRPr="00FC3271">
              <w:t>11.8</w:t>
            </w:r>
          </w:p>
        </w:tc>
        <w:tc>
          <w:tcPr>
            <w:tcW w:w="1174" w:type="dxa"/>
            <w:tcBorders>
              <w:top w:val="single" w:sz="4" w:space="0" w:color="989A9C" w:themeColor="accent5"/>
            </w:tcBorders>
            <w:noWrap/>
          </w:tcPr>
          <w:p w14:paraId="79F07786" w14:textId="77777777" w:rsidR="00CA6F3D" w:rsidRPr="00942DA0" w:rsidRDefault="00CA6F3D" w:rsidP="00D27158">
            <w:pPr>
              <w:pStyle w:val="ARfintablebodyright8pt"/>
              <w:rPr>
                <w:szCs w:val="18"/>
              </w:rPr>
            </w:pPr>
            <w:r w:rsidRPr="00FC3271">
              <w:t>4.5</w:t>
            </w:r>
          </w:p>
        </w:tc>
        <w:tc>
          <w:tcPr>
            <w:tcW w:w="1173" w:type="dxa"/>
            <w:tcBorders>
              <w:top w:val="single" w:sz="4" w:space="0" w:color="989A9C" w:themeColor="accent5"/>
            </w:tcBorders>
            <w:noWrap/>
          </w:tcPr>
          <w:p w14:paraId="19265B93" w14:textId="77777777" w:rsidR="00CA6F3D" w:rsidRPr="00942DA0" w:rsidRDefault="00CA6F3D" w:rsidP="00D27158">
            <w:pPr>
              <w:pStyle w:val="ARfintablebodyright8pt"/>
              <w:rPr>
                <w:szCs w:val="18"/>
              </w:rPr>
            </w:pPr>
            <w:r w:rsidRPr="00FC3271">
              <w:t>10.2</w:t>
            </w:r>
          </w:p>
        </w:tc>
        <w:tc>
          <w:tcPr>
            <w:tcW w:w="1174" w:type="dxa"/>
            <w:tcBorders>
              <w:top w:val="single" w:sz="4" w:space="0" w:color="989A9C" w:themeColor="accent5"/>
            </w:tcBorders>
            <w:noWrap/>
          </w:tcPr>
          <w:p w14:paraId="6F93CEAC" w14:textId="77777777" w:rsidR="00CA6F3D" w:rsidRPr="00942DA0" w:rsidRDefault="00CA6F3D" w:rsidP="00D27158">
            <w:pPr>
              <w:pStyle w:val="ARfintablebodyright8pt"/>
              <w:rPr>
                <w:szCs w:val="18"/>
              </w:rPr>
            </w:pPr>
            <w:r w:rsidRPr="00FC3271">
              <w:t>68.6</w:t>
            </w:r>
          </w:p>
        </w:tc>
        <w:tc>
          <w:tcPr>
            <w:tcW w:w="1173" w:type="dxa"/>
            <w:tcBorders>
              <w:top w:val="single" w:sz="4" w:space="0" w:color="989A9C" w:themeColor="accent5"/>
            </w:tcBorders>
            <w:noWrap/>
          </w:tcPr>
          <w:p w14:paraId="146C8623" w14:textId="77777777" w:rsidR="00CA6F3D" w:rsidRPr="00942DA0" w:rsidRDefault="00CA6F3D" w:rsidP="00D27158">
            <w:pPr>
              <w:pStyle w:val="ARfintablebodyright8pt"/>
              <w:rPr>
                <w:szCs w:val="18"/>
              </w:rPr>
            </w:pPr>
            <w:r w:rsidRPr="00FC3271">
              <w:t>4.3</w:t>
            </w:r>
          </w:p>
        </w:tc>
        <w:tc>
          <w:tcPr>
            <w:tcW w:w="1174" w:type="dxa"/>
            <w:tcBorders>
              <w:top w:val="single" w:sz="4" w:space="0" w:color="989A9C" w:themeColor="accent5"/>
            </w:tcBorders>
            <w:noWrap/>
          </w:tcPr>
          <w:p w14:paraId="2262A4B0" w14:textId="77777777" w:rsidR="00CA6F3D" w:rsidRPr="00942DA0" w:rsidRDefault="00CA6F3D" w:rsidP="00D27158">
            <w:pPr>
              <w:pStyle w:val="ARfintablebodyright8pt"/>
              <w:rPr>
                <w:szCs w:val="18"/>
              </w:rPr>
            </w:pPr>
            <w:r w:rsidRPr="00FC3271">
              <w:t>34.9</w:t>
            </w:r>
          </w:p>
        </w:tc>
        <w:tc>
          <w:tcPr>
            <w:tcW w:w="1174" w:type="dxa"/>
            <w:tcBorders>
              <w:top w:val="single" w:sz="4" w:space="0" w:color="989A9C" w:themeColor="accent5"/>
            </w:tcBorders>
            <w:noWrap/>
          </w:tcPr>
          <w:p w14:paraId="3D54C1B7" w14:textId="77777777" w:rsidR="00CA6F3D" w:rsidRPr="00942DA0" w:rsidRDefault="00CA6F3D" w:rsidP="00D27158">
            <w:pPr>
              <w:pStyle w:val="ARfintablebodyright8pt"/>
              <w:rPr>
                <w:szCs w:val="18"/>
              </w:rPr>
            </w:pPr>
            <w:r w:rsidRPr="00FC3271">
              <w:t>494.5</w:t>
            </w:r>
          </w:p>
        </w:tc>
      </w:tr>
      <w:tr w:rsidR="00CA6F3D" w:rsidRPr="003472D7" w14:paraId="6A284FF6" w14:textId="77777777" w:rsidTr="00A81241">
        <w:trPr>
          <w:trHeight w:val="170"/>
        </w:trPr>
        <w:tc>
          <w:tcPr>
            <w:tcW w:w="4291" w:type="dxa"/>
          </w:tcPr>
          <w:p w14:paraId="298670BA" w14:textId="77777777" w:rsidR="00CA6F3D" w:rsidRPr="00E72F15" w:rsidRDefault="00CA6F3D" w:rsidP="00D27158">
            <w:pPr>
              <w:pStyle w:val="ARfintablebody8pt"/>
              <w:rPr>
                <w:szCs w:val="18"/>
                <w:highlight w:val="yellow"/>
              </w:rPr>
            </w:pPr>
            <w:r w:rsidRPr="001847FE">
              <w:t>Depreciation and amortisation</w:t>
            </w:r>
          </w:p>
        </w:tc>
        <w:tc>
          <w:tcPr>
            <w:tcW w:w="1173" w:type="dxa"/>
            <w:noWrap/>
          </w:tcPr>
          <w:p w14:paraId="259F47D8" w14:textId="77777777" w:rsidR="00CA6F3D" w:rsidRPr="00942DA0" w:rsidRDefault="00CA6F3D" w:rsidP="00D27158">
            <w:pPr>
              <w:pStyle w:val="ARfintablebodyright8pt"/>
              <w:rPr>
                <w:szCs w:val="18"/>
              </w:rPr>
            </w:pPr>
            <w:r w:rsidRPr="00FC3271">
              <w:t>21.5</w:t>
            </w:r>
          </w:p>
        </w:tc>
        <w:tc>
          <w:tcPr>
            <w:tcW w:w="1174" w:type="dxa"/>
            <w:noWrap/>
          </w:tcPr>
          <w:p w14:paraId="6A93ECC1" w14:textId="77777777" w:rsidR="00CA6F3D" w:rsidRPr="00942DA0" w:rsidRDefault="00CA6F3D" w:rsidP="00D27158">
            <w:pPr>
              <w:pStyle w:val="ARfintablebodyright8pt"/>
              <w:rPr>
                <w:szCs w:val="18"/>
              </w:rPr>
            </w:pPr>
            <w:r>
              <w:t>–</w:t>
            </w:r>
          </w:p>
        </w:tc>
        <w:tc>
          <w:tcPr>
            <w:tcW w:w="1173" w:type="dxa"/>
            <w:noWrap/>
          </w:tcPr>
          <w:p w14:paraId="47EE864C" w14:textId="77777777" w:rsidR="00CA6F3D" w:rsidRPr="00942DA0" w:rsidRDefault="00CA6F3D" w:rsidP="00D27158">
            <w:pPr>
              <w:pStyle w:val="ARfintablebodyright8pt"/>
              <w:rPr>
                <w:szCs w:val="18"/>
              </w:rPr>
            </w:pPr>
            <w:r w:rsidRPr="00FC3271">
              <w:t>6.5</w:t>
            </w:r>
          </w:p>
        </w:tc>
        <w:tc>
          <w:tcPr>
            <w:tcW w:w="1174" w:type="dxa"/>
            <w:noWrap/>
          </w:tcPr>
          <w:p w14:paraId="24A2F7D0" w14:textId="77777777" w:rsidR="00CA6F3D" w:rsidRPr="00942DA0" w:rsidRDefault="00CA6F3D" w:rsidP="00D27158">
            <w:pPr>
              <w:pStyle w:val="ARfintablebodyright8pt"/>
              <w:rPr>
                <w:szCs w:val="18"/>
              </w:rPr>
            </w:pPr>
            <w:r>
              <w:t>–</w:t>
            </w:r>
          </w:p>
        </w:tc>
        <w:tc>
          <w:tcPr>
            <w:tcW w:w="1173" w:type="dxa"/>
            <w:noWrap/>
          </w:tcPr>
          <w:p w14:paraId="1B09B71D" w14:textId="77777777" w:rsidR="00CA6F3D" w:rsidRPr="00942DA0" w:rsidRDefault="00CA6F3D" w:rsidP="00D27158">
            <w:pPr>
              <w:pStyle w:val="ARfintablebodyright8pt"/>
              <w:rPr>
                <w:szCs w:val="18"/>
              </w:rPr>
            </w:pPr>
            <w:r>
              <w:t>–</w:t>
            </w:r>
          </w:p>
        </w:tc>
        <w:tc>
          <w:tcPr>
            <w:tcW w:w="1174" w:type="dxa"/>
            <w:noWrap/>
          </w:tcPr>
          <w:p w14:paraId="5EC29120" w14:textId="77777777" w:rsidR="00CA6F3D" w:rsidRPr="00942DA0" w:rsidRDefault="00CA6F3D" w:rsidP="00D27158">
            <w:pPr>
              <w:pStyle w:val="ARfintablebodyright8pt"/>
              <w:rPr>
                <w:szCs w:val="18"/>
              </w:rPr>
            </w:pPr>
            <w:r w:rsidRPr="00FC3271">
              <w:t>1.1</w:t>
            </w:r>
          </w:p>
        </w:tc>
        <w:tc>
          <w:tcPr>
            <w:tcW w:w="1173" w:type="dxa"/>
            <w:noWrap/>
          </w:tcPr>
          <w:p w14:paraId="69465E4D" w14:textId="77777777" w:rsidR="00CA6F3D" w:rsidRPr="00942DA0" w:rsidRDefault="00CA6F3D" w:rsidP="00D27158">
            <w:pPr>
              <w:pStyle w:val="ARfintablebodyright8pt"/>
              <w:rPr>
                <w:szCs w:val="18"/>
              </w:rPr>
            </w:pPr>
            <w:r w:rsidRPr="00FC3271">
              <w:t>0.5</w:t>
            </w:r>
          </w:p>
        </w:tc>
        <w:tc>
          <w:tcPr>
            <w:tcW w:w="1174" w:type="dxa"/>
            <w:noWrap/>
          </w:tcPr>
          <w:p w14:paraId="4B9C9C78" w14:textId="77777777" w:rsidR="00CA6F3D" w:rsidRPr="00942DA0" w:rsidRDefault="00CA6F3D" w:rsidP="00D27158">
            <w:pPr>
              <w:pStyle w:val="ARfintablebodyright8pt"/>
              <w:rPr>
                <w:szCs w:val="18"/>
              </w:rPr>
            </w:pPr>
            <w:r>
              <w:t>–</w:t>
            </w:r>
          </w:p>
        </w:tc>
        <w:tc>
          <w:tcPr>
            <w:tcW w:w="1174" w:type="dxa"/>
            <w:noWrap/>
          </w:tcPr>
          <w:p w14:paraId="522B8208" w14:textId="77777777" w:rsidR="00CA6F3D" w:rsidRPr="00942DA0" w:rsidRDefault="00CA6F3D" w:rsidP="00D27158">
            <w:pPr>
              <w:pStyle w:val="ARfintablebodyright8pt"/>
              <w:rPr>
                <w:szCs w:val="18"/>
              </w:rPr>
            </w:pPr>
            <w:r w:rsidRPr="00FC3271">
              <w:t>52.3</w:t>
            </w:r>
          </w:p>
        </w:tc>
      </w:tr>
      <w:tr w:rsidR="00CA6F3D" w:rsidRPr="003472D7" w14:paraId="0473C8E8" w14:textId="77777777" w:rsidTr="00A81241">
        <w:trPr>
          <w:trHeight w:val="170"/>
        </w:trPr>
        <w:tc>
          <w:tcPr>
            <w:tcW w:w="4291" w:type="dxa"/>
          </w:tcPr>
          <w:p w14:paraId="27906F27" w14:textId="77777777" w:rsidR="00CA6F3D" w:rsidRPr="00E72F15" w:rsidRDefault="00CA6F3D" w:rsidP="00D27158">
            <w:pPr>
              <w:pStyle w:val="ARfintablebody8pt"/>
              <w:rPr>
                <w:szCs w:val="18"/>
                <w:highlight w:val="yellow"/>
              </w:rPr>
            </w:pPr>
            <w:r w:rsidRPr="001847FE">
              <w:t>Interest expense</w:t>
            </w:r>
          </w:p>
        </w:tc>
        <w:tc>
          <w:tcPr>
            <w:tcW w:w="1173" w:type="dxa"/>
            <w:noWrap/>
          </w:tcPr>
          <w:p w14:paraId="6B04FC63" w14:textId="77777777" w:rsidR="00CA6F3D" w:rsidRPr="00942DA0" w:rsidRDefault="00CA6F3D" w:rsidP="00D27158">
            <w:pPr>
              <w:pStyle w:val="ARfintablebodyright8pt"/>
              <w:rPr>
                <w:szCs w:val="18"/>
              </w:rPr>
            </w:pPr>
            <w:r w:rsidRPr="00FC3271">
              <w:t>0.1</w:t>
            </w:r>
          </w:p>
        </w:tc>
        <w:tc>
          <w:tcPr>
            <w:tcW w:w="1174" w:type="dxa"/>
            <w:noWrap/>
          </w:tcPr>
          <w:p w14:paraId="39535E46" w14:textId="77777777" w:rsidR="00CA6F3D" w:rsidRPr="00942DA0" w:rsidRDefault="00CA6F3D" w:rsidP="00D27158">
            <w:pPr>
              <w:pStyle w:val="ARfintablebodyright8pt"/>
              <w:rPr>
                <w:szCs w:val="18"/>
              </w:rPr>
            </w:pPr>
            <w:r>
              <w:t>–</w:t>
            </w:r>
          </w:p>
        </w:tc>
        <w:tc>
          <w:tcPr>
            <w:tcW w:w="1173" w:type="dxa"/>
            <w:noWrap/>
          </w:tcPr>
          <w:p w14:paraId="4E546418" w14:textId="77777777" w:rsidR="00CA6F3D" w:rsidRPr="00942DA0" w:rsidRDefault="00CA6F3D" w:rsidP="00D27158">
            <w:pPr>
              <w:pStyle w:val="ARfintablebodyright8pt"/>
              <w:rPr>
                <w:szCs w:val="18"/>
              </w:rPr>
            </w:pPr>
            <w:r>
              <w:t>–</w:t>
            </w:r>
          </w:p>
        </w:tc>
        <w:tc>
          <w:tcPr>
            <w:tcW w:w="1174" w:type="dxa"/>
            <w:noWrap/>
          </w:tcPr>
          <w:p w14:paraId="1690BD32" w14:textId="77777777" w:rsidR="00CA6F3D" w:rsidRPr="00942DA0" w:rsidRDefault="00CA6F3D" w:rsidP="00D27158">
            <w:pPr>
              <w:pStyle w:val="ARfintablebodyright8pt"/>
              <w:rPr>
                <w:szCs w:val="18"/>
              </w:rPr>
            </w:pPr>
            <w:r>
              <w:t>–</w:t>
            </w:r>
          </w:p>
        </w:tc>
        <w:tc>
          <w:tcPr>
            <w:tcW w:w="1173" w:type="dxa"/>
            <w:noWrap/>
          </w:tcPr>
          <w:p w14:paraId="49B6DDC9" w14:textId="77777777" w:rsidR="00CA6F3D" w:rsidRPr="00942DA0" w:rsidRDefault="00CA6F3D" w:rsidP="00D27158">
            <w:pPr>
              <w:pStyle w:val="ARfintablebodyright8pt"/>
              <w:rPr>
                <w:szCs w:val="18"/>
              </w:rPr>
            </w:pPr>
            <w:r>
              <w:t>–</w:t>
            </w:r>
          </w:p>
        </w:tc>
        <w:tc>
          <w:tcPr>
            <w:tcW w:w="1174" w:type="dxa"/>
            <w:noWrap/>
          </w:tcPr>
          <w:p w14:paraId="076751D2" w14:textId="77777777" w:rsidR="00CA6F3D" w:rsidRPr="00942DA0" w:rsidRDefault="00CA6F3D" w:rsidP="00D27158">
            <w:pPr>
              <w:pStyle w:val="ARfintablebodyright8pt"/>
              <w:rPr>
                <w:szCs w:val="18"/>
              </w:rPr>
            </w:pPr>
            <w:r w:rsidRPr="00FC3271">
              <w:t>0.1</w:t>
            </w:r>
          </w:p>
        </w:tc>
        <w:tc>
          <w:tcPr>
            <w:tcW w:w="1173" w:type="dxa"/>
            <w:noWrap/>
          </w:tcPr>
          <w:p w14:paraId="21BAAB0D" w14:textId="77777777" w:rsidR="00CA6F3D" w:rsidRPr="00942DA0" w:rsidRDefault="00CA6F3D" w:rsidP="00D27158">
            <w:pPr>
              <w:pStyle w:val="ARfintablebodyright8pt"/>
              <w:rPr>
                <w:szCs w:val="18"/>
              </w:rPr>
            </w:pPr>
            <w:r>
              <w:t>–</w:t>
            </w:r>
          </w:p>
        </w:tc>
        <w:tc>
          <w:tcPr>
            <w:tcW w:w="1174" w:type="dxa"/>
            <w:noWrap/>
          </w:tcPr>
          <w:p w14:paraId="1140C953" w14:textId="77777777" w:rsidR="00CA6F3D" w:rsidRPr="00942DA0" w:rsidRDefault="00CA6F3D" w:rsidP="00D27158">
            <w:pPr>
              <w:pStyle w:val="ARfintablebodyright8pt"/>
              <w:rPr>
                <w:szCs w:val="18"/>
              </w:rPr>
            </w:pPr>
            <w:r>
              <w:t>–</w:t>
            </w:r>
          </w:p>
        </w:tc>
        <w:tc>
          <w:tcPr>
            <w:tcW w:w="1174" w:type="dxa"/>
            <w:noWrap/>
          </w:tcPr>
          <w:p w14:paraId="7D782015" w14:textId="77777777" w:rsidR="00CA6F3D" w:rsidRPr="00942DA0" w:rsidRDefault="00CA6F3D" w:rsidP="00D27158">
            <w:pPr>
              <w:pStyle w:val="ARfintablebodyright8pt"/>
              <w:rPr>
                <w:szCs w:val="18"/>
              </w:rPr>
            </w:pPr>
            <w:r w:rsidRPr="00FC3271">
              <w:t>121.8</w:t>
            </w:r>
          </w:p>
        </w:tc>
      </w:tr>
      <w:tr w:rsidR="00CA6F3D" w:rsidRPr="003472D7" w14:paraId="4B1E3025" w14:textId="77777777" w:rsidTr="00A81241">
        <w:trPr>
          <w:trHeight w:val="170"/>
        </w:trPr>
        <w:tc>
          <w:tcPr>
            <w:tcW w:w="4291" w:type="dxa"/>
          </w:tcPr>
          <w:p w14:paraId="68EF28BF" w14:textId="77777777" w:rsidR="00CA6F3D" w:rsidRPr="00E5261B" w:rsidRDefault="00CA6F3D" w:rsidP="00D27158">
            <w:pPr>
              <w:pStyle w:val="ARfintablebody8pt"/>
              <w:rPr>
                <w:highlight w:val="yellow"/>
              </w:rPr>
            </w:pPr>
            <w:r w:rsidRPr="001847FE">
              <w:t>Maintenance</w:t>
            </w:r>
          </w:p>
        </w:tc>
        <w:tc>
          <w:tcPr>
            <w:tcW w:w="1173" w:type="dxa"/>
            <w:noWrap/>
          </w:tcPr>
          <w:p w14:paraId="39FB17A1" w14:textId="77777777" w:rsidR="00CA6F3D" w:rsidRPr="00942DA0" w:rsidRDefault="00CA6F3D" w:rsidP="00D27158">
            <w:pPr>
              <w:pStyle w:val="ARfintablebodyright8pt"/>
              <w:rPr>
                <w:szCs w:val="18"/>
              </w:rPr>
            </w:pPr>
            <w:r>
              <w:t>–</w:t>
            </w:r>
          </w:p>
        </w:tc>
        <w:tc>
          <w:tcPr>
            <w:tcW w:w="1174" w:type="dxa"/>
            <w:noWrap/>
          </w:tcPr>
          <w:p w14:paraId="70C65912" w14:textId="77777777" w:rsidR="00CA6F3D" w:rsidRPr="00942DA0" w:rsidRDefault="00CA6F3D" w:rsidP="00D27158">
            <w:pPr>
              <w:pStyle w:val="ARfintablebodyright8pt"/>
              <w:rPr>
                <w:szCs w:val="18"/>
              </w:rPr>
            </w:pPr>
            <w:r>
              <w:t>–</w:t>
            </w:r>
          </w:p>
        </w:tc>
        <w:tc>
          <w:tcPr>
            <w:tcW w:w="1173" w:type="dxa"/>
            <w:noWrap/>
          </w:tcPr>
          <w:p w14:paraId="045402BA" w14:textId="77777777" w:rsidR="00CA6F3D" w:rsidRPr="00942DA0" w:rsidRDefault="00CA6F3D" w:rsidP="00D27158">
            <w:pPr>
              <w:pStyle w:val="ARfintablebodyright8pt"/>
              <w:rPr>
                <w:szCs w:val="18"/>
              </w:rPr>
            </w:pPr>
            <w:r>
              <w:t>–</w:t>
            </w:r>
          </w:p>
        </w:tc>
        <w:tc>
          <w:tcPr>
            <w:tcW w:w="1174" w:type="dxa"/>
            <w:noWrap/>
          </w:tcPr>
          <w:p w14:paraId="25F93E5D" w14:textId="77777777" w:rsidR="00CA6F3D" w:rsidRPr="00942DA0" w:rsidRDefault="00CA6F3D" w:rsidP="00D27158">
            <w:pPr>
              <w:pStyle w:val="ARfintablebodyright8pt"/>
              <w:rPr>
                <w:szCs w:val="18"/>
              </w:rPr>
            </w:pPr>
            <w:r>
              <w:t>–</w:t>
            </w:r>
          </w:p>
        </w:tc>
        <w:tc>
          <w:tcPr>
            <w:tcW w:w="1173" w:type="dxa"/>
            <w:noWrap/>
          </w:tcPr>
          <w:p w14:paraId="65DA3061" w14:textId="77777777" w:rsidR="00CA6F3D" w:rsidRPr="00942DA0" w:rsidRDefault="00CA6F3D" w:rsidP="00D27158">
            <w:pPr>
              <w:pStyle w:val="ARfintablebodyright8pt"/>
              <w:rPr>
                <w:szCs w:val="18"/>
              </w:rPr>
            </w:pPr>
            <w:r>
              <w:t>–</w:t>
            </w:r>
          </w:p>
        </w:tc>
        <w:tc>
          <w:tcPr>
            <w:tcW w:w="1174" w:type="dxa"/>
            <w:noWrap/>
          </w:tcPr>
          <w:p w14:paraId="7E7ED4B9" w14:textId="77777777" w:rsidR="00CA6F3D" w:rsidRPr="00942DA0" w:rsidRDefault="00CA6F3D" w:rsidP="00D27158">
            <w:pPr>
              <w:pStyle w:val="ARfintablebodyright8pt"/>
              <w:rPr>
                <w:szCs w:val="18"/>
              </w:rPr>
            </w:pPr>
            <w:r>
              <w:t>–</w:t>
            </w:r>
          </w:p>
        </w:tc>
        <w:tc>
          <w:tcPr>
            <w:tcW w:w="1173" w:type="dxa"/>
            <w:noWrap/>
          </w:tcPr>
          <w:p w14:paraId="62B3B517" w14:textId="77777777" w:rsidR="00CA6F3D" w:rsidRPr="00942DA0" w:rsidRDefault="00CA6F3D" w:rsidP="00D27158">
            <w:pPr>
              <w:pStyle w:val="ARfintablebodyright8pt"/>
              <w:rPr>
                <w:szCs w:val="18"/>
              </w:rPr>
            </w:pPr>
            <w:r>
              <w:t>–</w:t>
            </w:r>
          </w:p>
        </w:tc>
        <w:tc>
          <w:tcPr>
            <w:tcW w:w="1174" w:type="dxa"/>
            <w:noWrap/>
          </w:tcPr>
          <w:p w14:paraId="2337252C" w14:textId="77777777" w:rsidR="00CA6F3D" w:rsidRPr="00942DA0" w:rsidRDefault="00CA6F3D" w:rsidP="00D27158">
            <w:pPr>
              <w:pStyle w:val="ARfintablebodyright8pt"/>
              <w:rPr>
                <w:szCs w:val="18"/>
              </w:rPr>
            </w:pPr>
            <w:r>
              <w:t>–</w:t>
            </w:r>
          </w:p>
        </w:tc>
        <w:tc>
          <w:tcPr>
            <w:tcW w:w="1174" w:type="dxa"/>
            <w:noWrap/>
          </w:tcPr>
          <w:p w14:paraId="1599DF74" w14:textId="77777777" w:rsidR="00CA6F3D" w:rsidRPr="00942DA0" w:rsidRDefault="00CA6F3D" w:rsidP="00D27158">
            <w:pPr>
              <w:pStyle w:val="ARfintablebodyright8pt"/>
              <w:rPr>
                <w:szCs w:val="18"/>
              </w:rPr>
            </w:pPr>
            <w:r w:rsidRPr="00FC3271">
              <w:t>0.4</w:t>
            </w:r>
          </w:p>
        </w:tc>
      </w:tr>
      <w:tr w:rsidR="00CA6F3D" w:rsidRPr="003472D7" w14:paraId="1D04E3B4" w14:textId="77777777" w:rsidTr="00A81241">
        <w:trPr>
          <w:trHeight w:val="170"/>
        </w:trPr>
        <w:tc>
          <w:tcPr>
            <w:tcW w:w="4291" w:type="dxa"/>
          </w:tcPr>
          <w:p w14:paraId="6029CE76" w14:textId="77777777" w:rsidR="00CA6F3D" w:rsidRPr="00E72F15" w:rsidRDefault="00CA6F3D" w:rsidP="00D27158">
            <w:pPr>
              <w:pStyle w:val="ARfintablebody8pt"/>
              <w:rPr>
                <w:szCs w:val="18"/>
                <w:highlight w:val="yellow"/>
              </w:rPr>
            </w:pPr>
            <w:r w:rsidRPr="001847FE">
              <w:t>Grants and other expense transfers</w:t>
            </w:r>
          </w:p>
        </w:tc>
        <w:tc>
          <w:tcPr>
            <w:tcW w:w="1173" w:type="dxa"/>
            <w:noWrap/>
          </w:tcPr>
          <w:p w14:paraId="3EE26899" w14:textId="77777777" w:rsidR="00CA6F3D" w:rsidRPr="00942DA0" w:rsidRDefault="00CA6F3D" w:rsidP="00D27158">
            <w:pPr>
              <w:pStyle w:val="ARfintablebodyright8pt"/>
              <w:rPr>
                <w:szCs w:val="18"/>
              </w:rPr>
            </w:pPr>
            <w:r w:rsidRPr="00FC3271">
              <w:t>2,429.3</w:t>
            </w:r>
          </w:p>
        </w:tc>
        <w:tc>
          <w:tcPr>
            <w:tcW w:w="1174" w:type="dxa"/>
            <w:noWrap/>
          </w:tcPr>
          <w:p w14:paraId="0ED3865C" w14:textId="77777777" w:rsidR="00CA6F3D" w:rsidRPr="00942DA0" w:rsidRDefault="00CA6F3D" w:rsidP="00D27158">
            <w:pPr>
              <w:pStyle w:val="ARfintablebodyright8pt"/>
              <w:rPr>
                <w:szCs w:val="18"/>
              </w:rPr>
            </w:pPr>
            <w:r w:rsidRPr="00FC3271">
              <w:t>170.8</w:t>
            </w:r>
          </w:p>
        </w:tc>
        <w:tc>
          <w:tcPr>
            <w:tcW w:w="1173" w:type="dxa"/>
            <w:noWrap/>
          </w:tcPr>
          <w:p w14:paraId="63D6238E" w14:textId="77777777" w:rsidR="00CA6F3D" w:rsidRPr="00942DA0" w:rsidRDefault="00CA6F3D" w:rsidP="00D27158">
            <w:pPr>
              <w:pStyle w:val="ARfintablebodyright8pt"/>
              <w:rPr>
                <w:szCs w:val="18"/>
              </w:rPr>
            </w:pPr>
            <w:r w:rsidRPr="00FC3271">
              <w:t>349.0</w:t>
            </w:r>
          </w:p>
        </w:tc>
        <w:tc>
          <w:tcPr>
            <w:tcW w:w="1174" w:type="dxa"/>
            <w:noWrap/>
          </w:tcPr>
          <w:p w14:paraId="291ED7E7" w14:textId="77777777" w:rsidR="00CA6F3D" w:rsidRPr="00942DA0" w:rsidRDefault="00CA6F3D" w:rsidP="00D27158">
            <w:pPr>
              <w:pStyle w:val="ARfintablebodyright8pt"/>
              <w:rPr>
                <w:szCs w:val="18"/>
              </w:rPr>
            </w:pPr>
            <w:r w:rsidRPr="00FC3271">
              <w:t>245.5</w:t>
            </w:r>
          </w:p>
        </w:tc>
        <w:tc>
          <w:tcPr>
            <w:tcW w:w="1173" w:type="dxa"/>
            <w:noWrap/>
          </w:tcPr>
          <w:p w14:paraId="1F4D802D" w14:textId="77777777" w:rsidR="00CA6F3D" w:rsidRPr="00942DA0" w:rsidRDefault="00CA6F3D" w:rsidP="00D27158">
            <w:pPr>
              <w:pStyle w:val="ARfintablebodyright8pt"/>
              <w:rPr>
                <w:szCs w:val="18"/>
              </w:rPr>
            </w:pPr>
            <w:r w:rsidRPr="00FC3271">
              <w:t>164.6</w:t>
            </w:r>
          </w:p>
        </w:tc>
        <w:tc>
          <w:tcPr>
            <w:tcW w:w="1174" w:type="dxa"/>
            <w:noWrap/>
          </w:tcPr>
          <w:p w14:paraId="7B3B0E38" w14:textId="77777777" w:rsidR="00CA6F3D" w:rsidRPr="00942DA0" w:rsidRDefault="00CA6F3D" w:rsidP="00D27158">
            <w:pPr>
              <w:pStyle w:val="ARfintablebodyright8pt"/>
              <w:rPr>
                <w:szCs w:val="18"/>
              </w:rPr>
            </w:pPr>
            <w:r w:rsidRPr="00FC3271">
              <w:t>292.9</w:t>
            </w:r>
          </w:p>
        </w:tc>
        <w:tc>
          <w:tcPr>
            <w:tcW w:w="1173" w:type="dxa"/>
            <w:noWrap/>
          </w:tcPr>
          <w:p w14:paraId="239D6C50" w14:textId="77777777" w:rsidR="00CA6F3D" w:rsidRPr="0022193C" w:rsidRDefault="00CA6F3D" w:rsidP="00D27158">
            <w:pPr>
              <w:pStyle w:val="ARfintablebodyright8pt"/>
            </w:pPr>
            <w:r w:rsidRPr="00FC3271">
              <w:t>531.2</w:t>
            </w:r>
          </w:p>
        </w:tc>
        <w:tc>
          <w:tcPr>
            <w:tcW w:w="1174" w:type="dxa"/>
            <w:noWrap/>
          </w:tcPr>
          <w:p w14:paraId="6950F72D" w14:textId="77777777" w:rsidR="00CA6F3D" w:rsidRPr="00942DA0" w:rsidRDefault="00CA6F3D" w:rsidP="00D27158">
            <w:pPr>
              <w:pStyle w:val="ARfintablebodyright8pt"/>
              <w:rPr>
                <w:szCs w:val="18"/>
              </w:rPr>
            </w:pPr>
            <w:r>
              <w:t>–</w:t>
            </w:r>
          </w:p>
        </w:tc>
        <w:tc>
          <w:tcPr>
            <w:tcW w:w="1174" w:type="dxa"/>
            <w:noWrap/>
          </w:tcPr>
          <w:p w14:paraId="62276970" w14:textId="77777777" w:rsidR="00CA6F3D" w:rsidRPr="00942DA0" w:rsidRDefault="00CA6F3D" w:rsidP="00D27158">
            <w:pPr>
              <w:pStyle w:val="ARfintablebodyright8pt"/>
              <w:rPr>
                <w:szCs w:val="18"/>
              </w:rPr>
            </w:pPr>
            <w:r w:rsidRPr="00FC3271">
              <w:t>19,753.2</w:t>
            </w:r>
          </w:p>
        </w:tc>
      </w:tr>
      <w:tr w:rsidR="00CA6F3D" w:rsidRPr="003472D7" w14:paraId="316E8587" w14:textId="77777777" w:rsidTr="00A81241">
        <w:trPr>
          <w:trHeight w:val="170"/>
        </w:trPr>
        <w:tc>
          <w:tcPr>
            <w:tcW w:w="4291" w:type="dxa"/>
          </w:tcPr>
          <w:p w14:paraId="5FA02716" w14:textId="77777777" w:rsidR="00CA6F3D" w:rsidRPr="00E72F15" w:rsidRDefault="00CA6F3D" w:rsidP="00D27158">
            <w:pPr>
              <w:pStyle w:val="ARfintablebody8pt"/>
              <w:rPr>
                <w:szCs w:val="18"/>
                <w:highlight w:val="yellow"/>
              </w:rPr>
            </w:pPr>
            <w:r w:rsidRPr="001847FE">
              <w:t>Fair value of assets provided free of charge or for nominal consideration</w:t>
            </w:r>
          </w:p>
        </w:tc>
        <w:tc>
          <w:tcPr>
            <w:tcW w:w="1173" w:type="dxa"/>
            <w:noWrap/>
          </w:tcPr>
          <w:p w14:paraId="1E0867C3" w14:textId="77777777" w:rsidR="00CA6F3D" w:rsidRPr="00942DA0" w:rsidRDefault="00CA6F3D" w:rsidP="00D27158">
            <w:pPr>
              <w:pStyle w:val="ARfintablebodyright8pt"/>
              <w:rPr>
                <w:szCs w:val="18"/>
              </w:rPr>
            </w:pPr>
            <w:r>
              <w:t>–</w:t>
            </w:r>
          </w:p>
        </w:tc>
        <w:tc>
          <w:tcPr>
            <w:tcW w:w="1174" w:type="dxa"/>
            <w:noWrap/>
          </w:tcPr>
          <w:p w14:paraId="4381657A" w14:textId="77777777" w:rsidR="00CA6F3D" w:rsidRPr="00942DA0" w:rsidRDefault="00CA6F3D" w:rsidP="00D27158">
            <w:pPr>
              <w:pStyle w:val="ARfintablebodyright8pt"/>
              <w:rPr>
                <w:szCs w:val="18"/>
              </w:rPr>
            </w:pPr>
            <w:r>
              <w:t>–</w:t>
            </w:r>
          </w:p>
        </w:tc>
        <w:tc>
          <w:tcPr>
            <w:tcW w:w="1173" w:type="dxa"/>
            <w:noWrap/>
          </w:tcPr>
          <w:p w14:paraId="561ED7A7" w14:textId="77777777" w:rsidR="00CA6F3D" w:rsidRPr="00942DA0" w:rsidRDefault="00CA6F3D" w:rsidP="00D27158">
            <w:pPr>
              <w:pStyle w:val="ARfintablebodyright8pt"/>
              <w:rPr>
                <w:szCs w:val="18"/>
              </w:rPr>
            </w:pPr>
            <w:r>
              <w:t>–</w:t>
            </w:r>
          </w:p>
        </w:tc>
        <w:tc>
          <w:tcPr>
            <w:tcW w:w="1174" w:type="dxa"/>
            <w:noWrap/>
          </w:tcPr>
          <w:p w14:paraId="784415CE" w14:textId="77777777" w:rsidR="00CA6F3D" w:rsidRPr="00942DA0" w:rsidRDefault="00CA6F3D" w:rsidP="00D27158">
            <w:pPr>
              <w:pStyle w:val="ARfintablebodyright8pt"/>
              <w:rPr>
                <w:szCs w:val="18"/>
              </w:rPr>
            </w:pPr>
            <w:r>
              <w:t>–</w:t>
            </w:r>
          </w:p>
        </w:tc>
        <w:tc>
          <w:tcPr>
            <w:tcW w:w="1173" w:type="dxa"/>
            <w:noWrap/>
          </w:tcPr>
          <w:p w14:paraId="67056E81" w14:textId="77777777" w:rsidR="00CA6F3D" w:rsidRPr="00942DA0" w:rsidRDefault="00CA6F3D" w:rsidP="00D27158">
            <w:pPr>
              <w:pStyle w:val="ARfintablebodyright8pt"/>
              <w:rPr>
                <w:szCs w:val="18"/>
              </w:rPr>
            </w:pPr>
            <w:r>
              <w:t>–</w:t>
            </w:r>
          </w:p>
        </w:tc>
        <w:tc>
          <w:tcPr>
            <w:tcW w:w="1174" w:type="dxa"/>
            <w:noWrap/>
          </w:tcPr>
          <w:p w14:paraId="566D2FA4" w14:textId="77777777" w:rsidR="00CA6F3D" w:rsidRPr="0022193C" w:rsidRDefault="00CA6F3D" w:rsidP="00D27158">
            <w:pPr>
              <w:pStyle w:val="ARfintablebodyright8pt"/>
            </w:pPr>
            <w:r>
              <w:t>–</w:t>
            </w:r>
          </w:p>
        </w:tc>
        <w:tc>
          <w:tcPr>
            <w:tcW w:w="1173" w:type="dxa"/>
            <w:noWrap/>
          </w:tcPr>
          <w:p w14:paraId="35C98C2F" w14:textId="77777777" w:rsidR="00CA6F3D" w:rsidRPr="00942DA0" w:rsidRDefault="00CA6F3D" w:rsidP="00D27158">
            <w:pPr>
              <w:pStyle w:val="ARfintablebodyright8pt"/>
              <w:rPr>
                <w:szCs w:val="18"/>
              </w:rPr>
            </w:pPr>
            <w:r>
              <w:t>–</w:t>
            </w:r>
          </w:p>
        </w:tc>
        <w:tc>
          <w:tcPr>
            <w:tcW w:w="1174" w:type="dxa"/>
            <w:noWrap/>
          </w:tcPr>
          <w:p w14:paraId="1013A63E" w14:textId="77777777" w:rsidR="00CA6F3D" w:rsidRPr="00942DA0" w:rsidRDefault="00CA6F3D" w:rsidP="00D27158">
            <w:pPr>
              <w:pStyle w:val="ARfintablebodyright8pt"/>
              <w:rPr>
                <w:szCs w:val="18"/>
              </w:rPr>
            </w:pPr>
            <w:r>
              <w:t>–</w:t>
            </w:r>
          </w:p>
        </w:tc>
        <w:tc>
          <w:tcPr>
            <w:tcW w:w="1174" w:type="dxa"/>
            <w:noWrap/>
          </w:tcPr>
          <w:p w14:paraId="5CDD50B8" w14:textId="77777777" w:rsidR="00CA6F3D" w:rsidRPr="00942DA0" w:rsidRDefault="00CA6F3D" w:rsidP="00D27158">
            <w:pPr>
              <w:pStyle w:val="ARfintablebodyright8pt"/>
              <w:rPr>
                <w:szCs w:val="18"/>
              </w:rPr>
            </w:pPr>
            <w:r w:rsidRPr="00FC3271">
              <w:t>15.3</w:t>
            </w:r>
          </w:p>
        </w:tc>
      </w:tr>
      <w:tr w:rsidR="00CA6F3D" w:rsidRPr="003472D7" w14:paraId="1096EC1A" w14:textId="77777777" w:rsidTr="006560B9">
        <w:trPr>
          <w:trHeight w:val="170"/>
        </w:trPr>
        <w:tc>
          <w:tcPr>
            <w:tcW w:w="4291" w:type="dxa"/>
            <w:tcBorders>
              <w:bottom w:val="single" w:sz="4" w:space="0" w:color="989A9C" w:themeColor="accent5"/>
            </w:tcBorders>
          </w:tcPr>
          <w:p w14:paraId="780547FC" w14:textId="77777777" w:rsidR="00CA6F3D" w:rsidRPr="00E55076" w:rsidRDefault="00CA6F3D" w:rsidP="00D27158">
            <w:pPr>
              <w:pStyle w:val="ARfintablebody8pt"/>
              <w:rPr>
                <w:highlight w:val="yellow"/>
              </w:rPr>
            </w:pPr>
            <w:r w:rsidRPr="001847FE">
              <w:t>Other operating expenses</w:t>
            </w:r>
          </w:p>
        </w:tc>
        <w:tc>
          <w:tcPr>
            <w:tcW w:w="1173" w:type="dxa"/>
            <w:tcBorders>
              <w:bottom w:val="single" w:sz="4" w:space="0" w:color="989A9C" w:themeColor="accent5"/>
            </w:tcBorders>
            <w:noWrap/>
          </w:tcPr>
          <w:p w14:paraId="7DA7745F" w14:textId="77777777" w:rsidR="00CA6F3D" w:rsidRPr="00942DA0" w:rsidRDefault="00CA6F3D" w:rsidP="00D27158">
            <w:pPr>
              <w:pStyle w:val="ARfintablebodyright8pt"/>
              <w:rPr>
                <w:szCs w:val="18"/>
              </w:rPr>
            </w:pPr>
            <w:r w:rsidRPr="00FC3271">
              <w:t>43.2</w:t>
            </w:r>
          </w:p>
        </w:tc>
        <w:tc>
          <w:tcPr>
            <w:tcW w:w="1174" w:type="dxa"/>
            <w:tcBorders>
              <w:bottom w:val="single" w:sz="4" w:space="0" w:color="989A9C" w:themeColor="accent5"/>
            </w:tcBorders>
            <w:noWrap/>
          </w:tcPr>
          <w:p w14:paraId="1C285B06" w14:textId="77777777" w:rsidR="00CA6F3D" w:rsidRPr="00942DA0" w:rsidRDefault="00CA6F3D" w:rsidP="00D27158">
            <w:pPr>
              <w:pStyle w:val="ARfintablebodyright8pt"/>
              <w:rPr>
                <w:szCs w:val="18"/>
              </w:rPr>
            </w:pPr>
            <w:r w:rsidRPr="00FC3271">
              <w:t>5.7</w:t>
            </w:r>
          </w:p>
        </w:tc>
        <w:tc>
          <w:tcPr>
            <w:tcW w:w="1173" w:type="dxa"/>
            <w:tcBorders>
              <w:bottom w:val="single" w:sz="4" w:space="0" w:color="989A9C" w:themeColor="accent5"/>
            </w:tcBorders>
            <w:noWrap/>
          </w:tcPr>
          <w:p w14:paraId="5338A80E" w14:textId="77777777" w:rsidR="00CA6F3D" w:rsidRPr="00942DA0" w:rsidRDefault="00CA6F3D" w:rsidP="00D27158">
            <w:pPr>
              <w:pStyle w:val="ARfintablebodyright8pt"/>
              <w:rPr>
                <w:szCs w:val="18"/>
              </w:rPr>
            </w:pPr>
            <w:r w:rsidRPr="00FC3271">
              <w:t>4.3</w:t>
            </w:r>
          </w:p>
        </w:tc>
        <w:tc>
          <w:tcPr>
            <w:tcW w:w="1174" w:type="dxa"/>
            <w:tcBorders>
              <w:bottom w:val="single" w:sz="4" w:space="0" w:color="989A9C" w:themeColor="accent5"/>
            </w:tcBorders>
            <w:noWrap/>
          </w:tcPr>
          <w:p w14:paraId="3F9407BD" w14:textId="77777777" w:rsidR="00CA6F3D" w:rsidRPr="00942DA0" w:rsidRDefault="00CA6F3D" w:rsidP="00D27158">
            <w:pPr>
              <w:pStyle w:val="ARfintablebodyright8pt"/>
              <w:rPr>
                <w:szCs w:val="18"/>
              </w:rPr>
            </w:pPr>
            <w:r w:rsidRPr="00FC3271">
              <w:t>2.5</w:t>
            </w:r>
          </w:p>
        </w:tc>
        <w:tc>
          <w:tcPr>
            <w:tcW w:w="1173" w:type="dxa"/>
            <w:tcBorders>
              <w:bottom w:val="single" w:sz="4" w:space="0" w:color="989A9C" w:themeColor="accent5"/>
            </w:tcBorders>
            <w:noWrap/>
          </w:tcPr>
          <w:p w14:paraId="2CF9B1A8" w14:textId="77777777" w:rsidR="00CA6F3D" w:rsidRPr="00942DA0" w:rsidRDefault="00CA6F3D" w:rsidP="00D27158">
            <w:pPr>
              <w:pStyle w:val="ARfintablebodyright8pt"/>
              <w:rPr>
                <w:szCs w:val="18"/>
              </w:rPr>
            </w:pPr>
            <w:r w:rsidRPr="00FC3271">
              <w:t>2.5</w:t>
            </w:r>
          </w:p>
        </w:tc>
        <w:tc>
          <w:tcPr>
            <w:tcW w:w="1174" w:type="dxa"/>
            <w:tcBorders>
              <w:bottom w:val="single" w:sz="4" w:space="0" w:color="989A9C" w:themeColor="accent5"/>
            </w:tcBorders>
            <w:noWrap/>
          </w:tcPr>
          <w:p w14:paraId="02214543" w14:textId="77777777" w:rsidR="00CA6F3D" w:rsidRPr="00942DA0" w:rsidRDefault="00CA6F3D" w:rsidP="00D27158">
            <w:pPr>
              <w:pStyle w:val="ARfintablebodyright8pt"/>
              <w:rPr>
                <w:szCs w:val="18"/>
              </w:rPr>
            </w:pPr>
            <w:r w:rsidRPr="00FC3271">
              <w:t>50.0</w:t>
            </w:r>
          </w:p>
        </w:tc>
        <w:tc>
          <w:tcPr>
            <w:tcW w:w="1173" w:type="dxa"/>
            <w:tcBorders>
              <w:bottom w:val="single" w:sz="4" w:space="0" w:color="989A9C" w:themeColor="accent5"/>
            </w:tcBorders>
            <w:noWrap/>
          </w:tcPr>
          <w:p w14:paraId="516ADCE7" w14:textId="77777777" w:rsidR="00CA6F3D" w:rsidRPr="00942DA0" w:rsidRDefault="00CA6F3D" w:rsidP="00D27158">
            <w:pPr>
              <w:pStyle w:val="ARfintablebodyright8pt"/>
              <w:rPr>
                <w:szCs w:val="18"/>
              </w:rPr>
            </w:pPr>
            <w:r w:rsidRPr="00FC3271">
              <w:t>2.9</w:t>
            </w:r>
          </w:p>
        </w:tc>
        <w:tc>
          <w:tcPr>
            <w:tcW w:w="1174" w:type="dxa"/>
            <w:tcBorders>
              <w:bottom w:val="single" w:sz="4" w:space="0" w:color="989A9C" w:themeColor="accent5"/>
            </w:tcBorders>
            <w:noWrap/>
          </w:tcPr>
          <w:p w14:paraId="0BA9614A" w14:textId="77777777" w:rsidR="00CA6F3D" w:rsidRPr="00942DA0" w:rsidRDefault="00CA6F3D" w:rsidP="00D27158">
            <w:pPr>
              <w:pStyle w:val="ARfintablebodyright8pt"/>
              <w:rPr>
                <w:szCs w:val="18"/>
              </w:rPr>
            </w:pPr>
            <w:r w:rsidRPr="00FC3271">
              <w:t>30.0</w:t>
            </w:r>
          </w:p>
        </w:tc>
        <w:tc>
          <w:tcPr>
            <w:tcW w:w="1174" w:type="dxa"/>
            <w:tcBorders>
              <w:bottom w:val="single" w:sz="4" w:space="0" w:color="989A9C" w:themeColor="accent5"/>
            </w:tcBorders>
            <w:noWrap/>
          </w:tcPr>
          <w:p w14:paraId="7C06166A" w14:textId="77777777" w:rsidR="00CA6F3D" w:rsidRPr="00942DA0" w:rsidRDefault="00CA6F3D" w:rsidP="00D27158">
            <w:pPr>
              <w:pStyle w:val="ARfintablebodyright8pt"/>
              <w:rPr>
                <w:szCs w:val="18"/>
              </w:rPr>
            </w:pPr>
            <w:r w:rsidRPr="00FC3271">
              <w:t>622.5</w:t>
            </w:r>
          </w:p>
        </w:tc>
      </w:tr>
      <w:tr w:rsidR="00CA6F3D" w:rsidRPr="003472D7" w14:paraId="0C35E562" w14:textId="77777777" w:rsidTr="006560B9">
        <w:trPr>
          <w:trHeight w:val="170"/>
        </w:trPr>
        <w:tc>
          <w:tcPr>
            <w:tcW w:w="4291" w:type="dxa"/>
            <w:tcBorders>
              <w:top w:val="single" w:sz="4" w:space="0" w:color="989A9C" w:themeColor="accent5"/>
              <w:bottom w:val="single" w:sz="4" w:space="0" w:color="auto"/>
            </w:tcBorders>
          </w:tcPr>
          <w:p w14:paraId="08EC6436" w14:textId="77777777" w:rsidR="00CA6F3D" w:rsidRPr="00E55076" w:rsidRDefault="00CA6F3D" w:rsidP="006560B9">
            <w:pPr>
              <w:pStyle w:val="ARfintablebodybold8pt"/>
              <w:rPr>
                <w:highlight w:val="yellow"/>
              </w:rPr>
            </w:pPr>
            <w:r w:rsidRPr="001847FE">
              <w:t>Total expenses from transactions</w:t>
            </w:r>
          </w:p>
        </w:tc>
        <w:tc>
          <w:tcPr>
            <w:tcW w:w="1173" w:type="dxa"/>
            <w:tcBorders>
              <w:top w:val="single" w:sz="4" w:space="0" w:color="989A9C" w:themeColor="accent5"/>
              <w:bottom w:val="single" w:sz="4" w:space="0" w:color="auto"/>
            </w:tcBorders>
            <w:noWrap/>
          </w:tcPr>
          <w:p w14:paraId="6FCD1905" w14:textId="77777777" w:rsidR="00CA6F3D" w:rsidRPr="00942DA0" w:rsidRDefault="00CA6F3D" w:rsidP="006560B9">
            <w:pPr>
              <w:pStyle w:val="ARfintablebodyrightbold8pt"/>
              <w:rPr>
                <w:szCs w:val="18"/>
              </w:rPr>
            </w:pPr>
            <w:r w:rsidRPr="00FC3271">
              <w:t>2,564.8</w:t>
            </w:r>
          </w:p>
        </w:tc>
        <w:tc>
          <w:tcPr>
            <w:tcW w:w="1174" w:type="dxa"/>
            <w:tcBorders>
              <w:top w:val="single" w:sz="4" w:space="0" w:color="989A9C" w:themeColor="accent5"/>
              <w:bottom w:val="single" w:sz="4" w:space="0" w:color="auto"/>
            </w:tcBorders>
            <w:noWrap/>
          </w:tcPr>
          <w:p w14:paraId="2A45D7DE" w14:textId="77777777" w:rsidR="00CA6F3D" w:rsidRPr="00942DA0" w:rsidRDefault="00CA6F3D" w:rsidP="006560B9">
            <w:pPr>
              <w:pStyle w:val="ARfintablebodyrightbold8pt"/>
              <w:rPr>
                <w:szCs w:val="18"/>
              </w:rPr>
            </w:pPr>
            <w:r w:rsidRPr="00FC3271">
              <w:t>182.0</w:t>
            </w:r>
          </w:p>
        </w:tc>
        <w:tc>
          <w:tcPr>
            <w:tcW w:w="1173" w:type="dxa"/>
            <w:tcBorders>
              <w:top w:val="single" w:sz="4" w:space="0" w:color="989A9C" w:themeColor="accent5"/>
              <w:bottom w:val="single" w:sz="4" w:space="0" w:color="auto"/>
            </w:tcBorders>
            <w:noWrap/>
          </w:tcPr>
          <w:p w14:paraId="54772DA6" w14:textId="77777777" w:rsidR="00CA6F3D" w:rsidRPr="00942DA0" w:rsidRDefault="00CA6F3D" w:rsidP="006560B9">
            <w:pPr>
              <w:pStyle w:val="ARfintablebodyrightbold8pt"/>
              <w:rPr>
                <w:szCs w:val="18"/>
              </w:rPr>
            </w:pPr>
            <w:r w:rsidRPr="00FC3271">
              <w:t>371.6</w:t>
            </w:r>
          </w:p>
        </w:tc>
        <w:tc>
          <w:tcPr>
            <w:tcW w:w="1174" w:type="dxa"/>
            <w:tcBorders>
              <w:top w:val="single" w:sz="4" w:space="0" w:color="989A9C" w:themeColor="accent5"/>
              <w:bottom w:val="single" w:sz="4" w:space="0" w:color="auto"/>
            </w:tcBorders>
            <w:noWrap/>
          </w:tcPr>
          <w:p w14:paraId="7B1F1683" w14:textId="77777777" w:rsidR="00CA6F3D" w:rsidRPr="00942DA0" w:rsidRDefault="00CA6F3D" w:rsidP="006560B9">
            <w:pPr>
              <w:pStyle w:val="ARfintablebodyrightbold8pt"/>
              <w:rPr>
                <w:szCs w:val="18"/>
              </w:rPr>
            </w:pPr>
            <w:r w:rsidRPr="00FC3271">
              <w:t>252.5</w:t>
            </w:r>
          </w:p>
        </w:tc>
        <w:tc>
          <w:tcPr>
            <w:tcW w:w="1173" w:type="dxa"/>
            <w:tcBorders>
              <w:top w:val="single" w:sz="4" w:space="0" w:color="989A9C" w:themeColor="accent5"/>
              <w:bottom w:val="single" w:sz="4" w:space="0" w:color="auto"/>
            </w:tcBorders>
            <w:noWrap/>
          </w:tcPr>
          <w:p w14:paraId="72AF9E4A" w14:textId="77777777" w:rsidR="00CA6F3D" w:rsidRPr="00942DA0" w:rsidRDefault="00CA6F3D" w:rsidP="006560B9">
            <w:pPr>
              <w:pStyle w:val="ARfintablebodyrightbold8pt"/>
              <w:rPr>
                <w:szCs w:val="18"/>
              </w:rPr>
            </w:pPr>
            <w:r w:rsidRPr="00FC3271">
              <w:t>177.2</w:t>
            </w:r>
          </w:p>
        </w:tc>
        <w:tc>
          <w:tcPr>
            <w:tcW w:w="1174" w:type="dxa"/>
            <w:tcBorders>
              <w:top w:val="single" w:sz="4" w:space="0" w:color="989A9C" w:themeColor="accent5"/>
              <w:bottom w:val="single" w:sz="4" w:space="0" w:color="auto"/>
            </w:tcBorders>
            <w:noWrap/>
          </w:tcPr>
          <w:p w14:paraId="56588314" w14:textId="77777777" w:rsidR="00CA6F3D" w:rsidRPr="00942DA0" w:rsidRDefault="00CA6F3D" w:rsidP="006560B9">
            <w:pPr>
              <w:pStyle w:val="ARfintablebodyrightbold8pt"/>
              <w:rPr>
                <w:szCs w:val="18"/>
              </w:rPr>
            </w:pPr>
            <w:r w:rsidRPr="00FC3271">
              <w:t>412.8</w:t>
            </w:r>
          </w:p>
        </w:tc>
        <w:tc>
          <w:tcPr>
            <w:tcW w:w="1173" w:type="dxa"/>
            <w:tcBorders>
              <w:top w:val="single" w:sz="4" w:space="0" w:color="989A9C" w:themeColor="accent5"/>
              <w:bottom w:val="single" w:sz="4" w:space="0" w:color="auto"/>
            </w:tcBorders>
            <w:noWrap/>
          </w:tcPr>
          <w:p w14:paraId="1CA97C65" w14:textId="77777777" w:rsidR="00CA6F3D" w:rsidRPr="00942DA0" w:rsidRDefault="00CA6F3D" w:rsidP="006560B9">
            <w:pPr>
              <w:pStyle w:val="ARfintablebodyrightbold8pt"/>
              <w:rPr>
                <w:szCs w:val="18"/>
              </w:rPr>
            </w:pPr>
            <w:r w:rsidRPr="00FC3271">
              <w:t>538.9</w:t>
            </w:r>
          </w:p>
        </w:tc>
        <w:tc>
          <w:tcPr>
            <w:tcW w:w="1174" w:type="dxa"/>
            <w:tcBorders>
              <w:top w:val="single" w:sz="4" w:space="0" w:color="989A9C" w:themeColor="accent5"/>
              <w:bottom w:val="single" w:sz="4" w:space="0" w:color="auto"/>
            </w:tcBorders>
            <w:noWrap/>
          </w:tcPr>
          <w:p w14:paraId="2D15F846" w14:textId="77777777" w:rsidR="00CA6F3D" w:rsidRPr="00942DA0" w:rsidRDefault="00CA6F3D" w:rsidP="006560B9">
            <w:pPr>
              <w:pStyle w:val="ARfintablebodyrightbold8pt"/>
              <w:rPr>
                <w:szCs w:val="18"/>
              </w:rPr>
            </w:pPr>
            <w:r w:rsidRPr="00FC3271">
              <w:t>64.9</w:t>
            </w:r>
          </w:p>
        </w:tc>
        <w:tc>
          <w:tcPr>
            <w:tcW w:w="1174" w:type="dxa"/>
            <w:tcBorders>
              <w:top w:val="single" w:sz="4" w:space="0" w:color="989A9C" w:themeColor="accent5"/>
              <w:bottom w:val="single" w:sz="4" w:space="0" w:color="auto"/>
            </w:tcBorders>
            <w:noWrap/>
          </w:tcPr>
          <w:p w14:paraId="3EE25724" w14:textId="77777777" w:rsidR="00CA6F3D" w:rsidRPr="00942DA0" w:rsidRDefault="00CA6F3D" w:rsidP="006560B9">
            <w:pPr>
              <w:pStyle w:val="ARfintablebodyrightbold8pt"/>
              <w:rPr>
                <w:szCs w:val="18"/>
              </w:rPr>
            </w:pPr>
            <w:r w:rsidRPr="00FC3271">
              <w:t>21,060.0</w:t>
            </w:r>
          </w:p>
        </w:tc>
      </w:tr>
      <w:tr w:rsidR="00CA6F3D" w:rsidRPr="003472D7" w14:paraId="434F99A8" w14:textId="77777777" w:rsidTr="006560B9">
        <w:trPr>
          <w:trHeight w:val="170"/>
        </w:trPr>
        <w:tc>
          <w:tcPr>
            <w:tcW w:w="4291" w:type="dxa"/>
            <w:tcBorders>
              <w:top w:val="single" w:sz="4" w:space="0" w:color="auto"/>
              <w:bottom w:val="single" w:sz="4" w:space="0" w:color="auto"/>
            </w:tcBorders>
          </w:tcPr>
          <w:p w14:paraId="0AADAA42" w14:textId="77777777" w:rsidR="00CA6F3D" w:rsidRPr="00E72F15" w:rsidRDefault="00CA6F3D" w:rsidP="006560B9">
            <w:pPr>
              <w:pStyle w:val="ARfintablebodybold8pt"/>
              <w:rPr>
                <w:szCs w:val="18"/>
                <w:highlight w:val="yellow"/>
              </w:rPr>
            </w:pPr>
            <w:r w:rsidRPr="001847FE">
              <w:t>Net result from transactions (net operating balance)</w:t>
            </w:r>
          </w:p>
        </w:tc>
        <w:tc>
          <w:tcPr>
            <w:tcW w:w="1173" w:type="dxa"/>
            <w:tcBorders>
              <w:top w:val="single" w:sz="4" w:space="0" w:color="auto"/>
              <w:bottom w:val="single" w:sz="4" w:space="0" w:color="auto"/>
            </w:tcBorders>
            <w:noWrap/>
          </w:tcPr>
          <w:p w14:paraId="43696EA8" w14:textId="77777777" w:rsidR="00CA6F3D" w:rsidRPr="00942DA0" w:rsidRDefault="00CA6F3D" w:rsidP="006560B9">
            <w:pPr>
              <w:pStyle w:val="ARfintablebodyrightbold8pt"/>
              <w:rPr>
                <w:szCs w:val="18"/>
              </w:rPr>
            </w:pPr>
            <w:r w:rsidRPr="00FC3271">
              <w:t>1.1</w:t>
            </w:r>
          </w:p>
        </w:tc>
        <w:tc>
          <w:tcPr>
            <w:tcW w:w="1174" w:type="dxa"/>
            <w:tcBorders>
              <w:top w:val="single" w:sz="4" w:space="0" w:color="auto"/>
              <w:bottom w:val="single" w:sz="4" w:space="0" w:color="auto"/>
            </w:tcBorders>
            <w:noWrap/>
          </w:tcPr>
          <w:p w14:paraId="3EC70437" w14:textId="77777777" w:rsidR="00CA6F3D" w:rsidRPr="00942DA0" w:rsidRDefault="00CA6F3D" w:rsidP="006560B9">
            <w:pPr>
              <w:pStyle w:val="ARfintablebodyrightbold8pt"/>
              <w:rPr>
                <w:szCs w:val="18"/>
              </w:rPr>
            </w:pPr>
            <w:r w:rsidRPr="00FC3271">
              <w:t>7.2</w:t>
            </w:r>
          </w:p>
        </w:tc>
        <w:tc>
          <w:tcPr>
            <w:tcW w:w="1173" w:type="dxa"/>
            <w:tcBorders>
              <w:top w:val="single" w:sz="4" w:space="0" w:color="auto"/>
              <w:bottom w:val="single" w:sz="4" w:space="0" w:color="auto"/>
            </w:tcBorders>
            <w:noWrap/>
          </w:tcPr>
          <w:p w14:paraId="73F97C02" w14:textId="77777777" w:rsidR="00CA6F3D" w:rsidRPr="00942DA0" w:rsidRDefault="00CA6F3D" w:rsidP="006560B9">
            <w:pPr>
              <w:pStyle w:val="ARfintablebodyrightbold8pt"/>
              <w:rPr>
                <w:szCs w:val="18"/>
              </w:rPr>
            </w:pPr>
            <w:r w:rsidRPr="00FC3271">
              <w:t>(4.5)</w:t>
            </w:r>
          </w:p>
        </w:tc>
        <w:tc>
          <w:tcPr>
            <w:tcW w:w="1174" w:type="dxa"/>
            <w:tcBorders>
              <w:top w:val="single" w:sz="4" w:space="0" w:color="auto"/>
              <w:bottom w:val="single" w:sz="4" w:space="0" w:color="auto"/>
            </w:tcBorders>
            <w:noWrap/>
          </w:tcPr>
          <w:p w14:paraId="45174440" w14:textId="77777777" w:rsidR="00CA6F3D" w:rsidRPr="00942DA0" w:rsidRDefault="00CA6F3D" w:rsidP="006560B9">
            <w:pPr>
              <w:pStyle w:val="ARfintablebodyrightbold8pt"/>
              <w:rPr>
                <w:szCs w:val="18"/>
              </w:rPr>
            </w:pPr>
            <w:r w:rsidRPr="00FC3271">
              <w:t>21.3</w:t>
            </w:r>
          </w:p>
        </w:tc>
        <w:tc>
          <w:tcPr>
            <w:tcW w:w="1173" w:type="dxa"/>
            <w:tcBorders>
              <w:top w:val="single" w:sz="4" w:space="0" w:color="auto"/>
              <w:bottom w:val="single" w:sz="4" w:space="0" w:color="auto"/>
            </w:tcBorders>
            <w:noWrap/>
          </w:tcPr>
          <w:p w14:paraId="28A217E7" w14:textId="77777777" w:rsidR="00CA6F3D" w:rsidRPr="00942DA0" w:rsidRDefault="00CA6F3D" w:rsidP="006560B9">
            <w:pPr>
              <w:pStyle w:val="ARfintablebodyrightbold8pt"/>
              <w:rPr>
                <w:szCs w:val="18"/>
              </w:rPr>
            </w:pPr>
            <w:r w:rsidRPr="00FC3271">
              <w:t>4.5</w:t>
            </w:r>
          </w:p>
        </w:tc>
        <w:tc>
          <w:tcPr>
            <w:tcW w:w="1174" w:type="dxa"/>
            <w:tcBorders>
              <w:top w:val="single" w:sz="4" w:space="0" w:color="auto"/>
              <w:bottom w:val="single" w:sz="4" w:space="0" w:color="auto"/>
            </w:tcBorders>
            <w:noWrap/>
          </w:tcPr>
          <w:p w14:paraId="6D7BCBC9" w14:textId="77777777" w:rsidR="00CA6F3D" w:rsidRPr="00942DA0" w:rsidRDefault="00CA6F3D" w:rsidP="006560B9">
            <w:pPr>
              <w:pStyle w:val="ARfintablebodyrightbold8pt"/>
              <w:rPr>
                <w:szCs w:val="18"/>
              </w:rPr>
            </w:pPr>
            <w:r w:rsidRPr="00FC3271">
              <w:t>77.4</w:t>
            </w:r>
          </w:p>
        </w:tc>
        <w:tc>
          <w:tcPr>
            <w:tcW w:w="1173" w:type="dxa"/>
            <w:tcBorders>
              <w:top w:val="single" w:sz="4" w:space="0" w:color="auto"/>
              <w:bottom w:val="single" w:sz="4" w:space="0" w:color="auto"/>
            </w:tcBorders>
            <w:noWrap/>
          </w:tcPr>
          <w:p w14:paraId="4145DA2D" w14:textId="77777777" w:rsidR="00CA6F3D" w:rsidRPr="00942DA0" w:rsidRDefault="00CA6F3D" w:rsidP="006560B9">
            <w:pPr>
              <w:pStyle w:val="ARfintablebodyrightbold8pt"/>
              <w:rPr>
                <w:szCs w:val="18"/>
              </w:rPr>
            </w:pPr>
            <w:r w:rsidRPr="00FC3271">
              <w:t>21.8</w:t>
            </w:r>
          </w:p>
        </w:tc>
        <w:tc>
          <w:tcPr>
            <w:tcW w:w="1174" w:type="dxa"/>
            <w:tcBorders>
              <w:top w:val="single" w:sz="4" w:space="0" w:color="auto"/>
              <w:bottom w:val="single" w:sz="4" w:space="0" w:color="auto"/>
            </w:tcBorders>
            <w:noWrap/>
          </w:tcPr>
          <w:p w14:paraId="2FCFC970" w14:textId="77777777" w:rsidR="00CA6F3D" w:rsidRPr="00942DA0" w:rsidRDefault="00CA6F3D" w:rsidP="006560B9">
            <w:pPr>
              <w:pStyle w:val="ARfintablebodyrightbold8pt"/>
              <w:rPr>
                <w:szCs w:val="18"/>
              </w:rPr>
            </w:pPr>
            <w:r w:rsidRPr="00FC3271">
              <w:t>3.6</w:t>
            </w:r>
          </w:p>
        </w:tc>
        <w:tc>
          <w:tcPr>
            <w:tcW w:w="1174" w:type="dxa"/>
            <w:tcBorders>
              <w:top w:val="single" w:sz="4" w:space="0" w:color="auto"/>
              <w:bottom w:val="single" w:sz="4" w:space="0" w:color="auto"/>
            </w:tcBorders>
            <w:noWrap/>
          </w:tcPr>
          <w:p w14:paraId="516FA667" w14:textId="77777777" w:rsidR="00CA6F3D" w:rsidRPr="00942DA0" w:rsidRDefault="00CA6F3D" w:rsidP="006560B9">
            <w:pPr>
              <w:pStyle w:val="ARfintablebodyrightbold8pt"/>
              <w:rPr>
                <w:szCs w:val="18"/>
              </w:rPr>
            </w:pPr>
            <w:r w:rsidRPr="00FC3271">
              <w:t>555.3</w:t>
            </w:r>
          </w:p>
        </w:tc>
      </w:tr>
      <w:tr w:rsidR="00CA6F3D" w:rsidRPr="003472D7" w14:paraId="12462C87" w14:textId="77777777" w:rsidTr="006560B9">
        <w:trPr>
          <w:trHeight w:val="170"/>
        </w:trPr>
        <w:tc>
          <w:tcPr>
            <w:tcW w:w="4291" w:type="dxa"/>
            <w:tcBorders>
              <w:top w:val="single" w:sz="4" w:space="0" w:color="auto"/>
              <w:bottom w:val="single" w:sz="4" w:space="0" w:color="989A9C" w:themeColor="accent5"/>
            </w:tcBorders>
          </w:tcPr>
          <w:p w14:paraId="5FC68C82" w14:textId="77777777" w:rsidR="00CA6F3D" w:rsidRPr="00E72F15" w:rsidRDefault="00CA6F3D" w:rsidP="006560B9">
            <w:pPr>
              <w:pStyle w:val="ARfintablebodybold8pt"/>
              <w:rPr>
                <w:szCs w:val="18"/>
                <w:highlight w:val="yellow"/>
              </w:rPr>
            </w:pPr>
            <w:r w:rsidRPr="001847FE">
              <w:t>Other economic flows included in net result</w:t>
            </w:r>
          </w:p>
        </w:tc>
        <w:tc>
          <w:tcPr>
            <w:tcW w:w="1173" w:type="dxa"/>
            <w:tcBorders>
              <w:top w:val="single" w:sz="4" w:space="0" w:color="auto"/>
              <w:bottom w:val="single" w:sz="4" w:space="0" w:color="989A9C" w:themeColor="accent5"/>
            </w:tcBorders>
            <w:noWrap/>
          </w:tcPr>
          <w:p w14:paraId="5F094632"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01D6C662" w14:textId="77777777" w:rsidR="00CA6F3D" w:rsidRPr="00942DA0" w:rsidRDefault="00CA6F3D" w:rsidP="00D27158">
            <w:pPr>
              <w:pStyle w:val="ARfintablebodyright8pt"/>
              <w:rPr>
                <w:szCs w:val="18"/>
              </w:rPr>
            </w:pPr>
          </w:p>
        </w:tc>
        <w:tc>
          <w:tcPr>
            <w:tcW w:w="1173" w:type="dxa"/>
            <w:tcBorders>
              <w:top w:val="single" w:sz="4" w:space="0" w:color="auto"/>
              <w:bottom w:val="single" w:sz="4" w:space="0" w:color="989A9C" w:themeColor="accent5"/>
            </w:tcBorders>
            <w:noWrap/>
          </w:tcPr>
          <w:p w14:paraId="27854564"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3EC3D21D" w14:textId="77777777" w:rsidR="00CA6F3D" w:rsidRPr="00942DA0" w:rsidRDefault="00CA6F3D" w:rsidP="00D27158">
            <w:pPr>
              <w:pStyle w:val="ARfintablebodyright8pt"/>
              <w:rPr>
                <w:szCs w:val="18"/>
              </w:rPr>
            </w:pPr>
          </w:p>
        </w:tc>
        <w:tc>
          <w:tcPr>
            <w:tcW w:w="1173" w:type="dxa"/>
            <w:tcBorders>
              <w:top w:val="single" w:sz="4" w:space="0" w:color="auto"/>
              <w:bottom w:val="single" w:sz="4" w:space="0" w:color="989A9C" w:themeColor="accent5"/>
            </w:tcBorders>
            <w:noWrap/>
          </w:tcPr>
          <w:p w14:paraId="796089A2"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078D09A9" w14:textId="77777777" w:rsidR="00CA6F3D" w:rsidRPr="00942DA0" w:rsidRDefault="00CA6F3D" w:rsidP="00D27158">
            <w:pPr>
              <w:pStyle w:val="ARfintablebodyright8pt"/>
              <w:rPr>
                <w:szCs w:val="18"/>
              </w:rPr>
            </w:pPr>
          </w:p>
        </w:tc>
        <w:tc>
          <w:tcPr>
            <w:tcW w:w="1173" w:type="dxa"/>
            <w:tcBorders>
              <w:top w:val="single" w:sz="4" w:space="0" w:color="auto"/>
              <w:bottom w:val="single" w:sz="4" w:space="0" w:color="989A9C" w:themeColor="accent5"/>
            </w:tcBorders>
            <w:noWrap/>
          </w:tcPr>
          <w:p w14:paraId="48B84AF9"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6120FD3C" w14:textId="77777777" w:rsidR="00CA6F3D" w:rsidRPr="00942DA0" w:rsidRDefault="00CA6F3D" w:rsidP="00D27158">
            <w:pPr>
              <w:pStyle w:val="ARfintablebodyright8pt"/>
              <w:rPr>
                <w:szCs w:val="18"/>
              </w:rPr>
            </w:pPr>
          </w:p>
        </w:tc>
        <w:tc>
          <w:tcPr>
            <w:tcW w:w="1174" w:type="dxa"/>
            <w:tcBorders>
              <w:top w:val="single" w:sz="4" w:space="0" w:color="auto"/>
              <w:bottom w:val="single" w:sz="4" w:space="0" w:color="989A9C" w:themeColor="accent5"/>
            </w:tcBorders>
            <w:noWrap/>
          </w:tcPr>
          <w:p w14:paraId="499FCB47" w14:textId="77777777" w:rsidR="00CA6F3D" w:rsidRPr="00942DA0" w:rsidRDefault="00CA6F3D" w:rsidP="00D27158">
            <w:pPr>
              <w:pStyle w:val="ARfintablebodyright8pt"/>
              <w:rPr>
                <w:szCs w:val="18"/>
              </w:rPr>
            </w:pPr>
          </w:p>
        </w:tc>
      </w:tr>
      <w:tr w:rsidR="00CA6F3D" w:rsidRPr="003472D7" w14:paraId="2CE9516D" w14:textId="77777777" w:rsidTr="006560B9">
        <w:trPr>
          <w:trHeight w:val="170"/>
        </w:trPr>
        <w:tc>
          <w:tcPr>
            <w:tcW w:w="4291" w:type="dxa"/>
            <w:tcBorders>
              <w:top w:val="single" w:sz="4" w:space="0" w:color="989A9C" w:themeColor="accent5"/>
            </w:tcBorders>
          </w:tcPr>
          <w:p w14:paraId="2926E055" w14:textId="77777777" w:rsidR="00CA6F3D" w:rsidRPr="00E72F15" w:rsidRDefault="00CA6F3D" w:rsidP="006560B9">
            <w:pPr>
              <w:pStyle w:val="ARfintablebody8pt"/>
              <w:rPr>
                <w:szCs w:val="18"/>
                <w:highlight w:val="yellow"/>
              </w:rPr>
            </w:pPr>
            <w:r w:rsidRPr="001847FE">
              <w:t>Net gain/(loss) on non-financial assets</w:t>
            </w:r>
          </w:p>
        </w:tc>
        <w:tc>
          <w:tcPr>
            <w:tcW w:w="1173" w:type="dxa"/>
            <w:tcBorders>
              <w:top w:val="single" w:sz="4" w:space="0" w:color="989A9C" w:themeColor="accent5"/>
            </w:tcBorders>
            <w:noWrap/>
          </w:tcPr>
          <w:p w14:paraId="5378D393" w14:textId="77777777" w:rsidR="00CA6F3D" w:rsidRPr="00942DA0" w:rsidRDefault="00CA6F3D" w:rsidP="00D27158">
            <w:pPr>
              <w:pStyle w:val="ARfintablebodyright8pt"/>
              <w:rPr>
                <w:szCs w:val="18"/>
              </w:rPr>
            </w:pPr>
            <w:r>
              <w:t>–</w:t>
            </w:r>
          </w:p>
        </w:tc>
        <w:tc>
          <w:tcPr>
            <w:tcW w:w="1174" w:type="dxa"/>
            <w:tcBorders>
              <w:top w:val="single" w:sz="4" w:space="0" w:color="989A9C" w:themeColor="accent5"/>
            </w:tcBorders>
            <w:noWrap/>
          </w:tcPr>
          <w:p w14:paraId="5D599F2B" w14:textId="77777777" w:rsidR="00CA6F3D" w:rsidRPr="00942DA0" w:rsidRDefault="00CA6F3D" w:rsidP="00D27158">
            <w:pPr>
              <w:pStyle w:val="ARfintablebodyright8pt"/>
              <w:rPr>
                <w:szCs w:val="18"/>
              </w:rPr>
            </w:pPr>
            <w:r>
              <w:t>–</w:t>
            </w:r>
          </w:p>
        </w:tc>
        <w:tc>
          <w:tcPr>
            <w:tcW w:w="1173" w:type="dxa"/>
            <w:tcBorders>
              <w:top w:val="single" w:sz="4" w:space="0" w:color="989A9C" w:themeColor="accent5"/>
            </w:tcBorders>
            <w:noWrap/>
          </w:tcPr>
          <w:p w14:paraId="523C1C9F" w14:textId="77777777" w:rsidR="00CA6F3D" w:rsidRPr="00942DA0" w:rsidRDefault="00CA6F3D" w:rsidP="00D27158">
            <w:pPr>
              <w:pStyle w:val="ARfintablebodyright8pt"/>
              <w:rPr>
                <w:szCs w:val="18"/>
              </w:rPr>
            </w:pPr>
            <w:r>
              <w:t>–</w:t>
            </w:r>
          </w:p>
        </w:tc>
        <w:tc>
          <w:tcPr>
            <w:tcW w:w="1174" w:type="dxa"/>
            <w:tcBorders>
              <w:top w:val="single" w:sz="4" w:space="0" w:color="989A9C" w:themeColor="accent5"/>
            </w:tcBorders>
            <w:noWrap/>
          </w:tcPr>
          <w:p w14:paraId="6722DE18" w14:textId="77777777" w:rsidR="00CA6F3D" w:rsidRPr="00942DA0" w:rsidRDefault="00CA6F3D" w:rsidP="00D27158">
            <w:pPr>
              <w:pStyle w:val="ARfintablebodyright8pt"/>
              <w:rPr>
                <w:szCs w:val="18"/>
              </w:rPr>
            </w:pPr>
            <w:r>
              <w:t>–</w:t>
            </w:r>
          </w:p>
        </w:tc>
        <w:tc>
          <w:tcPr>
            <w:tcW w:w="1173" w:type="dxa"/>
            <w:tcBorders>
              <w:top w:val="single" w:sz="4" w:space="0" w:color="989A9C" w:themeColor="accent5"/>
            </w:tcBorders>
            <w:noWrap/>
          </w:tcPr>
          <w:p w14:paraId="3FAF32DC" w14:textId="77777777" w:rsidR="00CA6F3D" w:rsidRPr="00942DA0" w:rsidRDefault="00CA6F3D" w:rsidP="00D27158">
            <w:pPr>
              <w:pStyle w:val="ARfintablebodyright8pt"/>
              <w:rPr>
                <w:szCs w:val="18"/>
              </w:rPr>
            </w:pPr>
            <w:r>
              <w:t>–</w:t>
            </w:r>
          </w:p>
        </w:tc>
        <w:tc>
          <w:tcPr>
            <w:tcW w:w="1174" w:type="dxa"/>
            <w:tcBorders>
              <w:top w:val="single" w:sz="4" w:space="0" w:color="989A9C" w:themeColor="accent5"/>
            </w:tcBorders>
            <w:noWrap/>
          </w:tcPr>
          <w:p w14:paraId="3F3EEA3A" w14:textId="77777777" w:rsidR="00CA6F3D" w:rsidRPr="00942DA0" w:rsidRDefault="00CA6F3D" w:rsidP="00D27158">
            <w:pPr>
              <w:pStyle w:val="ARfintablebodyright8pt"/>
              <w:rPr>
                <w:szCs w:val="18"/>
              </w:rPr>
            </w:pPr>
            <w:r w:rsidRPr="00FC3271">
              <w:t>(10.7)</w:t>
            </w:r>
          </w:p>
        </w:tc>
        <w:tc>
          <w:tcPr>
            <w:tcW w:w="1173" w:type="dxa"/>
            <w:tcBorders>
              <w:top w:val="single" w:sz="4" w:space="0" w:color="989A9C" w:themeColor="accent5"/>
            </w:tcBorders>
            <w:noWrap/>
          </w:tcPr>
          <w:p w14:paraId="6BAC97C6" w14:textId="77777777" w:rsidR="00CA6F3D" w:rsidRPr="00942DA0" w:rsidRDefault="00CA6F3D" w:rsidP="00D27158">
            <w:pPr>
              <w:pStyle w:val="ARfintablebodyright8pt"/>
              <w:rPr>
                <w:szCs w:val="18"/>
              </w:rPr>
            </w:pPr>
            <w:r>
              <w:t>–</w:t>
            </w:r>
          </w:p>
        </w:tc>
        <w:tc>
          <w:tcPr>
            <w:tcW w:w="1174" w:type="dxa"/>
            <w:tcBorders>
              <w:top w:val="single" w:sz="4" w:space="0" w:color="989A9C" w:themeColor="accent5"/>
            </w:tcBorders>
            <w:noWrap/>
          </w:tcPr>
          <w:p w14:paraId="57476590" w14:textId="77777777" w:rsidR="00CA6F3D" w:rsidRPr="00942DA0" w:rsidRDefault="00CA6F3D" w:rsidP="00D27158">
            <w:pPr>
              <w:pStyle w:val="ARfintablebodyright8pt"/>
              <w:rPr>
                <w:szCs w:val="18"/>
              </w:rPr>
            </w:pPr>
            <w:r>
              <w:t>–</w:t>
            </w:r>
          </w:p>
        </w:tc>
        <w:tc>
          <w:tcPr>
            <w:tcW w:w="1174" w:type="dxa"/>
            <w:tcBorders>
              <w:top w:val="single" w:sz="4" w:space="0" w:color="989A9C" w:themeColor="accent5"/>
            </w:tcBorders>
            <w:noWrap/>
          </w:tcPr>
          <w:p w14:paraId="69102F09" w14:textId="77777777" w:rsidR="00CA6F3D" w:rsidRPr="00942DA0" w:rsidRDefault="00CA6F3D" w:rsidP="00D27158">
            <w:pPr>
              <w:pStyle w:val="ARfintablebodyright8pt"/>
              <w:rPr>
                <w:szCs w:val="18"/>
              </w:rPr>
            </w:pPr>
            <w:r w:rsidRPr="00FC3271">
              <w:t>(113.2)</w:t>
            </w:r>
          </w:p>
        </w:tc>
      </w:tr>
      <w:tr w:rsidR="00CA6F3D" w:rsidRPr="003472D7" w14:paraId="6364DC46" w14:textId="77777777" w:rsidTr="006560B9">
        <w:trPr>
          <w:trHeight w:val="170"/>
        </w:trPr>
        <w:tc>
          <w:tcPr>
            <w:tcW w:w="4291" w:type="dxa"/>
            <w:tcBorders>
              <w:bottom w:val="single" w:sz="4" w:space="0" w:color="989A9C" w:themeColor="accent5"/>
            </w:tcBorders>
          </w:tcPr>
          <w:p w14:paraId="0DE57E52" w14:textId="77777777" w:rsidR="00CA6F3D" w:rsidRPr="00E72F15" w:rsidRDefault="00CA6F3D" w:rsidP="006560B9">
            <w:pPr>
              <w:pStyle w:val="ARfintablebody8pt"/>
              <w:rPr>
                <w:szCs w:val="18"/>
                <w:highlight w:val="yellow"/>
              </w:rPr>
            </w:pPr>
            <w:r w:rsidRPr="001847FE">
              <w:t>Net gain/(loss) on financial instruments</w:t>
            </w:r>
          </w:p>
        </w:tc>
        <w:tc>
          <w:tcPr>
            <w:tcW w:w="1173" w:type="dxa"/>
            <w:tcBorders>
              <w:bottom w:val="single" w:sz="4" w:space="0" w:color="989A9C" w:themeColor="accent5"/>
            </w:tcBorders>
            <w:noWrap/>
          </w:tcPr>
          <w:p w14:paraId="382BBA59"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0098C8C5" w14:textId="77777777" w:rsidR="00CA6F3D" w:rsidRPr="00942DA0" w:rsidRDefault="00CA6F3D" w:rsidP="00D27158">
            <w:pPr>
              <w:pStyle w:val="ARfintablebodyright8pt"/>
              <w:rPr>
                <w:szCs w:val="18"/>
              </w:rPr>
            </w:pPr>
            <w:r>
              <w:t>–</w:t>
            </w:r>
          </w:p>
        </w:tc>
        <w:tc>
          <w:tcPr>
            <w:tcW w:w="1173" w:type="dxa"/>
            <w:tcBorders>
              <w:bottom w:val="single" w:sz="4" w:space="0" w:color="989A9C" w:themeColor="accent5"/>
            </w:tcBorders>
            <w:noWrap/>
          </w:tcPr>
          <w:p w14:paraId="005AD848"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3827E3CD" w14:textId="77777777" w:rsidR="00CA6F3D" w:rsidRPr="00942DA0" w:rsidRDefault="00CA6F3D" w:rsidP="00D27158">
            <w:pPr>
              <w:pStyle w:val="ARfintablebodyright8pt"/>
              <w:rPr>
                <w:szCs w:val="18"/>
              </w:rPr>
            </w:pPr>
            <w:r>
              <w:t>–</w:t>
            </w:r>
          </w:p>
        </w:tc>
        <w:tc>
          <w:tcPr>
            <w:tcW w:w="1173" w:type="dxa"/>
            <w:tcBorders>
              <w:bottom w:val="single" w:sz="4" w:space="0" w:color="989A9C" w:themeColor="accent5"/>
            </w:tcBorders>
            <w:noWrap/>
          </w:tcPr>
          <w:p w14:paraId="6D5B03CD"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57ADB91F" w14:textId="77777777" w:rsidR="00CA6F3D" w:rsidRPr="00942DA0" w:rsidRDefault="00CA6F3D" w:rsidP="00D27158">
            <w:pPr>
              <w:pStyle w:val="ARfintablebodyright8pt"/>
              <w:rPr>
                <w:szCs w:val="18"/>
              </w:rPr>
            </w:pPr>
            <w:r>
              <w:t>–</w:t>
            </w:r>
          </w:p>
        </w:tc>
        <w:tc>
          <w:tcPr>
            <w:tcW w:w="1173" w:type="dxa"/>
            <w:tcBorders>
              <w:bottom w:val="single" w:sz="4" w:space="0" w:color="989A9C" w:themeColor="accent5"/>
            </w:tcBorders>
            <w:noWrap/>
          </w:tcPr>
          <w:p w14:paraId="3EA3B899" w14:textId="77777777" w:rsidR="00CA6F3D" w:rsidRPr="00942DA0" w:rsidRDefault="00CA6F3D" w:rsidP="00D27158">
            <w:pPr>
              <w:pStyle w:val="ARfintablebodyright8pt"/>
              <w:rPr>
                <w:szCs w:val="18"/>
              </w:rPr>
            </w:pPr>
            <w:r w:rsidRPr="00FC3271">
              <w:t>0.1</w:t>
            </w:r>
          </w:p>
        </w:tc>
        <w:tc>
          <w:tcPr>
            <w:tcW w:w="1174" w:type="dxa"/>
            <w:tcBorders>
              <w:bottom w:val="single" w:sz="4" w:space="0" w:color="989A9C" w:themeColor="accent5"/>
            </w:tcBorders>
            <w:noWrap/>
          </w:tcPr>
          <w:p w14:paraId="29ED935C" w14:textId="77777777" w:rsidR="00CA6F3D" w:rsidRPr="00942DA0" w:rsidRDefault="00CA6F3D" w:rsidP="00D27158">
            <w:pPr>
              <w:pStyle w:val="ARfintablebodyright8pt"/>
              <w:rPr>
                <w:szCs w:val="18"/>
              </w:rPr>
            </w:pPr>
            <w:r>
              <w:t>–</w:t>
            </w:r>
          </w:p>
        </w:tc>
        <w:tc>
          <w:tcPr>
            <w:tcW w:w="1174" w:type="dxa"/>
            <w:tcBorders>
              <w:bottom w:val="single" w:sz="4" w:space="0" w:color="989A9C" w:themeColor="accent5"/>
            </w:tcBorders>
            <w:noWrap/>
          </w:tcPr>
          <w:p w14:paraId="1A3AF8BB" w14:textId="77777777" w:rsidR="00CA6F3D" w:rsidRPr="00942DA0" w:rsidRDefault="00CA6F3D" w:rsidP="00D27158">
            <w:pPr>
              <w:pStyle w:val="ARfintablebodyright8pt"/>
              <w:rPr>
                <w:szCs w:val="18"/>
              </w:rPr>
            </w:pPr>
            <w:r w:rsidRPr="00FC3271">
              <w:t>0.8</w:t>
            </w:r>
          </w:p>
        </w:tc>
      </w:tr>
      <w:tr w:rsidR="00CA6F3D" w:rsidRPr="003472D7" w14:paraId="2690A079" w14:textId="77777777" w:rsidTr="006560B9">
        <w:trPr>
          <w:trHeight w:val="170"/>
        </w:trPr>
        <w:tc>
          <w:tcPr>
            <w:tcW w:w="4291" w:type="dxa"/>
            <w:tcBorders>
              <w:top w:val="single" w:sz="4" w:space="0" w:color="989A9C" w:themeColor="accent5"/>
              <w:bottom w:val="single" w:sz="4" w:space="0" w:color="auto"/>
            </w:tcBorders>
          </w:tcPr>
          <w:p w14:paraId="2F634811" w14:textId="77777777" w:rsidR="00CA6F3D" w:rsidRPr="00E72F15" w:rsidRDefault="00CA6F3D" w:rsidP="006560B9">
            <w:pPr>
              <w:pStyle w:val="ARfintablebody8pt"/>
              <w:rPr>
                <w:szCs w:val="18"/>
                <w:highlight w:val="yellow"/>
              </w:rPr>
            </w:pPr>
            <w:r w:rsidRPr="001847FE">
              <w:t>Other gains/(losses) from other economic flows</w:t>
            </w:r>
          </w:p>
        </w:tc>
        <w:tc>
          <w:tcPr>
            <w:tcW w:w="1173" w:type="dxa"/>
            <w:tcBorders>
              <w:top w:val="single" w:sz="4" w:space="0" w:color="989A9C" w:themeColor="accent5"/>
              <w:bottom w:val="single" w:sz="4" w:space="0" w:color="auto"/>
            </w:tcBorders>
            <w:noWrap/>
          </w:tcPr>
          <w:p w14:paraId="0ED07777" w14:textId="77777777" w:rsidR="00CA6F3D" w:rsidRPr="001B50D7" w:rsidRDefault="00CA6F3D" w:rsidP="00D27158">
            <w:pPr>
              <w:pStyle w:val="ARfintablebodyright8pt"/>
              <w:rPr>
                <w:szCs w:val="18"/>
              </w:rPr>
            </w:pPr>
            <w:r>
              <w:t>–</w:t>
            </w:r>
          </w:p>
        </w:tc>
        <w:tc>
          <w:tcPr>
            <w:tcW w:w="1174" w:type="dxa"/>
            <w:tcBorders>
              <w:top w:val="single" w:sz="4" w:space="0" w:color="989A9C" w:themeColor="accent5"/>
              <w:bottom w:val="single" w:sz="4" w:space="0" w:color="auto"/>
            </w:tcBorders>
            <w:noWrap/>
          </w:tcPr>
          <w:p w14:paraId="6E83C80D" w14:textId="77777777" w:rsidR="00CA6F3D" w:rsidRPr="001B50D7" w:rsidRDefault="00CA6F3D" w:rsidP="00D27158">
            <w:pPr>
              <w:pStyle w:val="ARfintablebodyright8pt"/>
              <w:rPr>
                <w:szCs w:val="18"/>
              </w:rPr>
            </w:pPr>
            <w:r>
              <w:t>–</w:t>
            </w:r>
          </w:p>
        </w:tc>
        <w:tc>
          <w:tcPr>
            <w:tcW w:w="1173" w:type="dxa"/>
            <w:tcBorders>
              <w:top w:val="single" w:sz="4" w:space="0" w:color="989A9C" w:themeColor="accent5"/>
              <w:bottom w:val="single" w:sz="4" w:space="0" w:color="auto"/>
            </w:tcBorders>
            <w:noWrap/>
          </w:tcPr>
          <w:p w14:paraId="509E80ED" w14:textId="77777777" w:rsidR="00CA6F3D" w:rsidRPr="001B50D7" w:rsidRDefault="00CA6F3D" w:rsidP="00D27158">
            <w:pPr>
              <w:pStyle w:val="ARfintablebodyright8pt"/>
              <w:rPr>
                <w:szCs w:val="18"/>
              </w:rPr>
            </w:pPr>
            <w:r>
              <w:t>–</w:t>
            </w:r>
          </w:p>
        </w:tc>
        <w:tc>
          <w:tcPr>
            <w:tcW w:w="1174" w:type="dxa"/>
            <w:tcBorders>
              <w:top w:val="single" w:sz="4" w:space="0" w:color="989A9C" w:themeColor="accent5"/>
              <w:bottom w:val="single" w:sz="4" w:space="0" w:color="auto"/>
            </w:tcBorders>
            <w:noWrap/>
          </w:tcPr>
          <w:p w14:paraId="6BC4D4A5" w14:textId="77777777" w:rsidR="00CA6F3D" w:rsidRPr="001B50D7" w:rsidRDefault="00CA6F3D" w:rsidP="00D27158">
            <w:pPr>
              <w:pStyle w:val="ARfintablebodyright8pt"/>
              <w:rPr>
                <w:szCs w:val="18"/>
              </w:rPr>
            </w:pPr>
            <w:r>
              <w:t>–</w:t>
            </w:r>
          </w:p>
        </w:tc>
        <w:tc>
          <w:tcPr>
            <w:tcW w:w="1173" w:type="dxa"/>
            <w:tcBorders>
              <w:top w:val="single" w:sz="4" w:space="0" w:color="989A9C" w:themeColor="accent5"/>
              <w:bottom w:val="single" w:sz="4" w:space="0" w:color="auto"/>
            </w:tcBorders>
            <w:noWrap/>
          </w:tcPr>
          <w:p w14:paraId="791EA1E5" w14:textId="77777777" w:rsidR="00CA6F3D" w:rsidRPr="001B50D7" w:rsidRDefault="00CA6F3D" w:rsidP="00D27158">
            <w:pPr>
              <w:pStyle w:val="ARfintablebodyright8pt"/>
              <w:rPr>
                <w:szCs w:val="18"/>
              </w:rPr>
            </w:pPr>
            <w:r>
              <w:t>–</w:t>
            </w:r>
          </w:p>
        </w:tc>
        <w:tc>
          <w:tcPr>
            <w:tcW w:w="1174" w:type="dxa"/>
            <w:tcBorders>
              <w:top w:val="single" w:sz="4" w:space="0" w:color="989A9C" w:themeColor="accent5"/>
              <w:bottom w:val="single" w:sz="4" w:space="0" w:color="auto"/>
            </w:tcBorders>
            <w:noWrap/>
          </w:tcPr>
          <w:p w14:paraId="2735B405" w14:textId="77777777" w:rsidR="00CA6F3D" w:rsidRPr="001B50D7" w:rsidRDefault="00CA6F3D" w:rsidP="00D27158">
            <w:pPr>
              <w:pStyle w:val="ARfintablebodyright8pt"/>
              <w:rPr>
                <w:szCs w:val="18"/>
              </w:rPr>
            </w:pPr>
            <w:r w:rsidRPr="00FC3271">
              <w:t>(0.1)</w:t>
            </w:r>
          </w:p>
        </w:tc>
        <w:tc>
          <w:tcPr>
            <w:tcW w:w="1173" w:type="dxa"/>
            <w:tcBorders>
              <w:top w:val="single" w:sz="4" w:space="0" w:color="989A9C" w:themeColor="accent5"/>
              <w:bottom w:val="single" w:sz="4" w:space="0" w:color="auto"/>
            </w:tcBorders>
            <w:noWrap/>
          </w:tcPr>
          <w:p w14:paraId="5247F7F6" w14:textId="77777777" w:rsidR="00CA6F3D" w:rsidRPr="001B50D7" w:rsidRDefault="00CA6F3D" w:rsidP="00D27158">
            <w:pPr>
              <w:pStyle w:val="ARfintablebodyright8pt"/>
              <w:rPr>
                <w:szCs w:val="18"/>
              </w:rPr>
            </w:pPr>
            <w:r w:rsidRPr="00FC3271">
              <w:t>0.1</w:t>
            </w:r>
          </w:p>
        </w:tc>
        <w:tc>
          <w:tcPr>
            <w:tcW w:w="1174" w:type="dxa"/>
            <w:tcBorders>
              <w:top w:val="single" w:sz="4" w:space="0" w:color="989A9C" w:themeColor="accent5"/>
              <w:bottom w:val="single" w:sz="4" w:space="0" w:color="auto"/>
            </w:tcBorders>
            <w:noWrap/>
          </w:tcPr>
          <w:p w14:paraId="2E007189" w14:textId="77777777" w:rsidR="00CA6F3D" w:rsidRPr="001B50D7" w:rsidRDefault="00CA6F3D" w:rsidP="00D27158">
            <w:pPr>
              <w:pStyle w:val="ARfintablebodyright8pt"/>
            </w:pPr>
            <w:r>
              <w:t>–</w:t>
            </w:r>
          </w:p>
        </w:tc>
        <w:tc>
          <w:tcPr>
            <w:tcW w:w="1174" w:type="dxa"/>
            <w:tcBorders>
              <w:top w:val="single" w:sz="4" w:space="0" w:color="989A9C" w:themeColor="accent5"/>
              <w:bottom w:val="single" w:sz="4" w:space="0" w:color="auto"/>
            </w:tcBorders>
            <w:noWrap/>
          </w:tcPr>
          <w:p w14:paraId="62104E17" w14:textId="77777777" w:rsidR="00CA6F3D" w:rsidRPr="001B50D7" w:rsidRDefault="00CA6F3D" w:rsidP="00D27158">
            <w:pPr>
              <w:pStyle w:val="ARfintablebodyright8pt"/>
              <w:rPr>
                <w:szCs w:val="18"/>
              </w:rPr>
            </w:pPr>
            <w:r w:rsidRPr="00FC3271">
              <w:t>0.2</w:t>
            </w:r>
          </w:p>
        </w:tc>
      </w:tr>
      <w:tr w:rsidR="00CA6F3D" w:rsidRPr="003472D7" w14:paraId="70D2D959" w14:textId="77777777" w:rsidTr="006560B9">
        <w:trPr>
          <w:trHeight w:val="170"/>
        </w:trPr>
        <w:tc>
          <w:tcPr>
            <w:tcW w:w="4291" w:type="dxa"/>
            <w:tcBorders>
              <w:top w:val="single" w:sz="4" w:space="0" w:color="auto"/>
              <w:bottom w:val="single" w:sz="4" w:space="0" w:color="000000" w:themeColor="text1"/>
            </w:tcBorders>
          </w:tcPr>
          <w:p w14:paraId="15690CD0" w14:textId="77777777" w:rsidR="00CA6F3D" w:rsidRPr="00E72F15" w:rsidRDefault="00CA6F3D" w:rsidP="006560B9">
            <w:pPr>
              <w:pStyle w:val="ARfintablebodybold8pt"/>
              <w:rPr>
                <w:szCs w:val="18"/>
                <w:highlight w:val="yellow"/>
              </w:rPr>
            </w:pPr>
            <w:r w:rsidRPr="001847FE">
              <w:t>Total other economic flows included in net result</w:t>
            </w:r>
          </w:p>
        </w:tc>
        <w:tc>
          <w:tcPr>
            <w:tcW w:w="1173" w:type="dxa"/>
            <w:tcBorders>
              <w:top w:val="single" w:sz="4" w:space="0" w:color="auto"/>
              <w:bottom w:val="single" w:sz="4" w:space="0" w:color="000000" w:themeColor="text1"/>
            </w:tcBorders>
            <w:noWrap/>
          </w:tcPr>
          <w:p w14:paraId="7A1D4CA5" w14:textId="77777777" w:rsidR="00CA6F3D" w:rsidRPr="00942DA0" w:rsidRDefault="00CA6F3D" w:rsidP="006560B9">
            <w:pPr>
              <w:pStyle w:val="ARfintablebodyrightbold8pt"/>
              <w:rPr>
                <w:szCs w:val="18"/>
              </w:rPr>
            </w:pPr>
            <w:r>
              <w:t>–</w:t>
            </w:r>
          </w:p>
        </w:tc>
        <w:tc>
          <w:tcPr>
            <w:tcW w:w="1174" w:type="dxa"/>
            <w:tcBorders>
              <w:top w:val="single" w:sz="4" w:space="0" w:color="auto"/>
              <w:bottom w:val="single" w:sz="4" w:space="0" w:color="000000" w:themeColor="text1"/>
            </w:tcBorders>
            <w:noWrap/>
          </w:tcPr>
          <w:p w14:paraId="511241EA" w14:textId="77777777" w:rsidR="00CA6F3D" w:rsidRPr="00942DA0" w:rsidRDefault="00CA6F3D" w:rsidP="006560B9">
            <w:pPr>
              <w:pStyle w:val="ARfintablebodyrightbold8pt"/>
              <w:rPr>
                <w:szCs w:val="18"/>
              </w:rPr>
            </w:pPr>
            <w:r>
              <w:t>–</w:t>
            </w:r>
          </w:p>
        </w:tc>
        <w:tc>
          <w:tcPr>
            <w:tcW w:w="1173" w:type="dxa"/>
            <w:tcBorders>
              <w:top w:val="single" w:sz="4" w:space="0" w:color="auto"/>
              <w:bottom w:val="single" w:sz="4" w:space="0" w:color="000000" w:themeColor="text1"/>
            </w:tcBorders>
            <w:noWrap/>
          </w:tcPr>
          <w:p w14:paraId="44777E1B" w14:textId="77777777" w:rsidR="00CA6F3D" w:rsidRPr="00942DA0" w:rsidRDefault="00CA6F3D" w:rsidP="006560B9">
            <w:pPr>
              <w:pStyle w:val="ARfintablebodyrightbold8pt"/>
              <w:rPr>
                <w:szCs w:val="18"/>
              </w:rPr>
            </w:pPr>
            <w:r>
              <w:t>–</w:t>
            </w:r>
          </w:p>
        </w:tc>
        <w:tc>
          <w:tcPr>
            <w:tcW w:w="1174" w:type="dxa"/>
            <w:tcBorders>
              <w:top w:val="single" w:sz="4" w:space="0" w:color="auto"/>
              <w:bottom w:val="single" w:sz="4" w:space="0" w:color="000000" w:themeColor="text1"/>
            </w:tcBorders>
            <w:noWrap/>
          </w:tcPr>
          <w:p w14:paraId="372DB251" w14:textId="77777777" w:rsidR="00CA6F3D" w:rsidRPr="00942DA0" w:rsidRDefault="00CA6F3D" w:rsidP="006560B9">
            <w:pPr>
              <w:pStyle w:val="ARfintablebodyrightbold8pt"/>
              <w:rPr>
                <w:szCs w:val="18"/>
              </w:rPr>
            </w:pPr>
            <w:r>
              <w:t>–</w:t>
            </w:r>
          </w:p>
        </w:tc>
        <w:tc>
          <w:tcPr>
            <w:tcW w:w="1173" w:type="dxa"/>
            <w:tcBorders>
              <w:top w:val="single" w:sz="4" w:space="0" w:color="auto"/>
              <w:bottom w:val="single" w:sz="4" w:space="0" w:color="000000" w:themeColor="text1"/>
            </w:tcBorders>
            <w:noWrap/>
          </w:tcPr>
          <w:p w14:paraId="6F1EA577" w14:textId="77777777" w:rsidR="00CA6F3D" w:rsidRPr="00942DA0" w:rsidRDefault="00CA6F3D" w:rsidP="00482D46">
            <w:pPr>
              <w:pStyle w:val="ARfintablebodyrightbold8pt"/>
              <w:tabs>
                <w:tab w:val="center" w:pos="532"/>
                <w:tab w:val="right" w:pos="1065"/>
              </w:tabs>
              <w:jc w:val="left"/>
              <w:rPr>
                <w:szCs w:val="18"/>
              </w:rPr>
            </w:pPr>
            <w:r>
              <w:tab/>
            </w:r>
            <w:r>
              <w:tab/>
              <w:t>–</w:t>
            </w:r>
          </w:p>
        </w:tc>
        <w:tc>
          <w:tcPr>
            <w:tcW w:w="1174" w:type="dxa"/>
            <w:tcBorders>
              <w:top w:val="single" w:sz="4" w:space="0" w:color="auto"/>
              <w:bottom w:val="single" w:sz="4" w:space="0" w:color="000000" w:themeColor="text1"/>
            </w:tcBorders>
            <w:noWrap/>
          </w:tcPr>
          <w:p w14:paraId="05BEB07C" w14:textId="77777777" w:rsidR="00CA6F3D" w:rsidRPr="00942DA0" w:rsidRDefault="00CA6F3D" w:rsidP="006560B9">
            <w:pPr>
              <w:pStyle w:val="ARfintablebodyrightbold8pt"/>
              <w:rPr>
                <w:szCs w:val="18"/>
              </w:rPr>
            </w:pPr>
            <w:r w:rsidRPr="00FC3271">
              <w:t>(10.</w:t>
            </w:r>
            <w:r>
              <w:t>8</w:t>
            </w:r>
            <w:r w:rsidRPr="00FC3271">
              <w:t>)</w:t>
            </w:r>
          </w:p>
        </w:tc>
        <w:tc>
          <w:tcPr>
            <w:tcW w:w="1173" w:type="dxa"/>
            <w:tcBorders>
              <w:top w:val="single" w:sz="4" w:space="0" w:color="auto"/>
              <w:bottom w:val="single" w:sz="4" w:space="0" w:color="000000" w:themeColor="text1"/>
            </w:tcBorders>
            <w:noWrap/>
          </w:tcPr>
          <w:p w14:paraId="7F852809" w14:textId="77777777" w:rsidR="00CA6F3D" w:rsidRPr="00942DA0" w:rsidRDefault="00CA6F3D" w:rsidP="006560B9">
            <w:pPr>
              <w:pStyle w:val="ARfintablebodyrightbold8pt"/>
              <w:rPr>
                <w:szCs w:val="18"/>
              </w:rPr>
            </w:pPr>
            <w:r w:rsidRPr="00FC3271">
              <w:t>0.2</w:t>
            </w:r>
          </w:p>
        </w:tc>
        <w:tc>
          <w:tcPr>
            <w:tcW w:w="1174" w:type="dxa"/>
            <w:tcBorders>
              <w:top w:val="single" w:sz="4" w:space="0" w:color="auto"/>
              <w:bottom w:val="single" w:sz="4" w:space="0" w:color="000000" w:themeColor="text1"/>
            </w:tcBorders>
            <w:noWrap/>
          </w:tcPr>
          <w:p w14:paraId="325DDACE" w14:textId="77777777" w:rsidR="00CA6F3D" w:rsidRPr="00942DA0" w:rsidRDefault="00CA6F3D" w:rsidP="006560B9">
            <w:pPr>
              <w:pStyle w:val="ARfintablebodyrightbold8pt"/>
              <w:rPr>
                <w:szCs w:val="18"/>
              </w:rPr>
            </w:pPr>
            <w:r>
              <w:t>–</w:t>
            </w:r>
          </w:p>
        </w:tc>
        <w:tc>
          <w:tcPr>
            <w:tcW w:w="1174" w:type="dxa"/>
            <w:tcBorders>
              <w:top w:val="single" w:sz="4" w:space="0" w:color="auto"/>
              <w:bottom w:val="single" w:sz="4" w:space="0" w:color="000000" w:themeColor="text1"/>
            </w:tcBorders>
            <w:noWrap/>
          </w:tcPr>
          <w:p w14:paraId="559FDC4A" w14:textId="77777777" w:rsidR="00CA6F3D" w:rsidRPr="00942DA0" w:rsidRDefault="00CA6F3D" w:rsidP="006560B9">
            <w:pPr>
              <w:pStyle w:val="ARfintablebodyrightbold8pt"/>
              <w:rPr>
                <w:szCs w:val="18"/>
              </w:rPr>
            </w:pPr>
            <w:r w:rsidRPr="00FC3271">
              <w:t>(112.2)</w:t>
            </w:r>
          </w:p>
        </w:tc>
      </w:tr>
      <w:tr w:rsidR="00CA6F3D" w:rsidRPr="003472D7" w14:paraId="01F72AEA" w14:textId="77777777" w:rsidTr="006560B9">
        <w:trPr>
          <w:cnfStyle w:val="010000000000" w:firstRow="0" w:lastRow="1" w:firstColumn="0" w:lastColumn="0" w:oddVBand="0" w:evenVBand="0" w:oddHBand="0" w:evenHBand="0" w:firstRowFirstColumn="0" w:firstRowLastColumn="0" w:lastRowFirstColumn="0" w:lastRowLastColumn="0"/>
          <w:trHeight w:val="170"/>
        </w:trPr>
        <w:tc>
          <w:tcPr>
            <w:tcW w:w="4291" w:type="dxa"/>
          </w:tcPr>
          <w:p w14:paraId="63E91CB2" w14:textId="77777777" w:rsidR="00CA6F3D" w:rsidRPr="001847FE" w:rsidRDefault="00CA6F3D" w:rsidP="006560B9">
            <w:pPr>
              <w:pStyle w:val="ARfintablebodybold8pt"/>
            </w:pPr>
            <w:r w:rsidRPr="001B6947">
              <w:t>Net result</w:t>
            </w:r>
          </w:p>
        </w:tc>
        <w:tc>
          <w:tcPr>
            <w:tcW w:w="1173" w:type="dxa"/>
            <w:noWrap/>
          </w:tcPr>
          <w:p w14:paraId="00FED221" w14:textId="77777777" w:rsidR="00CA6F3D" w:rsidRPr="00FC3271" w:rsidRDefault="00CA6F3D" w:rsidP="006560B9">
            <w:pPr>
              <w:pStyle w:val="ARfintablebodyrightbold8pt"/>
            </w:pPr>
            <w:r w:rsidRPr="00FC3271">
              <w:t>1.1</w:t>
            </w:r>
          </w:p>
        </w:tc>
        <w:tc>
          <w:tcPr>
            <w:tcW w:w="1174" w:type="dxa"/>
            <w:noWrap/>
          </w:tcPr>
          <w:p w14:paraId="4ACFD9F6" w14:textId="77777777" w:rsidR="00CA6F3D" w:rsidRPr="00FC3271" w:rsidRDefault="00CA6F3D" w:rsidP="006560B9">
            <w:pPr>
              <w:pStyle w:val="ARfintablebodyrightbold8pt"/>
            </w:pPr>
            <w:r w:rsidRPr="00FC3271">
              <w:t>7.2</w:t>
            </w:r>
          </w:p>
        </w:tc>
        <w:tc>
          <w:tcPr>
            <w:tcW w:w="1173" w:type="dxa"/>
            <w:noWrap/>
          </w:tcPr>
          <w:p w14:paraId="22E97F06" w14:textId="77777777" w:rsidR="00CA6F3D" w:rsidRPr="00FC3271" w:rsidRDefault="00CA6F3D" w:rsidP="006560B9">
            <w:pPr>
              <w:pStyle w:val="ARfintablebodyrightbold8pt"/>
            </w:pPr>
            <w:r w:rsidRPr="00FC3271">
              <w:t>(4.5)</w:t>
            </w:r>
          </w:p>
        </w:tc>
        <w:tc>
          <w:tcPr>
            <w:tcW w:w="1174" w:type="dxa"/>
            <w:noWrap/>
          </w:tcPr>
          <w:p w14:paraId="72BAC126" w14:textId="77777777" w:rsidR="00CA6F3D" w:rsidRPr="00FC3271" w:rsidRDefault="00CA6F3D" w:rsidP="006560B9">
            <w:pPr>
              <w:pStyle w:val="ARfintablebodyrightbold8pt"/>
            </w:pPr>
            <w:r w:rsidRPr="00FC3271">
              <w:t>21.3</w:t>
            </w:r>
          </w:p>
        </w:tc>
        <w:tc>
          <w:tcPr>
            <w:tcW w:w="1173" w:type="dxa"/>
            <w:noWrap/>
          </w:tcPr>
          <w:p w14:paraId="0190C2F3" w14:textId="77777777" w:rsidR="00CA6F3D" w:rsidRPr="00FC3271" w:rsidRDefault="00CA6F3D" w:rsidP="006560B9">
            <w:pPr>
              <w:pStyle w:val="ARfintablebodyrightbold8pt"/>
            </w:pPr>
            <w:r w:rsidRPr="00FC3271">
              <w:t>4.5</w:t>
            </w:r>
          </w:p>
        </w:tc>
        <w:tc>
          <w:tcPr>
            <w:tcW w:w="1174" w:type="dxa"/>
            <w:noWrap/>
          </w:tcPr>
          <w:p w14:paraId="2993865F" w14:textId="77777777" w:rsidR="00CA6F3D" w:rsidRPr="00FC3271" w:rsidRDefault="00CA6F3D" w:rsidP="006560B9">
            <w:pPr>
              <w:pStyle w:val="ARfintablebodyrightbold8pt"/>
            </w:pPr>
            <w:r w:rsidRPr="00FC3271">
              <w:t>66.6</w:t>
            </w:r>
          </w:p>
        </w:tc>
        <w:tc>
          <w:tcPr>
            <w:tcW w:w="1173" w:type="dxa"/>
            <w:noWrap/>
          </w:tcPr>
          <w:p w14:paraId="1B96B6CB" w14:textId="77777777" w:rsidR="00CA6F3D" w:rsidRPr="00FC3271" w:rsidRDefault="00CA6F3D" w:rsidP="006560B9">
            <w:pPr>
              <w:pStyle w:val="ARfintablebodyrightbold8pt"/>
            </w:pPr>
            <w:r w:rsidRPr="00FC3271">
              <w:t>2</w:t>
            </w:r>
            <w:r>
              <w:t>1</w:t>
            </w:r>
            <w:r w:rsidRPr="00FC3271">
              <w:t>.</w:t>
            </w:r>
            <w:r>
              <w:t>9</w:t>
            </w:r>
          </w:p>
        </w:tc>
        <w:tc>
          <w:tcPr>
            <w:tcW w:w="1174" w:type="dxa"/>
            <w:noWrap/>
          </w:tcPr>
          <w:p w14:paraId="7FEF4546" w14:textId="77777777" w:rsidR="00CA6F3D" w:rsidRPr="00FC3271" w:rsidRDefault="00CA6F3D" w:rsidP="006560B9">
            <w:pPr>
              <w:pStyle w:val="ARfintablebodyrightbold8pt"/>
            </w:pPr>
            <w:r w:rsidRPr="00FC3271">
              <w:t>3.6</w:t>
            </w:r>
          </w:p>
        </w:tc>
        <w:tc>
          <w:tcPr>
            <w:tcW w:w="1174" w:type="dxa"/>
            <w:noWrap/>
          </w:tcPr>
          <w:p w14:paraId="1941877B" w14:textId="77777777" w:rsidR="00CA6F3D" w:rsidRPr="00FC3271" w:rsidRDefault="00CA6F3D" w:rsidP="006560B9">
            <w:pPr>
              <w:pStyle w:val="ARfintablebodyrightbold8pt"/>
            </w:pPr>
            <w:r w:rsidRPr="00FC3271">
              <w:t>443.1</w:t>
            </w:r>
          </w:p>
        </w:tc>
      </w:tr>
    </w:tbl>
    <w:p w14:paraId="02361373" w14:textId="77777777" w:rsidR="00CA6F3D" w:rsidRPr="00942DA0" w:rsidRDefault="00CA6F3D">
      <w:pPr>
        <w:pStyle w:val="ARfintablefootnote"/>
        <w:rPr>
          <w:szCs w:val="16"/>
          <w:lang w:eastAsia="en-AU"/>
        </w:rPr>
      </w:pPr>
      <w:r w:rsidRPr="00942DA0">
        <w:rPr>
          <w:szCs w:val="16"/>
          <w:lang w:eastAsia="en-AU"/>
        </w:rPr>
        <w:t>Note:</w:t>
      </w:r>
    </w:p>
    <w:p w14:paraId="6F94DE58" w14:textId="77777777" w:rsidR="00CA6F3D" w:rsidRDefault="00CA6F3D" w:rsidP="00E5261B">
      <w:pPr>
        <w:pStyle w:val="ARfintablefootnoteindent"/>
      </w:pPr>
      <w:r w:rsidRPr="00E5261B">
        <w:t xml:space="preserve">(i) </w:t>
      </w:r>
      <w:r>
        <w:tab/>
      </w:r>
      <w:r w:rsidRPr="00E5261B">
        <w:t>Refer to Note 4.1.1(a) for output descriptions.</w:t>
      </w:r>
      <w:r>
        <w:br w:type="page"/>
      </w:r>
    </w:p>
    <w:p w14:paraId="3D22D651" w14:textId="77777777" w:rsidR="00CA6F3D" w:rsidRPr="00AF0E05" w:rsidRDefault="00CA6F3D" w:rsidP="00AC538B">
      <w:pPr>
        <w:pStyle w:val="Heading6"/>
        <w:spacing w:before="80" w:after="120"/>
        <w:rPr>
          <w:lang w:eastAsia="en-AU"/>
        </w:rPr>
      </w:pPr>
      <w:r w:rsidRPr="006E74E6">
        <w:rPr>
          <w:lang w:eastAsia="en-AU"/>
        </w:rPr>
        <w:lastRenderedPageBreak/>
        <w:t>C. 202</w:t>
      </w:r>
      <w:r>
        <w:rPr>
          <w:lang w:eastAsia="en-AU"/>
        </w:rPr>
        <w:t xml:space="preserve">4 – </w:t>
      </w:r>
      <w:r w:rsidRPr="006E74E6">
        <w:rPr>
          <w:lang w:eastAsia="en-AU"/>
        </w:rPr>
        <w:t>Outputs 1–13</w:t>
      </w:r>
    </w:p>
    <w:tbl>
      <w:tblPr>
        <w:tblStyle w:val="DHAnnualReportFinancialtable"/>
        <w:tblW w:w="5000" w:type="pct"/>
        <w:tblLayout w:type="fixed"/>
        <w:tblCellMar>
          <w:right w:w="28" w:type="dxa"/>
        </w:tblCellMar>
        <w:tblLook w:val="06E0" w:firstRow="1" w:lastRow="1" w:firstColumn="1" w:lastColumn="0" w:noHBand="1" w:noVBand="1"/>
      </w:tblPr>
      <w:tblGrid>
        <w:gridCol w:w="2694"/>
        <w:gridCol w:w="935"/>
        <w:gridCol w:w="935"/>
        <w:gridCol w:w="935"/>
        <w:gridCol w:w="936"/>
        <w:gridCol w:w="935"/>
        <w:gridCol w:w="935"/>
        <w:gridCol w:w="936"/>
        <w:gridCol w:w="935"/>
        <w:gridCol w:w="935"/>
        <w:gridCol w:w="936"/>
        <w:gridCol w:w="935"/>
        <w:gridCol w:w="935"/>
        <w:gridCol w:w="936"/>
      </w:tblGrid>
      <w:tr w:rsidR="00CA6F3D" w:rsidRPr="00942DA0" w14:paraId="43DEA38C"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2694" w:type="dxa"/>
            <w:tcBorders>
              <w:bottom w:val="single" w:sz="4" w:space="0" w:color="000000" w:themeColor="text1"/>
            </w:tcBorders>
          </w:tcPr>
          <w:p w14:paraId="7C84B977" w14:textId="77777777" w:rsidR="00CA6F3D" w:rsidRPr="00263967" w:rsidRDefault="00CA6F3D" w:rsidP="00CA59C4">
            <w:pPr>
              <w:pStyle w:val="ARfintablecolhead"/>
              <w:spacing w:before="30" w:after="20" w:line="228" w:lineRule="auto"/>
              <w:rPr>
                <w:rFonts w:cs="Arial"/>
                <w:szCs w:val="18"/>
              </w:rPr>
            </w:pPr>
          </w:p>
        </w:tc>
        <w:tc>
          <w:tcPr>
            <w:tcW w:w="935" w:type="dxa"/>
            <w:tcBorders>
              <w:bottom w:val="single" w:sz="4" w:space="0" w:color="000000" w:themeColor="text1"/>
            </w:tcBorders>
            <w:tcMar>
              <w:right w:w="57" w:type="dxa"/>
            </w:tcMar>
          </w:tcPr>
          <w:p w14:paraId="0ACBF47B" w14:textId="77777777" w:rsidR="00CA6F3D" w:rsidRPr="004057BA" w:rsidRDefault="00CA6F3D" w:rsidP="00CA59C4">
            <w:pPr>
              <w:pStyle w:val="ARfintablecolheadright8pt"/>
            </w:pPr>
            <w:r w:rsidRPr="007D6737">
              <w:t>Admitted Services</w:t>
            </w:r>
          </w:p>
        </w:tc>
        <w:tc>
          <w:tcPr>
            <w:tcW w:w="935" w:type="dxa"/>
            <w:tcBorders>
              <w:bottom w:val="single" w:sz="4" w:space="0" w:color="000000" w:themeColor="text1"/>
            </w:tcBorders>
            <w:tcMar>
              <w:right w:w="57" w:type="dxa"/>
            </w:tcMar>
          </w:tcPr>
          <w:p w14:paraId="4D6EDC0A" w14:textId="77777777" w:rsidR="00CA6F3D" w:rsidRPr="004057BA" w:rsidRDefault="00CA6F3D" w:rsidP="00CA59C4">
            <w:pPr>
              <w:pStyle w:val="ARfintablecolheadright8pt"/>
            </w:pPr>
            <w:r w:rsidRPr="007D6737">
              <w:t>Non-Admitted Services</w:t>
            </w:r>
          </w:p>
        </w:tc>
        <w:tc>
          <w:tcPr>
            <w:tcW w:w="935" w:type="dxa"/>
            <w:tcBorders>
              <w:bottom w:val="single" w:sz="4" w:space="0" w:color="000000" w:themeColor="text1"/>
            </w:tcBorders>
            <w:tcMar>
              <w:right w:w="57" w:type="dxa"/>
            </w:tcMar>
          </w:tcPr>
          <w:p w14:paraId="30FC3ECE" w14:textId="77777777" w:rsidR="00CA6F3D" w:rsidRPr="004057BA" w:rsidRDefault="00CA6F3D" w:rsidP="00CA59C4">
            <w:pPr>
              <w:pStyle w:val="ARfintablecolheadright8pt"/>
            </w:pPr>
            <w:r w:rsidRPr="007D6737">
              <w:t>Emergency Services</w:t>
            </w:r>
          </w:p>
        </w:tc>
        <w:tc>
          <w:tcPr>
            <w:tcW w:w="936" w:type="dxa"/>
            <w:tcBorders>
              <w:bottom w:val="single" w:sz="4" w:space="0" w:color="000000" w:themeColor="text1"/>
            </w:tcBorders>
            <w:tcMar>
              <w:right w:w="57" w:type="dxa"/>
            </w:tcMar>
          </w:tcPr>
          <w:p w14:paraId="58023023" w14:textId="77777777" w:rsidR="00CA6F3D" w:rsidRPr="004057BA" w:rsidRDefault="00CA6F3D" w:rsidP="00CA59C4">
            <w:pPr>
              <w:pStyle w:val="ARfintablecolheadright8pt"/>
            </w:pPr>
            <w:r w:rsidRPr="007D6737">
              <w:t>Health Workforce Training</w:t>
            </w:r>
          </w:p>
        </w:tc>
        <w:tc>
          <w:tcPr>
            <w:tcW w:w="935" w:type="dxa"/>
            <w:tcBorders>
              <w:bottom w:val="single" w:sz="4" w:space="0" w:color="000000" w:themeColor="text1"/>
            </w:tcBorders>
            <w:tcMar>
              <w:right w:w="57" w:type="dxa"/>
            </w:tcMar>
          </w:tcPr>
          <w:p w14:paraId="66FD9D9B" w14:textId="77777777" w:rsidR="00CA6F3D" w:rsidRPr="004057BA" w:rsidRDefault="00CA6F3D" w:rsidP="00CA59C4">
            <w:pPr>
              <w:pStyle w:val="ARfintablecolheadright8pt"/>
            </w:pPr>
            <w:r w:rsidRPr="007D6737">
              <w:t xml:space="preserve">Residential </w:t>
            </w:r>
            <w:r>
              <w:br/>
            </w:r>
            <w:r w:rsidRPr="007D6737">
              <w:t xml:space="preserve">Aged </w:t>
            </w:r>
            <w:r>
              <w:br/>
            </w:r>
            <w:r w:rsidRPr="007D6737">
              <w:t>Care</w:t>
            </w:r>
          </w:p>
        </w:tc>
        <w:tc>
          <w:tcPr>
            <w:tcW w:w="935" w:type="dxa"/>
            <w:tcBorders>
              <w:bottom w:val="single" w:sz="4" w:space="0" w:color="000000" w:themeColor="text1"/>
            </w:tcBorders>
            <w:tcMar>
              <w:right w:w="57" w:type="dxa"/>
            </w:tcMar>
          </w:tcPr>
          <w:p w14:paraId="2A943CEB" w14:textId="77777777" w:rsidR="00CA6F3D" w:rsidRPr="004057BA" w:rsidRDefault="00CA6F3D" w:rsidP="00CA59C4">
            <w:pPr>
              <w:pStyle w:val="ARfintablecolheadright8pt"/>
            </w:pPr>
            <w:r w:rsidRPr="007D6737">
              <w:t xml:space="preserve">Aged Care </w:t>
            </w:r>
            <w:proofErr w:type="spellStart"/>
            <w:r w:rsidRPr="007D6737">
              <w:t>Assessm't</w:t>
            </w:r>
            <w:proofErr w:type="spellEnd"/>
          </w:p>
        </w:tc>
        <w:tc>
          <w:tcPr>
            <w:tcW w:w="936" w:type="dxa"/>
            <w:tcBorders>
              <w:bottom w:val="single" w:sz="4" w:space="0" w:color="000000" w:themeColor="text1"/>
            </w:tcBorders>
            <w:tcMar>
              <w:right w:w="57" w:type="dxa"/>
            </w:tcMar>
          </w:tcPr>
          <w:p w14:paraId="13F1D5A5" w14:textId="77777777" w:rsidR="00CA6F3D" w:rsidRPr="004057BA" w:rsidRDefault="00CA6F3D" w:rsidP="00CA59C4">
            <w:pPr>
              <w:pStyle w:val="ARfintablecolheadright8pt"/>
            </w:pPr>
            <w:r w:rsidRPr="007D6737">
              <w:t>Aged Support Services</w:t>
            </w:r>
          </w:p>
        </w:tc>
        <w:tc>
          <w:tcPr>
            <w:tcW w:w="935" w:type="dxa"/>
            <w:tcBorders>
              <w:bottom w:val="single" w:sz="4" w:space="0" w:color="000000" w:themeColor="text1"/>
            </w:tcBorders>
            <w:tcMar>
              <w:right w:w="57" w:type="dxa"/>
            </w:tcMar>
          </w:tcPr>
          <w:p w14:paraId="3F9DDF5A" w14:textId="77777777" w:rsidR="00CA6F3D" w:rsidRPr="004057BA" w:rsidRDefault="00CA6F3D" w:rsidP="00CA59C4">
            <w:pPr>
              <w:pStyle w:val="ARfintablecolheadright8pt"/>
            </w:pPr>
            <w:r w:rsidRPr="007D6737">
              <w:t xml:space="preserve">Home &amp; </w:t>
            </w:r>
            <w:proofErr w:type="gramStart"/>
            <w:r w:rsidRPr="007D6737">
              <w:t>Com</w:t>
            </w:r>
            <w:r>
              <w:t>-</w:t>
            </w:r>
            <w:r w:rsidRPr="007D6737">
              <w:t>munity</w:t>
            </w:r>
            <w:proofErr w:type="gramEnd"/>
          </w:p>
        </w:tc>
        <w:tc>
          <w:tcPr>
            <w:tcW w:w="935" w:type="dxa"/>
            <w:tcBorders>
              <w:bottom w:val="single" w:sz="4" w:space="0" w:color="000000" w:themeColor="text1"/>
            </w:tcBorders>
            <w:tcMar>
              <w:right w:w="57" w:type="dxa"/>
            </w:tcMar>
          </w:tcPr>
          <w:p w14:paraId="268E5351" w14:textId="77777777" w:rsidR="00CA6F3D" w:rsidRPr="004057BA" w:rsidRDefault="00CA6F3D" w:rsidP="00CA59C4">
            <w:pPr>
              <w:pStyle w:val="ARfintablecolheadright8pt"/>
            </w:pPr>
            <w:r w:rsidRPr="007D6737">
              <w:t>Ambulance Emer</w:t>
            </w:r>
            <w:r>
              <w:t>-</w:t>
            </w:r>
            <w:proofErr w:type="spellStart"/>
            <w:r w:rsidRPr="007D6737">
              <w:t>gency</w:t>
            </w:r>
            <w:proofErr w:type="spellEnd"/>
          </w:p>
        </w:tc>
        <w:tc>
          <w:tcPr>
            <w:tcW w:w="936" w:type="dxa"/>
            <w:tcBorders>
              <w:bottom w:val="single" w:sz="4" w:space="0" w:color="000000" w:themeColor="text1"/>
            </w:tcBorders>
            <w:tcMar>
              <w:right w:w="57" w:type="dxa"/>
            </w:tcMar>
          </w:tcPr>
          <w:p w14:paraId="3D1F192D" w14:textId="77777777" w:rsidR="00CA6F3D" w:rsidRPr="004057BA" w:rsidRDefault="00CA6F3D" w:rsidP="00CA59C4">
            <w:pPr>
              <w:pStyle w:val="ARfintablecolheadright8pt"/>
            </w:pPr>
            <w:r w:rsidRPr="007D6737">
              <w:t xml:space="preserve">Ambulance </w:t>
            </w:r>
            <w:proofErr w:type="gramStart"/>
            <w:r w:rsidRPr="007D6737">
              <w:t>Non-Emergency</w:t>
            </w:r>
            <w:proofErr w:type="gramEnd"/>
          </w:p>
        </w:tc>
        <w:tc>
          <w:tcPr>
            <w:tcW w:w="935" w:type="dxa"/>
            <w:tcBorders>
              <w:bottom w:val="single" w:sz="4" w:space="0" w:color="000000" w:themeColor="text1"/>
            </w:tcBorders>
            <w:tcMar>
              <w:right w:w="57" w:type="dxa"/>
            </w:tcMar>
          </w:tcPr>
          <w:p w14:paraId="6D15A983" w14:textId="77777777" w:rsidR="00CA6F3D" w:rsidRPr="004057BA" w:rsidRDefault="00CA6F3D" w:rsidP="00CA59C4">
            <w:pPr>
              <w:pStyle w:val="ARfintablecolheadright8pt"/>
            </w:pPr>
            <w:r w:rsidRPr="007D6737">
              <w:t xml:space="preserve">Drug </w:t>
            </w:r>
            <w:r>
              <w:br/>
            </w:r>
            <w:r w:rsidRPr="007D6737">
              <w:t>Prevention</w:t>
            </w:r>
          </w:p>
        </w:tc>
        <w:tc>
          <w:tcPr>
            <w:tcW w:w="935" w:type="dxa"/>
            <w:tcBorders>
              <w:bottom w:val="single" w:sz="4" w:space="0" w:color="000000" w:themeColor="text1"/>
            </w:tcBorders>
            <w:tcMar>
              <w:right w:w="57" w:type="dxa"/>
            </w:tcMar>
          </w:tcPr>
          <w:p w14:paraId="73150272" w14:textId="77777777" w:rsidR="00CA6F3D" w:rsidRPr="004057BA" w:rsidRDefault="00CA6F3D" w:rsidP="00CA59C4">
            <w:pPr>
              <w:pStyle w:val="ARfintablecolheadright8pt"/>
            </w:pPr>
            <w:r w:rsidRPr="007D6737">
              <w:t>Drug Treatment</w:t>
            </w:r>
          </w:p>
        </w:tc>
        <w:tc>
          <w:tcPr>
            <w:tcW w:w="936" w:type="dxa"/>
            <w:tcBorders>
              <w:bottom w:val="single" w:sz="4" w:space="0" w:color="000000" w:themeColor="text1"/>
            </w:tcBorders>
            <w:tcMar>
              <w:right w:w="57" w:type="dxa"/>
            </w:tcMar>
          </w:tcPr>
          <w:p w14:paraId="080BB2FF" w14:textId="77777777" w:rsidR="00CA6F3D" w:rsidRPr="004057BA" w:rsidRDefault="00CA6F3D" w:rsidP="00CA59C4">
            <w:pPr>
              <w:pStyle w:val="ARfintablecolheadright8pt"/>
            </w:pPr>
            <w:r w:rsidRPr="007D6737">
              <w:t>Mental Health Clinical Care</w:t>
            </w:r>
          </w:p>
        </w:tc>
      </w:tr>
      <w:tr w:rsidR="00CA6F3D" w:rsidRPr="00942DA0" w14:paraId="1EA6752C"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2694" w:type="dxa"/>
            <w:tcBorders>
              <w:top w:val="single" w:sz="4" w:space="0" w:color="000000" w:themeColor="text1"/>
              <w:bottom w:val="single" w:sz="4" w:space="0" w:color="auto"/>
            </w:tcBorders>
            <w:hideMark/>
          </w:tcPr>
          <w:p w14:paraId="4F351391" w14:textId="77777777" w:rsidR="00CA6F3D" w:rsidRDefault="00CA6F3D" w:rsidP="00421217">
            <w:pPr>
              <w:pStyle w:val="ARfintablecolhead8pt"/>
            </w:pPr>
            <w:r w:rsidRPr="00263967">
              <w:t>Year ended 30 June 202</w:t>
            </w:r>
            <w:r>
              <w:t>4</w:t>
            </w:r>
          </w:p>
          <w:p w14:paraId="423C761F" w14:textId="77777777" w:rsidR="00CA6F3D" w:rsidRPr="00677787" w:rsidRDefault="00CA6F3D" w:rsidP="00421217">
            <w:pPr>
              <w:pStyle w:val="ARfintablecolhead8pt"/>
              <w:rPr>
                <w:highlight w:val="yellow"/>
              </w:rPr>
            </w:pPr>
            <w:r w:rsidRPr="00EA5238">
              <w:t>Output</w:t>
            </w:r>
            <w:r>
              <w:t xml:space="preserve"> </w:t>
            </w:r>
            <w:r w:rsidRPr="001B6947">
              <w:rPr>
                <w:vertAlign w:val="superscript"/>
              </w:rPr>
              <w:t>(i)</w:t>
            </w:r>
          </w:p>
        </w:tc>
        <w:tc>
          <w:tcPr>
            <w:tcW w:w="935" w:type="dxa"/>
            <w:tcBorders>
              <w:top w:val="single" w:sz="4" w:space="0" w:color="000000" w:themeColor="text1"/>
              <w:bottom w:val="single" w:sz="4" w:space="0" w:color="auto"/>
            </w:tcBorders>
            <w:tcMar>
              <w:right w:w="57" w:type="dxa"/>
            </w:tcMar>
            <w:hideMark/>
          </w:tcPr>
          <w:p w14:paraId="248C51F0" w14:textId="77777777" w:rsidR="00CA6F3D" w:rsidRPr="00942DA0" w:rsidRDefault="00CA6F3D" w:rsidP="00421217">
            <w:pPr>
              <w:pStyle w:val="ARfintablecolheadright8pt"/>
            </w:pPr>
            <w:r w:rsidRPr="00942DA0">
              <w:t>1</w:t>
            </w:r>
          </w:p>
          <w:p w14:paraId="36303363" w14:textId="77777777" w:rsidR="00CA6F3D" w:rsidRPr="00942DA0" w:rsidRDefault="00CA6F3D" w:rsidP="00421217">
            <w:pPr>
              <w:pStyle w:val="ARfintablecolheadright8pt"/>
            </w:pPr>
            <w:r w:rsidRPr="00942DA0">
              <w:t>$M</w:t>
            </w:r>
          </w:p>
        </w:tc>
        <w:tc>
          <w:tcPr>
            <w:tcW w:w="935" w:type="dxa"/>
            <w:tcBorders>
              <w:top w:val="single" w:sz="4" w:space="0" w:color="000000" w:themeColor="text1"/>
              <w:bottom w:val="single" w:sz="4" w:space="0" w:color="auto"/>
            </w:tcBorders>
            <w:tcMar>
              <w:right w:w="57" w:type="dxa"/>
            </w:tcMar>
            <w:hideMark/>
          </w:tcPr>
          <w:p w14:paraId="72303694" w14:textId="77777777" w:rsidR="00CA6F3D" w:rsidRPr="00942DA0" w:rsidRDefault="00CA6F3D" w:rsidP="00421217">
            <w:pPr>
              <w:pStyle w:val="ARfintablecolheadright8pt"/>
            </w:pPr>
            <w:r w:rsidRPr="00942DA0">
              <w:t>2</w:t>
            </w:r>
          </w:p>
          <w:p w14:paraId="3EAAAEE5" w14:textId="77777777" w:rsidR="00CA6F3D" w:rsidRPr="00942DA0" w:rsidRDefault="00CA6F3D" w:rsidP="00421217">
            <w:pPr>
              <w:pStyle w:val="ARfintablecolheadright8pt"/>
            </w:pPr>
            <w:r w:rsidRPr="00942DA0">
              <w:t>$M</w:t>
            </w:r>
          </w:p>
        </w:tc>
        <w:tc>
          <w:tcPr>
            <w:tcW w:w="935" w:type="dxa"/>
            <w:tcBorders>
              <w:top w:val="single" w:sz="4" w:space="0" w:color="000000" w:themeColor="text1"/>
              <w:bottom w:val="single" w:sz="4" w:space="0" w:color="auto"/>
            </w:tcBorders>
            <w:tcMar>
              <w:right w:w="57" w:type="dxa"/>
            </w:tcMar>
            <w:hideMark/>
          </w:tcPr>
          <w:p w14:paraId="35046D05" w14:textId="77777777" w:rsidR="00CA6F3D" w:rsidRPr="00942DA0" w:rsidRDefault="00CA6F3D" w:rsidP="00421217">
            <w:pPr>
              <w:pStyle w:val="ARfintablecolheadright8pt"/>
            </w:pPr>
            <w:r w:rsidRPr="00942DA0">
              <w:t>3</w:t>
            </w:r>
          </w:p>
          <w:p w14:paraId="05D72CE4" w14:textId="77777777" w:rsidR="00CA6F3D" w:rsidRPr="00942DA0" w:rsidRDefault="00CA6F3D" w:rsidP="00421217">
            <w:pPr>
              <w:pStyle w:val="ARfintablecolheadright8pt"/>
            </w:pPr>
            <w:r w:rsidRPr="00942DA0">
              <w:t>$M</w:t>
            </w:r>
          </w:p>
        </w:tc>
        <w:tc>
          <w:tcPr>
            <w:tcW w:w="936" w:type="dxa"/>
            <w:tcBorders>
              <w:top w:val="single" w:sz="4" w:space="0" w:color="000000" w:themeColor="text1"/>
              <w:bottom w:val="single" w:sz="4" w:space="0" w:color="auto"/>
            </w:tcBorders>
            <w:tcMar>
              <w:right w:w="57" w:type="dxa"/>
            </w:tcMar>
            <w:hideMark/>
          </w:tcPr>
          <w:p w14:paraId="2AE1D2AA" w14:textId="77777777" w:rsidR="00CA6F3D" w:rsidRPr="00942DA0" w:rsidRDefault="00CA6F3D" w:rsidP="00421217">
            <w:pPr>
              <w:pStyle w:val="ARfintablecolheadright8pt"/>
            </w:pPr>
            <w:r w:rsidRPr="00942DA0">
              <w:t>4</w:t>
            </w:r>
          </w:p>
          <w:p w14:paraId="345B8133" w14:textId="77777777" w:rsidR="00CA6F3D" w:rsidRPr="00942DA0" w:rsidRDefault="00CA6F3D" w:rsidP="00421217">
            <w:pPr>
              <w:pStyle w:val="ARfintablecolheadright8pt"/>
            </w:pPr>
            <w:r w:rsidRPr="00942DA0">
              <w:t>$M</w:t>
            </w:r>
          </w:p>
        </w:tc>
        <w:tc>
          <w:tcPr>
            <w:tcW w:w="935" w:type="dxa"/>
            <w:tcBorders>
              <w:top w:val="single" w:sz="4" w:space="0" w:color="000000" w:themeColor="text1"/>
              <w:bottom w:val="single" w:sz="4" w:space="0" w:color="auto"/>
            </w:tcBorders>
            <w:tcMar>
              <w:right w:w="57" w:type="dxa"/>
            </w:tcMar>
            <w:hideMark/>
          </w:tcPr>
          <w:p w14:paraId="35785945" w14:textId="77777777" w:rsidR="00CA6F3D" w:rsidRPr="00942DA0" w:rsidRDefault="00CA6F3D" w:rsidP="00421217">
            <w:pPr>
              <w:pStyle w:val="ARfintablecolheadright8pt"/>
            </w:pPr>
            <w:r w:rsidRPr="00942DA0">
              <w:t>5</w:t>
            </w:r>
          </w:p>
          <w:p w14:paraId="65057A71" w14:textId="77777777" w:rsidR="00CA6F3D" w:rsidRPr="00942DA0" w:rsidRDefault="00CA6F3D" w:rsidP="00421217">
            <w:pPr>
              <w:pStyle w:val="ARfintablecolheadright8pt"/>
            </w:pPr>
            <w:r w:rsidRPr="00942DA0">
              <w:t>$M</w:t>
            </w:r>
          </w:p>
        </w:tc>
        <w:tc>
          <w:tcPr>
            <w:tcW w:w="935" w:type="dxa"/>
            <w:tcBorders>
              <w:top w:val="single" w:sz="4" w:space="0" w:color="000000" w:themeColor="text1"/>
              <w:bottom w:val="single" w:sz="4" w:space="0" w:color="auto"/>
            </w:tcBorders>
            <w:tcMar>
              <w:right w:w="57" w:type="dxa"/>
            </w:tcMar>
            <w:hideMark/>
          </w:tcPr>
          <w:p w14:paraId="1E371ABE" w14:textId="77777777" w:rsidR="00CA6F3D" w:rsidRPr="00942DA0" w:rsidRDefault="00CA6F3D" w:rsidP="00421217">
            <w:pPr>
              <w:pStyle w:val="ARfintablecolheadright8pt"/>
            </w:pPr>
            <w:r w:rsidRPr="00942DA0">
              <w:t>6</w:t>
            </w:r>
          </w:p>
          <w:p w14:paraId="4309AEC2" w14:textId="77777777" w:rsidR="00CA6F3D" w:rsidRPr="00942DA0" w:rsidRDefault="00CA6F3D" w:rsidP="00421217">
            <w:pPr>
              <w:pStyle w:val="ARfintablecolheadright8pt"/>
            </w:pPr>
            <w:r w:rsidRPr="00942DA0">
              <w:t>$M</w:t>
            </w:r>
          </w:p>
        </w:tc>
        <w:tc>
          <w:tcPr>
            <w:tcW w:w="936" w:type="dxa"/>
            <w:tcBorders>
              <w:top w:val="single" w:sz="4" w:space="0" w:color="000000" w:themeColor="text1"/>
              <w:bottom w:val="single" w:sz="4" w:space="0" w:color="auto"/>
            </w:tcBorders>
            <w:tcMar>
              <w:right w:w="57" w:type="dxa"/>
            </w:tcMar>
            <w:hideMark/>
          </w:tcPr>
          <w:p w14:paraId="65822A1B" w14:textId="77777777" w:rsidR="00CA6F3D" w:rsidRPr="00942DA0" w:rsidRDefault="00CA6F3D" w:rsidP="00421217">
            <w:pPr>
              <w:pStyle w:val="ARfintablecolheadright8pt"/>
            </w:pPr>
            <w:r w:rsidRPr="00942DA0">
              <w:t>7</w:t>
            </w:r>
          </w:p>
          <w:p w14:paraId="4D9641A6" w14:textId="77777777" w:rsidR="00CA6F3D" w:rsidRPr="00942DA0" w:rsidRDefault="00CA6F3D" w:rsidP="00421217">
            <w:pPr>
              <w:pStyle w:val="ARfintablecolheadright8pt"/>
            </w:pPr>
            <w:r w:rsidRPr="00942DA0">
              <w:t>$M</w:t>
            </w:r>
          </w:p>
        </w:tc>
        <w:tc>
          <w:tcPr>
            <w:tcW w:w="935" w:type="dxa"/>
            <w:tcBorders>
              <w:top w:val="single" w:sz="4" w:space="0" w:color="000000" w:themeColor="text1"/>
              <w:bottom w:val="single" w:sz="4" w:space="0" w:color="auto"/>
            </w:tcBorders>
            <w:tcMar>
              <w:right w:w="57" w:type="dxa"/>
            </w:tcMar>
            <w:hideMark/>
          </w:tcPr>
          <w:p w14:paraId="1861501A" w14:textId="77777777" w:rsidR="00CA6F3D" w:rsidRPr="00942DA0" w:rsidRDefault="00CA6F3D" w:rsidP="00421217">
            <w:pPr>
              <w:pStyle w:val="ARfintablecolheadright8pt"/>
            </w:pPr>
            <w:r w:rsidRPr="00942DA0">
              <w:t>8</w:t>
            </w:r>
          </w:p>
          <w:p w14:paraId="684AC445" w14:textId="77777777" w:rsidR="00CA6F3D" w:rsidRPr="00942DA0" w:rsidRDefault="00CA6F3D" w:rsidP="00421217">
            <w:pPr>
              <w:pStyle w:val="ARfintablecolheadright8pt"/>
            </w:pPr>
            <w:r w:rsidRPr="00942DA0">
              <w:t>$M</w:t>
            </w:r>
          </w:p>
        </w:tc>
        <w:tc>
          <w:tcPr>
            <w:tcW w:w="935" w:type="dxa"/>
            <w:tcBorders>
              <w:top w:val="single" w:sz="4" w:space="0" w:color="000000" w:themeColor="text1"/>
              <w:bottom w:val="single" w:sz="4" w:space="0" w:color="auto"/>
            </w:tcBorders>
            <w:tcMar>
              <w:right w:w="57" w:type="dxa"/>
            </w:tcMar>
            <w:hideMark/>
          </w:tcPr>
          <w:p w14:paraId="17586835" w14:textId="77777777" w:rsidR="00CA6F3D" w:rsidRPr="00942DA0" w:rsidRDefault="00CA6F3D" w:rsidP="00421217">
            <w:pPr>
              <w:pStyle w:val="ARfintablecolheadright8pt"/>
            </w:pPr>
            <w:r w:rsidRPr="00942DA0">
              <w:t>9</w:t>
            </w:r>
          </w:p>
          <w:p w14:paraId="35A26444" w14:textId="77777777" w:rsidR="00CA6F3D" w:rsidRPr="00942DA0" w:rsidRDefault="00CA6F3D" w:rsidP="00421217">
            <w:pPr>
              <w:pStyle w:val="ARfintablecolheadright8pt"/>
            </w:pPr>
            <w:r w:rsidRPr="00942DA0">
              <w:t>$M</w:t>
            </w:r>
          </w:p>
        </w:tc>
        <w:tc>
          <w:tcPr>
            <w:tcW w:w="936" w:type="dxa"/>
            <w:tcBorders>
              <w:top w:val="single" w:sz="4" w:space="0" w:color="000000" w:themeColor="text1"/>
              <w:bottom w:val="single" w:sz="4" w:space="0" w:color="auto"/>
            </w:tcBorders>
            <w:tcMar>
              <w:right w:w="57" w:type="dxa"/>
            </w:tcMar>
            <w:hideMark/>
          </w:tcPr>
          <w:p w14:paraId="31ED4238" w14:textId="77777777" w:rsidR="00CA6F3D" w:rsidRPr="00942DA0" w:rsidRDefault="00CA6F3D" w:rsidP="00421217">
            <w:pPr>
              <w:pStyle w:val="ARfintablecolheadright8pt"/>
            </w:pPr>
            <w:r w:rsidRPr="00942DA0">
              <w:t>10</w:t>
            </w:r>
          </w:p>
          <w:p w14:paraId="76123D0D" w14:textId="77777777" w:rsidR="00CA6F3D" w:rsidRPr="00942DA0" w:rsidRDefault="00CA6F3D" w:rsidP="00421217">
            <w:pPr>
              <w:pStyle w:val="ARfintablecolheadright8pt"/>
            </w:pPr>
            <w:r w:rsidRPr="00942DA0">
              <w:t>$M</w:t>
            </w:r>
          </w:p>
        </w:tc>
        <w:tc>
          <w:tcPr>
            <w:tcW w:w="935" w:type="dxa"/>
            <w:tcBorders>
              <w:top w:val="single" w:sz="4" w:space="0" w:color="000000" w:themeColor="text1"/>
              <w:bottom w:val="single" w:sz="4" w:space="0" w:color="auto"/>
            </w:tcBorders>
            <w:tcMar>
              <w:right w:w="57" w:type="dxa"/>
            </w:tcMar>
            <w:hideMark/>
          </w:tcPr>
          <w:p w14:paraId="34BD0C57" w14:textId="77777777" w:rsidR="00CA6F3D" w:rsidRPr="00942DA0" w:rsidRDefault="00CA6F3D" w:rsidP="00421217">
            <w:pPr>
              <w:pStyle w:val="ARfintablecolheadright8pt"/>
            </w:pPr>
            <w:r w:rsidRPr="00942DA0">
              <w:t>11</w:t>
            </w:r>
          </w:p>
          <w:p w14:paraId="538F3FBE" w14:textId="77777777" w:rsidR="00CA6F3D" w:rsidRPr="00942DA0" w:rsidRDefault="00CA6F3D" w:rsidP="00421217">
            <w:pPr>
              <w:pStyle w:val="ARfintablecolheadright8pt"/>
            </w:pPr>
            <w:r w:rsidRPr="00942DA0">
              <w:t>$M</w:t>
            </w:r>
          </w:p>
        </w:tc>
        <w:tc>
          <w:tcPr>
            <w:tcW w:w="935" w:type="dxa"/>
            <w:tcBorders>
              <w:top w:val="single" w:sz="4" w:space="0" w:color="000000" w:themeColor="text1"/>
              <w:bottom w:val="single" w:sz="4" w:space="0" w:color="auto"/>
            </w:tcBorders>
            <w:tcMar>
              <w:right w:w="57" w:type="dxa"/>
            </w:tcMar>
            <w:hideMark/>
          </w:tcPr>
          <w:p w14:paraId="398D4992" w14:textId="77777777" w:rsidR="00CA6F3D" w:rsidRPr="00942DA0" w:rsidRDefault="00CA6F3D" w:rsidP="00421217">
            <w:pPr>
              <w:pStyle w:val="ARfintablecolheadright8pt"/>
            </w:pPr>
            <w:r w:rsidRPr="00942DA0">
              <w:t>12</w:t>
            </w:r>
          </w:p>
          <w:p w14:paraId="7C4C2EF1" w14:textId="77777777" w:rsidR="00CA6F3D" w:rsidRPr="00942DA0" w:rsidRDefault="00CA6F3D" w:rsidP="00421217">
            <w:pPr>
              <w:pStyle w:val="ARfintablecolheadright8pt"/>
            </w:pPr>
            <w:r w:rsidRPr="00942DA0">
              <w:t>$M</w:t>
            </w:r>
          </w:p>
        </w:tc>
        <w:tc>
          <w:tcPr>
            <w:tcW w:w="936" w:type="dxa"/>
            <w:tcBorders>
              <w:top w:val="single" w:sz="4" w:space="0" w:color="000000" w:themeColor="text1"/>
              <w:bottom w:val="single" w:sz="4" w:space="0" w:color="auto"/>
            </w:tcBorders>
            <w:tcMar>
              <w:right w:w="57" w:type="dxa"/>
            </w:tcMar>
            <w:hideMark/>
          </w:tcPr>
          <w:p w14:paraId="11B1C9A4" w14:textId="77777777" w:rsidR="00CA6F3D" w:rsidRPr="00942DA0" w:rsidRDefault="00CA6F3D" w:rsidP="00421217">
            <w:pPr>
              <w:pStyle w:val="ARfintablecolheadright8pt"/>
            </w:pPr>
            <w:r w:rsidRPr="00942DA0">
              <w:t>13</w:t>
            </w:r>
          </w:p>
          <w:p w14:paraId="6C91563E" w14:textId="77777777" w:rsidR="00CA6F3D" w:rsidRPr="00942DA0" w:rsidRDefault="00CA6F3D" w:rsidP="00421217">
            <w:pPr>
              <w:pStyle w:val="ARfintablecolheadright8pt"/>
            </w:pPr>
            <w:r w:rsidRPr="00942DA0">
              <w:t>$M</w:t>
            </w:r>
          </w:p>
        </w:tc>
      </w:tr>
      <w:tr w:rsidR="00CA6F3D" w:rsidRPr="00942DA0" w14:paraId="10890332" w14:textId="77777777" w:rsidTr="00A50811">
        <w:trPr>
          <w:trHeight w:val="170"/>
        </w:trPr>
        <w:tc>
          <w:tcPr>
            <w:tcW w:w="14853" w:type="dxa"/>
            <w:gridSpan w:val="14"/>
            <w:tcBorders>
              <w:top w:val="single" w:sz="4" w:space="0" w:color="auto"/>
              <w:bottom w:val="single" w:sz="4" w:space="0" w:color="989A9C" w:themeColor="accent5"/>
            </w:tcBorders>
            <w:tcMar>
              <w:right w:w="57" w:type="dxa"/>
            </w:tcMar>
          </w:tcPr>
          <w:p w14:paraId="72E9DB25" w14:textId="77777777" w:rsidR="00CA6F3D" w:rsidRPr="00942DA0" w:rsidRDefault="00CA6F3D" w:rsidP="00D52459">
            <w:pPr>
              <w:pStyle w:val="ARfintablebodybold8pt"/>
              <w:rPr>
                <w:szCs w:val="18"/>
              </w:rPr>
            </w:pPr>
            <w:r w:rsidRPr="008537A1">
              <w:t>Revenue and income from transactions</w:t>
            </w:r>
          </w:p>
        </w:tc>
      </w:tr>
      <w:tr w:rsidR="00CA6F3D" w:rsidRPr="00942DA0" w14:paraId="1C5AFF06" w14:textId="77777777" w:rsidTr="00A50811">
        <w:trPr>
          <w:trHeight w:val="170"/>
        </w:trPr>
        <w:tc>
          <w:tcPr>
            <w:tcW w:w="2694" w:type="dxa"/>
            <w:tcBorders>
              <w:top w:val="single" w:sz="4" w:space="0" w:color="989A9C" w:themeColor="accent5"/>
            </w:tcBorders>
          </w:tcPr>
          <w:p w14:paraId="734C463D" w14:textId="77777777" w:rsidR="00CA6F3D" w:rsidRPr="00677787" w:rsidRDefault="00CA6F3D" w:rsidP="00EE6209">
            <w:pPr>
              <w:pStyle w:val="ARfintablebody8pt"/>
              <w:rPr>
                <w:szCs w:val="18"/>
                <w:highlight w:val="yellow"/>
              </w:rPr>
            </w:pPr>
            <w:r w:rsidRPr="008537A1">
              <w:t>Output appropriations</w:t>
            </w:r>
          </w:p>
        </w:tc>
        <w:tc>
          <w:tcPr>
            <w:tcW w:w="935" w:type="dxa"/>
            <w:tcBorders>
              <w:top w:val="single" w:sz="4" w:space="0" w:color="989A9C" w:themeColor="accent5"/>
            </w:tcBorders>
            <w:noWrap/>
            <w:tcMar>
              <w:right w:w="57" w:type="dxa"/>
            </w:tcMar>
          </w:tcPr>
          <w:p w14:paraId="502F9163" w14:textId="77777777" w:rsidR="00CA6F3D" w:rsidRPr="00942DA0" w:rsidRDefault="00CA6F3D" w:rsidP="00EE6209">
            <w:pPr>
              <w:pStyle w:val="ARfintablebodyright8pt"/>
              <w:rPr>
                <w:szCs w:val="18"/>
              </w:rPr>
            </w:pPr>
            <w:r w:rsidRPr="008537A1">
              <w:t>8,818.9</w:t>
            </w:r>
          </w:p>
        </w:tc>
        <w:tc>
          <w:tcPr>
            <w:tcW w:w="935" w:type="dxa"/>
            <w:tcBorders>
              <w:top w:val="single" w:sz="4" w:space="0" w:color="989A9C" w:themeColor="accent5"/>
            </w:tcBorders>
            <w:noWrap/>
            <w:tcMar>
              <w:right w:w="57" w:type="dxa"/>
            </w:tcMar>
          </w:tcPr>
          <w:p w14:paraId="4BE96D4A" w14:textId="77777777" w:rsidR="00CA6F3D" w:rsidRPr="00942DA0" w:rsidRDefault="00CA6F3D" w:rsidP="00EE6209">
            <w:pPr>
              <w:pStyle w:val="ARfintablebodyright8pt"/>
              <w:rPr>
                <w:szCs w:val="18"/>
              </w:rPr>
            </w:pPr>
            <w:r w:rsidRPr="008537A1">
              <w:t>1,127.7</w:t>
            </w:r>
          </w:p>
        </w:tc>
        <w:tc>
          <w:tcPr>
            <w:tcW w:w="935" w:type="dxa"/>
            <w:tcBorders>
              <w:top w:val="single" w:sz="4" w:space="0" w:color="989A9C" w:themeColor="accent5"/>
            </w:tcBorders>
            <w:noWrap/>
            <w:tcMar>
              <w:right w:w="57" w:type="dxa"/>
            </w:tcMar>
          </w:tcPr>
          <w:p w14:paraId="5512800E" w14:textId="77777777" w:rsidR="00CA6F3D" w:rsidRPr="00942DA0" w:rsidRDefault="00CA6F3D" w:rsidP="00EE6209">
            <w:pPr>
              <w:pStyle w:val="ARfintablebodyright8pt"/>
              <w:rPr>
                <w:szCs w:val="18"/>
              </w:rPr>
            </w:pPr>
            <w:r w:rsidRPr="008537A1">
              <w:t>577.7</w:t>
            </w:r>
          </w:p>
        </w:tc>
        <w:tc>
          <w:tcPr>
            <w:tcW w:w="936" w:type="dxa"/>
            <w:tcBorders>
              <w:top w:val="single" w:sz="4" w:space="0" w:color="989A9C" w:themeColor="accent5"/>
            </w:tcBorders>
            <w:noWrap/>
            <w:tcMar>
              <w:right w:w="57" w:type="dxa"/>
            </w:tcMar>
          </w:tcPr>
          <w:p w14:paraId="41C78090" w14:textId="77777777" w:rsidR="00CA6F3D" w:rsidRPr="00942DA0" w:rsidRDefault="00CA6F3D" w:rsidP="00EE6209">
            <w:pPr>
              <w:pStyle w:val="ARfintablebodyright8pt"/>
              <w:rPr>
                <w:szCs w:val="18"/>
              </w:rPr>
            </w:pPr>
            <w:r w:rsidRPr="008537A1">
              <w:t>264.2</w:t>
            </w:r>
          </w:p>
        </w:tc>
        <w:tc>
          <w:tcPr>
            <w:tcW w:w="935" w:type="dxa"/>
            <w:tcBorders>
              <w:top w:val="single" w:sz="4" w:space="0" w:color="989A9C" w:themeColor="accent5"/>
            </w:tcBorders>
            <w:noWrap/>
            <w:tcMar>
              <w:right w:w="57" w:type="dxa"/>
            </w:tcMar>
          </w:tcPr>
          <w:p w14:paraId="1D9BE83C" w14:textId="77777777" w:rsidR="00CA6F3D" w:rsidRPr="00942DA0" w:rsidRDefault="00CA6F3D" w:rsidP="00EE6209">
            <w:pPr>
              <w:pStyle w:val="ARfintablebodyright8pt"/>
              <w:rPr>
                <w:szCs w:val="18"/>
              </w:rPr>
            </w:pPr>
            <w:r w:rsidRPr="008537A1">
              <w:t>129.1</w:t>
            </w:r>
          </w:p>
        </w:tc>
        <w:tc>
          <w:tcPr>
            <w:tcW w:w="935" w:type="dxa"/>
            <w:tcBorders>
              <w:top w:val="single" w:sz="4" w:space="0" w:color="989A9C" w:themeColor="accent5"/>
            </w:tcBorders>
            <w:noWrap/>
            <w:tcMar>
              <w:right w:w="57" w:type="dxa"/>
            </w:tcMar>
          </w:tcPr>
          <w:p w14:paraId="01290A10" w14:textId="77777777" w:rsidR="00CA6F3D" w:rsidRPr="00942DA0" w:rsidRDefault="00CA6F3D" w:rsidP="00EE6209">
            <w:pPr>
              <w:pStyle w:val="ARfintablebodyright8pt"/>
              <w:rPr>
                <w:szCs w:val="18"/>
              </w:rPr>
            </w:pPr>
            <w:r w:rsidRPr="008537A1">
              <w:t>53.8</w:t>
            </w:r>
          </w:p>
        </w:tc>
        <w:tc>
          <w:tcPr>
            <w:tcW w:w="936" w:type="dxa"/>
            <w:tcBorders>
              <w:top w:val="single" w:sz="4" w:space="0" w:color="989A9C" w:themeColor="accent5"/>
            </w:tcBorders>
            <w:noWrap/>
            <w:tcMar>
              <w:right w:w="57" w:type="dxa"/>
            </w:tcMar>
          </w:tcPr>
          <w:p w14:paraId="1E73A723" w14:textId="77777777" w:rsidR="00CA6F3D" w:rsidRPr="00942DA0" w:rsidRDefault="00CA6F3D" w:rsidP="00EE6209">
            <w:pPr>
              <w:pStyle w:val="ARfintablebodyright8pt"/>
              <w:rPr>
                <w:szCs w:val="18"/>
              </w:rPr>
            </w:pPr>
            <w:r w:rsidRPr="008537A1">
              <w:t>77.1</w:t>
            </w:r>
          </w:p>
        </w:tc>
        <w:tc>
          <w:tcPr>
            <w:tcW w:w="935" w:type="dxa"/>
            <w:tcBorders>
              <w:top w:val="single" w:sz="4" w:space="0" w:color="989A9C" w:themeColor="accent5"/>
            </w:tcBorders>
            <w:noWrap/>
            <w:tcMar>
              <w:right w:w="57" w:type="dxa"/>
            </w:tcMar>
          </w:tcPr>
          <w:p w14:paraId="55DF9A58" w14:textId="77777777" w:rsidR="00CA6F3D" w:rsidRPr="00942DA0" w:rsidRDefault="00CA6F3D" w:rsidP="00EE6209">
            <w:pPr>
              <w:pStyle w:val="ARfintablebodyright8pt"/>
              <w:rPr>
                <w:szCs w:val="18"/>
              </w:rPr>
            </w:pPr>
            <w:r w:rsidRPr="008537A1">
              <w:t>209.2</w:t>
            </w:r>
          </w:p>
        </w:tc>
        <w:tc>
          <w:tcPr>
            <w:tcW w:w="935" w:type="dxa"/>
            <w:tcBorders>
              <w:top w:val="single" w:sz="4" w:space="0" w:color="989A9C" w:themeColor="accent5"/>
            </w:tcBorders>
            <w:noWrap/>
            <w:tcMar>
              <w:right w:w="57" w:type="dxa"/>
            </w:tcMar>
          </w:tcPr>
          <w:p w14:paraId="7E3102E3" w14:textId="77777777" w:rsidR="00CA6F3D" w:rsidRPr="00942DA0" w:rsidRDefault="00CA6F3D" w:rsidP="00EE6209">
            <w:pPr>
              <w:pStyle w:val="ARfintablebodyright8pt"/>
              <w:rPr>
                <w:szCs w:val="18"/>
              </w:rPr>
            </w:pPr>
            <w:r w:rsidRPr="008537A1">
              <w:t>946.0</w:t>
            </w:r>
          </w:p>
        </w:tc>
        <w:tc>
          <w:tcPr>
            <w:tcW w:w="936" w:type="dxa"/>
            <w:tcBorders>
              <w:top w:val="single" w:sz="4" w:space="0" w:color="989A9C" w:themeColor="accent5"/>
            </w:tcBorders>
            <w:noWrap/>
            <w:tcMar>
              <w:right w:w="57" w:type="dxa"/>
            </w:tcMar>
          </w:tcPr>
          <w:p w14:paraId="3948A99D" w14:textId="77777777" w:rsidR="00CA6F3D" w:rsidRPr="00942DA0" w:rsidRDefault="00CA6F3D" w:rsidP="00EE6209">
            <w:pPr>
              <w:pStyle w:val="ARfintablebodyright8pt"/>
              <w:rPr>
                <w:szCs w:val="18"/>
              </w:rPr>
            </w:pPr>
            <w:r w:rsidRPr="008537A1">
              <w:t>141.6</w:t>
            </w:r>
          </w:p>
        </w:tc>
        <w:tc>
          <w:tcPr>
            <w:tcW w:w="935" w:type="dxa"/>
            <w:tcBorders>
              <w:top w:val="single" w:sz="4" w:space="0" w:color="989A9C" w:themeColor="accent5"/>
            </w:tcBorders>
            <w:noWrap/>
            <w:tcMar>
              <w:right w:w="57" w:type="dxa"/>
            </w:tcMar>
          </w:tcPr>
          <w:p w14:paraId="339FBC49" w14:textId="77777777" w:rsidR="00CA6F3D" w:rsidRPr="00942DA0" w:rsidRDefault="00CA6F3D" w:rsidP="00EE6209">
            <w:pPr>
              <w:pStyle w:val="ARfintablebodyright8pt"/>
              <w:rPr>
                <w:szCs w:val="18"/>
              </w:rPr>
            </w:pPr>
            <w:r w:rsidRPr="008537A1">
              <w:t>29.6</w:t>
            </w:r>
          </w:p>
        </w:tc>
        <w:tc>
          <w:tcPr>
            <w:tcW w:w="935" w:type="dxa"/>
            <w:tcBorders>
              <w:top w:val="single" w:sz="4" w:space="0" w:color="989A9C" w:themeColor="accent5"/>
            </w:tcBorders>
            <w:noWrap/>
            <w:tcMar>
              <w:right w:w="57" w:type="dxa"/>
            </w:tcMar>
          </w:tcPr>
          <w:p w14:paraId="1207049B" w14:textId="77777777" w:rsidR="00CA6F3D" w:rsidRPr="00942DA0" w:rsidRDefault="00CA6F3D" w:rsidP="00EE6209">
            <w:pPr>
              <w:pStyle w:val="ARfintablebodyright8pt"/>
              <w:rPr>
                <w:szCs w:val="18"/>
              </w:rPr>
            </w:pPr>
            <w:r w:rsidRPr="008537A1">
              <w:t>236.9</w:t>
            </w:r>
          </w:p>
        </w:tc>
        <w:tc>
          <w:tcPr>
            <w:tcW w:w="936" w:type="dxa"/>
            <w:tcBorders>
              <w:top w:val="single" w:sz="4" w:space="0" w:color="989A9C" w:themeColor="accent5"/>
            </w:tcBorders>
            <w:noWrap/>
            <w:tcMar>
              <w:right w:w="57" w:type="dxa"/>
            </w:tcMar>
          </w:tcPr>
          <w:p w14:paraId="324857BF" w14:textId="77777777" w:rsidR="00CA6F3D" w:rsidRPr="00942DA0" w:rsidRDefault="00CA6F3D" w:rsidP="00EE6209">
            <w:pPr>
              <w:pStyle w:val="ARfintablebodyright8pt"/>
              <w:rPr>
                <w:szCs w:val="18"/>
              </w:rPr>
            </w:pPr>
            <w:r w:rsidRPr="008537A1">
              <w:t>438.0</w:t>
            </w:r>
          </w:p>
        </w:tc>
      </w:tr>
      <w:tr w:rsidR="00CA6F3D" w:rsidRPr="00942DA0" w14:paraId="1C9FFC7C" w14:textId="77777777" w:rsidTr="007A3586">
        <w:trPr>
          <w:trHeight w:val="170"/>
        </w:trPr>
        <w:tc>
          <w:tcPr>
            <w:tcW w:w="2694" w:type="dxa"/>
          </w:tcPr>
          <w:p w14:paraId="69F64B57" w14:textId="77777777" w:rsidR="00CA6F3D" w:rsidRPr="00677787" w:rsidRDefault="00CA6F3D" w:rsidP="00EE6209">
            <w:pPr>
              <w:pStyle w:val="ARfintablebody8pt"/>
              <w:rPr>
                <w:szCs w:val="18"/>
                <w:highlight w:val="yellow"/>
              </w:rPr>
            </w:pPr>
            <w:r w:rsidRPr="008537A1">
              <w:t>Special appropriations</w:t>
            </w:r>
          </w:p>
        </w:tc>
        <w:tc>
          <w:tcPr>
            <w:tcW w:w="935" w:type="dxa"/>
            <w:noWrap/>
            <w:tcMar>
              <w:right w:w="57" w:type="dxa"/>
            </w:tcMar>
          </w:tcPr>
          <w:p w14:paraId="28B5315B" w14:textId="77777777" w:rsidR="00CA6F3D" w:rsidRPr="00942DA0" w:rsidRDefault="00CA6F3D" w:rsidP="00EE6209">
            <w:pPr>
              <w:pStyle w:val="ARfintablebodyright8pt"/>
              <w:rPr>
                <w:szCs w:val="18"/>
              </w:rPr>
            </w:pPr>
            <w:r w:rsidRPr="008537A1">
              <w:t>1,490.2</w:t>
            </w:r>
          </w:p>
        </w:tc>
        <w:tc>
          <w:tcPr>
            <w:tcW w:w="935" w:type="dxa"/>
            <w:noWrap/>
            <w:tcMar>
              <w:right w:w="57" w:type="dxa"/>
            </w:tcMar>
          </w:tcPr>
          <w:p w14:paraId="4A33475A" w14:textId="77777777" w:rsidR="00CA6F3D" w:rsidRPr="00942DA0" w:rsidRDefault="00CA6F3D" w:rsidP="00EE6209">
            <w:pPr>
              <w:pStyle w:val="ARfintablebodyright8pt"/>
              <w:rPr>
                <w:szCs w:val="18"/>
              </w:rPr>
            </w:pPr>
            <w:r w:rsidRPr="008537A1">
              <w:t>112.7</w:t>
            </w:r>
          </w:p>
        </w:tc>
        <w:tc>
          <w:tcPr>
            <w:tcW w:w="935" w:type="dxa"/>
            <w:noWrap/>
            <w:tcMar>
              <w:right w:w="57" w:type="dxa"/>
            </w:tcMar>
          </w:tcPr>
          <w:p w14:paraId="2C4512A0" w14:textId="77777777" w:rsidR="00CA6F3D" w:rsidRPr="00942DA0" w:rsidRDefault="00CA6F3D" w:rsidP="00EE6209">
            <w:pPr>
              <w:pStyle w:val="ARfintablebodyright8pt"/>
              <w:rPr>
                <w:szCs w:val="18"/>
              </w:rPr>
            </w:pPr>
            <w:r w:rsidRPr="008537A1">
              <w:t>53.7</w:t>
            </w:r>
          </w:p>
        </w:tc>
        <w:tc>
          <w:tcPr>
            <w:tcW w:w="936" w:type="dxa"/>
            <w:noWrap/>
            <w:tcMar>
              <w:right w:w="57" w:type="dxa"/>
            </w:tcMar>
          </w:tcPr>
          <w:p w14:paraId="70E8502D" w14:textId="77777777" w:rsidR="00CA6F3D" w:rsidRPr="00942DA0" w:rsidRDefault="00CA6F3D" w:rsidP="00EE6209">
            <w:pPr>
              <w:pStyle w:val="ARfintablebodyright8pt"/>
              <w:rPr>
                <w:szCs w:val="18"/>
              </w:rPr>
            </w:pPr>
            <w:r w:rsidRPr="008537A1">
              <w:t>0.2</w:t>
            </w:r>
          </w:p>
        </w:tc>
        <w:tc>
          <w:tcPr>
            <w:tcW w:w="935" w:type="dxa"/>
            <w:noWrap/>
            <w:tcMar>
              <w:right w:w="57" w:type="dxa"/>
            </w:tcMar>
          </w:tcPr>
          <w:p w14:paraId="1B58B633" w14:textId="77777777" w:rsidR="00CA6F3D" w:rsidRPr="00942DA0" w:rsidRDefault="00CA6F3D" w:rsidP="00EE6209">
            <w:pPr>
              <w:pStyle w:val="ARfintablebodyright8pt"/>
              <w:rPr>
                <w:szCs w:val="18"/>
              </w:rPr>
            </w:pPr>
            <w:r w:rsidRPr="008537A1">
              <w:t>13.3</w:t>
            </w:r>
          </w:p>
        </w:tc>
        <w:tc>
          <w:tcPr>
            <w:tcW w:w="935" w:type="dxa"/>
            <w:noWrap/>
            <w:tcMar>
              <w:right w:w="57" w:type="dxa"/>
            </w:tcMar>
          </w:tcPr>
          <w:p w14:paraId="35529314" w14:textId="77777777" w:rsidR="00CA6F3D" w:rsidRPr="00942DA0" w:rsidRDefault="00CA6F3D" w:rsidP="00EE6209">
            <w:pPr>
              <w:pStyle w:val="ARfintablebodyright8pt"/>
              <w:rPr>
                <w:szCs w:val="18"/>
              </w:rPr>
            </w:pPr>
            <w:r w:rsidRPr="008537A1">
              <w:t>6.7</w:t>
            </w:r>
          </w:p>
        </w:tc>
        <w:tc>
          <w:tcPr>
            <w:tcW w:w="936" w:type="dxa"/>
            <w:noWrap/>
            <w:tcMar>
              <w:right w:w="57" w:type="dxa"/>
            </w:tcMar>
          </w:tcPr>
          <w:p w14:paraId="3BE123DB" w14:textId="77777777" w:rsidR="00CA6F3D" w:rsidRPr="00942DA0" w:rsidRDefault="00CA6F3D" w:rsidP="00EE6209">
            <w:pPr>
              <w:pStyle w:val="ARfintablebodyright8pt"/>
              <w:rPr>
                <w:szCs w:val="18"/>
              </w:rPr>
            </w:pPr>
            <w:r w:rsidRPr="008537A1">
              <w:t>11.6</w:t>
            </w:r>
          </w:p>
        </w:tc>
        <w:tc>
          <w:tcPr>
            <w:tcW w:w="935" w:type="dxa"/>
            <w:noWrap/>
            <w:tcMar>
              <w:right w:w="57" w:type="dxa"/>
            </w:tcMar>
          </w:tcPr>
          <w:p w14:paraId="47296E3C" w14:textId="77777777" w:rsidR="00CA6F3D" w:rsidRPr="00942DA0" w:rsidRDefault="00CA6F3D" w:rsidP="00EE6209">
            <w:pPr>
              <w:pStyle w:val="ARfintablebodyright8pt"/>
              <w:rPr>
                <w:szCs w:val="18"/>
              </w:rPr>
            </w:pPr>
            <w:r>
              <w:t>–</w:t>
            </w:r>
          </w:p>
        </w:tc>
        <w:tc>
          <w:tcPr>
            <w:tcW w:w="935" w:type="dxa"/>
            <w:noWrap/>
            <w:tcMar>
              <w:right w:w="57" w:type="dxa"/>
            </w:tcMar>
          </w:tcPr>
          <w:p w14:paraId="1B76E04C" w14:textId="77777777" w:rsidR="00CA6F3D" w:rsidRPr="00942DA0" w:rsidRDefault="00CA6F3D" w:rsidP="00EE6209">
            <w:pPr>
              <w:pStyle w:val="ARfintablebodyright8pt"/>
              <w:rPr>
                <w:szCs w:val="18"/>
              </w:rPr>
            </w:pPr>
            <w:r w:rsidRPr="008537A1">
              <w:t>64.8</w:t>
            </w:r>
          </w:p>
        </w:tc>
        <w:tc>
          <w:tcPr>
            <w:tcW w:w="936" w:type="dxa"/>
            <w:noWrap/>
            <w:tcMar>
              <w:right w:w="57" w:type="dxa"/>
            </w:tcMar>
          </w:tcPr>
          <w:p w14:paraId="3A8777AF" w14:textId="77777777" w:rsidR="00CA6F3D" w:rsidRPr="00942DA0" w:rsidRDefault="00CA6F3D" w:rsidP="00EE6209">
            <w:pPr>
              <w:pStyle w:val="ARfintablebodyright8pt"/>
              <w:rPr>
                <w:szCs w:val="18"/>
              </w:rPr>
            </w:pPr>
            <w:r w:rsidRPr="008537A1">
              <w:t>12.1</w:t>
            </w:r>
          </w:p>
        </w:tc>
        <w:tc>
          <w:tcPr>
            <w:tcW w:w="935" w:type="dxa"/>
            <w:noWrap/>
            <w:tcMar>
              <w:right w:w="57" w:type="dxa"/>
            </w:tcMar>
          </w:tcPr>
          <w:p w14:paraId="7A0757A0" w14:textId="77777777" w:rsidR="00CA6F3D" w:rsidRPr="00942DA0" w:rsidRDefault="00CA6F3D" w:rsidP="00EE6209">
            <w:pPr>
              <w:pStyle w:val="ARfintablebodyright8pt"/>
              <w:rPr>
                <w:szCs w:val="18"/>
              </w:rPr>
            </w:pPr>
            <w:r w:rsidRPr="008537A1">
              <w:t>0.8</w:t>
            </w:r>
          </w:p>
        </w:tc>
        <w:tc>
          <w:tcPr>
            <w:tcW w:w="935" w:type="dxa"/>
            <w:noWrap/>
            <w:tcMar>
              <w:right w:w="57" w:type="dxa"/>
            </w:tcMar>
          </w:tcPr>
          <w:p w14:paraId="06B99A47" w14:textId="77777777" w:rsidR="00CA6F3D" w:rsidRPr="00942DA0" w:rsidRDefault="00CA6F3D" w:rsidP="00EE6209">
            <w:pPr>
              <w:pStyle w:val="ARfintablebodyright8pt"/>
              <w:rPr>
                <w:szCs w:val="18"/>
              </w:rPr>
            </w:pPr>
            <w:r w:rsidRPr="008537A1">
              <w:t>9.4</w:t>
            </w:r>
          </w:p>
        </w:tc>
        <w:tc>
          <w:tcPr>
            <w:tcW w:w="936" w:type="dxa"/>
            <w:noWrap/>
            <w:tcMar>
              <w:right w:w="57" w:type="dxa"/>
            </w:tcMar>
          </w:tcPr>
          <w:p w14:paraId="196040BB" w14:textId="77777777" w:rsidR="00CA6F3D" w:rsidRPr="00942DA0" w:rsidRDefault="00CA6F3D" w:rsidP="00EE6209">
            <w:pPr>
              <w:pStyle w:val="ARfintablebodyright8pt"/>
              <w:rPr>
                <w:szCs w:val="18"/>
              </w:rPr>
            </w:pPr>
            <w:r w:rsidRPr="008537A1">
              <w:t>1,235.6</w:t>
            </w:r>
          </w:p>
        </w:tc>
      </w:tr>
      <w:tr w:rsidR="00CA6F3D" w:rsidRPr="00942DA0" w14:paraId="62BEC110" w14:textId="77777777" w:rsidTr="007A3586">
        <w:trPr>
          <w:trHeight w:val="170"/>
        </w:trPr>
        <w:tc>
          <w:tcPr>
            <w:tcW w:w="2694" w:type="dxa"/>
          </w:tcPr>
          <w:p w14:paraId="40A5DD84" w14:textId="77777777" w:rsidR="00CA6F3D" w:rsidRPr="00677787" w:rsidRDefault="00CA6F3D" w:rsidP="00EE6209">
            <w:pPr>
              <w:pStyle w:val="ARfintablebody8pt"/>
              <w:rPr>
                <w:szCs w:val="18"/>
                <w:highlight w:val="yellow"/>
              </w:rPr>
            </w:pPr>
            <w:r w:rsidRPr="008537A1">
              <w:t>Grants</w:t>
            </w:r>
          </w:p>
        </w:tc>
        <w:tc>
          <w:tcPr>
            <w:tcW w:w="935" w:type="dxa"/>
            <w:noWrap/>
            <w:tcMar>
              <w:right w:w="57" w:type="dxa"/>
            </w:tcMar>
          </w:tcPr>
          <w:p w14:paraId="362FDAD5" w14:textId="77777777" w:rsidR="00CA6F3D" w:rsidRPr="00942DA0" w:rsidRDefault="00CA6F3D" w:rsidP="00EE6209">
            <w:pPr>
              <w:pStyle w:val="ARfintablebodyright8pt"/>
              <w:rPr>
                <w:szCs w:val="18"/>
              </w:rPr>
            </w:pPr>
            <w:r w:rsidRPr="008537A1">
              <w:t>119.4</w:t>
            </w:r>
          </w:p>
        </w:tc>
        <w:tc>
          <w:tcPr>
            <w:tcW w:w="935" w:type="dxa"/>
            <w:noWrap/>
            <w:tcMar>
              <w:right w:w="57" w:type="dxa"/>
            </w:tcMar>
          </w:tcPr>
          <w:p w14:paraId="64EAFAF6" w14:textId="77777777" w:rsidR="00CA6F3D" w:rsidRPr="00942DA0" w:rsidRDefault="00CA6F3D" w:rsidP="00EE6209">
            <w:pPr>
              <w:pStyle w:val="ARfintablebodyright8pt"/>
              <w:rPr>
                <w:szCs w:val="18"/>
              </w:rPr>
            </w:pPr>
            <w:r w:rsidRPr="008537A1">
              <w:t>96.6</w:t>
            </w:r>
          </w:p>
        </w:tc>
        <w:tc>
          <w:tcPr>
            <w:tcW w:w="935" w:type="dxa"/>
            <w:noWrap/>
            <w:tcMar>
              <w:right w:w="57" w:type="dxa"/>
            </w:tcMar>
          </w:tcPr>
          <w:p w14:paraId="25AAAA8D" w14:textId="77777777" w:rsidR="00CA6F3D" w:rsidRPr="00942DA0" w:rsidRDefault="00CA6F3D" w:rsidP="00EE6209">
            <w:pPr>
              <w:pStyle w:val="ARfintablebodyright8pt"/>
              <w:rPr>
                <w:szCs w:val="18"/>
              </w:rPr>
            </w:pPr>
            <w:r w:rsidRPr="008537A1">
              <w:t>19.0</w:t>
            </w:r>
          </w:p>
        </w:tc>
        <w:tc>
          <w:tcPr>
            <w:tcW w:w="936" w:type="dxa"/>
            <w:noWrap/>
            <w:tcMar>
              <w:right w:w="57" w:type="dxa"/>
            </w:tcMar>
          </w:tcPr>
          <w:p w14:paraId="1F5DAE61" w14:textId="77777777" w:rsidR="00CA6F3D" w:rsidRPr="00942DA0" w:rsidRDefault="00CA6F3D" w:rsidP="00EE6209">
            <w:pPr>
              <w:pStyle w:val="ARfintablebodyright8pt"/>
              <w:rPr>
                <w:szCs w:val="18"/>
              </w:rPr>
            </w:pPr>
            <w:r w:rsidRPr="008537A1">
              <w:t>110.8</w:t>
            </w:r>
          </w:p>
        </w:tc>
        <w:tc>
          <w:tcPr>
            <w:tcW w:w="935" w:type="dxa"/>
            <w:noWrap/>
            <w:tcMar>
              <w:right w:w="57" w:type="dxa"/>
            </w:tcMar>
          </w:tcPr>
          <w:p w14:paraId="67F779D5" w14:textId="77777777" w:rsidR="00CA6F3D" w:rsidRPr="00942DA0" w:rsidRDefault="00CA6F3D" w:rsidP="00EE6209">
            <w:pPr>
              <w:pStyle w:val="ARfintablebodyright8pt"/>
              <w:rPr>
                <w:szCs w:val="18"/>
              </w:rPr>
            </w:pPr>
            <w:r>
              <w:t>–</w:t>
            </w:r>
          </w:p>
        </w:tc>
        <w:tc>
          <w:tcPr>
            <w:tcW w:w="935" w:type="dxa"/>
            <w:noWrap/>
            <w:tcMar>
              <w:right w:w="57" w:type="dxa"/>
            </w:tcMar>
          </w:tcPr>
          <w:p w14:paraId="1C09BBDE" w14:textId="77777777" w:rsidR="00CA6F3D" w:rsidRPr="00942DA0" w:rsidRDefault="00CA6F3D" w:rsidP="00EE6209">
            <w:pPr>
              <w:pStyle w:val="ARfintablebodyright8pt"/>
              <w:rPr>
                <w:szCs w:val="18"/>
              </w:rPr>
            </w:pPr>
            <w:r>
              <w:t>–</w:t>
            </w:r>
          </w:p>
        </w:tc>
        <w:tc>
          <w:tcPr>
            <w:tcW w:w="936" w:type="dxa"/>
            <w:noWrap/>
            <w:tcMar>
              <w:right w:w="57" w:type="dxa"/>
            </w:tcMar>
          </w:tcPr>
          <w:p w14:paraId="3C79052C" w14:textId="77777777" w:rsidR="00CA6F3D" w:rsidRPr="00942DA0" w:rsidRDefault="00CA6F3D" w:rsidP="00EE6209">
            <w:pPr>
              <w:pStyle w:val="ARfintablebodyright8pt"/>
              <w:rPr>
                <w:szCs w:val="18"/>
              </w:rPr>
            </w:pPr>
            <w:r>
              <w:t>–</w:t>
            </w:r>
          </w:p>
        </w:tc>
        <w:tc>
          <w:tcPr>
            <w:tcW w:w="935" w:type="dxa"/>
            <w:noWrap/>
            <w:tcMar>
              <w:right w:w="57" w:type="dxa"/>
            </w:tcMar>
          </w:tcPr>
          <w:p w14:paraId="09C83471" w14:textId="77777777" w:rsidR="00CA6F3D" w:rsidRPr="00942DA0" w:rsidRDefault="00CA6F3D" w:rsidP="00EE6209">
            <w:pPr>
              <w:pStyle w:val="ARfintablebodyright8pt"/>
              <w:rPr>
                <w:szCs w:val="18"/>
              </w:rPr>
            </w:pPr>
            <w:r>
              <w:t>–</w:t>
            </w:r>
          </w:p>
        </w:tc>
        <w:tc>
          <w:tcPr>
            <w:tcW w:w="935" w:type="dxa"/>
            <w:noWrap/>
            <w:tcMar>
              <w:right w:w="57" w:type="dxa"/>
            </w:tcMar>
          </w:tcPr>
          <w:p w14:paraId="60908327" w14:textId="77777777" w:rsidR="00CA6F3D" w:rsidRPr="00942DA0" w:rsidRDefault="00CA6F3D" w:rsidP="00EE6209">
            <w:pPr>
              <w:pStyle w:val="ARfintablebodyright8pt"/>
              <w:rPr>
                <w:szCs w:val="18"/>
              </w:rPr>
            </w:pPr>
            <w:r>
              <w:t>–</w:t>
            </w:r>
          </w:p>
        </w:tc>
        <w:tc>
          <w:tcPr>
            <w:tcW w:w="936" w:type="dxa"/>
            <w:noWrap/>
            <w:tcMar>
              <w:right w:w="57" w:type="dxa"/>
            </w:tcMar>
          </w:tcPr>
          <w:p w14:paraId="23046089" w14:textId="77777777" w:rsidR="00CA6F3D" w:rsidRPr="00942DA0" w:rsidRDefault="00CA6F3D" w:rsidP="00EE6209">
            <w:pPr>
              <w:pStyle w:val="ARfintablebodyright8pt"/>
              <w:rPr>
                <w:szCs w:val="18"/>
              </w:rPr>
            </w:pPr>
            <w:r>
              <w:t>–</w:t>
            </w:r>
          </w:p>
        </w:tc>
        <w:tc>
          <w:tcPr>
            <w:tcW w:w="935" w:type="dxa"/>
            <w:noWrap/>
            <w:tcMar>
              <w:right w:w="57" w:type="dxa"/>
            </w:tcMar>
          </w:tcPr>
          <w:p w14:paraId="79F83AC9" w14:textId="77777777" w:rsidR="00CA6F3D" w:rsidRPr="00942DA0" w:rsidRDefault="00CA6F3D" w:rsidP="00EE6209">
            <w:pPr>
              <w:pStyle w:val="ARfintablebodyright8pt"/>
              <w:rPr>
                <w:szCs w:val="18"/>
              </w:rPr>
            </w:pPr>
            <w:r>
              <w:t>–</w:t>
            </w:r>
          </w:p>
        </w:tc>
        <w:tc>
          <w:tcPr>
            <w:tcW w:w="935" w:type="dxa"/>
            <w:noWrap/>
            <w:tcMar>
              <w:right w:w="57" w:type="dxa"/>
            </w:tcMar>
          </w:tcPr>
          <w:p w14:paraId="42F43B1D" w14:textId="77777777" w:rsidR="00CA6F3D" w:rsidRPr="00942DA0" w:rsidRDefault="00CA6F3D" w:rsidP="00EE6209">
            <w:pPr>
              <w:pStyle w:val="ARfintablebodyright8pt"/>
              <w:rPr>
                <w:szCs w:val="18"/>
              </w:rPr>
            </w:pPr>
            <w:r w:rsidRPr="008537A1">
              <w:t>18.5</w:t>
            </w:r>
          </w:p>
        </w:tc>
        <w:tc>
          <w:tcPr>
            <w:tcW w:w="936" w:type="dxa"/>
            <w:noWrap/>
            <w:tcMar>
              <w:right w:w="57" w:type="dxa"/>
            </w:tcMar>
          </w:tcPr>
          <w:p w14:paraId="2E8C9862" w14:textId="77777777" w:rsidR="00CA6F3D" w:rsidRPr="00942DA0" w:rsidRDefault="00CA6F3D" w:rsidP="00EE6209">
            <w:pPr>
              <w:pStyle w:val="ARfintablebodyright8pt"/>
              <w:rPr>
                <w:szCs w:val="18"/>
              </w:rPr>
            </w:pPr>
            <w:r w:rsidRPr="008537A1">
              <w:t>557.0</w:t>
            </w:r>
          </w:p>
        </w:tc>
      </w:tr>
      <w:tr w:rsidR="00CA6F3D" w:rsidRPr="00942DA0" w14:paraId="7C4C59E0" w14:textId="77777777" w:rsidTr="00590C5B">
        <w:trPr>
          <w:trHeight w:val="170"/>
        </w:trPr>
        <w:tc>
          <w:tcPr>
            <w:tcW w:w="2694" w:type="dxa"/>
            <w:tcBorders>
              <w:bottom w:val="single" w:sz="4" w:space="0" w:color="989A9C" w:themeColor="accent5"/>
            </w:tcBorders>
          </w:tcPr>
          <w:p w14:paraId="4B017E5E" w14:textId="77777777" w:rsidR="00CA6F3D" w:rsidRPr="00677787" w:rsidRDefault="00CA6F3D" w:rsidP="00EE6209">
            <w:pPr>
              <w:pStyle w:val="ARfintablebody8pt"/>
              <w:rPr>
                <w:szCs w:val="18"/>
                <w:highlight w:val="yellow"/>
              </w:rPr>
            </w:pPr>
            <w:r w:rsidRPr="008537A1">
              <w:t>Fair value of assets and services received free of charge or for nominal consideration</w:t>
            </w:r>
          </w:p>
        </w:tc>
        <w:tc>
          <w:tcPr>
            <w:tcW w:w="935" w:type="dxa"/>
            <w:tcBorders>
              <w:bottom w:val="single" w:sz="4" w:space="0" w:color="989A9C" w:themeColor="accent5"/>
            </w:tcBorders>
            <w:noWrap/>
            <w:tcMar>
              <w:right w:w="57" w:type="dxa"/>
            </w:tcMar>
          </w:tcPr>
          <w:p w14:paraId="1359CA25" w14:textId="77777777" w:rsidR="00CA6F3D" w:rsidRPr="00942DA0" w:rsidRDefault="00CA6F3D" w:rsidP="00EE6209">
            <w:pPr>
              <w:pStyle w:val="ARfintablebodyright8pt"/>
              <w:rPr>
                <w:szCs w:val="18"/>
              </w:rPr>
            </w:pPr>
            <w:r w:rsidRPr="008537A1">
              <w:t>0.4</w:t>
            </w:r>
          </w:p>
        </w:tc>
        <w:tc>
          <w:tcPr>
            <w:tcW w:w="935" w:type="dxa"/>
            <w:tcBorders>
              <w:bottom w:val="single" w:sz="4" w:space="0" w:color="989A9C" w:themeColor="accent5"/>
            </w:tcBorders>
            <w:noWrap/>
            <w:tcMar>
              <w:right w:w="57" w:type="dxa"/>
            </w:tcMar>
          </w:tcPr>
          <w:p w14:paraId="76ACB9CA"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5B607E1B"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1FD2B83D"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71F2BB3F"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08065DD8"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774AE7FB"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0FB27116"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4BA917DB"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3105159C"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2B1ACE7A"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3E6FD8C4"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63DBA4C1" w14:textId="77777777" w:rsidR="00CA6F3D" w:rsidRPr="00942DA0" w:rsidRDefault="00CA6F3D" w:rsidP="00EE6209">
            <w:pPr>
              <w:pStyle w:val="ARfintablebodyright8pt"/>
              <w:rPr>
                <w:szCs w:val="18"/>
              </w:rPr>
            </w:pPr>
            <w:r>
              <w:t>–</w:t>
            </w:r>
          </w:p>
        </w:tc>
      </w:tr>
      <w:tr w:rsidR="00CA6F3D" w:rsidRPr="00942DA0" w14:paraId="213B7E39" w14:textId="77777777" w:rsidTr="00590C5B">
        <w:trPr>
          <w:trHeight w:val="170"/>
        </w:trPr>
        <w:tc>
          <w:tcPr>
            <w:tcW w:w="2694" w:type="dxa"/>
            <w:tcBorders>
              <w:top w:val="single" w:sz="4" w:space="0" w:color="989A9C" w:themeColor="accent5"/>
              <w:bottom w:val="single" w:sz="4" w:space="0" w:color="auto"/>
            </w:tcBorders>
          </w:tcPr>
          <w:p w14:paraId="1820D772" w14:textId="77777777" w:rsidR="00CA6F3D" w:rsidRPr="00677787" w:rsidRDefault="00CA6F3D" w:rsidP="00EE6209">
            <w:pPr>
              <w:pStyle w:val="ARfintablebody8pt"/>
              <w:rPr>
                <w:szCs w:val="18"/>
                <w:highlight w:val="yellow"/>
              </w:rPr>
            </w:pPr>
            <w:r w:rsidRPr="008537A1">
              <w:t>Other income</w:t>
            </w:r>
          </w:p>
        </w:tc>
        <w:tc>
          <w:tcPr>
            <w:tcW w:w="935" w:type="dxa"/>
            <w:tcBorders>
              <w:top w:val="single" w:sz="4" w:space="0" w:color="989A9C" w:themeColor="accent5"/>
              <w:bottom w:val="single" w:sz="4" w:space="0" w:color="auto"/>
            </w:tcBorders>
            <w:noWrap/>
            <w:tcMar>
              <w:right w:w="57" w:type="dxa"/>
            </w:tcMar>
          </w:tcPr>
          <w:p w14:paraId="3EF5E7A3" w14:textId="77777777" w:rsidR="00CA6F3D" w:rsidRPr="00942DA0" w:rsidRDefault="00CA6F3D" w:rsidP="00EE6209">
            <w:pPr>
              <w:pStyle w:val="ARfintablebodyright8pt"/>
              <w:rPr>
                <w:szCs w:val="18"/>
              </w:rPr>
            </w:pPr>
            <w:r w:rsidRPr="008537A1">
              <w:t>8.9</w:t>
            </w:r>
          </w:p>
        </w:tc>
        <w:tc>
          <w:tcPr>
            <w:tcW w:w="935" w:type="dxa"/>
            <w:tcBorders>
              <w:top w:val="single" w:sz="4" w:space="0" w:color="989A9C" w:themeColor="accent5"/>
              <w:bottom w:val="single" w:sz="4" w:space="0" w:color="auto"/>
            </w:tcBorders>
            <w:noWrap/>
            <w:tcMar>
              <w:right w:w="57" w:type="dxa"/>
            </w:tcMar>
          </w:tcPr>
          <w:p w14:paraId="7AC42D08"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53007D6C" w14:textId="77777777" w:rsidR="00CA6F3D" w:rsidRPr="00942DA0" w:rsidRDefault="00CA6F3D" w:rsidP="00EE6209">
            <w:pPr>
              <w:pStyle w:val="ARfintablebodyright8pt"/>
              <w:rPr>
                <w:szCs w:val="18"/>
              </w:rPr>
            </w:pPr>
            <w:r>
              <w:t>–</w:t>
            </w:r>
          </w:p>
        </w:tc>
        <w:tc>
          <w:tcPr>
            <w:tcW w:w="936" w:type="dxa"/>
            <w:tcBorders>
              <w:top w:val="single" w:sz="4" w:space="0" w:color="989A9C" w:themeColor="accent5"/>
              <w:bottom w:val="single" w:sz="4" w:space="0" w:color="auto"/>
            </w:tcBorders>
            <w:noWrap/>
            <w:tcMar>
              <w:right w:w="57" w:type="dxa"/>
            </w:tcMar>
          </w:tcPr>
          <w:p w14:paraId="54D87944"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0FB1082A"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1592DA4C" w14:textId="77777777" w:rsidR="00CA6F3D" w:rsidRPr="00942DA0" w:rsidRDefault="00CA6F3D" w:rsidP="00EE6209">
            <w:pPr>
              <w:pStyle w:val="ARfintablebodyright8pt"/>
              <w:rPr>
                <w:szCs w:val="18"/>
              </w:rPr>
            </w:pPr>
            <w:r>
              <w:t>–</w:t>
            </w:r>
          </w:p>
        </w:tc>
        <w:tc>
          <w:tcPr>
            <w:tcW w:w="936" w:type="dxa"/>
            <w:tcBorders>
              <w:top w:val="single" w:sz="4" w:space="0" w:color="989A9C" w:themeColor="accent5"/>
              <w:bottom w:val="single" w:sz="4" w:space="0" w:color="auto"/>
            </w:tcBorders>
            <w:noWrap/>
            <w:tcMar>
              <w:right w:w="57" w:type="dxa"/>
            </w:tcMar>
          </w:tcPr>
          <w:p w14:paraId="3DCD6170"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0B1FD8A3"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5FC69B9C" w14:textId="77777777" w:rsidR="00CA6F3D" w:rsidRPr="00942DA0" w:rsidRDefault="00CA6F3D" w:rsidP="00EE6209">
            <w:pPr>
              <w:pStyle w:val="ARfintablebodyright8pt"/>
              <w:rPr>
                <w:szCs w:val="18"/>
              </w:rPr>
            </w:pPr>
            <w:r>
              <w:t>–</w:t>
            </w:r>
          </w:p>
        </w:tc>
        <w:tc>
          <w:tcPr>
            <w:tcW w:w="936" w:type="dxa"/>
            <w:tcBorders>
              <w:top w:val="single" w:sz="4" w:space="0" w:color="989A9C" w:themeColor="accent5"/>
              <w:bottom w:val="single" w:sz="4" w:space="0" w:color="auto"/>
            </w:tcBorders>
            <w:noWrap/>
            <w:tcMar>
              <w:right w:w="57" w:type="dxa"/>
            </w:tcMar>
          </w:tcPr>
          <w:p w14:paraId="614CAAED"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55463E95"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02DBB6F8" w14:textId="77777777" w:rsidR="00CA6F3D" w:rsidRPr="00942DA0" w:rsidRDefault="00CA6F3D" w:rsidP="00EE6209">
            <w:pPr>
              <w:pStyle w:val="ARfintablebodyright8pt"/>
              <w:rPr>
                <w:szCs w:val="18"/>
              </w:rPr>
            </w:pPr>
            <w:r>
              <w:t>–</w:t>
            </w:r>
          </w:p>
        </w:tc>
        <w:tc>
          <w:tcPr>
            <w:tcW w:w="936" w:type="dxa"/>
            <w:tcBorders>
              <w:top w:val="single" w:sz="4" w:space="0" w:color="989A9C" w:themeColor="accent5"/>
              <w:bottom w:val="single" w:sz="4" w:space="0" w:color="auto"/>
            </w:tcBorders>
            <w:noWrap/>
            <w:tcMar>
              <w:right w:w="57" w:type="dxa"/>
            </w:tcMar>
          </w:tcPr>
          <w:p w14:paraId="4206FD98" w14:textId="77777777" w:rsidR="00CA6F3D" w:rsidRPr="00942DA0" w:rsidRDefault="00CA6F3D" w:rsidP="00EE6209">
            <w:pPr>
              <w:pStyle w:val="ARfintablebodyright8pt"/>
              <w:rPr>
                <w:szCs w:val="18"/>
              </w:rPr>
            </w:pPr>
            <w:r w:rsidRPr="008537A1">
              <w:t>0.5</w:t>
            </w:r>
          </w:p>
        </w:tc>
      </w:tr>
      <w:tr w:rsidR="00CA6F3D" w:rsidRPr="00942DA0" w14:paraId="64FD11C0" w14:textId="77777777" w:rsidTr="00590C5B">
        <w:trPr>
          <w:trHeight w:val="170"/>
        </w:trPr>
        <w:tc>
          <w:tcPr>
            <w:tcW w:w="2694" w:type="dxa"/>
            <w:tcBorders>
              <w:top w:val="single" w:sz="4" w:space="0" w:color="auto"/>
              <w:bottom w:val="single" w:sz="4" w:space="0" w:color="auto"/>
            </w:tcBorders>
          </w:tcPr>
          <w:p w14:paraId="02661E90" w14:textId="77777777" w:rsidR="00CA6F3D" w:rsidRPr="00590C5B" w:rsidRDefault="00CA6F3D" w:rsidP="00590C5B">
            <w:pPr>
              <w:pStyle w:val="ARfintablebodybold8pt"/>
              <w:rPr>
                <w:szCs w:val="18"/>
                <w:highlight w:val="yellow"/>
              </w:rPr>
            </w:pPr>
            <w:r w:rsidRPr="00590C5B">
              <w:t>Total revenue and income from</w:t>
            </w:r>
            <w:r>
              <w:t> </w:t>
            </w:r>
            <w:r w:rsidRPr="00590C5B">
              <w:t>transactions</w:t>
            </w:r>
          </w:p>
        </w:tc>
        <w:tc>
          <w:tcPr>
            <w:tcW w:w="935" w:type="dxa"/>
            <w:tcBorders>
              <w:top w:val="single" w:sz="4" w:space="0" w:color="auto"/>
              <w:bottom w:val="single" w:sz="4" w:space="0" w:color="auto"/>
            </w:tcBorders>
            <w:noWrap/>
            <w:tcMar>
              <w:right w:w="57" w:type="dxa"/>
            </w:tcMar>
          </w:tcPr>
          <w:p w14:paraId="22AF233A" w14:textId="77777777" w:rsidR="00CA6F3D" w:rsidRPr="00942DA0" w:rsidRDefault="00CA6F3D" w:rsidP="00590C5B">
            <w:pPr>
              <w:pStyle w:val="ARfintablebodyrightbold8pt"/>
              <w:rPr>
                <w:szCs w:val="18"/>
              </w:rPr>
            </w:pPr>
            <w:r w:rsidRPr="008537A1">
              <w:t>10,437.8</w:t>
            </w:r>
          </w:p>
        </w:tc>
        <w:tc>
          <w:tcPr>
            <w:tcW w:w="935" w:type="dxa"/>
            <w:tcBorders>
              <w:top w:val="single" w:sz="4" w:space="0" w:color="auto"/>
              <w:bottom w:val="single" w:sz="4" w:space="0" w:color="auto"/>
            </w:tcBorders>
            <w:noWrap/>
            <w:tcMar>
              <w:right w:w="57" w:type="dxa"/>
            </w:tcMar>
          </w:tcPr>
          <w:p w14:paraId="33E7224B" w14:textId="77777777" w:rsidR="00CA6F3D" w:rsidRPr="00942DA0" w:rsidRDefault="00CA6F3D" w:rsidP="00590C5B">
            <w:pPr>
              <w:pStyle w:val="ARfintablebodyrightbold8pt"/>
              <w:rPr>
                <w:szCs w:val="18"/>
              </w:rPr>
            </w:pPr>
            <w:r w:rsidRPr="008537A1">
              <w:t>1,337.1</w:t>
            </w:r>
          </w:p>
        </w:tc>
        <w:tc>
          <w:tcPr>
            <w:tcW w:w="935" w:type="dxa"/>
            <w:tcBorders>
              <w:top w:val="single" w:sz="4" w:space="0" w:color="auto"/>
              <w:bottom w:val="single" w:sz="4" w:space="0" w:color="auto"/>
            </w:tcBorders>
            <w:noWrap/>
            <w:tcMar>
              <w:right w:w="57" w:type="dxa"/>
            </w:tcMar>
          </w:tcPr>
          <w:p w14:paraId="451B66E5" w14:textId="77777777" w:rsidR="00CA6F3D" w:rsidRPr="00942DA0" w:rsidRDefault="00CA6F3D" w:rsidP="00590C5B">
            <w:pPr>
              <w:pStyle w:val="ARfintablebodyrightbold8pt"/>
              <w:rPr>
                <w:szCs w:val="18"/>
              </w:rPr>
            </w:pPr>
            <w:r w:rsidRPr="008537A1">
              <w:t>650.4</w:t>
            </w:r>
          </w:p>
        </w:tc>
        <w:tc>
          <w:tcPr>
            <w:tcW w:w="936" w:type="dxa"/>
            <w:tcBorders>
              <w:top w:val="single" w:sz="4" w:space="0" w:color="auto"/>
              <w:bottom w:val="single" w:sz="4" w:space="0" w:color="auto"/>
            </w:tcBorders>
            <w:noWrap/>
            <w:tcMar>
              <w:right w:w="57" w:type="dxa"/>
            </w:tcMar>
          </w:tcPr>
          <w:p w14:paraId="47473C41" w14:textId="77777777" w:rsidR="00CA6F3D" w:rsidRPr="00942DA0" w:rsidRDefault="00CA6F3D" w:rsidP="00590C5B">
            <w:pPr>
              <w:pStyle w:val="ARfintablebodyrightbold8pt"/>
              <w:rPr>
                <w:szCs w:val="18"/>
              </w:rPr>
            </w:pPr>
            <w:r w:rsidRPr="008537A1">
              <w:t>375.2</w:t>
            </w:r>
          </w:p>
        </w:tc>
        <w:tc>
          <w:tcPr>
            <w:tcW w:w="935" w:type="dxa"/>
            <w:tcBorders>
              <w:top w:val="single" w:sz="4" w:space="0" w:color="auto"/>
              <w:bottom w:val="single" w:sz="4" w:space="0" w:color="auto"/>
            </w:tcBorders>
            <w:noWrap/>
            <w:tcMar>
              <w:right w:w="57" w:type="dxa"/>
            </w:tcMar>
          </w:tcPr>
          <w:p w14:paraId="12DF5405" w14:textId="77777777" w:rsidR="00CA6F3D" w:rsidRPr="00942DA0" w:rsidRDefault="00CA6F3D" w:rsidP="00590C5B">
            <w:pPr>
              <w:pStyle w:val="ARfintablebodyrightbold8pt"/>
              <w:rPr>
                <w:szCs w:val="18"/>
              </w:rPr>
            </w:pPr>
            <w:r w:rsidRPr="008537A1">
              <w:t>142.4</w:t>
            </w:r>
          </w:p>
        </w:tc>
        <w:tc>
          <w:tcPr>
            <w:tcW w:w="935" w:type="dxa"/>
            <w:tcBorders>
              <w:top w:val="single" w:sz="4" w:space="0" w:color="auto"/>
              <w:bottom w:val="single" w:sz="4" w:space="0" w:color="auto"/>
            </w:tcBorders>
            <w:noWrap/>
            <w:tcMar>
              <w:right w:w="57" w:type="dxa"/>
            </w:tcMar>
          </w:tcPr>
          <w:p w14:paraId="1CA70575" w14:textId="77777777" w:rsidR="00CA6F3D" w:rsidRPr="00942DA0" w:rsidRDefault="00CA6F3D" w:rsidP="00590C5B">
            <w:pPr>
              <w:pStyle w:val="ARfintablebodyrightbold8pt"/>
              <w:rPr>
                <w:szCs w:val="18"/>
              </w:rPr>
            </w:pPr>
            <w:r w:rsidRPr="008537A1">
              <w:t>60.5</w:t>
            </w:r>
          </w:p>
        </w:tc>
        <w:tc>
          <w:tcPr>
            <w:tcW w:w="936" w:type="dxa"/>
            <w:tcBorders>
              <w:top w:val="single" w:sz="4" w:space="0" w:color="auto"/>
              <w:bottom w:val="single" w:sz="4" w:space="0" w:color="auto"/>
            </w:tcBorders>
            <w:noWrap/>
            <w:tcMar>
              <w:right w:w="57" w:type="dxa"/>
            </w:tcMar>
          </w:tcPr>
          <w:p w14:paraId="4E89117A" w14:textId="77777777" w:rsidR="00CA6F3D" w:rsidRPr="00942DA0" w:rsidRDefault="00CA6F3D" w:rsidP="00590C5B">
            <w:pPr>
              <w:pStyle w:val="ARfintablebodyrightbold8pt"/>
              <w:rPr>
                <w:szCs w:val="18"/>
              </w:rPr>
            </w:pPr>
            <w:r w:rsidRPr="008537A1">
              <w:t>88.6</w:t>
            </w:r>
          </w:p>
        </w:tc>
        <w:tc>
          <w:tcPr>
            <w:tcW w:w="935" w:type="dxa"/>
            <w:tcBorders>
              <w:top w:val="single" w:sz="4" w:space="0" w:color="auto"/>
              <w:bottom w:val="single" w:sz="4" w:space="0" w:color="auto"/>
            </w:tcBorders>
            <w:noWrap/>
            <w:tcMar>
              <w:right w:w="57" w:type="dxa"/>
            </w:tcMar>
          </w:tcPr>
          <w:p w14:paraId="7B704318" w14:textId="77777777" w:rsidR="00CA6F3D" w:rsidRPr="00942DA0" w:rsidRDefault="00CA6F3D" w:rsidP="00590C5B">
            <w:pPr>
              <w:pStyle w:val="ARfintablebodyrightbold8pt"/>
              <w:rPr>
                <w:szCs w:val="18"/>
              </w:rPr>
            </w:pPr>
            <w:r w:rsidRPr="008537A1">
              <w:t>209.2</w:t>
            </w:r>
          </w:p>
        </w:tc>
        <w:tc>
          <w:tcPr>
            <w:tcW w:w="935" w:type="dxa"/>
            <w:tcBorders>
              <w:top w:val="single" w:sz="4" w:space="0" w:color="auto"/>
              <w:bottom w:val="single" w:sz="4" w:space="0" w:color="auto"/>
            </w:tcBorders>
            <w:noWrap/>
            <w:tcMar>
              <w:right w:w="57" w:type="dxa"/>
            </w:tcMar>
          </w:tcPr>
          <w:p w14:paraId="1CCADE64" w14:textId="77777777" w:rsidR="00CA6F3D" w:rsidRPr="00942DA0" w:rsidRDefault="00CA6F3D" w:rsidP="00590C5B">
            <w:pPr>
              <w:pStyle w:val="ARfintablebodyrightbold8pt"/>
              <w:rPr>
                <w:szCs w:val="18"/>
              </w:rPr>
            </w:pPr>
            <w:r w:rsidRPr="008537A1">
              <w:t>1,010.7</w:t>
            </w:r>
          </w:p>
        </w:tc>
        <w:tc>
          <w:tcPr>
            <w:tcW w:w="936" w:type="dxa"/>
            <w:tcBorders>
              <w:top w:val="single" w:sz="4" w:space="0" w:color="auto"/>
              <w:bottom w:val="single" w:sz="4" w:space="0" w:color="auto"/>
            </w:tcBorders>
            <w:noWrap/>
            <w:tcMar>
              <w:right w:w="57" w:type="dxa"/>
            </w:tcMar>
          </w:tcPr>
          <w:p w14:paraId="2DC260BF" w14:textId="77777777" w:rsidR="00CA6F3D" w:rsidRPr="00942DA0" w:rsidRDefault="00CA6F3D" w:rsidP="00590C5B">
            <w:pPr>
              <w:pStyle w:val="ARfintablebodyrightbold8pt"/>
              <w:rPr>
                <w:szCs w:val="18"/>
              </w:rPr>
            </w:pPr>
            <w:r w:rsidRPr="008537A1">
              <w:t>153.7</w:t>
            </w:r>
          </w:p>
        </w:tc>
        <w:tc>
          <w:tcPr>
            <w:tcW w:w="935" w:type="dxa"/>
            <w:tcBorders>
              <w:top w:val="single" w:sz="4" w:space="0" w:color="auto"/>
              <w:bottom w:val="single" w:sz="4" w:space="0" w:color="auto"/>
            </w:tcBorders>
            <w:noWrap/>
            <w:tcMar>
              <w:right w:w="57" w:type="dxa"/>
            </w:tcMar>
          </w:tcPr>
          <w:p w14:paraId="15063EA1" w14:textId="77777777" w:rsidR="00CA6F3D" w:rsidRPr="00942DA0" w:rsidRDefault="00CA6F3D" w:rsidP="00590C5B">
            <w:pPr>
              <w:pStyle w:val="ARfintablebodyrightbold8pt"/>
              <w:rPr>
                <w:szCs w:val="18"/>
              </w:rPr>
            </w:pPr>
            <w:r w:rsidRPr="008537A1">
              <w:t>30.4</w:t>
            </w:r>
          </w:p>
        </w:tc>
        <w:tc>
          <w:tcPr>
            <w:tcW w:w="935" w:type="dxa"/>
            <w:tcBorders>
              <w:top w:val="single" w:sz="4" w:space="0" w:color="auto"/>
              <w:bottom w:val="single" w:sz="4" w:space="0" w:color="auto"/>
            </w:tcBorders>
            <w:noWrap/>
            <w:tcMar>
              <w:right w:w="57" w:type="dxa"/>
            </w:tcMar>
          </w:tcPr>
          <w:p w14:paraId="2B9D65A8" w14:textId="77777777" w:rsidR="00CA6F3D" w:rsidRPr="00942DA0" w:rsidRDefault="00CA6F3D" w:rsidP="00590C5B">
            <w:pPr>
              <w:pStyle w:val="ARfintablebodyrightbold8pt"/>
              <w:rPr>
                <w:szCs w:val="18"/>
              </w:rPr>
            </w:pPr>
            <w:r w:rsidRPr="008537A1">
              <w:t>264.8</w:t>
            </w:r>
          </w:p>
        </w:tc>
        <w:tc>
          <w:tcPr>
            <w:tcW w:w="936" w:type="dxa"/>
            <w:tcBorders>
              <w:top w:val="single" w:sz="4" w:space="0" w:color="auto"/>
              <w:bottom w:val="single" w:sz="4" w:space="0" w:color="auto"/>
            </w:tcBorders>
            <w:noWrap/>
            <w:tcMar>
              <w:right w:w="57" w:type="dxa"/>
            </w:tcMar>
          </w:tcPr>
          <w:p w14:paraId="5051963A" w14:textId="77777777" w:rsidR="00CA6F3D" w:rsidRPr="00942DA0" w:rsidRDefault="00CA6F3D" w:rsidP="00590C5B">
            <w:pPr>
              <w:pStyle w:val="ARfintablebodyrightbold8pt"/>
              <w:rPr>
                <w:szCs w:val="18"/>
              </w:rPr>
            </w:pPr>
            <w:r w:rsidRPr="008537A1">
              <w:t>2,231.2</w:t>
            </w:r>
          </w:p>
        </w:tc>
      </w:tr>
      <w:tr w:rsidR="00CA6F3D" w:rsidRPr="00942DA0" w14:paraId="195A1392" w14:textId="77777777" w:rsidTr="00590C5B">
        <w:trPr>
          <w:trHeight w:val="170"/>
        </w:trPr>
        <w:tc>
          <w:tcPr>
            <w:tcW w:w="2694" w:type="dxa"/>
            <w:tcBorders>
              <w:top w:val="single" w:sz="4" w:space="0" w:color="auto"/>
              <w:bottom w:val="single" w:sz="4" w:space="0" w:color="989A9C" w:themeColor="accent5"/>
            </w:tcBorders>
          </w:tcPr>
          <w:p w14:paraId="5B9ED50E" w14:textId="77777777" w:rsidR="00CA6F3D" w:rsidRPr="00421217" w:rsidRDefault="00CA6F3D" w:rsidP="00590C5B">
            <w:pPr>
              <w:pStyle w:val="ARfintablebodybold8pt"/>
              <w:rPr>
                <w:spacing w:val="-4"/>
                <w:szCs w:val="18"/>
                <w:highlight w:val="yellow"/>
              </w:rPr>
            </w:pPr>
            <w:r w:rsidRPr="008537A1">
              <w:t>Expenses from transactions</w:t>
            </w:r>
          </w:p>
        </w:tc>
        <w:tc>
          <w:tcPr>
            <w:tcW w:w="935" w:type="dxa"/>
            <w:tcBorders>
              <w:top w:val="single" w:sz="4" w:space="0" w:color="auto"/>
              <w:bottom w:val="single" w:sz="4" w:space="0" w:color="989A9C" w:themeColor="accent5"/>
            </w:tcBorders>
            <w:noWrap/>
            <w:tcMar>
              <w:right w:w="57" w:type="dxa"/>
            </w:tcMar>
          </w:tcPr>
          <w:p w14:paraId="77605FE9" w14:textId="77777777" w:rsidR="00CA6F3D" w:rsidRPr="00942DA0" w:rsidRDefault="00CA6F3D" w:rsidP="00EE6209">
            <w:pPr>
              <w:pStyle w:val="ARfintablebodyright8pt"/>
              <w:rPr>
                <w:szCs w:val="18"/>
              </w:rPr>
            </w:pPr>
          </w:p>
        </w:tc>
        <w:tc>
          <w:tcPr>
            <w:tcW w:w="935" w:type="dxa"/>
            <w:tcBorders>
              <w:top w:val="single" w:sz="4" w:space="0" w:color="auto"/>
              <w:bottom w:val="single" w:sz="4" w:space="0" w:color="989A9C" w:themeColor="accent5"/>
            </w:tcBorders>
            <w:noWrap/>
            <w:tcMar>
              <w:right w:w="57" w:type="dxa"/>
            </w:tcMar>
          </w:tcPr>
          <w:p w14:paraId="474C6814" w14:textId="77777777" w:rsidR="00CA6F3D" w:rsidRPr="00942DA0" w:rsidRDefault="00CA6F3D" w:rsidP="00EE6209">
            <w:pPr>
              <w:pStyle w:val="ARfintablebodyright8pt"/>
              <w:rPr>
                <w:szCs w:val="18"/>
              </w:rPr>
            </w:pPr>
          </w:p>
        </w:tc>
        <w:tc>
          <w:tcPr>
            <w:tcW w:w="935" w:type="dxa"/>
            <w:tcBorders>
              <w:top w:val="single" w:sz="4" w:space="0" w:color="auto"/>
              <w:bottom w:val="single" w:sz="4" w:space="0" w:color="989A9C" w:themeColor="accent5"/>
            </w:tcBorders>
            <w:noWrap/>
            <w:tcMar>
              <w:right w:w="57" w:type="dxa"/>
            </w:tcMar>
          </w:tcPr>
          <w:p w14:paraId="5941999C" w14:textId="77777777" w:rsidR="00CA6F3D" w:rsidRPr="00942DA0" w:rsidRDefault="00CA6F3D" w:rsidP="00EE6209">
            <w:pPr>
              <w:pStyle w:val="ARfintablebodyright8pt"/>
              <w:rPr>
                <w:szCs w:val="18"/>
              </w:rPr>
            </w:pPr>
          </w:p>
        </w:tc>
        <w:tc>
          <w:tcPr>
            <w:tcW w:w="936" w:type="dxa"/>
            <w:tcBorders>
              <w:top w:val="single" w:sz="4" w:space="0" w:color="auto"/>
              <w:bottom w:val="single" w:sz="4" w:space="0" w:color="989A9C" w:themeColor="accent5"/>
            </w:tcBorders>
            <w:noWrap/>
            <w:tcMar>
              <w:right w:w="57" w:type="dxa"/>
            </w:tcMar>
          </w:tcPr>
          <w:p w14:paraId="44AEE76A" w14:textId="77777777" w:rsidR="00CA6F3D" w:rsidRPr="00942DA0" w:rsidRDefault="00CA6F3D" w:rsidP="00EE6209">
            <w:pPr>
              <w:pStyle w:val="ARfintablebodyright8pt"/>
              <w:rPr>
                <w:szCs w:val="18"/>
              </w:rPr>
            </w:pPr>
          </w:p>
        </w:tc>
        <w:tc>
          <w:tcPr>
            <w:tcW w:w="935" w:type="dxa"/>
            <w:tcBorders>
              <w:top w:val="single" w:sz="4" w:space="0" w:color="auto"/>
              <w:bottom w:val="single" w:sz="4" w:space="0" w:color="989A9C" w:themeColor="accent5"/>
            </w:tcBorders>
            <w:noWrap/>
            <w:tcMar>
              <w:right w:w="57" w:type="dxa"/>
            </w:tcMar>
          </w:tcPr>
          <w:p w14:paraId="04F09D03" w14:textId="77777777" w:rsidR="00CA6F3D" w:rsidRPr="00942DA0" w:rsidRDefault="00CA6F3D" w:rsidP="00EE6209">
            <w:pPr>
              <w:pStyle w:val="ARfintablebodyright8pt"/>
              <w:rPr>
                <w:szCs w:val="18"/>
              </w:rPr>
            </w:pPr>
          </w:p>
        </w:tc>
        <w:tc>
          <w:tcPr>
            <w:tcW w:w="935" w:type="dxa"/>
            <w:tcBorders>
              <w:top w:val="single" w:sz="4" w:space="0" w:color="auto"/>
              <w:bottom w:val="single" w:sz="4" w:space="0" w:color="989A9C" w:themeColor="accent5"/>
            </w:tcBorders>
            <w:noWrap/>
            <w:tcMar>
              <w:right w:w="57" w:type="dxa"/>
            </w:tcMar>
          </w:tcPr>
          <w:p w14:paraId="1DC424DA" w14:textId="77777777" w:rsidR="00CA6F3D" w:rsidRPr="00942DA0" w:rsidRDefault="00CA6F3D" w:rsidP="00EE6209">
            <w:pPr>
              <w:pStyle w:val="ARfintablebodyright8pt"/>
              <w:rPr>
                <w:szCs w:val="18"/>
              </w:rPr>
            </w:pPr>
          </w:p>
        </w:tc>
        <w:tc>
          <w:tcPr>
            <w:tcW w:w="936" w:type="dxa"/>
            <w:tcBorders>
              <w:top w:val="single" w:sz="4" w:space="0" w:color="auto"/>
              <w:bottom w:val="single" w:sz="4" w:space="0" w:color="989A9C" w:themeColor="accent5"/>
            </w:tcBorders>
            <w:noWrap/>
            <w:tcMar>
              <w:right w:w="57" w:type="dxa"/>
            </w:tcMar>
          </w:tcPr>
          <w:p w14:paraId="08C691D8" w14:textId="77777777" w:rsidR="00CA6F3D" w:rsidRPr="00942DA0" w:rsidRDefault="00CA6F3D" w:rsidP="00EE6209">
            <w:pPr>
              <w:pStyle w:val="ARfintablebodyright8pt"/>
              <w:rPr>
                <w:szCs w:val="18"/>
              </w:rPr>
            </w:pPr>
          </w:p>
        </w:tc>
        <w:tc>
          <w:tcPr>
            <w:tcW w:w="935" w:type="dxa"/>
            <w:tcBorders>
              <w:top w:val="single" w:sz="4" w:space="0" w:color="auto"/>
              <w:bottom w:val="single" w:sz="4" w:space="0" w:color="989A9C" w:themeColor="accent5"/>
            </w:tcBorders>
            <w:noWrap/>
            <w:tcMar>
              <w:right w:w="57" w:type="dxa"/>
            </w:tcMar>
          </w:tcPr>
          <w:p w14:paraId="44D5CC5B" w14:textId="77777777" w:rsidR="00CA6F3D" w:rsidRPr="00942DA0" w:rsidRDefault="00CA6F3D" w:rsidP="00EE6209">
            <w:pPr>
              <w:pStyle w:val="ARfintablebodyright8pt"/>
              <w:rPr>
                <w:szCs w:val="18"/>
              </w:rPr>
            </w:pPr>
          </w:p>
        </w:tc>
        <w:tc>
          <w:tcPr>
            <w:tcW w:w="935" w:type="dxa"/>
            <w:tcBorders>
              <w:top w:val="single" w:sz="4" w:space="0" w:color="auto"/>
              <w:bottom w:val="single" w:sz="4" w:space="0" w:color="989A9C" w:themeColor="accent5"/>
            </w:tcBorders>
            <w:noWrap/>
            <w:tcMar>
              <w:right w:w="57" w:type="dxa"/>
            </w:tcMar>
          </w:tcPr>
          <w:p w14:paraId="590DA46F" w14:textId="77777777" w:rsidR="00CA6F3D" w:rsidRPr="00942DA0" w:rsidRDefault="00CA6F3D" w:rsidP="00EE6209">
            <w:pPr>
              <w:pStyle w:val="ARfintablebodyright8pt"/>
              <w:rPr>
                <w:szCs w:val="18"/>
              </w:rPr>
            </w:pPr>
          </w:p>
        </w:tc>
        <w:tc>
          <w:tcPr>
            <w:tcW w:w="936" w:type="dxa"/>
            <w:tcBorders>
              <w:top w:val="single" w:sz="4" w:space="0" w:color="auto"/>
              <w:bottom w:val="single" w:sz="4" w:space="0" w:color="989A9C" w:themeColor="accent5"/>
            </w:tcBorders>
            <w:noWrap/>
            <w:tcMar>
              <w:right w:w="57" w:type="dxa"/>
            </w:tcMar>
          </w:tcPr>
          <w:p w14:paraId="7B6A2D4F" w14:textId="77777777" w:rsidR="00CA6F3D" w:rsidRPr="00942DA0" w:rsidRDefault="00CA6F3D" w:rsidP="00EE6209">
            <w:pPr>
              <w:pStyle w:val="ARfintablebodyright8pt"/>
              <w:rPr>
                <w:szCs w:val="18"/>
              </w:rPr>
            </w:pPr>
          </w:p>
        </w:tc>
        <w:tc>
          <w:tcPr>
            <w:tcW w:w="935" w:type="dxa"/>
            <w:tcBorders>
              <w:top w:val="single" w:sz="4" w:space="0" w:color="auto"/>
              <w:bottom w:val="single" w:sz="4" w:space="0" w:color="989A9C" w:themeColor="accent5"/>
            </w:tcBorders>
            <w:noWrap/>
            <w:tcMar>
              <w:right w:w="57" w:type="dxa"/>
            </w:tcMar>
          </w:tcPr>
          <w:p w14:paraId="33591A9F" w14:textId="77777777" w:rsidR="00CA6F3D" w:rsidRPr="00942DA0" w:rsidRDefault="00CA6F3D" w:rsidP="00EE6209">
            <w:pPr>
              <w:pStyle w:val="ARfintablebodyright8pt"/>
              <w:rPr>
                <w:szCs w:val="18"/>
              </w:rPr>
            </w:pPr>
          </w:p>
        </w:tc>
        <w:tc>
          <w:tcPr>
            <w:tcW w:w="935" w:type="dxa"/>
            <w:tcBorders>
              <w:top w:val="single" w:sz="4" w:space="0" w:color="auto"/>
              <w:bottom w:val="single" w:sz="4" w:space="0" w:color="989A9C" w:themeColor="accent5"/>
            </w:tcBorders>
            <w:noWrap/>
            <w:tcMar>
              <w:right w:w="57" w:type="dxa"/>
            </w:tcMar>
          </w:tcPr>
          <w:p w14:paraId="7C5F2764" w14:textId="77777777" w:rsidR="00CA6F3D" w:rsidRPr="00942DA0" w:rsidRDefault="00CA6F3D" w:rsidP="00EE6209">
            <w:pPr>
              <w:pStyle w:val="ARfintablebodyright8pt"/>
              <w:rPr>
                <w:szCs w:val="18"/>
              </w:rPr>
            </w:pPr>
          </w:p>
        </w:tc>
        <w:tc>
          <w:tcPr>
            <w:tcW w:w="936" w:type="dxa"/>
            <w:tcBorders>
              <w:top w:val="single" w:sz="4" w:space="0" w:color="auto"/>
              <w:bottom w:val="single" w:sz="4" w:space="0" w:color="989A9C" w:themeColor="accent5"/>
            </w:tcBorders>
            <w:noWrap/>
            <w:tcMar>
              <w:right w:w="57" w:type="dxa"/>
            </w:tcMar>
          </w:tcPr>
          <w:p w14:paraId="69771B2A" w14:textId="77777777" w:rsidR="00CA6F3D" w:rsidRPr="00942DA0" w:rsidRDefault="00CA6F3D" w:rsidP="00EE6209">
            <w:pPr>
              <w:pStyle w:val="ARfintablebodyright8pt"/>
              <w:rPr>
                <w:szCs w:val="18"/>
              </w:rPr>
            </w:pPr>
          </w:p>
        </w:tc>
      </w:tr>
      <w:tr w:rsidR="00CA6F3D" w:rsidRPr="00942DA0" w14:paraId="054DD82B" w14:textId="77777777" w:rsidTr="00590C5B">
        <w:trPr>
          <w:trHeight w:val="170"/>
        </w:trPr>
        <w:tc>
          <w:tcPr>
            <w:tcW w:w="2694" w:type="dxa"/>
            <w:tcBorders>
              <w:top w:val="single" w:sz="4" w:space="0" w:color="989A9C" w:themeColor="accent5"/>
            </w:tcBorders>
          </w:tcPr>
          <w:p w14:paraId="2FAD7E70" w14:textId="77777777" w:rsidR="00CA6F3D" w:rsidRPr="00677787" w:rsidRDefault="00CA6F3D" w:rsidP="00EE6209">
            <w:pPr>
              <w:pStyle w:val="ARfintablebody8pt"/>
              <w:rPr>
                <w:szCs w:val="18"/>
                <w:highlight w:val="yellow"/>
              </w:rPr>
            </w:pPr>
            <w:r w:rsidRPr="008537A1">
              <w:t>Employee benefits</w:t>
            </w:r>
          </w:p>
        </w:tc>
        <w:tc>
          <w:tcPr>
            <w:tcW w:w="935" w:type="dxa"/>
            <w:tcBorders>
              <w:top w:val="single" w:sz="4" w:space="0" w:color="989A9C" w:themeColor="accent5"/>
            </w:tcBorders>
            <w:noWrap/>
            <w:tcMar>
              <w:right w:w="57" w:type="dxa"/>
            </w:tcMar>
          </w:tcPr>
          <w:p w14:paraId="2DD86395" w14:textId="77777777" w:rsidR="00CA6F3D" w:rsidRPr="00942DA0" w:rsidRDefault="00CA6F3D" w:rsidP="00EE6209">
            <w:pPr>
              <w:pStyle w:val="ARfintablebodyright8pt"/>
              <w:rPr>
                <w:szCs w:val="18"/>
              </w:rPr>
            </w:pPr>
            <w:r w:rsidRPr="008537A1">
              <w:t>247.7</w:t>
            </w:r>
          </w:p>
        </w:tc>
        <w:tc>
          <w:tcPr>
            <w:tcW w:w="935" w:type="dxa"/>
            <w:tcBorders>
              <w:top w:val="single" w:sz="4" w:space="0" w:color="989A9C" w:themeColor="accent5"/>
            </w:tcBorders>
            <w:noWrap/>
            <w:tcMar>
              <w:right w:w="57" w:type="dxa"/>
            </w:tcMar>
          </w:tcPr>
          <w:p w14:paraId="61711D40" w14:textId="77777777" w:rsidR="00CA6F3D" w:rsidRPr="00942DA0" w:rsidRDefault="00CA6F3D" w:rsidP="00EE6209">
            <w:pPr>
              <w:pStyle w:val="ARfintablebodyright8pt"/>
              <w:rPr>
                <w:szCs w:val="18"/>
              </w:rPr>
            </w:pPr>
            <w:r w:rsidRPr="008537A1">
              <w:t>5.0</w:t>
            </w:r>
          </w:p>
        </w:tc>
        <w:tc>
          <w:tcPr>
            <w:tcW w:w="935" w:type="dxa"/>
            <w:tcBorders>
              <w:top w:val="single" w:sz="4" w:space="0" w:color="989A9C" w:themeColor="accent5"/>
            </w:tcBorders>
            <w:noWrap/>
            <w:tcMar>
              <w:right w:w="57" w:type="dxa"/>
            </w:tcMar>
          </w:tcPr>
          <w:p w14:paraId="4B7BFD16" w14:textId="77777777" w:rsidR="00CA6F3D" w:rsidRPr="00942DA0" w:rsidRDefault="00CA6F3D" w:rsidP="00EE6209">
            <w:pPr>
              <w:pStyle w:val="ARfintablebodyright8pt"/>
              <w:rPr>
                <w:szCs w:val="18"/>
              </w:rPr>
            </w:pPr>
            <w:r w:rsidRPr="008537A1">
              <w:t>2.3</w:t>
            </w:r>
          </w:p>
        </w:tc>
        <w:tc>
          <w:tcPr>
            <w:tcW w:w="936" w:type="dxa"/>
            <w:tcBorders>
              <w:top w:val="single" w:sz="4" w:space="0" w:color="989A9C" w:themeColor="accent5"/>
            </w:tcBorders>
            <w:noWrap/>
            <w:tcMar>
              <w:right w:w="57" w:type="dxa"/>
            </w:tcMar>
          </w:tcPr>
          <w:p w14:paraId="6EA910DA" w14:textId="77777777" w:rsidR="00CA6F3D" w:rsidRPr="00942DA0" w:rsidRDefault="00CA6F3D" w:rsidP="00EE6209">
            <w:pPr>
              <w:pStyle w:val="ARfintablebodyright8pt"/>
              <w:rPr>
                <w:szCs w:val="18"/>
              </w:rPr>
            </w:pPr>
            <w:r w:rsidRPr="008537A1">
              <w:t>6.8</w:t>
            </w:r>
          </w:p>
        </w:tc>
        <w:tc>
          <w:tcPr>
            <w:tcW w:w="935" w:type="dxa"/>
            <w:tcBorders>
              <w:top w:val="single" w:sz="4" w:space="0" w:color="989A9C" w:themeColor="accent5"/>
            </w:tcBorders>
            <w:noWrap/>
            <w:tcMar>
              <w:right w:w="57" w:type="dxa"/>
            </w:tcMar>
          </w:tcPr>
          <w:p w14:paraId="66F86F8F" w14:textId="77777777" w:rsidR="00CA6F3D" w:rsidRPr="00942DA0" w:rsidRDefault="00CA6F3D" w:rsidP="00EE6209">
            <w:pPr>
              <w:pStyle w:val="ARfintablebodyright8pt"/>
              <w:rPr>
                <w:szCs w:val="18"/>
              </w:rPr>
            </w:pPr>
            <w:r w:rsidRPr="008537A1">
              <w:t>10.9</w:t>
            </w:r>
          </w:p>
        </w:tc>
        <w:tc>
          <w:tcPr>
            <w:tcW w:w="935" w:type="dxa"/>
            <w:tcBorders>
              <w:top w:val="single" w:sz="4" w:space="0" w:color="989A9C" w:themeColor="accent5"/>
            </w:tcBorders>
            <w:noWrap/>
            <w:tcMar>
              <w:right w:w="57" w:type="dxa"/>
            </w:tcMar>
          </w:tcPr>
          <w:p w14:paraId="63DC9E3C" w14:textId="77777777" w:rsidR="00CA6F3D" w:rsidRPr="00942DA0" w:rsidRDefault="00CA6F3D" w:rsidP="00EE6209">
            <w:pPr>
              <w:pStyle w:val="ARfintablebodyright8pt"/>
              <w:rPr>
                <w:szCs w:val="18"/>
              </w:rPr>
            </w:pPr>
            <w:r w:rsidRPr="008537A1">
              <w:t>0.7</w:t>
            </w:r>
          </w:p>
        </w:tc>
        <w:tc>
          <w:tcPr>
            <w:tcW w:w="936" w:type="dxa"/>
            <w:tcBorders>
              <w:top w:val="single" w:sz="4" w:space="0" w:color="989A9C" w:themeColor="accent5"/>
            </w:tcBorders>
            <w:noWrap/>
            <w:tcMar>
              <w:right w:w="57" w:type="dxa"/>
            </w:tcMar>
          </w:tcPr>
          <w:p w14:paraId="21AF431C" w14:textId="77777777" w:rsidR="00CA6F3D" w:rsidRPr="00942DA0" w:rsidRDefault="00CA6F3D" w:rsidP="00EE6209">
            <w:pPr>
              <w:pStyle w:val="ARfintablebodyright8pt"/>
              <w:rPr>
                <w:szCs w:val="18"/>
              </w:rPr>
            </w:pPr>
            <w:r w:rsidRPr="008537A1">
              <w:t>4.8</w:t>
            </w:r>
          </w:p>
        </w:tc>
        <w:tc>
          <w:tcPr>
            <w:tcW w:w="935" w:type="dxa"/>
            <w:tcBorders>
              <w:top w:val="single" w:sz="4" w:space="0" w:color="989A9C" w:themeColor="accent5"/>
            </w:tcBorders>
            <w:noWrap/>
            <w:tcMar>
              <w:right w:w="57" w:type="dxa"/>
            </w:tcMar>
          </w:tcPr>
          <w:p w14:paraId="5BAE3E72" w14:textId="77777777" w:rsidR="00CA6F3D" w:rsidRPr="00942DA0" w:rsidRDefault="00CA6F3D" w:rsidP="00EE6209">
            <w:pPr>
              <w:pStyle w:val="ARfintablebodyright8pt"/>
              <w:rPr>
                <w:szCs w:val="18"/>
              </w:rPr>
            </w:pPr>
            <w:r w:rsidRPr="008537A1">
              <w:t>1.1</w:t>
            </w:r>
          </w:p>
        </w:tc>
        <w:tc>
          <w:tcPr>
            <w:tcW w:w="935" w:type="dxa"/>
            <w:tcBorders>
              <w:top w:val="single" w:sz="4" w:space="0" w:color="989A9C" w:themeColor="accent5"/>
            </w:tcBorders>
            <w:noWrap/>
            <w:tcMar>
              <w:right w:w="57" w:type="dxa"/>
            </w:tcMar>
          </w:tcPr>
          <w:p w14:paraId="469E7ADF" w14:textId="77777777" w:rsidR="00CA6F3D" w:rsidRPr="00942DA0" w:rsidRDefault="00CA6F3D" w:rsidP="00EE6209">
            <w:pPr>
              <w:pStyle w:val="ARfintablebodyright8pt"/>
              <w:rPr>
                <w:szCs w:val="18"/>
              </w:rPr>
            </w:pPr>
            <w:r w:rsidRPr="008537A1">
              <w:t>5.9</w:t>
            </w:r>
          </w:p>
        </w:tc>
        <w:tc>
          <w:tcPr>
            <w:tcW w:w="936" w:type="dxa"/>
            <w:tcBorders>
              <w:top w:val="single" w:sz="4" w:space="0" w:color="989A9C" w:themeColor="accent5"/>
            </w:tcBorders>
            <w:noWrap/>
            <w:tcMar>
              <w:right w:w="57" w:type="dxa"/>
            </w:tcMar>
          </w:tcPr>
          <w:p w14:paraId="48DCA696" w14:textId="77777777" w:rsidR="00CA6F3D" w:rsidRPr="00942DA0" w:rsidRDefault="00CA6F3D" w:rsidP="00EE6209">
            <w:pPr>
              <w:pStyle w:val="ARfintablebodyright8pt"/>
              <w:rPr>
                <w:szCs w:val="18"/>
              </w:rPr>
            </w:pPr>
            <w:r w:rsidRPr="008537A1">
              <w:t>1.0</w:t>
            </w:r>
          </w:p>
        </w:tc>
        <w:tc>
          <w:tcPr>
            <w:tcW w:w="935" w:type="dxa"/>
            <w:tcBorders>
              <w:top w:val="single" w:sz="4" w:space="0" w:color="989A9C" w:themeColor="accent5"/>
            </w:tcBorders>
            <w:noWrap/>
            <w:tcMar>
              <w:right w:w="57" w:type="dxa"/>
            </w:tcMar>
          </w:tcPr>
          <w:p w14:paraId="53EF9FB5" w14:textId="77777777" w:rsidR="00CA6F3D" w:rsidRPr="00942DA0" w:rsidRDefault="00CA6F3D" w:rsidP="00EE6209">
            <w:pPr>
              <w:pStyle w:val="ARfintablebodyright8pt"/>
              <w:rPr>
                <w:szCs w:val="18"/>
              </w:rPr>
            </w:pPr>
            <w:r w:rsidRPr="008537A1">
              <w:t>7.1</w:t>
            </w:r>
          </w:p>
        </w:tc>
        <w:tc>
          <w:tcPr>
            <w:tcW w:w="935" w:type="dxa"/>
            <w:tcBorders>
              <w:top w:val="single" w:sz="4" w:space="0" w:color="989A9C" w:themeColor="accent5"/>
            </w:tcBorders>
            <w:noWrap/>
            <w:tcMar>
              <w:right w:w="57" w:type="dxa"/>
            </w:tcMar>
          </w:tcPr>
          <w:p w14:paraId="2ACECD14" w14:textId="77777777" w:rsidR="00CA6F3D" w:rsidRPr="00942DA0" w:rsidRDefault="00CA6F3D" w:rsidP="00EE6209">
            <w:pPr>
              <w:pStyle w:val="ARfintablebodyright8pt"/>
              <w:rPr>
                <w:szCs w:val="18"/>
              </w:rPr>
            </w:pPr>
            <w:r w:rsidRPr="008537A1">
              <w:t>6.4</w:t>
            </w:r>
          </w:p>
        </w:tc>
        <w:tc>
          <w:tcPr>
            <w:tcW w:w="936" w:type="dxa"/>
            <w:tcBorders>
              <w:top w:val="single" w:sz="4" w:space="0" w:color="989A9C" w:themeColor="accent5"/>
            </w:tcBorders>
            <w:noWrap/>
            <w:tcMar>
              <w:right w:w="57" w:type="dxa"/>
            </w:tcMar>
          </w:tcPr>
          <w:p w14:paraId="5A9E4870" w14:textId="77777777" w:rsidR="00CA6F3D" w:rsidRPr="00942DA0" w:rsidRDefault="00CA6F3D" w:rsidP="00EE6209">
            <w:pPr>
              <w:pStyle w:val="ARfintablebodyright8pt"/>
              <w:rPr>
                <w:szCs w:val="18"/>
              </w:rPr>
            </w:pPr>
            <w:r w:rsidRPr="008537A1">
              <w:t>83.6</w:t>
            </w:r>
          </w:p>
        </w:tc>
      </w:tr>
      <w:tr w:rsidR="00CA6F3D" w:rsidRPr="00942DA0" w14:paraId="0C19C089" w14:textId="77777777" w:rsidTr="007A3586">
        <w:trPr>
          <w:trHeight w:val="170"/>
        </w:trPr>
        <w:tc>
          <w:tcPr>
            <w:tcW w:w="2694" w:type="dxa"/>
          </w:tcPr>
          <w:p w14:paraId="166A972E" w14:textId="77777777" w:rsidR="00CA6F3D" w:rsidRPr="00677787" w:rsidRDefault="00CA6F3D" w:rsidP="00482D46">
            <w:pPr>
              <w:pStyle w:val="ARfintablebody8pt"/>
              <w:rPr>
                <w:szCs w:val="18"/>
                <w:highlight w:val="yellow"/>
              </w:rPr>
            </w:pPr>
            <w:r w:rsidRPr="008537A1">
              <w:t>Depreciation and amortisation</w:t>
            </w:r>
          </w:p>
        </w:tc>
        <w:tc>
          <w:tcPr>
            <w:tcW w:w="935" w:type="dxa"/>
            <w:noWrap/>
            <w:tcMar>
              <w:right w:w="57" w:type="dxa"/>
            </w:tcMar>
          </w:tcPr>
          <w:p w14:paraId="123683F9" w14:textId="77777777" w:rsidR="00CA6F3D" w:rsidRPr="00942DA0" w:rsidRDefault="00CA6F3D" w:rsidP="00482D46">
            <w:pPr>
              <w:pStyle w:val="ARfintablebodyright8pt"/>
              <w:rPr>
                <w:szCs w:val="18"/>
              </w:rPr>
            </w:pPr>
            <w:r w:rsidRPr="008537A1">
              <w:t>14.5</w:t>
            </w:r>
          </w:p>
        </w:tc>
        <w:tc>
          <w:tcPr>
            <w:tcW w:w="935" w:type="dxa"/>
            <w:noWrap/>
            <w:tcMar>
              <w:right w:w="57" w:type="dxa"/>
            </w:tcMar>
          </w:tcPr>
          <w:p w14:paraId="5071AD24" w14:textId="77777777" w:rsidR="00CA6F3D" w:rsidRPr="00942DA0" w:rsidRDefault="00CA6F3D" w:rsidP="00482D46">
            <w:pPr>
              <w:pStyle w:val="ARfintablebodyright8pt"/>
              <w:rPr>
                <w:szCs w:val="18"/>
              </w:rPr>
            </w:pPr>
            <w:r>
              <w:t>–</w:t>
            </w:r>
          </w:p>
        </w:tc>
        <w:tc>
          <w:tcPr>
            <w:tcW w:w="935" w:type="dxa"/>
            <w:noWrap/>
            <w:tcMar>
              <w:right w:w="57" w:type="dxa"/>
            </w:tcMar>
          </w:tcPr>
          <w:p w14:paraId="340C1512" w14:textId="77777777" w:rsidR="00CA6F3D" w:rsidRPr="00942DA0" w:rsidRDefault="00CA6F3D" w:rsidP="00482D46">
            <w:pPr>
              <w:pStyle w:val="ARfintablebodyright8pt"/>
              <w:rPr>
                <w:szCs w:val="18"/>
              </w:rPr>
            </w:pPr>
            <w:r>
              <w:t>–</w:t>
            </w:r>
          </w:p>
        </w:tc>
        <w:tc>
          <w:tcPr>
            <w:tcW w:w="936" w:type="dxa"/>
            <w:noWrap/>
            <w:tcMar>
              <w:right w:w="57" w:type="dxa"/>
            </w:tcMar>
          </w:tcPr>
          <w:p w14:paraId="4E9128F5" w14:textId="77777777" w:rsidR="00CA6F3D" w:rsidRPr="00942DA0" w:rsidRDefault="00CA6F3D" w:rsidP="00482D46">
            <w:pPr>
              <w:pStyle w:val="ARfintablebodyright8pt"/>
              <w:rPr>
                <w:szCs w:val="18"/>
              </w:rPr>
            </w:pPr>
            <w:r>
              <w:t>–</w:t>
            </w:r>
          </w:p>
        </w:tc>
        <w:tc>
          <w:tcPr>
            <w:tcW w:w="935" w:type="dxa"/>
            <w:noWrap/>
            <w:tcMar>
              <w:right w:w="57" w:type="dxa"/>
            </w:tcMar>
          </w:tcPr>
          <w:p w14:paraId="31DD1B8B" w14:textId="77777777" w:rsidR="00CA6F3D" w:rsidRPr="00942DA0" w:rsidRDefault="00CA6F3D" w:rsidP="00482D46">
            <w:pPr>
              <w:pStyle w:val="ARfintablebodyright8pt"/>
              <w:rPr>
                <w:szCs w:val="18"/>
              </w:rPr>
            </w:pPr>
            <w:r w:rsidRPr="008537A1">
              <w:t>3.3</w:t>
            </w:r>
          </w:p>
        </w:tc>
        <w:tc>
          <w:tcPr>
            <w:tcW w:w="935" w:type="dxa"/>
            <w:noWrap/>
            <w:tcMar>
              <w:right w:w="57" w:type="dxa"/>
            </w:tcMar>
          </w:tcPr>
          <w:p w14:paraId="0A76637D" w14:textId="77777777" w:rsidR="00CA6F3D" w:rsidRPr="00942DA0" w:rsidRDefault="00CA6F3D" w:rsidP="00482D46">
            <w:pPr>
              <w:pStyle w:val="ARfintablebodyright8pt"/>
              <w:rPr>
                <w:szCs w:val="18"/>
              </w:rPr>
            </w:pPr>
            <w:r>
              <w:t>–</w:t>
            </w:r>
          </w:p>
        </w:tc>
        <w:tc>
          <w:tcPr>
            <w:tcW w:w="936" w:type="dxa"/>
            <w:noWrap/>
            <w:tcMar>
              <w:right w:w="57" w:type="dxa"/>
            </w:tcMar>
          </w:tcPr>
          <w:p w14:paraId="7AD36A87" w14:textId="77777777" w:rsidR="00CA6F3D" w:rsidRPr="00942DA0" w:rsidRDefault="00CA6F3D" w:rsidP="00482D46">
            <w:pPr>
              <w:pStyle w:val="ARfintablebodyright8pt"/>
              <w:rPr>
                <w:szCs w:val="18"/>
              </w:rPr>
            </w:pPr>
            <w:r w:rsidRPr="008537A1">
              <w:t>0.2</w:t>
            </w:r>
          </w:p>
        </w:tc>
        <w:tc>
          <w:tcPr>
            <w:tcW w:w="935" w:type="dxa"/>
            <w:noWrap/>
            <w:tcMar>
              <w:right w:w="57" w:type="dxa"/>
            </w:tcMar>
          </w:tcPr>
          <w:p w14:paraId="1BAABF1F" w14:textId="77777777" w:rsidR="00CA6F3D" w:rsidRPr="00942DA0" w:rsidRDefault="00CA6F3D" w:rsidP="00482D46">
            <w:pPr>
              <w:pStyle w:val="ARfintablebodyright8pt"/>
              <w:rPr>
                <w:szCs w:val="18"/>
              </w:rPr>
            </w:pPr>
            <w:r w:rsidRPr="008537A1">
              <w:t>0.1</w:t>
            </w:r>
          </w:p>
        </w:tc>
        <w:tc>
          <w:tcPr>
            <w:tcW w:w="935" w:type="dxa"/>
            <w:noWrap/>
            <w:tcMar>
              <w:right w:w="57" w:type="dxa"/>
            </w:tcMar>
          </w:tcPr>
          <w:p w14:paraId="0072C854" w14:textId="77777777" w:rsidR="00CA6F3D" w:rsidRPr="00942DA0" w:rsidRDefault="00CA6F3D" w:rsidP="00482D46">
            <w:pPr>
              <w:pStyle w:val="ARfintablebodyright8pt"/>
              <w:rPr>
                <w:szCs w:val="18"/>
              </w:rPr>
            </w:pPr>
            <w:r w:rsidRPr="008537A1">
              <w:t>0.1</w:t>
            </w:r>
          </w:p>
        </w:tc>
        <w:tc>
          <w:tcPr>
            <w:tcW w:w="936" w:type="dxa"/>
            <w:noWrap/>
            <w:tcMar>
              <w:right w:w="57" w:type="dxa"/>
            </w:tcMar>
          </w:tcPr>
          <w:p w14:paraId="4E7BFD9B" w14:textId="77777777" w:rsidR="00CA6F3D" w:rsidRPr="00942DA0" w:rsidRDefault="00CA6F3D" w:rsidP="00482D46">
            <w:pPr>
              <w:pStyle w:val="ARfintablebodyright8pt"/>
              <w:rPr>
                <w:szCs w:val="18"/>
              </w:rPr>
            </w:pPr>
            <w:r>
              <w:t>–</w:t>
            </w:r>
          </w:p>
        </w:tc>
        <w:tc>
          <w:tcPr>
            <w:tcW w:w="935" w:type="dxa"/>
            <w:noWrap/>
            <w:tcMar>
              <w:right w:w="57" w:type="dxa"/>
            </w:tcMar>
          </w:tcPr>
          <w:p w14:paraId="05BCFAE8" w14:textId="77777777" w:rsidR="00CA6F3D" w:rsidRPr="00942DA0" w:rsidRDefault="00CA6F3D" w:rsidP="00482D46">
            <w:pPr>
              <w:pStyle w:val="ARfintablebodyright8pt"/>
              <w:rPr>
                <w:szCs w:val="18"/>
              </w:rPr>
            </w:pPr>
            <w:r w:rsidRPr="008537A1">
              <w:t>0.1</w:t>
            </w:r>
          </w:p>
        </w:tc>
        <w:tc>
          <w:tcPr>
            <w:tcW w:w="935" w:type="dxa"/>
            <w:noWrap/>
            <w:tcMar>
              <w:right w:w="57" w:type="dxa"/>
            </w:tcMar>
          </w:tcPr>
          <w:p w14:paraId="3DF23BD2" w14:textId="77777777" w:rsidR="00CA6F3D" w:rsidRPr="00942DA0" w:rsidRDefault="00CA6F3D" w:rsidP="00482D46">
            <w:pPr>
              <w:pStyle w:val="ARfintablebodyright8pt"/>
              <w:rPr>
                <w:szCs w:val="18"/>
              </w:rPr>
            </w:pPr>
            <w:r w:rsidRPr="008537A1">
              <w:t>0.6</w:t>
            </w:r>
          </w:p>
        </w:tc>
        <w:tc>
          <w:tcPr>
            <w:tcW w:w="936" w:type="dxa"/>
            <w:noWrap/>
            <w:tcMar>
              <w:right w:w="57" w:type="dxa"/>
            </w:tcMar>
          </w:tcPr>
          <w:p w14:paraId="10EDC135" w14:textId="77777777" w:rsidR="00CA6F3D" w:rsidRPr="00763FDA" w:rsidRDefault="00CA6F3D" w:rsidP="00482D46">
            <w:pPr>
              <w:pStyle w:val="ARfintablebodyright8pt"/>
              <w:rPr>
                <w:szCs w:val="18"/>
                <w:highlight w:val="green"/>
              </w:rPr>
            </w:pPr>
            <w:r w:rsidRPr="008537A1">
              <w:t>15.2</w:t>
            </w:r>
          </w:p>
        </w:tc>
      </w:tr>
      <w:tr w:rsidR="00CA6F3D" w:rsidRPr="00942DA0" w14:paraId="78AB827A" w14:textId="77777777" w:rsidTr="007A3586">
        <w:trPr>
          <w:trHeight w:val="170"/>
        </w:trPr>
        <w:tc>
          <w:tcPr>
            <w:tcW w:w="2694" w:type="dxa"/>
          </w:tcPr>
          <w:p w14:paraId="52FBF6AC" w14:textId="77777777" w:rsidR="00CA6F3D" w:rsidRPr="00677787" w:rsidRDefault="00CA6F3D" w:rsidP="00EE6209">
            <w:pPr>
              <w:pStyle w:val="ARfintablebody8pt"/>
              <w:rPr>
                <w:szCs w:val="18"/>
                <w:highlight w:val="yellow"/>
              </w:rPr>
            </w:pPr>
            <w:r w:rsidRPr="008537A1">
              <w:t>Interest expense</w:t>
            </w:r>
          </w:p>
        </w:tc>
        <w:tc>
          <w:tcPr>
            <w:tcW w:w="935" w:type="dxa"/>
            <w:noWrap/>
            <w:tcMar>
              <w:right w:w="57" w:type="dxa"/>
            </w:tcMar>
          </w:tcPr>
          <w:p w14:paraId="27331973" w14:textId="77777777" w:rsidR="00CA6F3D" w:rsidRPr="00942DA0" w:rsidRDefault="00CA6F3D" w:rsidP="00482D46">
            <w:pPr>
              <w:pStyle w:val="ARfintablebodyright8pt"/>
              <w:rPr>
                <w:szCs w:val="18"/>
              </w:rPr>
            </w:pPr>
            <w:r w:rsidRPr="008537A1">
              <w:t>75.1</w:t>
            </w:r>
          </w:p>
        </w:tc>
        <w:tc>
          <w:tcPr>
            <w:tcW w:w="935" w:type="dxa"/>
            <w:noWrap/>
            <w:tcMar>
              <w:right w:w="57" w:type="dxa"/>
            </w:tcMar>
          </w:tcPr>
          <w:p w14:paraId="6E641901" w14:textId="77777777" w:rsidR="00CA6F3D" w:rsidRPr="00942DA0" w:rsidRDefault="00CA6F3D" w:rsidP="00482D46">
            <w:pPr>
              <w:pStyle w:val="ARfintablebodyright8pt"/>
              <w:rPr>
                <w:szCs w:val="18"/>
              </w:rPr>
            </w:pPr>
            <w:r>
              <w:t>–</w:t>
            </w:r>
          </w:p>
        </w:tc>
        <w:tc>
          <w:tcPr>
            <w:tcW w:w="935" w:type="dxa"/>
            <w:noWrap/>
            <w:tcMar>
              <w:right w:w="57" w:type="dxa"/>
            </w:tcMar>
          </w:tcPr>
          <w:p w14:paraId="11203F77" w14:textId="77777777" w:rsidR="00CA6F3D" w:rsidRPr="00942DA0" w:rsidRDefault="00CA6F3D" w:rsidP="00482D46">
            <w:pPr>
              <w:pStyle w:val="ARfintablebodyright8pt"/>
              <w:rPr>
                <w:szCs w:val="18"/>
              </w:rPr>
            </w:pPr>
            <w:r>
              <w:t>–</w:t>
            </w:r>
          </w:p>
        </w:tc>
        <w:tc>
          <w:tcPr>
            <w:tcW w:w="936" w:type="dxa"/>
            <w:noWrap/>
            <w:tcMar>
              <w:right w:w="57" w:type="dxa"/>
            </w:tcMar>
          </w:tcPr>
          <w:p w14:paraId="1D2F74B3" w14:textId="77777777" w:rsidR="00CA6F3D" w:rsidRPr="00942DA0" w:rsidRDefault="00CA6F3D" w:rsidP="00482D46">
            <w:pPr>
              <w:pStyle w:val="ARfintablebodyright8pt"/>
              <w:rPr>
                <w:szCs w:val="18"/>
              </w:rPr>
            </w:pPr>
            <w:r>
              <w:t>–</w:t>
            </w:r>
          </w:p>
        </w:tc>
        <w:tc>
          <w:tcPr>
            <w:tcW w:w="935" w:type="dxa"/>
            <w:noWrap/>
            <w:tcMar>
              <w:right w:w="57" w:type="dxa"/>
            </w:tcMar>
          </w:tcPr>
          <w:p w14:paraId="409CC0E8" w14:textId="77777777" w:rsidR="00CA6F3D" w:rsidRPr="00942DA0" w:rsidRDefault="00CA6F3D" w:rsidP="00482D46">
            <w:pPr>
              <w:pStyle w:val="ARfintablebodyright8pt"/>
              <w:rPr>
                <w:szCs w:val="18"/>
              </w:rPr>
            </w:pPr>
            <w:r>
              <w:t>–</w:t>
            </w:r>
          </w:p>
        </w:tc>
        <w:tc>
          <w:tcPr>
            <w:tcW w:w="935" w:type="dxa"/>
            <w:noWrap/>
            <w:tcMar>
              <w:right w:w="57" w:type="dxa"/>
            </w:tcMar>
          </w:tcPr>
          <w:p w14:paraId="58A161DE" w14:textId="77777777" w:rsidR="00CA6F3D" w:rsidRPr="00942DA0" w:rsidRDefault="00CA6F3D" w:rsidP="00482D46">
            <w:pPr>
              <w:pStyle w:val="ARfintablebodyright8pt"/>
              <w:rPr>
                <w:szCs w:val="18"/>
              </w:rPr>
            </w:pPr>
            <w:r>
              <w:t>–</w:t>
            </w:r>
          </w:p>
        </w:tc>
        <w:tc>
          <w:tcPr>
            <w:tcW w:w="936" w:type="dxa"/>
            <w:noWrap/>
            <w:tcMar>
              <w:right w:w="57" w:type="dxa"/>
            </w:tcMar>
          </w:tcPr>
          <w:p w14:paraId="42345678" w14:textId="77777777" w:rsidR="00CA6F3D" w:rsidRPr="00942DA0" w:rsidRDefault="00CA6F3D" w:rsidP="00482D46">
            <w:pPr>
              <w:pStyle w:val="ARfintablebodyright8pt"/>
              <w:rPr>
                <w:szCs w:val="18"/>
              </w:rPr>
            </w:pPr>
            <w:r>
              <w:t>–</w:t>
            </w:r>
          </w:p>
        </w:tc>
        <w:tc>
          <w:tcPr>
            <w:tcW w:w="935" w:type="dxa"/>
            <w:noWrap/>
            <w:tcMar>
              <w:right w:w="57" w:type="dxa"/>
            </w:tcMar>
          </w:tcPr>
          <w:p w14:paraId="6CE604BF" w14:textId="77777777" w:rsidR="00CA6F3D" w:rsidRPr="00942DA0" w:rsidRDefault="00CA6F3D" w:rsidP="00482D46">
            <w:pPr>
              <w:pStyle w:val="ARfintablebodyright8pt"/>
              <w:rPr>
                <w:szCs w:val="18"/>
              </w:rPr>
            </w:pPr>
            <w:r>
              <w:t>–</w:t>
            </w:r>
          </w:p>
        </w:tc>
        <w:tc>
          <w:tcPr>
            <w:tcW w:w="935" w:type="dxa"/>
            <w:noWrap/>
            <w:tcMar>
              <w:right w:w="57" w:type="dxa"/>
            </w:tcMar>
          </w:tcPr>
          <w:p w14:paraId="4F50F458" w14:textId="77777777" w:rsidR="00CA6F3D" w:rsidRPr="00942DA0" w:rsidRDefault="00CA6F3D" w:rsidP="00482D46">
            <w:pPr>
              <w:pStyle w:val="ARfintablebodyright8pt"/>
              <w:rPr>
                <w:szCs w:val="18"/>
              </w:rPr>
            </w:pPr>
            <w:r>
              <w:t>–</w:t>
            </w:r>
          </w:p>
        </w:tc>
        <w:tc>
          <w:tcPr>
            <w:tcW w:w="936" w:type="dxa"/>
            <w:noWrap/>
            <w:tcMar>
              <w:right w:w="57" w:type="dxa"/>
            </w:tcMar>
          </w:tcPr>
          <w:p w14:paraId="6FBAAF9A" w14:textId="77777777" w:rsidR="00CA6F3D" w:rsidRPr="00942DA0" w:rsidRDefault="00CA6F3D" w:rsidP="00482D46">
            <w:pPr>
              <w:pStyle w:val="ARfintablebodyright8pt"/>
              <w:rPr>
                <w:szCs w:val="18"/>
              </w:rPr>
            </w:pPr>
            <w:r>
              <w:t>–</w:t>
            </w:r>
          </w:p>
        </w:tc>
        <w:tc>
          <w:tcPr>
            <w:tcW w:w="935" w:type="dxa"/>
            <w:noWrap/>
            <w:tcMar>
              <w:right w:w="57" w:type="dxa"/>
            </w:tcMar>
          </w:tcPr>
          <w:p w14:paraId="67EFACC4" w14:textId="77777777" w:rsidR="00CA6F3D" w:rsidRPr="00942DA0" w:rsidRDefault="00CA6F3D" w:rsidP="00482D46">
            <w:pPr>
              <w:pStyle w:val="ARfintablebodyright8pt"/>
              <w:rPr>
                <w:szCs w:val="18"/>
              </w:rPr>
            </w:pPr>
            <w:r>
              <w:t>–</w:t>
            </w:r>
          </w:p>
        </w:tc>
        <w:tc>
          <w:tcPr>
            <w:tcW w:w="935" w:type="dxa"/>
            <w:noWrap/>
            <w:tcMar>
              <w:right w:w="57" w:type="dxa"/>
            </w:tcMar>
          </w:tcPr>
          <w:p w14:paraId="70C3C4ED" w14:textId="77777777" w:rsidR="00CA6F3D" w:rsidRPr="00942DA0" w:rsidRDefault="00CA6F3D" w:rsidP="00482D46">
            <w:pPr>
              <w:pStyle w:val="ARfintablebodyright8pt"/>
              <w:rPr>
                <w:szCs w:val="18"/>
              </w:rPr>
            </w:pPr>
            <w:r>
              <w:t>–</w:t>
            </w:r>
          </w:p>
        </w:tc>
        <w:tc>
          <w:tcPr>
            <w:tcW w:w="936" w:type="dxa"/>
            <w:noWrap/>
            <w:tcMar>
              <w:right w:w="57" w:type="dxa"/>
            </w:tcMar>
          </w:tcPr>
          <w:p w14:paraId="21669D41" w14:textId="77777777" w:rsidR="00CA6F3D" w:rsidRPr="00942DA0" w:rsidRDefault="00CA6F3D" w:rsidP="00482D46">
            <w:pPr>
              <w:pStyle w:val="ARfintablebodyright8pt"/>
              <w:rPr>
                <w:szCs w:val="18"/>
              </w:rPr>
            </w:pPr>
            <w:r w:rsidRPr="008537A1">
              <w:t>0.1</w:t>
            </w:r>
          </w:p>
        </w:tc>
      </w:tr>
      <w:tr w:rsidR="00CA6F3D" w:rsidRPr="00942DA0" w14:paraId="34BAE19B" w14:textId="77777777" w:rsidTr="007A3586">
        <w:trPr>
          <w:trHeight w:val="170"/>
        </w:trPr>
        <w:tc>
          <w:tcPr>
            <w:tcW w:w="2694" w:type="dxa"/>
          </w:tcPr>
          <w:p w14:paraId="66B9878A" w14:textId="77777777" w:rsidR="00CA6F3D" w:rsidRPr="00677787" w:rsidRDefault="00CA6F3D" w:rsidP="00EE6209">
            <w:pPr>
              <w:pStyle w:val="ARfintablebody8pt"/>
              <w:rPr>
                <w:szCs w:val="18"/>
                <w:highlight w:val="yellow"/>
              </w:rPr>
            </w:pPr>
            <w:r w:rsidRPr="008537A1">
              <w:t>Maintenance</w:t>
            </w:r>
          </w:p>
        </w:tc>
        <w:tc>
          <w:tcPr>
            <w:tcW w:w="935" w:type="dxa"/>
            <w:noWrap/>
            <w:tcMar>
              <w:right w:w="57" w:type="dxa"/>
            </w:tcMar>
          </w:tcPr>
          <w:p w14:paraId="7691B7D5" w14:textId="77777777" w:rsidR="00CA6F3D" w:rsidRPr="00942DA0" w:rsidRDefault="00CA6F3D" w:rsidP="00EE6209">
            <w:pPr>
              <w:pStyle w:val="ARfintablebodyright8pt"/>
              <w:rPr>
                <w:szCs w:val="18"/>
              </w:rPr>
            </w:pPr>
            <w:r w:rsidRPr="008537A1">
              <w:t>0.5</w:t>
            </w:r>
          </w:p>
        </w:tc>
        <w:tc>
          <w:tcPr>
            <w:tcW w:w="935" w:type="dxa"/>
            <w:noWrap/>
            <w:tcMar>
              <w:right w:w="57" w:type="dxa"/>
            </w:tcMar>
          </w:tcPr>
          <w:p w14:paraId="4F466C80" w14:textId="77777777" w:rsidR="00CA6F3D" w:rsidRPr="00942DA0" w:rsidRDefault="00CA6F3D" w:rsidP="00EE6209">
            <w:pPr>
              <w:pStyle w:val="ARfintablebodyright8pt"/>
              <w:rPr>
                <w:szCs w:val="18"/>
              </w:rPr>
            </w:pPr>
            <w:r>
              <w:t>–</w:t>
            </w:r>
          </w:p>
        </w:tc>
        <w:tc>
          <w:tcPr>
            <w:tcW w:w="935" w:type="dxa"/>
            <w:noWrap/>
            <w:tcMar>
              <w:right w:w="57" w:type="dxa"/>
            </w:tcMar>
          </w:tcPr>
          <w:p w14:paraId="5BBD49BC" w14:textId="77777777" w:rsidR="00CA6F3D" w:rsidRPr="00942DA0" w:rsidRDefault="00CA6F3D" w:rsidP="00EE6209">
            <w:pPr>
              <w:pStyle w:val="ARfintablebodyright8pt"/>
              <w:rPr>
                <w:szCs w:val="18"/>
              </w:rPr>
            </w:pPr>
            <w:r>
              <w:t>–</w:t>
            </w:r>
          </w:p>
        </w:tc>
        <w:tc>
          <w:tcPr>
            <w:tcW w:w="936" w:type="dxa"/>
            <w:noWrap/>
            <w:tcMar>
              <w:right w:w="57" w:type="dxa"/>
            </w:tcMar>
          </w:tcPr>
          <w:p w14:paraId="07C285F8" w14:textId="77777777" w:rsidR="00CA6F3D" w:rsidRPr="00942DA0" w:rsidRDefault="00CA6F3D" w:rsidP="00EE6209">
            <w:pPr>
              <w:pStyle w:val="ARfintablebodyright8pt"/>
              <w:rPr>
                <w:szCs w:val="18"/>
              </w:rPr>
            </w:pPr>
            <w:r>
              <w:t>–</w:t>
            </w:r>
          </w:p>
        </w:tc>
        <w:tc>
          <w:tcPr>
            <w:tcW w:w="935" w:type="dxa"/>
            <w:noWrap/>
            <w:tcMar>
              <w:right w:w="57" w:type="dxa"/>
            </w:tcMar>
          </w:tcPr>
          <w:p w14:paraId="4C9A384F" w14:textId="77777777" w:rsidR="00CA6F3D" w:rsidRPr="00942DA0" w:rsidRDefault="00CA6F3D" w:rsidP="00EE6209">
            <w:pPr>
              <w:pStyle w:val="ARfintablebodyright8pt"/>
              <w:rPr>
                <w:szCs w:val="18"/>
              </w:rPr>
            </w:pPr>
            <w:r w:rsidRPr="008537A1">
              <w:t>0.1</w:t>
            </w:r>
          </w:p>
        </w:tc>
        <w:tc>
          <w:tcPr>
            <w:tcW w:w="935" w:type="dxa"/>
            <w:noWrap/>
            <w:tcMar>
              <w:right w:w="57" w:type="dxa"/>
            </w:tcMar>
          </w:tcPr>
          <w:p w14:paraId="536F17E6" w14:textId="77777777" w:rsidR="00CA6F3D" w:rsidRPr="00942DA0" w:rsidRDefault="00CA6F3D" w:rsidP="00EE6209">
            <w:pPr>
              <w:pStyle w:val="ARfintablebodyright8pt"/>
              <w:rPr>
                <w:szCs w:val="18"/>
              </w:rPr>
            </w:pPr>
            <w:r>
              <w:t>–</w:t>
            </w:r>
          </w:p>
        </w:tc>
        <w:tc>
          <w:tcPr>
            <w:tcW w:w="936" w:type="dxa"/>
            <w:noWrap/>
            <w:tcMar>
              <w:right w:w="57" w:type="dxa"/>
            </w:tcMar>
          </w:tcPr>
          <w:p w14:paraId="67F4AD4A" w14:textId="77777777" w:rsidR="00CA6F3D" w:rsidRPr="00942DA0" w:rsidRDefault="00CA6F3D" w:rsidP="00EE6209">
            <w:pPr>
              <w:pStyle w:val="ARfintablebodyright8pt"/>
              <w:rPr>
                <w:szCs w:val="18"/>
              </w:rPr>
            </w:pPr>
            <w:r>
              <w:t>–</w:t>
            </w:r>
          </w:p>
        </w:tc>
        <w:tc>
          <w:tcPr>
            <w:tcW w:w="935" w:type="dxa"/>
            <w:noWrap/>
            <w:tcMar>
              <w:right w:w="57" w:type="dxa"/>
            </w:tcMar>
          </w:tcPr>
          <w:p w14:paraId="30A8EED0" w14:textId="77777777" w:rsidR="00CA6F3D" w:rsidRPr="00942DA0" w:rsidRDefault="00CA6F3D" w:rsidP="00EE6209">
            <w:pPr>
              <w:pStyle w:val="ARfintablebodyright8pt"/>
              <w:rPr>
                <w:szCs w:val="18"/>
              </w:rPr>
            </w:pPr>
            <w:r>
              <w:t>–</w:t>
            </w:r>
          </w:p>
        </w:tc>
        <w:tc>
          <w:tcPr>
            <w:tcW w:w="935" w:type="dxa"/>
            <w:noWrap/>
            <w:tcMar>
              <w:right w:w="57" w:type="dxa"/>
            </w:tcMar>
          </w:tcPr>
          <w:p w14:paraId="5BDE6FDC" w14:textId="77777777" w:rsidR="00CA6F3D" w:rsidRPr="00942DA0" w:rsidRDefault="00CA6F3D" w:rsidP="00EE6209">
            <w:pPr>
              <w:pStyle w:val="ARfintablebodyright8pt"/>
              <w:rPr>
                <w:szCs w:val="18"/>
              </w:rPr>
            </w:pPr>
            <w:r>
              <w:t>–</w:t>
            </w:r>
          </w:p>
        </w:tc>
        <w:tc>
          <w:tcPr>
            <w:tcW w:w="936" w:type="dxa"/>
            <w:noWrap/>
            <w:tcMar>
              <w:right w:w="57" w:type="dxa"/>
            </w:tcMar>
          </w:tcPr>
          <w:p w14:paraId="7F764401" w14:textId="77777777" w:rsidR="00CA6F3D" w:rsidRPr="00942DA0" w:rsidRDefault="00CA6F3D" w:rsidP="00EE6209">
            <w:pPr>
              <w:pStyle w:val="ARfintablebodyright8pt"/>
              <w:rPr>
                <w:szCs w:val="18"/>
              </w:rPr>
            </w:pPr>
            <w:r>
              <w:t>–</w:t>
            </w:r>
          </w:p>
        </w:tc>
        <w:tc>
          <w:tcPr>
            <w:tcW w:w="935" w:type="dxa"/>
            <w:noWrap/>
            <w:tcMar>
              <w:right w:w="57" w:type="dxa"/>
            </w:tcMar>
          </w:tcPr>
          <w:p w14:paraId="771BC894" w14:textId="77777777" w:rsidR="00CA6F3D" w:rsidRPr="00942DA0" w:rsidRDefault="00CA6F3D" w:rsidP="00EE6209">
            <w:pPr>
              <w:pStyle w:val="ARfintablebodyright8pt"/>
              <w:rPr>
                <w:szCs w:val="18"/>
              </w:rPr>
            </w:pPr>
            <w:r>
              <w:t>–</w:t>
            </w:r>
          </w:p>
        </w:tc>
        <w:tc>
          <w:tcPr>
            <w:tcW w:w="935" w:type="dxa"/>
            <w:noWrap/>
            <w:tcMar>
              <w:right w:w="57" w:type="dxa"/>
            </w:tcMar>
          </w:tcPr>
          <w:p w14:paraId="7FEADD75" w14:textId="77777777" w:rsidR="00CA6F3D" w:rsidRPr="00942DA0" w:rsidRDefault="00CA6F3D" w:rsidP="00EE6209">
            <w:pPr>
              <w:pStyle w:val="ARfintablebodyright8pt"/>
              <w:rPr>
                <w:szCs w:val="18"/>
              </w:rPr>
            </w:pPr>
            <w:r>
              <w:t>–</w:t>
            </w:r>
          </w:p>
        </w:tc>
        <w:tc>
          <w:tcPr>
            <w:tcW w:w="936" w:type="dxa"/>
            <w:noWrap/>
            <w:tcMar>
              <w:right w:w="57" w:type="dxa"/>
            </w:tcMar>
          </w:tcPr>
          <w:p w14:paraId="703ECFE8" w14:textId="77777777" w:rsidR="00CA6F3D" w:rsidRPr="00942DA0" w:rsidRDefault="00CA6F3D" w:rsidP="00EE6209">
            <w:pPr>
              <w:pStyle w:val="ARfintablebodyright8pt"/>
              <w:rPr>
                <w:szCs w:val="18"/>
              </w:rPr>
            </w:pPr>
            <w:r w:rsidRPr="008537A1">
              <w:t>0.1</w:t>
            </w:r>
          </w:p>
        </w:tc>
      </w:tr>
      <w:tr w:rsidR="00CA6F3D" w:rsidRPr="00942DA0" w14:paraId="4D1B6E3B" w14:textId="77777777" w:rsidTr="007A3586">
        <w:trPr>
          <w:trHeight w:val="170"/>
        </w:trPr>
        <w:tc>
          <w:tcPr>
            <w:tcW w:w="2694" w:type="dxa"/>
          </w:tcPr>
          <w:p w14:paraId="006DC790" w14:textId="77777777" w:rsidR="00CA6F3D" w:rsidRPr="00677787" w:rsidRDefault="00CA6F3D" w:rsidP="00EE6209">
            <w:pPr>
              <w:pStyle w:val="ARfintablebody8pt"/>
              <w:rPr>
                <w:szCs w:val="18"/>
                <w:highlight w:val="yellow"/>
              </w:rPr>
            </w:pPr>
            <w:r w:rsidRPr="008537A1">
              <w:t>Grants and other expense transfers</w:t>
            </w:r>
          </w:p>
        </w:tc>
        <w:tc>
          <w:tcPr>
            <w:tcW w:w="935" w:type="dxa"/>
            <w:noWrap/>
            <w:tcMar>
              <w:right w:w="57" w:type="dxa"/>
            </w:tcMar>
          </w:tcPr>
          <w:p w14:paraId="0E8D8109" w14:textId="77777777" w:rsidR="00CA6F3D" w:rsidRPr="00942DA0" w:rsidRDefault="00CA6F3D" w:rsidP="00EE6209">
            <w:pPr>
              <w:pStyle w:val="ARfintablebodyright8pt"/>
              <w:rPr>
                <w:szCs w:val="18"/>
              </w:rPr>
            </w:pPr>
            <w:r w:rsidRPr="008537A1">
              <w:t>9,699.2</w:t>
            </w:r>
          </w:p>
        </w:tc>
        <w:tc>
          <w:tcPr>
            <w:tcW w:w="935" w:type="dxa"/>
            <w:noWrap/>
            <w:tcMar>
              <w:right w:w="57" w:type="dxa"/>
            </w:tcMar>
          </w:tcPr>
          <w:p w14:paraId="659BDFB4" w14:textId="77777777" w:rsidR="00CA6F3D" w:rsidRPr="00942DA0" w:rsidRDefault="00CA6F3D" w:rsidP="00EE6209">
            <w:pPr>
              <w:pStyle w:val="ARfintablebodyright8pt"/>
              <w:rPr>
                <w:szCs w:val="18"/>
              </w:rPr>
            </w:pPr>
            <w:r w:rsidRPr="008537A1">
              <w:t>1,223.3</w:t>
            </w:r>
          </w:p>
        </w:tc>
        <w:tc>
          <w:tcPr>
            <w:tcW w:w="935" w:type="dxa"/>
            <w:noWrap/>
            <w:tcMar>
              <w:right w:w="57" w:type="dxa"/>
            </w:tcMar>
          </w:tcPr>
          <w:p w14:paraId="27E1F2E4" w14:textId="77777777" w:rsidR="00CA6F3D" w:rsidRPr="00942DA0" w:rsidRDefault="00CA6F3D" w:rsidP="00EE6209">
            <w:pPr>
              <w:pStyle w:val="ARfintablebodyright8pt"/>
              <w:rPr>
                <w:szCs w:val="18"/>
              </w:rPr>
            </w:pPr>
            <w:r w:rsidRPr="008537A1">
              <w:t>607.7</w:t>
            </w:r>
          </w:p>
        </w:tc>
        <w:tc>
          <w:tcPr>
            <w:tcW w:w="936" w:type="dxa"/>
            <w:noWrap/>
            <w:tcMar>
              <w:right w:w="57" w:type="dxa"/>
            </w:tcMar>
          </w:tcPr>
          <w:p w14:paraId="222FE59A" w14:textId="77777777" w:rsidR="00CA6F3D" w:rsidRPr="00942DA0" w:rsidRDefault="00CA6F3D" w:rsidP="00EE6209">
            <w:pPr>
              <w:pStyle w:val="ARfintablebodyright8pt"/>
              <w:rPr>
                <w:szCs w:val="18"/>
              </w:rPr>
            </w:pPr>
            <w:r w:rsidRPr="008537A1">
              <w:t>342.9</w:t>
            </w:r>
          </w:p>
        </w:tc>
        <w:tc>
          <w:tcPr>
            <w:tcW w:w="935" w:type="dxa"/>
            <w:noWrap/>
            <w:tcMar>
              <w:right w:w="57" w:type="dxa"/>
            </w:tcMar>
          </w:tcPr>
          <w:p w14:paraId="22881772" w14:textId="77777777" w:rsidR="00CA6F3D" w:rsidRPr="00942DA0" w:rsidRDefault="00CA6F3D" w:rsidP="00EE6209">
            <w:pPr>
              <w:pStyle w:val="ARfintablebodyright8pt"/>
              <w:rPr>
                <w:szCs w:val="18"/>
              </w:rPr>
            </w:pPr>
            <w:r w:rsidRPr="008537A1">
              <w:t>160.0</w:t>
            </w:r>
          </w:p>
        </w:tc>
        <w:tc>
          <w:tcPr>
            <w:tcW w:w="935" w:type="dxa"/>
            <w:noWrap/>
            <w:tcMar>
              <w:right w:w="57" w:type="dxa"/>
            </w:tcMar>
          </w:tcPr>
          <w:p w14:paraId="59F8235D" w14:textId="77777777" w:rsidR="00CA6F3D" w:rsidRPr="00942DA0" w:rsidRDefault="00CA6F3D" w:rsidP="00EE6209">
            <w:pPr>
              <w:pStyle w:val="ARfintablebodyright8pt"/>
              <w:rPr>
                <w:szCs w:val="18"/>
              </w:rPr>
            </w:pPr>
            <w:r w:rsidRPr="008537A1">
              <w:t>49.3</w:t>
            </w:r>
          </w:p>
        </w:tc>
        <w:tc>
          <w:tcPr>
            <w:tcW w:w="936" w:type="dxa"/>
            <w:noWrap/>
            <w:tcMar>
              <w:right w:w="57" w:type="dxa"/>
            </w:tcMar>
          </w:tcPr>
          <w:p w14:paraId="1F719468" w14:textId="77777777" w:rsidR="00CA6F3D" w:rsidRPr="00942DA0" w:rsidRDefault="00CA6F3D" w:rsidP="00EE6209">
            <w:pPr>
              <w:pStyle w:val="ARfintablebodyright8pt"/>
              <w:rPr>
                <w:szCs w:val="18"/>
              </w:rPr>
            </w:pPr>
            <w:r w:rsidRPr="008537A1">
              <w:t>77.0</w:t>
            </w:r>
          </w:p>
        </w:tc>
        <w:tc>
          <w:tcPr>
            <w:tcW w:w="935" w:type="dxa"/>
            <w:noWrap/>
            <w:tcMar>
              <w:right w:w="57" w:type="dxa"/>
            </w:tcMar>
          </w:tcPr>
          <w:p w14:paraId="635729A7" w14:textId="77777777" w:rsidR="00CA6F3D" w:rsidRPr="00942DA0" w:rsidRDefault="00CA6F3D" w:rsidP="00EE6209">
            <w:pPr>
              <w:pStyle w:val="ARfintablebodyright8pt"/>
              <w:rPr>
                <w:szCs w:val="18"/>
              </w:rPr>
            </w:pPr>
            <w:r w:rsidRPr="008537A1">
              <w:t>176.6</w:t>
            </w:r>
          </w:p>
        </w:tc>
        <w:tc>
          <w:tcPr>
            <w:tcW w:w="935" w:type="dxa"/>
            <w:noWrap/>
            <w:tcMar>
              <w:right w:w="57" w:type="dxa"/>
            </w:tcMar>
          </w:tcPr>
          <w:p w14:paraId="21E5DDA3" w14:textId="77777777" w:rsidR="00CA6F3D" w:rsidRPr="00942DA0" w:rsidRDefault="00CA6F3D" w:rsidP="00EE6209">
            <w:pPr>
              <w:pStyle w:val="ARfintablebodyright8pt"/>
              <w:rPr>
                <w:szCs w:val="18"/>
              </w:rPr>
            </w:pPr>
            <w:r w:rsidRPr="008537A1">
              <w:t>927.3</w:t>
            </w:r>
          </w:p>
        </w:tc>
        <w:tc>
          <w:tcPr>
            <w:tcW w:w="936" w:type="dxa"/>
            <w:noWrap/>
            <w:tcMar>
              <w:right w:w="57" w:type="dxa"/>
            </w:tcMar>
          </w:tcPr>
          <w:p w14:paraId="0A747442" w14:textId="77777777" w:rsidR="00CA6F3D" w:rsidRPr="00942DA0" w:rsidRDefault="00CA6F3D" w:rsidP="00EE6209">
            <w:pPr>
              <w:pStyle w:val="ARfintablebodyright8pt"/>
              <w:rPr>
                <w:szCs w:val="18"/>
              </w:rPr>
            </w:pPr>
            <w:r w:rsidRPr="008537A1">
              <w:t>174.8</w:t>
            </w:r>
          </w:p>
        </w:tc>
        <w:tc>
          <w:tcPr>
            <w:tcW w:w="935" w:type="dxa"/>
            <w:noWrap/>
            <w:tcMar>
              <w:right w:w="57" w:type="dxa"/>
            </w:tcMar>
          </w:tcPr>
          <w:p w14:paraId="309CCABD" w14:textId="77777777" w:rsidR="00CA6F3D" w:rsidRPr="00942DA0" w:rsidRDefault="00CA6F3D" w:rsidP="00EE6209">
            <w:pPr>
              <w:pStyle w:val="ARfintablebodyright8pt"/>
              <w:rPr>
                <w:szCs w:val="18"/>
              </w:rPr>
            </w:pPr>
            <w:r w:rsidRPr="008537A1">
              <w:t>25.7</w:t>
            </w:r>
          </w:p>
        </w:tc>
        <w:tc>
          <w:tcPr>
            <w:tcW w:w="935" w:type="dxa"/>
            <w:noWrap/>
            <w:tcMar>
              <w:right w:w="57" w:type="dxa"/>
            </w:tcMar>
          </w:tcPr>
          <w:p w14:paraId="0A1A886F" w14:textId="77777777" w:rsidR="00CA6F3D" w:rsidRPr="00942DA0" w:rsidRDefault="00CA6F3D" w:rsidP="00EE6209">
            <w:pPr>
              <w:pStyle w:val="ARfintablebodyright8pt"/>
              <w:rPr>
                <w:szCs w:val="18"/>
              </w:rPr>
            </w:pPr>
            <w:r w:rsidRPr="008537A1">
              <w:t>301.1</w:t>
            </w:r>
          </w:p>
        </w:tc>
        <w:tc>
          <w:tcPr>
            <w:tcW w:w="936" w:type="dxa"/>
            <w:noWrap/>
            <w:tcMar>
              <w:right w:w="57" w:type="dxa"/>
            </w:tcMar>
          </w:tcPr>
          <w:p w14:paraId="36F0C0A6" w14:textId="77777777" w:rsidR="00CA6F3D" w:rsidRPr="00942DA0" w:rsidRDefault="00CA6F3D" w:rsidP="00EE6209">
            <w:pPr>
              <w:pStyle w:val="ARfintablebodyright8pt"/>
              <w:rPr>
                <w:szCs w:val="18"/>
              </w:rPr>
            </w:pPr>
            <w:r w:rsidRPr="008537A1">
              <w:t>2,245.8</w:t>
            </w:r>
          </w:p>
        </w:tc>
      </w:tr>
      <w:tr w:rsidR="00CA6F3D" w:rsidRPr="00942DA0" w14:paraId="5408D605" w14:textId="77777777" w:rsidTr="00016B00">
        <w:trPr>
          <w:trHeight w:val="170"/>
        </w:trPr>
        <w:tc>
          <w:tcPr>
            <w:tcW w:w="2694" w:type="dxa"/>
            <w:tcBorders>
              <w:bottom w:val="single" w:sz="4" w:space="0" w:color="989A9C" w:themeColor="accent5"/>
            </w:tcBorders>
          </w:tcPr>
          <w:p w14:paraId="3060A3AD" w14:textId="77777777" w:rsidR="00CA6F3D" w:rsidRPr="00677787" w:rsidRDefault="00CA6F3D" w:rsidP="00EE6209">
            <w:pPr>
              <w:pStyle w:val="ARfintablebody8pt"/>
              <w:rPr>
                <w:szCs w:val="18"/>
                <w:highlight w:val="yellow"/>
              </w:rPr>
            </w:pPr>
            <w:r w:rsidRPr="008537A1">
              <w:t>Fair value of assets provided free of charge or for nominal consideration</w:t>
            </w:r>
          </w:p>
        </w:tc>
        <w:tc>
          <w:tcPr>
            <w:tcW w:w="935" w:type="dxa"/>
            <w:tcBorders>
              <w:bottom w:val="single" w:sz="4" w:space="0" w:color="989A9C" w:themeColor="accent5"/>
            </w:tcBorders>
            <w:noWrap/>
            <w:tcMar>
              <w:right w:w="57" w:type="dxa"/>
            </w:tcMar>
          </w:tcPr>
          <w:p w14:paraId="06740050" w14:textId="77777777" w:rsidR="00CA6F3D" w:rsidRPr="00942DA0" w:rsidRDefault="00CA6F3D" w:rsidP="00EE6209">
            <w:pPr>
              <w:pStyle w:val="ARfintablebodyright8pt"/>
              <w:rPr>
                <w:szCs w:val="18"/>
              </w:rPr>
            </w:pPr>
            <w:r w:rsidRPr="008537A1">
              <w:t>28.5</w:t>
            </w:r>
          </w:p>
        </w:tc>
        <w:tc>
          <w:tcPr>
            <w:tcW w:w="935" w:type="dxa"/>
            <w:tcBorders>
              <w:bottom w:val="single" w:sz="4" w:space="0" w:color="989A9C" w:themeColor="accent5"/>
            </w:tcBorders>
            <w:noWrap/>
            <w:tcMar>
              <w:right w:w="57" w:type="dxa"/>
            </w:tcMar>
          </w:tcPr>
          <w:p w14:paraId="2B3CB616"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5322263C"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6021A722"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0615AD4E"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08A636AC"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6B8C13D6"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77E1F126"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31ED3B1D"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75018832"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56D2DD00"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72752622"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1344DE17" w14:textId="77777777" w:rsidR="00CA6F3D" w:rsidRPr="00942DA0" w:rsidRDefault="00CA6F3D" w:rsidP="00EE6209">
            <w:pPr>
              <w:pStyle w:val="ARfintablebodyright8pt"/>
              <w:rPr>
                <w:szCs w:val="18"/>
              </w:rPr>
            </w:pPr>
            <w:r>
              <w:t>–</w:t>
            </w:r>
          </w:p>
        </w:tc>
      </w:tr>
      <w:tr w:rsidR="00CA6F3D" w:rsidRPr="00942DA0" w14:paraId="1EC9FD65" w14:textId="77777777" w:rsidTr="00016B00">
        <w:trPr>
          <w:trHeight w:val="170"/>
        </w:trPr>
        <w:tc>
          <w:tcPr>
            <w:tcW w:w="2694" w:type="dxa"/>
            <w:tcBorders>
              <w:top w:val="single" w:sz="4" w:space="0" w:color="989A9C" w:themeColor="accent5"/>
              <w:bottom w:val="single" w:sz="4" w:space="0" w:color="auto"/>
            </w:tcBorders>
          </w:tcPr>
          <w:p w14:paraId="72076A76" w14:textId="77777777" w:rsidR="00CA6F3D" w:rsidRPr="00677787" w:rsidRDefault="00CA6F3D" w:rsidP="00EE6209">
            <w:pPr>
              <w:pStyle w:val="ARfintablebody8pt"/>
              <w:rPr>
                <w:szCs w:val="18"/>
                <w:highlight w:val="yellow"/>
              </w:rPr>
            </w:pPr>
            <w:r w:rsidRPr="008537A1">
              <w:t>Other operating expenses</w:t>
            </w:r>
          </w:p>
        </w:tc>
        <w:tc>
          <w:tcPr>
            <w:tcW w:w="935" w:type="dxa"/>
            <w:tcBorders>
              <w:top w:val="single" w:sz="4" w:space="0" w:color="989A9C" w:themeColor="accent5"/>
              <w:bottom w:val="single" w:sz="4" w:space="0" w:color="auto"/>
            </w:tcBorders>
            <w:noWrap/>
            <w:tcMar>
              <w:right w:w="57" w:type="dxa"/>
            </w:tcMar>
          </w:tcPr>
          <w:p w14:paraId="218C193F" w14:textId="77777777" w:rsidR="00CA6F3D" w:rsidRPr="00942DA0" w:rsidRDefault="00CA6F3D" w:rsidP="00EE6209">
            <w:pPr>
              <w:pStyle w:val="ARfintablebodyright8pt"/>
              <w:rPr>
                <w:szCs w:val="18"/>
              </w:rPr>
            </w:pPr>
            <w:r w:rsidRPr="008537A1">
              <w:t>209.2</w:t>
            </w:r>
          </w:p>
        </w:tc>
        <w:tc>
          <w:tcPr>
            <w:tcW w:w="935" w:type="dxa"/>
            <w:tcBorders>
              <w:top w:val="single" w:sz="4" w:space="0" w:color="989A9C" w:themeColor="accent5"/>
              <w:bottom w:val="single" w:sz="4" w:space="0" w:color="auto"/>
            </w:tcBorders>
            <w:noWrap/>
            <w:tcMar>
              <w:right w:w="57" w:type="dxa"/>
            </w:tcMar>
          </w:tcPr>
          <w:p w14:paraId="16B13A6A" w14:textId="77777777" w:rsidR="00CA6F3D" w:rsidRPr="00942DA0" w:rsidRDefault="00CA6F3D" w:rsidP="00EE6209">
            <w:pPr>
              <w:pStyle w:val="ARfintablebodyright8pt"/>
              <w:rPr>
                <w:szCs w:val="18"/>
              </w:rPr>
            </w:pPr>
            <w:r w:rsidRPr="008537A1">
              <w:t>2.0</w:t>
            </w:r>
          </w:p>
        </w:tc>
        <w:tc>
          <w:tcPr>
            <w:tcW w:w="935" w:type="dxa"/>
            <w:tcBorders>
              <w:top w:val="single" w:sz="4" w:space="0" w:color="989A9C" w:themeColor="accent5"/>
              <w:bottom w:val="single" w:sz="4" w:space="0" w:color="auto"/>
            </w:tcBorders>
            <w:noWrap/>
            <w:tcMar>
              <w:right w:w="57" w:type="dxa"/>
            </w:tcMar>
          </w:tcPr>
          <w:p w14:paraId="281AB4A6" w14:textId="77777777" w:rsidR="00CA6F3D" w:rsidRPr="00942DA0" w:rsidRDefault="00CA6F3D" w:rsidP="00EE6209">
            <w:pPr>
              <w:pStyle w:val="ARfintablebodyright8pt"/>
              <w:rPr>
                <w:szCs w:val="18"/>
              </w:rPr>
            </w:pPr>
            <w:r w:rsidRPr="008537A1">
              <w:t>1.2</w:t>
            </w:r>
          </w:p>
        </w:tc>
        <w:tc>
          <w:tcPr>
            <w:tcW w:w="936" w:type="dxa"/>
            <w:tcBorders>
              <w:top w:val="single" w:sz="4" w:space="0" w:color="989A9C" w:themeColor="accent5"/>
              <w:bottom w:val="single" w:sz="4" w:space="0" w:color="auto"/>
            </w:tcBorders>
            <w:noWrap/>
            <w:tcMar>
              <w:right w:w="57" w:type="dxa"/>
            </w:tcMar>
          </w:tcPr>
          <w:p w14:paraId="23910A5D" w14:textId="77777777" w:rsidR="00CA6F3D" w:rsidRPr="00942DA0" w:rsidRDefault="00CA6F3D" w:rsidP="00EE6209">
            <w:pPr>
              <w:pStyle w:val="ARfintablebodyright8pt"/>
              <w:rPr>
                <w:szCs w:val="18"/>
              </w:rPr>
            </w:pPr>
            <w:r w:rsidRPr="008537A1">
              <w:t>1.8</w:t>
            </w:r>
          </w:p>
        </w:tc>
        <w:tc>
          <w:tcPr>
            <w:tcW w:w="935" w:type="dxa"/>
            <w:tcBorders>
              <w:top w:val="single" w:sz="4" w:space="0" w:color="989A9C" w:themeColor="accent5"/>
              <w:bottom w:val="single" w:sz="4" w:space="0" w:color="auto"/>
            </w:tcBorders>
            <w:noWrap/>
            <w:tcMar>
              <w:right w:w="57" w:type="dxa"/>
            </w:tcMar>
          </w:tcPr>
          <w:p w14:paraId="0E476542" w14:textId="77777777" w:rsidR="00CA6F3D" w:rsidRPr="00942DA0" w:rsidRDefault="00CA6F3D" w:rsidP="00EE6209">
            <w:pPr>
              <w:pStyle w:val="ARfintablebodyright8pt"/>
              <w:rPr>
                <w:szCs w:val="18"/>
              </w:rPr>
            </w:pPr>
            <w:r w:rsidRPr="008537A1">
              <w:t>2.9</w:t>
            </w:r>
          </w:p>
        </w:tc>
        <w:tc>
          <w:tcPr>
            <w:tcW w:w="935" w:type="dxa"/>
            <w:tcBorders>
              <w:top w:val="single" w:sz="4" w:space="0" w:color="989A9C" w:themeColor="accent5"/>
              <w:bottom w:val="single" w:sz="4" w:space="0" w:color="auto"/>
            </w:tcBorders>
            <w:noWrap/>
            <w:tcMar>
              <w:right w:w="57" w:type="dxa"/>
            </w:tcMar>
          </w:tcPr>
          <w:p w14:paraId="640455CA" w14:textId="77777777" w:rsidR="00CA6F3D" w:rsidRPr="00942DA0" w:rsidRDefault="00CA6F3D" w:rsidP="00EE6209">
            <w:pPr>
              <w:pStyle w:val="ARfintablebodyright8pt"/>
              <w:rPr>
                <w:szCs w:val="18"/>
              </w:rPr>
            </w:pPr>
            <w:r w:rsidRPr="008537A1">
              <w:t>0.3</w:t>
            </w:r>
          </w:p>
        </w:tc>
        <w:tc>
          <w:tcPr>
            <w:tcW w:w="936" w:type="dxa"/>
            <w:tcBorders>
              <w:top w:val="single" w:sz="4" w:space="0" w:color="989A9C" w:themeColor="accent5"/>
              <w:bottom w:val="single" w:sz="4" w:space="0" w:color="auto"/>
            </w:tcBorders>
            <w:noWrap/>
            <w:tcMar>
              <w:right w:w="57" w:type="dxa"/>
            </w:tcMar>
          </w:tcPr>
          <w:p w14:paraId="155C04CC" w14:textId="77777777" w:rsidR="00CA6F3D" w:rsidRPr="00942DA0" w:rsidRDefault="00CA6F3D" w:rsidP="00EE6209">
            <w:pPr>
              <w:pStyle w:val="ARfintablebodyright8pt"/>
              <w:rPr>
                <w:szCs w:val="18"/>
              </w:rPr>
            </w:pPr>
            <w:r w:rsidRPr="008537A1">
              <w:t>4.2</w:t>
            </w:r>
          </w:p>
        </w:tc>
        <w:tc>
          <w:tcPr>
            <w:tcW w:w="935" w:type="dxa"/>
            <w:tcBorders>
              <w:top w:val="single" w:sz="4" w:space="0" w:color="989A9C" w:themeColor="accent5"/>
              <w:bottom w:val="single" w:sz="4" w:space="0" w:color="auto"/>
            </w:tcBorders>
            <w:noWrap/>
            <w:tcMar>
              <w:right w:w="57" w:type="dxa"/>
            </w:tcMar>
          </w:tcPr>
          <w:p w14:paraId="0630B47E" w14:textId="77777777" w:rsidR="00CA6F3D" w:rsidRPr="00942DA0" w:rsidRDefault="00CA6F3D" w:rsidP="00EE6209">
            <w:pPr>
              <w:pStyle w:val="ARfintablebodyright8pt"/>
              <w:rPr>
                <w:szCs w:val="18"/>
              </w:rPr>
            </w:pPr>
            <w:r w:rsidRPr="008537A1">
              <w:t>2.1</w:t>
            </w:r>
          </w:p>
        </w:tc>
        <w:tc>
          <w:tcPr>
            <w:tcW w:w="935" w:type="dxa"/>
            <w:tcBorders>
              <w:top w:val="single" w:sz="4" w:space="0" w:color="989A9C" w:themeColor="accent5"/>
              <w:bottom w:val="single" w:sz="4" w:space="0" w:color="auto"/>
            </w:tcBorders>
            <w:noWrap/>
            <w:tcMar>
              <w:right w:w="57" w:type="dxa"/>
            </w:tcMar>
          </w:tcPr>
          <w:p w14:paraId="158909F6" w14:textId="77777777" w:rsidR="00CA6F3D" w:rsidRPr="00942DA0" w:rsidRDefault="00CA6F3D" w:rsidP="00EE6209">
            <w:pPr>
              <w:pStyle w:val="ARfintablebodyright8pt"/>
              <w:rPr>
                <w:szCs w:val="18"/>
              </w:rPr>
            </w:pPr>
            <w:r w:rsidRPr="008537A1">
              <w:t>1.6</w:t>
            </w:r>
          </w:p>
        </w:tc>
        <w:tc>
          <w:tcPr>
            <w:tcW w:w="936" w:type="dxa"/>
            <w:tcBorders>
              <w:top w:val="single" w:sz="4" w:space="0" w:color="989A9C" w:themeColor="accent5"/>
              <w:bottom w:val="single" w:sz="4" w:space="0" w:color="auto"/>
            </w:tcBorders>
            <w:noWrap/>
            <w:tcMar>
              <w:right w:w="57" w:type="dxa"/>
            </w:tcMar>
          </w:tcPr>
          <w:p w14:paraId="454FE115"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247ABDBE" w14:textId="77777777" w:rsidR="00CA6F3D" w:rsidRPr="00942DA0" w:rsidRDefault="00CA6F3D" w:rsidP="00EE6209">
            <w:pPr>
              <w:pStyle w:val="ARfintablebodyright8pt"/>
              <w:rPr>
                <w:szCs w:val="18"/>
              </w:rPr>
            </w:pPr>
            <w:r w:rsidRPr="008537A1">
              <w:t>6.2</w:t>
            </w:r>
          </w:p>
        </w:tc>
        <w:tc>
          <w:tcPr>
            <w:tcW w:w="935" w:type="dxa"/>
            <w:tcBorders>
              <w:top w:val="single" w:sz="4" w:space="0" w:color="989A9C" w:themeColor="accent5"/>
              <w:bottom w:val="single" w:sz="4" w:space="0" w:color="auto"/>
            </w:tcBorders>
            <w:noWrap/>
            <w:tcMar>
              <w:right w:w="57" w:type="dxa"/>
            </w:tcMar>
          </w:tcPr>
          <w:p w14:paraId="13CDF712" w14:textId="77777777" w:rsidR="00CA6F3D" w:rsidRPr="00942DA0" w:rsidRDefault="00CA6F3D" w:rsidP="00EE6209">
            <w:pPr>
              <w:pStyle w:val="ARfintablebodyright8pt"/>
              <w:rPr>
                <w:szCs w:val="18"/>
              </w:rPr>
            </w:pPr>
            <w:r w:rsidRPr="008537A1">
              <w:t>10.4</w:t>
            </w:r>
          </w:p>
        </w:tc>
        <w:tc>
          <w:tcPr>
            <w:tcW w:w="936" w:type="dxa"/>
            <w:tcBorders>
              <w:top w:val="single" w:sz="4" w:space="0" w:color="989A9C" w:themeColor="accent5"/>
              <w:bottom w:val="single" w:sz="4" w:space="0" w:color="auto"/>
            </w:tcBorders>
            <w:noWrap/>
            <w:tcMar>
              <w:right w:w="57" w:type="dxa"/>
            </w:tcMar>
          </w:tcPr>
          <w:p w14:paraId="5F8C273B" w14:textId="77777777" w:rsidR="00CA6F3D" w:rsidRPr="00942DA0" w:rsidRDefault="00CA6F3D" w:rsidP="00EE6209">
            <w:pPr>
              <w:pStyle w:val="ARfintablebodyright8pt"/>
              <w:rPr>
                <w:szCs w:val="18"/>
              </w:rPr>
            </w:pPr>
            <w:r w:rsidRPr="008537A1">
              <w:t>27.3</w:t>
            </w:r>
          </w:p>
        </w:tc>
      </w:tr>
      <w:tr w:rsidR="00CA6F3D" w:rsidRPr="00942DA0" w14:paraId="40523E98" w14:textId="77777777" w:rsidTr="00016B00">
        <w:trPr>
          <w:trHeight w:val="170"/>
        </w:trPr>
        <w:tc>
          <w:tcPr>
            <w:tcW w:w="2694" w:type="dxa"/>
            <w:tcBorders>
              <w:top w:val="single" w:sz="4" w:space="0" w:color="auto"/>
              <w:bottom w:val="single" w:sz="4" w:space="0" w:color="auto"/>
            </w:tcBorders>
          </w:tcPr>
          <w:p w14:paraId="460AC1F0" w14:textId="77777777" w:rsidR="00CA6F3D" w:rsidRPr="00590C5B" w:rsidRDefault="00CA6F3D" w:rsidP="00016B00">
            <w:pPr>
              <w:pStyle w:val="ARfintablebodybold8pt"/>
              <w:rPr>
                <w:highlight w:val="yellow"/>
              </w:rPr>
            </w:pPr>
            <w:r w:rsidRPr="00590C5B">
              <w:t>Total expenses from transactions</w:t>
            </w:r>
          </w:p>
        </w:tc>
        <w:tc>
          <w:tcPr>
            <w:tcW w:w="935" w:type="dxa"/>
            <w:tcBorders>
              <w:top w:val="single" w:sz="4" w:space="0" w:color="auto"/>
              <w:bottom w:val="single" w:sz="4" w:space="0" w:color="auto"/>
            </w:tcBorders>
            <w:noWrap/>
            <w:tcMar>
              <w:right w:w="57" w:type="dxa"/>
            </w:tcMar>
          </w:tcPr>
          <w:p w14:paraId="25BF0183" w14:textId="77777777" w:rsidR="00CA6F3D" w:rsidRPr="00942DA0" w:rsidRDefault="00CA6F3D" w:rsidP="00016B00">
            <w:pPr>
              <w:pStyle w:val="ARfintablebodyrightbold8pt"/>
              <w:rPr>
                <w:szCs w:val="18"/>
              </w:rPr>
            </w:pPr>
            <w:r w:rsidRPr="008537A1">
              <w:t>10,274.6</w:t>
            </w:r>
          </w:p>
        </w:tc>
        <w:tc>
          <w:tcPr>
            <w:tcW w:w="935" w:type="dxa"/>
            <w:tcBorders>
              <w:top w:val="single" w:sz="4" w:space="0" w:color="auto"/>
              <w:bottom w:val="single" w:sz="4" w:space="0" w:color="auto"/>
            </w:tcBorders>
            <w:noWrap/>
            <w:tcMar>
              <w:right w:w="57" w:type="dxa"/>
            </w:tcMar>
          </w:tcPr>
          <w:p w14:paraId="2BA9B297" w14:textId="77777777" w:rsidR="00CA6F3D" w:rsidRPr="00942DA0" w:rsidRDefault="00CA6F3D" w:rsidP="00016B00">
            <w:pPr>
              <w:pStyle w:val="ARfintablebodyrightbold8pt"/>
              <w:rPr>
                <w:szCs w:val="18"/>
              </w:rPr>
            </w:pPr>
            <w:r w:rsidRPr="008537A1">
              <w:t>1,230.4</w:t>
            </w:r>
          </w:p>
        </w:tc>
        <w:tc>
          <w:tcPr>
            <w:tcW w:w="935" w:type="dxa"/>
            <w:tcBorders>
              <w:top w:val="single" w:sz="4" w:space="0" w:color="auto"/>
              <w:bottom w:val="single" w:sz="4" w:space="0" w:color="auto"/>
            </w:tcBorders>
            <w:noWrap/>
            <w:tcMar>
              <w:right w:w="57" w:type="dxa"/>
            </w:tcMar>
          </w:tcPr>
          <w:p w14:paraId="283526F2" w14:textId="77777777" w:rsidR="00CA6F3D" w:rsidRPr="00942DA0" w:rsidRDefault="00CA6F3D" w:rsidP="00016B00">
            <w:pPr>
              <w:pStyle w:val="ARfintablebodyrightbold8pt"/>
              <w:rPr>
                <w:szCs w:val="18"/>
              </w:rPr>
            </w:pPr>
            <w:r w:rsidRPr="008537A1">
              <w:t>611.1</w:t>
            </w:r>
          </w:p>
        </w:tc>
        <w:tc>
          <w:tcPr>
            <w:tcW w:w="936" w:type="dxa"/>
            <w:tcBorders>
              <w:top w:val="single" w:sz="4" w:space="0" w:color="auto"/>
              <w:bottom w:val="single" w:sz="4" w:space="0" w:color="auto"/>
            </w:tcBorders>
            <w:noWrap/>
            <w:tcMar>
              <w:right w:w="57" w:type="dxa"/>
            </w:tcMar>
          </w:tcPr>
          <w:p w14:paraId="1A23CE75" w14:textId="77777777" w:rsidR="00CA6F3D" w:rsidRPr="00942DA0" w:rsidRDefault="00CA6F3D" w:rsidP="00016B00">
            <w:pPr>
              <w:pStyle w:val="ARfintablebodyrightbold8pt"/>
              <w:rPr>
                <w:szCs w:val="18"/>
              </w:rPr>
            </w:pPr>
            <w:r w:rsidRPr="008537A1">
              <w:t>351.4</w:t>
            </w:r>
          </w:p>
        </w:tc>
        <w:tc>
          <w:tcPr>
            <w:tcW w:w="935" w:type="dxa"/>
            <w:tcBorders>
              <w:top w:val="single" w:sz="4" w:space="0" w:color="auto"/>
              <w:bottom w:val="single" w:sz="4" w:space="0" w:color="auto"/>
            </w:tcBorders>
            <w:noWrap/>
            <w:tcMar>
              <w:right w:w="57" w:type="dxa"/>
            </w:tcMar>
          </w:tcPr>
          <w:p w14:paraId="6AB42F59" w14:textId="77777777" w:rsidR="00CA6F3D" w:rsidRPr="00942DA0" w:rsidRDefault="00CA6F3D" w:rsidP="00016B00">
            <w:pPr>
              <w:pStyle w:val="ARfintablebodyrightbold8pt"/>
              <w:rPr>
                <w:szCs w:val="18"/>
              </w:rPr>
            </w:pPr>
            <w:r w:rsidRPr="008537A1">
              <w:t>177.2</w:t>
            </w:r>
          </w:p>
        </w:tc>
        <w:tc>
          <w:tcPr>
            <w:tcW w:w="935" w:type="dxa"/>
            <w:tcBorders>
              <w:top w:val="single" w:sz="4" w:space="0" w:color="auto"/>
              <w:bottom w:val="single" w:sz="4" w:space="0" w:color="auto"/>
            </w:tcBorders>
            <w:noWrap/>
            <w:tcMar>
              <w:right w:w="57" w:type="dxa"/>
            </w:tcMar>
          </w:tcPr>
          <w:p w14:paraId="1D89692A" w14:textId="77777777" w:rsidR="00CA6F3D" w:rsidRPr="00942DA0" w:rsidRDefault="00CA6F3D" w:rsidP="00016B00">
            <w:pPr>
              <w:pStyle w:val="ARfintablebodyrightbold8pt"/>
              <w:rPr>
                <w:szCs w:val="18"/>
              </w:rPr>
            </w:pPr>
            <w:r w:rsidRPr="008537A1">
              <w:t>50.3</w:t>
            </w:r>
          </w:p>
        </w:tc>
        <w:tc>
          <w:tcPr>
            <w:tcW w:w="936" w:type="dxa"/>
            <w:tcBorders>
              <w:top w:val="single" w:sz="4" w:space="0" w:color="auto"/>
              <w:bottom w:val="single" w:sz="4" w:space="0" w:color="auto"/>
            </w:tcBorders>
            <w:noWrap/>
            <w:tcMar>
              <w:right w:w="57" w:type="dxa"/>
            </w:tcMar>
          </w:tcPr>
          <w:p w14:paraId="3B941F17" w14:textId="77777777" w:rsidR="00CA6F3D" w:rsidRPr="00942DA0" w:rsidRDefault="00CA6F3D" w:rsidP="00016B00">
            <w:pPr>
              <w:pStyle w:val="ARfintablebodyrightbold8pt"/>
              <w:rPr>
                <w:szCs w:val="18"/>
              </w:rPr>
            </w:pPr>
            <w:r w:rsidRPr="008537A1">
              <w:t>86.2</w:t>
            </w:r>
          </w:p>
        </w:tc>
        <w:tc>
          <w:tcPr>
            <w:tcW w:w="935" w:type="dxa"/>
            <w:tcBorders>
              <w:top w:val="single" w:sz="4" w:space="0" w:color="auto"/>
              <w:bottom w:val="single" w:sz="4" w:space="0" w:color="auto"/>
            </w:tcBorders>
            <w:noWrap/>
            <w:tcMar>
              <w:right w:w="57" w:type="dxa"/>
            </w:tcMar>
          </w:tcPr>
          <w:p w14:paraId="3C797CFD" w14:textId="77777777" w:rsidR="00CA6F3D" w:rsidRPr="00942DA0" w:rsidRDefault="00CA6F3D" w:rsidP="00016B00">
            <w:pPr>
              <w:pStyle w:val="ARfintablebodyrightbold8pt"/>
              <w:rPr>
                <w:szCs w:val="18"/>
              </w:rPr>
            </w:pPr>
            <w:r w:rsidRPr="008537A1">
              <w:t>179.9</w:t>
            </w:r>
          </w:p>
        </w:tc>
        <w:tc>
          <w:tcPr>
            <w:tcW w:w="935" w:type="dxa"/>
            <w:tcBorders>
              <w:top w:val="single" w:sz="4" w:space="0" w:color="auto"/>
              <w:bottom w:val="single" w:sz="4" w:space="0" w:color="auto"/>
            </w:tcBorders>
            <w:noWrap/>
            <w:tcMar>
              <w:right w:w="57" w:type="dxa"/>
            </w:tcMar>
          </w:tcPr>
          <w:p w14:paraId="1BBCC244" w14:textId="77777777" w:rsidR="00CA6F3D" w:rsidRPr="00942DA0" w:rsidRDefault="00CA6F3D" w:rsidP="00016B00">
            <w:pPr>
              <w:pStyle w:val="ARfintablebodyrightbold8pt"/>
              <w:rPr>
                <w:szCs w:val="18"/>
              </w:rPr>
            </w:pPr>
            <w:r w:rsidRPr="008537A1">
              <w:t>934.9</w:t>
            </w:r>
          </w:p>
        </w:tc>
        <w:tc>
          <w:tcPr>
            <w:tcW w:w="936" w:type="dxa"/>
            <w:tcBorders>
              <w:top w:val="single" w:sz="4" w:space="0" w:color="auto"/>
              <w:bottom w:val="single" w:sz="4" w:space="0" w:color="auto"/>
            </w:tcBorders>
            <w:noWrap/>
            <w:tcMar>
              <w:right w:w="57" w:type="dxa"/>
            </w:tcMar>
          </w:tcPr>
          <w:p w14:paraId="337561B4" w14:textId="77777777" w:rsidR="00CA6F3D" w:rsidRPr="00942DA0" w:rsidRDefault="00CA6F3D" w:rsidP="00016B00">
            <w:pPr>
              <w:pStyle w:val="ARfintablebodyrightbold8pt"/>
              <w:rPr>
                <w:szCs w:val="18"/>
              </w:rPr>
            </w:pPr>
            <w:r w:rsidRPr="008537A1">
              <w:t>175.8</w:t>
            </w:r>
          </w:p>
        </w:tc>
        <w:tc>
          <w:tcPr>
            <w:tcW w:w="935" w:type="dxa"/>
            <w:tcBorders>
              <w:top w:val="single" w:sz="4" w:space="0" w:color="auto"/>
              <w:bottom w:val="single" w:sz="4" w:space="0" w:color="auto"/>
            </w:tcBorders>
            <w:noWrap/>
            <w:tcMar>
              <w:right w:w="57" w:type="dxa"/>
            </w:tcMar>
          </w:tcPr>
          <w:p w14:paraId="3931F64E" w14:textId="77777777" w:rsidR="00CA6F3D" w:rsidRPr="00942DA0" w:rsidRDefault="00CA6F3D" w:rsidP="00016B00">
            <w:pPr>
              <w:pStyle w:val="ARfintablebodyrightbold8pt"/>
              <w:rPr>
                <w:szCs w:val="18"/>
              </w:rPr>
            </w:pPr>
            <w:r w:rsidRPr="008537A1">
              <w:t>39.1</w:t>
            </w:r>
          </w:p>
        </w:tc>
        <w:tc>
          <w:tcPr>
            <w:tcW w:w="935" w:type="dxa"/>
            <w:tcBorders>
              <w:top w:val="single" w:sz="4" w:space="0" w:color="auto"/>
              <w:bottom w:val="single" w:sz="4" w:space="0" w:color="auto"/>
            </w:tcBorders>
            <w:noWrap/>
            <w:tcMar>
              <w:right w:w="57" w:type="dxa"/>
            </w:tcMar>
          </w:tcPr>
          <w:p w14:paraId="4CC2E5DA" w14:textId="77777777" w:rsidR="00CA6F3D" w:rsidRPr="00942DA0" w:rsidRDefault="00CA6F3D" w:rsidP="00016B00">
            <w:pPr>
              <w:pStyle w:val="ARfintablebodyrightbold8pt"/>
              <w:rPr>
                <w:szCs w:val="18"/>
              </w:rPr>
            </w:pPr>
            <w:r w:rsidRPr="008537A1">
              <w:t>318.4</w:t>
            </w:r>
          </w:p>
        </w:tc>
        <w:tc>
          <w:tcPr>
            <w:tcW w:w="936" w:type="dxa"/>
            <w:tcBorders>
              <w:top w:val="single" w:sz="4" w:space="0" w:color="auto"/>
              <w:bottom w:val="single" w:sz="4" w:space="0" w:color="auto"/>
            </w:tcBorders>
            <w:noWrap/>
            <w:tcMar>
              <w:right w:w="57" w:type="dxa"/>
            </w:tcMar>
          </w:tcPr>
          <w:p w14:paraId="6BF8BC07" w14:textId="77777777" w:rsidR="00CA6F3D" w:rsidRPr="00942DA0" w:rsidRDefault="00CA6F3D" w:rsidP="00016B00">
            <w:pPr>
              <w:pStyle w:val="ARfintablebodyrightbold8pt"/>
              <w:rPr>
                <w:szCs w:val="18"/>
              </w:rPr>
            </w:pPr>
            <w:r w:rsidRPr="008537A1">
              <w:t>2,372.0</w:t>
            </w:r>
          </w:p>
        </w:tc>
      </w:tr>
      <w:tr w:rsidR="00CA6F3D" w:rsidRPr="00942DA0" w14:paraId="2830A530" w14:textId="77777777" w:rsidTr="00016B00">
        <w:trPr>
          <w:trHeight w:val="170"/>
        </w:trPr>
        <w:tc>
          <w:tcPr>
            <w:tcW w:w="2694" w:type="dxa"/>
            <w:tcBorders>
              <w:top w:val="single" w:sz="4" w:space="0" w:color="auto"/>
              <w:bottom w:val="single" w:sz="4" w:space="0" w:color="auto"/>
            </w:tcBorders>
          </w:tcPr>
          <w:p w14:paraId="2E383658" w14:textId="7C8AF7FD" w:rsidR="00CA6F3D" w:rsidRPr="00590C5B" w:rsidRDefault="00CA6F3D" w:rsidP="00016B00">
            <w:pPr>
              <w:pStyle w:val="ARfintablebodybold8pt"/>
              <w:rPr>
                <w:highlight w:val="yellow"/>
              </w:rPr>
            </w:pPr>
            <w:r w:rsidRPr="00590C5B">
              <w:t>Net result from transactions (net</w:t>
            </w:r>
            <w:r w:rsidR="00F23575">
              <w:t> </w:t>
            </w:r>
            <w:r w:rsidRPr="00590C5B">
              <w:t>operating balance)</w:t>
            </w:r>
          </w:p>
        </w:tc>
        <w:tc>
          <w:tcPr>
            <w:tcW w:w="935" w:type="dxa"/>
            <w:tcBorders>
              <w:top w:val="single" w:sz="4" w:space="0" w:color="auto"/>
              <w:bottom w:val="single" w:sz="4" w:space="0" w:color="auto"/>
            </w:tcBorders>
            <w:noWrap/>
            <w:tcMar>
              <w:right w:w="57" w:type="dxa"/>
            </w:tcMar>
          </w:tcPr>
          <w:p w14:paraId="3D89A1BD" w14:textId="77777777" w:rsidR="00CA6F3D" w:rsidRPr="00141F46" w:rsidRDefault="00CA6F3D" w:rsidP="00EE6209">
            <w:pPr>
              <w:pStyle w:val="ARfintablebodyright8pt"/>
              <w:rPr>
                <w:b/>
                <w:bCs/>
                <w:szCs w:val="18"/>
              </w:rPr>
            </w:pPr>
            <w:r w:rsidRPr="00141F46">
              <w:rPr>
                <w:b/>
                <w:bCs/>
              </w:rPr>
              <w:t>163.1</w:t>
            </w:r>
          </w:p>
        </w:tc>
        <w:tc>
          <w:tcPr>
            <w:tcW w:w="935" w:type="dxa"/>
            <w:tcBorders>
              <w:top w:val="single" w:sz="4" w:space="0" w:color="auto"/>
              <w:bottom w:val="single" w:sz="4" w:space="0" w:color="auto"/>
            </w:tcBorders>
            <w:noWrap/>
            <w:tcMar>
              <w:right w:w="57" w:type="dxa"/>
            </w:tcMar>
          </w:tcPr>
          <w:p w14:paraId="640EAC58" w14:textId="77777777" w:rsidR="00CA6F3D" w:rsidRPr="00141F46" w:rsidRDefault="00CA6F3D" w:rsidP="00EE6209">
            <w:pPr>
              <w:pStyle w:val="ARfintablebodyright8pt"/>
              <w:rPr>
                <w:b/>
                <w:bCs/>
                <w:szCs w:val="18"/>
              </w:rPr>
            </w:pPr>
            <w:r w:rsidRPr="00141F46">
              <w:rPr>
                <w:b/>
                <w:bCs/>
              </w:rPr>
              <w:t>106.7</w:t>
            </w:r>
          </w:p>
        </w:tc>
        <w:tc>
          <w:tcPr>
            <w:tcW w:w="935" w:type="dxa"/>
            <w:tcBorders>
              <w:top w:val="single" w:sz="4" w:space="0" w:color="auto"/>
              <w:bottom w:val="single" w:sz="4" w:space="0" w:color="auto"/>
            </w:tcBorders>
            <w:noWrap/>
            <w:tcMar>
              <w:right w:w="57" w:type="dxa"/>
            </w:tcMar>
          </w:tcPr>
          <w:p w14:paraId="21F6A042" w14:textId="77777777" w:rsidR="00CA6F3D" w:rsidRPr="00141F46" w:rsidRDefault="00CA6F3D" w:rsidP="00EE6209">
            <w:pPr>
              <w:pStyle w:val="ARfintablebodyright8pt"/>
              <w:rPr>
                <w:b/>
                <w:bCs/>
                <w:szCs w:val="18"/>
              </w:rPr>
            </w:pPr>
            <w:r w:rsidRPr="00141F46">
              <w:rPr>
                <w:b/>
                <w:bCs/>
              </w:rPr>
              <w:t>39.3</w:t>
            </w:r>
          </w:p>
        </w:tc>
        <w:tc>
          <w:tcPr>
            <w:tcW w:w="936" w:type="dxa"/>
            <w:tcBorders>
              <w:top w:val="single" w:sz="4" w:space="0" w:color="auto"/>
              <w:bottom w:val="single" w:sz="4" w:space="0" w:color="auto"/>
            </w:tcBorders>
            <w:noWrap/>
            <w:tcMar>
              <w:right w:w="57" w:type="dxa"/>
            </w:tcMar>
          </w:tcPr>
          <w:p w14:paraId="0D6EDA39" w14:textId="77777777" w:rsidR="00CA6F3D" w:rsidRPr="00141F46" w:rsidRDefault="00CA6F3D" w:rsidP="00EE6209">
            <w:pPr>
              <w:pStyle w:val="ARfintablebodyright8pt"/>
              <w:rPr>
                <w:b/>
                <w:bCs/>
                <w:szCs w:val="18"/>
              </w:rPr>
            </w:pPr>
            <w:r w:rsidRPr="00141F46">
              <w:rPr>
                <w:b/>
                <w:bCs/>
              </w:rPr>
              <w:t>23.8</w:t>
            </w:r>
          </w:p>
        </w:tc>
        <w:tc>
          <w:tcPr>
            <w:tcW w:w="935" w:type="dxa"/>
            <w:tcBorders>
              <w:top w:val="single" w:sz="4" w:space="0" w:color="auto"/>
              <w:bottom w:val="single" w:sz="4" w:space="0" w:color="auto"/>
            </w:tcBorders>
            <w:noWrap/>
            <w:tcMar>
              <w:right w:w="57" w:type="dxa"/>
            </w:tcMar>
          </w:tcPr>
          <w:p w14:paraId="70B672CD" w14:textId="77777777" w:rsidR="00CA6F3D" w:rsidRPr="00141F46" w:rsidRDefault="00CA6F3D" w:rsidP="00EE6209">
            <w:pPr>
              <w:pStyle w:val="ARfintablebodyright8pt"/>
              <w:rPr>
                <w:b/>
                <w:bCs/>
                <w:szCs w:val="18"/>
              </w:rPr>
            </w:pPr>
            <w:r w:rsidRPr="00141F46">
              <w:rPr>
                <w:b/>
                <w:bCs/>
              </w:rPr>
              <w:t>(34.8)</w:t>
            </w:r>
          </w:p>
        </w:tc>
        <w:tc>
          <w:tcPr>
            <w:tcW w:w="935" w:type="dxa"/>
            <w:tcBorders>
              <w:top w:val="single" w:sz="4" w:space="0" w:color="auto"/>
              <w:bottom w:val="single" w:sz="4" w:space="0" w:color="auto"/>
            </w:tcBorders>
            <w:noWrap/>
            <w:tcMar>
              <w:right w:w="57" w:type="dxa"/>
            </w:tcMar>
          </w:tcPr>
          <w:p w14:paraId="225F2839" w14:textId="77777777" w:rsidR="00CA6F3D" w:rsidRPr="00141F46" w:rsidRDefault="00CA6F3D" w:rsidP="00EE6209">
            <w:pPr>
              <w:pStyle w:val="ARfintablebodyright8pt"/>
              <w:rPr>
                <w:b/>
                <w:bCs/>
                <w:szCs w:val="18"/>
              </w:rPr>
            </w:pPr>
            <w:r w:rsidRPr="00141F46">
              <w:rPr>
                <w:b/>
                <w:bCs/>
              </w:rPr>
              <w:t>10.3</w:t>
            </w:r>
          </w:p>
        </w:tc>
        <w:tc>
          <w:tcPr>
            <w:tcW w:w="936" w:type="dxa"/>
            <w:tcBorders>
              <w:top w:val="single" w:sz="4" w:space="0" w:color="auto"/>
              <w:bottom w:val="single" w:sz="4" w:space="0" w:color="auto"/>
            </w:tcBorders>
            <w:noWrap/>
            <w:tcMar>
              <w:right w:w="57" w:type="dxa"/>
            </w:tcMar>
          </w:tcPr>
          <w:p w14:paraId="3796CF06" w14:textId="77777777" w:rsidR="00CA6F3D" w:rsidRPr="00141F46" w:rsidRDefault="00CA6F3D" w:rsidP="00EE6209">
            <w:pPr>
              <w:pStyle w:val="ARfintablebodyright8pt"/>
              <w:rPr>
                <w:b/>
                <w:bCs/>
                <w:szCs w:val="18"/>
              </w:rPr>
            </w:pPr>
            <w:r w:rsidRPr="00141F46">
              <w:rPr>
                <w:b/>
                <w:bCs/>
              </w:rPr>
              <w:t>2.5</w:t>
            </w:r>
          </w:p>
        </w:tc>
        <w:tc>
          <w:tcPr>
            <w:tcW w:w="935" w:type="dxa"/>
            <w:tcBorders>
              <w:top w:val="single" w:sz="4" w:space="0" w:color="auto"/>
              <w:bottom w:val="single" w:sz="4" w:space="0" w:color="auto"/>
            </w:tcBorders>
            <w:noWrap/>
            <w:tcMar>
              <w:right w:w="57" w:type="dxa"/>
            </w:tcMar>
          </w:tcPr>
          <w:p w14:paraId="2F90FB7D" w14:textId="77777777" w:rsidR="00CA6F3D" w:rsidRPr="00141F46" w:rsidRDefault="00CA6F3D" w:rsidP="00EE6209">
            <w:pPr>
              <w:pStyle w:val="ARfintablebodyright8pt"/>
              <w:rPr>
                <w:b/>
                <w:bCs/>
                <w:szCs w:val="18"/>
              </w:rPr>
            </w:pPr>
            <w:r w:rsidRPr="00141F46">
              <w:rPr>
                <w:b/>
                <w:bCs/>
              </w:rPr>
              <w:t>29.3</w:t>
            </w:r>
          </w:p>
        </w:tc>
        <w:tc>
          <w:tcPr>
            <w:tcW w:w="935" w:type="dxa"/>
            <w:tcBorders>
              <w:top w:val="single" w:sz="4" w:space="0" w:color="auto"/>
              <w:bottom w:val="single" w:sz="4" w:space="0" w:color="auto"/>
            </w:tcBorders>
            <w:noWrap/>
            <w:tcMar>
              <w:right w:w="57" w:type="dxa"/>
            </w:tcMar>
          </w:tcPr>
          <w:p w14:paraId="680CA9DF" w14:textId="77777777" w:rsidR="00CA6F3D" w:rsidRPr="00141F46" w:rsidRDefault="00CA6F3D" w:rsidP="00EE6209">
            <w:pPr>
              <w:pStyle w:val="ARfintablebodyright8pt"/>
              <w:rPr>
                <w:b/>
                <w:bCs/>
                <w:szCs w:val="18"/>
              </w:rPr>
            </w:pPr>
            <w:r w:rsidRPr="00141F46">
              <w:rPr>
                <w:b/>
                <w:bCs/>
              </w:rPr>
              <w:t>75.8</w:t>
            </w:r>
          </w:p>
        </w:tc>
        <w:tc>
          <w:tcPr>
            <w:tcW w:w="936" w:type="dxa"/>
            <w:tcBorders>
              <w:top w:val="single" w:sz="4" w:space="0" w:color="auto"/>
              <w:bottom w:val="single" w:sz="4" w:space="0" w:color="auto"/>
            </w:tcBorders>
            <w:noWrap/>
            <w:tcMar>
              <w:right w:w="57" w:type="dxa"/>
            </w:tcMar>
          </w:tcPr>
          <w:p w14:paraId="48DDCA72" w14:textId="77777777" w:rsidR="00CA6F3D" w:rsidRPr="00141F46" w:rsidRDefault="00CA6F3D" w:rsidP="00EE6209">
            <w:pPr>
              <w:pStyle w:val="ARfintablebodyright8pt"/>
              <w:rPr>
                <w:b/>
                <w:bCs/>
                <w:szCs w:val="18"/>
              </w:rPr>
            </w:pPr>
            <w:r w:rsidRPr="00141F46">
              <w:rPr>
                <w:b/>
                <w:bCs/>
              </w:rPr>
              <w:t>(22.1)</w:t>
            </w:r>
          </w:p>
        </w:tc>
        <w:tc>
          <w:tcPr>
            <w:tcW w:w="935" w:type="dxa"/>
            <w:tcBorders>
              <w:top w:val="single" w:sz="4" w:space="0" w:color="auto"/>
              <w:bottom w:val="single" w:sz="4" w:space="0" w:color="auto"/>
            </w:tcBorders>
            <w:noWrap/>
            <w:tcMar>
              <w:right w:w="57" w:type="dxa"/>
            </w:tcMar>
          </w:tcPr>
          <w:p w14:paraId="7FAC499B" w14:textId="77777777" w:rsidR="00CA6F3D" w:rsidRPr="00141F46" w:rsidRDefault="00CA6F3D" w:rsidP="00EE6209">
            <w:pPr>
              <w:pStyle w:val="ARfintablebodyright8pt"/>
              <w:rPr>
                <w:b/>
                <w:bCs/>
                <w:szCs w:val="18"/>
              </w:rPr>
            </w:pPr>
            <w:r w:rsidRPr="00141F46">
              <w:rPr>
                <w:b/>
                <w:bCs/>
              </w:rPr>
              <w:t>(8.7)</w:t>
            </w:r>
          </w:p>
        </w:tc>
        <w:tc>
          <w:tcPr>
            <w:tcW w:w="935" w:type="dxa"/>
            <w:tcBorders>
              <w:top w:val="single" w:sz="4" w:space="0" w:color="auto"/>
              <w:bottom w:val="single" w:sz="4" w:space="0" w:color="auto"/>
            </w:tcBorders>
            <w:noWrap/>
            <w:tcMar>
              <w:right w:w="57" w:type="dxa"/>
            </w:tcMar>
          </w:tcPr>
          <w:p w14:paraId="0F90C97B" w14:textId="77777777" w:rsidR="00CA6F3D" w:rsidRPr="00141F46" w:rsidRDefault="00CA6F3D" w:rsidP="00EE6209">
            <w:pPr>
              <w:pStyle w:val="ARfintablebodyright8pt"/>
              <w:rPr>
                <w:b/>
                <w:bCs/>
                <w:szCs w:val="18"/>
              </w:rPr>
            </w:pPr>
            <w:r w:rsidRPr="00141F46">
              <w:rPr>
                <w:b/>
                <w:bCs/>
              </w:rPr>
              <w:t>(53.6)</w:t>
            </w:r>
          </w:p>
        </w:tc>
        <w:tc>
          <w:tcPr>
            <w:tcW w:w="936" w:type="dxa"/>
            <w:tcBorders>
              <w:top w:val="single" w:sz="4" w:space="0" w:color="auto"/>
              <w:bottom w:val="single" w:sz="4" w:space="0" w:color="auto"/>
            </w:tcBorders>
            <w:noWrap/>
            <w:tcMar>
              <w:right w:w="57" w:type="dxa"/>
            </w:tcMar>
          </w:tcPr>
          <w:p w14:paraId="408E2510" w14:textId="77777777" w:rsidR="00CA6F3D" w:rsidRPr="00141F46" w:rsidRDefault="00CA6F3D" w:rsidP="00EE6209">
            <w:pPr>
              <w:pStyle w:val="ARfintablebodyright8pt"/>
              <w:rPr>
                <w:b/>
                <w:bCs/>
                <w:szCs w:val="18"/>
              </w:rPr>
            </w:pPr>
            <w:r w:rsidRPr="00141F46">
              <w:rPr>
                <w:b/>
                <w:bCs/>
              </w:rPr>
              <w:t>(140.8)</w:t>
            </w:r>
          </w:p>
        </w:tc>
      </w:tr>
      <w:tr w:rsidR="00CA6F3D" w:rsidRPr="00942DA0" w14:paraId="216700A9" w14:textId="77777777" w:rsidTr="00016B00">
        <w:trPr>
          <w:trHeight w:val="170"/>
        </w:trPr>
        <w:tc>
          <w:tcPr>
            <w:tcW w:w="12982" w:type="dxa"/>
            <w:gridSpan w:val="12"/>
            <w:tcBorders>
              <w:top w:val="single" w:sz="4" w:space="0" w:color="auto"/>
              <w:bottom w:val="single" w:sz="4" w:space="0" w:color="989A9C" w:themeColor="accent5"/>
            </w:tcBorders>
            <w:tcMar>
              <w:right w:w="57" w:type="dxa"/>
            </w:tcMar>
          </w:tcPr>
          <w:p w14:paraId="6D3DFC20" w14:textId="77777777" w:rsidR="00CA6F3D" w:rsidRPr="00590C5B" w:rsidRDefault="00CA6F3D" w:rsidP="00016B00">
            <w:pPr>
              <w:pStyle w:val="ARfintablebodybold8pt"/>
            </w:pPr>
            <w:r w:rsidRPr="00590C5B">
              <w:t>Other economic flows included in net result</w:t>
            </w:r>
          </w:p>
        </w:tc>
        <w:tc>
          <w:tcPr>
            <w:tcW w:w="935" w:type="dxa"/>
            <w:tcBorders>
              <w:top w:val="single" w:sz="4" w:space="0" w:color="auto"/>
              <w:bottom w:val="single" w:sz="4" w:space="0" w:color="989A9C" w:themeColor="accent5"/>
            </w:tcBorders>
            <w:noWrap/>
            <w:tcMar>
              <w:right w:w="57" w:type="dxa"/>
            </w:tcMar>
          </w:tcPr>
          <w:p w14:paraId="7DFE41B8" w14:textId="77777777" w:rsidR="00CA6F3D" w:rsidRPr="00942DA0" w:rsidRDefault="00CA6F3D" w:rsidP="00EE6209">
            <w:pPr>
              <w:pStyle w:val="ARfintablebodyrightbold8pt"/>
              <w:rPr>
                <w:szCs w:val="18"/>
              </w:rPr>
            </w:pPr>
          </w:p>
        </w:tc>
        <w:tc>
          <w:tcPr>
            <w:tcW w:w="936" w:type="dxa"/>
            <w:tcBorders>
              <w:top w:val="single" w:sz="4" w:space="0" w:color="auto"/>
              <w:bottom w:val="single" w:sz="4" w:space="0" w:color="989A9C" w:themeColor="accent5"/>
            </w:tcBorders>
            <w:noWrap/>
            <w:tcMar>
              <w:right w:w="57" w:type="dxa"/>
            </w:tcMar>
          </w:tcPr>
          <w:p w14:paraId="1E2C37D7" w14:textId="77777777" w:rsidR="00CA6F3D" w:rsidRPr="00942DA0" w:rsidRDefault="00CA6F3D" w:rsidP="00EE6209">
            <w:pPr>
              <w:pStyle w:val="ARfintablebodyrightbold8pt"/>
              <w:rPr>
                <w:szCs w:val="18"/>
              </w:rPr>
            </w:pPr>
          </w:p>
        </w:tc>
      </w:tr>
      <w:tr w:rsidR="00CA6F3D" w:rsidRPr="00942DA0" w14:paraId="00E87518" w14:textId="77777777" w:rsidTr="00016B00">
        <w:trPr>
          <w:trHeight w:val="170"/>
        </w:trPr>
        <w:tc>
          <w:tcPr>
            <w:tcW w:w="2694" w:type="dxa"/>
            <w:tcBorders>
              <w:top w:val="single" w:sz="4" w:space="0" w:color="989A9C" w:themeColor="accent5"/>
            </w:tcBorders>
          </w:tcPr>
          <w:p w14:paraId="079106CD" w14:textId="77777777" w:rsidR="00CA6F3D" w:rsidRPr="00016B00" w:rsidRDefault="00CA6F3D" w:rsidP="00590C5B">
            <w:pPr>
              <w:pStyle w:val="ARfintablebody8pt"/>
              <w:rPr>
                <w:spacing w:val="-6"/>
                <w:highlight w:val="green"/>
              </w:rPr>
            </w:pPr>
            <w:r w:rsidRPr="00016B00">
              <w:rPr>
                <w:spacing w:val="-6"/>
              </w:rPr>
              <w:t>Net gain/(loss) on non-financial assets</w:t>
            </w:r>
          </w:p>
        </w:tc>
        <w:tc>
          <w:tcPr>
            <w:tcW w:w="935" w:type="dxa"/>
            <w:tcBorders>
              <w:top w:val="single" w:sz="4" w:space="0" w:color="989A9C" w:themeColor="accent5"/>
            </w:tcBorders>
            <w:noWrap/>
            <w:tcMar>
              <w:right w:w="57" w:type="dxa"/>
            </w:tcMar>
          </w:tcPr>
          <w:p w14:paraId="61BE8AD0" w14:textId="77777777" w:rsidR="00CA6F3D" w:rsidRPr="00141F46" w:rsidRDefault="00CA6F3D" w:rsidP="00EE6209">
            <w:pPr>
              <w:pStyle w:val="ARfintablebodyrightbold8pt"/>
              <w:rPr>
                <w:b w:val="0"/>
                <w:bCs/>
                <w:szCs w:val="18"/>
                <w:highlight w:val="green"/>
              </w:rPr>
            </w:pPr>
            <w:r w:rsidRPr="00141F46">
              <w:rPr>
                <w:b w:val="0"/>
                <w:bCs/>
              </w:rPr>
              <w:t>(26.0)</w:t>
            </w:r>
          </w:p>
        </w:tc>
        <w:tc>
          <w:tcPr>
            <w:tcW w:w="935" w:type="dxa"/>
            <w:tcBorders>
              <w:top w:val="single" w:sz="4" w:space="0" w:color="989A9C" w:themeColor="accent5"/>
            </w:tcBorders>
            <w:noWrap/>
            <w:tcMar>
              <w:right w:w="57" w:type="dxa"/>
            </w:tcMar>
          </w:tcPr>
          <w:p w14:paraId="65E02B12" w14:textId="77777777" w:rsidR="00CA6F3D" w:rsidRPr="00141F46" w:rsidRDefault="00CA6F3D" w:rsidP="00EE6209">
            <w:pPr>
              <w:pStyle w:val="ARfintablebodyrightbold8pt"/>
              <w:rPr>
                <w:b w:val="0"/>
                <w:bCs/>
                <w:szCs w:val="18"/>
              </w:rPr>
            </w:pPr>
            <w:r w:rsidRPr="00141F46">
              <w:rPr>
                <w:b w:val="0"/>
                <w:bCs/>
              </w:rPr>
              <w:t>–</w:t>
            </w:r>
          </w:p>
        </w:tc>
        <w:tc>
          <w:tcPr>
            <w:tcW w:w="935" w:type="dxa"/>
            <w:tcBorders>
              <w:top w:val="single" w:sz="4" w:space="0" w:color="989A9C" w:themeColor="accent5"/>
            </w:tcBorders>
            <w:noWrap/>
            <w:tcMar>
              <w:right w:w="57" w:type="dxa"/>
            </w:tcMar>
          </w:tcPr>
          <w:p w14:paraId="63E145C0" w14:textId="77777777" w:rsidR="00CA6F3D" w:rsidRPr="00141F46" w:rsidRDefault="00CA6F3D" w:rsidP="00EE6209">
            <w:pPr>
              <w:pStyle w:val="ARfintablebodyrightbold8pt"/>
              <w:rPr>
                <w:b w:val="0"/>
                <w:bCs/>
                <w:szCs w:val="18"/>
              </w:rPr>
            </w:pPr>
            <w:r w:rsidRPr="00141F46">
              <w:rPr>
                <w:b w:val="0"/>
                <w:bCs/>
              </w:rPr>
              <w:t>–</w:t>
            </w:r>
          </w:p>
        </w:tc>
        <w:tc>
          <w:tcPr>
            <w:tcW w:w="936" w:type="dxa"/>
            <w:tcBorders>
              <w:top w:val="single" w:sz="4" w:space="0" w:color="989A9C" w:themeColor="accent5"/>
            </w:tcBorders>
            <w:noWrap/>
            <w:tcMar>
              <w:right w:w="57" w:type="dxa"/>
            </w:tcMar>
          </w:tcPr>
          <w:p w14:paraId="543DCC63" w14:textId="77777777" w:rsidR="00CA6F3D" w:rsidRPr="00141F46" w:rsidRDefault="00CA6F3D" w:rsidP="00EE6209">
            <w:pPr>
              <w:pStyle w:val="ARfintablebodyrightbold8pt"/>
              <w:rPr>
                <w:b w:val="0"/>
                <w:bCs/>
                <w:szCs w:val="18"/>
              </w:rPr>
            </w:pPr>
            <w:r w:rsidRPr="00141F46">
              <w:rPr>
                <w:b w:val="0"/>
                <w:bCs/>
              </w:rPr>
              <w:t>–</w:t>
            </w:r>
          </w:p>
        </w:tc>
        <w:tc>
          <w:tcPr>
            <w:tcW w:w="935" w:type="dxa"/>
            <w:tcBorders>
              <w:top w:val="single" w:sz="4" w:space="0" w:color="989A9C" w:themeColor="accent5"/>
            </w:tcBorders>
            <w:noWrap/>
            <w:tcMar>
              <w:right w:w="57" w:type="dxa"/>
            </w:tcMar>
          </w:tcPr>
          <w:p w14:paraId="61D6D28C" w14:textId="77777777" w:rsidR="00CA6F3D" w:rsidRPr="00141F46" w:rsidRDefault="00CA6F3D" w:rsidP="00EE6209">
            <w:pPr>
              <w:pStyle w:val="ARfintablebodyrightbold8pt"/>
              <w:rPr>
                <w:b w:val="0"/>
                <w:bCs/>
                <w:szCs w:val="18"/>
              </w:rPr>
            </w:pPr>
            <w:r w:rsidRPr="00141F46">
              <w:rPr>
                <w:b w:val="0"/>
                <w:bCs/>
              </w:rPr>
              <w:t>–</w:t>
            </w:r>
          </w:p>
        </w:tc>
        <w:tc>
          <w:tcPr>
            <w:tcW w:w="935" w:type="dxa"/>
            <w:tcBorders>
              <w:top w:val="single" w:sz="4" w:space="0" w:color="989A9C" w:themeColor="accent5"/>
            </w:tcBorders>
            <w:noWrap/>
            <w:tcMar>
              <w:right w:w="57" w:type="dxa"/>
            </w:tcMar>
          </w:tcPr>
          <w:p w14:paraId="095823DF" w14:textId="77777777" w:rsidR="00CA6F3D" w:rsidRPr="00141F46" w:rsidRDefault="00CA6F3D" w:rsidP="00EE6209">
            <w:pPr>
              <w:pStyle w:val="ARfintablebodyrightbold8pt"/>
              <w:rPr>
                <w:b w:val="0"/>
                <w:bCs/>
                <w:szCs w:val="18"/>
              </w:rPr>
            </w:pPr>
            <w:r w:rsidRPr="00141F46">
              <w:rPr>
                <w:b w:val="0"/>
                <w:bCs/>
              </w:rPr>
              <w:t>–</w:t>
            </w:r>
          </w:p>
        </w:tc>
        <w:tc>
          <w:tcPr>
            <w:tcW w:w="936" w:type="dxa"/>
            <w:tcBorders>
              <w:top w:val="single" w:sz="4" w:space="0" w:color="989A9C" w:themeColor="accent5"/>
            </w:tcBorders>
            <w:noWrap/>
            <w:tcMar>
              <w:right w:w="57" w:type="dxa"/>
            </w:tcMar>
          </w:tcPr>
          <w:p w14:paraId="1564E1C7" w14:textId="77777777" w:rsidR="00CA6F3D" w:rsidRPr="00141F46" w:rsidRDefault="00CA6F3D" w:rsidP="00EE6209">
            <w:pPr>
              <w:pStyle w:val="ARfintablebodyrightbold8pt"/>
              <w:rPr>
                <w:b w:val="0"/>
                <w:bCs/>
                <w:szCs w:val="18"/>
              </w:rPr>
            </w:pPr>
            <w:r w:rsidRPr="00141F46">
              <w:rPr>
                <w:b w:val="0"/>
                <w:bCs/>
              </w:rPr>
              <w:t>0.1</w:t>
            </w:r>
          </w:p>
        </w:tc>
        <w:tc>
          <w:tcPr>
            <w:tcW w:w="935" w:type="dxa"/>
            <w:tcBorders>
              <w:top w:val="single" w:sz="4" w:space="0" w:color="989A9C" w:themeColor="accent5"/>
            </w:tcBorders>
            <w:noWrap/>
            <w:tcMar>
              <w:right w:w="57" w:type="dxa"/>
            </w:tcMar>
          </w:tcPr>
          <w:p w14:paraId="5A3658DF" w14:textId="77777777" w:rsidR="00CA6F3D" w:rsidRPr="00141F46" w:rsidRDefault="00CA6F3D" w:rsidP="00EE6209">
            <w:pPr>
              <w:pStyle w:val="ARfintablebodyrightbold8pt"/>
              <w:rPr>
                <w:b w:val="0"/>
                <w:bCs/>
                <w:szCs w:val="18"/>
              </w:rPr>
            </w:pPr>
            <w:r w:rsidRPr="00141F46">
              <w:rPr>
                <w:b w:val="0"/>
                <w:bCs/>
              </w:rPr>
              <w:t>–</w:t>
            </w:r>
          </w:p>
        </w:tc>
        <w:tc>
          <w:tcPr>
            <w:tcW w:w="935" w:type="dxa"/>
            <w:tcBorders>
              <w:top w:val="single" w:sz="4" w:space="0" w:color="989A9C" w:themeColor="accent5"/>
            </w:tcBorders>
            <w:noWrap/>
            <w:tcMar>
              <w:right w:w="57" w:type="dxa"/>
            </w:tcMar>
          </w:tcPr>
          <w:p w14:paraId="71FC4B16" w14:textId="77777777" w:rsidR="00CA6F3D" w:rsidRPr="00141F46" w:rsidRDefault="00CA6F3D" w:rsidP="00EE6209">
            <w:pPr>
              <w:pStyle w:val="ARfintablebodyrightbold8pt"/>
              <w:rPr>
                <w:b w:val="0"/>
                <w:bCs/>
                <w:szCs w:val="18"/>
              </w:rPr>
            </w:pPr>
            <w:r w:rsidRPr="00141F46">
              <w:rPr>
                <w:b w:val="0"/>
                <w:bCs/>
              </w:rPr>
              <w:t>–</w:t>
            </w:r>
          </w:p>
        </w:tc>
        <w:tc>
          <w:tcPr>
            <w:tcW w:w="936" w:type="dxa"/>
            <w:tcBorders>
              <w:top w:val="single" w:sz="4" w:space="0" w:color="989A9C" w:themeColor="accent5"/>
            </w:tcBorders>
            <w:noWrap/>
            <w:tcMar>
              <w:right w:w="57" w:type="dxa"/>
            </w:tcMar>
          </w:tcPr>
          <w:p w14:paraId="76D9704B" w14:textId="77777777" w:rsidR="00CA6F3D" w:rsidRPr="00141F46" w:rsidRDefault="00CA6F3D" w:rsidP="00EE6209">
            <w:pPr>
              <w:pStyle w:val="ARfintablebodyrightbold8pt"/>
              <w:rPr>
                <w:b w:val="0"/>
                <w:bCs/>
                <w:szCs w:val="18"/>
              </w:rPr>
            </w:pPr>
            <w:r w:rsidRPr="00141F46">
              <w:rPr>
                <w:b w:val="0"/>
                <w:bCs/>
              </w:rPr>
              <w:t>–</w:t>
            </w:r>
          </w:p>
        </w:tc>
        <w:tc>
          <w:tcPr>
            <w:tcW w:w="935" w:type="dxa"/>
            <w:tcBorders>
              <w:top w:val="single" w:sz="4" w:space="0" w:color="989A9C" w:themeColor="accent5"/>
            </w:tcBorders>
            <w:noWrap/>
            <w:tcMar>
              <w:right w:w="57" w:type="dxa"/>
            </w:tcMar>
          </w:tcPr>
          <w:p w14:paraId="0EB5DD44" w14:textId="77777777" w:rsidR="00CA6F3D" w:rsidRPr="00141F46" w:rsidRDefault="00CA6F3D" w:rsidP="00EE6209">
            <w:pPr>
              <w:pStyle w:val="ARfintablebodyrightbold8pt"/>
              <w:rPr>
                <w:b w:val="0"/>
                <w:bCs/>
                <w:szCs w:val="18"/>
              </w:rPr>
            </w:pPr>
            <w:r w:rsidRPr="00141F46">
              <w:rPr>
                <w:b w:val="0"/>
                <w:bCs/>
              </w:rPr>
              <w:t>–</w:t>
            </w:r>
          </w:p>
        </w:tc>
        <w:tc>
          <w:tcPr>
            <w:tcW w:w="935" w:type="dxa"/>
            <w:tcBorders>
              <w:top w:val="single" w:sz="4" w:space="0" w:color="989A9C" w:themeColor="accent5"/>
            </w:tcBorders>
            <w:noWrap/>
            <w:tcMar>
              <w:right w:w="57" w:type="dxa"/>
            </w:tcMar>
          </w:tcPr>
          <w:p w14:paraId="71F64275" w14:textId="77777777" w:rsidR="00CA6F3D" w:rsidRPr="00141F46" w:rsidRDefault="00CA6F3D" w:rsidP="00EE6209">
            <w:pPr>
              <w:pStyle w:val="ARfintablebodyrightbold8pt"/>
              <w:rPr>
                <w:b w:val="0"/>
                <w:bCs/>
                <w:szCs w:val="18"/>
              </w:rPr>
            </w:pPr>
            <w:r w:rsidRPr="00141F46">
              <w:rPr>
                <w:b w:val="0"/>
                <w:bCs/>
              </w:rPr>
              <w:t>–</w:t>
            </w:r>
          </w:p>
        </w:tc>
        <w:tc>
          <w:tcPr>
            <w:tcW w:w="936" w:type="dxa"/>
            <w:tcBorders>
              <w:top w:val="single" w:sz="4" w:space="0" w:color="989A9C" w:themeColor="accent5"/>
            </w:tcBorders>
            <w:noWrap/>
            <w:tcMar>
              <w:right w:w="57" w:type="dxa"/>
            </w:tcMar>
          </w:tcPr>
          <w:p w14:paraId="0F606AA8" w14:textId="77777777" w:rsidR="00CA6F3D" w:rsidRPr="00141F46" w:rsidRDefault="00CA6F3D" w:rsidP="00EE6209">
            <w:pPr>
              <w:pStyle w:val="ARfintablebodyrightbold8pt"/>
              <w:rPr>
                <w:b w:val="0"/>
                <w:bCs/>
                <w:szCs w:val="18"/>
              </w:rPr>
            </w:pPr>
            <w:r w:rsidRPr="00141F46">
              <w:rPr>
                <w:b w:val="0"/>
                <w:bCs/>
              </w:rPr>
              <w:t>0.1</w:t>
            </w:r>
          </w:p>
        </w:tc>
      </w:tr>
      <w:tr w:rsidR="00CA6F3D" w:rsidRPr="00942DA0" w14:paraId="01A461F0" w14:textId="77777777" w:rsidTr="00A50811">
        <w:trPr>
          <w:trHeight w:val="170"/>
        </w:trPr>
        <w:tc>
          <w:tcPr>
            <w:tcW w:w="2694" w:type="dxa"/>
            <w:tcBorders>
              <w:bottom w:val="single" w:sz="4" w:space="0" w:color="989A9C" w:themeColor="accent5"/>
            </w:tcBorders>
          </w:tcPr>
          <w:p w14:paraId="70E0C6D3" w14:textId="77777777" w:rsidR="00CA6F3D" w:rsidRPr="00016B00" w:rsidRDefault="00CA6F3D" w:rsidP="00590C5B">
            <w:pPr>
              <w:pStyle w:val="ARfintablebody8pt"/>
              <w:rPr>
                <w:spacing w:val="-8"/>
                <w:highlight w:val="yellow"/>
              </w:rPr>
            </w:pPr>
            <w:r w:rsidRPr="00016B00">
              <w:rPr>
                <w:spacing w:val="-8"/>
              </w:rPr>
              <w:t>Net gain/(loss) on financial instruments</w:t>
            </w:r>
          </w:p>
        </w:tc>
        <w:tc>
          <w:tcPr>
            <w:tcW w:w="935" w:type="dxa"/>
            <w:tcBorders>
              <w:bottom w:val="single" w:sz="4" w:space="0" w:color="989A9C" w:themeColor="accent5"/>
            </w:tcBorders>
            <w:noWrap/>
            <w:tcMar>
              <w:right w:w="57" w:type="dxa"/>
            </w:tcMar>
          </w:tcPr>
          <w:p w14:paraId="7A3873D4" w14:textId="77777777" w:rsidR="00CA6F3D" w:rsidRPr="00942DA0" w:rsidRDefault="00CA6F3D" w:rsidP="00EE6209">
            <w:pPr>
              <w:pStyle w:val="ARfintablebodyright8pt"/>
              <w:rPr>
                <w:szCs w:val="18"/>
              </w:rPr>
            </w:pPr>
            <w:r w:rsidRPr="008537A1">
              <w:t>1.0</w:t>
            </w:r>
          </w:p>
        </w:tc>
        <w:tc>
          <w:tcPr>
            <w:tcW w:w="935" w:type="dxa"/>
            <w:tcBorders>
              <w:bottom w:val="single" w:sz="4" w:space="0" w:color="989A9C" w:themeColor="accent5"/>
            </w:tcBorders>
            <w:noWrap/>
            <w:tcMar>
              <w:right w:w="57" w:type="dxa"/>
            </w:tcMar>
          </w:tcPr>
          <w:p w14:paraId="62C0760A"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0C7D3860"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3AE86D14"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01AD6692"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74449B65"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070A5FEB"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340E65E8"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27683D37"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650128D7"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7888B358" w14:textId="77777777" w:rsidR="00CA6F3D" w:rsidRPr="00942DA0" w:rsidRDefault="00CA6F3D" w:rsidP="00EE6209">
            <w:pPr>
              <w:pStyle w:val="ARfintablebodyright8pt"/>
              <w:rPr>
                <w:szCs w:val="18"/>
              </w:rPr>
            </w:pPr>
            <w:r>
              <w:t>–</w:t>
            </w:r>
          </w:p>
        </w:tc>
        <w:tc>
          <w:tcPr>
            <w:tcW w:w="935" w:type="dxa"/>
            <w:tcBorders>
              <w:bottom w:val="single" w:sz="4" w:space="0" w:color="989A9C" w:themeColor="accent5"/>
            </w:tcBorders>
            <w:noWrap/>
            <w:tcMar>
              <w:right w:w="57" w:type="dxa"/>
            </w:tcMar>
          </w:tcPr>
          <w:p w14:paraId="2F551EBF" w14:textId="77777777" w:rsidR="00CA6F3D" w:rsidRPr="00942DA0" w:rsidRDefault="00CA6F3D" w:rsidP="00EE6209">
            <w:pPr>
              <w:pStyle w:val="ARfintablebodyright8pt"/>
              <w:rPr>
                <w:szCs w:val="18"/>
              </w:rPr>
            </w:pPr>
            <w:r>
              <w:t>–</w:t>
            </w:r>
          </w:p>
        </w:tc>
        <w:tc>
          <w:tcPr>
            <w:tcW w:w="936" w:type="dxa"/>
            <w:tcBorders>
              <w:bottom w:val="single" w:sz="4" w:space="0" w:color="989A9C" w:themeColor="accent5"/>
            </w:tcBorders>
            <w:noWrap/>
            <w:tcMar>
              <w:right w:w="57" w:type="dxa"/>
            </w:tcMar>
          </w:tcPr>
          <w:p w14:paraId="6F894EE4" w14:textId="77777777" w:rsidR="00CA6F3D" w:rsidRPr="00942DA0" w:rsidRDefault="00CA6F3D" w:rsidP="00EE6209">
            <w:pPr>
              <w:pStyle w:val="ARfintablebodyright8pt"/>
              <w:rPr>
                <w:szCs w:val="18"/>
              </w:rPr>
            </w:pPr>
            <w:r>
              <w:t>–</w:t>
            </w:r>
          </w:p>
        </w:tc>
      </w:tr>
      <w:tr w:rsidR="00CA6F3D" w:rsidRPr="00942DA0" w14:paraId="22B4CC13" w14:textId="77777777" w:rsidTr="00A50811">
        <w:trPr>
          <w:trHeight w:val="170"/>
        </w:trPr>
        <w:tc>
          <w:tcPr>
            <w:tcW w:w="2694" w:type="dxa"/>
            <w:tcBorders>
              <w:top w:val="single" w:sz="4" w:space="0" w:color="989A9C" w:themeColor="accent5"/>
              <w:bottom w:val="single" w:sz="4" w:space="0" w:color="auto"/>
            </w:tcBorders>
          </w:tcPr>
          <w:p w14:paraId="1A4DF740" w14:textId="77777777" w:rsidR="00CA6F3D" w:rsidRPr="00590C5B" w:rsidRDefault="00CA6F3D" w:rsidP="00590C5B">
            <w:pPr>
              <w:pStyle w:val="ARfintablebody8pt"/>
              <w:rPr>
                <w:highlight w:val="yellow"/>
              </w:rPr>
            </w:pPr>
            <w:r w:rsidRPr="00590C5B">
              <w:t>Other gains/(losses) from other economic flows</w:t>
            </w:r>
          </w:p>
        </w:tc>
        <w:tc>
          <w:tcPr>
            <w:tcW w:w="935" w:type="dxa"/>
            <w:tcBorders>
              <w:top w:val="single" w:sz="4" w:space="0" w:color="989A9C" w:themeColor="accent5"/>
              <w:bottom w:val="single" w:sz="4" w:space="0" w:color="auto"/>
            </w:tcBorders>
            <w:noWrap/>
            <w:tcMar>
              <w:right w:w="57" w:type="dxa"/>
            </w:tcMar>
          </w:tcPr>
          <w:p w14:paraId="3C131B88" w14:textId="77777777" w:rsidR="00CA6F3D" w:rsidRPr="00942DA0" w:rsidRDefault="00CA6F3D" w:rsidP="00EE6209">
            <w:pPr>
              <w:pStyle w:val="ARfintablebodyright8pt"/>
              <w:rPr>
                <w:szCs w:val="18"/>
              </w:rPr>
            </w:pPr>
            <w:r w:rsidRPr="008537A1">
              <w:t>0.8</w:t>
            </w:r>
          </w:p>
        </w:tc>
        <w:tc>
          <w:tcPr>
            <w:tcW w:w="935" w:type="dxa"/>
            <w:tcBorders>
              <w:top w:val="single" w:sz="4" w:space="0" w:color="989A9C" w:themeColor="accent5"/>
              <w:bottom w:val="single" w:sz="4" w:space="0" w:color="auto"/>
            </w:tcBorders>
            <w:noWrap/>
            <w:tcMar>
              <w:right w:w="57" w:type="dxa"/>
            </w:tcMar>
          </w:tcPr>
          <w:p w14:paraId="4414081C"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4F87F848" w14:textId="77777777" w:rsidR="00CA6F3D" w:rsidRPr="00942DA0" w:rsidRDefault="00CA6F3D" w:rsidP="00EE6209">
            <w:pPr>
              <w:pStyle w:val="ARfintablebodyright8pt"/>
              <w:rPr>
                <w:szCs w:val="18"/>
              </w:rPr>
            </w:pPr>
            <w:r>
              <w:t>–</w:t>
            </w:r>
          </w:p>
        </w:tc>
        <w:tc>
          <w:tcPr>
            <w:tcW w:w="936" w:type="dxa"/>
            <w:tcBorders>
              <w:top w:val="single" w:sz="4" w:space="0" w:color="989A9C" w:themeColor="accent5"/>
              <w:bottom w:val="single" w:sz="4" w:space="0" w:color="auto"/>
            </w:tcBorders>
            <w:noWrap/>
            <w:tcMar>
              <w:right w:w="57" w:type="dxa"/>
            </w:tcMar>
          </w:tcPr>
          <w:p w14:paraId="2E4CC164"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51A3EDFF"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18EE3338" w14:textId="77777777" w:rsidR="00CA6F3D" w:rsidRPr="00942DA0" w:rsidRDefault="00CA6F3D" w:rsidP="00EE6209">
            <w:pPr>
              <w:pStyle w:val="ARfintablebodyright8pt"/>
              <w:rPr>
                <w:szCs w:val="18"/>
              </w:rPr>
            </w:pPr>
            <w:r>
              <w:t>–</w:t>
            </w:r>
          </w:p>
        </w:tc>
        <w:tc>
          <w:tcPr>
            <w:tcW w:w="936" w:type="dxa"/>
            <w:tcBorders>
              <w:top w:val="single" w:sz="4" w:space="0" w:color="989A9C" w:themeColor="accent5"/>
              <w:bottom w:val="single" w:sz="4" w:space="0" w:color="auto"/>
            </w:tcBorders>
            <w:noWrap/>
            <w:tcMar>
              <w:right w:w="57" w:type="dxa"/>
            </w:tcMar>
          </w:tcPr>
          <w:p w14:paraId="052FAE2F"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1139F574"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778A1557" w14:textId="77777777" w:rsidR="00CA6F3D" w:rsidRPr="00942DA0" w:rsidRDefault="00CA6F3D" w:rsidP="00EE6209">
            <w:pPr>
              <w:pStyle w:val="ARfintablebodyright8pt"/>
              <w:rPr>
                <w:szCs w:val="18"/>
              </w:rPr>
            </w:pPr>
            <w:r>
              <w:t>–</w:t>
            </w:r>
          </w:p>
        </w:tc>
        <w:tc>
          <w:tcPr>
            <w:tcW w:w="936" w:type="dxa"/>
            <w:tcBorders>
              <w:top w:val="single" w:sz="4" w:space="0" w:color="989A9C" w:themeColor="accent5"/>
              <w:bottom w:val="single" w:sz="4" w:space="0" w:color="auto"/>
            </w:tcBorders>
            <w:noWrap/>
            <w:tcMar>
              <w:right w:w="57" w:type="dxa"/>
            </w:tcMar>
          </w:tcPr>
          <w:p w14:paraId="07619F46"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4727ECDD" w14:textId="77777777" w:rsidR="00CA6F3D" w:rsidRPr="00942DA0" w:rsidRDefault="00CA6F3D" w:rsidP="00EE6209">
            <w:pPr>
              <w:pStyle w:val="ARfintablebodyright8pt"/>
              <w:rPr>
                <w:szCs w:val="18"/>
              </w:rPr>
            </w:pPr>
            <w:r>
              <w:t>–</w:t>
            </w:r>
          </w:p>
        </w:tc>
        <w:tc>
          <w:tcPr>
            <w:tcW w:w="935" w:type="dxa"/>
            <w:tcBorders>
              <w:top w:val="single" w:sz="4" w:space="0" w:color="989A9C" w:themeColor="accent5"/>
              <w:bottom w:val="single" w:sz="4" w:space="0" w:color="auto"/>
            </w:tcBorders>
            <w:noWrap/>
            <w:tcMar>
              <w:right w:w="57" w:type="dxa"/>
            </w:tcMar>
          </w:tcPr>
          <w:p w14:paraId="61B6A91C" w14:textId="77777777" w:rsidR="00CA6F3D" w:rsidRPr="00942DA0" w:rsidRDefault="00CA6F3D" w:rsidP="00EE6209">
            <w:pPr>
              <w:pStyle w:val="ARfintablebodyright8pt"/>
              <w:rPr>
                <w:szCs w:val="18"/>
              </w:rPr>
            </w:pPr>
            <w:r>
              <w:t>–</w:t>
            </w:r>
          </w:p>
        </w:tc>
        <w:tc>
          <w:tcPr>
            <w:tcW w:w="936" w:type="dxa"/>
            <w:tcBorders>
              <w:top w:val="single" w:sz="4" w:space="0" w:color="989A9C" w:themeColor="accent5"/>
              <w:bottom w:val="single" w:sz="4" w:space="0" w:color="auto"/>
            </w:tcBorders>
            <w:noWrap/>
            <w:tcMar>
              <w:right w:w="57" w:type="dxa"/>
            </w:tcMar>
          </w:tcPr>
          <w:p w14:paraId="3782744F" w14:textId="77777777" w:rsidR="00CA6F3D" w:rsidRPr="00942DA0" w:rsidRDefault="00CA6F3D" w:rsidP="00EE6209">
            <w:pPr>
              <w:pStyle w:val="ARfintablebodyright8pt"/>
              <w:rPr>
                <w:szCs w:val="18"/>
              </w:rPr>
            </w:pPr>
            <w:r w:rsidRPr="008537A1">
              <w:t>0.1</w:t>
            </w:r>
          </w:p>
        </w:tc>
      </w:tr>
      <w:tr w:rsidR="00CA6F3D" w:rsidRPr="00942DA0" w14:paraId="7013B362" w14:textId="77777777" w:rsidTr="00A50811">
        <w:trPr>
          <w:trHeight w:val="170"/>
        </w:trPr>
        <w:tc>
          <w:tcPr>
            <w:tcW w:w="2694" w:type="dxa"/>
            <w:tcBorders>
              <w:top w:val="single" w:sz="4" w:space="0" w:color="auto"/>
              <w:bottom w:val="single" w:sz="4" w:space="0" w:color="000000" w:themeColor="text1"/>
            </w:tcBorders>
          </w:tcPr>
          <w:p w14:paraId="0D05B26C" w14:textId="77777777" w:rsidR="00CA6F3D" w:rsidRPr="00590C5B" w:rsidRDefault="00CA6F3D" w:rsidP="00016B00">
            <w:pPr>
              <w:pStyle w:val="ARfintablebodybold8pt"/>
              <w:rPr>
                <w:highlight w:val="yellow"/>
              </w:rPr>
            </w:pPr>
            <w:r w:rsidRPr="00590C5B">
              <w:t>Total other economic flows included in net result</w:t>
            </w:r>
          </w:p>
        </w:tc>
        <w:tc>
          <w:tcPr>
            <w:tcW w:w="935" w:type="dxa"/>
            <w:tcBorders>
              <w:top w:val="single" w:sz="4" w:space="0" w:color="auto"/>
              <w:bottom w:val="single" w:sz="4" w:space="0" w:color="000000" w:themeColor="text1"/>
            </w:tcBorders>
            <w:noWrap/>
            <w:tcMar>
              <w:right w:w="57" w:type="dxa"/>
            </w:tcMar>
          </w:tcPr>
          <w:p w14:paraId="2E9A9195" w14:textId="77777777" w:rsidR="00CA6F3D" w:rsidRPr="00942DA0" w:rsidRDefault="00CA6F3D" w:rsidP="00016B00">
            <w:pPr>
              <w:pStyle w:val="ARfintablebodyrightbold8pt"/>
              <w:rPr>
                <w:szCs w:val="18"/>
              </w:rPr>
            </w:pPr>
            <w:r w:rsidRPr="008537A1">
              <w:t>(24.2)</w:t>
            </w:r>
          </w:p>
        </w:tc>
        <w:tc>
          <w:tcPr>
            <w:tcW w:w="935" w:type="dxa"/>
            <w:tcBorders>
              <w:top w:val="single" w:sz="4" w:space="0" w:color="auto"/>
              <w:bottom w:val="single" w:sz="4" w:space="0" w:color="000000" w:themeColor="text1"/>
            </w:tcBorders>
            <w:noWrap/>
            <w:tcMar>
              <w:right w:w="57" w:type="dxa"/>
            </w:tcMar>
          </w:tcPr>
          <w:p w14:paraId="7ACFCB61" w14:textId="77777777" w:rsidR="00CA6F3D" w:rsidRPr="00942DA0" w:rsidRDefault="00CA6F3D" w:rsidP="00016B00">
            <w:pPr>
              <w:pStyle w:val="ARfintablebodyrightbold8pt"/>
              <w:rPr>
                <w:szCs w:val="18"/>
              </w:rPr>
            </w:pPr>
            <w:r>
              <w:t>–</w:t>
            </w:r>
          </w:p>
        </w:tc>
        <w:tc>
          <w:tcPr>
            <w:tcW w:w="935" w:type="dxa"/>
            <w:tcBorders>
              <w:top w:val="single" w:sz="4" w:space="0" w:color="auto"/>
              <w:bottom w:val="single" w:sz="4" w:space="0" w:color="000000" w:themeColor="text1"/>
            </w:tcBorders>
            <w:noWrap/>
            <w:tcMar>
              <w:right w:w="57" w:type="dxa"/>
            </w:tcMar>
          </w:tcPr>
          <w:p w14:paraId="10BA48AB" w14:textId="77777777" w:rsidR="00CA6F3D" w:rsidRPr="00942DA0" w:rsidRDefault="00CA6F3D" w:rsidP="00016B00">
            <w:pPr>
              <w:pStyle w:val="ARfintablebodyrightbold8pt"/>
              <w:rPr>
                <w:szCs w:val="18"/>
              </w:rPr>
            </w:pPr>
            <w:r>
              <w:t>–</w:t>
            </w:r>
          </w:p>
        </w:tc>
        <w:tc>
          <w:tcPr>
            <w:tcW w:w="936" w:type="dxa"/>
            <w:tcBorders>
              <w:top w:val="single" w:sz="4" w:space="0" w:color="auto"/>
              <w:bottom w:val="single" w:sz="4" w:space="0" w:color="000000" w:themeColor="text1"/>
            </w:tcBorders>
            <w:noWrap/>
            <w:tcMar>
              <w:right w:w="57" w:type="dxa"/>
            </w:tcMar>
          </w:tcPr>
          <w:p w14:paraId="5582887C" w14:textId="77777777" w:rsidR="00CA6F3D" w:rsidRPr="00942DA0" w:rsidRDefault="00CA6F3D" w:rsidP="00016B00">
            <w:pPr>
              <w:pStyle w:val="ARfintablebodyrightbold8pt"/>
              <w:rPr>
                <w:szCs w:val="18"/>
              </w:rPr>
            </w:pPr>
            <w:r>
              <w:t>–</w:t>
            </w:r>
          </w:p>
        </w:tc>
        <w:tc>
          <w:tcPr>
            <w:tcW w:w="935" w:type="dxa"/>
            <w:tcBorders>
              <w:top w:val="single" w:sz="4" w:space="0" w:color="auto"/>
              <w:bottom w:val="single" w:sz="4" w:space="0" w:color="000000" w:themeColor="text1"/>
            </w:tcBorders>
            <w:noWrap/>
            <w:tcMar>
              <w:right w:w="57" w:type="dxa"/>
            </w:tcMar>
          </w:tcPr>
          <w:p w14:paraId="0BBAD803" w14:textId="77777777" w:rsidR="00CA6F3D" w:rsidRPr="00942DA0" w:rsidRDefault="00CA6F3D" w:rsidP="00016B00">
            <w:pPr>
              <w:pStyle w:val="ARfintablebodyrightbold8pt"/>
              <w:rPr>
                <w:szCs w:val="18"/>
              </w:rPr>
            </w:pPr>
            <w:r>
              <w:t>–</w:t>
            </w:r>
          </w:p>
        </w:tc>
        <w:tc>
          <w:tcPr>
            <w:tcW w:w="935" w:type="dxa"/>
            <w:tcBorders>
              <w:top w:val="single" w:sz="4" w:space="0" w:color="auto"/>
              <w:bottom w:val="single" w:sz="4" w:space="0" w:color="000000" w:themeColor="text1"/>
            </w:tcBorders>
            <w:noWrap/>
            <w:tcMar>
              <w:right w:w="57" w:type="dxa"/>
            </w:tcMar>
          </w:tcPr>
          <w:p w14:paraId="19FDB233" w14:textId="77777777" w:rsidR="00CA6F3D" w:rsidRPr="00942DA0" w:rsidRDefault="00CA6F3D" w:rsidP="00016B00">
            <w:pPr>
              <w:pStyle w:val="ARfintablebodyrightbold8pt"/>
              <w:rPr>
                <w:szCs w:val="18"/>
              </w:rPr>
            </w:pPr>
            <w:r>
              <w:t>–</w:t>
            </w:r>
          </w:p>
        </w:tc>
        <w:tc>
          <w:tcPr>
            <w:tcW w:w="936" w:type="dxa"/>
            <w:tcBorders>
              <w:top w:val="single" w:sz="4" w:space="0" w:color="auto"/>
              <w:bottom w:val="single" w:sz="4" w:space="0" w:color="000000" w:themeColor="text1"/>
            </w:tcBorders>
            <w:noWrap/>
            <w:tcMar>
              <w:right w:w="57" w:type="dxa"/>
            </w:tcMar>
          </w:tcPr>
          <w:p w14:paraId="34AA1077" w14:textId="77777777" w:rsidR="00CA6F3D" w:rsidRPr="00942DA0" w:rsidRDefault="00CA6F3D" w:rsidP="00016B00">
            <w:pPr>
              <w:pStyle w:val="ARfintablebodyrightbold8pt"/>
              <w:rPr>
                <w:szCs w:val="18"/>
              </w:rPr>
            </w:pPr>
            <w:r w:rsidRPr="008537A1">
              <w:t>0.1</w:t>
            </w:r>
          </w:p>
        </w:tc>
        <w:tc>
          <w:tcPr>
            <w:tcW w:w="935" w:type="dxa"/>
            <w:tcBorders>
              <w:top w:val="single" w:sz="4" w:space="0" w:color="auto"/>
              <w:bottom w:val="single" w:sz="4" w:space="0" w:color="000000" w:themeColor="text1"/>
            </w:tcBorders>
            <w:noWrap/>
            <w:tcMar>
              <w:right w:w="57" w:type="dxa"/>
            </w:tcMar>
          </w:tcPr>
          <w:p w14:paraId="7B467912" w14:textId="77777777" w:rsidR="00CA6F3D" w:rsidRPr="00942DA0" w:rsidRDefault="00CA6F3D" w:rsidP="00016B00">
            <w:pPr>
              <w:pStyle w:val="ARfintablebodyrightbold8pt"/>
              <w:rPr>
                <w:szCs w:val="18"/>
              </w:rPr>
            </w:pPr>
            <w:r>
              <w:t>–</w:t>
            </w:r>
          </w:p>
        </w:tc>
        <w:tc>
          <w:tcPr>
            <w:tcW w:w="935" w:type="dxa"/>
            <w:tcBorders>
              <w:top w:val="single" w:sz="4" w:space="0" w:color="auto"/>
              <w:bottom w:val="single" w:sz="4" w:space="0" w:color="000000" w:themeColor="text1"/>
            </w:tcBorders>
            <w:noWrap/>
            <w:tcMar>
              <w:right w:w="57" w:type="dxa"/>
            </w:tcMar>
          </w:tcPr>
          <w:p w14:paraId="599FB18E" w14:textId="77777777" w:rsidR="00CA6F3D" w:rsidRPr="00942DA0" w:rsidRDefault="00CA6F3D" w:rsidP="00016B00">
            <w:pPr>
              <w:pStyle w:val="ARfintablebodyrightbold8pt"/>
              <w:rPr>
                <w:szCs w:val="18"/>
              </w:rPr>
            </w:pPr>
            <w:r>
              <w:t>–</w:t>
            </w:r>
          </w:p>
        </w:tc>
        <w:tc>
          <w:tcPr>
            <w:tcW w:w="936" w:type="dxa"/>
            <w:tcBorders>
              <w:top w:val="single" w:sz="4" w:space="0" w:color="auto"/>
              <w:bottom w:val="single" w:sz="4" w:space="0" w:color="000000" w:themeColor="text1"/>
            </w:tcBorders>
            <w:noWrap/>
            <w:tcMar>
              <w:right w:w="57" w:type="dxa"/>
            </w:tcMar>
          </w:tcPr>
          <w:p w14:paraId="5E6B84E7" w14:textId="77777777" w:rsidR="00CA6F3D" w:rsidRPr="00942DA0" w:rsidRDefault="00CA6F3D" w:rsidP="00016B00">
            <w:pPr>
              <w:pStyle w:val="ARfintablebodyrightbold8pt"/>
              <w:rPr>
                <w:szCs w:val="18"/>
              </w:rPr>
            </w:pPr>
            <w:r>
              <w:t>–</w:t>
            </w:r>
          </w:p>
        </w:tc>
        <w:tc>
          <w:tcPr>
            <w:tcW w:w="935" w:type="dxa"/>
            <w:tcBorders>
              <w:top w:val="single" w:sz="4" w:space="0" w:color="auto"/>
              <w:bottom w:val="single" w:sz="4" w:space="0" w:color="000000" w:themeColor="text1"/>
            </w:tcBorders>
            <w:noWrap/>
            <w:tcMar>
              <w:right w:w="57" w:type="dxa"/>
            </w:tcMar>
          </w:tcPr>
          <w:p w14:paraId="5DD67678" w14:textId="77777777" w:rsidR="00CA6F3D" w:rsidRPr="00942DA0" w:rsidRDefault="00CA6F3D" w:rsidP="00016B00">
            <w:pPr>
              <w:pStyle w:val="ARfintablebodyrightbold8pt"/>
              <w:rPr>
                <w:szCs w:val="18"/>
              </w:rPr>
            </w:pPr>
            <w:r>
              <w:t>–</w:t>
            </w:r>
          </w:p>
        </w:tc>
        <w:tc>
          <w:tcPr>
            <w:tcW w:w="935" w:type="dxa"/>
            <w:tcBorders>
              <w:top w:val="single" w:sz="4" w:space="0" w:color="auto"/>
              <w:bottom w:val="single" w:sz="4" w:space="0" w:color="000000" w:themeColor="text1"/>
            </w:tcBorders>
            <w:noWrap/>
            <w:tcMar>
              <w:right w:w="57" w:type="dxa"/>
            </w:tcMar>
          </w:tcPr>
          <w:p w14:paraId="078BD0A9" w14:textId="77777777" w:rsidR="00CA6F3D" w:rsidRPr="00942DA0" w:rsidRDefault="00CA6F3D" w:rsidP="00016B00">
            <w:pPr>
              <w:pStyle w:val="ARfintablebodyrightbold8pt"/>
              <w:rPr>
                <w:szCs w:val="18"/>
              </w:rPr>
            </w:pPr>
            <w:r>
              <w:t>–</w:t>
            </w:r>
          </w:p>
        </w:tc>
        <w:tc>
          <w:tcPr>
            <w:tcW w:w="936" w:type="dxa"/>
            <w:tcBorders>
              <w:top w:val="single" w:sz="4" w:space="0" w:color="auto"/>
              <w:bottom w:val="single" w:sz="4" w:space="0" w:color="000000" w:themeColor="text1"/>
            </w:tcBorders>
            <w:noWrap/>
            <w:tcMar>
              <w:right w:w="57" w:type="dxa"/>
            </w:tcMar>
          </w:tcPr>
          <w:p w14:paraId="19D08890" w14:textId="77777777" w:rsidR="00CA6F3D" w:rsidRPr="00942DA0" w:rsidRDefault="00CA6F3D" w:rsidP="00016B00">
            <w:pPr>
              <w:pStyle w:val="ARfintablebodyrightbold8pt"/>
              <w:rPr>
                <w:szCs w:val="18"/>
              </w:rPr>
            </w:pPr>
            <w:r w:rsidRPr="008537A1">
              <w:t>0.2</w:t>
            </w:r>
          </w:p>
        </w:tc>
      </w:tr>
      <w:tr w:rsidR="00CA6F3D" w:rsidRPr="00942DA0" w14:paraId="0DF29894" w14:textId="77777777" w:rsidTr="00A50811">
        <w:trPr>
          <w:cnfStyle w:val="010000000000" w:firstRow="0" w:lastRow="1" w:firstColumn="0" w:lastColumn="0" w:oddVBand="0" w:evenVBand="0" w:oddHBand="0" w:evenHBand="0" w:firstRowFirstColumn="0" w:firstRowLastColumn="0" w:lastRowFirstColumn="0" w:lastRowLastColumn="0"/>
          <w:trHeight w:val="170"/>
        </w:trPr>
        <w:tc>
          <w:tcPr>
            <w:tcW w:w="2694" w:type="dxa"/>
          </w:tcPr>
          <w:p w14:paraId="3ED5A3D9" w14:textId="77777777" w:rsidR="00CA6F3D" w:rsidRPr="00590C5B" w:rsidRDefault="00CA6F3D" w:rsidP="00016B00">
            <w:pPr>
              <w:pStyle w:val="ARfintablebodybold8pt"/>
              <w:rPr>
                <w:highlight w:val="yellow"/>
              </w:rPr>
            </w:pPr>
            <w:r w:rsidRPr="00590C5B">
              <w:t>Net result</w:t>
            </w:r>
          </w:p>
        </w:tc>
        <w:tc>
          <w:tcPr>
            <w:tcW w:w="935" w:type="dxa"/>
            <w:noWrap/>
            <w:tcMar>
              <w:right w:w="57" w:type="dxa"/>
            </w:tcMar>
          </w:tcPr>
          <w:p w14:paraId="24FB8F61" w14:textId="77777777" w:rsidR="00CA6F3D" w:rsidRPr="00016B00" w:rsidRDefault="00CA6F3D" w:rsidP="00016B00">
            <w:pPr>
              <w:pStyle w:val="ARfintablebodyrightbold8pt"/>
            </w:pPr>
            <w:r w:rsidRPr="00016B00">
              <w:t>139.0</w:t>
            </w:r>
          </w:p>
        </w:tc>
        <w:tc>
          <w:tcPr>
            <w:tcW w:w="935" w:type="dxa"/>
            <w:noWrap/>
            <w:tcMar>
              <w:right w:w="57" w:type="dxa"/>
            </w:tcMar>
          </w:tcPr>
          <w:p w14:paraId="61B84405" w14:textId="77777777" w:rsidR="00CA6F3D" w:rsidRPr="00016B00" w:rsidRDefault="00CA6F3D" w:rsidP="00016B00">
            <w:pPr>
              <w:pStyle w:val="ARfintablebodyrightbold8pt"/>
            </w:pPr>
            <w:r w:rsidRPr="00016B00">
              <w:t>106.7</w:t>
            </w:r>
          </w:p>
        </w:tc>
        <w:tc>
          <w:tcPr>
            <w:tcW w:w="935" w:type="dxa"/>
            <w:noWrap/>
            <w:tcMar>
              <w:right w:w="57" w:type="dxa"/>
            </w:tcMar>
          </w:tcPr>
          <w:p w14:paraId="75164E1A" w14:textId="77777777" w:rsidR="00CA6F3D" w:rsidRPr="00016B00" w:rsidRDefault="00CA6F3D" w:rsidP="00016B00">
            <w:pPr>
              <w:pStyle w:val="ARfintablebodyrightbold8pt"/>
            </w:pPr>
            <w:r w:rsidRPr="00016B00">
              <w:t>39.3</w:t>
            </w:r>
          </w:p>
        </w:tc>
        <w:tc>
          <w:tcPr>
            <w:tcW w:w="936" w:type="dxa"/>
            <w:noWrap/>
            <w:tcMar>
              <w:right w:w="57" w:type="dxa"/>
            </w:tcMar>
          </w:tcPr>
          <w:p w14:paraId="73BF36ED" w14:textId="77777777" w:rsidR="00CA6F3D" w:rsidRPr="00016B00" w:rsidRDefault="00CA6F3D" w:rsidP="00016B00">
            <w:pPr>
              <w:pStyle w:val="ARfintablebodyrightbold8pt"/>
            </w:pPr>
            <w:r w:rsidRPr="00016B00">
              <w:t>23.8</w:t>
            </w:r>
          </w:p>
        </w:tc>
        <w:tc>
          <w:tcPr>
            <w:tcW w:w="935" w:type="dxa"/>
            <w:noWrap/>
            <w:tcMar>
              <w:right w:w="57" w:type="dxa"/>
            </w:tcMar>
          </w:tcPr>
          <w:p w14:paraId="09AB0921" w14:textId="77777777" w:rsidR="00CA6F3D" w:rsidRPr="00016B00" w:rsidRDefault="00CA6F3D" w:rsidP="00016B00">
            <w:pPr>
              <w:pStyle w:val="ARfintablebodyrightbold8pt"/>
            </w:pPr>
            <w:r w:rsidRPr="00016B00">
              <w:t>(34.8)</w:t>
            </w:r>
          </w:p>
        </w:tc>
        <w:tc>
          <w:tcPr>
            <w:tcW w:w="935" w:type="dxa"/>
            <w:noWrap/>
            <w:tcMar>
              <w:right w:w="57" w:type="dxa"/>
            </w:tcMar>
          </w:tcPr>
          <w:p w14:paraId="0189E12D" w14:textId="77777777" w:rsidR="00CA6F3D" w:rsidRPr="00016B00" w:rsidRDefault="00CA6F3D" w:rsidP="00016B00">
            <w:pPr>
              <w:pStyle w:val="ARfintablebodyrightbold8pt"/>
            </w:pPr>
            <w:r w:rsidRPr="00016B00">
              <w:t>10.3</w:t>
            </w:r>
          </w:p>
        </w:tc>
        <w:tc>
          <w:tcPr>
            <w:tcW w:w="936" w:type="dxa"/>
            <w:noWrap/>
            <w:tcMar>
              <w:right w:w="57" w:type="dxa"/>
            </w:tcMar>
          </w:tcPr>
          <w:p w14:paraId="219038F1" w14:textId="77777777" w:rsidR="00CA6F3D" w:rsidRPr="00016B00" w:rsidRDefault="00CA6F3D" w:rsidP="00016B00">
            <w:pPr>
              <w:pStyle w:val="ARfintablebodyrightbold8pt"/>
            </w:pPr>
            <w:r w:rsidRPr="00016B00">
              <w:t>2.6</w:t>
            </w:r>
          </w:p>
        </w:tc>
        <w:tc>
          <w:tcPr>
            <w:tcW w:w="935" w:type="dxa"/>
            <w:noWrap/>
            <w:tcMar>
              <w:right w:w="57" w:type="dxa"/>
            </w:tcMar>
          </w:tcPr>
          <w:p w14:paraId="34E534DE" w14:textId="77777777" w:rsidR="00CA6F3D" w:rsidRPr="00016B00" w:rsidRDefault="00CA6F3D" w:rsidP="00016B00">
            <w:pPr>
              <w:pStyle w:val="ARfintablebodyrightbold8pt"/>
            </w:pPr>
            <w:r w:rsidRPr="00016B00">
              <w:t>29.3</w:t>
            </w:r>
          </w:p>
        </w:tc>
        <w:tc>
          <w:tcPr>
            <w:tcW w:w="935" w:type="dxa"/>
            <w:noWrap/>
            <w:tcMar>
              <w:right w:w="57" w:type="dxa"/>
            </w:tcMar>
          </w:tcPr>
          <w:p w14:paraId="5829FA48" w14:textId="77777777" w:rsidR="00CA6F3D" w:rsidRPr="00016B00" w:rsidRDefault="00CA6F3D" w:rsidP="00016B00">
            <w:pPr>
              <w:pStyle w:val="ARfintablebodyrightbold8pt"/>
            </w:pPr>
            <w:r w:rsidRPr="00016B00">
              <w:t>75.8</w:t>
            </w:r>
          </w:p>
        </w:tc>
        <w:tc>
          <w:tcPr>
            <w:tcW w:w="936" w:type="dxa"/>
            <w:noWrap/>
            <w:tcMar>
              <w:right w:w="57" w:type="dxa"/>
            </w:tcMar>
          </w:tcPr>
          <w:p w14:paraId="5D73853E" w14:textId="77777777" w:rsidR="00CA6F3D" w:rsidRPr="00016B00" w:rsidRDefault="00CA6F3D" w:rsidP="00016B00">
            <w:pPr>
              <w:pStyle w:val="ARfintablebodyrightbold8pt"/>
            </w:pPr>
            <w:r w:rsidRPr="00016B00">
              <w:t>(22.1)</w:t>
            </w:r>
          </w:p>
        </w:tc>
        <w:tc>
          <w:tcPr>
            <w:tcW w:w="935" w:type="dxa"/>
            <w:noWrap/>
            <w:tcMar>
              <w:right w:w="57" w:type="dxa"/>
            </w:tcMar>
          </w:tcPr>
          <w:p w14:paraId="33CB7F07" w14:textId="77777777" w:rsidR="00CA6F3D" w:rsidRPr="00016B00" w:rsidRDefault="00CA6F3D" w:rsidP="00016B00">
            <w:pPr>
              <w:pStyle w:val="ARfintablebodyrightbold8pt"/>
            </w:pPr>
            <w:r w:rsidRPr="00016B00">
              <w:t>(8.7)</w:t>
            </w:r>
          </w:p>
        </w:tc>
        <w:tc>
          <w:tcPr>
            <w:tcW w:w="935" w:type="dxa"/>
            <w:noWrap/>
            <w:tcMar>
              <w:right w:w="57" w:type="dxa"/>
            </w:tcMar>
          </w:tcPr>
          <w:p w14:paraId="20D511C7" w14:textId="77777777" w:rsidR="00CA6F3D" w:rsidRPr="00016B00" w:rsidRDefault="00CA6F3D" w:rsidP="00016B00">
            <w:pPr>
              <w:pStyle w:val="ARfintablebodyrightbold8pt"/>
            </w:pPr>
            <w:r w:rsidRPr="00016B00">
              <w:t>(53.6)</w:t>
            </w:r>
          </w:p>
        </w:tc>
        <w:tc>
          <w:tcPr>
            <w:tcW w:w="936" w:type="dxa"/>
            <w:noWrap/>
            <w:tcMar>
              <w:right w:w="57" w:type="dxa"/>
            </w:tcMar>
          </w:tcPr>
          <w:p w14:paraId="2917B7CA" w14:textId="77777777" w:rsidR="00CA6F3D" w:rsidRPr="00016B00" w:rsidRDefault="00CA6F3D" w:rsidP="00016B00">
            <w:pPr>
              <w:pStyle w:val="ARfintablebodyrightbold8pt"/>
            </w:pPr>
            <w:r w:rsidRPr="00016B00">
              <w:t>(140.6)</w:t>
            </w:r>
          </w:p>
        </w:tc>
      </w:tr>
    </w:tbl>
    <w:p w14:paraId="2ED4113A" w14:textId="77777777" w:rsidR="00CA6F3D" w:rsidRDefault="00CA6F3D" w:rsidP="00602767">
      <w:pPr>
        <w:pStyle w:val="ARfintablefootnote"/>
        <w:rPr>
          <w:szCs w:val="16"/>
          <w:lang w:eastAsia="en-AU"/>
        </w:rPr>
      </w:pPr>
      <w:r w:rsidRPr="00942DA0">
        <w:rPr>
          <w:szCs w:val="16"/>
          <w:lang w:eastAsia="en-AU"/>
        </w:rPr>
        <w:t>Note:</w:t>
      </w:r>
    </w:p>
    <w:p w14:paraId="18A59F09" w14:textId="77777777" w:rsidR="00CA6F3D" w:rsidRPr="00942DA0" w:rsidRDefault="00CA6F3D" w:rsidP="00602767">
      <w:pPr>
        <w:pStyle w:val="ARfintablefootnoteindent"/>
      </w:pPr>
      <w:r w:rsidRPr="00602767">
        <w:t xml:space="preserve">(i) </w:t>
      </w:r>
      <w:r>
        <w:tab/>
      </w:r>
      <w:r w:rsidRPr="00602767">
        <w:t>Refer to Note 4.1.1(b) for output descriptions.</w:t>
      </w:r>
    </w:p>
    <w:p w14:paraId="24D2E241" w14:textId="77777777" w:rsidR="00CA6F3D" w:rsidRPr="00AF0E05" w:rsidRDefault="00CA6F3D">
      <w:pPr>
        <w:pStyle w:val="Heading6"/>
        <w:spacing w:before="80" w:after="160"/>
        <w:rPr>
          <w:lang w:eastAsia="en-AU"/>
        </w:rPr>
      </w:pPr>
      <w:r>
        <w:rPr>
          <w:lang w:eastAsia="en-AU"/>
        </w:rPr>
        <w:lastRenderedPageBreak/>
        <w:t>D. 2024 (continued) – Outputs 14–26 and total of outputs 1–26</w:t>
      </w:r>
    </w:p>
    <w:tbl>
      <w:tblPr>
        <w:tblStyle w:val="DHAnnualReportFinancialtable"/>
        <w:tblW w:w="5000" w:type="pct"/>
        <w:tblLayout w:type="fixed"/>
        <w:tblCellMar>
          <w:right w:w="28" w:type="dxa"/>
        </w:tblCellMar>
        <w:tblLook w:val="06E0" w:firstRow="1" w:lastRow="1" w:firstColumn="1" w:lastColumn="0" w:noHBand="1" w:noVBand="1"/>
      </w:tblPr>
      <w:tblGrid>
        <w:gridCol w:w="2906"/>
        <w:gridCol w:w="852"/>
        <w:gridCol w:w="853"/>
        <w:gridCol w:w="852"/>
        <w:gridCol w:w="853"/>
        <w:gridCol w:w="854"/>
        <w:gridCol w:w="853"/>
        <w:gridCol w:w="854"/>
        <w:gridCol w:w="854"/>
        <w:gridCol w:w="853"/>
        <w:gridCol w:w="854"/>
        <w:gridCol w:w="854"/>
        <w:gridCol w:w="853"/>
        <w:gridCol w:w="854"/>
        <w:gridCol w:w="854"/>
      </w:tblGrid>
      <w:tr w:rsidR="00CA6F3D" w:rsidRPr="003472D7" w14:paraId="4BEBF708"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2906" w:type="dxa"/>
            <w:tcBorders>
              <w:bottom w:val="single" w:sz="4" w:space="0" w:color="000000" w:themeColor="text1"/>
            </w:tcBorders>
          </w:tcPr>
          <w:p w14:paraId="493EA41D" w14:textId="77777777" w:rsidR="00CA6F3D" w:rsidRPr="00D65525" w:rsidRDefault="00CA6F3D" w:rsidP="00193988">
            <w:pPr>
              <w:pStyle w:val="ARfintablecolhead"/>
              <w:spacing w:before="30" w:after="20" w:line="228" w:lineRule="auto"/>
              <w:rPr>
                <w:rFonts w:cs="Arial"/>
                <w:szCs w:val="18"/>
              </w:rPr>
            </w:pPr>
          </w:p>
        </w:tc>
        <w:tc>
          <w:tcPr>
            <w:tcW w:w="852" w:type="dxa"/>
            <w:tcBorders>
              <w:bottom w:val="single" w:sz="4" w:space="0" w:color="000000" w:themeColor="text1"/>
            </w:tcBorders>
            <w:tcMar>
              <w:right w:w="57" w:type="dxa"/>
            </w:tcMar>
          </w:tcPr>
          <w:p w14:paraId="032AD7D6" w14:textId="77777777" w:rsidR="00CA6F3D" w:rsidRPr="00942DA0" w:rsidRDefault="00CA6F3D" w:rsidP="00193988">
            <w:pPr>
              <w:pStyle w:val="ARfintablecolheadright8pt"/>
            </w:pPr>
            <w:r w:rsidRPr="00C34E3D">
              <w:t>Mental Health Com</w:t>
            </w:r>
            <w:r>
              <w:t>-</w:t>
            </w:r>
            <w:r w:rsidRPr="00C34E3D">
              <w:t>munity</w:t>
            </w:r>
          </w:p>
        </w:tc>
        <w:tc>
          <w:tcPr>
            <w:tcW w:w="853" w:type="dxa"/>
            <w:tcBorders>
              <w:bottom w:val="single" w:sz="4" w:space="0" w:color="000000" w:themeColor="text1"/>
            </w:tcBorders>
            <w:tcMar>
              <w:right w:w="57" w:type="dxa"/>
            </w:tcMar>
          </w:tcPr>
          <w:p w14:paraId="1DA6E46B" w14:textId="77777777" w:rsidR="00CA6F3D" w:rsidRPr="00942DA0" w:rsidRDefault="00CA6F3D" w:rsidP="00193988">
            <w:pPr>
              <w:pStyle w:val="ARfintablecolheadright8pt"/>
            </w:pPr>
            <w:r w:rsidRPr="00C34E3D">
              <w:t>Com</w:t>
            </w:r>
            <w:r>
              <w:t>-</w:t>
            </w:r>
            <w:r w:rsidRPr="00C34E3D">
              <w:t>munity Health Care</w:t>
            </w:r>
          </w:p>
        </w:tc>
        <w:tc>
          <w:tcPr>
            <w:tcW w:w="852" w:type="dxa"/>
            <w:tcBorders>
              <w:bottom w:val="single" w:sz="4" w:space="0" w:color="000000" w:themeColor="text1"/>
            </w:tcBorders>
            <w:tcMar>
              <w:right w:w="57" w:type="dxa"/>
            </w:tcMar>
          </w:tcPr>
          <w:p w14:paraId="26958EC7" w14:textId="77777777" w:rsidR="00CA6F3D" w:rsidRPr="00942DA0" w:rsidRDefault="00CA6F3D" w:rsidP="00193988">
            <w:pPr>
              <w:pStyle w:val="ARfintablecolheadright8pt"/>
            </w:pPr>
            <w:r w:rsidRPr="00C34E3D">
              <w:t>Dental Services</w:t>
            </w:r>
          </w:p>
        </w:tc>
        <w:tc>
          <w:tcPr>
            <w:tcW w:w="853" w:type="dxa"/>
            <w:tcBorders>
              <w:bottom w:val="single" w:sz="4" w:space="0" w:color="000000" w:themeColor="text1"/>
            </w:tcBorders>
            <w:tcMar>
              <w:right w:w="57" w:type="dxa"/>
            </w:tcMar>
          </w:tcPr>
          <w:p w14:paraId="529331B9" w14:textId="77777777" w:rsidR="00CA6F3D" w:rsidRPr="00942DA0" w:rsidRDefault="00CA6F3D" w:rsidP="00193988">
            <w:pPr>
              <w:pStyle w:val="ARfintablecolheadright8pt"/>
            </w:pPr>
            <w:r w:rsidRPr="00C34E3D">
              <w:t>Maternal &amp; Child Health</w:t>
            </w:r>
          </w:p>
        </w:tc>
        <w:tc>
          <w:tcPr>
            <w:tcW w:w="854" w:type="dxa"/>
            <w:tcBorders>
              <w:bottom w:val="single" w:sz="4" w:space="0" w:color="000000" w:themeColor="text1"/>
            </w:tcBorders>
            <w:tcMar>
              <w:right w:w="57" w:type="dxa"/>
            </w:tcMar>
          </w:tcPr>
          <w:p w14:paraId="73E76058" w14:textId="77777777" w:rsidR="00CA6F3D" w:rsidRPr="00942DA0" w:rsidRDefault="00CA6F3D" w:rsidP="00193988">
            <w:pPr>
              <w:pStyle w:val="ARfintablecolheadright8pt"/>
            </w:pPr>
            <w:r w:rsidRPr="00C34E3D">
              <w:t>Medical Research</w:t>
            </w:r>
          </w:p>
        </w:tc>
        <w:tc>
          <w:tcPr>
            <w:tcW w:w="853" w:type="dxa"/>
            <w:tcBorders>
              <w:bottom w:val="single" w:sz="4" w:space="0" w:color="000000" w:themeColor="text1"/>
            </w:tcBorders>
            <w:tcMar>
              <w:right w:w="57" w:type="dxa"/>
            </w:tcMar>
          </w:tcPr>
          <w:p w14:paraId="0E67FD84" w14:textId="7A4A3745" w:rsidR="00CA6F3D" w:rsidRPr="00942DA0" w:rsidRDefault="00CA6F3D" w:rsidP="00193988">
            <w:pPr>
              <w:pStyle w:val="ARfintablecolheadright8pt"/>
            </w:pPr>
            <w:r w:rsidRPr="00C34E3D">
              <w:t>Health Protect</w:t>
            </w:r>
            <w:r w:rsidR="00AE68DF">
              <w:t>-</w:t>
            </w:r>
            <w:r w:rsidRPr="00C34E3D">
              <w:t>ion</w:t>
            </w:r>
          </w:p>
        </w:tc>
        <w:tc>
          <w:tcPr>
            <w:tcW w:w="854" w:type="dxa"/>
            <w:tcBorders>
              <w:bottom w:val="single" w:sz="4" w:space="0" w:color="000000" w:themeColor="text1"/>
            </w:tcBorders>
            <w:tcMar>
              <w:right w:w="57" w:type="dxa"/>
            </w:tcMar>
          </w:tcPr>
          <w:p w14:paraId="46757A02" w14:textId="77777777" w:rsidR="00CA6F3D" w:rsidRPr="00942DA0" w:rsidRDefault="00CA6F3D" w:rsidP="00193988">
            <w:pPr>
              <w:pStyle w:val="ARfintablecolheadright8pt"/>
            </w:pPr>
            <w:r w:rsidRPr="00C34E3D">
              <w:t>Health Advancement</w:t>
            </w:r>
          </w:p>
        </w:tc>
        <w:tc>
          <w:tcPr>
            <w:tcW w:w="854" w:type="dxa"/>
            <w:tcBorders>
              <w:bottom w:val="single" w:sz="4" w:space="0" w:color="000000" w:themeColor="text1"/>
            </w:tcBorders>
            <w:tcMar>
              <w:right w:w="57" w:type="dxa"/>
            </w:tcMar>
          </w:tcPr>
          <w:p w14:paraId="23D67C64" w14:textId="5B7D8AFF" w:rsidR="00CA6F3D" w:rsidRPr="00942DA0" w:rsidRDefault="00CA6F3D" w:rsidP="00193988">
            <w:pPr>
              <w:pStyle w:val="ARfintablecolheadright8pt"/>
            </w:pPr>
            <w:r w:rsidRPr="00C34E3D">
              <w:t>Emer</w:t>
            </w:r>
            <w:r w:rsidR="00AE68DF">
              <w:t>-</w:t>
            </w:r>
            <w:proofErr w:type="spellStart"/>
            <w:r w:rsidRPr="00C34E3D">
              <w:t>gency</w:t>
            </w:r>
            <w:proofErr w:type="spellEnd"/>
            <w:r w:rsidRPr="00C34E3D">
              <w:t xml:space="preserve"> Mgt</w:t>
            </w:r>
          </w:p>
        </w:tc>
        <w:tc>
          <w:tcPr>
            <w:tcW w:w="853" w:type="dxa"/>
            <w:tcBorders>
              <w:bottom w:val="single" w:sz="4" w:space="0" w:color="000000" w:themeColor="text1"/>
            </w:tcBorders>
            <w:tcMar>
              <w:right w:w="57" w:type="dxa"/>
            </w:tcMar>
          </w:tcPr>
          <w:p w14:paraId="766EBDC0" w14:textId="77777777" w:rsidR="00CA6F3D" w:rsidRPr="00942DA0" w:rsidRDefault="00CA6F3D" w:rsidP="00193988">
            <w:pPr>
              <w:pStyle w:val="ARfintablecolheadright8pt"/>
            </w:pPr>
            <w:r w:rsidRPr="00C34E3D">
              <w:t>Small Rural-Acute</w:t>
            </w:r>
          </w:p>
        </w:tc>
        <w:tc>
          <w:tcPr>
            <w:tcW w:w="854" w:type="dxa"/>
            <w:tcBorders>
              <w:bottom w:val="single" w:sz="4" w:space="0" w:color="000000" w:themeColor="text1"/>
            </w:tcBorders>
            <w:tcMar>
              <w:right w:w="57" w:type="dxa"/>
            </w:tcMar>
          </w:tcPr>
          <w:p w14:paraId="11725C26" w14:textId="77777777" w:rsidR="00CA6F3D" w:rsidRPr="00942DA0" w:rsidRDefault="00CA6F3D" w:rsidP="00193988">
            <w:pPr>
              <w:pStyle w:val="ARfintablecolheadright8pt"/>
            </w:pPr>
            <w:r w:rsidRPr="00C34E3D">
              <w:t>Small Rural-Aged Care</w:t>
            </w:r>
          </w:p>
        </w:tc>
        <w:tc>
          <w:tcPr>
            <w:tcW w:w="854" w:type="dxa"/>
            <w:tcBorders>
              <w:bottom w:val="single" w:sz="4" w:space="0" w:color="000000" w:themeColor="text1"/>
            </w:tcBorders>
            <w:tcMar>
              <w:right w:w="57" w:type="dxa"/>
            </w:tcMar>
          </w:tcPr>
          <w:p w14:paraId="6B45D8C5" w14:textId="77777777" w:rsidR="00CA6F3D" w:rsidRPr="00942DA0" w:rsidRDefault="00CA6F3D" w:rsidP="00193988">
            <w:pPr>
              <w:pStyle w:val="ARfintablecolheadright8pt"/>
            </w:pPr>
            <w:r w:rsidRPr="00C34E3D">
              <w:t>Small Rural-Home</w:t>
            </w:r>
          </w:p>
        </w:tc>
        <w:tc>
          <w:tcPr>
            <w:tcW w:w="853" w:type="dxa"/>
            <w:tcBorders>
              <w:bottom w:val="single" w:sz="4" w:space="0" w:color="000000" w:themeColor="text1"/>
            </w:tcBorders>
            <w:tcMar>
              <w:right w:w="57" w:type="dxa"/>
            </w:tcMar>
          </w:tcPr>
          <w:p w14:paraId="7199FBE5" w14:textId="77777777" w:rsidR="00CA6F3D" w:rsidRPr="00942DA0" w:rsidRDefault="00CA6F3D" w:rsidP="00193988">
            <w:pPr>
              <w:pStyle w:val="ARfintablecolheadright8pt"/>
            </w:pPr>
            <w:r w:rsidRPr="00C34E3D">
              <w:t>Small Rural-Primary</w:t>
            </w:r>
          </w:p>
        </w:tc>
        <w:tc>
          <w:tcPr>
            <w:tcW w:w="854" w:type="dxa"/>
            <w:tcBorders>
              <w:bottom w:val="single" w:sz="4" w:space="0" w:color="000000" w:themeColor="text1"/>
            </w:tcBorders>
            <w:tcMar>
              <w:right w:w="57" w:type="dxa"/>
            </w:tcMar>
          </w:tcPr>
          <w:p w14:paraId="3B61639F" w14:textId="77777777" w:rsidR="00CA6F3D" w:rsidRPr="00942DA0" w:rsidRDefault="00CA6F3D" w:rsidP="00193988">
            <w:pPr>
              <w:pStyle w:val="ARfintablecolheadright8pt"/>
            </w:pPr>
            <w:r w:rsidRPr="00C34E3D">
              <w:t>Shared Services</w:t>
            </w:r>
          </w:p>
        </w:tc>
        <w:tc>
          <w:tcPr>
            <w:tcW w:w="854" w:type="dxa"/>
            <w:tcBorders>
              <w:bottom w:val="single" w:sz="4" w:space="0" w:color="000000" w:themeColor="text1"/>
            </w:tcBorders>
            <w:tcMar>
              <w:right w:w="57" w:type="dxa"/>
            </w:tcMar>
          </w:tcPr>
          <w:p w14:paraId="2237A61A" w14:textId="77777777" w:rsidR="00CA6F3D" w:rsidRPr="00942DA0" w:rsidRDefault="00CA6F3D" w:rsidP="00193988">
            <w:pPr>
              <w:pStyle w:val="ARfintablecolheadright8pt"/>
            </w:pPr>
          </w:p>
        </w:tc>
      </w:tr>
      <w:tr w:rsidR="00CA6F3D" w:rsidRPr="003472D7" w14:paraId="30A572F8"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2906" w:type="dxa"/>
            <w:tcBorders>
              <w:top w:val="single" w:sz="4" w:space="0" w:color="000000" w:themeColor="text1"/>
              <w:bottom w:val="single" w:sz="4" w:space="0" w:color="auto"/>
            </w:tcBorders>
            <w:hideMark/>
          </w:tcPr>
          <w:p w14:paraId="3670C19A" w14:textId="77777777" w:rsidR="00CA6F3D" w:rsidRDefault="00CA6F3D" w:rsidP="00421217">
            <w:pPr>
              <w:pStyle w:val="ARfintablecolhead8pt"/>
            </w:pPr>
            <w:r w:rsidRPr="002B5834">
              <w:t>Year ended 30 June 2024</w:t>
            </w:r>
          </w:p>
          <w:p w14:paraId="1EC006AA" w14:textId="77777777" w:rsidR="00CA6F3D" w:rsidRPr="00677787" w:rsidRDefault="00CA6F3D" w:rsidP="00421217">
            <w:pPr>
              <w:pStyle w:val="ARfintablecolhead8pt"/>
              <w:rPr>
                <w:highlight w:val="yellow"/>
              </w:rPr>
            </w:pPr>
            <w:r w:rsidRPr="00EA5238">
              <w:t>Output</w:t>
            </w:r>
            <w:r>
              <w:t xml:space="preserve"> </w:t>
            </w:r>
            <w:r w:rsidRPr="001B6947">
              <w:rPr>
                <w:vertAlign w:val="superscript"/>
              </w:rPr>
              <w:t>(i)</w:t>
            </w:r>
          </w:p>
        </w:tc>
        <w:tc>
          <w:tcPr>
            <w:tcW w:w="852" w:type="dxa"/>
            <w:tcBorders>
              <w:top w:val="single" w:sz="4" w:space="0" w:color="000000" w:themeColor="text1"/>
              <w:bottom w:val="single" w:sz="4" w:space="0" w:color="auto"/>
            </w:tcBorders>
            <w:tcMar>
              <w:right w:w="57" w:type="dxa"/>
            </w:tcMar>
            <w:hideMark/>
          </w:tcPr>
          <w:p w14:paraId="47CC79CE" w14:textId="77777777" w:rsidR="00CA6F3D" w:rsidRDefault="00CA6F3D" w:rsidP="00421217">
            <w:pPr>
              <w:pStyle w:val="ARfintablecolheadright8pt"/>
            </w:pPr>
            <w:r w:rsidRPr="00942DA0">
              <w:t>14</w:t>
            </w:r>
          </w:p>
          <w:p w14:paraId="0A69A9B5" w14:textId="77777777" w:rsidR="00CA6F3D" w:rsidRPr="00942DA0" w:rsidRDefault="00CA6F3D" w:rsidP="00421217">
            <w:pPr>
              <w:pStyle w:val="ARfintablecolheadright8pt"/>
            </w:pPr>
            <w:r w:rsidRPr="00942DA0">
              <w:t>$M</w:t>
            </w:r>
          </w:p>
        </w:tc>
        <w:tc>
          <w:tcPr>
            <w:tcW w:w="853" w:type="dxa"/>
            <w:tcBorders>
              <w:top w:val="single" w:sz="4" w:space="0" w:color="000000" w:themeColor="text1"/>
              <w:bottom w:val="single" w:sz="4" w:space="0" w:color="auto"/>
            </w:tcBorders>
            <w:tcMar>
              <w:right w:w="57" w:type="dxa"/>
            </w:tcMar>
            <w:hideMark/>
          </w:tcPr>
          <w:p w14:paraId="12A03E60" w14:textId="77777777" w:rsidR="00CA6F3D" w:rsidRPr="00942DA0" w:rsidRDefault="00CA6F3D" w:rsidP="00421217">
            <w:pPr>
              <w:pStyle w:val="ARfintablecolheadright8pt"/>
            </w:pPr>
            <w:r w:rsidRPr="00942DA0">
              <w:t>15</w:t>
            </w:r>
          </w:p>
          <w:p w14:paraId="2885B681" w14:textId="77777777" w:rsidR="00CA6F3D" w:rsidRPr="00942DA0" w:rsidRDefault="00CA6F3D" w:rsidP="00421217">
            <w:pPr>
              <w:pStyle w:val="ARfintablecolheadright8pt"/>
            </w:pPr>
            <w:r w:rsidRPr="00942DA0">
              <w:t>$M</w:t>
            </w:r>
          </w:p>
        </w:tc>
        <w:tc>
          <w:tcPr>
            <w:tcW w:w="852" w:type="dxa"/>
            <w:tcBorders>
              <w:top w:val="single" w:sz="4" w:space="0" w:color="000000" w:themeColor="text1"/>
              <w:bottom w:val="single" w:sz="4" w:space="0" w:color="auto"/>
            </w:tcBorders>
            <w:tcMar>
              <w:right w:w="57" w:type="dxa"/>
            </w:tcMar>
            <w:hideMark/>
          </w:tcPr>
          <w:p w14:paraId="2CB72D3C" w14:textId="77777777" w:rsidR="00CA6F3D" w:rsidRPr="00942DA0" w:rsidRDefault="00CA6F3D" w:rsidP="00421217">
            <w:pPr>
              <w:pStyle w:val="ARfintablecolheadright8pt"/>
            </w:pPr>
            <w:r w:rsidRPr="00942DA0">
              <w:t>16</w:t>
            </w:r>
          </w:p>
          <w:p w14:paraId="0A4F1D62" w14:textId="77777777" w:rsidR="00CA6F3D" w:rsidRPr="00942DA0" w:rsidRDefault="00CA6F3D" w:rsidP="00421217">
            <w:pPr>
              <w:pStyle w:val="ARfintablecolheadright8pt"/>
            </w:pPr>
            <w:r w:rsidRPr="00942DA0">
              <w:t>$M</w:t>
            </w:r>
          </w:p>
        </w:tc>
        <w:tc>
          <w:tcPr>
            <w:tcW w:w="853" w:type="dxa"/>
            <w:tcBorders>
              <w:top w:val="single" w:sz="4" w:space="0" w:color="000000" w:themeColor="text1"/>
              <w:bottom w:val="single" w:sz="4" w:space="0" w:color="auto"/>
            </w:tcBorders>
            <w:tcMar>
              <w:right w:w="57" w:type="dxa"/>
            </w:tcMar>
            <w:hideMark/>
          </w:tcPr>
          <w:p w14:paraId="1826F020" w14:textId="77777777" w:rsidR="00CA6F3D" w:rsidRPr="00942DA0" w:rsidRDefault="00CA6F3D" w:rsidP="00421217">
            <w:pPr>
              <w:pStyle w:val="ARfintablecolheadright8pt"/>
            </w:pPr>
            <w:r w:rsidRPr="00942DA0">
              <w:t>17</w:t>
            </w:r>
          </w:p>
          <w:p w14:paraId="28D6C5F5" w14:textId="77777777" w:rsidR="00CA6F3D" w:rsidRPr="00942DA0" w:rsidRDefault="00CA6F3D" w:rsidP="00421217">
            <w:pPr>
              <w:pStyle w:val="ARfintablecolheadright8pt"/>
            </w:pPr>
            <w:r w:rsidRPr="00942DA0">
              <w:t>$M</w:t>
            </w:r>
          </w:p>
        </w:tc>
        <w:tc>
          <w:tcPr>
            <w:tcW w:w="854" w:type="dxa"/>
            <w:tcBorders>
              <w:top w:val="single" w:sz="4" w:space="0" w:color="000000" w:themeColor="text1"/>
              <w:bottom w:val="single" w:sz="4" w:space="0" w:color="auto"/>
            </w:tcBorders>
            <w:tcMar>
              <w:right w:w="57" w:type="dxa"/>
            </w:tcMar>
            <w:hideMark/>
          </w:tcPr>
          <w:p w14:paraId="527502AC" w14:textId="77777777" w:rsidR="00CA6F3D" w:rsidRPr="00942DA0" w:rsidRDefault="00CA6F3D" w:rsidP="00421217">
            <w:pPr>
              <w:pStyle w:val="ARfintablecolheadright8pt"/>
            </w:pPr>
            <w:r w:rsidRPr="00942DA0">
              <w:t>18</w:t>
            </w:r>
          </w:p>
          <w:p w14:paraId="6DF462F0" w14:textId="77777777" w:rsidR="00CA6F3D" w:rsidRPr="00942DA0" w:rsidRDefault="00CA6F3D" w:rsidP="00421217">
            <w:pPr>
              <w:pStyle w:val="ARfintablecolheadright8pt"/>
            </w:pPr>
            <w:r w:rsidRPr="00942DA0">
              <w:t>$M</w:t>
            </w:r>
          </w:p>
        </w:tc>
        <w:tc>
          <w:tcPr>
            <w:tcW w:w="853" w:type="dxa"/>
            <w:tcBorders>
              <w:top w:val="single" w:sz="4" w:space="0" w:color="000000" w:themeColor="text1"/>
              <w:bottom w:val="single" w:sz="4" w:space="0" w:color="auto"/>
            </w:tcBorders>
            <w:tcMar>
              <w:right w:w="57" w:type="dxa"/>
            </w:tcMar>
            <w:hideMark/>
          </w:tcPr>
          <w:p w14:paraId="538484F3" w14:textId="77777777" w:rsidR="00CA6F3D" w:rsidRPr="00942DA0" w:rsidRDefault="00CA6F3D" w:rsidP="00421217">
            <w:pPr>
              <w:pStyle w:val="ARfintablecolheadright8pt"/>
            </w:pPr>
            <w:r w:rsidRPr="00942DA0">
              <w:t>19</w:t>
            </w:r>
          </w:p>
          <w:p w14:paraId="1DED508C" w14:textId="77777777" w:rsidR="00CA6F3D" w:rsidRPr="00942DA0" w:rsidRDefault="00CA6F3D" w:rsidP="00421217">
            <w:pPr>
              <w:pStyle w:val="ARfintablecolheadright8pt"/>
            </w:pPr>
            <w:r w:rsidRPr="00942DA0">
              <w:t>$M</w:t>
            </w:r>
          </w:p>
        </w:tc>
        <w:tc>
          <w:tcPr>
            <w:tcW w:w="854" w:type="dxa"/>
            <w:tcBorders>
              <w:top w:val="single" w:sz="4" w:space="0" w:color="000000" w:themeColor="text1"/>
              <w:bottom w:val="single" w:sz="4" w:space="0" w:color="auto"/>
            </w:tcBorders>
            <w:tcMar>
              <w:right w:w="57" w:type="dxa"/>
            </w:tcMar>
            <w:hideMark/>
          </w:tcPr>
          <w:p w14:paraId="3437BE69" w14:textId="77777777" w:rsidR="00CA6F3D" w:rsidRPr="00942DA0" w:rsidRDefault="00CA6F3D" w:rsidP="00421217">
            <w:pPr>
              <w:pStyle w:val="ARfintablecolheadright8pt"/>
            </w:pPr>
            <w:r w:rsidRPr="00942DA0">
              <w:t>20</w:t>
            </w:r>
          </w:p>
          <w:p w14:paraId="59909AC9" w14:textId="77777777" w:rsidR="00CA6F3D" w:rsidRPr="00942DA0" w:rsidRDefault="00CA6F3D" w:rsidP="00421217">
            <w:pPr>
              <w:pStyle w:val="ARfintablecolheadright8pt"/>
            </w:pPr>
            <w:r w:rsidRPr="00942DA0">
              <w:t>$M</w:t>
            </w:r>
          </w:p>
        </w:tc>
        <w:tc>
          <w:tcPr>
            <w:tcW w:w="854" w:type="dxa"/>
            <w:tcBorders>
              <w:top w:val="single" w:sz="4" w:space="0" w:color="000000" w:themeColor="text1"/>
              <w:bottom w:val="single" w:sz="4" w:space="0" w:color="auto"/>
            </w:tcBorders>
            <w:tcMar>
              <w:right w:w="57" w:type="dxa"/>
            </w:tcMar>
            <w:hideMark/>
          </w:tcPr>
          <w:p w14:paraId="1B8EE64A" w14:textId="77777777" w:rsidR="00CA6F3D" w:rsidRPr="00942DA0" w:rsidRDefault="00CA6F3D" w:rsidP="00421217">
            <w:pPr>
              <w:pStyle w:val="ARfintablecolheadright8pt"/>
            </w:pPr>
            <w:r w:rsidRPr="00942DA0">
              <w:t>21</w:t>
            </w:r>
          </w:p>
          <w:p w14:paraId="5425737B" w14:textId="77777777" w:rsidR="00CA6F3D" w:rsidRPr="00942DA0" w:rsidRDefault="00CA6F3D" w:rsidP="00421217">
            <w:pPr>
              <w:pStyle w:val="ARfintablecolheadright8pt"/>
            </w:pPr>
            <w:r w:rsidRPr="00942DA0">
              <w:t>$M</w:t>
            </w:r>
          </w:p>
        </w:tc>
        <w:tc>
          <w:tcPr>
            <w:tcW w:w="853" w:type="dxa"/>
            <w:tcBorders>
              <w:top w:val="single" w:sz="4" w:space="0" w:color="000000" w:themeColor="text1"/>
              <w:bottom w:val="single" w:sz="4" w:space="0" w:color="auto"/>
            </w:tcBorders>
            <w:tcMar>
              <w:right w:w="57" w:type="dxa"/>
            </w:tcMar>
            <w:hideMark/>
          </w:tcPr>
          <w:p w14:paraId="3BCC2447" w14:textId="77777777" w:rsidR="00CA6F3D" w:rsidRPr="00942DA0" w:rsidRDefault="00CA6F3D" w:rsidP="00421217">
            <w:pPr>
              <w:pStyle w:val="ARfintablecolheadright8pt"/>
            </w:pPr>
            <w:r w:rsidRPr="00942DA0">
              <w:t>22</w:t>
            </w:r>
          </w:p>
          <w:p w14:paraId="21989588" w14:textId="77777777" w:rsidR="00CA6F3D" w:rsidRPr="00942DA0" w:rsidRDefault="00CA6F3D" w:rsidP="00421217">
            <w:pPr>
              <w:pStyle w:val="ARfintablecolheadright8pt"/>
            </w:pPr>
            <w:r w:rsidRPr="00942DA0">
              <w:t>$M</w:t>
            </w:r>
          </w:p>
        </w:tc>
        <w:tc>
          <w:tcPr>
            <w:tcW w:w="854" w:type="dxa"/>
            <w:tcBorders>
              <w:top w:val="single" w:sz="4" w:space="0" w:color="000000" w:themeColor="text1"/>
              <w:bottom w:val="single" w:sz="4" w:space="0" w:color="auto"/>
            </w:tcBorders>
            <w:tcMar>
              <w:right w:w="57" w:type="dxa"/>
            </w:tcMar>
            <w:hideMark/>
          </w:tcPr>
          <w:p w14:paraId="75AD3ECC" w14:textId="77777777" w:rsidR="00CA6F3D" w:rsidRPr="00942DA0" w:rsidRDefault="00CA6F3D" w:rsidP="00421217">
            <w:pPr>
              <w:pStyle w:val="ARfintablecolheadright8pt"/>
            </w:pPr>
            <w:r w:rsidRPr="00942DA0">
              <w:t>23</w:t>
            </w:r>
          </w:p>
          <w:p w14:paraId="124F0163" w14:textId="77777777" w:rsidR="00CA6F3D" w:rsidRPr="00942DA0" w:rsidRDefault="00CA6F3D" w:rsidP="00421217">
            <w:pPr>
              <w:pStyle w:val="ARfintablecolheadright8pt"/>
            </w:pPr>
            <w:r w:rsidRPr="00942DA0">
              <w:t>$M</w:t>
            </w:r>
          </w:p>
        </w:tc>
        <w:tc>
          <w:tcPr>
            <w:tcW w:w="854" w:type="dxa"/>
            <w:tcBorders>
              <w:top w:val="single" w:sz="4" w:space="0" w:color="000000" w:themeColor="text1"/>
              <w:bottom w:val="single" w:sz="4" w:space="0" w:color="auto"/>
            </w:tcBorders>
            <w:tcMar>
              <w:right w:w="57" w:type="dxa"/>
            </w:tcMar>
            <w:hideMark/>
          </w:tcPr>
          <w:p w14:paraId="7BF4EE61" w14:textId="77777777" w:rsidR="00CA6F3D" w:rsidRPr="00942DA0" w:rsidRDefault="00CA6F3D" w:rsidP="00421217">
            <w:pPr>
              <w:pStyle w:val="ARfintablecolheadright8pt"/>
            </w:pPr>
            <w:r w:rsidRPr="00942DA0">
              <w:t>24</w:t>
            </w:r>
          </w:p>
          <w:p w14:paraId="7E6A0103" w14:textId="77777777" w:rsidR="00CA6F3D" w:rsidRPr="00942DA0" w:rsidRDefault="00CA6F3D" w:rsidP="00421217">
            <w:pPr>
              <w:pStyle w:val="ARfintablecolheadright8pt"/>
            </w:pPr>
            <w:r w:rsidRPr="00942DA0">
              <w:t>$M</w:t>
            </w:r>
          </w:p>
        </w:tc>
        <w:tc>
          <w:tcPr>
            <w:tcW w:w="853" w:type="dxa"/>
            <w:tcBorders>
              <w:top w:val="single" w:sz="4" w:space="0" w:color="000000" w:themeColor="text1"/>
              <w:bottom w:val="single" w:sz="4" w:space="0" w:color="auto"/>
            </w:tcBorders>
            <w:tcMar>
              <w:right w:w="57" w:type="dxa"/>
            </w:tcMar>
            <w:hideMark/>
          </w:tcPr>
          <w:p w14:paraId="43B5C102" w14:textId="77777777" w:rsidR="00CA6F3D" w:rsidRPr="00942DA0" w:rsidRDefault="00CA6F3D" w:rsidP="00421217">
            <w:pPr>
              <w:pStyle w:val="ARfintablecolheadright8pt"/>
            </w:pPr>
            <w:r w:rsidRPr="00942DA0">
              <w:t>25</w:t>
            </w:r>
          </w:p>
          <w:p w14:paraId="2EBA3960" w14:textId="77777777" w:rsidR="00CA6F3D" w:rsidRPr="00942DA0" w:rsidRDefault="00CA6F3D" w:rsidP="00421217">
            <w:pPr>
              <w:pStyle w:val="ARfintablecolheadright8pt"/>
            </w:pPr>
            <w:r w:rsidRPr="00942DA0">
              <w:t>$M</w:t>
            </w:r>
          </w:p>
        </w:tc>
        <w:tc>
          <w:tcPr>
            <w:tcW w:w="854" w:type="dxa"/>
            <w:tcBorders>
              <w:top w:val="single" w:sz="4" w:space="0" w:color="000000" w:themeColor="text1"/>
              <w:bottom w:val="single" w:sz="4" w:space="0" w:color="auto"/>
            </w:tcBorders>
            <w:tcMar>
              <w:right w:w="57" w:type="dxa"/>
            </w:tcMar>
            <w:hideMark/>
          </w:tcPr>
          <w:p w14:paraId="3937F4F0" w14:textId="77777777" w:rsidR="00CA6F3D" w:rsidRPr="00942DA0" w:rsidRDefault="00CA6F3D" w:rsidP="00421217">
            <w:pPr>
              <w:pStyle w:val="ARfintablecolheadright8pt"/>
            </w:pPr>
            <w:r w:rsidRPr="00942DA0">
              <w:t>26</w:t>
            </w:r>
          </w:p>
          <w:p w14:paraId="32BC6598" w14:textId="77777777" w:rsidR="00CA6F3D" w:rsidRPr="00942DA0" w:rsidRDefault="00CA6F3D" w:rsidP="00421217">
            <w:pPr>
              <w:pStyle w:val="ARfintablecolheadright8pt"/>
            </w:pPr>
            <w:r w:rsidRPr="00942DA0">
              <w:t>$M</w:t>
            </w:r>
          </w:p>
        </w:tc>
        <w:tc>
          <w:tcPr>
            <w:tcW w:w="854" w:type="dxa"/>
            <w:tcBorders>
              <w:top w:val="single" w:sz="4" w:space="0" w:color="000000" w:themeColor="text1"/>
              <w:bottom w:val="single" w:sz="4" w:space="0" w:color="auto"/>
            </w:tcBorders>
            <w:tcMar>
              <w:right w:w="57" w:type="dxa"/>
            </w:tcMar>
          </w:tcPr>
          <w:p w14:paraId="009239DC" w14:textId="77777777" w:rsidR="00CA6F3D" w:rsidRPr="00942DA0" w:rsidRDefault="00CA6F3D" w:rsidP="00421217">
            <w:pPr>
              <w:pStyle w:val="ARfintablecolheadright8pt"/>
            </w:pPr>
            <w:r w:rsidRPr="00942DA0">
              <w:t>Total</w:t>
            </w:r>
          </w:p>
          <w:p w14:paraId="04C264E6" w14:textId="77777777" w:rsidR="00CA6F3D" w:rsidRPr="00942DA0" w:rsidRDefault="00CA6F3D" w:rsidP="00421217">
            <w:pPr>
              <w:pStyle w:val="ARfintablecolheadright8pt"/>
            </w:pPr>
            <w:r w:rsidRPr="00942DA0">
              <w:t>$M</w:t>
            </w:r>
          </w:p>
        </w:tc>
      </w:tr>
      <w:tr w:rsidR="00CA6F3D" w:rsidRPr="003472D7" w14:paraId="4CF6A7E6" w14:textId="77777777" w:rsidTr="00A50811">
        <w:trPr>
          <w:trHeight w:val="170"/>
        </w:trPr>
        <w:tc>
          <w:tcPr>
            <w:tcW w:w="14853" w:type="dxa"/>
            <w:gridSpan w:val="15"/>
            <w:tcBorders>
              <w:top w:val="single" w:sz="4" w:space="0" w:color="auto"/>
              <w:bottom w:val="single" w:sz="4" w:space="0" w:color="989A9C" w:themeColor="accent5"/>
            </w:tcBorders>
          </w:tcPr>
          <w:p w14:paraId="563867E5" w14:textId="77777777" w:rsidR="00CA6F3D" w:rsidRPr="00942DA0" w:rsidRDefault="00CA6F3D" w:rsidP="002B5834">
            <w:pPr>
              <w:pStyle w:val="ARfintablebodybold8pt"/>
              <w:rPr>
                <w:szCs w:val="18"/>
              </w:rPr>
            </w:pPr>
            <w:r w:rsidRPr="004D2214">
              <w:t>Revenue and income from transactions</w:t>
            </w:r>
          </w:p>
        </w:tc>
      </w:tr>
      <w:tr w:rsidR="00CA6F3D" w:rsidRPr="003472D7" w14:paraId="33610D05" w14:textId="77777777" w:rsidTr="00A50811">
        <w:trPr>
          <w:trHeight w:val="170"/>
        </w:trPr>
        <w:tc>
          <w:tcPr>
            <w:tcW w:w="2906" w:type="dxa"/>
            <w:tcBorders>
              <w:top w:val="single" w:sz="4" w:space="0" w:color="989A9C" w:themeColor="accent5"/>
            </w:tcBorders>
          </w:tcPr>
          <w:p w14:paraId="2D9413B3" w14:textId="77777777" w:rsidR="00CA6F3D" w:rsidRPr="00677787" w:rsidRDefault="00CA6F3D" w:rsidP="00280BCF">
            <w:pPr>
              <w:pStyle w:val="ARfintablebody8pt"/>
              <w:rPr>
                <w:szCs w:val="18"/>
                <w:highlight w:val="yellow"/>
              </w:rPr>
            </w:pPr>
            <w:r w:rsidRPr="004D2214">
              <w:t>Output appropriations</w:t>
            </w:r>
          </w:p>
        </w:tc>
        <w:tc>
          <w:tcPr>
            <w:tcW w:w="852" w:type="dxa"/>
            <w:tcBorders>
              <w:top w:val="single" w:sz="4" w:space="0" w:color="989A9C" w:themeColor="accent5"/>
            </w:tcBorders>
            <w:noWrap/>
            <w:tcMar>
              <w:right w:w="57" w:type="dxa"/>
            </w:tcMar>
          </w:tcPr>
          <w:p w14:paraId="24C47825" w14:textId="77777777" w:rsidR="00CA6F3D" w:rsidRPr="00942DA0" w:rsidRDefault="00CA6F3D" w:rsidP="00280BCF">
            <w:pPr>
              <w:pStyle w:val="ARfintablebodyright8pt"/>
              <w:rPr>
                <w:szCs w:val="18"/>
              </w:rPr>
            </w:pPr>
            <w:r w:rsidRPr="004D2214">
              <w:t>129.0</w:t>
            </w:r>
          </w:p>
        </w:tc>
        <w:tc>
          <w:tcPr>
            <w:tcW w:w="853" w:type="dxa"/>
            <w:tcBorders>
              <w:top w:val="single" w:sz="4" w:space="0" w:color="989A9C" w:themeColor="accent5"/>
            </w:tcBorders>
            <w:noWrap/>
            <w:tcMar>
              <w:right w:w="57" w:type="dxa"/>
            </w:tcMar>
          </w:tcPr>
          <w:p w14:paraId="2041ED2C" w14:textId="77777777" w:rsidR="00CA6F3D" w:rsidRPr="00942DA0" w:rsidRDefault="00CA6F3D" w:rsidP="00280BCF">
            <w:pPr>
              <w:pStyle w:val="ARfintablebodyright8pt"/>
              <w:rPr>
                <w:szCs w:val="18"/>
              </w:rPr>
            </w:pPr>
            <w:r w:rsidRPr="004D2214">
              <w:t>333.8</w:t>
            </w:r>
          </w:p>
        </w:tc>
        <w:tc>
          <w:tcPr>
            <w:tcW w:w="852" w:type="dxa"/>
            <w:tcBorders>
              <w:top w:val="single" w:sz="4" w:space="0" w:color="989A9C" w:themeColor="accent5"/>
            </w:tcBorders>
            <w:noWrap/>
            <w:tcMar>
              <w:right w:w="57" w:type="dxa"/>
            </w:tcMar>
          </w:tcPr>
          <w:p w14:paraId="1C3480A3" w14:textId="77777777" w:rsidR="00CA6F3D" w:rsidRPr="00942DA0" w:rsidRDefault="00CA6F3D" w:rsidP="00280BCF">
            <w:pPr>
              <w:pStyle w:val="ARfintablebodyright8pt"/>
              <w:rPr>
                <w:szCs w:val="18"/>
              </w:rPr>
            </w:pPr>
            <w:r w:rsidRPr="004D2214">
              <w:t>241.0</w:t>
            </w:r>
          </w:p>
        </w:tc>
        <w:tc>
          <w:tcPr>
            <w:tcW w:w="853" w:type="dxa"/>
            <w:tcBorders>
              <w:top w:val="single" w:sz="4" w:space="0" w:color="989A9C" w:themeColor="accent5"/>
            </w:tcBorders>
            <w:noWrap/>
            <w:tcMar>
              <w:right w:w="57" w:type="dxa"/>
            </w:tcMar>
          </w:tcPr>
          <w:p w14:paraId="2537A3EA" w14:textId="77777777" w:rsidR="00CA6F3D" w:rsidRPr="00942DA0" w:rsidRDefault="00CA6F3D" w:rsidP="00280BCF">
            <w:pPr>
              <w:pStyle w:val="ARfintablebodyright8pt"/>
              <w:rPr>
                <w:szCs w:val="18"/>
              </w:rPr>
            </w:pPr>
            <w:r w:rsidRPr="004D2214">
              <w:t>185.2</w:t>
            </w:r>
          </w:p>
        </w:tc>
        <w:tc>
          <w:tcPr>
            <w:tcW w:w="854" w:type="dxa"/>
            <w:tcBorders>
              <w:top w:val="single" w:sz="4" w:space="0" w:color="989A9C" w:themeColor="accent5"/>
            </w:tcBorders>
            <w:noWrap/>
            <w:tcMar>
              <w:right w:w="57" w:type="dxa"/>
            </w:tcMar>
          </w:tcPr>
          <w:p w14:paraId="62981269" w14:textId="77777777" w:rsidR="00CA6F3D" w:rsidRPr="00942DA0" w:rsidRDefault="00CA6F3D" w:rsidP="00280BCF">
            <w:pPr>
              <w:pStyle w:val="ARfintablebodyright8pt"/>
              <w:rPr>
                <w:szCs w:val="18"/>
              </w:rPr>
            </w:pPr>
            <w:r w:rsidRPr="004D2214">
              <w:t>30.8</w:t>
            </w:r>
          </w:p>
        </w:tc>
        <w:tc>
          <w:tcPr>
            <w:tcW w:w="853" w:type="dxa"/>
            <w:tcBorders>
              <w:top w:val="single" w:sz="4" w:space="0" w:color="989A9C" w:themeColor="accent5"/>
            </w:tcBorders>
            <w:noWrap/>
            <w:tcMar>
              <w:right w:w="57" w:type="dxa"/>
            </w:tcMar>
          </w:tcPr>
          <w:p w14:paraId="7F072E24" w14:textId="77777777" w:rsidR="00CA6F3D" w:rsidRPr="00942DA0" w:rsidRDefault="00CA6F3D" w:rsidP="00280BCF">
            <w:pPr>
              <w:pStyle w:val="ARfintablebodyright8pt"/>
              <w:rPr>
                <w:szCs w:val="18"/>
              </w:rPr>
            </w:pPr>
            <w:r w:rsidRPr="004D2214">
              <w:t>274.3</w:t>
            </w:r>
          </w:p>
        </w:tc>
        <w:tc>
          <w:tcPr>
            <w:tcW w:w="854" w:type="dxa"/>
            <w:tcBorders>
              <w:top w:val="single" w:sz="4" w:space="0" w:color="989A9C" w:themeColor="accent5"/>
            </w:tcBorders>
            <w:noWrap/>
            <w:tcMar>
              <w:right w:w="57" w:type="dxa"/>
            </w:tcMar>
          </w:tcPr>
          <w:p w14:paraId="51821FC6" w14:textId="77777777" w:rsidR="00CA6F3D" w:rsidRPr="00942DA0" w:rsidRDefault="00CA6F3D" w:rsidP="00280BCF">
            <w:pPr>
              <w:pStyle w:val="ARfintablebodyright8pt"/>
              <w:rPr>
                <w:szCs w:val="18"/>
              </w:rPr>
            </w:pPr>
            <w:r w:rsidRPr="004D2214">
              <w:t>104.9</w:t>
            </w:r>
          </w:p>
        </w:tc>
        <w:tc>
          <w:tcPr>
            <w:tcW w:w="854" w:type="dxa"/>
            <w:tcBorders>
              <w:top w:val="single" w:sz="4" w:space="0" w:color="989A9C" w:themeColor="accent5"/>
            </w:tcBorders>
            <w:noWrap/>
            <w:tcMar>
              <w:right w:w="57" w:type="dxa"/>
            </w:tcMar>
          </w:tcPr>
          <w:p w14:paraId="0809E326" w14:textId="77777777" w:rsidR="00CA6F3D" w:rsidRPr="00942DA0" w:rsidRDefault="00CA6F3D" w:rsidP="00280BCF">
            <w:pPr>
              <w:pStyle w:val="ARfintablebodyright8pt"/>
              <w:rPr>
                <w:szCs w:val="18"/>
              </w:rPr>
            </w:pPr>
            <w:r w:rsidRPr="004D2214">
              <w:t>18.0</w:t>
            </w:r>
          </w:p>
        </w:tc>
        <w:tc>
          <w:tcPr>
            <w:tcW w:w="853" w:type="dxa"/>
            <w:tcBorders>
              <w:top w:val="single" w:sz="4" w:space="0" w:color="989A9C" w:themeColor="accent5"/>
            </w:tcBorders>
            <w:noWrap/>
            <w:tcMar>
              <w:right w:w="57" w:type="dxa"/>
            </w:tcMar>
          </w:tcPr>
          <w:p w14:paraId="7E5BD1B6" w14:textId="77777777" w:rsidR="00CA6F3D" w:rsidRPr="00942DA0" w:rsidRDefault="00CA6F3D" w:rsidP="00280BCF">
            <w:pPr>
              <w:pStyle w:val="ARfintablebodyright8pt"/>
              <w:rPr>
                <w:szCs w:val="18"/>
              </w:rPr>
            </w:pPr>
            <w:r w:rsidRPr="004D2214">
              <w:t>245.3</w:t>
            </w:r>
          </w:p>
        </w:tc>
        <w:tc>
          <w:tcPr>
            <w:tcW w:w="854" w:type="dxa"/>
            <w:tcBorders>
              <w:top w:val="single" w:sz="4" w:space="0" w:color="989A9C" w:themeColor="accent5"/>
            </w:tcBorders>
            <w:noWrap/>
            <w:tcMar>
              <w:right w:w="57" w:type="dxa"/>
            </w:tcMar>
          </w:tcPr>
          <w:p w14:paraId="23893A11" w14:textId="77777777" w:rsidR="00CA6F3D" w:rsidRPr="00942DA0" w:rsidRDefault="00CA6F3D" w:rsidP="00280BCF">
            <w:pPr>
              <w:pStyle w:val="ARfintablebodyright8pt"/>
              <w:rPr>
                <w:szCs w:val="18"/>
              </w:rPr>
            </w:pPr>
            <w:r w:rsidRPr="004D2214">
              <w:t>56.2</w:t>
            </w:r>
          </w:p>
        </w:tc>
        <w:tc>
          <w:tcPr>
            <w:tcW w:w="854" w:type="dxa"/>
            <w:tcBorders>
              <w:top w:val="single" w:sz="4" w:space="0" w:color="989A9C" w:themeColor="accent5"/>
            </w:tcBorders>
            <w:noWrap/>
            <w:tcMar>
              <w:right w:w="57" w:type="dxa"/>
            </w:tcMar>
          </w:tcPr>
          <w:p w14:paraId="628556E5" w14:textId="77777777" w:rsidR="00CA6F3D" w:rsidRPr="00942DA0" w:rsidRDefault="00CA6F3D" w:rsidP="00280BCF">
            <w:pPr>
              <w:pStyle w:val="ARfintablebodyright8pt"/>
              <w:rPr>
                <w:szCs w:val="18"/>
              </w:rPr>
            </w:pPr>
            <w:r w:rsidRPr="004D2214">
              <w:t>4.9</w:t>
            </w:r>
          </w:p>
        </w:tc>
        <w:tc>
          <w:tcPr>
            <w:tcW w:w="853" w:type="dxa"/>
            <w:tcBorders>
              <w:top w:val="single" w:sz="4" w:space="0" w:color="989A9C" w:themeColor="accent5"/>
            </w:tcBorders>
            <w:noWrap/>
            <w:tcMar>
              <w:right w:w="57" w:type="dxa"/>
            </w:tcMar>
          </w:tcPr>
          <w:p w14:paraId="30637C4A" w14:textId="77777777" w:rsidR="00CA6F3D" w:rsidRPr="00942DA0" w:rsidRDefault="00CA6F3D" w:rsidP="00280BCF">
            <w:pPr>
              <w:pStyle w:val="ARfintablebodyright8pt"/>
              <w:rPr>
                <w:szCs w:val="18"/>
              </w:rPr>
            </w:pPr>
            <w:r w:rsidRPr="004D2214">
              <w:t>15.8</w:t>
            </w:r>
          </w:p>
        </w:tc>
        <w:tc>
          <w:tcPr>
            <w:tcW w:w="854" w:type="dxa"/>
            <w:tcBorders>
              <w:top w:val="single" w:sz="4" w:space="0" w:color="989A9C" w:themeColor="accent5"/>
            </w:tcBorders>
            <w:noWrap/>
            <w:tcMar>
              <w:right w:w="57" w:type="dxa"/>
            </w:tcMar>
          </w:tcPr>
          <w:p w14:paraId="73A3E857" w14:textId="77777777" w:rsidR="00CA6F3D" w:rsidRPr="00942DA0" w:rsidRDefault="00CA6F3D" w:rsidP="00280BCF">
            <w:pPr>
              <w:pStyle w:val="ARfintablebodyright8pt"/>
              <w:rPr>
                <w:szCs w:val="18"/>
              </w:rPr>
            </w:pPr>
            <w:r>
              <w:t>–</w:t>
            </w:r>
          </w:p>
        </w:tc>
        <w:tc>
          <w:tcPr>
            <w:tcW w:w="854" w:type="dxa"/>
            <w:tcBorders>
              <w:top w:val="single" w:sz="4" w:space="0" w:color="989A9C" w:themeColor="accent5"/>
            </w:tcBorders>
            <w:tcMar>
              <w:right w:w="57" w:type="dxa"/>
            </w:tcMar>
          </w:tcPr>
          <w:p w14:paraId="72153A0E" w14:textId="77777777" w:rsidR="00CA6F3D" w:rsidRPr="00942DA0" w:rsidRDefault="00CA6F3D" w:rsidP="00280BCF">
            <w:pPr>
              <w:pStyle w:val="ARfintablebodyright8pt"/>
              <w:rPr>
                <w:szCs w:val="18"/>
              </w:rPr>
            </w:pPr>
            <w:r w:rsidRPr="004D2214">
              <w:t>14,689.1</w:t>
            </w:r>
          </w:p>
        </w:tc>
      </w:tr>
      <w:tr w:rsidR="00CA6F3D" w:rsidRPr="003472D7" w14:paraId="2D14DFEB" w14:textId="77777777" w:rsidTr="007A3586">
        <w:trPr>
          <w:trHeight w:val="170"/>
        </w:trPr>
        <w:tc>
          <w:tcPr>
            <w:tcW w:w="2906" w:type="dxa"/>
          </w:tcPr>
          <w:p w14:paraId="2D3D3BE1" w14:textId="77777777" w:rsidR="00CA6F3D" w:rsidRPr="00677787" w:rsidRDefault="00CA6F3D" w:rsidP="00280BCF">
            <w:pPr>
              <w:pStyle w:val="ARfintablebody8pt"/>
              <w:rPr>
                <w:szCs w:val="18"/>
                <w:highlight w:val="yellow"/>
              </w:rPr>
            </w:pPr>
            <w:r w:rsidRPr="004D2214">
              <w:t>Special appropriations</w:t>
            </w:r>
          </w:p>
        </w:tc>
        <w:tc>
          <w:tcPr>
            <w:tcW w:w="852" w:type="dxa"/>
            <w:noWrap/>
            <w:tcMar>
              <w:right w:w="57" w:type="dxa"/>
            </w:tcMar>
          </w:tcPr>
          <w:p w14:paraId="212EF005" w14:textId="77777777" w:rsidR="00CA6F3D" w:rsidRPr="00942DA0" w:rsidRDefault="00CA6F3D" w:rsidP="00280BCF">
            <w:pPr>
              <w:pStyle w:val="ARfintablebodyright8pt"/>
              <w:rPr>
                <w:szCs w:val="18"/>
              </w:rPr>
            </w:pPr>
            <w:r w:rsidRPr="004D2214">
              <w:t>20.8</w:t>
            </w:r>
          </w:p>
        </w:tc>
        <w:tc>
          <w:tcPr>
            <w:tcW w:w="853" w:type="dxa"/>
            <w:noWrap/>
            <w:tcMar>
              <w:right w:w="57" w:type="dxa"/>
            </w:tcMar>
          </w:tcPr>
          <w:p w14:paraId="20BABC05" w14:textId="77777777" w:rsidR="00CA6F3D" w:rsidRPr="00942DA0" w:rsidRDefault="00CA6F3D" w:rsidP="00280BCF">
            <w:pPr>
              <w:pStyle w:val="ARfintablebodyright8pt"/>
              <w:rPr>
                <w:szCs w:val="18"/>
              </w:rPr>
            </w:pPr>
            <w:r w:rsidRPr="004D2214">
              <w:t>32.1</w:t>
            </w:r>
          </w:p>
        </w:tc>
        <w:tc>
          <w:tcPr>
            <w:tcW w:w="852" w:type="dxa"/>
            <w:noWrap/>
            <w:tcMar>
              <w:right w:w="57" w:type="dxa"/>
            </w:tcMar>
          </w:tcPr>
          <w:p w14:paraId="36CBDB3E" w14:textId="77777777" w:rsidR="00CA6F3D" w:rsidRPr="00942DA0" w:rsidRDefault="00CA6F3D" w:rsidP="00280BCF">
            <w:pPr>
              <w:pStyle w:val="ARfintablebodyright8pt"/>
              <w:rPr>
                <w:szCs w:val="18"/>
              </w:rPr>
            </w:pPr>
            <w:r w:rsidRPr="004D2214">
              <w:t>31.8</w:t>
            </w:r>
          </w:p>
        </w:tc>
        <w:tc>
          <w:tcPr>
            <w:tcW w:w="853" w:type="dxa"/>
            <w:noWrap/>
            <w:tcMar>
              <w:right w:w="57" w:type="dxa"/>
            </w:tcMar>
          </w:tcPr>
          <w:p w14:paraId="45A6A1AE" w14:textId="77777777" w:rsidR="00CA6F3D" w:rsidRPr="00942DA0" w:rsidRDefault="00CA6F3D" w:rsidP="00280BCF">
            <w:pPr>
              <w:pStyle w:val="ARfintablebodyright8pt"/>
              <w:rPr>
                <w:szCs w:val="18"/>
              </w:rPr>
            </w:pPr>
            <w:r w:rsidRPr="004D2214">
              <w:t>0.1</w:t>
            </w:r>
          </w:p>
        </w:tc>
        <w:tc>
          <w:tcPr>
            <w:tcW w:w="854" w:type="dxa"/>
            <w:noWrap/>
            <w:tcMar>
              <w:right w:w="57" w:type="dxa"/>
            </w:tcMar>
          </w:tcPr>
          <w:p w14:paraId="249566FB" w14:textId="77777777" w:rsidR="00CA6F3D" w:rsidRPr="00942DA0" w:rsidRDefault="00CA6F3D" w:rsidP="00280BCF">
            <w:pPr>
              <w:pStyle w:val="ARfintablebodyright8pt"/>
              <w:rPr>
                <w:szCs w:val="18"/>
              </w:rPr>
            </w:pPr>
            <w:r>
              <w:t>–</w:t>
            </w:r>
          </w:p>
        </w:tc>
        <w:tc>
          <w:tcPr>
            <w:tcW w:w="853" w:type="dxa"/>
            <w:noWrap/>
            <w:tcMar>
              <w:right w:w="57" w:type="dxa"/>
            </w:tcMar>
          </w:tcPr>
          <w:p w14:paraId="129C6BB3" w14:textId="77777777" w:rsidR="00CA6F3D" w:rsidRPr="00942DA0" w:rsidRDefault="00CA6F3D" w:rsidP="00280BCF">
            <w:pPr>
              <w:pStyle w:val="ARfintablebodyright8pt"/>
              <w:rPr>
                <w:szCs w:val="18"/>
              </w:rPr>
            </w:pPr>
            <w:r w:rsidRPr="004D2214">
              <w:t>13.9</w:t>
            </w:r>
          </w:p>
        </w:tc>
        <w:tc>
          <w:tcPr>
            <w:tcW w:w="854" w:type="dxa"/>
            <w:noWrap/>
            <w:tcMar>
              <w:right w:w="57" w:type="dxa"/>
            </w:tcMar>
          </w:tcPr>
          <w:p w14:paraId="15DC7491" w14:textId="77777777" w:rsidR="00CA6F3D" w:rsidRPr="00942DA0" w:rsidRDefault="00CA6F3D" w:rsidP="00280BCF">
            <w:pPr>
              <w:pStyle w:val="ARfintablebodyright8pt"/>
              <w:rPr>
                <w:szCs w:val="18"/>
              </w:rPr>
            </w:pPr>
            <w:r w:rsidRPr="004D2214">
              <w:t>5.4</w:t>
            </w:r>
          </w:p>
        </w:tc>
        <w:tc>
          <w:tcPr>
            <w:tcW w:w="854" w:type="dxa"/>
            <w:noWrap/>
            <w:tcMar>
              <w:right w:w="57" w:type="dxa"/>
            </w:tcMar>
          </w:tcPr>
          <w:p w14:paraId="45709D8A" w14:textId="77777777" w:rsidR="00CA6F3D" w:rsidRPr="00942DA0" w:rsidRDefault="00CA6F3D" w:rsidP="00280BCF">
            <w:pPr>
              <w:pStyle w:val="ARfintablebodyright8pt"/>
              <w:rPr>
                <w:szCs w:val="18"/>
              </w:rPr>
            </w:pPr>
            <w:r w:rsidRPr="004D2214">
              <w:t>0.7</w:t>
            </w:r>
          </w:p>
        </w:tc>
        <w:tc>
          <w:tcPr>
            <w:tcW w:w="853" w:type="dxa"/>
            <w:noWrap/>
            <w:tcMar>
              <w:right w:w="57" w:type="dxa"/>
            </w:tcMar>
          </w:tcPr>
          <w:p w14:paraId="0C58A030" w14:textId="77777777" w:rsidR="00CA6F3D" w:rsidRPr="00942DA0" w:rsidRDefault="00CA6F3D" w:rsidP="00280BCF">
            <w:pPr>
              <w:pStyle w:val="ARfintablebodyright8pt"/>
              <w:rPr>
                <w:szCs w:val="18"/>
              </w:rPr>
            </w:pPr>
            <w:r w:rsidRPr="004D2214">
              <w:t>1.9</w:t>
            </w:r>
          </w:p>
        </w:tc>
        <w:tc>
          <w:tcPr>
            <w:tcW w:w="854" w:type="dxa"/>
            <w:noWrap/>
            <w:tcMar>
              <w:right w:w="57" w:type="dxa"/>
            </w:tcMar>
          </w:tcPr>
          <w:p w14:paraId="3F05F7E0" w14:textId="77777777" w:rsidR="00CA6F3D" w:rsidRPr="00942DA0" w:rsidRDefault="00CA6F3D" w:rsidP="00280BCF">
            <w:pPr>
              <w:pStyle w:val="ARfintablebodyright8pt"/>
              <w:rPr>
                <w:szCs w:val="18"/>
              </w:rPr>
            </w:pPr>
            <w:r w:rsidRPr="004D2214">
              <w:t>6.8</w:t>
            </w:r>
          </w:p>
        </w:tc>
        <w:tc>
          <w:tcPr>
            <w:tcW w:w="854" w:type="dxa"/>
            <w:noWrap/>
            <w:tcMar>
              <w:right w:w="57" w:type="dxa"/>
            </w:tcMar>
          </w:tcPr>
          <w:p w14:paraId="63032D2E" w14:textId="77777777" w:rsidR="00CA6F3D" w:rsidRPr="00942DA0" w:rsidRDefault="00CA6F3D" w:rsidP="00280BCF">
            <w:pPr>
              <w:pStyle w:val="ARfintablebodyright8pt"/>
              <w:rPr>
                <w:szCs w:val="18"/>
              </w:rPr>
            </w:pPr>
            <w:r>
              <w:t>–</w:t>
            </w:r>
          </w:p>
        </w:tc>
        <w:tc>
          <w:tcPr>
            <w:tcW w:w="853" w:type="dxa"/>
            <w:noWrap/>
            <w:tcMar>
              <w:right w:w="57" w:type="dxa"/>
            </w:tcMar>
          </w:tcPr>
          <w:p w14:paraId="0BE931A1" w14:textId="77777777" w:rsidR="00CA6F3D" w:rsidRPr="00942DA0" w:rsidRDefault="00CA6F3D" w:rsidP="00280BCF">
            <w:pPr>
              <w:pStyle w:val="ARfintablebodyright8pt"/>
              <w:rPr>
                <w:szCs w:val="18"/>
              </w:rPr>
            </w:pPr>
            <w:r w:rsidRPr="004D2214">
              <w:t>2.9</w:t>
            </w:r>
          </w:p>
        </w:tc>
        <w:tc>
          <w:tcPr>
            <w:tcW w:w="854" w:type="dxa"/>
            <w:noWrap/>
            <w:tcMar>
              <w:right w:w="57" w:type="dxa"/>
            </w:tcMar>
          </w:tcPr>
          <w:p w14:paraId="0C21A0E5" w14:textId="77777777" w:rsidR="00CA6F3D" w:rsidRPr="00942DA0" w:rsidRDefault="00CA6F3D" w:rsidP="00280BCF">
            <w:pPr>
              <w:pStyle w:val="ARfintablebodyright8pt"/>
              <w:rPr>
                <w:szCs w:val="18"/>
              </w:rPr>
            </w:pPr>
            <w:r>
              <w:t>–</w:t>
            </w:r>
          </w:p>
        </w:tc>
        <w:tc>
          <w:tcPr>
            <w:tcW w:w="854" w:type="dxa"/>
            <w:tcMar>
              <w:right w:w="57" w:type="dxa"/>
            </w:tcMar>
          </w:tcPr>
          <w:p w14:paraId="01261589" w14:textId="77777777" w:rsidR="00CA6F3D" w:rsidRPr="00942DA0" w:rsidRDefault="00CA6F3D" w:rsidP="00280BCF">
            <w:pPr>
              <w:pStyle w:val="ARfintablebodyright8pt"/>
              <w:rPr>
                <w:szCs w:val="18"/>
              </w:rPr>
            </w:pPr>
            <w:r w:rsidRPr="004D2214">
              <w:t>3,127.6</w:t>
            </w:r>
          </w:p>
        </w:tc>
      </w:tr>
      <w:tr w:rsidR="00CA6F3D" w:rsidRPr="003472D7" w14:paraId="3F3079FC" w14:textId="77777777" w:rsidTr="007A3586">
        <w:trPr>
          <w:trHeight w:val="170"/>
        </w:trPr>
        <w:tc>
          <w:tcPr>
            <w:tcW w:w="2906" w:type="dxa"/>
          </w:tcPr>
          <w:p w14:paraId="14DF083A" w14:textId="77777777" w:rsidR="00CA6F3D" w:rsidRPr="00677787" w:rsidRDefault="00CA6F3D" w:rsidP="00280BCF">
            <w:pPr>
              <w:pStyle w:val="ARfintablebody8pt"/>
              <w:rPr>
                <w:szCs w:val="18"/>
                <w:highlight w:val="yellow"/>
              </w:rPr>
            </w:pPr>
            <w:r w:rsidRPr="004D2214">
              <w:t>Grants</w:t>
            </w:r>
          </w:p>
        </w:tc>
        <w:tc>
          <w:tcPr>
            <w:tcW w:w="852" w:type="dxa"/>
            <w:noWrap/>
            <w:tcMar>
              <w:right w:w="57" w:type="dxa"/>
            </w:tcMar>
          </w:tcPr>
          <w:p w14:paraId="4B4B4D7B" w14:textId="77777777" w:rsidR="00CA6F3D" w:rsidRPr="00942DA0" w:rsidRDefault="00CA6F3D" w:rsidP="00280BCF">
            <w:pPr>
              <w:pStyle w:val="ARfintablebodyright8pt"/>
              <w:rPr>
                <w:szCs w:val="18"/>
              </w:rPr>
            </w:pPr>
            <w:r w:rsidRPr="004D2214">
              <w:t>3.5</w:t>
            </w:r>
          </w:p>
        </w:tc>
        <w:tc>
          <w:tcPr>
            <w:tcW w:w="853" w:type="dxa"/>
            <w:noWrap/>
            <w:tcMar>
              <w:right w:w="57" w:type="dxa"/>
            </w:tcMar>
          </w:tcPr>
          <w:p w14:paraId="22E856EB" w14:textId="77777777" w:rsidR="00CA6F3D" w:rsidRPr="00942DA0" w:rsidRDefault="00CA6F3D" w:rsidP="00280BCF">
            <w:pPr>
              <w:pStyle w:val="ARfintablebodyright8pt"/>
              <w:rPr>
                <w:szCs w:val="18"/>
              </w:rPr>
            </w:pPr>
            <w:r w:rsidRPr="004D2214">
              <w:t>8.7</w:t>
            </w:r>
          </w:p>
        </w:tc>
        <w:tc>
          <w:tcPr>
            <w:tcW w:w="852" w:type="dxa"/>
            <w:noWrap/>
            <w:tcMar>
              <w:right w:w="57" w:type="dxa"/>
            </w:tcMar>
          </w:tcPr>
          <w:p w14:paraId="465B2E77" w14:textId="77777777" w:rsidR="00CA6F3D" w:rsidRPr="00942DA0" w:rsidRDefault="00CA6F3D" w:rsidP="00280BCF">
            <w:pPr>
              <w:pStyle w:val="ARfintablebodyright8pt"/>
              <w:rPr>
                <w:szCs w:val="18"/>
              </w:rPr>
            </w:pPr>
            <w:r w:rsidRPr="004D2214">
              <w:t>0.4</w:t>
            </w:r>
          </w:p>
        </w:tc>
        <w:tc>
          <w:tcPr>
            <w:tcW w:w="853" w:type="dxa"/>
            <w:noWrap/>
            <w:tcMar>
              <w:right w:w="57" w:type="dxa"/>
            </w:tcMar>
          </w:tcPr>
          <w:p w14:paraId="331274CE" w14:textId="77777777" w:rsidR="00CA6F3D" w:rsidRPr="00942DA0" w:rsidRDefault="00CA6F3D" w:rsidP="00280BCF">
            <w:pPr>
              <w:pStyle w:val="ARfintablebodyright8pt"/>
              <w:rPr>
                <w:szCs w:val="18"/>
              </w:rPr>
            </w:pPr>
            <w:r w:rsidRPr="004D2214">
              <w:t>0.2</w:t>
            </w:r>
          </w:p>
        </w:tc>
        <w:tc>
          <w:tcPr>
            <w:tcW w:w="854" w:type="dxa"/>
            <w:noWrap/>
            <w:tcMar>
              <w:right w:w="57" w:type="dxa"/>
            </w:tcMar>
          </w:tcPr>
          <w:p w14:paraId="6617DA0D" w14:textId="77777777" w:rsidR="00CA6F3D" w:rsidRPr="00942DA0" w:rsidRDefault="00CA6F3D" w:rsidP="00280BCF">
            <w:pPr>
              <w:pStyle w:val="ARfintablebodyright8pt"/>
              <w:rPr>
                <w:szCs w:val="18"/>
              </w:rPr>
            </w:pPr>
            <w:r>
              <w:t>–</w:t>
            </w:r>
          </w:p>
        </w:tc>
        <w:tc>
          <w:tcPr>
            <w:tcW w:w="853" w:type="dxa"/>
            <w:noWrap/>
            <w:tcMar>
              <w:right w:w="57" w:type="dxa"/>
            </w:tcMar>
          </w:tcPr>
          <w:p w14:paraId="3C150F0C" w14:textId="77777777" w:rsidR="00CA6F3D" w:rsidRPr="00942DA0" w:rsidRDefault="00CA6F3D" w:rsidP="00280BCF">
            <w:pPr>
              <w:pStyle w:val="ARfintablebodyright8pt"/>
              <w:rPr>
                <w:szCs w:val="18"/>
              </w:rPr>
            </w:pPr>
            <w:r w:rsidRPr="004D2214">
              <w:t>81.0</w:t>
            </w:r>
          </w:p>
        </w:tc>
        <w:tc>
          <w:tcPr>
            <w:tcW w:w="854" w:type="dxa"/>
            <w:noWrap/>
            <w:tcMar>
              <w:right w:w="57" w:type="dxa"/>
            </w:tcMar>
          </w:tcPr>
          <w:p w14:paraId="0EEF0F89" w14:textId="77777777" w:rsidR="00CA6F3D" w:rsidRPr="00942DA0" w:rsidRDefault="00CA6F3D" w:rsidP="00280BCF">
            <w:pPr>
              <w:pStyle w:val="ARfintablebodyright8pt"/>
              <w:rPr>
                <w:szCs w:val="18"/>
              </w:rPr>
            </w:pPr>
            <w:r w:rsidRPr="004D2214">
              <w:t>0.9</w:t>
            </w:r>
          </w:p>
        </w:tc>
        <w:tc>
          <w:tcPr>
            <w:tcW w:w="854" w:type="dxa"/>
            <w:noWrap/>
            <w:tcMar>
              <w:right w:w="57" w:type="dxa"/>
            </w:tcMar>
          </w:tcPr>
          <w:p w14:paraId="0433BBE3" w14:textId="77777777" w:rsidR="00CA6F3D" w:rsidRPr="00942DA0" w:rsidRDefault="00CA6F3D" w:rsidP="00280BCF">
            <w:pPr>
              <w:pStyle w:val="ARfintablebodyright8pt"/>
              <w:rPr>
                <w:szCs w:val="18"/>
              </w:rPr>
            </w:pPr>
            <w:r>
              <w:t>–</w:t>
            </w:r>
          </w:p>
        </w:tc>
        <w:tc>
          <w:tcPr>
            <w:tcW w:w="853" w:type="dxa"/>
            <w:noWrap/>
            <w:tcMar>
              <w:right w:w="57" w:type="dxa"/>
            </w:tcMar>
          </w:tcPr>
          <w:p w14:paraId="4FBBA105" w14:textId="77777777" w:rsidR="00CA6F3D" w:rsidRPr="00942DA0" w:rsidRDefault="00CA6F3D" w:rsidP="00280BCF">
            <w:pPr>
              <w:pStyle w:val="ARfintablebodyright8pt"/>
              <w:rPr>
                <w:szCs w:val="18"/>
              </w:rPr>
            </w:pPr>
            <w:r w:rsidRPr="004D2214">
              <w:t>160.0</w:t>
            </w:r>
          </w:p>
        </w:tc>
        <w:tc>
          <w:tcPr>
            <w:tcW w:w="854" w:type="dxa"/>
            <w:noWrap/>
            <w:tcMar>
              <w:right w:w="57" w:type="dxa"/>
            </w:tcMar>
          </w:tcPr>
          <w:p w14:paraId="6C1D2770" w14:textId="77777777" w:rsidR="00CA6F3D" w:rsidRPr="00942DA0" w:rsidRDefault="00CA6F3D" w:rsidP="00280BCF">
            <w:pPr>
              <w:pStyle w:val="ARfintablebodyright8pt"/>
              <w:rPr>
                <w:szCs w:val="18"/>
              </w:rPr>
            </w:pPr>
            <w:r>
              <w:t>–</w:t>
            </w:r>
          </w:p>
        </w:tc>
        <w:tc>
          <w:tcPr>
            <w:tcW w:w="854" w:type="dxa"/>
            <w:noWrap/>
            <w:tcMar>
              <w:right w:w="57" w:type="dxa"/>
            </w:tcMar>
          </w:tcPr>
          <w:p w14:paraId="357EDFBC" w14:textId="77777777" w:rsidR="00CA6F3D" w:rsidRPr="00942DA0" w:rsidRDefault="00CA6F3D" w:rsidP="00280BCF">
            <w:pPr>
              <w:pStyle w:val="ARfintablebodyright8pt"/>
              <w:rPr>
                <w:szCs w:val="18"/>
              </w:rPr>
            </w:pPr>
            <w:r>
              <w:t>–</w:t>
            </w:r>
          </w:p>
        </w:tc>
        <w:tc>
          <w:tcPr>
            <w:tcW w:w="853" w:type="dxa"/>
            <w:noWrap/>
            <w:tcMar>
              <w:right w:w="57" w:type="dxa"/>
            </w:tcMar>
          </w:tcPr>
          <w:p w14:paraId="5F5A0670" w14:textId="77777777" w:rsidR="00CA6F3D" w:rsidRPr="00942DA0" w:rsidRDefault="00CA6F3D" w:rsidP="00280BCF">
            <w:pPr>
              <w:pStyle w:val="ARfintablebodyright8pt"/>
              <w:rPr>
                <w:szCs w:val="18"/>
              </w:rPr>
            </w:pPr>
            <w:r>
              <w:t>–</w:t>
            </w:r>
          </w:p>
        </w:tc>
        <w:tc>
          <w:tcPr>
            <w:tcW w:w="854" w:type="dxa"/>
            <w:noWrap/>
            <w:tcMar>
              <w:right w:w="57" w:type="dxa"/>
            </w:tcMar>
          </w:tcPr>
          <w:p w14:paraId="1BB5DA0C" w14:textId="77777777" w:rsidR="00CA6F3D" w:rsidRPr="00942DA0" w:rsidRDefault="00CA6F3D" w:rsidP="00280BCF">
            <w:pPr>
              <w:pStyle w:val="ARfintablebodyright8pt"/>
              <w:rPr>
                <w:szCs w:val="18"/>
              </w:rPr>
            </w:pPr>
            <w:r>
              <w:t>–</w:t>
            </w:r>
          </w:p>
        </w:tc>
        <w:tc>
          <w:tcPr>
            <w:tcW w:w="854" w:type="dxa"/>
            <w:tcMar>
              <w:right w:w="57" w:type="dxa"/>
            </w:tcMar>
          </w:tcPr>
          <w:p w14:paraId="2A7AAC4B" w14:textId="77777777" w:rsidR="00CA6F3D" w:rsidRPr="00942DA0" w:rsidRDefault="00CA6F3D" w:rsidP="00280BCF">
            <w:pPr>
              <w:pStyle w:val="ARfintablebodyright8pt"/>
              <w:rPr>
                <w:szCs w:val="18"/>
              </w:rPr>
            </w:pPr>
            <w:r w:rsidRPr="004D2214">
              <w:t>1,176.0</w:t>
            </w:r>
          </w:p>
        </w:tc>
      </w:tr>
      <w:tr w:rsidR="00CA6F3D" w:rsidRPr="003472D7" w14:paraId="4FBBD8A0" w14:textId="77777777" w:rsidTr="00280BCF">
        <w:trPr>
          <w:trHeight w:val="170"/>
        </w:trPr>
        <w:tc>
          <w:tcPr>
            <w:tcW w:w="2906" w:type="dxa"/>
            <w:tcBorders>
              <w:bottom w:val="single" w:sz="4" w:space="0" w:color="989A9C" w:themeColor="accent5"/>
            </w:tcBorders>
          </w:tcPr>
          <w:p w14:paraId="41C48FFD" w14:textId="77777777" w:rsidR="00CA6F3D" w:rsidRPr="00677787" w:rsidRDefault="00CA6F3D" w:rsidP="00280BCF">
            <w:pPr>
              <w:pStyle w:val="ARfintablebody8pt"/>
              <w:rPr>
                <w:szCs w:val="18"/>
                <w:highlight w:val="yellow"/>
              </w:rPr>
            </w:pPr>
            <w:r w:rsidRPr="004D2214">
              <w:t>Fair value of assets and services received free of charge or for nominal consideration</w:t>
            </w:r>
          </w:p>
        </w:tc>
        <w:tc>
          <w:tcPr>
            <w:tcW w:w="852" w:type="dxa"/>
            <w:tcBorders>
              <w:bottom w:val="single" w:sz="4" w:space="0" w:color="989A9C" w:themeColor="accent5"/>
            </w:tcBorders>
            <w:noWrap/>
            <w:tcMar>
              <w:right w:w="57" w:type="dxa"/>
            </w:tcMar>
          </w:tcPr>
          <w:p w14:paraId="2CD4B5C7"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774E571A" w14:textId="77777777" w:rsidR="00CA6F3D" w:rsidRPr="00942DA0" w:rsidRDefault="00CA6F3D" w:rsidP="00280BCF">
            <w:pPr>
              <w:pStyle w:val="ARfintablebodyright8pt"/>
              <w:rPr>
                <w:szCs w:val="18"/>
              </w:rPr>
            </w:pPr>
            <w:r>
              <w:t>–</w:t>
            </w:r>
          </w:p>
        </w:tc>
        <w:tc>
          <w:tcPr>
            <w:tcW w:w="852" w:type="dxa"/>
            <w:tcBorders>
              <w:bottom w:val="single" w:sz="4" w:space="0" w:color="989A9C" w:themeColor="accent5"/>
            </w:tcBorders>
            <w:noWrap/>
            <w:tcMar>
              <w:right w:w="57" w:type="dxa"/>
            </w:tcMar>
          </w:tcPr>
          <w:p w14:paraId="1370690C"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5A7ABAB6"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3159D1A7"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5DCCBEF8"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12C71EFE"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7BFCA327"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260C07CE"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36942E65"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6DC4BA3F"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2F29EFC2"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76DFBC77"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tcMar>
              <w:right w:w="57" w:type="dxa"/>
            </w:tcMar>
          </w:tcPr>
          <w:p w14:paraId="004E1D04" w14:textId="77777777" w:rsidR="00CA6F3D" w:rsidRPr="00942DA0" w:rsidRDefault="00CA6F3D" w:rsidP="00280BCF">
            <w:pPr>
              <w:pStyle w:val="ARfintablebodyright8pt"/>
              <w:rPr>
                <w:szCs w:val="18"/>
              </w:rPr>
            </w:pPr>
            <w:r w:rsidRPr="004D2214">
              <w:t>0.4</w:t>
            </w:r>
          </w:p>
        </w:tc>
      </w:tr>
      <w:tr w:rsidR="00CA6F3D" w:rsidRPr="003472D7" w14:paraId="13BE9B9C" w14:textId="77777777" w:rsidTr="00280BCF">
        <w:trPr>
          <w:trHeight w:val="170"/>
        </w:trPr>
        <w:tc>
          <w:tcPr>
            <w:tcW w:w="2906" w:type="dxa"/>
            <w:tcBorders>
              <w:top w:val="single" w:sz="4" w:space="0" w:color="989A9C" w:themeColor="accent5"/>
              <w:bottom w:val="single" w:sz="4" w:space="0" w:color="auto"/>
            </w:tcBorders>
          </w:tcPr>
          <w:p w14:paraId="7472587A" w14:textId="77777777" w:rsidR="00CA6F3D" w:rsidRPr="00677787" w:rsidRDefault="00CA6F3D" w:rsidP="00280BCF">
            <w:pPr>
              <w:pStyle w:val="ARfintablebody8pt"/>
              <w:rPr>
                <w:szCs w:val="18"/>
                <w:highlight w:val="yellow"/>
              </w:rPr>
            </w:pPr>
            <w:r w:rsidRPr="004D2214">
              <w:t>Other income</w:t>
            </w:r>
          </w:p>
        </w:tc>
        <w:tc>
          <w:tcPr>
            <w:tcW w:w="852" w:type="dxa"/>
            <w:tcBorders>
              <w:top w:val="single" w:sz="4" w:space="0" w:color="989A9C" w:themeColor="accent5"/>
              <w:bottom w:val="single" w:sz="4" w:space="0" w:color="auto"/>
            </w:tcBorders>
            <w:noWrap/>
            <w:tcMar>
              <w:right w:w="57" w:type="dxa"/>
            </w:tcMar>
          </w:tcPr>
          <w:p w14:paraId="61B92D30"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180787CC" w14:textId="77777777" w:rsidR="00CA6F3D" w:rsidRPr="00942DA0" w:rsidRDefault="00CA6F3D" w:rsidP="00280BCF">
            <w:pPr>
              <w:pStyle w:val="ARfintablebodyright8pt"/>
              <w:rPr>
                <w:szCs w:val="18"/>
              </w:rPr>
            </w:pPr>
            <w:r w:rsidRPr="004D2214">
              <w:t>2.7</w:t>
            </w:r>
          </w:p>
        </w:tc>
        <w:tc>
          <w:tcPr>
            <w:tcW w:w="852" w:type="dxa"/>
            <w:tcBorders>
              <w:top w:val="single" w:sz="4" w:space="0" w:color="989A9C" w:themeColor="accent5"/>
              <w:bottom w:val="single" w:sz="4" w:space="0" w:color="auto"/>
            </w:tcBorders>
            <w:noWrap/>
            <w:tcMar>
              <w:right w:w="57" w:type="dxa"/>
            </w:tcMar>
          </w:tcPr>
          <w:p w14:paraId="73F14C29"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0B03C3CC"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2A7B292D"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51E76270" w14:textId="77777777" w:rsidR="00CA6F3D" w:rsidRPr="00942DA0" w:rsidRDefault="00CA6F3D" w:rsidP="00280BCF">
            <w:pPr>
              <w:pStyle w:val="ARfintablebodyright8pt"/>
              <w:rPr>
                <w:szCs w:val="18"/>
              </w:rPr>
            </w:pPr>
            <w:r w:rsidRPr="004D2214">
              <w:t>1.1</w:t>
            </w:r>
          </w:p>
        </w:tc>
        <w:tc>
          <w:tcPr>
            <w:tcW w:w="854" w:type="dxa"/>
            <w:tcBorders>
              <w:top w:val="single" w:sz="4" w:space="0" w:color="989A9C" w:themeColor="accent5"/>
              <w:bottom w:val="single" w:sz="4" w:space="0" w:color="auto"/>
            </w:tcBorders>
            <w:noWrap/>
            <w:tcMar>
              <w:right w:w="57" w:type="dxa"/>
            </w:tcMar>
          </w:tcPr>
          <w:p w14:paraId="34B83A48"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1AA09C99" w14:textId="77777777" w:rsidR="00CA6F3D" w:rsidRPr="00942DA0" w:rsidRDefault="00CA6F3D" w:rsidP="00280BCF">
            <w:pPr>
              <w:pStyle w:val="ARfintablebodyright8pt"/>
              <w:rPr>
                <w:szCs w:val="18"/>
              </w:rPr>
            </w:pPr>
            <w:r w:rsidRPr="004D2214">
              <w:t>3.0</w:t>
            </w:r>
          </w:p>
        </w:tc>
        <w:tc>
          <w:tcPr>
            <w:tcW w:w="853" w:type="dxa"/>
            <w:tcBorders>
              <w:top w:val="single" w:sz="4" w:space="0" w:color="989A9C" w:themeColor="accent5"/>
              <w:bottom w:val="single" w:sz="4" w:space="0" w:color="auto"/>
            </w:tcBorders>
            <w:noWrap/>
            <w:tcMar>
              <w:right w:w="57" w:type="dxa"/>
            </w:tcMar>
          </w:tcPr>
          <w:p w14:paraId="1EA45527" w14:textId="77777777" w:rsidR="00CA6F3D" w:rsidRPr="00942DA0" w:rsidRDefault="00CA6F3D" w:rsidP="00280BCF">
            <w:pPr>
              <w:pStyle w:val="ARfintablebodyright8pt"/>
              <w:rPr>
                <w:szCs w:val="18"/>
              </w:rPr>
            </w:pPr>
            <w:r w:rsidRPr="004D2214">
              <w:t>0.3</w:t>
            </w:r>
          </w:p>
        </w:tc>
        <w:tc>
          <w:tcPr>
            <w:tcW w:w="854" w:type="dxa"/>
            <w:tcBorders>
              <w:top w:val="single" w:sz="4" w:space="0" w:color="989A9C" w:themeColor="accent5"/>
              <w:bottom w:val="single" w:sz="4" w:space="0" w:color="auto"/>
            </w:tcBorders>
            <w:noWrap/>
            <w:tcMar>
              <w:right w:w="57" w:type="dxa"/>
            </w:tcMar>
          </w:tcPr>
          <w:p w14:paraId="21637C28"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009ECCD9"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67254ACA"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1CB31CCD" w14:textId="77777777" w:rsidR="00CA6F3D" w:rsidRPr="00942DA0" w:rsidRDefault="00CA6F3D" w:rsidP="00280BCF">
            <w:pPr>
              <w:pStyle w:val="ARfintablebodyright8pt"/>
              <w:rPr>
                <w:szCs w:val="18"/>
              </w:rPr>
            </w:pPr>
            <w:r w:rsidRPr="004D2214">
              <w:t>73.3</w:t>
            </w:r>
          </w:p>
        </w:tc>
        <w:tc>
          <w:tcPr>
            <w:tcW w:w="854" w:type="dxa"/>
            <w:tcBorders>
              <w:top w:val="single" w:sz="4" w:space="0" w:color="989A9C" w:themeColor="accent5"/>
              <w:bottom w:val="single" w:sz="4" w:space="0" w:color="auto"/>
            </w:tcBorders>
            <w:tcMar>
              <w:right w:w="57" w:type="dxa"/>
            </w:tcMar>
          </w:tcPr>
          <w:p w14:paraId="1E649541" w14:textId="77777777" w:rsidR="00CA6F3D" w:rsidRPr="00942DA0" w:rsidRDefault="00CA6F3D" w:rsidP="00280BCF">
            <w:pPr>
              <w:pStyle w:val="ARfintablebodyright8pt"/>
              <w:rPr>
                <w:szCs w:val="18"/>
              </w:rPr>
            </w:pPr>
            <w:r w:rsidRPr="004D2214">
              <w:t>89.9</w:t>
            </w:r>
          </w:p>
        </w:tc>
      </w:tr>
      <w:tr w:rsidR="00CA6F3D" w:rsidRPr="003472D7" w14:paraId="6024C8CA" w14:textId="77777777" w:rsidTr="00280BCF">
        <w:trPr>
          <w:trHeight w:val="170"/>
        </w:trPr>
        <w:tc>
          <w:tcPr>
            <w:tcW w:w="2906" w:type="dxa"/>
            <w:tcBorders>
              <w:top w:val="single" w:sz="4" w:space="0" w:color="auto"/>
              <w:bottom w:val="single" w:sz="4" w:space="0" w:color="auto"/>
            </w:tcBorders>
          </w:tcPr>
          <w:p w14:paraId="12645D9B" w14:textId="77777777" w:rsidR="00CA6F3D" w:rsidRPr="00677787" w:rsidRDefault="00CA6F3D" w:rsidP="00280BCF">
            <w:pPr>
              <w:pStyle w:val="ARfintablebodybold8pt"/>
              <w:rPr>
                <w:szCs w:val="18"/>
                <w:highlight w:val="yellow"/>
              </w:rPr>
            </w:pPr>
            <w:r w:rsidRPr="004D2214">
              <w:t>Total revenue and income from</w:t>
            </w:r>
            <w:r>
              <w:t> </w:t>
            </w:r>
            <w:r w:rsidRPr="004D2214">
              <w:t>transactions</w:t>
            </w:r>
          </w:p>
        </w:tc>
        <w:tc>
          <w:tcPr>
            <w:tcW w:w="852" w:type="dxa"/>
            <w:tcBorders>
              <w:top w:val="single" w:sz="4" w:space="0" w:color="auto"/>
              <w:bottom w:val="single" w:sz="4" w:space="0" w:color="auto"/>
            </w:tcBorders>
            <w:noWrap/>
            <w:tcMar>
              <w:right w:w="57" w:type="dxa"/>
            </w:tcMar>
          </w:tcPr>
          <w:p w14:paraId="2F67C40C" w14:textId="77777777" w:rsidR="00CA6F3D" w:rsidRPr="00942DA0" w:rsidRDefault="00CA6F3D" w:rsidP="00280BCF">
            <w:pPr>
              <w:pStyle w:val="ARfintablebodyrightbold8pt"/>
              <w:rPr>
                <w:szCs w:val="18"/>
              </w:rPr>
            </w:pPr>
            <w:r w:rsidRPr="004D2214">
              <w:t>153.3</w:t>
            </w:r>
          </w:p>
        </w:tc>
        <w:tc>
          <w:tcPr>
            <w:tcW w:w="853" w:type="dxa"/>
            <w:tcBorders>
              <w:top w:val="single" w:sz="4" w:space="0" w:color="auto"/>
              <w:bottom w:val="single" w:sz="4" w:space="0" w:color="auto"/>
            </w:tcBorders>
            <w:noWrap/>
            <w:tcMar>
              <w:right w:w="57" w:type="dxa"/>
            </w:tcMar>
          </w:tcPr>
          <w:p w14:paraId="3AD8D7CD" w14:textId="77777777" w:rsidR="00CA6F3D" w:rsidRPr="00942DA0" w:rsidRDefault="00CA6F3D" w:rsidP="00280BCF">
            <w:pPr>
              <w:pStyle w:val="ARfintablebodyrightbold8pt"/>
              <w:rPr>
                <w:szCs w:val="18"/>
              </w:rPr>
            </w:pPr>
            <w:r w:rsidRPr="004D2214">
              <w:t>377.4</w:t>
            </w:r>
          </w:p>
        </w:tc>
        <w:tc>
          <w:tcPr>
            <w:tcW w:w="852" w:type="dxa"/>
            <w:tcBorders>
              <w:top w:val="single" w:sz="4" w:space="0" w:color="auto"/>
              <w:bottom w:val="single" w:sz="4" w:space="0" w:color="auto"/>
            </w:tcBorders>
            <w:noWrap/>
            <w:tcMar>
              <w:right w:w="57" w:type="dxa"/>
            </w:tcMar>
          </w:tcPr>
          <w:p w14:paraId="2BDBAC57" w14:textId="77777777" w:rsidR="00CA6F3D" w:rsidRPr="00942DA0" w:rsidRDefault="00CA6F3D" w:rsidP="00280BCF">
            <w:pPr>
              <w:pStyle w:val="ARfintablebodyrightbold8pt"/>
              <w:rPr>
                <w:szCs w:val="18"/>
              </w:rPr>
            </w:pPr>
            <w:r w:rsidRPr="004D2214">
              <w:t>273.2</w:t>
            </w:r>
          </w:p>
        </w:tc>
        <w:tc>
          <w:tcPr>
            <w:tcW w:w="853" w:type="dxa"/>
            <w:tcBorders>
              <w:top w:val="single" w:sz="4" w:space="0" w:color="auto"/>
              <w:bottom w:val="single" w:sz="4" w:space="0" w:color="auto"/>
            </w:tcBorders>
            <w:noWrap/>
            <w:tcMar>
              <w:right w:w="57" w:type="dxa"/>
            </w:tcMar>
          </w:tcPr>
          <w:p w14:paraId="256F496B" w14:textId="77777777" w:rsidR="00CA6F3D" w:rsidRPr="00942DA0" w:rsidRDefault="00CA6F3D" w:rsidP="00280BCF">
            <w:pPr>
              <w:pStyle w:val="ARfintablebodyrightbold8pt"/>
              <w:rPr>
                <w:szCs w:val="18"/>
              </w:rPr>
            </w:pPr>
            <w:r w:rsidRPr="004D2214">
              <w:t>185.5</w:t>
            </w:r>
          </w:p>
        </w:tc>
        <w:tc>
          <w:tcPr>
            <w:tcW w:w="854" w:type="dxa"/>
            <w:tcBorders>
              <w:top w:val="single" w:sz="4" w:space="0" w:color="auto"/>
              <w:bottom w:val="single" w:sz="4" w:space="0" w:color="auto"/>
            </w:tcBorders>
            <w:noWrap/>
            <w:tcMar>
              <w:right w:w="57" w:type="dxa"/>
            </w:tcMar>
          </w:tcPr>
          <w:p w14:paraId="3960501C" w14:textId="77777777" w:rsidR="00CA6F3D" w:rsidRPr="00942DA0" w:rsidRDefault="00CA6F3D" w:rsidP="00280BCF">
            <w:pPr>
              <w:pStyle w:val="ARfintablebodyrightbold8pt"/>
              <w:rPr>
                <w:szCs w:val="18"/>
              </w:rPr>
            </w:pPr>
            <w:r w:rsidRPr="004D2214">
              <w:t>30.8</w:t>
            </w:r>
          </w:p>
        </w:tc>
        <w:tc>
          <w:tcPr>
            <w:tcW w:w="853" w:type="dxa"/>
            <w:tcBorders>
              <w:top w:val="single" w:sz="4" w:space="0" w:color="auto"/>
              <w:bottom w:val="single" w:sz="4" w:space="0" w:color="auto"/>
            </w:tcBorders>
            <w:noWrap/>
            <w:tcMar>
              <w:right w:w="57" w:type="dxa"/>
            </w:tcMar>
          </w:tcPr>
          <w:p w14:paraId="3EEE0B87" w14:textId="77777777" w:rsidR="00CA6F3D" w:rsidRPr="00942DA0" w:rsidRDefault="00CA6F3D" w:rsidP="00280BCF">
            <w:pPr>
              <w:pStyle w:val="ARfintablebodyrightbold8pt"/>
              <w:rPr>
                <w:szCs w:val="18"/>
              </w:rPr>
            </w:pPr>
            <w:r w:rsidRPr="004D2214">
              <w:t>370.4</w:t>
            </w:r>
          </w:p>
        </w:tc>
        <w:tc>
          <w:tcPr>
            <w:tcW w:w="854" w:type="dxa"/>
            <w:tcBorders>
              <w:top w:val="single" w:sz="4" w:space="0" w:color="auto"/>
              <w:bottom w:val="single" w:sz="4" w:space="0" w:color="auto"/>
            </w:tcBorders>
            <w:noWrap/>
            <w:tcMar>
              <w:right w:w="57" w:type="dxa"/>
            </w:tcMar>
          </w:tcPr>
          <w:p w14:paraId="4D3D0D37" w14:textId="77777777" w:rsidR="00CA6F3D" w:rsidRPr="00942DA0" w:rsidRDefault="00CA6F3D" w:rsidP="00280BCF">
            <w:pPr>
              <w:pStyle w:val="ARfintablebodyrightbold8pt"/>
              <w:rPr>
                <w:szCs w:val="18"/>
              </w:rPr>
            </w:pPr>
            <w:r w:rsidRPr="004D2214">
              <w:t>111.2</w:t>
            </w:r>
          </w:p>
        </w:tc>
        <w:tc>
          <w:tcPr>
            <w:tcW w:w="854" w:type="dxa"/>
            <w:tcBorders>
              <w:top w:val="single" w:sz="4" w:space="0" w:color="auto"/>
              <w:bottom w:val="single" w:sz="4" w:space="0" w:color="auto"/>
            </w:tcBorders>
            <w:noWrap/>
            <w:tcMar>
              <w:right w:w="57" w:type="dxa"/>
            </w:tcMar>
          </w:tcPr>
          <w:p w14:paraId="3A30C249" w14:textId="77777777" w:rsidR="00CA6F3D" w:rsidRPr="00942DA0" w:rsidRDefault="00CA6F3D" w:rsidP="00280BCF">
            <w:pPr>
              <w:pStyle w:val="ARfintablebodyrightbold8pt"/>
              <w:rPr>
                <w:szCs w:val="18"/>
              </w:rPr>
            </w:pPr>
            <w:r w:rsidRPr="004D2214">
              <w:t>21.8</w:t>
            </w:r>
          </w:p>
        </w:tc>
        <w:tc>
          <w:tcPr>
            <w:tcW w:w="853" w:type="dxa"/>
            <w:tcBorders>
              <w:top w:val="single" w:sz="4" w:space="0" w:color="auto"/>
              <w:bottom w:val="single" w:sz="4" w:space="0" w:color="auto"/>
            </w:tcBorders>
            <w:noWrap/>
            <w:tcMar>
              <w:right w:w="57" w:type="dxa"/>
            </w:tcMar>
          </w:tcPr>
          <w:p w14:paraId="7B9A330C" w14:textId="77777777" w:rsidR="00CA6F3D" w:rsidRPr="00942DA0" w:rsidRDefault="00CA6F3D" w:rsidP="00280BCF">
            <w:pPr>
              <w:pStyle w:val="ARfintablebodyrightbold8pt"/>
              <w:rPr>
                <w:szCs w:val="18"/>
              </w:rPr>
            </w:pPr>
            <w:r w:rsidRPr="004D2214">
              <w:t>407.5</w:t>
            </w:r>
          </w:p>
        </w:tc>
        <w:tc>
          <w:tcPr>
            <w:tcW w:w="854" w:type="dxa"/>
            <w:tcBorders>
              <w:top w:val="single" w:sz="4" w:space="0" w:color="auto"/>
              <w:bottom w:val="single" w:sz="4" w:space="0" w:color="auto"/>
            </w:tcBorders>
            <w:noWrap/>
            <w:tcMar>
              <w:right w:w="57" w:type="dxa"/>
            </w:tcMar>
          </w:tcPr>
          <w:p w14:paraId="65A54CF7" w14:textId="77777777" w:rsidR="00CA6F3D" w:rsidRPr="00942DA0" w:rsidRDefault="00CA6F3D" w:rsidP="00280BCF">
            <w:pPr>
              <w:pStyle w:val="ARfintablebodyrightbold8pt"/>
              <w:rPr>
                <w:szCs w:val="18"/>
              </w:rPr>
            </w:pPr>
            <w:r w:rsidRPr="004D2214">
              <w:t>63.0</w:t>
            </w:r>
          </w:p>
        </w:tc>
        <w:tc>
          <w:tcPr>
            <w:tcW w:w="854" w:type="dxa"/>
            <w:tcBorders>
              <w:top w:val="single" w:sz="4" w:space="0" w:color="auto"/>
              <w:bottom w:val="single" w:sz="4" w:space="0" w:color="auto"/>
            </w:tcBorders>
            <w:noWrap/>
            <w:tcMar>
              <w:right w:w="57" w:type="dxa"/>
            </w:tcMar>
          </w:tcPr>
          <w:p w14:paraId="11869871" w14:textId="77777777" w:rsidR="00CA6F3D" w:rsidRPr="00942DA0" w:rsidRDefault="00CA6F3D" w:rsidP="00280BCF">
            <w:pPr>
              <w:pStyle w:val="ARfintablebodyrightbold8pt"/>
              <w:rPr>
                <w:szCs w:val="18"/>
              </w:rPr>
            </w:pPr>
            <w:r w:rsidRPr="004D2214">
              <w:t>4.9</w:t>
            </w:r>
          </w:p>
        </w:tc>
        <w:tc>
          <w:tcPr>
            <w:tcW w:w="853" w:type="dxa"/>
            <w:tcBorders>
              <w:top w:val="single" w:sz="4" w:space="0" w:color="auto"/>
              <w:bottom w:val="single" w:sz="4" w:space="0" w:color="auto"/>
            </w:tcBorders>
            <w:noWrap/>
            <w:tcMar>
              <w:right w:w="57" w:type="dxa"/>
            </w:tcMar>
          </w:tcPr>
          <w:p w14:paraId="7392F26D" w14:textId="77777777" w:rsidR="00CA6F3D" w:rsidRPr="00942DA0" w:rsidRDefault="00CA6F3D" w:rsidP="00280BCF">
            <w:pPr>
              <w:pStyle w:val="ARfintablebodyrightbold8pt"/>
              <w:rPr>
                <w:szCs w:val="18"/>
              </w:rPr>
            </w:pPr>
            <w:r w:rsidRPr="004D2214">
              <w:t>18.8</w:t>
            </w:r>
          </w:p>
        </w:tc>
        <w:tc>
          <w:tcPr>
            <w:tcW w:w="854" w:type="dxa"/>
            <w:tcBorders>
              <w:top w:val="single" w:sz="4" w:space="0" w:color="auto"/>
              <w:bottom w:val="single" w:sz="4" w:space="0" w:color="auto"/>
            </w:tcBorders>
            <w:noWrap/>
            <w:tcMar>
              <w:right w:w="57" w:type="dxa"/>
            </w:tcMar>
          </w:tcPr>
          <w:p w14:paraId="676B3575" w14:textId="77777777" w:rsidR="00CA6F3D" w:rsidRPr="00942DA0" w:rsidRDefault="00CA6F3D" w:rsidP="00280BCF">
            <w:pPr>
              <w:pStyle w:val="ARfintablebodyrightbold8pt"/>
              <w:rPr>
                <w:szCs w:val="18"/>
              </w:rPr>
            </w:pPr>
            <w:r w:rsidRPr="004D2214">
              <w:t>73.3</w:t>
            </w:r>
          </w:p>
        </w:tc>
        <w:tc>
          <w:tcPr>
            <w:tcW w:w="854" w:type="dxa"/>
            <w:tcBorders>
              <w:top w:val="single" w:sz="4" w:space="0" w:color="auto"/>
              <w:bottom w:val="single" w:sz="4" w:space="0" w:color="auto"/>
            </w:tcBorders>
            <w:tcMar>
              <w:right w:w="57" w:type="dxa"/>
            </w:tcMar>
          </w:tcPr>
          <w:p w14:paraId="16EEBF12" w14:textId="77777777" w:rsidR="00CA6F3D" w:rsidRPr="00942DA0" w:rsidRDefault="00CA6F3D" w:rsidP="00280BCF">
            <w:pPr>
              <w:pStyle w:val="ARfintablebodyrightbold8pt"/>
              <w:rPr>
                <w:szCs w:val="18"/>
              </w:rPr>
            </w:pPr>
            <w:r w:rsidRPr="004D2214">
              <w:t>19,083.0</w:t>
            </w:r>
          </w:p>
        </w:tc>
      </w:tr>
      <w:tr w:rsidR="00CA6F3D" w:rsidRPr="003472D7" w14:paraId="242561AC" w14:textId="77777777" w:rsidTr="00280BCF">
        <w:trPr>
          <w:trHeight w:val="170"/>
        </w:trPr>
        <w:tc>
          <w:tcPr>
            <w:tcW w:w="2906" w:type="dxa"/>
            <w:tcBorders>
              <w:top w:val="single" w:sz="4" w:space="0" w:color="auto"/>
              <w:bottom w:val="single" w:sz="4" w:space="0" w:color="989A9C" w:themeColor="accent5"/>
            </w:tcBorders>
          </w:tcPr>
          <w:p w14:paraId="7E37D082" w14:textId="77777777" w:rsidR="00CA6F3D" w:rsidRPr="00677787" w:rsidRDefault="00CA6F3D" w:rsidP="00280BCF">
            <w:pPr>
              <w:pStyle w:val="ARfintablebodybold8pt"/>
              <w:rPr>
                <w:szCs w:val="18"/>
                <w:highlight w:val="yellow"/>
              </w:rPr>
            </w:pPr>
            <w:r w:rsidRPr="004D2214">
              <w:t>Expenses from transactions</w:t>
            </w:r>
          </w:p>
        </w:tc>
        <w:tc>
          <w:tcPr>
            <w:tcW w:w="852" w:type="dxa"/>
            <w:tcBorders>
              <w:top w:val="single" w:sz="4" w:space="0" w:color="auto"/>
              <w:bottom w:val="single" w:sz="4" w:space="0" w:color="989A9C" w:themeColor="accent5"/>
            </w:tcBorders>
            <w:noWrap/>
            <w:tcMar>
              <w:right w:w="57" w:type="dxa"/>
            </w:tcMar>
          </w:tcPr>
          <w:p w14:paraId="3E471758" w14:textId="77777777" w:rsidR="00CA6F3D" w:rsidRPr="00942DA0" w:rsidRDefault="00CA6F3D" w:rsidP="00280BCF">
            <w:pPr>
              <w:pStyle w:val="ARfintablebodyright8pt"/>
              <w:rPr>
                <w:szCs w:val="18"/>
              </w:rPr>
            </w:pPr>
          </w:p>
        </w:tc>
        <w:tc>
          <w:tcPr>
            <w:tcW w:w="853" w:type="dxa"/>
            <w:tcBorders>
              <w:top w:val="single" w:sz="4" w:space="0" w:color="auto"/>
              <w:bottom w:val="single" w:sz="4" w:space="0" w:color="989A9C" w:themeColor="accent5"/>
            </w:tcBorders>
            <w:noWrap/>
            <w:tcMar>
              <w:right w:w="57" w:type="dxa"/>
            </w:tcMar>
          </w:tcPr>
          <w:p w14:paraId="48575838" w14:textId="77777777" w:rsidR="00CA6F3D" w:rsidRPr="00942DA0" w:rsidRDefault="00CA6F3D" w:rsidP="00280BCF">
            <w:pPr>
              <w:pStyle w:val="ARfintablebodyright8pt"/>
              <w:rPr>
                <w:szCs w:val="18"/>
              </w:rPr>
            </w:pPr>
          </w:p>
        </w:tc>
        <w:tc>
          <w:tcPr>
            <w:tcW w:w="852" w:type="dxa"/>
            <w:tcBorders>
              <w:top w:val="single" w:sz="4" w:space="0" w:color="auto"/>
              <w:bottom w:val="single" w:sz="4" w:space="0" w:color="989A9C" w:themeColor="accent5"/>
            </w:tcBorders>
            <w:noWrap/>
            <w:tcMar>
              <w:right w:w="57" w:type="dxa"/>
            </w:tcMar>
          </w:tcPr>
          <w:p w14:paraId="59E04099" w14:textId="77777777" w:rsidR="00CA6F3D" w:rsidRPr="00942DA0" w:rsidRDefault="00CA6F3D" w:rsidP="00280BCF">
            <w:pPr>
              <w:pStyle w:val="ARfintablebodyright8pt"/>
              <w:rPr>
                <w:szCs w:val="18"/>
              </w:rPr>
            </w:pPr>
          </w:p>
        </w:tc>
        <w:tc>
          <w:tcPr>
            <w:tcW w:w="853" w:type="dxa"/>
            <w:tcBorders>
              <w:top w:val="single" w:sz="4" w:space="0" w:color="auto"/>
              <w:bottom w:val="single" w:sz="4" w:space="0" w:color="989A9C" w:themeColor="accent5"/>
            </w:tcBorders>
            <w:noWrap/>
            <w:tcMar>
              <w:right w:w="57" w:type="dxa"/>
            </w:tcMar>
          </w:tcPr>
          <w:p w14:paraId="0B1B08C6" w14:textId="77777777" w:rsidR="00CA6F3D" w:rsidRPr="00942DA0" w:rsidRDefault="00CA6F3D" w:rsidP="00280BCF">
            <w:pPr>
              <w:pStyle w:val="ARfintablebodyright8pt"/>
              <w:rPr>
                <w:szCs w:val="18"/>
              </w:rPr>
            </w:pPr>
          </w:p>
        </w:tc>
        <w:tc>
          <w:tcPr>
            <w:tcW w:w="854" w:type="dxa"/>
            <w:tcBorders>
              <w:top w:val="single" w:sz="4" w:space="0" w:color="auto"/>
              <w:bottom w:val="single" w:sz="4" w:space="0" w:color="989A9C" w:themeColor="accent5"/>
            </w:tcBorders>
            <w:noWrap/>
            <w:tcMar>
              <w:right w:w="57" w:type="dxa"/>
            </w:tcMar>
          </w:tcPr>
          <w:p w14:paraId="272C4995" w14:textId="77777777" w:rsidR="00CA6F3D" w:rsidRPr="00942DA0" w:rsidRDefault="00CA6F3D" w:rsidP="00280BCF">
            <w:pPr>
              <w:pStyle w:val="ARfintablebodyright8pt"/>
              <w:rPr>
                <w:szCs w:val="18"/>
              </w:rPr>
            </w:pPr>
          </w:p>
        </w:tc>
        <w:tc>
          <w:tcPr>
            <w:tcW w:w="853" w:type="dxa"/>
            <w:tcBorders>
              <w:top w:val="single" w:sz="4" w:space="0" w:color="auto"/>
              <w:bottom w:val="single" w:sz="4" w:space="0" w:color="989A9C" w:themeColor="accent5"/>
            </w:tcBorders>
            <w:noWrap/>
            <w:tcMar>
              <w:right w:w="57" w:type="dxa"/>
            </w:tcMar>
          </w:tcPr>
          <w:p w14:paraId="690F8EB3" w14:textId="77777777" w:rsidR="00CA6F3D" w:rsidRPr="00942DA0" w:rsidRDefault="00CA6F3D" w:rsidP="00280BCF">
            <w:pPr>
              <w:pStyle w:val="ARfintablebodyright8pt"/>
              <w:rPr>
                <w:szCs w:val="18"/>
              </w:rPr>
            </w:pPr>
          </w:p>
        </w:tc>
        <w:tc>
          <w:tcPr>
            <w:tcW w:w="854" w:type="dxa"/>
            <w:tcBorders>
              <w:top w:val="single" w:sz="4" w:space="0" w:color="auto"/>
              <w:bottom w:val="single" w:sz="4" w:space="0" w:color="989A9C" w:themeColor="accent5"/>
            </w:tcBorders>
            <w:noWrap/>
            <w:tcMar>
              <w:right w:w="57" w:type="dxa"/>
            </w:tcMar>
          </w:tcPr>
          <w:p w14:paraId="14E2645D" w14:textId="77777777" w:rsidR="00CA6F3D" w:rsidRPr="00942DA0" w:rsidRDefault="00CA6F3D" w:rsidP="00280BCF">
            <w:pPr>
              <w:pStyle w:val="ARfintablebodyright8pt"/>
              <w:rPr>
                <w:szCs w:val="18"/>
              </w:rPr>
            </w:pPr>
          </w:p>
        </w:tc>
        <w:tc>
          <w:tcPr>
            <w:tcW w:w="854" w:type="dxa"/>
            <w:tcBorders>
              <w:top w:val="single" w:sz="4" w:space="0" w:color="auto"/>
              <w:bottom w:val="single" w:sz="4" w:space="0" w:color="989A9C" w:themeColor="accent5"/>
            </w:tcBorders>
            <w:noWrap/>
            <w:tcMar>
              <w:right w:w="57" w:type="dxa"/>
            </w:tcMar>
          </w:tcPr>
          <w:p w14:paraId="4C30F683" w14:textId="77777777" w:rsidR="00CA6F3D" w:rsidRPr="00942DA0" w:rsidRDefault="00CA6F3D" w:rsidP="00280BCF">
            <w:pPr>
              <w:pStyle w:val="ARfintablebodyright8pt"/>
              <w:rPr>
                <w:szCs w:val="18"/>
              </w:rPr>
            </w:pPr>
          </w:p>
        </w:tc>
        <w:tc>
          <w:tcPr>
            <w:tcW w:w="853" w:type="dxa"/>
            <w:tcBorders>
              <w:top w:val="single" w:sz="4" w:space="0" w:color="auto"/>
              <w:bottom w:val="single" w:sz="4" w:space="0" w:color="989A9C" w:themeColor="accent5"/>
            </w:tcBorders>
            <w:noWrap/>
            <w:tcMar>
              <w:right w:w="57" w:type="dxa"/>
            </w:tcMar>
          </w:tcPr>
          <w:p w14:paraId="0D6DD84F" w14:textId="77777777" w:rsidR="00CA6F3D" w:rsidRPr="00942DA0" w:rsidRDefault="00CA6F3D" w:rsidP="00280BCF">
            <w:pPr>
              <w:pStyle w:val="ARfintablebodyright8pt"/>
              <w:rPr>
                <w:szCs w:val="18"/>
              </w:rPr>
            </w:pPr>
          </w:p>
        </w:tc>
        <w:tc>
          <w:tcPr>
            <w:tcW w:w="854" w:type="dxa"/>
            <w:tcBorders>
              <w:top w:val="single" w:sz="4" w:space="0" w:color="auto"/>
              <w:bottom w:val="single" w:sz="4" w:space="0" w:color="989A9C" w:themeColor="accent5"/>
            </w:tcBorders>
            <w:noWrap/>
            <w:tcMar>
              <w:right w:w="57" w:type="dxa"/>
            </w:tcMar>
          </w:tcPr>
          <w:p w14:paraId="4A100493" w14:textId="77777777" w:rsidR="00CA6F3D" w:rsidRPr="00942DA0" w:rsidRDefault="00CA6F3D" w:rsidP="00280BCF">
            <w:pPr>
              <w:pStyle w:val="ARfintablebodyright8pt"/>
              <w:rPr>
                <w:szCs w:val="18"/>
              </w:rPr>
            </w:pPr>
          </w:p>
        </w:tc>
        <w:tc>
          <w:tcPr>
            <w:tcW w:w="854" w:type="dxa"/>
            <w:tcBorders>
              <w:top w:val="single" w:sz="4" w:space="0" w:color="auto"/>
              <w:bottom w:val="single" w:sz="4" w:space="0" w:color="989A9C" w:themeColor="accent5"/>
            </w:tcBorders>
            <w:noWrap/>
            <w:tcMar>
              <w:right w:w="57" w:type="dxa"/>
            </w:tcMar>
          </w:tcPr>
          <w:p w14:paraId="638C45E1" w14:textId="77777777" w:rsidR="00CA6F3D" w:rsidRPr="00942DA0" w:rsidRDefault="00CA6F3D" w:rsidP="00280BCF">
            <w:pPr>
              <w:pStyle w:val="ARfintablebodyright8pt"/>
              <w:rPr>
                <w:szCs w:val="18"/>
              </w:rPr>
            </w:pPr>
          </w:p>
        </w:tc>
        <w:tc>
          <w:tcPr>
            <w:tcW w:w="853" w:type="dxa"/>
            <w:tcBorders>
              <w:top w:val="single" w:sz="4" w:space="0" w:color="auto"/>
              <w:bottom w:val="single" w:sz="4" w:space="0" w:color="989A9C" w:themeColor="accent5"/>
            </w:tcBorders>
            <w:noWrap/>
            <w:tcMar>
              <w:right w:w="57" w:type="dxa"/>
            </w:tcMar>
          </w:tcPr>
          <w:p w14:paraId="1761B7B6" w14:textId="77777777" w:rsidR="00CA6F3D" w:rsidRPr="00942DA0" w:rsidRDefault="00CA6F3D" w:rsidP="00280BCF">
            <w:pPr>
              <w:pStyle w:val="ARfintablebodyright8pt"/>
              <w:rPr>
                <w:szCs w:val="18"/>
              </w:rPr>
            </w:pPr>
          </w:p>
        </w:tc>
        <w:tc>
          <w:tcPr>
            <w:tcW w:w="854" w:type="dxa"/>
            <w:tcBorders>
              <w:top w:val="single" w:sz="4" w:space="0" w:color="auto"/>
              <w:bottom w:val="single" w:sz="4" w:space="0" w:color="989A9C" w:themeColor="accent5"/>
            </w:tcBorders>
            <w:noWrap/>
            <w:tcMar>
              <w:right w:w="57" w:type="dxa"/>
            </w:tcMar>
          </w:tcPr>
          <w:p w14:paraId="1AD174F8" w14:textId="77777777" w:rsidR="00CA6F3D" w:rsidRPr="00942DA0" w:rsidRDefault="00CA6F3D" w:rsidP="00280BCF">
            <w:pPr>
              <w:pStyle w:val="ARfintablebodyright8pt"/>
              <w:rPr>
                <w:szCs w:val="18"/>
              </w:rPr>
            </w:pPr>
          </w:p>
        </w:tc>
        <w:tc>
          <w:tcPr>
            <w:tcW w:w="854" w:type="dxa"/>
            <w:tcBorders>
              <w:top w:val="single" w:sz="4" w:space="0" w:color="auto"/>
              <w:bottom w:val="single" w:sz="4" w:space="0" w:color="989A9C" w:themeColor="accent5"/>
            </w:tcBorders>
            <w:tcMar>
              <w:right w:w="57" w:type="dxa"/>
            </w:tcMar>
          </w:tcPr>
          <w:p w14:paraId="70811C3E" w14:textId="77777777" w:rsidR="00CA6F3D" w:rsidRPr="00942DA0" w:rsidRDefault="00CA6F3D" w:rsidP="00280BCF">
            <w:pPr>
              <w:pStyle w:val="ARfintablebodyright8pt"/>
              <w:rPr>
                <w:szCs w:val="18"/>
              </w:rPr>
            </w:pPr>
          </w:p>
        </w:tc>
      </w:tr>
      <w:tr w:rsidR="00CA6F3D" w:rsidRPr="003472D7" w14:paraId="08A7895E" w14:textId="77777777" w:rsidTr="00280BCF">
        <w:trPr>
          <w:trHeight w:val="170"/>
        </w:trPr>
        <w:tc>
          <w:tcPr>
            <w:tcW w:w="2906" w:type="dxa"/>
            <w:tcBorders>
              <w:top w:val="single" w:sz="4" w:space="0" w:color="989A9C" w:themeColor="accent5"/>
            </w:tcBorders>
          </w:tcPr>
          <w:p w14:paraId="4920D3BB" w14:textId="77777777" w:rsidR="00CA6F3D" w:rsidRPr="00677787" w:rsidRDefault="00CA6F3D" w:rsidP="00280BCF">
            <w:pPr>
              <w:pStyle w:val="ARfintablebody8pt"/>
              <w:rPr>
                <w:szCs w:val="18"/>
                <w:highlight w:val="yellow"/>
              </w:rPr>
            </w:pPr>
            <w:r w:rsidRPr="004D2214">
              <w:t>Employee benefits</w:t>
            </w:r>
          </w:p>
        </w:tc>
        <w:tc>
          <w:tcPr>
            <w:tcW w:w="852" w:type="dxa"/>
            <w:tcBorders>
              <w:top w:val="single" w:sz="4" w:space="0" w:color="989A9C" w:themeColor="accent5"/>
            </w:tcBorders>
            <w:noWrap/>
            <w:tcMar>
              <w:right w:w="57" w:type="dxa"/>
            </w:tcMar>
          </w:tcPr>
          <w:p w14:paraId="0B679B62" w14:textId="77777777" w:rsidR="00CA6F3D" w:rsidRPr="00942DA0" w:rsidRDefault="00CA6F3D" w:rsidP="00280BCF">
            <w:pPr>
              <w:pStyle w:val="ARfintablebodyright8pt"/>
              <w:rPr>
                <w:szCs w:val="18"/>
              </w:rPr>
            </w:pPr>
            <w:r w:rsidRPr="004D2214">
              <w:t>4.1</w:t>
            </w:r>
          </w:p>
        </w:tc>
        <w:tc>
          <w:tcPr>
            <w:tcW w:w="853" w:type="dxa"/>
            <w:tcBorders>
              <w:top w:val="single" w:sz="4" w:space="0" w:color="989A9C" w:themeColor="accent5"/>
            </w:tcBorders>
            <w:noWrap/>
            <w:tcMar>
              <w:right w:w="57" w:type="dxa"/>
            </w:tcMar>
          </w:tcPr>
          <w:p w14:paraId="20C0A80A" w14:textId="77777777" w:rsidR="00CA6F3D" w:rsidRPr="00942DA0" w:rsidRDefault="00CA6F3D" w:rsidP="00280BCF">
            <w:pPr>
              <w:pStyle w:val="ARfintablebodyright8pt"/>
              <w:rPr>
                <w:szCs w:val="18"/>
              </w:rPr>
            </w:pPr>
            <w:r w:rsidRPr="004D2214">
              <w:t>14.1</w:t>
            </w:r>
          </w:p>
        </w:tc>
        <w:tc>
          <w:tcPr>
            <w:tcW w:w="852" w:type="dxa"/>
            <w:tcBorders>
              <w:top w:val="single" w:sz="4" w:space="0" w:color="989A9C" w:themeColor="accent5"/>
            </w:tcBorders>
            <w:noWrap/>
            <w:tcMar>
              <w:right w:w="57" w:type="dxa"/>
            </w:tcMar>
          </w:tcPr>
          <w:p w14:paraId="19FB4C45" w14:textId="77777777" w:rsidR="00CA6F3D" w:rsidRPr="00942DA0" w:rsidRDefault="00CA6F3D" w:rsidP="00280BCF">
            <w:pPr>
              <w:pStyle w:val="ARfintablebodyright8pt"/>
              <w:rPr>
                <w:szCs w:val="18"/>
              </w:rPr>
            </w:pPr>
            <w:r w:rsidRPr="004D2214">
              <w:t>5.4</w:t>
            </w:r>
          </w:p>
        </w:tc>
        <w:tc>
          <w:tcPr>
            <w:tcW w:w="853" w:type="dxa"/>
            <w:tcBorders>
              <w:top w:val="single" w:sz="4" w:space="0" w:color="989A9C" w:themeColor="accent5"/>
            </w:tcBorders>
            <w:noWrap/>
            <w:tcMar>
              <w:right w:w="57" w:type="dxa"/>
            </w:tcMar>
          </w:tcPr>
          <w:p w14:paraId="58A9B53A" w14:textId="77777777" w:rsidR="00CA6F3D" w:rsidRPr="00942DA0" w:rsidRDefault="00CA6F3D" w:rsidP="00280BCF">
            <w:pPr>
              <w:pStyle w:val="ARfintablebodyright8pt"/>
              <w:rPr>
                <w:szCs w:val="18"/>
              </w:rPr>
            </w:pPr>
            <w:r w:rsidRPr="004D2214">
              <w:t>10.1</w:t>
            </w:r>
          </w:p>
        </w:tc>
        <w:tc>
          <w:tcPr>
            <w:tcW w:w="854" w:type="dxa"/>
            <w:tcBorders>
              <w:top w:val="single" w:sz="4" w:space="0" w:color="989A9C" w:themeColor="accent5"/>
            </w:tcBorders>
            <w:noWrap/>
            <w:tcMar>
              <w:right w:w="57" w:type="dxa"/>
            </w:tcMar>
          </w:tcPr>
          <w:p w14:paraId="019A5AD3" w14:textId="77777777" w:rsidR="00CA6F3D" w:rsidRPr="00942DA0" w:rsidRDefault="00CA6F3D" w:rsidP="00280BCF">
            <w:pPr>
              <w:pStyle w:val="ARfintablebodyright8pt"/>
              <w:rPr>
                <w:szCs w:val="18"/>
              </w:rPr>
            </w:pPr>
            <w:r w:rsidRPr="004D2214">
              <w:t>2.6</w:t>
            </w:r>
          </w:p>
        </w:tc>
        <w:tc>
          <w:tcPr>
            <w:tcW w:w="853" w:type="dxa"/>
            <w:tcBorders>
              <w:top w:val="single" w:sz="4" w:space="0" w:color="989A9C" w:themeColor="accent5"/>
            </w:tcBorders>
            <w:noWrap/>
            <w:tcMar>
              <w:right w:w="57" w:type="dxa"/>
            </w:tcMar>
          </w:tcPr>
          <w:p w14:paraId="199B0195" w14:textId="77777777" w:rsidR="00CA6F3D" w:rsidRPr="00942DA0" w:rsidRDefault="00CA6F3D" w:rsidP="00280BCF">
            <w:pPr>
              <w:pStyle w:val="ARfintablebodyright8pt"/>
              <w:rPr>
                <w:szCs w:val="18"/>
              </w:rPr>
            </w:pPr>
            <w:r w:rsidRPr="004D2214">
              <w:t>66.5</w:t>
            </w:r>
          </w:p>
        </w:tc>
        <w:tc>
          <w:tcPr>
            <w:tcW w:w="854" w:type="dxa"/>
            <w:tcBorders>
              <w:top w:val="single" w:sz="4" w:space="0" w:color="989A9C" w:themeColor="accent5"/>
            </w:tcBorders>
            <w:noWrap/>
            <w:tcMar>
              <w:right w:w="57" w:type="dxa"/>
            </w:tcMar>
          </w:tcPr>
          <w:p w14:paraId="6A987C0E" w14:textId="77777777" w:rsidR="00CA6F3D" w:rsidRPr="00942DA0" w:rsidRDefault="00CA6F3D" w:rsidP="00280BCF">
            <w:pPr>
              <w:pStyle w:val="ARfintablebodyright8pt"/>
              <w:rPr>
                <w:szCs w:val="18"/>
              </w:rPr>
            </w:pPr>
            <w:r w:rsidRPr="004D2214">
              <w:t>10.8</w:t>
            </w:r>
          </w:p>
        </w:tc>
        <w:tc>
          <w:tcPr>
            <w:tcW w:w="854" w:type="dxa"/>
            <w:tcBorders>
              <w:top w:val="single" w:sz="4" w:space="0" w:color="989A9C" w:themeColor="accent5"/>
            </w:tcBorders>
            <w:noWrap/>
            <w:tcMar>
              <w:right w:w="57" w:type="dxa"/>
            </w:tcMar>
          </w:tcPr>
          <w:p w14:paraId="76DC2300" w14:textId="77777777" w:rsidR="00CA6F3D" w:rsidRPr="00942DA0" w:rsidRDefault="00CA6F3D" w:rsidP="00280BCF">
            <w:pPr>
              <w:pStyle w:val="ARfintablebodyright8pt"/>
              <w:rPr>
                <w:szCs w:val="18"/>
              </w:rPr>
            </w:pPr>
            <w:r w:rsidRPr="004D2214">
              <w:t>10.0</w:t>
            </w:r>
          </w:p>
        </w:tc>
        <w:tc>
          <w:tcPr>
            <w:tcW w:w="853" w:type="dxa"/>
            <w:tcBorders>
              <w:top w:val="single" w:sz="4" w:space="0" w:color="989A9C" w:themeColor="accent5"/>
            </w:tcBorders>
            <w:noWrap/>
            <w:tcMar>
              <w:right w:w="57" w:type="dxa"/>
            </w:tcMar>
          </w:tcPr>
          <w:p w14:paraId="7637AD89" w14:textId="77777777" w:rsidR="00CA6F3D" w:rsidRPr="00942DA0" w:rsidRDefault="00CA6F3D" w:rsidP="00280BCF">
            <w:pPr>
              <w:pStyle w:val="ARfintablebodyright8pt"/>
              <w:rPr>
                <w:szCs w:val="18"/>
              </w:rPr>
            </w:pPr>
            <w:r w:rsidRPr="004D2214">
              <w:t>5.5</w:t>
            </w:r>
          </w:p>
        </w:tc>
        <w:tc>
          <w:tcPr>
            <w:tcW w:w="854" w:type="dxa"/>
            <w:tcBorders>
              <w:top w:val="single" w:sz="4" w:space="0" w:color="989A9C" w:themeColor="accent5"/>
            </w:tcBorders>
            <w:noWrap/>
            <w:tcMar>
              <w:right w:w="57" w:type="dxa"/>
            </w:tcMar>
          </w:tcPr>
          <w:p w14:paraId="51094865" w14:textId="77777777" w:rsidR="00CA6F3D" w:rsidRPr="00942DA0" w:rsidRDefault="00CA6F3D" w:rsidP="00280BCF">
            <w:pPr>
              <w:pStyle w:val="ARfintablebodyright8pt"/>
              <w:rPr>
                <w:szCs w:val="18"/>
              </w:rPr>
            </w:pPr>
            <w:r w:rsidRPr="004D2214">
              <w:t>0.6</w:t>
            </w:r>
          </w:p>
        </w:tc>
        <w:tc>
          <w:tcPr>
            <w:tcW w:w="854" w:type="dxa"/>
            <w:tcBorders>
              <w:top w:val="single" w:sz="4" w:space="0" w:color="989A9C" w:themeColor="accent5"/>
            </w:tcBorders>
            <w:noWrap/>
            <w:tcMar>
              <w:right w:w="57" w:type="dxa"/>
            </w:tcMar>
          </w:tcPr>
          <w:p w14:paraId="6C2B2C9F" w14:textId="77777777" w:rsidR="00CA6F3D" w:rsidRPr="00942DA0" w:rsidRDefault="00CA6F3D" w:rsidP="00280BCF">
            <w:pPr>
              <w:pStyle w:val="ARfintablebodyright8pt"/>
              <w:rPr>
                <w:szCs w:val="18"/>
              </w:rPr>
            </w:pPr>
            <w:r>
              <w:t>–</w:t>
            </w:r>
          </w:p>
        </w:tc>
        <w:tc>
          <w:tcPr>
            <w:tcW w:w="853" w:type="dxa"/>
            <w:tcBorders>
              <w:top w:val="single" w:sz="4" w:space="0" w:color="989A9C" w:themeColor="accent5"/>
            </w:tcBorders>
            <w:noWrap/>
            <w:tcMar>
              <w:right w:w="57" w:type="dxa"/>
            </w:tcMar>
          </w:tcPr>
          <w:p w14:paraId="4F5BB91C" w14:textId="77777777" w:rsidR="00CA6F3D" w:rsidRPr="00942DA0" w:rsidRDefault="00CA6F3D" w:rsidP="00280BCF">
            <w:pPr>
              <w:pStyle w:val="ARfintablebodyright8pt"/>
              <w:rPr>
                <w:szCs w:val="18"/>
              </w:rPr>
            </w:pPr>
            <w:r w:rsidRPr="004D2214">
              <w:t>(0.2)</w:t>
            </w:r>
          </w:p>
        </w:tc>
        <w:tc>
          <w:tcPr>
            <w:tcW w:w="854" w:type="dxa"/>
            <w:tcBorders>
              <w:top w:val="single" w:sz="4" w:space="0" w:color="989A9C" w:themeColor="accent5"/>
            </w:tcBorders>
            <w:noWrap/>
            <w:tcMar>
              <w:right w:w="57" w:type="dxa"/>
            </w:tcMar>
          </w:tcPr>
          <w:p w14:paraId="0CD95000" w14:textId="77777777" w:rsidR="00CA6F3D" w:rsidRPr="00942DA0" w:rsidRDefault="00CA6F3D" w:rsidP="00280BCF">
            <w:pPr>
              <w:pStyle w:val="ARfintablebodyright8pt"/>
              <w:rPr>
                <w:szCs w:val="18"/>
              </w:rPr>
            </w:pPr>
            <w:r w:rsidRPr="004D2214">
              <w:t>38.7</w:t>
            </w:r>
          </w:p>
        </w:tc>
        <w:tc>
          <w:tcPr>
            <w:tcW w:w="854" w:type="dxa"/>
            <w:tcBorders>
              <w:top w:val="single" w:sz="4" w:space="0" w:color="989A9C" w:themeColor="accent5"/>
            </w:tcBorders>
            <w:tcMar>
              <w:right w:w="57" w:type="dxa"/>
            </w:tcMar>
          </w:tcPr>
          <w:p w14:paraId="07DEC7E6" w14:textId="77777777" w:rsidR="00CA6F3D" w:rsidRPr="00942DA0" w:rsidRDefault="00CA6F3D" w:rsidP="00280BCF">
            <w:pPr>
              <w:pStyle w:val="ARfintablebodyright8pt"/>
              <w:rPr>
                <w:szCs w:val="18"/>
              </w:rPr>
            </w:pPr>
            <w:r w:rsidRPr="004D2214">
              <w:t>551.4</w:t>
            </w:r>
          </w:p>
        </w:tc>
      </w:tr>
      <w:tr w:rsidR="00CA6F3D" w:rsidRPr="003472D7" w14:paraId="372E57F3" w14:textId="77777777" w:rsidTr="007A3586">
        <w:trPr>
          <w:trHeight w:val="170"/>
        </w:trPr>
        <w:tc>
          <w:tcPr>
            <w:tcW w:w="2906" w:type="dxa"/>
          </w:tcPr>
          <w:p w14:paraId="1E4D8137" w14:textId="77777777" w:rsidR="00CA6F3D" w:rsidRPr="00677787" w:rsidRDefault="00CA6F3D" w:rsidP="00280BCF">
            <w:pPr>
              <w:pStyle w:val="ARfintablebody8pt"/>
              <w:rPr>
                <w:szCs w:val="18"/>
                <w:highlight w:val="yellow"/>
              </w:rPr>
            </w:pPr>
            <w:r w:rsidRPr="004D2214">
              <w:t>Depreciation and amortisation</w:t>
            </w:r>
          </w:p>
        </w:tc>
        <w:tc>
          <w:tcPr>
            <w:tcW w:w="852" w:type="dxa"/>
            <w:noWrap/>
            <w:tcMar>
              <w:right w:w="57" w:type="dxa"/>
            </w:tcMar>
          </w:tcPr>
          <w:p w14:paraId="1E62D8F3" w14:textId="77777777" w:rsidR="00CA6F3D" w:rsidRPr="00942DA0" w:rsidRDefault="00CA6F3D" w:rsidP="00280BCF">
            <w:pPr>
              <w:pStyle w:val="ARfintablebodyright8pt"/>
              <w:rPr>
                <w:szCs w:val="18"/>
              </w:rPr>
            </w:pPr>
            <w:r>
              <w:t>–</w:t>
            </w:r>
          </w:p>
        </w:tc>
        <w:tc>
          <w:tcPr>
            <w:tcW w:w="853" w:type="dxa"/>
            <w:noWrap/>
            <w:tcMar>
              <w:right w:w="57" w:type="dxa"/>
            </w:tcMar>
          </w:tcPr>
          <w:p w14:paraId="51299E12" w14:textId="77777777" w:rsidR="00CA6F3D" w:rsidRPr="00942DA0" w:rsidRDefault="00CA6F3D" w:rsidP="00280BCF">
            <w:pPr>
              <w:pStyle w:val="ARfintablebodyright8pt"/>
              <w:rPr>
                <w:szCs w:val="18"/>
              </w:rPr>
            </w:pPr>
            <w:r w:rsidRPr="004D2214">
              <w:t>5.9</w:t>
            </w:r>
          </w:p>
        </w:tc>
        <w:tc>
          <w:tcPr>
            <w:tcW w:w="852" w:type="dxa"/>
            <w:noWrap/>
            <w:tcMar>
              <w:right w:w="57" w:type="dxa"/>
            </w:tcMar>
          </w:tcPr>
          <w:p w14:paraId="44A1F06E" w14:textId="77777777" w:rsidR="00CA6F3D" w:rsidRPr="00942DA0" w:rsidRDefault="00CA6F3D" w:rsidP="00280BCF">
            <w:pPr>
              <w:pStyle w:val="ARfintablebodyright8pt"/>
              <w:rPr>
                <w:szCs w:val="18"/>
              </w:rPr>
            </w:pPr>
            <w:r>
              <w:t>–</w:t>
            </w:r>
          </w:p>
        </w:tc>
        <w:tc>
          <w:tcPr>
            <w:tcW w:w="853" w:type="dxa"/>
            <w:noWrap/>
            <w:tcMar>
              <w:right w:w="57" w:type="dxa"/>
            </w:tcMar>
          </w:tcPr>
          <w:p w14:paraId="13918847" w14:textId="77777777" w:rsidR="00CA6F3D" w:rsidRPr="00942DA0" w:rsidRDefault="00CA6F3D" w:rsidP="00280BCF">
            <w:pPr>
              <w:pStyle w:val="ARfintablebodyright8pt"/>
              <w:rPr>
                <w:szCs w:val="18"/>
              </w:rPr>
            </w:pPr>
            <w:r w:rsidRPr="004D2214">
              <w:t>0.2</w:t>
            </w:r>
          </w:p>
        </w:tc>
        <w:tc>
          <w:tcPr>
            <w:tcW w:w="854" w:type="dxa"/>
            <w:noWrap/>
            <w:tcMar>
              <w:right w:w="57" w:type="dxa"/>
            </w:tcMar>
          </w:tcPr>
          <w:p w14:paraId="5125B6E0" w14:textId="77777777" w:rsidR="00CA6F3D" w:rsidRPr="00942DA0" w:rsidRDefault="00CA6F3D" w:rsidP="00280BCF">
            <w:pPr>
              <w:pStyle w:val="ARfintablebodyright8pt"/>
              <w:rPr>
                <w:szCs w:val="18"/>
              </w:rPr>
            </w:pPr>
            <w:r>
              <w:t>–</w:t>
            </w:r>
          </w:p>
        </w:tc>
        <w:tc>
          <w:tcPr>
            <w:tcW w:w="853" w:type="dxa"/>
            <w:noWrap/>
            <w:tcMar>
              <w:right w:w="57" w:type="dxa"/>
            </w:tcMar>
          </w:tcPr>
          <w:p w14:paraId="2EE59A39" w14:textId="77777777" w:rsidR="00CA6F3D" w:rsidRPr="00942DA0" w:rsidRDefault="00CA6F3D" w:rsidP="00280BCF">
            <w:pPr>
              <w:pStyle w:val="ARfintablebodyright8pt"/>
              <w:rPr>
                <w:szCs w:val="18"/>
              </w:rPr>
            </w:pPr>
            <w:r w:rsidRPr="004D2214">
              <w:t>1.3</w:t>
            </w:r>
          </w:p>
        </w:tc>
        <w:tc>
          <w:tcPr>
            <w:tcW w:w="854" w:type="dxa"/>
            <w:noWrap/>
            <w:tcMar>
              <w:right w:w="57" w:type="dxa"/>
            </w:tcMar>
          </w:tcPr>
          <w:p w14:paraId="395A574C" w14:textId="77777777" w:rsidR="00CA6F3D" w:rsidRPr="00942DA0" w:rsidRDefault="00CA6F3D" w:rsidP="00280BCF">
            <w:pPr>
              <w:pStyle w:val="ARfintablebodyright8pt"/>
              <w:rPr>
                <w:szCs w:val="18"/>
              </w:rPr>
            </w:pPr>
            <w:r w:rsidRPr="004D2214">
              <w:t>0.1</w:t>
            </w:r>
          </w:p>
        </w:tc>
        <w:tc>
          <w:tcPr>
            <w:tcW w:w="854" w:type="dxa"/>
            <w:noWrap/>
            <w:tcMar>
              <w:right w:w="57" w:type="dxa"/>
            </w:tcMar>
          </w:tcPr>
          <w:p w14:paraId="59D3C93D" w14:textId="77777777" w:rsidR="00CA6F3D" w:rsidRPr="00942DA0" w:rsidRDefault="00CA6F3D" w:rsidP="00280BCF">
            <w:pPr>
              <w:pStyle w:val="ARfintablebodyright8pt"/>
              <w:rPr>
                <w:szCs w:val="18"/>
              </w:rPr>
            </w:pPr>
            <w:r>
              <w:t>–</w:t>
            </w:r>
          </w:p>
        </w:tc>
        <w:tc>
          <w:tcPr>
            <w:tcW w:w="853" w:type="dxa"/>
            <w:noWrap/>
            <w:tcMar>
              <w:right w:w="57" w:type="dxa"/>
            </w:tcMar>
          </w:tcPr>
          <w:p w14:paraId="2CDBFFB4" w14:textId="77777777" w:rsidR="00CA6F3D" w:rsidRPr="00942DA0" w:rsidRDefault="00CA6F3D" w:rsidP="00280BCF">
            <w:pPr>
              <w:pStyle w:val="ARfintablebodyright8pt"/>
              <w:rPr>
                <w:szCs w:val="18"/>
              </w:rPr>
            </w:pPr>
            <w:r w:rsidRPr="004D2214">
              <w:t>0.3</w:t>
            </w:r>
          </w:p>
        </w:tc>
        <w:tc>
          <w:tcPr>
            <w:tcW w:w="854" w:type="dxa"/>
            <w:noWrap/>
            <w:tcMar>
              <w:right w:w="57" w:type="dxa"/>
            </w:tcMar>
          </w:tcPr>
          <w:p w14:paraId="0EED6E5E" w14:textId="77777777" w:rsidR="00CA6F3D" w:rsidRPr="00942DA0" w:rsidRDefault="00CA6F3D" w:rsidP="00280BCF">
            <w:pPr>
              <w:pStyle w:val="ARfintablebodyright8pt"/>
              <w:rPr>
                <w:szCs w:val="18"/>
              </w:rPr>
            </w:pPr>
            <w:r>
              <w:t>–</w:t>
            </w:r>
          </w:p>
        </w:tc>
        <w:tc>
          <w:tcPr>
            <w:tcW w:w="854" w:type="dxa"/>
            <w:noWrap/>
            <w:tcMar>
              <w:right w:w="57" w:type="dxa"/>
            </w:tcMar>
          </w:tcPr>
          <w:p w14:paraId="45AFB4AF" w14:textId="77777777" w:rsidR="00CA6F3D" w:rsidRPr="00942DA0" w:rsidRDefault="00CA6F3D" w:rsidP="00280BCF">
            <w:pPr>
              <w:pStyle w:val="ARfintablebodyright8pt"/>
              <w:rPr>
                <w:szCs w:val="18"/>
              </w:rPr>
            </w:pPr>
            <w:r>
              <w:t>–</w:t>
            </w:r>
          </w:p>
        </w:tc>
        <w:tc>
          <w:tcPr>
            <w:tcW w:w="853" w:type="dxa"/>
            <w:noWrap/>
            <w:tcMar>
              <w:right w:w="57" w:type="dxa"/>
            </w:tcMar>
          </w:tcPr>
          <w:p w14:paraId="00B381AF" w14:textId="77777777" w:rsidR="00CA6F3D" w:rsidRPr="00942DA0" w:rsidRDefault="00CA6F3D" w:rsidP="00280BCF">
            <w:pPr>
              <w:pStyle w:val="ARfintablebodyright8pt"/>
              <w:rPr>
                <w:szCs w:val="18"/>
              </w:rPr>
            </w:pPr>
            <w:r w:rsidRPr="004D2214">
              <w:t>0.2</w:t>
            </w:r>
          </w:p>
        </w:tc>
        <w:tc>
          <w:tcPr>
            <w:tcW w:w="854" w:type="dxa"/>
            <w:noWrap/>
            <w:tcMar>
              <w:right w:w="57" w:type="dxa"/>
            </w:tcMar>
          </w:tcPr>
          <w:p w14:paraId="0182BD77" w14:textId="77777777" w:rsidR="00CA6F3D" w:rsidRPr="00942DA0" w:rsidRDefault="00CA6F3D" w:rsidP="00280BCF">
            <w:pPr>
              <w:pStyle w:val="ARfintablebodyright8pt"/>
              <w:rPr>
                <w:szCs w:val="18"/>
              </w:rPr>
            </w:pPr>
            <w:r>
              <w:t>–</w:t>
            </w:r>
          </w:p>
        </w:tc>
        <w:tc>
          <w:tcPr>
            <w:tcW w:w="854" w:type="dxa"/>
            <w:tcMar>
              <w:right w:w="57" w:type="dxa"/>
            </w:tcMar>
          </w:tcPr>
          <w:p w14:paraId="0FAB3C20" w14:textId="77777777" w:rsidR="00CA6F3D" w:rsidRPr="00942DA0" w:rsidRDefault="00CA6F3D" w:rsidP="00280BCF">
            <w:pPr>
              <w:pStyle w:val="ARfintablebodyright8pt"/>
              <w:rPr>
                <w:szCs w:val="18"/>
              </w:rPr>
            </w:pPr>
            <w:r w:rsidRPr="004D2214">
              <w:t>42.1</w:t>
            </w:r>
          </w:p>
        </w:tc>
      </w:tr>
      <w:tr w:rsidR="00CA6F3D" w:rsidRPr="003472D7" w14:paraId="0E88A00D" w14:textId="77777777" w:rsidTr="007A3586">
        <w:trPr>
          <w:trHeight w:val="170"/>
        </w:trPr>
        <w:tc>
          <w:tcPr>
            <w:tcW w:w="2906" w:type="dxa"/>
          </w:tcPr>
          <w:p w14:paraId="07F0D8F0" w14:textId="77777777" w:rsidR="00CA6F3D" w:rsidRPr="00677787" w:rsidRDefault="00CA6F3D" w:rsidP="00280BCF">
            <w:pPr>
              <w:pStyle w:val="ARfintablebody8pt"/>
              <w:rPr>
                <w:szCs w:val="18"/>
                <w:highlight w:val="yellow"/>
              </w:rPr>
            </w:pPr>
            <w:r w:rsidRPr="004D2214">
              <w:t>Interest expense</w:t>
            </w:r>
          </w:p>
        </w:tc>
        <w:tc>
          <w:tcPr>
            <w:tcW w:w="852" w:type="dxa"/>
            <w:noWrap/>
            <w:tcMar>
              <w:right w:w="57" w:type="dxa"/>
            </w:tcMar>
          </w:tcPr>
          <w:p w14:paraId="3DBF2E47" w14:textId="77777777" w:rsidR="00CA6F3D" w:rsidRPr="00942DA0" w:rsidRDefault="00CA6F3D" w:rsidP="00280BCF">
            <w:pPr>
              <w:pStyle w:val="ARfintablebodyright8pt"/>
              <w:rPr>
                <w:szCs w:val="18"/>
              </w:rPr>
            </w:pPr>
            <w:r>
              <w:t>–</w:t>
            </w:r>
          </w:p>
        </w:tc>
        <w:tc>
          <w:tcPr>
            <w:tcW w:w="853" w:type="dxa"/>
            <w:noWrap/>
            <w:tcMar>
              <w:right w:w="57" w:type="dxa"/>
            </w:tcMar>
          </w:tcPr>
          <w:p w14:paraId="6A5F3162" w14:textId="77777777" w:rsidR="00CA6F3D" w:rsidRPr="00942DA0" w:rsidRDefault="00CA6F3D" w:rsidP="00280BCF">
            <w:pPr>
              <w:pStyle w:val="ARfintablebodyright8pt"/>
              <w:rPr>
                <w:szCs w:val="18"/>
              </w:rPr>
            </w:pPr>
            <w:r w:rsidRPr="004D2214">
              <w:t>0.0</w:t>
            </w:r>
          </w:p>
        </w:tc>
        <w:tc>
          <w:tcPr>
            <w:tcW w:w="852" w:type="dxa"/>
            <w:noWrap/>
            <w:tcMar>
              <w:right w:w="57" w:type="dxa"/>
            </w:tcMar>
          </w:tcPr>
          <w:p w14:paraId="60F66367" w14:textId="77777777" w:rsidR="00CA6F3D" w:rsidRPr="00942DA0" w:rsidRDefault="00CA6F3D" w:rsidP="00280BCF">
            <w:pPr>
              <w:pStyle w:val="ARfintablebodyright8pt"/>
              <w:rPr>
                <w:szCs w:val="18"/>
              </w:rPr>
            </w:pPr>
            <w:r>
              <w:t>–</w:t>
            </w:r>
          </w:p>
        </w:tc>
        <w:tc>
          <w:tcPr>
            <w:tcW w:w="853" w:type="dxa"/>
            <w:noWrap/>
            <w:tcMar>
              <w:right w:w="57" w:type="dxa"/>
            </w:tcMar>
          </w:tcPr>
          <w:p w14:paraId="67504859" w14:textId="77777777" w:rsidR="00CA6F3D" w:rsidRPr="00942DA0" w:rsidRDefault="00CA6F3D" w:rsidP="00280BCF">
            <w:pPr>
              <w:pStyle w:val="ARfintablebodyright8pt"/>
              <w:rPr>
                <w:szCs w:val="18"/>
              </w:rPr>
            </w:pPr>
            <w:r>
              <w:t>–</w:t>
            </w:r>
          </w:p>
        </w:tc>
        <w:tc>
          <w:tcPr>
            <w:tcW w:w="854" w:type="dxa"/>
            <w:noWrap/>
            <w:tcMar>
              <w:right w:w="57" w:type="dxa"/>
            </w:tcMar>
          </w:tcPr>
          <w:p w14:paraId="0DF467AF" w14:textId="77777777" w:rsidR="00CA6F3D" w:rsidRPr="00942DA0" w:rsidRDefault="00CA6F3D" w:rsidP="00280BCF">
            <w:pPr>
              <w:pStyle w:val="ARfintablebodyright8pt"/>
              <w:rPr>
                <w:szCs w:val="18"/>
              </w:rPr>
            </w:pPr>
            <w:r>
              <w:t>–</w:t>
            </w:r>
          </w:p>
        </w:tc>
        <w:tc>
          <w:tcPr>
            <w:tcW w:w="853" w:type="dxa"/>
            <w:noWrap/>
            <w:tcMar>
              <w:right w:w="57" w:type="dxa"/>
            </w:tcMar>
          </w:tcPr>
          <w:p w14:paraId="743A66E2" w14:textId="77777777" w:rsidR="00CA6F3D" w:rsidRPr="00942DA0" w:rsidRDefault="00CA6F3D" w:rsidP="00280BCF">
            <w:pPr>
              <w:pStyle w:val="ARfintablebodyright8pt"/>
              <w:rPr>
                <w:szCs w:val="18"/>
              </w:rPr>
            </w:pPr>
            <w:r w:rsidRPr="004D2214">
              <w:t>0.0</w:t>
            </w:r>
          </w:p>
        </w:tc>
        <w:tc>
          <w:tcPr>
            <w:tcW w:w="854" w:type="dxa"/>
            <w:noWrap/>
            <w:tcMar>
              <w:right w:w="57" w:type="dxa"/>
            </w:tcMar>
          </w:tcPr>
          <w:p w14:paraId="7F89E2C9" w14:textId="77777777" w:rsidR="00CA6F3D" w:rsidRPr="00942DA0" w:rsidRDefault="00CA6F3D" w:rsidP="00280BCF">
            <w:pPr>
              <w:pStyle w:val="ARfintablebodyright8pt"/>
              <w:rPr>
                <w:szCs w:val="18"/>
              </w:rPr>
            </w:pPr>
            <w:r>
              <w:t>–</w:t>
            </w:r>
          </w:p>
        </w:tc>
        <w:tc>
          <w:tcPr>
            <w:tcW w:w="854" w:type="dxa"/>
            <w:noWrap/>
            <w:tcMar>
              <w:right w:w="57" w:type="dxa"/>
            </w:tcMar>
          </w:tcPr>
          <w:p w14:paraId="67CE2E6E" w14:textId="77777777" w:rsidR="00CA6F3D" w:rsidRPr="00942DA0" w:rsidRDefault="00CA6F3D" w:rsidP="00280BCF">
            <w:pPr>
              <w:pStyle w:val="ARfintablebodyright8pt"/>
              <w:rPr>
                <w:szCs w:val="18"/>
              </w:rPr>
            </w:pPr>
            <w:r>
              <w:t>–</w:t>
            </w:r>
          </w:p>
        </w:tc>
        <w:tc>
          <w:tcPr>
            <w:tcW w:w="853" w:type="dxa"/>
            <w:noWrap/>
            <w:tcMar>
              <w:right w:w="57" w:type="dxa"/>
            </w:tcMar>
          </w:tcPr>
          <w:p w14:paraId="6BD82413" w14:textId="77777777" w:rsidR="00CA6F3D" w:rsidRPr="00942DA0" w:rsidRDefault="00CA6F3D" w:rsidP="00280BCF">
            <w:pPr>
              <w:pStyle w:val="ARfintablebodyright8pt"/>
              <w:rPr>
                <w:szCs w:val="18"/>
              </w:rPr>
            </w:pPr>
            <w:r>
              <w:t>–</w:t>
            </w:r>
          </w:p>
        </w:tc>
        <w:tc>
          <w:tcPr>
            <w:tcW w:w="854" w:type="dxa"/>
            <w:noWrap/>
            <w:tcMar>
              <w:right w:w="57" w:type="dxa"/>
            </w:tcMar>
          </w:tcPr>
          <w:p w14:paraId="5DECDF3E" w14:textId="77777777" w:rsidR="00CA6F3D" w:rsidRPr="00942DA0" w:rsidRDefault="00CA6F3D" w:rsidP="00280BCF">
            <w:pPr>
              <w:pStyle w:val="ARfintablebodyright8pt"/>
              <w:rPr>
                <w:szCs w:val="18"/>
              </w:rPr>
            </w:pPr>
            <w:r>
              <w:t>–</w:t>
            </w:r>
          </w:p>
        </w:tc>
        <w:tc>
          <w:tcPr>
            <w:tcW w:w="854" w:type="dxa"/>
            <w:noWrap/>
            <w:tcMar>
              <w:right w:w="57" w:type="dxa"/>
            </w:tcMar>
          </w:tcPr>
          <w:p w14:paraId="633D2E8E" w14:textId="77777777" w:rsidR="00CA6F3D" w:rsidRPr="00942DA0" w:rsidRDefault="00CA6F3D" w:rsidP="00280BCF">
            <w:pPr>
              <w:pStyle w:val="ARfintablebodyright8pt"/>
              <w:rPr>
                <w:szCs w:val="18"/>
              </w:rPr>
            </w:pPr>
            <w:r>
              <w:t>–</w:t>
            </w:r>
          </w:p>
        </w:tc>
        <w:tc>
          <w:tcPr>
            <w:tcW w:w="853" w:type="dxa"/>
            <w:noWrap/>
            <w:tcMar>
              <w:right w:w="57" w:type="dxa"/>
            </w:tcMar>
          </w:tcPr>
          <w:p w14:paraId="3D2FE00B" w14:textId="77777777" w:rsidR="00CA6F3D" w:rsidRPr="00942DA0" w:rsidRDefault="00CA6F3D" w:rsidP="00280BCF">
            <w:pPr>
              <w:pStyle w:val="ARfintablebodyright8pt"/>
              <w:rPr>
                <w:szCs w:val="18"/>
              </w:rPr>
            </w:pPr>
            <w:r>
              <w:t>–</w:t>
            </w:r>
          </w:p>
        </w:tc>
        <w:tc>
          <w:tcPr>
            <w:tcW w:w="854" w:type="dxa"/>
            <w:noWrap/>
            <w:tcMar>
              <w:right w:w="57" w:type="dxa"/>
            </w:tcMar>
          </w:tcPr>
          <w:p w14:paraId="70B2D365" w14:textId="77777777" w:rsidR="00CA6F3D" w:rsidRPr="00942DA0" w:rsidRDefault="00CA6F3D" w:rsidP="00280BCF">
            <w:pPr>
              <w:pStyle w:val="ARfintablebodyright8pt"/>
              <w:rPr>
                <w:szCs w:val="18"/>
              </w:rPr>
            </w:pPr>
            <w:r>
              <w:t>–</w:t>
            </w:r>
          </w:p>
        </w:tc>
        <w:tc>
          <w:tcPr>
            <w:tcW w:w="854" w:type="dxa"/>
            <w:tcMar>
              <w:right w:w="57" w:type="dxa"/>
            </w:tcMar>
          </w:tcPr>
          <w:p w14:paraId="1764BBE3" w14:textId="77777777" w:rsidR="00CA6F3D" w:rsidRPr="00942DA0" w:rsidRDefault="00CA6F3D" w:rsidP="00280BCF">
            <w:pPr>
              <w:pStyle w:val="ARfintablebodyright8pt"/>
              <w:rPr>
                <w:szCs w:val="18"/>
              </w:rPr>
            </w:pPr>
            <w:r w:rsidRPr="004D2214">
              <w:t>75.1</w:t>
            </w:r>
          </w:p>
        </w:tc>
      </w:tr>
      <w:tr w:rsidR="00CA6F3D" w:rsidRPr="003472D7" w14:paraId="16E8DD37" w14:textId="77777777" w:rsidTr="007A3586">
        <w:trPr>
          <w:trHeight w:val="170"/>
        </w:trPr>
        <w:tc>
          <w:tcPr>
            <w:tcW w:w="2906" w:type="dxa"/>
          </w:tcPr>
          <w:p w14:paraId="2A70C91F" w14:textId="77777777" w:rsidR="00CA6F3D" w:rsidRPr="00677787" w:rsidRDefault="00CA6F3D" w:rsidP="00280BCF">
            <w:pPr>
              <w:pStyle w:val="ARfintablebody8pt"/>
              <w:rPr>
                <w:szCs w:val="18"/>
                <w:highlight w:val="yellow"/>
              </w:rPr>
            </w:pPr>
            <w:r w:rsidRPr="004D2214">
              <w:t>Maintenance</w:t>
            </w:r>
          </w:p>
        </w:tc>
        <w:tc>
          <w:tcPr>
            <w:tcW w:w="852" w:type="dxa"/>
            <w:noWrap/>
            <w:tcMar>
              <w:right w:w="57" w:type="dxa"/>
            </w:tcMar>
          </w:tcPr>
          <w:p w14:paraId="43E07F28" w14:textId="77777777" w:rsidR="00CA6F3D" w:rsidRPr="00942DA0" w:rsidRDefault="00CA6F3D" w:rsidP="00280BCF">
            <w:pPr>
              <w:pStyle w:val="ARfintablebodyright8pt"/>
              <w:rPr>
                <w:szCs w:val="18"/>
              </w:rPr>
            </w:pPr>
            <w:r>
              <w:t>–</w:t>
            </w:r>
          </w:p>
        </w:tc>
        <w:tc>
          <w:tcPr>
            <w:tcW w:w="853" w:type="dxa"/>
            <w:noWrap/>
            <w:tcMar>
              <w:right w:w="57" w:type="dxa"/>
            </w:tcMar>
          </w:tcPr>
          <w:p w14:paraId="167AF3A8" w14:textId="77777777" w:rsidR="00CA6F3D" w:rsidRPr="00942DA0" w:rsidRDefault="00CA6F3D" w:rsidP="00280BCF">
            <w:pPr>
              <w:pStyle w:val="ARfintablebodyright8pt"/>
              <w:rPr>
                <w:szCs w:val="18"/>
              </w:rPr>
            </w:pPr>
            <w:r w:rsidRPr="004D2214">
              <w:t>0.1</w:t>
            </w:r>
          </w:p>
        </w:tc>
        <w:tc>
          <w:tcPr>
            <w:tcW w:w="852" w:type="dxa"/>
            <w:noWrap/>
            <w:tcMar>
              <w:right w:w="57" w:type="dxa"/>
            </w:tcMar>
          </w:tcPr>
          <w:p w14:paraId="05E22A82" w14:textId="77777777" w:rsidR="00CA6F3D" w:rsidRPr="00942DA0" w:rsidRDefault="00CA6F3D" w:rsidP="00280BCF">
            <w:pPr>
              <w:pStyle w:val="ARfintablebodyright8pt"/>
              <w:rPr>
                <w:szCs w:val="18"/>
              </w:rPr>
            </w:pPr>
            <w:r>
              <w:t>–</w:t>
            </w:r>
          </w:p>
        </w:tc>
        <w:tc>
          <w:tcPr>
            <w:tcW w:w="853" w:type="dxa"/>
            <w:noWrap/>
            <w:tcMar>
              <w:right w:w="57" w:type="dxa"/>
            </w:tcMar>
          </w:tcPr>
          <w:p w14:paraId="508572BA" w14:textId="77777777" w:rsidR="00CA6F3D" w:rsidRPr="00942DA0" w:rsidRDefault="00CA6F3D" w:rsidP="00280BCF">
            <w:pPr>
              <w:pStyle w:val="ARfintablebodyright8pt"/>
              <w:rPr>
                <w:szCs w:val="18"/>
              </w:rPr>
            </w:pPr>
            <w:r>
              <w:t>–</w:t>
            </w:r>
          </w:p>
        </w:tc>
        <w:tc>
          <w:tcPr>
            <w:tcW w:w="854" w:type="dxa"/>
            <w:noWrap/>
            <w:tcMar>
              <w:right w:w="57" w:type="dxa"/>
            </w:tcMar>
          </w:tcPr>
          <w:p w14:paraId="2A8F1793" w14:textId="77777777" w:rsidR="00CA6F3D" w:rsidRPr="00942DA0" w:rsidRDefault="00CA6F3D" w:rsidP="00280BCF">
            <w:pPr>
              <w:pStyle w:val="ARfintablebodyright8pt"/>
              <w:rPr>
                <w:szCs w:val="18"/>
              </w:rPr>
            </w:pPr>
            <w:r>
              <w:t>–</w:t>
            </w:r>
          </w:p>
        </w:tc>
        <w:tc>
          <w:tcPr>
            <w:tcW w:w="853" w:type="dxa"/>
            <w:noWrap/>
            <w:tcMar>
              <w:right w:w="57" w:type="dxa"/>
            </w:tcMar>
          </w:tcPr>
          <w:p w14:paraId="4E881940" w14:textId="77777777" w:rsidR="00CA6F3D" w:rsidRPr="00942DA0" w:rsidRDefault="00CA6F3D" w:rsidP="00280BCF">
            <w:pPr>
              <w:pStyle w:val="ARfintablebodyright8pt"/>
              <w:rPr>
                <w:szCs w:val="18"/>
              </w:rPr>
            </w:pPr>
            <w:r w:rsidRPr="004D2214">
              <w:t>0.0</w:t>
            </w:r>
          </w:p>
        </w:tc>
        <w:tc>
          <w:tcPr>
            <w:tcW w:w="854" w:type="dxa"/>
            <w:noWrap/>
            <w:tcMar>
              <w:right w:w="57" w:type="dxa"/>
            </w:tcMar>
          </w:tcPr>
          <w:p w14:paraId="563D8497" w14:textId="77777777" w:rsidR="00CA6F3D" w:rsidRPr="00942DA0" w:rsidRDefault="00CA6F3D" w:rsidP="00280BCF">
            <w:pPr>
              <w:pStyle w:val="ARfintablebodyright8pt"/>
              <w:rPr>
                <w:szCs w:val="18"/>
              </w:rPr>
            </w:pPr>
            <w:r>
              <w:t>–</w:t>
            </w:r>
          </w:p>
        </w:tc>
        <w:tc>
          <w:tcPr>
            <w:tcW w:w="854" w:type="dxa"/>
            <w:noWrap/>
            <w:tcMar>
              <w:right w:w="57" w:type="dxa"/>
            </w:tcMar>
          </w:tcPr>
          <w:p w14:paraId="1114749E" w14:textId="77777777" w:rsidR="00CA6F3D" w:rsidRPr="00942DA0" w:rsidRDefault="00CA6F3D" w:rsidP="00280BCF">
            <w:pPr>
              <w:pStyle w:val="ARfintablebodyright8pt"/>
              <w:rPr>
                <w:szCs w:val="18"/>
              </w:rPr>
            </w:pPr>
            <w:r>
              <w:t>–</w:t>
            </w:r>
          </w:p>
        </w:tc>
        <w:tc>
          <w:tcPr>
            <w:tcW w:w="853" w:type="dxa"/>
            <w:noWrap/>
            <w:tcMar>
              <w:right w:w="57" w:type="dxa"/>
            </w:tcMar>
          </w:tcPr>
          <w:p w14:paraId="58CA8A1E" w14:textId="77777777" w:rsidR="00CA6F3D" w:rsidRPr="00942DA0" w:rsidRDefault="00CA6F3D" w:rsidP="00280BCF">
            <w:pPr>
              <w:pStyle w:val="ARfintablebodyright8pt"/>
              <w:rPr>
                <w:szCs w:val="18"/>
              </w:rPr>
            </w:pPr>
            <w:r>
              <w:t>–</w:t>
            </w:r>
          </w:p>
        </w:tc>
        <w:tc>
          <w:tcPr>
            <w:tcW w:w="854" w:type="dxa"/>
            <w:noWrap/>
            <w:tcMar>
              <w:right w:w="57" w:type="dxa"/>
            </w:tcMar>
          </w:tcPr>
          <w:p w14:paraId="6D218DFE" w14:textId="77777777" w:rsidR="00CA6F3D" w:rsidRPr="00942DA0" w:rsidRDefault="00CA6F3D" w:rsidP="00280BCF">
            <w:pPr>
              <w:pStyle w:val="ARfintablebodyright8pt"/>
              <w:rPr>
                <w:szCs w:val="18"/>
              </w:rPr>
            </w:pPr>
            <w:r>
              <w:t>–</w:t>
            </w:r>
          </w:p>
        </w:tc>
        <w:tc>
          <w:tcPr>
            <w:tcW w:w="854" w:type="dxa"/>
            <w:noWrap/>
            <w:tcMar>
              <w:right w:w="57" w:type="dxa"/>
            </w:tcMar>
          </w:tcPr>
          <w:p w14:paraId="3B513519" w14:textId="77777777" w:rsidR="00CA6F3D" w:rsidRPr="00942DA0" w:rsidRDefault="00CA6F3D" w:rsidP="00280BCF">
            <w:pPr>
              <w:pStyle w:val="ARfintablebodyright8pt"/>
              <w:rPr>
                <w:szCs w:val="18"/>
              </w:rPr>
            </w:pPr>
            <w:r>
              <w:t>–</w:t>
            </w:r>
          </w:p>
        </w:tc>
        <w:tc>
          <w:tcPr>
            <w:tcW w:w="853" w:type="dxa"/>
            <w:noWrap/>
            <w:tcMar>
              <w:right w:w="57" w:type="dxa"/>
            </w:tcMar>
          </w:tcPr>
          <w:p w14:paraId="356EC23F" w14:textId="77777777" w:rsidR="00CA6F3D" w:rsidRPr="00942DA0" w:rsidRDefault="00CA6F3D" w:rsidP="00280BCF">
            <w:pPr>
              <w:pStyle w:val="ARfintablebodyright8pt"/>
              <w:rPr>
                <w:szCs w:val="18"/>
              </w:rPr>
            </w:pPr>
            <w:r>
              <w:t>–</w:t>
            </w:r>
          </w:p>
        </w:tc>
        <w:tc>
          <w:tcPr>
            <w:tcW w:w="854" w:type="dxa"/>
            <w:noWrap/>
            <w:tcMar>
              <w:right w:w="57" w:type="dxa"/>
            </w:tcMar>
          </w:tcPr>
          <w:p w14:paraId="751EAD45" w14:textId="77777777" w:rsidR="00CA6F3D" w:rsidRPr="00942DA0" w:rsidRDefault="00CA6F3D" w:rsidP="00280BCF">
            <w:pPr>
              <w:pStyle w:val="ARfintablebodyright8pt"/>
              <w:rPr>
                <w:szCs w:val="18"/>
              </w:rPr>
            </w:pPr>
            <w:r>
              <w:t>–</w:t>
            </w:r>
          </w:p>
        </w:tc>
        <w:tc>
          <w:tcPr>
            <w:tcW w:w="854" w:type="dxa"/>
            <w:tcMar>
              <w:right w:w="57" w:type="dxa"/>
            </w:tcMar>
          </w:tcPr>
          <w:p w14:paraId="34EA2DB9" w14:textId="77777777" w:rsidR="00CA6F3D" w:rsidRPr="00942DA0" w:rsidRDefault="00CA6F3D" w:rsidP="00280BCF">
            <w:pPr>
              <w:pStyle w:val="ARfintablebodyright8pt"/>
              <w:rPr>
                <w:szCs w:val="18"/>
              </w:rPr>
            </w:pPr>
            <w:r w:rsidRPr="004D2214">
              <w:t>0.8</w:t>
            </w:r>
          </w:p>
        </w:tc>
      </w:tr>
      <w:tr w:rsidR="00CA6F3D" w:rsidRPr="003472D7" w14:paraId="4F32762F" w14:textId="77777777" w:rsidTr="007A3586">
        <w:trPr>
          <w:trHeight w:val="170"/>
        </w:trPr>
        <w:tc>
          <w:tcPr>
            <w:tcW w:w="2906" w:type="dxa"/>
          </w:tcPr>
          <w:p w14:paraId="7E7B33A2" w14:textId="77777777" w:rsidR="00CA6F3D" w:rsidRPr="00677787" w:rsidRDefault="00CA6F3D" w:rsidP="00280BCF">
            <w:pPr>
              <w:pStyle w:val="ARfintablebody8pt"/>
              <w:rPr>
                <w:szCs w:val="18"/>
                <w:highlight w:val="yellow"/>
              </w:rPr>
            </w:pPr>
            <w:r w:rsidRPr="004D2214">
              <w:t>Grants and other expense transfers</w:t>
            </w:r>
          </w:p>
        </w:tc>
        <w:tc>
          <w:tcPr>
            <w:tcW w:w="852" w:type="dxa"/>
            <w:noWrap/>
            <w:tcMar>
              <w:right w:w="57" w:type="dxa"/>
            </w:tcMar>
          </w:tcPr>
          <w:p w14:paraId="5778D7F1" w14:textId="77777777" w:rsidR="00CA6F3D" w:rsidRPr="00942DA0" w:rsidRDefault="00CA6F3D" w:rsidP="00280BCF">
            <w:pPr>
              <w:pStyle w:val="ARfintablebodyright8pt"/>
              <w:rPr>
                <w:szCs w:val="18"/>
              </w:rPr>
            </w:pPr>
            <w:r w:rsidRPr="004D2214">
              <w:t>145.0</w:t>
            </w:r>
          </w:p>
        </w:tc>
        <w:tc>
          <w:tcPr>
            <w:tcW w:w="853" w:type="dxa"/>
            <w:noWrap/>
            <w:tcMar>
              <w:right w:w="57" w:type="dxa"/>
            </w:tcMar>
          </w:tcPr>
          <w:p w14:paraId="52012FC3" w14:textId="77777777" w:rsidR="00CA6F3D" w:rsidRPr="00942DA0" w:rsidRDefault="00CA6F3D" w:rsidP="00280BCF">
            <w:pPr>
              <w:pStyle w:val="ARfintablebodyright8pt"/>
              <w:rPr>
                <w:szCs w:val="18"/>
              </w:rPr>
            </w:pPr>
            <w:r w:rsidRPr="004D2214">
              <w:t>354.0</w:t>
            </w:r>
          </w:p>
        </w:tc>
        <w:tc>
          <w:tcPr>
            <w:tcW w:w="852" w:type="dxa"/>
            <w:noWrap/>
            <w:tcMar>
              <w:right w:w="57" w:type="dxa"/>
            </w:tcMar>
          </w:tcPr>
          <w:p w14:paraId="1292254F" w14:textId="77777777" w:rsidR="00CA6F3D" w:rsidRPr="00942DA0" w:rsidRDefault="00CA6F3D" w:rsidP="00280BCF">
            <w:pPr>
              <w:pStyle w:val="ARfintablebodyright8pt"/>
              <w:rPr>
                <w:szCs w:val="18"/>
              </w:rPr>
            </w:pPr>
            <w:r w:rsidRPr="004D2214">
              <w:t>242.9</w:t>
            </w:r>
          </w:p>
        </w:tc>
        <w:tc>
          <w:tcPr>
            <w:tcW w:w="853" w:type="dxa"/>
            <w:noWrap/>
            <w:tcMar>
              <w:right w:w="57" w:type="dxa"/>
            </w:tcMar>
          </w:tcPr>
          <w:p w14:paraId="0BADF688" w14:textId="77777777" w:rsidR="00CA6F3D" w:rsidRPr="00942DA0" w:rsidRDefault="00CA6F3D" w:rsidP="00280BCF">
            <w:pPr>
              <w:pStyle w:val="ARfintablebodyright8pt"/>
              <w:rPr>
                <w:szCs w:val="18"/>
              </w:rPr>
            </w:pPr>
            <w:r w:rsidRPr="004D2214">
              <w:t>161.4</w:t>
            </w:r>
          </w:p>
        </w:tc>
        <w:tc>
          <w:tcPr>
            <w:tcW w:w="854" w:type="dxa"/>
            <w:noWrap/>
            <w:tcMar>
              <w:right w:w="57" w:type="dxa"/>
            </w:tcMar>
          </w:tcPr>
          <w:p w14:paraId="2BD7870A" w14:textId="77777777" w:rsidR="00CA6F3D" w:rsidRPr="00942DA0" w:rsidRDefault="00CA6F3D" w:rsidP="00280BCF">
            <w:pPr>
              <w:pStyle w:val="ARfintablebodyright8pt"/>
              <w:rPr>
                <w:szCs w:val="18"/>
              </w:rPr>
            </w:pPr>
            <w:r w:rsidRPr="004D2214">
              <w:t>27.9</w:t>
            </w:r>
          </w:p>
        </w:tc>
        <w:tc>
          <w:tcPr>
            <w:tcW w:w="853" w:type="dxa"/>
            <w:noWrap/>
            <w:tcMar>
              <w:right w:w="57" w:type="dxa"/>
            </w:tcMar>
          </w:tcPr>
          <w:p w14:paraId="066456FD" w14:textId="77777777" w:rsidR="00CA6F3D" w:rsidRPr="00942DA0" w:rsidRDefault="00CA6F3D" w:rsidP="00280BCF">
            <w:pPr>
              <w:pStyle w:val="ARfintablebodyright8pt"/>
              <w:rPr>
                <w:szCs w:val="18"/>
              </w:rPr>
            </w:pPr>
            <w:r w:rsidRPr="004D2214">
              <w:t>210.5</w:t>
            </w:r>
          </w:p>
        </w:tc>
        <w:tc>
          <w:tcPr>
            <w:tcW w:w="854" w:type="dxa"/>
            <w:noWrap/>
            <w:tcMar>
              <w:right w:w="57" w:type="dxa"/>
            </w:tcMar>
          </w:tcPr>
          <w:p w14:paraId="5269DEE8" w14:textId="77777777" w:rsidR="00CA6F3D" w:rsidRPr="00942DA0" w:rsidRDefault="00CA6F3D" w:rsidP="00280BCF">
            <w:pPr>
              <w:pStyle w:val="ARfintablebodyright8pt"/>
              <w:rPr>
                <w:szCs w:val="18"/>
              </w:rPr>
            </w:pPr>
            <w:r w:rsidRPr="004D2214">
              <w:t>96.7</w:t>
            </w:r>
          </w:p>
        </w:tc>
        <w:tc>
          <w:tcPr>
            <w:tcW w:w="854" w:type="dxa"/>
            <w:noWrap/>
            <w:tcMar>
              <w:right w:w="57" w:type="dxa"/>
            </w:tcMar>
          </w:tcPr>
          <w:p w14:paraId="4299508F" w14:textId="77777777" w:rsidR="00CA6F3D" w:rsidRPr="00942DA0" w:rsidRDefault="00CA6F3D" w:rsidP="00280BCF">
            <w:pPr>
              <w:pStyle w:val="ARfintablebodyright8pt"/>
              <w:rPr>
                <w:szCs w:val="18"/>
              </w:rPr>
            </w:pPr>
            <w:r w:rsidRPr="004D2214">
              <w:t>7.5</w:t>
            </w:r>
          </w:p>
        </w:tc>
        <w:tc>
          <w:tcPr>
            <w:tcW w:w="853" w:type="dxa"/>
            <w:noWrap/>
            <w:tcMar>
              <w:right w:w="57" w:type="dxa"/>
            </w:tcMar>
          </w:tcPr>
          <w:p w14:paraId="0EB45578" w14:textId="77777777" w:rsidR="00CA6F3D" w:rsidRPr="00942DA0" w:rsidRDefault="00CA6F3D" w:rsidP="00280BCF">
            <w:pPr>
              <w:pStyle w:val="ARfintablebodyright8pt"/>
              <w:rPr>
                <w:szCs w:val="18"/>
              </w:rPr>
            </w:pPr>
            <w:r w:rsidRPr="004D2214">
              <w:t>391.5</w:t>
            </w:r>
          </w:p>
        </w:tc>
        <w:tc>
          <w:tcPr>
            <w:tcW w:w="854" w:type="dxa"/>
            <w:noWrap/>
            <w:tcMar>
              <w:right w:w="57" w:type="dxa"/>
            </w:tcMar>
          </w:tcPr>
          <w:p w14:paraId="373F9611" w14:textId="77777777" w:rsidR="00CA6F3D" w:rsidRPr="00942DA0" w:rsidRDefault="00CA6F3D" w:rsidP="00280BCF">
            <w:pPr>
              <w:pStyle w:val="ARfintablebodyright8pt"/>
              <w:rPr>
                <w:szCs w:val="18"/>
              </w:rPr>
            </w:pPr>
            <w:r w:rsidRPr="004D2214">
              <w:t>48.2</w:t>
            </w:r>
          </w:p>
        </w:tc>
        <w:tc>
          <w:tcPr>
            <w:tcW w:w="854" w:type="dxa"/>
            <w:noWrap/>
            <w:tcMar>
              <w:right w:w="57" w:type="dxa"/>
            </w:tcMar>
          </w:tcPr>
          <w:p w14:paraId="1D6CC9DE" w14:textId="77777777" w:rsidR="00CA6F3D" w:rsidRPr="00942DA0" w:rsidRDefault="00CA6F3D" w:rsidP="00280BCF">
            <w:pPr>
              <w:pStyle w:val="ARfintablebodyright8pt"/>
              <w:rPr>
                <w:szCs w:val="18"/>
              </w:rPr>
            </w:pPr>
            <w:r w:rsidRPr="004D2214">
              <w:t>4.9</w:t>
            </w:r>
          </w:p>
        </w:tc>
        <w:tc>
          <w:tcPr>
            <w:tcW w:w="853" w:type="dxa"/>
            <w:noWrap/>
            <w:tcMar>
              <w:right w:w="57" w:type="dxa"/>
            </w:tcMar>
          </w:tcPr>
          <w:p w14:paraId="71890C42" w14:textId="77777777" w:rsidR="00CA6F3D" w:rsidRPr="00942DA0" w:rsidRDefault="00CA6F3D" w:rsidP="00280BCF">
            <w:pPr>
              <w:pStyle w:val="ARfintablebodyright8pt"/>
              <w:rPr>
                <w:szCs w:val="18"/>
              </w:rPr>
            </w:pPr>
            <w:r w:rsidRPr="004D2214">
              <w:t>18.6</w:t>
            </w:r>
          </w:p>
        </w:tc>
        <w:tc>
          <w:tcPr>
            <w:tcW w:w="854" w:type="dxa"/>
            <w:noWrap/>
            <w:tcMar>
              <w:right w:w="57" w:type="dxa"/>
            </w:tcMar>
          </w:tcPr>
          <w:p w14:paraId="31A82C2D" w14:textId="77777777" w:rsidR="00CA6F3D" w:rsidRPr="00942DA0" w:rsidRDefault="00CA6F3D" w:rsidP="00280BCF">
            <w:pPr>
              <w:pStyle w:val="ARfintablebodyright8pt"/>
              <w:rPr>
                <w:szCs w:val="18"/>
              </w:rPr>
            </w:pPr>
            <w:r>
              <w:t>–</w:t>
            </w:r>
          </w:p>
        </w:tc>
        <w:tc>
          <w:tcPr>
            <w:tcW w:w="854" w:type="dxa"/>
            <w:tcMar>
              <w:right w:w="57" w:type="dxa"/>
            </w:tcMar>
          </w:tcPr>
          <w:p w14:paraId="1BB378EA" w14:textId="77777777" w:rsidR="00CA6F3D" w:rsidRPr="00942DA0" w:rsidRDefault="00CA6F3D" w:rsidP="00280BCF">
            <w:pPr>
              <w:pStyle w:val="ARfintablebodyright8pt"/>
              <w:rPr>
                <w:szCs w:val="18"/>
              </w:rPr>
            </w:pPr>
            <w:r w:rsidRPr="004D2214">
              <w:t>17,719.7</w:t>
            </w:r>
          </w:p>
        </w:tc>
      </w:tr>
      <w:tr w:rsidR="00CA6F3D" w:rsidRPr="003472D7" w14:paraId="18FD491E" w14:textId="77777777" w:rsidTr="00280BCF">
        <w:trPr>
          <w:trHeight w:val="170"/>
        </w:trPr>
        <w:tc>
          <w:tcPr>
            <w:tcW w:w="2906" w:type="dxa"/>
            <w:tcBorders>
              <w:bottom w:val="single" w:sz="4" w:space="0" w:color="989A9C" w:themeColor="accent5"/>
            </w:tcBorders>
          </w:tcPr>
          <w:p w14:paraId="5DECC65C" w14:textId="77777777" w:rsidR="00CA6F3D" w:rsidRPr="00677787" w:rsidRDefault="00CA6F3D" w:rsidP="00280BCF">
            <w:pPr>
              <w:pStyle w:val="ARfintablebody8pt"/>
              <w:rPr>
                <w:szCs w:val="18"/>
                <w:highlight w:val="yellow"/>
              </w:rPr>
            </w:pPr>
            <w:r w:rsidRPr="004D2214">
              <w:t>Fair value of assets provided free of charge or for nominal consideration</w:t>
            </w:r>
          </w:p>
        </w:tc>
        <w:tc>
          <w:tcPr>
            <w:tcW w:w="852" w:type="dxa"/>
            <w:tcBorders>
              <w:bottom w:val="single" w:sz="4" w:space="0" w:color="989A9C" w:themeColor="accent5"/>
            </w:tcBorders>
            <w:noWrap/>
            <w:tcMar>
              <w:right w:w="57" w:type="dxa"/>
            </w:tcMar>
          </w:tcPr>
          <w:p w14:paraId="5F8296BB"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2FDD5F92" w14:textId="77777777" w:rsidR="00CA6F3D" w:rsidRPr="00942DA0" w:rsidRDefault="00CA6F3D" w:rsidP="00280BCF">
            <w:pPr>
              <w:pStyle w:val="ARfintablebodyright8pt"/>
              <w:rPr>
                <w:szCs w:val="18"/>
              </w:rPr>
            </w:pPr>
            <w:r>
              <w:t>–</w:t>
            </w:r>
          </w:p>
        </w:tc>
        <w:tc>
          <w:tcPr>
            <w:tcW w:w="852" w:type="dxa"/>
            <w:tcBorders>
              <w:bottom w:val="single" w:sz="4" w:space="0" w:color="989A9C" w:themeColor="accent5"/>
            </w:tcBorders>
            <w:noWrap/>
            <w:tcMar>
              <w:right w:w="57" w:type="dxa"/>
            </w:tcMar>
          </w:tcPr>
          <w:p w14:paraId="5AA8437F"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043248B7"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181C4556"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0F9CB835" w14:textId="77777777" w:rsidR="00CA6F3D" w:rsidRPr="00942DA0" w:rsidRDefault="00CA6F3D" w:rsidP="00280BCF">
            <w:pPr>
              <w:pStyle w:val="ARfintablebodyright8pt"/>
              <w:rPr>
                <w:szCs w:val="18"/>
              </w:rPr>
            </w:pPr>
            <w:r w:rsidRPr="004D2214">
              <w:t>7.5</w:t>
            </w:r>
          </w:p>
        </w:tc>
        <w:tc>
          <w:tcPr>
            <w:tcW w:w="854" w:type="dxa"/>
            <w:tcBorders>
              <w:bottom w:val="single" w:sz="4" w:space="0" w:color="989A9C" w:themeColor="accent5"/>
            </w:tcBorders>
            <w:noWrap/>
            <w:tcMar>
              <w:right w:w="57" w:type="dxa"/>
            </w:tcMar>
          </w:tcPr>
          <w:p w14:paraId="0A537311"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3E72144A"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39812ECE"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2BED5919"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4B7FD9C4"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02D20B33"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4F045295"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tcMar>
              <w:right w:w="57" w:type="dxa"/>
            </w:tcMar>
          </w:tcPr>
          <w:p w14:paraId="73E0FAAA" w14:textId="77777777" w:rsidR="00CA6F3D" w:rsidRPr="00942DA0" w:rsidRDefault="00CA6F3D" w:rsidP="00280BCF">
            <w:pPr>
              <w:pStyle w:val="ARfintablebodyright8pt"/>
              <w:rPr>
                <w:szCs w:val="18"/>
              </w:rPr>
            </w:pPr>
            <w:r w:rsidRPr="004D2214">
              <w:t>36.0</w:t>
            </w:r>
          </w:p>
        </w:tc>
      </w:tr>
      <w:tr w:rsidR="00CA6F3D" w:rsidRPr="003472D7" w14:paraId="4424DBC5" w14:textId="77777777" w:rsidTr="00280BCF">
        <w:trPr>
          <w:trHeight w:val="170"/>
        </w:trPr>
        <w:tc>
          <w:tcPr>
            <w:tcW w:w="2906" w:type="dxa"/>
            <w:tcBorders>
              <w:top w:val="single" w:sz="4" w:space="0" w:color="989A9C" w:themeColor="accent5"/>
              <w:bottom w:val="single" w:sz="4" w:space="0" w:color="auto"/>
            </w:tcBorders>
          </w:tcPr>
          <w:p w14:paraId="47EAB307" w14:textId="77777777" w:rsidR="00CA6F3D" w:rsidRPr="00677787" w:rsidRDefault="00CA6F3D" w:rsidP="00280BCF">
            <w:pPr>
              <w:pStyle w:val="ARfintablebody8pt"/>
              <w:rPr>
                <w:szCs w:val="18"/>
                <w:highlight w:val="yellow"/>
              </w:rPr>
            </w:pPr>
            <w:r w:rsidRPr="004D2214">
              <w:t>Other operating expenses</w:t>
            </w:r>
          </w:p>
        </w:tc>
        <w:tc>
          <w:tcPr>
            <w:tcW w:w="852" w:type="dxa"/>
            <w:tcBorders>
              <w:top w:val="single" w:sz="4" w:space="0" w:color="989A9C" w:themeColor="accent5"/>
              <w:bottom w:val="single" w:sz="4" w:space="0" w:color="auto"/>
            </w:tcBorders>
            <w:noWrap/>
            <w:tcMar>
              <w:right w:w="57" w:type="dxa"/>
            </w:tcMar>
          </w:tcPr>
          <w:p w14:paraId="11E2F70D" w14:textId="77777777" w:rsidR="00CA6F3D" w:rsidRPr="00942DA0" w:rsidRDefault="00CA6F3D" w:rsidP="00280BCF">
            <w:pPr>
              <w:pStyle w:val="ARfintablebodyright8pt"/>
              <w:rPr>
                <w:szCs w:val="18"/>
              </w:rPr>
            </w:pPr>
            <w:r w:rsidRPr="004D2214">
              <w:t>1.0</w:t>
            </w:r>
          </w:p>
        </w:tc>
        <w:tc>
          <w:tcPr>
            <w:tcW w:w="853" w:type="dxa"/>
            <w:tcBorders>
              <w:top w:val="single" w:sz="4" w:space="0" w:color="989A9C" w:themeColor="accent5"/>
              <w:bottom w:val="single" w:sz="4" w:space="0" w:color="auto"/>
            </w:tcBorders>
            <w:noWrap/>
            <w:tcMar>
              <w:right w:w="57" w:type="dxa"/>
            </w:tcMar>
          </w:tcPr>
          <w:p w14:paraId="4B2C6997" w14:textId="77777777" w:rsidR="00CA6F3D" w:rsidRPr="00942DA0" w:rsidRDefault="00CA6F3D" w:rsidP="00280BCF">
            <w:pPr>
              <w:pStyle w:val="ARfintablebodyright8pt"/>
              <w:rPr>
                <w:szCs w:val="18"/>
              </w:rPr>
            </w:pPr>
            <w:r w:rsidRPr="004D2214">
              <w:t>5.3</w:t>
            </w:r>
          </w:p>
        </w:tc>
        <w:tc>
          <w:tcPr>
            <w:tcW w:w="852" w:type="dxa"/>
            <w:tcBorders>
              <w:top w:val="single" w:sz="4" w:space="0" w:color="989A9C" w:themeColor="accent5"/>
              <w:bottom w:val="single" w:sz="4" w:space="0" w:color="auto"/>
            </w:tcBorders>
            <w:noWrap/>
            <w:tcMar>
              <w:right w:w="57" w:type="dxa"/>
            </w:tcMar>
          </w:tcPr>
          <w:p w14:paraId="01DBA4B8" w14:textId="77777777" w:rsidR="00CA6F3D" w:rsidRPr="00942DA0" w:rsidRDefault="00CA6F3D" w:rsidP="00280BCF">
            <w:pPr>
              <w:pStyle w:val="ARfintablebodyright8pt"/>
              <w:rPr>
                <w:szCs w:val="18"/>
              </w:rPr>
            </w:pPr>
            <w:r w:rsidRPr="004D2214">
              <w:t>3.5</w:t>
            </w:r>
          </w:p>
        </w:tc>
        <w:tc>
          <w:tcPr>
            <w:tcW w:w="853" w:type="dxa"/>
            <w:tcBorders>
              <w:top w:val="single" w:sz="4" w:space="0" w:color="989A9C" w:themeColor="accent5"/>
              <w:bottom w:val="single" w:sz="4" w:space="0" w:color="auto"/>
            </w:tcBorders>
            <w:noWrap/>
            <w:tcMar>
              <w:right w:w="57" w:type="dxa"/>
            </w:tcMar>
          </w:tcPr>
          <w:p w14:paraId="624AD8AB" w14:textId="77777777" w:rsidR="00CA6F3D" w:rsidRPr="00942DA0" w:rsidRDefault="00CA6F3D" w:rsidP="00280BCF">
            <w:pPr>
              <w:pStyle w:val="ARfintablebodyright8pt"/>
              <w:rPr>
                <w:szCs w:val="18"/>
              </w:rPr>
            </w:pPr>
            <w:r w:rsidRPr="004D2214">
              <w:t>12.7</w:t>
            </w:r>
          </w:p>
        </w:tc>
        <w:tc>
          <w:tcPr>
            <w:tcW w:w="854" w:type="dxa"/>
            <w:tcBorders>
              <w:top w:val="single" w:sz="4" w:space="0" w:color="989A9C" w:themeColor="accent5"/>
              <w:bottom w:val="single" w:sz="4" w:space="0" w:color="auto"/>
            </w:tcBorders>
            <w:noWrap/>
            <w:tcMar>
              <w:right w:w="57" w:type="dxa"/>
            </w:tcMar>
          </w:tcPr>
          <w:p w14:paraId="6C67104E" w14:textId="77777777" w:rsidR="00CA6F3D" w:rsidRPr="00942DA0" w:rsidRDefault="00CA6F3D" w:rsidP="00280BCF">
            <w:pPr>
              <w:pStyle w:val="ARfintablebodyright8pt"/>
              <w:rPr>
                <w:szCs w:val="18"/>
              </w:rPr>
            </w:pPr>
            <w:r w:rsidRPr="004D2214">
              <w:t>0.4</w:t>
            </w:r>
          </w:p>
        </w:tc>
        <w:tc>
          <w:tcPr>
            <w:tcW w:w="853" w:type="dxa"/>
            <w:tcBorders>
              <w:top w:val="single" w:sz="4" w:space="0" w:color="989A9C" w:themeColor="accent5"/>
              <w:bottom w:val="single" w:sz="4" w:space="0" w:color="auto"/>
            </w:tcBorders>
            <w:noWrap/>
            <w:tcMar>
              <w:right w:w="57" w:type="dxa"/>
            </w:tcMar>
          </w:tcPr>
          <w:p w14:paraId="48E97EAA" w14:textId="77777777" w:rsidR="00CA6F3D" w:rsidRPr="00942DA0" w:rsidRDefault="00CA6F3D" w:rsidP="00280BCF">
            <w:pPr>
              <w:pStyle w:val="ARfintablebodyright8pt"/>
              <w:rPr>
                <w:szCs w:val="18"/>
              </w:rPr>
            </w:pPr>
            <w:r w:rsidRPr="004D2214">
              <w:t>62.9</w:t>
            </w:r>
          </w:p>
        </w:tc>
        <w:tc>
          <w:tcPr>
            <w:tcW w:w="854" w:type="dxa"/>
            <w:tcBorders>
              <w:top w:val="single" w:sz="4" w:space="0" w:color="989A9C" w:themeColor="accent5"/>
              <w:bottom w:val="single" w:sz="4" w:space="0" w:color="auto"/>
            </w:tcBorders>
            <w:noWrap/>
            <w:tcMar>
              <w:right w:w="57" w:type="dxa"/>
            </w:tcMar>
          </w:tcPr>
          <w:p w14:paraId="40AD2330" w14:textId="77777777" w:rsidR="00CA6F3D" w:rsidRPr="00942DA0" w:rsidRDefault="00CA6F3D" w:rsidP="00280BCF">
            <w:pPr>
              <w:pStyle w:val="ARfintablebodyright8pt"/>
              <w:rPr>
                <w:szCs w:val="18"/>
              </w:rPr>
            </w:pPr>
            <w:r w:rsidRPr="004D2214">
              <w:t>2.8</w:t>
            </w:r>
          </w:p>
        </w:tc>
        <w:tc>
          <w:tcPr>
            <w:tcW w:w="854" w:type="dxa"/>
            <w:tcBorders>
              <w:top w:val="single" w:sz="4" w:space="0" w:color="989A9C" w:themeColor="accent5"/>
              <w:bottom w:val="single" w:sz="4" w:space="0" w:color="auto"/>
            </w:tcBorders>
            <w:noWrap/>
            <w:tcMar>
              <w:right w:w="57" w:type="dxa"/>
            </w:tcMar>
          </w:tcPr>
          <w:p w14:paraId="4D2BC3B3" w14:textId="77777777" w:rsidR="00CA6F3D" w:rsidRPr="00942DA0" w:rsidRDefault="00CA6F3D" w:rsidP="00280BCF">
            <w:pPr>
              <w:pStyle w:val="ARfintablebodyright8pt"/>
              <w:rPr>
                <w:szCs w:val="18"/>
              </w:rPr>
            </w:pPr>
            <w:r w:rsidRPr="004D2214">
              <w:t>4.2</w:t>
            </w:r>
          </w:p>
        </w:tc>
        <w:tc>
          <w:tcPr>
            <w:tcW w:w="853" w:type="dxa"/>
            <w:tcBorders>
              <w:top w:val="single" w:sz="4" w:space="0" w:color="989A9C" w:themeColor="accent5"/>
              <w:bottom w:val="single" w:sz="4" w:space="0" w:color="auto"/>
            </w:tcBorders>
            <w:noWrap/>
            <w:tcMar>
              <w:right w:w="57" w:type="dxa"/>
            </w:tcMar>
          </w:tcPr>
          <w:p w14:paraId="22FF8D02" w14:textId="77777777" w:rsidR="00CA6F3D" w:rsidRPr="00942DA0" w:rsidRDefault="00CA6F3D" w:rsidP="00280BCF">
            <w:pPr>
              <w:pStyle w:val="ARfintablebodyright8pt"/>
              <w:rPr>
                <w:szCs w:val="18"/>
              </w:rPr>
            </w:pPr>
            <w:r w:rsidRPr="004D2214">
              <w:t>0.9</w:t>
            </w:r>
          </w:p>
        </w:tc>
        <w:tc>
          <w:tcPr>
            <w:tcW w:w="854" w:type="dxa"/>
            <w:tcBorders>
              <w:top w:val="single" w:sz="4" w:space="0" w:color="989A9C" w:themeColor="accent5"/>
              <w:bottom w:val="single" w:sz="4" w:space="0" w:color="auto"/>
            </w:tcBorders>
            <w:noWrap/>
            <w:tcMar>
              <w:right w:w="57" w:type="dxa"/>
            </w:tcMar>
          </w:tcPr>
          <w:p w14:paraId="40D15D8B" w14:textId="77777777" w:rsidR="00CA6F3D" w:rsidRPr="00942DA0" w:rsidRDefault="00CA6F3D" w:rsidP="00280BCF">
            <w:pPr>
              <w:pStyle w:val="ARfintablebodyright8pt"/>
              <w:rPr>
                <w:szCs w:val="18"/>
              </w:rPr>
            </w:pPr>
            <w:r w:rsidRPr="004D2214">
              <w:t>0.3</w:t>
            </w:r>
          </w:p>
        </w:tc>
        <w:tc>
          <w:tcPr>
            <w:tcW w:w="854" w:type="dxa"/>
            <w:tcBorders>
              <w:top w:val="single" w:sz="4" w:space="0" w:color="989A9C" w:themeColor="accent5"/>
              <w:bottom w:val="single" w:sz="4" w:space="0" w:color="auto"/>
            </w:tcBorders>
            <w:noWrap/>
            <w:tcMar>
              <w:right w:w="57" w:type="dxa"/>
            </w:tcMar>
          </w:tcPr>
          <w:p w14:paraId="3AFE72D7"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4E8877AC" w14:textId="77777777" w:rsidR="00CA6F3D" w:rsidRPr="00942DA0" w:rsidRDefault="00CA6F3D" w:rsidP="00280BCF">
            <w:pPr>
              <w:pStyle w:val="ARfintablebodyright8pt"/>
              <w:rPr>
                <w:szCs w:val="18"/>
              </w:rPr>
            </w:pPr>
            <w:r w:rsidRPr="004D2214">
              <w:t>0.1</w:t>
            </w:r>
          </w:p>
        </w:tc>
        <w:tc>
          <w:tcPr>
            <w:tcW w:w="854" w:type="dxa"/>
            <w:tcBorders>
              <w:top w:val="single" w:sz="4" w:space="0" w:color="989A9C" w:themeColor="accent5"/>
              <w:bottom w:val="single" w:sz="4" w:space="0" w:color="auto"/>
            </w:tcBorders>
            <w:noWrap/>
            <w:tcMar>
              <w:right w:w="57" w:type="dxa"/>
            </w:tcMar>
          </w:tcPr>
          <w:p w14:paraId="6463EBF5" w14:textId="77777777" w:rsidR="00CA6F3D" w:rsidRPr="00942DA0" w:rsidRDefault="00CA6F3D" w:rsidP="00280BCF">
            <w:pPr>
              <w:pStyle w:val="ARfintablebodyright8pt"/>
              <w:rPr>
                <w:szCs w:val="18"/>
              </w:rPr>
            </w:pPr>
            <w:r w:rsidRPr="004D2214">
              <w:t>43.9</w:t>
            </w:r>
          </w:p>
        </w:tc>
        <w:tc>
          <w:tcPr>
            <w:tcW w:w="854" w:type="dxa"/>
            <w:tcBorders>
              <w:top w:val="single" w:sz="4" w:space="0" w:color="989A9C" w:themeColor="accent5"/>
              <w:bottom w:val="single" w:sz="4" w:space="0" w:color="auto"/>
            </w:tcBorders>
            <w:tcMar>
              <w:right w:w="57" w:type="dxa"/>
            </w:tcMar>
          </w:tcPr>
          <w:p w14:paraId="685FF41D" w14:textId="77777777" w:rsidR="00CA6F3D" w:rsidRPr="00942DA0" w:rsidRDefault="00CA6F3D" w:rsidP="00280BCF">
            <w:pPr>
              <w:pStyle w:val="ARfintablebodyright8pt"/>
              <w:rPr>
                <w:szCs w:val="18"/>
              </w:rPr>
            </w:pPr>
            <w:r w:rsidRPr="004D2214">
              <w:t>406.9</w:t>
            </w:r>
          </w:p>
        </w:tc>
      </w:tr>
      <w:tr w:rsidR="00CA6F3D" w:rsidRPr="003472D7" w14:paraId="268C35A6" w14:textId="77777777" w:rsidTr="00280BCF">
        <w:trPr>
          <w:trHeight w:val="170"/>
        </w:trPr>
        <w:tc>
          <w:tcPr>
            <w:tcW w:w="2906" w:type="dxa"/>
            <w:tcBorders>
              <w:top w:val="single" w:sz="4" w:space="0" w:color="auto"/>
              <w:bottom w:val="single" w:sz="4" w:space="0" w:color="auto"/>
            </w:tcBorders>
          </w:tcPr>
          <w:p w14:paraId="550FE93C" w14:textId="77777777" w:rsidR="00CA6F3D" w:rsidRPr="00677787" w:rsidRDefault="00CA6F3D" w:rsidP="00280BCF">
            <w:pPr>
              <w:pStyle w:val="ARfintablebodybold8pt"/>
              <w:rPr>
                <w:szCs w:val="18"/>
                <w:highlight w:val="yellow"/>
              </w:rPr>
            </w:pPr>
            <w:r w:rsidRPr="004D2214">
              <w:t>Total expenses from transactions</w:t>
            </w:r>
          </w:p>
        </w:tc>
        <w:tc>
          <w:tcPr>
            <w:tcW w:w="852" w:type="dxa"/>
            <w:tcBorders>
              <w:top w:val="single" w:sz="4" w:space="0" w:color="auto"/>
              <w:bottom w:val="single" w:sz="4" w:space="0" w:color="auto"/>
            </w:tcBorders>
            <w:noWrap/>
            <w:tcMar>
              <w:right w:w="57" w:type="dxa"/>
            </w:tcMar>
          </w:tcPr>
          <w:p w14:paraId="5E738660" w14:textId="77777777" w:rsidR="00CA6F3D" w:rsidRPr="00942DA0" w:rsidRDefault="00CA6F3D" w:rsidP="00280BCF">
            <w:pPr>
              <w:pStyle w:val="ARfintablebodyrightbold8pt"/>
              <w:rPr>
                <w:szCs w:val="18"/>
              </w:rPr>
            </w:pPr>
            <w:r w:rsidRPr="004D2214">
              <w:t>150.1</w:t>
            </w:r>
          </w:p>
        </w:tc>
        <w:tc>
          <w:tcPr>
            <w:tcW w:w="853" w:type="dxa"/>
            <w:tcBorders>
              <w:top w:val="single" w:sz="4" w:space="0" w:color="auto"/>
              <w:bottom w:val="single" w:sz="4" w:space="0" w:color="auto"/>
            </w:tcBorders>
            <w:noWrap/>
            <w:tcMar>
              <w:right w:w="57" w:type="dxa"/>
            </w:tcMar>
          </w:tcPr>
          <w:p w14:paraId="10F6FA14" w14:textId="77777777" w:rsidR="00CA6F3D" w:rsidRPr="00942DA0" w:rsidRDefault="00CA6F3D" w:rsidP="00280BCF">
            <w:pPr>
              <w:pStyle w:val="ARfintablebodyrightbold8pt"/>
              <w:rPr>
                <w:szCs w:val="18"/>
              </w:rPr>
            </w:pPr>
            <w:r w:rsidRPr="004D2214">
              <w:t>379.3</w:t>
            </w:r>
          </w:p>
        </w:tc>
        <w:tc>
          <w:tcPr>
            <w:tcW w:w="852" w:type="dxa"/>
            <w:tcBorders>
              <w:top w:val="single" w:sz="4" w:space="0" w:color="auto"/>
              <w:bottom w:val="single" w:sz="4" w:space="0" w:color="auto"/>
            </w:tcBorders>
            <w:noWrap/>
            <w:tcMar>
              <w:right w:w="57" w:type="dxa"/>
            </w:tcMar>
          </w:tcPr>
          <w:p w14:paraId="6DE485A3" w14:textId="77777777" w:rsidR="00CA6F3D" w:rsidRPr="00942DA0" w:rsidRDefault="00CA6F3D" w:rsidP="00280BCF">
            <w:pPr>
              <w:pStyle w:val="ARfintablebodyrightbold8pt"/>
              <w:rPr>
                <w:szCs w:val="18"/>
              </w:rPr>
            </w:pPr>
            <w:r w:rsidRPr="004D2214">
              <w:t>251.7</w:t>
            </w:r>
          </w:p>
        </w:tc>
        <w:tc>
          <w:tcPr>
            <w:tcW w:w="853" w:type="dxa"/>
            <w:tcBorders>
              <w:top w:val="single" w:sz="4" w:space="0" w:color="auto"/>
              <w:bottom w:val="single" w:sz="4" w:space="0" w:color="auto"/>
            </w:tcBorders>
            <w:noWrap/>
            <w:tcMar>
              <w:right w:w="57" w:type="dxa"/>
            </w:tcMar>
          </w:tcPr>
          <w:p w14:paraId="72E7BD24" w14:textId="77777777" w:rsidR="00CA6F3D" w:rsidRPr="00942DA0" w:rsidRDefault="00CA6F3D" w:rsidP="00280BCF">
            <w:pPr>
              <w:pStyle w:val="ARfintablebodyrightbold8pt"/>
              <w:rPr>
                <w:szCs w:val="18"/>
              </w:rPr>
            </w:pPr>
            <w:r w:rsidRPr="004D2214">
              <w:t>184.3</w:t>
            </w:r>
          </w:p>
        </w:tc>
        <w:tc>
          <w:tcPr>
            <w:tcW w:w="854" w:type="dxa"/>
            <w:tcBorders>
              <w:top w:val="single" w:sz="4" w:space="0" w:color="auto"/>
              <w:bottom w:val="single" w:sz="4" w:space="0" w:color="auto"/>
            </w:tcBorders>
            <w:noWrap/>
            <w:tcMar>
              <w:right w:w="57" w:type="dxa"/>
            </w:tcMar>
          </w:tcPr>
          <w:p w14:paraId="3F5002E4" w14:textId="77777777" w:rsidR="00CA6F3D" w:rsidRPr="00942DA0" w:rsidRDefault="00CA6F3D" w:rsidP="00280BCF">
            <w:pPr>
              <w:pStyle w:val="ARfintablebodyrightbold8pt"/>
              <w:rPr>
                <w:szCs w:val="18"/>
              </w:rPr>
            </w:pPr>
            <w:r w:rsidRPr="004D2214">
              <w:t>30.8</w:t>
            </w:r>
          </w:p>
        </w:tc>
        <w:tc>
          <w:tcPr>
            <w:tcW w:w="853" w:type="dxa"/>
            <w:tcBorders>
              <w:top w:val="single" w:sz="4" w:space="0" w:color="auto"/>
              <w:bottom w:val="single" w:sz="4" w:space="0" w:color="auto"/>
            </w:tcBorders>
            <w:noWrap/>
            <w:tcMar>
              <w:right w:w="57" w:type="dxa"/>
            </w:tcMar>
          </w:tcPr>
          <w:p w14:paraId="7B8BC58F" w14:textId="77777777" w:rsidR="00CA6F3D" w:rsidRPr="00942DA0" w:rsidRDefault="00CA6F3D" w:rsidP="00280BCF">
            <w:pPr>
              <w:pStyle w:val="ARfintablebodyrightbold8pt"/>
              <w:rPr>
                <w:szCs w:val="18"/>
              </w:rPr>
            </w:pPr>
            <w:r w:rsidRPr="004D2214">
              <w:t>348.7</w:t>
            </w:r>
          </w:p>
        </w:tc>
        <w:tc>
          <w:tcPr>
            <w:tcW w:w="854" w:type="dxa"/>
            <w:tcBorders>
              <w:top w:val="single" w:sz="4" w:space="0" w:color="auto"/>
              <w:bottom w:val="single" w:sz="4" w:space="0" w:color="auto"/>
            </w:tcBorders>
            <w:noWrap/>
            <w:tcMar>
              <w:right w:w="57" w:type="dxa"/>
            </w:tcMar>
          </w:tcPr>
          <w:p w14:paraId="3C26EBE5" w14:textId="77777777" w:rsidR="00CA6F3D" w:rsidRPr="00942DA0" w:rsidRDefault="00CA6F3D" w:rsidP="00280BCF">
            <w:pPr>
              <w:pStyle w:val="ARfintablebodyrightbold8pt"/>
              <w:rPr>
                <w:szCs w:val="18"/>
              </w:rPr>
            </w:pPr>
            <w:r w:rsidRPr="004D2214">
              <w:t>110.5</w:t>
            </w:r>
          </w:p>
        </w:tc>
        <w:tc>
          <w:tcPr>
            <w:tcW w:w="854" w:type="dxa"/>
            <w:tcBorders>
              <w:top w:val="single" w:sz="4" w:space="0" w:color="auto"/>
              <w:bottom w:val="single" w:sz="4" w:space="0" w:color="auto"/>
            </w:tcBorders>
            <w:noWrap/>
            <w:tcMar>
              <w:right w:w="57" w:type="dxa"/>
            </w:tcMar>
          </w:tcPr>
          <w:p w14:paraId="3C348E3A" w14:textId="77777777" w:rsidR="00CA6F3D" w:rsidRPr="00942DA0" w:rsidRDefault="00CA6F3D" w:rsidP="00280BCF">
            <w:pPr>
              <w:pStyle w:val="ARfintablebodyrightbold8pt"/>
              <w:rPr>
                <w:szCs w:val="18"/>
              </w:rPr>
            </w:pPr>
            <w:r w:rsidRPr="004D2214">
              <w:t>21.7</w:t>
            </w:r>
          </w:p>
        </w:tc>
        <w:tc>
          <w:tcPr>
            <w:tcW w:w="853" w:type="dxa"/>
            <w:tcBorders>
              <w:top w:val="single" w:sz="4" w:space="0" w:color="auto"/>
              <w:bottom w:val="single" w:sz="4" w:space="0" w:color="auto"/>
            </w:tcBorders>
            <w:noWrap/>
            <w:tcMar>
              <w:right w:w="57" w:type="dxa"/>
            </w:tcMar>
          </w:tcPr>
          <w:p w14:paraId="47411F56" w14:textId="77777777" w:rsidR="00CA6F3D" w:rsidRPr="00942DA0" w:rsidRDefault="00CA6F3D" w:rsidP="00280BCF">
            <w:pPr>
              <w:pStyle w:val="ARfintablebodyrightbold8pt"/>
              <w:rPr>
                <w:szCs w:val="18"/>
              </w:rPr>
            </w:pPr>
            <w:r w:rsidRPr="004D2214">
              <w:t>398.1</w:t>
            </w:r>
          </w:p>
        </w:tc>
        <w:tc>
          <w:tcPr>
            <w:tcW w:w="854" w:type="dxa"/>
            <w:tcBorders>
              <w:top w:val="single" w:sz="4" w:space="0" w:color="auto"/>
              <w:bottom w:val="single" w:sz="4" w:space="0" w:color="auto"/>
            </w:tcBorders>
            <w:noWrap/>
            <w:tcMar>
              <w:right w:w="57" w:type="dxa"/>
            </w:tcMar>
          </w:tcPr>
          <w:p w14:paraId="285BFF09" w14:textId="77777777" w:rsidR="00CA6F3D" w:rsidRPr="00942DA0" w:rsidRDefault="00CA6F3D" w:rsidP="00280BCF">
            <w:pPr>
              <w:pStyle w:val="ARfintablebodyrightbold8pt"/>
              <w:rPr>
                <w:szCs w:val="18"/>
              </w:rPr>
            </w:pPr>
            <w:r w:rsidRPr="004D2214">
              <w:t>49.1</w:t>
            </w:r>
          </w:p>
        </w:tc>
        <w:tc>
          <w:tcPr>
            <w:tcW w:w="854" w:type="dxa"/>
            <w:tcBorders>
              <w:top w:val="single" w:sz="4" w:space="0" w:color="auto"/>
              <w:bottom w:val="single" w:sz="4" w:space="0" w:color="auto"/>
            </w:tcBorders>
            <w:noWrap/>
            <w:tcMar>
              <w:right w:w="57" w:type="dxa"/>
            </w:tcMar>
          </w:tcPr>
          <w:p w14:paraId="6C53B91C" w14:textId="77777777" w:rsidR="00CA6F3D" w:rsidRPr="00942DA0" w:rsidRDefault="00CA6F3D" w:rsidP="00280BCF">
            <w:pPr>
              <w:pStyle w:val="ARfintablebodyrightbold8pt"/>
              <w:rPr>
                <w:szCs w:val="18"/>
              </w:rPr>
            </w:pPr>
            <w:r w:rsidRPr="004D2214">
              <w:t>4.9</w:t>
            </w:r>
          </w:p>
        </w:tc>
        <w:tc>
          <w:tcPr>
            <w:tcW w:w="853" w:type="dxa"/>
            <w:tcBorders>
              <w:top w:val="single" w:sz="4" w:space="0" w:color="auto"/>
              <w:bottom w:val="single" w:sz="4" w:space="0" w:color="auto"/>
            </w:tcBorders>
            <w:noWrap/>
            <w:tcMar>
              <w:right w:w="57" w:type="dxa"/>
            </w:tcMar>
          </w:tcPr>
          <w:p w14:paraId="62F153E4" w14:textId="77777777" w:rsidR="00CA6F3D" w:rsidRPr="00942DA0" w:rsidRDefault="00CA6F3D" w:rsidP="00280BCF">
            <w:pPr>
              <w:pStyle w:val="ARfintablebodyrightbold8pt"/>
              <w:rPr>
                <w:szCs w:val="18"/>
              </w:rPr>
            </w:pPr>
            <w:r w:rsidRPr="004D2214">
              <w:t>18.8</w:t>
            </w:r>
          </w:p>
        </w:tc>
        <w:tc>
          <w:tcPr>
            <w:tcW w:w="854" w:type="dxa"/>
            <w:tcBorders>
              <w:top w:val="single" w:sz="4" w:space="0" w:color="auto"/>
              <w:bottom w:val="single" w:sz="4" w:space="0" w:color="auto"/>
            </w:tcBorders>
            <w:noWrap/>
            <w:tcMar>
              <w:right w:w="57" w:type="dxa"/>
            </w:tcMar>
          </w:tcPr>
          <w:p w14:paraId="5F2C413F" w14:textId="77777777" w:rsidR="00CA6F3D" w:rsidRPr="00942DA0" w:rsidRDefault="00CA6F3D" w:rsidP="00280BCF">
            <w:pPr>
              <w:pStyle w:val="ARfintablebodyrightbold8pt"/>
              <w:rPr>
                <w:szCs w:val="18"/>
              </w:rPr>
            </w:pPr>
            <w:r w:rsidRPr="004D2214">
              <w:t>82.7</w:t>
            </w:r>
          </w:p>
        </w:tc>
        <w:tc>
          <w:tcPr>
            <w:tcW w:w="854" w:type="dxa"/>
            <w:tcBorders>
              <w:top w:val="single" w:sz="4" w:space="0" w:color="auto"/>
              <w:bottom w:val="single" w:sz="4" w:space="0" w:color="auto"/>
            </w:tcBorders>
            <w:tcMar>
              <w:right w:w="57" w:type="dxa"/>
            </w:tcMar>
          </w:tcPr>
          <w:p w14:paraId="3FCFEB8C" w14:textId="77777777" w:rsidR="00CA6F3D" w:rsidRPr="00942DA0" w:rsidRDefault="00CA6F3D" w:rsidP="00280BCF">
            <w:pPr>
              <w:pStyle w:val="ARfintablebodyrightbold8pt"/>
              <w:rPr>
                <w:szCs w:val="18"/>
              </w:rPr>
            </w:pPr>
            <w:r w:rsidRPr="004D2214">
              <w:t>18,832.0</w:t>
            </w:r>
          </w:p>
        </w:tc>
      </w:tr>
      <w:tr w:rsidR="00CA6F3D" w:rsidRPr="003472D7" w14:paraId="482A0081" w14:textId="77777777" w:rsidTr="00280BCF">
        <w:trPr>
          <w:trHeight w:val="170"/>
        </w:trPr>
        <w:tc>
          <w:tcPr>
            <w:tcW w:w="2906" w:type="dxa"/>
            <w:tcBorders>
              <w:top w:val="single" w:sz="4" w:space="0" w:color="auto"/>
              <w:bottom w:val="single" w:sz="4" w:space="0" w:color="auto"/>
            </w:tcBorders>
          </w:tcPr>
          <w:p w14:paraId="6BF2E856" w14:textId="77777777" w:rsidR="00CA6F3D" w:rsidRPr="00677787" w:rsidRDefault="00CA6F3D" w:rsidP="00280BCF">
            <w:pPr>
              <w:pStyle w:val="ARfintablebodybold8pt"/>
              <w:rPr>
                <w:szCs w:val="18"/>
                <w:highlight w:val="yellow"/>
              </w:rPr>
            </w:pPr>
            <w:r w:rsidRPr="004D2214">
              <w:t>Net result from transactions (net operating balance)</w:t>
            </w:r>
          </w:p>
        </w:tc>
        <w:tc>
          <w:tcPr>
            <w:tcW w:w="852" w:type="dxa"/>
            <w:tcBorders>
              <w:top w:val="single" w:sz="4" w:space="0" w:color="auto"/>
              <w:bottom w:val="single" w:sz="4" w:space="0" w:color="auto"/>
            </w:tcBorders>
            <w:noWrap/>
            <w:tcMar>
              <w:right w:w="57" w:type="dxa"/>
            </w:tcMar>
          </w:tcPr>
          <w:p w14:paraId="60C80C93" w14:textId="77777777" w:rsidR="00CA6F3D" w:rsidRPr="00942DA0" w:rsidRDefault="00CA6F3D" w:rsidP="00280BCF">
            <w:pPr>
              <w:pStyle w:val="ARfintablebodyrightbold8pt"/>
              <w:rPr>
                <w:szCs w:val="18"/>
              </w:rPr>
            </w:pPr>
            <w:r w:rsidRPr="004D2214">
              <w:t>3.3</w:t>
            </w:r>
          </w:p>
        </w:tc>
        <w:tc>
          <w:tcPr>
            <w:tcW w:w="853" w:type="dxa"/>
            <w:tcBorders>
              <w:top w:val="single" w:sz="4" w:space="0" w:color="auto"/>
              <w:bottom w:val="single" w:sz="4" w:space="0" w:color="auto"/>
            </w:tcBorders>
            <w:noWrap/>
            <w:tcMar>
              <w:right w:w="57" w:type="dxa"/>
            </w:tcMar>
          </w:tcPr>
          <w:p w14:paraId="75973B71" w14:textId="77777777" w:rsidR="00CA6F3D" w:rsidRPr="00942DA0" w:rsidRDefault="00CA6F3D" w:rsidP="00280BCF">
            <w:pPr>
              <w:pStyle w:val="ARfintablebodyrightbold8pt"/>
              <w:rPr>
                <w:szCs w:val="18"/>
              </w:rPr>
            </w:pPr>
            <w:r w:rsidRPr="004D2214">
              <w:t>(1.9)</w:t>
            </w:r>
          </w:p>
        </w:tc>
        <w:tc>
          <w:tcPr>
            <w:tcW w:w="852" w:type="dxa"/>
            <w:tcBorders>
              <w:top w:val="single" w:sz="4" w:space="0" w:color="auto"/>
              <w:bottom w:val="single" w:sz="4" w:space="0" w:color="auto"/>
            </w:tcBorders>
            <w:noWrap/>
            <w:tcMar>
              <w:right w:w="57" w:type="dxa"/>
            </w:tcMar>
          </w:tcPr>
          <w:p w14:paraId="45D0484D" w14:textId="77777777" w:rsidR="00CA6F3D" w:rsidRPr="00942DA0" w:rsidRDefault="00CA6F3D" w:rsidP="00280BCF">
            <w:pPr>
              <w:pStyle w:val="ARfintablebodyrightbold8pt"/>
              <w:rPr>
                <w:szCs w:val="18"/>
              </w:rPr>
            </w:pPr>
            <w:r w:rsidRPr="004D2214">
              <w:t>21.5</w:t>
            </w:r>
          </w:p>
        </w:tc>
        <w:tc>
          <w:tcPr>
            <w:tcW w:w="853" w:type="dxa"/>
            <w:tcBorders>
              <w:top w:val="single" w:sz="4" w:space="0" w:color="auto"/>
              <w:bottom w:val="single" w:sz="4" w:space="0" w:color="auto"/>
            </w:tcBorders>
            <w:noWrap/>
            <w:tcMar>
              <w:right w:w="57" w:type="dxa"/>
            </w:tcMar>
          </w:tcPr>
          <w:p w14:paraId="62727B53" w14:textId="77777777" w:rsidR="00CA6F3D" w:rsidRPr="00942DA0" w:rsidRDefault="00CA6F3D" w:rsidP="00280BCF">
            <w:pPr>
              <w:pStyle w:val="ARfintablebodyrightbold8pt"/>
              <w:rPr>
                <w:szCs w:val="18"/>
              </w:rPr>
            </w:pPr>
            <w:r w:rsidRPr="004D2214">
              <w:t>1.2</w:t>
            </w:r>
          </w:p>
        </w:tc>
        <w:tc>
          <w:tcPr>
            <w:tcW w:w="854" w:type="dxa"/>
            <w:tcBorders>
              <w:top w:val="single" w:sz="4" w:space="0" w:color="auto"/>
              <w:bottom w:val="single" w:sz="4" w:space="0" w:color="auto"/>
            </w:tcBorders>
            <w:noWrap/>
            <w:tcMar>
              <w:right w:w="57" w:type="dxa"/>
            </w:tcMar>
          </w:tcPr>
          <w:p w14:paraId="5CF218AF" w14:textId="77777777" w:rsidR="00CA6F3D" w:rsidRPr="00942DA0" w:rsidRDefault="00CA6F3D" w:rsidP="00280BCF">
            <w:pPr>
              <w:pStyle w:val="ARfintablebodyrightbold8pt"/>
              <w:rPr>
                <w:szCs w:val="18"/>
              </w:rPr>
            </w:pPr>
            <w:r>
              <w:t>–</w:t>
            </w:r>
          </w:p>
        </w:tc>
        <w:tc>
          <w:tcPr>
            <w:tcW w:w="853" w:type="dxa"/>
            <w:tcBorders>
              <w:top w:val="single" w:sz="4" w:space="0" w:color="auto"/>
              <w:bottom w:val="single" w:sz="4" w:space="0" w:color="auto"/>
            </w:tcBorders>
            <w:noWrap/>
            <w:tcMar>
              <w:right w:w="57" w:type="dxa"/>
            </w:tcMar>
          </w:tcPr>
          <w:p w14:paraId="4EA9E33D" w14:textId="77777777" w:rsidR="00CA6F3D" w:rsidRPr="00942DA0" w:rsidRDefault="00CA6F3D" w:rsidP="00280BCF">
            <w:pPr>
              <w:pStyle w:val="ARfintablebodyrightbold8pt"/>
              <w:rPr>
                <w:szCs w:val="18"/>
              </w:rPr>
            </w:pPr>
            <w:r w:rsidRPr="004D2214">
              <w:t>21.7</w:t>
            </w:r>
          </w:p>
        </w:tc>
        <w:tc>
          <w:tcPr>
            <w:tcW w:w="854" w:type="dxa"/>
            <w:tcBorders>
              <w:top w:val="single" w:sz="4" w:space="0" w:color="auto"/>
              <w:bottom w:val="single" w:sz="4" w:space="0" w:color="auto"/>
            </w:tcBorders>
            <w:noWrap/>
            <w:tcMar>
              <w:right w:w="57" w:type="dxa"/>
            </w:tcMar>
          </w:tcPr>
          <w:p w14:paraId="667F8A0D" w14:textId="77777777" w:rsidR="00CA6F3D" w:rsidRPr="00942DA0" w:rsidRDefault="00CA6F3D" w:rsidP="00280BCF">
            <w:pPr>
              <w:pStyle w:val="ARfintablebodyrightbold8pt"/>
              <w:rPr>
                <w:szCs w:val="18"/>
              </w:rPr>
            </w:pPr>
            <w:r w:rsidRPr="004D2214">
              <w:t>0.6</w:t>
            </w:r>
          </w:p>
        </w:tc>
        <w:tc>
          <w:tcPr>
            <w:tcW w:w="854" w:type="dxa"/>
            <w:tcBorders>
              <w:top w:val="single" w:sz="4" w:space="0" w:color="auto"/>
              <w:bottom w:val="single" w:sz="4" w:space="0" w:color="auto"/>
            </w:tcBorders>
            <w:noWrap/>
            <w:tcMar>
              <w:right w:w="57" w:type="dxa"/>
            </w:tcMar>
          </w:tcPr>
          <w:p w14:paraId="45E00E55" w14:textId="77777777" w:rsidR="00CA6F3D" w:rsidRPr="00942DA0" w:rsidRDefault="00CA6F3D" w:rsidP="00280BCF">
            <w:pPr>
              <w:pStyle w:val="ARfintablebodyrightbold8pt"/>
              <w:rPr>
                <w:szCs w:val="18"/>
              </w:rPr>
            </w:pPr>
            <w:r>
              <w:t>–</w:t>
            </w:r>
          </w:p>
        </w:tc>
        <w:tc>
          <w:tcPr>
            <w:tcW w:w="853" w:type="dxa"/>
            <w:tcBorders>
              <w:top w:val="single" w:sz="4" w:space="0" w:color="auto"/>
              <w:bottom w:val="single" w:sz="4" w:space="0" w:color="auto"/>
            </w:tcBorders>
            <w:noWrap/>
            <w:tcMar>
              <w:right w:w="57" w:type="dxa"/>
            </w:tcMar>
          </w:tcPr>
          <w:p w14:paraId="3F92A527" w14:textId="77777777" w:rsidR="00CA6F3D" w:rsidRPr="00942DA0" w:rsidRDefault="00CA6F3D" w:rsidP="00280BCF">
            <w:pPr>
              <w:pStyle w:val="ARfintablebodyrightbold8pt"/>
              <w:rPr>
                <w:szCs w:val="18"/>
              </w:rPr>
            </w:pPr>
            <w:r w:rsidRPr="004D2214">
              <w:t>9.4</w:t>
            </w:r>
          </w:p>
        </w:tc>
        <w:tc>
          <w:tcPr>
            <w:tcW w:w="854" w:type="dxa"/>
            <w:tcBorders>
              <w:top w:val="single" w:sz="4" w:space="0" w:color="auto"/>
              <w:bottom w:val="single" w:sz="4" w:space="0" w:color="auto"/>
            </w:tcBorders>
            <w:noWrap/>
            <w:tcMar>
              <w:right w:w="57" w:type="dxa"/>
            </w:tcMar>
          </w:tcPr>
          <w:p w14:paraId="77D68D93" w14:textId="77777777" w:rsidR="00CA6F3D" w:rsidRPr="00942DA0" w:rsidRDefault="00CA6F3D" w:rsidP="00280BCF">
            <w:pPr>
              <w:pStyle w:val="ARfintablebodyrightbold8pt"/>
              <w:rPr>
                <w:szCs w:val="18"/>
              </w:rPr>
            </w:pPr>
            <w:r w:rsidRPr="004D2214">
              <w:t>13.9</w:t>
            </w:r>
          </w:p>
        </w:tc>
        <w:tc>
          <w:tcPr>
            <w:tcW w:w="854" w:type="dxa"/>
            <w:tcBorders>
              <w:top w:val="single" w:sz="4" w:space="0" w:color="auto"/>
              <w:bottom w:val="single" w:sz="4" w:space="0" w:color="auto"/>
            </w:tcBorders>
            <w:noWrap/>
            <w:tcMar>
              <w:right w:w="57" w:type="dxa"/>
            </w:tcMar>
          </w:tcPr>
          <w:p w14:paraId="7D023A62" w14:textId="77777777" w:rsidR="00CA6F3D" w:rsidRPr="00942DA0" w:rsidRDefault="00CA6F3D" w:rsidP="00280BCF">
            <w:pPr>
              <w:pStyle w:val="ARfintablebodyrightbold8pt"/>
              <w:rPr>
                <w:szCs w:val="18"/>
              </w:rPr>
            </w:pPr>
            <w:r>
              <w:t>–</w:t>
            </w:r>
          </w:p>
        </w:tc>
        <w:tc>
          <w:tcPr>
            <w:tcW w:w="853" w:type="dxa"/>
            <w:tcBorders>
              <w:top w:val="single" w:sz="4" w:space="0" w:color="auto"/>
              <w:bottom w:val="single" w:sz="4" w:space="0" w:color="auto"/>
            </w:tcBorders>
            <w:noWrap/>
            <w:tcMar>
              <w:right w:w="57" w:type="dxa"/>
            </w:tcMar>
          </w:tcPr>
          <w:p w14:paraId="5986B6B7" w14:textId="77777777" w:rsidR="00CA6F3D" w:rsidRPr="00942DA0" w:rsidRDefault="00CA6F3D" w:rsidP="00280BCF">
            <w:pPr>
              <w:pStyle w:val="ARfintablebodyrightbold8pt"/>
              <w:rPr>
                <w:szCs w:val="18"/>
              </w:rPr>
            </w:pPr>
            <w:r>
              <w:t>–</w:t>
            </w:r>
          </w:p>
        </w:tc>
        <w:tc>
          <w:tcPr>
            <w:tcW w:w="854" w:type="dxa"/>
            <w:tcBorders>
              <w:top w:val="single" w:sz="4" w:space="0" w:color="auto"/>
              <w:bottom w:val="single" w:sz="4" w:space="0" w:color="auto"/>
            </w:tcBorders>
            <w:noWrap/>
            <w:tcMar>
              <w:right w:w="57" w:type="dxa"/>
            </w:tcMar>
          </w:tcPr>
          <w:p w14:paraId="201C60BA" w14:textId="77777777" w:rsidR="00CA6F3D" w:rsidRPr="00942DA0" w:rsidRDefault="00CA6F3D" w:rsidP="00280BCF">
            <w:pPr>
              <w:pStyle w:val="ARfintablebodyrightbold8pt"/>
              <w:rPr>
                <w:szCs w:val="18"/>
              </w:rPr>
            </w:pPr>
            <w:r w:rsidRPr="004D2214">
              <w:t>(9.3)</w:t>
            </w:r>
          </w:p>
        </w:tc>
        <w:tc>
          <w:tcPr>
            <w:tcW w:w="854" w:type="dxa"/>
            <w:tcBorders>
              <w:top w:val="single" w:sz="4" w:space="0" w:color="auto"/>
              <w:bottom w:val="single" w:sz="4" w:space="0" w:color="auto"/>
            </w:tcBorders>
            <w:tcMar>
              <w:right w:w="57" w:type="dxa"/>
            </w:tcMar>
          </w:tcPr>
          <w:p w14:paraId="7BB775AA" w14:textId="77777777" w:rsidR="00CA6F3D" w:rsidRPr="00942DA0" w:rsidRDefault="00CA6F3D" w:rsidP="00280BCF">
            <w:pPr>
              <w:pStyle w:val="ARfintablebodyrightbold8pt"/>
              <w:rPr>
                <w:szCs w:val="18"/>
              </w:rPr>
            </w:pPr>
            <w:r w:rsidRPr="004D2214">
              <w:t>250.9</w:t>
            </w:r>
          </w:p>
        </w:tc>
      </w:tr>
      <w:tr w:rsidR="00CA6F3D" w:rsidRPr="003472D7" w14:paraId="68F9B1CD" w14:textId="77777777" w:rsidTr="00280BCF">
        <w:trPr>
          <w:trHeight w:val="170"/>
        </w:trPr>
        <w:tc>
          <w:tcPr>
            <w:tcW w:w="14853" w:type="dxa"/>
            <w:gridSpan w:val="15"/>
            <w:tcBorders>
              <w:top w:val="single" w:sz="4" w:space="0" w:color="auto"/>
              <w:bottom w:val="single" w:sz="4" w:space="0" w:color="989A9C" w:themeColor="accent5"/>
            </w:tcBorders>
          </w:tcPr>
          <w:p w14:paraId="0E62378C" w14:textId="77777777" w:rsidR="00CA6F3D" w:rsidRPr="00914B73" w:rsidRDefault="00CA6F3D" w:rsidP="00280BCF">
            <w:pPr>
              <w:pStyle w:val="ARfintablebodybold8pt"/>
            </w:pPr>
            <w:r w:rsidRPr="004D2214">
              <w:t>Other economic flows included in net result</w:t>
            </w:r>
          </w:p>
        </w:tc>
      </w:tr>
      <w:tr w:rsidR="00CA6F3D" w:rsidRPr="003472D7" w14:paraId="7641F1A9" w14:textId="77777777" w:rsidTr="00280BCF">
        <w:trPr>
          <w:trHeight w:val="170"/>
        </w:trPr>
        <w:tc>
          <w:tcPr>
            <w:tcW w:w="2906" w:type="dxa"/>
            <w:tcBorders>
              <w:top w:val="single" w:sz="4" w:space="0" w:color="989A9C" w:themeColor="accent5"/>
            </w:tcBorders>
          </w:tcPr>
          <w:p w14:paraId="4E26EB4D" w14:textId="77777777" w:rsidR="00CA6F3D" w:rsidRPr="00825DB4" w:rsidRDefault="00CA6F3D" w:rsidP="00280BCF">
            <w:pPr>
              <w:pStyle w:val="ARfintablebody8pt"/>
              <w:rPr>
                <w:spacing w:val="-6"/>
                <w:szCs w:val="18"/>
                <w:highlight w:val="yellow"/>
              </w:rPr>
            </w:pPr>
            <w:r w:rsidRPr="00825DB4">
              <w:rPr>
                <w:spacing w:val="-6"/>
              </w:rPr>
              <w:t>Net gain/(loss) on non-financial assets</w:t>
            </w:r>
          </w:p>
        </w:tc>
        <w:tc>
          <w:tcPr>
            <w:tcW w:w="852" w:type="dxa"/>
            <w:tcBorders>
              <w:top w:val="single" w:sz="4" w:space="0" w:color="989A9C" w:themeColor="accent5"/>
            </w:tcBorders>
            <w:noWrap/>
            <w:tcMar>
              <w:right w:w="57" w:type="dxa"/>
            </w:tcMar>
          </w:tcPr>
          <w:p w14:paraId="461DBD0B" w14:textId="77777777" w:rsidR="00CA6F3D" w:rsidRPr="00914B73" w:rsidRDefault="00CA6F3D" w:rsidP="00280BCF">
            <w:pPr>
              <w:pStyle w:val="ARfintablebodyright8pt"/>
            </w:pPr>
            <w:r>
              <w:t>–</w:t>
            </w:r>
          </w:p>
        </w:tc>
        <w:tc>
          <w:tcPr>
            <w:tcW w:w="853" w:type="dxa"/>
            <w:tcBorders>
              <w:top w:val="single" w:sz="4" w:space="0" w:color="989A9C" w:themeColor="accent5"/>
            </w:tcBorders>
            <w:noWrap/>
            <w:tcMar>
              <w:right w:w="57" w:type="dxa"/>
            </w:tcMar>
          </w:tcPr>
          <w:p w14:paraId="7DEA2130" w14:textId="77777777" w:rsidR="00CA6F3D" w:rsidRPr="00914B73" w:rsidRDefault="00CA6F3D" w:rsidP="00280BCF">
            <w:pPr>
              <w:pStyle w:val="ARfintablebodyright8pt"/>
            </w:pPr>
            <w:r>
              <w:t>–</w:t>
            </w:r>
          </w:p>
        </w:tc>
        <w:tc>
          <w:tcPr>
            <w:tcW w:w="852" w:type="dxa"/>
            <w:tcBorders>
              <w:top w:val="single" w:sz="4" w:space="0" w:color="989A9C" w:themeColor="accent5"/>
            </w:tcBorders>
            <w:noWrap/>
            <w:tcMar>
              <w:right w:w="57" w:type="dxa"/>
            </w:tcMar>
          </w:tcPr>
          <w:p w14:paraId="1A08389C" w14:textId="77777777" w:rsidR="00CA6F3D" w:rsidRPr="00914B73" w:rsidRDefault="00CA6F3D" w:rsidP="00280BCF">
            <w:pPr>
              <w:pStyle w:val="ARfintablebodyright8pt"/>
            </w:pPr>
            <w:r>
              <w:t>–</w:t>
            </w:r>
          </w:p>
        </w:tc>
        <w:tc>
          <w:tcPr>
            <w:tcW w:w="853" w:type="dxa"/>
            <w:tcBorders>
              <w:top w:val="single" w:sz="4" w:space="0" w:color="989A9C" w:themeColor="accent5"/>
            </w:tcBorders>
            <w:noWrap/>
            <w:tcMar>
              <w:right w:w="57" w:type="dxa"/>
            </w:tcMar>
          </w:tcPr>
          <w:p w14:paraId="48706A0D" w14:textId="77777777" w:rsidR="00CA6F3D" w:rsidRPr="00914B73" w:rsidRDefault="00CA6F3D" w:rsidP="00280BCF">
            <w:pPr>
              <w:pStyle w:val="ARfintablebodyright8pt"/>
            </w:pPr>
            <w:r>
              <w:t>–</w:t>
            </w:r>
          </w:p>
        </w:tc>
        <w:tc>
          <w:tcPr>
            <w:tcW w:w="854" w:type="dxa"/>
            <w:tcBorders>
              <w:top w:val="single" w:sz="4" w:space="0" w:color="989A9C" w:themeColor="accent5"/>
            </w:tcBorders>
            <w:noWrap/>
            <w:tcMar>
              <w:right w:w="57" w:type="dxa"/>
            </w:tcMar>
          </w:tcPr>
          <w:p w14:paraId="1BA1431A" w14:textId="77777777" w:rsidR="00CA6F3D" w:rsidRPr="00914B73" w:rsidRDefault="00CA6F3D" w:rsidP="00280BCF">
            <w:pPr>
              <w:pStyle w:val="ARfintablebodyright8pt"/>
            </w:pPr>
            <w:r>
              <w:t>–</w:t>
            </w:r>
          </w:p>
        </w:tc>
        <w:tc>
          <w:tcPr>
            <w:tcW w:w="853" w:type="dxa"/>
            <w:tcBorders>
              <w:top w:val="single" w:sz="4" w:space="0" w:color="989A9C" w:themeColor="accent5"/>
            </w:tcBorders>
            <w:noWrap/>
            <w:tcMar>
              <w:right w:w="57" w:type="dxa"/>
            </w:tcMar>
          </w:tcPr>
          <w:p w14:paraId="1497EFC6" w14:textId="77777777" w:rsidR="00CA6F3D" w:rsidRPr="00914B73" w:rsidRDefault="00CA6F3D" w:rsidP="00280BCF">
            <w:pPr>
              <w:pStyle w:val="ARfintablebodyright8pt"/>
            </w:pPr>
            <w:r w:rsidRPr="004D2214">
              <w:t>(109.0)</w:t>
            </w:r>
          </w:p>
        </w:tc>
        <w:tc>
          <w:tcPr>
            <w:tcW w:w="854" w:type="dxa"/>
            <w:tcBorders>
              <w:top w:val="single" w:sz="4" w:space="0" w:color="989A9C" w:themeColor="accent5"/>
            </w:tcBorders>
            <w:noWrap/>
            <w:tcMar>
              <w:right w:w="57" w:type="dxa"/>
            </w:tcMar>
          </w:tcPr>
          <w:p w14:paraId="23D642AB" w14:textId="77777777" w:rsidR="00CA6F3D" w:rsidRPr="00914B73" w:rsidRDefault="00CA6F3D" w:rsidP="00280BCF">
            <w:pPr>
              <w:pStyle w:val="ARfintablebodyright8pt"/>
            </w:pPr>
            <w:r>
              <w:t>–</w:t>
            </w:r>
          </w:p>
        </w:tc>
        <w:tc>
          <w:tcPr>
            <w:tcW w:w="854" w:type="dxa"/>
            <w:tcBorders>
              <w:top w:val="single" w:sz="4" w:space="0" w:color="989A9C" w:themeColor="accent5"/>
            </w:tcBorders>
            <w:noWrap/>
            <w:tcMar>
              <w:right w:w="57" w:type="dxa"/>
            </w:tcMar>
          </w:tcPr>
          <w:p w14:paraId="6DC85563" w14:textId="77777777" w:rsidR="00CA6F3D" w:rsidRPr="00914B73" w:rsidRDefault="00CA6F3D" w:rsidP="00280BCF">
            <w:pPr>
              <w:pStyle w:val="ARfintablebodyright8pt"/>
            </w:pPr>
            <w:r>
              <w:t>–</w:t>
            </w:r>
          </w:p>
        </w:tc>
        <w:tc>
          <w:tcPr>
            <w:tcW w:w="853" w:type="dxa"/>
            <w:tcBorders>
              <w:top w:val="single" w:sz="4" w:space="0" w:color="989A9C" w:themeColor="accent5"/>
            </w:tcBorders>
            <w:noWrap/>
            <w:tcMar>
              <w:right w:w="57" w:type="dxa"/>
            </w:tcMar>
          </w:tcPr>
          <w:p w14:paraId="3980AACE" w14:textId="77777777" w:rsidR="00CA6F3D" w:rsidRPr="00914B73" w:rsidRDefault="00CA6F3D" w:rsidP="00280BCF">
            <w:pPr>
              <w:pStyle w:val="ARfintablebodyright8pt"/>
            </w:pPr>
            <w:r>
              <w:t>–</w:t>
            </w:r>
          </w:p>
        </w:tc>
        <w:tc>
          <w:tcPr>
            <w:tcW w:w="854" w:type="dxa"/>
            <w:tcBorders>
              <w:top w:val="single" w:sz="4" w:space="0" w:color="989A9C" w:themeColor="accent5"/>
            </w:tcBorders>
            <w:noWrap/>
            <w:tcMar>
              <w:right w:w="57" w:type="dxa"/>
            </w:tcMar>
          </w:tcPr>
          <w:p w14:paraId="182573C9" w14:textId="77777777" w:rsidR="00CA6F3D" w:rsidRPr="00914B73" w:rsidRDefault="00CA6F3D" w:rsidP="00280BCF">
            <w:pPr>
              <w:pStyle w:val="ARfintablebodyright8pt"/>
            </w:pPr>
            <w:r>
              <w:t>–</w:t>
            </w:r>
          </w:p>
        </w:tc>
        <w:tc>
          <w:tcPr>
            <w:tcW w:w="854" w:type="dxa"/>
            <w:tcBorders>
              <w:top w:val="single" w:sz="4" w:space="0" w:color="989A9C" w:themeColor="accent5"/>
            </w:tcBorders>
            <w:noWrap/>
            <w:tcMar>
              <w:right w:w="57" w:type="dxa"/>
            </w:tcMar>
          </w:tcPr>
          <w:p w14:paraId="6FD79C6A" w14:textId="77777777" w:rsidR="00CA6F3D" w:rsidRPr="00914B73" w:rsidRDefault="00CA6F3D" w:rsidP="00280BCF">
            <w:pPr>
              <w:pStyle w:val="ARfintablebodyright8pt"/>
            </w:pPr>
            <w:r>
              <w:t>–</w:t>
            </w:r>
          </w:p>
        </w:tc>
        <w:tc>
          <w:tcPr>
            <w:tcW w:w="853" w:type="dxa"/>
            <w:tcBorders>
              <w:top w:val="single" w:sz="4" w:space="0" w:color="989A9C" w:themeColor="accent5"/>
            </w:tcBorders>
            <w:noWrap/>
            <w:tcMar>
              <w:right w:w="57" w:type="dxa"/>
            </w:tcMar>
          </w:tcPr>
          <w:p w14:paraId="3D9889C4" w14:textId="77777777" w:rsidR="00CA6F3D" w:rsidRPr="00914B73" w:rsidRDefault="00CA6F3D" w:rsidP="00280BCF">
            <w:pPr>
              <w:pStyle w:val="ARfintablebodyright8pt"/>
            </w:pPr>
            <w:r>
              <w:t>–</w:t>
            </w:r>
          </w:p>
        </w:tc>
        <w:tc>
          <w:tcPr>
            <w:tcW w:w="854" w:type="dxa"/>
            <w:tcBorders>
              <w:top w:val="single" w:sz="4" w:space="0" w:color="989A9C" w:themeColor="accent5"/>
            </w:tcBorders>
            <w:noWrap/>
            <w:tcMar>
              <w:right w:w="57" w:type="dxa"/>
            </w:tcMar>
          </w:tcPr>
          <w:p w14:paraId="1FE9F667" w14:textId="77777777" w:rsidR="00CA6F3D" w:rsidRPr="00914B73" w:rsidRDefault="00CA6F3D" w:rsidP="00280BCF">
            <w:pPr>
              <w:pStyle w:val="ARfintablebodyright8pt"/>
            </w:pPr>
            <w:r>
              <w:t>–</w:t>
            </w:r>
          </w:p>
        </w:tc>
        <w:tc>
          <w:tcPr>
            <w:tcW w:w="854" w:type="dxa"/>
            <w:tcBorders>
              <w:top w:val="single" w:sz="4" w:space="0" w:color="989A9C" w:themeColor="accent5"/>
            </w:tcBorders>
            <w:tcMar>
              <w:right w:w="57" w:type="dxa"/>
            </w:tcMar>
          </w:tcPr>
          <w:p w14:paraId="6D9E8ADB" w14:textId="77777777" w:rsidR="00CA6F3D" w:rsidRPr="00914B73" w:rsidRDefault="00CA6F3D" w:rsidP="00280BCF">
            <w:pPr>
              <w:pStyle w:val="ARfintablebodyright8pt"/>
            </w:pPr>
            <w:r w:rsidRPr="004D2214">
              <w:t>(134.8)</w:t>
            </w:r>
          </w:p>
        </w:tc>
      </w:tr>
      <w:tr w:rsidR="00CA6F3D" w:rsidRPr="003472D7" w14:paraId="79A87C5A" w14:textId="77777777" w:rsidTr="00280BCF">
        <w:trPr>
          <w:trHeight w:val="170"/>
        </w:trPr>
        <w:tc>
          <w:tcPr>
            <w:tcW w:w="2906" w:type="dxa"/>
            <w:tcBorders>
              <w:bottom w:val="single" w:sz="4" w:space="0" w:color="989A9C" w:themeColor="accent5"/>
            </w:tcBorders>
          </w:tcPr>
          <w:p w14:paraId="5AE0D535" w14:textId="77777777" w:rsidR="00CA6F3D" w:rsidRPr="00421217" w:rsidRDefault="00CA6F3D" w:rsidP="00280BCF">
            <w:pPr>
              <w:pStyle w:val="ARfintablebody8pt"/>
              <w:rPr>
                <w:spacing w:val="-4"/>
                <w:szCs w:val="18"/>
                <w:highlight w:val="yellow"/>
              </w:rPr>
            </w:pPr>
            <w:r w:rsidRPr="004D2214">
              <w:t>Net gain/(loss) on financial instruments</w:t>
            </w:r>
          </w:p>
        </w:tc>
        <w:tc>
          <w:tcPr>
            <w:tcW w:w="852" w:type="dxa"/>
            <w:tcBorders>
              <w:bottom w:val="single" w:sz="4" w:space="0" w:color="989A9C" w:themeColor="accent5"/>
            </w:tcBorders>
            <w:noWrap/>
            <w:tcMar>
              <w:right w:w="57" w:type="dxa"/>
            </w:tcMar>
          </w:tcPr>
          <w:p w14:paraId="7E6032FC"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4B90DA7E" w14:textId="77777777" w:rsidR="00CA6F3D" w:rsidRPr="00942DA0" w:rsidRDefault="00CA6F3D" w:rsidP="00280BCF">
            <w:pPr>
              <w:pStyle w:val="ARfintablebodyright8pt"/>
              <w:rPr>
                <w:szCs w:val="18"/>
              </w:rPr>
            </w:pPr>
            <w:r>
              <w:t>–</w:t>
            </w:r>
          </w:p>
        </w:tc>
        <w:tc>
          <w:tcPr>
            <w:tcW w:w="852" w:type="dxa"/>
            <w:tcBorders>
              <w:bottom w:val="single" w:sz="4" w:space="0" w:color="989A9C" w:themeColor="accent5"/>
            </w:tcBorders>
            <w:noWrap/>
            <w:tcMar>
              <w:right w:w="57" w:type="dxa"/>
            </w:tcMar>
          </w:tcPr>
          <w:p w14:paraId="0F1AF1D0"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17BB6A78"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0BF03006"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186F1306"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78399389"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53DDDE1D"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019ED562" w14:textId="77777777" w:rsidR="00CA6F3D" w:rsidRPr="00942DA0" w:rsidRDefault="00CA6F3D" w:rsidP="00280BCF">
            <w:pPr>
              <w:pStyle w:val="ARfintablebodyright8pt"/>
              <w:rPr>
                <w:szCs w:val="18"/>
              </w:rPr>
            </w:pPr>
            <w:r w:rsidRPr="004D2214">
              <w:t>0.1</w:t>
            </w:r>
          </w:p>
        </w:tc>
        <w:tc>
          <w:tcPr>
            <w:tcW w:w="854" w:type="dxa"/>
            <w:tcBorders>
              <w:bottom w:val="single" w:sz="4" w:space="0" w:color="989A9C" w:themeColor="accent5"/>
            </w:tcBorders>
            <w:noWrap/>
            <w:tcMar>
              <w:right w:w="57" w:type="dxa"/>
            </w:tcMar>
          </w:tcPr>
          <w:p w14:paraId="456CB1B8"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75EAC49F" w14:textId="77777777" w:rsidR="00CA6F3D" w:rsidRPr="00942DA0" w:rsidRDefault="00CA6F3D" w:rsidP="00280BCF">
            <w:pPr>
              <w:pStyle w:val="ARfintablebodyright8pt"/>
              <w:rPr>
                <w:szCs w:val="18"/>
              </w:rPr>
            </w:pPr>
            <w:r>
              <w:t>–</w:t>
            </w:r>
          </w:p>
        </w:tc>
        <w:tc>
          <w:tcPr>
            <w:tcW w:w="853" w:type="dxa"/>
            <w:tcBorders>
              <w:bottom w:val="single" w:sz="4" w:space="0" w:color="989A9C" w:themeColor="accent5"/>
            </w:tcBorders>
            <w:noWrap/>
            <w:tcMar>
              <w:right w:w="57" w:type="dxa"/>
            </w:tcMar>
          </w:tcPr>
          <w:p w14:paraId="4A85F8D4"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noWrap/>
            <w:tcMar>
              <w:right w:w="57" w:type="dxa"/>
            </w:tcMar>
          </w:tcPr>
          <w:p w14:paraId="10A7BA9B" w14:textId="77777777" w:rsidR="00CA6F3D" w:rsidRPr="00942DA0" w:rsidRDefault="00CA6F3D" w:rsidP="00280BCF">
            <w:pPr>
              <w:pStyle w:val="ARfintablebodyright8pt"/>
              <w:rPr>
                <w:szCs w:val="18"/>
              </w:rPr>
            </w:pPr>
            <w:r>
              <w:t>–</w:t>
            </w:r>
          </w:p>
        </w:tc>
        <w:tc>
          <w:tcPr>
            <w:tcW w:w="854" w:type="dxa"/>
            <w:tcBorders>
              <w:bottom w:val="single" w:sz="4" w:space="0" w:color="989A9C" w:themeColor="accent5"/>
            </w:tcBorders>
            <w:tcMar>
              <w:right w:w="57" w:type="dxa"/>
            </w:tcMar>
          </w:tcPr>
          <w:p w14:paraId="0DAE7AC4" w14:textId="77777777" w:rsidR="00CA6F3D" w:rsidRPr="00942DA0" w:rsidRDefault="00CA6F3D" w:rsidP="00280BCF">
            <w:pPr>
              <w:pStyle w:val="ARfintablebodyright8pt"/>
              <w:rPr>
                <w:szCs w:val="18"/>
              </w:rPr>
            </w:pPr>
            <w:r w:rsidRPr="004D2214">
              <w:t>1.1</w:t>
            </w:r>
          </w:p>
        </w:tc>
      </w:tr>
      <w:tr w:rsidR="00CA6F3D" w:rsidRPr="003472D7" w14:paraId="7DEDD517" w14:textId="77777777" w:rsidTr="00280BCF">
        <w:trPr>
          <w:trHeight w:val="170"/>
        </w:trPr>
        <w:tc>
          <w:tcPr>
            <w:tcW w:w="2906" w:type="dxa"/>
            <w:tcBorders>
              <w:top w:val="single" w:sz="4" w:space="0" w:color="989A9C" w:themeColor="accent5"/>
              <w:bottom w:val="single" w:sz="4" w:space="0" w:color="auto"/>
            </w:tcBorders>
          </w:tcPr>
          <w:p w14:paraId="4FB79004" w14:textId="77777777" w:rsidR="00CA6F3D" w:rsidRPr="00677787" w:rsidRDefault="00CA6F3D" w:rsidP="00280BCF">
            <w:pPr>
              <w:pStyle w:val="ARfintablebody8pt"/>
              <w:rPr>
                <w:szCs w:val="18"/>
                <w:highlight w:val="yellow"/>
              </w:rPr>
            </w:pPr>
            <w:r w:rsidRPr="004D2214">
              <w:t>Other gains/(losses) from other economic flows</w:t>
            </w:r>
          </w:p>
        </w:tc>
        <w:tc>
          <w:tcPr>
            <w:tcW w:w="852" w:type="dxa"/>
            <w:tcBorders>
              <w:top w:val="single" w:sz="4" w:space="0" w:color="989A9C" w:themeColor="accent5"/>
              <w:bottom w:val="single" w:sz="4" w:space="0" w:color="auto"/>
            </w:tcBorders>
            <w:noWrap/>
            <w:tcMar>
              <w:right w:w="57" w:type="dxa"/>
            </w:tcMar>
          </w:tcPr>
          <w:p w14:paraId="501CC517"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7AC1E2D0" w14:textId="77777777" w:rsidR="00CA6F3D" w:rsidRPr="00942DA0" w:rsidRDefault="00CA6F3D" w:rsidP="00280BCF">
            <w:pPr>
              <w:pStyle w:val="ARfintablebodyright8pt"/>
              <w:rPr>
                <w:szCs w:val="18"/>
              </w:rPr>
            </w:pPr>
            <w:r>
              <w:t>–</w:t>
            </w:r>
          </w:p>
        </w:tc>
        <w:tc>
          <w:tcPr>
            <w:tcW w:w="852" w:type="dxa"/>
            <w:tcBorders>
              <w:top w:val="single" w:sz="4" w:space="0" w:color="989A9C" w:themeColor="accent5"/>
              <w:bottom w:val="single" w:sz="4" w:space="0" w:color="auto"/>
            </w:tcBorders>
            <w:noWrap/>
            <w:tcMar>
              <w:right w:w="57" w:type="dxa"/>
            </w:tcMar>
          </w:tcPr>
          <w:p w14:paraId="7B272F22"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29482902"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5059FCBB"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274164F5" w14:textId="77777777" w:rsidR="00CA6F3D" w:rsidRPr="00942DA0" w:rsidRDefault="00CA6F3D" w:rsidP="00280BCF">
            <w:pPr>
              <w:pStyle w:val="ARfintablebodyright8pt"/>
              <w:rPr>
                <w:szCs w:val="18"/>
              </w:rPr>
            </w:pPr>
            <w:r w:rsidRPr="004D2214">
              <w:t>0.3</w:t>
            </w:r>
          </w:p>
        </w:tc>
        <w:tc>
          <w:tcPr>
            <w:tcW w:w="854" w:type="dxa"/>
            <w:tcBorders>
              <w:top w:val="single" w:sz="4" w:space="0" w:color="989A9C" w:themeColor="accent5"/>
              <w:bottom w:val="single" w:sz="4" w:space="0" w:color="auto"/>
            </w:tcBorders>
            <w:noWrap/>
            <w:tcMar>
              <w:right w:w="57" w:type="dxa"/>
            </w:tcMar>
          </w:tcPr>
          <w:p w14:paraId="12CAC860"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0875B54A"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26B88404"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0FAD66C5"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0A4C5AD4" w14:textId="77777777" w:rsidR="00CA6F3D" w:rsidRPr="00942DA0" w:rsidRDefault="00CA6F3D" w:rsidP="00280BCF">
            <w:pPr>
              <w:pStyle w:val="ARfintablebodyright8pt"/>
              <w:rPr>
                <w:szCs w:val="18"/>
              </w:rPr>
            </w:pPr>
            <w:r>
              <w:t>–</w:t>
            </w:r>
          </w:p>
        </w:tc>
        <w:tc>
          <w:tcPr>
            <w:tcW w:w="853" w:type="dxa"/>
            <w:tcBorders>
              <w:top w:val="single" w:sz="4" w:space="0" w:color="989A9C" w:themeColor="accent5"/>
              <w:bottom w:val="single" w:sz="4" w:space="0" w:color="auto"/>
            </w:tcBorders>
            <w:noWrap/>
            <w:tcMar>
              <w:right w:w="57" w:type="dxa"/>
            </w:tcMar>
          </w:tcPr>
          <w:p w14:paraId="2E452087"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noWrap/>
            <w:tcMar>
              <w:right w:w="57" w:type="dxa"/>
            </w:tcMar>
          </w:tcPr>
          <w:p w14:paraId="2CFDA6A6" w14:textId="77777777" w:rsidR="00CA6F3D" w:rsidRPr="00942DA0" w:rsidRDefault="00CA6F3D" w:rsidP="00280BCF">
            <w:pPr>
              <w:pStyle w:val="ARfintablebodyright8pt"/>
              <w:rPr>
                <w:szCs w:val="18"/>
              </w:rPr>
            </w:pPr>
            <w:r>
              <w:t>–</w:t>
            </w:r>
          </w:p>
        </w:tc>
        <w:tc>
          <w:tcPr>
            <w:tcW w:w="854" w:type="dxa"/>
            <w:tcBorders>
              <w:top w:val="single" w:sz="4" w:space="0" w:color="989A9C" w:themeColor="accent5"/>
              <w:bottom w:val="single" w:sz="4" w:space="0" w:color="auto"/>
            </w:tcBorders>
            <w:tcMar>
              <w:right w:w="57" w:type="dxa"/>
            </w:tcMar>
          </w:tcPr>
          <w:p w14:paraId="19EEEC59" w14:textId="77777777" w:rsidR="00CA6F3D" w:rsidRPr="00942DA0" w:rsidRDefault="00CA6F3D" w:rsidP="00280BCF">
            <w:pPr>
              <w:pStyle w:val="ARfintablebodyright8pt"/>
              <w:rPr>
                <w:szCs w:val="18"/>
              </w:rPr>
            </w:pPr>
            <w:r w:rsidRPr="004D2214">
              <w:t>1.3</w:t>
            </w:r>
          </w:p>
        </w:tc>
      </w:tr>
      <w:tr w:rsidR="00CA6F3D" w:rsidRPr="003472D7" w14:paraId="6B5FDD25" w14:textId="77777777" w:rsidTr="00280BCF">
        <w:trPr>
          <w:trHeight w:val="170"/>
        </w:trPr>
        <w:tc>
          <w:tcPr>
            <w:tcW w:w="2906" w:type="dxa"/>
            <w:tcBorders>
              <w:top w:val="single" w:sz="4" w:space="0" w:color="auto"/>
              <w:bottom w:val="single" w:sz="4" w:space="0" w:color="000000" w:themeColor="text1"/>
            </w:tcBorders>
          </w:tcPr>
          <w:p w14:paraId="2814CD7E" w14:textId="77777777" w:rsidR="00CA6F3D" w:rsidRPr="00677787" w:rsidRDefault="00CA6F3D" w:rsidP="00280BCF">
            <w:pPr>
              <w:pStyle w:val="ARfintablebodybold8pt"/>
              <w:rPr>
                <w:szCs w:val="18"/>
                <w:highlight w:val="yellow"/>
              </w:rPr>
            </w:pPr>
            <w:r w:rsidRPr="004D2214">
              <w:t>Total other economic flows included in net result</w:t>
            </w:r>
          </w:p>
        </w:tc>
        <w:tc>
          <w:tcPr>
            <w:tcW w:w="852" w:type="dxa"/>
            <w:tcBorders>
              <w:top w:val="single" w:sz="4" w:space="0" w:color="auto"/>
              <w:bottom w:val="single" w:sz="4" w:space="0" w:color="000000" w:themeColor="text1"/>
            </w:tcBorders>
            <w:noWrap/>
            <w:tcMar>
              <w:right w:w="57" w:type="dxa"/>
            </w:tcMar>
          </w:tcPr>
          <w:p w14:paraId="411C113F" w14:textId="77777777" w:rsidR="00CA6F3D" w:rsidRPr="00942DA0" w:rsidRDefault="00CA6F3D" w:rsidP="00280BCF">
            <w:pPr>
              <w:pStyle w:val="ARfintablebodyrightbold8pt"/>
              <w:rPr>
                <w:szCs w:val="18"/>
              </w:rPr>
            </w:pPr>
            <w:r>
              <w:t>–</w:t>
            </w:r>
          </w:p>
        </w:tc>
        <w:tc>
          <w:tcPr>
            <w:tcW w:w="853" w:type="dxa"/>
            <w:tcBorders>
              <w:top w:val="single" w:sz="4" w:space="0" w:color="auto"/>
              <w:bottom w:val="single" w:sz="4" w:space="0" w:color="000000" w:themeColor="text1"/>
            </w:tcBorders>
            <w:noWrap/>
            <w:tcMar>
              <w:right w:w="57" w:type="dxa"/>
            </w:tcMar>
          </w:tcPr>
          <w:p w14:paraId="6CCE79BF" w14:textId="77777777" w:rsidR="00CA6F3D" w:rsidRPr="00942DA0" w:rsidRDefault="00CA6F3D" w:rsidP="00280BCF">
            <w:pPr>
              <w:pStyle w:val="ARfintablebodyrightbold8pt"/>
              <w:rPr>
                <w:szCs w:val="18"/>
              </w:rPr>
            </w:pPr>
            <w:r>
              <w:t>–</w:t>
            </w:r>
          </w:p>
        </w:tc>
        <w:tc>
          <w:tcPr>
            <w:tcW w:w="852" w:type="dxa"/>
            <w:tcBorders>
              <w:top w:val="single" w:sz="4" w:space="0" w:color="auto"/>
              <w:bottom w:val="single" w:sz="4" w:space="0" w:color="000000" w:themeColor="text1"/>
            </w:tcBorders>
            <w:noWrap/>
            <w:tcMar>
              <w:right w:w="57" w:type="dxa"/>
            </w:tcMar>
          </w:tcPr>
          <w:p w14:paraId="482188C0" w14:textId="77777777" w:rsidR="00CA6F3D" w:rsidRPr="00942DA0" w:rsidRDefault="00CA6F3D" w:rsidP="00280BCF">
            <w:pPr>
              <w:pStyle w:val="ARfintablebodyrightbold8pt"/>
              <w:rPr>
                <w:szCs w:val="18"/>
              </w:rPr>
            </w:pPr>
            <w:r>
              <w:t>–</w:t>
            </w:r>
          </w:p>
        </w:tc>
        <w:tc>
          <w:tcPr>
            <w:tcW w:w="853" w:type="dxa"/>
            <w:tcBorders>
              <w:top w:val="single" w:sz="4" w:space="0" w:color="auto"/>
              <w:bottom w:val="single" w:sz="4" w:space="0" w:color="000000" w:themeColor="text1"/>
            </w:tcBorders>
            <w:noWrap/>
            <w:tcMar>
              <w:right w:w="57" w:type="dxa"/>
            </w:tcMar>
          </w:tcPr>
          <w:p w14:paraId="49880B09" w14:textId="77777777" w:rsidR="00CA6F3D" w:rsidRPr="00942DA0" w:rsidRDefault="00CA6F3D" w:rsidP="00280BCF">
            <w:pPr>
              <w:pStyle w:val="ARfintablebodyrightbold8pt"/>
              <w:rPr>
                <w:szCs w:val="18"/>
              </w:rPr>
            </w:pPr>
            <w:r>
              <w:t>–</w:t>
            </w:r>
          </w:p>
        </w:tc>
        <w:tc>
          <w:tcPr>
            <w:tcW w:w="854" w:type="dxa"/>
            <w:tcBorders>
              <w:top w:val="single" w:sz="4" w:space="0" w:color="auto"/>
              <w:bottom w:val="single" w:sz="4" w:space="0" w:color="000000" w:themeColor="text1"/>
            </w:tcBorders>
            <w:noWrap/>
            <w:tcMar>
              <w:right w:w="57" w:type="dxa"/>
            </w:tcMar>
          </w:tcPr>
          <w:p w14:paraId="031C3795" w14:textId="77777777" w:rsidR="00CA6F3D" w:rsidRPr="00942DA0" w:rsidRDefault="00CA6F3D" w:rsidP="00280BCF">
            <w:pPr>
              <w:pStyle w:val="ARfintablebodyrightbold8pt"/>
              <w:rPr>
                <w:szCs w:val="18"/>
              </w:rPr>
            </w:pPr>
            <w:r>
              <w:t>–</w:t>
            </w:r>
          </w:p>
        </w:tc>
        <w:tc>
          <w:tcPr>
            <w:tcW w:w="853" w:type="dxa"/>
            <w:tcBorders>
              <w:top w:val="single" w:sz="4" w:space="0" w:color="auto"/>
              <w:bottom w:val="single" w:sz="4" w:space="0" w:color="000000" w:themeColor="text1"/>
            </w:tcBorders>
            <w:noWrap/>
            <w:tcMar>
              <w:right w:w="57" w:type="dxa"/>
            </w:tcMar>
          </w:tcPr>
          <w:p w14:paraId="6C8D0467" w14:textId="77777777" w:rsidR="00CA6F3D" w:rsidRPr="00942DA0" w:rsidRDefault="00CA6F3D" w:rsidP="00280BCF">
            <w:pPr>
              <w:pStyle w:val="ARfintablebodyrightbold8pt"/>
              <w:rPr>
                <w:szCs w:val="18"/>
              </w:rPr>
            </w:pPr>
            <w:r w:rsidRPr="004D2214">
              <w:t>(108.7)</w:t>
            </w:r>
          </w:p>
        </w:tc>
        <w:tc>
          <w:tcPr>
            <w:tcW w:w="854" w:type="dxa"/>
            <w:tcBorders>
              <w:top w:val="single" w:sz="4" w:space="0" w:color="auto"/>
              <w:bottom w:val="single" w:sz="4" w:space="0" w:color="000000" w:themeColor="text1"/>
            </w:tcBorders>
            <w:noWrap/>
            <w:tcMar>
              <w:right w:w="57" w:type="dxa"/>
            </w:tcMar>
          </w:tcPr>
          <w:p w14:paraId="78EEC2E0" w14:textId="77777777" w:rsidR="00CA6F3D" w:rsidRPr="00942DA0" w:rsidRDefault="00CA6F3D" w:rsidP="00280BCF">
            <w:pPr>
              <w:pStyle w:val="ARfintablebodyrightbold8pt"/>
              <w:rPr>
                <w:szCs w:val="18"/>
              </w:rPr>
            </w:pPr>
            <w:r>
              <w:t>–</w:t>
            </w:r>
          </w:p>
        </w:tc>
        <w:tc>
          <w:tcPr>
            <w:tcW w:w="854" w:type="dxa"/>
            <w:tcBorders>
              <w:top w:val="single" w:sz="4" w:space="0" w:color="auto"/>
              <w:bottom w:val="single" w:sz="4" w:space="0" w:color="000000" w:themeColor="text1"/>
            </w:tcBorders>
            <w:noWrap/>
            <w:tcMar>
              <w:right w:w="57" w:type="dxa"/>
            </w:tcMar>
          </w:tcPr>
          <w:p w14:paraId="7AB70C06" w14:textId="77777777" w:rsidR="00CA6F3D" w:rsidRPr="00942DA0" w:rsidRDefault="00CA6F3D" w:rsidP="00280BCF">
            <w:pPr>
              <w:pStyle w:val="ARfintablebodyrightbold8pt"/>
              <w:rPr>
                <w:szCs w:val="18"/>
              </w:rPr>
            </w:pPr>
            <w:r>
              <w:t>–</w:t>
            </w:r>
          </w:p>
        </w:tc>
        <w:tc>
          <w:tcPr>
            <w:tcW w:w="853" w:type="dxa"/>
            <w:tcBorders>
              <w:top w:val="single" w:sz="4" w:space="0" w:color="auto"/>
              <w:bottom w:val="single" w:sz="4" w:space="0" w:color="000000" w:themeColor="text1"/>
            </w:tcBorders>
            <w:noWrap/>
            <w:tcMar>
              <w:right w:w="57" w:type="dxa"/>
            </w:tcMar>
          </w:tcPr>
          <w:p w14:paraId="5B553DBC" w14:textId="77777777" w:rsidR="00CA6F3D" w:rsidRPr="00942DA0" w:rsidRDefault="00CA6F3D" w:rsidP="00280BCF">
            <w:pPr>
              <w:pStyle w:val="ARfintablebodyrightbold8pt"/>
              <w:rPr>
                <w:szCs w:val="18"/>
              </w:rPr>
            </w:pPr>
            <w:r w:rsidRPr="004D2214">
              <w:t>0.1</w:t>
            </w:r>
          </w:p>
        </w:tc>
        <w:tc>
          <w:tcPr>
            <w:tcW w:w="854" w:type="dxa"/>
            <w:tcBorders>
              <w:top w:val="single" w:sz="4" w:space="0" w:color="auto"/>
              <w:bottom w:val="single" w:sz="4" w:space="0" w:color="000000" w:themeColor="text1"/>
            </w:tcBorders>
            <w:noWrap/>
            <w:tcMar>
              <w:right w:w="57" w:type="dxa"/>
            </w:tcMar>
          </w:tcPr>
          <w:p w14:paraId="702E435D" w14:textId="77777777" w:rsidR="00CA6F3D" w:rsidRPr="00942DA0" w:rsidRDefault="00CA6F3D" w:rsidP="00280BCF">
            <w:pPr>
              <w:pStyle w:val="ARfintablebodyrightbold8pt"/>
              <w:rPr>
                <w:szCs w:val="18"/>
              </w:rPr>
            </w:pPr>
            <w:r>
              <w:t>–</w:t>
            </w:r>
          </w:p>
        </w:tc>
        <w:tc>
          <w:tcPr>
            <w:tcW w:w="854" w:type="dxa"/>
            <w:tcBorders>
              <w:top w:val="single" w:sz="4" w:space="0" w:color="auto"/>
              <w:bottom w:val="single" w:sz="4" w:space="0" w:color="000000" w:themeColor="text1"/>
            </w:tcBorders>
            <w:noWrap/>
            <w:tcMar>
              <w:right w:w="57" w:type="dxa"/>
            </w:tcMar>
          </w:tcPr>
          <w:p w14:paraId="39DB4078" w14:textId="77777777" w:rsidR="00CA6F3D" w:rsidRPr="00942DA0" w:rsidRDefault="00CA6F3D" w:rsidP="00280BCF">
            <w:pPr>
              <w:pStyle w:val="ARfintablebodyrightbold8pt"/>
              <w:rPr>
                <w:szCs w:val="18"/>
              </w:rPr>
            </w:pPr>
            <w:r>
              <w:t>–</w:t>
            </w:r>
          </w:p>
        </w:tc>
        <w:tc>
          <w:tcPr>
            <w:tcW w:w="853" w:type="dxa"/>
            <w:tcBorders>
              <w:top w:val="single" w:sz="4" w:space="0" w:color="auto"/>
              <w:bottom w:val="single" w:sz="4" w:space="0" w:color="000000" w:themeColor="text1"/>
            </w:tcBorders>
            <w:noWrap/>
            <w:tcMar>
              <w:right w:w="57" w:type="dxa"/>
            </w:tcMar>
          </w:tcPr>
          <w:p w14:paraId="2B4514D6" w14:textId="77777777" w:rsidR="00CA6F3D" w:rsidRPr="00942DA0" w:rsidRDefault="00CA6F3D" w:rsidP="00280BCF">
            <w:pPr>
              <w:pStyle w:val="ARfintablebodyrightbold8pt"/>
              <w:rPr>
                <w:szCs w:val="18"/>
              </w:rPr>
            </w:pPr>
            <w:r>
              <w:t>–</w:t>
            </w:r>
          </w:p>
        </w:tc>
        <w:tc>
          <w:tcPr>
            <w:tcW w:w="854" w:type="dxa"/>
            <w:tcBorders>
              <w:top w:val="single" w:sz="4" w:space="0" w:color="auto"/>
              <w:bottom w:val="single" w:sz="4" w:space="0" w:color="000000" w:themeColor="text1"/>
            </w:tcBorders>
            <w:noWrap/>
            <w:tcMar>
              <w:right w:w="57" w:type="dxa"/>
            </w:tcMar>
          </w:tcPr>
          <w:p w14:paraId="143D1609" w14:textId="77777777" w:rsidR="00CA6F3D" w:rsidRPr="00942DA0" w:rsidRDefault="00CA6F3D" w:rsidP="00280BCF">
            <w:pPr>
              <w:pStyle w:val="ARfintablebodyrightbold8pt"/>
              <w:rPr>
                <w:szCs w:val="18"/>
              </w:rPr>
            </w:pPr>
            <w:r>
              <w:t>–</w:t>
            </w:r>
          </w:p>
        </w:tc>
        <w:tc>
          <w:tcPr>
            <w:tcW w:w="854" w:type="dxa"/>
            <w:tcBorders>
              <w:top w:val="single" w:sz="4" w:space="0" w:color="auto"/>
              <w:bottom w:val="single" w:sz="4" w:space="0" w:color="000000" w:themeColor="text1"/>
            </w:tcBorders>
            <w:tcMar>
              <w:right w:w="57" w:type="dxa"/>
            </w:tcMar>
          </w:tcPr>
          <w:p w14:paraId="068304E8" w14:textId="77777777" w:rsidR="00CA6F3D" w:rsidRPr="00942DA0" w:rsidRDefault="00CA6F3D" w:rsidP="00280BCF">
            <w:pPr>
              <w:pStyle w:val="ARfintablebodyrightbold8pt"/>
              <w:rPr>
                <w:szCs w:val="18"/>
              </w:rPr>
            </w:pPr>
            <w:r w:rsidRPr="004D2214">
              <w:t>(132.4)</w:t>
            </w:r>
          </w:p>
        </w:tc>
      </w:tr>
      <w:tr w:rsidR="00CA6F3D" w:rsidRPr="003472D7" w14:paraId="1174804B" w14:textId="77777777" w:rsidTr="00280BCF">
        <w:trPr>
          <w:cnfStyle w:val="010000000000" w:firstRow="0" w:lastRow="1" w:firstColumn="0" w:lastColumn="0" w:oddVBand="0" w:evenVBand="0" w:oddHBand="0" w:evenHBand="0" w:firstRowFirstColumn="0" w:firstRowLastColumn="0" w:lastRowFirstColumn="0" w:lastRowLastColumn="0"/>
          <w:trHeight w:val="170"/>
        </w:trPr>
        <w:tc>
          <w:tcPr>
            <w:tcW w:w="2906" w:type="dxa"/>
          </w:tcPr>
          <w:p w14:paraId="57B3BC5E" w14:textId="77777777" w:rsidR="00CA6F3D" w:rsidRPr="00677787" w:rsidRDefault="00CA6F3D" w:rsidP="00280BCF">
            <w:pPr>
              <w:pStyle w:val="ARfintablebodybold8pt"/>
              <w:rPr>
                <w:szCs w:val="18"/>
                <w:highlight w:val="yellow"/>
              </w:rPr>
            </w:pPr>
            <w:r w:rsidRPr="004D2214">
              <w:t>Net result</w:t>
            </w:r>
          </w:p>
        </w:tc>
        <w:tc>
          <w:tcPr>
            <w:tcW w:w="852" w:type="dxa"/>
            <w:noWrap/>
            <w:tcMar>
              <w:right w:w="57" w:type="dxa"/>
            </w:tcMar>
          </w:tcPr>
          <w:p w14:paraId="254E3997" w14:textId="77777777" w:rsidR="00CA6F3D" w:rsidRPr="00942DA0" w:rsidRDefault="00CA6F3D" w:rsidP="00280BCF">
            <w:pPr>
              <w:pStyle w:val="ARfintablebodyrightbold8pt"/>
              <w:rPr>
                <w:szCs w:val="18"/>
              </w:rPr>
            </w:pPr>
            <w:r w:rsidRPr="004D2214">
              <w:t>3.3</w:t>
            </w:r>
          </w:p>
        </w:tc>
        <w:tc>
          <w:tcPr>
            <w:tcW w:w="853" w:type="dxa"/>
            <w:noWrap/>
            <w:tcMar>
              <w:right w:w="57" w:type="dxa"/>
            </w:tcMar>
          </w:tcPr>
          <w:p w14:paraId="45042EB8" w14:textId="77777777" w:rsidR="00CA6F3D" w:rsidRPr="00942DA0" w:rsidRDefault="00CA6F3D" w:rsidP="00280BCF">
            <w:pPr>
              <w:pStyle w:val="ARfintablebodyrightbold8pt"/>
              <w:rPr>
                <w:szCs w:val="18"/>
              </w:rPr>
            </w:pPr>
            <w:r w:rsidRPr="004D2214">
              <w:t>(1.9)</w:t>
            </w:r>
          </w:p>
        </w:tc>
        <w:tc>
          <w:tcPr>
            <w:tcW w:w="852" w:type="dxa"/>
            <w:noWrap/>
            <w:tcMar>
              <w:right w:w="57" w:type="dxa"/>
            </w:tcMar>
          </w:tcPr>
          <w:p w14:paraId="4C813304" w14:textId="77777777" w:rsidR="00CA6F3D" w:rsidRPr="00942DA0" w:rsidRDefault="00CA6F3D" w:rsidP="00280BCF">
            <w:pPr>
              <w:pStyle w:val="ARfintablebodyrightbold8pt"/>
              <w:rPr>
                <w:szCs w:val="18"/>
              </w:rPr>
            </w:pPr>
            <w:r w:rsidRPr="004D2214">
              <w:t>21.5</w:t>
            </w:r>
          </w:p>
        </w:tc>
        <w:tc>
          <w:tcPr>
            <w:tcW w:w="853" w:type="dxa"/>
            <w:noWrap/>
            <w:tcMar>
              <w:right w:w="57" w:type="dxa"/>
            </w:tcMar>
          </w:tcPr>
          <w:p w14:paraId="138F090E" w14:textId="77777777" w:rsidR="00CA6F3D" w:rsidRPr="00942DA0" w:rsidRDefault="00CA6F3D" w:rsidP="00280BCF">
            <w:pPr>
              <w:pStyle w:val="ARfintablebodyrightbold8pt"/>
              <w:rPr>
                <w:szCs w:val="18"/>
              </w:rPr>
            </w:pPr>
            <w:r w:rsidRPr="004D2214">
              <w:t>1.2</w:t>
            </w:r>
          </w:p>
        </w:tc>
        <w:tc>
          <w:tcPr>
            <w:tcW w:w="854" w:type="dxa"/>
            <w:noWrap/>
            <w:tcMar>
              <w:right w:w="57" w:type="dxa"/>
            </w:tcMar>
          </w:tcPr>
          <w:p w14:paraId="715B2770" w14:textId="77777777" w:rsidR="00CA6F3D" w:rsidRPr="00942DA0" w:rsidRDefault="00CA6F3D" w:rsidP="00280BCF">
            <w:pPr>
              <w:pStyle w:val="ARfintablebodyrightbold8pt"/>
              <w:rPr>
                <w:szCs w:val="18"/>
              </w:rPr>
            </w:pPr>
            <w:r>
              <w:t>–</w:t>
            </w:r>
          </w:p>
        </w:tc>
        <w:tc>
          <w:tcPr>
            <w:tcW w:w="853" w:type="dxa"/>
            <w:noWrap/>
            <w:tcMar>
              <w:right w:w="57" w:type="dxa"/>
            </w:tcMar>
          </w:tcPr>
          <w:p w14:paraId="5104ED38" w14:textId="77777777" w:rsidR="00CA6F3D" w:rsidRPr="00942DA0" w:rsidRDefault="00CA6F3D" w:rsidP="00280BCF">
            <w:pPr>
              <w:pStyle w:val="ARfintablebodyrightbold8pt"/>
              <w:rPr>
                <w:szCs w:val="18"/>
              </w:rPr>
            </w:pPr>
            <w:r w:rsidRPr="004D2214">
              <w:t>(87.0)</w:t>
            </w:r>
          </w:p>
        </w:tc>
        <w:tc>
          <w:tcPr>
            <w:tcW w:w="854" w:type="dxa"/>
            <w:noWrap/>
            <w:tcMar>
              <w:right w:w="57" w:type="dxa"/>
            </w:tcMar>
          </w:tcPr>
          <w:p w14:paraId="450D6F29" w14:textId="77777777" w:rsidR="00CA6F3D" w:rsidRPr="00942DA0" w:rsidRDefault="00CA6F3D" w:rsidP="00280BCF">
            <w:pPr>
              <w:pStyle w:val="ARfintablebodyrightbold8pt"/>
              <w:rPr>
                <w:szCs w:val="18"/>
              </w:rPr>
            </w:pPr>
            <w:r w:rsidRPr="004D2214">
              <w:t>0.6</w:t>
            </w:r>
          </w:p>
        </w:tc>
        <w:tc>
          <w:tcPr>
            <w:tcW w:w="854" w:type="dxa"/>
            <w:noWrap/>
            <w:tcMar>
              <w:right w:w="57" w:type="dxa"/>
            </w:tcMar>
          </w:tcPr>
          <w:p w14:paraId="2F6E4E5D" w14:textId="77777777" w:rsidR="00CA6F3D" w:rsidRPr="00942DA0" w:rsidRDefault="00CA6F3D" w:rsidP="00280BCF">
            <w:pPr>
              <w:pStyle w:val="ARfintablebodyrightbold8pt"/>
              <w:rPr>
                <w:szCs w:val="18"/>
              </w:rPr>
            </w:pPr>
            <w:r>
              <w:t>–</w:t>
            </w:r>
          </w:p>
        </w:tc>
        <w:tc>
          <w:tcPr>
            <w:tcW w:w="853" w:type="dxa"/>
            <w:noWrap/>
            <w:tcMar>
              <w:right w:w="57" w:type="dxa"/>
            </w:tcMar>
          </w:tcPr>
          <w:p w14:paraId="35C110CA" w14:textId="77777777" w:rsidR="00CA6F3D" w:rsidRPr="00942DA0" w:rsidRDefault="00CA6F3D" w:rsidP="00280BCF">
            <w:pPr>
              <w:pStyle w:val="ARfintablebodyrightbold8pt"/>
              <w:rPr>
                <w:szCs w:val="18"/>
              </w:rPr>
            </w:pPr>
            <w:r w:rsidRPr="004D2214">
              <w:t>9.5</w:t>
            </w:r>
          </w:p>
        </w:tc>
        <w:tc>
          <w:tcPr>
            <w:tcW w:w="854" w:type="dxa"/>
            <w:noWrap/>
            <w:tcMar>
              <w:right w:w="57" w:type="dxa"/>
            </w:tcMar>
          </w:tcPr>
          <w:p w14:paraId="4AADE867" w14:textId="77777777" w:rsidR="00CA6F3D" w:rsidRPr="00942DA0" w:rsidRDefault="00CA6F3D" w:rsidP="00280BCF">
            <w:pPr>
              <w:pStyle w:val="ARfintablebodyrightbold8pt"/>
              <w:rPr>
                <w:szCs w:val="18"/>
              </w:rPr>
            </w:pPr>
            <w:r w:rsidRPr="004D2214">
              <w:t>13.9</w:t>
            </w:r>
          </w:p>
        </w:tc>
        <w:tc>
          <w:tcPr>
            <w:tcW w:w="854" w:type="dxa"/>
            <w:noWrap/>
            <w:tcMar>
              <w:right w:w="57" w:type="dxa"/>
            </w:tcMar>
          </w:tcPr>
          <w:p w14:paraId="0CB99B27" w14:textId="77777777" w:rsidR="00CA6F3D" w:rsidRPr="00942DA0" w:rsidRDefault="00CA6F3D" w:rsidP="00280BCF">
            <w:pPr>
              <w:pStyle w:val="ARfintablebodyrightbold8pt"/>
              <w:rPr>
                <w:szCs w:val="18"/>
              </w:rPr>
            </w:pPr>
            <w:r>
              <w:t>–</w:t>
            </w:r>
          </w:p>
        </w:tc>
        <w:tc>
          <w:tcPr>
            <w:tcW w:w="853" w:type="dxa"/>
            <w:noWrap/>
            <w:tcMar>
              <w:right w:w="57" w:type="dxa"/>
            </w:tcMar>
          </w:tcPr>
          <w:p w14:paraId="4781D194" w14:textId="77777777" w:rsidR="00CA6F3D" w:rsidRPr="00942DA0" w:rsidRDefault="00CA6F3D" w:rsidP="00280BCF">
            <w:pPr>
              <w:pStyle w:val="ARfintablebodyrightbold8pt"/>
              <w:rPr>
                <w:szCs w:val="18"/>
              </w:rPr>
            </w:pPr>
            <w:r>
              <w:t>–</w:t>
            </w:r>
          </w:p>
        </w:tc>
        <w:tc>
          <w:tcPr>
            <w:tcW w:w="854" w:type="dxa"/>
            <w:noWrap/>
            <w:tcMar>
              <w:right w:w="57" w:type="dxa"/>
            </w:tcMar>
          </w:tcPr>
          <w:p w14:paraId="5A51ED43" w14:textId="77777777" w:rsidR="00CA6F3D" w:rsidRPr="00942DA0" w:rsidRDefault="00CA6F3D" w:rsidP="00280BCF">
            <w:pPr>
              <w:pStyle w:val="ARfintablebodyrightbold8pt"/>
              <w:rPr>
                <w:szCs w:val="18"/>
              </w:rPr>
            </w:pPr>
            <w:r w:rsidRPr="004D2214">
              <w:t>(9.3)</w:t>
            </w:r>
          </w:p>
        </w:tc>
        <w:tc>
          <w:tcPr>
            <w:tcW w:w="854" w:type="dxa"/>
            <w:tcMar>
              <w:right w:w="57" w:type="dxa"/>
            </w:tcMar>
          </w:tcPr>
          <w:p w14:paraId="1407FCA8" w14:textId="77777777" w:rsidR="00CA6F3D" w:rsidRPr="00942DA0" w:rsidRDefault="00CA6F3D" w:rsidP="00280BCF">
            <w:pPr>
              <w:pStyle w:val="ARfintablebodyrightbold8pt"/>
              <w:rPr>
                <w:szCs w:val="18"/>
              </w:rPr>
            </w:pPr>
            <w:r w:rsidRPr="004D2214">
              <w:t>118.5</w:t>
            </w:r>
          </w:p>
        </w:tc>
      </w:tr>
    </w:tbl>
    <w:p w14:paraId="3D6A66C2" w14:textId="77777777" w:rsidR="00CA6F3D" w:rsidRDefault="00CA6F3D">
      <w:pPr>
        <w:pStyle w:val="ARfintablefootnote"/>
        <w:rPr>
          <w:szCs w:val="16"/>
          <w:lang w:eastAsia="en-AU"/>
        </w:rPr>
      </w:pPr>
      <w:r w:rsidRPr="00942DA0">
        <w:rPr>
          <w:szCs w:val="16"/>
          <w:lang w:eastAsia="en-AU"/>
        </w:rPr>
        <w:t>Note:</w:t>
      </w:r>
    </w:p>
    <w:p w14:paraId="35F4EC15" w14:textId="77777777" w:rsidR="00CA6F3D" w:rsidRPr="00942DA0" w:rsidRDefault="00CA6F3D" w:rsidP="00602767">
      <w:pPr>
        <w:pStyle w:val="ARfintablefootnoteindent"/>
      </w:pPr>
      <w:r w:rsidRPr="00602767">
        <w:t xml:space="preserve">(i) </w:t>
      </w:r>
      <w:r>
        <w:tab/>
      </w:r>
      <w:r w:rsidRPr="00602767">
        <w:t>Refer to Note 4.1.1(b) for output descriptions.</w:t>
      </w:r>
    </w:p>
    <w:p w14:paraId="10119FAC" w14:textId="77777777" w:rsidR="00CA6F3D" w:rsidRDefault="00CA6F3D" w:rsidP="008340C1">
      <w:pPr>
        <w:pStyle w:val="Heading5"/>
      </w:pPr>
      <w:r w:rsidRPr="001C0EB0">
        <w:lastRenderedPageBreak/>
        <w:t>4.1.3 Departmental outputs</w:t>
      </w:r>
      <w:r>
        <w:t xml:space="preserve"> – </w:t>
      </w:r>
      <w:r w:rsidRPr="001C0EB0">
        <w:t>Controlled assets and liabilities</w:t>
      </w:r>
    </w:p>
    <w:p w14:paraId="0F274C40" w14:textId="77777777" w:rsidR="00CA6F3D" w:rsidRPr="00CE2A64" w:rsidRDefault="00CA6F3D" w:rsidP="00AC538B">
      <w:pPr>
        <w:pStyle w:val="Heading6"/>
        <w:spacing w:before="120" w:after="120"/>
        <w:rPr>
          <w:lang w:eastAsia="en-AU"/>
        </w:rPr>
      </w:pPr>
      <w:r>
        <w:rPr>
          <w:lang w:eastAsia="en-AU"/>
        </w:rPr>
        <w:t>A. 2025 – Outputs 1–8</w:t>
      </w:r>
    </w:p>
    <w:tbl>
      <w:tblPr>
        <w:tblStyle w:val="DHAnnualReportFinancialtable"/>
        <w:tblW w:w="5000" w:type="pct"/>
        <w:tblLayout w:type="fixed"/>
        <w:tblLook w:val="06E0" w:firstRow="1" w:lastRow="1" w:firstColumn="1" w:lastColumn="0" w:noHBand="1" w:noVBand="1"/>
      </w:tblPr>
      <w:tblGrid>
        <w:gridCol w:w="3641"/>
        <w:gridCol w:w="1401"/>
        <w:gridCol w:w="1402"/>
        <w:gridCol w:w="1401"/>
        <w:gridCol w:w="1402"/>
        <w:gridCol w:w="1401"/>
        <w:gridCol w:w="1402"/>
        <w:gridCol w:w="1401"/>
        <w:gridCol w:w="1402"/>
      </w:tblGrid>
      <w:tr w:rsidR="00CA6F3D" w:rsidRPr="00C0495C" w14:paraId="66A367E9"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3641" w:type="dxa"/>
            <w:tcBorders>
              <w:bottom w:val="single" w:sz="4" w:space="0" w:color="000000" w:themeColor="text1"/>
            </w:tcBorders>
          </w:tcPr>
          <w:p w14:paraId="71A4E0A7" w14:textId="77777777" w:rsidR="00CA6F3D" w:rsidRPr="00195994" w:rsidRDefault="00CA6F3D" w:rsidP="00A06AA6">
            <w:pPr>
              <w:pStyle w:val="ARfintablecolhead"/>
              <w:spacing w:before="10" w:after="10" w:line="228" w:lineRule="auto"/>
              <w:rPr>
                <w:rFonts w:cs="Arial"/>
                <w:spacing w:val="-4"/>
                <w:szCs w:val="18"/>
              </w:rPr>
            </w:pPr>
          </w:p>
        </w:tc>
        <w:tc>
          <w:tcPr>
            <w:tcW w:w="1401" w:type="dxa"/>
            <w:tcBorders>
              <w:bottom w:val="single" w:sz="4" w:space="0" w:color="000000" w:themeColor="text1"/>
            </w:tcBorders>
          </w:tcPr>
          <w:p w14:paraId="5D4B69B7" w14:textId="77777777" w:rsidR="00CA6F3D" w:rsidRPr="00F42E60" w:rsidRDefault="00CA6F3D" w:rsidP="00A06AA6">
            <w:pPr>
              <w:pStyle w:val="ARfintablecolheadright8pt"/>
            </w:pPr>
            <w:r w:rsidRPr="00DE0591">
              <w:t>Admitted Services</w:t>
            </w:r>
          </w:p>
        </w:tc>
        <w:tc>
          <w:tcPr>
            <w:tcW w:w="1402" w:type="dxa"/>
            <w:tcBorders>
              <w:bottom w:val="single" w:sz="4" w:space="0" w:color="000000" w:themeColor="text1"/>
            </w:tcBorders>
          </w:tcPr>
          <w:p w14:paraId="312385D8" w14:textId="77777777" w:rsidR="00CA6F3D" w:rsidRPr="00F42E60" w:rsidRDefault="00CA6F3D" w:rsidP="00A06AA6">
            <w:pPr>
              <w:pStyle w:val="ARfintablecolheadright8pt"/>
            </w:pPr>
            <w:r w:rsidRPr="00DE0591">
              <w:t>Non-Admitted Services</w:t>
            </w:r>
          </w:p>
        </w:tc>
        <w:tc>
          <w:tcPr>
            <w:tcW w:w="1401" w:type="dxa"/>
            <w:tcBorders>
              <w:bottom w:val="single" w:sz="4" w:space="0" w:color="000000" w:themeColor="text1"/>
            </w:tcBorders>
          </w:tcPr>
          <w:p w14:paraId="3AD28CAE" w14:textId="77777777" w:rsidR="00CA6F3D" w:rsidRPr="00F42E60" w:rsidRDefault="00CA6F3D" w:rsidP="00A06AA6">
            <w:pPr>
              <w:pStyle w:val="ARfintablecolheadright8pt"/>
            </w:pPr>
            <w:r w:rsidRPr="00DE0591">
              <w:t>Emergency Services</w:t>
            </w:r>
          </w:p>
        </w:tc>
        <w:tc>
          <w:tcPr>
            <w:tcW w:w="1402" w:type="dxa"/>
            <w:tcBorders>
              <w:bottom w:val="single" w:sz="4" w:space="0" w:color="000000" w:themeColor="text1"/>
            </w:tcBorders>
          </w:tcPr>
          <w:p w14:paraId="3A6BC78D" w14:textId="77777777" w:rsidR="00CA6F3D" w:rsidRPr="00F42E60" w:rsidRDefault="00CA6F3D" w:rsidP="00A06AA6">
            <w:pPr>
              <w:pStyle w:val="ARfintablecolheadright8pt"/>
            </w:pPr>
            <w:r w:rsidRPr="00DE0591">
              <w:t>Health Workforce Training</w:t>
            </w:r>
          </w:p>
        </w:tc>
        <w:tc>
          <w:tcPr>
            <w:tcW w:w="1401" w:type="dxa"/>
            <w:tcBorders>
              <w:bottom w:val="single" w:sz="4" w:space="0" w:color="000000" w:themeColor="text1"/>
            </w:tcBorders>
          </w:tcPr>
          <w:p w14:paraId="53D34BFB" w14:textId="77777777" w:rsidR="00CA6F3D" w:rsidRPr="00F42E60" w:rsidRDefault="00CA6F3D" w:rsidP="00A06AA6">
            <w:pPr>
              <w:pStyle w:val="ARfintablecolheadright8pt"/>
            </w:pPr>
            <w:r w:rsidRPr="00DE0591">
              <w:t>Aged and Home Care</w:t>
            </w:r>
          </w:p>
        </w:tc>
        <w:tc>
          <w:tcPr>
            <w:tcW w:w="1402" w:type="dxa"/>
            <w:tcBorders>
              <w:bottom w:val="single" w:sz="4" w:space="0" w:color="000000" w:themeColor="text1"/>
            </w:tcBorders>
          </w:tcPr>
          <w:p w14:paraId="6C16BB44" w14:textId="77777777" w:rsidR="00CA6F3D" w:rsidRPr="00F42E60" w:rsidRDefault="00CA6F3D" w:rsidP="00A06AA6">
            <w:pPr>
              <w:pStyle w:val="ARfintablecolheadright8pt"/>
            </w:pPr>
            <w:r w:rsidRPr="00DE0591">
              <w:t>Community Care for Younger People</w:t>
            </w:r>
          </w:p>
        </w:tc>
        <w:tc>
          <w:tcPr>
            <w:tcW w:w="1401" w:type="dxa"/>
            <w:tcBorders>
              <w:bottom w:val="single" w:sz="4" w:space="0" w:color="000000" w:themeColor="text1"/>
            </w:tcBorders>
          </w:tcPr>
          <w:p w14:paraId="3F1B0CCD" w14:textId="77777777" w:rsidR="00CA6F3D" w:rsidRPr="00F42E60" w:rsidRDefault="00CA6F3D" w:rsidP="00A06AA6">
            <w:pPr>
              <w:pStyle w:val="ARfintablecolheadright8pt"/>
            </w:pPr>
            <w:r w:rsidRPr="00DE0591">
              <w:t>Ambulance Services</w:t>
            </w:r>
          </w:p>
        </w:tc>
        <w:tc>
          <w:tcPr>
            <w:tcW w:w="1402" w:type="dxa"/>
            <w:tcBorders>
              <w:bottom w:val="single" w:sz="4" w:space="0" w:color="000000" w:themeColor="text1"/>
            </w:tcBorders>
          </w:tcPr>
          <w:p w14:paraId="0BC6D9EF" w14:textId="77777777" w:rsidR="00CA6F3D" w:rsidRPr="00F42E60" w:rsidRDefault="00CA6F3D" w:rsidP="00A06AA6">
            <w:pPr>
              <w:pStyle w:val="ARfintablecolheadright8pt"/>
            </w:pPr>
            <w:r w:rsidRPr="00DE0591">
              <w:t>Drug Services</w:t>
            </w:r>
          </w:p>
        </w:tc>
      </w:tr>
      <w:tr w:rsidR="00CA6F3D" w:rsidRPr="00C0495C" w14:paraId="1E155DAF"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3641" w:type="dxa"/>
            <w:tcBorders>
              <w:top w:val="single" w:sz="4" w:space="0" w:color="000000" w:themeColor="text1"/>
              <w:bottom w:val="single" w:sz="4" w:space="0" w:color="auto"/>
            </w:tcBorders>
            <w:hideMark/>
          </w:tcPr>
          <w:p w14:paraId="25D6376E" w14:textId="77777777" w:rsidR="00CA6F3D" w:rsidRPr="00195994" w:rsidRDefault="00CA6F3D" w:rsidP="00AC538B">
            <w:pPr>
              <w:pStyle w:val="ARfintablecolhead8pt"/>
            </w:pPr>
            <w:r w:rsidRPr="00195994">
              <w:t>Year ended 30 June 202</w:t>
            </w:r>
            <w:r>
              <w:t>5</w:t>
            </w:r>
          </w:p>
          <w:p w14:paraId="26192C03" w14:textId="77777777" w:rsidR="00CA6F3D" w:rsidRPr="00677787" w:rsidRDefault="00CA6F3D" w:rsidP="00AC538B">
            <w:pPr>
              <w:pStyle w:val="ARfintablecolhead8pt"/>
              <w:rPr>
                <w:highlight w:val="yellow"/>
              </w:rPr>
            </w:pPr>
            <w:r w:rsidRPr="00C61485">
              <w:t xml:space="preserve">Output </w:t>
            </w:r>
            <w:r w:rsidRPr="00C61485">
              <w:rPr>
                <w:rStyle w:val="Superscript"/>
                <w:rFonts w:cs="Arial"/>
                <w:szCs w:val="18"/>
              </w:rPr>
              <w:t>(i)</w:t>
            </w:r>
          </w:p>
        </w:tc>
        <w:tc>
          <w:tcPr>
            <w:tcW w:w="1401" w:type="dxa"/>
            <w:tcBorders>
              <w:top w:val="single" w:sz="4" w:space="0" w:color="000000" w:themeColor="text1"/>
              <w:bottom w:val="single" w:sz="4" w:space="0" w:color="auto"/>
            </w:tcBorders>
            <w:hideMark/>
          </w:tcPr>
          <w:p w14:paraId="2EBA39A5" w14:textId="77777777" w:rsidR="00CA6F3D" w:rsidRPr="00F42E60" w:rsidRDefault="00CA6F3D" w:rsidP="00AC538B">
            <w:pPr>
              <w:pStyle w:val="ARfintablecolheadright8pt"/>
            </w:pPr>
            <w:r w:rsidRPr="00F42E60">
              <w:t>1</w:t>
            </w:r>
          </w:p>
          <w:p w14:paraId="39423E84" w14:textId="77777777" w:rsidR="00CA6F3D" w:rsidRPr="00F42E60" w:rsidRDefault="00CA6F3D" w:rsidP="00AC538B">
            <w:pPr>
              <w:pStyle w:val="ARfintablecolheadright8pt"/>
            </w:pPr>
            <w:r w:rsidRPr="00F42E60">
              <w:t>$M</w:t>
            </w:r>
          </w:p>
        </w:tc>
        <w:tc>
          <w:tcPr>
            <w:tcW w:w="1402" w:type="dxa"/>
            <w:tcBorders>
              <w:top w:val="single" w:sz="4" w:space="0" w:color="000000" w:themeColor="text1"/>
              <w:bottom w:val="single" w:sz="4" w:space="0" w:color="auto"/>
            </w:tcBorders>
            <w:hideMark/>
          </w:tcPr>
          <w:p w14:paraId="3D65240C" w14:textId="77777777" w:rsidR="00CA6F3D" w:rsidRPr="00F42E60" w:rsidRDefault="00CA6F3D" w:rsidP="00AC538B">
            <w:pPr>
              <w:pStyle w:val="ARfintablecolheadright8pt"/>
            </w:pPr>
            <w:r w:rsidRPr="00F42E60">
              <w:t>2</w:t>
            </w:r>
          </w:p>
          <w:p w14:paraId="6C24AEE2" w14:textId="77777777" w:rsidR="00CA6F3D" w:rsidRPr="00F42E60" w:rsidRDefault="00CA6F3D" w:rsidP="00AC538B">
            <w:pPr>
              <w:pStyle w:val="ARfintablecolheadright8pt"/>
            </w:pPr>
            <w:r w:rsidRPr="00F42E60">
              <w:t>$M</w:t>
            </w:r>
          </w:p>
        </w:tc>
        <w:tc>
          <w:tcPr>
            <w:tcW w:w="1401" w:type="dxa"/>
            <w:tcBorders>
              <w:top w:val="single" w:sz="4" w:space="0" w:color="000000" w:themeColor="text1"/>
              <w:bottom w:val="single" w:sz="4" w:space="0" w:color="auto"/>
            </w:tcBorders>
            <w:hideMark/>
          </w:tcPr>
          <w:p w14:paraId="5655FBBA" w14:textId="77777777" w:rsidR="00CA6F3D" w:rsidRPr="00F42E60" w:rsidRDefault="00CA6F3D" w:rsidP="00AC538B">
            <w:pPr>
              <w:pStyle w:val="ARfintablecolheadright8pt"/>
            </w:pPr>
            <w:r w:rsidRPr="00F42E60">
              <w:t>3</w:t>
            </w:r>
          </w:p>
          <w:p w14:paraId="3BA6F081" w14:textId="77777777" w:rsidR="00CA6F3D" w:rsidRPr="00F42E60" w:rsidRDefault="00CA6F3D" w:rsidP="00AC538B">
            <w:pPr>
              <w:pStyle w:val="ARfintablecolheadright8pt"/>
            </w:pPr>
            <w:r w:rsidRPr="00F42E60">
              <w:t>$M</w:t>
            </w:r>
          </w:p>
        </w:tc>
        <w:tc>
          <w:tcPr>
            <w:tcW w:w="1402" w:type="dxa"/>
            <w:tcBorders>
              <w:top w:val="single" w:sz="4" w:space="0" w:color="000000" w:themeColor="text1"/>
              <w:bottom w:val="single" w:sz="4" w:space="0" w:color="auto"/>
            </w:tcBorders>
            <w:hideMark/>
          </w:tcPr>
          <w:p w14:paraId="0E6547DA" w14:textId="77777777" w:rsidR="00CA6F3D" w:rsidRPr="00F42E60" w:rsidRDefault="00CA6F3D" w:rsidP="00AC538B">
            <w:pPr>
              <w:pStyle w:val="ARfintablecolheadright8pt"/>
            </w:pPr>
            <w:r w:rsidRPr="00F42E60">
              <w:t>4</w:t>
            </w:r>
          </w:p>
          <w:p w14:paraId="5E823881" w14:textId="77777777" w:rsidR="00CA6F3D" w:rsidRPr="00F42E60" w:rsidRDefault="00CA6F3D" w:rsidP="00AC538B">
            <w:pPr>
              <w:pStyle w:val="ARfintablecolheadright8pt"/>
            </w:pPr>
            <w:r w:rsidRPr="00F42E60">
              <w:t>$M</w:t>
            </w:r>
          </w:p>
        </w:tc>
        <w:tc>
          <w:tcPr>
            <w:tcW w:w="1401" w:type="dxa"/>
            <w:tcBorders>
              <w:top w:val="single" w:sz="4" w:space="0" w:color="000000" w:themeColor="text1"/>
              <w:bottom w:val="single" w:sz="4" w:space="0" w:color="auto"/>
            </w:tcBorders>
            <w:hideMark/>
          </w:tcPr>
          <w:p w14:paraId="44BEA38D" w14:textId="77777777" w:rsidR="00CA6F3D" w:rsidRPr="00F42E60" w:rsidRDefault="00CA6F3D" w:rsidP="00AC538B">
            <w:pPr>
              <w:pStyle w:val="ARfintablecolheadright8pt"/>
            </w:pPr>
            <w:r w:rsidRPr="00F42E60">
              <w:t>5</w:t>
            </w:r>
          </w:p>
          <w:p w14:paraId="60952745" w14:textId="77777777" w:rsidR="00CA6F3D" w:rsidRPr="00F42E60" w:rsidRDefault="00CA6F3D" w:rsidP="00AC538B">
            <w:pPr>
              <w:pStyle w:val="ARfintablecolheadright8pt"/>
            </w:pPr>
            <w:r w:rsidRPr="00F42E60">
              <w:t>$M</w:t>
            </w:r>
          </w:p>
        </w:tc>
        <w:tc>
          <w:tcPr>
            <w:tcW w:w="1402" w:type="dxa"/>
            <w:tcBorders>
              <w:top w:val="single" w:sz="4" w:space="0" w:color="000000" w:themeColor="text1"/>
              <w:bottom w:val="single" w:sz="4" w:space="0" w:color="auto"/>
            </w:tcBorders>
            <w:hideMark/>
          </w:tcPr>
          <w:p w14:paraId="5510741B" w14:textId="77777777" w:rsidR="00CA6F3D" w:rsidRPr="00F42E60" w:rsidRDefault="00CA6F3D" w:rsidP="00AC538B">
            <w:pPr>
              <w:pStyle w:val="ARfintablecolheadright8pt"/>
            </w:pPr>
            <w:r w:rsidRPr="00F42E60">
              <w:t>6</w:t>
            </w:r>
          </w:p>
          <w:p w14:paraId="73431B2E" w14:textId="77777777" w:rsidR="00CA6F3D" w:rsidRPr="00F42E60" w:rsidRDefault="00CA6F3D" w:rsidP="00AC538B">
            <w:pPr>
              <w:pStyle w:val="ARfintablecolheadright8pt"/>
            </w:pPr>
            <w:r w:rsidRPr="00F42E60">
              <w:t>$M</w:t>
            </w:r>
          </w:p>
        </w:tc>
        <w:tc>
          <w:tcPr>
            <w:tcW w:w="1401" w:type="dxa"/>
            <w:tcBorders>
              <w:top w:val="single" w:sz="4" w:space="0" w:color="000000" w:themeColor="text1"/>
              <w:bottom w:val="single" w:sz="4" w:space="0" w:color="auto"/>
            </w:tcBorders>
            <w:hideMark/>
          </w:tcPr>
          <w:p w14:paraId="707698B6" w14:textId="77777777" w:rsidR="00CA6F3D" w:rsidRPr="00F42E60" w:rsidRDefault="00CA6F3D" w:rsidP="00AC538B">
            <w:pPr>
              <w:pStyle w:val="ARfintablecolheadright8pt"/>
            </w:pPr>
            <w:r w:rsidRPr="00F42E60">
              <w:t>7</w:t>
            </w:r>
          </w:p>
          <w:p w14:paraId="10CD78A1" w14:textId="77777777" w:rsidR="00CA6F3D" w:rsidRPr="00F42E60" w:rsidRDefault="00CA6F3D" w:rsidP="00AC538B">
            <w:pPr>
              <w:pStyle w:val="ARfintablecolheadright8pt"/>
            </w:pPr>
            <w:r w:rsidRPr="00F42E60">
              <w:t>$M</w:t>
            </w:r>
          </w:p>
        </w:tc>
        <w:tc>
          <w:tcPr>
            <w:tcW w:w="1402" w:type="dxa"/>
            <w:tcBorders>
              <w:top w:val="single" w:sz="4" w:space="0" w:color="000000" w:themeColor="text1"/>
              <w:bottom w:val="single" w:sz="4" w:space="0" w:color="auto"/>
            </w:tcBorders>
            <w:hideMark/>
          </w:tcPr>
          <w:p w14:paraId="35996B5E" w14:textId="77777777" w:rsidR="00CA6F3D" w:rsidRPr="00F42E60" w:rsidRDefault="00CA6F3D" w:rsidP="00AC538B">
            <w:pPr>
              <w:pStyle w:val="ARfintablecolheadright8pt"/>
            </w:pPr>
            <w:r w:rsidRPr="00F42E60">
              <w:t>8</w:t>
            </w:r>
          </w:p>
          <w:p w14:paraId="59B8B570" w14:textId="77777777" w:rsidR="00CA6F3D" w:rsidRPr="00F42E60" w:rsidRDefault="00CA6F3D" w:rsidP="00AC538B">
            <w:pPr>
              <w:pStyle w:val="ARfintablecolheadright8pt"/>
            </w:pPr>
            <w:r w:rsidRPr="00F42E60">
              <w:t>$M</w:t>
            </w:r>
          </w:p>
        </w:tc>
      </w:tr>
      <w:tr w:rsidR="00CA6F3D" w:rsidRPr="00C0495C" w14:paraId="70CB66B5" w14:textId="77777777" w:rsidTr="00A50811">
        <w:trPr>
          <w:trHeight w:val="170"/>
        </w:trPr>
        <w:tc>
          <w:tcPr>
            <w:tcW w:w="3641" w:type="dxa"/>
            <w:tcBorders>
              <w:top w:val="single" w:sz="4" w:space="0" w:color="auto"/>
              <w:bottom w:val="single" w:sz="4" w:space="0" w:color="989A9C" w:themeColor="accent5"/>
            </w:tcBorders>
          </w:tcPr>
          <w:p w14:paraId="34B7CDCE" w14:textId="77777777" w:rsidR="00CA6F3D" w:rsidRPr="00A50811" w:rsidRDefault="00CA6F3D" w:rsidP="00A50811">
            <w:pPr>
              <w:pStyle w:val="ARfintablebodybold8pt"/>
              <w:rPr>
                <w:highlight w:val="yellow"/>
              </w:rPr>
            </w:pPr>
            <w:r w:rsidRPr="00A50811">
              <w:t>Assets</w:t>
            </w:r>
          </w:p>
        </w:tc>
        <w:tc>
          <w:tcPr>
            <w:tcW w:w="1401" w:type="dxa"/>
            <w:tcBorders>
              <w:top w:val="single" w:sz="4" w:space="0" w:color="auto"/>
              <w:bottom w:val="single" w:sz="4" w:space="0" w:color="989A9C" w:themeColor="accent5"/>
            </w:tcBorders>
            <w:noWrap/>
          </w:tcPr>
          <w:p w14:paraId="0A5F1967" w14:textId="77777777" w:rsidR="00CA6F3D" w:rsidRPr="00F42E60" w:rsidRDefault="00CA6F3D" w:rsidP="00A26219">
            <w:pPr>
              <w:pStyle w:val="ARfintablebodyright8pt"/>
              <w:rPr>
                <w:szCs w:val="18"/>
              </w:rPr>
            </w:pPr>
          </w:p>
        </w:tc>
        <w:tc>
          <w:tcPr>
            <w:tcW w:w="1402" w:type="dxa"/>
            <w:tcBorders>
              <w:top w:val="single" w:sz="4" w:space="0" w:color="auto"/>
              <w:bottom w:val="single" w:sz="4" w:space="0" w:color="989A9C" w:themeColor="accent5"/>
            </w:tcBorders>
            <w:noWrap/>
          </w:tcPr>
          <w:p w14:paraId="7D5E356B" w14:textId="77777777" w:rsidR="00CA6F3D" w:rsidRPr="00F42E60" w:rsidRDefault="00CA6F3D" w:rsidP="00A26219">
            <w:pPr>
              <w:pStyle w:val="ARfintablebodyright8pt"/>
              <w:rPr>
                <w:szCs w:val="18"/>
              </w:rPr>
            </w:pPr>
          </w:p>
        </w:tc>
        <w:tc>
          <w:tcPr>
            <w:tcW w:w="1401" w:type="dxa"/>
            <w:tcBorders>
              <w:top w:val="single" w:sz="4" w:space="0" w:color="auto"/>
              <w:bottom w:val="single" w:sz="4" w:space="0" w:color="989A9C" w:themeColor="accent5"/>
            </w:tcBorders>
            <w:noWrap/>
          </w:tcPr>
          <w:p w14:paraId="22344222" w14:textId="77777777" w:rsidR="00CA6F3D" w:rsidRPr="00F42E60" w:rsidRDefault="00CA6F3D" w:rsidP="00A26219">
            <w:pPr>
              <w:pStyle w:val="ARfintablebodyright8pt"/>
              <w:rPr>
                <w:szCs w:val="18"/>
              </w:rPr>
            </w:pPr>
          </w:p>
        </w:tc>
        <w:tc>
          <w:tcPr>
            <w:tcW w:w="1402" w:type="dxa"/>
            <w:tcBorders>
              <w:top w:val="single" w:sz="4" w:space="0" w:color="auto"/>
              <w:bottom w:val="single" w:sz="4" w:space="0" w:color="989A9C" w:themeColor="accent5"/>
            </w:tcBorders>
            <w:noWrap/>
          </w:tcPr>
          <w:p w14:paraId="49D9DA5B" w14:textId="77777777" w:rsidR="00CA6F3D" w:rsidRPr="00F42E60" w:rsidRDefault="00CA6F3D" w:rsidP="00A26219">
            <w:pPr>
              <w:pStyle w:val="ARfintablebodyright8pt"/>
              <w:rPr>
                <w:szCs w:val="18"/>
              </w:rPr>
            </w:pPr>
          </w:p>
        </w:tc>
        <w:tc>
          <w:tcPr>
            <w:tcW w:w="1401" w:type="dxa"/>
            <w:tcBorders>
              <w:top w:val="single" w:sz="4" w:space="0" w:color="auto"/>
              <w:bottom w:val="single" w:sz="4" w:space="0" w:color="989A9C" w:themeColor="accent5"/>
            </w:tcBorders>
            <w:noWrap/>
          </w:tcPr>
          <w:p w14:paraId="459AC441" w14:textId="77777777" w:rsidR="00CA6F3D" w:rsidRPr="00F42E60" w:rsidRDefault="00CA6F3D" w:rsidP="00A26219">
            <w:pPr>
              <w:pStyle w:val="ARfintablebodyright8pt"/>
              <w:rPr>
                <w:szCs w:val="18"/>
              </w:rPr>
            </w:pPr>
          </w:p>
        </w:tc>
        <w:tc>
          <w:tcPr>
            <w:tcW w:w="1402" w:type="dxa"/>
            <w:tcBorders>
              <w:top w:val="single" w:sz="4" w:space="0" w:color="auto"/>
              <w:bottom w:val="single" w:sz="4" w:space="0" w:color="989A9C" w:themeColor="accent5"/>
            </w:tcBorders>
            <w:noWrap/>
          </w:tcPr>
          <w:p w14:paraId="5D67BA5E" w14:textId="77777777" w:rsidR="00CA6F3D" w:rsidRPr="00F42E60" w:rsidRDefault="00CA6F3D" w:rsidP="00A26219">
            <w:pPr>
              <w:pStyle w:val="ARfintablebodyright8pt"/>
              <w:rPr>
                <w:szCs w:val="18"/>
              </w:rPr>
            </w:pPr>
          </w:p>
        </w:tc>
        <w:tc>
          <w:tcPr>
            <w:tcW w:w="1401" w:type="dxa"/>
            <w:tcBorders>
              <w:top w:val="single" w:sz="4" w:space="0" w:color="auto"/>
              <w:bottom w:val="single" w:sz="4" w:space="0" w:color="989A9C" w:themeColor="accent5"/>
            </w:tcBorders>
            <w:noWrap/>
          </w:tcPr>
          <w:p w14:paraId="6F65904C" w14:textId="77777777" w:rsidR="00CA6F3D" w:rsidRPr="00F42E60" w:rsidRDefault="00CA6F3D" w:rsidP="00A26219">
            <w:pPr>
              <w:pStyle w:val="ARfintablebodyright8pt"/>
              <w:rPr>
                <w:szCs w:val="18"/>
              </w:rPr>
            </w:pPr>
          </w:p>
        </w:tc>
        <w:tc>
          <w:tcPr>
            <w:tcW w:w="1402" w:type="dxa"/>
            <w:tcBorders>
              <w:top w:val="single" w:sz="4" w:space="0" w:color="auto"/>
              <w:bottom w:val="single" w:sz="4" w:space="0" w:color="989A9C" w:themeColor="accent5"/>
            </w:tcBorders>
            <w:noWrap/>
          </w:tcPr>
          <w:p w14:paraId="265D9FE2" w14:textId="77777777" w:rsidR="00CA6F3D" w:rsidRPr="00F42E60" w:rsidRDefault="00CA6F3D" w:rsidP="00A26219">
            <w:pPr>
              <w:pStyle w:val="ARfintablebodyright8pt"/>
              <w:rPr>
                <w:szCs w:val="18"/>
              </w:rPr>
            </w:pPr>
          </w:p>
        </w:tc>
      </w:tr>
      <w:tr w:rsidR="00CA6F3D" w:rsidRPr="00C0495C" w14:paraId="33BB9B07" w14:textId="77777777" w:rsidTr="00A50811">
        <w:trPr>
          <w:trHeight w:val="170"/>
        </w:trPr>
        <w:tc>
          <w:tcPr>
            <w:tcW w:w="3641" w:type="dxa"/>
            <w:tcBorders>
              <w:top w:val="single" w:sz="4" w:space="0" w:color="989A9C" w:themeColor="accent5"/>
              <w:bottom w:val="single" w:sz="4" w:space="0" w:color="989A9C" w:themeColor="accent5"/>
            </w:tcBorders>
          </w:tcPr>
          <w:p w14:paraId="46302424" w14:textId="77777777" w:rsidR="00CA6F3D" w:rsidRPr="00A50811" w:rsidRDefault="00CA6F3D" w:rsidP="00A50811">
            <w:pPr>
              <w:pStyle w:val="ARfintablebody8pt"/>
              <w:rPr>
                <w:highlight w:val="yellow"/>
              </w:rPr>
            </w:pPr>
            <w:r w:rsidRPr="00A50811">
              <w:t>Financial assets</w:t>
            </w:r>
          </w:p>
        </w:tc>
        <w:tc>
          <w:tcPr>
            <w:tcW w:w="1401" w:type="dxa"/>
            <w:tcBorders>
              <w:top w:val="single" w:sz="4" w:space="0" w:color="989A9C" w:themeColor="accent5"/>
              <w:bottom w:val="single" w:sz="4" w:space="0" w:color="989A9C" w:themeColor="accent5"/>
            </w:tcBorders>
            <w:noWrap/>
          </w:tcPr>
          <w:p w14:paraId="3FE7529E" w14:textId="77777777" w:rsidR="00CA6F3D" w:rsidRPr="00F42E60" w:rsidRDefault="00CA6F3D" w:rsidP="00A26219">
            <w:pPr>
              <w:pStyle w:val="ARfintablebodyright8pt"/>
              <w:rPr>
                <w:szCs w:val="18"/>
              </w:rPr>
            </w:pPr>
            <w:r w:rsidRPr="00B0441D">
              <w:t>3,8</w:t>
            </w:r>
            <w:r>
              <w:t>45.8</w:t>
            </w:r>
          </w:p>
        </w:tc>
        <w:tc>
          <w:tcPr>
            <w:tcW w:w="1402" w:type="dxa"/>
            <w:tcBorders>
              <w:top w:val="single" w:sz="4" w:space="0" w:color="989A9C" w:themeColor="accent5"/>
              <w:bottom w:val="single" w:sz="4" w:space="0" w:color="989A9C" w:themeColor="accent5"/>
            </w:tcBorders>
            <w:noWrap/>
          </w:tcPr>
          <w:p w14:paraId="28595390" w14:textId="77777777" w:rsidR="00CA6F3D" w:rsidRPr="00F42E60" w:rsidRDefault="00CA6F3D" w:rsidP="00A26219">
            <w:pPr>
              <w:pStyle w:val="ARfintablebodyright8pt"/>
              <w:rPr>
                <w:szCs w:val="18"/>
              </w:rPr>
            </w:pPr>
            <w:r w:rsidRPr="00B0441D">
              <w:t>32</w:t>
            </w:r>
            <w:r>
              <w:t>4.1</w:t>
            </w:r>
          </w:p>
        </w:tc>
        <w:tc>
          <w:tcPr>
            <w:tcW w:w="1401" w:type="dxa"/>
            <w:tcBorders>
              <w:top w:val="single" w:sz="4" w:space="0" w:color="989A9C" w:themeColor="accent5"/>
              <w:bottom w:val="single" w:sz="4" w:space="0" w:color="989A9C" w:themeColor="accent5"/>
            </w:tcBorders>
            <w:noWrap/>
          </w:tcPr>
          <w:p w14:paraId="05E77ED4" w14:textId="77777777" w:rsidR="00CA6F3D" w:rsidRPr="00F42E60" w:rsidRDefault="00CA6F3D" w:rsidP="00A26219">
            <w:pPr>
              <w:pStyle w:val="ARfintablebodyright8pt"/>
              <w:rPr>
                <w:szCs w:val="18"/>
              </w:rPr>
            </w:pPr>
            <w:r w:rsidRPr="00B0441D">
              <w:t>23</w:t>
            </w:r>
            <w:r>
              <w:t>9.5</w:t>
            </w:r>
          </w:p>
        </w:tc>
        <w:tc>
          <w:tcPr>
            <w:tcW w:w="1402" w:type="dxa"/>
            <w:tcBorders>
              <w:top w:val="single" w:sz="4" w:space="0" w:color="989A9C" w:themeColor="accent5"/>
              <w:bottom w:val="single" w:sz="4" w:space="0" w:color="989A9C" w:themeColor="accent5"/>
            </w:tcBorders>
            <w:noWrap/>
          </w:tcPr>
          <w:p w14:paraId="1CF93162" w14:textId="77777777" w:rsidR="00CA6F3D" w:rsidRPr="00F42E60" w:rsidRDefault="00CA6F3D" w:rsidP="00A26219">
            <w:pPr>
              <w:pStyle w:val="ARfintablebodyright8pt"/>
              <w:rPr>
                <w:szCs w:val="18"/>
              </w:rPr>
            </w:pPr>
            <w:r w:rsidRPr="00B0441D">
              <w:t>86.</w:t>
            </w:r>
            <w:r>
              <w:t>9</w:t>
            </w:r>
          </w:p>
        </w:tc>
        <w:tc>
          <w:tcPr>
            <w:tcW w:w="1401" w:type="dxa"/>
            <w:tcBorders>
              <w:top w:val="single" w:sz="4" w:space="0" w:color="989A9C" w:themeColor="accent5"/>
              <w:bottom w:val="single" w:sz="4" w:space="0" w:color="989A9C" w:themeColor="accent5"/>
            </w:tcBorders>
            <w:noWrap/>
          </w:tcPr>
          <w:p w14:paraId="1EE83014" w14:textId="77777777" w:rsidR="00CA6F3D" w:rsidRPr="00F42E60" w:rsidRDefault="00CA6F3D" w:rsidP="00A26219">
            <w:pPr>
              <w:pStyle w:val="ARfintablebodyright8pt"/>
              <w:rPr>
                <w:szCs w:val="18"/>
              </w:rPr>
            </w:pPr>
            <w:r w:rsidRPr="00B0441D">
              <w:t>4</w:t>
            </w:r>
            <w:r>
              <w:t>9.4</w:t>
            </w:r>
          </w:p>
        </w:tc>
        <w:tc>
          <w:tcPr>
            <w:tcW w:w="1402" w:type="dxa"/>
            <w:tcBorders>
              <w:top w:val="single" w:sz="4" w:space="0" w:color="989A9C" w:themeColor="accent5"/>
              <w:bottom w:val="single" w:sz="4" w:space="0" w:color="989A9C" w:themeColor="accent5"/>
            </w:tcBorders>
            <w:noWrap/>
          </w:tcPr>
          <w:p w14:paraId="4C8940F0" w14:textId="77777777" w:rsidR="00CA6F3D" w:rsidRPr="00F42E60" w:rsidRDefault="00CA6F3D" w:rsidP="00A26219">
            <w:pPr>
              <w:pStyle w:val="ARfintablebodyright8pt"/>
              <w:rPr>
                <w:szCs w:val="18"/>
              </w:rPr>
            </w:pPr>
            <w:r w:rsidRPr="00B0441D">
              <w:t>(</w:t>
            </w:r>
            <w:r>
              <w:t>1.</w:t>
            </w:r>
            <w:r w:rsidRPr="00B0441D">
              <w:t>3)</w:t>
            </w:r>
          </w:p>
        </w:tc>
        <w:tc>
          <w:tcPr>
            <w:tcW w:w="1401" w:type="dxa"/>
            <w:tcBorders>
              <w:top w:val="single" w:sz="4" w:space="0" w:color="989A9C" w:themeColor="accent5"/>
              <w:bottom w:val="single" w:sz="4" w:space="0" w:color="989A9C" w:themeColor="accent5"/>
            </w:tcBorders>
            <w:noWrap/>
          </w:tcPr>
          <w:p w14:paraId="488D1094" w14:textId="77777777" w:rsidR="00CA6F3D" w:rsidRPr="00F42E60" w:rsidRDefault="00CA6F3D" w:rsidP="00A26219">
            <w:pPr>
              <w:pStyle w:val="ARfintablebodyright8pt"/>
              <w:rPr>
                <w:szCs w:val="18"/>
              </w:rPr>
            </w:pPr>
            <w:r w:rsidRPr="00B0441D">
              <w:t>24</w:t>
            </w:r>
            <w:r>
              <w:t>5.6</w:t>
            </w:r>
          </w:p>
        </w:tc>
        <w:tc>
          <w:tcPr>
            <w:tcW w:w="1402" w:type="dxa"/>
            <w:tcBorders>
              <w:top w:val="single" w:sz="4" w:space="0" w:color="989A9C" w:themeColor="accent5"/>
              <w:bottom w:val="single" w:sz="4" w:space="0" w:color="989A9C" w:themeColor="accent5"/>
            </w:tcBorders>
            <w:noWrap/>
          </w:tcPr>
          <w:p w14:paraId="66C1CBFD" w14:textId="77777777" w:rsidR="00CA6F3D" w:rsidRPr="00F42E60" w:rsidRDefault="00CA6F3D" w:rsidP="00A26219">
            <w:pPr>
              <w:pStyle w:val="ARfintablebodyright8pt"/>
              <w:rPr>
                <w:szCs w:val="18"/>
              </w:rPr>
            </w:pPr>
            <w:r w:rsidRPr="00B0441D">
              <w:t>40.</w:t>
            </w:r>
            <w:r>
              <w:t>7</w:t>
            </w:r>
          </w:p>
        </w:tc>
      </w:tr>
      <w:tr w:rsidR="00CA6F3D" w:rsidRPr="00C0495C" w14:paraId="10A4D194" w14:textId="77777777" w:rsidTr="00A50811">
        <w:trPr>
          <w:trHeight w:val="170"/>
        </w:trPr>
        <w:tc>
          <w:tcPr>
            <w:tcW w:w="3641" w:type="dxa"/>
            <w:tcBorders>
              <w:top w:val="single" w:sz="4" w:space="0" w:color="989A9C" w:themeColor="accent5"/>
              <w:bottom w:val="single" w:sz="4" w:space="0" w:color="auto"/>
            </w:tcBorders>
          </w:tcPr>
          <w:p w14:paraId="3F372785" w14:textId="77777777" w:rsidR="00CA6F3D" w:rsidRPr="00A50811" w:rsidRDefault="00CA6F3D" w:rsidP="00A50811">
            <w:pPr>
              <w:pStyle w:val="ARfintablebody8pt"/>
              <w:rPr>
                <w:highlight w:val="yellow"/>
              </w:rPr>
            </w:pPr>
            <w:r w:rsidRPr="00A50811">
              <w:t>Non-financial assets</w:t>
            </w:r>
          </w:p>
        </w:tc>
        <w:tc>
          <w:tcPr>
            <w:tcW w:w="1401" w:type="dxa"/>
            <w:tcBorders>
              <w:top w:val="single" w:sz="4" w:space="0" w:color="989A9C" w:themeColor="accent5"/>
              <w:bottom w:val="single" w:sz="4" w:space="0" w:color="auto"/>
            </w:tcBorders>
            <w:noWrap/>
          </w:tcPr>
          <w:p w14:paraId="41F3FA33" w14:textId="77777777" w:rsidR="00CA6F3D" w:rsidRPr="00F42E60" w:rsidRDefault="00CA6F3D" w:rsidP="00A26219">
            <w:pPr>
              <w:pStyle w:val="ARfintablebodyright8pt"/>
              <w:rPr>
                <w:szCs w:val="18"/>
              </w:rPr>
            </w:pPr>
            <w:r>
              <w:t>4,100.1</w:t>
            </w:r>
          </w:p>
        </w:tc>
        <w:tc>
          <w:tcPr>
            <w:tcW w:w="1402" w:type="dxa"/>
            <w:tcBorders>
              <w:top w:val="single" w:sz="4" w:space="0" w:color="989A9C" w:themeColor="accent5"/>
              <w:bottom w:val="single" w:sz="4" w:space="0" w:color="auto"/>
            </w:tcBorders>
            <w:noWrap/>
          </w:tcPr>
          <w:p w14:paraId="47D24B0C" w14:textId="77777777" w:rsidR="00CA6F3D" w:rsidRPr="00F42E60" w:rsidRDefault="00CA6F3D" w:rsidP="00A26219">
            <w:pPr>
              <w:pStyle w:val="ARfintablebodyright8pt"/>
              <w:rPr>
                <w:szCs w:val="18"/>
              </w:rPr>
            </w:pPr>
            <w:r w:rsidRPr="00B0441D">
              <w:t>3</w:t>
            </w:r>
            <w:r>
              <w:t>.7</w:t>
            </w:r>
          </w:p>
        </w:tc>
        <w:tc>
          <w:tcPr>
            <w:tcW w:w="1401" w:type="dxa"/>
            <w:tcBorders>
              <w:top w:val="single" w:sz="4" w:space="0" w:color="989A9C" w:themeColor="accent5"/>
              <w:bottom w:val="single" w:sz="4" w:space="0" w:color="auto"/>
            </w:tcBorders>
            <w:noWrap/>
          </w:tcPr>
          <w:p w14:paraId="6995E100" w14:textId="77777777" w:rsidR="00CA6F3D" w:rsidRPr="00F42E60" w:rsidRDefault="00CA6F3D" w:rsidP="00A26219">
            <w:pPr>
              <w:pStyle w:val="ARfintablebodyright8pt"/>
              <w:rPr>
                <w:szCs w:val="18"/>
              </w:rPr>
            </w:pPr>
            <w:r>
              <w:t>2.1</w:t>
            </w:r>
          </w:p>
        </w:tc>
        <w:tc>
          <w:tcPr>
            <w:tcW w:w="1402" w:type="dxa"/>
            <w:tcBorders>
              <w:top w:val="single" w:sz="4" w:space="0" w:color="989A9C" w:themeColor="accent5"/>
              <w:bottom w:val="single" w:sz="4" w:space="0" w:color="auto"/>
            </w:tcBorders>
            <w:noWrap/>
          </w:tcPr>
          <w:p w14:paraId="35E5AE71" w14:textId="77777777" w:rsidR="00CA6F3D" w:rsidRPr="00F42E60" w:rsidRDefault="00CA6F3D" w:rsidP="00A26219">
            <w:pPr>
              <w:pStyle w:val="ARfintablebodyright8pt"/>
              <w:rPr>
                <w:szCs w:val="18"/>
              </w:rPr>
            </w:pPr>
            <w:r w:rsidRPr="00B0441D">
              <w:t>0.1</w:t>
            </w:r>
          </w:p>
        </w:tc>
        <w:tc>
          <w:tcPr>
            <w:tcW w:w="1401" w:type="dxa"/>
            <w:tcBorders>
              <w:top w:val="single" w:sz="4" w:space="0" w:color="989A9C" w:themeColor="accent5"/>
              <w:bottom w:val="single" w:sz="4" w:space="0" w:color="auto"/>
            </w:tcBorders>
            <w:noWrap/>
          </w:tcPr>
          <w:p w14:paraId="4761FF0A" w14:textId="77777777" w:rsidR="00CA6F3D" w:rsidRPr="00F42E60" w:rsidRDefault="00CA6F3D" w:rsidP="00A26219">
            <w:pPr>
              <w:pStyle w:val="ARfintablebodyright8pt"/>
              <w:rPr>
                <w:szCs w:val="18"/>
              </w:rPr>
            </w:pPr>
            <w:r>
              <w:t>140.6</w:t>
            </w:r>
          </w:p>
        </w:tc>
        <w:tc>
          <w:tcPr>
            <w:tcW w:w="1402" w:type="dxa"/>
            <w:tcBorders>
              <w:top w:val="single" w:sz="4" w:space="0" w:color="989A9C" w:themeColor="accent5"/>
              <w:bottom w:val="single" w:sz="4" w:space="0" w:color="auto"/>
            </w:tcBorders>
            <w:noWrap/>
          </w:tcPr>
          <w:p w14:paraId="1582023F" w14:textId="77777777" w:rsidR="00CA6F3D" w:rsidRPr="00F42E60" w:rsidRDefault="00CA6F3D" w:rsidP="00A26219">
            <w:pPr>
              <w:pStyle w:val="ARfintablebodyright8pt"/>
              <w:rPr>
                <w:szCs w:val="18"/>
              </w:rPr>
            </w:pPr>
            <w:r>
              <w:t>7.7</w:t>
            </w:r>
          </w:p>
        </w:tc>
        <w:tc>
          <w:tcPr>
            <w:tcW w:w="1401" w:type="dxa"/>
            <w:tcBorders>
              <w:top w:val="single" w:sz="4" w:space="0" w:color="989A9C" w:themeColor="accent5"/>
              <w:bottom w:val="single" w:sz="4" w:space="0" w:color="auto"/>
            </w:tcBorders>
            <w:noWrap/>
          </w:tcPr>
          <w:p w14:paraId="379CD5AC" w14:textId="77777777" w:rsidR="00CA6F3D" w:rsidRPr="00F42E60" w:rsidRDefault="00CA6F3D" w:rsidP="00A26219">
            <w:pPr>
              <w:pStyle w:val="ARfintablebodyright8pt"/>
              <w:rPr>
                <w:szCs w:val="18"/>
              </w:rPr>
            </w:pPr>
            <w:r>
              <w:t>96.8</w:t>
            </w:r>
          </w:p>
        </w:tc>
        <w:tc>
          <w:tcPr>
            <w:tcW w:w="1402" w:type="dxa"/>
            <w:tcBorders>
              <w:top w:val="single" w:sz="4" w:space="0" w:color="989A9C" w:themeColor="accent5"/>
              <w:bottom w:val="single" w:sz="4" w:space="0" w:color="auto"/>
            </w:tcBorders>
            <w:noWrap/>
          </w:tcPr>
          <w:p w14:paraId="16BDF676" w14:textId="77777777" w:rsidR="00CA6F3D" w:rsidRPr="00F42E60" w:rsidRDefault="00CA6F3D" w:rsidP="00A26219">
            <w:pPr>
              <w:pStyle w:val="ARfintablebodyright8pt"/>
              <w:rPr>
                <w:szCs w:val="18"/>
              </w:rPr>
            </w:pPr>
            <w:r>
              <w:t>14.1</w:t>
            </w:r>
          </w:p>
        </w:tc>
      </w:tr>
      <w:tr w:rsidR="00CA6F3D" w:rsidRPr="00C0495C" w14:paraId="3632C89F" w14:textId="77777777" w:rsidTr="00A50811">
        <w:trPr>
          <w:trHeight w:val="170"/>
        </w:trPr>
        <w:tc>
          <w:tcPr>
            <w:tcW w:w="3641" w:type="dxa"/>
            <w:tcBorders>
              <w:top w:val="single" w:sz="4" w:space="0" w:color="auto"/>
              <w:bottom w:val="single" w:sz="4" w:space="0" w:color="auto"/>
            </w:tcBorders>
          </w:tcPr>
          <w:p w14:paraId="1E08E3E6" w14:textId="77777777" w:rsidR="00CA6F3D" w:rsidRPr="00A50811" w:rsidRDefault="00CA6F3D" w:rsidP="00A50811">
            <w:pPr>
              <w:pStyle w:val="ARfintablebodybold8pt"/>
              <w:rPr>
                <w:highlight w:val="yellow"/>
              </w:rPr>
            </w:pPr>
            <w:r w:rsidRPr="00A50811">
              <w:t>Total assets</w:t>
            </w:r>
          </w:p>
        </w:tc>
        <w:tc>
          <w:tcPr>
            <w:tcW w:w="1401" w:type="dxa"/>
            <w:tcBorders>
              <w:top w:val="single" w:sz="4" w:space="0" w:color="auto"/>
              <w:bottom w:val="single" w:sz="4" w:space="0" w:color="auto"/>
            </w:tcBorders>
            <w:noWrap/>
          </w:tcPr>
          <w:p w14:paraId="561BACD2" w14:textId="77777777" w:rsidR="00CA6F3D" w:rsidRPr="00F42E60" w:rsidRDefault="00CA6F3D" w:rsidP="00A50811">
            <w:pPr>
              <w:pStyle w:val="ARfintablebodyrightbold8pt"/>
              <w:rPr>
                <w:szCs w:val="18"/>
              </w:rPr>
            </w:pPr>
            <w:r>
              <w:t>7,945.9</w:t>
            </w:r>
          </w:p>
        </w:tc>
        <w:tc>
          <w:tcPr>
            <w:tcW w:w="1402" w:type="dxa"/>
            <w:tcBorders>
              <w:top w:val="single" w:sz="4" w:space="0" w:color="auto"/>
              <w:bottom w:val="single" w:sz="4" w:space="0" w:color="auto"/>
            </w:tcBorders>
            <w:noWrap/>
          </w:tcPr>
          <w:p w14:paraId="7EC1CBF4" w14:textId="77777777" w:rsidR="00CA6F3D" w:rsidRPr="00F42E60" w:rsidRDefault="00CA6F3D" w:rsidP="00A50811">
            <w:pPr>
              <w:pStyle w:val="ARfintablebodyrightbold8pt"/>
              <w:rPr>
                <w:szCs w:val="18"/>
              </w:rPr>
            </w:pPr>
            <w:r w:rsidRPr="00B0441D">
              <w:t>3</w:t>
            </w:r>
            <w:r>
              <w:t>27.8</w:t>
            </w:r>
          </w:p>
        </w:tc>
        <w:tc>
          <w:tcPr>
            <w:tcW w:w="1401" w:type="dxa"/>
            <w:tcBorders>
              <w:top w:val="single" w:sz="4" w:space="0" w:color="auto"/>
              <w:bottom w:val="single" w:sz="4" w:space="0" w:color="auto"/>
            </w:tcBorders>
            <w:noWrap/>
          </w:tcPr>
          <w:p w14:paraId="6BBA3D69" w14:textId="77777777" w:rsidR="00CA6F3D" w:rsidRPr="00F42E60" w:rsidRDefault="00CA6F3D" w:rsidP="00A50811">
            <w:pPr>
              <w:pStyle w:val="ARfintablebodyrightbold8pt"/>
              <w:rPr>
                <w:szCs w:val="18"/>
              </w:rPr>
            </w:pPr>
            <w:r w:rsidRPr="00B0441D">
              <w:t>2</w:t>
            </w:r>
            <w:r>
              <w:t>46.1</w:t>
            </w:r>
          </w:p>
        </w:tc>
        <w:tc>
          <w:tcPr>
            <w:tcW w:w="1402" w:type="dxa"/>
            <w:tcBorders>
              <w:top w:val="single" w:sz="4" w:space="0" w:color="auto"/>
              <w:bottom w:val="single" w:sz="4" w:space="0" w:color="auto"/>
            </w:tcBorders>
            <w:noWrap/>
          </w:tcPr>
          <w:p w14:paraId="62D2C307" w14:textId="77777777" w:rsidR="00CA6F3D" w:rsidRPr="00F42E60" w:rsidRDefault="00CA6F3D" w:rsidP="00A50811">
            <w:pPr>
              <w:pStyle w:val="ARfintablebodyrightbold8pt"/>
              <w:rPr>
                <w:szCs w:val="18"/>
              </w:rPr>
            </w:pPr>
            <w:r>
              <w:t>87.0</w:t>
            </w:r>
          </w:p>
        </w:tc>
        <w:tc>
          <w:tcPr>
            <w:tcW w:w="1401" w:type="dxa"/>
            <w:tcBorders>
              <w:top w:val="single" w:sz="4" w:space="0" w:color="auto"/>
              <w:bottom w:val="single" w:sz="4" w:space="0" w:color="auto"/>
            </w:tcBorders>
            <w:noWrap/>
          </w:tcPr>
          <w:p w14:paraId="4A90D44F" w14:textId="77777777" w:rsidR="00CA6F3D" w:rsidRPr="00F42E60" w:rsidRDefault="00CA6F3D" w:rsidP="00A50811">
            <w:pPr>
              <w:pStyle w:val="ARfintablebodyrightbold8pt"/>
              <w:rPr>
                <w:szCs w:val="18"/>
              </w:rPr>
            </w:pPr>
            <w:r>
              <w:t>190.0</w:t>
            </w:r>
          </w:p>
        </w:tc>
        <w:tc>
          <w:tcPr>
            <w:tcW w:w="1402" w:type="dxa"/>
            <w:tcBorders>
              <w:top w:val="single" w:sz="4" w:space="0" w:color="auto"/>
              <w:bottom w:val="single" w:sz="4" w:space="0" w:color="auto"/>
            </w:tcBorders>
            <w:noWrap/>
          </w:tcPr>
          <w:p w14:paraId="312DC2B3" w14:textId="77777777" w:rsidR="00CA6F3D" w:rsidRPr="00F42E60" w:rsidRDefault="00CA6F3D" w:rsidP="00A50811">
            <w:pPr>
              <w:pStyle w:val="ARfintablebodyrightbold8pt"/>
              <w:rPr>
                <w:szCs w:val="18"/>
              </w:rPr>
            </w:pPr>
            <w:r>
              <w:t>6.4</w:t>
            </w:r>
          </w:p>
        </w:tc>
        <w:tc>
          <w:tcPr>
            <w:tcW w:w="1401" w:type="dxa"/>
            <w:tcBorders>
              <w:top w:val="single" w:sz="4" w:space="0" w:color="auto"/>
              <w:bottom w:val="single" w:sz="4" w:space="0" w:color="auto"/>
            </w:tcBorders>
            <w:noWrap/>
          </w:tcPr>
          <w:p w14:paraId="43932B5D" w14:textId="77777777" w:rsidR="00CA6F3D" w:rsidRPr="00F42E60" w:rsidRDefault="00CA6F3D" w:rsidP="00A50811">
            <w:pPr>
              <w:pStyle w:val="ARfintablebodyrightbold8pt"/>
              <w:rPr>
                <w:szCs w:val="18"/>
              </w:rPr>
            </w:pPr>
            <w:r w:rsidRPr="00B0441D">
              <w:t>3</w:t>
            </w:r>
            <w:r>
              <w:t>4</w:t>
            </w:r>
            <w:r w:rsidRPr="00B0441D">
              <w:t>2.</w:t>
            </w:r>
            <w:r>
              <w:t>4</w:t>
            </w:r>
          </w:p>
        </w:tc>
        <w:tc>
          <w:tcPr>
            <w:tcW w:w="1402" w:type="dxa"/>
            <w:tcBorders>
              <w:top w:val="single" w:sz="4" w:space="0" w:color="auto"/>
              <w:bottom w:val="single" w:sz="4" w:space="0" w:color="auto"/>
            </w:tcBorders>
            <w:noWrap/>
          </w:tcPr>
          <w:p w14:paraId="7FF35C8F" w14:textId="77777777" w:rsidR="00CA6F3D" w:rsidRPr="00F42E60" w:rsidRDefault="00CA6F3D" w:rsidP="00A50811">
            <w:pPr>
              <w:pStyle w:val="ARfintablebodyrightbold8pt"/>
              <w:rPr>
                <w:szCs w:val="18"/>
              </w:rPr>
            </w:pPr>
            <w:r>
              <w:t>54.8</w:t>
            </w:r>
          </w:p>
        </w:tc>
      </w:tr>
      <w:tr w:rsidR="00CA6F3D" w:rsidRPr="00C0495C" w14:paraId="01ECA4C5" w14:textId="77777777" w:rsidTr="00A50811">
        <w:trPr>
          <w:trHeight w:val="170"/>
        </w:trPr>
        <w:tc>
          <w:tcPr>
            <w:tcW w:w="3641" w:type="dxa"/>
            <w:tcBorders>
              <w:top w:val="single" w:sz="4" w:space="0" w:color="auto"/>
              <w:bottom w:val="single" w:sz="4" w:space="0" w:color="989A9C" w:themeColor="accent5"/>
            </w:tcBorders>
          </w:tcPr>
          <w:p w14:paraId="55473A2D" w14:textId="77777777" w:rsidR="00CA6F3D" w:rsidRPr="00A50811" w:rsidRDefault="00CA6F3D" w:rsidP="00A50811">
            <w:pPr>
              <w:pStyle w:val="ARfintablebodybold8pt"/>
              <w:rPr>
                <w:highlight w:val="yellow"/>
              </w:rPr>
            </w:pPr>
            <w:r w:rsidRPr="00A50811">
              <w:t>Liabilities</w:t>
            </w:r>
          </w:p>
        </w:tc>
        <w:tc>
          <w:tcPr>
            <w:tcW w:w="1401" w:type="dxa"/>
            <w:tcBorders>
              <w:top w:val="single" w:sz="4" w:space="0" w:color="auto"/>
              <w:bottom w:val="single" w:sz="4" w:space="0" w:color="989A9C" w:themeColor="accent5"/>
            </w:tcBorders>
            <w:noWrap/>
          </w:tcPr>
          <w:p w14:paraId="288FB5F4" w14:textId="77777777" w:rsidR="00CA6F3D" w:rsidRPr="00F42E60" w:rsidRDefault="00CA6F3D" w:rsidP="00A26219">
            <w:pPr>
              <w:pStyle w:val="ARfintablebodyright8pt"/>
              <w:rPr>
                <w:szCs w:val="18"/>
              </w:rPr>
            </w:pPr>
          </w:p>
        </w:tc>
        <w:tc>
          <w:tcPr>
            <w:tcW w:w="1402" w:type="dxa"/>
            <w:tcBorders>
              <w:top w:val="single" w:sz="4" w:space="0" w:color="auto"/>
              <w:bottom w:val="single" w:sz="4" w:space="0" w:color="989A9C" w:themeColor="accent5"/>
            </w:tcBorders>
            <w:noWrap/>
          </w:tcPr>
          <w:p w14:paraId="2C4410CF" w14:textId="77777777" w:rsidR="00CA6F3D" w:rsidRPr="00F42E60" w:rsidRDefault="00CA6F3D" w:rsidP="00A26219">
            <w:pPr>
              <w:pStyle w:val="ARfintablebodyright8pt"/>
              <w:rPr>
                <w:szCs w:val="18"/>
              </w:rPr>
            </w:pPr>
          </w:p>
        </w:tc>
        <w:tc>
          <w:tcPr>
            <w:tcW w:w="1401" w:type="dxa"/>
            <w:tcBorders>
              <w:top w:val="single" w:sz="4" w:space="0" w:color="auto"/>
              <w:bottom w:val="single" w:sz="4" w:space="0" w:color="989A9C" w:themeColor="accent5"/>
            </w:tcBorders>
            <w:noWrap/>
          </w:tcPr>
          <w:p w14:paraId="4A458D65" w14:textId="77777777" w:rsidR="00CA6F3D" w:rsidRPr="00F42E60" w:rsidRDefault="00CA6F3D" w:rsidP="00A26219">
            <w:pPr>
              <w:pStyle w:val="ARfintablebodyright8pt"/>
              <w:rPr>
                <w:szCs w:val="18"/>
              </w:rPr>
            </w:pPr>
          </w:p>
        </w:tc>
        <w:tc>
          <w:tcPr>
            <w:tcW w:w="1402" w:type="dxa"/>
            <w:tcBorders>
              <w:top w:val="single" w:sz="4" w:space="0" w:color="auto"/>
              <w:bottom w:val="single" w:sz="4" w:space="0" w:color="989A9C" w:themeColor="accent5"/>
            </w:tcBorders>
            <w:noWrap/>
          </w:tcPr>
          <w:p w14:paraId="694E3E5F" w14:textId="77777777" w:rsidR="00CA6F3D" w:rsidRPr="00F42E60" w:rsidRDefault="00CA6F3D" w:rsidP="00A26219">
            <w:pPr>
              <w:pStyle w:val="ARfintablebodyright8pt"/>
              <w:rPr>
                <w:szCs w:val="18"/>
              </w:rPr>
            </w:pPr>
          </w:p>
        </w:tc>
        <w:tc>
          <w:tcPr>
            <w:tcW w:w="1401" w:type="dxa"/>
            <w:tcBorders>
              <w:top w:val="single" w:sz="4" w:space="0" w:color="auto"/>
              <w:bottom w:val="single" w:sz="4" w:space="0" w:color="989A9C" w:themeColor="accent5"/>
            </w:tcBorders>
            <w:noWrap/>
          </w:tcPr>
          <w:p w14:paraId="79BBA4D0" w14:textId="77777777" w:rsidR="00CA6F3D" w:rsidRPr="00F42E60" w:rsidRDefault="00CA6F3D" w:rsidP="00A26219">
            <w:pPr>
              <w:pStyle w:val="ARfintablebodyright8pt"/>
              <w:rPr>
                <w:szCs w:val="18"/>
              </w:rPr>
            </w:pPr>
          </w:p>
        </w:tc>
        <w:tc>
          <w:tcPr>
            <w:tcW w:w="1402" w:type="dxa"/>
            <w:tcBorders>
              <w:top w:val="single" w:sz="4" w:space="0" w:color="auto"/>
              <w:bottom w:val="single" w:sz="4" w:space="0" w:color="989A9C" w:themeColor="accent5"/>
            </w:tcBorders>
            <w:noWrap/>
          </w:tcPr>
          <w:p w14:paraId="2EAECBC1" w14:textId="77777777" w:rsidR="00CA6F3D" w:rsidRPr="00F42E60" w:rsidRDefault="00CA6F3D" w:rsidP="00A26219">
            <w:pPr>
              <w:pStyle w:val="ARfintablebodyright8pt"/>
              <w:rPr>
                <w:szCs w:val="18"/>
              </w:rPr>
            </w:pPr>
          </w:p>
        </w:tc>
        <w:tc>
          <w:tcPr>
            <w:tcW w:w="1401" w:type="dxa"/>
            <w:tcBorders>
              <w:top w:val="single" w:sz="4" w:space="0" w:color="auto"/>
              <w:bottom w:val="single" w:sz="4" w:space="0" w:color="989A9C" w:themeColor="accent5"/>
            </w:tcBorders>
            <w:noWrap/>
          </w:tcPr>
          <w:p w14:paraId="02CB7F43" w14:textId="77777777" w:rsidR="00CA6F3D" w:rsidRPr="00F42E60" w:rsidRDefault="00CA6F3D" w:rsidP="00A26219">
            <w:pPr>
              <w:pStyle w:val="ARfintablebodyright8pt"/>
              <w:rPr>
                <w:szCs w:val="18"/>
              </w:rPr>
            </w:pPr>
          </w:p>
        </w:tc>
        <w:tc>
          <w:tcPr>
            <w:tcW w:w="1402" w:type="dxa"/>
            <w:tcBorders>
              <w:top w:val="single" w:sz="4" w:space="0" w:color="auto"/>
              <w:bottom w:val="single" w:sz="4" w:space="0" w:color="989A9C" w:themeColor="accent5"/>
            </w:tcBorders>
            <w:noWrap/>
          </w:tcPr>
          <w:p w14:paraId="53DDE024" w14:textId="77777777" w:rsidR="00CA6F3D" w:rsidRPr="00F42E60" w:rsidRDefault="00CA6F3D" w:rsidP="00A26219">
            <w:pPr>
              <w:pStyle w:val="ARfintablebodyright8pt"/>
              <w:rPr>
                <w:szCs w:val="18"/>
              </w:rPr>
            </w:pPr>
          </w:p>
        </w:tc>
      </w:tr>
      <w:tr w:rsidR="00CA6F3D" w:rsidRPr="00C0495C" w14:paraId="5B28EAF8" w14:textId="77777777" w:rsidTr="00A50811">
        <w:trPr>
          <w:trHeight w:val="170"/>
        </w:trPr>
        <w:tc>
          <w:tcPr>
            <w:tcW w:w="3641" w:type="dxa"/>
            <w:tcBorders>
              <w:top w:val="single" w:sz="4" w:space="0" w:color="989A9C" w:themeColor="accent5"/>
            </w:tcBorders>
          </w:tcPr>
          <w:p w14:paraId="6E79BBF5" w14:textId="77777777" w:rsidR="00CA6F3D" w:rsidRPr="00A50811" w:rsidRDefault="00CA6F3D" w:rsidP="00A50811">
            <w:pPr>
              <w:pStyle w:val="ARfintablebody8pt"/>
              <w:rPr>
                <w:highlight w:val="yellow"/>
              </w:rPr>
            </w:pPr>
            <w:r w:rsidRPr="00A50811">
              <w:t>Financial liabilities</w:t>
            </w:r>
          </w:p>
        </w:tc>
        <w:tc>
          <w:tcPr>
            <w:tcW w:w="1401" w:type="dxa"/>
            <w:tcBorders>
              <w:top w:val="single" w:sz="4" w:space="0" w:color="989A9C" w:themeColor="accent5"/>
            </w:tcBorders>
            <w:noWrap/>
          </w:tcPr>
          <w:p w14:paraId="4F2C8E28" w14:textId="77777777" w:rsidR="00CA6F3D" w:rsidRPr="00F42E60" w:rsidRDefault="00CA6F3D" w:rsidP="00825DB4">
            <w:pPr>
              <w:pStyle w:val="ARfintablebodyright8pt"/>
              <w:rPr>
                <w:szCs w:val="18"/>
              </w:rPr>
            </w:pPr>
            <w:r w:rsidRPr="00B0441D">
              <w:t>4,9</w:t>
            </w:r>
            <w:r>
              <w:t>21</w:t>
            </w:r>
            <w:r w:rsidRPr="00B0441D">
              <w:t>.</w:t>
            </w:r>
            <w:r>
              <w:t>9</w:t>
            </w:r>
          </w:p>
        </w:tc>
        <w:tc>
          <w:tcPr>
            <w:tcW w:w="1402" w:type="dxa"/>
            <w:tcBorders>
              <w:top w:val="single" w:sz="4" w:space="0" w:color="989A9C" w:themeColor="accent5"/>
            </w:tcBorders>
            <w:noWrap/>
          </w:tcPr>
          <w:p w14:paraId="7B567184" w14:textId="77777777" w:rsidR="00CA6F3D" w:rsidRPr="00F42E60" w:rsidRDefault="00CA6F3D" w:rsidP="00825DB4">
            <w:pPr>
              <w:pStyle w:val="ARfintablebodyright8pt"/>
              <w:rPr>
                <w:szCs w:val="18"/>
              </w:rPr>
            </w:pPr>
            <w:r w:rsidRPr="00B0441D">
              <w:t>108.</w:t>
            </w:r>
            <w:r>
              <w:t>4</w:t>
            </w:r>
          </w:p>
        </w:tc>
        <w:tc>
          <w:tcPr>
            <w:tcW w:w="1401" w:type="dxa"/>
            <w:tcBorders>
              <w:top w:val="single" w:sz="4" w:space="0" w:color="989A9C" w:themeColor="accent5"/>
            </w:tcBorders>
            <w:noWrap/>
          </w:tcPr>
          <w:p w14:paraId="3E4DBEC1" w14:textId="77777777" w:rsidR="00CA6F3D" w:rsidRPr="00F42E60" w:rsidRDefault="00CA6F3D" w:rsidP="00825DB4">
            <w:pPr>
              <w:pStyle w:val="ARfintablebodyright8pt"/>
              <w:rPr>
                <w:szCs w:val="18"/>
              </w:rPr>
            </w:pPr>
            <w:r w:rsidRPr="00B0441D">
              <w:t>51.5</w:t>
            </w:r>
          </w:p>
        </w:tc>
        <w:tc>
          <w:tcPr>
            <w:tcW w:w="1402" w:type="dxa"/>
            <w:tcBorders>
              <w:top w:val="single" w:sz="4" w:space="0" w:color="989A9C" w:themeColor="accent5"/>
            </w:tcBorders>
            <w:noWrap/>
          </w:tcPr>
          <w:p w14:paraId="479BB7DF" w14:textId="77777777" w:rsidR="00CA6F3D" w:rsidRPr="00F42E60" w:rsidRDefault="00CA6F3D" w:rsidP="00825DB4">
            <w:pPr>
              <w:pStyle w:val="ARfintablebodyright8pt"/>
              <w:rPr>
                <w:szCs w:val="18"/>
              </w:rPr>
            </w:pPr>
            <w:r w:rsidRPr="00B0441D">
              <w:t>1</w:t>
            </w:r>
            <w:r>
              <w:t>7.3</w:t>
            </w:r>
          </w:p>
        </w:tc>
        <w:tc>
          <w:tcPr>
            <w:tcW w:w="1401" w:type="dxa"/>
            <w:tcBorders>
              <w:top w:val="single" w:sz="4" w:space="0" w:color="989A9C" w:themeColor="accent5"/>
            </w:tcBorders>
            <w:noWrap/>
          </w:tcPr>
          <w:p w14:paraId="3BE9C3F9" w14:textId="77777777" w:rsidR="00CA6F3D" w:rsidRPr="00F42E60" w:rsidRDefault="00CA6F3D" w:rsidP="00825DB4">
            <w:pPr>
              <w:pStyle w:val="ARfintablebodyright8pt"/>
              <w:rPr>
                <w:szCs w:val="18"/>
              </w:rPr>
            </w:pPr>
            <w:r>
              <w:t>43.8</w:t>
            </w:r>
          </w:p>
        </w:tc>
        <w:tc>
          <w:tcPr>
            <w:tcW w:w="1402" w:type="dxa"/>
            <w:tcBorders>
              <w:top w:val="single" w:sz="4" w:space="0" w:color="989A9C" w:themeColor="accent5"/>
            </w:tcBorders>
            <w:noWrap/>
          </w:tcPr>
          <w:p w14:paraId="120FF8C2" w14:textId="77777777" w:rsidR="00CA6F3D" w:rsidRPr="00F42E60" w:rsidRDefault="00CA6F3D" w:rsidP="00825DB4">
            <w:pPr>
              <w:pStyle w:val="ARfintablebodyright8pt"/>
              <w:rPr>
                <w:szCs w:val="18"/>
              </w:rPr>
            </w:pPr>
            <w:r>
              <w:t>7.6</w:t>
            </w:r>
          </w:p>
        </w:tc>
        <w:tc>
          <w:tcPr>
            <w:tcW w:w="1401" w:type="dxa"/>
            <w:tcBorders>
              <w:top w:val="single" w:sz="4" w:space="0" w:color="989A9C" w:themeColor="accent5"/>
            </w:tcBorders>
            <w:noWrap/>
          </w:tcPr>
          <w:p w14:paraId="09C6E107" w14:textId="77777777" w:rsidR="00CA6F3D" w:rsidRPr="00F42E60" w:rsidRDefault="00CA6F3D" w:rsidP="00825DB4">
            <w:pPr>
              <w:pStyle w:val="ARfintablebodyright8pt"/>
              <w:rPr>
                <w:szCs w:val="18"/>
              </w:rPr>
            </w:pPr>
            <w:r w:rsidRPr="00B0441D">
              <w:t>119.3</w:t>
            </w:r>
          </w:p>
        </w:tc>
        <w:tc>
          <w:tcPr>
            <w:tcW w:w="1402" w:type="dxa"/>
            <w:tcBorders>
              <w:top w:val="single" w:sz="4" w:space="0" w:color="989A9C" w:themeColor="accent5"/>
            </w:tcBorders>
            <w:noWrap/>
          </w:tcPr>
          <w:p w14:paraId="2DB38603" w14:textId="77777777" w:rsidR="00CA6F3D" w:rsidRPr="00F42E60" w:rsidRDefault="00CA6F3D" w:rsidP="00825DB4">
            <w:pPr>
              <w:pStyle w:val="ARfintablebodyright8pt"/>
              <w:rPr>
                <w:szCs w:val="18"/>
              </w:rPr>
            </w:pPr>
            <w:r w:rsidRPr="00B0441D">
              <w:t>1</w:t>
            </w:r>
            <w:r>
              <w:t>2.8</w:t>
            </w:r>
          </w:p>
        </w:tc>
      </w:tr>
      <w:tr w:rsidR="00CA6F3D" w:rsidRPr="00C0495C" w14:paraId="167F7C0A" w14:textId="77777777" w:rsidTr="00650C8A">
        <w:trPr>
          <w:trHeight w:val="81"/>
        </w:trPr>
        <w:tc>
          <w:tcPr>
            <w:tcW w:w="3641" w:type="dxa"/>
          </w:tcPr>
          <w:p w14:paraId="4BCB09AE" w14:textId="77777777" w:rsidR="00CA6F3D" w:rsidRPr="00A50811" w:rsidRDefault="00CA6F3D" w:rsidP="00A50811">
            <w:pPr>
              <w:pStyle w:val="ARfintablebodybold8pt"/>
              <w:rPr>
                <w:highlight w:val="yellow"/>
              </w:rPr>
            </w:pPr>
            <w:r w:rsidRPr="00A50811">
              <w:t>Total liabilities</w:t>
            </w:r>
          </w:p>
        </w:tc>
        <w:tc>
          <w:tcPr>
            <w:tcW w:w="1401" w:type="dxa"/>
            <w:noWrap/>
          </w:tcPr>
          <w:p w14:paraId="473F2D08" w14:textId="77777777" w:rsidR="00CA6F3D" w:rsidRPr="00F42E60" w:rsidRDefault="00CA6F3D" w:rsidP="00A50811">
            <w:pPr>
              <w:pStyle w:val="ARfintablebodyrightbold8pt"/>
              <w:rPr>
                <w:szCs w:val="18"/>
              </w:rPr>
            </w:pPr>
            <w:r>
              <w:t>4,921.9</w:t>
            </w:r>
          </w:p>
        </w:tc>
        <w:tc>
          <w:tcPr>
            <w:tcW w:w="1402" w:type="dxa"/>
            <w:noWrap/>
          </w:tcPr>
          <w:p w14:paraId="5DAF570F" w14:textId="77777777" w:rsidR="00CA6F3D" w:rsidRPr="00F42E60" w:rsidRDefault="00CA6F3D" w:rsidP="00A50811">
            <w:pPr>
              <w:pStyle w:val="ARfintablebodyrightbold8pt"/>
              <w:rPr>
                <w:szCs w:val="18"/>
              </w:rPr>
            </w:pPr>
            <w:r w:rsidRPr="00B0441D">
              <w:t>108.</w:t>
            </w:r>
            <w:r>
              <w:t>4</w:t>
            </w:r>
          </w:p>
        </w:tc>
        <w:tc>
          <w:tcPr>
            <w:tcW w:w="1401" w:type="dxa"/>
            <w:noWrap/>
          </w:tcPr>
          <w:p w14:paraId="2AABBB68" w14:textId="77777777" w:rsidR="00CA6F3D" w:rsidRPr="00F42E60" w:rsidRDefault="00CA6F3D" w:rsidP="00A50811">
            <w:pPr>
              <w:pStyle w:val="ARfintablebodyrightbold8pt"/>
              <w:rPr>
                <w:szCs w:val="18"/>
              </w:rPr>
            </w:pPr>
            <w:r w:rsidRPr="00B0441D">
              <w:t>51.5</w:t>
            </w:r>
          </w:p>
        </w:tc>
        <w:tc>
          <w:tcPr>
            <w:tcW w:w="1402" w:type="dxa"/>
            <w:noWrap/>
          </w:tcPr>
          <w:p w14:paraId="19416045" w14:textId="77777777" w:rsidR="00CA6F3D" w:rsidRPr="00F42E60" w:rsidRDefault="00CA6F3D" w:rsidP="00A50811">
            <w:pPr>
              <w:pStyle w:val="ARfintablebodyrightbold8pt"/>
              <w:rPr>
                <w:szCs w:val="18"/>
              </w:rPr>
            </w:pPr>
            <w:r w:rsidRPr="00B0441D">
              <w:t>1</w:t>
            </w:r>
            <w:r>
              <w:t>7.3</w:t>
            </w:r>
          </w:p>
        </w:tc>
        <w:tc>
          <w:tcPr>
            <w:tcW w:w="1401" w:type="dxa"/>
            <w:noWrap/>
          </w:tcPr>
          <w:p w14:paraId="7C170896" w14:textId="77777777" w:rsidR="00CA6F3D" w:rsidRPr="00F42E60" w:rsidRDefault="00CA6F3D" w:rsidP="00A50811">
            <w:pPr>
              <w:pStyle w:val="ARfintablebodyrightbold8pt"/>
              <w:rPr>
                <w:szCs w:val="18"/>
              </w:rPr>
            </w:pPr>
            <w:r>
              <w:t>43.8</w:t>
            </w:r>
          </w:p>
        </w:tc>
        <w:tc>
          <w:tcPr>
            <w:tcW w:w="1402" w:type="dxa"/>
            <w:noWrap/>
          </w:tcPr>
          <w:p w14:paraId="1AB15450" w14:textId="77777777" w:rsidR="00CA6F3D" w:rsidRPr="00F42E60" w:rsidRDefault="00CA6F3D" w:rsidP="00A50811">
            <w:pPr>
              <w:pStyle w:val="ARfintablebodyrightbold8pt"/>
              <w:rPr>
                <w:szCs w:val="18"/>
              </w:rPr>
            </w:pPr>
            <w:r>
              <w:t>7.6</w:t>
            </w:r>
          </w:p>
        </w:tc>
        <w:tc>
          <w:tcPr>
            <w:tcW w:w="1401" w:type="dxa"/>
            <w:noWrap/>
          </w:tcPr>
          <w:p w14:paraId="1FFC313E" w14:textId="77777777" w:rsidR="00CA6F3D" w:rsidRPr="00F42E60" w:rsidRDefault="00CA6F3D" w:rsidP="00A50811">
            <w:pPr>
              <w:pStyle w:val="ARfintablebodyrightbold8pt"/>
              <w:rPr>
                <w:szCs w:val="18"/>
              </w:rPr>
            </w:pPr>
            <w:r w:rsidRPr="00B0441D">
              <w:t>119.3</w:t>
            </w:r>
          </w:p>
        </w:tc>
        <w:tc>
          <w:tcPr>
            <w:tcW w:w="1402" w:type="dxa"/>
            <w:noWrap/>
          </w:tcPr>
          <w:p w14:paraId="28F9E97F" w14:textId="77777777" w:rsidR="00CA6F3D" w:rsidRPr="00F42E60" w:rsidRDefault="00CA6F3D" w:rsidP="00A50811">
            <w:pPr>
              <w:pStyle w:val="ARfintablebodyrightbold8pt"/>
              <w:rPr>
                <w:szCs w:val="18"/>
              </w:rPr>
            </w:pPr>
            <w:r w:rsidRPr="00B0441D">
              <w:t>1</w:t>
            </w:r>
            <w:r>
              <w:t>2</w:t>
            </w:r>
            <w:r w:rsidRPr="00B0441D">
              <w:t>.</w:t>
            </w:r>
            <w:r>
              <w:t>8</w:t>
            </w:r>
          </w:p>
        </w:tc>
      </w:tr>
      <w:tr w:rsidR="00CA6F3D" w:rsidRPr="00C0495C" w14:paraId="6B9E7575" w14:textId="77777777" w:rsidTr="00650C8A">
        <w:trPr>
          <w:cnfStyle w:val="010000000000" w:firstRow="0" w:lastRow="1" w:firstColumn="0" w:lastColumn="0" w:oddVBand="0" w:evenVBand="0" w:oddHBand="0" w:evenHBand="0" w:firstRowFirstColumn="0" w:firstRowLastColumn="0" w:lastRowFirstColumn="0" w:lastRowLastColumn="0"/>
          <w:trHeight w:val="170"/>
        </w:trPr>
        <w:tc>
          <w:tcPr>
            <w:tcW w:w="3641" w:type="dxa"/>
          </w:tcPr>
          <w:p w14:paraId="33C64960" w14:textId="77777777" w:rsidR="00CA6F3D" w:rsidRPr="00A50811" w:rsidRDefault="00CA6F3D" w:rsidP="00A50811">
            <w:pPr>
              <w:pStyle w:val="ARfintablebodybold8pt"/>
              <w:rPr>
                <w:highlight w:val="yellow"/>
              </w:rPr>
            </w:pPr>
            <w:r w:rsidRPr="00A50811">
              <w:t>Net assets</w:t>
            </w:r>
          </w:p>
        </w:tc>
        <w:tc>
          <w:tcPr>
            <w:tcW w:w="1401" w:type="dxa"/>
            <w:noWrap/>
          </w:tcPr>
          <w:p w14:paraId="58F9B520" w14:textId="77777777" w:rsidR="00CA6F3D" w:rsidRPr="00F42E60" w:rsidRDefault="00CA6F3D" w:rsidP="00A50811">
            <w:pPr>
              <w:pStyle w:val="ARfintablebodyrightbold8pt"/>
              <w:rPr>
                <w:szCs w:val="18"/>
              </w:rPr>
            </w:pPr>
            <w:r>
              <w:t>3,023.9</w:t>
            </w:r>
          </w:p>
        </w:tc>
        <w:tc>
          <w:tcPr>
            <w:tcW w:w="1402" w:type="dxa"/>
            <w:noWrap/>
          </w:tcPr>
          <w:p w14:paraId="7EA670E0" w14:textId="77777777" w:rsidR="00CA6F3D" w:rsidRPr="00F42E60" w:rsidRDefault="00CA6F3D" w:rsidP="00A50811">
            <w:pPr>
              <w:pStyle w:val="ARfintablebodyrightbold8pt"/>
              <w:rPr>
                <w:szCs w:val="18"/>
              </w:rPr>
            </w:pPr>
            <w:r w:rsidRPr="00B0441D">
              <w:t>2</w:t>
            </w:r>
            <w:r>
              <w:t>19.4</w:t>
            </w:r>
          </w:p>
        </w:tc>
        <w:tc>
          <w:tcPr>
            <w:tcW w:w="1401" w:type="dxa"/>
            <w:noWrap/>
          </w:tcPr>
          <w:p w14:paraId="524542ED" w14:textId="77777777" w:rsidR="00CA6F3D" w:rsidRPr="00F42E60" w:rsidRDefault="00CA6F3D" w:rsidP="00A50811">
            <w:pPr>
              <w:pStyle w:val="ARfintablebodyrightbold8pt"/>
              <w:rPr>
                <w:szCs w:val="18"/>
              </w:rPr>
            </w:pPr>
            <w:r>
              <w:t>190.1</w:t>
            </w:r>
          </w:p>
        </w:tc>
        <w:tc>
          <w:tcPr>
            <w:tcW w:w="1402" w:type="dxa"/>
            <w:noWrap/>
          </w:tcPr>
          <w:p w14:paraId="46255A2F" w14:textId="77777777" w:rsidR="00CA6F3D" w:rsidRPr="00F42E60" w:rsidRDefault="00CA6F3D" w:rsidP="00A50811">
            <w:pPr>
              <w:pStyle w:val="ARfintablebodyrightbold8pt"/>
              <w:rPr>
                <w:szCs w:val="18"/>
              </w:rPr>
            </w:pPr>
            <w:r w:rsidRPr="00B0441D">
              <w:t>6</w:t>
            </w:r>
            <w:r>
              <w:t>9</w:t>
            </w:r>
            <w:r w:rsidRPr="00B0441D">
              <w:t>.</w:t>
            </w:r>
            <w:r>
              <w:t>7</w:t>
            </w:r>
          </w:p>
        </w:tc>
        <w:tc>
          <w:tcPr>
            <w:tcW w:w="1401" w:type="dxa"/>
            <w:noWrap/>
          </w:tcPr>
          <w:p w14:paraId="22019FFB" w14:textId="77777777" w:rsidR="00CA6F3D" w:rsidRPr="00F42E60" w:rsidRDefault="00CA6F3D" w:rsidP="00A50811">
            <w:pPr>
              <w:pStyle w:val="ARfintablebodyrightbold8pt"/>
              <w:rPr>
                <w:szCs w:val="18"/>
              </w:rPr>
            </w:pPr>
            <w:r>
              <w:t>146</w:t>
            </w:r>
            <w:r w:rsidRPr="00B0441D">
              <w:t>.</w:t>
            </w:r>
            <w:r>
              <w:t>2</w:t>
            </w:r>
          </w:p>
        </w:tc>
        <w:tc>
          <w:tcPr>
            <w:tcW w:w="1402" w:type="dxa"/>
            <w:noWrap/>
          </w:tcPr>
          <w:p w14:paraId="33633108" w14:textId="77777777" w:rsidR="00CA6F3D" w:rsidRPr="00F42E60" w:rsidRDefault="00CA6F3D" w:rsidP="00A50811">
            <w:pPr>
              <w:pStyle w:val="ARfintablebodyrightbold8pt"/>
              <w:rPr>
                <w:szCs w:val="18"/>
              </w:rPr>
            </w:pPr>
            <w:r>
              <w:t>(1.2)</w:t>
            </w:r>
          </w:p>
        </w:tc>
        <w:tc>
          <w:tcPr>
            <w:tcW w:w="1401" w:type="dxa"/>
            <w:noWrap/>
          </w:tcPr>
          <w:p w14:paraId="7F5CD95E" w14:textId="77777777" w:rsidR="00CA6F3D" w:rsidRPr="00F42E60" w:rsidRDefault="00CA6F3D" w:rsidP="00A50811">
            <w:pPr>
              <w:pStyle w:val="ARfintablebodyrightbold8pt"/>
              <w:rPr>
                <w:szCs w:val="18"/>
              </w:rPr>
            </w:pPr>
            <w:r w:rsidRPr="00B0441D">
              <w:t>22</w:t>
            </w:r>
            <w:r>
              <w:t>3</w:t>
            </w:r>
            <w:r w:rsidRPr="00B0441D">
              <w:t>.</w:t>
            </w:r>
            <w:r>
              <w:t>0</w:t>
            </w:r>
          </w:p>
        </w:tc>
        <w:tc>
          <w:tcPr>
            <w:tcW w:w="1402" w:type="dxa"/>
            <w:noWrap/>
          </w:tcPr>
          <w:p w14:paraId="280BE6B5" w14:textId="77777777" w:rsidR="00CA6F3D" w:rsidRPr="00F42E60" w:rsidRDefault="00CA6F3D" w:rsidP="00A50811">
            <w:pPr>
              <w:pStyle w:val="ARfintablebodyrightbold8pt"/>
              <w:rPr>
                <w:szCs w:val="18"/>
              </w:rPr>
            </w:pPr>
            <w:r>
              <w:t>41</w:t>
            </w:r>
            <w:r w:rsidRPr="00B0441D">
              <w:t>.</w:t>
            </w:r>
            <w:r>
              <w:t>9</w:t>
            </w:r>
          </w:p>
        </w:tc>
      </w:tr>
    </w:tbl>
    <w:p w14:paraId="390D0330" w14:textId="77777777" w:rsidR="00CA6F3D" w:rsidRPr="003D48C9" w:rsidRDefault="00CA6F3D" w:rsidP="003D48C9">
      <w:pPr>
        <w:pStyle w:val="ARfintablefootnote"/>
      </w:pPr>
      <w:r w:rsidRPr="003D48C9">
        <w:t>Note:</w:t>
      </w:r>
    </w:p>
    <w:p w14:paraId="434021AD" w14:textId="14CFD406" w:rsidR="00CA6F3D" w:rsidRDefault="00CA6F3D" w:rsidP="003D48C9">
      <w:pPr>
        <w:pStyle w:val="ARfintablefootnoteindent"/>
      </w:pPr>
      <w:r w:rsidRPr="003D48C9">
        <w:t xml:space="preserve">(i) </w:t>
      </w:r>
      <w:r>
        <w:tab/>
      </w:r>
      <w:r w:rsidRPr="003D48C9">
        <w:t>Refer to Note 4.1.1(a) for output definitions.</w:t>
      </w:r>
    </w:p>
    <w:p w14:paraId="0E58D081" w14:textId="77777777" w:rsidR="00CA6F3D" w:rsidRDefault="00CA6F3D" w:rsidP="008340C1">
      <w:pPr>
        <w:pStyle w:val="Heading6"/>
        <w:spacing w:after="160"/>
        <w:rPr>
          <w:lang w:eastAsia="en-AU"/>
        </w:rPr>
      </w:pPr>
      <w:r>
        <w:rPr>
          <w:lang w:eastAsia="en-AU"/>
        </w:rPr>
        <w:t>B. 2025 (continued) – Outputs 9–16 and total of outputs 1–16</w:t>
      </w:r>
    </w:p>
    <w:tbl>
      <w:tblPr>
        <w:tblStyle w:val="DHAnnualReportFinancialtable"/>
        <w:tblW w:w="5000" w:type="pct"/>
        <w:tblLayout w:type="fixed"/>
        <w:tblLook w:val="06E0" w:firstRow="1" w:lastRow="1" w:firstColumn="1" w:lastColumn="0" w:noHBand="1" w:noVBand="1"/>
      </w:tblPr>
      <w:tblGrid>
        <w:gridCol w:w="3686"/>
        <w:gridCol w:w="1240"/>
        <w:gridCol w:w="1241"/>
        <w:gridCol w:w="1241"/>
        <w:gridCol w:w="1241"/>
        <w:gridCol w:w="1240"/>
        <w:gridCol w:w="1241"/>
        <w:gridCol w:w="1241"/>
        <w:gridCol w:w="1241"/>
        <w:gridCol w:w="1241"/>
      </w:tblGrid>
      <w:tr w:rsidR="00CA6F3D" w:rsidRPr="00C0495C" w14:paraId="20BECE27"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3686" w:type="dxa"/>
            <w:tcBorders>
              <w:bottom w:val="single" w:sz="4" w:space="0" w:color="000000" w:themeColor="text1"/>
            </w:tcBorders>
          </w:tcPr>
          <w:p w14:paraId="00439280" w14:textId="77777777" w:rsidR="00CA6F3D" w:rsidRPr="00195994" w:rsidRDefault="00CA6F3D" w:rsidP="00DF3AFB">
            <w:pPr>
              <w:pStyle w:val="ARfintablecolhead"/>
              <w:spacing w:before="10" w:after="10" w:line="228" w:lineRule="auto"/>
              <w:rPr>
                <w:rFonts w:cs="Arial"/>
                <w:spacing w:val="-4"/>
                <w:szCs w:val="18"/>
              </w:rPr>
            </w:pPr>
          </w:p>
        </w:tc>
        <w:tc>
          <w:tcPr>
            <w:tcW w:w="1240" w:type="dxa"/>
            <w:tcBorders>
              <w:bottom w:val="single" w:sz="4" w:space="0" w:color="000000" w:themeColor="text1"/>
            </w:tcBorders>
          </w:tcPr>
          <w:p w14:paraId="3B57DD5E" w14:textId="77777777" w:rsidR="00CA6F3D" w:rsidRPr="00F42E60" w:rsidRDefault="00CA6F3D" w:rsidP="00DF3AFB">
            <w:pPr>
              <w:pStyle w:val="ARfintablecolheadright8pt"/>
            </w:pPr>
            <w:r w:rsidRPr="009E265B">
              <w:t>Mental Health Clinical Care</w:t>
            </w:r>
          </w:p>
        </w:tc>
        <w:tc>
          <w:tcPr>
            <w:tcW w:w="1241" w:type="dxa"/>
            <w:tcBorders>
              <w:bottom w:val="single" w:sz="4" w:space="0" w:color="000000" w:themeColor="text1"/>
            </w:tcBorders>
          </w:tcPr>
          <w:p w14:paraId="34D420B7" w14:textId="77777777" w:rsidR="00CA6F3D" w:rsidRPr="00F42E60" w:rsidRDefault="00CA6F3D" w:rsidP="00DF3AFB">
            <w:pPr>
              <w:pStyle w:val="ARfintablecolheadright8pt"/>
            </w:pPr>
            <w:r w:rsidRPr="009E265B">
              <w:t>Mental Health Community Support</w:t>
            </w:r>
          </w:p>
        </w:tc>
        <w:tc>
          <w:tcPr>
            <w:tcW w:w="1241" w:type="dxa"/>
            <w:tcBorders>
              <w:bottom w:val="single" w:sz="4" w:space="0" w:color="000000" w:themeColor="text1"/>
            </w:tcBorders>
          </w:tcPr>
          <w:p w14:paraId="48F7CBDF" w14:textId="77777777" w:rsidR="00CA6F3D" w:rsidRPr="00F42E60" w:rsidRDefault="00CA6F3D" w:rsidP="00DF3AFB">
            <w:pPr>
              <w:pStyle w:val="ARfintablecolheadright8pt"/>
            </w:pPr>
            <w:r w:rsidRPr="009E265B">
              <w:t>Community Health Care</w:t>
            </w:r>
          </w:p>
        </w:tc>
        <w:tc>
          <w:tcPr>
            <w:tcW w:w="1241" w:type="dxa"/>
            <w:tcBorders>
              <w:bottom w:val="single" w:sz="4" w:space="0" w:color="000000" w:themeColor="text1"/>
            </w:tcBorders>
          </w:tcPr>
          <w:p w14:paraId="6554F71C" w14:textId="77777777" w:rsidR="00CA6F3D" w:rsidRPr="00F42E60" w:rsidRDefault="00CA6F3D" w:rsidP="00DF3AFB">
            <w:pPr>
              <w:pStyle w:val="ARfintablecolheadright8pt"/>
            </w:pPr>
            <w:r w:rsidRPr="009E265B">
              <w:t>Dental Services</w:t>
            </w:r>
          </w:p>
        </w:tc>
        <w:tc>
          <w:tcPr>
            <w:tcW w:w="1240" w:type="dxa"/>
            <w:tcBorders>
              <w:bottom w:val="single" w:sz="4" w:space="0" w:color="000000" w:themeColor="text1"/>
            </w:tcBorders>
          </w:tcPr>
          <w:p w14:paraId="0798E9DB" w14:textId="77777777" w:rsidR="00CA6F3D" w:rsidRPr="00F42E60" w:rsidRDefault="00CA6F3D" w:rsidP="00DF3AFB">
            <w:pPr>
              <w:pStyle w:val="ARfintablecolheadright8pt"/>
            </w:pPr>
            <w:r w:rsidRPr="009E265B">
              <w:t>Maternal &amp; Child Health</w:t>
            </w:r>
          </w:p>
        </w:tc>
        <w:tc>
          <w:tcPr>
            <w:tcW w:w="1241" w:type="dxa"/>
            <w:tcBorders>
              <w:bottom w:val="single" w:sz="4" w:space="0" w:color="000000" w:themeColor="text1"/>
            </w:tcBorders>
          </w:tcPr>
          <w:p w14:paraId="105033A1" w14:textId="77777777" w:rsidR="00CA6F3D" w:rsidRPr="00F42E60" w:rsidRDefault="00CA6F3D" w:rsidP="00DF3AFB">
            <w:pPr>
              <w:pStyle w:val="ARfintablecolheadright8pt"/>
            </w:pPr>
            <w:r w:rsidRPr="009E265B">
              <w:t>Public Health</w:t>
            </w:r>
          </w:p>
        </w:tc>
        <w:tc>
          <w:tcPr>
            <w:tcW w:w="1241" w:type="dxa"/>
            <w:tcBorders>
              <w:bottom w:val="single" w:sz="4" w:space="0" w:color="000000" w:themeColor="text1"/>
            </w:tcBorders>
          </w:tcPr>
          <w:p w14:paraId="6FD95C63" w14:textId="77777777" w:rsidR="00CA6F3D" w:rsidRPr="00F42E60" w:rsidRDefault="00CA6F3D" w:rsidP="00DF3AFB">
            <w:pPr>
              <w:pStyle w:val="ARfintablecolheadright8pt"/>
            </w:pPr>
            <w:r w:rsidRPr="009E265B">
              <w:t>Small Rural Services</w:t>
            </w:r>
          </w:p>
        </w:tc>
        <w:tc>
          <w:tcPr>
            <w:tcW w:w="1241" w:type="dxa"/>
            <w:tcBorders>
              <w:bottom w:val="single" w:sz="4" w:space="0" w:color="000000" w:themeColor="text1"/>
            </w:tcBorders>
          </w:tcPr>
          <w:p w14:paraId="00BA24F3" w14:textId="77777777" w:rsidR="00CA6F3D" w:rsidRPr="00F42E60" w:rsidRDefault="00CA6F3D" w:rsidP="00DF3AFB">
            <w:pPr>
              <w:pStyle w:val="ARfintablecolheadright8pt"/>
            </w:pPr>
            <w:r w:rsidRPr="009E265B">
              <w:t>Shared Services</w:t>
            </w:r>
          </w:p>
        </w:tc>
        <w:tc>
          <w:tcPr>
            <w:tcW w:w="1241" w:type="dxa"/>
            <w:tcBorders>
              <w:bottom w:val="single" w:sz="4" w:space="0" w:color="000000" w:themeColor="text1"/>
            </w:tcBorders>
          </w:tcPr>
          <w:p w14:paraId="00282FCF" w14:textId="77777777" w:rsidR="00CA6F3D" w:rsidRPr="00F42E60" w:rsidRDefault="00CA6F3D" w:rsidP="00DF3AFB">
            <w:pPr>
              <w:pStyle w:val="ARfintablecolheadright8pt"/>
            </w:pPr>
          </w:p>
        </w:tc>
      </w:tr>
      <w:tr w:rsidR="00CA6F3D" w:rsidRPr="00C0495C" w14:paraId="40A58AAE"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3686" w:type="dxa"/>
            <w:tcBorders>
              <w:top w:val="single" w:sz="4" w:space="0" w:color="000000" w:themeColor="text1"/>
              <w:bottom w:val="single" w:sz="4" w:space="0" w:color="auto"/>
            </w:tcBorders>
            <w:hideMark/>
          </w:tcPr>
          <w:p w14:paraId="52F764C0" w14:textId="77777777" w:rsidR="00CA6F3D" w:rsidRPr="00195994" w:rsidRDefault="00CA6F3D" w:rsidP="00AC538B">
            <w:pPr>
              <w:pStyle w:val="ARfintablecolhead8pt"/>
            </w:pPr>
            <w:r w:rsidRPr="00195994">
              <w:t xml:space="preserve">Year ended 30 June </w:t>
            </w:r>
            <w:r>
              <w:t>2</w:t>
            </w:r>
            <w:r w:rsidRPr="00195994">
              <w:t>02</w:t>
            </w:r>
            <w:r>
              <w:t>5</w:t>
            </w:r>
          </w:p>
          <w:p w14:paraId="77E0FF20" w14:textId="77777777" w:rsidR="00CA6F3D" w:rsidRPr="00677787" w:rsidRDefault="00CA6F3D" w:rsidP="00AC538B">
            <w:pPr>
              <w:pStyle w:val="ARfintablecolhead8pt"/>
              <w:rPr>
                <w:highlight w:val="yellow"/>
              </w:rPr>
            </w:pPr>
            <w:r w:rsidRPr="00AC538B">
              <w:t xml:space="preserve">Output </w:t>
            </w:r>
            <w:r w:rsidRPr="00AC538B">
              <w:rPr>
                <w:rStyle w:val="Superscript"/>
                <w:rFonts w:cs="Arial"/>
                <w:szCs w:val="18"/>
              </w:rPr>
              <w:t>(i)</w:t>
            </w:r>
          </w:p>
        </w:tc>
        <w:tc>
          <w:tcPr>
            <w:tcW w:w="1240" w:type="dxa"/>
            <w:tcBorders>
              <w:top w:val="single" w:sz="4" w:space="0" w:color="000000" w:themeColor="text1"/>
              <w:bottom w:val="single" w:sz="4" w:space="0" w:color="auto"/>
            </w:tcBorders>
            <w:hideMark/>
          </w:tcPr>
          <w:p w14:paraId="0DA8659D" w14:textId="77777777" w:rsidR="00CA6F3D" w:rsidRDefault="00CA6F3D" w:rsidP="00AC538B">
            <w:pPr>
              <w:pStyle w:val="ARfintablecolheadright8pt"/>
            </w:pPr>
            <w:r>
              <w:t>9</w:t>
            </w:r>
          </w:p>
          <w:p w14:paraId="104EFC99" w14:textId="77777777" w:rsidR="00CA6F3D" w:rsidRPr="00F42E60" w:rsidRDefault="00CA6F3D" w:rsidP="00AC538B">
            <w:pPr>
              <w:pStyle w:val="ARfintablecolheadright8pt"/>
            </w:pPr>
            <w:r w:rsidRPr="00F42E60">
              <w:t>$M</w:t>
            </w:r>
          </w:p>
        </w:tc>
        <w:tc>
          <w:tcPr>
            <w:tcW w:w="1241" w:type="dxa"/>
            <w:tcBorders>
              <w:top w:val="single" w:sz="4" w:space="0" w:color="000000" w:themeColor="text1"/>
              <w:bottom w:val="single" w:sz="4" w:space="0" w:color="auto"/>
            </w:tcBorders>
            <w:hideMark/>
          </w:tcPr>
          <w:p w14:paraId="413D34C7" w14:textId="77777777" w:rsidR="00CA6F3D" w:rsidRPr="00F42E60" w:rsidRDefault="00CA6F3D" w:rsidP="00AC538B">
            <w:pPr>
              <w:pStyle w:val="ARfintablecolheadright8pt"/>
            </w:pPr>
            <w:r>
              <w:t>10</w:t>
            </w:r>
          </w:p>
          <w:p w14:paraId="641E7CCC" w14:textId="77777777" w:rsidR="00CA6F3D" w:rsidRPr="00F42E60" w:rsidRDefault="00CA6F3D" w:rsidP="00AC538B">
            <w:pPr>
              <w:pStyle w:val="ARfintablecolheadright8pt"/>
            </w:pPr>
            <w:r w:rsidRPr="00F42E60">
              <w:t>$M</w:t>
            </w:r>
          </w:p>
        </w:tc>
        <w:tc>
          <w:tcPr>
            <w:tcW w:w="1241" w:type="dxa"/>
            <w:tcBorders>
              <w:top w:val="single" w:sz="4" w:space="0" w:color="000000" w:themeColor="text1"/>
              <w:bottom w:val="single" w:sz="4" w:space="0" w:color="auto"/>
            </w:tcBorders>
            <w:hideMark/>
          </w:tcPr>
          <w:p w14:paraId="00A69B65" w14:textId="77777777" w:rsidR="00CA6F3D" w:rsidRPr="00F42E60" w:rsidRDefault="00CA6F3D" w:rsidP="00AC538B">
            <w:pPr>
              <w:pStyle w:val="ARfintablecolheadright8pt"/>
            </w:pPr>
            <w:r w:rsidRPr="00F42E60">
              <w:t>1</w:t>
            </w:r>
            <w:r>
              <w:t>1</w:t>
            </w:r>
          </w:p>
          <w:p w14:paraId="12A419C8" w14:textId="77777777" w:rsidR="00CA6F3D" w:rsidRPr="00F42E60" w:rsidRDefault="00CA6F3D" w:rsidP="00AC538B">
            <w:pPr>
              <w:pStyle w:val="ARfintablecolheadright8pt"/>
            </w:pPr>
            <w:r w:rsidRPr="00F42E60">
              <w:t>$M</w:t>
            </w:r>
          </w:p>
        </w:tc>
        <w:tc>
          <w:tcPr>
            <w:tcW w:w="1241" w:type="dxa"/>
            <w:tcBorders>
              <w:top w:val="single" w:sz="4" w:space="0" w:color="000000" w:themeColor="text1"/>
              <w:bottom w:val="single" w:sz="4" w:space="0" w:color="auto"/>
            </w:tcBorders>
            <w:hideMark/>
          </w:tcPr>
          <w:p w14:paraId="3C7DC7F4" w14:textId="77777777" w:rsidR="00CA6F3D" w:rsidRPr="00F42E60" w:rsidRDefault="00CA6F3D" w:rsidP="00AC538B">
            <w:pPr>
              <w:pStyle w:val="ARfintablecolheadright8pt"/>
            </w:pPr>
            <w:r w:rsidRPr="00F42E60">
              <w:t>1</w:t>
            </w:r>
            <w:r>
              <w:t>2</w:t>
            </w:r>
          </w:p>
          <w:p w14:paraId="406CA6C2" w14:textId="77777777" w:rsidR="00CA6F3D" w:rsidRPr="00F42E60" w:rsidRDefault="00CA6F3D" w:rsidP="00AC538B">
            <w:pPr>
              <w:pStyle w:val="ARfintablecolheadright8pt"/>
            </w:pPr>
            <w:r w:rsidRPr="00F42E60">
              <w:t>$M</w:t>
            </w:r>
          </w:p>
        </w:tc>
        <w:tc>
          <w:tcPr>
            <w:tcW w:w="1240" w:type="dxa"/>
            <w:tcBorders>
              <w:top w:val="single" w:sz="4" w:space="0" w:color="000000" w:themeColor="text1"/>
              <w:bottom w:val="single" w:sz="4" w:space="0" w:color="auto"/>
            </w:tcBorders>
            <w:hideMark/>
          </w:tcPr>
          <w:p w14:paraId="23462ACF" w14:textId="77777777" w:rsidR="00CA6F3D" w:rsidRPr="00F42E60" w:rsidRDefault="00CA6F3D" w:rsidP="00AC538B">
            <w:pPr>
              <w:pStyle w:val="ARfintablecolheadright8pt"/>
            </w:pPr>
            <w:r>
              <w:t>13</w:t>
            </w:r>
          </w:p>
          <w:p w14:paraId="55E501DE" w14:textId="77777777" w:rsidR="00CA6F3D" w:rsidRPr="00F42E60" w:rsidRDefault="00CA6F3D" w:rsidP="00AC538B">
            <w:pPr>
              <w:pStyle w:val="ARfintablecolheadright8pt"/>
            </w:pPr>
            <w:r w:rsidRPr="00F42E60">
              <w:t>$M</w:t>
            </w:r>
          </w:p>
        </w:tc>
        <w:tc>
          <w:tcPr>
            <w:tcW w:w="1241" w:type="dxa"/>
            <w:tcBorders>
              <w:top w:val="single" w:sz="4" w:space="0" w:color="000000" w:themeColor="text1"/>
              <w:bottom w:val="single" w:sz="4" w:space="0" w:color="auto"/>
            </w:tcBorders>
            <w:hideMark/>
          </w:tcPr>
          <w:p w14:paraId="4D85841B" w14:textId="77777777" w:rsidR="00CA6F3D" w:rsidRPr="00F42E60" w:rsidRDefault="00CA6F3D" w:rsidP="00AC538B">
            <w:pPr>
              <w:pStyle w:val="ARfintablecolheadright8pt"/>
            </w:pPr>
            <w:r>
              <w:t>14</w:t>
            </w:r>
          </w:p>
          <w:p w14:paraId="1629CD36" w14:textId="77777777" w:rsidR="00CA6F3D" w:rsidRPr="00F42E60" w:rsidRDefault="00CA6F3D" w:rsidP="00AC538B">
            <w:pPr>
              <w:pStyle w:val="ARfintablecolheadright8pt"/>
            </w:pPr>
            <w:r w:rsidRPr="00F42E60">
              <w:t>$M</w:t>
            </w:r>
          </w:p>
        </w:tc>
        <w:tc>
          <w:tcPr>
            <w:tcW w:w="1241" w:type="dxa"/>
            <w:tcBorders>
              <w:top w:val="single" w:sz="4" w:space="0" w:color="000000" w:themeColor="text1"/>
              <w:bottom w:val="single" w:sz="4" w:space="0" w:color="auto"/>
            </w:tcBorders>
            <w:hideMark/>
          </w:tcPr>
          <w:p w14:paraId="5CB25C71" w14:textId="77777777" w:rsidR="00CA6F3D" w:rsidRPr="00F42E60" w:rsidRDefault="00CA6F3D" w:rsidP="00AC538B">
            <w:pPr>
              <w:pStyle w:val="ARfintablecolheadright8pt"/>
            </w:pPr>
            <w:r>
              <w:t>15</w:t>
            </w:r>
          </w:p>
          <w:p w14:paraId="4191545C" w14:textId="77777777" w:rsidR="00CA6F3D" w:rsidRPr="00F42E60" w:rsidRDefault="00CA6F3D" w:rsidP="00AC538B">
            <w:pPr>
              <w:pStyle w:val="ARfintablecolheadright8pt"/>
            </w:pPr>
            <w:r w:rsidRPr="00F42E60">
              <w:t>$M</w:t>
            </w:r>
          </w:p>
        </w:tc>
        <w:tc>
          <w:tcPr>
            <w:tcW w:w="1241" w:type="dxa"/>
            <w:tcBorders>
              <w:top w:val="single" w:sz="4" w:space="0" w:color="000000" w:themeColor="text1"/>
              <w:bottom w:val="single" w:sz="4" w:space="0" w:color="auto"/>
            </w:tcBorders>
            <w:hideMark/>
          </w:tcPr>
          <w:p w14:paraId="7F5E2A2E" w14:textId="77777777" w:rsidR="00CA6F3D" w:rsidRDefault="00CA6F3D" w:rsidP="00AC538B">
            <w:pPr>
              <w:pStyle w:val="ARfintablecolheadright8pt"/>
            </w:pPr>
            <w:r>
              <w:t>16</w:t>
            </w:r>
          </w:p>
          <w:p w14:paraId="5A8521F7" w14:textId="77777777" w:rsidR="00CA6F3D" w:rsidRPr="00F42E60" w:rsidRDefault="00CA6F3D" w:rsidP="00AC538B">
            <w:pPr>
              <w:pStyle w:val="ARfintablecolheadright8pt"/>
            </w:pPr>
            <w:r w:rsidRPr="00F42E60">
              <w:t>$M</w:t>
            </w:r>
          </w:p>
        </w:tc>
        <w:tc>
          <w:tcPr>
            <w:tcW w:w="1241" w:type="dxa"/>
            <w:tcBorders>
              <w:top w:val="single" w:sz="4" w:space="0" w:color="000000" w:themeColor="text1"/>
              <w:bottom w:val="single" w:sz="4" w:space="0" w:color="auto"/>
            </w:tcBorders>
          </w:tcPr>
          <w:p w14:paraId="4074F94A" w14:textId="77777777" w:rsidR="00CA6F3D" w:rsidRPr="00F42E60" w:rsidRDefault="00CA6F3D" w:rsidP="00AC538B">
            <w:pPr>
              <w:pStyle w:val="ARfintablecolheadright8pt"/>
            </w:pPr>
            <w:r w:rsidRPr="00F42E60">
              <w:t>Total</w:t>
            </w:r>
          </w:p>
          <w:p w14:paraId="628C6FAF" w14:textId="77777777" w:rsidR="00CA6F3D" w:rsidRPr="00F42E60" w:rsidRDefault="00CA6F3D" w:rsidP="00AC538B">
            <w:pPr>
              <w:pStyle w:val="ARfintablecolheadright8pt"/>
            </w:pPr>
            <w:r w:rsidRPr="00F42E60">
              <w:t>$M</w:t>
            </w:r>
          </w:p>
        </w:tc>
      </w:tr>
      <w:tr w:rsidR="00CA6F3D" w:rsidRPr="00C0495C" w14:paraId="0FAB9F4B" w14:textId="77777777" w:rsidTr="00A50811">
        <w:trPr>
          <w:trHeight w:val="170"/>
        </w:trPr>
        <w:tc>
          <w:tcPr>
            <w:tcW w:w="3686" w:type="dxa"/>
            <w:tcBorders>
              <w:top w:val="single" w:sz="4" w:space="0" w:color="auto"/>
              <w:bottom w:val="single" w:sz="4" w:space="0" w:color="989A9C" w:themeColor="accent5"/>
            </w:tcBorders>
          </w:tcPr>
          <w:p w14:paraId="29C60396" w14:textId="77777777" w:rsidR="00CA6F3D" w:rsidRPr="00A50811" w:rsidRDefault="00CA6F3D" w:rsidP="00A50811">
            <w:pPr>
              <w:pStyle w:val="ARfintablebodybold8pt"/>
              <w:rPr>
                <w:highlight w:val="yellow"/>
              </w:rPr>
            </w:pPr>
            <w:r w:rsidRPr="00B52213">
              <w:t>Assets</w:t>
            </w:r>
          </w:p>
        </w:tc>
        <w:tc>
          <w:tcPr>
            <w:tcW w:w="1240" w:type="dxa"/>
            <w:tcBorders>
              <w:top w:val="single" w:sz="4" w:space="0" w:color="auto"/>
              <w:bottom w:val="single" w:sz="4" w:space="0" w:color="989A9C" w:themeColor="accent5"/>
            </w:tcBorders>
            <w:noWrap/>
          </w:tcPr>
          <w:p w14:paraId="2C846B2F" w14:textId="77777777" w:rsidR="00CA6F3D" w:rsidRPr="00F42E60" w:rsidRDefault="00CA6F3D" w:rsidP="00DF3AFB">
            <w:pPr>
              <w:pStyle w:val="ARfintablebodyright8pt"/>
              <w:rPr>
                <w:szCs w:val="18"/>
              </w:rPr>
            </w:pPr>
          </w:p>
        </w:tc>
        <w:tc>
          <w:tcPr>
            <w:tcW w:w="1241" w:type="dxa"/>
            <w:tcBorders>
              <w:top w:val="single" w:sz="4" w:space="0" w:color="auto"/>
              <w:bottom w:val="single" w:sz="4" w:space="0" w:color="989A9C" w:themeColor="accent5"/>
            </w:tcBorders>
            <w:noWrap/>
          </w:tcPr>
          <w:p w14:paraId="6F10ADCF" w14:textId="77777777" w:rsidR="00CA6F3D" w:rsidRPr="00F42E60" w:rsidRDefault="00CA6F3D" w:rsidP="00DF3AFB">
            <w:pPr>
              <w:pStyle w:val="ARfintablebodyright8pt"/>
              <w:rPr>
                <w:szCs w:val="18"/>
              </w:rPr>
            </w:pPr>
          </w:p>
        </w:tc>
        <w:tc>
          <w:tcPr>
            <w:tcW w:w="1241" w:type="dxa"/>
            <w:tcBorders>
              <w:top w:val="single" w:sz="4" w:space="0" w:color="auto"/>
              <w:bottom w:val="single" w:sz="4" w:space="0" w:color="989A9C" w:themeColor="accent5"/>
            </w:tcBorders>
            <w:noWrap/>
          </w:tcPr>
          <w:p w14:paraId="6DE8BFD4" w14:textId="77777777" w:rsidR="00CA6F3D" w:rsidRPr="00F42E60" w:rsidRDefault="00CA6F3D" w:rsidP="00DF3AFB">
            <w:pPr>
              <w:pStyle w:val="ARfintablebodyright8pt"/>
              <w:rPr>
                <w:szCs w:val="18"/>
              </w:rPr>
            </w:pPr>
          </w:p>
        </w:tc>
        <w:tc>
          <w:tcPr>
            <w:tcW w:w="1241" w:type="dxa"/>
            <w:tcBorders>
              <w:top w:val="single" w:sz="4" w:space="0" w:color="auto"/>
              <w:bottom w:val="single" w:sz="4" w:space="0" w:color="989A9C" w:themeColor="accent5"/>
            </w:tcBorders>
            <w:noWrap/>
          </w:tcPr>
          <w:p w14:paraId="15141BEF" w14:textId="77777777" w:rsidR="00CA6F3D" w:rsidRPr="00F42E60" w:rsidRDefault="00CA6F3D" w:rsidP="00DF3AFB">
            <w:pPr>
              <w:pStyle w:val="ARfintablebodyright8pt"/>
              <w:rPr>
                <w:szCs w:val="18"/>
              </w:rPr>
            </w:pPr>
          </w:p>
        </w:tc>
        <w:tc>
          <w:tcPr>
            <w:tcW w:w="1240" w:type="dxa"/>
            <w:tcBorders>
              <w:top w:val="single" w:sz="4" w:space="0" w:color="auto"/>
              <w:bottom w:val="single" w:sz="4" w:space="0" w:color="989A9C" w:themeColor="accent5"/>
            </w:tcBorders>
            <w:noWrap/>
          </w:tcPr>
          <w:p w14:paraId="3F80534D" w14:textId="77777777" w:rsidR="00CA6F3D" w:rsidRPr="00F42E60" w:rsidRDefault="00CA6F3D" w:rsidP="00DF3AFB">
            <w:pPr>
              <w:pStyle w:val="ARfintablebodyright8pt"/>
              <w:rPr>
                <w:szCs w:val="18"/>
              </w:rPr>
            </w:pPr>
          </w:p>
        </w:tc>
        <w:tc>
          <w:tcPr>
            <w:tcW w:w="1241" w:type="dxa"/>
            <w:tcBorders>
              <w:top w:val="single" w:sz="4" w:space="0" w:color="auto"/>
              <w:bottom w:val="single" w:sz="4" w:space="0" w:color="989A9C" w:themeColor="accent5"/>
            </w:tcBorders>
            <w:noWrap/>
          </w:tcPr>
          <w:p w14:paraId="390882A5" w14:textId="77777777" w:rsidR="00CA6F3D" w:rsidRPr="00F42E60" w:rsidRDefault="00CA6F3D" w:rsidP="00DF3AFB">
            <w:pPr>
              <w:pStyle w:val="ARfintablebodyright8pt"/>
              <w:rPr>
                <w:szCs w:val="18"/>
              </w:rPr>
            </w:pPr>
          </w:p>
        </w:tc>
        <w:tc>
          <w:tcPr>
            <w:tcW w:w="1241" w:type="dxa"/>
            <w:tcBorders>
              <w:top w:val="single" w:sz="4" w:space="0" w:color="auto"/>
              <w:bottom w:val="single" w:sz="4" w:space="0" w:color="989A9C" w:themeColor="accent5"/>
            </w:tcBorders>
            <w:noWrap/>
          </w:tcPr>
          <w:p w14:paraId="1688CD55" w14:textId="77777777" w:rsidR="00CA6F3D" w:rsidRPr="00F42E60" w:rsidRDefault="00CA6F3D" w:rsidP="00DF3AFB">
            <w:pPr>
              <w:pStyle w:val="ARfintablebodyright8pt"/>
              <w:rPr>
                <w:szCs w:val="18"/>
              </w:rPr>
            </w:pPr>
          </w:p>
        </w:tc>
        <w:tc>
          <w:tcPr>
            <w:tcW w:w="1241" w:type="dxa"/>
            <w:tcBorders>
              <w:top w:val="single" w:sz="4" w:space="0" w:color="auto"/>
              <w:bottom w:val="single" w:sz="4" w:space="0" w:color="989A9C" w:themeColor="accent5"/>
            </w:tcBorders>
            <w:noWrap/>
          </w:tcPr>
          <w:p w14:paraId="193A041B" w14:textId="77777777" w:rsidR="00CA6F3D" w:rsidRPr="00F42E60" w:rsidRDefault="00CA6F3D" w:rsidP="00DF3AFB">
            <w:pPr>
              <w:pStyle w:val="ARfintablebodyright8pt"/>
              <w:rPr>
                <w:szCs w:val="18"/>
              </w:rPr>
            </w:pPr>
          </w:p>
        </w:tc>
        <w:tc>
          <w:tcPr>
            <w:tcW w:w="1241" w:type="dxa"/>
            <w:tcBorders>
              <w:top w:val="single" w:sz="4" w:space="0" w:color="auto"/>
              <w:bottom w:val="single" w:sz="4" w:space="0" w:color="989A9C" w:themeColor="accent5"/>
            </w:tcBorders>
          </w:tcPr>
          <w:p w14:paraId="61BC4B8F" w14:textId="77777777" w:rsidR="00CA6F3D" w:rsidRPr="00F42E60" w:rsidRDefault="00CA6F3D" w:rsidP="00DF3AFB">
            <w:pPr>
              <w:pStyle w:val="ARfintablebodyright8pt"/>
              <w:rPr>
                <w:szCs w:val="18"/>
              </w:rPr>
            </w:pPr>
          </w:p>
        </w:tc>
      </w:tr>
      <w:tr w:rsidR="00CA6F3D" w:rsidRPr="00C0495C" w14:paraId="0F7EAB7A" w14:textId="77777777" w:rsidTr="00A50811">
        <w:trPr>
          <w:trHeight w:val="170"/>
        </w:trPr>
        <w:tc>
          <w:tcPr>
            <w:tcW w:w="3686" w:type="dxa"/>
            <w:tcBorders>
              <w:top w:val="single" w:sz="4" w:space="0" w:color="989A9C" w:themeColor="accent5"/>
              <w:bottom w:val="single" w:sz="4" w:space="0" w:color="989A9C" w:themeColor="accent5"/>
            </w:tcBorders>
          </w:tcPr>
          <w:p w14:paraId="460ABAC4" w14:textId="77777777" w:rsidR="00CA6F3D" w:rsidRPr="00677787" w:rsidRDefault="00CA6F3D" w:rsidP="00A50811">
            <w:pPr>
              <w:pStyle w:val="ARfintablebody8pt"/>
              <w:rPr>
                <w:szCs w:val="18"/>
                <w:highlight w:val="yellow"/>
              </w:rPr>
            </w:pPr>
            <w:r w:rsidRPr="00B52213">
              <w:t>Financial assets</w:t>
            </w:r>
          </w:p>
        </w:tc>
        <w:tc>
          <w:tcPr>
            <w:tcW w:w="1240" w:type="dxa"/>
            <w:tcBorders>
              <w:top w:val="single" w:sz="4" w:space="0" w:color="989A9C" w:themeColor="accent5"/>
              <w:bottom w:val="single" w:sz="4" w:space="0" w:color="989A9C" w:themeColor="accent5"/>
            </w:tcBorders>
            <w:noWrap/>
          </w:tcPr>
          <w:p w14:paraId="24ABC5B9" w14:textId="77777777" w:rsidR="00CA6F3D" w:rsidRPr="00F42E60" w:rsidRDefault="00CA6F3D" w:rsidP="00DF3AFB">
            <w:pPr>
              <w:pStyle w:val="ARfintablebodyright8pt"/>
              <w:rPr>
                <w:szCs w:val="18"/>
              </w:rPr>
            </w:pPr>
            <w:r w:rsidRPr="00B52213">
              <w:t>10</w:t>
            </w:r>
            <w:r>
              <w:t>7.8</w:t>
            </w:r>
          </w:p>
        </w:tc>
        <w:tc>
          <w:tcPr>
            <w:tcW w:w="1241" w:type="dxa"/>
            <w:tcBorders>
              <w:top w:val="single" w:sz="4" w:space="0" w:color="989A9C" w:themeColor="accent5"/>
              <w:bottom w:val="single" w:sz="4" w:space="0" w:color="989A9C" w:themeColor="accent5"/>
            </w:tcBorders>
            <w:noWrap/>
          </w:tcPr>
          <w:p w14:paraId="6CCD1FD9" w14:textId="77777777" w:rsidR="00CA6F3D" w:rsidRPr="00F42E60" w:rsidRDefault="00CA6F3D" w:rsidP="00DF3AFB">
            <w:pPr>
              <w:pStyle w:val="ARfintablebodyright8pt"/>
              <w:rPr>
                <w:szCs w:val="18"/>
              </w:rPr>
            </w:pPr>
            <w:r w:rsidRPr="00B52213">
              <w:t>57.</w:t>
            </w:r>
            <w:r>
              <w:t>5</w:t>
            </w:r>
          </w:p>
        </w:tc>
        <w:tc>
          <w:tcPr>
            <w:tcW w:w="1241" w:type="dxa"/>
            <w:tcBorders>
              <w:top w:val="single" w:sz="4" w:space="0" w:color="989A9C" w:themeColor="accent5"/>
              <w:bottom w:val="single" w:sz="4" w:space="0" w:color="989A9C" w:themeColor="accent5"/>
            </w:tcBorders>
            <w:noWrap/>
          </w:tcPr>
          <w:p w14:paraId="144BB947" w14:textId="77777777" w:rsidR="00CA6F3D" w:rsidRPr="00F42E60" w:rsidRDefault="00CA6F3D" w:rsidP="00DF3AFB">
            <w:pPr>
              <w:pStyle w:val="ARfintablebodyright8pt"/>
              <w:rPr>
                <w:szCs w:val="18"/>
              </w:rPr>
            </w:pPr>
            <w:r w:rsidRPr="00B52213">
              <w:t>4</w:t>
            </w:r>
            <w:r>
              <w:t>8.3</w:t>
            </w:r>
          </w:p>
        </w:tc>
        <w:tc>
          <w:tcPr>
            <w:tcW w:w="1241" w:type="dxa"/>
            <w:tcBorders>
              <w:top w:val="single" w:sz="4" w:space="0" w:color="989A9C" w:themeColor="accent5"/>
              <w:bottom w:val="single" w:sz="4" w:space="0" w:color="989A9C" w:themeColor="accent5"/>
            </w:tcBorders>
            <w:noWrap/>
          </w:tcPr>
          <w:p w14:paraId="380F8C92" w14:textId="77777777" w:rsidR="00CA6F3D" w:rsidRPr="00F42E60" w:rsidRDefault="00CA6F3D" w:rsidP="00DF3AFB">
            <w:pPr>
              <w:pStyle w:val="ARfintablebodyright8pt"/>
              <w:rPr>
                <w:szCs w:val="18"/>
              </w:rPr>
            </w:pPr>
            <w:r w:rsidRPr="00B52213">
              <w:t>4</w:t>
            </w:r>
            <w:r>
              <w:t>8.0</w:t>
            </w:r>
          </w:p>
        </w:tc>
        <w:tc>
          <w:tcPr>
            <w:tcW w:w="1240" w:type="dxa"/>
            <w:tcBorders>
              <w:top w:val="single" w:sz="4" w:space="0" w:color="989A9C" w:themeColor="accent5"/>
              <w:bottom w:val="single" w:sz="4" w:space="0" w:color="989A9C" w:themeColor="accent5"/>
            </w:tcBorders>
            <w:noWrap/>
          </w:tcPr>
          <w:p w14:paraId="47908439" w14:textId="77777777" w:rsidR="00CA6F3D" w:rsidRPr="00F42E60" w:rsidRDefault="00CA6F3D" w:rsidP="00DF3AFB">
            <w:pPr>
              <w:pStyle w:val="ARfintablebodyright8pt"/>
              <w:rPr>
                <w:szCs w:val="18"/>
              </w:rPr>
            </w:pPr>
            <w:r w:rsidRPr="00B52213">
              <w:t>48.</w:t>
            </w:r>
            <w:r>
              <w:t>4</w:t>
            </w:r>
          </w:p>
        </w:tc>
        <w:tc>
          <w:tcPr>
            <w:tcW w:w="1241" w:type="dxa"/>
            <w:tcBorders>
              <w:top w:val="single" w:sz="4" w:space="0" w:color="989A9C" w:themeColor="accent5"/>
              <w:bottom w:val="single" w:sz="4" w:space="0" w:color="989A9C" w:themeColor="accent5"/>
            </w:tcBorders>
            <w:noWrap/>
          </w:tcPr>
          <w:p w14:paraId="0E2D479E" w14:textId="77777777" w:rsidR="00CA6F3D" w:rsidRPr="00F42E60" w:rsidRDefault="00CA6F3D" w:rsidP="00DF3AFB">
            <w:pPr>
              <w:pStyle w:val="ARfintablebodyright8pt"/>
              <w:rPr>
                <w:szCs w:val="18"/>
              </w:rPr>
            </w:pPr>
            <w:r w:rsidRPr="00B52213">
              <w:t>(5</w:t>
            </w:r>
            <w:r>
              <w:t>5</w:t>
            </w:r>
            <w:r w:rsidRPr="00B52213">
              <w:t>.0)</w:t>
            </w:r>
          </w:p>
        </w:tc>
        <w:tc>
          <w:tcPr>
            <w:tcW w:w="1241" w:type="dxa"/>
            <w:tcBorders>
              <w:top w:val="single" w:sz="4" w:space="0" w:color="989A9C" w:themeColor="accent5"/>
              <w:bottom w:val="single" w:sz="4" w:space="0" w:color="989A9C" w:themeColor="accent5"/>
            </w:tcBorders>
            <w:noWrap/>
          </w:tcPr>
          <w:p w14:paraId="7A2121C1" w14:textId="77777777" w:rsidR="00CA6F3D" w:rsidRPr="00F42E60" w:rsidRDefault="00CA6F3D" w:rsidP="00DF3AFB">
            <w:pPr>
              <w:pStyle w:val="ARfintablebodyright8pt"/>
              <w:rPr>
                <w:szCs w:val="18"/>
              </w:rPr>
            </w:pPr>
            <w:r w:rsidRPr="00B52213">
              <w:t>9</w:t>
            </w:r>
            <w:r>
              <w:t>2.2</w:t>
            </w:r>
          </w:p>
        </w:tc>
        <w:tc>
          <w:tcPr>
            <w:tcW w:w="1241" w:type="dxa"/>
            <w:tcBorders>
              <w:top w:val="single" w:sz="4" w:space="0" w:color="989A9C" w:themeColor="accent5"/>
              <w:bottom w:val="single" w:sz="4" w:space="0" w:color="989A9C" w:themeColor="accent5"/>
            </w:tcBorders>
            <w:noWrap/>
          </w:tcPr>
          <w:p w14:paraId="6418F381" w14:textId="77777777" w:rsidR="00CA6F3D" w:rsidRPr="00F42E60" w:rsidRDefault="00CA6F3D" w:rsidP="00DF3AFB">
            <w:pPr>
              <w:pStyle w:val="ARfintablebodyright8pt"/>
              <w:rPr>
                <w:szCs w:val="18"/>
              </w:rPr>
            </w:pPr>
            <w:r w:rsidRPr="00B52213">
              <w:t>15.3</w:t>
            </w:r>
          </w:p>
        </w:tc>
        <w:tc>
          <w:tcPr>
            <w:tcW w:w="1241" w:type="dxa"/>
            <w:tcBorders>
              <w:top w:val="single" w:sz="4" w:space="0" w:color="989A9C" w:themeColor="accent5"/>
              <w:bottom w:val="single" w:sz="4" w:space="0" w:color="989A9C" w:themeColor="accent5"/>
            </w:tcBorders>
          </w:tcPr>
          <w:p w14:paraId="2C428896" w14:textId="77777777" w:rsidR="00CA6F3D" w:rsidRPr="00F42E60" w:rsidRDefault="00CA6F3D" w:rsidP="00DF3AFB">
            <w:pPr>
              <w:pStyle w:val="ARfintablebodyright8pt"/>
              <w:rPr>
                <w:szCs w:val="18"/>
              </w:rPr>
            </w:pPr>
            <w:r w:rsidRPr="00B52213">
              <w:t>5,193.2</w:t>
            </w:r>
          </w:p>
        </w:tc>
      </w:tr>
      <w:tr w:rsidR="00CA6F3D" w:rsidRPr="00C0495C" w14:paraId="618AB26E" w14:textId="77777777" w:rsidTr="00A50811">
        <w:trPr>
          <w:trHeight w:val="170"/>
        </w:trPr>
        <w:tc>
          <w:tcPr>
            <w:tcW w:w="3686" w:type="dxa"/>
            <w:tcBorders>
              <w:top w:val="single" w:sz="4" w:space="0" w:color="989A9C" w:themeColor="accent5"/>
              <w:bottom w:val="single" w:sz="4" w:space="0" w:color="auto"/>
            </w:tcBorders>
          </w:tcPr>
          <w:p w14:paraId="098517A7" w14:textId="77777777" w:rsidR="00CA6F3D" w:rsidRPr="00677787" w:rsidRDefault="00CA6F3D" w:rsidP="00A50811">
            <w:pPr>
              <w:pStyle w:val="ARfintablebody8pt"/>
              <w:rPr>
                <w:szCs w:val="18"/>
                <w:highlight w:val="yellow"/>
              </w:rPr>
            </w:pPr>
            <w:r w:rsidRPr="00B52213">
              <w:t>Non-financial assets</w:t>
            </w:r>
          </w:p>
        </w:tc>
        <w:tc>
          <w:tcPr>
            <w:tcW w:w="1240" w:type="dxa"/>
            <w:tcBorders>
              <w:top w:val="single" w:sz="4" w:space="0" w:color="989A9C" w:themeColor="accent5"/>
              <w:bottom w:val="single" w:sz="4" w:space="0" w:color="auto"/>
            </w:tcBorders>
            <w:noWrap/>
          </w:tcPr>
          <w:p w14:paraId="51E91B36" w14:textId="77777777" w:rsidR="00CA6F3D" w:rsidRPr="00F42E60" w:rsidRDefault="00CA6F3D" w:rsidP="00DF3AFB">
            <w:pPr>
              <w:pStyle w:val="ARfintablebodyright8pt"/>
              <w:rPr>
                <w:szCs w:val="18"/>
              </w:rPr>
            </w:pPr>
            <w:r>
              <w:t>6</w:t>
            </w:r>
            <w:r w:rsidRPr="00B52213">
              <w:t>4</w:t>
            </w:r>
            <w:r>
              <w:t>0</w:t>
            </w:r>
            <w:r w:rsidRPr="00B52213">
              <w:t>.</w:t>
            </w:r>
            <w:r>
              <w:t>4</w:t>
            </w:r>
          </w:p>
        </w:tc>
        <w:tc>
          <w:tcPr>
            <w:tcW w:w="1241" w:type="dxa"/>
            <w:tcBorders>
              <w:top w:val="single" w:sz="4" w:space="0" w:color="989A9C" w:themeColor="accent5"/>
              <w:bottom w:val="single" w:sz="4" w:space="0" w:color="auto"/>
            </w:tcBorders>
            <w:noWrap/>
          </w:tcPr>
          <w:p w14:paraId="76C5D3A3" w14:textId="77777777" w:rsidR="00CA6F3D" w:rsidRPr="00F42E60" w:rsidRDefault="00CA6F3D" w:rsidP="00DF3AFB">
            <w:pPr>
              <w:pStyle w:val="ARfintablebodyright8pt"/>
              <w:rPr>
                <w:szCs w:val="18"/>
              </w:rPr>
            </w:pPr>
            <w:r w:rsidRPr="00B52213">
              <w:t>0.1</w:t>
            </w:r>
          </w:p>
        </w:tc>
        <w:tc>
          <w:tcPr>
            <w:tcW w:w="1241" w:type="dxa"/>
            <w:tcBorders>
              <w:top w:val="single" w:sz="4" w:space="0" w:color="989A9C" w:themeColor="accent5"/>
              <w:bottom w:val="single" w:sz="4" w:space="0" w:color="auto"/>
            </w:tcBorders>
            <w:noWrap/>
          </w:tcPr>
          <w:p w14:paraId="1E54F912" w14:textId="77777777" w:rsidR="00CA6F3D" w:rsidRPr="00F42E60" w:rsidRDefault="00CA6F3D" w:rsidP="00DF3AFB">
            <w:pPr>
              <w:pStyle w:val="ARfintablebodyright8pt"/>
              <w:rPr>
                <w:szCs w:val="18"/>
              </w:rPr>
            </w:pPr>
            <w:r>
              <w:t>331.7</w:t>
            </w:r>
          </w:p>
        </w:tc>
        <w:tc>
          <w:tcPr>
            <w:tcW w:w="1241" w:type="dxa"/>
            <w:tcBorders>
              <w:top w:val="single" w:sz="4" w:space="0" w:color="989A9C" w:themeColor="accent5"/>
              <w:bottom w:val="single" w:sz="4" w:space="0" w:color="auto"/>
            </w:tcBorders>
            <w:noWrap/>
          </w:tcPr>
          <w:p w14:paraId="3CE3EDE6" w14:textId="77777777" w:rsidR="00CA6F3D" w:rsidRPr="00F42E60" w:rsidRDefault="00CA6F3D" w:rsidP="00DF3AFB">
            <w:pPr>
              <w:pStyle w:val="ARfintablebodyright8pt"/>
              <w:rPr>
                <w:szCs w:val="18"/>
              </w:rPr>
            </w:pPr>
            <w:r>
              <w:t>2.0</w:t>
            </w:r>
          </w:p>
        </w:tc>
        <w:tc>
          <w:tcPr>
            <w:tcW w:w="1240" w:type="dxa"/>
            <w:tcBorders>
              <w:top w:val="single" w:sz="4" w:space="0" w:color="989A9C" w:themeColor="accent5"/>
              <w:bottom w:val="single" w:sz="4" w:space="0" w:color="auto"/>
            </w:tcBorders>
            <w:noWrap/>
          </w:tcPr>
          <w:p w14:paraId="0F2A598A" w14:textId="77777777" w:rsidR="00CA6F3D" w:rsidRPr="00F42E60" w:rsidRDefault="00CA6F3D" w:rsidP="00DF3AFB">
            <w:pPr>
              <w:pStyle w:val="ARfintablebodyright8pt"/>
              <w:rPr>
                <w:szCs w:val="18"/>
              </w:rPr>
            </w:pPr>
            <w:r w:rsidRPr="00B52213">
              <w:t>1.5</w:t>
            </w:r>
          </w:p>
        </w:tc>
        <w:tc>
          <w:tcPr>
            <w:tcW w:w="1241" w:type="dxa"/>
            <w:tcBorders>
              <w:top w:val="single" w:sz="4" w:space="0" w:color="989A9C" w:themeColor="accent5"/>
              <w:bottom w:val="single" w:sz="4" w:space="0" w:color="auto"/>
            </w:tcBorders>
            <w:noWrap/>
          </w:tcPr>
          <w:p w14:paraId="66B9B376" w14:textId="77777777" w:rsidR="00CA6F3D" w:rsidRPr="00F42E60" w:rsidRDefault="00CA6F3D" w:rsidP="00DF3AFB">
            <w:pPr>
              <w:pStyle w:val="ARfintablebodyright8pt"/>
              <w:rPr>
                <w:szCs w:val="18"/>
              </w:rPr>
            </w:pPr>
            <w:r>
              <w:t>3</w:t>
            </w:r>
            <w:r w:rsidRPr="00B52213">
              <w:t>3.9</w:t>
            </w:r>
          </w:p>
        </w:tc>
        <w:tc>
          <w:tcPr>
            <w:tcW w:w="1241" w:type="dxa"/>
            <w:tcBorders>
              <w:top w:val="single" w:sz="4" w:space="0" w:color="989A9C" w:themeColor="accent5"/>
              <w:bottom w:val="single" w:sz="4" w:space="0" w:color="auto"/>
            </w:tcBorders>
            <w:noWrap/>
          </w:tcPr>
          <w:p w14:paraId="7D2695C6" w14:textId="77777777" w:rsidR="00CA6F3D" w:rsidRPr="00F42E60" w:rsidRDefault="00CA6F3D" w:rsidP="00DF3AFB">
            <w:pPr>
              <w:pStyle w:val="ARfintablebodyright8pt"/>
              <w:rPr>
                <w:szCs w:val="18"/>
              </w:rPr>
            </w:pPr>
            <w:r>
              <w:t>79</w:t>
            </w:r>
            <w:r w:rsidRPr="00B52213">
              <w:t>.</w:t>
            </w:r>
            <w:r>
              <w:t>5</w:t>
            </w:r>
          </w:p>
        </w:tc>
        <w:tc>
          <w:tcPr>
            <w:tcW w:w="1241" w:type="dxa"/>
            <w:tcBorders>
              <w:top w:val="single" w:sz="4" w:space="0" w:color="989A9C" w:themeColor="accent5"/>
              <w:bottom w:val="single" w:sz="4" w:space="0" w:color="auto"/>
            </w:tcBorders>
            <w:noWrap/>
          </w:tcPr>
          <w:p w14:paraId="4C4CB9F3" w14:textId="77777777" w:rsidR="00CA6F3D" w:rsidRPr="00F42E60" w:rsidRDefault="00CA6F3D" w:rsidP="00DF3AFB">
            <w:pPr>
              <w:pStyle w:val="ARfintablebodyright8pt"/>
              <w:rPr>
                <w:szCs w:val="18"/>
              </w:rPr>
            </w:pPr>
            <w:r>
              <w:t>–</w:t>
            </w:r>
          </w:p>
        </w:tc>
        <w:tc>
          <w:tcPr>
            <w:tcW w:w="1241" w:type="dxa"/>
            <w:tcBorders>
              <w:top w:val="single" w:sz="4" w:space="0" w:color="989A9C" w:themeColor="accent5"/>
              <w:bottom w:val="single" w:sz="4" w:space="0" w:color="auto"/>
            </w:tcBorders>
          </w:tcPr>
          <w:p w14:paraId="36868435" w14:textId="77777777" w:rsidR="00CA6F3D" w:rsidRPr="00F42E60" w:rsidRDefault="00CA6F3D" w:rsidP="00DF3AFB">
            <w:pPr>
              <w:pStyle w:val="ARfintablebodyright8pt"/>
              <w:rPr>
                <w:szCs w:val="18"/>
              </w:rPr>
            </w:pPr>
            <w:r w:rsidRPr="00B52213">
              <w:t>5,454.2</w:t>
            </w:r>
          </w:p>
        </w:tc>
      </w:tr>
      <w:tr w:rsidR="00CA6F3D" w:rsidRPr="00C0495C" w14:paraId="5CA3437F" w14:textId="77777777" w:rsidTr="00A50811">
        <w:trPr>
          <w:trHeight w:val="170"/>
        </w:trPr>
        <w:tc>
          <w:tcPr>
            <w:tcW w:w="3686" w:type="dxa"/>
            <w:tcBorders>
              <w:top w:val="single" w:sz="4" w:space="0" w:color="auto"/>
              <w:bottom w:val="single" w:sz="4" w:space="0" w:color="auto"/>
            </w:tcBorders>
          </w:tcPr>
          <w:p w14:paraId="20EC0340" w14:textId="77777777" w:rsidR="00CA6F3D" w:rsidRPr="00677787" w:rsidRDefault="00CA6F3D" w:rsidP="00A50811">
            <w:pPr>
              <w:pStyle w:val="ARfintablebodybold8pt"/>
              <w:rPr>
                <w:szCs w:val="18"/>
                <w:highlight w:val="yellow"/>
              </w:rPr>
            </w:pPr>
            <w:r w:rsidRPr="00B52213">
              <w:t>Total assets</w:t>
            </w:r>
          </w:p>
        </w:tc>
        <w:tc>
          <w:tcPr>
            <w:tcW w:w="1240" w:type="dxa"/>
            <w:tcBorders>
              <w:top w:val="single" w:sz="4" w:space="0" w:color="auto"/>
              <w:bottom w:val="single" w:sz="4" w:space="0" w:color="auto"/>
            </w:tcBorders>
            <w:noWrap/>
          </w:tcPr>
          <w:p w14:paraId="19456733" w14:textId="77777777" w:rsidR="00CA6F3D" w:rsidRPr="00F42E60" w:rsidRDefault="00CA6F3D" w:rsidP="00A50811">
            <w:pPr>
              <w:pStyle w:val="ARfintablebodyrightbold8pt"/>
              <w:rPr>
                <w:szCs w:val="18"/>
              </w:rPr>
            </w:pPr>
            <w:r>
              <w:t>748.2</w:t>
            </w:r>
          </w:p>
        </w:tc>
        <w:tc>
          <w:tcPr>
            <w:tcW w:w="1241" w:type="dxa"/>
            <w:tcBorders>
              <w:top w:val="single" w:sz="4" w:space="0" w:color="auto"/>
              <w:bottom w:val="single" w:sz="4" w:space="0" w:color="auto"/>
            </w:tcBorders>
            <w:noWrap/>
          </w:tcPr>
          <w:p w14:paraId="1694C4CE" w14:textId="77777777" w:rsidR="00CA6F3D" w:rsidRPr="00F42E60" w:rsidRDefault="00CA6F3D" w:rsidP="00A50811">
            <w:pPr>
              <w:pStyle w:val="ARfintablebodyrightbold8pt"/>
              <w:rPr>
                <w:szCs w:val="18"/>
              </w:rPr>
            </w:pPr>
            <w:r w:rsidRPr="00B52213">
              <w:t>57.</w:t>
            </w:r>
            <w:r>
              <w:t>6</w:t>
            </w:r>
          </w:p>
        </w:tc>
        <w:tc>
          <w:tcPr>
            <w:tcW w:w="1241" w:type="dxa"/>
            <w:tcBorders>
              <w:top w:val="single" w:sz="4" w:space="0" w:color="auto"/>
              <w:bottom w:val="single" w:sz="4" w:space="0" w:color="auto"/>
            </w:tcBorders>
            <w:noWrap/>
          </w:tcPr>
          <w:p w14:paraId="644ECBEE" w14:textId="77777777" w:rsidR="00CA6F3D" w:rsidRPr="00F42E60" w:rsidRDefault="00CA6F3D" w:rsidP="00A50811">
            <w:pPr>
              <w:pStyle w:val="ARfintablebodyrightbold8pt"/>
              <w:rPr>
                <w:szCs w:val="18"/>
              </w:rPr>
            </w:pPr>
            <w:r>
              <w:t>3</w:t>
            </w:r>
            <w:r w:rsidRPr="00B52213">
              <w:t>8</w:t>
            </w:r>
            <w:r>
              <w:t>0</w:t>
            </w:r>
            <w:r w:rsidRPr="00B52213">
              <w:t>.</w:t>
            </w:r>
            <w:r>
              <w:t>0</w:t>
            </w:r>
          </w:p>
        </w:tc>
        <w:tc>
          <w:tcPr>
            <w:tcW w:w="1241" w:type="dxa"/>
            <w:tcBorders>
              <w:top w:val="single" w:sz="4" w:space="0" w:color="auto"/>
              <w:bottom w:val="single" w:sz="4" w:space="0" w:color="auto"/>
            </w:tcBorders>
            <w:noWrap/>
          </w:tcPr>
          <w:p w14:paraId="3DF25309" w14:textId="77777777" w:rsidR="00CA6F3D" w:rsidRPr="00F42E60" w:rsidRDefault="00CA6F3D" w:rsidP="00A50811">
            <w:pPr>
              <w:pStyle w:val="ARfintablebodyrightbold8pt"/>
              <w:rPr>
                <w:szCs w:val="18"/>
              </w:rPr>
            </w:pPr>
            <w:r>
              <w:t>50.0</w:t>
            </w:r>
          </w:p>
        </w:tc>
        <w:tc>
          <w:tcPr>
            <w:tcW w:w="1240" w:type="dxa"/>
            <w:tcBorders>
              <w:top w:val="single" w:sz="4" w:space="0" w:color="auto"/>
              <w:bottom w:val="single" w:sz="4" w:space="0" w:color="auto"/>
            </w:tcBorders>
            <w:noWrap/>
          </w:tcPr>
          <w:p w14:paraId="1468577D" w14:textId="77777777" w:rsidR="00CA6F3D" w:rsidRPr="00F42E60" w:rsidRDefault="00CA6F3D" w:rsidP="00A50811">
            <w:pPr>
              <w:pStyle w:val="ARfintablebodyrightbold8pt"/>
              <w:rPr>
                <w:szCs w:val="18"/>
              </w:rPr>
            </w:pPr>
            <w:r w:rsidRPr="00B52213">
              <w:t>49.</w:t>
            </w:r>
            <w:r>
              <w:t>9</w:t>
            </w:r>
          </w:p>
        </w:tc>
        <w:tc>
          <w:tcPr>
            <w:tcW w:w="1241" w:type="dxa"/>
            <w:tcBorders>
              <w:top w:val="single" w:sz="4" w:space="0" w:color="auto"/>
              <w:bottom w:val="single" w:sz="4" w:space="0" w:color="auto"/>
            </w:tcBorders>
            <w:noWrap/>
          </w:tcPr>
          <w:p w14:paraId="01F11A60" w14:textId="77777777" w:rsidR="00CA6F3D" w:rsidRPr="00F42E60" w:rsidRDefault="00CA6F3D" w:rsidP="00A50811">
            <w:pPr>
              <w:pStyle w:val="ARfintablebodyrightbold8pt"/>
              <w:rPr>
                <w:szCs w:val="18"/>
              </w:rPr>
            </w:pPr>
            <w:r>
              <w:t>(21.1)</w:t>
            </w:r>
          </w:p>
        </w:tc>
        <w:tc>
          <w:tcPr>
            <w:tcW w:w="1241" w:type="dxa"/>
            <w:tcBorders>
              <w:top w:val="single" w:sz="4" w:space="0" w:color="auto"/>
              <w:bottom w:val="single" w:sz="4" w:space="0" w:color="auto"/>
            </w:tcBorders>
            <w:noWrap/>
          </w:tcPr>
          <w:p w14:paraId="198D7EB0" w14:textId="77777777" w:rsidR="00CA6F3D" w:rsidRPr="00F42E60" w:rsidRDefault="00CA6F3D" w:rsidP="00A50811">
            <w:pPr>
              <w:pStyle w:val="ARfintablebodyrightbold8pt"/>
              <w:rPr>
                <w:szCs w:val="18"/>
              </w:rPr>
            </w:pPr>
            <w:r>
              <w:t>1</w:t>
            </w:r>
            <w:r w:rsidRPr="00B52213">
              <w:t>7</w:t>
            </w:r>
            <w:r>
              <w:t>1.7</w:t>
            </w:r>
          </w:p>
        </w:tc>
        <w:tc>
          <w:tcPr>
            <w:tcW w:w="1241" w:type="dxa"/>
            <w:tcBorders>
              <w:top w:val="single" w:sz="4" w:space="0" w:color="auto"/>
              <w:bottom w:val="single" w:sz="4" w:space="0" w:color="auto"/>
            </w:tcBorders>
            <w:noWrap/>
          </w:tcPr>
          <w:p w14:paraId="6441E70D" w14:textId="77777777" w:rsidR="00CA6F3D" w:rsidRPr="00F42E60" w:rsidRDefault="00CA6F3D" w:rsidP="00A50811">
            <w:pPr>
              <w:pStyle w:val="ARfintablebodyrightbold8pt"/>
              <w:rPr>
                <w:szCs w:val="18"/>
              </w:rPr>
            </w:pPr>
            <w:r w:rsidRPr="00B52213">
              <w:t>15.3</w:t>
            </w:r>
          </w:p>
        </w:tc>
        <w:tc>
          <w:tcPr>
            <w:tcW w:w="1241" w:type="dxa"/>
            <w:tcBorders>
              <w:top w:val="single" w:sz="4" w:space="0" w:color="auto"/>
              <w:bottom w:val="single" w:sz="4" w:space="0" w:color="auto"/>
            </w:tcBorders>
          </w:tcPr>
          <w:p w14:paraId="4F49C8A5" w14:textId="77777777" w:rsidR="00CA6F3D" w:rsidRPr="00F42E60" w:rsidRDefault="00CA6F3D" w:rsidP="00A50811">
            <w:pPr>
              <w:pStyle w:val="ARfintablebodyrightbold8pt"/>
              <w:rPr>
                <w:szCs w:val="18"/>
              </w:rPr>
            </w:pPr>
            <w:r w:rsidRPr="00B52213">
              <w:t>10,647.4</w:t>
            </w:r>
          </w:p>
        </w:tc>
      </w:tr>
      <w:tr w:rsidR="00CA6F3D" w:rsidRPr="00C0495C" w14:paraId="24515DE7" w14:textId="77777777" w:rsidTr="00A50811">
        <w:trPr>
          <w:trHeight w:val="170"/>
        </w:trPr>
        <w:tc>
          <w:tcPr>
            <w:tcW w:w="3686" w:type="dxa"/>
            <w:tcBorders>
              <w:top w:val="single" w:sz="4" w:space="0" w:color="auto"/>
              <w:bottom w:val="single" w:sz="4" w:space="0" w:color="989A9C" w:themeColor="accent5"/>
            </w:tcBorders>
          </w:tcPr>
          <w:p w14:paraId="7E614C01" w14:textId="77777777" w:rsidR="00CA6F3D" w:rsidRPr="00825DB4" w:rsidRDefault="00CA6F3D" w:rsidP="00A50811">
            <w:pPr>
              <w:pStyle w:val="ARfintablebodybold8pt"/>
              <w:rPr>
                <w:highlight w:val="yellow"/>
              </w:rPr>
            </w:pPr>
            <w:r w:rsidRPr="00B52213">
              <w:t>Liabilities</w:t>
            </w:r>
          </w:p>
        </w:tc>
        <w:tc>
          <w:tcPr>
            <w:tcW w:w="1240" w:type="dxa"/>
            <w:tcBorders>
              <w:top w:val="single" w:sz="4" w:space="0" w:color="auto"/>
              <w:bottom w:val="single" w:sz="4" w:space="0" w:color="989A9C" w:themeColor="accent5"/>
            </w:tcBorders>
            <w:noWrap/>
          </w:tcPr>
          <w:p w14:paraId="75ADBFA4" w14:textId="77777777" w:rsidR="00CA6F3D" w:rsidRPr="00F42E60" w:rsidRDefault="00CA6F3D" w:rsidP="00DF3AFB">
            <w:pPr>
              <w:pStyle w:val="ARfintablebodyrightbold8pt"/>
              <w:rPr>
                <w:szCs w:val="18"/>
              </w:rPr>
            </w:pPr>
          </w:p>
        </w:tc>
        <w:tc>
          <w:tcPr>
            <w:tcW w:w="1241" w:type="dxa"/>
            <w:tcBorders>
              <w:top w:val="single" w:sz="4" w:space="0" w:color="auto"/>
              <w:bottom w:val="single" w:sz="4" w:space="0" w:color="989A9C" w:themeColor="accent5"/>
            </w:tcBorders>
            <w:noWrap/>
          </w:tcPr>
          <w:p w14:paraId="259DEB65" w14:textId="77777777" w:rsidR="00CA6F3D" w:rsidRPr="00F42E60" w:rsidRDefault="00CA6F3D" w:rsidP="00DF3AFB">
            <w:pPr>
              <w:pStyle w:val="ARfintablebodyrightbold8pt"/>
              <w:rPr>
                <w:szCs w:val="18"/>
              </w:rPr>
            </w:pPr>
          </w:p>
        </w:tc>
        <w:tc>
          <w:tcPr>
            <w:tcW w:w="1241" w:type="dxa"/>
            <w:tcBorders>
              <w:top w:val="single" w:sz="4" w:space="0" w:color="auto"/>
              <w:bottom w:val="single" w:sz="4" w:space="0" w:color="989A9C" w:themeColor="accent5"/>
            </w:tcBorders>
            <w:noWrap/>
          </w:tcPr>
          <w:p w14:paraId="365C3C10" w14:textId="77777777" w:rsidR="00CA6F3D" w:rsidRPr="00F42E60" w:rsidRDefault="00CA6F3D" w:rsidP="00DF3AFB">
            <w:pPr>
              <w:pStyle w:val="ARfintablebodyrightbold8pt"/>
              <w:rPr>
                <w:szCs w:val="18"/>
              </w:rPr>
            </w:pPr>
          </w:p>
        </w:tc>
        <w:tc>
          <w:tcPr>
            <w:tcW w:w="1241" w:type="dxa"/>
            <w:tcBorders>
              <w:top w:val="single" w:sz="4" w:space="0" w:color="auto"/>
              <w:bottom w:val="single" w:sz="4" w:space="0" w:color="989A9C" w:themeColor="accent5"/>
            </w:tcBorders>
            <w:noWrap/>
          </w:tcPr>
          <w:p w14:paraId="0B78F866" w14:textId="77777777" w:rsidR="00CA6F3D" w:rsidRPr="00F42E60" w:rsidRDefault="00CA6F3D" w:rsidP="00DF3AFB">
            <w:pPr>
              <w:pStyle w:val="ARfintablebodyrightbold8pt"/>
              <w:rPr>
                <w:szCs w:val="18"/>
              </w:rPr>
            </w:pPr>
          </w:p>
        </w:tc>
        <w:tc>
          <w:tcPr>
            <w:tcW w:w="1240" w:type="dxa"/>
            <w:tcBorders>
              <w:top w:val="single" w:sz="4" w:space="0" w:color="auto"/>
              <w:bottom w:val="single" w:sz="4" w:space="0" w:color="989A9C" w:themeColor="accent5"/>
            </w:tcBorders>
            <w:noWrap/>
          </w:tcPr>
          <w:p w14:paraId="3ADE1894" w14:textId="77777777" w:rsidR="00CA6F3D" w:rsidRPr="00F42E60" w:rsidRDefault="00CA6F3D" w:rsidP="00DF3AFB">
            <w:pPr>
              <w:pStyle w:val="ARfintablebodyrightbold8pt"/>
              <w:rPr>
                <w:szCs w:val="18"/>
              </w:rPr>
            </w:pPr>
          </w:p>
        </w:tc>
        <w:tc>
          <w:tcPr>
            <w:tcW w:w="1241" w:type="dxa"/>
            <w:tcBorders>
              <w:top w:val="single" w:sz="4" w:space="0" w:color="auto"/>
              <w:bottom w:val="single" w:sz="4" w:space="0" w:color="989A9C" w:themeColor="accent5"/>
            </w:tcBorders>
            <w:noWrap/>
          </w:tcPr>
          <w:p w14:paraId="7561B017" w14:textId="77777777" w:rsidR="00CA6F3D" w:rsidRPr="00F42E60" w:rsidRDefault="00CA6F3D" w:rsidP="00DF3AFB">
            <w:pPr>
              <w:pStyle w:val="ARfintablebodyrightbold8pt"/>
              <w:rPr>
                <w:szCs w:val="18"/>
              </w:rPr>
            </w:pPr>
          </w:p>
        </w:tc>
        <w:tc>
          <w:tcPr>
            <w:tcW w:w="1241" w:type="dxa"/>
            <w:tcBorders>
              <w:top w:val="single" w:sz="4" w:space="0" w:color="auto"/>
              <w:bottom w:val="single" w:sz="4" w:space="0" w:color="989A9C" w:themeColor="accent5"/>
            </w:tcBorders>
            <w:noWrap/>
          </w:tcPr>
          <w:p w14:paraId="3FAD69C0" w14:textId="77777777" w:rsidR="00CA6F3D" w:rsidRPr="00F42E60" w:rsidRDefault="00CA6F3D" w:rsidP="00DF3AFB">
            <w:pPr>
              <w:pStyle w:val="ARfintablebodyrightbold8pt"/>
              <w:rPr>
                <w:szCs w:val="18"/>
              </w:rPr>
            </w:pPr>
          </w:p>
        </w:tc>
        <w:tc>
          <w:tcPr>
            <w:tcW w:w="1241" w:type="dxa"/>
            <w:tcBorders>
              <w:top w:val="single" w:sz="4" w:space="0" w:color="auto"/>
              <w:bottom w:val="single" w:sz="4" w:space="0" w:color="989A9C" w:themeColor="accent5"/>
            </w:tcBorders>
            <w:noWrap/>
          </w:tcPr>
          <w:p w14:paraId="7ABECD47" w14:textId="77777777" w:rsidR="00CA6F3D" w:rsidRPr="00F42E60" w:rsidRDefault="00CA6F3D" w:rsidP="00DF3AFB">
            <w:pPr>
              <w:pStyle w:val="ARfintablebodyrightbold8pt"/>
              <w:rPr>
                <w:szCs w:val="18"/>
              </w:rPr>
            </w:pPr>
          </w:p>
        </w:tc>
        <w:tc>
          <w:tcPr>
            <w:tcW w:w="1241" w:type="dxa"/>
            <w:tcBorders>
              <w:top w:val="single" w:sz="4" w:space="0" w:color="auto"/>
              <w:bottom w:val="single" w:sz="4" w:space="0" w:color="989A9C" w:themeColor="accent5"/>
            </w:tcBorders>
          </w:tcPr>
          <w:p w14:paraId="04D61788" w14:textId="77777777" w:rsidR="00CA6F3D" w:rsidRPr="00F42E60" w:rsidRDefault="00CA6F3D" w:rsidP="00DF3AFB">
            <w:pPr>
              <w:pStyle w:val="ARfintablebodyrightbold8pt"/>
              <w:rPr>
                <w:szCs w:val="18"/>
              </w:rPr>
            </w:pPr>
          </w:p>
        </w:tc>
      </w:tr>
      <w:tr w:rsidR="00CA6F3D" w:rsidRPr="00C0495C" w14:paraId="0BC7EEB0" w14:textId="77777777" w:rsidTr="00A50811">
        <w:trPr>
          <w:trHeight w:val="170"/>
        </w:trPr>
        <w:tc>
          <w:tcPr>
            <w:tcW w:w="3686" w:type="dxa"/>
            <w:tcBorders>
              <w:top w:val="single" w:sz="4" w:space="0" w:color="989A9C" w:themeColor="accent5"/>
            </w:tcBorders>
          </w:tcPr>
          <w:p w14:paraId="608C21CF" w14:textId="77777777" w:rsidR="00CA6F3D" w:rsidRPr="00677787" w:rsidRDefault="00CA6F3D" w:rsidP="00A50811">
            <w:pPr>
              <w:pStyle w:val="ARfintablebody8pt"/>
              <w:rPr>
                <w:szCs w:val="18"/>
                <w:highlight w:val="yellow"/>
              </w:rPr>
            </w:pPr>
            <w:r w:rsidRPr="00B52213">
              <w:t>Financial liabilities</w:t>
            </w:r>
          </w:p>
        </w:tc>
        <w:tc>
          <w:tcPr>
            <w:tcW w:w="1240" w:type="dxa"/>
            <w:tcBorders>
              <w:top w:val="single" w:sz="4" w:space="0" w:color="989A9C" w:themeColor="accent5"/>
            </w:tcBorders>
            <w:noWrap/>
          </w:tcPr>
          <w:p w14:paraId="7AF9F98F" w14:textId="77777777" w:rsidR="00CA6F3D" w:rsidRPr="00F42E60" w:rsidRDefault="00CA6F3D" w:rsidP="00DF3AFB">
            <w:pPr>
              <w:pStyle w:val="ARfintablebodyright8pt"/>
              <w:rPr>
                <w:szCs w:val="18"/>
              </w:rPr>
            </w:pPr>
            <w:r>
              <w:t>191.9</w:t>
            </w:r>
          </w:p>
        </w:tc>
        <w:tc>
          <w:tcPr>
            <w:tcW w:w="1241" w:type="dxa"/>
            <w:tcBorders>
              <w:top w:val="single" w:sz="4" w:space="0" w:color="989A9C" w:themeColor="accent5"/>
            </w:tcBorders>
            <w:noWrap/>
          </w:tcPr>
          <w:p w14:paraId="62E7CA59" w14:textId="77777777" w:rsidR="00CA6F3D" w:rsidRPr="00F42E60" w:rsidRDefault="00CA6F3D" w:rsidP="00DF3AFB">
            <w:pPr>
              <w:pStyle w:val="ARfintablebodyright8pt"/>
              <w:rPr>
                <w:szCs w:val="18"/>
              </w:rPr>
            </w:pPr>
            <w:r w:rsidRPr="00B52213">
              <w:t>5.</w:t>
            </w:r>
            <w:r>
              <w:t>5</w:t>
            </w:r>
          </w:p>
        </w:tc>
        <w:tc>
          <w:tcPr>
            <w:tcW w:w="1241" w:type="dxa"/>
            <w:tcBorders>
              <w:top w:val="single" w:sz="4" w:space="0" w:color="989A9C" w:themeColor="accent5"/>
            </w:tcBorders>
            <w:noWrap/>
          </w:tcPr>
          <w:p w14:paraId="714AABA5" w14:textId="77777777" w:rsidR="00CA6F3D" w:rsidRPr="00F42E60" w:rsidRDefault="00CA6F3D" w:rsidP="00DF3AFB">
            <w:pPr>
              <w:pStyle w:val="ARfintablebodyright8pt"/>
              <w:rPr>
                <w:szCs w:val="18"/>
              </w:rPr>
            </w:pPr>
            <w:r w:rsidRPr="00B52213">
              <w:t>16.</w:t>
            </w:r>
            <w:r>
              <w:t>2</w:t>
            </w:r>
          </w:p>
        </w:tc>
        <w:tc>
          <w:tcPr>
            <w:tcW w:w="1241" w:type="dxa"/>
            <w:tcBorders>
              <w:top w:val="single" w:sz="4" w:space="0" w:color="989A9C" w:themeColor="accent5"/>
            </w:tcBorders>
            <w:noWrap/>
          </w:tcPr>
          <w:p w14:paraId="58A7C7AF" w14:textId="77777777" w:rsidR="00CA6F3D" w:rsidRPr="00F42E60" w:rsidRDefault="00CA6F3D" w:rsidP="00DF3AFB">
            <w:pPr>
              <w:pStyle w:val="ARfintablebodyright8pt"/>
              <w:rPr>
                <w:szCs w:val="18"/>
              </w:rPr>
            </w:pPr>
            <w:r w:rsidRPr="00B52213">
              <w:t>8.9</w:t>
            </w:r>
          </w:p>
        </w:tc>
        <w:tc>
          <w:tcPr>
            <w:tcW w:w="1240" w:type="dxa"/>
            <w:tcBorders>
              <w:top w:val="single" w:sz="4" w:space="0" w:color="989A9C" w:themeColor="accent5"/>
            </w:tcBorders>
            <w:noWrap/>
          </w:tcPr>
          <w:p w14:paraId="37A47066" w14:textId="77777777" w:rsidR="00CA6F3D" w:rsidRPr="00F42E60" w:rsidRDefault="00CA6F3D" w:rsidP="00DF3AFB">
            <w:pPr>
              <w:pStyle w:val="ARfintablebodyright8pt"/>
              <w:rPr>
                <w:szCs w:val="18"/>
              </w:rPr>
            </w:pPr>
            <w:r>
              <w:t>3.0</w:t>
            </w:r>
          </w:p>
        </w:tc>
        <w:tc>
          <w:tcPr>
            <w:tcW w:w="1241" w:type="dxa"/>
            <w:tcBorders>
              <w:top w:val="single" w:sz="4" w:space="0" w:color="989A9C" w:themeColor="accent5"/>
            </w:tcBorders>
            <w:noWrap/>
          </w:tcPr>
          <w:p w14:paraId="3A78BB24" w14:textId="77777777" w:rsidR="00CA6F3D" w:rsidRPr="00F42E60" w:rsidRDefault="00CA6F3D" w:rsidP="00DF3AFB">
            <w:pPr>
              <w:pStyle w:val="ARfintablebodyright8pt"/>
              <w:rPr>
                <w:szCs w:val="18"/>
              </w:rPr>
            </w:pPr>
            <w:r>
              <w:t>53.7</w:t>
            </w:r>
          </w:p>
        </w:tc>
        <w:tc>
          <w:tcPr>
            <w:tcW w:w="1241" w:type="dxa"/>
            <w:tcBorders>
              <w:top w:val="single" w:sz="4" w:space="0" w:color="989A9C" w:themeColor="accent5"/>
            </w:tcBorders>
            <w:noWrap/>
          </w:tcPr>
          <w:p w14:paraId="44B035DC" w14:textId="77777777" w:rsidR="00CA6F3D" w:rsidRPr="00F42E60" w:rsidRDefault="00CA6F3D" w:rsidP="00DF3AFB">
            <w:pPr>
              <w:pStyle w:val="ARfintablebodyright8pt"/>
              <w:rPr>
                <w:szCs w:val="18"/>
              </w:rPr>
            </w:pPr>
            <w:r w:rsidRPr="00B52213">
              <w:t>31.</w:t>
            </w:r>
            <w:r>
              <w:t>9</w:t>
            </w:r>
          </w:p>
        </w:tc>
        <w:tc>
          <w:tcPr>
            <w:tcW w:w="1241" w:type="dxa"/>
            <w:tcBorders>
              <w:top w:val="single" w:sz="4" w:space="0" w:color="989A9C" w:themeColor="accent5"/>
            </w:tcBorders>
            <w:noWrap/>
          </w:tcPr>
          <w:p w14:paraId="370F1456" w14:textId="77777777" w:rsidR="00CA6F3D" w:rsidRPr="00F42E60" w:rsidRDefault="00CA6F3D" w:rsidP="00DF3AFB">
            <w:pPr>
              <w:pStyle w:val="ARfintablebodyright8pt"/>
              <w:rPr>
                <w:szCs w:val="18"/>
              </w:rPr>
            </w:pPr>
            <w:r w:rsidRPr="00B52213">
              <w:t>(2.8)</w:t>
            </w:r>
          </w:p>
        </w:tc>
        <w:tc>
          <w:tcPr>
            <w:tcW w:w="1241" w:type="dxa"/>
            <w:tcBorders>
              <w:top w:val="single" w:sz="4" w:space="0" w:color="989A9C" w:themeColor="accent5"/>
            </w:tcBorders>
          </w:tcPr>
          <w:p w14:paraId="588BF1CB" w14:textId="77777777" w:rsidR="00CA6F3D" w:rsidRPr="00F42E60" w:rsidRDefault="00CA6F3D" w:rsidP="00DF3AFB">
            <w:pPr>
              <w:pStyle w:val="ARfintablebodyright8pt"/>
              <w:rPr>
                <w:szCs w:val="18"/>
              </w:rPr>
            </w:pPr>
            <w:r w:rsidRPr="00B52213">
              <w:t>5,5</w:t>
            </w:r>
            <w:r>
              <w:t>9</w:t>
            </w:r>
            <w:r w:rsidRPr="00B52213">
              <w:t>1.</w:t>
            </w:r>
            <w:r>
              <w:t>0</w:t>
            </w:r>
          </w:p>
        </w:tc>
      </w:tr>
      <w:tr w:rsidR="00CA6F3D" w:rsidRPr="00C0495C" w14:paraId="43AFEE8C" w14:textId="77777777" w:rsidTr="00650C8A">
        <w:trPr>
          <w:trHeight w:val="170"/>
        </w:trPr>
        <w:tc>
          <w:tcPr>
            <w:tcW w:w="3686" w:type="dxa"/>
          </w:tcPr>
          <w:p w14:paraId="101C85AC" w14:textId="77777777" w:rsidR="00CA6F3D" w:rsidRPr="00677787" w:rsidRDefault="00CA6F3D" w:rsidP="00A50811">
            <w:pPr>
              <w:pStyle w:val="ARfintablebodybold8pt"/>
              <w:rPr>
                <w:szCs w:val="18"/>
                <w:highlight w:val="yellow"/>
              </w:rPr>
            </w:pPr>
            <w:r w:rsidRPr="00B52213">
              <w:t>Total liabilities</w:t>
            </w:r>
          </w:p>
        </w:tc>
        <w:tc>
          <w:tcPr>
            <w:tcW w:w="1240" w:type="dxa"/>
            <w:noWrap/>
          </w:tcPr>
          <w:p w14:paraId="3140BFA6" w14:textId="77777777" w:rsidR="00CA6F3D" w:rsidRPr="00825DB4" w:rsidRDefault="00CA6F3D" w:rsidP="00825DB4">
            <w:pPr>
              <w:pStyle w:val="ARfintablebodyrightbold8pt"/>
            </w:pPr>
            <w:r>
              <w:t>191.9</w:t>
            </w:r>
          </w:p>
        </w:tc>
        <w:tc>
          <w:tcPr>
            <w:tcW w:w="1241" w:type="dxa"/>
            <w:noWrap/>
          </w:tcPr>
          <w:p w14:paraId="1C050492" w14:textId="77777777" w:rsidR="00CA6F3D" w:rsidRPr="00825DB4" w:rsidRDefault="00CA6F3D" w:rsidP="00825DB4">
            <w:pPr>
              <w:pStyle w:val="ARfintablebodyrightbold8pt"/>
            </w:pPr>
            <w:r w:rsidRPr="00825DB4">
              <w:t>5.</w:t>
            </w:r>
            <w:r>
              <w:t>5</w:t>
            </w:r>
          </w:p>
        </w:tc>
        <w:tc>
          <w:tcPr>
            <w:tcW w:w="1241" w:type="dxa"/>
            <w:noWrap/>
          </w:tcPr>
          <w:p w14:paraId="078D1089" w14:textId="77777777" w:rsidR="00CA6F3D" w:rsidRPr="00825DB4" w:rsidRDefault="00CA6F3D" w:rsidP="00825DB4">
            <w:pPr>
              <w:pStyle w:val="ARfintablebodyrightbold8pt"/>
            </w:pPr>
            <w:r w:rsidRPr="00825DB4">
              <w:t>16.</w:t>
            </w:r>
            <w:r>
              <w:t>2</w:t>
            </w:r>
          </w:p>
        </w:tc>
        <w:tc>
          <w:tcPr>
            <w:tcW w:w="1241" w:type="dxa"/>
            <w:noWrap/>
          </w:tcPr>
          <w:p w14:paraId="49C013C9" w14:textId="77777777" w:rsidR="00CA6F3D" w:rsidRPr="00825DB4" w:rsidRDefault="00CA6F3D" w:rsidP="00825DB4">
            <w:pPr>
              <w:pStyle w:val="ARfintablebodyrightbold8pt"/>
            </w:pPr>
            <w:r w:rsidRPr="00825DB4">
              <w:t>8.9</w:t>
            </w:r>
          </w:p>
        </w:tc>
        <w:tc>
          <w:tcPr>
            <w:tcW w:w="1240" w:type="dxa"/>
            <w:noWrap/>
          </w:tcPr>
          <w:p w14:paraId="68C3F2D0" w14:textId="77777777" w:rsidR="00CA6F3D" w:rsidRPr="00825DB4" w:rsidRDefault="00CA6F3D" w:rsidP="00825DB4">
            <w:pPr>
              <w:pStyle w:val="ARfintablebodyrightbold8pt"/>
            </w:pPr>
            <w:r>
              <w:t>3.0</w:t>
            </w:r>
          </w:p>
        </w:tc>
        <w:tc>
          <w:tcPr>
            <w:tcW w:w="1241" w:type="dxa"/>
            <w:noWrap/>
          </w:tcPr>
          <w:p w14:paraId="40470BE0" w14:textId="77777777" w:rsidR="00CA6F3D" w:rsidRPr="00825DB4" w:rsidRDefault="00CA6F3D" w:rsidP="00825DB4">
            <w:pPr>
              <w:pStyle w:val="ARfintablebodyrightbold8pt"/>
            </w:pPr>
            <w:r>
              <w:t>53.7</w:t>
            </w:r>
          </w:p>
        </w:tc>
        <w:tc>
          <w:tcPr>
            <w:tcW w:w="1241" w:type="dxa"/>
            <w:noWrap/>
          </w:tcPr>
          <w:p w14:paraId="009F62F3" w14:textId="77777777" w:rsidR="00CA6F3D" w:rsidRPr="00825DB4" w:rsidRDefault="00CA6F3D" w:rsidP="00825DB4">
            <w:pPr>
              <w:pStyle w:val="ARfintablebodyrightbold8pt"/>
            </w:pPr>
            <w:r w:rsidRPr="00825DB4">
              <w:t>31.</w:t>
            </w:r>
            <w:r>
              <w:t>9</w:t>
            </w:r>
          </w:p>
        </w:tc>
        <w:tc>
          <w:tcPr>
            <w:tcW w:w="1241" w:type="dxa"/>
            <w:noWrap/>
          </w:tcPr>
          <w:p w14:paraId="7DA3BE32" w14:textId="77777777" w:rsidR="00CA6F3D" w:rsidRPr="00825DB4" w:rsidRDefault="00CA6F3D" w:rsidP="00825DB4">
            <w:pPr>
              <w:pStyle w:val="ARfintablebodyrightbold8pt"/>
            </w:pPr>
            <w:r w:rsidRPr="00825DB4">
              <w:t>(2.8)</w:t>
            </w:r>
          </w:p>
        </w:tc>
        <w:tc>
          <w:tcPr>
            <w:tcW w:w="1241" w:type="dxa"/>
          </w:tcPr>
          <w:p w14:paraId="0DC46DAB" w14:textId="77777777" w:rsidR="00CA6F3D" w:rsidRPr="00825DB4" w:rsidRDefault="00CA6F3D" w:rsidP="00825DB4">
            <w:pPr>
              <w:pStyle w:val="ARfintablebodyrightbold8pt"/>
            </w:pPr>
            <w:r w:rsidRPr="00825DB4">
              <w:t>5,591.0</w:t>
            </w:r>
          </w:p>
        </w:tc>
      </w:tr>
      <w:tr w:rsidR="00CA6F3D" w:rsidRPr="00C0495C" w14:paraId="3E9092B7" w14:textId="77777777" w:rsidTr="00650C8A">
        <w:trPr>
          <w:cnfStyle w:val="010000000000" w:firstRow="0" w:lastRow="1" w:firstColumn="0" w:lastColumn="0" w:oddVBand="0" w:evenVBand="0" w:oddHBand="0" w:evenHBand="0" w:firstRowFirstColumn="0" w:firstRowLastColumn="0" w:lastRowFirstColumn="0" w:lastRowLastColumn="0"/>
          <w:trHeight w:val="170"/>
        </w:trPr>
        <w:tc>
          <w:tcPr>
            <w:tcW w:w="3686" w:type="dxa"/>
          </w:tcPr>
          <w:p w14:paraId="4F5F37E4" w14:textId="77777777" w:rsidR="00CA6F3D" w:rsidRPr="00677787" w:rsidRDefault="00CA6F3D" w:rsidP="00A50811">
            <w:pPr>
              <w:pStyle w:val="ARfintablebodybold8pt"/>
              <w:rPr>
                <w:szCs w:val="18"/>
                <w:highlight w:val="yellow"/>
              </w:rPr>
            </w:pPr>
            <w:r w:rsidRPr="00B52213">
              <w:t>Net assets</w:t>
            </w:r>
          </w:p>
        </w:tc>
        <w:tc>
          <w:tcPr>
            <w:tcW w:w="1240" w:type="dxa"/>
            <w:noWrap/>
          </w:tcPr>
          <w:p w14:paraId="12F0072A" w14:textId="77777777" w:rsidR="00CA6F3D" w:rsidRPr="00825DB4" w:rsidRDefault="00CA6F3D" w:rsidP="00825DB4">
            <w:pPr>
              <w:pStyle w:val="ARfintablebodyrightbold8pt"/>
            </w:pPr>
            <w:r>
              <w:t>556.3</w:t>
            </w:r>
          </w:p>
        </w:tc>
        <w:tc>
          <w:tcPr>
            <w:tcW w:w="1241" w:type="dxa"/>
            <w:noWrap/>
          </w:tcPr>
          <w:p w14:paraId="1D4F87DD" w14:textId="77777777" w:rsidR="00CA6F3D" w:rsidRPr="00825DB4" w:rsidRDefault="00CA6F3D" w:rsidP="00825DB4">
            <w:pPr>
              <w:pStyle w:val="ARfintablebodyrightbold8pt"/>
            </w:pPr>
            <w:r w:rsidRPr="00825DB4">
              <w:t>52.</w:t>
            </w:r>
            <w:r>
              <w:t>1</w:t>
            </w:r>
          </w:p>
        </w:tc>
        <w:tc>
          <w:tcPr>
            <w:tcW w:w="1241" w:type="dxa"/>
            <w:noWrap/>
          </w:tcPr>
          <w:p w14:paraId="0F1BE635" w14:textId="77777777" w:rsidR="00CA6F3D" w:rsidRPr="00825DB4" w:rsidRDefault="00CA6F3D" w:rsidP="00825DB4">
            <w:pPr>
              <w:pStyle w:val="ARfintablebodyrightbold8pt"/>
            </w:pPr>
            <w:r>
              <w:t>363.8</w:t>
            </w:r>
          </w:p>
        </w:tc>
        <w:tc>
          <w:tcPr>
            <w:tcW w:w="1241" w:type="dxa"/>
            <w:noWrap/>
          </w:tcPr>
          <w:p w14:paraId="3C5B2638" w14:textId="77777777" w:rsidR="00CA6F3D" w:rsidRPr="00825DB4" w:rsidRDefault="00CA6F3D" w:rsidP="00825DB4">
            <w:pPr>
              <w:pStyle w:val="ARfintablebodyrightbold8pt"/>
            </w:pPr>
            <w:r>
              <w:t>41.1</w:t>
            </w:r>
          </w:p>
        </w:tc>
        <w:tc>
          <w:tcPr>
            <w:tcW w:w="1240" w:type="dxa"/>
            <w:noWrap/>
          </w:tcPr>
          <w:p w14:paraId="0FD5F735" w14:textId="77777777" w:rsidR="00CA6F3D" w:rsidRPr="00825DB4" w:rsidRDefault="00CA6F3D" w:rsidP="00825DB4">
            <w:pPr>
              <w:pStyle w:val="ARfintablebodyrightbold8pt"/>
            </w:pPr>
            <w:r>
              <w:t>47.0</w:t>
            </w:r>
          </w:p>
        </w:tc>
        <w:tc>
          <w:tcPr>
            <w:tcW w:w="1241" w:type="dxa"/>
            <w:noWrap/>
          </w:tcPr>
          <w:p w14:paraId="1E795CF6" w14:textId="77777777" w:rsidR="00CA6F3D" w:rsidRPr="00825DB4" w:rsidRDefault="00CA6F3D" w:rsidP="00825DB4">
            <w:pPr>
              <w:pStyle w:val="ARfintablebodyrightbold8pt"/>
            </w:pPr>
            <w:r>
              <w:t>(74.9)</w:t>
            </w:r>
          </w:p>
        </w:tc>
        <w:tc>
          <w:tcPr>
            <w:tcW w:w="1241" w:type="dxa"/>
            <w:noWrap/>
          </w:tcPr>
          <w:p w14:paraId="30EFFF64" w14:textId="77777777" w:rsidR="00CA6F3D" w:rsidRPr="00825DB4" w:rsidRDefault="00CA6F3D" w:rsidP="00825DB4">
            <w:pPr>
              <w:pStyle w:val="ARfintablebodyrightbold8pt"/>
            </w:pPr>
            <w:r>
              <w:t>139.8</w:t>
            </w:r>
          </w:p>
        </w:tc>
        <w:tc>
          <w:tcPr>
            <w:tcW w:w="1241" w:type="dxa"/>
            <w:noWrap/>
          </w:tcPr>
          <w:p w14:paraId="022577BF" w14:textId="77777777" w:rsidR="00CA6F3D" w:rsidRPr="00825DB4" w:rsidRDefault="00CA6F3D" w:rsidP="00825DB4">
            <w:pPr>
              <w:pStyle w:val="ARfintablebodyrightbold8pt"/>
            </w:pPr>
            <w:r w:rsidRPr="00825DB4">
              <w:t>18.1</w:t>
            </w:r>
          </w:p>
        </w:tc>
        <w:tc>
          <w:tcPr>
            <w:tcW w:w="1241" w:type="dxa"/>
          </w:tcPr>
          <w:p w14:paraId="726F9ABF" w14:textId="77777777" w:rsidR="00CA6F3D" w:rsidRPr="00825DB4" w:rsidRDefault="00CA6F3D" w:rsidP="00825DB4">
            <w:pPr>
              <w:pStyle w:val="ARfintablebodyrightbold8pt"/>
            </w:pPr>
            <w:r w:rsidRPr="00825DB4">
              <w:t>5,056.4</w:t>
            </w:r>
          </w:p>
        </w:tc>
      </w:tr>
    </w:tbl>
    <w:p w14:paraId="4B5954AA" w14:textId="77777777" w:rsidR="00CA6F3D" w:rsidRDefault="00CA6F3D">
      <w:pPr>
        <w:pStyle w:val="ARfintablefootnote"/>
        <w:rPr>
          <w:lang w:eastAsia="en-AU"/>
        </w:rPr>
      </w:pPr>
      <w:r w:rsidRPr="00057006">
        <w:rPr>
          <w:lang w:eastAsia="en-AU"/>
        </w:rPr>
        <w:t>Note:</w:t>
      </w:r>
    </w:p>
    <w:p w14:paraId="3D11E3F6" w14:textId="29A741AA" w:rsidR="00CA6F3D" w:rsidRDefault="00CA6F3D" w:rsidP="003D48C9">
      <w:pPr>
        <w:pStyle w:val="ARfintablefootnoteindent"/>
      </w:pPr>
      <w:r w:rsidRPr="003D48C9">
        <w:t>(i)</w:t>
      </w:r>
      <w:r>
        <w:tab/>
      </w:r>
      <w:r w:rsidRPr="003D48C9">
        <w:t xml:space="preserve"> Refer to Note 4.1.1(a) for output definitions.</w:t>
      </w:r>
    </w:p>
    <w:p w14:paraId="726324EA" w14:textId="77777777" w:rsidR="00CA6F3D" w:rsidRPr="0040433B" w:rsidRDefault="00CA6F3D">
      <w:pPr>
        <w:pStyle w:val="ARfintablefootnoteindent"/>
      </w:pPr>
      <w:r w:rsidRPr="00057006">
        <w:t>.</w:t>
      </w:r>
      <w:r w:rsidRPr="0040433B">
        <w:br w:type="page"/>
      </w:r>
    </w:p>
    <w:p w14:paraId="608C08F6" w14:textId="77777777" w:rsidR="00CA6F3D" w:rsidRPr="00CE2A64" w:rsidRDefault="00CA6F3D" w:rsidP="00AC538B">
      <w:pPr>
        <w:pStyle w:val="Heading6"/>
        <w:spacing w:after="120"/>
        <w:rPr>
          <w:lang w:eastAsia="en-AU"/>
        </w:rPr>
      </w:pPr>
      <w:r>
        <w:rPr>
          <w:lang w:eastAsia="en-AU"/>
        </w:rPr>
        <w:lastRenderedPageBreak/>
        <w:t>C. 2024 – Outputs 1–13</w:t>
      </w:r>
    </w:p>
    <w:tbl>
      <w:tblPr>
        <w:tblStyle w:val="DHAnnualReportFinancialtable"/>
        <w:tblW w:w="5000" w:type="pct"/>
        <w:tblLayout w:type="fixed"/>
        <w:tblCellMar>
          <w:right w:w="28" w:type="dxa"/>
        </w:tblCellMar>
        <w:tblLook w:val="06E0" w:firstRow="1" w:lastRow="1" w:firstColumn="1" w:lastColumn="0" w:noHBand="1" w:noVBand="1"/>
      </w:tblPr>
      <w:tblGrid>
        <w:gridCol w:w="2475"/>
        <w:gridCol w:w="952"/>
        <w:gridCol w:w="952"/>
        <w:gridCol w:w="952"/>
        <w:gridCol w:w="952"/>
        <w:gridCol w:w="952"/>
        <w:gridCol w:w="952"/>
        <w:gridCol w:w="953"/>
        <w:gridCol w:w="952"/>
        <w:gridCol w:w="952"/>
        <w:gridCol w:w="952"/>
        <w:gridCol w:w="952"/>
        <w:gridCol w:w="952"/>
        <w:gridCol w:w="953"/>
      </w:tblGrid>
      <w:tr w:rsidR="003D75A7" w:rsidRPr="00C0495C" w14:paraId="3FF4FFCC" w14:textId="77777777" w:rsidTr="006D4BD5">
        <w:trPr>
          <w:cnfStyle w:val="100000000000" w:firstRow="1" w:lastRow="0" w:firstColumn="0" w:lastColumn="0" w:oddVBand="0" w:evenVBand="0" w:oddHBand="0" w:evenHBand="0" w:firstRowFirstColumn="0" w:firstRowLastColumn="0" w:lastRowFirstColumn="0" w:lastRowLastColumn="0"/>
          <w:trHeight w:val="170"/>
          <w:tblHeader/>
        </w:trPr>
        <w:tc>
          <w:tcPr>
            <w:tcW w:w="2475" w:type="dxa"/>
          </w:tcPr>
          <w:p w14:paraId="7740AB31" w14:textId="77777777" w:rsidR="003D75A7" w:rsidRPr="00ED0A3F" w:rsidRDefault="003D75A7" w:rsidP="003D75A7">
            <w:pPr>
              <w:pStyle w:val="ARfintablecolhead"/>
              <w:spacing w:before="10" w:after="10" w:line="228" w:lineRule="auto"/>
              <w:rPr>
                <w:rFonts w:cs="Arial"/>
                <w:spacing w:val="-4"/>
                <w:szCs w:val="18"/>
              </w:rPr>
            </w:pPr>
          </w:p>
        </w:tc>
        <w:tc>
          <w:tcPr>
            <w:tcW w:w="952" w:type="dxa"/>
          </w:tcPr>
          <w:p w14:paraId="06F4713D" w14:textId="4304F1F8" w:rsidR="003D75A7" w:rsidRPr="003D75A7" w:rsidRDefault="003D75A7" w:rsidP="003D75A7">
            <w:pPr>
              <w:pStyle w:val="ARfintablecolheadright8pt"/>
            </w:pPr>
            <w:r w:rsidRPr="004F2BF8">
              <w:t>Admitted Services</w:t>
            </w:r>
          </w:p>
        </w:tc>
        <w:tc>
          <w:tcPr>
            <w:tcW w:w="952" w:type="dxa"/>
          </w:tcPr>
          <w:p w14:paraId="6AA8DD24" w14:textId="7D5CA0D5" w:rsidR="003D75A7" w:rsidRPr="003D75A7" w:rsidRDefault="003D75A7" w:rsidP="003D75A7">
            <w:pPr>
              <w:pStyle w:val="ARfintablecolheadright8pt"/>
            </w:pPr>
            <w:r w:rsidRPr="004F2BF8">
              <w:t>Non-Admitted Services</w:t>
            </w:r>
          </w:p>
        </w:tc>
        <w:tc>
          <w:tcPr>
            <w:tcW w:w="952" w:type="dxa"/>
          </w:tcPr>
          <w:p w14:paraId="6B389FD1" w14:textId="52A0C25C" w:rsidR="003D75A7" w:rsidRPr="003D75A7" w:rsidRDefault="003D75A7" w:rsidP="003D75A7">
            <w:pPr>
              <w:pStyle w:val="ARfintablecolheadright8pt"/>
            </w:pPr>
            <w:r w:rsidRPr="004F2BF8">
              <w:t>Emergency Services</w:t>
            </w:r>
          </w:p>
        </w:tc>
        <w:tc>
          <w:tcPr>
            <w:tcW w:w="952" w:type="dxa"/>
          </w:tcPr>
          <w:p w14:paraId="76580AC9" w14:textId="3936D92C" w:rsidR="003D75A7" w:rsidRPr="003D75A7" w:rsidRDefault="003D75A7" w:rsidP="003D75A7">
            <w:pPr>
              <w:pStyle w:val="ARfintablecolheadright8pt"/>
            </w:pPr>
            <w:r w:rsidRPr="004F2BF8">
              <w:t>Health Workforce Training</w:t>
            </w:r>
          </w:p>
        </w:tc>
        <w:tc>
          <w:tcPr>
            <w:tcW w:w="952" w:type="dxa"/>
          </w:tcPr>
          <w:p w14:paraId="2AA2B695" w14:textId="22D53A85" w:rsidR="003D75A7" w:rsidRPr="003D75A7" w:rsidRDefault="003D75A7" w:rsidP="003D75A7">
            <w:pPr>
              <w:pStyle w:val="ARfintablecolheadright8pt"/>
            </w:pPr>
            <w:r w:rsidRPr="004F2BF8">
              <w:t>Residential Aged Care</w:t>
            </w:r>
          </w:p>
        </w:tc>
        <w:tc>
          <w:tcPr>
            <w:tcW w:w="952" w:type="dxa"/>
          </w:tcPr>
          <w:p w14:paraId="3F434BD2" w14:textId="5B7E2984" w:rsidR="003D75A7" w:rsidRPr="003D75A7" w:rsidRDefault="003D75A7" w:rsidP="003D75A7">
            <w:pPr>
              <w:pStyle w:val="ARfintablecolheadright8pt"/>
            </w:pPr>
            <w:r w:rsidRPr="004F2BF8">
              <w:t xml:space="preserve">Aged Care </w:t>
            </w:r>
            <w:proofErr w:type="spellStart"/>
            <w:r w:rsidRPr="004F2BF8">
              <w:t>Assessm't</w:t>
            </w:r>
            <w:proofErr w:type="spellEnd"/>
          </w:p>
        </w:tc>
        <w:tc>
          <w:tcPr>
            <w:tcW w:w="953" w:type="dxa"/>
          </w:tcPr>
          <w:p w14:paraId="13C07B07" w14:textId="62F380BD" w:rsidR="003D75A7" w:rsidRPr="003D75A7" w:rsidRDefault="003D75A7" w:rsidP="003D75A7">
            <w:pPr>
              <w:pStyle w:val="ARfintablecolheadright8pt"/>
            </w:pPr>
            <w:r w:rsidRPr="004F2BF8">
              <w:t>Aged Support Services</w:t>
            </w:r>
          </w:p>
        </w:tc>
        <w:tc>
          <w:tcPr>
            <w:tcW w:w="952" w:type="dxa"/>
          </w:tcPr>
          <w:p w14:paraId="5A3C76CF" w14:textId="0F65D87B" w:rsidR="003D75A7" w:rsidRPr="003D75A7" w:rsidRDefault="003D75A7" w:rsidP="003D75A7">
            <w:pPr>
              <w:pStyle w:val="ARfintablecolheadright8pt"/>
            </w:pPr>
            <w:r w:rsidRPr="004F2BF8">
              <w:t>Home &amp; Community</w:t>
            </w:r>
          </w:p>
        </w:tc>
        <w:tc>
          <w:tcPr>
            <w:tcW w:w="952" w:type="dxa"/>
          </w:tcPr>
          <w:p w14:paraId="5CA6D709" w14:textId="05D11211" w:rsidR="003D75A7" w:rsidRPr="003D75A7" w:rsidRDefault="003D75A7" w:rsidP="003D75A7">
            <w:pPr>
              <w:pStyle w:val="ARfintablecolheadright8pt"/>
            </w:pPr>
            <w:r w:rsidRPr="004F2BF8">
              <w:t>Ambulance Emergency</w:t>
            </w:r>
          </w:p>
        </w:tc>
        <w:tc>
          <w:tcPr>
            <w:tcW w:w="952" w:type="dxa"/>
          </w:tcPr>
          <w:p w14:paraId="07946D6F" w14:textId="0E2FC9B0" w:rsidR="003D75A7" w:rsidRPr="003D75A7" w:rsidRDefault="003D75A7" w:rsidP="003D75A7">
            <w:pPr>
              <w:pStyle w:val="ARfintablecolheadright8pt"/>
            </w:pPr>
            <w:r w:rsidRPr="004F2BF8">
              <w:t xml:space="preserve">Ambulance </w:t>
            </w:r>
            <w:proofErr w:type="gramStart"/>
            <w:r w:rsidRPr="004F2BF8">
              <w:t>Non-Emergency</w:t>
            </w:r>
            <w:proofErr w:type="gramEnd"/>
          </w:p>
        </w:tc>
        <w:tc>
          <w:tcPr>
            <w:tcW w:w="952" w:type="dxa"/>
          </w:tcPr>
          <w:p w14:paraId="6436E3C9" w14:textId="251642AF" w:rsidR="003D75A7" w:rsidRPr="003D75A7" w:rsidRDefault="003D75A7" w:rsidP="003D75A7">
            <w:pPr>
              <w:pStyle w:val="ARfintablecolheadright8pt"/>
            </w:pPr>
            <w:r w:rsidRPr="004F2BF8">
              <w:t>Drug Prevention</w:t>
            </w:r>
          </w:p>
        </w:tc>
        <w:tc>
          <w:tcPr>
            <w:tcW w:w="952" w:type="dxa"/>
          </w:tcPr>
          <w:p w14:paraId="28CD7328" w14:textId="0E7D0264" w:rsidR="003D75A7" w:rsidRPr="003D75A7" w:rsidRDefault="003D75A7" w:rsidP="003D75A7">
            <w:pPr>
              <w:pStyle w:val="ARfintablecolheadright8pt"/>
            </w:pPr>
            <w:r w:rsidRPr="004F2BF8">
              <w:t>Drug Treatment</w:t>
            </w:r>
          </w:p>
        </w:tc>
        <w:tc>
          <w:tcPr>
            <w:tcW w:w="953" w:type="dxa"/>
          </w:tcPr>
          <w:p w14:paraId="6CC796E7" w14:textId="3C4FED6B" w:rsidR="003D75A7" w:rsidRPr="003D75A7" w:rsidRDefault="003D75A7" w:rsidP="003D75A7">
            <w:pPr>
              <w:pStyle w:val="ARfintablecolheadright8pt"/>
            </w:pPr>
            <w:r w:rsidRPr="004F2BF8">
              <w:t>Mental Health Clinical Care</w:t>
            </w:r>
          </w:p>
        </w:tc>
      </w:tr>
      <w:tr w:rsidR="00CA6F3D" w:rsidRPr="00C0495C" w14:paraId="7B4C766B"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2475" w:type="dxa"/>
            <w:hideMark/>
          </w:tcPr>
          <w:p w14:paraId="350613E5" w14:textId="77777777" w:rsidR="00CA6F3D" w:rsidRPr="00ED0A3F" w:rsidRDefault="00CA6F3D" w:rsidP="00AC538B">
            <w:pPr>
              <w:pStyle w:val="ARfintablecolhead8pt"/>
            </w:pPr>
            <w:r w:rsidRPr="00ED0A3F">
              <w:t>Year ended 30 June 202</w:t>
            </w:r>
            <w:r>
              <w:t>4</w:t>
            </w:r>
          </w:p>
          <w:p w14:paraId="4536096A" w14:textId="77777777" w:rsidR="00CA6F3D" w:rsidRPr="00677787" w:rsidRDefault="00CA6F3D" w:rsidP="00AC538B">
            <w:pPr>
              <w:pStyle w:val="ARfintablecolhead8pt"/>
              <w:rPr>
                <w:highlight w:val="yellow"/>
              </w:rPr>
            </w:pPr>
            <w:r w:rsidRPr="00AC538B">
              <w:t xml:space="preserve">Output </w:t>
            </w:r>
            <w:r w:rsidRPr="00AC538B">
              <w:rPr>
                <w:rStyle w:val="Superscript"/>
                <w:rFonts w:cs="Arial"/>
                <w:szCs w:val="18"/>
              </w:rPr>
              <w:t>(i)</w:t>
            </w:r>
          </w:p>
        </w:tc>
        <w:tc>
          <w:tcPr>
            <w:tcW w:w="952" w:type="dxa"/>
            <w:hideMark/>
          </w:tcPr>
          <w:p w14:paraId="4513FD73" w14:textId="77777777" w:rsidR="00CA6F3D" w:rsidRPr="00F42E60" w:rsidRDefault="00CA6F3D" w:rsidP="00AC538B">
            <w:pPr>
              <w:pStyle w:val="ARfintablecolheadright8pt"/>
            </w:pPr>
            <w:r w:rsidRPr="00F42E60">
              <w:t>1</w:t>
            </w:r>
          </w:p>
          <w:p w14:paraId="2AEF0BBB" w14:textId="77777777" w:rsidR="00CA6F3D" w:rsidRPr="00F42E60" w:rsidRDefault="00CA6F3D" w:rsidP="00AC538B">
            <w:pPr>
              <w:pStyle w:val="ARfintablecolheadright8pt"/>
            </w:pPr>
            <w:r w:rsidRPr="00F42E60">
              <w:t>$M</w:t>
            </w:r>
          </w:p>
        </w:tc>
        <w:tc>
          <w:tcPr>
            <w:tcW w:w="952" w:type="dxa"/>
            <w:hideMark/>
          </w:tcPr>
          <w:p w14:paraId="2FA1CE71" w14:textId="77777777" w:rsidR="00CA6F3D" w:rsidRPr="00F42E60" w:rsidRDefault="00CA6F3D" w:rsidP="00AC538B">
            <w:pPr>
              <w:pStyle w:val="ARfintablecolheadright8pt"/>
            </w:pPr>
            <w:r w:rsidRPr="00F42E60">
              <w:t>2</w:t>
            </w:r>
          </w:p>
          <w:p w14:paraId="6D797FCB" w14:textId="77777777" w:rsidR="00CA6F3D" w:rsidRPr="00F42E60" w:rsidRDefault="00CA6F3D" w:rsidP="00AC538B">
            <w:pPr>
              <w:pStyle w:val="ARfintablecolheadright8pt"/>
            </w:pPr>
            <w:r w:rsidRPr="00F42E60">
              <w:t>$M</w:t>
            </w:r>
          </w:p>
        </w:tc>
        <w:tc>
          <w:tcPr>
            <w:tcW w:w="952" w:type="dxa"/>
            <w:hideMark/>
          </w:tcPr>
          <w:p w14:paraId="6928782B" w14:textId="77777777" w:rsidR="00CA6F3D" w:rsidRPr="00F42E60" w:rsidRDefault="00CA6F3D" w:rsidP="00AC538B">
            <w:pPr>
              <w:pStyle w:val="ARfintablecolheadright8pt"/>
            </w:pPr>
            <w:r w:rsidRPr="00F42E60">
              <w:t>3</w:t>
            </w:r>
          </w:p>
          <w:p w14:paraId="5096F957" w14:textId="77777777" w:rsidR="00CA6F3D" w:rsidRPr="00F42E60" w:rsidRDefault="00CA6F3D" w:rsidP="00AC538B">
            <w:pPr>
              <w:pStyle w:val="ARfintablecolheadright8pt"/>
            </w:pPr>
            <w:r w:rsidRPr="00F42E60">
              <w:t>$M</w:t>
            </w:r>
          </w:p>
        </w:tc>
        <w:tc>
          <w:tcPr>
            <w:tcW w:w="952" w:type="dxa"/>
            <w:hideMark/>
          </w:tcPr>
          <w:p w14:paraId="4AE851C7" w14:textId="77777777" w:rsidR="00CA6F3D" w:rsidRPr="00F42E60" w:rsidRDefault="00CA6F3D" w:rsidP="00AC538B">
            <w:pPr>
              <w:pStyle w:val="ARfintablecolheadright8pt"/>
            </w:pPr>
            <w:r w:rsidRPr="00F42E60">
              <w:t>4</w:t>
            </w:r>
          </w:p>
          <w:p w14:paraId="4D960A98" w14:textId="77777777" w:rsidR="00CA6F3D" w:rsidRPr="00F42E60" w:rsidRDefault="00CA6F3D" w:rsidP="00AC538B">
            <w:pPr>
              <w:pStyle w:val="ARfintablecolheadright8pt"/>
            </w:pPr>
            <w:r w:rsidRPr="00F42E60">
              <w:t>$M</w:t>
            </w:r>
          </w:p>
        </w:tc>
        <w:tc>
          <w:tcPr>
            <w:tcW w:w="952" w:type="dxa"/>
            <w:hideMark/>
          </w:tcPr>
          <w:p w14:paraId="1021581E" w14:textId="77777777" w:rsidR="00CA6F3D" w:rsidRPr="00F42E60" w:rsidRDefault="00CA6F3D" w:rsidP="00AC538B">
            <w:pPr>
              <w:pStyle w:val="ARfintablecolheadright8pt"/>
            </w:pPr>
            <w:r w:rsidRPr="00F42E60">
              <w:t>5</w:t>
            </w:r>
          </w:p>
          <w:p w14:paraId="6A3E23C7" w14:textId="77777777" w:rsidR="00CA6F3D" w:rsidRPr="00F42E60" w:rsidRDefault="00CA6F3D" w:rsidP="00AC538B">
            <w:pPr>
              <w:pStyle w:val="ARfintablecolheadright8pt"/>
            </w:pPr>
            <w:r w:rsidRPr="00F42E60">
              <w:t>$M</w:t>
            </w:r>
          </w:p>
        </w:tc>
        <w:tc>
          <w:tcPr>
            <w:tcW w:w="952" w:type="dxa"/>
            <w:hideMark/>
          </w:tcPr>
          <w:p w14:paraId="6CEF81ED" w14:textId="77777777" w:rsidR="00CA6F3D" w:rsidRPr="00F42E60" w:rsidRDefault="00CA6F3D" w:rsidP="00AC538B">
            <w:pPr>
              <w:pStyle w:val="ARfintablecolheadright8pt"/>
            </w:pPr>
            <w:r w:rsidRPr="00F42E60">
              <w:t>6</w:t>
            </w:r>
          </w:p>
          <w:p w14:paraId="3B584BDF" w14:textId="77777777" w:rsidR="00CA6F3D" w:rsidRPr="00F42E60" w:rsidRDefault="00CA6F3D" w:rsidP="00AC538B">
            <w:pPr>
              <w:pStyle w:val="ARfintablecolheadright8pt"/>
            </w:pPr>
            <w:r w:rsidRPr="00F42E60">
              <w:t>$M</w:t>
            </w:r>
          </w:p>
        </w:tc>
        <w:tc>
          <w:tcPr>
            <w:tcW w:w="953" w:type="dxa"/>
            <w:hideMark/>
          </w:tcPr>
          <w:p w14:paraId="45637DB5" w14:textId="77777777" w:rsidR="00CA6F3D" w:rsidRPr="00F42E60" w:rsidRDefault="00CA6F3D" w:rsidP="00AC538B">
            <w:pPr>
              <w:pStyle w:val="ARfintablecolheadright8pt"/>
            </w:pPr>
            <w:r w:rsidRPr="00F42E60">
              <w:t>7</w:t>
            </w:r>
          </w:p>
          <w:p w14:paraId="14DA5E7A" w14:textId="77777777" w:rsidR="00CA6F3D" w:rsidRPr="00F42E60" w:rsidRDefault="00CA6F3D" w:rsidP="00AC538B">
            <w:pPr>
              <w:pStyle w:val="ARfintablecolheadright8pt"/>
            </w:pPr>
            <w:r w:rsidRPr="00F42E60">
              <w:t>$M</w:t>
            </w:r>
          </w:p>
        </w:tc>
        <w:tc>
          <w:tcPr>
            <w:tcW w:w="952" w:type="dxa"/>
            <w:hideMark/>
          </w:tcPr>
          <w:p w14:paraId="18671A02" w14:textId="77777777" w:rsidR="00CA6F3D" w:rsidRPr="00F42E60" w:rsidRDefault="00CA6F3D" w:rsidP="00AC538B">
            <w:pPr>
              <w:pStyle w:val="ARfintablecolheadright8pt"/>
            </w:pPr>
            <w:r w:rsidRPr="00F42E60">
              <w:t>8</w:t>
            </w:r>
          </w:p>
          <w:p w14:paraId="465D6E3B" w14:textId="77777777" w:rsidR="00CA6F3D" w:rsidRPr="00F42E60" w:rsidRDefault="00CA6F3D" w:rsidP="00AC538B">
            <w:pPr>
              <w:pStyle w:val="ARfintablecolheadright8pt"/>
            </w:pPr>
            <w:r w:rsidRPr="00F42E60">
              <w:t>$M</w:t>
            </w:r>
          </w:p>
        </w:tc>
        <w:tc>
          <w:tcPr>
            <w:tcW w:w="952" w:type="dxa"/>
            <w:hideMark/>
          </w:tcPr>
          <w:p w14:paraId="095AAD6C" w14:textId="77777777" w:rsidR="00CA6F3D" w:rsidRPr="00F42E60" w:rsidRDefault="00CA6F3D" w:rsidP="00AC538B">
            <w:pPr>
              <w:pStyle w:val="ARfintablecolheadright8pt"/>
            </w:pPr>
            <w:r w:rsidRPr="00F42E60">
              <w:t>9</w:t>
            </w:r>
          </w:p>
          <w:p w14:paraId="76BBAF7E" w14:textId="77777777" w:rsidR="00CA6F3D" w:rsidRPr="00F42E60" w:rsidRDefault="00CA6F3D" w:rsidP="00AC538B">
            <w:pPr>
              <w:pStyle w:val="ARfintablecolheadright8pt"/>
            </w:pPr>
            <w:r w:rsidRPr="00F42E60">
              <w:t>$M</w:t>
            </w:r>
          </w:p>
        </w:tc>
        <w:tc>
          <w:tcPr>
            <w:tcW w:w="952" w:type="dxa"/>
            <w:hideMark/>
          </w:tcPr>
          <w:p w14:paraId="19487BDF" w14:textId="77777777" w:rsidR="00CA6F3D" w:rsidRPr="00F42E60" w:rsidRDefault="00CA6F3D" w:rsidP="00AC538B">
            <w:pPr>
              <w:pStyle w:val="ARfintablecolheadright8pt"/>
            </w:pPr>
            <w:r w:rsidRPr="00F42E60">
              <w:t>10</w:t>
            </w:r>
          </w:p>
          <w:p w14:paraId="0CC4E0AC" w14:textId="77777777" w:rsidR="00CA6F3D" w:rsidRPr="00F42E60" w:rsidRDefault="00CA6F3D" w:rsidP="00AC538B">
            <w:pPr>
              <w:pStyle w:val="ARfintablecolheadright8pt"/>
            </w:pPr>
            <w:r w:rsidRPr="00F42E60">
              <w:t>$M</w:t>
            </w:r>
          </w:p>
        </w:tc>
        <w:tc>
          <w:tcPr>
            <w:tcW w:w="952" w:type="dxa"/>
            <w:hideMark/>
          </w:tcPr>
          <w:p w14:paraId="77EBE4F9" w14:textId="77777777" w:rsidR="00CA6F3D" w:rsidRPr="00F42E60" w:rsidRDefault="00CA6F3D" w:rsidP="00AC538B">
            <w:pPr>
              <w:pStyle w:val="ARfintablecolheadright8pt"/>
            </w:pPr>
            <w:r w:rsidRPr="00F42E60">
              <w:t>11</w:t>
            </w:r>
          </w:p>
          <w:p w14:paraId="2FBC1108" w14:textId="77777777" w:rsidR="00CA6F3D" w:rsidRPr="00F42E60" w:rsidRDefault="00CA6F3D" w:rsidP="00AC538B">
            <w:pPr>
              <w:pStyle w:val="ARfintablecolheadright8pt"/>
            </w:pPr>
            <w:r w:rsidRPr="00F42E60">
              <w:t>$M</w:t>
            </w:r>
          </w:p>
        </w:tc>
        <w:tc>
          <w:tcPr>
            <w:tcW w:w="952" w:type="dxa"/>
            <w:hideMark/>
          </w:tcPr>
          <w:p w14:paraId="5CE61B06" w14:textId="77777777" w:rsidR="00CA6F3D" w:rsidRPr="00F42E60" w:rsidRDefault="00CA6F3D" w:rsidP="00AC538B">
            <w:pPr>
              <w:pStyle w:val="ARfintablecolheadright8pt"/>
            </w:pPr>
            <w:r w:rsidRPr="00F42E60">
              <w:t>12</w:t>
            </w:r>
          </w:p>
          <w:p w14:paraId="02A79B16" w14:textId="77777777" w:rsidR="00CA6F3D" w:rsidRPr="00F42E60" w:rsidRDefault="00CA6F3D" w:rsidP="00AC538B">
            <w:pPr>
              <w:pStyle w:val="ARfintablecolheadright8pt"/>
            </w:pPr>
            <w:r w:rsidRPr="00F42E60">
              <w:t>$M</w:t>
            </w:r>
          </w:p>
        </w:tc>
        <w:tc>
          <w:tcPr>
            <w:tcW w:w="953" w:type="dxa"/>
            <w:hideMark/>
          </w:tcPr>
          <w:p w14:paraId="72F54FAA" w14:textId="77777777" w:rsidR="00CA6F3D" w:rsidRPr="00F42E60" w:rsidRDefault="00CA6F3D" w:rsidP="00AC538B">
            <w:pPr>
              <w:pStyle w:val="ARfintablecolheadright8pt"/>
            </w:pPr>
            <w:r w:rsidRPr="00F42E60">
              <w:t>13</w:t>
            </w:r>
          </w:p>
          <w:p w14:paraId="47FE2133" w14:textId="77777777" w:rsidR="00CA6F3D" w:rsidRPr="00F42E60" w:rsidRDefault="00CA6F3D" w:rsidP="00AC538B">
            <w:pPr>
              <w:pStyle w:val="ARfintablecolheadright8pt"/>
            </w:pPr>
            <w:r w:rsidRPr="00F42E60">
              <w:t>$M</w:t>
            </w:r>
          </w:p>
        </w:tc>
      </w:tr>
      <w:tr w:rsidR="00CA6F3D" w:rsidRPr="00C0495C" w14:paraId="1BDDEA6E" w14:textId="77777777" w:rsidTr="007A3586">
        <w:trPr>
          <w:trHeight w:val="170"/>
        </w:trPr>
        <w:tc>
          <w:tcPr>
            <w:tcW w:w="2475" w:type="dxa"/>
          </w:tcPr>
          <w:p w14:paraId="3F67DF5B" w14:textId="77777777" w:rsidR="00CA6F3D" w:rsidRPr="00677787" w:rsidRDefault="00CA6F3D" w:rsidP="00222E26">
            <w:pPr>
              <w:pStyle w:val="ARfintablebodybold8pt"/>
              <w:rPr>
                <w:szCs w:val="18"/>
                <w:highlight w:val="yellow"/>
              </w:rPr>
            </w:pPr>
            <w:r w:rsidRPr="000175B4">
              <w:t>Assets</w:t>
            </w:r>
          </w:p>
        </w:tc>
        <w:tc>
          <w:tcPr>
            <w:tcW w:w="952" w:type="dxa"/>
            <w:noWrap/>
          </w:tcPr>
          <w:p w14:paraId="0EF082E6" w14:textId="77777777" w:rsidR="00CA6F3D" w:rsidRPr="00F42E60" w:rsidRDefault="00CA6F3D" w:rsidP="008F4298">
            <w:pPr>
              <w:pStyle w:val="ARfintablebodyright8pt"/>
              <w:rPr>
                <w:szCs w:val="18"/>
              </w:rPr>
            </w:pPr>
          </w:p>
        </w:tc>
        <w:tc>
          <w:tcPr>
            <w:tcW w:w="952" w:type="dxa"/>
            <w:noWrap/>
          </w:tcPr>
          <w:p w14:paraId="3BDA670E" w14:textId="77777777" w:rsidR="00CA6F3D" w:rsidRPr="00F42E60" w:rsidRDefault="00CA6F3D" w:rsidP="008F4298">
            <w:pPr>
              <w:pStyle w:val="ARfintablebodyright8pt"/>
              <w:rPr>
                <w:szCs w:val="18"/>
              </w:rPr>
            </w:pPr>
          </w:p>
        </w:tc>
        <w:tc>
          <w:tcPr>
            <w:tcW w:w="952" w:type="dxa"/>
            <w:noWrap/>
          </w:tcPr>
          <w:p w14:paraId="44B05216" w14:textId="77777777" w:rsidR="00CA6F3D" w:rsidRPr="00F42E60" w:rsidRDefault="00CA6F3D" w:rsidP="008F4298">
            <w:pPr>
              <w:pStyle w:val="ARfintablebodyright8pt"/>
              <w:rPr>
                <w:szCs w:val="18"/>
              </w:rPr>
            </w:pPr>
          </w:p>
        </w:tc>
        <w:tc>
          <w:tcPr>
            <w:tcW w:w="952" w:type="dxa"/>
            <w:noWrap/>
          </w:tcPr>
          <w:p w14:paraId="3B49F334" w14:textId="77777777" w:rsidR="00CA6F3D" w:rsidRPr="00F42E60" w:rsidRDefault="00CA6F3D" w:rsidP="008F4298">
            <w:pPr>
              <w:pStyle w:val="ARfintablebodyright8pt"/>
              <w:rPr>
                <w:szCs w:val="18"/>
              </w:rPr>
            </w:pPr>
          </w:p>
        </w:tc>
        <w:tc>
          <w:tcPr>
            <w:tcW w:w="952" w:type="dxa"/>
            <w:noWrap/>
          </w:tcPr>
          <w:p w14:paraId="1F03EA3C" w14:textId="77777777" w:rsidR="00CA6F3D" w:rsidRPr="00F42E60" w:rsidRDefault="00CA6F3D" w:rsidP="008F4298">
            <w:pPr>
              <w:pStyle w:val="ARfintablebodyright8pt"/>
              <w:rPr>
                <w:szCs w:val="18"/>
              </w:rPr>
            </w:pPr>
          </w:p>
        </w:tc>
        <w:tc>
          <w:tcPr>
            <w:tcW w:w="952" w:type="dxa"/>
            <w:noWrap/>
          </w:tcPr>
          <w:p w14:paraId="743DB930" w14:textId="77777777" w:rsidR="00CA6F3D" w:rsidRPr="00F42E60" w:rsidRDefault="00CA6F3D" w:rsidP="008F4298">
            <w:pPr>
              <w:pStyle w:val="ARfintablebodyright8pt"/>
              <w:rPr>
                <w:szCs w:val="18"/>
              </w:rPr>
            </w:pPr>
          </w:p>
        </w:tc>
        <w:tc>
          <w:tcPr>
            <w:tcW w:w="953" w:type="dxa"/>
            <w:noWrap/>
          </w:tcPr>
          <w:p w14:paraId="7EF66BE2" w14:textId="77777777" w:rsidR="00CA6F3D" w:rsidRPr="00F42E60" w:rsidRDefault="00CA6F3D" w:rsidP="008F4298">
            <w:pPr>
              <w:pStyle w:val="ARfintablebodyright8pt"/>
              <w:rPr>
                <w:szCs w:val="18"/>
              </w:rPr>
            </w:pPr>
          </w:p>
        </w:tc>
        <w:tc>
          <w:tcPr>
            <w:tcW w:w="952" w:type="dxa"/>
            <w:noWrap/>
          </w:tcPr>
          <w:p w14:paraId="4E95AA46" w14:textId="77777777" w:rsidR="00CA6F3D" w:rsidRPr="00F42E60" w:rsidRDefault="00CA6F3D" w:rsidP="008F4298">
            <w:pPr>
              <w:pStyle w:val="ARfintablebodyright8pt"/>
              <w:rPr>
                <w:szCs w:val="18"/>
              </w:rPr>
            </w:pPr>
          </w:p>
        </w:tc>
        <w:tc>
          <w:tcPr>
            <w:tcW w:w="952" w:type="dxa"/>
            <w:noWrap/>
          </w:tcPr>
          <w:p w14:paraId="5EB20BEE" w14:textId="77777777" w:rsidR="00CA6F3D" w:rsidRPr="00F42E60" w:rsidRDefault="00CA6F3D" w:rsidP="008F4298">
            <w:pPr>
              <w:pStyle w:val="ARfintablebodyright8pt"/>
              <w:rPr>
                <w:szCs w:val="18"/>
              </w:rPr>
            </w:pPr>
          </w:p>
        </w:tc>
        <w:tc>
          <w:tcPr>
            <w:tcW w:w="952" w:type="dxa"/>
            <w:noWrap/>
          </w:tcPr>
          <w:p w14:paraId="6F8094C1" w14:textId="77777777" w:rsidR="00CA6F3D" w:rsidRPr="00F42E60" w:rsidRDefault="00CA6F3D" w:rsidP="008F4298">
            <w:pPr>
              <w:pStyle w:val="ARfintablebodyright8pt"/>
              <w:rPr>
                <w:szCs w:val="18"/>
              </w:rPr>
            </w:pPr>
          </w:p>
        </w:tc>
        <w:tc>
          <w:tcPr>
            <w:tcW w:w="952" w:type="dxa"/>
            <w:noWrap/>
          </w:tcPr>
          <w:p w14:paraId="32D7B483" w14:textId="77777777" w:rsidR="00CA6F3D" w:rsidRPr="00F42E60" w:rsidRDefault="00CA6F3D" w:rsidP="008F4298">
            <w:pPr>
              <w:pStyle w:val="ARfintablebodyright8pt"/>
              <w:rPr>
                <w:szCs w:val="18"/>
              </w:rPr>
            </w:pPr>
          </w:p>
        </w:tc>
        <w:tc>
          <w:tcPr>
            <w:tcW w:w="952" w:type="dxa"/>
            <w:noWrap/>
          </w:tcPr>
          <w:p w14:paraId="1834DDEF" w14:textId="77777777" w:rsidR="00CA6F3D" w:rsidRPr="00F42E60" w:rsidRDefault="00CA6F3D" w:rsidP="008F4298">
            <w:pPr>
              <w:pStyle w:val="ARfintablebodyright8pt"/>
              <w:rPr>
                <w:szCs w:val="18"/>
              </w:rPr>
            </w:pPr>
          </w:p>
        </w:tc>
        <w:tc>
          <w:tcPr>
            <w:tcW w:w="953" w:type="dxa"/>
            <w:noWrap/>
          </w:tcPr>
          <w:p w14:paraId="3F32D338" w14:textId="77777777" w:rsidR="00CA6F3D" w:rsidRPr="00F42E60" w:rsidRDefault="00CA6F3D" w:rsidP="008F4298">
            <w:pPr>
              <w:pStyle w:val="ARfintablebodyright8pt"/>
              <w:rPr>
                <w:szCs w:val="18"/>
              </w:rPr>
            </w:pPr>
          </w:p>
        </w:tc>
      </w:tr>
      <w:tr w:rsidR="00CA6F3D" w:rsidRPr="00C0495C" w14:paraId="1207A765" w14:textId="77777777" w:rsidTr="00222E26">
        <w:trPr>
          <w:trHeight w:val="170"/>
        </w:trPr>
        <w:tc>
          <w:tcPr>
            <w:tcW w:w="2475" w:type="dxa"/>
            <w:tcBorders>
              <w:bottom w:val="single" w:sz="4" w:space="0" w:color="989A9C" w:themeColor="accent5"/>
            </w:tcBorders>
          </w:tcPr>
          <w:p w14:paraId="2B7744B2" w14:textId="77777777" w:rsidR="00CA6F3D" w:rsidRPr="00677787" w:rsidRDefault="00CA6F3D" w:rsidP="00222E26">
            <w:pPr>
              <w:pStyle w:val="ARfintablebody8pt"/>
              <w:rPr>
                <w:szCs w:val="18"/>
                <w:highlight w:val="yellow"/>
              </w:rPr>
            </w:pPr>
            <w:r w:rsidRPr="000175B4">
              <w:t>Financial assets</w:t>
            </w:r>
          </w:p>
        </w:tc>
        <w:tc>
          <w:tcPr>
            <w:tcW w:w="952" w:type="dxa"/>
            <w:tcBorders>
              <w:bottom w:val="single" w:sz="4" w:space="0" w:color="989A9C" w:themeColor="accent5"/>
            </w:tcBorders>
            <w:noWrap/>
          </w:tcPr>
          <w:p w14:paraId="19932620" w14:textId="77777777" w:rsidR="00CA6F3D" w:rsidRPr="00F42E60" w:rsidRDefault="00CA6F3D" w:rsidP="00222E26">
            <w:pPr>
              <w:pStyle w:val="ARfintablebodyright8pt"/>
              <w:rPr>
                <w:szCs w:val="18"/>
              </w:rPr>
            </w:pPr>
            <w:r w:rsidRPr="000175B4">
              <w:t>3,095.0</w:t>
            </w:r>
          </w:p>
        </w:tc>
        <w:tc>
          <w:tcPr>
            <w:tcW w:w="952" w:type="dxa"/>
            <w:tcBorders>
              <w:bottom w:val="single" w:sz="4" w:space="0" w:color="989A9C" w:themeColor="accent5"/>
            </w:tcBorders>
            <w:noWrap/>
          </w:tcPr>
          <w:p w14:paraId="3D2A5BB6" w14:textId="77777777" w:rsidR="00CA6F3D" w:rsidRPr="00F42E60" w:rsidRDefault="00CA6F3D" w:rsidP="00222E26">
            <w:pPr>
              <w:pStyle w:val="ARfintablebodyright8pt"/>
              <w:rPr>
                <w:szCs w:val="18"/>
              </w:rPr>
            </w:pPr>
            <w:r w:rsidRPr="000175B4">
              <w:t>209.4</w:t>
            </w:r>
          </w:p>
        </w:tc>
        <w:tc>
          <w:tcPr>
            <w:tcW w:w="952" w:type="dxa"/>
            <w:tcBorders>
              <w:bottom w:val="single" w:sz="4" w:space="0" w:color="989A9C" w:themeColor="accent5"/>
            </w:tcBorders>
            <w:noWrap/>
          </w:tcPr>
          <w:p w14:paraId="1D0D36E7" w14:textId="77777777" w:rsidR="00CA6F3D" w:rsidRPr="00F42E60" w:rsidRDefault="00CA6F3D" w:rsidP="00222E26">
            <w:pPr>
              <w:pStyle w:val="ARfintablebodyright8pt"/>
              <w:rPr>
                <w:szCs w:val="18"/>
              </w:rPr>
            </w:pPr>
            <w:r w:rsidRPr="000175B4">
              <w:t>165.6</w:t>
            </w:r>
          </w:p>
        </w:tc>
        <w:tc>
          <w:tcPr>
            <w:tcW w:w="952" w:type="dxa"/>
            <w:tcBorders>
              <w:bottom w:val="single" w:sz="4" w:space="0" w:color="989A9C" w:themeColor="accent5"/>
            </w:tcBorders>
            <w:noWrap/>
          </w:tcPr>
          <w:p w14:paraId="1EFFF0F8" w14:textId="77777777" w:rsidR="00CA6F3D" w:rsidRPr="00F42E60" w:rsidRDefault="00CA6F3D" w:rsidP="00222E26">
            <w:pPr>
              <w:pStyle w:val="ARfintablebodyright8pt"/>
              <w:rPr>
                <w:szCs w:val="18"/>
              </w:rPr>
            </w:pPr>
            <w:r w:rsidRPr="000175B4">
              <w:t>90.9</w:t>
            </w:r>
          </w:p>
        </w:tc>
        <w:tc>
          <w:tcPr>
            <w:tcW w:w="952" w:type="dxa"/>
            <w:tcBorders>
              <w:bottom w:val="single" w:sz="4" w:space="0" w:color="989A9C" w:themeColor="accent5"/>
            </w:tcBorders>
            <w:noWrap/>
          </w:tcPr>
          <w:p w14:paraId="5BCC24A5" w14:textId="77777777" w:rsidR="00CA6F3D" w:rsidRPr="00F42E60" w:rsidRDefault="00CA6F3D" w:rsidP="00222E26">
            <w:pPr>
              <w:pStyle w:val="ARfintablebodyright8pt"/>
              <w:rPr>
                <w:szCs w:val="18"/>
              </w:rPr>
            </w:pPr>
            <w:r w:rsidRPr="000175B4">
              <w:t>56.9</w:t>
            </w:r>
          </w:p>
        </w:tc>
        <w:tc>
          <w:tcPr>
            <w:tcW w:w="952" w:type="dxa"/>
            <w:tcBorders>
              <w:bottom w:val="single" w:sz="4" w:space="0" w:color="989A9C" w:themeColor="accent5"/>
            </w:tcBorders>
            <w:noWrap/>
          </w:tcPr>
          <w:p w14:paraId="41A6C3E1" w14:textId="77777777" w:rsidR="00CA6F3D" w:rsidRPr="00F42E60" w:rsidRDefault="00CA6F3D" w:rsidP="00222E26">
            <w:pPr>
              <w:pStyle w:val="ARfintablebodyright8pt"/>
              <w:rPr>
                <w:szCs w:val="18"/>
              </w:rPr>
            </w:pPr>
            <w:r w:rsidRPr="000175B4">
              <w:t>(0.3)</w:t>
            </w:r>
          </w:p>
        </w:tc>
        <w:tc>
          <w:tcPr>
            <w:tcW w:w="953" w:type="dxa"/>
            <w:tcBorders>
              <w:bottom w:val="single" w:sz="4" w:space="0" w:color="989A9C" w:themeColor="accent5"/>
            </w:tcBorders>
            <w:noWrap/>
          </w:tcPr>
          <w:p w14:paraId="35B564D5" w14:textId="77777777" w:rsidR="00CA6F3D" w:rsidRPr="00F42E60" w:rsidRDefault="00CA6F3D" w:rsidP="00222E26">
            <w:pPr>
              <w:pStyle w:val="ARfintablebodyright8pt"/>
              <w:rPr>
                <w:szCs w:val="18"/>
              </w:rPr>
            </w:pPr>
            <w:r w:rsidRPr="000175B4">
              <w:t>6.8</w:t>
            </w:r>
          </w:p>
        </w:tc>
        <w:tc>
          <w:tcPr>
            <w:tcW w:w="952" w:type="dxa"/>
            <w:tcBorders>
              <w:bottom w:val="single" w:sz="4" w:space="0" w:color="989A9C" w:themeColor="accent5"/>
            </w:tcBorders>
            <w:noWrap/>
          </w:tcPr>
          <w:p w14:paraId="0AEA0DE8" w14:textId="77777777" w:rsidR="00CA6F3D" w:rsidRPr="00F42E60" w:rsidRDefault="00CA6F3D" w:rsidP="00222E26">
            <w:pPr>
              <w:pStyle w:val="ARfintablebodyright8pt"/>
              <w:rPr>
                <w:szCs w:val="18"/>
              </w:rPr>
            </w:pPr>
            <w:r w:rsidRPr="000175B4">
              <w:t>8.3</w:t>
            </w:r>
          </w:p>
        </w:tc>
        <w:tc>
          <w:tcPr>
            <w:tcW w:w="952" w:type="dxa"/>
            <w:tcBorders>
              <w:bottom w:val="single" w:sz="4" w:space="0" w:color="989A9C" w:themeColor="accent5"/>
            </w:tcBorders>
            <w:noWrap/>
          </w:tcPr>
          <w:p w14:paraId="50243E8B" w14:textId="77777777" w:rsidR="00CA6F3D" w:rsidRPr="00F42E60" w:rsidRDefault="00CA6F3D" w:rsidP="00222E26">
            <w:pPr>
              <w:pStyle w:val="ARfintablebodyright8pt"/>
              <w:rPr>
                <w:szCs w:val="18"/>
              </w:rPr>
            </w:pPr>
            <w:r w:rsidRPr="000175B4">
              <w:t>222.6</w:t>
            </w:r>
          </w:p>
        </w:tc>
        <w:tc>
          <w:tcPr>
            <w:tcW w:w="952" w:type="dxa"/>
            <w:tcBorders>
              <w:bottom w:val="single" w:sz="4" w:space="0" w:color="989A9C" w:themeColor="accent5"/>
            </w:tcBorders>
            <w:noWrap/>
          </w:tcPr>
          <w:p w14:paraId="19803C5B" w14:textId="77777777" w:rsidR="00CA6F3D" w:rsidRPr="00F42E60" w:rsidRDefault="00CA6F3D" w:rsidP="00222E26">
            <w:pPr>
              <w:pStyle w:val="ARfintablebodyright8pt"/>
              <w:rPr>
                <w:szCs w:val="18"/>
              </w:rPr>
            </w:pPr>
            <w:r w:rsidRPr="000175B4">
              <w:t>28.9</w:t>
            </w:r>
          </w:p>
        </w:tc>
        <w:tc>
          <w:tcPr>
            <w:tcW w:w="952" w:type="dxa"/>
            <w:tcBorders>
              <w:bottom w:val="single" w:sz="4" w:space="0" w:color="989A9C" w:themeColor="accent5"/>
            </w:tcBorders>
            <w:noWrap/>
          </w:tcPr>
          <w:p w14:paraId="67982B13" w14:textId="77777777" w:rsidR="00CA6F3D" w:rsidRPr="00F42E60" w:rsidRDefault="00CA6F3D" w:rsidP="00222E26">
            <w:pPr>
              <w:pStyle w:val="ARfintablebodyright8pt"/>
              <w:rPr>
                <w:szCs w:val="18"/>
              </w:rPr>
            </w:pPr>
            <w:r w:rsidRPr="000175B4">
              <w:t>(0.4)</w:t>
            </w:r>
          </w:p>
        </w:tc>
        <w:tc>
          <w:tcPr>
            <w:tcW w:w="952" w:type="dxa"/>
            <w:tcBorders>
              <w:bottom w:val="single" w:sz="4" w:space="0" w:color="989A9C" w:themeColor="accent5"/>
            </w:tcBorders>
            <w:noWrap/>
          </w:tcPr>
          <w:p w14:paraId="53B964B3" w14:textId="77777777" w:rsidR="00CA6F3D" w:rsidRPr="00F42E60" w:rsidRDefault="00CA6F3D" w:rsidP="00222E26">
            <w:pPr>
              <w:pStyle w:val="ARfintablebodyright8pt"/>
              <w:rPr>
                <w:szCs w:val="18"/>
              </w:rPr>
            </w:pPr>
            <w:r w:rsidRPr="000175B4">
              <w:t>57.7</w:t>
            </w:r>
          </w:p>
        </w:tc>
        <w:tc>
          <w:tcPr>
            <w:tcW w:w="953" w:type="dxa"/>
            <w:tcBorders>
              <w:bottom w:val="single" w:sz="4" w:space="0" w:color="989A9C" w:themeColor="accent5"/>
            </w:tcBorders>
            <w:noWrap/>
          </w:tcPr>
          <w:p w14:paraId="0A58F6FB" w14:textId="77777777" w:rsidR="00CA6F3D" w:rsidRPr="00F42E60" w:rsidRDefault="00CA6F3D" w:rsidP="00222E26">
            <w:pPr>
              <w:pStyle w:val="ARfintablebodyright8pt"/>
              <w:rPr>
                <w:szCs w:val="18"/>
              </w:rPr>
            </w:pPr>
            <w:r w:rsidRPr="000175B4">
              <w:t>79.7</w:t>
            </w:r>
          </w:p>
        </w:tc>
      </w:tr>
      <w:tr w:rsidR="00CA6F3D" w:rsidRPr="00C0495C" w14:paraId="2BEFC210" w14:textId="77777777" w:rsidTr="00222E26">
        <w:trPr>
          <w:trHeight w:val="170"/>
        </w:trPr>
        <w:tc>
          <w:tcPr>
            <w:tcW w:w="2475" w:type="dxa"/>
            <w:tcBorders>
              <w:top w:val="single" w:sz="4" w:space="0" w:color="989A9C" w:themeColor="accent5"/>
              <w:bottom w:val="single" w:sz="4" w:space="0" w:color="auto"/>
            </w:tcBorders>
          </w:tcPr>
          <w:p w14:paraId="4AAD879C" w14:textId="77777777" w:rsidR="00CA6F3D" w:rsidRPr="00677787" w:rsidRDefault="00CA6F3D" w:rsidP="00222E26">
            <w:pPr>
              <w:pStyle w:val="ARfintablebody8pt"/>
              <w:rPr>
                <w:szCs w:val="18"/>
                <w:highlight w:val="yellow"/>
              </w:rPr>
            </w:pPr>
            <w:r w:rsidRPr="000175B4">
              <w:t>Non-financial assets</w:t>
            </w:r>
          </w:p>
        </w:tc>
        <w:tc>
          <w:tcPr>
            <w:tcW w:w="952" w:type="dxa"/>
            <w:tcBorders>
              <w:top w:val="single" w:sz="4" w:space="0" w:color="989A9C" w:themeColor="accent5"/>
              <w:bottom w:val="single" w:sz="4" w:space="0" w:color="auto"/>
            </w:tcBorders>
            <w:noWrap/>
          </w:tcPr>
          <w:p w14:paraId="7E38552B" w14:textId="77777777" w:rsidR="00CA6F3D" w:rsidRPr="00F42E60" w:rsidRDefault="00CA6F3D" w:rsidP="00222E26">
            <w:pPr>
              <w:pStyle w:val="ARfintablebodyright8pt"/>
              <w:rPr>
                <w:szCs w:val="18"/>
              </w:rPr>
            </w:pPr>
            <w:r w:rsidRPr="000175B4">
              <w:t>2,919.9</w:t>
            </w:r>
          </w:p>
        </w:tc>
        <w:tc>
          <w:tcPr>
            <w:tcW w:w="952" w:type="dxa"/>
            <w:tcBorders>
              <w:top w:val="single" w:sz="4" w:space="0" w:color="989A9C" w:themeColor="accent5"/>
              <w:bottom w:val="single" w:sz="4" w:space="0" w:color="auto"/>
            </w:tcBorders>
            <w:noWrap/>
          </w:tcPr>
          <w:p w14:paraId="5228493B" w14:textId="77777777" w:rsidR="00CA6F3D" w:rsidRPr="00F42E60" w:rsidRDefault="00CA6F3D" w:rsidP="00222E26">
            <w:pPr>
              <w:pStyle w:val="ARfintablebodyright8pt"/>
              <w:rPr>
                <w:szCs w:val="18"/>
              </w:rPr>
            </w:pPr>
            <w:r w:rsidRPr="000175B4">
              <w:t>1.8</w:t>
            </w:r>
          </w:p>
        </w:tc>
        <w:tc>
          <w:tcPr>
            <w:tcW w:w="952" w:type="dxa"/>
            <w:tcBorders>
              <w:top w:val="single" w:sz="4" w:space="0" w:color="989A9C" w:themeColor="accent5"/>
              <w:bottom w:val="single" w:sz="4" w:space="0" w:color="auto"/>
            </w:tcBorders>
            <w:noWrap/>
          </w:tcPr>
          <w:p w14:paraId="6E8E4AF3" w14:textId="77777777" w:rsidR="00CA6F3D" w:rsidRPr="00F42E60" w:rsidRDefault="00CA6F3D" w:rsidP="00222E26">
            <w:pPr>
              <w:pStyle w:val="ARfintablebodyright8pt"/>
              <w:rPr>
                <w:szCs w:val="18"/>
              </w:rPr>
            </w:pPr>
            <w:r w:rsidRPr="000175B4">
              <w:t>0.7</w:t>
            </w:r>
          </w:p>
        </w:tc>
        <w:tc>
          <w:tcPr>
            <w:tcW w:w="952" w:type="dxa"/>
            <w:tcBorders>
              <w:top w:val="single" w:sz="4" w:space="0" w:color="989A9C" w:themeColor="accent5"/>
              <w:bottom w:val="single" w:sz="4" w:space="0" w:color="auto"/>
            </w:tcBorders>
            <w:noWrap/>
          </w:tcPr>
          <w:p w14:paraId="63DE4968" w14:textId="77777777" w:rsidR="00CA6F3D" w:rsidRPr="00F42E60" w:rsidRDefault="00CA6F3D" w:rsidP="00222E26">
            <w:pPr>
              <w:pStyle w:val="ARfintablebodyright8pt"/>
              <w:rPr>
                <w:szCs w:val="18"/>
              </w:rPr>
            </w:pPr>
            <w:r>
              <w:t>–</w:t>
            </w:r>
          </w:p>
        </w:tc>
        <w:tc>
          <w:tcPr>
            <w:tcW w:w="952" w:type="dxa"/>
            <w:tcBorders>
              <w:top w:val="single" w:sz="4" w:space="0" w:color="989A9C" w:themeColor="accent5"/>
              <w:bottom w:val="single" w:sz="4" w:space="0" w:color="auto"/>
            </w:tcBorders>
            <w:noWrap/>
          </w:tcPr>
          <w:p w14:paraId="61B301CE" w14:textId="77777777" w:rsidR="00CA6F3D" w:rsidRPr="00F42E60" w:rsidRDefault="00CA6F3D" w:rsidP="00222E26">
            <w:pPr>
              <w:pStyle w:val="ARfintablebodyright8pt"/>
              <w:rPr>
                <w:szCs w:val="18"/>
              </w:rPr>
            </w:pPr>
            <w:r w:rsidRPr="000175B4">
              <w:t>193.6</w:t>
            </w:r>
          </w:p>
        </w:tc>
        <w:tc>
          <w:tcPr>
            <w:tcW w:w="952" w:type="dxa"/>
            <w:tcBorders>
              <w:top w:val="single" w:sz="4" w:space="0" w:color="989A9C" w:themeColor="accent5"/>
              <w:bottom w:val="single" w:sz="4" w:space="0" w:color="auto"/>
            </w:tcBorders>
            <w:noWrap/>
          </w:tcPr>
          <w:p w14:paraId="2B5932AC" w14:textId="77777777" w:rsidR="00CA6F3D" w:rsidRPr="00F42E60" w:rsidRDefault="00CA6F3D" w:rsidP="00222E26">
            <w:pPr>
              <w:pStyle w:val="ARfintablebodyright8pt"/>
              <w:rPr>
                <w:szCs w:val="18"/>
              </w:rPr>
            </w:pPr>
            <w:r w:rsidRPr="000175B4">
              <w:t>0.1</w:t>
            </w:r>
          </w:p>
        </w:tc>
        <w:tc>
          <w:tcPr>
            <w:tcW w:w="953" w:type="dxa"/>
            <w:tcBorders>
              <w:top w:val="single" w:sz="4" w:space="0" w:color="989A9C" w:themeColor="accent5"/>
              <w:bottom w:val="single" w:sz="4" w:space="0" w:color="auto"/>
            </w:tcBorders>
            <w:noWrap/>
          </w:tcPr>
          <w:p w14:paraId="17F9CD79" w14:textId="77777777" w:rsidR="00CA6F3D" w:rsidRPr="00F42E60" w:rsidRDefault="00CA6F3D" w:rsidP="00222E26">
            <w:pPr>
              <w:pStyle w:val="ARfintablebodyright8pt"/>
              <w:rPr>
                <w:szCs w:val="18"/>
              </w:rPr>
            </w:pPr>
            <w:r w:rsidRPr="000175B4">
              <w:t>5.6</w:t>
            </w:r>
          </w:p>
        </w:tc>
        <w:tc>
          <w:tcPr>
            <w:tcW w:w="952" w:type="dxa"/>
            <w:tcBorders>
              <w:top w:val="single" w:sz="4" w:space="0" w:color="989A9C" w:themeColor="accent5"/>
              <w:bottom w:val="single" w:sz="4" w:space="0" w:color="auto"/>
            </w:tcBorders>
            <w:noWrap/>
          </w:tcPr>
          <w:p w14:paraId="654C5E64" w14:textId="77777777" w:rsidR="00CA6F3D" w:rsidRPr="00F42E60" w:rsidRDefault="00CA6F3D" w:rsidP="00222E26">
            <w:pPr>
              <w:pStyle w:val="ARfintablebodyright8pt"/>
              <w:rPr>
                <w:szCs w:val="18"/>
              </w:rPr>
            </w:pPr>
            <w:r w:rsidRPr="000175B4">
              <w:t>4.6</w:t>
            </w:r>
          </w:p>
        </w:tc>
        <w:tc>
          <w:tcPr>
            <w:tcW w:w="952" w:type="dxa"/>
            <w:tcBorders>
              <w:top w:val="single" w:sz="4" w:space="0" w:color="989A9C" w:themeColor="accent5"/>
              <w:bottom w:val="single" w:sz="4" w:space="0" w:color="auto"/>
            </w:tcBorders>
            <w:noWrap/>
          </w:tcPr>
          <w:p w14:paraId="3DCE0E73" w14:textId="77777777" w:rsidR="00CA6F3D" w:rsidRPr="00F42E60" w:rsidRDefault="00CA6F3D" w:rsidP="00222E26">
            <w:pPr>
              <w:pStyle w:val="ARfintablebodyright8pt"/>
              <w:rPr>
                <w:szCs w:val="18"/>
              </w:rPr>
            </w:pPr>
            <w:r w:rsidRPr="000175B4">
              <w:t>3.2</w:t>
            </w:r>
          </w:p>
        </w:tc>
        <w:tc>
          <w:tcPr>
            <w:tcW w:w="952" w:type="dxa"/>
            <w:tcBorders>
              <w:top w:val="single" w:sz="4" w:space="0" w:color="989A9C" w:themeColor="accent5"/>
              <w:bottom w:val="single" w:sz="4" w:space="0" w:color="auto"/>
            </w:tcBorders>
            <w:noWrap/>
          </w:tcPr>
          <w:p w14:paraId="250D2FBD" w14:textId="77777777" w:rsidR="00CA6F3D" w:rsidRPr="00F42E60" w:rsidRDefault="00CA6F3D" w:rsidP="00222E26">
            <w:pPr>
              <w:pStyle w:val="ARfintablebodyright8pt"/>
              <w:rPr>
                <w:szCs w:val="18"/>
              </w:rPr>
            </w:pPr>
            <w:r w:rsidRPr="000175B4">
              <w:t>1.3</w:t>
            </w:r>
          </w:p>
        </w:tc>
        <w:tc>
          <w:tcPr>
            <w:tcW w:w="952" w:type="dxa"/>
            <w:tcBorders>
              <w:top w:val="single" w:sz="4" w:space="0" w:color="989A9C" w:themeColor="accent5"/>
              <w:bottom w:val="single" w:sz="4" w:space="0" w:color="auto"/>
            </w:tcBorders>
            <w:noWrap/>
          </w:tcPr>
          <w:p w14:paraId="05ED36F6" w14:textId="77777777" w:rsidR="00CA6F3D" w:rsidRPr="00F42E60" w:rsidRDefault="00CA6F3D" w:rsidP="00222E26">
            <w:pPr>
              <w:pStyle w:val="ARfintablebodyright8pt"/>
              <w:rPr>
                <w:szCs w:val="18"/>
              </w:rPr>
            </w:pPr>
            <w:r w:rsidRPr="000175B4">
              <w:t>0.3</w:t>
            </w:r>
          </w:p>
        </w:tc>
        <w:tc>
          <w:tcPr>
            <w:tcW w:w="952" w:type="dxa"/>
            <w:tcBorders>
              <w:top w:val="single" w:sz="4" w:space="0" w:color="989A9C" w:themeColor="accent5"/>
              <w:bottom w:val="single" w:sz="4" w:space="0" w:color="auto"/>
            </w:tcBorders>
            <w:noWrap/>
          </w:tcPr>
          <w:p w14:paraId="786231E9" w14:textId="77777777" w:rsidR="00CA6F3D" w:rsidRPr="00F42E60" w:rsidRDefault="00CA6F3D" w:rsidP="00222E26">
            <w:pPr>
              <w:pStyle w:val="ARfintablebodyright8pt"/>
              <w:rPr>
                <w:szCs w:val="18"/>
              </w:rPr>
            </w:pPr>
            <w:r w:rsidRPr="000175B4">
              <w:t>144.9</w:t>
            </w:r>
          </w:p>
        </w:tc>
        <w:tc>
          <w:tcPr>
            <w:tcW w:w="953" w:type="dxa"/>
            <w:tcBorders>
              <w:top w:val="single" w:sz="4" w:space="0" w:color="989A9C" w:themeColor="accent5"/>
              <w:bottom w:val="single" w:sz="4" w:space="0" w:color="auto"/>
            </w:tcBorders>
            <w:noWrap/>
          </w:tcPr>
          <w:p w14:paraId="6A21C0D6" w14:textId="77777777" w:rsidR="00CA6F3D" w:rsidRPr="00F42E60" w:rsidRDefault="00CA6F3D" w:rsidP="00222E26">
            <w:pPr>
              <w:pStyle w:val="ARfintablebodyright8pt"/>
              <w:rPr>
                <w:szCs w:val="18"/>
              </w:rPr>
            </w:pPr>
            <w:r w:rsidRPr="000175B4">
              <w:t>561.3</w:t>
            </w:r>
          </w:p>
        </w:tc>
      </w:tr>
      <w:tr w:rsidR="00CA6F3D" w:rsidRPr="00C0495C" w14:paraId="4238A20E" w14:textId="77777777" w:rsidTr="00222E26">
        <w:trPr>
          <w:trHeight w:val="170"/>
        </w:trPr>
        <w:tc>
          <w:tcPr>
            <w:tcW w:w="2475" w:type="dxa"/>
            <w:tcBorders>
              <w:top w:val="single" w:sz="4" w:space="0" w:color="auto"/>
              <w:bottom w:val="single" w:sz="4" w:space="0" w:color="auto"/>
            </w:tcBorders>
          </w:tcPr>
          <w:p w14:paraId="27F49E01" w14:textId="77777777" w:rsidR="00CA6F3D" w:rsidRPr="00677787" w:rsidRDefault="00CA6F3D" w:rsidP="00222E26">
            <w:pPr>
              <w:pStyle w:val="ARfintablebodybold8pt"/>
              <w:rPr>
                <w:szCs w:val="18"/>
                <w:highlight w:val="yellow"/>
              </w:rPr>
            </w:pPr>
            <w:r w:rsidRPr="000175B4">
              <w:t>Total assets</w:t>
            </w:r>
          </w:p>
        </w:tc>
        <w:tc>
          <w:tcPr>
            <w:tcW w:w="952" w:type="dxa"/>
            <w:tcBorders>
              <w:top w:val="single" w:sz="4" w:space="0" w:color="auto"/>
              <w:bottom w:val="single" w:sz="4" w:space="0" w:color="auto"/>
            </w:tcBorders>
            <w:noWrap/>
          </w:tcPr>
          <w:p w14:paraId="6E5E5D0F" w14:textId="77777777" w:rsidR="00CA6F3D" w:rsidRPr="006E01ED" w:rsidRDefault="00CA6F3D" w:rsidP="00222E26">
            <w:pPr>
              <w:pStyle w:val="ARfintablebodyright8pt"/>
              <w:rPr>
                <w:b/>
                <w:bCs/>
                <w:szCs w:val="18"/>
              </w:rPr>
            </w:pPr>
            <w:r w:rsidRPr="006E01ED">
              <w:rPr>
                <w:b/>
                <w:bCs/>
              </w:rPr>
              <w:t>6,014.9</w:t>
            </w:r>
          </w:p>
        </w:tc>
        <w:tc>
          <w:tcPr>
            <w:tcW w:w="952" w:type="dxa"/>
            <w:tcBorders>
              <w:top w:val="single" w:sz="4" w:space="0" w:color="auto"/>
              <w:bottom w:val="single" w:sz="4" w:space="0" w:color="auto"/>
            </w:tcBorders>
            <w:noWrap/>
          </w:tcPr>
          <w:p w14:paraId="3524FA57" w14:textId="77777777" w:rsidR="00CA6F3D" w:rsidRPr="006E01ED" w:rsidRDefault="00CA6F3D" w:rsidP="00222E26">
            <w:pPr>
              <w:pStyle w:val="ARfintablebodyright8pt"/>
              <w:rPr>
                <w:b/>
                <w:bCs/>
                <w:szCs w:val="18"/>
              </w:rPr>
            </w:pPr>
            <w:r w:rsidRPr="006E01ED">
              <w:rPr>
                <w:b/>
                <w:bCs/>
              </w:rPr>
              <w:t>211.2</w:t>
            </w:r>
          </w:p>
        </w:tc>
        <w:tc>
          <w:tcPr>
            <w:tcW w:w="952" w:type="dxa"/>
            <w:tcBorders>
              <w:top w:val="single" w:sz="4" w:space="0" w:color="auto"/>
              <w:bottom w:val="single" w:sz="4" w:space="0" w:color="auto"/>
            </w:tcBorders>
            <w:noWrap/>
          </w:tcPr>
          <w:p w14:paraId="66A4B90A" w14:textId="77777777" w:rsidR="00CA6F3D" w:rsidRPr="006E01ED" w:rsidRDefault="00CA6F3D" w:rsidP="00222E26">
            <w:pPr>
              <w:pStyle w:val="ARfintablebodyright8pt"/>
              <w:rPr>
                <w:b/>
                <w:bCs/>
                <w:szCs w:val="18"/>
              </w:rPr>
            </w:pPr>
            <w:r w:rsidRPr="006E01ED">
              <w:rPr>
                <w:b/>
                <w:bCs/>
              </w:rPr>
              <w:t>166.3</w:t>
            </w:r>
          </w:p>
        </w:tc>
        <w:tc>
          <w:tcPr>
            <w:tcW w:w="952" w:type="dxa"/>
            <w:tcBorders>
              <w:top w:val="single" w:sz="4" w:space="0" w:color="auto"/>
              <w:bottom w:val="single" w:sz="4" w:space="0" w:color="auto"/>
            </w:tcBorders>
            <w:noWrap/>
          </w:tcPr>
          <w:p w14:paraId="585BA1E1" w14:textId="77777777" w:rsidR="00CA6F3D" w:rsidRPr="006E01ED" w:rsidRDefault="00CA6F3D" w:rsidP="00222E26">
            <w:pPr>
              <w:pStyle w:val="ARfintablebodyright8pt"/>
              <w:rPr>
                <w:b/>
                <w:bCs/>
                <w:szCs w:val="18"/>
              </w:rPr>
            </w:pPr>
            <w:r w:rsidRPr="006E01ED">
              <w:rPr>
                <w:b/>
                <w:bCs/>
              </w:rPr>
              <w:t>90.9</w:t>
            </w:r>
          </w:p>
        </w:tc>
        <w:tc>
          <w:tcPr>
            <w:tcW w:w="952" w:type="dxa"/>
            <w:tcBorders>
              <w:top w:val="single" w:sz="4" w:space="0" w:color="auto"/>
              <w:bottom w:val="single" w:sz="4" w:space="0" w:color="auto"/>
            </w:tcBorders>
            <w:noWrap/>
          </w:tcPr>
          <w:p w14:paraId="4E5E0822" w14:textId="77777777" w:rsidR="00CA6F3D" w:rsidRPr="006E01ED" w:rsidRDefault="00CA6F3D" w:rsidP="00222E26">
            <w:pPr>
              <w:pStyle w:val="ARfintablebodyright8pt"/>
              <w:rPr>
                <w:b/>
                <w:bCs/>
                <w:szCs w:val="18"/>
              </w:rPr>
            </w:pPr>
            <w:r w:rsidRPr="006E01ED">
              <w:rPr>
                <w:b/>
                <w:bCs/>
              </w:rPr>
              <w:t>250.5</w:t>
            </w:r>
          </w:p>
        </w:tc>
        <w:tc>
          <w:tcPr>
            <w:tcW w:w="952" w:type="dxa"/>
            <w:tcBorders>
              <w:top w:val="single" w:sz="4" w:space="0" w:color="auto"/>
              <w:bottom w:val="single" w:sz="4" w:space="0" w:color="auto"/>
            </w:tcBorders>
            <w:noWrap/>
          </w:tcPr>
          <w:p w14:paraId="086AE090" w14:textId="77777777" w:rsidR="00CA6F3D" w:rsidRPr="006E01ED" w:rsidRDefault="00CA6F3D" w:rsidP="00222E26">
            <w:pPr>
              <w:pStyle w:val="ARfintablebodyright8pt"/>
              <w:rPr>
                <w:b/>
                <w:bCs/>
                <w:szCs w:val="18"/>
              </w:rPr>
            </w:pPr>
            <w:r w:rsidRPr="006E01ED">
              <w:rPr>
                <w:b/>
                <w:bCs/>
              </w:rPr>
              <w:t>(0.2)</w:t>
            </w:r>
          </w:p>
        </w:tc>
        <w:tc>
          <w:tcPr>
            <w:tcW w:w="953" w:type="dxa"/>
            <w:tcBorders>
              <w:top w:val="single" w:sz="4" w:space="0" w:color="auto"/>
              <w:bottom w:val="single" w:sz="4" w:space="0" w:color="auto"/>
            </w:tcBorders>
            <w:noWrap/>
          </w:tcPr>
          <w:p w14:paraId="0735B07C" w14:textId="77777777" w:rsidR="00CA6F3D" w:rsidRPr="006E01ED" w:rsidRDefault="00CA6F3D" w:rsidP="00222E26">
            <w:pPr>
              <w:pStyle w:val="ARfintablebodyright8pt"/>
              <w:rPr>
                <w:b/>
                <w:bCs/>
                <w:szCs w:val="18"/>
              </w:rPr>
            </w:pPr>
            <w:r w:rsidRPr="006E01ED">
              <w:rPr>
                <w:b/>
                <w:bCs/>
              </w:rPr>
              <w:t>12.4</w:t>
            </w:r>
          </w:p>
        </w:tc>
        <w:tc>
          <w:tcPr>
            <w:tcW w:w="952" w:type="dxa"/>
            <w:tcBorders>
              <w:top w:val="single" w:sz="4" w:space="0" w:color="auto"/>
              <w:bottom w:val="single" w:sz="4" w:space="0" w:color="auto"/>
            </w:tcBorders>
            <w:noWrap/>
          </w:tcPr>
          <w:p w14:paraId="31C0330E" w14:textId="77777777" w:rsidR="00CA6F3D" w:rsidRPr="006E01ED" w:rsidRDefault="00CA6F3D" w:rsidP="00222E26">
            <w:pPr>
              <w:pStyle w:val="ARfintablebodyright8pt"/>
              <w:rPr>
                <w:b/>
                <w:bCs/>
                <w:szCs w:val="18"/>
              </w:rPr>
            </w:pPr>
            <w:r w:rsidRPr="006E01ED">
              <w:rPr>
                <w:b/>
                <w:bCs/>
              </w:rPr>
              <w:t>12.9</w:t>
            </w:r>
          </w:p>
        </w:tc>
        <w:tc>
          <w:tcPr>
            <w:tcW w:w="952" w:type="dxa"/>
            <w:tcBorders>
              <w:top w:val="single" w:sz="4" w:space="0" w:color="auto"/>
              <w:bottom w:val="single" w:sz="4" w:space="0" w:color="auto"/>
            </w:tcBorders>
            <w:noWrap/>
          </w:tcPr>
          <w:p w14:paraId="357367CB" w14:textId="77777777" w:rsidR="00CA6F3D" w:rsidRPr="006E01ED" w:rsidRDefault="00CA6F3D" w:rsidP="00222E26">
            <w:pPr>
              <w:pStyle w:val="ARfintablebodyright8pt"/>
              <w:rPr>
                <w:b/>
                <w:bCs/>
                <w:szCs w:val="18"/>
              </w:rPr>
            </w:pPr>
            <w:r w:rsidRPr="006E01ED">
              <w:rPr>
                <w:b/>
                <w:bCs/>
              </w:rPr>
              <w:t>225.8</w:t>
            </w:r>
          </w:p>
        </w:tc>
        <w:tc>
          <w:tcPr>
            <w:tcW w:w="952" w:type="dxa"/>
            <w:tcBorders>
              <w:top w:val="single" w:sz="4" w:space="0" w:color="auto"/>
              <w:bottom w:val="single" w:sz="4" w:space="0" w:color="auto"/>
            </w:tcBorders>
            <w:noWrap/>
          </w:tcPr>
          <w:p w14:paraId="2761AA11" w14:textId="77777777" w:rsidR="00CA6F3D" w:rsidRPr="006E01ED" w:rsidRDefault="00CA6F3D" w:rsidP="00222E26">
            <w:pPr>
              <w:pStyle w:val="ARfintablebodyright8pt"/>
              <w:rPr>
                <w:b/>
                <w:bCs/>
                <w:szCs w:val="18"/>
              </w:rPr>
            </w:pPr>
            <w:r w:rsidRPr="006E01ED">
              <w:rPr>
                <w:b/>
                <w:bCs/>
              </w:rPr>
              <w:t>30.2</w:t>
            </w:r>
          </w:p>
        </w:tc>
        <w:tc>
          <w:tcPr>
            <w:tcW w:w="952" w:type="dxa"/>
            <w:tcBorders>
              <w:top w:val="single" w:sz="4" w:space="0" w:color="auto"/>
              <w:bottom w:val="single" w:sz="4" w:space="0" w:color="auto"/>
            </w:tcBorders>
            <w:noWrap/>
          </w:tcPr>
          <w:p w14:paraId="68C6276A" w14:textId="77777777" w:rsidR="00CA6F3D" w:rsidRPr="006E01ED" w:rsidRDefault="00CA6F3D" w:rsidP="00222E26">
            <w:pPr>
              <w:pStyle w:val="ARfintablebodyright8pt"/>
              <w:rPr>
                <w:b/>
                <w:bCs/>
                <w:szCs w:val="18"/>
              </w:rPr>
            </w:pPr>
            <w:r w:rsidRPr="006E01ED">
              <w:rPr>
                <w:b/>
                <w:bCs/>
              </w:rPr>
              <w:t>(0.1)</w:t>
            </w:r>
          </w:p>
        </w:tc>
        <w:tc>
          <w:tcPr>
            <w:tcW w:w="952" w:type="dxa"/>
            <w:tcBorders>
              <w:top w:val="single" w:sz="4" w:space="0" w:color="auto"/>
              <w:bottom w:val="single" w:sz="4" w:space="0" w:color="auto"/>
            </w:tcBorders>
            <w:noWrap/>
          </w:tcPr>
          <w:p w14:paraId="14E2F42A" w14:textId="77777777" w:rsidR="00CA6F3D" w:rsidRPr="006E01ED" w:rsidRDefault="00CA6F3D" w:rsidP="00222E26">
            <w:pPr>
              <w:pStyle w:val="ARfintablebodyright8pt"/>
              <w:rPr>
                <w:b/>
                <w:bCs/>
                <w:szCs w:val="18"/>
              </w:rPr>
            </w:pPr>
            <w:r w:rsidRPr="006E01ED">
              <w:rPr>
                <w:b/>
                <w:bCs/>
              </w:rPr>
              <w:t>202.6</w:t>
            </w:r>
          </w:p>
        </w:tc>
        <w:tc>
          <w:tcPr>
            <w:tcW w:w="953" w:type="dxa"/>
            <w:tcBorders>
              <w:top w:val="single" w:sz="4" w:space="0" w:color="auto"/>
              <w:bottom w:val="single" w:sz="4" w:space="0" w:color="auto"/>
            </w:tcBorders>
            <w:noWrap/>
          </w:tcPr>
          <w:p w14:paraId="61BD9CE3" w14:textId="77777777" w:rsidR="00CA6F3D" w:rsidRPr="006E01ED" w:rsidRDefault="00CA6F3D" w:rsidP="00222E26">
            <w:pPr>
              <w:pStyle w:val="ARfintablebodyright8pt"/>
              <w:rPr>
                <w:b/>
                <w:bCs/>
                <w:szCs w:val="18"/>
              </w:rPr>
            </w:pPr>
            <w:r w:rsidRPr="006E01ED">
              <w:rPr>
                <w:b/>
                <w:bCs/>
              </w:rPr>
              <w:t>641.0</w:t>
            </w:r>
          </w:p>
        </w:tc>
      </w:tr>
      <w:tr w:rsidR="00CA6F3D" w:rsidRPr="00C0495C" w14:paraId="5FDD5AE0" w14:textId="77777777" w:rsidTr="00222E26">
        <w:trPr>
          <w:trHeight w:val="170"/>
        </w:trPr>
        <w:tc>
          <w:tcPr>
            <w:tcW w:w="2475" w:type="dxa"/>
            <w:tcBorders>
              <w:top w:val="single" w:sz="4" w:space="0" w:color="auto"/>
              <w:bottom w:val="single" w:sz="4" w:space="0" w:color="989A9C" w:themeColor="accent5"/>
            </w:tcBorders>
          </w:tcPr>
          <w:p w14:paraId="11ADDB04" w14:textId="77777777" w:rsidR="00CA6F3D" w:rsidRPr="00825DB4" w:rsidRDefault="00CA6F3D" w:rsidP="00222E26">
            <w:pPr>
              <w:pStyle w:val="ARfintablebodybold8pt"/>
              <w:rPr>
                <w:highlight w:val="yellow"/>
              </w:rPr>
            </w:pPr>
            <w:r w:rsidRPr="000175B4">
              <w:t>Liabilities</w:t>
            </w:r>
          </w:p>
        </w:tc>
        <w:tc>
          <w:tcPr>
            <w:tcW w:w="952" w:type="dxa"/>
            <w:tcBorders>
              <w:top w:val="single" w:sz="4" w:space="0" w:color="auto"/>
              <w:bottom w:val="single" w:sz="4" w:space="0" w:color="989A9C" w:themeColor="accent5"/>
            </w:tcBorders>
            <w:noWrap/>
          </w:tcPr>
          <w:p w14:paraId="55B7D975"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091E2F67"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660D4A59"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26EA208F"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7EEFDAD2"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52AAB86D" w14:textId="77777777" w:rsidR="00CA6F3D" w:rsidRPr="00F42E60" w:rsidRDefault="00CA6F3D" w:rsidP="00222E26">
            <w:pPr>
              <w:pStyle w:val="ARfintablebodyright8pt"/>
              <w:rPr>
                <w:szCs w:val="18"/>
              </w:rPr>
            </w:pPr>
          </w:p>
        </w:tc>
        <w:tc>
          <w:tcPr>
            <w:tcW w:w="953" w:type="dxa"/>
            <w:tcBorders>
              <w:top w:val="single" w:sz="4" w:space="0" w:color="auto"/>
              <w:bottom w:val="single" w:sz="4" w:space="0" w:color="989A9C" w:themeColor="accent5"/>
            </w:tcBorders>
            <w:noWrap/>
          </w:tcPr>
          <w:p w14:paraId="7A721D76"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06E13F57"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0A47AFAB"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7B2AFC66"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3B21C79F" w14:textId="77777777" w:rsidR="00CA6F3D" w:rsidRPr="00F42E60" w:rsidRDefault="00CA6F3D" w:rsidP="00222E26">
            <w:pPr>
              <w:pStyle w:val="ARfintablebodyright8pt"/>
              <w:rPr>
                <w:szCs w:val="18"/>
              </w:rPr>
            </w:pPr>
          </w:p>
        </w:tc>
        <w:tc>
          <w:tcPr>
            <w:tcW w:w="952" w:type="dxa"/>
            <w:tcBorders>
              <w:top w:val="single" w:sz="4" w:space="0" w:color="auto"/>
              <w:bottom w:val="single" w:sz="4" w:space="0" w:color="989A9C" w:themeColor="accent5"/>
            </w:tcBorders>
            <w:noWrap/>
          </w:tcPr>
          <w:p w14:paraId="19F3EE43" w14:textId="77777777" w:rsidR="00CA6F3D" w:rsidRPr="00F42E60" w:rsidRDefault="00CA6F3D" w:rsidP="00222E26">
            <w:pPr>
              <w:pStyle w:val="ARfintablebodyright8pt"/>
              <w:rPr>
                <w:szCs w:val="18"/>
              </w:rPr>
            </w:pPr>
          </w:p>
        </w:tc>
        <w:tc>
          <w:tcPr>
            <w:tcW w:w="953" w:type="dxa"/>
            <w:tcBorders>
              <w:top w:val="single" w:sz="4" w:space="0" w:color="auto"/>
              <w:bottom w:val="single" w:sz="4" w:space="0" w:color="989A9C" w:themeColor="accent5"/>
            </w:tcBorders>
            <w:noWrap/>
          </w:tcPr>
          <w:p w14:paraId="3E084F77" w14:textId="77777777" w:rsidR="00CA6F3D" w:rsidRPr="00F42E60" w:rsidRDefault="00CA6F3D" w:rsidP="00222E26">
            <w:pPr>
              <w:pStyle w:val="ARfintablebodyright8pt"/>
              <w:rPr>
                <w:szCs w:val="18"/>
              </w:rPr>
            </w:pPr>
          </w:p>
        </w:tc>
      </w:tr>
      <w:tr w:rsidR="00CA6F3D" w:rsidRPr="00C0495C" w14:paraId="6AA0D0BA" w14:textId="77777777" w:rsidTr="00222E26">
        <w:trPr>
          <w:trHeight w:val="170"/>
        </w:trPr>
        <w:tc>
          <w:tcPr>
            <w:tcW w:w="2475" w:type="dxa"/>
            <w:tcBorders>
              <w:top w:val="single" w:sz="4" w:space="0" w:color="989A9C" w:themeColor="accent5"/>
            </w:tcBorders>
          </w:tcPr>
          <w:p w14:paraId="49F42AA0" w14:textId="77777777" w:rsidR="00CA6F3D" w:rsidRPr="00677787" w:rsidRDefault="00CA6F3D" w:rsidP="00222E26">
            <w:pPr>
              <w:pStyle w:val="ARfintablebody8pt"/>
              <w:rPr>
                <w:szCs w:val="18"/>
                <w:highlight w:val="yellow"/>
              </w:rPr>
            </w:pPr>
            <w:r w:rsidRPr="000175B4">
              <w:t>Financial liabilities</w:t>
            </w:r>
          </w:p>
        </w:tc>
        <w:tc>
          <w:tcPr>
            <w:tcW w:w="952" w:type="dxa"/>
            <w:tcBorders>
              <w:top w:val="single" w:sz="4" w:space="0" w:color="989A9C" w:themeColor="accent5"/>
            </w:tcBorders>
            <w:noWrap/>
          </w:tcPr>
          <w:p w14:paraId="37142181" w14:textId="77777777" w:rsidR="00CA6F3D" w:rsidRPr="00F42E60" w:rsidRDefault="00CA6F3D" w:rsidP="00222E26">
            <w:pPr>
              <w:pStyle w:val="ARfintablebodyright8pt"/>
              <w:rPr>
                <w:szCs w:val="18"/>
              </w:rPr>
            </w:pPr>
            <w:r w:rsidRPr="000175B4">
              <w:t>3,609.6</w:t>
            </w:r>
          </w:p>
        </w:tc>
        <w:tc>
          <w:tcPr>
            <w:tcW w:w="952" w:type="dxa"/>
            <w:tcBorders>
              <w:top w:val="single" w:sz="4" w:space="0" w:color="989A9C" w:themeColor="accent5"/>
            </w:tcBorders>
            <w:noWrap/>
          </w:tcPr>
          <w:p w14:paraId="1A56227D" w14:textId="77777777" w:rsidR="00CA6F3D" w:rsidRPr="00F42E60" w:rsidRDefault="00CA6F3D" w:rsidP="00222E26">
            <w:pPr>
              <w:pStyle w:val="ARfintablebodyright8pt"/>
              <w:rPr>
                <w:szCs w:val="18"/>
              </w:rPr>
            </w:pPr>
            <w:r w:rsidRPr="000175B4">
              <w:t>82.4</w:t>
            </w:r>
          </w:p>
        </w:tc>
        <w:tc>
          <w:tcPr>
            <w:tcW w:w="952" w:type="dxa"/>
            <w:tcBorders>
              <w:top w:val="single" w:sz="4" w:space="0" w:color="989A9C" w:themeColor="accent5"/>
            </w:tcBorders>
            <w:noWrap/>
          </w:tcPr>
          <w:p w14:paraId="7575D9F7" w14:textId="77777777" w:rsidR="00CA6F3D" w:rsidRPr="00F42E60" w:rsidRDefault="00CA6F3D" w:rsidP="00222E26">
            <w:pPr>
              <w:pStyle w:val="ARfintablebodyright8pt"/>
              <w:rPr>
                <w:szCs w:val="18"/>
              </w:rPr>
            </w:pPr>
            <w:r w:rsidRPr="000175B4">
              <w:t>40.1</w:t>
            </w:r>
          </w:p>
        </w:tc>
        <w:tc>
          <w:tcPr>
            <w:tcW w:w="952" w:type="dxa"/>
            <w:tcBorders>
              <w:top w:val="single" w:sz="4" w:space="0" w:color="989A9C" w:themeColor="accent5"/>
            </w:tcBorders>
            <w:noWrap/>
          </w:tcPr>
          <w:p w14:paraId="4537E0A7" w14:textId="77777777" w:rsidR="00CA6F3D" w:rsidRPr="00F42E60" w:rsidRDefault="00CA6F3D" w:rsidP="00222E26">
            <w:pPr>
              <w:pStyle w:val="ARfintablebodyright8pt"/>
              <w:rPr>
                <w:szCs w:val="18"/>
              </w:rPr>
            </w:pPr>
            <w:r w:rsidRPr="000175B4">
              <w:t>23.3</w:t>
            </w:r>
          </w:p>
        </w:tc>
        <w:tc>
          <w:tcPr>
            <w:tcW w:w="952" w:type="dxa"/>
            <w:tcBorders>
              <w:top w:val="single" w:sz="4" w:space="0" w:color="989A9C" w:themeColor="accent5"/>
            </w:tcBorders>
            <w:noWrap/>
          </w:tcPr>
          <w:p w14:paraId="0BB22D54" w14:textId="77777777" w:rsidR="00CA6F3D" w:rsidRPr="00F42E60" w:rsidRDefault="00CA6F3D" w:rsidP="00222E26">
            <w:pPr>
              <w:pStyle w:val="ARfintablebodyright8pt"/>
              <w:rPr>
                <w:szCs w:val="18"/>
              </w:rPr>
            </w:pPr>
            <w:r w:rsidRPr="000175B4">
              <w:t>11.7</w:t>
            </w:r>
          </w:p>
        </w:tc>
        <w:tc>
          <w:tcPr>
            <w:tcW w:w="952" w:type="dxa"/>
            <w:tcBorders>
              <w:top w:val="single" w:sz="4" w:space="0" w:color="989A9C" w:themeColor="accent5"/>
            </w:tcBorders>
            <w:noWrap/>
          </w:tcPr>
          <w:p w14:paraId="4D81AE01" w14:textId="77777777" w:rsidR="00CA6F3D" w:rsidRPr="00F42E60" w:rsidRDefault="00CA6F3D" w:rsidP="00222E26">
            <w:pPr>
              <w:pStyle w:val="ARfintablebodyright8pt"/>
              <w:rPr>
                <w:szCs w:val="18"/>
              </w:rPr>
            </w:pPr>
            <w:r w:rsidRPr="000175B4">
              <w:t>2.0</w:t>
            </w:r>
          </w:p>
        </w:tc>
        <w:tc>
          <w:tcPr>
            <w:tcW w:w="953" w:type="dxa"/>
            <w:tcBorders>
              <w:top w:val="single" w:sz="4" w:space="0" w:color="989A9C" w:themeColor="accent5"/>
            </w:tcBorders>
            <w:noWrap/>
          </w:tcPr>
          <w:p w14:paraId="02FD48F0" w14:textId="77777777" w:rsidR="00CA6F3D" w:rsidRPr="00F42E60" w:rsidRDefault="00CA6F3D" w:rsidP="00222E26">
            <w:pPr>
              <w:pStyle w:val="ARfintablebodyright8pt"/>
              <w:rPr>
                <w:szCs w:val="18"/>
              </w:rPr>
            </w:pPr>
            <w:r w:rsidRPr="000175B4">
              <w:t>8.1</w:t>
            </w:r>
          </w:p>
        </w:tc>
        <w:tc>
          <w:tcPr>
            <w:tcW w:w="952" w:type="dxa"/>
            <w:tcBorders>
              <w:top w:val="single" w:sz="4" w:space="0" w:color="989A9C" w:themeColor="accent5"/>
            </w:tcBorders>
            <w:noWrap/>
          </w:tcPr>
          <w:p w14:paraId="49E3DA3B" w14:textId="77777777" w:rsidR="00CA6F3D" w:rsidRPr="00F42E60" w:rsidRDefault="00CA6F3D" w:rsidP="00222E26">
            <w:pPr>
              <w:pStyle w:val="ARfintablebodyright8pt"/>
              <w:rPr>
                <w:szCs w:val="18"/>
              </w:rPr>
            </w:pPr>
            <w:r w:rsidRPr="000175B4">
              <w:t>7.4</w:t>
            </w:r>
          </w:p>
        </w:tc>
        <w:tc>
          <w:tcPr>
            <w:tcW w:w="952" w:type="dxa"/>
            <w:tcBorders>
              <w:top w:val="single" w:sz="4" w:space="0" w:color="989A9C" w:themeColor="accent5"/>
            </w:tcBorders>
            <w:noWrap/>
          </w:tcPr>
          <w:p w14:paraId="4537E85F" w14:textId="77777777" w:rsidR="00CA6F3D" w:rsidRPr="00F42E60" w:rsidRDefault="00CA6F3D" w:rsidP="00222E26">
            <w:pPr>
              <w:pStyle w:val="ARfintablebodyright8pt"/>
              <w:rPr>
                <w:szCs w:val="18"/>
              </w:rPr>
            </w:pPr>
            <w:r w:rsidRPr="000175B4">
              <w:t>73.6</w:t>
            </w:r>
          </w:p>
        </w:tc>
        <w:tc>
          <w:tcPr>
            <w:tcW w:w="952" w:type="dxa"/>
            <w:tcBorders>
              <w:top w:val="single" w:sz="4" w:space="0" w:color="989A9C" w:themeColor="accent5"/>
            </w:tcBorders>
            <w:noWrap/>
          </w:tcPr>
          <w:p w14:paraId="0CDA5450" w14:textId="77777777" w:rsidR="00CA6F3D" w:rsidRPr="00F42E60" w:rsidRDefault="00CA6F3D" w:rsidP="00222E26">
            <w:pPr>
              <w:pStyle w:val="ARfintablebodyright8pt"/>
              <w:rPr>
                <w:szCs w:val="18"/>
              </w:rPr>
            </w:pPr>
            <w:r w:rsidRPr="000175B4">
              <w:t>11.9</w:t>
            </w:r>
          </w:p>
        </w:tc>
        <w:tc>
          <w:tcPr>
            <w:tcW w:w="952" w:type="dxa"/>
            <w:tcBorders>
              <w:top w:val="single" w:sz="4" w:space="0" w:color="989A9C" w:themeColor="accent5"/>
            </w:tcBorders>
            <w:noWrap/>
          </w:tcPr>
          <w:p w14:paraId="2EE145B3" w14:textId="77777777" w:rsidR="00CA6F3D" w:rsidRPr="00F42E60" w:rsidRDefault="00CA6F3D" w:rsidP="00222E26">
            <w:pPr>
              <w:pStyle w:val="ARfintablebodyright8pt"/>
              <w:rPr>
                <w:szCs w:val="18"/>
              </w:rPr>
            </w:pPr>
            <w:r w:rsidRPr="000175B4">
              <w:t>4.2</w:t>
            </w:r>
          </w:p>
        </w:tc>
        <w:tc>
          <w:tcPr>
            <w:tcW w:w="952" w:type="dxa"/>
            <w:tcBorders>
              <w:top w:val="single" w:sz="4" w:space="0" w:color="989A9C" w:themeColor="accent5"/>
            </w:tcBorders>
            <w:noWrap/>
          </w:tcPr>
          <w:p w14:paraId="133BA631" w14:textId="77777777" w:rsidR="00CA6F3D" w:rsidRPr="00F42E60" w:rsidRDefault="00CA6F3D" w:rsidP="00222E26">
            <w:pPr>
              <w:pStyle w:val="ARfintablebodyright8pt"/>
              <w:rPr>
                <w:szCs w:val="18"/>
              </w:rPr>
            </w:pPr>
            <w:r w:rsidRPr="000175B4">
              <w:t>10.9</w:t>
            </w:r>
          </w:p>
        </w:tc>
        <w:tc>
          <w:tcPr>
            <w:tcW w:w="953" w:type="dxa"/>
            <w:tcBorders>
              <w:top w:val="single" w:sz="4" w:space="0" w:color="989A9C" w:themeColor="accent5"/>
            </w:tcBorders>
            <w:noWrap/>
          </w:tcPr>
          <w:p w14:paraId="7263682F" w14:textId="77777777" w:rsidR="00CA6F3D" w:rsidRPr="00F42E60" w:rsidRDefault="00CA6F3D" w:rsidP="00222E26">
            <w:pPr>
              <w:pStyle w:val="ARfintablebodyright8pt"/>
              <w:rPr>
                <w:szCs w:val="18"/>
              </w:rPr>
            </w:pPr>
            <w:r w:rsidRPr="000175B4">
              <w:t>105.4</w:t>
            </w:r>
          </w:p>
        </w:tc>
      </w:tr>
      <w:tr w:rsidR="00CA6F3D" w:rsidRPr="00C0495C" w14:paraId="28E74246" w14:textId="77777777" w:rsidTr="007A3586">
        <w:trPr>
          <w:trHeight w:val="170"/>
        </w:trPr>
        <w:tc>
          <w:tcPr>
            <w:tcW w:w="2475" w:type="dxa"/>
          </w:tcPr>
          <w:p w14:paraId="367460F0" w14:textId="77777777" w:rsidR="00CA6F3D" w:rsidRPr="00677787" w:rsidRDefault="00CA6F3D" w:rsidP="00222E26">
            <w:pPr>
              <w:pStyle w:val="ARfintablebodybold8pt"/>
              <w:rPr>
                <w:szCs w:val="18"/>
                <w:highlight w:val="yellow"/>
              </w:rPr>
            </w:pPr>
            <w:r w:rsidRPr="000175B4">
              <w:t>Total liabilities</w:t>
            </w:r>
          </w:p>
        </w:tc>
        <w:tc>
          <w:tcPr>
            <w:tcW w:w="952" w:type="dxa"/>
            <w:noWrap/>
          </w:tcPr>
          <w:p w14:paraId="29B7AA36" w14:textId="77777777" w:rsidR="00CA6F3D" w:rsidRPr="00F42E60" w:rsidRDefault="00CA6F3D" w:rsidP="00222E26">
            <w:pPr>
              <w:pStyle w:val="ARfintablebodyrightbold8pt"/>
              <w:rPr>
                <w:szCs w:val="18"/>
              </w:rPr>
            </w:pPr>
            <w:r w:rsidRPr="000175B4">
              <w:t>3,609.6</w:t>
            </w:r>
          </w:p>
        </w:tc>
        <w:tc>
          <w:tcPr>
            <w:tcW w:w="952" w:type="dxa"/>
            <w:noWrap/>
          </w:tcPr>
          <w:p w14:paraId="060996FD" w14:textId="77777777" w:rsidR="00CA6F3D" w:rsidRPr="00F42E60" w:rsidRDefault="00CA6F3D" w:rsidP="00222E26">
            <w:pPr>
              <w:pStyle w:val="ARfintablebodyrightbold8pt"/>
              <w:rPr>
                <w:szCs w:val="18"/>
              </w:rPr>
            </w:pPr>
            <w:r w:rsidRPr="000175B4">
              <w:t>82.4</w:t>
            </w:r>
          </w:p>
        </w:tc>
        <w:tc>
          <w:tcPr>
            <w:tcW w:w="952" w:type="dxa"/>
            <w:noWrap/>
          </w:tcPr>
          <w:p w14:paraId="38F21252" w14:textId="77777777" w:rsidR="00CA6F3D" w:rsidRPr="00F42E60" w:rsidRDefault="00CA6F3D" w:rsidP="00222E26">
            <w:pPr>
              <w:pStyle w:val="ARfintablebodyrightbold8pt"/>
              <w:rPr>
                <w:szCs w:val="18"/>
              </w:rPr>
            </w:pPr>
            <w:r w:rsidRPr="000175B4">
              <w:t>40.1</w:t>
            </w:r>
          </w:p>
        </w:tc>
        <w:tc>
          <w:tcPr>
            <w:tcW w:w="952" w:type="dxa"/>
            <w:noWrap/>
          </w:tcPr>
          <w:p w14:paraId="39B5A649" w14:textId="77777777" w:rsidR="00CA6F3D" w:rsidRPr="00F42E60" w:rsidRDefault="00CA6F3D" w:rsidP="00222E26">
            <w:pPr>
              <w:pStyle w:val="ARfintablebodyrightbold8pt"/>
              <w:rPr>
                <w:szCs w:val="18"/>
              </w:rPr>
            </w:pPr>
            <w:r w:rsidRPr="000175B4">
              <w:t>23.3</w:t>
            </w:r>
          </w:p>
        </w:tc>
        <w:tc>
          <w:tcPr>
            <w:tcW w:w="952" w:type="dxa"/>
            <w:noWrap/>
          </w:tcPr>
          <w:p w14:paraId="08B917D6" w14:textId="77777777" w:rsidR="00CA6F3D" w:rsidRPr="00F42E60" w:rsidRDefault="00CA6F3D" w:rsidP="00222E26">
            <w:pPr>
              <w:pStyle w:val="ARfintablebodyrightbold8pt"/>
              <w:rPr>
                <w:szCs w:val="18"/>
              </w:rPr>
            </w:pPr>
            <w:r w:rsidRPr="000175B4">
              <w:t>11.7</w:t>
            </w:r>
          </w:p>
        </w:tc>
        <w:tc>
          <w:tcPr>
            <w:tcW w:w="952" w:type="dxa"/>
            <w:noWrap/>
          </w:tcPr>
          <w:p w14:paraId="3FD43400" w14:textId="77777777" w:rsidR="00CA6F3D" w:rsidRPr="00F42E60" w:rsidRDefault="00CA6F3D" w:rsidP="00222E26">
            <w:pPr>
              <w:pStyle w:val="ARfintablebodyrightbold8pt"/>
              <w:rPr>
                <w:szCs w:val="18"/>
              </w:rPr>
            </w:pPr>
            <w:r w:rsidRPr="000175B4">
              <w:t>2.0</w:t>
            </w:r>
          </w:p>
        </w:tc>
        <w:tc>
          <w:tcPr>
            <w:tcW w:w="953" w:type="dxa"/>
            <w:noWrap/>
          </w:tcPr>
          <w:p w14:paraId="4ADBB3E0" w14:textId="77777777" w:rsidR="00CA6F3D" w:rsidRPr="00F42E60" w:rsidRDefault="00CA6F3D" w:rsidP="00222E26">
            <w:pPr>
              <w:pStyle w:val="ARfintablebodyrightbold8pt"/>
              <w:rPr>
                <w:szCs w:val="18"/>
              </w:rPr>
            </w:pPr>
            <w:r w:rsidRPr="000175B4">
              <w:t>8.1</w:t>
            </w:r>
          </w:p>
        </w:tc>
        <w:tc>
          <w:tcPr>
            <w:tcW w:w="952" w:type="dxa"/>
            <w:noWrap/>
          </w:tcPr>
          <w:p w14:paraId="699063FA" w14:textId="77777777" w:rsidR="00CA6F3D" w:rsidRPr="00F42E60" w:rsidRDefault="00CA6F3D" w:rsidP="00222E26">
            <w:pPr>
              <w:pStyle w:val="ARfintablebodyrightbold8pt"/>
              <w:rPr>
                <w:szCs w:val="18"/>
              </w:rPr>
            </w:pPr>
            <w:r w:rsidRPr="000175B4">
              <w:t>7.4</w:t>
            </w:r>
          </w:p>
        </w:tc>
        <w:tc>
          <w:tcPr>
            <w:tcW w:w="952" w:type="dxa"/>
            <w:noWrap/>
          </w:tcPr>
          <w:p w14:paraId="63585239" w14:textId="77777777" w:rsidR="00CA6F3D" w:rsidRPr="00F42E60" w:rsidRDefault="00CA6F3D" w:rsidP="00222E26">
            <w:pPr>
              <w:pStyle w:val="ARfintablebodyrightbold8pt"/>
              <w:rPr>
                <w:szCs w:val="18"/>
              </w:rPr>
            </w:pPr>
            <w:r w:rsidRPr="000175B4">
              <w:t>73.6</w:t>
            </w:r>
          </w:p>
        </w:tc>
        <w:tc>
          <w:tcPr>
            <w:tcW w:w="952" w:type="dxa"/>
            <w:noWrap/>
          </w:tcPr>
          <w:p w14:paraId="4E573DD5" w14:textId="77777777" w:rsidR="00CA6F3D" w:rsidRPr="00F42E60" w:rsidRDefault="00CA6F3D" w:rsidP="00222E26">
            <w:pPr>
              <w:pStyle w:val="ARfintablebodyrightbold8pt"/>
              <w:rPr>
                <w:szCs w:val="18"/>
              </w:rPr>
            </w:pPr>
            <w:r w:rsidRPr="000175B4">
              <w:t>11.9</w:t>
            </w:r>
          </w:p>
        </w:tc>
        <w:tc>
          <w:tcPr>
            <w:tcW w:w="952" w:type="dxa"/>
            <w:noWrap/>
          </w:tcPr>
          <w:p w14:paraId="03EBE827" w14:textId="77777777" w:rsidR="00CA6F3D" w:rsidRPr="00F42E60" w:rsidRDefault="00CA6F3D" w:rsidP="00222E26">
            <w:pPr>
              <w:pStyle w:val="ARfintablebodyrightbold8pt"/>
              <w:rPr>
                <w:szCs w:val="18"/>
              </w:rPr>
            </w:pPr>
            <w:r w:rsidRPr="000175B4">
              <w:t>4.2</w:t>
            </w:r>
          </w:p>
        </w:tc>
        <w:tc>
          <w:tcPr>
            <w:tcW w:w="952" w:type="dxa"/>
            <w:noWrap/>
          </w:tcPr>
          <w:p w14:paraId="0C35D67F" w14:textId="77777777" w:rsidR="00CA6F3D" w:rsidRPr="00F42E60" w:rsidRDefault="00CA6F3D" w:rsidP="00222E26">
            <w:pPr>
              <w:pStyle w:val="ARfintablebodyrightbold8pt"/>
              <w:rPr>
                <w:szCs w:val="18"/>
              </w:rPr>
            </w:pPr>
            <w:r w:rsidRPr="000175B4">
              <w:t>10.9</w:t>
            </w:r>
          </w:p>
        </w:tc>
        <w:tc>
          <w:tcPr>
            <w:tcW w:w="953" w:type="dxa"/>
            <w:noWrap/>
          </w:tcPr>
          <w:p w14:paraId="08726DB4" w14:textId="77777777" w:rsidR="00CA6F3D" w:rsidRPr="00F42E60" w:rsidRDefault="00CA6F3D" w:rsidP="00222E26">
            <w:pPr>
              <w:pStyle w:val="ARfintablebodyrightbold8pt"/>
              <w:rPr>
                <w:szCs w:val="18"/>
              </w:rPr>
            </w:pPr>
            <w:r w:rsidRPr="000175B4">
              <w:t>105.4</w:t>
            </w:r>
          </w:p>
        </w:tc>
      </w:tr>
      <w:tr w:rsidR="00CA6F3D" w:rsidRPr="00C0495C" w14:paraId="0F4ADB8C" w14:textId="77777777" w:rsidTr="007A3586">
        <w:trPr>
          <w:cnfStyle w:val="010000000000" w:firstRow="0" w:lastRow="1" w:firstColumn="0" w:lastColumn="0" w:oddVBand="0" w:evenVBand="0" w:oddHBand="0" w:evenHBand="0" w:firstRowFirstColumn="0" w:firstRowLastColumn="0" w:lastRowFirstColumn="0" w:lastRowLastColumn="0"/>
          <w:trHeight w:val="170"/>
        </w:trPr>
        <w:tc>
          <w:tcPr>
            <w:tcW w:w="2475" w:type="dxa"/>
          </w:tcPr>
          <w:p w14:paraId="4AE62D87" w14:textId="77777777" w:rsidR="00CA6F3D" w:rsidRPr="00677787" w:rsidRDefault="00CA6F3D" w:rsidP="00222E26">
            <w:pPr>
              <w:pStyle w:val="ARfintablebodybold8pt"/>
              <w:rPr>
                <w:szCs w:val="18"/>
                <w:highlight w:val="yellow"/>
              </w:rPr>
            </w:pPr>
            <w:r w:rsidRPr="000175B4">
              <w:t>Net assets</w:t>
            </w:r>
          </w:p>
        </w:tc>
        <w:tc>
          <w:tcPr>
            <w:tcW w:w="952" w:type="dxa"/>
            <w:noWrap/>
          </w:tcPr>
          <w:p w14:paraId="7B6D736C" w14:textId="77777777" w:rsidR="00CA6F3D" w:rsidRPr="00F42E60" w:rsidRDefault="00CA6F3D" w:rsidP="00222E26">
            <w:pPr>
              <w:pStyle w:val="ARfintablebodyrightbold8pt"/>
              <w:rPr>
                <w:szCs w:val="18"/>
              </w:rPr>
            </w:pPr>
            <w:r w:rsidRPr="000175B4">
              <w:t>2,405.3</w:t>
            </w:r>
          </w:p>
        </w:tc>
        <w:tc>
          <w:tcPr>
            <w:tcW w:w="952" w:type="dxa"/>
            <w:noWrap/>
          </w:tcPr>
          <w:p w14:paraId="30F1FF34" w14:textId="77777777" w:rsidR="00CA6F3D" w:rsidRPr="00F42E60" w:rsidRDefault="00CA6F3D" w:rsidP="00222E26">
            <w:pPr>
              <w:pStyle w:val="ARfintablebodyrightbold8pt"/>
              <w:rPr>
                <w:szCs w:val="18"/>
              </w:rPr>
            </w:pPr>
            <w:r w:rsidRPr="000175B4">
              <w:t>128.8</w:t>
            </w:r>
          </w:p>
        </w:tc>
        <w:tc>
          <w:tcPr>
            <w:tcW w:w="952" w:type="dxa"/>
            <w:noWrap/>
          </w:tcPr>
          <w:p w14:paraId="4ED8493A" w14:textId="77777777" w:rsidR="00CA6F3D" w:rsidRPr="00F42E60" w:rsidRDefault="00CA6F3D" w:rsidP="00222E26">
            <w:pPr>
              <w:pStyle w:val="ARfintablebodyrightbold8pt"/>
              <w:rPr>
                <w:szCs w:val="18"/>
              </w:rPr>
            </w:pPr>
            <w:r w:rsidRPr="000175B4">
              <w:t>126.2</w:t>
            </w:r>
          </w:p>
        </w:tc>
        <w:tc>
          <w:tcPr>
            <w:tcW w:w="952" w:type="dxa"/>
            <w:noWrap/>
          </w:tcPr>
          <w:p w14:paraId="5A7E2005" w14:textId="77777777" w:rsidR="00CA6F3D" w:rsidRPr="00F42E60" w:rsidRDefault="00CA6F3D" w:rsidP="00222E26">
            <w:pPr>
              <w:pStyle w:val="ARfintablebodyrightbold8pt"/>
              <w:rPr>
                <w:szCs w:val="18"/>
              </w:rPr>
            </w:pPr>
            <w:r w:rsidRPr="000175B4">
              <w:t>67.6</w:t>
            </w:r>
          </w:p>
        </w:tc>
        <w:tc>
          <w:tcPr>
            <w:tcW w:w="952" w:type="dxa"/>
            <w:noWrap/>
          </w:tcPr>
          <w:p w14:paraId="339F3383" w14:textId="77777777" w:rsidR="00CA6F3D" w:rsidRPr="00F42E60" w:rsidRDefault="00CA6F3D" w:rsidP="00222E26">
            <w:pPr>
              <w:pStyle w:val="ARfintablebodyrightbold8pt"/>
              <w:rPr>
                <w:szCs w:val="18"/>
              </w:rPr>
            </w:pPr>
            <w:r w:rsidRPr="000175B4">
              <w:t>238.8</w:t>
            </w:r>
          </w:p>
        </w:tc>
        <w:tc>
          <w:tcPr>
            <w:tcW w:w="952" w:type="dxa"/>
            <w:noWrap/>
          </w:tcPr>
          <w:p w14:paraId="7D87FE4E" w14:textId="77777777" w:rsidR="00CA6F3D" w:rsidRPr="00F42E60" w:rsidRDefault="00CA6F3D" w:rsidP="00222E26">
            <w:pPr>
              <w:pStyle w:val="ARfintablebodyrightbold8pt"/>
              <w:rPr>
                <w:szCs w:val="18"/>
              </w:rPr>
            </w:pPr>
            <w:r w:rsidRPr="000175B4">
              <w:t>(2.2)</w:t>
            </w:r>
          </w:p>
        </w:tc>
        <w:tc>
          <w:tcPr>
            <w:tcW w:w="953" w:type="dxa"/>
            <w:noWrap/>
          </w:tcPr>
          <w:p w14:paraId="6533EEBE" w14:textId="77777777" w:rsidR="00CA6F3D" w:rsidRPr="00F42E60" w:rsidRDefault="00CA6F3D" w:rsidP="00222E26">
            <w:pPr>
              <w:pStyle w:val="ARfintablebodyrightbold8pt"/>
              <w:rPr>
                <w:szCs w:val="18"/>
              </w:rPr>
            </w:pPr>
            <w:r w:rsidRPr="000175B4">
              <w:t>4.3</w:t>
            </w:r>
          </w:p>
        </w:tc>
        <w:tc>
          <w:tcPr>
            <w:tcW w:w="952" w:type="dxa"/>
            <w:noWrap/>
          </w:tcPr>
          <w:p w14:paraId="145AEB55" w14:textId="77777777" w:rsidR="00CA6F3D" w:rsidRPr="00F42E60" w:rsidRDefault="00CA6F3D" w:rsidP="00222E26">
            <w:pPr>
              <w:pStyle w:val="ARfintablebodyrightbold8pt"/>
              <w:rPr>
                <w:szCs w:val="18"/>
              </w:rPr>
            </w:pPr>
            <w:r w:rsidRPr="000175B4">
              <w:t>5.5</w:t>
            </w:r>
          </w:p>
        </w:tc>
        <w:tc>
          <w:tcPr>
            <w:tcW w:w="952" w:type="dxa"/>
            <w:noWrap/>
          </w:tcPr>
          <w:p w14:paraId="7F02DC77" w14:textId="77777777" w:rsidR="00CA6F3D" w:rsidRPr="00F42E60" w:rsidRDefault="00CA6F3D" w:rsidP="00222E26">
            <w:pPr>
              <w:pStyle w:val="ARfintablebodyrightbold8pt"/>
              <w:rPr>
                <w:szCs w:val="18"/>
              </w:rPr>
            </w:pPr>
            <w:r w:rsidRPr="000175B4">
              <w:t>152.2</w:t>
            </w:r>
          </w:p>
        </w:tc>
        <w:tc>
          <w:tcPr>
            <w:tcW w:w="952" w:type="dxa"/>
            <w:noWrap/>
          </w:tcPr>
          <w:p w14:paraId="2BD0B11A" w14:textId="77777777" w:rsidR="00CA6F3D" w:rsidRPr="00F42E60" w:rsidRDefault="00CA6F3D" w:rsidP="00222E26">
            <w:pPr>
              <w:pStyle w:val="ARfintablebodyrightbold8pt"/>
              <w:rPr>
                <w:szCs w:val="18"/>
              </w:rPr>
            </w:pPr>
            <w:r w:rsidRPr="000175B4">
              <w:t>18.3</w:t>
            </w:r>
          </w:p>
        </w:tc>
        <w:tc>
          <w:tcPr>
            <w:tcW w:w="952" w:type="dxa"/>
            <w:noWrap/>
          </w:tcPr>
          <w:p w14:paraId="0026ED45" w14:textId="77777777" w:rsidR="00CA6F3D" w:rsidRPr="00F42E60" w:rsidRDefault="00CA6F3D" w:rsidP="00222E26">
            <w:pPr>
              <w:pStyle w:val="ARfintablebodyrightbold8pt"/>
              <w:rPr>
                <w:szCs w:val="18"/>
              </w:rPr>
            </w:pPr>
            <w:r w:rsidRPr="000175B4">
              <w:t>(4.3)</w:t>
            </w:r>
          </w:p>
        </w:tc>
        <w:tc>
          <w:tcPr>
            <w:tcW w:w="952" w:type="dxa"/>
            <w:noWrap/>
          </w:tcPr>
          <w:p w14:paraId="706913BB" w14:textId="77777777" w:rsidR="00CA6F3D" w:rsidRPr="00F42E60" w:rsidRDefault="00CA6F3D" w:rsidP="00222E26">
            <w:pPr>
              <w:pStyle w:val="ARfintablebodyrightbold8pt"/>
              <w:rPr>
                <w:szCs w:val="18"/>
              </w:rPr>
            </w:pPr>
            <w:r w:rsidRPr="000175B4">
              <w:t>191.8</w:t>
            </w:r>
          </w:p>
        </w:tc>
        <w:tc>
          <w:tcPr>
            <w:tcW w:w="953" w:type="dxa"/>
            <w:noWrap/>
          </w:tcPr>
          <w:p w14:paraId="0A26D876" w14:textId="77777777" w:rsidR="00CA6F3D" w:rsidRPr="00F42E60" w:rsidRDefault="00CA6F3D" w:rsidP="00222E26">
            <w:pPr>
              <w:pStyle w:val="ARfintablebodyrightbold8pt"/>
              <w:rPr>
                <w:szCs w:val="18"/>
              </w:rPr>
            </w:pPr>
            <w:r w:rsidRPr="000175B4">
              <w:t>535.7</w:t>
            </w:r>
          </w:p>
        </w:tc>
      </w:tr>
    </w:tbl>
    <w:p w14:paraId="1F26918F" w14:textId="77777777" w:rsidR="008554D1" w:rsidRPr="003D48C9" w:rsidRDefault="008554D1" w:rsidP="008554D1">
      <w:pPr>
        <w:pStyle w:val="ARfintablefootnote"/>
      </w:pPr>
      <w:r w:rsidRPr="003D48C9">
        <w:t>Note:</w:t>
      </w:r>
    </w:p>
    <w:p w14:paraId="25AADDF0" w14:textId="3F0439E3" w:rsidR="008554D1" w:rsidRDefault="008554D1" w:rsidP="008554D1">
      <w:pPr>
        <w:pStyle w:val="ARfintablefootnoteindent"/>
      </w:pPr>
      <w:r w:rsidRPr="003D48C9">
        <w:t xml:space="preserve">(i) </w:t>
      </w:r>
      <w:r>
        <w:tab/>
      </w:r>
      <w:r w:rsidRPr="003D48C9">
        <w:t>Refer to Note 4.1.1(</w:t>
      </w:r>
      <w:r>
        <w:t>b</w:t>
      </w:r>
      <w:r w:rsidRPr="003D48C9">
        <w:t xml:space="preserve">) for output </w:t>
      </w:r>
      <w:r w:rsidR="005D3745">
        <w:t>definitions</w:t>
      </w:r>
      <w:r w:rsidRPr="003D48C9">
        <w:t>.</w:t>
      </w:r>
    </w:p>
    <w:p w14:paraId="45D53192" w14:textId="77777777" w:rsidR="00CA6F3D" w:rsidRDefault="00CA6F3D">
      <w:pPr>
        <w:pStyle w:val="Heading6"/>
        <w:spacing w:after="160"/>
        <w:rPr>
          <w:lang w:eastAsia="en-AU"/>
        </w:rPr>
      </w:pPr>
      <w:r>
        <w:rPr>
          <w:lang w:eastAsia="en-AU"/>
        </w:rPr>
        <w:t>D. 2024 (continued) – Outputs 14–26 and total of outputs 1–26</w:t>
      </w:r>
    </w:p>
    <w:tbl>
      <w:tblPr>
        <w:tblStyle w:val="DHAnnualReportFinancialtable"/>
        <w:tblW w:w="5000" w:type="pct"/>
        <w:tblLayout w:type="fixed"/>
        <w:tblCellMar>
          <w:right w:w="28" w:type="dxa"/>
        </w:tblCellMar>
        <w:tblLook w:val="06E0" w:firstRow="1" w:lastRow="1" w:firstColumn="1" w:lastColumn="0" w:noHBand="1" w:noVBand="1"/>
      </w:tblPr>
      <w:tblGrid>
        <w:gridCol w:w="2470"/>
        <w:gridCol w:w="884"/>
        <w:gridCol w:w="885"/>
        <w:gridCol w:w="884"/>
        <w:gridCol w:w="885"/>
        <w:gridCol w:w="884"/>
        <w:gridCol w:w="885"/>
        <w:gridCol w:w="884"/>
        <w:gridCol w:w="885"/>
        <w:gridCol w:w="884"/>
        <w:gridCol w:w="885"/>
        <w:gridCol w:w="884"/>
        <w:gridCol w:w="885"/>
        <w:gridCol w:w="884"/>
        <w:gridCol w:w="885"/>
      </w:tblGrid>
      <w:tr w:rsidR="003D75A7" w:rsidRPr="00C0495C" w14:paraId="0985C512" w14:textId="77777777" w:rsidTr="004241F6">
        <w:trPr>
          <w:cnfStyle w:val="100000000000" w:firstRow="1" w:lastRow="0" w:firstColumn="0" w:lastColumn="0" w:oddVBand="0" w:evenVBand="0" w:oddHBand="0" w:evenHBand="0" w:firstRowFirstColumn="0" w:firstRowLastColumn="0" w:lastRowFirstColumn="0" w:lastRowLastColumn="0"/>
          <w:trHeight w:val="170"/>
          <w:tblHeader/>
        </w:trPr>
        <w:tc>
          <w:tcPr>
            <w:tcW w:w="2470" w:type="dxa"/>
          </w:tcPr>
          <w:p w14:paraId="1EDB9238" w14:textId="77777777" w:rsidR="003D75A7" w:rsidRPr="00F04589" w:rsidRDefault="003D75A7" w:rsidP="003D75A7">
            <w:pPr>
              <w:pStyle w:val="ARfintablecolhead"/>
              <w:spacing w:before="10" w:after="10" w:line="228" w:lineRule="auto"/>
              <w:rPr>
                <w:rFonts w:cs="Arial"/>
                <w:szCs w:val="18"/>
              </w:rPr>
            </w:pPr>
          </w:p>
        </w:tc>
        <w:tc>
          <w:tcPr>
            <w:tcW w:w="884" w:type="dxa"/>
          </w:tcPr>
          <w:p w14:paraId="68854290" w14:textId="69DC53CC" w:rsidR="003D75A7" w:rsidRPr="003D75A7" w:rsidRDefault="003D75A7" w:rsidP="003D75A7">
            <w:pPr>
              <w:pStyle w:val="ARfintablecolheadright8pt"/>
            </w:pPr>
            <w:r w:rsidRPr="003D75A7">
              <w:t>Mental Health Comm</w:t>
            </w:r>
            <w:r>
              <w:t>-</w:t>
            </w:r>
            <w:r w:rsidRPr="003D75A7">
              <w:t>unity</w:t>
            </w:r>
          </w:p>
        </w:tc>
        <w:tc>
          <w:tcPr>
            <w:tcW w:w="885" w:type="dxa"/>
          </w:tcPr>
          <w:p w14:paraId="5B576E72" w14:textId="7C3DCC87" w:rsidR="003D75A7" w:rsidRPr="003D75A7" w:rsidRDefault="003D75A7" w:rsidP="003D75A7">
            <w:pPr>
              <w:pStyle w:val="ARfintablecolheadright8pt"/>
            </w:pPr>
            <w:r w:rsidRPr="003D75A7">
              <w:t>Comm</w:t>
            </w:r>
            <w:r>
              <w:t>-</w:t>
            </w:r>
            <w:r w:rsidRPr="003D75A7">
              <w:t>unity</w:t>
            </w:r>
            <w:r>
              <w:br/>
            </w:r>
            <w:r w:rsidRPr="003D75A7">
              <w:t xml:space="preserve"> Health Care</w:t>
            </w:r>
          </w:p>
        </w:tc>
        <w:tc>
          <w:tcPr>
            <w:tcW w:w="884" w:type="dxa"/>
          </w:tcPr>
          <w:p w14:paraId="4434E6FA" w14:textId="682034C0" w:rsidR="003D75A7" w:rsidRPr="003D75A7" w:rsidRDefault="003D75A7" w:rsidP="003D75A7">
            <w:pPr>
              <w:pStyle w:val="ARfintablecolheadright8pt"/>
            </w:pPr>
            <w:r w:rsidRPr="003D75A7">
              <w:t>Dental Services</w:t>
            </w:r>
          </w:p>
        </w:tc>
        <w:tc>
          <w:tcPr>
            <w:tcW w:w="885" w:type="dxa"/>
          </w:tcPr>
          <w:p w14:paraId="3C8DDD50" w14:textId="7F0C9589" w:rsidR="003D75A7" w:rsidRPr="003D75A7" w:rsidRDefault="003D75A7" w:rsidP="003D75A7">
            <w:pPr>
              <w:pStyle w:val="ARfintablecolheadright8pt"/>
            </w:pPr>
            <w:r w:rsidRPr="003D75A7">
              <w:t>Maternal &amp; Child Health</w:t>
            </w:r>
          </w:p>
        </w:tc>
        <w:tc>
          <w:tcPr>
            <w:tcW w:w="884" w:type="dxa"/>
          </w:tcPr>
          <w:p w14:paraId="29700D65" w14:textId="252CB723" w:rsidR="003D75A7" w:rsidRPr="003D75A7" w:rsidRDefault="003D75A7" w:rsidP="003D75A7">
            <w:pPr>
              <w:pStyle w:val="ARfintablecolheadright8pt"/>
            </w:pPr>
            <w:r w:rsidRPr="003D75A7">
              <w:t>Medical Research</w:t>
            </w:r>
          </w:p>
        </w:tc>
        <w:tc>
          <w:tcPr>
            <w:tcW w:w="885" w:type="dxa"/>
          </w:tcPr>
          <w:p w14:paraId="4ABEB288" w14:textId="5BFA2613" w:rsidR="003D75A7" w:rsidRPr="003D75A7" w:rsidRDefault="003D75A7" w:rsidP="003D75A7">
            <w:pPr>
              <w:pStyle w:val="ARfintablecolheadright8pt"/>
            </w:pPr>
            <w:r w:rsidRPr="003D75A7">
              <w:t>Health Protection</w:t>
            </w:r>
          </w:p>
        </w:tc>
        <w:tc>
          <w:tcPr>
            <w:tcW w:w="884" w:type="dxa"/>
          </w:tcPr>
          <w:p w14:paraId="10D3F941" w14:textId="7DF27DC8" w:rsidR="003D75A7" w:rsidRPr="003D75A7" w:rsidRDefault="003D75A7" w:rsidP="003D75A7">
            <w:pPr>
              <w:pStyle w:val="ARfintablecolheadright8pt"/>
            </w:pPr>
            <w:r w:rsidRPr="003D75A7">
              <w:t>Health Advance</w:t>
            </w:r>
            <w:r>
              <w:t>-</w:t>
            </w:r>
            <w:proofErr w:type="spellStart"/>
            <w:r w:rsidRPr="003D75A7">
              <w:t>ment</w:t>
            </w:r>
            <w:proofErr w:type="spellEnd"/>
          </w:p>
        </w:tc>
        <w:tc>
          <w:tcPr>
            <w:tcW w:w="885" w:type="dxa"/>
          </w:tcPr>
          <w:p w14:paraId="2F0DF108" w14:textId="229B693E" w:rsidR="003D75A7" w:rsidRPr="003D75A7" w:rsidRDefault="003D75A7" w:rsidP="003D75A7">
            <w:pPr>
              <w:pStyle w:val="ARfintablecolheadright8pt"/>
            </w:pPr>
            <w:r w:rsidRPr="003D75A7">
              <w:t>Emer</w:t>
            </w:r>
            <w:r>
              <w:t>-</w:t>
            </w:r>
            <w:proofErr w:type="spellStart"/>
            <w:r w:rsidRPr="003D75A7">
              <w:t>gency</w:t>
            </w:r>
            <w:proofErr w:type="spellEnd"/>
            <w:r w:rsidRPr="003D75A7">
              <w:t xml:space="preserve"> </w:t>
            </w:r>
            <w:r>
              <w:br/>
            </w:r>
            <w:r w:rsidRPr="003D75A7">
              <w:t>Mgt</w:t>
            </w:r>
          </w:p>
        </w:tc>
        <w:tc>
          <w:tcPr>
            <w:tcW w:w="884" w:type="dxa"/>
          </w:tcPr>
          <w:p w14:paraId="44E47F25" w14:textId="35C5B484" w:rsidR="003D75A7" w:rsidRPr="003D75A7" w:rsidRDefault="003D75A7" w:rsidP="003D75A7">
            <w:pPr>
              <w:pStyle w:val="ARfintablecolheadright8pt"/>
            </w:pPr>
            <w:r w:rsidRPr="003D75A7">
              <w:t>Small Rural-Acute</w:t>
            </w:r>
          </w:p>
        </w:tc>
        <w:tc>
          <w:tcPr>
            <w:tcW w:w="885" w:type="dxa"/>
          </w:tcPr>
          <w:p w14:paraId="0CEE93F9" w14:textId="468BBF9E" w:rsidR="003D75A7" w:rsidRPr="003D75A7" w:rsidRDefault="003D75A7" w:rsidP="003D75A7">
            <w:pPr>
              <w:pStyle w:val="ARfintablecolheadright8pt"/>
            </w:pPr>
            <w:r w:rsidRPr="003D75A7">
              <w:t>Small Rural-Aged Care</w:t>
            </w:r>
          </w:p>
        </w:tc>
        <w:tc>
          <w:tcPr>
            <w:tcW w:w="884" w:type="dxa"/>
          </w:tcPr>
          <w:p w14:paraId="37AF6FA7" w14:textId="75B92577" w:rsidR="003D75A7" w:rsidRPr="003D75A7" w:rsidRDefault="003D75A7" w:rsidP="003D75A7">
            <w:pPr>
              <w:pStyle w:val="ARfintablecolheadright8pt"/>
            </w:pPr>
            <w:r w:rsidRPr="003D75A7">
              <w:t>Small Rural-Home</w:t>
            </w:r>
          </w:p>
        </w:tc>
        <w:tc>
          <w:tcPr>
            <w:tcW w:w="885" w:type="dxa"/>
          </w:tcPr>
          <w:p w14:paraId="605B3C59" w14:textId="4116F3A9" w:rsidR="003D75A7" w:rsidRPr="003D75A7" w:rsidRDefault="003D75A7" w:rsidP="003D75A7">
            <w:pPr>
              <w:pStyle w:val="ARfintablecolheadright8pt"/>
            </w:pPr>
            <w:r w:rsidRPr="003D75A7">
              <w:t>Small Rural-Primary</w:t>
            </w:r>
          </w:p>
        </w:tc>
        <w:tc>
          <w:tcPr>
            <w:tcW w:w="884" w:type="dxa"/>
          </w:tcPr>
          <w:p w14:paraId="272704A4" w14:textId="7AC92214" w:rsidR="003D75A7" w:rsidRPr="003D75A7" w:rsidRDefault="003D75A7" w:rsidP="003D75A7">
            <w:pPr>
              <w:pStyle w:val="ARfintablecolheadright8pt"/>
            </w:pPr>
            <w:r w:rsidRPr="003D75A7">
              <w:t>Shared Services</w:t>
            </w:r>
          </w:p>
        </w:tc>
        <w:tc>
          <w:tcPr>
            <w:tcW w:w="885" w:type="dxa"/>
          </w:tcPr>
          <w:p w14:paraId="1EE9C70B" w14:textId="1488F9DD" w:rsidR="003D75A7" w:rsidRPr="00F42E60" w:rsidRDefault="003D75A7" w:rsidP="003D75A7">
            <w:pPr>
              <w:pStyle w:val="ARfintablecolheadright8pt"/>
            </w:pPr>
          </w:p>
        </w:tc>
      </w:tr>
      <w:tr w:rsidR="00CA6F3D" w:rsidRPr="00C0495C" w14:paraId="4FB591EC"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2470" w:type="dxa"/>
            <w:hideMark/>
          </w:tcPr>
          <w:p w14:paraId="6BE5EF5F" w14:textId="77777777" w:rsidR="00CA6F3D" w:rsidRPr="00F04589" w:rsidRDefault="00CA6F3D" w:rsidP="00AC538B">
            <w:pPr>
              <w:pStyle w:val="ARfintablecolhead8pt"/>
            </w:pPr>
            <w:r w:rsidRPr="00F04589">
              <w:t>Year ended 30 June 202</w:t>
            </w:r>
            <w:r>
              <w:t>4</w:t>
            </w:r>
          </w:p>
          <w:p w14:paraId="6F1CF350" w14:textId="77777777" w:rsidR="00CA6F3D" w:rsidRPr="00677787" w:rsidRDefault="00CA6F3D" w:rsidP="00AC538B">
            <w:pPr>
              <w:pStyle w:val="ARfintablecolhead8pt"/>
              <w:rPr>
                <w:highlight w:val="yellow"/>
              </w:rPr>
            </w:pPr>
            <w:r w:rsidRPr="00AC538B">
              <w:t xml:space="preserve">Output </w:t>
            </w:r>
            <w:r w:rsidRPr="00AC538B">
              <w:rPr>
                <w:rStyle w:val="Superscript"/>
                <w:rFonts w:cs="Arial"/>
                <w:szCs w:val="18"/>
              </w:rPr>
              <w:t>(i)</w:t>
            </w:r>
          </w:p>
        </w:tc>
        <w:tc>
          <w:tcPr>
            <w:tcW w:w="884" w:type="dxa"/>
            <w:hideMark/>
          </w:tcPr>
          <w:p w14:paraId="44AF422B" w14:textId="77777777" w:rsidR="00CA6F3D" w:rsidRDefault="00CA6F3D" w:rsidP="00AC538B">
            <w:pPr>
              <w:pStyle w:val="ARfintablecolheadright8pt"/>
            </w:pPr>
            <w:r w:rsidRPr="00F42E60">
              <w:t>14</w:t>
            </w:r>
          </w:p>
          <w:p w14:paraId="128A3A13" w14:textId="77777777" w:rsidR="00CA6F3D" w:rsidRPr="00F42E60" w:rsidRDefault="00CA6F3D" w:rsidP="00AC538B">
            <w:pPr>
              <w:pStyle w:val="ARfintablecolheadright8pt"/>
            </w:pPr>
            <w:r w:rsidRPr="00F42E60">
              <w:t>$M</w:t>
            </w:r>
          </w:p>
        </w:tc>
        <w:tc>
          <w:tcPr>
            <w:tcW w:w="885" w:type="dxa"/>
            <w:hideMark/>
          </w:tcPr>
          <w:p w14:paraId="5BE2A532" w14:textId="77777777" w:rsidR="00CA6F3D" w:rsidRPr="00F42E60" w:rsidRDefault="00CA6F3D" w:rsidP="00AC538B">
            <w:pPr>
              <w:pStyle w:val="ARfintablecolheadright8pt"/>
            </w:pPr>
            <w:r w:rsidRPr="00F42E60">
              <w:t>15</w:t>
            </w:r>
          </w:p>
          <w:p w14:paraId="20E85525" w14:textId="77777777" w:rsidR="00CA6F3D" w:rsidRPr="00F42E60" w:rsidRDefault="00CA6F3D" w:rsidP="00AC538B">
            <w:pPr>
              <w:pStyle w:val="ARfintablecolheadright8pt"/>
            </w:pPr>
            <w:r w:rsidRPr="00F42E60">
              <w:t>$M</w:t>
            </w:r>
          </w:p>
        </w:tc>
        <w:tc>
          <w:tcPr>
            <w:tcW w:w="884" w:type="dxa"/>
            <w:hideMark/>
          </w:tcPr>
          <w:p w14:paraId="0C172816" w14:textId="77777777" w:rsidR="00CA6F3D" w:rsidRPr="00F42E60" w:rsidRDefault="00CA6F3D" w:rsidP="00AC538B">
            <w:pPr>
              <w:pStyle w:val="ARfintablecolheadright8pt"/>
            </w:pPr>
            <w:r w:rsidRPr="00F42E60">
              <w:t>16</w:t>
            </w:r>
          </w:p>
          <w:p w14:paraId="6F699DF2" w14:textId="77777777" w:rsidR="00CA6F3D" w:rsidRPr="00F42E60" w:rsidRDefault="00CA6F3D" w:rsidP="00AC538B">
            <w:pPr>
              <w:pStyle w:val="ARfintablecolheadright8pt"/>
            </w:pPr>
            <w:r w:rsidRPr="00F42E60">
              <w:t>$M</w:t>
            </w:r>
          </w:p>
        </w:tc>
        <w:tc>
          <w:tcPr>
            <w:tcW w:w="885" w:type="dxa"/>
            <w:hideMark/>
          </w:tcPr>
          <w:p w14:paraId="41DD3178" w14:textId="77777777" w:rsidR="00CA6F3D" w:rsidRPr="00F42E60" w:rsidRDefault="00CA6F3D" w:rsidP="00AC538B">
            <w:pPr>
              <w:pStyle w:val="ARfintablecolheadright8pt"/>
            </w:pPr>
            <w:r w:rsidRPr="00F42E60">
              <w:t>17</w:t>
            </w:r>
          </w:p>
          <w:p w14:paraId="5DBF9971" w14:textId="77777777" w:rsidR="00CA6F3D" w:rsidRPr="00F42E60" w:rsidRDefault="00CA6F3D" w:rsidP="00AC538B">
            <w:pPr>
              <w:pStyle w:val="ARfintablecolheadright8pt"/>
            </w:pPr>
            <w:r w:rsidRPr="00F42E60">
              <w:t>$M</w:t>
            </w:r>
          </w:p>
        </w:tc>
        <w:tc>
          <w:tcPr>
            <w:tcW w:w="884" w:type="dxa"/>
            <w:hideMark/>
          </w:tcPr>
          <w:p w14:paraId="1A6E5D85" w14:textId="77777777" w:rsidR="00CA6F3D" w:rsidRPr="00F42E60" w:rsidRDefault="00CA6F3D" w:rsidP="00AC538B">
            <w:pPr>
              <w:pStyle w:val="ARfintablecolheadright8pt"/>
            </w:pPr>
            <w:r w:rsidRPr="00F42E60">
              <w:t>18</w:t>
            </w:r>
          </w:p>
          <w:p w14:paraId="17066626" w14:textId="77777777" w:rsidR="00CA6F3D" w:rsidRPr="00F42E60" w:rsidRDefault="00CA6F3D" w:rsidP="00AC538B">
            <w:pPr>
              <w:pStyle w:val="ARfintablecolheadright8pt"/>
            </w:pPr>
            <w:r w:rsidRPr="00F42E60">
              <w:t>$M</w:t>
            </w:r>
          </w:p>
        </w:tc>
        <w:tc>
          <w:tcPr>
            <w:tcW w:w="885" w:type="dxa"/>
            <w:hideMark/>
          </w:tcPr>
          <w:p w14:paraId="6B89876F" w14:textId="77777777" w:rsidR="00CA6F3D" w:rsidRPr="00F42E60" w:rsidRDefault="00CA6F3D" w:rsidP="00AC538B">
            <w:pPr>
              <w:pStyle w:val="ARfintablecolheadright8pt"/>
            </w:pPr>
            <w:r w:rsidRPr="00F42E60">
              <w:t>19</w:t>
            </w:r>
          </w:p>
          <w:p w14:paraId="161DA00B" w14:textId="77777777" w:rsidR="00CA6F3D" w:rsidRPr="00F42E60" w:rsidRDefault="00CA6F3D" w:rsidP="00AC538B">
            <w:pPr>
              <w:pStyle w:val="ARfintablecolheadright8pt"/>
            </w:pPr>
            <w:r w:rsidRPr="00F42E60">
              <w:t>$M</w:t>
            </w:r>
          </w:p>
        </w:tc>
        <w:tc>
          <w:tcPr>
            <w:tcW w:w="884" w:type="dxa"/>
            <w:hideMark/>
          </w:tcPr>
          <w:p w14:paraId="09917D12" w14:textId="77777777" w:rsidR="00CA6F3D" w:rsidRPr="00F42E60" w:rsidRDefault="00CA6F3D" w:rsidP="00AC538B">
            <w:pPr>
              <w:pStyle w:val="ARfintablecolheadright8pt"/>
            </w:pPr>
            <w:r w:rsidRPr="00F42E60">
              <w:t>20</w:t>
            </w:r>
          </w:p>
          <w:p w14:paraId="2D77E26C" w14:textId="77777777" w:rsidR="00CA6F3D" w:rsidRPr="00F42E60" w:rsidRDefault="00CA6F3D" w:rsidP="00AC538B">
            <w:pPr>
              <w:pStyle w:val="ARfintablecolheadright8pt"/>
            </w:pPr>
            <w:r w:rsidRPr="00F42E60">
              <w:t>$M</w:t>
            </w:r>
          </w:p>
        </w:tc>
        <w:tc>
          <w:tcPr>
            <w:tcW w:w="885" w:type="dxa"/>
            <w:hideMark/>
          </w:tcPr>
          <w:p w14:paraId="6B361CA1" w14:textId="77777777" w:rsidR="00CA6F3D" w:rsidRPr="00F42E60" w:rsidRDefault="00CA6F3D" w:rsidP="00AC538B">
            <w:pPr>
              <w:pStyle w:val="ARfintablecolheadright8pt"/>
            </w:pPr>
            <w:r w:rsidRPr="00F42E60">
              <w:t>21</w:t>
            </w:r>
          </w:p>
          <w:p w14:paraId="15F52CB3" w14:textId="77777777" w:rsidR="00CA6F3D" w:rsidRPr="00F42E60" w:rsidRDefault="00CA6F3D" w:rsidP="00AC538B">
            <w:pPr>
              <w:pStyle w:val="ARfintablecolheadright8pt"/>
            </w:pPr>
            <w:r w:rsidRPr="00F42E60">
              <w:t>$M</w:t>
            </w:r>
          </w:p>
        </w:tc>
        <w:tc>
          <w:tcPr>
            <w:tcW w:w="884" w:type="dxa"/>
            <w:hideMark/>
          </w:tcPr>
          <w:p w14:paraId="79C08B31" w14:textId="77777777" w:rsidR="00CA6F3D" w:rsidRPr="00F42E60" w:rsidRDefault="00CA6F3D" w:rsidP="00AC538B">
            <w:pPr>
              <w:pStyle w:val="ARfintablecolheadright8pt"/>
            </w:pPr>
            <w:r w:rsidRPr="00F42E60">
              <w:t>22</w:t>
            </w:r>
          </w:p>
          <w:p w14:paraId="6AA8D188" w14:textId="77777777" w:rsidR="00CA6F3D" w:rsidRPr="00F42E60" w:rsidRDefault="00CA6F3D" w:rsidP="00AC538B">
            <w:pPr>
              <w:pStyle w:val="ARfintablecolheadright8pt"/>
            </w:pPr>
            <w:r w:rsidRPr="00F42E60">
              <w:t>$M</w:t>
            </w:r>
          </w:p>
        </w:tc>
        <w:tc>
          <w:tcPr>
            <w:tcW w:w="885" w:type="dxa"/>
            <w:hideMark/>
          </w:tcPr>
          <w:p w14:paraId="697B3CA0" w14:textId="77777777" w:rsidR="00CA6F3D" w:rsidRPr="00F42E60" w:rsidRDefault="00CA6F3D" w:rsidP="00AC538B">
            <w:pPr>
              <w:pStyle w:val="ARfintablecolheadright8pt"/>
            </w:pPr>
            <w:r w:rsidRPr="00F42E60">
              <w:t>23</w:t>
            </w:r>
          </w:p>
          <w:p w14:paraId="37D1A762" w14:textId="77777777" w:rsidR="00CA6F3D" w:rsidRPr="00F42E60" w:rsidRDefault="00CA6F3D" w:rsidP="00AC538B">
            <w:pPr>
              <w:pStyle w:val="ARfintablecolheadright8pt"/>
            </w:pPr>
            <w:r w:rsidRPr="00F42E60">
              <w:t>$M</w:t>
            </w:r>
          </w:p>
        </w:tc>
        <w:tc>
          <w:tcPr>
            <w:tcW w:w="884" w:type="dxa"/>
            <w:hideMark/>
          </w:tcPr>
          <w:p w14:paraId="010F2B9A" w14:textId="77777777" w:rsidR="00CA6F3D" w:rsidRPr="00F42E60" w:rsidRDefault="00CA6F3D" w:rsidP="00AC538B">
            <w:pPr>
              <w:pStyle w:val="ARfintablecolheadright8pt"/>
            </w:pPr>
            <w:r w:rsidRPr="00F42E60">
              <w:t>24</w:t>
            </w:r>
          </w:p>
          <w:p w14:paraId="3E0873FC" w14:textId="77777777" w:rsidR="00CA6F3D" w:rsidRPr="00F42E60" w:rsidRDefault="00CA6F3D" w:rsidP="00AC538B">
            <w:pPr>
              <w:pStyle w:val="ARfintablecolheadright8pt"/>
            </w:pPr>
            <w:r w:rsidRPr="00F42E60">
              <w:t>$M</w:t>
            </w:r>
          </w:p>
        </w:tc>
        <w:tc>
          <w:tcPr>
            <w:tcW w:w="885" w:type="dxa"/>
            <w:hideMark/>
          </w:tcPr>
          <w:p w14:paraId="6556577F" w14:textId="77777777" w:rsidR="00CA6F3D" w:rsidRPr="00F42E60" w:rsidRDefault="00CA6F3D" w:rsidP="00AC538B">
            <w:pPr>
              <w:pStyle w:val="ARfintablecolheadright8pt"/>
            </w:pPr>
            <w:r w:rsidRPr="00F42E60">
              <w:t>25</w:t>
            </w:r>
          </w:p>
          <w:p w14:paraId="3C679D58" w14:textId="77777777" w:rsidR="00CA6F3D" w:rsidRPr="00F42E60" w:rsidRDefault="00CA6F3D" w:rsidP="00AC538B">
            <w:pPr>
              <w:pStyle w:val="ARfintablecolheadright8pt"/>
            </w:pPr>
            <w:r w:rsidRPr="00F42E60">
              <w:t>$M</w:t>
            </w:r>
          </w:p>
        </w:tc>
        <w:tc>
          <w:tcPr>
            <w:tcW w:w="884" w:type="dxa"/>
            <w:hideMark/>
          </w:tcPr>
          <w:p w14:paraId="6E0C1C9F" w14:textId="77777777" w:rsidR="00CA6F3D" w:rsidRPr="00F42E60" w:rsidRDefault="00CA6F3D" w:rsidP="00AC538B">
            <w:pPr>
              <w:pStyle w:val="ARfintablecolheadright8pt"/>
            </w:pPr>
            <w:r w:rsidRPr="00F42E60">
              <w:t>2</w:t>
            </w:r>
            <w:r>
              <w:t>6</w:t>
            </w:r>
          </w:p>
          <w:p w14:paraId="61B2EFED" w14:textId="77777777" w:rsidR="00CA6F3D" w:rsidRPr="00F42E60" w:rsidRDefault="00CA6F3D" w:rsidP="00AC538B">
            <w:pPr>
              <w:pStyle w:val="ARfintablecolheadright8pt"/>
            </w:pPr>
            <w:r w:rsidRPr="00F42E60">
              <w:t>$M</w:t>
            </w:r>
          </w:p>
        </w:tc>
        <w:tc>
          <w:tcPr>
            <w:tcW w:w="885" w:type="dxa"/>
          </w:tcPr>
          <w:p w14:paraId="28AB5428" w14:textId="77777777" w:rsidR="00CA6F3D" w:rsidRPr="00F42E60" w:rsidRDefault="00CA6F3D" w:rsidP="00AC538B">
            <w:pPr>
              <w:pStyle w:val="ARfintablecolheadright8pt"/>
            </w:pPr>
            <w:r w:rsidRPr="00F42E60">
              <w:t>Total</w:t>
            </w:r>
          </w:p>
          <w:p w14:paraId="4FC83C13" w14:textId="77777777" w:rsidR="00CA6F3D" w:rsidRPr="00F42E60" w:rsidRDefault="00CA6F3D" w:rsidP="00AC538B">
            <w:pPr>
              <w:pStyle w:val="ARfintablecolheadright8pt"/>
            </w:pPr>
            <w:r w:rsidRPr="00F42E60">
              <w:t>$M</w:t>
            </w:r>
          </w:p>
        </w:tc>
      </w:tr>
      <w:tr w:rsidR="00CA6F3D" w:rsidRPr="00C0495C" w14:paraId="2F99474B" w14:textId="77777777" w:rsidTr="007A3586">
        <w:trPr>
          <w:trHeight w:val="170"/>
        </w:trPr>
        <w:tc>
          <w:tcPr>
            <w:tcW w:w="2470" w:type="dxa"/>
          </w:tcPr>
          <w:p w14:paraId="03ABEF98" w14:textId="77777777" w:rsidR="00CA6F3D" w:rsidRPr="00677787" w:rsidRDefault="00CA6F3D" w:rsidP="00825DB4">
            <w:pPr>
              <w:pStyle w:val="ARfintablebodybold8pt"/>
              <w:rPr>
                <w:szCs w:val="18"/>
                <w:highlight w:val="yellow"/>
              </w:rPr>
            </w:pPr>
            <w:r w:rsidRPr="00F33FB2">
              <w:t>Assets</w:t>
            </w:r>
          </w:p>
        </w:tc>
        <w:tc>
          <w:tcPr>
            <w:tcW w:w="884" w:type="dxa"/>
            <w:noWrap/>
          </w:tcPr>
          <w:p w14:paraId="76133A0F" w14:textId="77777777" w:rsidR="00CA6F3D" w:rsidRPr="00F42E60" w:rsidRDefault="00CA6F3D" w:rsidP="00825DB4">
            <w:pPr>
              <w:pStyle w:val="ARfintablebodyright8pt"/>
              <w:rPr>
                <w:szCs w:val="18"/>
              </w:rPr>
            </w:pPr>
          </w:p>
        </w:tc>
        <w:tc>
          <w:tcPr>
            <w:tcW w:w="885" w:type="dxa"/>
            <w:noWrap/>
          </w:tcPr>
          <w:p w14:paraId="5AA75938" w14:textId="77777777" w:rsidR="00CA6F3D" w:rsidRPr="00F42E60" w:rsidRDefault="00CA6F3D" w:rsidP="00825DB4">
            <w:pPr>
              <w:pStyle w:val="ARfintablebodyright8pt"/>
              <w:rPr>
                <w:szCs w:val="18"/>
              </w:rPr>
            </w:pPr>
          </w:p>
        </w:tc>
        <w:tc>
          <w:tcPr>
            <w:tcW w:w="884" w:type="dxa"/>
            <w:noWrap/>
          </w:tcPr>
          <w:p w14:paraId="61169847" w14:textId="77777777" w:rsidR="00CA6F3D" w:rsidRPr="00F42E60" w:rsidRDefault="00CA6F3D" w:rsidP="00825DB4">
            <w:pPr>
              <w:pStyle w:val="ARfintablebodyright8pt"/>
              <w:rPr>
                <w:szCs w:val="18"/>
              </w:rPr>
            </w:pPr>
          </w:p>
        </w:tc>
        <w:tc>
          <w:tcPr>
            <w:tcW w:w="885" w:type="dxa"/>
            <w:noWrap/>
          </w:tcPr>
          <w:p w14:paraId="3ADCBAF4" w14:textId="77777777" w:rsidR="00CA6F3D" w:rsidRPr="00F42E60" w:rsidRDefault="00CA6F3D" w:rsidP="00825DB4">
            <w:pPr>
              <w:pStyle w:val="ARfintablebodyright8pt"/>
              <w:rPr>
                <w:szCs w:val="18"/>
              </w:rPr>
            </w:pPr>
          </w:p>
        </w:tc>
        <w:tc>
          <w:tcPr>
            <w:tcW w:w="884" w:type="dxa"/>
            <w:noWrap/>
          </w:tcPr>
          <w:p w14:paraId="40FCF057" w14:textId="77777777" w:rsidR="00CA6F3D" w:rsidRPr="00F42E60" w:rsidRDefault="00CA6F3D" w:rsidP="00825DB4">
            <w:pPr>
              <w:pStyle w:val="ARfintablebodyright8pt"/>
              <w:rPr>
                <w:szCs w:val="18"/>
              </w:rPr>
            </w:pPr>
          </w:p>
        </w:tc>
        <w:tc>
          <w:tcPr>
            <w:tcW w:w="885" w:type="dxa"/>
            <w:noWrap/>
          </w:tcPr>
          <w:p w14:paraId="429D214E" w14:textId="77777777" w:rsidR="00CA6F3D" w:rsidRPr="00F42E60" w:rsidRDefault="00CA6F3D" w:rsidP="00825DB4">
            <w:pPr>
              <w:pStyle w:val="ARfintablebodyright8pt"/>
              <w:rPr>
                <w:szCs w:val="18"/>
              </w:rPr>
            </w:pPr>
          </w:p>
        </w:tc>
        <w:tc>
          <w:tcPr>
            <w:tcW w:w="884" w:type="dxa"/>
            <w:noWrap/>
          </w:tcPr>
          <w:p w14:paraId="2113962A" w14:textId="77777777" w:rsidR="00CA6F3D" w:rsidRPr="00F42E60" w:rsidRDefault="00CA6F3D" w:rsidP="00825DB4">
            <w:pPr>
              <w:pStyle w:val="ARfintablebodyright8pt"/>
              <w:rPr>
                <w:szCs w:val="18"/>
              </w:rPr>
            </w:pPr>
          </w:p>
        </w:tc>
        <w:tc>
          <w:tcPr>
            <w:tcW w:w="885" w:type="dxa"/>
            <w:noWrap/>
          </w:tcPr>
          <w:p w14:paraId="07748128" w14:textId="77777777" w:rsidR="00CA6F3D" w:rsidRPr="00F42E60" w:rsidRDefault="00CA6F3D" w:rsidP="00825DB4">
            <w:pPr>
              <w:pStyle w:val="ARfintablebodyright8pt"/>
              <w:rPr>
                <w:szCs w:val="18"/>
              </w:rPr>
            </w:pPr>
          </w:p>
        </w:tc>
        <w:tc>
          <w:tcPr>
            <w:tcW w:w="884" w:type="dxa"/>
            <w:noWrap/>
          </w:tcPr>
          <w:p w14:paraId="1B8BA257" w14:textId="77777777" w:rsidR="00CA6F3D" w:rsidRPr="00F42E60" w:rsidRDefault="00CA6F3D" w:rsidP="00825DB4">
            <w:pPr>
              <w:pStyle w:val="ARfintablebodyright8pt"/>
              <w:rPr>
                <w:szCs w:val="18"/>
              </w:rPr>
            </w:pPr>
          </w:p>
        </w:tc>
        <w:tc>
          <w:tcPr>
            <w:tcW w:w="885" w:type="dxa"/>
            <w:noWrap/>
          </w:tcPr>
          <w:p w14:paraId="56DFB008" w14:textId="77777777" w:rsidR="00CA6F3D" w:rsidRPr="00F42E60" w:rsidRDefault="00CA6F3D" w:rsidP="00825DB4">
            <w:pPr>
              <w:pStyle w:val="ARfintablebodyright8pt"/>
              <w:rPr>
                <w:szCs w:val="18"/>
              </w:rPr>
            </w:pPr>
          </w:p>
        </w:tc>
        <w:tc>
          <w:tcPr>
            <w:tcW w:w="884" w:type="dxa"/>
            <w:noWrap/>
          </w:tcPr>
          <w:p w14:paraId="5E71073C" w14:textId="77777777" w:rsidR="00CA6F3D" w:rsidRPr="00F42E60" w:rsidRDefault="00CA6F3D" w:rsidP="00825DB4">
            <w:pPr>
              <w:pStyle w:val="ARfintablebodyright8pt"/>
              <w:rPr>
                <w:szCs w:val="18"/>
              </w:rPr>
            </w:pPr>
          </w:p>
        </w:tc>
        <w:tc>
          <w:tcPr>
            <w:tcW w:w="885" w:type="dxa"/>
            <w:noWrap/>
          </w:tcPr>
          <w:p w14:paraId="312F6AF4" w14:textId="77777777" w:rsidR="00CA6F3D" w:rsidRPr="00F42E60" w:rsidRDefault="00CA6F3D" w:rsidP="00825DB4">
            <w:pPr>
              <w:pStyle w:val="ARfintablebodyright8pt"/>
              <w:rPr>
                <w:szCs w:val="18"/>
              </w:rPr>
            </w:pPr>
          </w:p>
        </w:tc>
        <w:tc>
          <w:tcPr>
            <w:tcW w:w="884" w:type="dxa"/>
            <w:noWrap/>
          </w:tcPr>
          <w:p w14:paraId="0326EA89" w14:textId="77777777" w:rsidR="00CA6F3D" w:rsidRPr="00F42E60" w:rsidRDefault="00CA6F3D" w:rsidP="00825DB4">
            <w:pPr>
              <w:pStyle w:val="ARfintablebodyright8pt"/>
              <w:rPr>
                <w:szCs w:val="18"/>
              </w:rPr>
            </w:pPr>
          </w:p>
        </w:tc>
        <w:tc>
          <w:tcPr>
            <w:tcW w:w="885" w:type="dxa"/>
          </w:tcPr>
          <w:p w14:paraId="07003FB9" w14:textId="77777777" w:rsidR="00CA6F3D" w:rsidRPr="00F42E60" w:rsidRDefault="00CA6F3D" w:rsidP="00825DB4">
            <w:pPr>
              <w:pStyle w:val="ARfintablebodyright8pt"/>
              <w:rPr>
                <w:szCs w:val="18"/>
              </w:rPr>
            </w:pPr>
          </w:p>
        </w:tc>
      </w:tr>
      <w:tr w:rsidR="00CA6F3D" w:rsidRPr="00C0495C" w14:paraId="0C813675" w14:textId="77777777" w:rsidTr="00222E26">
        <w:trPr>
          <w:trHeight w:val="170"/>
        </w:trPr>
        <w:tc>
          <w:tcPr>
            <w:tcW w:w="2470" w:type="dxa"/>
            <w:tcBorders>
              <w:bottom w:val="single" w:sz="4" w:space="0" w:color="989A9C" w:themeColor="accent5"/>
            </w:tcBorders>
          </w:tcPr>
          <w:p w14:paraId="2650E3BA" w14:textId="77777777" w:rsidR="00CA6F3D" w:rsidRPr="00677787" w:rsidRDefault="00CA6F3D" w:rsidP="00825DB4">
            <w:pPr>
              <w:pStyle w:val="ARfintablebody8pt"/>
              <w:rPr>
                <w:szCs w:val="18"/>
                <w:highlight w:val="yellow"/>
              </w:rPr>
            </w:pPr>
            <w:r w:rsidRPr="00F33FB2">
              <w:t>Financial assets</w:t>
            </w:r>
          </w:p>
        </w:tc>
        <w:tc>
          <w:tcPr>
            <w:tcW w:w="884" w:type="dxa"/>
            <w:tcBorders>
              <w:bottom w:val="single" w:sz="4" w:space="0" w:color="989A9C" w:themeColor="accent5"/>
            </w:tcBorders>
            <w:noWrap/>
          </w:tcPr>
          <w:p w14:paraId="083D18D9" w14:textId="77777777" w:rsidR="00CA6F3D" w:rsidRPr="00F42E60" w:rsidRDefault="00CA6F3D" w:rsidP="00825DB4">
            <w:pPr>
              <w:pStyle w:val="ARfintablebodyright8pt"/>
              <w:rPr>
                <w:szCs w:val="18"/>
              </w:rPr>
            </w:pPr>
            <w:r w:rsidRPr="00F33FB2">
              <w:t>45.9</w:t>
            </w:r>
          </w:p>
        </w:tc>
        <w:tc>
          <w:tcPr>
            <w:tcW w:w="885" w:type="dxa"/>
            <w:tcBorders>
              <w:bottom w:val="single" w:sz="4" w:space="0" w:color="989A9C" w:themeColor="accent5"/>
            </w:tcBorders>
            <w:noWrap/>
          </w:tcPr>
          <w:p w14:paraId="2AEEF67E" w14:textId="77777777" w:rsidR="00CA6F3D" w:rsidRPr="00F42E60" w:rsidRDefault="00CA6F3D" w:rsidP="00825DB4">
            <w:pPr>
              <w:pStyle w:val="ARfintablebodyright8pt"/>
              <w:rPr>
                <w:szCs w:val="18"/>
              </w:rPr>
            </w:pPr>
            <w:r w:rsidRPr="00F33FB2">
              <w:t>54.1</w:t>
            </w:r>
          </w:p>
        </w:tc>
        <w:tc>
          <w:tcPr>
            <w:tcW w:w="884" w:type="dxa"/>
            <w:tcBorders>
              <w:bottom w:val="single" w:sz="4" w:space="0" w:color="989A9C" w:themeColor="accent5"/>
            </w:tcBorders>
            <w:noWrap/>
          </w:tcPr>
          <w:p w14:paraId="2C72FDB4" w14:textId="77777777" w:rsidR="00CA6F3D" w:rsidRPr="00F42E60" w:rsidRDefault="00CA6F3D" w:rsidP="00825DB4">
            <w:pPr>
              <w:pStyle w:val="ARfintablebodyright8pt"/>
              <w:rPr>
                <w:szCs w:val="18"/>
              </w:rPr>
            </w:pPr>
            <w:r w:rsidRPr="00F33FB2">
              <w:t>34.4</w:t>
            </w:r>
          </w:p>
        </w:tc>
        <w:tc>
          <w:tcPr>
            <w:tcW w:w="885" w:type="dxa"/>
            <w:tcBorders>
              <w:bottom w:val="single" w:sz="4" w:space="0" w:color="989A9C" w:themeColor="accent5"/>
            </w:tcBorders>
            <w:noWrap/>
          </w:tcPr>
          <w:p w14:paraId="527BADE1" w14:textId="77777777" w:rsidR="00CA6F3D" w:rsidRPr="00F42E60" w:rsidRDefault="00CA6F3D" w:rsidP="00825DB4">
            <w:pPr>
              <w:pStyle w:val="ARfintablebodyright8pt"/>
              <w:rPr>
                <w:szCs w:val="18"/>
              </w:rPr>
            </w:pPr>
            <w:r w:rsidRPr="00F33FB2">
              <w:t>47.7</w:t>
            </w:r>
          </w:p>
        </w:tc>
        <w:tc>
          <w:tcPr>
            <w:tcW w:w="884" w:type="dxa"/>
            <w:tcBorders>
              <w:bottom w:val="single" w:sz="4" w:space="0" w:color="989A9C" w:themeColor="accent5"/>
            </w:tcBorders>
            <w:noWrap/>
          </w:tcPr>
          <w:p w14:paraId="6DCA7DDE" w14:textId="77777777" w:rsidR="00CA6F3D" w:rsidRPr="00F42E60" w:rsidRDefault="00CA6F3D" w:rsidP="00825DB4">
            <w:pPr>
              <w:pStyle w:val="ARfintablebodyright8pt"/>
              <w:rPr>
                <w:szCs w:val="18"/>
              </w:rPr>
            </w:pPr>
            <w:r w:rsidRPr="00F33FB2">
              <w:t>27.8</w:t>
            </w:r>
          </w:p>
        </w:tc>
        <w:tc>
          <w:tcPr>
            <w:tcW w:w="885" w:type="dxa"/>
            <w:tcBorders>
              <w:bottom w:val="single" w:sz="4" w:space="0" w:color="989A9C" w:themeColor="accent5"/>
            </w:tcBorders>
            <w:noWrap/>
          </w:tcPr>
          <w:p w14:paraId="0C4BB02D" w14:textId="77777777" w:rsidR="00CA6F3D" w:rsidRPr="00F42E60" w:rsidRDefault="00CA6F3D" w:rsidP="00825DB4">
            <w:pPr>
              <w:pStyle w:val="ARfintablebodyright8pt"/>
              <w:rPr>
                <w:szCs w:val="18"/>
              </w:rPr>
            </w:pPr>
            <w:r w:rsidRPr="00F33FB2">
              <w:t>(36.4)</w:t>
            </w:r>
          </w:p>
        </w:tc>
        <w:tc>
          <w:tcPr>
            <w:tcW w:w="884" w:type="dxa"/>
            <w:tcBorders>
              <w:bottom w:val="single" w:sz="4" w:space="0" w:color="989A9C" w:themeColor="accent5"/>
            </w:tcBorders>
            <w:noWrap/>
          </w:tcPr>
          <w:p w14:paraId="4EB27202" w14:textId="77777777" w:rsidR="00CA6F3D" w:rsidRPr="00F42E60" w:rsidRDefault="00CA6F3D" w:rsidP="00825DB4">
            <w:pPr>
              <w:pStyle w:val="ARfintablebodyright8pt"/>
              <w:rPr>
                <w:szCs w:val="18"/>
              </w:rPr>
            </w:pPr>
            <w:r w:rsidRPr="00F33FB2">
              <w:t>18.8</w:t>
            </w:r>
          </w:p>
        </w:tc>
        <w:tc>
          <w:tcPr>
            <w:tcW w:w="885" w:type="dxa"/>
            <w:tcBorders>
              <w:bottom w:val="single" w:sz="4" w:space="0" w:color="989A9C" w:themeColor="accent5"/>
            </w:tcBorders>
            <w:noWrap/>
          </w:tcPr>
          <w:p w14:paraId="2ECC9164" w14:textId="77777777" w:rsidR="00CA6F3D" w:rsidRPr="00F42E60" w:rsidRDefault="00CA6F3D" w:rsidP="00825DB4">
            <w:pPr>
              <w:pStyle w:val="ARfintablebodyright8pt"/>
              <w:rPr>
                <w:szCs w:val="18"/>
              </w:rPr>
            </w:pPr>
            <w:r w:rsidRPr="00F33FB2">
              <w:t>(2.5)</w:t>
            </w:r>
          </w:p>
        </w:tc>
        <w:tc>
          <w:tcPr>
            <w:tcW w:w="884" w:type="dxa"/>
            <w:tcBorders>
              <w:bottom w:val="single" w:sz="4" w:space="0" w:color="989A9C" w:themeColor="accent5"/>
            </w:tcBorders>
            <w:noWrap/>
          </w:tcPr>
          <w:p w14:paraId="78F27AEC" w14:textId="77777777" w:rsidR="00CA6F3D" w:rsidRPr="00F42E60" w:rsidRDefault="00CA6F3D" w:rsidP="00825DB4">
            <w:pPr>
              <w:pStyle w:val="ARfintablebodyright8pt"/>
              <w:rPr>
                <w:szCs w:val="18"/>
              </w:rPr>
            </w:pPr>
            <w:r w:rsidRPr="00F33FB2">
              <w:t>36.7</w:t>
            </w:r>
          </w:p>
        </w:tc>
        <w:tc>
          <w:tcPr>
            <w:tcW w:w="885" w:type="dxa"/>
            <w:tcBorders>
              <w:bottom w:val="single" w:sz="4" w:space="0" w:color="989A9C" w:themeColor="accent5"/>
            </w:tcBorders>
            <w:noWrap/>
          </w:tcPr>
          <w:p w14:paraId="0962A886" w14:textId="77777777" w:rsidR="00CA6F3D" w:rsidRPr="00F42E60" w:rsidRDefault="00CA6F3D" w:rsidP="00825DB4">
            <w:pPr>
              <w:pStyle w:val="ARfintablebodyright8pt"/>
              <w:rPr>
                <w:szCs w:val="18"/>
              </w:rPr>
            </w:pPr>
            <w:r w:rsidRPr="00F33FB2">
              <w:t>25.2</w:t>
            </w:r>
          </w:p>
        </w:tc>
        <w:tc>
          <w:tcPr>
            <w:tcW w:w="884" w:type="dxa"/>
            <w:tcBorders>
              <w:bottom w:val="single" w:sz="4" w:space="0" w:color="989A9C" w:themeColor="accent5"/>
            </w:tcBorders>
            <w:noWrap/>
          </w:tcPr>
          <w:p w14:paraId="28E7C8AA" w14:textId="77777777" w:rsidR="00CA6F3D" w:rsidRPr="00F42E60" w:rsidRDefault="00CA6F3D" w:rsidP="00825DB4">
            <w:pPr>
              <w:pStyle w:val="ARfintablebodyright8pt"/>
              <w:rPr>
                <w:szCs w:val="18"/>
              </w:rPr>
            </w:pPr>
            <w:r w:rsidRPr="00F33FB2">
              <w:t>5.2</w:t>
            </w:r>
          </w:p>
        </w:tc>
        <w:tc>
          <w:tcPr>
            <w:tcW w:w="885" w:type="dxa"/>
            <w:tcBorders>
              <w:bottom w:val="single" w:sz="4" w:space="0" w:color="989A9C" w:themeColor="accent5"/>
            </w:tcBorders>
            <w:noWrap/>
          </w:tcPr>
          <w:p w14:paraId="5F09ED22" w14:textId="77777777" w:rsidR="00CA6F3D" w:rsidRPr="00F42E60" w:rsidRDefault="00CA6F3D" w:rsidP="00825DB4">
            <w:pPr>
              <w:pStyle w:val="ARfintablebodyright8pt"/>
              <w:rPr>
                <w:szCs w:val="18"/>
              </w:rPr>
            </w:pPr>
            <w:r w:rsidRPr="00F33FB2">
              <w:t>2.5</w:t>
            </w:r>
          </w:p>
        </w:tc>
        <w:tc>
          <w:tcPr>
            <w:tcW w:w="884" w:type="dxa"/>
            <w:tcBorders>
              <w:bottom w:val="single" w:sz="4" w:space="0" w:color="989A9C" w:themeColor="accent5"/>
            </w:tcBorders>
            <w:noWrap/>
          </w:tcPr>
          <w:p w14:paraId="1ADB2737" w14:textId="77777777" w:rsidR="00CA6F3D" w:rsidRPr="00F42E60" w:rsidRDefault="00CA6F3D" w:rsidP="00825DB4">
            <w:pPr>
              <w:pStyle w:val="ARfintablebodyright8pt"/>
              <w:rPr>
                <w:szCs w:val="18"/>
              </w:rPr>
            </w:pPr>
            <w:r w:rsidRPr="00F33FB2">
              <w:t>12.5</w:t>
            </w:r>
          </w:p>
        </w:tc>
        <w:tc>
          <w:tcPr>
            <w:tcW w:w="885" w:type="dxa"/>
            <w:tcBorders>
              <w:bottom w:val="single" w:sz="4" w:space="0" w:color="989A9C" w:themeColor="accent5"/>
            </w:tcBorders>
          </w:tcPr>
          <w:p w14:paraId="647C381A" w14:textId="77777777" w:rsidR="00CA6F3D" w:rsidRPr="00F42E60" w:rsidRDefault="00CA6F3D" w:rsidP="00825DB4">
            <w:pPr>
              <w:pStyle w:val="ARfintablebodyright8pt"/>
              <w:rPr>
                <w:szCs w:val="18"/>
              </w:rPr>
            </w:pPr>
            <w:r w:rsidRPr="00F33FB2">
              <w:t>4,293.0</w:t>
            </w:r>
          </w:p>
        </w:tc>
      </w:tr>
      <w:tr w:rsidR="00CA6F3D" w:rsidRPr="00C0495C" w14:paraId="32FE4C12" w14:textId="77777777" w:rsidTr="00222E26">
        <w:trPr>
          <w:trHeight w:val="170"/>
        </w:trPr>
        <w:tc>
          <w:tcPr>
            <w:tcW w:w="2470" w:type="dxa"/>
            <w:tcBorders>
              <w:top w:val="single" w:sz="4" w:space="0" w:color="989A9C" w:themeColor="accent5"/>
              <w:bottom w:val="single" w:sz="4" w:space="0" w:color="auto"/>
            </w:tcBorders>
          </w:tcPr>
          <w:p w14:paraId="5412E764" w14:textId="77777777" w:rsidR="00CA6F3D" w:rsidRPr="00677787" w:rsidRDefault="00CA6F3D" w:rsidP="00825DB4">
            <w:pPr>
              <w:pStyle w:val="ARfintablebody8pt"/>
              <w:rPr>
                <w:szCs w:val="18"/>
                <w:highlight w:val="yellow"/>
              </w:rPr>
            </w:pPr>
            <w:r w:rsidRPr="00F33FB2">
              <w:t>Non-financial assets</w:t>
            </w:r>
          </w:p>
        </w:tc>
        <w:tc>
          <w:tcPr>
            <w:tcW w:w="884" w:type="dxa"/>
            <w:tcBorders>
              <w:top w:val="single" w:sz="4" w:space="0" w:color="989A9C" w:themeColor="accent5"/>
              <w:bottom w:val="single" w:sz="4" w:space="0" w:color="auto"/>
            </w:tcBorders>
            <w:noWrap/>
          </w:tcPr>
          <w:p w14:paraId="7443CCB4" w14:textId="77777777" w:rsidR="00CA6F3D" w:rsidRPr="00F42E60" w:rsidRDefault="00CA6F3D" w:rsidP="00825DB4">
            <w:pPr>
              <w:pStyle w:val="ARfintablebodyright8pt"/>
              <w:rPr>
                <w:szCs w:val="18"/>
              </w:rPr>
            </w:pPr>
            <w:r>
              <w:t>–</w:t>
            </w:r>
          </w:p>
        </w:tc>
        <w:tc>
          <w:tcPr>
            <w:tcW w:w="885" w:type="dxa"/>
            <w:tcBorders>
              <w:top w:val="single" w:sz="4" w:space="0" w:color="989A9C" w:themeColor="accent5"/>
              <w:bottom w:val="single" w:sz="4" w:space="0" w:color="auto"/>
            </w:tcBorders>
            <w:noWrap/>
          </w:tcPr>
          <w:p w14:paraId="68110C60" w14:textId="77777777" w:rsidR="00CA6F3D" w:rsidRPr="00F42E60" w:rsidRDefault="00CA6F3D" w:rsidP="00825DB4">
            <w:pPr>
              <w:pStyle w:val="ARfintablebodyright8pt"/>
              <w:rPr>
                <w:szCs w:val="18"/>
              </w:rPr>
            </w:pPr>
            <w:r w:rsidRPr="00F33FB2">
              <w:t>362.6</w:t>
            </w:r>
          </w:p>
        </w:tc>
        <w:tc>
          <w:tcPr>
            <w:tcW w:w="884" w:type="dxa"/>
            <w:tcBorders>
              <w:top w:val="single" w:sz="4" w:space="0" w:color="989A9C" w:themeColor="accent5"/>
              <w:bottom w:val="single" w:sz="4" w:space="0" w:color="auto"/>
            </w:tcBorders>
            <w:noWrap/>
          </w:tcPr>
          <w:p w14:paraId="7114A9CC" w14:textId="77777777" w:rsidR="00CA6F3D" w:rsidRPr="00F42E60" w:rsidRDefault="00CA6F3D" w:rsidP="00825DB4">
            <w:pPr>
              <w:pStyle w:val="ARfintablebodyright8pt"/>
              <w:rPr>
                <w:szCs w:val="18"/>
              </w:rPr>
            </w:pPr>
            <w:r w:rsidRPr="00F33FB2">
              <w:t>1.3</w:t>
            </w:r>
          </w:p>
        </w:tc>
        <w:tc>
          <w:tcPr>
            <w:tcW w:w="885" w:type="dxa"/>
            <w:tcBorders>
              <w:top w:val="single" w:sz="4" w:space="0" w:color="989A9C" w:themeColor="accent5"/>
              <w:bottom w:val="single" w:sz="4" w:space="0" w:color="auto"/>
            </w:tcBorders>
            <w:noWrap/>
          </w:tcPr>
          <w:p w14:paraId="40C2D8AB" w14:textId="77777777" w:rsidR="00CA6F3D" w:rsidRPr="00F42E60" w:rsidRDefault="00CA6F3D" w:rsidP="00825DB4">
            <w:pPr>
              <w:pStyle w:val="ARfintablebodyright8pt"/>
              <w:rPr>
                <w:szCs w:val="18"/>
              </w:rPr>
            </w:pPr>
            <w:r w:rsidRPr="00F33FB2">
              <w:t>7.4</w:t>
            </w:r>
          </w:p>
        </w:tc>
        <w:tc>
          <w:tcPr>
            <w:tcW w:w="884" w:type="dxa"/>
            <w:tcBorders>
              <w:top w:val="single" w:sz="4" w:space="0" w:color="989A9C" w:themeColor="accent5"/>
              <w:bottom w:val="single" w:sz="4" w:space="0" w:color="auto"/>
            </w:tcBorders>
            <w:noWrap/>
          </w:tcPr>
          <w:p w14:paraId="0DFEDEC8" w14:textId="77777777" w:rsidR="00CA6F3D" w:rsidRPr="00F42E60" w:rsidRDefault="00CA6F3D" w:rsidP="00825DB4">
            <w:pPr>
              <w:pStyle w:val="ARfintablebodyright8pt"/>
              <w:rPr>
                <w:szCs w:val="18"/>
              </w:rPr>
            </w:pPr>
            <w:r w:rsidRPr="00F33FB2">
              <w:t>0.1</w:t>
            </w:r>
          </w:p>
        </w:tc>
        <w:tc>
          <w:tcPr>
            <w:tcW w:w="885" w:type="dxa"/>
            <w:tcBorders>
              <w:top w:val="single" w:sz="4" w:space="0" w:color="989A9C" w:themeColor="accent5"/>
              <w:bottom w:val="single" w:sz="4" w:space="0" w:color="auto"/>
            </w:tcBorders>
            <w:noWrap/>
          </w:tcPr>
          <w:p w14:paraId="05B55D26" w14:textId="77777777" w:rsidR="00CA6F3D" w:rsidRPr="00F42E60" w:rsidRDefault="00CA6F3D" w:rsidP="00825DB4">
            <w:pPr>
              <w:pStyle w:val="ARfintablebodyright8pt"/>
              <w:rPr>
                <w:szCs w:val="18"/>
              </w:rPr>
            </w:pPr>
            <w:r w:rsidRPr="00F33FB2">
              <w:t>45.3</w:t>
            </w:r>
          </w:p>
        </w:tc>
        <w:tc>
          <w:tcPr>
            <w:tcW w:w="884" w:type="dxa"/>
            <w:tcBorders>
              <w:top w:val="single" w:sz="4" w:space="0" w:color="989A9C" w:themeColor="accent5"/>
              <w:bottom w:val="single" w:sz="4" w:space="0" w:color="auto"/>
            </w:tcBorders>
            <w:noWrap/>
          </w:tcPr>
          <w:p w14:paraId="19C34104" w14:textId="77777777" w:rsidR="00CA6F3D" w:rsidRPr="00F42E60" w:rsidRDefault="00CA6F3D" w:rsidP="00825DB4">
            <w:pPr>
              <w:pStyle w:val="ARfintablebodyright8pt"/>
              <w:rPr>
                <w:szCs w:val="18"/>
              </w:rPr>
            </w:pPr>
            <w:r w:rsidRPr="00F33FB2">
              <w:t>2.3</w:t>
            </w:r>
          </w:p>
        </w:tc>
        <w:tc>
          <w:tcPr>
            <w:tcW w:w="885" w:type="dxa"/>
            <w:tcBorders>
              <w:top w:val="single" w:sz="4" w:space="0" w:color="989A9C" w:themeColor="accent5"/>
              <w:bottom w:val="single" w:sz="4" w:space="0" w:color="auto"/>
            </w:tcBorders>
            <w:noWrap/>
          </w:tcPr>
          <w:p w14:paraId="72A1F17E" w14:textId="77777777" w:rsidR="00CA6F3D" w:rsidRPr="00F42E60" w:rsidRDefault="00CA6F3D" w:rsidP="00825DB4">
            <w:pPr>
              <w:pStyle w:val="ARfintablebodyright8pt"/>
              <w:rPr>
                <w:szCs w:val="18"/>
              </w:rPr>
            </w:pPr>
            <w:r w:rsidRPr="00F33FB2">
              <w:t>1.5</w:t>
            </w:r>
          </w:p>
        </w:tc>
        <w:tc>
          <w:tcPr>
            <w:tcW w:w="884" w:type="dxa"/>
            <w:tcBorders>
              <w:top w:val="single" w:sz="4" w:space="0" w:color="989A9C" w:themeColor="accent5"/>
              <w:bottom w:val="single" w:sz="4" w:space="0" w:color="auto"/>
            </w:tcBorders>
            <w:noWrap/>
          </w:tcPr>
          <w:p w14:paraId="49BA7412" w14:textId="77777777" w:rsidR="00CA6F3D" w:rsidRPr="00F42E60" w:rsidRDefault="00CA6F3D" w:rsidP="00825DB4">
            <w:pPr>
              <w:pStyle w:val="ARfintablebodyright8pt"/>
              <w:rPr>
                <w:szCs w:val="18"/>
              </w:rPr>
            </w:pPr>
            <w:r w:rsidRPr="00F33FB2">
              <w:t>24.6</w:t>
            </w:r>
          </w:p>
        </w:tc>
        <w:tc>
          <w:tcPr>
            <w:tcW w:w="885" w:type="dxa"/>
            <w:tcBorders>
              <w:top w:val="single" w:sz="4" w:space="0" w:color="989A9C" w:themeColor="accent5"/>
              <w:bottom w:val="single" w:sz="4" w:space="0" w:color="auto"/>
            </w:tcBorders>
            <w:noWrap/>
          </w:tcPr>
          <w:p w14:paraId="1103B5C7" w14:textId="77777777" w:rsidR="00CA6F3D" w:rsidRPr="00F42E60" w:rsidRDefault="00CA6F3D" w:rsidP="00825DB4">
            <w:pPr>
              <w:pStyle w:val="ARfintablebodyright8pt"/>
              <w:rPr>
                <w:szCs w:val="18"/>
              </w:rPr>
            </w:pPr>
            <w:r>
              <w:t>–</w:t>
            </w:r>
          </w:p>
        </w:tc>
        <w:tc>
          <w:tcPr>
            <w:tcW w:w="884" w:type="dxa"/>
            <w:tcBorders>
              <w:top w:val="single" w:sz="4" w:space="0" w:color="989A9C" w:themeColor="accent5"/>
              <w:bottom w:val="single" w:sz="4" w:space="0" w:color="auto"/>
            </w:tcBorders>
            <w:noWrap/>
          </w:tcPr>
          <w:p w14:paraId="56614199" w14:textId="77777777" w:rsidR="00CA6F3D" w:rsidRPr="00F42E60" w:rsidRDefault="00CA6F3D" w:rsidP="00825DB4">
            <w:pPr>
              <w:pStyle w:val="ARfintablebodyright8pt"/>
              <w:rPr>
                <w:szCs w:val="18"/>
              </w:rPr>
            </w:pPr>
            <w:r>
              <w:t>–</w:t>
            </w:r>
          </w:p>
        </w:tc>
        <w:tc>
          <w:tcPr>
            <w:tcW w:w="885" w:type="dxa"/>
            <w:tcBorders>
              <w:top w:val="single" w:sz="4" w:space="0" w:color="989A9C" w:themeColor="accent5"/>
              <w:bottom w:val="single" w:sz="4" w:space="0" w:color="auto"/>
            </w:tcBorders>
            <w:noWrap/>
          </w:tcPr>
          <w:p w14:paraId="6C1E6E29" w14:textId="77777777" w:rsidR="00CA6F3D" w:rsidRPr="00F42E60" w:rsidRDefault="00CA6F3D" w:rsidP="00825DB4">
            <w:pPr>
              <w:pStyle w:val="ARfintablebodyright8pt"/>
              <w:rPr>
                <w:szCs w:val="18"/>
              </w:rPr>
            </w:pPr>
            <w:r w:rsidRPr="00F33FB2">
              <w:t>16.0</w:t>
            </w:r>
          </w:p>
        </w:tc>
        <w:tc>
          <w:tcPr>
            <w:tcW w:w="884" w:type="dxa"/>
            <w:tcBorders>
              <w:top w:val="single" w:sz="4" w:space="0" w:color="989A9C" w:themeColor="accent5"/>
              <w:bottom w:val="single" w:sz="4" w:space="0" w:color="auto"/>
            </w:tcBorders>
            <w:noWrap/>
          </w:tcPr>
          <w:p w14:paraId="66750418" w14:textId="77777777" w:rsidR="00CA6F3D" w:rsidRPr="00F42E60" w:rsidRDefault="00CA6F3D" w:rsidP="00825DB4">
            <w:pPr>
              <w:pStyle w:val="ARfintablebodyright8pt"/>
              <w:rPr>
                <w:szCs w:val="18"/>
              </w:rPr>
            </w:pPr>
            <w:r>
              <w:t>–</w:t>
            </w:r>
          </w:p>
        </w:tc>
        <w:tc>
          <w:tcPr>
            <w:tcW w:w="885" w:type="dxa"/>
            <w:tcBorders>
              <w:top w:val="single" w:sz="4" w:space="0" w:color="989A9C" w:themeColor="accent5"/>
              <w:bottom w:val="single" w:sz="4" w:space="0" w:color="auto"/>
            </w:tcBorders>
          </w:tcPr>
          <w:p w14:paraId="322AE775" w14:textId="77777777" w:rsidR="00CA6F3D" w:rsidRPr="00F42E60" w:rsidRDefault="00CA6F3D" w:rsidP="00825DB4">
            <w:pPr>
              <w:pStyle w:val="ARfintablebodyright8pt"/>
              <w:rPr>
                <w:szCs w:val="18"/>
              </w:rPr>
            </w:pPr>
            <w:r w:rsidRPr="00F33FB2">
              <w:t>4,298.5</w:t>
            </w:r>
          </w:p>
        </w:tc>
      </w:tr>
      <w:tr w:rsidR="00CA6F3D" w:rsidRPr="00C0495C" w14:paraId="1626C341" w14:textId="77777777" w:rsidTr="00222E26">
        <w:trPr>
          <w:trHeight w:val="170"/>
        </w:trPr>
        <w:tc>
          <w:tcPr>
            <w:tcW w:w="2470" w:type="dxa"/>
            <w:tcBorders>
              <w:top w:val="single" w:sz="4" w:space="0" w:color="auto"/>
              <w:bottom w:val="single" w:sz="4" w:space="0" w:color="auto"/>
            </w:tcBorders>
          </w:tcPr>
          <w:p w14:paraId="60B91CD6" w14:textId="77777777" w:rsidR="00CA6F3D" w:rsidRPr="00677787" w:rsidRDefault="00CA6F3D" w:rsidP="00222E26">
            <w:pPr>
              <w:pStyle w:val="ARfintablebodybold8pt"/>
              <w:rPr>
                <w:szCs w:val="18"/>
                <w:highlight w:val="yellow"/>
              </w:rPr>
            </w:pPr>
            <w:r w:rsidRPr="00F33FB2">
              <w:t>Total assets</w:t>
            </w:r>
          </w:p>
        </w:tc>
        <w:tc>
          <w:tcPr>
            <w:tcW w:w="884" w:type="dxa"/>
            <w:tcBorders>
              <w:top w:val="single" w:sz="4" w:space="0" w:color="auto"/>
              <w:bottom w:val="single" w:sz="4" w:space="0" w:color="auto"/>
            </w:tcBorders>
            <w:noWrap/>
          </w:tcPr>
          <w:p w14:paraId="389436D4" w14:textId="77777777" w:rsidR="00CA6F3D" w:rsidRPr="006E01ED" w:rsidRDefault="00CA6F3D" w:rsidP="00825DB4">
            <w:pPr>
              <w:pStyle w:val="ARfintablebodyright8pt"/>
              <w:rPr>
                <w:b/>
                <w:bCs/>
                <w:szCs w:val="18"/>
              </w:rPr>
            </w:pPr>
            <w:r w:rsidRPr="006E01ED">
              <w:rPr>
                <w:b/>
                <w:bCs/>
              </w:rPr>
              <w:t>45.9</w:t>
            </w:r>
          </w:p>
        </w:tc>
        <w:tc>
          <w:tcPr>
            <w:tcW w:w="885" w:type="dxa"/>
            <w:tcBorders>
              <w:top w:val="single" w:sz="4" w:space="0" w:color="auto"/>
              <w:bottom w:val="single" w:sz="4" w:space="0" w:color="auto"/>
            </w:tcBorders>
            <w:noWrap/>
          </w:tcPr>
          <w:p w14:paraId="29082AE0" w14:textId="77777777" w:rsidR="00CA6F3D" w:rsidRPr="006E01ED" w:rsidRDefault="00CA6F3D" w:rsidP="00825DB4">
            <w:pPr>
              <w:pStyle w:val="ARfintablebodyright8pt"/>
              <w:rPr>
                <w:b/>
                <w:bCs/>
                <w:szCs w:val="18"/>
              </w:rPr>
            </w:pPr>
            <w:r w:rsidRPr="006E01ED">
              <w:rPr>
                <w:b/>
                <w:bCs/>
              </w:rPr>
              <w:t>416.7</w:t>
            </w:r>
          </w:p>
        </w:tc>
        <w:tc>
          <w:tcPr>
            <w:tcW w:w="884" w:type="dxa"/>
            <w:tcBorders>
              <w:top w:val="single" w:sz="4" w:space="0" w:color="auto"/>
              <w:bottom w:val="single" w:sz="4" w:space="0" w:color="auto"/>
            </w:tcBorders>
            <w:noWrap/>
          </w:tcPr>
          <w:p w14:paraId="39618E45" w14:textId="77777777" w:rsidR="00CA6F3D" w:rsidRPr="006E01ED" w:rsidRDefault="00CA6F3D" w:rsidP="00825DB4">
            <w:pPr>
              <w:pStyle w:val="ARfintablebodyright8pt"/>
              <w:rPr>
                <w:b/>
                <w:bCs/>
                <w:szCs w:val="18"/>
              </w:rPr>
            </w:pPr>
            <w:r w:rsidRPr="006E01ED">
              <w:rPr>
                <w:b/>
                <w:bCs/>
              </w:rPr>
              <w:t>35.7</w:t>
            </w:r>
          </w:p>
        </w:tc>
        <w:tc>
          <w:tcPr>
            <w:tcW w:w="885" w:type="dxa"/>
            <w:tcBorders>
              <w:top w:val="single" w:sz="4" w:space="0" w:color="auto"/>
              <w:bottom w:val="single" w:sz="4" w:space="0" w:color="auto"/>
            </w:tcBorders>
            <w:noWrap/>
          </w:tcPr>
          <w:p w14:paraId="6E9BBE10" w14:textId="77777777" w:rsidR="00CA6F3D" w:rsidRPr="006E01ED" w:rsidRDefault="00CA6F3D" w:rsidP="00825DB4">
            <w:pPr>
              <w:pStyle w:val="ARfintablebodyright8pt"/>
              <w:rPr>
                <w:b/>
                <w:bCs/>
                <w:szCs w:val="18"/>
              </w:rPr>
            </w:pPr>
            <w:r w:rsidRPr="006E01ED">
              <w:rPr>
                <w:b/>
                <w:bCs/>
              </w:rPr>
              <w:t>55.1</w:t>
            </w:r>
          </w:p>
        </w:tc>
        <w:tc>
          <w:tcPr>
            <w:tcW w:w="884" w:type="dxa"/>
            <w:tcBorders>
              <w:top w:val="single" w:sz="4" w:space="0" w:color="auto"/>
              <w:bottom w:val="single" w:sz="4" w:space="0" w:color="auto"/>
            </w:tcBorders>
            <w:noWrap/>
          </w:tcPr>
          <w:p w14:paraId="67D75336" w14:textId="77777777" w:rsidR="00CA6F3D" w:rsidRPr="006E01ED" w:rsidRDefault="00CA6F3D" w:rsidP="00825DB4">
            <w:pPr>
              <w:pStyle w:val="ARfintablebodyright8pt"/>
              <w:rPr>
                <w:b/>
                <w:bCs/>
                <w:szCs w:val="18"/>
              </w:rPr>
            </w:pPr>
            <w:r w:rsidRPr="006E01ED">
              <w:rPr>
                <w:b/>
                <w:bCs/>
              </w:rPr>
              <w:t>27.9</w:t>
            </w:r>
          </w:p>
        </w:tc>
        <w:tc>
          <w:tcPr>
            <w:tcW w:w="885" w:type="dxa"/>
            <w:tcBorders>
              <w:top w:val="single" w:sz="4" w:space="0" w:color="auto"/>
              <w:bottom w:val="single" w:sz="4" w:space="0" w:color="auto"/>
            </w:tcBorders>
            <w:noWrap/>
          </w:tcPr>
          <w:p w14:paraId="4AA031EE" w14:textId="77777777" w:rsidR="00CA6F3D" w:rsidRPr="006E01ED" w:rsidRDefault="00CA6F3D" w:rsidP="00825DB4">
            <w:pPr>
              <w:pStyle w:val="ARfintablebodyright8pt"/>
              <w:rPr>
                <w:b/>
                <w:bCs/>
                <w:szCs w:val="18"/>
              </w:rPr>
            </w:pPr>
            <w:r w:rsidRPr="006E01ED">
              <w:rPr>
                <w:b/>
                <w:bCs/>
              </w:rPr>
              <w:t>8.9</w:t>
            </w:r>
          </w:p>
        </w:tc>
        <w:tc>
          <w:tcPr>
            <w:tcW w:w="884" w:type="dxa"/>
            <w:tcBorders>
              <w:top w:val="single" w:sz="4" w:space="0" w:color="auto"/>
              <w:bottom w:val="single" w:sz="4" w:space="0" w:color="auto"/>
            </w:tcBorders>
            <w:noWrap/>
          </w:tcPr>
          <w:p w14:paraId="7EA86634" w14:textId="77777777" w:rsidR="00CA6F3D" w:rsidRPr="006E01ED" w:rsidRDefault="00CA6F3D" w:rsidP="00825DB4">
            <w:pPr>
              <w:pStyle w:val="ARfintablebodyright8pt"/>
              <w:rPr>
                <w:b/>
                <w:bCs/>
                <w:szCs w:val="18"/>
              </w:rPr>
            </w:pPr>
            <w:r w:rsidRPr="006E01ED">
              <w:rPr>
                <w:b/>
                <w:bCs/>
              </w:rPr>
              <w:t>21.1</w:t>
            </w:r>
          </w:p>
        </w:tc>
        <w:tc>
          <w:tcPr>
            <w:tcW w:w="885" w:type="dxa"/>
            <w:tcBorders>
              <w:top w:val="single" w:sz="4" w:space="0" w:color="auto"/>
              <w:bottom w:val="single" w:sz="4" w:space="0" w:color="auto"/>
            </w:tcBorders>
            <w:noWrap/>
          </w:tcPr>
          <w:p w14:paraId="1D65C491" w14:textId="77777777" w:rsidR="00CA6F3D" w:rsidRPr="006E01ED" w:rsidRDefault="00CA6F3D" w:rsidP="00825DB4">
            <w:pPr>
              <w:pStyle w:val="ARfintablebodyright8pt"/>
              <w:rPr>
                <w:b/>
                <w:bCs/>
                <w:szCs w:val="18"/>
              </w:rPr>
            </w:pPr>
            <w:r w:rsidRPr="006E01ED">
              <w:rPr>
                <w:b/>
                <w:bCs/>
              </w:rPr>
              <w:t>(1.0)</w:t>
            </w:r>
          </w:p>
        </w:tc>
        <w:tc>
          <w:tcPr>
            <w:tcW w:w="884" w:type="dxa"/>
            <w:tcBorders>
              <w:top w:val="single" w:sz="4" w:space="0" w:color="auto"/>
              <w:bottom w:val="single" w:sz="4" w:space="0" w:color="auto"/>
            </w:tcBorders>
            <w:noWrap/>
          </w:tcPr>
          <w:p w14:paraId="6432A2E6" w14:textId="77777777" w:rsidR="00CA6F3D" w:rsidRPr="006E01ED" w:rsidRDefault="00CA6F3D" w:rsidP="00825DB4">
            <w:pPr>
              <w:pStyle w:val="ARfintablebodyright8pt"/>
              <w:rPr>
                <w:b/>
                <w:bCs/>
                <w:szCs w:val="18"/>
              </w:rPr>
            </w:pPr>
            <w:r w:rsidRPr="006E01ED">
              <w:rPr>
                <w:b/>
                <w:bCs/>
              </w:rPr>
              <w:t>61.3</w:t>
            </w:r>
          </w:p>
        </w:tc>
        <w:tc>
          <w:tcPr>
            <w:tcW w:w="885" w:type="dxa"/>
            <w:tcBorders>
              <w:top w:val="single" w:sz="4" w:space="0" w:color="auto"/>
              <w:bottom w:val="single" w:sz="4" w:space="0" w:color="auto"/>
            </w:tcBorders>
            <w:noWrap/>
          </w:tcPr>
          <w:p w14:paraId="05A0428D" w14:textId="77777777" w:rsidR="00CA6F3D" w:rsidRPr="006E01ED" w:rsidRDefault="00CA6F3D" w:rsidP="00825DB4">
            <w:pPr>
              <w:pStyle w:val="ARfintablebodyright8pt"/>
              <w:rPr>
                <w:b/>
                <w:bCs/>
                <w:szCs w:val="18"/>
              </w:rPr>
            </w:pPr>
            <w:r w:rsidRPr="006E01ED">
              <w:rPr>
                <w:b/>
                <w:bCs/>
              </w:rPr>
              <w:t>25.2</w:t>
            </w:r>
          </w:p>
        </w:tc>
        <w:tc>
          <w:tcPr>
            <w:tcW w:w="884" w:type="dxa"/>
            <w:tcBorders>
              <w:top w:val="single" w:sz="4" w:space="0" w:color="auto"/>
              <w:bottom w:val="single" w:sz="4" w:space="0" w:color="auto"/>
            </w:tcBorders>
            <w:noWrap/>
          </w:tcPr>
          <w:p w14:paraId="7025CB66" w14:textId="77777777" w:rsidR="00CA6F3D" w:rsidRPr="006E01ED" w:rsidRDefault="00CA6F3D" w:rsidP="00825DB4">
            <w:pPr>
              <w:pStyle w:val="ARfintablebodyright8pt"/>
              <w:rPr>
                <w:b/>
                <w:bCs/>
                <w:szCs w:val="18"/>
              </w:rPr>
            </w:pPr>
            <w:r w:rsidRPr="006E01ED">
              <w:rPr>
                <w:b/>
                <w:bCs/>
              </w:rPr>
              <w:t>5.2</w:t>
            </w:r>
          </w:p>
        </w:tc>
        <w:tc>
          <w:tcPr>
            <w:tcW w:w="885" w:type="dxa"/>
            <w:tcBorders>
              <w:top w:val="single" w:sz="4" w:space="0" w:color="auto"/>
              <w:bottom w:val="single" w:sz="4" w:space="0" w:color="auto"/>
            </w:tcBorders>
            <w:noWrap/>
          </w:tcPr>
          <w:p w14:paraId="74F90063" w14:textId="77777777" w:rsidR="00CA6F3D" w:rsidRPr="006E01ED" w:rsidRDefault="00CA6F3D" w:rsidP="00825DB4">
            <w:pPr>
              <w:pStyle w:val="ARfintablebodyright8pt"/>
              <w:rPr>
                <w:b/>
                <w:bCs/>
                <w:szCs w:val="18"/>
              </w:rPr>
            </w:pPr>
            <w:r w:rsidRPr="006E01ED">
              <w:rPr>
                <w:b/>
                <w:bCs/>
              </w:rPr>
              <w:t>18.5</w:t>
            </w:r>
          </w:p>
        </w:tc>
        <w:tc>
          <w:tcPr>
            <w:tcW w:w="884" w:type="dxa"/>
            <w:tcBorders>
              <w:top w:val="single" w:sz="4" w:space="0" w:color="auto"/>
              <w:bottom w:val="single" w:sz="4" w:space="0" w:color="auto"/>
            </w:tcBorders>
            <w:noWrap/>
          </w:tcPr>
          <w:p w14:paraId="0F90CB61" w14:textId="77777777" w:rsidR="00CA6F3D" w:rsidRPr="006E01ED" w:rsidRDefault="00CA6F3D" w:rsidP="00825DB4">
            <w:pPr>
              <w:pStyle w:val="ARfintablebodyright8pt"/>
              <w:rPr>
                <w:b/>
                <w:bCs/>
                <w:szCs w:val="18"/>
              </w:rPr>
            </w:pPr>
            <w:r w:rsidRPr="006E01ED">
              <w:rPr>
                <w:b/>
                <w:bCs/>
              </w:rPr>
              <w:t>12.5</w:t>
            </w:r>
          </w:p>
        </w:tc>
        <w:tc>
          <w:tcPr>
            <w:tcW w:w="885" w:type="dxa"/>
            <w:tcBorders>
              <w:top w:val="single" w:sz="4" w:space="0" w:color="auto"/>
              <w:bottom w:val="single" w:sz="4" w:space="0" w:color="auto"/>
            </w:tcBorders>
          </w:tcPr>
          <w:p w14:paraId="40D713FE" w14:textId="77777777" w:rsidR="00CA6F3D" w:rsidRPr="006E01ED" w:rsidRDefault="00CA6F3D" w:rsidP="00825DB4">
            <w:pPr>
              <w:pStyle w:val="ARfintablebodyright8pt"/>
              <w:rPr>
                <w:b/>
                <w:bCs/>
                <w:szCs w:val="18"/>
              </w:rPr>
            </w:pPr>
            <w:r w:rsidRPr="006E01ED">
              <w:rPr>
                <w:b/>
                <w:bCs/>
              </w:rPr>
              <w:t>8,591.5</w:t>
            </w:r>
          </w:p>
        </w:tc>
      </w:tr>
      <w:tr w:rsidR="00CA6F3D" w:rsidRPr="00C0495C" w14:paraId="6D565A59" w14:textId="77777777" w:rsidTr="00222E26">
        <w:trPr>
          <w:trHeight w:val="170"/>
        </w:trPr>
        <w:tc>
          <w:tcPr>
            <w:tcW w:w="2470" w:type="dxa"/>
            <w:tcBorders>
              <w:top w:val="single" w:sz="4" w:space="0" w:color="auto"/>
              <w:bottom w:val="single" w:sz="4" w:space="0" w:color="989A9C" w:themeColor="accent5"/>
            </w:tcBorders>
          </w:tcPr>
          <w:p w14:paraId="681D4F21" w14:textId="77777777" w:rsidR="00CA6F3D" w:rsidRPr="00677787" w:rsidRDefault="00CA6F3D" w:rsidP="00825DB4">
            <w:pPr>
              <w:pStyle w:val="ARfintablebodybold8pt"/>
              <w:rPr>
                <w:szCs w:val="18"/>
                <w:highlight w:val="yellow"/>
              </w:rPr>
            </w:pPr>
            <w:r w:rsidRPr="00F33FB2">
              <w:t>Liabilities</w:t>
            </w:r>
          </w:p>
        </w:tc>
        <w:tc>
          <w:tcPr>
            <w:tcW w:w="884" w:type="dxa"/>
            <w:tcBorders>
              <w:top w:val="single" w:sz="4" w:space="0" w:color="auto"/>
              <w:bottom w:val="single" w:sz="4" w:space="0" w:color="989A9C" w:themeColor="accent5"/>
            </w:tcBorders>
            <w:noWrap/>
          </w:tcPr>
          <w:p w14:paraId="47719FDF" w14:textId="77777777" w:rsidR="00CA6F3D" w:rsidRPr="00F42E60" w:rsidRDefault="00CA6F3D" w:rsidP="00825DB4">
            <w:pPr>
              <w:pStyle w:val="ARfintablebodyright8pt"/>
              <w:rPr>
                <w:szCs w:val="18"/>
              </w:rPr>
            </w:pPr>
          </w:p>
        </w:tc>
        <w:tc>
          <w:tcPr>
            <w:tcW w:w="885" w:type="dxa"/>
            <w:tcBorders>
              <w:top w:val="single" w:sz="4" w:space="0" w:color="auto"/>
              <w:bottom w:val="single" w:sz="4" w:space="0" w:color="989A9C" w:themeColor="accent5"/>
            </w:tcBorders>
            <w:noWrap/>
          </w:tcPr>
          <w:p w14:paraId="6D0F03A7" w14:textId="77777777" w:rsidR="00CA6F3D" w:rsidRPr="00F42E60" w:rsidRDefault="00CA6F3D" w:rsidP="00825DB4">
            <w:pPr>
              <w:pStyle w:val="ARfintablebodyright8pt"/>
              <w:rPr>
                <w:szCs w:val="18"/>
              </w:rPr>
            </w:pPr>
          </w:p>
        </w:tc>
        <w:tc>
          <w:tcPr>
            <w:tcW w:w="884" w:type="dxa"/>
            <w:tcBorders>
              <w:top w:val="single" w:sz="4" w:space="0" w:color="auto"/>
              <w:bottom w:val="single" w:sz="4" w:space="0" w:color="989A9C" w:themeColor="accent5"/>
            </w:tcBorders>
            <w:noWrap/>
          </w:tcPr>
          <w:p w14:paraId="740C0F1B" w14:textId="77777777" w:rsidR="00CA6F3D" w:rsidRPr="00F42E60" w:rsidRDefault="00CA6F3D" w:rsidP="00825DB4">
            <w:pPr>
              <w:pStyle w:val="ARfintablebodyright8pt"/>
              <w:rPr>
                <w:szCs w:val="18"/>
              </w:rPr>
            </w:pPr>
          </w:p>
        </w:tc>
        <w:tc>
          <w:tcPr>
            <w:tcW w:w="885" w:type="dxa"/>
            <w:tcBorders>
              <w:top w:val="single" w:sz="4" w:space="0" w:color="auto"/>
              <w:bottom w:val="single" w:sz="4" w:space="0" w:color="989A9C" w:themeColor="accent5"/>
            </w:tcBorders>
            <w:noWrap/>
          </w:tcPr>
          <w:p w14:paraId="0DAC7F50" w14:textId="77777777" w:rsidR="00CA6F3D" w:rsidRPr="00F42E60" w:rsidRDefault="00CA6F3D" w:rsidP="00825DB4">
            <w:pPr>
              <w:pStyle w:val="ARfintablebodyright8pt"/>
              <w:rPr>
                <w:szCs w:val="18"/>
              </w:rPr>
            </w:pPr>
          </w:p>
        </w:tc>
        <w:tc>
          <w:tcPr>
            <w:tcW w:w="884" w:type="dxa"/>
            <w:tcBorders>
              <w:top w:val="single" w:sz="4" w:space="0" w:color="auto"/>
              <w:bottom w:val="single" w:sz="4" w:space="0" w:color="989A9C" w:themeColor="accent5"/>
            </w:tcBorders>
            <w:noWrap/>
          </w:tcPr>
          <w:p w14:paraId="2D9CE752" w14:textId="77777777" w:rsidR="00CA6F3D" w:rsidRPr="00F42E60" w:rsidRDefault="00CA6F3D" w:rsidP="00825DB4">
            <w:pPr>
              <w:pStyle w:val="ARfintablebodyright8pt"/>
              <w:rPr>
                <w:szCs w:val="18"/>
              </w:rPr>
            </w:pPr>
          </w:p>
        </w:tc>
        <w:tc>
          <w:tcPr>
            <w:tcW w:w="885" w:type="dxa"/>
            <w:tcBorders>
              <w:top w:val="single" w:sz="4" w:space="0" w:color="auto"/>
              <w:bottom w:val="single" w:sz="4" w:space="0" w:color="989A9C" w:themeColor="accent5"/>
            </w:tcBorders>
            <w:noWrap/>
          </w:tcPr>
          <w:p w14:paraId="776304A9" w14:textId="77777777" w:rsidR="00CA6F3D" w:rsidRPr="00F42E60" w:rsidRDefault="00CA6F3D" w:rsidP="00825DB4">
            <w:pPr>
              <w:pStyle w:val="ARfintablebodyright8pt"/>
              <w:rPr>
                <w:szCs w:val="18"/>
              </w:rPr>
            </w:pPr>
          </w:p>
        </w:tc>
        <w:tc>
          <w:tcPr>
            <w:tcW w:w="884" w:type="dxa"/>
            <w:tcBorders>
              <w:top w:val="single" w:sz="4" w:space="0" w:color="auto"/>
              <w:bottom w:val="single" w:sz="4" w:space="0" w:color="989A9C" w:themeColor="accent5"/>
            </w:tcBorders>
            <w:noWrap/>
          </w:tcPr>
          <w:p w14:paraId="2CB6B95D" w14:textId="77777777" w:rsidR="00CA6F3D" w:rsidRPr="00F42E60" w:rsidRDefault="00CA6F3D" w:rsidP="00825DB4">
            <w:pPr>
              <w:pStyle w:val="ARfintablebodyright8pt"/>
              <w:rPr>
                <w:szCs w:val="18"/>
              </w:rPr>
            </w:pPr>
          </w:p>
        </w:tc>
        <w:tc>
          <w:tcPr>
            <w:tcW w:w="885" w:type="dxa"/>
            <w:tcBorders>
              <w:top w:val="single" w:sz="4" w:space="0" w:color="auto"/>
              <w:bottom w:val="single" w:sz="4" w:space="0" w:color="989A9C" w:themeColor="accent5"/>
            </w:tcBorders>
            <w:noWrap/>
          </w:tcPr>
          <w:p w14:paraId="78F1E2E6" w14:textId="77777777" w:rsidR="00CA6F3D" w:rsidRPr="00F42E60" w:rsidRDefault="00CA6F3D" w:rsidP="00825DB4">
            <w:pPr>
              <w:pStyle w:val="ARfintablebodyright8pt"/>
              <w:rPr>
                <w:szCs w:val="18"/>
              </w:rPr>
            </w:pPr>
          </w:p>
        </w:tc>
        <w:tc>
          <w:tcPr>
            <w:tcW w:w="884" w:type="dxa"/>
            <w:tcBorders>
              <w:top w:val="single" w:sz="4" w:space="0" w:color="auto"/>
              <w:bottom w:val="single" w:sz="4" w:space="0" w:color="989A9C" w:themeColor="accent5"/>
            </w:tcBorders>
            <w:noWrap/>
          </w:tcPr>
          <w:p w14:paraId="729A81A5" w14:textId="77777777" w:rsidR="00CA6F3D" w:rsidRPr="00F42E60" w:rsidRDefault="00CA6F3D" w:rsidP="00825DB4">
            <w:pPr>
              <w:pStyle w:val="ARfintablebodyright8pt"/>
              <w:rPr>
                <w:szCs w:val="18"/>
              </w:rPr>
            </w:pPr>
          </w:p>
        </w:tc>
        <w:tc>
          <w:tcPr>
            <w:tcW w:w="885" w:type="dxa"/>
            <w:tcBorders>
              <w:top w:val="single" w:sz="4" w:space="0" w:color="auto"/>
              <w:bottom w:val="single" w:sz="4" w:space="0" w:color="989A9C" w:themeColor="accent5"/>
            </w:tcBorders>
            <w:noWrap/>
          </w:tcPr>
          <w:p w14:paraId="2C6C8CF4" w14:textId="77777777" w:rsidR="00CA6F3D" w:rsidRPr="00F42E60" w:rsidRDefault="00CA6F3D" w:rsidP="00825DB4">
            <w:pPr>
              <w:pStyle w:val="ARfintablebodyright8pt"/>
              <w:rPr>
                <w:szCs w:val="18"/>
              </w:rPr>
            </w:pPr>
          </w:p>
        </w:tc>
        <w:tc>
          <w:tcPr>
            <w:tcW w:w="884" w:type="dxa"/>
            <w:tcBorders>
              <w:top w:val="single" w:sz="4" w:space="0" w:color="auto"/>
              <w:bottom w:val="single" w:sz="4" w:space="0" w:color="989A9C" w:themeColor="accent5"/>
            </w:tcBorders>
            <w:noWrap/>
          </w:tcPr>
          <w:p w14:paraId="5B6849C6" w14:textId="77777777" w:rsidR="00CA6F3D" w:rsidRPr="00F42E60" w:rsidRDefault="00CA6F3D" w:rsidP="00825DB4">
            <w:pPr>
              <w:pStyle w:val="ARfintablebodyright8pt"/>
              <w:rPr>
                <w:szCs w:val="18"/>
              </w:rPr>
            </w:pPr>
          </w:p>
        </w:tc>
        <w:tc>
          <w:tcPr>
            <w:tcW w:w="885" w:type="dxa"/>
            <w:tcBorders>
              <w:top w:val="single" w:sz="4" w:space="0" w:color="auto"/>
              <w:bottom w:val="single" w:sz="4" w:space="0" w:color="989A9C" w:themeColor="accent5"/>
            </w:tcBorders>
            <w:noWrap/>
          </w:tcPr>
          <w:p w14:paraId="4AE328AA" w14:textId="77777777" w:rsidR="00CA6F3D" w:rsidRPr="00F42E60" w:rsidRDefault="00CA6F3D" w:rsidP="00825DB4">
            <w:pPr>
              <w:pStyle w:val="ARfintablebodyright8pt"/>
              <w:rPr>
                <w:szCs w:val="18"/>
              </w:rPr>
            </w:pPr>
          </w:p>
        </w:tc>
        <w:tc>
          <w:tcPr>
            <w:tcW w:w="884" w:type="dxa"/>
            <w:tcBorders>
              <w:top w:val="single" w:sz="4" w:space="0" w:color="auto"/>
              <w:bottom w:val="single" w:sz="4" w:space="0" w:color="989A9C" w:themeColor="accent5"/>
            </w:tcBorders>
            <w:noWrap/>
          </w:tcPr>
          <w:p w14:paraId="079BE5A4" w14:textId="77777777" w:rsidR="00CA6F3D" w:rsidRPr="00F42E60" w:rsidRDefault="00CA6F3D" w:rsidP="00825DB4">
            <w:pPr>
              <w:pStyle w:val="ARfintablebodyright8pt"/>
              <w:rPr>
                <w:szCs w:val="18"/>
              </w:rPr>
            </w:pPr>
          </w:p>
        </w:tc>
        <w:tc>
          <w:tcPr>
            <w:tcW w:w="885" w:type="dxa"/>
            <w:tcBorders>
              <w:top w:val="single" w:sz="4" w:space="0" w:color="auto"/>
              <w:bottom w:val="single" w:sz="4" w:space="0" w:color="989A9C" w:themeColor="accent5"/>
            </w:tcBorders>
          </w:tcPr>
          <w:p w14:paraId="02C57CEE" w14:textId="77777777" w:rsidR="00CA6F3D" w:rsidRPr="00F42E60" w:rsidRDefault="00CA6F3D" w:rsidP="00825DB4">
            <w:pPr>
              <w:pStyle w:val="ARfintablebodyright8pt"/>
              <w:rPr>
                <w:szCs w:val="18"/>
              </w:rPr>
            </w:pPr>
          </w:p>
        </w:tc>
      </w:tr>
      <w:tr w:rsidR="00CA6F3D" w:rsidRPr="00C0495C" w14:paraId="79520090" w14:textId="77777777" w:rsidTr="00222E26">
        <w:trPr>
          <w:trHeight w:val="170"/>
        </w:trPr>
        <w:tc>
          <w:tcPr>
            <w:tcW w:w="2470" w:type="dxa"/>
            <w:tcBorders>
              <w:top w:val="single" w:sz="4" w:space="0" w:color="989A9C" w:themeColor="accent5"/>
              <w:bottom w:val="single" w:sz="4" w:space="0" w:color="auto"/>
            </w:tcBorders>
          </w:tcPr>
          <w:p w14:paraId="24D508C3" w14:textId="77777777" w:rsidR="00CA6F3D" w:rsidRPr="00677787" w:rsidRDefault="00CA6F3D" w:rsidP="00825DB4">
            <w:pPr>
              <w:pStyle w:val="ARfintablebody8pt"/>
              <w:rPr>
                <w:szCs w:val="18"/>
                <w:highlight w:val="yellow"/>
              </w:rPr>
            </w:pPr>
            <w:r w:rsidRPr="00F33FB2">
              <w:t>Financial liabilities</w:t>
            </w:r>
          </w:p>
        </w:tc>
        <w:tc>
          <w:tcPr>
            <w:tcW w:w="884" w:type="dxa"/>
            <w:tcBorders>
              <w:top w:val="single" w:sz="4" w:space="0" w:color="989A9C" w:themeColor="accent5"/>
              <w:bottom w:val="single" w:sz="4" w:space="0" w:color="auto"/>
            </w:tcBorders>
            <w:noWrap/>
          </w:tcPr>
          <w:p w14:paraId="1BBDF822" w14:textId="77777777" w:rsidR="00CA6F3D" w:rsidRPr="00F42E60" w:rsidRDefault="00CA6F3D" w:rsidP="00825DB4">
            <w:pPr>
              <w:pStyle w:val="ARfintablebodyright8pt"/>
              <w:rPr>
                <w:szCs w:val="18"/>
              </w:rPr>
            </w:pPr>
            <w:r w:rsidRPr="00F33FB2">
              <w:t>1.8</w:t>
            </w:r>
          </w:p>
        </w:tc>
        <w:tc>
          <w:tcPr>
            <w:tcW w:w="885" w:type="dxa"/>
            <w:tcBorders>
              <w:top w:val="single" w:sz="4" w:space="0" w:color="989A9C" w:themeColor="accent5"/>
              <w:bottom w:val="single" w:sz="4" w:space="0" w:color="auto"/>
            </w:tcBorders>
            <w:noWrap/>
          </w:tcPr>
          <w:p w14:paraId="61E4FB47" w14:textId="77777777" w:rsidR="00CA6F3D" w:rsidRPr="00F42E60" w:rsidRDefault="00CA6F3D" w:rsidP="00825DB4">
            <w:pPr>
              <w:pStyle w:val="ARfintablebodyright8pt"/>
              <w:rPr>
                <w:szCs w:val="18"/>
              </w:rPr>
            </w:pPr>
            <w:r w:rsidRPr="00F33FB2">
              <w:t>16.4</w:t>
            </w:r>
          </w:p>
        </w:tc>
        <w:tc>
          <w:tcPr>
            <w:tcW w:w="884" w:type="dxa"/>
            <w:tcBorders>
              <w:top w:val="single" w:sz="4" w:space="0" w:color="989A9C" w:themeColor="accent5"/>
              <w:bottom w:val="single" w:sz="4" w:space="0" w:color="auto"/>
            </w:tcBorders>
            <w:noWrap/>
          </w:tcPr>
          <w:p w14:paraId="2888C536" w14:textId="77777777" w:rsidR="00CA6F3D" w:rsidRPr="00F42E60" w:rsidRDefault="00CA6F3D" w:rsidP="00825DB4">
            <w:pPr>
              <w:pStyle w:val="ARfintablebodyright8pt"/>
              <w:rPr>
                <w:szCs w:val="18"/>
              </w:rPr>
            </w:pPr>
            <w:r w:rsidRPr="00F33FB2">
              <w:t>8.3</w:t>
            </w:r>
          </w:p>
        </w:tc>
        <w:tc>
          <w:tcPr>
            <w:tcW w:w="885" w:type="dxa"/>
            <w:tcBorders>
              <w:top w:val="single" w:sz="4" w:space="0" w:color="989A9C" w:themeColor="accent5"/>
              <w:bottom w:val="single" w:sz="4" w:space="0" w:color="auto"/>
            </w:tcBorders>
            <w:noWrap/>
          </w:tcPr>
          <w:p w14:paraId="22026A1B" w14:textId="77777777" w:rsidR="00CA6F3D" w:rsidRPr="00F42E60" w:rsidRDefault="00CA6F3D" w:rsidP="00825DB4">
            <w:pPr>
              <w:pStyle w:val="ARfintablebodyright8pt"/>
              <w:rPr>
                <w:szCs w:val="18"/>
              </w:rPr>
            </w:pPr>
            <w:r w:rsidRPr="00F33FB2">
              <w:t>1.5</w:t>
            </w:r>
          </w:p>
        </w:tc>
        <w:tc>
          <w:tcPr>
            <w:tcW w:w="884" w:type="dxa"/>
            <w:tcBorders>
              <w:top w:val="single" w:sz="4" w:space="0" w:color="989A9C" w:themeColor="accent5"/>
              <w:bottom w:val="single" w:sz="4" w:space="0" w:color="auto"/>
            </w:tcBorders>
            <w:noWrap/>
          </w:tcPr>
          <w:p w14:paraId="51AD5E35" w14:textId="77777777" w:rsidR="00CA6F3D" w:rsidRPr="00F42E60" w:rsidRDefault="00CA6F3D" w:rsidP="00825DB4">
            <w:pPr>
              <w:pStyle w:val="ARfintablebodyright8pt"/>
              <w:rPr>
                <w:szCs w:val="18"/>
              </w:rPr>
            </w:pPr>
            <w:r w:rsidRPr="00F33FB2">
              <w:t>0.2</w:t>
            </w:r>
          </w:p>
        </w:tc>
        <w:tc>
          <w:tcPr>
            <w:tcW w:w="885" w:type="dxa"/>
            <w:tcBorders>
              <w:top w:val="single" w:sz="4" w:space="0" w:color="989A9C" w:themeColor="accent5"/>
              <w:bottom w:val="single" w:sz="4" w:space="0" w:color="auto"/>
            </w:tcBorders>
            <w:noWrap/>
          </w:tcPr>
          <w:p w14:paraId="0303ED47" w14:textId="77777777" w:rsidR="00CA6F3D" w:rsidRPr="00F42E60" w:rsidRDefault="00CA6F3D" w:rsidP="00825DB4">
            <w:pPr>
              <w:pStyle w:val="ARfintablebodyright8pt"/>
              <w:rPr>
                <w:szCs w:val="18"/>
              </w:rPr>
            </w:pPr>
            <w:r w:rsidRPr="00F33FB2">
              <w:t>53.9</w:t>
            </w:r>
          </w:p>
        </w:tc>
        <w:tc>
          <w:tcPr>
            <w:tcW w:w="884" w:type="dxa"/>
            <w:tcBorders>
              <w:top w:val="single" w:sz="4" w:space="0" w:color="989A9C" w:themeColor="accent5"/>
              <w:bottom w:val="single" w:sz="4" w:space="0" w:color="auto"/>
            </w:tcBorders>
            <w:noWrap/>
          </w:tcPr>
          <w:p w14:paraId="48B25DFC" w14:textId="77777777" w:rsidR="00CA6F3D" w:rsidRPr="00F42E60" w:rsidRDefault="00CA6F3D" w:rsidP="00825DB4">
            <w:pPr>
              <w:pStyle w:val="ARfintablebodyright8pt"/>
              <w:rPr>
                <w:szCs w:val="18"/>
              </w:rPr>
            </w:pPr>
            <w:r w:rsidRPr="00F33FB2">
              <w:t>4.5</w:t>
            </w:r>
          </w:p>
        </w:tc>
        <w:tc>
          <w:tcPr>
            <w:tcW w:w="885" w:type="dxa"/>
            <w:tcBorders>
              <w:top w:val="single" w:sz="4" w:space="0" w:color="989A9C" w:themeColor="accent5"/>
              <w:bottom w:val="single" w:sz="4" w:space="0" w:color="auto"/>
            </w:tcBorders>
            <w:noWrap/>
          </w:tcPr>
          <w:p w14:paraId="7DCC784B" w14:textId="77777777" w:rsidR="00CA6F3D" w:rsidRPr="00F42E60" w:rsidRDefault="00CA6F3D" w:rsidP="00825DB4">
            <w:pPr>
              <w:pStyle w:val="ARfintablebodyright8pt"/>
              <w:rPr>
                <w:szCs w:val="18"/>
              </w:rPr>
            </w:pPr>
            <w:r w:rsidRPr="00F33FB2">
              <w:t>4.7</w:t>
            </w:r>
          </w:p>
        </w:tc>
        <w:tc>
          <w:tcPr>
            <w:tcW w:w="884" w:type="dxa"/>
            <w:tcBorders>
              <w:top w:val="single" w:sz="4" w:space="0" w:color="989A9C" w:themeColor="accent5"/>
              <w:bottom w:val="single" w:sz="4" w:space="0" w:color="auto"/>
            </w:tcBorders>
            <w:noWrap/>
          </w:tcPr>
          <w:p w14:paraId="282FCDBC" w14:textId="77777777" w:rsidR="00CA6F3D" w:rsidRPr="00F42E60" w:rsidRDefault="00CA6F3D" w:rsidP="00825DB4">
            <w:pPr>
              <w:pStyle w:val="ARfintablebodyright8pt"/>
              <w:rPr>
                <w:szCs w:val="18"/>
              </w:rPr>
            </w:pPr>
            <w:r w:rsidRPr="00F33FB2">
              <w:t>22.4</w:t>
            </w:r>
          </w:p>
        </w:tc>
        <w:tc>
          <w:tcPr>
            <w:tcW w:w="885" w:type="dxa"/>
            <w:tcBorders>
              <w:top w:val="single" w:sz="4" w:space="0" w:color="989A9C" w:themeColor="accent5"/>
              <w:bottom w:val="single" w:sz="4" w:space="0" w:color="auto"/>
            </w:tcBorders>
            <w:noWrap/>
          </w:tcPr>
          <w:p w14:paraId="4CF45BC5" w14:textId="77777777" w:rsidR="00CA6F3D" w:rsidRPr="00F42E60" w:rsidRDefault="00CA6F3D" w:rsidP="00825DB4">
            <w:pPr>
              <w:pStyle w:val="ARfintablebodyright8pt"/>
              <w:rPr>
                <w:szCs w:val="18"/>
              </w:rPr>
            </w:pPr>
            <w:r w:rsidRPr="00F33FB2">
              <w:t>4.3</w:t>
            </w:r>
          </w:p>
        </w:tc>
        <w:tc>
          <w:tcPr>
            <w:tcW w:w="884" w:type="dxa"/>
            <w:tcBorders>
              <w:top w:val="single" w:sz="4" w:space="0" w:color="989A9C" w:themeColor="accent5"/>
              <w:bottom w:val="single" w:sz="4" w:space="0" w:color="auto"/>
            </w:tcBorders>
            <w:noWrap/>
          </w:tcPr>
          <w:p w14:paraId="5571706D" w14:textId="77777777" w:rsidR="00CA6F3D" w:rsidRPr="00F42E60" w:rsidRDefault="00CA6F3D" w:rsidP="00825DB4">
            <w:pPr>
              <w:pStyle w:val="ARfintablebodyright8pt"/>
              <w:rPr>
                <w:szCs w:val="18"/>
              </w:rPr>
            </w:pPr>
            <w:r w:rsidRPr="00F33FB2">
              <w:t>1.1</w:t>
            </w:r>
          </w:p>
        </w:tc>
        <w:tc>
          <w:tcPr>
            <w:tcW w:w="885" w:type="dxa"/>
            <w:tcBorders>
              <w:top w:val="single" w:sz="4" w:space="0" w:color="989A9C" w:themeColor="accent5"/>
              <w:bottom w:val="single" w:sz="4" w:space="0" w:color="auto"/>
            </w:tcBorders>
            <w:noWrap/>
          </w:tcPr>
          <w:p w14:paraId="7BF2F9F5" w14:textId="77777777" w:rsidR="00CA6F3D" w:rsidRPr="00F42E60" w:rsidRDefault="00CA6F3D" w:rsidP="00825DB4">
            <w:pPr>
              <w:pStyle w:val="ARfintablebodyright8pt"/>
              <w:rPr>
                <w:szCs w:val="18"/>
              </w:rPr>
            </w:pPr>
            <w:r w:rsidRPr="00F33FB2">
              <w:t>1.0</w:t>
            </w:r>
          </w:p>
        </w:tc>
        <w:tc>
          <w:tcPr>
            <w:tcW w:w="884" w:type="dxa"/>
            <w:tcBorders>
              <w:top w:val="single" w:sz="4" w:space="0" w:color="989A9C" w:themeColor="accent5"/>
              <w:bottom w:val="single" w:sz="4" w:space="0" w:color="auto"/>
            </w:tcBorders>
            <w:noWrap/>
          </w:tcPr>
          <w:p w14:paraId="336C2F94" w14:textId="77777777" w:rsidR="00CA6F3D" w:rsidRPr="00F42E60" w:rsidRDefault="00CA6F3D" w:rsidP="00825DB4">
            <w:pPr>
              <w:pStyle w:val="ARfintablebodyright8pt"/>
              <w:rPr>
                <w:szCs w:val="18"/>
              </w:rPr>
            </w:pPr>
            <w:r w:rsidRPr="00F33FB2">
              <w:t>(1.5)</w:t>
            </w:r>
          </w:p>
        </w:tc>
        <w:tc>
          <w:tcPr>
            <w:tcW w:w="885" w:type="dxa"/>
            <w:tcBorders>
              <w:top w:val="single" w:sz="4" w:space="0" w:color="989A9C" w:themeColor="accent5"/>
              <w:bottom w:val="single" w:sz="4" w:space="0" w:color="auto"/>
            </w:tcBorders>
          </w:tcPr>
          <w:p w14:paraId="586A191B" w14:textId="77777777" w:rsidR="00CA6F3D" w:rsidRPr="00F42E60" w:rsidRDefault="00CA6F3D" w:rsidP="00825DB4">
            <w:pPr>
              <w:pStyle w:val="ARfintablebodyright8pt"/>
              <w:rPr>
                <w:szCs w:val="18"/>
              </w:rPr>
            </w:pPr>
            <w:r w:rsidRPr="00F33FB2">
              <w:t>4,108.9</w:t>
            </w:r>
          </w:p>
        </w:tc>
      </w:tr>
      <w:tr w:rsidR="00CA6F3D" w:rsidRPr="00C0495C" w14:paraId="145F0138" w14:textId="77777777" w:rsidTr="00222E26">
        <w:trPr>
          <w:trHeight w:val="170"/>
        </w:trPr>
        <w:tc>
          <w:tcPr>
            <w:tcW w:w="2470" w:type="dxa"/>
            <w:tcBorders>
              <w:top w:val="single" w:sz="4" w:space="0" w:color="auto"/>
              <w:bottom w:val="single" w:sz="4" w:space="0" w:color="auto"/>
            </w:tcBorders>
          </w:tcPr>
          <w:p w14:paraId="59EC99C2" w14:textId="77777777" w:rsidR="00CA6F3D" w:rsidRPr="00677787" w:rsidRDefault="00CA6F3D" w:rsidP="00222E26">
            <w:pPr>
              <w:pStyle w:val="ARfintablebodybold8pt"/>
              <w:rPr>
                <w:szCs w:val="18"/>
                <w:highlight w:val="yellow"/>
              </w:rPr>
            </w:pPr>
            <w:r w:rsidRPr="00F33FB2">
              <w:t>Total liabilities</w:t>
            </w:r>
          </w:p>
        </w:tc>
        <w:tc>
          <w:tcPr>
            <w:tcW w:w="884" w:type="dxa"/>
            <w:tcBorders>
              <w:top w:val="single" w:sz="4" w:space="0" w:color="auto"/>
              <w:bottom w:val="single" w:sz="4" w:space="0" w:color="auto"/>
            </w:tcBorders>
            <w:noWrap/>
          </w:tcPr>
          <w:p w14:paraId="64D394A5" w14:textId="77777777" w:rsidR="00CA6F3D" w:rsidRPr="00F42E60" w:rsidRDefault="00CA6F3D" w:rsidP="00222E26">
            <w:pPr>
              <w:pStyle w:val="ARfintablebodyrightbold8pt"/>
              <w:rPr>
                <w:szCs w:val="18"/>
              </w:rPr>
            </w:pPr>
            <w:r w:rsidRPr="00F33FB2">
              <w:t>1.8</w:t>
            </w:r>
          </w:p>
        </w:tc>
        <w:tc>
          <w:tcPr>
            <w:tcW w:w="885" w:type="dxa"/>
            <w:tcBorders>
              <w:top w:val="single" w:sz="4" w:space="0" w:color="auto"/>
              <w:bottom w:val="single" w:sz="4" w:space="0" w:color="auto"/>
            </w:tcBorders>
            <w:noWrap/>
          </w:tcPr>
          <w:p w14:paraId="23FA70BC" w14:textId="77777777" w:rsidR="00CA6F3D" w:rsidRPr="00F42E60" w:rsidRDefault="00CA6F3D" w:rsidP="00222E26">
            <w:pPr>
              <w:pStyle w:val="ARfintablebodyrightbold8pt"/>
              <w:rPr>
                <w:szCs w:val="18"/>
              </w:rPr>
            </w:pPr>
            <w:r w:rsidRPr="00F33FB2">
              <w:t>16.4</w:t>
            </w:r>
          </w:p>
        </w:tc>
        <w:tc>
          <w:tcPr>
            <w:tcW w:w="884" w:type="dxa"/>
            <w:tcBorders>
              <w:top w:val="single" w:sz="4" w:space="0" w:color="auto"/>
              <w:bottom w:val="single" w:sz="4" w:space="0" w:color="auto"/>
            </w:tcBorders>
            <w:noWrap/>
          </w:tcPr>
          <w:p w14:paraId="59C39A43" w14:textId="77777777" w:rsidR="00CA6F3D" w:rsidRPr="00F42E60" w:rsidRDefault="00CA6F3D" w:rsidP="00222E26">
            <w:pPr>
              <w:pStyle w:val="ARfintablebodyrightbold8pt"/>
              <w:rPr>
                <w:szCs w:val="18"/>
              </w:rPr>
            </w:pPr>
            <w:r w:rsidRPr="00F33FB2">
              <w:t>8.3</w:t>
            </w:r>
          </w:p>
        </w:tc>
        <w:tc>
          <w:tcPr>
            <w:tcW w:w="885" w:type="dxa"/>
            <w:tcBorders>
              <w:top w:val="single" w:sz="4" w:space="0" w:color="auto"/>
              <w:bottom w:val="single" w:sz="4" w:space="0" w:color="auto"/>
            </w:tcBorders>
            <w:noWrap/>
          </w:tcPr>
          <w:p w14:paraId="4001DE7F" w14:textId="77777777" w:rsidR="00CA6F3D" w:rsidRPr="00F42E60" w:rsidRDefault="00CA6F3D" w:rsidP="00222E26">
            <w:pPr>
              <w:pStyle w:val="ARfintablebodyrightbold8pt"/>
              <w:rPr>
                <w:szCs w:val="18"/>
              </w:rPr>
            </w:pPr>
            <w:r w:rsidRPr="00F33FB2">
              <w:t>1.5</w:t>
            </w:r>
          </w:p>
        </w:tc>
        <w:tc>
          <w:tcPr>
            <w:tcW w:w="884" w:type="dxa"/>
            <w:tcBorders>
              <w:top w:val="single" w:sz="4" w:space="0" w:color="auto"/>
              <w:bottom w:val="single" w:sz="4" w:space="0" w:color="auto"/>
            </w:tcBorders>
            <w:noWrap/>
          </w:tcPr>
          <w:p w14:paraId="22C18608" w14:textId="77777777" w:rsidR="00CA6F3D" w:rsidRPr="00F42E60" w:rsidRDefault="00CA6F3D" w:rsidP="00222E26">
            <w:pPr>
              <w:pStyle w:val="ARfintablebodyrightbold8pt"/>
              <w:rPr>
                <w:szCs w:val="18"/>
              </w:rPr>
            </w:pPr>
            <w:r w:rsidRPr="00F33FB2">
              <w:t>0.2</w:t>
            </w:r>
          </w:p>
        </w:tc>
        <w:tc>
          <w:tcPr>
            <w:tcW w:w="885" w:type="dxa"/>
            <w:tcBorders>
              <w:top w:val="single" w:sz="4" w:space="0" w:color="auto"/>
              <w:bottom w:val="single" w:sz="4" w:space="0" w:color="auto"/>
            </w:tcBorders>
            <w:noWrap/>
          </w:tcPr>
          <w:p w14:paraId="753F96DA" w14:textId="77777777" w:rsidR="00CA6F3D" w:rsidRPr="00F42E60" w:rsidRDefault="00CA6F3D" w:rsidP="00222E26">
            <w:pPr>
              <w:pStyle w:val="ARfintablebodyrightbold8pt"/>
              <w:rPr>
                <w:szCs w:val="18"/>
              </w:rPr>
            </w:pPr>
            <w:r w:rsidRPr="00F33FB2">
              <w:t>53.9</w:t>
            </w:r>
          </w:p>
        </w:tc>
        <w:tc>
          <w:tcPr>
            <w:tcW w:w="884" w:type="dxa"/>
            <w:tcBorders>
              <w:top w:val="single" w:sz="4" w:space="0" w:color="auto"/>
              <w:bottom w:val="single" w:sz="4" w:space="0" w:color="auto"/>
            </w:tcBorders>
            <w:noWrap/>
          </w:tcPr>
          <w:p w14:paraId="238B2102" w14:textId="77777777" w:rsidR="00CA6F3D" w:rsidRPr="00F42E60" w:rsidRDefault="00CA6F3D" w:rsidP="00222E26">
            <w:pPr>
              <w:pStyle w:val="ARfintablebodyrightbold8pt"/>
              <w:rPr>
                <w:szCs w:val="18"/>
              </w:rPr>
            </w:pPr>
            <w:r w:rsidRPr="00F33FB2">
              <w:t>4.5</w:t>
            </w:r>
          </w:p>
        </w:tc>
        <w:tc>
          <w:tcPr>
            <w:tcW w:w="885" w:type="dxa"/>
            <w:tcBorders>
              <w:top w:val="single" w:sz="4" w:space="0" w:color="auto"/>
              <w:bottom w:val="single" w:sz="4" w:space="0" w:color="auto"/>
            </w:tcBorders>
            <w:noWrap/>
          </w:tcPr>
          <w:p w14:paraId="2B7E0E4A" w14:textId="77777777" w:rsidR="00CA6F3D" w:rsidRPr="00F42E60" w:rsidRDefault="00CA6F3D" w:rsidP="00222E26">
            <w:pPr>
              <w:pStyle w:val="ARfintablebodyrightbold8pt"/>
              <w:rPr>
                <w:szCs w:val="18"/>
              </w:rPr>
            </w:pPr>
            <w:r w:rsidRPr="00F33FB2">
              <w:t>4.7</w:t>
            </w:r>
          </w:p>
        </w:tc>
        <w:tc>
          <w:tcPr>
            <w:tcW w:w="884" w:type="dxa"/>
            <w:tcBorders>
              <w:top w:val="single" w:sz="4" w:space="0" w:color="auto"/>
              <w:bottom w:val="single" w:sz="4" w:space="0" w:color="auto"/>
            </w:tcBorders>
            <w:noWrap/>
          </w:tcPr>
          <w:p w14:paraId="1DF6E814" w14:textId="77777777" w:rsidR="00CA6F3D" w:rsidRPr="00F42E60" w:rsidRDefault="00CA6F3D" w:rsidP="00222E26">
            <w:pPr>
              <w:pStyle w:val="ARfintablebodyrightbold8pt"/>
              <w:rPr>
                <w:szCs w:val="18"/>
              </w:rPr>
            </w:pPr>
            <w:r w:rsidRPr="00F33FB2">
              <w:t>22.4</w:t>
            </w:r>
          </w:p>
        </w:tc>
        <w:tc>
          <w:tcPr>
            <w:tcW w:w="885" w:type="dxa"/>
            <w:tcBorders>
              <w:top w:val="single" w:sz="4" w:space="0" w:color="auto"/>
              <w:bottom w:val="single" w:sz="4" w:space="0" w:color="auto"/>
            </w:tcBorders>
            <w:noWrap/>
          </w:tcPr>
          <w:p w14:paraId="24320DC6" w14:textId="77777777" w:rsidR="00CA6F3D" w:rsidRPr="00F42E60" w:rsidRDefault="00CA6F3D" w:rsidP="00222E26">
            <w:pPr>
              <w:pStyle w:val="ARfintablebodyrightbold8pt"/>
              <w:rPr>
                <w:szCs w:val="18"/>
              </w:rPr>
            </w:pPr>
            <w:r w:rsidRPr="00F33FB2">
              <w:t>4.3</w:t>
            </w:r>
          </w:p>
        </w:tc>
        <w:tc>
          <w:tcPr>
            <w:tcW w:w="884" w:type="dxa"/>
            <w:tcBorders>
              <w:top w:val="single" w:sz="4" w:space="0" w:color="auto"/>
              <w:bottom w:val="single" w:sz="4" w:space="0" w:color="auto"/>
            </w:tcBorders>
            <w:noWrap/>
          </w:tcPr>
          <w:p w14:paraId="2F473BD9" w14:textId="77777777" w:rsidR="00CA6F3D" w:rsidRPr="00F42E60" w:rsidRDefault="00CA6F3D" w:rsidP="00222E26">
            <w:pPr>
              <w:pStyle w:val="ARfintablebodyrightbold8pt"/>
              <w:rPr>
                <w:szCs w:val="18"/>
              </w:rPr>
            </w:pPr>
            <w:r w:rsidRPr="00F33FB2">
              <w:t>1.1</w:t>
            </w:r>
          </w:p>
        </w:tc>
        <w:tc>
          <w:tcPr>
            <w:tcW w:w="885" w:type="dxa"/>
            <w:tcBorders>
              <w:top w:val="single" w:sz="4" w:space="0" w:color="auto"/>
              <w:bottom w:val="single" w:sz="4" w:space="0" w:color="auto"/>
            </w:tcBorders>
            <w:noWrap/>
          </w:tcPr>
          <w:p w14:paraId="5ACFC248" w14:textId="77777777" w:rsidR="00CA6F3D" w:rsidRPr="00F42E60" w:rsidRDefault="00CA6F3D" w:rsidP="00222E26">
            <w:pPr>
              <w:pStyle w:val="ARfintablebodyrightbold8pt"/>
              <w:rPr>
                <w:szCs w:val="18"/>
              </w:rPr>
            </w:pPr>
            <w:r w:rsidRPr="00F33FB2">
              <w:t>1.0</w:t>
            </w:r>
          </w:p>
        </w:tc>
        <w:tc>
          <w:tcPr>
            <w:tcW w:w="884" w:type="dxa"/>
            <w:tcBorders>
              <w:top w:val="single" w:sz="4" w:space="0" w:color="auto"/>
              <w:bottom w:val="single" w:sz="4" w:space="0" w:color="auto"/>
            </w:tcBorders>
            <w:noWrap/>
          </w:tcPr>
          <w:p w14:paraId="6F5D24D0" w14:textId="77777777" w:rsidR="00CA6F3D" w:rsidRPr="00F42E60" w:rsidRDefault="00CA6F3D" w:rsidP="00222E26">
            <w:pPr>
              <w:pStyle w:val="ARfintablebodyrightbold8pt"/>
              <w:rPr>
                <w:szCs w:val="18"/>
              </w:rPr>
            </w:pPr>
            <w:r w:rsidRPr="00F33FB2">
              <w:t>(1.5)</w:t>
            </w:r>
          </w:p>
        </w:tc>
        <w:tc>
          <w:tcPr>
            <w:tcW w:w="885" w:type="dxa"/>
            <w:tcBorders>
              <w:top w:val="single" w:sz="4" w:space="0" w:color="auto"/>
              <w:bottom w:val="single" w:sz="4" w:space="0" w:color="auto"/>
            </w:tcBorders>
          </w:tcPr>
          <w:p w14:paraId="635A258A" w14:textId="77777777" w:rsidR="00CA6F3D" w:rsidRPr="00F42E60" w:rsidRDefault="00CA6F3D" w:rsidP="00222E26">
            <w:pPr>
              <w:pStyle w:val="ARfintablebodyrightbold8pt"/>
              <w:rPr>
                <w:szCs w:val="18"/>
              </w:rPr>
            </w:pPr>
            <w:r w:rsidRPr="00F33FB2">
              <w:t>4,108.9</w:t>
            </w:r>
          </w:p>
        </w:tc>
      </w:tr>
      <w:tr w:rsidR="00CA6F3D" w:rsidRPr="00C0495C" w14:paraId="2B9A915F" w14:textId="77777777" w:rsidTr="00222E26">
        <w:trPr>
          <w:cnfStyle w:val="010000000000" w:firstRow="0" w:lastRow="1" w:firstColumn="0" w:lastColumn="0" w:oddVBand="0" w:evenVBand="0" w:oddHBand="0" w:evenHBand="0" w:firstRowFirstColumn="0" w:firstRowLastColumn="0" w:lastRowFirstColumn="0" w:lastRowLastColumn="0"/>
          <w:trHeight w:val="170"/>
        </w:trPr>
        <w:tc>
          <w:tcPr>
            <w:tcW w:w="2470" w:type="dxa"/>
            <w:tcBorders>
              <w:top w:val="single" w:sz="4" w:space="0" w:color="auto"/>
            </w:tcBorders>
          </w:tcPr>
          <w:p w14:paraId="1BBE6BE8" w14:textId="77777777" w:rsidR="00CA6F3D" w:rsidRPr="00677787" w:rsidRDefault="00CA6F3D" w:rsidP="00222E26">
            <w:pPr>
              <w:pStyle w:val="ARfintablebodybold8pt"/>
              <w:rPr>
                <w:rFonts w:cs="Arial"/>
                <w:szCs w:val="18"/>
                <w:highlight w:val="yellow"/>
              </w:rPr>
            </w:pPr>
            <w:r w:rsidRPr="00F33FB2">
              <w:t>Net assets</w:t>
            </w:r>
          </w:p>
        </w:tc>
        <w:tc>
          <w:tcPr>
            <w:tcW w:w="884" w:type="dxa"/>
            <w:tcBorders>
              <w:top w:val="single" w:sz="4" w:space="0" w:color="auto"/>
            </w:tcBorders>
            <w:noWrap/>
          </w:tcPr>
          <w:p w14:paraId="733E5D59" w14:textId="77777777" w:rsidR="00CA6F3D" w:rsidRPr="00F42E60" w:rsidRDefault="00CA6F3D" w:rsidP="00222E26">
            <w:pPr>
              <w:pStyle w:val="ARfintablebodyrightbold8pt"/>
              <w:rPr>
                <w:szCs w:val="18"/>
              </w:rPr>
            </w:pPr>
            <w:r w:rsidRPr="00F33FB2">
              <w:t>44.1</w:t>
            </w:r>
          </w:p>
        </w:tc>
        <w:tc>
          <w:tcPr>
            <w:tcW w:w="885" w:type="dxa"/>
            <w:tcBorders>
              <w:top w:val="single" w:sz="4" w:space="0" w:color="auto"/>
            </w:tcBorders>
            <w:noWrap/>
          </w:tcPr>
          <w:p w14:paraId="3A9016C5" w14:textId="77777777" w:rsidR="00CA6F3D" w:rsidRPr="00F42E60" w:rsidRDefault="00CA6F3D" w:rsidP="00222E26">
            <w:pPr>
              <w:pStyle w:val="ARfintablebodyrightbold8pt"/>
              <w:rPr>
                <w:szCs w:val="18"/>
              </w:rPr>
            </w:pPr>
            <w:r w:rsidRPr="00F33FB2">
              <w:t>400.3</w:t>
            </w:r>
          </w:p>
        </w:tc>
        <w:tc>
          <w:tcPr>
            <w:tcW w:w="884" w:type="dxa"/>
            <w:tcBorders>
              <w:top w:val="single" w:sz="4" w:space="0" w:color="auto"/>
            </w:tcBorders>
            <w:noWrap/>
          </w:tcPr>
          <w:p w14:paraId="44C64BB9" w14:textId="77777777" w:rsidR="00CA6F3D" w:rsidRPr="00F42E60" w:rsidRDefault="00CA6F3D" w:rsidP="00222E26">
            <w:pPr>
              <w:pStyle w:val="ARfintablebodyrightbold8pt"/>
              <w:rPr>
                <w:szCs w:val="18"/>
              </w:rPr>
            </w:pPr>
            <w:r w:rsidRPr="00F33FB2">
              <w:t>27.4</w:t>
            </w:r>
          </w:p>
        </w:tc>
        <w:tc>
          <w:tcPr>
            <w:tcW w:w="885" w:type="dxa"/>
            <w:tcBorders>
              <w:top w:val="single" w:sz="4" w:space="0" w:color="auto"/>
            </w:tcBorders>
            <w:noWrap/>
          </w:tcPr>
          <w:p w14:paraId="0653CEFA" w14:textId="77777777" w:rsidR="00CA6F3D" w:rsidRPr="00F42E60" w:rsidRDefault="00CA6F3D" w:rsidP="00222E26">
            <w:pPr>
              <w:pStyle w:val="ARfintablebodyrightbold8pt"/>
              <w:rPr>
                <w:szCs w:val="18"/>
              </w:rPr>
            </w:pPr>
            <w:r w:rsidRPr="00F33FB2">
              <w:t>53.6</w:t>
            </w:r>
          </w:p>
        </w:tc>
        <w:tc>
          <w:tcPr>
            <w:tcW w:w="884" w:type="dxa"/>
            <w:tcBorders>
              <w:top w:val="single" w:sz="4" w:space="0" w:color="auto"/>
            </w:tcBorders>
            <w:noWrap/>
          </w:tcPr>
          <w:p w14:paraId="58380D55" w14:textId="77777777" w:rsidR="00CA6F3D" w:rsidRPr="00F42E60" w:rsidRDefault="00CA6F3D" w:rsidP="00222E26">
            <w:pPr>
              <w:pStyle w:val="ARfintablebodyrightbold8pt"/>
              <w:rPr>
                <w:szCs w:val="18"/>
              </w:rPr>
            </w:pPr>
            <w:r w:rsidRPr="00F33FB2">
              <w:t>27.7</w:t>
            </w:r>
          </w:p>
        </w:tc>
        <w:tc>
          <w:tcPr>
            <w:tcW w:w="885" w:type="dxa"/>
            <w:tcBorders>
              <w:top w:val="single" w:sz="4" w:space="0" w:color="auto"/>
            </w:tcBorders>
            <w:noWrap/>
          </w:tcPr>
          <w:p w14:paraId="79645EC6" w14:textId="77777777" w:rsidR="00CA6F3D" w:rsidRPr="00F42E60" w:rsidRDefault="00CA6F3D" w:rsidP="00222E26">
            <w:pPr>
              <w:pStyle w:val="ARfintablebodyrightbold8pt"/>
              <w:rPr>
                <w:szCs w:val="18"/>
              </w:rPr>
            </w:pPr>
            <w:r w:rsidRPr="00F33FB2">
              <w:t>(45.0)</w:t>
            </w:r>
          </w:p>
        </w:tc>
        <w:tc>
          <w:tcPr>
            <w:tcW w:w="884" w:type="dxa"/>
            <w:tcBorders>
              <w:top w:val="single" w:sz="4" w:space="0" w:color="auto"/>
            </w:tcBorders>
            <w:noWrap/>
          </w:tcPr>
          <w:p w14:paraId="1A94DD86" w14:textId="77777777" w:rsidR="00CA6F3D" w:rsidRPr="00F42E60" w:rsidRDefault="00CA6F3D" w:rsidP="00222E26">
            <w:pPr>
              <w:pStyle w:val="ARfintablebodyrightbold8pt"/>
              <w:rPr>
                <w:szCs w:val="18"/>
              </w:rPr>
            </w:pPr>
            <w:r w:rsidRPr="00F33FB2">
              <w:t>16.6</w:t>
            </w:r>
          </w:p>
        </w:tc>
        <w:tc>
          <w:tcPr>
            <w:tcW w:w="885" w:type="dxa"/>
            <w:tcBorders>
              <w:top w:val="single" w:sz="4" w:space="0" w:color="auto"/>
            </w:tcBorders>
            <w:noWrap/>
          </w:tcPr>
          <w:p w14:paraId="5C032070" w14:textId="77777777" w:rsidR="00CA6F3D" w:rsidRPr="00F42E60" w:rsidRDefault="00CA6F3D" w:rsidP="00222E26">
            <w:pPr>
              <w:pStyle w:val="ARfintablebodyrightbold8pt"/>
              <w:rPr>
                <w:szCs w:val="18"/>
              </w:rPr>
            </w:pPr>
            <w:r w:rsidRPr="00F33FB2">
              <w:t>(5.7)</w:t>
            </w:r>
          </w:p>
        </w:tc>
        <w:tc>
          <w:tcPr>
            <w:tcW w:w="884" w:type="dxa"/>
            <w:tcBorders>
              <w:top w:val="single" w:sz="4" w:space="0" w:color="auto"/>
            </w:tcBorders>
            <w:noWrap/>
          </w:tcPr>
          <w:p w14:paraId="7F0062D1" w14:textId="77777777" w:rsidR="00CA6F3D" w:rsidRPr="00F42E60" w:rsidRDefault="00CA6F3D" w:rsidP="00222E26">
            <w:pPr>
              <w:pStyle w:val="ARfintablebodyrightbold8pt"/>
              <w:rPr>
                <w:szCs w:val="18"/>
              </w:rPr>
            </w:pPr>
            <w:r w:rsidRPr="00F33FB2">
              <w:t>39.0</w:t>
            </w:r>
          </w:p>
        </w:tc>
        <w:tc>
          <w:tcPr>
            <w:tcW w:w="885" w:type="dxa"/>
            <w:tcBorders>
              <w:top w:val="single" w:sz="4" w:space="0" w:color="auto"/>
            </w:tcBorders>
            <w:noWrap/>
          </w:tcPr>
          <w:p w14:paraId="4CDBEEFA" w14:textId="77777777" w:rsidR="00CA6F3D" w:rsidRPr="00F42E60" w:rsidRDefault="00CA6F3D" w:rsidP="00222E26">
            <w:pPr>
              <w:pStyle w:val="ARfintablebodyrightbold8pt"/>
              <w:rPr>
                <w:szCs w:val="18"/>
              </w:rPr>
            </w:pPr>
            <w:r w:rsidRPr="00F33FB2">
              <w:t>20.9</w:t>
            </w:r>
          </w:p>
        </w:tc>
        <w:tc>
          <w:tcPr>
            <w:tcW w:w="884" w:type="dxa"/>
            <w:tcBorders>
              <w:top w:val="single" w:sz="4" w:space="0" w:color="auto"/>
            </w:tcBorders>
            <w:noWrap/>
          </w:tcPr>
          <w:p w14:paraId="2C6BBAD2" w14:textId="77777777" w:rsidR="00CA6F3D" w:rsidRPr="00F42E60" w:rsidRDefault="00CA6F3D" w:rsidP="00222E26">
            <w:pPr>
              <w:pStyle w:val="ARfintablebodyrightbold8pt"/>
              <w:rPr>
                <w:szCs w:val="18"/>
              </w:rPr>
            </w:pPr>
            <w:r w:rsidRPr="00F33FB2">
              <w:t>4.1</w:t>
            </w:r>
          </w:p>
        </w:tc>
        <w:tc>
          <w:tcPr>
            <w:tcW w:w="885" w:type="dxa"/>
            <w:tcBorders>
              <w:top w:val="single" w:sz="4" w:space="0" w:color="auto"/>
            </w:tcBorders>
            <w:noWrap/>
          </w:tcPr>
          <w:p w14:paraId="3BEAE780" w14:textId="77777777" w:rsidR="00CA6F3D" w:rsidRPr="00F42E60" w:rsidRDefault="00CA6F3D" w:rsidP="00222E26">
            <w:pPr>
              <w:pStyle w:val="ARfintablebodyrightbold8pt"/>
              <w:rPr>
                <w:szCs w:val="18"/>
              </w:rPr>
            </w:pPr>
            <w:r w:rsidRPr="00F33FB2">
              <w:t>17.5</w:t>
            </w:r>
          </w:p>
        </w:tc>
        <w:tc>
          <w:tcPr>
            <w:tcW w:w="884" w:type="dxa"/>
            <w:tcBorders>
              <w:top w:val="single" w:sz="4" w:space="0" w:color="auto"/>
            </w:tcBorders>
            <w:noWrap/>
          </w:tcPr>
          <w:p w14:paraId="3DBFF1D7" w14:textId="77777777" w:rsidR="00CA6F3D" w:rsidRPr="00F42E60" w:rsidRDefault="00CA6F3D" w:rsidP="00222E26">
            <w:pPr>
              <w:pStyle w:val="ARfintablebodyrightbold8pt"/>
              <w:rPr>
                <w:szCs w:val="18"/>
              </w:rPr>
            </w:pPr>
            <w:r w:rsidRPr="00F33FB2">
              <w:t>14.0</w:t>
            </w:r>
          </w:p>
        </w:tc>
        <w:tc>
          <w:tcPr>
            <w:tcW w:w="885" w:type="dxa"/>
            <w:tcBorders>
              <w:top w:val="single" w:sz="4" w:space="0" w:color="auto"/>
            </w:tcBorders>
          </w:tcPr>
          <w:p w14:paraId="07ADA4DE" w14:textId="77777777" w:rsidR="00CA6F3D" w:rsidRPr="00F42E60" w:rsidRDefault="00CA6F3D" w:rsidP="00222E26">
            <w:pPr>
              <w:pStyle w:val="ARfintablebodyrightbold8pt"/>
              <w:rPr>
                <w:szCs w:val="18"/>
              </w:rPr>
            </w:pPr>
            <w:r w:rsidRPr="00F33FB2">
              <w:t>4,482.6</w:t>
            </w:r>
          </w:p>
        </w:tc>
      </w:tr>
    </w:tbl>
    <w:p w14:paraId="20941D36" w14:textId="77777777" w:rsidR="00706FB0" w:rsidRDefault="00706FB0" w:rsidP="00706FB0">
      <w:pPr>
        <w:pStyle w:val="ARfintablefootnoteindent"/>
      </w:pPr>
      <w:r>
        <w:t>Note:</w:t>
      </w:r>
    </w:p>
    <w:p w14:paraId="6D315C55" w14:textId="202D9DB9" w:rsidR="00706FB0" w:rsidRDefault="00706FB0" w:rsidP="00706FB0">
      <w:pPr>
        <w:pStyle w:val="ARfintablefootnoteindent"/>
      </w:pPr>
      <w:r w:rsidRPr="003D48C9">
        <w:t xml:space="preserve">(i) </w:t>
      </w:r>
      <w:r>
        <w:tab/>
      </w:r>
      <w:r w:rsidRPr="003D48C9">
        <w:t>Refer to Note 4.1.1(</w:t>
      </w:r>
      <w:r>
        <w:t>b</w:t>
      </w:r>
      <w:r w:rsidRPr="003D48C9">
        <w:t xml:space="preserve">) for output </w:t>
      </w:r>
      <w:r w:rsidR="00833868">
        <w:t>definitions</w:t>
      </w:r>
      <w:r w:rsidRPr="003D48C9">
        <w:t>.</w:t>
      </w:r>
    </w:p>
    <w:p w14:paraId="63C7B03E" w14:textId="77777777" w:rsidR="00CA6F3D" w:rsidRPr="009A3ED9" w:rsidRDefault="00CA6F3D" w:rsidP="008340C1">
      <w:pPr>
        <w:pStyle w:val="ARfinbody"/>
      </w:pPr>
      <w:r>
        <w:br w:type="page"/>
      </w:r>
    </w:p>
    <w:p w14:paraId="7EC12657" w14:textId="77777777" w:rsidR="00CA6F3D" w:rsidRDefault="00CA6F3D" w:rsidP="00FC6EE0">
      <w:pPr>
        <w:pStyle w:val="Heading4"/>
      </w:pPr>
      <w:bookmarkStart w:id="440" w:name="_Ref180523142"/>
      <w:r w:rsidRPr="00FC6EE0">
        <w:lastRenderedPageBreak/>
        <w:t>4.2 Administered (non-controlled) items</w:t>
      </w:r>
      <w:bookmarkEnd w:id="440"/>
    </w:p>
    <w:p w14:paraId="52E8E66B" w14:textId="77777777" w:rsidR="00CA6F3D" w:rsidRDefault="00CA6F3D" w:rsidP="004148CA">
      <w:pPr>
        <w:pStyle w:val="ARfinbody"/>
      </w:pPr>
      <w:r>
        <w:t xml:space="preserve">Administered income includes Commonwealth and state contributions to the Victorian State Pool Account, taxes, fees and fines and the proceeds from the sale of administered surplus land and buildings. Administered expenses include payments made on behalf of the state and payments into the consolidated fund. Administered assets include government income earned </w:t>
      </w:r>
      <w:proofErr w:type="gramStart"/>
      <w:r>
        <w:t>but yet</w:t>
      </w:r>
      <w:proofErr w:type="gramEnd"/>
      <w:r>
        <w:t xml:space="preserve"> to be collected. Administered liabilities include government expenses incurred </w:t>
      </w:r>
      <w:proofErr w:type="gramStart"/>
      <w:r>
        <w:t>but yet</w:t>
      </w:r>
      <w:proofErr w:type="gramEnd"/>
      <w:r>
        <w:t xml:space="preserve"> to be paid. Except as otherwise disclosed, administered resources are accounted for on an accrual basis using the same accounting policies adopted for recognition of the department-controlled items in the financial statements. Both the department-controlled items and these administered items are consolidated into the financial statements of the state.</w:t>
      </w:r>
    </w:p>
    <w:p w14:paraId="4BDC78CD" w14:textId="526817C4" w:rsidR="00CA6F3D" w:rsidRDefault="00CA6F3D" w:rsidP="004148CA">
      <w:pPr>
        <w:pStyle w:val="ARfinbody"/>
      </w:pPr>
      <w:r>
        <w:t>The department does not gain control over assets arising from taxes, fines and regulatory fees, consequently no income is recognised in the department’s financial statements. The</w:t>
      </w:r>
      <w:r w:rsidR="000C77C2">
        <w:t> </w:t>
      </w:r>
      <w:r>
        <w:t xml:space="preserve">department collects these amounts on behalf of the state. Accordingly, the amounts are disclosed as income </w:t>
      </w:r>
      <w:r w:rsidRPr="00E576E0">
        <w:t>in the schedule of</w:t>
      </w:r>
      <w:r w:rsidRPr="00CD7C99">
        <w:t xml:space="preserve"> Administered Items</w:t>
      </w:r>
      <w:r>
        <w:t xml:space="preserve">. </w:t>
      </w:r>
    </w:p>
    <w:p w14:paraId="641339D2" w14:textId="77777777" w:rsidR="00CA6F3D" w:rsidRDefault="00CA6F3D">
      <w:pPr>
        <w:pStyle w:val="Heading5"/>
        <w:spacing w:after="40"/>
        <w:rPr>
          <w:lang w:eastAsia="en-AU"/>
        </w:rPr>
      </w:pPr>
      <w:r w:rsidRPr="00F951BA">
        <w:rPr>
          <w:lang w:eastAsia="en-AU"/>
        </w:rPr>
        <w:t>4.2.1</w:t>
      </w:r>
      <w:r w:rsidRPr="00F951BA">
        <w:t xml:space="preserve"> </w:t>
      </w:r>
      <w:r w:rsidRPr="00F951BA">
        <w:rPr>
          <w:lang w:eastAsia="en-AU"/>
        </w:rPr>
        <w:t>Administered income and expenses</w:t>
      </w:r>
    </w:p>
    <w:p w14:paraId="509E15F7" w14:textId="77777777" w:rsidR="00CA6F3D" w:rsidRPr="00AF0E05" w:rsidRDefault="00CA6F3D">
      <w:pPr>
        <w:pStyle w:val="Heading6"/>
        <w:spacing w:before="40" w:after="40"/>
        <w:rPr>
          <w:lang w:eastAsia="en-AU"/>
        </w:rPr>
      </w:pPr>
      <w:r>
        <w:rPr>
          <w:lang w:eastAsia="en-AU"/>
        </w:rPr>
        <w:t>A. 2025 – Outputs 1–8</w:t>
      </w:r>
    </w:p>
    <w:tbl>
      <w:tblPr>
        <w:tblStyle w:val="DHAnnualReportFinancialtable"/>
        <w:tblW w:w="5000" w:type="pct"/>
        <w:tblLayout w:type="fixed"/>
        <w:tblLook w:val="06E0" w:firstRow="1" w:lastRow="1" w:firstColumn="1" w:lastColumn="0" w:noHBand="1" w:noVBand="1"/>
      </w:tblPr>
      <w:tblGrid>
        <w:gridCol w:w="4211"/>
        <w:gridCol w:w="1330"/>
        <w:gridCol w:w="1332"/>
        <w:gridCol w:w="1330"/>
        <w:gridCol w:w="1332"/>
        <w:gridCol w:w="1329"/>
        <w:gridCol w:w="1330"/>
        <w:gridCol w:w="1329"/>
        <w:gridCol w:w="1330"/>
      </w:tblGrid>
      <w:tr w:rsidR="00CA6F3D" w:rsidRPr="00C0495C" w14:paraId="12876197"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4211" w:type="dxa"/>
            <w:tcBorders>
              <w:bottom w:val="single" w:sz="4" w:space="0" w:color="000000" w:themeColor="text1"/>
            </w:tcBorders>
          </w:tcPr>
          <w:p w14:paraId="5BBD750D" w14:textId="77777777" w:rsidR="00CA6F3D" w:rsidRPr="00415F5F" w:rsidRDefault="00CA6F3D" w:rsidP="00B46CAA">
            <w:pPr>
              <w:pStyle w:val="ARfintablecolhead"/>
              <w:spacing w:before="10" w:after="10" w:line="228" w:lineRule="auto"/>
              <w:rPr>
                <w:rFonts w:cs="Arial"/>
                <w:sz w:val="17"/>
                <w:szCs w:val="17"/>
              </w:rPr>
            </w:pPr>
          </w:p>
        </w:tc>
        <w:tc>
          <w:tcPr>
            <w:tcW w:w="1330" w:type="dxa"/>
            <w:tcBorders>
              <w:bottom w:val="single" w:sz="4" w:space="0" w:color="000000" w:themeColor="text1"/>
            </w:tcBorders>
          </w:tcPr>
          <w:p w14:paraId="0E406923" w14:textId="77777777" w:rsidR="00CA6F3D" w:rsidRPr="00F21A82" w:rsidRDefault="00CA6F3D" w:rsidP="00B46CAA">
            <w:pPr>
              <w:pStyle w:val="ARfintablecolheadright8pt"/>
            </w:pPr>
            <w:r w:rsidRPr="001D2B5F">
              <w:t>Admitted Services</w:t>
            </w:r>
          </w:p>
        </w:tc>
        <w:tc>
          <w:tcPr>
            <w:tcW w:w="1332" w:type="dxa"/>
            <w:tcBorders>
              <w:bottom w:val="single" w:sz="4" w:space="0" w:color="000000" w:themeColor="text1"/>
            </w:tcBorders>
          </w:tcPr>
          <w:p w14:paraId="580E2F64" w14:textId="77777777" w:rsidR="00CA6F3D" w:rsidRPr="00F21A82" w:rsidRDefault="00CA6F3D" w:rsidP="00B46CAA">
            <w:pPr>
              <w:pStyle w:val="ARfintablecolheadright8pt"/>
            </w:pPr>
            <w:r w:rsidRPr="001D2B5F">
              <w:t>Non-Admitted Services</w:t>
            </w:r>
          </w:p>
        </w:tc>
        <w:tc>
          <w:tcPr>
            <w:tcW w:w="1330" w:type="dxa"/>
            <w:tcBorders>
              <w:bottom w:val="single" w:sz="4" w:space="0" w:color="000000" w:themeColor="text1"/>
            </w:tcBorders>
          </w:tcPr>
          <w:p w14:paraId="333CFAB4" w14:textId="77777777" w:rsidR="00CA6F3D" w:rsidRPr="00F21A82" w:rsidRDefault="00CA6F3D" w:rsidP="00B46CAA">
            <w:pPr>
              <w:pStyle w:val="ARfintablecolheadright8pt"/>
            </w:pPr>
            <w:r w:rsidRPr="001D2B5F">
              <w:t>Emergency Services</w:t>
            </w:r>
          </w:p>
        </w:tc>
        <w:tc>
          <w:tcPr>
            <w:tcW w:w="1332" w:type="dxa"/>
            <w:tcBorders>
              <w:bottom w:val="single" w:sz="4" w:space="0" w:color="000000" w:themeColor="text1"/>
            </w:tcBorders>
          </w:tcPr>
          <w:p w14:paraId="456A8A08" w14:textId="77777777" w:rsidR="00CA6F3D" w:rsidRPr="00F21A82" w:rsidRDefault="00CA6F3D" w:rsidP="00B46CAA">
            <w:pPr>
              <w:pStyle w:val="ARfintablecolheadright8pt"/>
            </w:pPr>
            <w:r w:rsidRPr="001D2B5F">
              <w:t>Health Workforce Training</w:t>
            </w:r>
          </w:p>
        </w:tc>
        <w:tc>
          <w:tcPr>
            <w:tcW w:w="1329" w:type="dxa"/>
            <w:tcBorders>
              <w:bottom w:val="single" w:sz="4" w:space="0" w:color="000000" w:themeColor="text1"/>
            </w:tcBorders>
          </w:tcPr>
          <w:p w14:paraId="233E290E" w14:textId="77777777" w:rsidR="00CA6F3D" w:rsidRPr="00F21A82" w:rsidRDefault="00CA6F3D" w:rsidP="00B46CAA">
            <w:pPr>
              <w:pStyle w:val="ARfintablecolheadright8pt"/>
            </w:pPr>
            <w:r w:rsidRPr="001D2B5F">
              <w:t>Aged and Home Care</w:t>
            </w:r>
          </w:p>
        </w:tc>
        <w:tc>
          <w:tcPr>
            <w:tcW w:w="1330" w:type="dxa"/>
            <w:tcBorders>
              <w:bottom w:val="single" w:sz="4" w:space="0" w:color="000000" w:themeColor="text1"/>
            </w:tcBorders>
          </w:tcPr>
          <w:p w14:paraId="22B9B0E4" w14:textId="77777777" w:rsidR="00CA6F3D" w:rsidRPr="00F21A82" w:rsidRDefault="00CA6F3D" w:rsidP="00B46CAA">
            <w:pPr>
              <w:pStyle w:val="ARfintablecolheadright8pt"/>
            </w:pPr>
            <w:r w:rsidRPr="001D2B5F">
              <w:t>Community Care for Younger People</w:t>
            </w:r>
          </w:p>
        </w:tc>
        <w:tc>
          <w:tcPr>
            <w:tcW w:w="1329" w:type="dxa"/>
            <w:tcBorders>
              <w:bottom w:val="single" w:sz="4" w:space="0" w:color="000000" w:themeColor="text1"/>
            </w:tcBorders>
          </w:tcPr>
          <w:p w14:paraId="48C3D426" w14:textId="77777777" w:rsidR="00CA6F3D" w:rsidRPr="00F21A82" w:rsidRDefault="00CA6F3D" w:rsidP="00B46CAA">
            <w:pPr>
              <w:pStyle w:val="ARfintablecolheadright8pt"/>
            </w:pPr>
            <w:r w:rsidRPr="001D2B5F">
              <w:t>Ambulance Services</w:t>
            </w:r>
          </w:p>
        </w:tc>
        <w:tc>
          <w:tcPr>
            <w:tcW w:w="1330" w:type="dxa"/>
            <w:tcBorders>
              <w:bottom w:val="single" w:sz="4" w:space="0" w:color="000000" w:themeColor="text1"/>
            </w:tcBorders>
          </w:tcPr>
          <w:p w14:paraId="1BAE8DEC" w14:textId="77777777" w:rsidR="00CA6F3D" w:rsidRPr="00F21A82" w:rsidRDefault="00CA6F3D" w:rsidP="00B46CAA">
            <w:pPr>
              <w:pStyle w:val="ARfintablecolheadright8pt"/>
            </w:pPr>
            <w:r w:rsidRPr="001D2B5F">
              <w:t>Drug Services</w:t>
            </w:r>
          </w:p>
        </w:tc>
      </w:tr>
      <w:tr w:rsidR="00CA6F3D" w:rsidRPr="00C0495C" w14:paraId="64897C3A" w14:textId="77777777" w:rsidTr="00DE0FF5">
        <w:trPr>
          <w:cnfStyle w:val="100000000000" w:firstRow="1" w:lastRow="0" w:firstColumn="0" w:lastColumn="0" w:oddVBand="0" w:evenVBand="0" w:oddHBand="0" w:evenHBand="0" w:firstRowFirstColumn="0" w:firstRowLastColumn="0" w:lastRowFirstColumn="0" w:lastRowLastColumn="0"/>
          <w:trHeight w:val="170"/>
          <w:tblHeader/>
        </w:trPr>
        <w:tc>
          <w:tcPr>
            <w:tcW w:w="4211" w:type="dxa"/>
            <w:tcBorders>
              <w:top w:val="single" w:sz="4" w:space="0" w:color="000000" w:themeColor="text1"/>
              <w:bottom w:val="single" w:sz="4" w:space="0" w:color="auto"/>
            </w:tcBorders>
            <w:hideMark/>
          </w:tcPr>
          <w:p w14:paraId="6EB7A2F0" w14:textId="77777777" w:rsidR="00CA6F3D" w:rsidRPr="00415F5F" w:rsidRDefault="00CA6F3D" w:rsidP="00AC538B">
            <w:pPr>
              <w:pStyle w:val="ARfintablecolhead8pt"/>
            </w:pPr>
            <w:r w:rsidRPr="00415F5F">
              <w:t>Year ended 30 June 202</w:t>
            </w:r>
            <w:r>
              <w:t>5</w:t>
            </w:r>
          </w:p>
          <w:p w14:paraId="15F2BD29" w14:textId="77777777" w:rsidR="00CA6F3D" w:rsidRPr="00677787" w:rsidRDefault="00CA6F3D" w:rsidP="00AC538B">
            <w:pPr>
              <w:pStyle w:val="ARfintablecolhead8pt"/>
              <w:rPr>
                <w:highlight w:val="yellow"/>
              </w:rPr>
            </w:pPr>
            <w:r w:rsidRPr="007562E4">
              <w:t xml:space="preserve">Output </w:t>
            </w:r>
            <w:r w:rsidRPr="007562E4">
              <w:rPr>
                <w:vertAlign w:val="superscript"/>
              </w:rPr>
              <w:t>(i)(ii)</w:t>
            </w:r>
          </w:p>
        </w:tc>
        <w:tc>
          <w:tcPr>
            <w:tcW w:w="1330" w:type="dxa"/>
            <w:tcBorders>
              <w:top w:val="single" w:sz="4" w:space="0" w:color="000000" w:themeColor="text1"/>
              <w:bottom w:val="single" w:sz="4" w:space="0" w:color="auto"/>
            </w:tcBorders>
            <w:hideMark/>
          </w:tcPr>
          <w:p w14:paraId="1C4F9DFF" w14:textId="77777777" w:rsidR="00CA6F3D" w:rsidRPr="00140535" w:rsidRDefault="00CA6F3D" w:rsidP="00AC538B">
            <w:pPr>
              <w:pStyle w:val="ARfintablecolheadright8pt"/>
            </w:pPr>
            <w:r w:rsidRPr="00140535">
              <w:t>1</w:t>
            </w:r>
          </w:p>
          <w:p w14:paraId="356CF9C8" w14:textId="77777777" w:rsidR="00CA6F3D" w:rsidRPr="00140535" w:rsidRDefault="00CA6F3D" w:rsidP="00AC538B">
            <w:pPr>
              <w:pStyle w:val="ARfintablecolheadright8pt"/>
            </w:pPr>
            <w:r w:rsidRPr="00140535">
              <w:t>$M</w:t>
            </w:r>
          </w:p>
        </w:tc>
        <w:tc>
          <w:tcPr>
            <w:tcW w:w="1332" w:type="dxa"/>
            <w:tcBorders>
              <w:top w:val="single" w:sz="4" w:space="0" w:color="000000" w:themeColor="text1"/>
              <w:bottom w:val="single" w:sz="4" w:space="0" w:color="auto"/>
            </w:tcBorders>
            <w:hideMark/>
          </w:tcPr>
          <w:p w14:paraId="30B745B3" w14:textId="77777777" w:rsidR="00CA6F3D" w:rsidRPr="00140535" w:rsidRDefault="00CA6F3D" w:rsidP="00AC538B">
            <w:pPr>
              <w:pStyle w:val="ARfintablecolheadright8pt"/>
            </w:pPr>
            <w:r w:rsidRPr="00140535">
              <w:t>2</w:t>
            </w:r>
          </w:p>
          <w:p w14:paraId="01F9A7EB" w14:textId="77777777" w:rsidR="00CA6F3D" w:rsidRPr="00140535" w:rsidRDefault="00CA6F3D" w:rsidP="00AC538B">
            <w:pPr>
              <w:pStyle w:val="ARfintablecolheadright8pt"/>
            </w:pPr>
            <w:r w:rsidRPr="00140535">
              <w:t>$M</w:t>
            </w:r>
          </w:p>
        </w:tc>
        <w:tc>
          <w:tcPr>
            <w:tcW w:w="1330" w:type="dxa"/>
            <w:tcBorders>
              <w:top w:val="single" w:sz="4" w:space="0" w:color="000000" w:themeColor="text1"/>
              <w:bottom w:val="single" w:sz="4" w:space="0" w:color="auto"/>
            </w:tcBorders>
            <w:hideMark/>
          </w:tcPr>
          <w:p w14:paraId="61AB8536" w14:textId="77777777" w:rsidR="00CA6F3D" w:rsidRPr="00140535" w:rsidRDefault="00CA6F3D" w:rsidP="00AC538B">
            <w:pPr>
              <w:pStyle w:val="ARfintablecolheadright8pt"/>
            </w:pPr>
            <w:r w:rsidRPr="00140535">
              <w:t>3</w:t>
            </w:r>
          </w:p>
          <w:p w14:paraId="0C225438" w14:textId="77777777" w:rsidR="00CA6F3D" w:rsidRPr="00140535" w:rsidRDefault="00CA6F3D" w:rsidP="00AC538B">
            <w:pPr>
              <w:pStyle w:val="ARfintablecolheadright8pt"/>
            </w:pPr>
            <w:r w:rsidRPr="00140535">
              <w:t>$M</w:t>
            </w:r>
          </w:p>
        </w:tc>
        <w:tc>
          <w:tcPr>
            <w:tcW w:w="1332" w:type="dxa"/>
            <w:tcBorders>
              <w:top w:val="single" w:sz="4" w:space="0" w:color="000000" w:themeColor="text1"/>
              <w:bottom w:val="single" w:sz="4" w:space="0" w:color="auto"/>
            </w:tcBorders>
            <w:hideMark/>
          </w:tcPr>
          <w:p w14:paraId="1C05AC88" w14:textId="77777777" w:rsidR="00CA6F3D" w:rsidRPr="00140535" w:rsidRDefault="00CA6F3D" w:rsidP="00AC538B">
            <w:pPr>
              <w:pStyle w:val="ARfintablecolheadright8pt"/>
            </w:pPr>
            <w:r w:rsidRPr="00140535">
              <w:t>4</w:t>
            </w:r>
          </w:p>
          <w:p w14:paraId="20B89C20" w14:textId="77777777" w:rsidR="00CA6F3D" w:rsidRPr="00140535" w:rsidRDefault="00CA6F3D" w:rsidP="00AC538B">
            <w:pPr>
              <w:pStyle w:val="ARfintablecolheadright8pt"/>
            </w:pPr>
            <w:r w:rsidRPr="00140535">
              <w:t>$M</w:t>
            </w:r>
          </w:p>
        </w:tc>
        <w:tc>
          <w:tcPr>
            <w:tcW w:w="1329" w:type="dxa"/>
            <w:tcBorders>
              <w:top w:val="single" w:sz="4" w:space="0" w:color="000000" w:themeColor="text1"/>
              <w:bottom w:val="single" w:sz="4" w:space="0" w:color="auto"/>
            </w:tcBorders>
            <w:hideMark/>
          </w:tcPr>
          <w:p w14:paraId="654A2C5F" w14:textId="77777777" w:rsidR="00CA6F3D" w:rsidRPr="00140535" w:rsidRDefault="00CA6F3D" w:rsidP="00AC538B">
            <w:pPr>
              <w:pStyle w:val="ARfintablecolheadright8pt"/>
            </w:pPr>
            <w:r w:rsidRPr="00140535">
              <w:t>5</w:t>
            </w:r>
          </w:p>
          <w:p w14:paraId="699533EB" w14:textId="77777777" w:rsidR="00CA6F3D" w:rsidRPr="00140535" w:rsidRDefault="00CA6F3D" w:rsidP="00AC538B">
            <w:pPr>
              <w:pStyle w:val="ARfintablecolheadright8pt"/>
            </w:pPr>
            <w:r w:rsidRPr="00140535">
              <w:t>$M</w:t>
            </w:r>
          </w:p>
        </w:tc>
        <w:tc>
          <w:tcPr>
            <w:tcW w:w="1330" w:type="dxa"/>
            <w:tcBorders>
              <w:top w:val="single" w:sz="4" w:space="0" w:color="000000" w:themeColor="text1"/>
              <w:bottom w:val="single" w:sz="4" w:space="0" w:color="auto"/>
            </w:tcBorders>
            <w:hideMark/>
          </w:tcPr>
          <w:p w14:paraId="1BF59E6F" w14:textId="77777777" w:rsidR="00CA6F3D" w:rsidRPr="00140535" w:rsidRDefault="00CA6F3D" w:rsidP="00AC538B">
            <w:pPr>
              <w:pStyle w:val="ARfintablecolheadright8pt"/>
            </w:pPr>
            <w:r w:rsidRPr="00140535">
              <w:t>6</w:t>
            </w:r>
          </w:p>
          <w:p w14:paraId="38CBB68E" w14:textId="77777777" w:rsidR="00CA6F3D" w:rsidRPr="00140535" w:rsidRDefault="00CA6F3D" w:rsidP="00AC538B">
            <w:pPr>
              <w:pStyle w:val="ARfintablecolheadright8pt"/>
            </w:pPr>
            <w:r w:rsidRPr="00140535">
              <w:t>$M</w:t>
            </w:r>
          </w:p>
        </w:tc>
        <w:tc>
          <w:tcPr>
            <w:tcW w:w="1329" w:type="dxa"/>
            <w:tcBorders>
              <w:top w:val="single" w:sz="4" w:space="0" w:color="000000" w:themeColor="text1"/>
              <w:bottom w:val="single" w:sz="4" w:space="0" w:color="auto"/>
            </w:tcBorders>
            <w:hideMark/>
          </w:tcPr>
          <w:p w14:paraId="7A274232" w14:textId="77777777" w:rsidR="00CA6F3D" w:rsidRPr="00140535" w:rsidRDefault="00CA6F3D" w:rsidP="00AC538B">
            <w:pPr>
              <w:pStyle w:val="ARfintablecolheadright8pt"/>
            </w:pPr>
            <w:r w:rsidRPr="00140535">
              <w:t>7</w:t>
            </w:r>
          </w:p>
          <w:p w14:paraId="4F23657C" w14:textId="77777777" w:rsidR="00CA6F3D" w:rsidRPr="00140535" w:rsidRDefault="00CA6F3D" w:rsidP="00AC538B">
            <w:pPr>
              <w:pStyle w:val="ARfintablecolheadright8pt"/>
            </w:pPr>
            <w:r w:rsidRPr="00140535">
              <w:t>$M</w:t>
            </w:r>
          </w:p>
        </w:tc>
        <w:tc>
          <w:tcPr>
            <w:tcW w:w="1330" w:type="dxa"/>
            <w:tcBorders>
              <w:top w:val="single" w:sz="4" w:space="0" w:color="000000" w:themeColor="text1"/>
              <w:bottom w:val="single" w:sz="4" w:space="0" w:color="auto"/>
            </w:tcBorders>
            <w:hideMark/>
          </w:tcPr>
          <w:p w14:paraId="1BF9207D" w14:textId="77777777" w:rsidR="00CA6F3D" w:rsidRPr="00140535" w:rsidRDefault="00CA6F3D" w:rsidP="00AC538B">
            <w:pPr>
              <w:pStyle w:val="ARfintablecolheadright8pt"/>
            </w:pPr>
            <w:r w:rsidRPr="00140535">
              <w:t>8</w:t>
            </w:r>
          </w:p>
          <w:p w14:paraId="3F60181A" w14:textId="77777777" w:rsidR="00CA6F3D" w:rsidRPr="00140535" w:rsidRDefault="00CA6F3D" w:rsidP="00AC538B">
            <w:pPr>
              <w:pStyle w:val="ARfintablecolheadright8pt"/>
            </w:pPr>
            <w:r w:rsidRPr="00140535">
              <w:t>$M</w:t>
            </w:r>
          </w:p>
        </w:tc>
      </w:tr>
      <w:tr w:rsidR="00CA6F3D" w:rsidRPr="00C0495C" w14:paraId="32D4752F" w14:textId="77777777" w:rsidTr="00DE0FF5">
        <w:trPr>
          <w:trHeight w:val="170"/>
        </w:trPr>
        <w:tc>
          <w:tcPr>
            <w:tcW w:w="4211" w:type="dxa"/>
            <w:tcBorders>
              <w:top w:val="single" w:sz="4" w:space="0" w:color="auto"/>
              <w:bottom w:val="single" w:sz="4" w:space="0" w:color="989A9C" w:themeColor="accent5"/>
            </w:tcBorders>
          </w:tcPr>
          <w:p w14:paraId="096FB4A9" w14:textId="77777777" w:rsidR="00CA6F3D" w:rsidRPr="00DE0FF5" w:rsidRDefault="00CA6F3D" w:rsidP="00DE0FF5">
            <w:pPr>
              <w:pStyle w:val="ARfintablebodybold8pt"/>
              <w:rPr>
                <w:spacing w:val="-10"/>
                <w:highlight w:val="yellow"/>
              </w:rPr>
            </w:pPr>
            <w:r w:rsidRPr="00DE0FF5">
              <w:rPr>
                <w:spacing w:val="-10"/>
              </w:rPr>
              <w:t>Administered revenue and income from transactions</w:t>
            </w:r>
          </w:p>
        </w:tc>
        <w:tc>
          <w:tcPr>
            <w:tcW w:w="1330" w:type="dxa"/>
            <w:tcBorders>
              <w:top w:val="single" w:sz="4" w:space="0" w:color="auto"/>
              <w:bottom w:val="single" w:sz="4" w:space="0" w:color="989A9C" w:themeColor="accent5"/>
            </w:tcBorders>
            <w:noWrap/>
          </w:tcPr>
          <w:p w14:paraId="1D7266FA" w14:textId="77777777" w:rsidR="00CA6F3D" w:rsidRPr="001D7708" w:rsidRDefault="00CA6F3D" w:rsidP="00B632FB">
            <w:pPr>
              <w:pStyle w:val="ARfintablebodyright8pt"/>
            </w:pPr>
          </w:p>
        </w:tc>
        <w:tc>
          <w:tcPr>
            <w:tcW w:w="1332" w:type="dxa"/>
            <w:tcBorders>
              <w:top w:val="single" w:sz="4" w:space="0" w:color="auto"/>
              <w:bottom w:val="single" w:sz="4" w:space="0" w:color="989A9C" w:themeColor="accent5"/>
            </w:tcBorders>
            <w:noWrap/>
          </w:tcPr>
          <w:p w14:paraId="48E54569" w14:textId="77777777" w:rsidR="00CA6F3D" w:rsidRPr="001D7708" w:rsidRDefault="00CA6F3D" w:rsidP="00B632FB">
            <w:pPr>
              <w:pStyle w:val="ARfintablebodyright8pt"/>
            </w:pPr>
          </w:p>
        </w:tc>
        <w:tc>
          <w:tcPr>
            <w:tcW w:w="1330" w:type="dxa"/>
            <w:tcBorders>
              <w:top w:val="single" w:sz="4" w:space="0" w:color="auto"/>
              <w:bottom w:val="single" w:sz="4" w:space="0" w:color="989A9C" w:themeColor="accent5"/>
            </w:tcBorders>
            <w:noWrap/>
          </w:tcPr>
          <w:p w14:paraId="1EA496A7" w14:textId="77777777" w:rsidR="00CA6F3D" w:rsidRPr="001D7708" w:rsidRDefault="00CA6F3D" w:rsidP="00B632FB">
            <w:pPr>
              <w:pStyle w:val="ARfintablebodyright8pt"/>
            </w:pPr>
          </w:p>
        </w:tc>
        <w:tc>
          <w:tcPr>
            <w:tcW w:w="1332" w:type="dxa"/>
            <w:tcBorders>
              <w:top w:val="single" w:sz="4" w:space="0" w:color="auto"/>
              <w:bottom w:val="single" w:sz="4" w:space="0" w:color="989A9C" w:themeColor="accent5"/>
            </w:tcBorders>
            <w:noWrap/>
          </w:tcPr>
          <w:p w14:paraId="2B343F6A" w14:textId="77777777" w:rsidR="00CA6F3D" w:rsidRPr="001D7708" w:rsidRDefault="00CA6F3D" w:rsidP="00B632FB">
            <w:pPr>
              <w:pStyle w:val="ARfintablebodyright8pt"/>
            </w:pPr>
          </w:p>
        </w:tc>
        <w:tc>
          <w:tcPr>
            <w:tcW w:w="1329" w:type="dxa"/>
            <w:tcBorders>
              <w:top w:val="single" w:sz="4" w:space="0" w:color="auto"/>
              <w:bottom w:val="single" w:sz="4" w:space="0" w:color="989A9C" w:themeColor="accent5"/>
            </w:tcBorders>
            <w:noWrap/>
          </w:tcPr>
          <w:p w14:paraId="0E718892" w14:textId="77777777" w:rsidR="00CA6F3D" w:rsidRPr="001D7708" w:rsidRDefault="00CA6F3D" w:rsidP="00B632FB">
            <w:pPr>
              <w:pStyle w:val="ARfintablebodyright8pt"/>
            </w:pPr>
          </w:p>
        </w:tc>
        <w:tc>
          <w:tcPr>
            <w:tcW w:w="1330" w:type="dxa"/>
            <w:tcBorders>
              <w:top w:val="single" w:sz="4" w:space="0" w:color="auto"/>
              <w:bottom w:val="single" w:sz="4" w:space="0" w:color="989A9C" w:themeColor="accent5"/>
            </w:tcBorders>
            <w:noWrap/>
          </w:tcPr>
          <w:p w14:paraId="34911252" w14:textId="77777777" w:rsidR="00CA6F3D" w:rsidRPr="001D7708" w:rsidRDefault="00CA6F3D" w:rsidP="00B632FB">
            <w:pPr>
              <w:pStyle w:val="ARfintablebodyright8pt"/>
            </w:pPr>
          </w:p>
        </w:tc>
        <w:tc>
          <w:tcPr>
            <w:tcW w:w="1329" w:type="dxa"/>
            <w:tcBorders>
              <w:top w:val="single" w:sz="4" w:space="0" w:color="auto"/>
              <w:bottom w:val="single" w:sz="4" w:space="0" w:color="989A9C" w:themeColor="accent5"/>
            </w:tcBorders>
            <w:noWrap/>
          </w:tcPr>
          <w:p w14:paraId="3C789FFE" w14:textId="77777777" w:rsidR="00CA6F3D" w:rsidRPr="001D7708" w:rsidRDefault="00CA6F3D" w:rsidP="00B632FB">
            <w:pPr>
              <w:pStyle w:val="ARfintablebodyright8pt"/>
            </w:pPr>
          </w:p>
        </w:tc>
        <w:tc>
          <w:tcPr>
            <w:tcW w:w="1330" w:type="dxa"/>
            <w:tcBorders>
              <w:top w:val="single" w:sz="4" w:space="0" w:color="auto"/>
              <w:bottom w:val="single" w:sz="4" w:space="0" w:color="989A9C" w:themeColor="accent5"/>
            </w:tcBorders>
            <w:noWrap/>
          </w:tcPr>
          <w:p w14:paraId="7A9EA2B2" w14:textId="77777777" w:rsidR="00CA6F3D" w:rsidRPr="001D7708" w:rsidRDefault="00CA6F3D" w:rsidP="00B632FB">
            <w:pPr>
              <w:pStyle w:val="ARfintablebodyright8pt"/>
            </w:pPr>
          </w:p>
        </w:tc>
      </w:tr>
      <w:tr w:rsidR="00CA6F3D" w:rsidRPr="00C0495C" w14:paraId="333DD513" w14:textId="77777777" w:rsidTr="00DE0FF5">
        <w:trPr>
          <w:trHeight w:val="170"/>
        </w:trPr>
        <w:tc>
          <w:tcPr>
            <w:tcW w:w="4211" w:type="dxa"/>
            <w:tcBorders>
              <w:top w:val="single" w:sz="4" w:space="0" w:color="989A9C" w:themeColor="accent5"/>
            </w:tcBorders>
          </w:tcPr>
          <w:p w14:paraId="1BA062EB" w14:textId="757605CF" w:rsidR="00CA6F3D" w:rsidRPr="000C77C2" w:rsidRDefault="00CA6F3D" w:rsidP="00B632FB">
            <w:pPr>
              <w:pStyle w:val="ARfintablebody8pt"/>
              <w:rPr>
                <w:highlight w:val="yellow"/>
              </w:rPr>
            </w:pPr>
            <w:r w:rsidRPr="000C77C2">
              <w:t>Commonwealth contribution to the Victorian State Pool</w:t>
            </w:r>
            <w:r w:rsidR="000C77C2">
              <w:t> </w:t>
            </w:r>
            <w:r w:rsidRPr="000C77C2">
              <w:t>Account</w:t>
            </w:r>
          </w:p>
        </w:tc>
        <w:tc>
          <w:tcPr>
            <w:tcW w:w="1330" w:type="dxa"/>
            <w:tcBorders>
              <w:top w:val="single" w:sz="4" w:space="0" w:color="989A9C" w:themeColor="accent5"/>
            </w:tcBorders>
            <w:noWrap/>
          </w:tcPr>
          <w:p w14:paraId="72FF98DA" w14:textId="77777777" w:rsidR="00CA6F3D" w:rsidRPr="001D7708" w:rsidRDefault="00CA6F3D" w:rsidP="00B632FB">
            <w:pPr>
              <w:pStyle w:val="ARfintablebodyright8pt"/>
            </w:pPr>
            <w:r w:rsidRPr="00FD7BC7">
              <w:t>4,215.5</w:t>
            </w:r>
          </w:p>
        </w:tc>
        <w:tc>
          <w:tcPr>
            <w:tcW w:w="1332" w:type="dxa"/>
            <w:tcBorders>
              <w:top w:val="single" w:sz="4" w:space="0" w:color="989A9C" w:themeColor="accent5"/>
            </w:tcBorders>
            <w:noWrap/>
          </w:tcPr>
          <w:p w14:paraId="5297C7F9" w14:textId="77777777" w:rsidR="00CA6F3D" w:rsidRPr="001D7708" w:rsidRDefault="00CA6F3D" w:rsidP="00B632FB">
            <w:pPr>
              <w:pStyle w:val="ARfintablebodyright8pt"/>
            </w:pPr>
            <w:r w:rsidRPr="00FD7BC7">
              <w:t>759.4</w:t>
            </w:r>
          </w:p>
        </w:tc>
        <w:tc>
          <w:tcPr>
            <w:tcW w:w="1330" w:type="dxa"/>
            <w:tcBorders>
              <w:top w:val="single" w:sz="4" w:space="0" w:color="989A9C" w:themeColor="accent5"/>
            </w:tcBorders>
            <w:noWrap/>
          </w:tcPr>
          <w:p w14:paraId="23DF8123" w14:textId="77777777" w:rsidR="00CA6F3D" w:rsidRPr="001D7708" w:rsidRDefault="00CA6F3D" w:rsidP="00B632FB">
            <w:pPr>
              <w:pStyle w:val="ARfintablebodyright8pt"/>
            </w:pPr>
            <w:r w:rsidRPr="00FD7BC7">
              <w:t>920.3</w:t>
            </w:r>
          </w:p>
        </w:tc>
        <w:tc>
          <w:tcPr>
            <w:tcW w:w="1332" w:type="dxa"/>
            <w:tcBorders>
              <w:top w:val="single" w:sz="4" w:space="0" w:color="989A9C" w:themeColor="accent5"/>
            </w:tcBorders>
            <w:noWrap/>
          </w:tcPr>
          <w:p w14:paraId="5069E1D9" w14:textId="77777777" w:rsidR="00CA6F3D" w:rsidRPr="001D7708" w:rsidRDefault="00CA6F3D" w:rsidP="00B632FB">
            <w:pPr>
              <w:pStyle w:val="ARfintablebodyright8pt"/>
            </w:pPr>
            <w:r w:rsidRPr="00FD7BC7">
              <w:t>132.7</w:t>
            </w:r>
          </w:p>
        </w:tc>
        <w:tc>
          <w:tcPr>
            <w:tcW w:w="1329" w:type="dxa"/>
            <w:tcBorders>
              <w:top w:val="single" w:sz="4" w:space="0" w:color="989A9C" w:themeColor="accent5"/>
            </w:tcBorders>
            <w:noWrap/>
          </w:tcPr>
          <w:p w14:paraId="090A1C46" w14:textId="77777777" w:rsidR="00CA6F3D" w:rsidRPr="001D7708" w:rsidRDefault="00CA6F3D" w:rsidP="00B632FB">
            <w:pPr>
              <w:pStyle w:val="ARfintablebodyright8pt"/>
            </w:pPr>
            <w:r>
              <w:t>–</w:t>
            </w:r>
          </w:p>
        </w:tc>
        <w:tc>
          <w:tcPr>
            <w:tcW w:w="1330" w:type="dxa"/>
            <w:tcBorders>
              <w:top w:val="single" w:sz="4" w:space="0" w:color="989A9C" w:themeColor="accent5"/>
            </w:tcBorders>
            <w:noWrap/>
          </w:tcPr>
          <w:p w14:paraId="63EB661F" w14:textId="77777777" w:rsidR="00CA6F3D" w:rsidRPr="001D7708" w:rsidRDefault="00CA6F3D" w:rsidP="00B632FB">
            <w:pPr>
              <w:pStyle w:val="ARfintablebodyright8pt"/>
            </w:pPr>
            <w:r>
              <w:t>–</w:t>
            </w:r>
          </w:p>
        </w:tc>
        <w:tc>
          <w:tcPr>
            <w:tcW w:w="1329" w:type="dxa"/>
            <w:tcBorders>
              <w:top w:val="single" w:sz="4" w:space="0" w:color="989A9C" w:themeColor="accent5"/>
            </w:tcBorders>
            <w:noWrap/>
          </w:tcPr>
          <w:p w14:paraId="58B9920B" w14:textId="77777777" w:rsidR="00CA6F3D" w:rsidRPr="001D7708" w:rsidRDefault="00CA6F3D" w:rsidP="00B632FB">
            <w:pPr>
              <w:pStyle w:val="ARfintablebodyright8pt"/>
            </w:pPr>
            <w:r>
              <w:t>–</w:t>
            </w:r>
          </w:p>
        </w:tc>
        <w:tc>
          <w:tcPr>
            <w:tcW w:w="1330" w:type="dxa"/>
            <w:tcBorders>
              <w:top w:val="single" w:sz="4" w:space="0" w:color="989A9C" w:themeColor="accent5"/>
            </w:tcBorders>
            <w:noWrap/>
          </w:tcPr>
          <w:p w14:paraId="6224A794" w14:textId="77777777" w:rsidR="00CA6F3D" w:rsidRPr="001D7708" w:rsidRDefault="00CA6F3D" w:rsidP="00B632FB">
            <w:pPr>
              <w:pStyle w:val="ARfintablebodyright8pt"/>
            </w:pPr>
            <w:r w:rsidRPr="00FD7BC7">
              <w:t>18.4</w:t>
            </w:r>
          </w:p>
        </w:tc>
      </w:tr>
      <w:tr w:rsidR="00CA6F3D" w:rsidRPr="00C0495C" w14:paraId="09C57F8D" w14:textId="77777777" w:rsidTr="00B46CAA">
        <w:trPr>
          <w:trHeight w:val="170"/>
        </w:trPr>
        <w:tc>
          <w:tcPr>
            <w:tcW w:w="4211" w:type="dxa"/>
          </w:tcPr>
          <w:p w14:paraId="6623FA7D" w14:textId="77777777" w:rsidR="00CA6F3D" w:rsidRPr="00B632FB" w:rsidRDefault="00CA6F3D" w:rsidP="00B632FB">
            <w:pPr>
              <w:pStyle w:val="ARfintablebody8pt"/>
              <w:rPr>
                <w:highlight w:val="yellow"/>
              </w:rPr>
            </w:pPr>
            <w:r w:rsidRPr="00B632FB">
              <w:t>State contribution to the Victorian State Pool Account</w:t>
            </w:r>
            <w:r>
              <w:t xml:space="preserve"> </w:t>
            </w:r>
            <w:r w:rsidRPr="00D23B6F">
              <w:rPr>
                <w:vertAlign w:val="superscript"/>
              </w:rPr>
              <w:t>(iii)</w:t>
            </w:r>
          </w:p>
        </w:tc>
        <w:tc>
          <w:tcPr>
            <w:tcW w:w="1330" w:type="dxa"/>
            <w:noWrap/>
          </w:tcPr>
          <w:p w14:paraId="0D4D7D48" w14:textId="77777777" w:rsidR="00CA6F3D" w:rsidRPr="001D7708" w:rsidRDefault="00CA6F3D" w:rsidP="00B632FB">
            <w:pPr>
              <w:pStyle w:val="ARfintablebodyright8pt"/>
            </w:pPr>
            <w:r w:rsidRPr="00FD7BC7">
              <w:t>9,051.9</w:t>
            </w:r>
          </w:p>
        </w:tc>
        <w:tc>
          <w:tcPr>
            <w:tcW w:w="1332" w:type="dxa"/>
            <w:noWrap/>
          </w:tcPr>
          <w:p w14:paraId="70CBEDE6" w14:textId="77777777" w:rsidR="00CA6F3D" w:rsidRPr="001D7708" w:rsidRDefault="00CA6F3D" w:rsidP="00B632FB">
            <w:pPr>
              <w:pStyle w:val="ARfintablebodyright8pt"/>
            </w:pPr>
            <w:r w:rsidRPr="00FD7BC7">
              <w:t>838.6</w:t>
            </w:r>
          </w:p>
        </w:tc>
        <w:tc>
          <w:tcPr>
            <w:tcW w:w="1330" w:type="dxa"/>
            <w:noWrap/>
          </w:tcPr>
          <w:p w14:paraId="5A7279FA" w14:textId="77777777" w:rsidR="00CA6F3D" w:rsidRPr="001D7708" w:rsidRDefault="00CA6F3D" w:rsidP="00B632FB">
            <w:pPr>
              <w:pStyle w:val="ARfintablebodyright8pt"/>
            </w:pPr>
            <w:r w:rsidRPr="00FD7BC7">
              <w:t>288.3</w:t>
            </w:r>
          </w:p>
        </w:tc>
        <w:tc>
          <w:tcPr>
            <w:tcW w:w="1332" w:type="dxa"/>
            <w:noWrap/>
          </w:tcPr>
          <w:p w14:paraId="74BE5B89" w14:textId="77777777" w:rsidR="00CA6F3D" w:rsidRPr="001D7708" w:rsidRDefault="00CA6F3D" w:rsidP="00B632FB">
            <w:pPr>
              <w:pStyle w:val="ARfintablebodyright8pt"/>
            </w:pPr>
            <w:r>
              <w:t>–</w:t>
            </w:r>
          </w:p>
        </w:tc>
        <w:tc>
          <w:tcPr>
            <w:tcW w:w="1329" w:type="dxa"/>
            <w:noWrap/>
          </w:tcPr>
          <w:p w14:paraId="45CA904E" w14:textId="77777777" w:rsidR="00CA6F3D" w:rsidRPr="001D7708" w:rsidRDefault="00CA6F3D" w:rsidP="00B632FB">
            <w:pPr>
              <w:pStyle w:val="ARfintablebodyright8pt"/>
            </w:pPr>
            <w:r>
              <w:t>–</w:t>
            </w:r>
          </w:p>
        </w:tc>
        <w:tc>
          <w:tcPr>
            <w:tcW w:w="1330" w:type="dxa"/>
            <w:noWrap/>
          </w:tcPr>
          <w:p w14:paraId="070ECBCB" w14:textId="77777777" w:rsidR="00CA6F3D" w:rsidRPr="001D7708" w:rsidRDefault="00CA6F3D" w:rsidP="00B632FB">
            <w:pPr>
              <w:pStyle w:val="ARfintablebodyright8pt"/>
            </w:pPr>
            <w:r>
              <w:t>–</w:t>
            </w:r>
          </w:p>
        </w:tc>
        <w:tc>
          <w:tcPr>
            <w:tcW w:w="1329" w:type="dxa"/>
            <w:noWrap/>
          </w:tcPr>
          <w:p w14:paraId="5DACDAD9" w14:textId="77777777" w:rsidR="00CA6F3D" w:rsidRPr="001D7708" w:rsidRDefault="00CA6F3D" w:rsidP="00B632FB">
            <w:pPr>
              <w:pStyle w:val="ARfintablebodyright8pt"/>
            </w:pPr>
            <w:r w:rsidRPr="00FD7BC7">
              <w:t>0.7</w:t>
            </w:r>
          </w:p>
        </w:tc>
        <w:tc>
          <w:tcPr>
            <w:tcW w:w="1330" w:type="dxa"/>
            <w:noWrap/>
          </w:tcPr>
          <w:p w14:paraId="4B54A833" w14:textId="77777777" w:rsidR="00CA6F3D" w:rsidRPr="001D7708" w:rsidRDefault="00CA6F3D" w:rsidP="00B632FB">
            <w:pPr>
              <w:pStyle w:val="ARfintablebodyright8pt"/>
            </w:pPr>
            <w:r>
              <w:t>–</w:t>
            </w:r>
          </w:p>
        </w:tc>
      </w:tr>
      <w:tr w:rsidR="00CA6F3D" w:rsidRPr="00C0495C" w14:paraId="726585ED" w14:textId="77777777" w:rsidTr="00B46CAA">
        <w:trPr>
          <w:trHeight w:val="170"/>
        </w:trPr>
        <w:tc>
          <w:tcPr>
            <w:tcW w:w="4211" w:type="dxa"/>
          </w:tcPr>
          <w:p w14:paraId="78BB0196" w14:textId="77777777" w:rsidR="00CA6F3D" w:rsidRPr="00B632FB" w:rsidRDefault="00CA6F3D" w:rsidP="00B632FB">
            <w:pPr>
              <w:pStyle w:val="ARfintablebody8pt"/>
              <w:rPr>
                <w:highlight w:val="yellow"/>
              </w:rPr>
            </w:pPr>
            <w:r w:rsidRPr="00B632FB">
              <w:t>Commonwealth grants</w:t>
            </w:r>
          </w:p>
        </w:tc>
        <w:tc>
          <w:tcPr>
            <w:tcW w:w="1330" w:type="dxa"/>
            <w:noWrap/>
          </w:tcPr>
          <w:p w14:paraId="3938CEA1" w14:textId="77777777" w:rsidR="00CA6F3D" w:rsidRPr="001D7708" w:rsidRDefault="00CA6F3D" w:rsidP="00B632FB">
            <w:pPr>
              <w:pStyle w:val="ARfintablebodyright8pt"/>
            </w:pPr>
            <w:r w:rsidRPr="00FD7BC7">
              <w:t>10.8</w:t>
            </w:r>
          </w:p>
        </w:tc>
        <w:tc>
          <w:tcPr>
            <w:tcW w:w="1332" w:type="dxa"/>
            <w:noWrap/>
          </w:tcPr>
          <w:p w14:paraId="535BC922" w14:textId="77777777" w:rsidR="00CA6F3D" w:rsidRPr="001D7708" w:rsidRDefault="00CA6F3D" w:rsidP="00B632FB">
            <w:pPr>
              <w:pStyle w:val="ARfintablebodyright8pt"/>
            </w:pPr>
            <w:r>
              <w:t>–</w:t>
            </w:r>
          </w:p>
        </w:tc>
        <w:tc>
          <w:tcPr>
            <w:tcW w:w="1330" w:type="dxa"/>
            <w:noWrap/>
          </w:tcPr>
          <w:p w14:paraId="0340049B" w14:textId="77777777" w:rsidR="00CA6F3D" w:rsidRPr="001D7708" w:rsidRDefault="00CA6F3D" w:rsidP="00B632FB">
            <w:pPr>
              <w:pStyle w:val="ARfintablebodyright8pt"/>
            </w:pPr>
            <w:r>
              <w:t>–</w:t>
            </w:r>
          </w:p>
        </w:tc>
        <w:tc>
          <w:tcPr>
            <w:tcW w:w="1332" w:type="dxa"/>
            <w:noWrap/>
          </w:tcPr>
          <w:p w14:paraId="49FD6D53" w14:textId="77777777" w:rsidR="00CA6F3D" w:rsidRPr="001D7708" w:rsidRDefault="00CA6F3D" w:rsidP="00B632FB">
            <w:pPr>
              <w:pStyle w:val="ARfintablebodyright8pt"/>
            </w:pPr>
            <w:r w:rsidRPr="00FD7BC7">
              <w:t>1.5</w:t>
            </w:r>
          </w:p>
        </w:tc>
        <w:tc>
          <w:tcPr>
            <w:tcW w:w="1329" w:type="dxa"/>
            <w:noWrap/>
          </w:tcPr>
          <w:p w14:paraId="1A57D9C8" w14:textId="77777777" w:rsidR="00CA6F3D" w:rsidRPr="001D7708" w:rsidRDefault="00CA6F3D" w:rsidP="00B632FB">
            <w:pPr>
              <w:pStyle w:val="ARfintablebodyright8pt"/>
            </w:pPr>
            <w:r w:rsidRPr="00FD7BC7">
              <w:t>41.4</w:t>
            </w:r>
          </w:p>
        </w:tc>
        <w:tc>
          <w:tcPr>
            <w:tcW w:w="1330" w:type="dxa"/>
            <w:noWrap/>
          </w:tcPr>
          <w:p w14:paraId="374A82DB" w14:textId="77777777" w:rsidR="00CA6F3D" w:rsidRPr="001D7708" w:rsidRDefault="00CA6F3D" w:rsidP="00B632FB">
            <w:pPr>
              <w:pStyle w:val="ARfintablebodyright8pt"/>
            </w:pPr>
            <w:r w:rsidRPr="00FD7BC7">
              <w:t>6.4</w:t>
            </w:r>
          </w:p>
        </w:tc>
        <w:tc>
          <w:tcPr>
            <w:tcW w:w="1329" w:type="dxa"/>
            <w:noWrap/>
          </w:tcPr>
          <w:p w14:paraId="408AE40D" w14:textId="77777777" w:rsidR="00CA6F3D" w:rsidRPr="001D7708" w:rsidRDefault="00CA6F3D" w:rsidP="00B632FB">
            <w:pPr>
              <w:pStyle w:val="ARfintablebodyright8pt"/>
            </w:pPr>
            <w:r>
              <w:t>–</w:t>
            </w:r>
          </w:p>
        </w:tc>
        <w:tc>
          <w:tcPr>
            <w:tcW w:w="1330" w:type="dxa"/>
            <w:noWrap/>
          </w:tcPr>
          <w:p w14:paraId="2B5B8E0E" w14:textId="77777777" w:rsidR="00CA6F3D" w:rsidRPr="001D7708" w:rsidRDefault="00CA6F3D" w:rsidP="00B632FB">
            <w:pPr>
              <w:pStyle w:val="ARfintablebodyright8pt"/>
            </w:pPr>
            <w:r w:rsidRPr="00FD7BC7">
              <w:t>0.4</w:t>
            </w:r>
          </w:p>
        </w:tc>
      </w:tr>
      <w:tr w:rsidR="00CA6F3D" w:rsidRPr="00C0495C" w14:paraId="71AD4E64" w14:textId="77777777" w:rsidTr="00B46CAA">
        <w:trPr>
          <w:trHeight w:val="170"/>
        </w:trPr>
        <w:tc>
          <w:tcPr>
            <w:tcW w:w="4211" w:type="dxa"/>
          </w:tcPr>
          <w:p w14:paraId="3BCFC2F1" w14:textId="77777777" w:rsidR="00CA6F3D" w:rsidRPr="00B632FB" w:rsidRDefault="00CA6F3D" w:rsidP="00B632FB">
            <w:pPr>
              <w:pStyle w:val="ARfintablebody8pt"/>
              <w:rPr>
                <w:highlight w:val="yellow"/>
              </w:rPr>
            </w:pPr>
            <w:r w:rsidRPr="00B632FB">
              <w:t>Sales of goods and services</w:t>
            </w:r>
          </w:p>
        </w:tc>
        <w:tc>
          <w:tcPr>
            <w:tcW w:w="1330" w:type="dxa"/>
            <w:noWrap/>
          </w:tcPr>
          <w:p w14:paraId="2C767C7B" w14:textId="77777777" w:rsidR="00CA6F3D" w:rsidRPr="001D7708" w:rsidRDefault="00CA6F3D" w:rsidP="00B632FB">
            <w:pPr>
              <w:pStyle w:val="ARfintablebodyright8pt"/>
            </w:pPr>
            <w:r w:rsidRPr="00FD7BC7">
              <w:t>319.3</w:t>
            </w:r>
          </w:p>
        </w:tc>
        <w:tc>
          <w:tcPr>
            <w:tcW w:w="1332" w:type="dxa"/>
            <w:noWrap/>
          </w:tcPr>
          <w:p w14:paraId="589247DC" w14:textId="77777777" w:rsidR="00CA6F3D" w:rsidRPr="001D7708" w:rsidRDefault="00CA6F3D" w:rsidP="00B632FB">
            <w:pPr>
              <w:pStyle w:val="ARfintablebodyright8pt"/>
            </w:pPr>
            <w:r w:rsidRPr="00FD7BC7">
              <w:t>8.0</w:t>
            </w:r>
          </w:p>
        </w:tc>
        <w:tc>
          <w:tcPr>
            <w:tcW w:w="1330" w:type="dxa"/>
            <w:noWrap/>
          </w:tcPr>
          <w:p w14:paraId="7EDBA034" w14:textId="77777777" w:rsidR="00CA6F3D" w:rsidRPr="001D7708" w:rsidRDefault="00CA6F3D" w:rsidP="00B632FB">
            <w:pPr>
              <w:pStyle w:val="ARfintablebodyright8pt"/>
            </w:pPr>
            <w:r w:rsidRPr="00FD7BC7">
              <w:t>18.9</w:t>
            </w:r>
          </w:p>
        </w:tc>
        <w:tc>
          <w:tcPr>
            <w:tcW w:w="1332" w:type="dxa"/>
            <w:noWrap/>
          </w:tcPr>
          <w:p w14:paraId="4A9DF090" w14:textId="77777777" w:rsidR="00CA6F3D" w:rsidRPr="001D7708" w:rsidRDefault="00CA6F3D" w:rsidP="00B632FB">
            <w:pPr>
              <w:pStyle w:val="ARfintablebodyright8pt"/>
            </w:pPr>
            <w:r w:rsidRPr="00FD7BC7">
              <w:t>0.2</w:t>
            </w:r>
          </w:p>
        </w:tc>
        <w:tc>
          <w:tcPr>
            <w:tcW w:w="1329" w:type="dxa"/>
            <w:noWrap/>
          </w:tcPr>
          <w:p w14:paraId="28229FF4" w14:textId="77777777" w:rsidR="00CA6F3D" w:rsidRPr="001D7708" w:rsidRDefault="00CA6F3D" w:rsidP="00B632FB">
            <w:pPr>
              <w:pStyle w:val="ARfintablebodyright8pt"/>
            </w:pPr>
            <w:r w:rsidRPr="00FD7BC7">
              <w:t>2.2</w:t>
            </w:r>
          </w:p>
        </w:tc>
        <w:tc>
          <w:tcPr>
            <w:tcW w:w="1330" w:type="dxa"/>
            <w:noWrap/>
          </w:tcPr>
          <w:p w14:paraId="535F0CBC" w14:textId="77777777" w:rsidR="00CA6F3D" w:rsidRPr="001D7708" w:rsidRDefault="00CA6F3D" w:rsidP="00B632FB">
            <w:pPr>
              <w:pStyle w:val="ARfintablebodyright8pt"/>
            </w:pPr>
            <w:r>
              <w:t>–</w:t>
            </w:r>
          </w:p>
        </w:tc>
        <w:tc>
          <w:tcPr>
            <w:tcW w:w="1329" w:type="dxa"/>
            <w:noWrap/>
          </w:tcPr>
          <w:p w14:paraId="007871E0" w14:textId="77777777" w:rsidR="00CA6F3D" w:rsidRPr="001D7708" w:rsidRDefault="00CA6F3D" w:rsidP="00B632FB">
            <w:pPr>
              <w:pStyle w:val="ARfintablebodyright8pt"/>
            </w:pPr>
            <w:r>
              <w:t>–</w:t>
            </w:r>
          </w:p>
        </w:tc>
        <w:tc>
          <w:tcPr>
            <w:tcW w:w="1330" w:type="dxa"/>
            <w:noWrap/>
          </w:tcPr>
          <w:p w14:paraId="27B54F3B" w14:textId="77777777" w:rsidR="00CA6F3D" w:rsidRPr="001D7708" w:rsidRDefault="00CA6F3D" w:rsidP="00B632FB">
            <w:pPr>
              <w:pStyle w:val="ARfintablebodyright8pt"/>
            </w:pPr>
            <w:r w:rsidRPr="00FD7BC7">
              <w:t>0.6</w:t>
            </w:r>
          </w:p>
        </w:tc>
      </w:tr>
      <w:tr w:rsidR="00CA6F3D" w:rsidRPr="00C0495C" w14:paraId="0185E251" w14:textId="77777777" w:rsidTr="00B46CAA">
        <w:trPr>
          <w:trHeight w:val="170"/>
        </w:trPr>
        <w:tc>
          <w:tcPr>
            <w:tcW w:w="4211" w:type="dxa"/>
          </w:tcPr>
          <w:p w14:paraId="20A5545E" w14:textId="77777777" w:rsidR="00CA6F3D" w:rsidRPr="00B632FB" w:rsidRDefault="00CA6F3D" w:rsidP="00B632FB">
            <w:pPr>
              <w:pStyle w:val="ARfintablebody8pt"/>
              <w:rPr>
                <w:highlight w:val="yellow"/>
              </w:rPr>
            </w:pPr>
            <w:r w:rsidRPr="00B632FB">
              <w:t xml:space="preserve">Appropriations </w:t>
            </w:r>
            <w:r>
              <w:t>–</w:t>
            </w:r>
            <w:r w:rsidRPr="00B632FB">
              <w:t xml:space="preserve"> payments made on behalf of the state</w:t>
            </w:r>
          </w:p>
        </w:tc>
        <w:tc>
          <w:tcPr>
            <w:tcW w:w="1330" w:type="dxa"/>
            <w:noWrap/>
          </w:tcPr>
          <w:p w14:paraId="01A269F4" w14:textId="77777777" w:rsidR="00CA6F3D" w:rsidRPr="001D7708" w:rsidRDefault="00CA6F3D" w:rsidP="00B632FB">
            <w:pPr>
              <w:pStyle w:val="ARfintablebodyright8pt"/>
            </w:pPr>
            <w:r>
              <w:t>–</w:t>
            </w:r>
          </w:p>
        </w:tc>
        <w:tc>
          <w:tcPr>
            <w:tcW w:w="1332" w:type="dxa"/>
            <w:noWrap/>
          </w:tcPr>
          <w:p w14:paraId="4EC753E9" w14:textId="77777777" w:rsidR="00CA6F3D" w:rsidRPr="001D7708" w:rsidRDefault="00CA6F3D" w:rsidP="00B632FB">
            <w:pPr>
              <w:pStyle w:val="ARfintablebodyright8pt"/>
            </w:pPr>
            <w:r>
              <w:t>–</w:t>
            </w:r>
          </w:p>
        </w:tc>
        <w:tc>
          <w:tcPr>
            <w:tcW w:w="1330" w:type="dxa"/>
            <w:noWrap/>
          </w:tcPr>
          <w:p w14:paraId="4FEAFA2C" w14:textId="77777777" w:rsidR="00CA6F3D" w:rsidRPr="001D7708" w:rsidRDefault="00CA6F3D" w:rsidP="00B632FB">
            <w:pPr>
              <w:pStyle w:val="ARfintablebodyright8pt"/>
            </w:pPr>
            <w:r>
              <w:t>–</w:t>
            </w:r>
          </w:p>
        </w:tc>
        <w:tc>
          <w:tcPr>
            <w:tcW w:w="1332" w:type="dxa"/>
            <w:noWrap/>
          </w:tcPr>
          <w:p w14:paraId="048C37D7" w14:textId="77777777" w:rsidR="00CA6F3D" w:rsidRPr="001D7708" w:rsidRDefault="00CA6F3D" w:rsidP="00B632FB">
            <w:pPr>
              <w:pStyle w:val="ARfintablebodyright8pt"/>
            </w:pPr>
            <w:r>
              <w:t>–</w:t>
            </w:r>
          </w:p>
        </w:tc>
        <w:tc>
          <w:tcPr>
            <w:tcW w:w="1329" w:type="dxa"/>
            <w:noWrap/>
          </w:tcPr>
          <w:p w14:paraId="1246DC05" w14:textId="77777777" w:rsidR="00CA6F3D" w:rsidRPr="001D7708" w:rsidRDefault="00CA6F3D" w:rsidP="00B632FB">
            <w:pPr>
              <w:pStyle w:val="ARfintablebodyright8pt"/>
            </w:pPr>
            <w:r>
              <w:t>–</w:t>
            </w:r>
          </w:p>
        </w:tc>
        <w:tc>
          <w:tcPr>
            <w:tcW w:w="1330" w:type="dxa"/>
            <w:noWrap/>
          </w:tcPr>
          <w:p w14:paraId="43736609" w14:textId="77777777" w:rsidR="00CA6F3D" w:rsidRPr="001D7708" w:rsidRDefault="00CA6F3D" w:rsidP="00B632FB">
            <w:pPr>
              <w:pStyle w:val="ARfintablebodyright8pt"/>
            </w:pPr>
            <w:r>
              <w:t>–</w:t>
            </w:r>
          </w:p>
        </w:tc>
        <w:tc>
          <w:tcPr>
            <w:tcW w:w="1329" w:type="dxa"/>
            <w:noWrap/>
          </w:tcPr>
          <w:p w14:paraId="3D1E4647" w14:textId="77777777" w:rsidR="00CA6F3D" w:rsidRPr="001D7708" w:rsidRDefault="00CA6F3D" w:rsidP="00B632FB">
            <w:pPr>
              <w:pStyle w:val="ARfintablebodyright8pt"/>
            </w:pPr>
            <w:r>
              <w:t>–</w:t>
            </w:r>
          </w:p>
        </w:tc>
        <w:tc>
          <w:tcPr>
            <w:tcW w:w="1330" w:type="dxa"/>
            <w:noWrap/>
          </w:tcPr>
          <w:p w14:paraId="4D7AF7EB" w14:textId="77777777" w:rsidR="00CA6F3D" w:rsidRPr="001D7708" w:rsidRDefault="00CA6F3D" w:rsidP="00B632FB">
            <w:pPr>
              <w:pStyle w:val="ARfintablebodyright8pt"/>
            </w:pPr>
            <w:r>
              <w:t>–</w:t>
            </w:r>
          </w:p>
        </w:tc>
      </w:tr>
      <w:tr w:rsidR="00CA6F3D" w:rsidRPr="00C0495C" w14:paraId="714DD975" w14:textId="77777777" w:rsidTr="00B46CAA">
        <w:trPr>
          <w:trHeight w:val="170"/>
        </w:trPr>
        <w:tc>
          <w:tcPr>
            <w:tcW w:w="4211" w:type="dxa"/>
          </w:tcPr>
          <w:p w14:paraId="0847FF24" w14:textId="77777777" w:rsidR="00CA6F3D" w:rsidRPr="00B632FB" w:rsidRDefault="00CA6F3D" w:rsidP="00B632FB">
            <w:pPr>
              <w:pStyle w:val="ARfintablebody8pt"/>
              <w:rPr>
                <w:highlight w:val="yellow"/>
              </w:rPr>
            </w:pPr>
            <w:r w:rsidRPr="00B632FB">
              <w:t>Interest income</w:t>
            </w:r>
          </w:p>
        </w:tc>
        <w:tc>
          <w:tcPr>
            <w:tcW w:w="1330" w:type="dxa"/>
            <w:noWrap/>
          </w:tcPr>
          <w:p w14:paraId="4D13C705" w14:textId="77777777" w:rsidR="00CA6F3D" w:rsidRPr="001D7708" w:rsidRDefault="00CA6F3D" w:rsidP="00B632FB">
            <w:pPr>
              <w:pStyle w:val="ARfintablebodyright8pt"/>
            </w:pPr>
            <w:r w:rsidRPr="00FD7BC7">
              <w:t>4.7</w:t>
            </w:r>
          </w:p>
        </w:tc>
        <w:tc>
          <w:tcPr>
            <w:tcW w:w="1332" w:type="dxa"/>
            <w:noWrap/>
          </w:tcPr>
          <w:p w14:paraId="0AC6DFFA" w14:textId="77777777" w:rsidR="00CA6F3D" w:rsidRPr="001D7708" w:rsidRDefault="00CA6F3D" w:rsidP="00B632FB">
            <w:pPr>
              <w:pStyle w:val="ARfintablebodyright8pt"/>
            </w:pPr>
            <w:r>
              <w:t>–</w:t>
            </w:r>
          </w:p>
        </w:tc>
        <w:tc>
          <w:tcPr>
            <w:tcW w:w="1330" w:type="dxa"/>
            <w:noWrap/>
          </w:tcPr>
          <w:p w14:paraId="0A8B2AD4" w14:textId="77777777" w:rsidR="00CA6F3D" w:rsidRPr="001D7708" w:rsidRDefault="00CA6F3D" w:rsidP="00B632FB">
            <w:pPr>
              <w:pStyle w:val="ARfintablebodyright8pt"/>
            </w:pPr>
            <w:r>
              <w:t>–</w:t>
            </w:r>
          </w:p>
        </w:tc>
        <w:tc>
          <w:tcPr>
            <w:tcW w:w="1332" w:type="dxa"/>
            <w:noWrap/>
          </w:tcPr>
          <w:p w14:paraId="17F6B28D" w14:textId="77777777" w:rsidR="00CA6F3D" w:rsidRPr="001D7708" w:rsidRDefault="00CA6F3D" w:rsidP="00B632FB">
            <w:pPr>
              <w:pStyle w:val="ARfintablebodyright8pt"/>
            </w:pPr>
            <w:r>
              <w:t>–</w:t>
            </w:r>
          </w:p>
        </w:tc>
        <w:tc>
          <w:tcPr>
            <w:tcW w:w="1329" w:type="dxa"/>
            <w:noWrap/>
          </w:tcPr>
          <w:p w14:paraId="6E2C9327" w14:textId="77777777" w:rsidR="00CA6F3D" w:rsidRPr="001D7708" w:rsidRDefault="00CA6F3D" w:rsidP="00B632FB">
            <w:pPr>
              <w:pStyle w:val="ARfintablebodyright8pt"/>
            </w:pPr>
            <w:r>
              <w:t>–</w:t>
            </w:r>
          </w:p>
        </w:tc>
        <w:tc>
          <w:tcPr>
            <w:tcW w:w="1330" w:type="dxa"/>
            <w:noWrap/>
          </w:tcPr>
          <w:p w14:paraId="3F162765" w14:textId="77777777" w:rsidR="00CA6F3D" w:rsidRPr="001D7708" w:rsidRDefault="00CA6F3D" w:rsidP="00B632FB">
            <w:pPr>
              <w:pStyle w:val="ARfintablebodyright8pt"/>
            </w:pPr>
            <w:r>
              <w:t>–</w:t>
            </w:r>
          </w:p>
        </w:tc>
        <w:tc>
          <w:tcPr>
            <w:tcW w:w="1329" w:type="dxa"/>
            <w:noWrap/>
          </w:tcPr>
          <w:p w14:paraId="4FF21AA4" w14:textId="77777777" w:rsidR="00CA6F3D" w:rsidRPr="001D7708" w:rsidRDefault="00CA6F3D" w:rsidP="00B632FB">
            <w:pPr>
              <w:pStyle w:val="ARfintablebodyright8pt"/>
            </w:pPr>
            <w:r>
              <w:t>–</w:t>
            </w:r>
          </w:p>
        </w:tc>
        <w:tc>
          <w:tcPr>
            <w:tcW w:w="1330" w:type="dxa"/>
            <w:noWrap/>
          </w:tcPr>
          <w:p w14:paraId="15F4F453" w14:textId="77777777" w:rsidR="00CA6F3D" w:rsidRPr="001D7708" w:rsidRDefault="00CA6F3D" w:rsidP="00B632FB">
            <w:pPr>
              <w:pStyle w:val="ARfintablebodyright8pt"/>
            </w:pPr>
            <w:r>
              <w:t>–</w:t>
            </w:r>
          </w:p>
        </w:tc>
      </w:tr>
      <w:tr w:rsidR="00CA6F3D" w:rsidRPr="00C0495C" w14:paraId="0966B87C" w14:textId="77777777" w:rsidTr="00B46CAA">
        <w:trPr>
          <w:trHeight w:val="170"/>
        </w:trPr>
        <w:tc>
          <w:tcPr>
            <w:tcW w:w="4211" w:type="dxa"/>
          </w:tcPr>
          <w:p w14:paraId="529C5E61" w14:textId="77777777" w:rsidR="00CA6F3D" w:rsidRPr="00B632FB" w:rsidRDefault="00CA6F3D" w:rsidP="00B632FB">
            <w:pPr>
              <w:pStyle w:val="ARfintablebody8pt"/>
              <w:rPr>
                <w:highlight w:val="yellow"/>
              </w:rPr>
            </w:pPr>
            <w:r w:rsidRPr="00B632FB">
              <w:t>Fees</w:t>
            </w:r>
          </w:p>
        </w:tc>
        <w:tc>
          <w:tcPr>
            <w:tcW w:w="1330" w:type="dxa"/>
            <w:noWrap/>
          </w:tcPr>
          <w:p w14:paraId="53DD9943" w14:textId="77777777" w:rsidR="00CA6F3D" w:rsidRPr="001D7708" w:rsidRDefault="00CA6F3D" w:rsidP="00B632FB">
            <w:pPr>
              <w:pStyle w:val="ARfintablebodyright8pt"/>
            </w:pPr>
            <w:r>
              <w:t>–</w:t>
            </w:r>
          </w:p>
        </w:tc>
        <w:tc>
          <w:tcPr>
            <w:tcW w:w="1332" w:type="dxa"/>
            <w:noWrap/>
          </w:tcPr>
          <w:p w14:paraId="774D7A00" w14:textId="77777777" w:rsidR="00CA6F3D" w:rsidRPr="001D7708" w:rsidRDefault="00CA6F3D" w:rsidP="00B632FB">
            <w:pPr>
              <w:pStyle w:val="ARfintablebodyright8pt"/>
            </w:pPr>
            <w:r>
              <w:t>–</w:t>
            </w:r>
          </w:p>
        </w:tc>
        <w:tc>
          <w:tcPr>
            <w:tcW w:w="1330" w:type="dxa"/>
            <w:noWrap/>
          </w:tcPr>
          <w:p w14:paraId="724E49F5" w14:textId="77777777" w:rsidR="00CA6F3D" w:rsidRPr="001D7708" w:rsidRDefault="00CA6F3D" w:rsidP="00B632FB">
            <w:pPr>
              <w:pStyle w:val="ARfintablebodyright8pt"/>
            </w:pPr>
            <w:r>
              <w:t>–</w:t>
            </w:r>
          </w:p>
        </w:tc>
        <w:tc>
          <w:tcPr>
            <w:tcW w:w="1332" w:type="dxa"/>
            <w:noWrap/>
          </w:tcPr>
          <w:p w14:paraId="407834DD" w14:textId="77777777" w:rsidR="00CA6F3D" w:rsidRPr="001D7708" w:rsidRDefault="00CA6F3D" w:rsidP="00B632FB">
            <w:pPr>
              <w:pStyle w:val="ARfintablebodyright8pt"/>
            </w:pPr>
            <w:r>
              <w:t>–</w:t>
            </w:r>
          </w:p>
        </w:tc>
        <w:tc>
          <w:tcPr>
            <w:tcW w:w="1329" w:type="dxa"/>
            <w:noWrap/>
          </w:tcPr>
          <w:p w14:paraId="5E90DBAC" w14:textId="77777777" w:rsidR="00CA6F3D" w:rsidRPr="001D7708" w:rsidRDefault="00CA6F3D" w:rsidP="00B632FB">
            <w:pPr>
              <w:pStyle w:val="ARfintablebodyright8pt"/>
            </w:pPr>
            <w:r>
              <w:t>–</w:t>
            </w:r>
          </w:p>
        </w:tc>
        <w:tc>
          <w:tcPr>
            <w:tcW w:w="1330" w:type="dxa"/>
            <w:noWrap/>
          </w:tcPr>
          <w:p w14:paraId="76484A12" w14:textId="77777777" w:rsidR="00CA6F3D" w:rsidRPr="001D7708" w:rsidRDefault="00CA6F3D" w:rsidP="00B632FB">
            <w:pPr>
              <w:pStyle w:val="ARfintablebodyright8pt"/>
            </w:pPr>
            <w:r>
              <w:t>–</w:t>
            </w:r>
          </w:p>
        </w:tc>
        <w:tc>
          <w:tcPr>
            <w:tcW w:w="1329" w:type="dxa"/>
            <w:noWrap/>
          </w:tcPr>
          <w:p w14:paraId="4E4E86A8" w14:textId="77777777" w:rsidR="00CA6F3D" w:rsidRPr="001D7708" w:rsidRDefault="00CA6F3D" w:rsidP="00B632FB">
            <w:pPr>
              <w:pStyle w:val="ARfintablebodyright8pt"/>
            </w:pPr>
            <w:r>
              <w:t>–</w:t>
            </w:r>
          </w:p>
        </w:tc>
        <w:tc>
          <w:tcPr>
            <w:tcW w:w="1330" w:type="dxa"/>
            <w:noWrap/>
          </w:tcPr>
          <w:p w14:paraId="3590A716" w14:textId="77777777" w:rsidR="00CA6F3D" w:rsidRPr="001D7708" w:rsidRDefault="00CA6F3D" w:rsidP="00B632FB">
            <w:pPr>
              <w:pStyle w:val="ARfintablebodyright8pt"/>
            </w:pPr>
            <w:r w:rsidRPr="00FD7BC7">
              <w:t>1.3</w:t>
            </w:r>
          </w:p>
        </w:tc>
      </w:tr>
      <w:tr w:rsidR="00CA6F3D" w:rsidRPr="00C0495C" w14:paraId="4D512234" w14:textId="77777777" w:rsidTr="00B46CAA">
        <w:trPr>
          <w:trHeight w:val="170"/>
        </w:trPr>
        <w:tc>
          <w:tcPr>
            <w:tcW w:w="4211" w:type="dxa"/>
          </w:tcPr>
          <w:p w14:paraId="44C01715" w14:textId="77777777" w:rsidR="00CA6F3D" w:rsidRPr="00B632FB" w:rsidRDefault="00CA6F3D" w:rsidP="00B632FB">
            <w:pPr>
              <w:pStyle w:val="ARfintablebody8pt"/>
              <w:rPr>
                <w:highlight w:val="yellow"/>
              </w:rPr>
            </w:pPr>
            <w:r w:rsidRPr="00B632FB">
              <w:t>Grants</w:t>
            </w:r>
          </w:p>
        </w:tc>
        <w:tc>
          <w:tcPr>
            <w:tcW w:w="1330" w:type="dxa"/>
            <w:noWrap/>
          </w:tcPr>
          <w:p w14:paraId="184256A6" w14:textId="77777777" w:rsidR="00CA6F3D" w:rsidRPr="001D7708" w:rsidRDefault="00CA6F3D" w:rsidP="00B632FB">
            <w:pPr>
              <w:pStyle w:val="ARfintablebodyright8pt"/>
            </w:pPr>
            <w:r w:rsidRPr="00FD7BC7">
              <w:t>98.2</w:t>
            </w:r>
          </w:p>
        </w:tc>
        <w:tc>
          <w:tcPr>
            <w:tcW w:w="1332" w:type="dxa"/>
            <w:noWrap/>
          </w:tcPr>
          <w:p w14:paraId="4402E5DC" w14:textId="77777777" w:rsidR="00CA6F3D" w:rsidRPr="001D7708" w:rsidRDefault="00CA6F3D" w:rsidP="00B632FB">
            <w:pPr>
              <w:pStyle w:val="ARfintablebodyright8pt"/>
            </w:pPr>
            <w:r>
              <w:t>–</w:t>
            </w:r>
          </w:p>
        </w:tc>
        <w:tc>
          <w:tcPr>
            <w:tcW w:w="1330" w:type="dxa"/>
            <w:noWrap/>
          </w:tcPr>
          <w:p w14:paraId="3E3914AB" w14:textId="77777777" w:rsidR="00CA6F3D" w:rsidRPr="001D7708" w:rsidRDefault="00CA6F3D" w:rsidP="00B632FB">
            <w:pPr>
              <w:pStyle w:val="ARfintablebodyright8pt"/>
            </w:pPr>
            <w:r>
              <w:t>–</w:t>
            </w:r>
          </w:p>
        </w:tc>
        <w:tc>
          <w:tcPr>
            <w:tcW w:w="1332" w:type="dxa"/>
            <w:noWrap/>
          </w:tcPr>
          <w:p w14:paraId="2EDAC59B" w14:textId="77777777" w:rsidR="00CA6F3D" w:rsidRPr="001D7708" w:rsidRDefault="00CA6F3D" w:rsidP="00B632FB">
            <w:pPr>
              <w:pStyle w:val="ARfintablebodyright8pt"/>
            </w:pPr>
            <w:r>
              <w:t>–</w:t>
            </w:r>
          </w:p>
        </w:tc>
        <w:tc>
          <w:tcPr>
            <w:tcW w:w="1329" w:type="dxa"/>
            <w:noWrap/>
          </w:tcPr>
          <w:p w14:paraId="19DB8ADA" w14:textId="77777777" w:rsidR="00CA6F3D" w:rsidRPr="001D7708" w:rsidRDefault="00CA6F3D" w:rsidP="00B632FB">
            <w:pPr>
              <w:pStyle w:val="ARfintablebodyright8pt"/>
            </w:pPr>
            <w:r>
              <w:t>–</w:t>
            </w:r>
          </w:p>
        </w:tc>
        <w:tc>
          <w:tcPr>
            <w:tcW w:w="1330" w:type="dxa"/>
            <w:noWrap/>
          </w:tcPr>
          <w:p w14:paraId="166A81DF" w14:textId="77777777" w:rsidR="00CA6F3D" w:rsidRPr="001D7708" w:rsidRDefault="00CA6F3D" w:rsidP="00B632FB">
            <w:pPr>
              <w:pStyle w:val="ARfintablebodyright8pt"/>
            </w:pPr>
            <w:r>
              <w:t>–</w:t>
            </w:r>
          </w:p>
        </w:tc>
        <w:tc>
          <w:tcPr>
            <w:tcW w:w="1329" w:type="dxa"/>
            <w:noWrap/>
          </w:tcPr>
          <w:p w14:paraId="0F051617" w14:textId="77777777" w:rsidR="00CA6F3D" w:rsidRPr="001D7708" w:rsidRDefault="00CA6F3D" w:rsidP="00B632FB">
            <w:pPr>
              <w:pStyle w:val="ARfintablebodyright8pt"/>
            </w:pPr>
            <w:r>
              <w:t>–</w:t>
            </w:r>
          </w:p>
        </w:tc>
        <w:tc>
          <w:tcPr>
            <w:tcW w:w="1330" w:type="dxa"/>
            <w:noWrap/>
          </w:tcPr>
          <w:p w14:paraId="512D2E2C" w14:textId="77777777" w:rsidR="00CA6F3D" w:rsidRPr="001D7708" w:rsidRDefault="00CA6F3D" w:rsidP="00B632FB">
            <w:pPr>
              <w:pStyle w:val="ARfintablebodyright8pt"/>
            </w:pPr>
            <w:r>
              <w:t>–</w:t>
            </w:r>
          </w:p>
        </w:tc>
      </w:tr>
      <w:tr w:rsidR="00CA6F3D" w:rsidRPr="00C0495C" w14:paraId="5D71D8FA" w14:textId="77777777" w:rsidTr="00DE0FF5">
        <w:trPr>
          <w:trHeight w:val="170"/>
        </w:trPr>
        <w:tc>
          <w:tcPr>
            <w:tcW w:w="4211" w:type="dxa"/>
            <w:tcBorders>
              <w:bottom w:val="single" w:sz="4" w:space="0" w:color="989A9C" w:themeColor="accent5"/>
            </w:tcBorders>
          </w:tcPr>
          <w:p w14:paraId="3C9A0506" w14:textId="77777777" w:rsidR="00CA6F3D" w:rsidRPr="00B632FB" w:rsidRDefault="00CA6F3D" w:rsidP="00B632FB">
            <w:pPr>
              <w:pStyle w:val="ARfintablebody8pt"/>
              <w:rPr>
                <w:highlight w:val="yellow"/>
              </w:rPr>
            </w:pPr>
            <w:r w:rsidRPr="00B632FB">
              <w:t>Other</w:t>
            </w:r>
          </w:p>
        </w:tc>
        <w:tc>
          <w:tcPr>
            <w:tcW w:w="1330" w:type="dxa"/>
            <w:tcBorders>
              <w:bottom w:val="single" w:sz="4" w:space="0" w:color="989A9C" w:themeColor="accent5"/>
            </w:tcBorders>
            <w:noWrap/>
          </w:tcPr>
          <w:p w14:paraId="7BBF92BD" w14:textId="77777777" w:rsidR="00CA6F3D" w:rsidRPr="001D7708" w:rsidRDefault="00CA6F3D" w:rsidP="00B632FB">
            <w:pPr>
              <w:pStyle w:val="ARfintablebodyright8pt"/>
            </w:pPr>
            <w:r w:rsidRPr="00FD7BC7">
              <w:t>3.0</w:t>
            </w:r>
          </w:p>
        </w:tc>
        <w:tc>
          <w:tcPr>
            <w:tcW w:w="1332" w:type="dxa"/>
            <w:tcBorders>
              <w:bottom w:val="single" w:sz="4" w:space="0" w:color="989A9C" w:themeColor="accent5"/>
            </w:tcBorders>
            <w:noWrap/>
          </w:tcPr>
          <w:p w14:paraId="7F6D5B83" w14:textId="77777777" w:rsidR="00CA6F3D" w:rsidRPr="001D7708" w:rsidRDefault="00CA6F3D" w:rsidP="00B632FB">
            <w:pPr>
              <w:pStyle w:val="ARfintablebodyright8pt"/>
            </w:pPr>
            <w:r>
              <w:t>–</w:t>
            </w:r>
          </w:p>
        </w:tc>
        <w:tc>
          <w:tcPr>
            <w:tcW w:w="1330" w:type="dxa"/>
            <w:tcBorders>
              <w:bottom w:val="single" w:sz="4" w:space="0" w:color="989A9C" w:themeColor="accent5"/>
            </w:tcBorders>
            <w:noWrap/>
          </w:tcPr>
          <w:p w14:paraId="215C9E5D" w14:textId="77777777" w:rsidR="00CA6F3D" w:rsidRPr="001D7708" w:rsidRDefault="00CA6F3D" w:rsidP="00B632FB">
            <w:pPr>
              <w:pStyle w:val="ARfintablebodyright8pt"/>
            </w:pPr>
            <w:r>
              <w:t>–</w:t>
            </w:r>
          </w:p>
        </w:tc>
        <w:tc>
          <w:tcPr>
            <w:tcW w:w="1332" w:type="dxa"/>
            <w:tcBorders>
              <w:bottom w:val="single" w:sz="4" w:space="0" w:color="989A9C" w:themeColor="accent5"/>
            </w:tcBorders>
            <w:noWrap/>
          </w:tcPr>
          <w:p w14:paraId="79340D4E" w14:textId="77777777" w:rsidR="00CA6F3D" w:rsidRPr="001D7708" w:rsidRDefault="00CA6F3D" w:rsidP="00B632FB">
            <w:pPr>
              <w:pStyle w:val="ARfintablebodyright8pt"/>
            </w:pPr>
            <w:r>
              <w:t>–</w:t>
            </w:r>
          </w:p>
        </w:tc>
        <w:tc>
          <w:tcPr>
            <w:tcW w:w="1329" w:type="dxa"/>
            <w:tcBorders>
              <w:bottom w:val="single" w:sz="4" w:space="0" w:color="989A9C" w:themeColor="accent5"/>
            </w:tcBorders>
            <w:noWrap/>
          </w:tcPr>
          <w:p w14:paraId="5CEF5A07" w14:textId="77777777" w:rsidR="00CA6F3D" w:rsidRPr="001D7708" w:rsidRDefault="00CA6F3D" w:rsidP="00B632FB">
            <w:pPr>
              <w:pStyle w:val="ARfintablebodyright8pt"/>
            </w:pPr>
            <w:r>
              <w:t>–</w:t>
            </w:r>
          </w:p>
        </w:tc>
        <w:tc>
          <w:tcPr>
            <w:tcW w:w="1330" w:type="dxa"/>
            <w:tcBorders>
              <w:bottom w:val="single" w:sz="4" w:space="0" w:color="989A9C" w:themeColor="accent5"/>
            </w:tcBorders>
            <w:noWrap/>
          </w:tcPr>
          <w:p w14:paraId="655D9F93" w14:textId="77777777" w:rsidR="00CA6F3D" w:rsidRPr="001D7708" w:rsidRDefault="00CA6F3D" w:rsidP="00B632FB">
            <w:pPr>
              <w:pStyle w:val="ARfintablebodyright8pt"/>
            </w:pPr>
            <w:r>
              <w:t>–</w:t>
            </w:r>
          </w:p>
        </w:tc>
        <w:tc>
          <w:tcPr>
            <w:tcW w:w="1329" w:type="dxa"/>
            <w:tcBorders>
              <w:bottom w:val="single" w:sz="4" w:space="0" w:color="989A9C" w:themeColor="accent5"/>
            </w:tcBorders>
            <w:noWrap/>
          </w:tcPr>
          <w:p w14:paraId="53BFACDB" w14:textId="77777777" w:rsidR="00CA6F3D" w:rsidRPr="001D7708" w:rsidRDefault="00CA6F3D" w:rsidP="00B632FB">
            <w:pPr>
              <w:pStyle w:val="ARfintablebodyright8pt"/>
            </w:pPr>
            <w:r>
              <w:t>–</w:t>
            </w:r>
          </w:p>
        </w:tc>
        <w:tc>
          <w:tcPr>
            <w:tcW w:w="1330" w:type="dxa"/>
            <w:tcBorders>
              <w:bottom w:val="single" w:sz="4" w:space="0" w:color="989A9C" w:themeColor="accent5"/>
            </w:tcBorders>
            <w:noWrap/>
          </w:tcPr>
          <w:p w14:paraId="7B574152" w14:textId="77777777" w:rsidR="00CA6F3D" w:rsidRPr="001D7708" w:rsidRDefault="00CA6F3D" w:rsidP="00B632FB">
            <w:pPr>
              <w:pStyle w:val="ARfintablebodyright8pt"/>
            </w:pPr>
            <w:r>
              <w:t>–</w:t>
            </w:r>
          </w:p>
        </w:tc>
      </w:tr>
      <w:tr w:rsidR="00CA6F3D" w:rsidRPr="00C0495C" w14:paraId="7B0B78B6" w14:textId="77777777" w:rsidTr="00DE0FF5">
        <w:trPr>
          <w:trHeight w:val="170"/>
        </w:trPr>
        <w:tc>
          <w:tcPr>
            <w:tcW w:w="4211" w:type="dxa"/>
            <w:tcBorders>
              <w:top w:val="single" w:sz="4" w:space="0" w:color="auto"/>
              <w:bottom w:val="single" w:sz="4" w:space="0" w:color="auto"/>
            </w:tcBorders>
          </w:tcPr>
          <w:p w14:paraId="739DE820" w14:textId="77777777" w:rsidR="00CA6F3D" w:rsidRPr="00B632FB" w:rsidRDefault="00CA6F3D" w:rsidP="00DE0FF5">
            <w:pPr>
              <w:pStyle w:val="ARfintablebodybold8pt"/>
              <w:rPr>
                <w:highlight w:val="yellow"/>
              </w:rPr>
            </w:pPr>
            <w:r w:rsidRPr="00B632FB">
              <w:t>Total administered revenue and income from transactions</w:t>
            </w:r>
          </w:p>
        </w:tc>
        <w:tc>
          <w:tcPr>
            <w:tcW w:w="1330" w:type="dxa"/>
            <w:tcBorders>
              <w:top w:val="single" w:sz="4" w:space="0" w:color="auto"/>
              <w:bottom w:val="single" w:sz="4" w:space="0" w:color="auto"/>
            </w:tcBorders>
            <w:noWrap/>
          </w:tcPr>
          <w:p w14:paraId="0BDF16C1" w14:textId="77777777" w:rsidR="00CA6F3D" w:rsidRPr="001D7708" w:rsidRDefault="00CA6F3D" w:rsidP="00DE0FF5">
            <w:pPr>
              <w:pStyle w:val="ARfintablebodyrightbold8pt"/>
            </w:pPr>
            <w:r w:rsidRPr="00FD7BC7">
              <w:t>13,703.4</w:t>
            </w:r>
          </w:p>
        </w:tc>
        <w:tc>
          <w:tcPr>
            <w:tcW w:w="1332" w:type="dxa"/>
            <w:tcBorders>
              <w:top w:val="single" w:sz="4" w:space="0" w:color="auto"/>
              <w:bottom w:val="single" w:sz="4" w:space="0" w:color="auto"/>
            </w:tcBorders>
            <w:noWrap/>
          </w:tcPr>
          <w:p w14:paraId="087898CC" w14:textId="77777777" w:rsidR="00CA6F3D" w:rsidRPr="001D7708" w:rsidRDefault="00CA6F3D" w:rsidP="00DE0FF5">
            <w:pPr>
              <w:pStyle w:val="ARfintablebodyrightbold8pt"/>
            </w:pPr>
            <w:r w:rsidRPr="00FD7BC7">
              <w:t>1,606.1</w:t>
            </w:r>
          </w:p>
        </w:tc>
        <w:tc>
          <w:tcPr>
            <w:tcW w:w="1330" w:type="dxa"/>
            <w:tcBorders>
              <w:top w:val="single" w:sz="4" w:space="0" w:color="auto"/>
              <w:bottom w:val="single" w:sz="4" w:space="0" w:color="auto"/>
            </w:tcBorders>
            <w:noWrap/>
          </w:tcPr>
          <w:p w14:paraId="158A83CF" w14:textId="77777777" w:rsidR="00CA6F3D" w:rsidRPr="001D7708" w:rsidRDefault="00CA6F3D" w:rsidP="00DE0FF5">
            <w:pPr>
              <w:pStyle w:val="ARfintablebodyrightbold8pt"/>
            </w:pPr>
            <w:r w:rsidRPr="00FD7BC7">
              <w:t>1,227.5</w:t>
            </w:r>
          </w:p>
        </w:tc>
        <w:tc>
          <w:tcPr>
            <w:tcW w:w="1332" w:type="dxa"/>
            <w:tcBorders>
              <w:top w:val="single" w:sz="4" w:space="0" w:color="auto"/>
              <w:bottom w:val="single" w:sz="4" w:space="0" w:color="auto"/>
            </w:tcBorders>
            <w:noWrap/>
          </w:tcPr>
          <w:p w14:paraId="7DEF4A6D" w14:textId="77777777" w:rsidR="00CA6F3D" w:rsidRPr="001D7708" w:rsidRDefault="00CA6F3D" w:rsidP="00DE0FF5">
            <w:pPr>
              <w:pStyle w:val="ARfintablebodyrightbold8pt"/>
            </w:pPr>
            <w:r w:rsidRPr="00FD7BC7">
              <w:t>134.4</w:t>
            </w:r>
          </w:p>
        </w:tc>
        <w:tc>
          <w:tcPr>
            <w:tcW w:w="1329" w:type="dxa"/>
            <w:tcBorders>
              <w:top w:val="single" w:sz="4" w:space="0" w:color="auto"/>
              <w:bottom w:val="single" w:sz="4" w:space="0" w:color="auto"/>
            </w:tcBorders>
            <w:noWrap/>
          </w:tcPr>
          <w:p w14:paraId="60073A92" w14:textId="77777777" w:rsidR="00CA6F3D" w:rsidRPr="001D7708" w:rsidRDefault="00CA6F3D" w:rsidP="00DE0FF5">
            <w:pPr>
              <w:pStyle w:val="ARfintablebodyrightbold8pt"/>
            </w:pPr>
            <w:r w:rsidRPr="00FD7BC7">
              <w:t>43.6</w:t>
            </w:r>
          </w:p>
        </w:tc>
        <w:tc>
          <w:tcPr>
            <w:tcW w:w="1330" w:type="dxa"/>
            <w:tcBorders>
              <w:top w:val="single" w:sz="4" w:space="0" w:color="auto"/>
              <w:bottom w:val="single" w:sz="4" w:space="0" w:color="auto"/>
            </w:tcBorders>
            <w:noWrap/>
          </w:tcPr>
          <w:p w14:paraId="105EE05D" w14:textId="77777777" w:rsidR="00CA6F3D" w:rsidRPr="001D7708" w:rsidRDefault="00CA6F3D" w:rsidP="00DE0FF5">
            <w:pPr>
              <w:pStyle w:val="ARfintablebodyrightbold8pt"/>
            </w:pPr>
            <w:r w:rsidRPr="00FD7BC7">
              <w:t>6.4</w:t>
            </w:r>
          </w:p>
        </w:tc>
        <w:tc>
          <w:tcPr>
            <w:tcW w:w="1329" w:type="dxa"/>
            <w:tcBorders>
              <w:top w:val="single" w:sz="4" w:space="0" w:color="auto"/>
              <w:bottom w:val="single" w:sz="4" w:space="0" w:color="auto"/>
            </w:tcBorders>
            <w:noWrap/>
          </w:tcPr>
          <w:p w14:paraId="22D203CA" w14:textId="77777777" w:rsidR="00CA6F3D" w:rsidRPr="001D7708" w:rsidRDefault="00CA6F3D" w:rsidP="00DE0FF5">
            <w:pPr>
              <w:pStyle w:val="ARfintablebodyrightbold8pt"/>
            </w:pPr>
            <w:r w:rsidRPr="00FD7BC7">
              <w:t>0.7</w:t>
            </w:r>
          </w:p>
        </w:tc>
        <w:tc>
          <w:tcPr>
            <w:tcW w:w="1330" w:type="dxa"/>
            <w:tcBorders>
              <w:top w:val="single" w:sz="4" w:space="0" w:color="auto"/>
              <w:bottom w:val="single" w:sz="4" w:space="0" w:color="auto"/>
            </w:tcBorders>
            <w:noWrap/>
          </w:tcPr>
          <w:p w14:paraId="6DE8121B" w14:textId="77777777" w:rsidR="00CA6F3D" w:rsidRPr="001D7708" w:rsidRDefault="00CA6F3D" w:rsidP="00DE0FF5">
            <w:pPr>
              <w:pStyle w:val="ARfintablebodyrightbold8pt"/>
            </w:pPr>
            <w:r w:rsidRPr="00FD7BC7">
              <w:t>20.8</w:t>
            </w:r>
          </w:p>
        </w:tc>
      </w:tr>
      <w:tr w:rsidR="00CA6F3D" w:rsidRPr="00C0495C" w14:paraId="63FBAF49" w14:textId="77777777" w:rsidTr="00DE0FF5">
        <w:trPr>
          <w:trHeight w:val="170"/>
        </w:trPr>
        <w:tc>
          <w:tcPr>
            <w:tcW w:w="4211" w:type="dxa"/>
            <w:tcBorders>
              <w:top w:val="single" w:sz="4" w:space="0" w:color="auto"/>
              <w:bottom w:val="single" w:sz="4" w:space="0" w:color="989A9C" w:themeColor="accent5"/>
            </w:tcBorders>
          </w:tcPr>
          <w:p w14:paraId="0222D555" w14:textId="77777777" w:rsidR="00CA6F3D" w:rsidRPr="00B632FB" w:rsidRDefault="00CA6F3D" w:rsidP="00DE0FF5">
            <w:pPr>
              <w:pStyle w:val="ARfintablebodybold8pt"/>
              <w:rPr>
                <w:highlight w:val="yellow"/>
              </w:rPr>
            </w:pPr>
            <w:r w:rsidRPr="00B632FB">
              <w:t>Administered expenses from transactions</w:t>
            </w:r>
          </w:p>
        </w:tc>
        <w:tc>
          <w:tcPr>
            <w:tcW w:w="1330" w:type="dxa"/>
            <w:tcBorders>
              <w:top w:val="single" w:sz="4" w:space="0" w:color="auto"/>
              <w:bottom w:val="single" w:sz="4" w:space="0" w:color="989A9C" w:themeColor="accent5"/>
            </w:tcBorders>
            <w:noWrap/>
          </w:tcPr>
          <w:p w14:paraId="0D5ED10F" w14:textId="77777777" w:rsidR="00CA6F3D" w:rsidRPr="001D7708" w:rsidRDefault="00CA6F3D" w:rsidP="00B632FB">
            <w:pPr>
              <w:pStyle w:val="ARfintablebodyright8pt"/>
            </w:pPr>
          </w:p>
        </w:tc>
        <w:tc>
          <w:tcPr>
            <w:tcW w:w="1332" w:type="dxa"/>
            <w:tcBorders>
              <w:top w:val="single" w:sz="4" w:space="0" w:color="auto"/>
              <w:bottom w:val="single" w:sz="4" w:space="0" w:color="989A9C" w:themeColor="accent5"/>
            </w:tcBorders>
            <w:noWrap/>
          </w:tcPr>
          <w:p w14:paraId="0986E241" w14:textId="77777777" w:rsidR="00CA6F3D" w:rsidRPr="001D7708" w:rsidRDefault="00CA6F3D" w:rsidP="00B632FB">
            <w:pPr>
              <w:pStyle w:val="ARfintablebodyright8pt"/>
            </w:pPr>
          </w:p>
        </w:tc>
        <w:tc>
          <w:tcPr>
            <w:tcW w:w="1330" w:type="dxa"/>
            <w:tcBorders>
              <w:top w:val="single" w:sz="4" w:space="0" w:color="auto"/>
              <w:bottom w:val="single" w:sz="4" w:space="0" w:color="989A9C" w:themeColor="accent5"/>
            </w:tcBorders>
            <w:noWrap/>
          </w:tcPr>
          <w:p w14:paraId="16A28BC4" w14:textId="77777777" w:rsidR="00CA6F3D" w:rsidRPr="001D7708" w:rsidRDefault="00CA6F3D" w:rsidP="00B632FB">
            <w:pPr>
              <w:pStyle w:val="ARfintablebodyright8pt"/>
            </w:pPr>
          </w:p>
        </w:tc>
        <w:tc>
          <w:tcPr>
            <w:tcW w:w="1332" w:type="dxa"/>
            <w:tcBorders>
              <w:top w:val="single" w:sz="4" w:space="0" w:color="auto"/>
              <w:bottom w:val="single" w:sz="4" w:space="0" w:color="989A9C" w:themeColor="accent5"/>
            </w:tcBorders>
            <w:noWrap/>
          </w:tcPr>
          <w:p w14:paraId="74D8A1DC" w14:textId="77777777" w:rsidR="00CA6F3D" w:rsidRPr="001D7708" w:rsidRDefault="00CA6F3D" w:rsidP="00B632FB">
            <w:pPr>
              <w:pStyle w:val="ARfintablebodyright8pt"/>
            </w:pPr>
          </w:p>
        </w:tc>
        <w:tc>
          <w:tcPr>
            <w:tcW w:w="1329" w:type="dxa"/>
            <w:tcBorders>
              <w:top w:val="single" w:sz="4" w:space="0" w:color="auto"/>
              <w:bottom w:val="single" w:sz="4" w:space="0" w:color="989A9C" w:themeColor="accent5"/>
            </w:tcBorders>
            <w:noWrap/>
          </w:tcPr>
          <w:p w14:paraId="35C675F3" w14:textId="77777777" w:rsidR="00CA6F3D" w:rsidRPr="001D7708" w:rsidRDefault="00CA6F3D" w:rsidP="00B632FB">
            <w:pPr>
              <w:pStyle w:val="ARfintablebodyright8pt"/>
            </w:pPr>
          </w:p>
        </w:tc>
        <w:tc>
          <w:tcPr>
            <w:tcW w:w="1330" w:type="dxa"/>
            <w:tcBorders>
              <w:top w:val="single" w:sz="4" w:space="0" w:color="auto"/>
              <w:bottom w:val="single" w:sz="4" w:space="0" w:color="989A9C" w:themeColor="accent5"/>
            </w:tcBorders>
            <w:noWrap/>
          </w:tcPr>
          <w:p w14:paraId="19A7BD07" w14:textId="77777777" w:rsidR="00CA6F3D" w:rsidRPr="001D7708" w:rsidRDefault="00CA6F3D" w:rsidP="00B632FB">
            <w:pPr>
              <w:pStyle w:val="ARfintablebodyright8pt"/>
            </w:pPr>
          </w:p>
        </w:tc>
        <w:tc>
          <w:tcPr>
            <w:tcW w:w="1329" w:type="dxa"/>
            <w:tcBorders>
              <w:top w:val="single" w:sz="4" w:space="0" w:color="auto"/>
              <w:bottom w:val="single" w:sz="4" w:space="0" w:color="989A9C" w:themeColor="accent5"/>
            </w:tcBorders>
            <w:noWrap/>
          </w:tcPr>
          <w:p w14:paraId="530B6F89" w14:textId="77777777" w:rsidR="00CA6F3D" w:rsidRPr="001D7708" w:rsidRDefault="00CA6F3D" w:rsidP="00B632FB">
            <w:pPr>
              <w:pStyle w:val="ARfintablebodyright8pt"/>
            </w:pPr>
          </w:p>
        </w:tc>
        <w:tc>
          <w:tcPr>
            <w:tcW w:w="1330" w:type="dxa"/>
            <w:tcBorders>
              <w:top w:val="single" w:sz="4" w:space="0" w:color="auto"/>
              <w:bottom w:val="single" w:sz="4" w:space="0" w:color="989A9C" w:themeColor="accent5"/>
            </w:tcBorders>
            <w:noWrap/>
          </w:tcPr>
          <w:p w14:paraId="78C2CB3C" w14:textId="77777777" w:rsidR="00CA6F3D" w:rsidRPr="001D7708" w:rsidRDefault="00CA6F3D" w:rsidP="00B632FB">
            <w:pPr>
              <w:pStyle w:val="ARfintablebodyright8pt"/>
            </w:pPr>
          </w:p>
        </w:tc>
      </w:tr>
      <w:tr w:rsidR="00CA6F3D" w:rsidRPr="00C0495C" w14:paraId="2B6F8556" w14:textId="77777777" w:rsidTr="00DE0FF5">
        <w:trPr>
          <w:trHeight w:val="170"/>
        </w:trPr>
        <w:tc>
          <w:tcPr>
            <w:tcW w:w="4211" w:type="dxa"/>
            <w:tcBorders>
              <w:top w:val="single" w:sz="4" w:space="0" w:color="989A9C" w:themeColor="accent5"/>
            </w:tcBorders>
          </w:tcPr>
          <w:p w14:paraId="49807257" w14:textId="77777777" w:rsidR="00CA6F3D" w:rsidRPr="00B632FB" w:rsidRDefault="00CA6F3D" w:rsidP="00B632FB">
            <w:pPr>
              <w:pStyle w:val="ARfintablebody8pt"/>
              <w:rPr>
                <w:highlight w:val="yellow"/>
              </w:rPr>
            </w:pPr>
            <w:r w:rsidRPr="00B632FB">
              <w:t>Grants and other expense transfers</w:t>
            </w:r>
          </w:p>
        </w:tc>
        <w:tc>
          <w:tcPr>
            <w:tcW w:w="1330" w:type="dxa"/>
            <w:tcBorders>
              <w:top w:val="single" w:sz="4" w:space="0" w:color="989A9C" w:themeColor="accent5"/>
            </w:tcBorders>
            <w:noWrap/>
          </w:tcPr>
          <w:p w14:paraId="5FAF3FE2" w14:textId="77777777" w:rsidR="00CA6F3D" w:rsidRPr="001D7708" w:rsidRDefault="00CA6F3D" w:rsidP="00B632FB">
            <w:pPr>
              <w:pStyle w:val="ARfintablebodyright8pt"/>
            </w:pPr>
            <w:r w:rsidRPr="00FD7BC7">
              <w:t>12,607.6</w:t>
            </w:r>
          </w:p>
        </w:tc>
        <w:tc>
          <w:tcPr>
            <w:tcW w:w="1332" w:type="dxa"/>
            <w:tcBorders>
              <w:top w:val="single" w:sz="4" w:space="0" w:color="989A9C" w:themeColor="accent5"/>
            </w:tcBorders>
            <w:noWrap/>
          </w:tcPr>
          <w:p w14:paraId="6132977E" w14:textId="77777777" w:rsidR="00CA6F3D" w:rsidRPr="001D7708" w:rsidRDefault="00CA6F3D" w:rsidP="00B632FB">
            <w:pPr>
              <w:pStyle w:val="ARfintablebodyright8pt"/>
            </w:pPr>
            <w:r w:rsidRPr="00FD7BC7">
              <w:t>1,301.2</w:t>
            </w:r>
          </w:p>
        </w:tc>
        <w:tc>
          <w:tcPr>
            <w:tcW w:w="1330" w:type="dxa"/>
            <w:tcBorders>
              <w:top w:val="single" w:sz="4" w:space="0" w:color="989A9C" w:themeColor="accent5"/>
            </w:tcBorders>
            <w:noWrap/>
          </w:tcPr>
          <w:p w14:paraId="6CEAA72B" w14:textId="77777777" w:rsidR="00CA6F3D" w:rsidRPr="001D7708" w:rsidRDefault="00CA6F3D" w:rsidP="00B632FB">
            <w:pPr>
              <w:pStyle w:val="ARfintablebodyright8pt"/>
            </w:pPr>
            <w:r w:rsidRPr="00FD7BC7">
              <w:t>829.5</w:t>
            </w:r>
          </w:p>
        </w:tc>
        <w:tc>
          <w:tcPr>
            <w:tcW w:w="1332" w:type="dxa"/>
            <w:tcBorders>
              <w:top w:val="single" w:sz="4" w:space="0" w:color="989A9C" w:themeColor="accent5"/>
            </w:tcBorders>
            <w:noWrap/>
          </w:tcPr>
          <w:p w14:paraId="011C1A21" w14:textId="77777777" w:rsidR="00CA6F3D" w:rsidRPr="001D7708" w:rsidRDefault="00CA6F3D" w:rsidP="00B632FB">
            <w:pPr>
              <w:pStyle w:val="ARfintablebodyright8pt"/>
            </w:pPr>
            <w:r>
              <w:t>–</w:t>
            </w:r>
          </w:p>
        </w:tc>
        <w:tc>
          <w:tcPr>
            <w:tcW w:w="1329" w:type="dxa"/>
            <w:tcBorders>
              <w:top w:val="single" w:sz="4" w:space="0" w:color="989A9C" w:themeColor="accent5"/>
            </w:tcBorders>
            <w:noWrap/>
          </w:tcPr>
          <w:p w14:paraId="2E23210E" w14:textId="77777777" w:rsidR="00CA6F3D" w:rsidRPr="001D7708" w:rsidRDefault="00CA6F3D" w:rsidP="00B632FB">
            <w:pPr>
              <w:pStyle w:val="ARfintablebodyright8pt"/>
            </w:pPr>
            <w:r>
              <w:t>–</w:t>
            </w:r>
          </w:p>
        </w:tc>
        <w:tc>
          <w:tcPr>
            <w:tcW w:w="1330" w:type="dxa"/>
            <w:tcBorders>
              <w:top w:val="single" w:sz="4" w:space="0" w:color="989A9C" w:themeColor="accent5"/>
            </w:tcBorders>
            <w:noWrap/>
          </w:tcPr>
          <w:p w14:paraId="14B7F15A" w14:textId="77777777" w:rsidR="00CA6F3D" w:rsidRPr="001D7708" w:rsidRDefault="00CA6F3D" w:rsidP="00B632FB">
            <w:pPr>
              <w:pStyle w:val="ARfintablebodyright8pt"/>
            </w:pPr>
            <w:r>
              <w:t>–</w:t>
            </w:r>
          </w:p>
        </w:tc>
        <w:tc>
          <w:tcPr>
            <w:tcW w:w="1329" w:type="dxa"/>
            <w:tcBorders>
              <w:top w:val="single" w:sz="4" w:space="0" w:color="989A9C" w:themeColor="accent5"/>
            </w:tcBorders>
            <w:noWrap/>
          </w:tcPr>
          <w:p w14:paraId="6FB2D1D0" w14:textId="77777777" w:rsidR="00CA6F3D" w:rsidRPr="001D7708" w:rsidRDefault="00CA6F3D" w:rsidP="00B632FB">
            <w:pPr>
              <w:pStyle w:val="ARfintablebodyright8pt"/>
            </w:pPr>
            <w:r>
              <w:t>–</w:t>
            </w:r>
          </w:p>
        </w:tc>
        <w:tc>
          <w:tcPr>
            <w:tcW w:w="1330" w:type="dxa"/>
            <w:tcBorders>
              <w:top w:val="single" w:sz="4" w:space="0" w:color="989A9C" w:themeColor="accent5"/>
            </w:tcBorders>
            <w:noWrap/>
          </w:tcPr>
          <w:p w14:paraId="3A27FF07" w14:textId="77777777" w:rsidR="00CA6F3D" w:rsidRPr="001D7708" w:rsidRDefault="00CA6F3D" w:rsidP="00B632FB">
            <w:pPr>
              <w:pStyle w:val="ARfintablebodyright8pt"/>
            </w:pPr>
            <w:r>
              <w:t>–</w:t>
            </w:r>
          </w:p>
        </w:tc>
      </w:tr>
      <w:tr w:rsidR="00CA6F3D" w:rsidRPr="00C0495C" w14:paraId="64F6FD93" w14:textId="77777777" w:rsidTr="00B46CAA">
        <w:trPr>
          <w:trHeight w:val="170"/>
        </w:trPr>
        <w:tc>
          <w:tcPr>
            <w:tcW w:w="4211" w:type="dxa"/>
          </w:tcPr>
          <w:p w14:paraId="705B0D41" w14:textId="77777777" w:rsidR="00CA6F3D" w:rsidRPr="00B632FB" w:rsidRDefault="00CA6F3D" w:rsidP="00B632FB">
            <w:pPr>
              <w:pStyle w:val="ARfintablebody8pt"/>
              <w:rPr>
                <w:highlight w:val="yellow"/>
              </w:rPr>
            </w:pPr>
            <w:r w:rsidRPr="00B632FB">
              <w:t>Other operating expenses</w:t>
            </w:r>
          </w:p>
        </w:tc>
        <w:tc>
          <w:tcPr>
            <w:tcW w:w="1330" w:type="dxa"/>
            <w:noWrap/>
          </w:tcPr>
          <w:p w14:paraId="70186EB9" w14:textId="77777777" w:rsidR="00CA6F3D" w:rsidRPr="001D7708" w:rsidRDefault="00CA6F3D" w:rsidP="00B632FB">
            <w:pPr>
              <w:pStyle w:val="ARfintablebodyright8pt"/>
            </w:pPr>
            <w:r w:rsidRPr="00FD7BC7">
              <w:t>995.8</w:t>
            </w:r>
          </w:p>
        </w:tc>
        <w:tc>
          <w:tcPr>
            <w:tcW w:w="1332" w:type="dxa"/>
            <w:noWrap/>
          </w:tcPr>
          <w:p w14:paraId="745C8FA3" w14:textId="77777777" w:rsidR="00CA6F3D" w:rsidRPr="001D7708" w:rsidRDefault="00CA6F3D" w:rsidP="00B632FB">
            <w:pPr>
              <w:pStyle w:val="ARfintablebodyright8pt"/>
            </w:pPr>
            <w:r w:rsidRPr="00FD7BC7">
              <w:t>111.9</w:t>
            </w:r>
          </w:p>
        </w:tc>
        <w:tc>
          <w:tcPr>
            <w:tcW w:w="1330" w:type="dxa"/>
            <w:noWrap/>
          </w:tcPr>
          <w:p w14:paraId="1DFF57BA" w14:textId="77777777" w:rsidR="00CA6F3D" w:rsidRPr="001D7708" w:rsidRDefault="00CA6F3D" w:rsidP="00B632FB">
            <w:pPr>
              <w:pStyle w:val="ARfintablebodyright8pt"/>
            </w:pPr>
            <w:r w:rsidRPr="00FD7BC7">
              <w:t>55.8</w:t>
            </w:r>
          </w:p>
        </w:tc>
        <w:tc>
          <w:tcPr>
            <w:tcW w:w="1332" w:type="dxa"/>
            <w:noWrap/>
          </w:tcPr>
          <w:p w14:paraId="67D5499E" w14:textId="77777777" w:rsidR="00CA6F3D" w:rsidRPr="001D7708" w:rsidRDefault="00CA6F3D" w:rsidP="00B632FB">
            <w:pPr>
              <w:pStyle w:val="ARfintablebodyright8pt"/>
            </w:pPr>
            <w:r>
              <w:t>–</w:t>
            </w:r>
          </w:p>
        </w:tc>
        <w:tc>
          <w:tcPr>
            <w:tcW w:w="1329" w:type="dxa"/>
            <w:noWrap/>
          </w:tcPr>
          <w:p w14:paraId="7C762470" w14:textId="77777777" w:rsidR="00CA6F3D" w:rsidRPr="001D7708" w:rsidRDefault="00CA6F3D" w:rsidP="00B632FB">
            <w:pPr>
              <w:pStyle w:val="ARfintablebodyright8pt"/>
            </w:pPr>
            <w:r>
              <w:t>–</w:t>
            </w:r>
          </w:p>
        </w:tc>
        <w:tc>
          <w:tcPr>
            <w:tcW w:w="1330" w:type="dxa"/>
            <w:noWrap/>
          </w:tcPr>
          <w:p w14:paraId="5B60C80F" w14:textId="77777777" w:rsidR="00CA6F3D" w:rsidRPr="001D7708" w:rsidRDefault="00CA6F3D" w:rsidP="00B632FB">
            <w:pPr>
              <w:pStyle w:val="ARfintablebodyright8pt"/>
            </w:pPr>
            <w:r>
              <w:t>–</w:t>
            </w:r>
          </w:p>
        </w:tc>
        <w:tc>
          <w:tcPr>
            <w:tcW w:w="1329" w:type="dxa"/>
            <w:noWrap/>
          </w:tcPr>
          <w:p w14:paraId="2AE7CC87" w14:textId="77777777" w:rsidR="00CA6F3D" w:rsidRPr="001D7708" w:rsidRDefault="00CA6F3D" w:rsidP="00B632FB">
            <w:pPr>
              <w:pStyle w:val="ARfintablebodyright8pt"/>
            </w:pPr>
            <w:r>
              <w:t>–</w:t>
            </w:r>
          </w:p>
        </w:tc>
        <w:tc>
          <w:tcPr>
            <w:tcW w:w="1330" w:type="dxa"/>
            <w:noWrap/>
          </w:tcPr>
          <w:p w14:paraId="199E3229" w14:textId="77777777" w:rsidR="00CA6F3D" w:rsidRPr="001D7708" w:rsidRDefault="00CA6F3D" w:rsidP="00B632FB">
            <w:pPr>
              <w:pStyle w:val="ARfintablebodyright8pt"/>
            </w:pPr>
            <w:r>
              <w:t>–</w:t>
            </w:r>
          </w:p>
        </w:tc>
      </w:tr>
      <w:tr w:rsidR="00CA6F3D" w:rsidRPr="00C0495C" w14:paraId="0CD4DD56" w14:textId="77777777" w:rsidTr="00B46CAA">
        <w:trPr>
          <w:trHeight w:val="170"/>
        </w:trPr>
        <w:tc>
          <w:tcPr>
            <w:tcW w:w="4211" w:type="dxa"/>
          </w:tcPr>
          <w:p w14:paraId="726AD075" w14:textId="77777777" w:rsidR="00CA6F3D" w:rsidRPr="00B632FB" w:rsidRDefault="00CA6F3D" w:rsidP="00B632FB">
            <w:pPr>
              <w:pStyle w:val="ARfintablebody8pt"/>
              <w:rPr>
                <w:highlight w:val="yellow"/>
              </w:rPr>
            </w:pPr>
            <w:r w:rsidRPr="00B632FB">
              <w:t>Payments into the consolidated fund</w:t>
            </w:r>
          </w:p>
        </w:tc>
        <w:tc>
          <w:tcPr>
            <w:tcW w:w="1330" w:type="dxa"/>
            <w:noWrap/>
          </w:tcPr>
          <w:p w14:paraId="06CC1377" w14:textId="77777777" w:rsidR="00CA6F3D" w:rsidRPr="001D7708" w:rsidRDefault="00CA6F3D" w:rsidP="00B632FB">
            <w:pPr>
              <w:pStyle w:val="ARfintablebodyright8pt"/>
            </w:pPr>
            <w:r w:rsidRPr="00FD7BC7">
              <w:t>353.4</w:t>
            </w:r>
          </w:p>
        </w:tc>
        <w:tc>
          <w:tcPr>
            <w:tcW w:w="1332" w:type="dxa"/>
            <w:noWrap/>
          </w:tcPr>
          <w:p w14:paraId="5E13728D" w14:textId="77777777" w:rsidR="00CA6F3D" w:rsidRPr="001D7708" w:rsidRDefault="00CA6F3D" w:rsidP="00B632FB">
            <w:pPr>
              <w:pStyle w:val="ARfintablebodyright8pt"/>
            </w:pPr>
            <w:r w:rsidRPr="00FD7BC7">
              <w:t>0.7</w:t>
            </w:r>
          </w:p>
        </w:tc>
        <w:tc>
          <w:tcPr>
            <w:tcW w:w="1330" w:type="dxa"/>
            <w:noWrap/>
          </w:tcPr>
          <w:p w14:paraId="2B1E7F83" w14:textId="77777777" w:rsidR="00CA6F3D" w:rsidRPr="001D7708" w:rsidRDefault="00CA6F3D" w:rsidP="00B632FB">
            <w:pPr>
              <w:pStyle w:val="ARfintablebodyright8pt"/>
            </w:pPr>
            <w:r w:rsidRPr="00FD7BC7">
              <w:t>16.4</w:t>
            </w:r>
          </w:p>
        </w:tc>
        <w:tc>
          <w:tcPr>
            <w:tcW w:w="1332" w:type="dxa"/>
            <w:noWrap/>
          </w:tcPr>
          <w:p w14:paraId="4C0E9AD5" w14:textId="77777777" w:rsidR="00CA6F3D" w:rsidRPr="001D7708" w:rsidRDefault="00CA6F3D" w:rsidP="00B632FB">
            <w:pPr>
              <w:pStyle w:val="ARfintablebodyright8pt"/>
            </w:pPr>
            <w:r w:rsidRPr="00FD7BC7">
              <w:t>(0.1)</w:t>
            </w:r>
          </w:p>
        </w:tc>
        <w:tc>
          <w:tcPr>
            <w:tcW w:w="1329" w:type="dxa"/>
            <w:noWrap/>
          </w:tcPr>
          <w:p w14:paraId="6756B9D7" w14:textId="77777777" w:rsidR="00CA6F3D" w:rsidRPr="001D7708" w:rsidRDefault="00CA6F3D" w:rsidP="00B632FB">
            <w:pPr>
              <w:pStyle w:val="ARfintablebodyright8pt"/>
            </w:pPr>
            <w:r w:rsidRPr="00FD7BC7">
              <w:t>43.6</w:t>
            </w:r>
          </w:p>
        </w:tc>
        <w:tc>
          <w:tcPr>
            <w:tcW w:w="1330" w:type="dxa"/>
            <w:noWrap/>
          </w:tcPr>
          <w:p w14:paraId="05244C7E" w14:textId="77777777" w:rsidR="00CA6F3D" w:rsidRPr="001D7708" w:rsidRDefault="00CA6F3D" w:rsidP="00B632FB">
            <w:pPr>
              <w:pStyle w:val="ARfintablebodyright8pt"/>
            </w:pPr>
            <w:r w:rsidRPr="00FD7BC7">
              <w:t>6.4</w:t>
            </w:r>
          </w:p>
        </w:tc>
        <w:tc>
          <w:tcPr>
            <w:tcW w:w="1329" w:type="dxa"/>
            <w:noWrap/>
          </w:tcPr>
          <w:p w14:paraId="5C973A04" w14:textId="77777777" w:rsidR="00CA6F3D" w:rsidRPr="001D7708" w:rsidRDefault="00CA6F3D" w:rsidP="00B632FB">
            <w:pPr>
              <w:pStyle w:val="ARfintablebodyright8pt"/>
            </w:pPr>
            <w:r w:rsidRPr="00FD7BC7">
              <w:t>1.4</w:t>
            </w:r>
          </w:p>
        </w:tc>
        <w:tc>
          <w:tcPr>
            <w:tcW w:w="1330" w:type="dxa"/>
            <w:noWrap/>
          </w:tcPr>
          <w:p w14:paraId="309986CB" w14:textId="77777777" w:rsidR="00CA6F3D" w:rsidRPr="001D7708" w:rsidRDefault="00CA6F3D" w:rsidP="00B632FB">
            <w:pPr>
              <w:pStyle w:val="ARfintablebodyright8pt"/>
            </w:pPr>
            <w:r w:rsidRPr="00FD7BC7">
              <w:t>2.4</w:t>
            </w:r>
          </w:p>
        </w:tc>
      </w:tr>
      <w:tr w:rsidR="00CA6F3D" w:rsidRPr="00C0495C" w14:paraId="347CD85A" w14:textId="77777777" w:rsidTr="00B46CAA">
        <w:trPr>
          <w:trHeight w:val="170"/>
        </w:trPr>
        <w:tc>
          <w:tcPr>
            <w:tcW w:w="4211" w:type="dxa"/>
          </w:tcPr>
          <w:p w14:paraId="5D3BD993" w14:textId="77777777" w:rsidR="00CA6F3D" w:rsidRPr="00B632FB" w:rsidRDefault="00CA6F3D" w:rsidP="00B632FB">
            <w:pPr>
              <w:pStyle w:val="ARfintablebody8pt"/>
              <w:rPr>
                <w:highlight w:val="yellow"/>
              </w:rPr>
            </w:pPr>
            <w:r w:rsidRPr="00B632FB">
              <w:t>Payment from the Victorian State Pool Account to the department-controlled entity</w:t>
            </w:r>
          </w:p>
        </w:tc>
        <w:tc>
          <w:tcPr>
            <w:tcW w:w="1330" w:type="dxa"/>
            <w:noWrap/>
          </w:tcPr>
          <w:p w14:paraId="5C16B21E" w14:textId="77777777" w:rsidR="00CA6F3D" w:rsidRPr="001D7708" w:rsidRDefault="00CA6F3D" w:rsidP="00B632FB">
            <w:pPr>
              <w:pStyle w:val="ARfintablebodyright8pt"/>
            </w:pPr>
            <w:r w:rsidRPr="00FD7BC7">
              <w:t>148.7</w:t>
            </w:r>
          </w:p>
        </w:tc>
        <w:tc>
          <w:tcPr>
            <w:tcW w:w="1332" w:type="dxa"/>
            <w:noWrap/>
          </w:tcPr>
          <w:p w14:paraId="6DBC214E" w14:textId="77777777" w:rsidR="00CA6F3D" w:rsidRPr="001D7708" w:rsidRDefault="00CA6F3D" w:rsidP="00B632FB">
            <w:pPr>
              <w:pStyle w:val="ARfintablebodyright8pt"/>
            </w:pPr>
            <w:r w:rsidRPr="00FD7BC7">
              <w:t>99.0</w:t>
            </w:r>
          </w:p>
        </w:tc>
        <w:tc>
          <w:tcPr>
            <w:tcW w:w="1330" w:type="dxa"/>
            <w:noWrap/>
          </w:tcPr>
          <w:p w14:paraId="6556A991" w14:textId="77777777" w:rsidR="00CA6F3D" w:rsidRPr="001D7708" w:rsidRDefault="00CA6F3D" w:rsidP="00B632FB">
            <w:pPr>
              <w:pStyle w:val="ARfintablebodyright8pt"/>
            </w:pPr>
            <w:r w:rsidRPr="00FD7BC7">
              <w:t>26.0</w:t>
            </w:r>
          </w:p>
        </w:tc>
        <w:tc>
          <w:tcPr>
            <w:tcW w:w="1332" w:type="dxa"/>
            <w:noWrap/>
          </w:tcPr>
          <w:p w14:paraId="48B3FFCF" w14:textId="77777777" w:rsidR="00CA6F3D" w:rsidRPr="001D7708" w:rsidRDefault="00CA6F3D" w:rsidP="00B632FB">
            <w:pPr>
              <w:pStyle w:val="ARfintablebodyright8pt"/>
            </w:pPr>
            <w:r w:rsidRPr="00FD7BC7">
              <w:t>132.7</w:t>
            </w:r>
          </w:p>
        </w:tc>
        <w:tc>
          <w:tcPr>
            <w:tcW w:w="1329" w:type="dxa"/>
            <w:noWrap/>
          </w:tcPr>
          <w:p w14:paraId="3C6983C3" w14:textId="77777777" w:rsidR="00CA6F3D" w:rsidRPr="001D7708" w:rsidRDefault="00CA6F3D" w:rsidP="00B632FB">
            <w:pPr>
              <w:pStyle w:val="ARfintablebodyright8pt"/>
            </w:pPr>
            <w:r>
              <w:t>–</w:t>
            </w:r>
          </w:p>
        </w:tc>
        <w:tc>
          <w:tcPr>
            <w:tcW w:w="1330" w:type="dxa"/>
            <w:noWrap/>
          </w:tcPr>
          <w:p w14:paraId="36F0A855" w14:textId="77777777" w:rsidR="00CA6F3D" w:rsidRPr="001D7708" w:rsidRDefault="00CA6F3D" w:rsidP="00B632FB">
            <w:pPr>
              <w:pStyle w:val="ARfintablebodyright8pt"/>
            </w:pPr>
            <w:r>
              <w:t>–</w:t>
            </w:r>
          </w:p>
        </w:tc>
        <w:tc>
          <w:tcPr>
            <w:tcW w:w="1329" w:type="dxa"/>
            <w:noWrap/>
          </w:tcPr>
          <w:p w14:paraId="49768C36" w14:textId="77777777" w:rsidR="00CA6F3D" w:rsidRPr="001D7708" w:rsidRDefault="00CA6F3D" w:rsidP="00B632FB">
            <w:pPr>
              <w:pStyle w:val="ARfintablebodyright8pt"/>
            </w:pPr>
            <w:r>
              <w:t>–</w:t>
            </w:r>
          </w:p>
        </w:tc>
        <w:tc>
          <w:tcPr>
            <w:tcW w:w="1330" w:type="dxa"/>
            <w:noWrap/>
          </w:tcPr>
          <w:p w14:paraId="63EDCA75" w14:textId="77777777" w:rsidR="00CA6F3D" w:rsidRPr="001D7708" w:rsidRDefault="00CA6F3D" w:rsidP="00B632FB">
            <w:pPr>
              <w:pStyle w:val="ARfintablebodyright8pt"/>
            </w:pPr>
            <w:r w:rsidRPr="00FD7BC7">
              <w:t>18.4</w:t>
            </w:r>
          </w:p>
        </w:tc>
      </w:tr>
      <w:tr w:rsidR="00CA6F3D" w:rsidRPr="00C0495C" w14:paraId="30FD2F92" w14:textId="77777777" w:rsidTr="00DE0FF5">
        <w:trPr>
          <w:trHeight w:val="170"/>
        </w:trPr>
        <w:tc>
          <w:tcPr>
            <w:tcW w:w="4211" w:type="dxa"/>
            <w:tcBorders>
              <w:top w:val="single" w:sz="4" w:space="0" w:color="989A9C" w:themeColor="accent5"/>
              <w:bottom w:val="single" w:sz="4" w:space="0" w:color="auto"/>
            </w:tcBorders>
          </w:tcPr>
          <w:p w14:paraId="3484B31D" w14:textId="77777777" w:rsidR="00CA6F3D" w:rsidRPr="00B632FB" w:rsidRDefault="00CA6F3D" w:rsidP="00DE0FF5">
            <w:pPr>
              <w:pStyle w:val="ARfintablebodybold8pt"/>
              <w:rPr>
                <w:highlight w:val="yellow"/>
              </w:rPr>
            </w:pPr>
            <w:r w:rsidRPr="00B632FB">
              <w:t>Total administered expenses from transactions</w:t>
            </w:r>
          </w:p>
        </w:tc>
        <w:tc>
          <w:tcPr>
            <w:tcW w:w="1330" w:type="dxa"/>
            <w:tcBorders>
              <w:top w:val="single" w:sz="4" w:space="0" w:color="989A9C" w:themeColor="accent5"/>
              <w:bottom w:val="single" w:sz="4" w:space="0" w:color="auto"/>
            </w:tcBorders>
            <w:noWrap/>
          </w:tcPr>
          <w:p w14:paraId="61D81EC6" w14:textId="77777777" w:rsidR="00CA6F3D" w:rsidRPr="001D7708" w:rsidRDefault="00CA6F3D" w:rsidP="00DE0FF5">
            <w:pPr>
              <w:pStyle w:val="ARfintablebodyrightbold8pt"/>
            </w:pPr>
            <w:r w:rsidRPr="00FD7BC7">
              <w:t>14,105.5</w:t>
            </w:r>
          </w:p>
        </w:tc>
        <w:tc>
          <w:tcPr>
            <w:tcW w:w="1332" w:type="dxa"/>
            <w:tcBorders>
              <w:top w:val="single" w:sz="4" w:space="0" w:color="989A9C" w:themeColor="accent5"/>
              <w:bottom w:val="single" w:sz="4" w:space="0" w:color="auto"/>
            </w:tcBorders>
            <w:noWrap/>
          </w:tcPr>
          <w:p w14:paraId="3B217775" w14:textId="77777777" w:rsidR="00CA6F3D" w:rsidRPr="001D7708" w:rsidRDefault="00CA6F3D" w:rsidP="00DE0FF5">
            <w:pPr>
              <w:pStyle w:val="ARfintablebodyrightbold8pt"/>
            </w:pPr>
            <w:r w:rsidRPr="00FD7BC7">
              <w:t>1,512.8</w:t>
            </w:r>
          </w:p>
        </w:tc>
        <w:tc>
          <w:tcPr>
            <w:tcW w:w="1330" w:type="dxa"/>
            <w:tcBorders>
              <w:top w:val="single" w:sz="4" w:space="0" w:color="989A9C" w:themeColor="accent5"/>
              <w:bottom w:val="single" w:sz="4" w:space="0" w:color="auto"/>
            </w:tcBorders>
            <w:noWrap/>
          </w:tcPr>
          <w:p w14:paraId="0DF0A211" w14:textId="77777777" w:rsidR="00CA6F3D" w:rsidRPr="001D7708" w:rsidRDefault="00CA6F3D" w:rsidP="00DE0FF5">
            <w:pPr>
              <w:pStyle w:val="ARfintablebodyrightbold8pt"/>
            </w:pPr>
            <w:r w:rsidRPr="00FD7BC7">
              <w:t>927.7</w:t>
            </w:r>
          </w:p>
        </w:tc>
        <w:tc>
          <w:tcPr>
            <w:tcW w:w="1332" w:type="dxa"/>
            <w:tcBorders>
              <w:top w:val="single" w:sz="4" w:space="0" w:color="989A9C" w:themeColor="accent5"/>
              <w:bottom w:val="single" w:sz="4" w:space="0" w:color="auto"/>
            </w:tcBorders>
            <w:noWrap/>
          </w:tcPr>
          <w:p w14:paraId="6386227E" w14:textId="77777777" w:rsidR="00CA6F3D" w:rsidRPr="001D7708" w:rsidRDefault="00CA6F3D" w:rsidP="00DE0FF5">
            <w:pPr>
              <w:pStyle w:val="ARfintablebodyrightbold8pt"/>
            </w:pPr>
            <w:r w:rsidRPr="00FD7BC7">
              <w:t>132.6</w:t>
            </w:r>
          </w:p>
        </w:tc>
        <w:tc>
          <w:tcPr>
            <w:tcW w:w="1329" w:type="dxa"/>
            <w:tcBorders>
              <w:top w:val="single" w:sz="4" w:space="0" w:color="989A9C" w:themeColor="accent5"/>
              <w:bottom w:val="single" w:sz="4" w:space="0" w:color="auto"/>
            </w:tcBorders>
            <w:noWrap/>
          </w:tcPr>
          <w:p w14:paraId="2BE61E15" w14:textId="77777777" w:rsidR="00CA6F3D" w:rsidRPr="001D7708" w:rsidRDefault="00CA6F3D" w:rsidP="00DE0FF5">
            <w:pPr>
              <w:pStyle w:val="ARfintablebodyrightbold8pt"/>
            </w:pPr>
            <w:r w:rsidRPr="00FD7BC7">
              <w:t>43.6</w:t>
            </w:r>
          </w:p>
        </w:tc>
        <w:tc>
          <w:tcPr>
            <w:tcW w:w="1330" w:type="dxa"/>
            <w:tcBorders>
              <w:top w:val="single" w:sz="4" w:space="0" w:color="989A9C" w:themeColor="accent5"/>
              <w:bottom w:val="single" w:sz="4" w:space="0" w:color="auto"/>
            </w:tcBorders>
            <w:noWrap/>
          </w:tcPr>
          <w:p w14:paraId="361CCB18" w14:textId="77777777" w:rsidR="00CA6F3D" w:rsidRPr="001D7708" w:rsidRDefault="00CA6F3D" w:rsidP="00DE0FF5">
            <w:pPr>
              <w:pStyle w:val="ARfintablebodyrightbold8pt"/>
            </w:pPr>
            <w:r w:rsidRPr="00FD7BC7">
              <w:t>6.4</w:t>
            </w:r>
          </w:p>
        </w:tc>
        <w:tc>
          <w:tcPr>
            <w:tcW w:w="1329" w:type="dxa"/>
            <w:tcBorders>
              <w:top w:val="single" w:sz="4" w:space="0" w:color="989A9C" w:themeColor="accent5"/>
              <w:bottom w:val="single" w:sz="4" w:space="0" w:color="auto"/>
            </w:tcBorders>
            <w:noWrap/>
          </w:tcPr>
          <w:p w14:paraId="09A82BCB" w14:textId="77777777" w:rsidR="00CA6F3D" w:rsidRPr="001D7708" w:rsidRDefault="00CA6F3D" w:rsidP="00DE0FF5">
            <w:pPr>
              <w:pStyle w:val="ARfintablebodyrightbold8pt"/>
            </w:pPr>
            <w:r w:rsidRPr="00FD7BC7">
              <w:t>1.4</w:t>
            </w:r>
          </w:p>
        </w:tc>
        <w:tc>
          <w:tcPr>
            <w:tcW w:w="1330" w:type="dxa"/>
            <w:tcBorders>
              <w:top w:val="single" w:sz="4" w:space="0" w:color="989A9C" w:themeColor="accent5"/>
              <w:bottom w:val="single" w:sz="4" w:space="0" w:color="auto"/>
            </w:tcBorders>
            <w:noWrap/>
          </w:tcPr>
          <w:p w14:paraId="13A4B695" w14:textId="77777777" w:rsidR="00CA6F3D" w:rsidRPr="001D7708" w:rsidRDefault="00CA6F3D" w:rsidP="00DE0FF5">
            <w:pPr>
              <w:pStyle w:val="ARfintablebodyrightbold8pt"/>
            </w:pPr>
            <w:r w:rsidRPr="00FD7BC7">
              <w:t>20.8</w:t>
            </w:r>
          </w:p>
        </w:tc>
      </w:tr>
      <w:tr w:rsidR="00CA6F3D" w:rsidRPr="00C0495C" w14:paraId="5A9F4771" w14:textId="77777777" w:rsidTr="00DE0FF5">
        <w:trPr>
          <w:trHeight w:val="170"/>
        </w:trPr>
        <w:tc>
          <w:tcPr>
            <w:tcW w:w="4211" w:type="dxa"/>
            <w:tcBorders>
              <w:top w:val="single" w:sz="4" w:space="0" w:color="auto"/>
              <w:bottom w:val="single" w:sz="4" w:space="0" w:color="auto"/>
            </w:tcBorders>
          </w:tcPr>
          <w:p w14:paraId="7C16CBC7" w14:textId="77777777" w:rsidR="00CA6F3D" w:rsidRPr="00B632FB" w:rsidRDefault="00CA6F3D" w:rsidP="00482D46">
            <w:pPr>
              <w:pStyle w:val="ARfintablebodybold8pt"/>
              <w:pageBreakBefore/>
              <w:rPr>
                <w:highlight w:val="yellow"/>
              </w:rPr>
            </w:pPr>
            <w:r w:rsidRPr="00B632FB">
              <w:lastRenderedPageBreak/>
              <w:t>Total administered net result from transactions</w:t>
            </w:r>
          </w:p>
        </w:tc>
        <w:tc>
          <w:tcPr>
            <w:tcW w:w="1330" w:type="dxa"/>
            <w:tcBorders>
              <w:top w:val="single" w:sz="4" w:space="0" w:color="auto"/>
              <w:bottom w:val="single" w:sz="4" w:space="0" w:color="auto"/>
            </w:tcBorders>
            <w:noWrap/>
          </w:tcPr>
          <w:p w14:paraId="11948609" w14:textId="77777777" w:rsidR="00CA6F3D" w:rsidRPr="001D7708" w:rsidRDefault="00CA6F3D" w:rsidP="00DE0FF5">
            <w:pPr>
              <w:pStyle w:val="ARfintablebodyrightbold8pt"/>
            </w:pPr>
            <w:r w:rsidRPr="00FD7BC7">
              <w:t>(402.1)</w:t>
            </w:r>
          </w:p>
        </w:tc>
        <w:tc>
          <w:tcPr>
            <w:tcW w:w="1332" w:type="dxa"/>
            <w:tcBorders>
              <w:top w:val="single" w:sz="4" w:space="0" w:color="auto"/>
              <w:bottom w:val="single" w:sz="4" w:space="0" w:color="auto"/>
            </w:tcBorders>
            <w:noWrap/>
          </w:tcPr>
          <w:p w14:paraId="09E6BAC0" w14:textId="77777777" w:rsidR="00CA6F3D" w:rsidRPr="001D7708" w:rsidRDefault="00CA6F3D" w:rsidP="00DE0FF5">
            <w:pPr>
              <w:pStyle w:val="ARfintablebodyrightbold8pt"/>
            </w:pPr>
            <w:r w:rsidRPr="00FD7BC7">
              <w:t>93.2</w:t>
            </w:r>
          </w:p>
        </w:tc>
        <w:tc>
          <w:tcPr>
            <w:tcW w:w="1330" w:type="dxa"/>
            <w:tcBorders>
              <w:top w:val="single" w:sz="4" w:space="0" w:color="auto"/>
              <w:bottom w:val="single" w:sz="4" w:space="0" w:color="auto"/>
            </w:tcBorders>
            <w:noWrap/>
          </w:tcPr>
          <w:p w14:paraId="7397030E" w14:textId="77777777" w:rsidR="00CA6F3D" w:rsidRPr="001D7708" w:rsidRDefault="00CA6F3D" w:rsidP="00DE0FF5">
            <w:pPr>
              <w:pStyle w:val="ARfintablebodyrightbold8pt"/>
            </w:pPr>
            <w:r w:rsidRPr="00FD7BC7">
              <w:t>299.8</w:t>
            </w:r>
          </w:p>
        </w:tc>
        <w:tc>
          <w:tcPr>
            <w:tcW w:w="1332" w:type="dxa"/>
            <w:tcBorders>
              <w:top w:val="single" w:sz="4" w:space="0" w:color="auto"/>
              <w:bottom w:val="single" w:sz="4" w:space="0" w:color="auto"/>
            </w:tcBorders>
            <w:noWrap/>
          </w:tcPr>
          <w:p w14:paraId="035D2FD8" w14:textId="77777777" w:rsidR="00CA6F3D" w:rsidRPr="001D7708" w:rsidRDefault="00CA6F3D" w:rsidP="00DE0FF5">
            <w:pPr>
              <w:pStyle w:val="ARfintablebodyrightbold8pt"/>
            </w:pPr>
            <w:r w:rsidRPr="00FD7BC7">
              <w:t>1.7</w:t>
            </w:r>
          </w:p>
        </w:tc>
        <w:tc>
          <w:tcPr>
            <w:tcW w:w="1329" w:type="dxa"/>
            <w:tcBorders>
              <w:top w:val="single" w:sz="4" w:space="0" w:color="auto"/>
              <w:bottom w:val="single" w:sz="4" w:space="0" w:color="auto"/>
            </w:tcBorders>
            <w:noWrap/>
          </w:tcPr>
          <w:p w14:paraId="29011968" w14:textId="77777777" w:rsidR="00CA6F3D" w:rsidRPr="001D7708" w:rsidRDefault="00CA6F3D" w:rsidP="00DE0FF5">
            <w:pPr>
              <w:pStyle w:val="ARfintablebodyrightbold8pt"/>
            </w:pPr>
            <w:r>
              <w:t>–</w:t>
            </w:r>
          </w:p>
        </w:tc>
        <w:tc>
          <w:tcPr>
            <w:tcW w:w="1330" w:type="dxa"/>
            <w:tcBorders>
              <w:top w:val="single" w:sz="4" w:space="0" w:color="auto"/>
              <w:bottom w:val="single" w:sz="4" w:space="0" w:color="auto"/>
            </w:tcBorders>
            <w:noWrap/>
          </w:tcPr>
          <w:p w14:paraId="2A387D81" w14:textId="77777777" w:rsidR="00CA6F3D" w:rsidRPr="001D7708" w:rsidRDefault="00CA6F3D" w:rsidP="00DE0FF5">
            <w:pPr>
              <w:pStyle w:val="ARfintablebodyrightbold8pt"/>
            </w:pPr>
            <w:r>
              <w:t>–</w:t>
            </w:r>
          </w:p>
        </w:tc>
        <w:tc>
          <w:tcPr>
            <w:tcW w:w="1329" w:type="dxa"/>
            <w:tcBorders>
              <w:top w:val="single" w:sz="4" w:space="0" w:color="auto"/>
              <w:bottom w:val="single" w:sz="4" w:space="0" w:color="auto"/>
            </w:tcBorders>
            <w:noWrap/>
          </w:tcPr>
          <w:p w14:paraId="543385B8" w14:textId="77777777" w:rsidR="00CA6F3D" w:rsidRPr="001D7708" w:rsidRDefault="00CA6F3D" w:rsidP="00DE0FF5">
            <w:pPr>
              <w:pStyle w:val="ARfintablebodyrightbold8pt"/>
            </w:pPr>
            <w:r w:rsidRPr="00FD7BC7">
              <w:t>(0.7)</w:t>
            </w:r>
          </w:p>
        </w:tc>
        <w:tc>
          <w:tcPr>
            <w:tcW w:w="1330" w:type="dxa"/>
            <w:tcBorders>
              <w:top w:val="single" w:sz="4" w:space="0" w:color="auto"/>
              <w:bottom w:val="single" w:sz="4" w:space="0" w:color="auto"/>
            </w:tcBorders>
            <w:noWrap/>
          </w:tcPr>
          <w:p w14:paraId="579DC519" w14:textId="77777777" w:rsidR="00CA6F3D" w:rsidRPr="001D7708" w:rsidRDefault="00CA6F3D" w:rsidP="00DE0FF5">
            <w:pPr>
              <w:pStyle w:val="ARfintablebodyrightbold8pt"/>
            </w:pPr>
            <w:r>
              <w:t>–</w:t>
            </w:r>
          </w:p>
        </w:tc>
      </w:tr>
      <w:tr w:rsidR="00CA6F3D" w:rsidRPr="00C0495C" w14:paraId="0D29CD42" w14:textId="77777777" w:rsidTr="00DE0FF5">
        <w:trPr>
          <w:cnfStyle w:val="010000000000" w:firstRow="0" w:lastRow="1" w:firstColumn="0" w:lastColumn="0" w:oddVBand="0" w:evenVBand="0" w:oddHBand="0" w:evenHBand="0" w:firstRowFirstColumn="0" w:firstRowLastColumn="0" w:lastRowFirstColumn="0" w:lastRowLastColumn="0"/>
          <w:trHeight w:val="170"/>
        </w:trPr>
        <w:tc>
          <w:tcPr>
            <w:tcW w:w="4211" w:type="dxa"/>
            <w:tcBorders>
              <w:top w:val="single" w:sz="4" w:space="0" w:color="auto"/>
            </w:tcBorders>
          </w:tcPr>
          <w:p w14:paraId="2B84A174" w14:textId="77777777" w:rsidR="00CA6F3D" w:rsidRPr="00B632FB" w:rsidRDefault="00CA6F3D" w:rsidP="00DE0FF5">
            <w:pPr>
              <w:pStyle w:val="ARfintablebodybold8pt"/>
              <w:rPr>
                <w:highlight w:val="yellow"/>
              </w:rPr>
            </w:pPr>
            <w:r w:rsidRPr="00B632FB">
              <w:t>Administered net result</w:t>
            </w:r>
          </w:p>
        </w:tc>
        <w:tc>
          <w:tcPr>
            <w:tcW w:w="1330" w:type="dxa"/>
            <w:tcBorders>
              <w:top w:val="single" w:sz="4" w:space="0" w:color="auto"/>
            </w:tcBorders>
            <w:noWrap/>
          </w:tcPr>
          <w:p w14:paraId="1A32AC18" w14:textId="77777777" w:rsidR="00CA6F3D" w:rsidRPr="00DE0FF5" w:rsidRDefault="00CA6F3D" w:rsidP="00DE0FF5">
            <w:pPr>
              <w:pStyle w:val="ARfintablebodyrightbold8pt"/>
            </w:pPr>
            <w:r w:rsidRPr="00DE0FF5">
              <w:t>(402.1)</w:t>
            </w:r>
          </w:p>
        </w:tc>
        <w:tc>
          <w:tcPr>
            <w:tcW w:w="1332" w:type="dxa"/>
            <w:tcBorders>
              <w:top w:val="single" w:sz="4" w:space="0" w:color="auto"/>
            </w:tcBorders>
            <w:noWrap/>
          </w:tcPr>
          <w:p w14:paraId="2500DD1A" w14:textId="77777777" w:rsidR="00CA6F3D" w:rsidRPr="00DE0FF5" w:rsidRDefault="00CA6F3D" w:rsidP="00DE0FF5">
            <w:pPr>
              <w:pStyle w:val="ARfintablebodyrightbold8pt"/>
            </w:pPr>
            <w:r w:rsidRPr="00DE0FF5">
              <w:t>93.2</w:t>
            </w:r>
          </w:p>
        </w:tc>
        <w:tc>
          <w:tcPr>
            <w:tcW w:w="1330" w:type="dxa"/>
            <w:tcBorders>
              <w:top w:val="single" w:sz="4" w:space="0" w:color="auto"/>
            </w:tcBorders>
            <w:noWrap/>
          </w:tcPr>
          <w:p w14:paraId="2D2EF3C1" w14:textId="77777777" w:rsidR="00CA6F3D" w:rsidRPr="00DE0FF5" w:rsidRDefault="00CA6F3D" w:rsidP="00DE0FF5">
            <w:pPr>
              <w:pStyle w:val="ARfintablebodyrightbold8pt"/>
            </w:pPr>
            <w:r w:rsidRPr="00DE0FF5">
              <w:t>299.8</w:t>
            </w:r>
          </w:p>
        </w:tc>
        <w:tc>
          <w:tcPr>
            <w:tcW w:w="1332" w:type="dxa"/>
            <w:tcBorders>
              <w:top w:val="single" w:sz="4" w:space="0" w:color="auto"/>
            </w:tcBorders>
            <w:noWrap/>
          </w:tcPr>
          <w:p w14:paraId="7D4A0DA0" w14:textId="77777777" w:rsidR="00CA6F3D" w:rsidRPr="00DE0FF5" w:rsidRDefault="00CA6F3D" w:rsidP="00DE0FF5">
            <w:pPr>
              <w:pStyle w:val="ARfintablebodyrightbold8pt"/>
            </w:pPr>
            <w:r w:rsidRPr="00DE0FF5">
              <w:t>1.7</w:t>
            </w:r>
          </w:p>
        </w:tc>
        <w:tc>
          <w:tcPr>
            <w:tcW w:w="1329" w:type="dxa"/>
            <w:tcBorders>
              <w:top w:val="single" w:sz="4" w:space="0" w:color="auto"/>
            </w:tcBorders>
            <w:noWrap/>
          </w:tcPr>
          <w:p w14:paraId="1CF99D27" w14:textId="77777777" w:rsidR="00CA6F3D" w:rsidRPr="00DE0FF5" w:rsidRDefault="00CA6F3D" w:rsidP="00DE0FF5">
            <w:pPr>
              <w:pStyle w:val="ARfintablebodyrightbold8pt"/>
            </w:pPr>
            <w:r>
              <w:t>–</w:t>
            </w:r>
          </w:p>
        </w:tc>
        <w:tc>
          <w:tcPr>
            <w:tcW w:w="1330" w:type="dxa"/>
            <w:tcBorders>
              <w:top w:val="single" w:sz="4" w:space="0" w:color="auto"/>
            </w:tcBorders>
            <w:noWrap/>
          </w:tcPr>
          <w:p w14:paraId="2F0E958B" w14:textId="77777777" w:rsidR="00CA6F3D" w:rsidRPr="00DE0FF5" w:rsidRDefault="00CA6F3D" w:rsidP="00DE0FF5">
            <w:pPr>
              <w:pStyle w:val="ARfintablebodyrightbold8pt"/>
            </w:pPr>
            <w:r w:rsidRPr="00DE0FF5">
              <w:t>–</w:t>
            </w:r>
          </w:p>
        </w:tc>
        <w:tc>
          <w:tcPr>
            <w:tcW w:w="1329" w:type="dxa"/>
            <w:tcBorders>
              <w:top w:val="single" w:sz="4" w:space="0" w:color="auto"/>
            </w:tcBorders>
            <w:noWrap/>
          </w:tcPr>
          <w:p w14:paraId="5D8BCE0F" w14:textId="77777777" w:rsidR="00CA6F3D" w:rsidRPr="00DE0FF5" w:rsidRDefault="00CA6F3D" w:rsidP="00DE0FF5">
            <w:pPr>
              <w:pStyle w:val="ARfintablebodyrightbold8pt"/>
            </w:pPr>
            <w:r w:rsidRPr="00DE0FF5">
              <w:t>(0.7)</w:t>
            </w:r>
          </w:p>
        </w:tc>
        <w:tc>
          <w:tcPr>
            <w:tcW w:w="1330" w:type="dxa"/>
            <w:tcBorders>
              <w:top w:val="single" w:sz="4" w:space="0" w:color="auto"/>
            </w:tcBorders>
            <w:noWrap/>
          </w:tcPr>
          <w:p w14:paraId="576D0A1D" w14:textId="77777777" w:rsidR="00CA6F3D" w:rsidRPr="00DE0FF5" w:rsidRDefault="00CA6F3D" w:rsidP="00DE0FF5">
            <w:pPr>
              <w:pStyle w:val="ARfintablebodyrightbold8pt"/>
            </w:pPr>
            <w:r>
              <w:t>–</w:t>
            </w:r>
          </w:p>
        </w:tc>
      </w:tr>
    </w:tbl>
    <w:p w14:paraId="17B424D6" w14:textId="77777777" w:rsidR="00CA6F3D" w:rsidRPr="007C54E9" w:rsidRDefault="00CA6F3D" w:rsidP="007C54E9">
      <w:pPr>
        <w:pStyle w:val="ARfintablefootnote"/>
      </w:pPr>
      <w:r w:rsidRPr="00014D1F">
        <w:t>Note</w:t>
      </w:r>
      <w:r>
        <w:t>s</w:t>
      </w:r>
      <w:r w:rsidRPr="00014D1F">
        <w:t>:</w:t>
      </w:r>
    </w:p>
    <w:p w14:paraId="74F5E0A2" w14:textId="77777777" w:rsidR="00CA6F3D" w:rsidRDefault="00CA6F3D" w:rsidP="007C54E9">
      <w:pPr>
        <w:pStyle w:val="ARfintablefootnoteindent"/>
      </w:pPr>
      <w:r>
        <w:t xml:space="preserve">(i) </w:t>
      </w:r>
      <w:r>
        <w:tab/>
        <w:t>Refer to Note 4.1.1(a) for output descriptions.</w:t>
      </w:r>
    </w:p>
    <w:p w14:paraId="17B79E37" w14:textId="77777777" w:rsidR="00CA6F3D" w:rsidRDefault="00CA6F3D" w:rsidP="007C54E9">
      <w:pPr>
        <w:pStyle w:val="ARfintablefootnoteindent"/>
      </w:pPr>
      <w:r>
        <w:t xml:space="preserve">(ii) </w:t>
      </w:r>
      <w:r>
        <w:tab/>
        <w:t>Output 16 Shared Services is not applicable for administered entity.</w:t>
      </w:r>
    </w:p>
    <w:p w14:paraId="7A3D6517" w14:textId="08259EC9" w:rsidR="00CA6F3D" w:rsidRDefault="00CA6F3D" w:rsidP="007C54E9">
      <w:pPr>
        <w:pStyle w:val="ARfintablefootnoteindent"/>
      </w:pPr>
      <w:r>
        <w:t xml:space="preserve">(iii) </w:t>
      </w:r>
      <w:r w:rsidRPr="00E768DE">
        <w:t xml:space="preserve">The </w:t>
      </w:r>
      <w:r w:rsidR="00EA14AB">
        <w:t>d</w:t>
      </w:r>
      <w:r w:rsidRPr="00E768DE">
        <w:t xml:space="preserve">epartment contracts with health services for the delivery of services through an annual </w:t>
      </w:r>
      <w:r w:rsidR="00EA14AB">
        <w:t>s</w:t>
      </w:r>
      <w:r w:rsidRPr="00E768DE">
        <w:t xml:space="preserve">tatement of </w:t>
      </w:r>
      <w:r w:rsidR="00EA14AB">
        <w:t>p</w:t>
      </w:r>
      <w:r w:rsidRPr="00E768DE">
        <w:t xml:space="preserve">riorities. The </w:t>
      </w:r>
      <w:r w:rsidR="00B7476B">
        <w:t>d</w:t>
      </w:r>
      <w:r w:rsidRPr="00E768DE">
        <w:t xml:space="preserve">epartment contributed $10,593.8 million to the State Pool as the </w:t>
      </w:r>
      <w:r w:rsidR="00B7476B">
        <w:t>s</w:t>
      </w:r>
      <w:r w:rsidRPr="00E768DE">
        <w:t>tate</w:t>
      </w:r>
      <w:r w:rsidR="00B7476B">
        <w:t>’</w:t>
      </w:r>
      <w:r w:rsidRPr="00E768DE">
        <w:t>s contribution to funding the activity</w:t>
      </w:r>
      <w:r w:rsidR="00112A3A">
        <w:t>-</w:t>
      </w:r>
      <w:r w:rsidRPr="00E768DE">
        <w:t xml:space="preserve">based services in the </w:t>
      </w:r>
      <w:r w:rsidR="00B7476B">
        <w:t>s</w:t>
      </w:r>
      <w:r w:rsidRPr="00E768DE">
        <w:t xml:space="preserve">tatement of </w:t>
      </w:r>
      <w:r w:rsidR="00B7476B">
        <w:t>p</w:t>
      </w:r>
      <w:r w:rsidRPr="00E768DE">
        <w:t>riorities for each health service. The Administrator of the National Health Funding Pool calculates contracted prospective funding and adjusts for reconciled actual hospital activity in line with the N</w:t>
      </w:r>
      <w:r w:rsidR="00112A3A">
        <w:t xml:space="preserve">ational </w:t>
      </w:r>
      <w:r w:rsidRPr="00E768DE">
        <w:t>H</w:t>
      </w:r>
      <w:r w:rsidR="00112A3A">
        <w:t xml:space="preserve">ealth </w:t>
      </w:r>
      <w:r w:rsidRPr="00E768DE">
        <w:t>R</w:t>
      </w:r>
      <w:r w:rsidR="0021247D">
        <w:t xml:space="preserve">eform </w:t>
      </w:r>
      <w:r w:rsidRPr="00E768DE">
        <w:t>A</w:t>
      </w:r>
      <w:r w:rsidR="0021247D">
        <w:t>greement</w:t>
      </w:r>
      <w:r w:rsidRPr="00E768DE">
        <w:t xml:space="preserve"> and then makes payments to health services from the State Pool Account</w:t>
      </w:r>
    </w:p>
    <w:p w14:paraId="205C1DA4" w14:textId="77777777" w:rsidR="00CA6F3D" w:rsidRPr="00AF0E05" w:rsidRDefault="00CA6F3D" w:rsidP="007B7B79">
      <w:pPr>
        <w:pStyle w:val="Heading6"/>
        <w:spacing w:after="160"/>
        <w:rPr>
          <w:lang w:eastAsia="en-AU"/>
        </w:rPr>
      </w:pPr>
      <w:r>
        <w:rPr>
          <w:lang w:eastAsia="en-AU"/>
        </w:rPr>
        <w:t>B. 2025 (continued) – Outputs 9–15 and total of outputs 1–15</w:t>
      </w:r>
    </w:p>
    <w:tbl>
      <w:tblPr>
        <w:tblStyle w:val="DHAnnualReportFinancialtable"/>
        <w:tblW w:w="5000" w:type="pct"/>
        <w:tblLayout w:type="fixed"/>
        <w:tblLook w:val="06E0" w:firstRow="1" w:lastRow="1" w:firstColumn="1" w:lastColumn="0" w:noHBand="1" w:noVBand="1"/>
      </w:tblPr>
      <w:tblGrid>
        <w:gridCol w:w="4211"/>
        <w:gridCol w:w="1330"/>
        <w:gridCol w:w="1332"/>
        <w:gridCol w:w="1330"/>
        <w:gridCol w:w="1332"/>
        <w:gridCol w:w="1329"/>
        <w:gridCol w:w="1330"/>
        <w:gridCol w:w="1329"/>
        <w:gridCol w:w="1330"/>
      </w:tblGrid>
      <w:tr w:rsidR="00CA6F3D" w:rsidRPr="003472D7" w14:paraId="553E2601" w14:textId="77777777" w:rsidTr="00895A27">
        <w:trPr>
          <w:cnfStyle w:val="100000000000" w:firstRow="1" w:lastRow="0" w:firstColumn="0" w:lastColumn="0" w:oddVBand="0" w:evenVBand="0" w:oddHBand="0" w:evenHBand="0" w:firstRowFirstColumn="0" w:firstRowLastColumn="0" w:lastRowFirstColumn="0" w:lastRowLastColumn="0"/>
          <w:trHeight w:val="170"/>
          <w:tblHeader/>
        </w:trPr>
        <w:tc>
          <w:tcPr>
            <w:tcW w:w="4211" w:type="dxa"/>
          </w:tcPr>
          <w:p w14:paraId="08E9E0D7" w14:textId="77777777" w:rsidR="00CA6F3D" w:rsidRPr="00415F5F" w:rsidRDefault="00CA6F3D" w:rsidP="00A364D1">
            <w:pPr>
              <w:pStyle w:val="ARfintablecolhead"/>
              <w:spacing w:before="10" w:after="10" w:line="228" w:lineRule="auto"/>
              <w:rPr>
                <w:rFonts w:cs="Arial"/>
                <w:sz w:val="17"/>
                <w:szCs w:val="17"/>
              </w:rPr>
            </w:pPr>
          </w:p>
        </w:tc>
        <w:tc>
          <w:tcPr>
            <w:tcW w:w="1330" w:type="dxa"/>
          </w:tcPr>
          <w:p w14:paraId="0F635DCB" w14:textId="77777777" w:rsidR="00CA6F3D" w:rsidRPr="00085F78" w:rsidRDefault="00CA6F3D" w:rsidP="00A364D1">
            <w:pPr>
              <w:pStyle w:val="ARfintablecolheadright8pt"/>
            </w:pPr>
            <w:r w:rsidRPr="00ED777B">
              <w:t>Mental Health Clinical Care</w:t>
            </w:r>
          </w:p>
        </w:tc>
        <w:tc>
          <w:tcPr>
            <w:tcW w:w="1332" w:type="dxa"/>
          </w:tcPr>
          <w:p w14:paraId="7211E55F" w14:textId="77777777" w:rsidR="00CA6F3D" w:rsidRPr="00085F78" w:rsidRDefault="00CA6F3D" w:rsidP="00A364D1">
            <w:pPr>
              <w:pStyle w:val="ARfintablecolheadright8pt"/>
            </w:pPr>
            <w:r w:rsidRPr="00ED777B">
              <w:t>Mental Health Community Support</w:t>
            </w:r>
          </w:p>
        </w:tc>
        <w:tc>
          <w:tcPr>
            <w:tcW w:w="1330" w:type="dxa"/>
          </w:tcPr>
          <w:p w14:paraId="3399694B" w14:textId="77777777" w:rsidR="00CA6F3D" w:rsidRPr="00085F78" w:rsidRDefault="00CA6F3D" w:rsidP="00A364D1">
            <w:pPr>
              <w:pStyle w:val="ARfintablecolheadright8pt"/>
            </w:pPr>
            <w:r w:rsidRPr="00ED777B">
              <w:t>Community Health Care</w:t>
            </w:r>
          </w:p>
        </w:tc>
        <w:tc>
          <w:tcPr>
            <w:tcW w:w="1332" w:type="dxa"/>
          </w:tcPr>
          <w:p w14:paraId="1F693EC9" w14:textId="77777777" w:rsidR="00CA6F3D" w:rsidRPr="00085F78" w:rsidRDefault="00CA6F3D" w:rsidP="00A364D1">
            <w:pPr>
              <w:pStyle w:val="ARfintablecolheadright8pt"/>
            </w:pPr>
            <w:r w:rsidRPr="00ED777B">
              <w:t>Dental Services</w:t>
            </w:r>
          </w:p>
        </w:tc>
        <w:tc>
          <w:tcPr>
            <w:tcW w:w="1329" w:type="dxa"/>
          </w:tcPr>
          <w:p w14:paraId="239A6503" w14:textId="77777777" w:rsidR="00CA6F3D" w:rsidRPr="00085F78" w:rsidRDefault="00CA6F3D" w:rsidP="00A364D1">
            <w:pPr>
              <w:pStyle w:val="ARfintablecolheadright8pt"/>
            </w:pPr>
            <w:r w:rsidRPr="00ED777B">
              <w:t>Maternal &amp; Child Health</w:t>
            </w:r>
          </w:p>
        </w:tc>
        <w:tc>
          <w:tcPr>
            <w:tcW w:w="1330" w:type="dxa"/>
          </w:tcPr>
          <w:p w14:paraId="7521DC35" w14:textId="77777777" w:rsidR="00CA6F3D" w:rsidRPr="00085F78" w:rsidRDefault="00CA6F3D" w:rsidP="00A364D1">
            <w:pPr>
              <w:pStyle w:val="ARfintablecolheadright8pt"/>
            </w:pPr>
            <w:r w:rsidRPr="00ED777B">
              <w:t>Public Health</w:t>
            </w:r>
          </w:p>
        </w:tc>
        <w:tc>
          <w:tcPr>
            <w:tcW w:w="1329" w:type="dxa"/>
          </w:tcPr>
          <w:p w14:paraId="2F09DF55" w14:textId="77777777" w:rsidR="00CA6F3D" w:rsidRPr="00085F78" w:rsidRDefault="00CA6F3D" w:rsidP="00A364D1">
            <w:pPr>
              <w:pStyle w:val="ARfintablecolheadright8pt"/>
            </w:pPr>
            <w:r w:rsidRPr="00ED777B">
              <w:t>Small Rural Services</w:t>
            </w:r>
          </w:p>
        </w:tc>
        <w:tc>
          <w:tcPr>
            <w:tcW w:w="1330" w:type="dxa"/>
          </w:tcPr>
          <w:p w14:paraId="28C97FF2" w14:textId="77777777" w:rsidR="00CA6F3D" w:rsidRPr="00140535" w:rsidRDefault="00CA6F3D" w:rsidP="00A364D1">
            <w:pPr>
              <w:pStyle w:val="ARfintablecolheadright8pt"/>
              <w:rPr>
                <w:sz w:val="17"/>
                <w:szCs w:val="17"/>
              </w:rPr>
            </w:pPr>
          </w:p>
        </w:tc>
      </w:tr>
      <w:tr w:rsidR="00CA6F3D" w:rsidRPr="003472D7" w14:paraId="7B14869E" w14:textId="77777777" w:rsidTr="00895A27">
        <w:trPr>
          <w:cnfStyle w:val="100000000000" w:firstRow="1" w:lastRow="0" w:firstColumn="0" w:lastColumn="0" w:oddVBand="0" w:evenVBand="0" w:oddHBand="0" w:evenHBand="0" w:firstRowFirstColumn="0" w:firstRowLastColumn="0" w:lastRowFirstColumn="0" w:lastRowLastColumn="0"/>
          <w:trHeight w:val="170"/>
          <w:tblHeader/>
        </w:trPr>
        <w:tc>
          <w:tcPr>
            <w:tcW w:w="4211" w:type="dxa"/>
            <w:hideMark/>
          </w:tcPr>
          <w:p w14:paraId="4C44CBF4" w14:textId="77777777" w:rsidR="00CA6F3D" w:rsidRPr="00415F5F" w:rsidRDefault="00CA6F3D" w:rsidP="00B53DF5">
            <w:pPr>
              <w:pStyle w:val="ARfintablecolhead8pt"/>
            </w:pPr>
            <w:r w:rsidRPr="00415F5F">
              <w:t>Year ended 30 June 202</w:t>
            </w:r>
            <w:r>
              <w:t>5</w:t>
            </w:r>
          </w:p>
          <w:p w14:paraId="06513672" w14:textId="77777777" w:rsidR="00CA6F3D" w:rsidRPr="00677787" w:rsidRDefault="00CA6F3D" w:rsidP="00B53DF5">
            <w:pPr>
              <w:pStyle w:val="ARfintablecolhead8pt"/>
              <w:rPr>
                <w:highlight w:val="yellow"/>
              </w:rPr>
            </w:pPr>
            <w:r w:rsidRPr="007562E4">
              <w:t xml:space="preserve">Output </w:t>
            </w:r>
            <w:r w:rsidRPr="007562E4">
              <w:rPr>
                <w:vertAlign w:val="superscript"/>
              </w:rPr>
              <w:t>(i)(ii)</w:t>
            </w:r>
          </w:p>
        </w:tc>
        <w:tc>
          <w:tcPr>
            <w:tcW w:w="1330" w:type="dxa"/>
            <w:hideMark/>
          </w:tcPr>
          <w:p w14:paraId="74A26EFB" w14:textId="77777777" w:rsidR="00CA6F3D" w:rsidRDefault="00CA6F3D" w:rsidP="00B53DF5">
            <w:pPr>
              <w:pStyle w:val="ARfintablecolheadright8pt"/>
            </w:pPr>
            <w:r>
              <w:t>9</w:t>
            </w:r>
          </w:p>
          <w:p w14:paraId="16887C89" w14:textId="77777777" w:rsidR="00CA6F3D" w:rsidRPr="00140535" w:rsidRDefault="00CA6F3D" w:rsidP="00B53DF5">
            <w:pPr>
              <w:pStyle w:val="ARfintablecolheadright8pt"/>
            </w:pPr>
            <w:r w:rsidRPr="00140535">
              <w:t>$M</w:t>
            </w:r>
          </w:p>
        </w:tc>
        <w:tc>
          <w:tcPr>
            <w:tcW w:w="1332" w:type="dxa"/>
            <w:hideMark/>
          </w:tcPr>
          <w:p w14:paraId="0D1E563C" w14:textId="77777777" w:rsidR="00CA6F3D" w:rsidRPr="00140535" w:rsidRDefault="00CA6F3D" w:rsidP="00B53DF5">
            <w:pPr>
              <w:pStyle w:val="ARfintablecolheadright8pt"/>
            </w:pPr>
            <w:r>
              <w:t>10</w:t>
            </w:r>
          </w:p>
          <w:p w14:paraId="5FDEF3B1" w14:textId="77777777" w:rsidR="00CA6F3D" w:rsidRPr="00140535" w:rsidRDefault="00CA6F3D" w:rsidP="00B53DF5">
            <w:pPr>
              <w:pStyle w:val="ARfintablecolheadright8pt"/>
            </w:pPr>
            <w:r w:rsidRPr="00140535">
              <w:t>$M</w:t>
            </w:r>
          </w:p>
        </w:tc>
        <w:tc>
          <w:tcPr>
            <w:tcW w:w="1330" w:type="dxa"/>
            <w:hideMark/>
          </w:tcPr>
          <w:p w14:paraId="0737BA7A" w14:textId="77777777" w:rsidR="00CA6F3D" w:rsidRPr="00140535" w:rsidRDefault="00CA6F3D" w:rsidP="00B53DF5">
            <w:pPr>
              <w:pStyle w:val="ARfintablecolheadright8pt"/>
            </w:pPr>
            <w:r>
              <w:t>11</w:t>
            </w:r>
          </w:p>
          <w:p w14:paraId="7FF98061" w14:textId="77777777" w:rsidR="00CA6F3D" w:rsidRPr="00140535" w:rsidRDefault="00CA6F3D" w:rsidP="00B53DF5">
            <w:pPr>
              <w:pStyle w:val="ARfintablecolheadright8pt"/>
            </w:pPr>
            <w:r w:rsidRPr="00140535">
              <w:t>$M</w:t>
            </w:r>
          </w:p>
        </w:tc>
        <w:tc>
          <w:tcPr>
            <w:tcW w:w="1332" w:type="dxa"/>
            <w:hideMark/>
          </w:tcPr>
          <w:p w14:paraId="21BF13EF" w14:textId="77777777" w:rsidR="00CA6F3D" w:rsidRPr="00140535" w:rsidRDefault="00CA6F3D" w:rsidP="00B53DF5">
            <w:pPr>
              <w:pStyle w:val="ARfintablecolheadright8pt"/>
            </w:pPr>
            <w:r>
              <w:t>12</w:t>
            </w:r>
          </w:p>
          <w:p w14:paraId="3A6C73B1" w14:textId="77777777" w:rsidR="00CA6F3D" w:rsidRPr="00140535" w:rsidRDefault="00CA6F3D" w:rsidP="00B53DF5">
            <w:pPr>
              <w:pStyle w:val="ARfintablecolheadright8pt"/>
            </w:pPr>
            <w:r w:rsidRPr="00140535">
              <w:t>$M</w:t>
            </w:r>
          </w:p>
        </w:tc>
        <w:tc>
          <w:tcPr>
            <w:tcW w:w="1329" w:type="dxa"/>
            <w:hideMark/>
          </w:tcPr>
          <w:p w14:paraId="6D9F2C28" w14:textId="77777777" w:rsidR="00CA6F3D" w:rsidRPr="00140535" w:rsidRDefault="00CA6F3D" w:rsidP="00B53DF5">
            <w:pPr>
              <w:pStyle w:val="ARfintablecolheadright8pt"/>
            </w:pPr>
            <w:r>
              <w:t>13</w:t>
            </w:r>
          </w:p>
          <w:p w14:paraId="0E6DF917" w14:textId="77777777" w:rsidR="00CA6F3D" w:rsidRPr="00140535" w:rsidRDefault="00CA6F3D" w:rsidP="00B53DF5">
            <w:pPr>
              <w:pStyle w:val="ARfintablecolheadright8pt"/>
            </w:pPr>
            <w:r w:rsidRPr="00140535">
              <w:t>$M</w:t>
            </w:r>
          </w:p>
        </w:tc>
        <w:tc>
          <w:tcPr>
            <w:tcW w:w="1330" w:type="dxa"/>
            <w:hideMark/>
          </w:tcPr>
          <w:p w14:paraId="2BF992E4" w14:textId="77777777" w:rsidR="00CA6F3D" w:rsidRPr="00140535" w:rsidRDefault="00CA6F3D" w:rsidP="00B53DF5">
            <w:pPr>
              <w:pStyle w:val="ARfintablecolheadright8pt"/>
            </w:pPr>
            <w:r>
              <w:t>14</w:t>
            </w:r>
          </w:p>
          <w:p w14:paraId="2084FCC3" w14:textId="77777777" w:rsidR="00CA6F3D" w:rsidRPr="00140535" w:rsidRDefault="00CA6F3D" w:rsidP="00B53DF5">
            <w:pPr>
              <w:pStyle w:val="ARfintablecolheadright8pt"/>
            </w:pPr>
            <w:r w:rsidRPr="00140535">
              <w:t>$M</w:t>
            </w:r>
          </w:p>
        </w:tc>
        <w:tc>
          <w:tcPr>
            <w:tcW w:w="1329" w:type="dxa"/>
            <w:hideMark/>
          </w:tcPr>
          <w:p w14:paraId="28E186B4" w14:textId="77777777" w:rsidR="00CA6F3D" w:rsidRPr="00140535" w:rsidRDefault="00CA6F3D" w:rsidP="00B53DF5">
            <w:pPr>
              <w:pStyle w:val="ARfintablecolheadright8pt"/>
            </w:pPr>
            <w:r>
              <w:t>15</w:t>
            </w:r>
          </w:p>
          <w:p w14:paraId="6EF97444" w14:textId="77777777" w:rsidR="00CA6F3D" w:rsidRPr="00140535" w:rsidRDefault="00CA6F3D" w:rsidP="00B53DF5">
            <w:pPr>
              <w:pStyle w:val="ARfintablecolheadright8pt"/>
            </w:pPr>
            <w:r w:rsidRPr="00140535">
              <w:t>$M</w:t>
            </w:r>
          </w:p>
        </w:tc>
        <w:tc>
          <w:tcPr>
            <w:tcW w:w="1330" w:type="dxa"/>
            <w:hideMark/>
          </w:tcPr>
          <w:p w14:paraId="72EE3C7A" w14:textId="77777777" w:rsidR="00CA6F3D" w:rsidRPr="00140535" w:rsidRDefault="00CA6F3D" w:rsidP="00B53DF5">
            <w:pPr>
              <w:pStyle w:val="ARfintablecolheadright8pt"/>
            </w:pPr>
            <w:r w:rsidRPr="00140535">
              <w:t>Total</w:t>
            </w:r>
          </w:p>
          <w:p w14:paraId="38930430" w14:textId="77777777" w:rsidR="00CA6F3D" w:rsidRPr="00140535" w:rsidRDefault="00CA6F3D" w:rsidP="00B53DF5">
            <w:pPr>
              <w:pStyle w:val="ARfintablecolheadright8pt"/>
            </w:pPr>
            <w:r w:rsidRPr="00140535">
              <w:t>$M</w:t>
            </w:r>
          </w:p>
        </w:tc>
      </w:tr>
      <w:tr w:rsidR="00CA6F3D" w:rsidRPr="003472D7" w14:paraId="2AD16FE8" w14:textId="77777777">
        <w:trPr>
          <w:trHeight w:val="170"/>
        </w:trPr>
        <w:tc>
          <w:tcPr>
            <w:tcW w:w="14853" w:type="dxa"/>
            <w:gridSpan w:val="9"/>
          </w:tcPr>
          <w:p w14:paraId="5D7D4BCA" w14:textId="77777777" w:rsidR="00CA6F3D" w:rsidRPr="00346DF0" w:rsidRDefault="00CA6F3D" w:rsidP="0089009E">
            <w:pPr>
              <w:pStyle w:val="ARfintablebodybold8pt"/>
            </w:pPr>
            <w:r w:rsidRPr="000771F9">
              <w:t>Administered revenue and income from transactions</w:t>
            </w:r>
          </w:p>
        </w:tc>
      </w:tr>
      <w:tr w:rsidR="00CA6F3D" w:rsidRPr="003472D7" w14:paraId="7D2118A9" w14:textId="77777777" w:rsidTr="00886EE3">
        <w:trPr>
          <w:trHeight w:val="170"/>
        </w:trPr>
        <w:tc>
          <w:tcPr>
            <w:tcW w:w="4211" w:type="dxa"/>
          </w:tcPr>
          <w:p w14:paraId="3FBEE3DC" w14:textId="0BAF795E" w:rsidR="00CA6F3D" w:rsidRPr="00AB63AE" w:rsidRDefault="00CA6F3D" w:rsidP="008072BD">
            <w:pPr>
              <w:pStyle w:val="ARfintablebody8pt"/>
              <w:rPr>
                <w:sz w:val="17"/>
                <w:szCs w:val="17"/>
                <w:highlight w:val="yellow"/>
              </w:rPr>
            </w:pPr>
            <w:r w:rsidRPr="00AB63AE">
              <w:t>Commonwealth contribution to the Victorian State Pool</w:t>
            </w:r>
            <w:r w:rsidR="00AB63AE">
              <w:t> </w:t>
            </w:r>
            <w:r w:rsidRPr="00AB63AE">
              <w:t>Account</w:t>
            </w:r>
          </w:p>
        </w:tc>
        <w:tc>
          <w:tcPr>
            <w:tcW w:w="1330" w:type="dxa"/>
            <w:noWrap/>
          </w:tcPr>
          <w:p w14:paraId="19383AD4" w14:textId="77777777" w:rsidR="00CA6F3D" w:rsidRPr="00346DF0" w:rsidRDefault="00CA6F3D" w:rsidP="008072BD">
            <w:pPr>
              <w:pStyle w:val="ARfintablebodyright8pt"/>
            </w:pPr>
            <w:r w:rsidRPr="000771F9">
              <w:t>945.8</w:t>
            </w:r>
          </w:p>
        </w:tc>
        <w:tc>
          <w:tcPr>
            <w:tcW w:w="1332" w:type="dxa"/>
            <w:noWrap/>
          </w:tcPr>
          <w:p w14:paraId="1D358A92" w14:textId="77777777" w:rsidR="00CA6F3D" w:rsidRPr="00346DF0" w:rsidRDefault="00CA6F3D" w:rsidP="008072BD">
            <w:pPr>
              <w:pStyle w:val="ARfintablebodyright8pt"/>
            </w:pPr>
            <w:r w:rsidRPr="000771F9">
              <w:t>0.2</w:t>
            </w:r>
          </w:p>
        </w:tc>
        <w:tc>
          <w:tcPr>
            <w:tcW w:w="1330" w:type="dxa"/>
            <w:noWrap/>
          </w:tcPr>
          <w:p w14:paraId="2A11B551" w14:textId="77777777" w:rsidR="00CA6F3D" w:rsidRPr="00346DF0" w:rsidRDefault="00CA6F3D" w:rsidP="008072BD">
            <w:pPr>
              <w:pStyle w:val="ARfintablebodyright8pt"/>
            </w:pPr>
            <w:r w:rsidRPr="000771F9">
              <w:t>0.4</w:t>
            </w:r>
          </w:p>
        </w:tc>
        <w:tc>
          <w:tcPr>
            <w:tcW w:w="1332" w:type="dxa"/>
            <w:noWrap/>
          </w:tcPr>
          <w:p w14:paraId="0465B9B3" w14:textId="77777777" w:rsidR="00CA6F3D" w:rsidRPr="00346DF0" w:rsidRDefault="00CA6F3D" w:rsidP="008072BD">
            <w:pPr>
              <w:pStyle w:val="ARfintablebodyright8pt"/>
            </w:pPr>
            <w:r>
              <w:t>–</w:t>
            </w:r>
          </w:p>
        </w:tc>
        <w:tc>
          <w:tcPr>
            <w:tcW w:w="1329" w:type="dxa"/>
            <w:noWrap/>
          </w:tcPr>
          <w:p w14:paraId="4D91B043" w14:textId="77777777" w:rsidR="00CA6F3D" w:rsidRPr="00346DF0" w:rsidRDefault="00CA6F3D" w:rsidP="008072BD">
            <w:pPr>
              <w:pStyle w:val="ARfintablebodyright8pt"/>
            </w:pPr>
            <w:r>
              <w:t>–</w:t>
            </w:r>
          </w:p>
        </w:tc>
        <w:tc>
          <w:tcPr>
            <w:tcW w:w="1330" w:type="dxa"/>
            <w:noWrap/>
          </w:tcPr>
          <w:p w14:paraId="6923E8EF" w14:textId="77777777" w:rsidR="00CA6F3D" w:rsidRPr="00346DF0" w:rsidRDefault="00CA6F3D" w:rsidP="008072BD">
            <w:pPr>
              <w:pStyle w:val="ARfintablebodyright8pt"/>
            </w:pPr>
            <w:r w:rsidRPr="000771F9">
              <w:t>142.4</w:t>
            </w:r>
          </w:p>
        </w:tc>
        <w:tc>
          <w:tcPr>
            <w:tcW w:w="1329" w:type="dxa"/>
            <w:noWrap/>
          </w:tcPr>
          <w:p w14:paraId="21ABF690" w14:textId="77777777" w:rsidR="00CA6F3D" w:rsidRPr="00346DF0" w:rsidRDefault="00CA6F3D" w:rsidP="008072BD">
            <w:pPr>
              <w:pStyle w:val="ARfintablebodyright8pt"/>
            </w:pPr>
            <w:r w:rsidRPr="000771F9">
              <w:t>171.7</w:t>
            </w:r>
          </w:p>
        </w:tc>
        <w:tc>
          <w:tcPr>
            <w:tcW w:w="1330" w:type="dxa"/>
            <w:noWrap/>
          </w:tcPr>
          <w:p w14:paraId="5D1EAEB4" w14:textId="77777777" w:rsidR="00CA6F3D" w:rsidRPr="00346DF0" w:rsidRDefault="00CA6F3D" w:rsidP="008072BD">
            <w:pPr>
              <w:pStyle w:val="ARfintablebodyright8pt"/>
            </w:pPr>
            <w:r w:rsidRPr="000771F9">
              <w:t>7,306.8</w:t>
            </w:r>
          </w:p>
        </w:tc>
      </w:tr>
      <w:tr w:rsidR="00CA6F3D" w:rsidRPr="003472D7" w14:paraId="095C613A" w14:textId="77777777" w:rsidTr="00886EE3">
        <w:trPr>
          <w:trHeight w:val="170"/>
        </w:trPr>
        <w:tc>
          <w:tcPr>
            <w:tcW w:w="4211" w:type="dxa"/>
          </w:tcPr>
          <w:p w14:paraId="79BC1376" w14:textId="77777777" w:rsidR="00CA6F3D" w:rsidRPr="00677787" w:rsidRDefault="00CA6F3D" w:rsidP="008072BD">
            <w:pPr>
              <w:pStyle w:val="ARfintablebody8pt"/>
              <w:rPr>
                <w:sz w:val="17"/>
                <w:szCs w:val="17"/>
                <w:highlight w:val="yellow"/>
              </w:rPr>
            </w:pPr>
            <w:r w:rsidRPr="000771F9">
              <w:t>State contribution to the Victorian State Pool Account</w:t>
            </w:r>
            <w:r>
              <w:t xml:space="preserve"> </w:t>
            </w:r>
            <w:r w:rsidRPr="00D23B6F">
              <w:rPr>
                <w:vertAlign w:val="superscript"/>
              </w:rPr>
              <w:t>(iii)</w:t>
            </w:r>
          </w:p>
        </w:tc>
        <w:tc>
          <w:tcPr>
            <w:tcW w:w="1330" w:type="dxa"/>
            <w:noWrap/>
          </w:tcPr>
          <w:p w14:paraId="3F4390AD" w14:textId="77777777" w:rsidR="00CA6F3D" w:rsidRPr="00346DF0" w:rsidRDefault="00CA6F3D" w:rsidP="008072BD">
            <w:pPr>
              <w:pStyle w:val="ARfintablebodyright8pt"/>
            </w:pPr>
            <w:r w:rsidRPr="000771F9">
              <w:t>417.1</w:t>
            </w:r>
          </w:p>
        </w:tc>
        <w:tc>
          <w:tcPr>
            <w:tcW w:w="1332" w:type="dxa"/>
            <w:noWrap/>
          </w:tcPr>
          <w:p w14:paraId="1E120B9A" w14:textId="77777777" w:rsidR="00CA6F3D" w:rsidRPr="00346DF0" w:rsidRDefault="00CA6F3D" w:rsidP="008072BD">
            <w:pPr>
              <w:pStyle w:val="ARfintablebodyright8pt"/>
            </w:pPr>
            <w:r>
              <w:t>–</w:t>
            </w:r>
          </w:p>
        </w:tc>
        <w:tc>
          <w:tcPr>
            <w:tcW w:w="1330" w:type="dxa"/>
            <w:noWrap/>
          </w:tcPr>
          <w:p w14:paraId="3553C2C0" w14:textId="77777777" w:rsidR="00CA6F3D" w:rsidRPr="00346DF0" w:rsidRDefault="00CA6F3D" w:rsidP="008072BD">
            <w:pPr>
              <w:pStyle w:val="ARfintablebodyright8pt"/>
            </w:pPr>
            <w:r w:rsidRPr="000771F9">
              <w:t>0.1</w:t>
            </w:r>
          </w:p>
        </w:tc>
        <w:tc>
          <w:tcPr>
            <w:tcW w:w="1332" w:type="dxa"/>
            <w:noWrap/>
          </w:tcPr>
          <w:p w14:paraId="6963153E" w14:textId="77777777" w:rsidR="00CA6F3D" w:rsidRPr="00346DF0" w:rsidRDefault="00CA6F3D" w:rsidP="008072BD">
            <w:pPr>
              <w:pStyle w:val="ARfintablebodyright8pt"/>
            </w:pPr>
            <w:r>
              <w:t>–</w:t>
            </w:r>
          </w:p>
        </w:tc>
        <w:tc>
          <w:tcPr>
            <w:tcW w:w="1329" w:type="dxa"/>
            <w:noWrap/>
          </w:tcPr>
          <w:p w14:paraId="1932CF08" w14:textId="77777777" w:rsidR="00CA6F3D" w:rsidRPr="00346DF0" w:rsidRDefault="00CA6F3D" w:rsidP="008072BD">
            <w:pPr>
              <w:pStyle w:val="ARfintablebodyright8pt"/>
            </w:pPr>
            <w:r>
              <w:t>–</w:t>
            </w:r>
          </w:p>
        </w:tc>
        <w:tc>
          <w:tcPr>
            <w:tcW w:w="1330" w:type="dxa"/>
            <w:noWrap/>
          </w:tcPr>
          <w:p w14:paraId="4D3D21C6" w14:textId="77777777" w:rsidR="00CA6F3D" w:rsidRPr="00346DF0" w:rsidRDefault="00CA6F3D" w:rsidP="008072BD">
            <w:pPr>
              <w:pStyle w:val="ARfintablebodyright8pt"/>
            </w:pPr>
            <w:r>
              <w:t>–</w:t>
            </w:r>
          </w:p>
        </w:tc>
        <w:tc>
          <w:tcPr>
            <w:tcW w:w="1329" w:type="dxa"/>
            <w:noWrap/>
          </w:tcPr>
          <w:p w14:paraId="3D4587CA" w14:textId="77777777" w:rsidR="00CA6F3D" w:rsidRPr="00346DF0" w:rsidRDefault="00CA6F3D" w:rsidP="008072BD">
            <w:pPr>
              <w:pStyle w:val="ARfintablebodyright8pt"/>
            </w:pPr>
            <w:r>
              <w:t>–</w:t>
            </w:r>
          </w:p>
        </w:tc>
        <w:tc>
          <w:tcPr>
            <w:tcW w:w="1330" w:type="dxa"/>
            <w:noWrap/>
          </w:tcPr>
          <w:p w14:paraId="2F772893" w14:textId="77777777" w:rsidR="00CA6F3D" w:rsidRPr="00346DF0" w:rsidRDefault="00CA6F3D" w:rsidP="008072BD">
            <w:pPr>
              <w:pStyle w:val="ARfintablebodyright8pt"/>
            </w:pPr>
            <w:r w:rsidRPr="000771F9">
              <w:t>10,596.7</w:t>
            </w:r>
          </w:p>
        </w:tc>
      </w:tr>
      <w:tr w:rsidR="00CA6F3D" w:rsidRPr="003472D7" w14:paraId="57CA1B9C" w14:textId="77777777" w:rsidTr="00886EE3">
        <w:trPr>
          <w:trHeight w:val="170"/>
        </w:trPr>
        <w:tc>
          <w:tcPr>
            <w:tcW w:w="4211" w:type="dxa"/>
          </w:tcPr>
          <w:p w14:paraId="380AAF09" w14:textId="77777777" w:rsidR="00CA6F3D" w:rsidRPr="00677787" w:rsidRDefault="00CA6F3D" w:rsidP="008072BD">
            <w:pPr>
              <w:pStyle w:val="ARfintablebody8pt"/>
              <w:rPr>
                <w:sz w:val="17"/>
                <w:szCs w:val="17"/>
                <w:highlight w:val="yellow"/>
              </w:rPr>
            </w:pPr>
            <w:r w:rsidRPr="000771F9">
              <w:t>Commonwealth grants</w:t>
            </w:r>
          </w:p>
        </w:tc>
        <w:tc>
          <w:tcPr>
            <w:tcW w:w="1330" w:type="dxa"/>
            <w:noWrap/>
          </w:tcPr>
          <w:p w14:paraId="0CE9B242" w14:textId="77777777" w:rsidR="00CA6F3D" w:rsidRPr="00346DF0" w:rsidRDefault="00CA6F3D" w:rsidP="008072BD">
            <w:pPr>
              <w:pStyle w:val="ARfintablebodyright8pt"/>
            </w:pPr>
            <w:r w:rsidRPr="000771F9">
              <w:t>0.5</w:t>
            </w:r>
          </w:p>
        </w:tc>
        <w:tc>
          <w:tcPr>
            <w:tcW w:w="1332" w:type="dxa"/>
            <w:noWrap/>
          </w:tcPr>
          <w:p w14:paraId="7C68341D" w14:textId="77777777" w:rsidR="00CA6F3D" w:rsidRPr="00346DF0" w:rsidRDefault="00CA6F3D" w:rsidP="008072BD">
            <w:pPr>
              <w:pStyle w:val="ARfintablebodyright8pt"/>
            </w:pPr>
            <w:r>
              <w:t>–</w:t>
            </w:r>
          </w:p>
        </w:tc>
        <w:tc>
          <w:tcPr>
            <w:tcW w:w="1330" w:type="dxa"/>
            <w:noWrap/>
          </w:tcPr>
          <w:p w14:paraId="44A427D5" w14:textId="77777777" w:rsidR="00CA6F3D" w:rsidRPr="00346DF0" w:rsidRDefault="00CA6F3D" w:rsidP="008072BD">
            <w:pPr>
              <w:pStyle w:val="ARfintablebodyright8pt"/>
            </w:pPr>
            <w:r>
              <w:t>–</w:t>
            </w:r>
          </w:p>
        </w:tc>
        <w:tc>
          <w:tcPr>
            <w:tcW w:w="1332" w:type="dxa"/>
            <w:noWrap/>
          </w:tcPr>
          <w:p w14:paraId="6898F469" w14:textId="77777777" w:rsidR="00CA6F3D" w:rsidRPr="00346DF0" w:rsidRDefault="00CA6F3D" w:rsidP="008072BD">
            <w:pPr>
              <w:pStyle w:val="ARfintablebodyright8pt"/>
            </w:pPr>
            <w:r>
              <w:t>–</w:t>
            </w:r>
          </w:p>
        </w:tc>
        <w:tc>
          <w:tcPr>
            <w:tcW w:w="1329" w:type="dxa"/>
            <w:noWrap/>
          </w:tcPr>
          <w:p w14:paraId="4EE55EC6" w14:textId="77777777" w:rsidR="00CA6F3D" w:rsidRPr="00346DF0" w:rsidRDefault="00CA6F3D" w:rsidP="008072BD">
            <w:pPr>
              <w:pStyle w:val="ARfintablebodyright8pt"/>
            </w:pPr>
            <w:r>
              <w:t>–</w:t>
            </w:r>
          </w:p>
        </w:tc>
        <w:tc>
          <w:tcPr>
            <w:tcW w:w="1330" w:type="dxa"/>
            <w:noWrap/>
          </w:tcPr>
          <w:p w14:paraId="5071AAB8" w14:textId="77777777" w:rsidR="00CA6F3D" w:rsidRPr="00346DF0" w:rsidRDefault="00CA6F3D" w:rsidP="008072BD">
            <w:pPr>
              <w:pStyle w:val="ARfintablebodyright8pt"/>
            </w:pPr>
            <w:r w:rsidRPr="000771F9">
              <w:t>1.7</w:t>
            </w:r>
          </w:p>
        </w:tc>
        <w:tc>
          <w:tcPr>
            <w:tcW w:w="1329" w:type="dxa"/>
            <w:noWrap/>
          </w:tcPr>
          <w:p w14:paraId="33AF380D" w14:textId="77777777" w:rsidR="00CA6F3D" w:rsidRPr="00346DF0" w:rsidRDefault="00CA6F3D" w:rsidP="008072BD">
            <w:pPr>
              <w:pStyle w:val="ARfintablebodyright8pt"/>
            </w:pPr>
            <w:r>
              <w:t>–</w:t>
            </w:r>
          </w:p>
        </w:tc>
        <w:tc>
          <w:tcPr>
            <w:tcW w:w="1330" w:type="dxa"/>
            <w:noWrap/>
          </w:tcPr>
          <w:p w14:paraId="64061114" w14:textId="77777777" w:rsidR="00CA6F3D" w:rsidRPr="00346DF0" w:rsidRDefault="00CA6F3D" w:rsidP="008072BD">
            <w:pPr>
              <w:pStyle w:val="ARfintablebodyright8pt"/>
            </w:pPr>
            <w:r w:rsidRPr="000771F9">
              <w:t>62.7</w:t>
            </w:r>
          </w:p>
        </w:tc>
      </w:tr>
      <w:tr w:rsidR="00CA6F3D" w:rsidRPr="003472D7" w14:paraId="01E9F56B" w14:textId="77777777" w:rsidTr="00886EE3">
        <w:trPr>
          <w:trHeight w:val="170"/>
        </w:trPr>
        <w:tc>
          <w:tcPr>
            <w:tcW w:w="4211" w:type="dxa"/>
          </w:tcPr>
          <w:p w14:paraId="7F92065C" w14:textId="77777777" w:rsidR="00CA6F3D" w:rsidRPr="00677787" w:rsidRDefault="00CA6F3D" w:rsidP="008072BD">
            <w:pPr>
              <w:pStyle w:val="ARfintablebody8pt"/>
              <w:rPr>
                <w:sz w:val="17"/>
                <w:szCs w:val="17"/>
                <w:highlight w:val="yellow"/>
              </w:rPr>
            </w:pPr>
            <w:r w:rsidRPr="000771F9">
              <w:t>Sales of goods and services</w:t>
            </w:r>
          </w:p>
        </w:tc>
        <w:tc>
          <w:tcPr>
            <w:tcW w:w="1330" w:type="dxa"/>
            <w:noWrap/>
          </w:tcPr>
          <w:p w14:paraId="200AFDB2" w14:textId="77777777" w:rsidR="00CA6F3D" w:rsidRPr="00346DF0" w:rsidRDefault="00CA6F3D" w:rsidP="008072BD">
            <w:pPr>
              <w:pStyle w:val="ARfintablebodyright8pt"/>
            </w:pPr>
            <w:r w:rsidRPr="000771F9">
              <w:t>19.7</w:t>
            </w:r>
          </w:p>
        </w:tc>
        <w:tc>
          <w:tcPr>
            <w:tcW w:w="1332" w:type="dxa"/>
            <w:noWrap/>
          </w:tcPr>
          <w:p w14:paraId="60B35C52" w14:textId="77777777" w:rsidR="00CA6F3D" w:rsidRPr="00346DF0" w:rsidRDefault="00CA6F3D" w:rsidP="008072BD">
            <w:pPr>
              <w:pStyle w:val="ARfintablebodyright8pt"/>
            </w:pPr>
            <w:r w:rsidRPr="000771F9">
              <w:t>0.2</w:t>
            </w:r>
          </w:p>
        </w:tc>
        <w:tc>
          <w:tcPr>
            <w:tcW w:w="1330" w:type="dxa"/>
            <w:noWrap/>
          </w:tcPr>
          <w:p w14:paraId="5BE99AA4" w14:textId="77777777" w:rsidR="00CA6F3D" w:rsidRPr="00346DF0" w:rsidRDefault="00CA6F3D" w:rsidP="008072BD">
            <w:pPr>
              <w:pStyle w:val="ARfintablebodyright8pt"/>
            </w:pPr>
            <w:r w:rsidRPr="000771F9">
              <w:t>4.8</w:t>
            </w:r>
          </w:p>
        </w:tc>
        <w:tc>
          <w:tcPr>
            <w:tcW w:w="1332" w:type="dxa"/>
            <w:noWrap/>
          </w:tcPr>
          <w:p w14:paraId="2BDE7227" w14:textId="77777777" w:rsidR="00CA6F3D" w:rsidRPr="00346DF0" w:rsidRDefault="00CA6F3D" w:rsidP="008072BD">
            <w:pPr>
              <w:pStyle w:val="ARfintablebodyright8pt"/>
            </w:pPr>
            <w:r>
              <w:t>–</w:t>
            </w:r>
          </w:p>
        </w:tc>
        <w:tc>
          <w:tcPr>
            <w:tcW w:w="1329" w:type="dxa"/>
            <w:noWrap/>
          </w:tcPr>
          <w:p w14:paraId="0FCDFD37" w14:textId="77777777" w:rsidR="00CA6F3D" w:rsidRPr="00346DF0" w:rsidRDefault="00CA6F3D" w:rsidP="008072BD">
            <w:pPr>
              <w:pStyle w:val="ARfintablebodyright8pt"/>
            </w:pPr>
            <w:r>
              <w:t>–</w:t>
            </w:r>
          </w:p>
        </w:tc>
        <w:tc>
          <w:tcPr>
            <w:tcW w:w="1330" w:type="dxa"/>
            <w:noWrap/>
          </w:tcPr>
          <w:p w14:paraId="6C77DF8D" w14:textId="77777777" w:rsidR="00CA6F3D" w:rsidRPr="00346DF0" w:rsidRDefault="00CA6F3D" w:rsidP="008072BD">
            <w:pPr>
              <w:pStyle w:val="ARfintablebodyright8pt"/>
            </w:pPr>
            <w:r w:rsidRPr="000771F9">
              <w:t>2.2</w:t>
            </w:r>
          </w:p>
        </w:tc>
        <w:tc>
          <w:tcPr>
            <w:tcW w:w="1329" w:type="dxa"/>
            <w:noWrap/>
          </w:tcPr>
          <w:p w14:paraId="4DC80362" w14:textId="77777777" w:rsidR="00CA6F3D" w:rsidRPr="00346DF0" w:rsidRDefault="00CA6F3D" w:rsidP="008072BD">
            <w:pPr>
              <w:pStyle w:val="ARfintablebodyright8pt"/>
            </w:pPr>
            <w:r w:rsidRPr="000771F9">
              <w:t>2.5</w:t>
            </w:r>
          </w:p>
        </w:tc>
        <w:tc>
          <w:tcPr>
            <w:tcW w:w="1330" w:type="dxa"/>
            <w:noWrap/>
          </w:tcPr>
          <w:p w14:paraId="0D369475" w14:textId="77777777" w:rsidR="00CA6F3D" w:rsidRPr="00346DF0" w:rsidRDefault="00CA6F3D" w:rsidP="008072BD">
            <w:pPr>
              <w:pStyle w:val="ARfintablebodyright8pt"/>
            </w:pPr>
            <w:r w:rsidRPr="000771F9">
              <w:t>378.5</w:t>
            </w:r>
          </w:p>
        </w:tc>
      </w:tr>
      <w:tr w:rsidR="00CA6F3D" w:rsidRPr="003472D7" w14:paraId="710C2212" w14:textId="77777777" w:rsidTr="00886EE3">
        <w:trPr>
          <w:trHeight w:val="170"/>
        </w:trPr>
        <w:tc>
          <w:tcPr>
            <w:tcW w:w="4211" w:type="dxa"/>
          </w:tcPr>
          <w:p w14:paraId="0778C418" w14:textId="77777777" w:rsidR="00CA6F3D" w:rsidRPr="00677787" w:rsidRDefault="00CA6F3D" w:rsidP="008072BD">
            <w:pPr>
              <w:pStyle w:val="ARfintablebody8pt"/>
              <w:rPr>
                <w:sz w:val="17"/>
                <w:szCs w:val="17"/>
                <w:highlight w:val="yellow"/>
              </w:rPr>
            </w:pPr>
            <w:r w:rsidRPr="000771F9">
              <w:t>Interest income</w:t>
            </w:r>
          </w:p>
        </w:tc>
        <w:tc>
          <w:tcPr>
            <w:tcW w:w="1330" w:type="dxa"/>
            <w:noWrap/>
          </w:tcPr>
          <w:p w14:paraId="3F07855E" w14:textId="77777777" w:rsidR="00CA6F3D" w:rsidRPr="00346DF0" w:rsidRDefault="00CA6F3D" w:rsidP="008072BD">
            <w:pPr>
              <w:pStyle w:val="ARfintablebodyright8pt"/>
            </w:pPr>
            <w:r>
              <w:t>–</w:t>
            </w:r>
          </w:p>
        </w:tc>
        <w:tc>
          <w:tcPr>
            <w:tcW w:w="1332" w:type="dxa"/>
            <w:noWrap/>
          </w:tcPr>
          <w:p w14:paraId="1E943DE9" w14:textId="77777777" w:rsidR="00CA6F3D" w:rsidRPr="00346DF0" w:rsidRDefault="00CA6F3D" w:rsidP="008072BD">
            <w:pPr>
              <w:pStyle w:val="ARfintablebodyright8pt"/>
            </w:pPr>
            <w:r>
              <w:t>–</w:t>
            </w:r>
          </w:p>
        </w:tc>
        <w:tc>
          <w:tcPr>
            <w:tcW w:w="1330" w:type="dxa"/>
            <w:noWrap/>
          </w:tcPr>
          <w:p w14:paraId="3817C4E0" w14:textId="77777777" w:rsidR="00CA6F3D" w:rsidRPr="00346DF0" w:rsidRDefault="00CA6F3D" w:rsidP="008072BD">
            <w:pPr>
              <w:pStyle w:val="ARfintablebodyright8pt"/>
            </w:pPr>
            <w:r>
              <w:t>–</w:t>
            </w:r>
          </w:p>
        </w:tc>
        <w:tc>
          <w:tcPr>
            <w:tcW w:w="1332" w:type="dxa"/>
            <w:noWrap/>
          </w:tcPr>
          <w:p w14:paraId="02E885D1" w14:textId="77777777" w:rsidR="00CA6F3D" w:rsidRPr="00346DF0" w:rsidRDefault="00CA6F3D" w:rsidP="008072BD">
            <w:pPr>
              <w:pStyle w:val="ARfintablebodyright8pt"/>
            </w:pPr>
            <w:r>
              <w:t>–</w:t>
            </w:r>
          </w:p>
        </w:tc>
        <w:tc>
          <w:tcPr>
            <w:tcW w:w="1329" w:type="dxa"/>
            <w:noWrap/>
          </w:tcPr>
          <w:p w14:paraId="2D625E7F" w14:textId="77777777" w:rsidR="00CA6F3D" w:rsidRPr="00346DF0" w:rsidRDefault="00CA6F3D" w:rsidP="008072BD">
            <w:pPr>
              <w:pStyle w:val="ARfintablebodyright8pt"/>
            </w:pPr>
            <w:r>
              <w:t>–</w:t>
            </w:r>
          </w:p>
        </w:tc>
        <w:tc>
          <w:tcPr>
            <w:tcW w:w="1330" w:type="dxa"/>
            <w:noWrap/>
          </w:tcPr>
          <w:p w14:paraId="31CFF120" w14:textId="77777777" w:rsidR="00CA6F3D" w:rsidRPr="00346DF0" w:rsidRDefault="00CA6F3D" w:rsidP="008072BD">
            <w:pPr>
              <w:pStyle w:val="ARfintablebodyright8pt"/>
            </w:pPr>
            <w:r>
              <w:t>–</w:t>
            </w:r>
          </w:p>
        </w:tc>
        <w:tc>
          <w:tcPr>
            <w:tcW w:w="1329" w:type="dxa"/>
            <w:noWrap/>
          </w:tcPr>
          <w:p w14:paraId="116231F1" w14:textId="77777777" w:rsidR="00CA6F3D" w:rsidRPr="00346DF0" w:rsidRDefault="00CA6F3D" w:rsidP="008072BD">
            <w:pPr>
              <w:pStyle w:val="ARfintablebodyright8pt"/>
            </w:pPr>
            <w:r>
              <w:t>–</w:t>
            </w:r>
          </w:p>
        </w:tc>
        <w:tc>
          <w:tcPr>
            <w:tcW w:w="1330" w:type="dxa"/>
            <w:noWrap/>
          </w:tcPr>
          <w:p w14:paraId="7F22B1CE" w14:textId="77777777" w:rsidR="00CA6F3D" w:rsidRPr="00346DF0" w:rsidRDefault="00CA6F3D" w:rsidP="008072BD">
            <w:pPr>
              <w:pStyle w:val="ARfintablebodyright8pt"/>
            </w:pPr>
            <w:r w:rsidRPr="000771F9">
              <w:t>4.7</w:t>
            </w:r>
          </w:p>
        </w:tc>
      </w:tr>
      <w:tr w:rsidR="00CA6F3D" w:rsidRPr="003472D7" w14:paraId="72A24C9A" w14:textId="77777777" w:rsidTr="00886EE3">
        <w:trPr>
          <w:trHeight w:val="170"/>
        </w:trPr>
        <w:tc>
          <w:tcPr>
            <w:tcW w:w="4211" w:type="dxa"/>
          </w:tcPr>
          <w:p w14:paraId="7983FEA7" w14:textId="77777777" w:rsidR="00CA6F3D" w:rsidRPr="00677787" w:rsidRDefault="00CA6F3D" w:rsidP="008072BD">
            <w:pPr>
              <w:pStyle w:val="ARfintablebody8pt"/>
              <w:rPr>
                <w:sz w:val="17"/>
                <w:szCs w:val="17"/>
                <w:highlight w:val="yellow"/>
              </w:rPr>
            </w:pPr>
            <w:r w:rsidRPr="000771F9">
              <w:t>Fees</w:t>
            </w:r>
          </w:p>
        </w:tc>
        <w:tc>
          <w:tcPr>
            <w:tcW w:w="1330" w:type="dxa"/>
            <w:noWrap/>
          </w:tcPr>
          <w:p w14:paraId="57CD3F15" w14:textId="77777777" w:rsidR="00CA6F3D" w:rsidRPr="00346DF0" w:rsidRDefault="00CA6F3D" w:rsidP="008072BD">
            <w:pPr>
              <w:pStyle w:val="ARfintablebodyright8pt"/>
            </w:pPr>
            <w:r>
              <w:t>–</w:t>
            </w:r>
          </w:p>
        </w:tc>
        <w:tc>
          <w:tcPr>
            <w:tcW w:w="1332" w:type="dxa"/>
            <w:noWrap/>
          </w:tcPr>
          <w:p w14:paraId="77F9F08D" w14:textId="77777777" w:rsidR="00CA6F3D" w:rsidRPr="00346DF0" w:rsidRDefault="00CA6F3D" w:rsidP="008072BD">
            <w:pPr>
              <w:pStyle w:val="ARfintablebodyright8pt"/>
            </w:pPr>
            <w:r>
              <w:t>–</w:t>
            </w:r>
          </w:p>
        </w:tc>
        <w:tc>
          <w:tcPr>
            <w:tcW w:w="1330" w:type="dxa"/>
            <w:noWrap/>
          </w:tcPr>
          <w:p w14:paraId="4A8E4EF4" w14:textId="77777777" w:rsidR="00CA6F3D" w:rsidRPr="00346DF0" w:rsidRDefault="00CA6F3D" w:rsidP="008072BD">
            <w:pPr>
              <w:pStyle w:val="ARfintablebodyright8pt"/>
            </w:pPr>
            <w:r>
              <w:t>–</w:t>
            </w:r>
          </w:p>
        </w:tc>
        <w:tc>
          <w:tcPr>
            <w:tcW w:w="1332" w:type="dxa"/>
            <w:noWrap/>
          </w:tcPr>
          <w:p w14:paraId="5077B8B0" w14:textId="77777777" w:rsidR="00CA6F3D" w:rsidRPr="00346DF0" w:rsidRDefault="00CA6F3D" w:rsidP="008072BD">
            <w:pPr>
              <w:pStyle w:val="ARfintablebodyright8pt"/>
            </w:pPr>
            <w:r>
              <w:t>–</w:t>
            </w:r>
          </w:p>
        </w:tc>
        <w:tc>
          <w:tcPr>
            <w:tcW w:w="1329" w:type="dxa"/>
            <w:noWrap/>
          </w:tcPr>
          <w:p w14:paraId="1BF50DCF" w14:textId="77777777" w:rsidR="00CA6F3D" w:rsidRPr="00346DF0" w:rsidRDefault="00CA6F3D" w:rsidP="008072BD">
            <w:pPr>
              <w:pStyle w:val="ARfintablebodyright8pt"/>
            </w:pPr>
            <w:r>
              <w:t>–</w:t>
            </w:r>
          </w:p>
        </w:tc>
        <w:tc>
          <w:tcPr>
            <w:tcW w:w="1330" w:type="dxa"/>
            <w:noWrap/>
          </w:tcPr>
          <w:p w14:paraId="231F77D2" w14:textId="77777777" w:rsidR="00CA6F3D" w:rsidRPr="00346DF0" w:rsidRDefault="00CA6F3D" w:rsidP="008072BD">
            <w:pPr>
              <w:pStyle w:val="ARfintablebodyright8pt"/>
            </w:pPr>
            <w:r w:rsidRPr="000771F9">
              <w:t>13.</w:t>
            </w:r>
            <w:r>
              <w:t>8</w:t>
            </w:r>
          </w:p>
        </w:tc>
        <w:tc>
          <w:tcPr>
            <w:tcW w:w="1329" w:type="dxa"/>
            <w:noWrap/>
          </w:tcPr>
          <w:p w14:paraId="094480EB" w14:textId="77777777" w:rsidR="00CA6F3D" w:rsidRPr="00346DF0" w:rsidRDefault="00CA6F3D" w:rsidP="008072BD">
            <w:pPr>
              <w:pStyle w:val="ARfintablebodyright8pt"/>
            </w:pPr>
            <w:r>
              <w:t>–</w:t>
            </w:r>
          </w:p>
        </w:tc>
        <w:tc>
          <w:tcPr>
            <w:tcW w:w="1330" w:type="dxa"/>
            <w:noWrap/>
          </w:tcPr>
          <w:p w14:paraId="241271BE" w14:textId="77777777" w:rsidR="00CA6F3D" w:rsidRPr="00346DF0" w:rsidRDefault="00CA6F3D" w:rsidP="008072BD">
            <w:pPr>
              <w:pStyle w:val="ARfintablebodyright8pt"/>
            </w:pPr>
            <w:r w:rsidRPr="000771F9">
              <w:t>15.1</w:t>
            </w:r>
          </w:p>
        </w:tc>
      </w:tr>
      <w:tr w:rsidR="00CA6F3D" w:rsidRPr="003472D7" w14:paraId="754B08F9" w14:textId="77777777" w:rsidTr="00886EE3">
        <w:trPr>
          <w:trHeight w:val="170"/>
        </w:trPr>
        <w:tc>
          <w:tcPr>
            <w:tcW w:w="4211" w:type="dxa"/>
          </w:tcPr>
          <w:p w14:paraId="5761B431" w14:textId="77777777" w:rsidR="00CA6F3D" w:rsidRPr="00677787" w:rsidRDefault="00CA6F3D" w:rsidP="008072BD">
            <w:pPr>
              <w:pStyle w:val="ARfintablebody8pt"/>
              <w:rPr>
                <w:sz w:val="17"/>
                <w:szCs w:val="17"/>
                <w:highlight w:val="yellow"/>
              </w:rPr>
            </w:pPr>
            <w:r w:rsidRPr="000771F9">
              <w:t>Grants</w:t>
            </w:r>
          </w:p>
        </w:tc>
        <w:tc>
          <w:tcPr>
            <w:tcW w:w="1330" w:type="dxa"/>
            <w:noWrap/>
          </w:tcPr>
          <w:p w14:paraId="5A4AAC91" w14:textId="77777777" w:rsidR="00CA6F3D" w:rsidRPr="00346DF0" w:rsidRDefault="00CA6F3D" w:rsidP="008072BD">
            <w:pPr>
              <w:pStyle w:val="ARfintablebodyright8pt"/>
            </w:pPr>
            <w:r>
              <w:t>–</w:t>
            </w:r>
          </w:p>
        </w:tc>
        <w:tc>
          <w:tcPr>
            <w:tcW w:w="1332" w:type="dxa"/>
            <w:noWrap/>
          </w:tcPr>
          <w:p w14:paraId="7DCB1EAC" w14:textId="77777777" w:rsidR="00CA6F3D" w:rsidRPr="00346DF0" w:rsidRDefault="00CA6F3D" w:rsidP="008072BD">
            <w:pPr>
              <w:pStyle w:val="ARfintablebodyright8pt"/>
            </w:pPr>
            <w:r>
              <w:t>–</w:t>
            </w:r>
          </w:p>
        </w:tc>
        <w:tc>
          <w:tcPr>
            <w:tcW w:w="1330" w:type="dxa"/>
            <w:noWrap/>
          </w:tcPr>
          <w:p w14:paraId="7464B12E" w14:textId="77777777" w:rsidR="00CA6F3D" w:rsidRPr="00346DF0" w:rsidRDefault="00CA6F3D" w:rsidP="008072BD">
            <w:pPr>
              <w:pStyle w:val="ARfintablebodyright8pt"/>
            </w:pPr>
            <w:r>
              <w:t>–</w:t>
            </w:r>
          </w:p>
        </w:tc>
        <w:tc>
          <w:tcPr>
            <w:tcW w:w="1332" w:type="dxa"/>
            <w:noWrap/>
          </w:tcPr>
          <w:p w14:paraId="55EE25EC" w14:textId="77777777" w:rsidR="00CA6F3D" w:rsidRPr="00346DF0" w:rsidRDefault="00CA6F3D" w:rsidP="008072BD">
            <w:pPr>
              <w:pStyle w:val="ARfintablebodyright8pt"/>
            </w:pPr>
            <w:r>
              <w:t>–</w:t>
            </w:r>
          </w:p>
        </w:tc>
        <w:tc>
          <w:tcPr>
            <w:tcW w:w="1329" w:type="dxa"/>
            <w:noWrap/>
          </w:tcPr>
          <w:p w14:paraId="2C31C473" w14:textId="77777777" w:rsidR="00CA6F3D" w:rsidRPr="00346DF0" w:rsidRDefault="00CA6F3D" w:rsidP="008072BD">
            <w:pPr>
              <w:pStyle w:val="ARfintablebodyright8pt"/>
            </w:pPr>
            <w:r>
              <w:t>–</w:t>
            </w:r>
          </w:p>
        </w:tc>
        <w:tc>
          <w:tcPr>
            <w:tcW w:w="1330" w:type="dxa"/>
            <w:noWrap/>
          </w:tcPr>
          <w:p w14:paraId="0C4A30F8" w14:textId="77777777" w:rsidR="00CA6F3D" w:rsidRPr="00346DF0" w:rsidRDefault="00CA6F3D" w:rsidP="008072BD">
            <w:pPr>
              <w:pStyle w:val="ARfintablebodyright8pt"/>
            </w:pPr>
            <w:r>
              <w:t>–</w:t>
            </w:r>
          </w:p>
        </w:tc>
        <w:tc>
          <w:tcPr>
            <w:tcW w:w="1329" w:type="dxa"/>
            <w:noWrap/>
          </w:tcPr>
          <w:p w14:paraId="15454E9F" w14:textId="77777777" w:rsidR="00CA6F3D" w:rsidRPr="00346DF0" w:rsidRDefault="00CA6F3D" w:rsidP="008072BD">
            <w:pPr>
              <w:pStyle w:val="ARfintablebodyright8pt"/>
            </w:pPr>
            <w:r>
              <w:t>–</w:t>
            </w:r>
          </w:p>
        </w:tc>
        <w:tc>
          <w:tcPr>
            <w:tcW w:w="1330" w:type="dxa"/>
            <w:noWrap/>
          </w:tcPr>
          <w:p w14:paraId="1EE5E9E7" w14:textId="77777777" w:rsidR="00CA6F3D" w:rsidRPr="00346DF0" w:rsidRDefault="00CA6F3D" w:rsidP="008072BD">
            <w:pPr>
              <w:pStyle w:val="ARfintablebodyright8pt"/>
            </w:pPr>
            <w:r w:rsidRPr="000771F9">
              <w:t>98.2</w:t>
            </w:r>
          </w:p>
        </w:tc>
      </w:tr>
      <w:tr w:rsidR="00CA6F3D" w:rsidRPr="003472D7" w14:paraId="49B43E61" w14:textId="77777777" w:rsidTr="00365B06">
        <w:trPr>
          <w:trHeight w:val="170"/>
        </w:trPr>
        <w:tc>
          <w:tcPr>
            <w:tcW w:w="4211" w:type="dxa"/>
            <w:tcBorders>
              <w:bottom w:val="single" w:sz="4" w:space="0" w:color="989A9C" w:themeColor="accent5"/>
            </w:tcBorders>
          </w:tcPr>
          <w:p w14:paraId="5AA4324A" w14:textId="77777777" w:rsidR="00CA6F3D" w:rsidRPr="00677787" w:rsidRDefault="00CA6F3D" w:rsidP="008072BD">
            <w:pPr>
              <w:pStyle w:val="ARfintablebody8pt"/>
              <w:rPr>
                <w:sz w:val="17"/>
                <w:szCs w:val="17"/>
                <w:highlight w:val="yellow"/>
              </w:rPr>
            </w:pPr>
            <w:r w:rsidRPr="000771F9">
              <w:t>Other</w:t>
            </w:r>
          </w:p>
        </w:tc>
        <w:tc>
          <w:tcPr>
            <w:tcW w:w="1330" w:type="dxa"/>
            <w:tcBorders>
              <w:bottom w:val="single" w:sz="4" w:space="0" w:color="989A9C" w:themeColor="accent5"/>
            </w:tcBorders>
            <w:noWrap/>
          </w:tcPr>
          <w:p w14:paraId="682A2835" w14:textId="77777777" w:rsidR="00CA6F3D" w:rsidRPr="00346DF0" w:rsidRDefault="00CA6F3D" w:rsidP="008072BD">
            <w:pPr>
              <w:pStyle w:val="ARfintablebodyright8pt"/>
            </w:pPr>
            <w:r>
              <w:t>–</w:t>
            </w:r>
          </w:p>
        </w:tc>
        <w:tc>
          <w:tcPr>
            <w:tcW w:w="1332" w:type="dxa"/>
            <w:tcBorders>
              <w:bottom w:val="single" w:sz="4" w:space="0" w:color="989A9C" w:themeColor="accent5"/>
            </w:tcBorders>
            <w:noWrap/>
          </w:tcPr>
          <w:p w14:paraId="3455659A" w14:textId="77777777" w:rsidR="00CA6F3D" w:rsidRPr="00346DF0" w:rsidRDefault="00CA6F3D" w:rsidP="008072BD">
            <w:pPr>
              <w:pStyle w:val="ARfintablebodyright8pt"/>
            </w:pPr>
            <w:r>
              <w:t>–</w:t>
            </w:r>
          </w:p>
        </w:tc>
        <w:tc>
          <w:tcPr>
            <w:tcW w:w="1330" w:type="dxa"/>
            <w:tcBorders>
              <w:bottom w:val="single" w:sz="4" w:space="0" w:color="989A9C" w:themeColor="accent5"/>
            </w:tcBorders>
            <w:noWrap/>
          </w:tcPr>
          <w:p w14:paraId="4B279172" w14:textId="77777777" w:rsidR="00CA6F3D" w:rsidRPr="00346DF0" w:rsidRDefault="00CA6F3D" w:rsidP="008072BD">
            <w:pPr>
              <w:pStyle w:val="ARfintablebodyright8pt"/>
            </w:pPr>
            <w:r>
              <w:t>–</w:t>
            </w:r>
          </w:p>
        </w:tc>
        <w:tc>
          <w:tcPr>
            <w:tcW w:w="1332" w:type="dxa"/>
            <w:tcBorders>
              <w:bottom w:val="single" w:sz="4" w:space="0" w:color="989A9C" w:themeColor="accent5"/>
            </w:tcBorders>
            <w:noWrap/>
          </w:tcPr>
          <w:p w14:paraId="4803ADB6" w14:textId="77777777" w:rsidR="00CA6F3D" w:rsidRPr="00346DF0" w:rsidRDefault="00CA6F3D" w:rsidP="008072BD">
            <w:pPr>
              <w:pStyle w:val="ARfintablebodyright8pt"/>
            </w:pPr>
            <w:r>
              <w:t>–</w:t>
            </w:r>
          </w:p>
        </w:tc>
        <w:tc>
          <w:tcPr>
            <w:tcW w:w="1329" w:type="dxa"/>
            <w:tcBorders>
              <w:bottom w:val="single" w:sz="4" w:space="0" w:color="989A9C" w:themeColor="accent5"/>
            </w:tcBorders>
            <w:noWrap/>
          </w:tcPr>
          <w:p w14:paraId="502BFD27" w14:textId="77777777" w:rsidR="00CA6F3D" w:rsidRPr="00346DF0" w:rsidRDefault="00CA6F3D" w:rsidP="008072BD">
            <w:pPr>
              <w:pStyle w:val="ARfintablebodyright8pt"/>
            </w:pPr>
            <w:r>
              <w:t>–</w:t>
            </w:r>
          </w:p>
        </w:tc>
        <w:tc>
          <w:tcPr>
            <w:tcW w:w="1330" w:type="dxa"/>
            <w:tcBorders>
              <w:bottom w:val="single" w:sz="4" w:space="0" w:color="989A9C" w:themeColor="accent5"/>
            </w:tcBorders>
            <w:noWrap/>
          </w:tcPr>
          <w:p w14:paraId="429B996F" w14:textId="77777777" w:rsidR="00CA6F3D" w:rsidRPr="00346DF0" w:rsidRDefault="00CA6F3D" w:rsidP="008072BD">
            <w:pPr>
              <w:pStyle w:val="ARfintablebodyright8pt"/>
            </w:pPr>
            <w:r>
              <w:t>–</w:t>
            </w:r>
          </w:p>
        </w:tc>
        <w:tc>
          <w:tcPr>
            <w:tcW w:w="1329" w:type="dxa"/>
            <w:tcBorders>
              <w:bottom w:val="single" w:sz="4" w:space="0" w:color="989A9C" w:themeColor="accent5"/>
            </w:tcBorders>
            <w:noWrap/>
          </w:tcPr>
          <w:p w14:paraId="665A101D" w14:textId="77777777" w:rsidR="00CA6F3D" w:rsidRPr="00346DF0" w:rsidRDefault="00CA6F3D" w:rsidP="008072BD">
            <w:pPr>
              <w:pStyle w:val="ARfintablebodyright8pt"/>
            </w:pPr>
            <w:r>
              <w:t>–</w:t>
            </w:r>
          </w:p>
        </w:tc>
        <w:tc>
          <w:tcPr>
            <w:tcW w:w="1330" w:type="dxa"/>
            <w:tcBorders>
              <w:bottom w:val="single" w:sz="4" w:space="0" w:color="989A9C" w:themeColor="accent5"/>
            </w:tcBorders>
            <w:noWrap/>
          </w:tcPr>
          <w:p w14:paraId="28290BBE" w14:textId="77777777" w:rsidR="00CA6F3D" w:rsidRPr="00346DF0" w:rsidRDefault="00CA6F3D" w:rsidP="008072BD">
            <w:pPr>
              <w:pStyle w:val="ARfintablebodyright8pt"/>
            </w:pPr>
            <w:r w:rsidRPr="000771F9">
              <w:t>3.0</w:t>
            </w:r>
          </w:p>
        </w:tc>
      </w:tr>
      <w:tr w:rsidR="00CA6F3D" w:rsidRPr="003472D7" w14:paraId="009B66D2" w14:textId="77777777" w:rsidTr="00365B06">
        <w:trPr>
          <w:trHeight w:val="170"/>
        </w:trPr>
        <w:tc>
          <w:tcPr>
            <w:tcW w:w="4211" w:type="dxa"/>
            <w:tcBorders>
              <w:top w:val="single" w:sz="4" w:space="0" w:color="auto"/>
              <w:bottom w:val="single" w:sz="4" w:space="0" w:color="auto"/>
            </w:tcBorders>
          </w:tcPr>
          <w:p w14:paraId="22C9FE95" w14:textId="50E7C74C" w:rsidR="00CA6F3D" w:rsidRPr="00D430B0" w:rsidRDefault="00CA6F3D" w:rsidP="00365B06">
            <w:pPr>
              <w:pStyle w:val="ARfintablebodybold8pt"/>
              <w:rPr>
                <w:sz w:val="17"/>
                <w:szCs w:val="17"/>
                <w:highlight w:val="yellow"/>
              </w:rPr>
            </w:pPr>
            <w:r w:rsidRPr="00D430B0">
              <w:t>Total administered revenue and income from</w:t>
            </w:r>
            <w:r w:rsidR="00D430B0">
              <w:t> </w:t>
            </w:r>
            <w:r w:rsidRPr="00D430B0">
              <w:t>transactions</w:t>
            </w:r>
          </w:p>
        </w:tc>
        <w:tc>
          <w:tcPr>
            <w:tcW w:w="1330" w:type="dxa"/>
            <w:tcBorders>
              <w:top w:val="single" w:sz="4" w:space="0" w:color="auto"/>
              <w:bottom w:val="single" w:sz="4" w:space="0" w:color="auto"/>
            </w:tcBorders>
            <w:noWrap/>
          </w:tcPr>
          <w:p w14:paraId="3A3870D2" w14:textId="77777777" w:rsidR="00CA6F3D" w:rsidRPr="00346DF0" w:rsidRDefault="00CA6F3D" w:rsidP="00365B06">
            <w:pPr>
              <w:pStyle w:val="ARfintablebodyrightbold8pt"/>
            </w:pPr>
            <w:r w:rsidRPr="000771F9">
              <w:t>1,383.1</w:t>
            </w:r>
          </w:p>
        </w:tc>
        <w:tc>
          <w:tcPr>
            <w:tcW w:w="1332" w:type="dxa"/>
            <w:tcBorders>
              <w:top w:val="single" w:sz="4" w:space="0" w:color="auto"/>
              <w:bottom w:val="single" w:sz="4" w:space="0" w:color="auto"/>
            </w:tcBorders>
            <w:noWrap/>
          </w:tcPr>
          <w:p w14:paraId="224D0833" w14:textId="77777777" w:rsidR="00CA6F3D" w:rsidRPr="00346DF0" w:rsidRDefault="00CA6F3D" w:rsidP="00365B06">
            <w:pPr>
              <w:pStyle w:val="ARfintablebodyrightbold8pt"/>
            </w:pPr>
            <w:r w:rsidRPr="000771F9">
              <w:t>0.4</w:t>
            </w:r>
          </w:p>
        </w:tc>
        <w:tc>
          <w:tcPr>
            <w:tcW w:w="1330" w:type="dxa"/>
            <w:tcBorders>
              <w:top w:val="single" w:sz="4" w:space="0" w:color="auto"/>
              <w:bottom w:val="single" w:sz="4" w:space="0" w:color="auto"/>
            </w:tcBorders>
            <w:noWrap/>
          </w:tcPr>
          <w:p w14:paraId="00405330" w14:textId="77777777" w:rsidR="00CA6F3D" w:rsidRPr="00346DF0" w:rsidRDefault="00CA6F3D" w:rsidP="00365B06">
            <w:pPr>
              <w:pStyle w:val="ARfintablebodyrightbold8pt"/>
            </w:pPr>
            <w:r w:rsidRPr="000771F9">
              <w:t>5.2</w:t>
            </w:r>
          </w:p>
        </w:tc>
        <w:tc>
          <w:tcPr>
            <w:tcW w:w="1332" w:type="dxa"/>
            <w:tcBorders>
              <w:top w:val="single" w:sz="4" w:space="0" w:color="auto"/>
              <w:bottom w:val="single" w:sz="4" w:space="0" w:color="auto"/>
            </w:tcBorders>
            <w:noWrap/>
          </w:tcPr>
          <w:p w14:paraId="3EC416EE" w14:textId="77777777" w:rsidR="00CA6F3D" w:rsidRPr="00346DF0" w:rsidRDefault="00CA6F3D" w:rsidP="00365B06">
            <w:pPr>
              <w:pStyle w:val="ARfintablebodyrightbold8pt"/>
            </w:pPr>
            <w:r>
              <w:t>–</w:t>
            </w:r>
          </w:p>
        </w:tc>
        <w:tc>
          <w:tcPr>
            <w:tcW w:w="1329" w:type="dxa"/>
            <w:tcBorders>
              <w:top w:val="single" w:sz="4" w:space="0" w:color="auto"/>
              <w:bottom w:val="single" w:sz="4" w:space="0" w:color="auto"/>
            </w:tcBorders>
            <w:noWrap/>
          </w:tcPr>
          <w:p w14:paraId="03B06EAD" w14:textId="77777777" w:rsidR="00CA6F3D" w:rsidRPr="00346DF0" w:rsidRDefault="00CA6F3D" w:rsidP="00365B06">
            <w:pPr>
              <w:pStyle w:val="ARfintablebodyrightbold8pt"/>
            </w:pPr>
            <w:r>
              <w:t>–</w:t>
            </w:r>
          </w:p>
        </w:tc>
        <w:tc>
          <w:tcPr>
            <w:tcW w:w="1330" w:type="dxa"/>
            <w:tcBorders>
              <w:top w:val="single" w:sz="4" w:space="0" w:color="auto"/>
              <w:bottom w:val="single" w:sz="4" w:space="0" w:color="auto"/>
            </w:tcBorders>
            <w:noWrap/>
          </w:tcPr>
          <w:p w14:paraId="229285EB" w14:textId="77777777" w:rsidR="00CA6F3D" w:rsidRPr="00346DF0" w:rsidRDefault="00CA6F3D" w:rsidP="00365B06">
            <w:pPr>
              <w:pStyle w:val="ARfintablebodyrightbold8pt"/>
            </w:pPr>
            <w:r w:rsidRPr="000771F9">
              <w:t>160.1</w:t>
            </w:r>
          </w:p>
        </w:tc>
        <w:tc>
          <w:tcPr>
            <w:tcW w:w="1329" w:type="dxa"/>
            <w:tcBorders>
              <w:top w:val="single" w:sz="4" w:space="0" w:color="auto"/>
              <w:bottom w:val="single" w:sz="4" w:space="0" w:color="auto"/>
            </w:tcBorders>
            <w:noWrap/>
          </w:tcPr>
          <w:p w14:paraId="6A283C25" w14:textId="77777777" w:rsidR="00CA6F3D" w:rsidRPr="00346DF0" w:rsidRDefault="00CA6F3D" w:rsidP="00365B06">
            <w:pPr>
              <w:pStyle w:val="ARfintablebodyrightbold8pt"/>
            </w:pPr>
            <w:r w:rsidRPr="000771F9">
              <w:t>174.2</w:t>
            </w:r>
          </w:p>
        </w:tc>
        <w:tc>
          <w:tcPr>
            <w:tcW w:w="1330" w:type="dxa"/>
            <w:tcBorders>
              <w:top w:val="single" w:sz="4" w:space="0" w:color="auto"/>
              <w:bottom w:val="single" w:sz="4" w:space="0" w:color="auto"/>
            </w:tcBorders>
            <w:noWrap/>
          </w:tcPr>
          <w:p w14:paraId="249844FD" w14:textId="77777777" w:rsidR="00CA6F3D" w:rsidRPr="00346DF0" w:rsidRDefault="00CA6F3D" w:rsidP="00365B06">
            <w:pPr>
              <w:pStyle w:val="ARfintablebodyrightbold8pt"/>
            </w:pPr>
            <w:r w:rsidRPr="000771F9">
              <w:t>18,465.7</w:t>
            </w:r>
          </w:p>
        </w:tc>
      </w:tr>
      <w:tr w:rsidR="00CA6F3D" w:rsidRPr="003472D7" w14:paraId="4A1C6E6F" w14:textId="77777777" w:rsidTr="00365B06">
        <w:trPr>
          <w:trHeight w:val="170"/>
        </w:trPr>
        <w:tc>
          <w:tcPr>
            <w:tcW w:w="4211" w:type="dxa"/>
            <w:tcBorders>
              <w:top w:val="single" w:sz="4" w:space="0" w:color="auto"/>
              <w:bottom w:val="single" w:sz="4" w:space="0" w:color="989A9C" w:themeColor="accent5"/>
            </w:tcBorders>
          </w:tcPr>
          <w:p w14:paraId="64C42FA6" w14:textId="77777777" w:rsidR="00CA6F3D" w:rsidRPr="00677787" w:rsidRDefault="00CA6F3D" w:rsidP="00365B06">
            <w:pPr>
              <w:pStyle w:val="ARfintablebodybold8pt"/>
              <w:rPr>
                <w:sz w:val="17"/>
                <w:szCs w:val="17"/>
                <w:highlight w:val="yellow"/>
              </w:rPr>
            </w:pPr>
            <w:r w:rsidRPr="000771F9">
              <w:t>Administered expenses from transactions</w:t>
            </w:r>
          </w:p>
        </w:tc>
        <w:tc>
          <w:tcPr>
            <w:tcW w:w="1330" w:type="dxa"/>
            <w:tcBorders>
              <w:top w:val="single" w:sz="4" w:space="0" w:color="auto"/>
              <w:bottom w:val="single" w:sz="4" w:space="0" w:color="989A9C" w:themeColor="accent5"/>
            </w:tcBorders>
            <w:noWrap/>
          </w:tcPr>
          <w:p w14:paraId="5564D756" w14:textId="77777777" w:rsidR="00CA6F3D" w:rsidRPr="00346DF0" w:rsidRDefault="00CA6F3D" w:rsidP="008072BD">
            <w:pPr>
              <w:pStyle w:val="ARfintablebodyright8pt"/>
            </w:pPr>
          </w:p>
        </w:tc>
        <w:tc>
          <w:tcPr>
            <w:tcW w:w="1332" w:type="dxa"/>
            <w:tcBorders>
              <w:top w:val="single" w:sz="4" w:space="0" w:color="auto"/>
              <w:bottom w:val="single" w:sz="4" w:space="0" w:color="989A9C" w:themeColor="accent5"/>
            </w:tcBorders>
            <w:noWrap/>
          </w:tcPr>
          <w:p w14:paraId="18A5CFFE" w14:textId="77777777" w:rsidR="00CA6F3D" w:rsidRPr="00346DF0" w:rsidRDefault="00CA6F3D" w:rsidP="008072BD">
            <w:pPr>
              <w:pStyle w:val="ARfintablebodyright8pt"/>
            </w:pPr>
          </w:p>
        </w:tc>
        <w:tc>
          <w:tcPr>
            <w:tcW w:w="1330" w:type="dxa"/>
            <w:tcBorders>
              <w:top w:val="single" w:sz="4" w:space="0" w:color="auto"/>
              <w:bottom w:val="single" w:sz="4" w:space="0" w:color="989A9C" w:themeColor="accent5"/>
            </w:tcBorders>
            <w:noWrap/>
          </w:tcPr>
          <w:p w14:paraId="2C28FD45" w14:textId="77777777" w:rsidR="00CA6F3D" w:rsidRPr="00346DF0" w:rsidRDefault="00CA6F3D" w:rsidP="008072BD">
            <w:pPr>
              <w:pStyle w:val="ARfintablebodyright8pt"/>
            </w:pPr>
          </w:p>
        </w:tc>
        <w:tc>
          <w:tcPr>
            <w:tcW w:w="1332" w:type="dxa"/>
            <w:tcBorders>
              <w:top w:val="single" w:sz="4" w:space="0" w:color="auto"/>
              <w:bottom w:val="single" w:sz="4" w:space="0" w:color="989A9C" w:themeColor="accent5"/>
            </w:tcBorders>
            <w:noWrap/>
          </w:tcPr>
          <w:p w14:paraId="3B890A2C" w14:textId="77777777" w:rsidR="00CA6F3D" w:rsidRPr="00346DF0" w:rsidRDefault="00CA6F3D" w:rsidP="008072BD">
            <w:pPr>
              <w:pStyle w:val="ARfintablebodyright8pt"/>
            </w:pPr>
          </w:p>
        </w:tc>
        <w:tc>
          <w:tcPr>
            <w:tcW w:w="1329" w:type="dxa"/>
            <w:tcBorders>
              <w:top w:val="single" w:sz="4" w:space="0" w:color="auto"/>
              <w:bottom w:val="single" w:sz="4" w:space="0" w:color="989A9C" w:themeColor="accent5"/>
            </w:tcBorders>
            <w:noWrap/>
          </w:tcPr>
          <w:p w14:paraId="1358061D" w14:textId="77777777" w:rsidR="00CA6F3D" w:rsidRPr="00346DF0" w:rsidRDefault="00CA6F3D" w:rsidP="008072BD">
            <w:pPr>
              <w:pStyle w:val="ARfintablebodyright8pt"/>
            </w:pPr>
          </w:p>
        </w:tc>
        <w:tc>
          <w:tcPr>
            <w:tcW w:w="1330" w:type="dxa"/>
            <w:tcBorders>
              <w:top w:val="single" w:sz="4" w:space="0" w:color="auto"/>
              <w:bottom w:val="single" w:sz="4" w:space="0" w:color="989A9C" w:themeColor="accent5"/>
            </w:tcBorders>
            <w:noWrap/>
          </w:tcPr>
          <w:p w14:paraId="32EF4EFE" w14:textId="77777777" w:rsidR="00CA6F3D" w:rsidRPr="00346DF0" w:rsidRDefault="00CA6F3D" w:rsidP="008072BD">
            <w:pPr>
              <w:pStyle w:val="ARfintablebodyright8pt"/>
            </w:pPr>
          </w:p>
        </w:tc>
        <w:tc>
          <w:tcPr>
            <w:tcW w:w="1329" w:type="dxa"/>
            <w:tcBorders>
              <w:top w:val="single" w:sz="4" w:space="0" w:color="auto"/>
              <w:bottom w:val="single" w:sz="4" w:space="0" w:color="989A9C" w:themeColor="accent5"/>
            </w:tcBorders>
            <w:noWrap/>
          </w:tcPr>
          <w:p w14:paraId="21B6328D" w14:textId="77777777" w:rsidR="00CA6F3D" w:rsidRPr="00346DF0" w:rsidRDefault="00CA6F3D" w:rsidP="008072BD">
            <w:pPr>
              <w:pStyle w:val="ARfintablebodyright8pt"/>
            </w:pPr>
          </w:p>
        </w:tc>
        <w:tc>
          <w:tcPr>
            <w:tcW w:w="1330" w:type="dxa"/>
            <w:tcBorders>
              <w:top w:val="single" w:sz="4" w:space="0" w:color="auto"/>
              <w:bottom w:val="single" w:sz="4" w:space="0" w:color="989A9C" w:themeColor="accent5"/>
            </w:tcBorders>
            <w:noWrap/>
          </w:tcPr>
          <w:p w14:paraId="65BE219D" w14:textId="77777777" w:rsidR="00CA6F3D" w:rsidRPr="00346DF0" w:rsidRDefault="00CA6F3D" w:rsidP="008072BD">
            <w:pPr>
              <w:pStyle w:val="ARfintablebodyright8pt"/>
            </w:pPr>
          </w:p>
        </w:tc>
      </w:tr>
      <w:tr w:rsidR="00CA6F3D" w:rsidRPr="003472D7" w14:paraId="5BE8D388" w14:textId="77777777" w:rsidTr="00365B06">
        <w:trPr>
          <w:trHeight w:val="170"/>
        </w:trPr>
        <w:tc>
          <w:tcPr>
            <w:tcW w:w="4211" w:type="dxa"/>
            <w:tcBorders>
              <w:top w:val="single" w:sz="4" w:space="0" w:color="989A9C" w:themeColor="accent5"/>
            </w:tcBorders>
          </w:tcPr>
          <w:p w14:paraId="3FC56F77" w14:textId="77777777" w:rsidR="00CA6F3D" w:rsidRPr="00677787" w:rsidRDefault="00CA6F3D" w:rsidP="008072BD">
            <w:pPr>
              <w:pStyle w:val="ARfintablebody8pt"/>
              <w:rPr>
                <w:sz w:val="17"/>
                <w:szCs w:val="17"/>
                <w:highlight w:val="yellow"/>
              </w:rPr>
            </w:pPr>
            <w:r w:rsidRPr="000771F9">
              <w:t>Grants and other expense transfers</w:t>
            </w:r>
          </w:p>
        </w:tc>
        <w:tc>
          <w:tcPr>
            <w:tcW w:w="1330" w:type="dxa"/>
            <w:tcBorders>
              <w:top w:val="single" w:sz="4" w:space="0" w:color="989A9C" w:themeColor="accent5"/>
            </w:tcBorders>
            <w:noWrap/>
          </w:tcPr>
          <w:p w14:paraId="14520B97" w14:textId="77777777" w:rsidR="00CA6F3D" w:rsidRPr="00346DF0" w:rsidRDefault="00CA6F3D" w:rsidP="008072BD">
            <w:pPr>
              <w:pStyle w:val="ARfintablebodyright8pt"/>
            </w:pPr>
            <w:r w:rsidRPr="000771F9">
              <w:t>641.5</w:t>
            </w:r>
          </w:p>
        </w:tc>
        <w:tc>
          <w:tcPr>
            <w:tcW w:w="1332" w:type="dxa"/>
            <w:tcBorders>
              <w:top w:val="single" w:sz="4" w:space="0" w:color="989A9C" w:themeColor="accent5"/>
            </w:tcBorders>
            <w:noWrap/>
          </w:tcPr>
          <w:p w14:paraId="2A934DCA" w14:textId="77777777" w:rsidR="00CA6F3D" w:rsidRPr="00346DF0" w:rsidRDefault="00CA6F3D" w:rsidP="008072BD">
            <w:pPr>
              <w:pStyle w:val="ARfintablebodyright8pt"/>
            </w:pPr>
            <w:r>
              <w:t>–</w:t>
            </w:r>
          </w:p>
        </w:tc>
        <w:tc>
          <w:tcPr>
            <w:tcW w:w="1330" w:type="dxa"/>
            <w:tcBorders>
              <w:top w:val="single" w:sz="4" w:space="0" w:color="989A9C" w:themeColor="accent5"/>
            </w:tcBorders>
            <w:noWrap/>
          </w:tcPr>
          <w:p w14:paraId="701BFF1E" w14:textId="77777777" w:rsidR="00CA6F3D" w:rsidRPr="00346DF0" w:rsidRDefault="00CA6F3D" w:rsidP="008072BD">
            <w:pPr>
              <w:pStyle w:val="ARfintablebodyright8pt"/>
            </w:pPr>
            <w:r>
              <w:t>–</w:t>
            </w:r>
          </w:p>
        </w:tc>
        <w:tc>
          <w:tcPr>
            <w:tcW w:w="1332" w:type="dxa"/>
            <w:tcBorders>
              <w:top w:val="single" w:sz="4" w:space="0" w:color="989A9C" w:themeColor="accent5"/>
            </w:tcBorders>
            <w:noWrap/>
          </w:tcPr>
          <w:p w14:paraId="7D171FB3" w14:textId="77777777" w:rsidR="00CA6F3D" w:rsidRPr="00346DF0" w:rsidRDefault="00CA6F3D" w:rsidP="008072BD">
            <w:pPr>
              <w:pStyle w:val="ARfintablebodyright8pt"/>
            </w:pPr>
            <w:r>
              <w:t>–</w:t>
            </w:r>
          </w:p>
        </w:tc>
        <w:tc>
          <w:tcPr>
            <w:tcW w:w="1329" w:type="dxa"/>
            <w:tcBorders>
              <w:top w:val="single" w:sz="4" w:space="0" w:color="989A9C" w:themeColor="accent5"/>
            </w:tcBorders>
            <w:noWrap/>
          </w:tcPr>
          <w:p w14:paraId="7B281554" w14:textId="77777777" w:rsidR="00CA6F3D" w:rsidRPr="00346DF0" w:rsidRDefault="00CA6F3D" w:rsidP="008072BD">
            <w:pPr>
              <w:pStyle w:val="ARfintablebodyright8pt"/>
            </w:pPr>
            <w:r>
              <w:t>–</w:t>
            </w:r>
          </w:p>
        </w:tc>
        <w:tc>
          <w:tcPr>
            <w:tcW w:w="1330" w:type="dxa"/>
            <w:tcBorders>
              <w:top w:val="single" w:sz="4" w:space="0" w:color="989A9C" w:themeColor="accent5"/>
            </w:tcBorders>
            <w:noWrap/>
          </w:tcPr>
          <w:p w14:paraId="4BC728BB" w14:textId="77777777" w:rsidR="00CA6F3D" w:rsidRPr="00346DF0" w:rsidRDefault="00CA6F3D" w:rsidP="008072BD">
            <w:pPr>
              <w:pStyle w:val="ARfintablebodyright8pt"/>
            </w:pPr>
            <w:r>
              <w:t>–</w:t>
            </w:r>
          </w:p>
        </w:tc>
        <w:tc>
          <w:tcPr>
            <w:tcW w:w="1329" w:type="dxa"/>
            <w:tcBorders>
              <w:top w:val="single" w:sz="4" w:space="0" w:color="989A9C" w:themeColor="accent5"/>
            </w:tcBorders>
            <w:noWrap/>
          </w:tcPr>
          <w:p w14:paraId="32727975" w14:textId="77777777" w:rsidR="00CA6F3D" w:rsidRPr="00346DF0" w:rsidRDefault="00CA6F3D" w:rsidP="008072BD">
            <w:pPr>
              <w:pStyle w:val="ARfintablebodyright8pt"/>
            </w:pPr>
            <w:r>
              <w:t>–</w:t>
            </w:r>
          </w:p>
        </w:tc>
        <w:tc>
          <w:tcPr>
            <w:tcW w:w="1330" w:type="dxa"/>
            <w:tcBorders>
              <w:top w:val="single" w:sz="4" w:space="0" w:color="989A9C" w:themeColor="accent5"/>
            </w:tcBorders>
            <w:noWrap/>
          </w:tcPr>
          <w:p w14:paraId="6CAA4A14" w14:textId="77777777" w:rsidR="00CA6F3D" w:rsidRPr="00346DF0" w:rsidRDefault="00CA6F3D" w:rsidP="008072BD">
            <w:pPr>
              <w:pStyle w:val="ARfintablebodyright8pt"/>
            </w:pPr>
            <w:r w:rsidRPr="000771F9">
              <w:t>16,601.7</w:t>
            </w:r>
          </w:p>
        </w:tc>
      </w:tr>
      <w:tr w:rsidR="00CA6F3D" w:rsidRPr="003472D7" w14:paraId="5B403847" w14:textId="77777777" w:rsidTr="00A32369">
        <w:trPr>
          <w:trHeight w:val="170"/>
        </w:trPr>
        <w:tc>
          <w:tcPr>
            <w:tcW w:w="4211" w:type="dxa"/>
            <w:tcBorders>
              <w:bottom w:val="single" w:sz="4" w:space="0" w:color="989A9C" w:themeColor="accent5"/>
            </w:tcBorders>
          </w:tcPr>
          <w:p w14:paraId="0E07E266" w14:textId="77777777" w:rsidR="00CA6F3D" w:rsidRPr="00677787" w:rsidRDefault="00CA6F3D" w:rsidP="008072BD">
            <w:pPr>
              <w:pStyle w:val="ARfintablebody8pt"/>
              <w:rPr>
                <w:sz w:val="17"/>
                <w:szCs w:val="17"/>
                <w:highlight w:val="yellow"/>
              </w:rPr>
            </w:pPr>
            <w:r w:rsidRPr="000771F9">
              <w:t>Other operating expenses</w:t>
            </w:r>
          </w:p>
        </w:tc>
        <w:tc>
          <w:tcPr>
            <w:tcW w:w="1330" w:type="dxa"/>
            <w:tcBorders>
              <w:bottom w:val="single" w:sz="4" w:space="0" w:color="989A9C" w:themeColor="accent5"/>
            </w:tcBorders>
            <w:noWrap/>
          </w:tcPr>
          <w:p w14:paraId="5F851C4C" w14:textId="77777777" w:rsidR="00CA6F3D" w:rsidRPr="00346DF0" w:rsidRDefault="00CA6F3D" w:rsidP="008072BD">
            <w:pPr>
              <w:pStyle w:val="ARfintablebodyright8pt"/>
            </w:pPr>
            <w:r w:rsidRPr="000771F9">
              <w:t>58.4</w:t>
            </w:r>
          </w:p>
        </w:tc>
        <w:tc>
          <w:tcPr>
            <w:tcW w:w="1332" w:type="dxa"/>
            <w:tcBorders>
              <w:bottom w:val="single" w:sz="4" w:space="0" w:color="989A9C" w:themeColor="accent5"/>
            </w:tcBorders>
            <w:noWrap/>
          </w:tcPr>
          <w:p w14:paraId="109B8720" w14:textId="77777777" w:rsidR="00CA6F3D" w:rsidRPr="00346DF0" w:rsidRDefault="00CA6F3D" w:rsidP="008072BD">
            <w:pPr>
              <w:pStyle w:val="ARfintablebodyright8pt"/>
            </w:pPr>
            <w:r>
              <w:t>–</w:t>
            </w:r>
          </w:p>
        </w:tc>
        <w:tc>
          <w:tcPr>
            <w:tcW w:w="1330" w:type="dxa"/>
            <w:tcBorders>
              <w:bottom w:val="single" w:sz="4" w:space="0" w:color="989A9C" w:themeColor="accent5"/>
            </w:tcBorders>
            <w:noWrap/>
          </w:tcPr>
          <w:p w14:paraId="399B7F3D" w14:textId="77777777" w:rsidR="00CA6F3D" w:rsidRPr="00346DF0" w:rsidRDefault="00CA6F3D" w:rsidP="008072BD">
            <w:pPr>
              <w:pStyle w:val="ARfintablebodyright8pt"/>
            </w:pPr>
            <w:r>
              <w:t>–</w:t>
            </w:r>
          </w:p>
        </w:tc>
        <w:tc>
          <w:tcPr>
            <w:tcW w:w="1332" w:type="dxa"/>
            <w:tcBorders>
              <w:bottom w:val="single" w:sz="4" w:space="0" w:color="989A9C" w:themeColor="accent5"/>
            </w:tcBorders>
            <w:noWrap/>
          </w:tcPr>
          <w:p w14:paraId="1D6D0BDF" w14:textId="77777777" w:rsidR="00CA6F3D" w:rsidRPr="00346DF0" w:rsidRDefault="00CA6F3D" w:rsidP="008072BD">
            <w:pPr>
              <w:pStyle w:val="ARfintablebodyright8pt"/>
            </w:pPr>
            <w:r>
              <w:t>–</w:t>
            </w:r>
          </w:p>
        </w:tc>
        <w:tc>
          <w:tcPr>
            <w:tcW w:w="1329" w:type="dxa"/>
            <w:tcBorders>
              <w:bottom w:val="single" w:sz="4" w:space="0" w:color="989A9C" w:themeColor="accent5"/>
            </w:tcBorders>
            <w:noWrap/>
          </w:tcPr>
          <w:p w14:paraId="7B6D3323" w14:textId="77777777" w:rsidR="00CA6F3D" w:rsidRPr="00346DF0" w:rsidRDefault="00CA6F3D" w:rsidP="008072BD">
            <w:pPr>
              <w:pStyle w:val="ARfintablebodyright8pt"/>
            </w:pPr>
            <w:r>
              <w:t>–</w:t>
            </w:r>
          </w:p>
        </w:tc>
        <w:tc>
          <w:tcPr>
            <w:tcW w:w="1330" w:type="dxa"/>
            <w:tcBorders>
              <w:bottom w:val="single" w:sz="4" w:space="0" w:color="989A9C" w:themeColor="accent5"/>
            </w:tcBorders>
            <w:noWrap/>
          </w:tcPr>
          <w:p w14:paraId="274FD0B5" w14:textId="77777777" w:rsidR="00CA6F3D" w:rsidRPr="00346DF0" w:rsidRDefault="00CA6F3D" w:rsidP="008072BD">
            <w:pPr>
              <w:pStyle w:val="ARfintablebodyright8pt"/>
            </w:pPr>
            <w:r>
              <w:t>–</w:t>
            </w:r>
          </w:p>
        </w:tc>
        <w:tc>
          <w:tcPr>
            <w:tcW w:w="1329" w:type="dxa"/>
            <w:tcBorders>
              <w:bottom w:val="single" w:sz="4" w:space="0" w:color="989A9C" w:themeColor="accent5"/>
            </w:tcBorders>
            <w:noWrap/>
          </w:tcPr>
          <w:p w14:paraId="3C06877F" w14:textId="77777777" w:rsidR="00CA6F3D" w:rsidRPr="00346DF0" w:rsidRDefault="00CA6F3D" w:rsidP="008072BD">
            <w:pPr>
              <w:pStyle w:val="ARfintablebodyright8pt"/>
            </w:pPr>
            <w:r>
              <w:t>–</w:t>
            </w:r>
          </w:p>
        </w:tc>
        <w:tc>
          <w:tcPr>
            <w:tcW w:w="1330" w:type="dxa"/>
            <w:tcBorders>
              <w:bottom w:val="single" w:sz="4" w:space="0" w:color="989A9C" w:themeColor="accent5"/>
            </w:tcBorders>
            <w:noWrap/>
          </w:tcPr>
          <w:p w14:paraId="6188E183" w14:textId="77777777" w:rsidR="00CA6F3D" w:rsidRPr="00346DF0" w:rsidRDefault="00CA6F3D" w:rsidP="008072BD">
            <w:pPr>
              <w:pStyle w:val="ARfintablebodyright8pt"/>
            </w:pPr>
            <w:r w:rsidRPr="000771F9">
              <w:t>0.1</w:t>
            </w:r>
          </w:p>
        </w:tc>
      </w:tr>
      <w:tr w:rsidR="00CA6F3D" w:rsidRPr="003472D7" w14:paraId="637B4237" w14:textId="77777777" w:rsidTr="00A32369">
        <w:trPr>
          <w:trHeight w:val="170"/>
        </w:trPr>
        <w:tc>
          <w:tcPr>
            <w:tcW w:w="4211" w:type="dxa"/>
            <w:tcBorders>
              <w:top w:val="single" w:sz="4" w:space="0" w:color="989A9C" w:themeColor="accent5"/>
              <w:bottom w:val="single" w:sz="4" w:space="0" w:color="989A9C" w:themeColor="accent5"/>
            </w:tcBorders>
          </w:tcPr>
          <w:p w14:paraId="49BBE5E4" w14:textId="77777777" w:rsidR="00CA6F3D" w:rsidRPr="00677787" w:rsidRDefault="00CA6F3D" w:rsidP="008072BD">
            <w:pPr>
              <w:pStyle w:val="ARfintablebody8pt"/>
              <w:rPr>
                <w:sz w:val="17"/>
                <w:szCs w:val="17"/>
                <w:highlight w:val="yellow"/>
              </w:rPr>
            </w:pPr>
            <w:r w:rsidRPr="000771F9">
              <w:t>Payments into the consolidated fund</w:t>
            </w:r>
          </w:p>
        </w:tc>
        <w:tc>
          <w:tcPr>
            <w:tcW w:w="1330" w:type="dxa"/>
            <w:tcBorders>
              <w:top w:val="single" w:sz="4" w:space="0" w:color="989A9C" w:themeColor="accent5"/>
              <w:bottom w:val="single" w:sz="4" w:space="0" w:color="989A9C" w:themeColor="accent5"/>
            </w:tcBorders>
            <w:noWrap/>
          </w:tcPr>
          <w:p w14:paraId="486F3D76" w14:textId="77777777" w:rsidR="00CA6F3D" w:rsidRPr="00346DF0" w:rsidRDefault="00CA6F3D" w:rsidP="008072BD">
            <w:pPr>
              <w:pStyle w:val="ARfintablebodyright8pt"/>
            </w:pPr>
            <w:r w:rsidRPr="000771F9">
              <w:t>19.5</w:t>
            </w:r>
          </w:p>
        </w:tc>
        <w:tc>
          <w:tcPr>
            <w:tcW w:w="1332" w:type="dxa"/>
            <w:tcBorders>
              <w:top w:val="single" w:sz="4" w:space="0" w:color="989A9C" w:themeColor="accent5"/>
              <w:bottom w:val="single" w:sz="4" w:space="0" w:color="989A9C" w:themeColor="accent5"/>
            </w:tcBorders>
            <w:noWrap/>
          </w:tcPr>
          <w:p w14:paraId="6E95A557" w14:textId="77777777" w:rsidR="00CA6F3D" w:rsidRPr="00346DF0" w:rsidRDefault="00CA6F3D" w:rsidP="008072BD">
            <w:pPr>
              <w:pStyle w:val="ARfintablebodyright8pt"/>
            </w:pPr>
            <w:r w:rsidRPr="000771F9">
              <w:t>0.3</w:t>
            </w:r>
          </w:p>
        </w:tc>
        <w:tc>
          <w:tcPr>
            <w:tcW w:w="1330" w:type="dxa"/>
            <w:tcBorders>
              <w:top w:val="single" w:sz="4" w:space="0" w:color="989A9C" w:themeColor="accent5"/>
              <w:bottom w:val="single" w:sz="4" w:space="0" w:color="989A9C" w:themeColor="accent5"/>
            </w:tcBorders>
            <w:noWrap/>
          </w:tcPr>
          <w:p w14:paraId="7DF4F3C3" w14:textId="77777777" w:rsidR="00CA6F3D" w:rsidRPr="00346DF0" w:rsidRDefault="00CA6F3D" w:rsidP="008072BD">
            <w:pPr>
              <w:pStyle w:val="ARfintablebodyright8pt"/>
            </w:pPr>
            <w:r w:rsidRPr="000771F9">
              <w:t>5.5</w:t>
            </w:r>
          </w:p>
        </w:tc>
        <w:tc>
          <w:tcPr>
            <w:tcW w:w="1332" w:type="dxa"/>
            <w:tcBorders>
              <w:top w:val="single" w:sz="4" w:space="0" w:color="989A9C" w:themeColor="accent5"/>
              <w:bottom w:val="single" w:sz="4" w:space="0" w:color="989A9C" w:themeColor="accent5"/>
            </w:tcBorders>
            <w:noWrap/>
          </w:tcPr>
          <w:p w14:paraId="3938751A" w14:textId="77777777" w:rsidR="00CA6F3D" w:rsidRPr="00346DF0" w:rsidRDefault="00CA6F3D" w:rsidP="008072BD">
            <w:pPr>
              <w:pStyle w:val="ARfintablebodyright8pt"/>
            </w:pPr>
            <w:r>
              <w:t>–</w:t>
            </w:r>
          </w:p>
        </w:tc>
        <w:tc>
          <w:tcPr>
            <w:tcW w:w="1329" w:type="dxa"/>
            <w:tcBorders>
              <w:top w:val="single" w:sz="4" w:space="0" w:color="989A9C" w:themeColor="accent5"/>
              <w:bottom w:val="single" w:sz="4" w:space="0" w:color="989A9C" w:themeColor="accent5"/>
            </w:tcBorders>
            <w:noWrap/>
          </w:tcPr>
          <w:p w14:paraId="45F14AA0" w14:textId="77777777" w:rsidR="00CA6F3D" w:rsidRPr="00346DF0" w:rsidRDefault="00CA6F3D" w:rsidP="008072BD">
            <w:pPr>
              <w:pStyle w:val="ARfintablebodyright8pt"/>
            </w:pPr>
            <w:r>
              <w:t>–</w:t>
            </w:r>
          </w:p>
        </w:tc>
        <w:tc>
          <w:tcPr>
            <w:tcW w:w="1330" w:type="dxa"/>
            <w:tcBorders>
              <w:top w:val="single" w:sz="4" w:space="0" w:color="989A9C" w:themeColor="accent5"/>
              <w:bottom w:val="single" w:sz="4" w:space="0" w:color="989A9C" w:themeColor="accent5"/>
            </w:tcBorders>
            <w:noWrap/>
          </w:tcPr>
          <w:p w14:paraId="54C8B058" w14:textId="77777777" w:rsidR="00CA6F3D" w:rsidRPr="00346DF0" w:rsidRDefault="00CA6F3D" w:rsidP="008072BD">
            <w:pPr>
              <w:pStyle w:val="ARfintablebodyright8pt"/>
            </w:pPr>
            <w:r w:rsidRPr="000771F9">
              <w:t>19.9</w:t>
            </w:r>
          </w:p>
        </w:tc>
        <w:tc>
          <w:tcPr>
            <w:tcW w:w="1329" w:type="dxa"/>
            <w:tcBorders>
              <w:top w:val="single" w:sz="4" w:space="0" w:color="989A9C" w:themeColor="accent5"/>
              <w:bottom w:val="single" w:sz="4" w:space="0" w:color="989A9C" w:themeColor="accent5"/>
            </w:tcBorders>
            <w:noWrap/>
          </w:tcPr>
          <w:p w14:paraId="3222001A" w14:textId="77777777" w:rsidR="00CA6F3D" w:rsidRPr="00346DF0" w:rsidRDefault="00CA6F3D" w:rsidP="008072BD">
            <w:pPr>
              <w:pStyle w:val="ARfintablebodyright8pt"/>
            </w:pPr>
            <w:r w:rsidRPr="000771F9">
              <w:t>2.5</w:t>
            </w:r>
          </w:p>
        </w:tc>
        <w:tc>
          <w:tcPr>
            <w:tcW w:w="1330" w:type="dxa"/>
            <w:tcBorders>
              <w:top w:val="single" w:sz="4" w:space="0" w:color="989A9C" w:themeColor="accent5"/>
              <w:bottom w:val="single" w:sz="4" w:space="0" w:color="989A9C" w:themeColor="accent5"/>
            </w:tcBorders>
            <w:noWrap/>
          </w:tcPr>
          <w:p w14:paraId="5D6AC102" w14:textId="77777777" w:rsidR="00CA6F3D" w:rsidRPr="00346DF0" w:rsidRDefault="00CA6F3D" w:rsidP="008072BD">
            <w:pPr>
              <w:pStyle w:val="ARfintablebodyright8pt"/>
            </w:pPr>
            <w:r w:rsidRPr="000771F9">
              <w:t>471.7</w:t>
            </w:r>
          </w:p>
        </w:tc>
      </w:tr>
      <w:tr w:rsidR="00CA6F3D" w:rsidRPr="003472D7" w14:paraId="24F9E282" w14:textId="77777777" w:rsidTr="00A32369">
        <w:trPr>
          <w:trHeight w:val="170"/>
        </w:trPr>
        <w:tc>
          <w:tcPr>
            <w:tcW w:w="4211" w:type="dxa"/>
            <w:tcBorders>
              <w:top w:val="single" w:sz="4" w:space="0" w:color="989A9C" w:themeColor="accent5"/>
              <w:bottom w:val="single" w:sz="4" w:space="0" w:color="989A9C" w:themeColor="accent5"/>
            </w:tcBorders>
          </w:tcPr>
          <w:p w14:paraId="0AA825AE" w14:textId="77777777" w:rsidR="00CA6F3D" w:rsidRPr="00677787" w:rsidRDefault="00CA6F3D" w:rsidP="008072BD">
            <w:pPr>
              <w:pStyle w:val="ARfintablebody8pt"/>
              <w:rPr>
                <w:sz w:val="17"/>
                <w:szCs w:val="17"/>
                <w:highlight w:val="yellow"/>
              </w:rPr>
            </w:pPr>
            <w:r w:rsidRPr="000771F9">
              <w:t>Payment from the Victorian State Pool Account to the department-controlled entity</w:t>
            </w:r>
          </w:p>
        </w:tc>
        <w:tc>
          <w:tcPr>
            <w:tcW w:w="1330" w:type="dxa"/>
            <w:tcBorders>
              <w:top w:val="single" w:sz="4" w:space="0" w:color="989A9C" w:themeColor="accent5"/>
              <w:bottom w:val="single" w:sz="4" w:space="0" w:color="989A9C" w:themeColor="accent5"/>
            </w:tcBorders>
            <w:noWrap/>
          </w:tcPr>
          <w:p w14:paraId="6FBA34B0" w14:textId="77777777" w:rsidR="00CA6F3D" w:rsidRPr="00346DF0" w:rsidRDefault="00CA6F3D" w:rsidP="008072BD">
            <w:pPr>
              <w:pStyle w:val="ARfintablebodyright8pt"/>
            </w:pPr>
            <w:r w:rsidRPr="000771F9">
              <w:t>655.7</w:t>
            </w:r>
          </w:p>
        </w:tc>
        <w:tc>
          <w:tcPr>
            <w:tcW w:w="1332" w:type="dxa"/>
            <w:tcBorders>
              <w:top w:val="single" w:sz="4" w:space="0" w:color="989A9C" w:themeColor="accent5"/>
              <w:bottom w:val="single" w:sz="4" w:space="0" w:color="989A9C" w:themeColor="accent5"/>
            </w:tcBorders>
            <w:noWrap/>
          </w:tcPr>
          <w:p w14:paraId="558431C8" w14:textId="77777777" w:rsidR="00CA6F3D" w:rsidRPr="00346DF0" w:rsidRDefault="00CA6F3D" w:rsidP="008072BD">
            <w:pPr>
              <w:pStyle w:val="ARfintablebodyright8pt"/>
            </w:pPr>
            <w:r w:rsidRPr="000771F9">
              <w:t>0.2</w:t>
            </w:r>
          </w:p>
        </w:tc>
        <w:tc>
          <w:tcPr>
            <w:tcW w:w="1330" w:type="dxa"/>
            <w:tcBorders>
              <w:top w:val="single" w:sz="4" w:space="0" w:color="989A9C" w:themeColor="accent5"/>
              <w:bottom w:val="single" w:sz="4" w:space="0" w:color="989A9C" w:themeColor="accent5"/>
            </w:tcBorders>
            <w:noWrap/>
          </w:tcPr>
          <w:p w14:paraId="4B76AA96" w14:textId="77777777" w:rsidR="00CA6F3D" w:rsidRPr="00346DF0" w:rsidRDefault="00CA6F3D" w:rsidP="008072BD">
            <w:pPr>
              <w:pStyle w:val="ARfintablebodyright8pt"/>
            </w:pPr>
            <w:r w:rsidRPr="000771F9">
              <w:t>0.4</w:t>
            </w:r>
          </w:p>
        </w:tc>
        <w:tc>
          <w:tcPr>
            <w:tcW w:w="1332" w:type="dxa"/>
            <w:tcBorders>
              <w:top w:val="single" w:sz="4" w:space="0" w:color="989A9C" w:themeColor="accent5"/>
              <w:bottom w:val="single" w:sz="4" w:space="0" w:color="989A9C" w:themeColor="accent5"/>
            </w:tcBorders>
            <w:noWrap/>
          </w:tcPr>
          <w:p w14:paraId="227B09AC" w14:textId="77777777" w:rsidR="00CA6F3D" w:rsidRPr="00346DF0" w:rsidRDefault="00CA6F3D" w:rsidP="008072BD">
            <w:pPr>
              <w:pStyle w:val="ARfintablebodyright8pt"/>
            </w:pPr>
            <w:r>
              <w:t>–</w:t>
            </w:r>
          </w:p>
        </w:tc>
        <w:tc>
          <w:tcPr>
            <w:tcW w:w="1329" w:type="dxa"/>
            <w:tcBorders>
              <w:top w:val="single" w:sz="4" w:space="0" w:color="989A9C" w:themeColor="accent5"/>
              <w:bottom w:val="single" w:sz="4" w:space="0" w:color="989A9C" w:themeColor="accent5"/>
            </w:tcBorders>
            <w:noWrap/>
          </w:tcPr>
          <w:p w14:paraId="652EC268" w14:textId="77777777" w:rsidR="00CA6F3D" w:rsidRPr="00346DF0" w:rsidRDefault="00CA6F3D" w:rsidP="008072BD">
            <w:pPr>
              <w:pStyle w:val="ARfintablebodyright8pt"/>
            </w:pPr>
            <w:r>
              <w:t>–</w:t>
            </w:r>
          </w:p>
        </w:tc>
        <w:tc>
          <w:tcPr>
            <w:tcW w:w="1330" w:type="dxa"/>
            <w:tcBorders>
              <w:top w:val="single" w:sz="4" w:space="0" w:color="989A9C" w:themeColor="accent5"/>
              <w:bottom w:val="single" w:sz="4" w:space="0" w:color="989A9C" w:themeColor="accent5"/>
            </w:tcBorders>
            <w:noWrap/>
          </w:tcPr>
          <w:p w14:paraId="4DE4EF17" w14:textId="77777777" w:rsidR="00CA6F3D" w:rsidRPr="00346DF0" w:rsidRDefault="00CA6F3D" w:rsidP="008072BD">
            <w:pPr>
              <w:pStyle w:val="ARfintablebodyright8pt"/>
            </w:pPr>
            <w:r w:rsidRPr="000771F9">
              <w:t>142.4</w:t>
            </w:r>
          </w:p>
        </w:tc>
        <w:tc>
          <w:tcPr>
            <w:tcW w:w="1329" w:type="dxa"/>
            <w:tcBorders>
              <w:top w:val="single" w:sz="4" w:space="0" w:color="989A9C" w:themeColor="accent5"/>
              <w:bottom w:val="single" w:sz="4" w:space="0" w:color="989A9C" w:themeColor="accent5"/>
            </w:tcBorders>
            <w:noWrap/>
          </w:tcPr>
          <w:p w14:paraId="62B520FE" w14:textId="77777777" w:rsidR="00CA6F3D" w:rsidRPr="00346DF0" w:rsidRDefault="00CA6F3D" w:rsidP="008072BD">
            <w:pPr>
              <w:pStyle w:val="ARfintablebodyright8pt"/>
            </w:pPr>
            <w:r w:rsidRPr="000771F9">
              <w:t>171.7</w:t>
            </w:r>
          </w:p>
        </w:tc>
        <w:tc>
          <w:tcPr>
            <w:tcW w:w="1330" w:type="dxa"/>
            <w:tcBorders>
              <w:top w:val="single" w:sz="4" w:space="0" w:color="989A9C" w:themeColor="accent5"/>
              <w:bottom w:val="single" w:sz="4" w:space="0" w:color="989A9C" w:themeColor="accent5"/>
            </w:tcBorders>
            <w:noWrap/>
          </w:tcPr>
          <w:p w14:paraId="59BF8FBB" w14:textId="77777777" w:rsidR="00CA6F3D" w:rsidRPr="00346DF0" w:rsidRDefault="00CA6F3D" w:rsidP="008072BD">
            <w:pPr>
              <w:pStyle w:val="ARfintablebodyright8pt"/>
            </w:pPr>
            <w:r w:rsidRPr="000771F9">
              <w:t>1,395.2</w:t>
            </w:r>
          </w:p>
        </w:tc>
      </w:tr>
      <w:tr w:rsidR="00CA6F3D" w:rsidRPr="003472D7" w14:paraId="4A41F63E" w14:textId="77777777" w:rsidTr="006C1778">
        <w:trPr>
          <w:trHeight w:val="170"/>
        </w:trPr>
        <w:tc>
          <w:tcPr>
            <w:tcW w:w="4211" w:type="dxa"/>
            <w:tcBorders>
              <w:top w:val="single" w:sz="4" w:space="0" w:color="auto"/>
              <w:bottom w:val="single" w:sz="4" w:space="0" w:color="auto"/>
            </w:tcBorders>
          </w:tcPr>
          <w:p w14:paraId="21736C72" w14:textId="77777777" w:rsidR="00CA6F3D" w:rsidRPr="00677787" w:rsidRDefault="00CA6F3D" w:rsidP="00482D46">
            <w:pPr>
              <w:pStyle w:val="ARfintablebodybold8pt"/>
              <w:pageBreakBefore/>
              <w:rPr>
                <w:sz w:val="17"/>
                <w:szCs w:val="17"/>
                <w:highlight w:val="yellow"/>
              </w:rPr>
            </w:pPr>
            <w:r w:rsidRPr="000771F9">
              <w:lastRenderedPageBreak/>
              <w:t>Total administered expenses from transactions</w:t>
            </w:r>
          </w:p>
        </w:tc>
        <w:tc>
          <w:tcPr>
            <w:tcW w:w="1330" w:type="dxa"/>
            <w:tcBorders>
              <w:top w:val="single" w:sz="4" w:space="0" w:color="auto"/>
              <w:bottom w:val="single" w:sz="4" w:space="0" w:color="auto"/>
            </w:tcBorders>
            <w:noWrap/>
          </w:tcPr>
          <w:p w14:paraId="6414155F" w14:textId="77777777" w:rsidR="00CA6F3D" w:rsidRPr="00346DF0" w:rsidRDefault="00CA6F3D" w:rsidP="00365B06">
            <w:pPr>
              <w:pStyle w:val="ARfintablebodyrightbold8pt"/>
            </w:pPr>
            <w:r w:rsidRPr="000771F9">
              <w:t>1,375.0</w:t>
            </w:r>
          </w:p>
        </w:tc>
        <w:tc>
          <w:tcPr>
            <w:tcW w:w="1332" w:type="dxa"/>
            <w:tcBorders>
              <w:top w:val="single" w:sz="4" w:space="0" w:color="auto"/>
              <w:bottom w:val="single" w:sz="4" w:space="0" w:color="auto"/>
            </w:tcBorders>
            <w:noWrap/>
          </w:tcPr>
          <w:p w14:paraId="7184D40C" w14:textId="77777777" w:rsidR="00CA6F3D" w:rsidRPr="00346DF0" w:rsidRDefault="00CA6F3D" w:rsidP="00365B06">
            <w:pPr>
              <w:pStyle w:val="ARfintablebodyrightbold8pt"/>
            </w:pPr>
            <w:r w:rsidRPr="000771F9">
              <w:t>0.6</w:t>
            </w:r>
          </w:p>
        </w:tc>
        <w:tc>
          <w:tcPr>
            <w:tcW w:w="1330" w:type="dxa"/>
            <w:tcBorders>
              <w:top w:val="single" w:sz="4" w:space="0" w:color="auto"/>
              <w:bottom w:val="single" w:sz="4" w:space="0" w:color="auto"/>
            </w:tcBorders>
            <w:noWrap/>
          </w:tcPr>
          <w:p w14:paraId="0FC7B7D7" w14:textId="77777777" w:rsidR="00CA6F3D" w:rsidRPr="00346DF0" w:rsidRDefault="00CA6F3D" w:rsidP="00365B06">
            <w:pPr>
              <w:pStyle w:val="ARfintablebodyrightbold8pt"/>
            </w:pPr>
            <w:r w:rsidRPr="000771F9">
              <w:t>5.9</w:t>
            </w:r>
          </w:p>
        </w:tc>
        <w:tc>
          <w:tcPr>
            <w:tcW w:w="1332" w:type="dxa"/>
            <w:tcBorders>
              <w:top w:val="single" w:sz="4" w:space="0" w:color="auto"/>
              <w:bottom w:val="single" w:sz="4" w:space="0" w:color="auto"/>
            </w:tcBorders>
            <w:noWrap/>
          </w:tcPr>
          <w:p w14:paraId="7BE460BC" w14:textId="77777777" w:rsidR="00CA6F3D" w:rsidRPr="00346DF0" w:rsidRDefault="00CA6F3D" w:rsidP="00365B06">
            <w:pPr>
              <w:pStyle w:val="ARfintablebodyrightbold8pt"/>
            </w:pPr>
            <w:r>
              <w:t>–</w:t>
            </w:r>
          </w:p>
        </w:tc>
        <w:tc>
          <w:tcPr>
            <w:tcW w:w="1329" w:type="dxa"/>
            <w:tcBorders>
              <w:top w:val="single" w:sz="4" w:space="0" w:color="auto"/>
              <w:bottom w:val="single" w:sz="4" w:space="0" w:color="auto"/>
            </w:tcBorders>
            <w:noWrap/>
          </w:tcPr>
          <w:p w14:paraId="035FFDE4" w14:textId="77777777" w:rsidR="00CA6F3D" w:rsidRPr="00346DF0" w:rsidRDefault="00CA6F3D" w:rsidP="00365B06">
            <w:pPr>
              <w:pStyle w:val="ARfintablebodyrightbold8pt"/>
            </w:pPr>
            <w:r>
              <w:t>–</w:t>
            </w:r>
          </w:p>
        </w:tc>
        <w:tc>
          <w:tcPr>
            <w:tcW w:w="1330" w:type="dxa"/>
            <w:tcBorders>
              <w:top w:val="single" w:sz="4" w:space="0" w:color="auto"/>
              <w:bottom w:val="single" w:sz="4" w:space="0" w:color="auto"/>
            </w:tcBorders>
            <w:noWrap/>
          </w:tcPr>
          <w:p w14:paraId="149BD565" w14:textId="77777777" w:rsidR="00CA6F3D" w:rsidRPr="00346DF0" w:rsidRDefault="00CA6F3D" w:rsidP="00365B06">
            <w:pPr>
              <w:pStyle w:val="ARfintablebodyrightbold8pt"/>
            </w:pPr>
            <w:r w:rsidRPr="000771F9">
              <w:t>162.3</w:t>
            </w:r>
          </w:p>
        </w:tc>
        <w:tc>
          <w:tcPr>
            <w:tcW w:w="1329" w:type="dxa"/>
            <w:tcBorders>
              <w:top w:val="single" w:sz="4" w:space="0" w:color="auto"/>
              <w:bottom w:val="single" w:sz="4" w:space="0" w:color="auto"/>
            </w:tcBorders>
            <w:noWrap/>
          </w:tcPr>
          <w:p w14:paraId="395634B2" w14:textId="77777777" w:rsidR="00CA6F3D" w:rsidRPr="00346DF0" w:rsidRDefault="00CA6F3D" w:rsidP="00365B06">
            <w:pPr>
              <w:pStyle w:val="ARfintablebodyrightbold8pt"/>
            </w:pPr>
            <w:r w:rsidRPr="000771F9">
              <w:t>174.2</w:t>
            </w:r>
          </w:p>
        </w:tc>
        <w:tc>
          <w:tcPr>
            <w:tcW w:w="1330" w:type="dxa"/>
            <w:tcBorders>
              <w:top w:val="single" w:sz="4" w:space="0" w:color="auto"/>
              <w:bottom w:val="single" w:sz="4" w:space="0" w:color="auto"/>
            </w:tcBorders>
            <w:noWrap/>
          </w:tcPr>
          <w:p w14:paraId="3B306290" w14:textId="77777777" w:rsidR="00CA6F3D" w:rsidRPr="00346DF0" w:rsidRDefault="00CA6F3D" w:rsidP="00365B06">
            <w:pPr>
              <w:pStyle w:val="ARfintablebodyrightbold8pt"/>
            </w:pPr>
            <w:r w:rsidRPr="000771F9">
              <w:t>18,468.7</w:t>
            </w:r>
          </w:p>
        </w:tc>
      </w:tr>
      <w:tr w:rsidR="00CA6F3D" w:rsidRPr="003472D7" w14:paraId="138C99AA" w14:textId="77777777" w:rsidTr="006C1778">
        <w:trPr>
          <w:trHeight w:val="170"/>
        </w:trPr>
        <w:tc>
          <w:tcPr>
            <w:tcW w:w="4211" w:type="dxa"/>
            <w:tcBorders>
              <w:top w:val="single" w:sz="4" w:space="0" w:color="auto"/>
              <w:bottom w:val="single" w:sz="4" w:space="0" w:color="auto"/>
            </w:tcBorders>
          </w:tcPr>
          <w:p w14:paraId="5F9090BF" w14:textId="77777777" w:rsidR="00CA6F3D" w:rsidRPr="00677787" w:rsidRDefault="00CA6F3D" w:rsidP="00365B06">
            <w:pPr>
              <w:pStyle w:val="ARfintablebodybold8pt"/>
              <w:rPr>
                <w:sz w:val="17"/>
                <w:szCs w:val="17"/>
                <w:highlight w:val="yellow"/>
              </w:rPr>
            </w:pPr>
            <w:r w:rsidRPr="000771F9">
              <w:t>Total administered net result from transactions</w:t>
            </w:r>
          </w:p>
        </w:tc>
        <w:tc>
          <w:tcPr>
            <w:tcW w:w="1330" w:type="dxa"/>
            <w:tcBorders>
              <w:top w:val="single" w:sz="4" w:space="0" w:color="auto"/>
              <w:bottom w:val="single" w:sz="4" w:space="0" w:color="auto"/>
            </w:tcBorders>
            <w:noWrap/>
          </w:tcPr>
          <w:p w14:paraId="480DE2A0" w14:textId="77777777" w:rsidR="00CA6F3D" w:rsidRPr="006E01ED" w:rsidRDefault="00CA6F3D" w:rsidP="008072BD">
            <w:pPr>
              <w:pStyle w:val="ARfintablebodyright8pt"/>
              <w:rPr>
                <w:b/>
                <w:bCs/>
              </w:rPr>
            </w:pPr>
            <w:r w:rsidRPr="006E01ED">
              <w:rPr>
                <w:b/>
                <w:bCs/>
              </w:rPr>
              <w:t>8.1</w:t>
            </w:r>
          </w:p>
        </w:tc>
        <w:tc>
          <w:tcPr>
            <w:tcW w:w="1332" w:type="dxa"/>
            <w:tcBorders>
              <w:top w:val="single" w:sz="4" w:space="0" w:color="auto"/>
              <w:bottom w:val="single" w:sz="4" w:space="0" w:color="auto"/>
            </w:tcBorders>
            <w:noWrap/>
          </w:tcPr>
          <w:p w14:paraId="57BBFBE6" w14:textId="77777777" w:rsidR="00CA6F3D" w:rsidRPr="006E01ED" w:rsidRDefault="00CA6F3D" w:rsidP="008072BD">
            <w:pPr>
              <w:pStyle w:val="ARfintablebodyright8pt"/>
              <w:rPr>
                <w:b/>
                <w:bCs/>
              </w:rPr>
            </w:pPr>
            <w:r w:rsidRPr="006E01ED">
              <w:rPr>
                <w:b/>
                <w:bCs/>
              </w:rPr>
              <w:t>(0.1)</w:t>
            </w:r>
          </w:p>
        </w:tc>
        <w:tc>
          <w:tcPr>
            <w:tcW w:w="1330" w:type="dxa"/>
            <w:tcBorders>
              <w:top w:val="single" w:sz="4" w:space="0" w:color="auto"/>
              <w:bottom w:val="single" w:sz="4" w:space="0" w:color="auto"/>
            </w:tcBorders>
            <w:noWrap/>
          </w:tcPr>
          <w:p w14:paraId="61BB9659" w14:textId="77777777" w:rsidR="00CA6F3D" w:rsidRPr="006E01ED" w:rsidRDefault="00CA6F3D" w:rsidP="008072BD">
            <w:pPr>
              <w:pStyle w:val="ARfintablebodyright8pt"/>
              <w:rPr>
                <w:b/>
                <w:bCs/>
              </w:rPr>
            </w:pPr>
            <w:r w:rsidRPr="006E01ED">
              <w:rPr>
                <w:b/>
                <w:bCs/>
              </w:rPr>
              <w:t>(0.7)</w:t>
            </w:r>
          </w:p>
        </w:tc>
        <w:tc>
          <w:tcPr>
            <w:tcW w:w="1332" w:type="dxa"/>
            <w:tcBorders>
              <w:top w:val="single" w:sz="4" w:space="0" w:color="auto"/>
              <w:bottom w:val="single" w:sz="4" w:space="0" w:color="auto"/>
            </w:tcBorders>
            <w:noWrap/>
          </w:tcPr>
          <w:p w14:paraId="7483AE78" w14:textId="77777777" w:rsidR="00CA6F3D" w:rsidRPr="006E01ED" w:rsidRDefault="00CA6F3D" w:rsidP="008072BD">
            <w:pPr>
              <w:pStyle w:val="ARfintablebodyright8pt"/>
              <w:rPr>
                <w:b/>
                <w:bCs/>
              </w:rPr>
            </w:pPr>
            <w:r w:rsidRPr="006E01ED">
              <w:rPr>
                <w:b/>
                <w:bCs/>
              </w:rPr>
              <w:t>–</w:t>
            </w:r>
          </w:p>
        </w:tc>
        <w:tc>
          <w:tcPr>
            <w:tcW w:w="1329" w:type="dxa"/>
            <w:tcBorders>
              <w:top w:val="single" w:sz="4" w:space="0" w:color="auto"/>
              <w:bottom w:val="single" w:sz="4" w:space="0" w:color="auto"/>
            </w:tcBorders>
            <w:noWrap/>
          </w:tcPr>
          <w:p w14:paraId="7AC91F23" w14:textId="77777777" w:rsidR="00CA6F3D" w:rsidRPr="006E01ED" w:rsidRDefault="00CA6F3D" w:rsidP="008072BD">
            <w:pPr>
              <w:pStyle w:val="ARfintablebodyright8pt"/>
              <w:rPr>
                <w:b/>
                <w:bCs/>
              </w:rPr>
            </w:pPr>
            <w:r w:rsidRPr="006E01ED">
              <w:rPr>
                <w:b/>
                <w:bCs/>
              </w:rPr>
              <w:t>–</w:t>
            </w:r>
          </w:p>
        </w:tc>
        <w:tc>
          <w:tcPr>
            <w:tcW w:w="1330" w:type="dxa"/>
            <w:tcBorders>
              <w:top w:val="single" w:sz="4" w:space="0" w:color="auto"/>
              <w:bottom w:val="single" w:sz="4" w:space="0" w:color="auto"/>
            </w:tcBorders>
            <w:noWrap/>
          </w:tcPr>
          <w:p w14:paraId="10BC7123" w14:textId="77777777" w:rsidR="00CA6F3D" w:rsidRPr="006E01ED" w:rsidRDefault="00CA6F3D" w:rsidP="008072BD">
            <w:pPr>
              <w:pStyle w:val="ARfintablebodyright8pt"/>
              <w:rPr>
                <w:b/>
                <w:bCs/>
              </w:rPr>
            </w:pPr>
            <w:r w:rsidRPr="006E01ED">
              <w:rPr>
                <w:b/>
                <w:bCs/>
              </w:rPr>
              <w:t>(2.2)</w:t>
            </w:r>
          </w:p>
        </w:tc>
        <w:tc>
          <w:tcPr>
            <w:tcW w:w="1329" w:type="dxa"/>
            <w:tcBorders>
              <w:top w:val="single" w:sz="4" w:space="0" w:color="auto"/>
              <w:bottom w:val="single" w:sz="4" w:space="0" w:color="auto"/>
            </w:tcBorders>
            <w:noWrap/>
          </w:tcPr>
          <w:p w14:paraId="284D0317" w14:textId="77777777" w:rsidR="00CA6F3D" w:rsidRPr="006E01ED" w:rsidRDefault="00CA6F3D" w:rsidP="008072BD">
            <w:pPr>
              <w:pStyle w:val="ARfintablebodyright8pt"/>
              <w:rPr>
                <w:b/>
                <w:bCs/>
              </w:rPr>
            </w:pPr>
            <w:r w:rsidRPr="006E01ED">
              <w:rPr>
                <w:b/>
                <w:bCs/>
              </w:rPr>
              <w:t>–</w:t>
            </w:r>
          </w:p>
        </w:tc>
        <w:tc>
          <w:tcPr>
            <w:tcW w:w="1330" w:type="dxa"/>
            <w:tcBorders>
              <w:top w:val="single" w:sz="4" w:space="0" w:color="auto"/>
              <w:bottom w:val="single" w:sz="4" w:space="0" w:color="auto"/>
            </w:tcBorders>
            <w:noWrap/>
          </w:tcPr>
          <w:p w14:paraId="2D7C45C0" w14:textId="77777777" w:rsidR="00CA6F3D" w:rsidRPr="006E01ED" w:rsidRDefault="00CA6F3D" w:rsidP="008072BD">
            <w:pPr>
              <w:pStyle w:val="ARfintablebodyright8pt"/>
              <w:rPr>
                <w:b/>
                <w:bCs/>
              </w:rPr>
            </w:pPr>
            <w:r w:rsidRPr="006E01ED">
              <w:rPr>
                <w:b/>
                <w:bCs/>
              </w:rPr>
              <w:t>(3.0)</w:t>
            </w:r>
          </w:p>
        </w:tc>
      </w:tr>
      <w:tr w:rsidR="00CA6F3D" w:rsidRPr="003472D7" w14:paraId="52682A33" w14:textId="77777777" w:rsidTr="00886EE3">
        <w:trPr>
          <w:cnfStyle w:val="010000000000" w:firstRow="0" w:lastRow="1" w:firstColumn="0" w:lastColumn="0" w:oddVBand="0" w:evenVBand="0" w:oddHBand="0" w:evenHBand="0" w:firstRowFirstColumn="0" w:firstRowLastColumn="0" w:lastRowFirstColumn="0" w:lastRowLastColumn="0"/>
          <w:trHeight w:val="170"/>
        </w:trPr>
        <w:tc>
          <w:tcPr>
            <w:tcW w:w="4211" w:type="dxa"/>
          </w:tcPr>
          <w:p w14:paraId="13EFCA1B" w14:textId="77777777" w:rsidR="00CA6F3D" w:rsidRPr="00677787" w:rsidRDefault="00CA6F3D" w:rsidP="006C1778">
            <w:pPr>
              <w:pStyle w:val="ARfintablebodybold8pt"/>
              <w:rPr>
                <w:sz w:val="17"/>
                <w:szCs w:val="17"/>
                <w:highlight w:val="yellow"/>
              </w:rPr>
            </w:pPr>
            <w:r w:rsidRPr="000771F9">
              <w:t>Administered net result</w:t>
            </w:r>
          </w:p>
        </w:tc>
        <w:tc>
          <w:tcPr>
            <w:tcW w:w="1330" w:type="dxa"/>
            <w:noWrap/>
          </w:tcPr>
          <w:p w14:paraId="71291BE3" w14:textId="77777777" w:rsidR="00CA6F3D" w:rsidRPr="00346DF0" w:rsidRDefault="00CA6F3D" w:rsidP="006C1778">
            <w:pPr>
              <w:pStyle w:val="ARfintablebodyrightbold8pt"/>
            </w:pPr>
            <w:r w:rsidRPr="000771F9">
              <w:t>8.1</w:t>
            </w:r>
          </w:p>
        </w:tc>
        <w:tc>
          <w:tcPr>
            <w:tcW w:w="1332" w:type="dxa"/>
            <w:noWrap/>
          </w:tcPr>
          <w:p w14:paraId="511FC881" w14:textId="77777777" w:rsidR="00CA6F3D" w:rsidRPr="00346DF0" w:rsidRDefault="00CA6F3D" w:rsidP="006C1778">
            <w:pPr>
              <w:pStyle w:val="ARfintablebodyrightbold8pt"/>
            </w:pPr>
            <w:r w:rsidRPr="000771F9">
              <w:t>(0.1)</w:t>
            </w:r>
          </w:p>
        </w:tc>
        <w:tc>
          <w:tcPr>
            <w:tcW w:w="1330" w:type="dxa"/>
            <w:noWrap/>
          </w:tcPr>
          <w:p w14:paraId="4B5BCC36" w14:textId="77777777" w:rsidR="00CA6F3D" w:rsidRPr="00346DF0" w:rsidRDefault="00CA6F3D" w:rsidP="006C1778">
            <w:pPr>
              <w:pStyle w:val="ARfintablebodyrightbold8pt"/>
            </w:pPr>
            <w:r w:rsidRPr="000771F9">
              <w:t>(0.7)</w:t>
            </w:r>
          </w:p>
        </w:tc>
        <w:tc>
          <w:tcPr>
            <w:tcW w:w="1332" w:type="dxa"/>
            <w:noWrap/>
          </w:tcPr>
          <w:p w14:paraId="1BB61B2C" w14:textId="77777777" w:rsidR="00CA6F3D" w:rsidRPr="00346DF0" w:rsidRDefault="00CA6F3D" w:rsidP="006C1778">
            <w:pPr>
              <w:pStyle w:val="ARfintablebodyrightbold8pt"/>
            </w:pPr>
            <w:r>
              <w:t>–</w:t>
            </w:r>
          </w:p>
        </w:tc>
        <w:tc>
          <w:tcPr>
            <w:tcW w:w="1329" w:type="dxa"/>
            <w:noWrap/>
          </w:tcPr>
          <w:p w14:paraId="343D1B83" w14:textId="77777777" w:rsidR="00CA6F3D" w:rsidRPr="00346DF0" w:rsidRDefault="00CA6F3D" w:rsidP="006C1778">
            <w:pPr>
              <w:pStyle w:val="ARfintablebodyrightbold8pt"/>
            </w:pPr>
            <w:r>
              <w:t>–</w:t>
            </w:r>
          </w:p>
        </w:tc>
        <w:tc>
          <w:tcPr>
            <w:tcW w:w="1330" w:type="dxa"/>
            <w:noWrap/>
          </w:tcPr>
          <w:p w14:paraId="275530BB" w14:textId="77777777" w:rsidR="00CA6F3D" w:rsidRPr="00346DF0" w:rsidRDefault="00CA6F3D" w:rsidP="006C1778">
            <w:pPr>
              <w:pStyle w:val="ARfintablebodyrightbold8pt"/>
            </w:pPr>
            <w:r w:rsidRPr="000771F9">
              <w:t>(2.2)</w:t>
            </w:r>
          </w:p>
        </w:tc>
        <w:tc>
          <w:tcPr>
            <w:tcW w:w="1329" w:type="dxa"/>
            <w:noWrap/>
          </w:tcPr>
          <w:p w14:paraId="0A3B3BFF" w14:textId="77777777" w:rsidR="00CA6F3D" w:rsidRPr="00346DF0" w:rsidRDefault="00CA6F3D" w:rsidP="006C1778">
            <w:pPr>
              <w:pStyle w:val="ARfintablebodyrightbold8pt"/>
            </w:pPr>
            <w:r>
              <w:t>–</w:t>
            </w:r>
          </w:p>
        </w:tc>
        <w:tc>
          <w:tcPr>
            <w:tcW w:w="1330" w:type="dxa"/>
            <w:noWrap/>
          </w:tcPr>
          <w:p w14:paraId="1D7952BF" w14:textId="77777777" w:rsidR="00CA6F3D" w:rsidRPr="00346DF0" w:rsidRDefault="00CA6F3D" w:rsidP="006C1778">
            <w:pPr>
              <w:pStyle w:val="ARfintablebodyrightbold8pt"/>
            </w:pPr>
            <w:r w:rsidRPr="000771F9">
              <w:t>(3.0)</w:t>
            </w:r>
          </w:p>
        </w:tc>
      </w:tr>
    </w:tbl>
    <w:p w14:paraId="0127C4F1" w14:textId="77777777" w:rsidR="00CA6F3D" w:rsidRDefault="00CA6F3D" w:rsidP="007C54E9">
      <w:pPr>
        <w:pStyle w:val="ARfintablefootnote"/>
      </w:pPr>
      <w:r w:rsidRPr="00014D1F">
        <w:t>Note</w:t>
      </w:r>
      <w:r>
        <w:t>s</w:t>
      </w:r>
      <w:r w:rsidRPr="00014D1F">
        <w:t>:</w:t>
      </w:r>
    </w:p>
    <w:p w14:paraId="6DBAFFEE" w14:textId="77777777" w:rsidR="00CA6F3D" w:rsidRDefault="00CA6F3D" w:rsidP="007C54E9">
      <w:pPr>
        <w:pStyle w:val="ARfintablefootnoteindent"/>
      </w:pPr>
      <w:r>
        <w:t xml:space="preserve">(i) </w:t>
      </w:r>
      <w:r>
        <w:tab/>
        <w:t>Refer to Note 4.1.1(a) for output descriptions.</w:t>
      </w:r>
    </w:p>
    <w:p w14:paraId="39F93803" w14:textId="77777777" w:rsidR="00CA6F3D" w:rsidRDefault="00CA6F3D" w:rsidP="007C54E9">
      <w:pPr>
        <w:pStyle w:val="ARfintablefootnoteindent"/>
        <w:spacing w:beforeLines="20" w:before="48" w:afterLines="20" w:after="48"/>
      </w:pPr>
      <w:r>
        <w:t xml:space="preserve">(ii) </w:t>
      </w:r>
      <w:r>
        <w:tab/>
        <w:t>Output 16 Shared Services is not applicable for administered entity</w:t>
      </w:r>
    </w:p>
    <w:p w14:paraId="28E69558" w14:textId="3CAB0FD2" w:rsidR="00CA6F3D" w:rsidRDefault="00CA6F3D" w:rsidP="007C54E9">
      <w:pPr>
        <w:pStyle w:val="ARfintablefootnoteindent"/>
        <w:spacing w:beforeLines="20" w:before="48" w:afterLines="20" w:after="48"/>
      </w:pPr>
      <w:r>
        <w:t xml:space="preserve">(iii) </w:t>
      </w:r>
      <w:r w:rsidRPr="00E768DE">
        <w:t xml:space="preserve">The </w:t>
      </w:r>
      <w:r w:rsidR="001F4BF2">
        <w:t>d</w:t>
      </w:r>
      <w:r w:rsidRPr="00E768DE">
        <w:t xml:space="preserve">epartment contracts with health services for the delivery of services through an annual </w:t>
      </w:r>
      <w:r w:rsidR="001F4BF2">
        <w:t>s</w:t>
      </w:r>
      <w:r w:rsidRPr="00E768DE">
        <w:t xml:space="preserve">tatement of </w:t>
      </w:r>
      <w:r w:rsidR="001F4BF2">
        <w:t>p</w:t>
      </w:r>
      <w:r w:rsidRPr="00E768DE">
        <w:t xml:space="preserve">riorities. The </w:t>
      </w:r>
      <w:r w:rsidR="001F4BF2">
        <w:t>d</w:t>
      </w:r>
      <w:r w:rsidRPr="00E768DE">
        <w:t xml:space="preserve">epartment contributed $10,593.8 million to the </w:t>
      </w:r>
      <w:r w:rsidR="001F4BF2">
        <w:t>s</w:t>
      </w:r>
      <w:r w:rsidRPr="00E768DE">
        <w:t xml:space="preserve">tate </w:t>
      </w:r>
      <w:r w:rsidR="001F4BF2">
        <w:t>p</w:t>
      </w:r>
      <w:r w:rsidRPr="00E768DE">
        <w:t xml:space="preserve">ool as the </w:t>
      </w:r>
      <w:r w:rsidR="00F35585">
        <w:t>s</w:t>
      </w:r>
      <w:r w:rsidRPr="00E768DE">
        <w:t>tates contribution to funding the activity</w:t>
      </w:r>
      <w:r w:rsidR="001F4BF2">
        <w:t>-</w:t>
      </w:r>
      <w:r w:rsidRPr="00E768DE">
        <w:t xml:space="preserve">based services in the </w:t>
      </w:r>
      <w:r w:rsidR="00F35585">
        <w:t>s</w:t>
      </w:r>
      <w:r w:rsidRPr="00E768DE">
        <w:t xml:space="preserve">tatement of </w:t>
      </w:r>
      <w:r w:rsidR="00F35585">
        <w:t>p</w:t>
      </w:r>
      <w:r w:rsidRPr="00E768DE">
        <w:t xml:space="preserve">riorities for each health service. The Administrator of the National Health Funding Pool calculates contracted prospective funding and adjusts for reconciled actual hospital activity in line with the </w:t>
      </w:r>
      <w:r w:rsidR="0017404B" w:rsidRPr="00E768DE">
        <w:t>N</w:t>
      </w:r>
      <w:r w:rsidR="0017404B">
        <w:t xml:space="preserve">ational </w:t>
      </w:r>
      <w:r w:rsidR="0017404B" w:rsidRPr="00E768DE">
        <w:t>H</w:t>
      </w:r>
      <w:r w:rsidR="0017404B">
        <w:t xml:space="preserve">ealth </w:t>
      </w:r>
      <w:r w:rsidR="0017404B" w:rsidRPr="00E768DE">
        <w:t>R</w:t>
      </w:r>
      <w:r w:rsidR="0017404B">
        <w:t xml:space="preserve">eform </w:t>
      </w:r>
      <w:r w:rsidR="0017404B" w:rsidRPr="00E768DE">
        <w:t>A</w:t>
      </w:r>
      <w:r w:rsidR="0017404B">
        <w:t>greement</w:t>
      </w:r>
      <w:r w:rsidR="0017404B" w:rsidRPr="00E768DE">
        <w:t xml:space="preserve"> </w:t>
      </w:r>
      <w:r w:rsidRPr="00E768DE">
        <w:t>and then makes payments to health services from the State Pool Account.</w:t>
      </w:r>
    </w:p>
    <w:p w14:paraId="30FC2B09" w14:textId="77777777" w:rsidR="00CA6F3D" w:rsidRPr="00AF0E05" w:rsidRDefault="00CA6F3D" w:rsidP="00482D46">
      <w:pPr>
        <w:pStyle w:val="Heading6"/>
        <w:rPr>
          <w:lang w:eastAsia="en-AU"/>
        </w:rPr>
      </w:pPr>
      <w:r>
        <w:rPr>
          <w:lang w:eastAsia="en-AU"/>
        </w:rPr>
        <w:t>C. 2024 – Outputs 1–13</w:t>
      </w:r>
    </w:p>
    <w:tbl>
      <w:tblPr>
        <w:tblStyle w:val="DHAnnualReportFinancialtable"/>
        <w:tblW w:w="5000" w:type="pct"/>
        <w:tblLayout w:type="fixed"/>
        <w:tblLook w:val="06E0" w:firstRow="1" w:lastRow="1" w:firstColumn="1" w:lastColumn="0" w:noHBand="1" w:noVBand="1"/>
      </w:tblPr>
      <w:tblGrid>
        <w:gridCol w:w="2127"/>
        <w:gridCol w:w="978"/>
        <w:gridCol w:w="979"/>
        <w:gridCol w:w="979"/>
        <w:gridCol w:w="979"/>
        <w:gridCol w:w="979"/>
        <w:gridCol w:w="979"/>
        <w:gridCol w:w="979"/>
        <w:gridCol w:w="802"/>
        <w:gridCol w:w="1156"/>
        <w:gridCol w:w="1112"/>
        <w:gridCol w:w="846"/>
        <w:gridCol w:w="979"/>
        <w:gridCol w:w="979"/>
      </w:tblGrid>
      <w:tr w:rsidR="00CA6F3D" w:rsidRPr="00C0495C" w14:paraId="334018BC" w14:textId="77777777" w:rsidTr="00EA75F0">
        <w:trPr>
          <w:cnfStyle w:val="100000000000" w:firstRow="1" w:lastRow="0" w:firstColumn="0" w:lastColumn="0" w:oddVBand="0" w:evenVBand="0" w:oddHBand="0" w:evenHBand="0" w:firstRowFirstColumn="0" w:firstRowLastColumn="0" w:lastRowFirstColumn="0" w:lastRowLastColumn="0"/>
          <w:trHeight w:val="170"/>
          <w:tblHeader/>
        </w:trPr>
        <w:tc>
          <w:tcPr>
            <w:tcW w:w="2127" w:type="dxa"/>
          </w:tcPr>
          <w:p w14:paraId="550BB87B" w14:textId="77777777" w:rsidR="00CA6F3D" w:rsidRPr="00EC1179" w:rsidRDefault="00CA6F3D" w:rsidP="00A318AB">
            <w:pPr>
              <w:pStyle w:val="ARfintablecolhead"/>
              <w:spacing w:before="10" w:after="10" w:line="228" w:lineRule="auto"/>
              <w:rPr>
                <w:rFonts w:cs="Arial"/>
                <w:sz w:val="17"/>
                <w:szCs w:val="17"/>
              </w:rPr>
            </w:pPr>
          </w:p>
        </w:tc>
        <w:tc>
          <w:tcPr>
            <w:tcW w:w="978" w:type="dxa"/>
          </w:tcPr>
          <w:p w14:paraId="3DB13A13" w14:textId="77777777" w:rsidR="00CA6F3D" w:rsidRPr="00140535" w:rsidRDefault="00CA6F3D" w:rsidP="00A318AB">
            <w:pPr>
              <w:pStyle w:val="ARfintablecolheadright8pt"/>
              <w:rPr>
                <w:sz w:val="17"/>
                <w:szCs w:val="17"/>
              </w:rPr>
            </w:pPr>
            <w:r w:rsidRPr="00541E26">
              <w:t>Admitted Services</w:t>
            </w:r>
          </w:p>
        </w:tc>
        <w:tc>
          <w:tcPr>
            <w:tcW w:w="979" w:type="dxa"/>
          </w:tcPr>
          <w:p w14:paraId="530DBA40" w14:textId="77777777" w:rsidR="00CA6F3D" w:rsidRPr="00140535" w:rsidRDefault="00CA6F3D" w:rsidP="00A318AB">
            <w:pPr>
              <w:pStyle w:val="ARfintablecolheadright8pt"/>
              <w:rPr>
                <w:sz w:val="17"/>
                <w:szCs w:val="17"/>
              </w:rPr>
            </w:pPr>
            <w:r w:rsidRPr="00541E26">
              <w:t>Non-Admitted Services</w:t>
            </w:r>
          </w:p>
        </w:tc>
        <w:tc>
          <w:tcPr>
            <w:tcW w:w="979" w:type="dxa"/>
          </w:tcPr>
          <w:p w14:paraId="50AF10CD" w14:textId="77777777" w:rsidR="00CA6F3D" w:rsidRPr="00140535" w:rsidRDefault="00CA6F3D" w:rsidP="00A318AB">
            <w:pPr>
              <w:pStyle w:val="ARfintablecolheadright8pt"/>
              <w:rPr>
                <w:sz w:val="17"/>
                <w:szCs w:val="17"/>
              </w:rPr>
            </w:pPr>
            <w:r w:rsidRPr="00541E26">
              <w:t>Emer</w:t>
            </w:r>
            <w:r>
              <w:t>-</w:t>
            </w:r>
            <w:proofErr w:type="spellStart"/>
            <w:r w:rsidRPr="00541E26">
              <w:t>gency</w:t>
            </w:r>
            <w:proofErr w:type="spellEnd"/>
            <w:r w:rsidRPr="00541E26">
              <w:t xml:space="preserve"> Services</w:t>
            </w:r>
          </w:p>
        </w:tc>
        <w:tc>
          <w:tcPr>
            <w:tcW w:w="979" w:type="dxa"/>
          </w:tcPr>
          <w:p w14:paraId="6724635C" w14:textId="77777777" w:rsidR="00CA6F3D" w:rsidRPr="00140535" w:rsidRDefault="00CA6F3D" w:rsidP="00A318AB">
            <w:pPr>
              <w:pStyle w:val="ARfintablecolheadright8pt"/>
              <w:rPr>
                <w:sz w:val="17"/>
                <w:szCs w:val="17"/>
              </w:rPr>
            </w:pPr>
            <w:r w:rsidRPr="00541E26">
              <w:t>Health Workforce Training</w:t>
            </w:r>
          </w:p>
        </w:tc>
        <w:tc>
          <w:tcPr>
            <w:tcW w:w="979" w:type="dxa"/>
          </w:tcPr>
          <w:p w14:paraId="7A04A6EC" w14:textId="77777777" w:rsidR="00CA6F3D" w:rsidRPr="00140535" w:rsidRDefault="00CA6F3D" w:rsidP="00A318AB">
            <w:pPr>
              <w:pStyle w:val="ARfintablecolheadright8pt"/>
              <w:rPr>
                <w:sz w:val="17"/>
                <w:szCs w:val="17"/>
              </w:rPr>
            </w:pPr>
            <w:r w:rsidRPr="00541E26">
              <w:t>Resi</w:t>
            </w:r>
            <w:r>
              <w:t>-</w:t>
            </w:r>
            <w:proofErr w:type="spellStart"/>
            <w:r w:rsidRPr="00541E26">
              <w:t>dential</w:t>
            </w:r>
            <w:proofErr w:type="spellEnd"/>
            <w:r w:rsidRPr="00541E26">
              <w:t xml:space="preserve"> Aged Care</w:t>
            </w:r>
          </w:p>
        </w:tc>
        <w:tc>
          <w:tcPr>
            <w:tcW w:w="979" w:type="dxa"/>
          </w:tcPr>
          <w:p w14:paraId="1F849828" w14:textId="77777777" w:rsidR="00CA6F3D" w:rsidRPr="00140535" w:rsidRDefault="00CA6F3D" w:rsidP="00A318AB">
            <w:pPr>
              <w:pStyle w:val="ARfintablecolheadright8pt"/>
              <w:rPr>
                <w:sz w:val="17"/>
                <w:szCs w:val="17"/>
              </w:rPr>
            </w:pPr>
            <w:r w:rsidRPr="00541E26">
              <w:t xml:space="preserve">Aged Care </w:t>
            </w:r>
            <w:proofErr w:type="spellStart"/>
            <w:r w:rsidRPr="00541E26">
              <w:t>Assessm't</w:t>
            </w:r>
            <w:proofErr w:type="spellEnd"/>
          </w:p>
        </w:tc>
        <w:tc>
          <w:tcPr>
            <w:tcW w:w="979" w:type="dxa"/>
          </w:tcPr>
          <w:p w14:paraId="3CCE0A14" w14:textId="77777777" w:rsidR="00CA6F3D" w:rsidRPr="00140535" w:rsidRDefault="00CA6F3D" w:rsidP="00A318AB">
            <w:pPr>
              <w:pStyle w:val="ARfintablecolheadright8pt"/>
              <w:rPr>
                <w:sz w:val="17"/>
                <w:szCs w:val="17"/>
              </w:rPr>
            </w:pPr>
            <w:r w:rsidRPr="00541E26">
              <w:t>Aged Support Services</w:t>
            </w:r>
          </w:p>
        </w:tc>
        <w:tc>
          <w:tcPr>
            <w:tcW w:w="802" w:type="dxa"/>
          </w:tcPr>
          <w:p w14:paraId="4765690C" w14:textId="77777777" w:rsidR="00CA6F3D" w:rsidRPr="00140535" w:rsidRDefault="00CA6F3D" w:rsidP="00A318AB">
            <w:pPr>
              <w:pStyle w:val="ARfintablecolheadright8pt"/>
              <w:rPr>
                <w:sz w:val="17"/>
                <w:szCs w:val="17"/>
              </w:rPr>
            </w:pPr>
            <w:r w:rsidRPr="00541E26">
              <w:t xml:space="preserve">Home &amp; </w:t>
            </w:r>
            <w:proofErr w:type="gramStart"/>
            <w:r w:rsidRPr="00541E26">
              <w:t>Com</w:t>
            </w:r>
            <w:r>
              <w:t>-</w:t>
            </w:r>
            <w:r w:rsidRPr="00541E26">
              <w:t>munity</w:t>
            </w:r>
            <w:proofErr w:type="gramEnd"/>
          </w:p>
        </w:tc>
        <w:tc>
          <w:tcPr>
            <w:tcW w:w="1156" w:type="dxa"/>
          </w:tcPr>
          <w:p w14:paraId="187BCBA7" w14:textId="77777777" w:rsidR="00CA6F3D" w:rsidRPr="00140535" w:rsidRDefault="00CA6F3D" w:rsidP="00A318AB">
            <w:pPr>
              <w:pStyle w:val="ARfintablecolheadright8pt"/>
              <w:rPr>
                <w:sz w:val="17"/>
                <w:szCs w:val="17"/>
              </w:rPr>
            </w:pPr>
            <w:r w:rsidRPr="00541E26">
              <w:t>Ambu</w:t>
            </w:r>
            <w:r>
              <w:t>-</w:t>
            </w:r>
            <w:r w:rsidRPr="00541E26">
              <w:t>lance Emergency</w:t>
            </w:r>
          </w:p>
        </w:tc>
        <w:tc>
          <w:tcPr>
            <w:tcW w:w="1112" w:type="dxa"/>
          </w:tcPr>
          <w:p w14:paraId="6040746C" w14:textId="77777777" w:rsidR="00CA6F3D" w:rsidRPr="00140535" w:rsidRDefault="00CA6F3D" w:rsidP="00A318AB">
            <w:pPr>
              <w:pStyle w:val="ARfintablecolheadright8pt"/>
              <w:rPr>
                <w:sz w:val="17"/>
                <w:szCs w:val="17"/>
              </w:rPr>
            </w:pPr>
            <w:r w:rsidRPr="00541E26">
              <w:t>Ambu</w:t>
            </w:r>
            <w:r>
              <w:t>-</w:t>
            </w:r>
            <w:r w:rsidRPr="00541E26">
              <w:t xml:space="preserve">lance </w:t>
            </w:r>
            <w:proofErr w:type="gramStart"/>
            <w:r w:rsidRPr="00541E26">
              <w:t>Non-Emergency</w:t>
            </w:r>
            <w:proofErr w:type="gramEnd"/>
          </w:p>
        </w:tc>
        <w:tc>
          <w:tcPr>
            <w:tcW w:w="846" w:type="dxa"/>
          </w:tcPr>
          <w:p w14:paraId="23BF3A43" w14:textId="77777777" w:rsidR="00CA6F3D" w:rsidRPr="00140535" w:rsidRDefault="00CA6F3D" w:rsidP="00A318AB">
            <w:pPr>
              <w:pStyle w:val="ARfintablecolheadright8pt"/>
              <w:rPr>
                <w:sz w:val="17"/>
                <w:szCs w:val="17"/>
              </w:rPr>
            </w:pPr>
            <w:r w:rsidRPr="00541E26">
              <w:t xml:space="preserve">Drug </w:t>
            </w:r>
            <w:r>
              <w:br/>
            </w:r>
            <w:proofErr w:type="gramStart"/>
            <w:r w:rsidRPr="00541E26">
              <w:t>Pre</w:t>
            </w:r>
            <w:r>
              <w:t>-</w:t>
            </w:r>
            <w:proofErr w:type="spellStart"/>
            <w:r w:rsidRPr="00541E26">
              <w:t>vention</w:t>
            </w:r>
            <w:proofErr w:type="spellEnd"/>
            <w:proofErr w:type="gramEnd"/>
          </w:p>
        </w:tc>
        <w:tc>
          <w:tcPr>
            <w:tcW w:w="979" w:type="dxa"/>
          </w:tcPr>
          <w:p w14:paraId="7A2AECCF" w14:textId="77777777" w:rsidR="00CA6F3D" w:rsidRPr="00140535" w:rsidRDefault="00CA6F3D" w:rsidP="00A318AB">
            <w:pPr>
              <w:pStyle w:val="ARfintablecolheadright8pt"/>
              <w:rPr>
                <w:sz w:val="17"/>
                <w:szCs w:val="17"/>
              </w:rPr>
            </w:pPr>
            <w:r w:rsidRPr="00541E26">
              <w:t>Drug Treatment</w:t>
            </w:r>
          </w:p>
        </w:tc>
        <w:tc>
          <w:tcPr>
            <w:tcW w:w="979" w:type="dxa"/>
          </w:tcPr>
          <w:p w14:paraId="5BCBC48C" w14:textId="77777777" w:rsidR="00CA6F3D" w:rsidRPr="00140535" w:rsidRDefault="00CA6F3D" w:rsidP="00A318AB">
            <w:pPr>
              <w:pStyle w:val="ARfintablecolheadright8pt"/>
              <w:rPr>
                <w:sz w:val="17"/>
                <w:szCs w:val="17"/>
              </w:rPr>
            </w:pPr>
            <w:r w:rsidRPr="00541E26">
              <w:t>Mental Health Clinical Care</w:t>
            </w:r>
          </w:p>
        </w:tc>
      </w:tr>
      <w:tr w:rsidR="00CA6F3D" w:rsidRPr="00C0495C" w14:paraId="11A4F8BF" w14:textId="77777777" w:rsidTr="00EA75F0">
        <w:trPr>
          <w:cnfStyle w:val="100000000000" w:firstRow="1" w:lastRow="0" w:firstColumn="0" w:lastColumn="0" w:oddVBand="0" w:evenVBand="0" w:oddHBand="0" w:evenHBand="0" w:firstRowFirstColumn="0" w:firstRowLastColumn="0" w:lastRowFirstColumn="0" w:lastRowLastColumn="0"/>
          <w:trHeight w:val="170"/>
          <w:tblHeader/>
        </w:trPr>
        <w:tc>
          <w:tcPr>
            <w:tcW w:w="2127" w:type="dxa"/>
            <w:hideMark/>
          </w:tcPr>
          <w:p w14:paraId="3D01B106" w14:textId="77777777" w:rsidR="00CA6F3D" w:rsidRPr="00EC1179" w:rsidRDefault="00CA6F3D" w:rsidP="00F95BDE">
            <w:pPr>
              <w:pStyle w:val="ARfintablecolhead8pt"/>
            </w:pPr>
            <w:r w:rsidRPr="00EC1179">
              <w:t>Year ended 30 June 202</w:t>
            </w:r>
            <w:r>
              <w:t>4</w:t>
            </w:r>
          </w:p>
          <w:p w14:paraId="04F10D06" w14:textId="77777777" w:rsidR="00CA6F3D" w:rsidRPr="00677787" w:rsidRDefault="00CA6F3D" w:rsidP="00F95BDE">
            <w:pPr>
              <w:pStyle w:val="ARfintablecolhead8pt"/>
              <w:rPr>
                <w:highlight w:val="yellow"/>
              </w:rPr>
            </w:pPr>
            <w:r w:rsidRPr="00081CDE">
              <w:t xml:space="preserve">Output </w:t>
            </w:r>
            <w:r w:rsidRPr="00081CDE">
              <w:rPr>
                <w:vertAlign w:val="superscript"/>
              </w:rPr>
              <w:t>(i)(ii)</w:t>
            </w:r>
          </w:p>
        </w:tc>
        <w:tc>
          <w:tcPr>
            <w:tcW w:w="978" w:type="dxa"/>
            <w:hideMark/>
          </w:tcPr>
          <w:p w14:paraId="2E8D4A7D" w14:textId="77777777" w:rsidR="00CA6F3D" w:rsidRPr="00140535" w:rsidRDefault="00CA6F3D" w:rsidP="00F95BDE">
            <w:pPr>
              <w:pStyle w:val="ARfintablecolheadright8pt"/>
            </w:pPr>
            <w:r w:rsidRPr="00140535">
              <w:t>1</w:t>
            </w:r>
          </w:p>
          <w:p w14:paraId="7D6F76CC" w14:textId="77777777" w:rsidR="00CA6F3D" w:rsidRPr="00140535" w:rsidRDefault="00CA6F3D" w:rsidP="00F95BDE">
            <w:pPr>
              <w:pStyle w:val="ARfintablecolheadright8pt"/>
            </w:pPr>
            <w:r w:rsidRPr="00140535">
              <w:t>$M</w:t>
            </w:r>
          </w:p>
        </w:tc>
        <w:tc>
          <w:tcPr>
            <w:tcW w:w="979" w:type="dxa"/>
            <w:hideMark/>
          </w:tcPr>
          <w:p w14:paraId="382D64B3" w14:textId="77777777" w:rsidR="00CA6F3D" w:rsidRPr="00140535" w:rsidRDefault="00CA6F3D" w:rsidP="00F95BDE">
            <w:pPr>
              <w:pStyle w:val="ARfintablecolheadright8pt"/>
            </w:pPr>
            <w:r w:rsidRPr="00140535">
              <w:t>2</w:t>
            </w:r>
          </w:p>
          <w:p w14:paraId="407CF2C8" w14:textId="77777777" w:rsidR="00CA6F3D" w:rsidRPr="00140535" w:rsidRDefault="00CA6F3D" w:rsidP="00F95BDE">
            <w:pPr>
              <w:pStyle w:val="ARfintablecolheadright8pt"/>
            </w:pPr>
            <w:r w:rsidRPr="00140535">
              <w:t>$M</w:t>
            </w:r>
          </w:p>
        </w:tc>
        <w:tc>
          <w:tcPr>
            <w:tcW w:w="979" w:type="dxa"/>
            <w:hideMark/>
          </w:tcPr>
          <w:p w14:paraId="147AAEA3" w14:textId="77777777" w:rsidR="00CA6F3D" w:rsidRPr="00140535" w:rsidRDefault="00CA6F3D" w:rsidP="00F95BDE">
            <w:pPr>
              <w:pStyle w:val="ARfintablecolheadright8pt"/>
            </w:pPr>
            <w:r w:rsidRPr="00140535">
              <w:t>3</w:t>
            </w:r>
          </w:p>
          <w:p w14:paraId="418A5DBC" w14:textId="77777777" w:rsidR="00CA6F3D" w:rsidRPr="00140535" w:rsidRDefault="00CA6F3D" w:rsidP="00F95BDE">
            <w:pPr>
              <w:pStyle w:val="ARfintablecolheadright8pt"/>
            </w:pPr>
            <w:r w:rsidRPr="00140535">
              <w:t>$M</w:t>
            </w:r>
          </w:p>
        </w:tc>
        <w:tc>
          <w:tcPr>
            <w:tcW w:w="979" w:type="dxa"/>
            <w:hideMark/>
          </w:tcPr>
          <w:p w14:paraId="743AC9D0" w14:textId="77777777" w:rsidR="00CA6F3D" w:rsidRPr="00140535" w:rsidRDefault="00CA6F3D" w:rsidP="00F95BDE">
            <w:pPr>
              <w:pStyle w:val="ARfintablecolheadright8pt"/>
            </w:pPr>
            <w:r w:rsidRPr="00140535">
              <w:t>4</w:t>
            </w:r>
          </w:p>
          <w:p w14:paraId="0E5D2C92" w14:textId="77777777" w:rsidR="00CA6F3D" w:rsidRPr="00140535" w:rsidRDefault="00CA6F3D" w:rsidP="00F95BDE">
            <w:pPr>
              <w:pStyle w:val="ARfintablecolheadright8pt"/>
            </w:pPr>
            <w:r w:rsidRPr="00140535">
              <w:t>$M</w:t>
            </w:r>
          </w:p>
        </w:tc>
        <w:tc>
          <w:tcPr>
            <w:tcW w:w="979" w:type="dxa"/>
            <w:hideMark/>
          </w:tcPr>
          <w:p w14:paraId="2783A832" w14:textId="77777777" w:rsidR="00CA6F3D" w:rsidRPr="00140535" w:rsidRDefault="00CA6F3D" w:rsidP="00F95BDE">
            <w:pPr>
              <w:pStyle w:val="ARfintablecolheadright8pt"/>
            </w:pPr>
            <w:r w:rsidRPr="00140535">
              <w:t>5</w:t>
            </w:r>
          </w:p>
          <w:p w14:paraId="00D840C3" w14:textId="77777777" w:rsidR="00CA6F3D" w:rsidRPr="00140535" w:rsidRDefault="00CA6F3D" w:rsidP="00F95BDE">
            <w:pPr>
              <w:pStyle w:val="ARfintablecolheadright8pt"/>
            </w:pPr>
            <w:r w:rsidRPr="00140535">
              <w:t>$M</w:t>
            </w:r>
          </w:p>
        </w:tc>
        <w:tc>
          <w:tcPr>
            <w:tcW w:w="979" w:type="dxa"/>
            <w:hideMark/>
          </w:tcPr>
          <w:p w14:paraId="03392DF8" w14:textId="77777777" w:rsidR="00CA6F3D" w:rsidRPr="00140535" w:rsidRDefault="00CA6F3D" w:rsidP="00F95BDE">
            <w:pPr>
              <w:pStyle w:val="ARfintablecolheadright8pt"/>
            </w:pPr>
            <w:r w:rsidRPr="00140535">
              <w:t>6</w:t>
            </w:r>
          </w:p>
          <w:p w14:paraId="43A52E41" w14:textId="77777777" w:rsidR="00CA6F3D" w:rsidRPr="00140535" w:rsidRDefault="00CA6F3D" w:rsidP="00F95BDE">
            <w:pPr>
              <w:pStyle w:val="ARfintablecolheadright8pt"/>
            </w:pPr>
            <w:r w:rsidRPr="00140535">
              <w:t>$M</w:t>
            </w:r>
          </w:p>
        </w:tc>
        <w:tc>
          <w:tcPr>
            <w:tcW w:w="979" w:type="dxa"/>
            <w:hideMark/>
          </w:tcPr>
          <w:p w14:paraId="32EC4A91" w14:textId="77777777" w:rsidR="00CA6F3D" w:rsidRPr="00140535" w:rsidRDefault="00CA6F3D" w:rsidP="00F95BDE">
            <w:pPr>
              <w:pStyle w:val="ARfintablecolheadright8pt"/>
            </w:pPr>
            <w:r w:rsidRPr="00140535">
              <w:t>7</w:t>
            </w:r>
          </w:p>
          <w:p w14:paraId="2DF56AD4" w14:textId="77777777" w:rsidR="00CA6F3D" w:rsidRPr="00140535" w:rsidRDefault="00CA6F3D" w:rsidP="00F95BDE">
            <w:pPr>
              <w:pStyle w:val="ARfintablecolheadright8pt"/>
            </w:pPr>
            <w:r w:rsidRPr="00140535">
              <w:t>$M</w:t>
            </w:r>
          </w:p>
        </w:tc>
        <w:tc>
          <w:tcPr>
            <w:tcW w:w="802" w:type="dxa"/>
            <w:hideMark/>
          </w:tcPr>
          <w:p w14:paraId="3B100BCD" w14:textId="77777777" w:rsidR="00CA6F3D" w:rsidRPr="00140535" w:rsidRDefault="00CA6F3D" w:rsidP="00F95BDE">
            <w:pPr>
              <w:pStyle w:val="ARfintablecolheadright8pt"/>
            </w:pPr>
            <w:r w:rsidRPr="00140535">
              <w:t>8</w:t>
            </w:r>
          </w:p>
          <w:p w14:paraId="71A18791" w14:textId="77777777" w:rsidR="00CA6F3D" w:rsidRPr="00140535" w:rsidRDefault="00CA6F3D" w:rsidP="00F95BDE">
            <w:pPr>
              <w:pStyle w:val="ARfintablecolheadright8pt"/>
            </w:pPr>
            <w:r w:rsidRPr="00140535">
              <w:t>$M</w:t>
            </w:r>
          </w:p>
        </w:tc>
        <w:tc>
          <w:tcPr>
            <w:tcW w:w="1156" w:type="dxa"/>
            <w:hideMark/>
          </w:tcPr>
          <w:p w14:paraId="5CDACC8C" w14:textId="77777777" w:rsidR="00CA6F3D" w:rsidRPr="00140535" w:rsidRDefault="00CA6F3D" w:rsidP="00F95BDE">
            <w:pPr>
              <w:pStyle w:val="ARfintablecolheadright8pt"/>
            </w:pPr>
            <w:r w:rsidRPr="00140535">
              <w:t>9</w:t>
            </w:r>
          </w:p>
          <w:p w14:paraId="50E5EEE6" w14:textId="77777777" w:rsidR="00CA6F3D" w:rsidRPr="00140535" w:rsidRDefault="00CA6F3D" w:rsidP="00F95BDE">
            <w:pPr>
              <w:pStyle w:val="ARfintablecolheadright8pt"/>
            </w:pPr>
            <w:r w:rsidRPr="00140535">
              <w:t>$M</w:t>
            </w:r>
          </w:p>
        </w:tc>
        <w:tc>
          <w:tcPr>
            <w:tcW w:w="1112" w:type="dxa"/>
            <w:hideMark/>
          </w:tcPr>
          <w:p w14:paraId="200AD7CE" w14:textId="77777777" w:rsidR="00CA6F3D" w:rsidRPr="00140535" w:rsidRDefault="00CA6F3D" w:rsidP="00F95BDE">
            <w:pPr>
              <w:pStyle w:val="ARfintablecolheadright8pt"/>
            </w:pPr>
            <w:r w:rsidRPr="00140535">
              <w:t>10</w:t>
            </w:r>
          </w:p>
          <w:p w14:paraId="5B05C30A" w14:textId="77777777" w:rsidR="00CA6F3D" w:rsidRPr="00140535" w:rsidRDefault="00CA6F3D" w:rsidP="00F95BDE">
            <w:pPr>
              <w:pStyle w:val="ARfintablecolheadright8pt"/>
            </w:pPr>
            <w:r w:rsidRPr="00140535">
              <w:t>$M</w:t>
            </w:r>
          </w:p>
        </w:tc>
        <w:tc>
          <w:tcPr>
            <w:tcW w:w="846" w:type="dxa"/>
            <w:hideMark/>
          </w:tcPr>
          <w:p w14:paraId="0718423C" w14:textId="77777777" w:rsidR="00CA6F3D" w:rsidRPr="00140535" w:rsidRDefault="00CA6F3D" w:rsidP="00F95BDE">
            <w:pPr>
              <w:pStyle w:val="ARfintablecolheadright8pt"/>
            </w:pPr>
            <w:r w:rsidRPr="00140535">
              <w:t>11</w:t>
            </w:r>
          </w:p>
          <w:p w14:paraId="48B1A4FA" w14:textId="77777777" w:rsidR="00CA6F3D" w:rsidRPr="00140535" w:rsidRDefault="00CA6F3D" w:rsidP="00F95BDE">
            <w:pPr>
              <w:pStyle w:val="ARfintablecolheadright8pt"/>
            </w:pPr>
            <w:r w:rsidRPr="00140535">
              <w:t>$M</w:t>
            </w:r>
          </w:p>
        </w:tc>
        <w:tc>
          <w:tcPr>
            <w:tcW w:w="979" w:type="dxa"/>
            <w:hideMark/>
          </w:tcPr>
          <w:p w14:paraId="6212F8F7" w14:textId="77777777" w:rsidR="00CA6F3D" w:rsidRPr="00140535" w:rsidRDefault="00CA6F3D" w:rsidP="00F95BDE">
            <w:pPr>
              <w:pStyle w:val="ARfintablecolheadright8pt"/>
            </w:pPr>
            <w:r w:rsidRPr="00140535">
              <w:t>12</w:t>
            </w:r>
          </w:p>
          <w:p w14:paraId="0CE5F606" w14:textId="77777777" w:rsidR="00CA6F3D" w:rsidRPr="00140535" w:rsidRDefault="00CA6F3D" w:rsidP="00F95BDE">
            <w:pPr>
              <w:pStyle w:val="ARfintablecolheadright8pt"/>
            </w:pPr>
            <w:r w:rsidRPr="00140535">
              <w:t>$M</w:t>
            </w:r>
          </w:p>
        </w:tc>
        <w:tc>
          <w:tcPr>
            <w:tcW w:w="979" w:type="dxa"/>
            <w:hideMark/>
          </w:tcPr>
          <w:p w14:paraId="6D1BF2EF" w14:textId="77777777" w:rsidR="00CA6F3D" w:rsidRPr="00140535" w:rsidRDefault="00CA6F3D" w:rsidP="00F95BDE">
            <w:pPr>
              <w:pStyle w:val="ARfintablecolheadright8pt"/>
            </w:pPr>
            <w:r w:rsidRPr="00140535">
              <w:t>13</w:t>
            </w:r>
          </w:p>
          <w:p w14:paraId="6443A1D9" w14:textId="77777777" w:rsidR="00CA6F3D" w:rsidRPr="00140535" w:rsidRDefault="00CA6F3D" w:rsidP="00F95BDE">
            <w:pPr>
              <w:pStyle w:val="ARfintablecolheadright8pt"/>
            </w:pPr>
            <w:r w:rsidRPr="00140535">
              <w:t>$M</w:t>
            </w:r>
          </w:p>
        </w:tc>
      </w:tr>
      <w:tr w:rsidR="00CA6F3D" w:rsidRPr="00C0495C" w14:paraId="4A7F807F" w14:textId="77777777">
        <w:trPr>
          <w:trHeight w:val="170"/>
        </w:trPr>
        <w:tc>
          <w:tcPr>
            <w:tcW w:w="14853" w:type="dxa"/>
            <w:gridSpan w:val="14"/>
          </w:tcPr>
          <w:p w14:paraId="00E774FB" w14:textId="77777777" w:rsidR="00CA6F3D" w:rsidRPr="00BE4491" w:rsidRDefault="00CA6F3D" w:rsidP="002C14B1">
            <w:pPr>
              <w:pStyle w:val="ARfintablebodybold8pt"/>
            </w:pPr>
            <w:r w:rsidRPr="0072328E">
              <w:t>Administered revenue and income from transactions</w:t>
            </w:r>
          </w:p>
        </w:tc>
      </w:tr>
      <w:tr w:rsidR="00CA6F3D" w:rsidRPr="00C0495C" w14:paraId="1460B1B0" w14:textId="77777777" w:rsidTr="00EA75F0">
        <w:trPr>
          <w:trHeight w:val="170"/>
        </w:trPr>
        <w:tc>
          <w:tcPr>
            <w:tcW w:w="2127" w:type="dxa"/>
          </w:tcPr>
          <w:p w14:paraId="187174A3" w14:textId="2C599E86" w:rsidR="00CA6F3D" w:rsidRPr="0072328E" w:rsidRDefault="00CA6F3D" w:rsidP="0072328E">
            <w:pPr>
              <w:pStyle w:val="ARfintablebody8pt"/>
              <w:rPr>
                <w:highlight w:val="yellow"/>
              </w:rPr>
            </w:pPr>
            <w:r w:rsidRPr="0072328E">
              <w:t>Commonwealth contribution to the Victorian State Pool</w:t>
            </w:r>
            <w:r w:rsidR="00EA75F0">
              <w:t> </w:t>
            </w:r>
            <w:r w:rsidRPr="0072328E">
              <w:t>Account</w:t>
            </w:r>
          </w:p>
        </w:tc>
        <w:tc>
          <w:tcPr>
            <w:tcW w:w="978" w:type="dxa"/>
            <w:noWrap/>
          </w:tcPr>
          <w:p w14:paraId="539450C1" w14:textId="77777777" w:rsidR="00CA6F3D" w:rsidRPr="00BE4491" w:rsidRDefault="00CA6F3D" w:rsidP="0072328E">
            <w:pPr>
              <w:pStyle w:val="ARfintablebodyright8pt"/>
            </w:pPr>
            <w:r w:rsidRPr="008B5C8D">
              <w:t>4,785.6</w:t>
            </w:r>
          </w:p>
        </w:tc>
        <w:tc>
          <w:tcPr>
            <w:tcW w:w="979" w:type="dxa"/>
            <w:noWrap/>
          </w:tcPr>
          <w:p w14:paraId="7BEAD726" w14:textId="77777777" w:rsidR="00CA6F3D" w:rsidRPr="00BE4491" w:rsidRDefault="00CA6F3D" w:rsidP="0072328E">
            <w:pPr>
              <w:pStyle w:val="ARfintablebodyright8pt"/>
            </w:pPr>
            <w:r w:rsidRPr="008B5C8D">
              <w:t>607.6</w:t>
            </w:r>
          </w:p>
        </w:tc>
        <w:tc>
          <w:tcPr>
            <w:tcW w:w="979" w:type="dxa"/>
            <w:noWrap/>
          </w:tcPr>
          <w:p w14:paraId="7B4CC13D" w14:textId="77777777" w:rsidR="00CA6F3D" w:rsidRPr="00BE4491" w:rsidRDefault="00CA6F3D" w:rsidP="0072328E">
            <w:pPr>
              <w:pStyle w:val="ARfintablebodyright8pt"/>
            </w:pPr>
            <w:r w:rsidRPr="008B5C8D">
              <w:t>395.8</w:t>
            </w:r>
          </w:p>
        </w:tc>
        <w:tc>
          <w:tcPr>
            <w:tcW w:w="979" w:type="dxa"/>
            <w:noWrap/>
          </w:tcPr>
          <w:p w14:paraId="4A9E4BDA" w14:textId="77777777" w:rsidR="00CA6F3D" w:rsidRPr="00BE4491" w:rsidRDefault="00CA6F3D" w:rsidP="0072328E">
            <w:pPr>
              <w:pStyle w:val="ARfintablebodyright8pt"/>
            </w:pPr>
            <w:r w:rsidRPr="008B5C8D">
              <w:t>108.0</w:t>
            </w:r>
          </w:p>
        </w:tc>
        <w:tc>
          <w:tcPr>
            <w:tcW w:w="979" w:type="dxa"/>
            <w:noWrap/>
          </w:tcPr>
          <w:p w14:paraId="35D0CC6D" w14:textId="77777777" w:rsidR="00CA6F3D" w:rsidRPr="00BE4491" w:rsidRDefault="00CA6F3D" w:rsidP="0072328E">
            <w:pPr>
              <w:pStyle w:val="ARfintablebodyright8pt"/>
            </w:pPr>
            <w:r>
              <w:t>–</w:t>
            </w:r>
          </w:p>
        </w:tc>
        <w:tc>
          <w:tcPr>
            <w:tcW w:w="979" w:type="dxa"/>
            <w:noWrap/>
          </w:tcPr>
          <w:p w14:paraId="263F5075" w14:textId="77777777" w:rsidR="00CA6F3D" w:rsidRPr="00BE4491" w:rsidRDefault="00CA6F3D" w:rsidP="0072328E">
            <w:pPr>
              <w:pStyle w:val="ARfintablebodyright8pt"/>
            </w:pPr>
            <w:r>
              <w:t>–</w:t>
            </w:r>
          </w:p>
        </w:tc>
        <w:tc>
          <w:tcPr>
            <w:tcW w:w="979" w:type="dxa"/>
            <w:noWrap/>
          </w:tcPr>
          <w:p w14:paraId="65FE70B1" w14:textId="77777777" w:rsidR="00CA6F3D" w:rsidRPr="00BE4491" w:rsidRDefault="00CA6F3D" w:rsidP="0072328E">
            <w:pPr>
              <w:pStyle w:val="ARfintablebodyright8pt"/>
            </w:pPr>
            <w:r>
              <w:t>–</w:t>
            </w:r>
          </w:p>
        </w:tc>
        <w:tc>
          <w:tcPr>
            <w:tcW w:w="802" w:type="dxa"/>
            <w:noWrap/>
          </w:tcPr>
          <w:p w14:paraId="6D362E7C" w14:textId="77777777" w:rsidR="00CA6F3D" w:rsidRPr="00BE4491" w:rsidRDefault="00CA6F3D" w:rsidP="0072328E">
            <w:pPr>
              <w:pStyle w:val="ARfintablebodyright8pt"/>
            </w:pPr>
            <w:r>
              <w:t>–</w:t>
            </w:r>
          </w:p>
        </w:tc>
        <w:tc>
          <w:tcPr>
            <w:tcW w:w="1156" w:type="dxa"/>
            <w:noWrap/>
          </w:tcPr>
          <w:p w14:paraId="52A2325F" w14:textId="77777777" w:rsidR="00CA6F3D" w:rsidRPr="00BE4491" w:rsidRDefault="00CA6F3D" w:rsidP="0072328E">
            <w:pPr>
              <w:pStyle w:val="ARfintablebodyright8pt"/>
            </w:pPr>
            <w:r>
              <w:t>–</w:t>
            </w:r>
          </w:p>
        </w:tc>
        <w:tc>
          <w:tcPr>
            <w:tcW w:w="1112" w:type="dxa"/>
            <w:noWrap/>
          </w:tcPr>
          <w:p w14:paraId="337352EF" w14:textId="77777777" w:rsidR="00CA6F3D" w:rsidRPr="00BE4491" w:rsidRDefault="00CA6F3D" w:rsidP="0072328E">
            <w:pPr>
              <w:pStyle w:val="ARfintablebodyright8pt"/>
            </w:pPr>
            <w:r>
              <w:t>–</w:t>
            </w:r>
          </w:p>
        </w:tc>
        <w:tc>
          <w:tcPr>
            <w:tcW w:w="846" w:type="dxa"/>
            <w:noWrap/>
          </w:tcPr>
          <w:p w14:paraId="6A416E4B" w14:textId="77777777" w:rsidR="00CA6F3D" w:rsidRPr="00BE4491" w:rsidRDefault="00CA6F3D" w:rsidP="0072328E">
            <w:pPr>
              <w:pStyle w:val="ARfintablebodyright8pt"/>
            </w:pPr>
            <w:r>
              <w:t>–</w:t>
            </w:r>
          </w:p>
        </w:tc>
        <w:tc>
          <w:tcPr>
            <w:tcW w:w="979" w:type="dxa"/>
            <w:noWrap/>
          </w:tcPr>
          <w:p w14:paraId="6B311A6C" w14:textId="77777777" w:rsidR="00CA6F3D" w:rsidRPr="00BE4491" w:rsidRDefault="00CA6F3D" w:rsidP="0072328E">
            <w:pPr>
              <w:pStyle w:val="ARfintablebodyright8pt"/>
            </w:pPr>
            <w:r w:rsidRPr="008B5C8D">
              <w:t>14.5</w:t>
            </w:r>
          </w:p>
        </w:tc>
        <w:tc>
          <w:tcPr>
            <w:tcW w:w="979" w:type="dxa"/>
            <w:noWrap/>
          </w:tcPr>
          <w:p w14:paraId="55CF7FA5" w14:textId="77777777" w:rsidR="00CA6F3D" w:rsidRPr="00BE4491" w:rsidRDefault="00CA6F3D" w:rsidP="0072328E">
            <w:pPr>
              <w:pStyle w:val="ARfintablebodyright8pt"/>
            </w:pPr>
            <w:r w:rsidRPr="008B5C8D">
              <w:t>785.4</w:t>
            </w:r>
          </w:p>
        </w:tc>
      </w:tr>
      <w:tr w:rsidR="00CA6F3D" w:rsidRPr="00C0495C" w14:paraId="4849C937" w14:textId="77777777" w:rsidTr="00EA75F0">
        <w:trPr>
          <w:trHeight w:val="170"/>
        </w:trPr>
        <w:tc>
          <w:tcPr>
            <w:tcW w:w="2127" w:type="dxa"/>
          </w:tcPr>
          <w:p w14:paraId="5C8D711F" w14:textId="205D4555" w:rsidR="00CA6F3D" w:rsidRPr="0072328E" w:rsidRDefault="00CA6F3D" w:rsidP="0072328E">
            <w:pPr>
              <w:pStyle w:val="ARfintablebody8pt"/>
              <w:rPr>
                <w:highlight w:val="yellow"/>
              </w:rPr>
            </w:pPr>
            <w:r w:rsidRPr="0072328E">
              <w:t>State contribution to the</w:t>
            </w:r>
            <w:r w:rsidR="00EA75F0">
              <w:t> </w:t>
            </w:r>
            <w:r w:rsidRPr="0072328E">
              <w:t>Victorian State Pool</w:t>
            </w:r>
            <w:r w:rsidR="00EA75F0">
              <w:t> </w:t>
            </w:r>
            <w:r w:rsidRPr="0072328E">
              <w:t>Account</w:t>
            </w:r>
          </w:p>
        </w:tc>
        <w:tc>
          <w:tcPr>
            <w:tcW w:w="978" w:type="dxa"/>
            <w:noWrap/>
          </w:tcPr>
          <w:p w14:paraId="39399757" w14:textId="77777777" w:rsidR="00CA6F3D" w:rsidRPr="00BE4491" w:rsidRDefault="00CA6F3D" w:rsidP="0072328E">
            <w:pPr>
              <w:pStyle w:val="ARfintablebodyright8pt"/>
            </w:pPr>
            <w:r w:rsidRPr="008B5C8D">
              <w:t>5,729.5</w:t>
            </w:r>
          </w:p>
        </w:tc>
        <w:tc>
          <w:tcPr>
            <w:tcW w:w="979" w:type="dxa"/>
            <w:noWrap/>
          </w:tcPr>
          <w:p w14:paraId="716FBFB7" w14:textId="77777777" w:rsidR="00CA6F3D" w:rsidRPr="00BE4491" w:rsidRDefault="00CA6F3D" w:rsidP="0072328E">
            <w:pPr>
              <w:pStyle w:val="ARfintablebodyright8pt"/>
            </w:pPr>
            <w:r w:rsidRPr="008B5C8D">
              <w:t>871.6</w:t>
            </w:r>
          </w:p>
        </w:tc>
        <w:tc>
          <w:tcPr>
            <w:tcW w:w="979" w:type="dxa"/>
            <w:noWrap/>
          </w:tcPr>
          <w:p w14:paraId="671ACAE3" w14:textId="77777777" w:rsidR="00CA6F3D" w:rsidRPr="00BE4491" w:rsidRDefault="00CA6F3D" w:rsidP="0072328E">
            <w:pPr>
              <w:pStyle w:val="ARfintablebodyright8pt"/>
            </w:pPr>
            <w:r w:rsidRPr="008B5C8D">
              <w:t>540.4</w:t>
            </w:r>
          </w:p>
        </w:tc>
        <w:tc>
          <w:tcPr>
            <w:tcW w:w="979" w:type="dxa"/>
            <w:noWrap/>
          </w:tcPr>
          <w:p w14:paraId="09E6469A" w14:textId="77777777" w:rsidR="00CA6F3D" w:rsidRPr="00BE4491" w:rsidRDefault="00CA6F3D" w:rsidP="0072328E">
            <w:pPr>
              <w:pStyle w:val="ARfintablebodyright8pt"/>
            </w:pPr>
            <w:r>
              <w:t>–</w:t>
            </w:r>
          </w:p>
        </w:tc>
        <w:tc>
          <w:tcPr>
            <w:tcW w:w="979" w:type="dxa"/>
            <w:noWrap/>
          </w:tcPr>
          <w:p w14:paraId="622F3725" w14:textId="77777777" w:rsidR="00CA6F3D" w:rsidRPr="00BE4491" w:rsidRDefault="00CA6F3D" w:rsidP="0072328E">
            <w:pPr>
              <w:pStyle w:val="ARfintablebodyright8pt"/>
            </w:pPr>
            <w:r>
              <w:t>–</w:t>
            </w:r>
          </w:p>
        </w:tc>
        <w:tc>
          <w:tcPr>
            <w:tcW w:w="979" w:type="dxa"/>
            <w:noWrap/>
          </w:tcPr>
          <w:p w14:paraId="48635EEE" w14:textId="77777777" w:rsidR="00CA6F3D" w:rsidRPr="00BE4491" w:rsidRDefault="00CA6F3D" w:rsidP="0072328E">
            <w:pPr>
              <w:pStyle w:val="ARfintablebodyright8pt"/>
            </w:pPr>
            <w:r>
              <w:t>–</w:t>
            </w:r>
          </w:p>
        </w:tc>
        <w:tc>
          <w:tcPr>
            <w:tcW w:w="979" w:type="dxa"/>
            <w:noWrap/>
          </w:tcPr>
          <w:p w14:paraId="273DBE28" w14:textId="77777777" w:rsidR="00CA6F3D" w:rsidRPr="00BE4491" w:rsidRDefault="00CA6F3D" w:rsidP="0072328E">
            <w:pPr>
              <w:pStyle w:val="ARfintablebodyright8pt"/>
            </w:pPr>
            <w:r>
              <w:t>–</w:t>
            </w:r>
          </w:p>
        </w:tc>
        <w:tc>
          <w:tcPr>
            <w:tcW w:w="802" w:type="dxa"/>
            <w:noWrap/>
          </w:tcPr>
          <w:p w14:paraId="06B4DB61" w14:textId="77777777" w:rsidR="00CA6F3D" w:rsidRPr="00BE4491" w:rsidRDefault="00CA6F3D" w:rsidP="0072328E">
            <w:pPr>
              <w:pStyle w:val="ARfintablebodyright8pt"/>
            </w:pPr>
            <w:r>
              <w:t>–</w:t>
            </w:r>
          </w:p>
        </w:tc>
        <w:tc>
          <w:tcPr>
            <w:tcW w:w="1156" w:type="dxa"/>
            <w:noWrap/>
          </w:tcPr>
          <w:p w14:paraId="6350B95B" w14:textId="77777777" w:rsidR="00CA6F3D" w:rsidRPr="00BE4491" w:rsidRDefault="00CA6F3D" w:rsidP="0072328E">
            <w:pPr>
              <w:pStyle w:val="ARfintablebodyright8pt"/>
            </w:pPr>
            <w:r>
              <w:t>–</w:t>
            </w:r>
          </w:p>
        </w:tc>
        <w:tc>
          <w:tcPr>
            <w:tcW w:w="1112" w:type="dxa"/>
            <w:noWrap/>
          </w:tcPr>
          <w:p w14:paraId="2AE3BCD7" w14:textId="77777777" w:rsidR="00CA6F3D" w:rsidRPr="00BE4491" w:rsidRDefault="00CA6F3D" w:rsidP="0072328E">
            <w:pPr>
              <w:pStyle w:val="ARfintablebodyright8pt"/>
            </w:pPr>
            <w:r>
              <w:t>–</w:t>
            </w:r>
          </w:p>
        </w:tc>
        <w:tc>
          <w:tcPr>
            <w:tcW w:w="846" w:type="dxa"/>
            <w:noWrap/>
          </w:tcPr>
          <w:p w14:paraId="7DD04357" w14:textId="77777777" w:rsidR="00CA6F3D" w:rsidRPr="00BE4491" w:rsidRDefault="00CA6F3D" w:rsidP="0072328E">
            <w:pPr>
              <w:pStyle w:val="ARfintablebodyright8pt"/>
            </w:pPr>
            <w:r>
              <w:t>–</w:t>
            </w:r>
          </w:p>
        </w:tc>
        <w:tc>
          <w:tcPr>
            <w:tcW w:w="979" w:type="dxa"/>
            <w:noWrap/>
          </w:tcPr>
          <w:p w14:paraId="39B46C7F" w14:textId="77777777" w:rsidR="00CA6F3D" w:rsidRPr="00BE4491" w:rsidRDefault="00CA6F3D" w:rsidP="0072328E">
            <w:pPr>
              <w:pStyle w:val="ARfintablebodyright8pt"/>
            </w:pPr>
            <w:r>
              <w:t>–</w:t>
            </w:r>
          </w:p>
        </w:tc>
        <w:tc>
          <w:tcPr>
            <w:tcW w:w="979" w:type="dxa"/>
            <w:noWrap/>
          </w:tcPr>
          <w:p w14:paraId="59B322C5" w14:textId="77777777" w:rsidR="00CA6F3D" w:rsidRPr="00BE4491" w:rsidRDefault="00CA6F3D" w:rsidP="0072328E">
            <w:pPr>
              <w:pStyle w:val="ARfintablebodyright8pt"/>
            </w:pPr>
            <w:r w:rsidRPr="008B5C8D">
              <w:t>372.2</w:t>
            </w:r>
          </w:p>
        </w:tc>
      </w:tr>
      <w:tr w:rsidR="00CA6F3D" w:rsidRPr="00C0495C" w14:paraId="55771E0B" w14:textId="77777777" w:rsidTr="00EA75F0">
        <w:trPr>
          <w:trHeight w:val="170"/>
        </w:trPr>
        <w:tc>
          <w:tcPr>
            <w:tcW w:w="2127" w:type="dxa"/>
          </w:tcPr>
          <w:p w14:paraId="51B9212A" w14:textId="77777777" w:rsidR="00CA6F3D" w:rsidRPr="0072328E" w:rsidRDefault="00CA6F3D" w:rsidP="0072328E">
            <w:pPr>
              <w:pStyle w:val="ARfintablebody8pt"/>
              <w:rPr>
                <w:highlight w:val="yellow"/>
              </w:rPr>
            </w:pPr>
            <w:r w:rsidRPr="0072328E">
              <w:t>Commonwealth grants</w:t>
            </w:r>
          </w:p>
        </w:tc>
        <w:tc>
          <w:tcPr>
            <w:tcW w:w="978" w:type="dxa"/>
            <w:noWrap/>
          </w:tcPr>
          <w:p w14:paraId="463A2E76" w14:textId="77777777" w:rsidR="00CA6F3D" w:rsidRPr="00BE4491" w:rsidRDefault="00CA6F3D" w:rsidP="0072328E">
            <w:pPr>
              <w:pStyle w:val="ARfintablebodyright8pt"/>
            </w:pPr>
            <w:r w:rsidRPr="008B5C8D">
              <w:t>10.6</w:t>
            </w:r>
          </w:p>
        </w:tc>
        <w:tc>
          <w:tcPr>
            <w:tcW w:w="979" w:type="dxa"/>
            <w:noWrap/>
          </w:tcPr>
          <w:p w14:paraId="4115356A" w14:textId="77777777" w:rsidR="00CA6F3D" w:rsidRPr="00BE4491" w:rsidRDefault="00CA6F3D" w:rsidP="0072328E">
            <w:pPr>
              <w:pStyle w:val="ARfintablebodyright8pt"/>
            </w:pPr>
            <w:r>
              <w:t>–</w:t>
            </w:r>
          </w:p>
        </w:tc>
        <w:tc>
          <w:tcPr>
            <w:tcW w:w="979" w:type="dxa"/>
            <w:noWrap/>
          </w:tcPr>
          <w:p w14:paraId="65AF0776" w14:textId="77777777" w:rsidR="00CA6F3D" w:rsidRPr="00BE4491" w:rsidRDefault="00CA6F3D" w:rsidP="0072328E">
            <w:pPr>
              <w:pStyle w:val="ARfintablebodyright8pt"/>
            </w:pPr>
            <w:r>
              <w:t>–</w:t>
            </w:r>
          </w:p>
        </w:tc>
        <w:tc>
          <w:tcPr>
            <w:tcW w:w="979" w:type="dxa"/>
            <w:noWrap/>
          </w:tcPr>
          <w:p w14:paraId="06BE1F8C" w14:textId="77777777" w:rsidR="00CA6F3D" w:rsidRPr="00BE4491" w:rsidRDefault="00CA6F3D" w:rsidP="0072328E">
            <w:pPr>
              <w:pStyle w:val="ARfintablebodyright8pt"/>
            </w:pPr>
            <w:r w:rsidRPr="008B5C8D">
              <w:t>1.4</w:t>
            </w:r>
          </w:p>
        </w:tc>
        <w:tc>
          <w:tcPr>
            <w:tcW w:w="979" w:type="dxa"/>
            <w:noWrap/>
          </w:tcPr>
          <w:p w14:paraId="46CD03FE" w14:textId="77777777" w:rsidR="00CA6F3D" w:rsidRPr="00BE4491" w:rsidRDefault="00CA6F3D" w:rsidP="0072328E">
            <w:pPr>
              <w:pStyle w:val="ARfintablebodyright8pt"/>
            </w:pPr>
            <w:r>
              <w:t>–</w:t>
            </w:r>
          </w:p>
        </w:tc>
        <w:tc>
          <w:tcPr>
            <w:tcW w:w="979" w:type="dxa"/>
            <w:noWrap/>
          </w:tcPr>
          <w:p w14:paraId="421F01B6" w14:textId="77777777" w:rsidR="00CA6F3D" w:rsidRPr="00BE4491" w:rsidRDefault="00CA6F3D" w:rsidP="0072328E">
            <w:pPr>
              <w:pStyle w:val="ARfintablebodyright8pt"/>
            </w:pPr>
            <w:r w:rsidRPr="008B5C8D">
              <w:t>34.1</w:t>
            </w:r>
          </w:p>
        </w:tc>
        <w:tc>
          <w:tcPr>
            <w:tcW w:w="979" w:type="dxa"/>
            <w:noWrap/>
          </w:tcPr>
          <w:p w14:paraId="3A91862C" w14:textId="77777777" w:rsidR="00CA6F3D" w:rsidRPr="00BE4491" w:rsidRDefault="00CA6F3D" w:rsidP="0072328E">
            <w:pPr>
              <w:pStyle w:val="ARfintablebodyright8pt"/>
            </w:pPr>
            <w:r>
              <w:t>–</w:t>
            </w:r>
          </w:p>
        </w:tc>
        <w:tc>
          <w:tcPr>
            <w:tcW w:w="802" w:type="dxa"/>
            <w:noWrap/>
          </w:tcPr>
          <w:p w14:paraId="7BD524C4" w14:textId="77777777" w:rsidR="00CA6F3D" w:rsidRPr="00BE4491" w:rsidRDefault="00CA6F3D" w:rsidP="0072328E">
            <w:pPr>
              <w:pStyle w:val="ARfintablebodyright8pt"/>
            </w:pPr>
            <w:r w:rsidRPr="008B5C8D">
              <w:t>37.2</w:t>
            </w:r>
          </w:p>
        </w:tc>
        <w:tc>
          <w:tcPr>
            <w:tcW w:w="1156" w:type="dxa"/>
            <w:noWrap/>
          </w:tcPr>
          <w:p w14:paraId="3AF06ACA" w14:textId="77777777" w:rsidR="00CA6F3D" w:rsidRPr="00BE4491" w:rsidRDefault="00CA6F3D" w:rsidP="0072328E">
            <w:pPr>
              <w:pStyle w:val="ARfintablebodyright8pt"/>
            </w:pPr>
            <w:r>
              <w:t>–</w:t>
            </w:r>
          </w:p>
        </w:tc>
        <w:tc>
          <w:tcPr>
            <w:tcW w:w="1112" w:type="dxa"/>
            <w:noWrap/>
          </w:tcPr>
          <w:p w14:paraId="343D9D54" w14:textId="77777777" w:rsidR="00CA6F3D" w:rsidRPr="00BE4491" w:rsidRDefault="00CA6F3D" w:rsidP="0072328E">
            <w:pPr>
              <w:pStyle w:val="ARfintablebodyright8pt"/>
            </w:pPr>
            <w:r>
              <w:t>–</w:t>
            </w:r>
          </w:p>
        </w:tc>
        <w:tc>
          <w:tcPr>
            <w:tcW w:w="846" w:type="dxa"/>
            <w:noWrap/>
          </w:tcPr>
          <w:p w14:paraId="3AC9601B" w14:textId="77777777" w:rsidR="00CA6F3D" w:rsidRPr="00BE4491" w:rsidRDefault="00CA6F3D" w:rsidP="0072328E">
            <w:pPr>
              <w:pStyle w:val="ARfintablebodyright8pt"/>
            </w:pPr>
            <w:r>
              <w:t>–</w:t>
            </w:r>
          </w:p>
        </w:tc>
        <w:tc>
          <w:tcPr>
            <w:tcW w:w="979" w:type="dxa"/>
            <w:noWrap/>
          </w:tcPr>
          <w:p w14:paraId="5A78B550" w14:textId="77777777" w:rsidR="00CA6F3D" w:rsidRPr="00BE4491" w:rsidRDefault="00CA6F3D" w:rsidP="0072328E">
            <w:pPr>
              <w:pStyle w:val="ARfintablebodyright8pt"/>
            </w:pPr>
            <w:r w:rsidRPr="008B5C8D">
              <w:t>0.1</w:t>
            </w:r>
          </w:p>
        </w:tc>
        <w:tc>
          <w:tcPr>
            <w:tcW w:w="979" w:type="dxa"/>
            <w:noWrap/>
          </w:tcPr>
          <w:p w14:paraId="63D09F2B" w14:textId="77777777" w:rsidR="00CA6F3D" w:rsidRPr="00BE4491" w:rsidRDefault="00CA6F3D" w:rsidP="0072328E">
            <w:pPr>
              <w:pStyle w:val="ARfintablebodyright8pt"/>
            </w:pPr>
            <w:r>
              <w:t>–</w:t>
            </w:r>
          </w:p>
        </w:tc>
      </w:tr>
      <w:tr w:rsidR="00CA6F3D" w:rsidRPr="00C0495C" w14:paraId="48150630" w14:textId="77777777" w:rsidTr="00EA75F0">
        <w:trPr>
          <w:trHeight w:val="170"/>
        </w:trPr>
        <w:tc>
          <w:tcPr>
            <w:tcW w:w="2127" w:type="dxa"/>
          </w:tcPr>
          <w:p w14:paraId="55C87BA3" w14:textId="5B31C3B6" w:rsidR="00CA6F3D" w:rsidRPr="0072328E" w:rsidRDefault="00CA6F3D" w:rsidP="0072328E">
            <w:pPr>
              <w:pStyle w:val="ARfintablebody8pt"/>
              <w:rPr>
                <w:highlight w:val="yellow"/>
              </w:rPr>
            </w:pPr>
            <w:r w:rsidRPr="0072328E">
              <w:t>Sales of goods and</w:t>
            </w:r>
            <w:r w:rsidR="005C7657">
              <w:t> </w:t>
            </w:r>
            <w:r w:rsidRPr="0072328E">
              <w:t>services</w:t>
            </w:r>
          </w:p>
        </w:tc>
        <w:tc>
          <w:tcPr>
            <w:tcW w:w="978" w:type="dxa"/>
            <w:noWrap/>
          </w:tcPr>
          <w:p w14:paraId="073C0EC9" w14:textId="77777777" w:rsidR="00CA6F3D" w:rsidRPr="00BE4491" w:rsidRDefault="00CA6F3D" w:rsidP="0072328E">
            <w:pPr>
              <w:pStyle w:val="ARfintablebodyright8pt"/>
            </w:pPr>
            <w:r w:rsidRPr="008B5C8D">
              <w:t>249.9</w:t>
            </w:r>
          </w:p>
        </w:tc>
        <w:tc>
          <w:tcPr>
            <w:tcW w:w="979" w:type="dxa"/>
            <w:noWrap/>
          </w:tcPr>
          <w:p w14:paraId="260FDE15" w14:textId="77777777" w:rsidR="00CA6F3D" w:rsidRPr="00BE4491" w:rsidRDefault="00CA6F3D" w:rsidP="0072328E">
            <w:pPr>
              <w:pStyle w:val="ARfintablebodyright8pt"/>
            </w:pPr>
            <w:r w:rsidRPr="008B5C8D">
              <w:t>4.9</w:t>
            </w:r>
          </w:p>
        </w:tc>
        <w:tc>
          <w:tcPr>
            <w:tcW w:w="979" w:type="dxa"/>
            <w:noWrap/>
          </w:tcPr>
          <w:p w14:paraId="49C793C9" w14:textId="77777777" w:rsidR="00CA6F3D" w:rsidRPr="00BE4491" w:rsidRDefault="00CA6F3D" w:rsidP="0072328E">
            <w:pPr>
              <w:pStyle w:val="ARfintablebodyright8pt"/>
            </w:pPr>
            <w:r w:rsidRPr="008B5C8D">
              <w:t>17.8</w:t>
            </w:r>
          </w:p>
        </w:tc>
        <w:tc>
          <w:tcPr>
            <w:tcW w:w="979" w:type="dxa"/>
            <w:noWrap/>
          </w:tcPr>
          <w:p w14:paraId="087D5CCA" w14:textId="77777777" w:rsidR="00CA6F3D" w:rsidRPr="00BE4491" w:rsidRDefault="00CA6F3D" w:rsidP="0072328E">
            <w:pPr>
              <w:pStyle w:val="ARfintablebodyright8pt"/>
            </w:pPr>
            <w:r>
              <w:t>–</w:t>
            </w:r>
          </w:p>
        </w:tc>
        <w:tc>
          <w:tcPr>
            <w:tcW w:w="979" w:type="dxa"/>
            <w:noWrap/>
          </w:tcPr>
          <w:p w14:paraId="4C5D71E5" w14:textId="77777777" w:rsidR="00CA6F3D" w:rsidRPr="00BE4491" w:rsidRDefault="00CA6F3D" w:rsidP="0072328E">
            <w:pPr>
              <w:pStyle w:val="ARfintablebodyright8pt"/>
            </w:pPr>
            <w:r w:rsidRPr="008B5C8D">
              <w:t>0.3</w:t>
            </w:r>
          </w:p>
        </w:tc>
        <w:tc>
          <w:tcPr>
            <w:tcW w:w="979" w:type="dxa"/>
            <w:noWrap/>
          </w:tcPr>
          <w:p w14:paraId="37E74718" w14:textId="77777777" w:rsidR="00CA6F3D" w:rsidRPr="00BE4491" w:rsidRDefault="00CA6F3D" w:rsidP="0072328E">
            <w:pPr>
              <w:pStyle w:val="ARfintablebodyright8pt"/>
            </w:pPr>
            <w:r>
              <w:t>–</w:t>
            </w:r>
          </w:p>
        </w:tc>
        <w:tc>
          <w:tcPr>
            <w:tcW w:w="979" w:type="dxa"/>
            <w:noWrap/>
          </w:tcPr>
          <w:p w14:paraId="3E9F2296" w14:textId="77777777" w:rsidR="00CA6F3D" w:rsidRPr="00BE4491" w:rsidRDefault="00CA6F3D" w:rsidP="0072328E">
            <w:pPr>
              <w:pStyle w:val="ARfintablebodyright8pt"/>
            </w:pPr>
            <w:r>
              <w:t>–</w:t>
            </w:r>
          </w:p>
        </w:tc>
        <w:tc>
          <w:tcPr>
            <w:tcW w:w="802" w:type="dxa"/>
            <w:noWrap/>
          </w:tcPr>
          <w:p w14:paraId="79FE972D" w14:textId="77777777" w:rsidR="00CA6F3D" w:rsidRPr="00BE4491" w:rsidRDefault="00CA6F3D" w:rsidP="0072328E">
            <w:pPr>
              <w:pStyle w:val="ARfintablebodyright8pt"/>
            </w:pPr>
            <w:r>
              <w:t>–</w:t>
            </w:r>
          </w:p>
        </w:tc>
        <w:tc>
          <w:tcPr>
            <w:tcW w:w="1156" w:type="dxa"/>
            <w:noWrap/>
          </w:tcPr>
          <w:p w14:paraId="36FA8C83" w14:textId="77777777" w:rsidR="00CA6F3D" w:rsidRPr="00BE4491" w:rsidRDefault="00CA6F3D" w:rsidP="0072328E">
            <w:pPr>
              <w:pStyle w:val="ARfintablebodyright8pt"/>
            </w:pPr>
            <w:r>
              <w:t>–</w:t>
            </w:r>
          </w:p>
        </w:tc>
        <w:tc>
          <w:tcPr>
            <w:tcW w:w="1112" w:type="dxa"/>
            <w:noWrap/>
          </w:tcPr>
          <w:p w14:paraId="44ED5E79" w14:textId="77777777" w:rsidR="00CA6F3D" w:rsidRPr="00BE4491" w:rsidRDefault="00CA6F3D" w:rsidP="0072328E">
            <w:pPr>
              <w:pStyle w:val="ARfintablebodyright8pt"/>
            </w:pPr>
            <w:r>
              <w:t>–</w:t>
            </w:r>
          </w:p>
        </w:tc>
        <w:tc>
          <w:tcPr>
            <w:tcW w:w="846" w:type="dxa"/>
            <w:noWrap/>
          </w:tcPr>
          <w:p w14:paraId="614E1C79" w14:textId="77777777" w:rsidR="00CA6F3D" w:rsidRPr="00BE4491" w:rsidRDefault="00CA6F3D" w:rsidP="0072328E">
            <w:pPr>
              <w:pStyle w:val="ARfintablebodyright8pt"/>
            </w:pPr>
            <w:r>
              <w:t>–</w:t>
            </w:r>
          </w:p>
        </w:tc>
        <w:tc>
          <w:tcPr>
            <w:tcW w:w="979" w:type="dxa"/>
            <w:noWrap/>
          </w:tcPr>
          <w:p w14:paraId="0CA749F8" w14:textId="77777777" w:rsidR="00CA6F3D" w:rsidRPr="00BE4491" w:rsidRDefault="00CA6F3D" w:rsidP="0072328E">
            <w:pPr>
              <w:pStyle w:val="ARfintablebodyright8pt"/>
            </w:pPr>
            <w:r w:rsidRPr="008B5C8D">
              <w:t>0.7</w:t>
            </w:r>
          </w:p>
        </w:tc>
        <w:tc>
          <w:tcPr>
            <w:tcW w:w="979" w:type="dxa"/>
            <w:noWrap/>
          </w:tcPr>
          <w:p w14:paraId="08CD53D0" w14:textId="77777777" w:rsidR="00CA6F3D" w:rsidRPr="00BE4491" w:rsidRDefault="00CA6F3D" w:rsidP="0072328E">
            <w:pPr>
              <w:pStyle w:val="ARfintablebodyright8pt"/>
            </w:pPr>
            <w:r w:rsidRPr="008B5C8D">
              <w:t>13.9</w:t>
            </w:r>
          </w:p>
        </w:tc>
      </w:tr>
      <w:tr w:rsidR="00CA6F3D" w:rsidRPr="00C0495C" w14:paraId="329B81B2" w14:textId="77777777" w:rsidTr="00EA75F0">
        <w:trPr>
          <w:trHeight w:val="170"/>
        </w:trPr>
        <w:tc>
          <w:tcPr>
            <w:tcW w:w="2127" w:type="dxa"/>
          </w:tcPr>
          <w:p w14:paraId="699B3F0B" w14:textId="78A97766" w:rsidR="00CA6F3D" w:rsidRPr="0072328E" w:rsidRDefault="00CA6F3D" w:rsidP="0072328E">
            <w:pPr>
              <w:pStyle w:val="ARfintablebody8pt"/>
              <w:rPr>
                <w:highlight w:val="yellow"/>
              </w:rPr>
            </w:pPr>
            <w:r w:rsidRPr="0072328E">
              <w:t xml:space="preserve">Appropriations </w:t>
            </w:r>
            <w:r>
              <w:t>–</w:t>
            </w:r>
            <w:r w:rsidRPr="0072328E">
              <w:t xml:space="preserve"> payments </w:t>
            </w:r>
            <w:r w:rsidRPr="005C7657">
              <w:rPr>
                <w:spacing w:val="-4"/>
              </w:rPr>
              <w:t>made on behalf of the</w:t>
            </w:r>
            <w:r w:rsidR="005C7657" w:rsidRPr="005C7657">
              <w:rPr>
                <w:spacing w:val="-4"/>
              </w:rPr>
              <w:t xml:space="preserve"> </w:t>
            </w:r>
            <w:r w:rsidRPr="005C7657">
              <w:rPr>
                <w:spacing w:val="-4"/>
              </w:rPr>
              <w:t>state</w:t>
            </w:r>
          </w:p>
        </w:tc>
        <w:tc>
          <w:tcPr>
            <w:tcW w:w="978" w:type="dxa"/>
            <w:noWrap/>
          </w:tcPr>
          <w:p w14:paraId="03CE8083" w14:textId="77777777" w:rsidR="00CA6F3D" w:rsidRPr="00BE4491" w:rsidRDefault="00CA6F3D" w:rsidP="0072328E">
            <w:pPr>
              <w:pStyle w:val="ARfintablebodyright8pt"/>
            </w:pPr>
            <w:r>
              <w:t>–</w:t>
            </w:r>
          </w:p>
        </w:tc>
        <w:tc>
          <w:tcPr>
            <w:tcW w:w="979" w:type="dxa"/>
            <w:noWrap/>
          </w:tcPr>
          <w:p w14:paraId="2424CA34" w14:textId="77777777" w:rsidR="00CA6F3D" w:rsidRPr="00BE4491" w:rsidRDefault="00CA6F3D" w:rsidP="0072328E">
            <w:pPr>
              <w:pStyle w:val="ARfintablebodyright8pt"/>
            </w:pPr>
            <w:r>
              <w:t>–</w:t>
            </w:r>
          </w:p>
        </w:tc>
        <w:tc>
          <w:tcPr>
            <w:tcW w:w="979" w:type="dxa"/>
            <w:noWrap/>
          </w:tcPr>
          <w:p w14:paraId="326DF19A" w14:textId="77777777" w:rsidR="00CA6F3D" w:rsidRPr="00BE4491" w:rsidRDefault="00CA6F3D" w:rsidP="0072328E">
            <w:pPr>
              <w:pStyle w:val="ARfintablebodyright8pt"/>
            </w:pPr>
            <w:r>
              <w:t>–</w:t>
            </w:r>
          </w:p>
        </w:tc>
        <w:tc>
          <w:tcPr>
            <w:tcW w:w="979" w:type="dxa"/>
            <w:noWrap/>
          </w:tcPr>
          <w:p w14:paraId="3EDA6A13" w14:textId="77777777" w:rsidR="00CA6F3D" w:rsidRPr="00BE4491" w:rsidRDefault="00CA6F3D" w:rsidP="0072328E">
            <w:pPr>
              <w:pStyle w:val="ARfintablebodyright8pt"/>
            </w:pPr>
            <w:r>
              <w:t>–</w:t>
            </w:r>
          </w:p>
        </w:tc>
        <w:tc>
          <w:tcPr>
            <w:tcW w:w="979" w:type="dxa"/>
            <w:noWrap/>
          </w:tcPr>
          <w:p w14:paraId="5C243F88" w14:textId="77777777" w:rsidR="00CA6F3D" w:rsidRPr="00BE4491" w:rsidRDefault="00CA6F3D" w:rsidP="0072328E">
            <w:pPr>
              <w:pStyle w:val="ARfintablebodyright8pt"/>
            </w:pPr>
            <w:r>
              <w:t>–</w:t>
            </w:r>
          </w:p>
        </w:tc>
        <w:tc>
          <w:tcPr>
            <w:tcW w:w="979" w:type="dxa"/>
            <w:noWrap/>
          </w:tcPr>
          <w:p w14:paraId="75A61C12" w14:textId="77777777" w:rsidR="00CA6F3D" w:rsidRPr="00BE4491" w:rsidRDefault="00CA6F3D" w:rsidP="0072328E">
            <w:pPr>
              <w:pStyle w:val="ARfintablebodyright8pt"/>
            </w:pPr>
            <w:r>
              <w:t>–</w:t>
            </w:r>
          </w:p>
        </w:tc>
        <w:tc>
          <w:tcPr>
            <w:tcW w:w="979" w:type="dxa"/>
            <w:noWrap/>
          </w:tcPr>
          <w:p w14:paraId="008FCC50" w14:textId="77777777" w:rsidR="00CA6F3D" w:rsidRPr="00BE4491" w:rsidRDefault="00CA6F3D" w:rsidP="0072328E">
            <w:pPr>
              <w:pStyle w:val="ARfintablebodyright8pt"/>
            </w:pPr>
            <w:r>
              <w:t>–</w:t>
            </w:r>
          </w:p>
        </w:tc>
        <w:tc>
          <w:tcPr>
            <w:tcW w:w="802" w:type="dxa"/>
            <w:noWrap/>
          </w:tcPr>
          <w:p w14:paraId="279DD096" w14:textId="77777777" w:rsidR="00CA6F3D" w:rsidRPr="00BE4491" w:rsidRDefault="00CA6F3D" w:rsidP="0072328E">
            <w:pPr>
              <w:pStyle w:val="ARfintablebodyright8pt"/>
            </w:pPr>
            <w:r>
              <w:t>–</w:t>
            </w:r>
          </w:p>
        </w:tc>
        <w:tc>
          <w:tcPr>
            <w:tcW w:w="1156" w:type="dxa"/>
            <w:noWrap/>
          </w:tcPr>
          <w:p w14:paraId="6C57D4D2" w14:textId="77777777" w:rsidR="00CA6F3D" w:rsidRPr="00BE4491" w:rsidRDefault="00CA6F3D" w:rsidP="0072328E">
            <w:pPr>
              <w:pStyle w:val="ARfintablebodyright8pt"/>
            </w:pPr>
            <w:r>
              <w:t>–</w:t>
            </w:r>
          </w:p>
        </w:tc>
        <w:tc>
          <w:tcPr>
            <w:tcW w:w="1112" w:type="dxa"/>
            <w:noWrap/>
          </w:tcPr>
          <w:p w14:paraId="008C68D4" w14:textId="77777777" w:rsidR="00CA6F3D" w:rsidRPr="00BE4491" w:rsidRDefault="00CA6F3D" w:rsidP="0072328E">
            <w:pPr>
              <w:pStyle w:val="ARfintablebodyright8pt"/>
            </w:pPr>
            <w:r>
              <w:t>–</w:t>
            </w:r>
          </w:p>
        </w:tc>
        <w:tc>
          <w:tcPr>
            <w:tcW w:w="846" w:type="dxa"/>
            <w:noWrap/>
          </w:tcPr>
          <w:p w14:paraId="259E3182" w14:textId="77777777" w:rsidR="00CA6F3D" w:rsidRPr="00BE4491" w:rsidRDefault="00CA6F3D" w:rsidP="0072328E">
            <w:pPr>
              <w:pStyle w:val="ARfintablebodyright8pt"/>
            </w:pPr>
            <w:r>
              <w:t>–</w:t>
            </w:r>
          </w:p>
        </w:tc>
        <w:tc>
          <w:tcPr>
            <w:tcW w:w="979" w:type="dxa"/>
            <w:noWrap/>
          </w:tcPr>
          <w:p w14:paraId="40DE0D50" w14:textId="77777777" w:rsidR="00CA6F3D" w:rsidRPr="00BE4491" w:rsidRDefault="00CA6F3D" w:rsidP="0072328E">
            <w:pPr>
              <w:pStyle w:val="ARfintablebodyright8pt"/>
            </w:pPr>
            <w:r>
              <w:t>–</w:t>
            </w:r>
          </w:p>
        </w:tc>
        <w:tc>
          <w:tcPr>
            <w:tcW w:w="979" w:type="dxa"/>
            <w:noWrap/>
          </w:tcPr>
          <w:p w14:paraId="21B1872D" w14:textId="77777777" w:rsidR="00CA6F3D" w:rsidRPr="00BE4491" w:rsidRDefault="00CA6F3D" w:rsidP="0072328E">
            <w:pPr>
              <w:pStyle w:val="ARfintablebodyright8pt"/>
            </w:pPr>
            <w:r>
              <w:t>–</w:t>
            </w:r>
          </w:p>
        </w:tc>
      </w:tr>
      <w:tr w:rsidR="00CA6F3D" w:rsidRPr="00C0495C" w14:paraId="5965039C" w14:textId="77777777" w:rsidTr="00EA75F0">
        <w:trPr>
          <w:trHeight w:val="170"/>
        </w:trPr>
        <w:tc>
          <w:tcPr>
            <w:tcW w:w="2127" w:type="dxa"/>
          </w:tcPr>
          <w:p w14:paraId="12CB53EC" w14:textId="77777777" w:rsidR="00CA6F3D" w:rsidRPr="0072328E" w:rsidRDefault="00CA6F3D" w:rsidP="0072328E">
            <w:pPr>
              <w:pStyle w:val="ARfintablebody8pt"/>
              <w:rPr>
                <w:highlight w:val="yellow"/>
              </w:rPr>
            </w:pPr>
            <w:r w:rsidRPr="0072328E">
              <w:t>Interest income</w:t>
            </w:r>
          </w:p>
        </w:tc>
        <w:tc>
          <w:tcPr>
            <w:tcW w:w="978" w:type="dxa"/>
            <w:noWrap/>
          </w:tcPr>
          <w:p w14:paraId="1D5F3870" w14:textId="77777777" w:rsidR="00CA6F3D" w:rsidRPr="00BE4491" w:rsidRDefault="00CA6F3D" w:rsidP="0072328E">
            <w:pPr>
              <w:pStyle w:val="ARfintablebodyright8pt"/>
            </w:pPr>
            <w:r w:rsidRPr="008B5C8D">
              <w:t>4.6</w:t>
            </w:r>
          </w:p>
        </w:tc>
        <w:tc>
          <w:tcPr>
            <w:tcW w:w="979" w:type="dxa"/>
            <w:noWrap/>
          </w:tcPr>
          <w:p w14:paraId="6904E0E6" w14:textId="77777777" w:rsidR="00CA6F3D" w:rsidRPr="00BE4491" w:rsidRDefault="00CA6F3D" w:rsidP="0072328E">
            <w:pPr>
              <w:pStyle w:val="ARfintablebodyright8pt"/>
            </w:pPr>
            <w:r>
              <w:t>–</w:t>
            </w:r>
          </w:p>
        </w:tc>
        <w:tc>
          <w:tcPr>
            <w:tcW w:w="979" w:type="dxa"/>
            <w:noWrap/>
          </w:tcPr>
          <w:p w14:paraId="7B34CAF1" w14:textId="77777777" w:rsidR="00CA6F3D" w:rsidRPr="00BE4491" w:rsidRDefault="00CA6F3D" w:rsidP="0072328E">
            <w:pPr>
              <w:pStyle w:val="ARfintablebodyright8pt"/>
            </w:pPr>
            <w:r>
              <w:t>–</w:t>
            </w:r>
          </w:p>
        </w:tc>
        <w:tc>
          <w:tcPr>
            <w:tcW w:w="979" w:type="dxa"/>
            <w:noWrap/>
          </w:tcPr>
          <w:p w14:paraId="335A7544" w14:textId="77777777" w:rsidR="00CA6F3D" w:rsidRPr="00BE4491" w:rsidRDefault="00CA6F3D" w:rsidP="0072328E">
            <w:pPr>
              <w:pStyle w:val="ARfintablebodyright8pt"/>
            </w:pPr>
            <w:r>
              <w:t>–</w:t>
            </w:r>
          </w:p>
        </w:tc>
        <w:tc>
          <w:tcPr>
            <w:tcW w:w="979" w:type="dxa"/>
            <w:noWrap/>
          </w:tcPr>
          <w:p w14:paraId="305172F8" w14:textId="77777777" w:rsidR="00CA6F3D" w:rsidRPr="00BE4491" w:rsidRDefault="00CA6F3D" w:rsidP="0072328E">
            <w:pPr>
              <w:pStyle w:val="ARfintablebodyright8pt"/>
            </w:pPr>
            <w:r>
              <w:t>–</w:t>
            </w:r>
          </w:p>
        </w:tc>
        <w:tc>
          <w:tcPr>
            <w:tcW w:w="979" w:type="dxa"/>
            <w:noWrap/>
          </w:tcPr>
          <w:p w14:paraId="3FB44F96" w14:textId="77777777" w:rsidR="00CA6F3D" w:rsidRPr="00BE4491" w:rsidRDefault="00CA6F3D" w:rsidP="0072328E">
            <w:pPr>
              <w:pStyle w:val="ARfintablebodyright8pt"/>
            </w:pPr>
            <w:r>
              <w:t>–</w:t>
            </w:r>
          </w:p>
        </w:tc>
        <w:tc>
          <w:tcPr>
            <w:tcW w:w="979" w:type="dxa"/>
            <w:noWrap/>
          </w:tcPr>
          <w:p w14:paraId="035E0FE1" w14:textId="77777777" w:rsidR="00CA6F3D" w:rsidRPr="00BE4491" w:rsidRDefault="00CA6F3D" w:rsidP="0072328E">
            <w:pPr>
              <w:pStyle w:val="ARfintablebodyright8pt"/>
            </w:pPr>
            <w:r>
              <w:t>–</w:t>
            </w:r>
          </w:p>
        </w:tc>
        <w:tc>
          <w:tcPr>
            <w:tcW w:w="802" w:type="dxa"/>
            <w:noWrap/>
          </w:tcPr>
          <w:p w14:paraId="4A93CACF" w14:textId="77777777" w:rsidR="00CA6F3D" w:rsidRPr="00BE4491" w:rsidRDefault="00CA6F3D" w:rsidP="0072328E">
            <w:pPr>
              <w:pStyle w:val="ARfintablebodyright8pt"/>
            </w:pPr>
            <w:r>
              <w:t>–</w:t>
            </w:r>
          </w:p>
        </w:tc>
        <w:tc>
          <w:tcPr>
            <w:tcW w:w="1156" w:type="dxa"/>
            <w:noWrap/>
          </w:tcPr>
          <w:p w14:paraId="22D83726" w14:textId="77777777" w:rsidR="00CA6F3D" w:rsidRPr="00BE4491" w:rsidRDefault="00CA6F3D" w:rsidP="0072328E">
            <w:pPr>
              <w:pStyle w:val="ARfintablebodyright8pt"/>
            </w:pPr>
            <w:r>
              <w:t>–</w:t>
            </w:r>
          </w:p>
        </w:tc>
        <w:tc>
          <w:tcPr>
            <w:tcW w:w="1112" w:type="dxa"/>
            <w:noWrap/>
          </w:tcPr>
          <w:p w14:paraId="5BC87F60" w14:textId="77777777" w:rsidR="00CA6F3D" w:rsidRPr="00BE4491" w:rsidRDefault="00CA6F3D" w:rsidP="0072328E">
            <w:pPr>
              <w:pStyle w:val="ARfintablebodyright8pt"/>
            </w:pPr>
            <w:r>
              <w:t>–</w:t>
            </w:r>
          </w:p>
        </w:tc>
        <w:tc>
          <w:tcPr>
            <w:tcW w:w="846" w:type="dxa"/>
            <w:noWrap/>
          </w:tcPr>
          <w:p w14:paraId="35CB6629" w14:textId="77777777" w:rsidR="00CA6F3D" w:rsidRPr="00BE4491" w:rsidRDefault="00CA6F3D" w:rsidP="0072328E">
            <w:pPr>
              <w:pStyle w:val="ARfintablebodyright8pt"/>
            </w:pPr>
            <w:r>
              <w:t>–</w:t>
            </w:r>
          </w:p>
        </w:tc>
        <w:tc>
          <w:tcPr>
            <w:tcW w:w="979" w:type="dxa"/>
            <w:noWrap/>
          </w:tcPr>
          <w:p w14:paraId="571AF607" w14:textId="77777777" w:rsidR="00CA6F3D" w:rsidRPr="00BE4491" w:rsidRDefault="00CA6F3D" w:rsidP="0072328E">
            <w:pPr>
              <w:pStyle w:val="ARfintablebodyright8pt"/>
            </w:pPr>
            <w:r>
              <w:t>–</w:t>
            </w:r>
          </w:p>
        </w:tc>
        <w:tc>
          <w:tcPr>
            <w:tcW w:w="979" w:type="dxa"/>
            <w:noWrap/>
          </w:tcPr>
          <w:p w14:paraId="405D6128" w14:textId="77777777" w:rsidR="00CA6F3D" w:rsidRPr="00BE4491" w:rsidRDefault="00CA6F3D" w:rsidP="0072328E">
            <w:pPr>
              <w:pStyle w:val="ARfintablebodyright8pt"/>
            </w:pPr>
            <w:r>
              <w:t>–</w:t>
            </w:r>
          </w:p>
        </w:tc>
      </w:tr>
      <w:tr w:rsidR="00CA6F3D" w:rsidRPr="00C0495C" w14:paraId="67BB4195" w14:textId="77777777" w:rsidTr="00EA75F0">
        <w:trPr>
          <w:trHeight w:val="170"/>
        </w:trPr>
        <w:tc>
          <w:tcPr>
            <w:tcW w:w="2127" w:type="dxa"/>
          </w:tcPr>
          <w:p w14:paraId="13486DD6" w14:textId="77777777" w:rsidR="00CA6F3D" w:rsidRPr="0072328E" w:rsidRDefault="00CA6F3D" w:rsidP="0072328E">
            <w:pPr>
              <w:pStyle w:val="ARfintablebody8pt"/>
              <w:rPr>
                <w:highlight w:val="yellow"/>
              </w:rPr>
            </w:pPr>
            <w:r w:rsidRPr="0072328E">
              <w:t>Fees</w:t>
            </w:r>
          </w:p>
        </w:tc>
        <w:tc>
          <w:tcPr>
            <w:tcW w:w="978" w:type="dxa"/>
            <w:noWrap/>
          </w:tcPr>
          <w:p w14:paraId="5CAA6F60" w14:textId="77777777" w:rsidR="00CA6F3D" w:rsidRPr="00BE4491" w:rsidRDefault="00CA6F3D" w:rsidP="0072328E">
            <w:pPr>
              <w:pStyle w:val="ARfintablebodyright8pt"/>
            </w:pPr>
            <w:r>
              <w:t>–</w:t>
            </w:r>
          </w:p>
        </w:tc>
        <w:tc>
          <w:tcPr>
            <w:tcW w:w="979" w:type="dxa"/>
            <w:noWrap/>
          </w:tcPr>
          <w:p w14:paraId="117F9E67" w14:textId="77777777" w:rsidR="00CA6F3D" w:rsidRPr="00BE4491" w:rsidRDefault="00CA6F3D" w:rsidP="0072328E">
            <w:pPr>
              <w:pStyle w:val="ARfintablebodyright8pt"/>
            </w:pPr>
            <w:r>
              <w:t>–</w:t>
            </w:r>
          </w:p>
        </w:tc>
        <w:tc>
          <w:tcPr>
            <w:tcW w:w="979" w:type="dxa"/>
            <w:noWrap/>
          </w:tcPr>
          <w:p w14:paraId="67EC97CD" w14:textId="77777777" w:rsidR="00CA6F3D" w:rsidRPr="00BE4491" w:rsidRDefault="00CA6F3D" w:rsidP="0072328E">
            <w:pPr>
              <w:pStyle w:val="ARfintablebodyright8pt"/>
            </w:pPr>
            <w:r>
              <w:t>–</w:t>
            </w:r>
          </w:p>
        </w:tc>
        <w:tc>
          <w:tcPr>
            <w:tcW w:w="979" w:type="dxa"/>
            <w:noWrap/>
          </w:tcPr>
          <w:p w14:paraId="7A889120" w14:textId="77777777" w:rsidR="00CA6F3D" w:rsidRPr="00BE4491" w:rsidRDefault="00CA6F3D" w:rsidP="0072328E">
            <w:pPr>
              <w:pStyle w:val="ARfintablebodyright8pt"/>
            </w:pPr>
            <w:r>
              <w:t>–</w:t>
            </w:r>
          </w:p>
        </w:tc>
        <w:tc>
          <w:tcPr>
            <w:tcW w:w="979" w:type="dxa"/>
            <w:noWrap/>
          </w:tcPr>
          <w:p w14:paraId="643469EA" w14:textId="77777777" w:rsidR="00CA6F3D" w:rsidRPr="00BE4491" w:rsidRDefault="00CA6F3D" w:rsidP="0072328E">
            <w:pPr>
              <w:pStyle w:val="ARfintablebodyright8pt"/>
            </w:pPr>
            <w:r>
              <w:t>–</w:t>
            </w:r>
          </w:p>
        </w:tc>
        <w:tc>
          <w:tcPr>
            <w:tcW w:w="979" w:type="dxa"/>
            <w:noWrap/>
          </w:tcPr>
          <w:p w14:paraId="49D0286C" w14:textId="77777777" w:rsidR="00CA6F3D" w:rsidRPr="00BE4491" w:rsidRDefault="00CA6F3D" w:rsidP="0072328E">
            <w:pPr>
              <w:pStyle w:val="ARfintablebodyright8pt"/>
            </w:pPr>
            <w:r>
              <w:t>–</w:t>
            </w:r>
          </w:p>
        </w:tc>
        <w:tc>
          <w:tcPr>
            <w:tcW w:w="979" w:type="dxa"/>
            <w:noWrap/>
          </w:tcPr>
          <w:p w14:paraId="51AB9F16" w14:textId="77777777" w:rsidR="00CA6F3D" w:rsidRPr="00BE4491" w:rsidRDefault="00CA6F3D" w:rsidP="0072328E">
            <w:pPr>
              <w:pStyle w:val="ARfintablebodyright8pt"/>
            </w:pPr>
            <w:r>
              <w:t>–</w:t>
            </w:r>
          </w:p>
        </w:tc>
        <w:tc>
          <w:tcPr>
            <w:tcW w:w="802" w:type="dxa"/>
            <w:noWrap/>
          </w:tcPr>
          <w:p w14:paraId="4002DF64" w14:textId="77777777" w:rsidR="00CA6F3D" w:rsidRPr="00BE4491" w:rsidRDefault="00CA6F3D" w:rsidP="0072328E">
            <w:pPr>
              <w:pStyle w:val="ARfintablebodyright8pt"/>
            </w:pPr>
            <w:r>
              <w:t>–</w:t>
            </w:r>
          </w:p>
        </w:tc>
        <w:tc>
          <w:tcPr>
            <w:tcW w:w="1156" w:type="dxa"/>
            <w:noWrap/>
          </w:tcPr>
          <w:p w14:paraId="4940D558" w14:textId="77777777" w:rsidR="00CA6F3D" w:rsidRPr="00BE4491" w:rsidRDefault="00CA6F3D" w:rsidP="0072328E">
            <w:pPr>
              <w:pStyle w:val="ARfintablebodyright8pt"/>
            </w:pPr>
            <w:r>
              <w:t>–</w:t>
            </w:r>
          </w:p>
        </w:tc>
        <w:tc>
          <w:tcPr>
            <w:tcW w:w="1112" w:type="dxa"/>
            <w:noWrap/>
          </w:tcPr>
          <w:p w14:paraId="57457EE3" w14:textId="77777777" w:rsidR="00CA6F3D" w:rsidRPr="00BE4491" w:rsidRDefault="00CA6F3D" w:rsidP="0072328E">
            <w:pPr>
              <w:pStyle w:val="ARfintablebodyright8pt"/>
            </w:pPr>
            <w:r>
              <w:t>–</w:t>
            </w:r>
          </w:p>
        </w:tc>
        <w:tc>
          <w:tcPr>
            <w:tcW w:w="846" w:type="dxa"/>
            <w:noWrap/>
          </w:tcPr>
          <w:p w14:paraId="2021B637" w14:textId="77777777" w:rsidR="00CA6F3D" w:rsidRPr="00BE4491" w:rsidRDefault="00CA6F3D" w:rsidP="0072328E">
            <w:pPr>
              <w:pStyle w:val="ARfintablebodyright8pt"/>
            </w:pPr>
            <w:r w:rsidRPr="008B5C8D">
              <w:t>1.2</w:t>
            </w:r>
          </w:p>
        </w:tc>
        <w:tc>
          <w:tcPr>
            <w:tcW w:w="979" w:type="dxa"/>
            <w:noWrap/>
          </w:tcPr>
          <w:p w14:paraId="48581719" w14:textId="77777777" w:rsidR="00CA6F3D" w:rsidRPr="00BE4491" w:rsidRDefault="00CA6F3D" w:rsidP="0072328E">
            <w:pPr>
              <w:pStyle w:val="ARfintablebodyright8pt"/>
            </w:pPr>
            <w:r>
              <w:t>–</w:t>
            </w:r>
          </w:p>
        </w:tc>
        <w:tc>
          <w:tcPr>
            <w:tcW w:w="979" w:type="dxa"/>
            <w:noWrap/>
          </w:tcPr>
          <w:p w14:paraId="767AFFFB" w14:textId="77777777" w:rsidR="00CA6F3D" w:rsidRPr="00BE4491" w:rsidRDefault="00CA6F3D" w:rsidP="0072328E">
            <w:pPr>
              <w:pStyle w:val="ARfintablebodyright8pt"/>
            </w:pPr>
            <w:r>
              <w:t>–</w:t>
            </w:r>
          </w:p>
        </w:tc>
      </w:tr>
      <w:tr w:rsidR="00CA6F3D" w:rsidRPr="00C0495C" w14:paraId="4985ABE1" w14:textId="77777777" w:rsidTr="00EA75F0">
        <w:trPr>
          <w:trHeight w:val="170"/>
        </w:trPr>
        <w:tc>
          <w:tcPr>
            <w:tcW w:w="2127" w:type="dxa"/>
          </w:tcPr>
          <w:p w14:paraId="15CFE5A5" w14:textId="77777777" w:rsidR="00CA6F3D" w:rsidRPr="0072328E" w:rsidRDefault="00CA6F3D" w:rsidP="0072328E">
            <w:pPr>
              <w:pStyle w:val="ARfintablebody8pt"/>
              <w:rPr>
                <w:highlight w:val="yellow"/>
              </w:rPr>
            </w:pPr>
            <w:r w:rsidRPr="0072328E">
              <w:t>Grants</w:t>
            </w:r>
          </w:p>
        </w:tc>
        <w:tc>
          <w:tcPr>
            <w:tcW w:w="978" w:type="dxa"/>
            <w:noWrap/>
          </w:tcPr>
          <w:p w14:paraId="63A9AFB9" w14:textId="77777777" w:rsidR="00CA6F3D" w:rsidRPr="00BE4491" w:rsidRDefault="00CA6F3D" w:rsidP="0072328E">
            <w:pPr>
              <w:pStyle w:val="ARfintablebodyright8pt"/>
            </w:pPr>
            <w:r w:rsidRPr="008B5C8D">
              <w:t>46.4</w:t>
            </w:r>
          </w:p>
        </w:tc>
        <w:tc>
          <w:tcPr>
            <w:tcW w:w="979" w:type="dxa"/>
            <w:noWrap/>
          </w:tcPr>
          <w:p w14:paraId="7FC742AA" w14:textId="77777777" w:rsidR="00CA6F3D" w:rsidRPr="00BE4491" w:rsidRDefault="00CA6F3D" w:rsidP="0072328E">
            <w:pPr>
              <w:pStyle w:val="ARfintablebodyright8pt"/>
            </w:pPr>
            <w:r>
              <w:t>–</w:t>
            </w:r>
          </w:p>
        </w:tc>
        <w:tc>
          <w:tcPr>
            <w:tcW w:w="979" w:type="dxa"/>
            <w:noWrap/>
          </w:tcPr>
          <w:p w14:paraId="1A557AA2" w14:textId="77777777" w:rsidR="00CA6F3D" w:rsidRPr="00BE4491" w:rsidRDefault="00CA6F3D" w:rsidP="0072328E">
            <w:pPr>
              <w:pStyle w:val="ARfintablebodyright8pt"/>
            </w:pPr>
            <w:r>
              <w:t>–</w:t>
            </w:r>
          </w:p>
        </w:tc>
        <w:tc>
          <w:tcPr>
            <w:tcW w:w="979" w:type="dxa"/>
            <w:noWrap/>
          </w:tcPr>
          <w:p w14:paraId="5C4E4A87" w14:textId="77777777" w:rsidR="00CA6F3D" w:rsidRPr="00BE4491" w:rsidRDefault="00CA6F3D" w:rsidP="0072328E">
            <w:pPr>
              <w:pStyle w:val="ARfintablebodyright8pt"/>
            </w:pPr>
            <w:r>
              <w:t>–</w:t>
            </w:r>
          </w:p>
        </w:tc>
        <w:tc>
          <w:tcPr>
            <w:tcW w:w="979" w:type="dxa"/>
            <w:noWrap/>
          </w:tcPr>
          <w:p w14:paraId="428E074B" w14:textId="77777777" w:rsidR="00CA6F3D" w:rsidRPr="00BE4491" w:rsidRDefault="00CA6F3D" w:rsidP="0072328E">
            <w:pPr>
              <w:pStyle w:val="ARfintablebodyright8pt"/>
            </w:pPr>
            <w:r>
              <w:t>–</w:t>
            </w:r>
          </w:p>
        </w:tc>
        <w:tc>
          <w:tcPr>
            <w:tcW w:w="979" w:type="dxa"/>
            <w:noWrap/>
          </w:tcPr>
          <w:p w14:paraId="5DBA9173" w14:textId="77777777" w:rsidR="00CA6F3D" w:rsidRPr="00BE4491" w:rsidRDefault="00CA6F3D" w:rsidP="0072328E">
            <w:pPr>
              <w:pStyle w:val="ARfintablebodyright8pt"/>
            </w:pPr>
            <w:r>
              <w:t>–</w:t>
            </w:r>
          </w:p>
        </w:tc>
        <w:tc>
          <w:tcPr>
            <w:tcW w:w="979" w:type="dxa"/>
            <w:noWrap/>
          </w:tcPr>
          <w:p w14:paraId="596AD460" w14:textId="77777777" w:rsidR="00CA6F3D" w:rsidRPr="00BE4491" w:rsidRDefault="00CA6F3D" w:rsidP="0072328E">
            <w:pPr>
              <w:pStyle w:val="ARfintablebodyright8pt"/>
            </w:pPr>
            <w:r>
              <w:t>–</w:t>
            </w:r>
          </w:p>
        </w:tc>
        <w:tc>
          <w:tcPr>
            <w:tcW w:w="802" w:type="dxa"/>
            <w:noWrap/>
          </w:tcPr>
          <w:p w14:paraId="72623A6B" w14:textId="77777777" w:rsidR="00CA6F3D" w:rsidRPr="00BE4491" w:rsidRDefault="00CA6F3D" w:rsidP="0072328E">
            <w:pPr>
              <w:pStyle w:val="ARfintablebodyright8pt"/>
            </w:pPr>
            <w:r>
              <w:t>–</w:t>
            </w:r>
          </w:p>
        </w:tc>
        <w:tc>
          <w:tcPr>
            <w:tcW w:w="1156" w:type="dxa"/>
            <w:noWrap/>
          </w:tcPr>
          <w:p w14:paraId="3D680904" w14:textId="77777777" w:rsidR="00CA6F3D" w:rsidRPr="00BE4491" w:rsidRDefault="00CA6F3D" w:rsidP="0072328E">
            <w:pPr>
              <w:pStyle w:val="ARfintablebodyright8pt"/>
            </w:pPr>
            <w:r>
              <w:t>–</w:t>
            </w:r>
          </w:p>
        </w:tc>
        <w:tc>
          <w:tcPr>
            <w:tcW w:w="1112" w:type="dxa"/>
            <w:noWrap/>
          </w:tcPr>
          <w:p w14:paraId="5B2EB8E4" w14:textId="77777777" w:rsidR="00CA6F3D" w:rsidRPr="00BE4491" w:rsidRDefault="00CA6F3D" w:rsidP="0072328E">
            <w:pPr>
              <w:pStyle w:val="ARfintablebodyright8pt"/>
            </w:pPr>
            <w:r>
              <w:t>–</w:t>
            </w:r>
          </w:p>
        </w:tc>
        <w:tc>
          <w:tcPr>
            <w:tcW w:w="846" w:type="dxa"/>
            <w:noWrap/>
          </w:tcPr>
          <w:p w14:paraId="2A77E5E3" w14:textId="77777777" w:rsidR="00CA6F3D" w:rsidRPr="00BE4491" w:rsidRDefault="00CA6F3D" w:rsidP="0072328E">
            <w:pPr>
              <w:pStyle w:val="ARfintablebodyright8pt"/>
            </w:pPr>
            <w:r>
              <w:t>–</w:t>
            </w:r>
          </w:p>
        </w:tc>
        <w:tc>
          <w:tcPr>
            <w:tcW w:w="979" w:type="dxa"/>
            <w:noWrap/>
          </w:tcPr>
          <w:p w14:paraId="54BAEDE3" w14:textId="77777777" w:rsidR="00CA6F3D" w:rsidRPr="00BE4491" w:rsidRDefault="00CA6F3D" w:rsidP="0072328E">
            <w:pPr>
              <w:pStyle w:val="ARfintablebodyright8pt"/>
            </w:pPr>
            <w:r>
              <w:t>–</w:t>
            </w:r>
          </w:p>
        </w:tc>
        <w:tc>
          <w:tcPr>
            <w:tcW w:w="979" w:type="dxa"/>
            <w:noWrap/>
          </w:tcPr>
          <w:p w14:paraId="2244EEB0" w14:textId="77777777" w:rsidR="00CA6F3D" w:rsidRPr="00BE4491" w:rsidRDefault="00CA6F3D" w:rsidP="0072328E">
            <w:pPr>
              <w:pStyle w:val="ARfintablebodyright8pt"/>
            </w:pPr>
            <w:r>
              <w:t>–</w:t>
            </w:r>
          </w:p>
        </w:tc>
      </w:tr>
      <w:tr w:rsidR="00CA6F3D" w:rsidRPr="00C0495C" w14:paraId="4F80B9CC" w14:textId="77777777" w:rsidTr="00EA75F0">
        <w:trPr>
          <w:trHeight w:val="170"/>
        </w:trPr>
        <w:tc>
          <w:tcPr>
            <w:tcW w:w="2127" w:type="dxa"/>
            <w:tcBorders>
              <w:bottom w:val="single" w:sz="4" w:space="0" w:color="989A9C" w:themeColor="accent5"/>
            </w:tcBorders>
          </w:tcPr>
          <w:p w14:paraId="281FBDB1" w14:textId="77777777" w:rsidR="00CA6F3D" w:rsidRPr="0072328E" w:rsidRDefault="00CA6F3D" w:rsidP="0072328E">
            <w:pPr>
              <w:pStyle w:val="ARfintablebody8pt"/>
              <w:rPr>
                <w:highlight w:val="yellow"/>
              </w:rPr>
            </w:pPr>
            <w:r w:rsidRPr="0072328E">
              <w:t>Other</w:t>
            </w:r>
          </w:p>
        </w:tc>
        <w:tc>
          <w:tcPr>
            <w:tcW w:w="978" w:type="dxa"/>
            <w:tcBorders>
              <w:bottom w:val="single" w:sz="4" w:space="0" w:color="989A9C" w:themeColor="accent5"/>
            </w:tcBorders>
            <w:noWrap/>
          </w:tcPr>
          <w:p w14:paraId="64BCF8CE" w14:textId="77777777" w:rsidR="00CA6F3D" w:rsidRPr="00BE4491" w:rsidRDefault="00CA6F3D" w:rsidP="0072328E">
            <w:pPr>
              <w:pStyle w:val="ARfintablebodyright8pt"/>
            </w:pPr>
            <w:r w:rsidRPr="008B5C8D">
              <w:t>3.1</w:t>
            </w:r>
          </w:p>
        </w:tc>
        <w:tc>
          <w:tcPr>
            <w:tcW w:w="979" w:type="dxa"/>
            <w:tcBorders>
              <w:bottom w:val="single" w:sz="4" w:space="0" w:color="989A9C" w:themeColor="accent5"/>
            </w:tcBorders>
            <w:noWrap/>
          </w:tcPr>
          <w:p w14:paraId="40A1D7F1"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1BE621FA"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66B23D19"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5EDEDAA5"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2676E1BB"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39BE8B17" w14:textId="77777777" w:rsidR="00CA6F3D" w:rsidRPr="00BE4491" w:rsidRDefault="00CA6F3D" w:rsidP="0072328E">
            <w:pPr>
              <w:pStyle w:val="ARfintablebodyright8pt"/>
            </w:pPr>
            <w:r>
              <w:t>–</w:t>
            </w:r>
          </w:p>
        </w:tc>
        <w:tc>
          <w:tcPr>
            <w:tcW w:w="802" w:type="dxa"/>
            <w:tcBorders>
              <w:bottom w:val="single" w:sz="4" w:space="0" w:color="989A9C" w:themeColor="accent5"/>
            </w:tcBorders>
            <w:noWrap/>
          </w:tcPr>
          <w:p w14:paraId="5DEAC81F" w14:textId="77777777" w:rsidR="00CA6F3D" w:rsidRPr="00BE4491" w:rsidRDefault="00CA6F3D" w:rsidP="0072328E">
            <w:pPr>
              <w:pStyle w:val="ARfintablebodyright8pt"/>
            </w:pPr>
            <w:r>
              <w:t>–</w:t>
            </w:r>
          </w:p>
        </w:tc>
        <w:tc>
          <w:tcPr>
            <w:tcW w:w="1156" w:type="dxa"/>
            <w:tcBorders>
              <w:bottom w:val="single" w:sz="4" w:space="0" w:color="989A9C" w:themeColor="accent5"/>
            </w:tcBorders>
            <w:noWrap/>
          </w:tcPr>
          <w:p w14:paraId="130C3424" w14:textId="77777777" w:rsidR="00CA6F3D" w:rsidRPr="00BE4491" w:rsidRDefault="00CA6F3D" w:rsidP="0072328E">
            <w:pPr>
              <w:pStyle w:val="ARfintablebodyright8pt"/>
            </w:pPr>
            <w:r>
              <w:t>–</w:t>
            </w:r>
          </w:p>
        </w:tc>
        <w:tc>
          <w:tcPr>
            <w:tcW w:w="1112" w:type="dxa"/>
            <w:tcBorders>
              <w:bottom w:val="single" w:sz="4" w:space="0" w:color="989A9C" w:themeColor="accent5"/>
            </w:tcBorders>
            <w:noWrap/>
          </w:tcPr>
          <w:p w14:paraId="56390B9D" w14:textId="77777777" w:rsidR="00CA6F3D" w:rsidRPr="00BE4491" w:rsidRDefault="00CA6F3D" w:rsidP="0072328E">
            <w:pPr>
              <w:pStyle w:val="ARfintablebodyright8pt"/>
            </w:pPr>
            <w:r>
              <w:t>–</w:t>
            </w:r>
          </w:p>
        </w:tc>
        <w:tc>
          <w:tcPr>
            <w:tcW w:w="846" w:type="dxa"/>
            <w:tcBorders>
              <w:bottom w:val="single" w:sz="4" w:space="0" w:color="989A9C" w:themeColor="accent5"/>
            </w:tcBorders>
            <w:noWrap/>
          </w:tcPr>
          <w:p w14:paraId="657F6B43"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6442D263"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728E1320" w14:textId="77777777" w:rsidR="00CA6F3D" w:rsidRPr="00BE4491" w:rsidRDefault="00CA6F3D" w:rsidP="0072328E">
            <w:pPr>
              <w:pStyle w:val="ARfintablebodyright8pt"/>
            </w:pPr>
            <w:r>
              <w:t>–</w:t>
            </w:r>
          </w:p>
        </w:tc>
      </w:tr>
      <w:tr w:rsidR="00CA6F3D" w:rsidRPr="00C0495C" w14:paraId="2F1C051E" w14:textId="77777777" w:rsidTr="00EA75F0">
        <w:trPr>
          <w:trHeight w:val="170"/>
        </w:trPr>
        <w:tc>
          <w:tcPr>
            <w:tcW w:w="2127" w:type="dxa"/>
            <w:tcBorders>
              <w:top w:val="single" w:sz="4" w:space="0" w:color="auto"/>
              <w:bottom w:val="single" w:sz="4" w:space="0" w:color="auto"/>
            </w:tcBorders>
          </w:tcPr>
          <w:p w14:paraId="186494AA" w14:textId="6A7D581B" w:rsidR="00CA6F3D" w:rsidRPr="0072328E" w:rsidRDefault="00CA6F3D" w:rsidP="002C14B1">
            <w:pPr>
              <w:pStyle w:val="ARfintablebodybold8pt"/>
              <w:rPr>
                <w:highlight w:val="yellow"/>
              </w:rPr>
            </w:pPr>
            <w:r w:rsidRPr="0072328E">
              <w:t>Total administered revenue and</w:t>
            </w:r>
            <w:r w:rsidR="00C867D7">
              <w:t> </w:t>
            </w:r>
            <w:r w:rsidRPr="0072328E">
              <w:t>income from transactions</w:t>
            </w:r>
          </w:p>
        </w:tc>
        <w:tc>
          <w:tcPr>
            <w:tcW w:w="978" w:type="dxa"/>
            <w:tcBorders>
              <w:top w:val="single" w:sz="4" w:space="0" w:color="auto"/>
              <w:bottom w:val="single" w:sz="4" w:space="0" w:color="auto"/>
            </w:tcBorders>
            <w:noWrap/>
          </w:tcPr>
          <w:p w14:paraId="65A7F128" w14:textId="77777777" w:rsidR="00CA6F3D" w:rsidRPr="00BE4491" w:rsidRDefault="00CA6F3D" w:rsidP="002C14B1">
            <w:pPr>
              <w:pStyle w:val="ARfintablebodyrightbold8pt"/>
            </w:pPr>
            <w:r w:rsidRPr="008B5C8D">
              <w:t>10,829.6</w:t>
            </w:r>
          </w:p>
        </w:tc>
        <w:tc>
          <w:tcPr>
            <w:tcW w:w="979" w:type="dxa"/>
            <w:tcBorders>
              <w:top w:val="single" w:sz="4" w:space="0" w:color="auto"/>
              <w:bottom w:val="single" w:sz="4" w:space="0" w:color="auto"/>
            </w:tcBorders>
            <w:noWrap/>
          </w:tcPr>
          <w:p w14:paraId="76DB7C98" w14:textId="77777777" w:rsidR="00CA6F3D" w:rsidRPr="00BE4491" w:rsidRDefault="00CA6F3D" w:rsidP="002C14B1">
            <w:pPr>
              <w:pStyle w:val="ARfintablebodyrightbold8pt"/>
            </w:pPr>
            <w:r w:rsidRPr="008B5C8D">
              <w:t>1,484.1</w:t>
            </w:r>
          </w:p>
        </w:tc>
        <w:tc>
          <w:tcPr>
            <w:tcW w:w="979" w:type="dxa"/>
            <w:tcBorders>
              <w:top w:val="single" w:sz="4" w:space="0" w:color="auto"/>
              <w:bottom w:val="single" w:sz="4" w:space="0" w:color="auto"/>
            </w:tcBorders>
            <w:noWrap/>
          </w:tcPr>
          <w:p w14:paraId="5D47D717" w14:textId="77777777" w:rsidR="00CA6F3D" w:rsidRPr="00BE4491" w:rsidRDefault="00CA6F3D" w:rsidP="002C14B1">
            <w:pPr>
              <w:pStyle w:val="ARfintablebodyrightbold8pt"/>
            </w:pPr>
            <w:r w:rsidRPr="008B5C8D">
              <w:t>954.0</w:t>
            </w:r>
          </w:p>
        </w:tc>
        <w:tc>
          <w:tcPr>
            <w:tcW w:w="979" w:type="dxa"/>
            <w:tcBorders>
              <w:top w:val="single" w:sz="4" w:space="0" w:color="auto"/>
              <w:bottom w:val="single" w:sz="4" w:space="0" w:color="auto"/>
            </w:tcBorders>
            <w:noWrap/>
          </w:tcPr>
          <w:p w14:paraId="28138192" w14:textId="77777777" w:rsidR="00CA6F3D" w:rsidRPr="00BE4491" w:rsidRDefault="00CA6F3D" w:rsidP="002C14B1">
            <w:pPr>
              <w:pStyle w:val="ARfintablebodyrightbold8pt"/>
            </w:pPr>
            <w:r w:rsidRPr="008B5C8D">
              <w:t>109.3</w:t>
            </w:r>
          </w:p>
        </w:tc>
        <w:tc>
          <w:tcPr>
            <w:tcW w:w="979" w:type="dxa"/>
            <w:tcBorders>
              <w:top w:val="single" w:sz="4" w:space="0" w:color="auto"/>
              <w:bottom w:val="single" w:sz="4" w:space="0" w:color="auto"/>
            </w:tcBorders>
            <w:noWrap/>
          </w:tcPr>
          <w:p w14:paraId="0F5E8D51" w14:textId="77777777" w:rsidR="00CA6F3D" w:rsidRPr="00BE4491" w:rsidRDefault="00CA6F3D" w:rsidP="002C14B1">
            <w:pPr>
              <w:pStyle w:val="ARfintablebodyrightbold8pt"/>
            </w:pPr>
            <w:r w:rsidRPr="008B5C8D">
              <w:t>0.3</w:t>
            </w:r>
          </w:p>
        </w:tc>
        <w:tc>
          <w:tcPr>
            <w:tcW w:w="979" w:type="dxa"/>
            <w:tcBorders>
              <w:top w:val="single" w:sz="4" w:space="0" w:color="auto"/>
              <w:bottom w:val="single" w:sz="4" w:space="0" w:color="auto"/>
            </w:tcBorders>
            <w:noWrap/>
          </w:tcPr>
          <w:p w14:paraId="396016A5" w14:textId="77777777" w:rsidR="00CA6F3D" w:rsidRPr="00BE4491" w:rsidRDefault="00CA6F3D" w:rsidP="002C14B1">
            <w:pPr>
              <w:pStyle w:val="ARfintablebodyrightbold8pt"/>
            </w:pPr>
            <w:r w:rsidRPr="008B5C8D">
              <w:t>34.1</w:t>
            </w:r>
          </w:p>
        </w:tc>
        <w:tc>
          <w:tcPr>
            <w:tcW w:w="979" w:type="dxa"/>
            <w:tcBorders>
              <w:top w:val="single" w:sz="4" w:space="0" w:color="auto"/>
              <w:bottom w:val="single" w:sz="4" w:space="0" w:color="auto"/>
            </w:tcBorders>
            <w:noWrap/>
          </w:tcPr>
          <w:p w14:paraId="365196F4" w14:textId="77777777" w:rsidR="00CA6F3D" w:rsidRPr="00BE4491" w:rsidRDefault="00CA6F3D" w:rsidP="002C14B1">
            <w:pPr>
              <w:pStyle w:val="ARfintablebodyrightbold8pt"/>
            </w:pPr>
            <w:r>
              <w:t>–</w:t>
            </w:r>
          </w:p>
        </w:tc>
        <w:tc>
          <w:tcPr>
            <w:tcW w:w="802" w:type="dxa"/>
            <w:tcBorders>
              <w:top w:val="single" w:sz="4" w:space="0" w:color="auto"/>
              <w:bottom w:val="single" w:sz="4" w:space="0" w:color="auto"/>
            </w:tcBorders>
            <w:noWrap/>
          </w:tcPr>
          <w:p w14:paraId="7318CE67" w14:textId="77777777" w:rsidR="00CA6F3D" w:rsidRPr="00BE4491" w:rsidRDefault="00CA6F3D" w:rsidP="002C14B1">
            <w:pPr>
              <w:pStyle w:val="ARfintablebodyrightbold8pt"/>
            </w:pPr>
            <w:r w:rsidRPr="008B5C8D">
              <w:t>37.2</w:t>
            </w:r>
          </w:p>
        </w:tc>
        <w:tc>
          <w:tcPr>
            <w:tcW w:w="1156" w:type="dxa"/>
            <w:tcBorders>
              <w:top w:val="single" w:sz="4" w:space="0" w:color="auto"/>
              <w:bottom w:val="single" w:sz="4" w:space="0" w:color="auto"/>
            </w:tcBorders>
            <w:noWrap/>
          </w:tcPr>
          <w:p w14:paraId="19B3355D" w14:textId="77777777" w:rsidR="00CA6F3D" w:rsidRPr="00BE4491" w:rsidRDefault="00CA6F3D" w:rsidP="002C14B1">
            <w:pPr>
              <w:pStyle w:val="ARfintablebodyrightbold8pt"/>
            </w:pPr>
            <w:r>
              <w:t>–</w:t>
            </w:r>
          </w:p>
        </w:tc>
        <w:tc>
          <w:tcPr>
            <w:tcW w:w="1112" w:type="dxa"/>
            <w:tcBorders>
              <w:top w:val="single" w:sz="4" w:space="0" w:color="auto"/>
              <w:bottom w:val="single" w:sz="4" w:space="0" w:color="auto"/>
            </w:tcBorders>
            <w:noWrap/>
          </w:tcPr>
          <w:p w14:paraId="0B12F2A7" w14:textId="77777777" w:rsidR="00CA6F3D" w:rsidRPr="00BE4491" w:rsidRDefault="00CA6F3D" w:rsidP="002C14B1">
            <w:pPr>
              <w:pStyle w:val="ARfintablebodyrightbold8pt"/>
            </w:pPr>
            <w:r>
              <w:t>–</w:t>
            </w:r>
          </w:p>
        </w:tc>
        <w:tc>
          <w:tcPr>
            <w:tcW w:w="846" w:type="dxa"/>
            <w:tcBorders>
              <w:top w:val="single" w:sz="4" w:space="0" w:color="auto"/>
              <w:bottom w:val="single" w:sz="4" w:space="0" w:color="auto"/>
            </w:tcBorders>
            <w:noWrap/>
          </w:tcPr>
          <w:p w14:paraId="70F3972E" w14:textId="77777777" w:rsidR="00CA6F3D" w:rsidRPr="00BE4491" w:rsidRDefault="00CA6F3D" w:rsidP="002C14B1">
            <w:pPr>
              <w:pStyle w:val="ARfintablebodyrightbold8pt"/>
            </w:pPr>
            <w:r w:rsidRPr="008B5C8D">
              <w:t>1.2</w:t>
            </w:r>
          </w:p>
        </w:tc>
        <w:tc>
          <w:tcPr>
            <w:tcW w:w="979" w:type="dxa"/>
            <w:tcBorders>
              <w:top w:val="single" w:sz="4" w:space="0" w:color="auto"/>
              <w:bottom w:val="single" w:sz="4" w:space="0" w:color="auto"/>
            </w:tcBorders>
            <w:noWrap/>
          </w:tcPr>
          <w:p w14:paraId="4BFBA77C" w14:textId="77777777" w:rsidR="00CA6F3D" w:rsidRPr="00BE4491" w:rsidRDefault="00CA6F3D" w:rsidP="002C14B1">
            <w:pPr>
              <w:pStyle w:val="ARfintablebodyrightbold8pt"/>
            </w:pPr>
            <w:r w:rsidRPr="008B5C8D">
              <w:t>15.3</w:t>
            </w:r>
          </w:p>
        </w:tc>
        <w:tc>
          <w:tcPr>
            <w:tcW w:w="979" w:type="dxa"/>
            <w:tcBorders>
              <w:top w:val="single" w:sz="4" w:space="0" w:color="auto"/>
              <w:bottom w:val="single" w:sz="4" w:space="0" w:color="auto"/>
            </w:tcBorders>
            <w:noWrap/>
          </w:tcPr>
          <w:p w14:paraId="10552FEB" w14:textId="77777777" w:rsidR="00CA6F3D" w:rsidRPr="00BE4491" w:rsidRDefault="00CA6F3D" w:rsidP="002C14B1">
            <w:pPr>
              <w:pStyle w:val="ARfintablebodyrightbold8pt"/>
            </w:pPr>
            <w:r w:rsidRPr="008B5C8D">
              <w:t>1,171.5</w:t>
            </w:r>
          </w:p>
        </w:tc>
      </w:tr>
      <w:tr w:rsidR="00CA6F3D" w:rsidRPr="00C0495C" w14:paraId="1B6A5BDA" w14:textId="77777777" w:rsidTr="00EA75F0">
        <w:trPr>
          <w:trHeight w:val="170"/>
        </w:trPr>
        <w:tc>
          <w:tcPr>
            <w:tcW w:w="2127" w:type="dxa"/>
            <w:tcBorders>
              <w:top w:val="single" w:sz="4" w:space="0" w:color="auto"/>
              <w:bottom w:val="single" w:sz="4" w:space="0" w:color="989A9C" w:themeColor="accent5"/>
            </w:tcBorders>
          </w:tcPr>
          <w:p w14:paraId="60FD12F5" w14:textId="77777777" w:rsidR="00CA6F3D" w:rsidRPr="0072328E" w:rsidRDefault="00CA6F3D" w:rsidP="002C14B1">
            <w:pPr>
              <w:pStyle w:val="ARfintablebodybold8pt"/>
              <w:rPr>
                <w:highlight w:val="yellow"/>
              </w:rPr>
            </w:pPr>
            <w:r w:rsidRPr="0072328E">
              <w:lastRenderedPageBreak/>
              <w:t>Administered expenses from</w:t>
            </w:r>
            <w:r>
              <w:t> </w:t>
            </w:r>
            <w:r w:rsidRPr="0072328E">
              <w:t>transactions</w:t>
            </w:r>
          </w:p>
        </w:tc>
        <w:tc>
          <w:tcPr>
            <w:tcW w:w="978" w:type="dxa"/>
            <w:tcBorders>
              <w:top w:val="single" w:sz="4" w:space="0" w:color="auto"/>
              <w:bottom w:val="single" w:sz="4" w:space="0" w:color="989A9C" w:themeColor="accent5"/>
            </w:tcBorders>
            <w:noWrap/>
          </w:tcPr>
          <w:p w14:paraId="67CD30A5"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45D01C82"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5BE276A6"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19EEACD4"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7468F16B"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79027CBF"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6F78945C" w14:textId="77777777" w:rsidR="00CA6F3D" w:rsidRPr="00BE4491" w:rsidRDefault="00CA6F3D" w:rsidP="0072328E">
            <w:pPr>
              <w:pStyle w:val="ARfintablebodyright8pt"/>
            </w:pPr>
          </w:p>
        </w:tc>
        <w:tc>
          <w:tcPr>
            <w:tcW w:w="802" w:type="dxa"/>
            <w:tcBorders>
              <w:top w:val="single" w:sz="4" w:space="0" w:color="auto"/>
              <w:bottom w:val="single" w:sz="4" w:space="0" w:color="989A9C" w:themeColor="accent5"/>
            </w:tcBorders>
            <w:noWrap/>
          </w:tcPr>
          <w:p w14:paraId="7FE079B1" w14:textId="77777777" w:rsidR="00CA6F3D" w:rsidRPr="00BE4491" w:rsidRDefault="00CA6F3D" w:rsidP="0072328E">
            <w:pPr>
              <w:pStyle w:val="ARfintablebodyright8pt"/>
            </w:pPr>
          </w:p>
        </w:tc>
        <w:tc>
          <w:tcPr>
            <w:tcW w:w="1156" w:type="dxa"/>
            <w:tcBorders>
              <w:top w:val="single" w:sz="4" w:space="0" w:color="auto"/>
              <w:bottom w:val="single" w:sz="4" w:space="0" w:color="989A9C" w:themeColor="accent5"/>
            </w:tcBorders>
            <w:noWrap/>
          </w:tcPr>
          <w:p w14:paraId="61A96745" w14:textId="77777777" w:rsidR="00CA6F3D" w:rsidRPr="00BE4491" w:rsidRDefault="00CA6F3D" w:rsidP="0072328E">
            <w:pPr>
              <w:pStyle w:val="ARfintablebodyright8pt"/>
            </w:pPr>
          </w:p>
        </w:tc>
        <w:tc>
          <w:tcPr>
            <w:tcW w:w="1112" w:type="dxa"/>
            <w:tcBorders>
              <w:top w:val="single" w:sz="4" w:space="0" w:color="auto"/>
              <w:bottom w:val="single" w:sz="4" w:space="0" w:color="989A9C" w:themeColor="accent5"/>
            </w:tcBorders>
            <w:noWrap/>
          </w:tcPr>
          <w:p w14:paraId="3AEBB887" w14:textId="77777777" w:rsidR="00CA6F3D" w:rsidRPr="00BE4491" w:rsidRDefault="00CA6F3D" w:rsidP="0072328E">
            <w:pPr>
              <w:pStyle w:val="ARfintablebodyright8pt"/>
            </w:pPr>
          </w:p>
        </w:tc>
        <w:tc>
          <w:tcPr>
            <w:tcW w:w="846" w:type="dxa"/>
            <w:tcBorders>
              <w:top w:val="single" w:sz="4" w:space="0" w:color="auto"/>
              <w:bottom w:val="single" w:sz="4" w:space="0" w:color="989A9C" w:themeColor="accent5"/>
            </w:tcBorders>
            <w:noWrap/>
          </w:tcPr>
          <w:p w14:paraId="0012F38E"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72164043"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5AAC3497" w14:textId="77777777" w:rsidR="00CA6F3D" w:rsidRPr="00BE4491" w:rsidRDefault="00CA6F3D" w:rsidP="0072328E">
            <w:pPr>
              <w:pStyle w:val="ARfintablebodyright8pt"/>
            </w:pPr>
          </w:p>
        </w:tc>
      </w:tr>
      <w:tr w:rsidR="00CA6F3D" w:rsidRPr="00C0495C" w14:paraId="02583B1C" w14:textId="77777777" w:rsidTr="00EA75F0">
        <w:trPr>
          <w:trHeight w:val="170"/>
        </w:trPr>
        <w:tc>
          <w:tcPr>
            <w:tcW w:w="2127" w:type="dxa"/>
            <w:tcBorders>
              <w:top w:val="single" w:sz="4" w:space="0" w:color="989A9C" w:themeColor="accent5"/>
              <w:bottom w:val="single" w:sz="4" w:space="0" w:color="989A9C" w:themeColor="accent5"/>
            </w:tcBorders>
          </w:tcPr>
          <w:p w14:paraId="5A526940" w14:textId="4B1C7E23" w:rsidR="00CA6F3D" w:rsidRPr="0072328E" w:rsidRDefault="00CA6F3D" w:rsidP="0072328E">
            <w:pPr>
              <w:pStyle w:val="ARfintablebody8pt"/>
              <w:rPr>
                <w:highlight w:val="yellow"/>
              </w:rPr>
            </w:pPr>
            <w:r w:rsidRPr="0072328E">
              <w:t>Grants and other expense</w:t>
            </w:r>
            <w:r w:rsidR="005C7657">
              <w:t> </w:t>
            </w:r>
            <w:r w:rsidRPr="0072328E">
              <w:t>transfers</w:t>
            </w:r>
          </w:p>
        </w:tc>
        <w:tc>
          <w:tcPr>
            <w:tcW w:w="978" w:type="dxa"/>
            <w:tcBorders>
              <w:top w:val="single" w:sz="4" w:space="0" w:color="989A9C" w:themeColor="accent5"/>
              <w:bottom w:val="single" w:sz="4" w:space="0" w:color="989A9C" w:themeColor="accent5"/>
            </w:tcBorders>
            <w:noWrap/>
          </w:tcPr>
          <w:p w14:paraId="269C98CA" w14:textId="77777777" w:rsidR="00CA6F3D" w:rsidRPr="00BE4491" w:rsidRDefault="00CA6F3D" w:rsidP="0072328E">
            <w:pPr>
              <w:pStyle w:val="ARfintablebodyright8pt"/>
            </w:pPr>
            <w:r w:rsidRPr="008B5C8D">
              <w:t>10,520.9</w:t>
            </w:r>
          </w:p>
        </w:tc>
        <w:tc>
          <w:tcPr>
            <w:tcW w:w="979" w:type="dxa"/>
            <w:tcBorders>
              <w:top w:val="single" w:sz="4" w:space="0" w:color="989A9C" w:themeColor="accent5"/>
              <w:bottom w:val="single" w:sz="4" w:space="0" w:color="989A9C" w:themeColor="accent5"/>
            </w:tcBorders>
            <w:noWrap/>
          </w:tcPr>
          <w:p w14:paraId="609E3D5F" w14:textId="77777777" w:rsidR="00CA6F3D" w:rsidRPr="00BE4491" w:rsidRDefault="00CA6F3D" w:rsidP="0072328E">
            <w:pPr>
              <w:pStyle w:val="ARfintablebodyright8pt"/>
            </w:pPr>
            <w:r w:rsidRPr="008B5C8D">
              <w:t>1,368.1</w:t>
            </w:r>
          </w:p>
        </w:tc>
        <w:tc>
          <w:tcPr>
            <w:tcW w:w="979" w:type="dxa"/>
            <w:tcBorders>
              <w:top w:val="single" w:sz="4" w:space="0" w:color="989A9C" w:themeColor="accent5"/>
              <w:bottom w:val="single" w:sz="4" w:space="0" w:color="989A9C" w:themeColor="accent5"/>
            </w:tcBorders>
            <w:noWrap/>
          </w:tcPr>
          <w:p w14:paraId="31A543FF" w14:textId="77777777" w:rsidR="00CA6F3D" w:rsidRPr="00BE4491" w:rsidRDefault="00CA6F3D" w:rsidP="0072328E">
            <w:pPr>
              <w:pStyle w:val="ARfintablebodyright8pt"/>
            </w:pPr>
            <w:r w:rsidRPr="008B5C8D">
              <w:t>884.2</w:t>
            </w:r>
          </w:p>
        </w:tc>
        <w:tc>
          <w:tcPr>
            <w:tcW w:w="979" w:type="dxa"/>
            <w:tcBorders>
              <w:top w:val="single" w:sz="4" w:space="0" w:color="989A9C" w:themeColor="accent5"/>
              <w:bottom w:val="single" w:sz="4" w:space="0" w:color="989A9C" w:themeColor="accent5"/>
            </w:tcBorders>
            <w:noWrap/>
          </w:tcPr>
          <w:p w14:paraId="2C2E695A"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0B8C61C3"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238F34EE"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47EE660D" w14:textId="77777777" w:rsidR="00CA6F3D" w:rsidRPr="00BE4491" w:rsidRDefault="00CA6F3D" w:rsidP="0072328E">
            <w:pPr>
              <w:pStyle w:val="ARfintablebodyright8pt"/>
            </w:pPr>
            <w:r>
              <w:t>–</w:t>
            </w:r>
          </w:p>
        </w:tc>
        <w:tc>
          <w:tcPr>
            <w:tcW w:w="802" w:type="dxa"/>
            <w:tcBorders>
              <w:top w:val="single" w:sz="4" w:space="0" w:color="989A9C" w:themeColor="accent5"/>
              <w:bottom w:val="single" w:sz="4" w:space="0" w:color="989A9C" w:themeColor="accent5"/>
            </w:tcBorders>
            <w:noWrap/>
          </w:tcPr>
          <w:p w14:paraId="1FCDE787" w14:textId="77777777" w:rsidR="00CA6F3D" w:rsidRPr="00BE4491" w:rsidRDefault="00CA6F3D" w:rsidP="0072328E">
            <w:pPr>
              <w:pStyle w:val="ARfintablebodyright8pt"/>
            </w:pPr>
            <w:r>
              <w:t>–</w:t>
            </w:r>
          </w:p>
        </w:tc>
        <w:tc>
          <w:tcPr>
            <w:tcW w:w="1156" w:type="dxa"/>
            <w:tcBorders>
              <w:top w:val="single" w:sz="4" w:space="0" w:color="989A9C" w:themeColor="accent5"/>
              <w:bottom w:val="single" w:sz="4" w:space="0" w:color="989A9C" w:themeColor="accent5"/>
            </w:tcBorders>
            <w:noWrap/>
          </w:tcPr>
          <w:p w14:paraId="3937E19D" w14:textId="77777777" w:rsidR="00CA6F3D" w:rsidRPr="00BE4491" w:rsidRDefault="00CA6F3D" w:rsidP="0072328E">
            <w:pPr>
              <w:pStyle w:val="ARfintablebodyright8pt"/>
            </w:pPr>
            <w:r>
              <w:t>–</w:t>
            </w:r>
          </w:p>
        </w:tc>
        <w:tc>
          <w:tcPr>
            <w:tcW w:w="1112" w:type="dxa"/>
            <w:tcBorders>
              <w:top w:val="single" w:sz="4" w:space="0" w:color="989A9C" w:themeColor="accent5"/>
              <w:bottom w:val="single" w:sz="4" w:space="0" w:color="989A9C" w:themeColor="accent5"/>
            </w:tcBorders>
            <w:noWrap/>
          </w:tcPr>
          <w:p w14:paraId="2FD70706" w14:textId="77777777" w:rsidR="00CA6F3D" w:rsidRPr="00BE4491" w:rsidRDefault="00CA6F3D" w:rsidP="0072328E">
            <w:pPr>
              <w:pStyle w:val="ARfintablebodyright8pt"/>
            </w:pPr>
            <w:r>
              <w:t>–</w:t>
            </w:r>
          </w:p>
        </w:tc>
        <w:tc>
          <w:tcPr>
            <w:tcW w:w="846" w:type="dxa"/>
            <w:tcBorders>
              <w:top w:val="single" w:sz="4" w:space="0" w:color="989A9C" w:themeColor="accent5"/>
              <w:bottom w:val="single" w:sz="4" w:space="0" w:color="989A9C" w:themeColor="accent5"/>
            </w:tcBorders>
            <w:noWrap/>
          </w:tcPr>
          <w:p w14:paraId="6735337D"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7F053918"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066C4323" w14:textId="77777777" w:rsidR="00CA6F3D" w:rsidRPr="00BE4491" w:rsidRDefault="00CA6F3D" w:rsidP="0072328E">
            <w:pPr>
              <w:pStyle w:val="ARfintablebodyright8pt"/>
            </w:pPr>
            <w:r w:rsidRPr="008B5C8D">
              <w:t>596.9</w:t>
            </w:r>
          </w:p>
        </w:tc>
      </w:tr>
      <w:tr w:rsidR="00CA6F3D" w:rsidRPr="00C0495C" w14:paraId="6407A276" w14:textId="77777777" w:rsidTr="00EA75F0">
        <w:trPr>
          <w:trHeight w:val="170"/>
        </w:trPr>
        <w:tc>
          <w:tcPr>
            <w:tcW w:w="2127" w:type="dxa"/>
            <w:tcBorders>
              <w:top w:val="single" w:sz="4" w:space="0" w:color="989A9C" w:themeColor="accent5"/>
              <w:bottom w:val="single" w:sz="4" w:space="0" w:color="989A9C" w:themeColor="accent5"/>
            </w:tcBorders>
          </w:tcPr>
          <w:p w14:paraId="0DE046CA" w14:textId="77777777" w:rsidR="00CA6F3D" w:rsidRPr="0072328E" w:rsidRDefault="00CA6F3D" w:rsidP="0072328E">
            <w:pPr>
              <w:pStyle w:val="ARfintablebody8pt"/>
              <w:rPr>
                <w:highlight w:val="yellow"/>
              </w:rPr>
            </w:pPr>
            <w:r w:rsidRPr="0072328E">
              <w:t>Employee benefits</w:t>
            </w:r>
          </w:p>
        </w:tc>
        <w:tc>
          <w:tcPr>
            <w:tcW w:w="978" w:type="dxa"/>
            <w:tcBorders>
              <w:top w:val="single" w:sz="4" w:space="0" w:color="989A9C" w:themeColor="accent5"/>
              <w:bottom w:val="single" w:sz="4" w:space="0" w:color="989A9C" w:themeColor="accent5"/>
            </w:tcBorders>
            <w:noWrap/>
          </w:tcPr>
          <w:p w14:paraId="70086DE7"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0E6D2272"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0BCF15B5"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22806D43"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33EC7922"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11EFE65F"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3B6575E5" w14:textId="77777777" w:rsidR="00CA6F3D" w:rsidRPr="00BE4491" w:rsidRDefault="00CA6F3D" w:rsidP="0072328E">
            <w:pPr>
              <w:pStyle w:val="ARfintablebodyright8pt"/>
            </w:pPr>
            <w:r>
              <w:t>–</w:t>
            </w:r>
          </w:p>
        </w:tc>
        <w:tc>
          <w:tcPr>
            <w:tcW w:w="802" w:type="dxa"/>
            <w:tcBorders>
              <w:top w:val="single" w:sz="4" w:space="0" w:color="989A9C" w:themeColor="accent5"/>
              <w:bottom w:val="single" w:sz="4" w:space="0" w:color="989A9C" w:themeColor="accent5"/>
            </w:tcBorders>
            <w:noWrap/>
          </w:tcPr>
          <w:p w14:paraId="3E68B28D" w14:textId="77777777" w:rsidR="00CA6F3D" w:rsidRPr="00BE4491" w:rsidRDefault="00CA6F3D" w:rsidP="0072328E">
            <w:pPr>
              <w:pStyle w:val="ARfintablebodyright8pt"/>
            </w:pPr>
            <w:r>
              <w:t>–</w:t>
            </w:r>
          </w:p>
        </w:tc>
        <w:tc>
          <w:tcPr>
            <w:tcW w:w="1156" w:type="dxa"/>
            <w:tcBorders>
              <w:top w:val="single" w:sz="4" w:space="0" w:color="989A9C" w:themeColor="accent5"/>
              <w:bottom w:val="single" w:sz="4" w:space="0" w:color="989A9C" w:themeColor="accent5"/>
            </w:tcBorders>
            <w:noWrap/>
          </w:tcPr>
          <w:p w14:paraId="51969553" w14:textId="77777777" w:rsidR="00CA6F3D" w:rsidRPr="00BE4491" w:rsidRDefault="00CA6F3D" w:rsidP="0072328E">
            <w:pPr>
              <w:pStyle w:val="ARfintablebodyright8pt"/>
            </w:pPr>
            <w:r>
              <w:t>–</w:t>
            </w:r>
          </w:p>
        </w:tc>
        <w:tc>
          <w:tcPr>
            <w:tcW w:w="1112" w:type="dxa"/>
            <w:tcBorders>
              <w:top w:val="single" w:sz="4" w:space="0" w:color="989A9C" w:themeColor="accent5"/>
              <w:bottom w:val="single" w:sz="4" w:space="0" w:color="989A9C" w:themeColor="accent5"/>
            </w:tcBorders>
            <w:noWrap/>
          </w:tcPr>
          <w:p w14:paraId="18EB83A5" w14:textId="77777777" w:rsidR="00CA6F3D" w:rsidRPr="00BE4491" w:rsidRDefault="00CA6F3D" w:rsidP="0072328E">
            <w:pPr>
              <w:pStyle w:val="ARfintablebodyright8pt"/>
            </w:pPr>
            <w:r>
              <w:t>–</w:t>
            </w:r>
          </w:p>
        </w:tc>
        <w:tc>
          <w:tcPr>
            <w:tcW w:w="846" w:type="dxa"/>
            <w:tcBorders>
              <w:top w:val="single" w:sz="4" w:space="0" w:color="989A9C" w:themeColor="accent5"/>
              <w:bottom w:val="single" w:sz="4" w:space="0" w:color="989A9C" w:themeColor="accent5"/>
            </w:tcBorders>
            <w:noWrap/>
          </w:tcPr>
          <w:p w14:paraId="1E261966"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36A92A55"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12C9D546" w14:textId="77777777" w:rsidR="00CA6F3D" w:rsidRPr="00BE4491" w:rsidRDefault="00CA6F3D" w:rsidP="0072328E">
            <w:pPr>
              <w:pStyle w:val="ARfintablebodyright8pt"/>
            </w:pPr>
            <w:r>
              <w:t>–</w:t>
            </w:r>
          </w:p>
        </w:tc>
      </w:tr>
      <w:tr w:rsidR="00CA6F3D" w:rsidRPr="00C0495C" w14:paraId="60949A2A" w14:textId="77777777" w:rsidTr="00EA75F0">
        <w:trPr>
          <w:trHeight w:val="170"/>
        </w:trPr>
        <w:tc>
          <w:tcPr>
            <w:tcW w:w="2127" w:type="dxa"/>
            <w:tcBorders>
              <w:top w:val="single" w:sz="4" w:space="0" w:color="989A9C" w:themeColor="accent5"/>
            </w:tcBorders>
          </w:tcPr>
          <w:p w14:paraId="13F08660" w14:textId="77777777" w:rsidR="00CA6F3D" w:rsidRPr="0072328E" w:rsidRDefault="00CA6F3D" w:rsidP="0072328E">
            <w:pPr>
              <w:pStyle w:val="ARfintablebody8pt"/>
              <w:rPr>
                <w:highlight w:val="yellow"/>
              </w:rPr>
            </w:pPr>
            <w:r w:rsidRPr="0072328E">
              <w:t>Other operating expenses</w:t>
            </w:r>
          </w:p>
        </w:tc>
        <w:tc>
          <w:tcPr>
            <w:tcW w:w="978" w:type="dxa"/>
            <w:tcBorders>
              <w:top w:val="single" w:sz="4" w:space="0" w:color="989A9C" w:themeColor="accent5"/>
            </w:tcBorders>
            <w:noWrap/>
          </w:tcPr>
          <w:p w14:paraId="0D5FCDDF" w14:textId="77777777" w:rsidR="00CA6F3D" w:rsidRPr="00BE4491" w:rsidRDefault="00CA6F3D" w:rsidP="0072328E">
            <w:pPr>
              <w:pStyle w:val="ARfintablebodyright8pt"/>
            </w:pPr>
            <w:r>
              <w:t>–</w:t>
            </w:r>
          </w:p>
        </w:tc>
        <w:tc>
          <w:tcPr>
            <w:tcW w:w="979" w:type="dxa"/>
            <w:tcBorders>
              <w:top w:val="single" w:sz="4" w:space="0" w:color="989A9C" w:themeColor="accent5"/>
            </w:tcBorders>
            <w:noWrap/>
          </w:tcPr>
          <w:p w14:paraId="2F6991F2" w14:textId="77777777" w:rsidR="00CA6F3D" w:rsidRPr="00BE4491" w:rsidRDefault="00CA6F3D" w:rsidP="0072328E">
            <w:pPr>
              <w:pStyle w:val="ARfintablebodyright8pt"/>
            </w:pPr>
            <w:r>
              <w:t>–</w:t>
            </w:r>
          </w:p>
        </w:tc>
        <w:tc>
          <w:tcPr>
            <w:tcW w:w="979" w:type="dxa"/>
            <w:tcBorders>
              <w:top w:val="single" w:sz="4" w:space="0" w:color="989A9C" w:themeColor="accent5"/>
            </w:tcBorders>
            <w:noWrap/>
          </w:tcPr>
          <w:p w14:paraId="0010B1A8" w14:textId="77777777" w:rsidR="00CA6F3D" w:rsidRPr="00BE4491" w:rsidRDefault="00CA6F3D" w:rsidP="0072328E">
            <w:pPr>
              <w:pStyle w:val="ARfintablebodyright8pt"/>
            </w:pPr>
            <w:r>
              <w:t>–</w:t>
            </w:r>
          </w:p>
        </w:tc>
        <w:tc>
          <w:tcPr>
            <w:tcW w:w="979" w:type="dxa"/>
            <w:tcBorders>
              <w:top w:val="single" w:sz="4" w:space="0" w:color="989A9C" w:themeColor="accent5"/>
            </w:tcBorders>
            <w:noWrap/>
          </w:tcPr>
          <w:p w14:paraId="1B7C2B1D" w14:textId="77777777" w:rsidR="00CA6F3D" w:rsidRPr="00BE4491" w:rsidRDefault="00CA6F3D" w:rsidP="0072328E">
            <w:pPr>
              <w:pStyle w:val="ARfintablebodyright8pt"/>
            </w:pPr>
            <w:r w:rsidRPr="008B5C8D">
              <w:t>0.1</w:t>
            </w:r>
          </w:p>
        </w:tc>
        <w:tc>
          <w:tcPr>
            <w:tcW w:w="979" w:type="dxa"/>
            <w:tcBorders>
              <w:top w:val="single" w:sz="4" w:space="0" w:color="989A9C" w:themeColor="accent5"/>
            </w:tcBorders>
            <w:noWrap/>
          </w:tcPr>
          <w:p w14:paraId="058EAA0B" w14:textId="77777777" w:rsidR="00CA6F3D" w:rsidRPr="00BE4491" w:rsidRDefault="00CA6F3D" w:rsidP="0072328E">
            <w:pPr>
              <w:pStyle w:val="ARfintablebodyright8pt"/>
            </w:pPr>
            <w:r>
              <w:t>–</w:t>
            </w:r>
          </w:p>
        </w:tc>
        <w:tc>
          <w:tcPr>
            <w:tcW w:w="979" w:type="dxa"/>
            <w:tcBorders>
              <w:top w:val="single" w:sz="4" w:space="0" w:color="989A9C" w:themeColor="accent5"/>
            </w:tcBorders>
            <w:noWrap/>
          </w:tcPr>
          <w:p w14:paraId="4D1E1314" w14:textId="77777777" w:rsidR="00CA6F3D" w:rsidRPr="00BE4491" w:rsidRDefault="00CA6F3D" w:rsidP="0072328E">
            <w:pPr>
              <w:pStyle w:val="ARfintablebodyright8pt"/>
            </w:pPr>
            <w:r>
              <w:t>–</w:t>
            </w:r>
          </w:p>
        </w:tc>
        <w:tc>
          <w:tcPr>
            <w:tcW w:w="979" w:type="dxa"/>
            <w:tcBorders>
              <w:top w:val="single" w:sz="4" w:space="0" w:color="989A9C" w:themeColor="accent5"/>
            </w:tcBorders>
            <w:noWrap/>
          </w:tcPr>
          <w:p w14:paraId="15CED11E" w14:textId="77777777" w:rsidR="00CA6F3D" w:rsidRPr="00BE4491" w:rsidRDefault="00CA6F3D" w:rsidP="0072328E">
            <w:pPr>
              <w:pStyle w:val="ARfintablebodyright8pt"/>
            </w:pPr>
            <w:r>
              <w:t>–</w:t>
            </w:r>
          </w:p>
        </w:tc>
        <w:tc>
          <w:tcPr>
            <w:tcW w:w="802" w:type="dxa"/>
            <w:tcBorders>
              <w:top w:val="single" w:sz="4" w:space="0" w:color="989A9C" w:themeColor="accent5"/>
            </w:tcBorders>
            <w:noWrap/>
          </w:tcPr>
          <w:p w14:paraId="3A392020" w14:textId="77777777" w:rsidR="00CA6F3D" w:rsidRPr="00BE4491" w:rsidRDefault="00CA6F3D" w:rsidP="0072328E">
            <w:pPr>
              <w:pStyle w:val="ARfintablebodyright8pt"/>
            </w:pPr>
            <w:r>
              <w:t>–</w:t>
            </w:r>
          </w:p>
        </w:tc>
        <w:tc>
          <w:tcPr>
            <w:tcW w:w="1156" w:type="dxa"/>
            <w:tcBorders>
              <w:top w:val="single" w:sz="4" w:space="0" w:color="989A9C" w:themeColor="accent5"/>
            </w:tcBorders>
            <w:noWrap/>
          </w:tcPr>
          <w:p w14:paraId="3C923641" w14:textId="77777777" w:rsidR="00CA6F3D" w:rsidRPr="00BE4491" w:rsidRDefault="00CA6F3D" w:rsidP="0072328E">
            <w:pPr>
              <w:pStyle w:val="ARfintablebodyright8pt"/>
            </w:pPr>
            <w:r>
              <w:t>–</w:t>
            </w:r>
          </w:p>
        </w:tc>
        <w:tc>
          <w:tcPr>
            <w:tcW w:w="1112" w:type="dxa"/>
            <w:tcBorders>
              <w:top w:val="single" w:sz="4" w:space="0" w:color="989A9C" w:themeColor="accent5"/>
            </w:tcBorders>
            <w:noWrap/>
          </w:tcPr>
          <w:p w14:paraId="50383228" w14:textId="77777777" w:rsidR="00CA6F3D" w:rsidRPr="00BE4491" w:rsidRDefault="00CA6F3D" w:rsidP="0072328E">
            <w:pPr>
              <w:pStyle w:val="ARfintablebodyright8pt"/>
            </w:pPr>
            <w:r>
              <w:t>–</w:t>
            </w:r>
          </w:p>
        </w:tc>
        <w:tc>
          <w:tcPr>
            <w:tcW w:w="846" w:type="dxa"/>
            <w:tcBorders>
              <w:top w:val="single" w:sz="4" w:space="0" w:color="989A9C" w:themeColor="accent5"/>
            </w:tcBorders>
            <w:noWrap/>
          </w:tcPr>
          <w:p w14:paraId="16E8FA81" w14:textId="77777777" w:rsidR="00CA6F3D" w:rsidRPr="00BE4491" w:rsidRDefault="00CA6F3D" w:rsidP="0072328E">
            <w:pPr>
              <w:pStyle w:val="ARfintablebodyright8pt"/>
            </w:pPr>
            <w:r>
              <w:t>–</w:t>
            </w:r>
          </w:p>
        </w:tc>
        <w:tc>
          <w:tcPr>
            <w:tcW w:w="979" w:type="dxa"/>
            <w:tcBorders>
              <w:top w:val="single" w:sz="4" w:space="0" w:color="989A9C" w:themeColor="accent5"/>
            </w:tcBorders>
            <w:noWrap/>
          </w:tcPr>
          <w:p w14:paraId="02DEF5C4" w14:textId="77777777" w:rsidR="00CA6F3D" w:rsidRPr="00BE4491" w:rsidRDefault="00CA6F3D" w:rsidP="0072328E">
            <w:pPr>
              <w:pStyle w:val="ARfintablebodyright8pt"/>
            </w:pPr>
            <w:r>
              <w:t>–</w:t>
            </w:r>
          </w:p>
        </w:tc>
        <w:tc>
          <w:tcPr>
            <w:tcW w:w="979" w:type="dxa"/>
            <w:tcBorders>
              <w:top w:val="single" w:sz="4" w:space="0" w:color="989A9C" w:themeColor="accent5"/>
            </w:tcBorders>
            <w:noWrap/>
          </w:tcPr>
          <w:p w14:paraId="3E871DF2" w14:textId="77777777" w:rsidR="00CA6F3D" w:rsidRPr="00BE4491" w:rsidRDefault="00CA6F3D" w:rsidP="0072328E">
            <w:pPr>
              <w:pStyle w:val="ARfintablebodyright8pt"/>
            </w:pPr>
            <w:r>
              <w:t>–</w:t>
            </w:r>
          </w:p>
        </w:tc>
      </w:tr>
      <w:tr w:rsidR="00CA6F3D" w:rsidRPr="00C0495C" w14:paraId="172D3957" w14:textId="77777777" w:rsidTr="00EA75F0">
        <w:trPr>
          <w:trHeight w:val="170"/>
        </w:trPr>
        <w:tc>
          <w:tcPr>
            <w:tcW w:w="2127" w:type="dxa"/>
          </w:tcPr>
          <w:p w14:paraId="3FEB3884" w14:textId="77777777" w:rsidR="00CA6F3D" w:rsidRPr="0072328E" w:rsidRDefault="00CA6F3D" w:rsidP="0072328E">
            <w:pPr>
              <w:pStyle w:val="ARfintablebody8pt"/>
              <w:rPr>
                <w:highlight w:val="yellow"/>
              </w:rPr>
            </w:pPr>
            <w:r w:rsidRPr="0072328E">
              <w:t>Payments into the consolidated fund</w:t>
            </w:r>
          </w:p>
        </w:tc>
        <w:tc>
          <w:tcPr>
            <w:tcW w:w="978" w:type="dxa"/>
            <w:noWrap/>
          </w:tcPr>
          <w:p w14:paraId="3DE3F213" w14:textId="77777777" w:rsidR="00CA6F3D" w:rsidRPr="00BE4491" w:rsidRDefault="00CA6F3D" w:rsidP="0072328E">
            <w:pPr>
              <w:pStyle w:val="ARfintablebodyright8pt"/>
            </w:pPr>
            <w:r w:rsidRPr="008B5C8D">
              <w:t>273.2</w:t>
            </w:r>
          </w:p>
        </w:tc>
        <w:tc>
          <w:tcPr>
            <w:tcW w:w="979" w:type="dxa"/>
            <w:noWrap/>
          </w:tcPr>
          <w:p w14:paraId="6CCA9FBC" w14:textId="77777777" w:rsidR="00CA6F3D" w:rsidRPr="00BE4491" w:rsidRDefault="00CA6F3D" w:rsidP="0072328E">
            <w:pPr>
              <w:pStyle w:val="ARfintablebodyright8pt"/>
            </w:pPr>
            <w:r w:rsidRPr="008B5C8D">
              <w:t>4.9</w:t>
            </w:r>
          </w:p>
        </w:tc>
        <w:tc>
          <w:tcPr>
            <w:tcW w:w="979" w:type="dxa"/>
            <w:noWrap/>
          </w:tcPr>
          <w:p w14:paraId="345EF186" w14:textId="77777777" w:rsidR="00CA6F3D" w:rsidRPr="00BE4491" w:rsidRDefault="00CA6F3D" w:rsidP="0072328E">
            <w:pPr>
              <w:pStyle w:val="ARfintablebodyright8pt"/>
            </w:pPr>
            <w:r w:rsidRPr="008B5C8D">
              <w:t>17.8</w:t>
            </w:r>
          </w:p>
        </w:tc>
        <w:tc>
          <w:tcPr>
            <w:tcW w:w="979" w:type="dxa"/>
            <w:noWrap/>
          </w:tcPr>
          <w:p w14:paraId="39646FD5" w14:textId="77777777" w:rsidR="00CA6F3D" w:rsidRPr="00BE4491" w:rsidRDefault="00CA6F3D" w:rsidP="0072328E">
            <w:pPr>
              <w:pStyle w:val="ARfintablebodyright8pt"/>
            </w:pPr>
            <w:r w:rsidRPr="008B5C8D">
              <w:t>1.4</w:t>
            </w:r>
          </w:p>
        </w:tc>
        <w:tc>
          <w:tcPr>
            <w:tcW w:w="979" w:type="dxa"/>
            <w:noWrap/>
          </w:tcPr>
          <w:p w14:paraId="5D230329" w14:textId="77777777" w:rsidR="00CA6F3D" w:rsidRPr="00BE4491" w:rsidRDefault="00CA6F3D" w:rsidP="0072328E">
            <w:pPr>
              <w:pStyle w:val="ARfintablebodyright8pt"/>
            </w:pPr>
            <w:r w:rsidRPr="008B5C8D">
              <w:t>4.1</w:t>
            </w:r>
          </w:p>
        </w:tc>
        <w:tc>
          <w:tcPr>
            <w:tcW w:w="979" w:type="dxa"/>
            <w:noWrap/>
          </w:tcPr>
          <w:p w14:paraId="233D325C" w14:textId="77777777" w:rsidR="00CA6F3D" w:rsidRPr="00BE4491" w:rsidRDefault="00CA6F3D" w:rsidP="0072328E">
            <w:pPr>
              <w:pStyle w:val="ARfintablebodyright8pt"/>
            </w:pPr>
            <w:r w:rsidRPr="008B5C8D">
              <w:t>34.1</w:t>
            </w:r>
          </w:p>
        </w:tc>
        <w:tc>
          <w:tcPr>
            <w:tcW w:w="979" w:type="dxa"/>
            <w:noWrap/>
          </w:tcPr>
          <w:p w14:paraId="7DC1AD90" w14:textId="77777777" w:rsidR="00CA6F3D" w:rsidRPr="00BE4491" w:rsidRDefault="00CA6F3D" w:rsidP="0072328E">
            <w:pPr>
              <w:pStyle w:val="ARfintablebodyright8pt"/>
            </w:pPr>
            <w:r>
              <w:t>–</w:t>
            </w:r>
          </w:p>
        </w:tc>
        <w:tc>
          <w:tcPr>
            <w:tcW w:w="802" w:type="dxa"/>
            <w:noWrap/>
          </w:tcPr>
          <w:p w14:paraId="0A2C6BB8" w14:textId="77777777" w:rsidR="00CA6F3D" w:rsidRPr="00BE4491" w:rsidRDefault="00CA6F3D" w:rsidP="0072328E">
            <w:pPr>
              <w:pStyle w:val="ARfintablebodyright8pt"/>
            </w:pPr>
            <w:r w:rsidRPr="008B5C8D">
              <w:t>37.2</w:t>
            </w:r>
          </w:p>
        </w:tc>
        <w:tc>
          <w:tcPr>
            <w:tcW w:w="1156" w:type="dxa"/>
            <w:noWrap/>
          </w:tcPr>
          <w:p w14:paraId="652D35CD" w14:textId="77777777" w:rsidR="00CA6F3D" w:rsidRPr="00BE4491" w:rsidRDefault="00CA6F3D" w:rsidP="0072328E">
            <w:pPr>
              <w:pStyle w:val="ARfintablebodyright8pt"/>
            </w:pPr>
            <w:r>
              <w:t>–</w:t>
            </w:r>
          </w:p>
        </w:tc>
        <w:tc>
          <w:tcPr>
            <w:tcW w:w="1112" w:type="dxa"/>
            <w:noWrap/>
          </w:tcPr>
          <w:p w14:paraId="1275F003" w14:textId="77777777" w:rsidR="00CA6F3D" w:rsidRPr="00BE4491" w:rsidRDefault="00CA6F3D" w:rsidP="0072328E">
            <w:pPr>
              <w:pStyle w:val="ARfintablebodyright8pt"/>
            </w:pPr>
            <w:r>
              <w:t>–</w:t>
            </w:r>
          </w:p>
        </w:tc>
        <w:tc>
          <w:tcPr>
            <w:tcW w:w="846" w:type="dxa"/>
            <w:noWrap/>
          </w:tcPr>
          <w:p w14:paraId="51856434" w14:textId="77777777" w:rsidR="00CA6F3D" w:rsidRPr="00BE4491" w:rsidRDefault="00CA6F3D" w:rsidP="0072328E">
            <w:pPr>
              <w:pStyle w:val="ARfintablebodyright8pt"/>
            </w:pPr>
            <w:r w:rsidRPr="008B5C8D">
              <w:t>1.2</w:t>
            </w:r>
          </w:p>
        </w:tc>
        <w:tc>
          <w:tcPr>
            <w:tcW w:w="979" w:type="dxa"/>
            <w:noWrap/>
          </w:tcPr>
          <w:p w14:paraId="0561F2D0" w14:textId="77777777" w:rsidR="00CA6F3D" w:rsidRPr="00BE4491" w:rsidRDefault="00CA6F3D" w:rsidP="0072328E">
            <w:pPr>
              <w:pStyle w:val="ARfintablebodyright8pt"/>
            </w:pPr>
            <w:r w:rsidRPr="008B5C8D">
              <w:t>1.3</w:t>
            </w:r>
          </w:p>
        </w:tc>
        <w:tc>
          <w:tcPr>
            <w:tcW w:w="979" w:type="dxa"/>
            <w:noWrap/>
          </w:tcPr>
          <w:p w14:paraId="19ACD9D3" w14:textId="77777777" w:rsidR="00CA6F3D" w:rsidRPr="00BE4491" w:rsidRDefault="00CA6F3D" w:rsidP="0072328E">
            <w:pPr>
              <w:pStyle w:val="ARfintablebodyright8pt"/>
            </w:pPr>
            <w:r w:rsidRPr="008B5C8D">
              <w:t>15.6</w:t>
            </w:r>
          </w:p>
        </w:tc>
      </w:tr>
      <w:tr w:rsidR="00CA6F3D" w:rsidRPr="00C0495C" w14:paraId="15F77CB1" w14:textId="77777777" w:rsidTr="00EA75F0">
        <w:trPr>
          <w:trHeight w:val="170"/>
        </w:trPr>
        <w:tc>
          <w:tcPr>
            <w:tcW w:w="2127" w:type="dxa"/>
            <w:tcBorders>
              <w:bottom w:val="single" w:sz="4" w:space="0" w:color="989A9C" w:themeColor="accent5"/>
            </w:tcBorders>
          </w:tcPr>
          <w:p w14:paraId="3CFD6F3C" w14:textId="77777777" w:rsidR="00CA6F3D" w:rsidRPr="0072328E" w:rsidRDefault="00CA6F3D" w:rsidP="0072328E">
            <w:pPr>
              <w:pStyle w:val="ARfintablebody8pt"/>
              <w:rPr>
                <w:highlight w:val="yellow"/>
              </w:rPr>
            </w:pPr>
            <w:r w:rsidRPr="0072328E">
              <w:t>Payment from the Victorian State Pool Account to the department-controlled entity</w:t>
            </w:r>
          </w:p>
        </w:tc>
        <w:tc>
          <w:tcPr>
            <w:tcW w:w="978" w:type="dxa"/>
            <w:tcBorders>
              <w:bottom w:val="single" w:sz="4" w:space="0" w:color="989A9C" w:themeColor="accent5"/>
            </w:tcBorders>
            <w:noWrap/>
          </w:tcPr>
          <w:p w14:paraId="61A12637" w14:textId="77777777" w:rsidR="00CA6F3D" w:rsidRPr="00BE4491" w:rsidRDefault="00CA6F3D" w:rsidP="0072328E">
            <w:pPr>
              <w:pStyle w:val="ARfintablebodyright8pt"/>
            </w:pPr>
            <w:r w:rsidRPr="008B5C8D">
              <w:t>92.9</w:t>
            </w:r>
          </w:p>
        </w:tc>
        <w:tc>
          <w:tcPr>
            <w:tcW w:w="979" w:type="dxa"/>
            <w:tcBorders>
              <w:bottom w:val="single" w:sz="4" w:space="0" w:color="989A9C" w:themeColor="accent5"/>
            </w:tcBorders>
            <w:noWrap/>
          </w:tcPr>
          <w:p w14:paraId="7E43E883" w14:textId="77777777" w:rsidR="00CA6F3D" w:rsidRPr="00BE4491" w:rsidRDefault="00CA6F3D" w:rsidP="0072328E">
            <w:pPr>
              <w:pStyle w:val="ARfintablebodyright8pt"/>
            </w:pPr>
            <w:r w:rsidRPr="008B5C8D">
              <w:t>94.5</w:t>
            </w:r>
          </w:p>
        </w:tc>
        <w:tc>
          <w:tcPr>
            <w:tcW w:w="979" w:type="dxa"/>
            <w:tcBorders>
              <w:bottom w:val="single" w:sz="4" w:space="0" w:color="989A9C" w:themeColor="accent5"/>
            </w:tcBorders>
            <w:noWrap/>
          </w:tcPr>
          <w:p w14:paraId="0E3BF64F" w14:textId="77777777" w:rsidR="00CA6F3D" w:rsidRPr="00BE4491" w:rsidRDefault="00CA6F3D" w:rsidP="0072328E">
            <w:pPr>
              <w:pStyle w:val="ARfintablebodyright8pt"/>
            </w:pPr>
            <w:r w:rsidRPr="008B5C8D">
              <w:t>18.9</w:t>
            </w:r>
          </w:p>
        </w:tc>
        <w:tc>
          <w:tcPr>
            <w:tcW w:w="979" w:type="dxa"/>
            <w:tcBorders>
              <w:bottom w:val="single" w:sz="4" w:space="0" w:color="989A9C" w:themeColor="accent5"/>
            </w:tcBorders>
            <w:noWrap/>
          </w:tcPr>
          <w:p w14:paraId="2D64ECF9" w14:textId="77777777" w:rsidR="00CA6F3D" w:rsidRPr="00BE4491" w:rsidRDefault="00CA6F3D" w:rsidP="0072328E">
            <w:pPr>
              <w:pStyle w:val="ARfintablebodyright8pt"/>
            </w:pPr>
            <w:r w:rsidRPr="008B5C8D">
              <w:t>108.0</w:t>
            </w:r>
          </w:p>
        </w:tc>
        <w:tc>
          <w:tcPr>
            <w:tcW w:w="979" w:type="dxa"/>
            <w:tcBorders>
              <w:bottom w:val="single" w:sz="4" w:space="0" w:color="989A9C" w:themeColor="accent5"/>
            </w:tcBorders>
            <w:noWrap/>
          </w:tcPr>
          <w:p w14:paraId="13E3CFBF"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25A58A36"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5AB3F974" w14:textId="77777777" w:rsidR="00CA6F3D" w:rsidRPr="00BE4491" w:rsidRDefault="00CA6F3D" w:rsidP="0072328E">
            <w:pPr>
              <w:pStyle w:val="ARfintablebodyright8pt"/>
            </w:pPr>
            <w:r>
              <w:t>–</w:t>
            </w:r>
          </w:p>
        </w:tc>
        <w:tc>
          <w:tcPr>
            <w:tcW w:w="802" w:type="dxa"/>
            <w:tcBorders>
              <w:bottom w:val="single" w:sz="4" w:space="0" w:color="989A9C" w:themeColor="accent5"/>
            </w:tcBorders>
            <w:noWrap/>
          </w:tcPr>
          <w:p w14:paraId="4575CE0D" w14:textId="77777777" w:rsidR="00CA6F3D" w:rsidRPr="00BE4491" w:rsidRDefault="00CA6F3D" w:rsidP="0072328E">
            <w:pPr>
              <w:pStyle w:val="ARfintablebodyright8pt"/>
            </w:pPr>
            <w:r>
              <w:t>–</w:t>
            </w:r>
          </w:p>
        </w:tc>
        <w:tc>
          <w:tcPr>
            <w:tcW w:w="1156" w:type="dxa"/>
            <w:tcBorders>
              <w:bottom w:val="single" w:sz="4" w:space="0" w:color="989A9C" w:themeColor="accent5"/>
            </w:tcBorders>
            <w:noWrap/>
          </w:tcPr>
          <w:p w14:paraId="536EACAD" w14:textId="77777777" w:rsidR="00CA6F3D" w:rsidRPr="00BE4491" w:rsidRDefault="00CA6F3D" w:rsidP="0072328E">
            <w:pPr>
              <w:pStyle w:val="ARfintablebodyright8pt"/>
            </w:pPr>
            <w:r>
              <w:t>–</w:t>
            </w:r>
          </w:p>
        </w:tc>
        <w:tc>
          <w:tcPr>
            <w:tcW w:w="1112" w:type="dxa"/>
            <w:tcBorders>
              <w:bottom w:val="single" w:sz="4" w:space="0" w:color="989A9C" w:themeColor="accent5"/>
            </w:tcBorders>
            <w:noWrap/>
          </w:tcPr>
          <w:p w14:paraId="57E34E86" w14:textId="77777777" w:rsidR="00CA6F3D" w:rsidRPr="00BE4491" w:rsidRDefault="00CA6F3D" w:rsidP="0072328E">
            <w:pPr>
              <w:pStyle w:val="ARfintablebodyright8pt"/>
            </w:pPr>
            <w:r>
              <w:t>–</w:t>
            </w:r>
          </w:p>
        </w:tc>
        <w:tc>
          <w:tcPr>
            <w:tcW w:w="846" w:type="dxa"/>
            <w:tcBorders>
              <w:bottom w:val="single" w:sz="4" w:space="0" w:color="989A9C" w:themeColor="accent5"/>
            </w:tcBorders>
            <w:noWrap/>
          </w:tcPr>
          <w:p w14:paraId="4648572D" w14:textId="77777777" w:rsidR="00CA6F3D" w:rsidRPr="00BE4491" w:rsidRDefault="00CA6F3D" w:rsidP="0072328E">
            <w:pPr>
              <w:pStyle w:val="ARfintablebodyright8pt"/>
            </w:pPr>
            <w:r>
              <w:t>–</w:t>
            </w:r>
          </w:p>
        </w:tc>
        <w:tc>
          <w:tcPr>
            <w:tcW w:w="979" w:type="dxa"/>
            <w:tcBorders>
              <w:bottom w:val="single" w:sz="4" w:space="0" w:color="989A9C" w:themeColor="accent5"/>
            </w:tcBorders>
            <w:noWrap/>
          </w:tcPr>
          <w:p w14:paraId="604533C9" w14:textId="77777777" w:rsidR="00CA6F3D" w:rsidRPr="00BE4491" w:rsidRDefault="00CA6F3D" w:rsidP="0072328E">
            <w:pPr>
              <w:pStyle w:val="ARfintablebodyright8pt"/>
            </w:pPr>
            <w:r w:rsidRPr="008B5C8D">
              <w:t>14.5</w:t>
            </w:r>
          </w:p>
        </w:tc>
        <w:tc>
          <w:tcPr>
            <w:tcW w:w="979" w:type="dxa"/>
            <w:tcBorders>
              <w:bottom w:val="single" w:sz="4" w:space="0" w:color="989A9C" w:themeColor="accent5"/>
            </w:tcBorders>
            <w:noWrap/>
          </w:tcPr>
          <w:p w14:paraId="59E08913" w14:textId="77777777" w:rsidR="00CA6F3D" w:rsidRPr="00BE4491" w:rsidRDefault="00CA6F3D" w:rsidP="0072328E">
            <w:pPr>
              <w:pStyle w:val="ARfintablebodyright8pt"/>
            </w:pPr>
            <w:r w:rsidRPr="008B5C8D">
              <w:t>537.4</w:t>
            </w:r>
          </w:p>
        </w:tc>
      </w:tr>
      <w:tr w:rsidR="00CA6F3D" w:rsidRPr="00C0495C" w14:paraId="491FB0B9" w14:textId="77777777" w:rsidTr="00EA75F0">
        <w:trPr>
          <w:trHeight w:val="170"/>
        </w:trPr>
        <w:tc>
          <w:tcPr>
            <w:tcW w:w="2127" w:type="dxa"/>
            <w:tcBorders>
              <w:top w:val="single" w:sz="4" w:space="0" w:color="auto"/>
              <w:bottom w:val="single" w:sz="4" w:space="0" w:color="auto"/>
            </w:tcBorders>
          </w:tcPr>
          <w:p w14:paraId="52773D29" w14:textId="77777777" w:rsidR="00CA6F3D" w:rsidRPr="0072328E" w:rsidRDefault="00CA6F3D" w:rsidP="00053DFE">
            <w:pPr>
              <w:pStyle w:val="ARfintablebodybold8pt"/>
              <w:rPr>
                <w:highlight w:val="yellow"/>
              </w:rPr>
            </w:pPr>
            <w:r w:rsidRPr="0072328E">
              <w:t>Total administered expenses from</w:t>
            </w:r>
            <w:r>
              <w:t> </w:t>
            </w:r>
            <w:r w:rsidRPr="0072328E">
              <w:t>transactions</w:t>
            </w:r>
          </w:p>
        </w:tc>
        <w:tc>
          <w:tcPr>
            <w:tcW w:w="978" w:type="dxa"/>
            <w:tcBorders>
              <w:top w:val="single" w:sz="4" w:space="0" w:color="auto"/>
              <w:bottom w:val="single" w:sz="4" w:space="0" w:color="auto"/>
            </w:tcBorders>
            <w:noWrap/>
          </w:tcPr>
          <w:p w14:paraId="437223D6" w14:textId="77777777" w:rsidR="00CA6F3D" w:rsidRPr="00BE4491" w:rsidRDefault="00CA6F3D" w:rsidP="00053DFE">
            <w:pPr>
              <w:pStyle w:val="ARfintablebodyrightbold8pt"/>
            </w:pPr>
            <w:r w:rsidRPr="008B5C8D">
              <w:t>10,887.0</w:t>
            </w:r>
          </w:p>
        </w:tc>
        <w:tc>
          <w:tcPr>
            <w:tcW w:w="979" w:type="dxa"/>
            <w:tcBorders>
              <w:top w:val="single" w:sz="4" w:space="0" w:color="auto"/>
              <w:bottom w:val="single" w:sz="4" w:space="0" w:color="auto"/>
            </w:tcBorders>
            <w:noWrap/>
          </w:tcPr>
          <w:p w14:paraId="0CD5AFB2" w14:textId="77777777" w:rsidR="00CA6F3D" w:rsidRPr="00BE4491" w:rsidRDefault="00CA6F3D" w:rsidP="00053DFE">
            <w:pPr>
              <w:pStyle w:val="ARfintablebodyrightbold8pt"/>
            </w:pPr>
            <w:r w:rsidRPr="008B5C8D">
              <w:t>1,467.6</w:t>
            </w:r>
          </w:p>
        </w:tc>
        <w:tc>
          <w:tcPr>
            <w:tcW w:w="979" w:type="dxa"/>
            <w:tcBorders>
              <w:top w:val="single" w:sz="4" w:space="0" w:color="auto"/>
              <w:bottom w:val="single" w:sz="4" w:space="0" w:color="auto"/>
            </w:tcBorders>
            <w:noWrap/>
          </w:tcPr>
          <w:p w14:paraId="7CC2092A" w14:textId="77777777" w:rsidR="00CA6F3D" w:rsidRPr="00BE4491" w:rsidRDefault="00CA6F3D" w:rsidP="00053DFE">
            <w:pPr>
              <w:pStyle w:val="ARfintablebodyrightbold8pt"/>
            </w:pPr>
            <w:r w:rsidRPr="008B5C8D">
              <w:t>920.9</w:t>
            </w:r>
          </w:p>
        </w:tc>
        <w:tc>
          <w:tcPr>
            <w:tcW w:w="979" w:type="dxa"/>
            <w:tcBorders>
              <w:top w:val="single" w:sz="4" w:space="0" w:color="auto"/>
              <w:bottom w:val="single" w:sz="4" w:space="0" w:color="auto"/>
            </w:tcBorders>
            <w:noWrap/>
          </w:tcPr>
          <w:p w14:paraId="3AE697BB" w14:textId="77777777" w:rsidR="00CA6F3D" w:rsidRPr="00BE4491" w:rsidRDefault="00CA6F3D" w:rsidP="00053DFE">
            <w:pPr>
              <w:pStyle w:val="ARfintablebodyrightbold8pt"/>
            </w:pPr>
            <w:r w:rsidRPr="008B5C8D">
              <w:t>109.4</w:t>
            </w:r>
          </w:p>
        </w:tc>
        <w:tc>
          <w:tcPr>
            <w:tcW w:w="979" w:type="dxa"/>
            <w:tcBorders>
              <w:top w:val="single" w:sz="4" w:space="0" w:color="auto"/>
              <w:bottom w:val="single" w:sz="4" w:space="0" w:color="auto"/>
            </w:tcBorders>
            <w:noWrap/>
          </w:tcPr>
          <w:p w14:paraId="3B57A3FF" w14:textId="77777777" w:rsidR="00CA6F3D" w:rsidRPr="00BE4491" w:rsidRDefault="00CA6F3D" w:rsidP="00053DFE">
            <w:pPr>
              <w:pStyle w:val="ARfintablebodyrightbold8pt"/>
            </w:pPr>
            <w:r w:rsidRPr="008B5C8D">
              <w:t>4.1</w:t>
            </w:r>
          </w:p>
        </w:tc>
        <w:tc>
          <w:tcPr>
            <w:tcW w:w="979" w:type="dxa"/>
            <w:tcBorders>
              <w:top w:val="single" w:sz="4" w:space="0" w:color="auto"/>
              <w:bottom w:val="single" w:sz="4" w:space="0" w:color="auto"/>
            </w:tcBorders>
            <w:noWrap/>
          </w:tcPr>
          <w:p w14:paraId="2C3B36EB" w14:textId="77777777" w:rsidR="00CA6F3D" w:rsidRPr="00BE4491" w:rsidRDefault="00CA6F3D" w:rsidP="00053DFE">
            <w:pPr>
              <w:pStyle w:val="ARfintablebodyrightbold8pt"/>
            </w:pPr>
            <w:r w:rsidRPr="008B5C8D">
              <w:t>34.1</w:t>
            </w:r>
          </w:p>
        </w:tc>
        <w:tc>
          <w:tcPr>
            <w:tcW w:w="979" w:type="dxa"/>
            <w:tcBorders>
              <w:top w:val="single" w:sz="4" w:space="0" w:color="auto"/>
              <w:bottom w:val="single" w:sz="4" w:space="0" w:color="auto"/>
            </w:tcBorders>
            <w:noWrap/>
          </w:tcPr>
          <w:p w14:paraId="76B6A192" w14:textId="77777777" w:rsidR="00CA6F3D" w:rsidRPr="00BE4491" w:rsidRDefault="00CA6F3D" w:rsidP="00053DFE">
            <w:pPr>
              <w:pStyle w:val="ARfintablebodyrightbold8pt"/>
            </w:pPr>
            <w:r>
              <w:t>–</w:t>
            </w:r>
          </w:p>
        </w:tc>
        <w:tc>
          <w:tcPr>
            <w:tcW w:w="802" w:type="dxa"/>
            <w:tcBorders>
              <w:top w:val="single" w:sz="4" w:space="0" w:color="auto"/>
              <w:bottom w:val="single" w:sz="4" w:space="0" w:color="auto"/>
            </w:tcBorders>
            <w:noWrap/>
          </w:tcPr>
          <w:p w14:paraId="576153D3" w14:textId="77777777" w:rsidR="00CA6F3D" w:rsidRPr="00BE4491" w:rsidRDefault="00CA6F3D" w:rsidP="00053DFE">
            <w:pPr>
              <w:pStyle w:val="ARfintablebodyrightbold8pt"/>
            </w:pPr>
            <w:r w:rsidRPr="008B5C8D">
              <w:t>37.2</w:t>
            </w:r>
          </w:p>
        </w:tc>
        <w:tc>
          <w:tcPr>
            <w:tcW w:w="1156" w:type="dxa"/>
            <w:tcBorders>
              <w:top w:val="single" w:sz="4" w:space="0" w:color="auto"/>
              <w:bottom w:val="single" w:sz="4" w:space="0" w:color="auto"/>
            </w:tcBorders>
            <w:noWrap/>
          </w:tcPr>
          <w:p w14:paraId="4BD9B42C" w14:textId="77777777" w:rsidR="00CA6F3D" w:rsidRPr="00BE4491" w:rsidRDefault="00CA6F3D" w:rsidP="00053DFE">
            <w:pPr>
              <w:pStyle w:val="ARfintablebodyrightbold8pt"/>
            </w:pPr>
            <w:r>
              <w:t>–</w:t>
            </w:r>
          </w:p>
        </w:tc>
        <w:tc>
          <w:tcPr>
            <w:tcW w:w="1112" w:type="dxa"/>
            <w:tcBorders>
              <w:top w:val="single" w:sz="4" w:space="0" w:color="auto"/>
              <w:bottom w:val="single" w:sz="4" w:space="0" w:color="auto"/>
            </w:tcBorders>
            <w:noWrap/>
          </w:tcPr>
          <w:p w14:paraId="79E1D2C0" w14:textId="77777777" w:rsidR="00CA6F3D" w:rsidRPr="00BE4491" w:rsidRDefault="00CA6F3D" w:rsidP="00053DFE">
            <w:pPr>
              <w:pStyle w:val="ARfintablebodyrightbold8pt"/>
            </w:pPr>
            <w:r>
              <w:t>–</w:t>
            </w:r>
          </w:p>
        </w:tc>
        <w:tc>
          <w:tcPr>
            <w:tcW w:w="846" w:type="dxa"/>
            <w:tcBorders>
              <w:top w:val="single" w:sz="4" w:space="0" w:color="auto"/>
              <w:bottom w:val="single" w:sz="4" w:space="0" w:color="auto"/>
            </w:tcBorders>
            <w:noWrap/>
          </w:tcPr>
          <w:p w14:paraId="675EF6A0" w14:textId="77777777" w:rsidR="00CA6F3D" w:rsidRPr="00BE4491" w:rsidRDefault="00CA6F3D" w:rsidP="00053DFE">
            <w:pPr>
              <w:pStyle w:val="ARfintablebodyrightbold8pt"/>
            </w:pPr>
            <w:r w:rsidRPr="008B5C8D">
              <w:t>1.2</w:t>
            </w:r>
          </w:p>
        </w:tc>
        <w:tc>
          <w:tcPr>
            <w:tcW w:w="979" w:type="dxa"/>
            <w:tcBorders>
              <w:top w:val="single" w:sz="4" w:space="0" w:color="auto"/>
              <w:bottom w:val="single" w:sz="4" w:space="0" w:color="auto"/>
            </w:tcBorders>
            <w:noWrap/>
          </w:tcPr>
          <w:p w14:paraId="4128411A" w14:textId="77777777" w:rsidR="00CA6F3D" w:rsidRPr="00BE4491" w:rsidRDefault="00CA6F3D" w:rsidP="00053DFE">
            <w:pPr>
              <w:pStyle w:val="ARfintablebodyrightbold8pt"/>
            </w:pPr>
            <w:r w:rsidRPr="008B5C8D">
              <w:t>15.8</w:t>
            </w:r>
          </w:p>
        </w:tc>
        <w:tc>
          <w:tcPr>
            <w:tcW w:w="979" w:type="dxa"/>
            <w:tcBorders>
              <w:top w:val="single" w:sz="4" w:space="0" w:color="auto"/>
              <w:bottom w:val="single" w:sz="4" w:space="0" w:color="auto"/>
            </w:tcBorders>
            <w:noWrap/>
          </w:tcPr>
          <w:p w14:paraId="40564847" w14:textId="77777777" w:rsidR="00CA6F3D" w:rsidRPr="00BE4491" w:rsidRDefault="00CA6F3D" w:rsidP="00053DFE">
            <w:pPr>
              <w:pStyle w:val="ARfintablebodyrightbold8pt"/>
            </w:pPr>
            <w:r w:rsidRPr="008B5C8D">
              <w:t>1,149.9</w:t>
            </w:r>
          </w:p>
        </w:tc>
      </w:tr>
      <w:tr w:rsidR="00CA6F3D" w:rsidRPr="00C0495C" w14:paraId="0816C243" w14:textId="77777777" w:rsidTr="00EA75F0">
        <w:trPr>
          <w:trHeight w:val="170"/>
        </w:trPr>
        <w:tc>
          <w:tcPr>
            <w:tcW w:w="2127" w:type="dxa"/>
            <w:tcBorders>
              <w:top w:val="single" w:sz="4" w:space="0" w:color="auto"/>
              <w:bottom w:val="single" w:sz="4" w:space="0" w:color="auto"/>
            </w:tcBorders>
          </w:tcPr>
          <w:p w14:paraId="5FCB7662" w14:textId="77777777" w:rsidR="00CA6F3D" w:rsidRPr="0072328E" w:rsidRDefault="00CA6F3D" w:rsidP="00053DFE">
            <w:pPr>
              <w:pStyle w:val="ARfintablebodybold8pt"/>
              <w:rPr>
                <w:highlight w:val="yellow"/>
              </w:rPr>
            </w:pPr>
            <w:r w:rsidRPr="0072328E">
              <w:t>Total administered net result from</w:t>
            </w:r>
            <w:r>
              <w:t> </w:t>
            </w:r>
            <w:r w:rsidRPr="0072328E">
              <w:t>transactions</w:t>
            </w:r>
          </w:p>
        </w:tc>
        <w:tc>
          <w:tcPr>
            <w:tcW w:w="978" w:type="dxa"/>
            <w:tcBorders>
              <w:top w:val="single" w:sz="4" w:space="0" w:color="auto"/>
              <w:bottom w:val="single" w:sz="4" w:space="0" w:color="auto"/>
            </w:tcBorders>
            <w:noWrap/>
          </w:tcPr>
          <w:p w14:paraId="1B896AE4" w14:textId="77777777" w:rsidR="00CA6F3D" w:rsidRPr="00BE4491" w:rsidRDefault="00CA6F3D" w:rsidP="00053DFE">
            <w:pPr>
              <w:pStyle w:val="ARfintablebodyrightbold8pt"/>
            </w:pPr>
            <w:r w:rsidRPr="008B5C8D">
              <w:t>(57.4)</w:t>
            </w:r>
          </w:p>
        </w:tc>
        <w:tc>
          <w:tcPr>
            <w:tcW w:w="979" w:type="dxa"/>
            <w:tcBorders>
              <w:top w:val="single" w:sz="4" w:space="0" w:color="auto"/>
              <w:bottom w:val="single" w:sz="4" w:space="0" w:color="auto"/>
            </w:tcBorders>
            <w:noWrap/>
          </w:tcPr>
          <w:p w14:paraId="01D665C7" w14:textId="77777777" w:rsidR="00CA6F3D" w:rsidRPr="00BE4491" w:rsidRDefault="00CA6F3D" w:rsidP="00053DFE">
            <w:pPr>
              <w:pStyle w:val="ARfintablebodyrightbold8pt"/>
            </w:pPr>
            <w:r w:rsidRPr="008B5C8D">
              <w:t>16.5</w:t>
            </w:r>
          </w:p>
        </w:tc>
        <w:tc>
          <w:tcPr>
            <w:tcW w:w="979" w:type="dxa"/>
            <w:tcBorders>
              <w:top w:val="single" w:sz="4" w:space="0" w:color="auto"/>
              <w:bottom w:val="single" w:sz="4" w:space="0" w:color="auto"/>
            </w:tcBorders>
            <w:noWrap/>
          </w:tcPr>
          <w:p w14:paraId="190B3892" w14:textId="77777777" w:rsidR="00CA6F3D" w:rsidRPr="00BE4491" w:rsidRDefault="00CA6F3D" w:rsidP="00053DFE">
            <w:pPr>
              <w:pStyle w:val="ARfintablebodyrightbold8pt"/>
            </w:pPr>
            <w:r w:rsidRPr="008B5C8D">
              <w:t>33.0</w:t>
            </w:r>
          </w:p>
        </w:tc>
        <w:tc>
          <w:tcPr>
            <w:tcW w:w="979" w:type="dxa"/>
            <w:tcBorders>
              <w:top w:val="single" w:sz="4" w:space="0" w:color="auto"/>
              <w:bottom w:val="single" w:sz="4" w:space="0" w:color="auto"/>
            </w:tcBorders>
            <w:noWrap/>
          </w:tcPr>
          <w:p w14:paraId="5E85F223" w14:textId="77777777" w:rsidR="00CA6F3D" w:rsidRPr="00BE4491" w:rsidRDefault="00CA6F3D" w:rsidP="00053DFE">
            <w:pPr>
              <w:pStyle w:val="ARfintablebodyrightbold8pt"/>
            </w:pPr>
            <w:r w:rsidRPr="008B5C8D">
              <w:t>(0.1)</w:t>
            </w:r>
          </w:p>
        </w:tc>
        <w:tc>
          <w:tcPr>
            <w:tcW w:w="979" w:type="dxa"/>
            <w:tcBorders>
              <w:top w:val="single" w:sz="4" w:space="0" w:color="auto"/>
              <w:bottom w:val="single" w:sz="4" w:space="0" w:color="auto"/>
            </w:tcBorders>
            <w:noWrap/>
          </w:tcPr>
          <w:p w14:paraId="53A702ED" w14:textId="77777777" w:rsidR="00CA6F3D" w:rsidRPr="00BE4491" w:rsidRDefault="00CA6F3D" w:rsidP="00053DFE">
            <w:pPr>
              <w:pStyle w:val="ARfintablebodyrightbold8pt"/>
            </w:pPr>
            <w:r w:rsidRPr="008B5C8D">
              <w:t>(3.8)</w:t>
            </w:r>
          </w:p>
        </w:tc>
        <w:tc>
          <w:tcPr>
            <w:tcW w:w="979" w:type="dxa"/>
            <w:tcBorders>
              <w:top w:val="single" w:sz="4" w:space="0" w:color="auto"/>
              <w:bottom w:val="single" w:sz="4" w:space="0" w:color="auto"/>
            </w:tcBorders>
            <w:noWrap/>
          </w:tcPr>
          <w:p w14:paraId="4928329C" w14:textId="77777777" w:rsidR="00CA6F3D" w:rsidRPr="00BE4491" w:rsidRDefault="00CA6F3D" w:rsidP="00053DFE">
            <w:pPr>
              <w:pStyle w:val="ARfintablebodyrightbold8pt"/>
            </w:pPr>
            <w:r>
              <w:t>–</w:t>
            </w:r>
          </w:p>
        </w:tc>
        <w:tc>
          <w:tcPr>
            <w:tcW w:w="979" w:type="dxa"/>
            <w:tcBorders>
              <w:top w:val="single" w:sz="4" w:space="0" w:color="auto"/>
              <w:bottom w:val="single" w:sz="4" w:space="0" w:color="auto"/>
            </w:tcBorders>
            <w:noWrap/>
          </w:tcPr>
          <w:p w14:paraId="262A75D2" w14:textId="77777777" w:rsidR="00CA6F3D" w:rsidRPr="00BE4491" w:rsidRDefault="00CA6F3D" w:rsidP="00053DFE">
            <w:pPr>
              <w:pStyle w:val="ARfintablebodyrightbold8pt"/>
            </w:pPr>
            <w:r>
              <w:t>–</w:t>
            </w:r>
          </w:p>
        </w:tc>
        <w:tc>
          <w:tcPr>
            <w:tcW w:w="802" w:type="dxa"/>
            <w:tcBorders>
              <w:top w:val="single" w:sz="4" w:space="0" w:color="auto"/>
              <w:bottom w:val="single" w:sz="4" w:space="0" w:color="auto"/>
            </w:tcBorders>
            <w:noWrap/>
          </w:tcPr>
          <w:p w14:paraId="45F6C963" w14:textId="77777777" w:rsidR="00CA6F3D" w:rsidRPr="00BE4491" w:rsidRDefault="00CA6F3D" w:rsidP="00053DFE">
            <w:pPr>
              <w:pStyle w:val="ARfintablebodyrightbold8pt"/>
            </w:pPr>
            <w:r>
              <w:t>–</w:t>
            </w:r>
          </w:p>
        </w:tc>
        <w:tc>
          <w:tcPr>
            <w:tcW w:w="1156" w:type="dxa"/>
            <w:tcBorders>
              <w:top w:val="single" w:sz="4" w:space="0" w:color="auto"/>
              <w:bottom w:val="single" w:sz="4" w:space="0" w:color="auto"/>
            </w:tcBorders>
            <w:noWrap/>
          </w:tcPr>
          <w:p w14:paraId="2798BB79" w14:textId="77777777" w:rsidR="00CA6F3D" w:rsidRPr="00BE4491" w:rsidRDefault="00CA6F3D" w:rsidP="00053DFE">
            <w:pPr>
              <w:pStyle w:val="ARfintablebodyrightbold8pt"/>
            </w:pPr>
            <w:r>
              <w:t>–</w:t>
            </w:r>
          </w:p>
        </w:tc>
        <w:tc>
          <w:tcPr>
            <w:tcW w:w="1112" w:type="dxa"/>
            <w:tcBorders>
              <w:top w:val="single" w:sz="4" w:space="0" w:color="auto"/>
              <w:bottom w:val="single" w:sz="4" w:space="0" w:color="auto"/>
            </w:tcBorders>
            <w:noWrap/>
          </w:tcPr>
          <w:p w14:paraId="295CE900" w14:textId="77777777" w:rsidR="00CA6F3D" w:rsidRPr="00BE4491" w:rsidRDefault="00CA6F3D" w:rsidP="00053DFE">
            <w:pPr>
              <w:pStyle w:val="ARfintablebodyrightbold8pt"/>
            </w:pPr>
            <w:r>
              <w:t>–</w:t>
            </w:r>
          </w:p>
        </w:tc>
        <w:tc>
          <w:tcPr>
            <w:tcW w:w="846" w:type="dxa"/>
            <w:tcBorders>
              <w:top w:val="single" w:sz="4" w:space="0" w:color="auto"/>
              <w:bottom w:val="single" w:sz="4" w:space="0" w:color="auto"/>
            </w:tcBorders>
            <w:noWrap/>
          </w:tcPr>
          <w:p w14:paraId="6C6368E2" w14:textId="77777777" w:rsidR="00CA6F3D" w:rsidRPr="00BE4491" w:rsidRDefault="00CA6F3D" w:rsidP="00053DFE">
            <w:pPr>
              <w:pStyle w:val="ARfintablebodyrightbold8pt"/>
            </w:pPr>
            <w:r>
              <w:t>–</w:t>
            </w:r>
          </w:p>
        </w:tc>
        <w:tc>
          <w:tcPr>
            <w:tcW w:w="979" w:type="dxa"/>
            <w:tcBorders>
              <w:top w:val="single" w:sz="4" w:space="0" w:color="auto"/>
              <w:bottom w:val="single" w:sz="4" w:space="0" w:color="auto"/>
            </w:tcBorders>
            <w:noWrap/>
          </w:tcPr>
          <w:p w14:paraId="3CBB95AC" w14:textId="77777777" w:rsidR="00CA6F3D" w:rsidRPr="00BE4491" w:rsidRDefault="00CA6F3D" w:rsidP="00053DFE">
            <w:pPr>
              <w:pStyle w:val="ARfintablebodyrightbold8pt"/>
            </w:pPr>
            <w:r w:rsidRPr="008B5C8D">
              <w:t>(0.5)</w:t>
            </w:r>
          </w:p>
        </w:tc>
        <w:tc>
          <w:tcPr>
            <w:tcW w:w="979" w:type="dxa"/>
            <w:tcBorders>
              <w:top w:val="single" w:sz="4" w:space="0" w:color="auto"/>
              <w:bottom w:val="single" w:sz="4" w:space="0" w:color="auto"/>
            </w:tcBorders>
            <w:noWrap/>
          </w:tcPr>
          <w:p w14:paraId="0369ACCC" w14:textId="77777777" w:rsidR="00CA6F3D" w:rsidRPr="00BE4491" w:rsidRDefault="00CA6F3D" w:rsidP="00053DFE">
            <w:pPr>
              <w:pStyle w:val="ARfintablebodyrightbold8pt"/>
            </w:pPr>
            <w:r w:rsidRPr="008B5C8D">
              <w:t>21.6</w:t>
            </w:r>
          </w:p>
        </w:tc>
      </w:tr>
      <w:tr w:rsidR="00CA6F3D" w:rsidRPr="00C0495C" w14:paraId="72DE492E" w14:textId="77777777" w:rsidTr="00EA75F0">
        <w:trPr>
          <w:trHeight w:val="170"/>
        </w:trPr>
        <w:tc>
          <w:tcPr>
            <w:tcW w:w="2127" w:type="dxa"/>
            <w:tcBorders>
              <w:top w:val="single" w:sz="4" w:space="0" w:color="auto"/>
              <w:bottom w:val="single" w:sz="4" w:space="0" w:color="989A9C" w:themeColor="accent5"/>
            </w:tcBorders>
          </w:tcPr>
          <w:p w14:paraId="6C2747FF" w14:textId="77777777" w:rsidR="00CA6F3D" w:rsidRPr="0072328E" w:rsidRDefault="00CA6F3D" w:rsidP="00053DFE">
            <w:pPr>
              <w:pStyle w:val="ARfintablebodybold8pt"/>
              <w:rPr>
                <w:highlight w:val="yellow"/>
              </w:rPr>
            </w:pPr>
            <w:r w:rsidRPr="0072328E">
              <w:t>Administered other economic flows included in net result</w:t>
            </w:r>
          </w:p>
        </w:tc>
        <w:tc>
          <w:tcPr>
            <w:tcW w:w="978" w:type="dxa"/>
            <w:tcBorders>
              <w:top w:val="single" w:sz="4" w:space="0" w:color="auto"/>
              <w:bottom w:val="single" w:sz="4" w:space="0" w:color="989A9C" w:themeColor="accent5"/>
            </w:tcBorders>
            <w:noWrap/>
          </w:tcPr>
          <w:p w14:paraId="3A0202AA"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7A2D0580"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2C390639"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22B082F7"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689CF16E"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67E6EF89"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21804E29" w14:textId="77777777" w:rsidR="00CA6F3D" w:rsidRPr="00BE4491" w:rsidRDefault="00CA6F3D" w:rsidP="0072328E">
            <w:pPr>
              <w:pStyle w:val="ARfintablebodyright8pt"/>
            </w:pPr>
          </w:p>
        </w:tc>
        <w:tc>
          <w:tcPr>
            <w:tcW w:w="802" w:type="dxa"/>
            <w:tcBorders>
              <w:top w:val="single" w:sz="4" w:space="0" w:color="auto"/>
              <w:bottom w:val="single" w:sz="4" w:space="0" w:color="989A9C" w:themeColor="accent5"/>
            </w:tcBorders>
            <w:noWrap/>
          </w:tcPr>
          <w:p w14:paraId="52434A3E" w14:textId="77777777" w:rsidR="00CA6F3D" w:rsidRPr="00BE4491" w:rsidRDefault="00CA6F3D" w:rsidP="0072328E">
            <w:pPr>
              <w:pStyle w:val="ARfintablebodyright8pt"/>
            </w:pPr>
          </w:p>
        </w:tc>
        <w:tc>
          <w:tcPr>
            <w:tcW w:w="1156" w:type="dxa"/>
            <w:tcBorders>
              <w:top w:val="single" w:sz="4" w:space="0" w:color="auto"/>
              <w:bottom w:val="single" w:sz="4" w:space="0" w:color="989A9C" w:themeColor="accent5"/>
            </w:tcBorders>
            <w:noWrap/>
          </w:tcPr>
          <w:p w14:paraId="7A841412" w14:textId="77777777" w:rsidR="00CA6F3D" w:rsidRPr="00BE4491" w:rsidRDefault="00CA6F3D" w:rsidP="0072328E">
            <w:pPr>
              <w:pStyle w:val="ARfintablebodyright8pt"/>
            </w:pPr>
          </w:p>
        </w:tc>
        <w:tc>
          <w:tcPr>
            <w:tcW w:w="1112" w:type="dxa"/>
            <w:tcBorders>
              <w:top w:val="single" w:sz="4" w:space="0" w:color="auto"/>
              <w:bottom w:val="single" w:sz="4" w:space="0" w:color="989A9C" w:themeColor="accent5"/>
            </w:tcBorders>
            <w:noWrap/>
          </w:tcPr>
          <w:p w14:paraId="3802F7CB" w14:textId="77777777" w:rsidR="00CA6F3D" w:rsidRPr="00BE4491" w:rsidRDefault="00CA6F3D" w:rsidP="0072328E">
            <w:pPr>
              <w:pStyle w:val="ARfintablebodyright8pt"/>
            </w:pPr>
          </w:p>
        </w:tc>
        <w:tc>
          <w:tcPr>
            <w:tcW w:w="846" w:type="dxa"/>
            <w:tcBorders>
              <w:top w:val="single" w:sz="4" w:space="0" w:color="auto"/>
              <w:bottom w:val="single" w:sz="4" w:space="0" w:color="989A9C" w:themeColor="accent5"/>
            </w:tcBorders>
            <w:noWrap/>
          </w:tcPr>
          <w:p w14:paraId="64E8E6F5"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55F13864" w14:textId="77777777" w:rsidR="00CA6F3D" w:rsidRPr="00BE4491" w:rsidRDefault="00CA6F3D" w:rsidP="0072328E">
            <w:pPr>
              <w:pStyle w:val="ARfintablebodyright8pt"/>
            </w:pPr>
          </w:p>
        </w:tc>
        <w:tc>
          <w:tcPr>
            <w:tcW w:w="979" w:type="dxa"/>
            <w:tcBorders>
              <w:top w:val="single" w:sz="4" w:space="0" w:color="auto"/>
              <w:bottom w:val="single" w:sz="4" w:space="0" w:color="989A9C" w:themeColor="accent5"/>
            </w:tcBorders>
            <w:noWrap/>
          </w:tcPr>
          <w:p w14:paraId="220D4A0B" w14:textId="77777777" w:rsidR="00CA6F3D" w:rsidRPr="00BE4491" w:rsidRDefault="00CA6F3D" w:rsidP="0072328E">
            <w:pPr>
              <w:pStyle w:val="ARfintablebodyright8pt"/>
            </w:pPr>
          </w:p>
        </w:tc>
      </w:tr>
      <w:tr w:rsidR="00CA6F3D" w:rsidRPr="00C0495C" w14:paraId="532D3074" w14:textId="77777777" w:rsidTr="00EA75F0">
        <w:trPr>
          <w:trHeight w:val="170"/>
        </w:trPr>
        <w:tc>
          <w:tcPr>
            <w:tcW w:w="2127" w:type="dxa"/>
            <w:tcBorders>
              <w:top w:val="single" w:sz="4" w:space="0" w:color="989A9C" w:themeColor="accent5"/>
              <w:bottom w:val="single" w:sz="4" w:space="0" w:color="989A9C" w:themeColor="accent5"/>
            </w:tcBorders>
          </w:tcPr>
          <w:p w14:paraId="54AA6AF6" w14:textId="77777777" w:rsidR="00CA6F3D" w:rsidRPr="008365CD" w:rsidRDefault="00CA6F3D" w:rsidP="0072328E">
            <w:pPr>
              <w:pStyle w:val="ARfintablebody8pt"/>
              <w:rPr>
                <w:spacing w:val="-4"/>
                <w:highlight w:val="yellow"/>
              </w:rPr>
            </w:pPr>
            <w:r w:rsidRPr="008365CD">
              <w:rPr>
                <w:spacing w:val="-4"/>
              </w:rPr>
              <w:t>Net gain/(loss) on non-financial assets</w:t>
            </w:r>
          </w:p>
        </w:tc>
        <w:tc>
          <w:tcPr>
            <w:tcW w:w="978" w:type="dxa"/>
            <w:tcBorders>
              <w:top w:val="single" w:sz="4" w:space="0" w:color="989A9C" w:themeColor="accent5"/>
              <w:bottom w:val="single" w:sz="4" w:space="0" w:color="989A9C" w:themeColor="accent5"/>
            </w:tcBorders>
            <w:noWrap/>
          </w:tcPr>
          <w:p w14:paraId="28D645F2"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3F4621F1"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0090E9E7"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526A041B"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482C5AB3" w14:textId="77777777" w:rsidR="00CA6F3D" w:rsidRPr="00BE4491" w:rsidRDefault="00CA6F3D" w:rsidP="0072328E">
            <w:pPr>
              <w:pStyle w:val="ARfintablebodyright8pt"/>
            </w:pPr>
            <w:r w:rsidRPr="008B5C8D">
              <w:t>(1.2)</w:t>
            </w:r>
          </w:p>
        </w:tc>
        <w:tc>
          <w:tcPr>
            <w:tcW w:w="979" w:type="dxa"/>
            <w:tcBorders>
              <w:top w:val="single" w:sz="4" w:space="0" w:color="989A9C" w:themeColor="accent5"/>
              <w:bottom w:val="single" w:sz="4" w:space="0" w:color="989A9C" w:themeColor="accent5"/>
            </w:tcBorders>
            <w:noWrap/>
          </w:tcPr>
          <w:p w14:paraId="68A050A1"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694214E4" w14:textId="77777777" w:rsidR="00CA6F3D" w:rsidRPr="00BE4491" w:rsidRDefault="00CA6F3D" w:rsidP="0072328E">
            <w:pPr>
              <w:pStyle w:val="ARfintablebodyright8pt"/>
            </w:pPr>
            <w:r>
              <w:t>–</w:t>
            </w:r>
          </w:p>
        </w:tc>
        <w:tc>
          <w:tcPr>
            <w:tcW w:w="802" w:type="dxa"/>
            <w:tcBorders>
              <w:top w:val="single" w:sz="4" w:space="0" w:color="989A9C" w:themeColor="accent5"/>
              <w:bottom w:val="single" w:sz="4" w:space="0" w:color="989A9C" w:themeColor="accent5"/>
            </w:tcBorders>
            <w:noWrap/>
          </w:tcPr>
          <w:p w14:paraId="272857F4" w14:textId="77777777" w:rsidR="00CA6F3D" w:rsidRPr="00BE4491" w:rsidRDefault="00CA6F3D" w:rsidP="0072328E">
            <w:pPr>
              <w:pStyle w:val="ARfintablebodyright8pt"/>
            </w:pPr>
            <w:r>
              <w:t>–</w:t>
            </w:r>
          </w:p>
        </w:tc>
        <w:tc>
          <w:tcPr>
            <w:tcW w:w="1156" w:type="dxa"/>
            <w:tcBorders>
              <w:top w:val="single" w:sz="4" w:space="0" w:color="989A9C" w:themeColor="accent5"/>
              <w:bottom w:val="single" w:sz="4" w:space="0" w:color="989A9C" w:themeColor="accent5"/>
            </w:tcBorders>
            <w:noWrap/>
          </w:tcPr>
          <w:p w14:paraId="51C2FF69" w14:textId="77777777" w:rsidR="00CA6F3D" w:rsidRPr="00BE4491" w:rsidRDefault="00CA6F3D" w:rsidP="0072328E">
            <w:pPr>
              <w:pStyle w:val="ARfintablebodyright8pt"/>
            </w:pPr>
            <w:r>
              <w:t>–</w:t>
            </w:r>
          </w:p>
        </w:tc>
        <w:tc>
          <w:tcPr>
            <w:tcW w:w="1112" w:type="dxa"/>
            <w:tcBorders>
              <w:top w:val="single" w:sz="4" w:space="0" w:color="989A9C" w:themeColor="accent5"/>
              <w:bottom w:val="single" w:sz="4" w:space="0" w:color="989A9C" w:themeColor="accent5"/>
            </w:tcBorders>
            <w:noWrap/>
          </w:tcPr>
          <w:p w14:paraId="40CD3BD5" w14:textId="77777777" w:rsidR="00CA6F3D" w:rsidRPr="00BE4491" w:rsidRDefault="00CA6F3D" w:rsidP="0072328E">
            <w:pPr>
              <w:pStyle w:val="ARfintablebodyright8pt"/>
            </w:pPr>
            <w:r>
              <w:t>–</w:t>
            </w:r>
          </w:p>
        </w:tc>
        <w:tc>
          <w:tcPr>
            <w:tcW w:w="846" w:type="dxa"/>
            <w:tcBorders>
              <w:top w:val="single" w:sz="4" w:space="0" w:color="989A9C" w:themeColor="accent5"/>
              <w:bottom w:val="single" w:sz="4" w:space="0" w:color="989A9C" w:themeColor="accent5"/>
            </w:tcBorders>
            <w:noWrap/>
          </w:tcPr>
          <w:p w14:paraId="1C7D284F"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989A9C" w:themeColor="accent5"/>
            </w:tcBorders>
            <w:noWrap/>
          </w:tcPr>
          <w:p w14:paraId="08800E95" w14:textId="77777777" w:rsidR="00CA6F3D" w:rsidRPr="00BE4491" w:rsidRDefault="00CA6F3D" w:rsidP="0072328E">
            <w:pPr>
              <w:pStyle w:val="ARfintablebodyright8pt"/>
            </w:pPr>
            <w:r w:rsidRPr="008B5C8D">
              <w:t>0.1</w:t>
            </w:r>
          </w:p>
        </w:tc>
        <w:tc>
          <w:tcPr>
            <w:tcW w:w="979" w:type="dxa"/>
            <w:tcBorders>
              <w:top w:val="single" w:sz="4" w:space="0" w:color="989A9C" w:themeColor="accent5"/>
              <w:bottom w:val="single" w:sz="4" w:space="0" w:color="989A9C" w:themeColor="accent5"/>
            </w:tcBorders>
            <w:noWrap/>
          </w:tcPr>
          <w:p w14:paraId="33BC203A" w14:textId="77777777" w:rsidR="00CA6F3D" w:rsidRPr="00BE4491" w:rsidRDefault="00CA6F3D" w:rsidP="0072328E">
            <w:pPr>
              <w:pStyle w:val="ARfintablebodyright8pt"/>
            </w:pPr>
            <w:r w:rsidRPr="008B5C8D">
              <w:t>(11.2)</w:t>
            </w:r>
          </w:p>
        </w:tc>
      </w:tr>
      <w:tr w:rsidR="00CA6F3D" w:rsidRPr="00C0495C" w14:paraId="38E05DA6" w14:textId="77777777" w:rsidTr="00EA75F0">
        <w:trPr>
          <w:trHeight w:val="170"/>
        </w:trPr>
        <w:tc>
          <w:tcPr>
            <w:tcW w:w="2127" w:type="dxa"/>
            <w:tcBorders>
              <w:top w:val="single" w:sz="4" w:space="0" w:color="989A9C" w:themeColor="accent5"/>
              <w:bottom w:val="single" w:sz="4" w:space="0" w:color="auto"/>
            </w:tcBorders>
          </w:tcPr>
          <w:p w14:paraId="07A8B4C0" w14:textId="77777777" w:rsidR="00CA6F3D" w:rsidRPr="0072328E" w:rsidRDefault="00CA6F3D" w:rsidP="0072328E">
            <w:pPr>
              <w:pStyle w:val="ARfintablebody8pt"/>
              <w:rPr>
                <w:highlight w:val="yellow"/>
              </w:rPr>
            </w:pPr>
            <w:r w:rsidRPr="0072328E">
              <w:t>Other gains/(losses) from other economic flows</w:t>
            </w:r>
          </w:p>
        </w:tc>
        <w:tc>
          <w:tcPr>
            <w:tcW w:w="978" w:type="dxa"/>
            <w:tcBorders>
              <w:top w:val="single" w:sz="4" w:space="0" w:color="989A9C" w:themeColor="accent5"/>
              <w:bottom w:val="single" w:sz="4" w:space="0" w:color="auto"/>
            </w:tcBorders>
            <w:noWrap/>
          </w:tcPr>
          <w:p w14:paraId="6E2ADEB9" w14:textId="77777777" w:rsidR="00CA6F3D" w:rsidRPr="00BE4491" w:rsidRDefault="00CA6F3D" w:rsidP="0072328E">
            <w:pPr>
              <w:pStyle w:val="ARfintablebodyright8pt"/>
            </w:pPr>
            <w:r w:rsidRPr="008B5C8D">
              <w:t>0.3</w:t>
            </w:r>
          </w:p>
        </w:tc>
        <w:tc>
          <w:tcPr>
            <w:tcW w:w="979" w:type="dxa"/>
            <w:tcBorders>
              <w:top w:val="single" w:sz="4" w:space="0" w:color="989A9C" w:themeColor="accent5"/>
              <w:bottom w:val="single" w:sz="4" w:space="0" w:color="auto"/>
            </w:tcBorders>
            <w:noWrap/>
          </w:tcPr>
          <w:p w14:paraId="7DAF4927"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auto"/>
            </w:tcBorders>
            <w:noWrap/>
          </w:tcPr>
          <w:p w14:paraId="48965760"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auto"/>
            </w:tcBorders>
            <w:noWrap/>
          </w:tcPr>
          <w:p w14:paraId="4AA2E19B"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auto"/>
            </w:tcBorders>
            <w:noWrap/>
          </w:tcPr>
          <w:p w14:paraId="65B5C814"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auto"/>
            </w:tcBorders>
            <w:noWrap/>
          </w:tcPr>
          <w:p w14:paraId="09C9A021"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auto"/>
            </w:tcBorders>
            <w:noWrap/>
          </w:tcPr>
          <w:p w14:paraId="1710C4F1" w14:textId="77777777" w:rsidR="00CA6F3D" w:rsidRPr="00BE4491" w:rsidRDefault="00CA6F3D" w:rsidP="0072328E">
            <w:pPr>
              <w:pStyle w:val="ARfintablebodyright8pt"/>
            </w:pPr>
            <w:r>
              <w:t>–</w:t>
            </w:r>
          </w:p>
        </w:tc>
        <w:tc>
          <w:tcPr>
            <w:tcW w:w="802" w:type="dxa"/>
            <w:tcBorders>
              <w:top w:val="single" w:sz="4" w:space="0" w:color="989A9C" w:themeColor="accent5"/>
              <w:bottom w:val="single" w:sz="4" w:space="0" w:color="auto"/>
            </w:tcBorders>
            <w:noWrap/>
          </w:tcPr>
          <w:p w14:paraId="796018CE" w14:textId="77777777" w:rsidR="00CA6F3D" w:rsidRPr="00BE4491" w:rsidRDefault="00CA6F3D" w:rsidP="0072328E">
            <w:pPr>
              <w:pStyle w:val="ARfintablebodyright8pt"/>
            </w:pPr>
            <w:r>
              <w:t>–</w:t>
            </w:r>
          </w:p>
        </w:tc>
        <w:tc>
          <w:tcPr>
            <w:tcW w:w="1156" w:type="dxa"/>
            <w:tcBorders>
              <w:top w:val="single" w:sz="4" w:space="0" w:color="989A9C" w:themeColor="accent5"/>
              <w:bottom w:val="single" w:sz="4" w:space="0" w:color="auto"/>
            </w:tcBorders>
            <w:noWrap/>
          </w:tcPr>
          <w:p w14:paraId="76A48D12" w14:textId="77777777" w:rsidR="00CA6F3D" w:rsidRPr="00BE4491" w:rsidRDefault="00CA6F3D" w:rsidP="0072328E">
            <w:pPr>
              <w:pStyle w:val="ARfintablebodyright8pt"/>
            </w:pPr>
            <w:r>
              <w:t>–</w:t>
            </w:r>
          </w:p>
        </w:tc>
        <w:tc>
          <w:tcPr>
            <w:tcW w:w="1112" w:type="dxa"/>
            <w:tcBorders>
              <w:top w:val="single" w:sz="4" w:space="0" w:color="989A9C" w:themeColor="accent5"/>
              <w:bottom w:val="single" w:sz="4" w:space="0" w:color="auto"/>
            </w:tcBorders>
            <w:noWrap/>
          </w:tcPr>
          <w:p w14:paraId="21C4DDA8" w14:textId="77777777" w:rsidR="00CA6F3D" w:rsidRPr="00BE4491" w:rsidRDefault="00CA6F3D" w:rsidP="0072328E">
            <w:pPr>
              <w:pStyle w:val="ARfintablebodyright8pt"/>
            </w:pPr>
            <w:r>
              <w:t>–</w:t>
            </w:r>
          </w:p>
        </w:tc>
        <w:tc>
          <w:tcPr>
            <w:tcW w:w="846" w:type="dxa"/>
            <w:tcBorders>
              <w:top w:val="single" w:sz="4" w:space="0" w:color="989A9C" w:themeColor="accent5"/>
              <w:bottom w:val="single" w:sz="4" w:space="0" w:color="auto"/>
            </w:tcBorders>
            <w:noWrap/>
          </w:tcPr>
          <w:p w14:paraId="18784216"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auto"/>
            </w:tcBorders>
            <w:noWrap/>
          </w:tcPr>
          <w:p w14:paraId="588C077A" w14:textId="77777777" w:rsidR="00CA6F3D" w:rsidRPr="00BE4491" w:rsidRDefault="00CA6F3D" w:rsidP="0072328E">
            <w:pPr>
              <w:pStyle w:val="ARfintablebodyright8pt"/>
            </w:pPr>
            <w:r>
              <w:t>–</w:t>
            </w:r>
          </w:p>
        </w:tc>
        <w:tc>
          <w:tcPr>
            <w:tcW w:w="979" w:type="dxa"/>
            <w:tcBorders>
              <w:top w:val="single" w:sz="4" w:space="0" w:color="989A9C" w:themeColor="accent5"/>
              <w:bottom w:val="single" w:sz="4" w:space="0" w:color="auto"/>
            </w:tcBorders>
            <w:noWrap/>
          </w:tcPr>
          <w:p w14:paraId="0F07CA16" w14:textId="77777777" w:rsidR="00CA6F3D" w:rsidRPr="00BE4491" w:rsidRDefault="00CA6F3D" w:rsidP="0072328E">
            <w:pPr>
              <w:pStyle w:val="ARfintablebodyright8pt"/>
            </w:pPr>
            <w:r>
              <w:t>–</w:t>
            </w:r>
          </w:p>
        </w:tc>
      </w:tr>
      <w:tr w:rsidR="00CA6F3D" w:rsidRPr="00C0495C" w14:paraId="57B1385A" w14:textId="77777777" w:rsidTr="00EA75F0">
        <w:trPr>
          <w:trHeight w:val="170"/>
        </w:trPr>
        <w:tc>
          <w:tcPr>
            <w:tcW w:w="2127" w:type="dxa"/>
            <w:tcBorders>
              <w:top w:val="single" w:sz="4" w:space="0" w:color="auto"/>
              <w:bottom w:val="single" w:sz="4" w:space="0" w:color="000000" w:themeColor="text1"/>
            </w:tcBorders>
          </w:tcPr>
          <w:p w14:paraId="127570DD" w14:textId="77777777" w:rsidR="00CA6F3D" w:rsidRPr="0072328E" w:rsidRDefault="00CA6F3D" w:rsidP="008B62A6">
            <w:pPr>
              <w:pStyle w:val="ARfintablebodybold8pt"/>
              <w:rPr>
                <w:highlight w:val="yellow"/>
              </w:rPr>
            </w:pPr>
            <w:r w:rsidRPr="0072328E">
              <w:t>Total administered other economic</w:t>
            </w:r>
            <w:r>
              <w:t> </w:t>
            </w:r>
            <w:r w:rsidRPr="0072328E">
              <w:t>flows</w:t>
            </w:r>
          </w:p>
        </w:tc>
        <w:tc>
          <w:tcPr>
            <w:tcW w:w="978" w:type="dxa"/>
            <w:tcBorders>
              <w:top w:val="single" w:sz="4" w:space="0" w:color="auto"/>
              <w:bottom w:val="single" w:sz="4" w:space="0" w:color="000000" w:themeColor="text1"/>
            </w:tcBorders>
            <w:noWrap/>
          </w:tcPr>
          <w:p w14:paraId="3E7793AB" w14:textId="77777777" w:rsidR="00CA6F3D" w:rsidRPr="00413F2F" w:rsidRDefault="00CA6F3D" w:rsidP="00482D46">
            <w:pPr>
              <w:pStyle w:val="ARfintablebodyrightbold8pt"/>
            </w:pPr>
            <w:r w:rsidRPr="00413F2F">
              <w:t>0.3</w:t>
            </w:r>
          </w:p>
        </w:tc>
        <w:tc>
          <w:tcPr>
            <w:tcW w:w="979" w:type="dxa"/>
            <w:tcBorders>
              <w:top w:val="single" w:sz="4" w:space="0" w:color="auto"/>
              <w:bottom w:val="single" w:sz="4" w:space="0" w:color="000000" w:themeColor="text1"/>
            </w:tcBorders>
            <w:noWrap/>
          </w:tcPr>
          <w:p w14:paraId="0C68E89B" w14:textId="77777777" w:rsidR="00CA6F3D" w:rsidRPr="00413F2F" w:rsidRDefault="00CA6F3D" w:rsidP="00482D46">
            <w:pPr>
              <w:pStyle w:val="ARfintablebodyrightbold8pt"/>
            </w:pPr>
            <w:r w:rsidRPr="00413F2F">
              <w:t>–</w:t>
            </w:r>
          </w:p>
        </w:tc>
        <w:tc>
          <w:tcPr>
            <w:tcW w:w="979" w:type="dxa"/>
            <w:tcBorders>
              <w:top w:val="single" w:sz="4" w:space="0" w:color="auto"/>
              <w:bottom w:val="single" w:sz="4" w:space="0" w:color="000000" w:themeColor="text1"/>
            </w:tcBorders>
            <w:noWrap/>
          </w:tcPr>
          <w:p w14:paraId="2FB041D9" w14:textId="77777777" w:rsidR="00CA6F3D" w:rsidRPr="00413F2F" w:rsidRDefault="00CA6F3D" w:rsidP="00482D46">
            <w:pPr>
              <w:pStyle w:val="ARfintablebodyrightbold8pt"/>
            </w:pPr>
            <w:r w:rsidRPr="00413F2F">
              <w:t>–</w:t>
            </w:r>
          </w:p>
        </w:tc>
        <w:tc>
          <w:tcPr>
            <w:tcW w:w="979" w:type="dxa"/>
            <w:tcBorders>
              <w:top w:val="single" w:sz="4" w:space="0" w:color="auto"/>
              <w:bottom w:val="single" w:sz="4" w:space="0" w:color="000000" w:themeColor="text1"/>
            </w:tcBorders>
            <w:noWrap/>
          </w:tcPr>
          <w:p w14:paraId="17DAFCDF" w14:textId="77777777" w:rsidR="00CA6F3D" w:rsidRPr="00413F2F" w:rsidRDefault="00CA6F3D" w:rsidP="00482D46">
            <w:pPr>
              <w:pStyle w:val="ARfintablebodyrightbold8pt"/>
            </w:pPr>
            <w:r w:rsidRPr="00413F2F">
              <w:t>–</w:t>
            </w:r>
          </w:p>
        </w:tc>
        <w:tc>
          <w:tcPr>
            <w:tcW w:w="979" w:type="dxa"/>
            <w:tcBorders>
              <w:top w:val="single" w:sz="4" w:space="0" w:color="auto"/>
              <w:bottom w:val="single" w:sz="4" w:space="0" w:color="000000" w:themeColor="text1"/>
            </w:tcBorders>
            <w:noWrap/>
          </w:tcPr>
          <w:p w14:paraId="4723C516" w14:textId="77777777" w:rsidR="00CA6F3D" w:rsidRPr="00413F2F" w:rsidRDefault="00CA6F3D" w:rsidP="00482D46">
            <w:pPr>
              <w:pStyle w:val="ARfintablebodyrightbold8pt"/>
            </w:pPr>
            <w:r w:rsidRPr="00413F2F">
              <w:t>(1.2)</w:t>
            </w:r>
          </w:p>
        </w:tc>
        <w:tc>
          <w:tcPr>
            <w:tcW w:w="979" w:type="dxa"/>
            <w:tcBorders>
              <w:top w:val="single" w:sz="4" w:space="0" w:color="auto"/>
              <w:bottom w:val="single" w:sz="4" w:space="0" w:color="000000" w:themeColor="text1"/>
            </w:tcBorders>
            <w:noWrap/>
          </w:tcPr>
          <w:p w14:paraId="424CC12C" w14:textId="77777777" w:rsidR="00CA6F3D" w:rsidRPr="00413F2F" w:rsidRDefault="00CA6F3D" w:rsidP="00482D46">
            <w:pPr>
              <w:pStyle w:val="ARfintablebodyrightbold8pt"/>
            </w:pPr>
            <w:r w:rsidRPr="00413F2F">
              <w:t>–</w:t>
            </w:r>
          </w:p>
        </w:tc>
        <w:tc>
          <w:tcPr>
            <w:tcW w:w="979" w:type="dxa"/>
            <w:tcBorders>
              <w:top w:val="single" w:sz="4" w:space="0" w:color="auto"/>
              <w:bottom w:val="single" w:sz="4" w:space="0" w:color="000000" w:themeColor="text1"/>
            </w:tcBorders>
            <w:noWrap/>
          </w:tcPr>
          <w:p w14:paraId="159B8935" w14:textId="77777777" w:rsidR="00CA6F3D" w:rsidRPr="00413F2F" w:rsidRDefault="00CA6F3D" w:rsidP="00482D46">
            <w:pPr>
              <w:pStyle w:val="ARfintablebodyrightbold8pt"/>
            </w:pPr>
            <w:r w:rsidRPr="00413F2F">
              <w:t>–</w:t>
            </w:r>
          </w:p>
        </w:tc>
        <w:tc>
          <w:tcPr>
            <w:tcW w:w="802" w:type="dxa"/>
            <w:tcBorders>
              <w:top w:val="single" w:sz="4" w:space="0" w:color="auto"/>
              <w:bottom w:val="single" w:sz="4" w:space="0" w:color="000000" w:themeColor="text1"/>
            </w:tcBorders>
            <w:noWrap/>
          </w:tcPr>
          <w:p w14:paraId="0AEB7007" w14:textId="77777777" w:rsidR="00CA6F3D" w:rsidRPr="00413F2F" w:rsidRDefault="00CA6F3D" w:rsidP="00482D46">
            <w:pPr>
              <w:pStyle w:val="ARfintablebodyrightbold8pt"/>
            </w:pPr>
            <w:r w:rsidRPr="00413F2F">
              <w:t>–</w:t>
            </w:r>
          </w:p>
        </w:tc>
        <w:tc>
          <w:tcPr>
            <w:tcW w:w="1156" w:type="dxa"/>
            <w:tcBorders>
              <w:top w:val="single" w:sz="4" w:space="0" w:color="auto"/>
              <w:bottom w:val="single" w:sz="4" w:space="0" w:color="000000" w:themeColor="text1"/>
            </w:tcBorders>
            <w:noWrap/>
          </w:tcPr>
          <w:p w14:paraId="053571BF" w14:textId="77777777" w:rsidR="00CA6F3D" w:rsidRPr="00413F2F" w:rsidRDefault="00CA6F3D" w:rsidP="00482D46">
            <w:pPr>
              <w:pStyle w:val="ARfintablebodyrightbold8pt"/>
            </w:pPr>
            <w:r w:rsidRPr="00413F2F">
              <w:t>–</w:t>
            </w:r>
          </w:p>
        </w:tc>
        <w:tc>
          <w:tcPr>
            <w:tcW w:w="1112" w:type="dxa"/>
            <w:tcBorders>
              <w:top w:val="single" w:sz="4" w:space="0" w:color="auto"/>
              <w:bottom w:val="single" w:sz="4" w:space="0" w:color="000000" w:themeColor="text1"/>
            </w:tcBorders>
            <w:noWrap/>
          </w:tcPr>
          <w:p w14:paraId="6E595E83" w14:textId="77777777" w:rsidR="00CA6F3D" w:rsidRPr="00413F2F" w:rsidRDefault="00CA6F3D" w:rsidP="00482D46">
            <w:pPr>
              <w:pStyle w:val="ARfintablebodyrightbold8pt"/>
            </w:pPr>
            <w:r w:rsidRPr="00413F2F">
              <w:t>–</w:t>
            </w:r>
          </w:p>
        </w:tc>
        <w:tc>
          <w:tcPr>
            <w:tcW w:w="846" w:type="dxa"/>
            <w:tcBorders>
              <w:top w:val="single" w:sz="4" w:space="0" w:color="auto"/>
              <w:bottom w:val="single" w:sz="4" w:space="0" w:color="000000" w:themeColor="text1"/>
            </w:tcBorders>
            <w:noWrap/>
          </w:tcPr>
          <w:p w14:paraId="758BB548" w14:textId="77777777" w:rsidR="00CA6F3D" w:rsidRPr="00413F2F" w:rsidRDefault="00CA6F3D" w:rsidP="00482D46">
            <w:pPr>
              <w:pStyle w:val="ARfintablebodyrightbold8pt"/>
            </w:pPr>
            <w:r w:rsidRPr="00413F2F">
              <w:t>–</w:t>
            </w:r>
          </w:p>
        </w:tc>
        <w:tc>
          <w:tcPr>
            <w:tcW w:w="979" w:type="dxa"/>
            <w:tcBorders>
              <w:top w:val="single" w:sz="4" w:space="0" w:color="auto"/>
              <w:bottom w:val="single" w:sz="4" w:space="0" w:color="000000" w:themeColor="text1"/>
            </w:tcBorders>
            <w:noWrap/>
          </w:tcPr>
          <w:p w14:paraId="0BB6885D" w14:textId="77777777" w:rsidR="00CA6F3D" w:rsidRPr="00413F2F" w:rsidRDefault="00CA6F3D" w:rsidP="00482D46">
            <w:pPr>
              <w:pStyle w:val="ARfintablebodyrightbold8pt"/>
            </w:pPr>
            <w:r w:rsidRPr="00413F2F">
              <w:t>0.1</w:t>
            </w:r>
          </w:p>
        </w:tc>
        <w:tc>
          <w:tcPr>
            <w:tcW w:w="979" w:type="dxa"/>
            <w:tcBorders>
              <w:top w:val="single" w:sz="4" w:space="0" w:color="auto"/>
              <w:bottom w:val="single" w:sz="4" w:space="0" w:color="000000" w:themeColor="text1"/>
            </w:tcBorders>
            <w:noWrap/>
          </w:tcPr>
          <w:p w14:paraId="749A1F57" w14:textId="77777777" w:rsidR="00CA6F3D" w:rsidRPr="00413F2F" w:rsidRDefault="00CA6F3D" w:rsidP="00482D46">
            <w:pPr>
              <w:pStyle w:val="ARfintablebodyrightbold8pt"/>
            </w:pPr>
            <w:r w:rsidRPr="00413F2F">
              <w:t>(11.2)</w:t>
            </w:r>
          </w:p>
        </w:tc>
      </w:tr>
      <w:tr w:rsidR="00CA6F3D" w:rsidRPr="00C0495C" w14:paraId="2F503ADE" w14:textId="77777777" w:rsidTr="00EA75F0">
        <w:trPr>
          <w:cnfStyle w:val="010000000000" w:firstRow="0" w:lastRow="1" w:firstColumn="0" w:lastColumn="0" w:oddVBand="0" w:evenVBand="0" w:oddHBand="0" w:evenHBand="0" w:firstRowFirstColumn="0" w:firstRowLastColumn="0" w:lastRowFirstColumn="0" w:lastRowLastColumn="0"/>
          <w:trHeight w:val="170"/>
        </w:trPr>
        <w:tc>
          <w:tcPr>
            <w:tcW w:w="2127" w:type="dxa"/>
          </w:tcPr>
          <w:p w14:paraId="44CBB654" w14:textId="77777777" w:rsidR="00CA6F3D" w:rsidRPr="0072328E" w:rsidRDefault="00CA6F3D" w:rsidP="008B62A6">
            <w:pPr>
              <w:pStyle w:val="ARfintablebodybold8pt"/>
            </w:pPr>
            <w:r w:rsidRPr="00911466">
              <w:t xml:space="preserve">Administered </w:t>
            </w:r>
            <w:r w:rsidRPr="008B62A6">
              <w:t>net</w:t>
            </w:r>
            <w:r w:rsidRPr="00911466">
              <w:t xml:space="preserve"> result</w:t>
            </w:r>
          </w:p>
        </w:tc>
        <w:tc>
          <w:tcPr>
            <w:tcW w:w="978" w:type="dxa"/>
            <w:noWrap/>
          </w:tcPr>
          <w:p w14:paraId="561E81FE" w14:textId="77777777" w:rsidR="00CA6F3D" w:rsidRPr="008B5C8D" w:rsidRDefault="00CA6F3D" w:rsidP="008B62A6">
            <w:pPr>
              <w:pStyle w:val="ARfintablebodyrightbold8pt"/>
            </w:pPr>
            <w:r w:rsidRPr="00911466">
              <w:t>(57.1)</w:t>
            </w:r>
          </w:p>
        </w:tc>
        <w:tc>
          <w:tcPr>
            <w:tcW w:w="979" w:type="dxa"/>
            <w:noWrap/>
          </w:tcPr>
          <w:p w14:paraId="6B6DC011" w14:textId="77777777" w:rsidR="00CA6F3D" w:rsidRDefault="00CA6F3D" w:rsidP="008B62A6">
            <w:pPr>
              <w:pStyle w:val="ARfintablebodyrightbold8pt"/>
            </w:pPr>
            <w:r w:rsidRPr="00911466">
              <w:t>16.5</w:t>
            </w:r>
          </w:p>
        </w:tc>
        <w:tc>
          <w:tcPr>
            <w:tcW w:w="979" w:type="dxa"/>
            <w:noWrap/>
          </w:tcPr>
          <w:p w14:paraId="6C6E415C" w14:textId="77777777" w:rsidR="00CA6F3D" w:rsidRDefault="00CA6F3D" w:rsidP="008B62A6">
            <w:pPr>
              <w:pStyle w:val="ARfintablebodyrightbold8pt"/>
            </w:pPr>
            <w:r w:rsidRPr="00911466">
              <w:t>33.0</w:t>
            </w:r>
          </w:p>
        </w:tc>
        <w:tc>
          <w:tcPr>
            <w:tcW w:w="979" w:type="dxa"/>
            <w:noWrap/>
          </w:tcPr>
          <w:p w14:paraId="5CCE69EB" w14:textId="77777777" w:rsidR="00CA6F3D" w:rsidRDefault="00CA6F3D" w:rsidP="008B62A6">
            <w:pPr>
              <w:pStyle w:val="ARfintablebodyrightbold8pt"/>
            </w:pPr>
            <w:r w:rsidRPr="00911466">
              <w:t>(0.1)</w:t>
            </w:r>
          </w:p>
        </w:tc>
        <w:tc>
          <w:tcPr>
            <w:tcW w:w="979" w:type="dxa"/>
            <w:noWrap/>
          </w:tcPr>
          <w:p w14:paraId="75C2542E" w14:textId="77777777" w:rsidR="00CA6F3D" w:rsidRPr="008B5C8D" w:rsidRDefault="00CA6F3D" w:rsidP="008B62A6">
            <w:pPr>
              <w:pStyle w:val="ARfintablebodyrightbold8pt"/>
            </w:pPr>
            <w:r w:rsidRPr="00911466">
              <w:t>(5.0)</w:t>
            </w:r>
          </w:p>
        </w:tc>
        <w:tc>
          <w:tcPr>
            <w:tcW w:w="979" w:type="dxa"/>
            <w:noWrap/>
          </w:tcPr>
          <w:p w14:paraId="3B24538F" w14:textId="77777777" w:rsidR="00CA6F3D" w:rsidRDefault="00CA6F3D" w:rsidP="008B62A6">
            <w:pPr>
              <w:pStyle w:val="ARfintablebodyrightbold8pt"/>
            </w:pPr>
            <w:r>
              <w:t>–</w:t>
            </w:r>
          </w:p>
        </w:tc>
        <w:tc>
          <w:tcPr>
            <w:tcW w:w="979" w:type="dxa"/>
            <w:noWrap/>
          </w:tcPr>
          <w:p w14:paraId="7BA66FAF" w14:textId="77777777" w:rsidR="00CA6F3D" w:rsidRDefault="00CA6F3D" w:rsidP="008B62A6">
            <w:pPr>
              <w:pStyle w:val="ARfintablebodyrightbold8pt"/>
            </w:pPr>
            <w:r>
              <w:t>–</w:t>
            </w:r>
          </w:p>
        </w:tc>
        <w:tc>
          <w:tcPr>
            <w:tcW w:w="802" w:type="dxa"/>
            <w:noWrap/>
          </w:tcPr>
          <w:p w14:paraId="3B178B81" w14:textId="77777777" w:rsidR="00CA6F3D" w:rsidRDefault="00CA6F3D" w:rsidP="008B62A6">
            <w:pPr>
              <w:pStyle w:val="ARfintablebodyrightbold8pt"/>
            </w:pPr>
            <w:r>
              <w:t>–</w:t>
            </w:r>
          </w:p>
        </w:tc>
        <w:tc>
          <w:tcPr>
            <w:tcW w:w="1156" w:type="dxa"/>
            <w:noWrap/>
          </w:tcPr>
          <w:p w14:paraId="114FA251" w14:textId="77777777" w:rsidR="00CA6F3D" w:rsidRDefault="00CA6F3D" w:rsidP="008B62A6">
            <w:pPr>
              <w:pStyle w:val="ARfintablebodyrightbold8pt"/>
            </w:pPr>
            <w:r>
              <w:t>–</w:t>
            </w:r>
          </w:p>
        </w:tc>
        <w:tc>
          <w:tcPr>
            <w:tcW w:w="1112" w:type="dxa"/>
            <w:noWrap/>
          </w:tcPr>
          <w:p w14:paraId="3712B7B9" w14:textId="77777777" w:rsidR="00CA6F3D" w:rsidRDefault="00CA6F3D" w:rsidP="008B62A6">
            <w:pPr>
              <w:pStyle w:val="ARfintablebodyrightbold8pt"/>
            </w:pPr>
            <w:r>
              <w:t>–</w:t>
            </w:r>
          </w:p>
        </w:tc>
        <w:tc>
          <w:tcPr>
            <w:tcW w:w="846" w:type="dxa"/>
            <w:noWrap/>
          </w:tcPr>
          <w:p w14:paraId="641EF3D2" w14:textId="77777777" w:rsidR="00CA6F3D" w:rsidRDefault="00CA6F3D" w:rsidP="008B62A6">
            <w:pPr>
              <w:pStyle w:val="ARfintablebodyrightbold8pt"/>
            </w:pPr>
            <w:r>
              <w:t>–</w:t>
            </w:r>
          </w:p>
        </w:tc>
        <w:tc>
          <w:tcPr>
            <w:tcW w:w="979" w:type="dxa"/>
            <w:noWrap/>
          </w:tcPr>
          <w:p w14:paraId="127CA14C" w14:textId="77777777" w:rsidR="00CA6F3D" w:rsidRPr="008B5C8D" w:rsidRDefault="00CA6F3D" w:rsidP="008B62A6">
            <w:pPr>
              <w:pStyle w:val="ARfintablebodyrightbold8pt"/>
            </w:pPr>
            <w:r w:rsidRPr="00911466">
              <w:t>(0.4)</w:t>
            </w:r>
          </w:p>
        </w:tc>
        <w:tc>
          <w:tcPr>
            <w:tcW w:w="979" w:type="dxa"/>
            <w:noWrap/>
          </w:tcPr>
          <w:p w14:paraId="5244AA90" w14:textId="77777777" w:rsidR="00CA6F3D" w:rsidRPr="008B5C8D" w:rsidRDefault="00CA6F3D" w:rsidP="008B62A6">
            <w:pPr>
              <w:pStyle w:val="ARfintablebodyrightbold8pt"/>
            </w:pPr>
            <w:r w:rsidRPr="00911466">
              <w:t>10.4</w:t>
            </w:r>
          </w:p>
        </w:tc>
      </w:tr>
    </w:tbl>
    <w:p w14:paraId="33EF2759" w14:textId="77777777" w:rsidR="00CA6F3D" w:rsidRPr="00BE6E62" w:rsidRDefault="00CA6F3D" w:rsidP="00BE6E62">
      <w:pPr>
        <w:pStyle w:val="ARtablefootnote"/>
        <w:rPr>
          <w:lang w:eastAsia="en-AU"/>
        </w:rPr>
      </w:pPr>
      <w:r w:rsidRPr="00BE6E62">
        <w:rPr>
          <w:lang w:eastAsia="en-AU"/>
        </w:rPr>
        <w:t>Note</w:t>
      </w:r>
      <w:r>
        <w:rPr>
          <w:lang w:eastAsia="en-AU"/>
        </w:rPr>
        <w:t>s</w:t>
      </w:r>
      <w:r w:rsidRPr="00BE6E62">
        <w:rPr>
          <w:lang w:eastAsia="en-AU"/>
        </w:rPr>
        <w:t>:</w:t>
      </w:r>
    </w:p>
    <w:p w14:paraId="78C54CDB" w14:textId="77777777" w:rsidR="00CA6F3D" w:rsidRPr="00BE6E62" w:rsidRDefault="00CA6F3D" w:rsidP="00BE6E62">
      <w:pPr>
        <w:pStyle w:val="ARfintablefootnoteindent"/>
      </w:pPr>
      <w:r w:rsidRPr="00BE6E62">
        <w:t xml:space="preserve">(i) </w:t>
      </w:r>
      <w:r>
        <w:tab/>
      </w:r>
      <w:r w:rsidRPr="00BE6E62">
        <w:t>Refer to Note 4.1.1(b) for output descriptions.</w:t>
      </w:r>
    </w:p>
    <w:p w14:paraId="4422715C" w14:textId="098AB82B" w:rsidR="00CA6F3D" w:rsidRDefault="00CA6F3D" w:rsidP="001E4EE1">
      <w:pPr>
        <w:pStyle w:val="ARfintablefootnoteindent"/>
      </w:pPr>
      <w:r w:rsidRPr="00BE6E62">
        <w:t>(ii)</w:t>
      </w:r>
      <w:r>
        <w:tab/>
      </w:r>
      <w:r w:rsidRPr="00BE6E62">
        <w:t xml:space="preserve"> Output 26 Shared Services is not applicable for administered entity. </w:t>
      </w:r>
    </w:p>
    <w:p w14:paraId="78639D60" w14:textId="77777777" w:rsidR="00CA6F3D" w:rsidRDefault="00CA6F3D">
      <w:pPr>
        <w:rPr>
          <w:rFonts w:ascii="Arial" w:eastAsiaTheme="minorEastAsia" w:hAnsi="Arial"/>
          <w:color w:val="000000"/>
          <w:sz w:val="16"/>
          <w:szCs w:val="14"/>
          <w:lang w:eastAsia="en-AU"/>
        </w:rPr>
      </w:pPr>
      <w:r>
        <w:br w:type="page"/>
      </w:r>
    </w:p>
    <w:p w14:paraId="20996C9B" w14:textId="77777777" w:rsidR="00CA6F3D" w:rsidRPr="00AF0E05" w:rsidRDefault="00CA6F3D" w:rsidP="001E4EE1">
      <w:pPr>
        <w:pStyle w:val="Heading6"/>
        <w:spacing w:after="160"/>
        <w:rPr>
          <w:lang w:eastAsia="en-AU"/>
        </w:rPr>
      </w:pPr>
      <w:r>
        <w:rPr>
          <w:lang w:eastAsia="en-AU"/>
        </w:rPr>
        <w:lastRenderedPageBreak/>
        <w:t>D. 2024 (continued) – Outputs 14–25 and total of outputs 1–25</w:t>
      </w:r>
    </w:p>
    <w:tbl>
      <w:tblPr>
        <w:tblStyle w:val="DHAnnualReportFinancialtable"/>
        <w:tblW w:w="5000" w:type="pct"/>
        <w:tblLayout w:type="fixed"/>
        <w:tblLook w:val="06E0" w:firstRow="1" w:lastRow="1" w:firstColumn="1" w:lastColumn="0" w:noHBand="1" w:noVBand="1"/>
      </w:tblPr>
      <w:tblGrid>
        <w:gridCol w:w="2908"/>
        <w:gridCol w:w="919"/>
        <w:gridCol w:w="920"/>
        <w:gridCol w:w="919"/>
        <w:gridCol w:w="920"/>
        <w:gridCol w:w="918"/>
        <w:gridCol w:w="919"/>
        <w:gridCol w:w="918"/>
        <w:gridCol w:w="919"/>
        <w:gridCol w:w="918"/>
        <w:gridCol w:w="919"/>
        <w:gridCol w:w="918"/>
        <w:gridCol w:w="919"/>
        <w:gridCol w:w="919"/>
      </w:tblGrid>
      <w:tr w:rsidR="00CA6F3D" w:rsidRPr="003472D7" w14:paraId="0FFA6FA5" w14:textId="77777777" w:rsidTr="00432FA9">
        <w:trPr>
          <w:cnfStyle w:val="100000000000" w:firstRow="1" w:lastRow="0" w:firstColumn="0" w:lastColumn="0" w:oddVBand="0" w:evenVBand="0" w:oddHBand="0" w:evenHBand="0" w:firstRowFirstColumn="0" w:firstRowLastColumn="0" w:lastRowFirstColumn="0" w:lastRowLastColumn="0"/>
          <w:trHeight w:val="170"/>
          <w:tblHeader/>
        </w:trPr>
        <w:tc>
          <w:tcPr>
            <w:tcW w:w="2908" w:type="dxa"/>
          </w:tcPr>
          <w:p w14:paraId="38E82C2F" w14:textId="77777777" w:rsidR="00CA6F3D" w:rsidRPr="00EC1179" w:rsidRDefault="00CA6F3D" w:rsidP="00AA15CE">
            <w:pPr>
              <w:pStyle w:val="ARfintablecolhead"/>
              <w:spacing w:before="10" w:after="10" w:line="228" w:lineRule="auto"/>
              <w:rPr>
                <w:rFonts w:cs="Arial"/>
                <w:sz w:val="17"/>
                <w:szCs w:val="17"/>
              </w:rPr>
            </w:pPr>
          </w:p>
        </w:tc>
        <w:tc>
          <w:tcPr>
            <w:tcW w:w="919" w:type="dxa"/>
          </w:tcPr>
          <w:p w14:paraId="3DF3D18E" w14:textId="77777777" w:rsidR="00CA6F3D" w:rsidRPr="00737D1E" w:rsidRDefault="00CA6F3D" w:rsidP="00AA15CE">
            <w:pPr>
              <w:pStyle w:val="ARfintablecolheadright8pt"/>
            </w:pPr>
            <w:r w:rsidRPr="00305875">
              <w:t>Mental Health Com</w:t>
            </w:r>
            <w:r>
              <w:t>-</w:t>
            </w:r>
            <w:r w:rsidRPr="00305875">
              <w:t>munity</w:t>
            </w:r>
          </w:p>
        </w:tc>
        <w:tc>
          <w:tcPr>
            <w:tcW w:w="920" w:type="dxa"/>
          </w:tcPr>
          <w:p w14:paraId="4DBAFD31" w14:textId="77777777" w:rsidR="00CA6F3D" w:rsidRPr="00737D1E" w:rsidRDefault="00CA6F3D" w:rsidP="00AA15CE">
            <w:pPr>
              <w:pStyle w:val="ARfintablecolheadright8pt"/>
            </w:pPr>
            <w:r w:rsidRPr="00305875">
              <w:t>Com</w:t>
            </w:r>
            <w:r>
              <w:t>-</w:t>
            </w:r>
            <w:r w:rsidRPr="00305875">
              <w:t>munity Health Care</w:t>
            </w:r>
          </w:p>
        </w:tc>
        <w:tc>
          <w:tcPr>
            <w:tcW w:w="919" w:type="dxa"/>
          </w:tcPr>
          <w:p w14:paraId="19901B04" w14:textId="77777777" w:rsidR="00CA6F3D" w:rsidRPr="00737D1E" w:rsidRDefault="00CA6F3D" w:rsidP="00AA15CE">
            <w:pPr>
              <w:pStyle w:val="ARfintablecolheadright8pt"/>
            </w:pPr>
            <w:r w:rsidRPr="00305875">
              <w:t>Dental Services</w:t>
            </w:r>
          </w:p>
        </w:tc>
        <w:tc>
          <w:tcPr>
            <w:tcW w:w="920" w:type="dxa"/>
          </w:tcPr>
          <w:p w14:paraId="4869369A" w14:textId="77777777" w:rsidR="00CA6F3D" w:rsidRPr="00737D1E" w:rsidRDefault="00CA6F3D" w:rsidP="00AA15CE">
            <w:pPr>
              <w:pStyle w:val="ARfintablecolheadright8pt"/>
            </w:pPr>
            <w:r w:rsidRPr="00305875">
              <w:t>Maternal &amp; Child Health</w:t>
            </w:r>
          </w:p>
        </w:tc>
        <w:tc>
          <w:tcPr>
            <w:tcW w:w="918" w:type="dxa"/>
          </w:tcPr>
          <w:p w14:paraId="07609D19" w14:textId="77777777" w:rsidR="00CA6F3D" w:rsidRPr="00737D1E" w:rsidRDefault="00CA6F3D" w:rsidP="00AA15CE">
            <w:pPr>
              <w:pStyle w:val="ARfintablecolheadright8pt"/>
            </w:pPr>
            <w:r w:rsidRPr="00305875">
              <w:t>Medical Research</w:t>
            </w:r>
          </w:p>
        </w:tc>
        <w:tc>
          <w:tcPr>
            <w:tcW w:w="919" w:type="dxa"/>
          </w:tcPr>
          <w:p w14:paraId="207771D2" w14:textId="77777777" w:rsidR="00CA6F3D" w:rsidRPr="00737D1E" w:rsidRDefault="00CA6F3D" w:rsidP="00AA15CE">
            <w:pPr>
              <w:pStyle w:val="ARfintablecolheadright8pt"/>
            </w:pPr>
            <w:r w:rsidRPr="00305875">
              <w:t>Health Protection</w:t>
            </w:r>
          </w:p>
        </w:tc>
        <w:tc>
          <w:tcPr>
            <w:tcW w:w="918" w:type="dxa"/>
          </w:tcPr>
          <w:p w14:paraId="21563F70" w14:textId="77777777" w:rsidR="00CA6F3D" w:rsidRPr="00737D1E" w:rsidRDefault="00CA6F3D" w:rsidP="00AA15CE">
            <w:pPr>
              <w:pStyle w:val="ARfintablecolheadright8pt"/>
            </w:pPr>
            <w:r w:rsidRPr="00305875">
              <w:t>Health Advancement</w:t>
            </w:r>
          </w:p>
        </w:tc>
        <w:tc>
          <w:tcPr>
            <w:tcW w:w="919" w:type="dxa"/>
          </w:tcPr>
          <w:p w14:paraId="04CC5D5E" w14:textId="77777777" w:rsidR="00CA6F3D" w:rsidRPr="00737D1E" w:rsidRDefault="00CA6F3D" w:rsidP="00AA15CE">
            <w:pPr>
              <w:pStyle w:val="ARfintablecolheadright8pt"/>
            </w:pPr>
            <w:r w:rsidRPr="00305875">
              <w:t>Emer</w:t>
            </w:r>
            <w:r>
              <w:t>-</w:t>
            </w:r>
            <w:proofErr w:type="spellStart"/>
            <w:r w:rsidRPr="00305875">
              <w:t>gency</w:t>
            </w:r>
            <w:proofErr w:type="spellEnd"/>
            <w:r w:rsidRPr="00305875">
              <w:t xml:space="preserve"> </w:t>
            </w:r>
            <w:r>
              <w:br/>
            </w:r>
            <w:r w:rsidRPr="00305875">
              <w:t>Mgt</w:t>
            </w:r>
          </w:p>
        </w:tc>
        <w:tc>
          <w:tcPr>
            <w:tcW w:w="918" w:type="dxa"/>
          </w:tcPr>
          <w:p w14:paraId="2F26A309" w14:textId="77777777" w:rsidR="00CA6F3D" w:rsidRPr="00737D1E" w:rsidRDefault="00CA6F3D" w:rsidP="00AA15CE">
            <w:pPr>
              <w:pStyle w:val="ARfintablecolheadright8pt"/>
            </w:pPr>
            <w:r w:rsidRPr="00305875">
              <w:t>Small Rural-Acute</w:t>
            </w:r>
          </w:p>
        </w:tc>
        <w:tc>
          <w:tcPr>
            <w:tcW w:w="919" w:type="dxa"/>
          </w:tcPr>
          <w:p w14:paraId="78495979" w14:textId="77777777" w:rsidR="00CA6F3D" w:rsidRPr="00737D1E" w:rsidRDefault="00CA6F3D" w:rsidP="00AA15CE">
            <w:pPr>
              <w:pStyle w:val="ARfintablecolheadright8pt"/>
            </w:pPr>
            <w:r w:rsidRPr="00305875">
              <w:t>Small Rural-Aged Care</w:t>
            </w:r>
          </w:p>
        </w:tc>
        <w:tc>
          <w:tcPr>
            <w:tcW w:w="918" w:type="dxa"/>
          </w:tcPr>
          <w:p w14:paraId="30FA628E" w14:textId="77777777" w:rsidR="00CA6F3D" w:rsidRPr="00737D1E" w:rsidRDefault="00CA6F3D" w:rsidP="00AA15CE">
            <w:pPr>
              <w:pStyle w:val="ARfintablecolheadright8pt"/>
            </w:pPr>
            <w:r w:rsidRPr="00305875">
              <w:t>Small Rural-Home</w:t>
            </w:r>
          </w:p>
        </w:tc>
        <w:tc>
          <w:tcPr>
            <w:tcW w:w="919" w:type="dxa"/>
          </w:tcPr>
          <w:p w14:paraId="10A3B522" w14:textId="77777777" w:rsidR="00CA6F3D" w:rsidRPr="00737D1E" w:rsidRDefault="00CA6F3D" w:rsidP="00AA15CE">
            <w:pPr>
              <w:pStyle w:val="ARfintablecolheadright8pt"/>
            </w:pPr>
            <w:r w:rsidRPr="00305875">
              <w:t>Small Rural-Primary</w:t>
            </w:r>
          </w:p>
        </w:tc>
        <w:tc>
          <w:tcPr>
            <w:tcW w:w="919" w:type="dxa"/>
          </w:tcPr>
          <w:p w14:paraId="7368A121" w14:textId="77777777" w:rsidR="00CA6F3D" w:rsidRPr="00737D1E" w:rsidRDefault="00CA6F3D" w:rsidP="00AA15CE">
            <w:pPr>
              <w:pStyle w:val="ARfintablecolheadright8pt"/>
            </w:pPr>
          </w:p>
        </w:tc>
      </w:tr>
      <w:tr w:rsidR="00CA6F3D" w:rsidRPr="003472D7" w14:paraId="30C7E5D8" w14:textId="77777777" w:rsidTr="00432FA9">
        <w:trPr>
          <w:cnfStyle w:val="100000000000" w:firstRow="1" w:lastRow="0" w:firstColumn="0" w:lastColumn="0" w:oddVBand="0" w:evenVBand="0" w:oddHBand="0" w:evenHBand="0" w:firstRowFirstColumn="0" w:firstRowLastColumn="0" w:lastRowFirstColumn="0" w:lastRowLastColumn="0"/>
          <w:trHeight w:val="170"/>
          <w:tblHeader/>
        </w:trPr>
        <w:tc>
          <w:tcPr>
            <w:tcW w:w="2908" w:type="dxa"/>
            <w:hideMark/>
          </w:tcPr>
          <w:p w14:paraId="1599BBC6" w14:textId="77777777" w:rsidR="00CA6F3D" w:rsidRPr="00EC1179" w:rsidRDefault="00CA6F3D" w:rsidP="00D26778">
            <w:pPr>
              <w:pStyle w:val="ARfintablecolhead8pt"/>
            </w:pPr>
            <w:r w:rsidRPr="00EC1179">
              <w:t>Year ended 30 June 202</w:t>
            </w:r>
            <w:r>
              <w:t>4</w:t>
            </w:r>
          </w:p>
          <w:p w14:paraId="45C56290" w14:textId="77777777" w:rsidR="00CA6F3D" w:rsidRPr="00677787" w:rsidRDefault="00CA6F3D" w:rsidP="00D26778">
            <w:pPr>
              <w:pStyle w:val="ARfintablecolhead8pt"/>
              <w:rPr>
                <w:highlight w:val="yellow"/>
              </w:rPr>
            </w:pPr>
            <w:r w:rsidRPr="00081CDE">
              <w:t xml:space="preserve">Output </w:t>
            </w:r>
            <w:r w:rsidRPr="00081CDE">
              <w:rPr>
                <w:vertAlign w:val="superscript"/>
              </w:rPr>
              <w:t>(i)(ii)</w:t>
            </w:r>
          </w:p>
        </w:tc>
        <w:tc>
          <w:tcPr>
            <w:tcW w:w="919" w:type="dxa"/>
            <w:hideMark/>
          </w:tcPr>
          <w:p w14:paraId="4062FAAA" w14:textId="77777777" w:rsidR="00CA6F3D" w:rsidRDefault="00CA6F3D" w:rsidP="00D26778">
            <w:pPr>
              <w:pStyle w:val="ARfintablecolheadright8pt"/>
            </w:pPr>
            <w:r w:rsidRPr="00140535">
              <w:t>14</w:t>
            </w:r>
          </w:p>
          <w:p w14:paraId="3037291F" w14:textId="77777777" w:rsidR="00CA6F3D" w:rsidRPr="00140535" w:rsidRDefault="00CA6F3D" w:rsidP="00D26778">
            <w:pPr>
              <w:pStyle w:val="ARfintablecolheadright8pt"/>
            </w:pPr>
            <w:r w:rsidRPr="00140535">
              <w:t>$M</w:t>
            </w:r>
          </w:p>
        </w:tc>
        <w:tc>
          <w:tcPr>
            <w:tcW w:w="920" w:type="dxa"/>
            <w:hideMark/>
          </w:tcPr>
          <w:p w14:paraId="4F314A2D" w14:textId="77777777" w:rsidR="00CA6F3D" w:rsidRPr="00140535" w:rsidRDefault="00CA6F3D" w:rsidP="00D26778">
            <w:pPr>
              <w:pStyle w:val="ARfintablecolheadright8pt"/>
            </w:pPr>
            <w:r w:rsidRPr="00140535">
              <w:t>15</w:t>
            </w:r>
          </w:p>
          <w:p w14:paraId="30F777DD" w14:textId="77777777" w:rsidR="00CA6F3D" w:rsidRPr="00140535" w:rsidRDefault="00CA6F3D" w:rsidP="00D26778">
            <w:pPr>
              <w:pStyle w:val="ARfintablecolheadright8pt"/>
            </w:pPr>
            <w:r w:rsidRPr="00140535">
              <w:t>$M</w:t>
            </w:r>
          </w:p>
        </w:tc>
        <w:tc>
          <w:tcPr>
            <w:tcW w:w="919" w:type="dxa"/>
            <w:hideMark/>
          </w:tcPr>
          <w:p w14:paraId="20BE391F" w14:textId="77777777" w:rsidR="00CA6F3D" w:rsidRPr="00140535" w:rsidRDefault="00CA6F3D" w:rsidP="00D26778">
            <w:pPr>
              <w:pStyle w:val="ARfintablecolheadright8pt"/>
            </w:pPr>
            <w:r w:rsidRPr="00140535">
              <w:t>16</w:t>
            </w:r>
          </w:p>
          <w:p w14:paraId="3CA219F4" w14:textId="77777777" w:rsidR="00CA6F3D" w:rsidRPr="00140535" w:rsidRDefault="00CA6F3D" w:rsidP="00D26778">
            <w:pPr>
              <w:pStyle w:val="ARfintablecolheadright8pt"/>
            </w:pPr>
            <w:r w:rsidRPr="00140535">
              <w:t>$M</w:t>
            </w:r>
          </w:p>
        </w:tc>
        <w:tc>
          <w:tcPr>
            <w:tcW w:w="920" w:type="dxa"/>
            <w:hideMark/>
          </w:tcPr>
          <w:p w14:paraId="31CA6841" w14:textId="77777777" w:rsidR="00CA6F3D" w:rsidRPr="00140535" w:rsidRDefault="00CA6F3D" w:rsidP="00D26778">
            <w:pPr>
              <w:pStyle w:val="ARfintablecolheadright8pt"/>
            </w:pPr>
            <w:r w:rsidRPr="00140535">
              <w:t>17</w:t>
            </w:r>
          </w:p>
          <w:p w14:paraId="3D0E4B72" w14:textId="77777777" w:rsidR="00CA6F3D" w:rsidRPr="00140535" w:rsidRDefault="00CA6F3D" w:rsidP="00D26778">
            <w:pPr>
              <w:pStyle w:val="ARfintablecolheadright8pt"/>
            </w:pPr>
            <w:r w:rsidRPr="00140535">
              <w:t>$M</w:t>
            </w:r>
          </w:p>
        </w:tc>
        <w:tc>
          <w:tcPr>
            <w:tcW w:w="918" w:type="dxa"/>
            <w:hideMark/>
          </w:tcPr>
          <w:p w14:paraId="68713957" w14:textId="77777777" w:rsidR="00CA6F3D" w:rsidRPr="00140535" w:rsidRDefault="00CA6F3D" w:rsidP="00D26778">
            <w:pPr>
              <w:pStyle w:val="ARfintablecolheadright8pt"/>
            </w:pPr>
            <w:r w:rsidRPr="00140535">
              <w:t>18</w:t>
            </w:r>
          </w:p>
          <w:p w14:paraId="5AB1B225" w14:textId="77777777" w:rsidR="00CA6F3D" w:rsidRPr="00140535" w:rsidRDefault="00CA6F3D" w:rsidP="00D26778">
            <w:pPr>
              <w:pStyle w:val="ARfintablecolheadright8pt"/>
            </w:pPr>
            <w:r w:rsidRPr="00140535">
              <w:t>$M</w:t>
            </w:r>
          </w:p>
        </w:tc>
        <w:tc>
          <w:tcPr>
            <w:tcW w:w="919" w:type="dxa"/>
            <w:hideMark/>
          </w:tcPr>
          <w:p w14:paraId="6E0C12BA" w14:textId="77777777" w:rsidR="00CA6F3D" w:rsidRPr="00140535" w:rsidRDefault="00CA6F3D" w:rsidP="00D26778">
            <w:pPr>
              <w:pStyle w:val="ARfintablecolheadright8pt"/>
            </w:pPr>
            <w:r w:rsidRPr="00140535">
              <w:t>19</w:t>
            </w:r>
          </w:p>
          <w:p w14:paraId="603748E1" w14:textId="77777777" w:rsidR="00CA6F3D" w:rsidRPr="00140535" w:rsidRDefault="00CA6F3D" w:rsidP="00D26778">
            <w:pPr>
              <w:pStyle w:val="ARfintablecolheadright8pt"/>
            </w:pPr>
            <w:r w:rsidRPr="00140535">
              <w:t>$M</w:t>
            </w:r>
          </w:p>
        </w:tc>
        <w:tc>
          <w:tcPr>
            <w:tcW w:w="918" w:type="dxa"/>
            <w:hideMark/>
          </w:tcPr>
          <w:p w14:paraId="43F3BB60" w14:textId="77777777" w:rsidR="00CA6F3D" w:rsidRPr="00140535" w:rsidRDefault="00CA6F3D" w:rsidP="00D26778">
            <w:pPr>
              <w:pStyle w:val="ARfintablecolheadright8pt"/>
            </w:pPr>
            <w:r w:rsidRPr="00140535">
              <w:t>20</w:t>
            </w:r>
          </w:p>
          <w:p w14:paraId="78683155" w14:textId="77777777" w:rsidR="00CA6F3D" w:rsidRPr="00140535" w:rsidRDefault="00CA6F3D" w:rsidP="00D26778">
            <w:pPr>
              <w:pStyle w:val="ARfintablecolheadright8pt"/>
            </w:pPr>
            <w:r w:rsidRPr="00140535">
              <w:t>$M</w:t>
            </w:r>
          </w:p>
        </w:tc>
        <w:tc>
          <w:tcPr>
            <w:tcW w:w="919" w:type="dxa"/>
            <w:hideMark/>
          </w:tcPr>
          <w:p w14:paraId="50397374" w14:textId="77777777" w:rsidR="00CA6F3D" w:rsidRPr="00140535" w:rsidRDefault="00CA6F3D" w:rsidP="00D26778">
            <w:pPr>
              <w:pStyle w:val="ARfintablecolheadright8pt"/>
            </w:pPr>
            <w:r w:rsidRPr="00140535">
              <w:t>21</w:t>
            </w:r>
          </w:p>
          <w:p w14:paraId="470F006F" w14:textId="77777777" w:rsidR="00CA6F3D" w:rsidRPr="00140535" w:rsidRDefault="00CA6F3D" w:rsidP="00D26778">
            <w:pPr>
              <w:pStyle w:val="ARfintablecolheadright8pt"/>
            </w:pPr>
            <w:r w:rsidRPr="00140535">
              <w:t>$M</w:t>
            </w:r>
          </w:p>
        </w:tc>
        <w:tc>
          <w:tcPr>
            <w:tcW w:w="918" w:type="dxa"/>
            <w:hideMark/>
          </w:tcPr>
          <w:p w14:paraId="25906D41" w14:textId="77777777" w:rsidR="00CA6F3D" w:rsidRPr="00140535" w:rsidRDefault="00CA6F3D" w:rsidP="00D26778">
            <w:pPr>
              <w:pStyle w:val="ARfintablecolheadright8pt"/>
            </w:pPr>
            <w:r w:rsidRPr="00140535">
              <w:t>22</w:t>
            </w:r>
          </w:p>
          <w:p w14:paraId="30BC22AB" w14:textId="77777777" w:rsidR="00CA6F3D" w:rsidRPr="00140535" w:rsidRDefault="00CA6F3D" w:rsidP="00D26778">
            <w:pPr>
              <w:pStyle w:val="ARfintablecolheadright8pt"/>
            </w:pPr>
            <w:r w:rsidRPr="00140535">
              <w:t>$M</w:t>
            </w:r>
          </w:p>
        </w:tc>
        <w:tc>
          <w:tcPr>
            <w:tcW w:w="919" w:type="dxa"/>
            <w:hideMark/>
          </w:tcPr>
          <w:p w14:paraId="3C8ABB9C" w14:textId="77777777" w:rsidR="00CA6F3D" w:rsidRPr="00140535" w:rsidRDefault="00CA6F3D" w:rsidP="00D26778">
            <w:pPr>
              <w:pStyle w:val="ARfintablecolheadright8pt"/>
            </w:pPr>
            <w:r w:rsidRPr="00140535">
              <w:t>23</w:t>
            </w:r>
          </w:p>
          <w:p w14:paraId="314C2012" w14:textId="77777777" w:rsidR="00CA6F3D" w:rsidRPr="00140535" w:rsidRDefault="00CA6F3D" w:rsidP="00D26778">
            <w:pPr>
              <w:pStyle w:val="ARfintablecolheadright8pt"/>
            </w:pPr>
            <w:r w:rsidRPr="00140535">
              <w:t>$M</w:t>
            </w:r>
          </w:p>
        </w:tc>
        <w:tc>
          <w:tcPr>
            <w:tcW w:w="918" w:type="dxa"/>
            <w:hideMark/>
          </w:tcPr>
          <w:p w14:paraId="5077288E" w14:textId="77777777" w:rsidR="00CA6F3D" w:rsidRPr="00140535" w:rsidRDefault="00CA6F3D" w:rsidP="00D26778">
            <w:pPr>
              <w:pStyle w:val="ARfintablecolheadright8pt"/>
            </w:pPr>
            <w:r w:rsidRPr="00140535">
              <w:t>24</w:t>
            </w:r>
          </w:p>
          <w:p w14:paraId="065BBD82" w14:textId="77777777" w:rsidR="00CA6F3D" w:rsidRPr="00140535" w:rsidRDefault="00CA6F3D" w:rsidP="00D26778">
            <w:pPr>
              <w:pStyle w:val="ARfintablecolheadright8pt"/>
            </w:pPr>
            <w:r w:rsidRPr="00140535">
              <w:t>$M</w:t>
            </w:r>
          </w:p>
        </w:tc>
        <w:tc>
          <w:tcPr>
            <w:tcW w:w="919" w:type="dxa"/>
            <w:hideMark/>
          </w:tcPr>
          <w:p w14:paraId="0881E99D" w14:textId="77777777" w:rsidR="00CA6F3D" w:rsidRPr="00140535" w:rsidRDefault="00CA6F3D" w:rsidP="00D26778">
            <w:pPr>
              <w:pStyle w:val="ARfintablecolheadright8pt"/>
            </w:pPr>
            <w:r w:rsidRPr="00140535">
              <w:t>25</w:t>
            </w:r>
          </w:p>
          <w:p w14:paraId="7AEBE726" w14:textId="77777777" w:rsidR="00CA6F3D" w:rsidRPr="00140535" w:rsidRDefault="00CA6F3D" w:rsidP="00D26778">
            <w:pPr>
              <w:pStyle w:val="ARfintablecolheadright8pt"/>
            </w:pPr>
            <w:r w:rsidRPr="00140535">
              <w:t>$M</w:t>
            </w:r>
          </w:p>
        </w:tc>
        <w:tc>
          <w:tcPr>
            <w:tcW w:w="919" w:type="dxa"/>
            <w:hideMark/>
          </w:tcPr>
          <w:p w14:paraId="470FA912" w14:textId="77777777" w:rsidR="00CA6F3D" w:rsidRPr="00140535" w:rsidRDefault="00CA6F3D" w:rsidP="00D26778">
            <w:pPr>
              <w:pStyle w:val="ARfintablecolheadright8pt"/>
            </w:pPr>
            <w:r w:rsidRPr="00140535">
              <w:t>Total</w:t>
            </w:r>
          </w:p>
          <w:p w14:paraId="3ED5F294" w14:textId="77777777" w:rsidR="00CA6F3D" w:rsidRPr="00140535" w:rsidRDefault="00CA6F3D" w:rsidP="00D26778">
            <w:pPr>
              <w:pStyle w:val="ARfintablecolheadright8pt"/>
            </w:pPr>
            <w:r w:rsidRPr="00140535">
              <w:t>$M</w:t>
            </w:r>
          </w:p>
        </w:tc>
      </w:tr>
      <w:tr w:rsidR="00CA6F3D" w:rsidRPr="003472D7" w14:paraId="68A6BDBD" w14:textId="77777777">
        <w:trPr>
          <w:trHeight w:val="170"/>
        </w:trPr>
        <w:tc>
          <w:tcPr>
            <w:tcW w:w="14853" w:type="dxa"/>
            <w:gridSpan w:val="14"/>
          </w:tcPr>
          <w:p w14:paraId="7FC94D48" w14:textId="77777777" w:rsidR="00CA6F3D" w:rsidRPr="00BE4491" w:rsidRDefault="00CA6F3D" w:rsidP="003B2F44">
            <w:pPr>
              <w:pStyle w:val="ARfintablebodybold8pt"/>
            </w:pPr>
            <w:r w:rsidRPr="00CB4EEC">
              <w:t>Administered revenue and income from transactions</w:t>
            </w:r>
          </w:p>
        </w:tc>
      </w:tr>
      <w:tr w:rsidR="00CA6F3D" w:rsidRPr="003472D7" w14:paraId="0BD8A02B" w14:textId="77777777" w:rsidTr="00AA15CE">
        <w:trPr>
          <w:trHeight w:val="170"/>
        </w:trPr>
        <w:tc>
          <w:tcPr>
            <w:tcW w:w="2908" w:type="dxa"/>
          </w:tcPr>
          <w:p w14:paraId="5FC9DBCB" w14:textId="77777777" w:rsidR="00CA6F3D" w:rsidRPr="00B03AAF" w:rsidRDefault="00CA6F3D" w:rsidP="00591589">
            <w:pPr>
              <w:pStyle w:val="ARfintablebody8pt"/>
              <w:rPr>
                <w:highlight w:val="yellow"/>
              </w:rPr>
            </w:pPr>
            <w:r w:rsidRPr="00CB4EEC">
              <w:t>Commonwealth contribution to the Victorian State Pool Account</w:t>
            </w:r>
          </w:p>
        </w:tc>
        <w:tc>
          <w:tcPr>
            <w:tcW w:w="919" w:type="dxa"/>
            <w:noWrap/>
          </w:tcPr>
          <w:p w14:paraId="5E01D64F" w14:textId="77777777" w:rsidR="00CA6F3D" w:rsidRPr="00BE4491" w:rsidRDefault="00CA6F3D" w:rsidP="00591589">
            <w:pPr>
              <w:pStyle w:val="ARfintablebodyright8pt"/>
            </w:pPr>
            <w:r>
              <w:t>–</w:t>
            </w:r>
          </w:p>
        </w:tc>
        <w:tc>
          <w:tcPr>
            <w:tcW w:w="920" w:type="dxa"/>
            <w:noWrap/>
          </w:tcPr>
          <w:p w14:paraId="07876D31" w14:textId="77777777" w:rsidR="00CA6F3D" w:rsidRPr="00BE4491" w:rsidRDefault="00CA6F3D" w:rsidP="00591589">
            <w:pPr>
              <w:pStyle w:val="ARfintablebodyright8pt"/>
            </w:pPr>
            <w:r w:rsidRPr="00CB4EEC">
              <w:t>0.4</w:t>
            </w:r>
          </w:p>
        </w:tc>
        <w:tc>
          <w:tcPr>
            <w:tcW w:w="919" w:type="dxa"/>
            <w:noWrap/>
          </w:tcPr>
          <w:p w14:paraId="7174B821" w14:textId="77777777" w:rsidR="00CA6F3D" w:rsidRPr="00BE4491" w:rsidRDefault="00CA6F3D" w:rsidP="00591589">
            <w:pPr>
              <w:pStyle w:val="ARfintablebodyright8pt"/>
            </w:pPr>
            <w:r>
              <w:t>–</w:t>
            </w:r>
          </w:p>
        </w:tc>
        <w:tc>
          <w:tcPr>
            <w:tcW w:w="920" w:type="dxa"/>
            <w:noWrap/>
          </w:tcPr>
          <w:p w14:paraId="25C8C732" w14:textId="77777777" w:rsidR="00CA6F3D" w:rsidRPr="00BE4491" w:rsidRDefault="00CA6F3D" w:rsidP="00591589">
            <w:pPr>
              <w:pStyle w:val="ARfintablebodyright8pt"/>
            </w:pPr>
            <w:r>
              <w:t>–</w:t>
            </w:r>
          </w:p>
        </w:tc>
        <w:tc>
          <w:tcPr>
            <w:tcW w:w="918" w:type="dxa"/>
            <w:noWrap/>
          </w:tcPr>
          <w:p w14:paraId="228E90B9" w14:textId="77777777" w:rsidR="00CA6F3D" w:rsidRPr="00BE4491" w:rsidRDefault="00CA6F3D" w:rsidP="00591589">
            <w:pPr>
              <w:pStyle w:val="ARfintablebodyright8pt"/>
            </w:pPr>
            <w:r>
              <w:t>–</w:t>
            </w:r>
          </w:p>
        </w:tc>
        <w:tc>
          <w:tcPr>
            <w:tcW w:w="919" w:type="dxa"/>
            <w:noWrap/>
          </w:tcPr>
          <w:p w14:paraId="5252CE97" w14:textId="77777777" w:rsidR="00CA6F3D" w:rsidRPr="00BE4491" w:rsidRDefault="00CA6F3D" w:rsidP="00591589">
            <w:pPr>
              <w:pStyle w:val="ARfintablebodyright8pt"/>
            </w:pPr>
            <w:r w:rsidRPr="00CB4EEC">
              <w:t>100.8</w:t>
            </w:r>
          </w:p>
        </w:tc>
        <w:tc>
          <w:tcPr>
            <w:tcW w:w="918" w:type="dxa"/>
            <w:noWrap/>
          </w:tcPr>
          <w:p w14:paraId="4DCC5856" w14:textId="77777777" w:rsidR="00CA6F3D" w:rsidRPr="00BE4491" w:rsidRDefault="00CA6F3D" w:rsidP="00591589">
            <w:pPr>
              <w:pStyle w:val="ARfintablebodyright8pt"/>
            </w:pPr>
            <w:r>
              <w:t>–</w:t>
            </w:r>
          </w:p>
        </w:tc>
        <w:tc>
          <w:tcPr>
            <w:tcW w:w="919" w:type="dxa"/>
            <w:noWrap/>
          </w:tcPr>
          <w:p w14:paraId="3365C125" w14:textId="77777777" w:rsidR="00CA6F3D" w:rsidRPr="00BE4491" w:rsidRDefault="00CA6F3D" w:rsidP="00591589">
            <w:pPr>
              <w:pStyle w:val="ARfintablebodyright8pt"/>
            </w:pPr>
            <w:r>
              <w:t>–</w:t>
            </w:r>
          </w:p>
        </w:tc>
        <w:tc>
          <w:tcPr>
            <w:tcW w:w="918" w:type="dxa"/>
            <w:noWrap/>
          </w:tcPr>
          <w:p w14:paraId="61AF837A" w14:textId="77777777" w:rsidR="00CA6F3D" w:rsidRPr="00BE4491" w:rsidRDefault="00CA6F3D" w:rsidP="00591589">
            <w:pPr>
              <w:pStyle w:val="ARfintablebodyright8pt"/>
            </w:pPr>
            <w:r w:rsidRPr="00CB4EEC">
              <w:t>148.8</w:t>
            </w:r>
          </w:p>
        </w:tc>
        <w:tc>
          <w:tcPr>
            <w:tcW w:w="919" w:type="dxa"/>
            <w:noWrap/>
          </w:tcPr>
          <w:p w14:paraId="2553D3C3" w14:textId="77777777" w:rsidR="00CA6F3D" w:rsidRPr="00BE4491" w:rsidRDefault="00CA6F3D" w:rsidP="00591589">
            <w:pPr>
              <w:pStyle w:val="ARfintablebodyright8pt"/>
            </w:pPr>
            <w:r>
              <w:t>–</w:t>
            </w:r>
          </w:p>
        </w:tc>
        <w:tc>
          <w:tcPr>
            <w:tcW w:w="918" w:type="dxa"/>
            <w:noWrap/>
          </w:tcPr>
          <w:p w14:paraId="1BEF9DA9" w14:textId="77777777" w:rsidR="00CA6F3D" w:rsidRPr="00BE4491" w:rsidRDefault="00CA6F3D" w:rsidP="00591589">
            <w:pPr>
              <w:pStyle w:val="ARfintablebodyright8pt"/>
            </w:pPr>
            <w:r>
              <w:t>–</w:t>
            </w:r>
          </w:p>
        </w:tc>
        <w:tc>
          <w:tcPr>
            <w:tcW w:w="919" w:type="dxa"/>
            <w:noWrap/>
          </w:tcPr>
          <w:p w14:paraId="52800A40" w14:textId="77777777" w:rsidR="00CA6F3D" w:rsidRPr="00BE4491" w:rsidRDefault="00CA6F3D" w:rsidP="00591589">
            <w:pPr>
              <w:pStyle w:val="ARfintablebodyright8pt"/>
            </w:pPr>
            <w:r>
              <w:t>–</w:t>
            </w:r>
          </w:p>
        </w:tc>
        <w:tc>
          <w:tcPr>
            <w:tcW w:w="919" w:type="dxa"/>
            <w:noWrap/>
          </w:tcPr>
          <w:p w14:paraId="15161963" w14:textId="77777777" w:rsidR="00CA6F3D" w:rsidRPr="00BE4491" w:rsidRDefault="00CA6F3D" w:rsidP="00591589">
            <w:pPr>
              <w:pStyle w:val="ARfintablebodyright8pt"/>
            </w:pPr>
            <w:r w:rsidRPr="00CB4EEC">
              <w:t>6,946.7</w:t>
            </w:r>
          </w:p>
        </w:tc>
      </w:tr>
      <w:tr w:rsidR="00CA6F3D" w:rsidRPr="003472D7" w14:paraId="2265221F" w14:textId="77777777" w:rsidTr="00AA15CE">
        <w:trPr>
          <w:trHeight w:val="170"/>
        </w:trPr>
        <w:tc>
          <w:tcPr>
            <w:tcW w:w="2908" w:type="dxa"/>
          </w:tcPr>
          <w:p w14:paraId="108543C0" w14:textId="77777777" w:rsidR="00CA6F3D" w:rsidRPr="00B03AAF" w:rsidRDefault="00CA6F3D" w:rsidP="00591589">
            <w:pPr>
              <w:pStyle w:val="ARfintablebody8pt"/>
              <w:rPr>
                <w:highlight w:val="yellow"/>
              </w:rPr>
            </w:pPr>
            <w:r w:rsidRPr="00CB4EEC">
              <w:t>State contribution to the Victorian State Pool Account</w:t>
            </w:r>
          </w:p>
        </w:tc>
        <w:tc>
          <w:tcPr>
            <w:tcW w:w="919" w:type="dxa"/>
            <w:noWrap/>
          </w:tcPr>
          <w:p w14:paraId="6384E414" w14:textId="77777777" w:rsidR="00CA6F3D" w:rsidRPr="00BE4491" w:rsidRDefault="00CA6F3D" w:rsidP="00591589">
            <w:pPr>
              <w:pStyle w:val="ARfintablebodyright8pt"/>
            </w:pPr>
            <w:r>
              <w:t>–</w:t>
            </w:r>
          </w:p>
        </w:tc>
        <w:tc>
          <w:tcPr>
            <w:tcW w:w="920" w:type="dxa"/>
            <w:noWrap/>
          </w:tcPr>
          <w:p w14:paraId="7C2ED078" w14:textId="77777777" w:rsidR="00CA6F3D" w:rsidRPr="00BE4491" w:rsidRDefault="00CA6F3D" w:rsidP="00591589">
            <w:pPr>
              <w:pStyle w:val="ARfintablebodyright8pt"/>
            </w:pPr>
            <w:r>
              <w:t>–</w:t>
            </w:r>
          </w:p>
        </w:tc>
        <w:tc>
          <w:tcPr>
            <w:tcW w:w="919" w:type="dxa"/>
            <w:noWrap/>
          </w:tcPr>
          <w:p w14:paraId="2B007971" w14:textId="77777777" w:rsidR="00CA6F3D" w:rsidRPr="00BE4491" w:rsidRDefault="00CA6F3D" w:rsidP="00591589">
            <w:pPr>
              <w:pStyle w:val="ARfintablebodyright8pt"/>
            </w:pPr>
            <w:r>
              <w:t>–</w:t>
            </w:r>
          </w:p>
        </w:tc>
        <w:tc>
          <w:tcPr>
            <w:tcW w:w="920" w:type="dxa"/>
            <w:noWrap/>
          </w:tcPr>
          <w:p w14:paraId="4C3FA29E" w14:textId="77777777" w:rsidR="00CA6F3D" w:rsidRPr="00BE4491" w:rsidRDefault="00CA6F3D" w:rsidP="00591589">
            <w:pPr>
              <w:pStyle w:val="ARfintablebodyright8pt"/>
            </w:pPr>
            <w:r>
              <w:t>–</w:t>
            </w:r>
          </w:p>
        </w:tc>
        <w:tc>
          <w:tcPr>
            <w:tcW w:w="918" w:type="dxa"/>
            <w:noWrap/>
          </w:tcPr>
          <w:p w14:paraId="404E5493" w14:textId="77777777" w:rsidR="00CA6F3D" w:rsidRPr="00BE4491" w:rsidRDefault="00CA6F3D" w:rsidP="00591589">
            <w:pPr>
              <w:pStyle w:val="ARfintablebodyright8pt"/>
            </w:pPr>
            <w:r>
              <w:t>–</w:t>
            </w:r>
          </w:p>
        </w:tc>
        <w:tc>
          <w:tcPr>
            <w:tcW w:w="919" w:type="dxa"/>
            <w:noWrap/>
          </w:tcPr>
          <w:p w14:paraId="180F68B1" w14:textId="77777777" w:rsidR="00CA6F3D" w:rsidRPr="00BE4491" w:rsidRDefault="00CA6F3D" w:rsidP="00591589">
            <w:pPr>
              <w:pStyle w:val="ARfintablebodyright8pt"/>
            </w:pPr>
            <w:r>
              <w:t>–</w:t>
            </w:r>
          </w:p>
        </w:tc>
        <w:tc>
          <w:tcPr>
            <w:tcW w:w="918" w:type="dxa"/>
            <w:noWrap/>
          </w:tcPr>
          <w:p w14:paraId="22300740" w14:textId="77777777" w:rsidR="00CA6F3D" w:rsidRPr="00BE4491" w:rsidRDefault="00CA6F3D" w:rsidP="00591589">
            <w:pPr>
              <w:pStyle w:val="ARfintablebodyright8pt"/>
            </w:pPr>
            <w:r>
              <w:t>–</w:t>
            </w:r>
          </w:p>
        </w:tc>
        <w:tc>
          <w:tcPr>
            <w:tcW w:w="919" w:type="dxa"/>
            <w:noWrap/>
          </w:tcPr>
          <w:p w14:paraId="2792D787" w14:textId="77777777" w:rsidR="00CA6F3D" w:rsidRPr="00BE4491" w:rsidRDefault="00CA6F3D" w:rsidP="00591589">
            <w:pPr>
              <w:pStyle w:val="ARfintablebodyright8pt"/>
            </w:pPr>
            <w:r>
              <w:t>–</w:t>
            </w:r>
          </w:p>
        </w:tc>
        <w:tc>
          <w:tcPr>
            <w:tcW w:w="918" w:type="dxa"/>
            <w:noWrap/>
          </w:tcPr>
          <w:p w14:paraId="47630F23" w14:textId="77777777" w:rsidR="00CA6F3D" w:rsidRPr="00BE4491" w:rsidRDefault="00CA6F3D" w:rsidP="00591589">
            <w:pPr>
              <w:pStyle w:val="ARfintablebodyright8pt"/>
            </w:pPr>
            <w:r>
              <w:t>–</w:t>
            </w:r>
          </w:p>
        </w:tc>
        <w:tc>
          <w:tcPr>
            <w:tcW w:w="919" w:type="dxa"/>
            <w:noWrap/>
          </w:tcPr>
          <w:p w14:paraId="3E489B4A" w14:textId="77777777" w:rsidR="00CA6F3D" w:rsidRPr="00BE4491" w:rsidRDefault="00CA6F3D" w:rsidP="00591589">
            <w:pPr>
              <w:pStyle w:val="ARfintablebodyright8pt"/>
            </w:pPr>
            <w:r>
              <w:t>–</w:t>
            </w:r>
          </w:p>
        </w:tc>
        <w:tc>
          <w:tcPr>
            <w:tcW w:w="918" w:type="dxa"/>
            <w:noWrap/>
          </w:tcPr>
          <w:p w14:paraId="027A3D1A" w14:textId="77777777" w:rsidR="00CA6F3D" w:rsidRPr="00BE4491" w:rsidRDefault="00CA6F3D" w:rsidP="00591589">
            <w:pPr>
              <w:pStyle w:val="ARfintablebodyright8pt"/>
            </w:pPr>
            <w:r>
              <w:t>–</w:t>
            </w:r>
          </w:p>
        </w:tc>
        <w:tc>
          <w:tcPr>
            <w:tcW w:w="919" w:type="dxa"/>
            <w:noWrap/>
          </w:tcPr>
          <w:p w14:paraId="2686D268" w14:textId="77777777" w:rsidR="00CA6F3D" w:rsidRPr="00BE4491" w:rsidRDefault="00CA6F3D" w:rsidP="00591589">
            <w:pPr>
              <w:pStyle w:val="ARfintablebodyright8pt"/>
            </w:pPr>
            <w:r>
              <w:t>–</w:t>
            </w:r>
          </w:p>
        </w:tc>
        <w:tc>
          <w:tcPr>
            <w:tcW w:w="919" w:type="dxa"/>
            <w:noWrap/>
          </w:tcPr>
          <w:p w14:paraId="1D42AFF6" w14:textId="77777777" w:rsidR="00CA6F3D" w:rsidRPr="00BE4491" w:rsidRDefault="00CA6F3D" w:rsidP="00591589">
            <w:pPr>
              <w:pStyle w:val="ARfintablebodyright8pt"/>
            </w:pPr>
            <w:r w:rsidRPr="00CB4EEC">
              <w:t>7,513.7</w:t>
            </w:r>
          </w:p>
        </w:tc>
      </w:tr>
      <w:tr w:rsidR="00CA6F3D" w:rsidRPr="003472D7" w14:paraId="6FC38011" w14:textId="77777777" w:rsidTr="00AA15CE">
        <w:trPr>
          <w:trHeight w:val="170"/>
        </w:trPr>
        <w:tc>
          <w:tcPr>
            <w:tcW w:w="2908" w:type="dxa"/>
          </w:tcPr>
          <w:p w14:paraId="1CDACA1E" w14:textId="77777777" w:rsidR="00CA6F3D" w:rsidRPr="00B03AAF" w:rsidRDefault="00CA6F3D" w:rsidP="00591589">
            <w:pPr>
              <w:pStyle w:val="ARfintablebody8pt"/>
              <w:rPr>
                <w:highlight w:val="yellow"/>
              </w:rPr>
            </w:pPr>
            <w:r w:rsidRPr="00CB4EEC">
              <w:t>Commonwealth grants</w:t>
            </w:r>
          </w:p>
        </w:tc>
        <w:tc>
          <w:tcPr>
            <w:tcW w:w="919" w:type="dxa"/>
            <w:noWrap/>
          </w:tcPr>
          <w:p w14:paraId="1088A5FC" w14:textId="77777777" w:rsidR="00CA6F3D" w:rsidRPr="00BE4491" w:rsidRDefault="00CA6F3D" w:rsidP="00591589">
            <w:pPr>
              <w:pStyle w:val="ARfintablebodyright8pt"/>
            </w:pPr>
            <w:r w:rsidRPr="00CB4EEC">
              <w:t>0.2</w:t>
            </w:r>
          </w:p>
        </w:tc>
        <w:tc>
          <w:tcPr>
            <w:tcW w:w="920" w:type="dxa"/>
            <w:noWrap/>
          </w:tcPr>
          <w:p w14:paraId="65547A27" w14:textId="77777777" w:rsidR="00CA6F3D" w:rsidRPr="00BE4491" w:rsidRDefault="00CA6F3D" w:rsidP="00591589">
            <w:pPr>
              <w:pStyle w:val="ARfintablebodyright8pt"/>
            </w:pPr>
            <w:r>
              <w:t>–</w:t>
            </w:r>
          </w:p>
        </w:tc>
        <w:tc>
          <w:tcPr>
            <w:tcW w:w="919" w:type="dxa"/>
            <w:noWrap/>
          </w:tcPr>
          <w:p w14:paraId="74DF208D" w14:textId="77777777" w:rsidR="00CA6F3D" w:rsidRPr="00BE4491" w:rsidRDefault="00CA6F3D" w:rsidP="00591589">
            <w:pPr>
              <w:pStyle w:val="ARfintablebodyright8pt"/>
            </w:pPr>
            <w:r>
              <w:t>–</w:t>
            </w:r>
          </w:p>
        </w:tc>
        <w:tc>
          <w:tcPr>
            <w:tcW w:w="920" w:type="dxa"/>
            <w:noWrap/>
          </w:tcPr>
          <w:p w14:paraId="2EF0C120" w14:textId="77777777" w:rsidR="00CA6F3D" w:rsidRPr="00BE4491" w:rsidRDefault="00CA6F3D" w:rsidP="00591589">
            <w:pPr>
              <w:pStyle w:val="ARfintablebodyright8pt"/>
            </w:pPr>
            <w:r>
              <w:t>–</w:t>
            </w:r>
          </w:p>
        </w:tc>
        <w:tc>
          <w:tcPr>
            <w:tcW w:w="918" w:type="dxa"/>
            <w:noWrap/>
          </w:tcPr>
          <w:p w14:paraId="652DC4DC" w14:textId="77777777" w:rsidR="00CA6F3D" w:rsidRPr="00BE4491" w:rsidRDefault="00CA6F3D" w:rsidP="00591589">
            <w:pPr>
              <w:pStyle w:val="ARfintablebodyright8pt"/>
            </w:pPr>
            <w:r w:rsidRPr="00CB4EEC">
              <w:t>2.8</w:t>
            </w:r>
          </w:p>
        </w:tc>
        <w:tc>
          <w:tcPr>
            <w:tcW w:w="919" w:type="dxa"/>
            <w:noWrap/>
          </w:tcPr>
          <w:p w14:paraId="27E61CC4" w14:textId="77777777" w:rsidR="00CA6F3D" w:rsidRPr="00BE4491" w:rsidRDefault="00CA6F3D" w:rsidP="00591589">
            <w:pPr>
              <w:pStyle w:val="ARfintablebodyright8pt"/>
            </w:pPr>
            <w:r w:rsidRPr="00CB4EEC">
              <w:t>0.1</w:t>
            </w:r>
          </w:p>
        </w:tc>
        <w:tc>
          <w:tcPr>
            <w:tcW w:w="918" w:type="dxa"/>
            <w:noWrap/>
          </w:tcPr>
          <w:p w14:paraId="41EA53CF" w14:textId="77777777" w:rsidR="00CA6F3D" w:rsidRPr="00BE4491" w:rsidRDefault="00CA6F3D" w:rsidP="00591589">
            <w:pPr>
              <w:pStyle w:val="ARfintablebodyright8pt"/>
            </w:pPr>
            <w:r>
              <w:t>–</w:t>
            </w:r>
          </w:p>
        </w:tc>
        <w:tc>
          <w:tcPr>
            <w:tcW w:w="919" w:type="dxa"/>
            <w:noWrap/>
          </w:tcPr>
          <w:p w14:paraId="559E0669" w14:textId="77777777" w:rsidR="00CA6F3D" w:rsidRPr="00BE4491" w:rsidRDefault="00CA6F3D" w:rsidP="00591589">
            <w:pPr>
              <w:pStyle w:val="ARfintablebodyright8pt"/>
            </w:pPr>
            <w:r>
              <w:t>–</w:t>
            </w:r>
          </w:p>
        </w:tc>
        <w:tc>
          <w:tcPr>
            <w:tcW w:w="918" w:type="dxa"/>
            <w:noWrap/>
          </w:tcPr>
          <w:p w14:paraId="2A68DEA9" w14:textId="77777777" w:rsidR="00CA6F3D" w:rsidRPr="00BE4491" w:rsidRDefault="00CA6F3D" w:rsidP="00591589">
            <w:pPr>
              <w:pStyle w:val="ARfintablebodyright8pt"/>
            </w:pPr>
            <w:r>
              <w:t>–</w:t>
            </w:r>
          </w:p>
        </w:tc>
        <w:tc>
          <w:tcPr>
            <w:tcW w:w="919" w:type="dxa"/>
            <w:noWrap/>
          </w:tcPr>
          <w:p w14:paraId="1432BE2F" w14:textId="77777777" w:rsidR="00CA6F3D" w:rsidRPr="00BE4491" w:rsidRDefault="00CA6F3D" w:rsidP="00591589">
            <w:pPr>
              <w:pStyle w:val="ARfintablebodyright8pt"/>
            </w:pPr>
            <w:r>
              <w:t>–</w:t>
            </w:r>
          </w:p>
        </w:tc>
        <w:tc>
          <w:tcPr>
            <w:tcW w:w="918" w:type="dxa"/>
            <w:noWrap/>
          </w:tcPr>
          <w:p w14:paraId="79B6BACE" w14:textId="77777777" w:rsidR="00CA6F3D" w:rsidRPr="00BE4491" w:rsidRDefault="00CA6F3D" w:rsidP="00591589">
            <w:pPr>
              <w:pStyle w:val="ARfintablebodyright8pt"/>
            </w:pPr>
            <w:r>
              <w:t>–</w:t>
            </w:r>
          </w:p>
        </w:tc>
        <w:tc>
          <w:tcPr>
            <w:tcW w:w="919" w:type="dxa"/>
            <w:noWrap/>
          </w:tcPr>
          <w:p w14:paraId="722977B4" w14:textId="77777777" w:rsidR="00CA6F3D" w:rsidRPr="00BE4491" w:rsidRDefault="00CA6F3D" w:rsidP="00591589">
            <w:pPr>
              <w:pStyle w:val="ARfintablebodyright8pt"/>
            </w:pPr>
            <w:r>
              <w:t>–</w:t>
            </w:r>
          </w:p>
        </w:tc>
        <w:tc>
          <w:tcPr>
            <w:tcW w:w="919" w:type="dxa"/>
            <w:noWrap/>
          </w:tcPr>
          <w:p w14:paraId="3BE232CC" w14:textId="77777777" w:rsidR="00CA6F3D" w:rsidRPr="00BE4491" w:rsidRDefault="00CA6F3D" w:rsidP="00591589">
            <w:pPr>
              <w:pStyle w:val="ARfintablebodyright8pt"/>
            </w:pPr>
            <w:r w:rsidRPr="00CB4EEC">
              <w:t>86.3</w:t>
            </w:r>
          </w:p>
        </w:tc>
      </w:tr>
      <w:tr w:rsidR="00CA6F3D" w:rsidRPr="003472D7" w14:paraId="422DC4E9" w14:textId="77777777" w:rsidTr="00AA15CE">
        <w:trPr>
          <w:trHeight w:val="170"/>
        </w:trPr>
        <w:tc>
          <w:tcPr>
            <w:tcW w:w="2908" w:type="dxa"/>
          </w:tcPr>
          <w:p w14:paraId="3A1502B7" w14:textId="77777777" w:rsidR="00CA6F3D" w:rsidRPr="00B03AAF" w:rsidRDefault="00CA6F3D" w:rsidP="00591589">
            <w:pPr>
              <w:pStyle w:val="ARfintablebody8pt"/>
              <w:rPr>
                <w:highlight w:val="yellow"/>
              </w:rPr>
            </w:pPr>
            <w:r w:rsidRPr="00CB4EEC">
              <w:t>Sales of goods and services</w:t>
            </w:r>
          </w:p>
        </w:tc>
        <w:tc>
          <w:tcPr>
            <w:tcW w:w="919" w:type="dxa"/>
            <w:noWrap/>
          </w:tcPr>
          <w:p w14:paraId="5315E7BE" w14:textId="77777777" w:rsidR="00CA6F3D" w:rsidRPr="00BE4491" w:rsidRDefault="00CA6F3D" w:rsidP="00591589">
            <w:pPr>
              <w:pStyle w:val="ARfintablebodyright8pt"/>
            </w:pPr>
            <w:r>
              <w:t>–</w:t>
            </w:r>
          </w:p>
        </w:tc>
        <w:tc>
          <w:tcPr>
            <w:tcW w:w="920" w:type="dxa"/>
            <w:noWrap/>
          </w:tcPr>
          <w:p w14:paraId="0A6845E2" w14:textId="77777777" w:rsidR="00CA6F3D" w:rsidRPr="00BE4491" w:rsidRDefault="00CA6F3D" w:rsidP="00591589">
            <w:pPr>
              <w:pStyle w:val="ARfintablebodyright8pt"/>
            </w:pPr>
            <w:r w:rsidRPr="00CB4EEC">
              <w:t>4.7</w:t>
            </w:r>
          </w:p>
        </w:tc>
        <w:tc>
          <w:tcPr>
            <w:tcW w:w="919" w:type="dxa"/>
            <w:noWrap/>
          </w:tcPr>
          <w:p w14:paraId="5D4DAB1E" w14:textId="77777777" w:rsidR="00CA6F3D" w:rsidRPr="00BE4491" w:rsidRDefault="00CA6F3D" w:rsidP="00591589">
            <w:pPr>
              <w:pStyle w:val="ARfintablebodyright8pt"/>
            </w:pPr>
            <w:r>
              <w:t>–</w:t>
            </w:r>
          </w:p>
        </w:tc>
        <w:tc>
          <w:tcPr>
            <w:tcW w:w="920" w:type="dxa"/>
            <w:noWrap/>
          </w:tcPr>
          <w:p w14:paraId="07AA8AB3" w14:textId="77777777" w:rsidR="00CA6F3D" w:rsidRPr="00BE4491" w:rsidRDefault="00CA6F3D" w:rsidP="00591589">
            <w:pPr>
              <w:pStyle w:val="ARfintablebodyright8pt"/>
            </w:pPr>
            <w:r>
              <w:t>–</w:t>
            </w:r>
          </w:p>
        </w:tc>
        <w:tc>
          <w:tcPr>
            <w:tcW w:w="918" w:type="dxa"/>
            <w:noWrap/>
          </w:tcPr>
          <w:p w14:paraId="34979E9D" w14:textId="77777777" w:rsidR="00CA6F3D" w:rsidRPr="00BE4491" w:rsidRDefault="00CA6F3D" w:rsidP="00591589">
            <w:pPr>
              <w:pStyle w:val="ARfintablebodyright8pt"/>
            </w:pPr>
            <w:r>
              <w:t>–</w:t>
            </w:r>
          </w:p>
        </w:tc>
        <w:tc>
          <w:tcPr>
            <w:tcW w:w="919" w:type="dxa"/>
            <w:noWrap/>
          </w:tcPr>
          <w:p w14:paraId="37ACBF9B" w14:textId="77777777" w:rsidR="00CA6F3D" w:rsidRPr="00BE4491" w:rsidRDefault="00CA6F3D" w:rsidP="00591589">
            <w:pPr>
              <w:pStyle w:val="ARfintablebodyright8pt"/>
            </w:pPr>
            <w:r>
              <w:t>–</w:t>
            </w:r>
          </w:p>
        </w:tc>
        <w:tc>
          <w:tcPr>
            <w:tcW w:w="918" w:type="dxa"/>
            <w:noWrap/>
          </w:tcPr>
          <w:p w14:paraId="793F7D97" w14:textId="77777777" w:rsidR="00CA6F3D" w:rsidRPr="00BE4491" w:rsidRDefault="00CA6F3D" w:rsidP="00591589">
            <w:pPr>
              <w:pStyle w:val="ARfintablebodyright8pt"/>
            </w:pPr>
            <w:r>
              <w:t>–</w:t>
            </w:r>
          </w:p>
        </w:tc>
        <w:tc>
          <w:tcPr>
            <w:tcW w:w="919" w:type="dxa"/>
            <w:noWrap/>
          </w:tcPr>
          <w:p w14:paraId="13C1F35C" w14:textId="77777777" w:rsidR="00CA6F3D" w:rsidRPr="00BE4491" w:rsidRDefault="00CA6F3D" w:rsidP="00591589">
            <w:pPr>
              <w:pStyle w:val="ARfintablebodyright8pt"/>
            </w:pPr>
            <w:r>
              <w:t>–</w:t>
            </w:r>
          </w:p>
        </w:tc>
        <w:tc>
          <w:tcPr>
            <w:tcW w:w="918" w:type="dxa"/>
            <w:noWrap/>
          </w:tcPr>
          <w:p w14:paraId="12A1BA4F" w14:textId="77777777" w:rsidR="00CA6F3D" w:rsidRPr="00BE4491" w:rsidRDefault="00CA6F3D" w:rsidP="00591589">
            <w:pPr>
              <w:pStyle w:val="ARfintablebodyright8pt"/>
            </w:pPr>
            <w:r w:rsidRPr="00CB4EEC">
              <w:t>3.0</w:t>
            </w:r>
          </w:p>
        </w:tc>
        <w:tc>
          <w:tcPr>
            <w:tcW w:w="919" w:type="dxa"/>
            <w:noWrap/>
          </w:tcPr>
          <w:p w14:paraId="617530C7" w14:textId="77777777" w:rsidR="00CA6F3D" w:rsidRPr="00BE4491" w:rsidRDefault="00CA6F3D" w:rsidP="00591589">
            <w:pPr>
              <w:pStyle w:val="ARfintablebodyright8pt"/>
            </w:pPr>
            <w:r>
              <w:t>–</w:t>
            </w:r>
          </w:p>
        </w:tc>
        <w:tc>
          <w:tcPr>
            <w:tcW w:w="918" w:type="dxa"/>
            <w:noWrap/>
          </w:tcPr>
          <w:p w14:paraId="67DD3874" w14:textId="77777777" w:rsidR="00CA6F3D" w:rsidRPr="00BE4491" w:rsidRDefault="00CA6F3D" w:rsidP="00591589">
            <w:pPr>
              <w:pStyle w:val="ARfintablebodyright8pt"/>
            </w:pPr>
            <w:r>
              <w:t>–</w:t>
            </w:r>
          </w:p>
        </w:tc>
        <w:tc>
          <w:tcPr>
            <w:tcW w:w="919" w:type="dxa"/>
            <w:noWrap/>
          </w:tcPr>
          <w:p w14:paraId="2CCBA524" w14:textId="77777777" w:rsidR="00CA6F3D" w:rsidRPr="00BE4491" w:rsidRDefault="00CA6F3D" w:rsidP="00591589">
            <w:pPr>
              <w:pStyle w:val="ARfintablebodyright8pt"/>
            </w:pPr>
            <w:r>
              <w:t>–</w:t>
            </w:r>
          </w:p>
        </w:tc>
        <w:tc>
          <w:tcPr>
            <w:tcW w:w="919" w:type="dxa"/>
            <w:noWrap/>
          </w:tcPr>
          <w:p w14:paraId="1B8B183E" w14:textId="77777777" w:rsidR="00CA6F3D" w:rsidRPr="00BE4491" w:rsidRDefault="00CA6F3D" w:rsidP="00591589">
            <w:pPr>
              <w:pStyle w:val="ARfintablebodyright8pt"/>
            </w:pPr>
            <w:r w:rsidRPr="00CB4EEC">
              <w:t>295.1</w:t>
            </w:r>
          </w:p>
        </w:tc>
      </w:tr>
      <w:tr w:rsidR="00CA6F3D" w:rsidRPr="003472D7" w14:paraId="17EEB154" w14:textId="77777777" w:rsidTr="00AA15CE">
        <w:trPr>
          <w:trHeight w:val="170"/>
        </w:trPr>
        <w:tc>
          <w:tcPr>
            <w:tcW w:w="2908" w:type="dxa"/>
          </w:tcPr>
          <w:p w14:paraId="70E7F5EF" w14:textId="271F42F0" w:rsidR="00CA6F3D" w:rsidRPr="00B03AAF" w:rsidRDefault="00CA6F3D" w:rsidP="00591589">
            <w:pPr>
              <w:pStyle w:val="ARfintablebody8pt"/>
              <w:rPr>
                <w:highlight w:val="yellow"/>
              </w:rPr>
            </w:pPr>
            <w:r w:rsidRPr="00CB4EEC">
              <w:t>Appropriations</w:t>
            </w:r>
            <w:r>
              <w:t xml:space="preserve"> – </w:t>
            </w:r>
            <w:r w:rsidRPr="00CB4EEC">
              <w:t>payments made on</w:t>
            </w:r>
            <w:r w:rsidR="005C7657">
              <w:t> </w:t>
            </w:r>
            <w:r w:rsidRPr="00CB4EEC">
              <w:t>behalf of the state</w:t>
            </w:r>
          </w:p>
        </w:tc>
        <w:tc>
          <w:tcPr>
            <w:tcW w:w="919" w:type="dxa"/>
            <w:noWrap/>
          </w:tcPr>
          <w:p w14:paraId="0DD2C31F" w14:textId="77777777" w:rsidR="00CA6F3D" w:rsidRPr="00BE4491" w:rsidRDefault="00CA6F3D" w:rsidP="00591589">
            <w:pPr>
              <w:pStyle w:val="ARfintablebodyright8pt"/>
            </w:pPr>
            <w:r>
              <w:t>–</w:t>
            </w:r>
          </w:p>
        </w:tc>
        <w:tc>
          <w:tcPr>
            <w:tcW w:w="920" w:type="dxa"/>
            <w:noWrap/>
          </w:tcPr>
          <w:p w14:paraId="699421F3" w14:textId="77777777" w:rsidR="00CA6F3D" w:rsidRPr="00BE4491" w:rsidRDefault="00CA6F3D" w:rsidP="00591589">
            <w:pPr>
              <w:pStyle w:val="ARfintablebodyright8pt"/>
            </w:pPr>
            <w:r>
              <w:t>–</w:t>
            </w:r>
          </w:p>
        </w:tc>
        <w:tc>
          <w:tcPr>
            <w:tcW w:w="919" w:type="dxa"/>
            <w:noWrap/>
          </w:tcPr>
          <w:p w14:paraId="72E74F20" w14:textId="77777777" w:rsidR="00CA6F3D" w:rsidRPr="00BE4491" w:rsidRDefault="00CA6F3D" w:rsidP="00591589">
            <w:pPr>
              <w:pStyle w:val="ARfintablebodyright8pt"/>
            </w:pPr>
            <w:r>
              <w:t>–</w:t>
            </w:r>
          </w:p>
        </w:tc>
        <w:tc>
          <w:tcPr>
            <w:tcW w:w="920" w:type="dxa"/>
            <w:noWrap/>
          </w:tcPr>
          <w:p w14:paraId="2ED37563" w14:textId="77777777" w:rsidR="00CA6F3D" w:rsidRPr="00BE4491" w:rsidRDefault="00CA6F3D" w:rsidP="00591589">
            <w:pPr>
              <w:pStyle w:val="ARfintablebodyright8pt"/>
            </w:pPr>
            <w:r>
              <w:t>–</w:t>
            </w:r>
          </w:p>
        </w:tc>
        <w:tc>
          <w:tcPr>
            <w:tcW w:w="918" w:type="dxa"/>
            <w:noWrap/>
          </w:tcPr>
          <w:p w14:paraId="014B2D10" w14:textId="77777777" w:rsidR="00CA6F3D" w:rsidRPr="00BE4491" w:rsidRDefault="00CA6F3D" w:rsidP="00591589">
            <w:pPr>
              <w:pStyle w:val="ARfintablebodyright8pt"/>
            </w:pPr>
            <w:r>
              <w:t>–</w:t>
            </w:r>
          </w:p>
        </w:tc>
        <w:tc>
          <w:tcPr>
            <w:tcW w:w="919" w:type="dxa"/>
            <w:noWrap/>
          </w:tcPr>
          <w:p w14:paraId="3C0C66FA" w14:textId="77777777" w:rsidR="00CA6F3D" w:rsidRPr="00BE4491" w:rsidRDefault="00CA6F3D" w:rsidP="00591589">
            <w:pPr>
              <w:pStyle w:val="ARfintablebodyright8pt"/>
            </w:pPr>
            <w:r>
              <w:t>–</w:t>
            </w:r>
          </w:p>
        </w:tc>
        <w:tc>
          <w:tcPr>
            <w:tcW w:w="918" w:type="dxa"/>
            <w:noWrap/>
          </w:tcPr>
          <w:p w14:paraId="42D74616" w14:textId="77777777" w:rsidR="00CA6F3D" w:rsidRPr="00BE4491" w:rsidRDefault="00CA6F3D" w:rsidP="00591589">
            <w:pPr>
              <w:pStyle w:val="ARfintablebodyright8pt"/>
            </w:pPr>
            <w:r>
              <w:t>–</w:t>
            </w:r>
          </w:p>
        </w:tc>
        <w:tc>
          <w:tcPr>
            <w:tcW w:w="919" w:type="dxa"/>
            <w:noWrap/>
          </w:tcPr>
          <w:p w14:paraId="57A880F3" w14:textId="77777777" w:rsidR="00CA6F3D" w:rsidRPr="00BE4491" w:rsidRDefault="00CA6F3D" w:rsidP="00591589">
            <w:pPr>
              <w:pStyle w:val="ARfintablebodyright8pt"/>
            </w:pPr>
            <w:r>
              <w:t>–</w:t>
            </w:r>
          </w:p>
        </w:tc>
        <w:tc>
          <w:tcPr>
            <w:tcW w:w="918" w:type="dxa"/>
            <w:noWrap/>
          </w:tcPr>
          <w:p w14:paraId="7667C4A3" w14:textId="77777777" w:rsidR="00CA6F3D" w:rsidRPr="00BE4491" w:rsidRDefault="00CA6F3D" w:rsidP="00591589">
            <w:pPr>
              <w:pStyle w:val="ARfintablebodyright8pt"/>
            </w:pPr>
            <w:r>
              <w:t>–</w:t>
            </w:r>
          </w:p>
        </w:tc>
        <w:tc>
          <w:tcPr>
            <w:tcW w:w="919" w:type="dxa"/>
            <w:noWrap/>
          </w:tcPr>
          <w:p w14:paraId="05EFA3AB" w14:textId="77777777" w:rsidR="00CA6F3D" w:rsidRPr="00BE4491" w:rsidRDefault="00CA6F3D" w:rsidP="00591589">
            <w:pPr>
              <w:pStyle w:val="ARfintablebodyright8pt"/>
            </w:pPr>
            <w:r>
              <w:t>–</w:t>
            </w:r>
          </w:p>
        </w:tc>
        <w:tc>
          <w:tcPr>
            <w:tcW w:w="918" w:type="dxa"/>
            <w:noWrap/>
          </w:tcPr>
          <w:p w14:paraId="556693BD" w14:textId="77777777" w:rsidR="00CA6F3D" w:rsidRPr="00BE4491" w:rsidRDefault="00CA6F3D" w:rsidP="00591589">
            <w:pPr>
              <w:pStyle w:val="ARfintablebodyright8pt"/>
            </w:pPr>
            <w:r>
              <w:t>–</w:t>
            </w:r>
          </w:p>
        </w:tc>
        <w:tc>
          <w:tcPr>
            <w:tcW w:w="919" w:type="dxa"/>
            <w:noWrap/>
          </w:tcPr>
          <w:p w14:paraId="5B3E917A" w14:textId="77777777" w:rsidR="00CA6F3D" w:rsidRPr="00BE4491" w:rsidRDefault="00CA6F3D" w:rsidP="00591589">
            <w:pPr>
              <w:pStyle w:val="ARfintablebodyright8pt"/>
            </w:pPr>
            <w:r>
              <w:t>–</w:t>
            </w:r>
          </w:p>
        </w:tc>
        <w:tc>
          <w:tcPr>
            <w:tcW w:w="919" w:type="dxa"/>
            <w:noWrap/>
          </w:tcPr>
          <w:p w14:paraId="0A5FCAAB" w14:textId="77777777" w:rsidR="00CA6F3D" w:rsidRPr="00BE4491" w:rsidRDefault="00CA6F3D" w:rsidP="00591589">
            <w:pPr>
              <w:pStyle w:val="ARfintablebodyright8pt"/>
            </w:pPr>
            <w:r>
              <w:t>–</w:t>
            </w:r>
          </w:p>
        </w:tc>
      </w:tr>
      <w:tr w:rsidR="00CA6F3D" w:rsidRPr="003472D7" w14:paraId="7E7D0810" w14:textId="77777777" w:rsidTr="00AA15CE">
        <w:trPr>
          <w:trHeight w:val="170"/>
        </w:trPr>
        <w:tc>
          <w:tcPr>
            <w:tcW w:w="2908" w:type="dxa"/>
          </w:tcPr>
          <w:p w14:paraId="3B15A7A0" w14:textId="77777777" w:rsidR="00CA6F3D" w:rsidRPr="00B03AAF" w:rsidRDefault="00CA6F3D" w:rsidP="00591589">
            <w:pPr>
              <w:pStyle w:val="ARfintablebody8pt"/>
              <w:rPr>
                <w:highlight w:val="yellow"/>
              </w:rPr>
            </w:pPr>
            <w:r w:rsidRPr="00CB4EEC">
              <w:t>Interest income</w:t>
            </w:r>
          </w:p>
        </w:tc>
        <w:tc>
          <w:tcPr>
            <w:tcW w:w="919" w:type="dxa"/>
            <w:noWrap/>
          </w:tcPr>
          <w:p w14:paraId="48CC833C" w14:textId="77777777" w:rsidR="00CA6F3D" w:rsidRPr="00BE4491" w:rsidRDefault="00CA6F3D" w:rsidP="00591589">
            <w:pPr>
              <w:pStyle w:val="ARfintablebodyright8pt"/>
            </w:pPr>
            <w:r>
              <w:t>–</w:t>
            </w:r>
          </w:p>
        </w:tc>
        <w:tc>
          <w:tcPr>
            <w:tcW w:w="920" w:type="dxa"/>
            <w:noWrap/>
          </w:tcPr>
          <w:p w14:paraId="68D37407" w14:textId="77777777" w:rsidR="00CA6F3D" w:rsidRPr="00BE4491" w:rsidRDefault="00CA6F3D" w:rsidP="00591589">
            <w:pPr>
              <w:pStyle w:val="ARfintablebodyright8pt"/>
            </w:pPr>
            <w:r>
              <w:t>–</w:t>
            </w:r>
          </w:p>
        </w:tc>
        <w:tc>
          <w:tcPr>
            <w:tcW w:w="919" w:type="dxa"/>
            <w:noWrap/>
          </w:tcPr>
          <w:p w14:paraId="13172B94" w14:textId="77777777" w:rsidR="00CA6F3D" w:rsidRPr="00BE4491" w:rsidRDefault="00CA6F3D" w:rsidP="00591589">
            <w:pPr>
              <w:pStyle w:val="ARfintablebodyright8pt"/>
            </w:pPr>
            <w:r>
              <w:t>–</w:t>
            </w:r>
          </w:p>
        </w:tc>
        <w:tc>
          <w:tcPr>
            <w:tcW w:w="920" w:type="dxa"/>
            <w:noWrap/>
          </w:tcPr>
          <w:p w14:paraId="7AEF89FB" w14:textId="77777777" w:rsidR="00CA6F3D" w:rsidRPr="00BE4491" w:rsidRDefault="00CA6F3D" w:rsidP="00591589">
            <w:pPr>
              <w:pStyle w:val="ARfintablebodyright8pt"/>
            </w:pPr>
            <w:r>
              <w:t>–</w:t>
            </w:r>
          </w:p>
        </w:tc>
        <w:tc>
          <w:tcPr>
            <w:tcW w:w="918" w:type="dxa"/>
            <w:noWrap/>
          </w:tcPr>
          <w:p w14:paraId="528D4B62" w14:textId="77777777" w:rsidR="00CA6F3D" w:rsidRPr="00BE4491" w:rsidRDefault="00CA6F3D" w:rsidP="00591589">
            <w:pPr>
              <w:pStyle w:val="ARfintablebodyright8pt"/>
            </w:pPr>
            <w:r>
              <w:t>–</w:t>
            </w:r>
          </w:p>
        </w:tc>
        <w:tc>
          <w:tcPr>
            <w:tcW w:w="919" w:type="dxa"/>
            <w:noWrap/>
          </w:tcPr>
          <w:p w14:paraId="1191C958" w14:textId="77777777" w:rsidR="00CA6F3D" w:rsidRPr="00BE4491" w:rsidRDefault="00CA6F3D" w:rsidP="00591589">
            <w:pPr>
              <w:pStyle w:val="ARfintablebodyright8pt"/>
            </w:pPr>
            <w:r>
              <w:t>–</w:t>
            </w:r>
          </w:p>
        </w:tc>
        <w:tc>
          <w:tcPr>
            <w:tcW w:w="918" w:type="dxa"/>
            <w:noWrap/>
          </w:tcPr>
          <w:p w14:paraId="20E5E72C" w14:textId="77777777" w:rsidR="00CA6F3D" w:rsidRPr="00BE4491" w:rsidRDefault="00CA6F3D" w:rsidP="00591589">
            <w:pPr>
              <w:pStyle w:val="ARfintablebodyright8pt"/>
            </w:pPr>
            <w:r>
              <w:t>–</w:t>
            </w:r>
          </w:p>
        </w:tc>
        <w:tc>
          <w:tcPr>
            <w:tcW w:w="919" w:type="dxa"/>
            <w:noWrap/>
          </w:tcPr>
          <w:p w14:paraId="2EE25149" w14:textId="77777777" w:rsidR="00CA6F3D" w:rsidRPr="00BE4491" w:rsidRDefault="00CA6F3D" w:rsidP="00591589">
            <w:pPr>
              <w:pStyle w:val="ARfintablebodyright8pt"/>
            </w:pPr>
            <w:r>
              <w:t>–</w:t>
            </w:r>
          </w:p>
        </w:tc>
        <w:tc>
          <w:tcPr>
            <w:tcW w:w="918" w:type="dxa"/>
            <w:noWrap/>
          </w:tcPr>
          <w:p w14:paraId="3B55303E" w14:textId="77777777" w:rsidR="00CA6F3D" w:rsidRPr="00BE4491" w:rsidRDefault="00CA6F3D" w:rsidP="00591589">
            <w:pPr>
              <w:pStyle w:val="ARfintablebodyright8pt"/>
            </w:pPr>
            <w:r>
              <w:t>–</w:t>
            </w:r>
          </w:p>
        </w:tc>
        <w:tc>
          <w:tcPr>
            <w:tcW w:w="919" w:type="dxa"/>
            <w:noWrap/>
          </w:tcPr>
          <w:p w14:paraId="4E288261" w14:textId="77777777" w:rsidR="00CA6F3D" w:rsidRPr="00BE4491" w:rsidRDefault="00CA6F3D" w:rsidP="00591589">
            <w:pPr>
              <w:pStyle w:val="ARfintablebodyright8pt"/>
            </w:pPr>
            <w:r>
              <w:t>–</w:t>
            </w:r>
          </w:p>
        </w:tc>
        <w:tc>
          <w:tcPr>
            <w:tcW w:w="918" w:type="dxa"/>
            <w:noWrap/>
          </w:tcPr>
          <w:p w14:paraId="031EA480" w14:textId="77777777" w:rsidR="00CA6F3D" w:rsidRPr="00BE4491" w:rsidRDefault="00CA6F3D" w:rsidP="00591589">
            <w:pPr>
              <w:pStyle w:val="ARfintablebodyright8pt"/>
            </w:pPr>
            <w:r>
              <w:t>–</w:t>
            </w:r>
          </w:p>
        </w:tc>
        <w:tc>
          <w:tcPr>
            <w:tcW w:w="919" w:type="dxa"/>
            <w:noWrap/>
          </w:tcPr>
          <w:p w14:paraId="49996D22" w14:textId="77777777" w:rsidR="00CA6F3D" w:rsidRPr="00BE4491" w:rsidRDefault="00CA6F3D" w:rsidP="00591589">
            <w:pPr>
              <w:pStyle w:val="ARfintablebodyright8pt"/>
            </w:pPr>
            <w:r>
              <w:t>–</w:t>
            </w:r>
          </w:p>
        </w:tc>
        <w:tc>
          <w:tcPr>
            <w:tcW w:w="919" w:type="dxa"/>
            <w:noWrap/>
          </w:tcPr>
          <w:p w14:paraId="1DFC98C2" w14:textId="77777777" w:rsidR="00CA6F3D" w:rsidRPr="00BE4491" w:rsidRDefault="00CA6F3D" w:rsidP="00591589">
            <w:pPr>
              <w:pStyle w:val="ARfintablebodyright8pt"/>
            </w:pPr>
            <w:r w:rsidRPr="00CB4EEC">
              <w:t>4.6</w:t>
            </w:r>
          </w:p>
        </w:tc>
      </w:tr>
      <w:tr w:rsidR="00CA6F3D" w:rsidRPr="003472D7" w14:paraId="060F5F43" w14:textId="77777777" w:rsidTr="00AA15CE">
        <w:trPr>
          <w:trHeight w:val="170"/>
        </w:trPr>
        <w:tc>
          <w:tcPr>
            <w:tcW w:w="2908" w:type="dxa"/>
          </w:tcPr>
          <w:p w14:paraId="1DAB59DB" w14:textId="77777777" w:rsidR="00CA6F3D" w:rsidRPr="00B03AAF" w:rsidRDefault="00CA6F3D" w:rsidP="00591589">
            <w:pPr>
              <w:pStyle w:val="ARfintablebody8pt"/>
              <w:rPr>
                <w:highlight w:val="yellow"/>
              </w:rPr>
            </w:pPr>
            <w:r w:rsidRPr="00CB4EEC">
              <w:t>Fees</w:t>
            </w:r>
          </w:p>
        </w:tc>
        <w:tc>
          <w:tcPr>
            <w:tcW w:w="919" w:type="dxa"/>
            <w:noWrap/>
          </w:tcPr>
          <w:p w14:paraId="51A2ECC4" w14:textId="77777777" w:rsidR="00CA6F3D" w:rsidRPr="00BE4491" w:rsidRDefault="00CA6F3D" w:rsidP="00591589">
            <w:pPr>
              <w:pStyle w:val="ARfintablebodyright8pt"/>
            </w:pPr>
            <w:r>
              <w:t>–</w:t>
            </w:r>
          </w:p>
        </w:tc>
        <w:tc>
          <w:tcPr>
            <w:tcW w:w="920" w:type="dxa"/>
            <w:noWrap/>
          </w:tcPr>
          <w:p w14:paraId="7261FC9B" w14:textId="77777777" w:rsidR="00CA6F3D" w:rsidRPr="00BE4491" w:rsidRDefault="00CA6F3D" w:rsidP="00591589">
            <w:pPr>
              <w:pStyle w:val="ARfintablebodyright8pt"/>
            </w:pPr>
            <w:r>
              <w:t>–</w:t>
            </w:r>
          </w:p>
        </w:tc>
        <w:tc>
          <w:tcPr>
            <w:tcW w:w="919" w:type="dxa"/>
            <w:noWrap/>
          </w:tcPr>
          <w:p w14:paraId="3424CB9B" w14:textId="77777777" w:rsidR="00CA6F3D" w:rsidRPr="00BE4491" w:rsidRDefault="00CA6F3D" w:rsidP="00591589">
            <w:pPr>
              <w:pStyle w:val="ARfintablebodyright8pt"/>
            </w:pPr>
            <w:r>
              <w:t>–</w:t>
            </w:r>
          </w:p>
        </w:tc>
        <w:tc>
          <w:tcPr>
            <w:tcW w:w="920" w:type="dxa"/>
            <w:noWrap/>
          </w:tcPr>
          <w:p w14:paraId="02A3D88C" w14:textId="77777777" w:rsidR="00CA6F3D" w:rsidRPr="00BE4491" w:rsidRDefault="00CA6F3D" w:rsidP="00591589">
            <w:pPr>
              <w:pStyle w:val="ARfintablebodyright8pt"/>
            </w:pPr>
            <w:r>
              <w:t>–</w:t>
            </w:r>
          </w:p>
        </w:tc>
        <w:tc>
          <w:tcPr>
            <w:tcW w:w="918" w:type="dxa"/>
            <w:noWrap/>
          </w:tcPr>
          <w:p w14:paraId="62B7212A" w14:textId="77777777" w:rsidR="00CA6F3D" w:rsidRPr="00BE4491" w:rsidRDefault="00CA6F3D" w:rsidP="00591589">
            <w:pPr>
              <w:pStyle w:val="ARfintablebodyright8pt"/>
            </w:pPr>
            <w:r>
              <w:t>–</w:t>
            </w:r>
          </w:p>
        </w:tc>
        <w:tc>
          <w:tcPr>
            <w:tcW w:w="919" w:type="dxa"/>
            <w:noWrap/>
          </w:tcPr>
          <w:p w14:paraId="26802BD7" w14:textId="77777777" w:rsidR="00CA6F3D" w:rsidRPr="00BE4491" w:rsidRDefault="00CA6F3D" w:rsidP="00591589">
            <w:pPr>
              <w:pStyle w:val="ARfintablebodyright8pt"/>
            </w:pPr>
            <w:r w:rsidRPr="00CB4EEC">
              <w:t>12.3</w:t>
            </w:r>
          </w:p>
        </w:tc>
        <w:tc>
          <w:tcPr>
            <w:tcW w:w="918" w:type="dxa"/>
            <w:noWrap/>
          </w:tcPr>
          <w:p w14:paraId="1E1EB0F2" w14:textId="77777777" w:rsidR="00CA6F3D" w:rsidRPr="00BE4491" w:rsidRDefault="00CA6F3D" w:rsidP="00591589">
            <w:pPr>
              <w:pStyle w:val="ARfintablebodyright8pt"/>
            </w:pPr>
            <w:r>
              <w:t>–</w:t>
            </w:r>
          </w:p>
        </w:tc>
        <w:tc>
          <w:tcPr>
            <w:tcW w:w="919" w:type="dxa"/>
            <w:noWrap/>
          </w:tcPr>
          <w:p w14:paraId="1A770597" w14:textId="77777777" w:rsidR="00CA6F3D" w:rsidRPr="00BE4491" w:rsidRDefault="00CA6F3D" w:rsidP="00591589">
            <w:pPr>
              <w:pStyle w:val="ARfintablebodyright8pt"/>
            </w:pPr>
            <w:r>
              <w:t>–</w:t>
            </w:r>
          </w:p>
        </w:tc>
        <w:tc>
          <w:tcPr>
            <w:tcW w:w="918" w:type="dxa"/>
            <w:noWrap/>
          </w:tcPr>
          <w:p w14:paraId="631E24E1" w14:textId="77777777" w:rsidR="00CA6F3D" w:rsidRPr="00BE4491" w:rsidRDefault="00CA6F3D" w:rsidP="00591589">
            <w:pPr>
              <w:pStyle w:val="ARfintablebodyright8pt"/>
            </w:pPr>
            <w:r>
              <w:t>–</w:t>
            </w:r>
          </w:p>
        </w:tc>
        <w:tc>
          <w:tcPr>
            <w:tcW w:w="919" w:type="dxa"/>
            <w:noWrap/>
          </w:tcPr>
          <w:p w14:paraId="1679C054" w14:textId="77777777" w:rsidR="00CA6F3D" w:rsidRPr="00BE4491" w:rsidRDefault="00CA6F3D" w:rsidP="00591589">
            <w:pPr>
              <w:pStyle w:val="ARfintablebodyright8pt"/>
            </w:pPr>
            <w:r>
              <w:t>–</w:t>
            </w:r>
          </w:p>
        </w:tc>
        <w:tc>
          <w:tcPr>
            <w:tcW w:w="918" w:type="dxa"/>
            <w:noWrap/>
          </w:tcPr>
          <w:p w14:paraId="57D42244" w14:textId="77777777" w:rsidR="00CA6F3D" w:rsidRPr="00BE4491" w:rsidRDefault="00CA6F3D" w:rsidP="00591589">
            <w:pPr>
              <w:pStyle w:val="ARfintablebodyright8pt"/>
            </w:pPr>
            <w:r>
              <w:t>–</w:t>
            </w:r>
          </w:p>
        </w:tc>
        <w:tc>
          <w:tcPr>
            <w:tcW w:w="919" w:type="dxa"/>
            <w:noWrap/>
          </w:tcPr>
          <w:p w14:paraId="00337D0C" w14:textId="77777777" w:rsidR="00CA6F3D" w:rsidRPr="00BE4491" w:rsidRDefault="00CA6F3D" w:rsidP="00591589">
            <w:pPr>
              <w:pStyle w:val="ARfintablebodyright8pt"/>
            </w:pPr>
            <w:r>
              <w:t>–</w:t>
            </w:r>
          </w:p>
        </w:tc>
        <w:tc>
          <w:tcPr>
            <w:tcW w:w="919" w:type="dxa"/>
            <w:noWrap/>
          </w:tcPr>
          <w:p w14:paraId="5250EFE1" w14:textId="77777777" w:rsidR="00CA6F3D" w:rsidRPr="00BE4491" w:rsidRDefault="00CA6F3D" w:rsidP="00591589">
            <w:pPr>
              <w:pStyle w:val="ARfintablebodyright8pt"/>
            </w:pPr>
            <w:r w:rsidRPr="00CB4EEC">
              <w:t>13.6</w:t>
            </w:r>
          </w:p>
        </w:tc>
      </w:tr>
      <w:tr w:rsidR="00CA6F3D" w:rsidRPr="003472D7" w14:paraId="400F944E" w14:textId="77777777" w:rsidTr="00AA15CE">
        <w:trPr>
          <w:trHeight w:val="170"/>
        </w:trPr>
        <w:tc>
          <w:tcPr>
            <w:tcW w:w="2908" w:type="dxa"/>
          </w:tcPr>
          <w:p w14:paraId="16C64B02" w14:textId="77777777" w:rsidR="00CA6F3D" w:rsidRPr="00B03AAF" w:rsidRDefault="00CA6F3D" w:rsidP="00591589">
            <w:pPr>
              <w:pStyle w:val="ARfintablebody8pt"/>
              <w:rPr>
                <w:highlight w:val="yellow"/>
              </w:rPr>
            </w:pPr>
            <w:r w:rsidRPr="00CB4EEC">
              <w:t>Grants</w:t>
            </w:r>
          </w:p>
        </w:tc>
        <w:tc>
          <w:tcPr>
            <w:tcW w:w="919" w:type="dxa"/>
            <w:noWrap/>
          </w:tcPr>
          <w:p w14:paraId="50385202" w14:textId="77777777" w:rsidR="00CA6F3D" w:rsidRPr="00BE4491" w:rsidRDefault="00CA6F3D" w:rsidP="00591589">
            <w:pPr>
              <w:pStyle w:val="ARfintablebodyright8pt"/>
            </w:pPr>
            <w:r>
              <w:t>–</w:t>
            </w:r>
          </w:p>
        </w:tc>
        <w:tc>
          <w:tcPr>
            <w:tcW w:w="920" w:type="dxa"/>
            <w:noWrap/>
          </w:tcPr>
          <w:p w14:paraId="1BAEFF1B" w14:textId="77777777" w:rsidR="00CA6F3D" w:rsidRPr="00BE4491" w:rsidRDefault="00CA6F3D" w:rsidP="00591589">
            <w:pPr>
              <w:pStyle w:val="ARfintablebodyright8pt"/>
            </w:pPr>
            <w:r>
              <w:t>–</w:t>
            </w:r>
          </w:p>
        </w:tc>
        <w:tc>
          <w:tcPr>
            <w:tcW w:w="919" w:type="dxa"/>
            <w:noWrap/>
          </w:tcPr>
          <w:p w14:paraId="237D6343" w14:textId="77777777" w:rsidR="00CA6F3D" w:rsidRPr="00BE4491" w:rsidRDefault="00CA6F3D" w:rsidP="00591589">
            <w:pPr>
              <w:pStyle w:val="ARfintablebodyright8pt"/>
            </w:pPr>
            <w:r>
              <w:t>–</w:t>
            </w:r>
          </w:p>
        </w:tc>
        <w:tc>
          <w:tcPr>
            <w:tcW w:w="920" w:type="dxa"/>
            <w:noWrap/>
          </w:tcPr>
          <w:p w14:paraId="1C55BA83" w14:textId="77777777" w:rsidR="00CA6F3D" w:rsidRPr="00BE4491" w:rsidRDefault="00CA6F3D" w:rsidP="00591589">
            <w:pPr>
              <w:pStyle w:val="ARfintablebodyright8pt"/>
            </w:pPr>
            <w:r>
              <w:t>–</w:t>
            </w:r>
          </w:p>
        </w:tc>
        <w:tc>
          <w:tcPr>
            <w:tcW w:w="918" w:type="dxa"/>
            <w:noWrap/>
          </w:tcPr>
          <w:p w14:paraId="1FE0FDC5" w14:textId="77777777" w:rsidR="00CA6F3D" w:rsidRPr="00BE4491" w:rsidRDefault="00CA6F3D" w:rsidP="00591589">
            <w:pPr>
              <w:pStyle w:val="ARfintablebodyright8pt"/>
            </w:pPr>
            <w:r>
              <w:t>–</w:t>
            </w:r>
          </w:p>
        </w:tc>
        <w:tc>
          <w:tcPr>
            <w:tcW w:w="919" w:type="dxa"/>
            <w:noWrap/>
          </w:tcPr>
          <w:p w14:paraId="157441AA" w14:textId="77777777" w:rsidR="00CA6F3D" w:rsidRPr="00BE4491" w:rsidRDefault="00CA6F3D" w:rsidP="00591589">
            <w:pPr>
              <w:pStyle w:val="ARfintablebodyright8pt"/>
            </w:pPr>
            <w:r>
              <w:t>–</w:t>
            </w:r>
          </w:p>
        </w:tc>
        <w:tc>
          <w:tcPr>
            <w:tcW w:w="918" w:type="dxa"/>
            <w:noWrap/>
          </w:tcPr>
          <w:p w14:paraId="2807DB18" w14:textId="77777777" w:rsidR="00CA6F3D" w:rsidRPr="00BE4491" w:rsidRDefault="00CA6F3D" w:rsidP="00591589">
            <w:pPr>
              <w:pStyle w:val="ARfintablebodyright8pt"/>
            </w:pPr>
            <w:r>
              <w:t>–</w:t>
            </w:r>
          </w:p>
        </w:tc>
        <w:tc>
          <w:tcPr>
            <w:tcW w:w="919" w:type="dxa"/>
            <w:noWrap/>
          </w:tcPr>
          <w:p w14:paraId="506CF45F" w14:textId="77777777" w:rsidR="00CA6F3D" w:rsidRPr="00BE4491" w:rsidRDefault="00CA6F3D" w:rsidP="00591589">
            <w:pPr>
              <w:pStyle w:val="ARfintablebodyright8pt"/>
            </w:pPr>
            <w:r>
              <w:t>–</w:t>
            </w:r>
          </w:p>
        </w:tc>
        <w:tc>
          <w:tcPr>
            <w:tcW w:w="918" w:type="dxa"/>
            <w:noWrap/>
          </w:tcPr>
          <w:p w14:paraId="7EE7B361" w14:textId="77777777" w:rsidR="00CA6F3D" w:rsidRPr="00BE4491" w:rsidRDefault="00CA6F3D" w:rsidP="00591589">
            <w:pPr>
              <w:pStyle w:val="ARfintablebodyright8pt"/>
            </w:pPr>
            <w:r>
              <w:t>–</w:t>
            </w:r>
          </w:p>
        </w:tc>
        <w:tc>
          <w:tcPr>
            <w:tcW w:w="919" w:type="dxa"/>
            <w:noWrap/>
          </w:tcPr>
          <w:p w14:paraId="19D98C66" w14:textId="77777777" w:rsidR="00CA6F3D" w:rsidRPr="00BE4491" w:rsidRDefault="00CA6F3D" w:rsidP="00591589">
            <w:pPr>
              <w:pStyle w:val="ARfintablebodyright8pt"/>
            </w:pPr>
            <w:r>
              <w:t>–</w:t>
            </w:r>
          </w:p>
        </w:tc>
        <w:tc>
          <w:tcPr>
            <w:tcW w:w="918" w:type="dxa"/>
            <w:noWrap/>
          </w:tcPr>
          <w:p w14:paraId="49EBD7C8" w14:textId="77777777" w:rsidR="00CA6F3D" w:rsidRPr="00BE4491" w:rsidRDefault="00CA6F3D" w:rsidP="00591589">
            <w:pPr>
              <w:pStyle w:val="ARfintablebodyright8pt"/>
            </w:pPr>
            <w:r>
              <w:t>–</w:t>
            </w:r>
          </w:p>
        </w:tc>
        <w:tc>
          <w:tcPr>
            <w:tcW w:w="919" w:type="dxa"/>
            <w:noWrap/>
          </w:tcPr>
          <w:p w14:paraId="77C1EC5E" w14:textId="77777777" w:rsidR="00CA6F3D" w:rsidRPr="00BE4491" w:rsidRDefault="00CA6F3D" w:rsidP="00591589">
            <w:pPr>
              <w:pStyle w:val="ARfintablebodyright8pt"/>
            </w:pPr>
            <w:r>
              <w:t>–</w:t>
            </w:r>
          </w:p>
        </w:tc>
        <w:tc>
          <w:tcPr>
            <w:tcW w:w="919" w:type="dxa"/>
            <w:noWrap/>
          </w:tcPr>
          <w:p w14:paraId="6595D4BF" w14:textId="77777777" w:rsidR="00CA6F3D" w:rsidRPr="00BE4491" w:rsidRDefault="00CA6F3D" w:rsidP="00591589">
            <w:pPr>
              <w:pStyle w:val="ARfintablebodyright8pt"/>
            </w:pPr>
            <w:r w:rsidRPr="00CB4EEC">
              <w:t>46.4</w:t>
            </w:r>
          </w:p>
        </w:tc>
      </w:tr>
      <w:tr w:rsidR="00CA6F3D" w:rsidRPr="003472D7" w14:paraId="72596A15" w14:textId="77777777" w:rsidTr="00432FA9">
        <w:trPr>
          <w:trHeight w:val="170"/>
        </w:trPr>
        <w:tc>
          <w:tcPr>
            <w:tcW w:w="2908" w:type="dxa"/>
            <w:tcBorders>
              <w:bottom w:val="single" w:sz="4" w:space="0" w:color="989A9C" w:themeColor="accent5"/>
            </w:tcBorders>
          </w:tcPr>
          <w:p w14:paraId="30B943E9" w14:textId="77777777" w:rsidR="00CA6F3D" w:rsidRPr="00B03AAF" w:rsidRDefault="00CA6F3D" w:rsidP="00591589">
            <w:pPr>
              <w:pStyle w:val="ARfintablebody8pt"/>
              <w:rPr>
                <w:highlight w:val="yellow"/>
              </w:rPr>
            </w:pPr>
            <w:r w:rsidRPr="00CB4EEC">
              <w:t>Other</w:t>
            </w:r>
          </w:p>
        </w:tc>
        <w:tc>
          <w:tcPr>
            <w:tcW w:w="919" w:type="dxa"/>
            <w:tcBorders>
              <w:bottom w:val="single" w:sz="4" w:space="0" w:color="989A9C" w:themeColor="accent5"/>
            </w:tcBorders>
            <w:noWrap/>
          </w:tcPr>
          <w:p w14:paraId="4E6F17BD" w14:textId="77777777" w:rsidR="00CA6F3D" w:rsidRPr="00BE4491" w:rsidRDefault="00CA6F3D" w:rsidP="00591589">
            <w:pPr>
              <w:pStyle w:val="ARfintablebodyright8pt"/>
            </w:pPr>
            <w:r>
              <w:t>–</w:t>
            </w:r>
          </w:p>
        </w:tc>
        <w:tc>
          <w:tcPr>
            <w:tcW w:w="920" w:type="dxa"/>
            <w:tcBorders>
              <w:bottom w:val="single" w:sz="4" w:space="0" w:color="989A9C" w:themeColor="accent5"/>
            </w:tcBorders>
            <w:noWrap/>
          </w:tcPr>
          <w:p w14:paraId="16EE7C30"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561EFEB3" w14:textId="77777777" w:rsidR="00CA6F3D" w:rsidRPr="00BE4491" w:rsidRDefault="00CA6F3D" w:rsidP="00591589">
            <w:pPr>
              <w:pStyle w:val="ARfintablebodyright8pt"/>
            </w:pPr>
            <w:r>
              <w:t>–</w:t>
            </w:r>
          </w:p>
        </w:tc>
        <w:tc>
          <w:tcPr>
            <w:tcW w:w="920" w:type="dxa"/>
            <w:tcBorders>
              <w:bottom w:val="single" w:sz="4" w:space="0" w:color="989A9C" w:themeColor="accent5"/>
            </w:tcBorders>
            <w:noWrap/>
          </w:tcPr>
          <w:p w14:paraId="7E1DFAE1" w14:textId="77777777" w:rsidR="00CA6F3D" w:rsidRPr="00BE4491" w:rsidRDefault="00CA6F3D" w:rsidP="00591589">
            <w:pPr>
              <w:pStyle w:val="ARfintablebodyright8pt"/>
            </w:pPr>
            <w:r>
              <w:t>–</w:t>
            </w:r>
          </w:p>
        </w:tc>
        <w:tc>
          <w:tcPr>
            <w:tcW w:w="918" w:type="dxa"/>
            <w:tcBorders>
              <w:bottom w:val="single" w:sz="4" w:space="0" w:color="989A9C" w:themeColor="accent5"/>
            </w:tcBorders>
            <w:noWrap/>
          </w:tcPr>
          <w:p w14:paraId="5F2E927B"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18B6658F" w14:textId="77777777" w:rsidR="00CA6F3D" w:rsidRPr="00BE4491" w:rsidRDefault="00CA6F3D" w:rsidP="00591589">
            <w:pPr>
              <w:pStyle w:val="ARfintablebodyright8pt"/>
            </w:pPr>
            <w:r>
              <w:t>–</w:t>
            </w:r>
          </w:p>
        </w:tc>
        <w:tc>
          <w:tcPr>
            <w:tcW w:w="918" w:type="dxa"/>
            <w:tcBorders>
              <w:bottom w:val="single" w:sz="4" w:space="0" w:color="989A9C" w:themeColor="accent5"/>
            </w:tcBorders>
            <w:noWrap/>
          </w:tcPr>
          <w:p w14:paraId="2862CF81"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71BF564F" w14:textId="77777777" w:rsidR="00CA6F3D" w:rsidRPr="00BE4491" w:rsidRDefault="00CA6F3D" w:rsidP="00591589">
            <w:pPr>
              <w:pStyle w:val="ARfintablebodyright8pt"/>
            </w:pPr>
            <w:r>
              <w:t>–</w:t>
            </w:r>
          </w:p>
        </w:tc>
        <w:tc>
          <w:tcPr>
            <w:tcW w:w="918" w:type="dxa"/>
            <w:tcBorders>
              <w:bottom w:val="single" w:sz="4" w:space="0" w:color="989A9C" w:themeColor="accent5"/>
            </w:tcBorders>
            <w:noWrap/>
          </w:tcPr>
          <w:p w14:paraId="545F1BB8"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5FB747F8" w14:textId="77777777" w:rsidR="00CA6F3D" w:rsidRPr="00BE4491" w:rsidRDefault="00CA6F3D" w:rsidP="00591589">
            <w:pPr>
              <w:pStyle w:val="ARfintablebodyright8pt"/>
            </w:pPr>
            <w:r>
              <w:t>–</w:t>
            </w:r>
          </w:p>
        </w:tc>
        <w:tc>
          <w:tcPr>
            <w:tcW w:w="918" w:type="dxa"/>
            <w:tcBorders>
              <w:bottom w:val="single" w:sz="4" w:space="0" w:color="989A9C" w:themeColor="accent5"/>
            </w:tcBorders>
            <w:noWrap/>
          </w:tcPr>
          <w:p w14:paraId="1550E50A"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5B6F7258"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5D827F45" w14:textId="77777777" w:rsidR="00CA6F3D" w:rsidRPr="00BE4491" w:rsidRDefault="00CA6F3D" w:rsidP="00591589">
            <w:pPr>
              <w:pStyle w:val="ARfintablebodyright8pt"/>
            </w:pPr>
            <w:r w:rsidRPr="00CB4EEC">
              <w:t>3.1</w:t>
            </w:r>
          </w:p>
        </w:tc>
      </w:tr>
      <w:tr w:rsidR="00CA6F3D" w:rsidRPr="003472D7" w14:paraId="3A52D9EF" w14:textId="77777777" w:rsidTr="00432FA9">
        <w:trPr>
          <w:trHeight w:val="170"/>
        </w:trPr>
        <w:tc>
          <w:tcPr>
            <w:tcW w:w="2908" w:type="dxa"/>
            <w:tcBorders>
              <w:top w:val="single" w:sz="4" w:space="0" w:color="auto"/>
              <w:bottom w:val="single" w:sz="4" w:space="0" w:color="auto"/>
            </w:tcBorders>
          </w:tcPr>
          <w:p w14:paraId="6B4796AC" w14:textId="1FF2EA11" w:rsidR="00CA6F3D" w:rsidRPr="00B03AAF" w:rsidRDefault="00CA6F3D" w:rsidP="00432FA9">
            <w:pPr>
              <w:pStyle w:val="ARfintablebodybold8pt"/>
              <w:rPr>
                <w:highlight w:val="yellow"/>
              </w:rPr>
            </w:pPr>
            <w:r w:rsidRPr="00CB4EEC">
              <w:t>Total administered revenue and</w:t>
            </w:r>
            <w:r w:rsidR="00F31C72">
              <w:t> </w:t>
            </w:r>
            <w:r w:rsidRPr="00CB4EEC">
              <w:t>income from transactions</w:t>
            </w:r>
          </w:p>
        </w:tc>
        <w:tc>
          <w:tcPr>
            <w:tcW w:w="919" w:type="dxa"/>
            <w:tcBorders>
              <w:top w:val="single" w:sz="4" w:space="0" w:color="auto"/>
              <w:bottom w:val="single" w:sz="4" w:space="0" w:color="auto"/>
            </w:tcBorders>
            <w:noWrap/>
          </w:tcPr>
          <w:p w14:paraId="346C25D1" w14:textId="77777777" w:rsidR="00CA6F3D" w:rsidRPr="00141F46" w:rsidRDefault="00CA6F3D" w:rsidP="00591589">
            <w:pPr>
              <w:pStyle w:val="ARfintablebodyright8pt"/>
              <w:rPr>
                <w:b/>
                <w:bCs/>
              </w:rPr>
            </w:pPr>
            <w:r w:rsidRPr="00141F46">
              <w:rPr>
                <w:b/>
                <w:bCs/>
              </w:rPr>
              <w:t>0.2</w:t>
            </w:r>
          </w:p>
        </w:tc>
        <w:tc>
          <w:tcPr>
            <w:tcW w:w="920" w:type="dxa"/>
            <w:tcBorders>
              <w:top w:val="single" w:sz="4" w:space="0" w:color="auto"/>
              <w:bottom w:val="single" w:sz="4" w:space="0" w:color="auto"/>
            </w:tcBorders>
            <w:noWrap/>
          </w:tcPr>
          <w:p w14:paraId="33F39AF8" w14:textId="77777777" w:rsidR="00CA6F3D" w:rsidRPr="00141F46" w:rsidRDefault="00CA6F3D" w:rsidP="00591589">
            <w:pPr>
              <w:pStyle w:val="ARfintablebodyright8pt"/>
              <w:rPr>
                <w:b/>
                <w:bCs/>
              </w:rPr>
            </w:pPr>
            <w:r w:rsidRPr="00141F46">
              <w:rPr>
                <w:b/>
                <w:bCs/>
              </w:rPr>
              <w:t>5.1</w:t>
            </w:r>
          </w:p>
        </w:tc>
        <w:tc>
          <w:tcPr>
            <w:tcW w:w="919" w:type="dxa"/>
            <w:tcBorders>
              <w:top w:val="single" w:sz="4" w:space="0" w:color="auto"/>
              <w:bottom w:val="single" w:sz="4" w:space="0" w:color="auto"/>
            </w:tcBorders>
            <w:noWrap/>
          </w:tcPr>
          <w:p w14:paraId="238CDFFB" w14:textId="77777777" w:rsidR="00CA6F3D" w:rsidRPr="00141F46" w:rsidRDefault="00CA6F3D" w:rsidP="00591589">
            <w:pPr>
              <w:pStyle w:val="ARfintablebodyright8pt"/>
              <w:rPr>
                <w:b/>
                <w:bCs/>
              </w:rPr>
            </w:pPr>
            <w:r w:rsidRPr="00141F46">
              <w:rPr>
                <w:b/>
                <w:bCs/>
              </w:rPr>
              <w:t>–</w:t>
            </w:r>
          </w:p>
        </w:tc>
        <w:tc>
          <w:tcPr>
            <w:tcW w:w="920" w:type="dxa"/>
            <w:tcBorders>
              <w:top w:val="single" w:sz="4" w:space="0" w:color="auto"/>
              <w:bottom w:val="single" w:sz="4" w:space="0" w:color="auto"/>
            </w:tcBorders>
            <w:noWrap/>
          </w:tcPr>
          <w:p w14:paraId="6E796963" w14:textId="77777777" w:rsidR="00CA6F3D" w:rsidRPr="00141F46" w:rsidRDefault="00CA6F3D" w:rsidP="00591589">
            <w:pPr>
              <w:pStyle w:val="ARfintablebodyright8pt"/>
              <w:rPr>
                <w:b/>
                <w:bCs/>
              </w:rPr>
            </w:pPr>
            <w:r w:rsidRPr="00141F46">
              <w:rPr>
                <w:b/>
                <w:bCs/>
              </w:rPr>
              <w:t>–</w:t>
            </w:r>
          </w:p>
        </w:tc>
        <w:tc>
          <w:tcPr>
            <w:tcW w:w="918" w:type="dxa"/>
            <w:tcBorders>
              <w:top w:val="single" w:sz="4" w:space="0" w:color="auto"/>
              <w:bottom w:val="single" w:sz="4" w:space="0" w:color="auto"/>
            </w:tcBorders>
            <w:noWrap/>
          </w:tcPr>
          <w:p w14:paraId="42CCE690" w14:textId="77777777" w:rsidR="00CA6F3D" w:rsidRPr="00141F46" w:rsidRDefault="00CA6F3D" w:rsidP="00591589">
            <w:pPr>
              <w:pStyle w:val="ARfintablebodyright8pt"/>
              <w:rPr>
                <w:b/>
                <w:bCs/>
              </w:rPr>
            </w:pPr>
            <w:r w:rsidRPr="00141F46">
              <w:rPr>
                <w:b/>
                <w:bCs/>
              </w:rPr>
              <w:t>2.8</w:t>
            </w:r>
          </w:p>
        </w:tc>
        <w:tc>
          <w:tcPr>
            <w:tcW w:w="919" w:type="dxa"/>
            <w:tcBorders>
              <w:top w:val="single" w:sz="4" w:space="0" w:color="auto"/>
              <w:bottom w:val="single" w:sz="4" w:space="0" w:color="auto"/>
            </w:tcBorders>
            <w:noWrap/>
          </w:tcPr>
          <w:p w14:paraId="49B5F5DB" w14:textId="77777777" w:rsidR="00CA6F3D" w:rsidRPr="00141F46" w:rsidRDefault="00CA6F3D" w:rsidP="00591589">
            <w:pPr>
              <w:pStyle w:val="ARfintablebodyright8pt"/>
              <w:rPr>
                <w:b/>
                <w:bCs/>
              </w:rPr>
            </w:pPr>
            <w:r w:rsidRPr="00141F46">
              <w:rPr>
                <w:b/>
                <w:bCs/>
              </w:rPr>
              <w:t>113.2</w:t>
            </w:r>
          </w:p>
        </w:tc>
        <w:tc>
          <w:tcPr>
            <w:tcW w:w="918" w:type="dxa"/>
            <w:tcBorders>
              <w:top w:val="single" w:sz="4" w:space="0" w:color="auto"/>
              <w:bottom w:val="single" w:sz="4" w:space="0" w:color="auto"/>
            </w:tcBorders>
            <w:noWrap/>
          </w:tcPr>
          <w:p w14:paraId="64A5C0B4" w14:textId="77777777" w:rsidR="00CA6F3D" w:rsidRPr="00141F46" w:rsidRDefault="00CA6F3D" w:rsidP="00591589">
            <w:pPr>
              <w:pStyle w:val="ARfintablebodyright8pt"/>
              <w:rPr>
                <w:b/>
                <w:bCs/>
              </w:rPr>
            </w:pPr>
            <w:r w:rsidRPr="00141F46">
              <w:rPr>
                <w:b/>
                <w:bCs/>
              </w:rPr>
              <w:t>–</w:t>
            </w:r>
          </w:p>
        </w:tc>
        <w:tc>
          <w:tcPr>
            <w:tcW w:w="919" w:type="dxa"/>
            <w:tcBorders>
              <w:top w:val="single" w:sz="4" w:space="0" w:color="auto"/>
              <w:bottom w:val="single" w:sz="4" w:space="0" w:color="auto"/>
            </w:tcBorders>
            <w:noWrap/>
          </w:tcPr>
          <w:p w14:paraId="45DE93AE" w14:textId="77777777" w:rsidR="00CA6F3D" w:rsidRPr="00141F46" w:rsidRDefault="00CA6F3D" w:rsidP="00591589">
            <w:pPr>
              <w:pStyle w:val="ARfintablebodyright8pt"/>
              <w:rPr>
                <w:b/>
                <w:bCs/>
              </w:rPr>
            </w:pPr>
            <w:r w:rsidRPr="00141F46">
              <w:rPr>
                <w:b/>
                <w:bCs/>
              </w:rPr>
              <w:t>–</w:t>
            </w:r>
          </w:p>
        </w:tc>
        <w:tc>
          <w:tcPr>
            <w:tcW w:w="918" w:type="dxa"/>
            <w:tcBorders>
              <w:top w:val="single" w:sz="4" w:space="0" w:color="auto"/>
              <w:bottom w:val="single" w:sz="4" w:space="0" w:color="auto"/>
            </w:tcBorders>
            <w:noWrap/>
          </w:tcPr>
          <w:p w14:paraId="06D44F55" w14:textId="77777777" w:rsidR="00CA6F3D" w:rsidRPr="00141F46" w:rsidRDefault="00CA6F3D" w:rsidP="00591589">
            <w:pPr>
              <w:pStyle w:val="ARfintablebodyright8pt"/>
              <w:rPr>
                <w:b/>
                <w:bCs/>
              </w:rPr>
            </w:pPr>
            <w:r w:rsidRPr="00141F46">
              <w:rPr>
                <w:b/>
                <w:bCs/>
              </w:rPr>
              <w:t>151.7</w:t>
            </w:r>
          </w:p>
        </w:tc>
        <w:tc>
          <w:tcPr>
            <w:tcW w:w="919" w:type="dxa"/>
            <w:tcBorders>
              <w:top w:val="single" w:sz="4" w:space="0" w:color="auto"/>
              <w:bottom w:val="single" w:sz="4" w:space="0" w:color="auto"/>
            </w:tcBorders>
            <w:noWrap/>
          </w:tcPr>
          <w:p w14:paraId="19F4308B" w14:textId="77777777" w:rsidR="00CA6F3D" w:rsidRPr="00141F46" w:rsidRDefault="00CA6F3D" w:rsidP="00591589">
            <w:pPr>
              <w:pStyle w:val="ARfintablebodyright8pt"/>
              <w:rPr>
                <w:b/>
                <w:bCs/>
              </w:rPr>
            </w:pPr>
            <w:r w:rsidRPr="00141F46">
              <w:rPr>
                <w:b/>
                <w:bCs/>
              </w:rPr>
              <w:t>–</w:t>
            </w:r>
          </w:p>
        </w:tc>
        <w:tc>
          <w:tcPr>
            <w:tcW w:w="918" w:type="dxa"/>
            <w:tcBorders>
              <w:top w:val="single" w:sz="4" w:space="0" w:color="auto"/>
              <w:bottom w:val="single" w:sz="4" w:space="0" w:color="auto"/>
            </w:tcBorders>
            <w:noWrap/>
          </w:tcPr>
          <w:p w14:paraId="47F714F8" w14:textId="77777777" w:rsidR="00CA6F3D" w:rsidRPr="00141F46" w:rsidRDefault="00CA6F3D" w:rsidP="00591589">
            <w:pPr>
              <w:pStyle w:val="ARfintablebodyright8pt"/>
              <w:rPr>
                <w:b/>
                <w:bCs/>
              </w:rPr>
            </w:pPr>
            <w:r w:rsidRPr="00141F46">
              <w:rPr>
                <w:b/>
                <w:bCs/>
              </w:rPr>
              <w:t>–</w:t>
            </w:r>
          </w:p>
        </w:tc>
        <w:tc>
          <w:tcPr>
            <w:tcW w:w="919" w:type="dxa"/>
            <w:tcBorders>
              <w:top w:val="single" w:sz="4" w:space="0" w:color="auto"/>
              <w:bottom w:val="single" w:sz="4" w:space="0" w:color="auto"/>
            </w:tcBorders>
            <w:noWrap/>
          </w:tcPr>
          <w:p w14:paraId="6CEC4B14" w14:textId="77777777" w:rsidR="00CA6F3D" w:rsidRPr="00141F46" w:rsidRDefault="00CA6F3D" w:rsidP="00591589">
            <w:pPr>
              <w:pStyle w:val="ARfintablebodyright8pt"/>
              <w:rPr>
                <w:b/>
                <w:bCs/>
              </w:rPr>
            </w:pPr>
            <w:r w:rsidRPr="00141F46">
              <w:rPr>
                <w:b/>
                <w:bCs/>
              </w:rPr>
              <w:t>–</w:t>
            </w:r>
          </w:p>
        </w:tc>
        <w:tc>
          <w:tcPr>
            <w:tcW w:w="919" w:type="dxa"/>
            <w:tcBorders>
              <w:top w:val="single" w:sz="4" w:space="0" w:color="auto"/>
              <w:bottom w:val="single" w:sz="4" w:space="0" w:color="auto"/>
            </w:tcBorders>
            <w:noWrap/>
          </w:tcPr>
          <w:p w14:paraId="40092811" w14:textId="77777777" w:rsidR="00CA6F3D" w:rsidRPr="00141F46" w:rsidRDefault="00CA6F3D" w:rsidP="00591589">
            <w:pPr>
              <w:pStyle w:val="ARfintablebodyright8pt"/>
              <w:rPr>
                <w:b/>
                <w:bCs/>
              </w:rPr>
            </w:pPr>
            <w:r w:rsidRPr="00141F46">
              <w:rPr>
                <w:b/>
                <w:bCs/>
              </w:rPr>
              <w:t>14,909.5</w:t>
            </w:r>
          </w:p>
        </w:tc>
      </w:tr>
      <w:tr w:rsidR="00CA6F3D" w:rsidRPr="003472D7" w14:paraId="35B336D4" w14:textId="77777777" w:rsidTr="00F31C72">
        <w:trPr>
          <w:trHeight w:val="131"/>
        </w:trPr>
        <w:tc>
          <w:tcPr>
            <w:tcW w:w="2908" w:type="dxa"/>
            <w:tcBorders>
              <w:top w:val="single" w:sz="4" w:space="0" w:color="auto"/>
              <w:bottom w:val="single" w:sz="4" w:space="0" w:color="989A9C" w:themeColor="accent5"/>
            </w:tcBorders>
          </w:tcPr>
          <w:p w14:paraId="177F83C9" w14:textId="77777777" w:rsidR="00CA6F3D" w:rsidRPr="00B03AAF" w:rsidRDefault="00CA6F3D" w:rsidP="00432FA9">
            <w:pPr>
              <w:pStyle w:val="ARfintablebodybold8pt"/>
              <w:rPr>
                <w:highlight w:val="yellow"/>
              </w:rPr>
            </w:pPr>
            <w:r w:rsidRPr="00CB4EEC">
              <w:t>Administered expenses from</w:t>
            </w:r>
            <w:r>
              <w:t> </w:t>
            </w:r>
            <w:r w:rsidRPr="00CB4EEC">
              <w:t>transactions</w:t>
            </w:r>
          </w:p>
        </w:tc>
        <w:tc>
          <w:tcPr>
            <w:tcW w:w="919" w:type="dxa"/>
            <w:tcBorders>
              <w:top w:val="single" w:sz="4" w:space="0" w:color="auto"/>
              <w:bottom w:val="single" w:sz="4" w:space="0" w:color="989A9C" w:themeColor="accent5"/>
            </w:tcBorders>
            <w:noWrap/>
          </w:tcPr>
          <w:p w14:paraId="11EF8752" w14:textId="77777777" w:rsidR="00CA6F3D" w:rsidRPr="00BE4491" w:rsidRDefault="00CA6F3D" w:rsidP="00591589">
            <w:pPr>
              <w:pStyle w:val="ARfintablebodyright8pt"/>
            </w:pPr>
          </w:p>
        </w:tc>
        <w:tc>
          <w:tcPr>
            <w:tcW w:w="920" w:type="dxa"/>
            <w:tcBorders>
              <w:top w:val="single" w:sz="4" w:space="0" w:color="auto"/>
              <w:bottom w:val="single" w:sz="4" w:space="0" w:color="989A9C" w:themeColor="accent5"/>
            </w:tcBorders>
            <w:noWrap/>
          </w:tcPr>
          <w:p w14:paraId="2D270B57"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4DEAC512" w14:textId="77777777" w:rsidR="00CA6F3D" w:rsidRPr="00BE4491" w:rsidRDefault="00CA6F3D" w:rsidP="00591589">
            <w:pPr>
              <w:pStyle w:val="ARfintablebodyright8pt"/>
            </w:pPr>
          </w:p>
        </w:tc>
        <w:tc>
          <w:tcPr>
            <w:tcW w:w="920" w:type="dxa"/>
            <w:tcBorders>
              <w:top w:val="single" w:sz="4" w:space="0" w:color="auto"/>
              <w:bottom w:val="single" w:sz="4" w:space="0" w:color="989A9C" w:themeColor="accent5"/>
            </w:tcBorders>
            <w:noWrap/>
          </w:tcPr>
          <w:p w14:paraId="429733C8" w14:textId="77777777" w:rsidR="00CA6F3D" w:rsidRPr="00BE4491" w:rsidRDefault="00CA6F3D" w:rsidP="00591589">
            <w:pPr>
              <w:pStyle w:val="ARfintablebodyright8pt"/>
            </w:pPr>
          </w:p>
        </w:tc>
        <w:tc>
          <w:tcPr>
            <w:tcW w:w="918" w:type="dxa"/>
            <w:tcBorders>
              <w:top w:val="single" w:sz="4" w:space="0" w:color="auto"/>
              <w:bottom w:val="single" w:sz="4" w:space="0" w:color="989A9C" w:themeColor="accent5"/>
            </w:tcBorders>
            <w:noWrap/>
          </w:tcPr>
          <w:p w14:paraId="3DAA5D3E"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4BC7E858" w14:textId="77777777" w:rsidR="00CA6F3D" w:rsidRPr="00BE4491" w:rsidRDefault="00CA6F3D" w:rsidP="00591589">
            <w:pPr>
              <w:pStyle w:val="ARfintablebodyright8pt"/>
            </w:pPr>
          </w:p>
        </w:tc>
        <w:tc>
          <w:tcPr>
            <w:tcW w:w="918" w:type="dxa"/>
            <w:tcBorders>
              <w:top w:val="single" w:sz="4" w:space="0" w:color="auto"/>
              <w:bottom w:val="single" w:sz="4" w:space="0" w:color="989A9C" w:themeColor="accent5"/>
            </w:tcBorders>
            <w:noWrap/>
          </w:tcPr>
          <w:p w14:paraId="4F29431F"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7D00DD37" w14:textId="77777777" w:rsidR="00CA6F3D" w:rsidRPr="00BE4491" w:rsidRDefault="00CA6F3D" w:rsidP="00591589">
            <w:pPr>
              <w:pStyle w:val="ARfintablebodyright8pt"/>
            </w:pPr>
          </w:p>
        </w:tc>
        <w:tc>
          <w:tcPr>
            <w:tcW w:w="918" w:type="dxa"/>
            <w:tcBorders>
              <w:top w:val="single" w:sz="4" w:space="0" w:color="auto"/>
              <w:bottom w:val="single" w:sz="4" w:space="0" w:color="989A9C" w:themeColor="accent5"/>
            </w:tcBorders>
            <w:noWrap/>
          </w:tcPr>
          <w:p w14:paraId="253388D5"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451524FA" w14:textId="77777777" w:rsidR="00CA6F3D" w:rsidRPr="00BE4491" w:rsidRDefault="00CA6F3D" w:rsidP="00591589">
            <w:pPr>
              <w:pStyle w:val="ARfintablebodyright8pt"/>
            </w:pPr>
          </w:p>
        </w:tc>
        <w:tc>
          <w:tcPr>
            <w:tcW w:w="918" w:type="dxa"/>
            <w:tcBorders>
              <w:top w:val="single" w:sz="4" w:space="0" w:color="auto"/>
              <w:bottom w:val="single" w:sz="4" w:space="0" w:color="989A9C" w:themeColor="accent5"/>
            </w:tcBorders>
            <w:noWrap/>
          </w:tcPr>
          <w:p w14:paraId="57385D3E"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285DE5DF"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35486764" w14:textId="77777777" w:rsidR="00CA6F3D" w:rsidRPr="00BE4491" w:rsidRDefault="00CA6F3D" w:rsidP="00591589">
            <w:pPr>
              <w:pStyle w:val="ARfintablebodyright8pt"/>
            </w:pPr>
          </w:p>
        </w:tc>
      </w:tr>
      <w:tr w:rsidR="00CA6F3D" w:rsidRPr="003472D7" w14:paraId="075F09EF" w14:textId="77777777" w:rsidTr="00432FA9">
        <w:trPr>
          <w:trHeight w:val="170"/>
        </w:trPr>
        <w:tc>
          <w:tcPr>
            <w:tcW w:w="2908" w:type="dxa"/>
            <w:tcBorders>
              <w:top w:val="single" w:sz="4" w:space="0" w:color="989A9C" w:themeColor="accent5"/>
            </w:tcBorders>
          </w:tcPr>
          <w:p w14:paraId="374B3224" w14:textId="77777777" w:rsidR="00CA6F3D" w:rsidRPr="00B03AAF" w:rsidRDefault="00CA6F3D" w:rsidP="00591589">
            <w:pPr>
              <w:pStyle w:val="ARfintablebody8pt"/>
              <w:rPr>
                <w:highlight w:val="yellow"/>
              </w:rPr>
            </w:pPr>
            <w:r w:rsidRPr="00CB4EEC">
              <w:t>Grants and other expense transfers</w:t>
            </w:r>
          </w:p>
        </w:tc>
        <w:tc>
          <w:tcPr>
            <w:tcW w:w="919" w:type="dxa"/>
            <w:tcBorders>
              <w:top w:val="single" w:sz="4" w:space="0" w:color="989A9C" w:themeColor="accent5"/>
            </w:tcBorders>
            <w:noWrap/>
          </w:tcPr>
          <w:p w14:paraId="5ACF61B9" w14:textId="77777777" w:rsidR="00CA6F3D" w:rsidRPr="00BE4491" w:rsidRDefault="00CA6F3D" w:rsidP="00591589">
            <w:pPr>
              <w:pStyle w:val="ARfintablebodyright8pt"/>
            </w:pPr>
            <w:r>
              <w:t>–</w:t>
            </w:r>
          </w:p>
        </w:tc>
        <w:tc>
          <w:tcPr>
            <w:tcW w:w="920" w:type="dxa"/>
            <w:tcBorders>
              <w:top w:val="single" w:sz="4" w:space="0" w:color="989A9C" w:themeColor="accent5"/>
            </w:tcBorders>
            <w:noWrap/>
          </w:tcPr>
          <w:p w14:paraId="60E4DD75"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4710B6E2" w14:textId="77777777" w:rsidR="00CA6F3D" w:rsidRPr="00BE4491" w:rsidRDefault="00CA6F3D" w:rsidP="00591589">
            <w:pPr>
              <w:pStyle w:val="ARfintablebodyright8pt"/>
            </w:pPr>
            <w:r>
              <w:t>–</w:t>
            </w:r>
          </w:p>
        </w:tc>
        <w:tc>
          <w:tcPr>
            <w:tcW w:w="920" w:type="dxa"/>
            <w:tcBorders>
              <w:top w:val="single" w:sz="4" w:space="0" w:color="989A9C" w:themeColor="accent5"/>
            </w:tcBorders>
            <w:noWrap/>
          </w:tcPr>
          <w:p w14:paraId="6744CCB9" w14:textId="77777777" w:rsidR="00CA6F3D" w:rsidRPr="00BE4491" w:rsidRDefault="00CA6F3D" w:rsidP="00591589">
            <w:pPr>
              <w:pStyle w:val="ARfintablebodyright8pt"/>
            </w:pPr>
            <w:r>
              <w:t>–</w:t>
            </w:r>
          </w:p>
        </w:tc>
        <w:tc>
          <w:tcPr>
            <w:tcW w:w="918" w:type="dxa"/>
            <w:tcBorders>
              <w:top w:val="single" w:sz="4" w:space="0" w:color="989A9C" w:themeColor="accent5"/>
            </w:tcBorders>
            <w:noWrap/>
          </w:tcPr>
          <w:p w14:paraId="556EC021"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14CD938C" w14:textId="77777777" w:rsidR="00CA6F3D" w:rsidRPr="00BE4491" w:rsidRDefault="00CA6F3D" w:rsidP="00591589">
            <w:pPr>
              <w:pStyle w:val="ARfintablebodyright8pt"/>
            </w:pPr>
            <w:r>
              <w:t>–</w:t>
            </w:r>
          </w:p>
        </w:tc>
        <w:tc>
          <w:tcPr>
            <w:tcW w:w="918" w:type="dxa"/>
            <w:tcBorders>
              <w:top w:val="single" w:sz="4" w:space="0" w:color="989A9C" w:themeColor="accent5"/>
            </w:tcBorders>
            <w:noWrap/>
          </w:tcPr>
          <w:p w14:paraId="2DA2285E"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40F37511" w14:textId="77777777" w:rsidR="00CA6F3D" w:rsidRPr="00BE4491" w:rsidRDefault="00CA6F3D" w:rsidP="00591589">
            <w:pPr>
              <w:pStyle w:val="ARfintablebodyright8pt"/>
            </w:pPr>
            <w:r>
              <w:t>–</w:t>
            </w:r>
          </w:p>
        </w:tc>
        <w:tc>
          <w:tcPr>
            <w:tcW w:w="918" w:type="dxa"/>
            <w:tcBorders>
              <w:top w:val="single" w:sz="4" w:space="0" w:color="989A9C" w:themeColor="accent5"/>
            </w:tcBorders>
            <w:noWrap/>
          </w:tcPr>
          <w:p w14:paraId="56DEDBA0"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3E9C69C8" w14:textId="77777777" w:rsidR="00CA6F3D" w:rsidRPr="00BE4491" w:rsidRDefault="00CA6F3D" w:rsidP="00591589">
            <w:pPr>
              <w:pStyle w:val="ARfintablebodyright8pt"/>
            </w:pPr>
            <w:r>
              <w:t>–</w:t>
            </w:r>
          </w:p>
        </w:tc>
        <w:tc>
          <w:tcPr>
            <w:tcW w:w="918" w:type="dxa"/>
            <w:tcBorders>
              <w:top w:val="single" w:sz="4" w:space="0" w:color="989A9C" w:themeColor="accent5"/>
            </w:tcBorders>
            <w:noWrap/>
          </w:tcPr>
          <w:p w14:paraId="119303A3"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4FFF3FDB"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0E41A4E1" w14:textId="77777777" w:rsidR="00CA6F3D" w:rsidRPr="00BE4491" w:rsidRDefault="00CA6F3D" w:rsidP="00591589">
            <w:pPr>
              <w:pStyle w:val="ARfintablebodyright8pt"/>
            </w:pPr>
            <w:r w:rsidRPr="00CB4EEC">
              <w:t>13,370.1</w:t>
            </w:r>
          </w:p>
        </w:tc>
      </w:tr>
      <w:tr w:rsidR="00CA6F3D" w:rsidRPr="003472D7" w14:paraId="6D5C4916" w14:textId="77777777" w:rsidTr="00AA15CE">
        <w:trPr>
          <w:trHeight w:val="170"/>
        </w:trPr>
        <w:tc>
          <w:tcPr>
            <w:tcW w:w="2908" w:type="dxa"/>
          </w:tcPr>
          <w:p w14:paraId="640CC028" w14:textId="77777777" w:rsidR="00CA6F3D" w:rsidRPr="00B03AAF" w:rsidRDefault="00CA6F3D" w:rsidP="00591589">
            <w:pPr>
              <w:pStyle w:val="ARfintablebody8pt"/>
              <w:rPr>
                <w:highlight w:val="yellow"/>
              </w:rPr>
            </w:pPr>
            <w:r w:rsidRPr="00CB4EEC">
              <w:t>Employee benefits</w:t>
            </w:r>
          </w:p>
        </w:tc>
        <w:tc>
          <w:tcPr>
            <w:tcW w:w="919" w:type="dxa"/>
            <w:noWrap/>
          </w:tcPr>
          <w:p w14:paraId="5834B06C" w14:textId="77777777" w:rsidR="00CA6F3D" w:rsidRPr="00BE4491" w:rsidRDefault="00CA6F3D" w:rsidP="00591589">
            <w:pPr>
              <w:pStyle w:val="ARfintablebodyright8pt"/>
            </w:pPr>
            <w:r>
              <w:t>–</w:t>
            </w:r>
          </w:p>
        </w:tc>
        <w:tc>
          <w:tcPr>
            <w:tcW w:w="920" w:type="dxa"/>
            <w:noWrap/>
          </w:tcPr>
          <w:p w14:paraId="7860FCAB" w14:textId="77777777" w:rsidR="00CA6F3D" w:rsidRPr="00BE4491" w:rsidRDefault="00CA6F3D" w:rsidP="00591589">
            <w:pPr>
              <w:pStyle w:val="ARfintablebodyright8pt"/>
            </w:pPr>
            <w:r>
              <w:t>–</w:t>
            </w:r>
          </w:p>
        </w:tc>
        <w:tc>
          <w:tcPr>
            <w:tcW w:w="919" w:type="dxa"/>
            <w:noWrap/>
          </w:tcPr>
          <w:p w14:paraId="3BCA195E" w14:textId="77777777" w:rsidR="00CA6F3D" w:rsidRPr="00BE4491" w:rsidRDefault="00CA6F3D" w:rsidP="00591589">
            <w:pPr>
              <w:pStyle w:val="ARfintablebodyright8pt"/>
            </w:pPr>
            <w:r>
              <w:t>–</w:t>
            </w:r>
          </w:p>
        </w:tc>
        <w:tc>
          <w:tcPr>
            <w:tcW w:w="920" w:type="dxa"/>
            <w:noWrap/>
          </w:tcPr>
          <w:p w14:paraId="533BFEB1" w14:textId="77777777" w:rsidR="00CA6F3D" w:rsidRPr="00BE4491" w:rsidRDefault="00CA6F3D" w:rsidP="00591589">
            <w:pPr>
              <w:pStyle w:val="ARfintablebodyright8pt"/>
            </w:pPr>
            <w:r>
              <w:t>–</w:t>
            </w:r>
          </w:p>
        </w:tc>
        <w:tc>
          <w:tcPr>
            <w:tcW w:w="918" w:type="dxa"/>
            <w:noWrap/>
          </w:tcPr>
          <w:p w14:paraId="3FA6BA72" w14:textId="77777777" w:rsidR="00CA6F3D" w:rsidRPr="00BE4491" w:rsidRDefault="00CA6F3D" w:rsidP="00591589">
            <w:pPr>
              <w:pStyle w:val="ARfintablebodyright8pt"/>
            </w:pPr>
            <w:r>
              <w:t>–</w:t>
            </w:r>
          </w:p>
        </w:tc>
        <w:tc>
          <w:tcPr>
            <w:tcW w:w="919" w:type="dxa"/>
            <w:noWrap/>
          </w:tcPr>
          <w:p w14:paraId="7A4B81B3" w14:textId="77777777" w:rsidR="00CA6F3D" w:rsidRPr="00BE4491" w:rsidRDefault="00CA6F3D" w:rsidP="00591589">
            <w:pPr>
              <w:pStyle w:val="ARfintablebodyright8pt"/>
            </w:pPr>
            <w:r>
              <w:t>–</w:t>
            </w:r>
          </w:p>
        </w:tc>
        <w:tc>
          <w:tcPr>
            <w:tcW w:w="918" w:type="dxa"/>
            <w:noWrap/>
          </w:tcPr>
          <w:p w14:paraId="3DBBAB82" w14:textId="77777777" w:rsidR="00CA6F3D" w:rsidRPr="00BE4491" w:rsidRDefault="00CA6F3D" w:rsidP="00591589">
            <w:pPr>
              <w:pStyle w:val="ARfintablebodyright8pt"/>
            </w:pPr>
            <w:r>
              <w:t>–</w:t>
            </w:r>
          </w:p>
        </w:tc>
        <w:tc>
          <w:tcPr>
            <w:tcW w:w="919" w:type="dxa"/>
            <w:noWrap/>
          </w:tcPr>
          <w:p w14:paraId="63AF8140" w14:textId="77777777" w:rsidR="00CA6F3D" w:rsidRPr="00BE4491" w:rsidRDefault="00CA6F3D" w:rsidP="00591589">
            <w:pPr>
              <w:pStyle w:val="ARfintablebodyright8pt"/>
            </w:pPr>
            <w:r>
              <w:t>–</w:t>
            </w:r>
          </w:p>
        </w:tc>
        <w:tc>
          <w:tcPr>
            <w:tcW w:w="918" w:type="dxa"/>
            <w:noWrap/>
          </w:tcPr>
          <w:p w14:paraId="5EFE6B16" w14:textId="77777777" w:rsidR="00CA6F3D" w:rsidRPr="00BE4491" w:rsidRDefault="00CA6F3D" w:rsidP="00591589">
            <w:pPr>
              <w:pStyle w:val="ARfintablebodyright8pt"/>
            </w:pPr>
            <w:r>
              <w:t>–</w:t>
            </w:r>
          </w:p>
        </w:tc>
        <w:tc>
          <w:tcPr>
            <w:tcW w:w="919" w:type="dxa"/>
            <w:noWrap/>
          </w:tcPr>
          <w:p w14:paraId="615F07FA" w14:textId="77777777" w:rsidR="00CA6F3D" w:rsidRPr="00BE4491" w:rsidRDefault="00CA6F3D" w:rsidP="00591589">
            <w:pPr>
              <w:pStyle w:val="ARfintablebodyright8pt"/>
            </w:pPr>
            <w:r>
              <w:t>–</w:t>
            </w:r>
          </w:p>
        </w:tc>
        <w:tc>
          <w:tcPr>
            <w:tcW w:w="918" w:type="dxa"/>
            <w:noWrap/>
          </w:tcPr>
          <w:p w14:paraId="15C1EB9F" w14:textId="77777777" w:rsidR="00CA6F3D" w:rsidRPr="00BE4491" w:rsidRDefault="00CA6F3D" w:rsidP="00591589">
            <w:pPr>
              <w:pStyle w:val="ARfintablebodyright8pt"/>
            </w:pPr>
            <w:r>
              <w:t>–</w:t>
            </w:r>
          </w:p>
        </w:tc>
        <w:tc>
          <w:tcPr>
            <w:tcW w:w="919" w:type="dxa"/>
            <w:noWrap/>
          </w:tcPr>
          <w:p w14:paraId="4B78F885" w14:textId="77777777" w:rsidR="00CA6F3D" w:rsidRPr="00BE4491" w:rsidRDefault="00CA6F3D" w:rsidP="00591589">
            <w:pPr>
              <w:pStyle w:val="ARfintablebodyright8pt"/>
            </w:pPr>
            <w:r>
              <w:t>–</w:t>
            </w:r>
          </w:p>
        </w:tc>
        <w:tc>
          <w:tcPr>
            <w:tcW w:w="919" w:type="dxa"/>
            <w:noWrap/>
          </w:tcPr>
          <w:p w14:paraId="7AE2E446" w14:textId="77777777" w:rsidR="00CA6F3D" w:rsidRPr="00BE4491" w:rsidRDefault="00CA6F3D" w:rsidP="00591589">
            <w:pPr>
              <w:pStyle w:val="ARfintablebodyright8pt"/>
            </w:pPr>
            <w:r>
              <w:t>–</w:t>
            </w:r>
          </w:p>
        </w:tc>
      </w:tr>
      <w:tr w:rsidR="00CA6F3D" w:rsidRPr="003472D7" w14:paraId="493663C7" w14:textId="77777777" w:rsidTr="00AA15CE">
        <w:trPr>
          <w:trHeight w:val="170"/>
        </w:trPr>
        <w:tc>
          <w:tcPr>
            <w:tcW w:w="2908" w:type="dxa"/>
          </w:tcPr>
          <w:p w14:paraId="086CD458" w14:textId="77777777" w:rsidR="00CA6F3D" w:rsidRPr="00677787" w:rsidRDefault="00CA6F3D" w:rsidP="00591589">
            <w:pPr>
              <w:pStyle w:val="ARfintablebody8pt"/>
              <w:rPr>
                <w:sz w:val="17"/>
                <w:szCs w:val="17"/>
                <w:highlight w:val="yellow"/>
              </w:rPr>
            </w:pPr>
            <w:r w:rsidRPr="00CB4EEC">
              <w:t>Other operating expenses</w:t>
            </w:r>
          </w:p>
        </w:tc>
        <w:tc>
          <w:tcPr>
            <w:tcW w:w="919" w:type="dxa"/>
            <w:noWrap/>
          </w:tcPr>
          <w:p w14:paraId="521AF77A" w14:textId="77777777" w:rsidR="00CA6F3D" w:rsidRPr="00BE4491" w:rsidRDefault="00CA6F3D" w:rsidP="00591589">
            <w:pPr>
              <w:pStyle w:val="ARfintablebodyright8pt"/>
            </w:pPr>
            <w:r>
              <w:t>–</w:t>
            </w:r>
          </w:p>
        </w:tc>
        <w:tc>
          <w:tcPr>
            <w:tcW w:w="920" w:type="dxa"/>
            <w:noWrap/>
          </w:tcPr>
          <w:p w14:paraId="6F94F668" w14:textId="77777777" w:rsidR="00CA6F3D" w:rsidRPr="00BE4491" w:rsidRDefault="00CA6F3D" w:rsidP="00591589">
            <w:pPr>
              <w:pStyle w:val="ARfintablebodyright8pt"/>
            </w:pPr>
            <w:r>
              <w:t>–</w:t>
            </w:r>
          </w:p>
        </w:tc>
        <w:tc>
          <w:tcPr>
            <w:tcW w:w="919" w:type="dxa"/>
            <w:noWrap/>
          </w:tcPr>
          <w:p w14:paraId="40BDF3FC" w14:textId="77777777" w:rsidR="00CA6F3D" w:rsidRPr="00BE4491" w:rsidRDefault="00CA6F3D" w:rsidP="00591589">
            <w:pPr>
              <w:pStyle w:val="ARfintablebodyright8pt"/>
            </w:pPr>
            <w:r>
              <w:t>–</w:t>
            </w:r>
          </w:p>
        </w:tc>
        <w:tc>
          <w:tcPr>
            <w:tcW w:w="920" w:type="dxa"/>
            <w:noWrap/>
          </w:tcPr>
          <w:p w14:paraId="5245DC4B" w14:textId="77777777" w:rsidR="00CA6F3D" w:rsidRPr="00BE4491" w:rsidRDefault="00CA6F3D" w:rsidP="00591589">
            <w:pPr>
              <w:pStyle w:val="ARfintablebodyright8pt"/>
            </w:pPr>
            <w:r>
              <w:t>–</w:t>
            </w:r>
          </w:p>
        </w:tc>
        <w:tc>
          <w:tcPr>
            <w:tcW w:w="918" w:type="dxa"/>
            <w:noWrap/>
          </w:tcPr>
          <w:p w14:paraId="5D21099A" w14:textId="77777777" w:rsidR="00CA6F3D" w:rsidRPr="00BE4491" w:rsidRDefault="00CA6F3D" w:rsidP="00591589">
            <w:pPr>
              <w:pStyle w:val="ARfintablebodyright8pt"/>
            </w:pPr>
            <w:r>
              <w:t>–</w:t>
            </w:r>
          </w:p>
        </w:tc>
        <w:tc>
          <w:tcPr>
            <w:tcW w:w="919" w:type="dxa"/>
            <w:noWrap/>
          </w:tcPr>
          <w:p w14:paraId="577A4969" w14:textId="77777777" w:rsidR="00CA6F3D" w:rsidRPr="00BE4491" w:rsidRDefault="00CA6F3D" w:rsidP="00591589">
            <w:pPr>
              <w:pStyle w:val="ARfintablebodyright8pt"/>
            </w:pPr>
            <w:r>
              <w:t>–</w:t>
            </w:r>
          </w:p>
        </w:tc>
        <w:tc>
          <w:tcPr>
            <w:tcW w:w="918" w:type="dxa"/>
            <w:noWrap/>
          </w:tcPr>
          <w:p w14:paraId="095F33A3" w14:textId="77777777" w:rsidR="00CA6F3D" w:rsidRPr="00BE4491" w:rsidRDefault="00CA6F3D" w:rsidP="00591589">
            <w:pPr>
              <w:pStyle w:val="ARfintablebodyright8pt"/>
            </w:pPr>
            <w:r>
              <w:t>–</w:t>
            </w:r>
          </w:p>
        </w:tc>
        <w:tc>
          <w:tcPr>
            <w:tcW w:w="919" w:type="dxa"/>
            <w:noWrap/>
          </w:tcPr>
          <w:p w14:paraId="244CBCAC" w14:textId="77777777" w:rsidR="00CA6F3D" w:rsidRPr="00BE4491" w:rsidRDefault="00CA6F3D" w:rsidP="00591589">
            <w:pPr>
              <w:pStyle w:val="ARfintablebodyright8pt"/>
            </w:pPr>
            <w:r>
              <w:t>–</w:t>
            </w:r>
          </w:p>
        </w:tc>
        <w:tc>
          <w:tcPr>
            <w:tcW w:w="918" w:type="dxa"/>
            <w:noWrap/>
          </w:tcPr>
          <w:p w14:paraId="2EEEDEC3" w14:textId="77777777" w:rsidR="00CA6F3D" w:rsidRPr="00BE4491" w:rsidRDefault="00CA6F3D" w:rsidP="00591589">
            <w:pPr>
              <w:pStyle w:val="ARfintablebodyright8pt"/>
            </w:pPr>
            <w:r>
              <w:t>–</w:t>
            </w:r>
          </w:p>
        </w:tc>
        <w:tc>
          <w:tcPr>
            <w:tcW w:w="919" w:type="dxa"/>
            <w:noWrap/>
          </w:tcPr>
          <w:p w14:paraId="1CE4B53C" w14:textId="77777777" w:rsidR="00CA6F3D" w:rsidRPr="00BE4491" w:rsidRDefault="00CA6F3D" w:rsidP="00591589">
            <w:pPr>
              <w:pStyle w:val="ARfintablebodyright8pt"/>
            </w:pPr>
            <w:r>
              <w:t>–</w:t>
            </w:r>
          </w:p>
        </w:tc>
        <w:tc>
          <w:tcPr>
            <w:tcW w:w="918" w:type="dxa"/>
            <w:noWrap/>
          </w:tcPr>
          <w:p w14:paraId="0D0982D6" w14:textId="77777777" w:rsidR="00CA6F3D" w:rsidRPr="00BE4491" w:rsidRDefault="00CA6F3D" w:rsidP="00591589">
            <w:pPr>
              <w:pStyle w:val="ARfintablebodyright8pt"/>
            </w:pPr>
            <w:r>
              <w:t>–</w:t>
            </w:r>
          </w:p>
        </w:tc>
        <w:tc>
          <w:tcPr>
            <w:tcW w:w="919" w:type="dxa"/>
            <w:noWrap/>
          </w:tcPr>
          <w:p w14:paraId="40ECFC85" w14:textId="77777777" w:rsidR="00CA6F3D" w:rsidRPr="00BE4491" w:rsidRDefault="00CA6F3D" w:rsidP="00591589">
            <w:pPr>
              <w:pStyle w:val="ARfintablebodyright8pt"/>
            </w:pPr>
            <w:r>
              <w:t>–</w:t>
            </w:r>
          </w:p>
        </w:tc>
        <w:tc>
          <w:tcPr>
            <w:tcW w:w="919" w:type="dxa"/>
            <w:noWrap/>
          </w:tcPr>
          <w:p w14:paraId="5EA05DAB" w14:textId="77777777" w:rsidR="00CA6F3D" w:rsidRPr="00BE4491" w:rsidRDefault="00CA6F3D" w:rsidP="00591589">
            <w:pPr>
              <w:pStyle w:val="ARfintablebodyright8pt"/>
            </w:pPr>
            <w:r w:rsidRPr="00CB4EEC">
              <w:t>0.1</w:t>
            </w:r>
          </w:p>
        </w:tc>
      </w:tr>
      <w:tr w:rsidR="00CA6F3D" w:rsidRPr="003472D7" w14:paraId="02030327" w14:textId="77777777" w:rsidTr="00AA15CE">
        <w:trPr>
          <w:trHeight w:val="170"/>
        </w:trPr>
        <w:tc>
          <w:tcPr>
            <w:tcW w:w="2908" w:type="dxa"/>
          </w:tcPr>
          <w:p w14:paraId="469EB065" w14:textId="77777777" w:rsidR="00CA6F3D" w:rsidRPr="00B03AAF" w:rsidRDefault="00CA6F3D" w:rsidP="00591589">
            <w:pPr>
              <w:pStyle w:val="ARfintablebody8pt"/>
              <w:rPr>
                <w:highlight w:val="yellow"/>
              </w:rPr>
            </w:pPr>
            <w:r w:rsidRPr="00CB4EEC">
              <w:t>Payments into the consolidated fund</w:t>
            </w:r>
          </w:p>
        </w:tc>
        <w:tc>
          <w:tcPr>
            <w:tcW w:w="919" w:type="dxa"/>
            <w:noWrap/>
          </w:tcPr>
          <w:p w14:paraId="50E1EA22" w14:textId="77777777" w:rsidR="00CA6F3D" w:rsidRPr="00BE4491" w:rsidRDefault="00CA6F3D" w:rsidP="00591589">
            <w:pPr>
              <w:pStyle w:val="ARfintablebodyright8pt"/>
            </w:pPr>
            <w:r w:rsidRPr="00CB4EEC">
              <w:t>0.2</w:t>
            </w:r>
          </w:p>
        </w:tc>
        <w:tc>
          <w:tcPr>
            <w:tcW w:w="920" w:type="dxa"/>
            <w:noWrap/>
          </w:tcPr>
          <w:p w14:paraId="05DFF338" w14:textId="77777777" w:rsidR="00CA6F3D" w:rsidRPr="00BE4491" w:rsidRDefault="00CA6F3D" w:rsidP="00591589">
            <w:pPr>
              <w:pStyle w:val="ARfintablebodyright8pt"/>
            </w:pPr>
            <w:r w:rsidRPr="00CB4EEC">
              <w:t>4.7</w:t>
            </w:r>
          </w:p>
        </w:tc>
        <w:tc>
          <w:tcPr>
            <w:tcW w:w="919" w:type="dxa"/>
            <w:noWrap/>
          </w:tcPr>
          <w:p w14:paraId="7B826F27" w14:textId="77777777" w:rsidR="00CA6F3D" w:rsidRPr="00BE4491" w:rsidRDefault="00CA6F3D" w:rsidP="00591589">
            <w:pPr>
              <w:pStyle w:val="ARfintablebodyright8pt"/>
            </w:pPr>
            <w:r>
              <w:t>–</w:t>
            </w:r>
          </w:p>
        </w:tc>
        <w:tc>
          <w:tcPr>
            <w:tcW w:w="920" w:type="dxa"/>
            <w:noWrap/>
          </w:tcPr>
          <w:p w14:paraId="55EF13C4" w14:textId="77777777" w:rsidR="00CA6F3D" w:rsidRPr="00BE4491" w:rsidRDefault="00CA6F3D" w:rsidP="00591589">
            <w:pPr>
              <w:pStyle w:val="ARfintablebodyright8pt"/>
            </w:pPr>
            <w:r>
              <w:t>–</w:t>
            </w:r>
          </w:p>
        </w:tc>
        <w:tc>
          <w:tcPr>
            <w:tcW w:w="918" w:type="dxa"/>
            <w:noWrap/>
          </w:tcPr>
          <w:p w14:paraId="4FD635EC" w14:textId="77777777" w:rsidR="00CA6F3D" w:rsidRPr="00BE4491" w:rsidRDefault="00CA6F3D" w:rsidP="00591589">
            <w:pPr>
              <w:pStyle w:val="ARfintablebodyright8pt"/>
            </w:pPr>
            <w:r w:rsidRPr="00CB4EEC">
              <w:t>2.8</w:t>
            </w:r>
          </w:p>
        </w:tc>
        <w:tc>
          <w:tcPr>
            <w:tcW w:w="919" w:type="dxa"/>
            <w:noWrap/>
          </w:tcPr>
          <w:p w14:paraId="67DF71E7" w14:textId="77777777" w:rsidR="00CA6F3D" w:rsidRPr="00BE4491" w:rsidRDefault="00CA6F3D" w:rsidP="00591589">
            <w:pPr>
              <w:pStyle w:val="ARfintablebodyright8pt"/>
            </w:pPr>
            <w:r w:rsidRPr="00CB4EEC">
              <w:t>12.4</w:t>
            </w:r>
          </w:p>
        </w:tc>
        <w:tc>
          <w:tcPr>
            <w:tcW w:w="918" w:type="dxa"/>
            <w:noWrap/>
          </w:tcPr>
          <w:p w14:paraId="02219C97" w14:textId="77777777" w:rsidR="00CA6F3D" w:rsidRPr="00BE4491" w:rsidRDefault="00CA6F3D" w:rsidP="00591589">
            <w:pPr>
              <w:pStyle w:val="ARfintablebodyright8pt"/>
            </w:pPr>
            <w:r>
              <w:t>–</w:t>
            </w:r>
          </w:p>
        </w:tc>
        <w:tc>
          <w:tcPr>
            <w:tcW w:w="919" w:type="dxa"/>
            <w:noWrap/>
          </w:tcPr>
          <w:p w14:paraId="5E80EF05" w14:textId="77777777" w:rsidR="00CA6F3D" w:rsidRPr="00BE4491" w:rsidRDefault="00CA6F3D" w:rsidP="00591589">
            <w:pPr>
              <w:pStyle w:val="ARfintablebodyright8pt"/>
            </w:pPr>
            <w:r>
              <w:t>–</w:t>
            </w:r>
          </w:p>
        </w:tc>
        <w:tc>
          <w:tcPr>
            <w:tcW w:w="918" w:type="dxa"/>
            <w:noWrap/>
          </w:tcPr>
          <w:p w14:paraId="135E8C6E" w14:textId="77777777" w:rsidR="00CA6F3D" w:rsidRPr="00BE4491" w:rsidRDefault="00CA6F3D" w:rsidP="00591589">
            <w:pPr>
              <w:pStyle w:val="ARfintablebodyright8pt"/>
            </w:pPr>
            <w:r w:rsidRPr="00CB4EEC">
              <w:t>3.0</w:t>
            </w:r>
          </w:p>
        </w:tc>
        <w:tc>
          <w:tcPr>
            <w:tcW w:w="919" w:type="dxa"/>
            <w:noWrap/>
          </w:tcPr>
          <w:p w14:paraId="2D3E1AE0" w14:textId="77777777" w:rsidR="00CA6F3D" w:rsidRPr="00BE4491" w:rsidRDefault="00CA6F3D" w:rsidP="00591589">
            <w:pPr>
              <w:pStyle w:val="ARfintablebodyright8pt"/>
            </w:pPr>
            <w:r>
              <w:t>–</w:t>
            </w:r>
          </w:p>
        </w:tc>
        <w:tc>
          <w:tcPr>
            <w:tcW w:w="918" w:type="dxa"/>
            <w:noWrap/>
          </w:tcPr>
          <w:p w14:paraId="4299BEB8" w14:textId="77777777" w:rsidR="00CA6F3D" w:rsidRPr="00BE4491" w:rsidRDefault="00CA6F3D" w:rsidP="00591589">
            <w:pPr>
              <w:pStyle w:val="ARfintablebodyright8pt"/>
            </w:pPr>
            <w:r>
              <w:t>–</w:t>
            </w:r>
          </w:p>
        </w:tc>
        <w:tc>
          <w:tcPr>
            <w:tcW w:w="919" w:type="dxa"/>
            <w:noWrap/>
          </w:tcPr>
          <w:p w14:paraId="1F366D4A" w14:textId="77777777" w:rsidR="00CA6F3D" w:rsidRPr="00BE4491" w:rsidRDefault="00CA6F3D" w:rsidP="00591589">
            <w:pPr>
              <w:pStyle w:val="ARfintablebodyright8pt"/>
            </w:pPr>
            <w:r>
              <w:t>–</w:t>
            </w:r>
          </w:p>
        </w:tc>
        <w:tc>
          <w:tcPr>
            <w:tcW w:w="919" w:type="dxa"/>
            <w:noWrap/>
          </w:tcPr>
          <w:p w14:paraId="060B7E90" w14:textId="77777777" w:rsidR="00CA6F3D" w:rsidRPr="00BE4491" w:rsidRDefault="00CA6F3D" w:rsidP="00591589">
            <w:pPr>
              <w:pStyle w:val="ARfintablebodyright8pt"/>
            </w:pPr>
            <w:r w:rsidRPr="00CB4EEC">
              <w:t>413.9</w:t>
            </w:r>
          </w:p>
        </w:tc>
      </w:tr>
      <w:tr w:rsidR="00CA6F3D" w:rsidRPr="003472D7" w14:paraId="698758EF" w14:textId="77777777" w:rsidTr="00432FA9">
        <w:trPr>
          <w:trHeight w:val="170"/>
        </w:trPr>
        <w:tc>
          <w:tcPr>
            <w:tcW w:w="2908" w:type="dxa"/>
            <w:tcBorders>
              <w:bottom w:val="single" w:sz="4" w:space="0" w:color="989A9C" w:themeColor="accent5"/>
            </w:tcBorders>
          </w:tcPr>
          <w:p w14:paraId="489CA26B" w14:textId="77777777" w:rsidR="00CA6F3D" w:rsidRPr="00B03AAF" w:rsidRDefault="00CA6F3D" w:rsidP="00591589">
            <w:pPr>
              <w:pStyle w:val="ARfintablebody8pt"/>
              <w:rPr>
                <w:highlight w:val="yellow"/>
              </w:rPr>
            </w:pPr>
            <w:r w:rsidRPr="00CB4EEC">
              <w:t>Payment from the Victorian State Pool Account to the department-controlled entity</w:t>
            </w:r>
          </w:p>
        </w:tc>
        <w:tc>
          <w:tcPr>
            <w:tcW w:w="919" w:type="dxa"/>
            <w:tcBorders>
              <w:bottom w:val="single" w:sz="4" w:space="0" w:color="989A9C" w:themeColor="accent5"/>
            </w:tcBorders>
            <w:noWrap/>
          </w:tcPr>
          <w:p w14:paraId="3C0FC601" w14:textId="77777777" w:rsidR="00CA6F3D" w:rsidRPr="00BE4491" w:rsidRDefault="00CA6F3D" w:rsidP="00591589">
            <w:pPr>
              <w:pStyle w:val="ARfintablebodyright8pt"/>
            </w:pPr>
            <w:r>
              <w:t>–</w:t>
            </w:r>
          </w:p>
        </w:tc>
        <w:tc>
          <w:tcPr>
            <w:tcW w:w="920" w:type="dxa"/>
            <w:tcBorders>
              <w:bottom w:val="single" w:sz="4" w:space="0" w:color="989A9C" w:themeColor="accent5"/>
            </w:tcBorders>
            <w:noWrap/>
          </w:tcPr>
          <w:p w14:paraId="442BEAC1" w14:textId="77777777" w:rsidR="00CA6F3D" w:rsidRPr="00BE4491" w:rsidRDefault="00CA6F3D" w:rsidP="00591589">
            <w:pPr>
              <w:pStyle w:val="ARfintablebodyright8pt"/>
            </w:pPr>
            <w:r w:rsidRPr="00CB4EEC">
              <w:t>0.4</w:t>
            </w:r>
          </w:p>
        </w:tc>
        <w:tc>
          <w:tcPr>
            <w:tcW w:w="919" w:type="dxa"/>
            <w:tcBorders>
              <w:bottom w:val="single" w:sz="4" w:space="0" w:color="989A9C" w:themeColor="accent5"/>
            </w:tcBorders>
            <w:noWrap/>
          </w:tcPr>
          <w:p w14:paraId="63D9D882" w14:textId="77777777" w:rsidR="00CA6F3D" w:rsidRPr="00BE4491" w:rsidRDefault="00CA6F3D" w:rsidP="00591589">
            <w:pPr>
              <w:pStyle w:val="ARfintablebodyright8pt"/>
            </w:pPr>
            <w:r>
              <w:t>–</w:t>
            </w:r>
          </w:p>
        </w:tc>
        <w:tc>
          <w:tcPr>
            <w:tcW w:w="920" w:type="dxa"/>
            <w:tcBorders>
              <w:bottom w:val="single" w:sz="4" w:space="0" w:color="989A9C" w:themeColor="accent5"/>
            </w:tcBorders>
            <w:noWrap/>
          </w:tcPr>
          <w:p w14:paraId="3753F0BB" w14:textId="77777777" w:rsidR="00CA6F3D" w:rsidRPr="00BE4491" w:rsidRDefault="00CA6F3D" w:rsidP="00591589">
            <w:pPr>
              <w:pStyle w:val="ARfintablebodyright8pt"/>
            </w:pPr>
            <w:r>
              <w:t>–</w:t>
            </w:r>
          </w:p>
        </w:tc>
        <w:tc>
          <w:tcPr>
            <w:tcW w:w="918" w:type="dxa"/>
            <w:tcBorders>
              <w:bottom w:val="single" w:sz="4" w:space="0" w:color="989A9C" w:themeColor="accent5"/>
            </w:tcBorders>
            <w:noWrap/>
          </w:tcPr>
          <w:p w14:paraId="2A47194A"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04A2002E" w14:textId="77777777" w:rsidR="00CA6F3D" w:rsidRPr="00BE4491" w:rsidRDefault="00CA6F3D" w:rsidP="00591589">
            <w:pPr>
              <w:pStyle w:val="ARfintablebodyright8pt"/>
            </w:pPr>
            <w:r w:rsidRPr="00CB4EEC">
              <w:t>100.8</w:t>
            </w:r>
          </w:p>
        </w:tc>
        <w:tc>
          <w:tcPr>
            <w:tcW w:w="918" w:type="dxa"/>
            <w:tcBorders>
              <w:bottom w:val="single" w:sz="4" w:space="0" w:color="989A9C" w:themeColor="accent5"/>
            </w:tcBorders>
            <w:noWrap/>
          </w:tcPr>
          <w:p w14:paraId="55EDA573"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18F10439" w14:textId="77777777" w:rsidR="00CA6F3D" w:rsidRPr="00BE4491" w:rsidRDefault="00CA6F3D" w:rsidP="00591589">
            <w:pPr>
              <w:pStyle w:val="ARfintablebodyright8pt"/>
            </w:pPr>
            <w:r>
              <w:t>–</w:t>
            </w:r>
          </w:p>
        </w:tc>
        <w:tc>
          <w:tcPr>
            <w:tcW w:w="918" w:type="dxa"/>
            <w:tcBorders>
              <w:bottom w:val="single" w:sz="4" w:space="0" w:color="989A9C" w:themeColor="accent5"/>
            </w:tcBorders>
            <w:noWrap/>
          </w:tcPr>
          <w:p w14:paraId="713BB135" w14:textId="77777777" w:rsidR="00CA6F3D" w:rsidRPr="00BE4491" w:rsidRDefault="00CA6F3D" w:rsidP="00591589">
            <w:pPr>
              <w:pStyle w:val="ARfintablebodyright8pt"/>
            </w:pPr>
            <w:r w:rsidRPr="00CB4EEC">
              <w:t>148.8</w:t>
            </w:r>
          </w:p>
        </w:tc>
        <w:tc>
          <w:tcPr>
            <w:tcW w:w="919" w:type="dxa"/>
            <w:tcBorders>
              <w:bottom w:val="single" w:sz="4" w:space="0" w:color="989A9C" w:themeColor="accent5"/>
            </w:tcBorders>
            <w:noWrap/>
          </w:tcPr>
          <w:p w14:paraId="1A0A286E" w14:textId="77777777" w:rsidR="00CA6F3D" w:rsidRPr="00BE4491" w:rsidRDefault="00CA6F3D" w:rsidP="00591589">
            <w:pPr>
              <w:pStyle w:val="ARfintablebodyright8pt"/>
            </w:pPr>
            <w:r>
              <w:t>–</w:t>
            </w:r>
          </w:p>
        </w:tc>
        <w:tc>
          <w:tcPr>
            <w:tcW w:w="918" w:type="dxa"/>
            <w:tcBorders>
              <w:bottom w:val="single" w:sz="4" w:space="0" w:color="989A9C" w:themeColor="accent5"/>
            </w:tcBorders>
            <w:noWrap/>
          </w:tcPr>
          <w:p w14:paraId="12BDC647"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156C3BC1" w14:textId="77777777" w:rsidR="00CA6F3D" w:rsidRPr="00BE4491" w:rsidRDefault="00CA6F3D" w:rsidP="00591589">
            <w:pPr>
              <w:pStyle w:val="ARfintablebodyright8pt"/>
            </w:pPr>
            <w:r>
              <w:t>–</w:t>
            </w:r>
          </w:p>
        </w:tc>
        <w:tc>
          <w:tcPr>
            <w:tcW w:w="919" w:type="dxa"/>
            <w:tcBorders>
              <w:bottom w:val="single" w:sz="4" w:space="0" w:color="989A9C" w:themeColor="accent5"/>
            </w:tcBorders>
            <w:noWrap/>
          </w:tcPr>
          <w:p w14:paraId="743D2A29" w14:textId="77777777" w:rsidR="00CA6F3D" w:rsidRPr="00BE4491" w:rsidRDefault="00CA6F3D" w:rsidP="00591589">
            <w:pPr>
              <w:pStyle w:val="ARfintablebodyright8pt"/>
            </w:pPr>
            <w:r w:rsidRPr="00CB4EEC">
              <w:t>1,116.1</w:t>
            </w:r>
          </w:p>
        </w:tc>
      </w:tr>
      <w:tr w:rsidR="00CA6F3D" w:rsidRPr="003472D7" w14:paraId="4CF53F69" w14:textId="77777777" w:rsidTr="00432FA9">
        <w:trPr>
          <w:trHeight w:val="170"/>
        </w:trPr>
        <w:tc>
          <w:tcPr>
            <w:tcW w:w="2908" w:type="dxa"/>
            <w:tcBorders>
              <w:top w:val="single" w:sz="4" w:space="0" w:color="auto"/>
              <w:bottom w:val="single" w:sz="4" w:space="0" w:color="auto"/>
            </w:tcBorders>
          </w:tcPr>
          <w:p w14:paraId="086BB45A" w14:textId="77777777" w:rsidR="00CA6F3D" w:rsidRPr="00B03AAF" w:rsidRDefault="00CA6F3D" w:rsidP="00432FA9">
            <w:pPr>
              <w:pStyle w:val="ARfintablebodybold8pt"/>
              <w:rPr>
                <w:highlight w:val="yellow"/>
              </w:rPr>
            </w:pPr>
            <w:r w:rsidRPr="00CB4EEC">
              <w:t>Total administered expenses from transactions</w:t>
            </w:r>
          </w:p>
        </w:tc>
        <w:tc>
          <w:tcPr>
            <w:tcW w:w="919" w:type="dxa"/>
            <w:tcBorders>
              <w:top w:val="single" w:sz="4" w:space="0" w:color="auto"/>
              <w:bottom w:val="single" w:sz="4" w:space="0" w:color="auto"/>
            </w:tcBorders>
            <w:noWrap/>
          </w:tcPr>
          <w:p w14:paraId="26F286E9" w14:textId="77777777" w:rsidR="00CA6F3D" w:rsidRPr="00BE4491" w:rsidRDefault="00CA6F3D" w:rsidP="008A3A75">
            <w:pPr>
              <w:pStyle w:val="ARfintablebodyrightbold8pt"/>
            </w:pPr>
            <w:r w:rsidRPr="00CB4EEC">
              <w:t>0.2</w:t>
            </w:r>
          </w:p>
        </w:tc>
        <w:tc>
          <w:tcPr>
            <w:tcW w:w="920" w:type="dxa"/>
            <w:tcBorders>
              <w:top w:val="single" w:sz="4" w:space="0" w:color="auto"/>
              <w:bottom w:val="single" w:sz="4" w:space="0" w:color="auto"/>
            </w:tcBorders>
            <w:noWrap/>
          </w:tcPr>
          <w:p w14:paraId="412E648C" w14:textId="77777777" w:rsidR="00CA6F3D" w:rsidRPr="00BE4491" w:rsidRDefault="00CA6F3D" w:rsidP="008A3A75">
            <w:pPr>
              <w:pStyle w:val="ARfintablebodyrightbold8pt"/>
            </w:pPr>
            <w:r w:rsidRPr="00CB4EEC">
              <w:t>5.1</w:t>
            </w:r>
          </w:p>
        </w:tc>
        <w:tc>
          <w:tcPr>
            <w:tcW w:w="919" w:type="dxa"/>
            <w:tcBorders>
              <w:top w:val="single" w:sz="4" w:space="0" w:color="auto"/>
              <w:bottom w:val="single" w:sz="4" w:space="0" w:color="auto"/>
            </w:tcBorders>
            <w:noWrap/>
          </w:tcPr>
          <w:p w14:paraId="2BD428C6" w14:textId="77777777" w:rsidR="00CA6F3D" w:rsidRPr="00BE4491" w:rsidRDefault="00CA6F3D" w:rsidP="008A3A75">
            <w:pPr>
              <w:pStyle w:val="ARfintablebodyrightbold8pt"/>
            </w:pPr>
            <w:r>
              <w:t>–</w:t>
            </w:r>
          </w:p>
        </w:tc>
        <w:tc>
          <w:tcPr>
            <w:tcW w:w="920" w:type="dxa"/>
            <w:tcBorders>
              <w:top w:val="single" w:sz="4" w:space="0" w:color="auto"/>
              <w:bottom w:val="single" w:sz="4" w:space="0" w:color="auto"/>
            </w:tcBorders>
            <w:noWrap/>
          </w:tcPr>
          <w:p w14:paraId="052D0C93" w14:textId="77777777" w:rsidR="00CA6F3D" w:rsidRPr="00BE4491" w:rsidRDefault="00CA6F3D" w:rsidP="008A3A75">
            <w:pPr>
              <w:pStyle w:val="ARfintablebodyrightbold8pt"/>
            </w:pPr>
            <w:r>
              <w:t>–</w:t>
            </w:r>
          </w:p>
        </w:tc>
        <w:tc>
          <w:tcPr>
            <w:tcW w:w="918" w:type="dxa"/>
            <w:tcBorders>
              <w:top w:val="single" w:sz="4" w:space="0" w:color="auto"/>
              <w:bottom w:val="single" w:sz="4" w:space="0" w:color="auto"/>
            </w:tcBorders>
            <w:noWrap/>
          </w:tcPr>
          <w:p w14:paraId="2C48124F" w14:textId="77777777" w:rsidR="00CA6F3D" w:rsidRPr="00BE4491" w:rsidRDefault="00CA6F3D" w:rsidP="008A3A75">
            <w:pPr>
              <w:pStyle w:val="ARfintablebodyrightbold8pt"/>
            </w:pPr>
            <w:r w:rsidRPr="00CB4EEC">
              <w:t>2.8</w:t>
            </w:r>
          </w:p>
        </w:tc>
        <w:tc>
          <w:tcPr>
            <w:tcW w:w="919" w:type="dxa"/>
            <w:tcBorders>
              <w:top w:val="single" w:sz="4" w:space="0" w:color="auto"/>
              <w:bottom w:val="single" w:sz="4" w:space="0" w:color="auto"/>
            </w:tcBorders>
            <w:noWrap/>
          </w:tcPr>
          <w:p w14:paraId="63F32F4C" w14:textId="77777777" w:rsidR="00CA6F3D" w:rsidRPr="00BE4491" w:rsidRDefault="00CA6F3D" w:rsidP="008A3A75">
            <w:pPr>
              <w:pStyle w:val="ARfintablebodyrightbold8pt"/>
            </w:pPr>
            <w:r w:rsidRPr="00CB4EEC">
              <w:t>113.2</w:t>
            </w:r>
          </w:p>
        </w:tc>
        <w:tc>
          <w:tcPr>
            <w:tcW w:w="918" w:type="dxa"/>
            <w:tcBorders>
              <w:top w:val="single" w:sz="4" w:space="0" w:color="auto"/>
              <w:bottom w:val="single" w:sz="4" w:space="0" w:color="auto"/>
            </w:tcBorders>
            <w:noWrap/>
          </w:tcPr>
          <w:p w14:paraId="036A6535"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23B959A1" w14:textId="77777777" w:rsidR="00CA6F3D" w:rsidRPr="00BE4491" w:rsidRDefault="00CA6F3D" w:rsidP="008A3A75">
            <w:pPr>
              <w:pStyle w:val="ARfintablebodyrightbold8pt"/>
            </w:pPr>
            <w:r>
              <w:t>–</w:t>
            </w:r>
          </w:p>
        </w:tc>
        <w:tc>
          <w:tcPr>
            <w:tcW w:w="918" w:type="dxa"/>
            <w:tcBorders>
              <w:top w:val="single" w:sz="4" w:space="0" w:color="auto"/>
              <w:bottom w:val="single" w:sz="4" w:space="0" w:color="auto"/>
            </w:tcBorders>
            <w:noWrap/>
          </w:tcPr>
          <w:p w14:paraId="18B031E2" w14:textId="77777777" w:rsidR="00CA6F3D" w:rsidRPr="00BE4491" w:rsidRDefault="00CA6F3D" w:rsidP="008A3A75">
            <w:pPr>
              <w:pStyle w:val="ARfintablebodyrightbold8pt"/>
            </w:pPr>
            <w:r w:rsidRPr="00CB4EEC">
              <w:t>151.7</w:t>
            </w:r>
          </w:p>
        </w:tc>
        <w:tc>
          <w:tcPr>
            <w:tcW w:w="919" w:type="dxa"/>
            <w:tcBorders>
              <w:top w:val="single" w:sz="4" w:space="0" w:color="auto"/>
              <w:bottom w:val="single" w:sz="4" w:space="0" w:color="auto"/>
            </w:tcBorders>
            <w:noWrap/>
          </w:tcPr>
          <w:p w14:paraId="3A766E03" w14:textId="77777777" w:rsidR="00CA6F3D" w:rsidRPr="00BE4491" w:rsidRDefault="00CA6F3D" w:rsidP="008A3A75">
            <w:pPr>
              <w:pStyle w:val="ARfintablebodyrightbold8pt"/>
            </w:pPr>
            <w:r>
              <w:t>–</w:t>
            </w:r>
          </w:p>
        </w:tc>
        <w:tc>
          <w:tcPr>
            <w:tcW w:w="918" w:type="dxa"/>
            <w:tcBorders>
              <w:top w:val="single" w:sz="4" w:space="0" w:color="auto"/>
              <w:bottom w:val="single" w:sz="4" w:space="0" w:color="auto"/>
            </w:tcBorders>
            <w:noWrap/>
          </w:tcPr>
          <w:p w14:paraId="6C674ACB"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51AD488E"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7FC53E55" w14:textId="77777777" w:rsidR="00CA6F3D" w:rsidRPr="00BE4491" w:rsidRDefault="00CA6F3D" w:rsidP="008A3A75">
            <w:pPr>
              <w:pStyle w:val="ARfintablebodyrightbold8pt"/>
            </w:pPr>
            <w:r w:rsidRPr="00CB4EEC">
              <w:t>14,900.2</w:t>
            </w:r>
          </w:p>
        </w:tc>
      </w:tr>
      <w:tr w:rsidR="00CA6F3D" w:rsidRPr="003472D7" w14:paraId="3A8E0E80" w14:textId="77777777" w:rsidTr="00432FA9">
        <w:trPr>
          <w:trHeight w:val="170"/>
        </w:trPr>
        <w:tc>
          <w:tcPr>
            <w:tcW w:w="2908" w:type="dxa"/>
            <w:tcBorders>
              <w:top w:val="single" w:sz="4" w:space="0" w:color="auto"/>
              <w:bottom w:val="single" w:sz="4" w:space="0" w:color="auto"/>
            </w:tcBorders>
          </w:tcPr>
          <w:p w14:paraId="778E74C9" w14:textId="77777777" w:rsidR="00CA6F3D" w:rsidRPr="00B03AAF" w:rsidRDefault="00CA6F3D" w:rsidP="00432FA9">
            <w:pPr>
              <w:pStyle w:val="ARfintablebodybold8pt"/>
              <w:rPr>
                <w:highlight w:val="yellow"/>
              </w:rPr>
            </w:pPr>
            <w:r w:rsidRPr="00CB4EEC">
              <w:t>Total administered net result from transactions</w:t>
            </w:r>
          </w:p>
        </w:tc>
        <w:tc>
          <w:tcPr>
            <w:tcW w:w="919" w:type="dxa"/>
            <w:tcBorders>
              <w:top w:val="single" w:sz="4" w:space="0" w:color="auto"/>
              <w:bottom w:val="single" w:sz="4" w:space="0" w:color="auto"/>
            </w:tcBorders>
            <w:noWrap/>
          </w:tcPr>
          <w:p w14:paraId="2F233476" w14:textId="77777777" w:rsidR="00CA6F3D" w:rsidRPr="00BE4491" w:rsidRDefault="00CA6F3D" w:rsidP="008A3A75">
            <w:pPr>
              <w:pStyle w:val="ARfintablebodyrightbold8pt"/>
            </w:pPr>
            <w:r>
              <w:t>–</w:t>
            </w:r>
          </w:p>
        </w:tc>
        <w:tc>
          <w:tcPr>
            <w:tcW w:w="920" w:type="dxa"/>
            <w:tcBorders>
              <w:top w:val="single" w:sz="4" w:space="0" w:color="auto"/>
              <w:bottom w:val="single" w:sz="4" w:space="0" w:color="auto"/>
            </w:tcBorders>
            <w:noWrap/>
          </w:tcPr>
          <w:p w14:paraId="74A06D01"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4982ACE8" w14:textId="77777777" w:rsidR="00CA6F3D" w:rsidRPr="00BE4491" w:rsidRDefault="00CA6F3D" w:rsidP="008A3A75">
            <w:pPr>
              <w:pStyle w:val="ARfintablebodyrightbold8pt"/>
            </w:pPr>
            <w:r>
              <w:t>–</w:t>
            </w:r>
          </w:p>
        </w:tc>
        <w:tc>
          <w:tcPr>
            <w:tcW w:w="920" w:type="dxa"/>
            <w:tcBorders>
              <w:top w:val="single" w:sz="4" w:space="0" w:color="auto"/>
              <w:bottom w:val="single" w:sz="4" w:space="0" w:color="auto"/>
            </w:tcBorders>
            <w:noWrap/>
          </w:tcPr>
          <w:p w14:paraId="35302FB3" w14:textId="77777777" w:rsidR="00CA6F3D" w:rsidRPr="00BE4491" w:rsidRDefault="00CA6F3D" w:rsidP="008A3A75">
            <w:pPr>
              <w:pStyle w:val="ARfintablebodyrightbold8pt"/>
            </w:pPr>
            <w:r>
              <w:t>–</w:t>
            </w:r>
          </w:p>
        </w:tc>
        <w:tc>
          <w:tcPr>
            <w:tcW w:w="918" w:type="dxa"/>
            <w:tcBorders>
              <w:top w:val="single" w:sz="4" w:space="0" w:color="auto"/>
              <w:bottom w:val="single" w:sz="4" w:space="0" w:color="auto"/>
            </w:tcBorders>
            <w:noWrap/>
          </w:tcPr>
          <w:p w14:paraId="14A2C3B1"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433A12BA" w14:textId="77777777" w:rsidR="00CA6F3D" w:rsidRPr="00BE4491" w:rsidRDefault="00CA6F3D" w:rsidP="008A3A75">
            <w:pPr>
              <w:pStyle w:val="ARfintablebodyrightbold8pt"/>
            </w:pPr>
            <w:r>
              <w:t>–</w:t>
            </w:r>
          </w:p>
        </w:tc>
        <w:tc>
          <w:tcPr>
            <w:tcW w:w="918" w:type="dxa"/>
            <w:tcBorders>
              <w:top w:val="single" w:sz="4" w:space="0" w:color="auto"/>
              <w:bottom w:val="single" w:sz="4" w:space="0" w:color="auto"/>
            </w:tcBorders>
            <w:noWrap/>
          </w:tcPr>
          <w:p w14:paraId="25ED309B"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176E6548" w14:textId="77777777" w:rsidR="00CA6F3D" w:rsidRPr="00BE4491" w:rsidRDefault="00CA6F3D" w:rsidP="008A3A75">
            <w:pPr>
              <w:pStyle w:val="ARfintablebodyrightbold8pt"/>
            </w:pPr>
            <w:r>
              <w:t>–</w:t>
            </w:r>
          </w:p>
        </w:tc>
        <w:tc>
          <w:tcPr>
            <w:tcW w:w="918" w:type="dxa"/>
            <w:tcBorders>
              <w:top w:val="single" w:sz="4" w:space="0" w:color="auto"/>
              <w:bottom w:val="single" w:sz="4" w:space="0" w:color="auto"/>
            </w:tcBorders>
            <w:noWrap/>
          </w:tcPr>
          <w:p w14:paraId="01302CC3"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3031F1C2" w14:textId="77777777" w:rsidR="00CA6F3D" w:rsidRPr="00BE4491" w:rsidRDefault="00CA6F3D" w:rsidP="008A3A75">
            <w:pPr>
              <w:pStyle w:val="ARfintablebodyrightbold8pt"/>
            </w:pPr>
            <w:r>
              <w:t>–</w:t>
            </w:r>
          </w:p>
        </w:tc>
        <w:tc>
          <w:tcPr>
            <w:tcW w:w="918" w:type="dxa"/>
            <w:tcBorders>
              <w:top w:val="single" w:sz="4" w:space="0" w:color="auto"/>
              <w:bottom w:val="single" w:sz="4" w:space="0" w:color="auto"/>
            </w:tcBorders>
            <w:noWrap/>
          </w:tcPr>
          <w:p w14:paraId="07146CCF"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359EEB33" w14:textId="77777777" w:rsidR="00CA6F3D" w:rsidRPr="00BE4491" w:rsidRDefault="00CA6F3D" w:rsidP="008A3A75">
            <w:pPr>
              <w:pStyle w:val="ARfintablebodyrightbold8pt"/>
            </w:pPr>
            <w:r>
              <w:t>–</w:t>
            </w:r>
          </w:p>
        </w:tc>
        <w:tc>
          <w:tcPr>
            <w:tcW w:w="919" w:type="dxa"/>
            <w:tcBorders>
              <w:top w:val="single" w:sz="4" w:space="0" w:color="auto"/>
              <w:bottom w:val="single" w:sz="4" w:space="0" w:color="auto"/>
            </w:tcBorders>
            <w:noWrap/>
          </w:tcPr>
          <w:p w14:paraId="2CB1C2E1" w14:textId="77777777" w:rsidR="00CA6F3D" w:rsidRPr="00BE4491" w:rsidRDefault="00CA6F3D" w:rsidP="008A3A75">
            <w:pPr>
              <w:pStyle w:val="ARfintablebodyrightbold8pt"/>
            </w:pPr>
            <w:r w:rsidRPr="00CB4EEC">
              <w:t>9.3</w:t>
            </w:r>
          </w:p>
        </w:tc>
      </w:tr>
      <w:tr w:rsidR="00CA6F3D" w:rsidRPr="003472D7" w14:paraId="7CE7441B" w14:textId="77777777" w:rsidTr="00432FA9">
        <w:trPr>
          <w:trHeight w:val="170"/>
        </w:trPr>
        <w:tc>
          <w:tcPr>
            <w:tcW w:w="2908" w:type="dxa"/>
            <w:tcBorders>
              <w:top w:val="single" w:sz="4" w:space="0" w:color="auto"/>
              <w:bottom w:val="single" w:sz="4" w:space="0" w:color="989A9C" w:themeColor="accent5"/>
            </w:tcBorders>
          </w:tcPr>
          <w:p w14:paraId="76CF1964" w14:textId="77777777" w:rsidR="00CA6F3D" w:rsidRPr="00677787" w:rsidRDefault="00CA6F3D" w:rsidP="00482D46">
            <w:pPr>
              <w:pStyle w:val="ARfintablebodybold8pt"/>
              <w:pageBreakBefore/>
              <w:rPr>
                <w:sz w:val="17"/>
                <w:szCs w:val="17"/>
                <w:highlight w:val="yellow"/>
              </w:rPr>
            </w:pPr>
            <w:r w:rsidRPr="00CB4EEC">
              <w:lastRenderedPageBreak/>
              <w:t>Administered other economic flows included in net result</w:t>
            </w:r>
          </w:p>
        </w:tc>
        <w:tc>
          <w:tcPr>
            <w:tcW w:w="919" w:type="dxa"/>
            <w:tcBorders>
              <w:top w:val="single" w:sz="4" w:space="0" w:color="auto"/>
              <w:bottom w:val="single" w:sz="4" w:space="0" w:color="989A9C" w:themeColor="accent5"/>
            </w:tcBorders>
            <w:noWrap/>
          </w:tcPr>
          <w:p w14:paraId="020E09D1" w14:textId="77777777" w:rsidR="00CA6F3D" w:rsidRPr="00BE4491" w:rsidRDefault="00CA6F3D" w:rsidP="00591589">
            <w:pPr>
              <w:pStyle w:val="ARfintablebodyright8pt"/>
            </w:pPr>
          </w:p>
        </w:tc>
        <w:tc>
          <w:tcPr>
            <w:tcW w:w="920" w:type="dxa"/>
            <w:tcBorders>
              <w:top w:val="single" w:sz="4" w:space="0" w:color="auto"/>
              <w:bottom w:val="single" w:sz="4" w:space="0" w:color="989A9C" w:themeColor="accent5"/>
            </w:tcBorders>
            <w:noWrap/>
          </w:tcPr>
          <w:p w14:paraId="6F9B4D65"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33F51DEC" w14:textId="77777777" w:rsidR="00CA6F3D" w:rsidRPr="00BE4491" w:rsidRDefault="00CA6F3D" w:rsidP="00591589">
            <w:pPr>
              <w:pStyle w:val="ARfintablebodyright8pt"/>
            </w:pPr>
          </w:p>
        </w:tc>
        <w:tc>
          <w:tcPr>
            <w:tcW w:w="920" w:type="dxa"/>
            <w:tcBorders>
              <w:top w:val="single" w:sz="4" w:space="0" w:color="auto"/>
              <w:bottom w:val="single" w:sz="4" w:space="0" w:color="989A9C" w:themeColor="accent5"/>
            </w:tcBorders>
            <w:noWrap/>
          </w:tcPr>
          <w:p w14:paraId="5D89A573" w14:textId="77777777" w:rsidR="00CA6F3D" w:rsidRPr="00BE4491" w:rsidRDefault="00CA6F3D" w:rsidP="00591589">
            <w:pPr>
              <w:pStyle w:val="ARfintablebodyright8pt"/>
            </w:pPr>
          </w:p>
        </w:tc>
        <w:tc>
          <w:tcPr>
            <w:tcW w:w="918" w:type="dxa"/>
            <w:tcBorders>
              <w:top w:val="single" w:sz="4" w:space="0" w:color="auto"/>
              <w:bottom w:val="single" w:sz="4" w:space="0" w:color="989A9C" w:themeColor="accent5"/>
            </w:tcBorders>
            <w:noWrap/>
          </w:tcPr>
          <w:p w14:paraId="049D07E5"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17448AE0" w14:textId="77777777" w:rsidR="00CA6F3D" w:rsidRPr="00BE4491" w:rsidRDefault="00CA6F3D" w:rsidP="00591589">
            <w:pPr>
              <w:pStyle w:val="ARfintablebodyright8pt"/>
            </w:pPr>
          </w:p>
        </w:tc>
        <w:tc>
          <w:tcPr>
            <w:tcW w:w="918" w:type="dxa"/>
            <w:tcBorders>
              <w:top w:val="single" w:sz="4" w:space="0" w:color="auto"/>
              <w:bottom w:val="single" w:sz="4" w:space="0" w:color="989A9C" w:themeColor="accent5"/>
            </w:tcBorders>
            <w:noWrap/>
          </w:tcPr>
          <w:p w14:paraId="3B906D12"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2EB52022" w14:textId="77777777" w:rsidR="00CA6F3D" w:rsidRPr="00BE4491" w:rsidRDefault="00CA6F3D" w:rsidP="00591589">
            <w:pPr>
              <w:pStyle w:val="ARfintablebodyright8pt"/>
            </w:pPr>
          </w:p>
        </w:tc>
        <w:tc>
          <w:tcPr>
            <w:tcW w:w="918" w:type="dxa"/>
            <w:tcBorders>
              <w:top w:val="single" w:sz="4" w:space="0" w:color="auto"/>
              <w:bottom w:val="single" w:sz="4" w:space="0" w:color="989A9C" w:themeColor="accent5"/>
            </w:tcBorders>
            <w:noWrap/>
          </w:tcPr>
          <w:p w14:paraId="759E94F6"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5FC58EB0" w14:textId="77777777" w:rsidR="00CA6F3D" w:rsidRPr="00BE4491" w:rsidRDefault="00CA6F3D" w:rsidP="00591589">
            <w:pPr>
              <w:pStyle w:val="ARfintablebodyright8pt"/>
            </w:pPr>
          </w:p>
        </w:tc>
        <w:tc>
          <w:tcPr>
            <w:tcW w:w="918" w:type="dxa"/>
            <w:tcBorders>
              <w:top w:val="single" w:sz="4" w:space="0" w:color="auto"/>
              <w:bottom w:val="single" w:sz="4" w:space="0" w:color="989A9C" w:themeColor="accent5"/>
            </w:tcBorders>
            <w:noWrap/>
          </w:tcPr>
          <w:p w14:paraId="38FFD060"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48E9D5EE" w14:textId="77777777" w:rsidR="00CA6F3D" w:rsidRPr="00BE4491" w:rsidRDefault="00CA6F3D" w:rsidP="00591589">
            <w:pPr>
              <w:pStyle w:val="ARfintablebodyright8pt"/>
            </w:pPr>
          </w:p>
        </w:tc>
        <w:tc>
          <w:tcPr>
            <w:tcW w:w="919" w:type="dxa"/>
            <w:tcBorders>
              <w:top w:val="single" w:sz="4" w:space="0" w:color="auto"/>
              <w:bottom w:val="single" w:sz="4" w:space="0" w:color="989A9C" w:themeColor="accent5"/>
            </w:tcBorders>
            <w:noWrap/>
          </w:tcPr>
          <w:p w14:paraId="4DC0EA3F" w14:textId="77777777" w:rsidR="00CA6F3D" w:rsidRPr="00BE4491" w:rsidRDefault="00CA6F3D" w:rsidP="00591589">
            <w:pPr>
              <w:pStyle w:val="ARfintablebodyright8pt"/>
            </w:pPr>
          </w:p>
        </w:tc>
      </w:tr>
      <w:tr w:rsidR="00CA6F3D" w:rsidRPr="003472D7" w14:paraId="56EC8DC8" w14:textId="77777777" w:rsidTr="00432FA9">
        <w:trPr>
          <w:trHeight w:val="170"/>
        </w:trPr>
        <w:tc>
          <w:tcPr>
            <w:tcW w:w="2908" w:type="dxa"/>
            <w:tcBorders>
              <w:top w:val="single" w:sz="4" w:space="0" w:color="989A9C" w:themeColor="accent5"/>
            </w:tcBorders>
          </w:tcPr>
          <w:p w14:paraId="4F2CBC1D" w14:textId="77777777" w:rsidR="00CA6F3D" w:rsidRPr="00B03AAF" w:rsidRDefault="00CA6F3D" w:rsidP="00591589">
            <w:pPr>
              <w:pStyle w:val="ARfintablebody8pt"/>
              <w:rPr>
                <w:highlight w:val="yellow"/>
              </w:rPr>
            </w:pPr>
            <w:r w:rsidRPr="00CB4EEC">
              <w:t>Net gain/(loss) on non-financial assets</w:t>
            </w:r>
          </w:p>
        </w:tc>
        <w:tc>
          <w:tcPr>
            <w:tcW w:w="919" w:type="dxa"/>
            <w:tcBorders>
              <w:top w:val="single" w:sz="4" w:space="0" w:color="989A9C" w:themeColor="accent5"/>
            </w:tcBorders>
            <w:noWrap/>
          </w:tcPr>
          <w:p w14:paraId="02398B91" w14:textId="77777777" w:rsidR="00CA6F3D" w:rsidRPr="00BE4491" w:rsidRDefault="00CA6F3D" w:rsidP="00591589">
            <w:pPr>
              <w:pStyle w:val="ARfintablebodyright8pt"/>
            </w:pPr>
            <w:r>
              <w:t>–</w:t>
            </w:r>
          </w:p>
        </w:tc>
        <w:tc>
          <w:tcPr>
            <w:tcW w:w="920" w:type="dxa"/>
            <w:tcBorders>
              <w:top w:val="single" w:sz="4" w:space="0" w:color="989A9C" w:themeColor="accent5"/>
            </w:tcBorders>
            <w:noWrap/>
          </w:tcPr>
          <w:p w14:paraId="74ABE3C8" w14:textId="77777777" w:rsidR="00CA6F3D" w:rsidRPr="00BE4491" w:rsidRDefault="00CA6F3D" w:rsidP="00591589">
            <w:pPr>
              <w:pStyle w:val="ARfintablebodyright8pt"/>
            </w:pPr>
            <w:r w:rsidRPr="00CB4EEC">
              <w:t>(2.0)</w:t>
            </w:r>
          </w:p>
        </w:tc>
        <w:tc>
          <w:tcPr>
            <w:tcW w:w="919" w:type="dxa"/>
            <w:tcBorders>
              <w:top w:val="single" w:sz="4" w:space="0" w:color="989A9C" w:themeColor="accent5"/>
            </w:tcBorders>
            <w:noWrap/>
          </w:tcPr>
          <w:p w14:paraId="014E7303" w14:textId="77777777" w:rsidR="00CA6F3D" w:rsidRPr="00BE4491" w:rsidRDefault="00CA6F3D" w:rsidP="00591589">
            <w:pPr>
              <w:pStyle w:val="ARfintablebodyright8pt"/>
            </w:pPr>
            <w:r>
              <w:t>–</w:t>
            </w:r>
          </w:p>
        </w:tc>
        <w:tc>
          <w:tcPr>
            <w:tcW w:w="920" w:type="dxa"/>
            <w:tcBorders>
              <w:top w:val="single" w:sz="4" w:space="0" w:color="989A9C" w:themeColor="accent5"/>
            </w:tcBorders>
            <w:noWrap/>
          </w:tcPr>
          <w:p w14:paraId="399EEE2A" w14:textId="77777777" w:rsidR="00CA6F3D" w:rsidRPr="00BE4491" w:rsidRDefault="00CA6F3D" w:rsidP="00591589">
            <w:pPr>
              <w:pStyle w:val="ARfintablebodyright8pt"/>
            </w:pPr>
            <w:r>
              <w:t>–</w:t>
            </w:r>
          </w:p>
        </w:tc>
        <w:tc>
          <w:tcPr>
            <w:tcW w:w="918" w:type="dxa"/>
            <w:tcBorders>
              <w:top w:val="single" w:sz="4" w:space="0" w:color="989A9C" w:themeColor="accent5"/>
            </w:tcBorders>
            <w:noWrap/>
          </w:tcPr>
          <w:p w14:paraId="2123A451"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6F637B4F" w14:textId="77777777" w:rsidR="00CA6F3D" w:rsidRPr="00BE4491" w:rsidRDefault="00CA6F3D" w:rsidP="00591589">
            <w:pPr>
              <w:pStyle w:val="ARfintablebodyright8pt"/>
            </w:pPr>
            <w:r>
              <w:t>–</w:t>
            </w:r>
          </w:p>
        </w:tc>
        <w:tc>
          <w:tcPr>
            <w:tcW w:w="918" w:type="dxa"/>
            <w:tcBorders>
              <w:top w:val="single" w:sz="4" w:space="0" w:color="989A9C" w:themeColor="accent5"/>
            </w:tcBorders>
            <w:noWrap/>
          </w:tcPr>
          <w:p w14:paraId="567E7544"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4C659D60" w14:textId="77777777" w:rsidR="00CA6F3D" w:rsidRPr="00BE4491" w:rsidRDefault="00CA6F3D" w:rsidP="00591589">
            <w:pPr>
              <w:pStyle w:val="ARfintablebodyright8pt"/>
            </w:pPr>
            <w:r>
              <w:t>–</w:t>
            </w:r>
          </w:p>
        </w:tc>
        <w:tc>
          <w:tcPr>
            <w:tcW w:w="918" w:type="dxa"/>
            <w:tcBorders>
              <w:top w:val="single" w:sz="4" w:space="0" w:color="989A9C" w:themeColor="accent5"/>
            </w:tcBorders>
            <w:noWrap/>
          </w:tcPr>
          <w:p w14:paraId="71534663"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22C02DFE" w14:textId="77777777" w:rsidR="00CA6F3D" w:rsidRPr="00BE4491" w:rsidRDefault="00CA6F3D" w:rsidP="00591589">
            <w:pPr>
              <w:pStyle w:val="ARfintablebodyright8pt"/>
            </w:pPr>
            <w:r>
              <w:t>–</w:t>
            </w:r>
          </w:p>
        </w:tc>
        <w:tc>
          <w:tcPr>
            <w:tcW w:w="918" w:type="dxa"/>
            <w:tcBorders>
              <w:top w:val="single" w:sz="4" w:space="0" w:color="989A9C" w:themeColor="accent5"/>
            </w:tcBorders>
            <w:noWrap/>
          </w:tcPr>
          <w:p w14:paraId="41B11DA6"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42CB41DF" w14:textId="77777777" w:rsidR="00CA6F3D" w:rsidRPr="00BE4491" w:rsidRDefault="00CA6F3D" w:rsidP="00591589">
            <w:pPr>
              <w:pStyle w:val="ARfintablebodyright8pt"/>
            </w:pPr>
            <w:r>
              <w:t>–</w:t>
            </w:r>
          </w:p>
        </w:tc>
        <w:tc>
          <w:tcPr>
            <w:tcW w:w="919" w:type="dxa"/>
            <w:tcBorders>
              <w:top w:val="single" w:sz="4" w:space="0" w:color="989A9C" w:themeColor="accent5"/>
            </w:tcBorders>
            <w:noWrap/>
          </w:tcPr>
          <w:p w14:paraId="0AAAD651" w14:textId="77777777" w:rsidR="00CA6F3D" w:rsidRPr="00BE4491" w:rsidRDefault="00CA6F3D" w:rsidP="00591589">
            <w:pPr>
              <w:pStyle w:val="ARfintablebodyright8pt"/>
            </w:pPr>
            <w:r w:rsidRPr="00CB4EEC">
              <w:t>(14.2)</w:t>
            </w:r>
          </w:p>
        </w:tc>
      </w:tr>
      <w:tr w:rsidR="00CA6F3D" w:rsidRPr="003472D7" w14:paraId="7DD52DF3" w14:textId="77777777" w:rsidTr="00AA15CE">
        <w:trPr>
          <w:trHeight w:val="170"/>
        </w:trPr>
        <w:tc>
          <w:tcPr>
            <w:tcW w:w="2908" w:type="dxa"/>
          </w:tcPr>
          <w:p w14:paraId="4C081FE0" w14:textId="5F5FFE0A" w:rsidR="00CA6F3D" w:rsidRPr="00B03AAF" w:rsidRDefault="00CA6F3D" w:rsidP="00591589">
            <w:pPr>
              <w:pStyle w:val="ARfintablebody8pt"/>
              <w:rPr>
                <w:highlight w:val="yellow"/>
              </w:rPr>
            </w:pPr>
            <w:r w:rsidRPr="00CB4EEC">
              <w:t>Other gains/(losses) from other</w:t>
            </w:r>
            <w:r w:rsidR="00AB618B">
              <w:t> </w:t>
            </w:r>
            <w:r w:rsidRPr="00CB4EEC">
              <w:t>economic flows</w:t>
            </w:r>
          </w:p>
        </w:tc>
        <w:tc>
          <w:tcPr>
            <w:tcW w:w="919" w:type="dxa"/>
            <w:noWrap/>
          </w:tcPr>
          <w:p w14:paraId="6EBBB5A1" w14:textId="77777777" w:rsidR="00CA6F3D" w:rsidRPr="00BE4491" w:rsidRDefault="00CA6F3D" w:rsidP="00591589">
            <w:pPr>
              <w:pStyle w:val="ARfintablebodyright8pt"/>
            </w:pPr>
            <w:r>
              <w:t>–</w:t>
            </w:r>
          </w:p>
        </w:tc>
        <w:tc>
          <w:tcPr>
            <w:tcW w:w="920" w:type="dxa"/>
            <w:noWrap/>
          </w:tcPr>
          <w:p w14:paraId="3233D8DA" w14:textId="77777777" w:rsidR="00CA6F3D" w:rsidRPr="00BE4491" w:rsidRDefault="00CA6F3D" w:rsidP="00591589">
            <w:pPr>
              <w:pStyle w:val="ARfintablebodyright8pt"/>
            </w:pPr>
            <w:r>
              <w:t>–</w:t>
            </w:r>
          </w:p>
        </w:tc>
        <w:tc>
          <w:tcPr>
            <w:tcW w:w="919" w:type="dxa"/>
            <w:noWrap/>
          </w:tcPr>
          <w:p w14:paraId="0A12E450" w14:textId="77777777" w:rsidR="00CA6F3D" w:rsidRPr="00BE4491" w:rsidRDefault="00CA6F3D" w:rsidP="00591589">
            <w:pPr>
              <w:pStyle w:val="ARfintablebodyright8pt"/>
            </w:pPr>
            <w:r>
              <w:t>–</w:t>
            </w:r>
          </w:p>
        </w:tc>
        <w:tc>
          <w:tcPr>
            <w:tcW w:w="920" w:type="dxa"/>
            <w:noWrap/>
          </w:tcPr>
          <w:p w14:paraId="11CD7E9F" w14:textId="77777777" w:rsidR="00CA6F3D" w:rsidRPr="00BE4491" w:rsidRDefault="00CA6F3D" w:rsidP="00591589">
            <w:pPr>
              <w:pStyle w:val="ARfintablebodyright8pt"/>
            </w:pPr>
            <w:r>
              <w:t>–</w:t>
            </w:r>
          </w:p>
        </w:tc>
        <w:tc>
          <w:tcPr>
            <w:tcW w:w="918" w:type="dxa"/>
            <w:noWrap/>
          </w:tcPr>
          <w:p w14:paraId="137F5E06" w14:textId="77777777" w:rsidR="00CA6F3D" w:rsidRPr="00BE4491" w:rsidRDefault="00CA6F3D" w:rsidP="00591589">
            <w:pPr>
              <w:pStyle w:val="ARfintablebodyright8pt"/>
            </w:pPr>
            <w:r>
              <w:t>–</w:t>
            </w:r>
          </w:p>
        </w:tc>
        <w:tc>
          <w:tcPr>
            <w:tcW w:w="919" w:type="dxa"/>
            <w:noWrap/>
          </w:tcPr>
          <w:p w14:paraId="1846D1DE" w14:textId="77777777" w:rsidR="00CA6F3D" w:rsidRPr="00BE4491" w:rsidRDefault="00CA6F3D" w:rsidP="00591589">
            <w:pPr>
              <w:pStyle w:val="ARfintablebodyright8pt"/>
            </w:pPr>
            <w:r>
              <w:t>–</w:t>
            </w:r>
          </w:p>
        </w:tc>
        <w:tc>
          <w:tcPr>
            <w:tcW w:w="918" w:type="dxa"/>
            <w:noWrap/>
          </w:tcPr>
          <w:p w14:paraId="6FEDE246" w14:textId="77777777" w:rsidR="00CA6F3D" w:rsidRPr="00BE4491" w:rsidRDefault="00CA6F3D" w:rsidP="00591589">
            <w:pPr>
              <w:pStyle w:val="ARfintablebodyright8pt"/>
            </w:pPr>
            <w:r>
              <w:t>–</w:t>
            </w:r>
          </w:p>
        </w:tc>
        <w:tc>
          <w:tcPr>
            <w:tcW w:w="919" w:type="dxa"/>
            <w:noWrap/>
          </w:tcPr>
          <w:p w14:paraId="140E9337" w14:textId="77777777" w:rsidR="00CA6F3D" w:rsidRPr="00BE4491" w:rsidRDefault="00CA6F3D" w:rsidP="00591589">
            <w:pPr>
              <w:pStyle w:val="ARfintablebodyright8pt"/>
            </w:pPr>
            <w:r>
              <w:t>–</w:t>
            </w:r>
          </w:p>
        </w:tc>
        <w:tc>
          <w:tcPr>
            <w:tcW w:w="918" w:type="dxa"/>
            <w:noWrap/>
          </w:tcPr>
          <w:p w14:paraId="0E325B28" w14:textId="77777777" w:rsidR="00CA6F3D" w:rsidRPr="00BE4491" w:rsidRDefault="00CA6F3D" w:rsidP="00591589">
            <w:pPr>
              <w:pStyle w:val="ARfintablebodyright8pt"/>
            </w:pPr>
            <w:r>
              <w:t>–</w:t>
            </w:r>
          </w:p>
        </w:tc>
        <w:tc>
          <w:tcPr>
            <w:tcW w:w="919" w:type="dxa"/>
            <w:noWrap/>
          </w:tcPr>
          <w:p w14:paraId="3CDFCD85" w14:textId="77777777" w:rsidR="00CA6F3D" w:rsidRPr="00BE4491" w:rsidRDefault="00CA6F3D" w:rsidP="00591589">
            <w:pPr>
              <w:pStyle w:val="ARfintablebodyright8pt"/>
            </w:pPr>
            <w:r>
              <w:t>–</w:t>
            </w:r>
          </w:p>
        </w:tc>
        <w:tc>
          <w:tcPr>
            <w:tcW w:w="918" w:type="dxa"/>
            <w:noWrap/>
          </w:tcPr>
          <w:p w14:paraId="70DC45CC" w14:textId="77777777" w:rsidR="00CA6F3D" w:rsidRPr="00BE4491" w:rsidRDefault="00CA6F3D" w:rsidP="00591589">
            <w:pPr>
              <w:pStyle w:val="ARfintablebodyright8pt"/>
            </w:pPr>
            <w:r>
              <w:t>–</w:t>
            </w:r>
          </w:p>
        </w:tc>
        <w:tc>
          <w:tcPr>
            <w:tcW w:w="919" w:type="dxa"/>
            <w:noWrap/>
          </w:tcPr>
          <w:p w14:paraId="4D6EA52F" w14:textId="77777777" w:rsidR="00CA6F3D" w:rsidRPr="00BE4491" w:rsidRDefault="00CA6F3D" w:rsidP="00591589">
            <w:pPr>
              <w:pStyle w:val="ARfintablebodyright8pt"/>
            </w:pPr>
            <w:r>
              <w:t>–</w:t>
            </w:r>
          </w:p>
        </w:tc>
        <w:tc>
          <w:tcPr>
            <w:tcW w:w="919" w:type="dxa"/>
            <w:noWrap/>
          </w:tcPr>
          <w:p w14:paraId="28C3E281" w14:textId="77777777" w:rsidR="00CA6F3D" w:rsidRPr="00BE4491" w:rsidRDefault="00CA6F3D" w:rsidP="00591589">
            <w:pPr>
              <w:pStyle w:val="ARfintablebodyright8pt"/>
            </w:pPr>
            <w:r w:rsidRPr="00CB4EEC">
              <w:t>0.3</w:t>
            </w:r>
          </w:p>
        </w:tc>
      </w:tr>
      <w:tr w:rsidR="00CA6F3D" w:rsidRPr="003472D7" w14:paraId="33A4C948" w14:textId="77777777" w:rsidTr="00AA15CE">
        <w:trPr>
          <w:trHeight w:val="170"/>
        </w:trPr>
        <w:tc>
          <w:tcPr>
            <w:tcW w:w="2908" w:type="dxa"/>
          </w:tcPr>
          <w:p w14:paraId="7650C13B" w14:textId="77777777" w:rsidR="00CA6F3D" w:rsidRPr="008A3A75" w:rsidRDefault="00CA6F3D" w:rsidP="008A3A75">
            <w:pPr>
              <w:pStyle w:val="ARfintablebodybold8pt"/>
              <w:rPr>
                <w:spacing w:val="-12"/>
                <w:highlight w:val="yellow"/>
              </w:rPr>
            </w:pPr>
            <w:r w:rsidRPr="008A3A75">
              <w:rPr>
                <w:spacing w:val="-12"/>
              </w:rPr>
              <w:t>Total administered other economic flows</w:t>
            </w:r>
          </w:p>
        </w:tc>
        <w:tc>
          <w:tcPr>
            <w:tcW w:w="919" w:type="dxa"/>
            <w:noWrap/>
          </w:tcPr>
          <w:p w14:paraId="1311DB50" w14:textId="77777777" w:rsidR="00CA6F3D" w:rsidRPr="00BE4491" w:rsidRDefault="00CA6F3D" w:rsidP="008A3A75">
            <w:pPr>
              <w:pStyle w:val="ARfintablebodyrightbold8pt"/>
            </w:pPr>
            <w:r>
              <w:t>–</w:t>
            </w:r>
          </w:p>
        </w:tc>
        <w:tc>
          <w:tcPr>
            <w:tcW w:w="920" w:type="dxa"/>
            <w:noWrap/>
          </w:tcPr>
          <w:p w14:paraId="2F174EAD" w14:textId="77777777" w:rsidR="00CA6F3D" w:rsidRPr="00BE4491" w:rsidRDefault="00CA6F3D" w:rsidP="008A3A75">
            <w:pPr>
              <w:pStyle w:val="ARfintablebodyrightbold8pt"/>
            </w:pPr>
            <w:r w:rsidRPr="00CB4EEC">
              <w:t>(2.0)</w:t>
            </w:r>
          </w:p>
        </w:tc>
        <w:tc>
          <w:tcPr>
            <w:tcW w:w="919" w:type="dxa"/>
            <w:noWrap/>
          </w:tcPr>
          <w:p w14:paraId="2C3208AF" w14:textId="77777777" w:rsidR="00CA6F3D" w:rsidRPr="00BE4491" w:rsidRDefault="00CA6F3D" w:rsidP="008A3A75">
            <w:pPr>
              <w:pStyle w:val="ARfintablebodyrightbold8pt"/>
            </w:pPr>
            <w:r>
              <w:t>–</w:t>
            </w:r>
          </w:p>
        </w:tc>
        <w:tc>
          <w:tcPr>
            <w:tcW w:w="920" w:type="dxa"/>
            <w:noWrap/>
          </w:tcPr>
          <w:p w14:paraId="1683E024" w14:textId="77777777" w:rsidR="00CA6F3D" w:rsidRPr="00BE4491" w:rsidRDefault="00CA6F3D" w:rsidP="008A3A75">
            <w:pPr>
              <w:pStyle w:val="ARfintablebodyrightbold8pt"/>
            </w:pPr>
            <w:r>
              <w:t>–</w:t>
            </w:r>
          </w:p>
        </w:tc>
        <w:tc>
          <w:tcPr>
            <w:tcW w:w="918" w:type="dxa"/>
            <w:noWrap/>
          </w:tcPr>
          <w:p w14:paraId="5C3A9241" w14:textId="77777777" w:rsidR="00CA6F3D" w:rsidRPr="00BE4491" w:rsidRDefault="00CA6F3D" w:rsidP="008A3A75">
            <w:pPr>
              <w:pStyle w:val="ARfintablebodyrightbold8pt"/>
            </w:pPr>
            <w:r>
              <w:t>–</w:t>
            </w:r>
          </w:p>
        </w:tc>
        <w:tc>
          <w:tcPr>
            <w:tcW w:w="919" w:type="dxa"/>
            <w:noWrap/>
          </w:tcPr>
          <w:p w14:paraId="4E09A4E6" w14:textId="77777777" w:rsidR="00CA6F3D" w:rsidRPr="00BE4491" w:rsidRDefault="00CA6F3D" w:rsidP="008A3A75">
            <w:pPr>
              <w:pStyle w:val="ARfintablebodyrightbold8pt"/>
            </w:pPr>
            <w:r>
              <w:t>–</w:t>
            </w:r>
          </w:p>
        </w:tc>
        <w:tc>
          <w:tcPr>
            <w:tcW w:w="918" w:type="dxa"/>
            <w:noWrap/>
          </w:tcPr>
          <w:p w14:paraId="6307EADD" w14:textId="77777777" w:rsidR="00CA6F3D" w:rsidRPr="00BE4491" w:rsidRDefault="00CA6F3D" w:rsidP="008A3A75">
            <w:pPr>
              <w:pStyle w:val="ARfintablebodyrightbold8pt"/>
            </w:pPr>
            <w:r>
              <w:t>–</w:t>
            </w:r>
          </w:p>
        </w:tc>
        <w:tc>
          <w:tcPr>
            <w:tcW w:w="919" w:type="dxa"/>
            <w:noWrap/>
          </w:tcPr>
          <w:p w14:paraId="41C9FBEC" w14:textId="77777777" w:rsidR="00CA6F3D" w:rsidRPr="00BE4491" w:rsidRDefault="00CA6F3D" w:rsidP="008A3A75">
            <w:pPr>
              <w:pStyle w:val="ARfintablebodyrightbold8pt"/>
            </w:pPr>
            <w:r>
              <w:t>–</w:t>
            </w:r>
          </w:p>
        </w:tc>
        <w:tc>
          <w:tcPr>
            <w:tcW w:w="918" w:type="dxa"/>
            <w:noWrap/>
          </w:tcPr>
          <w:p w14:paraId="7CD26C31" w14:textId="77777777" w:rsidR="00CA6F3D" w:rsidRPr="00BE4491" w:rsidRDefault="00CA6F3D" w:rsidP="008A3A75">
            <w:pPr>
              <w:pStyle w:val="ARfintablebodyrightbold8pt"/>
            </w:pPr>
            <w:r>
              <w:t>–</w:t>
            </w:r>
          </w:p>
        </w:tc>
        <w:tc>
          <w:tcPr>
            <w:tcW w:w="919" w:type="dxa"/>
            <w:noWrap/>
          </w:tcPr>
          <w:p w14:paraId="2F8D7D60" w14:textId="77777777" w:rsidR="00CA6F3D" w:rsidRPr="00BE4491" w:rsidRDefault="00CA6F3D" w:rsidP="008A3A75">
            <w:pPr>
              <w:pStyle w:val="ARfintablebodyrightbold8pt"/>
            </w:pPr>
            <w:r>
              <w:t>–</w:t>
            </w:r>
          </w:p>
        </w:tc>
        <w:tc>
          <w:tcPr>
            <w:tcW w:w="918" w:type="dxa"/>
            <w:noWrap/>
          </w:tcPr>
          <w:p w14:paraId="620FA32A" w14:textId="77777777" w:rsidR="00CA6F3D" w:rsidRPr="00BE4491" w:rsidRDefault="00CA6F3D" w:rsidP="008A3A75">
            <w:pPr>
              <w:pStyle w:val="ARfintablebodyrightbold8pt"/>
            </w:pPr>
            <w:r>
              <w:t>–</w:t>
            </w:r>
          </w:p>
        </w:tc>
        <w:tc>
          <w:tcPr>
            <w:tcW w:w="919" w:type="dxa"/>
            <w:noWrap/>
          </w:tcPr>
          <w:p w14:paraId="0CF3738E" w14:textId="77777777" w:rsidR="00CA6F3D" w:rsidRPr="00BE4491" w:rsidRDefault="00CA6F3D" w:rsidP="008A3A75">
            <w:pPr>
              <w:pStyle w:val="ARfintablebodyrightbold8pt"/>
            </w:pPr>
            <w:r>
              <w:t>–</w:t>
            </w:r>
          </w:p>
        </w:tc>
        <w:tc>
          <w:tcPr>
            <w:tcW w:w="919" w:type="dxa"/>
            <w:noWrap/>
          </w:tcPr>
          <w:p w14:paraId="72A4B446" w14:textId="77777777" w:rsidR="00CA6F3D" w:rsidRPr="00BE4491" w:rsidRDefault="00CA6F3D" w:rsidP="008A3A75">
            <w:pPr>
              <w:pStyle w:val="ARfintablebodyrightbold8pt"/>
            </w:pPr>
            <w:r w:rsidRPr="00CB4EEC">
              <w:t>(13.9)</w:t>
            </w:r>
          </w:p>
        </w:tc>
      </w:tr>
      <w:tr w:rsidR="00CA6F3D" w:rsidRPr="003472D7" w14:paraId="47E1E81A" w14:textId="77777777" w:rsidTr="00AA15CE">
        <w:trPr>
          <w:cnfStyle w:val="010000000000" w:firstRow="0" w:lastRow="1" w:firstColumn="0" w:lastColumn="0" w:oddVBand="0" w:evenVBand="0" w:oddHBand="0" w:evenHBand="0" w:firstRowFirstColumn="0" w:firstRowLastColumn="0" w:lastRowFirstColumn="0" w:lastRowLastColumn="0"/>
          <w:trHeight w:val="170"/>
        </w:trPr>
        <w:tc>
          <w:tcPr>
            <w:tcW w:w="2908" w:type="dxa"/>
          </w:tcPr>
          <w:p w14:paraId="53CA9FB4" w14:textId="450A4FF6" w:rsidR="00CA6F3D" w:rsidRPr="00CB4EEC" w:rsidRDefault="00CA6F3D" w:rsidP="008A3A75">
            <w:pPr>
              <w:pStyle w:val="ARfintablebodybold8pt"/>
            </w:pPr>
          </w:p>
        </w:tc>
        <w:tc>
          <w:tcPr>
            <w:tcW w:w="919" w:type="dxa"/>
            <w:noWrap/>
          </w:tcPr>
          <w:p w14:paraId="1F5DA059" w14:textId="77777777" w:rsidR="00CA6F3D" w:rsidRDefault="00CA6F3D" w:rsidP="008A3A75">
            <w:pPr>
              <w:pStyle w:val="ARfintablebodyrightbold8pt"/>
            </w:pPr>
            <w:r>
              <w:t>–</w:t>
            </w:r>
          </w:p>
        </w:tc>
        <w:tc>
          <w:tcPr>
            <w:tcW w:w="920" w:type="dxa"/>
            <w:noWrap/>
          </w:tcPr>
          <w:p w14:paraId="65DD35A5" w14:textId="77777777" w:rsidR="00CA6F3D" w:rsidRPr="00CB4EEC" w:rsidRDefault="00CA6F3D" w:rsidP="008A3A75">
            <w:pPr>
              <w:pStyle w:val="ARfintablebodyrightbold8pt"/>
            </w:pPr>
            <w:r w:rsidRPr="00655774">
              <w:t>(2.0)</w:t>
            </w:r>
          </w:p>
        </w:tc>
        <w:tc>
          <w:tcPr>
            <w:tcW w:w="919" w:type="dxa"/>
            <w:noWrap/>
          </w:tcPr>
          <w:p w14:paraId="725FE76F" w14:textId="77777777" w:rsidR="00CA6F3D" w:rsidRDefault="00CA6F3D" w:rsidP="008A3A75">
            <w:pPr>
              <w:pStyle w:val="ARfintablebodyrightbold8pt"/>
            </w:pPr>
            <w:r>
              <w:t>–</w:t>
            </w:r>
          </w:p>
        </w:tc>
        <w:tc>
          <w:tcPr>
            <w:tcW w:w="920" w:type="dxa"/>
            <w:noWrap/>
          </w:tcPr>
          <w:p w14:paraId="643E8E20" w14:textId="77777777" w:rsidR="00CA6F3D" w:rsidRDefault="00CA6F3D" w:rsidP="008A3A75">
            <w:pPr>
              <w:pStyle w:val="ARfintablebodyrightbold8pt"/>
            </w:pPr>
            <w:r>
              <w:t>–</w:t>
            </w:r>
          </w:p>
        </w:tc>
        <w:tc>
          <w:tcPr>
            <w:tcW w:w="918" w:type="dxa"/>
            <w:noWrap/>
          </w:tcPr>
          <w:p w14:paraId="4EDF44C1" w14:textId="77777777" w:rsidR="00CA6F3D" w:rsidRDefault="00CA6F3D" w:rsidP="008A3A75">
            <w:pPr>
              <w:pStyle w:val="ARfintablebodyrightbold8pt"/>
            </w:pPr>
            <w:r>
              <w:t>–</w:t>
            </w:r>
          </w:p>
        </w:tc>
        <w:tc>
          <w:tcPr>
            <w:tcW w:w="919" w:type="dxa"/>
            <w:noWrap/>
          </w:tcPr>
          <w:p w14:paraId="665D85DD" w14:textId="77777777" w:rsidR="00CA6F3D" w:rsidRDefault="00CA6F3D" w:rsidP="008A3A75">
            <w:pPr>
              <w:pStyle w:val="ARfintablebodyrightbold8pt"/>
            </w:pPr>
            <w:r>
              <w:t>–</w:t>
            </w:r>
          </w:p>
        </w:tc>
        <w:tc>
          <w:tcPr>
            <w:tcW w:w="918" w:type="dxa"/>
            <w:noWrap/>
          </w:tcPr>
          <w:p w14:paraId="2CE562C0" w14:textId="77777777" w:rsidR="00CA6F3D" w:rsidRDefault="00CA6F3D" w:rsidP="008A3A75">
            <w:pPr>
              <w:pStyle w:val="ARfintablebodyrightbold8pt"/>
            </w:pPr>
            <w:r>
              <w:t>–</w:t>
            </w:r>
          </w:p>
        </w:tc>
        <w:tc>
          <w:tcPr>
            <w:tcW w:w="919" w:type="dxa"/>
            <w:noWrap/>
          </w:tcPr>
          <w:p w14:paraId="770A3610" w14:textId="77777777" w:rsidR="00CA6F3D" w:rsidRDefault="00CA6F3D" w:rsidP="008A3A75">
            <w:pPr>
              <w:pStyle w:val="ARfintablebodyrightbold8pt"/>
            </w:pPr>
            <w:r>
              <w:t>–</w:t>
            </w:r>
          </w:p>
        </w:tc>
        <w:tc>
          <w:tcPr>
            <w:tcW w:w="918" w:type="dxa"/>
            <w:noWrap/>
          </w:tcPr>
          <w:p w14:paraId="5DC90D9B" w14:textId="77777777" w:rsidR="00CA6F3D" w:rsidRDefault="00CA6F3D" w:rsidP="008A3A75">
            <w:pPr>
              <w:pStyle w:val="ARfintablebodyrightbold8pt"/>
            </w:pPr>
            <w:r>
              <w:t>–</w:t>
            </w:r>
          </w:p>
        </w:tc>
        <w:tc>
          <w:tcPr>
            <w:tcW w:w="919" w:type="dxa"/>
            <w:noWrap/>
          </w:tcPr>
          <w:p w14:paraId="051BCEA6" w14:textId="77777777" w:rsidR="00CA6F3D" w:rsidRDefault="00CA6F3D" w:rsidP="008A3A75">
            <w:pPr>
              <w:pStyle w:val="ARfintablebodyrightbold8pt"/>
            </w:pPr>
            <w:r>
              <w:t>–</w:t>
            </w:r>
          </w:p>
        </w:tc>
        <w:tc>
          <w:tcPr>
            <w:tcW w:w="918" w:type="dxa"/>
            <w:noWrap/>
          </w:tcPr>
          <w:p w14:paraId="16D379E5" w14:textId="77777777" w:rsidR="00CA6F3D" w:rsidRDefault="00CA6F3D" w:rsidP="008A3A75">
            <w:pPr>
              <w:pStyle w:val="ARfintablebodyrightbold8pt"/>
            </w:pPr>
            <w:r>
              <w:t>–</w:t>
            </w:r>
          </w:p>
        </w:tc>
        <w:tc>
          <w:tcPr>
            <w:tcW w:w="919" w:type="dxa"/>
            <w:noWrap/>
          </w:tcPr>
          <w:p w14:paraId="49F7F386" w14:textId="77777777" w:rsidR="00CA6F3D" w:rsidRDefault="00CA6F3D" w:rsidP="008A3A75">
            <w:pPr>
              <w:pStyle w:val="ARfintablebodyrightbold8pt"/>
            </w:pPr>
            <w:r>
              <w:t>–</w:t>
            </w:r>
          </w:p>
        </w:tc>
        <w:tc>
          <w:tcPr>
            <w:tcW w:w="919" w:type="dxa"/>
            <w:noWrap/>
          </w:tcPr>
          <w:p w14:paraId="48463166" w14:textId="77777777" w:rsidR="00CA6F3D" w:rsidRPr="00CB4EEC" w:rsidRDefault="00CA6F3D" w:rsidP="008A3A75">
            <w:pPr>
              <w:pStyle w:val="ARfintablebodyrightbold8pt"/>
            </w:pPr>
            <w:r w:rsidRPr="00655774">
              <w:t>(4.6)</w:t>
            </w:r>
          </w:p>
        </w:tc>
      </w:tr>
    </w:tbl>
    <w:p w14:paraId="40920350" w14:textId="77777777" w:rsidR="00CA6F3D" w:rsidRDefault="00CA6F3D" w:rsidP="00DA32E5">
      <w:pPr>
        <w:pStyle w:val="ARfintablefootnote"/>
      </w:pPr>
      <w:r w:rsidRPr="004651DA">
        <w:rPr>
          <w:lang w:eastAsia="en-AU"/>
        </w:rPr>
        <w:t>Note</w:t>
      </w:r>
      <w:r>
        <w:rPr>
          <w:lang w:eastAsia="en-AU"/>
        </w:rPr>
        <w:t>s</w:t>
      </w:r>
      <w:r w:rsidRPr="004651DA">
        <w:rPr>
          <w:lang w:eastAsia="en-AU"/>
        </w:rPr>
        <w:t>:</w:t>
      </w:r>
    </w:p>
    <w:p w14:paraId="3C95F40C" w14:textId="77777777" w:rsidR="00CA6F3D" w:rsidRDefault="00CA6F3D" w:rsidP="004A196A">
      <w:pPr>
        <w:pStyle w:val="ARfintablefootnoteindent"/>
      </w:pPr>
      <w:r>
        <w:t xml:space="preserve">(i) </w:t>
      </w:r>
      <w:r>
        <w:tab/>
        <w:t>Refer to Note 4.1.1(b) for output descriptions.</w:t>
      </w:r>
    </w:p>
    <w:p w14:paraId="5FC03DFC" w14:textId="77777777" w:rsidR="00CA6F3D" w:rsidRPr="002029AF" w:rsidRDefault="00CA6F3D" w:rsidP="00482D46">
      <w:pPr>
        <w:pStyle w:val="ARfintablefootnoteindent"/>
      </w:pPr>
      <w:r>
        <w:t xml:space="preserve">(ii) </w:t>
      </w:r>
      <w:r>
        <w:tab/>
        <w:t>Output 26 Shared Services is not applicable for administered entity.</w:t>
      </w:r>
    </w:p>
    <w:p w14:paraId="6D16CD47" w14:textId="77777777" w:rsidR="00CA6F3D" w:rsidRPr="002029AF" w:rsidRDefault="00CA6F3D" w:rsidP="00087B91">
      <w:pPr>
        <w:pStyle w:val="ARfinbody"/>
        <w:sectPr w:rsidR="00CA6F3D" w:rsidRPr="002029AF" w:rsidSect="005178B9">
          <w:endnotePr>
            <w:numFmt w:val="decimal"/>
          </w:endnotePr>
          <w:pgSz w:w="16838" w:h="11906" w:orient="landscape" w:code="9"/>
          <w:pgMar w:top="1191" w:right="1134" w:bottom="1134" w:left="851" w:header="510" w:footer="340" w:gutter="0"/>
          <w:cols w:space="708"/>
          <w:docGrid w:linePitch="360"/>
          <w15:footnoteColumns w:val="1"/>
        </w:sectPr>
      </w:pPr>
    </w:p>
    <w:p w14:paraId="1ECE09BE" w14:textId="77777777" w:rsidR="00CA6F3D" w:rsidRPr="002029AF" w:rsidRDefault="00CA6F3D" w:rsidP="00087B91">
      <w:pPr>
        <w:pStyle w:val="Heading5"/>
        <w:spacing w:before="0"/>
      </w:pPr>
      <w:r>
        <w:rPr>
          <w:lang w:eastAsia="en-AU"/>
        </w:rPr>
        <w:lastRenderedPageBreak/>
        <w:t xml:space="preserve">4.2.2 </w:t>
      </w:r>
      <w:bookmarkStart w:id="441" w:name="AdministeredAssetsandLiabilities1"/>
      <w:r>
        <w:rPr>
          <w:lang w:eastAsia="en-AU"/>
        </w:rPr>
        <w:t>Administered assets and liabilities</w:t>
      </w:r>
      <w:bookmarkEnd w:id="441"/>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2029AF" w14:paraId="6AF5AB43" w14:textId="77777777" w:rsidTr="00E36D3F">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615875B2" w14:textId="77777777" w:rsidR="00CA6F3D" w:rsidRPr="00677787" w:rsidRDefault="00CA6F3D">
            <w:pPr>
              <w:pStyle w:val="ARfintablecolhead"/>
              <w:rPr>
                <w:highlight w:val="yellow"/>
              </w:rPr>
            </w:pPr>
          </w:p>
        </w:tc>
        <w:tc>
          <w:tcPr>
            <w:tcW w:w="1134" w:type="dxa"/>
            <w:shd w:val="clear" w:color="auto" w:fill="E7E6E6" w:themeFill="background2"/>
            <w:hideMark/>
          </w:tcPr>
          <w:p w14:paraId="19A805EF" w14:textId="77777777" w:rsidR="00CA6F3D" w:rsidRPr="002029AF" w:rsidRDefault="00CA6F3D">
            <w:pPr>
              <w:pStyle w:val="ARfintablecolheadright"/>
            </w:pPr>
            <w:r w:rsidRPr="002029AF">
              <w:t>202</w:t>
            </w:r>
            <w:r>
              <w:t>5</w:t>
            </w:r>
          </w:p>
          <w:p w14:paraId="5DF85440" w14:textId="77777777" w:rsidR="00CA6F3D" w:rsidRPr="002029AF" w:rsidRDefault="00CA6F3D">
            <w:pPr>
              <w:pStyle w:val="ARfintablecolheadright"/>
            </w:pPr>
            <w:r w:rsidRPr="002029AF">
              <w:t>$M</w:t>
            </w:r>
          </w:p>
        </w:tc>
        <w:tc>
          <w:tcPr>
            <w:tcW w:w="1134" w:type="dxa"/>
            <w:hideMark/>
          </w:tcPr>
          <w:p w14:paraId="1AC4FE75" w14:textId="77777777" w:rsidR="00CA6F3D" w:rsidRPr="002029AF" w:rsidRDefault="00CA6F3D">
            <w:pPr>
              <w:pStyle w:val="ARfintablecolheadright"/>
            </w:pPr>
            <w:r>
              <w:t>2024</w:t>
            </w:r>
          </w:p>
          <w:p w14:paraId="126294DD" w14:textId="77777777" w:rsidR="00CA6F3D" w:rsidRPr="002029AF" w:rsidRDefault="00CA6F3D">
            <w:pPr>
              <w:pStyle w:val="ARfintablecolheadright"/>
            </w:pPr>
            <w:r w:rsidRPr="002029AF">
              <w:t>$M</w:t>
            </w:r>
          </w:p>
        </w:tc>
      </w:tr>
      <w:tr w:rsidR="00CA6F3D" w:rsidRPr="002029AF" w14:paraId="008FC490" w14:textId="77777777" w:rsidTr="00AA13E4">
        <w:tc>
          <w:tcPr>
            <w:tcW w:w="7369" w:type="dxa"/>
          </w:tcPr>
          <w:p w14:paraId="6DB82665" w14:textId="77777777" w:rsidR="00CA6F3D" w:rsidRPr="00F7325B" w:rsidRDefault="00CA6F3D" w:rsidP="00353D57">
            <w:pPr>
              <w:pStyle w:val="ARfintablebodybold"/>
            </w:pPr>
            <w:r w:rsidRPr="00F7325B">
              <w:t>Administered</w:t>
            </w:r>
            <w:r>
              <w:t xml:space="preserve"> </w:t>
            </w:r>
            <w:r w:rsidRPr="00F7325B">
              <w:t>assets</w:t>
            </w:r>
          </w:p>
        </w:tc>
        <w:tc>
          <w:tcPr>
            <w:tcW w:w="1134" w:type="dxa"/>
            <w:noWrap/>
          </w:tcPr>
          <w:p w14:paraId="4CA5D0AD" w14:textId="77777777" w:rsidR="00CA6F3D" w:rsidRPr="00F7325B" w:rsidRDefault="00CA6F3D" w:rsidP="001C61CF">
            <w:pPr>
              <w:pStyle w:val="ARfintablebodyright"/>
            </w:pPr>
          </w:p>
        </w:tc>
        <w:tc>
          <w:tcPr>
            <w:tcW w:w="1134" w:type="dxa"/>
            <w:noWrap/>
          </w:tcPr>
          <w:p w14:paraId="10434A8D" w14:textId="77777777" w:rsidR="00CA6F3D" w:rsidRPr="00F7325B" w:rsidRDefault="00CA6F3D" w:rsidP="001C61CF">
            <w:pPr>
              <w:pStyle w:val="ARfintablebodyright"/>
            </w:pPr>
          </w:p>
        </w:tc>
      </w:tr>
      <w:tr w:rsidR="00CA6F3D" w:rsidRPr="002029AF" w14:paraId="2BFF5B49" w14:textId="77777777" w:rsidTr="00AA13E4">
        <w:tc>
          <w:tcPr>
            <w:tcW w:w="7369" w:type="dxa"/>
            <w:tcBorders>
              <w:bottom w:val="single" w:sz="4" w:space="0" w:color="989A9C" w:themeColor="accent5"/>
            </w:tcBorders>
          </w:tcPr>
          <w:p w14:paraId="26748AC7" w14:textId="77777777" w:rsidR="00CA6F3D" w:rsidRPr="00F7325B" w:rsidRDefault="00CA6F3D" w:rsidP="00353D57">
            <w:pPr>
              <w:pStyle w:val="ARfintablebodybold"/>
            </w:pPr>
            <w:r w:rsidRPr="00F7325B">
              <w:t>Financial</w:t>
            </w:r>
            <w:r>
              <w:t xml:space="preserve"> </w:t>
            </w:r>
            <w:r w:rsidRPr="00F7325B">
              <w:t>assets</w:t>
            </w:r>
          </w:p>
        </w:tc>
        <w:tc>
          <w:tcPr>
            <w:tcW w:w="1134" w:type="dxa"/>
            <w:tcBorders>
              <w:bottom w:val="single" w:sz="4" w:space="0" w:color="989A9C" w:themeColor="accent5"/>
            </w:tcBorders>
            <w:noWrap/>
          </w:tcPr>
          <w:p w14:paraId="5FFCAC30" w14:textId="77777777" w:rsidR="00CA6F3D" w:rsidRPr="00F7325B" w:rsidRDefault="00CA6F3D" w:rsidP="001C61CF">
            <w:pPr>
              <w:pStyle w:val="ARfintablebodyright"/>
            </w:pPr>
          </w:p>
        </w:tc>
        <w:tc>
          <w:tcPr>
            <w:tcW w:w="1134" w:type="dxa"/>
            <w:tcBorders>
              <w:bottom w:val="single" w:sz="4" w:space="0" w:color="989A9C" w:themeColor="accent5"/>
            </w:tcBorders>
            <w:noWrap/>
          </w:tcPr>
          <w:p w14:paraId="7B66A61B" w14:textId="77777777" w:rsidR="00CA6F3D" w:rsidRPr="00F7325B" w:rsidRDefault="00CA6F3D" w:rsidP="001C61CF">
            <w:pPr>
              <w:pStyle w:val="ARfintablebodyright"/>
            </w:pPr>
          </w:p>
        </w:tc>
      </w:tr>
      <w:tr w:rsidR="00CA6F3D" w:rsidRPr="002029AF" w14:paraId="43980D3D" w14:textId="77777777" w:rsidTr="00AA13E4">
        <w:tc>
          <w:tcPr>
            <w:tcW w:w="7369" w:type="dxa"/>
            <w:tcBorders>
              <w:top w:val="single" w:sz="4" w:space="0" w:color="989A9C" w:themeColor="accent5"/>
              <w:bottom w:val="single" w:sz="4" w:space="0" w:color="auto"/>
            </w:tcBorders>
          </w:tcPr>
          <w:p w14:paraId="7E5DD48F" w14:textId="77777777" w:rsidR="00CA6F3D" w:rsidRPr="00677787" w:rsidRDefault="00CA6F3D" w:rsidP="001C61CF">
            <w:pPr>
              <w:pStyle w:val="ARfintablebody"/>
              <w:rPr>
                <w:highlight w:val="yellow"/>
              </w:rPr>
            </w:pPr>
            <w:r w:rsidRPr="00F7325B">
              <w:t>Receivables</w:t>
            </w:r>
          </w:p>
        </w:tc>
        <w:tc>
          <w:tcPr>
            <w:tcW w:w="1134" w:type="dxa"/>
            <w:tcBorders>
              <w:top w:val="single" w:sz="4" w:space="0" w:color="989A9C" w:themeColor="accent5"/>
              <w:bottom w:val="single" w:sz="4" w:space="0" w:color="auto"/>
            </w:tcBorders>
            <w:shd w:val="clear" w:color="auto" w:fill="E7E6E6" w:themeFill="background2"/>
            <w:noWrap/>
          </w:tcPr>
          <w:p w14:paraId="70B0785E" w14:textId="77777777" w:rsidR="00CA6F3D" w:rsidRPr="001C61CF" w:rsidRDefault="00CA6F3D" w:rsidP="001C61CF">
            <w:pPr>
              <w:pStyle w:val="ARfintablebodyright"/>
            </w:pPr>
            <w:r w:rsidRPr="001C61CF">
              <w:t>400.2</w:t>
            </w:r>
          </w:p>
        </w:tc>
        <w:tc>
          <w:tcPr>
            <w:tcW w:w="1134" w:type="dxa"/>
            <w:tcBorders>
              <w:top w:val="single" w:sz="4" w:space="0" w:color="989A9C" w:themeColor="accent5"/>
              <w:bottom w:val="single" w:sz="4" w:space="0" w:color="auto"/>
            </w:tcBorders>
            <w:noWrap/>
          </w:tcPr>
          <w:p w14:paraId="3D06A942" w14:textId="77777777" w:rsidR="00CA6F3D" w:rsidRPr="001C61CF" w:rsidRDefault="00CA6F3D" w:rsidP="001C61CF">
            <w:pPr>
              <w:pStyle w:val="ARfintablebodyright"/>
            </w:pPr>
            <w:r w:rsidRPr="001C61CF">
              <w:t>509.6</w:t>
            </w:r>
          </w:p>
        </w:tc>
      </w:tr>
      <w:tr w:rsidR="00CA6F3D" w:rsidRPr="002029AF" w14:paraId="6B38880E" w14:textId="77777777" w:rsidTr="00AA13E4">
        <w:tc>
          <w:tcPr>
            <w:tcW w:w="7369" w:type="dxa"/>
            <w:tcBorders>
              <w:top w:val="single" w:sz="4" w:space="0" w:color="auto"/>
              <w:bottom w:val="single" w:sz="4" w:space="0" w:color="auto"/>
            </w:tcBorders>
          </w:tcPr>
          <w:p w14:paraId="3B40A2D8" w14:textId="77777777" w:rsidR="00CA6F3D" w:rsidRPr="00677787" w:rsidRDefault="00CA6F3D" w:rsidP="00353D57">
            <w:pPr>
              <w:pStyle w:val="ARfintablebodybold"/>
              <w:rPr>
                <w:highlight w:val="yellow"/>
              </w:rPr>
            </w:pPr>
            <w:r w:rsidRPr="00F7325B">
              <w:t>Total</w:t>
            </w:r>
            <w:r>
              <w:t xml:space="preserve"> </w:t>
            </w:r>
            <w:r w:rsidRPr="00F7325B">
              <w:t>administered</w:t>
            </w:r>
            <w:r>
              <w:t xml:space="preserve"> </w:t>
            </w:r>
            <w:r w:rsidRPr="00F7325B">
              <w:t>assets</w:t>
            </w:r>
          </w:p>
        </w:tc>
        <w:tc>
          <w:tcPr>
            <w:tcW w:w="1134" w:type="dxa"/>
            <w:tcBorders>
              <w:top w:val="single" w:sz="4" w:space="0" w:color="auto"/>
              <w:bottom w:val="single" w:sz="4" w:space="0" w:color="auto"/>
            </w:tcBorders>
            <w:shd w:val="clear" w:color="auto" w:fill="E7E6E6" w:themeFill="background2"/>
            <w:noWrap/>
          </w:tcPr>
          <w:p w14:paraId="39B40F76" w14:textId="77777777" w:rsidR="00CA6F3D" w:rsidRPr="001C61CF" w:rsidRDefault="00CA6F3D" w:rsidP="00353D57">
            <w:pPr>
              <w:pStyle w:val="ARfintablebodyrightbold"/>
            </w:pPr>
            <w:r w:rsidRPr="001C61CF">
              <w:t>400.2</w:t>
            </w:r>
          </w:p>
        </w:tc>
        <w:tc>
          <w:tcPr>
            <w:tcW w:w="1134" w:type="dxa"/>
            <w:tcBorders>
              <w:top w:val="single" w:sz="4" w:space="0" w:color="auto"/>
              <w:bottom w:val="single" w:sz="4" w:space="0" w:color="auto"/>
            </w:tcBorders>
            <w:noWrap/>
          </w:tcPr>
          <w:p w14:paraId="4BC1F749" w14:textId="77777777" w:rsidR="00CA6F3D" w:rsidRPr="001C61CF" w:rsidRDefault="00CA6F3D" w:rsidP="00353D57">
            <w:pPr>
              <w:pStyle w:val="ARfintablebodyrightbold"/>
            </w:pPr>
            <w:r w:rsidRPr="001C61CF">
              <w:t>509.6</w:t>
            </w:r>
          </w:p>
        </w:tc>
      </w:tr>
      <w:tr w:rsidR="00CA6F3D" w:rsidRPr="002029AF" w14:paraId="2BCF2FBF" w14:textId="77777777" w:rsidTr="00AA13E4">
        <w:tc>
          <w:tcPr>
            <w:tcW w:w="7369" w:type="dxa"/>
            <w:tcBorders>
              <w:top w:val="single" w:sz="4" w:space="0" w:color="auto"/>
              <w:bottom w:val="single" w:sz="4" w:space="0" w:color="989A9C" w:themeColor="accent5"/>
            </w:tcBorders>
          </w:tcPr>
          <w:p w14:paraId="72C8676F" w14:textId="77777777" w:rsidR="00CA6F3D" w:rsidRPr="00F7325B" w:rsidRDefault="00CA6F3D" w:rsidP="00353D57">
            <w:pPr>
              <w:pStyle w:val="ARfintablebodybold"/>
            </w:pPr>
            <w:r w:rsidRPr="00F7325B">
              <w:t>Administered</w:t>
            </w:r>
            <w:r>
              <w:t xml:space="preserve"> </w:t>
            </w:r>
            <w:r w:rsidRPr="00F7325B">
              <w:t>liabilities</w:t>
            </w:r>
          </w:p>
        </w:tc>
        <w:tc>
          <w:tcPr>
            <w:tcW w:w="1134" w:type="dxa"/>
            <w:tcBorders>
              <w:top w:val="single" w:sz="4" w:space="0" w:color="auto"/>
              <w:bottom w:val="single" w:sz="4" w:space="0" w:color="989A9C" w:themeColor="accent5"/>
            </w:tcBorders>
            <w:shd w:val="clear" w:color="auto" w:fill="E7E6E6" w:themeFill="background2"/>
            <w:noWrap/>
          </w:tcPr>
          <w:p w14:paraId="0D351253" w14:textId="77777777" w:rsidR="00CA6F3D" w:rsidRPr="001C61CF" w:rsidRDefault="00CA6F3D" w:rsidP="001C61CF">
            <w:pPr>
              <w:pStyle w:val="ARfintablebodyright"/>
            </w:pPr>
          </w:p>
        </w:tc>
        <w:tc>
          <w:tcPr>
            <w:tcW w:w="1134" w:type="dxa"/>
            <w:tcBorders>
              <w:top w:val="single" w:sz="4" w:space="0" w:color="auto"/>
              <w:bottom w:val="single" w:sz="4" w:space="0" w:color="989A9C" w:themeColor="accent5"/>
            </w:tcBorders>
            <w:noWrap/>
          </w:tcPr>
          <w:p w14:paraId="480CBD83" w14:textId="77777777" w:rsidR="00CA6F3D" w:rsidRPr="001C61CF" w:rsidRDefault="00CA6F3D" w:rsidP="001C61CF">
            <w:pPr>
              <w:pStyle w:val="ARfintablebodyright"/>
            </w:pPr>
          </w:p>
        </w:tc>
      </w:tr>
      <w:tr w:rsidR="00CA6F3D" w:rsidRPr="002029AF" w14:paraId="39B85739" w14:textId="77777777" w:rsidTr="00AA13E4">
        <w:tc>
          <w:tcPr>
            <w:tcW w:w="7369" w:type="dxa"/>
            <w:tcBorders>
              <w:top w:val="single" w:sz="4" w:space="0" w:color="989A9C" w:themeColor="accent5"/>
            </w:tcBorders>
          </w:tcPr>
          <w:p w14:paraId="46676E1B" w14:textId="77777777" w:rsidR="00CA6F3D" w:rsidRPr="00F7325B" w:rsidRDefault="00CA6F3D" w:rsidP="00353D57">
            <w:pPr>
              <w:pStyle w:val="ARfintablebodybold"/>
            </w:pPr>
            <w:r w:rsidRPr="00F7325B">
              <w:t>Financial</w:t>
            </w:r>
            <w:r>
              <w:t xml:space="preserve"> </w:t>
            </w:r>
            <w:r w:rsidRPr="00F7325B">
              <w:t>liabilities</w:t>
            </w:r>
          </w:p>
        </w:tc>
        <w:tc>
          <w:tcPr>
            <w:tcW w:w="1134" w:type="dxa"/>
            <w:tcBorders>
              <w:top w:val="single" w:sz="4" w:space="0" w:color="989A9C" w:themeColor="accent5"/>
            </w:tcBorders>
            <w:shd w:val="clear" w:color="auto" w:fill="E7E6E6" w:themeFill="background2"/>
            <w:noWrap/>
          </w:tcPr>
          <w:p w14:paraId="08F7D2BC" w14:textId="77777777" w:rsidR="00CA6F3D" w:rsidRPr="001C61CF" w:rsidRDefault="00CA6F3D" w:rsidP="001C61CF">
            <w:pPr>
              <w:pStyle w:val="ARfintablebodyright"/>
            </w:pPr>
          </w:p>
        </w:tc>
        <w:tc>
          <w:tcPr>
            <w:tcW w:w="1134" w:type="dxa"/>
            <w:tcBorders>
              <w:top w:val="single" w:sz="4" w:space="0" w:color="989A9C" w:themeColor="accent5"/>
            </w:tcBorders>
            <w:noWrap/>
          </w:tcPr>
          <w:p w14:paraId="265C305E" w14:textId="77777777" w:rsidR="00CA6F3D" w:rsidRPr="001C61CF" w:rsidRDefault="00CA6F3D" w:rsidP="001C61CF">
            <w:pPr>
              <w:pStyle w:val="ARfintablebodyright"/>
            </w:pPr>
          </w:p>
        </w:tc>
      </w:tr>
      <w:tr w:rsidR="00CA6F3D" w:rsidRPr="002029AF" w14:paraId="1D170927" w14:textId="77777777" w:rsidTr="00AA13E4">
        <w:tc>
          <w:tcPr>
            <w:tcW w:w="7369" w:type="dxa"/>
            <w:tcBorders>
              <w:bottom w:val="single" w:sz="4" w:space="0" w:color="989A9C" w:themeColor="accent5"/>
            </w:tcBorders>
          </w:tcPr>
          <w:p w14:paraId="6FF6EDB6" w14:textId="77777777" w:rsidR="00CA6F3D" w:rsidRPr="00677787" w:rsidRDefault="00CA6F3D" w:rsidP="001C61CF">
            <w:pPr>
              <w:pStyle w:val="ARfintablebody"/>
              <w:rPr>
                <w:highlight w:val="yellow"/>
              </w:rPr>
            </w:pPr>
            <w:r w:rsidRPr="00F7325B">
              <w:t>Amounts payable to the consolidated fund</w:t>
            </w:r>
          </w:p>
        </w:tc>
        <w:tc>
          <w:tcPr>
            <w:tcW w:w="1134" w:type="dxa"/>
            <w:tcBorders>
              <w:bottom w:val="single" w:sz="4" w:space="0" w:color="989A9C" w:themeColor="accent5"/>
            </w:tcBorders>
            <w:shd w:val="clear" w:color="auto" w:fill="E7E6E6" w:themeFill="background2"/>
            <w:noWrap/>
          </w:tcPr>
          <w:p w14:paraId="6F0A4E4F" w14:textId="77777777" w:rsidR="00CA6F3D" w:rsidRPr="001C61CF" w:rsidRDefault="00CA6F3D" w:rsidP="001C61CF">
            <w:pPr>
              <w:pStyle w:val="ARfintablebodyright"/>
            </w:pPr>
            <w:r w:rsidRPr="001C61CF">
              <w:t>20.6</w:t>
            </w:r>
          </w:p>
        </w:tc>
        <w:tc>
          <w:tcPr>
            <w:tcW w:w="1134" w:type="dxa"/>
            <w:tcBorders>
              <w:bottom w:val="single" w:sz="4" w:space="0" w:color="989A9C" w:themeColor="accent5"/>
            </w:tcBorders>
            <w:noWrap/>
          </w:tcPr>
          <w:p w14:paraId="796B1BD1" w14:textId="77777777" w:rsidR="00CA6F3D" w:rsidRPr="001C61CF" w:rsidRDefault="00CA6F3D" w:rsidP="001C61CF">
            <w:pPr>
              <w:pStyle w:val="ARfintablebodyright"/>
            </w:pPr>
            <w:r w:rsidRPr="001C61CF">
              <w:t>21.7</w:t>
            </w:r>
          </w:p>
        </w:tc>
      </w:tr>
      <w:tr w:rsidR="00CA6F3D" w:rsidRPr="002029AF" w14:paraId="3569BBC4" w14:textId="77777777" w:rsidTr="00AA13E4">
        <w:tc>
          <w:tcPr>
            <w:tcW w:w="7369" w:type="dxa"/>
            <w:tcBorders>
              <w:top w:val="single" w:sz="4" w:space="0" w:color="989A9C" w:themeColor="accent5"/>
              <w:bottom w:val="single" w:sz="4" w:space="0" w:color="auto"/>
            </w:tcBorders>
          </w:tcPr>
          <w:p w14:paraId="17C6EA1F" w14:textId="77777777" w:rsidR="00CA6F3D" w:rsidRPr="00677787" w:rsidRDefault="00CA6F3D" w:rsidP="001C61CF">
            <w:pPr>
              <w:pStyle w:val="ARfintablebody"/>
              <w:rPr>
                <w:highlight w:val="yellow"/>
              </w:rPr>
            </w:pPr>
            <w:r w:rsidRPr="00F7325B">
              <w:t>Payables</w:t>
            </w:r>
          </w:p>
        </w:tc>
        <w:tc>
          <w:tcPr>
            <w:tcW w:w="1134" w:type="dxa"/>
            <w:tcBorders>
              <w:top w:val="single" w:sz="4" w:space="0" w:color="989A9C" w:themeColor="accent5"/>
              <w:bottom w:val="single" w:sz="4" w:space="0" w:color="auto"/>
            </w:tcBorders>
            <w:shd w:val="clear" w:color="auto" w:fill="E7E6E6" w:themeFill="background2"/>
            <w:noWrap/>
          </w:tcPr>
          <w:p w14:paraId="45106FA4" w14:textId="77777777" w:rsidR="00CA6F3D" w:rsidRPr="001C61CF" w:rsidRDefault="00CA6F3D" w:rsidP="001C61CF">
            <w:pPr>
              <w:pStyle w:val="ARfintablebodyright"/>
            </w:pPr>
            <w:r w:rsidRPr="001C61CF">
              <w:t>379.6</w:t>
            </w:r>
          </w:p>
        </w:tc>
        <w:tc>
          <w:tcPr>
            <w:tcW w:w="1134" w:type="dxa"/>
            <w:tcBorders>
              <w:top w:val="single" w:sz="4" w:space="0" w:color="989A9C" w:themeColor="accent5"/>
              <w:bottom w:val="single" w:sz="4" w:space="0" w:color="auto"/>
            </w:tcBorders>
            <w:noWrap/>
          </w:tcPr>
          <w:p w14:paraId="2297D241" w14:textId="77777777" w:rsidR="00CA6F3D" w:rsidRPr="001C61CF" w:rsidRDefault="00CA6F3D" w:rsidP="001C61CF">
            <w:pPr>
              <w:pStyle w:val="ARfintablebodyright"/>
            </w:pPr>
            <w:r w:rsidRPr="001C61CF">
              <w:t>487.9</w:t>
            </w:r>
          </w:p>
        </w:tc>
      </w:tr>
      <w:tr w:rsidR="00CA6F3D" w:rsidRPr="002029AF" w14:paraId="17F3DFCD" w14:textId="77777777" w:rsidTr="00AA13E4">
        <w:tc>
          <w:tcPr>
            <w:tcW w:w="7369" w:type="dxa"/>
            <w:tcBorders>
              <w:top w:val="single" w:sz="4" w:space="0" w:color="auto"/>
              <w:bottom w:val="single" w:sz="4" w:space="0" w:color="auto"/>
            </w:tcBorders>
          </w:tcPr>
          <w:p w14:paraId="345511DD" w14:textId="77777777" w:rsidR="00CA6F3D" w:rsidRPr="00677787" w:rsidRDefault="00CA6F3D" w:rsidP="00353D57">
            <w:pPr>
              <w:pStyle w:val="ARfintablebodybold"/>
              <w:rPr>
                <w:highlight w:val="yellow"/>
              </w:rPr>
            </w:pPr>
            <w:r w:rsidRPr="00F7325B">
              <w:t>Total</w:t>
            </w:r>
            <w:r>
              <w:t xml:space="preserve"> </w:t>
            </w:r>
            <w:r w:rsidRPr="00F7325B">
              <w:t>administered</w:t>
            </w:r>
            <w:r>
              <w:t xml:space="preserve"> </w:t>
            </w:r>
            <w:r w:rsidRPr="00F7325B">
              <w:t>liabilities</w:t>
            </w:r>
          </w:p>
        </w:tc>
        <w:tc>
          <w:tcPr>
            <w:tcW w:w="1134" w:type="dxa"/>
            <w:tcBorders>
              <w:top w:val="single" w:sz="4" w:space="0" w:color="auto"/>
              <w:bottom w:val="single" w:sz="4" w:space="0" w:color="auto"/>
            </w:tcBorders>
            <w:shd w:val="clear" w:color="auto" w:fill="E7E6E6" w:themeFill="background2"/>
            <w:noWrap/>
          </w:tcPr>
          <w:p w14:paraId="3E9B25F3" w14:textId="77777777" w:rsidR="00CA6F3D" w:rsidRPr="001C61CF" w:rsidRDefault="00CA6F3D" w:rsidP="00353D57">
            <w:pPr>
              <w:pStyle w:val="ARfintablebodyrightbold"/>
            </w:pPr>
            <w:r w:rsidRPr="001C61CF">
              <w:t>400.2</w:t>
            </w:r>
          </w:p>
        </w:tc>
        <w:tc>
          <w:tcPr>
            <w:tcW w:w="1134" w:type="dxa"/>
            <w:tcBorders>
              <w:top w:val="single" w:sz="4" w:space="0" w:color="auto"/>
              <w:bottom w:val="single" w:sz="4" w:space="0" w:color="auto"/>
            </w:tcBorders>
            <w:noWrap/>
          </w:tcPr>
          <w:p w14:paraId="610BACDF" w14:textId="77777777" w:rsidR="00CA6F3D" w:rsidRPr="001C61CF" w:rsidRDefault="00CA6F3D" w:rsidP="00353D57">
            <w:pPr>
              <w:pStyle w:val="ARfintablebodyrightbold"/>
            </w:pPr>
            <w:r w:rsidRPr="001C61CF">
              <w:t>509.6</w:t>
            </w:r>
          </w:p>
        </w:tc>
      </w:tr>
      <w:tr w:rsidR="00CA6F3D" w:rsidRPr="002029AF" w14:paraId="6AA80112" w14:textId="77777777" w:rsidTr="00AA13E4">
        <w:trPr>
          <w:cnfStyle w:val="010000000000" w:firstRow="0" w:lastRow="1" w:firstColumn="0" w:lastColumn="0" w:oddVBand="0" w:evenVBand="0" w:oddHBand="0" w:evenHBand="0" w:firstRowFirstColumn="0" w:firstRowLastColumn="0" w:lastRowFirstColumn="0" w:lastRowLastColumn="0"/>
        </w:trPr>
        <w:tc>
          <w:tcPr>
            <w:tcW w:w="7369" w:type="dxa"/>
            <w:tcBorders>
              <w:top w:val="single" w:sz="4" w:space="0" w:color="auto"/>
            </w:tcBorders>
          </w:tcPr>
          <w:p w14:paraId="01DD6776" w14:textId="77777777" w:rsidR="00CA6F3D" w:rsidRPr="00677787" w:rsidRDefault="00CA6F3D" w:rsidP="004968D5">
            <w:pPr>
              <w:pStyle w:val="ARfintablebodybold"/>
              <w:rPr>
                <w:highlight w:val="yellow"/>
              </w:rPr>
            </w:pPr>
            <w:r w:rsidRPr="00F7325B">
              <w:t>Total</w:t>
            </w:r>
            <w:r>
              <w:t xml:space="preserve"> </w:t>
            </w:r>
            <w:r w:rsidRPr="00F7325B">
              <w:t>administered</w:t>
            </w:r>
            <w:r>
              <w:t xml:space="preserve"> </w:t>
            </w:r>
            <w:r w:rsidRPr="00F7325B">
              <w:t>net</w:t>
            </w:r>
            <w:r>
              <w:t xml:space="preserve"> </w:t>
            </w:r>
            <w:r w:rsidRPr="00F7325B">
              <w:t>assets</w:t>
            </w:r>
          </w:p>
        </w:tc>
        <w:tc>
          <w:tcPr>
            <w:tcW w:w="1134" w:type="dxa"/>
            <w:tcBorders>
              <w:top w:val="single" w:sz="4" w:space="0" w:color="auto"/>
            </w:tcBorders>
            <w:shd w:val="clear" w:color="auto" w:fill="E7E6E6" w:themeFill="background2"/>
            <w:noWrap/>
          </w:tcPr>
          <w:p w14:paraId="25D6BEE2" w14:textId="77777777" w:rsidR="00CA6F3D" w:rsidRPr="001C61CF" w:rsidRDefault="00CA6F3D" w:rsidP="004968D5">
            <w:pPr>
              <w:pStyle w:val="ARfintablebodyrightbold"/>
            </w:pPr>
            <w:r w:rsidRPr="00D15CFE">
              <w:t>–</w:t>
            </w:r>
          </w:p>
        </w:tc>
        <w:tc>
          <w:tcPr>
            <w:tcW w:w="1134" w:type="dxa"/>
            <w:tcBorders>
              <w:top w:val="single" w:sz="4" w:space="0" w:color="auto"/>
            </w:tcBorders>
            <w:noWrap/>
          </w:tcPr>
          <w:p w14:paraId="3A65B39A" w14:textId="77777777" w:rsidR="00CA6F3D" w:rsidRPr="001C61CF" w:rsidRDefault="00CA6F3D" w:rsidP="004968D5">
            <w:pPr>
              <w:pStyle w:val="ARfintablebodyrightbold"/>
            </w:pPr>
            <w:r w:rsidRPr="00D15CFE">
              <w:t>–</w:t>
            </w:r>
          </w:p>
        </w:tc>
      </w:tr>
    </w:tbl>
    <w:p w14:paraId="4A3DFF7B" w14:textId="77777777" w:rsidR="00CA6F3D" w:rsidRDefault="00CA6F3D">
      <w:pPr>
        <w:pStyle w:val="Heading5"/>
        <w:rPr>
          <w:lang w:eastAsia="en-AU"/>
        </w:rPr>
      </w:pPr>
      <w:r w:rsidRPr="008B32A9">
        <w:rPr>
          <w:lang w:eastAsia="en-AU"/>
        </w:rPr>
        <w:t>4.2.3</w:t>
      </w:r>
      <w:r>
        <w:rPr>
          <w:lang w:eastAsia="en-AU"/>
        </w:rPr>
        <w:t xml:space="preserve"> </w:t>
      </w:r>
      <w:r w:rsidRPr="008B32A9">
        <w:rPr>
          <w:lang w:eastAsia="en-AU"/>
        </w:rPr>
        <w:t>Administered</w:t>
      </w:r>
      <w:r>
        <w:rPr>
          <w:lang w:eastAsia="en-AU"/>
        </w:rPr>
        <w:t xml:space="preserve"> </w:t>
      </w:r>
      <w:r w:rsidRPr="008B32A9">
        <w:rPr>
          <w:lang w:eastAsia="en-AU"/>
        </w:rPr>
        <w:t>grants</w:t>
      </w:r>
      <w:r>
        <w:rPr>
          <w:lang w:eastAsia="en-AU"/>
        </w:rPr>
        <w:t xml:space="preserve"> </w:t>
      </w:r>
      <w:r w:rsidRPr="008B32A9">
        <w:rPr>
          <w:lang w:eastAsia="en-AU"/>
        </w:rPr>
        <w:t>and</w:t>
      </w:r>
      <w:r>
        <w:rPr>
          <w:lang w:eastAsia="en-AU"/>
        </w:rPr>
        <w:t xml:space="preserve"> </w:t>
      </w:r>
      <w:r w:rsidRPr="008B32A9">
        <w:rPr>
          <w:lang w:eastAsia="en-AU"/>
        </w:rPr>
        <w:t>other</w:t>
      </w:r>
      <w:r>
        <w:rPr>
          <w:lang w:eastAsia="en-AU"/>
        </w:rPr>
        <w:t xml:space="preserve"> </w:t>
      </w:r>
      <w:r w:rsidRPr="008B32A9">
        <w:rPr>
          <w:lang w:eastAsia="en-AU"/>
        </w:rPr>
        <w:t>expense</w:t>
      </w:r>
      <w:r>
        <w:rPr>
          <w:lang w:eastAsia="en-AU"/>
        </w:rPr>
        <w:t xml:space="preserve"> </w:t>
      </w:r>
      <w:r w:rsidRPr="008B32A9">
        <w:rPr>
          <w:lang w:eastAsia="en-AU"/>
        </w:rPr>
        <w:t>transfers</w:t>
      </w:r>
    </w:p>
    <w:tbl>
      <w:tblPr>
        <w:tblStyle w:val="DHAnnualReportFinancialtable"/>
        <w:tblW w:w="9637" w:type="dxa"/>
        <w:tblLayout w:type="fixed"/>
        <w:tblLook w:val="01E0" w:firstRow="1" w:lastRow="1" w:firstColumn="1" w:lastColumn="1" w:noHBand="0" w:noVBand="0"/>
      </w:tblPr>
      <w:tblGrid>
        <w:gridCol w:w="7369"/>
        <w:gridCol w:w="1134"/>
        <w:gridCol w:w="1134"/>
      </w:tblGrid>
      <w:tr w:rsidR="00CA6F3D" w:rsidRPr="002029AF" w14:paraId="08127A2D" w14:textId="77777777" w:rsidTr="00AA13E4">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477EF9C2" w14:textId="77777777" w:rsidR="00CA6F3D" w:rsidRPr="00677787" w:rsidRDefault="00CA6F3D">
            <w:pPr>
              <w:pStyle w:val="ARfintablecolhead"/>
              <w:rPr>
                <w:highlight w:val="yellow"/>
              </w:rPr>
            </w:pPr>
          </w:p>
        </w:tc>
        <w:tc>
          <w:tcPr>
            <w:tcW w:w="1134" w:type="dxa"/>
            <w:shd w:val="clear" w:color="auto" w:fill="E7E6E6" w:themeFill="background2"/>
            <w:hideMark/>
          </w:tcPr>
          <w:p w14:paraId="6D406CC7" w14:textId="77777777" w:rsidR="00CA6F3D" w:rsidRPr="002029AF" w:rsidRDefault="00CA6F3D">
            <w:pPr>
              <w:pStyle w:val="ARfintablecolheadright"/>
            </w:pPr>
            <w:r w:rsidRPr="002029AF">
              <w:t>202</w:t>
            </w:r>
            <w:r>
              <w:t>5</w:t>
            </w:r>
          </w:p>
          <w:p w14:paraId="5B99FE4F" w14:textId="77777777" w:rsidR="00CA6F3D" w:rsidRPr="002029AF" w:rsidRDefault="00CA6F3D">
            <w:pPr>
              <w:pStyle w:val="ARfintablecolheadright"/>
            </w:pPr>
            <w:r w:rsidRPr="002029AF">
              <w:t>$M</w:t>
            </w:r>
          </w:p>
        </w:tc>
        <w:tc>
          <w:tcPr>
            <w:tcW w:w="1134" w:type="dxa"/>
            <w:hideMark/>
          </w:tcPr>
          <w:p w14:paraId="3DBE0BD1" w14:textId="77777777" w:rsidR="00CA6F3D" w:rsidRPr="002029AF" w:rsidRDefault="00CA6F3D">
            <w:pPr>
              <w:pStyle w:val="ARfintablecolheadright"/>
            </w:pPr>
            <w:r>
              <w:t>2024</w:t>
            </w:r>
          </w:p>
          <w:p w14:paraId="3ED83914" w14:textId="77777777" w:rsidR="00CA6F3D" w:rsidRPr="002029AF" w:rsidRDefault="00CA6F3D">
            <w:pPr>
              <w:pStyle w:val="ARfintablecolheadright"/>
            </w:pPr>
            <w:r w:rsidRPr="002029AF">
              <w:t>$M</w:t>
            </w:r>
          </w:p>
        </w:tc>
      </w:tr>
      <w:tr w:rsidR="00CA6F3D" w:rsidRPr="002029AF" w14:paraId="24676797" w14:textId="77777777" w:rsidTr="00AA13E4">
        <w:tc>
          <w:tcPr>
            <w:tcW w:w="7369" w:type="dxa"/>
          </w:tcPr>
          <w:p w14:paraId="47E5D5E2" w14:textId="77777777" w:rsidR="00CA6F3D" w:rsidRPr="00677787" w:rsidRDefault="00CA6F3D" w:rsidP="00837B3D">
            <w:pPr>
              <w:pStyle w:val="ARfintablebodybold"/>
              <w:rPr>
                <w:highlight w:val="yellow"/>
              </w:rPr>
            </w:pPr>
            <w:r w:rsidRPr="00C8621D">
              <w:t>Public</w:t>
            </w:r>
            <w:r>
              <w:t xml:space="preserve"> </w:t>
            </w:r>
            <w:r w:rsidRPr="00C8621D">
              <w:t>health</w:t>
            </w:r>
            <w:r>
              <w:t xml:space="preserve"> </w:t>
            </w:r>
            <w:r w:rsidRPr="00C8621D">
              <w:t>services,</w:t>
            </w:r>
            <w:r>
              <w:t xml:space="preserve"> </w:t>
            </w:r>
            <w:r w:rsidRPr="00C8621D">
              <w:t>public</w:t>
            </w:r>
            <w:r>
              <w:t xml:space="preserve"> </w:t>
            </w:r>
            <w:r w:rsidRPr="00C8621D">
              <w:t>and</w:t>
            </w:r>
            <w:r>
              <w:t xml:space="preserve"> </w:t>
            </w:r>
            <w:r w:rsidRPr="00C8621D">
              <w:t>denominational</w:t>
            </w:r>
            <w:r>
              <w:t xml:space="preserve"> </w:t>
            </w:r>
            <w:r w:rsidRPr="00C8621D">
              <w:t>hospitals</w:t>
            </w:r>
            <w:r w:rsidRPr="003D0B61">
              <w:rPr>
                <w:vertAlign w:val="superscript"/>
              </w:rPr>
              <w:t>(i)(ii)</w:t>
            </w:r>
          </w:p>
        </w:tc>
        <w:tc>
          <w:tcPr>
            <w:tcW w:w="1134" w:type="dxa"/>
            <w:noWrap/>
          </w:tcPr>
          <w:p w14:paraId="574B0828" w14:textId="77777777" w:rsidR="00CA6F3D" w:rsidRPr="002029AF" w:rsidRDefault="00CA6F3D" w:rsidP="0011317B">
            <w:pPr>
              <w:pStyle w:val="ARfintablebodyright"/>
            </w:pPr>
          </w:p>
        </w:tc>
        <w:tc>
          <w:tcPr>
            <w:tcW w:w="1134" w:type="dxa"/>
            <w:noWrap/>
          </w:tcPr>
          <w:p w14:paraId="7484C430" w14:textId="77777777" w:rsidR="00CA6F3D" w:rsidRPr="002029AF" w:rsidRDefault="00CA6F3D" w:rsidP="0011317B">
            <w:pPr>
              <w:pStyle w:val="ARfintablebodyright"/>
            </w:pPr>
          </w:p>
        </w:tc>
      </w:tr>
      <w:tr w:rsidR="00CA6F3D" w:rsidRPr="002029AF" w14:paraId="08C57577" w14:textId="77777777" w:rsidTr="00AA13E4">
        <w:tc>
          <w:tcPr>
            <w:tcW w:w="7369" w:type="dxa"/>
          </w:tcPr>
          <w:p w14:paraId="2DFDD2F7" w14:textId="77777777" w:rsidR="00CA6F3D" w:rsidRPr="00677787" w:rsidRDefault="00CA6F3D" w:rsidP="0011317B">
            <w:pPr>
              <w:pStyle w:val="ARfintablebody"/>
              <w:rPr>
                <w:highlight w:val="yellow"/>
              </w:rPr>
            </w:pPr>
            <w:r w:rsidRPr="00C8621D">
              <w:t>Monash Health</w:t>
            </w:r>
          </w:p>
        </w:tc>
        <w:tc>
          <w:tcPr>
            <w:tcW w:w="1134" w:type="dxa"/>
            <w:shd w:val="clear" w:color="auto" w:fill="E7E6E6" w:themeFill="background2"/>
            <w:noWrap/>
          </w:tcPr>
          <w:p w14:paraId="7D930FAA" w14:textId="77777777" w:rsidR="00CA6F3D" w:rsidRPr="002029AF" w:rsidRDefault="00CA6F3D" w:rsidP="0011317B">
            <w:pPr>
              <w:pStyle w:val="ARfintablebodyright"/>
            </w:pPr>
            <w:r w:rsidRPr="00C8621D">
              <w:t>2,234.6</w:t>
            </w:r>
          </w:p>
        </w:tc>
        <w:tc>
          <w:tcPr>
            <w:tcW w:w="1134" w:type="dxa"/>
            <w:noWrap/>
          </w:tcPr>
          <w:p w14:paraId="0DCCE6F8" w14:textId="77777777" w:rsidR="00CA6F3D" w:rsidRPr="002029AF" w:rsidRDefault="00CA6F3D" w:rsidP="0011317B">
            <w:pPr>
              <w:pStyle w:val="ARfintablebodyright"/>
            </w:pPr>
            <w:r w:rsidRPr="00C8621D">
              <w:t>1,910.6</w:t>
            </w:r>
          </w:p>
        </w:tc>
      </w:tr>
      <w:tr w:rsidR="00CA6F3D" w:rsidRPr="002029AF" w14:paraId="0DF7EB9B" w14:textId="77777777" w:rsidTr="00AA13E4">
        <w:tc>
          <w:tcPr>
            <w:tcW w:w="7369" w:type="dxa"/>
          </w:tcPr>
          <w:p w14:paraId="1A3800A4" w14:textId="77777777" w:rsidR="00CA6F3D" w:rsidRPr="00677787" w:rsidRDefault="00CA6F3D" w:rsidP="0011317B">
            <w:pPr>
              <w:pStyle w:val="ARfintablebody"/>
              <w:rPr>
                <w:highlight w:val="yellow"/>
              </w:rPr>
            </w:pPr>
            <w:r w:rsidRPr="00C8621D">
              <w:t>Alfred Health</w:t>
            </w:r>
          </w:p>
        </w:tc>
        <w:tc>
          <w:tcPr>
            <w:tcW w:w="1134" w:type="dxa"/>
            <w:shd w:val="clear" w:color="auto" w:fill="E7E6E6" w:themeFill="background2"/>
            <w:noWrap/>
          </w:tcPr>
          <w:p w14:paraId="717D6612" w14:textId="77777777" w:rsidR="00CA6F3D" w:rsidRPr="002029AF" w:rsidRDefault="00CA6F3D" w:rsidP="0011317B">
            <w:pPr>
              <w:pStyle w:val="ARfintablebodyright"/>
            </w:pPr>
            <w:r w:rsidRPr="00C8621D">
              <w:t>1,266.8</w:t>
            </w:r>
          </w:p>
        </w:tc>
        <w:tc>
          <w:tcPr>
            <w:tcW w:w="1134" w:type="dxa"/>
            <w:noWrap/>
          </w:tcPr>
          <w:p w14:paraId="72C1C037" w14:textId="77777777" w:rsidR="00CA6F3D" w:rsidRPr="002029AF" w:rsidRDefault="00CA6F3D" w:rsidP="0011317B">
            <w:pPr>
              <w:pStyle w:val="ARfintablebodyright"/>
            </w:pPr>
            <w:r w:rsidRPr="00C8621D">
              <w:t>985.6</w:t>
            </w:r>
          </w:p>
        </w:tc>
      </w:tr>
      <w:tr w:rsidR="00CA6F3D" w:rsidRPr="002029AF" w14:paraId="2BF12881" w14:textId="77777777" w:rsidTr="00AA13E4">
        <w:tc>
          <w:tcPr>
            <w:tcW w:w="7369" w:type="dxa"/>
          </w:tcPr>
          <w:p w14:paraId="7B1642E4" w14:textId="77777777" w:rsidR="00CA6F3D" w:rsidRPr="00677787" w:rsidRDefault="00CA6F3D" w:rsidP="0011317B">
            <w:pPr>
              <w:pStyle w:val="ARfintablebody"/>
              <w:rPr>
                <w:highlight w:val="yellow"/>
              </w:rPr>
            </w:pPr>
            <w:r w:rsidRPr="00C8621D">
              <w:t>Western Health</w:t>
            </w:r>
          </w:p>
        </w:tc>
        <w:tc>
          <w:tcPr>
            <w:tcW w:w="1134" w:type="dxa"/>
            <w:shd w:val="clear" w:color="auto" w:fill="E7E6E6" w:themeFill="background2"/>
            <w:noWrap/>
          </w:tcPr>
          <w:p w14:paraId="20111DC4" w14:textId="77777777" w:rsidR="00CA6F3D" w:rsidRPr="002029AF" w:rsidRDefault="00CA6F3D" w:rsidP="0011317B">
            <w:pPr>
              <w:pStyle w:val="ARfintablebodyright"/>
            </w:pPr>
            <w:r w:rsidRPr="00C8621D">
              <w:t>1,263.1</w:t>
            </w:r>
          </w:p>
        </w:tc>
        <w:tc>
          <w:tcPr>
            <w:tcW w:w="1134" w:type="dxa"/>
            <w:noWrap/>
          </w:tcPr>
          <w:p w14:paraId="4BAFA246" w14:textId="77777777" w:rsidR="00CA6F3D" w:rsidRPr="002029AF" w:rsidRDefault="00CA6F3D" w:rsidP="0011317B">
            <w:pPr>
              <w:pStyle w:val="ARfintablebodyright"/>
            </w:pPr>
            <w:r w:rsidRPr="00C8621D">
              <w:t>1,058.9</w:t>
            </w:r>
          </w:p>
        </w:tc>
      </w:tr>
      <w:tr w:rsidR="00CA6F3D" w:rsidRPr="002029AF" w14:paraId="46ADDCDB" w14:textId="77777777" w:rsidTr="00AA13E4">
        <w:tc>
          <w:tcPr>
            <w:tcW w:w="7369" w:type="dxa"/>
          </w:tcPr>
          <w:p w14:paraId="5DABA4DE" w14:textId="77777777" w:rsidR="00CA6F3D" w:rsidRPr="00677787" w:rsidRDefault="00CA6F3D" w:rsidP="0011317B">
            <w:pPr>
              <w:pStyle w:val="ARfintablebody"/>
              <w:rPr>
                <w:highlight w:val="yellow"/>
              </w:rPr>
            </w:pPr>
            <w:r w:rsidRPr="00C8621D">
              <w:t>Eastern Health</w:t>
            </w:r>
          </w:p>
        </w:tc>
        <w:tc>
          <w:tcPr>
            <w:tcW w:w="1134" w:type="dxa"/>
            <w:shd w:val="clear" w:color="auto" w:fill="E7E6E6" w:themeFill="background2"/>
            <w:noWrap/>
          </w:tcPr>
          <w:p w14:paraId="1CE0C7D8" w14:textId="77777777" w:rsidR="00CA6F3D" w:rsidRPr="002029AF" w:rsidRDefault="00CA6F3D" w:rsidP="0011317B">
            <w:pPr>
              <w:pStyle w:val="ARfintablebodyright"/>
            </w:pPr>
            <w:r w:rsidRPr="00C8621D">
              <w:t>1,211.5</w:t>
            </w:r>
          </w:p>
        </w:tc>
        <w:tc>
          <w:tcPr>
            <w:tcW w:w="1134" w:type="dxa"/>
            <w:noWrap/>
          </w:tcPr>
          <w:p w14:paraId="765F7239" w14:textId="77777777" w:rsidR="00CA6F3D" w:rsidRPr="002029AF" w:rsidRDefault="00CA6F3D" w:rsidP="0011317B">
            <w:pPr>
              <w:pStyle w:val="ARfintablebodyright"/>
            </w:pPr>
            <w:r w:rsidRPr="00C8621D">
              <w:t>978.4</w:t>
            </w:r>
          </w:p>
        </w:tc>
      </w:tr>
      <w:tr w:rsidR="00CA6F3D" w:rsidRPr="002029AF" w14:paraId="726D92E0" w14:textId="77777777" w:rsidTr="00AA13E4">
        <w:tc>
          <w:tcPr>
            <w:tcW w:w="7369" w:type="dxa"/>
          </w:tcPr>
          <w:p w14:paraId="16FEA9FC" w14:textId="77777777" w:rsidR="00CA6F3D" w:rsidRPr="00677787" w:rsidRDefault="00CA6F3D" w:rsidP="0011317B">
            <w:pPr>
              <w:pStyle w:val="ARfintablebody"/>
              <w:rPr>
                <w:highlight w:val="yellow"/>
              </w:rPr>
            </w:pPr>
            <w:r w:rsidRPr="00C8621D">
              <w:t>Melbourne Health</w:t>
            </w:r>
          </w:p>
        </w:tc>
        <w:tc>
          <w:tcPr>
            <w:tcW w:w="1134" w:type="dxa"/>
            <w:shd w:val="clear" w:color="auto" w:fill="E7E6E6" w:themeFill="background2"/>
            <w:noWrap/>
          </w:tcPr>
          <w:p w14:paraId="42CBD5A7" w14:textId="77777777" w:rsidR="00CA6F3D" w:rsidRPr="002029AF" w:rsidRDefault="00CA6F3D" w:rsidP="0011317B">
            <w:pPr>
              <w:pStyle w:val="ARfintablebodyright"/>
            </w:pPr>
            <w:r w:rsidRPr="00C8621D">
              <w:t>1,052.2</w:t>
            </w:r>
          </w:p>
        </w:tc>
        <w:tc>
          <w:tcPr>
            <w:tcW w:w="1134" w:type="dxa"/>
            <w:noWrap/>
          </w:tcPr>
          <w:p w14:paraId="20D04ED9" w14:textId="77777777" w:rsidR="00CA6F3D" w:rsidRPr="002029AF" w:rsidRDefault="00CA6F3D" w:rsidP="0011317B">
            <w:pPr>
              <w:pStyle w:val="ARfintablebodyright"/>
            </w:pPr>
            <w:r w:rsidRPr="00C8621D">
              <w:t>868.7</w:t>
            </w:r>
          </w:p>
        </w:tc>
      </w:tr>
      <w:tr w:rsidR="00CA6F3D" w:rsidRPr="002029AF" w14:paraId="7C03E176" w14:textId="77777777" w:rsidTr="00AA13E4">
        <w:tc>
          <w:tcPr>
            <w:tcW w:w="7369" w:type="dxa"/>
          </w:tcPr>
          <w:p w14:paraId="70A8967B" w14:textId="77777777" w:rsidR="00CA6F3D" w:rsidRPr="00677787" w:rsidRDefault="00CA6F3D" w:rsidP="0011317B">
            <w:pPr>
              <w:pStyle w:val="ARfintablebody"/>
              <w:rPr>
                <w:highlight w:val="yellow"/>
              </w:rPr>
            </w:pPr>
            <w:r w:rsidRPr="00C8621D">
              <w:t>Northern Health</w:t>
            </w:r>
          </w:p>
        </w:tc>
        <w:tc>
          <w:tcPr>
            <w:tcW w:w="1134" w:type="dxa"/>
            <w:shd w:val="clear" w:color="auto" w:fill="E7E6E6" w:themeFill="background2"/>
            <w:noWrap/>
          </w:tcPr>
          <w:p w14:paraId="0EA1D74F" w14:textId="77777777" w:rsidR="00CA6F3D" w:rsidRPr="002029AF" w:rsidRDefault="00CA6F3D" w:rsidP="0011317B">
            <w:pPr>
              <w:pStyle w:val="ARfintablebodyright"/>
            </w:pPr>
            <w:r w:rsidRPr="00C8621D">
              <w:t>1,035.0</w:t>
            </w:r>
          </w:p>
        </w:tc>
        <w:tc>
          <w:tcPr>
            <w:tcW w:w="1134" w:type="dxa"/>
            <w:noWrap/>
          </w:tcPr>
          <w:p w14:paraId="71CDB774" w14:textId="77777777" w:rsidR="00CA6F3D" w:rsidRPr="002029AF" w:rsidRDefault="00CA6F3D" w:rsidP="0011317B">
            <w:pPr>
              <w:pStyle w:val="ARfintablebodyright"/>
            </w:pPr>
            <w:r w:rsidRPr="00C8621D">
              <w:t>704.7</w:t>
            </w:r>
          </w:p>
        </w:tc>
      </w:tr>
      <w:tr w:rsidR="00CA6F3D" w:rsidRPr="002029AF" w14:paraId="65F7BB21" w14:textId="77777777" w:rsidTr="00AA13E4">
        <w:tc>
          <w:tcPr>
            <w:tcW w:w="7369" w:type="dxa"/>
          </w:tcPr>
          <w:p w14:paraId="3BED63AE" w14:textId="77777777" w:rsidR="00CA6F3D" w:rsidRPr="00677787" w:rsidRDefault="00CA6F3D" w:rsidP="0011317B">
            <w:pPr>
              <w:pStyle w:val="ARfintablebody"/>
              <w:rPr>
                <w:highlight w:val="yellow"/>
              </w:rPr>
            </w:pPr>
            <w:r w:rsidRPr="00C8621D">
              <w:t>Austin Health</w:t>
            </w:r>
          </w:p>
        </w:tc>
        <w:tc>
          <w:tcPr>
            <w:tcW w:w="1134" w:type="dxa"/>
            <w:shd w:val="clear" w:color="auto" w:fill="E7E6E6" w:themeFill="background2"/>
            <w:noWrap/>
          </w:tcPr>
          <w:p w14:paraId="1D15CEC6" w14:textId="77777777" w:rsidR="00CA6F3D" w:rsidRPr="002029AF" w:rsidRDefault="00CA6F3D" w:rsidP="0011317B">
            <w:pPr>
              <w:pStyle w:val="ARfintablebodyright"/>
            </w:pPr>
            <w:r w:rsidRPr="00C8621D">
              <w:t>997.4</w:t>
            </w:r>
          </w:p>
        </w:tc>
        <w:tc>
          <w:tcPr>
            <w:tcW w:w="1134" w:type="dxa"/>
            <w:noWrap/>
          </w:tcPr>
          <w:p w14:paraId="68AA3D1F" w14:textId="77777777" w:rsidR="00CA6F3D" w:rsidRPr="002029AF" w:rsidRDefault="00CA6F3D" w:rsidP="0011317B">
            <w:pPr>
              <w:pStyle w:val="ARfintablebodyright"/>
            </w:pPr>
            <w:r w:rsidRPr="00C8621D">
              <w:t>813.4</w:t>
            </w:r>
          </w:p>
        </w:tc>
      </w:tr>
      <w:tr w:rsidR="00CA6F3D" w:rsidRPr="002029AF" w14:paraId="17FF9186" w14:textId="77777777" w:rsidTr="00AA13E4">
        <w:tc>
          <w:tcPr>
            <w:tcW w:w="7369" w:type="dxa"/>
          </w:tcPr>
          <w:p w14:paraId="6BD2DE44" w14:textId="77777777" w:rsidR="00CA6F3D" w:rsidRPr="00677787" w:rsidRDefault="00CA6F3D" w:rsidP="0011317B">
            <w:pPr>
              <w:pStyle w:val="ARfintablebody"/>
              <w:rPr>
                <w:highlight w:val="yellow"/>
              </w:rPr>
            </w:pPr>
            <w:r w:rsidRPr="00C8621D">
              <w:t>Barwon Health</w:t>
            </w:r>
          </w:p>
        </w:tc>
        <w:tc>
          <w:tcPr>
            <w:tcW w:w="1134" w:type="dxa"/>
            <w:shd w:val="clear" w:color="auto" w:fill="E7E6E6" w:themeFill="background2"/>
            <w:noWrap/>
          </w:tcPr>
          <w:p w14:paraId="13A5CB85" w14:textId="77777777" w:rsidR="00CA6F3D" w:rsidRPr="002029AF" w:rsidRDefault="00CA6F3D" w:rsidP="0011317B">
            <w:pPr>
              <w:pStyle w:val="ARfintablebodyright"/>
            </w:pPr>
            <w:r w:rsidRPr="00C8621D">
              <w:t>802.1</w:t>
            </w:r>
          </w:p>
        </w:tc>
        <w:tc>
          <w:tcPr>
            <w:tcW w:w="1134" w:type="dxa"/>
            <w:noWrap/>
          </w:tcPr>
          <w:p w14:paraId="5A7D67AF" w14:textId="77777777" w:rsidR="00CA6F3D" w:rsidRPr="002029AF" w:rsidRDefault="00CA6F3D" w:rsidP="0011317B">
            <w:pPr>
              <w:pStyle w:val="ARfintablebodyright"/>
            </w:pPr>
            <w:r w:rsidRPr="00C8621D">
              <w:t>673.8</w:t>
            </w:r>
          </w:p>
        </w:tc>
      </w:tr>
      <w:tr w:rsidR="00CA6F3D" w:rsidRPr="002029AF" w14:paraId="103DB056" w14:textId="77777777" w:rsidTr="00AA13E4">
        <w:tc>
          <w:tcPr>
            <w:tcW w:w="7369" w:type="dxa"/>
          </w:tcPr>
          <w:p w14:paraId="427E7934" w14:textId="77777777" w:rsidR="00CA6F3D" w:rsidRPr="00677787" w:rsidRDefault="00CA6F3D" w:rsidP="0011317B">
            <w:pPr>
              <w:pStyle w:val="ARfintablebody"/>
              <w:rPr>
                <w:highlight w:val="yellow"/>
              </w:rPr>
            </w:pPr>
            <w:r w:rsidRPr="00C8621D">
              <w:t>Peninsula Health</w:t>
            </w:r>
          </w:p>
        </w:tc>
        <w:tc>
          <w:tcPr>
            <w:tcW w:w="1134" w:type="dxa"/>
            <w:shd w:val="clear" w:color="auto" w:fill="E7E6E6" w:themeFill="background2"/>
            <w:noWrap/>
          </w:tcPr>
          <w:p w14:paraId="08FC8A39" w14:textId="77777777" w:rsidR="00CA6F3D" w:rsidRPr="002029AF" w:rsidRDefault="00CA6F3D" w:rsidP="0011317B">
            <w:pPr>
              <w:pStyle w:val="ARfintablebodyright"/>
            </w:pPr>
            <w:r w:rsidRPr="00C8621D">
              <w:t>764.4</w:t>
            </w:r>
          </w:p>
        </w:tc>
        <w:tc>
          <w:tcPr>
            <w:tcW w:w="1134" w:type="dxa"/>
            <w:noWrap/>
          </w:tcPr>
          <w:p w14:paraId="5B4F6760" w14:textId="77777777" w:rsidR="00CA6F3D" w:rsidRPr="002029AF" w:rsidRDefault="00CA6F3D" w:rsidP="0011317B">
            <w:pPr>
              <w:pStyle w:val="ARfintablebodyright"/>
            </w:pPr>
            <w:r w:rsidRPr="00C8621D">
              <w:t>580.1</w:t>
            </w:r>
          </w:p>
        </w:tc>
      </w:tr>
      <w:tr w:rsidR="00CA6F3D" w:rsidRPr="002029AF" w14:paraId="25C59B89" w14:textId="77777777" w:rsidTr="00AA13E4">
        <w:tc>
          <w:tcPr>
            <w:tcW w:w="7369" w:type="dxa"/>
          </w:tcPr>
          <w:p w14:paraId="29A27A48" w14:textId="77777777" w:rsidR="00CA6F3D" w:rsidRPr="00677787" w:rsidRDefault="00CA6F3D" w:rsidP="0011317B">
            <w:pPr>
              <w:pStyle w:val="ARfintablebody"/>
              <w:rPr>
                <w:highlight w:val="yellow"/>
              </w:rPr>
            </w:pPr>
            <w:r w:rsidRPr="00C8621D">
              <w:t>St Vincents Hospital Melbourne Limited</w:t>
            </w:r>
          </w:p>
        </w:tc>
        <w:tc>
          <w:tcPr>
            <w:tcW w:w="1134" w:type="dxa"/>
            <w:shd w:val="clear" w:color="auto" w:fill="E7E6E6" w:themeFill="background2"/>
            <w:noWrap/>
          </w:tcPr>
          <w:p w14:paraId="5939E7FC" w14:textId="77777777" w:rsidR="00CA6F3D" w:rsidRPr="002029AF" w:rsidRDefault="00CA6F3D" w:rsidP="0011317B">
            <w:pPr>
              <w:pStyle w:val="ARfintablebodyright"/>
            </w:pPr>
            <w:r w:rsidRPr="00C8621D">
              <w:t>684.4</w:t>
            </w:r>
          </w:p>
        </w:tc>
        <w:tc>
          <w:tcPr>
            <w:tcW w:w="1134" w:type="dxa"/>
            <w:noWrap/>
          </w:tcPr>
          <w:p w14:paraId="1D85817F" w14:textId="77777777" w:rsidR="00CA6F3D" w:rsidRPr="002029AF" w:rsidRDefault="00CA6F3D" w:rsidP="0011317B">
            <w:pPr>
              <w:pStyle w:val="ARfintablebodyright"/>
            </w:pPr>
            <w:r w:rsidRPr="00C8621D">
              <w:t>585.9</w:t>
            </w:r>
          </w:p>
        </w:tc>
      </w:tr>
      <w:tr w:rsidR="00CA6F3D" w:rsidRPr="002029AF" w14:paraId="13ADE144" w14:textId="77777777" w:rsidTr="00AA13E4">
        <w:tc>
          <w:tcPr>
            <w:tcW w:w="7369" w:type="dxa"/>
          </w:tcPr>
          <w:p w14:paraId="28ECABAA" w14:textId="77777777" w:rsidR="00CA6F3D" w:rsidRPr="00677787" w:rsidRDefault="00CA6F3D" w:rsidP="0011317B">
            <w:pPr>
              <w:pStyle w:val="ARfintablebody"/>
              <w:rPr>
                <w:highlight w:val="yellow"/>
              </w:rPr>
            </w:pPr>
            <w:r w:rsidRPr="00C8621D">
              <w:t>The Royal Children</w:t>
            </w:r>
            <w:r>
              <w:t>’</w:t>
            </w:r>
            <w:r w:rsidRPr="00C8621D">
              <w:t>s Hospital</w:t>
            </w:r>
          </w:p>
        </w:tc>
        <w:tc>
          <w:tcPr>
            <w:tcW w:w="1134" w:type="dxa"/>
            <w:shd w:val="clear" w:color="auto" w:fill="E7E6E6" w:themeFill="background2"/>
            <w:noWrap/>
          </w:tcPr>
          <w:p w14:paraId="1A826AE2" w14:textId="77777777" w:rsidR="00CA6F3D" w:rsidRPr="002029AF" w:rsidRDefault="00CA6F3D" w:rsidP="0011317B">
            <w:pPr>
              <w:pStyle w:val="ARfintablebodyright"/>
            </w:pPr>
            <w:r w:rsidRPr="00C8621D">
              <w:t>674.2</w:t>
            </w:r>
          </w:p>
        </w:tc>
        <w:tc>
          <w:tcPr>
            <w:tcW w:w="1134" w:type="dxa"/>
            <w:noWrap/>
          </w:tcPr>
          <w:p w14:paraId="184B1694" w14:textId="77777777" w:rsidR="00CA6F3D" w:rsidRPr="002029AF" w:rsidRDefault="00CA6F3D" w:rsidP="0011317B">
            <w:pPr>
              <w:pStyle w:val="ARfintablebodyright"/>
            </w:pPr>
            <w:r w:rsidRPr="00C8621D">
              <w:t>592.0</w:t>
            </w:r>
          </w:p>
        </w:tc>
      </w:tr>
      <w:tr w:rsidR="00CA6F3D" w:rsidRPr="002029AF" w14:paraId="2FD03947" w14:textId="77777777" w:rsidTr="00AA13E4">
        <w:tc>
          <w:tcPr>
            <w:tcW w:w="7369" w:type="dxa"/>
          </w:tcPr>
          <w:p w14:paraId="10A7BBB5" w14:textId="77777777" w:rsidR="00CA6F3D" w:rsidRPr="00677787" w:rsidRDefault="00CA6F3D" w:rsidP="0011317B">
            <w:pPr>
              <w:pStyle w:val="ARfintablebody"/>
              <w:rPr>
                <w:highlight w:val="yellow"/>
              </w:rPr>
            </w:pPr>
            <w:r w:rsidRPr="00C8621D">
              <w:t>Mercy Hospitals Victoria Limited</w:t>
            </w:r>
          </w:p>
        </w:tc>
        <w:tc>
          <w:tcPr>
            <w:tcW w:w="1134" w:type="dxa"/>
            <w:shd w:val="clear" w:color="auto" w:fill="E7E6E6" w:themeFill="background2"/>
            <w:noWrap/>
          </w:tcPr>
          <w:p w14:paraId="0DD8C59B" w14:textId="77777777" w:rsidR="00CA6F3D" w:rsidRPr="002029AF" w:rsidRDefault="00CA6F3D" w:rsidP="0011317B">
            <w:pPr>
              <w:pStyle w:val="ARfintablebodyright"/>
            </w:pPr>
            <w:r w:rsidRPr="00C8621D">
              <w:t>508.5</w:t>
            </w:r>
          </w:p>
        </w:tc>
        <w:tc>
          <w:tcPr>
            <w:tcW w:w="1134" w:type="dxa"/>
            <w:noWrap/>
          </w:tcPr>
          <w:p w14:paraId="50217D49" w14:textId="77777777" w:rsidR="00CA6F3D" w:rsidRPr="002029AF" w:rsidRDefault="00CA6F3D" w:rsidP="0011317B">
            <w:pPr>
              <w:pStyle w:val="ARfintablebodyright"/>
            </w:pPr>
            <w:r w:rsidRPr="00C8621D">
              <w:t>424.8</w:t>
            </w:r>
          </w:p>
        </w:tc>
      </w:tr>
      <w:tr w:rsidR="00CA6F3D" w:rsidRPr="002029AF" w14:paraId="331AB6F5" w14:textId="77777777" w:rsidTr="00AA13E4">
        <w:tc>
          <w:tcPr>
            <w:tcW w:w="7369" w:type="dxa"/>
          </w:tcPr>
          <w:p w14:paraId="623237E0" w14:textId="77777777" w:rsidR="00CA6F3D" w:rsidRPr="00677787" w:rsidRDefault="00CA6F3D" w:rsidP="0011317B">
            <w:pPr>
              <w:pStyle w:val="ARfintablebody"/>
              <w:rPr>
                <w:highlight w:val="yellow"/>
              </w:rPr>
            </w:pPr>
            <w:r w:rsidRPr="00C8621D">
              <w:t>Grampians Health</w:t>
            </w:r>
          </w:p>
        </w:tc>
        <w:tc>
          <w:tcPr>
            <w:tcW w:w="1134" w:type="dxa"/>
            <w:shd w:val="clear" w:color="auto" w:fill="E7E6E6" w:themeFill="background2"/>
            <w:noWrap/>
          </w:tcPr>
          <w:p w14:paraId="3B967979" w14:textId="77777777" w:rsidR="00CA6F3D" w:rsidRPr="002029AF" w:rsidRDefault="00CA6F3D" w:rsidP="0011317B">
            <w:pPr>
              <w:pStyle w:val="ARfintablebodyright"/>
            </w:pPr>
            <w:r w:rsidRPr="00C8621D">
              <w:t>502.2</w:t>
            </w:r>
          </w:p>
        </w:tc>
        <w:tc>
          <w:tcPr>
            <w:tcW w:w="1134" w:type="dxa"/>
            <w:noWrap/>
          </w:tcPr>
          <w:p w14:paraId="16BEDC6B" w14:textId="77777777" w:rsidR="00CA6F3D" w:rsidRPr="002029AF" w:rsidRDefault="00CA6F3D" w:rsidP="0011317B">
            <w:pPr>
              <w:pStyle w:val="ARfintablebodyright"/>
            </w:pPr>
            <w:r w:rsidRPr="00C8621D">
              <w:t>436.8</w:t>
            </w:r>
          </w:p>
        </w:tc>
      </w:tr>
      <w:tr w:rsidR="00CA6F3D" w:rsidRPr="002029AF" w14:paraId="2EF79B63" w14:textId="77777777" w:rsidTr="00AA13E4">
        <w:tc>
          <w:tcPr>
            <w:tcW w:w="7369" w:type="dxa"/>
          </w:tcPr>
          <w:p w14:paraId="22E9B6CA" w14:textId="77777777" w:rsidR="00CA6F3D" w:rsidRPr="00677787" w:rsidRDefault="00CA6F3D" w:rsidP="0011317B">
            <w:pPr>
              <w:pStyle w:val="ARfintablebody"/>
              <w:rPr>
                <w:highlight w:val="yellow"/>
              </w:rPr>
            </w:pPr>
            <w:r w:rsidRPr="00C8621D">
              <w:t>Bendigo Health</w:t>
            </w:r>
          </w:p>
        </w:tc>
        <w:tc>
          <w:tcPr>
            <w:tcW w:w="1134" w:type="dxa"/>
            <w:shd w:val="clear" w:color="auto" w:fill="E7E6E6" w:themeFill="background2"/>
            <w:noWrap/>
          </w:tcPr>
          <w:p w14:paraId="7B16186E" w14:textId="77777777" w:rsidR="00CA6F3D" w:rsidRPr="002029AF" w:rsidRDefault="00CA6F3D" w:rsidP="0011317B">
            <w:pPr>
              <w:pStyle w:val="ARfintablebodyright"/>
            </w:pPr>
            <w:r w:rsidRPr="00C8621D">
              <w:t>478.2</w:t>
            </w:r>
          </w:p>
        </w:tc>
        <w:tc>
          <w:tcPr>
            <w:tcW w:w="1134" w:type="dxa"/>
            <w:noWrap/>
          </w:tcPr>
          <w:p w14:paraId="19B424E1" w14:textId="77777777" w:rsidR="00CA6F3D" w:rsidRPr="002029AF" w:rsidRDefault="00CA6F3D" w:rsidP="0011317B">
            <w:pPr>
              <w:pStyle w:val="ARfintablebodyright"/>
            </w:pPr>
            <w:r w:rsidRPr="00C8621D">
              <w:t>370.9</w:t>
            </w:r>
          </w:p>
        </w:tc>
      </w:tr>
      <w:tr w:rsidR="00CA6F3D" w:rsidRPr="002029AF" w14:paraId="73317E36" w14:textId="77777777" w:rsidTr="00AA13E4">
        <w:tc>
          <w:tcPr>
            <w:tcW w:w="7369" w:type="dxa"/>
          </w:tcPr>
          <w:p w14:paraId="6C110206" w14:textId="77777777" w:rsidR="00CA6F3D" w:rsidRPr="00677787" w:rsidRDefault="00CA6F3D" w:rsidP="0011317B">
            <w:pPr>
              <w:pStyle w:val="ARfintablebody"/>
              <w:rPr>
                <w:highlight w:val="yellow"/>
              </w:rPr>
            </w:pPr>
            <w:r w:rsidRPr="00C8621D">
              <w:t>Latrobe Regional H</w:t>
            </w:r>
            <w:r>
              <w:t>ealth</w:t>
            </w:r>
          </w:p>
        </w:tc>
        <w:tc>
          <w:tcPr>
            <w:tcW w:w="1134" w:type="dxa"/>
            <w:shd w:val="clear" w:color="auto" w:fill="E7E6E6" w:themeFill="background2"/>
            <w:noWrap/>
          </w:tcPr>
          <w:p w14:paraId="638790F2" w14:textId="77777777" w:rsidR="00CA6F3D" w:rsidRPr="002029AF" w:rsidRDefault="00CA6F3D" w:rsidP="0011317B">
            <w:pPr>
              <w:pStyle w:val="ARfintablebodyright"/>
            </w:pPr>
            <w:r w:rsidRPr="00C8621D">
              <w:t>288.4</w:t>
            </w:r>
          </w:p>
        </w:tc>
        <w:tc>
          <w:tcPr>
            <w:tcW w:w="1134" w:type="dxa"/>
            <w:noWrap/>
          </w:tcPr>
          <w:p w14:paraId="62D07BFD" w14:textId="77777777" w:rsidR="00CA6F3D" w:rsidRPr="002029AF" w:rsidRDefault="00CA6F3D" w:rsidP="0011317B">
            <w:pPr>
              <w:pStyle w:val="ARfintablebodyright"/>
            </w:pPr>
            <w:r w:rsidRPr="00C8621D">
              <w:t>231.8</w:t>
            </w:r>
          </w:p>
        </w:tc>
      </w:tr>
      <w:tr w:rsidR="00CA6F3D" w:rsidRPr="002029AF" w14:paraId="2D455ECC" w14:textId="77777777" w:rsidTr="00AA13E4">
        <w:tc>
          <w:tcPr>
            <w:tcW w:w="7369" w:type="dxa"/>
          </w:tcPr>
          <w:p w14:paraId="4CC3CDA2" w14:textId="77777777" w:rsidR="00CA6F3D" w:rsidRPr="00677787" w:rsidRDefault="00CA6F3D" w:rsidP="0011317B">
            <w:pPr>
              <w:pStyle w:val="ARfintablebody"/>
              <w:rPr>
                <w:highlight w:val="yellow"/>
              </w:rPr>
            </w:pPr>
            <w:r w:rsidRPr="00C8621D">
              <w:t>The Royal Women</w:t>
            </w:r>
            <w:r>
              <w:t>’</w:t>
            </w:r>
            <w:r w:rsidRPr="00C8621D">
              <w:t>s Hospital</w:t>
            </w:r>
          </w:p>
        </w:tc>
        <w:tc>
          <w:tcPr>
            <w:tcW w:w="1134" w:type="dxa"/>
            <w:shd w:val="clear" w:color="auto" w:fill="E7E6E6" w:themeFill="background2"/>
            <w:noWrap/>
          </w:tcPr>
          <w:p w14:paraId="0EB4AEF9" w14:textId="77777777" w:rsidR="00CA6F3D" w:rsidRPr="002029AF" w:rsidRDefault="00CA6F3D" w:rsidP="0011317B">
            <w:pPr>
              <w:pStyle w:val="ARfintablebodyright"/>
            </w:pPr>
            <w:r w:rsidRPr="00C8621D">
              <w:t>284.5</w:t>
            </w:r>
          </w:p>
        </w:tc>
        <w:tc>
          <w:tcPr>
            <w:tcW w:w="1134" w:type="dxa"/>
            <w:noWrap/>
          </w:tcPr>
          <w:p w14:paraId="44A9483E" w14:textId="77777777" w:rsidR="00CA6F3D" w:rsidRPr="002029AF" w:rsidRDefault="00CA6F3D" w:rsidP="0011317B">
            <w:pPr>
              <w:pStyle w:val="ARfintablebodyright"/>
            </w:pPr>
            <w:r w:rsidRPr="00C8621D">
              <w:t>235.5</w:t>
            </w:r>
          </w:p>
        </w:tc>
      </w:tr>
      <w:tr w:rsidR="00CA6F3D" w:rsidRPr="002029AF" w14:paraId="48500665" w14:textId="77777777" w:rsidTr="00AA13E4">
        <w:tc>
          <w:tcPr>
            <w:tcW w:w="7369" w:type="dxa"/>
          </w:tcPr>
          <w:p w14:paraId="59527DA4" w14:textId="77777777" w:rsidR="00CA6F3D" w:rsidRPr="00677787" w:rsidRDefault="00CA6F3D" w:rsidP="0011317B">
            <w:pPr>
              <w:pStyle w:val="ARfintablebody"/>
              <w:rPr>
                <w:highlight w:val="yellow"/>
              </w:rPr>
            </w:pPr>
            <w:r w:rsidRPr="00C8621D">
              <w:t>Peter Mac</w:t>
            </w:r>
            <w:r>
              <w:t>C</w:t>
            </w:r>
            <w:r w:rsidRPr="00C8621D">
              <w:t>allum Cancer Institute</w:t>
            </w:r>
          </w:p>
        </w:tc>
        <w:tc>
          <w:tcPr>
            <w:tcW w:w="1134" w:type="dxa"/>
            <w:shd w:val="clear" w:color="auto" w:fill="E7E6E6" w:themeFill="background2"/>
            <w:noWrap/>
          </w:tcPr>
          <w:p w14:paraId="4CAAEBFF" w14:textId="77777777" w:rsidR="00CA6F3D" w:rsidRPr="002029AF" w:rsidRDefault="00CA6F3D" w:rsidP="0011317B">
            <w:pPr>
              <w:pStyle w:val="ARfintablebodyright"/>
            </w:pPr>
            <w:r w:rsidRPr="00C8621D">
              <w:t>275.6</w:t>
            </w:r>
          </w:p>
        </w:tc>
        <w:tc>
          <w:tcPr>
            <w:tcW w:w="1134" w:type="dxa"/>
            <w:noWrap/>
          </w:tcPr>
          <w:p w14:paraId="542C734C" w14:textId="77777777" w:rsidR="00CA6F3D" w:rsidRPr="002029AF" w:rsidRDefault="00CA6F3D" w:rsidP="0011317B">
            <w:pPr>
              <w:pStyle w:val="ARfintablebodyright"/>
            </w:pPr>
            <w:r w:rsidRPr="00C8621D">
              <w:t>187.7</w:t>
            </w:r>
          </w:p>
        </w:tc>
      </w:tr>
      <w:tr w:rsidR="00CA6F3D" w:rsidRPr="002029AF" w14:paraId="17A81555" w14:textId="77777777" w:rsidTr="00AA13E4">
        <w:tc>
          <w:tcPr>
            <w:tcW w:w="7369" w:type="dxa"/>
          </w:tcPr>
          <w:p w14:paraId="41123E16" w14:textId="77777777" w:rsidR="00CA6F3D" w:rsidRPr="00677787" w:rsidRDefault="00CA6F3D" w:rsidP="0011317B">
            <w:pPr>
              <w:pStyle w:val="ARfintablebody"/>
              <w:rPr>
                <w:highlight w:val="yellow"/>
              </w:rPr>
            </w:pPr>
            <w:r w:rsidRPr="00C8621D">
              <w:t>Goulburn Valley Health</w:t>
            </w:r>
          </w:p>
        </w:tc>
        <w:tc>
          <w:tcPr>
            <w:tcW w:w="1134" w:type="dxa"/>
            <w:shd w:val="clear" w:color="auto" w:fill="E7E6E6" w:themeFill="background2"/>
            <w:noWrap/>
          </w:tcPr>
          <w:p w14:paraId="73E4B352" w14:textId="77777777" w:rsidR="00CA6F3D" w:rsidRPr="002029AF" w:rsidRDefault="00CA6F3D" w:rsidP="0011317B">
            <w:pPr>
              <w:pStyle w:val="ARfintablebodyright"/>
            </w:pPr>
            <w:r w:rsidRPr="00C8621D">
              <w:t>270.5</w:t>
            </w:r>
          </w:p>
        </w:tc>
        <w:tc>
          <w:tcPr>
            <w:tcW w:w="1134" w:type="dxa"/>
            <w:noWrap/>
          </w:tcPr>
          <w:p w14:paraId="27C04F1F" w14:textId="77777777" w:rsidR="00CA6F3D" w:rsidRPr="002029AF" w:rsidRDefault="00CA6F3D" w:rsidP="0011317B">
            <w:pPr>
              <w:pStyle w:val="ARfintablebodyright"/>
            </w:pPr>
            <w:r w:rsidRPr="00C8621D">
              <w:t>269.4</w:t>
            </w:r>
          </w:p>
        </w:tc>
      </w:tr>
      <w:tr w:rsidR="00CA6F3D" w:rsidRPr="002029AF" w14:paraId="6BCA9E3A" w14:textId="77777777" w:rsidTr="00AA13E4">
        <w:tc>
          <w:tcPr>
            <w:tcW w:w="7369" w:type="dxa"/>
          </w:tcPr>
          <w:p w14:paraId="264712C8" w14:textId="77777777" w:rsidR="00CA6F3D" w:rsidRPr="00677787" w:rsidRDefault="00CA6F3D" w:rsidP="0011317B">
            <w:pPr>
              <w:pStyle w:val="ARfintablebody"/>
              <w:rPr>
                <w:highlight w:val="yellow"/>
              </w:rPr>
            </w:pPr>
            <w:r w:rsidRPr="00C8621D">
              <w:t xml:space="preserve">Other public health services, public and denominational hospitals with payments totalling less than $30 million </w:t>
            </w:r>
          </w:p>
        </w:tc>
        <w:tc>
          <w:tcPr>
            <w:tcW w:w="1134" w:type="dxa"/>
            <w:shd w:val="clear" w:color="auto" w:fill="E7E6E6" w:themeFill="background2"/>
            <w:noWrap/>
          </w:tcPr>
          <w:p w14:paraId="0FA83F47" w14:textId="77777777" w:rsidR="00CA6F3D" w:rsidRPr="002029AF" w:rsidRDefault="00CA6F3D" w:rsidP="0011317B">
            <w:pPr>
              <w:pStyle w:val="ARfintablebodyright"/>
            </w:pPr>
            <w:r w:rsidRPr="00C8621D">
              <w:t>258.6</w:t>
            </w:r>
          </w:p>
        </w:tc>
        <w:tc>
          <w:tcPr>
            <w:tcW w:w="1134" w:type="dxa"/>
            <w:noWrap/>
          </w:tcPr>
          <w:p w14:paraId="4490383F" w14:textId="77777777" w:rsidR="00CA6F3D" w:rsidRPr="002029AF" w:rsidRDefault="00CA6F3D" w:rsidP="0011317B">
            <w:pPr>
              <w:pStyle w:val="ARfintablebodyright"/>
            </w:pPr>
            <w:r w:rsidRPr="00C8621D">
              <w:t>202.2</w:t>
            </w:r>
          </w:p>
        </w:tc>
      </w:tr>
      <w:tr w:rsidR="00CA6F3D" w:rsidRPr="002029AF" w14:paraId="1B565832" w14:textId="77777777" w:rsidTr="00AA13E4">
        <w:tc>
          <w:tcPr>
            <w:tcW w:w="7369" w:type="dxa"/>
          </w:tcPr>
          <w:p w14:paraId="57251300" w14:textId="77777777" w:rsidR="00CA6F3D" w:rsidRPr="00677787" w:rsidRDefault="00CA6F3D" w:rsidP="0011317B">
            <w:pPr>
              <w:pStyle w:val="ARfintablebody"/>
              <w:rPr>
                <w:highlight w:val="yellow"/>
              </w:rPr>
            </w:pPr>
            <w:r w:rsidRPr="00C8621D">
              <w:t>Albury Wodonga Health</w:t>
            </w:r>
          </w:p>
        </w:tc>
        <w:tc>
          <w:tcPr>
            <w:tcW w:w="1134" w:type="dxa"/>
            <w:shd w:val="clear" w:color="auto" w:fill="E7E6E6" w:themeFill="background2"/>
            <w:noWrap/>
          </w:tcPr>
          <w:p w14:paraId="4456D19F" w14:textId="77777777" w:rsidR="00CA6F3D" w:rsidRPr="002029AF" w:rsidRDefault="00CA6F3D" w:rsidP="0011317B">
            <w:pPr>
              <w:pStyle w:val="ARfintablebodyright"/>
            </w:pPr>
            <w:r w:rsidRPr="00C8621D">
              <w:t>223.7</w:t>
            </w:r>
          </w:p>
        </w:tc>
        <w:tc>
          <w:tcPr>
            <w:tcW w:w="1134" w:type="dxa"/>
            <w:noWrap/>
          </w:tcPr>
          <w:p w14:paraId="51B4ACCF" w14:textId="77777777" w:rsidR="00CA6F3D" w:rsidRPr="002029AF" w:rsidRDefault="00CA6F3D" w:rsidP="0011317B">
            <w:pPr>
              <w:pStyle w:val="ARfintablebodyright"/>
            </w:pPr>
            <w:r w:rsidRPr="00C8621D">
              <w:t>175.4</w:t>
            </w:r>
          </w:p>
        </w:tc>
      </w:tr>
      <w:tr w:rsidR="00CA6F3D" w:rsidRPr="002029AF" w14:paraId="0AD5AFD8" w14:textId="77777777" w:rsidTr="00AA13E4">
        <w:tc>
          <w:tcPr>
            <w:tcW w:w="7369" w:type="dxa"/>
          </w:tcPr>
          <w:p w14:paraId="5A822538" w14:textId="77777777" w:rsidR="00CA6F3D" w:rsidRPr="00677787" w:rsidRDefault="00CA6F3D" w:rsidP="0011317B">
            <w:pPr>
              <w:pStyle w:val="ARfintablebody"/>
              <w:rPr>
                <w:highlight w:val="yellow"/>
              </w:rPr>
            </w:pPr>
            <w:proofErr w:type="gramStart"/>
            <w:r w:rsidRPr="00C8621D">
              <w:t>South West</w:t>
            </w:r>
            <w:proofErr w:type="gramEnd"/>
            <w:r w:rsidRPr="00C8621D">
              <w:t xml:space="preserve"> Healthcare</w:t>
            </w:r>
          </w:p>
        </w:tc>
        <w:tc>
          <w:tcPr>
            <w:tcW w:w="1134" w:type="dxa"/>
            <w:shd w:val="clear" w:color="auto" w:fill="E7E6E6" w:themeFill="background2"/>
            <w:noWrap/>
          </w:tcPr>
          <w:p w14:paraId="4DDAB1E1" w14:textId="77777777" w:rsidR="00CA6F3D" w:rsidRPr="002029AF" w:rsidRDefault="00CA6F3D" w:rsidP="0011317B">
            <w:pPr>
              <w:pStyle w:val="ARfintablebodyright"/>
            </w:pPr>
            <w:r w:rsidRPr="00C8621D">
              <w:t>207.1</w:t>
            </w:r>
          </w:p>
        </w:tc>
        <w:tc>
          <w:tcPr>
            <w:tcW w:w="1134" w:type="dxa"/>
            <w:noWrap/>
          </w:tcPr>
          <w:p w14:paraId="59E6EB17" w14:textId="77777777" w:rsidR="00CA6F3D" w:rsidRPr="002029AF" w:rsidRDefault="00CA6F3D" w:rsidP="0011317B">
            <w:pPr>
              <w:pStyle w:val="ARfintablebodyright"/>
            </w:pPr>
            <w:r w:rsidRPr="00C8621D">
              <w:t>158.3</w:t>
            </w:r>
          </w:p>
        </w:tc>
      </w:tr>
      <w:tr w:rsidR="00CA6F3D" w:rsidRPr="002029AF" w14:paraId="3ADA5966" w14:textId="77777777" w:rsidTr="00AA13E4">
        <w:tc>
          <w:tcPr>
            <w:tcW w:w="7369" w:type="dxa"/>
          </w:tcPr>
          <w:p w14:paraId="42C7A6D1" w14:textId="77777777" w:rsidR="00CA6F3D" w:rsidRPr="00677787" w:rsidRDefault="00CA6F3D" w:rsidP="0011317B">
            <w:pPr>
              <w:pStyle w:val="ARfintablebody"/>
              <w:rPr>
                <w:highlight w:val="yellow"/>
              </w:rPr>
            </w:pPr>
            <w:r w:rsidRPr="00C8621D">
              <w:t>Northeast Health Wangaratta</w:t>
            </w:r>
          </w:p>
        </w:tc>
        <w:tc>
          <w:tcPr>
            <w:tcW w:w="1134" w:type="dxa"/>
            <w:shd w:val="clear" w:color="auto" w:fill="E7E6E6" w:themeFill="background2"/>
            <w:noWrap/>
          </w:tcPr>
          <w:p w14:paraId="0057865B" w14:textId="77777777" w:rsidR="00CA6F3D" w:rsidRPr="002029AF" w:rsidRDefault="00CA6F3D" w:rsidP="0011317B">
            <w:pPr>
              <w:pStyle w:val="ARfintablebodyright"/>
            </w:pPr>
            <w:r w:rsidRPr="00C8621D">
              <w:t>195.6</w:t>
            </w:r>
          </w:p>
        </w:tc>
        <w:tc>
          <w:tcPr>
            <w:tcW w:w="1134" w:type="dxa"/>
            <w:noWrap/>
          </w:tcPr>
          <w:p w14:paraId="38CA1026" w14:textId="77777777" w:rsidR="00CA6F3D" w:rsidRPr="002029AF" w:rsidRDefault="00CA6F3D" w:rsidP="0011317B">
            <w:pPr>
              <w:pStyle w:val="ARfintablebodyright"/>
            </w:pPr>
            <w:r w:rsidRPr="00C8621D">
              <w:t>153.5</w:t>
            </w:r>
          </w:p>
        </w:tc>
      </w:tr>
      <w:tr w:rsidR="00CA6F3D" w:rsidRPr="002029AF" w14:paraId="78FB6D6A" w14:textId="77777777" w:rsidTr="00AA13E4">
        <w:tc>
          <w:tcPr>
            <w:tcW w:w="7369" w:type="dxa"/>
          </w:tcPr>
          <w:p w14:paraId="65A46CE1" w14:textId="77777777" w:rsidR="00CA6F3D" w:rsidRPr="00677787" w:rsidRDefault="00CA6F3D" w:rsidP="0011317B">
            <w:pPr>
              <w:pStyle w:val="ARfintablebody"/>
              <w:rPr>
                <w:highlight w:val="yellow"/>
              </w:rPr>
            </w:pPr>
            <w:r w:rsidRPr="00C8621D">
              <w:t>Mildura Base Public Hospital</w:t>
            </w:r>
          </w:p>
        </w:tc>
        <w:tc>
          <w:tcPr>
            <w:tcW w:w="1134" w:type="dxa"/>
            <w:shd w:val="clear" w:color="auto" w:fill="E7E6E6" w:themeFill="background2"/>
            <w:noWrap/>
          </w:tcPr>
          <w:p w14:paraId="6FF1D0DF" w14:textId="77777777" w:rsidR="00CA6F3D" w:rsidRPr="002029AF" w:rsidRDefault="00CA6F3D" w:rsidP="0011317B">
            <w:pPr>
              <w:pStyle w:val="ARfintablebodyright"/>
            </w:pPr>
            <w:r w:rsidRPr="00C8621D">
              <w:t>185.6</w:t>
            </w:r>
          </w:p>
        </w:tc>
        <w:tc>
          <w:tcPr>
            <w:tcW w:w="1134" w:type="dxa"/>
            <w:noWrap/>
          </w:tcPr>
          <w:p w14:paraId="2AE6F2C0" w14:textId="77777777" w:rsidR="00CA6F3D" w:rsidRPr="002029AF" w:rsidRDefault="00CA6F3D" w:rsidP="0011317B">
            <w:pPr>
              <w:pStyle w:val="ARfintablebodyright"/>
            </w:pPr>
            <w:r w:rsidRPr="00C8621D">
              <w:t>125.3</w:t>
            </w:r>
          </w:p>
        </w:tc>
      </w:tr>
      <w:tr w:rsidR="00CA6F3D" w:rsidRPr="002029AF" w14:paraId="60BBE503" w14:textId="77777777" w:rsidTr="00AA13E4">
        <w:tc>
          <w:tcPr>
            <w:tcW w:w="7369" w:type="dxa"/>
          </w:tcPr>
          <w:p w14:paraId="60A16827" w14:textId="77777777" w:rsidR="00CA6F3D" w:rsidRPr="00677787" w:rsidRDefault="00CA6F3D" w:rsidP="0011317B">
            <w:pPr>
              <w:pStyle w:val="ARfintablebody"/>
              <w:rPr>
                <w:highlight w:val="yellow"/>
              </w:rPr>
            </w:pPr>
            <w:r w:rsidRPr="00C8621D">
              <w:t>West Gippsland Healthcare Group</w:t>
            </w:r>
          </w:p>
        </w:tc>
        <w:tc>
          <w:tcPr>
            <w:tcW w:w="1134" w:type="dxa"/>
            <w:shd w:val="clear" w:color="auto" w:fill="E7E6E6" w:themeFill="background2"/>
            <w:noWrap/>
          </w:tcPr>
          <w:p w14:paraId="2B2588B2" w14:textId="77777777" w:rsidR="00CA6F3D" w:rsidRPr="002029AF" w:rsidRDefault="00CA6F3D" w:rsidP="0011317B">
            <w:pPr>
              <w:pStyle w:val="ARfintablebodyright"/>
            </w:pPr>
            <w:r w:rsidRPr="00C8621D">
              <w:t>142.7</w:t>
            </w:r>
          </w:p>
        </w:tc>
        <w:tc>
          <w:tcPr>
            <w:tcW w:w="1134" w:type="dxa"/>
            <w:noWrap/>
          </w:tcPr>
          <w:p w14:paraId="59F9D70D" w14:textId="77777777" w:rsidR="00CA6F3D" w:rsidRPr="002029AF" w:rsidRDefault="00CA6F3D" w:rsidP="0011317B">
            <w:pPr>
              <w:pStyle w:val="ARfintablebodyright"/>
            </w:pPr>
            <w:r w:rsidRPr="00C8621D">
              <w:t>98.9</w:t>
            </w:r>
          </w:p>
        </w:tc>
      </w:tr>
      <w:tr w:rsidR="00CA6F3D" w:rsidRPr="002029AF" w14:paraId="0C8AB0DE" w14:textId="77777777" w:rsidTr="00AA13E4">
        <w:tc>
          <w:tcPr>
            <w:tcW w:w="7369" w:type="dxa"/>
          </w:tcPr>
          <w:p w14:paraId="234D9562" w14:textId="77777777" w:rsidR="00CA6F3D" w:rsidRPr="00677787" w:rsidRDefault="00CA6F3D" w:rsidP="0011317B">
            <w:pPr>
              <w:pStyle w:val="ARfintablebody"/>
              <w:rPr>
                <w:highlight w:val="yellow"/>
              </w:rPr>
            </w:pPr>
            <w:r w:rsidRPr="00C8621D">
              <w:t>Royal Victorian Eye &amp; Ear Hospital</w:t>
            </w:r>
          </w:p>
        </w:tc>
        <w:tc>
          <w:tcPr>
            <w:tcW w:w="1134" w:type="dxa"/>
            <w:shd w:val="clear" w:color="auto" w:fill="E7E6E6" w:themeFill="background2"/>
            <w:noWrap/>
          </w:tcPr>
          <w:p w14:paraId="72689CA7" w14:textId="77777777" w:rsidR="00CA6F3D" w:rsidRPr="002029AF" w:rsidRDefault="00CA6F3D" w:rsidP="0011317B">
            <w:pPr>
              <w:pStyle w:val="ARfintablebodyright"/>
            </w:pPr>
            <w:r w:rsidRPr="00C8621D">
              <w:t>130.6</w:t>
            </w:r>
          </w:p>
        </w:tc>
        <w:tc>
          <w:tcPr>
            <w:tcW w:w="1134" w:type="dxa"/>
            <w:noWrap/>
          </w:tcPr>
          <w:p w14:paraId="324E9A85" w14:textId="77777777" w:rsidR="00CA6F3D" w:rsidRPr="002029AF" w:rsidRDefault="00CA6F3D" w:rsidP="0011317B">
            <w:pPr>
              <w:pStyle w:val="ARfintablebodyright"/>
            </w:pPr>
            <w:r w:rsidRPr="00C8621D">
              <w:t>117.7</w:t>
            </w:r>
          </w:p>
        </w:tc>
      </w:tr>
      <w:tr w:rsidR="00CA6F3D" w:rsidRPr="002029AF" w14:paraId="11940F9A" w14:textId="77777777" w:rsidTr="00AA13E4">
        <w:tc>
          <w:tcPr>
            <w:tcW w:w="7369" w:type="dxa"/>
          </w:tcPr>
          <w:p w14:paraId="3FAFF23D" w14:textId="77777777" w:rsidR="00CA6F3D" w:rsidRPr="00677787" w:rsidRDefault="00CA6F3D" w:rsidP="0011317B">
            <w:pPr>
              <w:pStyle w:val="ARfintablebody"/>
              <w:rPr>
                <w:highlight w:val="yellow"/>
              </w:rPr>
            </w:pPr>
            <w:r w:rsidRPr="00C8621D">
              <w:t>Echuca Regional Health</w:t>
            </w:r>
          </w:p>
        </w:tc>
        <w:tc>
          <w:tcPr>
            <w:tcW w:w="1134" w:type="dxa"/>
            <w:shd w:val="clear" w:color="auto" w:fill="E7E6E6" w:themeFill="background2"/>
            <w:noWrap/>
          </w:tcPr>
          <w:p w14:paraId="5BECF3D6" w14:textId="77777777" w:rsidR="00CA6F3D" w:rsidRPr="002029AF" w:rsidRDefault="00CA6F3D" w:rsidP="0011317B">
            <w:pPr>
              <w:pStyle w:val="ARfintablebodyright"/>
            </w:pPr>
            <w:r w:rsidRPr="00C8621D">
              <w:t>124.5</w:t>
            </w:r>
          </w:p>
        </w:tc>
        <w:tc>
          <w:tcPr>
            <w:tcW w:w="1134" w:type="dxa"/>
            <w:noWrap/>
          </w:tcPr>
          <w:p w14:paraId="2C53453D" w14:textId="77777777" w:rsidR="00CA6F3D" w:rsidRPr="002029AF" w:rsidRDefault="00CA6F3D" w:rsidP="0011317B">
            <w:pPr>
              <w:pStyle w:val="ARfintablebodyright"/>
            </w:pPr>
            <w:r w:rsidRPr="00C8621D">
              <w:t>74.7</w:t>
            </w:r>
          </w:p>
        </w:tc>
      </w:tr>
      <w:tr w:rsidR="00CA6F3D" w:rsidRPr="002029AF" w14:paraId="21472886" w14:textId="77777777" w:rsidTr="00AA13E4">
        <w:tc>
          <w:tcPr>
            <w:tcW w:w="7369" w:type="dxa"/>
          </w:tcPr>
          <w:p w14:paraId="782743A2" w14:textId="77777777" w:rsidR="00CA6F3D" w:rsidRPr="00677787" w:rsidRDefault="00CA6F3D" w:rsidP="0011317B">
            <w:pPr>
              <w:pStyle w:val="ARfintablebody"/>
              <w:rPr>
                <w:highlight w:val="yellow"/>
              </w:rPr>
            </w:pPr>
            <w:r w:rsidRPr="00C8621D">
              <w:t>Bass Coast Health</w:t>
            </w:r>
          </w:p>
        </w:tc>
        <w:tc>
          <w:tcPr>
            <w:tcW w:w="1134" w:type="dxa"/>
            <w:shd w:val="clear" w:color="auto" w:fill="E7E6E6" w:themeFill="background2"/>
            <w:noWrap/>
          </w:tcPr>
          <w:p w14:paraId="155AA301" w14:textId="77777777" w:rsidR="00CA6F3D" w:rsidRPr="002029AF" w:rsidRDefault="00CA6F3D" w:rsidP="0011317B">
            <w:pPr>
              <w:pStyle w:val="ARfintablebodyright"/>
            </w:pPr>
            <w:r w:rsidRPr="00C8621D">
              <w:t>124.4</w:t>
            </w:r>
          </w:p>
        </w:tc>
        <w:tc>
          <w:tcPr>
            <w:tcW w:w="1134" w:type="dxa"/>
            <w:noWrap/>
          </w:tcPr>
          <w:p w14:paraId="512C084C" w14:textId="77777777" w:rsidR="00CA6F3D" w:rsidRPr="002029AF" w:rsidRDefault="00CA6F3D" w:rsidP="0011317B">
            <w:pPr>
              <w:pStyle w:val="ARfintablebodyright"/>
            </w:pPr>
            <w:r w:rsidRPr="00C8621D">
              <w:t>89.2</w:t>
            </w:r>
          </w:p>
        </w:tc>
      </w:tr>
      <w:tr w:rsidR="00CA6F3D" w:rsidRPr="002029AF" w14:paraId="2B1DA4B7" w14:textId="77777777" w:rsidTr="00AA13E4">
        <w:tc>
          <w:tcPr>
            <w:tcW w:w="7369" w:type="dxa"/>
          </w:tcPr>
          <w:p w14:paraId="41EA5926" w14:textId="77777777" w:rsidR="00CA6F3D" w:rsidRPr="00677787" w:rsidRDefault="00CA6F3D" w:rsidP="0011317B">
            <w:pPr>
              <w:pStyle w:val="ARfintablebody"/>
              <w:rPr>
                <w:highlight w:val="yellow"/>
              </w:rPr>
            </w:pPr>
            <w:r w:rsidRPr="00C8621D">
              <w:t>Bairnsdale Regional Health Service</w:t>
            </w:r>
          </w:p>
        </w:tc>
        <w:tc>
          <w:tcPr>
            <w:tcW w:w="1134" w:type="dxa"/>
            <w:shd w:val="clear" w:color="auto" w:fill="E7E6E6" w:themeFill="background2"/>
            <w:noWrap/>
          </w:tcPr>
          <w:p w14:paraId="566AD0AF" w14:textId="77777777" w:rsidR="00CA6F3D" w:rsidRPr="002029AF" w:rsidRDefault="00CA6F3D" w:rsidP="0011317B">
            <w:pPr>
              <w:pStyle w:val="ARfintablebodyright"/>
            </w:pPr>
            <w:r w:rsidRPr="00C8621D">
              <w:t>117.4</w:t>
            </w:r>
          </w:p>
        </w:tc>
        <w:tc>
          <w:tcPr>
            <w:tcW w:w="1134" w:type="dxa"/>
            <w:noWrap/>
          </w:tcPr>
          <w:p w14:paraId="5AD4A729" w14:textId="77777777" w:rsidR="00CA6F3D" w:rsidRPr="002029AF" w:rsidRDefault="00CA6F3D" w:rsidP="0011317B">
            <w:pPr>
              <w:pStyle w:val="ARfintablebodyright"/>
            </w:pPr>
            <w:r w:rsidRPr="00C8621D">
              <w:t>83.3</w:t>
            </w:r>
          </w:p>
        </w:tc>
      </w:tr>
      <w:tr w:rsidR="00CA6F3D" w:rsidRPr="002029AF" w14:paraId="3C3E2776" w14:textId="77777777" w:rsidTr="00CB4985">
        <w:tc>
          <w:tcPr>
            <w:tcW w:w="7369" w:type="dxa"/>
            <w:tcBorders>
              <w:bottom w:val="single" w:sz="4" w:space="0" w:color="989A9C" w:themeColor="accent5"/>
            </w:tcBorders>
          </w:tcPr>
          <w:p w14:paraId="2B44CBA3" w14:textId="77777777" w:rsidR="00CA6F3D" w:rsidRPr="00677787" w:rsidRDefault="00CA6F3D" w:rsidP="0011317B">
            <w:pPr>
              <w:pStyle w:val="ARfintablebody"/>
              <w:rPr>
                <w:highlight w:val="yellow"/>
              </w:rPr>
            </w:pPr>
            <w:r w:rsidRPr="00C8621D">
              <w:t>Central Gippsland Health Service</w:t>
            </w:r>
          </w:p>
        </w:tc>
        <w:tc>
          <w:tcPr>
            <w:tcW w:w="1134" w:type="dxa"/>
            <w:tcBorders>
              <w:bottom w:val="single" w:sz="4" w:space="0" w:color="989A9C" w:themeColor="accent5"/>
            </w:tcBorders>
            <w:shd w:val="clear" w:color="auto" w:fill="E7E6E6" w:themeFill="background2"/>
            <w:noWrap/>
          </w:tcPr>
          <w:p w14:paraId="0944E6D0" w14:textId="77777777" w:rsidR="00CA6F3D" w:rsidRPr="002029AF" w:rsidRDefault="00CA6F3D" w:rsidP="0011317B">
            <w:pPr>
              <w:pStyle w:val="ARfintablebodyright"/>
            </w:pPr>
            <w:r w:rsidRPr="00C8621D">
              <w:t>85.4</w:t>
            </w:r>
          </w:p>
        </w:tc>
        <w:tc>
          <w:tcPr>
            <w:tcW w:w="1134" w:type="dxa"/>
            <w:tcBorders>
              <w:bottom w:val="single" w:sz="4" w:space="0" w:color="989A9C" w:themeColor="accent5"/>
            </w:tcBorders>
            <w:noWrap/>
          </w:tcPr>
          <w:p w14:paraId="33576EB0" w14:textId="77777777" w:rsidR="00CA6F3D" w:rsidRPr="002029AF" w:rsidRDefault="00CA6F3D" w:rsidP="0011317B">
            <w:pPr>
              <w:pStyle w:val="ARfintablebodyright"/>
            </w:pPr>
            <w:r w:rsidRPr="00C8621D">
              <w:t>71.1</w:t>
            </w:r>
          </w:p>
        </w:tc>
      </w:tr>
      <w:tr w:rsidR="00CA6F3D" w:rsidRPr="002029AF" w14:paraId="78F4FF33" w14:textId="77777777" w:rsidTr="00CB4985">
        <w:tc>
          <w:tcPr>
            <w:tcW w:w="7369" w:type="dxa"/>
            <w:tcBorders>
              <w:top w:val="single" w:sz="4" w:space="0" w:color="989A9C" w:themeColor="accent5"/>
              <w:bottom w:val="single" w:sz="4" w:space="0" w:color="989A9C" w:themeColor="accent5"/>
            </w:tcBorders>
          </w:tcPr>
          <w:p w14:paraId="377CA552" w14:textId="77777777" w:rsidR="00CA6F3D" w:rsidRPr="00677787" w:rsidRDefault="00CA6F3D" w:rsidP="0011317B">
            <w:pPr>
              <w:pStyle w:val="ARfintablebody"/>
              <w:rPr>
                <w:highlight w:val="yellow"/>
              </w:rPr>
            </w:pPr>
            <w:r w:rsidRPr="00C8621D">
              <w:t>Western District Health Service</w:t>
            </w:r>
          </w:p>
        </w:tc>
        <w:tc>
          <w:tcPr>
            <w:tcW w:w="1134" w:type="dxa"/>
            <w:tcBorders>
              <w:top w:val="single" w:sz="4" w:space="0" w:color="989A9C" w:themeColor="accent5"/>
              <w:bottom w:val="single" w:sz="4" w:space="0" w:color="989A9C" w:themeColor="accent5"/>
            </w:tcBorders>
            <w:shd w:val="clear" w:color="auto" w:fill="E7E6E6" w:themeFill="background2"/>
            <w:noWrap/>
          </w:tcPr>
          <w:p w14:paraId="43DF1142" w14:textId="77777777" w:rsidR="00CA6F3D" w:rsidRPr="002029AF" w:rsidRDefault="00CA6F3D" w:rsidP="0011317B">
            <w:pPr>
              <w:pStyle w:val="ARfintablebodyright"/>
            </w:pPr>
            <w:r w:rsidRPr="00C8621D">
              <w:t>67.8</w:t>
            </w:r>
          </w:p>
        </w:tc>
        <w:tc>
          <w:tcPr>
            <w:tcW w:w="1134" w:type="dxa"/>
            <w:tcBorders>
              <w:top w:val="single" w:sz="4" w:space="0" w:color="989A9C" w:themeColor="accent5"/>
              <w:bottom w:val="single" w:sz="4" w:space="0" w:color="989A9C" w:themeColor="accent5"/>
            </w:tcBorders>
            <w:noWrap/>
          </w:tcPr>
          <w:p w14:paraId="5FA5DBFA" w14:textId="77777777" w:rsidR="00CA6F3D" w:rsidRPr="002029AF" w:rsidRDefault="00CA6F3D" w:rsidP="0011317B">
            <w:pPr>
              <w:pStyle w:val="ARfintablebodyright"/>
            </w:pPr>
            <w:r w:rsidRPr="00C8621D">
              <w:t>50.6</w:t>
            </w:r>
          </w:p>
        </w:tc>
      </w:tr>
      <w:tr w:rsidR="00CA6F3D" w:rsidRPr="002029AF" w14:paraId="5CA47EE8" w14:textId="77777777" w:rsidTr="00CB4985">
        <w:tc>
          <w:tcPr>
            <w:tcW w:w="7369" w:type="dxa"/>
            <w:tcBorders>
              <w:top w:val="single" w:sz="4" w:space="0" w:color="989A9C" w:themeColor="accent5"/>
              <w:bottom w:val="single" w:sz="4" w:space="0" w:color="989A9C" w:themeColor="accent5"/>
            </w:tcBorders>
          </w:tcPr>
          <w:p w14:paraId="69EF519E" w14:textId="77777777" w:rsidR="00CA6F3D" w:rsidRPr="00677787" w:rsidRDefault="00CA6F3D" w:rsidP="0011317B">
            <w:pPr>
              <w:pStyle w:val="ARfintablebody"/>
              <w:rPr>
                <w:highlight w:val="yellow"/>
              </w:rPr>
            </w:pPr>
            <w:r w:rsidRPr="00C8621D">
              <w:lastRenderedPageBreak/>
              <w:t>Swan Hill District Health</w:t>
            </w:r>
          </w:p>
        </w:tc>
        <w:tc>
          <w:tcPr>
            <w:tcW w:w="1134" w:type="dxa"/>
            <w:tcBorders>
              <w:top w:val="single" w:sz="4" w:space="0" w:color="989A9C" w:themeColor="accent5"/>
              <w:bottom w:val="single" w:sz="4" w:space="0" w:color="989A9C" w:themeColor="accent5"/>
            </w:tcBorders>
            <w:shd w:val="clear" w:color="auto" w:fill="E7E6E6" w:themeFill="background2"/>
            <w:noWrap/>
          </w:tcPr>
          <w:p w14:paraId="1D1B119D" w14:textId="77777777" w:rsidR="00CA6F3D" w:rsidRPr="002029AF" w:rsidRDefault="00CA6F3D" w:rsidP="0011317B">
            <w:pPr>
              <w:pStyle w:val="ARfintablebodyright"/>
            </w:pPr>
            <w:r w:rsidRPr="00C8621D">
              <w:t>62.7</w:t>
            </w:r>
          </w:p>
        </w:tc>
        <w:tc>
          <w:tcPr>
            <w:tcW w:w="1134" w:type="dxa"/>
            <w:tcBorders>
              <w:top w:val="single" w:sz="4" w:space="0" w:color="989A9C" w:themeColor="accent5"/>
              <w:bottom w:val="single" w:sz="4" w:space="0" w:color="989A9C" w:themeColor="accent5"/>
            </w:tcBorders>
            <w:noWrap/>
          </w:tcPr>
          <w:p w14:paraId="327F6723" w14:textId="77777777" w:rsidR="00CA6F3D" w:rsidRPr="002029AF" w:rsidRDefault="00CA6F3D" w:rsidP="0011317B">
            <w:pPr>
              <w:pStyle w:val="ARfintablebodyright"/>
            </w:pPr>
            <w:r w:rsidRPr="00C8621D">
              <w:t>48.7</w:t>
            </w:r>
          </w:p>
        </w:tc>
      </w:tr>
      <w:tr w:rsidR="00CA6F3D" w:rsidRPr="002029AF" w14:paraId="615DAEC0" w14:textId="77777777" w:rsidTr="00AA13E4">
        <w:tc>
          <w:tcPr>
            <w:tcW w:w="7369" w:type="dxa"/>
            <w:tcBorders>
              <w:top w:val="single" w:sz="4" w:space="0" w:color="989A9C" w:themeColor="accent5"/>
              <w:bottom w:val="single" w:sz="4" w:space="0" w:color="auto"/>
            </w:tcBorders>
          </w:tcPr>
          <w:p w14:paraId="2DA57847" w14:textId="77777777" w:rsidR="00CA6F3D" w:rsidRPr="00677787" w:rsidRDefault="00CA6F3D" w:rsidP="0011317B">
            <w:pPr>
              <w:pStyle w:val="ARfintablebody"/>
              <w:rPr>
                <w:highlight w:val="yellow"/>
              </w:rPr>
            </w:pPr>
            <w:r w:rsidRPr="00C8621D">
              <w:t>Colac Area Health</w:t>
            </w:r>
          </w:p>
        </w:tc>
        <w:tc>
          <w:tcPr>
            <w:tcW w:w="1134" w:type="dxa"/>
            <w:tcBorders>
              <w:top w:val="single" w:sz="4" w:space="0" w:color="989A9C" w:themeColor="accent5"/>
              <w:bottom w:val="single" w:sz="4" w:space="0" w:color="auto"/>
            </w:tcBorders>
            <w:shd w:val="clear" w:color="auto" w:fill="E7E6E6" w:themeFill="background2"/>
            <w:noWrap/>
          </w:tcPr>
          <w:p w14:paraId="40040825" w14:textId="77777777" w:rsidR="00CA6F3D" w:rsidRPr="002029AF" w:rsidRDefault="00CA6F3D" w:rsidP="0011317B">
            <w:pPr>
              <w:pStyle w:val="ARfintablebodyright"/>
            </w:pPr>
            <w:r w:rsidRPr="00C8621D">
              <w:t>44.2</w:t>
            </w:r>
          </w:p>
        </w:tc>
        <w:tc>
          <w:tcPr>
            <w:tcW w:w="1134" w:type="dxa"/>
            <w:tcBorders>
              <w:top w:val="single" w:sz="4" w:space="0" w:color="989A9C" w:themeColor="accent5"/>
              <w:bottom w:val="single" w:sz="4" w:space="0" w:color="auto"/>
            </w:tcBorders>
            <w:noWrap/>
          </w:tcPr>
          <w:p w14:paraId="75B950CD" w14:textId="77777777" w:rsidR="00CA6F3D" w:rsidRPr="002029AF" w:rsidRDefault="00CA6F3D" w:rsidP="0011317B">
            <w:pPr>
              <w:pStyle w:val="ARfintablebodyright"/>
            </w:pPr>
            <w:r w:rsidRPr="00C8621D">
              <w:t>34.9</w:t>
            </w:r>
          </w:p>
        </w:tc>
      </w:tr>
      <w:tr w:rsidR="00CA6F3D" w:rsidRPr="002029AF" w14:paraId="0BABF978" w14:textId="77777777" w:rsidTr="00AA13E4">
        <w:tc>
          <w:tcPr>
            <w:tcW w:w="7369" w:type="dxa"/>
            <w:tcBorders>
              <w:top w:val="single" w:sz="4" w:space="0" w:color="auto"/>
              <w:bottom w:val="single" w:sz="4" w:space="0" w:color="989A9C" w:themeColor="accent5"/>
            </w:tcBorders>
          </w:tcPr>
          <w:p w14:paraId="6205D357" w14:textId="77777777" w:rsidR="00CA6F3D" w:rsidRPr="00677787" w:rsidRDefault="00CA6F3D" w:rsidP="0011317B">
            <w:pPr>
              <w:pStyle w:val="ARfintablebody"/>
              <w:rPr>
                <w:highlight w:val="yellow"/>
              </w:rPr>
            </w:pPr>
          </w:p>
        </w:tc>
        <w:tc>
          <w:tcPr>
            <w:tcW w:w="1134" w:type="dxa"/>
            <w:tcBorders>
              <w:top w:val="single" w:sz="4" w:space="0" w:color="auto"/>
              <w:bottom w:val="single" w:sz="4" w:space="0" w:color="989A9C" w:themeColor="accent5"/>
            </w:tcBorders>
            <w:shd w:val="clear" w:color="auto" w:fill="E7E6E6" w:themeFill="background2"/>
            <w:noWrap/>
          </w:tcPr>
          <w:p w14:paraId="14899769" w14:textId="77777777" w:rsidR="00CA6F3D" w:rsidRPr="006E01ED" w:rsidRDefault="00CA6F3D" w:rsidP="0011317B">
            <w:pPr>
              <w:pStyle w:val="ARfintablebodyright"/>
              <w:rPr>
                <w:b/>
                <w:bCs/>
              </w:rPr>
            </w:pPr>
            <w:r w:rsidRPr="006E01ED">
              <w:rPr>
                <w:b/>
                <w:bCs/>
              </w:rPr>
              <w:t>16,564.0</w:t>
            </w:r>
          </w:p>
        </w:tc>
        <w:tc>
          <w:tcPr>
            <w:tcW w:w="1134" w:type="dxa"/>
            <w:tcBorders>
              <w:top w:val="single" w:sz="4" w:space="0" w:color="auto"/>
              <w:bottom w:val="single" w:sz="4" w:space="0" w:color="989A9C" w:themeColor="accent5"/>
            </w:tcBorders>
            <w:noWrap/>
          </w:tcPr>
          <w:p w14:paraId="7D8252B6" w14:textId="77777777" w:rsidR="00CA6F3D" w:rsidRPr="006E01ED" w:rsidRDefault="00CA6F3D" w:rsidP="0011317B">
            <w:pPr>
              <w:pStyle w:val="ARfintablebodyright"/>
              <w:rPr>
                <w:b/>
                <w:bCs/>
              </w:rPr>
            </w:pPr>
            <w:r w:rsidRPr="006E01ED">
              <w:rPr>
                <w:b/>
                <w:bCs/>
              </w:rPr>
              <w:t>13,392.9</w:t>
            </w:r>
          </w:p>
        </w:tc>
      </w:tr>
      <w:tr w:rsidR="00CA6F3D" w:rsidRPr="002029AF" w14:paraId="6696A894" w14:textId="77777777" w:rsidTr="00AA13E4">
        <w:tc>
          <w:tcPr>
            <w:tcW w:w="7369" w:type="dxa"/>
            <w:tcBorders>
              <w:top w:val="single" w:sz="4" w:space="0" w:color="989A9C" w:themeColor="accent5"/>
            </w:tcBorders>
          </w:tcPr>
          <w:p w14:paraId="5F8E330E" w14:textId="77777777" w:rsidR="00CA6F3D" w:rsidRPr="00677787" w:rsidRDefault="00CA6F3D" w:rsidP="00837B3D">
            <w:pPr>
              <w:pStyle w:val="ARfintablebodybold"/>
              <w:rPr>
                <w:highlight w:val="yellow"/>
              </w:rPr>
            </w:pPr>
            <w:r w:rsidRPr="00C8621D">
              <w:t>Other</w:t>
            </w:r>
          </w:p>
        </w:tc>
        <w:tc>
          <w:tcPr>
            <w:tcW w:w="1134" w:type="dxa"/>
            <w:tcBorders>
              <w:top w:val="single" w:sz="4" w:space="0" w:color="989A9C" w:themeColor="accent5"/>
            </w:tcBorders>
            <w:noWrap/>
          </w:tcPr>
          <w:p w14:paraId="6D497E58" w14:textId="77777777" w:rsidR="00CA6F3D" w:rsidRPr="002029AF" w:rsidRDefault="00CA6F3D" w:rsidP="0011317B">
            <w:pPr>
              <w:pStyle w:val="ARfintablebodyright"/>
            </w:pPr>
          </w:p>
        </w:tc>
        <w:tc>
          <w:tcPr>
            <w:tcW w:w="1134" w:type="dxa"/>
            <w:tcBorders>
              <w:top w:val="single" w:sz="4" w:space="0" w:color="989A9C" w:themeColor="accent5"/>
            </w:tcBorders>
            <w:noWrap/>
          </w:tcPr>
          <w:p w14:paraId="3780E324" w14:textId="77777777" w:rsidR="00CA6F3D" w:rsidRPr="002029AF" w:rsidRDefault="00CA6F3D" w:rsidP="0011317B">
            <w:pPr>
              <w:pStyle w:val="ARfintablebodyright"/>
            </w:pPr>
          </w:p>
        </w:tc>
      </w:tr>
      <w:tr w:rsidR="00CA6F3D" w:rsidRPr="002029AF" w14:paraId="239AA0E0" w14:textId="77777777" w:rsidTr="00AA13E4">
        <w:tc>
          <w:tcPr>
            <w:tcW w:w="7369" w:type="dxa"/>
          </w:tcPr>
          <w:p w14:paraId="3CCE2110" w14:textId="59CCF6A4" w:rsidR="00CA6F3D" w:rsidRPr="00677787" w:rsidRDefault="00CA6F3D" w:rsidP="0011317B">
            <w:pPr>
              <w:pStyle w:val="ARfintablebody"/>
              <w:rPr>
                <w:highlight w:val="yellow"/>
              </w:rPr>
            </w:pPr>
            <w:r w:rsidRPr="00C8621D">
              <w:t>Cross Border with other jurisdictions</w:t>
            </w:r>
          </w:p>
        </w:tc>
        <w:tc>
          <w:tcPr>
            <w:tcW w:w="1134" w:type="dxa"/>
            <w:shd w:val="clear" w:color="auto" w:fill="E7E6E6" w:themeFill="background2"/>
            <w:noWrap/>
          </w:tcPr>
          <w:p w14:paraId="4AD740D9" w14:textId="77777777" w:rsidR="00CA6F3D" w:rsidRPr="002029AF" w:rsidRDefault="00CA6F3D" w:rsidP="0011317B">
            <w:pPr>
              <w:pStyle w:val="ARfintablebodyright"/>
            </w:pPr>
            <w:r w:rsidRPr="00C8621D">
              <w:t>38.0</w:t>
            </w:r>
          </w:p>
        </w:tc>
        <w:tc>
          <w:tcPr>
            <w:tcW w:w="1134" w:type="dxa"/>
            <w:noWrap/>
          </w:tcPr>
          <w:p w14:paraId="3EDF9D19" w14:textId="77777777" w:rsidR="00CA6F3D" w:rsidRPr="002029AF" w:rsidRDefault="00CA6F3D" w:rsidP="0011317B">
            <w:pPr>
              <w:pStyle w:val="ARfintablebodyright"/>
            </w:pPr>
            <w:r w:rsidRPr="00C8621D">
              <w:t>(23.1)</w:t>
            </w:r>
          </w:p>
        </w:tc>
      </w:tr>
      <w:tr w:rsidR="00CA6F3D" w:rsidRPr="002029AF" w14:paraId="5F6F8D13" w14:textId="77777777" w:rsidTr="00AA13E4">
        <w:tc>
          <w:tcPr>
            <w:tcW w:w="7369" w:type="dxa"/>
          </w:tcPr>
          <w:p w14:paraId="7E1A6E37" w14:textId="77777777" w:rsidR="00CA6F3D" w:rsidRPr="00677787" w:rsidRDefault="00CA6F3D" w:rsidP="0011317B">
            <w:pPr>
              <w:pStyle w:val="ARfintablebody"/>
              <w:rPr>
                <w:highlight w:val="yellow"/>
              </w:rPr>
            </w:pPr>
            <w:r w:rsidRPr="00C8621D">
              <w:t>Other accrual adjustments</w:t>
            </w:r>
          </w:p>
        </w:tc>
        <w:tc>
          <w:tcPr>
            <w:tcW w:w="1134" w:type="dxa"/>
            <w:shd w:val="clear" w:color="auto" w:fill="E7E6E6" w:themeFill="background2"/>
            <w:noWrap/>
          </w:tcPr>
          <w:p w14:paraId="570320B3" w14:textId="77777777" w:rsidR="00CA6F3D" w:rsidRPr="002029AF" w:rsidRDefault="00CA6F3D" w:rsidP="0011317B">
            <w:pPr>
              <w:pStyle w:val="ARfintablebodyright"/>
            </w:pPr>
            <w:r w:rsidRPr="00C8621D">
              <w:t>(0.3)</w:t>
            </w:r>
          </w:p>
        </w:tc>
        <w:tc>
          <w:tcPr>
            <w:tcW w:w="1134" w:type="dxa"/>
            <w:noWrap/>
          </w:tcPr>
          <w:p w14:paraId="2E0A6272" w14:textId="77777777" w:rsidR="00CA6F3D" w:rsidRPr="002029AF" w:rsidRDefault="00CA6F3D" w:rsidP="0011317B">
            <w:pPr>
              <w:pStyle w:val="ARfintablebodyright"/>
            </w:pPr>
            <w:r w:rsidRPr="00C8621D">
              <w:t>0.3</w:t>
            </w:r>
          </w:p>
        </w:tc>
      </w:tr>
      <w:tr w:rsidR="00CA6F3D" w:rsidRPr="002029AF" w14:paraId="1D476B96" w14:textId="77777777" w:rsidTr="00AA13E4">
        <w:tc>
          <w:tcPr>
            <w:tcW w:w="7369" w:type="dxa"/>
          </w:tcPr>
          <w:p w14:paraId="5583EDB0" w14:textId="77777777" w:rsidR="00CA6F3D" w:rsidRPr="00677787" w:rsidRDefault="00CA6F3D" w:rsidP="0011317B">
            <w:pPr>
              <w:pStyle w:val="ARfintablebody"/>
              <w:rPr>
                <w:highlight w:val="yellow"/>
              </w:rPr>
            </w:pPr>
          </w:p>
        </w:tc>
        <w:tc>
          <w:tcPr>
            <w:tcW w:w="1134" w:type="dxa"/>
            <w:shd w:val="clear" w:color="auto" w:fill="E7E6E6" w:themeFill="background2"/>
            <w:noWrap/>
          </w:tcPr>
          <w:p w14:paraId="41426655" w14:textId="77777777" w:rsidR="00CA6F3D" w:rsidRPr="007D4AD7" w:rsidRDefault="00CA6F3D" w:rsidP="0011317B">
            <w:pPr>
              <w:pStyle w:val="ARfintablebodyright"/>
              <w:rPr>
                <w:b/>
                <w:bCs/>
              </w:rPr>
            </w:pPr>
            <w:r w:rsidRPr="007D4AD7">
              <w:rPr>
                <w:b/>
                <w:bCs/>
              </w:rPr>
              <w:t>37.7</w:t>
            </w:r>
          </w:p>
        </w:tc>
        <w:tc>
          <w:tcPr>
            <w:tcW w:w="1134" w:type="dxa"/>
            <w:noWrap/>
          </w:tcPr>
          <w:p w14:paraId="2B5CAC36" w14:textId="77777777" w:rsidR="00CA6F3D" w:rsidRPr="007D4AD7" w:rsidRDefault="00CA6F3D" w:rsidP="0011317B">
            <w:pPr>
              <w:pStyle w:val="ARfintablebodyright"/>
              <w:rPr>
                <w:b/>
                <w:bCs/>
              </w:rPr>
            </w:pPr>
            <w:r w:rsidRPr="007D4AD7">
              <w:rPr>
                <w:b/>
                <w:bCs/>
              </w:rPr>
              <w:t>(22.8)</w:t>
            </w:r>
          </w:p>
        </w:tc>
      </w:tr>
      <w:tr w:rsidR="00CA6F3D" w:rsidRPr="002029AF" w14:paraId="0019B5FF" w14:textId="77777777" w:rsidTr="00AA13E4">
        <w:trPr>
          <w:cnfStyle w:val="010000000000" w:firstRow="0" w:lastRow="1" w:firstColumn="0" w:lastColumn="0" w:oddVBand="0" w:evenVBand="0" w:oddHBand="0" w:evenHBand="0" w:firstRowFirstColumn="0" w:firstRowLastColumn="0" w:lastRowFirstColumn="0" w:lastRowLastColumn="0"/>
        </w:trPr>
        <w:tc>
          <w:tcPr>
            <w:tcW w:w="7369" w:type="dxa"/>
          </w:tcPr>
          <w:p w14:paraId="57F71668" w14:textId="77777777" w:rsidR="00CA6F3D" w:rsidRPr="00677787" w:rsidRDefault="00CA6F3D" w:rsidP="00837B3D">
            <w:pPr>
              <w:pStyle w:val="ARfintablebodybold"/>
              <w:rPr>
                <w:highlight w:val="yellow"/>
              </w:rPr>
            </w:pPr>
            <w:r w:rsidRPr="00C8621D">
              <w:t>Total</w:t>
            </w:r>
            <w:r>
              <w:t xml:space="preserve"> </w:t>
            </w:r>
            <w:r w:rsidRPr="00C8621D">
              <w:t>grants</w:t>
            </w:r>
            <w:r>
              <w:t xml:space="preserve"> </w:t>
            </w:r>
            <w:r w:rsidRPr="00C8621D">
              <w:t>and</w:t>
            </w:r>
            <w:r>
              <w:t xml:space="preserve"> </w:t>
            </w:r>
            <w:r w:rsidRPr="00C8621D">
              <w:t>other</w:t>
            </w:r>
            <w:r>
              <w:t xml:space="preserve"> </w:t>
            </w:r>
            <w:r w:rsidRPr="00C8621D">
              <w:t>expense</w:t>
            </w:r>
            <w:r>
              <w:t xml:space="preserve"> </w:t>
            </w:r>
            <w:r w:rsidRPr="00C8621D">
              <w:t>transfers</w:t>
            </w:r>
          </w:p>
        </w:tc>
        <w:tc>
          <w:tcPr>
            <w:tcW w:w="1134" w:type="dxa"/>
            <w:shd w:val="clear" w:color="auto" w:fill="E7E6E6" w:themeFill="background2"/>
            <w:noWrap/>
          </w:tcPr>
          <w:p w14:paraId="3D238779" w14:textId="77777777" w:rsidR="00CA6F3D" w:rsidRPr="002029AF" w:rsidRDefault="00CA6F3D" w:rsidP="00837B3D">
            <w:pPr>
              <w:pStyle w:val="ARfintablebodyrightbold"/>
            </w:pPr>
            <w:r w:rsidRPr="00C8621D">
              <w:t>16,601.7</w:t>
            </w:r>
          </w:p>
        </w:tc>
        <w:tc>
          <w:tcPr>
            <w:tcW w:w="1134" w:type="dxa"/>
            <w:noWrap/>
          </w:tcPr>
          <w:p w14:paraId="1710F1D2" w14:textId="77777777" w:rsidR="00CA6F3D" w:rsidRPr="002029AF" w:rsidRDefault="00CA6F3D" w:rsidP="00837B3D">
            <w:pPr>
              <w:pStyle w:val="ARfintablebodyrightbold"/>
            </w:pPr>
            <w:r w:rsidRPr="00C8621D">
              <w:t>13,370.1</w:t>
            </w:r>
          </w:p>
        </w:tc>
      </w:tr>
    </w:tbl>
    <w:p w14:paraId="7567ADA8" w14:textId="77777777" w:rsidR="00CA6F3D" w:rsidRDefault="00CA6F3D" w:rsidP="00DA32E5">
      <w:pPr>
        <w:pStyle w:val="ARfintablefootnote"/>
        <w:rPr>
          <w:lang w:eastAsia="en-AU"/>
        </w:rPr>
      </w:pPr>
      <w:r w:rsidRPr="008B32A9">
        <w:rPr>
          <w:lang w:eastAsia="en-AU"/>
        </w:rPr>
        <w:t>Notes:</w:t>
      </w:r>
    </w:p>
    <w:p w14:paraId="257E04D0" w14:textId="77777777" w:rsidR="00CA6F3D" w:rsidRDefault="00CA6F3D" w:rsidP="00187E32">
      <w:pPr>
        <w:pStyle w:val="ARfintablefootnoteindent"/>
      </w:pPr>
      <w:r>
        <w:t xml:space="preserve">(i) </w:t>
      </w:r>
      <w:r>
        <w:tab/>
        <w:t xml:space="preserve">As defined in schedules 1, 2 and 5 of the </w:t>
      </w:r>
      <w:r w:rsidRPr="00187E32">
        <w:rPr>
          <w:rStyle w:val="Emphasis"/>
        </w:rPr>
        <w:t>Health Services Act 1988</w:t>
      </w:r>
      <w:r>
        <w:t>.</w:t>
      </w:r>
    </w:p>
    <w:p w14:paraId="6E8B6DB6" w14:textId="77777777" w:rsidR="00CA6F3D" w:rsidRDefault="00CA6F3D" w:rsidP="00187E32">
      <w:pPr>
        <w:pStyle w:val="ARfintablefootnoteindent"/>
      </w:pPr>
      <w:r>
        <w:t xml:space="preserve">(ii) </w:t>
      </w:r>
      <w:r>
        <w:tab/>
        <w:t>Funds are contributed into the Victorian State Pool Account by the Commonwealth and the state in accordance with the National Health Reform Agreement (refer to Note 3.1.2).</w:t>
      </w:r>
    </w:p>
    <w:p w14:paraId="75FCCA43" w14:textId="77777777" w:rsidR="00CA6F3D" w:rsidRDefault="00CA6F3D" w:rsidP="00161EA9">
      <w:pPr>
        <w:pStyle w:val="Heading4"/>
      </w:pPr>
      <w:r>
        <w:t xml:space="preserve">4.3 </w:t>
      </w:r>
      <w:r w:rsidRPr="00C97BE1">
        <w:t>Restructuring of administrative arrangements</w:t>
      </w:r>
    </w:p>
    <w:p w14:paraId="7DE862F3" w14:textId="77777777" w:rsidR="00CA6F3D" w:rsidRPr="00FE7DC2" w:rsidRDefault="00CA6F3D" w:rsidP="00482D46">
      <w:pPr>
        <w:pStyle w:val="ARfinbody"/>
      </w:pPr>
      <w:r>
        <w:t xml:space="preserve">The Victorian Government issued an administrative order on 26 March 2024 restructuring some of its activities via </w:t>
      </w:r>
      <w:r w:rsidRPr="00FE7DC2">
        <w:t>machinery of government change. As part of the machinery of government restructure:</w:t>
      </w:r>
    </w:p>
    <w:p w14:paraId="5728F2CC" w14:textId="397FF523" w:rsidR="00CA6F3D" w:rsidRPr="00FE7DC2" w:rsidRDefault="00CA6F3D" w:rsidP="00482D46">
      <w:pPr>
        <w:pStyle w:val="ARfinbody"/>
      </w:pPr>
      <w:r w:rsidRPr="00FE7DC2">
        <w:t>The Department of Health (as transferor) transferred the Victorian Health Building Authority (VHBA) to the Department of</w:t>
      </w:r>
      <w:r w:rsidR="008E1ADB">
        <w:t> </w:t>
      </w:r>
      <w:r w:rsidRPr="00FE7DC2">
        <w:t xml:space="preserve">Transport and Planning (as transferee) </w:t>
      </w:r>
      <w:r w:rsidR="00C622AA">
        <w:t>consulta</w:t>
      </w:r>
      <w:r w:rsidRPr="00FE7DC2">
        <w:t>. The Department of Transport and Planning has been engaged by the</w:t>
      </w:r>
      <w:r w:rsidR="008E1ADB">
        <w:t> </w:t>
      </w:r>
      <w:r w:rsidRPr="00FE7DC2">
        <w:t xml:space="preserve">Department of Health to deliver health infrastructure projects. </w:t>
      </w:r>
    </w:p>
    <w:p w14:paraId="58F752F3" w14:textId="77777777" w:rsidR="00CA6F3D" w:rsidRPr="00FE7DC2" w:rsidRDefault="00CA6F3D" w:rsidP="00E62BFC">
      <w:pPr>
        <w:pStyle w:val="ARfinbody"/>
      </w:pPr>
      <w:r w:rsidRPr="00FE7DC2">
        <w:t>As part of the machinery of government transfer, it was agreed that VHBA staff would be transferred to Department of Transport and Planning</w:t>
      </w:r>
      <w:r w:rsidRPr="00FE7DC2" w:rsidDel="00C41AE3">
        <w:t xml:space="preserve"> </w:t>
      </w:r>
      <w:r w:rsidRPr="00FE7DC2">
        <w:t xml:space="preserve">(DTP) effective 1 </w:t>
      </w:r>
      <w:r w:rsidRPr="00E62BFC">
        <w:t>July</w:t>
      </w:r>
      <w:r w:rsidRPr="00FE7DC2">
        <w:t xml:space="preserve"> 2024. The net assets transferred to DTP are at the carrying amount of those assets in the department's balance sheet immediately after the transfer.</w:t>
      </w:r>
    </w:p>
    <w:p w14:paraId="23362220" w14:textId="77777777" w:rsidR="00CA6F3D" w:rsidRDefault="00CA6F3D" w:rsidP="00482D46">
      <w:pPr>
        <w:pStyle w:val="ARfinbody"/>
      </w:pPr>
      <w:r w:rsidRPr="00FE7DC2">
        <w:t>On 30 April 2025, seven contract administrator staff and two finance staff were transferred back to the Department of Health from the Department of Transport and Planning. Their annual leave and long service leave balances were reinstated by</w:t>
      </w:r>
      <w:r>
        <w:t xml:space="preserve"> the Department of Health.</w:t>
      </w:r>
    </w:p>
    <w:p w14:paraId="6EC7E40A" w14:textId="77777777" w:rsidR="00CA6F3D" w:rsidRDefault="00CA6F3D" w:rsidP="00161EA9">
      <w:pPr>
        <w:pStyle w:val="ARfinbodylargespace"/>
      </w:pPr>
      <w:r>
        <w:t>The Department of Justice and Community Safety (as transferor) transferred part of the Victorian Responsible Gambling Foundation function to the Department of Health (as transferee) effective from 1 July 2024. The net assets transferred to the department are at the carrying amount of those assets in the department's balance sheet immediately after the transfer.</w:t>
      </w:r>
    </w:p>
    <w:tbl>
      <w:tblPr>
        <w:tblStyle w:val="DHAnnualReportFinancialtable"/>
        <w:tblW w:w="9637" w:type="dxa"/>
        <w:tblLayout w:type="fixed"/>
        <w:tblLook w:val="06A0" w:firstRow="1" w:lastRow="0" w:firstColumn="1" w:lastColumn="0" w:noHBand="1" w:noVBand="1"/>
      </w:tblPr>
      <w:tblGrid>
        <w:gridCol w:w="3119"/>
        <w:gridCol w:w="2835"/>
        <w:gridCol w:w="2830"/>
        <w:gridCol w:w="853"/>
      </w:tblGrid>
      <w:tr w:rsidR="00CA6F3D" w:rsidRPr="002029AF" w14:paraId="23CD326B"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3119" w:type="dxa"/>
            <w:noWrap/>
            <w:hideMark/>
          </w:tcPr>
          <w:p w14:paraId="0584393D" w14:textId="77777777" w:rsidR="00CA6F3D" w:rsidRPr="00677787" w:rsidRDefault="00CA6F3D" w:rsidP="00C564BC">
            <w:pPr>
              <w:pStyle w:val="ARfintablecolhead"/>
              <w:rPr>
                <w:highlight w:val="yellow"/>
              </w:rPr>
            </w:pPr>
            <w:r>
              <w:t>Function</w:t>
            </w:r>
          </w:p>
        </w:tc>
        <w:tc>
          <w:tcPr>
            <w:tcW w:w="2835" w:type="dxa"/>
            <w:shd w:val="clear" w:color="auto" w:fill="E7E6E6" w:themeFill="background2"/>
            <w:tcMar>
              <w:left w:w="113" w:type="dxa"/>
            </w:tcMar>
          </w:tcPr>
          <w:p w14:paraId="3C949853" w14:textId="77777777" w:rsidR="00CA6F3D" w:rsidRPr="00C564BC" w:rsidRDefault="00CA6F3D" w:rsidP="00C564BC">
            <w:pPr>
              <w:pStyle w:val="ARfintablecolhead"/>
              <w:rPr>
                <w:highlight w:val="yellow"/>
              </w:rPr>
            </w:pPr>
            <w:r w:rsidRPr="00C564BC">
              <w:t>Transfer</w:t>
            </w:r>
            <w:r>
              <w:t>or</w:t>
            </w:r>
          </w:p>
        </w:tc>
        <w:tc>
          <w:tcPr>
            <w:tcW w:w="2830" w:type="dxa"/>
            <w:tcMar>
              <w:left w:w="113" w:type="dxa"/>
            </w:tcMar>
          </w:tcPr>
          <w:p w14:paraId="2BA486B7" w14:textId="77777777" w:rsidR="00CA6F3D" w:rsidRPr="00C564BC" w:rsidRDefault="00CA6F3D" w:rsidP="00C564BC">
            <w:pPr>
              <w:pStyle w:val="ARfintablecolhead"/>
            </w:pPr>
            <w:r w:rsidRPr="00C564BC">
              <w:t>Transfer</w:t>
            </w:r>
            <w:r>
              <w:t>ee</w:t>
            </w:r>
          </w:p>
        </w:tc>
        <w:tc>
          <w:tcPr>
            <w:tcW w:w="853" w:type="dxa"/>
            <w:shd w:val="clear" w:color="auto" w:fill="E7E6E6" w:themeFill="background2"/>
          </w:tcPr>
          <w:p w14:paraId="61D0D6CC" w14:textId="77777777" w:rsidR="00CA6F3D" w:rsidRPr="00C564BC" w:rsidRDefault="00CA6F3D" w:rsidP="00A92A6E">
            <w:pPr>
              <w:pStyle w:val="ARfintablecolheadright"/>
            </w:pPr>
            <w:r>
              <w:t>$M</w:t>
            </w:r>
          </w:p>
        </w:tc>
      </w:tr>
      <w:tr w:rsidR="00CA6F3D" w:rsidRPr="002029AF" w14:paraId="5867C765" w14:textId="77777777" w:rsidTr="00482D46">
        <w:tc>
          <w:tcPr>
            <w:tcW w:w="3119" w:type="dxa"/>
          </w:tcPr>
          <w:p w14:paraId="1213F257" w14:textId="77777777" w:rsidR="00CA6F3D" w:rsidRPr="00677787" w:rsidRDefault="00CA6F3D" w:rsidP="008E6F48">
            <w:pPr>
              <w:pStyle w:val="ARfintablebody"/>
              <w:rPr>
                <w:highlight w:val="yellow"/>
              </w:rPr>
            </w:pPr>
            <w:r w:rsidRPr="001939FE">
              <w:t>Victorian Health Building Authority</w:t>
            </w:r>
          </w:p>
        </w:tc>
        <w:tc>
          <w:tcPr>
            <w:tcW w:w="2835" w:type="dxa"/>
            <w:shd w:val="clear" w:color="auto" w:fill="E7E6E6" w:themeFill="background2"/>
            <w:tcMar>
              <w:left w:w="113" w:type="dxa"/>
            </w:tcMar>
          </w:tcPr>
          <w:p w14:paraId="2244A150" w14:textId="77777777" w:rsidR="00CA6F3D" w:rsidRPr="00A9630C" w:rsidRDefault="00CA6F3D" w:rsidP="008E6F48">
            <w:pPr>
              <w:pStyle w:val="ARfintablebody"/>
              <w:rPr>
                <w:highlight w:val="yellow"/>
              </w:rPr>
            </w:pPr>
            <w:r w:rsidRPr="001939FE">
              <w:t>Department of Health</w:t>
            </w:r>
          </w:p>
        </w:tc>
        <w:tc>
          <w:tcPr>
            <w:tcW w:w="2830" w:type="dxa"/>
            <w:noWrap/>
            <w:tcMar>
              <w:left w:w="113" w:type="dxa"/>
            </w:tcMar>
          </w:tcPr>
          <w:p w14:paraId="3DED4C42" w14:textId="77777777" w:rsidR="00CA6F3D" w:rsidRPr="00A9630C" w:rsidRDefault="00CA6F3D" w:rsidP="008E6F48">
            <w:pPr>
              <w:pStyle w:val="ARfintablebody"/>
            </w:pPr>
            <w:r w:rsidRPr="001939FE">
              <w:t>Department of Transport and</w:t>
            </w:r>
            <w:r>
              <w:t> </w:t>
            </w:r>
            <w:r w:rsidRPr="001939FE">
              <w:t>Planning</w:t>
            </w:r>
          </w:p>
        </w:tc>
        <w:tc>
          <w:tcPr>
            <w:tcW w:w="853" w:type="dxa"/>
            <w:shd w:val="clear" w:color="auto" w:fill="E7E6E6" w:themeFill="background2"/>
            <w:noWrap/>
          </w:tcPr>
          <w:p w14:paraId="539363C8" w14:textId="77777777" w:rsidR="00CA6F3D" w:rsidRPr="008E6F48" w:rsidRDefault="00CA6F3D" w:rsidP="008E6F48">
            <w:pPr>
              <w:pStyle w:val="ARfintablebodyright"/>
            </w:pPr>
            <w:r>
              <w:t>–</w:t>
            </w:r>
          </w:p>
        </w:tc>
      </w:tr>
      <w:tr w:rsidR="00CA6F3D" w:rsidRPr="002029AF" w14:paraId="358D7233" w14:textId="77777777" w:rsidTr="00482D46">
        <w:tc>
          <w:tcPr>
            <w:tcW w:w="3119" w:type="dxa"/>
            <w:tcBorders>
              <w:bottom w:val="single" w:sz="4" w:space="0" w:color="989A9C" w:themeColor="accent5"/>
            </w:tcBorders>
          </w:tcPr>
          <w:p w14:paraId="2059626F" w14:textId="77777777" w:rsidR="00CA6F3D" w:rsidRPr="00677787" w:rsidRDefault="00CA6F3D" w:rsidP="008E6F48">
            <w:pPr>
              <w:pStyle w:val="ARfintablebody"/>
              <w:rPr>
                <w:highlight w:val="yellow"/>
              </w:rPr>
            </w:pPr>
            <w:r w:rsidRPr="001939FE">
              <w:t>Victorian Health Building Authority</w:t>
            </w:r>
          </w:p>
        </w:tc>
        <w:tc>
          <w:tcPr>
            <w:tcW w:w="2835" w:type="dxa"/>
            <w:tcBorders>
              <w:bottom w:val="single" w:sz="4" w:space="0" w:color="989A9C" w:themeColor="accent5"/>
            </w:tcBorders>
            <w:shd w:val="clear" w:color="auto" w:fill="E7E6E6" w:themeFill="background2"/>
            <w:tcMar>
              <w:left w:w="113" w:type="dxa"/>
            </w:tcMar>
          </w:tcPr>
          <w:p w14:paraId="2021EFA7" w14:textId="77777777" w:rsidR="00CA6F3D" w:rsidRPr="00A9630C" w:rsidRDefault="00CA6F3D" w:rsidP="008E6F48">
            <w:pPr>
              <w:pStyle w:val="ARfintablebody"/>
              <w:rPr>
                <w:highlight w:val="yellow"/>
              </w:rPr>
            </w:pPr>
            <w:r w:rsidRPr="001939FE">
              <w:t>Department of Transport and</w:t>
            </w:r>
            <w:r>
              <w:t> </w:t>
            </w:r>
            <w:r w:rsidRPr="001939FE">
              <w:t>Planning</w:t>
            </w:r>
          </w:p>
        </w:tc>
        <w:tc>
          <w:tcPr>
            <w:tcW w:w="2830" w:type="dxa"/>
            <w:tcBorders>
              <w:bottom w:val="single" w:sz="4" w:space="0" w:color="989A9C" w:themeColor="accent5"/>
            </w:tcBorders>
            <w:noWrap/>
            <w:tcMar>
              <w:left w:w="113" w:type="dxa"/>
            </w:tcMar>
          </w:tcPr>
          <w:p w14:paraId="50F39D67" w14:textId="77777777" w:rsidR="00CA6F3D" w:rsidRPr="00A9630C" w:rsidRDefault="00CA6F3D" w:rsidP="008E6F48">
            <w:pPr>
              <w:pStyle w:val="ARfintablebody"/>
            </w:pPr>
            <w:r w:rsidRPr="001939FE">
              <w:t>Department of Health</w:t>
            </w:r>
          </w:p>
        </w:tc>
        <w:tc>
          <w:tcPr>
            <w:tcW w:w="853" w:type="dxa"/>
            <w:tcBorders>
              <w:bottom w:val="single" w:sz="4" w:space="0" w:color="989A9C" w:themeColor="accent5"/>
            </w:tcBorders>
            <w:shd w:val="clear" w:color="auto" w:fill="E7E6E6" w:themeFill="background2"/>
            <w:noWrap/>
          </w:tcPr>
          <w:p w14:paraId="2CEA5A0D" w14:textId="77777777" w:rsidR="00CA6F3D" w:rsidRPr="008E6F48" w:rsidRDefault="00CA6F3D" w:rsidP="008E6F48">
            <w:pPr>
              <w:pStyle w:val="ARfintablebodyright"/>
            </w:pPr>
            <w:r>
              <w:t>–</w:t>
            </w:r>
          </w:p>
        </w:tc>
      </w:tr>
      <w:tr w:rsidR="00CA6F3D" w:rsidRPr="002029AF" w14:paraId="4642D7C2" w14:textId="77777777" w:rsidTr="00482D46">
        <w:tc>
          <w:tcPr>
            <w:tcW w:w="3119" w:type="dxa"/>
            <w:tcBorders>
              <w:top w:val="single" w:sz="4" w:space="0" w:color="989A9C" w:themeColor="accent5"/>
              <w:bottom w:val="single" w:sz="4" w:space="0" w:color="auto"/>
            </w:tcBorders>
          </w:tcPr>
          <w:p w14:paraId="0E62E154" w14:textId="77777777" w:rsidR="00CA6F3D" w:rsidRPr="00677787" w:rsidRDefault="00CA6F3D" w:rsidP="008E6F48">
            <w:pPr>
              <w:pStyle w:val="ARfintablebody"/>
              <w:rPr>
                <w:highlight w:val="yellow"/>
              </w:rPr>
            </w:pPr>
            <w:r w:rsidRPr="001939FE">
              <w:t>Victorian Responsible Gambling</w:t>
            </w:r>
            <w:r>
              <w:t> </w:t>
            </w:r>
            <w:r w:rsidRPr="001939FE">
              <w:t>Foundation</w:t>
            </w:r>
          </w:p>
        </w:tc>
        <w:tc>
          <w:tcPr>
            <w:tcW w:w="2835" w:type="dxa"/>
            <w:tcBorders>
              <w:top w:val="single" w:sz="4" w:space="0" w:color="989A9C" w:themeColor="accent5"/>
              <w:bottom w:val="single" w:sz="4" w:space="0" w:color="auto"/>
            </w:tcBorders>
            <w:shd w:val="clear" w:color="auto" w:fill="E7E6E6" w:themeFill="background2"/>
            <w:tcMar>
              <w:left w:w="113" w:type="dxa"/>
            </w:tcMar>
          </w:tcPr>
          <w:p w14:paraId="026AFBFB" w14:textId="77777777" w:rsidR="00CA6F3D" w:rsidRPr="00A9630C" w:rsidRDefault="00CA6F3D" w:rsidP="008E6F48">
            <w:pPr>
              <w:pStyle w:val="ARfintablebody"/>
              <w:rPr>
                <w:highlight w:val="yellow"/>
              </w:rPr>
            </w:pPr>
            <w:r w:rsidRPr="001939FE">
              <w:t>Department of Justice and Community Safety</w:t>
            </w:r>
          </w:p>
        </w:tc>
        <w:tc>
          <w:tcPr>
            <w:tcW w:w="2830" w:type="dxa"/>
            <w:tcBorders>
              <w:top w:val="single" w:sz="4" w:space="0" w:color="989A9C" w:themeColor="accent5"/>
              <w:bottom w:val="single" w:sz="4" w:space="0" w:color="auto"/>
            </w:tcBorders>
            <w:noWrap/>
            <w:tcMar>
              <w:left w:w="113" w:type="dxa"/>
            </w:tcMar>
          </w:tcPr>
          <w:p w14:paraId="5D5182F4" w14:textId="77777777" w:rsidR="00CA6F3D" w:rsidRPr="00A9630C" w:rsidRDefault="00CA6F3D" w:rsidP="008E6F48">
            <w:pPr>
              <w:pStyle w:val="ARfintablebody"/>
            </w:pPr>
            <w:r w:rsidRPr="001939FE">
              <w:t>Department of Health</w:t>
            </w:r>
          </w:p>
        </w:tc>
        <w:tc>
          <w:tcPr>
            <w:tcW w:w="853" w:type="dxa"/>
            <w:tcBorders>
              <w:top w:val="single" w:sz="4" w:space="0" w:color="989A9C" w:themeColor="accent5"/>
              <w:bottom w:val="single" w:sz="4" w:space="0" w:color="auto"/>
            </w:tcBorders>
            <w:shd w:val="clear" w:color="auto" w:fill="E7E6E6" w:themeFill="background2"/>
            <w:noWrap/>
          </w:tcPr>
          <w:p w14:paraId="1B19C262" w14:textId="77777777" w:rsidR="00CA6F3D" w:rsidRPr="008E6F48" w:rsidRDefault="00CA6F3D" w:rsidP="008E6F48">
            <w:pPr>
              <w:pStyle w:val="ARfintablebodyright"/>
            </w:pPr>
            <w:r>
              <w:t>–</w:t>
            </w:r>
          </w:p>
        </w:tc>
      </w:tr>
    </w:tbl>
    <w:p w14:paraId="0D5C031F" w14:textId="77777777" w:rsidR="00CA6F3D" w:rsidRDefault="00CA6F3D" w:rsidP="002D77E3">
      <w:pPr>
        <w:pStyle w:val="ARfinbodyafterandbeforetable"/>
      </w:pPr>
      <w:r w:rsidRPr="002D77E3">
        <w:t>The net asset transfer was treated as a contribution of capital by the state.</w:t>
      </w:r>
    </w:p>
    <w:tbl>
      <w:tblPr>
        <w:tblStyle w:val="DHAnnualReportFinancialtable"/>
        <w:tblW w:w="9637" w:type="dxa"/>
        <w:tblLayout w:type="fixed"/>
        <w:tblLook w:val="06E0" w:firstRow="1" w:lastRow="1" w:firstColumn="1" w:lastColumn="0" w:noHBand="1" w:noVBand="1"/>
      </w:tblPr>
      <w:tblGrid>
        <w:gridCol w:w="5098"/>
        <w:gridCol w:w="1560"/>
        <w:gridCol w:w="1559"/>
        <w:gridCol w:w="1420"/>
      </w:tblGrid>
      <w:tr w:rsidR="00CA6F3D" w:rsidRPr="00C564BC" w14:paraId="0DB816C2" w14:textId="77777777" w:rsidTr="00E36D3F">
        <w:trPr>
          <w:cnfStyle w:val="100000000000" w:firstRow="1" w:lastRow="0" w:firstColumn="0" w:lastColumn="0" w:oddVBand="0" w:evenVBand="0" w:oddHBand="0" w:evenHBand="0" w:firstRowFirstColumn="0" w:firstRowLastColumn="0" w:lastRowFirstColumn="0" w:lastRowLastColumn="0"/>
          <w:tblHeader/>
        </w:trPr>
        <w:tc>
          <w:tcPr>
            <w:tcW w:w="5098" w:type="dxa"/>
            <w:noWrap/>
            <w:hideMark/>
          </w:tcPr>
          <w:p w14:paraId="1DF08758" w14:textId="77777777" w:rsidR="00CA6F3D" w:rsidRPr="00677787" w:rsidRDefault="00CA6F3D" w:rsidP="0053053B">
            <w:pPr>
              <w:pStyle w:val="ARfintablecolhead"/>
              <w:rPr>
                <w:highlight w:val="yellow"/>
              </w:rPr>
            </w:pPr>
          </w:p>
        </w:tc>
        <w:tc>
          <w:tcPr>
            <w:tcW w:w="1560" w:type="dxa"/>
            <w:shd w:val="clear" w:color="auto" w:fill="E7E6E6" w:themeFill="background2"/>
          </w:tcPr>
          <w:p w14:paraId="2F84EE98" w14:textId="77777777" w:rsidR="00CA6F3D" w:rsidRDefault="00CA6F3D" w:rsidP="0053053B">
            <w:pPr>
              <w:pStyle w:val="ARfintablecolheadright"/>
            </w:pPr>
            <w:r>
              <w:t>2025</w:t>
            </w:r>
          </w:p>
          <w:p w14:paraId="19C21CD4" w14:textId="77777777" w:rsidR="00CA6F3D" w:rsidRDefault="00CA6F3D" w:rsidP="0053053B">
            <w:pPr>
              <w:pStyle w:val="ARfintablecolheadright"/>
            </w:pPr>
            <w:r>
              <w:t>Transfer in</w:t>
            </w:r>
          </w:p>
          <w:p w14:paraId="46D8C22A" w14:textId="77777777" w:rsidR="00CA6F3D" w:rsidRPr="00C564BC" w:rsidRDefault="00CA6F3D" w:rsidP="0053053B">
            <w:pPr>
              <w:pStyle w:val="ARfintablecolheadright"/>
              <w:rPr>
                <w:highlight w:val="yellow"/>
              </w:rPr>
            </w:pPr>
            <w:r>
              <w:t>$M</w:t>
            </w:r>
          </w:p>
        </w:tc>
        <w:tc>
          <w:tcPr>
            <w:tcW w:w="1559" w:type="dxa"/>
          </w:tcPr>
          <w:p w14:paraId="049D943C" w14:textId="77777777" w:rsidR="00CA6F3D" w:rsidRDefault="00CA6F3D" w:rsidP="00191E89">
            <w:pPr>
              <w:pStyle w:val="ARfintablecolheadright"/>
            </w:pPr>
            <w:r>
              <w:t>2025</w:t>
            </w:r>
          </w:p>
          <w:p w14:paraId="2C4C8682" w14:textId="77777777" w:rsidR="00CA6F3D" w:rsidRDefault="00CA6F3D" w:rsidP="0053053B">
            <w:pPr>
              <w:pStyle w:val="ARfintablecolheadright"/>
            </w:pPr>
            <w:r>
              <w:t>Transfer out</w:t>
            </w:r>
          </w:p>
          <w:p w14:paraId="0ED0F25C" w14:textId="77777777" w:rsidR="00CA6F3D" w:rsidRPr="00C564BC" w:rsidRDefault="00CA6F3D" w:rsidP="0053053B">
            <w:pPr>
              <w:pStyle w:val="ARfintablecolheadright"/>
            </w:pPr>
            <w:r>
              <w:t>$M</w:t>
            </w:r>
          </w:p>
        </w:tc>
        <w:tc>
          <w:tcPr>
            <w:tcW w:w="1420" w:type="dxa"/>
            <w:shd w:val="clear" w:color="auto" w:fill="E7E6E6" w:themeFill="background2"/>
          </w:tcPr>
          <w:p w14:paraId="00EE71B1" w14:textId="77777777" w:rsidR="00CA6F3D" w:rsidRDefault="00CA6F3D" w:rsidP="00191E89">
            <w:pPr>
              <w:pStyle w:val="ARfintablecolheadright"/>
            </w:pPr>
            <w:r>
              <w:t>2025</w:t>
            </w:r>
          </w:p>
          <w:p w14:paraId="568C449A" w14:textId="77777777" w:rsidR="00CA6F3D" w:rsidRDefault="00CA6F3D" w:rsidP="0053053B">
            <w:pPr>
              <w:pStyle w:val="ARfintablecolheadright"/>
            </w:pPr>
            <w:r>
              <w:t>Net</w:t>
            </w:r>
          </w:p>
          <w:p w14:paraId="5E30B5B7" w14:textId="77777777" w:rsidR="00CA6F3D" w:rsidRPr="00C564BC" w:rsidRDefault="00CA6F3D" w:rsidP="0053053B">
            <w:pPr>
              <w:pStyle w:val="ARfintablecolheadright"/>
            </w:pPr>
            <w:r>
              <w:t>$M</w:t>
            </w:r>
          </w:p>
        </w:tc>
      </w:tr>
      <w:tr w:rsidR="00CA6F3D" w:rsidRPr="002029AF" w14:paraId="4420CAA5" w14:textId="77777777" w:rsidTr="00AA13E4">
        <w:tc>
          <w:tcPr>
            <w:tcW w:w="5098" w:type="dxa"/>
          </w:tcPr>
          <w:p w14:paraId="6A4DCBD1" w14:textId="77777777" w:rsidR="00CA6F3D" w:rsidRPr="00677787" w:rsidRDefault="00CA6F3D" w:rsidP="00AA13E4">
            <w:pPr>
              <w:pStyle w:val="ARfintablebodybold"/>
              <w:rPr>
                <w:highlight w:val="yellow"/>
              </w:rPr>
            </w:pPr>
            <w:r w:rsidRPr="00E96834">
              <w:t>Assets</w:t>
            </w:r>
          </w:p>
        </w:tc>
        <w:tc>
          <w:tcPr>
            <w:tcW w:w="1560" w:type="dxa"/>
            <w:shd w:val="clear" w:color="auto" w:fill="E7E6E6" w:themeFill="background2"/>
          </w:tcPr>
          <w:p w14:paraId="45910BBC" w14:textId="77777777" w:rsidR="00CA6F3D" w:rsidRPr="00677787" w:rsidRDefault="00CA6F3D" w:rsidP="00AA13E4">
            <w:pPr>
              <w:pStyle w:val="ARfintablebodyright"/>
              <w:rPr>
                <w:highlight w:val="yellow"/>
              </w:rPr>
            </w:pPr>
          </w:p>
        </w:tc>
        <w:tc>
          <w:tcPr>
            <w:tcW w:w="1559" w:type="dxa"/>
            <w:noWrap/>
          </w:tcPr>
          <w:p w14:paraId="687BF9F8" w14:textId="77777777" w:rsidR="00CA6F3D" w:rsidRPr="002029AF" w:rsidRDefault="00CA6F3D" w:rsidP="00AA13E4">
            <w:pPr>
              <w:pStyle w:val="ARfintablebodyright"/>
            </w:pPr>
          </w:p>
        </w:tc>
        <w:tc>
          <w:tcPr>
            <w:tcW w:w="1420" w:type="dxa"/>
            <w:shd w:val="clear" w:color="auto" w:fill="E7E6E6" w:themeFill="background2"/>
            <w:noWrap/>
          </w:tcPr>
          <w:p w14:paraId="773194A7" w14:textId="77777777" w:rsidR="00CA6F3D" w:rsidRPr="002029AF" w:rsidRDefault="00CA6F3D" w:rsidP="00AA13E4">
            <w:pPr>
              <w:pStyle w:val="ARfintablebodyright"/>
            </w:pPr>
          </w:p>
        </w:tc>
      </w:tr>
      <w:tr w:rsidR="00CA6F3D" w:rsidRPr="002029AF" w14:paraId="2E15A09B" w14:textId="77777777" w:rsidTr="00AA13E4">
        <w:tc>
          <w:tcPr>
            <w:tcW w:w="5098" w:type="dxa"/>
          </w:tcPr>
          <w:p w14:paraId="390AFF13" w14:textId="77777777" w:rsidR="00CA6F3D" w:rsidRPr="00677787" w:rsidRDefault="00CA6F3D" w:rsidP="00AA13E4">
            <w:pPr>
              <w:pStyle w:val="ARfintablebody"/>
              <w:rPr>
                <w:highlight w:val="yellow"/>
              </w:rPr>
            </w:pPr>
            <w:r w:rsidRPr="00E96834">
              <w:t>Receivables</w:t>
            </w:r>
          </w:p>
        </w:tc>
        <w:tc>
          <w:tcPr>
            <w:tcW w:w="1560" w:type="dxa"/>
            <w:shd w:val="clear" w:color="auto" w:fill="E7E6E6" w:themeFill="background2"/>
          </w:tcPr>
          <w:p w14:paraId="75E83B4A" w14:textId="77777777" w:rsidR="00CA6F3D" w:rsidRPr="00677787" w:rsidRDefault="00CA6F3D" w:rsidP="00482D46">
            <w:pPr>
              <w:pStyle w:val="ARfintablebodyright"/>
              <w:rPr>
                <w:highlight w:val="yellow"/>
              </w:rPr>
            </w:pPr>
            <w:r w:rsidRPr="00E96834">
              <w:t>11.7</w:t>
            </w:r>
          </w:p>
        </w:tc>
        <w:tc>
          <w:tcPr>
            <w:tcW w:w="1559" w:type="dxa"/>
            <w:noWrap/>
          </w:tcPr>
          <w:p w14:paraId="69377958" w14:textId="77777777" w:rsidR="00CA6F3D" w:rsidRPr="002029AF" w:rsidRDefault="00CA6F3D" w:rsidP="00482D46">
            <w:pPr>
              <w:pStyle w:val="ARfintablebodyright"/>
            </w:pPr>
            <w:r>
              <w:t>–</w:t>
            </w:r>
          </w:p>
        </w:tc>
        <w:tc>
          <w:tcPr>
            <w:tcW w:w="1420" w:type="dxa"/>
            <w:shd w:val="clear" w:color="auto" w:fill="E7E6E6" w:themeFill="background2"/>
            <w:noWrap/>
          </w:tcPr>
          <w:p w14:paraId="103721BA" w14:textId="77777777" w:rsidR="00CA6F3D" w:rsidRPr="002029AF" w:rsidRDefault="00CA6F3D" w:rsidP="00482D46">
            <w:pPr>
              <w:pStyle w:val="ARfintablebodyright"/>
            </w:pPr>
            <w:r w:rsidRPr="00E96834">
              <w:t>11.7</w:t>
            </w:r>
          </w:p>
        </w:tc>
      </w:tr>
      <w:tr w:rsidR="00CA6F3D" w:rsidRPr="002029AF" w14:paraId="518AE270" w14:textId="77777777" w:rsidTr="00AA13E4">
        <w:tc>
          <w:tcPr>
            <w:tcW w:w="5098" w:type="dxa"/>
          </w:tcPr>
          <w:p w14:paraId="0EBF3174" w14:textId="77777777" w:rsidR="00CA6F3D" w:rsidRPr="00E96834" w:rsidRDefault="00CA6F3D" w:rsidP="00AA13E4">
            <w:pPr>
              <w:pStyle w:val="ARfintablebody"/>
            </w:pPr>
            <w:r>
              <w:t>Property, plant and equipment</w:t>
            </w:r>
          </w:p>
        </w:tc>
        <w:tc>
          <w:tcPr>
            <w:tcW w:w="1560" w:type="dxa"/>
            <w:shd w:val="clear" w:color="auto" w:fill="E7E6E6" w:themeFill="background2"/>
          </w:tcPr>
          <w:p w14:paraId="57D8EC22" w14:textId="77777777" w:rsidR="00CA6F3D" w:rsidRPr="00E96834" w:rsidRDefault="00CA6F3D" w:rsidP="00482D46">
            <w:pPr>
              <w:pStyle w:val="ARfintablebodyright"/>
            </w:pPr>
            <w:r>
              <w:t>0.3</w:t>
            </w:r>
          </w:p>
        </w:tc>
        <w:tc>
          <w:tcPr>
            <w:tcW w:w="1559" w:type="dxa"/>
            <w:noWrap/>
          </w:tcPr>
          <w:p w14:paraId="37E7A8A6" w14:textId="77777777" w:rsidR="00CA6F3D" w:rsidRDefault="00CA6F3D" w:rsidP="00482D46">
            <w:pPr>
              <w:pStyle w:val="ARfintablebodyright"/>
            </w:pPr>
            <w:r>
              <w:t>–</w:t>
            </w:r>
          </w:p>
        </w:tc>
        <w:tc>
          <w:tcPr>
            <w:tcW w:w="1420" w:type="dxa"/>
            <w:shd w:val="clear" w:color="auto" w:fill="E7E6E6" w:themeFill="background2"/>
            <w:noWrap/>
          </w:tcPr>
          <w:p w14:paraId="4D3DA90B" w14:textId="77777777" w:rsidR="00CA6F3D" w:rsidRPr="00E96834" w:rsidRDefault="00CA6F3D" w:rsidP="00482D46">
            <w:pPr>
              <w:pStyle w:val="ARfintablebodyright"/>
            </w:pPr>
            <w:r>
              <w:t>0.3</w:t>
            </w:r>
          </w:p>
        </w:tc>
      </w:tr>
      <w:tr w:rsidR="00CA6F3D" w:rsidRPr="002029AF" w14:paraId="2DAA9A1E" w14:textId="77777777" w:rsidTr="00AA13E4">
        <w:tc>
          <w:tcPr>
            <w:tcW w:w="5098" w:type="dxa"/>
          </w:tcPr>
          <w:p w14:paraId="581DBB8D" w14:textId="77777777" w:rsidR="00CA6F3D" w:rsidRPr="00C65EFA" w:rsidRDefault="00CA6F3D" w:rsidP="00AA13E4">
            <w:pPr>
              <w:pStyle w:val="ARfintablebodybold"/>
              <w:rPr>
                <w:highlight w:val="yellow"/>
              </w:rPr>
            </w:pPr>
            <w:r w:rsidRPr="00E96834">
              <w:t>Liabilities</w:t>
            </w:r>
          </w:p>
        </w:tc>
        <w:tc>
          <w:tcPr>
            <w:tcW w:w="1560" w:type="dxa"/>
            <w:shd w:val="clear" w:color="auto" w:fill="E7E6E6" w:themeFill="background2"/>
          </w:tcPr>
          <w:p w14:paraId="07B0FA66" w14:textId="77777777" w:rsidR="00CA6F3D" w:rsidRPr="00677787" w:rsidRDefault="00CA6F3D" w:rsidP="00482D46">
            <w:pPr>
              <w:pStyle w:val="ARfintablebodyright"/>
              <w:rPr>
                <w:highlight w:val="yellow"/>
              </w:rPr>
            </w:pPr>
          </w:p>
        </w:tc>
        <w:tc>
          <w:tcPr>
            <w:tcW w:w="1559" w:type="dxa"/>
            <w:noWrap/>
          </w:tcPr>
          <w:p w14:paraId="2B82DD4B" w14:textId="77777777" w:rsidR="00CA6F3D" w:rsidRPr="002029AF" w:rsidRDefault="00CA6F3D" w:rsidP="00482D46">
            <w:pPr>
              <w:pStyle w:val="ARfintablebodyright"/>
            </w:pPr>
          </w:p>
        </w:tc>
        <w:tc>
          <w:tcPr>
            <w:tcW w:w="1420" w:type="dxa"/>
            <w:shd w:val="clear" w:color="auto" w:fill="E7E6E6" w:themeFill="background2"/>
            <w:noWrap/>
          </w:tcPr>
          <w:p w14:paraId="56704F9A" w14:textId="77777777" w:rsidR="00CA6F3D" w:rsidRPr="002029AF" w:rsidRDefault="00CA6F3D" w:rsidP="00482D46">
            <w:pPr>
              <w:pStyle w:val="ARfintablebodyright"/>
            </w:pPr>
          </w:p>
        </w:tc>
      </w:tr>
      <w:tr w:rsidR="00CA6F3D" w:rsidRPr="002029AF" w14:paraId="1877286B" w14:textId="77777777" w:rsidTr="00AA13E4">
        <w:tc>
          <w:tcPr>
            <w:tcW w:w="5098" w:type="dxa"/>
          </w:tcPr>
          <w:p w14:paraId="04E73C35" w14:textId="77777777" w:rsidR="00CA6F3D" w:rsidRPr="00677787" w:rsidRDefault="00CA6F3D" w:rsidP="00AA13E4">
            <w:pPr>
              <w:pStyle w:val="ARfintablebody"/>
              <w:rPr>
                <w:highlight w:val="yellow"/>
              </w:rPr>
            </w:pPr>
            <w:r w:rsidRPr="00E96834">
              <w:t>Employee-related provisions</w:t>
            </w:r>
          </w:p>
        </w:tc>
        <w:tc>
          <w:tcPr>
            <w:tcW w:w="1560" w:type="dxa"/>
            <w:shd w:val="clear" w:color="auto" w:fill="E7E6E6" w:themeFill="background2"/>
          </w:tcPr>
          <w:p w14:paraId="35FD5F6C" w14:textId="77777777" w:rsidR="00CA6F3D" w:rsidRPr="00677787" w:rsidRDefault="00CA6F3D" w:rsidP="00482D46">
            <w:pPr>
              <w:pStyle w:val="ARfintablebodyright"/>
              <w:rPr>
                <w:highlight w:val="yellow"/>
              </w:rPr>
            </w:pPr>
            <w:r w:rsidRPr="00E96834">
              <w:t>(11.7)</w:t>
            </w:r>
          </w:p>
        </w:tc>
        <w:tc>
          <w:tcPr>
            <w:tcW w:w="1559" w:type="dxa"/>
            <w:noWrap/>
          </w:tcPr>
          <w:p w14:paraId="5442857B" w14:textId="77777777" w:rsidR="00CA6F3D" w:rsidRPr="002029AF" w:rsidRDefault="00CA6F3D" w:rsidP="00482D46">
            <w:pPr>
              <w:pStyle w:val="ARfintablebodyright"/>
            </w:pPr>
            <w:r>
              <w:t>–</w:t>
            </w:r>
          </w:p>
        </w:tc>
        <w:tc>
          <w:tcPr>
            <w:tcW w:w="1420" w:type="dxa"/>
            <w:shd w:val="clear" w:color="auto" w:fill="E7E6E6" w:themeFill="background2"/>
            <w:noWrap/>
          </w:tcPr>
          <w:p w14:paraId="170791F5" w14:textId="77777777" w:rsidR="00CA6F3D" w:rsidRPr="002029AF" w:rsidRDefault="00CA6F3D" w:rsidP="00482D46">
            <w:pPr>
              <w:pStyle w:val="ARfintablebodyright"/>
            </w:pPr>
            <w:r w:rsidRPr="00E96834">
              <w:t>(11.7)</w:t>
            </w:r>
          </w:p>
        </w:tc>
      </w:tr>
      <w:tr w:rsidR="00CA6F3D" w:rsidRPr="002029AF" w14:paraId="13BC16BC" w14:textId="77777777" w:rsidTr="00AA13E4">
        <w:tc>
          <w:tcPr>
            <w:tcW w:w="5098" w:type="dxa"/>
          </w:tcPr>
          <w:p w14:paraId="2E563E21" w14:textId="77777777" w:rsidR="00CA6F3D" w:rsidRPr="00E96834" w:rsidRDefault="00CA6F3D" w:rsidP="00AA13E4">
            <w:pPr>
              <w:pStyle w:val="ARfintablebody"/>
            </w:pPr>
            <w:r>
              <w:t>Other liabilities</w:t>
            </w:r>
          </w:p>
        </w:tc>
        <w:tc>
          <w:tcPr>
            <w:tcW w:w="1560" w:type="dxa"/>
            <w:shd w:val="clear" w:color="auto" w:fill="E7E6E6" w:themeFill="background2"/>
          </w:tcPr>
          <w:p w14:paraId="3D9A46BD" w14:textId="77777777" w:rsidR="00CA6F3D" w:rsidRPr="00E96834" w:rsidRDefault="00CA6F3D" w:rsidP="00482D46">
            <w:pPr>
              <w:pStyle w:val="ARfintablebodyright"/>
            </w:pPr>
            <w:r>
              <w:t>(0.3)</w:t>
            </w:r>
          </w:p>
        </w:tc>
        <w:tc>
          <w:tcPr>
            <w:tcW w:w="1559" w:type="dxa"/>
            <w:noWrap/>
          </w:tcPr>
          <w:p w14:paraId="629896D3" w14:textId="77777777" w:rsidR="00CA6F3D" w:rsidRDefault="00CA6F3D" w:rsidP="00482D46">
            <w:pPr>
              <w:pStyle w:val="ARfintablebodyright"/>
            </w:pPr>
          </w:p>
        </w:tc>
        <w:tc>
          <w:tcPr>
            <w:tcW w:w="1420" w:type="dxa"/>
            <w:shd w:val="clear" w:color="auto" w:fill="E7E6E6" w:themeFill="background2"/>
            <w:noWrap/>
          </w:tcPr>
          <w:p w14:paraId="12DF1883" w14:textId="77777777" w:rsidR="00CA6F3D" w:rsidRPr="00E96834" w:rsidRDefault="00CA6F3D" w:rsidP="00482D46">
            <w:pPr>
              <w:pStyle w:val="ARfintablebodyright"/>
            </w:pPr>
            <w:r>
              <w:t>(0.3)</w:t>
            </w:r>
          </w:p>
        </w:tc>
      </w:tr>
      <w:tr w:rsidR="00CA6F3D" w:rsidRPr="002029AF" w14:paraId="6A2240AC" w14:textId="77777777" w:rsidTr="00AA13E4">
        <w:tc>
          <w:tcPr>
            <w:tcW w:w="5098" w:type="dxa"/>
          </w:tcPr>
          <w:p w14:paraId="31C0E62A" w14:textId="77777777" w:rsidR="00CA6F3D" w:rsidRPr="00677787" w:rsidRDefault="00CA6F3D" w:rsidP="00AA13E4">
            <w:pPr>
              <w:pStyle w:val="ARfintablebodybold"/>
              <w:rPr>
                <w:highlight w:val="yellow"/>
              </w:rPr>
            </w:pPr>
            <w:r w:rsidRPr="00E96834">
              <w:t>Net</w:t>
            </w:r>
            <w:r>
              <w:t xml:space="preserve"> </w:t>
            </w:r>
            <w:r w:rsidRPr="00E96834">
              <w:t>assets</w:t>
            </w:r>
            <w:r>
              <w:t xml:space="preserve"> </w:t>
            </w:r>
            <w:r w:rsidRPr="00E96834">
              <w:t>recognised/(transferred)</w:t>
            </w:r>
          </w:p>
        </w:tc>
        <w:tc>
          <w:tcPr>
            <w:tcW w:w="1560" w:type="dxa"/>
            <w:shd w:val="clear" w:color="auto" w:fill="E7E6E6" w:themeFill="background2"/>
          </w:tcPr>
          <w:p w14:paraId="504AB81E" w14:textId="77777777" w:rsidR="00CA6F3D" w:rsidRPr="00677787" w:rsidRDefault="00CA6F3D" w:rsidP="00482D46">
            <w:pPr>
              <w:pStyle w:val="ARfintablebodyright"/>
              <w:rPr>
                <w:highlight w:val="yellow"/>
              </w:rPr>
            </w:pPr>
            <w:r>
              <w:t>–</w:t>
            </w:r>
          </w:p>
        </w:tc>
        <w:tc>
          <w:tcPr>
            <w:tcW w:w="1559" w:type="dxa"/>
            <w:noWrap/>
          </w:tcPr>
          <w:p w14:paraId="5D862F16" w14:textId="77777777" w:rsidR="00CA6F3D" w:rsidRPr="002029AF" w:rsidRDefault="00CA6F3D" w:rsidP="00482D46">
            <w:pPr>
              <w:pStyle w:val="ARfintablebodyright"/>
            </w:pPr>
            <w:r>
              <w:t>–</w:t>
            </w:r>
          </w:p>
        </w:tc>
        <w:tc>
          <w:tcPr>
            <w:tcW w:w="1420" w:type="dxa"/>
            <w:shd w:val="clear" w:color="auto" w:fill="E7E6E6" w:themeFill="background2"/>
            <w:noWrap/>
          </w:tcPr>
          <w:p w14:paraId="7FC9572C" w14:textId="77777777" w:rsidR="00CA6F3D" w:rsidRPr="002029AF" w:rsidRDefault="00CA6F3D" w:rsidP="00482D46">
            <w:pPr>
              <w:pStyle w:val="ARfintablebodyright"/>
            </w:pPr>
            <w:r>
              <w:t>–</w:t>
            </w:r>
          </w:p>
        </w:tc>
      </w:tr>
      <w:tr w:rsidR="00CA6F3D" w:rsidRPr="002029AF" w14:paraId="25C47AF9" w14:textId="77777777" w:rsidTr="00AA13E4">
        <w:trPr>
          <w:cnfStyle w:val="010000000000" w:firstRow="0" w:lastRow="1" w:firstColumn="0" w:lastColumn="0" w:oddVBand="0" w:evenVBand="0" w:oddHBand="0" w:evenHBand="0" w:firstRowFirstColumn="0" w:firstRowLastColumn="0" w:lastRowFirstColumn="0" w:lastRowLastColumn="0"/>
        </w:trPr>
        <w:tc>
          <w:tcPr>
            <w:tcW w:w="5098" w:type="dxa"/>
          </w:tcPr>
          <w:p w14:paraId="3F17F2E8" w14:textId="77777777" w:rsidR="00CA6F3D" w:rsidRPr="00677787" w:rsidRDefault="00CA6F3D" w:rsidP="00AA13E4">
            <w:pPr>
              <w:pStyle w:val="ARfintablebodybold"/>
              <w:rPr>
                <w:highlight w:val="yellow"/>
              </w:rPr>
            </w:pPr>
            <w:r w:rsidRPr="00E96834">
              <w:t>Net</w:t>
            </w:r>
            <w:r>
              <w:t xml:space="preserve"> </w:t>
            </w:r>
            <w:r w:rsidRPr="00E96834">
              <w:t>capital</w:t>
            </w:r>
            <w:r>
              <w:t xml:space="preserve"> </w:t>
            </w:r>
            <w:r w:rsidRPr="00E96834">
              <w:t>contribution</w:t>
            </w:r>
            <w:r>
              <w:t xml:space="preserve"> </w:t>
            </w:r>
            <w:r w:rsidRPr="00E96834">
              <w:t>from</w:t>
            </w:r>
            <w:r>
              <w:t xml:space="preserve"> </w:t>
            </w:r>
            <w:r w:rsidRPr="00E96834">
              <w:t>the</w:t>
            </w:r>
            <w:r>
              <w:t xml:space="preserve"> </w:t>
            </w:r>
            <w:r w:rsidRPr="00E96834">
              <w:t>Crown</w:t>
            </w:r>
          </w:p>
        </w:tc>
        <w:tc>
          <w:tcPr>
            <w:tcW w:w="1560" w:type="dxa"/>
            <w:shd w:val="clear" w:color="auto" w:fill="E7E6E6" w:themeFill="background2"/>
          </w:tcPr>
          <w:p w14:paraId="14CE81C1" w14:textId="77777777" w:rsidR="00CA6F3D" w:rsidRPr="00677787" w:rsidRDefault="00CA6F3D" w:rsidP="00AA13E4">
            <w:pPr>
              <w:pStyle w:val="ARfintablebodyrightbold"/>
              <w:rPr>
                <w:highlight w:val="yellow"/>
              </w:rPr>
            </w:pPr>
            <w:r w:rsidRPr="00072DA5">
              <w:t>–</w:t>
            </w:r>
          </w:p>
        </w:tc>
        <w:tc>
          <w:tcPr>
            <w:tcW w:w="1559" w:type="dxa"/>
            <w:noWrap/>
          </w:tcPr>
          <w:p w14:paraId="515489ED" w14:textId="77777777" w:rsidR="00CA6F3D" w:rsidRPr="002029AF" w:rsidRDefault="00CA6F3D" w:rsidP="00AA13E4">
            <w:pPr>
              <w:pStyle w:val="ARfintablebodyrightbold"/>
            </w:pPr>
            <w:r>
              <w:t>–</w:t>
            </w:r>
          </w:p>
        </w:tc>
        <w:tc>
          <w:tcPr>
            <w:tcW w:w="1420" w:type="dxa"/>
            <w:shd w:val="clear" w:color="auto" w:fill="E7E6E6" w:themeFill="background2"/>
            <w:noWrap/>
          </w:tcPr>
          <w:p w14:paraId="333C2782" w14:textId="77777777" w:rsidR="00CA6F3D" w:rsidRPr="002029AF" w:rsidRDefault="00CA6F3D" w:rsidP="00AA13E4">
            <w:pPr>
              <w:pStyle w:val="ARfintablebodyrightbold"/>
            </w:pPr>
            <w:r>
              <w:t>–</w:t>
            </w:r>
          </w:p>
        </w:tc>
      </w:tr>
    </w:tbl>
    <w:p w14:paraId="7DAE66A3" w14:textId="77777777" w:rsidR="00CA6F3D" w:rsidRDefault="00CA6F3D">
      <w:pPr>
        <w:pStyle w:val="ARfinbody"/>
      </w:pPr>
    </w:p>
    <w:p w14:paraId="26A486A9" w14:textId="77777777" w:rsidR="00CA6F3D" w:rsidRDefault="00CA6F3D">
      <w:pPr>
        <w:pStyle w:val="Heading3"/>
      </w:pPr>
      <w:bookmarkStart w:id="442" w:name="_Toc212025059"/>
      <w:r w:rsidRPr="008B32A9">
        <w:lastRenderedPageBreak/>
        <w:t>5.</w:t>
      </w:r>
      <w:r>
        <w:t xml:space="preserve"> </w:t>
      </w:r>
      <w:r w:rsidRPr="008B32A9">
        <w:t>Key</w:t>
      </w:r>
      <w:r>
        <w:t xml:space="preserve"> </w:t>
      </w:r>
      <w:r w:rsidRPr="008B32A9">
        <w:t>assets</w:t>
      </w:r>
      <w:r>
        <w:t xml:space="preserve"> </w:t>
      </w:r>
      <w:r w:rsidRPr="008B32A9">
        <w:t>available</w:t>
      </w:r>
      <w:r>
        <w:t xml:space="preserve"> </w:t>
      </w:r>
      <w:r w:rsidRPr="008B32A9">
        <w:t>to</w:t>
      </w:r>
      <w:r>
        <w:t xml:space="preserve"> </w:t>
      </w:r>
      <w:r w:rsidRPr="008B32A9">
        <w:t>support</w:t>
      </w:r>
      <w:r>
        <w:t xml:space="preserve"> </w:t>
      </w:r>
      <w:r w:rsidRPr="008B32A9">
        <w:t>output</w:t>
      </w:r>
      <w:r>
        <w:t xml:space="preserve"> </w:t>
      </w:r>
      <w:r w:rsidRPr="008B32A9">
        <w:t>delivery</w:t>
      </w:r>
      <w:bookmarkEnd w:id="442"/>
    </w:p>
    <w:p w14:paraId="10CEB639" w14:textId="77777777" w:rsidR="00CA6F3D" w:rsidRDefault="00CA6F3D" w:rsidP="0085782E">
      <w:pPr>
        <w:pStyle w:val="Heading4"/>
      </w:pPr>
      <w:r>
        <w:t>Introduction</w:t>
      </w:r>
    </w:p>
    <w:p w14:paraId="65315E5B" w14:textId="098BC387" w:rsidR="00CA6F3D" w:rsidRDefault="00CA6F3D" w:rsidP="002E6E6D">
      <w:pPr>
        <w:pStyle w:val="ARfinbody"/>
      </w:pPr>
      <w:r>
        <w:t>The department controls infrastructure and other investments that are utilised in fulfilling its objectives and conducting its</w:t>
      </w:r>
      <w:r w:rsidR="008E1ADB">
        <w:t> </w:t>
      </w:r>
      <w:r>
        <w:t>activities. They represent the key resources that have been entrusted to the department to be utilised for delivery of its outputs.</w:t>
      </w:r>
    </w:p>
    <w:p w14:paraId="31FDA4FF" w14:textId="77777777" w:rsidR="00CA6F3D" w:rsidRDefault="00CA6F3D" w:rsidP="0085782E">
      <w:pPr>
        <w:pStyle w:val="Heading4"/>
      </w:pPr>
      <w:r>
        <w:t>Fair value measurement</w:t>
      </w:r>
    </w:p>
    <w:p w14:paraId="6AAF9F9A" w14:textId="77777777" w:rsidR="00CA6F3D" w:rsidRDefault="00CA6F3D" w:rsidP="002E6E6D">
      <w:pPr>
        <w:pStyle w:val="ARfinbody"/>
      </w:pPr>
      <w:r>
        <w:t xml:space="preserve">Where the assets included in this section </w:t>
      </w:r>
      <w:r w:rsidRPr="00C41AE3">
        <w:t>are</w:t>
      </w:r>
      <w:r>
        <w:t xml:space="preserve"> carried at fair value, additional information is disclosed in Note 8.3 in connection with how those fair values </w:t>
      </w:r>
      <w:r w:rsidRPr="00C41AE3">
        <w:t>were</w:t>
      </w:r>
      <w:r>
        <w:t xml:space="preserve"> determined.</w:t>
      </w:r>
    </w:p>
    <w:p w14:paraId="6E8AD665" w14:textId="77777777" w:rsidR="00CA6F3D" w:rsidRDefault="00CA6F3D" w:rsidP="0085782E">
      <w:pPr>
        <w:pStyle w:val="Heading4"/>
      </w:pPr>
      <w:r>
        <w:t>Structure</w:t>
      </w:r>
    </w:p>
    <w:p w14:paraId="5F4FDFC5" w14:textId="77777777" w:rsidR="00CA6F3D" w:rsidRDefault="00CA6F3D" w:rsidP="0085782E">
      <w:pPr>
        <w:pStyle w:val="ARfinstructure1"/>
      </w:pPr>
      <w:r>
        <w:t xml:space="preserve">5.1 </w:t>
      </w:r>
      <w:r>
        <w:tab/>
        <w:t>Total property, plant and equipment</w:t>
      </w:r>
    </w:p>
    <w:p w14:paraId="164864CE" w14:textId="77777777" w:rsidR="00CA6F3D" w:rsidRDefault="00CA6F3D" w:rsidP="0085782E">
      <w:pPr>
        <w:pStyle w:val="ARfinstructure2"/>
      </w:pPr>
      <w:r>
        <w:t>5.1(a) Total right-of-use assets</w:t>
      </w:r>
    </w:p>
    <w:p w14:paraId="724FFD50" w14:textId="77777777" w:rsidR="00CA6F3D" w:rsidRDefault="00CA6F3D" w:rsidP="0085782E">
      <w:pPr>
        <w:pStyle w:val="ARfinstructure2"/>
      </w:pPr>
      <w:r>
        <w:t xml:space="preserve">5.1(b) </w:t>
      </w:r>
      <w:r>
        <w:tab/>
        <w:t>Total service concession assets</w:t>
      </w:r>
    </w:p>
    <w:p w14:paraId="01B5D509" w14:textId="77777777" w:rsidR="00CA6F3D" w:rsidRDefault="00CA6F3D" w:rsidP="0085782E">
      <w:pPr>
        <w:pStyle w:val="ARfinstructure2"/>
      </w:pPr>
      <w:r>
        <w:t xml:space="preserve">5.1.1 </w:t>
      </w:r>
      <w:r>
        <w:tab/>
        <w:t>Depreciation and amortisation</w:t>
      </w:r>
    </w:p>
    <w:p w14:paraId="37BA6E32" w14:textId="77777777" w:rsidR="00CA6F3D" w:rsidRDefault="00CA6F3D" w:rsidP="0085782E">
      <w:pPr>
        <w:pStyle w:val="ARfinstructure2"/>
      </w:pPr>
      <w:r>
        <w:t xml:space="preserve">5.1.2 </w:t>
      </w:r>
      <w:r>
        <w:tab/>
        <w:t>Reconciliation of movements in carrying values of property, plant and equipment</w:t>
      </w:r>
    </w:p>
    <w:p w14:paraId="0622494A" w14:textId="77777777" w:rsidR="00CA6F3D" w:rsidRDefault="00CA6F3D" w:rsidP="0085782E">
      <w:pPr>
        <w:pStyle w:val="ARfinstructure1"/>
      </w:pPr>
      <w:r>
        <w:t xml:space="preserve">5.2 </w:t>
      </w:r>
      <w:r>
        <w:tab/>
        <w:t>Intangible assets</w:t>
      </w:r>
    </w:p>
    <w:p w14:paraId="6C624D2F" w14:textId="77777777" w:rsidR="00CA6F3D" w:rsidRDefault="00CA6F3D">
      <w:pPr>
        <w:pStyle w:val="Heading4"/>
        <w:rPr>
          <w:lang w:eastAsia="en-AU"/>
        </w:rPr>
      </w:pPr>
      <w:r w:rsidRPr="008B32A9">
        <w:rPr>
          <w:lang w:eastAsia="en-AU"/>
        </w:rPr>
        <w:t>5.1</w:t>
      </w:r>
      <w:r>
        <w:rPr>
          <w:lang w:eastAsia="en-AU"/>
        </w:rPr>
        <w:t xml:space="preserve"> </w:t>
      </w:r>
      <w:r w:rsidRPr="008B32A9">
        <w:rPr>
          <w:lang w:eastAsia="en-AU"/>
        </w:rPr>
        <w:t>Total</w:t>
      </w:r>
      <w:r>
        <w:rPr>
          <w:lang w:eastAsia="en-AU"/>
        </w:rPr>
        <w:t xml:space="preserve"> </w:t>
      </w:r>
      <w:r w:rsidRPr="008B32A9">
        <w:rPr>
          <w:lang w:eastAsia="en-AU"/>
        </w:rPr>
        <w:t>property,</w:t>
      </w:r>
      <w:r>
        <w:rPr>
          <w:lang w:eastAsia="en-AU"/>
        </w:rPr>
        <w:t xml:space="preserve"> </w:t>
      </w:r>
      <w:r w:rsidRPr="008B32A9">
        <w:rPr>
          <w:lang w:eastAsia="en-AU"/>
        </w:rPr>
        <w:t>plant</w:t>
      </w:r>
      <w:r>
        <w:rPr>
          <w:lang w:eastAsia="en-AU"/>
        </w:rPr>
        <w:t xml:space="preserve"> </w:t>
      </w:r>
      <w:r w:rsidRPr="008B32A9">
        <w:rPr>
          <w:lang w:eastAsia="en-AU"/>
        </w:rPr>
        <w:t>and</w:t>
      </w:r>
      <w:r>
        <w:rPr>
          <w:lang w:eastAsia="en-AU"/>
        </w:rPr>
        <w:t xml:space="preserve"> </w:t>
      </w:r>
      <w:r w:rsidRPr="008B32A9">
        <w:rPr>
          <w:lang w:eastAsia="en-AU"/>
        </w:rPr>
        <w:t>equipment</w:t>
      </w:r>
    </w:p>
    <w:tbl>
      <w:tblPr>
        <w:tblStyle w:val="DHAnnualReportFinancialtable"/>
        <w:tblW w:w="9637" w:type="dxa"/>
        <w:tblLayout w:type="fixed"/>
        <w:tblLook w:val="06E0" w:firstRow="1" w:lastRow="1" w:firstColumn="1" w:lastColumn="0" w:noHBand="1" w:noVBand="1"/>
      </w:tblPr>
      <w:tblGrid>
        <w:gridCol w:w="3512"/>
        <w:gridCol w:w="1020"/>
        <w:gridCol w:w="1021"/>
        <w:gridCol w:w="1021"/>
        <w:gridCol w:w="1021"/>
        <w:gridCol w:w="1021"/>
        <w:gridCol w:w="1021"/>
      </w:tblGrid>
      <w:tr w:rsidR="00CA6F3D" w:rsidRPr="002029AF" w14:paraId="02E5B919" w14:textId="77777777" w:rsidTr="00F50C98">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tcBorders>
              <w:top w:val="nil"/>
              <w:bottom w:val="single" w:sz="4" w:space="0" w:color="auto"/>
            </w:tcBorders>
            <w:noWrap/>
            <w:hideMark/>
          </w:tcPr>
          <w:p w14:paraId="1237F1D9" w14:textId="77777777" w:rsidR="00CA6F3D" w:rsidRPr="00677787" w:rsidRDefault="00CA6F3D" w:rsidP="00860E95">
            <w:pPr>
              <w:pStyle w:val="ARfintablecolhead"/>
              <w:rPr>
                <w:highlight w:val="yellow"/>
              </w:rPr>
            </w:pPr>
          </w:p>
        </w:tc>
        <w:tc>
          <w:tcPr>
            <w:tcW w:w="2041" w:type="dxa"/>
            <w:gridSpan w:val="2"/>
            <w:tcBorders>
              <w:top w:val="nil"/>
              <w:bottom w:val="single" w:sz="4" w:space="0" w:color="auto"/>
            </w:tcBorders>
            <w:hideMark/>
          </w:tcPr>
          <w:p w14:paraId="0745C95C" w14:textId="77777777" w:rsidR="00CA6F3D" w:rsidRPr="002029AF" w:rsidRDefault="00CA6F3D" w:rsidP="00860E95">
            <w:pPr>
              <w:pStyle w:val="ARfintablecolheadcentre"/>
            </w:pPr>
            <w:r w:rsidRPr="002029AF">
              <w:t>Gross carrying amount</w:t>
            </w:r>
          </w:p>
        </w:tc>
        <w:tc>
          <w:tcPr>
            <w:tcW w:w="2042" w:type="dxa"/>
            <w:gridSpan w:val="2"/>
            <w:tcBorders>
              <w:top w:val="nil"/>
              <w:bottom w:val="single" w:sz="4" w:space="0" w:color="auto"/>
            </w:tcBorders>
            <w:hideMark/>
          </w:tcPr>
          <w:p w14:paraId="1B4A7264" w14:textId="77777777" w:rsidR="00CA6F3D" w:rsidRPr="002029AF" w:rsidRDefault="00CA6F3D" w:rsidP="00860E95">
            <w:pPr>
              <w:pStyle w:val="ARfintablecolheadcentre"/>
            </w:pPr>
            <w:r w:rsidRPr="002029AF">
              <w:t>Accumulated depreciation</w:t>
            </w:r>
          </w:p>
        </w:tc>
        <w:tc>
          <w:tcPr>
            <w:tcW w:w="2042" w:type="dxa"/>
            <w:gridSpan w:val="2"/>
            <w:tcBorders>
              <w:top w:val="nil"/>
              <w:bottom w:val="single" w:sz="4" w:space="0" w:color="auto"/>
            </w:tcBorders>
            <w:hideMark/>
          </w:tcPr>
          <w:p w14:paraId="12132100" w14:textId="77777777" w:rsidR="00CA6F3D" w:rsidRPr="002029AF" w:rsidRDefault="00CA6F3D" w:rsidP="00860E95">
            <w:pPr>
              <w:pStyle w:val="ARfintablecolheadcentre"/>
            </w:pPr>
            <w:r w:rsidRPr="002029AF">
              <w:t xml:space="preserve">Net carrying </w:t>
            </w:r>
            <w:r w:rsidRPr="002029AF">
              <w:br/>
              <w:t>amount</w:t>
            </w:r>
          </w:p>
        </w:tc>
      </w:tr>
      <w:tr w:rsidR="00CA6F3D" w:rsidRPr="002029AF" w14:paraId="6FB1DBC8" w14:textId="77777777" w:rsidTr="00F50C98">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top w:val="single" w:sz="4" w:space="0" w:color="auto"/>
              <w:bottom w:val="single" w:sz="4" w:space="0" w:color="auto"/>
            </w:tcBorders>
            <w:hideMark/>
          </w:tcPr>
          <w:p w14:paraId="41FA9B1F" w14:textId="77777777" w:rsidR="00CA6F3D" w:rsidRPr="00677787" w:rsidRDefault="00CA6F3D">
            <w:pPr>
              <w:pStyle w:val="ARfintablecolhead"/>
              <w:rPr>
                <w:highlight w:val="yellow"/>
              </w:rPr>
            </w:pPr>
          </w:p>
        </w:tc>
        <w:tc>
          <w:tcPr>
            <w:tcW w:w="1020" w:type="dxa"/>
            <w:tcBorders>
              <w:top w:val="single" w:sz="4" w:space="0" w:color="auto"/>
              <w:bottom w:val="single" w:sz="4" w:space="0" w:color="auto"/>
            </w:tcBorders>
            <w:shd w:val="clear" w:color="auto" w:fill="E7E6E6" w:themeFill="background2"/>
          </w:tcPr>
          <w:p w14:paraId="461DC017" w14:textId="77777777" w:rsidR="00CA6F3D" w:rsidRDefault="00CA6F3D">
            <w:pPr>
              <w:pStyle w:val="ARfintablecolheadright"/>
            </w:pPr>
            <w:r w:rsidRPr="00ED601B">
              <w:t>202</w:t>
            </w:r>
            <w:r>
              <w:t>5</w:t>
            </w:r>
          </w:p>
          <w:p w14:paraId="7E5F1C4D" w14:textId="77777777" w:rsidR="00CA6F3D" w:rsidRPr="002029AF" w:rsidRDefault="00CA6F3D">
            <w:pPr>
              <w:pStyle w:val="ARfintablecolheadright"/>
            </w:pPr>
            <w:r w:rsidRPr="002029AF">
              <w:t>$M</w:t>
            </w:r>
          </w:p>
        </w:tc>
        <w:tc>
          <w:tcPr>
            <w:tcW w:w="1021" w:type="dxa"/>
            <w:tcBorders>
              <w:top w:val="single" w:sz="4" w:space="0" w:color="auto"/>
              <w:bottom w:val="single" w:sz="4" w:space="0" w:color="auto"/>
            </w:tcBorders>
          </w:tcPr>
          <w:p w14:paraId="21CDB008" w14:textId="77777777" w:rsidR="00CA6F3D" w:rsidRPr="002029AF" w:rsidRDefault="00CA6F3D" w:rsidP="00ED601B">
            <w:pPr>
              <w:pStyle w:val="ARfintablecolheadright"/>
            </w:pPr>
            <w:r>
              <w:t>2024</w:t>
            </w:r>
          </w:p>
          <w:p w14:paraId="6AE6F8B2" w14:textId="77777777" w:rsidR="00CA6F3D" w:rsidRPr="002029AF" w:rsidRDefault="00CA6F3D" w:rsidP="00ED601B">
            <w:pPr>
              <w:pStyle w:val="ARfintablecolheadright"/>
            </w:pPr>
            <w:r w:rsidRPr="002029AF">
              <w:t>$M</w:t>
            </w:r>
          </w:p>
        </w:tc>
        <w:tc>
          <w:tcPr>
            <w:tcW w:w="1021" w:type="dxa"/>
            <w:tcBorders>
              <w:top w:val="single" w:sz="4" w:space="0" w:color="auto"/>
              <w:bottom w:val="single" w:sz="4" w:space="0" w:color="auto"/>
            </w:tcBorders>
            <w:shd w:val="clear" w:color="auto" w:fill="E7E6E6" w:themeFill="background2"/>
          </w:tcPr>
          <w:p w14:paraId="39DFC40B" w14:textId="77777777" w:rsidR="00CA6F3D" w:rsidRDefault="00CA6F3D" w:rsidP="00C77ABE">
            <w:pPr>
              <w:pStyle w:val="ARfintablecolheadright"/>
            </w:pPr>
            <w:r w:rsidRPr="00ED601B">
              <w:t>202</w:t>
            </w:r>
            <w:r>
              <w:t>5</w:t>
            </w:r>
          </w:p>
          <w:p w14:paraId="5870ABBE" w14:textId="77777777" w:rsidR="00CA6F3D" w:rsidRPr="002029AF" w:rsidRDefault="00CA6F3D" w:rsidP="00C77ABE">
            <w:pPr>
              <w:pStyle w:val="ARfintablecolheadright"/>
            </w:pPr>
            <w:r w:rsidRPr="002029AF">
              <w:t>$M</w:t>
            </w:r>
          </w:p>
        </w:tc>
        <w:tc>
          <w:tcPr>
            <w:tcW w:w="1021" w:type="dxa"/>
            <w:tcBorders>
              <w:top w:val="single" w:sz="4" w:space="0" w:color="auto"/>
              <w:bottom w:val="single" w:sz="4" w:space="0" w:color="auto"/>
            </w:tcBorders>
          </w:tcPr>
          <w:p w14:paraId="75797861" w14:textId="77777777" w:rsidR="00CA6F3D" w:rsidRPr="002029AF" w:rsidRDefault="00CA6F3D" w:rsidP="00ED601B">
            <w:pPr>
              <w:pStyle w:val="ARfintablecolheadright"/>
            </w:pPr>
            <w:r>
              <w:t>2024</w:t>
            </w:r>
          </w:p>
          <w:p w14:paraId="500C11B4" w14:textId="77777777" w:rsidR="00CA6F3D" w:rsidRPr="002029AF" w:rsidRDefault="00CA6F3D" w:rsidP="00ED601B">
            <w:pPr>
              <w:pStyle w:val="ARfintablecolheadright"/>
            </w:pPr>
            <w:r w:rsidRPr="002029AF">
              <w:t>$M</w:t>
            </w:r>
          </w:p>
        </w:tc>
        <w:tc>
          <w:tcPr>
            <w:tcW w:w="1021" w:type="dxa"/>
            <w:tcBorders>
              <w:top w:val="single" w:sz="4" w:space="0" w:color="auto"/>
              <w:bottom w:val="single" w:sz="4" w:space="0" w:color="auto"/>
            </w:tcBorders>
            <w:shd w:val="clear" w:color="auto" w:fill="E7E6E6" w:themeFill="background2"/>
          </w:tcPr>
          <w:p w14:paraId="7A1018F4" w14:textId="77777777" w:rsidR="00CA6F3D" w:rsidRDefault="00CA6F3D">
            <w:pPr>
              <w:pStyle w:val="ARfintablecolheadright"/>
            </w:pPr>
            <w:r w:rsidRPr="00ED601B">
              <w:t>202</w:t>
            </w:r>
            <w:r>
              <w:t>5</w:t>
            </w:r>
          </w:p>
          <w:p w14:paraId="569A3E6D" w14:textId="77777777" w:rsidR="00CA6F3D" w:rsidRPr="002029AF" w:rsidRDefault="00CA6F3D">
            <w:pPr>
              <w:pStyle w:val="ARfintablecolheadright"/>
            </w:pPr>
            <w:r w:rsidRPr="002029AF">
              <w:t>$M</w:t>
            </w:r>
          </w:p>
        </w:tc>
        <w:tc>
          <w:tcPr>
            <w:tcW w:w="1021" w:type="dxa"/>
            <w:tcBorders>
              <w:top w:val="single" w:sz="4" w:space="0" w:color="auto"/>
              <w:bottom w:val="single" w:sz="4" w:space="0" w:color="auto"/>
            </w:tcBorders>
          </w:tcPr>
          <w:p w14:paraId="7659CA1D" w14:textId="77777777" w:rsidR="00CA6F3D" w:rsidRPr="002029AF" w:rsidRDefault="00CA6F3D" w:rsidP="00ED601B">
            <w:pPr>
              <w:pStyle w:val="ARfintablecolheadright"/>
            </w:pPr>
            <w:r>
              <w:t>2024</w:t>
            </w:r>
          </w:p>
          <w:p w14:paraId="6DABB7AA" w14:textId="77777777" w:rsidR="00CA6F3D" w:rsidRPr="002029AF" w:rsidRDefault="00CA6F3D" w:rsidP="00ED601B">
            <w:pPr>
              <w:pStyle w:val="ARfintablecolheadright"/>
            </w:pPr>
            <w:r w:rsidRPr="002029AF">
              <w:t>$M</w:t>
            </w:r>
          </w:p>
        </w:tc>
      </w:tr>
      <w:tr w:rsidR="00CA6F3D" w:rsidRPr="002029AF" w14:paraId="13651404" w14:textId="77777777" w:rsidTr="00553270">
        <w:tc>
          <w:tcPr>
            <w:tcW w:w="3512" w:type="dxa"/>
            <w:tcBorders>
              <w:top w:val="single" w:sz="4" w:space="0" w:color="auto"/>
              <w:bottom w:val="single" w:sz="4" w:space="0" w:color="989A9C" w:themeColor="accent5"/>
            </w:tcBorders>
          </w:tcPr>
          <w:p w14:paraId="15497E92" w14:textId="77777777" w:rsidR="00CA6F3D" w:rsidRPr="00677787" w:rsidRDefault="00CA6F3D" w:rsidP="00295228">
            <w:pPr>
              <w:pStyle w:val="ARfintablebody"/>
              <w:rPr>
                <w:highlight w:val="yellow"/>
              </w:rPr>
            </w:pPr>
            <w:r w:rsidRPr="00AB3F00">
              <w:t>Land at fair value</w:t>
            </w:r>
          </w:p>
        </w:tc>
        <w:tc>
          <w:tcPr>
            <w:tcW w:w="1020" w:type="dxa"/>
            <w:tcBorders>
              <w:top w:val="single" w:sz="4" w:space="0" w:color="auto"/>
              <w:bottom w:val="single" w:sz="4" w:space="0" w:color="989A9C" w:themeColor="accent5"/>
            </w:tcBorders>
            <w:shd w:val="clear" w:color="auto" w:fill="E7E6E6" w:themeFill="background2"/>
            <w:noWrap/>
          </w:tcPr>
          <w:p w14:paraId="3F8964B5" w14:textId="77777777" w:rsidR="00CA6F3D" w:rsidRPr="002029AF" w:rsidRDefault="00CA6F3D" w:rsidP="00295228">
            <w:pPr>
              <w:pStyle w:val="ARfintablebodyright"/>
            </w:pPr>
            <w:r w:rsidRPr="00AB3F00">
              <w:t>799.6</w:t>
            </w:r>
          </w:p>
        </w:tc>
        <w:tc>
          <w:tcPr>
            <w:tcW w:w="1021" w:type="dxa"/>
            <w:tcBorders>
              <w:top w:val="single" w:sz="4" w:space="0" w:color="auto"/>
              <w:bottom w:val="single" w:sz="4" w:space="0" w:color="989A9C" w:themeColor="accent5"/>
            </w:tcBorders>
            <w:noWrap/>
          </w:tcPr>
          <w:p w14:paraId="14E93A0A" w14:textId="77777777" w:rsidR="00CA6F3D" w:rsidRPr="002029AF" w:rsidRDefault="00CA6F3D" w:rsidP="00295228">
            <w:pPr>
              <w:pStyle w:val="ARfintablebodyright"/>
            </w:pPr>
            <w:r w:rsidRPr="00AB3F00">
              <w:t>781.5</w:t>
            </w:r>
          </w:p>
        </w:tc>
        <w:tc>
          <w:tcPr>
            <w:tcW w:w="1021" w:type="dxa"/>
            <w:tcBorders>
              <w:top w:val="single" w:sz="4" w:space="0" w:color="auto"/>
              <w:bottom w:val="single" w:sz="4" w:space="0" w:color="989A9C" w:themeColor="accent5"/>
            </w:tcBorders>
            <w:shd w:val="clear" w:color="auto" w:fill="E7E6E6" w:themeFill="background2"/>
            <w:noWrap/>
          </w:tcPr>
          <w:p w14:paraId="526453A5" w14:textId="77777777" w:rsidR="00CA6F3D" w:rsidRPr="002029AF" w:rsidRDefault="00CA6F3D" w:rsidP="00295228">
            <w:pPr>
              <w:pStyle w:val="ARfintablebodyright"/>
            </w:pPr>
            <w:r>
              <w:t>–</w:t>
            </w:r>
          </w:p>
        </w:tc>
        <w:tc>
          <w:tcPr>
            <w:tcW w:w="1021" w:type="dxa"/>
            <w:tcBorders>
              <w:top w:val="single" w:sz="4" w:space="0" w:color="auto"/>
              <w:bottom w:val="single" w:sz="4" w:space="0" w:color="989A9C" w:themeColor="accent5"/>
            </w:tcBorders>
            <w:noWrap/>
          </w:tcPr>
          <w:p w14:paraId="6DE9BBC1" w14:textId="77777777" w:rsidR="00CA6F3D" w:rsidRPr="002029AF" w:rsidRDefault="00CA6F3D" w:rsidP="00295228">
            <w:pPr>
              <w:pStyle w:val="ARfintablebodyright"/>
            </w:pPr>
            <w:r>
              <w:t>–</w:t>
            </w:r>
          </w:p>
        </w:tc>
        <w:tc>
          <w:tcPr>
            <w:tcW w:w="1021" w:type="dxa"/>
            <w:tcBorders>
              <w:top w:val="single" w:sz="4" w:space="0" w:color="auto"/>
              <w:bottom w:val="single" w:sz="4" w:space="0" w:color="989A9C" w:themeColor="accent5"/>
            </w:tcBorders>
            <w:shd w:val="clear" w:color="auto" w:fill="E7E6E6" w:themeFill="background2"/>
            <w:noWrap/>
          </w:tcPr>
          <w:p w14:paraId="3AD4BAA6" w14:textId="77777777" w:rsidR="00CA6F3D" w:rsidRPr="002029AF" w:rsidRDefault="00CA6F3D" w:rsidP="00295228">
            <w:pPr>
              <w:pStyle w:val="ARfintablebodyright"/>
            </w:pPr>
            <w:r w:rsidRPr="00AB3F00">
              <w:t>799.6</w:t>
            </w:r>
          </w:p>
        </w:tc>
        <w:tc>
          <w:tcPr>
            <w:tcW w:w="1021" w:type="dxa"/>
            <w:tcBorders>
              <w:top w:val="single" w:sz="4" w:space="0" w:color="auto"/>
              <w:bottom w:val="single" w:sz="4" w:space="0" w:color="989A9C" w:themeColor="accent5"/>
            </w:tcBorders>
            <w:noWrap/>
          </w:tcPr>
          <w:p w14:paraId="0E093C90" w14:textId="77777777" w:rsidR="00CA6F3D" w:rsidRPr="002029AF" w:rsidRDefault="00CA6F3D" w:rsidP="00295228">
            <w:pPr>
              <w:pStyle w:val="ARfintablebodyright"/>
            </w:pPr>
            <w:r w:rsidRPr="00AB3F00">
              <w:t>781.5</w:t>
            </w:r>
          </w:p>
        </w:tc>
      </w:tr>
      <w:tr w:rsidR="00CA6F3D" w:rsidRPr="002029AF" w14:paraId="13AA7090" w14:textId="77777777" w:rsidTr="00553270">
        <w:tc>
          <w:tcPr>
            <w:tcW w:w="3512" w:type="dxa"/>
            <w:tcBorders>
              <w:top w:val="single" w:sz="4" w:space="0" w:color="989A9C" w:themeColor="accent5"/>
            </w:tcBorders>
          </w:tcPr>
          <w:p w14:paraId="27BD9DAB" w14:textId="77777777" w:rsidR="00CA6F3D" w:rsidRPr="00677787" w:rsidRDefault="00CA6F3D" w:rsidP="00295228">
            <w:pPr>
              <w:pStyle w:val="ARfintablebody"/>
              <w:rPr>
                <w:highlight w:val="yellow"/>
              </w:rPr>
            </w:pPr>
            <w:r w:rsidRPr="00AB3F00">
              <w:t>Buildings at fair value</w:t>
            </w:r>
          </w:p>
        </w:tc>
        <w:tc>
          <w:tcPr>
            <w:tcW w:w="1020" w:type="dxa"/>
            <w:tcBorders>
              <w:top w:val="single" w:sz="4" w:space="0" w:color="989A9C" w:themeColor="accent5"/>
            </w:tcBorders>
            <w:shd w:val="clear" w:color="auto" w:fill="E7E6E6" w:themeFill="background2"/>
            <w:noWrap/>
          </w:tcPr>
          <w:p w14:paraId="30567626" w14:textId="77777777" w:rsidR="00CA6F3D" w:rsidRPr="002029AF" w:rsidRDefault="00CA6F3D" w:rsidP="00295228">
            <w:pPr>
              <w:pStyle w:val="ARfintablebodyright"/>
            </w:pPr>
            <w:r w:rsidRPr="00AB3F00">
              <w:t>911.0</w:t>
            </w:r>
          </w:p>
        </w:tc>
        <w:tc>
          <w:tcPr>
            <w:tcW w:w="1021" w:type="dxa"/>
            <w:tcBorders>
              <w:top w:val="single" w:sz="4" w:space="0" w:color="989A9C" w:themeColor="accent5"/>
            </w:tcBorders>
            <w:noWrap/>
          </w:tcPr>
          <w:p w14:paraId="7FFF5F26" w14:textId="77777777" w:rsidR="00CA6F3D" w:rsidRPr="002029AF" w:rsidRDefault="00CA6F3D" w:rsidP="00295228">
            <w:pPr>
              <w:pStyle w:val="ARfintablebodyright"/>
            </w:pPr>
            <w:r w:rsidRPr="00AB3F00">
              <w:t>896.8</w:t>
            </w:r>
          </w:p>
        </w:tc>
        <w:tc>
          <w:tcPr>
            <w:tcW w:w="1021" w:type="dxa"/>
            <w:tcBorders>
              <w:top w:val="single" w:sz="4" w:space="0" w:color="989A9C" w:themeColor="accent5"/>
            </w:tcBorders>
            <w:shd w:val="clear" w:color="auto" w:fill="E7E6E6" w:themeFill="background2"/>
            <w:noWrap/>
          </w:tcPr>
          <w:p w14:paraId="02F242B9" w14:textId="77777777" w:rsidR="00CA6F3D" w:rsidRPr="002029AF" w:rsidRDefault="00CA6F3D" w:rsidP="00295228">
            <w:pPr>
              <w:pStyle w:val="ARfintablebodyright"/>
            </w:pPr>
            <w:r w:rsidRPr="00AB3F00">
              <w:t>(74.2)</w:t>
            </w:r>
          </w:p>
        </w:tc>
        <w:tc>
          <w:tcPr>
            <w:tcW w:w="1021" w:type="dxa"/>
            <w:tcBorders>
              <w:top w:val="single" w:sz="4" w:space="0" w:color="989A9C" w:themeColor="accent5"/>
            </w:tcBorders>
            <w:noWrap/>
          </w:tcPr>
          <w:p w14:paraId="22F667E2" w14:textId="77777777" w:rsidR="00CA6F3D" w:rsidRPr="002029AF" w:rsidRDefault="00CA6F3D" w:rsidP="00295228">
            <w:pPr>
              <w:pStyle w:val="ARfintablebodyright"/>
            </w:pPr>
            <w:r w:rsidRPr="00AB3F00">
              <w:t>(29.0)</w:t>
            </w:r>
          </w:p>
        </w:tc>
        <w:tc>
          <w:tcPr>
            <w:tcW w:w="1021" w:type="dxa"/>
            <w:tcBorders>
              <w:top w:val="single" w:sz="4" w:space="0" w:color="989A9C" w:themeColor="accent5"/>
            </w:tcBorders>
            <w:shd w:val="clear" w:color="auto" w:fill="E7E6E6" w:themeFill="background2"/>
            <w:noWrap/>
          </w:tcPr>
          <w:p w14:paraId="61FC172D" w14:textId="77777777" w:rsidR="00CA6F3D" w:rsidRPr="002029AF" w:rsidRDefault="00CA6F3D" w:rsidP="00295228">
            <w:pPr>
              <w:pStyle w:val="ARfintablebodyright"/>
            </w:pPr>
            <w:r w:rsidRPr="00AB3F00">
              <w:t>836.8</w:t>
            </w:r>
          </w:p>
        </w:tc>
        <w:tc>
          <w:tcPr>
            <w:tcW w:w="1021" w:type="dxa"/>
            <w:tcBorders>
              <w:top w:val="single" w:sz="4" w:space="0" w:color="989A9C" w:themeColor="accent5"/>
            </w:tcBorders>
            <w:noWrap/>
          </w:tcPr>
          <w:p w14:paraId="1F121488" w14:textId="77777777" w:rsidR="00CA6F3D" w:rsidRPr="002029AF" w:rsidRDefault="00CA6F3D" w:rsidP="00295228">
            <w:pPr>
              <w:pStyle w:val="ARfintablebodyright"/>
            </w:pPr>
            <w:r w:rsidRPr="00AB3F00">
              <w:t>867.9</w:t>
            </w:r>
          </w:p>
        </w:tc>
      </w:tr>
      <w:tr w:rsidR="00CA6F3D" w:rsidRPr="002029AF" w14:paraId="5E6902AB" w14:textId="77777777" w:rsidTr="0016056E">
        <w:tc>
          <w:tcPr>
            <w:tcW w:w="3512" w:type="dxa"/>
          </w:tcPr>
          <w:p w14:paraId="0CACFEE9" w14:textId="77777777" w:rsidR="00CA6F3D" w:rsidRPr="00677787" w:rsidRDefault="00CA6F3D" w:rsidP="00295228">
            <w:pPr>
              <w:pStyle w:val="ARfintablebody"/>
              <w:rPr>
                <w:highlight w:val="yellow"/>
              </w:rPr>
            </w:pPr>
            <w:r w:rsidRPr="00AB3F00">
              <w:t>Plant, equipment and vehicles at fair</w:t>
            </w:r>
            <w:r>
              <w:t> </w:t>
            </w:r>
            <w:r w:rsidRPr="00AB3F00">
              <w:t>value</w:t>
            </w:r>
          </w:p>
        </w:tc>
        <w:tc>
          <w:tcPr>
            <w:tcW w:w="1020" w:type="dxa"/>
            <w:shd w:val="clear" w:color="auto" w:fill="E7E6E6" w:themeFill="background2"/>
            <w:noWrap/>
          </w:tcPr>
          <w:p w14:paraId="63BBE5C4" w14:textId="77777777" w:rsidR="00CA6F3D" w:rsidRPr="002029AF" w:rsidRDefault="00CA6F3D" w:rsidP="00295228">
            <w:pPr>
              <w:pStyle w:val="ARfintablebodyright"/>
            </w:pPr>
            <w:r w:rsidRPr="00AB3F00">
              <w:t>41.6</w:t>
            </w:r>
          </w:p>
        </w:tc>
        <w:tc>
          <w:tcPr>
            <w:tcW w:w="1021" w:type="dxa"/>
            <w:noWrap/>
          </w:tcPr>
          <w:p w14:paraId="3A6A8817" w14:textId="77777777" w:rsidR="00CA6F3D" w:rsidRPr="002029AF" w:rsidRDefault="00CA6F3D" w:rsidP="00295228">
            <w:pPr>
              <w:pStyle w:val="ARfintablebodyright"/>
            </w:pPr>
            <w:r w:rsidRPr="00AB3F00">
              <w:t>39.8</w:t>
            </w:r>
          </w:p>
        </w:tc>
        <w:tc>
          <w:tcPr>
            <w:tcW w:w="1021" w:type="dxa"/>
            <w:shd w:val="clear" w:color="auto" w:fill="E7E6E6" w:themeFill="background2"/>
            <w:noWrap/>
          </w:tcPr>
          <w:p w14:paraId="23F3A5CF" w14:textId="77777777" w:rsidR="00CA6F3D" w:rsidRPr="002029AF" w:rsidRDefault="00CA6F3D" w:rsidP="00295228">
            <w:pPr>
              <w:pStyle w:val="ARfintablebodyright"/>
            </w:pPr>
            <w:r w:rsidRPr="00AB3F00">
              <w:t>(37.0)</w:t>
            </w:r>
          </w:p>
        </w:tc>
        <w:tc>
          <w:tcPr>
            <w:tcW w:w="1021" w:type="dxa"/>
            <w:noWrap/>
          </w:tcPr>
          <w:p w14:paraId="552CCCAA" w14:textId="77777777" w:rsidR="00CA6F3D" w:rsidRPr="002029AF" w:rsidRDefault="00CA6F3D" w:rsidP="00295228">
            <w:pPr>
              <w:pStyle w:val="ARfintablebodyright"/>
            </w:pPr>
            <w:r w:rsidRPr="00AB3F00">
              <w:t>(34.0)</w:t>
            </w:r>
          </w:p>
        </w:tc>
        <w:tc>
          <w:tcPr>
            <w:tcW w:w="1021" w:type="dxa"/>
            <w:shd w:val="clear" w:color="auto" w:fill="E7E6E6" w:themeFill="background2"/>
            <w:noWrap/>
          </w:tcPr>
          <w:p w14:paraId="32B48720" w14:textId="77777777" w:rsidR="00CA6F3D" w:rsidRPr="002029AF" w:rsidRDefault="00CA6F3D" w:rsidP="00295228">
            <w:pPr>
              <w:pStyle w:val="ARfintablebodyright"/>
            </w:pPr>
            <w:r w:rsidRPr="00AB3F00">
              <w:t>4.6</w:t>
            </w:r>
          </w:p>
        </w:tc>
        <w:tc>
          <w:tcPr>
            <w:tcW w:w="1021" w:type="dxa"/>
            <w:noWrap/>
          </w:tcPr>
          <w:p w14:paraId="52B0A9A5" w14:textId="77777777" w:rsidR="00CA6F3D" w:rsidRPr="002029AF" w:rsidRDefault="00CA6F3D" w:rsidP="00295228">
            <w:pPr>
              <w:pStyle w:val="ARfintablebodyright"/>
            </w:pPr>
            <w:r w:rsidRPr="00AB3F00">
              <w:t>5.8</w:t>
            </w:r>
          </w:p>
        </w:tc>
      </w:tr>
      <w:tr w:rsidR="00CA6F3D" w:rsidRPr="002029AF" w14:paraId="6DD27A2A" w14:textId="77777777" w:rsidTr="0016056E">
        <w:tc>
          <w:tcPr>
            <w:tcW w:w="3512" w:type="dxa"/>
          </w:tcPr>
          <w:p w14:paraId="7D985141" w14:textId="77777777" w:rsidR="00CA6F3D" w:rsidRPr="00677787" w:rsidRDefault="00CA6F3D" w:rsidP="00295228">
            <w:pPr>
              <w:pStyle w:val="ARfintablebody"/>
              <w:rPr>
                <w:highlight w:val="yellow"/>
              </w:rPr>
            </w:pPr>
            <w:r w:rsidRPr="00AB3F00">
              <w:t>Motor vehicles at fair value</w:t>
            </w:r>
          </w:p>
        </w:tc>
        <w:tc>
          <w:tcPr>
            <w:tcW w:w="1020" w:type="dxa"/>
            <w:shd w:val="clear" w:color="auto" w:fill="E7E6E6" w:themeFill="background2"/>
            <w:noWrap/>
          </w:tcPr>
          <w:p w14:paraId="57722379" w14:textId="77777777" w:rsidR="00CA6F3D" w:rsidRPr="002029AF" w:rsidRDefault="00CA6F3D" w:rsidP="00295228">
            <w:pPr>
              <w:pStyle w:val="ARfintablebodyright"/>
            </w:pPr>
            <w:r w:rsidRPr="00AB3F00">
              <w:t>4.5</w:t>
            </w:r>
          </w:p>
        </w:tc>
        <w:tc>
          <w:tcPr>
            <w:tcW w:w="1021" w:type="dxa"/>
            <w:noWrap/>
          </w:tcPr>
          <w:p w14:paraId="50C7B259" w14:textId="77777777" w:rsidR="00CA6F3D" w:rsidRPr="002029AF" w:rsidRDefault="00CA6F3D" w:rsidP="00295228">
            <w:pPr>
              <w:pStyle w:val="ARfintablebodyright"/>
            </w:pPr>
            <w:r w:rsidRPr="00AB3F00">
              <w:t>4.1</w:t>
            </w:r>
          </w:p>
        </w:tc>
        <w:tc>
          <w:tcPr>
            <w:tcW w:w="1021" w:type="dxa"/>
            <w:shd w:val="clear" w:color="auto" w:fill="E7E6E6" w:themeFill="background2"/>
            <w:noWrap/>
          </w:tcPr>
          <w:p w14:paraId="1811CE8F" w14:textId="77777777" w:rsidR="00CA6F3D" w:rsidRPr="002029AF" w:rsidRDefault="00CA6F3D" w:rsidP="00295228">
            <w:pPr>
              <w:pStyle w:val="ARfintablebodyright"/>
            </w:pPr>
            <w:r w:rsidRPr="00AB3F00">
              <w:t>(1.3)</w:t>
            </w:r>
          </w:p>
        </w:tc>
        <w:tc>
          <w:tcPr>
            <w:tcW w:w="1021" w:type="dxa"/>
            <w:noWrap/>
          </w:tcPr>
          <w:p w14:paraId="7E2E0FB3" w14:textId="77777777" w:rsidR="00CA6F3D" w:rsidRPr="002029AF" w:rsidRDefault="00CA6F3D" w:rsidP="00295228">
            <w:pPr>
              <w:pStyle w:val="ARfintablebodyright"/>
            </w:pPr>
            <w:r w:rsidRPr="00AB3F00">
              <w:t>(1.3)</w:t>
            </w:r>
          </w:p>
        </w:tc>
        <w:tc>
          <w:tcPr>
            <w:tcW w:w="1021" w:type="dxa"/>
            <w:shd w:val="clear" w:color="auto" w:fill="E7E6E6" w:themeFill="background2"/>
            <w:noWrap/>
          </w:tcPr>
          <w:p w14:paraId="481D385E" w14:textId="77777777" w:rsidR="00CA6F3D" w:rsidRPr="002029AF" w:rsidRDefault="00CA6F3D" w:rsidP="00295228">
            <w:pPr>
              <w:pStyle w:val="ARfintablebodyright"/>
            </w:pPr>
            <w:r w:rsidRPr="00AB3F00">
              <w:t>3.2</w:t>
            </w:r>
          </w:p>
        </w:tc>
        <w:tc>
          <w:tcPr>
            <w:tcW w:w="1021" w:type="dxa"/>
            <w:noWrap/>
          </w:tcPr>
          <w:p w14:paraId="24084F2F" w14:textId="77777777" w:rsidR="00CA6F3D" w:rsidRPr="002029AF" w:rsidRDefault="00CA6F3D" w:rsidP="00295228">
            <w:pPr>
              <w:pStyle w:val="ARfintablebodyright"/>
            </w:pPr>
            <w:r w:rsidRPr="00AB3F00">
              <w:t>2.8</w:t>
            </w:r>
          </w:p>
        </w:tc>
      </w:tr>
      <w:tr w:rsidR="00CA6F3D" w:rsidRPr="002029AF" w14:paraId="09082102" w14:textId="77777777" w:rsidTr="0016056E">
        <w:tc>
          <w:tcPr>
            <w:tcW w:w="3512" w:type="dxa"/>
          </w:tcPr>
          <w:p w14:paraId="3EA59106" w14:textId="77777777" w:rsidR="00CA6F3D" w:rsidRPr="00677787" w:rsidRDefault="00CA6F3D" w:rsidP="00295228">
            <w:pPr>
              <w:pStyle w:val="ARfintablebody"/>
              <w:rPr>
                <w:highlight w:val="yellow"/>
              </w:rPr>
            </w:pPr>
            <w:r w:rsidRPr="00AB3F00">
              <w:t>Assets under construction at cost</w:t>
            </w:r>
          </w:p>
        </w:tc>
        <w:tc>
          <w:tcPr>
            <w:tcW w:w="1020" w:type="dxa"/>
            <w:shd w:val="clear" w:color="auto" w:fill="E7E6E6" w:themeFill="background2"/>
            <w:noWrap/>
          </w:tcPr>
          <w:p w14:paraId="70B95F14" w14:textId="77777777" w:rsidR="00CA6F3D" w:rsidRPr="002029AF" w:rsidRDefault="00CA6F3D" w:rsidP="00295228">
            <w:pPr>
              <w:pStyle w:val="ARfintablebodyright"/>
            </w:pPr>
            <w:r w:rsidRPr="00AB3F00">
              <w:t>3,677.5</w:t>
            </w:r>
          </w:p>
        </w:tc>
        <w:tc>
          <w:tcPr>
            <w:tcW w:w="1021" w:type="dxa"/>
            <w:noWrap/>
          </w:tcPr>
          <w:p w14:paraId="1281828C" w14:textId="77777777" w:rsidR="00CA6F3D" w:rsidRPr="002029AF" w:rsidRDefault="00CA6F3D" w:rsidP="00295228">
            <w:pPr>
              <w:pStyle w:val="ARfintablebodyright"/>
            </w:pPr>
            <w:r w:rsidRPr="00AB3F00">
              <w:t>2,365.1</w:t>
            </w:r>
          </w:p>
        </w:tc>
        <w:tc>
          <w:tcPr>
            <w:tcW w:w="1021" w:type="dxa"/>
            <w:shd w:val="clear" w:color="auto" w:fill="E7E6E6" w:themeFill="background2"/>
            <w:noWrap/>
          </w:tcPr>
          <w:p w14:paraId="0D79E724" w14:textId="77777777" w:rsidR="00CA6F3D" w:rsidRPr="002029AF" w:rsidRDefault="00CA6F3D" w:rsidP="00295228">
            <w:pPr>
              <w:pStyle w:val="ARfintablebodyright"/>
            </w:pPr>
            <w:r>
              <w:t>–</w:t>
            </w:r>
          </w:p>
        </w:tc>
        <w:tc>
          <w:tcPr>
            <w:tcW w:w="1021" w:type="dxa"/>
            <w:noWrap/>
          </w:tcPr>
          <w:p w14:paraId="18A4FEFC" w14:textId="77777777" w:rsidR="00CA6F3D" w:rsidRPr="002029AF" w:rsidRDefault="00CA6F3D" w:rsidP="00295228">
            <w:pPr>
              <w:pStyle w:val="ARfintablebodyright"/>
            </w:pPr>
            <w:r>
              <w:t>–</w:t>
            </w:r>
          </w:p>
        </w:tc>
        <w:tc>
          <w:tcPr>
            <w:tcW w:w="1021" w:type="dxa"/>
            <w:shd w:val="clear" w:color="auto" w:fill="E7E6E6" w:themeFill="background2"/>
            <w:noWrap/>
          </w:tcPr>
          <w:p w14:paraId="0CD6D826" w14:textId="77777777" w:rsidR="00CA6F3D" w:rsidRPr="002029AF" w:rsidRDefault="00CA6F3D" w:rsidP="00295228">
            <w:pPr>
              <w:pStyle w:val="ARfintablebodyright"/>
            </w:pPr>
            <w:r w:rsidRPr="00AB3F00">
              <w:t>3,677.5</w:t>
            </w:r>
          </w:p>
        </w:tc>
        <w:tc>
          <w:tcPr>
            <w:tcW w:w="1021" w:type="dxa"/>
            <w:noWrap/>
          </w:tcPr>
          <w:p w14:paraId="292EF20A" w14:textId="77777777" w:rsidR="00CA6F3D" w:rsidRPr="002029AF" w:rsidRDefault="00CA6F3D" w:rsidP="00295228">
            <w:pPr>
              <w:pStyle w:val="ARfintablebodyright"/>
            </w:pPr>
            <w:r w:rsidRPr="00AB3F00">
              <w:t>2,365.1</w:t>
            </w:r>
          </w:p>
        </w:tc>
      </w:tr>
      <w:tr w:rsidR="00CA6F3D" w:rsidRPr="002029AF" w14:paraId="46DC344D" w14:textId="77777777" w:rsidTr="0016056E">
        <w:trPr>
          <w:cnfStyle w:val="010000000000" w:firstRow="0" w:lastRow="1" w:firstColumn="0" w:lastColumn="0" w:oddVBand="0" w:evenVBand="0" w:oddHBand="0" w:evenHBand="0" w:firstRowFirstColumn="0" w:firstRowLastColumn="0" w:lastRowFirstColumn="0" w:lastRowLastColumn="0"/>
        </w:trPr>
        <w:tc>
          <w:tcPr>
            <w:tcW w:w="3512" w:type="dxa"/>
          </w:tcPr>
          <w:p w14:paraId="17E7061F" w14:textId="77777777" w:rsidR="00CA6F3D" w:rsidRPr="00677787" w:rsidRDefault="00CA6F3D" w:rsidP="0016056E">
            <w:pPr>
              <w:pStyle w:val="ARfintablebodybold"/>
              <w:rPr>
                <w:highlight w:val="yellow"/>
              </w:rPr>
            </w:pPr>
            <w:r w:rsidRPr="00AB3F00">
              <w:t>Net carrying amount</w:t>
            </w:r>
          </w:p>
        </w:tc>
        <w:tc>
          <w:tcPr>
            <w:tcW w:w="1020" w:type="dxa"/>
            <w:shd w:val="clear" w:color="auto" w:fill="E7E6E6" w:themeFill="background2"/>
            <w:noWrap/>
          </w:tcPr>
          <w:p w14:paraId="14E2962D" w14:textId="77777777" w:rsidR="00CA6F3D" w:rsidRPr="002029AF" w:rsidRDefault="00CA6F3D" w:rsidP="0016056E">
            <w:pPr>
              <w:pStyle w:val="ARfintablebodyrightbold"/>
            </w:pPr>
            <w:r w:rsidRPr="00AB3F00">
              <w:t>5,434.1</w:t>
            </w:r>
          </w:p>
        </w:tc>
        <w:tc>
          <w:tcPr>
            <w:tcW w:w="1021" w:type="dxa"/>
            <w:noWrap/>
          </w:tcPr>
          <w:p w14:paraId="53A7F7B1" w14:textId="77777777" w:rsidR="00CA6F3D" w:rsidRPr="002029AF" w:rsidRDefault="00CA6F3D" w:rsidP="0016056E">
            <w:pPr>
              <w:pStyle w:val="ARfintablebodyrightbold"/>
            </w:pPr>
            <w:r w:rsidRPr="00AB3F00">
              <w:t>4,087.3</w:t>
            </w:r>
          </w:p>
        </w:tc>
        <w:tc>
          <w:tcPr>
            <w:tcW w:w="1021" w:type="dxa"/>
            <w:shd w:val="clear" w:color="auto" w:fill="E7E6E6" w:themeFill="background2"/>
            <w:noWrap/>
          </w:tcPr>
          <w:p w14:paraId="6DD615BE" w14:textId="77777777" w:rsidR="00CA6F3D" w:rsidRPr="002029AF" w:rsidRDefault="00CA6F3D" w:rsidP="0016056E">
            <w:pPr>
              <w:pStyle w:val="ARfintablebodyrightbold"/>
            </w:pPr>
            <w:r w:rsidRPr="00AB3F00">
              <w:t>(112.4)</w:t>
            </w:r>
          </w:p>
        </w:tc>
        <w:tc>
          <w:tcPr>
            <w:tcW w:w="1021" w:type="dxa"/>
            <w:noWrap/>
          </w:tcPr>
          <w:p w14:paraId="490D0F10" w14:textId="77777777" w:rsidR="00CA6F3D" w:rsidRPr="002029AF" w:rsidRDefault="00CA6F3D" w:rsidP="0016056E">
            <w:pPr>
              <w:pStyle w:val="ARfintablebodyrightbold"/>
            </w:pPr>
            <w:r w:rsidRPr="00AB3F00">
              <w:t>(64.2)</w:t>
            </w:r>
          </w:p>
        </w:tc>
        <w:tc>
          <w:tcPr>
            <w:tcW w:w="1021" w:type="dxa"/>
            <w:shd w:val="clear" w:color="auto" w:fill="E7E6E6" w:themeFill="background2"/>
            <w:noWrap/>
          </w:tcPr>
          <w:p w14:paraId="1507A82A" w14:textId="77777777" w:rsidR="00CA6F3D" w:rsidRPr="002029AF" w:rsidRDefault="00CA6F3D" w:rsidP="0016056E">
            <w:pPr>
              <w:pStyle w:val="ARfintablebodyrightbold"/>
            </w:pPr>
            <w:r w:rsidRPr="00AB3F00">
              <w:t>5,321.7</w:t>
            </w:r>
          </w:p>
        </w:tc>
        <w:tc>
          <w:tcPr>
            <w:tcW w:w="1021" w:type="dxa"/>
            <w:noWrap/>
          </w:tcPr>
          <w:p w14:paraId="61CB1472" w14:textId="77777777" w:rsidR="00CA6F3D" w:rsidRPr="002029AF" w:rsidRDefault="00CA6F3D" w:rsidP="0016056E">
            <w:pPr>
              <w:pStyle w:val="ARfintablebodyrightbold"/>
            </w:pPr>
            <w:r w:rsidRPr="00AB3F00">
              <w:t>4,023.1</w:t>
            </w:r>
          </w:p>
        </w:tc>
      </w:tr>
    </w:tbl>
    <w:p w14:paraId="08CF547A" w14:textId="77777777" w:rsidR="00CA6F3D" w:rsidRDefault="00CA6F3D" w:rsidP="008340C1">
      <w:pPr>
        <w:pStyle w:val="Heading5"/>
      </w:pPr>
      <w:r w:rsidRPr="00447BC3">
        <w:rPr>
          <w:lang w:eastAsia="en-AU"/>
        </w:rPr>
        <w:t>5.1(a) Total right</w:t>
      </w:r>
      <w:r>
        <w:rPr>
          <w:lang w:eastAsia="en-AU"/>
        </w:rPr>
        <w:t>-</w:t>
      </w:r>
      <w:r w:rsidRPr="00447BC3">
        <w:rPr>
          <w:lang w:eastAsia="en-AU"/>
        </w:rPr>
        <w:t>of</w:t>
      </w:r>
      <w:r>
        <w:rPr>
          <w:lang w:eastAsia="en-AU"/>
        </w:rPr>
        <w:t>-</w:t>
      </w:r>
      <w:r w:rsidRPr="00447BC3">
        <w:rPr>
          <w:lang w:eastAsia="en-AU"/>
        </w:rPr>
        <w:t>use assets</w:t>
      </w:r>
    </w:p>
    <w:tbl>
      <w:tblPr>
        <w:tblStyle w:val="DHAnnualReportFinancialtable"/>
        <w:tblW w:w="9628" w:type="dxa"/>
        <w:tblLayout w:type="fixed"/>
        <w:tblLook w:val="06E0" w:firstRow="1" w:lastRow="1" w:firstColumn="1" w:lastColumn="0" w:noHBand="1" w:noVBand="1"/>
      </w:tblPr>
      <w:tblGrid>
        <w:gridCol w:w="3508"/>
        <w:gridCol w:w="1020"/>
        <w:gridCol w:w="1020"/>
        <w:gridCol w:w="1020"/>
        <w:gridCol w:w="1020"/>
        <w:gridCol w:w="1020"/>
        <w:gridCol w:w="1020"/>
      </w:tblGrid>
      <w:tr w:rsidR="00CA6F3D" w:rsidRPr="002029AF" w14:paraId="28E05BC2" w14:textId="77777777" w:rsidTr="00F50C98">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tcBorders>
              <w:top w:val="nil"/>
              <w:bottom w:val="single" w:sz="4" w:space="0" w:color="auto"/>
            </w:tcBorders>
            <w:noWrap/>
            <w:hideMark/>
          </w:tcPr>
          <w:p w14:paraId="14E89262" w14:textId="77777777" w:rsidR="00CA6F3D" w:rsidRPr="00677787" w:rsidRDefault="00CA6F3D" w:rsidP="00860E95">
            <w:pPr>
              <w:pStyle w:val="ARfintablecolhead"/>
              <w:rPr>
                <w:highlight w:val="yellow"/>
              </w:rPr>
            </w:pPr>
          </w:p>
        </w:tc>
        <w:tc>
          <w:tcPr>
            <w:tcW w:w="2040" w:type="dxa"/>
            <w:gridSpan w:val="2"/>
            <w:tcBorders>
              <w:top w:val="nil"/>
              <w:bottom w:val="single" w:sz="4" w:space="0" w:color="auto"/>
            </w:tcBorders>
          </w:tcPr>
          <w:p w14:paraId="394466B6" w14:textId="77777777" w:rsidR="00CA6F3D" w:rsidRPr="002029AF" w:rsidRDefault="00CA6F3D" w:rsidP="00130D1C">
            <w:pPr>
              <w:pStyle w:val="ARfintablecolheadcentre"/>
            </w:pPr>
            <w:r w:rsidRPr="002029AF">
              <w:t>Gross carrying amount</w:t>
            </w:r>
          </w:p>
        </w:tc>
        <w:tc>
          <w:tcPr>
            <w:tcW w:w="2040" w:type="dxa"/>
            <w:gridSpan w:val="2"/>
            <w:tcBorders>
              <w:top w:val="nil"/>
              <w:bottom w:val="single" w:sz="4" w:space="0" w:color="auto"/>
            </w:tcBorders>
          </w:tcPr>
          <w:p w14:paraId="102514EF" w14:textId="77777777" w:rsidR="00CA6F3D" w:rsidRPr="002029AF" w:rsidRDefault="00CA6F3D" w:rsidP="00130D1C">
            <w:pPr>
              <w:pStyle w:val="ARfintablecolheadcentre"/>
            </w:pPr>
            <w:r w:rsidRPr="002029AF">
              <w:t>Accumulated depreciation</w:t>
            </w:r>
          </w:p>
        </w:tc>
        <w:tc>
          <w:tcPr>
            <w:tcW w:w="2040" w:type="dxa"/>
            <w:gridSpan w:val="2"/>
            <w:tcBorders>
              <w:top w:val="nil"/>
              <w:bottom w:val="single" w:sz="4" w:space="0" w:color="auto"/>
            </w:tcBorders>
          </w:tcPr>
          <w:p w14:paraId="79A0CCDE" w14:textId="77777777" w:rsidR="00CA6F3D" w:rsidRPr="002029AF" w:rsidRDefault="00CA6F3D" w:rsidP="00130D1C">
            <w:pPr>
              <w:pStyle w:val="ARfintablecolheadcentre"/>
            </w:pPr>
            <w:r w:rsidRPr="002029AF">
              <w:t xml:space="preserve">Net carrying </w:t>
            </w:r>
            <w:r w:rsidRPr="002029AF">
              <w:br/>
              <w:t>amount</w:t>
            </w:r>
          </w:p>
        </w:tc>
      </w:tr>
      <w:tr w:rsidR="00CA6F3D" w:rsidRPr="002029AF" w14:paraId="3E3AE4EF" w14:textId="77777777" w:rsidTr="00F50C98">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tcBorders>
              <w:top w:val="single" w:sz="4" w:space="0" w:color="auto"/>
              <w:bottom w:val="single" w:sz="4" w:space="0" w:color="auto"/>
            </w:tcBorders>
            <w:hideMark/>
          </w:tcPr>
          <w:p w14:paraId="422CE5BD" w14:textId="77777777" w:rsidR="00CA6F3D" w:rsidRPr="00677787" w:rsidRDefault="00CA6F3D" w:rsidP="00DA32E5">
            <w:pPr>
              <w:pStyle w:val="ARfintablecolhead"/>
              <w:rPr>
                <w:highlight w:val="yellow"/>
              </w:rPr>
            </w:pPr>
          </w:p>
        </w:tc>
        <w:tc>
          <w:tcPr>
            <w:tcW w:w="1020" w:type="dxa"/>
            <w:tcBorders>
              <w:top w:val="single" w:sz="4" w:space="0" w:color="auto"/>
              <w:bottom w:val="single" w:sz="4" w:space="0" w:color="auto"/>
            </w:tcBorders>
            <w:shd w:val="clear" w:color="auto" w:fill="E7E6E6" w:themeFill="background2"/>
          </w:tcPr>
          <w:p w14:paraId="4F764958" w14:textId="77777777" w:rsidR="00CA6F3D" w:rsidRDefault="00CA6F3D" w:rsidP="00DA32E5">
            <w:pPr>
              <w:pStyle w:val="ARfintablecolheadright"/>
            </w:pPr>
            <w:r w:rsidRPr="00ED601B">
              <w:t>202</w:t>
            </w:r>
            <w:r>
              <w:t>5</w:t>
            </w:r>
          </w:p>
          <w:p w14:paraId="07E88BF7" w14:textId="77777777" w:rsidR="00CA6F3D" w:rsidRPr="002029AF" w:rsidRDefault="00CA6F3D" w:rsidP="00DA32E5">
            <w:pPr>
              <w:pStyle w:val="ARfintablecolheadright"/>
            </w:pPr>
            <w:r w:rsidRPr="002029AF">
              <w:t>$M</w:t>
            </w:r>
          </w:p>
        </w:tc>
        <w:tc>
          <w:tcPr>
            <w:tcW w:w="1020" w:type="dxa"/>
            <w:tcBorders>
              <w:top w:val="single" w:sz="4" w:space="0" w:color="auto"/>
              <w:bottom w:val="single" w:sz="4" w:space="0" w:color="auto"/>
            </w:tcBorders>
          </w:tcPr>
          <w:p w14:paraId="7F4E31C8" w14:textId="77777777" w:rsidR="00CA6F3D" w:rsidRPr="002029AF" w:rsidRDefault="00CA6F3D" w:rsidP="00DA32E5">
            <w:pPr>
              <w:pStyle w:val="ARfintablecolheadright"/>
            </w:pPr>
            <w:r>
              <w:t>2024</w:t>
            </w:r>
          </w:p>
          <w:p w14:paraId="75D8C88E" w14:textId="77777777" w:rsidR="00CA6F3D" w:rsidRPr="002029AF" w:rsidRDefault="00CA6F3D" w:rsidP="00DA32E5">
            <w:pPr>
              <w:pStyle w:val="ARfintablecolheadright"/>
            </w:pPr>
            <w:r w:rsidRPr="002029AF">
              <w:t>$M</w:t>
            </w:r>
          </w:p>
        </w:tc>
        <w:tc>
          <w:tcPr>
            <w:tcW w:w="1020" w:type="dxa"/>
            <w:tcBorders>
              <w:top w:val="single" w:sz="4" w:space="0" w:color="auto"/>
              <w:bottom w:val="single" w:sz="4" w:space="0" w:color="auto"/>
            </w:tcBorders>
            <w:shd w:val="clear" w:color="auto" w:fill="E7E6E6" w:themeFill="background2"/>
          </w:tcPr>
          <w:p w14:paraId="1892D604" w14:textId="77777777" w:rsidR="00CA6F3D" w:rsidRDefault="00CA6F3D" w:rsidP="00DA32E5">
            <w:pPr>
              <w:pStyle w:val="ARfintablecolheadright"/>
            </w:pPr>
            <w:r w:rsidRPr="00ED601B">
              <w:t>202</w:t>
            </w:r>
            <w:r>
              <w:t>5</w:t>
            </w:r>
          </w:p>
          <w:p w14:paraId="5429169E" w14:textId="77777777" w:rsidR="00CA6F3D" w:rsidRPr="002029AF" w:rsidRDefault="00CA6F3D" w:rsidP="00DA32E5">
            <w:pPr>
              <w:pStyle w:val="ARfintablecolheadright"/>
            </w:pPr>
            <w:r w:rsidRPr="002029AF">
              <w:t>$M</w:t>
            </w:r>
          </w:p>
        </w:tc>
        <w:tc>
          <w:tcPr>
            <w:tcW w:w="1020" w:type="dxa"/>
            <w:tcBorders>
              <w:top w:val="single" w:sz="4" w:space="0" w:color="auto"/>
              <w:bottom w:val="single" w:sz="4" w:space="0" w:color="auto"/>
            </w:tcBorders>
          </w:tcPr>
          <w:p w14:paraId="475589F5" w14:textId="77777777" w:rsidR="00CA6F3D" w:rsidRPr="002029AF" w:rsidRDefault="00CA6F3D" w:rsidP="00DA32E5">
            <w:pPr>
              <w:pStyle w:val="ARfintablecolheadright"/>
            </w:pPr>
            <w:r>
              <w:t>2024</w:t>
            </w:r>
          </w:p>
          <w:p w14:paraId="379A5EAF" w14:textId="77777777" w:rsidR="00CA6F3D" w:rsidRPr="002029AF" w:rsidRDefault="00CA6F3D" w:rsidP="00DA32E5">
            <w:pPr>
              <w:pStyle w:val="ARfintablecolheadright"/>
            </w:pPr>
            <w:r w:rsidRPr="002029AF">
              <w:t>$M</w:t>
            </w:r>
          </w:p>
        </w:tc>
        <w:tc>
          <w:tcPr>
            <w:tcW w:w="1020" w:type="dxa"/>
            <w:tcBorders>
              <w:top w:val="single" w:sz="4" w:space="0" w:color="auto"/>
              <w:bottom w:val="single" w:sz="4" w:space="0" w:color="auto"/>
            </w:tcBorders>
            <w:shd w:val="clear" w:color="auto" w:fill="E7E6E6" w:themeFill="background2"/>
          </w:tcPr>
          <w:p w14:paraId="382F41E2" w14:textId="77777777" w:rsidR="00CA6F3D" w:rsidRDefault="00CA6F3D" w:rsidP="00DA32E5">
            <w:pPr>
              <w:pStyle w:val="ARfintablecolheadright"/>
            </w:pPr>
            <w:r w:rsidRPr="00ED601B">
              <w:t>202</w:t>
            </w:r>
            <w:r>
              <w:t>5</w:t>
            </w:r>
          </w:p>
          <w:p w14:paraId="07FF3A92" w14:textId="77777777" w:rsidR="00CA6F3D" w:rsidRPr="002029AF" w:rsidRDefault="00CA6F3D" w:rsidP="00DA32E5">
            <w:pPr>
              <w:pStyle w:val="ARfintablecolheadright"/>
            </w:pPr>
            <w:r w:rsidRPr="002029AF">
              <w:t>$M</w:t>
            </w:r>
          </w:p>
        </w:tc>
        <w:tc>
          <w:tcPr>
            <w:tcW w:w="1020" w:type="dxa"/>
            <w:tcBorders>
              <w:top w:val="single" w:sz="4" w:space="0" w:color="auto"/>
              <w:bottom w:val="single" w:sz="4" w:space="0" w:color="auto"/>
            </w:tcBorders>
          </w:tcPr>
          <w:p w14:paraId="6576A0BE" w14:textId="77777777" w:rsidR="00CA6F3D" w:rsidRPr="002029AF" w:rsidRDefault="00CA6F3D" w:rsidP="00DA32E5">
            <w:pPr>
              <w:pStyle w:val="ARfintablecolheadright"/>
            </w:pPr>
            <w:r>
              <w:t>2024</w:t>
            </w:r>
          </w:p>
          <w:p w14:paraId="13019196" w14:textId="77777777" w:rsidR="00CA6F3D" w:rsidRPr="002029AF" w:rsidRDefault="00CA6F3D" w:rsidP="00DA32E5">
            <w:pPr>
              <w:pStyle w:val="ARfintablecolheadright"/>
            </w:pPr>
            <w:r w:rsidRPr="002029AF">
              <w:t>$M</w:t>
            </w:r>
          </w:p>
        </w:tc>
      </w:tr>
      <w:tr w:rsidR="00CA6F3D" w:rsidRPr="002029AF" w14:paraId="1B17A365" w14:textId="77777777" w:rsidTr="00553270">
        <w:trPr>
          <w:trHeight w:val="255"/>
        </w:trPr>
        <w:tc>
          <w:tcPr>
            <w:tcW w:w="3508" w:type="dxa"/>
            <w:tcBorders>
              <w:top w:val="single" w:sz="4" w:space="0" w:color="auto"/>
              <w:bottom w:val="single" w:sz="4" w:space="0" w:color="989A9C" w:themeColor="accent5"/>
            </w:tcBorders>
          </w:tcPr>
          <w:p w14:paraId="746D7C90" w14:textId="77777777" w:rsidR="00CA6F3D" w:rsidRPr="00677787" w:rsidRDefault="00CA6F3D" w:rsidP="00194D72">
            <w:pPr>
              <w:pStyle w:val="ARfintablebody"/>
              <w:rPr>
                <w:highlight w:val="yellow"/>
              </w:rPr>
            </w:pPr>
            <w:r w:rsidRPr="00D42B4B">
              <w:t>Buildings at fair value</w:t>
            </w:r>
          </w:p>
        </w:tc>
        <w:tc>
          <w:tcPr>
            <w:tcW w:w="1020" w:type="dxa"/>
            <w:tcBorders>
              <w:top w:val="single" w:sz="4" w:space="0" w:color="auto"/>
              <w:bottom w:val="single" w:sz="4" w:space="0" w:color="989A9C" w:themeColor="accent5"/>
            </w:tcBorders>
            <w:shd w:val="clear" w:color="auto" w:fill="E7E6E6" w:themeFill="background2"/>
          </w:tcPr>
          <w:p w14:paraId="2750950D" w14:textId="77777777" w:rsidR="00CA6F3D" w:rsidRPr="002029AF" w:rsidRDefault="00CA6F3D" w:rsidP="00194D72">
            <w:pPr>
              <w:pStyle w:val="ARfintablebodyright"/>
            </w:pPr>
            <w:r w:rsidRPr="00D42B4B">
              <w:t>18.1</w:t>
            </w:r>
          </w:p>
        </w:tc>
        <w:tc>
          <w:tcPr>
            <w:tcW w:w="1020" w:type="dxa"/>
            <w:tcBorders>
              <w:top w:val="single" w:sz="4" w:space="0" w:color="auto"/>
              <w:bottom w:val="single" w:sz="4" w:space="0" w:color="989A9C" w:themeColor="accent5"/>
            </w:tcBorders>
            <w:noWrap/>
          </w:tcPr>
          <w:p w14:paraId="5972ED8F" w14:textId="77777777" w:rsidR="00CA6F3D" w:rsidRPr="002029AF" w:rsidRDefault="00CA6F3D" w:rsidP="00194D72">
            <w:pPr>
              <w:pStyle w:val="ARfintablebodyright"/>
            </w:pPr>
            <w:r w:rsidRPr="00D42B4B">
              <w:t>17.5</w:t>
            </w:r>
          </w:p>
        </w:tc>
        <w:tc>
          <w:tcPr>
            <w:tcW w:w="1020" w:type="dxa"/>
            <w:tcBorders>
              <w:top w:val="single" w:sz="4" w:space="0" w:color="auto"/>
              <w:bottom w:val="single" w:sz="4" w:space="0" w:color="989A9C" w:themeColor="accent5"/>
            </w:tcBorders>
            <w:shd w:val="clear" w:color="auto" w:fill="E7E6E6" w:themeFill="background2"/>
          </w:tcPr>
          <w:p w14:paraId="29107EFC" w14:textId="77777777" w:rsidR="00CA6F3D" w:rsidRPr="002029AF" w:rsidRDefault="00CA6F3D" w:rsidP="00194D72">
            <w:pPr>
              <w:pStyle w:val="ARfintablebodyright"/>
            </w:pPr>
            <w:r w:rsidRPr="00D42B4B">
              <w:t>(10.8)</w:t>
            </w:r>
          </w:p>
        </w:tc>
        <w:tc>
          <w:tcPr>
            <w:tcW w:w="1020" w:type="dxa"/>
            <w:tcBorders>
              <w:top w:val="single" w:sz="4" w:space="0" w:color="auto"/>
              <w:bottom w:val="single" w:sz="4" w:space="0" w:color="989A9C" w:themeColor="accent5"/>
            </w:tcBorders>
            <w:noWrap/>
          </w:tcPr>
          <w:p w14:paraId="78E462EF" w14:textId="77777777" w:rsidR="00CA6F3D" w:rsidRPr="002029AF" w:rsidRDefault="00CA6F3D" w:rsidP="00194D72">
            <w:pPr>
              <w:pStyle w:val="ARfintablebodyright"/>
            </w:pPr>
            <w:r w:rsidRPr="00D42B4B">
              <w:t>(8.6)</w:t>
            </w:r>
          </w:p>
        </w:tc>
        <w:tc>
          <w:tcPr>
            <w:tcW w:w="1020" w:type="dxa"/>
            <w:tcBorders>
              <w:top w:val="single" w:sz="4" w:space="0" w:color="auto"/>
              <w:bottom w:val="single" w:sz="4" w:space="0" w:color="989A9C" w:themeColor="accent5"/>
            </w:tcBorders>
            <w:shd w:val="clear" w:color="auto" w:fill="E7E6E6" w:themeFill="background2"/>
          </w:tcPr>
          <w:p w14:paraId="6CB45F69" w14:textId="77777777" w:rsidR="00CA6F3D" w:rsidRPr="002029AF" w:rsidRDefault="00CA6F3D" w:rsidP="00194D72">
            <w:pPr>
              <w:pStyle w:val="ARfintablebodyright"/>
            </w:pPr>
            <w:r w:rsidRPr="00D42B4B">
              <w:t>7.3</w:t>
            </w:r>
          </w:p>
        </w:tc>
        <w:tc>
          <w:tcPr>
            <w:tcW w:w="1020" w:type="dxa"/>
            <w:tcBorders>
              <w:top w:val="single" w:sz="4" w:space="0" w:color="auto"/>
              <w:bottom w:val="single" w:sz="4" w:space="0" w:color="989A9C" w:themeColor="accent5"/>
            </w:tcBorders>
            <w:noWrap/>
          </w:tcPr>
          <w:p w14:paraId="5EBD3142" w14:textId="77777777" w:rsidR="00CA6F3D" w:rsidRPr="002029AF" w:rsidRDefault="00CA6F3D" w:rsidP="00194D72">
            <w:pPr>
              <w:pStyle w:val="ARfintablebodyright"/>
            </w:pPr>
            <w:r w:rsidRPr="00D42B4B">
              <w:t>8.9</w:t>
            </w:r>
          </w:p>
        </w:tc>
      </w:tr>
      <w:tr w:rsidR="00CA6F3D" w:rsidRPr="002029AF" w14:paraId="6CAFF1D4" w14:textId="77777777" w:rsidTr="00553270">
        <w:trPr>
          <w:trHeight w:val="255"/>
        </w:trPr>
        <w:tc>
          <w:tcPr>
            <w:tcW w:w="3508" w:type="dxa"/>
            <w:tcBorders>
              <w:top w:val="single" w:sz="4" w:space="0" w:color="989A9C" w:themeColor="accent5"/>
            </w:tcBorders>
          </w:tcPr>
          <w:p w14:paraId="74E41B2D" w14:textId="77777777" w:rsidR="00CA6F3D" w:rsidRPr="00677787" w:rsidRDefault="00CA6F3D" w:rsidP="00194D72">
            <w:pPr>
              <w:pStyle w:val="ARfintablebody"/>
              <w:rPr>
                <w:highlight w:val="yellow"/>
              </w:rPr>
            </w:pPr>
            <w:r w:rsidRPr="00D42B4B">
              <w:t>Plant and equipment at fair value</w:t>
            </w:r>
          </w:p>
        </w:tc>
        <w:tc>
          <w:tcPr>
            <w:tcW w:w="1020" w:type="dxa"/>
            <w:tcBorders>
              <w:top w:val="single" w:sz="4" w:space="0" w:color="989A9C" w:themeColor="accent5"/>
            </w:tcBorders>
            <w:shd w:val="clear" w:color="auto" w:fill="E7E6E6" w:themeFill="background2"/>
          </w:tcPr>
          <w:p w14:paraId="6DF3841B" w14:textId="77777777" w:rsidR="00CA6F3D" w:rsidRPr="002029AF" w:rsidRDefault="00CA6F3D" w:rsidP="00194D72">
            <w:pPr>
              <w:pStyle w:val="ARfintablebodyright"/>
            </w:pPr>
            <w:r w:rsidRPr="00D42B4B">
              <w:t>13.4</w:t>
            </w:r>
          </w:p>
        </w:tc>
        <w:tc>
          <w:tcPr>
            <w:tcW w:w="1020" w:type="dxa"/>
            <w:tcBorders>
              <w:top w:val="single" w:sz="4" w:space="0" w:color="989A9C" w:themeColor="accent5"/>
            </w:tcBorders>
            <w:noWrap/>
          </w:tcPr>
          <w:p w14:paraId="321FFC44" w14:textId="77777777" w:rsidR="00CA6F3D" w:rsidRPr="002029AF" w:rsidRDefault="00CA6F3D" w:rsidP="00194D72">
            <w:pPr>
              <w:pStyle w:val="ARfintablebodyright"/>
            </w:pPr>
            <w:r w:rsidRPr="00D42B4B">
              <w:t>11.7</w:t>
            </w:r>
          </w:p>
        </w:tc>
        <w:tc>
          <w:tcPr>
            <w:tcW w:w="1020" w:type="dxa"/>
            <w:tcBorders>
              <w:top w:val="single" w:sz="4" w:space="0" w:color="989A9C" w:themeColor="accent5"/>
            </w:tcBorders>
            <w:shd w:val="clear" w:color="auto" w:fill="E7E6E6" w:themeFill="background2"/>
          </w:tcPr>
          <w:p w14:paraId="101D8B4E" w14:textId="77777777" w:rsidR="00CA6F3D" w:rsidRPr="002029AF" w:rsidRDefault="00CA6F3D" w:rsidP="00194D72">
            <w:pPr>
              <w:pStyle w:val="ARfintablebodyright"/>
            </w:pPr>
            <w:r w:rsidRPr="00D42B4B">
              <w:t>(11.0)</w:t>
            </w:r>
          </w:p>
        </w:tc>
        <w:tc>
          <w:tcPr>
            <w:tcW w:w="1020" w:type="dxa"/>
            <w:tcBorders>
              <w:top w:val="single" w:sz="4" w:space="0" w:color="989A9C" w:themeColor="accent5"/>
            </w:tcBorders>
            <w:noWrap/>
          </w:tcPr>
          <w:p w14:paraId="5875F791" w14:textId="77777777" w:rsidR="00CA6F3D" w:rsidRPr="002029AF" w:rsidRDefault="00CA6F3D" w:rsidP="00194D72">
            <w:pPr>
              <w:pStyle w:val="ARfintablebodyright"/>
            </w:pPr>
            <w:r w:rsidRPr="00D42B4B">
              <w:t>(8.9)</w:t>
            </w:r>
          </w:p>
        </w:tc>
        <w:tc>
          <w:tcPr>
            <w:tcW w:w="1020" w:type="dxa"/>
            <w:tcBorders>
              <w:top w:val="single" w:sz="4" w:space="0" w:color="989A9C" w:themeColor="accent5"/>
            </w:tcBorders>
            <w:shd w:val="clear" w:color="auto" w:fill="E7E6E6" w:themeFill="background2"/>
          </w:tcPr>
          <w:p w14:paraId="40A75369" w14:textId="77777777" w:rsidR="00CA6F3D" w:rsidRPr="002029AF" w:rsidRDefault="00CA6F3D" w:rsidP="00194D72">
            <w:pPr>
              <w:pStyle w:val="ARfintablebodyright"/>
            </w:pPr>
            <w:r w:rsidRPr="00D42B4B">
              <w:t>2.4</w:t>
            </w:r>
          </w:p>
        </w:tc>
        <w:tc>
          <w:tcPr>
            <w:tcW w:w="1020" w:type="dxa"/>
            <w:tcBorders>
              <w:top w:val="single" w:sz="4" w:space="0" w:color="989A9C" w:themeColor="accent5"/>
            </w:tcBorders>
            <w:noWrap/>
          </w:tcPr>
          <w:p w14:paraId="6E37C5E6" w14:textId="77777777" w:rsidR="00CA6F3D" w:rsidRPr="002029AF" w:rsidRDefault="00CA6F3D" w:rsidP="00194D72">
            <w:pPr>
              <w:pStyle w:val="ARfintablebodyright"/>
            </w:pPr>
            <w:r w:rsidRPr="00D42B4B">
              <w:t>2.7</w:t>
            </w:r>
          </w:p>
        </w:tc>
      </w:tr>
      <w:tr w:rsidR="00CA6F3D" w:rsidRPr="002029AF" w14:paraId="00B29540" w14:textId="77777777" w:rsidTr="0016056E">
        <w:trPr>
          <w:trHeight w:val="255"/>
        </w:trPr>
        <w:tc>
          <w:tcPr>
            <w:tcW w:w="3508" w:type="dxa"/>
          </w:tcPr>
          <w:p w14:paraId="34DD33CC" w14:textId="77777777" w:rsidR="00CA6F3D" w:rsidRPr="00677787" w:rsidRDefault="00CA6F3D" w:rsidP="00194D72">
            <w:pPr>
              <w:pStyle w:val="ARfintablebody"/>
              <w:rPr>
                <w:highlight w:val="yellow"/>
              </w:rPr>
            </w:pPr>
            <w:r w:rsidRPr="00D42B4B">
              <w:t>Motor vehicles at fair value</w:t>
            </w:r>
          </w:p>
        </w:tc>
        <w:tc>
          <w:tcPr>
            <w:tcW w:w="1020" w:type="dxa"/>
            <w:shd w:val="clear" w:color="auto" w:fill="E7E6E6" w:themeFill="background2"/>
          </w:tcPr>
          <w:p w14:paraId="2518F499" w14:textId="77777777" w:rsidR="00CA6F3D" w:rsidRPr="002029AF" w:rsidRDefault="00CA6F3D" w:rsidP="00194D72">
            <w:pPr>
              <w:pStyle w:val="ARfintablebodyright"/>
            </w:pPr>
            <w:r w:rsidRPr="00D42B4B">
              <w:t>4.5</w:t>
            </w:r>
          </w:p>
        </w:tc>
        <w:tc>
          <w:tcPr>
            <w:tcW w:w="1020" w:type="dxa"/>
            <w:noWrap/>
          </w:tcPr>
          <w:p w14:paraId="496C631B" w14:textId="77777777" w:rsidR="00CA6F3D" w:rsidRPr="002029AF" w:rsidRDefault="00CA6F3D" w:rsidP="00194D72">
            <w:pPr>
              <w:pStyle w:val="ARfintablebodyright"/>
            </w:pPr>
            <w:r w:rsidRPr="00D42B4B">
              <w:t>4.1</w:t>
            </w:r>
          </w:p>
        </w:tc>
        <w:tc>
          <w:tcPr>
            <w:tcW w:w="1020" w:type="dxa"/>
            <w:shd w:val="clear" w:color="auto" w:fill="E7E6E6" w:themeFill="background2"/>
          </w:tcPr>
          <w:p w14:paraId="5E22CE43" w14:textId="77777777" w:rsidR="00CA6F3D" w:rsidRPr="002029AF" w:rsidRDefault="00CA6F3D" w:rsidP="00194D72">
            <w:pPr>
              <w:pStyle w:val="ARfintablebodyright"/>
            </w:pPr>
            <w:r w:rsidRPr="00D42B4B">
              <w:t>(1.3)</w:t>
            </w:r>
          </w:p>
        </w:tc>
        <w:tc>
          <w:tcPr>
            <w:tcW w:w="1020" w:type="dxa"/>
            <w:noWrap/>
          </w:tcPr>
          <w:p w14:paraId="784FB6CE" w14:textId="77777777" w:rsidR="00CA6F3D" w:rsidRPr="002029AF" w:rsidRDefault="00CA6F3D" w:rsidP="00194D72">
            <w:pPr>
              <w:pStyle w:val="ARfintablebodyright"/>
            </w:pPr>
            <w:r w:rsidRPr="00D42B4B">
              <w:t>(1.3)</w:t>
            </w:r>
          </w:p>
        </w:tc>
        <w:tc>
          <w:tcPr>
            <w:tcW w:w="1020" w:type="dxa"/>
            <w:shd w:val="clear" w:color="auto" w:fill="E7E6E6" w:themeFill="background2"/>
          </w:tcPr>
          <w:p w14:paraId="2524EE34" w14:textId="77777777" w:rsidR="00CA6F3D" w:rsidRPr="002029AF" w:rsidRDefault="00CA6F3D" w:rsidP="00194D72">
            <w:pPr>
              <w:pStyle w:val="ARfintablebodyright"/>
            </w:pPr>
            <w:r w:rsidRPr="00D42B4B">
              <w:t>3.2</w:t>
            </w:r>
          </w:p>
        </w:tc>
        <w:tc>
          <w:tcPr>
            <w:tcW w:w="1020" w:type="dxa"/>
            <w:noWrap/>
          </w:tcPr>
          <w:p w14:paraId="14D313FD" w14:textId="77777777" w:rsidR="00CA6F3D" w:rsidRPr="002029AF" w:rsidRDefault="00CA6F3D" w:rsidP="00194D72">
            <w:pPr>
              <w:pStyle w:val="ARfintablebodyright"/>
            </w:pPr>
            <w:r w:rsidRPr="00D42B4B">
              <w:t>2.8</w:t>
            </w:r>
          </w:p>
        </w:tc>
      </w:tr>
      <w:tr w:rsidR="00CA6F3D" w:rsidRPr="002029AF" w14:paraId="337ED416" w14:textId="77777777" w:rsidTr="0016056E">
        <w:trPr>
          <w:cnfStyle w:val="010000000000" w:firstRow="0" w:lastRow="1" w:firstColumn="0" w:lastColumn="0" w:oddVBand="0" w:evenVBand="0" w:oddHBand="0" w:evenHBand="0" w:firstRowFirstColumn="0" w:firstRowLastColumn="0" w:lastRowFirstColumn="0" w:lastRowLastColumn="0"/>
          <w:trHeight w:val="255"/>
        </w:trPr>
        <w:tc>
          <w:tcPr>
            <w:tcW w:w="3508" w:type="dxa"/>
          </w:tcPr>
          <w:p w14:paraId="5E145E89" w14:textId="77777777" w:rsidR="00CA6F3D" w:rsidRPr="00677787" w:rsidRDefault="00CA6F3D" w:rsidP="0016056E">
            <w:pPr>
              <w:pStyle w:val="ARfintablebodybold"/>
              <w:rPr>
                <w:highlight w:val="yellow"/>
              </w:rPr>
            </w:pPr>
            <w:r w:rsidRPr="00D42B4B">
              <w:t>Net carrying amount</w:t>
            </w:r>
          </w:p>
        </w:tc>
        <w:tc>
          <w:tcPr>
            <w:tcW w:w="1020" w:type="dxa"/>
            <w:shd w:val="clear" w:color="auto" w:fill="E7E6E6" w:themeFill="background2"/>
          </w:tcPr>
          <w:p w14:paraId="4E7BA701" w14:textId="77777777" w:rsidR="00CA6F3D" w:rsidRPr="00A9705C" w:rsidRDefault="00CA6F3D" w:rsidP="0016056E">
            <w:pPr>
              <w:pStyle w:val="ARfintablebodyrightbold"/>
            </w:pPr>
            <w:r w:rsidRPr="00D42B4B">
              <w:t>36.0</w:t>
            </w:r>
          </w:p>
        </w:tc>
        <w:tc>
          <w:tcPr>
            <w:tcW w:w="1020" w:type="dxa"/>
            <w:noWrap/>
          </w:tcPr>
          <w:p w14:paraId="78C2B29E" w14:textId="77777777" w:rsidR="00CA6F3D" w:rsidRPr="00A9705C" w:rsidRDefault="00CA6F3D" w:rsidP="0016056E">
            <w:pPr>
              <w:pStyle w:val="ARfintablebodyrightbold"/>
            </w:pPr>
            <w:r w:rsidRPr="00D42B4B">
              <w:t>33.3</w:t>
            </w:r>
          </w:p>
        </w:tc>
        <w:tc>
          <w:tcPr>
            <w:tcW w:w="1020" w:type="dxa"/>
            <w:shd w:val="clear" w:color="auto" w:fill="E7E6E6" w:themeFill="background2"/>
          </w:tcPr>
          <w:p w14:paraId="604B4EC2" w14:textId="77777777" w:rsidR="00CA6F3D" w:rsidRPr="00A9705C" w:rsidRDefault="00CA6F3D" w:rsidP="0016056E">
            <w:pPr>
              <w:pStyle w:val="ARfintablebodyrightbold"/>
            </w:pPr>
            <w:r w:rsidRPr="00D42B4B">
              <w:t>(23.1)</w:t>
            </w:r>
          </w:p>
        </w:tc>
        <w:tc>
          <w:tcPr>
            <w:tcW w:w="1020" w:type="dxa"/>
            <w:noWrap/>
          </w:tcPr>
          <w:p w14:paraId="44194FF4" w14:textId="77777777" w:rsidR="00CA6F3D" w:rsidRPr="00A9705C" w:rsidRDefault="00CA6F3D" w:rsidP="0016056E">
            <w:pPr>
              <w:pStyle w:val="ARfintablebodyrightbold"/>
            </w:pPr>
            <w:r w:rsidRPr="00D42B4B">
              <w:t>(18.8)</w:t>
            </w:r>
          </w:p>
        </w:tc>
        <w:tc>
          <w:tcPr>
            <w:tcW w:w="1020" w:type="dxa"/>
            <w:shd w:val="clear" w:color="auto" w:fill="E7E6E6" w:themeFill="background2"/>
          </w:tcPr>
          <w:p w14:paraId="1A1D1790" w14:textId="77777777" w:rsidR="00CA6F3D" w:rsidRPr="00A9705C" w:rsidRDefault="00CA6F3D" w:rsidP="0016056E">
            <w:pPr>
              <w:pStyle w:val="ARfintablebodyrightbold"/>
            </w:pPr>
            <w:r w:rsidRPr="00D42B4B">
              <w:t>12.9</w:t>
            </w:r>
          </w:p>
        </w:tc>
        <w:tc>
          <w:tcPr>
            <w:tcW w:w="1020" w:type="dxa"/>
            <w:noWrap/>
          </w:tcPr>
          <w:p w14:paraId="691DB392" w14:textId="77777777" w:rsidR="00CA6F3D" w:rsidRPr="00A9705C" w:rsidRDefault="00CA6F3D" w:rsidP="0016056E">
            <w:pPr>
              <w:pStyle w:val="ARfintablebodyrightbold"/>
            </w:pPr>
            <w:r w:rsidRPr="00D42B4B">
              <w:t>14.4</w:t>
            </w:r>
          </w:p>
        </w:tc>
      </w:tr>
    </w:tbl>
    <w:p w14:paraId="239B26FC" w14:textId="77777777" w:rsidR="00CA6F3D" w:rsidRDefault="00CA6F3D" w:rsidP="00805424">
      <w:pPr>
        <w:pStyle w:val="ARbody"/>
      </w:pPr>
      <w:r>
        <w:br w:type="page"/>
      </w:r>
    </w:p>
    <w:p w14:paraId="123366F8" w14:textId="77777777" w:rsidR="00CA6F3D" w:rsidRDefault="00CA6F3D" w:rsidP="00553270">
      <w:pPr>
        <w:pStyle w:val="Heading5"/>
        <w:rPr>
          <w:rFonts w:eastAsiaTheme="minorEastAsia"/>
          <w:lang w:eastAsia="en-AU"/>
        </w:rPr>
      </w:pPr>
      <w:r w:rsidRPr="00553270">
        <w:rPr>
          <w:rFonts w:eastAsiaTheme="minorEastAsia"/>
          <w:lang w:eastAsia="en-AU"/>
        </w:rPr>
        <w:lastRenderedPageBreak/>
        <w:t>5.1(a) Total right-of-use assets (continued)</w:t>
      </w:r>
    </w:p>
    <w:tbl>
      <w:tblPr>
        <w:tblStyle w:val="DHAnnualReportFinancialtable"/>
        <w:tblW w:w="5000" w:type="pct"/>
        <w:tblLayout w:type="fixed"/>
        <w:tblLook w:val="06E0" w:firstRow="1" w:lastRow="1" w:firstColumn="1" w:lastColumn="0" w:noHBand="1" w:noVBand="1"/>
      </w:tblPr>
      <w:tblGrid>
        <w:gridCol w:w="4678"/>
        <w:gridCol w:w="1240"/>
        <w:gridCol w:w="1240"/>
        <w:gridCol w:w="1240"/>
        <w:gridCol w:w="1240"/>
      </w:tblGrid>
      <w:tr w:rsidR="00CA6F3D" w:rsidRPr="002029AF" w14:paraId="219BCC28" w14:textId="77777777" w:rsidTr="00F50C98">
        <w:trPr>
          <w:cnfStyle w:val="100000000000" w:firstRow="1" w:lastRow="0" w:firstColumn="0" w:lastColumn="0" w:oddVBand="0" w:evenVBand="0" w:oddHBand="0" w:evenHBand="0" w:firstRowFirstColumn="0" w:firstRowLastColumn="0" w:lastRowFirstColumn="0" w:lastRowLastColumn="0"/>
          <w:tblHeader/>
        </w:trPr>
        <w:tc>
          <w:tcPr>
            <w:tcW w:w="4678" w:type="dxa"/>
            <w:noWrap/>
            <w:hideMark/>
          </w:tcPr>
          <w:p w14:paraId="5901EE44" w14:textId="77777777" w:rsidR="00CA6F3D" w:rsidRPr="00677787" w:rsidRDefault="00CA6F3D" w:rsidP="00860E95">
            <w:pPr>
              <w:pStyle w:val="ARfintablecolhead"/>
              <w:rPr>
                <w:highlight w:val="yellow"/>
              </w:rPr>
            </w:pPr>
          </w:p>
        </w:tc>
        <w:tc>
          <w:tcPr>
            <w:tcW w:w="1240" w:type="dxa"/>
            <w:shd w:val="clear" w:color="auto" w:fill="E7E6E6" w:themeFill="background2"/>
            <w:hideMark/>
          </w:tcPr>
          <w:p w14:paraId="3A1E8D0E" w14:textId="77777777" w:rsidR="00CA6F3D" w:rsidRPr="002029AF" w:rsidRDefault="00CA6F3D" w:rsidP="00860E95">
            <w:pPr>
              <w:pStyle w:val="ARfintablecolheadright"/>
            </w:pPr>
            <w:r w:rsidRPr="002029AF">
              <w:t>Buildings</w:t>
            </w:r>
          </w:p>
          <w:p w14:paraId="41163092" w14:textId="77777777" w:rsidR="00CA6F3D" w:rsidRPr="002029AF" w:rsidRDefault="00CA6F3D" w:rsidP="00860E95">
            <w:pPr>
              <w:pStyle w:val="ARfintablecolheadright"/>
            </w:pPr>
            <w:r w:rsidRPr="002029AF">
              <w:t>$M</w:t>
            </w:r>
          </w:p>
        </w:tc>
        <w:tc>
          <w:tcPr>
            <w:tcW w:w="1240" w:type="dxa"/>
            <w:hideMark/>
          </w:tcPr>
          <w:p w14:paraId="0B522CC1" w14:textId="77777777" w:rsidR="00CA6F3D" w:rsidRPr="002029AF" w:rsidRDefault="00CA6F3D" w:rsidP="00860E95">
            <w:pPr>
              <w:pStyle w:val="ARfintablecolheadright"/>
            </w:pPr>
            <w:r w:rsidRPr="002029AF">
              <w:t>Plant and equipment</w:t>
            </w:r>
          </w:p>
          <w:p w14:paraId="6A8BA82D" w14:textId="77777777" w:rsidR="00CA6F3D" w:rsidRPr="002029AF" w:rsidRDefault="00CA6F3D" w:rsidP="00860E95">
            <w:pPr>
              <w:pStyle w:val="ARfintablecolheadright"/>
            </w:pPr>
            <w:r w:rsidRPr="002029AF">
              <w:t>$M</w:t>
            </w:r>
          </w:p>
        </w:tc>
        <w:tc>
          <w:tcPr>
            <w:tcW w:w="1240" w:type="dxa"/>
            <w:shd w:val="clear" w:color="auto" w:fill="E7E6E6" w:themeFill="background2"/>
            <w:hideMark/>
          </w:tcPr>
          <w:p w14:paraId="0ABFABCE" w14:textId="77777777" w:rsidR="00CA6F3D" w:rsidRPr="002029AF" w:rsidRDefault="00CA6F3D" w:rsidP="00860E95">
            <w:pPr>
              <w:pStyle w:val="ARfintablecolheadright"/>
            </w:pPr>
            <w:r w:rsidRPr="002029AF">
              <w:t>Motor vehicles</w:t>
            </w:r>
          </w:p>
          <w:p w14:paraId="762EAF10" w14:textId="77777777" w:rsidR="00CA6F3D" w:rsidRPr="002029AF" w:rsidRDefault="00CA6F3D" w:rsidP="00860E95">
            <w:pPr>
              <w:pStyle w:val="ARfintablecolheadright"/>
            </w:pPr>
            <w:r w:rsidRPr="002029AF">
              <w:t>$M</w:t>
            </w:r>
          </w:p>
        </w:tc>
        <w:tc>
          <w:tcPr>
            <w:tcW w:w="1240" w:type="dxa"/>
            <w:hideMark/>
          </w:tcPr>
          <w:p w14:paraId="77FEDF9C" w14:textId="77777777" w:rsidR="00CA6F3D" w:rsidRPr="002029AF" w:rsidRDefault="00CA6F3D" w:rsidP="00860E95">
            <w:pPr>
              <w:pStyle w:val="ARfintablecolheadright"/>
            </w:pPr>
            <w:r w:rsidRPr="002029AF">
              <w:t>Total</w:t>
            </w:r>
          </w:p>
          <w:p w14:paraId="07D56BF8" w14:textId="77777777" w:rsidR="00CA6F3D" w:rsidRPr="002029AF" w:rsidRDefault="00CA6F3D" w:rsidP="00860E95">
            <w:pPr>
              <w:pStyle w:val="ARfintablecolheadright"/>
            </w:pPr>
            <w:r w:rsidRPr="002029AF">
              <w:t>$M</w:t>
            </w:r>
          </w:p>
        </w:tc>
      </w:tr>
      <w:tr w:rsidR="00CA6F3D" w:rsidRPr="002029AF" w14:paraId="514182D5" w14:textId="77777777" w:rsidTr="00E939EC">
        <w:tc>
          <w:tcPr>
            <w:tcW w:w="4678" w:type="dxa"/>
          </w:tcPr>
          <w:p w14:paraId="70F3E3CF" w14:textId="77777777" w:rsidR="00CA6F3D" w:rsidRPr="00E82F1D" w:rsidRDefault="00CA6F3D" w:rsidP="00265EB9">
            <w:pPr>
              <w:pStyle w:val="ARfintablebodybold"/>
              <w:rPr>
                <w:highlight w:val="yellow"/>
              </w:rPr>
            </w:pPr>
            <w:r w:rsidRPr="00E82F1D">
              <w:t>Opening balance</w:t>
            </w:r>
            <w:r>
              <w:t xml:space="preserve"> – </w:t>
            </w:r>
            <w:r w:rsidRPr="00E82F1D">
              <w:t>1 July 2024</w:t>
            </w:r>
          </w:p>
        </w:tc>
        <w:tc>
          <w:tcPr>
            <w:tcW w:w="1240" w:type="dxa"/>
            <w:shd w:val="clear" w:color="auto" w:fill="E7E6E6" w:themeFill="background2"/>
            <w:noWrap/>
          </w:tcPr>
          <w:p w14:paraId="57776EC3" w14:textId="77777777" w:rsidR="00CA6F3D" w:rsidRPr="00090B8B" w:rsidRDefault="00CA6F3D" w:rsidP="00482D46">
            <w:pPr>
              <w:pStyle w:val="ARfintablebodyright"/>
            </w:pPr>
            <w:r w:rsidRPr="00090B8B">
              <w:t>8.9</w:t>
            </w:r>
          </w:p>
        </w:tc>
        <w:tc>
          <w:tcPr>
            <w:tcW w:w="1240" w:type="dxa"/>
            <w:noWrap/>
          </w:tcPr>
          <w:p w14:paraId="1BE124B4" w14:textId="77777777" w:rsidR="00CA6F3D" w:rsidRPr="00090B8B" w:rsidRDefault="00CA6F3D" w:rsidP="00482D46">
            <w:pPr>
              <w:pStyle w:val="ARfintablebodyright"/>
            </w:pPr>
            <w:r w:rsidRPr="00090B8B">
              <w:t>2.7</w:t>
            </w:r>
          </w:p>
        </w:tc>
        <w:tc>
          <w:tcPr>
            <w:tcW w:w="1240" w:type="dxa"/>
            <w:shd w:val="clear" w:color="auto" w:fill="E7E6E6" w:themeFill="background2"/>
            <w:noWrap/>
          </w:tcPr>
          <w:p w14:paraId="2749DC84" w14:textId="77777777" w:rsidR="00CA6F3D" w:rsidRPr="00090B8B" w:rsidRDefault="00CA6F3D" w:rsidP="00482D46">
            <w:pPr>
              <w:pStyle w:val="ARfintablebodyright"/>
            </w:pPr>
            <w:r w:rsidRPr="00090B8B">
              <w:t>2.8</w:t>
            </w:r>
          </w:p>
        </w:tc>
        <w:tc>
          <w:tcPr>
            <w:tcW w:w="1240" w:type="dxa"/>
            <w:noWrap/>
          </w:tcPr>
          <w:p w14:paraId="579D8699" w14:textId="77777777" w:rsidR="00CA6F3D" w:rsidRPr="00090B8B" w:rsidRDefault="00CA6F3D" w:rsidP="00482D46">
            <w:pPr>
              <w:pStyle w:val="ARfintablebodyright"/>
            </w:pPr>
            <w:r w:rsidRPr="00090B8B">
              <w:t>14.5</w:t>
            </w:r>
          </w:p>
        </w:tc>
      </w:tr>
      <w:tr w:rsidR="00CA6F3D" w:rsidRPr="002029AF" w14:paraId="6B3D9B83" w14:textId="77777777" w:rsidTr="00E939EC">
        <w:tc>
          <w:tcPr>
            <w:tcW w:w="4678" w:type="dxa"/>
          </w:tcPr>
          <w:p w14:paraId="59450AC1" w14:textId="77777777" w:rsidR="00CA6F3D" w:rsidRPr="00E82F1D" w:rsidRDefault="00CA6F3D" w:rsidP="00E82F1D">
            <w:pPr>
              <w:pStyle w:val="ARfintablebody"/>
              <w:rPr>
                <w:highlight w:val="yellow"/>
              </w:rPr>
            </w:pPr>
            <w:r w:rsidRPr="00E82F1D">
              <w:t>Additions</w:t>
            </w:r>
          </w:p>
        </w:tc>
        <w:tc>
          <w:tcPr>
            <w:tcW w:w="1240" w:type="dxa"/>
            <w:shd w:val="clear" w:color="auto" w:fill="E7E6E6" w:themeFill="background2"/>
            <w:noWrap/>
          </w:tcPr>
          <w:p w14:paraId="48BA8519" w14:textId="77777777" w:rsidR="00CA6F3D" w:rsidRPr="002029AF" w:rsidRDefault="00CA6F3D" w:rsidP="00E82F1D">
            <w:pPr>
              <w:pStyle w:val="ARfintablebodyright"/>
            </w:pPr>
            <w:r w:rsidRPr="00AC627A">
              <w:t>0.6</w:t>
            </w:r>
          </w:p>
        </w:tc>
        <w:tc>
          <w:tcPr>
            <w:tcW w:w="1240" w:type="dxa"/>
            <w:noWrap/>
          </w:tcPr>
          <w:p w14:paraId="3690FB01" w14:textId="77777777" w:rsidR="00CA6F3D" w:rsidRPr="002029AF" w:rsidRDefault="00CA6F3D" w:rsidP="00E82F1D">
            <w:pPr>
              <w:pStyle w:val="ARfintablebodyright"/>
            </w:pPr>
            <w:r>
              <w:t>–</w:t>
            </w:r>
          </w:p>
        </w:tc>
        <w:tc>
          <w:tcPr>
            <w:tcW w:w="1240" w:type="dxa"/>
            <w:shd w:val="clear" w:color="auto" w:fill="E7E6E6" w:themeFill="background2"/>
            <w:noWrap/>
          </w:tcPr>
          <w:p w14:paraId="72FA36EB" w14:textId="77777777" w:rsidR="00CA6F3D" w:rsidRPr="002029AF" w:rsidRDefault="00CA6F3D" w:rsidP="00E82F1D">
            <w:pPr>
              <w:pStyle w:val="ARfintablebodyright"/>
            </w:pPr>
            <w:r>
              <w:t>–</w:t>
            </w:r>
          </w:p>
        </w:tc>
        <w:tc>
          <w:tcPr>
            <w:tcW w:w="1240" w:type="dxa"/>
            <w:noWrap/>
          </w:tcPr>
          <w:p w14:paraId="0419C23F" w14:textId="77777777" w:rsidR="00CA6F3D" w:rsidRPr="002029AF" w:rsidRDefault="00CA6F3D" w:rsidP="00E82F1D">
            <w:pPr>
              <w:pStyle w:val="ARfintablebodyright"/>
            </w:pPr>
            <w:r w:rsidRPr="00AC627A">
              <w:t>0.6</w:t>
            </w:r>
          </w:p>
        </w:tc>
      </w:tr>
      <w:tr w:rsidR="00CA6F3D" w:rsidRPr="002029AF" w14:paraId="52C26954" w14:textId="77777777" w:rsidTr="00E939EC">
        <w:tc>
          <w:tcPr>
            <w:tcW w:w="4678" w:type="dxa"/>
          </w:tcPr>
          <w:p w14:paraId="3583EC5F" w14:textId="77777777" w:rsidR="00CA6F3D" w:rsidRPr="00E82F1D" w:rsidRDefault="00CA6F3D" w:rsidP="00E82F1D">
            <w:pPr>
              <w:pStyle w:val="ARfintablebody"/>
              <w:rPr>
                <w:highlight w:val="yellow"/>
              </w:rPr>
            </w:pPr>
            <w:r w:rsidRPr="00E82F1D">
              <w:t>Lease modifications</w:t>
            </w:r>
          </w:p>
        </w:tc>
        <w:tc>
          <w:tcPr>
            <w:tcW w:w="1240" w:type="dxa"/>
            <w:shd w:val="clear" w:color="auto" w:fill="E7E6E6" w:themeFill="background2"/>
            <w:noWrap/>
          </w:tcPr>
          <w:p w14:paraId="210FD50D" w14:textId="77777777" w:rsidR="00CA6F3D" w:rsidRDefault="00CA6F3D" w:rsidP="00E82F1D">
            <w:pPr>
              <w:pStyle w:val="ARfintablebodyright"/>
            </w:pPr>
            <w:r>
              <w:t>–</w:t>
            </w:r>
          </w:p>
        </w:tc>
        <w:tc>
          <w:tcPr>
            <w:tcW w:w="1240" w:type="dxa"/>
            <w:noWrap/>
          </w:tcPr>
          <w:p w14:paraId="776D13B5" w14:textId="77777777" w:rsidR="00CA6F3D" w:rsidRDefault="00CA6F3D" w:rsidP="00E82F1D">
            <w:pPr>
              <w:pStyle w:val="ARfintablebodyright"/>
            </w:pPr>
            <w:r w:rsidRPr="00AC627A">
              <w:t>1.7</w:t>
            </w:r>
          </w:p>
        </w:tc>
        <w:tc>
          <w:tcPr>
            <w:tcW w:w="1240" w:type="dxa"/>
            <w:shd w:val="clear" w:color="auto" w:fill="E7E6E6" w:themeFill="background2"/>
            <w:noWrap/>
          </w:tcPr>
          <w:p w14:paraId="2E9A0B9A" w14:textId="77777777" w:rsidR="00CA6F3D" w:rsidRPr="00643100" w:rsidRDefault="00CA6F3D" w:rsidP="00E82F1D">
            <w:pPr>
              <w:pStyle w:val="ARfintablebodyright"/>
            </w:pPr>
            <w:r w:rsidRPr="00AC627A">
              <w:t>1.0</w:t>
            </w:r>
          </w:p>
        </w:tc>
        <w:tc>
          <w:tcPr>
            <w:tcW w:w="1240" w:type="dxa"/>
            <w:noWrap/>
          </w:tcPr>
          <w:p w14:paraId="66BBEEBB" w14:textId="77777777" w:rsidR="00CA6F3D" w:rsidRPr="00643100" w:rsidRDefault="00CA6F3D" w:rsidP="00E82F1D">
            <w:pPr>
              <w:pStyle w:val="ARfintablebodyright"/>
            </w:pPr>
            <w:r w:rsidRPr="00AC627A">
              <w:t>2.7</w:t>
            </w:r>
          </w:p>
        </w:tc>
      </w:tr>
      <w:tr w:rsidR="00CA6F3D" w:rsidRPr="002029AF" w14:paraId="7A8430E4" w14:textId="77777777" w:rsidTr="00265EB9">
        <w:tc>
          <w:tcPr>
            <w:tcW w:w="4678" w:type="dxa"/>
            <w:tcBorders>
              <w:top w:val="single" w:sz="4" w:space="0" w:color="989A9C" w:themeColor="accent5"/>
              <w:bottom w:val="single" w:sz="4" w:space="0" w:color="000000" w:themeColor="text1"/>
            </w:tcBorders>
          </w:tcPr>
          <w:p w14:paraId="074F9CDA" w14:textId="77777777" w:rsidR="00CA6F3D" w:rsidRPr="00E82F1D" w:rsidRDefault="00CA6F3D" w:rsidP="00E82F1D">
            <w:pPr>
              <w:pStyle w:val="ARfintablebody"/>
              <w:rPr>
                <w:highlight w:val="yellow"/>
              </w:rPr>
            </w:pPr>
            <w:r w:rsidRPr="00E82F1D">
              <w:t>Depreciation</w:t>
            </w:r>
          </w:p>
        </w:tc>
        <w:tc>
          <w:tcPr>
            <w:tcW w:w="1240" w:type="dxa"/>
            <w:tcBorders>
              <w:top w:val="single" w:sz="4" w:space="0" w:color="989A9C" w:themeColor="accent5"/>
              <w:bottom w:val="single" w:sz="4" w:space="0" w:color="000000" w:themeColor="text1"/>
            </w:tcBorders>
            <w:shd w:val="clear" w:color="auto" w:fill="E7E6E6" w:themeFill="background2"/>
            <w:noWrap/>
          </w:tcPr>
          <w:p w14:paraId="144108CD" w14:textId="77777777" w:rsidR="00CA6F3D" w:rsidRPr="002029AF" w:rsidRDefault="00CA6F3D" w:rsidP="00E82F1D">
            <w:pPr>
              <w:pStyle w:val="ARfintablebodyright"/>
            </w:pPr>
            <w:r w:rsidRPr="00AC627A">
              <w:t>(2.2)</w:t>
            </w:r>
          </w:p>
        </w:tc>
        <w:tc>
          <w:tcPr>
            <w:tcW w:w="1240" w:type="dxa"/>
            <w:tcBorders>
              <w:top w:val="single" w:sz="4" w:space="0" w:color="989A9C" w:themeColor="accent5"/>
              <w:bottom w:val="single" w:sz="4" w:space="0" w:color="000000" w:themeColor="text1"/>
            </w:tcBorders>
            <w:noWrap/>
          </w:tcPr>
          <w:p w14:paraId="1DFB5D64" w14:textId="77777777" w:rsidR="00CA6F3D" w:rsidRPr="002029AF" w:rsidRDefault="00CA6F3D" w:rsidP="00E82F1D">
            <w:pPr>
              <w:pStyle w:val="ARfintablebodyright"/>
            </w:pPr>
            <w:r w:rsidRPr="00AC627A">
              <w:t>(2.0)</w:t>
            </w:r>
          </w:p>
        </w:tc>
        <w:tc>
          <w:tcPr>
            <w:tcW w:w="1240" w:type="dxa"/>
            <w:tcBorders>
              <w:top w:val="single" w:sz="4" w:space="0" w:color="989A9C" w:themeColor="accent5"/>
              <w:bottom w:val="single" w:sz="4" w:space="0" w:color="000000" w:themeColor="text1"/>
            </w:tcBorders>
            <w:shd w:val="clear" w:color="auto" w:fill="E7E6E6" w:themeFill="background2"/>
            <w:noWrap/>
          </w:tcPr>
          <w:p w14:paraId="4F3A92A7" w14:textId="77777777" w:rsidR="00CA6F3D" w:rsidRPr="002029AF" w:rsidRDefault="00CA6F3D" w:rsidP="00E82F1D">
            <w:pPr>
              <w:pStyle w:val="ARfintablebodyright"/>
            </w:pPr>
            <w:r w:rsidRPr="00AC627A">
              <w:t>(0.6)</w:t>
            </w:r>
          </w:p>
        </w:tc>
        <w:tc>
          <w:tcPr>
            <w:tcW w:w="1240" w:type="dxa"/>
            <w:tcBorders>
              <w:top w:val="single" w:sz="4" w:space="0" w:color="989A9C" w:themeColor="accent5"/>
              <w:bottom w:val="single" w:sz="4" w:space="0" w:color="000000" w:themeColor="text1"/>
            </w:tcBorders>
            <w:noWrap/>
          </w:tcPr>
          <w:p w14:paraId="1518FBE5" w14:textId="77777777" w:rsidR="00CA6F3D" w:rsidRPr="002029AF" w:rsidRDefault="00CA6F3D" w:rsidP="00E82F1D">
            <w:pPr>
              <w:pStyle w:val="ARfintablebodyright"/>
            </w:pPr>
            <w:r w:rsidRPr="00AC627A">
              <w:t>(4.8)</w:t>
            </w:r>
          </w:p>
        </w:tc>
      </w:tr>
      <w:tr w:rsidR="00CA6F3D" w:rsidRPr="002029AF" w14:paraId="652F1599" w14:textId="77777777" w:rsidTr="00265EB9">
        <w:tc>
          <w:tcPr>
            <w:tcW w:w="4678" w:type="dxa"/>
            <w:tcBorders>
              <w:top w:val="single" w:sz="4" w:space="0" w:color="000000" w:themeColor="text1"/>
              <w:bottom w:val="single" w:sz="4" w:space="0" w:color="000000" w:themeColor="text1"/>
            </w:tcBorders>
          </w:tcPr>
          <w:p w14:paraId="3C549D94" w14:textId="77777777" w:rsidR="00CA6F3D" w:rsidRPr="00E82F1D" w:rsidRDefault="00CA6F3D" w:rsidP="00265EB9">
            <w:pPr>
              <w:pStyle w:val="ARfintablebodybold"/>
              <w:rPr>
                <w:highlight w:val="yellow"/>
              </w:rPr>
            </w:pPr>
            <w:r w:rsidRPr="00E82F1D">
              <w:t>Closing balance</w:t>
            </w:r>
            <w:r>
              <w:t xml:space="preserve"> – </w:t>
            </w:r>
            <w:r w:rsidRPr="00E82F1D">
              <w:t>30 June 2025</w:t>
            </w:r>
          </w:p>
        </w:tc>
        <w:tc>
          <w:tcPr>
            <w:tcW w:w="1240" w:type="dxa"/>
            <w:tcBorders>
              <w:top w:val="single" w:sz="4" w:space="0" w:color="000000" w:themeColor="text1"/>
              <w:bottom w:val="single" w:sz="4" w:space="0" w:color="000000" w:themeColor="text1"/>
            </w:tcBorders>
            <w:shd w:val="clear" w:color="auto" w:fill="E7E6E6" w:themeFill="background2"/>
            <w:noWrap/>
          </w:tcPr>
          <w:p w14:paraId="152E0F42" w14:textId="77777777" w:rsidR="00CA6F3D" w:rsidRPr="002029AF" w:rsidRDefault="00CA6F3D" w:rsidP="00265EB9">
            <w:pPr>
              <w:pStyle w:val="ARfintablebodyrightbold"/>
            </w:pPr>
            <w:r w:rsidRPr="00AC627A">
              <w:t>7.3</w:t>
            </w:r>
          </w:p>
        </w:tc>
        <w:tc>
          <w:tcPr>
            <w:tcW w:w="1240" w:type="dxa"/>
            <w:tcBorders>
              <w:top w:val="single" w:sz="4" w:space="0" w:color="000000" w:themeColor="text1"/>
              <w:bottom w:val="single" w:sz="4" w:space="0" w:color="000000" w:themeColor="text1"/>
            </w:tcBorders>
            <w:noWrap/>
          </w:tcPr>
          <w:p w14:paraId="230C1E4F" w14:textId="77777777" w:rsidR="00CA6F3D" w:rsidRPr="002029AF" w:rsidRDefault="00CA6F3D" w:rsidP="00265EB9">
            <w:pPr>
              <w:pStyle w:val="ARfintablebodyrightbold"/>
            </w:pPr>
            <w:r w:rsidRPr="00AC627A">
              <w:t>2.4</w:t>
            </w:r>
          </w:p>
        </w:tc>
        <w:tc>
          <w:tcPr>
            <w:tcW w:w="1240" w:type="dxa"/>
            <w:tcBorders>
              <w:top w:val="single" w:sz="4" w:space="0" w:color="000000" w:themeColor="text1"/>
              <w:bottom w:val="single" w:sz="4" w:space="0" w:color="000000" w:themeColor="text1"/>
            </w:tcBorders>
            <w:shd w:val="clear" w:color="auto" w:fill="E7E6E6" w:themeFill="background2"/>
            <w:noWrap/>
          </w:tcPr>
          <w:p w14:paraId="22F3938B" w14:textId="77777777" w:rsidR="00CA6F3D" w:rsidRPr="002029AF" w:rsidRDefault="00CA6F3D" w:rsidP="00265EB9">
            <w:pPr>
              <w:pStyle w:val="ARfintablebodyrightbold"/>
            </w:pPr>
            <w:r w:rsidRPr="00AC627A">
              <w:t>3.2</w:t>
            </w:r>
          </w:p>
        </w:tc>
        <w:tc>
          <w:tcPr>
            <w:tcW w:w="1240" w:type="dxa"/>
            <w:tcBorders>
              <w:top w:val="single" w:sz="4" w:space="0" w:color="000000" w:themeColor="text1"/>
              <w:bottom w:val="single" w:sz="4" w:space="0" w:color="000000" w:themeColor="text1"/>
            </w:tcBorders>
            <w:noWrap/>
          </w:tcPr>
          <w:p w14:paraId="757002FA" w14:textId="77777777" w:rsidR="00CA6F3D" w:rsidRPr="002029AF" w:rsidRDefault="00CA6F3D" w:rsidP="00265EB9">
            <w:pPr>
              <w:pStyle w:val="ARfintablebodyrightbold"/>
            </w:pPr>
            <w:r w:rsidRPr="00AC627A">
              <w:t>12.9</w:t>
            </w:r>
          </w:p>
        </w:tc>
      </w:tr>
      <w:tr w:rsidR="00CA6F3D" w:rsidRPr="002029AF" w14:paraId="761D3C47" w14:textId="77777777" w:rsidTr="00265EB9">
        <w:tc>
          <w:tcPr>
            <w:tcW w:w="4678" w:type="dxa"/>
            <w:tcBorders>
              <w:top w:val="single" w:sz="4" w:space="0" w:color="000000" w:themeColor="text1"/>
              <w:bottom w:val="single" w:sz="4" w:space="0" w:color="989A9C" w:themeColor="accent5"/>
            </w:tcBorders>
          </w:tcPr>
          <w:p w14:paraId="5A5C7442" w14:textId="77777777" w:rsidR="00CA6F3D" w:rsidRPr="00E82F1D" w:rsidRDefault="00CA6F3D" w:rsidP="00265EB9">
            <w:pPr>
              <w:pStyle w:val="ARfintablebodybold"/>
              <w:rPr>
                <w:highlight w:val="yellow"/>
              </w:rPr>
            </w:pPr>
            <w:r w:rsidRPr="00E82F1D">
              <w:t>Opening balance</w:t>
            </w:r>
            <w:r>
              <w:t xml:space="preserve"> – </w:t>
            </w:r>
            <w:r w:rsidRPr="00E82F1D">
              <w:t>1 July 2023</w:t>
            </w:r>
          </w:p>
        </w:tc>
        <w:tc>
          <w:tcPr>
            <w:tcW w:w="1240" w:type="dxa"/>
            <w:tcBorders>
              <w:top w:val="single" w:sz="4" w:space="0" w:color="000000" w:themeColor="text1"/>
              <w:bottom w:val="single" w:sz="4" w:space="0" w:color="989A9C" w:themeColor="accent5"/>
            </w:tcBorders>
            <w:shd w:val="clear" w:color="auto" w:fill="E7E6E6" w:themeFill="background2"/>
            <w:noWrap/>
          </w:tcPr>
          <w:p w14:paraId="27E4F479" w14:textId="77777777" w:rsidR="00CA6F3D" w:rsidRPr="00D85764" w:rsidRDefault="00CA6F3D" w:rsidP="00E82F1D">
            <w:pPr>
              <w:pStyle w:val="ARfintablebodyright"/>
            </w:pPr>
            <w:r w:rsidRPr="00AC627A">
              <w:t>4.9</w:t>
            </w:r>
          </w:p>
        </w:tc>
        <w:tc>
          <w:tcPr>
            <w:tcW w:w="1240" w:type="dxa"/>
            <w:tcBorders>
              <w:top w:val="single" w:sz="4" w:space="0" w:color="000000" w:themeColor="text1"/>
              <w:bottom w:val="single" w:sz="4" w:space="0" w:color="989A9C" w:themeColor="accent5"/>
            </w:tcBorders>
            <w:noWrap/>
          </w:tcPr>
          <w:p w14:paraId="1583A066" w14:textId="77777777" w:rsidR="00CA6F3D" w:rsidRPr="00D85764" w:rsidRDefault="00CA6F3D" w:rsidP="00E82F1D">
            <w:pPr>
              <w:pStyle w:val="ARfintablebodyright"/>
            </w:pPr>
            <w:r w:rsidRPr="00AC627A">
              <w:t>2.2</w:t>
            </w:r>
          </w:p>
        </w:tc>
        <w:tc>
          <w:tcPr>
            <w:tcW w:w="1240" w:type="dxa"/>
            <w:tcBorders>
              <w:top w:val="single" w:sz="4" w:space="0" w:color="000000" w:themeColor="text1"/>
              <w:bottom w:val="single" w:sz="4" w:space="0" w:color="989A9C" w:themeColor="accent5"/>
            </w:tcBorders>
            <w:shd w:val="clear" w:color="auto" w:fill="E7E6E6" w:themeFill="background2"/>
            <w:noWrap/>
          </w:tcPr>
          <w:p w14:paraId="75AD25BE" w14:textId="77777777" w:rsidR="00CA6F3D" w:rsidRPr="00D85764" w:rsidRDefault="00CA6F3D" w:rsidP="00E82F1D">
            <w:pPr>
              <w:pStyle w:val="ARfintablebodyright"/>
            </w:pPr>
            <w:r w:rsidRPr="00AC627A">
              <w:t>1.9</w:t>
            </w:r>
          </w:p>
        </w:tc>
        <w:tc>
          <w:tcPr>
            <w:tcW w:w="1240" w:type="dxa"/>
            <w:tcBorders>
              <w:top w:val="single" w:sz="4" w:space="0" w:color="000000" w:themeColor="text1"/>
              <w:bottom w:val="single" w:sz="4" w:space="0" w:color="989A9C" w:themeColor="accent5"/>
            </w:tcBorders>
            <w:noWrap/>
          </w:tcPr>
          <w:p w14:paraId="0E8DEF2D" w14:textId="77777777" w:rsidR="00CA6F3D" w:rsidRPr="00D85764" w:rsidRDefault="00CA6F3D" w:rsidP="00E82F1D">
            <w:pPr>
              <w:pStyle w:val="ARfintablebodyright"/>
            </w:pPr>
            <w:r w:rsidRPr="00AC627A">
              <w:t>9.0</w:t>
            </w:r>
          </w:p>
        </w:tc>
      </w:tr>
      <w:tr w:rsidR="00CA6F3D" w:rsidRPr="002029AF" w14:paraId="12FB9F3F" w14:textId="77777777" w:rsidTr="00265EB9">
        <w:tc>
          <w:tcPr>
            <w:tcW w:w="4678" w:type="dxa"/>
            <w:tcBorders>
              <w:top w:val="single" w:sz="4" w:space="0" w:color="989A9C" w:themeColor="accent5"/>
            </w:tcBorders>
          </w:tcPr>
          <w:p w14:paraId="5A9E7311" w14:textId="77777777" w:rsidR="00CA6F3D" w:rsidRPr="00E82F1D" w:rsidRDefault="00CA6F3D" w:rsidP="00E82F1D">
            <w:pPr>
              <w:pStyle w:val="ARfintablebody"/>
              <w:rPr>
                <w:highlight w:val="yellow"/>
              </w:rPr>
            </w:pPr>
            <w:r w:rsidRPr="00E82F1D">
              <w:t>Additions</w:t>
            </w:r>
          </w:p>
        </w:tc>
        <w:tc>
          <w:tcPr>
            <w:tcW w:w="1240" w:type="dxa"/>
            <w:tcBorders>
              <w:top w:val="single" w:sz="4" w:space="0" w:color="989A9C" w:themeColor="accent5"/>
            </w:tcBorders>
            <w:shd w:val="clear" w:color="auto" w:fill="E7E6E6" w:themeFill="background2"/>
            <w:noWrap/>
          </w:tcPr>
          <w:p w14:paraId="0BB13602" w14:textId="77777777" w:rsidR="00CA6F3D" w:rsidRPr="00643100" w:rsidRDefault="00CA6F3D" w:rsidP="00E82F1D">
            <w:pPr>
              <w:pStyle w:val="ARfintablebodyright"/>
            </w:pPr>
            <w:r w:rsidRPr="00AC627A">
              <w:t>1.7</w:t>
            </w:r>
          </w:p>
        </w:tc>
        <w:tc>
          <w:tcPr>
            <w:tcW w:w="1240" w:type="dxa"/>
            <w:tcBorders>
              <w:top w:val="single" w:sz="4" w:space="0" w:color="989A9C" w:themeColor="accent5"/>
            </w:tcBorders>
            <w:noWrap/>
          </w:tcPr>
          <w:p w14:paraId="2871B49C" w14:textId="77777777" w:rsidR="00CA6F3D" w:rsidRPr="00643100" w:rsidRDefault="00CA6F3D" w:rsidP="00E82F1D">
            <w:pPr>
              <w:pStyle w:val="ARfintablebodyright"/>
            </w:pPr>
            <w:r w:rsidRPr="00AC627A">
              <w:t>1.8</w:t>
            </w:r>
          </w:p>
        </w:tc>
        <w:tc>
          <w:tcPr>
            <w:tcW w:w="1240" w:type="dxa"/>
            <w:tcBorders>
              <w:top w:val="single" w:sz="4" w:space="0" w:color="989A9C" w:themeColor="accent5"/>
            </w:tcBorders>
            <w:shd w:val="clear" w:color="auto" w:fill="E7E6E6" w:themeFill="background2"/>
            <w:noWrap/>
          </w:tcPr>
          <w:p w14:paraId="2D2A7BE5" w14:textId="77777777" w:rsidR="00CA6F3D" w:rsidRPr="00643100" w:rsidRDefault="00CA6F3D" w:rsidP="00E82F1D">
            <w:pPr>
              <w:pStyle w:val="ARfintablebodyright"/>
            </w:pPr>
            <w:r>
              <w:t>–</w:t>
            </w:r>
          </w:p>
        </w:tc>
        <w:tc>
          <w:tcPr>
            <w:tcW w:w="1240" w:type="dxa"/>
            <w:tcBorders>
              <w:top w:val="single" w:sz="4" w:space="0" w:color="989A9C" w:themeColor="accent5"/>
            </w:tcBorders>
            <w:noWrap/>
          </w:tcPr>
          <w:p w14:paraId="51DFD502" w14:textId="77777777" w:rsidR="00CA6F3D" w:rsidRPr="00643100" w:rsidRDefault="00CA6F3D" w:rsidP="00E82F1D">
            <w:pPr>
              <w:pStyle w:val="ARfintablebodyright"/>
            </w:pPr>
            <w:r w:rsidRPr="00AC627A">
              <w:t>3.5</w:t>
            </w:r>
          </w:p>
        </w:tc>
      </w:tr>
      <w:tr w:rsidR="00CA6F3D" w:rsidRPr="002029AF" w14:paraId="4C7B4637" w14:textId="77777777" w:rsidTr="00E939EC">
        <w:tc>
          <w:tcPr>
            <w:tcW w:w="4678" w:type="dxa"/>
          </w:tcPr>
          <w:p w14:paraId="5A18EE7B" w14:textId="77777777" w:rsidR="00CA6F3D" w:rsidRPr="00E82F1D" w:rsidRDefault="00CA6F3D" w:rsidP="00E82F1D">
            <w:pPr>
              <w:pStyle w:val="ARfintablebody"/>
              <w:rPr>
                <w:highlight w:val="yellow"/>
              </w:rPr>
            </w:pPr>
            <w:r w:rsidRPr="00E82F1D">
              <w:t>Lease modifications</w:t>
            </w:r>
          </w:p>
        </w:tc>
        <w:tc>
          <w:tcPr>
            <w:tcW w:w="1240" w:type="dxa"/>
            <w:shd w:val="clear" w:color="auto" w:fill="E7E6E6" w:themeFill="background2"/>
            <w:noWrap/>
          </w:tcPr>
          <w:p w14:paraId="0981C02D" w14:textId="77777777" w:rsidR="00CA6F3D" w:rsidRPr="002029AF" w:rsidRDefault="00CA6F3D" w:rsidP="00E82F1D">
            <w:pPr>
              <w:pStyle w:val="ARfintablebodyright"/>
            </w:pPr>
            <w:r w:rsidRPr="00AC627A">
              <w:t>4.5</w:t>
            </w:r>
          </w:p>
        </w:tc>
        <w:tc>
          <w:tcPr>
            <w:tcW w:w="1240" w:type="dxa"/>
            <w:noWrap/>
          </w:tcPr>
          <w:p w14:paraId="51B62981" w14:textId="77777777" w:rsidR="00CA6F3D" w:rsidRPr="002029AF" w:rsidRDefault="00CA6F3D" w:rsidP="00E82F1D">
            <w:pPr>
              <w:pStyle w:val="ARfintablebodyright"/>
            </w:pPr>
            <w:r w:rsidRPr="00AC627A">
              <w:t>0.3</w:t>
            </w:r>
          </w:p>
        </w:tc>
        <w:tc>
          <w:tcPr>
            <w:tcW w:w="1240" w:type="dxa"/>
            <w:shd w:val="clear" w:color="auto" w:fill="E7E6E6" w:themeFill="background2"/>
            <w:noWrap/>
          </w:tcPr>
          <w:p w14:paraId="54632BAE" w14:textId="77777777" w:rsidR="00CA6F3D" w:rsidRPr="002029AF" w:rsidRDefault="00CA6F3D" w:rsidP="00E82F1D">
            <w:pPr>
              <w:pStyle w:val="ARfintablebodyright"/>
            </w:pPr>
            <w:r w:rsidRPr="00AC627A">
              <w:t>1.4</w:t>
            </w:r>
          </w:p>
        </w:tc>
        <w:tc>
          <w:tcPr>
            <w:tcW w:w="1240" w:type="dxa"/>
            <w:noWrap/>
          </w:tcPr>
          <w:p w14:paraId="7B8F88AD" w14:textId="77777777" w:rsidR="00CA6F3D" w:rsidRPr="002029AF" w:rsidRDefault="00CA6F3D" w:rsidP="00E82F1D">
            <w:pPr>
              <w:pStyle w:val="ARfintablebodyright"/>
            </w:pPr>
            <w:r w:rsidRPr="00AC627A">
              <w:t>6.2</w:t>
            </w:r>
          </w:p>
        </w:tc>
      </w:tr>
      <w:tr w:rsidR="00CA6F3D" w:rsidRPr="002029AF" w14:paraId="7B138AE9" w14:textId="77777777" w:rsidTr="00E939EC">
        <w:tc>
          <w:tcPr>
            <w:tcW w:w="4678" w:type="dxa"/>
          </w:tcPr>
          <w:p w14:paraId="30417F14" w14:textId="77777777" w:rsidR="00CA6F3D" w:rsidRPr="00E82F1D" w:rsidRDefault="00CA6F3D" w:rsidP="00E82F1D">
            <w:pPr>
              <w:pStyle w:val="ARfintablebody"/>
              <w:rPr>
                <w:highlight w:val="yellow"/>
              </w:rPr>
            </w:pPr>
            <w:r w:rsidRPr="00E82F1D">
              <w:t>Depreciation</w:t>
            </w:r>
          </w:p>
        </w:tc>
        <w:tc>
          <w:tcPr>
            <w:tcW w:w="1240" w:type="dxa"/>
            <w:shd w:val="clear" w:color="auto" w:fill="E7E6E6" w:themeFill="background2"/>
            <w:noWrap/>
          </w:tcPr>
          <w:p w14:paraId="5BB4E699" w14:textId="77777777" w:rsidR="00CA6F3D" w:rsidRPr="002029AF" w:rsidRDefault="00CA6F3D" w:rsidP="00E82F1D">
            <w:pPr>
              <w:pStyle w:val="ARfintablebodyright"/>
            </w:pPr>
            <w:r w:rsidRPr="00AC627A">
              <w:t>(2.1)</w:t>
            </w:r>
          </w:p>
        </w:tc>
        <w:tc>
          <w:tcPr>
            <w:tcW w:w="1240" w:type="dxa"/>
            <w:noWrap/>
          </w:tcPr>
          <w:p w14:paraId="45FF6E99" w14:textId="77777777" w:rsidR="00CA6F3D" w:rsidRPr="002029AF" w:rsidRDefault="00CA6F3D" w:rsidP="00E82F1D">
            <w:pPr>
              <w:pStyle w:val="ARfintablebodyright"/>
            </w:pPr>
            <w:r w:rsidRPr="00AC627A">
              <w:t>(1.6)</w:t>
            </w:r>
          </w:p>
        </w:tc>
        <w:tc>
          <w:tcPr>
            <w:tcW w:w="1240" w:type="dxa"/>
            <w:shd w:val="clear" w:color="auto" w:fill="E7E6E6" w:themeFill="background2"/>
            <w:noWrap/>
          </w:tcPr>
          <w:p w14:paraId="7342B673" w14:textId="77777777" w:rsidR="00CA6F3D" w:rsidRPr="002029AF" w:rsidRDefault="00CA6F3D" w:rsidP="00E82F1D">
            <w:pPr>
              <w:pStyle w:val="ARfintablebodyright"/>
            </w:pPr>
            <w:r w:rsidRPr="00AC627A">
              <w:t>(0.5)</w:t>
            </w:r>
          </w:p>
        </w:tc>
        <w:tc>
          <w:tcPr>
            <w:tcW w:w="1240" w:type="dxa"/>
            <w:noWrap/>
          </w:tcPr>
          <w:p w14:paraId="615E55EF" w14:textId="77777777" w:rsidR="00CA6F3D" w:rsidRPr="002029AF" w:rsidRDefault="00CA6F3D" w:rsidP="00E82F1D">
            <w:pPr>
              <w:pStyle w:val="ARfintablebodyright"/>
            </w:pPr>
            <w:r w:rsidRPr="00AC627A">
              <w:t>(4.2)</w:t>
            </w:r>
          </w:p>
        </w:tc>
      </w:tr>
      <w:tr w:rsidR="00CA6F3D" w:rsidRPr="002029AF" w14:paraId="4ABB2A3F" w14:textId="77777777" w:rsidTr="00E939EC">
        <w:trPr>
          <w:cnfStyle w:val="010000000000" w:firstRow="0" w:lastRow="1" w:firstColumn="0" w:lastColumn="0" w:oddVBand="0" w:evenVBand="0" w:oddHBand="0" w:evenHBand="0" w:firstRowFirstColumn="0" w:firstRowLastColumn="0" w:lastRowFirstColumn="0" w:lastRowLastColumn="0"/>
        </w:trPr>
        <w:tc>
          <w:tcPr>
            <w:tcW w:w="4678" w:type="dxa"/>
          </w:tcPr>
          <w:p w14:paraId="37C50BB9" w14:textId="77777777" w:rsidR="00CA6F3D" w:rsidRPr="00E82F1D" w:rsidRDefault="00CA6F3D" w:rsidP="00265EB9">
            <w:pPr>
              <w:pStyle w:val="ARfintablebodybold"/>
              <w:rPr>
                <w:highlight w:val="yellow"/>
              </w:rPr>
            </w:pPr>
            <w:r w:rsidRPr="00E82F1D">
              <w:t>Closing balance</w:t>
            </w:r>
            <w:r>
              <w:t xml:space="preserve"> – </w:t>
            </w:r>
            <w:r w:rsidRPr="00E82F1D">
              <w:t>30 June 2024</w:t>
            </w:r>
          </w:p>
        </w:tc>
        <w:tc>
          <w:tcPr>
            <w:tcW w:w="1240" w:type="dxa"/>
            <w:shd w:val="clear" w:color="auto" w:fill="E7E6E6" w:themeFill="background2"/>
            <w:noWrap/>
          </w:tcPr>
          <w:p w14:paraId="1D5F9472" w14:textId="77777777" w:rsidR="00CA6F3D" w:rsidRPr="002029AF" w:rsidRDefault="00CA6F3D" w:rsidP="00265EB9">
            <w:pPr>
              <w:pStyle w:val="ARfintablebodyrightbold"/>
            </w:pPr>
            <w:r w:rsidRPr="00AC627A">
              <w:t>8.9</w:t>
            </w:r>
          </w:p>
        </w:tc>
        <w:tc>
          <w:tcPr>
            <w:tcW w:w="1240" w:type="dxa"/>
            <w:noWrap/>
          </w:tcPr>
          <w:p w14:paraId="76CEA3E4" w14:textId="77777777" w:rsidR="00CA6F3D" w:rsidRPr="002029AF" w:rsidRDefault="00CA6F3D" w:rsidP="00265EB9">
            <w:pPr>
              <w:pStyle w:val="ARfintablebodyrightbold"/>
            </w:pPr>
            <w:r w:rsidRPr="00AC627A">
              <w:t>2.7</w:t>
            </w:r>
          </w:p>
        </w:tc>
        <w:tc>
          <w:tcPr>
            <w:tcW w:w="1240" w:type="dxa"/>
            <w:shd w:val="clear" w:color="auto" w:fill="E7E6E6" w:themeFill="background2"/>
            <w:noWrap/>
          </w:tcPr>
          <w:p w14:paraId="707250CB" w14:textId="77777777" w:rsidR="00CA6F3D" w:rsidRPr="002029AF" w:rsidRDefault="00CA6F3D" w:rsidP="00265EB9">
            <w:pPr>
              <w:pStyle w:val="ARfintablebodyrightbold"/>
            </w:pPr>
            <w:r w:rsidRPr="00AC627A">
              <w:t>2.8</w:t>
            </w:r>
          </w:p>
        </w:tc>
        <w:tc>
          <w:tcPr>
            <w:tcW w:w="1240" w:type="dxa"/>
            <w:noWrap/>
          </w:tcPr>
          <w:p w14:paraId="6C927C65" w14:textId="77777777" w:rsidR="00CA6F3D" w:rsidRPr="002029AF" w:rsidRDefault="00CA6F3D" w:rsidP="00265EB9">
            <w:pPr>
              <w:pStyle w:val="ARfintablebodyrightbold"/>
            </w:pPr>
            <w:r w:rsidRPr="00AC627A">
              <w:t>14.5</w:t>
            </w:r>
          </w:p>
        </w:tc>
      </w:tr>
    </w:tbl>
    <w:p w14:paraId="0950A0F6" w14:textId="77777777" w:rsidR="00CA6F3D" w:rsidRPr="002029AF" w:rsidRDefault="00CA6F3D" w:rsidP="00130D1C">
      <w:pPr>
        <w:pStyle w:val="Heading5"/>
        <w:spacing w:before="160"/>
      </w:pPr>
      <w:r>
        <w:rPr>
          <w:lang w:eastAsia="en-AU"/>
        </w:rPr>
        <w:t>5.1(b) Total service concession assets</w:t>
      </w:r>
    </w:p>
    <w:tbl>
      <w:tblPr>
        <w:tblStyle w:val="DHAnnualReportFinancialtable"/>
        <w:tblW w:w="9637" w:type="dxa"/>
        <w:tblLayout w:type="fixed"/>
        <w:tblLook w:val="06E0" w:firstRow="1" w:lastRow="1" w:firstColumn="1" w:lastColumn="0" w:noHBand="1" w:noVBand="1"/>
      </w:tblPr>
      <w:tblGrid>
        <w:gridCol w:w="2833"/>
        <w:gridCol w:w="1134"/>
        <w:gridCol w:w="1134"/>
        <w:gridCol w:w="1134"/>
        <w:gridCol w:w="1134"/>
        <w:gridCol w:w="1134"/>
        <w:gridCol w:w="1134"/>
      </w:tblGrid>
      <w:tr w:rsidR="00CA6F3D" w:rsidRPr="002029AF" w14:paraId="4ED3CFD4" w14:textId="77777777" w:rsidTr="00F50C98">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tcBorders>
              <w:top w:val="nil"/>
              <w:bottom w:val="single" w:sz="4" w:space="0" w:color="auto"/>
            </w:tcBorders>
            <w:noWrap/>
            <w:hideMark/>
          </w:tcPr>
          <w:p w14:paraId="753BAA52" w14:textId="77777777" w:rsidR="00CA6F3D" w:rsidRPr="00677787" w:rsidRDefault="00CA6F3D" w:rsidP="00860E95">
            <w:pPr>
              <w:pStyle w:val="ARfintablecolhead"/>
              <w:rPr>
                <w:highlight w:val="yellow"/>
              </w:rPr>
            </w:pPr>
          </w:p>
        </w:tc>
        <w:tc>
          <w:tcPr>
            <w:tcW w:w="2268" w:type="dxa"/>
            <w:gridSpan w:val="2"/>
            <w:tcBorders>
              <w:top w:val="nil"/>
              <w:bottom w:val="single" w:sz="4" w:space="0" w:color="auto"/>
            </w:tcBorders>
            <w:hideMark/>
          </w:tcPr>
          <w:p w14:paraId="0D020B65" w14:textId="77777777" w:rsidR="00CA6F3D" w:rsidRPr="00973FA7" w:rsidRDefault="00CA6F3D">
            <w:pPr>
              <w:pStyle w:val="ARfintablecolheadright"/>
              <w:jc w:val="center"/>
            </w:pPr>
            <w:r w:rsidRPr="00973FA7">
              <w:t>Gross carrying amount</w:t>
            </w:r>
          </w:p>
        </w:tc>
        <w:tc>
          <w:tcPr>
            <w:tcW w:w="2268" w:type="dxa"/>
            <w:gridSpan w:val="2"/>
            <w:tcBorders>
              <w:top w:val="nil"/>
              <w:bottom w:val="single" w:sz="4" w:space="0" w:color="auto"/>
            </w:tcBorders>
            <w:hideMark/>
          </w:tcPr>
          <w:p w14:paraId="227BE20F" w14:textId="77777777" w:rsidR="00CA6F3D" w:rsidRPr="00973FA7" w:rsidRDefault="00CA6F3D">
            <w:pPr>
              <w:pStyle w:val="ARfintablecolheadright"/>
              <w:jc w:val="center"/>
            </w:pPr>
            <w:r w:rsidRPr="00973FA7">
              <w:t>Accumulated depreciation</w:t>
            </w:r>
          </w:p>
        </w:tc>
        <w:tc>
          <w:tcPr>
            <w:tcW w:w="2268" w:type="dxa"/>
            <w:gridSpan w:val="2"/>
            <w:tcBorders>
              <w:top w:val="nil"/>
              <w:bottom w:val="single" w:sz="4" w:space="0" w:color="auto"/>
            </w:tcBorders>
            <w:hideMark/>
          </w:tcPr>
          <w:p w14:paraId="059C0E0E" w14:textId="77777777" w:rsidR="00CA6F3D" w:rsidRPr="00973FA7" w:rsidRDefault="00CA6F3D">
            <w:pPr>
              <w:pStyle w:val="ARfintablecolheadright"/>
              <w:jc w:val="center"/>
            </w:pPr>
            <w:r w:rsidRPr="00973FA7">
              <w:t>Net carrying amount</w:t>
            </w:r>
          </w:p>
        </w:tc>
      </w:tr>
      <w:tr w:rsidR="00CA6F3D" w:rsidRPr="002029AF" w14:paraId="1BDC3461" w14:textId="77777777" w:rsidTr="00F50C98">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top w:val="single" w:sz="4" w:space="0" w:color="auto"/>
              <w:bottom w:val="single" w:sz="4" w:space="0" w:color="auto"/>
            </w:tcBorders>
            <w:hideMark/>
          </w:tcPr>
          <w:p w14:paraId="2ED8E051" w14:textId="77777777" w:rsidR="00CA6F3D" w:rsidRPr="00677787" w:rsidRDefault="00CA6F3D" w:rsidP="00A74B2C">
            <w:pPr>
              <w:pStyle w:val="ARfintablecolheadright"/>
              <w:rPr>
                <w:highlight w:val="yellow"/>
              </w:rPr>
            </w:pPr>
          </w:p>
        </w:tc>
        <w:tc>
          <w:tcPr>
            <w:tcW w:w="1134" w:type="dxa"/>
            <w:tcBorders>
              <w:top w:val="single" w:sz="4" w:space="0" w:color="auto"/>
              <w:bottom w:val="single" w:sz="4" w:space="0" w:color="auto"/>
            </w:tcBorders>
            <w:shd w:val="clear" w:color="auto" w:fill="E7E6E6" w:themeFill="background2"/>
          </w:tcPr>
          <w:p w14:paraId="51225745" w14:textId="77777777" w:rsidR="00CA6F3D" w:rsidRDefault="00CA6F3D" w:rsidP="00A74B2C">
            <w:pPr>
              <w:pStyle w:val="ARfintablecolheadright"/>
            </w:pPr>
            <w:r w:rsidRPr="00ED601B">
              <w:t>202</w:t>
            </w:r>
            <w:r>
              <w:t>5</w:t>
            </w:r>
          </w:p>
          <w:p w14:paraId="2D7AD5B9" w14:textId="77777777" w:rsidR="00CA6F3D" w:rsidRPr="002029AF" w:rsidRDefault="00CA6F3D" w:rsidP="00A74B2C">
            <w:pPr>
              <w:pStyle w:val="ARfintablecolheadright"/>
            </w:pPr>
            <w:r w:rsidRPr="002029AF">
              <w:t>$M</w:t>
            </w:r>
          </w:p>
        </w:tc>
        <w:tc>
          <w:tcPr>
            <w:tcW w:w="1134" w:type="dxa"/>
            <w:tcBorders>
              <w:top w:val="single" w:sz="4" w:space="0" w:color="auto"/>
              <w:bottom w:val="single" w:sz="4" w:space="0" w:color="auto"/>
            </w:tcBorders>
          </w:tcPr>
          <w:p w14:paraId="5C65E403" w14:textId="77777777" w:rsidR="00CA6F3D" w:rsidRPr="002029AF" w:rsidRDefault="00CA6F3D" w:rsidP="00A74B2C">
            <w:pPr>
              <w:pStyle w:val="ARfintablecolheadright"/>
            </w:pPr>
            <w:r>
              <w:t>2024</w:t>
            </w:r>
          </w:p>
          <w:p w14:paraId="4BE91DB5" w14:textId="77777777" w:rsidR="00CA6F3D" w:rsidRPr="002029AF" w:rsidRDefault="00CA6F3D" w:rsidP="00A74B2C">
            <w:pPr>
              <w:pStyle w:val="ARfintablecolheadright"/>
            </w:pPr>
            <w:r w:rsidRPr="002029AF">
              <w:t>$M</w:t>
            </w:r>
          </w:p>
        </w:tc>
        <w:tc>
          <w:tcPr>
            <w:tcW w:w="1134" w:type="dxa"/>
            <w:tcBorders>
              <w:top w:val="single" w:sz="4" w:space="0" w:color="auto"/>
              <w:bottom w:val="single" w:sz="4" w:space="0" w:color="auto"/>
            </w:tcBorders>
            <w:shd w:val="clear" w:color="auto" w:fill="E7E6E6" w:themeFill="background2"/>
          </w:tcPr>
          <w:p w14:paraId="492581B2" w14:textId="77777777" w:rsidR="00CA6F3D" w:rsidRDefault="00CA6F3D" w:rsidP="00A74B2C">
            <w:pPr>
              <w:pStyle w:val="ARfintablecolheadright"/>
            </w:pPr>
            <w:r w:rsidRPr="00ED601B">
              <w:t>202</w:t>
            </w:r>
            <w:r>
              <w:t>5</w:t>
            </w:r>
          </w:p>
          <w:p w14:paraId="3EED5471" w14:textId="77777777" w:rsidR="00CA6F3D" w:rsidRPr="002029AF" w:rsidRDefault="00CA6F3D" w:rsidP="00A74B2C">
            <w:pPr>
              <w:pStyle w:val="ARfintablecolheadright"/>
            </w:pPr>
            <w:r w:rsidRPr="002029AF">
              <w:t>$M</w:t>
            </w:r>
          </w:p>
        </w:tc>
        <w:tc>
          <w:tcPr>
            <w:tcW w:w="1134" w:type="dxa"/>
            <w:tcBorders>
              <w:top w:val="single" w:sz="4" w:space="0" w:color="auto"/>
              <w:bottom w:val="single" w:sz="4" w:space="0" w:color="auto"/>
            </w:tcBorders>
          </w:tcPr>
          <w:p w14:paraId="31CD5788" w14:textId="77777777" w:rsidR="00CA6F3D" w:rsidRPr="002029AF" w:rsidRDefault="00CA6F3D" w:rsidP="00A74B2C">
            <w:pPr>
              <w:pStyle w:val="ARfintablecolheadright"/>
            </w:pPr>
            <w:r>
              <w:t>2024</w:t>
            </w:r>
          </w:p>
          <w:p w14:paraId="2DA3C623" w14:textId="77777777" w:rsidR="00CA6F3D" w:rsidRPr="002029AF" w:rsidRDefault="00CA6F3D" w:rsidP="00A74B2C">
            <w:pPr>
              <w:pStyle w:val="ARfintablecolheadright"/>
            </w:pPr>
            <w:r w:rsidRPr="002029AF">
              <w:t>$M</w:t>
            </w:r>
          </w:p>
        </w:tc>
        <w:tc>
          <w:tcPr>
            <w:tcW w:w="1134" w:type="dxa"/>
            <w:tcBorders>
              <w:top w:val="single" w:sz="4" w:space="0" w:color="auto"/>
              <w:bottom w:val="single" w:sz="4" w:space="0" w:color="auto"/>
            </w:tcBorders>
            <w:shd w:val="clear" w:color="auto" w:fill="E7E6E6" w:themeFill="background2"/>
          </w:tcPr>
          <w:p w14:paraId="7EF4FC5C" w14:textId="77777777" w:rsidR="00CA6F3D" w:rsidRDefault="00CA6F3D" w:rsidP="00A74B2C">
            <w:pPr>
              <w:pStyle w:val="ARfintablecolheadright"/>
            </w:pPr>
            <w:r w:rsidRPr="00ED601B">
              <w:t>202</w:t>
            </w:r>
            <w:r>
              <w:t>5</w:t>
            </w:r>
          </w:p>
          <w:p w14:paraId="178258D9" w14:textId="77777777" w:rsidR="00CA6F3D" w:rsidRPr="002029AF" w:rsidRDefault="00CA6F3D" w:rsidP="00A74B2C">
            <w:pPr>
              <w:pStyle w:val="ARfintablecolheadright"/>
            </w:pPr>
            <w:r w:rsidRPr="002029AF">
              <w:t>$M</w:t>
            </w:r>
          </w:p>
        </w:tc>
        <w:tc>
          <w:tcPr>
            <w:tcW w:w="1134" w:type="dxa"/>
            <w:tcBorders>
              <w:top w:val="single" w:sz="4" w:space="0" w:color="auto"/>
              <w:bottom w:val="single" w:sz="4" w:space="0" w:color="auto"/>
            </w:tcBorders>
          </w:tcPr>
          <w:p w14:paraId="7E974762" w14:textId="77777777" w:rsidR="00CA6F3D" w:rsidRPr="002029AF" w:rsidRDefault="00CA6F3D" w:rsidP="00A74B2C">
            <w:pPr>
              <w:pStyle w:val="ARfintablecolheadright"/>
            </w:pPr>
            <w:r>
              <w:t>2024</w:t>
            </w:r>
          </w:p>
          <w:p w14:paraId="0C9A708B" w14:textId="77777777" w:rsidR="00CA6F3D" w:rsidRPr="002029AF" w:rsidRDefault="00CA6F3D" w:rsidP="00A74B2C">
            <w:pPr>
              <w:pStyle w:val="ARfintablecolheadright"/>
            </w:pPr>
            <w:r w:rsidRPr="002029AF">
              <w:t>$M</w:t>
            </w:r>
          </w:p>
        </w:tc>
      </w:tr>
      <w:tr w:rsidR="00CA6F3D" w:rsidRPr="002029AF" w14:paraId="4DE9F9BA" w14:textId="77777777" w:rsidTr="00E939EC">
        <w:tc>
          <w:tcPr>
            <w:tcW w:w="2833" w:type="dxa"/>
            <w:tcBorders>
              <w:top w:val="single" w:sz="4" w:space="0" w:color="auto"/>
              <w:bottom w:val="single" w:sz="4" w:space="0" w:color="989A9C" w:themeColor="accent5"/>
            </w:tcBorders>
          </w:tcPr>
          <w:p w14:paraId="69D22356" w14:textId="77777777" w:rsidR="00CA6F3D" w:rsidRPr="00E939EC" w:rsidRDefault="00CA6F3D" w:rsidP="00E939EC">
            <w:pPr>
              <w:pStyle w:val="ARfintablebody"/>
              <w:rPr>
                <w:highlight w:val="yellow"/>
              </w:rPr>
            </w:pPr>
            <w:r w:rsidRPr="00E939EC">
              <w:t>Land at fair value</w:t>
            </w:r>
          </w:p>
        </w:tc>
        <w:tc>
          <w:tcPr>
            <w:tcW w:w="1134" w:type="dxa"/>
            <w:tcBorders>
              <w:top w:val="single" w:sz="4" w:space="0" w:color="auto"/>
              <w:bottom w:val="single" w:sz="4" w:space="0" w:color="989A9C" w:themeColor="accent5"/>
            </w:tcBorders>
            <w:shd w:val="clear" w:color="auto" w:fill="E7E6E6" w:themeFill="background2"/>
            <w:noWrap/>
          </w:tcPr>
          <w:p w14:paraId="3DA279A0" w14:textId="77777777" w:rsidR="00CA6F3D" w:rsidRPr="006231C9" w:rsidRDefault="00CA6F3D" w:rsidP="006231C9">
            <w:pPr>
              <w:pStyle w:val="ARfintablebodyright"/>
            </w:pPr>
            <w:r w:rsidRPr="006231C9">
              <w:t>521.8</w:t>
            </w:r>
          </w:p>
        </w:tc>
        <w:tc>
          <w:tcPr>
            <w:tcW w:w="1134" w:type="dxa"/>
            <w:tcBorders>
              <w:top w:val="single" w:sz="4" w:space="0" w:color="auto"/>
              <w:bottom w:val="single" w:sz="4" w:space="0" w:color="989A9C" w:themeColor="accent5"/>
            </w:tcBorders>
            <w:noWrap/>
          </w:tcPr>
          <w:p w14:paraId="1D20D1BC" w14:textId="77777777" w:rsidR="00CA6F3D" w:rsidRPr="006231C9" w:rsidRDefault="00CA6F3D" w:rsidP="006231C9">
            <w:pPr>
              <w:pStyle w:val="ARfintablebodyright"/>
            </w:pPr>
            <w:r w:rsidRPr="006231C9">
              <w:t>515.9</w:t>
            </w:r>
          </w:p>
        </w:tc>
        <w:tc>
          <w:tcPr>
            <w:tcW w:w="1134" w:type="dxa"/>
            <w:tcBorders>
              <w:top w:val="single" w:sz="4" w:space="0" w:color="auto"/>
              <w:bottom w:val="single" w:sz="4" w:space="0" w:color="989A9C" w:themeColor="accent5"/>
            </w:tcBorders>
            <w:shd w:val="clear" w:color="auto" w:fill="E7E6E6" w:themeFill="background2"/>
            <w:noWrap/>
          </w:tcPr>
          <w:p w14:paraId="0F1ACE46" w14:textId="77777777" w:rsidR="00CA6F3D" w:rsidRPr="006231C9" w:rsidRDefault="00CA6F3D" w:rsidP="006231C9">
            <w:pPr>
              <w:pStyle w:val="ARfintablebodyright"/>
            </w:pPr>
            <w:r w:rsidRPr="006231C9">
              <w:t>–</w:t>
            </w:r>
          </w:p>
        </w:tc>
        <w:tc>
          <w:tcPr>
            <w:tcW w:w="1134" w:type="dxa"/>
            <w:tcBorders>
              <w:top w:val="single" w:sz="4" w:space="0" w:color="auto"/>
              <w:bottom w:val="single" w:sz="4" w:space="0" w:color="989A9C" w:themeColor="accent5"/>
            </w:tcBorders>
            <w:noWrap/>
          </w:tcPr>
          <w:p w14:paraId="12681705" w14:textId="77777777" w:rsidR="00CA6F3D" w:rsidRPr="006231C9" w:rsidRDefault="00CA6F3D" w:rsidP="006231C9">
            <w:pPr>
              <w:pStyle w:val="ARfintablebodyright"/>
            </w:pPr>
            <w:r w:rsidRPr="006231C9">
              <w:t>–</w:t>
            </w:r>
          </w:p>
        </w:tc>
        <w:tc>
          <w:tcPr>
            <w:tcW w:w="1134" w:type="dxa"/>
            <w:tcBorders>
              <w:top w:val="single" w:sz="4" w:space="0" w:color="auto"/>
              <w:bottom w:val="single" w:sz="4" w:space="0" w:color="989A9C" w:themeColor="accent5"/>
            </w:tcBorders>
            <w:shd w:val="clear" w:color="auto" w:fill="E7E6E6" w:themeFill="background2"/>
            <w:noWrap/>
          </w:tcPr>
          <w:p w14:paraId="3E47C826" w14:textId="77777777" w:rsidR="00CA6F3D" w:rsidRPr="006231C9" w:rsidRDefault="00CA6F3D" w:rsidP="006231C9">
            <w:pPr>
              <w:pStyle w:val="ARfintablebodyright"/>
            </w:pPr>
            <w:r w:rsidRPr="006231C9">
              <w:t>521.8</w:t>
            </w:r>
          </w:p>
        </w:tc>
        <w:tc>
          <w:tcPr>
            <w:tcW w:w="1134" w:type="dxa"/>
            <w:tcBorders>
              <w:top w:val="single" w:sz="4" w:space="0" w:color="auto"/>
              <w:bottom w:val="single" w:sz="4" w:space="0" w:color="989A9C" w:themeColor="accent5"/>
            </w:tcBorders>
            <w:noWrap/>
          </w:tcPr>
          <w:p w14:paraId="62D62F85" w14:textId="77777777" w:rsidR="00CA6F3D" w:rsidRPr="006231C9" w:rsidRDefault="00CA6F3D" w:rsidP="006231C9">
            <w:pPr>
              <w:pStyle w:val="ARfintablebodyright"/>
            </w:pPr>
            <w:r w:rsidRPr="006231C9">
              <w:t>515.9</w:t>
            </w:r>
          </w:p>
        </w:tc>
      </w:tr>
      <w:tr w:rsidR="00CA6F3D" w:rsidRPr="002029AF" w14:paraId="1BFD9619" w14:textId="77777777" w:rsidTr="00E939EC">
        <w:tc>
          <w:tcPr>
            <w:tcW w:w="2833" w:type="dxa"/>
            <w:tcBorders>
              <w:top w:val="single" w:sz="4" w:space="0" w:color="989A9C" w:themeColor="accent5"/>
            </w:tcBorders>
          </w:tcPr>
          <w:p w14:paraId="241E2A71" w14:textId="77777777" w:rsidR="00CA6F3D" w:rsidRPr="00E939EC" w:rsidRDefault="00CA6F3D" w:rsidP="00E939EC">
            <w:pPr>
              <w:pStyle w:val="ARfintablebody"/>
              <w:rPr>
                <w:highlight w:val="yellow"/>
              </w:rPr>
            </w:pPr>
            <w:r w:rsidRPr="00E939EC">
              <w:t>Buildings at fair value</w:t>
            </w:r>
          </w:p>
        </w:tc>
        <w:tc>
          <w:tcPr>
            <w:tcW w:w="1134" w:type="dxa"/>
            <w:tcBorders>
              <w:top w:val="single" w:sz="4" w:space="0" w:color="989A9C" w:themeColor="accent5"/>
            </w:tcBorders>
            <w:shd w:val="clear" w:color="auto" w:fill="E7E6E6" w:themeFill="background2"/>
            <w:noWrap/>
          </w:tcPr>
          <w:p w14:paraId="344EEAAC" w14:textId="77777777" w:rsidR="00CA6F3D" w:rsidRPr="006231C9" w:rsidRDefault="00CA6F3D" w:rsidP="006231C9">
            <w:pPr>
              <w:pStyle w:val="ARfintablebodyright"/>
            </w:pPr>
            <w:r w:rsidRPr="006231C9">
              <w:t>872.6</w:t>
            </w:r>
          </w:p>
        </w:tc>
        <w:tc>
          <w:tcPr>
            <w:tcW w:w="1134" w:type="dxa"/>
            <w:tcBorders>
              <w:top w:val="single" w:sz="4" w:space="0" w:color="989A9C" w:themeColor="accent5"/>
            </w:tcBorders>
            <w:noWrap/>
          </w:tcPr>
          <w:p w14:paraId="528D961C" w14:textId="77777777" w:rsidR="00CA6F3D" w:rsidRPr="006231C9" w:rsidRDefault="00CA6F3D" w:rsidP="006231C9">
            <w:pPr>
              <w:pStyle w:val="ARfintablebodyright"/>
            </w:pPr>
            <w:r w:rsidRPr="006231C9">
              <w:t>859.3</w:t>
            </w:r>
          </w:p>
        </w:tc>
        <w:tc>
          <w:tcPr>
            <w:tcW w:w="1134" w:type="dxa"/>
            <w:tcBorders>
              <w:top w:val="single" w:sz="4" w:space="0" w:color="989A9C" w:themeColor="accent5"/>
            </w:tcBorders>
            <w:shd w:val="clear" w:color="auto" w:fill="E7E6E6" w:themeFill="background2"/>
            <w:noWrap/>
          </w:tcPr>
          <w:p w14:paraId="1CC490E8" w14:textId="77777777" w:rsidR="00CA6F3D" w:rsidRPr="006231C9" w:rsidRDefault="00CA6F3D" w:rsidP="006231C9">
            <w:pPr>
              <w:pStyle w:val="ARfintablebodyright"/>
            </w:pPr>
            <w:r w:rsidRPr="006231C9">
              <w:t>(43.6)</w:t>
            </w:r>
          </w:p>
        </w:tc>
        <w:tc>
          <w:tcPr>
            <w:tcW w:w="1134" w:type="dxa"/>
            <w:tcBorders>
              <w:top w:val="single" w:sz="4" w:space="0" w:color="989A9C" w:themeColor="accent5"/>
            </w:tcBorders>
            <w:noWrap/>
          </w:tcPr>
          <w:p w14:paraId="3BF7DADD" w14:textId="77777777" w:rsidR="00CA6F3D" w:rsidRPr="006231C9" w:rsidRDefault="00CA6F3D" w:rsidP="006231C9">
            <w:pPr>
              <w:pStyle w:val="ARfintablebodyright"/>
            </w:pPr>
            <w:r w:rsidRPr="006231C9">
              <w:t>(1.1)</w:t>
            </w:r>
          </w:p>
        </w:tc>
        <w:tc>
          <w:tcPr>
            <w:tcW w:w="1134" w:type="dxa"/>
            <w:tcBorders>
              <w:top w:val="single" w:sz="4" w:space="0" w:color="989A9C" w:themeColor="accent5"/>
            </w:tcBorders>
            <w:shd w:val="clear" w:color="auto" w:fill="E7E6E6" w:themeFill="background2"/>
            <w:noWrap/>
          </w:tcPr>
          <w:p w14:paraId="2E942E2C" w14:textId="77777777" w:rsidR="00CA6F3D" w:rsidRPr="006231C9" w:rsidRDefault="00CA6F3D" w:rsidP="006231C9">
            <w:pPr>
              <w:pStyle w:val="ARfintablebodyright"/>
            </w:pPr>
            <w:r w:rsidRPr="006231C9">
              <w:t>829.0</w:t>
            </w:r>
          </w:p>
        </w:tc>
        <w:tc>
          <w:tcPr>
            <w:tcW w:w="1134" w:type="dxa"/>
            <w:tcBorders>
              <w:top w:val="single" w:sz="4" w:space="0" w:color="989A9C" w:themeColor="accent5"/>
            </w:tcBorders>
            <w:noWrap/>
          </w:tcPr>
          <w:p w14:paraId="05BC1851" w14:textId="77777777" w:rsidR="00CA6F3D" w:rsidRPr="006231C9" w:rsidRDefault="00CA6F3D" w:rsidP="006231C9">
            <w:pPr>
              <w:pStyle w:val="ARfintablebodyright"/>
            </w:pPr>
            <w:r w:rsidRPr="006231C9">
              <w:t>858.2</w:t>
            </w:r>
          </w:p>
        </w:tc>
      </w:tr>
      <w:tr w:rsidR="00CA6F3D" w:rsidRPr="002029AF" w14:paraId="1FC68C14" w14:textId="77777777" w:rsidTr="00E939EC">
        <w:trPr>
          <w:cnfStyle w:val="010000000000" w:firstRow="0" w:lastRow="1" w:firstColumn="0" w:lastColumn="0" w:oddVBand="0" w:evenVBand="0" w:oddHBand="0" w:evenHBand="0" w:firstRowFirstColumn="0" w:firstRowLastColumn="0" w:lastRowFirstColumn="0" w:lastRowLastColumn="0"/>
        </w:trPr>
        <w:tc>
          <w:tcPr>
            <w:tcW w:w="2833" w:type="dxa"/>
          </w:tcPr>
          <w:p w14:paraId="6A73F92C" w14:textId="77777777" w:rsidR="00CA6F3D" w:rsidRPr="00E939EC" w:rsidRDefault="00CA6F3D" w:rsidP="006231C9">
            <w:pPr>
              <w:pStyle w:val="ARfintablebodybold"/>
              <w:rPr>
                <w:highlight w:val="yellow"/>
              </w:rPr>
            </w:pPr>
            <w:r w:rsidRPr="00E939EC">
              <w:t>Net carrying amount</w:t>
            </w:r>
          </w:p>
        </w:tc>
        <w:tc>
          <w:tcPr>
            <w:tcW w:w="1134" w:type="dxa"/>
            <w:shd w:val="clear" w:color="auto" w:fill="E7E6E6" w:themeFill="background2"/>
            <w:noWrap/>
          </w:tcPr>
          <w:p w14:paraId="7E2B00BF" w14:textId="77777777" w:rsidR="00CA6F3D" w:rsidRPr="006231C9" w:rsidRDefault="00CA6F3D" w:rsidP="006231C9">
            <w:pPr>
              <w:pStyle w:val="ARfintablebodyrightbold"/>
            </w:pPr>
            <w:r w:rsidRPr="006231C9">
              <w:t>1,394.4</w:t>
            </w:r>
          </w:p>
        </w:tc>
        <w:tc>
          <w:tcPr>
            <w:tcW w:w="1134" w:type="dxa"/>
            <w:noWrap/>
          </w:tcPr>
          <w:p w14:paraId="52C89194" w14:textId="77777777" w:rsidR="00CA6F3D" w:rsidRPr="006231C9" w:rsidRDefault="00CA6F3D" w:rsidP="006231C9">
            <w:pPr>
              <w:pStyle w:val="ARfintablebodyrightbold"/>
            </w:pPr>
            <w:r w:rsidRPr="006231C9">
              <w:t>1,375.2</w:t>
            </w:r>
          </w:p>
        </w:tc>
        <w:tc>
          <w:tcPr>
            <w:tcW w:w="1134" w:type="dxa"/>
            <w:shd w:val="clear" w:color="auto" w:fill="E7E6E6" w:themeFill="background2"/>
            <w:noWrap/>
          </w:tcPr>
          <w:p w14:paraId="7385ADB5" w14:textId="77777777" w:rsidR="00CA6F3D" w:rsidRPr="006231C9" w:rsidRDefault="00CA6F3D" w:rsidP="006231C9">
            <w:pPr>
              <w:pStyle w:val="ARfintablebodyrightbold"/>
            </w:pPr>
            <w:r w:rsidRPr="006231C9">
              <w:t>(43.6)</w:t>
            </w:r>
          </w:p>
        </w:tc>
        <w:tc>
          <w:tcPr>
            <w:tcW w:w="1134" w:type="dxa"/>
            <w:noWrap/>
          </w:tcPr>
          <w:p w14:paraId="6A65FBE0" w14:textId="77777777" w:rsidR="00CA6F3D" w:rsidRPr="006231C9" w:rsidRDefault="00CA6F3D" w:rsidP="006231C9">
            <w:pPr>
              <w:pStyle w:val="ARfintablebodyrightbold"/>
            </w:pPr>
            <w:r w:rsidRPr="006231C9">
              <w:t>(1.1)</w:t>
            </w:r>
          </w:p>
        </w:tc>
        <w:tc>
          <w:tcPr>
            <w:tcW w:w="1134" w:type="dxa"/>
            <w:shd w:val="clear" w:color="auto" w:fill="E7E6E6" w:themeFill="background2"/>
            <w:noWrap/>
          </w:tcPr>
          <w:p w14:paraId="657CBBC8" w14:textId="77777777" w:rsidR="00CA6F3D" w:rsidRPr="006231C9" w:rsidRDefault="00CA6F3D" w:rsidP="006231C9">
            <w:pPr>
              <w:pStyle w:val="ARfintablebodyrightbold"/>
            </w:pPr>
            <w:r w:rsidRPr="006231C9">
              <w:t>1,350.8</w:t>
            </w:r>
          </w:p>
        </w:tc>
        <w:tc>
          <w:tcPr>
            <w:tcW w:w="1134" w:type="dxa"/>
            <w:noWrap/>
          </w:tcPr>
          <w:p w14:paraId="7D3CC7B6" w14:textId="77777777" w:rsidR="00CA6F3D" w:rsidRPr="006231C9" w:rsidRDefault="00CA6F3D" w:rsidP="006231C9">
            <w:pPr>
              <w:pStyle w:val="ARfintablebodyrightbold"/>
            </w:pPr>
            <w:r w:rsidRPr="006231C9">
              <w:t>1,374.1</w:t>
            </w:r>
          </w:p>
        </w:tc>
      </w:tr>
    </w:tbl>
    <w:p w14:paraId="1EF89197" w14:textId="77777777" w:rsidR="00CA6F3D" w:rsidRPr="006E01ED" w:rsidRDefault="00CA6F3D" w:rsidP="00482D46">
      <w:pPr>
        <w:pStyle w:val="ARfinbodyaftertable"/>
      </w:pPr>
      <w:r w:rsidRPr="006E01ED">
        <w:t xml:space="preserve">The department has arrangements in place with two private hospitals and other non-public entities, where the private hospitals and non-public entities operate the department-owned assets to deliver health services to the </w:t>
      </w:r>
      <w:proofErr w:type="gramStart"/>
      <w:r w:rsidRPr="006E01ED">
        <w:t>general public</w:t>
      </w:r>
      <w:proofErr w:type="gramEnd"/>
      <w:r w:rsidRPr="006E01ED">
        <w:t xml:space="preserve"> under the direction of the </w:t>
      </w:r>
      <w:r w:rsidRPr="00D23B6F">
        <w:t>Health Services Agreement</w:t>
      </w:r>
      <w:r w:rsidRPr="006E01ED">
        <w:t>. The department maintains the ownership and control of the assets throughout the arrangements and does not incur any related liability.</w:t>
      </w:r>
    </w:p>
    <w:p w14:paraId="40F61BC8" w14:textId="77777777" w:rsidR="00CA6F3D" w:rsidRDefault="00CA6F3D" w:rsidP="00297BA9">
      <w:pPr>
        <w:pStyle w:val="Heading6"/>
      </w:pPr>
      <w:r>
        <w:t>Initial recognition</w:t>
      </w:r>
    </w:p>
    <w:p w14:paraId="3C949DE6" w14:textId="77777777" w:rsidR="00CA6F3D" w:rsidRDefault="00CA6F3D" w:rsidP="00297BA9">
      <w:pPr>
        <w:pStyle w:val="ARfinbody"/>
      </w:pPr>
      <w:r>
        <w:t xml:space="preserve">Items of property, plant and equipment are measured initially at cost and subsequently revalued at fair value less accumulated depreciation and impairment. Where an asset is acquired for no or nominal consideration, the cost is the asset’s fair value at the date of acquisition. Assets transferred as part of a machinery of government change are transferred at their carrying amount. </w:t>
      </w:r>
    </w:p>
    <w:p w14:paraId="2C7A5D05" w14:textId="77777777" w:rsidR="00CA6F3D" w:rsidRDefault="00CA6F3D" w:rsidP="00297BA9">
      <w:pPr>
        <w:pStyle w:val="ARfinbody"/>
      </w:pPr>
      <w:r>
        <w:t xml:space="preserve">The cost of constructed non-financial physical assets includes the cost of all materials used in construction, direct labour on the project and an appropriate proportion of variable and fixed overheads. </w:t>
      </w:r>
    </w:p>
    <w:p w14:paraId="6D4F41D6" w14:textId="77777777" w:rsidR="00CA6F3D" w:rsidRDefault="00CA6F3D" w:rsidP="00297BA9">
      <w:pPr>
        <w:pStyle w:val="ARfinbody"/>
      </w:pPr>
      <w:r>
        <w:t>The cost of leasehold improvements is capitalised and depreciated over the shorter of the remaining term of the leases or their estimated useful lives.</w:t>
      </w:r>
    </w:p>
    <w:p w14:paraId="149D915A" w14:textId="77777777" w:rsidR="00CA6F3D" w:rsidRDefault="00CA6F3D" w:rsidP="00297BA9">
      <w:pPr>
        <w:pStyle w:val="Heading6"/>
      </w:pPr>
      <w:r>
        <w:t>Right-of-use asset acquired by lessees – Initial measurement</w:t>
      </w:r>
    </w:p>
    <w:p w14:paraId="7BDDDEAB" w14:textId="77777777" w:rsidR="00CA6F3D" w:rsidRDefault="00CA6F3D" w:rsidP="00297BA9">
      <w:pPr>
        <w:pStyle w:val="ARfinbody"/>
      </w:pPr>
      <w:r>
        <w:t>The department recognises a right-of-use asset and a lease liability at the lease commencement date. The right-of-use asset is initially measured at cost, which comprises the initial amount of the lease liability adjusted for:</w:t>
      </w:r>
    </w:p>
    <w:p w14:paraId="09B43013" w14:textId="77777777" w:rsidR="00CA6F3D" w:rsidRDefault="00CA6F3D" w:rsidP="00297BA9">
      <w:pPr>
        <w:pStyle w:val="ARfinbullet1"/>
      </w:pPr>
      <w:r>
        <w:t>any lease payments made at or before the commencement date, plus</w:t>
      </w:r>
    </w:p>
    <w:p w14:paraId="60A4F662" w14:textId="77777777" w:rsidR="00CA6F3D" w:rsidRDefault="00CA6F3D" w:rsidP="00297BA9">
      <w:pPr>
        <w:pStyle w:val="ARfinbullet1"/>
      </w:pPr>
      <w:r>
        <w:t>any initial direct costs incurred, and</w:t>
      </w:r>
    </w:p>
    <w:p w14:paraId="338CF142" w14:textId="77777777" w:rsidR="00CA6F3D" w:rsidRDefault="00CA6F3D" w:rsidP="00297BA9">
      <w:pPr>
        <w:pStyle w:val="ARfinbullet1"/>
      </w:pPr>
      <w:r>
        <w:t>an estimate of costs to dismantle and remove the underlying asset or to restore the underlying asset or the site on which it is located.</w:t>
      </w:r>
      <w:r>
        <w:br w:type="page"/>
      </w:r>
    </w:p>
    <w:p w14:paraId="41103AC8" w14:textId="77777777" w:rsidR="00CA6F3D" w:rsidRDefault="00CA6F3D" w:rsidP="00297BA9">
      <w:pPr>
        <w:pStyle w:val="Heading6"/>
      </w:pPr>
      <w:r>
        <w:lastRenderedPageBreak/>
        <w:t xml:space="preserve">Service concession assets (under AASB 1059 </w:t>
      </w:r>
      <w:r w:rsidRPr="00C866A4">
        <w:rPr>
          <w:rStyle w:val="Emphasis"/>
        </w:rPr>
        <w:t>Service Concession Arrangements: Grantors</w:t>
      </w:r>
      <w:r>
        <w:t>) – Initial measurement</w:t>
      </w:r>
    </w:p>
    <w:p w14:paraId="26ABE146" w14:textId="77777777" w:rsidR="00CA6F3D" w:rsidRDefault="00CA6F3D" w:rsidP="00297BA9">
      <w:pPr>
        <w:pStyle w:val="ARfinbody"/>
      </w:pPr>
      <w:r>
        <w:t xml:space="preserve">The department initially recognises service concession assets and service concession assets under construction, including land, buildings, equipment and intangible assets, at current replacement cost in accordance with the cost approach to fair value in AASB 13 </w:t>
      </w:r>
      <w:r w:rsidRPr="000E6063">
        <w:rPr>
          <w:rStyle w:val="Emphasis"/>
        </w:rPr>
        <w:t>Fair Value Measurement</w:t>
      </w:r>
      <w:r>
        <w:t xml:space="preserve">. Where existing assets and assets under construction, including land, buildings, equipment and intangible assets, meet the definition of service concession assets under AASB 1059 </w:t>
      </w:r>
      <w:r w:rsidRPr="00C866A4">
        <w:rPr>
          <w:rStyle w:val="Emphasis"/>
        </w:rPr>
        <w:t>Service Concession Arrangements: Grantors</w:t>
      </w:r>
      <w:r>
        <w:t>, the department reclassifies the existing assets as service concession assets and measures the assets at current replacement cost in accordance with the cost approach to fair value in AASB 13 as at the date of reclassification.</w:t>
      </w:r>
    </w:p>
    <w:p w14:paraId="2AEE135F" w14:textId="77777777" w:rsidR="00CA6F3D" w:rsidRDefault="00CA6F3D" w:rsidP="00297BA9">
      <w:pPr>
        <w:pStyle w:val="Heading6"/>
      </w:pPr>
      <w:r>
        <w:t>Subsequent measurement</w:t>
      </w:r>
    </w:p>
    <w:p w14:paraId="0A69EE4B" w14:textId="77777777" w:rsidR="00CA6F3D" w:rsidRDefault="00CA6F3D" w:rsidP="00297BA9">
      <w:pPr>
        <w:pStyle w:val="ARfinbody"/>
      </w:pPr>
      <w:r>
        <w:t xml:space="preserve">Property, plant and equipment, as well as right-of-use assets under leases and service concession assets, are subsequently measured at fair value less accumulated depreciation and impairment. Fair value is determined </w:t>
      </w:r>
      <w:proofErr w:type="gramStart"/>
      <w:r>
        <w:t>with regard to</w:t>
      </w:r>
      <w:proofErr w:type="gramEnd"/>
      <w:r>
        <w:t xml:space="preserve"> the asset's highest and best use (considering legal or physical restrictions imposed on the asset, public announcements or commitments made in relation to the intended use of the asset) and is summarised below by asset category.</w:t>
      </w:r>
    </w:p>
    <w:p w14:paraId="1CE7715D" w14:textId="77777777" w:rsidR="00CA6F3D" w:rsidRDefault="00CA6F3D" w:rsidP="00297BA9">
      <w:pPr>
        <w:pStyle w:val="Heading6"/>
      </w:pPr>
      <w:r>
        <w:t>Right-of-use asset – Subsequent measurement</w:t>
      </w:r>
    </w:p>
    <w:p w14:paraId="75F4C683" w14:textId="6CA8B20F" w:rsidR="00CA6F3D" w:rsidRDefault="00CA6F3D" w:rsidP="00297BA9">
      <w:pPr>
        <w:pStyle w:val="ARfinbody"/>
      </w:pPr>
      <w:r>
        <w:t>The department depreciates the right-of-use assets on a straight-line basis from the lease commencement date to the</w:t>
      </w:r>
      <w:r w:rsidR="000847AA">
        <w:t> </w:t>
      </w:r>
      <w:r>
        <w:t>earlier of the end of the useful life of the right-of-use asset or the end of the lease term. The right-of-use assets are</w:t>
      </w:r>
      <w:r w:rsidR="000847AA">
        <w:t> </w:t>
      </w:r>
      <w:r>
        <w:t>also</w:t>
      </w:r>
      <w:r w:rsidR="000847AA">
        <w:t> </w:t>
      </w:r>
      <w:r>
        <w:t>subject to revaluation.</w:t>
      </w:r>
    </w:p>
    <w:p w14:paraId="4A70859A" w14:textId="77777777" w:rsidR="00CA6F3D" w:rsidRDefault="00CA6F3D" w:rsidP="00297BA9">
      <w:pPr>
        <w:pStyle w:val="ARfinbody"/>
      </w:pPr>
      <w:r>
        <w:t>In addition, the right-of-use asset is periodically reduced by impairment losses, if any, and adjusted for certain remeasurements of the lease liability.</w:t>
      </w:r>
    </w:p>
    <w:p w14:paraId="59C24214" w14:textId="77777777" w:rsidR="00CA6F3D" w:rsidRDefault="00CA6F3D" w:rsidP="00297BA9">
      <w:pPr>
        <w:pStyle w:val="Heading6"/>
      </w:pPr>
      <w:r>
        <w:t>Service concession assets – Subsequent measurement</w:t>
      </w:r>
    </w:p>
    <w:p w14:paraId="0C6DF101" w14:textId="567D9374" w:rsidR="00CA6F3D" w:rsidRDefault="00CA6F3D" w:rsidP="00297BA9">
      <w:pPr>
        <w:pStyle w:val="ARfinbody"/>
      </w:pPr>
      <w:r>
        <w:t xml:space="preserve">Service concession assets are subject to revaluation as required by Financial Reporting Direction (FRD) 103 </w:t>
      </w:r>
      <w:r w:rsidRPr="00007119">
        <w:rPr>
          <w:rStyle w:val="Emphasis"/>
        </w:rPr>
        <w:t>Non-financial physical assets</w:t>
      </w:r>
      <w:r>
        <w:t xml:space="preserve">. </w:t>
      </w:r>
      <w:r w:rsidRPr="00E03D56">
        <w:t>The FRD requires</w:t>
      </w:r>
      <w:r>
        <w:t xml:space="preserve"> a managerial revaluation to be performed in the non-scheduled revaluation years, where the cumulative movement in indexed valuations is material (greater than 10 per cent but not greater than 40</w:t>
      </w:r>
      <w:r w:rsidR="00AB618B">
        <w:t> </w:t>
      </w:r>
      <w:r>
        <w:t xml:space="preserve">per cent). Where the cumulative movement is greater than 40 per cent and exceptionally material, an interim valuation would be required. As </w:t>
      </w:r>
      <w:proofErr w:type="gramStart"/>
      <w:r>
        <w:t>at</w:t>
      </w:r>
      <w:proofErr w:type="gramEnd"/>
      <w:r>
        <w:t xml:space="preserve"> 30 June 2025, the cumulative movement based on assessment performed with the Valuer-General </w:t>
      </w:r>
      <w:r w:rsidRPr="00E03D56">
        <w:t>Victoria (VGV)</w:t>
      </w:r>
      <w:r>
        <w:t xml:space="preserve"> </w:t>
      </w:r>
      <w:r w:rsidRPr="00E03D56">
        <w:t>issued</w:t>
      </w:r>
      <w:r>
        <w:t xml:space="preserve"> indices, the department's buildings asset class, which includes service concession building assets, increased by 2.49 per cent since the last scheduled revaluation, and was therefore not subject to a managerial revaluation.</w:t>
      </w:r>
    </w:p>
    <w:p w14:paraId="70C370E0" w14:textId="77777777" w:rsidR="00CA6F3D" w:rsidRDefault="00CA6F3D" w:rsidP="00297BA9">
      <w:pPr>
        <w:pStyle w:val="ARfinbody"/>
      </w:pPr>
      <w:r>
        <w:t>When revalued, the fair value of service concession assets will be determined as follows:</w:t>
      </w:r>
    </w:p>
    <w:p w14:paraId="14CE4673" w14:textId="77777777" w:rsidR="00CA6F3D" w:rsidRDefault="00CA6F3D" w:rsidP="00297BA9">
      <w:pPr>
        <w:pStyle w:val="ARfinbody"/>
      </w:pPr>
      <w:r w:rsidRPr="00435B87">
        <w:rPr>
          <w:rStyle w:val="Strong"/>
        </w:rPr>
        <w:t>Non-specialised land and non-specialised buildings</w:t>
      </w:r>
      <w:r>
        <w:t xml:space="preserve"> are valued using the market approach, whereby assets are compared to recent comparable sales or sales of comparable assets that are considered to have nominal value. </w:t>
      </w:r>
    </w:p>
    <w:p w14:paraId="48717408" w14:textId="5D5D5809" w:rsidR="00CA6F3D" w:rsidRDefault="00CA6F3D" w:rsidP="00297BA9">
      <w:pPr>
        <w:pStyle w:val="ARfinbody"/>
      </w:pPr>
      <w:r w:rsidRPr="00435B87">
        <w:rPr>
          <w:rStyle w:val="Strong"/>
        </w:rPr>
        <w:t>Specialised land and specialised buildings</w:t>
      </w:r>
      <w:r>
        <w:t>: The market approach is used for specialised land, although is adjusted for</w:t>
      </w:r>
      <w:r w:rsidR="000847AA">
        <w:t> </w:t>
      </w:r>
      <w:r>
        <w:t xml:space="preserve">the community service obligation (CSO) to reflect the specialised nature of the land being valued. </w:t>
      </w:r>
    </w:p>
    <w:p w14:paraId="437D30F8" w14:textId="77777777" w:rsidR="00CA6F3D" w:rsidRDefault="00CA6F3D" w:rsidP="00297BA9">
      <w:pPr>
        <w:pStyle w:val="ARfinbody"/>
      </w:pPr>
      <w:r>
        <w:t xml:space="preserve">The CSO adjustment </w:t>
      </w:r>
      <w:proofErr w:type="gramStart"/>
      <w:r>
        <w:t>is a reflection of</w:t>
      </w:r>
      <w:proofErr w:type="gramEnd"/>
      <w:r>
        <w:t xml:space="preserve"> the </w:t>
      </w:r>
      <w:r w:rsidRPr="00E03D56">
        <w:t xml:space="preserve">valuer’s </w:t>
      </w:r>
      <w:r>
        <w:t>assessment of the impact of restrictions associated with an asset to the extent that is also equally applicable to market participants.</w:t>
      </w:r>
    </w:p>
    <w:p w14:paraId="34CC80AC" w14:textId="77777777" w:rsidR="00CA6F3D" w:rsidRDefault="00CA6F3D" w:rsidP="00297BA9">
      <w:pPr>
        <w:pStyle w:val="ARfinbody"/>
      </w:pPr>
      <w:r>
        <w:t xml:space="preserve">For </w:t>
      </w:r>
      <w:proofErr w:type="gramStart"/>
      <w:r>
        <w:t>the majority of</w:t>
      </w:r>
      <w:proofErr w:type="gramEnd"/>
      <w:r>
        <w:t xml:space="preserve"> the department's specialised buildings, the current replacement cost method is used, adjusting for the associated depreciation.</w:t>
      </w:r>
    </w:p>
    <w:p w14:paraId="24711383" w14:textId="77777777" w:rsidR="00CA6F3D" w:rsidRDefault="00CA6F3D" w:rsidP="00297BA9">
      <w:pPr>
        <w:pStyle w:val="ARfinbody"/>
      </w:pPr>
      <w:r w:rsidRPr="00435B87">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the relevant depreciation rates during use to reflect the utilisation of the vehicles.</w:t>
      </w:r>
    </w:p>
    <w:p w14:paraId="210657F1" w14:textId="77777777" w:rsidR="00CA6F3D" w:rsidRDefault="00CA6F3D" w:rsidP="00297BA9">
      <w:pPr>
        <w:pStyle w:val="ARfinbody"/>
      </w:pPr>
      <w:r>
        <w:t xml:space="preserve">Fair value for </w:t>
      </w:r>
      <w:r w:rsidRPr="00435B87">
        <w:rPr>
          <w:rStyle w:val="Strong"/>
        </w:rPr>
        <w:t>plant and equipment</w:t>
      </w:r>
      <w:r>
        <w:t xml:space="preserve"> is determined using the current replacement cost method.</w:t>
      </w:r>
    </w:p>
    <w:p w14:paraId="0B6879BE" w14:textId="77777777" w:rsidR="00CA6F3D" w:rsidRDefault="00CA6F3D" w:rsidP="00297BA9">
      <w:pPr>
        <w:pStyle w:val="ARfinbody"/>
      </w:pPr>
      <w:r>
        <w:t>Refer to Note 8.3.2 for additional information on fair value determination of property, plant and equipment.</w:t>
      </w:r>
    </w:p>
    <w:p w14:paraId="4213228C" w14:textId="77777777" w:rsidR="00CA6F3D" w:rsidRDefault="00CA6F3D" w:rsidP="00297BA9">
      <w:pPr>
        <w:pStyle w:val="ARfinbody"/>
      </w:pPr>
      <w:r w:rsidRPr="00E1238B">
        <w:t xml:space="preserve">Fair value for </w:t>
      </w:r>
      <w:r w:rsidRPr="008F217C">
        <w:rPr>
          <w:b/>
          <w:bCs/>
        </w:rPr>
        <w:t>assets under construction</w:t>
      </w:r>
      <w:r w:rsidRPr="00E1238B">
        <w:t> for uncommissioned public private partnerships (PPPs) is determined using the effective interest rate calculated on the financial liability as a proxy for the fair value uplift. In adopting this methodology, the amount of asset recognised for the PPPs at initial recognition will equal the sum of the related financial liability. This approach enables the continual measurement of these assets under construction at current replacement cost over the extended construction period. This is a more accurate indication of the commercial nature of these</w:t>
      </w:r>
      <w:r>
        <w:t> </w:t>
      </w:r>
      <w:r w:rsidRPr="00E1238B">
        <w:t>arrangements.</w:t>
      </w:r>
      <w:r>
        <w:br w:type="page"/>
      </w:r>
    </w:p>
    <w:p w14:paraId="73213B5C" w14:textId="77777777" w:rsidR="00CA6F3D" w:rsidRDefault="00CA6F3D" w:rsidP="00297BA9">
      <w:pPr>
        <w:pStyle w:val="Heading6"/>
      </w:pPr>
      <w:r>
        <w:lastRenderedPageBreak/>
        <w:t>Impairment of property, plant and equipment</w:t>
      </w:r>
    </w:p>
    <w:p w14:paraId="5CEF24D7" w14:textId="77777777" w:rsidR="00CA6F3D" w:rsidRDefault="00CA6F3D" w:rsidP="00297BA9">
      <w:pPr>
        <w:pStyle w:val="ARfinbody"/>
      </w:pPr>
      <w:r>
        <w:t xml:space="preserve">The recoverable amount of primarily non-cash generating assets of not-for-profit entities, which are typically specialised in nature and held for continuing use of their service capacity, is expected to be materially the same as fair value determined under AASB 13 </w:t>
      </w:r>
      <w:r w:rsidRPr="00D23B6F">
        <w:rPr>
          <w:i/>
          <w:iCs/>
        </w:rPr>
        <w:t>Fair Value Measurement</w:t>
      </w:r>
      <w:r>
        <w:t xml:space="preserve">, with the consequence that AASB 136 </w:t>
      </w:r>
      <w:r w:rsidRPr="00007119">
        <w:rPr>
          <w:rStyle w:val="Emphasis"/>
        </w:rPr>
        <w:t>Impairment of Assets</w:t>
      </w:r>
      <w:r>
        <w:t xml:space="preserve"> does not apply to such assets that are regularly revalued.</w:t>
      </w:r>
    </w:p>
    <w:p w14:paraId="5D654603" w14:textId="77777777" w:rsidR="00CA6F3D" w:rsidRDefault="00CA6F3D">
      <w:pPr>
        <w:pStyle w:val="Heading5"/>
        <w:rPr>
          <w:lang w:eastAsia="en-AU"/>
        </w:rPr>
      </w:pPr>
      <w:r w:rsidRPr="006C38A0">
        <w:rPr>
          <w:lang w:eastAsia="en-AU"/>
        </w:rPr>
        <w:t>5.1.1</w:t>
      </w:r>
      <w:r>
        <w:rPr>
          <w:lang w:eastAsia="en-AU"/>
        </w:rPr>
        <w:t xml:space="preserve"> </w:t>
      </w:r>
      <w:r w:rsidRPr="006C38A0">
        <w:rPr>
          <w:lang w:eastAsia="en-AU"/>
        </w:rPr>
        <w:t>Depreciation</w:t>
      </w:r>
      <w:r>
        <w:rPr>
          <w:lang w:eastAsia="en-AU"/>
        </w:rPr>
        <w:t xml:space="preserve"> </w:t>
      </w:r>
      <w:r w:rsidRPr="006C38A0">
        <w:rPr>
          <w:lang w:eastAsia="en-AU"/>
        </w:rPr>
        <w:t>and</w:t>
      </w:r>
      <w:r>
        <w:rPr>
          <w:lang w:eastAsia="en-AU"/>
        </w:rPr>
        <w:t xml:space="preserve"> </w:t>
      </w:r>
      <w:r w:rsidRPr="006C38A0">
        <w:rPr>
          <w:lang w:eastAsia="en-AU"/>
        </w:rPr>
        <w:t>amortisation</w:t>
      </w:r>
    </w:p>
    <w:p w14:paraId="113BCF3D" w14:textId="77777777" w:rsidR="00CA6F3D" w:rsidRDefault="00CA6F3D">
      <w:pPr>
        <w:pStyle w:val="Heading6"/>
        <w:spacing w:before="160"/>
        <w:rPr>
          <w:lang w:eastAsia="en-AU"/>
        </w:rPr>
      </w:pPr>
      <w:r w:rsidRPr="006C38A0">
        <w:rPr>
          <w:lang w:eastAsia="en-AU"/>
        </w:rPr>
        <w:t>Charge</w:t>
      </w:r>
      <w:r>
        <w:rPr>
          <w:lang w:eastAsia="en-AU"/>
        </w:rPr>
        <w:t xml:space="preserve"> </w:t>
      </w:r>
      <w:r w:rsidRPr="006C38A0">
        <w:rPr>
          <w:lang w:eastAsia="en-AU"/>
        </w:rPr>
        <w:t>for</w:t>
      </w:r>
      <w:r>
        <w:rPr>
          <w:lang w:eastAsia="en-AU"/>
        </w:rPr>
        <w:t xml:space="preserve"> </w:t>
      </w:r>
      <w:r w:rsidRPr="006C38A0">
        <w:rPr>
          <w:lang w:eastAsia="en-AU"/>
        </w:rPr>
        <w:t>the</w:t>
      </w:r>
      <w:r>
        <w:rPr>
          <w:lang w:eastAsia="en-AU"/>
        </w:rPr>
        <w:t xml:space="preserve"> </w:t>
      </w:r>
      <w:r w:rsidRPr="006C38A0">
        <w:rPr>
          <w:lang w:eastAsia="en-AU"/>
        </w:rPr>
        <w:t>period</w:t>
      </w:r>
    </w:p>
    <w:tbl>
      <w:tblPr>
        <w:tblStyle w:val="DHAnnualReportFinancialtable"/>
        <w:tblW w:w="9637" w:type="dxa"/>
        <w:tblLayout w:type="fixed"/>
        <w:tblLook w:val="06E0" w:firstRow="1" w:lastRow="1" w:firstColumn="1" w:lastColumn="0" w:noHBand="1" w:noVBand="1"/>
      </w:tblPr>
      <w:tblGrid>
        <w:gridCol w:w="7371"/>
        <w:gridCol w:w="1133"/>
        <w:gridCol w:w="1133"/>
      </w:tblGrid>
      <w:tr w:rsidR="00CA6F3D" w:rsidRPr="002029AF" w14:paraId="73271358" w14:textId="77777777" w:rsidTr="00F50C98">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3E8A0B16" w14:textId="77777777" w:rsidR="00CA6F3D" w:rsidRPr="00677787" w:rsidRDefault="00CA6F3D">
            <w:pPr>
              <w:pStyle w:val="ARfintablecolhead"/>
              <w:rPr>
                <w:highlight w:val="yellow"/>
              </w:rPr>
            </w:pPr>
          </w:p>
        </w:tc>
        <w:tc>
          <w:tcPr>
            <w:tcW w:w="1133" w:type="dxa"/>
            <w:shd w:val="clear" w:color="auto" w:fill="E7E6E6" w:themeFill="background2"/>
            <w:hideMark/>
          </w:tcPr>
          <w:p w14:paraId="50D8201C" w14:textId="77777777" w:rsidR="00CA6F3D" w:rsidRPr="002029AF" w:rsidRDefault="00CA6F3D">
            <w:pPr>
              <w:pStyle w:val="ARfintablecolheadright"/>
            </w:pPr>
            <w:r w:rsidRPr="002029AF">
              <w:t>202</w:t>
            </w:r>
            <w:r>
              <w:t>5</w:t>
            </w:r>
          </w:p>
          <w:p w14:paraId="0E54B934" w14:textId="77777777" w:rsidR="00CA6F3D" w:rsidRPr="002029AF" w:rsidRDefault="00CA6F3D">
            <w:pPr>
              <w:pStyle w:val="ARfintablecolheadright"/>
            </w:pPr>
            <w:r w:rsidRPr="002029AF">
              <w:t>$M</w:t>
            </w:r>
          </w:p>
        </w:tc>
        <w:tc>
          <w:tcPr>
            <w:tcW w:w="1133" w:type="dxa"/>
            <w:hideMark/>
          </w:tcPr>
          <w:p w14:paraId="6351AA00" w14:textId="77777777" w:rsidR="00CA6F3D" w:rsidRPr="002029AF" w:rsidRDefault="00CA6F3D">
            <w:pPr>
              <w:pStyle w:val="ARfintablecolheadright"/>
            </w:pPr>
            <w:r>
              <w:t>2024</w:t>
            </w:r>
          </w:p>
          <w:p w14:paraId="4EF39EFC" w14:textId="77777777" w:rsidR="00CA6F3D" w:rsidRPr="002029AF" w:rsidRDefault="00CA6F3D">
            <w:pPr>
              <w:pStyle w:val="ARfintablecolheadright"/>
            </w:pPr>
            <w:r w:rsidRPr="002029AF">
              <w:t>$M</w:t>
            </w:r>
          </w:p>
        </w:tc>
      </w:tr>
      <w:tr w:rsidR="00CA6F3D" w:rsidRPr="002029AF" w14:paraId="2D848303" w14:textId="77777777" w:rsidTr="0087771B">
        <w:trPr>
          <w:trHeight w:val="255"/>
        </w:trPr>
        <w:tc>
          <w:tcPr>
            <w:tcW w:w="7371" w:type="dxa"/>
          </w:tcPr>
          <w:p w14:paraId="3D1E0317" w14:textId="77777777" w:rsidR="00CA6F3D" w:rsidRPr="00677787" w:rsidRDefault="00CA6F3D" w:rsidP="000F481B">
            <w:pPr>
              <w:pStyle w:val="ARfintablebodybold"/>
              <w:rPr>
                <w:highlight w:val="yellow"/>
              </w:rPr>
            </w:pPr>
            <w:r w:rsidRPr="000F481B">
              <w:t>Buildings</w:t>
            </w:r>
          </w:p>
        </w:tc>
        <w:tc>
          <w:tcPr>
            <w:tcW w:w="1133" w:type="dxa"/>
            <w:shd w:val="clear" w:color="auto" w:fill="E7E6E6" w:themeFill="background2"/>
            <w:noWrap/>
          </w:tcPr>
          <w:p w14:paraId="43696764" w14:textId="77777777" w:rsidR="00CA6F3D" w:rsidRPr="0087771B" w:rsidRDefault="00CA6F3D" w:rsidP="000F481B">
            <w:pPr>
              <w:pStyle w:val="ARfintablebodyrightbold"/>
            </w:pPr>
            <w:r w:rsidRPr="00104D2B">
              <w:t>0.5</w:t>
            </w:r>
          </w:p>
        </w:tc>
        <w:tc>
          <w:tcPr>
            <w:tcW w:w="1133" w:type="dxa"/>
            <w:noWrap/>
          </w:tcPr>
          <w:p w14:paraId="3DB03F98" w14:textId="77777777" w:rsidR="00CA6F3D" w:rsidRPr="0087771B" w:rsidRDefault="00CA6F3D" w:rsidP="000F481B">
            <w:pPr>
              <w:pStyle w:val="ARfintablebodyrightbold"/>
            </w:pPr>
            <w:r w:rsidRPr="00104D2B">
              <w:t>0.6</w:t>
            </w:r>
          </w:p>
        </w:tc>
      </w:tr>
      <w:tr w:rsidR="00CA6F3D" w:rsidRPr="002029AF" w14:paraId="2F3A60C8" w14:textId="77777777" w:rsidTr="0087771B">
        <w:trPr>
          <w:trHeight w:val="255"/>
        </w:trPr>
        <w:tc>
          <w:tcPr>
            <w:tcW w:w="7371" w:type="dxa"/>
          </w:tcPr>
          <w:p w14:paraId="4FA2C6EE" w14:textId="77777777" w:rsidR="00CA6F3D" w:rsidRPr="00677787" w:rsidRDefault="00CA6F3D" w:rsidP="000F481B">
            <w:pPr>
              <w:pStyle w:val="ARFintablebodyindent0"/>
              <w:rPr>
                <w:highlight w:val="yellow"/>
              </w:rPr>
            </w:pPr>
            <w:r w:rsidRPr="00104D2B">
              <w:t xml:space="preserve">Health and </w:t>
            </w:r>
            <w:r>
              <w:t>w</w:t>
            </w:r>
            <w:r w:rsidRPr="00835596">
              <w:t>elfar</w:t>
            </w:r>
            <w:r w:rsidRPr="00104D2B">
              <w:t>e</w:t>
            </w:r>
          </w:p>
        </w:tc>
        <w:tc>
          <w:tcPr>
            <w:tcW w:w="1133" w:type="dxa"/>
            <w:shd w:val="clear" w:color="auto" w:fill="E7E6E6" w:themeFill="background2"/>
            <w:noWrap/>
          </w:tcPr>
          <w:p w14:paraId="32B6852F" w14:textId="77777777" w:rsidR="00CA6F3D" w:rsidRPr="0087771B" w:rsidRDefault="00CA6F3D" w:rsidP="00D2346C">
            <w:pPr>
              <w:pStyle w:val="ARfintablebodyright"/>
            </w:pPr>
            <w:r w:rsidRPr="00104D2B">
              <w:t>0.5</w:t>
            </w:r>
          </w:p>
        </w:tc>
        <w:tc>
          <w:tcPr>
            <w:tcW w:w="1133" w:type="dxa"/>
            <w:noWrap/>
          </w:tcPr>
          <w:p w14:paraId="1F20250F" w14:textId="77777777" w:rsidR="00CA6F3D" w:rsidRPr="0087771B" w:rsidRDefault="00CA6F3D" w:rsidP="00D2346C">
            <w:pPr>
              <w:pStyle w:val="ARfintablebodyright"/>
            </w:pPr>
            <w:r w:rsidRPr="00104D2B">
              <w:t>0.6</w:t>
            </w:r>
          </w:p>
        </w:tc>
      </w:tr>
      <w:tr w:rsidR="00CA6F3D" w:rsidRPr="002029AF" w14:paraId="42F3C88F" w14:textId="77777777" w:rsidTr="0087771B">
        <w:trPr>
          <w:trHeight w:val="255"/>
        </w:trPr>
        <w:tc>
          <w:tcPr>
            <w:tcW w:w="7371" w:type="dxa"/>
          </w:tcPr>
          <w:p w14:paraId="6D9F9233" w14:textId="77777777" w:rsidR="00CA6F3D" w:rsidRPr="00677787" w:rsidRDefault="00CA6F3D" w:rsidP="00D2346C">
            <w:pPr>
              <w:pStyle w:val="ARfintablebodybold"/>
              <w:rPr>
                <w:highlight w:val="yellow"/>
              </w:rPr>
            </w:pPr>
            <w:r w:rsidRPr="00104D2B">
              <w:t>Plant, equipment and vehicles</w:t>
            </w:r>
          </w:p>
        </w:tc>
        <w:tc>
          <w:tcPr>
            <w:tcW w:w="1133" w:type="dxa"/>
            <w:shd w:val="clear" w:color="auto" w:fill="E7E6E6" w:themeFill="background2"/>
            <w:noWrap/>
          </w:tcPr>
          <w:p w14:paraId="1DB89B8D" w14:textId="77777777" w:rsidR="00CA6F3D" w:rsidRPr="0087771B" w:rsidRDefault="00CA6F3D" w:rsidP="000F481B">
            <w:pPr>
              <w:pStyle w:val="ARfintablebodyrightbold"/>
            </w:pPr>
            <w:r w:rsidRPr="00104D2B">
              <w:t>1.0</w:t>
            </w:r>
          </w:p>
        </w:tc>
        <w:tc>
          <w:tcPr>
            <w:tcW w:w="1133" w:type="dxa"/>
            <w:noWrap/>
          </w:tcPr>
          <w:p w14:paraId="4E342ECA" w14:textId="77777777" w:rsidR="00CA6F3D" w:rsidRPr="0087771B" w:rsidRDefault="00CA6F3D" w:rsidP="000F481B">
            <w:pPr>
              <w:pStyle w:val="ARfintablebodyrightbold"/>
            </w:pPr>
            <w:r w:rsidRPr="00104D2B">
              <w:t>0.7</w:t>
            </w:r>
          </w:p>
        </w:tc>
      </w:tr>
      <w:tr w:rsidR="00CA6F3D" w:rsidRPr="002029AF" w14:paraId="1FA123E0" w14:textId="77777777" w:rsidTr="0087771B">
        <w:trPr>
          <w:trHeight w:val="255"/>
        </w:trPr>
        <w:tc>
          <w:tcPr>
            <w:tcW w:w="7371" w:type="dxa"/>
          </w:tcPr>
          <w:p w14:paraId="1D61F33D" w14:textId="77777777" w:rsidR="00CA6F3D" w:rsidRPr="00677787" w:rsidRDefault="00CA6F3D" w:rsidP="000F481B">
            <w:pPr>
              <w:pStyle w:val="ARfintablebodyindent"/>
              <w:rPr>
                <w:highlight w:val="yellow"/>
              </w:rPr>
            </w:pPr>
            <w:r w:rsidRPr="00104D2B">
              <w:t xml:space="preserve">Health and </w:t>
            </w:r>
            <w:r>
              <w:t>w</w:t>
            </w:r>
            <w:r w:rsidRPr="00104D2B">
              <w:t>elfare</w:t>
            </w:r>
          </w:p>
        </w:tc>
        <w:tc>
          <w:tcPr>
            <w:tcW w:w="1133" w:type="dxa"/>
            <w:shd w:val="clear" w:color="auto" w:fill="E7E6E6" w:themeFill="background2"/>
            <w:noWrap/>
          </w:tcPr>
          <w:p w14:paraId="51BD241B" w14:textId="77777777" w:rsidR="00CA6F3D" w:rsidRPr="0087771B" w:rsidRDefault="00CA6F3D" w:rsidP="00D2346C">
            <w:pPr>
              <w:pStyle w:val="ARfintablebodyright"/>
            </w:pPr>
            <w:r w:rsidRPr="00104D2B">
              <w:t>1.0</w:t>
            </w:r>
          </w:p>
        </w:tc>
        <w:tc>
          <w:tcPr>
            <w:tcW w:w="1133" w:type="dxa"/>
            <w:noWrap/>
          </w:tcPr>
          <w:p w14:paraId="601EFB72" w14:textId="77777777" w:rsidR="00CA6F3D" w:rsidRPr="0087771B" w:rsidRDefault="00CA6F3D" w:rsidP="00D2346C">
            <w:pPr>
              <w:pStyle w:val="ARfintablebodyright"/>
            </w:pPr>
            <w:r w:rsidRPr="00104D2B">
              <w:t>0.7</w:t>
            </w:r>
          </w:p>
        </w:tc>
      </w:tr>
      <w:tr w:rsidR="00CA6F3D" w:rsidRPr="002029AF" w14:paraId="37C94171" w14:textId="77777777" w:rsidTr="0087771B">
        <w:trPr>
          <w:trHeight w:val="255"/>
        </w:trPr>
        <w:tc>
          <w:tcPr>
            <w:tcW w:w="7371" w:type="dxa"/>
          </w:tcPr>
          <w:p w14:paraId="03EA0B97" w14:textId="77777777" w:rsidR="00CA6F3D" w:rsidRPr="006E01ED" w:rsidRDefault="00CA6F3D" w:rsidP="00482D46">
            <w:pPr>
              <w:pStyle w:val="ARfintablebodybold"/>
            </w:pPr>
            <w:r w:rsidRPr="00104D2B">
              <w:t>Intangible assets</w:t>
            </w:r>
          </w:p>
        </w:tc>
        <w:tc>
          <w:tcPr>
            <w:tcW w:w="1133" w:type="dxa"/>
            <w:shd w:val="clear" w:color="auto" w:fill="E7E6E6" w:themeFill="background2"/>
            <w:noWrap/>
          </w:tcPr>
          <w:p w14:paraId="44CB50B5" w14:textId="77777777" w:rsidR="00CA6F3D" w:rsidRPr="006E01ED" w:rsidRDefault="00CA6F3D" w:rsidP="00D2346C">
            <w:pPr>
              <w:pStyle w:val="ARfintablebodyright"/>
              <w:rPr>
                <w:b/>
                <w:bCs/>
              </w:rPr>
            </w:pPr>
            <w:r w:rsidRPr="006E01ED">
              <w:rPr>
                <w:b/>
                <w:bCs/>
              </w:rPr>
              <w:t>3.5</w:t>
            </w:r>
          </w:p>
        </w:tc>
        <w:tc>
          <w:tcPr>
            <w:tcW w:w="1133" w:type="dxa"/>
            <w:noWrap/>
          </w:tcPr>
          <w:p w14:paraId="46E41A14" w14:textId="77777777" w:rsidR="00CA6F3D" w:rsidRPr="006E01ED" w:rsidRDefault="00CA6F3D" w:rsidP="00D2346C">
            <w:pPr>
              <w:pStyle w:val="ARfintablebodyright"/>
              <w:rPr>
                <w:b/>
                <w:bCs/>
              </w:rPr>
            </w:pPr>
            <w:r w:rsidRPr="006E01ED">
              <w:rPr>
                <w:b/>
                <w:bCs/>
              </w:rPr>
              <w:t>4.7</w:t>
            </w:r>
          </w:p>
        </w:tc>
      </w:tr>
      <w:tr w:rsidR="00CA6F3D" w:rsidRPr="002029AF" w14:paraId="4AB5F624" w14:textId="77777777" w:rsidTr="0087771B">
        <w:trPr>
          <w:trHeight w:val="255"/>
        </w:trPr>
        <w:tc>
          <w:tcPr>
            <w:tcW w:w="7371" w:type="dxa"/>
          </w:tcPr>
          <w:p w14:paraId="3EE04D2A" w14:textId="77777777" w:rsidR="00CA6F3D" w:rsidRPr="00677787" w:rsidRDefault="00CA6F3D" w:rsidP="000F481B">
            <w:pPr>
              <w:pStyle w:val="ARfintablebodyindent"/>
              <w:rPr>
                <w:highlight w:val="yellow"/>
              </w:rPr>
            </w:pPr>
            <w:r w:rsidRPr="00104D2B">
              <w:t xml:space="preserve">Health and </w:t>
            </w:r>
            <w:r>
              <w:t>w</w:t>
            </w:r>
            <w:r w:rsidRPr="00104D2B">
              <w:t>elfare</w:t>
            </w:r>
          </w:p>
        </w:tc>
        <w:tc>
          <w:tcPr>
            <w:tcW w:w="1133" w:type="dxa"/>
            <w:shd w:val="clear" w:color="auto" w:fill="E7E6E6" w:themeFill="background2"/>
            <w:noWrap/>
          </w:tcPr>
          <w:p w14:paraId="3DFD182E" w14:textId="77777777" w:rsidR="00CA6F3D" w:rsidRPr="0087771B" w:rsidRDefault="00CA6F3D" w:rsidP="00D2346C">
            <w:pPr>
              <w:pStyle w:val="ARfintablebodyright"/>
            </w:pPr>
            <w:r w:rsidRPr="00104D2B">
              <w:t>3.5</w:t>
            </w:r>
          </w:p>
        </w:tc>
        <w:tc>
          <w:tcPr>
            <w:tcW w:w="1133" w:type="dxa"/>
            <w:noWrap/>
          </w:tcPr>
          <w:p w14:paraId="319560F9" w14:textId="77777777" w:rsidR="00CA6F3D" w:rsidRPr="0087771B" w:rsidRDefault="00CA6F3D" w:rsidP="00D2346C">
            <w:pPr>
              <w:pStyle w:val="ARfintablebodyright"/>
            </w:pPr>
            <w:r w:rsidRPr="00104D2B">
              <w:t>4.7</w:t>
            </w:r>
          </w:p>
        </w:tc>
      </w:tr>
      <w:tr w:rsidR="00CA6F3D" w:rsidRPr="002029AF" w14:paraId="7594FC7B" w14:textId="77777777" w:rsidTr="0087771B">
        <w:trPr>
          <w:trHeight w:val="255"/>
        </w:trPr>
        <w:tc>
          <w:tcPr>
            <w:tcW w:w="7371" w:type="dxa"/>
          </w:tcPr>
          <w:p w14:paraId="41B09A12" w14:textId="77777777" w:rsidR="00CA6F3D" w:rsidRPr="00677787" w:rsidRDefault="00CA6F3D" w:rsidP="00D2346C">
            <w:pPr>
              <w:pStyle w:val="ARfintablebodybold"/>
              <w:rPr>
                <w:highlight w:val="yellow"/>
              </w:rPr>
            </w:pPr>
            <w:r w:rsidRPr="00104D2B">
              <w:t>Right-of-use assets</w:t>
            </w:r>
          </w:p>
        </w:tc>
        <w:tc>
          <w:tcPr>
            <w:tcW w:w="1133" w:type="dxa"/>
            <w:shd w:val="clear" w:color="auto" w:fill="E7E6E6" w:themeFill="background2"/>
            <w:noWrap/>
          </w:tcPr>
          <w:p w14:paraId="2F1379F5" w14:textId="77777777" w:rsidR="00CA6F3D" w:rsidRPr="0087771B" w:rsidRDefault="00CA6F3D" w:rsidP="000F481B">
            <w:pPr>
              <w:pStyle w:val="ARfintablebodyrightbold"/>
            </w:pPr>
            <w:r w:rsidRPr="00104D2B">
              <w:t>4.8</w:t>
            </w:r>
          </w:p>
        </w:tc>
        <w:tc>
          <w:tcPr>
            <w:tcW w:w="1133" w:type="dxa"/>
            <w:noWrap/>
          </w:tcPr>
          <w:p w14:paraId="193A888B" w14:textId="77777777" w:rsidR="00CA6F3D" w:rsidRPr="0087771B" w:rsidRDefault="00CA6F3D" w:rsidP="000F481B">
            <w:pPr>
              <w:pStyle w:val="ARfintablebodyrightbold"/>
            </w:pPr>
            <w:r w:rsidRPr="00104D2B">
              <w:t>4.2</w:t>
            </w:r>
          </w:p>
        </w:tc>
      </w:tr>
      <w:tr w:rsidR="00CA6F3D" w:rsidRPr="002029AF" w14:paraId="204F3072" w14:textId="77777777" w:rsidTr="0087771B">
        <w:trPr>
          <w:trHeight w:val="255"/>
        </w:trPr>
        <w:tc>
          <w:tcPr>
            <w:tcW w:w="7371" w:type="dxa"/>
          </w:tcPr>
          <w:p w14:paraId="6FA6FF87" w14:textId="77777777" w:rsidR="00CA6F3D" w:rsidRPr="00677787" w:rsidRDefault="00CA6F3D" w:rsidP="000F481B">
            <w:pPr>
              <w:pStyle w:val="ARfintablebodyindent"/>
              <w:rPr>
                <w:highlight w:val="yellow"/>
              </w:rPr>
            </w:pPr>
            <w:r w:rsidRPr="00104D2B">
              <w:t>Buildings</w:t>
            </w:r>
          </w:p>
        </w:tc>
        <w:tc>
          <w:tcPr>
            <w:tcW w:w="1133" w:type="dxa"/>
            <w:shd w:val="clear" w:color="auto" w:fill="E7E6E6" w:themeFill="background2"/>
            <w:noWrap/>
          </w:tcPr>
          <w:p w14:paraId="74A5E031" w14:textId="77777777" w:rsidR="00CA6F3D" w:rsidRPr="0087771B" w:rsidRDefault="00CA6F3D" w:rsidP="00D2346C">
            <w:pPr>
              <w:pStyle w:val="ARfintablebodyright"/>
            </w:pPr>
            <w:r w:rsidRPr="00104D2B">
              <w:t>2.2</w:t>
            </w:r>
          </w:p>
        </w:tc>
        <w:tc>
          <w:tcPr>
            <w:tcW w:w="1133" w:type="dxa"/>
            <w:noWrap/>
          </w:tcPr>
          <w:p w14:paraId="1A96A546" w14:textId="77777777" w:rsidR="00CA6F3D" w:rsidRPr="0087771B" w:rsidRDefault="00CA6F3D" w:rsidP="00D2346C">
            <w:pPr>
              <w:pStyle w:val="ARfintablebodyright"/>
            </w:pPr>
            <w:r w:rsidRPr="00104D2B">
              <w:t>2.1</w:t>
            </w:r>
          </w:p>
        </w:tc>
      </w:tr>
      <w:tr w:rsidR="00CA6F3D" w:rsidRPr="002029AF" w14:paraId="4E768AB0" w14:textId="77777777" w:rsidTr="0087771B">
        <w:trPr>
          <w:trHeight w:val="255"/>
        </w:trPr>
        <w:tc>
          <w:tcPr>
            <w:tcW w:w="7371" w:type="dxa"/>
          </w:tcPr>
          <w:p w14:paraId="190239DE" w14:textId="77777777" w:rsidR="00CA6F3D" w:rsidRPr="00677787" w:rsidRDefault="00CA6F3D" w:rsidP="000F481B">
            <w:pPr>
              <w:pStyle w:val="ARfintablebodyindent"/>
              <w:rPr>
                <w:highlight w:val="yellow"/>
              </w:rPr>
            </w:pPr>
            <w:r w:rsidRPr="00104D2B">
              <w:t>Plant and equipment</w:t>
            </w:r>
          </w:p>
        </w:tc>
        <w:tc>
          <w:tcPr>
            <w:tcW w:w="1133" w:type="dxa"/>
            <w:shd w:val="clear" w:color="auto" w:fill="E7E6E6" w:themeFill="background2"/>
            <w:noWrap/>
          </w:tcPr>
          <w:p w14:paraId="0572B2D3" w14:textId="77777777" w:rsidR="00CA6F3D" w:rsidRPr="0087771B" w:rsidRDefault="00CA6F3D" w:rsidP="00D2346C">
            <w:pPr>
              <w:pStyle w:val="ARfintablebodyright"/>
            </w:pPr>
            <w:r w:rsidRPr="00104D2B">
              <w:t>2.0</w:t>
            </w:r>
          </w:p>
        </w:tc>
        <w:tc>
          <w:tcPr>
            <w:tcW w:w="1133" w:type="dxa"/>
            <w:noWrap/>
          </w:tcPr>
          <w:p w14:paraId="1C42EC78" w14:textId="77777777" w:rsidR="00CA6F3D" w:rsidRPr="0087771B" w:rsidRDefault="00CA6F3D" w:rsidP="00D2346C">
            <w:pPr>
              <w:pStyle w:val="ARfintablebodyright"/>
            </w:pPr>
            <w:r w:rsidRPr="00104D2B">
              <w:t>1.6</w:t>
            </w:r>
          </w:p>
        </w:tc>
      </w:tr>
      <w:tr w:rsidR="00CA6F3D" w:rsidRPr="002029AF" w14:paraId="5C78FC1C" w14:textId="77777777" w:rsidTr="0087771B">
        <w:trPr>
          <w:trHeight w:val="255"/>
        </w:trPr>
        <w:tc>
          <w:tcPr>
            <w:tcW w:w="7371" w:type="dxa"/>
          </w:tcPr>
          <w:p w14:paraId="34B36CA3" w14:textId="77777777" w:rsidR="00CA6F3D" w:rsidRPr="00677787" w:rsidRDefault="00CA6F3D" w:rsidP="000F481B">
            <w:pPr>
              <w:pStyle w:val="ARfintablebodyindent"/>
              <w:rPr>
                <w:highlight w:val="yellow"/>
              </w:rPr>
            </w:pPr>
            <w:r w:rsidRPr="00104D2B">
              <w:t>Motor vehicles</w:t>
            </w:r>
          </w:p>
        </w:tc>
        <w:tc>
          <w:tcPr>
            <w:tcW w:w="1133" w:type="dxa"/>
            <w:shd w:val="clear" w:color="auto" w:fill="E7E6E6" w:themeFill="background2"/>
            <w:noWrap/>
          </w:tcPr>
          <w:p w14:paraId="625B75DD" w14:textId="77777777" w:rsidR="00CA6F3D" w:rsidRPr="0087771B" w:rsidRDefault="00CA6F3D" w:rsidP="00D2346C">
            <w:pPr>
              <w:pStyle w:val="ARfintablebodyright"/>
            </w:pPr>
            <w:r w:rsidRPr="00104D2B">
              <w:t>0.6</w:t>
            </w:r>
          </w:p>
        </w:tc>
        <w:tc>
          <w:tcPr>
            <w:tcW w:w="1133" w:type="dxa"/>
            <w:noWrap/>
          </w:tcPr>
          <w:p w14:paraId="69C59884" w14:textId="77777777" w:rsidR="00CA6F3D" w:rsidRPr="0087771B" w:rsidRDefault="00CA6F3D" w:rsidP="00D2346C">
            <w:pPr>
              <w:pStyle w:val="ARfintablebodyright"/>
            </w:pPr>
            <w:r w:rsidRPr="00104D2B">
              <w:t>0.5</w:t>
            </w:r>
          </w:p>
        </w:tc>
      </w:tr>
      <w:tr w:rsidR="00CA6F3D" w:rsidRPr="002029AF" w14:paraId="4140196E" w14:textId="77777777" w:rsidTr="0087771B">
        <w:trPr>
          <w:trHeight w:val="255"/>
        </w:trPr>
        <w:tc>
          <w:tcPr>
            <w:tcW w:w="7371" w:type="dxa"/>
          </w:tcPr>
          <w:p w14:paraId="286C9730" w14:textId="77777777" w:rsidR="00CA6F3D" w:rsidRPr="00677787" w:rsidRDefault="00CA6F3D" w:rsidP="00D2346C">
            <w:pPr>
              <w:pStyle w:val="ARfintablebodybold"/>
              <w:rPr>
                <w:highlight w:val="yellow"/>
              </w:rPr>
            </w:pPr>
            <w:r w:rsidRPr="00104D2B">
              <w:t>Service concession assets</w:t>
            </w:r>
          </w:p>
        </w:tc>
        <w:tc>
          <w:tcPr>
            <w:tcW w:w="1133" w:type="dxa"/>
            <w:shd w:val="clear" w:color="auto" w:fill="E7E6E6" w:themeFill="background2"/>
            <w:noWrap/>
          </w:tcPr>
          <w:p w14:paraId="68F0DE2F" w14:textId="77777777" w:rsidR="00CA6F3D" w:rsidRPr="0087771B" w:rsidRDefault="00CA6F3D" w:rsidP="000F481B">
            <w:pPr>
              <w:pStyle w:val="ARfintablebodyrightbold"/>
            </w:pPr>
            <w:r w:rsidRPr="00104D2B">
              <w:t>42.5</w:t>
            </w:r>
          </w:p>
        </w:tc>
        <w:tc>
          <w:tcPr>
            <w:tcW w:w="1133" w:type="dxa"/>
            <w:noWrap/>
          </w:tcPr>
          <w:p w14:paraId="7B88916E" w14:textId="77777777" w:rsidR="00CA6F3D" w:rsidRPr="0087771B" w:rsidRDefault="00CA6F3D" w:rsidP="000F481B">
            <w:pPr>
              <w:pStyle w:val="ARfintablebodyrightbold"/>
            </w:pPr>
            <w:r w:rsidRPr="00104D2B">
              <w:t>32.0</w:t>
            </w:r>
          </w:p>
        </w:tc>
      </w:tr>
      <w:tr w:rsidR="00CA6F3D" w:rsidRPr="002029AF" w14:paraId="73E174B3" w14:textId="77777777" w:rsidTr="0087771B">
        <w:trPr>
          <w:trHeight w:val="255"/>
        </w:trPr>
        <w:tc>
          <w:tcPr>
            <w:tcW w:w="7371" w:type="dxa"/>
          </w:tcPr>
          <w:p w14:paraId="531C5D2A" w14:textId="77777777" w:rsidR="00CA6F3D" w:rsidRPr="00677787" w:rsidRDefault="00CA6F3D" w:rsidP="000F481B">
            <w:pPr>
              <w:pStyle w:val="ARFintablebodyindent0"/>
              <w:rPr>
                <w:highlight w:val="yellow"/>
              </w:rPr>
            </w:pPr>
            <w:r w:rsidRPr="00104D2B">
              <w:t>Buildings</w:t>
            </w:r>
          </w:p>
        </w:tc>
        <w:tc>
          <w:tcPr>
            <w:tcW w:w="1133" w:type="dxa"/>
            <w:shd w:val="clear" w:color="auto" w:fill="E7E6E6" w:themeFill="background2"/>
            <w:noWrap/>
          </w:tcPr>
          <w:p w14:paraId="022EE3B0" w14:textId="77777777" w:rsidR="00CA6F3D" w:rsidRPr="0087771B" w:rsidRDefault="00CA6F3D" w:rsidP="00D2346C">
            <w:pPr>
              <w:pStyle w:val="ARfintablebodyright"/>
            </w:pPr>
            <w:r w:rsidRPr="00104D2B">
              <w:t>42.5</w:t>
            </w:r>
          </w:p>
        </w:tc>
        <w:tc>
          <w:tcPr>
            <w:tcW w:w="1133" w:type="dxa"/>
            <w:noWrap/>
          </w:tcPr>
          <w:p w14:paraId="5BE178BB" w14:textId="77777777" w:rsidR="00CA6F3D" w:rsidRPr="0087771B" w:rsidRDefault="00CA6F3D" w:rsidP="00D2346C">
            <w:pPr>
              <w:pStyle w:val="ARfintablebodyright"/>
            </w:pPr>
            <w:r w:rsidRPr="00104D2B">
              <w:t>32.0</w:t>
            </w:r>
          </w:p>
        </w:tc>
      </w:tr>
      <w:tr w:rsidR="00CA6F3D" w:rsidRPr="002029AF" w14:paraId="43197178" w14:textId="77777777" w:rsidTr="0087771B">
        <w:trPr>
          <w:trHeight w:val="255"/>
        </w:trPr>
        <w:tc>
          <w:tcPr>
            <w:tcW w:w="7371" w:type="dxa"/>
          </w:tcPr>
          <w:p w14:paraId="2B46F4E9" w14:textId="77777777" w:rsidR="00CA6F3D" w:rsidRPr="00677787" w:rsidRDefault="00CA6F3D" w:rsidP="00D2346C">
            <w:pPr>
              <w:pStyle w:val="ARfintablebodybold"/>
              <w:rPr>
                <w:highlight w:val="yellow"/>
              </w:rPr>
            </w:pPr>
            <w:r w:rsidRPr="00104D2B">
              <w:t>Aggregate depreciation and amortisation allocated</w:t>
            </w:r>
          </w:p>
        </w:tc>
        <w:tc>
          <w:tcPr>
            <w:tcW w:w="1133" w:type="dxa"/>
            <w:shd w:val="clear" w:color="auto" w:fill="E7E6E6" w:themeFill="background2"/>
            <w:noWrap/>
          </w:tcPr>
          <w:p w14:paraId="5C2E481D" w14:textId="77777777" w:rsidR="00CA6F3D" w:rsidRPr="0087771B" w:rsidRDefault="00CA6F3D" w:rsidP="000F481B">
            <w:pPr>
              <w:pStyle w:val="ARfintablebodyrightbold"/>
            </w:pPr>
            <w:r w:rsidRPr="00104D2B">
              <w:t>52.3</w:t>
            </w:r>
          </w:p>
        </w:tc>
        <w:tc>
          <w:tcPr>
            <w:tcW w:w="1133" w:type="dxa"/>
            <w:noWrap/>
          </w:tcPr>
          <w:p w14:paraId="76916696" w14:textId="77777777" w:rsidR="00CA6F3D" w:rsidRPr="0087771B" w:rsidRDefault="00CA6F3D" w:rsidP="000F481B">
            <w:pPr>
              <w:pStyle w:val="ARfintablebodyrightbold"/>
            </w:pPr>
            <w:r w:rsidRPr="00104D2B">
              <w:t>42.1</w:t>
            </w:r>
          </w:p>
        </w:tc>
      </w:tr>
      <w:tr w:rsidR="00CA6F3D" w:rsidRPr="002029AF" w14:paraId="49F409D5" w14:textId="77777777" w:rsidTr="0087771B">
        <w:trPr>
          <w:cnfStyle w:val="010000000000" w:firstRow="0" w:lastRow="1" w:firstColumn="0" w:lastColumn="0" w:oddVBand="0" w:evenVBand="0" w:oddHBand="0" w:evenHBand="0" w:firstRowFirstColumn="0" w:firstRowLastColumn="0" w:lastRowFirstColumn="0" w:lastRowLastColumn="0"/>
          <w:trHeight w:val="255"/>
        </w:trPr>
        <w:tc>
          <w:tcPr>
            <w:tcW w:w="7371" w:type="dxa"/>
          </w:tcPr>
          <w:p w14:paraId="4222CE81" w14:textId="77777777" w:rsidR="00CA6F3D" w:rsidRPr="00677787" w:rsidRDefault="00CA6F3D" w:rsidP="00D2346C">
            <w:pPr>
              <w:pStyle w:val="ARfintablebodybold"/>
              <w:rPr>
                <w:highlight w:val="yellow"/>
              </w:rPr>
            </w:pPr>
            <w:r w:rsidRPr="00104D2B">
              <w:t>Total depreciation and amortisation</w:t>
            </w:r>
          </w:p>
        </w:tc>
        <w:tc>
          <w:tcPr>
            <w:tcW w:w="1133" w:type="dxa"/>
            <w:shd w:val="clear" w:color="auto" w:fill="E7E6E6" w:themeFill="background2"/>
            <w:noWrap/>
          </w:tcPr>
          <w:p w14:paraId="4C58F065" w14:textId="77777777" w:rsidR="00CA6F3D" w:rsidRPr="0087771B" w:rsidRDefault="00CA6F3D" w:rsidP="000F481B">
            <w:pPr>
              <w:pStyle w:val="ARfintablebodyrightbold"/>
            </w:pPr>
            <w:r w:rsidRPr="00104D2B">
              <w:t>52.3</w:t>
            </w:r>
          </w:p>
        </w:tc>
        <w:tc>
          <w:tcPr>
            <w:tcW w:w="1133" w:type="dxa"/>
            <w:noWrap/>
          </w:tcPr>
          <w:p w14:paraId="0B0B421D" w14:textId="77777777" w:rsidR="00CA6F3D" w:rsidRPr="0087771B" w:rsidRDefault="00CA6F3D" w:rsidP="000F481B">
            <w:pPr>
              <w:pStyle w:val="ARfintablebodyrightbold"/>
            </w:pPr>
            <w:r w:rsidRPr="00104D2B">
              <w:t>42.1</w:t>
            </w:r>
          </w:p>
        </w:tc>
      </w:tr>
    </w:tbl>
    <w:p w14:paraId="322A0C2B" w14:textId="77777777" w:rsidR="00CA6F3D" w:rsidRDefault="00CA6F3D" w:rsidP="00783CBD">
      <w:pPr>
        <w:pStyle w:val="ARfinbodyaftertable"/>
      </w:pPr>
      <w:r>
        <w:t>All buildings, plant, equipment, vehicles and other non-current physical assets that have finite useful lives are depreciated. The exceptions to this rule include items under assets held for sale and land.</w:t>
      </w:r>
    </w:p>
    <w:p w14:paraId="122194A8" w14:textId="77777777" w:rsidR="00CA6F3D" w:rsidRDefault="00CA6F3D" w:rsidP="00783CBD">
      <w:pPr>
        <w:pStyle w:val="ARfinbody"/>
      </w:pPr>
      <w:r>
        <w:t>Depreciation is calculated on a straight-line basis at rates that allocate the asset value over its estimated useful life.</w:t>
      </w:r>
    </w:p>
    <w:p w14:paraId="2D50AC00" w14:textId="77777777" w:rsidR="00CA6F3D" w:rsidRDefault="00CA6F3D" w:rsidP="00ED63DE">
      <w:pPr>
        <w:pStyle w:val="ARfinbodylargespace"/>
      </w:pPr>
      <w:r>
        <w:t>Typical estimated useful lives for the different asset classes for the current and prior year are included in the table below:</w:t>
      </w:r>
    </w:p>
    <w:tbl>
      <w:tblPr>
        <w:tblStyle w:val="DHAnnualReportFinancialtable"/>
        <w:tblW w:w="9639" w:type="dxa"/>
        <w:tblLook w:val="06A0" w:firstRow="1" w:lastRow="0" w:firstColumn="1" w:lastColumn="0" w:noHBand="1" w:noVBand="1"/>
      </w:tblPr>
      <w:tblGrid>
        <w:gridCol w:w="6237"/>
        <w:gridCol w:w="1701"/>
        <w:gridCol w:w="1701"/>
      </w:tblGrid>
      <w:tr w:rsidR="00CA6F3D" w:rsidRPr="002029AF" w14:paraId="296F0BBB" w14:textId="77777777" w:rsidTr="00F50C98">
        <w:trPr>
          <w:cnfStyle w:val="100000000000" w:firstRow="1" w:lastRow="0" w:firstColumn="0" w:lastColumn="0" w:oddVBand="0" w:evenVBand="0" w:oddHBand="0" w:evenHBand="0" w:firstRowFirstColumn="0" w:firstRowLastColumn="0" w:lastRowFirstColumn="0" w:lastRowLastColumn="0"/>
          <w:tblHeader/>
        </w:trPr>
        <w:tc>
          <w:tcPr>
            <w:tcW w:w="6237" w:type="dxa"/>
          </w:tcPr>
          <w:p w14:paraId="0AE353F8" w14:textId="77777777" w:rsidR="00CA6F3D" w:rsidRPr="00677787" w:rsidRDefault="00CA6F3D" w:rsidP="00860E95">
            <w:pPr>
              <w:pStyle w:val="ARfintablecolhead"/>
              <w:rPr>
                <w:highlight w:val="yellow"/>
              </w:rPr>
            </w:pPr>
            <w:r w:rsidRPr="008F3512">
              <w:t>Asset class</w:t>
            </w:r>
          </w:p>
        </w:tc>
        <w:tc>
          <w:tcPr>
            <w:tcW w:w="1701" w:type="dxa"/>
          </w:tcPr>
          <w:p w14:paraId="4E190E03" w14:textId="77777777" w:rsidR="00CA6F3D" w:rsidRPr="002029AF" w:rsidRDefault="00CA6F3D" w:rsidP="00860E95">
            <w:pPr>
              <w:pStyle w:val="ARfintablecolheadright"/>
            </w:pPr>
            <w:r>
              <w:t>2025</w:t>
            </w:r>
          </w:p>
        </w:tc>
        <w:tc>
          <w:tcPr>
            <w:tcW w:w="1701" w:type="dxa"/>
          </w:tcPr>
          <w:p w14:paraId="323B566B" w14:textId="77777777" w:rsidR="00CA6F3D" w:rsidRPr="002029AF" w:rsidRDefault="00CA6F3D" w:rsidP="00860E95">
            <w:pPr>
              <w:pStyle w:val="ARfintablecolheadright"/>
            </w:pPr>
            <w:r>
              <w:t>2024</w:t>
            </w:r>
          </w:p>
        </w:tc>
      </w:tr>
      <w:tr w:rsidR="00CA6F3D" w:rsidRPr="002029AF" w14:paraId="6C0BADF6" w14:textId="77777777" w:rsidTr="00F50C98">
        <w:tc>
          <w:tcPr>
            <w:tcW w:w="6237" w:type="dxa"/>
          </w:tcPr>
          <w:p w14:paraId="2421DC01" w14:textId="77777777" w:rsidR="00CA6F3D" w:rsidRPr="0087771B" w:rsidRDefault="00CA6F3D" w:rsidP="00F50C98">
            <w:pPr>
              <w:pStyle w:val="ARfintablebody"/>
              <w:rPr>
                <w:highlight w:val="yellow"/>
              </w:rPr>
            </w:pPr>
            <w:r w:rsidRPr="009C65E3">
              <w:t>Buildings</w:t>
            </w:r>
          </w:p>
        </w:tc>
        <w:tc>
          <w:tcPr>
            <w:tcW w:w="1701" w:type="dxa"/>
          </w:tcPr>
          <w:p w14:paraId="4201C863" w14:textId="77777777" w:rsidR="00CA6F3D" w:rsidRPr="001A4771" w:rsidRDefault="00CA6F3D" w:rsidP="00482D46">
            <w:pPr>
              <w:pStyle w:val="ARfintablebodyright"/>
            </w:pPr>
            <w:r w:rsidRPr="001A4771">
              <w:t>5 to 55 years</w:t>
            </w:r>
          </w:p>
        </w:tc>
        <w:tc>
          <w:tcPr>
            <w:tcW w:w="1701" w:type="dxa"/>
          </w:tcPr>
          <w:p w14:paraId="59715661" w14:textId="77777777" w:rsidR="00CA6F3D" w:rsidRPr="001A4771" w:rsidRDefault="00CA6F3D" w:rsidP="00482D46">
            <w:pPr>
              <w:pStyle w:val="ARfintablebodyright"/>
            </w:pPr>
            <w:r w:rsidRPr="001A4771">
              <w:t>5 to 55 years</w:t>
            </w:r>
          </w:p>
        </w:tc>
      </w:tr>
      <w:tr w:rsidR="00CA6F3D" w:rsidRPr="002029AF" w14:paraId="60BF6346" w14:textId="77777777" w:rsidTr="00F50C98">
        <w:tc>
          <w:tcPr>
            <w:tcW w:w="6237" w:type="dxa"/>
            <w:tcBorders>
              <w:bottom w:val="single" w:sz="4" w:space="0" w:color="989A9C" w:themeColor="accent5"/>
            </w:tcBorders>
          </w:tcPr>
          <w:p w14:paraId="171DB7B2" w14:textId="77777777" w:rsidR="00CA6F3D" w:rsidRPr="0087771B" w:rsidRDefault="00CA6F3D" w:rsidP="00F50C98">
            <w:pPr>
              <w:pStyle w:val="ARfintablebody"/>
              <w:rPr>
                <w:highlight w:val="yellow"/>
              </w:rPr>
            </w:pPr>
            <w:r w:rsidRPr="009C65E3">
              <w:t>Plant, equipment and vehicles</w:t>
            </w:r>
          </w:p>
        </w:tc>
        <w:tc>
          <w:tcPr>
            <w:tcW w:w="1701" w:type="dxa"/>
            <w:tcBorders>
              <w:bottom w:val="single" w:sz="4" w:space="0" w:color="989A9C" w:themeColor="accent5"/>
            </w:tcBorders>
          </w:tcPr>
          <w:p w14:paraId="6A1CEEEB" w14:textId="77777777" w:rsidR="00CA6F3D" w:rsidRPr="001A4771" w:rsidRDefault="00CA6F3D" w:rsidP="00482D46">
            <w:pPr>
              <w:pStyle w:val="ARfintablebodyright"/>
            </w:pPr>
            <w:r w:rsidRPr="001A4771">
              <w:t>3 to 15 years</w:t>
            </w:r>
          </w:p>
        </w:tc>
        <w:tc>
          <w:tcPr>
            <w:tcW w:w="1701" w:type="dxa"/>
            <w:tcBorders>
              <w:bottom w:val="single" w:sz="4" w:space="0" w:color="989A9C" w:themeColor="accent5"/>
            </w:tcBorders>
          </w:tcPr>
          <w:p w14:paraId="7306A39B" w14:textId="77777777" w:rsidR="00CA6F3D" w:rsidRPr="001A4771" w:rsidRDefault="00CA6F3D" w:rsidP="00482D46">
            <w:pPr>
              <w:pStyle w:val="ARfintablebodyright"/>
            </w:pPr>
            <w:r w:rsidRPr="001A4771">
              <w:t>3 to 15 years</w:t>
            </w:r>
          </w:p>
        </w:tc>
      </w:tr>
      <w:tr w:rsidR="00CA6F3D" w:rsidRPr="002029AF" w14:paraId="751827BD" w14:textId="77777777" w:rsidTr="00F50C98">
        <w:tc>
          <w:tcPr>
            <w:tcW w:w="6237" w:type="dxa"/>
            <w:tcBorders>
              <w:top w:val="single" w:sz="4" w:space="0" w:color="989A9C" w:themeColor="accent5"/>
              <w:bottom w:val="single" w:sz="4" w:space="0" w:color="auto"/>
            </w:tcBorders>
          </w:tcPr>
          <w:p w14:paraId="295058E9" w14:textId="77777777" w:rsidR="00CA6F3D" w:rsidRPr="0087771B" w:rsidRDefault="00CA6F3D" w:rsidP="00F50C98">
            <w:pPr>
              <w:pStyle w:val="ARfintablebody"/>
              <w:rPr>
                <w:highlight w:val="yellow"/>
              </w:rPr>
            </w:pPr>
            <w:r w:rsidRPr="009C65E3">
              <w:t>Intangible assets</w:t>
            </w:r>
          </w:p>
        </w:tc>
        <w:tc>
          <w:tcPr>
            <w:tcW w:w="1701" w:type="dxa"/>
            <w:tcBorders>
              <w:top w:val="single" w:sz="4" w:space="0" w:color="989A9C" w:themeColor="accent5"/>
              <w:bottom w:val="single" w:sz="4" w:space="0" w:color="auto"/>
            </w:tcBorders>
          </w:tcPr>
          <w:p w14:paraId="0A6FAC61" w14:textId="77777777" w:rsidR="00CA6F3D" w:rsidRPr="001A4771" w:rsidRDefault="00CA6F3D" w:rsidP="00482D46">
            <w:pPr>
              <w:pStyle w:val="ARfintablebodyright"/>
            </w:pPr>
            <w:r w:rsidRPr="001A4771">
              <w:t>3 to 20 years</w:t>
            </w:r>
          </w:p>
        </w:tc>
        <w:tc>
          <w:tcPr>
            <w:tcW w:w="1701" w:type="dxa"/>
            <w:tcBorders>
              <w:top w:val="single" w:sz="4" w:space="0" w:color="989A9C" w:themeColor="accent5"/>
              <w:bottom w:val="single" w:sz="4" w:space="0" w:color="auto"/>
            </w:tcBorders>
          </w:tcPr>
          <w:p w14:paraId="7934AE85" w14:textId="77777777" w:rsidR="00CA6F3D" w:rsidRPr="001A4771" w:rsidRDefault="00CA6F3D" w:rsidP="00482D46">
            <w:pPr>
              <w:pStyle w:val="ARfintablebodyright"/>
            </w:pPr>
            <w:r w:rsidRPr="001A4771">
              <w:t>3 to 20 years</w:t>
            </w:r>
          </w:p>
        </w:tc>
      </w:tr>
    </w:tbl>
    <w:p w14:paraId="3AB96E94" w14:textId="77777777" w:rsidR="00CA6F3D" w:rsidRDefault="00CA6F3D" w:rsidP="00942CBB">
      <w:pPr>
        <w:pStyle w:val="ARfinbodyaftertable"/>
      </w:pPr>
      <w:r>
        <w:t>The estimated useful lives were reviewed and adjusted on 1 July 2024 to reflect the expected useful life of each asset class. The previous and revised useful lives are disclosed in the above table. The residual values and depreciation method are reviewed at the end of each annual reporting period, and adjustments are made where appropriate.</w:t>
      </w:r>
    </w:p>
    <w:p w14:paraId="76D3F369" w14:textId="77777777" w:rsidR="00CA6F3D" w:rsidRDefault="00CA6F3D" w:rsidP="00942CBB">
      <w:pPr>
        <w:pStyle w:val="ARfinbody"/>
      </w:pPr>
      <w:r>
        <w:t>Right-of-use assets are generally depreciated over the shorter of the asset’s useful life or the lease term. Where the department obtains ownership of the underlying leased asset or if the cost of the right-of-use asset reflects that the entity will exercise a purchase option, the entity depreciates the right-of-use asset over its useful life.</w:t>
      </w:r>
    </w:p>
    <w:p w14:paraId="3C2E0692" w14:textId="77777777" w:rsidR="00CA6F3D" w:rsidRPr="00532719" w:rsidRDefault="00CA6F3D" w:rsidP="00942CBB">
      <w:pPr>
        <w:pStyle w:val="ARfinbody"/>
      </w:pPr>
      <w:r>
        <w:t>Leasehold improvements are depreciated over the shorter of the lease term or their useful lives.</w:t>
      </w:r>
      <w:r w:rsidRPr="00532719">
        <w:br w:type="page"/>
      </w:r>
    </w:p>
    <w:p w14:paraId="4CBED998" w14:textId="77777777" w:rsidR="00CA6F3D" w:rsidRDefault="00CA6F3D">
      <w:pPr>
        <w:pStyle w:val="Heading5"/>
        <w:rPr>
          <w:lang w:eastAsia="en-AU"/>
        </w:rPr>
      </w:pPr>
      <w:r w:rsidRPr="006C38A0">
        <w:rPr>
          <w:lang w:eastAsia="en-AU"/>
        </w:rPr>
        <w:lastRenderedPageBreak/>
        <w:t>5.1.2</w:t>
      </w:r>
      <w:r>
        <w:rPr>
          <w:lang w:eastAsia="en-AU"/>
        </w:rPr>
        <w:t xml:space="preserve"> </w:t>
      </w:r>
      <w:r w:rsidRPr="006C38A0">
        <w:rPr>
          <w:lang w:eastAsia="en-AU"/>
        </w:rPr>
        <w:t>Reconciliation</w:t>
      </w:r>
      <w:r>
        <w:rPr>
          <w:lang w:eastAsia="en-AU"/>
        </w:rPr>
        <w:t xml:space="preserve"> </w:t>
      </w:r>
      <w:r w:rsidRPr="006C38A0">
        <w:rPr>
          <w:lang w:eastAsia="en-AU"/>
        </w:rPr>
        <w:t>of</w:t>
      </w:r>
      <w:r>
        <w:rPr>
          <w:lang w:eastAsia="en-AU"/>
        </w:rPr>
        <w:t xml:space="preserve"> </w:t>
      </w:r>
      <w:r w:rsidRPr="006C38A0">
        <w:rPr>
          <w:lang w:eastAsia="en-AU"/>
        </w:rPr>
        <w:t>movements</w:t>
      </w:r>
      <w:r>
        <w:rPr>
          <w:lang w:eastAsia="en-AU"/>
        </w:rPr>
        <w:t xml:space="preserve"> </w:t>
      </w:r>
      <w:r w:rsidRPr="006C38A0">
        <w:rPr>
          <w:lang w:eastAsia="en-AU"/>
        </w:rPr>
        <w:t>in</w:t>
      </w:r>
      <w:r>
        <w:rPr>
          <w:lang w:eastAsia="en-AU"/>
        </w:rPr>
        <w:t xml:space="preserve"> </w:t>
      </w:r>
      <w:r w:rsidRPr="006C38A0">
        <w:rPr>
          <w:lang w:eastAsia="en-AU"/>
        </w:rPr>
        <w:t>carrying</w:t>
      </w:r>
      <w:r>
        <w:rPr>
          <w:lang w:eastAsia="en-AU"/>
        </w:rPr>
        <w:t xml:space="preserve"> </w:t>
      </w:r>
      <w:r w:rsidRPr="006C38A0">
        <w:rPr>
          <w:lang w:eastAsia="en-AU"/>
        </w:rPr>
        <w:t>values</w:t>
      </w:r>
      <w:r>
        <w:rPr>
          <w:lang w:eastAsia="en-AU"/>
        </w:rPr>
        <w:t xml:space="preserve"> </w:t>
      </w:r>
      <w:r w:rsidRPr="006C38A0">
        <w:rPr>
          <w:lang w:eastAsia="en-AU"/>
        </w:rPr>
        <w:t>of</w:t>
      </w:r>
      <w:r>
        <w:rPr>
          <w:lang w:eastAsia="en-AU"/>
        </w:rPr>
        <w:t xml:space="preserve"> </w:t>
      </w:r>
      <w:r w:rsidRPr="006C38A0">
        <w:rPr>
          <w:lang w:eastAsia="en-AU"/>
        </w:rPr>
        <w:t>property,</w:t>
      </w:r>
      <w:r>
        <w:rPr>
          <w:lang w:eastAsia="en-AU"/>
        </w:rPr>
        <w:t xml:space="preserve"> </w:t>
      </w:r>
      <w:r w:rsidRPr="006C38A0">
        <w:rPr>
          <w:lang w:eastAsia="en-AU"/>
        </w:rPr>
        <w:t>plant</w:t>
      </w:r>
      <w:r>
        <w:rPr>
          <w:lang w:eastAsia="en-AU"/>
        </w:rPr>
        <w:t xml:space="preserve"> </w:t>
      </w:r>
      <w:r w:rsidRPr="006C38A0">
        <w:rPr>
          <w:lang w:eastAsia="en-AU"/>
        </w:rPr>
        <w:t>and</w:t>
      </w:r>
      <w:r>
        <w:rPr>
          <w:lang w:eastAsia="en-AU"/>
        </w:rPr>
        <w:t xml:space="preserve"> </w:t>
      </w:r>
      <w:r w:rsidRPr="006C38A0">
        <w:rPr>
          <w:lang w:eastAsia="en-AU"/>
        </w:rPr>
        <w:t>equipment</w:t>
      </w:r>
    </w:p>
    <w:tbl>
      <w:tblPr>
        <w:tblStyle w:val="DHAnnualReportFinancialtable"/>
        <w:tblW w:w="9637" w:type="dxa"/>
        <w:tblLayout w:type="fixed"/>
        <w:tblLook w:val="06E0" w:firstRow="1" w:lastRow="1" w:firstColumn="1" w:lastColumn="0" w:noHBand="1" w:noVBand="1"/>
      </w:tblPr>
      <w:tblGrid>
        <w:gridCol w:w="3175"/>
        <w:gridCol w:w="1077"/>
        <w:gridCol w:w="1077"/>
        <w:gridCol w:w="1077"/>
        <w:gridCol w:w="1077"/>
        <w:gridCol w:w="1077"/>
        <w:gridCol w:w="1077"/>
      </w:tblGrid>
      <w:tr w:rsidR="00CA6F3D" w:rsidRPr="002029AF" w14:paraId="4D078502" w14:textId="77777777" w:rsidTr="002306E5">
        <w:trPr>
          <w:cnfStyle w:val="100000000000" w:firstRow="1" w:lastRow="0" w:firstColumn="0" w:lastColumn="0" w:oddVBand="0" w:evenVBand="0" w:oddHBand="0" w:evenHBand="0" w:firstRowFirstColumn="0" w:firstRowLastColumn="0" w:lastRowFirstColumn="0" w:lastRowLastColumn="0"/>
          <w:trHeight w:val="255"/>
          <w:tblHeader/>
        </w:trPr>
        <w:tc>
          <w:tcPr>
            <w:tcW w:w="3175" w:type="dxa"/>
            <w:hideMark/>
          </w:tcPr>
          <w:p w14:paraId="50AE6BCB" w14:textId="77777777" w:rsidR="00CA6F3D" w:rsidRPr="00677787" w:rsidRDefault="00CA6F3D" w:rsidP="00130D1C">
            <w:pPr>
              <w:pStyle w:val="ARfintablecolhead"/>
              <w:spacing w:before="30" w:line="228" w:lineRule="auto"/>
              <w:rPr>
                <w:highlight w:val="yellow"/>
              </w:rPr>
            </w:pPr>
          </w:p>
        </w:tc>
        <w:tc>
          <w:tcPr>
            <w:tcW w:w="1077" w:type="dxa"/>
            <w:shd w:val="clear" w:color="auto" w:fill="E7E6E6" w:themeFill="background2"/>
            <w:hideMark/>
          </w:tcPr>
          <w:p w14:paraId="4E6A20D7" w14:textId="77777777" w:rsidR="00CA6F3D" w:rsidRPr="000847AA" w:rsidRDefault="00CA6F3D" w:rsidP="00D17C80">
            <w:pPr>
              <w:pStyle w:val="ARfintablecolheadright8pt"/>
              <w:ind w:right="113"/>
            </w:pPr>
            <w:r w:rsidRPr="000847AA">
              <w:t>Land at fair value</w:t>
            </w:r>
          </w:p>
          <w:p w14:paraId="587AA6A1" w14:textId="77777777" w:rsidR="00CA6F3D" w:rsidRPr="000847AA" w:rsidRDefault="00CA6F3D" w:rsidP="00D17C80">
            <w:pPr>
              <w:pStyle w:val="ARfintablecolheadright8pt"/>
              <w:ind w:right="113"/>
            </w:pPr>
            <w:r w:rsidRPr="000847AA">
              <w:t>$M</w:t>
            </w:r>
          </w:p>
        </w:tc>
        <w:tc>
          <w:tcPr>
            <w:tcW w:w="1077" w:type="dxa"/>
            <w:hideMark/>
          </w:tcPr>
          <w:p w14:paraId="7457561C" w14:textId="77777777" w:rsidR="00CA6F3D" w:rsidRPr="000847AA" w:rsidRDefault="00CA6F3D" w:rsidP="00D17C80">
            <w:pPr>
              <w:pStyle w:val="ARfintablecolheadright8pt"/>
              <w:ind w:right="113"/>
            </w:pPr>
            <w:r w:rsidRPr="000847AA">
              <w:t>Buildings at fair value</w:t>
            </w:r>
          </w:p>
          <w:p w14:paraId="558F7864" w14:textId="77777777" w:rsidR="00CA6F3D" w:rsidRPr="000847AA" w:rsidRDefault="00CA6F3D" w:rsidP="00D17C80">
            <w:pPr>
              <w:pStyle w:val="ARfintablecolheadright8pt"/>
              <w:ind w:right="113"/>
            </w:pPr>
            <w:r w:rsidRPr="000847AA">
              <w:t>$M</w:t>
            </w:r>
          </w:p>
        </w:tc>
        <w:tc>
          <w:tcPr>
            <w:tcW w:w="1077" w:type="dxa"/>
            <w:shd w:val="clear" w:color="auto" w:fill="E7E6E6" w:themeFill="background2"/>
            <w:hideMark/>
          </w:tcPr>
          <w:p w14:paraId="7C0A76DB" w14:textId="77777777" w:rsidR="00CA6F3D" w:rsidRPr="000847AA" w:rsidRDefault="00CA6F3D" w:rsidP="00D17C80">
            <w:pPr>
              <w:pStyle w:val="ARfintablecolheadright8pt"/>
              <w:ind w:right="113"/>
            </w:pPr>
            <w:r w:rsidRPr="000847AA">
              <w:t>Plant, equipment and vehicles at fair value</w:t>
            </w:r>
          </w:p>
          <w:p w14:paraId="387EAA4B" w14:textId="77777777" w:rsidR="00CA6F3D" w:rsidRPr="000847AA" w:rsidRDefault="00CA6F3D" w:rsidP="00D17C80">
            <w:pPr>
              <w:pStyle w:val="ARfintablecolheadright8pt"/>
              <w:ind w:right="113"/>
            </w:pPr>
            <w:r w:rsidRPr="000847AA">
              <w:t>$M</w:t>
            </w:r>
          </w:p>
        </w:tc>
        <w:tc>
          <w:tcPr>
            <w:tcW w:w="1077" w:type="dxa"/>
            <w:hideMark/>
          </w:tcPr>
          <w:p w14:paraId="6E57C71A" w14:textId="77777777" w:rsidR="00CA6F3D" w:rsidRPr="000847AA" w:rsidRDefault="00CA6F3D" w:rsidP="00D17C80">
            <w:pPr>
              <w:pStyle w:val="ARfintablecolheadright8pt"/>
              <w:ind w:right="113"/>
            </w:pPr>
            <w:r w:rsidRPr="000847AA">
              <w:t>Motor vehicles at fair value</w:t>
            </w:r>
          </w:p>
          <w:p w14:paraId="387E11B4" w14:textId="77777777" w:rsidR="00CA6F3D" w:rsidRPr="000847AA" w:rsidRDefault="00CA6F3D" w:rsidP="00D17C80">
            <w:pPr>
              <w:pStyle w:val="ARfintablecolheadright8pt"/>
              <w:ind w:right="113"/>
            </w:pPr>
            <w:r w:rsidRPr="000847AA">
              <w:t>$M</w:t>
            </w:r>
          </w:p>
        </w:tc>
        <w:tc>
          <w:tcPr>
            <w:tcW w:w="1077" w:type="dxa"/>
            <w:shd w:val="clear" w:color="auto" w:fill="E7E6E6" w:themeFill="background2"/>
            <w:hideMark/>
          </w:tcPr>
          <w:p w14:paraId="5779F789" w14:textId="77777777" w:rsidR="00CA6F3D" w:rsidRPr="000847AA" w:rsidRDefault="00CA6F3D" w:rsidP="00D17C80">
            <w:pPr>
              <w:pStyle w:val="ARfintablecolheadright8pt"/>
              <w:ind w:right="113"/>
            </w:pPr>
            <w:r w:rsidRPr="000847AA">
              <w:t xml:space="preserve">Assets under </w:t>
            </w:r>
            <w:proofErr w:type="spellStart"/>
            <w:r w:rsidRPr="000847AA">
              <w:t>construc-tion</w:t>
            </w:r>
            <w:proofErr w:type="spellEnd"/>
            <w:r w:rsidRPr="000847AA">
              <w:t xml:space="preserve"> </w:t>
            </w:r>
            <w:r w:rsidRPr="000847AA">
              <w:br/>
              <w:t>at cost</w:t>
            </w:r>
          </w:p>
          <w:p w14:paraId="7D1A381B" w14:textId="77777777" w:rsidR="00CA6F3D" w:rsidRPr="000847AA" w:rsidRDefault="00CA6F3D" w:rsidP="00D17C80">
            <w:pPr>
              <w:pStyle w:val="ARfintablecolheadright8pt"/>
              <w:ind w:right="113"/>
            </w:pPr>
            <w:r w:rsidRPr="000847AA">
              <w:t>$M</w:t>
            </w:r>
          </w:p>
        </w:tc>
        <w:tc>
          <w:tcPr>
            <w:tcW w:w="1077" w:type="dxa"/>
            <w:hideMark/>
          </w:tcPr>
          <w:p w14:paraId="71E74EE1" w14:textId="77777777" w:rsidR="00CA6F3D" w:rsidRPr="000847AA" w:rsidRDefault="00CA6F3D" w:rsidP="00D17C80">
            <w:pPr>
              <w:pStyle w:val="ARfintablecolheadright8pt"/>
              <w:ind w:right="113"/>
            </w:pPr>
            <w:r w:rsidRPr="000847AA">
              <w:t>Total</w:t>
            </w:r>
          </w:p>
          <w:p w14:paraId="51C9FD4E" w14:textId="77777777" w:rsidR="00CA6F3D" w:rsidRPr="000847AA" w:rsidRDefault="00CA6F3D" w:rsidP="00D17C80">
            <w:pPr>
              <w:pStyle w:val="ARfintablecolheadright8pt"/>
              <w:ind w:right="113"/>
            </w:pPr>
            <w:r w:rsidRPr="000847AA">
              <w:t>$M</w:t>
            </w:r>
          </w:p>
        </w:tc>
      </w:tr>
      <w:tr w:rsidR="00CA6F3D" w:rsidRPr="002029AF" w14:paraId="4CEACF9C" w14:textId="77777777" w:rsidTr="002306E5">
        <w:trPr>
          <w:trHeight w:val="255"/>
        </w:trPr>
        <w:tc>
          <w:tcPr>
            <w:tcW w:w="3175" w:type="dxa"/>
          </w:tcPr>
          <w:p w14:paraId="3486783E" w14:textId="77777777" w:rsidR="00CA6F3D" w:rsidRPr="00677787" w:rsidRDefault="00CA6F3D" w:rsidP="000F481B">
            <w:pPr>
              <w:pStyle w:val="ARfintablebodybold"/>
              <w:rPr>
                <w:highlight w:val="yellow"/>
              </w:rPr>
            </w:pPr>
            <w:r w:rsidRPr="00463391">
              <w:t xml:space="preserve">Balance </w:t>
            </w:r>
            <w:proofErr w:type="gramStart"/>
            <w:r w:rsidRPr="00463391">
              <w:t>at</w:t>
            </w:r>
            <w:proofErr w:type="gramEnd"/>
            <w:r w:rsidRPr="00463391">
              <w:t xml:space="preserve"> 1 July 2024</w:t>
            </w:r>
          </w:p>
        </w:tc>
        <w:tc>
          <w:tcPr>
            <w:tcW w:w="1077" w:type="dxa"/>
            <w:shd w:val="clear" w:color="auto" w:fill="E7E6E6" w:themeFill="background2"/>
            <w:noWrap/>
          </w:tcPr>
          <w:p w14:paraId="25BFA630" w14:textId="77777777" w:rsidR="00CA6F3D" w:rsidRPr="000847AA" w:rsidRDefault="00CA6F3D" w:rsidP="00D17C80">
            <w:pPr>
              <w:pStyle w:val="ARfintablebodyrightbold"/>
            </w:pPr>
            <w:r w:rsidRPr="000847AA">
              <w:t>781.5</w:t>
            </w:r>
          </w:p>
        </w:tc>
        <w:tc>
          <w:tcPr>
            <w:tcW w:w="1077" w:type="dxa"/>
            <w:noWrap/>
          </w:tcPr>
          <w:p w14:paraId="445733BD" w14:textId="77777777" w:rsidR="00CA6F3D" w:rsidRPr="000847AA" w:rsidRDefault="00CA6F3D" w:rsidP="00D17C80">
            <w:pPr>
              <w:pStyle w:val="ARfintablebodyrightbold"/>
            </w:pPr>
            <w:r w:rsidRPr="000847AA">
              <w:t>867.9</w:t>
            </w:r>
          </w:p>
        </w:tc>
        <w:tc>
          <w:tcPr>
            <w:tcW w:w="1077" w:type="dxa"/>
            <w:shd w:val="clear" w:color="auto" w:fill="E7E6E6" w:themeFill="background2"/>
            <w:noWrap/>
          </w:tcPr>
          <w:p w14:paraId="6068AB41" w14:textId="77777777" w:rsidR="00CA6F3D" w:rsidRPr="000847AA" w:rsidRDefault="00CA6F3D" w:rsidP="00D17C80">
            <w:pPr>
              <w:pStyle w:val="ARfintablebodyrightbold"/>
            </w:pPr>
            <w:r w:rsidRPr="000847AA">
              <w:t>5.8</w:t>
            </w:r>
          </w:p>
        </w:tc>
        <w:tc>
          <w:tcPr>
            <w:tcW w:w="1077" w:type="dxa"/>
            <w:noWrap/>
          </w:tcPr>
          <w:p w14:paraId="2A7ED566" w14:textId="77777777" w:rsidR="00CA6F3D" w:rsidRPr="000847AA" w:rsidRDefault="00CA6F3D" w:rsidP="00D17C80">
            <w:pPr>
              <w:pStyle w:val="ARfintablebodyrightbold"/>
            </w:pPr>
            <w:r w:rsidRPr="000847AA">
              <w:t>2.8</w:t>
            </w:r>
          </w:p>
        </w:tc>
        <w:tc>
          <w:tcPr>
            <w:tcW w:w="1077" w:type="dxa"/>
            <w:shd w:val="clear" w:color="auto" w:fill="E7E6E6" w:themeFill="background2"/>
            <w:noWrap/>
          </w:tcPr>
          <w:p w14:paraId="5ECD7C66" w14:textId="77777777" w:rsidR="00CA6F3D" w:rsidRPr="000847AA" w:rsidRDefault="00CA6F3D" w:rsidP="00D17C80">
            <w:pPr>
              <w:pStyle w:val="ARfintablebodyrightbold"/>
            </w:pPr>
            <w:r w:rsidRPr="000847AA">
              <w:t>2,365.1</w:t>
            </w:r>
          </w:p>
        </w:tc>
        <w:tc>
          <w:tcPr>
            <w:tcW w:w="1077" w:type="dxa"/>
            <w:noWrap/>
          </w:tcPr>
          <w:p w14:paraId="0C2A46CD" w14:textId="77777777" w:rsidR="00CA6F3D" w:rsidRPr="000847AA" w:rsidRDefault="00CA6F3D" w:rsidP="00D17C80">
            <w:pPr>
              <w:pStyle w:val="ARfintablebodyrightbold"/>
            </w:pPr>
            <w:r w:rsidRPr="000847AA">
              <w:t>4,023.1</w:t>
            </w:r>
          </w:p>
        </w:tc>
      </w:tr>
      <w:tr w:rsidR="00CA6F3D" w:rsidRPr="002029AF" w14:paraId="0609FE27" w14:textId="77777777" w:rsidTr="002306E5">
        <w:trPr>
          <w:trHeight w:val="255"/>
        </w:trPr>
        <w:tc>
          <w:tcPr>
            <w:tcW w:w="3175" w:type="dxa"/>
          </w:tcPr>
          <w:p w14:paraId="672B62CB" w14:textId="77777777" w:rsidR="00CA6F3D" w:rsidRPr="00A9630C" w:rsidRDefault="00CA6F3D" w:rsidP="000F481B">
            <w:pPr>
              <w:pStyle w:val="ARfintablebody"/>
              <w:rPr>
                <w:highlight w:val="yellow"/>
              </w:rPr>
            </w:pPr>
            <w:r w:rsidRPr="00463391">
              <w:t>Capital contributed from asset</w:t>
            </w:r>
            <w:r>
              <w:t> </w:t>
            </w:r>
            <w:r w:rsidRPr="00463391">
              <w:t>transfers</w:t>
            </w:r>
          </w:p>
        </w:tc>
        <w:tc>
          <w:tcPr>
            <w:tcW w:w="1077" w:type="dxa"/>
            <w:shd w:val="clear" w:color="auto" w:fill="E7E6E6" w:themeFill="background2"/>
            <w:noWrap/>
          </w:tcPr>
          <w:p w14:paraId="0679FEC2" w14:textId="77777777" w:rsidR="00CA6F3D" w:rsidRPr="00A9630C" w:rsidRDefault="00CA6F3D" w:rsidP="00D17C80">
            <w:pPr>
              <w:pStyle w:val="ARfintablebodyright"/>
            </w:pPr>
            <w:r w:rsidRPr="00463391">
              <w:t>10.8</w:t>
            </w:r>
          </w:p>
        </w:tc>
        <w:tc>
          <w:tcPr>
            <w:tcW w:w="1077" w:type="dxa"/>
            <w:noWrap/>
          </w:tcPr>
          <w:p w14:paraId="112F195E" w14:textId="77777777" w:rsidR="00CA6F3D" w:rsidRPr="00A9630C" w:rsidRDefault="00CA6F3D" w:rsidP="00D17C80">
            <w:pPr>
              <w:pStyle w:val="ARfintablebodyright"/>
            </w:pPr>
            <w:r w:rsidRPr="00463391">
              <w:t>0.6</w:t>
            </w:r>
          </w:p>
        </w:tc>
        <w:tc>
          <w:tcPr>
            <w:tcW w:w="1077" w:type="dxa"/>
            <w:shd w:val="clear" w:color="auto" w:fill="E7E6E6" w:themeFill="background2"/>
            <w:noWrap/>
          </w:tcPr>
          <w:p w14:paraId="56ECEA29" w14:textId="77777777" w:rsidR="00CA6F3D" w:rsidRPr="00A9630C" w:rsidRDefault="00CA6F3D" w:rsidP="00D17C80">
            <w:pPr>
              <w:pStyle w:val="ARfintablebodyright"/>
            </w:pPr>
            <w:r>
              <w:t>–</w:t>
            </w:r>
          </w:p>
        </w:tc>
        <w:tc>
          <w:tcPr>
            <w:tcW w:w="1077" w:type="dxa"/>
            <w:noWrap/>
          </w:tcPr>
          <w:p w14:paraId="59E01DE1" w14:textId="77777777" w:rsidR="00CA6F3D" w:rsidRPr="00A9630C" w:rsidRDefault="00CA6F3D" w:rsidP="00D17C80">
            <w:pPr>
              <w:pStyle w:val="ARfintablebodyright"/>
            </w:pPr>
            <w:r>
              <w:t>–</w:t>
            </w:r>
          </w:p>
        </w:tc>
        <w:tc>
          <w:tcPr>
            <w:tcW w:w="1077" w:type="dxa"/>
            <w:shd w:val="clear" w:color="auto" w:fill="E7E6E6" w:themeFill="background2"/>
            <w:noWrap/>
          </w:tcPr>
          <w:p w14:paraId="05E72BAA" w14:textId="77777777" w:rsidR="00CA6F3D" w:rsidRPr="00A9630C" w:rsidRDefault="00CA6F3D" w:rsidP="00D17C80">
            <w:pPr>
              <w:pStyle w:val="ARfintablebodyright"/>
            </w:pPr>
            <w:r>
              <w:t>–</w:t>
            </w:r>
          </w:p>
        </w:tc>
        <w:tc>
          <w:tcPr>
            <w:tcW w:w="1077" w:type="dxa"/>
            <w:noWrap/>
          </w:tcPr>
          <w:p w14:paraId="1082D3F4" w14:textId="77777777" w:rsidR="00CA6F3D" w:rsidRPr="00A9630C" w:rsidRDefault="00CA6F3D" w:rsidP="00D17C80">
            <w:pPr>
              <w:pStyle w:val="ARfintablebodyright"/>
            </w:pPr>
            <w:r w:rsidRPr="00463391">
              <w:t>11.4</w:t>
            </w:r>
          </w:p>
        </w:tc>
      </w:tr>
      <w:tr w:rsidR="00CA6F3D" w:rsidRPr="002029AF" w14:paraId="2445D2E3" w14:textId="77777777" w:rsidTr="002306E5">
        <w:trPr>
          <w:trHeight w:val="255"/>
        </w:trPr>
        <w:tc>
          <w:tcPr>
            <w:tcW w:w="3175" w:type="dxa"/>
          </w:tcPr>
          <w:p w14:paraId="4867CEB9" w14:textId="77777777" w:rsidR="00CA6F3D" w:rsidRPr="00A9630C" w:rsidRDefault="00CA6F3D" w:rsidP="000F481B">
            <w:pPr>
              <w:pStyle w:val="ARfintablebody"/>
              <w:rPr>
                <w:highlight w:val="yellow"/>
              </w:rPr>
            </w:pPr>
            <w:r w:rsidRPr="00463391">
              <w:t>Machinery of government transfer in/(out)</w:t>
            </w:r>
          </w:p>
        </w:tc>
        <w:tc>
          <w:tcPr>
            <w:tcW w:w="1077" w:type="dxa"/>
            <w:shd w:val="clear" w:color="auto" w:fill="E7E6E6" w:themeFill="background2"/>
            <w:noWrap/>
          </w:tcPr>
          <w:p w14:paraId="51725DA8" w14:textId="77777777" w:rsidR="00CA6F3D" w:rsidRPr="00A9630C" w:rsidRDefault="00CA6F3D" w:rsidP="00D17C80">
            <w:pPr>
              <w:pStyle w:val="ARfintablebodyright"/>
            </w:pPr>
            <w:r>
              <w:t>–</w:t>
            </w:r>
          </w:p>
        </w:tc>
        <w:tc>
          <w:tcPr>
            <w:tcW w:w="1077" w:type="dxa"/>
            <w:noWrap/>
          </w:tcPr>
          <w:p w14:paraId="2B7FD6B1" w14:textId="77777777" w:rsidR="00CA6F3D" w:rsidRPr="00A9630C" w:rsidRDefault="00CA6F3D" w:rsidP="00D17C80">
            <w:pPr>
              <w:pStyle w:val="ARfintablebodyright"/>
            </w:pPr>
            <w:r>
              <w:t>–</w:t>
            </w:r>
          </w:p>
        </w:tc>
        <w:tc>
          <w:tcPr>
            <w:tcW w:w="1077" w:type="dxa"/>
            <w:shd w:val="clear" w:color="auto" w:fill="E7E6E6" w:themeFill="background2"/>
            <w:noWrap/>
          </w:tcPr>
          <w:p w14:paraId="625C03EA" w14:textId="77777777" w:rsidR="00CA6F3D" w:rsidRPr="00A9630C" w:rsidRDefault="00CA6F3D" w:rsidP="00D17C80">
            <w:pPr>
              <w:pStyle w:val="ARfintablebodyright"/>
            </w:pPr>
            <w:r>
              <w:t>–</w:t>
            </w:r>
          </w:p>
        </w:tc>
        <w:tc>
          <w:tcPr>
            <w:tcW w:w="1077" w:type="dxa"/>
            <w:noWrap/>
          </w:tcPr>
          <w:p w14:paraId="7F0F0A03" w14:textId="77777777" w:rsidR="00CA6F3D" w:rsidRPr="00A9630C" w:rsidRDefault="00CA6F3D" w:rsidP="00D17C80">
            <w:pPr>
              <w:pStyle w:val="ARfintablebodyright"/>
            </w:pPr>
            <w:r w:rsidRPr="00463391">
              <w:t>(0.4)</w:t>
            </w:r>
          </w:p>
        </w:tc>
        <w:tc>
          <w:tcPr>
            <w:tcW w:w="1077" w:type="dxa"/>
            <w:shd w:val="clear" w:color="auto" w:fill="E7E6E6" w:themeFill="background2"/>
            <w:noWrap/>
          </w:tcPr>
          <w:p w14:paraId="7F000567" w14:textId="77777777" w:rsidR="00CA6F3D" w:rsidRPr="00A9630C" w:rsidRDefault="00CA6F3D" w:rsidP="00D17C80">
            <w:pPr>
              <w:pStyle w:val="ARfintablebodyright"/>
            </w:pPr>
            <w:r>
              <w:t>–</w:t>
            </w:r>
          </w:p>
        </w:tc>
        <w:tc>
          <w:tcPr>
            <w:tcW w:w="1077" w:type="dxa"/>
            <w:noWrap/>
          </w:tcPr>
          <w:p w14:paraId="3EDC4B69" w14:textId="77777777" w:rsidR="00CA6F3D" w:rsidRPr="00A9630C" w:rsidRDefault="00CA6F3D" w:rsidP="00D17C80">
            <w:pPr>
              <w:pStyle w:val="ARfintablebodyright"/>
            </w:pPr>
            <w:r w:rsidRPr="00463391">
              <w:t>(0.4)</w:t>
            </w:r>
          </w:p>
        </w:tc>
      </w:tr>
      <w:tr w:rsidR="00CA6F3D" w:rsidRPr="002029AF" w14:paraId="0F1D3493" w14:textId="77777777" w:rsidTr="002306E5">
        <w:trPr>
          <w:trHeight w:val="255"/>
        </w:trPr>
        <w:tc>
          <w:tcPr>
            <w:tcW w:w="3175" w:type="dxa"/>
          </w:tcPr>
          <w:p w14:paraId="25B81CD7" w14:textId="77777777" w:rsidR="00CA6F3D" w:rsidRPr="00A9630C" w:rsidRDefault="00CA6F3D" w:rsidP="000F481B">
            <w:pPr>
              <w:pStyle w:val="ARfintablebody"/>
              <w:rPr>
                <w:highlight w:val="yellow"/>
              </w:rPr>
            </w:pPr>
            <w:r w:rsidRPr="00463391">
              <w:t>Additions</w:t>
            </w:r>
          </w:p>
        </w:tc>
        <w:tc>
          <w:tcPr>
            <w:tcW w:w="1077" w:type="dxa"/>
            <w:shd w:val="clear" w:color="auto" w:fill="E7E6E6" w:themeFill="background2"/>
            <w:noWrap/>
          </w:tcPr>
          <w:p w14:paraId="23373DCC" w14:textId="77777777" w:rsidR="00CA6F3D" w:rsidRPr="00A9630C" w:rsidRDefault="00CA6F3D" w:rsidP="00D17C80">
            <w:pPr>
              <w:pStyle w:val="ARfintablebodyright"/>
            </w:pPr>
            <w:r w:rsidRPr="00463391">
              <w:t>7.5</w:t>
            </w:r>
          </w:p>
        </w:tc>
        <w:tc>
          <w:tcPr>
            <w:tcW w:w="1077" w:type="dxa"/>
            <w:noWrap/>
          </w:tcPr>
          <w:p w14:paraId="194A7ED9" w14:textId="77777777" w:rsidR="00CA6F3D" w:rsidRPr="00A9630C" w:rsidRDefault="00CA6F3D" w:rsidP="00D17C80">
            <w:pPr>
              <w:pStyle w:val="ARfintablebodyright"/>
            </w:pPr>
            <w:r w:rsidRPr="00463391">
              <w:t>0.4</w:t>
            </w:r>
          </w:p>
        </w:tc>
        <w:tc>
          <w:tcPr>
            <w:tcW w:w="1077" w:type="dxa"/>
            <w:shd w:val="clear" w:color="auto" w:fill="E7E6E6" w:themeFill="background2"/>
            <w:noWrap/>
          </w:tcPr>
          <w:p w14:paraId="59F10619" w14:textId="77777777" w:rsidR="00CA6F3D" w:rsidRPr="00A9630C" w:rsidRDefault="00CA6F3D" w:rsidP="00D17C80">
            <w:pPr>
              <w:pStyle w:val="ARfintablebodyright"/>
            </w:pPr>
            <w:r>
              <w:t>–</w:t>
            </w:r>
          </w:p>
        </w:tc>
        <w:tc>
          <w:tcPr>
            <w:tcW w:w="1077" w:type="dxa"/>
            <w:noWrap/>
          </w:tcPr>
          <w:p w14:paraId="0E83E0ED" w14:textId="77777777" w:rsidR="00CA6F3D" w:rsidRPr="00A9630C" w:rsidRDefault="00CA6F3D" w:rsidP="00D17C80">
            <w:pPr>
              <w:pStyle w:val="ARfintablebodyright"/>
            </w:pPr>
            <w:r w:rsidRPr="00463391">
              <w:t>1.8</w:t>
            </w:r>
          </w:p>
        </w:tc>
        <w:tc>
          <w:tcPr>
            <w:tcW w:w="1077" w:type="dxa"/>
            <w:shd w:val="clear" w:color="auto" w:fill="E7E6E6" w:themeFill="background2"/>
            <w:noWrap/>
          </w:tcPr>
          <w:p w14:paraId="74589087" w14:textId="77777777" w:rsidR="00CA6F3D" w:rsidRPr="00A9630C" w:rsidRDefault="00CA6F3D" w:rsidP="00D17C80">
            <w:pPr>
              <w:pStyle w:val="ARfintablebodyright"/>
            </w:pPr>
            <w:r w:rsidRPr="00463391">
              <w:t>1,203.9</w:t>
            </w:r>
          </w:p>
        </w:tc>
        <w:tc>
          <w:tcPr>
            <w:tcW w:w="1077" w:type="dxa"/>
            <w:noWrap/>
          </w:tcPr>
          <w:p w14:paraId="04AD803C" w14:textId="77777777" w:rsidR="00CA6F3D" w:rsidRPr="00A9630C" w:rsidRDefault="00CA6F3D" w:rsidP="00D17C80">
            <w:pPr>
              <w:pStyle w:val="ARfintablebodyright"/>
            </w:pPr>
            <w:r w:rsidRPr="00463391">
              <w:t>1,213.6</w:t>
            </w:r>
          </w:p>
        </w:tc>
      </w:tr>
      <w:tr w:rsidR="00CA6F3D" w:rsidRPr="002029AF" w14:paraId="24B35334" w14:textId="77777777" w:rsidTr="002306E5">
        <w:trPr>
          <w:trHeight w:val="255"/>
        </w:trPr>
        <w:tc>
          <w:tcPr>
            <w:tcW w:w="3175" w:type="dxa"/>
          </w:tcPr>
          <w:p w14:paraId="6E769669" w14:textId="77777777" w:rsidR="00CA6F3D" w:rsidRPr="00A9630C" w:rsidRDefault="00CA6F3D" w:rsidP="000F481B">
            <w:pPr>
              <w:pStyle w:val="ARfintablebody"/>
              <w:rPr>
                <w:highlight w:val="yellow"/>
              </w:rPr>
            </w:pPr>
            <w:r w:rsidRPr="00463391">
              <w:t>Disposals</w:t>
            </w:r>
          </w:p>
        </w:tc>
        <w:tc>
          <w:tcPr>
            <w:tcW w:w="1077" w:type="dxa"/>
            <w:shd w:val="clear" w:color="auto" w:fill="E7E6E6" w:themeFill="background2"/>
            <w:noWrap/>
          </w:tcPr>
          <w:p w14:paraId="56751E06" w14:textId="77777777" w:rsidR="00CA6F3D" w:rsidRPr="00A9630C" w:rsidRDefault="00CA6F3D" w:rsidP="00D17C80">
            <w:pPr>
              <w:pStyle w:val="ARfintablebodyright"/>
            </w:pPr>
            <w:r>
              <w:t>–</w:t>
            </w:r>
          </w:p>
        </w:tc>
        <w:tc>
          <w:tcPr>
            <w:tcW w:w="1077" w:type="dxa"/>
            <w:noWrap/>
          </w:tcPr>
          <w:p w14:paraId="660DAAF6" w14:textId="77777777" w:rsidR="00CA6F3D" w:rsidRPr="00A9630C" w:rsidRDefault="00CA6F3D" w:rsidP="00D17C80">
            <w:pPr>
              <w:pStyle w:val="ARfintablebodyright"/>
            </w:pPr>
            <w:r w:rsidRPr="00463391">
              <w:t>1.5</w:t>
            </w:r>
          </w:p>
        </w:tc>
        <w:tc>
          <w:tcPr>
            <w:tcW w:w="1077" w:type="dxa"/>
            <w:shd w:val="clear" w:color="auto" w:fill="E7E6E6" w:themeFill="background2"/>
            <w:noWrap/>
          </w:tcPr>
          <w:p w14:paraId="356496F4" w14:textId="77777777" w:rsidR="00CA6F3D" w:rsidRPr="00A9630C" w:rsidRDefault="00CA6F3D" w:rsidP="00D17C80">
            <w:pPr>
              <w:pStyle w:val="ARfintablebodyright"/>
            </w:pPr>
            <w:r>
              <w:t>–</w:t>
            </w:r>
          </w:p>
        </w:tc>
        <w:tc>
          <w:tcPr>
            <w:tcW w:w="1077" w:type="dxa"/>
            <w:noWrap/>
          </w:tcPr>
          <w:p w14:paraId="6EFFE495" w14:textId="77777777" w:rsidR="00CA6F3D" w:rsidRPr="00A9630C" w:rsidRDefault="00CA6F3D" w:rsidP="00D17C80">
            <w:pPr>
              <w:pStyle w:val="ARfintablebodyright"/>
            </w:pPr>
            <w:r w:rsidRPr="00463391">
              <w:t>(0.6)</w:t>
            </w:r>
          </w:p>
        </w:tc>
        <w:tc>
          <w:tcPr>
            <w:tcW w:w="1077" w:type="dxa"/>
            <w:shd w:val="clear" w:color="auto" w:fill="E7E6E6" w:themeFill="background2"/>
            <w:noWrap/>
          </w:tcPr>
          <w:p w14:paraId="69F10F14" w14:textId="77777777" w:rsidR="00CA6F3D" w:rsidRPr="00A9630C" w:rsidRDefault="00CA6F3D" w:rsidP="00D17C80">
            <w:pPr>
              <w:pStyle w:val="ARfintablebodyright"/>
            </w:pPr>
            <w:r>
              <w:t>–</w:t>
            </w:r>
          </w:p>
        </w:tc>
        <w:tc>
          <w:tcPr>
            <w:tcW w:w="1077" w:type="dxa"/>
            <w:noWrap/>
          </w:tcPr>
          <w:p w14:paraId="5FDC6248" w14:textId="77777777" w:rsidR="00CA6F3D" w:rsidRPr="00A9630C" w:rsidRDefault="00CA6F3D" w:rsidP="00D17C80">
            <w:pPr>
              <w:pStyle w:val="ARfintablebodyright"/>
            </w:pPr>
            <w:r w:rsidRPr="00463391">
              <w:t>0.8</w:t>
            </w:r>
          </w:p>
        </w:tc>
      </w:tr>
      <w:tr w:rsidR="00CA6F3D" w:rsidRPr="002029AF" w14:paraId="1C6CF295" w14:textId="77777777" w:rsidTr="002306E5">
        <w:trPr>
          <w:trHeight w:val="255"/>
        </w:trPr>
        <w:tc>
          <w:tcPr>
            <w:tcW w:w="3175" w:type="dxa"/>
          </w:tcPr>
          <w:p w14:paraId="0E8BACB6" w14:textId="77777777" w:rsidR="00CA6F3D" w:rsidRPr="00A9630C" w:rsidRDefault="00CA6F3D" w:rsidP="000F481B">
            <w:pPr>
              <w:pStyle w:val="ARfintablebody"/>
              <w:rPr>
                <w:highlight w:val="yellow"/>
              </w:rPr>
            </w:pPr>
            <w:r w:rsidRPr="00463391">
              <w:t>Net revaluation increments/(decrements)</w:t>
            </w:r>
          </w:p>
        </w:tc>
        <w:tc>
          <w:tcPr>
            <w:tcW w:w="1077" w:type="dxa"/>
            <w:shd w:val="clear" w:color="auto" w:fill="E7E6E6" w:themeFill="background2"/>
            <w:noWrap/>
          </w:tcPr>
          <w:p w14:paraId="1F6D8C26" w14:textId="77777777" w:rsidR="00CA6F3D" w:rsidRPr="00A9630C" w:rsidRDefault="00CA6F3D" w:rsidP="00D17C80">
            <w:pPr>
              <w:pStyle w:val="ARfintablebodyright"/>
            </w:pPr>
            <w:r w:rsidRPr="00463391">
              <w:t>(0.3)</w:t>
            </w:r>
          </w:p>
        </w:tc>
        <w:tc>
          <w:tcPr>
            <w:tcW w:w="1077" w:type="dxa"/>
            <w:noWrap/>
          </w:tcPr>
          <w:p w14:paraId="48A652F7" w14:textId="77777777" w:rsidR="00CA6F3D" w:rsidRPr="00A9630C" w:rsidRDefault="00CA6F3D" w:rsidP="00D17C80">
            <w:pPr>
              <w:pStyle w:val="ARfintablebodyright"/>
            </w:pPr>
            <w:r>
              <w:t>–</w:t>
            </w:r>
          </w:p>
        </w:tc>
        <w:tc>
          <w:tcPr>
            <w:tcW w:w="1077" w:type="dxa"/>
            <w:shd w:val="clear" w:color="auto" w:fill="E7E6E6" w:themeFill="background2"/>
            <w:noWrap/>
          </w:tcPr>
          <w:p w14:paraId="2FC99A4F" w14:textId="77777777" w:rsidR="00CA6F3D" w:rsidRPr="00A9630C" w:rsidRDefault="00CA6F3D" w:rsidP="00D17C80">
            <w:pPr>
              <w:pStyle w:val="ARfintablebodyright"/>
            </w:pPr>
            <w:r>
              <w:t>–</w:t>
            </w:r>
          </w:p>
        </w:tc>
        <w:tc>
          <w:tcPr>
            <w:tcW w:w="1077" w:type="dxa"/>
            <w:noWrap/>
          </w:tcPr>
          <w:p w14:paraId="6431949A" w14:textId="77777777" w:rsidR="00CA6F3D" w:rsidRPr="00A9630C" w:rsidRDefault="00CA6F3D" w:rsidP="00D17C80">
            <w:pPr>
              <w:pStyle w:val="ARfintablebodyright"/>
            </w:pPr>
            <w:r>
              <w:t>–</w:t>
            </w:r>
          </w:p>
        </w:tc>
        <w:tc>
          <w:tcPr>
            <w:tcW w:w="1077" w:type="dxa"/>
            <w:shd w:val="clear" w:color="auto" w:fill="E7E6E6" w:themeFill="background2"/>
            <w:noWrap/>
          </w:tcPr>
          <w:p w14:paraId="5D1EB1DC" w14:textId="77777777" w:rsidR="00CA6F3D" w:rsidRPr="00A9630C" w:rsidRDefault="00CA6F3D" w:rsidP="00D17C80">
            <w:pPr>
              <w:pStyle w:val="ARfintablebodyright"/>
            </w:pPr>
            <w:r w:rsidRPr="00463391">
              <w:t>119.6</w:t>
            </w:r>
          </w:p>
        </w:tc>
        <w:tc>
          <w:tcPr>
            <w:tcW w:w="1077" w:type="dxa"/>
            <w:noWrap/>
          </w:tcPr>
          <w:p w14:paraId="7D9A1D8F" w14:textId="77777777" w:rsidR="00CA6F3D" w:rsidRPr="00A9630C" w:rsidRDefault="00CA6F3D" w:rsidP="00D17C80">
            <w:pPr>
              <w:pStyle w:val="ARfintablebodyright"/>
            </w:pPr>
            <w:r w:rsidRPr="00463391">
              <w:t>119.4</w:t>
            </w:r>
          </w:p>
        </w:tc>
      </w:tr>
      <w:tr w:rsidR="00CA6F3D" w:rsidRPr="002029AF" w14:paraId="33478B80" w14:textId="77777777" w:rsidTr="002306E5">
        <w:trPr>
          <w:trHeight w:val="255"/>
        </w:trPr>
        <w:tc>
          <w:tcPr>
            <w:tcW w:w="3175" w:type="dxa"/>
          </w:tcPr>
          <w:p w14:paraId="1AA30CE2" w14:textId="77777777" w:rsidR="00CA6F3D" w:rsidRPr="00A9630C" w:rsidRDefault="00CA6F3D" w:rsidP="000F481B">
            <w:pPr>
              <w:pStyle w:val="ARfintablebody"/>
              <w:rPr>
                <w:highlight w:val="yellow"/>
              </w:rPr>
            </w:pPr>
            <w:r w:rsidRPr="00463391">
              <w:t>Depreciation and amortisation</w:t>
            </w:r>
          </w:p>
        </w:tc>
        <w:tc>
          <w:tcPr>
            <w:tcW w:w="1077" w:type="dxa"/>
            <w:shd w:val="clear" w:color="auto" w:fill="E7E6E6" w:themeFill="background2"/>
            <w:noWrap/>
          </w:tcPr>
          <w:p w14:paraId="7C31E9E7" w14:textId="77777777" w:rsidR="00CA6F3D" w:rsidRPr="00A9630C" w:rsidRDefault="00CA6F3D" w:rsidP="00D17C80">
            <w:pPr>
              <w:pStyle w:val="ARfintablebodyright"/>
            </w:pPr>
            <w:r>
              <w:t>–</w:t>
            </w:r>
          </w:p>
        </w:tc>
        <w:tc>
          <w:tcPr>
            <w:tcW w:w="1077" w:type="dxa"/>
            <w:noWrap/>
          </w:tcPr>
          <w:p w14:paraId="21E73EC7" w14:textId="77777777" w:rsidR="00CA6F3D" w:rsidRPr="00A9630C" w:rsidRDefault="00CA6F3D" w:rsidP="00D17C80">
            <w:pPr>
              <w:pStyle w:val="ARfintablebodyright"/>
            </w:pPr>
            <w:r w:rsidRPr="00463391">
              <w:t>(45.2)</w:t>
            </w:r>
          </w:p>
        </w:tc>
        <w:tc>
          <w:tcPr>
            <w:tcW w:w="1077" w:type="dxa"/>
            <w:shd w:val="clear" w:color="auto" w:fill="E7E6E6" w:themeFill="background2"/>
            <w:noWrap/>
          </w:tcPr>
          <w:p w14:paraId="3F601582" w14:textId="77777777" w:rsidR="00CA6F3D" w:rsidRPr="00A9630C" w:rsidRDefault="00CA6F3D" w:rsidP="00D17C80">
            <w:pPr>
              <w:pStyle w:val="ARfintablebodyright"/>
            </w:pPr>
            <w:r w:rsidRPr="00463391">
              <w:t>(3.0)</w:t>
            </w:r>
          </w:p>
        </w:tc>
        <w:tc>
          <w:tcPr>
            <w:tcW w:w="1077" w:type="dxa"/>
            <w:noWrap/>
          </w:tcPr>
          <w:p w14:paraId="6426056D" w14:textId="77777777" w:rsidR="00CA6F3D" w:rsidRPr="00A9630C" w:rsidRDefault="00CA6F3D" w:rsidP="00D17C80">
            <w:pPr>
              <w:pStyle w:val="ARfintablebodyright"/>
            </w:pPr>
            <w:r w:rsidRPr="00463391">
              <w:t>(0.6)</w:t>
            </w:r>
          </w:p>
        </w:tc>
        <w:tc>
          <w:tcPr>
            <w:tcW w:w="1077" w:type="dxa"/>
            <w:shd w:val="clear" w:color="auto" w:fill="E7E6E6" w:themeFill="background2"/>
            <w:noWrap/>
          </w:tcPr>
          <w:p w14:paraId="21AB0157" w14:textId="77777777" w:rsidR="00CA6F3D" w:rsidRPr="00A9630C" w:rsidRDefault="00CA6F3D" w:rsidP="00D17C80">
            <w:pPr>
              <w:pStyle w:val="ARfintablebodyright"/>
            </w:pPr>
            <w:r>
              <w:t>–</w:t>
            </w:r>
          </w:p>
        </w:tc>
        <w:tc>
          <w:tcPr>
            <w:tcW w:w="1077" w:type="dxa"/>
            <w:noWrap/>
          </w:tcPr>
          <w:p w14:paraId="385F18CF" w14:textId="77777777" w:rsidR="00CA6F3D" w:rsidRPr="00A9630C" w:rsidRDefault="00CA6F3D" w:rsidP="00D17C80">
            <w:pPr>
              <w:pStyle w:val="ARfintablebodyright"/>
            </w:pPr>
            <w:r w:rsidRPr="00463391">
              <w:t>(48.8)</w:t>
            </w:r>
          </w:p>
        </w:tc>
      </w:tr>
      <w:tr w:rsidR="00CA6F3D" w:rsidRPr="002029AF" w14:paraId="335AA396" w14:textId="77777777" w:rsidTr="002306E5">
        <w:tc>
          <w:tcPr>
            <w:tcW w:w="3175" w:type="dxa"/>
          </w:tcPr>
          <w:p w14:paraId="5ABF8038" w14:textId="77777777" w:rsidR="00CA6F3D" w:rsidRPr="00A9630C" w:rsidRDefault="00CA6F3D" w:rsidP="000F481B">
            <w:pPr>
              <w:pStyle w:val="ARfintablebody"/>
              <w:rPr>
                <w:highlight w:val="yellow"/>
              </w:rPr>
            </w:pPr>
            <w:r w:rsidRPr="00463391">
              <w:t>Fair value of assets received free of charge or for nominal consideration</w:t>
            </w:r>
          </w:p>
        </w:tc>
        <w:tc>
          <w:tcPr>
            <w:tcW w:w="1077" w:type="dxa"/>
            <w:shd w:val="clear" w:color="auto" w:fill="E7E6E6" w:themeFill="background2"/>
            <w:noWrap/>
          </w:tcPr>
          <w:p w14:paraId="7FA6D28F" w14:textId="77777777" w:rsidR="00CA6F3D" w:rsidRPr="00A9630C" w:rsidRDefault="00CA6F3D" w:rsidP="00D17C80">
            <w:pPr>
              <w:pStyle w:val="ARfintablebodyright"/>
            </w:pPr>
            <w:r>
              <w:t>–</w:t>
            </w:r>
          </w:p>
        </w:tc>
        <w:tc>
          <w:tcPr>
            <w:tcW w:w="1077" w:type="dxa"/>
            <w:noWrap/>
          </w:tcPr>
          <w:p w14:paraId="3DE8BF92" w14:textId="77777777" w:rsidR="00CA6F3D" w:rsidRPr="00A9630C" w:rsidRDefault="00CA6F3D" w:rsidP="00D17C80">
            <w:pPr>
              <w:pStyle w:val="ARfintablebodyright"/>
            </w:pPr>
            <w:r>
              <w:t>–</w:t>
            </w:r>
          </w:p>
        </w:tc>
        <w:tc>
          <w:tcPr>
            <w:tcW w:w="1077" w:type="dxa"/>
            <w:shd w:val="clear" w:color="auto" w:fill="E7E6E6" w:themeFill="background2"/>
            <w:noWrap/>
          </w:tcPr>
          <w:p w14:paraId="250A1530" w14:textId="77777777" w:rsidR="00CA6F3D" w:rsidRPr="00A9630C" w:rsidRDefault="00CA6F3D" w:rsidP="00D17C80">
            <w:pPr>
              <w:pStyle w:val="ARfintablebodyright"/>
            </w:pPr>
            <w:r>
              <w:t>–</w:t>
            </w:r>
          </w:p>
        </w:tc>
        <w:tc>
          <w:tcPr>
            <w:tcW w:w="1077" w:type="dxa"/>
            <w:noWrap/>
          </w:tcPr>
          <w:p w14:paraId="0EDBA16A" w14:textId="77777777" w:rsidR="00CA6F3D" w:rsidRPr="00A9630C" w:rsidRDefault="00CA6F3D" w:rsidP="00D17C80">
            <w:pPr>
              <w:pStyle w:val="ARfintablebodyright"/>
            </w:pPr>
            <w:r w:rsidRPr="00463391">
              <w:t>0.3</w:t>
            </w:r>
          </w:p>
        </w:tc>
        <w:tc>
          <w:tcPr>
            <w:tcW w:w="1077" w:type="dxa"/>
            <w:shd w:val="clear" w:color="auto" w:fill="E7E6E6" w:themeFill="background2"/>
            <w:noWrap/>
          </w:tcPr>
          <w:p w14:paraId="1ACC2438" w14:textId="77777777" w:rsidR="00CA6F3D" w:rsidRPr="00A9630C" w:rsidRDefault="00CA6F3D" w:rsidP="00D17C80">
            <w:pPr>
              <w:pStyle w:val="ARfintablebodyright"/>
            </w:pPr>
            <w:r>
              <w:t>–</w:t>
            </w:r>
          </w:p>
        </w:tc>
        <w:tc>
          <w:tcPr>
            <w:tcW w:w="1077" w:type="dxa"/>
            <w:noWrap/>
          </w:tcPr>
          <w:p w14:paraId="2496417A" w14:textId="77777777" w:rsidR="00CA6F3D" w:rsidRPr="00A9630C" w:rsidRDefault="00CA6F3D" w:rsidP="00D17C80">
            <w:pPr>
              <w:pStyle w:val="ARfintablebodyright"/>
            </w:pPr>
            <w:r w:rsidRPr="00463391">
              <w:t>0.3</w:t>
            </w:r>
          </w:p>
        </w:tc>
      </w:tr>
      <w:tr w:rsidR="00CA6F3D" w:rsidRPr="002029AF" w14:paraId="356A8FE3" w14:textId="77777777" w:rsidTr="002306E5">
        <w:trPr>
          <w:trHeight w:val="255"/>
        </w:trPr>
        <w:tc>
          <w:tcPr>
            <w:tcW w:w="3175" w:type="dxa"/>
            <w:tcBorders>
              <w:bottom w:val="single" w:sz="4" w:space="0" w:color="989A9C" w:themeColor="accent5"/>
            </w:tcBorders>
          </w:tcPr>
          <w:p w14:paraId="37428929" w14:textId="77777777" w:rsidR="00CA6F3D" w:rsidRPr="00A9630C" w:rsidRDefault="00CA6F3D" w:rsidP="000F481B">
            <w:pPr>
              <w:pStyle w:val="ARfintablebody"/>
              <w:rPr>
                <w:highlight w:val="yellow"/>
              </w:rPr>
            </w:pPr>
            <w:r w:rsidRPr="00463391">
              <w:t>Transfers in/(out) of assets under construction</w:t>
            </w:r>
          </w:p>
        </w:tc>
        <w:tc>
          <w:tcPr>
            <w:tcW w:w="1077" w:type="dxa"/>
            <w:tcBorders>
              <w:bottom w:val="single" w:sz="4" w:space="0" w:color="989A9C" w:themeColor="accent5"/>
            </w:tcBorders>
            <w:shd w:val="clear" w:color="auto" w:fill="E7E6E6" w:themeFill="background2"/>
            <w:noWrap/>
          </w:tcPr>
          <w:p w14:paraId="0E94B14E" w14:textId="77777777" w:rsidR="00CA6F3D" w:rsidRPr="00A9630C" w:rsidRDefault="00CA6F3D" w:rsidP="00D17C80">
            <w:pPr>
              <w:pStyle w:val="ARfintablebodyright"/>
            </w:pPr>
            <w:r>
              <w:t>–</w:t>
            </w:r>
          </w:p>
        </w:tc>
        <w:tc>
          <w:tcPr>
            <w:tcW w:w="1077" w:type="dxa"/>
            <w:tcBorders>
              <w:bottom w:val="single" w:sz="4" w:space="0" w:color="989A9C" w:themeColor="accent5"/>
            </w:tcBorders>
            <w:noWrap/>
          </w:tcPr>
          <w:p w14:paraId="7962B4C8" w14:textId="77777777" w:rsidR="00CA6F3D" w:rsidRPr="00A9630C" w:rsidRDefault="00CA6F3D" w:rsidP="00D17C80">
            <w:pPr>
              <w:pStyle w:val="ARfintablebodyright"/>
            </w:pPr>
            <w:r w:rsidRPr="00463391">
              <w:t>11.1</w:t>
            </w:r>
          </w:p>
        </w:tc>
        <w:tc>
          <w:tcPr>
            <w:tcW w:w="1077" w:type="dxa"/>
            <w:tcBorders>
              <w:bottom w:val="single" w:sz="4" w:space="0" w:color="989A9C" w:themeColor="accent5"/>
            </w:tcBorders>
            <w:shd w:val="clear" w:color="auto" w:fill="E7E6E6" w:themeFill="background2"/>
            <w:noWrap/>
          </w:tcPr>
          <w:p w14:paraId="5ABE4661" w14:textId="77777777" w:rsidR="00CA6F3D" w:rsidRPr="00A9630C" w:rsidRDefault="00CA6F3D" w:rsidP="00D17C80">
            <w:pPr>
              <w:pStyle w:val="ARfintablebodyright"/>
            </w:pPr>
            <w:r>
              <w:t>–</w:t>
            </w:r>
          </w:p>
        </w:tc>
        <w:tc>
          <w:tcPr>
            <w:tcW w:w="1077" w:type="dxa"/>
            <w:tcBorders>
              <w:bottom w:val="single" w:sz="4" w:space="0" w:color="989A9C" w:themeColor="accent5"/>
            </w:tcBorders>
            <w:noWrap/>
          </w:tcPr>
          <w:p w14:paraId="509EDC77" w14:textId="77777777" w:rsidR="00CA6F3D" w:rsidRPr="00A9630C" w:rsidRDefault="00CA6F3D" w:rsidP="00D17C80">
            <w:pPr>
              <w:pStyle w:val="ARfintablebodyright"/>
            </w:pPr>
            <w:r>
              <w:t>–</w:t>
            </w:r>
          </w:p>
        </w:tc>
        <w:tc>
          <w:tcPr>
            <w:tcW w:w="1077" w:type="dxa"/>
            <w:tcBorders>
              <w:bottom w:val="single" w:sz="4" w:space="0" w:color="989A9C" w:themeColor="accent5"/>
            </w:tcBorders>
            <w:shd w:val="clear" w:color="auto" w:fill="E7E6E6" w:themeFill="background2"/>
            <w:noWrap/>
          </w:tcPr>
          <w:p w14:paraId="797CAA47" w14:textId="77777777" w:rsidR="00CA6F3D" w:rsidRPr="00A9630C" w:rsidRDefault="00CA6F3D" w:rsidP="00D17C80">
            <w:pPr>
              <w:pStyle w:val="ARfintablebodyright"/>
            </w:pPr>
            <w:r w:rsidRPr="00463391">
              <w:t>(11.1)</w:t>
            </w:r>
          </w:p>
        </w:tc>
        <w:tc>
          <w:tcPr>
            <w:tcW w:w="1077" w:type="dxa"/>
            <w:tcBorders>
              <w:bottom w:val="single" w:sz="4" w:space="0" w:color="989A9C" w:themeColor="accent5"/>
            </w:tcBorders>
            <w:noWrap/>
          </w:tcPr>
          <w:p w14:paraId="3E9D58F5" w14:textId="77777777" w:rsidR="00CA6F3D" w:rsidRPr="00A9630C" w:rsidRDefault="00CA6F3D" w:rsidP="00D17C80">
            <w:pPr>
              <w:pStyle w:val="ARfintablebodyright"/>
            </w:pPr>
            <w:r>
              <w:t>–</w:t>
            </w:r>
          </w:p>
        </w:tc>
      </w:tr>
      <w:tr w:rsidR="00CA6F3D" w:rsidRPr="002029AF" w14:paraId="16B85523" w14:textId="77777777" w:rsidTr="002306E5">
        <w:trPr>
          <w:trHeight w:val="255"/>
        </w:trPr>
        <w:tc>
          <w:tcPr>
            <w:tcW w:w="3175" w:type="dxa"/>
            <w:tcBorders>
              <w:top w:val="single" w:sz="4" w:space="0" w:color="989A9C" w:themeColor="accent5"/>
              <w:bottom w:val="single" w:sz="4" w:space="0" w:color="auto"/>
            </w:tcBorders>
          </w:tcPr>
          <w:p w14:paraId="541ECBFC" w14:textId="77777777" w:rsidR="00CA6F3D" w:rsidRPr="00A9630C" w:rsidRDefault="00CA6F3D" w:rsidP="000F481B">
            <w:pPr>
              <w:pStyle w:val="ARfintablebody"/>
              <w:rPr>
                <w:highlight w:val="yellow"/>
              </w:rPr>
            </w:pPr>
            <w:r w:rsidRPr="00463391">
              <w:t>Other changes</w:t>
            </w:r>
          </w:p>
        </w:tc>
        <w:tc>
          <w:tcPr>
            <w:tcW w:w="1077" w:type="dxa"/>
            <w:tcBorders>
              <w:top w:val="single" w:sz="4" w:space="0" w:color="989A9C" w:themeColor="accent5"/>
              <w:bottom w:val="single" w:sz="4" w:space="0" w:color="auto"/>
            </w:tcBorders>
            <w:shd w:val="clear" w:color="auto" w:fill="E7E6E6" w:themeFill="background2"/>
            <w:noWrap/>
          </w:tcPr>
          <w:p w14:paraId="3C845831" w14:textId="77777777" w:rsidR="00CA6F3D" w:rsidRPr="00A9630C" w:rsidRDefault="00CA6F3D" w:rsidP="00D17C80">
            <w:pPr>
              <w:pStyle w:val="ARfintablebodyright"/>
            </w:pPr>
            <w:r>
              <w:t>–</w:t>
            </w:r>
          </w:p>
        </w:tc>
        <w:tc>
          <w:tcPr>
            <w:tcW w:w="1077" w:type="dxa"/>
            <w:tcBorders>
              <w:top w:val="single" w:sz="4" w:space="0" w:color="989A9C" w:themeColor="accent5"/>
              <w:bottom w:val="single" w:sz="4" w:space="0" w:color="auto"/>
            </w:tcBorders>
            <w:noWrap/>
          </w:tcPr>
          <w:p w14:paraId="3C381AE1" w14:textId="77777777" w:rsidR="00CA6F3D" w:rsidRPr="00A9630C" w:rsidRDefault="00CA6F3D" w:rsidP="00D17C80">
            <w:pPr>
              <w:pStyle w:val="ARfintablebodyright"/>
            </w:pPr>
            <w:r w:rsidRPr="00463391">
              <w:t>0.6</w:t>
            </w:r>
          </w:p>
        </w:tc>
        <w:tc>
          <w:tcPr>
            <w:tcW w:w="1077" w:type="dxa"/>
            <w:tcBorders>
              <w:top w:val="single" w:sz="4" w:space="0" w:color="989A9C" w:themeColor="accent5"/>
              <w:bottom w:val="single" w:sz="4" w:space="0" w:color="auto"/>
            </w:tcBorders>
            <w:shd w:val="clear" w:color="auto" w:fill="E7E6E6" w:themeFill="background2"/>
            <w:noWrap/>
          </w:tcPr>
          <w:p w14:paraId="4F6C03BA" w14:textId="77777777" w:rsidR="00CA6F3D" w:rsidRPr="00A9630C" w:rsidRDefault="00CA6F3D" w:rsidP="00D17C80">
            <w:pPr>
              <w:pStyle w:val="ARfintablebodyright"/>
            </w:pPr>
            <w:r w:rsidRPr="00463391">
              <w:t>1.7</w:t>
            </w:r>
          </w:p>
        </w:tc>
        <w:tc>
          <w:tcPr>
            <w:tcW w:w="1077" w:type="dxa"/>
            <w:tcBorders>
              <w:top w:val="single" w:sz="4" w:space="0" w:color="989A9C" w:themeColor="accent5"/>
              <w:bottom w:val="single" w:sz="4" w:space="0" w:color="auto"/>
            </w:tcBorders>
            <w:noWrap/>
          </w:tcPr>
          <w:p w14:paraId="7DD7D62D" w14:textId="77777777" w:rsidR="00CA6F3D" w:rsidRPr="00A9630C" w:rsidRDefault="00CA6F3D" w:rsidP="00D17C80">
            <w:pPr>
              <w:pStyle w:val="ARfintablebodyright"/>
            </w:pPr>
            <w:r>
              <w:t>–</w:t>
            </w:r>
          </w:p>
        </w:tc>
        <w:tc>
          <w:tcPr>
            <w:tcW w:w="1077" w:type="dxa"/>
            <w:tcBorders>
              <w:top w:val="single" w:sz="4" w:space="0" w:color="989A9C" w:themeColor="accent5"/>
              <w:bottom w:val="single" w:sz="4" w:space="0" w:color="auto"/>
            </w:tcBorders>
            <w:shd w:val="clear" w:color="auto" w:fill="E7E6E6" w:themeFill="background2"/>
            <w:noWrap/>
          </w:tcPr>
          <w:p w14:paraId="5C4073DB" w14:textId="77777777" w:rsidR="00CA6F3D" w:rsidRPr="00A9630C" w:rsidRDefault="00CA6F3D" w:rsidP="00D17C80">
            <w:pPr>
              <w:pStyle w:val="ARfintablebodyright"/>
            </w:pPr>
            <w:r>
              <w:t>–</w:t>
            </w:r>
          </w:p>
        </w:tc>
        <w:tc>
          <w:tcPr>
            <w:tcW w:w="1077" w:type="dxa"/>
            <w:tcBorders>
              <w:top w:val="single" w:sz="4" w:space="0" w:color="989A9C" w:themeColor="accent5"/>
              <w:bottom w:val="single" w:sz="4" w:space="0" w:color="auto"/>
            </w:tcBorders>
            <w:noWrap/>
          </w:tcPr>
          <w:p w14:paraId="2FA98DF9" w14:textId="77777777" w:rsidR="00CA6F3D" w:rsidRPr="00A9630C" w:rsidRDefault="00CA6F3D" w:rsidP="00D17C80">
            <w:pPr>
              <w:pStyle w:val="ARfintablebodyright"/>
            </w:pPr>
            <w:r w:rsidRPr="00463391">
              <w:t>2.3</w:t>
            </w:r>
          </w:p>
        </w:tc>
      </w:tr>
      <w:tr w:rsidR="00CA6F3D" w:rsidRPr="002029AF" w14:paraId="0F4086CE" w14:textId="77777777" w:rsidTr="002306E5">
        <w:tc>
          <w:tcPr>
            <w:tcW w:w="3175" w:type="dxa"/>
            <w:tcBorders>
              <w:top w:val="single" w:sz="4" w:space="0" w:color="auto"/>
              <w:bottom w:val="single" w:sz="4" w:space="0" w:color="auto"/>
            </w:tcBorders>
          </w:tcPr>
          <w:p w14:paraId="38A6E4B9" w14:textId="77777777" w:rsidR="00CA6F3D" w:rsidRPr="00A9630C" w:rsidRDefault="00CA6F3D" w:rsidP="000F481B">
            <w:pPr>
              <w:pStyle w:val="ARfintablebodybold"/>
              <w:rPr>
                <w:highlight w:val="yellow"/>
              </w:rPr>
            </w:pPr>
            <w:r w:rsidRPr="00463391">
              <w:t xml:space="preserve">Balance </w:t>
            </w:r>
            <w:proofErr w:type="gramStart"/>
            <w:r w:rsidRPr="00463391">
              <w:t>at</w:t>
            </w:r>
            <w:proofErr w:type="gramEnd"/>
            <w:r w:rsidRPr="00463391">
              <w:t xml:space="preserve"> 30 June 2025</w:t>
            </w:r>
          </w:p>
        </w:tc>
        <w:tc>
          <w:tcPr>
            <w:tcW w:w="1077" w:type="dxa"/>
            <w:tcBorders>
              <w:top w:val="single" w:sz="4" w:space="0" w:color="auto"/>
              <w:bottom w:val="single" w:sz="4" w:space="0" w:color="auto"/>
            </w:tcBorders>
            <w:shd w:val="clear" w:color="auto" w:fill="E7E6E6" w:themeFill="background2"/>
            <w:noWrap/>
          </w:tcPr>
          <w:p w14:paraId="75A17235" w14:textId="77777777" w:rsidR="00CA6F3D" w:rsidRPr="00A9630C" w:rsidRDefault="00CA6F3D" w:rsidP="00D17C80">
            <w:pPr>
              <w:pStyle w:val="ARfintablebodyrightbold"/>
            </w:pPr>
            <w:r w:rsidRPr="00463391">
              <w:t>799.6</w:t>
            </w:r>
          </w:p>
        </w:tc>
        <w:tc>
          <w:tcPr>
            <w:tcW w:w="1077" w:type="dxa"/>
            <w:tcBorders>
              <w:top w:val="single" w:sz="4" w:space="0" w:color="auto"/>
              <w:bottom w:val="single" w:sz="4" w:space="0" w:color="auto"/>
            </w:tcBorders>
            <w:noWrap/>
          </w:tcPr>
          <w:p w14:paraId="4DA755C3" w14:textId="77777777" w:rsidR="00CA6F3D" w:rsidRPr="00A9630C" w:rsidRDefault="00CA6F3D" w:rsidP="00D17C80">
            <w:pPr>
              <w:pStyle w:val="ARfintablebodyrightbold"/>
            </w:pPr>
            <w:r w:rsidRPr="00463391">
              <w:t>836.8</w:t>
            </w:r>
          </w:p>
        </w:tc>
        <w:tc>
          <w:tcPr>
            <w:tcW w:w="1077" w:type="dxa"/>
            <w:tcBorders>
              <w:top w:val="single" w:sz="4" w:space="0" w:color="auto"/>
              <w:bottom w:val="single" w:sz="4" w:space="0" w:color="auto"/>
            </w:tcBorders>
            <w:shd w:val="clear" w:color="auto" w:fill="E7E6E6" w:themeFill="background2"/>
            <w:noWrap/>
          </w:tcPr>
          <w:p w14:paraId="2791F315" w14:textId="77777777" w:rsidR="00CA6F3D" w:rsidRPr="00A9630C" w:rsidRDefault="00CA6F3D" w:rsidP="00D17C80">
            <w:pPr>
              <w:pStyle w:val="ARfintablebodyrightbold"/>
            </w:pPr>
            <w:r w:rsidRPr="00463391">
              <w:t>4.6</w:t>
            </w:r>
          </w:p>
        </w:tc>
        <w:tc>
          <w:tcPr>
            <w:tcW w:w="1077" w:type="dxa"/>
            <w:tcBorders>
              <w:top w:val="single" w:sz="4" w:space="0" w:color="auto"/>
              <w:bottom w:val="single" w:sz="4" w:space="0" w:color="auto"/>
            </w:tcBorders>
            <w:noWrap/>
          </w:tcPr>
          <w:p w14:paraId="25272CEB" w14:textId="77777777" w:rsidR="00CA6F3D" w:rsidRPr="00A9630C" w:rsidRDefault="00CA6F3D" w:rsidP="00D17C80">
            <w:pPr>
              <w:pStyle w:val="ARfintablebodyrightbold"/>
            </w:pPr>
            <w:r w:rsidRPr="00463391">
              <w:t>3.2</w:t>
            </w:r>
          </w:p>
        </w:tc>
        <w:tc>
          <w:tcPr>
            <w:tcW w:w="1077" w:type="dxa"/>
            <w:tcBorders>
              <w:top w:val="single" w:sz="4" w:space="0" w:color="auto"/>
              <w:bottom w:val="single" w:sz="4" w:space="0" w:color="auto"/>
            </w:tcBorders>
            <w:shd w:val="clear" w:color="auto" w:fill="E7E6E6" w:themeFill="background2"/>
            <w:noWrap/>
          </w:tcPr>
          <w:p w14:paraId="6AF3075D" w14:textId="77777777" w:rsidR="00CA6F3D" w:rsidRPr="00A9630C" w:rsidRDefault="00CA6F3D" w:rsidP="00D17C80">
            <w:pPr>
              <w:pStyle w:val="ARfintablebodyrightbold"/>
            </w:pPr>
            <w:r w:rsidRPr="00463391">
              <w:t>3,677.5</w:t>
            </w:r>
          </w:p>
        </w:tc>
        <w:tc>
          <w:tcPr>
            <w:tcW w:w="1077" w:type="dxa"/>
            <w:tcBorders>
              <w:top w:val="single" w:sz="4" w:space="0" w:color="auto"/>
              <w:bottom w:val="single" w:sz="4" w:space="0" w:color="auto"/>
            </w:tcBorders>
            <w:noWrap/>
          </w:tcPr>
          <w:p w14:paraId="086E6C61" w14:textId="77777777" w:rsidR="00CA6F3D" w:rsidRPr="00A9630C" w:rsidRDefault="00CA6F3D" w:rsidP="00D17C80">
            <w:pPr>
              <w:pStyle w:val="ARfintablebodyrightbold"/>
            </w:pPr>
            <w:r w:rsidRPr="00463391">
              <w:t>5,321.7</w:t>
            </w:r>
          </w:p>
        </w:tc>
      </w:tr>
      <w:tr w:rsidR="00CA6F3D" w:rsidRPr="002029AF" w14:paraId="61DBAAAD" w14:textId="77777777" w:rsidTr="002306E5">
        <w:tc>
          <w:tcPr>
            <w:tcW w:w="3175" w:type="dxa"/>
            <w:tcBorders>
              <w:top w:val="single" w:sz="4" w:space="0" w:color="auto"/>
              <w:bottom w:val="single" w:sz="4" w:space="0" w:color="989A9C" w:themeColor="accent5"/>
            </w:tcBorders>
          </w:tcPr>
          <w:p w14:paraId="39803DD7" w14:textId="77777777" w:rsidR="00CA6F3D" w:rsidRPr="00A9630C" w:rsidRDefault="00CA6F3D" w:rsidP="000F481B">
            <w:pPr>
              <w:pStyle w:val="ARfintablebodybold"/>
              <w:rPr>
                <w:highlight w:val="yellow"/>
              </w:rPr>
            </w:pPr>
            <w:r w:rsidRPr="00463391">
              <w:t xml:space="preserve">Balance </w:t>
            </w:r>
            <w:proofErr w:type="gramStart"/>
            <w:r w:rsidRPr="00463391">
              <w:t>at</w:t>
            </w:r>
            <w:proofErr w:type="gramEnd"/>
            <w:r w:rsidRPr="00463391">
              <w:t xml:space="preserve"> 1 July 2023</w:t>
            </w:r>
          </w:p>
        </w:tc>
        <w:tc>
          <w:tcPr>
            <w:tcW w:w="1077" w:type="dxa"/>
            <w:tcBorders>
              <w:top w:val="single" w:sz="4" w:space="0" w:color="auto"/>
              <w:bottom w:val="single" w:sz="4" w:space="0" w:color="989A9C" w:themeColor="accent5"/>
            </w:tcBorders>
            <w:shd w:val="clear" w:color="auto" w:fill="E7E6E6" w:themeFill="background2"/>
            <w:noWrap/>
          </w:tcPr>
          <w:p w14:paraId="07D13301" w14:textId="77777777" w:rsidR="00CA6F3D" w:rsidRPr="00A9630C" w:rsidRDefault="00CA6F3D" w:rsidP="00D17C80">
            <w:pPr>
              <w:pStyle w:val="ARfintablebodyrightbold"/>
            </w:pPr>
            <w:r w:rsidRPr="00463391">
              <w:t>671.1</w:t>
            </w:r>
          </w:p>
        </w:tc>
        <w:tc>
          <w:tcPr>
            <w:tcW w:w="1077" w:type="dxa"/>
            <w:tcBorders>
              <w:top w:val="single" w:sz="4" w:space="0" w:color="auto"/>
              <w:bottom w:val="single" w:sz="4" w:space="0" w:color="989A9C" w:themeColor="accent5"/>
            </w:tcBorders>
            <w:noWrap/>
          </w:tcPr>
          <w:p w14:paraId="7F9E754A" w14:textId="77777777" w:rsidR="00CA6F3D" w:rsidRPr="00A9630C" w:rsidRDefault="00CA6F3D" w:rsidP="00D17C80">
            <w:pPr>
              <w:pStyle w:val="ARfintablebodyrightbold"/>
            </w:pPr>
            <w:r w:rsidRPr="00463391">
              <w:t>625.2</w:t>
            </w:r>
          </w:p>
        </w:tc>
        <w:tc>
          <w:tcPr>
            <w:tcW w:w="1077" w:type="dxa"/>
            <w:tcBorders>
              <w:top w:val="single" w:sz="4" w:space="0" w:color="auto"/>
              <w:bottom w:val="single" w:sz="4" w:space="0" w:color="989A9C" w:themeColor="accent5"/>
            </w:tcBorders>
            <w:shd w:val="clear" w:color="auto" w:fill="E7E6E6" w:themeFill="background2"/>
            <w:noWrap/>
          </w:tcPr>
          <w:p w14:paraId="7D06A678" w14:textId="77777777" w:rsidR="00CA6F3D" w:rsidRPr="00A9630C" w:rsidRDefault="00CA6F3D" w:rsidP="00D17C80">
            <w:pPr>
              <w:pStyle w:val="ARfintablebodyrightbold"/>
            </w:pPr>
            <w:r w:rsidRPr="00463391">
              <w:t>4.0</w:t>
            </w:r>
          </w:p>
        </w:tc>
        <w:tc>
          <w:tcPr>
            <w:tcW w:w="1077" w:type="dxa"/>
            <w:tcBorders>
              <w:top w:val="single" w:sz="4" w:space="0" w:color="auto"/>
              <w:bottom w:val="single" w:sz="4" w:space="0" w:color="989A9C" w:themeColor="accent5"/>
            </w:tcBorders>
            <w:noWrap/>
          </w:tcPr>
          <w:p w14:paraId="032D3CEA" w14:textId="77777777" w:rsidR="00CA6F3D" w:rsidRPr="00A9630C" w:rsidRDefault="00CA6F3D" w:rsidP="00D17C80">
            <w:pPr>
              <w:pStyle w:val="ARfintablebodyrightbold"/>
            </w:pPr>
            <w:r w:rsidRPr="00463391">
              <w:t>1.9</w:t>
            </w:r>
          </w:p>
        </w:tc>
        <w:tc>
          <w:tcPr>
            <w:tcW w:w="1077" w:type="dxa"/>
            <w:tcBorders>
              <w:top w:val="single" w:sz="4" w:space="0" w:color="auto"/>
              <w:bottom w:val="single" w:sz="4" w:space="0" w:color="989A9C" w:themeColor="accent5"/>
            </w:tcBorders>
            <w:shd w:val="clear" w:color="auto" w:fill="E7E6E6" w:themeFill="background2"/>
            <w:noWrap/>
          </w:tcPr>
          <w:p w14:paraId="79867F19" w14:textId="77777777" w:rsidR="00CA6F3D" w:rsidRPr="00A9630C" w:rsidRDefault="00CA6F3D" w:rsidP="00D17C80">
            <w:pPr>
              <w:pStyle w:val="ARfintablebodyrightbold"/>
            </w:pPr>
            <w:r w:rsidRPr="00463391">
              <w:t>1,168.4</w:t>
            </w:r>
          </w:p>
        </w:tc>
        <w:tc>
          <w:tcPr>
            <w:tcW w:w="1077" w:type="dxa"/>
            <w:tcBorders>
              <w:top w:val="single" w:sz="4" w:space="0" w:color="auto"/>
              <w:bottom w:val="single" w:sz="4" w:space="0" w:color="989A9C" w:themeColor="accent5"/>
            </w:tcBorders>
            <w:noWrap/>
          </w:tcPr>
          <w:p w14:paraId="37C6D4BA" w14:textId="77777777" w:rsidR="00CA6F3D" w:rsidRPr="00A9630C" w:rsidRDefault="00CA6F3D" w:rsidP="00D17C80">
            <w:pPr>
              <w:pStyle w:val="ARfintablebodyrightbold"/>
            </w:pPr>
            <w:r w:rsidRPr="00463391">
              <w:t>2,470.7</w:t>
            </w:r>
          </w:p>
        </w:tc>
      </w:tr>
      <w:tr w:rsidR="00CA6F3D" w:rsidRPr="002029AF" w14:paraId="26D61201" w14:textId="77777777" w:rsidTr="002306E5">
        <w:tc>
          <w:tcPr>
            <w:tcW w:w="3175" w:type="dxa"/>
            <w:tcBorders>
              <w:top w:val="single" w:sz="4" w:space="0" w:color="989A9C" w:themeColor="accent5"/>
            </w:tcBorders>
          </w:tcPr>
          <w:p w14:paraId="432F9726" w14:textId="77777777" w:rsidR="00CA6F3D" w:rsidRPr="00A9630C" w:rsidRDefault="00CA6F3D" w:rsidP="000F481B">
            <w:pPr>
              <w:pStyle w:val="ARfintablebody"/>
              <w:rPr>
                <w:highlight w:val="yellow"/>
              </w:rPr>
            </w:pPr>
            <w:r w:rsidRPr="00463391">
              <w:t>Additions</w:t>
            </w:r>
          </w:p>
        </w:tc>
        <w:tc>
          <w:tcPr>
            <w:tcW w:w="1077" w:type="dxa"/>
            <w:tcBorders>
              <w:top w:val="single" w:sz="4" w:space="0" w:color="989A9C" w:themeColor="accent5"/>
            </w:tcBorders>
            <w:shd w:val="clear" w:color="auto" w:fill="E7E6E6" w:themeFill="background2"/>
            <w:noWrap/>
          </w:tcPr>
          <w:p w14:paraId="13C660A7" w14:textId="77777777" w:rsidR="00CA6F3D" w:rsidRPr="00A9630C" w:rsidRDefault="00CA6F3D" w:rsidP="00D17C80">
            <w:pPr>
              <w:pStyle w:val="ARfintablebodyright"/>
            </w:pPr>
            <w:r w:rsidRPr="00463391">
              <w:t>95.1</w:t>
            </w:r>
          </w:p>
        </w:tc>
        <w:tc>
          <w:tcPr>
            <w:tcW w:w="1077" w:type="dxa"/>
            <w:tcBorders>
              <w:top w:val="single" w:sz="4" w:space="0" w:color="989A9C" w:themeColor="accent5"/>
            </w:tcBorders>
            <w:noWrap/>
          </w:tcPr>
          <w:p w14:paraId="3C76A3F6" w14:textId="77777777" w:rsidR="00CA6F3D" w:rsidRPr="00A9630C" w:rsidRDefault="00CA6F3D" w:rsidP="00D17C80">
            <w:pPr>
              <w:pStyle w:val="ARfintablebodyright"/>
            </w:pPr>
            <w:r w:rsidRPr="00463391">
              <w:t>5.6</w:t>
            </w:r>
          </w:p>
        </w:tc>
        <w:tc>
          <w:tcPr>
            <w:tcW w:w="1077" w:type="dxa"/>
            <w:tcBorders>
              <w:top w:val="single" w:sz="4" w:space="0" w:color="989A9C" w:themeColor="accent5"/>
            </w:tcBorders>
            <w:shd w:val="clear" w:color="auto" w:fill="E7E6E6" w:themeFill="background2"/>
            <w:noWrap/>
          </w:tcPr>
          <w:p w14:paraId="2E7CDE2C" w14:textId="77777777" w:rsidR="00CA6F3D" w:rsidRPr="00A9630C" w:rsidRDefault="00CA6F3D" w:rsidP="00D17C80">
            <w:pPr>
              <w:pStyle w:val="ARfintablebodyright"/>
            </w:pPr>
            <w:r w:rsidRPr="00463391">
              <w:t>3.8</w:t>
            </w:r>
          </w:p>
        </w:tc>
        <w:tc>
          <w:tcPr>
            <w:tcW w:w="1077" w:type="dxa"/>
            <w:tcBorders>
              <w:top w:val="single" w:sz="4" w:space="0" w:color="989A9C" w:themeColor="accent5"/>
            </w:tcBorders>
            <w:noWrap/>
          </w:tcPr>
          <w:p w14:paraId="0764149B" w14:textId="77777777" w:rsidR="00CA6F3D" w:rsidRPr="00A9630C" w:rsidRDefault="00CA6F3D" w:rsidP="00D17C80">
            <w:pPr>
              <w:pStyle w:val="ARfintablebodyright"/>
            </w:pPr>
            <w:r w:rsidRPr="00463391">
              <w:t>1.9</w:t>
            </w:r>
          </w:p>
        </w:tc>
        <w:tc>
          <w:tcPr>
            <w:tcW w:w="1077" w:type="dxa"/>
            <w:tcBorders>
              <w:top w:val="single" w:sz="4" w:space="0" w:color="989A9C" w:themeColor="accent5"/>
            </w:tcBorders>
            <w:shd w:val="clear" w:color="auto" w:fill="E7E6E6" w:themeFill="background2"/>
            <w:noWrap/>
          </w:tcPr>
          <w:p w14:paraId="257730E3" w14:textId="77777777" w:rsidR="00CA6F3D" w:rsidRPr="00A9630C" w:rsidRDefault="00CA6F3D" w:rsidP="00D17C80">
            <w:pPr>
              <w:pStyle w:val="ARfintablebodyright"/>
            </w:pPr>
            <w:r w:rsidRPr="00463391">
              <w:t>1,172.2</w:t>
            </w:r>
          </w:p>
        </w:tc>
        <w:tc>
          <w:tcPr>
            <w:tcW w:w="1077" w:type="dxa"/>
            <w:tcBorders>
              <w:top w:val="single" w:sz="4" w:space="0" w:color="989A9C" w:themeColor="accent5"/>
            </w:tcBorders>
            <w:noWrap/>
          </w:tcPr>
          <w:p w14:paraId="689B3F3E" w14:textId="77777777" w:rsidR="00CA6F3D" w:rsidRPr="00A9630C" w:rsidRDefault="00CA6F3D" w:rsidP="00D17C80">
            <w:pPr>
              <w:pStyle w:val="ARfintablebodyright"/>
            </w:pPr>
            <w:r w:rsidRPr="00463391">
              <w:t>1,278.6</w:t>
            </w:r>
          </w:p>
        </w:tc>
      </w:tr>
      <w:tr w:rsidR="00CA6F3D" w:rsidRPr="002029AF" w14:paraId="7D6501FF" w14:textId="77777777" w:rsidTr="002306E5">
        <w:tc>
          <w:tcPr>
            <w:tcW w:w="3175" w:type="dxa"/>
          </w:tcPr>
          <w:p w14:paraId="7D7D7A17" w14:textId="77777777" w:rsidR="00CA6F3D" w:rsidRPr="00A9630C" w:rsidRDefault="00CA6F3D" w:rsidP="000F481B">
            <w:pPr>
              <w:pStyle w:val="ARfintablebody"/>
              <w:rPr>
                <w:highlight w:val="yellow"/>
              </w:rPr>
            </w:pPr>
            <w:r w:rsidRPr="00463391">
              <w:t>Disposals</w:t>
            </w:r>
          </w:p>
        </w:tc>
        <w:tc>
          <w:tcPr>
            <w:tcW w:w="1077" w:type="dxa"/>
            <w:shd w:val="clear" w:color="auto" w:fill="E7E6E6" w:themeFill="background2"/>
            <w:noWrap/>
          </w:tcPr>
          <w:p w14:paraId="51C1BA5E" w14:textId="77777777" w:rsidR="00CA6F3D" w:rsidRPr="00A9630C" w:rsidRDefault="00CA6F3D" w:rsidP="00D17C80">
            <w:pPr>
              <w:pStyle w:val="ARfintablebodyright"/>
            </w:pPr>
            <w:r w:rsidRPr="00463391">
              <w:t>(31.5)</w:t>
            </w:r>
          </w:p>
        </w:tc>
        <w:tc>
          <w:tcPr>
            <w:tcW w:w="1077" w:type="dxa"/>
            <w:noWrap/>
          </w:tcPr>
          <w:p w14:paraId="1017854A" w14:textId="77777777" w:rsidR="00CA6F3D" w:rsidRPr="00A9630C" w:rsidRDefault="00CA6F3D" w:rsidP="00D17C80">
            <w:pPr>
              <w:pStyle w:val="ARfintablebodyright"/>
            </w:pPr>
            <w:r w:rsidRPr="00463391">
              <w:t>(5.1)</w:t>
            </w:r>
          </w:p>
        </w:tc>
        <w:tc>
          <w:tcPr>
            <w:tcW w:w="1077" w:type="dxa"/>
            <w:shd w:val="clear" w:color="auto" w:fill="E7E6E6" w:themeFill="background2"/>
            <w:noWrap/>
          </w:tcPr>
          <w:p w14:paraId="716112E4" w14:textId="77777777" w:rsidR="00CA6F3D" w:rsidRPr="00A9630C" w:rsidRDefault="00CA6F3D" w:rsidP="00D17C80">
            <w:pPr>
              <w:pStyle w:val="ARfintablebodyright"/>
            </w:pPr>
            <w:r>
              <w:t>–</w:t>
            </w:r>
          </w:p>
        </w:tc>
        <w:tc>
          <w:tcPr>
            <w:tcW w:w="1077" w:type="dxa"/>
            <w:noWrap/>
          </w:tcPr>
          <w:p w14:paraId="341E98B5" w14:textId="77777777" w:rsidR="00CA6F3D" w:rsidRPr="00A9630C" w:rsidRDefault="00CA6F3D" w:rsidP="00D17C80">
            <w:pPr>
              <w:pStyle w:val="ARfintablebodyright"/>
            </w:pPr>
            <w:r w:rsidRPr="00463391">
              <w:t>(0.6)</w:t>
            </w:r>
          </w:p>
        </w:tc>
        <w:tc>
          <w:tcPr>
            <w:tcW w:w="1077" w:type="dxa"/>
            <w:shd w:val="clear" w:color="auto" w:fill="E7E6E6" w:themeFill="background2"/>
            <w:noWrap/>
          </w:tcPr>
          <w:p w14:paraId="14D5368B" w14:textId="77777777" w:rsidR="00CA6F3D" w:rsidRPr="00A9630C" w:rsidRDefault="00CA6F3D" w:rsidP="00D17C80">
            <w:pPr>
              <w:pStyle w:val="ARfintablebodyright"/>
            </w:pPr>
            <w:r>
              <w:t>–</w:t>
            </w:r>
          </w:p>
        </w:tc>
        <w:tc>
          <w:tcPr>
            <w:tcW w:w="1077" w:type="dxa"/>
            <w:noWrap/>
          </w:tcPr>
          <w:p w14:paraId="529A1D5B" w14:textId="77777777" w:rsidR="00CA6F3D" w:rsidRPr="00A9630C" w:rsidRDefault="00CA6F3D" w:rsidP="00D17C80">
            <w:pPr>
              <w:pStyle w:val="ARfintablebodyright"/>
            </w:pPr>
            <w:r w:rsidRPr="00463391">
              <w:t>(37.1)</w:t>
            </w:r>
          </w:p>
        </w:tc>
      </w:tr>
      <w:tr w:rsidR="00CA6F3D" w:rsidRPr="002029AF" w14:paraId="71CE5CE4" w14:textId="77777777" w:rsidTr="002306E5">
        <w:tc>
          <w:tcPr>
            <w:tcW w:w="3175" w:type="dxa"/>
          </w:tcPr>
          <w:p w14:paraId="270AA0F4" w14:textId="77777777" w:rsidR="00CA6F3D" w:rsidRPr="00A9630C" w:rsidRDefault="00CA6F3D" w:rsidP="000F481B">
            <w:pPr>
              <w:pStyle w:val="ARfintablebody"/>
              <w:rPr>
                <w:highlight w:val="yellow"/>
              </w:rPr>
            </w:pPr>
            <w:r w:rsidRPr="00463391">
              <w:t>Net revaluation increments/(decrements)</w:t>
            </w:r>
          </w:p>
        </w:tc>
        <w:tc>
          <w:tcPr>
            <w:tcW w:w="1077" w:type="dxa"/>
            <w:shd w:val="clear" w:color="auto" w:fill="E7E6E6" w:themeFill="background2"/>
            <w:noWrap/>
          </w:tcPr>
          <w:p w14:paraId="5DCD7A4B" w14:textId="77777777" w:rsidR="00CA6F3D" w:rsidRPr="00A9630C" w:rsidRDefault="00CA6F3D" w:rsidP="00D17C80">
            <w:pPr>
              <w:pStyle w:val="ARfintablebodyright"/>
            </w:pPr>
            <w:r w:rsidRPr="00463391">
              <w:t>46.8</w:t>
            </w:r>
          </w:p>
        </w:tc>
        <w:tc>
          <w:tcPr>
            <w:tcW w:w="1077" w:type="dxa"/>
            <w:noWrap/>
          </w:tcPr>
          <w:p w14:paraId="2ED97E4B" w14:textId="77777777" w:rsidR="00CA6F3D" w:rsidRPr="00A9630C" w:rsidRDefault="00CA6F3D" w:rsidP="00D17C80">
            <w:pPr>
              <w:pStyle w:val="ARfintablebodyright"/>
            </w:pPr>
            <w:r w:rsidRPr="00463391">
              <w:t>223.2</w:t>
            </w:r>
          </w:p>
        </w:tc>
        <w:tc>
          <w:tcPr>
            <w:tcW w:w="1077" w:type="dxa"/>
            <w:shd w:val="clear" w:color="auto" w:fill="E7E6E6" w:themeFill="background2"/>
            <w:noWrap/>
          </w:tcPr>
          <w:p w14:paraId="68CEBE10" w14:textId="77777777" w:rsidR="00CA6F3D" w:rsidRPr="00A9630C" w:rsidRDefault="00CA6F3D" w:rsidP="00D17C80">
            <w:pPr>
              <w:pStyle w:val="ARfintablebodyright"/>
            </w:pPr>
            <w:r>
              <w:t>–</w:t>
            </w:r>
          </w:p>
        </w:tc>
        <w:tc>
          <w:tcPr>
            <w:tcW w:w="1077" w:type="dxa"/>
            <w:noWrap/>
          </w:tcPr>
          <w:p w14:paraId="5E5E5C34" w14:textId="77777777" w:rsidR="00CA6F3D" w:rsidRPr="00A9630C" w:rsidRDefault="00CA6F3D" w:rsidP="00D17C80">
            <w:pPr>
              <w:pStyle w:val="ARfintablebodyright"/>
            </w:pPr>
            <w:r>
              <w:t>–</w:t>
            </w:r>
          </w:p>
        </w:tc>
        <w:tc>
          <w:tcPr>
            <w:tcW w:w="1077" w:type="dxa"/>
            <w:shd w:val="clear" w:color="auto" w:fill="E7E6E6" w:themeFill="background2"/>
            <w:noWrap/>
          </w:tcPr>
          <w:p w14:paraId="65042269" w14:textId="77777777" w:rsidR="00CA6F3D" w:rsidRPr="00A9630C" w:rsidRDefault="00CA6F3D" w:rsidP="00D17C80">
            <w:pPr>
              <w:pStyle w:val="ARfintablebodyright"/>
            </w:pPr>
            <w:r w:rsidRPr="00463391">
              <w:t>73.6</w:t>
            </w:r>
          </w:p>
        </w:tc>
        <w:tc>
          <w:tcPr>
            <w:tcW w:w="1077" w:type="dxa"/>
            <w:noWrap/>
          </w:tcPr>
          <w:p w14:paraId="6AA90915" w14:textId="77777777" w:rsidR="00CA6F3D" w:rsidRPr="00A9630C" w:rsidRDefault="00CA6F3D" w:rsidP="00D17C80">
            <w:pPr>
              <w:pStyle w:val="ARfintablebodyright"/>
            </w:pPr>
            <w:r w:rsidRPr="00463391">
              <w:t>343.6</w:t>
            </w:r>
          </w:p>
        </w:tc>
      </w:tr>
      <w:tr w:rsidR="00CA6F3D" w:rsidRPr="002029AF" w14:paraId="6D4C7E7C" w14:textId="77777777" w:rsidTr="002306E5">
        <w:tc>
          <w:tcPr>
            <w:tcW w:w="3175" w:type="dxa"/>
          </w:tcPr>
          <w:p w14:paraId="14CE971C" w14:textId="77777777" w:rsidR="00CA6F3D" w:rsidRPr="00A9630C" w:rsidRDefault="00CA6F3D" w:rsidP="000F481B">
            <w:pPr>
              <w:pStyle w:val="ARfintablebody"/>
              <w:rPr>
                <w:highlight w:val="yellow"/>
              </w:rPr>
            </w:pPr>
            <w:r w:rsidRPr="00463391">
              <w:t>Depreciation and amortisation</w:t>
            </w:r>
          </w:p>
        </w:tc>
        <w:tc>
          <w:tcPr>
            <w:tcW w:w="1077" w:type="dxa"/>
            <w:shd w:val="clear" w:color="auto" w:fill="E7E6E6" w:themeFill="background2"/>
            <w:noWrap/>
          </w:tcPr>
          <w:p w14:paraId="5487BF73" w14:textId="77777777" w:rsidR="00CA6F3D" w:rsidRPr="00A9630C" w:rsidRDefault="00CA6F3D" w:rsidP="00D17C80">
            <w:pPr>
              <w:pStyle w:val="ARfintablebodyright"/>
            </w:pPr>
            <w:r>
              <w:t>–</w:t>
            </w:r>
          </w:p>
        </w:tc>
        <w:tc>
          <w:tcPr>
            <w:tcW w:w="1077" w:type="dxa"/>
            <w:noWrap/>
          </w:tcPr>
          <w:p w14:paraId="76C8740B" w14:textId="77777777" w:rsidR="00CA6F3D" w:rsidRPr="00A9630C" w:rsidRDefault="00CA6F3D" w:rsidP="00D17C80">
            <w:pPr>
              <w:pStyle w:val="ARfintablebodyright"/>
            </w:pPr>
            <w:r w:rsidRPr="00463391">
              <w:t>(34.6)</w:t>
            </w:r>
          </w:p>
        </w:tc>
        <w:tc>
          <w:tcPr>
            <w:tcW w:w="1077" w:type="dxa"/>
            <w:shd w:val="clear" w:color="auto" w:fill="E7E6E6" w:themeFill="background2"/>
            <w:noWrap/>
          </w:tcPr>
          <w:p w14:paraId="0318BEF7" w14:textId="77777777" w:rsidR="00CA6F3D" w:rsidRPr="00A9630C" w:rsidRDefault="00CA6F3D" w:rsidP="00D17C80">
            <w:pPr>
              <w:pStyle w:val="ARfintablebodyright"/>
            </w:pPr>
            <w:r w:rsidRPr="00463391">
              <w:t>(2.3)</w:t>
            </w:r>
          </w:p>
        </w:tc>
        <w:tc>
          <w:tcPr>
            <w:tcW w:w="1077" w:type="dxa"/>
            <w:noWrap/>
          </w:tcPr>
          <w:p w14:paraId="6762ABAC" w14:textId="77777777" w:rsidR="00CA6F3D" w:rsidRPr="00A9630C" w:rsidRDefault="00CA6F3D" w:rsidP="00D17C80">
            <w:pPr>
              <w:pStyle w:val="ARfintablebodyright"/>
            </w:pPr>
            <w:r w:rsidRPr="00463391">
              <w:t>(0.5)</w:t>
            </w:r>
          </w:p>
        </w:tc>
        <w:tc>
          <w:tcPr>
            <w:tcW w:w="1077" w:type="dxa"/>
            <w:shd w:val="clear" w:color="auto" w:fill="E7E6E6" w:themeFill="background2"/>
            <w:noWrap/>
          </w:tcPr>
          <w:p w14:paraId="4F60CA31" w14:textId="77777777" w:rsidR="00CA6F3D" w:rsidRPr="00A9630C" w:rsidRDefault="00CA6F3D" w:rsidP="00D17C80">
            <w:pPr>
              <w:pStyle w:val="ARfintablebodyright"/>
            </w:pPr>
            <w:r>
              <w:t>–</w:t>
            </w:r>
          </w:p>
        </w:tc>
        <w:tc>
          <w:tcPr>
            <w:tcW w:w="1077" w:type="dxa"/>
            <w:noWrap/>
          </w:tcPr>
          <w:p w14:paraId="4F398913" w14:textId="77777777" w:rsidR="00CA6F3D" w:rsidRPr="00A9630C" w:rsidRDefault="00CA6F3D" w:rsidP="00D17C80">
            <w:pPr>
              <w:pStyle w:val="ARfintablebodyright"/>
            </w:pPr>
            <w:r w:rsidRPr="00463391">
              <w:t>(37.5)</w:t>
            </w:r>
          </w:p>
        </w:tc>
      </w:tr>
      <w:tr w:rsidR="00CA6F3D" w:rsidRPr="002029AF" w14:paraId="746F2BA9" w14:textId="77777777" w:rsidTr="002306E5">
        <w:tc>
          <w:tcPr>
            <w:tcW w:w="3175" w:type="dxa"/>
          </w:tcPr>
          <w:p w14:paraId="2A9D3A0F" w14:textId="77777777" w:rsidR="00CA6F3D" w:rsidRPr="00A9630C" w:rsidRDefault="00CA6F3D" w:rsidP="000F481B">
            <w:pPr>
              <w:pStyle w:val="ARfintablebody"/>
              <w:rPr>
                <w:highlight w:val="yellow"/>
              </w:rPr>
            </w:pPr>
            <w:r w:rsidRPr="00463391">
              <w:t>Fair value of assets received free of charge or for nominal consideration</w:t>
            </w:r>
          </w:p>
        </w:tc>
        <w:tc>
          <w:tcPr>
            <w:tcW w:w="1077" w:type="dxa"/>
            <w:shd w:val="clear" w:color="auto" w:fill="E7E6E6" w:themeFill="background2"/>
            <w:noWrap/>
          </w:tcPr>
          <w:p w14:paraId="6CC91136" w14:textId="77777777" w:rsidR="00CA6F3D" w:rsidRPr="00A9630C" w:rsidRDefault="00CA6F3D" w:rsidP="00D17C80">
            <w:pPr>
              <w:pStyle w:val="ARfintablebodyright"/>
            </w:pPr>
            <w:r>
              <w:t>–</w:t>
            </w:r>
          </w:p>
        </w:tc>
        <w:tc>
          <w:tcPr>
            <w:tcW w:w="1077" w:type="dxa"/>
            <w:noWrap/>
          </w:tcPr>
          <w:p w14:paraId="78A6348F" w14:textId="77777777" w:rsidR="00CA6F3D" w:rsidRPr="00A9630C" w:rsidRDefault="00CA6F3D" w:rsidP="00D17C80">
            <w:pPr>
              <w:pStyle w:val="ARfintablebodyright"/>
            </w:pPr>
            <w:r>
              <w:t>–</w:t>
            </w:r>
          </w:p>
        </w:tc>
        <w:tc>
          <w:tcPr>
            <w:tcW w:w="1077" w:type="dxa"/>
            <w:shd w:val="clear" w:color="auto" w:fill="E7E6E6" w:themeFill="background2"/>
            <w:noWrap/>
          </w:tcPr>
          <w:p w14:paraId="1B3B3A2D" w14:textId="77777777" w:rsidR="00CA6F3D" w:rsidRPr="00A9630C" w:rsidRDefault="00CA6F3D" w:rsidP="00D17C80">
            <w:pPr>
              <w:pStyle w:val="ARfintablebodyright"/>
            </w:pPr>
            <w:r>
              <w:t>–</w:t>
            </w:r>
          </w:p>
        </w:tc>
        <w:tc>
          <w:tcPr>
            <w:tcW w:w="1077" w:type="dxa"/>
            <w:noWrap/>
          </w:tcPr>
          <w:p w14:paraId="4A339D4C" w14:textId="77777777" w:rsidR="00CA6F3D" w:rsidRPr="00A9630C" w:rsidRDefault="00CA6F3D" w:rsidP="00D17C80">
            <w:pPr>
              <w:pStyle w:val="ARfintablebodyright"/>
            </w:pPr>
            <w:r w:rsidRPr="00463391">
              <w:t>0.3</w:t>
            </w:r>
          </w:p>
        </w:tc>
        <w:tc>
          <w:tcPr>
            <w:tcW w:w="1077" w:type="dxa"/>
            <w:shd w:val="clear" w:color="auto" w:fill="E7E6E6" w:themeFill="background2"/>
            <w:noWrap/>
          </w:tcPr>
          <w:p w14:paraId="39265B5B" w14:textId="77777777" w:rsidR="00CA6F3D" w:rsidRPr="00A9630C" w:rsidRDefault="00CA6F3D" w:rsidP="00D17C80">
            <w:pPr>
              <w:pStyle w:val="ARfintablebodyright"/>
            </w:pPr>
            <w:r>
              <w:t>–</w:t>
            </w:r>
          </w:p>
        </w:tc>
        <w:tc>
          <w:tcPr>
            <w:tcW w:w="1077" w:type="dxa"/>
            <w:noWrap/>
          </w:tcPr>
          <w:p w14:paraId="0F8B775F" w14:textId="77777777" w:rsidR="00CA6F3D" w:rsidRPr="00A9630C" w:rsidRDefault="00CA6F3D" w:rsidP="00D17C80">
            <w:pPr>
              <w:pStyle w:val="ARfintablebodyright"/>
            </w:pPr>
            <w:r w:rsidRPr="00463391">
              <w:t>0.3</w:t>
            </w:r>
          </w:p>
        </w:tc>
      </w:tr>
      <w:tr w:rsidR="00CA6F3D" w:rsidRPr="002029AF" w14:paraId="5F8819DF" w14:textId="77777777" w:rsidTr="002306E5">
        <w:tc>
          <w:tcPr>
            <w:tcW w:w="3175" w:type="dxa"/>
          </w:tcPr>
          <w:p w14:paraId="67EADC6A" w14:textId="77777777" w:rsidR="00CA6F3D" w:rsidRPr="00677787" w:rsidRDefault="00CA6F3D" w:rsidP="000F481B">
            <w:pPr>
              <w:pStyle w:val="ARfintablebody"/>
              <w:rPr>
                <w:highlight w:val="yellow"/>
              </w:rPr>
            </w:pPr>
            <w:r w:rsidRPr="00463391">
              <w:t>Fair value of assets provided free of charge or for nominal consideration</w:t>
            </w:r>
          </w:p>
        </w:tc>
        <w:tc>
          <w:tcPr>
            <w:tcW w:w="1077" w:type="dxa"/>
            <w:shd w:val="clear" w:color="auto" w:fill="E7E6E6" w:themeFill="background2"/>
            <w:noWrap/>
          </w:tcPr>
          <w:p w14:paraId="3816CF9C" w14:textId="77777777" w:rsidR="00CA6F3D" w:rsidRPr="00A9630C" w:rsidRDefault="00CA6F3D" w:rsidP="00D17C80">
            <w:pPr>
              <w:pStyle w:val="ARfintablebodyright"/>
            </w:pPr>
            <w:r>
              <w:t>–</w:t>
            </w:r>
          </w:p>
        </w:tc>
        <w:tc>
          <w:tcPr>
            <w:tcW w:w="1077" w:type="dxa"/>
            <w:noWrap/>
          </w:tcPr>
          <w:p w14:paraId="5E276C3C" w14:textId="77777777" w:rsidR="00CA6F3D" w:rsidRPr="00A9630C" w:rsidRDefault="00CA6F3D" w:rsidP="00D17C80">
            <w:pPr>
              <w:pStyle w:val="ARfintablebodyright"/>
            </w:pPr>
            <w:r>
              <w:t>–</w:t>
            </w:r>
          </w:p>
        </w:tc>
        <w:tc>
          <w:tcPr>
            <w:tcW w:w="1077" w:type="dxa"/>
            <w:shd w:val="clear" w:color="auto" w:fill="E7E6E6" w:themeFill="background2"/>
            <w:noWrap/>
          </w:tcPr>
          <w:p w14:paraId="29702E76" w14:textId="77777777" w:rsidR="00CA6F3D" w:rsidRPr="00A9630C" w:rsidRDefault="00CA6F3D" w:rsidP="00D17C80">
            <w:pPr>
              <w:pStyle w:val="ARfintablebodyright"/>
            </w:pPr>
            <w:r>
              <w:t>–</w:t>
            </w:r>
          </w:p>
        </w:tc>
        <w:tc>
          <w:tcPr>
            <w:tcW w:w="1077" w:type="dxa"/>
            <w:noWrap/>
          </w:tcPr>
          <w:p w14:paraId="4FB33796" w14:textId="77777777" w:rsidR="00CA6F3D" w:rsidRPr="00A9630C" w:rsidRDefault="00CA6F3D" w:rsidP="00D17C80">
            <w:pPr>
              <w:pStyle w:val="ARfintablebodyright"/>
            </w:pPr>
            <w:r w:rsidRPr="00463391">
              <w:t>(0.2)</w:t>
            </w:r>
          </w:p>
        </w:tc>
        <w:tc>
          <w:tcPr>
            <w:tcW w:w="1077" w:type="dxa"/>
            <w:shd w:val="clear" w:color="auto" w:fill="E7E6E6" w:themeFill="background2"/>
            <w:noWrap/>
          </w:tcPr>
          <w:p w14:paraId="296863B7" w14:textId="77777777" w:rsidR="00CA6F3D" w:rsidRPr="00A9630C" w:rsidRDefault="00CA6F3D" w:rsidP="00D17C80">
            <w:pPr>
              <w:pStyle w:val="ARfintablebodyright"/>
            </w:pPr>
            <w:r>
              <w:t>–</w:t>
            </w:r>
          </w:p>
        </w:tc>
        <w:tc>
          <w:tcPr>
            <w:tcW w:w="1077" w:type="dxa"/>
            <w:noWrap/>
          </w:tcPr>
          <w:p w14:paraId="24C61E60" w14:textId="77777777" w:rsidR="00CA6F3D" w:rsidRPr="00A9630C" w:rsidRDefault="00CA6F3D" w:rsidP="00D17C80">
            <w:pPr>
              <w:pStyle w:val="ARfintablebodyright"/>
            </w:pPr>
            <w:r w:rsidRPr="00463391">
              <w:t>(0.2)</w:t>
            </w:r>
          </w:p>
        </w:tc>
      </w:tr>
      <w:tr w:rsidR="00CA6F3D" w:rsidRPr="002029AF" w14:paraId="594612E4" w14:textId="77777777" w:rsidTr="002306E5">
        <w:tc>
          <w:tcPr>
            <w:tcW w:w="3175" w:type="dxa"/>
          </w:tcPr>
          <w:p w14:paraId="0355676B" w14:textId="77777777" w:rsidR="00CA6F3D" w:rsidRPr="009679E3" w:rsidRDefault="00CA6F3D" w:rsidP="000F481B">
            <w:pPr>
              <w:pStyle w:val="ARfintablebody"/>
            </w:pPr>
            <w:r w:rsidRPr="00463391">
              <w:t>Transfers in/(out) of assets under construction</w:t>
            </w:r>
          </w:p>
        </w:tc>
        <w:tc>
          <w:tcPr>
            <w:tcW w:w="1077" w:type="dxa"/>
            <w:shd w:val="clear" w:color="auto" w:fill="E7E6E6" w:themeFill="background2"/>
            <w:noWrap/>
          </w:tcPr>
          <w:p w14:paraId="7E6D1A75" w14:textId="77777777" w:rsidR="00CA6F3D" w:rsidRPr="009679E3" w:rsidRDefault="00CA6F3D" w:rsidP="00D17C80">
            <w:pPr>
              <w:pStyle w:val="ARfintablebodyright"/>
            </w:pPr>
            <w:r>
              <w:t>–</w:t>
            </w:r>
          </w:p>
        </w:tc>
        <w:tc>
          <w:tcPr>
            <w:tcW w:w="1077" w:type="dxa"/>
            <w:noWrap/>
          </w:tcPr>
          <w:p w14:paraId="3A9CE940" w14:textId="77777777" w:rsidR="00CA6F3D" w:rsidRPr="009679E3" w:rsidRDefault="00CA6F3D" w:rsidP="00D17C80">
            <w:pPr>
              <w:pStyle w:val="ARfintablebodyright"/>
            </w:pPr>
            <w:r w:rsidRPr="00463391">
              <w:t>49.0</w:t>
            </w:r>
          </w:p>
        </w:tc>
        <w:tc>
          <w:tcPr>
            <w:tcW w:w="1077" w:type="dxa"/>
            <w:shd w:val="clear" w:color="auto" w:fill="E7E6E6" w:themeFill="background2"/>
            <w:noWrap/>
          </w:tcPr>
          <w:p w14:paraId="30AD18A3" w14:textId="77777777" w:rsidR="00CA6F3D" w:rsidRPr="009679E3" w:rsidRDefault="00CA6F3D" w:rsidP="00D17C80">
            <w:pPr>
              <w:pStyle w:val="ARfintablebodyright"/>
            </w:pPr>
            <w:r>
              <w:t>–</w:t>
            </w:r>
          </w:p>
        </w:tc>
        <w:tc>
          <w:tcPr>
            <w:tcW w:w="1077" w:type="dxa"/>
            <w:noWrap/>
          </w:tcPr>
          <w:p w14:paraId="7B96FDA0" w14:textId="77777777" w:rsidR="00CA6F3D" w:rsidRPr="009679E3" w:rsidRDefault="00CA6F3D" w:rsidP="00D17C80">
            <w:pPr>
              <w:pStyle w:val="ARfintablebodyright"/>
            </w:pPr>
            <w:r>
              <w:t>–</w:t>
            </w:r>
          </w:p>
        </w:tc>
        <w:tc>
          <w:tcPr>
            <w:tcW w:w="1077" w:type="dxa"/>
            <w:shd w:val="clear" w:color="auto" w:fill="E7E6E6" w:themeFill="background2"/>
            <w:noWrap/>
          </w:tcPr>
          <w:p w14:paraId="6A8CF036" w14:textId="77777777" w:rsidR="00CA6F3D" w:rsidRPr="009679E3" w:rsidRDefault="00CA6F3D" w:rsidP="00D17C80">
            <w:pPr>
              <w:pStyle w:val="ARfintablebodyright"/>
            </w:pPr>
            <w:r w:rsidRPr="00463391">
              <w:t>(49.0)</w:t>
            </w:r>
          </w:p>
        </w:tc>
        <w:tc>
          <w:tcPr>
            <w:tcW w:w="1077" w:type="dxa"/>
            <w:noWrap/>
          </w:tcPr>
          <w:p w14:paraId="3BE84905" w14:textId="77777777" w:rsidR="00CA6F3D" w:rsidRPr="009679E3" w:rsidRDefault="00CA6F3D" w:rsidP="00D17C80">
            <w:pPr>
              <w:pStyle w:val="ARfintablebodyright"/>
            </w:pPr>
            <w:r>
              <w:t>–</w:t>
            </w:r>
          </w:p>
        </w:tc>
      </w:tr>
      <w:tr w:rsidR="00CA6F3D" w:rsidRPr="002029AF" w14:paraId="53097E3A" w14:textId="77777777" w:rsidTr="002306E5">
        <w:tc>
          <w:tcPr>
            <w:tcW w:w="3175" w:type="dxa"/>
          </w:tcPr>
          <w:p w14:paraId="704F9901" w14:textId="77777777" w:rsidR="00CA6F3D" w:rsidRPr="009679E3" w:rsidRDefault="00CA6F3D" w:rsidP="000F481B">
            <w:pPr>
              <w:pStyle w:val="ARfintablebody"/>
            </w:pPr>
            <w:r w:rsidRPr="00463391">
              <w:t>Other changes</w:t>
            </w:r>
          </w:p>
        </w:tc>
        <w:tc>
          <w:tcPr>
            <w:tcW w:w="1077" w:type="dxa"/>
            <w:shd w:val="clear" w:color="auto" w:fill="E7E6E6" w:themeFill="background2"/>
            <w:noWrap/>
          </w:tcPr>
          <w:p w14:paraId="38ADB5F2" w14:textId="77777777" w:rsidR="00CA6F3D" w:rsidRPr="009679E3" w:rsidRDefault="00CA6F3D" w:rsidP="00D17C80">
            <w:pPr>
              <w:pStyle w:val="ARfintablebodyright"/>
            </w:pPr>
            <w:r>
              <w:t>–</w:t>
            </w:r>
          </w:p>
        </w:tc>
        <w:tc>
          <w:tcPr>
            <w:tcW w:w="1077" w:type="dxa"/>
            <w:noWrap/>
          </w:tcPr>
          <w:p w14:paraId="7B29E50B" w14:textId="77777777" w:rsidR="00CA6F3D" w:rsidRPr="009679E3" w:rsidRDefault="00CA6F3D" w:rsidP="00D17C80">
            <w:pPr>
              <w:pStyle w:val="ARfintablebodyright"/>
            </w:pPr>
            <w:r w:rsidRPr="00463391">
              <w:t>4.5</w:t>
            </w:r>
          </w:p>
        </w:tc>
        <w:tc>
          <w:tcPr>
            <w:tcW w:w="1077" w:type="dxa"/>
            <w:shd w:val="clear" w:color="auto" w:fill="E7E6E6" w:themeFill="background2"/>
            <w:noWrap/>
          </w:tcPr>
          <w:p w14:paraId="1144D8ED" w14:textId="77777777" w:rsidR="00CA6F3D" w:rsidRPr="009679E3" w:rsidRDefault="00CA6F3D" w:rsidP="00D17C80">
            <w:pPr>
              <w:pStyle w:val="ARfintablebodyright"/>
            </w:pPr>
            <w:r w:rsidRPr="00463391">
              <w:t>0.3</w:t>
            </w:r>
          </w:p>
        </w:tc>
        <w:tc>
          <w:tcPr>
            <w:tcW w:w="1077" w:type="dxa"/>
            <w:noWrap/>
          </w:tcPr>
          <w:p w14:paraId="1942AE61" w14:textId="77777777" w:rsidR="00CA6F3D" w:rsidRPr="009679E3" w:rsidRDefault="00CA6F3D" w:rsidP="00D17C80">
            <w:pPr>
              <w:pStyle w:val="ARfintablebodyright"/>
            </w:pPr>
            <w:r>
              <w:t>–</w:t>
            </w:r>
          </w:p>
        </w:tc>
        <w:tc>
          <w:tcPr>
            <w:tcW w:w="1077" w:type="dxa"/>
            <w:shd w:val="clear" w:color="auto" w:fill="E7E6E6" w:themeFill="background2"/>
            <w:noWrap/>
          </w:tcPr>
          <w:p w14:paraId="2E286E25" w14:textId="77777777" w:rsidR="00CA6F3D" w:rsidRPr="009679E3" w:rsidRDefault="00CA6F3D" w:rsidP="00D17C80">
            <w:pPr>
              <w:pStyle w:val="ARfintablebodyright"/>
            </w:pPr>
            <w:r>
              <w:t>–</w:t>
            </w:r>
          </w:p>
        </w:tc>
        <w:tc>
          <w:tcPr>
            <w:tcW w:w="1077" w:type="dxa"/>
            <w:noWrap/>
          </w:tcPr>
          <w:p w14:paraId="6016500A" w14:textId="77777777" w:rsidR="00CA6F3D" w:rsidRPr="009679E3" w:rsidRDefault="00CA6F3D" w:rsidP="00D17C80">
            <w:pPr>
              <w:pStyle w:val="ARfintablebodyright"/>
            </w:pPr>
            <w:r w:rsidRPr="00463391">
              <w:t>4.7</w:t>
            </w:r>
          </w:p>
        </w:tc>
      </w:tr>
      <w:tr w:rsidR="00CA6F3D" w:rsidRPr="002029AF" w14:paraId="4689D785" w14:textId="77777777" w:rsidTr="002306E5">
        <w:trPr>
          <w:cnfStyle w:val="010000000000" w:firstRow="0" w:lastRow="1" w:firstColumn="0" w:lastColumn="0" w:oddVBand="0" w:evenVBand="0" w:oddHBand="0" w:evenHBand="0" w:firstRowFirstColumn="0" w:firstRowLastColumn="0" w:lastRowFirstColumn="0" w:lastRowLastColumn="0"/>
        </w:trPr>
        <w:tc>
          <w:tcPr>
            <w:tcW w:w="3175" w:type="dxa"/>
          </w:tcPr>
          <w:p w14:paraId="2E3C54CF" w14:textId="77777777" w:rsidR="00CA6F3D" w:rsidRPr="009679E3" w:rsidRDefault="00CA6F3D" w:rsidP="000F481B">
            <w:pPr>
              <w:pStyle w:val="ARfintablebodybold"/>
            </w:pPr>
            <w:r w:rsidRPr="00463391">
              <w:t xml:space="preserve">Balance </w:t>
            </w:r>
            <w:proofErr w:type="gramStart"/>
            <w:r w:rsidRPr="00463391">
              <w:t>at</w:t>
            </w:r>
            <w:proofErr w:type="gramEnd"/>
            <w:r w:rsidRPr="00463391">
              <w:t xml:space="preserve"> 30 June 2024</w:t>
            </w:r>
          </w:p>
        </w:tc>
        <w:tc>
          <w:tcPr>
            <w:tcW w:w="1077" w:type="dxa"/>
            <w:shd w:val="clear" w:color="auto" w:fill="E7E6E6" w:themeFill="background2"/>
            <w:noWrap/>
          </w:tcPr>
          <w:p w14:paraId="5B8E4597" w14:textId="77777777" w:rsidR="00CA6F3D" w:rsidRPr="009679E3" w:rsidRDefault="00CA6F3D" w:rsidP="00D17C80">
            <w:pPr>
              <w:pStyle w:val="ARfintablebodyrightbold"/>
            </w:pPr>
            <w:r w:rsidRPr="00463391">
              <w:t>781.5</w:t>
            </w:r>
          </w:p>
        </w:tc>
        <w:tc>
          <w:tcPr>
            <w:tcW w:w="1077" w:type="dxa"/>
            <w:noWrap/>
          </w:tcPr>
          <w:p w14:paraId="7C109B20" w14:textId="77777777" w:rsidR="00CA6F3D" w:rsidRPr="009679E3" w:rsidRDefault="00CA6F3D" w:rsidP="00D17C80">
            <w:pPr>
              <w:pStyle w:val="ARfintablebodyrightbold"/>
            </w:pPr>
            <w:r w:rsidRPr="00463391">
              <w:t>867.9</w:t>
            </w:r>
          </w:p>
        </w:tc>
        <w:tc>
          <w:tcPr>
            <w:tcW w:w="1077" w:type="dxa"/>
            <w:shd w:val="clear" w:color="auto" w:fill="E7E6E6" w:themeFill="background2"/>
            <w:noWrap/>
          </w:tcPr>
          <w:p w14:paraId="241C22B2" w14:textId="77777777" w:rsidR="00CA6F3D" w:rsidRPr="009679E3" w:rsidRDefault="00CA6F3D" w:rsidP="00D17C80">
            <w:pPr>
              <w:pStyle w:val="ARfintablebodyrightbold"/>
            </w:pPr>
            <w:r w:rsidRPr="00463391">
              <w:t>5.8</w:t>
            </w:r>
          </w:p>
        </w:tc>
        <w:tc>
          <w:tcPr>
            <w:tcW w:w="1077" w:type="dxa"/>
            <w:noWrap/>
          </w:tcPr>
          <w:p w14:paraId="666BDB1B" w14:textId="77777777" w:rsidR="00CA6F3D" w:rsidRPr="009679E3" w:rsidRDefault="00CA6F3D" w:rsidP="00D17C80">
            <w:pPr>
              <w:pStyle w:val="ARfintablebodyrightbold"/>
            </w:pPr>
            <w:r w:rsidRPr="00463391">
              <w:t>2.8</w:t>
            </w:r>
          </w:p>
        </w:tc>
        <w:tc>
          <w:tcPr>
            <w:tcW w:w="1077" w:type="dxa"/>
            <w:shd w:val="clear" w:color="auto" w:fill="E7E6E6" w:themeFill="background2"/>
            <w:noWrap/>
          </w:tcPr>
          <w:p w14:paraId="52C18FD9" w14:textId="77777777" w:rsidR="00CA6F3D" w:rsidRPr="009679E3" w:rsidRDefault="00CA6F3D" w:rsidP="00D17C80">
            <w:pPr>
              <w:pStyle w:val="ARfintablebodyrightbold"/>
            </w:pPr>
            <w:r w:rsidRPr="00463391">
              <w:t>2,365.1</w:t>
            </w:r>
          </w:p>
        </w:tc>
        <w:tc>
          <w:tcPr>
            <w:tcW w:w="1077" w:type="dxa"/>
            <w:noWrap/>
          </w:tcPr>
          <w:p w14:paraId="66B84707" w14:textId="77777777" w:rsidR="00CA6F3D" w:rsidRPr="009679E3" w:rsidRDefault="00CA6F3D" w:rsidP="00D17C80">
            <w:pPr>
              <w:pStyle w:val="ARfintablebodyrightbold"/>
            </w:pPr>
            <w:r w:rsidRPr="00463391">
              <w:t>4,023.1</w:t>
            </w:r>
          </w:p>
        </w:tc>
      </w:tr>
    </w:tbl>
    <w:p w14:paraId="311DEC73" w14:textId="77777777" w:rsidR="00CA6F3D" w:rsidRDefault="00CA6F3D">
      <w:pPr>
        <w:pStyle w:val="ARfinbody"/>
      </w:pPr>
      <w:r>
        <w:br w:type="page"/>
      </w:r>
    </w:p>
    <w:p w14:paraId="6404B72A" w14:textId="77777777" w:rsidR="00CA6F3D" w:rsidRPr="002029AF" w:rsidRDefault="00CA6F3D" w:rsidP="006C42B5">
      <w:pPr>
        <w:pStyle w:val="Heading4"/>
      </w:pPr>
      <w:r w:rsidRPr="002029AF">
        <w:lastRenderedPageBreak/>
        <w:t>5.2 Intangible assets</w:t>
      </w:r>
    </w:p>
    <w:tbl>
      <w:tblPr>
        <w:tblStyle w:val="DHAnnualReportFinancialtable"/>
        <w:tblW w:w="9637" w:type="dxa"/>
        <w:tblLayout w:type="fixed"/>
        <w:tblLook w:val="06E0" w:firstRow="1" w:lastRow="1" w:firstColumn="1" w:lastColumn="0" w:noHBand="1" w:noVBand="1"/>
      </w:tblPr>
      <w:tblGrid>
        <w:gridCol w:w="7371"/>
        <w:gridCol w:w="1133"/>
        <w:gridCol w:w="1133"/>
      </w:tblGrid>
      <w:tr w:rsidR="00CA6F3D" w:rsidRPr="002029AF" w14:paraId="7214EA26"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23F3B9B9" w14:textId="77777777" w:rsidR="00CA6F3D" w:rsidRPr="00677787" w:rsidRDefault="00CA6F3D" w:rsidP="0047402B">
            <w:pPr>
              <w:pStyle w:val="ARfintablecolhead"/>
              <w:rPr>
                <w:highlight w:val="yellow"/>
              </w:rPr>
            </w:pPr>
          </w:p>
        </w:tc>
        <w:tc>
          <w:tcPr>
            <w:tcW w:w="1133" w:type="dxa"/>
            <w:shd w:val="clear" w:color="auto" w:fill="E7E6E6" w:themeFill="background2"/>
          </w:tcPr>
          <w:p w14:paraId="5828C486" w14:textId="77777777" w:rsidR="00CA6F3D" w:rsidRPr="002029AF" w:rsidRDefault="00CA6F3D" w:rsidP="0047402B">
            <w:pPr>
              <w:pStyle w:val="ARfintablecolheadright"/>
            </w:pPr>
            <w:r w:rsidRPr="002029AF">
              <w:t>202</w:t>
            </w:r>
            <w:r>
              <w:t>5</w:t>
            </w:r>
          </w:p>
          <w:p w14:paraId="2F082C1C" w14:textId="77777777" w:rsidR="00CA6F3D" w:rsidRPr="002029AF" w:rsidRDefault="00CA6F3D" w:rsidP="0047402B">
            <w:pPr>
              <w:pStyle w:val="ARfintablecolheadright"/>
            </w:pPr>
            <w:r w:rsidRPr="002029AF">
              <w:t>$M</w:t>
            </w:r>
          </w:p>
        </w:tc>
        <w:tc>
          <w:tcPr>
            <w:tcW w:w="1133" w:type="dxa"/>
          </w:tcPr>
          <w:p w14:paraId="6791096F" w14:textId="77777777" w:rsidR="00CA6F3D" w:rsidRPr="002029AF" w:rsidRDefault="00CA6F3D" w:rsidP="0047402B">
            <w:pPr>
              <w:pStyle w:val="ARfintablecolheadright"/>
            </w:pPr>
            <w:r>
              <w:t>2024</w:t>
            </w:r>
          </w:p>
          <w:p w14:paraId="4223CA4E" w14:textId="77777777" w:rsidR="00CA6F3D" w:rsidRPr="002029AF" w:rsidRDefault="00CA6F3D" w:rsidP="0047402B">
            <w:pPr>
              <w:pStyle w:val="ARfintablecolheadright"/>
            </w:pPr>
            <w:r w:rsidRPr="002029AF">
              <w:t>$M</w:t>
            </w:r>
          </w:p>
        </w:tc>
      </w:tr>
      <w:tr w:rsidR="00CA6F3D" w:rsidRPr="002029AF" w14:paraId="3DDEED5D" w14:textId="77777777" w:rsidTr="00F87489">
        <w:tc>
          <w:tcPr>
            <w:tcW w:w="7371" w:type="dxa"/>
          </w:tcPr>
          <w:p w14:paraId="2767AF83" w14:textId="77777777" w:rsidR="00CA6F3D" w:rsidRPr="00677787" w:rsidRDefault="00CA6F3D" w:rsidP="00F87489">
            <w:pPr>
              <w:pStyle w:val="ARfintablebodybold"/>
              <w:rPr>
                <w:highlight w:val="yellow"/>
              </w:rPr>
            </w:pPr>
            <w:r w:rsidRPr="000A5B75">
              <w:t>Gross carrying amount</w:t>
            </w:r>
          </w:p>
        </w:tc>
        <w:tc>
          <w:tcPr>
            <w:tcW w:w="1133" w:type="dxa"/>
            <w:noWrap/>
          </w:tcPr>
          <w:p w14:paraId="4FC50A3B" w14:textId="77777777" w:rsidR="00CA6F3D" w:rsidRPr="002029AF" w:rsidRDefault="00CA6F3D" w:rsidP="008C5C51">
            <w:pPr>
              <w:pStyle w:val="ARfintablebodyrightbold"/>
            </w:pPr>
          </w:p>
        </w:tc>
        <w:tc>
          <w:tcPr>
            <w:tcW w:w="1133" w:type="dxa"/>
            <w:noWrap/>
          </w:tcPr>
          <w:p w14:paraId="55266AE0" w14:textId="77777777" w:rsidR="00CA6F3D" w:rsidRPr="00A6048E" w:rsidRDefault="00CA6F3D" w:rsidP="008C5C51">
            <w:pPr>
              <w:pStyle w:val="ARfintablebodyrightbold"/>
            </w:pPr>
          </w:p>
        </w:tc>
      </w:tr>
      <w:tr w:rsidR="00CA6F3D" w:rsidRPr="002029AF" w14:paraId="4C66C856" w14:textId="77777777" w:rsidTr="00F87489">
        <w:tc>
          <w:tcPr>
            <w:tcW w:w="7371" w:type="dxa"/>
            <w:tcBorders>
              <w:bottom w:val="single" w:sz="4" w:space="0" w:color="989A9C" w:themeColor="accent5"/>
            </w:tcBorders>
          </w:tcPr>
          <w:p w14:paraId="2C44E865" w14:textId="77777777" w:rsidR="00CA6F3D" w:rsidRPr="00677787" w:rsidRDefault="00CA6F3D" w:rsidP="00F87489">
            <w:pPr>
              <w:pStyle w:val="ARfintablebodybold"/>
              <w:rPr>
                <w:highlight w:val="yellow"/>
              </w:rPr>
            </w:pPr>
            <w:r w:rsidRPr="000A5B75">
              <w:t>Opening balance</w:t>
            </w:r>
          </w:p>
        </w:tc>
        <w:tc>
          <w:tcPr>
            <w:tcW w:w="1133" w:type="dxa"/>
            <w:tcBorders>
              <w:bottom w:val="single" w:sz="4" w:space="0" w:color="989A9C" w:themeColor="accent5"/>
            </w:tcBorders>
            <w:shd w:val="clear" w:color="auto" w:fill="E7E6E6" w:themeFill="background2"/>
            <w:noWrap/>
          </w:tcPr>
          <w:p w14:paraId="6A943BD6" w14:textId="77777777" w:rsidR="00CA6F3D" w:rsidRPr="002029AF" w:rsidRDefault="00CA6F3D" w:rsidP="00C10F09">
            <w:pPr>
              <w:pStyle w:val="ARfintablebodyrightbold"/>
            </w:pPr>
            <w:r w:rsidRPr="000A5B75">
              <w:t>125.5</w:t>
            </w:r>
          </w:p>
        </w:tc>
        <w:tc>
          <w:tcPr>
            <w:tcW w:w="1133" w:type="dxa"/>
            <w:tcBorders>
              <w:bottom w:val="single" w:sz="4" w:space="0" w:color="989A9C" w:themeColor="accent5"/>
            </w:tcBorders>
            <w:noWrap/>
          </w:tcPr>
          <w:p w14:paraId="53C87614" w14:textId="77777777" w:rsidR="00CA6F3D" w:rsidRPr="00A6048E" w:rsidRDefault="00CA6F3D" w:rsidP="00C10F09">
            <w:pPr>
              <w:pStyle w:val="ARfintablebodyrightbold"/>
            </w:pPr>
            <w:r w:rsidRPr="00354CB6">
              <w:t>119.4</w:t>
            </w:r>
          </w:p>
        </w:tc>
      </w:tr>
      <w:tr w:rsidR="00CA6F3D" w:rsidRPr="002029AF" w14:paraId="413D279C" w14:textId="77777777" w:rsidTr="00F87489">
        <w:tc>
          <w:tcPr>
            <w:tcW w:w="7371" w:type="dxa"/>
            <w:tcBorders>
              <w:top w:val="single" w:sz="4" w:space="0" w:color="989A9C" w:themeColor="accent5"/>
              <w:bottom w:val="single" w:sz="4" w:space="0" w:color="auto"/>
            </w:tcBorders>
          </w:tcPr>
          <w:p w14:paraId="1E207ABD" w14:textId="77777777" w:rsidR="00CA6F3D" w:rsidRPr="00677787" w:rsidRDefault="00CA6F3D" w:rsidP="00F87489">
            <w:pPr>
              <w:pStyle w:val="ARfintablebody"/>
              <w:rPr>
                <w:highlight w:val="yellow"/>
              </w:rPr>
            </w:pPr>
            <w:r w:rsidRPr="000A5B75">
              <w:t>Additions from internal development</w:t>
            </w:r>
          </w:p>
        </w:tc>
        <w:tc>
          <w:tcPr>
            <w:tcW w:w="1133" w:type="dxa"/>
            <w:tcBorders>
              <w:top w:val="single" w:sz="4" w:space="0" w:color="989A9C" w:themeColor="accent5"/>
              <w:bottom w:val="single" w:sz="4" w:space="0" w:color="auto"/>
            </w:tcBorders>
            <w:shd w:val="clear" w:color="auto" w:fill="E7E6E6" w:themeFill="background2"/>
            <w:noWrap/>
          </w:tcPr>
          <w:p w14:paraId="5F1162ED" w14:textId="77777777" w:rsidR="00CA6F3D" w:rsidRPr="002029AF" w:rsidRDefault="00CA6F3D" w:rsidP="00F87489">
            <w:pPr>
              <w:pStyle w:val="ARfintablebodyright"/>
            </w:pPr>
            <w:r w:rsidRPr="000A5B75">
              <w:t>2.5</w:t>
            </w:r>
          </w:p>
        </w:tc>
        <w:tc>
          <w:tcPr>
            <w:tcW w:w="1133" w:type="dxa"/>
            <w:tcBorders>
              <w:top w:val="single" w:sz="4" w:space="0" w:color="989A9C" w:themeColor="accent5"/>
              <w:bottom w:val="single" w:sz="4" w:space="0" w:color="auto"/>
            </w:tcBorders>
            <w:noWrap/>
          </w:tcPr>
          <w:p w14:paraId="390CF5C4" w14:textId="77777777" w:rsidR="00CA6F3D" w:rsidRPr="00A6048E" w:rsidRDefault="00CA6F3D" w:rsidP="00F87489">
            <w:pPr>
              <w:pStyle w:val="ARfintablebodyright"/>
            </w:pPr>
            <w:r w:rsidRPr="00354CB6">
              <w:t>6.0</w:t>
            </w:r>
          </w:p>
        </w:tc>
      </w:tr>
      <w:tr w:rsidR="00CA6F3D" w:rsidRPr="002029AF" w14:paraId="75FC29E7" w14:textId="77777777" w:rsidTr="00F87489">
        <w:tc>
          <w:tcPr>
            <w:tcW w:w="7371" w:type="dxa"/>
            <w:tcBorders>
              <w:top w:val="single" w:sz="4" w:space="0" w:color="auto"/>
              <w:bottom w:val="single" w:sz="4" w:space="0" w:color="auto"/>
            </w:tcBorders>
          </w:tcPr>
          <w:p w14:paraId="6225697B" w14:textId="77777777" w:rsidR="00CA6F3D" w:rsidRPr="00A9630C" w:rsidRDefault="00CA6F3D" w:rsidP="00F87489">
            <w:pPr>
              <w:pStyle w:val="ARfintablebodybold"/>
              <w:rPr>
                <w:highlight w:val="yellow"/>
              </w:rPr>
            </w:pPr>
            <w:r w:rsidRPr="000A5B75">
              <w:t>Closing balance</w:t>
            </w:r>
          </w:p>
        </w:tc>
        <w:tc>
          <w:tcPr>
            <w:tcW w:w="1133" w:type="dxa"/>
            <w:tcBorders>
              <w:top w:val="single" w:sz="4" w:space="0" w:color="auto"/>
              <w:bottom w:val="single" w:sz="4" w:space="0" w:color="auto"/>
            </w:tcBorders>
            <w:shd w:val="clear" w:color="auto" w:fill="E7E6E6" w:themeFill="background2"/>
            <w:noWrap/>
          </w:tcPr>
          <w:p w14:paraId="504C7D68" w14:textId="77777777" w:rsidR="00CA6F3D" w:rsidRPr="002029AF" w:rsidRDefault="00CA6F3D" w:rsidP="00D2058F">
            <w:pPr>
              <w:pStyle w:val="ARfintablebodyrightbold"/>
            </w:pPr>
            <w:r w:rsidRPr="000A5B75">
              <w:t>128.0</w:t>
            </w:r>
          </w:p>
        </w:tc>
        <w:tc>
          <w:tcPr>
            <w:tcW w:w="1133" w:type="dxa"/>
            <w:tcBorders>
              <w:top w:val="single" w:sz="4" w:space="0" w:color="auto"/>
              <w:bottom w:val="single" w:sz="4" w:space="0" w:color="auto"/>
            </w:tcBorders>
            <w:noWrap/>
          </w:tcPr>
          <w:p w14:paraId="2173E3F0" w14:textId="77777777" w:rsidR="00CA6F3D" w:rsidRPr="002029AF" w:rsidRDefault="00CA6F3D" w:rsidP="00D2058F">
            <w:pPr>
              <w:pStyle w:val="ARfintablebodyrightbold"/>
            </w:pPr>
            <w:r w:rsidRPr="00354CB6">
              <w:t>125.5</w:t>
            </w:r>
          </w:p>
        </w:tc>
      </w:tr>
      <w:tr w:rsidR="00CA6F3D" w:rsidRPr="002029AF" w14:paraId="3813BB3A" w14:textId="77777777" w:rsidTr="00F87489">
        <w:tc>
          <w:tcPr>
            <w:tcW w:w="7371" w:type="dxa"/>
            <w:tcBorders>
              <w:top w:val="single" w:sz="4" w:space="0" w:color="auto"/>
              <w:bottom w:val="single" w:sz="4" w:space="0" w:color="989A9C" w:themeColor="accent5"/>
            </w:tcBorders>
          </w:tcPr>
          <w:p w14:paraId="65E07A34" w14:textId="77777777" w:rsidR="00CA6F3D" w:rsidRPr="00A9630C" w:rsidRDefault="00CA6F3D" w:rsidP="00C10F09">
            <w:pPr>
              <w:pStyle w:val="ARfintablebodybold"/>
              <w:rPr>
                <w:highlight w:val="yellow"/>
              </w:rPr>
            </w:pPr>
            <w:r w:rsidRPr="000A5B75">
              <w:t>Accumulated amortisation and impairment</w:t>
            </w:r>
          </w:p>
        </w:tc>
        <w:tc>
          <w:tcPr>
            <w:tcW w:w="1133" w:type="dxa"/>
            <w:tcBorders>
              <w:top w:val="single" w:sz="4" w:space="0" w:color="auto"/>
              <w:bottom w:val="single" w:sz="4" w:space="0" w:color="989A9C" w:themeColor="accent5"/>
            </w:tcBorders>
            <w:noWrap/>
          </w:tcPr>
          <w:p w14:paraId="6FBCFD52" w14:textId="77777777" w:rsidR="00CA6F3D" w:rsidRPr="002029AF" w:rsidRDefault="00CA6F3D" w:rsidP="00F87489">
            <w:pPr>
              <w:pStyle w:val="ARfintablebodyright"/>
            </w:pPr>
          </w:p>
        </w:tc>
        <w:tc>
          <w:tcPr>
            <w:tcW w:w="1133" w:type="dxa"/>
            <w:tcBorders>
              <w:top w:val="single" w:sz="4" w:space="0" w:color="auto"/>
              <w:bottom w:val="single" w:sz="4" w:space="0" w:color="989A9C" w:themeColor="accent5"/>
            </w:tcBorders>
            <w:noWrap/>
          </w:tcPr>
          <w:p w14:paraId="404F2A3A" w14:textId="77777777" w:rsidR="00CA6F3D" w:rsidRPr="002029AF" w:rsidRDefault="00CA6F3D" w:rsidP="00F87489">
            <w:pPr>
              <w:pStyle w:val="ARfintablebodyright"/>
            </w:pPr>
          </w:p>
        </w:tc>
      </w:tr>
      <w:tr w:rsidR="00CA6F3D" w:rsidRPr="002029AF" w14:paraId="2D49CCD7" w14:textId="77777777" w:rsidTr="00F87489">
        <w:tc>
          <w:tcPr>
            <w:tcW w:w="7371" w:type="dxa"/>
            <w:tcBorders>
              <w:top w:val="single" w:sz="4" w:space="0" w:color="989A9C" w:themeColor="accent5"/>
            </w:tcBorders>
          </w:tcPr>
          <w:p w14:paraId="680276D6" w14:textId="77777777" w:rsidR="00CA6F3D" w:rsidRPr="00677787" w:rsidRDefault="00CA6F3D" w:rsidP="00F87489">
            <w:pPr>
              <w:pStyle w:val="ARfintablebodybold"/>
              <w:rPr>
                <w:highlight w:val="yellow"/>
              </w:rPr>
            </w:pPr>
            <w:r w:rsidRPr="000A5B75">
              <w:t>Opening balance</w:t>
            </w:r>
          </w:p>
        </w:tc>
        <w:tc>
          <w:tcPr>
            <w:tcW w:w="1133" w:type="dxa"/>
            <w:tcBorders>
              <w:top w:val="single" w:sz="4" w:space="0" w:color="989A9C" w:themeColor="accent5"/>
            </w:tcBorders>
            <w:shd w:val="clear" w:color="auto" w:fill="E7E6E6" w:themeFill="background2"/>
            <w:noWrap/>
          </w:tcPr>
          <w:p w14:paraId="4195D69E" w14:textId="77777777" w:rsidR="00CA6F3D" w:rsidRPr="006E01ED" w:rsidRDefault="00CA6F3D" w:rsidP="00F87489">
            <w:pPr>
              <w:pStyle w:val="ARfintablebodyright"/>
              <w:rPr>
                <w:b/>
                <w:bCs/>
              </w:rPr>
            </w:pPr>
            <w:r w:rsidRPr="006E01ED">
              <w:rPr>
                <w:b/>
                <w:bCs/>
              </w:rPr>
              <w:t>(88.2)</w:t>
            </w:r>
          </w:p>
        </w:tc>
        <w:tc>
          <w:tcPr>
            <w:tcW w:w="1133" w:type="dxa"/>
            <w:tcBorders>
              <w:top w:val="single" w:sz="4" w:space="0" w:color="989A9C" w:themeColor="accent5"/>
            </w:tcBorders>
            <w:noWrap/>
          </w:tcPr>
          <w:p w14:paraId="2C57544D" w14:textId="77777777" w:rsidR="00CA6F3D" w:rsidRPr="006E01ED" w:rsidRDefault="00CA6F3D" w:rsidP="00F87489">
            <w:pPr>
              <w:pStyle w:val="ARfintablebodyright"/>
              <w:rPr>
                <w:b/>
                <w:bCs/>
              </w:rPr>
            </w:pPr>
            <w:r w:rsidRPr="006E01ED">
              <w:rPr>
                <w:b/>
                <w:bCs/>
              </w:rPr>
              <w:t>(83.5)</w:t>
            </w:r>
          </w:p>
        </w:tc>
      </w:tr>
      <w:tr w:rsidR="00CA6F3D" w:rsidRPr="002029AF" w14:paraId="65C079AC" w14:textId="77777777" w:rsidTr="00F87489">
        <w:tc>
          <w:tcPr>
            <w:tcW w:w="7371" w:type="dxa"/>
          </w:tcPr>
          <w:p w14:paraId="034416CC" w14:textId="77777777" w:rsidR="00CA6F3D" w:rsidRPr="00677787" w:rsidRDefault="00CA6F3D" w:rsidP="00F87489">
            <w:pPr>
              <w:pStyle w:val="ARfintablebody"/>
              <w:rPr>
                <w:highlight w:val="yellow"/>
              </w:rPr>
            </w:pPr>
            <w:r w:rsidRPr="000A5B75">
              <w:t>Amortisation of intangible assets</w:t>
            </w:r>
          </w:p>
        </w:tc>
        <w:tc>
          <w:tcPr>
            <w:tcW w:w="1133" w:type="dxa"/>
            <w:shd w:val="clear" w:color="auto" w:fill="E7E6E6" w:themeFill="background2"/>
            <w:noWrap/>
          </w:tcPr>
          <w:p w14:paraId="662B368C" w14:textId="77777777" w:rsidR="00CA6F3D" w:rsidRPr="00F5691A" w:rsidRDefault="00CA6F3D" w:rsidP="00F87489">
            <w:pPr>
              <w:pStyle w:val="ARfintablebodyright"/>
            </w:pPr>
            <w:r w:rsidRPr="000A5B75">
              <w:t>(3.5)</w:t>
            </w:r>
          </w:p>
        </w:tc>
        <w:tc>
          <w:tcPr>
            <w:tcW w:w="1133" w:type="dxa"/>
            <w:noWrap/>
          </w:tcPr>
          <w:p w14:paraId="22D879AC" w14:textId="77777777" w:rsidR="00CA6F3D" w:rsidRPr="00F5691A" w:rsidRDefault="00CA6F3D" w:rsidP="00F87489">
            <w:pPr>
              <w:pStyle w:val="ARfintablebodyright"/>
            </w:pPr>
            <w:r w:rsidRPr="00354CB6">
              <w:t>(4.7)</w:t>
            </w:r>
          </w:p>
        </w:tc>
      </w:tr>
      <w:tr w:rsidR="00CA6F3D" w:rsidRPr="002029AF" w14:paraId="3CAC2D60" w14:textId="77777777" w:rsidTr="00F87489">
        <w:tc>
          <w:tcPr>
            <w:tcW w:w="7371" w:type="dxa"/>
          </w:tcPr>
          <w:p w14:paraId="2408B28C" w14:textId="77777777" w:rsidR="00CA6F3D" w:rsidRPr="00677787" w:rsidRDefault="00CA6F3D" w:rsidP="00F87489">
            <w:pPr>
              <w:pStyle w:val="ARfintablebodybold"/>
              <w:rPr>
                <w:highlight w:val="yellow"/>
              </w:rPr>
            </w:pPr>
            <w:r w:rsidRPr="000A5B75">
              <w:t>Closing balance</w:t>
            </w:r>
          </w:p>
        </w:tc>
        <w:tc>
          <w:tcPr>
            <w:tcW w:w="1133" w:type="dxa"/>
            <w:shd w:val="clear" w:color="auto" w:fill="E7E6E6" w:themeFill="background2"/>
            <w:noWrap/>
          </w:tcPr>
          <w:p w14:paraId="7CB67062" w14:textId="77777777" w:rsidR="00CA6F3D" w:rsidRPr="002029AF" w:rsidRDefault="00CA6F3D" w:rsidP="00D2058F">
            <w:pPr>
              <w:pStyle w:val="ARfintablebodyrightbold"/>
            </w:pPr>
            <w:r w:rsidRPr="000A5B75">
              <w:t>(91.7)</w:t>
            </w:r>
          </w:p>
        </w:tc>
        <w:tc>
          <w:tcPr>
            <w:tcW w:w="1133" w:type="dxa"/>
            <w:noWrap/>
          </w:tcPr>
          <w:p w14:paraId="7E026366" w14:textId="77777777" w:rsidR="00CA6F3D" w:rsidRPr="002029AF" w:rsidRDefault="00CA6F3D" w:rsidP="00D2058F">
            <w:pPr>
              <w:pStyle w:val="ARfintablebodyrightbold"/>
            </w:pPr>
            <w:r w:rsidRPr="00354CB6">
              <w:t>(88.2)</w:t>
            </w:r>
          </w:p>
        </w:tc>
      </w:tr>
      <w:tr w:rsidR="00CA6F3D" w:rsidRPr="002029AF" w14:paraId="4D07A1CC" w14:textId="77777777" w:rsidTr="00F87489">
        <w:trPr>
          <w:cnfStyle w:val="010000000000" w:firstRow="0" w:lastRow="1" w:firstColumn="0" w:lastColumn="0" w:oddVBand="0" w:evenVBand="0" w:oddHBand="0" w:evenHBand="0" w:firstRowFirstColumn="0" w:firstRowLastColumn="0" w:lastRowFirstColumn="0" w:lastRowLastColumn="0"/>
        </w:trPr>
        <w:tc>
          <w:tcPr>
            <w:tcW w:w="7371" w:type="dxa"/>
          </w:tcPr>
          <w:p w14:paraId="34559651" w14:textId="77777777" w:rsidR="00CA6F3D" w:rsidRPr="00D17B56" w:rsidRDefault="00CA6F3D" w:rsidP="00F87489">
            <w:pPr>
              <w:pStyle w:val="ARfintablebodybold"/>
            </w:pPr>
            <w:r w:rsidRPr="000A5B75">
              <w:t>Net book value at end of financial year</w:t>
            </w:r>
          </w:p>
        </w:tc>
        <w:tc>
          <w:tcPr>
            <w:tcW w:w="1133" w:type="dxa"/>
            <w:shd w:val="clear" w:color="auto" w:fill="E7E6E6" w:themeFill="background2"/>
            <w:noWrap/>
          </w:tcPr>
          <w:p w14:paraId="52745E1E" w14:textId="77777777" w:rsidR="00CA6F3D" w:rsidRPr="002029AF" w:rsidRDefault="00CA6F3D" w:rsidP="00D2058F">
            <w:pPr>
              <w:pStyle w:val="ARfintablebodyrightbold"/>
            </w:pPr>
            <w:r w:rsidRPr="000A5B75">
              <w:t>36.3</w:t>
            </w:r>
          </w:p>
        </w:tc>
        <w:tc>
          <w:tcPr>
            <w:tcW w:w="1133" w:type="dxa"/>
            <w:noWrap/>
          </w:tcPr>
          <w:p w14:paraId="554B83AF" w14:textId="77777777" w:rsidR="00CA6F3D" w:rsidRPr="00D17B56" w:rsidRDefault="00CA6F3D" w:rsidP="00D2058F">
            <w:pPr>
              <w:pStyle w:val="ARfintablebodyrightbold"/>
            </w:pPr>
            <w:r w:rsidRPr="00354CB6">
              <w:t>37.3</w:t>
            </w:r>
          </w:p>
        </w:tc>
      </w:tr>
    </w:tbl>
    <w:p w14:paraId="38D6E50E" w14:textId="77777777" w:rsidR="00CA6F3D" w:rsidRDefault="00CA6F3D" w:rsidP="00D2058F">
      <w:pPr>
        <w:pStyle w:val="Heading5"/>
      </w:pPr>
      <w:r>
        <w:t>Initial recognition</w:t>
      </w:r>
    </w:p>
    <w:p w14:paraId="271E0AAD" w14:textId="77777777" w:rsidR="00CA6F3D" w:rsidRDefault="00CA6F3D" w:rsidP="00D2058F">
      <w:pPr>
        <w:pStyle w:val="ARfinbody"/>
      </w:pPr>
      <w:r>
        <w:t xml:space="preserve">An internally generated intangible asset arising from development (or from the development phase of an internal project) is recognised if, and only if, </w:t>
      </w:r>
      <w:proofErr w:type="gramStart"/>
      <w:r>
        <w:t>all of</w:t>
      </w:r>
      <w:proofErr w:type="gramEnd"/>
      <w:r>
        <w:t xml:space="preserve"> the following are demonstrated:</w:t>
      </w:r>
    </w:p>
    <w:p w14:paraId="468C585A" w14:textId="77777777" w:rsidR="00CA6F3D" w:rsidRDefault="00CA6F3D" w:rsidP="00D2058F">
      <w:pPr>
        <w:pStyle w:val="ARfinbullet1"/>
      </w:pPr>
      <w:r>
        <w:t>the technical feasibility of completing the intangible asset so that it will be available for use or sale</w:t>
      </w:r>
    </w:p>
    <w:p w14:paraId="112655CE" w14:textId="77777777" w:rsidR="00CA6F3D" w:rsidRDefault="00CA6F3D" w:rsidP="00D2058F">
      <w:pPr>
        <w:pStyle w:val="ARfinbullet1"/>
      </w:pPr>
      <w:r>
        <w:t>an intention to complete the intangible asset and use or sell it</w:t>
      </w:r>
    </w:p>
    <w:p w14:paraId="06B682E7" w14:textId="77777777" w:rsidR="00CA6F3D" w:rsidRDefault="00CA6F3D" w:rsidP="00D2058F">
      <w:pPr>
        <w:pStyle w:val="ARfinbullet1"/>
      </w:pPr>
      <w:r>
        <w:t>the ability to use or sell the intangible asset</w:t>
      </w:r>
    </w:p>
    <w:p w14:paraId="22C87AD6" w14:textId="77777777" w:rsidR="00CA6F3D" w:rsidRDefault="00CA6F3D" w:rsidP="00D2058F">
      <w:pPr>
        <w:pStyle w:val="ARfinbullet1"/>
      </w:pPr>
      <w:r>
        <w:t>the intangible asset will generate probable future economic benefits</w:t>
      </w:r>
    </w:p>
    <w:p w14:paraId="001D2FF3" w14:textId="77777777" w:rsidR="00CA6F3D" w:rsidRDefault="00CA6F3D" w:rsidP="00D2058F">
      <w:pPr>
        <w:pStyle w:val="ARfinbullet1"/>
      </w:pPr>
      <w:r>
        <w:t>the availability of adequate technical, financial and other resources to complete the development and to use or sell the intangible asset</w:t>
      </w:r>
    </w:p>
    <w:p w14:paraId="7AC52656" w14:textId="77777777" w:rsidR="00CA6F3D" w:rsidRDefault="00CA6F3D" w:rsidP="00D2058F">
      <w:pPr>
        <w:pStyle w:val="ARfinbullet1"/>
      </w:pPr>
      <w:r>
        <w:t>the ability to measure reliably the expenditure attributable to the intangible asset during its development.</w:t>
      </w:r>
    </w:p>
    <w:p w14:paraId="785C9FC3" w14:textId="77777777" w:rsidR="00CA6F3D" w:rsidRDefault="00CA6F3D" w:rsidP="00D2058F">
      <w:pPr>
        <w:pStyle w:val="Heading5"/>
      </w:pPr>
      <w:r>
        <w:t>Subsequent measurement</w:t>
      </w:r>
    </w:p>
    <w:p w14:paraId="1469E112" w14:textId="6DFC52D4" w:rsidR="00CA6F3D" w:rsidRDefault="00CA6F3D" w:rsidP="00D2058F">
      <w:pPr>
        <w:pStyle w:val="ARfinbody"/>
      </w:pPr>
      <w:r>
        <w:t>Intangible produced assets with finite useful lives, are amortised as an 'expense from transactions' on a straight-line basis over their useful lives. Produced intangible assets have useful lives of between 3 and 20 years.</w:t>
      </w:r>
    </w:p>
    <w:p w14:paraId="3CEC324D" w14:textId="77777777" w:rsidR="00CA6F3D" w:rsidRDefault="00CA6F3D" w:rsidP="00D2058F">
      <w:pPr>
        <w:pStyle w:val="ARfinbody"/>
      </w:pPr>
      <w:r>
        <w:t xml:space="preserve">Service concession intangible assets recognised by applying AASB 1059 </w:t>
      </w:r>
      <w:r w:rsidRPr="00D23B6F">
        <w:rPr>
          <w:i/>
          <w:iCs/>
        </w:rPr>
        <w:t>Service Concession Arrangements: Grantors</w:t>
      </w:r>
      <w:r>
        <w:t xml:space="preserve"> are subsequently measured at fair value (current replacement cost).</w:t>
      </w:r>
    </w:p>
    <w:p w14:paraId="4C5287BE" w14:textId="77777777" w:rsidR="00CA6F3D" w:rsidRDefault="00CA6F3D" w:rsidP="00D2058F">
      <w:pPr>
        <w:pStyle w:val="Heading5"/>
      </w:pPr>
      <w:r>
        <w:t>Impairment of intangible assets</w:t>
      </w:r>
    </w:p>
    <w:p w14:paraId="152E60B6" w14:textId="77777777" w:rsidR="00CA6F3D" w:rsidRPr="0040433B" w:rsidRDefault="00CA6F3D" w:rsidP="008340C1">
      <w:pPr>
        <w:pStyle w:val="ARfinbody"/>
      </w:pPr>
      <w:r>
        <w:t>Intangible assets with finite useful lives are tested annually for impairment whenever an indication of impairment is identified.</w:t>
      </w:r>
      <w:r w:rsidRPr="0040433B">
        <w:br w:type="page"/>
      </w:r>
    </w:p>
    <w:p w14:paraId="2F40F40B" w14:textId="77777777" w:rsidR="00CA6F3D" w:rsidRDefault="00CA6F3D">
      <w:pPr>
        <w:pStyle w:val="Heading3"/>
      </w:pPr>
      <w:bookmarkStart w:id="443" w:name="_Toc212025060"/>
      <w:r w:rsidRPr="006C38A0">
        <w:lastRenderedPageBreak/>
        <w:t>6.</w:t>
      </w:r>
      <w:r>
        <w:t xml:space="preserve"> </w:t>
      </w:r>
      <w:r w:rsidRPr="006C38A0">
        <w:t>Other</w:t>
      </w:r>
      <w:r>
        <w:t xml:space="preserve"> </w:t>
      </w:r>
      <w:r w:rsidRPr="006C38A0">
        <w:t>assets</w:t>
      </w:r>
      <w:r>
        <w:t xml:space="preserve"> </w:t>
      </w:r>
      <w:r w:rsidRPr="006C38A0">
        <w:t>and</w:t>
      </w:r>
      <w:r>
        <w:t xml:space="preserve"> </w:t>
      </w:r>
      <w:r w:rsidRPr="006C38A0">
        <w:t>liabilities</w:t>
      </w:r>
      <w:bookmarkEnd w:id="443"/>
    </w:p>
    <w:p w14:paraId="69DF203D" w14:textId="77777777" w:rsidR="00CA6F3D" w:rsidRDefault="00CA6F3D" w:rsidP="00C10F09">
      <w:pPr>
        <w:pStyle w:val="Heading4"/>
      </w:pPr>
      <w:r>
        <w:t>Introduction</w:t>
      </w:r>
    </w:p>
    <w:p w14:paraId="2FE4A09F" w14:textId="77777777" w:rsidR="00CA6F3D" w:rsidRDefault="00CA6F3D" w:rsidP="00C10F09">
      <w:pPr>
        <w:pStyle w:val="ARfinbody"/>
      </w:pPr>
      <w:r>
        <w:t>This section sets out those assets and liabilities that arose from department-controlled operations.</w:t>
      </w:r>
    </w:p>
    <w:p w14:paraId="70F2D325" w14:textId="77777777" w:rsidR="00CA6F3D" w:rsidRDefault="00CA6F3D" w:rsidP="00C10F09">
      <w:pPr>
        <w:pStyle w:val="Heading4"/>
      </w:pPr>
      <w:r>
        <w:t>Structure</w:t>
      </w:r>
    </w:p>
    <w:p w14:paraId="2E9B150C" w14:textId="77777777" w:rsidR="00CA6F3D" w:rsidRDefault="00CA6F3D" w:rsidP="00C10F09">
      <w:pPr>
        <w:pStyle w:val="ARfinstructure1"/>
      </w:pPr>
      <w:r>
        <w:t>6.1 Receivables</w:t>
      </w:r>
    </w:p>
    <w:p w14:paraId="0E8348B3" w14:textId="77777777" w:rsidR="00CA6F3D" w:rsidRDefault="00CA6F3D" w:rsidP="00C10F09">
      <w:pPr>
        <w:pStyle w:val="ARfinstructure1"/>
      </w:pPr>
      <w:r>
        <w:t xml:space="preserve">6.2 </w:t>
      </w:r>
      <w:r>
        <w:tab/>
        <w:t>Other non-financial assets</w:t>
      </w:r>
    </w:p>
    <w:p w14:paraId="5D88BE9C" w14:textId="77777777" w:rsidR="00CA6F3D" w:rsidRDefault="00CA6F3D" w:rsidP="00C10F09">
      <w:pPr>
        <w:pStyle w:val="ARfinstructure1"/>
      </w:pPr>
      <w:r>
        <w:t xml:space="preserve">6.3 </w:t>
      </w:r>
      <w:r>
        <w:tab/>
        <w:t>Payables</w:t>
      </w:r>
    </w:p>
    <w:p w14:paraId="620560BA" w14:textId="77777777" w:rsidR="00CA6F3D" w:rsidRDefault="00CA6F3D" w:rsidP="00C10F09">
      <w:pPr>
        <w:pStyle w:val="ARfinstructure2"/>
      </w:pPr>
      <w:r>
        <w:t xml:space="preserve">6.3.1 </w:t>
      </w:r>
      <w:r>
        <w:tab/>
        <w:t>Maturity analysis of contractual payables</w:t>
      </w:r>
    </w:p>
    <w:p w14:paraId="035CBBA8" w14:textId="77777777" w:rsidR="00CA6F3D" w:rsidRDefault="00CA6F3D" w:rsidP="00C10F09">
      <w:pPr>
        <w:pStyle w:val="ARfinstructure1"/>
      </w:pPr>
      <w:r>
        <w:t xml:space="preserve">6.4 </w:t>
      </w:r>
      <w:r>
        <w:tab/>
        <w:t>Other provisions</w:t>
      </w:r>
    </w:p>
    <w:p w14:paraId="1797C7B8" w14:textId="77777777" w:rsidR="00CA6F3D" w:rsidRDefault="00CA6F3D" w:rsidP="00C10F09">
      <w:pPr>
        <w:pStyle w:val="ARfinstructure2"/>
      </w:pPr>
      <w:r>
        <w:t xml:space="preserve">6.4.1 </w:t>
      </w:r>
      <w:r>
        <w:tab/>
        <w:t>Reconciliation of movements in other provisions</w:t>
      </w:r>
    </w:p>
    <w:p w14:paraId="34D58D59" w14:textId="77777777" w:rsidR="00CA6F3D" w:rsidRDefault="00CA6F3D" w:rsidP="00C10F09">
      <w:pPr>
        <w:pStyle w:val="ARfinstructure1"/>
      </w:pPr>
      <w:r>
        <w:t xml:space="preserve">6.5 </w:t>
      </w:r>
      <w:r>
        <w:tab/>
        <w:t>Inventories</w:t>
      </w:r>
    </w:p>
    <w:p w14:paraId="7F9C6F50" w14:textId="77777777" w:rsidR="00CA6F3D" w:rsidRDefault="00CA6F3D" w:rsidP="00C10F09">
      <w:pPr>
        <w:pStyle w:val="ARfinstructure1"/>
      </w:pPr>
      <w:r>
        <w:t xml:space="preserve">6.6 </w:t>
      </w:r>
      <w:r>
        <w:tab/>
        <w:t>Other non-financial liabilities</w:t>
      </w:r>
    </w:p>
    <w:p w14:paraId="2F67440E" w14:textId="77777777" w:rsidR="00CA6F3D" w:rsidRDefault="00CA6F3D" w:rsidP="006C42B5">
      <w:pPr>
        <w:pStyle w:val="Heading4"/>
        <w:rPr>
          <w:lang w:eastAsia="en-AU"/>
        </w:rPr>
      </w:pPr>
      <w:r w:rsidRPr="006C38A0">
        <w:rPr>
          <w:lang w:eastAsia="en-AU"/>
        </w:rPr>
        <w:t>6.1</w:t>
      </w:r>
      <w:r>
        <w:rPr>
          <w:lang w:eastAsia="en-AU"/>
        </w:rPr>
        <w:t xml:space="preserve"> </w:t>
      </w:r>
      <w:r w:rsidRPr="006C38A0">
        <w:rPr>
          <w:lang w:eastAsia="en-AU"/>
        </w:rPr>
        <w:t>Receivables</w:t>
      </w:r>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2029AF" w14:paraId="433EC5B6"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27AA8775" w14:textId="77777777" w:rsidR="00CA6F3D" w:rsidRPr="00677787" w:rsidRDefault="00CA6F3D" w:rsidP="0047402B">
            <w:pPr>
              <w:pStyle w:val="ARfintablecolhead"/>
              <w:rPr>
                <w:highlight w:val="yellow"/>
              </w:rPr>
            </w:pPr>
          </w:p>
        </w:tc>
        <w:tc>
          <w:tcPr>
            <w:tcW w:w="1134" w:type="dxa"/>
            <w:shd w:val="clear" w:color="auto" w:fill="E7E6E6" w:themeFill="background2"/>
          </w:tcPr>
          <w:p w14:paraId="541B5A16" w14:textId="77777777" w:rsidR="00CA6F3D" w:rsidRPr="002029AF" w:rsidRDefault="00CA6F3D" w:rsidP="0047402B">
            <w:pPr>
              <w:pStyle w:val="ARfintablecolheadright"/>
            </w:pPr>
            <w:r w:rsidRPr="002029AF">
              <w:t>202</w:t>
            </w:r>
            <w:r>
              <w:t>5</w:t>
            </w:r>
          </w:p>
          <w:p w14:paraId="385BDBE1" w14:textId="77777777" w:rsidR="00CA6F3D" w:rsidRPr="002029AF" w:rsidRDefault="00CA6F3D" w:rsidP="0047402B">
            <w:pPr>
              <w:pStyle w:val="ARfintablecolheadright"/>
            </w:pPr>
            <w:r w:rsidRPr="002029AF">
              <w:t>$M</w:t>
            </w:r>
          </w:p>
        </w:tc>
        <w:tc>
          <w:tcPr>
            <w:tcW w:w="1134" w:type="dxa"/>
          </w:tcPr>
          <w:p w14:paraId="370F1111" w14:textId="77777777" w:rsidR="00CA6F3D" w:rsidRPr="002029AF" w:rsidRDefault="00CA6F3D" w:rsidP="0047402B">
            <w:pPr>
              <w:pStyle w:val="ARfintablecolheadright"/>
            </w:pPr>
            <w:r>
              <w:t>2024</w:t>
            </w:r>
          </w:p>
          <w:p w14:paraId="580E9A35" w14:textId="77777777" w:rsidR="00CA6F3D" w:rsidRPr="002029AF" w:rsidRDefault="00CA6F3D" w:rsidP="0047402B">
            <w:pPr>
              <w:pStyle w:val="ARfintablecolheadright"/>
            </w:pPr>
            <w:r w:rsidRPr="002029AF">
              <w:t>$M</w:t>
            </w:r>
          </w:p>
        </w:tc>
      </w:tr>
      <w:tr w:rsidR="00CA6F3D" w:rsidRPr="002029AF" w14:paraId="2DE216BA" w14:textId="77777777" w:rsidTr="00AF4863">
        <w:tc>
          <w:tcPr>
            <w:tcW w:w="7369" w:type="dxa"/>
          </w:tcPr>
          <w:p w14:paraId="5A33A484" w14:textId="77777777" w:rsidR="00CA6F3D" w:rsidRPr="00B204D1" w:rsidRDefault="00CA6F3D" w:rsidP="00B204D1">
            <w:pPr>
              <w:pStyle w:val="ARfintablebodybold"/>
              <w:rPr>
                <w:highlight w:val="yellow"/>
              </w:rPr>
            </w:pPr>
            <w:r w:rsidRPr="00B204D1">
              <w:t>Current receivables</w:t>
            </w:r>
          </w:p>
        </w:tc>
        <w:tc>
          <w:tcPr>
            <w:tcW w:w="1134" w:type="dxa"/>
            <w:noWrap/>
          </w:tcPr>
          <w:p w14:paraId="0A3B4E26" w14:textId="77777777" w:rsidR="00CA6F3D" w:rsidRPr="002029AF" w:rsidRDefault="00CA6F3D" w:rsidP="00B204D1">
            <w:pPr>
              <w:pStyle w:val="ARfintablebodyright"/>
            </w:pPr>
          </w:p>
        </w:tc>
        <w:tc>
          <w:tcPr>
            <w:tcW w:w="1134" w:type="dxa"/>
            <w:noWrap/>
          </w:tcPr>
          <w:p w14:paraId="2031B464" w14:textId="77777777" w:rsidR="00CA6F3D" w:rsidRPr="002029AF" w:rsidRDefault="00CA6F3D" w:rsidP="00B204D1">
            <w:pPr>
              <w:pStyle w:val="ARfintablebodyright"/>
            </w:pPr>
          </w:p>
        </w:tc>
      </w:tr>
      <w:tr w:rsidR="00CA6F3D" w:rsidRPr="002029AF" w14:paraId="3F1F2B45" w14:textId="77777777" w:rsidTr="00AF4863">
        <w:tc>
          <w:tcPr>
            <w:tcW w:w="7369" w:type="dxa"/>
          </w:tcPr>
          <w:p w14:paraId="558EB277" w14:textId="77777777" w:rsidR="00CA6F3D" w:rsidRPr="00B204D1" w:rsidRDefault="00CA6F3D" w:rsidP="00B204D1">
            <w:pPr>
              <w:pStyle w:val="ARfintablebodyitalic"/>
              <w:rPr>
                <w:rStyle w:val="Emphasis"/>
                <w:i/>
                <w:iCs w:val="0"/>
                <w:highlight w:val="yellow"/>
              </w:rPr>
            </w:pPr>
            <w:r w:rsidRPr="00B204D1">
              <w:t xml:space="preserve">Contractual </w:t>
            </w:r>
          </w:p>
        </w:tc>
        <w:tc>
          <w:tcPr>
            <w:tcW w:w="1134" w:type="dxa"/>
            <w:noWrap/>
          </w:tcPr>
          <w:p w14:paraId="5E61515A" w14:textId="77777777" w:rsidR="00CA6F3D" w:rsidRPr="002029AF" w:rsidRDefault="00CA6F3D" w:rsidP="00B204D1">
            <w:pPr>
              <w:pStyle w:val="ARfintablebodyright"/>
            </w:pPr>
          </w:p>
        </w:tc>
        <w:tc>
          <w:tcPr>
            <w:tcW w:w="1134" w:type="dxa"/>
            <w:noWrap/>
          </w:tcPr>
          <w:p w14:paraId="567AC688" w14:textId="77777777" w:rsidR="00CA6F3D" w:rsidRPr="002029AF" w:rsidRDefault="00CA6F3D" w:rsidP="00B204D1">
            <w:pPr>
              <w:pStyle w:val="ARfintablebodyright"/>
            </w:pPr>
          </w:p>
        </w:tc>
      </w:tr>
      <w:tr w:rsidR="00CA6F3D" w:rsidRPr="002029AF" w14:paraId="14B40B19" w14:textId="77777777" w:rsidTr="00AF4863">
        <w:tc>
          <w:tcPr>
            <w:tcW w:w="7369" w:type="dxa"/>
            <w:tcBorders>
              <w:bottom w:val="single" w:sz="4" w:space="0" w:color="989A9C" w:themeColor="accent5"/>
            </w:tcBorders>
          </w:tcPr>
          <w:p w14:paraId="29CBC412" w14:textId="77777777" w:rsidR="00CA6F3D" w:rsidRPr="00B204D1" w:rsidRDefault="00CA6F3D" w:rsidP="00B204D1">
            <w:pPr>
              <w:pStyle w:val="ARfintablebody"/>
              <w:rPr>
                <w:rStyle w:val="Emphasis"/>
                <w:i w:val="0"/>
                <w:iCs w:val="0"/>
                <w:highlight w:val="yellow"/>
              </w:rPr>
            </w:pPr>
            <w:r w:rsidRPr="00B204D1">
              <w:t>Other receivables</w:t>
            </w:r>
          </w:p>
        </w:tc>
        <w:tc>
          <w:tcPr>
            <w:tcW w:w="1134" w:type="dxa"/>
            <w:tcBorders>
              <w:bottom w:val="single" w:sz="4" w:space="0" w:color="989A9C" w:themeColor="accent5"/>
            </w:tcBorders>
            <w:shd w:val="clear" w:color="auto" w:fill="E7E6E6" w:themeFill="background2"/>
            <w:noWrap/>
          </w:tcPr>
          <w:p w14:paraId="092D9D64" w14:textId="77777777" w:rsidR="00CA6F3D" w:rsidRPr="002029AF" w:rsidRDefault="00CA6F3D" w:rsidP="00B204D1">
            <w:pPr>
              <w:pStyle w:val="ARfintablebodyright"/>
            </w:pPr>
            <w:r w:rsidRPr="00BE118A">
              <w:t>307.9</w:t>
            </w:r>
          </w:p>
        </w:tc>
        <w:tc>
          <w:tcPr>
            <w:tcW w:w="1134" w:type="dxa"/>
            <w:tcBorders>
              <w:bottom w:val="single" w:sz="4" w:space="0" w:color="989A9C" w:themeColor="accent5"/>
            </w:tcBorders>
            <w:noWrap/>
          </w:tcPr>
          <w:p w14:paraId="35FBB74E" w14:textId="77777777" w:rsidR="00CA6F3D" w:rsidRPr="002029AF" w:rsidRDefault="00CA6F3D" w:rsidP="00B204D1">
            <w:pPr>
              <w:pStyle w:val="ARfintablebodyright"/>
            </w:pPr>
            <w:r w:rsidRPr="00BE118A">
              <w:t>448.7</w:t>
            </w:r>
          </w:p>
        </w:tc>
      </w:tr>
      <w:tr w:rsidR="00CA6F3D" w:rsidRPr="002029AF" w14:paraId="75241995" w14:textId="77777777" w:rsidTr="00AF4863">
        <w:tc>
          <w:tcPr>
            <w:tcW w:w="7369" w:type="dxa"/>
            <w:tcBorders>
              <w:top w:val="single" w:sz="4" w:space="0" w:color="989A9C" w:themeColor="accent5"/>
              <w:bottom w:val="single" w:sz="4" w:space="0" w:color="auto"/>
            </w:tcBorders>
          </w:tcPr>
          <w:p w14:paraId="5A1A76CD" w14:textId="77777777" w:rsidR="00CA6F3D" w:rsidRPr="00B204D1" w:rsidRDefault="00CA6F3D" w:rsidP="00B204D1">
            <w:pPr>
              <w:pStyle w:val="ARfintablebodyitalic"/>
              <w:rPr>
                <w:rStyle w:val="Emphasis"/>
                <w:i/>
                <w:iCs w:val="0"/>
                <w:highlight w:val="yellow"/>
              </w:rPr>
            </w:pPr>
            <w:r w:rsidRPr="00B204D1">
              <w:t>Less allowance for impairment losses of contractual receivables</w:t>
            </w:r>
          </w:p>
        </w:tc>
        <w:tc>
          <w:tcPr>
            <w:tcW w:w="1134" w:type="dxa"/>
            <w:tcBorders>
              <w:top w:val="single" w:sz="4" w:space="0" w:color="989A9C" w:themeColor="accent5"/>
              <w:bottom w:val="single" w:sz="4" w:space="0" w:color="auto"/>
            </w:tcBorders>
            <w:shd w:val="clear" w:color="auto" w:fill="E7E6E6" w:themeFill="background2"/>
            <w:noWrap/>
          </w:tcPr>
          <w:p w14:paraId="444C8391" w14:textId="77777777" w:rsidR="00CA6F3D" w:rsidRPr="002029AF" w:rsidRDefault="00CA6F3D" w:rsidP="00B204D1">
            <w:pPr>
              <w:pStyle w:val="ARfintablebodyright"/>
            </w:pPr>
            <w:r w:rsidRPr="00BE118A">
              <w:t>(2.5)</w:t>
            </w:r>
          </w:p>
        </w:tc>
        <w:tc>
          <w:tcPr>
            <w:tcW w:w="1134" w:type="dxa"/>
            <w:tcBorders>
              <w:top w:val="single" w:sz="4" w:space="0" w:color="989A9C" w:themeColor="accent5"/>
              <w:bottom w:val="single" w:sz="4" w:space="0" w:color="auto"/>
            </w:tcBorders>
            <w:noWrap/>
          </w:tcPr>
          <w:p w14:paraId="46603D7F" w14:textId="77777777" w:rsidR="00CA6F3D" w:rsidRPr="002029AF" w:rsidRDefault="00CA6F3D" w:rsidP="00B204D1">
            <w:pPr>
              <w:pStyle w:val="ARfintablebodyright"/>
            </w:pPr>
            <w:r w:rsidRPr="00BE118A">
              <w:t>(2.4)</w:t>
            </w:r>
          </w:p>
        </w:tc>
      </w:tr>
      <w:tr w:rsidR="00CA6F3D" w:rsidRPr="002029AF" w14:paraId="0A3651A6" w14:textId="77777777" w:rsidTr="00AF4863">
        <w:tc>
          <w:tcPr>
            <w:tcW w:w="7369" w:type="dxa"/>
            <w:tcBorders>
              <w:top w:val="single" w:sz="4" w:space="0" w:color="auto"/>
              <w:bottom w:val="single" w:sz="4" w:space="0" w:color="989A9C" w:themeColor="accent5"/>
            </w:tcBorders>
          </w:tcPr>
          <w:p w14:paraId="04F67147" w14:textId="77777777" w:rsidR="00CA6F3D" w:rsidRPr="00B204D1" w:rsidRDefault="00CA6F3D" w:rsidP="00B204D1">
            <w:pPr>
              <w:pStyle w:val="ARfintablebody"/>
              <w:rPr>
                <w:rStyle w:val="Emphasis"/>
                <w:i w:val="0"/>
                <w:iCs w:val="0"/>
                <w:highlight w:val="yellow"/>
              </w:rPr>
            </w:pPr>
          </w:p>
        </w:tc>
        <w:tc>
          <w:tcPr>
            <w:tcW w:w="1134" w:type="dxa"/>
            <w:tcBorders>
              <w:top w:val="single" w:sz="4" w:space="0" w:color="auto"/>
              <w:bottom w:val="single" w:sz="4" w:space="0" w:color="989A9C" w:themeColor="accent5"/>
            </w:tcBorders>
            <w:shd w:val="clear" w:color="auto" w:fill="E7E6E6" w:themeFill="background2"/>
            <w:noWrap/>
          </w:tcPr>
          <w:p w14:paraId="7D6465EA" w14:textId="77777777" w:rsidR="00CA6F3D" w:rsidRPr="002029AF" w:rsidRDefault="00CA6F3D" w:rsidP="00B204D1">
            <w:pPr>
              <w:pStyle w:val="ARfintablebodyrightbold"/>
            </w:pPr>
            <w:r w:rsidRPr="00BE118A">
              <w:t>305.3</w:t>
            </w:r>
          </w:p>
        </w:tc>
        <w:tc>
          <w:tcPr>
            <w:tcW w:w="1134" w:type="dxa"/>
            <w:tcBorders>
              <w:top w:val="single" w:sz="4" w:space="0" w:color="auto"/>
              <w:bottom w:val="single" w:sz="4" w:space="0" w:color="989A9C" w:themeColor="accent5"/>
            </w:tcBorders>
            <w:noWrap/>
          </w:tcPr>
          <w:p w14:paraId="0FA6B9E5" w14:textId="77777777" w:rsidR="00CA6F3D" w:rsidRPr="002029AF" w:rsidRDefault="00CA6F3D" w:rsidP="00B204D1">
            <w:pPr>
              <w:pStyle w:val="ARfintablebodyrightbold"/>
            </w:pPr>
            <w:r w:rsidRPr="00BE118A">
              <w:t>446.3</w:t>
            </w:r>
          </w:p>
        </w:tc>
      </w:tr>
      <w:tr w:rsidR="00CA6F3D" w:rsidRPr="002029AF" w14:paraId="23BA6662" w14:textId="77777777" w:rsidTr="00AF4863">
        <w:tc>
          <w:tcPr>
            <w:tcW w:w="7369" w:type="dxa"/>
            <w:tcBorders>
              <w:top w:val="single" w:sz="4" w:space="0" w:color="989A9C" w:themeColor="accent5"/>
            </w:tcBorders>
          </w:tcPr>
          <w:p w14:paraId="60E6FD68" w14:textId="77777777" w:rsidR="00CA6F3D" w:rsidRPr="00B204D1" w:rsidRDefault="00CA6F3D" w:rsidP="00B204D1">
            <w:pPr>
              <w:pStyle w:val="ARfintablebodyitalic"/>
              <w:rPr>
                <w:rStyle w:val="Emphasis"/>
                <w:i/>
                <w:iCs w:val="0"/>
                <w:highlight w:val="yellow"/>
              </w:rPr>
            </w:pPr>
            <w:r w:rsidRPr="00B204D1">
              <w:t>Statutory</w:t>
            </w:r>
          </w:p>
        </w:tc>
        <w:tc>
          <w:tcPr>
            <w:tcW w:w="1134" w:type="dxa"/>
            <w:tcBorders>
              <w:top w:val="single" w:sz="4" w:space="0" w:color="989A9C" w:themeColor="accent5"/>
            </w:tcBorders>
            <w:noWrap/>
          </w:tcPr>
          <w:p w14:paraId="18947027" w14:textId="77777777" w:rsidR="00CA6F3D" w:rsidRPr="002029AF" w:rsidRDefault="00CA6F3D" w:rsidP="00B204D1">
            <w:pPr>
              <w:pStyle w:val="ARfintablebodyright"/>
            </w:pPr>
          </w:p>
        </w:tc>
        <w:tc>
          <w:tcPr>
            <w:tcW w:w="1134" w:type="dxa"/>
            <w:tcBorders>
              <w:top w:val="single" w:sz="4" w:space="0" w:color="989A9C" w:themeColor="accent5"/>
            </w:tcBorders>
            <w:noWrap/>
          </w:tcPr>
          <w:p w14:paraId="119F34D4" w14:textId="77777777" w:rsidR="00CA6F3D" w:rsidRPr="002029AF" w:rsidRDefault="00CA6F3D" w:rsidP="00B204D1">
            <w:pPr>
              <w:pStyle w:val="ARfintablebodyright"/>
            </w:pPr>
          </w:p>
        </w:tc>
      </w:tr>
      <w:tr w:rsidR="00CA6F3D" w:rsidRPr="002029AF" w14:paraId="505F9046" w14:textId="77777777" w:rsidTr="00AF4863">
        <w:tc>
          <w:tcPr>
            <w:tcW w:w="7369" w:type="dxa"/>
            <w:tcBorders>
              <w:bottom w:val="single" w:sz="4" w:space="0" w:color="989A9C" w:themeColor="accent5"/>
            </w:tcBorders>
          </w:tcPr>
          <w:p w14:paraId="40F68E60" w14:textId="77777777" w:rsidR="00CA6F3D" w:rsidRPr="00B204D1" w:rsidRDefault="00CA6F3D" w:rsidP="00B204D1">
            <w:pPr>
              <w:pStyle w:val="ARfintablebody"/>
              <w:rPr>
                <w:rStyle w:val="Emphasis"/>
                <w:i w:val="0"/>
                <w:iCs w:val="0"/>
                <w:highlight w:val="yellow"/>
              </w:rPr>
            </w:pPr>
            <w:r w:rsidRPr="00B204D1">
              <w:t>Amounts owing from Victorian Government</w:t>
            </w:r>
          </w:p>
        </w:tc>
        <w:tc>
          <w:tcPr>
            <w:tcW w:w="1134" w:type="dxa"/>
            <w:tcBorders>
              <w:bottom w:val="single" w:sz="4" w:space="0" w:color="989A9C" w:themeColor="accent5"/>
            </w:tcBorders>
            <w:shd w:val="clear" w:color="auto" w:fill="E7E6E6" w:themeFill="background2"/>
            <w:noWrap/>
          </w:tcPr>
          <w:p w14:paraId="4DC0CB5F" w14:textId="77777777" w:rsidR="00CA6F3D" w:rsidRPr="002029AF" w:rsidRDefault="00CA6F3D" w:rsidP="00B204D1">
            <w:pPr>
              <w:pStyle w:val="ARfintablebodyright"/>
            </w:pPr>
            <w:r w:rsidRPr="00BE118A">
              <w:t>2,094.8</w:t>
            </w:r>
          </w:p>
        </w:tc>
        <w:tc>
          <w:tcPr>
            <w:tcW w:w="1134" w:type="dxa"/>
            <w:tcBorders>
              <w:bottom w:val="single" w:sz="4" w:space="0" w:color="989A9C" w:themeColor="accent5"/>
            </w:tcBorders>
            <w:noWrap/>
          </w:tcPr>
          <w:p w14:paraId="7846D4D3" w14:textId="77777777" w:rsidR="00CA6F3D" w:rsidRPr="002029AF" w:rsidRDefault="00CA6F3D" w:rsidP="00B204D1">
            <w:pPr>
              <w:pStyle w:val="ARfintablebodyright"/>
            </w:pPr>
            <w:r w:rsidRPr="00BE118A">
              <w:t>893.2</w:t>
            </w:r>
          </w:p>
        </w:tc>
      </w:tr>
      <w:tr w:rsidR="00CA6F3D" w:rsidRPr="002029AF" w14:paraId="214FCCED" w14:textId="77777777" w:rsidTr="00AF4863">
        <w:tc>
          <w:tcPr>
            <w:tcW w:w="7369" w:type="dxa"/>
            <w:tcBorders>
              <w:top w:val="single" w:sz="4" w:space="0" w:color="989A9C" w:themeColor="accent5"/>
              <w:bottom w:val="single" w:sz="4" w:space="0" w:color="auto"/>
            </w:tcBorders>
          </w:tcPr>
          <w:p w14:paraId="7D2E9D60" w14:textId="77777777" w:rsidR="00CA6F3D" w:rsidRPr="00B204D1" w:rsidRDefault="00CA6F3D" w:rsidP="00B204D1">
            <w:pPr>
              <w:pStyle w:val="ARfintablebody"/>
              <w:rPr>
                <w:rStyle w:val="Emphasis"/>
                <w:i w:val="0"/>
                <w:iCs w:val="0"/>
                <w:highlight w:val="yellow"/>
              </w:rPr>
            </w:pPr>
            <w:r w:rsidRPr="00B204D1">
              <w:t>Goods and services tax (GST) input tax credit recoverable</w:t>
            </w:r>
          </w:p>
        </w:tc>
        <w:tc>
          <w:tcPr>
            <w:tcW w:w="1134" w:type="dxa"/>
            <w:tcBorders>
              <w:top w:val="single" w:sz="4" w:space="0" w:color="989A9C" w:themeColor="accent5"/>
              <w:bottom w:val="single" w:sz="4" w:space="0" w:color="auto"/>
            </w:tcBorders>
            <w:shd w:val="clear" w:color="auto" w:fill="E7E6E6" w:themeFill="background2"/>
            <w:noWrap/>
          </w:tcPr>
          <w:p w14:paraId="005864D0" w14:textId="77777777" w:rsidR="00CA6F3D" w:rsidRPr="002029AF" w:rsidRDefault="00CA6F3D" w:rsidP="00B204D1">
            <w:pPr>
              <w:pStyle w:val="ARfintablebodyright"/>
            </w:pPr>
            <w:r>
              <w:t>–</w:t>
            </w:r>
          </w:p>
        </w:tc>
        <w:tc>
          <w:tcPr>
            <w:tcW w:w="1134" w:type="dxa"/>
            <w:tcBorders>
              <w:top w:val="single" w:sz="4" w:space="0" w:color="989A9C" w:themeColor="accent5"/>
              <w:bottom w:val="single" w:sz="4" w:space="0" w:color="auto"/>
            </w:tcBorders>
            <w:noWrap/>
          </w:tcPr>
          <w:p w14:paraId="5A2039A1" w14:textId="77777777" w:rsidR="00CA6F3D" w:rsidRPr="002029AF" w:rsidRDefault="00CA6F3D" w:rsidP="00B204D1">
            <w:pPr>
              <w:pStyle w:val="ARfintablebodyright"/>
            </w:pPr>
            <w:r w:rsidRPr="00BE118A">
              <w:t>13.1</w:t>
            </w:r>
          </w:p>
        </w:tc>
      </w:tr>
      <w:tr w:rsidR="00CA6F3D" w:rsidRPr="002029AF" w14:paraId="09D5B40A" w14:textId="77777777" w:rsidTr="00AF4863">
        <w:tc>
          <w:tcPr>
            <w:tcW w:w="7369" w:type="dxa"/>
            <w:tcBorders>
              <w:top w:val="single" w:sz="4" w:space="0" w:color="auto"/>
              <w:bottom w:val="single" w:sz="4" w:space="0" w:color="auto"/>
            </w:tcBorders>
          </w:tcPr>
          <w:p w14:paraId="0D75767E" w14:textId="77777777" w:rsidR="00CA6F3D" w:rsidRPr="00B204D1" w:rsidRDefault="00CA6F3D" w:rsidP="00B204D1">
            <w:pPr>
              <w:pStyle w:val="ARfintablebody"/>
              <w:rPr>
                <w:rStyle w:val="Emphasis"/>
                <w:i w:val="0"/>
                <w:iCs w:val="0"/>
                <w:highlight w:val="yellow"/>
              </w:rPr>
            </w:pPr>
          </w:p>
        </w:tc>
        <w:tc>
          <w:tcPr>
            <w:tcW w:w="1134" w:type="dxa"/>
            <w:tcBorders>
              <w:top w:val="single" w:sz="4" w:space="0" w:color="auto"/>
              <w:bottom w:val="single" w:sz="4" w:space="0" w:color="auto"/>
            </w:tcBorders>
            <w:shd w:val="clear" w:color="auto" w:fill="E7E6E6" w:themeFill="background2"/>
            <w:noWrap/>
          </w:tcPr>
          <w:p w14:paraId="6E4F83CE" w14:textId="77777777" w:rsidR="00CA6F3D" w:rsidRPr="002029AF" w:rsidRDefault="00CA6F3D" w:rsidP="00B204D1">
            <w:pPr>
              <w:pStyle w:val="ARfintablebodyrightbold"/>
            </w:pPr>
            <w:r w:rsidRPr="00BE118A">
              <w:t>2,094.8</w:t>
            </w:r>
          </w:p>
        </w:tc>
        <w:tc>
          <w:tcPr>
            <w:tcW w:w="1134" w:type="dxa"/>
            <w:tcBorders>
              <w:top w:val="single" w:sz="4" w:space="0" w:color="auto"/>
              <w:bottom w:val="single" w:sz="4" w:space="0" w:color="auto"/>
            </w:tcBorders>
            <w:noWrap/>
          </w:tcPr>
          <w:p w14:paraId="7B807356" w14:textId="77777777" w:rsidR="00CA6F3D" w:rsidRPr="002029AF" w:rsidRDefault="00CA6F3D" w:rsidP="00B204D1">
            <w:pPr>
              <w:pStyle w:val="ARfintablebodyrightbold"/>
            </w:pPr>
            <w:r w:rsidRPr="00BE118A">
              <w:t>906.4</w:t>
            </w:r>
          </w:p>
        </w:tc>
      </w:tr>
      <w:tr w:rsidR="00CA6F3D" w:rsidRPr="002029AF" w14:paraId="2A505334" w14:textId="77777777" w:rsidTr="00AF4863">
        <w:tc>
          <w:tcPr>
            <w:tcW w:w="7369" w:type="dxa"/>
            <w:tcBorders>
              <w:top w:val="single" w:sz="4" w:space="0" w:color="auto"/>
              <w:bottom w:val="single" w:sz="4" w:space="0" w:color="auto"/>
            </w:tcBorders>
          </w:tcPr>
          <w:p w14:paraId="6668989B" w14:textId="77777777" w:rsidR="00CA6F3D" w:rsidRPr="00B204D1" w:rsidRDefault="00CA6F3D" w:rsidP="00B204D1">
            <w:pPr>
              <w:pStyle w:val="ARfintablebodybold"/>
              <w:rPr>
                <w:rStyle w:val="Emphasis"/>
                <w:i w:val="0"/>
                <w:iCs w:val="0"/>
                <w:highlight w:val="yellow"/>
              </w:rPr>
            </w:pPr>
            <w:r w:rsidRPr="00B204D1">
              <w:t>Total current receivables</w:t>
            </w:r>
          </w:p>
        </w:tc>
        <w:tc>
          <w:tcPr>
            <w:tcW w:w="1134" w:type="dxa"/>
            <w:tcBorders>
              <w:top w:val="single" w:sz="4" w:space="0" w:color="auto"/>
              <w:bottom w:val="single" w:sz="4" w:space="0" w:color="auto"/>
            </w:tcBorders>
            <w:shd w:val="clear" w:color="auto" w:fill="E7E6E6" w:themeFill="background2"/>
            <w:noWrap/>
          </w:tcPr>
          <w:p w14:paraId="55B35C42" w14:textId="77777777" w:rsidR="00CA6F3D" w:rsidRPr="002029AF" w:rsidRDefault="00CA6F3D" w:rsidP="00B204D1">
            <w:pPr>
              <w:pStyle w:val="ARfintablebodyrightbold"/>
            </w:pPr>
            <w:r w:rsidRPr="00BE118A">
              <w:t>2,400.1</w:t>
            </w:r>
          </w:p>
        </w:tc>
        <w:tc>
          <w:tcPr>
            <w:tcW w:w="1134" w:type="dxa"/>
            <w:tcBorders>
              <w:top w:val="single" w:sz="4" w:space="0" w:color="auto"/>
              <w:bottom w:val="single" w:sz="4" w:space="0" w:color="auto"/>
            </w:tcBorders>
            <w:noWrap/>
          </w:tcPr>
          <w:p w14:paraId="5CE723AC" w14:textId="77777777" w:rsidR="00CA6F3D" w:rsidRPr="002029AF" w:rsidRDefault="00CA6F3D" w:rsidP="00B204D1">
            <w:pPr>
              <w:pStyle w:val="ARfintablebodyrightbold"/>
            </w:pPr>
            <w:r w:rsidRPr="00BE118A">
              <w:t>1,352.7</w:t>
            </w:r>
          </w:p>
        </w:tc>
      </w:tr>
      <w:tr w:rsidR="00CA6F3D" w:rsidRPr="002029AF" w14:paraId="6E5FB93D" w14:textId="77777777" w:rsidTr="00AF4863">
        <w:tc>
          <w:tcPr>
            <w:tcW w:w="7369" w:type="dxa"/>
            <w:tcBorders>
              <w:top w:val="single" w:sz="4" w:space="0" w:color="auto"/>
              <w:bottom w:val="single" w:sz="4" w:space="0" w:color="auto"/>
            </w:tcBorders>
          </w:tcPr>
          <w:p w14:paraId="6694C3EF" w14:textId="77777777" w:rsidR="00CA6F3D" w:rsidRPr="00B204D1" w:rsidRDefault="00CA6F3D" w:rsidP="00B204D1">
            <w:pPr>
              <w:pStyle w:val="ARfintablebodybold"/>
              <w:rPr>
                <w:highlight w:val="yellow"/>
              </w:rPr>
            </w:pPr>
            <w:r w:rsidRPr="00B204D1">
              <w:t>Non-current receivables</w:t>
            </w:r>
          </w:p>
        </w:tc>
        <w:tc>
          <w:tcPr>
            <w:tcW w:w="1134" w:type="dxa"/>
            <w:tcBorders>
              <w:top w:val="single" w:sz="4" w:space="0" w:color="auto"/>
              <w:bottom w:val="single" w:sz="4" w:space="0" w:color="auto"/>
            </w:tcBorders>
            <w:noWrap/>
          </w:tcPr>
          <w:p w14:paraId="742DA40D" w14:textId="77777777" w:rsidR="00CA6F3D" w:rsidRPr="002029AF" w:rsidRDefault="00CA6F3D" w:rsidP="00B204D1">
            <w:pPr>
              <w:pStyle w:val="ARfintablebodyright"/>
            </w:pPr>
          </w:p>
        </w:tc>
        <w:tc>
          <w:tcPr>
            <w:tcW w:w="1134" w:type="dxa"/>
            <w:tcBorders>
              <w:top w:val="single" w:sz="4" w:space="0" w:color="auto"/>
              <w:bottom w:val="single" w:sz="4" w:space="0" w:color="auto"/>
            </w:tcBorders>
            <w:noWrap/>
          </w:tcPr>
          <w:p w14:paraId="15FB8D12" w14:textId="77777777" w:rsidR="00CA6F3D" w:rsidRPr="002029AF" w:rsidRDefault="00CA6F3D" w:rsidP="00B204D1">
            <w:pPr>
              <w:pStyle w:val="ARfintablebodyright"/>
            </w:pPr>
          </w:p>
        </w:tc>
      </w:tr>
      <w:tr w:rsidR="00CA6F3D" w:rsidRPr="002029AF" w14:paraId="07C6301E" w14:textId="77777777" w:rsidTr="00AF4863">
        <w:tc>
          <w:tcPr>
            <w:tcW w:w="7369" w:type="dxa"/>
            <w:tcBorders>
              <w:top w:val="single" w:sz="4" w:space="0" w:color="auto"/>
              <w:bottom w:val="single" w:sz="4" w:space="0" w:color="989A9C" w:themeColor="accent5"/>
            </w:tcBorders>
          </w:tcPr>
          <w:p w14:paraId="695240DC" w14:textId="77777777" w:rsidR="00CA6F3D" w:rsidRPr="00B204D1" w:rsidRDefault="00CA6F3D" w:rsidP="00B204D1">
            <w:pPr>
              <w:pStyle w:val="ARfintablebodyitalic"/>
              <w:rPr>
                <w:highlight w:val="yellow"/>
              </w:rPr>
            </w:pPr>
            <w:r w:rsidRPr="00B204D1">
              <w:t>Statutory</w:t>
            </w:r>
          </w:p>
        </w:tc>
        <w:tc>
          <w:tcPr>
            <w:tcW w:w="1134" w:type="dxa"/>
            <w:tcBorders>
              <w:top w:val="single" w:sz="4" w:space="0" w:color="auto"/>
              <w:bottom w:val="single" w:sz="4" w:space="0" w:color="989A9C" w:themeColor="accent5"/>
            </w:tcBorders>
            <w:noWrap/>
          </w:tcPr>
          <w:p w14:paraId="138F20C0" w14:textId="77777777" w:rsidR="00CA6F3D" w:rsidRPr="002029AF" w:rsidRDefault="00CA6F3D" w:rsidP="00B204D1">
            <w:pPr>
              <w:pStyle w:val="ARfintablebodyright"/>
            </w:pPr>
          </w:p>
        </w:tc>
        <w:tc>
          <w:tcPr>
            <w:tcW w:w="1134" w:type="dxa"/>
            <w:tcBorders>
              <w:top w:val="single" w:sz="4" w:space="0" w:color="auto"/>
              <w:bottom w:val="single" w:sz="4" w:space="0" w:color="989A9C" w:themeColor="accent5"/>
            </w:tcBorders>
            <w:noWrap/>
          </w:tcPr>
          <w:p w14:paraId="74E81DA5" w14:textId="77777777" w:rsidR="00CA6F3D" w:rsidRPr="002029AF" w:rsidRDefault="00CA6F3D" w:rsidP="00B204D1">
            <w:pPr>
              <w:pStyle w:val="ARfintablebodyright"/>
            </w:pPr>
          </w:p>
        </w:tc>
      </w:tr>
      <w:tr w:rsidR="00CA6F3D" w:rsidRPr="002029AF" w14:paraId="1D0BA363" w14:textId="77777777" w:rsidTr="00AF4863">
        <w:tc>
          <w:tcPr>
            <w:tcW w:w="7369" w:type="dxa"/>
            <w:tcBorders>
              <w:top w:val="single" w:sz="4" w:space="0" w:color="989A9C" w:themeColor="accent5"/>
            </w:tcBorders>
          </w:tcPr>
          <w:p w14:paraId="59309509" w14:textId="77777777" w:rsidR="00CA6F3D" w:rsidRPr="00B204D1" w:rsidRDefault="00CA6F3D" w:rsidP="00B204D1">
            <w:pPr>
              <w:pStyle w:val="ARfintablebody"/>
              <w:rPr>
                <w:highlight w:val="yellow"/>
              </w:rPr>
            </w:pPr>
            <w:r w:rsidRPr="00B204D1">
              <w:t>Amounts owing from Victorian Government</w:t>
            </w:r>
          </w:p>
        </w:tc>
        <w:tc>
          <w:tcPr>
            <w:tcW w:w="1134" w:type="dxa"/>
            <w:tcBorders>
              <w:top w:val="single" w:sz="4" w:space="0" w:color="989A9C" w:themeColor="accent5"/>
            </w:tcBorders>
            <w:shd w:val="clear" w:color="auto" w:fill="E7E6E6" w:themeFill="background2"/>
            <w:noWrap/>
          </w:tcPr>
          <w:p w14:paraId="37D26591" w14:textId="77777777" w:rsidR="00CA6F3D" w:rsidRPr="002029AF" w:rsidRDefault="00CA6F3D" w:rsidP="00B204D1">
            <w:pPr>
              <w:pStyle w:val="ARfintablebodyright"/>
            </w:pPr>
            <w:r w:rsidRPr="00BE118A">
              <w:t>2,679.0</w:t>
            </w:r>
          </w:p>
        </w:tc>
        <w:tc>
          <w:tcPr>
            <w:tcW w:w="1134" w:type="dxa"/>
            <w:tcBorders>
              <w:top w:val="single" w:sz="4" w:space="0" w:color="989A9C" w:themeColor="accent5"/>
            </w:tcBorders>
            <w:noWrap/>
          </w:tcPr>
          <w:p w14:paraId="1D8F49B7" w14:textId="77777777" w:rsidR="00CA6F3D" w:rsidRPr="002029AF" w:rsidRDefault="00CA6F3D" w:rsidP="00B204D1">
            <w:pPr>
              <w:pStyle w:val="ARfintablebodyright"/>
            </w:pPr>
            <w:r w:rsidRPr="00BE118A">
              <w:t>2,804.7</w:t>
            </w:r>
          </w:p>
        </w:tc>
      </w:tr>
      <w:tr w:rsidR="00CA6F3D" w:rsidRPr="002029AF" w14:paraId="0C22E2F9" w14:textId="77777777" w:rsidTr="00AF4863">
        <w:tc>
          <w:tcPr>
            <w:tcW w:w="7369" w:type="dxa"/>
          </w:tcPr>
          <w:p w14:paraId="6287BF64" w14:textId="77777777" w:rsidR="00CA6F3D" w:rsidRPr="00B204D1" w:rsidRDefault="00CA6F3D" w:rsidP="00B204D1">
            <w:pPr>
              <w:pStyle w:val="ARfintablebody"/>
              <w:rPr>
                <w:highlight w:val="yellow"/>
              </w:rPr>
            </w:pPr>
          </w:p>
        </w:tc>
        <w:tc>
          <w:tcPr>
            <w:tcW w:w="1134" w:type="dxa"/>
            <w:shd w:val="clear" w:color="auto" w:fill="E7E6E6" w:themeFill="background2"/>
            <w:noWrap/>
          </w:tcPr>
          <w:p w14:paraId="0CC64289" w14:textId="77777777" w:rsidR="00CA6F3D" w:rsidRPr="002029AF" w:rsidRDefault="00CA6F3D" w:rsidP="00B204D1">
            <w:pPr>
              <w:pStyle w:val="ARfintablebodyrightbold"/>
            </w:pPr>
            <w:r w:rsidRPr="00BE118A">
              <w:t>2,679.0</w:t>
            </w:r>
          </w:p>
        </w:tc>
        <w:tc>
          <w:tcPr>
            <w:tcW w:w="1134" w:type="dxa"/>
            <w:noWrap/>
          </w:tcPr>
          <w:p w14:paraId="2CF34821" w14:textId="77777777" w:rsidR="00CA6F3D" w:rsidRPr="002029AF" w:rsidRDefault="00CA6F3D" w:rsidP="00B204D1">
            <w:pPr>
              <w:pStyle w:val="ARfintablebodyrightbold"/>
            </w:pPr>
            <w:r w:rsidRPr="00BE118A">
              <w:t>2,804.7</w:t>
            </w:r>
          </w:p>
        </w:tc>
      </w:tr>
      <w:tr w:rsidR="00CA6F3D" w:rsidRPr="002029AF" w14:paraId="0A1A60C1" w14:textId="77777777" w:rsidTr="00AF4863">
        <w:tc>
          <w:tcPr>
            <w:tcW w:w="7369" w:type="dxa"/>
          </w:tcPr>
          <w:p w14:paraId="316A1AC9" w14:textId="77777777" w:rsidR="00CA6F3D" w:rsidRPr="00B204D1" w:rsidRDefault="00CA6F3D" w:rsidP="00B204D1">
            <w:pPr>
              <w:pStyle w:val="ARfintablebodybold"/>
              <w:rPr>
                <w:highlight w:val="yellow"/>
              </w:rPr>
            </w:pPr>
            <w:r w:rsidRPr="00B204D1">
              <w:t>Total non-current receivables</w:t>
            </w:r>
          </w:p>
        </w:tc>
        <w:tc>
          <w:tcPr>
            <w:tcW w:w="1134" w:type="dxa"/>
            <w:shd w:val="clear" w:color="auto" w:fill="E7E6E6" w:themeFill="background2"/>
            <w:noWrap/>
          </w:tcPr>
          <w:p w14:paraId="4E9270ED" w14:textId="77777777" w:rsidR="00CA6F3D" w:rsidRPr="002029AF" w:rsidRDefault="00CA6F3D" w:rsidP="00B204D1">
            <w:pPr>
              <w:pStyle w:val="ARfintablebodyrightbold"/>
            </w:pPr>
            <w:r w:rsidRPr="00BE118A">
              <w:t>2,679.0</w:t>
            </w:r>
          </w:p>
        </w:tc>
        <w:tc>
          <w:tcPr>
            <w:tcW w:w="1134" w:type="dxa"/>
            <w:noWrap/>
          </w:tcPr>
          <w:p w14:paraId="6303211E" w14:textId="77777777" w:rsidR="00CA6F3D" w:rsidRPr="002029AF" w:rsidRDefault="00CA6F3D" w:rsidP="00B204D1">
            <w:pPr>
              <w:pStyle w:val="ARfintablebodyrightbold"/>
            </w:pPr>
            <w:r w:rsidRPr="00BE118A">
              <w:t>2,804.7</w:t>
            </w:r>
          </w:p>
        </w:tc>
      </w:tr>
      <w:tr w:rsidR="00CA6F3D" w:rsidRPr="002029AF" w14:paraId="14CF043E" w14:textId="77777777" w:rsidTr="00AF4863">
        <w:trPr>
          <w:cnfStyle w:val="010000000000" w:firstRow="0" w:lastRow="1" w:firstColumn="0" w:lastColumn="0" w:oddVBand="0" w:evenVBand="0" w:oddHBand="0" w:evenHBand="0" w:firstRowFirstColumn="0" w:firstRowLastColumn="0" w:lastRowFirstColumn="0" w:lastRowLastColumn="0"/>
        </w:trPr>
        <w:tc>
          <w:tcPr>
            <w:tcW w:w="7369" w:type="dxa"/>
          </w:tcPr>
          <w:p w14:paraId="30FE9253" w14:textId="77777777" w:rsidR="00CA6F3D" w:rsidRPr="00B204D1" w:rsidRDefault="00CA6F3D" w:rsidP="00B204D1">
            <w:pPr>
              <w:pStyle w:val="ARfintablebodybold"/>
              <w:rPr>
                <w:highlight w:val="yellow"/>
              </w:rPr>
            </w:pPr>
            <w:r w:rsidRPr="00B204D1">
              <w:t>Total receivables</w:t>
            </w:r>
          </w:p>
        </w:tc>
        <w:tc>
          <w:tcPr>
            <w:tcW w:w="1134" w:type="dxa"/>
            <w:shd w:val="clear" w:color="auto" w:fill="E7E6E6" w:themeFill="background2"/>
            <w:noWrap/>
          </w:tcPr>
          <w:p w14:paraId="31403532" w14:textId="77777777" w:rsidR="00CA6F3D" w:rsidRPr="002029AF" w:rsidRDefault="00CA6F3D" w:rsidP="00B204D1">
            <w:pPr>
              <w:pStyle w:val="ARfintablebodyrightbold"/>
            </w:pPr>
            <w:r w:rsidRPr="00BE118A">
              <w:t>5,079.1</w:t>
            </w:r>
          </w:p>
        </w:tc>
        <w:tc>
          <w:tcPr>
            <w:tcW w:w="1134" w:type="dxa"/>
            <w:noWrap/>
          </w:tcPr>
          <w:p w14:paraId="07459E1A" w14:textId="77777777" w:rsidR="00CA6F3D" w:rsidRPr="002029AF" w:rsidRDefault="00CA6F3D" w:rsidP="00B204D1">
            <w:pPr>
              <w:pStyle w:val="ARfintablebodyrightbold"/>
            </w:pPr>
            <w:r w:rsidRPr="00BE118A">
              <w:t>4,157.3</w:t>
            </w:r>
          </w:p>
        </w:tc>
      </w:tr>
    </w:tbl>
    <w:p w14:paraId="64E28C39" w14:textId="77777777" w:rsidR="00CA6F3D" w:rsidRDefault="00CA6F3D" w:rsidP="00D73A4F">
      <w:pPr>
        <w:pStyle w:val="ARfinbodyaftertable"/>
      </w:pPr>
      <w:r w:rsidRPr="00D73A4F">
        <w:rPr>
          <w:rStyle w:val="Strong"/>
        </w:rPr>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w:t>
      </w:r>
      <w:proofErr w:type="gramStart"/>
      <w:r>
        <w:t>subsequent to</w:t>
      </w:r>
      <w:proofErr w:type="gramEnd"/>
      <w:r>
        <w:t xml:space="preserve"> initial measurement they are measured at amortised cost using the effective interest method, less any impairment. </w:t>
      </w:r>
    </w:p>
    <w:p w14:paraId="622A4E68" w14:textId="77777777" w:rsidR="00CA6F3D" w:rsidRDefault="00CA6F3D" w:rsidP="00D73A4F">
      <w:pPr>
        <w:pStyle w:val="ARfinbody"/>
      </w:pPr>
      <w:r w:rsidRPr="00D73A4F">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w:t>
      </w:r>
      <w:r w:rsidRPr="00D23B6F">
        <w:rPr>
          <w:i/>
          <w:iCs/>
        </w:rPr>
        <w:t>Financial Instruments</w:t>
      </w:r>
      <w:r>
        <w:t xml:space="preserve"> for initial measurement of the statutory receivables and, as a result, statutory receivables are initially recognised at fair value plus any directly attributable transaction costs. Amounts recognised from the Victorian Government represent funding for all commitments incurred and are drawn from the consolidated fund as the commitments fall due.</w:t>
      </w:r>
    </w:p>
    <w:p w14:paraId="0C0ED49C" w14:textId="77777777" w:rsidR="00CA6F3D" w:rsidRDefault="00CA6F3D">
      <w:pPr>
        <w:pStyle w:val="ARfinbody"/>
      </w:pPr>
      <w:r>
        <w:t>Details about the department's impairment policies, the department's exposure to credit risks and the calculation of the loss allowance are set out in Note 8.1.3.</w:t>
      </w:r>
      <w:r>
        <w:br w:type="page"/>
      </w:r>
    </w:p>
    <w:p w14:paraId="2FFF1C92" w14:textId="77777777" w:rsidR="00CA6F3D" w:rsidRPr="002029AF" w:rsidRDefault="00CA6F3D" w:rsidP="00E11ABA">
      <w:pPr>
        <w:pStyle w:val="Heading4"/>
        <w:spacing w:before="240"/>
      </w:pPr>
      <w:r w:rsidRPr="002029AF">
        <w:lastRenderedPageBreak/>
        <w:t>6.</w:t>
      </w:r>
      <w:r>
        <w:t>2</w:t>
      </w:r>
      <w:r w:rsidRPr="002029AF">
        <w:t xml:space="preserve"> Other non</w:t>
      </w:r>
      <w:r>
        <w:t>-</w:t>
      </w:r>
      <w:r w:rsidRPr="002029AF">
        <w:t>financial assets</w:t>
      </w:r>
    </w:p>
    <w:tbl>
      <w:tblPr>
        <w:tblStyle w:val="DHAnnualReportFinancialtable"/>
        <w:tblW w:w="9637" w:type="dxa"/>
        <w:tblLayout w:type="fixed"/>
        <w:tblLook w:val="06E0" w:firstRow="1" w:lastRow="1" w:firstColumn="1" w:lastColumn="0" w:noHBand="1" w:noVBand="1"/>
      </w:tblPr>
      <w:tblGrid>
        <w:gridCol w:w="7371"/>
        <w:gridCol w:w="1133"/>
        <w:gridCol w:w="1133"/>
      </w:tblGrid>
      <w:tr w:rsidR="00CA6F3D" w:rsidRPr="002029AF" w14:paraId="50E1A412" w14:textId="77777777" w:rsidTr="00507129">
        <w:trPr>
          <w:cnfStyle w:val="100000000000" w:firstRow="1" w:lastRow="0" w:firstColumn="0" w:lastColumn="0" w:oddVBand="0" w:evenVBand="0" w:oddHBand="0" w:evenHBand="0" w:firstRowFirstColumn="0" w:firstRowLastColumn="0" w:lastRowFirstColumn="0" w:lastRowLastColumn="0"/>
        </w:trPr>
        <w:tc>
          <w:tcPr>
            <w:tcW w:w="7371" w:type="dxa"/>
            <w:noWrap/>
            <w:hideMark/>
          </w:tcPr>
          <w:p w14:paraId="68F7D3D8" w14:textId="77777777" w:rsidR="00CA6F3D" w:rsidRPr="00677787" w:rsidRDefault="00CA6F3D" w:rsidP="00FE2D1C">
            <w:pPr>
              <w:pStyle w:val="ARfintablecolhead"/>
              <w:rPr>
                <w:highlight w:val="yellow"/>
              </w:rPr>
            </w:pPr>
          </w:p>
        </w:tc>
        <w:tc>
          <w:tcPr>
            <w:tcW w:w="1133" w:type="dxa"/>
            <w:shd w:val="clear" w:color="auto" w:fill="E7E6E6" w:themeFill="background2"/>
          </w:tcPr>
          <w:p w14:paraId="0686F843" w14:textId="77777777" w:rsidR="00CA6F3D" w:rsidRPr="002029AF" w:rsidRDefault="00CA6F3D" w:rsidP="00FE2D1C">
            <w:pPr>
              <w:pStyle w:val="ARfintablecolheadright"/>
            </w:pPr>
            <w:r w:rsidRPr="002029AF">
              <w:t>202</w:t>
            </w:r>
            <w:r>
              <w:t>5</w:t>
            </w:r>
          </w:p>
          <w:p w14:paraId="02EEE04F" w14:textId="77777777" w:rsidR="00CA6F3D" w:rsidRPr="002029AF" w:rsidRDefault="00CA6F3D" w:rsidP="00FE2D1C">
            <w:pPr>
              <w:pStyle w:val="ARfintablecolheadright"/>
            </w:pPr>
            <w:r w:rsidRPr="002029AF">
              <w:t>$M</w:t>
            </w:r>
          </w:p>
        </w:tc>
        <w:tc>
          <w:tcPr>
            <w:tcW w:w="1133" w:type="dxa"/>
          </w:tcPr>
          <w:p w14:paraId="211FF27F" w14:textId="77777777" w:rsidR="00CA6F3D" w:rsidRPr="002029AF" w:rsidRDefault="00CA6F3D" w:rsidP="00FE2D1C">
            <w:pPr>
              <w:pStyle w:val="ARfintablecolheadright"/>
            </w:pPr>
            <w:r>
              <w:t>2024</w:t>
            </w:r>
          </w:p>
          <w:p w14:paraId="61A6A3AA" w14:textId="77777777" w:rsidR="00CA6F3D" w:rsidRPr="002029AF" w:rsidRDefault="00CA6F3D" w:rsidP="00FE2D1C">
            <w:pPr>
              <w:pStyle w:val="ARfintablecolheadright"/>
            </w:pPr>
            <w:r w:rsidRPr="002029AF">
              <w:t>$M</w:t>
            </w:r>
          </w:p>
        </w:tc>
      </w:tr>
      <w:tr w:rsidR="00CA6F3D" w:rsidRPr="002029AF" w14:paraId="2C7AEDF0" w14:textId="77777777" w:rsidTr="00507129">
        <w:tc>
          <w:tcPr>
            <w:tcW w:w="7371" w:type="dxa"/>
          </w:tcPr>
          <w:p w14:paraId="7B603548" w14:textId="77777777" w:rsidR="00CA6F3D" w:rsidRPr="00677787" w:rsidRDefault="00CA6F3D" w:rsidP="00F50488">
            <w:pPr>
              <w:pStyle w:val="ARfintablebody"/>
              <w:rPr>
                <w:highlight w:val="yellow"/>
              </w:rPr>
            </w:pPr>
            <w:r w:rsidRPr="00627269">
              <w:t>Prepayments</w:t>
            </w:r>
          </w:p>
        </w:tc>
        <w:tc>
          <w:tcPr>
            <w:tcW w:w="1133" w:type="dxa"/>
            <w:shd w:val="clear" w:color="auto" w:fill="E7E6E6" w:themeFill="background2"/>
            <w:noWrap/>
          </w:tcPr>
          <w:p w14:paraId="34E8F6D4" w14:textId="77777777" w:rsidR="00CA6F3D" w:rsidRPr="002029AF" w:rsidRDefault="00CA6F3D" w:rsidP="00F50488">
            <w:pPr>
              <w:pStyle w:val="ARfintablebodyright"/>
            </w:pPr>
            <w:r w:rsidRPr="00B55FD6">
              <w:t>83.8</w:t>
            </w:r>
          </w:p>
        </w:tc>
        <w:tc>
          <w:tcPr>
            <w:tcW w:w="1133" w:type="dxa"/>
            <w:noWrap/>
          </w:tcPr>
          <w:p w14:paraId="6851FD9A" w14:textId="77777777" w:rsidR="00CA6F3D" w:rsidRPr="002029AF" w:rsidRDefault="00CA6F3D" w:rsidP="00F50488">
            <w:pPr>
              <w:pStyle w:val="ARfintablebodyright"/>
            </w:pPr>
            <w:r w:rsidRPr="00B55FD6">
              <w:t>71.9</w:t>
            </w:r>
          </w:p>
        </w:tc>
      </w:tr>
      <w:tr w:rsidR="00CA6F3D" w:rsidRPr="002029AF" w14:paraId="72CC93D1" w14:textId="77777777" w:rsidTr="00507129">
        <w:trPr>
          <w:cnfStyle w:val="010000000000" w:firstRow="0" w:lastRow="1" w:firstColumn="0" w:lastColumn="0" w:oddVBand="0" w:evenVBand="0" w:oddHBand="0" w:evenHBand="0" w:firstRowFirstColumn="0" w:firstRowLastColumn="0" w:lastRowFirstColumn="0" w:lastRowLastColumn="0"/>
        </w:trPr>
        <w:tc>
          <w:tcPr>
            <w:tcW w:w="7371" w:type="dxa"/>
          </w:tcPr>
          <w:p w14:paraId="0306E6BC" w14:textId="77777777" w:rsidR="00CA6F3D" w:rsidRPr="00677787" w:rsidRDefault="00CA6F3D" w:rsidP="00F50488">
            <w:pPr>
              <w:pStyle w:val="ARfintablebodybold"/>
              <w:rPr>
                <w:highlight w:val="yellow"/>
              </w:rPr>
            </w:pPr>
            <w:r w:rsidRPr="00627269">
              <w:t>Total other non-financial assets</w:t>
            </w:r>
          </w:p>
        </w:tc>
        <w:tc>
          <w:tcPr>
            <w:tcW w:w="1133" w:type="dxa"/>
            <w:shd w:val="clear" w:color="auto" w:fill="E7E6E6" w:themeFill="background2"/>
            <w:noWrap/>
          </w:tcPr>
          <w:p w14:paraId="3ACE65E8" w14:textId="77777777" w:rsidR="00CA6F3D" w:rsidRPr="00F50488" w:rsidRDefault="00CA6F3D" w:rsidP="00F50488">
            <w:pPr>
              <w:pStyle w:val="ARfintablebodyrightbold"/>
            </w:pPr>
            <w:r w:rsidRPr="00F50488">
              <w:t>83.8</w:t>
            </w:r>
          </w:p>
        </w:tc>
        <w:tc>
          <w:tcPr>
            <w:tcW w:w="1133" w:type="dxa"/>
            <w:noWrap/>
          </w:tcPr>
          <w:p w14:paraId="1B284430" w14:textId="77777777" w:rsidR="00CA6F3D" w:rsidRPr="00F50488" w:rsidRDefault="00CA6F3D" w:rsidP="00F50488">
            <w:pPr>
              <w:pStyle w:val="ARfintablebodyrightbold"/>
            </w:pPr>
            <w:r w:rsidRPr="00F50488">
              <w:t>71.9</w:t>
            </w:r>
          </w:p>
        </w:tc>
      </w:tr>
    </w:tbl>
    <w:p w14:paraId="2D4FA37A" w14:textId="77777777" w:rsidR="00CA6F3D" w:rsidRDefault="00CA6F3D" w:rsidP="00482D46">
      <w:pPr>
        <w:pStyle w:val="ARfinbodyaftertable"/>
      </w:pPr>
      <w:r w:rsidRPr="001713F8">
        <w:t>Other non-financial assets include pre-payments, which represent payments in advance of receipt of goods or services or the payments made for services covering a term extending beyond that financial accounting period.</w:t>
      </w:r>
    </w:p>
    <w:p w14:paraId="633F3E2F" w14:textId="77777777" w:rsidR="00CA6F3D" w:rsidRPr="002029AF" w:rsidRDefault="00CA6F3D" w:rsidP="00087B91">
      <w:pPr>
        <w:pStyle w:val="Heading4"/>
      </w:pPr>
      <w:r w:rsidRPr="002029AF">
        <w:t>6.</w:t>
      </w:r>
      <w:r>
        <w:t>3</w:t>
      </w:r>
      <w:r w:rsidRPr="002029AF">
        <w:t xml:space="preserve"> Payables</w:t>
      </w:r>
    </w:p>
    <w:tbl>
      <w:tblPr>
        <w:tblStyle w:val="DHAnnualReportFinancialtable"/>
        <w:tblW w:w="9637" w:type="dxa"/>
        <w:tblLayout w:type="fixed"/>
        <w:tblLook w:val="06E0" w:firstRow="1" w:lastRow="1" w:firstColumn="1" w:lastColumn="0" w:noHBand="1" w:noVBand="1"/>
      </w:tblPr>
      <w:tblGrid>
        <w:gridCol w:w="7371"/>
        <w:gridCol w:w="1133"/>
        <w:gridCol w:w="1133"/>
      </w:tblGrid>
      <w:tr w:rsidR="00CA6F3D" w:rsidRPr="002029AF" w14:paraId="3E92D5A5"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0C417A21" w14:textId="77777777" w:rsidR="00CA6F3D" w:rsidRPr="00677787" w:rsidRDefault="00CA6F3D" w:rsidP="00DC1993">
            <w:pPr>
              <w:pStyle w:val="ARfintablecolhead"/>
              <w:rPr>
                <w:highlight w:val="yellow"/>
              </w:rPr>
            </w:pPr>
          </w:p>
        </w:tc>
        <w:tc>
          <w:tcPr>
            <w:tcW w:w="1133" w:type="dxa"/>
            <w:shd w:val="clear" w:color="auto" w:fill="E7E6E6" w:themeFill="background2"/>
          </w:tcPr>
          <w:p w14:paraId="46F6EA6D" w14:textId="77777777" w:rsidR="00CA6F3D" w:rsidRPr="002029AF" w:rsidRDefault="00CA6F3D" w:rsidP="00DC1993">
            <w:pPr>
              <w:pStyle w:val="ARfintablecolheadright"/>
            </w:pPr>
            <w:r w:rsidRPr="002029AF">
              <w:t>202</w:t>
            </w:r>
            <w:r>
              <w:t>5</w:t>
            </w:r>
          </w:p>
          <w:p w14:paraId="098C3869" w14:textId="77777777" w:rsidR="00CA6F3D" w:rsidRPr="002029AF" w:rsidRDefault="00CA6F3D" w:rsidP="00DC1993">
            <w:pPr>
              <w:pStyle w:val="ARfintablecolheadright"/>
            </w:pPr>
            <w:r w:rsidRPr="002029AF">
              <w:t>$M</w:t>
            </w:r>
          </w:p>
        </w:tc>
        <w:tc>
          <w:tcPr>
            <w:tcW w:w="1133" w:type="dxa"/>
          </w:tcPr>
          <w:p w14:paraId="635CBB55" w14:textId="77777777" w:rsidR="00CA6F3D" w:rsidRPr="002029AF" w:rsidRDefault="00CA6F3D" w:rsidP="00DC1993">
            <w:pPr>
              <w:pStyle w:val="ARfintablecolheadright"/>
            </w:pPr>
            <w:r>
              <w:t>2024</w:t>
            </w:r>
          </w:p>
          <w:p w14:paraId="778B85A4" w14:textId="77777777" w:rsidR="00CA6F3D" w:rsidRPr="002029AF" w:rsidRDefault="00CA6F3D" w:rsidP="00DC1993">
            <w:pPr>
              <w:pStyle w:val="ARfintablecolheadright"/>
            </w:pPr>
            <w:r w:rsidRPr="002029AF">
              <w:t>$M</w:t>
            </w:r>
          </w:p>
        </w:tc>
      </w:tr>
      <w:tr w:rsidR="00CA6F3D" w:rsidRPr="002029AF" w14:paraId="55AFEDB8" w14:textId="77777777" w:rsidTr="00B75C2B">
        <w:tc>
          <w:tcPr>
            <w:tcW w:w="7371" w:type="dxa"/>
          </w:tcPr>
          <w:p w14:paraId="221AF887" w14:textId="77777777" w:rsidR="00CA6F3D" w:rsidRPr="00D4021B" w:rsidRDefault="00CA6F3D" w:rsidP="00E11ABA">
            <w:pPr>
              <w:pStyle w:val="ARfintablebodybold"/>
              <w:rPr>
                <w:rStyle w:val="Emphasis"/>
                <w:i w:val="0"/>
                <w:iCs w:val="0"/>
                <w:highlight w:val="yellow"/>
              </w:rPr>
            </w:pPr>
            <w:r w:rsidRPr="00D4021B">
              <w:t>Current payables</w:t>
            </w:r>
          </w:p>
        </w:tc>
        <w:tc>
          <w:tcPr>
            <w:tcW w:w="1133" w:type="dxa"/>
            <w:noWrap/>
          </w:tcPr>
          <w:p w14:paraId="7FBD27DC" w14:textId="77777777" w:rsidR="00CA6F3D" w:rsidRPr="002029AF" w:rsidRDefault="00CA6F3D" w:rsidP="00D4021B">
            <w:pPr>
              <w:pStyle w:val="ARfintablebodyright"/>
            </w:pPr>
          </w:p>
        </w:tc>
        <w:tc>
          <w:tcPr>
            <w:tcW w:w="1133" w:type="dxa"/>
            <w:noWrap/>
          </w:tcPr>
          <w:p w14:paraId="16AF1471" w14:textId="77777777" w:rsidR="00CA6F3D" w:rsidRPr="002029AF" w:rsidRDefault="00CA6F3D" w:rsidP="00D4021B">
            <w:pPr>
              <w:pStyle w:val="ARfintablebodyright"/>
            </w:pPr>
          </w:p>
        </w:tc>
      </w:tr>
      <w:tr w:rsidR="00CA6F3D" w:rsidRPr="002029AF" w14:paraId="13609757" w14:textId="77777777" w:rsidTr="00B75C2B">
        <w:tc>
          <w:tcPr>
            <w:tcW w:w="7371" w:type="dxa"/>
          </w:tcPr>
          <w:p w14:paraId="593F8E4C" w14:textId="77777777" w:rsidR="00CA6F3D" w:rsidRPr="00D4021B" w:rsidRDefault="00CA6F3D" w:rsidP="00E11ABA">
            <w:pPr>
              <w:pStyle w:val="ARfintablebodyitalic"/>
              <w:rPr>
                <w:rStyle w:val="Emphasis"/>
                <w:i/>
                <w:iCs w:val="0"/>
                <w:highlight w:val="yellow"/>
              </w:rPr>
            </w:pPr>
            <w:r w:rsidRPr="00D4021B">
              <w:t>Statutory</w:t>
            </w:r>
          </w:p>
        </w:tc>
        <w:tc>
          <w:tcPr>
            <w:tcW w:w="1133" w:type="dxa"/>
            <w:noWrap/>
          </w:tcPr>
          <w:p w14:paraId="7642ED5F" w14:textId="77777777" w:rsidR="00CA6F3D" w:rsidRPr="002029AF" w:rsidRDefault="00CA6F3D" w:rsidP="00D4021B">
            <w:pPr>
              <w:pStyle w:val="ARfintablebodyright"/>
            </w:pPr>
          </w:p>
        </w:tc>
        <w:tc>
          <w:tcPr>
            <w:tcW w:w="1133" w:type="dxa"/>
            <w:noWrap/>
          </w:tcPr>
          <w:p w14:paraId="009947B5" w14:textId="77777777" w:rsidR="00CA6F3D" w:rsidRPr="002029AF" w:rsidRDefault="00CA6F3D" w:rsidP="00D4021B">
            <w:pPr>
              <w:pStyle w:val="ARfintablebodyright"/>
            </w:pPr>
          </w:p>
        </w:tc>
      </w:tr>
      <w:tr w:rsidR="00CA6F3D" w:rsidRPr="002029AF" w14:paraId="7C2EA203" w14:textId="77777777" w:rsidTr="00CE33FF">
        <w:tc>
          <w:tcPr>
            <w:tcW w:w="7371" w:type="dxa"/>
          </w:tcPr>
          <w:p w14:paraId="7B9A9B00" w14:textId="77777777" w:rsidR="00CA6F3D" w:rsidRPr="00D4021B" w:rsidRDefault="00CA6F3D" w:rsidP="00D4021B">
            <w:pPr>
              <w:pStyle w:val="ARfintablebody"/>
              <w:rPr>
                <w:rStyle w:val="Emphasis"/>
                <w:i w:val="0"/>
                <w:iCs w:val="0"/>
                <w:highlight w:val="yellow"/>
              </w:rPr>
            </w:pPr>
            <w:r w:rsidRPr="00D4021B">
              <w:t>Fringe benefits tax payable</w:t>
            </w:r>
          </w:p>
        </w:tc>
        <w:tc>
          <w:tcPr>
            <w:tcW w:w="1133" w:type="dxa"/>
            <w:shd w:val="clear" w:color="auto" w:fill="E7E6E6" w:themeFill="background2"/>
            <w:noWrap/>
          </w:tcPr>
          <w:p w14:paraId="753955C1" w14:textId="77777777" w:rsidR="00CA6F3D" w:rsidRPr="002029AF" w:rsidRDefault="00CA6F3D" w:rsidP="00D4021B">
            <w:pPr>
              <w:pStyle w:val="ARfintablebodyright"/>
            </w:pPr>
            <w:r w:rsidRPr="003C0244">
              <w:t>(0.4)</w:t>
            </w:r>
          </w:p>
        </w:tc>
        <w:tc>
          <w:tcPr>
            <w:tcW w:w="1133" w:type="dxa"/>
            <w:noWrap/>
          </w:tcPr>
          <w:p w14:paraId="339BD45C" w14:textId="77777777" w:rsidR="00CA6F3D" w:rsidRPr="002029AF" w:rsidRDefault="00CA6F3D" w:rsidP="00D4021B">
            <w:pPr>
              <w:pStyle w:val="ARfintablebodyright"/>
            </w:pPr>
            <w:r w:rsidRPr="003C0244">
              <w:t>(0.4)</w:t>
            </w:r>
          </w:p>
        </w:tc>
      </w:tr>
      <w:tr w:rsidR="00CA6F3D" w:rsidRPr="002029AF" w14:paraId="499BED91" w14:textId="77777777" w:rsidTr="00E11ABA">
        <w:tc>
          <w:tcPr>
            <w:tcW w:w="7371" w:type="dxa"/>
          </w:tcPr>
          <w:p w14:paraId="240A5011" w14:textId="77777777" w:rsidR="00CA6F3D" w:rsidRPr="00D4021B" w:rsidRDefault="00CA6F3D" w:rsidP="00E11ABA">
            <w:pPr>
              <w:pStyle w:val="ARfintablebodyitalic"/>
              <w:rPr>
                <w:rStyle w:val="Emphasis"/>
                <w:i/>
                <w:iCs w:val="0"/>
                <w:highlight w:val="yellow"/>
              </w:rPr>
            </w:pPr>
            <w:r w:rsidRPr="00D4021B">
              <w:t>Contractual</w:t>
            </w:r>
          </w:p>
        </w:tc>
        <w:tc>
          <w:tcPr>
            <w:tcW w:w="1133" w:type="dxa"/>
            <w:noWrap/>
          </w:tcPr>
          <w:p w14:paraId="3AAE6322" w14:textId="77777777" w:rsidR="00CA6F3D" w:rsidRPr="002029AF" w:rsidRDefault="00CA6F3D" w:rsidP="00D4021B">
            <w:pPr>
              <w:pStyle w:val="ARfintablebodyright"/>
            </w:pPr>
          </w:p>
        </w:tc>
        <w:tc>
          <w:tcPr>
            <w:tcW w:w="1133" w:type="dxa"/>
            <w:noWrap/>
          </w:tcPr>
          <w:p w14:paraId="4F1DE9B7" w14:textId="77777777" w:rsidR="00CA6F3D" w:rsidRPr="002029AF" w:rsidRDefault="00CA6F3D" w:rsidP="00D4021B">
            <w:pPr>
              <w:pStyle w:val="ARfintablebodyright"/>
            </w:pPr>
          </w:p>
        </w:tc>
      </w:tr>
      <w:tr w:rsidR="00CA6F3D" w:rsidRPr="002029AF" w14:paraId="7E698795" w14:textId="77777777" w:rsidTr="00CE33FF">
        <w:tc>
          <w:tcPr>
            <w:tcW w:w="7371" w:type="dxa"/>
          </w:tcPr>
          <w:p w14:paraId="7DF5B694" w14:textId="77777777" w:rsidR="00CA6F3D" w:rsidRPr="00D4021B" w:rsidRDefault="00CA6F3D" w:rsidP="00D4021B">
            <w:pPr>
              <w:pStyle w:val="ARfintablebody"/>
              <w:rPr>
                <w:rStyle w:val="Emphasis"/>
                <w:i w:val="0"/>
                <w:iCs w:val="0"/>
                <w:highlight w:val="yellow"/>
              </w:rPr>
            </w:pPr>
            <w:r w:rsidRPr="00D4021B">
              <w:t xml:space="preserve">Employee benefits payable </w:t>
            </w:r>
          </w:p>
        </w:tc>
        <w:tc>
          <w:tcPr>
            <w:tcW w:w="1133" w:type="dxa"/>
            <w:shd w:val="clear" w:color="auto" w:fill="E7E6E6" w:themeFill="background2"/>
            <w:noWrap/>
          </w:tcPr>
          <w:p w14:paraId="566A42FA" w14:textId="77777777" w:rsidR="00CA6F3D" w:rsidRPr="002029AF" w:rsidRDefault="00CA6F3D" w:rsidP="00D4021B">
            <w:pPr>
              <w:pStyle w:val="ARfintablebodyright"/>
            </w:pPr>
            <w:r w:rsidRPr="003C0244">
              <w:t>5.5</w:t>
            </w:r>
          </w:p>
        </w:tc>
        <w:tc>
          <w:tcPr>
            <w:tcW w:w="1133" w:type="dxa"/>
            <w:noWrap/>
          </w:tcPr>
          <w:p w14:paraId="45984A5C" w14:textId="77777777" w:rsidR="00CA6F3D" w:rsidRPr="002029AF" w:rsidRDefault="00CA6F3D" w:rsidP="00D4021B">
            <w:pPr>
              <w:pStyle w:val="ARfintablebodyright"/>
            </w:pPr>
            <w:r w:rsidRPr="003C0244">
              <w:t>4.2</w:t>
            </w:r>
          </w:p>
        </w:tc>
      </w:tr>
      <w:tr w:rsidR="00CA6F3D" w:rsidRPr="002029AF" w14:paraId="16B88DBB" w14:textId="77777777" w:rsidTr="00CE33FF">
        <w:tc>
          <w:tcPr>
            <w:tcW w:w="7371" w:type="dxa"/>
          </w:tcPr>
          <w:p w14:paraId="31834901" w14:textId="77777777" w:rsidR="00CA6F3D" w:rsidRPr="00D4021B" w:rsidRDefault="00CA6F3D" w:rsidP="00D4021B">
            <w:pPr>
              <w:pStyle w:val="ARfintablebody"/>
              <w:rPr>
                <w:rStyle w:val="Emphasis"/>
                <w:i w:val="0"/>
                <w:iCs w:val="0"/>
                <w:highlight w:val="yellow"/>
              </w:rPr>
            </w:pPr>
            <w:r w:rsidRPr="00D4021B">
              <w:t>Supplies and services</w:t>
            </w:r>
          </w:p>
        </w:tc>
        <w:tc>
          <w:tcPr>
            <w:tcW w:w="1133" w:type="dxa"/>
            <w:shd w:val="clear" w:color="auto" w:fill="E7E6E6" w:themeFill="background2"/>
            <w:noWrap/>
          </w:tcPr>
          <w:p w14:paraId="1494782B" w14:textId="77777777" w:rsidR="00CA6F3D" w:rsidRPr="002029AF" w:rsidRDefault="00CA6F3D" w:rsidP="00D4021B">
            <w:pPr>
              <w:pStyle w:val="ARfintablebodyright"/>
            </w:pPr>
            <w:r>
              <w:t>14.2</w:t>
            </w:r>
          </w:p>
        </w:tc>
        <w:tc>
          <w:tcPr>
            <w:tcW w:w="1133" w:type="dxa"/>
            <w:noWrap/>
          </w:tcPr>
          <w:p w14:paraId="1ED2C411" w14:textId="77777777" w:rsidR="00CA6F3D" w:rsidRPr="002029AF" w:rsidRDefault="00CA6F3D" w:rsidP="00D4021B">
            <w:pPr>
              <w:pStyle w:val="ARfintablebodyright"/>
            </w:pPr>
            <w:r w:rsidRPr="003C0244">
              <w:t>28.2</w:t>
            </w:r>
          </w:p>
        </w:tc>
      </w:tr>
      <w:tr w:rsidR="00CA6F3D" w:rsidRPr="002029AF" w14:paraId="5677AF72" w14:textId="77777777" w:rsidTr="00CE33FF">
        <w:tc>
          <w:tcPr>
            <w:tcW w:w="7371" w:type="dxa"/>
          </w:tcPr>
          <w:p w14:paraId="4121F256" w14:textId="77777777" w:rsidR="00CA6F3D" w:rsidRPr="00D4021B" w:rsidRDefault="00CA6F3D" w:rsidP="00D4021B">
            <w:pPr>
              <w:pStyle w:val="ARfintablebody"/>
              <w:rPr>
                <w:rStyle w:val="Emphasis"/>
                <w:i w:val="0"/>
                <w:iCs w:val="0"/>
                <w:highlight w:val="yellow"/>
              </w:rPr>
            </w:pPr>
            <w:r w:rsidRPr="00D4021B">
              <w:t>Amounts payable to government agencies</w:t>
            </w:r>
          </w:p>
        </w:tc>
        <w:tc>
          <w:tcPr>
            <w:tcW w:w="1133" w:type="dxa"/>
            <w:shd w:val="clear" w:color="auto" w:fill="E7E6E6" w:themeFill="background2"/>
            <w:noWrap/>
          </w:tcPr>
          <w:p w14:paraId="4E5A97F2" w14:textId="77777777" w:rsidR="00CA6F3D" w:rsidRPr="002029AF" w:rsidRDefault="00CA6F3D" w:rsidP="00D4021B">
            <w:pPr>
              <w:pStyle w:val="ARfintablebodyright"/>
            </w:pPr>
            <w:r w:rsidRPr="003C0244">
              <w:t>502.2</w:t>
            </w:r>
          </w:p>
        </w:tc>
        <w:tc>
          <w:tcPr>
            <w:tcW w:w="1133" w:type="dxa"/>
            <w:noWrap/>
          </w:tcPr>
          <w:p w14:paraId="0483FC6E" w14:textId="77777777" w:rsidR="00CA6F3D" w:rsidRPr="002029AF" w:rsidRDefault="00CA6F3D" w:rsidP="00D4021B">
            <w:pPr>
              <w:pStyle w:val="ARfintablebodyright"/>
            </w:pPr>
            <w:r w:rsidRPr="003C0244">
              <w:t>500.3</w:t>
            </w:r>
          </w:p>
        </w:tc>
      </w:tr>
      <w:tr w:rsidR="00CA6F3D" w:rsidRPr="002029AF" w14:paraId="65F7CA18" w14:textId="77777777" w:rsidTr="00CE33FF">
        <w:tc>
          <w:tcPr>
            <w:tcW w:w="7371" w:type="dxa"/>
          </w:tcPr>
          <w:p w14:paraId="48929E0D" w14:textId="77777777" w:rsidR="00CA6F3D" w:rsidRPr="00D4021B" w:rsidRDefault="00CA6F3D" w:rsidP="00D4021B">
            <w:pPr>
              <w:pStyle w:val="ARfintablebody"/>
              <w:rPr>
                <w:rStyle w:val="Emphasis"/>
                <w:i w:val="0"/>
                <w:iCs w:val="0"/>
                <w:highlight w:val="yellow"/>
              </w:rPr>
            </w:pPr>
            <w:r w:rsidRPr="00D4021B">
              <w:t>Capital works</w:t>
            </w:r>
          </w:p>
        </w:tc>
        <w:tc>
          <w:tcPr>
            <w:tcW w:w="1133" w:type="dxa"/>
            <w:shd w:val="clear" w:color="auto" w:fill="E7E6E6" w:themeFill="background2"/>
            <w:noWrap/>
          </w:tcPr>
          <w:p w14:paraId="3BC6394E" w14:textId="77777777" w:rsidR="00CA6F3D" w:rsidRPr="002029AF" w:rsidRDefault="00CA6F3D" w:rsidP="00D4021B">
            <w:pPr>
              <w:pStyle w:val="ARfintablebodyright"/>
            </w:pPr>
            <w:r>
              <w:t>7.1</w:t>
            </w:r>
          </w:p>
        </w:tc>
        <w:tc>
          <w:tcPr>
            <w:tcW w:w="1133" w:type="dxa"/>
            <w:noWrap/>
          </w:tcPr>
          <w:p w14:paraId="3E914458" w14:textId="77777777" w:rsidR="00CA6F3D" w:rsidRPr="002029AF" w:rsidRDefault="00CA6F3D" w:rsidP="00D4021B">
            <w:pPr>
              <w:pStyle w:val="ARfintablebodyright"/>
            </w:pPr>
            <w:r w:rsidRPr="003C0244">
              <w:t>0.5</w:t>
            </w:r>
          </w:p>
        </w:tc>
      </w:tr>
      <w:tr w:rsidR="00CA6F3D" w:rsidRPr="002029AF" w14:paraId="55616614" w14:textId="77777777" w:rsidTr="00CE33FF">
        <w:tc>
          <w:tcPr>
            <w:tcW w:w="7371" w:type="dxa"/>
          </w:tcPr>
          <w:p w14:paraId="6E10EAA9" w14:textId="77777777" w:rsidR="00CA6F3D" w:rsidRPr="00D4021B" w:rsidRDefault="00CA6F3D" w:rsidP="00D4021B">
            <w:pPr>
              <w:pStyle w:val="ARfintablebody"/>
              <w:rPr>
                <w:highlight w:val="yellow"/>
              </w:rPr>
            </w:pPr>
            <w:r w:rsidRPr="00D4021B">
              <w:t>Other</w:t>
            </w:r>
          </w:p>
        </w:tc>
        <w:tc>
          <w:tcPr>
            <w:tcW w:w="1133" w:type="dxa"/>
            <w:shd w:val="clear" w:color="auto" w:fill="E7E6E6" w:themeFill="background2"/>
            <w:noWrap/>
          </w:tcPr>
          <w:p w14:paraId="1A073D79" w14:textId="77777777" w:rsidR="00CA6F3D" w:rsidRPr="002029AF" w:rsidRDefault="00CA6F3D" w:rsidP="00D4021B">
            <w:pPr>
              <w:pStyle w:val="ARfintablebodyright"/>
            </w:pPr>
            <w:r w:rsidRPr="003C0244">
              <w:t>20.2</w:t>
            </w:r>
          </w:p>
        </w:tc>
        <w:tc>
          <w:tcPr>
            <w:tcW w:w="1133" w:type="dxa"/>
            <w:noWrap/>
          </w:tcPr>
          <w:p w14:paraId="22CE09F9" w14:textId="77777777" w:rsidR="00CA6F3D" w:rsidRPr="002029AF" w:rsidRDefault="00CA6F3D" w:rsidP="00D4021B">
            <w:pPr>
              <w:pStyle w:val="ARfintablebodyright"/>
            </w:pPr>
            <w:r w:rsidRPr="003C0244">
              <w:t>0.2</w:t>
            </w:r>
          </w:p>
        </w:tc>
      </w:tr>
      <w:tr w:rsidR="00CA6F3D" w:rsidRPr="002029AF" w14:paraId="08E0455D" w14:textId="77777777" w:rsidTr="00CE33FF">
        <w:tc>
          <w:tcPr>
            <w:tcW w:w="7371" w:type="dxa"/>
          </w:tcPr>
          <w:p w14:paraId="1495F831" w14:textId="77777777" w:rsidR="00CA6F3D" w:rsidRPr="00D4021B" w:rsidRDefault="00CA6F3D" w:rsidP="00E11ABA">
            <w:pPr>
              <w:pStyle w:val="ARfintablebodybold"/>
              <w:rPr>
                <w:highlight w:val="yellow"/>
              </w:rPr>
            </w:pPr>
            <w:r w:rsidRPr="00D4021B">
              <w:t>Total current payables</w:t>
            </w:r>
          </w:p>
        </w:tc>
        <w:tc>
          <w:tcPr>
            <w:tcW w:w="1133" w:type="dxa"/>
            <w:shd w:val="clear" w:color="auto" w:fill="E7E6E6" w:themeFill="background2"/>
            <w:noWrap/>
          </w:tcPr>
          <w:p w14:paraId="585F2AFE" w14:textId="77777777" w:rsidR="00CA6F3D" w:rsidRPr="006E01ED" w:rsidRDefault="00CA6F3D" w:rsidP="00D4021B">
            <w:pPr>
              <w:pStyle w:val="ARfintablebodyright"/>
              <w:rPr>
                <w:b/>
                <w:bCs/>
              </w:rPr>
            </w:pPr>
            <w:r w:rsidRPr="006E01ED">
              <w:rPr>
                <w:b/>
                <w:bCs/>
              </w:rPr>
              <w:t>548.9</w:t>
            </w:r>
          </w:p>
        </w:tc>
        <w:tc>
          <w:tcPr>
            <w:tcW w:w="1133" w:type="dxa"/>
            <w:noWrap/>
          </w:tcPr>
          <w:p w14:paraId="56013F25" w14:textId="77777777" w:rsidR="00CA6F3D" w:rsidRPr="006E01ED" w:rsidRDefault="00CA6F3D" w:rsidP="00D4021B">
            <w:pPr>
              <w:pStyle w:val="ARfintablebodyright"/>
              <w:rPr>
                <w:b/>
                <w:bCs/>
              </w:rPr>
            </w:pPr>
            <w:r w:rsidRPr="006E01ED">
              <w:rPr>
                <w:b/>
                <w:bCs/>
              </w:rPr>
              <w:t>533.0</w:t>
            </w:r>
          </w:p>
        </w:tc>
      </w:tr>
      <w:tr w:rsidR="00CA6F3D" w:rsidRPr="002029AF" w14:paraId="07037A2B" w14:textId="77777777" w:rsidTr="00B75C2B">
        <w:tc>
          <w:tcPr>
            <w:tcW w:w="7371" w:type="dxa"/>
          </w:tcPr>
          <w:p w14:paraId="1ED1A8E0" w14:textId="77777777" w:rsidR="00CA6F3D" w:rsidRPr="00D4021B" w:rsidRDefault="00CA6F3D" w:rsidP="00E11ABA">
            <w:pPr>
              <w:pStyle w:val="ARfintablebodybold"/>
              <w:rPr>
                <w:highlight w:val="yellow"/>
              </w:rPr>
            </w:pPr>
            <w:r w:rsidRPr="00D4021B">
              <w:t>Non-current payables</w:t>
            </w:r>
          </w:p>
        </w:tc>
        <w:tc>
          <w:tcPr>
            <w:tcW w:w="1133" w:type="dxa"/>
            <w:noWrap/>
          </w:tcPr>
          <w:p w14:paraId="6C4853AB" w14:textId="77777777" w:rsidR="00CA6F3D" w:rsidRPr="002029AF" w:rsidRDefault="00CA6F3D" w:rsidP="00D4021B">
            <w:pPr>
              <w:pStyle w:val="ARfintablebodyright"/>
            </w:pPr>
          </w:p>
        </w:tc>
        <w:tc>
          <w:tcPr>
            <w:tcW w:w="1133" w:type="dxa"/>
            <w:noWrap/>
          </w:tcPr>
          <w:p w14:paraId="2DBEAD1A" w14:textId="77777777" w:rsidR="00CA6F3D" w:rsidRPr="002029AF" w:rsidRDefault="00CA6F3D" w:rsidP="00D4021B">
            <w:pPr>
              <w:pStyle w:val="ARfintablebodyright"/>
            </w:pPr>
          </w:p>
        </w:tc>
      </w:tr>
      <w:tr w:rsidR="00CA6F3D" w:rsidRPr="002029AF" w14:paraId="6996CEF5" w14:textId="77777777" w:rsidTr="00B75C2B">
        <w:tc>
          <w:tcPr>
            <w:tcW w:w="7371" w:type="dxa"/>
          </w:tcPr>
          <w:p w14:paraId="2B726E2F" w14:textId="77777777" w:rsidR="00CA6F3D" w:rsidRPr="00D4021B" w:rsidRDefault="00CA6F3D" w:rsidP="00E11ABA">
            <w:pPr>
              <w:pStyle w:val="ARfintablebodyitalic"/>
              <w:rPr>
                <w:highlight w:val="yellow"/>
              </w:rPr>
            </w:pPr>
            <w:r w:rsidRPr="00D4021B">
              <w:t>Contractual</w:t>
            </w:r>
          </w:p>
        </w:tc>
        <w:tc>
          <w:tcPr>
            <w:tcW w:w="1133" w:type="dxa"/>
            <w:noWrap/>
          </w:tcPr>
          <w:p w14:paraId="5FF9BB24" w14:textId="77777777" w:rsidR="00CA6F3D" w:rsidRPr="0059605E" w:rsidRDefault="00CA6F3D" w:rsidP="00D4021B">
            <w:pPr>
              <w:pStyle w:val="ARfintablebodyright"/>
            </w:pPr>
          </w:p>
        </w:tc>
        <w:tc>
          <w:tcPr>
            <w:tcW w:w="1133" w:type="dxa"/>
            <w:noWrap/>
          </w:tcPr>
          <w:p w14:paraId="0A8D4B84" w14:textId="77777777" w:rsidR="00CA6F3D" w:rsidRPr="0059605E" w:rsidRDefault="00CA6F3D" w:rsidP="00D4021B">
            <w:pPr>
              <w:pStyle w:val="ARfintablebodyright"/>
            </w:pPr>
          </w:p>
        </w:tc>
      </w:tr>
      <w:tr w:rsidR="00CA6F3D" w:rsidRPr="002029AF" w14:paraId="664B479B" w14:textId="77777777" w:rsidTr="00E11ABA">
        <w:tc>
          <w:tcPr>
            <w:tcW w:w="7371" w:type="dxa"/>
            <w:tcBorders>
              <w:bottom w:val="single" w:sz="4" w:space="0" w:color="989A9C" w:themeColor="accent5"/>
            </w:tcBorders>
          </w:tcPr>
          <w:p w14:paraId="598E7C32" w14:textId="77777777" w:rsidR="00CA6F3D" w:rsidRPr="00D4021B" w:rsidRDefault="00CA6F3D" w:rsidP="00D4021B">
            <w:pPr>
              <w:pStyle w:val="ARfintablebody"/>
              <w:rPr>
                <w:highlight w:val="yellow"/>
              </w:rPr>
            </w:pPr>
            <w:r w:rsidRPr="00D4021B">
              <w:t>Amounts payable to government agencies</w:t>
            </w:r>
          </w:p>
        </w:tc>
        <w:tc>
          <w:tcPr>
            <w:tcW w:w="1133" w:type="dxa"/>
            <w:tcBorders>
              <w:bottom w:val="single" w:sz="4" w:space="0" w:color="989A9C" w:themeColor="accent5"/>
            </w:tcBorders>
            <w:shd w:val="clear" w:color="auto" w:fill="E7E6E6" w:themeFill="background2"/>
            <w:noWrap/>
          </w:tcPr>
          <w:p w14:paraId="4A3F7948" w14:textId="77777777" w:rsidR="00CA6F3D" w:rsidRPr="002029AF" w:rsidRDefault="00CA6F3D" w:rsidP="00D4021B">
            <w:pPr>
              <w:pStyle w:val="ARfintablebodyright"/>
            </w:pPr>
            <w:r w:rsidRPr="003C0244">
              <w:t>1,599.8</w:t>
            </w:r>
          </w:p>
        </w:tc>
        <w:tc>
          <w:tcPr>
            <w:tcW w:w="1133" w:type="dxa"/>
            <w:tcBorders>
              <w:bottom w:val="single" w:sz="4" w:space="0" w:color="989A9C" w:themeColor="accent5"/>
            </w:tcBorders>
            <w:noWrap/>
          </w:tcPr>
          <w:p w14:paraId="001CA750" w14:textId="77777777" w:rsidR="00CA6F3D" w:rsidRPr="002029AF" w:rsidRDefault="00CA6F3D" w:rsidP="00D4021B">
            <w:pPr>
              <w:pStyle w:val="ARfintablebodyright"/>
            </w:pPr>
            <w:r w:rsidRPr="003C0244">
              <w:t>1,377.5</w:t>
            </w:r>
          </w:p>
        </w:tc>
      </w:tr>
      <w:tr w:rsidR="00CA6F3D" w:rsidRPr="002029AF" w14:paraId="6DA11316" w14:textId="77777777" w:rsidTr="00E11ABA">
        <w:tc>
          <w:tcPr>
            <w:tcW w:w="7371" w:type="dxa"/>
            <w:tcBorders>
              <w:top w:val="single" w:sz="4" w:space="0" w:color="989A9C" w:themeColor="accent5"/>
              <w:bottom w:val="single" w:sz="4" w:space="0" w:color="000000" w:themeColor="text1"/>
            </w:tcBorders>
          </w:tcPr>
          <w:p w14:paraId="7106F134" w14:textId="77777777" w:rsidR="00CA6F3D" w:rsidRPr="00D4021B" w:rsidRDefault="00CA6F3D" w:rsidP="00D4021B">
            <w:pPr>
              <w:pStyle w:val="ARfintablebody"/>
              <w:rPr>
                <w:highlight w:val="yellow"/>
              </w:rPr>
            </w:pPr>
            <w:r w:rsidRPr="00D4021B">
              <w:t>Goods and services tax (GST) input tax credit recoverable</w:t>
            </w:r>
          </w:p>
        </w:tc>
        <w:tc>
          <w:tcPr>
            <w:tcW w:w="1133" w:type="dxa"/>
            <w:tcBorders>
              <w:top w:val="single" w:sz="4" w:space="0" w:color="989A9C" w:themeColor="accent5"/>
              <w:bottom w:val="single" w:sz="4" w:space="0" w:color="000000" w:themeColor="text1"/>
            </w:tcBorders>
            <w:shd w:val="clear" w:color="auto" w:fill="E7E6E6" w:themeFill="background2"/>
            <w:noWrap/>
          </w:tcPr>
          <w:p w14:paraId="326055B2" w14:textId="77777777" w:rsidR="00CA6F3D" w:rsidRPr="002029AF" w:rsidRDefault="00CA6F3D" w:rsidP="00D4021B">
            <w:pPr>
              <w:pStyle w:val="ARfintablebodyright"/>
            </w:pPr>
            <w:r w:rsidRPr="003C0244">
              <w:t>11.1</w:t>
            </w:r>
          </w:p>
        </w:tc>
        <w:tc>
          <w:tcPr>
            <w:tcW w:w="1133" w:type="dxa"/>
            <w:tcBorders>
              <w:top w:val="single" w:sz="4" w:space="0" w:color="989A9C" w:themeColor="accent5"/>
              <w:bottom w:val="single" w:sz="4" w:space="0" w:color="000000" w:themeColor="text1"/>
            </w:tcBorders>
            <w:noWrap/>
          </w:tcPr>
          <w:p w14:paraId="34C4669B" w14:textId="77777777" w:rsidR="00CA6F3D" w:rsidRPr="002029AF" w:rsidRDefault="00CA6F3D" w:rsidP="00D4021B">
            <w:pPr>
              <w:pStyle w:val="ARfintablebodyright"/>
            </w:pPr>
            <w:r>
              <w:t>–</w:t>
            </w:r>
          </w:p>
        </w:tc>
      </w:tr>
      <w:tr w:rsidR="00CA6F3D" w:rsidRPr="002029AF" w14:paraId="175BCA73" w14:textId="77777777" w:rsidTr="00E11ABA">
        <w:tc>
          <w:tcPr>
            <w:tcW w:w="7371" w:type="dxa"/>
            <w:tcBorders>
              <w:top w:val="single" w:sz="4" w:space="0" w:color="000000" w:themeColor="text1"/>
              <w:bottom w:val="single" w:sz="4" w:space="0" w:color="000000" w:themeColor="text1"/>
            </w:tcBorders>
          </w:tcPr>
          <w:p w14:paraId="57661778" w14:textId="77777777" w:rsidR="00CA6F3D" w:rsidRPr="00D4021B" w:rsidRDefault="00CA6F3D" w:rsidP="00E11ABA">
            <w:pPr>
              <w:pStyle w:val="ARfintablebodybold"/>
              <w:rPr>
                <w:highlight w:val="yellow"/>
              </w:rPr>
            </w:pPr>
            <w:r w:rsidRPr="00D4021B">
              <w:t>Total non-current payables</w:t>
            </w:r>
          </w:p>
        </w:tc>
        <w:tc>
          <w:tcPr>
            <w:tcW w:w="1133" w:type="dxa"/>
            <w:tcBorders>
              <w:top w:val="single" w:sz="4" w:space="0" w:color="000000" w:themeColor="text1"/>
              <w:bottom w:val="single" w:sz="4" w:space="0" w:color="000000" w:themeColor="text1"/>
            </w:tcBorders>
            <w:shd w:val="clear" w:color="auto" w:fill="E7E6E6" w:themeFill="background2"/>
            <w:noWrap/>
          </w:tcPr>
          <w:p w14:paraId="029F46C4" w14:textId="77777777" w:rsidR="00CA6F3D" w:rsidRPr="002029AF" w:rsidRDefault="00CA6F3D" w:rsidP="00E11ABA">
            <w:pPr>
              <w:pStyle w:val="ARfintablebodyrightbold"/>
            </w:pPr>
            <w:r w:rsidRPr="003C0244">
              <w:t>1,610.9</w:t>
            </w:r>
          </w:p>
        </w:tc>
        <w:tc>
          <w:tcPr>
            <w:tcW w:w="1133" w:type="dxa"/>
            <w:tcBorders>
              <w:top w:val="single" w:sz="4" w:space="0" w:color="000000" w:themeColor="text1"/>
              <w:bottom w:val="single" w:sz="4" w:space="0" w:color="000000" w:themeColor="text1"/>
            </w:tcBorders>
            <w:noWrap/>
          </w:tcPr>
          <w:p w14:paraId="336A7D75" w14:textId="77777777" w:rsidR="00CA6F3D" w:rsidRPr="002029AF" w:rsidRDefault="00CA6F3D" w:rsidP="00E11ABA">
            <w:pPr>
              <w:pStyle w:val="ARfintablebodyrightbold"/>
            </w:pPr>
            <w:r w:rsidRPr="003C0244">
              <w:t>1,377.5</w:t>
            </w:r>
          </w:p>
        </w:tc>
      </w:tr>
      <w:tr w:rsidR="00CA6F3D" w:rsidRPr="002029AF" w14:paraId="1D0FCF5E" w14:textId="77777777" w:rsidTr="00E11ABA">
        <w:trPr>
          <w:cnfStyle w:val="010000000000" w:firstRow="0" w:lastRow="1" w:firstColumn="0" w:lastColumn="0" w:oddVBand="0" w:evenVBand="0" w:oddHBand="0" w:evenHBand="0" w:firstRowFirstColumn="0" w:firstRowLastColumn="0" w:lastRowFirstColumn="0" w:lastRowLastColumn="0"/>
        </w:trPr>
        <w:tc>
          <w:tcPr>
            <w:tcW w:w="7371" w:type="dxa"/>
          </w:tcPr>
          <w:p w14:paraId="37725932" w14:textId="77777777" w:rsidR="00CA6F3D" w:rsidRPr="00D4021B" w:rsidRDefault="00CA6F3D" w:rsidP="00E11ABA">
            <w:pPr>
              <w:pStyle w:val="ARfintablebodybold"/>
              <w:rPr>
                <w:highlight w:val="yellow"/>
              </w:rPr>
            </w:pPr>
            <w:r w:rsidRPr="00D4021B">
              <w:t>Total payables</w:t>
            </w:r>
          </w:p>
        </w:tc>
        <w:tc>
          <w:tcPr>
            <w:tcW w:w="1133" w:type="dxa"/>
            <w:shd w:val="clear" w:color="auto" w:fill="E7E6E6" w:themeFill="background2"/>
            <w:noWrap/>
          </w:tcPr>
          <w:p w14:paraId="38D4AE94" w14:textId="77777777" w:rsidR="00CA6F3D" w:rsidRPr="002029AF" w:rsidRDefault="00CA6F3D" w:rsidP="00E11ABA">
            <w:pPr>
              <w:pStyle w:val="ARfintablebodyrightbold"/>
            </w:pPr>
            <w:r w:rsidRPr="003C0244">
              <w:t>2,159.8</w:t>
            </w:r>
          </w:p>
        </w:tc>
        <w:tc>
          <w:tcPr>
            <w:tcW w:w="1133" w:type="dxa"/>
            <w:noWrap/>
          </w:tcPr>
          <w:p w14:paraId="523A2E52" w14:textId="77777777" w:rsidR="00CA6F3D" w:rsidRPr="002029AF" w:rsidRDefault="00CA6F3D" w:rsidP="00E11ABA">
            <w:pPr>
              <w:pStyle w:val="ARfintablebodyrightbold"/>
            </w:pPr>
            <w:r w:rsidRPr="003C0244">
              <w:t>1,910.5</w:t>
            </w:r>
          </w:p>
        </w:tc>
      </w:tr>
    </w:tbl>
    <w:p w14:paraId="0292F8E2" w14:textId="77777777" w:rsidR="00CA6F3D" w:rsidRDefault="00CA6F3D" w:rsidP="00D4021B">
      <w:pPr>
        <w:pStyle w:val="ARfinbodyaftertable"/>
      </w:pPr>
      <w:r>
        <w:t>Payables consist of:</w:t>
      </w:r>
    </w:p>
    <w:p w14:paraId="5B629E43" w14:textId="77777777" w:rsidR="00CA6F3D" w:rsidRDefault="00CA6F3D" w:rsidP="00D4021B">
      <w:pPr>
        <w:pStyle w:val="ARfinbullet1"/>
      </w:pPr>
      <w:r w:rsidRPr="00D4021B">
        <w:rPr>
          <w:rStyle w:val="Strong"/>
        </w:rPr>
        <w:t>contractual payables</w:t>
      </w:r>
      <w:r>
        <w:t>, classified as financial instruments and measured at amortised cost. Accounts payable represent liabilities for goods and services provided to the department prior to the end of the reporting period that are unpaid, and</w:t>
      </w:r>
    </w:p>
    <w:p w14:paraId="715E57F7" w14:textId="697F866C" w:rsidR="00CA6F3D" w:rsidRDefault="00CA6F3D" w:rsidP="00D4021B">
      <w:pPr>
        <w:pStyle w:val="ARfinbullet1"/>
      </w:pPr>
      <w:r w:rsidRPr="00D4021B">
        <w:rPr>
          <w:rStyle w:val="Strong"/>
        </w:rPr>
        <w:t>statutory payables</w:t>
      </w:r>
      <w:r>
        <w:t>, recognised and measured similarly to contractual payables, but</w:t>
      </w:r>
      <w:r w:rsidDel="00D16822">
        <w:t xml:space="preserve"> </w:t>
      </w:r>
      <w:r>
        <w:t xml:space="preserve">not classified as financial instruments and not included in financial liabilities at amortised cost because they do not arise from contracts. </w:t>
      </w:r>
    </w:p>
    <w:p w14:paraId="4B619797" w14:textId="77777777" w:rsidR="00CA6F3D" w:rsidRDefault="00CA6F3D" w:rsidP="00D4021B">
      <w:pPr>
        <w:pStyle w:val="ARfinbodyaftertable"/>
      </w:pPr>
      <w:r>
        <w:t xml:space="preserve">Payables for supplies and services have an average credit period of 30 days. </w:t>
      </w:r>
    </w:p>
    <w:p w14:paraId="7A01553E" w14:textId="77777777" w:rsidR="00CA6F3D" w:rsidRDefault="00CA6F3D" w:rsidP="00D4021B">
      <w:pPr>
        <w:pStyle w:val="ARfinbodyaftertable"/>
      </w:pPr>
      <w:r>
        <w:t xml:space="preserve">The terms and conditions of amounts payable to the government and agencies vary according to the </w:t>
      </w:r>
      <w:proofErr w:type="gramStart"/>
      <w:r>
        <w:t>particular agreements</w:t>
      </w:r>
      <w:proofErr w:type="gramEnd"/>
      <w:r>
        <w:t xml:space="preserve"> and as they are not legislative payables, they are not classified as financial instruments.</w:t>
      </w:r>
    </w:p>
    <w:p w14:paraId="2030201D" w14:textId="77777777" w:rsidR="00CA6F3D" w:rsidRDefault="00CA6F3D" w:rsidP="00D4021B">
      <w:pPr>
        <w:pStyle w:val="ARfinbodyaftertable"/>
      </w:pPr>
      <w:r>
        <w:t>The value of loans and other amounts guaranteed by the Treasurer is disclosed in contingent liabilities.</w:t>
      </w:r>
    </w:p>
    <w:p w14:paraId="714CC449" w14:textId="77777777" w:rsidR="00CA6F3D" w:rsidRDefault="00CA6F3D">
      <w:pPr>
        <w:rPr>
          <w:rFonts w:ascii="Arial" w:eastAsia="MS Mincho" w:hAnsi="Arial" w:cs="Arial"/>
          <w:color w:val="000000"/>
          <w:sz w:val="18"/>
          <w:szCs w:val="16"/>
          <w:lang w:eastAsia="en-AU"/>
        </w:rPr>
      </w:pPr>
      <w:r>
        <w:br w:type="page"/>
      </w:r>
    </w:p>
    <w:p w14:paraId="291316DD" w14:textId="77777777" w:rsidR="00CA6F3D" w:rsidRPr="002029AF" w:rsidRDefault="00CA6F3D" w:rsidP="00087B91">
      <w:pPr>
        <w:pStyle w:val="Heading5"/>
      </w:pPr>
      <w:r w:rsidRPr="002029AF">
        <w:lastRenderedPageBreak/>
        <w:t>6.</w:t>
      </w:r>
      <w:r>
        <w:t>3</w:t>
      </w:r>
      <w:r w:rsidRPr="002029AF">
        <w:t>.1 Maturity analysis of contractual payables</w:t>
      </w:r>
      <w:r>
        <w:t xml:space="preserve"> </w:t>
      </w:r>
      <w:r w:rsidRPr="002029AF">
        <w:rPr>
          <w:rStyle w:val="Superscript"/>
          <w:rFonts w:eastAsiaTheme="minorEastAsia"/>
        </w:rPr>
        <w:t>(i)</w:t>
      </w:r>
    </w:p>
    <w:tbl>
      <w:tblPr>
        <w:tblStyle w:val="DHAnnualReportFinancialtable"/>
        <w:tblW w:w="9637" w:type="dxa"/>
        <w:tblLayout w:type="fixed"/>
        <w:tblLook w:val="06E0" w:firstRow="1" w:lastRow="1" w:firstColumn="1" w:lastColumn="0" w:noHBand="1" w:noVBand="1"/>
      </w:tblPr>
      <w:tblGrid>
        <w:gridCol w:w="1700"/>
        <w:gridCol w:w="1133"/>
        <w:gridCol w:w="1134"/>
        <w:gridCol w:w="1134"/>
        <w:gridCol w:w="1134"/>
        <w:gridCol w:w="1134"/>
        <w:gridCol w:w="1134"/>
        <w:gridCol w:w="1134"/>
      </w:tblGrid>
      <w:tr w:rsidR="00CA6F3D" w:rsidRPr="002029AF" w14:paraId="599F496A" w14:textId="77777777" w:rsidTr="00CE33FF">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5C60D6F4" w14:textId="77777777" w:rsidR="00CA6F3D" w:rsidRPr="002029AF" w:rsidRDefault="00CA6F3D" w:rsidP="00860E95">
            <w:pPr>
              <w:pStyle w:val="ARfintablecolhead"/>
            </w:pPr>
          </w:p>
        </w:tc>
        <w:tc>
          <w:tcPr>
            <w:tcW w:w="1133" w:type="dxa"/>
            <w:vMerge w:val="restart"/>
            <w:noWrap/>
            <w:hideMark/>
          </w:tcPr>
          <w:p w14:paraId="0A23311A" w14:textId="77777777" w:rsidR="00CA6F3D" w:rsidRPr="00200CAD" w:rsidRDefault="00CA6F3D" w:rsidP="00860E95">
            <w:pPr>
              <w:pStyle w:val="ARfintablecolheadright"/>
            </w:pPr>
            <w:r w:rsidRPr="00200CAD">
              <w:t>Carrying amount</w:t>
            </w:r>
          </w:p>
          <w:p w14:paraId="031F597D" w14:textId="77777777" w:rsidR="00CA6F3D" w:rsidRPr="00200CAD" w:rsidRDefault="00CA6F3D" w:rsidP="00860E95">
            <w:pPr>
              <w:pStyle w:val="ARfintablecolheadright"/>
            </w:pPr>
            <w:r w:rsidRPr="00200CAD">
              <w:t>$M</w:t>
            </w:r>
          </w:p>
        </w:tc>
        <w:tc>
          <w:tcPr>
            <w:tcW w:w="1134" w:type="dxa"/>
            <w:vMerge w:val="restart"/>
            <w:noWrap/>
            <w:hideMark/>
          </w:tcPr>
          <w:p w14:paraId="64B8B5DF" w14:textId="77777777" w:rsidR="00CA6F3D" w:rsidRPr="00200CAD" w:rsidRDefault="00CA6F3D" w:rsidP="00860E95">
            <w:pPr>
              <w:pStyle w:val="ARfintablecolheadright"/>
            </w:pPr>
            <w:r w:rsidRPr="00200CAD">
              <w:t>Nominal amount</w:t>
            </w:r>
          </w:p>
          <w:p w14:paraId="1D262553" w14:textId="77777777" w:rsidR="00CA6F3D" w:rsidRPr="00200CAD" w:rsidRDefault="00CA6F3D" w:rsidP="00860E95">
            <w:pPr>
              <w:pStyle w:val="ARfintablecolheadright"/>
            </w:pPr>
            <w:r w:rsidRPr="00200CAD">
              <w:t>$M</w:t>
            </w:r>
          </w:p>
        </w:tc>
        <w:tc>
          <w:tcPr>
            <w:tcW w:w="5670" w:type="dxa"/>
            <w:gridSpan w:val="5"/>
            <w:shd w:val="clear" w:color="auto" w:fill="E7E6E6" w:themeFill="background2"/>
            <w:noWrap/>
            <w:hideMark/>
          </w:tcPr>
          <w:p w14:paraId="5B72AE8D" w14:textId="77777777" w:rsidR="00CA6F3D" w:rsidRPr="00200CAD" w:rsidRDefault="00CA6F3D" w:rsidP="00860E95">
            <w:pPr>
              <w:pStyle w:val="ARfintablecolheadcentre"/>
            </w:pPr>
            <w:r w:rsidRPr="00200CAD">
              <w:t>Maturity dates</w:t>
            </w:r>
          </w:p>
        </w:tc>
      </w:tr>
      <w:tr w:rsidR="00CA6F3D" w:rsidRPr="002029AF" w14:paraId="26E43732" w14:textId="77777777" w:rsidTr="00CE33FF">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hideMark/>
          </w:tcPr>
          <w:p w14:paraId="4ED03A74" w14:textId="77777777" w:rsidR="00CA6F3D" w:rsidRPr="00677787" w:rsidRDefault="00CA6F3D" w:rsidP="00860E95">
            <w:pPr>
              <w:pStyle w:val="ARfintablecolhead"/>
              <w:rPr>
                <w:highlight w:val="yellow"/>
              </w:rPr>
            </w:pPr>
          </w:p>
        </w:tc>
        <w:tc>
          <w:tcPr>
            <w:tcW w:w="1133" w:type="dxa"/>
            <w:vMerge/>
            <w:hideMark/>
          </w:tcPr>
          <w:p w14:paraId="255F50E7" w14:textId="77777777" w:rsidR="00CA6F3D" w:rsidRPr="00200CAD" w:rsidRDefault="00CA6F3D" w:rsidP="00860E95">
            <w:pPr>
              <w:pStyle w:val="ARfintablecolheadright"/>
            </w:pPr>
          </w:p>
        </w:tc>
        <w:tc>
          <w:tcPr>
            <w:tcW w:w="1134" w:type="dxa"/>
            <w:vMerge/>
            <w:hideMark/>
          </w:tcPr>
          <w:p w14:paraId="54AF82D0" w14:textId="77777777" w:rsidR="00CA6F3D" w:rsidRPr="00200CAD" w:rsidRDefault="00CA6F3D" w:rsidP="00860E95">
            <w:pPr>
              <w:pStyle w:val="ARfintablecolheadright"/>
            </w:pPr>
          </w:p>
        </w:tc>
        <w:tc>
          <w:tcPr>
            <w:tcW w:w="1134" w:type="dxa"/>
            <w:shd w:val="clear" w:color="auto" w:fill="E7E6E6" w:themeFill="background2"/>
            <w:hideMark/>
          </w:tcPr>
          <w:p w14:paraId="6C3A37AE" w14:textId="77777777" w:rsidR="00CA6F3D" w:rsidRPr="00200CAD" w:rsidRDefault="00CA6F3D" w:rsidP="00860E95">
            <w:pPr>
              <w:pStyle w:val="ARfintablecolheadright"/>
            </w:pPr>
            <w:r w:rsidRPr="00200CAD">
              <w:t>Less than 1 month</w:t>
            </w:r>
          </w:p>
          <w:p w14:paraId="1077116A" w14:textId="77777777" w:rsidR="00CA6F3D" w:rsidRPr="00200CAD" w:rsidRDefault="00CA6F3D" w:rsidP="00860E95">
            <w:pPr>
              <w:pStyle w:val="ARfintablecolheadright"/>
            </w:pPr>
            <w:r w:rsidRPr="00200CAD">
              <w:t>$M</w:t>
            </w:r>
          </w:p>
        </w:tc>
        <w:tc>
          <w:tcPr>
            <w:tcW w:w="1134" w:type="dxa"/>
            <w:shd w:val="clear" w:color="auto" w:fill="E7E6E6" w:themeFill="background2"/>
            <w:hideMark/>
          </w:tcPr>
          <w:p w14:paraId="42E3C515" w14:textId="77777777" w:rsidR="00CA6F3D" w:rsidRPr="00200CAD" w:rsidRDefault="00CA6F3D" w:rsidP="00860E95">
            <w:pPr>
              <w:pStyle w:val="ARfintablecolheadright"/>
            </w:pPr>
            <w:r w:rsidRPr="00200CAD">
              <w:t>1–</w:t>
            </w:r>
            <w:r>
              <w:t>3</w:t>
            </w:r>
            <w:r w:rsidRPr="00200CAD">
              <w:t xml:space="preserve"> months</w:t>
            </w:r>
          </w:p>
          <w:p w14:paraId="370C8B99" w14:textId="77777777" w:rsidR="00CA6F3D" w:rsidRPr="00200CAD" w:rsidRDefault="00CA6F3D" w:rsidP="00860E95">
            <w:pPr>
              <w:pStyle w:val="ARfintablecolheadright"/>
            </w:pPr>
            <w:r w:rsidRPr="00200CAD">
              <w:t>$M</w:t>
            </w:r>
          </w:p>
        </w:tc>
        <w:tc>
          <w:tcPr>
            <w:tcW w:w="1134" w:type="dxa"/>
            <w:shd w:val="clear" w:color="auto" w:fill="E7E6E6" w:themeFill="background2"/>
            <w:hideMark/>
          </w:tcPr>
          <w:p w14:paraId="775445AB" w14:textId="77777777" w:rsidR="00CA6F3D" w:rsidRPr="00200CAD" w:rsidRDefault="00CA6F3D" w:rsidP="00860E95">
            <w:pPr>
              <w:pStyle w:val="ARfintablecolheadright"/>
            </w:pPr>
            <w:r w:rsidRPr="00200CAD">
              <w:t>3 months</w:t>
            </w:r>
            <w:r>
              <w:t xml:space="preserve"> </w:t>
            </w:r>
            <w:r w:rsidRPr="00200CAD">
              <w:t>–</w:t>
            </w:r>
            <w:r>
              <w:t xml:space="preserve"> </w:t>
            </w:r>
            <w:r w:rsidRPr="00200CAD">
              <w:t>1 year</w:t>
            </w:r>
          </w:p>
          <w:p w14:paraId="7701B032" w14:textId="77777777" w:rsidR="00CA6F3D" w:rsidRPr="00200CAD" w:rsidRDefault="00CA6F3D" w:rsidP="00860E95">
            <w:pPr>
              <w:pStyle w:val="ARfintablecolheadright"/>
            </w:pPr>
            <w:r w:rsidRPr="00200CAD">
              <w:t>$M</w:t>
            </w:r>
          </w:p>
        </w:tc>
        <w:tc>
          <w:tcPr>
            <w:tcW w:w="1134" w:type="dxa"/>
            <w:shd w:val="clear" w:color="auto" w:fill="E7E6E6" w:themeFill="background2"/>
            <w:hideMark/>
          </w:tcPr>
          <w:p w14:paraId="16D170C4" w14:textId="77777777" w:rsidR="00CA6F3D" w:rsidRPr="00200CAD" w:rsidRDefault="00CA6F3D" w:rsidP="00860E95">
            <w:pPr>
              <w:pStyle w:val="ARfintablecolheadright"/>
            </w:pPr>
            <w:r w:rsidRPr="00200CAD">
              <w:t xml:space="preserve">1–5 </w:t>
            </w:r>
            <w:r w:rsidRPr="00200CAD">
              <w:br/>
              <w:t>years</w:t>
            </w:r>
          </w:p>
          <w:p w14:paraId="7BDFD9C1" w14:textId="77777777" w:rsidR="00CA6F3D" w:rsidRPr="00200CAD" w:rsidRDefault="00CA6F3D" w:rsidP="00860E95">
            <w:pPr>
              <w:pStyle w:val="ARfintablecolheadright"/>
            </w:pPr>
            <w:r w:rsidRPr="00200CAD">
              <w:t>$M</w:t>
            </w:r>
          </w:p>
        </w:tc>
        <w:tc>
          <w:tcPr>
            <w:tcW w:w="1134" w:type="dxa"/>
            <w:shd w:val="clear" w:color="auto" w:fill="E7E6E6" w:themeFill="background2"/>
            <w:hideMark/>
          </w:tcPr>
          <w:p w14:paraId="55B1B70D" w14:textId="77777777" w:rsidR="00CA6F3D" w:rsidRPr="00200CAD" w:rsidRDefault="00CA6F3D" w:rsidP="00860E95">
            <w:pPr>
              <w:pStyle w:val="ARfintablecolheadright"/>
            </w:pPr>
            <w:r w:rsidRPr="00200CAD">
              <w:t>5+</w:t>
            </w:r>
            <w:r w:rsidRPr="00200CAD">
              <w:br/>
              <w:t xml:space="preserve"> years</w:t>
            </w:r>
          </w:p>
          <w:p w14:paraId="1DC843F8" w14:textId="77777777" w:rsidR="00CA6F3D" w:rsidRPr="00200CAD" w:rsidRDefault="00CA6F3D" w:rsidP="00860E95">
            <w:pPr>
              <w:pStyle w:val="ARfintablecolheadright"/>
            </w:pPr>
            <w:r w:rsidRPr="00200CAD">
              <w:t>$M</w:t>
            </w:r>
          </w:p>
        </w:tc>
      </w:tr>
      <w:tr w:rsidR="00CA6F3D" w:rsidRPr="002029AF" w14:paraId="7D06552E" w14:textId="77777777" w:rsidTr="00E47E3F">
        <w:trPr>
          <w:trHeight w:val="255"/>
        </w:trPr>
        <w:tc>
          <w:tcPr>
            <w:tcW w:w="1700" w:type="dxa"/>
          </w:tcPr>
          <w:p w14:paraId="1C263230" w14:textId="77777777" w:rsidR="00CA6F3D" w:rsidRPr="00677787" w:rsidRDefault="00CA6F3D" w:rsidP="00E47E3F">
            <w:pPr>
              <w:pStyle w:val="ARfintablebodyboldcoloured"/>
              <w:rPr>
                <w:highlight w:val="yellow"/>
              </w:rPr>
            </w:pPr>
            <w:r w:rsidRPr="00A94B8E">
              <w:t>2025</w:t>
            </w:r>
          </w:p>
        </w:tc>
        <w:tc>
          <w:tcPr>
            <w:tcW w:w="1133" w:type="dxa"/>
            <w:noWrap/>
          </w:tcPr>
          <w:p w14:paraId="006017AF" w14:textId="77777777" w:rsidR="00CA6F3D" w:rsidRPr="00CD57CF" w:rsidRDefault="00CA6F3D" w:rsidP="00CD57CF">
            <w:pPr>
              <w:pStyle w:val="ARfintablebodyright"/>
              <w:rPr>
                <w:highlight w:val="yellow"/>
              </w:rPr>
            </w:pPr>
          </w:p>
        </w:tc>
        <w:tc>
          <w:tcPr>
            <w:tcW w:w="1134" w:type="dxa"/>
            <w:noWrap/>
          </w:tcPr>
          <w:p w14:paraId="0179498D" w14:textId="77777777" w:rsidR="00CA6F3D" w:rsidRPr="00CD57CF" w:rsidRDefault="00CA6F3D" w:rsidP="00CD57CF">
            <w:pPr>
              <w:pStyle w:val="ARfintablebodyright"/>
              <w:rPr>
                <w:highlight w:val="yellow"/>
              </w:rPr>
            </w:pPr>
          </w:p>
        </w:tc>
        <w:tc>
          <w:tcPr>
            <w:tcW w:w="1134" w:type="dxa"/>
            <w:noWrap/>
          </w:tcPr>
          <w:p w14:paraId="250769D0" w14:textId="77777777" w:rsidR="00CA6F3D" w:rsidRPr="00CD57CF" w:rsidRDefault="00CA6F3D" w:rsidP="00CD57CF">
            <w:pPr>
              <w:pStyle w:val="ARfintablebodyright"/>
              <w:rPr>
                <w:highlight w:val="yellow"/>
              </w:rPr>
            </w:pPr>
          </w:p>
        </w:tc>
        <w:tc>
          <w:tcPr>
            <w:tcW w:w="1134" w:type="dxa"/>
            <w:noWrap/>
          </w:tcPr>
          <w:p w14:paraId="28730C45" w14:textId="77777777" w:rsidR="00CA6F3D" w:rsidRPr="00CD57CF" w:rsidRDefault="00CA6F3D" w:rsidP="00CD57CF">
            <w:pPr>
              <w:pStyle w:val="ARfintablebodyright"/>
              <w:rPr>
                <w:highlight w:val="yellow"/>
              </w:rPr>
            </w:pPr>
          </w:p>
        </w:tc>
        <w:tc>
          <w:tcPr>
            <w:tcW w:w="1134" w:type="dxa"/>
            <w:noWrap/>
          </w:tcPr>
          <w:p w14:paraId="60AA7899" w14:textId="77777777" w:rsidR="00CA6F3D" w:rsidRPr="00CD57CF" w:rsidRDefault="00CA6F3D" w:rsidP="00CD57CF">
            <w:pPr>
              <w:pStyle w:val="ARfintablebodyright"/>
              <w:rPr>
                <w:highlight w:val="yellow"/>
              </w:rPr>
            </w:pPr>
          </w:p>
        </w:tc>
        <w:tc>
          <w:tcPr>
            <w:tcW w:w="1134" w:type="dxa"/>
            <w:noWrap/>
          </w:tcPr>
          <w:p w14:paraId="06E17501" w14:textId="77777777" w:rsidR="00CA6F3D" w:rsidRPr="00CD57CF" w:rsidRDefault="00CA6F3D" w:rsidP="00CD57CF">
            <w:pPr>
              <w:pStyle w:val="ARfintablebodyright"/>
              <w:rPr>
                <w:highlight w:val="yellow"/>
              </w:rPr>
            </w:pPr>
          </w:p>
        </w:tc>
        <w:tc>
          <w:tcPr>
            <w:tcW w:w="1134" w:type="dxa"/>
            <w:noWrap/>
          </w:tcPr>
          <w:p w14:paraId="12525EAA" w14:textId="77777777" w:rsidR="00CA6F3D" w:rsidRPr="00CD57CF" w:rsidRDefault="00CA6F3D" w:rsidP="00CD57CF">
            <w:pPr>
              <w:pStyle w:val="ARfintablebodyright"/>
              <w:rPr>
                <w:highlight w:val="yellow"/>
              </w:rPr>
            </w:pPr>
          </w:p>
        </w:tc>
      </w:tr>
      <w:tr w:rsidR="00CA6F3D" w:rsidRPr="002029AF" w14:paraId="04DDCC3B" w14:textId="77777777" w:rsidTr="00CE33FF">
        <w:trPr>
          <w:trHeight w:val="255"/>
        </w:trPr>
        <w:tc>
          <w:tcPr>
            <w:tcW w:w="1700" w:type="dxa"/>
          </w:tcPr>
          <w:p w14:paraId="76FEB31A" w14:textId="77777777" w:rsidR="00CA6F3D" w:rsidRPr="00677787" w:rsidRDefault="00CA6F3D" w:rsidP="00CD57CF">
            <w:pPr>
              <w:pStyle w:val="ARfintablebody"/>
              <w:rPr>
                <w:highlight w:val="yellow"/>
              </w:rPr>
            </w:pPr>
            <w:r w:rsidRPr="00A94B8E">
              <w:t>Payables</w:t>
            </w:r>
          </w:p>
        </w:tc>
        <w:tc>
          <w:tcPr>
            <w:tcW w:w="1133" w:type="dxa"/>
            <w:noWrap/>
          </w:tcPr>
          <w:p w14:paraId="2429F424" w14:textId="77777777" w:rsidR="00CA6F3D" w:rsidRPr="00CD57CF" w:rsidRDefault="00CA6F3D" w:rsidP="00CD57CF">
            <w:pPr>
              <w:pStyle w:val="ARfintablebodyright"/>
              <w:rPr>
                <w:highlight w:val="yellow"/>
              </w:rPr>
            </w:pPr>
            <w:r w:rsidRPr="00CD57CF">
              <w:t>2,160.2</w:t>
            </w:r>
          </w:p>
        </w:tc>
        <w:tc>
          <w:tcPr>
            <w:tcW w:w="1134" w:type="dxa"/>
            <w:noWrap/>
          </w:tcPr>
          <w:p w14:paraId="7887E11E" w14:textId="77777777" w:rsidR="00CA6F3D" w:rsidRPr="00CD57CF" w:rsidRDefault="00CA6F3D" w:rsidP="00CD57CF">
            <w:pPr>
              <w:pStyle w:val="ARfintablebodyright"/>
              <w:rPr>
                <w:highlight w:val="yellow"/>
              </w:rPr>
            </w:pPr>
            <w:r w:rsidRPr="00CD57CF">
              <w:t>2,160.2</w:t>
            </w:r>
          </w:p>
        </w:tc>
        <w:tc>
          <w:tcPr>
            <w:tcW w:w="1134" w:type="dxa"/>
            <w:shd w:val="clear" w:color="auto" w:fill="E7E6E6" w:themeFill="background2"/>
            <w:noWrap/>
          </w:tcPr>
          <w:p w14:paraId="0FD42626" w14:textId="77777777" w:rsidR="00CA6F3D" w:rsidRPr="00CD57CF" w:rsidRDefault="00CA6F3D" w:rsidP="00CD57CF">
            <w:pPr>
              <w:pStyle w:val="ARfintablebodyright"/>
              <w:rPr>
                <w:highlight w:val="yellow"/>
              </w:rPr>
            </w:pPr>
            <w:r w:rsidRPr="00CD57CF">
              <w:t>268.0</w:t>
            </w:r>
          </w:p>
        </w:tc>
        <w:tc>
          <w:tcPr>
            <w:tcW w:w="1134" w:type="dxa"/>
            <w:shd w:val="clear" w:color="auto" w:fill="E7E6E6" w:themeFill="background2"/>
            <w:noWrap/>
          </w:tcPr>
          <w:p w14:paraId="58C84929" w14:textId="77777777" w:rsidR="00CA6F3D" w:rsidRPr="00CD57CF" w:rsidRDefault="00CA6F3D" w:rsidP="00CD57CF">
            <w:pPr>
              <w:pStyle w:val="ARfintablebodyright"/>
              <w:rPr>
                <w:highlight w:val="yellow"/>
              </w:rPr>
            </w:pPr>
            <w:r w:rsidRPr="00CD57CF">
              <w:t>3.3</w:t>
            </w:r>
          </w:p>
        </w:tc>
        <w:tc>
          <w:tcPr>
            <w:tcW w:w="1134" w:type="dxa"/>
            <w:shd w:val="clear" w:color="auto" w:fill="E7E6E6" w:themeFill="background2"/>
            <w:noWrap/>
          </w:tcPr>
          <w:p w14:paraId="16AB7D11" w14:textId="77777777" w:rsidR="00CA6F3D" w:rsidRPr="00CD57CF" w:rsidRDefault="00CA6F3D" w:rsidP="00CD57CF">
            <w:pPr>
              <w:pStyle w:val="ARfintablebodyright"/>
              <w:rPr>
                <w:highlight w:val="yellow"/>
              </w:rPr>
            </w:pPr>
            <w:r w:rsidRPr="00CD57CF">
              <w:t>11.8</w:t>
            </w:r>
          </w:p>
        </w:tc>
        <w:tc>
          <w:tcPr>
            <w:tcW w:w="1134" w:type="dxa"/>
            <w:shd w:val="clear" w:color="auto" w:fill="E7E6E6" w:themeFill="background2"/>
            <w:noWrap/>
          </w:tcPr>
          <w:p w14:paraId="4BE9C07A" w14:textId="77777777" w:rsidR="00CA6F3D" w:rsidRPr="00CD57CF" w:rsidRDefault="00CA6F3D" w:rsidP="00CD57CF">
            <w:pPr>
              <w:pStyle w:val="ARfintablebodyright"/>
              <w:rPr>
                <w:highlight w:val="yellow"/>
              </w:rPr>
            </w:pPr>
            <w:r w:rsidRPr="00CD57CF">
              <w:t>262.6</w:t>
            </w:r>
          </w:p>
        </w:tc>
        <w:tc>
          <w:tcPr>
            <w:tcW w:w="1134" w:type="dxa"/>
            <w:shd w:val="clear" w:color="auto" w:fill="E7E6E6" w:themeFill="background2"/>
            <w:noWrap/>
          </w:tcPr>
          <w:p w14:paraId="6189F736" w14:textId="77777777" w:rsidR="00CA6F3D" w:rsidRPr="00CD57CF" w:rsidRDefault="00CA6F3D" w:rsidP="00CD57CF">
            <w:pPr>
              <w:pStyle w:val="ARfintablebodyright"/>
              <w:rPr>
                <w:highlight w:val="yellow"/>
              </w:rPr>
            </w:pPr>
            <w:r w:rsidRPr="00CD57CF">
              <w:t>1,614.5</w:t>
            </w:r>
          </w:p>
        </w:tc>
      </w:tr>
      <w:tr w:rsidR="00CA6F3D" w:rsidRPr="002029AF" w14:paraId="4CDBF537" w14:textId="77777777" w:rsidTr="00CE33FF">
        <w:trPr>
          <w:trHeight w:val="255"/>
        </w:trPr>
        <w:tc>
          <w:tcPr>
            <w:tcW w:w="1700" w:type="dxa"/>
          </w:tcPr>
          <w:p w14:paraId="4BF09F57" w14:textId="77777777" w:rsidR="00CA6F3D" w:rsidRPr="00677787" w:rsidRDefault="00CA6F3D" w:rsidP="00E47E3F">
            <w:pPr>
              <w:pStyle w:val="ARfintablebodybold"/>
              <w:rPr>
                <w:highlight w:val="yellow"/>
              </w:rPr>
            </w:pPr>
            <w:r w:rsidRPr="00A94B8E">
              <w:t>Total</w:t>
            </w:r>
          </w:p>
        </w:tc>
        <w:tc>
          <w:tcPr>
            <w:tcW w:w="1133" w:type="dxa"/>
            <w:noWrap/>
          </w:tcPr>
          <w:p w14:paraId="691DB760" w14:textId="77777777" w:rsidR="00CA6F3D" w:rsidRPr="00CD57CF" w:rsidRDefault="00CA6F3D" w:rsidP="00E47E3F">
            <w:pPr>
              <w:pStyle w:val="ARfintablebodyrightbold"/>
              <w:rPr>
                <w:highlight w:val="yellow"/>
              </w:rPr>
            </w:pPr>
            <w:r w:rsidRPr="00CD57CF">
              <w:t>2,160.2</w:t>
            </w:r>
          </w:p>
        </w:tc>
        <w:tc>
          <w:tcPr>
            <w:tcW w:w="1134" w:type="dxa"/>
            <w:noWrap/>
          </w:tcPr>
          <w:p w14:paraId="3410D7DC" w14:textId="77777777" w:rsidR="00CA6F3D" w:rsidRPr="00CD57CF" w:rsidRDefault="00CA6F3D" w:rsidP="00E47E3F">
            <w:pPr>
              <w:pStyle w:val="ARfintablebodyrightbold"/>
              <w:rPr>
                <w:highlight w:val="yellow"/>
              </w:rPr>
            </w:pPr>
            <w:r w:rsidRPr="00CD57CF">
              <w:t>2,160.2</w:t>
            </w:r>
          </w:p>
        </w:tc>
        <w:tc>
          <w:tcPr>
            <w:tcW w:w="1134" w:type="dxa"/>
            <w:shd w:val="clear" w:color="auto" w:fill="E7E6E6" w:themeFill="background2"/>
            <w:noWrap/>
          </w:tcPr>
          <w:p w14:paraId="0535E1AD" w14:textId="77777777" w:rsidR="00CA6F3D" w:rsidRPr="00CD57CF" w:rsidRDefault="00CA6F3D" w:rsidP="00E47E3F">
            <w:pPr>
              <w:pStyle w:val="ARfintablebodyrightbold"/>
              <w:rPr>
                <w:highlight w:val="yellow"/>
              </w:rPr>
            </w:pPr>
            <w:r w:rsidRPr="00CD57CF">
              <w:t>268.0</w:t>
            </w:r>
          </w:p>
        </w:tc>
        <w:tc>
          <w:tcPr>
            <w:tcW w:w="1134" w:type="dxa"/>
            <w:shd w:val="clear" w:color="auto" w:fill="E7E6E6" w:themeFill="background2"/>
            <w:noWrap/>
          </w:tcPr>
          <w:p w14:paraId="7F1F59A6" w14:textId="77777777" w:rsidR="00CA6F3D" w:rsidRPr="00CD57CF" w:rsidRDefault="00CA6F3D" w:rsidP="00E47E3F">
            <w:pPr>
              <w:pStyle w:val="ARfintablebodyrightbold"/>
              <w:rPr>
                <w:highlight w:val="yellow"/>
              </w:rPr>
            </w:pPr>
            <w:r w:rsidRPr="00CD57CF">
              <w:t>3.3</w:t>
            </w:r>
          </w:p>
        </w:tc>
        <w:tc>
          <w:tcPr>
            <w:tcW w:w="1134" w:type="dxa"/>
            <w:shd w:val="clear" w:color="auto" w:fill="E7E6E6" w:themeFill="background2"/>
            <w:noWrap/>
          </w:tcPr>
          <w:p w14:paraId="70BF3129" w14:textId="77777777" w:rsidR="00CA6F3D" w:rsidRPr="00CD57CF" w:rsidRDefault="00CA6F3D" w:rsidP="00E47E3F">
            <w:pPr>
              <w:pStyle w:val="ARfintablebodyrightbold"/>
              <w:rPr>
                <w:highlight w:val="yellow"/>
              </w:rPr>
            </w:pPr>
            <w:r w:rsidRPr="00CD57CF">
              <w:t>11.8</w:t>
            </w:r>
          </w:p>
        </w:tc>
        <w:tc>
          <w:tcPr>
            <w:tcW w:w="1134" w:type="dxa"/>
            <w:shd w:val="clear" w:color="auto" w:fill="E7E6E6" w:themeFill="background2"/>
            <w:noWrap/>
          </w:tcPr>
          <w:p w14:paraId="71CDD579" w14:textId="77777777" w:rsidR="00CA6F3D" w:rsidRPr="00CD57CF" w:rsidRDefault="00CA6F3D" w:rsidP="00E47E3F">
            <w:pPr>
              <w:pStyle w:val="ARfintablebodyrightbold"/>
              <w:rPr>
                <w:highlight w:val="yellow"/>
              </w:rPr>
            </w:pPr>
            <w:r w:rsidRPr="00CD57CF">
              <w:t>262.6</w:t>
            </w:r>
          </w:p>
        </w:tc>
        <w:tc>
          <w:tcPr>
            <w:tcW w:w="1134" w:type="dxa"/>
            <w:shd w:val="clear" w:color="auto" w:fill="E7E6E6" w:themeFill="background2"/>
            <w:noWrap/>
          </w:tcPr>
          <w:p w14:paraId="00836C3C" w14:textId="77777777" w:rsidR="00CA6F3D" w:rsidRPr="00CD57CF" w:rsidRDefault="00CA6F3D" w:rsidP="00E47E3F">
            <w:pPr>
              <w:pStyle w:val="ARfintablebodyrightbold"/>
              <w:rPr>
                <w:highlight w:val="yellow"/>
              </w:rPr>
            </w:pPr>
            <w:r w:rsidRPr="00CD57CF">
              <w:t>1,614.5</w:t>
            </w:r>
          </w:p>
        </w:tc>
      </w:tr>
      <w:tr w:rsidR="00CA6F3D" w:rsidRPr="002029AF" w14:paraId="3C45C37C" w14:textId="77777777" w:rsidTr="00E47E3F">
        <w:trPr>
          <w:trHeight w:val="255"/>
        </w:trPr>
        <w:tc>
          <w:tcPr>
            <w:tcW w:w="1700" w:type="dxa"/>
          </w:tcPr>
          <w:p w14:paraId="2D5B1A65" w14:textId="77777777" w:rsidR="00CA6F3D" w:rsidRPr="00677787" w:rsidRDefault="00CA6F3D" w:rsidP="00E47E3F">
            <w:pPr>
              <w:pStyle w:val="ARfintablebodyboldcoloured"/>
              <w:rPr>
                <w:highlight w:val="yellow"/>
              </w:rPr>
            </w:pPr>
            <w:r w:rsidRPr="00A94B8E">
              <w:t>2024</w:t>
            </w:r>
          </w:p>
        </w:tc>
        <w:tc>
          <w:tcPr>
            <w:tcW w:w="1133" w:type="dxa"/>
            <w:noWrap/>
          </w:tcPr>
          <w:p w14:paraId="1B106AB6" w14:textId="77777777" w:rsidR="00CA6F3D" w:rsidRPr="00CD57CF" w:rsidRDefault="00CA6F3D" w:rsidP="00CD57CF">
            <w:pPr>
              <w:pStyle w:val="ARfintablebodyright"/>
              <w:rPr>
                <w:highlight w:val="yellow"/>
              </w:rPr>
            </w:pPr>
          </w:p>
        </w:tc>
        <w:tc>
          <w:tcPr>
            <w:tcW w:w="1134" w:type="dxa"/>
            <w:noWrap/>
          </w:tcPr>
          <w:p w14:paraId="5FDA8FAC" w14:textId="77777777" w:rsidR="00CA6F3D" w:rsidRPr="00CD57CF" w:rsidRDefault="00CA6F3D" w:rsidP="00CD57CF">
            <w:pPr>
              <w:pStyle w:val="ARfintablebodyright"/>
              <w:rPr>
                <w:highlight w:val="yellow"/>
              </w:rPr>
            </w:pPr>
          </w:p>
        </w:tc>
        <w:tc>
          <w:tcPr>
            <w:tcW w:w="1134" w:type="dxa"/>
            <w:noWrap/>
          </w:tcPr>
          <w:p w14:paraId="5EC6A53B" w14:textId="77777777" w:rsidR="00CA6F3D" w:rsidRPr="00CD57CF" w:rsidRDefault="00CA6F3D" w:rsidP="00CD57CF">
            <w:pPr>
              <w:pStyle w:val="ARfintablebodyright"/>
              <w:rPr>
                <w:highlight w:val="yellow"/>
              </w:rPr>
            </w:pPr>
          </w:p>
        </w:tc>
        <w:tc>
          <w:tcPr>
            <w:tcW w:w="1134" w:type="dxa"/>
            <w:noWrap/>
          </w:tcPr>
          <w:p w14:paraId="05BDA9EB" w14:textId="77777777" w:rsidR="00CA6F3D" w:rsidRPr="00CD57CF" w:rsidRDefault="00CA6F3D" w:rsidP="00CD57CF">
            <w:pPr>
              <w:pStyle w:val="ARfintablebodyright"/>
              <w:rPr>
                <w:highlight w:val="yellow"/>
              </w:rPr>
            </w:pPr>
          </w:p>
        </w:tc>
        <w:tc>
          <w:tcPr>
            <w:tcW w:w="1134" w:type="dxa"/>
            <w:noWrap/>
          </w:tcPr>
          <w:p w14:paraId="582C5BE9" w14:textId="77777777" w:rsidR="00CA6F3D" w:rsidRPr="00CD57CF" w:rsidRDefault="00CA6F3D" w:rsidP="00CD57CF">
            <w:pPr>
              <w:pStyle w:val="ARfintablebodyright"/>
              <w:rPr>
                <w:highlight w:val="yellow"/>
              </w:rPr>
            </w:pPr>
          </w:p>
        </w:tc>
        <w:tc>
          <w:tcPr>
            <w:tcW w:w="1134" w:type="dxa"/>
            <w:noWrap/>
          </w:tcPr>
          <w:p w14:paraId="38CED4AF" w14:textId="77777777" w:rsidR="00CA6F3D" w:rsidRPr="00CD57CF" w:rsidRDefault="00CA6F3D" w:rsidP="00CD57CF">
            <w:pPr>
              <w:pStyle w:val="ARfintablebodyright"/>
              <w:rPr>
                <w:highlight w:val="yellow"/>
              </w:rPr>
            </w:pPr>
          </w:p>
        </w:tc>
        <w:tc>
          <w:tcPr>
            <w:tcW w:w="1134" w:type="dxa"/>
            <w:noWrap/>
          </w:tcPr>
          <w:p w14:paraId="71C20BA6" w14:textId="77777777" w:rsidR="00CA6F3D" w:rsidRPr="00CD57CF" w:rsidRDefault="00CA6F3D" w:rsidP="00CD57CF">
            <w:pPr>
              <w:pStyle w:val="ARfintablebodyright"/>
              <w:rPr>
                <w:highlight w:val="yellow"/>
              </w:rPr>
            </w:pPr>
          </w:p>
        </w:tc>
      </w:tr>
      <w:tr w:rsidR="00CA6F3D" w:rsidRPr="002029AF" w14:paraId="44AE160E" w14:textId="77777777" w:rsidTr="00CE33FF">
        <w:trPr>
          <w:trHeight w:val="255"/>
        </w:trPr>
        <w:tc>
          <w:tcPr>
            <w:tcW w:w="1700" w:type="dxa"/>
          </w:tcPr>
          <w:p w14:paraId="5B694057" w14:textId="77777777" w:rsidR="00CA6F3D" w:rsidRPr="00677787" w:rsidRDefault="00CA6F3D" w:rsidP="00CD57CF">
            <w:pPr>
              <w:pStyle w:val="ARfintablebody"/>
              <w:rPr>
                <w:highlight w:val="yellow"/>
              </w:rPr>
            </w:pPr>
            <w:r w:rsidRPr="00A94B8E">
              <w:t>Payables</w:t>
            </w:r>
          </w:p>
        </w:tc>
        <w:tc>
          <w:tcPr>
            <w:tcW w:w="1133" w:type="dxa"/>
            <w:noWrap/>
          </w:tcPr>
          <w:p w14:paraId="6FD630B4" w14:textId="77777777" w:rsidR="00CA6F3D" w:rsidRPr="00CD57CF" w:rsidRDefault="00CA6F3D" w:rsidP="00CD57CF">
            <w:pPr>
              <w:pStyle w:val="ARfintablebodyright"/>
              <w:rPr>
                <w:highlight w:val="yellow"/>
              </w:rPr>
            </w:pPr>
            <w:r w:rsidRPr="00CD57CF">
              <w:t>1,910.9</w:t>
            </w:r>
          </w:p>
        </w:tc>
        <w:tc>
          <w:tcPr>
            <w:tcW w:w="1134" w:type="dxa"/>
            <w:noWrap/>
          </w:tcPr>
          <w:p w14:paraId="07176733" w14:textId="77777777" w:rsidR="00CA6F3D" w:rsidRPr="00CD57CF" w:rsidRDefault="00CA6F3D" w:rsidP="00CD57CF">
            <w:pPr>
              <w:pStyle w:val="ARfintablebodyright"/>
              <w:rPr>
                <w:highlight w:val="yellow"/>
              </w:rPr>
            </w:pPr>
            <w:r w:rsidRPr="00CD57CF">
              <w:t>1,910.9</w:t>
            </w:r>
          </w:p>
        </w:tc>
        <w:tc>
          <w:tcPr>
            <w:tcW w:w="1134" w:type="dxa"/>
            <w:shd w:val="clear" w:color="auto" w:fill="E7E6E6" w:themeFill="background2"/>
            <w:noWrap/>
          </w:tcPr>
          <w:p w14:paraId="27DEC21B" w14:textId="77777777" w:rsidR="00CA6F3D" w:rsidRPr="00CD57CF" w:rsidRDefault="00CA6F3D" w:rsidP="00CD57CF">
            <w:pPr>
              <w:pStyle w:val="ARfintablebodyright"/>
              <w:rPr>
                <w:highlight w:val="yellow"/>
              </w:rPr>
            </w:pPr>
            <w:r w:rsidRPr="00CD57CF">
              <w:t>128.8</w:t>
            </w:r>
          </w:p>
        </w:tc>
        <w:tc>
          <w:tcPr>
            <w:tcW w:w="1134" w:type="dxa"/>
            <w:shd w:val="clear" w:color="auto" w:fill="E7E6E6" w:themeFill="background2"/>
            <w:noWrap/>
          </w:tcPr>
          <w:p w14:paraId="27C95097" w14:textId="77777777" w:rsidR="00CA6F3D" w:rsidRPr="00CD57CF" w:rsidRDefault="00CA6F3D" w:rsidP="00CD57CF">
            <w:pPr>
              <w:pStyle w:val="ARfintablebodyright"/>
              <w:rPr>
                <w:highlight w:val="yellow"/>
              </w:rPr>
            </w:pPr>
            <w:r w:rsidRPr="00CD57CF">
              <w:t>97.6</w:t>
            </w:r>
          </w:p>
        </w:tc>
        <w:tc>
          <w:tcPr>
            <w:tcW w:w="1134" w:type="dxa"/>
            <w:shd w:val="clear" w:color="auto" w:fill="E7E6E6" w:themeFill="background2"/>
            <w:noWrap/>
          </w:tcPr>
          <w:p w14:paraId="71256EF8" w14:textId="77777777" w:rsidR="00CA6F3D" w:rsidRPr="00CD57CF" w:rsidRDefault="00CA6F3D" w:rsidP="00CD57CF">
            <w:pPr>
              <w:pStyle w:val="ARfintablebodyright"/>
              <w:rPr>
                <w:highlight w:val="yellow"/>
              </w:rPr>
            </w:pPr>
            <w:r w:rsidRPr="00CD57CF">
              <w:t>307.0</w:t>
            </w:r>
          </w:p>
        </w:tc>
        <w:tc>
          <w:tcPr>
            <w:tcW w:w="1134" w:type="dxa"/>
            <w:shd w:val="clear" w:color="auto" w:fill="E7E6E6" w:themeFill="background2"/>
            <w:noWrap/>
          </w:tcPr>
          <w:p w14:paraId="441F1030" w14:textId="77777777" w:rsidR="00CA6F3D" w:rsidRPr="00CD57CF" w:rsidRDefault="00CA6F3D" w:rsidP="00CD57CF">
            <w:pPr>
              <w:pStyle w:val="ARfintablebodyright"/>
              <w:rPr>
                <w:highlight w:val="yellow"/>
              </w:rPr>
            </w:pPr>
            <w:r>
              <w:t>–</w:t>
            </w:r>
          </w:p>
        </w:tc>
        <w:tc>
          <w:tcPr>
            <w:tcW w:w="1134" w:type="dxa"/>
            <w:shd w:val="clear" w:color="auto" w:fill="E7E6E6" w:themeFill="background2"/>
            <w:noWrap/>
          </w:tcPr>
          <w:p w14:paraId="76BCD115" w14:textId="77777777" w:rsidR="00CA6F3D" w:rsidRPr="00CD57CF" w:rsidRDefault="00CA6F3D" w:rsidP="00CD57CF">
            <w:pPr>
              <w:pStyle w:val="ARfintablebodyright"/>
              <w:rPr>
                <w:highlight w:val="yellow"/>
              </w:rPr>
            </w:pPr>
            <w:r w:rsidRPr="00CD57CF">
              <w:t>1,377.5</w:t>
            </w:r>
          </w:p>
        </w:tc>
      </w:tr>
      <w:tr w:rsidR="00CA6F3D" w:rsidRPr="002029AF" w14:paraId="17BA6901" w14:textId="77777777" w:rsidTr="00CE33FF">
        <w:trPr>
          <w:cnfStyle w:val="010000000000" w:firstRow="0" w:lastRow="1" w:firstColumn="0" w:lastColumn="0" w:oddVBand="0" w:evenVBand="0" w:oddHBand="0" w:evenHBand="0" w:firstRowFirstColumn="0" w:firstRowLastColumn="0" w:lastRowFirstColumn="0" w:lastRowLastColumn="0"/>
          <w:trHeight w:val="255"/>
        </w:trPr>
        <w:tc>
          <w:tcPr>
            <w:tcW w:w="1700" w:type="dxa"/>
          </w:tcPr>
          <w:p w14:paraId="6590E1A3" w14:textId="77777777" w:rsidR="00CA6F3D" w:rsidRPr="00677787" w:rsidRDefault="00CA6F3D" w:rsidP="00E47E3F">
            <w:pPr>
              <w:pStyle w:val="ARfintablebodybold"/>
              <w:rPr>
                <w:highlight w:val="yellow"/>
              </w:rPr>
            </w:pPr>
            <w:r w:rsidRPr="00A94B8E">
              <w:t>Total</w:t>
            </w:r>
          </w:p>
        </w:tc>
        <w:tc>
          <w:tcPr>
            <w:tcW w:w="1133" w:type="dxa"/>
            <w:noWrap/>
          </w:tcPr>
          <w:p w14:paraId="022D2028" w14:textId="77777777" w:rsidR="00CA6F3D" w:rsidRPr="00CD57CF" w:rsidRDefault="00CA6F3D" w:rsidP="00E47E3F">
            <w:pPr>
              <w:pStyle w:val="ARfintablebodyrightbold"/>
              <w:rPr>
                <w:highlight w:val="yellow"/>
              </w:rPr>
            </w:pPr>
            <w:r w:rsidRPr="00CD57CF">
              <w:t>1,910.9</w:t>
            </w:r>
          </w:p>
        </w:tc>
        <w:tc>
          <w:tcPr>
            <w:tcW w:w="1134" w:type="dxa"/>
            <w:noWrap/>
          </w:tcPr>
          <w:p w14:paraId="18374E43" w14:textId="77777777" w:rsidR="00CA6F3D" w:rsidRPr="00CD57CF" w:rsidRDefault="00CA6F3D" w:rsidP="00E47E3F">
            <w:pPr>
              <w:pStyle w:val="ARfintablebodyrightbold"/>
              <w:rPr>
                <w:highlight w:val="yellow"/>
              </w:rPr>
            </w:pPr>
            <w:r w:rsidRPr="00CD57CF">
              <w:t>1,910.9</w:t>
            </w:r>
          </w:p>
        </w:tc>
        <w:tc>
          <w:tcPr>
            <w:tcW w:w="1134" w:type="dxa"/>
            <w:shd w:val="clear" w:color="auto" w:fill="E7E6E6" w:themeFill="background2"/>
            <w:noWrap/>
          </w:tcPr>
          <w:p w14:paraId="1CC22EDF" w14:textId="77777777" w:rsidR="00CA6F3D" w:rsidRPr="00CD57CF" w:rsidRDefault="00CA6F3D" w:rsidP="00E47E3F">
            <w:pPr>
              <w:pStyle w:val="ARfintablebodyrightbold"/>
              <w:rPr>
                <w:highlight w:val="yellow"/>
              </w:rPr>
            </w:pPr>
            <w:r w:rsidRPr="00CD57CF">
              <w:t>128.8</w:t>
            </w:r>
          </w:p>
        </w:tc>
        <w:tc>
          <w:tcPr>
            <w:tcW w:w="1134" w:type="dxa"/>
            <w:shd w:val="clear" w:color="auto" w:fill="E7E6E6" w:themeFill="background2"/>
            <w:noWrap/>
          </w:tcPr>
          <w:p w14:paraId="608CD2EA" w14:textId="77777777" w:rsidR="00CA6F3D" w:rsidRPr="00CD57CF" w:rsidRDefault="00CA6F3D" w:rsidP="00E47E3F">
            <w:pPr>
              <w:pStyle w:val="ARfintablebodyrightbold"/>
              <w:rPr>
                <w:highlight w:val="yellow"/>
              </w:rPr>
            </w:pPr>
            <w:r w:rsidRPr="00CD57CF">
              <w:t>97.6</w:t>
            </w:r>
          </w:p>
        </w:tc>
        <w:tc>
          <w:tcPr>
            <w:tcW w:w="1134" w:type="dxa"/>
            <w:shd w:val="clear" w:color="auto" w:fill="E7E6E6" w:themeFill="background2"/>
            <w:noWrap/>
          </w:tcPr>
          <w:p w14:paraId="158433CD" w14:textId="77777777" w:rsidR="00CA6F3D" w:rsidRPr="00CD57CF" w:rsidRDefault="00CA6F3D" w:rsidP="00E47E3F">
            <w:pPr>
              <w:pStyle w:val="ARfintablebodyrightbold"/>
              <w:rPr>
                <w:highlight w:val="yellow"/>
              </w:rPr>
            </w:pPr>
            <w:r w:rsidRPr="00CD57CF">
              <w:t>307.0</w:t>
            </w:r>
          </w:p>
        </w:tc>
        <w:tc>
          <w:tcPr>
            <w:tcW w:w="1134" w:type="dxa"/>
            <w:shd w:val="clear" w:color="auto" w:fill="E7E6E6" w:themeFill="background2"/>
            <w:noWrap/>
          </w:tcPr>
          <w:p w14:paraId="0BC3FC51" w14:textId="77777777" w:rsidR="00CA6F3D" w:rsidRPr="00CD57CF" w:rsidRDefault="00CA6F3D" w:rsidP="00E47E3F">
            <w:pPr>
              <w:pStyle w:val="ARfintablebodyrightbold"/>
              <w:rPr>
                <w:highlight w:val="yellow"/>
              </w:rPr>
            </w:pPr>
            <w:r>
              <w:t>–</w:t>
            </w:r>
          </w:p>
        </w:tc>
        <w:tc>
          <w:tcPr>
            <w:tcW w:w="1134" w:type="dxa"/>
            <w:shd w:val="clear" w:color="auto" w:fill="E7E6E6" w:themeFill="background2"/>
            <w:noWrap/>
          </w:tcPr>
          <w:p w14:paraId="78B375C8" w14:textId="77777777" w:rsidR="00CA6F3D" w:rsidRPr="00CD57CF" w:rsidRDefault="00CA6F3D" w:rsidP="00E47E3F">
            <w:pPr>
              <w:pStyle w:val="ARfintablebodyrightbold"/>
              <w:rPr>
                <w:highlight w:val="yellow"/>
              </w:rPr>
            </w:pPr>
            <w:r w:rsidRPr="00CD57CF">
              <w:t>1,377.5</w:t>
            </w:r>
          </w:p>
        </w:tc>
      </w:tr>
    </w:tbl>
    <w:p w14:paraId="655AFBD7" w14:textId="77777777" w:rsidR="00CA6F3D" w:rsidRDefault="00CA6F3D" w:rsidP="00DA32E5">
      <w:pPr>
        <w:pStyle w:val="ARfintablefootnote"/>
        <w:rPr>
          <w:lang w:eastAsia="en-AU"/>
        </w:rPr>
      </w:pPr>
      <w:r w:rsidRPr="002B23A6">
        <w:rPr>
          <w:lang w:eastAsia="en-AU"/>
        </w:rPr>
        <w:t>Note:</w:t>
      </w:r>
    </w:p>
    <w:p w14:paraId="6E7C54F3" w14:textId="77777777" w:rsidR="00CA6F3D" w:rsidRDefault="00CA6F3D" w:rsidP="00CD57CF">
      <w:pPr>
        <w:pStyle w:val="ARfintablefootnoteindent"/>
      </w:pPr>
      <w:r w:rsidRPr="00CD57CF">
        <w:t xml:space="preserve">(i) </w:t>
      </w:r>
      <w:r>
        <w:tab/>
      </w:r>
      <w:r w:rsidRPr="00CD57CF">
        <w:t>Maturity analysis is presented using the contractual undiscounted cash flows.</w:t>
      </w:r>
    </w:p>
    <w:p w14:paraId="32D3D30F" w14:textId="77777777" w:rsidR="00CA6F3D" w:rsidRPr="002029AF" w:rsidRDefault="00CA6F3D" w:rsidP="00087B91">
      <w:pPr>
        <w:pStyle w:val="Heading4"/>
      </w:pPr>
      <w:r w:rsidRPr="002029AF">
        <w:t>6.</w:t>
      </w:r>
      <w:r>
        <w:t>4</w:t>
      </w:r>
      <w:r w:rsidRPr="002029AF">
        <w:t xml:space="preserve"> Other provisions</w:t>
      </w:r>
    </w:p>
    <w:tbl>
      <w:tblPr>
        <w:tblStyle w:val="DHAnnualReportFinancialtable"/>
        <w:tblW w:w="9637" w:type="dxa"/>
        <w:tblLayout w:type="fixed"/>
        <w:tblLook w:val="06E0" w:firstRow="1" w:lastRow="1" w:firstColumn="1" w:lastColumn="0" w:noHBand="1" w:noVBand="1"/>
      </w:tblPr>
      <w:tblGrid>
        <w:gridCol w:w="7371"/>
        <w:gridCol w:w="1133"/>
        <w:gridCol w:w="1133"/>
      </w:tblGrid>
      <w:tr w:rsidR="00CA6F3D" w:rsidRPr="002029AF" w14:paraId="4D5FA8F0"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0354A5C5" w14:textId="77777777" w:rsidR="00CA6F3D" w:rsidRPr="00677787" w:rsidRDefault="00CA6F3D" w:rsidP="006E4841">
            <w:pPr>
              <w:pStyle w:val="ARfintablecolhead"/>
              <w:rPr>
                <w:highlight w:val="yellow"/>
              </w:rPr>
            </w:pPr>
          </w:p>
        </w:tc>
        <w:tc>
          <w:tcPr>
            <w:tcW w:w="1133" w:type="dxa"/>
            <w:shd w:val="clear" w:color="auto" w:fill="E7E6E6" w:themeFill="background2"/>
          </w:tcPr>
          <w:p w14:paraId="61681656" w14:textId="77777777" w:rsidR="00CA6F3D" w:rsidRPr="002029AF" w:rsidRDefault="00CA6F3D" w:rsidP="006E4841">
            <w:pPr>
              <w:pStyle w:val="ARfintablecolheadright"/>
            </w:pPr>
            <w:r w:rsidRPr="002029AF">
              <w:t>202</w:t>
            </w:r>
            <w:r>
              <w:t>5</w:t>
            </w:r>
          </w:p>
          <w:p w14:paraId="712DBBAE" w14:textId="77777777" w:rsidR="00CA6F3D" w:rsidRPr="002029AF" w:rsidRDefault="00CA6F3D" w:rsidP="006E4841">
            <w:pPr>
              <w:pStyle w:val="ARfintablecolheadright"/>
            </w:pPr>
            <w:r w:rsidRPr="002029AF">
              <w:t>$M</w:t>
            </w:r>
          </w:p>
        </w:tc>
        <w:tc>
          <w:tcPr>
            <w:tcW w:w="1133" w:type="dxa"/>
          </w:tcPr>
          <w:p w14:paraId="0285FC46" w14:textId="77777777" w:rsidR="00CA6F3D" w:rsidRPr="002029AF" w:rsidRDefault="00CA6F3D" w:rsidP="006E4841">
            <w:pPr>
              <w:pStyle w:val="ARfintablecolheadright"/>
            </w:pPr>
            <w:r>
              <w:t>2024</w:t>
            </w:r>
          </w:p>
          <w:p w14:paraId="692BB8DB" w14:textId="77777777" w:rsidR="00CA6F3D" w:rsidRPr="002029AF" w:rsidRDefault="00CA6F3D" w:rsidP="006E4841">
            <w:pPr>
              <w:pStyle w:val="ARfintablecolheadright"/>
            </w:pPr>
            <w:r w:rsidRPr="002029AF">
              <w:t>$M</w:t>
            </w:r>
          </w:p>
        </w:tc>
      </w:tr>
      <w:tr w:rsidR="00CA6F3D" w:rsidRPr="002029AF" w14:paraId="56364916" w14:textId="77777777" w:rsidTr="00B75C2B">
        <w:tc>
          <w:tcPr>
            <w:tcW w:w="7371" w:type="dxa"/>
          </w:tcPr>
          <w:p w14:paraId="69E0E7EF" w14:textId="77777777" w:rsidR="00CA6F3D" w:rsidRPr="00677787" w:rsidRDefault="00CA6F3D" w:rsidP="00413896">
            <w:pPr>
              <w:pStyle w:val="ARfintablebodybold"/>
              <w:rPr>
                <w:highlight w:val="yellow"/>
              </w:rPr>
            </w:pPr>
            <w:r w:rsidRPr="00BF2BEB">
              <w:t>Current provisions</w:t>
            </w:r>
          </w:p>
        </w:tc>
        <w:tc>
          <w:tcPr>
            <w:tcW w:w="1133" w:type="dxa"/>
            <w:noWrap/>
          </w:tcPr>
          <w:p w14:paraId="742EB97A" w14:textId="77777777" w:rsidR="00CA6F3D" w:rsidRPr="004061D8" w:rsidRDefault="00CA6F3D" w:rsidP="00D91B87">
            <w:pPr>
              <w:pStyle w:val="ARfintablebodyright"/>
            </w:pPr>
          </w:p>
        </w:tc>
        <w:tc>
          <w:tcPr>
            <w:tcW w:w="1133" w:type="dxa"/>
            <w:noWrap/>
          </w:tcPr>
          <w:p w14:paraId="3F8E6E9D" w14:textId="77777777" w:rsidR="00CA6F3D" w:rsidRPr="004061D8" w:rsidRDefault="00CA6F3D" w:rsidP="00D91B87">
            <w:pPr>
              <w:pStyle w:val="ARfintablebodyright"/>
            </w:pPr>
          </w:p>
        </w:tc>
      </w:tr>
      <w:tr w:rsidR="00CA6F3D" w:rsidRPr="002029AF" w14:paraId="680D6F8C" w14:textId="77777777" w:rsidTr="00CE33FF">
        <w:tc>
          <w:tcPr>
            <w:tcW w:w="7371" w:type="dxa"/>
          </w:tcPr>
          <w:p w14:paraId="7B9EB8D7" w14:textId="77777777" w:rsidR="00CA6F3D" w:rsidRPr="00677787" w:rsidRDefault="00CA6F3D" w:rsidP="0099366C">
            <w:pPr>
              <w:pStyle w:val="ARfintablebody"/>
              <w:rPr>
                <w:highlight w:val="yellow"/>
              </w:rPr>
            </w:pPr>
            <w:r>
              <w:t>Make-good provision</w:t>
            </w:r>
          </w:p>
        </w:tc>
        <w:tc>
          <w:tcPr>
            <w:tcW w:w="1133" w:type="dxa"/>
            <w:shd w:val="clear" w:color="auto" w:fill="E7E6E6" w:themeFill="background2"/>
            <w:noWrap/>
          </w:tcPr>
          <w:p w14:paraId="132606DF" w14:textId="77777777" w:rsidR="00CA6F3D" w:rsidRPr="004061D8" w:rsidRDefault="00CA6F3D" w:rsidP="0099366C">
            <w:pPr>
              <w:pStyle w:val="ARfintablebodyright"/>
            </w:pPr>
            <w:r>
              <w:t>2.2</w:t>
            </w:r>
          </w:p>
        </w:tc>
        <w:tc>
          <w:tcPr>
            <w:tcW w:w="1133" w:type="dxa"/>
            <w:noWrap/>
          </w:tcPr>
          <w:p w14:paraId="34E248BE" w14:textId="05CAC42A" w:rsidR="00CA6F3D" w:rsidRPr="004061D8" w:rsidRDefault="00705683" w:rsidP="0099366C">
            <w:pPr>
              <w:pStyle w:val="ARfintablebodyright"/>
            </w:pPr>
            <w:r w:rsidRPr="00705683">
              <w:t>–</w:t>
            </w:r>
          </w:p>
        </w:tc>
      </w:tr>
      <w:tr w:rsidR="00CA6F3D" w:rsidRPr="002029AF" w14:paraId="19057F7C" w14:textId="77777777" w:rsidTr="00CE33FF">
        <w:tc>
          <w:tcPr>
            <w:tcW w:w="7371" w:type="dxa"/>
          </w:tcPr>
          <w:p w14:paraId="667D357C" w14:textId="77777777" w:rsidR="00CA6F3D" w:rsidRPr="00BF2BEB" w:rsidRDefault="00CA6F3D" w:rsidP="00482D46">
            <w:pPr>
              <w:pStyle w:val="ARfintablebody"/>
            </w:pPr>
            <w:r w:rsidRPr="00BF2BEB">
              <w:t>Insurance claims</w:t>
            </w:r>
          </w:p>
        </w:tc>
        <w:tc>
          <w:tcPr>
            <w:tcW w:w="1133" w:type="dxa"/>
            <w:shd w:val="clear" w:color="auto" w:fill="E7E6E6" w:themeFill="background2"/>
            <w:noWrap/>
          </w:tcPr>
          <w:p w14:paraId="6C79B7E7" w14:textId="77777777" w:rsidR="00CA6F3D" w:rsidRPr="00A37916" w:rsidRDefault="00CA6F3D" w:rsidP="00482D46">
            <w:pPr>
              <w:pStyle w:val="ARfintablebodyright"/>
            </w:pPr>
            <w:r w:rsidRPr="00A37916">
              <w:t>3.3</w:t>
            </w:r>
          </w:p>
        </w:tc>
        <w:tc>
          <w:tcPr>
            <w:tcW w:w="1133" w:type="dxa"/>
            <w:noWrap/>
          </w:tcPr>
          <w:p w14:paraId="1490FB4D" w14:textId="77777777" w:rsidR="00CA6F3D" w:rsidRPr="00A37916" w:rsidRDefault="00CA6F3D" w:rsidP="00482D46">
            <w:pPr>
              <w:pStyle w:val="ARfintablebodyright"/>
            </w:pPr>
            <w:r w:rsidRPr="00A37916">
              <w:t>5.5</w:t>
            </w:r>
          </w:p>
        </w:tc>
      </w:tr>
      <w:tr w:rsidR="00CA6F3D" w:rsidRPr="002029AF" w14:paraId="5FD9E450" w14:textId="77777777" w:rsidTr="00413896">
        <w:tc>
          <w:tcPr>
            <w:tcW w:w="7371" w:type="dxa"/>
            <w:tcBorders>
              <w:bottom w:val="single" w:sz="4" w:space="0" w:color="989A9C" w:themeColor="accent5"/>
            </w:tcBorders>
          </w:tcPr>
          <w:p w14:paraId="02F8689B" w14:textId="77777777" w:rsidR="00CA6F3D" w:rsidRPr="00677787" w:rsidRDefault="00CA6F3D" w:rsidP="0099366C">
            <w:pPr>
              <w:pStyle w:val="ARfintablebody"/>
              <w:rPr>
                <w:highlight w:val="yellow"/>
              </w:rPr>
            </w:pPr>
            <w:r w:rsidRPr="00BF2BEB">
              <w:t>Onerous contracts</w:t>
            </w:r>
          </w:p>
        </w:tc>
        <w:tc>
          <w:tcPr>
            <w:tcW w:w="1133" w:type="dxa"/>
            <w:tcBorders>
              <w:bottom w:val="single" w:sz="4" w:space="0" w:color="989A9C" w:themeColor="accent5"/>
            </w:tcBorders>
            <w:shd w:val="clear" w:color="auto" w:fill="E7E6E6" w:themeFill="background2"/>
            <w:noWrap/>
          </w:tcPr>
          <w:p w14:paraId="0ED1AA66" w14:textId="77777777" w:rsidR="00CA6F3D" w:rsidRPr="004061D8" w:rsidRDefault="00CA6F3D" w:rsidP="0099366C">
            <w:pPr>
              <w:pStyle w:val="ARfintablebodyright"/>
            </w:pPr>
            <w:r w:rsidRPr="00A37916">
              <w:t>38.8</w:t>
            </w:r>
          </w:p>
        </w:tc>
        <w:tc>
          <w:tcPr>
            <w:tcW w:w="1133" w:type="dxa"/>
            <w:tcBorders>
              <w:bottom w:val="single" w:sz="4" w:space="0" w:color="989A9C" w:themeColor="accent5"/>
            </w:tcBorders>
            <w:noWrap/>
          </w:tcPr>
          <w:p w14:paraId="1C82C55B" w14:textId="77777777" w:rsidR="00CA6F3D" w:rsidRPr="004061D8" w:rsidRDefault="00CA6F3D" w:rsidP="0099366C">
            <w:pPr>
              <w:pStyle w:val="ARfintablebodyright"/>
            </w:pPr>
            <w:r w:rsidRPr="00A37916">
              <w:t>38.8</w:t>
            </w:r>
          </w:p>
        </w:tc>
      </w:tr>
      <w:tr w:rsidR="00CA6F3D" w:rsidRPr="002029AF" w14:paraId="7DFE47AD" w14:textId="77777777" w:rsidTr="00413896">
        <w:tc>
          <w:tcPr>
            <w:tcW w:w="7371" w:type="dxa"/>
            <w:tcBorders>
              <w:top w:val="single" w:sz="4" w:space="0" w:color="989A9C" w:themeColor="accent5"/>
              <w:bottom w:val="single" w:sz="4" w:space="0" w:color="000000" w:themeColor="text1"/>
            </w:tcBorders>
          </w:tcPr>
          <w:p w14:paraId="4518AA01" w14:textId="77777777" w:rsidR="00CA6F3D" w:rsidRPr="00677787" w:rsidRDefault="00CA6F3D" w:rsidP="0099366C">
            <w:pPr>
              <w:pStyle w:val="ARfintablebody"/>
              <w:rPr>
                <w:highlight w:val="yellow"/>
              </w:rPr>
            </w:pPr>
            <w:r w:rsidRPr="00BF2BEB">
              <w:t>Other provisions</w:t>
            </w:r>
          </w:p>
        </w:tc>
        <w:tc>
          <w:tcPr>
            <w:tcW w:w="1133" w:type="dxa"/>
            <w:tcBorders>
              <w:top w:val="single" w:sz="4" w:space="0" w:color="989A9C" w:themeColor="accent5"/>
              <w:bottom w:val="single" w:sz="4" w:space="0" w:color="000000" w:themeColor="text1"/>
            </w:tcBorders>
            <w:shd w:val="clear" w:color="auto" w:fill="E7E6E6" w:themeFill="background2"/>
            <w:noWrap/>
          </w:tcPr>
          <w:p w14:paraId="5E3EB324" w14:textId="77777777" w:rsidR="00CA6F3D" w:rsidRPr="004061D8" w:rsidRDefault="00CA6F3D" w:rsidP="0099366C">
            <w:pPr>
              <w:pStyle w:val="ARfintablebodyright"/>
            </w:pPr>
            <w:r w:rsidRPr="00A37916">
              <w:t>108.8</w:t>
            </w:r>
          </w:p>
        </w:tc>
        <w:tc>
          <w:tcPr>
            <w:tcW w:w="1133" w:type="dxa"/>
            <w:tcBorders>
              <w:top w:val="single" w:sz="4" w:space="0" w:color="989A9C" w:themeColor="accent5"/>
              <w:bottom w:val="single" w:sz="4" w:space="0" w:color="000000" w:themeColor="text1"/>
            </w:tcBorders>
            <w:noWrap/>
          </w:tcPr>
          <w:p w14:paraId="266B508F" w14:textId="77777777" w:rsidR="00CA6F3D" w:rsidRPr="004061D8" w:rsidRDefault="00CA6F3D" w:rsidP="0099366C">
            <w:pPr>
              <w:pStyle w:val="ARfintablebodyright"/>
            </w:pPr>
            <w:r>
              <w:t>–</w:t>
            </w:r>
          </w:p>
        </w:tc>
      </w:tr>
      <w:tr w:rsidR="00CA6F3D" w:rsidRPr="002029AF" w14:paraId="7DBDCA2A" w14:textId="77777777" w:rsidTr="00413896">
        <w:tc>
          <w:tcPr>
            <w:tcW w:w="7371" w:type="dxa"/>
            <w:tcBorders>
              <w:top w:val="single" w:sz="4" w:space="0" w:color="000000" w:themeColor="text1"/>
              <w:bottom w:val="single" w:sz="4" w:space="0" w:color="000000" w:themeColor="text1"/>
            </w:tcBorders>
          </w:tcPr>
          <w:p w14:paraId="1F10ADDD" w14:textId="77777777" w:rsidR="00CA6F3D" w:rsidRPr="00677787" w:rsidRDefault="00CA6F3D" w:rsidP="00413896">
            <w:pPr>
              <w:pStyle w:val="ARfintablebodybold"/>
              <w:rPr>
                <w:highlight w:val="yellow"/>
              </w:rPr>
            </w:pPr>
            <w:r w:rsidRPr="00BF2BEB">
              <w:t>Total current provisions</w:t>
            </w:r>
          </w:p>
        </w:tc>
        <w:tc>
          <w:tcPr>
            <w:tcW w:w="1133" w:type="dxa"/>
            <w:tcBorders>
              <w:top w:val="single" w:sz="4" w:space="0" w:color="000000" w:themeColor="text1"/>
              <w:bottom w:val="single" w:sz="4" w:space="0" w:color="000000" w:themeColor="text1"/>
            </w:tcBorders>
            <w:shd w:val="clear" w:color="auto" w:fill="E7E6E6" w:themeFill="background2"/>
            <w:noWrap/>
          </w:tcPr>
          <w:p w14:paraId="5DEAAE0E" w14:textId="77777777" w:rsidR="00CA6F3D" w:rsidRPr="004061D8" w:rsidRDefault="00CA6F3D" w:rsidP="00413896">
            <w:pPr>
              <w:pStyle w:val="ARfintablebodyrightbold"/>
            </w:pPr>
            <w:r w:rsidRPr="00A37916">
              <w:t>153.1</w:t>
            </w:r>
          </w:p>
        </w:tc>
        <w:tc>
          <w:tcPr>
            <w:tcW w:w="1133" w:type="dxa"/>
            <w:tcBorders>
              <w:top w:val="single" w:sz="4" w:space="0" w:color="000000" w:themeColor="text1"/>
              <w:bottom w:val="single" w:sz="4" w:space="0" w:color="000000" w:themeColor="text1"/>
            </w:tcBorders>
            <w:noWrap/>
          </w:tcPr>
          <w:p w14:paraId="0F2446D3" w14:textId="77777777" w:rsidR="00CA6F3D" w:rsidRPr="004061D8" w:rsidRDefault="00CA6F3D" w:rsidP="00413896">
            <w:pPr>
              <w:pStyle w:val="ARfintablebodyrightbold"/>
            </w:pPr>
            <w:r w:rsidRPr="00A37916">
              <w:t>44.4</w:t>
            </w:r>
          </w:p>
        </w:tc>
      </w:tr>
      <w:tr w:rsidR="00CA6F3D" w:rsidRPr="002029AF" w14:paraId="455F0BF5" w14:textId="77777777" w:rsidTr="00413896">
        <w:tc>
          <w:tcPr>
            <w:tcW w:w="7371" w:type="dxa"/>
            <w:tcBorders>
              <w:top w:val="single" w:sz="4" w:space="0" w:color="000000" w:themeColor="text1"/>
              <w:bottom w:val="single" w:sz="4" w:space="0" w:color="989A9C" w:themeColor="accent5"/>
            </w:tcBorders>
          </w:tcPr>
          <w:p w14:paraId="7501B254" w14:textId="77777777" w:rsidR="00CA6F3D" w:rsidRPr="00677787" w:rsidRDefault="00CA6F3D" w:rsidP="00413896">
            <w:pPr>
              <w:pStyle w:val="ARfintablebodybold"/>
              <w:rPr>
                <w:highlight w:val="yellow"/>
              </w:rPr>
            </w:pPr>
            <w:r w:rsidRPr="00BF2BEB">
              <w:t>Non-current provisions</w:t>
            </w:r>
          </w:p>
        </w:tc>
        <w:tc>
          <w:tcPr>
            <w:tcW w:w="1133" w:type="dxa"/>
            <w:tcBorders>
              <w:top w:val="single" w:sz="4" w:space="0" w:color="000000" w:themeColor="text1"/>
              <w:bottom w:val="single" w:sz="4" w:space="0" w:color="989A9C" w:themeColor="accent5"/>
            </w:tcBorders>
            <w:noWrap/>
          </w:tcPr>
          <w:p w14:paraId="5D233122" w14:textId="77777777" w:rsidR="00CA6F3D" w:rsidRPr="004061D8" w:rsidRDefault="00CA6F3D" w:rsidP="0099366C">
            <w:pPr>
              <w:pStyle w:val="ARfintablebodyright"/>
            </w:pPr>
          </w:p>
        </w:tc>
        <w:tc>
          <w:tcPr>
            <w:tcW w:w="1133" w:type="dxa"/>
            <w:tcBorders>
              <w:top w:val="single" w:sz="4" w:space="0" w:color="000000" w:themeColor="text1"/>
              <w:bottom w:val="single" w:sz="4" w:space="0" w:color="989A9C" w:themeColor="accent5"/>
            </w:tcBorders>
            <w:noWrap/>
          </w:tcPr>
          <w:p w14:paraId="2A20BF7E" w14:textId="77777777" w:rsidR="00CA6F3D" w:rsidRPr="004061D8" w:rsidRDefault="00CA6F3D" w:rsidP="0099366C">
            <w:pPr>
              <w:pStyle w:val="ARfintablebodyright"/>
            </w:pPr>
          </w:p>
        </w:tc>
      </w:tr>
      <w:tr w:rsidR="00CA6F3D" w:rsidRPr="002029AF" w14:paraId="6FFBFCFE" w14:textId="77777777" w:rsidTr="00413896">
        <w:tc>
          <w:tcPr>
            <w:tcW w:w="7371" w:type="dxa"/>
            <w:tcBorders>
              <w:top w:val="single" w:sz="4" w:space="0" w:color="989A9C" w:themeColor="accent5"/>
            </w:tcBorders>
          </w:tcPr>
          <w:p w14:paraId="6A5A7EE8" w14:textId="77777777" w:rsidR="00CA6F3D" w:rsidRPr="00677787" w:rsidRDefault="00CA6F3D" w:rsidP="0099366C">
            <w:pPr>
              <w:pStyle w:val="ARfintablebody"/>
              <w:rPr>
                <w:highlight w:val="yellow"/>
              </w:rPr>
            </w:pPr>
            <w:r w:rsidRPr="00BF2BEB">
              <w:t>Make-good provision</w:t>
            </w:r>
          </w:p>
        </w:tc>
        <w:tc>
          <w:tcPr>
            <w:tcW w:w="1133" w:type="dxa"/>
            <w:tcBorders>
              <w:top w:val="single" w:sz="4" w:space="0" w:color="989A9C" w:themeColor="accent5"/>
            </w:tcBorders>
            <w:shd w:val="clear" w:color="auto" w:fill="E7E6E6" w:themeFill="background2"/>
            <w:noWrap/>
          </w:tcPr>
          <w:p w14:paraId="2CC3805F" w14:textId="77777777" w:rsidR="00CA6F3D" w:rsidRPr="004061D8" w:rsidRDefault="00CA6F3D" w:rsidP="0099366C">
            <w:pPr>
              <w:pStyle w:val="ARfintablebodyright"/>
            </w:pPr>
            <w:r w:rsidRPr="00A37916">
              <w:t>1.4</w:t>
            </w:r>
          </w:p>
        </w:tc>
        <w:tc>
          <w:tcPr>
            <w:tcW w:w="1133" w:type="dxa"/>
            <w:tcBorders>
              <w:top w:val="single" w:sz="4" w:space="0" w:color="989A9C" w:themeColor="accent5"/>
            </w:tcBorders>
            <w:noWrap/>
          </w:tcPr>
          <w:p w14:paraId="63207A2D" w14:textId="77777777" w:rsidR="00CA6F3D" w:rsidRPr="004061D8" w:rsidRDefault="00CA6F3D" w:rsidP="0099366C">
            <w:pPr>
              <w:pStyle w:val="ARfintablebodyright"/>
            </w:pPr>
            <w:r w:rsidRPr="00A37916">
              <w:t>3.0</w:t>
            </w:r>
          </w:p>
        </w:tc>
      </w:tr>
      <w:tr w:rsidR="00CA6F3D" w:rsidRPr="002029AF" w14:paraId="34316365" w14:textId="77777777" w:rsidTr="00413896">
        <w:tc>
          <w:tcPr>
            <w:tcW w:w="7371" w:type="dxa"/>
            <w:tcBorders>
              <w:bottom w:val="single" w:sz="4" w:space="0" w:color="989A9C" w:themeColor="accent5"/>
            </w:tcBorders>
          </w:tcPr>
          <w:p w14:paraId="312584A6" w14:textId="77777777" w:rsidR="00CA6F3D" w:rsidRPr="00677787" w:rsidRDefault="00CA6F3D" w:rsidP="0099366C">
            <w:pPr>
              <w:pStyle w:val="ARfintablebody"/>
              <w:rPr>
                <w:highlight w:val="yellow"/>
              </w:rPr>
            </w:pPr>
            <w:r w:rsidRPr="00BF2BEB">
              <w:t>Insurance claims</w:t>
            </w:r>
          </w:p>
        </w:tc>
        <w:tc>
          <w:tcPr>
            <w:tcW w:w="1133" w:type="dxa"/>
            <w:tcBorders>
              <w:bottom w:val="single" w:sz="4" w:space="0" w:color="989A9C" w:themeColor="accent5"/>
            </w:tcBorders>
            <w:shd w:val="clear" w:color="auto" w:fill="E7E6E6" w:themeFill="background2"/>
            <w:noWrap/>
          </w:tcPr>
          <w:p w14:paraId="075EAF32" w14:textId="77777777" w:rsidR="00CA6F3D" w:rsidRPr="002029AF" w:rsidRDefault="00CA6F3D" w:rsidP="0099366C">
            <w:pPr>
              <w:pStyle w:val="ARfintablebodyright"/>
            </w:pPr>
            <w:r w:rsidRPr="00A37916">
              <w:t>6.8</w:t>
            </w:r>
          </w:p>
        </w:tc>
        <w:tc>
          <w:tcPr>
            <w:tcW w:w="1133" w:type="dxa"/>
            <w:tcBorders>
              <w:bottom w:val="single" w:sz="4" w:space="0" w:color="989A9C" w:themeColor="accent5"/>
            </w:tcBorders>
            <w:noWrap/>
          </w:tcPr>
          <w:p w14:paraId="5673D14D" w14:textId="77777777" w:rsidR="00CA6F3D" w:rsidRPr="002029AF" w:rsidRDefault="00CA6F3D" w:rsidP="0099366C">
            <w:pPr>
              <w:pStyle w:val="ARfintablebodyright"/>
            </w:pPr>
            <w:r w:rsidRPr="00A37916">
              <w:t>9.8</w:t>
            </w:r>
          </w:p>
        </w:tc>
      </w:tr>
      <w:tr w:rsidR="00CA6F3D" w:rsidRPr="002029AF" w14:paraId="01EB9C06" w14:textId="77777777" w:rsidTr="00413896">
        <w:tc>
          <w:tcPr>
            <w:tcW w:w="7371" w:type="dxa"/>
            <w:tcBorders>
              <w:top w:val="single" w:sz="4" w:space="0" w:color="989A9C" w:themeColor="accent5"/>
              <w:bottom w:val="single" w:sz="4" w:space="0" w:color="000000" w:themeColor="text1"/>
            </w:tcBorders>
          </w:tcPr>
          <w:p w14:paraId="65BEED29" w14:textId="77777777" w:rsidR="00CA6F3D" w:rsidRPr="00677787" w:rsidRDefault="00CA6F3D" w:rsidP="0099366C">
            <w:pPr>
              <w:pStyle w:val="ARfintablebody"/>
              <w:rPr>
                <w:highlight w:val="yellow"/>
              </w:rPr>
            </w:pPr>
            <w:r w:rsidRPr="00BF2BEB">
              <w:t>Other provisions</w:t>
            </w:r>
          </w:p>
        </w:tc>
        <w:tc>
          <w:tcPr>
            <w:tcW w:w="1133" w:type="dxa"/>
            <w:tcBorders>
              <w:top w:val="single" w:sz="4" w:space="0" w:color="989A9C" w:themeColor="accent5"/>
              <w:bottom w:val="single" w:sz="4" w:space="0" w:color="000000" w:themeColor="text1"/>
            </w:tcBorders>
            <w:shd w:val="clear" w:color="auto" w:fill="E7E6E6" w:themeFill="background2"/>
            <w:noWrap/>
          </w:tcPr>
          <w:p w14:paraId="689D2512" w14:textId="77777777" w:rsidR="00CA6F3D" w:rsidRPr="006E01ED" w:rsidRDefault="00CA6F3D" w:rsidP="0099366C">
            <w:pPr>
              <w:pStyle w:val="ARfintablebodyrightbold"/>
              <w:rPr>
                <w:b w:val="0"/>
                <w:bCs/>
              </w:rPr>
            </w:pPr>
            <w:r w:rsidRPr="006E01ED">
              <w:rPr>
                <w:b w:val="0"/>
                <w:bCs/>
              </w:rPr>
              <w:t>73.9</w:t>
            </w:r>
          </w:p>
        </w:tc>
        <w:tc>
          <w:tcPr>
            <w:tcW w:w="1133" w:type="dxa"/>
            <w:tcBorders>
              <w:top w:val="single" w:sz="4" w:space="0" w:color="989A9C" w:themeColor="accent5"/>
              <w:bottom w:val="single" w:sz="4" w:space="0" w:color="000000" w:themeColor="text1"/>
            </w:tcBorders>
            <w:noWrap/>
          </w:tcPr>
          <w:p w14:paraId="6FA401F2" w14:textId="77777777" w:rsidR="00CA6F3D" w:rsidRPr="006E01ED" w:rsidRDefault="00CA6F3D" w:rsidP="0099366C">
            <w:pPr>
              <w:pStyle w:val="ARfintablebodyrightbold"/>
              <w:rPr>
                <w:b w:val="0"/>
                <w:bCs/>
              </w:rPr>
            </w:pPr>
            <w:r w:rsidRPr="006E01ED">
              <w:rPr>
                <w:b w:val="0"/>
                <w:bCs/>
              </w:rPr>
              <w:t>–</w:t>
            </w:r>
          </w:p>
        </w:tc>
      </w:tr>
      <w:tr w:rsidR="00CA6F3D" w:rsidRPr="002029AF" w14:paraId="464B7D99" w14:textId="77777777" w:rsidTr="00413896">
        <w:tc>
          <w:tcPr>
            <w:tcW w:w="7371" w:type="dxa"/>
            <w:tcBorders>
              <w:top w:val="single" w:sz="4" w:space="0" w:color="000000" w:themeColor="text1"/>
              <w:bottom w:val="single" w:sz="4" w:space="0" w:color="000000" w:themeColor="text1"/>
            </w:tcBorders>
          </w:tcPr>
          <w:p w14:paraId="46CD5670" w14:textId="77777777" w:rsidR="00CA6F3D" w:rsidRPr="00677787" w:rsidRDefault="00CA6F3D" w:rsidP="00413896">
            <w:pPr>
              <w:pStyle w:val="ARfintablebodybold"/>
              <w:rPr>
                <w:highlight w:val="yellow"/>
              </w:rPr>
            </w:pPr>
            <w:r w:rsidRPr="00BF2BEB">
              <w:t>Total non-current provisions</w:t>
            </w:r>
          </w:p>
        </w:tc>
        <w:tc>
          <w:tcPr>
            <w:tcW w:w="1133" w:type="dxa"/>
            <w:tcBorders>
              <w:top w:val="single" w:sz="4" w:space="0" w:color="000000" w:themeColor="text1"/>
              <w:bottom w:val="single" w:sz="4" w:space="0" w:color="000000" w:themeColor="text1"/>
            </w:tcBorders>
            <w:shd w:val="clear" w:color="auto" w:fill="E7E6E6" w:themeFill="background2"/>
            <w:noWrap/>
          </w:tcPr>
          <w:p w14:paraId="4E79F2BC" w14:textId="77777777" w:rsidR="00CA6F3D" w:rsidRPr="002029AF" w:rsidRDefault="00CA6F3D" w:rsidP="00413896">
            <w:pPr>
              <w:pStyle w:val="ARfintablebodyrightbold"/>
            </w:pPr>
            <w:r w:rsidRPr="00A37916">
              <w:t>82.1</w:t>
            </w:r>
          </w:p>
        </w:tc>
        <w:tc>
          <w:tcPr>
            <w:tcW w:w="1133" w:type="dxa"/>
            <w:tcBorders>
              <w:top w:val="single" w:sz="4" w:space="0" w:color="000000" w:themeColor="text1"/>
              <w:bottom w:val="single" w:sz="4" w:space="0" w:color="000000" w:themeColor="text1"/>
            </w:tcBorders>
            <w:noWrap/>
          </w:tcPr>
          <w:p w14:paraId="3762044B" w14:textId="77777777" w:rsidR="00CA6F3D" w:rsidRPr="002029AF" w:rsidRDefault="00CA6F3D" w:rsidP="00413896">
            <w:pPr>
              <w:pStyle w:val="ARfintablebodyrightbold"/>
            </w:pPr>
            <w:r w:rsidRPr="00A37916">
              <w:t>12.7</w:t>
            </w:r>
          </w:p>
        </w:tc>
      </w:tr>
      <w:tr w:rsidR="00CA6F3D" w:rsidRPr="002029AF" w14:paraId="3D9F473D" w14:textId="77777777" w:rsidTr="00413896">
        <w:trPr>
          <w:cnfStyle w:val="010000000000" w:firstRow="0" w:lastRow="1" w:firstColumn="0" w:lastColumn="0" w:oddVBand="0" w:evenVBand="0" w:oddHBand="0" w:evenHBand="0" w:firstRowFirstColumn="0" w:firstRowLastColumn="0" w:lastRowFirstColumn="0" w:lastRowLastColumn="0"/>
        </w:trPr>
        <w:tc>
          <w:tcPr>
            <w:tcW w:w="7371" w:type="dxa"/>
          </w:tcPr>
          <w:p w14:paraId="591E33F1" w14:textId="77777777" w:rsidR="00CA6F3D" w:rsidRPr="00677787" w:rsidRDefault="00CA6F3D" w:rsidP="00413896">
            <w:pPr>
              <w:pStyle w:val="ARfintablebodybold"/>
              <w:rPr>
                <w:highlight w:val="yellow"/>
              </w:rPr>
            </w:pPr>
            <w:r w:rsidRPr="00BF2BEB">
              <w:t>Total other provisions</w:t>
            </w:r>
          </w:p>
        </w:tc>
        <w:tc>
          <w:tcPr>
            <w:tcW w:w="1133" w:type="dxa"/>
            <w:shd w:val="clear" w:color="auto" w:fill="E7E6E6" w:themeFill="background2"/>
            <w:noWrap/>
          </w:tcPr>
          <w:p w14:paraId="76BB8AD3" w14:textId="77777777" w:rsidR="00CA6F3D" w:rsidRPr="002029AF" w:rsidRDefault="00CA6F3D" w:rsidP="00413896">
            <w:pPr>
              <w:pStyle w:val="ARfintablebodyrightbold"/>
            </w:pPr>
            <w:r w:rsidRPr="00A37916">
              <w:t>235.2</w:t>
            </w:r>
          </w:p>
        </w:tc>
        <w:tc>
          <w:tcPr>
            <w:tcW w:w="1133" w:type="dxa"/>
            <w:noWrap/>
          </w:tcPr>
          <w:p w14:paraId="13C9BE89" w14:textId="77777777" w:rsidR="00CA6F3D" w:rsidRPr="002029AF" w:rsidRDefault="00CA6F3D" w:rsidP="00413896">
            <w:pPr>
              <w:pStyle w:val="ARfintablebodyrightbold"/>
            </w:pPr>
            <w:r w:rsidRPr="00A37916">
              <w:t>57.1</w:t>
            </w:r>
          </w:p>
        </w:tc>
      </w:tr>
    </w:tbl>
    <w:p w14:paraId="227CD537" w14:textId="77777777" w:rsidR="00CA6F3D" w:rsidRDefault="00CA6F3D" w:rsidP="0099366C">
      <w:pPr>
        <w:pStyle w:val="ARfinbodyaftertable"/>
      </w:pPr>
      <w:r>
        <w:t xml:space="preserve">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t>taking into account</w:t>
      </w:r>
      <w:proofErr w:type="gramEnd"/>
      <w:r>
        <w:t xml:space="preserve"> the risks and uncertainties surrounding the obligation.</w:t>
      </w:r>
    </w:p>
    <w:p w14:paraId="2A0C6198" w14:textId="77777777" w:rsidR="00CA6F3D" w:rsidRDefault="00CA6F3D" w:rsidP="0099366C">
      <w:pPr>
        <w:pStyle w:val="ARfinbodylargespace"/>
      </w:pPr>
      <w:r>
        <w:t>Where a provision is measured using the cash flows estimated to settle the present obligation, its carrying amount is the present value of those cash flows, using a discount rate that reflects the time value of money and risks specific to the provision.</w:t>
      </w:r>
    </w:p>
    <w:p w14:paraId="3808CA0D" w14:textId="77777777" w:rsidR="00CA6F3D" w:rsidRDefault="00CA6F3D">
      <w:pPr>
        <w:rPr>
          <w:rFonts w:ascii="Arial" w:eastAsiaTheme="minorEastAsia" w:hAnsi="Arial" w:cs="Arial"/>
          <w:color w:val="000000"/>
          <w:sz w:val="18"/>
          <w:szCs w:val="16"/>
          <w:lang w:eastAsia="en-AU"/>
        </w:rPr>
      </w:pPr>
      <w:r>
        <w:br w:type="page"/>
      </w:r>
    </w:p>
    <w:p w14:paraId="443C39A7" w14:textId="77777777" w:rsidR="00CA6F3D" w:rsidRDefault="00CA6F3D" w:rsidP="00130D1C">
      <w:pPr>
        <w:pStyle w:val="Heading5"/>
        <w:rPr>
          <w:lang w:eastAsia="en-AU"/>
        </w:rPr>
      </w:pPr>
      <w:r>
        <w:rPr>
          <w:lang w:eastAsia="en-AU"/>
        </w:rPr>
        <w:lastRenderedPageBreak/>
        <w:t>6.4.1 Reconciliation of movements in other provisions</w:t>
      </w:r>
    </w:p>
    <w:tbl>
      <w:tblPr>
        <w:tblStyle w:val="DHAnnualReportFinancialtable"/>
        <w:tblW w:w="5000" w:type="pct"/>
        <w:tblLayout w:type="fixed"/>
        <w:tblLook w:val="06E0" w:firstRow="1" w:lastRow="1" w:firstColumn="1" w:lastColumn="0" w:noHBand="1" w:noVBand="1"/>
      </w:tblPr>
      <w:tblGrid>
        <w:gridCol w:w="4111"/>
        <w:gridCol w:w="1105"/>
        <w:gridCol w:w="1105"/>
        <w:gridCol w:w="1106"/>
        <w:gridCol w:w="1105"/>
        <w:gridCol w:w="1106"/>
      </w:tblGrid>
      <w:tr w:rsidR="00CA6F3D" w:rsidRPr="002029AF" w14:paraId="388866B4" w14:textId="77777777" w:rsidTr="009D4951">
        <w:trPr>
          <w:cnfStyle w:val="100000000000" w:firstRow="1" w:lastRow="0" w:firstColumn="0" w:lastColumn="0" w:oddVBand="0" w:evenVBand="0" w:oddHBand="0" w:evenHBand="0" w:firstRowFirstColumn="0" w:firstRowLastColumn="0" w:lastRowFirstColumn="0" w:lastRowLastColumn="0"/>
          <w:trHeight w:val="255"/>
          <w:tblHeader/>
        </w:trPr>
        <w:tc>
          <w:tcPr>
            <w:tcW w:w="4111" w:type="dxa"/>
            <w:hideMark/>
          </w:tcPr>
          <w:p w14:paraId="557C88D8" w14:textId="77777777" w:rsidR="00CA6F3D" w:rsidRPr="00677787" w:rsidRDefault="00CA6F3D" w:rsidP="00860E95">
            <w:pPr>
              <w:pStyle w:val="ARfintablecolhead"/>
              <w:rPr>
                <w:highlight w:val="yellow"/>
              </w:rPr>
            </w:pPr>
          </w:p>
        </w:tc>
        <w:tc>
          <w:tcPr>
            <w:tcW w:w="1105" w:type="dxa"/>
            <w:shd w:val="clear" w:color="auto" w:fill="E7E6E6" w:themeFill="background2"/>
            <w:hideMark/>
          </w:tcPr>
          <w:p w14:paraId="259AA3C2" w14:textId="77777777" w:rsidR="00CA6F3D" w:rsidRPr="002029AF" w:rsidRDefault="00CA6F3D" w:rsidP="00860E95">
            <w:pPr>
              <w:pStyle w:val="ARfintablecolheadright"/>
            </w:pPr>
            <w:r w:rsidRPr="002029AF">
              <w:t>Make</w:t>
            </w:r>
            <w:r>
              <w:t>-</w:t>
            </w:r>
            <w:r w:rsidRPr="002029AF">
              <w:t xml:space="preserve">good </w:t>
            </w:r>
            <w:r w:rsidRPr="002029AF">
              <w:br/>
            </w:r>
            <w:r>
              <w:t>2025</w:t>
            </w:r>
          </w:p>
          <w:p w14:paraId="3889026C" w14:textId="77777777" w:rsidR="00CA6F3D" w:rsidRPr="002029AF" w:rsidRDefault="00CA6F3D" w:rsidP="00860E95">
            <w:pPr>
              <w:pStyle w:val="ARfintablecolheadright"/>
            </w:pPr>
            <w:r w:rsidRPr="002029AF">
              <w:t>$M</w:t>
            </w:r>
          </w:p>
        </w:tc>
        <w:tc>
          <w:tcPr>
            <w:tcW w:w="1105" w:type="dxa"/>
            <w:hideMark/>
          </w:tcPr>
          <w:p w14:paraId="7B2EC4DE" w14:textId="77777777" w:rsidR="00CA6F3D" w:rsidRPr="002029AF" w:rsidRDefault="00CA6F3D" w:rsidP="00860E95">
            <w:pPr>
              <w:pStyle w:val="ARfintablecolheadright"/>
            </w:pPr>
            <w:r w:rsidRPr="002029AF">
              <w:t>Insurance claims</w:t>
            </w:r>
            <w:r w:rsidRPr="002029AF">
              <w:br/>
            </w:r>
            <w:r>
              <w:t>2025</w:t>
            </w:r>
          </w:p>
          <w:p w14:paraId="4C437E78" w14:textId="77777777" w:rsidR="00CA6F3D" w:rsidRPr="002029AF" w:rsidRDefault="00CA6F3D" w:rsidP="00860E95">
            <w:pPr>
              <w:pStyle w:val="ARfintablecolheadright"/>
            </w:pPr>
            <w:r w:rsidRPr="002029AF">
              <w:t>$M</w:t>
            </w:r>
          </w:p>
        </w:tc>
        <w:tc>
          <w:tcPr>
            <w:tcW w:w="1106" w:type="dxa"/>
            <w:shd w:val="clear" w:color="auto" w:fill="E7E6E6" w:themeFill="background2"/>
          </w:tcPr>
          <w:p w14:paraId="5457AB51" w14:textId="77777777" w:rsidR="00CA6F3D" w:rsidRDefault="00CA6F3D" w:rsidP="008340C1">
            <w:pPr>
              <w:pStyle w:val="ARfintablecolheadright"/>
            </w:pPr>
            <w:r>
              <w:t xml:space="preserve">Onerous contracts </w:t>
            </w:r>
            <w:r>
              <w:br/>
              <w:t>2025</w:t>
            </w:r>
          </w:p>
          <w:p w14:paraId="42542794" w14:textId="77777777" w:rsidR="00CA6F3D" w:rsidRPr="002029AF" w:rsidRDefault="00CA6F3D" w:rsidP="008340C1">
            <w:pPr>
              <w:pStyle w:val="ARfintablecolheadright"/>
            </w:pPr>
            <w:r>
              <w:t>$M</w:t>
            </w:r>
          </w:p>
        </w:tc>
        <w:tc>
          <w:tcPr>
            <w:tcW w:w="1105" w:type="dxa"/>
          </w:tcPr>
          <w:p w14:paraId="317F3AD9" w14:textId="77777777" w:rsidR="00CA6F3D" w:rsidRDefault="00CA6F3D" w:rsidP="00DD5153">
            <w:pPr>
              <w:pStyle w:val="ARfintablecolheadright"/>
            </w:pPr>
            <w:r>
              <w:t>Other provision 2025</w:t>
            </w:r>
          </w:p>
          <w:p w14:paraId="790167C0" w14:textId="77777777" w:rsidR="00CA6F3D" w:rsidRPr="002029AF" w:rsidRDefault="00CA6F3D" w:rsidP="00DD5153">
            <w:pPr>
              <w:pStyle w:val="ARfintablecolheadright"/>
            </w:pPr>
            <w:r>
              <w:t>$M</w:t>
            </w:r>
          </w:p>
        </w:tc>
        <w:tc>
          <w:tcPr>
            <w:tcW w:w="1106" w:type="dxa"/>
            <w:shd w:val="clear" w:color="auto" w:fill="E7E6E6" w:themeFill="background2"/>
            <w:hideMark/>
          </w:tcPr>
          <w:p w14:paraId="45F6378C" w14:textId="77777777" w:rsidR="00CA6F3D" w:rsidRPr="002029AF" w:rsidRDefault="00CA6F3D" w:rsidP="00860E95">
            <w:pPr>
              <w:pStyle w:val="ARfintablecolheadright"/>
            </w:pPr>
            <w:r w:rsidRPr="002029AF">
              <w:t xml:space="preserve">Total </w:t>
            </w:r>
            <w:r w:rsidRPr="002029AF">
              <w:br/>
            </w:r>
            <w:r>
              <w:t>2025</w:t>
            </w:r>
          </w:p>
          <w:p w14:paraId="11BDC703" w14:textId="77777777" w:rsidR="00CA6F3D" w:rsidRPr="002029AF" w:rsidRDefault="00CA6F3D" w:rsidP="00860E95">
            <w:pPr>
              <w:pStyle w:val="ARfintablecolheadright"/>
            </w:pPr>
            <w:r w:rsidRPr="002029AF">
              <w:t>$M</w:t>
            </w:r>
          </w:p>
        </w:tc>
      </w:tr>
      <w:tr w:rsidR="00CA6F3D" w:rsidRPr="002029AF" w14:paraId="15CF2B53" w14:textId="77777777" w:rsidTr="009D4951">
        <w:trPr>
          <w:trHeight w:val="255"/>
        </w:trPr>
        <w:tc>
          <w:tcPr>
            <w:tcW w:w="4111" w:type="dxa"/>
          </w:tcPr>
          <w:p w14:paraId="63D8CC19" w14:textId="77777777" w:rsidR="00CA6F3D" w:rsidRPr="00677787" w:rsidRDefault="00CA6F3D" w:rsidP="00395743">
            <w:pPr>
              <w:pStyle w:val="ARfintablebodybold"/>
              <w:rPr>
                <w:highlight w:val="yellow"/>
              </w:rPr>
            </w:pPr>
            <w:r w:rsidRPr="00514672">
              <w:t>Opening balance</w:t>
            </w:r>
          </w:p>
        </w:tc>
        <w:tc>
          <w:tcPr>
            <w:tcW w:w="1105" w:type="dxa"/>
            <w:shd w:val="clear" w:color="auto" w:fill="E7E6E6" w:themeFill="background2"/>
            <w:noWrap/>
          </w:tcPr>
          <w:p w14:paraId="0F1ACA94" w14:textId="77777777" w:rsidR="00CA6F3D" w:rsidRPr="00D65FF6" w:rsidRDefault="00CA6F3D" w:rsidP="00395743">
            <w:pPr>
              <w:pStyle w:val="ARfintablebodyrightbold"/>
            </w:pPr>
            <w:r w:rsidRPr="00D65FF6">
              <w:t>3.0</w:t>
            </w:r>
          </w:p>
        </w:tc>
        <w:tc>
          <w:tcPr>
            <w:tcW w:w="1105" w:type="dxa"/>
            <w:noWrap/>
          </w:tcPr>
          <w:p w14:paraId="11DA4E09" w14:textId="77777777" w:rsidR="00CA6F3D" w:rsidRPr="00D65FF6" w:rsidRDefault="00CA6F3D" w:rsidP="00395743">
            <w:pPr>
              <w:pStyle w:val="ARfintablebodyrightbold"/>
            </w:pPr>
            <w:r w:rsidRPr="00D65FF6">
              <w:t>15.3</w:t>
            </w:r>
          </w:p>
        </w:tc>
        <w:tc>
          <w:tcPr>
            <w:tcW w:w="1106" w:type="dxa"/>
            <w:shd w:val="clear" w:color="auto" w:fill="E7E6E6" w:themeFill="background2"/>
          </w:tcPr>
          <w:p w14:paraId="7EF06092" w14:textId="77777777" w:rsidR="00CA6F3D" w:rsidRPr="00D65FF6" w:rsidRDefault="00CA6F3D" w:rsidP="00395743">
            <w:pPr>
              <w:pStyle w:val="ARfintablebodyrightbold"/>
            </w:pPr>
            <w:r w:rsidRPr="00D65FF6">
              <w:t>38.8</w:t>
            </w:r>
          </w:p>
        </w:tc>
        <w:tc>
          <w:tcPr>
            <w:tcW w:w="1105" w:type="dxa"/>
          </w:tcPr>
          <w:p w14:paraId="66B5AECF" w14:textId="77777777" w:rsidR="00CA6F3D" w:rsidRDefault="00CA6F3D" w:rsidP="00395743">
            <w:pPr>
              <w:pStyle w:val="ARfintablebodyrightbold"/>
            </w:pPr>
            <w:r>
              <w:t>–</w:t>
            </w:r>
          </w:p>
        </w:tc>
        <w:tc>
          <w:tcPr>
            <w:tcW w:w="1106" w:type="dxa"/>
            <w:shd w:val="clear" w:color="auto" w:fill="E7E6E6" w:themeFill="background2"/>
            <w:noWrap/>
          </w:tcPr>
          <w:p w14:paraId="63001915" w14:textId="77777777" w:rsidR="00CA6F3D" w:rsidRPr="00D65FF6" w:rsidRDefault="00CA6F3D" w:rsidP="00395743">
            <w:pPr>
              <w:pStyle w:val="ARfintablebodyrightbold"/>
            </w:pPr>
            <w:r w:rsidRPr="007C52C0">
              <w:t>57.1</w:t>
            </w:r>
          </w:p>
        </w:tc>
      </w:tr>
      <w:tr w:rsidR="00CA6F3D" w:rsidRPr="002029AF" w14:paraId="6CEAE8CB" w14:textId="77777777" w:rsidTr="009D4951">
        <w:trPr>
          <w:trHeight w:val="255"/>
        </w:trPr>
        <w:tc>
          <w:tcPr>
            <w:tcW w:w="4111" w:type="dxa"/>
          </w:tcPr>
          <w:p w14:paraId="47BDC9D2" w14:textId="77777777" w:rsidR="00CA6F3D" w:rsidRPr="00677787" w:rsidRDefault="00CA6F3D" w:rsidP="00395743">
            <w:pPr>
              <w:pStyle w:val="ARfintablebody"/>
              <w:rPr>
                <w:highlight w:val="yellow"/>
              </w:rPr>
            </w:pPr>
            <w:r w:rsidRPr="00514672">
              <w:t>Additional/(reduced) provisions recognised</w:t>
            </w:r>
          </w:p>
        </w:tc>
        <w:tc>
          <w:tcPr>
            <w:tcW w:w="1105" w:type="dxa"/>
            <w:shd w:val="clear" w:color="auto" w:fill="E7E6E6" w:themeFill="background2"/>
            <w:noWrap/>
          </w:tcPr>
          <w:p w14:paraId="56F45FBE" w14:textId="77777777" w:rsidR="00CA6F3D" w:rsidRPr="00D65FF6" w:rsidRDefault="00CA6F3D" w:rsidP="00395743">
            <w:pPr>
              <w:pStyle w:val="ARfintablebodyright"/>
            </w:pPr>
            <w:r w:rsidRPr="00D65FF6">
              <w:t>0.6</w:t>
            </w:r>
          </w:p>
        </w:tc>
        <w:tc>
          <w:tcPr>
            <w:tcW w:w="1105" w:type="dxa"/>
            <w:noWrap/>
          </w:tcPr>
          <w:p w14:paraId="7809EFC9" w14:textId="77777777" w:rsidR="00CA6F3D" w:rsidRPr="00D65FF6" w:rsidRDefault="00CA6F3D" w:rsidP="00395743">
            <w:pPr>
              <w:pStyle w:val="ARfintablebodyright"/>
            </w:pPr>
            <w:r>
              <w:t>–</w:t>
            </w:r>
          </w:p>
        </w:tc>
        <w:tc>
          <w:tcPr>
            <w:tcW w:w="1106" w:type="dxa"/>
            <w:shd w:val="clear" w:color="auto" w:fill="E7E6E6" w:themeFill="background2"/>
          </w:tcPr>
          <w:p w14:paraId="3040E436" w14:textId="77777777" w:rsidR="00CA6F3D" w:rsidRPr="00D65FF6" w:rsidRDefault="00CA6F3D" w:rsidP="00395743">
            <w:pPr>
              <w:pStyle w:val="ARfintablebodyright"/>
            </w:pPr>
            <w:r>
              <w:t>–</w:t>
            </w:r>
          </w:p>
        </w:tc>
        <w:tc>
          <w:tcPr>
            <w:tcW w:w="1105" w:type="dxa"/>
          </w:tcPr>
          <w:p w14:paraId="447FBE90" w14:textId="77777777" w:rsidR="00CA6F3D" w:rsidRPr="00D65FF6" w:rsidRDefault="00CA6F3D" w:rsidP="00395743">
            <w:pPr>
              <w:pStyle w:val="ARfintablebodyright"/>
            </w:pPr>
            <w:r w:rsidRPr="00D65FF6">
              <w:t>182.7</w:t>
            </w:r>
          </w:p>
        </w:tc>
        <w:tc>
          <w:tcPr>
            <w:tcW w:w="1106" w:type="dxa"/>
            <w:shd w:val="clear" w:color="auto" w:fill="E7E6E6" w:themeFill="background2"/>
            <w:noWrap/>
          </w:tcPr>
          <w:p w14:paraId="73BE7712" w14:textId="77777777" w:rsidR="00CA6F3D" w:rsidRPr="00D65FF6" w:rsidRDefault="00CA6F3D" w:rsidP="00395743">
            <w:pPr>
              <w:pStyle w:val="ARfintablebodyright"/>
            </w:pPr>
            <w:r w:rsidRPr="007C52C0">
              <w:t>183.3</w:t>
            </w:r>
          </w:p>
        </w:tc>
      </w:tr>
      <w:tr w:rsidR="00CA6F3D" w:rsidRPr="002029AF" w14:paraId="6D4A282A" w14:textId="77777777" w:rsidTr="009D4951">
        <w:trPr>
          <w:trHeight w:val="255"/>
        </w:trPr>
        <w:tc>
          <w:tcPr>
            <w:tcW w:w="4111" w:type="dxa"/>
          </w:tcPr>
          <w:p w14:paraId="0AF1AC4F" w14:textId="77777777" w:rsidR="00CA6F3D" w:rsidRPr="00677787" w:rsidRDefault="00CA6F3D" w:rsidP="00395743">
            <w:pPr>
              <w:pStyle w:val="ARfintablebody"/>
              <w:rPr>
                <w:highlight w:val="yellow"/>
              </w:rPr>
            </w:pPr>
            <w:r w:rsidRPr="00514672">
              <w:t>Reductions arising from payments/claims handling expenses/other sacrifices of future economic benefits</w:t>
            </w:r>
          </w:p>
        </w:tc>
        <w:tc>
          <w:tcPr>
            <w:tcW w:w="1105" w:type="dxa"/>
            <w:shd w:val="clear" w:color="auto" w:fill="E7E6E6" w:themeFill="background2"/>
            <w:noWrap/>
          </w:tcPr>
          <w:p w14:paraId="746C1036" w14:textId="77777777" w:rsidR="00CA6F3D" w:rsidRPr="00D65FF6" w:rsidRDefault="00CA6F3D" w:rsidP="00395743">
            <w:pPr>
              <w:pStyle w:val="ARfintablebodyright"/>
            </w:pPr>
            <w:r>
              <w:t>–</w:t>
            </w:r>
          </w:p>
        </w:tc>
        <w:tc>
          <w:tcPr>
            <w:tcW w:w="1105" w:type="dxa"/>
            <w:noWrap/>
          </w:tcPr>
          <w:p w14:paraId="70B6ECB0" w14:textId="77777777" w:rsidR="00CA6F3D" w:rsidRPr="00D65FF6" w:rsidRDefault="00CA6F3D" w:rsidP="00395743">
            <w:pPr>
              <w:pStyle w:val="ARfintablebodyright"/>
            </w:pPr>
            <w:r w:rsidRPr="00D65FF6">
              <w:t>(5.1)</w:t>
            </w:r>
          </w:p>
        </w:tc>
        <w:tc>
          <w:tcPr>
            <w:tcW w:w="1106" w:type="dxa"/>
            <w:shd w:val="clear" w:color="auto" w:fill="E7E6E6" w:themeFill="background2"/>
          </w:tcPr>
          <w:p w14:paraId="34A30C8E" w14:textId="77777777" w:rsidR="00CA6F3D" w:rsidRPr="00D65FF6" w:rsidRDefault="00CA6F3D" w:rsidP="00395743">
            <w:pPr>
              <w:pStyle w:val="ARfintablebodyright"/>
            </w:pPr>
            <w:r>
              <w:t>–</w:t>
            </w:r>
          </w:p>
        </w:tc>
        <w:tc>
          <w:tcPr>
            <w:tcW w:w="1105" w:type="dxa"/>
          </w:tcPr>
          <w:p w14:paraId="6E257DB9" w14:textId="77777777" w:rsidR="00CA6F3D" w:rsidRDefault="00CA6F3D" w:rsidP="00395743">
            <w:pPr>
              <w:pStyle w:val="ARfintablebodyright"/>
            </w:pPr>
            <w:r>
              <w:t>–</w:t>
            </w:r>
          </w:p>
        </w:tc>
        <w:tc>
          <w:tcPr>
            <w:tcW w:w="1106" w:type="dxa"/>
            <w:shd w:val="clear" w:color="auto" w:fill="E7E6E6" w:themeFill="background2"/>
            <w:noWrap/>
          </w:tcPr>
          <w:p w14:paraId="2F550FC1" w14:textId="77777777" w:rsidR="00CA6F3D" w:rsidRPr="00D65FF6" w:rsidRDefault="00CA6F3D" w:rsidP="00395743">
            <w:pPr>
              <w:pStyle w:val="ARfintablebodyright"/>
            </w:pPr>
            <w:r w:rsidRPr="007C52C0">
              <w:t>(5.1)</w:t>
            </w:r>
          </w:p>
        </w:tc>
      </w:tr>
      <w:tr w:rsidR="00CA6F3D" w:rsidRPr="002029AF" w14:paraId="17F5C65A" w14:textId="77777777" w:rsidTr="009D4951">
        <w:trPr>
          <w:trHeight w:val="255"/>
        </w:trPr>
        <w:tc>
          <w:tcPr>
            <w:tcW w:w="4111" w:type="dxa"/>
          </w:tcPr>
          <w:p w14:paraId="50F3D748" w14:textId="77777777" w:rsidR="00CA6F3D" w:rsidRPr="00677787" w:rsidRDefault="00CA6F3D" w:rsidP="00395743">
            <w:pPr>
              <w:pStyle w:val="ARfintablebody"/>
              <w:rPr>
                <w:highlight w:val="yellow"/>
              </w:rPr>
            </w:pPr>
            <w:r w:rsidRPr="00514672">
              <w:t>Actuarial revaluations of insurance claims liability inclusive of</w:t>
            </w:r>
            <w:r>
              <w:t> </w:t>
            </w:r>
            <w:r w:rsidRPr="00514672">
              <w:t>risk margin</w:t>
            </w:r>
          </w:p>
        </w:tc>
        <w:tc>
          <w:tcPr>
            <w:tcW w:w="1105" w:type="dxa"/>
            <w:shd w:val="clear" w:color="auto" w:fill="E7E6E6" w:themeFill="background2"/>
            <w:noWrap/>
          </w:tcPr>
          <w:p w14:paraId="3596C118" w14:textId="77777777" w:rsidR="00CA6F3D" w:rsidRPr="00D65FF6" w:rsidRDefault="00CA6F3D" w:rsidP="00395743">
            <w:pPr>
              <w:pStyle w:val="ARfintablebodyright"/>
            </w:pPr>
            <w:r>
              <w:t>–</w:t>
            </w:r>
          </w:p>
        </w:tc>
        <w:tc>
          <w:tcPr>
            <w:tcW w:w="1105" w:type="dxa"/>
            <w:noWrap/>
          </w:tcPr>
          <w:p w14:paraId="737A8AAF" w14:textId="77777777" w:rsidR="00CA6F3D" w:rsidRPr="00D65FF6" w:rsidRDefault="00CA6F3D" w:rsidP="00395743">
            <w:pPr>
              <w:pStyle w:val="ARfintablebodyright"/>
            </w:pPr>
            <w:r w:rsidRPr="00D65FF6">
              <w:t>(0.6)</w:t>
            </w:r>
          </w:p>
        </w:tc>
        <w:tc>
          <w:tcPr>
            <w:tcW w:w="1106" w:type="dxa"/>
            <w:shd w:val="clear" w:color="auto" w:fill="E7E6E6" w:themeFill="background2"/>
          </w:tcPr>
          <w:p w14:paraId="3F275B07" w14:textId="77777777" w:rsidR="00CA6F3D" w:rsidRPr="00D65FF6" w:rsidRDefault="00CA6F3D" w:rsidP="00395743">
            <w:pPr>
              <w:pStyle w:val="ARfintablebodyright"/>
            </w:pPr>
            <w:r>
              <w:t>–</w:t>
            </w:r>
          </w:p>
        </w:tc>
        <w:tc>
          <w:tcPr>
            <w:tcW w:w="1105" w:type="dxa"/>
          </w:tcPr>
          <w:p w14:paraId="63DBF455" w14:textId="77777777" w:rsidR="00CA6F3D" w:rsidRDefault="00CA6F3D" w:rsidP="00395743">
            <w:pPr>
              <w:pStyle w:val="ARfintablebodyright"/>
            </w:pPr>
            <w:r>
              <w:t>–</w:t>
            </w:r>
          </w:p>
        </w:tc>
        <w:tc>
          <w:tcPr>
            <w:tcW w:w="1106" w:type="dxa"/>
            <w:shd w:val="clear" w:color="auto" w:fill="E7E6E6" w:themeFill="background2"/>
            <w:noWrap/>
          </w:tcPr>
          <w:p w14:paraId="08394416" w14:textId="77777777" w:rsidR="00CA6F3D" w:rsidRPr="00D65FF6" w:rsidRDefault="00CA6F3D" w:rsidP="00395743">
            <w:pPr>
              <w:pStyle w:val="ARfintablebodyright"/>
            </w:pPr>
            <w:r w:rsidRPr="007C52C0">
              <w:t>(0.6)</w:t>
            </w:r>
          </w:p>
        </w:tc>
      </w:tr>
      <w:tr w:rsidR="00CA6F3D" w:rsidRPr="002029AF" w14:paraId="7AEDE69C" w14:textId="77777777" w:rsidTr="009D4951">
        <w:trPr>
          <w:trHeight w:val="255"/>
        </w:trPr>
        <w:tc>
          <w:tcPr>
            <w:tcW w:w="4111" w:type="dxa"/>
          </w:tcPr>
          <w:p w14:paraId="4AC733AD" w14:textId="77777777" w:rsidR="00CA6F3D" w:rsidRPr="007835B3" w:rsidRDefault="00CA6F3D" w:rsidP="007835B3">
            <w:pPr>
              <w:pStyle w:val="ARfintablebody"/>
              <w:rPr>
                <w:highlight w:val="yellow"/>
              </w:rPr>
            </w:pPr>
            <w:r w:rsidRPr="007835B3">
              <w:t>Unwinding of discount and effect of changes in</w:t>
            </w:r>
            <w:r>
              <w:t> </w:t>
            </w:r>
            <w:r w:rsidRPr="007835B3">
              <w:t>the discount rate</w:t>
            </w:r>
          </w:p>
        </w:tc>
        <w:tc>
          <w:tcPr>
            <w:tcW w:w="1105" w:type="dxa"/>
            <w:shd w:val="clear" w:color="auto" w:fill="E7E6E6" w:themeFill="background2"/>
            <w:noWrap/>
          </w:tcPr>
          <w:p w14:paraId="57164A8A" w14:textId="77777777" w:rsidR="00CA6F3D" w:rsidRPr="00D65FF6" w:rsidRDefault="00CA6F3D" w:rsidP="00395743">
            <w:pPr>
              <w:pStyle w:val="ARfintablebodyright"/>
            </w:pPr>
            <w:r>
              <w:t>–</w:t>
            </w:r>
          </w:p>
        </w:tc>
        <w:tc>
          <w:tcPr>
            <w:tcW w:w="1105" w:type="dxa"/>
            <w:noWrap/>
          </w:tcPr>
          <w:p w14:paraId="0D36700B" w14:textId="77777777" w:rsidR="00CA6F3D" w:rsidRPr="00D65FF6" w:rsidRDefault="00CA6F3D" w:rsidP="00395743">
            <w:pPr>
              <w:pStyle w:val="ARfintablebodyright"/>
            </w:pPr>
            <w:r w:rsidRPr="00D65FF6">
              <w:t>0.5</w:t>
            </w:r>
          </w:p>
        </w:tc>
        <w:tc>
          <w:tcPr>
            <w:tcW w:w="1106" w:type="dxa"/>
            <w:shd w:val="clear" w:color="auto" w:fill="E7E6E6" w:themeFill="background2"/>
          </w:tcPr>
          <w:p w14:paraId="7C751CA6" w14:textId="77777777" w:rsidR="00CA6F3D" w:rsidRPr="00D65FF6" w:rsidRDefault="00CA6F3D" w:rsidP="00395743">
            <w:pPr>
              <w:pStyle w:val="ARfintablebodyright"/>
            </w:pPr>
            <w:r>
              <w:t>–</w:t>
            </w:r>
          </w:p>
        </w:tc>
        <w:tc>
          <w:tcPr>
            <w:tcW w:w="1105" w:type="dxa"/>
          </w:tcPr>
          <w:p w14:paraId="33D91786" w14:textId="77777777" w:rsidR="00CA6F3D" w:rsidRDefault="00CA6F3D" w:rsidP="00395743">
            <w:pPr>
              <w:pStyle w:val="ARfintablebodyright"/>
            </w:pPr>
            <w:r>
              <w:t>–</w:t>
            </w:r>
          </w:p>
        </w:tc>
        <w:tc>
          <w:tcPr>
            <w:tcW w:w="1106" w:type="dxa"/>
            <w:shd w:val="clear" w:color="auto" w:fill="E7E6E6" w:themeFill="background2"/>
            <w:noWrap/>
          </w:tcPr>
          <w:p w14:paraId="2A68360A" w14:textId="77777777" w:rsidR="00CA6F3D" w:rsidRPr="00D65FF6" w:rsidRDefault="00CA6F3D" w:rsidP="00395743">
            <w:pPr>
              <w:pStyle w:val="ARfintablebodyright"/>
            </w:pPr>
            <w:r w:rsidRPr="007C52C0">
              <w:t>0.5</w:t>
            </w:r>
          </w:p>
        </w:tc>
      </w:tr>
      <w:tr w:rsidR="00CA6F3D" w:rsidRPr="002029AF" w14:paraId="4BF3188A" w14:textId="77777777" w:rsidTr="009D4951">
        <w:trPr>
          <w:cnfStyle w:val="010000000000" w:firstRow="0" w:lastRow="1" w:firstColumn="0" w:lastColumn="0" w:oddVBand="0" w:evenVBand="0" w:oddHBand="0" w:evenHBand="0" w:firstRowFirstColumn="0" w:firstRowLastColumn="0" w:lastRowFirstColumn="0" w:lastRowLastColumn="0"/>
          <w:trHeight w:val="255"/>
        </w:trPr>
        <w:tc>
          <w:tcPr>
            <w:tcW w:w="4111" w:type="dxa"/>
          </w:tcPr>
          <w:p w14:paraId="13B4EBBB" w14:textId="77777777" w:rsidR="00CA6F3D" w:rsidRPr="00677787" w:rsidRDefault="00CA6F3D" w:rsidP="00395743">
            <w:pPr>
              <w:pStyle w:val="ARfintablebodybold"/>
              <w:rPr>
                <w:highlight w:val="yellow"/>
              </w:rPr>
            </w:pPr>
            <w:r w:rsidRPr="00514672">
              <w:t>Closing balance</w:t>
            </w:r>
          </w:p>
        </w:tc>
        <w:tc>
          <w:tcPr>
            <w:tcW w:w="1105" w:type="dxa"/>
            <w:shd w:val="clear" w:color="auto" w:fill="E7E6E6" w:themeFill="background2"/>
            <w:noWrap/>
          </w:tcPr>
          <w:p w14:paraId="1EC41E8E" w14:textId="77777777" w:rsidR="00CA6F3D" w:rsidRPr="00D65FF6" w:rsidRDefault="00CA6F3D" w:rsidP="00395743">
            <w:pPr>
              <w:pStyle w:val="ARfintablebodyrightbold"/>
            </w:pPr>
            <w:r w:rsidRPr="00D65FF6">
              <w:t>3.5</w:t>
            </w:r>
          </w:p>
        </w:tc>
        <w:tc>
          <w:tcPr>
            <w:tcW w:w="1105" w:type="dxa"/>
            <w:noWrap/>
          </w:tcPr>
          <w:p w14:paraId="64D4FB36" w14:textId="77777777" w:rsidR="00CA6F3D" w:rsidRPr="00D65FF6" w:rsidRDefault="00CA6F3D" w:rsidP="00395743">
            <w:pPr>
              <w:pStyle w:val="ARfintablebodyrightbold"/>
            </w:pPr>
            <w:r w:rsidRPr="00D65FF6">
              <w:t>10.1</w:t>
            </w:r>
          </w:p>
        </w:tc>
        <w:tc>
          <w:tcPr>
            <w:tcW w:w="1106" w:type="dxa"/>
            <w:shd w:val="clear" w:color="auto" w:fill="E7E6E6" w:themeFill="background2"/>
          </w:tcPr>
          <w:p w14:paraId="59B62759" w14:textId="77777777" w:rsidR="00CA6F3D" w:rsidRPr="00D65FF6" w:rsidRDefault="00CA6F3D" w:rsidP="00395743">
            <w:pPr>
              <w:pStyle w:val="ARfintablebodyrightbold"/>
            </w:pPr>
            <w:r w:rsidRPr="00D65FF6">
              <w:t>38.8</w:t>
            </w:r>
          </w:p>
        </w:tc>
        <w:tc>
          <w:tcPr>
            <w:tcW w:w="1105" w:type="dxa"/>
          </w:tcPr>
          <w:p w14:paraId="3C106E47" w14:textId="77777777" w:rsidR="00CA6F3D" w:rsidRPr="00D65FF6" w:rsidRDefault="00CA6F3D" w:rsidP="00395743">
            <w:pPr>
              <w:pStyle w:val="ARfintablebodyrightbold"/>
            </w:pPr>
            <w:r w:rsidRPr="00D65FF6">
              <w:t>182.7</w:t>
            </w:r>
          </w:p>
        </w:tc>
        <w:tc>
          <w:tcPr>
            <w:tcW w:w="1106" w:type="dxa"/>
            <w:shd w:val="clear" w:color="auto" w:fill="E7E6E6" w:themeFill="background2"/>
            <w:noWrap/>
          </w:tcPr>
          <w:p w14:paraId="5D6377AD" w14:textId="77777777" w:rsidR="00CA6F3D" w:rsidRPr="00D65FF6" w:rsidRDefault="00CA6F3D" w:rsidP="00395743">
            <w:pPr>
              <w:pStyle w:val="ARfintablebodyrightbold"/>
            </w:pPr>
            <w:r w:rsidRPr="007C52C0">
              <w:t>235.2</w:t>
            </w:r>
          </w:p>
        </w:tc>
      </w:tr>
    </w:tbl>
    <w:p w14:paraId="4801472A" w14:textId="77777777" w:rsidR="00CA6F3D" w:rsidRDefault="00CA6F3D" w:rsidP="0081539B">
      <w:pPr>
        <w:pStyle w:val="ARfinbodyaftertable"/>
      </w:pPr>
      <w:r>
        <w:t xml:space="preserve">When some or </w:t>
      </w:r>
      <w:proofErr w:type="gramStart"/>
      <w:r>
        <w:t>all of</w:t>
      </w:r>
      <w:proofErr w:type="gramEnd"/>
      <w:r>
        <w:t xml:space="preserve"> the economic benefits required to settle a provision are expected to be received from a third party, the receivable is recognised as an asset if it is virtually certain that recovery will be received and the amount of the receivable can be measured reliably.</w:t>
      </w:r>
    </w:p>
    <w:p w14:paraId="7413F8B6" w14:textId="7BADBAE5" w:rsidR="00CA6F3D" w:rsidRDefault="00CA6F3D" w:rsidP="0081539B">
      <w:pPr>
        <w:pStyle w:val="ARfinbodyaftertable"/>
      </w:pPr>
      <w:r>
        <w:t xml:space="preserve">The </w:t>
      </w:r>
      <w:r w:rsidRPr="0081539B">
        <w:rPr>
          <w:rStyle w:val="Strong"/>
        </w:rPr>
        <w:t>make-good provision</w:t>
      </w:r>
      <w:r>
        <w:t xml:space="preserve"> is recognised in accordance with the lease agreement over the building facilities. The department must remove any leasehold improvements from the leased building and restore the premises to its original</w:t>
      </w:r>
      <w:r w:rsidR="00187FA1">
        <w:t> </w:t>
      </w:r>
      <w:r>
        <w:t>condition at the end of the lease term.</w:t>
      </w:r>
    </w:p>
    <w:p w14:paraId="3D3951E2" w14:textId="77777777" w:rsidR="00CA6F3D" w:rsidRDefault="00CA6F3D" w:rsidP="0081539B">
      <w:pPr>
        <w:pStyle w:val="ARfinbodyaftertable"/>
      </w:pPr>
      <w:r w:rsidRPr="0081539B">
        <w:rPr>
          <w:rStyle w:val="Strong"/>
        </w:rPr>
        <w:t>Insurance claims</w:t>
      </w:r>
      <w:r>
        <w:t>: The department engaged the Victorian Managed Insurance Authority (VMIA) under a claims administration agreement to manage non-medical indemnity claims resulting from public healthcare incidents occurring on or after 1 July 2005. These claims are managed by VMIA on behalf of the department under a service level agreement. VMIA has engaged an independent actuary to determine these liability provisions in accordance with the Institute of Actuaries of Australia's professional standard PS300. The estimation of outstanding claims liabilities is based on actuarial modelling including analysis of claims experience, loss trends, risk exposure data and industry data.</w:t>
      </w:r>
    </w:p>
    <w:p w14:paraId="5B071701" w14:textId="77777777" w:rsidR="00CA6F3D" w:rsidRDefault="00CA6F3D" w:rsidP="0081539B">
      <w:pPr>
        <w:pStyle w:val="ARfinbodyaftertable"/>
      </w:pPr>
      <w:r w:rsidRPr="0081539B">
        <w:rPr>
          <w:rStyle w:val="Strong"/>
        </w:rPr>
        <w:t>Onerous contracts</w:t>
      </w:r>
      <w:r>
        <w:t>: Present obligations arising under onerous contracts are recognised as a provision to the extent that the present obligation exceeds the estimated economic benefits to be received. The provision has been measured based on the unavoidable costs of meeting the contractual obligations. The unavoidable costs are the lower of the costs of fulfilling the contract and any compensation or penalties from the failure to fulfill the contract.</w:t>
      </w:r>
    </w:p>
    <w:p w14:paraId="3A0A5B47" w14:textId="77777777" w:rsidR="00CA6F3D" w:rsidRDefault="00CA6F3D" w:rsidP="0081539B">
      <w:pPr>
        <w:pStyle w:val="ARfinbodylargespace"/>
      </w:pPr>
      <w:r w:rsidRPr="0081539B">
        <w:rPr>
          <w:rStyle w:val="Strong"/>
        </w:rPr>
        <w:t xml:space="preserve">Other </w:t>
      </w:r>
      <w:r>
        <w:rPr>
          <w:rStyle w:val="Strong"/>
        </w:rPr>
        <w:t>p</w:t>
      </w:r>
      <w:r w:rsidRPr="0081539B">
        <w:rPr>
          <w:rStyle w:val="Strong"/>
        </w:rPr>
        <w:t>rovisions</w:t>
      </w:r>
      <w:r>
        <w:t xml:space="preserve">: The department has a present obligation arising from class action proceedings. In the period from </w:t>
      </w:r>
      <w:r w:rsidRPr="001A4771">
        <w:t xml:space="preserve">March 2021, </w:t>
      </w:r>
      <w:proofErr w:type="gramStart"/>
      <w:r w:rsidRPr="001A4771">
        <w:t>a number of</w:t>
      </w:r>
      <w:proofErr w:type="gramEnd"/>
      <w:r w:rsidRPr="001A4771">
        <w:t xml:space="preserve"> class action proceedings were commenced in the Federal Court of Australia relating to alleged unpaid, </w:t>
      </w:r>
      <w:proofErr w:type="spellStart"/>
      <w:r w:rsidRPr="001A4771">
        <w:t>unrostered</w:t>
      </w:r>
      <w:proofErr w:type="spellEnd"/>
      <w:r w:rsidRPr="001A4771">
        <w:t xml:space="preserve"> overtime worked by doctors in training employed in Victoria. With the benefit of a mediation the parties reached an in-</w:t>
      </w:r>
      <w:proofErr w:type="gramStart"/>
      <w:r w:rsidRPr="001A4771">
        <w:t>principle</w:t>
      </w:r>
      <w:proofErr w:type="gramEnd"/>
      <w:r w:rsidRPr="001A4771">
        <w:t xml:space="preserve"> agreement to resolve the proceedings for $175 million (inclusive of costs). The agreement was reached on a whole-of-sector basis and captures all existing and potential historical claims against one or more of the 36 Victorian public health services covered by the Doctors in Training Enterprise Agreement. The department has also recognised a provision for past events that create an obligation relating to historical forced adoptions. The provision has been measured on a provisional</w:t>
      </w:r>
      <w:r>
        <w:t xml:space="preserve"> basis.</w:t>
      </w:r>
    </w:p>
    <w:p w14:paraId="3A5C8B6F" w14:textId="77777777" w:rsidR="00CA6F3D" w:rsidRPr="002029AF" w:rsidRDefault="00CA6F3D" w:rsidP="00087B91">
      <w:pPr>
        <w:pStyle w:val="Heading4"/>
      </w:pPr>
      <w:r w:rsidRPr="002029AF">
        <w:t>6.</w:t>
      </w:r>
      <w:r>
        <w:t>5</w:t>
      </w:r>
      <w:r w:rsidRPr="002029AF">
        <w:t xml:space="preserve"> Inventories</w:t>
      </w:r>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2029AF" w14:paraId="07FE6199"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0B5DF699" w14:textId="77777777" w:rsidR="00CA6F3D" w:rsidRPr="00677787" w:rsidRDefault="00CA6F3D" w:rsidP="00E25BF9">
            <w:pPr>
              <w:pStyle w:val="ARfintablecolhead"/>
              <w:rPr>
                <w:highlight w:val="yellow"/>
              </w:rPr>
            </w:pPr>
          </w:p>
        </w:tc>
        <w:tc>
          <w:tcPr>
            <w:tcW w:w="1134" w:type="dxa"/>
            <w:shd w:val="clear" w:color="auto" w:fill="E7E6E6" w:themeFill="background2"/>
          </w:tcPr>
          <w:p w14:paraId="2EC9F3D2" w14:textId="77777777" w:rsidR="00CA6F3D" w:rsidRPr="002029AF" w:rsidRDefault="00CA6F3D" w:rsidP="00E25BF9">
            <w:pPr>
              <w:pStyle w:val="ARfintablecolheadright"/>
            </w:pPr>
            <w:r w:rsidRPr="002029AF">
              <w:t>202</w:t>
            </w:r>
            <w:r>
              <w:t>5</w:t>
            </w:r>
          </w:p>
          <w:p w14:paraId="149B8786" w14:textId="77777777" w:rsidR="00CA6F3D" w:rsidRPr="002029AF" w:rsidRDefault="00CA6F3D" w:rsidP="00E25BF9">
            <w:pPr>
              <w:pStyle w:val="ARfintablecolheadright"/>
            </w:pPr>
            <w:r w:rsidRPr="002029AF">
              <w:t>$M</w:t>
            </w:r>
          </w:p>
        </w:tc>
        <w:tc>
          <w:tcPr>
            <w:tcW w:w="1134" w:type="dxa"/>
          </w:tcPr>
          <w:p w14:paraId="2DAAD70E" w14:textId="77777777" w:rsidR="00CA6F3D" w:rsidRPr="002029AF" w:rsidRDefault="00CA6F3D" w:rsidP="00E25BF9">
            <w:pPr>
              <w:pStyle w:val="ARfintablecolheadright"/>
            </w:pPr>
            <w:r>
              <w:t>2024</w:t>
            </w:r>
          </w:p>
          <w:p w14:paraId="0E08F07B" w14:textId="77777777" w:rsidR="00CA6F3D" w:rsidRPr="002029AF" w:rsidRDefault="00CA6F3D" w:rsidP="00E25BF9">
            <w:pPr>
              <w:pStyle w:val="ARfintablecolheadright"/>
            </w:pPr>
            <w:r w:rsidRPr="002029AF">
              <w:t>$M</w:t>
            </w:r>
          </w:p>
        </w:tc>
      </w:tr>
      <w:tr w:rsidR="00CA6F3D" w:rsidRPr="002029AF" w14:paraId="01112F30" w14:textId="77777777" w:rsidTr="00B75C2B">
        <w:tc>
          <w:tcPr>
            <w:tcW w:w="7369" w:type="dxa"/>
          </w:tcPr>
          <w:p w14:paraId="44F2E5ED" w14:textId="77777777" w:rsidR="00CA6F3D" w:rsidRPr="00740E9F" w:rsidRDefault="00CA6F3D" w:rsidP="00A60955">
            <w:pPr>
              <w:pStyle w:val="ARfintablebodybold"/>
            </w:pPr>
            <w:r w:rsidRPr="00740E9F">
              <w:t>Inventories held for distribution:</w:t>
            </w:r>
          </w:p>
        </w:tc>
        <w:tc>
          <w:tcPr>
            <w:tcW w:w="1134" w:type="dxa"/>
            <w:noWrap/>
          </w:tcPr>
          <w:p w14:paraId="356B898B" w14:textId="77777777" w:rsidR="00CA6F3D" w:rsidRPr="000579DC" w:rsidRDefault="00CA6F3D" w:rsidP="00B973AC">
            <w:pPr>
              <w:pStyle w:val="ARfintablebodyright"/>
            </w:pPr>
          </w:p>
        </w:tc>
        <w:tc>
          <w:tcPr>
            <w:tcW w:w="1134" w:type="dxa"/>
            <w:noWrap/>
          </w:tcPr>
          <w:p w14:paraId="7988682B" w14:textId="77777777" w:rsidR="00CA6F3D" w:rsidRPr="000579DC" w:rsidRDefault="00CA6F3D" w:rsidP="00B973AC">
            <w:pPr>
              <w:pStyle w:val="ARfintablebodyright"/>
            </w:pPr>
          </w:p>
        </w:tc>
      </w:tr>
      <w:tr w:rsidR="00CA6F3D" w:rsidRPr="002029AF" w14:paraId="31567F07" w14:textId="77777777" w:rsidTr="00CE33FF">
        <w:tc>
          <w:tcPr>
            <w:tcW w:w="7369" w:type="dxa"/>
          </w:tcPr>
          <w:p w14:paraId="0B4BF7C4" w14:textId="77777777" w:rsidR="00CA6F3D" w:rsidRPr="00677787" w:rsidRDefault="00CA6F3D" w:rsidP="00B973AC">
            <w:pPr>
              <w:pStyle w:val="ARfintablebody"/>
              <w:rPr>
                <w:highlight w:val="yellow"/>
              </w:rPr>
            </w:pPr>
            <w:r w:rsidRPr="00740E9F">
              <w:t>Opening balance</w:t>
            </w:r>
            <w:r>
              <w:t xml:space="preserve"> – </w:t>
            </w:r>
            <w:r w:rsidRPr="00740E9F">
              <w:t>at cost</w:t>
            </w:r>
          </w:p>
        </w:tc>
        <w:tc>
          <w:tcPr>
            <w:tcW w:w="1134" w:type="dxa"/>
            <w:shd w:val="clear" w:color="auto" w:fill="E7E6E6" w:themeFill="background2"/>
            <w:noWrap/>
          </w:tcPr>
          <w:p w14:paraId="7C6CDDF0" w14:textId="77777777" w:rsidR="00CA6F3D" w:rsidRPr="002029AF" w:rsidRDefault="00CA6F3D" w:rsidP="00B973AC">
            <w:pPr>
              <w:pStyle w:val="ARfintablebodyright"/>
            </w:pPr>
            <w:r w:rsidRPr="000579DC">
              <w:t>166.2</w:t>
            </w:r>
          </w:p>
        </w:tc>
        <w:tc>
          <w:tcPr>
            <w:tcW w:w="1134" w:type="dxa"/>
            <w:noWrap/>
          </w:tcPr>
          <w:p w14:paraId="778B2D51" w14:textId="77777777" w:rsidR="00CA6F3D" w:rsidRPr="002029AF" w:rsidRDefault="00CA6F3D" w:rsidP="00B973AC">
            <w:pPr>
              <w:pStyle w:val="ARfintablebodyright"/>
            </w:pPr>
            <w:r w:rsidRPr="000579DC">
              <w:t>336.6</w:t>
            </w:r>
          </w:p>
        </w:tc>
      </w:tr>
      <w:tr w:rsidR="00CA6F3D" w:rsidRPr="002029AF" w14:paraId="081C1127" w14:textId="77777777" w:rsidTr="00CE33FF">
        <w:tc>
          <w:tcPr>
            <w:tcW w:w="7369" w:type="dxa"/>
          </w:tcPr>
          <w:p w14:paraId="5E53FA18" w14:textId="77777777" w:rsidR="00CA6F3D" w:rsidRPr="00677787" w:rsidRDefault="00CA6F3D" w:rsidP="00B973AC">
            <w:pPr>
              <w:pStyle w:val="ARfintablebody"/>
              <w:rPr>
                <w:highlight w:val="yellow"/>
              </w:rPr>
            </w:pPr>
            <w:r w:rsidRPr="00740E9F">
              <w:t>Additions</w:t>
            </w:r>
          </w:p>
        </w:tc>
        <w:tc>
          <w:tcPr>
            <w:tcW w:w="1134" w:type="dxa"/>
            <w:shd w:val="clear" w:color="auto" w:fill="E7E6E6" w:themeFill="background2"/>
            <w:noWrap/>
          </w:tcPr>
          <w:p w14:paraId="56AE60A8" w14:textId="77777777" w:rsidR="00CA6F3D" w:rsidRPr="00FB0685" w:rsidRDefault="00CA6F3D" w:rsidP="00B973AC">
            <w:pPr>
              <w:pStyle w:val="ARfintablebodyright"/>
            </w:pPr>
            <w:r>
              <w:t>–</w:t>
            </w:r>
          </w:p>
        </w:tc>
        <w:tc>
          <w:tcPr>
            <w:tcW w:w="1134" w:type="dxa"/>
            <w:noWrap/>
          </w:tcPr>
          <w:p w14:paraId="7ABEE31F" w14:textId="77777777" w:rsidR="00CA6F3D" w:rsidRPr="00FB0685" w:rsidRDefault="00CA6F3D" w:rsidP="00B973AC">
            <w:pPr>
              <w:pStyle w:val="ARfintablebodyright"/>
            </w:pPr>
            <w:r w:rsidRPr="000579DC">
              <w:t>0.7</w:t>
            </w:r>
          </w:p>
        </w:tc>
      </w:tr>
      <w:tr w:rsidR="00CA6F3D" w:rsidRPr="002029AF" w14:paraId="183C6436" w14:textId="77777777" w:rsidTr="00CE33FF">
        <w:tc>
          <w:tcPr>
            <w:tcW w:w="7369" w:type="dxa"/>
          </w:tcPr>
          <w:p w14:paraId="37CAC66E" w14:textId="77777777" w:rsidR="00CA6F3D" w:rsidRPr="00677787" w:rsidRDefault="00CA6F3D" w:rsidP="00B973AC">
            <w:pPr>
              <w:pStyle w:val="ARfintablebody"/>
              <w:rPr>
                <w:highlight w:val="yellow"/>
              </w:rPr>
            </w:pPr>
            <w:r w:rsidRPr="00740E9F">
              <w:t>Distributed as resources given free of charge</w:t>
            </w:r>
          </w:p>
        </w:tc>
        <w:tc>
          <w:tcPr>
            <w:tcW w:w="1134" w:type="dxa"/>
            <w:shd w:val="clear" w:color="auto" w:fill="E7E6E6" w:themeFill="background2"/>
            <w:noWrap/>
          </w:tcPr>
          <w:p w14:paraId="792B4BD0" w14:textId="77777777" w:rsidR="00CA6F3D" w:rsidRPr="00FB0685" w:rsidRDefault="00CA6F3D" w:rsidP="00B973AC">
            <w:pPr>
              <w:pStyle w:val="ARfintablebodyright"/>
            </w:pPr>
            <w:r w:rsidRPr="000579DC">
              <w:t>(15.0)</w:t>
            </w:r>
          </w:p>
        </w:tc>
        <w:tc>
          <w:tcPr>
            <w:tcW w:w="1134" w:type="dxa"/>
            <w:noWrap/>
          </w:tcPr>
          <w:p w14:paraId="0D08734F" w14:textId="77777777" w:rsidR="00CA6F3D" w:rsidRPr="00FB0685" w:rsidRDefault="00CA6F3D" w:rsidP="00B973AC">
            <w:pPr>
              <w:pStyle w:val="ARfintablebodyright"/>
            </w:pPr>
            <w:r w:rsidRPr="000579DC">
              <w:t>(35.8)</w:t>
            </w:r>
          </w:p>
        </w:tc>
      </w:tr>
      <w:tr w:rsidR="00CA6F3D" w:rsidRPr="002029AF" w14:paraId="35F15F29" w14:textId="77777777" w:rsidTr="00CE33FF">
        <w:tc>
          <w:tcPr>
            <w:tcW w:w="7369" w:type="dxa"/>
          </w:tcPr>
          <w:p w14:paraId="5FDD1C2B" w14:textId="77777777" w:rsidR="00CA6F3D" w:rsidRPr="00677787" w:rsidRDefault="00CA6F3D" w:rsidP="00B973AC">
            <w:pPr>
              <w:pStyle w:val="ARfintablebody"/>
              <w:rPr>
                <w:highlight w:val="yellow"/>
              </w:rPr>
            </w:pPr>
            <w:r w:rsidRPr="00740E9F">
              <w:t>Inventories sold at auction or returned to supplier</w:t>
            </w:r>
          </w:p>
        </w:tc>
        <w:tc>
          <w:tcPr>
            <w:tcW w:w="1134" w:type="dxa"/>
            <w:shd w:val="clear" w:color="auto" w:fill="E7E6E6" w:themeFill="background2"/>
            <w:noWrap/>
          </w:tcPr>
          <w:p w14:paraId="408E926F" w14:textId="77777777" w:rsidR="00CA6F3D" w:rsidRPr="00FB0685" w:rsidRDefault="00CA6F3D" w:rsidP="00B973AC">
            <w:pPr>
              <w:pStyle w:val="ARfintablebodyright"/>
            </w:pPr>
            <w:r w:rsidRPr="000579DC">
              <w:t>(25.3)</w:t>
            </w:r>
          </w:p>
        </w:tc>
        <w:tc>
          <w:tcPr>
            <w:tcW w:w="1134" w:type="dxa"/>
            <w:noWrap/>
          </w:tcPr>
          <w:p w14:paraId="38948CFC" w14:textId="77777777" w:rsidR="00CA6F3D" w:rsidRPr="00FB0685" w:rsidRDefault="00CA6F3D" w:rsidP="00B973AC">
            <w:pPr>
              <w:pStyle w:val="ARfintablebodyright"/>
            </w:pPr>
            <w:r>
              <w:t>–</w:t>
            </w:r>
          </w:p>
        </w:tc>
      </w:tr>
      <w:tr w:rsidR="00CA6F3D" w:rsidRPr="002029AF" w14:paraId="6848CA5F" w14:textId="77777777" w:rsidTr="00CE33FF">
        <w:tc>
          <w:tcPr>
            <w:tcW w:w="7369" w:type="dxa"/>
          </w:tcPr>
          <w:p w14:paraId="07DC89E8" w14:textId="77777777" w:rsidR="00CA6F3D" w:rsidRPr="00677787" w:rsidRDefault="00CA6F3D" w:rsidP="00B973AC">
            <w:pPr>
              <w:pStyle w:val="ARfintablebody"/>
              <w:rPr>
                <w:highlight w:val="yellow"/>
              </w:rPr>
            </w:pPr>
            <w:r>
              <w:t>Write off due to l</w:t>
            </w:r>
            <w:r w:rsidRPr="00740E9F">
              <w:t>oss of service potential</w:t>
            </w:r>
          </w:p>
        </w:tc>
        <w:tc>
          <w:tcPr>
            <w:tcW w:w="1134" w:type="dxa"/>
            <w:shd w:val="clear" w:color="auto" w:fill="E7E6E6" w:themeFill="background2"/>
            <w:noWrap/>
          </w:tcPr>
          <w:p w14:paraId="32A32CE0" w14:textId="77777777" w:rsidR="00CA6F3D" w:rsidRPr="002029AF" w:rsidRDefault="00CA6F3D" w:rsidP="00B973AC">
            <w:pPr>
              <w:pStyle w:val="ARfintablebodyright"/>
            </w:pPr>
            <w:r w:rsidRPr="000579DC">
              <w:t>(113.5)</w:t>
            </w:r>
          </w:p>
        </w:tc>
        <w:tc>
          <w:tcPr>
            <w:tcW w:w="1134" w:type="dxa"/>
            <w:noWrap/>
          </w:tcPr>
          <w:p w14:paraId="38FD4B91" w14:textId="77777777" w:rsidR="00CA6F3D" w:rsidRPr="002029AF" w:rsidRDefault="00CA6F3D" w:rsidP="00B973AC">
            <w:pPr>
              <w:pStyle w:val="ARfintablebodyright"/>
            </w:pPr>
            <w:r w:rsidRPr="000579DC">
              <w:t>(135.3)</w:t>
            </w:r>
          </w:p>
        </w:tc>
      </w:tr>
      <w:tr w:rsidR="00CA6F3D" w:rsidRPr="002029AF" w14:paraId="7ABC7671" w14:textId="77777777" w:rsidTr="00CE33FF">
        <w:trPr>
          <w:cnfStyle w:val="010000000000" w:firstRow="0" w:lastRow="1" w:firstColumn="0" w:lastColumn="0" w:oddVBand="0" w:evenVBand="0" w:oddHBand="0" w:evenHBand="0" w:firstRowFirstColumn="0" w:firstRowLastColumn="0" w:lastRowFirstColumn="0" w:lastRowLastColumn="0"/>
        </w:trPr>
        <w:tc>
          <w:tcPr>
            <w:tcW w:w="7369" w:type="dxa"/>
          </w:tcPr>
          <w:p w14:paraId="4B889067" w14:textId="77777777" w:rsidR="00CA6F3D" w:rsidRPr="00740E9F" w:rsidRDefault="00CA6F3D" w:rsidP="001E19EA">
            <w:pPr>
              <w:pStyle w:val="ARfintablebodybold"/>
            </w:pPr>
            <w:r w:rsidRPr="001E19EA">
              <w:t xml:space="preserve">Total inventories </w:t>
            </w:r>
            <w:r w:rsidRPr="001E19EA">
              <w:rPr>
                <w:vertAlign w:val="superscript"/>
              </w:rPr>
              <w:t>(i)</w:t>
            </w:r>
          </w:p>
        </w:tc>
        <w:tc>
          <w:tcPr>
            <w:tcW w:w="1134" w:type="dxa"/>
            <w:shd w:val="clear" w:color="auto" w:fill="E7E6E6" w:themeFill="background2"/>
            <w:noWrap/>
          </w:tcPr>
          <w:p w14:paraId="51189CDA" w14:textId="77777777" w:rsidR="00CA6F3D" w:rsidRPr="000579DC" w:rsidRDefault="00CA6F3D" w:rsidP="001E19EA">
            <w:pPr>
              <w:pStyle w:val="ARfintablebodyrightbold"/>
            </w:pPr>
            <w:r w:rsidRPr="0073521B">
              <w:t>12.4</w:t>
            </w:r>
          </w:p>
        </w:tc>
        <w:tc>
          <w:tcPr>
            <w:tcW w:w="1134" w:type="dxa"/>
            <w:noWrap/>
          </w:tcPr>
          <w:p w14:paraId="38464471" w14:textId="77777777" w:rsidR="00CA6F3D" w:rsidRPr="000579DC" w:rsidRDefault="00CA6F3D" w:rsidP="001E19EA">
            <w:pPr>
              <w:pStyle w:val="ARfintablebodyrightbold"/>
            </w:pPr>
            <w:r w:rsidRPr="0073521B">
              <w:t>166.2</w:t>
            </w:r>
          </w:p>
        </w:tc>
      </w:tr>
    </w:tbl>
    <w:p w14:paraId="2B18D3A0" w14:textId="77777777" w:rsidR="00CA6F3D" w:rsidRDefault="00CA6F3D">
      <w:pPr>
        <w:pStyle w:val="ARfintablefootnote"/>
        <w:rPr>
          <w:lang w:eastAsia="en-AU"/>
        </w:rPr>
      </w:pPr>
      <w:r w:rsidRPr="00F03FED">
        <w:rPr>
          <w:lang w:eastAsia="en-AU"/>
        </w:rPr>
        <w:t>Note</w:t>
      </w:r>
      <w:r w:rsidRPr="002B23A6">
        <w:rPr>
          <w:lang w:eastAsia="en-AU"/>
        </w:rPr>
        <w:t>:</w:t>
      </w:r>
    </w:p>
    <w:p w14:paraId="727B5D4A" w14:textId="77777777" w:rsidR="00CA6F3D" w:rsidRDefault="00CA6F3D" w:rsidP="001E19EA">
      <w:pPr>
        <w:pStyle w:val="ARfintablefootnoteindent"/>
      </w:pPr>
      <w:r w:rsidRPr="00493097">
        <w:t xml:space="preserve">(i) </w:t>
      </w:r>
      <w:r>
        <w:tab/>
      </w:r>
      <w:r w:rsidRPr="00493097">
        <w:t xml:space="preserve">Reduction in COVID-19 inventories impairment due to expiration, obsolescence and adjustments to current replacement cost under AASB 102 </w:t>
      </w:r>
      <w:r w:rsidRPr="00493097">
        <w:rPr>
          <w:rStyle w:val="Emphasis"/>
        </w:rPr>
        <w:t>Inventories</w:t>
      </w:r>
      <w:r w:rsidRPr="00493097">
        <w:t>.</w:t>
      </w:r>
    </w:p>
    <w:p w14:paraId="01B6DA9F" w14:textId="77777777" w:rsidR="00CA6F3D" w:rsidRDefault="00CA6F3D" w:rsidP="00066DEF">
      <w:pPr>
        <w:pStyle w:val="ARfinbodyaftertable"/>
      </w:pPr>
      <w:r>
        <w:lastRenderedPageBreak/>
        <w:t xml:space="preserve">Inventories held for distribution to public health agencies, other state government departments and not-for-profit organisations include personal protective equipment and rapid antigen test kits to assist in response to the </w:t>
      </w:r>
      <w:r>
        <w:br/>
        <w:t xml:space="preserve">COVID-19 pandemic. </w:t>
      </w:r>
    </w:p>
    <w:p w14:paraId="5EEDA741" w14:textId="25368993" w:rsidR="00CA6F3D" w:rsidRDefault="00CA6F3D" w:rsidP="00066DEF">
      <w:pPr>
        <w:pStyle w:val="ARfinbody"/>
      </w:pPr>
      <w:r>
        <w:t>The inventories are initially recognised at purchase cost, distributed as resources given free of charge using the weighted</w:t>
      </w:r>
      <w:r w:rsidR="00187FA1">
        <w:t> </w:t>
      </w:r>
      <w:r>
        <w:t>average cost formula, and adjusted for any loss of service potential due to expired stock.</w:t>
      </w:r>
    </w:p>
    <w:p w14:paraId="5E3649DF" w14:textId="77777777" w:rsidR="00CA6F3D" w:rsidRDefault="00CA6F3D" w:rsidP="00066DEF">
      <w:pPr>
        <w:pStyle w:val="ARfinbodylargespace"/>
      </w:pPr>
      <w:r>
        <w:t xml:space="preserve">The bases used in assessing loss of service potential for inventories held for distribution include technical or functional obsolescence and are measured at current replacement cost. Technical obsolescence occurs when an item still functions for some or </w:t>
      </w:r>
      <w:proofErr w:type="gramStart"/>
      <w:r>
        <w:t>all of</w:t>
      </w:r>
      <w:proofErr w:type="gramEnd"/>
      <w:r>
        <w:t xml:space="preserve"> the tasks it was originally acquired to </w:t>
      </w:r>
      <w:proofErr w:type="gramStart"/>
      <w:r>
        <w:t>do, but</w:t>
      </w:r>
      <w:proofErr w:type="gramEnd"/>
      <w:r>
        <w:t xml:space="preserve"> no longer matches existing technologies. Functional obsolescence occurs when an item no longer functions in the same way as when it was first acquired, becomes obsolete or unfit for purpose, loses the ability to be used, loses the ability to be distributed, or is only able to provide less than its full usefulness to the receiving party.</w:t>
      </w:r>
    </w:p>
    <w:p w14:paraId="63BCD803" w14:textId="77777777" w:rsidR="00CA6F3D" w:rsidRDefault="00CA6F3D" w:rsidP="00130D1C">
      <w:pPr>
        <w:pStyle w:val="Heading4"/>
        <w:rPr>
          <w:lang w:eastAsia="en-AU"/>
        </w:rPr>
      </w:pPr>
      <w:r>
        <w:rPr>
          <w:lang w:eastAsia="en-AU"/>
        </w:rPr>
        <w:t>6.6 Other financial liabilities</w:t>
      </w:r>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2029AF" w14:paraId="41D7BBCD"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5EB7C96C" w14:textId="77777777" w:rsidR="00CA6F3D" w:rsidRPr="00677787" w:rsidRDefault="00CA6F3D" w:rsidP="00626569">
            <w:pPr>
              <w:pStyle w:val="ARfintablecolhead"/>
              <w:rPr>
                <w:highlight w:val="yellow"/>
              </w:rPr>
            </w:pPr>
          </w:p>
        </w:tc>
        <w:tc>
          <w:tcPr>
            <w:tcW w:w="1134" w:type="dxa"/>
            <w:shd w:val="clear" w:color="auto" w:fill="E7E6E6" w:themeFill="background2"/>
          </w:tcPr>
          <w:p w14:paraId="4BB7285F" w14:textId="77777777" w:rsidR="00CA6F3D" w:rsidRPr="002029AF" w:rsidRDefault="00CA6F3D" w:rsidP="00626569">
            <w:pPr>
              <w:pStyle w:val="ARfintablecolheadright"/>
            </w:pPr>
            <w:r w:rsidRPr="002029AF">
              <w:t>202</w:t>
            </w:r>
            <w:r>
              <w:t>5</w:t>
            </w:r>
          </w:p>
          <w:p w14:paraId="4C94B32E" w14:textId="77777777" w:rsidR="00CA6F3D" w:rsidRPr="002029AF" w:rsidRDefault="00CA6F3D" w:rsidP="00626569">
            <w:pPr>
              <w:pStyle w:val="ARfintablecolheadright"/>
            </w:pPr>
            <w:r w:rsidRPr="002029AF">
              <w:t>$M</w:t>
            </w:r>
          </w:p>
        </w:tc>
        <w:tc>
          <w:tcPr>
            <w:tcW w:w="1134" w:type="dxa"/>
          </w:tcPr>
          <w:p w14:paraId="7FAAD069" w14:textId="77777777" w:rsidR="00CA6F3D" w:rsidRPr="002029AF" w:rsidRDefault="00CA6F3D" w:rsidP="00626569">
            <w:pPr>
              <w:pStyle w:val="ARfintablecolheadright"/>
            </w:pPr>
            <w:r>
              <w:t>2024</w:t>
            </w:r>
          </w:p>
          <w:p w14:paraId="570A5124" w14:textId="77777777" w:rsidR="00CA6F3D" w:rsidRPr="002029AF" w:rsidRDefault="00CA6F3D" w:rsidP="00626569">
            <w:pPr>
              <w:pStyle w:val="ARfintablecolheadright"/>
            </w:pPr>
            <w:r w:rsidRPr="002029AF">
              <w:t>$M</w:t>
            </w:r>
          </w:p>
        </w:tc>
      </w:tr>
      <w:tr w:rsidR="00CA6F3D" w:rsidRPr="002029AF" w14:paraId="1FA590C8" w14:textId="77777777" w:rsidTr="00CE33FF">
        <w:tc>
          <w:tcPr>
            <w:tcW w:w="7369" w:type="dxa"/>
          </w:tcPr>
          <w:p w14:paraId="0C4C8CA1" w14:textId="77777777" w:rsidR="00CA6F3D" w:rsidRPr="00677787" w:rsidRDefault="00CA6F3D" w:rsidP="00C13C8C">
            <w:pPr>
              <w:pStyle w:val="ARfintablebody"/>
              <w:rPr>
                <w:highlight w:val="yellow"/>
              </w:rPr>
            </w:pPr>
            <w:r w:rsidRPr="00F03FED">
              <w:t>P</w:t>
            </w:r>
            <w:r>
              <w:t>ublic private partnership</w:t>
            </w:r>
            <w:r w:rsidRPr="00F03FED">
              <w:t>-related financial liabilities</w:t>
            </w:r>
          </w:p>
        </w:tc>
        <w:tc>
          <w:tcPr>
            <w:tcW w:w="1134" w:type="dxa"/>
            <w:shd w:val="clear" w:color="auto" w:fill="E7E6E6" w:themeFill="background2"/>
            <w:noWrap/>
          </w:tcPr>
          <w:p w14:paraId="6FBBB834" w14:textId="77777777" w:rsidR="00CA6F3D" w:rsidRPr="00196A87" w:rsidRDefault="00CA6F3D" w:rsidP="00C13C8C">
            <w:pPr>
              <w:pStyle w:val="ARfintablebodyright"/>
            </w:pPr>
            <w:r w:rsidRPr="007E4A4F">
              <w:t>59.3</w:t>
            </w:r>
          </w:p>
        </w:tc>
        <w:tc>
          <w:tcPr>
            <w:tcW w:w="1134" w:type="dxa"/>
            <w:noWrap/>
          </w:tcPr>
          <w:p w14:paraId="0F969A2E" w14:textId="77777777" w:rsidR="00CA6F3D" w:rsidRPr="002029AF" w:rsidRDefault="00CA6F3D" w:rsidP="00C13C8C">
            <w:pPr>
              <w:pStyle w:val="ARfintablebodyright"/>
            </w:pPr>
            <w:r w:rsidRPr="007E4A4F">
              <w:t>37.3</w:t>
            </w:r>
          </w:p>
        </w:tc>
      </w:tr>
      <w:tr w:rsidR="00CA6F3D" w:rsidRPr="002029AF" w14:paraId="365D785C" w14:textId="77777777" w:rsidTr="00CE33FF">
        <w:trPr>
          <w:cnfStyle w:val="010000000000" w:firstRow="0" w:lastRow="1" w:firstColumn="0" w:lastColumn="0" w:oddVBand="0" w:evenVBand="0" w:oddHBand="0" w:evenHBand="0" w:firstRowFirstColumn="0" w:firstRowLastColumn="0" w:lastRowFirstColumn="0" w:lastRowLastColumn="0"/>
        </w:trPr>
        <w:tc>
          <w:tcPr>
            <w:tcW w:w="7369" w:type="dxa"/>
          </w:tcPr>
          <w:p w14:paraId="2DB019BB" w14:textId="77777777" w:rsidR="00CA6F3D" w:rsidRPr="00677787" w:rsidRDefault="00CA6F3D" w:rsidP="00AC3EFA">
            <w:pPr>
              <w:pStyle w:val="ARfintablebodybold"/>
              <w:rPr>
                <w:highlight w:val="yellow"/>
              </w:rPr>
            </w:pPr>
            <w:r w:rsidRPr="00765A5B">
              <w:t>Total other financial liabilities</w:t>
            </w:r>
          </w:p>
        </w:tc>
        <w:tc>
          <w:tcPr>
            <w:tcW w:w="1134" w:type="dxa"/>
            <w:shd w:val="clear" w:color="auto" w:fill="E7E6E6" w:themeFill="background2"/>
            <w:noWrap/>
          </w:tcPr>
          <w:p w14:paraId="57D7E2F0" w14:textId="77777777" w:rsidR="00CA6F3D" w:rsidRPr="002029AF" w:rsidRDefault="00CA6F3D" w:rsidP="00AC3EFA">
            <w:pPr>
              <w:pStyle w:val="ARfintablebodyrightbold"/>
            </w:pPr>
            <w:r w:rsidRPr="007E4A4F">
              <w:t>59.3</w:t>
            </w:r>
          </w:p>
        </w:tc>
        <w:tc>
          <w:tcPr>
            <w:tcW w:w="1134" w:type="dxa"/>
            <w:noWrap/>
          </w:tcPr>
          <w:p w14:paraId="102A0062" w14:textId="77777777" w:rsidR="00CA6F3D" w:rsidRPr="002029AF" w:rsidRDefault="00CA6F3D" w:rsidP="00AC3EFA">
            <w:pPr>
              <w:pStyle w:val="ARfintablebodyrightbold"/>
            </w:pPr>
            <w:r w:rsidRPr="007E4A4F">
              <w:t>37.3</w:t>
            </w:r>
          </w:p>
        </w:tc>
      </w:tr>
    </w:tbl>
    <w:p w14:paraId="3ADF2336" w14:textId="77777777" w:rsidR="00CA6F3D" w:rsidRDefault="00CA6F3D" w:rsidP="00482D46">
      <w:pPr>
        <w:pStyle w:val="ARfinbodyaftertable"/>
      </w:pPr>
      <w:r w:rsidRPr="00D0385C">
        <w:t xml:space="preserve">The financial liabilities relate to Victoria University's contribution towards the </w:t>
      </w:r>
      <w:r>
        <w:t>f</w:t>
      </w:r>
      <w:r w:rsidRPr="00D0385C">
        <w:t>ootbridge in the New Footscray Hospital</w:t>
      </w:r>
      <w:r>
        <w:t> </w:t>
      </w:r>
      <w:r w:rsidRPr="00D0385C">
        <w:t>Project.</w:t>
      </w:r>
    </w:p>
    <w:p w14:paraId="1D569487" w14:textId="77777777" w:rsidR="00CA6F3D" w:rsidRPr="0040433B" w:rsidRDefault="00CA6F3D" w:rsidP="00087B91">
      <w:pPr>
        <w:pStyle w:val="ARfinbody"/>
      </w:pPr>
      <w:r w:rsidRPr="0040433B">
        <w:br w:type="page"/>
      </w:r>
    </w:p>
    <w:p w14:paraId="1D8CC494" w14:textId="77777777" w:rsidR="00CA6F3D" w:rsidRDefault="00CA6F3D">
      <w:pPr>
        <w:pStyle w:val="Heading3"/>
      </w:pPr>
      <w:bookmarkStart w:id="444" w:name="_Toc212025061"/>
      <w:r w:rsidRPr="002B23A6">
        <w:lastRenderedPageBreak/>
        <w:t>7.</w:t>
      </w:r>
      <w:r>
        <w:t xml:space="preserve"> </w:t>
      </w:r>
      <w:r w:rsidRPr="002B23A6">
        <w:t>How</w:t>
      </w:r>
      <w:r>
        <w:t xml:space="preserve"> </w:t>
      </w:r>
      <w:r w:rsidRPr="002B23A6">
        <w:t>we</w:t>
      </w:r>
      <w:r>
        <w:t xml:space="preserve"> </w:t>
      </w:r>
      <w:r w:rsidRPr="002B23A6">
        <w:t>financed</w:t>
      </w:r>
      <w:r>
        <w:t xml:space="preserve"> </w:t>
      </w:r>
      <w:r w:rsidRPr="00F03FED">
        <w:t>our</w:t>
      </w:r>
      <w:r>
        <w:t xml:space="preserve"> </w:t>
      </w:r>
      <w:r w:rsidRPr="002B23A6">
        <w:t>operations</w:t>
      </w:r>
      <w:bookmarkEnd w:id="444"/>
    </w:p>
    <w:p w14:paraId="3C5E2AD2" w14:textId="77777777" w:rsidR="00CA6F3D" w:rsidRDefault="00CA6F3D" w:rsidP="00FD54AE">
      <w:pPr>
        <w:pStyle w:val="Heading4"/>
      </w:pPr>
      <w:r>
        <w:t>Introduction</w:t>
      </w:r>
    </w:p>
    <w:p w14:paraId="039D97F4" w14:textId="77777777" w:rsidR="00CA6F3D" w:rsidRDefault="00CA6F3D" w:rsidP="00FD54AE">
      <w:pPr>
        <w:pStyle w:val="ARfinbody"/>
      </w:pPr>
      <w:r>
        <w:t>This section provides information on the sources of finance utilised by the department during its operations, along with interest expenses (the cost of borrowings) and other information related to financing activities of the department.</w:t>
      </w:r>
    </w:p>
    <w:p w14:paraId="4FDB2110" w14:textId="77777777" w:rsidR="00CA6F3D" w:rsidRDefault="00CA6F3D" w:rsidP="00FD54AE">
      <w:pPr>
        <w:pStyle w:val="ARfinbody"/>
      </w:pPr>
      <w:r>
        <w:t>This section includes disclosures of balances that are financial instruments (such as borrowings and cash balances). Notes 8.1 and 8.3 provide additional, specific financial instrument disclosures.</w:t>
      </w:r>
    </w:p>
    <w:p w14:paraId="24905036" w14:textId="77777777" w:rsidR="00CA6F3D" w:rsidRDefault="00CA6F3D" w:rsidP="00FD54AE">
      <w:pPr>
        <w:pStyle w:val="Heading4"/>
      </w:pPr>
      <w:r>
        <w:t>Structure</w:t>
      </w:r>
    </w:p>
    <w:p w14:paraId="4F61E296" w14:textId="77777777" w:rsidR="00CA6F3D" w:rsidRDefault="00CA6F3D" w:rsidP="00FD54AE">
      <w:pPr>
        <w:pStyle w:val="ARfinstructure1"/>
      </w:pPr>
      <w:r>
        <w:t xml:space="preserve">7.1 </w:t>
      </w:r>
      <w:r>
        <w:tab/>
        <w:t xml:space="preserve">Borrowings </w:t>
      </w:r>
    </w:p>
    <w:p w14:paraId="793E6C74" w14:textId="77777777" w:rsidR="00CA6F3D" w:rsidRDefault="00CA6F3D" w:rsidP="00FD54AE">
      <w:pPr>
        <w:pStyle w:val="ARfinstructure2"/>
      </w:pPr>
      <w:r>
        <w:t xml:space="preserve">7.1.1 </w:t>
      </w:r>
      <w:r>
        <w:tab/>
        <w:t>Maturity analysis of borrowings</w:t>
      </w:r>
    </w:p>
    <w:p w14:paraId="6AD3A7C8" w14:textId="77777777" w:rsidR="00CA6F3D" w:rsidRDefault="00CA6F3D" w:rsidP="00FD54AE">
      <w:pPr>
        <w:pStyle w:val="ARfinstructure2"/>
      </w:pPr>
      <w:r>
        <w:t xml:space="preserve">7.1.2 </w:t>
      </w:r>
      <w:r>
        <w:tab/>
        <w:t>Interest expense</w:t>
      </w:r>
    </w:p>
    <w:p w14:paraId="54D8976B" w14:textId="77777777" w:rsidR="00CA6F3D" w:rsidRDefault="00CA6F3D" w:rsidP="00FD54AE">
      <w:pPr>
        <w:pStyle w:val="ARfinstructure1"/>
      </w:pPr>
      <w:r>
        <w:t xml:space="preserve">7.2 </w:t>
      </w:r>
      <w:r>
        <w:tab/>
        <w:t>Leases</w:t>
      </w:r>
    </w:p>
    <w:p w14:paraId="1435D624" w14:textId="77777777" w:rsidR="00CA6F3D" w:rsidRDefault="00CA6F3D" w:rsidP="00FD54AE">
      <w:pPr>
        <w:pStyle w:val="ARfinstructure2"/>
      </w:pPr>
      <w:r>
        <w:t xml:space="preserve">7.2.1 </w:t>
      </w:r>
      <w:r>
        <w:tab/>
        <w:t>Leases</w:t>
      </w:r>
    </w:p>
    <w:p w14:paraId="7064D6A0" w14:textId="77777777" w:rsidR="00CA6F3D" w:rsidRDefault="00CA6F3D" w:rsidP="00FD54AE">
      <w:pPr>
        <w:pStyle w:val="ARfinstructure1"/>
      </w:pPr>
      <w:r>
        <w:t xml:space="preserve">7.3 </w:t>
      </w:r>
      <w:r>
        <w:tab/>
        <w:t>Cash flow information and balances</w:t>
      </w:r>
    </w:p>
    <w:p w14:paraId="678AB720" w14:textId="77777777" w:rsidR="00CA6F3D" w:rsidRDefault="00CA6F3D" w:rsidP="00FD54AE">
      <w:pPr>
        <w:pStyle w:val="ARfinstructure2"/>
      </w:pPr>
      <w:r>
        <w:t xml:space="preserve">7.3.1 </w:t>
      </w:r>
      <w:r>
        <w:tab/>
        <w:t>Reconciliation of net result for the period to net cash flow from operating activities</w:t>
      </w:r>
    </w:p>
    <w:p w14:paraId="4FA04255" w14:textId="77777777" w:rsidR="00CA6F3D" w:rsidRDefault="00CA6F3D" w:rsidP="00FD54AE">
      <w:pPr>
        <w:pStyle w:val="ARfinstructure1"/>
      </w:pPr>
      <w:r>
        <w:t xml:space="preserve">7.4 </w:t>
      </w:r>
      <w:r>
        <w:tab/>
        <w:t>Trust account</w:t>
      </w:r>
    </w:p>
    <w:p w14:paraId="521D8C72" w14:textId="77777777" w:rsidR="00CA6F3D" w:rsidRDefault="00CA6F3D" w:rsidP="00FD54AE">
      <w:pPr>
        <w:pStyle w:val="ARfinstructure2"/>
      </w:pPr>
      <w:r>
        <w:t xml:space="preserve">7.4.1 </w:t>
      </w:r>
      <w:r>
        <w:tab/>
        <w:t>Trust account balances</w:t>
      </w:r>
    </w:p>
    <w:p w14:paraId="52A1DBE3" w14:textId="77777777" w:rsidR="00CA6F3D" w:rsidRDefault="00CA6F3D" w:rsidP="00FD54AE">
      <w:pPr>
        <w:pStyle w:val="ARfinstructure2"/>
      </w:pPr>
      <w:r>
        <w:t xml:space="preserve">7.4.2 </w:t>
      </w:r>
      <w:r>
        <w:tab/>
        <w:t xml:space="preserve">Trust account – Legislative references and nature </w:t>
      </w:r>
    </w:p>
    <w:p w14:paraId="267D7194" w14:textId="77777777" w:rsidR="00CA6F3D" w:rsidRDefault="00CA6F3D" w:rsidP="00FD54AE">
      <w:pPr>
        <w:pStyle w:val="ARfinstructure1"/>
      </w:pPr>
      <w:r>
        <w:t xml:space="preserve">7.5 </w:t>
      </w:r>
      <w:r>
        <w:tab/>
        <w:t>Commitments for expenditure</w:t>
      </w:r>
    </w:p>
    <w:p w14:paraId="357AF3A3" w14:textId="77777777" w:rsidR="00CA6F3D" w:rsidRDefault="00CA6F3D" w:rsidP="00FD54AE">
      <w:pPr>
        <w:pStyle w:val="ARfinstructure2"/>
      </w:pPr>
      <w:r>
        <w:t xml:space="preserve">7.5.1 </w:t>
      </w:r>
      <w:r>
        <w:tab/>
        <w:t>Total commitments payable</w:t>
      </w:r>
    </w:p>
    <w:p w14:paraId="48E188E2" w14:textId="77777777" w:rsidR="00CA6F3D" w:rsidRDefault="00CA6F3D" w:rsidP="00FD54AE">
      <w:pPr>
        <w:pStyle w:val="ARfinstructure2"/>
      </w:pPr>
      <w:r>
        <w:t xml:space="preserve">7.5.2 </w:t>
      </w:r>
      <w:r>
        <w:tab/>
        <w:t>Public private partnership commitments</w:t>
      </w:r>
    </w:p>
    <w:p w14:paraId="0F4D29AF" w14:textId="77777777" w:rsidR="00CA6F3D" w:rsidRDefault="00CA6F3D" w:rsidP="00FD54AE">
      <w:pPr>
        <w:pStyle w:val="ARfinstructure2"/>
      </w:pPr>
      <w:r>
        <w:t xml:space="preserve">7.5.3 </w:t>
      </w:r>
      <w:r>
        <w:tab/>
        <w:t xml:space="preserve">AASB 1059 </w:t>
      </w:r>
      <w:r w:rsidRPr="00D23B6F">
        <w:rPr>
          <w:i/>
          <w:iCs/>
        </w:rPr>
        <w:t>Service Concession Arrangements: Grantors</w:t>
      </w:r>
    </w:p>
    <w:p w14:paraId="1E44E16A" w14:textId="77777777" w:rsidR="00CA6F3D" w:rsidRDefault="00CA6F3D">
      <w:pPr>
        <w:pStyle w:val="Heading4"/>
        <w:rPr>
          <w:lang w:eastAsia="en-AU"/>
        </w:rPr>
      </w:pPr>
      <w:r w:rsidRPr="002B23A6">
        <w:rPr>
          <w:lang w:eastAsia="en-AU"/>
        </w:rPr>
        <w:t>7.1</w:t>
      </w:r>
      <w:r>
        <w:rPr>
          <w:lang w:eastAsia="en-AU"/>
        </w:rPr>
        <w:t xml:space="preserve"> </w:t>
      </w:r>
      <w:r w:rsidRPr="002B23A6">
        <w:rPr>
          <w:lang w:eastAsia="en-AU"/>
        </w:rPr>
        <w:t>Borrowings</w:t>
      </w:r>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2029AF" w14:paraId="1794FB2E"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538853E2" w14:textId="77777777" w:rsidR="00CA6F3D" w:rsidRPr="00677787" w:rsidRDefault="00CA6F3D" w:rsidP="00C90A27">
            <w:pPr>
              <w:pStyle w:val="ARfintablecolhead"/>
              <w:rPr>
                <w:highlight w:val="yellow"/>
              </w:rPr>
            </w:pPr>
          </w:p>
        </w:tc>
        <w:tc>
          <w:tcPr>
            <w:tcW w:w="1134" w:type="dxa"/>
            <w:shd w:val="clear" w:color="auto" w:fill="E7E6E6" w:themeFill="background2"/>
          </w:tcPr>
          <w:p w14:paraId="3006DDAB" w14:textId="77777777" w:rsidR="00CA6F3D" w:rsidRPr="002029AF" w:rsidRDefault="00CA6F3D" w:rsidP="00C90A27">
            <w:pPr>
              <w:pStyle w:val="ARfintablecolheadright"/>
            </w:pPr>
            <w:r w:rsidRPr="002029AF">
              <w:t>202</w:t>
            </w:r>
            <w:r>
              <w:t>5</w:t>
            </w:r>
          </w:p>
          <w:p w14:paraId="1272B76D" w14:textId="77777777" w:rsidR="00CA6F3D" w:rsidRPr="002029AF" w:rsidRDefault="00CA6F3D" w:rsidP="00C90A27">
            <w:pPr>
              <w:pStyle w:val="ARfintablecolheadright"/>
            </w:pPr>
            <w:r w:rsidRPr="002029AF">
              <w:t>$M</w:t>
            </w:r>
          </w:p>
        </w:tc>
        <w:tc>
          <w:tcPr>
            <w:tcW w:w="1134" w:type="dxa"/>
          </w:tcPr>
          <w:p w14:paraId="55F37CF4" w14:textId="77777777" w:rsidR="00CA6F3D" w:rsidRPr="002029AF" w:rsidRDefault="00CA6F3D" w:rsidP="00C90A27">
            <w:pPr>
              <w:pStyle w:val="ARfintablecolheadright"/>
            </w:pPr>
            <w:r>
              <w:t>2024</w:t>
            </w:r>
          </w:p>
          <w:p w14:paraId="790D8ADB" w14:textId="77777777" w:rsidR="00CA6F3D" w:rsidRPr="002029AF" w:rsidRDefault="00CA6F3D" w:rsidP="00C90A27">
            <w:pPr>
              <w:pStyle w:val="ARfintablecolheadright"/>
            </w:pPr>
            <w:r w:rsidRPr="002029AF">
              <w:t>$M</w:t>
            </w:r>
          </w:p>
        </w:tc>
      </w:tr>
      <w:tr w:rsidR="00CA6F3D" w:rsidRPr="002029AF" w14:paraId="07AEAFD6" w14:textId="77777777" w:rsidTr="00B75C2B">
        <w:tc>
          <w:tcPr>
            <w:tcW w:w="7369" w:type="dxa"/>
          </w:tcPr>
          <w:p w14:paraId="4974E4DC" w14:textId="77777777" w:rsidR="00CA6F3D" w:rsidRPr="00B463B4" w:rsidRDefault="00CA6F3D" w:rsidP="0004188A">
            <w:pPr>
              <w:pStyle w:val="ARfintablebodybold"/>
            </w:pPr>
            <w:r w:rsidRPr="00D95845">
              <w:t>Current borrowings</w:t>
            </w:r>
          </w:p>
        </w:tc>
        <w:tc>
          <w:tcPr>
            <w:tcW w:w="1134" w:type="dxa"/>
            <w:noWrap/>
          </w:tcPr>
          <w:p w14:paraId="247C9AE6" w14:textId="77777777" w:rsidR="00CA6F3D" w:rsidRPr="00B463B4" w:rsidRDefault="00CA6F3D" w:rsidP="00706BCB">
            <w:pPr>
              <w:pStyle w:val="ARfintablebodyright"/>
            </w:pPr>
          </w:p>
        </w:tc>
        <w:tc>
          <w:tcPr>
            <w:tcW w:w="1134" w:type="dxa"/>
            <w:noWrap/>
          </w:tcPr>
          <w:p w14:paraId="5B4F2E43" w14:textId="77777777" w:rsidR="00CA6F3D" w:rsidRPr="00B463B4" w:rsidRDefault="00CA6F3D" w:rsidP="00706BCB">
            <w:pPr>
              <w:pStyle w:val="ARfintablebodyright"/>
            </w:pPr>
          </w:p>
        </w:tc>
      </w:tr>
      <w:tr w:rsidR="00CA6F3D" w:rsidRPr="002029AF" w14:paraId="4E3BD1E4" w14:textId="77777777" w:rsidTr="0004188A">
        <w:tc>
          <w:tcPr>
            <w:tcW w:w="7369" w:type="dxa"/>
            <w:tcBorders>
              <w:bottom w:val="single" w:sz="4" w:space="0" w:color="989A9C" w:themeColor="accent5"/>
            </w:tcBorders>
          </w:tcPr>
          <w:p w14:paraId="539C6302" w14:textId="77777777" w:rsidR="00CA6F3D" w:rsidRPr="00B463B4" w:rsidRDefault="00CA6F3D" w:rsidP="00706BCB">
            <w:pPr>
              <w:pStyle w:val="ARfintablebody"/>
            </w:pPr>
            <w:r w:rsidRPr="00D95845">
              <w:t>Advances from Victorian Government</w:t>
            </w:r>
          </w:p>
        </w:tc>
        <w:tc>
          <w:tcPr>
            <w:tcW w:w="1134" w:type="dxa"/>
            <w:tcBorders>
              <w:bottom w:val="single" w:sz="4" w:space="0" w:color="989A9C" w:themeColor="accent5"/>
            </w:tcBorders>
            <w:shd w:val="clear" w:color="auto" w:fill="E7E6E6" w:themeFill="background2"/>
            <w:noWrap/>
          </w:tcPr>
          <w:p w14:paraId="318F1B65" w14:textId="77777777" w:rsidR="00CA6F3D" w:rsidRPr="00B463B4" w:rsidRDefault="00CA6F3D" w:rsidP="00706BCB">
            <w:pPr>
              <w:pStyle w:val="ARfintablebodyright"/>
            </w:pPr>
            <w:r>
              <w:t>–</w:t>
            </w:r>
          </w:p>
        </w:tc>
        <w:tc>
          <w:tcPr>
            <w:tcW w:w="1134" w:type="dxa"/>
            <w:tcBorders>
              <w:bottom w:val="single" w:sz="4" w:space="0" w:color="989A9C" w:themeColor="accent5"/>
            </w:tcBorders>
            <w:noWrap/>
          </w:tcPr>
          <w:p w14:paraId="5A1AB919" w14:textId="77777777" w:rsidR="00CA6F3D" w:rsidRPr="00B463B4" w:rsidRDefault="00CA6F3D" w:rsidP="00706BCB">
            <w:pPr>
              <w:pStyle w:val="ARfintablebodyright"/>
            </w:pPr>
            <w:r w:rsidRPr="00AA6D80">
              <w:t>13.6</w:t>
            </w:r>
          </w:p>
        </w:tc>
      </w:tr>
      <w:tr w:rsidR="00CA6F3D" w:rsidRPr="002029AF" w14:paraId="41CDF700" w14:textId="77777777" w:rsidTr="0004188A">
        <w:tc>
          <w:tcPr>
            <w:tcW w:w="7369" w:type="dxa"/>
            <w:tcBorders>
              <w:top w:val="single" w:sz="4" w:space="0" w:color="989A9C" w:themeColor="accent5"/>
              <w:bottom w:val="single" w:sz="4" w:space="0" w:color="000000" w:themeColor="text1"/>
            </w:tcBorders>
          </w:tcPr>
          <w:p w14:paraId="67F0018D" w14:textId="77777777" w:rsidR="00CA6F3D" w:rsidRPr="00B463B4" w:rsidRDefault="00CA6F3D" w:rsidP="00706BCB">
            <w:pPr>
              <w:pStyle w:val="ARfintablebody"/>
            </w:pPr>
            <w:r w:rsidRPr="00D95845">
              <w:t>Lease liabilities</w:t>
            </w:r>
          </w:p>
        </w:tc>
        <w:tc>
          <w:tcPr>
            <w:tcW w:w="1134" w:type="dxa"/>
            <w:tcBorders>
              <w:top w:val="single" w:sz="4" w:space="0" w:color="989A9C" w:themeColor="accent5"/>
              <w:bottom w:val="single" w:sz="4" w:space="0" w:color="000000" w:themeColor="text1"/>
            </w:tcBorders>
            <w:shd w:val="clear" w:color="auto" w:fill="E7E6E6" w:themeFill="background2"/>
            <w:noWrap/>
          </w:tcPr>
          <w:p w14:paraId="7D78635F" w14:textId="77777777" w:rsidR="00CA6F3D" w:rsidRPr="00B463B4" w:rsidRDefault="00CA6F3D" w:rsidP="00706BCB">
            <w:pPr>
              <w:pStyle w:val="ARfintablebodyright"/>
            </w:pPr>
            <w:r w:rsidRPr="00AA6D80">
              <w:t>3.8</w:t>
            </w:r>
          </w:p>
        </w:tc>
        <w:tc>
          <w:tcPr>
            <w:tcW w:w="1134" w:type="dxa"/>
            <w:tcBorders>
              <w:top w:val="single" w:sz="4" w:space="0" w:color="989A9C" w:themeColor="accent5"/>
              <w:bottom w:val="single" w:sz="4" w:space="0" w:color="000000" w:themeColor="text1"/>
            </w:tcBorders>
            <w:noWrap/>
          </w:tcPr>
          <w:p w14:paraId="0E893BF6" w14:textId="77777777" w:rsidR="00CA6F3D" w:rsidRPr="00B463B4" w:rsidRDefault="00CA6F3D" w:rsidP="00706BCB">
            <w:pPr>
              <w:pStyle w:val="ARfintablebodyright"/>
            </w:pPr>
            <w:r w:rsidRPr="00AA6D80">
              <w:t>4.3</w:t>
            </w:r>
          </w:p>
        </w:tc>
      </w:tr>
      <w:tr w:rsidR="00CA6F3D" w:rsidRPr="002029AF" w14:paraId="544ED080" w14:textId="77777777" w:rsidTr="0004188A">
        <w:tc>
          <w:tcPr>
            <w:tcW w:w="7369" w:type="dxa"/>
            <w:tcBorders>
              <w:top w:val="single" w:sz="4" w:space="0" w:color="000000" w:themeColor="text1"/>
              <w:bottom w:val="single" w:sz="4" w:space="0" w:color="000000" w:themeColor="text1"/>
            </w:tcBorders>
          </w:tcPr>
          <w:p w14:paraId="1589A267" w14:textId="77777777" w:rsidR="00CA6F3D" w:rsidRPr="00677787" w:rsidRDefault="00CA6F3D" w:rsidP="0004188A">
            <w:pPr>
              <w:pStyle w:val="ARfintablebodybold"/>
              <w:rPr>
                <w:highlight w:val="yellow"/>
              </w:rPr>
            </w:pPr>
            <w:r w:rsidRPr="00D95845">
              <w:t>Total current borrowings</w:t>
            </w:r>
          </w:p>
        </w:tc>
        <w:tc>
          <w:tcPr>
            <w:tcW w:w="1134" w:type="dxa"/>
            <w:tcBorders>
              <w:top w:val="single" w:sz="4" w:space="0" w:color="000000" w:themeColor="text1"/>
              <w:bottom w:val="single" w:sz="4" w:space="0" w:color="000000" w:themeColor="text1"/>
            </w:tcBorders>
            <w:shd w:val="clear" w:color="auto" w:fill="E7E6E6" w:themeFill="background2"/>
            <w:noWrap/>
          </w:tcPr>
          <w:p w14:paraId="5C28165E" w14:textId="77777777" w:rsidR="00CA6F3D" w:rsidRPr="002029AF" w:rsidRDefault="00CA6F3D" w:rsidP="0004188A">
            <w:pPr>
              <w:pStyle w:val="ARfintablebodyrightbold"/>
            </w:pPr>
            <w:r w:rsidRPr="00AA6D80">
              <w:t>3.7</w:t>
            </w:r>
          </w:p>
        </w:tc>
        <w:tc>
          <w:tcPr>
            <w:tcW w:w="1134" w:type="dxa"/>
            <w:tcBorders>
              <w:top w:val="single" w:sz="4" w:space="0" w:color="000000" w:themeColor="text1"/>
              <w:bottom w:val="single" w:sz="4" w:space="0" w:color="000000" w:themeColor="text1"/>
            </w:tcBorders>
            <w:noWrap/>
          </w:tcPr>
          <w:p w14:paraId="08EF02E5" w14:textId="77777777" w:rsidR="00CA6F3D" w:rsidRPr="002029AF" w:rsidRDefault="00CA6F3D" w:rsidP="0004188A">
            <w:pPr>
              <w:pStyle w:val="ARfintablebodyrightbold"/>
            </w:pPr>
            <w:r w:rsidRPr="00AA6D80">
              <w:t>17.8</w:t>
            </w:r>
          </w:p>
        </w:tc>
      </w:tr>
      <w:tr w:rsidR="00CA6F3D" w:rsidRPr="002029AF" w14:paraId="7FBFDEFE" w14:textId="77777777" w:rsidTr="0004188A">
        <w:tc>
          <w:tcPr>
            <w:tcW w:w="7369" w:type="dxa"/>
            <w:tcBorders>
              <w:top w:val="single" w:sz="4" w:space="0" w:color="000000" w:themeColor="text1"/>
              <w:bottom w:val="single" w:sz="4" w:space="0" w:color="989A9C" w:themeColor="accent5"/>
            </w:tcBorders>
          </w:tcPr>
          <w:p w14:paraId="6EA19903" w14:textId="77777777" w:rsidR="00CA6F3D" w:rsidRPr="00677787" w:rsidRDefault="00CA6F3D" w:rsidP="0004188A">
            <w:pPr>
              <w:pStyle w:val="ARfintablebodybold"/>
              <w:rPr>
                <w:highlight w:val="yellow"/>
              </w:rPr>
            </w:pPr>
            <w:r w:rsidRPr="00D95845">
              <w:t>Non-current borrowings</w:t>
            </w:r>
          </w:p>
        </w:tc>
        <w:tc>
          <w:tcPr>
            <w:tcW w:w="1134" w:type="dxa"/>
            <w:tcBorders>
              <w:top w:val="single" w:sz="4" w:space="0" w:color="000000" w:themeColor="text1"/>
              <w:bottom w:val="single" w:sz="4" w:space="0" w:color="989A9C" w:themeColor="accent5"/>
            </w:tcBorders>
            <w:noWrap/>
          </w:tcPr>
          <w:p w14:paraId="4877F21D" w14:textId="77777777" w:rsidR="00CA6F3D" w:rsidRPr="002029AF" w:rsidRDefault="00CA6F3D" w:rsidP="00706BCB">
            <w:pPr>
              <w:pStyle w:val="ARfintablebodyright"/>
            </w:pPr>
          </w:p>
        </w:tc>
        <w:tc>
          <w:tcPr>
            <w:tcW w:w="1134" w:type="dxa"/>
            <w:tcBorders>
              <w:top w:val="single" w:sz="4" w:space="0" w:color="000000" w:themeColor="text1"/>
              <w:bottom w:val="single" w:sz="4" w:space="0" w:color="989A9C" w:themeColor="accent5"/>
            </w:tcBorders>
            <w:noWrap/>
          </w:tcPr>
          <w:p w14:paraId="3C901D46" w14:textId="77777777" w:rsidR="00CA6F3D" w:rsidRPr="002029AF" w:rsidRDefault="00CA6F3D" w:rsidP="00706BCB">
            <w:pPr>
              <w:pStyle w:val="ARfintablebodyright"/>
            </w:pPr>
          </w:p>
        </w:tc>
      </w:tr>
      <w:tr w:rsidR="00CA6F3D" w:rsidRPr="002029AF" w14:paraId="3FF12685" w14:textId="77777777" w:rsidTr="0004188A">
        <w:tc>
          <w:tcPr>
            <w:tcW w:w="7369" w:type="dxa"/>
            <w:tcBorders>
              <w:top w:val="single" w:sz="4" w:space="0" w:color="989A9C" w:themeColor="accent5"/>
            </w:tcBorders>
          </w:tcPr>
          <w:p w14:paraId="7EDAAAEF" w14:textId="77777777" w:rsidR="00CA6F3D" w:rsidRPr="00B463B4" w:rsidRDefault="00CA6F3D" w:rsidP="00706BCB">
            <w:pPr>
              <w:pStyle w:val="ARfintablebody"/>
            </w:pPr>
            <w:r w:rsidRPr="00D95845">
              <w:t>Advances from Victorian Government</w:t>
            </w:r>
          </w:p>
        </w:tc>
        <w:tc>
          <w:tcPr>
            <w:tcW w:w="1134" w:type="dxa"/>
            <w:tcBorders>
              <w:top w:val="single" w:sz="4" w:space="0" w:color="989A9C" w:themeColor="accent5"/>
            </w:tcBorders>
            <w:shd w:val="clear" w:color="auto" w:fill="E7E6E6" w:themeFill="background2"/>
            <w:noWrap/>
          </w:tcPr>
          <w:p w14:paraId="25DC8BFC" w14:textId="77777777" w:rsidR="00CA6F3D" w:rsidRPr="009F585C" w:rsidRDefault="00CA6F3D" w:rsidP="00706BCB">
            <w:pPr>
              <w:pStyle w:val="ARfintablebodyright"/>
            </w:pPr>
            <w:r w:rsidRPr="00AA6D80">
              <w:t>11.1</w:t>
            </w:r>
          </w:p>
        </w:tc>
        <w:tc>
          <w:tcPr>
            <w:tcW w:w="1134" w:type="dxa"/>
            <w:tcBorders>
              <w:top w:val="single" w:sz="4" w:space="0" w:color="989A9C" w:themeColor="accent5"/>
            </w:tcBorders>
            <w:noWrap/>
          </w:tcPr>
          <w:p w14:paraId="18F31173" w14:textId="77777777" w:rsidR="00CA6F3D" w:rsidRPr="009F585C" w:rsidRDefault="00CA6F3D" w:rsidP="00706BCB">
            <w:pPr>
              <w:pStyle w:val="ARfintablebodyright"/>
            </w:pPr>
            <w:r w:rsidRPr="00AA6D80">
              <w:t>4.2</w:t>
            </w:r>
          </w:p>
        </w:tc>
      </w:tr>
      <w:tr w:rsidR="00CA6F3D" w:rsidRPr="002029AF" w14:paraId="233DC852" w14:textId="77777777" w:rsidTr="0004188A">
        <w:tc>
          <w:tcPr>
            <w:tcW w:w="7369" w:type="dxa"/>
            <w:tcBorders>
              <w:bottom w:val="single" w:sz="4" w:space="0" w:color="989A9C" w:themeColor="accent5"/>
            </w:tcBorders>
          </w:tcPr>
          <w:p w14:paraId="215F8992" w14:textId="77777777" w:rsidR="00CA6F3D" w:rsidRPr="00677787" w:rsidRDefault="00CA6F3D" w:rsidP="00706BCB">
            <w:pPr>
              <w:pStyle w:val="ARfintablebody"/>
              <w:rPr>
                <w:highlight w:val="yellow"/>
              </w:rPr>
            </w:pPr>
            <w:r w:rsidRPr="00D95845">
              <w:t>PPP-related financial liabilities</w:t>
            </w:r>
          </w:p>
        </w:tc>
        <w:tc>
          <w:tcPr>
            <w:tcW w:w="1134" w:type="dxa"/>
            <w:tcBorders>
              <w:bottom w:val="single" w:sz="4" w:space="0" w:color="989A9C" w:themeColor="accent5"/>
            </w:tcBorders>
            <w:shd w:val="clear" w:color="auto" w:fill="E7E6E6" w:themeFill="background2"/>
            <w:noWrap/>
          </w:tcPr>
          <w:p w14:paraId="692D63ED" w14:textId="77777777" w:rsidR="00CA6F3D" w:rsidRPr="002029AF" w:rsidRDefault="00CA6F3D" w:rsidP="00706BCB">
            <w:pPr>
              <w:pStyle w:val="ARfintablebodyright"/>
            </w:pPr>
            <w:r w:rsidRPr="00AA6D80">
              <w:t>2,992.8</w:t>
            </w:r>
          </w:p>
        </w:tc>
        <w:tc>
          <w:tcPr>
            <w:tcW w:w="1134" w:type="dxa"/>
            <w:tcBorders>
              <w:bottom w:val="single" w:sz="4" w:space="0" w:color="989A9C" w:themeColor="accent5"/>
            </w:tcBorders>
            <w:noWrap/>
          </w:tcPr>
          <w:p w14:paraId="0D5F7CA7" w14:textId="77777777" w:rsidR="00CA6F3D" w:rsidRPr="002029AF" w:rsidRDefault="00CA6F3D" w:rsidP="00706BCB">
            <w:pPr>
              <w:pStyle w:val="ARfintablebodyright"/>
            </w:pPr>
            <w:r w:rsidRPr="00AA6D80">
              <w:t>1,950.9</w:t>
            </w:r>
          </w:p>
        </w:tc>
      </w:tr>
      <w:tr w:rsidR="00CA6F3D" w:rsidRPr="002029AF" w14:paraId="4FD45B9B" w14:textId="77777777" w:rsidTr="0004188A">
        <w:tc>
          <w:tcPr>
            <w:tcW w:w="7369" w:type="dxa"/>
            <w:tcBorders>
              <w:top w:val="single" w:sz="4" w:space="0" w:color="989A9C" w:themeColor="accent5"/>
              <w:bottom w:val="single" w:sz="4" w:space="0" w:color="000000" w:themeColor="text1"/>
            </w:tcBorders>
          </w:tcPr>
          <w:p w14:paraId="143AA75E" w14:textId="77777777" w:rsidR="00CA6F3D" w:rsidRPr="00677787" w:rsidRDefault="00CA6F3D" w:rsidP="00706BCB">
            <w:pPr>
              <w:pStyle w:val="ARfintablebody"/>
              <w:rPr>
                <w:highlight w:val="yellow"/>
              </w:rPr>
            </w:pPr>
            <w:r w:rsidRPr="00D95845">
              <w:t>Lease liabilities</w:t>
            </w:r>
          </w:p>
        </w:tc>
        <w:tc>
          <w:tcPr>
            <w:tcW w:w="1134" w:type="dxa"/>
            <w:tcBorders>
              <w:top w:val="single" w:sz="4" w:space="0" w:color="989A9C" w:themeColor="accent5"/>
              <w:bottom w:val="single" w:sz="4" w:space="0" w:color="000000" w:themeColor="text1"/>
            </w:tcBorders>
            <w:shd w:val="clear" w:color="auto" w:fill="E7E6E6" w:themeFill="background2"/>
            <w:noWrap/>
          </w:tcPr>
          <w:p w14:paraId="29336FC1" w14:textId="77777777" w:rsidR="00CA6F3D" w:rsidRPr="002029AF" w:rsidRDefault="00CA6F3D" w:rsidP="00706BCB">
            <w:pPr>
              <w:pStyle w:val="ARfintablebodyright"/>
            </w:pPr>
            <w:r w:rsidRPr="00AA6D80">
              <w:t>5.9</w:t>
            </w:r>
          </w:p>
        </w:tc>
        <w:tc>
          <w:tcPr>
            <w:tcW w:w="1134" w:type="dxa"/>
            <w:tcBorders>
              <w:top w:val="single" w:sz="4" w:space="0" w:color="989A9C" w:themeColor="accent5"/>
              <w:bottom w:val="single" w:sz="4" w:space="0" w:color="000000" w:themeColor="text1"/>
            </w:tcBorders>
            <w:noWrap/>
          </w:tcPr>
          <w:p w14:paraId="35531834" w14:textId="77777777" w:rsidR="00CA6F3D" w:rsidRPr="002029AF" w:rsidRDefault="00CA6F3D" w:rsidP="00706BCB">
            <w:pPr>
              <w:pStyle w:val="ARfintablebodyright"/>
            </w:pPr>
            <w:r w:rsidRPr="00AA6D80">
              <w:t>7.4</w:t>
            </w:r>
          </w:p>
        </w:tc>
      </w:tr>
      <w:tr w:rsidR="00CA6F3D" w:rsidRPr="002029AF" w14:paraId="5776A1D4" w14:textId="77777777" w:rsidTr="0004188A">
        <w:tc>
          <w:tcPr>
            <w:tcW w:w="7369" w:type="dxa"/>
            <w:tcBorders>
              <w:top w:val="single" w:sz="4" w:space="0" w:color="000000" w:themeColor="text1"/>
              <w:bottom w:val="single" w:sz="4" w:space="0" w:color="000000" w:themeColor="text1"/>
            </w:tcBorders>
          </w:tcPr>
          <w:p w14:paraId="20CB258C" w14:textId="77777777" w:rsidR="00CA6F3D" w:rsidRPr="00677787" w:rsidRDefault="00CA6F3D" w:rsidP="0004188A">
            <w:pPr>
              <w:pStyle w:val="ARfintablebodybold"/>
              <w:rPr>
                <w:highlight w:val="yellow"/>
              </w:rPr>
            </w:pPr>
            <w:r w:rsidRPr="00D95845">
              <w:t>Total non-current borrowings</w:t>
            </w:r>
          </w:p>
        </w:tc>
        <w:tc>
          <w:tcPr>
            <w:tcW w:w="1134" w:type="dxa"/>
            <w:tcBorders>
              <w:top w:val="single" w:sz="4" w:space="0" w:color="000000" w:themeColor="text1"/>
              <w:bottom w:val="single" w:sz="4" w:space="0" w:color="000000" w:themeColor="text1"/>
            </w:tcBorders>
            <w:shd w:val="clear" w:color="auto" w:fill="E7E6E6" w:themeFill="background2"/>
            <w:noWrap/>
          </w:tcPr>
          <w:p w14:paraId="2C6C3657" w14:textId="77777777" w:rsidR="00CA6F3D" w:rsidRPr="002029AF" w:rsidRDefault="00CA6F3D" w:rsidP="0004188A">
            <w:pPr>
              <w:pStyle w:val="ARfintablebodyrightbold"/>
            </w:pPr>
            <w:r w:rsidRPr="00AA6D80">
              <w:t>3,009.7</w:t>
            </w:r>
          </w:p>
        </w:tc>
        <w:tc>
          <w:tcPr>
            <w:tcW w:w="1134" w:type="dxa"/>
            <w:tcBorders>
              <w:top w:val="single" w:sz="4" w:space="0" w:color="000000" w:themeColor="text1"/>
              <w:bottom w:val="single" w:sz="4" w:space="0" w:color="000000" w:themeColor="text1"/>
            </w:tcBorders>
            <w:noWrap/>
          </w:tcPr>
          <w:p w14:paraId="4E6D7036" w14:textId="77777777" w:rsidR="00CA6F3D" w:rsidRPr="002029AF" w:rsidRDefault="00CA6F3D" w:rsidP="0004188A">
            <w:pPr>
              <w:pStyle w:val="ARfintablebodyrightbold"/>
            </w:pPr>
            <w:r w:rsidRPr="00AA6D80">
              <w:t>1,962.5</w:t>
            </w:r>
          </w:p>
        </w:tc>
      </w:tr>
      <w:tr w:rsidR="00CA6F3D" w:rsidRPr="002029AF" w14:paraId="456E26E1" w14:textId="77777777" w:rsidTr="0004188A">
        <w:trPr>
          <w:cnfStyle w:val="010000000000" w:firstRow="0" w:lastRow="1" w:firstColumn="0" w:lastColumn="0" w:oddVBand="0" w:evenVBand="0" w:oddHBand="0" w:evenHBand="0" w:firstRowFirstColumn="0" w:firstRowLastColumn="0" w:lastRowFirstColumn="0" w:lastRowLastColumn="0"/>
        </w:trPr>
        <w:tc>
          <w:tcPr>
            <w:tcW w:w="7369" w:type="dxa"/>
          </w:tcPr>
          <w:p w14:paraId="7D2B3687" w14:textId="77777777" w:rsidR="00CA6F3D" w:rsidRPr="00677787" w:rsidRDefault="00CA6F3D" w:rsidP="0004188A">
            <w:pPr>
              <w:pStyle w:val="ARfintablebodybold"/>
              <w:rPr>
                <w:highlight w:val="yellow"/>
              </w:rPr>
            </w:pPr>
            <w:r w:rsidRPr="00D95845">
              <w:t>Total borrowings</w:t>
            </w:r>
          </w:p>
        </w:tc>
        <w:tc>
          <w:tcPr>
            <w:tcW w:w="1134" w:type="dxa"/>
            <w:shd w:val="clear" w:color="auto" w:fill="E7E6E6" w:themeFill="background2"/>
            <w:noWrap/>
          </w:tcPr>
          <w:p w14:paraId="7DD7C430" w14:textId="77777777" w:rsidR="00CA6F3D" w:rsidRPr="002029AF" w:rsidRDefault="00CA6F3D" w:rsidP="0004188A">
            <w:pPr>
              <w:pStyle w:val="ARfintablebodyrightbold"/>
            </w:pPr>
            <w:r w:rsidRPr="00AA6D80">
              <w:t>3,013.4</w:t>
            </w:r>
          </w:p>
        </w:tc>
        <w:tc>
          <w:tcPr>
            <w:tcW w:w="1134" w:type="dxa"/>
            <w:noWrap/>
          </w:tcPr>
          <w:p w14:paraId="598E5C0C" w14:textId="77777777" w:rsidR="00CA6F3D" w:rsidRPr="002029AF" w:rsidRDefault="00CA6F3D" w:rsidP="0004188A">
            <w:pPr>
              <w:pStyle w:val="ARfintablebodyrightbold"/>
            </w:pPr>
            <w:r w:rsidRPr="00AA6D80">
              <w:t>1,980.3</w:t>
            </w:r>
          </w:p>
        </w:tc>
      </w:tr>
    </w:tbl>
    <w:p w14:paraId="2DD65C82" w14:textId="77777777" w:rsidR="00CA6F3D" w:rsidRDefault="00CA6F3D" w:rsidP="0041473C">
      <w:pPr>
        <w:pStyle w:val="ARfinbodyaftertable"/>
      </w:pPr>
      <w:r>
        <w:t xml:space="preserve">Borrowings are classified as financial instruments. All interest-bearing liabilities are initially recognised at the fair value of the consideration received, less directly attributable transaction costs. The measurement basis </w:t>
      </w:r>
      <w:proofErr w:type="gramStart"/>
      <w:r>
        <w:t>subsequent to</w:t>
      </w:r>
      <w:proofErr w:type="gramEnd"/>
      <w:r>
        <w:t xml:space="preserve"> initial recognition depends on whether the department has categorised its interest-bearing liabilities as either 'financial liabilities designated at fair value through profit or loss', or financial liabilities at 'amortised cost'. The classification depends on the nature and purpose of the interest-bearing liabilities. The department determines the classification of interest-bearing liabilities at initial recognition.</w:t>
      </w:r>
    </w:p>
    <w:p w14:paraId="13A7A7BE" w14:textId="77777777" w:rsidR="00CA6F3D" w:rsidRDefault="00CA6F3D" w:rsidP="0041473C">
      <w:pPr>
        <w:pStyle w:val="ARfinbody"/>
      </w:pPr>
      <w:r w:rsidRPr="0041473C">
        <w:rPr>
          <w:rStyle w:val="Strong"/>
        </w:rPr>
        <w:t>Defaults and breaches</w:t>
      </w:r>
      <w:r>
        <w:t>: During the current and previous financial year, there were no defaults or breaches of required conditions in relation to any of the borrowings.</w:t>
      </w:r>
    </w:p>
    <w:p w14:paraId="21DAE690" w14:textId="77777777" w:rsidR="00CA6F3D" w:rsidRDefault="00CA6F3D" w:rsidP="0041473C">
      <w:pPr>
        <w:pStyle w:val="ARfinbody"/>
      </w:pPr>
      <w:r w:rsidRPr="0041473C">
        <w:rPr>
          <w:rStyle w:val="Strong"/>
        </w:rPr>
        <w:t>Advances from Victorian Government</w:t>
      </w:r>
      <w:r>
        <w:t xml:space="preserve"> are advances from the Department of Treasury and Finance. These advances are non-interest bearing.</w:t>
      </w:r>
    </w:p>
    <w:p w14:paraId="65CBE12D" w14:textId="77777777" w:rsidR="00CA6F3D" w:rsidRDefault="00CA6F3D" w:rsidP="0041473C">
      <w:pPr>
        <w:pStyle w:val="ARfinbody"/>
      </w:pPr>
      <w:r w:rsidRPr="0041473C">
        <w:rPr>
          <w:rStyle w:val="Strong"/>
        </w:rPr>
        <w:t>Lease liabilities</w:t>
      </w:r>
      <w:r>
        <w:t xml:space="preserve"> are secured by the assets leased. Leases are effectively secured as the rights to the leased assets revert to the lessor in the event of default.</w:t>
      </w:r>
    </w:p>
    <w:p w14:paraId="598A6465" w14:textId="77777777" w:rsidR="00CA6F3D" w:rsidRDefault="00CA6F3D" w:rsidP="0041473C">
      <w:pPr>
        <w:pStyle w:val="ARfinbodylargespace"/>
      </w:pPr>
      <w:r w:rsidRPr="0041473C">
        <w:rPr>
          <w:rStyle w:val="Strong"/>
        </w:rPr>
        <w:t>PPP-related financial liabilities</w:t>
      </w:r>
      <w:r>
        <w:t xml:space="preserve"> arise on uncommissioned public private partnerships (</w:t>
      </w:r>
      <w:r w:rsidRPr="00F03FED">
        <w:t>PPPs</w:t>
      </w:r>
      <w:r>
        <w:t>) where either a service concession asset or an item of property, plant and equipment is in construction.</w:t>
      </w:r>
    </w:p>
    <w:p w14:paraId="2D3A69DC" w14:textId="77777777" w:rsidR="00CA6F3D" w:rsidRPr="002029AF" w:rsidRDefault="00CA6F3D" w:rsidP="00087B91">
      <w:pPr>
        <w:pStyle w:val="Heading5"/>
      </w:pPr>
      <w:r w:rsidRPr="002029AF">
        <w:lastRenderedPageBreak/>
        <w:t>7.1.1 Maturity analysis of borrowings</w:t>
      </w:r>
    </w:p>
    <w:tbl>
      <w:tblPr>
        <w:tblStyle w:val="DHAnnualReportFinancialtable"/>
        <w:tblW w:w="9637" w:type="dxa"/>
        <w:tblLayout w:type="fixed"/>
        <w:tblLook w:val="06E0" w:firstRow="1" w:lastRow="1" w:firstColumn="1" w:lastColumn="0" w:noHBand="1" w:noVBand="1"/>
      </w:tblPr>
      <w:tblGrid>
        <w:gridCol w:w="2495"/>
        <w:gridCol w:w="1021"/>
        <w:gridCol w:w="1021"/>
        <w:gridCol w:w="1020"/>
        <w:gridCol w:w="1020"/>
        <w:gridCol w:w="1020"/>
        <w:gridCol w:w="1020"/>
        <w:gridCol w:w="1020"/>
      </w:tblGrid>
      <w:tr w:rsidR="00CA6F3D" w:rsidRPr="002029AF" w14:paraId="354510A6" w14:textId="77777777" w:rsidTr="00CE33FF">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34FBD75E" w14:textId="77777777" w:rsidR="00CA6F3D" w:rsidRPr="00677787" w:rsidRDefault="00CA6F3D" w:rsidP="00860E95">
            <w:pPr>
              <w:pStyle w:val="ARfintablecolhead"/>
              <w:rPr>
                <w:highlight w:val="yellow"/>
              </w:rPr>
            </w:pPr>
          </w:p>
        </w:tc>
        <w:tc>
          <w:tcPr>
            <w:tcW w:w="1021" w:type="dxa"/>
            <w:vMerge w:val="restart"/>
            <w:noWrap/>
            <w:hideMark/>
          </w:tcPr>
          <w:p w14:paraId="3C81FEB3" w14:textId="77777777" w:rsidR="00CA6F3D" w:rsidRPr="002029AF" w:rsidRDefault="00CA6F3D" w:rsidP="00130D1C">
            <w:pPr>
              <w:pStyle w:val="ARfintablecolheadright"/>
              <w:ind w:right="0"/>
            </w:pPr>
            <w:r w:rsidRPr="002029AF">
              <w:t>Carrying amount</w:t>
            </w:r>
          </w:p>
          <w:p w14:paraId="6214F2CA" w14:textId="77777777" w:rsidR="00CA6F3D" w:rsidRPr="002029AF" w:rsidRDefault="00CA6F3D" w:rsidP="00130D1C">
            <w:pPr>
              <w:pStyle w:val="ARfintablecolheadright"/>
              <w:ind w:right="0"/>
            </w:pPr>
            <w:r w:rsidRPr="002029AF">
              <w:t>$M</w:t>
            </w:r>
          </w:p>
        </w:tc>
        <w:tc>
          <w:tcPr>
            <w:tcW w:w="1021" w:type="dxa"/>
            <w:vMerge w:val="restart"/>
            <w:noWrap/>
            <w:hideMark/>
          </w:tcPr>
          <w:p w14:paraId="58B32073" w14:textId="77777777" w:rsidR="00CA6F3D" w:rsidRPr="002029AF" w:rsidRDefault="00CA6F3D" w:rsidP="00130D1C">
            <w:pPr>
              <w:pStyle w:val="ARfintablecolheadright"/>
              <w:ind w:right="0"/>
            </w:pPr>
            <w:r w:rsidRPr="002029AF">
              <w:t>Nominal amount</w:t>
            </w:r>
          </w:p>
          <w:p w14:paraId="6AF0B949" w14:textId="77777777" w:rsidR="00CA6F3D" w:rsidRPr="002029AF" w:rsidRDefault="00CA6F3D" w:rsidP="00130D1C">
            <w:pPr>
              <w:pStyle w:val="ARfintablecolheadright"/>
              <w:ind w:right="0"/>
            </w:pPr>
            <w:r w:rsidRPr="002029AF">
              <w:t>$M</w:t>
            </w:r>
          </w:p>
        </w:tc>
        <w:tc>
          <w:tcPr>
            <w:tcW w:w="5100" w:type="dxa"/>
            <w:gridSpan w:val="5"/>
            <w:shd w:val="clear" w:color="auto" w:fill="E7E6E6" w:themeFill="background2"/>
            <w:noWrap/>
            <w:hideMark/>
          </w:tcPr>
          <w:p w14:paraId="300119BC" w14:textId="77777777" w:rsidR="00CA6F3D" w:rsidRPr="002029AF" w:rsidRDefault="00CA6F3D" w:rsidP="00130D1C">
            <w:pPr>
              <w:pStyle w:val="ARfintablecolheadcentre"/>
            </w:pPr>
            <w:r w:rsidRPr="002029AF">
              <w:t>Maturity dates</w:t>
            </w:r>
          </w:p>
        </w:tc>
      </w:tr>
      <w:tr w:rsidR="00CA6F3D" w:rsidRPr="002029AF" w14:paraId="422E44FE" w14:textId="77777777" w:rsidTr="00CE33FF">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hideMark/>
          </w:tcPr>
          <w:p w14:paraId="359C717E" w14:textId="77777777" w:rsidR="00CA6F3D" w:rsidRPr="00677787" w:rsidRDefault="00CA6F3D" w:rsidP="00860E95">
            <w:pPr>
              <w:pStyle w:val="ARfintablecolhead"/>
              <w:rPr>
                <w:highlight w:val="yellow"/>
              </w:rPr>
            </w:pPr>
          </w:p>
        </w:tc>
        <w:tc>
          <w:tcPr>
            <w:tcW w:w="1021" w:type="dxa"/>
            <w:vMerge/>
            <w:hideMark/>
          </w:tcPr>
          <w:p w14:paraId="4DBAC9A9" w14:textId="77777777" w:rsidR="00CA6F3D" w:rsidRPr="002029AF" w:rsidRDefault="00CA6F3D" w:rsidP="00130D1C">
            <w:pPr>
              <w:pStyle w:val="ARfintablecolheadright"/>
              <w:ind w:right="0"/>
            </w:pPr>
          </w:p>
        </w:tc>
        <w:tc>
          <w:tcPr>
            <w:tcW w:w="1021" w:type="dxa"/>
            <w:vMerge/>
            <w:hideMark/>
          </w:tcPr>
          <w:p w14:paraId="11D73EE6" w14:textId="77777777" w:rsidR="00CA6F3D" w:rsidRPr="002029AF" w:rsidRDefault="00CA6F3D" w:rsidP="00130D1C">
            <w:pPr>
              <w:pStyle w:val="ARfintablecolheadright"/>
              <w:ind w:right="0"/>
            </w:pPr>
          </w:p>
        </w:tc>
        <w:tc>
          <w:tcPr>
            <w:tcW w:w="1020" w:type="dxa"/>
            <w:shd w:val="clear" w:color="auto" w:fill="E7E6E6" w:themeFill="background2"/>
            <w:hideMark/>
          </w:tcPr>
          <w:p w14:paraId="0994C39E" w14:textId="77777777" w:rsidR="00CA6F3D" w:rsidRPr="002029AF" w:rsidRDefault="00CA6F3D" w:rsidP="00130D1C">
            <w:pPr>
              <w:pStyle w:val="ARfintablecolheadright"/>
              <w:ind w:right="0"/>
            </w:pPr>
            <w:r w:rsidRPr="002029AF">
              <w:t>Less than 1 month</w:t>
            </w:r>
          </w:p>
          <w:p w14:paraId="2B213182" w14:textId="77777777" w:rsidR="00CA6F3D" w:rsidRPr="002029AF" w:rsidRDefault="00CA6F3D" w:rsidP="00130D1C">
            <w:pPr>
              <w:pStyle w:val="ARfintablecolheadright"/>
              <w:ind w:right="0"/>
            </w:pPr>
            <w:r w:rsidRPr="002029AF">
              <w:t>$M</w:t>
            </w:r>
          </w:p>
        </w:tc>
        <w:tc>
          <w:tcPr>
            <w:tcW w:w="1020" w:type="dxa"/>
            <w:shd w:val="clear" w:color="auto" w:fill="E7E6E6" w:themeFill="background2"/>
            <w:hideMark/>
          </w:tcPr>
          <w:p w14:paraId="3375090A" w14:textId="77777777" w:rsidR="00CA6F3D" w:rsidRPr="002029AF" w:rsidRDefault="00CA6F3D" w:rsidP="00130D1C">
            <w:pPr>
              <w:pStyle w:val="ARfintablecolheadright"/>
              <w:ind w:right="0"/>
            </w:pPr>
            <w:r w:rsidRPr="002029AF">
              <w:t>1–3 months</w:t>
            </w:r>
          </w:p>
          <w:p w14:paraId="2BE8A30B" w14:textId="77777777" w:rsidR="00CA6F3D" w:rsidRPr="002029AF" w:rsidRDefault="00CA6F3D" w:rsidP="00130D1C">
            <w:pPr>
              <w:pStyle w:val="ARfintablecolheadright"/>
              <w:ind w:right="0"/>
            </w:pPr>
            <w:r w:rsidRPr="002029AF">
              <w:t>$M</w:t>
            </w:r>
          </w:p>
        </w:tc>
        <w:tc>
          <w:tcPr>
            <w:tcW w:w="1020" w:type="dxa"/>
            <w:shd w:val="clear" w:color="auto" w:fill="E7E6E6" w:themeFill="background2"/>
            <w:hideMark/>
          </w:tcPr>
          <w:p w14:paraId="16C3B1BE" w14:textId="77777777" w:rsidR="00CA6F3D" w:rsidRPr="002029AF" w:rsidRDefault="00CA6F3D" w:rsidP="00130D1C">
            <w:pPr>
              <w:pStyle w:val="ARfintablecolheadright"/>
              <w:ind w:right="0"/>
            </w:pPr>
            <w:r w:rsidRPr="002029AF">
              <w:t>3 months</w:t>
            </w:r>
            <w:r>
              <w:br/>
              <w:t xml:space="preserve"> –</w:t>
            </w:r>
            <w:r w:rsidRPr="002029AF">
              <w:t>1 year</w:t>
            </w:r>
          </w:p>
          <w:p w14:paraId="6C868A35" w14:textId="77777777" w:rsidR="00CA6F3D" w:rsidRPr="002029AF" w:rsidRDefault="00CA6F3D" w:rsidP="00130D1C">
            <w:pPr>
              <w:pStyle w:val="ARfintablecolheadright"/>
              <w:ind w:right="0"/>
            </w:pPr>
            <w:r w:rsidRPr="002029AF">
              <w:t>$M</w:t>
            </w:r>
          </w:p>
        </w:tc>
        <w:tc>
          <w:tcPr>
            <w:tcW w:w="1020" w:type="dxa"/>
            <w:shd w:val="clear" w:color="auto" w:fill="E7E6E6" w:themeFill="background2"/>
            <w:hideMark/>
          </w:tcPr>
          <w:p w14:paraId="0070F856" w14:textId="77777777" w:rsidR="00CA6F3D" w:rsidRPr="002029AF" w:rsidRDefault="00CA6F3D" w:rsidP="00130D1C">
            <w:pPr>
              <w:pStyle w:val="ARfintablecolheadright"/>
              <w:ind w:right="0"/>
            </w:pPr>
            <w:r w:rsidRPr="002029AF">
              <w:t xml:space="preserve">1–5 </w:t>
            </w:r>
            <w:r>
              <w:br/>
            </w:r>
            <w:r w:rsidRPr="002029AF">
              <w:t>years</w:t>
            </w:r>
          </w:p>
          <w:p w14:paraId="08F3B012" w14:textId="77777777" w:rsidR="00CA6F3D" w:rsidRPr="002029AF" w:rsidRDefault="00CA6F3D" w:rsidP="00130D1C">
            <w:pPr>
              <w:pStyle w:val="ARfintablecolheadright"/>
              <w:ind w:right="0"/>
            </w:pPr>
            <w:r w:rsidRPr="002029AF">
              <w:t>$M</w:t>
            </w:r>
          </w:p>
        </w:tc>
        <w:tc>
          <w:tcPr>
            <w:tcW w:w="1020" w:type="dxa"/>
            <w:shd w:val="clear" w:color="auto" w:fill="E7E6E6" w:themeFill="background2"/>
            <w:hideMark/>
          </w:tcPr>
          <w:p w14:paraId="07B65831" w14:textId="77777777" w:rsidR="00CA6F3D" w:rsidRPr="002029AF" w:rsidRDefault="00CA6F3D" w:rsidP="00130D1C">
            <w:pPr>
              <w:pStyle w:val="ARfintablecolheadright"/>
              <w:ind w:right="0"/>
            </w:pPr>
            <w:r w:rsidRPr="002029AF">
              <w:t xml:space="preserve">5+ </w:t>
            </w:r>
            <w:r>
              <w:br/>
            </w:r>
            <w:r w:rsidRPr="002029AF">
              <w:t>years</w:t>
            </w:r>
          </w:p>
          <w:p w14:paraId="796210DF" w14:textId="77777777" w:rsidR="00CA6F3D" w:rsidRPr="002029AF" w:rsidRDefault="00CA6F3D" w:rsidP="00130D1C">
            <w:pPr>
              <w:pStyle w:val="ARfintablecolheadright"/>
              <w:ind w:right="0"/>
            </w:pPr>
            <w:r w:rsidRPr="002029AF">
              <w:t>$M</w:t>
            </w:r>
          </w:p>
        </w:tc>
      </w:tr>
      <w:tr w:rsidR="00CA6F3D" w:rsidRPr="002029AF" w14:paraId="39311579" w14:textId="77777777" w:rsidTr="00B75C2B">
        <w:trPr>
          <w:trHeight w:val="255"/>
        </w:trPr>
        <w:tc>
          <w:tcPr>
            <w:tcW w:w="2495" w:type="dxa"/>
          </w:tcPr>
          <w:p w14:paraId="04199DD1" w14:textId="77777777" w:rsidR="00CA6F3D" w:rsidRPr="008A5BD2" w:rsidRDefault="00CA6F3D" w:rsidP="00B75C2B">
            <w:pPr>
              <w:pStyle w:val="ARfintablebodyboldcoloured"/>
              <w:rPr>
                <w:highlight w:val="yellow"/>
              </w:rPr>
            </w:pPr>
            <w:r w:rsidRPr="008A5BD2">
              <w:t>2025</w:t>
            </w:r>
          </w:p>
        </w:tc>
        <w:tc>
          <w:tcPr>
            <w:tcW w:w="1021" w:type="dxa"/>
            <w:noWrap/>
          </w:tcPr>
          <w:p w14:paraId="65C810B9" w14:textId="77777777" w:rsidR="00CA6F3D" w:rsidRPr="008A5BD2" w:rsidRDefault="00CA6F3D" w:rsidP="008A5BD2">
            <w:pPr>
              <w:pStyle w:val="ARfintablebodyright"/>
            </w:pPr>
          </w:p>
        </w:tc>
        <w:tc>
          <w:tcPr>
            <w:tcW w:w="1021" w:type="dxa"/>
            <w:noWrap/>
          </w:tcPr>
          <w:p w14:paraId="47367315" w14:textId="77777777" w:rsidR="00CA6F3D" w:rsidRPr="008A5BD2" w:rsidRDefault="00CA6F3D" w:rsidP="008A5BD2">
            <w:pPr>
              <w:pStyle w:val="ARfintablebodyright"/>
            </w:pPr>
          </w:p>
        </w:tc>
        <w:tc>
          <w:tcPr>
            <w:tcW w:w="1020" w:type="dxa"/>
            <w:noWrap/>
          </w:tcPr>
          <w:p w14:paraId="0EE9B95C" w14:textId="77777777" w:rsidR="00CA6F3D" w:rsidRPr="008A5BD2" w:rsidRDefault="00CA6F3D" w:rsidP="008A5BD2">
            <w:pPr>
              <w:pStyle w:val="ARfintablebodyright"/>
            </w:pPr>
          </w:p>
        </w:tc>
        <w:tc>
          <w:tcPr>
            <w:tcW w:w="1020" w:type="dxa"/>
            <w:noWrap/>
          </w:tcPr>
          <w:p w14:paraId="3778B1E6" w14:textId="77777777" w:rsidR="00CA6F3D" w:rsidRPr="008A5BD2" w:rsidRDefault="00CA6F3D" w:rsidP="008A5BD2">
            <w:pPr>
              <w:pStyle w:val="ARfintablebodyright"/>
            </w:pPr>
          </w:p>
        </w:tc>
        <w:tc>
          <w:tcPr>
            <w:tcW w:w="1020" w:type="dxa"/>
            <w:noWrap/>
          </w:tcPr>
          <w:p w14:paraId="2C4D963A" w14:textId="77777777" w:rsidR="00CA6F3D" w:rsidRPr="008A5BD2" w:rsidRDefault="00CA6F3D" w:rsidP="008A5BD2">
            <w:pPr>
              <w:pStyle w:val="ARfintablebodyright"/>
            </w:pPr>
          </w:p>
        </w:tc>
        <w:tc>
          <w:tcPr>
            <w:tcW w:w="1020" w:type="dxa"/>
            <w:noWrap/>
          </w:tcPr>
          <w:p w14:paraId="37890876" w14:textId="77777777" w:rsidR="00CA6F3D" w:rsidRPr="008A5BD2" w:rsidRDefault="00CA6F3D" w:rsidP="008A5BD2">
            <w:pPr>
              <w:pStyle w:val="ARfintablebodyright"/>
            </w:pPr>
          </w:p>
        </w:tc>
        <w:tc>
          <w:tcPr>
            <w:tcW w:w="1020" w:type="dxa"/>
            <w:noWrap/>
          </w:tcPr>
          <w:p w14:paraId="1F166518" w14:textId="77777777" w:rsidR="00CA6F3D" w:rsidRPr="008A5BD2" w:rsidRDefault="00CA6F3D" w:rsidP="008A5BD2">
            <w:pPr>
              <w:pStyle w:val="ARfintablebodyright"/>
            </w:pPr>
          </w:p>
        </w:tc>
      </w:tr>
      <w:tr w:rsidR="00CA6F3D" w:rsidRPr="002029AF" w14:paraId="02D5477F" w14:textId="77777777" w:rsidTr="00CE33FF">
        <w:trPr>
          <w:trHeight w:val="255"/>
        </w:trPr>
        <w:tc>
          <w:tcPr>
            <w:tcW w:w="2495" w:type="dxa"/>
          </w:tcPr>
          <w:p w14:paraId="2B118EF0" w14:textId="77777777" w:rsidR="00CA6F3D" w:rsidRPr="008A5BD2" w:rsidRDefault="00CA6F3D" w:rsidP="008A5BD2">
            <w:pPr>
              <w:pStyle w:val="ARfintablebody"/>
              <w:rPr>
                <w:highlight w:val="yellow"/>
              </w:rPr>
            </w:pPr>
            <w:r w:rsidRPr="008A5BD2">
              <w:t>Advances from Victorian</w:t>
            </w:r>
            <w:r>
              <w:t> </w:t>
            </w:r>
            <w:r w:rsidRPr="008A5BD2">
              <w:t>Government</w:t>
            </w:r>
          </w:p>
        </w:tc>
        <w:tc>
          <w:tcPr>
            <w:tcW w:w="1021" w:type="dxa"/>
            <w:noWrap/>
          </w:tcPr>
          <w:p w14:paraId="5BA547B5" w14:textId="77777777" w:rsidR="00CA6F3D" w:rsidRPr="008A5BD2" w:rsidRDefault="00CA6F3D" w:rsidP="008A5BD2">
            <w:pPr>
              <w:pStyle w:val="ARfintablebodyright"/>
            </w:pPr>
            <w:r w:rsidRPr="008A5BD2">
              <w:t>11.1</w:t>
            </w:r>
          </w:p>
        </w:tc>
        <w:tc>
          <w:tcPr>
            <w:tcW w:w="1021" w:type="dxa"/>
            <w:noWrap/>
          </w:tcPr>
          <w:p w14:paraId="6EBCBF45" w14:textId="77777777" w:rsidR="00CA6F3D" w:rsidRPr="008A5BD2" w:rsidRDefault="00CA6F3D" w:rsidP="008A5BD2">
            <w:pPr>
              <w:pStyle w:val="ARfintablebodyright"/>
            </w:pPr>
            <w:r w:rsidRPr="008A5BD2">
              <w:t>11.1</w:t>
            </w:r>
          </w:p>
        </w:tc>
        <w:tc>
          <w:tcPr>
            <w:tcW w:w="1020" w:type="dxa"/>
            <w:shd w:val="clear" w:color="auto" w:fill="E7E6E6" w:themeFill="background2"/>
            <w:noWrap/>
          </w:tcPr>
          <w:p w14:paraId="5A02B612" w14:textId="77777777" w:rsidR="00CA6F3D" w:rsidRPr="008A5BD2" w:rsidRDefault="00CA6F3D" w:rsidP="008A5BD2">
            <w:pPr>
              <w:pStyle w:val="ARfintablebodyright"/>
            </w:pPr>
            <w:r>
              <w:t>–</w:t>
            </w:r>
          </w:p>
        </w:tc>
        <w:tc>
          <w:tcPr>
            <w:tcW w:w="1020" w:type="dxa"/>
            <w:shd w:val="clear" w:color="auto" w:fill="E7E6E6" w:themeFill="background2"/>
            <w:noWrap/>
          </w:tcPr>
          <w:p w14:paraId="350FC20E" w14:textId="77777777" w:rsidR="00CA6F3D" w:rsidRPr="008A5BD2" w:rsidRDefault="00CA6F3D" w:rsidP="008A5BD2">
            <w:pPr>
              <w:pStyle w:val="ARfintablebodyright"/>
            </w:pPr>
            <w:r>
              <w:t>–</w:t>
            </w:r>
          </w:p>
        </w:tc>
        <w:tc>
          <w:tcPr>
            <w:tcW w:w="1020" w:type="dxa"/>
            <w:shd w:val="clear" w:color="auto" w:fill="E7E6E6" w:themeFill="background2"/>
            <w:noWrap/>
          </w:tcPr>
          <w:p w14:paraId="3894740B" w14:textId="77777777" w:rsidR="00CA6F3D" w:rsidRPr="008A5BD2" w:rsidRDefault="00CA6F3D" w:rsidP="008A5BD2">
            <w:pPr>
              <w:pStyle w:val="ARfintablebodyright"/>
            </w:pPr>
            <w:r>
              <w:t>–</w:t>
            </w:r>
          </w:p>
        </w:tc>
        <w:tc>
          <w:tcPr>
            <w:tcW w:w="1020" w:type="dxa"/>
            <w:shd w:val="clear" w:color="auto" w:fill="E7E6E6" w:themeFill="background2"/>
            <w:noWrap/>
          </w:tcPr>
          <w:p w14:paraId="3234A57C" w14:textId="77777777" w:rsidR="00CA6F3D" w:rsidRPr="008A5BD2" w:rsidRDefault="00CA6F3D" w:rsidP="008A5BD2">
            <w:pPr>
              <w:pStyle w:val="ARfintablebodyright"/>
            </w:pPr>
            <w:r w:rsidRPr="008A5BD2">
              <w:t>8.1</w:t>
            </w:r>
          </w:p>
        </w:tc>
        <w:tc>
          <w:tcPr>
            <w:tcW w:w="1020" w:type="dxa"/>
            <w:shd w:val="clear" w:color="auto" w:fill="E7E6E6" w:themeFill="background2"/>
            <w:noWrap/>
          </w:tcPr>
          <w:p w14:paraId="28BD5792" w14:textId="77777777" w:rsidR="00CA6F3D" w:rsidRPr="008A5BD2" w:rsidRDefault="00CA6F3D" w:rsidP="008A5BD2">
            <w:pPr>
              <w:pStyle w:val="ARfintablebodyright"/>
            </w:pPr>
            <w:r w:rsidRPr="008A5BD2">
              <w:t>3.0</w:t>
            </w:r>
          </w:p>
        </w:tc>
      </w:tr>
      <w:tr w:rsidR="00CA6F3D" w:rsidRPr="002029AF" w14:paraId="22BAEFAE" w14:textId="77777777" w:rsidTr="00825759">
        <w:trPr>
          <w:trHeight w:val="255"/>
        </w:trPr>
        <w:tc>
          <w:tcPr>
            <w:tcW w:w="2495" w:type="dxa"/>
            <w:tcBorders>
              <w:bottom w:val="single" w:sz="4" w:space="0" w:color="989A9C" w:themeColor="accent5"/>
            </w:tcBorders>
          </w:tcPr>
          <w:p w14:paraId="4B24833E" w14:textId="77777777" w:rsidR="00CA6F3D" w:rsidRPr="008A5BD2" w:rsidRDefault="00CA6F3D" w:rsidP="008A5BD2">
            <w:pPr>
              <w:pStyle w:val="ARfintablebody"/>
              <w:rPr>
                <w:highlight w:val="yellow"/>
              </w:rPr>
            </w:pPr>
            <w:r w:rsidRPr="008A5BD2">
              <w:t>PPP-related financial</w:t>
            </w:r>
            <w:r>
              <w:t> </w:t>
            </w:r>
            <w:r w:rsidRPr="008A5BD2">
              <w:t>liabilities</w:t>
            </w:r>
          </w:p>
        </w:tc>
        <w:tc>
          <w:tcPr>
            <w:tcW w:w="1021" w:type="dxa"/>
            <w:tcBorders>
              <w:bottom w:val="single" w:sz="4" w:space="0" w:color="989A9C" w:themeColor="accent5"/>
            </w:tcBorders>
            <w:noWrap/>
          </w:tcPr>
          <w:p w14:paraId="52CBAC87" w14:textId="77777777" w:rsidR="00CA6F3D" w:rsidRPr="008A5BD2" w:rsidRDefault="00CA6F3D" w:rsidP="008A5BD2">
            <w:pPr>
              <w:pStyle w:val="ARfintablebodyright"/>
            </w:pPr>
            <w:r w:rsidRPr="008A5BD2">
              <w:t>2,992.8</w:t>
            </w:r>
          </w:p>
        </w:tc>
        <w:tc>
          <w:tcPr>
            <w:tcW w:w="1021" w:type="dxa"/>
            <w:tcBorders>
              <w:bottom w:val="single" w:sz="4" w:space="0" w:color="989A9C" w:themeColor="accent5"/>
            </w:tcBorders>
            <w:noWrap/>
          </w:tcPr>
          <w:p w14:paraId="6AA6A110" w14:textId="77777777" w:rsidR="00CA6F3D" w:rsidRPr="008A5BD2" w:rsidRDefault="00CA6F3D" w:rsidP="008A5BD2">
            <w:pPr>
              <w:pStyle w:val="ARfintablebodyright"/>
            </w:pPr>
            <w:r w:rsidRPr="008A5BD2">
              <w:t>5,081.2</w:t>
            </w:r>
          </w:p>
        </w:tc>
        <w:tc>
          <w:tcPr>
            <w:tcW w:w="1020" w:type="dxa"/>
            <w:tcBorders>
              <w:bottom w:val="single" w:sz="4" w:space="0" w:color="989A9C" w:themeColor="accent5"/>
            </w:tcBorders>
            <w:shd w:val="clear" w:color="auto" w:fill="E7E6E6" w:themeFill="background2"/>
            <w:noWrap/>
          </w:tcPr>
          <w:p w14:paraId="157DE3D8" w14:textId="77777777" w:rsidR="00CA6F3D" w:rsidRPr="008A5BD2" w:rsidRDefault="00CA6F3D" w:rsidP="008A5BD2">
            <w:pPr>
              <w:pStyle w:val="ARfintablebodyright"/>
            </w:pPr>
            <w:r>
              <w:t>–</w:t>
            </w:r>
          </w:p>
        </w:tc>
        <w:tc>
          <w:tcPr>
            <w:tcW w:w="1020" w:type="dxa"/>
            <w:tcBorders>
              <w:bottom w:val="single" w:sz="4" w:space="0" w:color="989A9C" w:themeColor="accent5"/>
            </w:tcBorders>
            <w:shd w:val="clear" w:color="auto" w:fill="E7E6E6" w:themeFill="background2"/>
            <w:noWrap/>
          </w:tcPr>
          <w:p w14:paraId="199A80B4" w14:textId="77777777" w:rsidR="00CA6F3D" w:rsidRPr="008A5BD2" w:rsidRDefault="00CA6F3D" w:rsidP="008A5BD2">
            <w:pPr>
              <w:pStyle w:val="ARfintablebodyright"/>
            </w:pPr>
            <w:r w:rsidRPr="008A5BD2">
              <w:t>(8.5)</w:t>
            </w:r>
          </w:p>
        </w:tc>
        <w:tc>
          <w:tcPr>
            <w:tcW w:w="1020" w:type="dxa"/>
            <w:tcBorders>
              <w:bottom w:val="single" w:sz="4" w:space="0" w:color="989A9C" w:themeColor="accent5"/>
            </w:tcBorders>
            <w:shd w:val="clear" w:color="auto" w:fill="E7E6E6" w:themeFill="background2"/>
            <w:noWrap/>
          </w:tcPr>
          <w:p w14:paraId="57484BD0" w14:textId="77777777" w:rsidR="00CA6F3D" w:rsidRPr="008A5BD2" w:rsidRDefault="00CA6F3D" w:rsidP="008A5BD2">
            <w:pPr>
              <w:pStyle w:val="ARfintablebodyright"/>
            </w:pPr>
            <w:r w:rsidRPr="008A5BD2">
              <w:t>636.8</w:t>
            </w:r>
          </w:p>
        </w:tc>
        <w:tc>
          <w:tcPr>
            <w:tcW w:w="1020" w:type="dxa"/>
            <w:tcBorders>
              <w:bottom w:val="single" w:sz="4" w:space="0" w:color="989A9C" w:themeColor="accent5"/>
            </w:tcBorders>
            <w:shd w:val="clear" w:color="auto" w:fill="E7E6E6" w:themeFill="background2"/>
            <w:noWrap/>
          </w:tcPr>
          <w:p w14:paraId="0B913CEA" w14:textId="77777777" w:rsidR="00CA6F3D" w:rsidRPr="008A5BD2" w:rsidRDefault="00CA6F3D" w:rsidP="008A5BD2">
            <w:pPr>
              <w:pStyle w:val="ARfintablebodyright"/>
            </w:pPr>
            <w:r w:rsidRPr="008A5BD2">
              <w:t>782.6</w:t>
            </w:r>
          </w:p>
        </w:tc>
        <w:tc>
          <w:tcPr>
            <w:tcW w:w="1020" w:type="dxa"/>
            <w:tcBorders>
              <w:bottom w:val="single" w:sz="4" w:space="0" w:color="989A9C" w:themeColor="accent5"/>
            </w:tcBorders>
            <w:shd w:val="clear" w:color="auto" w:fill="E7E6E6" w:themeFill="background2"/>
            <w:noWrap/>
          </w:tcPr>
          <w:p w14:paraId="5DDA8205" w14:textId="77777777" w:rsidR="00CA6F3D" w:rsidRPr="008A5BD2" w:rsidRDefault="00CA6F3D" w:rsidP="008A5BD2">
            <w:pPr>
              <w:pStyle w:val="ARfintablebodyright"/>
            </w:pPr>
            <w:r w:rsidRPr="008A5BD2">
              <w:t>3,670.3</w:t>
            </w:r>
          </w:p>
        </w:tc>
      </w:tr>
      <w:tr w:rsidR="00CA6F3D" w:rsidRPr="002029AF" w14:paraId="2D6CE7AB" w14:textId="77777777" w:rsidTr="00825759">
        <w:trPr>
          <w:trHeight w:val="255"/>
        </w:trPr>
        <w:tc>
          <w:tcPr>
            <w:tcW w:w="2495" w:type="dxa"/>
            <w:tcBorders>
              <w:top w:val="single" w:sz="4" w:space="0" w:color="989A9C" w:themeColor="accent5"/>
              <w:bottom w:val="single" w:sz="4" w:space="0" w:color="000000" w:themeColor="text1"/>
            </w:tcBorders>
          </w:tcPr>
          <w:p w14:paraId="7889B555" w14:textId="77777777" w:rsidR="00CA6F3D" w:rsidRPr="008A5BD2" w:rsidRDefault="00CA6F3D" w:rsidP="008A5BD2">
            <w:pPr>
              <w:pStyle w:val="ARfintablebody"/>
              <w:rPr>
                <w:highlight w:val="yellow"/>
              </w:rPr>
            </w:pPr>
            <w:r w:rsidRPr="008A5BD2">
              <w:t>Lease liabilities</w:t>
            </w:r>
          </w:p>
        </w:tc>
        <w:tc>
          <w:tcPr>
            <w:tcW w:w="1021" w:type="dxa"/>
            <w:tcBorders>
              <w:top w:val="single" w:sz="4" w:space="0" w:color="989A9C" w:themeColor="accent5"/>
              <w:bottom w:val="single" w:sz="4" w:space="0" w:color="000000" w:themeColor="text1"/>
            </w:tcBorders>
            <w:noWrap/>
          </w:tcPr>
          <w:p w14:paraId="55FE76E3" w14:textId="77777777" w:rsidR="00CA6F3D" w:rsidRPr="008A5BD2" w:rsidRDefault="00CA6F3D" w:rsidP="008A5BD2">
            <w:pPr>
              <w:pStyle w:val="ARfintablebodyright"/>
            </w:pPr>
            <w:r w:rsidRPr="008A5BD2">
              <w:t>9.6</w:t>
            </w:r>
          </w:p>
        </w:tc>
        <w:tc>
          <w:tcPr>
            <w:tcW w:w="1021" w:type="dxa"/>
            <w:tcBorders>
              <w:top w:val="single" w:sz="4" w:space="0" w:color="989A9C" w:themeColor="accent5"/>
              <w:bottom w:val="single" w:sz="4" w:space="0" w:color="000000" w:themeColor="text1"/>
            </w:tcBorders>
            <w:noWrap/>
          </w:tcPr>
          <w:p w14:paraId="1E23C9CB" w14:textId="77777777" w:rsidR="00CA6F3D" w:rsidRPr="008A5BD2" w:rsidRDefault="00CA6F3D" w:rsidP="008A5BD2">
            <w:pPr>
              <w:pStyle w:val="ARfintablebodyright"/>
            </w:pPr>
            <w:r w:rsidRPr="008A5BD2">
              <w:t>9.6</w:t>
            </w:r>
          </w:p>
        </w:tc>
        <w:tc>
          <w:tcPr>
            <w:tcW w:w="1020" w:type="dxa"/>
            <w:tcBorders>
              <w:top w:val="single" w:sz="4" w:space="0" w:color="989A9C" w:themeColor="accent5"/>
              <w:bottom w:val="single" w:sz="4" w:space="0" w:color="000000" w:themeColor="text1"/>
            </w:tcBorders>
            <w:shd w:val="clear" w:color="auto" w:fill="E7E6E6" w:themeFill="background2"/>
            <w:noWrap/>
          </w:tcPr>
          <w:p w14:paraId="5E0136BA" w14:textId="77777777" w:rsidR="00CA6F3D" w:rsidRPr="008A5BD2" w:rsidRDefault="00CA6F3D" w:rsidP="008A5BD2">
            <w:pPr>
              <w:pStyle w:val="ARfintablebodyright"/>
            </w:pPr>
            <w:r w:rsidRPr="008A5BD2">
              <w:t>0.6</w:t>
            </w:r>
          </w:p>
        </w:tc>
        <w:tc>
          <w:tcPr>
            <w:tcW w:w="1020" w:type="dxa"/>
            <w:tcBorders>
              <w:top w:val="single" w:sz="4" w:space="0" w:color="989A9C" w:themeColor="accent5"/>
              <w:bottom w:val="single" w:sz="4" w:space="0" w:color="000000" w:themeColor="text1"/>
            </w:tcBorders>
            <w:shd w:val="clear" w:color="auto" w:fill="E7E6E6" w:themeFill="background2"/>
            <w:noWrap/>
          </w:tcPr>
          <w:p w14:paraId="6F9D706F" w14:textId="77777777" w:rsidR="00CA6F3D" w:rsidRPr="008A5BD2" w:rsidRDefault="00CA6F3D" w:rsidP="008A5BD2">
            <w:pPr>
              <w:pStyle w:val="ARfintablebodyright"/>
            </w:pPr>
            <w:r w:rsidRPr="008A5BD2">
              <w:t>1.0</w:t>
            </w:r>
          </w:p>
        </w:tc>
        <w:tc>
          <w:tcPr>
            <w:tcW w:w="1020" w:type="dxa"/>
            <w:tcBorders>
              <w:top w:val="single" w:sz="4" w:space="0" w:color="989A9C" w:themeColor="accent5"/>
              <w:bottom w:val="single" w:sz="4" w:space="0" w:color="000000" w:themeColor="text1"/>
            </w:tcBorders>
            <w:shd w:val="clear" w:color="auto" w:fill="E7E6E6" w:themeFill="background2"/>
            <w:noWrap/>
          </w:tcPr>
          <w:p w14:paraId="05EF3DA0" w14:textId="77777777" w:rsidR="00CA6F3D" w:rsidRPr="008A5BD2" w:rsidRDefault="00CA6F3D" w:rsidP="008A5BD2">
            <w:pPr>
              <w:pStyle w:val="ARfintablebodyright"/>
            </w:pPr>
            <w:r w:rsidRPr="008A5BD2">
              <w:t>2.5</w:t>
            </w:r>
          </w:p>
        </w:tc>
        <w:tc>
          <w:tcPr>
            <w:tcW w:w="1020" w:type="dxa"/>
            <w:tcBorders>
              <w:top w:val="single" w:sz="4" w:space="0" w:color="989A9C" w:themeColor="accent5"/>
              <w:bottom w:val="single" w:sz="4" w:space="0" w:color="000000" w:themeColor="text1"/>
            </w:tcBorders>
            <w:shd w:val="clear" w:color="auto" w:fill="E7E6E6" w:themeFill="background2"/>
            <w:noWrap/>
          </w:tcPr>
          <w:p w14:paraId="461BDACC" w14:textId="77777777" w:rsidR="00CA6F3D" w:rsidRPr="008A5BD2" w:rsidRDefault="00CA6F3D" w:rsidP="008A5BD2">
            <w:pPr>
              <w:pStyle w:val="ARfintablebodyright"/>
            </w:pPr>
            <w:r w:rsidRPr="008A5BD2">
              <w:t>5.5</w:t>
            </w:r>
          </w:p>
        </w:tc>
        <w:tc>
          <w:tcPr>
            <w:tcW w:w="1020" w:type="dxa"/>
            <w:tcBorders>
              <w:top w:val="single" w:sz="4" w:space="0" w:color="989A9C" w:themeColor="accent5"/>
              <w:bottom w:val="single" w:sz="4" w:space="0" w:color="000000" w:themeColor="text1"/>
            </w:tcBorders>
            <w:shd w:val="clear" w:color="auto" w:fill="E7E6E6" w:themeFill="background2"/>
            <w:noWrap/>
          </w:tcPr>
          <w:p w14:paraId="35A59C60" w14:textId="77777777" w:rsidR="00CA6F3D" w:rsidRPr="008A5BD2" w:rsidRDefault="00CA6F3D" w:rsidP="008A5BD2">
            <w:pPr>
              <w:pStyle w:val="ARfintablebodyright"/>
            </w:pPr>
            <w:r>
              <w:t>–</w:t>
            </w:r>
          </w:p>
        </w:tc>
      </w:tr>
      <w:tr w:rsidR="00CA6F3D" w:rsidRPr="002029AF" w14:paraId="58906F60" w14:textId="77777777" w:rsidTr="00825759">
        <w:trPr>
          <w:trHeight w:val="255"/>
        </w:trPr>
        <w:tc>
          <w:tcPr>
            <w:tcW w:w="2495" w:type="dxa"/>
            <w:tcBorders>
              <w:top w:val="single" w:sz="4" w:space="0" w:color="000000" w:themeColor="text1"/>
              <w:bottom w:val="single" w:sz="4" w:space="0" w:color="000000" w:themeColor="text1"/>
            </w:tcBorders>
          </w:tcPr>
          <w:p w14:paraId="460047F6" w14:textId="77777777" w:rsidR="00CA6F3D" w:rsidRPr="008A5BD2" w:rsidRDefault="00CA6F3D" w:rsidP="00825759">
            <w:pPr>
              <w:pStyle w:val="ARfintablebodybold"/>
              <w:rPr>
                <w:highlight w:val="yellow"/>
              </w:rPr>
            </w:pPr>
            <w:r w:rsidRPr="008A5BD2">
              <w:t>Total</w:t>
            </w:r>
          </w:p>
        </w:tc>
        <w:tc>
          <w:tcPr>
            <w:tcW w:w="1021" w:type="dxa"/>
            <w:tcBorders>
              <w:top w:val="single" w:sz="4" w:space="0" w:color="000000" w:themeColor="text1"/>
              <w:bottom w:val="single" w:sz="4" w:space="0" w:color="000000" w:themeColor="text1"/>
            </w:tcBorders>
            <w:noWrap/>
          </w:tcPr>
          <w:p w14:paraId="13D59517" w14:textId="77777777" w:rsidR="00CA6F3D" w:rsidRPr="008A5BD2" w:rsidRDefault="00CA6F3D" w:rsidP="00825759">
            <w:pPr>
              <w:pStyle w:val="ARfintablebodyrightbold"/>
            </w:pPr>
            <w:r w:rsidRPr="008A5BD2">
              <w:t>3,013.4</w:t>
            </w:r>
          </w:p>
        </w:tc>
        <w:tc>
          <w:tcPr>
            <w:tcW w:w="1021" w:type="dxa"/>
            <w:tcBorders>
              <w:top w:val="single" w:sz="4" w:space="0" w:color="000000" w:themeColor="text1"/>
              <w:bottom w:val="single" w:sz="4" w:space="0" w:color="000000" w:themeColor="text1"/>
            </w:tcBorders>
            <w:noWrap/>
          </w:tcPr>
          <w:p w14:paraId="03C55C57" w14:textId="77777777" w:rsidR="00CA6F3D" w:rsidRPr="008A5BD2" w:rsidRDefault="00CA6F3D" w:rsidP="00825759">
            <w:pPr>
              <w:pStyle w:val="ARfintablebodyrightbold"/>
            </w:pPr>
            <w:r w:rsidRPr="008A5BD2">
              <w:t>5,101.9</w:t>
            </w:r>
          </w:p>
        </w:tc>
        <w:tc>
          <w:tcPr>
            <w:tcW w:w="1020" w:type="dxa"/>
            <w:tcBorders>
              <w:top w:val="single" w:sz="4" w:space="0" w:color="000000" w:themeColor="text1"/>
              <w:bottom w:val="single" w:sz="4" w:space="0" w:color="000000" w:themeColor="text1"/>
            </w:tcBorders>
            <w:shd w:val="clear" w:color="auto" w:fill="E7E6E6" w:themeFill="background2"/>
            <w:noWrap/>
          </w:tcPr>
          <w:p w14:paraId="457425EF" w14:textId="77777777" w:rsidR="00CA6F3D" w:rsidRPr="008A5BD2" w:rsidRDefault="00CA6F3D" w:rsidP="00825759">
            <w:pPr>
              <w:pStyle w:val="ARfintablebodyrightbold"/>
            </w:pPr>
            <w:r w:rsidRPr="008A5BD2">
              <w:t>0.6</w:t>
            </w:r>
          </w:p>
        </w:tc>
        <w:tc>
          <w:tcPr>
            <w:tcW w:w="1020" w:type="dxa"/>
            <w:tcBorders>
              <w:top w:val="single" w:sz="4" w:space="0" w:color="000000" w:themeColor="text1"/>
              <w:bottom w:val="single" w:sz="4" w:space="0" w:color="000000" w:themeColor="text1"/>
            </w:tcBorders>
            <w:shd w:val="clear" w:color="auto" w:fill="E7E6E6" w:themeFill="background2"/>
            <w:noWrap/>
          </w:tcPr>
          <w:p w14:paraId="13E021BC" w14:textId="77777777" w:rsidR="00CA6F3D" w:rsidRPr="008A5BD2" w:rsidRDefault="00CA6F3D" w:rsidP="00825759">
            <w:pPr>
              <w:pStyle w:val="ARfintablebodyrightbold"/>
            </w:pPr>
            <w:r w:rsidRPr="008A5BD2">
              <w:t>(7.5)</w:t>
            </w:r>
          </w:p>
        </w:tc>
        <w:tc>
          <w:tcPr>
            <w:tcW w:w="1020" w:type="dxa"/>
            <w:tcBorders>
              <w:top w:val="single" w:sz="4" w:space="0" w:color="000000" w:themeColor="text1"/>
              <w:bottom w:val="single" w:sz="4" w:space="0" w:color="000000" w:themeColor="text1"/>
            </w:tcBorders>
            <w:shd w:val="clear" w:color="auto" w:fill="E7E6E6" w:themeFill="background2"/>
            <w:noWrap/>
          </w:tcPr>
          <w:p w14:paraId="187AEFF5" w14:textId="77777777" w:rsidR="00CA6F3D" w:rsidRPr="008A5BD2" w:rsidRDefault="00CA6F3D" w:rsidP="00825759">
            <w:pPr>
              <w:pStyle w:val="ARfintablebodyrightbold"/>
            </w:pPr>
            <w:r w:rsidRPr="008A5BD2">
              <w:t>639.3</w:t>
            </w:r>
          </w:p>
        </w:tc>
        <w:tc>
          <w:tcPr>
            <w:tcW w:w="1020" w:type="dxa"/>
            <w:tcBorders>
              <w:top w:val="single" w:sz="4" w:space="0" w:color="000000" w:themeColor="text1"/>
              <w:bottom w:val="single" w:sz="4" w:space="0" w:color="000000" w:themeColor="text1"/>
            </w:tcBorders>
            <w:shd w:val="clear" w:color="auto" w:fill="E7E6E6" w:themeFill="background2"/>
            <w:noWrap/>
          </w:tcPr>
          <w:p w14:paraId="3F54487F" w14:textId="77777777" w:rsidR="00CA6F3D" w:rsidRPr="008A5BD2" w:rsidRDefault="00CA6F3D" w:rsidP="00825759">
            <w:pPr>
              <w:pStyle w:val="ARfintablebodyrightbold"/>
            </w:pPr>
            <w:r w:rsidRPr="008A5BD2">
              <w:t>796.2</w:t>
            </w:r>
          </w:p>
        </w:tc>
        <w:tc>
          <w:tcPr>
            <w:tcW w:w="1020" w:type="dxa"/>
            <w:tcBorders>
              <w:top w:val="single" w:sz="4" w:space="0" w:color="000000" w:themeColor="text1"/>
              <w:bottom w:val="single" w:sz="4" w:space="0" w:color="000000" w:themeColor="text1"/>
            </w:tcBorders>
            <w:shd w:val="clear" w:color="auto" w:fill="E7E6E6" w:themeFill="background2"/>
            <w:noWrap/>
          </w:tcPr>
          <w:p w14:paraId="1F6DF659" w14:textId="77777777" w:rsidR="00CA6F3D" w:rsidRPr="008A5BD2" w:rsidRDefault="00CA6F3D" w:rsidP="00825759">
            <w:pPr>
              <w:pStyle w:val="ARfintablebodyrightbold"/>
            </w:pPr>
            <w:r w:rsidRPr="008A5BD2">
              <w:t>3,673.3</w:t>
            </w:r>
          </w:p>
        </w:tc>
      </w:tr>
      <w:tr w:rsidR="00CA6F3D" w:rsidRPr="002029AF" w14:paraId="0A740340" w14:textId="77777777" w:rsidTr="00825759">
        <w:trPr>
          <w:trHeight w:val="255"/>
        </w:trPr>
        <w:tc>
          <w:tcPr>
            <w:tcW w:w="2495" w:type="dxa"/>
            <w:tcBorders>
              <w:top w:val="single" w:sz="4" w:space="0" w:color="000000" w:themeColor="text1"/>
              <w:bottom w:val="single" w:sz="4" w:space="0" w:color="989A9C" w:themeColor="accent5"/>
            </w:tcBorders>
          </w:tcPr>
          <w:p w14:paraId="380D94CF" w14:textId="77777777" w:rsidR="00CA6F3D" w:rsidRPr="008A5BD2" w:rsidRDefault="00CA6F3D" w:rsidP="008A5BD2">
            <w:pPr>
              <w:pStyle w:val="ARfintablebody"/>
              <w:rPr>
                <w:highlight w:val="yellow"/>
              </w:rPr>
            </w:pPr>
          </w:p>
        </w:tc>
        <w:tc>
          <w:tcPr>
            <w:tcW w:w="1021" w:type="dxa"/>
            <w:tcBorders>
              <w:top w:val="single" w:sz="4" w:space="0" w:color="000000" w:themeColor="text1"/>
              <w:bottom w:val="single" w:sz="4" w:space="0" w:color="989A9C" w:themeColor="accent5"/>
            </w:tcBorders>
            <w:noWrap/>
          </w:tcPr>
          <w:p w14:paraId="7C12A85B" w14:textId="77777777" w:rsidR="00CA6F3D" w:rsidRPr="008A5BD2" w:rsidRDefault="00CA6F3D" w:rsidP="008A5BD2">
            <w:pPr>
              <w:pStyle w:val="ARfintablebodyright"/>
            </w:pPr>
          </w:p>
        </w:tc>
        <w:tc>
          <w:tcPr>
            <w:tcW w:w="1021" w:type="dxa"/>
            <w:tcBorders>
              <w:top w:val="single" w:sz="4" w:space="0" w:color="000000" w:themeColor="text1"/>
              <w:bottom w:val="single" w:sz="4" w:space="0" w:color="989A9C" w:themeColor="accent5"/>
            </w:tcBorders>
            <w:noWrap/>
          </w:tcPr>
          <w:p w14:paraId="72D19F1F" w14:textId="77777777" w:rsidR="00CA6F3D" w:rsidRPr="008A5BD2" w:rsidRDefault="00CA6F3D" w:rsidP="008A5BD2">
            <w:pPr>
              <w:pStyle w:val="ARfintablebodyright"/>
            </w:pPr>
          </w:p>
        </w:tc>
        <w:tc>
          <w:tcPr>
            <w:tcW w:w="1020" w:type="dxa"/>
            <w:tcBorders>
              <w:top w:val="single" w:sz="4" w:space="0" w:color="000000" w:themeColor="text1"/>
              <w:bottom w:val="single" w:sz="4" w:space="0" w:color="989A9C" w:themeColor="accent5"/>
            </w:tcBorders>
            <w:noWrap/>
          </w:tcPr>
          <w:p w14:paraId="6ED25009" w14:textId="77777777" w:rsidR="00CA6F3D" w:rsidRPr="008A5BD2" w:rsidRDefault="00CA6F3D" w:rsidP="008A5BD2">
            <w:pPr>
              <w:pStyle w:val="ARfintablebodyright"/>
            </w:pPr>
          </w:p>
        </w:tc>
        <w:tc>
          <w:tcPr>
            <w:tcW w:w="1020" w:type="dxa"/>
            <w:tcBorders>
              <w:top w:val="single" w:sz="4" w:space="0" w:color="000000" w:themeColor="text1"/>
              <w:bottom w:val="single" w:sz="4" w:space="0" w:color="989A9C" w:themeColor="accent5"/>
            </w:tcBorders>
            <w:noWrap/>
          </w:tcPr>
          <w:p w14:paraId="15555924" w14:textId="77777777" w:rsidR="00CA6F3D" w:rsidRPr="008A5BD2" w:rsidRDefault="00CA6F3D" w:rsidP="008A5BD2">
            <w:pPr>
              <w:pStyle w:val="ARfintablebodyright"/>
            </w:pPr>
          </w:p>
        </w:tc>
        <w:tc>
          <w:tcPr>
            <w:tcW w:w="1020" w:type="dxa"/>
            <w:tcBorders>
              <w:top w:val="single" w:sz="4" w:space="0" w:color="000000" w:themeColor="text1"/>
              <w:bottom w:val="single" w:sz="4" w:space="0" w:color="989A9C" w:themeColor="accent5"/>
            </w:tcBorders>
            <w:noWrap/>
          </w:tcPr>
          <w:p w14:paraId="064974E7" w14:textId="77777777" w:rsidR="00CA6F3D" w:rsidRPr="008A5BD2" w:rsidRDefault="00CA6F3D" w:rsidP="008A5BD2">
            <w:pPr>
              <w:pStyle w:val="ARfintablebodyright"/>
            </w:pPr>
          </w:p>
        </w:tc>
        <w:tc>
          <w:tcPr>
            <w:tcW w:w="1020" w:type="dxa"/>
            <w:tcBorders>
              <w:top w:val="single" w:sz="4" w:space="0" w:color="000000" w:themeColor="text1"/>
              <w:bottom w:val="single" w:sz="4" w:space="0" w:color="989A9C" w:themeColor="accent5"/>
            </w:tcBorders>
            <w:noWrap/>
          </w:tcPr>
          <w:p w14:paraId="4B166595" w14:textId="77777777" w:rsidR="00CA6F3D" w:rsidRPr="008A5BD2" w:rsidRDefault="00CA6F3D" w:rsidP="008A5BD2">
            <w:pPr>
              <w:pStyle w:val="ARfintablebodyright"/>
            </w:pPr>
          </w:p>
        </w:tc>
        <w:tc>
          <w:tcPr>
            <w:tcW w:w="1020" w:type="dxa"/>
            <w:tcBorders>
              <w:top w:val="single" w:sz="4" w:space="0" w:color="000000" w:themeColor="text1"/>
              <w:bottom w:val="single" w:sz="4" w:space="0" w:color="989A9C" w:themeColor="accent5"/>
            </w:tcBorders>
            <w:noWrap/>
          </w:tcPr>
          <w:p w14:paraId="3543F0A7" w14:textId="77777777" w:rsidR="00CA6F3D" w:rsidRPr="008A5BD2" w:rsidRDefault="00CA6F3D" w:rsidP="008A5BD2">
            <w:pPr>
              <w:pStyle w:val="ARfintablebodyright"/>
            </w:pPr>
          </w:p>
        </w:tc>
      </w:tr>
      <w:tr w:rsidR="00CA6F3D" w:rsidRPr="002029AF" w14:paraId="70B53401" w14:textId="77777777" w:rsidTr="00825759">
        <w:trPr>
          <w:trHeight w:val="255"/>
        </w:trPr>
        <w:tc>
          <w:tcPr>
            <w:tcW w:w="2495" w:type="dxa"/>
            <w:tcBorders>
              <w:top w:val="single" w:sz="4" w:space="0" w:color="989A9C" w:themeColor="accent5"/>
            </w:tcBorders>
          </w:tcPr>
          <w:p w14:paraId="1FAD53CB" w14:textId="77777777" w:rsidR="00CA6F3D" w:rsidRPr="008A5BD2" w:rsidRDefault="00CA6F3D" w:rsidP="00B75C2B">
            <w:pPr>
              <w:pStyle w:val="ARfintablebodyboldcoloured"/>
              <w:rPr>
                <w:highlight w:val="yellow"/>
              </w:rPr>
            </w:pPr>
            <w:r w:rsidRPr="008A5BD2">
              <w:t>2024</w:t>
            </w:r>
          </w:p>
        </w:tc>
        <w:tc>
          <w:tcPr>
            <w:tcW w:w="1021" w:type="dxa"/>
            <w:tcBorders>
              <w:top w:val="single" w:sz="4" w:space="0" w:color="989A9C" w:themeColor="accent5"/>
            </w:tcBorders>
            <w:noWrap/>
          </w:tcPr>
          <w:p w14:paraId="5774464C" w14:textId="77777777" w:rsidR="00CA6F3D" w:rsidRPr="008A5BD2" w:rsidRDefault="00CA6F3D" w:rsidP="008A5BD2">
            <w:pPr>
              <w:pStyle w:val="ARfintablebodyright"/>
            </w:pPr>
          </w:p>
        </w:tc>
        <w:tc>
          <w:tcPr>
            <w:tcW w:w="1021" w:type="dxa"/>
            <w:tcBorders>
              <w:top w:val="single" w:sz="4" w:space="0" w:color="989A9C" w:themeColor="accent5"/>
            </w:tcBorders>
            <w:noWrap/>
          </w:tcPr>
          <w:p w14:paraId="22B9AA40" w14:textId="77777777" w:rsidR="00CA6F3D" w:rsidRPr="008A5BD2" w:rsidRDefault="00CA6F3D" w:rsidP="008A5BD2">
            <w:pPr>
              <w:pStyle w:val="ARfintablebodyright"/>
            </w:pPr>
          </w:p>
        </w:tc>
        <w:tc>
          <w:tcPr>
            <w:tcW w:w="1020" w:type="dxa"/>
            <w:tcBorders>
              <w:top w:val="single" w:sz="4" w:space="0" w:color="989A9C" w:themeColor="accent5"/>
            </w:tcBorders>
            <w:noWrap/>
          </w:tcPr>
          <w:p w14:paraId="47C52E85" w14:textId="77777777" w:rsidR="00CA6F3D" w:rsidRPr="008A5BD2" w:rsidRDefault="00CA6F3D" w:rsidP="008A5BD2">
            <w:pPr>
              <w:pStyle w:val="ARfintablebodyright"/>
            </w:pPr>
          </w:p>
        </w:tc>
        <w:tc>
          <w:tcPr>
            <w:tcW w:w="1020" w:type="dxa"/>
            <w:tcBorders>
              <w:top w:val="single" w:sz="4" w:space="0" w:color="989A9C" w:themeColor="accent5"/>
            </w:tcBorders>
            <w:noWrap/>
          </w:tcPr>
          <w:p w14:paraId="729672EA" w14:textId="77777777" w:rsidR="00CA6F3D" w:rsidRPr="008A5BD2" w:rsidRDefault="00CA6F3D" w:rsidP="008A5BD2">
            <w:pPr>
              <w:pStyle w:val="ARfintablebodyright"/>
            </w:pPr>
          </w:p>
        </w:tc>
        <w:tc>
          <w:tcPr>
            <w:tcW w:w="1020" w:type="dxa"/>
            <w:tcBorders>
              <w:top w:val="single" w:sz="4" w:space="0" w:color="989A9C" w:themeColor="accent5"/>
            </w:tcBorders>
            <w:noWrap/>
          </w:tcPr>
          <w:p w14:paraId="10C3699B" w14:textId="77777777" w:rsidR="00CA6F3D" w:rsidRPr="008A5BD2" w:rsidRDefault="00CA6F3D" w:rsidP="008A5BD2">
            <w:pPr>
              <w:pStyle w:val="ARfintablebodyright"/>
            </w:pPr>
          </w:p>
        </w:tc>
        <w:tc>
          <w:tcPr>
            <w:tcW w:w="1020" w:type="dxa"/>
            <w:tcBorders>
              <w:top w:val="single" w:sz="4" w:space="0" w:color="989A9C" w:themeColor="accent5"/>
            </w:tcBorders>
            <w:noWrap/>
          </w:tcPr>
          <w:p w14:paraId="33B716AF" w14:textId="77777777" w:rsidR="00CA6F3D" w:rsidRPr="008A5BD2" w:rsidRDefault="00CA6F3D" w:rsidP="008A5BD2">
            <w:pPr>
              <w:pStyle w:val="ARfintablebodyright"/>
            </w:pPr>
          </w:p>
        </w:tc>
        <w:tc>
          <w:tcPr>
            <w:tcW w:w="1020" w:type="dxa"/>
            <w:tcBorders>
              <w:top w:val="single" w:sz="4" w:space="0" w:color="989A9C" w:themeColor="accent5"/>
            </w:tcBorders>
            <w:noWrap/>
          </w:tcPr>
          <w:p w14:paraId="11EDF3F8" w14:textId="77777777" w:rsidR="00CA6F3D" w:rsidRPr="008A5BD2" w:rsidRDefault="00CA6F3D" w:rsidP="008A5BD2">
            <w:pPr>
              <w:pStyle w:val="ARfintablebodyright"/>
            </w:pPr>
          </w:p>
        </w:tc>
      </w:tr>
      <w:tr w:rsidR="00CA6F3D" w:rsidRPr="002029AF" w14:paraId="64676CF5" w14:textId="77777777" w:rsidTr="00CE33FF">
        <w:trPr>
          <w:trHeight w:val="255"/>
        </w:trPr>
        <w:tc>
          <w:tcPr>
            <w:tcW w:w="2495" w:type="dxa"/>
          </w:tcPr>
          <w:p w14:paraId="7298EC11" w14:textId="77777777" w:rsidR="00CA6F3D" w:rsidRPr="008A5BD2" w:rsidRDefault="00CA6F3D" w:rsidP="008A5BD2">
            <w:pPr>
              <w:pStyle w:val="ARfintablebody"/>
              <w:rPr>
                <w:highlight w:val="yellow"/>
              </w:rPr>
            </w:pPr>
            <w:r w:rsidRPr="008A5BD2">
              <w:t>Advances from Victorian</w:t>
            </w:r>
            <w:r>
              <w:t> </w:t>
            </w:r>
            <w:r w:rsidRPr="008A5BD2">
              <w:t>Government</w:t>
            </w:r>
          </w:p>
        </w:tc>
        <w:tc>
          <w:tcPr>
            <w:tcW w:w="1021" w:type="dxa"/>
            <w:noWrap/>
          </w:tcPr>
          <w:p w14:paraId="6FA542FB" w14:textId="77777777" w:rsidR="00CA6F3D" w:rsidRPr="008A5BD2" w:rsidRDefault="00CA6F3D" w:rsidP="008A5BD2">
            <w:pPr>
              <w:pStyle w:val="ARfintablebodyright"/>
            </w:pPr>
            <w:r w:rsidRPr="008A5BD2">
              <w:t>17.8</w:t>
            </w:r>
          </w:p>
        </w:tc>
        <w:tc>
          <w:tcPr>
            <w:tcW w:w="1021" w:type="dxa"/>
            <w:noWrap/>
          </w:tcPr>
          <w:p w14:paraId="32078C4C" w14:textId="77777777" w:rsidR="00CA6F3D" w:rsidRPr="008A5BD2" w:rsidRDefault="00CA6F3D" w:rsidP="008A5BD2">
            <w:pPr>
              <w:pStyle w:val="ARfintablebodyright"/>
            </w:pPr>
            <w:r w:rsidRPr="008A5BD2">
              <w:t>17.8</w:t>
            </w:r>
          </w:p>
        </w:tc>
        <w:tc>
          <w:tcPr>
            <w:tcW w:w="1020" w:type="dxa"/>
            <w:shd w:val="clear" w:color="auto" w:fill="E7E6E6" w:themeFill="background2"/>
            <w:noWrap/>
          </w:tcPr>
          <w:p w14:paraId="669E15DA" w14:textId="77777777" w:rsidR="00CA6F3D" w:rsidRPr="008A5BD2" w:rsidRDefault="00CA6F3D" w:rsidP="008A5BD2">
            <w:pPr>
              <w:pStyle w:val="ARfintablebodyright"/>
            </w:pPr>
            <w:r w:rsidRPr="008A5BD2">
              <w:t>13.1</w:t>
            </w:r>
          </w:p>
        </w:tc>
        <w:tc>
          <w:tcPr>
            <w:tcW w:w="1020" w:type="dxa"/>
            <w:shd w:val="clear" w:color="auto" w:fill="E7E6E6" w:themeFill="background2"/>
            <w:noWrap/>
          </w:tcPr>
          <w:p w14:paraId="59B928A8" w14:textId="77777777" w:rsidR="00CA6F3D" w:rsidRPr="008A5BD2" w:rsidRDefault="00CA6F3D" w:rsidP="008A5BD2">
            <w:pPr>
              <w:pStyle w:val="ARfintablebodyright"/>
            </w:pPr>
            <w:r>
              <w:t>–</w:t>
            </w:r>
          </w:p>
        </w:tc>
        <w:tc>
          <w:tcPr>
            <w:tcW w:w="1020" w:type="dxa"/>
            <w:shd w:val="clear" w:color="auto" w:fill="E7E6E6" w:themeFill="background2"/>
            <w:noWrap/>
          </w:tcPr>
          <w:p w14:paraId="2F59946B" w14:textId="77777777" w:rsidR="00CA6F3D" w:rsidRPr="008A5BD2" w:rsidRDefault="00CA6F3D" w:rsidP="008A5BD2">
            <w:pPr>
              <w:pStyle w:val="ARfintablebodyright"/>
            </w:pPr>
            <w:r w:rsidRPr="008A5BD2">
              <w:t>0.4</w:t>
            </w:r>
          </w:p>
        </w:tc>
        <w:tc>
          <w:tcPr>
            <w:tcW w:w="1020" w:type="dxa"/>
            <w:shd w:val="clear" w:color="auto" w:fill="E7E6E6" w:themeFill="background2"/>
            <w:noWrap/>
          </w:tcPr>
          <w:p w14:paraId="1A9F891E" w14:textId="77777777" w:rsidR="00CA6F3D" w:rsidRPr="008A5BD2" w:rsidRDefault="00CA6F3D" w:rsidP="008A5BD2">
            <w:pPr>
              <w:pStyle w:val="ARfintablebodyright"/>
            </w:pPr>
            <w:r w:rsidRPr="008A5BD2">
              <w:t>4.2</w:t>
            </w:r>
          </w:p>
        </w:tc>
        <w:tc>
          <w:tcPr>
            <w:tcW w:w="1020" w:type="dxa"/>
            <w:shd w:val="clear" w:color="auto" w:fill="E7E6E6" w:themeFill="background2"/>
            <w:noWrap/>
          </w:tcPr>
          <w:p w14:paraId="755BF8DF" w14:textId="77777777" w:rsidR="00CA6F3D" w:rsidRPr="008A5BD2" w:rsidRDefault="00CA6F3D" w:rsidP="008A5BD2">
            <w:pPr>
              <w:pStyle w:val="ARfintablebodyright"/>
            </w:pPr>
            <w:r>
              <w:t>–</w:t>
            </w:r>
          </w:p>
        </w:tc>
      </w:tr>
      <w:tr w:rsidR="00CA6F3D" w:rsidRPr="002029AF" w14:paraId="1053CFFB" w14:textId="77777777" w:rsidTr="00CE33FF">
        <w:trPr>
          <w:trHeight w:val="255"/>
        </w:trPr>
        <w:tc>
          <w:tcPr>
            <w:tcW w:w="2495" w:type="dxa"/>
          </w:tcPr>
          <w:p w14:paraId="6ECBED36" w14:textId="77777777" w:rsidR="00CA6F3D" w:rsidRPr="008A5BD2" w:rsidRDefault="00CA6F3D" w:rsidP="008A5BD2">
            <w:pPr>
              <w:pStyle w:val="ARfintablebody"/>
              <w:rPr>
                <w:highlight w:val="yellow"/>
              </w:rPr>
            </w:pPr>
            <w:r w:rsidRPr="008A5BD2">
              <w:t>PPP-related financial</w:t>
            </w:r>
            <w:r>
              <w:t> </w:t>
            </w:r>
            <w:r w:rsidRPr="008A5BD2">
              <w:t>liabilities</w:t>
            </w:r>
          </w:p>
        </w:tc>
        <w:tc>
          <w:tcPr>
            <w:tcW w:w="1021" w:type="dxa"/>
            <w:noWrap/>
          </w:tcPr>
          <w:p w14:paraId="20581446" w14:textId="77777777" w:rsidR="00CA6F3D" w:rsidRPr="008A5BD2" w:rsidRDefault="00CA6F3D" w:rsidP="008A5BD2">
            <w:pPr>
              <w:pStyle w:val="ARfintablebodyright"/>
            </w:pPr>
            <w:r w:rsidRPr="008A5BD2">
              <w:t>1,950.9</w:t>
            </w:r>
          </w:p>
        </w:tc>
        <w:tc>
          <w:tcPr>
            <w:tcW w:w="1021" w:type="dxa"/>
            <w:noWrap/>
          </w:tcPr>
          <w:p w14:paraId="6E0E8B62" w14:textId="77777777" w:rsidR="00CA6F3D" w:rsidRPr="008A5BD2" w:rsidRDefault="00CA6F3D" w:rsidP="008A5BD2">
            <w:pPr>
              <w:pStyle w:val="ARfintablebodyright"/>
            </w:pPr>
            <w:r w:rsidRPr="008A5BD2">
              <w:t>3,025.4</w:t>
            </w:r>
          </w:p>
        </w:tc>
        <w:tc>
          <w:tcPr>
            <w:tcW w:w="1020" w:type="dxa"/>
            <w:shd w:val="clear" w:color="auto" w:fill="E7E6E6" w:themeFill="background2"/>
            <w:noWrap/>
          </w:tcPr>
          <w:p w14:paraId="3F061328" w14:textId="77777777" w:rsidR="00CA6F3D" w:rsidRPr="008A5BD2" w:rsidRDefault="00CA6F3D" w:rsidP="008A5BD2">
            <w:pPr>
              <w:pStyle w:val="ARfintablebodyright"/>
            </w:pPr>
            <w:r w:rsidRPr="008A5BD2">
              <w:t>0.2</w:t>
            </w:r>
          </w:p>
        </w:tc>
        <w:tc>
          <w:tcPr>
            <w:tcW w:w="1020" w:type="dxa"/>
            <w:shd w:val="clear" w:color="auto" w:fill="E7E6E6" w:themeFill="background2"/>
            <w:noWrap/>
          </w:tcPr>
          <w:p w14:paraId="6719B660" w14:textId="77777777" w:rsidR="00CA6F3D" w:rsidRPr="008A5BD2" w:rsidRDefault="00CA6F3D" w:rsidP="008A5BD2">
            <w:pPr>
              <w:pStyle w:val="ARfintablebodyright"/>
            </w:pPr>
            <w:r w:rsidRPr="008A5BD2">
              <w:t>3.1</w:t>
            </w:r>
          </w:p>
        </w:tc>
        <w:tc>
          <w:tcPr>
            <w:tcW w:w="1020" w:type="dxa"/>
            <w:shd w:val="clear" w:color="auto" w:fill="E7E6E6" w:themeFill="background2"/>
            <w:noWrap/>
          </w:tcPr>
          <w:p w14:paraId="607680B3" w14:textId="77777777" w:rsidR="00CA6F3D" w:rsidRPr="008A5BD2" w:rsidRDefault="00CA6F3D" w:rsidP="008A5BD2">
            <w:pPr>
              <w:pStyle w:val="ARfintablebodyright"/>
            </w:pPr>
            <w:r>
              <w:t>–</w:t>
            </w:r>
          </w:p>
        </w:tc>
        <w:tc>
          <w:tcPr>
            <w:tcW w:w="1020" w:type="dxa"/>
            <w:shd w:val="clear" w:color="auto" w:fill="E7E6E6" w:themeFill="background2"/>
            <w:noWrap/>
          </w:tcPr>
          <w:p w14:paraId="3D344E96" w14:textId="77777777" w:rsidR="00CA6F3D" w:rsidRPr="008A5BD2" w:rsidRDefault="00CA6F3D" w:rsidP="008A5BD2">
            <w:pPr>
              <w:pStyle w:val="ARfintablebodyright"/>
            </w:pPr>
            <w:r w:rsidRPr="008A5BD2">
              <w:t>908.7</w:t>
            </w:r>
          </w:p>
        </w:tc>
        <w:tc>
          <w:tcPr>
            <w:tcW w:w="1020" w:type="dxa"/>
            <w:shd w:val="clear" w:color="auto" w:fill="E7E6E6" w:themeFill="background2"/>
            <w:noWrap/>
          </w:tcPr>
          <w:p w14:paraId="1AB79820" w14:textId="77777777" w:rsidR="00CA6F3D" w:rsidRPr="008A5BD2" w:rsidRDefault="00CA6F3D" w:rsidP="008A5BD2">
            <w:pPr>
              <w:pStyle w:val="ARfintablebodyright"/>
            </w:pPr>
            <w:r w:rsidRPr="008A5BD2">
              <w:t>2,113.4</w:t>
            </w:r>
          </w:p>
        </w:tc>
      </w:tr>
      <w:tr w:rsidR="00CA6F3D" w:rsidRPr="002029AF" w14:paraId="53761A5C" w14:textId="77777777" w:rsidTr="00CE33FF">
        <w:trPr>
          <w:trHeight w:val="255"/>
        </w:trPr>
        <w:tc>
          <w:tcPr>
            <w:tcW w:w="2495" w:type="dxa"/>
            <w:noWrap/>
          </w:tcPr>
          <w:p w14:paraId="7A5E872D" w14:textId="77777777" w:rsidR="00CA6F3D" w:rsidRPr="008A5BD2" w:rsidRDefault="00CA6F3D" w:rsidP="008A5BD2">
            <w:pPr>
              <w:pStyle w:val="ARfintablebody"/>
              <w:rPr>
                <w:highlight w:val="yellow"/>
              </w:rPr>
            </w:pPr>
            <w:r w:rsidRPr="008A5BD2">
              <w:t>Lease liabilities</w:t>
            </w:r>
          </w:p>
        </w:tc>
        <w:tc>
          <w:tcPr>
            <w:tcW w:w="1021" w:type="dxa"/>
            <w:noWrap/>
          </w:tcPr>
          <w:p w14:paraId="1774D5FE" w14:textId="77777777" w:rsidR="00CA6F3D" w:rsidRPr="008A5BD2" w:rsidRDefault="00CA6F3D" w:rsidP="008A5BD2">
            <w:pPr>
              <w:pStyle w:val="ARfintablebodyright"/>
            </w:pPr>
            <w:r w:rsidRPr="008A5BD2">
              <w:t>11.6</w:t>
            </w:r>
          </w:p>
        </w:tc>
        <w:tc>
          <w:tcPr>
            <w:tcW w:w="1021" w:type="dxa"/>
            <w:noWrap/>
          </w:tcPr>
          <w:p w14:paraId="78422280" w14:textId="77777777" w:rsidR="00CA6F3D" w:rsidRPr="008A5BD2" w:rsidRDefault="00CA6F3D" w:rsidP="008A5BD2">
            <w:pPr>
              <w:pStyle w:val="ARfintablebodyright"/>
            </w:pPr>
            <w:r w:rsidRPr="008A5BD2">
              <w:t>11.6</w:t>
            </w:r>
          </w:p>
        </w:tc>
        <w:tc>
          <w:tcPr>
            <w:tcW w:w="1020" w:type="dxa"/>
            <w:shd w:val="clear" w:color="auto" w:fill="E7E6E6" w:themeFill="background2"/>
            <w:noWrap/>
          </w:tcPr>
          <w:p w14:paraId="1C326F4E" w14:textId="77777777" w:rsidR="00CA6F3D" w:rsidRPr="008A5BD2" w:rsidRDefault="00CA6F3D" w:rsidP="008A5BD2">
            <w:pPr>
              <w:pStyle w:val="ARfintablebodyright"/>
            </w:pPr>
            <w:r w:rsidRPr="008A5BD2">
              <w:t>0.6</w:t>
            </w:r>
          </w:p>
        </w:tc>
        <w:tc>
          <w:tcPr>
            <w:tcW w:w="1020" w:type="dxa"/>
            <w:shd w:val="clear" w:color="auto" w:fill="E7E6E6" w:themeFill="background2"/>
            <w:noWrap/>
          </w:tcPr>
          <w:p w14:paraId="55E4BEE7" w14:textId="77777777" w:rsidR="00CA6F3D" w:rsidRPr="008A5BD2" w:rsidRDefault="00CA6F3D" w:rsidP="008A5BD2">
            <w:pPr>
              <w:pStyle w:val="ARfintablebodyright"/>
            </w:pPr>
            <w:r w:rsidRPr="008A5BD2">
              <w:t>0.8</w:t>
            </w:r>
          </w:p>
        </w:tc>
        <w:tc>
          <w:tcPr>
            <w:tcW w:w="1020" w:type="dxa"/>
            <w:shd w:val="clear" w:color="auto" w:fill="E7E6E6" w:themeFill="background2"/>
            <w:noWrap/>
          </w:tcPr>
          <w:p w14:paraId="437C8D44" w14:textId="77777777" w:rsidR="00CA6F3D" w:rsidRPr="008A5BD2" w:rsidRDefault="00CA6F3D" w:rsidP="008A5BD2">
            <w:pPr>
              <w:pStyle w:val="ARfintablebodyright"/>
            </w:pPr>
            <w:r w:rsidRPr="008A5BD2">
              <w:t>2.8</w:t>
            </w:r>
          </w:p>
        </w:tc>
        <w:tc>
          <w:tcPr>
            <w:tcW w:w="1020" w:type="dxa"/>
            <w:shd w:val="clear" w:color="auto" w:fill="E7E6E6" w:themeFill="background2"/>
            <w:noWrap/>
          </w:tcPr>
          <w:p w14:paraId="1C445261" w14:textId="77777777" w:rsidR="00CA6F3D" w:rsidRPr="008A5BD2" w:rsidRDefault="00CA6F3D" w:rsidP="008A5BD2">
            <w:pPr>
              <w:pStyle w:val="ARfintablebodyright"/>
            </w:pPr>
            <w:r w:rsidRPr="008A5BD2">
              <w:t>7.4</w:t>
            </w:r>
          </w:p>
        </w:tc>
        <w:tc>
          <w:tcPr>
            <w:tcW w:w="1020" w:type="dxa"/>
            <w:shd w:val="clear" w:color="auto" w:fill="E7E6E6" w:themeFill="background2"/>
            <w:noWrap/>
          </w:tcPr>
          <w:p w14:paraId="04192391" w14:textId="77777777" w:rsidR="00CA6F3D" w:rsidRPr="008A5BD2" w:rsidRDefault="00CA6F3D" w:rsidP="008A5BD2">
            <w:pPr>
              <w:pStyle w:val="ARfintablebodyright"/>
            </w:pPr>
            <w:r>
              <w:t>–</w:t>
            </w:r>
          </w:p>
        </w:tc>
      </w:tr>
      <w:tr w:rsidR="00CA6F3D" w:rsidRPr="002029AF" w14:paraId="0C8E6C5D" w14:textId="77777777" w:rsidTr="00CE33FF">
        <w:trPr>
          <w:cnfStyle w:val="010000000000" w:firstRow="0" w:lastRow="1" w:firstColumn="0" w:lastColumn="0" w:oddVBand="0" w:evenVBand="0" w:oddHBand="0" w:evenHBand="0" w:firstRowFirstColumn="0" w:firstRowLastColumn="0" w:lastRowFirstColumn="0" w:lastRowLastColumn="0"/>
          <w:trHeight w:val="255"/>
        </w:trPr>
        <w:tc>
          <w:tcPr>
            <w:tcW w:w="2495" w:type="dxa"/>
            <w:hideMark/>
          </w:tcPr>
          <w:p w14:paraId="74DE2D76" w14:textId="77777777" w:rsidR="00CA6F3D" w:rsidRPr="008A5BD2" w:rsidRDefault="00CA6F3D" w:rsidP="00825759">
            <w:pPr>
              <w:pStyle w:val="ARfintablebodybold"/>
              <w:rPr>
                <w:highlight w:val="yellow"/>
              </w:rPr>
            </w:pPr>
            <w:r w:rsidRPr="008A5BD2">
              <w:t>Total</w:t>
            </w:r>
          </w:p>
        </w:tc>
        <w:tc>
          <w:tcPr>
            <w:tcW w:w="1021" w:type="dxa"/>
            <w:noWrap/>
          </w:tcPr>
          <w:p w14:paraId="0A82F33E" w14:textId="77777777" w:rsidR="00CA6F3D" w:rsidRPr="008A5BD2" w:rsidRDefault="00CA6F3D" w:rsidP="00825759">
            <w:pPr>
              <w:pStyle w:val="ARfintablebodyrightbold"/>
            </w:pPr>
            <w:r w:rsidRPr="008A5BD2">
              <w:t>1,980.3</w:t>
            </w:r>
          </w:p>
        </w:tc>
        <w:tc>
          <w:tcPr>
            <w:tcW w:w="1021" w:type="dxa"/>
            <w:noWrap/>
          </w:tcPr>
          <w:p w14:paraId="5CBA503D" w14:textId="77777777" w:rsidR="00CA6F3D" w:rsidRPr="008A5BD2" w:rsidRDefault="00CA6F3D" w:rsidP="00825759">
            <w:pPr>
              <w:pStyle w:val="ARfintablebodyrightbold"/>
            </w:pPr>
            <w:r w:rsidRPr="008A5BD2">
              <w:t>3,054.8</w:t>
            </w:r>
          </w:p>
        </w:tc>
        <w:tc>
          <w:tcPr>
            <w:tcW w:w="1020" w:type="dxa"/>
            <w:shd w:val="clear" w:color="auto" w:fill="E7E6E6" w:themeFill="background2"/>
            <w:noWrap/>
          </w:tcPr>
          <w:p w14:paraId="72A50F45" w14:textId="77777777" w:rsidR="00CA6F3D" w:rsidRPr="008A5BD2" w:rsidRDefault="00CA6F3D" w:rsidP="00825759">
            <w:pPr>
              <w:pStyle w:val="ARfintablebodyrightbold"/>
            </w:pPr>
            <w:r w:rsidRPr="008A5BD2">
              <w:t>13.9</w:t>
            </w:r>
          </w:p>
        </w:tc>
        <w:tc>
          <w:tcPr>
            <w:tcW w:w="1020" w:type="dxa"/>
            <w:shd w:val="clear" w:color="auto" w:fill="E7E6E6" w:themeFill="background2"/>
            <w:noWrap/>
          </w:tcPr>
          <w:p w14:paraId="4147C579" w14:textId="77777777" w:rsidR="00CA6F3D" w:rsidRPr="008A5BD2" w:rsidRDefault="00CA6F3D" w:rsidP="00825759">
            <w:pPr>
              <w:pStyle w:val="ARfintablebodyrightbold"/>
            </w:pPr>
            <w:r w:rsidRPr="008A5BD2">
              <w:t>3.9</w:t>
            </w:r>
          </w:p>
        </w:tc>
        <w:tc>
          <w:tcPr>
            <w:tcW w:w="1020" w:type="dxa"/>
            <w:shd w:val="clear" w:color="auto" w:fill="E7E6E6" w:themeFill="background2"/>
            <w:noWrap/>
          </w:tcPr>
          <w:p w14:paraId="796F9316" w14:textId="77777777" w:rsidR="00CA6F3D" w:rsidRPr="008A5BD2" w:rsidRDefault="00CA6F3D" w:rsidP="00825759">
            <w:pPr>
              <w:pStyle w:val="ARfintablebodyrightbold"/>
            </w:pPr>
            <w:r w:rsidRPr="008A5BD2">
              <w:t>3.2</w:t>
            </w:r>
          </w:p>
        </w:tc>
        <w:tc>
          <w:tcPr>
            <w:tcW w:w="1020" w:type="dxa"/>
            <w:shd w:val="clear" w:color="auto" w:fill="E7E6E6" w:themeFill="background2"/>
            <w:noWrap/>
          </w:tcPr>
          <w:p w14:paraId="486AB4EB" w14:textId="77777777" w:rsidR="00CA6F3D" w:rsidRPr="008A5BD2" w:rsidRDefault="00CA6F3D" w:rsidP="00825759">
            <w:pPr>
              <w:pStyle w:val="ARfintablebodyrightbold"/>
            </w:pPr>
            <w:r w:rsidRPr="008A5BD2">
              <w:t>920.3</w:t>
            </w:r>
          </w:p>
        </w:tc>
        <w:tc>
          <w:tcPr>
            <w:tcW w:w="1020" w:type="dxa"/>
            <w:shd w:val="clear" w:color="auto" w:fill="E7E6E6" w:themeFill="background2"/>
            <w:noWrap/>
          </w:tcPr>
          <w:p w14:paraId="40AB7403" w14:textId="77777777" w:rsidR="00CA6F3D" w:rsidRPr="008A5BD2" w:rsidRDefault="00CA6F3D" w:rsidP="00825759">
            <w:pPr>
              <w:pStyle w:val="ARfintablebodyrightbold"/>
            </w:pPr>
            <w:r w:rsidRPr="008A5BD2">
              <w:t>2,113.4</w:t>
            </w:r>
          </w:p>
        </w:tc>
      </w:tr>
    </w:tbl>
    <w:p w14:paraId="4EDFD405" w14:textId="77777777" w:rsidR="00CA6F3D" w:rsidRPr="002029AF" w:rsidRDefault="00CA6F3D" w:rsidP="00087B91">
      <w:pPr>
        <w:pStyle w:val="Heading5"/>
      </w:pPr>
      <w:r w:rsidRPr="002029AF">
        <w:t>7.1.2 Interest expense</w:t>
      </w:r>
    </w:p>
    <w:tbl>
      <w:tblPr>
        <w:tblStyle w:val="DHAnnualReportFinancialtable"/>
        <w:tblW w:w="9637" w:type="dxa"/>
        <w:tblLayout w:type="fixed"/>
        <w:tblLook w:val="06E0" w:firstRow="1" w:lastRow="1" w:firstColumn="1" w:lastColumn="0" w:noHBand="1" w:noVBand="1"/>
      </w:tblPr>
      <w:tblGrid>
        <w:gridCol w:w="7371"/>
        <w:gridCol w:w="1133"/>
        <w:gridCol w:w="1133"/>
      </w:tblGrid>
      <w:tr w:rsidR="00CA6F3D" w:rsidRPr="002029AF" w14:paraId="0C090A54"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7BD5B268" w14:textId="77777777" w:rsidR="00CA6F3D" w:rsidRPr="00677787" w:rsidRDefault="00CA6F3D" w:rsidP="00582C30">
            <w:pPr>
              <w:pStyle w:val="ARfintablecolhead"/>
              <w:rPr>
                <w:highlight w:val="yellow"/>
              </w:rPr>
            </w:pPr>
          </w:p>
        </w:tc>
        <w:tc>
          <w:tcPr>
            <w:tcW w:w="1133" w:type="dxa"/>
            <w:shd w:val="clear" w:color="auto" w:fill="E7E6E6" w:themeFill="background2"/>
          </w:tcPr>
          <w:p w14:paraId="502A43E1" w14:textId="77777777" w:rsidR="00CA6F3D" w:rsidRPr="002029AF" w:rsidRDefault="00CA6F3D" w:rsidP="00582C30">
            <w:pPr>
              <w:pStyle w:val="ARfintablecolheadright"/>
            </w:pPr>
            <w:r w:rsidRPr="002029AF">
              <w:t>202</w:t>
            </w:r>
            <w:r>
              <w:t>5</w:t>
            </w:r>
          </w:p>
          <w:p w14:paraId="007AF193" w14:textId="77777777" w:rsidR="00CA6F3D" w:rsidRPr="002029AF" w:rsidRDefault="00CA6F3D" w:rsidP="00582C30">
            <w:pPr>
              <w:pStyle w:val="ARfintablecolheadright"/>
            </w:pPr>
            <w:r w:rsidRPr="002029AF">
              <w:t>$M</w:t>
            </w:r>
          </w:p>
        </w:tc>
        <w:tc>
          <w:tcPr>
            <w:tcW w:w="1133" w:type="dxa"/>
          </w:tcPr>
          <w:p w14:paraId="079237EC" w14:textId="77777777" w:rsidR="00CA6F3D" w:rsidRPr="002029AF" w:rsidRDefault="00CA6F3D" w:rsidP="00582C30">
            <w:pPr>
              <w:pStyle w:val="ARfintablecolheadright"/>
            </w:pPr>
            <w:r>
              <w:t>2024</w:t>
            </w:r>
          </w:p>
          <w:p w14:paraId="0F780FF6" w14:textId="77777777" w:rsidR="00CA6F3D" w:rsidRPr="002029AF" w:rsidRDefault="00CA6F3D" w:rsidP="00582C30">
            <w:pPr>
              <w:pStyle w:val="ARfintablecolheadright"/>
            </w:pPr>
            <w:r w:rsidRPr="002029AF">
              <w:t>$M</w:t>
            </w:r>
          </w:p>
        </w:tc>
      </w:tr>
      <w:tr w:rsidR="00CA6F3D" w:rsidRPr="002029AF" w14:paraId="7893AF85" w14:textId="77777777" w:rsidTr="00CE33FF">
        <w:tc>
          <w:tcPr>
            <w:tcW w:w="7371" w:type="dxa"/>
          </w:tcPr>
          <w:p w14:paraId="51DDEBF4" w14:textId="77777777" w:rsidR="00CA6F3D" w:rsidRPr="00677787" w:rsidRDefault="00CA6F3D" w:rsidP="006002E1">
            <w:pPr>
              <w:pStyle w:val="ARfintablebody"/>
              <w:rPr>
                <w:highlight w:val="yellow"/>
              </w:rPr>
            </w:pPr>
            <w:r w:rsidRPr="008952E8">
              <w:t>Interest on lease liabilities</w:t>
            </w:r>
          </w:p>
        </w:tc>
        <w:tc>
          <w:tcPr>
            <w:tcW w:w="1133" w:type="dxa"/>
            <w:shd w:val="clear" w:color="auto" w:fill="E7E6E6" w:themeFill="background2"/>
            <w:noWrap/>
          </w:tcPr>
          <w:p w14:paraId="49B1D102" w14:textId="77777777" w:rsidR="00CA6F3D" w:rsidRPr="002029AF" w:rsidRDefault="00CA6F3D" w:rsidP="006002E1">
            <w:pPr>
              <w:pStyle w:val="ARfintablebodyright"/>
            </w:pPr>
            <w:r w:rsidRPr="008952E8">
              <w:t>0.5</w:t>
            </w:r>
          </w:p>
        </w:tc>
        <w:tc>
          <w:tcPr>
            <w:tcW w:w="1133" w:type="dxa"/>
            <w:noWrap/>
          </w:tcPr>
          <w:p w14:paraId="45AC2852" w14:textId="77777777" w:rsidR="00CA6F3D" w:rsidRPr="002029AF" w:rsidRDefault="00CA6F3D" w:rsidP="006002E1">
            <w:pPr>
              <w:pStyle w:val="ARfintablebodyright"/>
            </w:pPr>
            <w:r w:rsidRPr="008952E8">
              <w:t>0.3</w:t>
            </w:r>
          </w:p>
        </w:tc>
      </w:tr>
      <w:tr w:rsidR="00CA6F3D" w:rsidRPr="002029AF" w14:paraId="0CC9C71D" w14:textId="77777777" w:rsidTr="00CE33FF">
        <w:tc>
          <w:tcPr>
            <w:tcW w:w="7371" w:type="dxa"/>
          </w:tcPr>
          <w:p w14:paraId="54C18A6F" w14:textId="77777777" w:rsidR="00CA6F3D" w:rsidRPr="00677787" w:rsidRDefault="00CA6F3D" w:rsidP="006002E1">
            <w:pPr>
              <w:pStyle w:val="ARfintablebody"/>
              <w:rPr>
                <w:highlight w:val="yellow"/>
              </w:rPr>
            </w:pPr>
            <w:r w:rsidRPr="008952E8">
              <w:t xml:space="preserve">Interest on PPP-related financial liabilities </w:t>
            </w:r>
            <w:r w:rsidRPr="00CE33FF">
              <w:rPr>
                <w:vertAlign w:val="superscript"/>
              </w:rPr>
              <w:t>(i)</w:t>
            </w:r>
          </w:p>
        </w:tc>
        <w:tc>
          <w:tcPr>
            <w:tcW w:w="1133" w:type="dxa"/>
            <w:shd w:val="clear" w:color="auto" w:fill="E7E6E6" w:themeFill="background2"/>
            <w:noWrap/>
          </w:tcPr>
          <w:p w14:paraId="1FE8ADC0" w14:textId="77777777" w:rsidR="00CA6F3D" w:rsidRPr="002029AF" w:rsidRDefault="00CA6F3D" w:rsidP="006002E1">
            <w:pPr>
              <w:pStyle w:val="ARfintablebodyright"/>
            </w:pPr>
            <w:r w:rsidRPr="008952E8">
              <w:t>121.3</w:t>
            </w:r>
          </w:p>
        </w:tc>
        <w:tc>
          <w:tcPr>
            <w:tcW w:w="1133" w:type="dxa"/>
            <w:noWrap/>
          </w:tcPr>
          <w:p w14:paraId="3C5E6808" w14:textId="77777777" w:rsidR="00CA6F3D" w:rsidRPr="002029AF" w:rsidRDefault="00CA6F3D" w:rsidP="006002E1">
            <w:pPr>
              <w:pStyle w:val="ARfintablebodyright"/>
            </w:pPr>
            <w:r w:rsidRPr="008952E8">
              <w:t>74.9</w:t>
            </w:r>
          </w:p>
        </w:tc>
      </w:tr>
      <w:tr w:rsidR="00CA6F3D" w:rsidRPr="002029AF" w14:paraId="6EBABA9F" w14:textId="77777777" w:rsidTr="00CE33FF">
        <w:trPr>
          <w:cnfStyle w:val="010000000000" w:firstRow="0" w:lastRow="1" w:firstColumn="0" w:lastColumn="0" w:oddVBand="0" w:evenVBand="0" w:oddHBand="0" w:evenHBand="0" w:firstRowFirstColumn="0" w:firstRowLastColumn="0" w:lastRowFirstColumn="0" w:lastRowLastColumn="0"/>
        </w:trPr>
        <w:tc>
          <w:tcPr>
            <w:tcW w:w="7371" w:type="dxa"/>
          </w:tcPr>
          <w:p w14:paraId="33E84C99" w14:textId="77777777" w:rsidR="00CA6F3D" w:rsidRPr="00677787" w:rsidRDefault="00CA6F3D" w:rsidP="009872AF">
            <w:pPr>
              <w:pStyle w:val="ARfintablebodybold"/>
              <w:rPr>
                <w:highlight w:val="yellow"/>
              </w:rPr>
            </w:pPr>
            <w:r w:rsidRPr="008952E8">
              <w:t xml:space="preserve">Total interest expense </w:t>
            </w:r>
          </w:p>
        </w:tc>
        <w:tc>
          <w:tcPr>
            <w:tcW w:w="1133" w:type="dxa"/>
            <w:shd w:val="clear" w:color="auto" w:fill="E7E6E6" w:themeFill="background2"/>
            <w:noWrap/>
          </w:tcPr>
          <w:p w14:paraId="71CF51BC" w14:textId="77777777" w:rsidR="00CA6F3D" w:rsidRPr="002029AF" w:rsidRDefault="00CA6F3D" w:rsidP="009872AF">
            <w:pPr>
              <w:pStyle w:val="ARfintablebodyrightbold"/>
            </w:pPr>
            <w:r w:rsidRPr="008952E8">
              <w:t>121.8</w:t>
            </w:r>
          </w:p>
        </w:tc>
        <w:tc>
          <w:tcPr>
            <w:tcW w:w="1133" w:type="dxa"/>
            <w:noWrap/>
          </w:tcPr>
          <w:p w14:paraId="397F966E" w14:textId="77777777" w:rsidR="00CA6F3D" w:rsidRPr="002029AF" w:rsidRDefault="00CA6F3D" w:rsidP="009872AF">
            <w:pPr>
              <w:pStyle w:val="ARfintablebodyrightbold"/>
            </w:pPr>
            <w:r w:rsidRPr="008952E8">
              <w:t>75.1</w:t>
            </w:r>
          </w:p>
        </w:tc>
      </w:tr>
    </w:tbl>
    <w:p w14:paraId="0C965C9A" w14:textId="77777777" w:rsidR="00CA6F3D" w:rsidRDefault="00CA6F3D">
      <w:pPr>
        <w:pStyle w:val="ARfintablefootnote"/>
        <w:rPr>
          <w:lang w:eastAsia="en-AU"/>
        </w:rPr>
      </w:pPr>
      <w:r w:rsidRPr="002B23A6">
        <w:rPr>
          <w:lang w:eastAsia="en-AU"/>
        </w:rPr>
        <w:t>Note:</w:t>
      </w:r>
    </w:p>
    <w:p w14:paraId="7F6B36B7" w14:textId="77777777" w:rsidR="00CA6F3D" w:rsidRDefault="00CA6F3D" w:rsidP="005A385D">
      <w:pPr>
        <w:pStyle w:val="ARfintablefootnoteindent"/>
      </w:pPr>
      <w:r w:rsidRPr="005A385D">
        <w:t xml:space="preserve">(i) </w:t>
      </w:r>
      <w:r>
        <w:tab/>
      </w:r>
      <w:r w:rsidRPr="005A385D">
        <w:t>Interest is recognised in relation to capital payments for the Frankston Hospital Redevelopment and the New Footscray Hospital Project. As the financial liability builds up during the construction period, the interest accrued on the liability will increase</w:t>
      </w:r>
      <w:r>
        <w:t> </w:t>
      </w:r>
      <w:r w:rsidRPr="005A385D">
        <w:t>accordingly.</w:t>
      </w:r>
    </w:p>
    <w:p w14:paraId="4F1F0237" w14:textId="77777777" w:rsidR="00CA6F3D" w:rsidRPr="005A385D" w:rsidRDefault="00CA6F3D" w:rsidP="005A385D">
      <w:pPr>
        <w:pStyle w:val="ARfinbodyaftertable"/>
        <w:rPr>
          <w:rStyle w:val="ARfintablefootnoteindentChar"/>
        </w:rPr>
      </w:pPr>
      <w:r w:rsidRPr="005A385D">
        <w:rPr>
          <w:rStyle w:val="Strong"/>
        </w:rPr>
        <w:t>Interest expense</w:t>
      </w:r>
      <w:r>
        <w:t xml:space="preserve"> includes costs incurred in connection with the borrowing of funds and includes interest on bank overdrafts and short-term and long-term borrowings, amortisation of discounts or premiums relating to borrowings and interest components of finance lease repayments.</w:t>
      </w:r>
    </w:p>
    <w:p w14:paraId="73A4DC02" w14:textId="77777777" w:rsidR="00CA6F3D" w:rsidRDefault="00CA6F3D" w:rsidP="005A385D">
      <w:pPr>
        <w:pStyle w:val="ARfinbody"/>
      </w:pPr>
      <w:r>
        <w:t>Interest expense is recognised in the period in which it is incurred.</w:t>
      </w:r>
    </w:p>
    <w:p w14:paraId="16992560" w14:textId="77777777" w:rsidR="00CA6F3D" w:rsidRDefault="00CA6F3D" w:rsidP="005A385D">
      <w:pPr>
        <w:pStyle w:val="ARfinbody"/>
      </w:pPr>
      <w:r>
        <w:t>The department recognises borrowing costs immediately as an expense, even where they are directly attributable to the acquisition, construction or production of a qualifying asset.</w:t>
      </w:r>
    </w:p>
    <w:p w14:paraId="0C3B960A" w14:textId="77777777" w:rsidR="00CA6F3D" w:rsidRDefault="00CA6F3D" w:rsidP="00C61717">
      <w:pPr>
        <w:pStyle w:val="Heading4"/>
      </w:pPr>
      <w:r w:rsidRPr="00B7208D">
        <w:t>7.2 Leases</w:t>
      </w:r>
    </w:p>
    <w:p w14:paraId="64F7C004" w14:textId="77777777" w:rsidR="00CA6F3D" w:rsidRDefault="00CA6F3D" w:rsidP="00BE17C8">
      <w:pPr>
        <w:pStyle w:val="Heading5"/>
        <w:spacing w:before="120"/>
      </w:pPr>
      <w:r>
        <w:t>7.2.1 Leases</w:t>
      </w:r>
    </w:p>
    <w:p w14:paraId="0F8E571C" w14:textId="77777777" w:rsidR="00CA6F3D" w:rsidRPr="007A3B93" w:rsidRDefault="00CA6F3D" w:rsidP="007A3B93">
      <w:pPr>
        <w:pStyle w:val="ARfinbody"/>
      </w:pPr>
      <w:r>
        <w:t>Information about leases for which the department is a lessee is presented below.</w:t>
      </w:r>
    </w:p>
    <w:p w14:paraId="62B09819" w14:textId="77777777" w:rsidR="00CA6F3D" w:rsidRDefault="00CA6F3D" w:rsidP="00C61717">
      <w:pPr>
        <w:pStyle w:val="Heading6"/>
      </w:pPr>
      <w:r>
        <w:t>The department's leasing activities</w:t>
      </w:r>
    </w:p>
    <w:p w14:paraId="2BC7E980" w14:textId="77777777" w:rsidR="00CA6F3D" w:rsidRDefault="00CA6F3D" w:rsidP="007A3B93">
      <w:pPr>
        <w:pStyle w:val="ARfinbody"/>
      </w:pPr>
      <w:r>
        <w:t xml:space="preserve">The department leases various </w:t>
      </w:r>
      <w:r w:rsidRPr="00F03FED">
        <w:t>IT</w:t>
      </w:r>
      <w:r>
        <w:t xml:space="preserve"> data centres, property, equipment and motor vehicles. The lease contracts are typically made for fixed periods of 1 to 5 years. The department leases some office accommodation which are short-term leases of 12 months or less. The department has elected not to recognise right-of-use assets and lease liabilities for these leases. </w:t>
      </w:r>
    </w:p>
    <w:p w14:paraId="2F5594FD" w14:textId="77777777" w:rsidR="00CA6F3D" w:rsidRDefault="00CA6F3D" w:rsidP="007A3B93">
      <w:pPr>
        <w:pStyle w:val="ARfinbody"/>
      </w:pPr>
      <w:r>
        <w:t xml:space="preserve">The department </w:t>
      </w:r>
      <w:proofErr w:type="gramStart"/>
      <w:r>
        <w:t>entered into</w:t>
      </w:r>
      <w:proofErr w:type="gramEnd"/>
      <w:r>
        <w:t xml:space="preserve"> various printing contracts. The payments are based on consumption. The department considers these printing payments as variable lease payments.</w:t>
      </w:r>
    </w:p>
    <w:p w14:paraId="01417E50" w14:textId="77777777" w:rsidR="00CA6F3D" w:rsidRDefault="00CA6F3D" w:rsidP="00C61717">
      <w:pPr>
        <w:pStyle w:val="Heading6"/>
      </w:pPr>
      <w:r>
        <w:t>Leases at significantly below-market terms and conditions</w:t>
      </w:r>
    </w:p>
    <w:p w14:paraId="489772B7" w14:textId="77777777" w:rsidR="00CA6F3D" w:rsidRDefault="00CA6F3D" w:rsidP="007A3B93">
      <w:pPr>
        <w:pStyle w:val="ARfinbody"/>
      </w:pPr>
      <w:r>
        <w:t xml:space="preserve">The department </w:t>
      </w:r>
      <w:proofErr w:type="gramStart"/>
      <w:r>
        <w:t>entered into</w:t>
      </w:r>
      <w:proofErr w:type="gramEnd"/>
      <w:r>
        <w:t xml:space="preserve"> </w:t>
      </w:r>
      <w:proofErr w:type="gramStart"/>
      <w:r>
        <w:t>a number of</w:t>
      </w:r>
      <w:proofErr w:type="gramEnd"/>
      <w:r>
        <w:t xml:space="preserve"> land leases with lease terms ranging from 5 years to indefinite. These lease contracts specified lease payments of $1 per annum. In accordance with </w:t>
      </w:r>
      <w:r w:rsidRPr="004D5EDA">
        <w:t xml:space="preserve">FRD 103 </w:t>
      </w:r>
      <w:r w:rsidRPr="00D23B6F">
        <w:rPr>
          <w:i/>
          <w:iCs/>
        </w:rPr>
        <w:t>Non-financial physical assets</w:t>
      </w:r>
      <w:r>
        <w:t>, the below-market leases were recognised at cost.</w:t>
      </w:r>
    </w:p>
    <w:p w14:paraId="7518C466" w14:textId="77777777" w:rsidR="00CA6F3D" w:rsidRDefault="00CA6F3D" w:rsidP="00C61717">
      <w:pPr>
        <w:pStyle w:val="Heading5"/>
      </w:pPr>
      <w:r>
        <w:lastRenderedPageBreak/>
        <w:t>7.2.1(a) Right-of-use assets</w:t>
      </w:r>
    </w:p>
    <w:p w14:paraId="52337444" w14:textId="77777777" w:rsidR="00CA6F3D" w:rsidRPr="00800F95" w:rsidRDefault="00CA6F3D" w:rsidP="007A3B93">
      <w:pPr>
        <w:pStyle w:val="ARfinbody"/>
      </w:pPr>
      <w:r>
        <w:t>Right-of-use assets are presented in Note 5.1(a).</w:t>
      </w:r>
    </w:p>
    <w:p w14:paraId="1B002E3F" w14:textId="77777777" w:rsidR="00CA6F3D" w:rsidRDefault="00CA6F3D" w:rsidP="00C61717">
      <w:pPr>
        <w:pStyle w:val="Heading5"/>
      </w:pPr>
      <w:r>
        <w:t>7.2.1(b) Amounts recognised in the comprehensive operating statement</w:t>
      </w:r>
    </w:p>
    <w:p w14:paraId="70FADCAF" w14:textId="77777777" w:rsidR="00CA6F3D" w:rsidRPr="005961E4" w:rsidRDefault="00CA6F3D" w:rsidP="005961E4">
      <w:pPr>
        <w:pStyle w:val="ARfinbody"/>
      </w:pPr>
      <w:r>
        <w:t>The following amounts relating to leases are recognised in the comprehensive operating statement:</w:t>
      </w:r>
    </w:p>
    <w:tbl>
      <w:tblPr>
        <w:tblStyle w:val="DHAnnualReportFinancialtable"/>
        <w:tblW w:w="9639" w:type="dxa"/>
        <w:tblLayout w:type="fixed"/>
        <w:tblLook w:val="06E0" w:firstRow="1" w:lastRow="1" w:firstColumn="1" w:lastColumn="0" w:noHBand="1" w:noVBand="1"/>
      </w:tblPr>
      <w:tblGrid>
        <w:gridCol w:w="7371"/>
        <w:gridCol w:w="1134"/>
        <w:gridCol w:w="1134"/>
      </w:tblGrid>
      <w:tr w:rsidR="00CA6F3D" w:rsidRPr="002029AF" w14:paraId="0233077D" w14:textId="77777777" w:rsidTr="00CE33FF">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62F10F72" w14:textId="77777777" w:rsidR="00CA6F3D" w:rsidRPr="00677787" w:rsidRDefault="00CA6F3D" w:rsidP="00582C30">
            <w:pPr>
              <w:pStyle w:val="ARfintablecolhead"/>
              <w:rPr>
                <w:highlight w:val="yellow"/>
              </w:rPr>
            </w:pPr>
          </w:p>
        </w:tc>
        <w:tc>
          <w:tcPr>
            <w:tcW w:w="1134" w:type="dxa"/>
            <w:shd w:val="clear" w:color="auto" w:fill="E7E6E6" w:themeFill="background2"/>
          </w:tcPr>
          <w:p w14:paraId="54EA7B94" w14:textId="77777777" w:rsidR="00CA6F3D" w:rsidRPr="002029AF" w:rsidRDefault="00CA6F3D" w:rsidP="00582C30">
            <w:pPr>
              <w:pStyle w:val="ARfintablecolheadright"/>
            </w:pPr>
            <w:r w:rsidRPr="002029AF">
              <w:t>202</w:t>
            </w:r>
            <w:r>
              <w:t>5</w:t>
            </w:r>
          </w:p>
          <w:p w14:paraId="4293BD93" w14:textId="77777777" w:rsidR="00CA6F3D" w:rsidRPr="002029AF" w:rsidRDefault="00CA6F3D" w:rsidP="00582C30">
            <w:pPr>
              <w:pStyle w:val="ARfintablecolheadright"/>
            </w:pPr>
            <w:r w:rsidRPr="002029AF">
              <w:t>$M</w:t>
            </w:r>
          </w:p>
        </w:tc>
        <w:tc>
          <w:tcPr>
            <w:tcW w:w="1134" w:type="dxa"/>
          </w:tcPr>
          <w:p w14:paraId="38DC7DF4" w14:textId="77777777" w:rsidR="00CA6F3D" w:rsidRPr="002029AF" w:rsidRDefault="00CA6F3D" w:rsidP="00582C30">
            <w:pPr>
              <w:pStyle w:val="ARfintablecolheadright"/>
            </w:pPr>
            <w:r>
              <w:t>2024</w:t>
            </w:r>
          </w:p>
          <w:p w14:paraId="7DD8D367" w14:textId="77777777" w:rsidR="00CA6F3D" w:rsidRPr="002029AF" w:rsidRDefault="00CA6F3D" w:rsidP="00582C30">
            <w:pPr>
              <w:pStyle w:val="ARfintablecolheadright"/>
            </w:pPr>
            <w:r w:rsidRPr="002029AF">
              <w:t>$M</w:t>
            </w:r>
          </w:p>
        </w:tc>
      </w:tr>
      <w:tr w:rsidR="00CA6F3D" w:rsidRPr="002029AF" w14:paraId="515B7757" w14:textId="77777777" w:rsidTr="00325DE6">
        <w:tc>
          <w:tcPr>
            <w:tcW w:w="7371" w:type="dxa"/>
          </w:tcPr>
          <w:p w14:paraId="7AB2FDA1" w14:textId="77777777" w:rsidR="00CA6F3D" w:rsidRPr="00677787" w:rsidRDefault="00CA6F3D" w:rsidP="00325DE6">
            <w:pPr>
              <w:pStyle w:val="ARfintablebodybold"/>
              <w:rPr>
                <w:highlight w:val="yellow"/>
              </w:rPr>
            </w:pPr>
            <w:r w:rsidRPr="00A45BB4">
              <w:t>Amounts recognised in the comprehensive operating statement</w:t>
            </w:r>
          </w:p>
        </w:tc>
        <w:tc>
          <w:tcPr>
            <w:tcW w:w="1134" w:type="dxa"/>
            <w:noWrap/>
          </w:tcPr>
          <w:p w14:paraId="3FB904AC" w14:textId="77777777" w:rsidR="00CA6F3D" w:rsidRPr="002029AF" w:rsidRDefault="00CA6F3D" w:rsidP="00CE33FF">
            <w:pPr>
              <w:pStyle w:val="ARfintablebodyright"/>
            </w:pPr>
          </w:p>
        </w:tc>
        <w:tc>
          <w:tcPr>
            <w:tcW w:w="1134" w:type="dxa"/>
          </w:tcPr>
          <w:p w14:paraId="37F51CB7" w14:textId="77777777" w:rsidR="00CA6F3D" w:rsidRPr="002029AF" w:rsidRDefault="00CA6F3D" w:rsidP="00CE33FF">
            <w:pPr>
              <w:pStyle w:val="ARfintablebodyright"/>
            </w:pPr>
          </w:p>
        </w:tc>
      </w:tr>
      <w:tr w:rsidR="00CA6F3D" w:rsidRPr="002029AF" w14:paraId="3653FF71" w14:textId="77777777" w:rsidTr="00CE33FF">
        <w:tc>
          <w:tcPr>
            <w:tcW w:w="7371" w:type="dxa"/>
          </w:tcPr>
          <w:p w14:paraId="3CFE1CCC" w14:textId="77777777" w:rsidR="00CA6F3D" w:rsidRPr="00677787" w:rsidRDefault="00CA6F3D" w:rsidP="00CE33FF">
            <w:pPr>
              <w:pStyle w:val="ARfintablebody"/>
              <w:rPr>
                <w:highlight w:val="yellow"/>
              </w:rPr>
            </w:pPr>
            <w:r w:rsidRPr="00A45BB4">
              <w:t>Interest expense on lease liabilities</w:t>
            </w:r>
          </w:p>
        </w:tc>
        <w:tc>
          <w:tcPr>
            <w:tcW w:w="1134" w:type="dxa"/>
            <w:shd w:val="clear" w:color="auto" w:fill="E7E6E6" w:themeFill="background2"/>
            <w:noWrap/>
          </w:tcPr>
          <w:p w14:paraId="7BA38FEE" w14:textId="77777777" w:rsidR="00CA6F3D" w:rsidRPr="002029AF" w:rsidRDefault="00CA6F3D" w:rsidP="00CE33FF">
            <w:pPr>
              <w:pStyle w:val="ARfintablebodyright"/>
            </w:pPr>
            <w:r w:rsidRPr="00A45BB4">
              <w:t>0.5</w:t>
            </w:r>
          </w:p>
        </w:tc>
        <w:tc>
          <w:tcPr>
            <w:tcW w:w="1134" w:type="dxa"/>
          </w:tcPr>
          <w:p w14:paraId="4CD584C9" w14:textId="77777777" w:rsidR="00CA6F3D" w:rsidRPr="002029AF" w:rsidRDefault="00CA6F3D" w:rsidP="00CE33FF">
            <w:pPr>
              <w:pStyle w:val="ARfintablebodyright"/>
            </w:pPr>
            <w:r w:rsidRPr="00A45BB4">
              <w:t>0.3</w:t>
            </w:r>
          </w:p>
        </w:tc>
      </w:tr>
      <w:tr w:rsidR="00CA6F3D" w:rsidRPr="002029AF" w14:paraId="5475D5D1" w14:textId="77777777" w:rsidTr="00CE33FF">
        <w:tc>
          <w:tcPr>
            <w:tcW w:w="7371" w:type="dxa"/>
          </w:tcPr>
          <w:p w14:paraId="4F7B6585" w14:textId="77777777" w:rsidR="00CA6F3D" w:rsidRPr="0003578D" w:rsidRDefault="00CA6F3D" w:rsidP="00CE33FF">
            <w:pPr>
              <w:pStyle w:val="ARfintablebody"/>
            </w:pPr>
            <w:r w:rsidRPr="00A45BB4">
              <w:t>Variable lease payments, not included in the measurement of lease liabilities</w:t>
            </w:r>
          </w:p>
        </w:tc>
        <w:tc>
          <w:tcPr>
            <w:tcW w:w="1134" w:type="dxa"/>
            <w:shd w:val="clear" w:color="auto" w:fill="E7E6E6" w:themeFill="background2"/>
            <w:noWrap/>
          </w:tcPr>
          <w:p w14:paraId="4BF2867E" w14:textId="77777777" w:rsidR="00CA6F3D" w:rsidRDefault="00CA6F3D" w:rsidP="00CE33FF">
            <w:pPr>
              <w:pStyle w:val="ARfintablebodyright"/>
            </w:pPr>
            <w:r w:rsidRPr="00A45BB4">
              <w:t>0.3</w:t>
            </w:r>
          </w:p>
        </w:tc>
        <w:tc>
          <w:tcPr>
            <w:tcW w:w="1134" w:type="dxa"/>
          </w:tcPr>
          <w:p w14:paraId="321E6E2F" w14:textId="77777777" w:rsidR="00CA6F3D" w:rsidRDefault="00CA6F3D" w:rsidP="00CE33FF">
            <w:pPr>
              <w:pStyle w:val="ARfintablebodyright"/>
            </w:pPr>
            <w:r w:rsidRPr="00A45BB4">
              <w:t>0.2</w:t>
            </w:r>
          </w:p>
        </w:tc>
      </w:tr>
      <w:tr w:rsidR="00CA6F3D" w:rsidRPr="002029AF" w14:paraId="7F26F8A4" w14:textId="77777777" w:rsidTr="00CE33FF">
        <w:trPr>
          <w:cnfStyle w:val="010000000000" w:firstRow="0" w:lastRow="1" w:firstColumn="0" w:lastColumn="0" w:oddVBand="0" w:evenVBand="0" w:oddHBand="0" w:evenHBand="0" w:firstRowFirstColumn="0" w:firstRowLastColumn="0" w:lastRowFirstColumn="0" w:lastRowLastColumn="0"/>
        </w:trPr>
        <w:tc>
          <w:tcPr>
            <w:tcW w:w="7371" w:type="dxa"/>
          </w:tcPr>
          <w:p w14:paraId="47989D79" w14:textId="77777777" w:rsidR="00CA6F3D" w:rsidRPr="00677787" w:rsidRDefault="00CA6F3D" w:rsidP="00325DE6">
            <w:pPr>
              <w:pStyle w:val="ARfintablebodybold"/>
              <w:rPr>
                <w:highlight w:val="yellow"/>
              </w:rPr>
            </w:pPr>
            <w:r w:rsidRPr="00A45BB4">
              <w:t>Total amount recognised in the comprehensive operating statement</w:t>
            </w:r>
          </w:p>
        </w:tc>
        <w:tc>
          <w:tcPr>
            <w:tcW w:w="1134" w:type="dxa"/>
            <w:shd w:val="clear" w:color="auto" w:fill="E7E6E6" w:themeFill="background2"/>
            <w:noWrap/>
          </w:tcPr>
          <w:p w14:paraId="44DE1009" w14:textId="77777777" w:rsidR="00CA6F3D" w:rsidRPr="002029AF" w:rsidRDefault="00CA6F3D" w:rsidP="00325DE6">
            <w:pPr>
              <w:pStyle w:val="ARfintablebodyrightbold"/>
            </w:pPr>
            <w:r w:rsidRPr="00A45BB4">
              <w:t>0.8</w:t>
            </w:r>
          </w:p>
        </w:tc>
        <w:tc>
          <w:tcPr>
            <w:tcW w:w="1134" w:type="dxa"/>
          </w:tcPr>
          <w:p w14:paraId="161A0463" w14:textId="77777777" w:rsidR="00CA6F3D" w:rsidRPr="002029AF" w:rsidRDefault="00CA6F3D" w:rsidP="00325DE6">
            <w:pPr>
              <w:pStyle w:val="ARfintablebodyrightbold"/>
            </w:pPr>
            <w:r w:rsidRPr="00A45BB4">
              <w:t>0.5</w:t>
            </w:r>
          </w:p>
        </w:tc>
      </w:tr>
    </w:tbl>
    <w:p w14:paraId="151DB201" w14:textId="77777777" w:rsidR="00CA6F3D" w:rsidRDefault="00CA6F3D" w:rsidP="00325DE6">
      <w:pPr>
        <w:pStyle w:val="Heading5"/>
      </w:pPr>
      <w:r>
        <w:t>7.2.1(c) Amounts recognised in the cash flow statement</w:t>
      </w:r>
      <w:r w:rsidRPr="00A303CF">
        <w:t>:</w:t>
      </w:r>
    </w:p>
    <w:p w14:paraId="2F427EBF" w14:textId="77777777" w:rsidR="00CA6F3D" w:rsidRPr="003562E5" w:rsidRDefault="00CA6F3D" w:rsidP="003562E5">
      <w:pPr>
        <w:pStyle w:val="ARfinbodylargespace"/>
      </w:pPr>
      <w:r w:rsidRPr="003562E5">
        <w:t>The following amounts relating to leases are recognised in the cash flow statement:</w:t>
      </w:r>
    </w:p>
    <w:tbl>
      <w:tblPr>
        <w:tblStyle w:val="DHAnnualReportFinancialtable"/>
        <w:tblW w:w="9639" w:type="dxa"/>
        <w:tblLayout w:type="fixed"/>
        <w:tblLook w:val="06E0" w:firstRow="1" w:lastRow="1" w:firstColumn="1" w:lastColumn="0" w:noHBand="1" w:noVBand="1"/>
      </w:tblPr>
      <w:tblGrid>
        <w:gridCol w:w="7371"/>
        <w:gridCol w:w="1134"/>
        <w:gridCol w:w="1134"/>
      </w:tblGrid>
      <w:tr w:rsidR="00CA6F3D" w:rsidRPr="002029AF" w14:paraId="75A08DBC" w14:textId="77777777" w:rsidTr="00CE33FF">
        <w:trPr>
          <w:cnfStyle w:val="100000000000" w:firstRow="1" w:lastRow="0" w:firstColumn="0" w:lastColumn="0" w:oddVBand="0" w:evenVBand="0" w:oddHBand="0" w:evenHBand="0" w:firstRowFirstColumn="0" w:firstRowLastColumn="0" w:lastRowFirstColumn="0" w:lastRowLastColumn="0"/>
        </w:trPr>
        <w:tc>
          <w:tcPr>
            <w:tcW w:w="7371" w:type="dxa"/>
            <w:noWrap/>
            <w:hideMark/>
          </w:tcPr>
          <w:p w14:paraId="25052993" w14:textId="77777777" w:rsidR="00CA6F3D" w:rsidRPr="00677787" w:rsidRDefault="00CA6F3D" w:rsidP="005E0782">
            <w:pPr>
              <w:pStyle w:val="ARfintablecolhead"/>
              <w:rPr>
                <w:highlight w:val="yellow"/>
              </w:rPr>
            </w:pPr>
          </w:p>
        </w:tc>
        <w:tc>
          <w:tcPr>
            <w:tcW w:w="1134" w:type="dxa"/>
            <w:shd w:val="clear" w:color="auto" w:fill="E7E6E6" w:themeFill="background2"/>
          </w:tcPr>
          <w:p w14:paraId="5218AB1E" w14:textId="77777777" w:rsidR="00CA6F3D" w:rsidRPr="002029AF" w:rsidRDefault="00CA6F3D" w:rsidP="005E0782">
            <w:pPr>
              <w:pStyle w:val="ARfintablecolheadright"/>
            </w:pPr>
            <w:r w:rsidRPr="002029AF">
              <w:t>202</w:t>
            </w:r>
            <w:r>
              <w:t>5</w:t>
            </w:r>
          </w:p>
          <w:p w14:paraId="17697904" w14:textId="77777777" w:rsidR="00CA6F3D" w:rsidRPr="002029AF" w:rsidRDefault="00CA6F3D" w:rsidP="005E0782">
            <w:pPr>
              <w:pStyle w:val="ARfintablecolheadright"/>
            </w:pPr>
            <w:r w:rsidRPr="002029AF">
              <w:t>$M</w:t>
            </w:r>
          </w:p>
        </w:tc>
        <w:tc>
          <w:tcPr>
            <w:tcW w:w="1134" w:type="dxa"/>
          </w:tcPr>
          <w:p w14:paraId="44543D22" w14:textId="77777777" w:rsidR="00CA6F3D" w:rsidRPr="002029AF" w:rsidRDefault="00CA6F3D" w:rsidP="005E0782">
            <w:pPr>
              <w:pStyle w:val="ARfintablecolheadright"/>
            </w:pPr>
            <w:r>
              <w:t>2024</w:t>
            </w:r>
          </w:p>
          <w:p w14:paraId="6EBA2168" w14:textId="77777777" w:rsidR="00CA6F3D" w:rsidRPr="002029AF" w:rsidRDefault="00CA6F3D" w:rsidP="005E0782">
            <w:pPr>
              <w:pStyle w:val="ARfintablecolheadright"/>
            </w:pPr>
            <w:r w:rsidRPr="002029AF">
              <w:t>$M</w:t>
            </w:r>
          </w:p>
        </w:tc>
      </w:tr>
      <w:tr w:rsidR="00CA6F3D" w:rsidRPr="002029AF" w14:paraId="62A788B2" w14:textId="77777777" w:rsidTr="00CE33FF">
        <w:trPr>
          <w:cnfStyle w:val="010000000000" w:firstRow="0" w:lastRow="1" w:firstColumn="0" w:lastColumn="0" w:oddVBand="0" w:evenVBand="0" w:oddHBand="0" w:evenHBand="0" w:firstRowFirstColumn="0" w:firstRowLastColumn="0" w:lastRowFirstColumn="0" w:lastRowLastColumn="0"/>
        </w:trPr>
        <w:tc>
          <w:tcPr>
            <w:tcW w:w="7371" w:type="dxa"/>
          </w:tcPr>
          <w:p w14:paraId="2B6A6859" w14:textId="77777777" w:rsidR="00CA6F3D" w:rsidRPr="00333132" w:rsidRDefault="00CA6F3D" w:rsidP="00333132">
            <w:pPr>
              <w:pStyle w:val="ARfintablebodybold"/>
              <w:rPr>
                <w:highlight w:val="yellow"/>
              </w:rPr>
            </w:pPr>
            <w:r w:rsidRPr="00F06FEF">
              <w:t>Total cash outflow for leases</w:t>
            </w:r>
          </w:p>
        </w:tc>
        <w:tc>
          <w:tcPr>
            <w:tcW w:w="1134" w:type="dxa"/>
            <w:shd w:val="clear" w:color="auto" w:fill="E7E6E6" w:themeFill="background2"/>
            <w:noWrap/>
          </w:tcPr>
          <w:p w14:paraId="2C31EC55" w14:textId="77777777" w:rsidR="00CA6F3D" w:rsidRPr="00333132" w:rsidRDefault="00CA6F3D" w:rsidP="00333132">
            <w:pPr>
              <w:pStyle w:val="ARfintablebodyrightbold"/>
            </w:pPr>
            <w:r w:rsidRPr="00333132">
              <w:t>1.2</w:t>
            </w:r>
          </w:p>
        </w:tc>
        <w:tc>
          <w:tcPr>
            <w:tcW w:w="1134" w:type="dxa"/>
          </w:tcPr>
          <w:p w14:paraId="12445618" w14:textId="77777777" w:rsidR="00CA6F3D" w:rsidRPr="00333132" w:rsidRDefault="00CA6F3D" w:rsidP="00333132">
            <w:pPr>
              <w:pStyle w:val="ARfintablebodyrightbold"/>
            </w:pPr>
            <w:r w:rsidRPr="00333132">
              <w:t>4.6</w:t>
            </w:r>
          </w:p>
        </w:tc>
      </w:tr>
    </w:tbl>
    <w:p w14:paraId="5033F46C" w14:textId="5783B8A8" w:rsidR="00CA6F3D" w:rsidRDefault="00CA6F3D" w:rsidP="003469F4">
      <w:pPr>
        <w:pStyle w:val="ARfinbodyaftertable"/>
      </w:pPr>
      <w:r>
        <w:t xml:space="preserve">For any new contracts </w:t>
      </w:r>
      <w:proofErr w:type="gramStart"/>
      <w:r>
        <w:t>entered into</w:t>
      </w:r>
      <w:proofErr w:type="gramEnd"/>
      <w:r>
        <w:t xml:space="preserve">,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t>
      </w:r>
    </w:p>
    <w:p w14:paraId="7434B251" w14:textId="77777777" w:rsidR="00CA6F3D" w:rsidRDefault="00CA6F3D" w:rsidP="003469F4">
      <w:pPr>
        <w:pStyle w:val="ARfinbullet1"/>
      </w:pPr>
      <w:r>
        <w:t xml:space="preserve">whether the contract contains an identified asset, which is either explicitly identified in the contract or implicitly specified by being identified at the time the asset is made available to the department and for which the supplier does not have substantive substitution rights </w:t>
      </w:r>
    </w:p>
    <w:p w14:paraId="24A9BA86" w14:textId="77777777" w:rsidR="00CA6F3D" w:rsidRDefault="00CA6F3D" w:rsidP="003469F4">
      <w:pPr>
        <w:pStyle w:val="ARfinbullet1"/>
      </w:pPr>
      <w:r>
        <w:t xml:space="preserve">whether the department has the right to obtain substantially </w:t>
      </w:r>
      <w:proofErr w:type="gramStart"/>
      <w:r>
        <w:t>all of</w:t>
      </w:r>
      <w:proofErr w:type="gramEnd"/>
      <w:r>
        <w:t xml:space="preserve"> the economic benefits from use of the identified asset throughout the period of use, considering its rights within the defined scope of the contract, and the department has the right to direct the use of the identified asset throughout the period of use, and</w:t>
      </w:r>
    </w:p>
    <w:p w14:paraId="1E656C24" w14:textId="77777777" w:rsidR="00CA6F3D" w:rsidRDefault="00CA6F3D" w:rsidP="003469F4">
      <w:pPr>
        <w:pStyle w:val="ARfinbullet1"/>
      </w:pPr>
      <w:r>
        <w:t>whether the department has the right to make decisions in respect of ‘how and for what purpose’ the asset is used throughout the period of use.</w:t>
      </w:r>
    </w:p>
    <w:p w14:paraId="33F2632A" w14:textId="77777777" w:rsidR="00CA6F3D" w:rsidRDefault="00CA6F3D" w:rsidP="00217DBF">
      <w:pPr>
        <w:pStyle w:val="ARfinbody"/>
      </w:pPr>
      <w:r>
        <w:t xml:space="preserve">This policy is applied to contracts </w:t>
      </w:r>
      <w:proofErr w:type="gramStart"/>
      <w:r>
        <w:t>entered into</w:t>
      </w:r>
      <w:proofErr w:type="gramEnd"/>
      <w:r>
        <w:t>, or changed, on or after 1 July 2019.</w:t>
      </w:r>
    </w:p>
    <w:p w14:paraId="74D32409" w14:textId="77777777" w:rsidR="00CA6F3D" w:rsidRDefault="00CA6F3D" w:rsidP="00325DE6">
      <w:pPr>
        <w:pStyle w:val="Heading6"/>
      </w:pPr>
      <w:r>
        <w:t>Separation of lease and non-lease components</w:t>
      </w:r>
    </w:p>
    <w:p w14:paraId="631A6F0B" w14:textId="77777777" w:rsidR="00CA6F3D" w:rsidRDefault="00CA6F3D" w:rsidP="00217DBF">
      <w:pPr>
        <w:pStyle w:val="ARfinbody"/>
      </w:pPr>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0822E9EB" w14:textId="77777777" w:rsidR="00CA6F3D" w:rsidRDefault="00CA6F3D" w:rsidP="00325DE6">
      <w:pPr>
        <w:pStyle w:val="Heading6"/>
      </w:pPr>
      <w:r>
        <w:t>Recognition and measurement of leases as a lessee</w:t>
      </w:r>
    </w:p>
    <w:p w14:paraId="3E748595" w14:textId="77777777" w:rsidR="00CA6F3D" w:rsidRDefault="00CA6F3D" w:rsidP="00325DE6">
      <w:pPr>
        <w:pStyle w:val="Heading7"/>
      </w:pPr>
      <w:r>
        <w:t>Lease liability – initial measurement</w:t>
      </w:r>
    </w:p>
    <w:p w14:paraId="17357B39" w14:textId="77777777" w:rsidR="00CA6F3D" w:rsidRDefault="00CA6F3D" w:rsidP="00217DBF">
      <w:pPr>
        <w:pStyle w:val="ARfinbody"/>
      </w:pPr>
      <w:r>
        <w:t>Lease liability is initially measured at the present value of the lease payments unpaid at the commencement date, discounted using the interest rate implicit in the lease if that rate is readily determinable or the department's incremental borrowing rate.</w:t>
      </w:r>
    </w:p>
    <w:p w14:paraId="79C5083B" w14:textId="77777777" w:rsidR="00CA6F3D" w:rsidRDefault="00CA6F3D" w:rsidP="00217DBF">
      <w:pPr>
        <w:pStyle w:val="ARfinbodyaftertable"/>
      </w:pPr>
      <w:r>
        <w:t>Lease payments included in the measurement of the lease liability comprise the following:</w:t>
      </w:r>
    </w:p>
    <w:p w14:paraId="16D9A710" w14:textId="77777777" w:rsidR="00CA6F3D" w:rsidRDefault="00CA6F3D" w:rsidP="00217DBF">
      <w:pPr>
        <w:pStyle w:val="ARfinbullet1"/>
      </w:pPr>
      <w:r>
        <w:t>fixed payments (including in-substance fixed payments)</w:t>
      </w:r>
    </w:p>
    <w:p w14:paraId="36EACC62" w14:textId="77777777" w:rsidR="00CA6F3D" w:rsidRDefault="00CA6F3D" w:rsidP="00217DBF">
      <w:pPr>
        <w:pStyle w:val="ARfinbullet1"/>
      </w:pPr>
      <w:r>
        <w:t>variable payments based on an index or rate, initially measured using the index or rate as at the commencement date</w:t>
      </w:r>
    </w:p>
    <w:p w14:paraId="68AF8E96" w14:textId="77777777" w:rsidR="00CA6F3D" w:rsidRDefault="00CA6F3D" w:rsidP="00217DBF">
      <w:pPr>
        <w:pStyle w:val="ARfinbullet1"/>
      </w:pPr>
      <w:r>
        <w:t>amounts expected to be payable under a residual value guarantee, and</w:t>
      </w:r>
    </w:p>
    <w:p w14:paraId="31FDF92B" w14:textId="77777777" w:rsidR="00CA6F3D" w:rsidRDefault="00CA6F3D" w:rsidP="00217DBF">
      <w:pPr>
        <w:pStyle w:val="ARfinbullet1"/>
      </w:pPr>
      <w:r>
        <w:t>payments arising from purchase and termination options reasonably certain to be exercised.</w:t>
      </w:r>
    </w:p>
    <w:p w14:paraId="774CB6F1" w14:textId="77777777" w:rsidR="00CA6F3D" w:rsidRDefault="00CA6F3D" w:rsidP="00571F9A">
      <w:pPr>
        <w:pStyle w:val="Heading7"/>
      </w:pPr>
      <w:r>
        <w:t>Lease liability – subsequent measurement</w:t>
      </w:r>
    </w:p>
    <w:p w14:paraId="551330F6" w14:textId="77777777" w:rsidR="00CA6F3D" w:rsidRDefault="00CA6F3D" w:rsidP="00217DBF">
      <w:pPr>
        <w:pStyle w:val="ARfinbody"/>
      </w:pPr>
      <w:proofErr w:type="gramStart"/>
      <w:r>
        <w:t>Subsequent to</w:t>
      </w:r>
      <w:proofErr w:type="gramEnd"/>
      <w:r>
        <w:t xml:space="preserve"> initial </w:t>
      </w:r>
      <w:r w:rsidRPr="00217DBF">
        <w:t>measurement</w:t>
      </w:r>
      <w:r>
        <w:t>, the lease liability will be reduced for payments made and increased for interest. It is remeasured to reflect any reassessment or modification, or if there are changes in in-substance fixed payments. When the lease liability is remeasured, the corresponding adjustment is reflected in the right-of-use asset, or profit and loss if the right-of-use asset is already reduced to zero.</w:t>
      </w:r>
    </w:p>
    <w:p w14:paraId="5C4A3F7B" w14:textId="77777777" w:rsidR="00CA6F3D" w:rsidRDefault="00CA6F3D" w:rsidP="00571F9A">
      <w:pPr>
        <w:pStyle w:val="Heading7"/>
      </w:pPr>
      <w:r>
        <w:lastRenderedPageBreak/>
        <w:t>Short-term leases and leases of low-value assets</w:t>
      </w:r>
    </w:p>
    <w:p w14:paraId="27724407" w14:textId="77777777" w:rsidR="00CA6F3D" w:rsidRDefault="00CA6F3D" w:rsidP="00217DBF">
      <w:pPr>
        <w:pStyle w:val="ARfinbody"/>
      </w:pPr>
      <w:r>
        <w:t>The department has elected to account for short-term leases and leases of low-value assets using practical expedients. Instead of recognising a right-of-use asset and lease liability, the payments in relation to these types of leases are recognised as an expense in the comprehensive operating statement on a straight-line basis over the lease term.</w:t>
      </w:r>
    </w:p>
    <w:p w14:paraId="65A87B0F" w14:textId="77777777" w:rsidR="00CA6F3D" w:rsidRDefault="00CA6F3D" w:rsidP="00571F9A">
      <w:pPr>
        <w:pStyle w:val="Heading7"/>
      </w:pPr>
      <w:r>
        <w:t>Below-market/peppercorn leases</w:t>
      </w:r>
    </w:p>
    <w:p w14:paraId="0B85E956" w14:textId="77777777" w:rsidR="00CA6F3D" w:rsidRDefault="00CA6F3D" w:rsidP="00217DBF">
      <w:pPr>
        <w:pStyle w:val="ARfinbodyaftertable"/>
      </w:pPr>
      <w:r>
        <w:t>Right-of-use assets under leases at significantly below-market terms and conditions that are entered into principally to enable the department to further its objectives, are initially and subsequently measured at cost. These right-of-use assets are depreciated on a straight-line basis over the shorter of the lease term or the estimated useful lives of the assets.</w:t>
      </w:r>
    </w:p>
    <w:p w14:paraId="2B553786" w14:textId="77777777" w:rsidR="00CA6F3D" w:rsidRDefault="00CA6F3D" w:rsidP="00571F9A">
      <w:pPr>
        <w:pStyle w:val="Heading7"/>
      </w:pPr>
      <w:r>
        <w:t>Presentation of right-of-use assets and lease liabilities</w:t>
      </w:r>
    </w:p>
    <w:p w14:paraId="7F3FDAC1" w14:textId="77777777" w:rsidR="00CA6F3D" w:rsidRDefault="00CA6F3D" w:rsidP="00217DBF">
      <w:pPr>
        <w:pStyle w:val="ARfinbody"/>
      </w:pPr>
      <w:r>
        <w:t>The department presents right-of-use assets as ‘property, plant and equipment’ unless they meet the definition of investment property, in which case they are disclosed as ‘investment property’ in the balance sheet. Lease liabilities are presented as ‘borrowings’ in the balance sheet.</w:t>
      </w:r>
    </w:p>
    <w:p w14:paraId="4FB81E77" w14:textId="77777777" w:rsidR="00CA6F3D" w:rsidRDefault="00CA6F3D" w:rsidP="00307236">
      <w:pPr>
        <w:pStyle w:val="Heading4"/>
      </w:pPr>
      <w:r w:rsidRPr="002B23A6">
        <w:t>7.3</w:t>
      </w:r>
      <w:r>
        <w:t xml:space="preserve"> </w:t>
      </w:r>
      <w:r w:rsidRPr="002B23A6">
        <w:t>Cash</w:t>
      </w:r>
      <w:r>
        <w:t xml:space="preserve"> </w:t>
      </w:r>
      <w:r w:rsidRPr="002B23A6">
        <w:t>flow</w:t>
      </w:r>
      <w:r>
        <w:t xml:space="preserve"> </w:t>
      </w:r>
      <w:r w:rsidRPr="002B23A6">
        <w:t>information</w:t>
      </w:r>
      <w:r>
        <w:t xml:space="preserve"> </w:t>
      </w:r>
      <w:r w:rsidRPr="002B23A6">
        <w:t>and</w:t>
      </w:r>
      <w:r>
        <w:t xml:space="preserve"> </w:t>
      </w:r>
      <w:r w:rsidRPr="002B23A6">
        <w:t>balances</w:t>
      </w:r>
    </w:p>
    <w:p w14:paraId="65759AE9" w14:textId="77777777" w:rsidR="00CA6F3D" w:rsidRDefault="00CA6F3D" w:rsidP="004A120A">
      <w:pPr>
        <w:pStyle w:val="ARfinbodylargespace"/>
      </w:pPr>
      <w:r w:rsidRPr="004A120A">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655F83" w14:paraId="59AC7D25" w14:textId="77777777" w:rsidTr="00307236">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6BC4DB1F" w14:textId="77777777" w:rsidR="00CA6F3D" w:rsidRPr="00677787" w:rsidRDefault="00CA6F3D" w:rsidP="009B5567">
            <w:pPr>
              <w:pStyle w:val="ARfintablecolhead"/>
              <w:rPr>
                <w:highlight w:val="yellow"/>
              </w:rPr>
            </w:pPr>
            <w:r w:rsidRPr="004A120A">
              <w:t>Total cash and deposits disclosed in the balance sheet</w:t>
            </w:r>
          </w:p>
        </w:tc>
        <w:tc>
          <w:tcPr>
            <w:tcW w:w="1134" w:type="dxa"/>
            <w:shd w:val="clear" w:color="auto" w:fill="E7E6E6" w:themeFill="background2"/>
          </w:tcPr>
          <w:p w14:paraId="7A17257A" w14:textId="77777777" w:rsidR="00CA6F3D" w:rsidRPr="002029AF" w:rsidRDefault="00CA6F3D" w:rsidP="009B5567">
            <w:pPr>
              <w:pStyle w:val="ARfintablecolheadright"/>
            </w:pPr>
            <w:r w:rsidRPr="002029AF">
              <w:t>202</w:t>
            </w:r>
            <w:r>
              <w:t>5</w:t>
            </w:r>
          </w:p>
          <w:p w14:paraId="6505A4D7" w14:textId="77777777" w:rsidR="00CA6F3D" w:rsidRPr="00655F83" w:rsidRDefault="00CA6F3D" w:rsidP="009B5567">
            <w:pPr>
              <w:pStyle w:val="ARfintablecolheadright"/>
            </w:pPr>
            <w:r w:rsidRPr="002029AF">
              <w:t>$M</w:t>
            </w:r>
          </w:p>
        </w:tc>
        <w:tc>
          <w:tcPr>
            <w:tcW w:w="1134" w:type="dxa"/>
          </w:tcPr>
          <w:p w14:paraId="2491BF1F" w14:textId="77777777" w:rsidR="00CA6F3D" w:rsidRPr="002029AF" w:rsidRDefault="00CA6F3D" w:rsidP="009B5567">
            <w:pPr>
              <w:pStyle w:val="ARfintablecolheadright"/>
            </w:pPr>
            <w:r>
              <w:t>2024</w:t>
            </w:r>
          </w:p>
          <w:p w14:paraId="065DDB23" w14:textId="77777777" w:rsidR="00CA6F3D" w:rsidRPr="00655F83" w:rsidRDefault="00CA6F3D" w:rsidP="009B5567">
            <w:pPr>
              <w:pStyle w:val="ARfintablecolheadright"/>
            </w:pPr>
            <w:r w:rsidRPr="002029AF">
              <w:t>$M</w:t>
            </w:r>
          </w:p>
        </w:tc>
      </w:tr>
      <w:tr w:rsidR="00CA6F3D" w:rsidRPr="00655F83" w14:paraId="2ED710C7" w14:textId="77777777" w:rsidTr="00307236">
        <w:tc>
          <w:tcPr>
            <w:tcW w:w="7369" w:type="dxa"/>
          </w:tcPr>
          <w:p w14:paraId="4949CD75" w14:textId="77777777" w:rsidR="00CA6F3D" w:rsidRPr="00677787" w:rsidRDefault="00CA6F3D" w:rsidP="002F5E8B">
            <w:pPr>
              <w:pStyle w:val="ARfintablebody"/>
              <w:rPr>
                <w:highlight w:val="yellow"/>
              </w:rPr>
            </w:pPr>
            <w:r w:rsidRPr="00DA28F2">
              <w:t xml:space="preserve">Cash at bank </w:t>
            </w:r>
            <w:r w:rsidRPr="002F5E8B">
              <w:rPr>
                <w:vertAlign w:val="superscript"/>
              </w:rPr>
              <w:t>(i)</w:t>
            </w:r>
          </w:p>
        </w:tc>
        <w:tc>
          <w:tcPr>
            <w:tcW w:w="1134" w:type="dxa"/>
            <w:shd w:val="clear" w:color="auto" w:fill="E7E6E6" w:themeFill="background2"/>
            <w:noWrap/>
          </w:tcPr>
          <w:p w14:paraId="2F5BD341" w14:textId="77777777" w:rsidR="00CA6F3D" w:rsidRPr="00655F83" w:rsidRDefault="00CA6F3D" w:rsidP="002F5E8B">
            <w:pPr>
              <w:pStyle w:val="ARfintablebodyright"/>
            </w:pPr>
            <w:r w:rsidRPr="00E74169">
              <w:t>18.5</w:t>
            </w:r>
          </w:p>
        </w:tc>
        <w:tc>
          <w:tcPr>
            <w:tcW w:w="1134" w:type="dxa"/>
            <w:noWrap/>
          </w:tcPr>
          <w:p w14:paraId="70C41E9B" w14:textId="77777777" w:rsidR="00CA6F3D" w:rsidRPr="00655F83" w:rsidRDefault="00CA6F3D" w:rsidP="002F5E8B">
            <w:pPr>
              <w:pStyle w:val="ARfintablebodyright"/>
            </w:pPr>
            <w:r w:rsidRPr="00E74169">
              <w:t>16.9</w:t>
            </w:r>
          </w:p>
        </w:tc>
      </w:tr>
      <w:tr w:rsidR="00CA6F3D" w:rsidRPr="00655F83" w14:paraId="1946335D" w14:textId="77777777" w:rsidTr="00307236">
        <w:tc>
          <w:tcPr>
            <w:tcW w:w="7369" w:type="dxa"/>
          </w:tcPr>
          <w:p w14:paraId="0BAB6E80" w14:textId="77777777" w:rsidR="00CA6F3D" w:rsidRPr="00677787" w:rsidRDefault="00CA6F3D" w:rsidP="002F5E8B">
            <w:pPr>
              <w:pStyle w:val="ARfintablebody"/>
              <w:rPr>
                <w:highlight w:val="yellow"/>
              </w:rPr>
            </w:pPr>
            <w:r w:rsidRPr="00DA28F2">
              <w:t xml:space="preserve">Funds held in trust </w:t>
            </w:r>
            <w:r w:rsidRPr="002F5E8B">
              <w:rPr>
                <w:vertAlign w:val="superscript"/>
              </w:rPr>
              <w:t>(ii)</w:t>
            </w:r>
          </w:p>
        </w:tc>
        <w:tc>
          <w:tcPr>
            <w:tcW w:w="1134" w:type="dxa"/>
            <w:shd w:val="clear" w:color="auto" w:fill="E7E6E6" w:themeFill="background2"/>
            <w:noWrap/>
          </w:tcPr>
          <w:p w14:paraId="4ABACD8F" w14:textId="77777777" w:rsidR="00CA6F3D" w:rsidRPr="00655F83" w:rsidRDefault="00CA6F3D" w:rsidP="002F5E8B">
            <w:pPr>
              <w:pStyle w:val="ARfintablebodyright"/>
            </w:pPr>
            <w:r w:rsidRPr="00E74169">
              <w:t>86.1</w:t>
            </w:r>
          </w:p>
        </w:tc>
        <w:tc>
          <w:tcPr>
            <w:tcW w:w="1134" w:type="dxa"/>
            <w:noWrap/>
          </w:tcPr>
          <w:p w14:paraId="7B6CD577" w14:textId="77777777" w:rsidR="00CA6F3D" w:rsidRPr="00655F83" w:rsidRDefault="00CA6F3D" w:rsidP="002F5E8B">
            <w:pPr>
              <w:pStyle w:val="ARfintablebodyright"/>
            </w:pPr>
            <w:r w:rsidRPr="00E74169">
              <w:t>103.6</w:t>
            </w:r>
          </w:p>
        </w:tc>
      </w:tr>
      <w:tr w:rsidR="00CA6F3D" w:rsidRPr="00655F83" w14:paraId="66C38A98" w14:textId="77777777" w:rsidTr="00307236">
        <w:trPr>
          <w:cnfStyle w:val="010000000000" w:firstRow="0" w:lastRow="1" w:firstColumn="0" w:lastColumn="0" w:oddVBand="0" w:evenVBand="0" w:oddHBand="0" w:evenHBand="0" w:firstRowFirstColumn="0" w:firstRowLastColumn="0" w:lastRowFirstColumn="0" w:lastRowLastColumn="0"/>
        </w:trPr>
        <w:tc>
          <w:tcPr>
            <w:tcW w:w="7369" w:type="dxa"/>
          </w:tcPr>
          <w:p w14:paraId="352D3773" w14:textId="77777777" w:rsidR="00CA6F3D" w:rsidRPr="00677787" w:rsidRDefault="00CA6F3D" w:rsidP="002F5E8B">
            <w:pPr>
              <w:pStyle w:val="ARfintablebodybold"/>
              <w:rPr>
                <w:highlight w:val="yellow"/>
              </w:rPr>
            </w:pPr>
            <w:r w:rsidRPr="00DA28F2">
              <w:t>Balance as per cash flow statement</w:t>
            </w:r>
          </w:p>
        </w:tc>
        <w:tc>
          <w:tcPr>
            <w:tcW w:w="1134" w:type="dxa"/>
            <w:shd w:val="clear" w:color="auto" w:fill="E7E6E6" w:themeFill="background2"/>
            <w:noWrap/>
          </w:tcPr>
          <w:p w14:paraId="22B50741" w14:textId="77777777" w:rsidR="00CA6F3D" w:rsidRPr="00655F83" w:rsidRDefault="00CA6F3D" w:rsidP="002F5E8B">
            <w:pPr>
              <w:pStyle w:val="ARfintablebodyrightbold"/>
            </w:pPr>
            <w:r w:rsidRPr="00E74169">
              <w:t>104.6</w:t>
            </w:r>
          </w:p>
        </w:tc>
        <w:tc>
          <w:tcPr>
            <w:tcW w:w="1134" w:type="dxa"/>
            <w:noWrap/>
          </w:tcPr>
          <w:p w14:paraId="15E3FF3D" w14:textId="77777777" w:rsidR="00CA6F3D" w:rsidRPr="00655F83" w:rsidRDefault="00CA6F3D" w:rsidP="002F5E8B">
            <w:pPr>
              <w:pStyle w:val="ARfintablebodyrightbold"/>
            </w:pPr>
            <w:r w:rsidRPr="00E74169">
              <w:t>120.5</w:t>
            </w:r>
          </w:p>
        </w:tc>
      </w:tr>
    </w:tbl>
    <w:p w14:paraId="76A8D556" w14:textId="77777777" w:rsidR="00CA6F3D" w:rsidRDefault="00CA6F3D">
      <w:pPr>
        <w:pStyle w:val="ARfintablefootnote"/>
        <w:rPr>
          <w:lang w:eastAsia="en-AU"/>
        </w:rPr>
      </w:pPr>
      <w:r w:rsidRPr="002B23A6">
        <w:rPr>
          <w:lang w:eastAsia="en-AU"/>
        </w:rPr>
        <w:t>Notes:</w:t>
      </w:r>
    </w:p>
    <w:p w14:paraId="460D4891" w14:textId="77777777" w:rsidR="00CA6F3D" w:rsidRDefault="00CA6F3D" w:rsidP="0006147B">
      <w:pPr>
        <w:pStyle w:val="ARfintablefootnoteindent"/>
      </w:pPr>
      <w:r>
        <w:t xml:space="preserve">(i) </w:t>
      </w:r>
      <w:r>
        <w:tab/>
        <w:t>Cash balance includes the Casey Hospital Escrow Account of $15.3 million (2024: $13.8 million) which is used to facilitate state government funding and payments to the project company for the Casey Hospital Project and Expansion Project, and the timing of payments.</w:t>
      </w:r>
    </w:p>
    <w:p w14:paraId="06A5B420" w14:textId="77777777" w:rsidR="00CA6F3D" w:rsidRDefault="00CA6F3D" w:rsidP="0006147B">
      <w:pPr>
        <w:pStyle w:val="ARfintablefootnoteindent"/>
      </w:pPr>
      <w:r>
        <w:t xml:space="preserve">(ii) </w:t>
      </w:r>
      <w:r>
        <w:tab/>
        <w:t>Refer to Note 7.4.1 for the trust account balances.</w:t>
      </w:r>
    </w:p>
    <w:p w14:paraId="1DFBF41D" w14:textId="77777777" w:rsidR="00CA6F3D" w:rsidRDefault="00CA6F3D" w:rsidP="0006147B">
      <w:pPr>
        <w:pStyle w:val="ARfinbodyaftertable"/>
      </w:pPr>
      <w:r>
        <w:t>Due to the state’s investment policy and funding arrangements, the department does not hold a large cash reserve in its bank accounts. Cash received from generation of income is generally paid into the state’s bank account (‘public account’). Similarly, payments made to suppliers and creditors are made via the public account.</w:t>
      </w:r>
    </w:p>
    <w:p w14:paraId="65D0B0C2" w14:textId="77777777" w:rsidR="00CA6F3D" w:rsidRDefault="00CA6F3D">
      <w:pPr>
        <w:rPr>
          <w:rFonts w:ascii="Arial" w:eastAsia="MS Mincho" w:hAnsi="Arial" w:cs="Arial"/>
          <w:color w:val="000000"/>
          <w:sz w:val="18"/>
          <w:szCs w:val="16"/>
          <w:lang w:eastAsia="en-AU"/>
        </w:rPr>
      </w:pPr>
      <w:r>
        <w:br w:type="page"/>
      </w:r>
    </w:p>
    <w:p w14:paraId="1219F379" w14:textId="77777777" w:rsidR="00CA6F3D" w:rsidRPr="000B676E" w:rsidRDefault="00CA6F3D" w:rsidP="009C43A1">
      <w:pPr>
        <w:pStyle w:val="Heading5"/>
        <w:spacing w:before="0"/>
        <w:rPr>
          <w:lang w:eastAsia="en-AU"/>
        </w:rPr>
      </w:pPr>
      <w:r w:rsidRPr="000B676E">
        <w:rPr>
          <w:lang w:eastAsia="en-AU"/>
        </w:rPr>
        <w:lastRenderedPageBreak/>
        <w:t>7.3.1 Reconciliation of net result for the period to net cash flow from operating activities</w:t>
      </w:r>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2029AF" w14:paraId="057C4BE3" w14:textId="77777777" w:rsidTr="00307236">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089E1924" w14:textId="77777777" w:rsidR="00CA6F3D" w:rsidRPr="00677787" w:rsidRDefault="00CA6F3D" w:rsidP="007B5DA3">
            <w:pPr>
              <w:pStyle w:val="ARfintablecolhead"/>
              <w:rPr>
                <w:highlight w:val="yellow"/>
              </w:rPr>
            </w:pPr>
          </w:p>
        </w:tc>
        <w:tc>
          <w:tcPr>
            <w:tcW w:w="1134" w:type="dxa"/>
            <w:shd w:val="clear" w:color="auto" w:fill="E7E6E6" w:themeFill="background2"/>
          </w:tcPr>
          <w:p w14:paraId="343725B0" w14:textId="77777777" w:rsidR="00CA6F3D" w:rsidRPr="002029AF" w:rsidRDefault="00CA6F3D" w:rsidP="007B5DA3">
            <w:pPr>
              <w:pStyle w:val="ARfintablecolheadright"/>
            </w:pPr>
            <w:r w:rsidRPr="002029AF">
              <w:t>202</w:t>
            </w:r>
            <w:r>
              <w:t>5</w:t>
            </w:r>
          </w:p>
          <w:p w14:paraId="42AD9FD6" w14:textId="77777777" w:rsidR="00CA6F3D" w:rsidRPr="002029AF" w:rsidRDefault="00CA6F3D" w:rsidP="007B5DA3">
            <w:pPr>
              <w:pStyle w:val="ARfintablecolheadright"/>
            </w:pPr>
            <w:r w:rsidRPr="002029AF">
              <w:t>$M</w:t>
            </w:r>
          </w:p>
        </w:tc>
        <w:tc>
          <w:tcPr>
            <w:tcW w:w="1134" w:type="dxa"/>
          </w:tcPr>
          <w:p w14:paraId="19D9B8D9" w14:textId="77777777" w:rsidR="00CA6F3D" w:rsidRPr="002029AF" w:rsidRDefault="00CA6F3D" w:rsidP="007B5DA3">
            <w:pPr>
              <w:pStyle w:val="ARfintablecolheadright"/>
            </w:pPr>
            <w:r>
              <w:t>2024</w:t>
            </w:r>
          </w:p>
          <w:p w14:paraId="50952A15" w14:textId="77777777" w:rsidR="00CA6F3D" w:rsidRPr="002029AF" w:rsidRDefault="00CA6F3D" w:rsidP="007B5DA3">
            <w:pPr>
              <w:pStyle w:val="ARfintablecolheadright"/>
            </w:pPr>
            <w:r w:rsidRPr="002029AF">
              <w:t>$M</w:t>
            </w:r>
          </w:p>
        </w:tc>
      </w:tr>
      <w:tr w:rsidR="00CA6F3D" w:rsidRPr="002029AF" w14:paraId="5D71FA08" w14:textId="77777777" w:rsidTr="00307236">
        <w:tc>
          <w:tcPr>
            <w:tcW w:w="7369" w:type="dxa"/>
            <w:tcBorders>
              <w:top w:val="single" w:sz="4" w:space="0" w:color="000000" w:themeColor="text1"/>
              <w:bottom w:val="single" w:sz="4" w:space="0" w:color="000000" w:themeColor="text1"/>
            </w:tcBorders>
          </w:tcPr>
          <w:p w14:paraId="0C77F84B" w14:textId="77777777" w:rsidR="00CA6F3D" w:rsidRPr="00677787" w:rsidRDefault="00CA6F3D" w:rsidP="00307236">
            <w:pPr>
              <w:pStyle w:val="ARfintablebodybold"/>
              <w:rPr>
                <w:highlight w:val="yellow"/>
              </w:rPr>
            </w:pPr>
            <w:r w:rsidRPr="006045A1">
              <w:t>Net result for the period</w:t>
            </w:r>
          </w:p>
        </w:tc>
        <w:tc>
          <w:tcPr>
            <w:tcW w:w="1134" w:type="dxa"/>
            <w:tcBorders>
              <w:top w:val="single" w:sz="4" w:space="0" w:color="000000" w:themeColor="text1"/>
              <w:bottom w:val="single" w:sz="4" w:space="0" w:color="000000" w:themeColor="text1"/>
            </w:tcBorders>
            <w:shd w:val="clear" w:color="auto" w:fill="E7E6E6" w:themeFill="background2"/>
            <w:noWrap/>
          </w:tcPr>
          <w:p w14:paraId="717D0AE4" w14:textId="77777777" w:rsidR="00CA6F3D" w:rsidRPr="002029AF" w:rsidRDefault="00CA6F3D" w:rsidP="00221CCA">
            <w:pPr>
              <w:pStyle w:val="ARfintablebodyright"/>
            </w:pPr>
            <w:r w:rsidRPr="006045A1">
              <w:t>443.1</w:t>
            </w:r>
          </w:p>
        </w:tc>
        <w:tc>
          <w:tcPr>
            <w:tcW w:w="1134" w:type="dxa"/>
            <w:tcBorders>
              <w:top w:val="single" w:sz="4" w:space="0" w:color="000000" w:themeColor="text1"/>
              <w:bottom w:val="single" w:sz="4" w:space="0" w:color="000000" w:themeColor="text1"/>
            </w:tcBorders>
            <w:noWrap/>
          </w:tcPr>
          <w:p w14:paraId="6517CF20" w14:textId="77777777" w:rsidR="00CA6F3D" w:rsidRPr="002029AF" w:rsidRDefault="00CA6F3D" w:rsidP="00221CCA">
            <w:pPr>
              <w:pStyle w:val="ARfintablebodyright"/>
            </w:pPr>
            <w:r w:rsidRPr="006045A1">
              <w:t>118.5</w:t>
            </w:r>
          </w:p>
        </w:tc>
      </w:tr>
      <w:tr w:rsidR="00CA6F3D" w:rsidRPr="002029AF" w14:paraId="4439AE08" w14:textId="77777777" w:rsidTr="00307236">
        <w:tc>
          <w:tcPr>
            <w:tcW w:w="7369" w:type="dxa"/>
            <w:tcBorders>
              <w:top w:val="single" w:sz="4" w:space="0" w:color="000000" w:themeColor="text1"/>
              <w:bottom w:val="single" w:sz="4" w:space="0" w:color="989A9C" w:themeColor="accent5"/>
            </w:tcBorders>
          </w:tcPr>
          <w:p w14:paraId="7891E4F6" w14:textId="77777777" w:rsidR="00CA6F3D" w:rsidRPr="00677787" w:rsidRDefault="00CA6F3D" w:rsidP="00307236">
            <w:pPr>
              <w:pStyle w:val="ARfintablebodybold"/>
              <w:rPr>
                <w:highlight w:val="yellow"/>
              </w:rPr>
            </w:pPr>
            <w:r w:rsidRPr="006045A1">
              <w:t>Non-cash movements</w:t>
            </w:r>
          </w:p>
        </w:tc>
        <w:tc>
          <w:tcPr>
            <w:tcW w:w="1134" w:type="dxa"/>
            <w:tcBorders>
              <w:top w:val="single" w:sz="4" w:space="0" w:color="000000" w:themeColor="text1"/>
              <w:bottom w:val="single" w:sz="4" w:space="0" w:color="989A9C" w:themeColor="accent5"/>
            </w:tcBorders>
            <w:shd w:val="clear" w:color="auto" w:fill="E7E6E6" w:themeFill="background2"/>
            <w:noWrap/>
          </w:tcPr>
          <w:p w14:paraId="1009AC54" w14:textId="77777777" w:rsidR="00CA6F3D" w:rsidRPr="002029AF" w:rsidRDefault="00CA6F3D" w:rsidP="00221CCA">
            <w:pPr>
              <w:pStyle w:val="ARfintablebodyright"/>
            </w:pPr>
          </w:p>
        </w:tc>
        <w:tc>
          <w:tcPr>
            <w:tcW w:w="1134" w:type="dxa"/>
            <w:tcBorders>
              <w:top w:val="single" w:sz="4" w:space="0" w:color="000000" w:themeColor="text1"/>
              <w:bottom w:val="single" w:sz="4" w:space="0" w:color="989A9C" w:themeColor="accent5"/>
            </w:tcBorders>
            <w:noWrap/>
          </w:tcPr>
          <w:p w14:paraId="5E24C8D6" w14:textId="77777777" w:rsidR="00CA6F3D" w:rsidRPr="002029AF" w:rsidRDefault="00CA6F3D" w:rsidP="00221CCA">
            <w:pPr>
              <w:pStyle w:val="ARfintablebodyright"/>
            </w:pPr>
          </w:p>
        </w:tc>
      </w:tr>
      <w:tr w:rsidR="00CA6F3D" w:rsidRPr="002029AF" w14:paraId="56A5776A" w14:textId="77777777" w:rsidTr="00307236">
        <w:tc>
          <w:tcPr>
            <w:tcW w:w="7369" w:type="dxa"/>
            <w:tcBorders>
              <w:top w:val="single" w:sz="4" w:space="0" w:color="989A9C" w:themeColor="accent5"/>
            </w:tcBorders>
          </w:tcPr>
          <w:p w14:paraId="73D63F25" w14:textId="77777777" w:rsidR="00CA6F3D" w:rsidRPr="00677787" w:rsidRDefault="00CA6F3D" w:rsidP="00221CCA">
            <w:pPr>
              <w:pStyle w:val="ARfintablebody"/>
              <w:rPr>
                <w:highlight w:val="yellow"/>
              </w:rPr>
            </w:pPr>
            <w:r w:rsidRPr="006045A1">
              <w:t>(Gain)/loss on sale of non-financial assets</w:t>
            </w:r>
          </w:p>
        </w:tc>
        <w:tc>
          <w:tcPr>
            <w:tcW w:w="1134" w:type="dxa"/>
            <w:tcBorders>
              <w:top w:val="single" w:sz="4" w:space="0" w:color="989A9C" w:themeColor="accent5"/>
            </w:tcBorders>
            <w:shd w:val="clear" w:color="auto" w:fill="E7E6E6" w:themeFill="background2"/>
            <w:noWrap/>
          </w:tcPr>
          <w:p w14:paraId="7D417143" w14:textId="77777777" w:rsidR="00CA6F3D" w:rsidRPr="002029AF" w:rsidRDefault="00CA6F3D" w:rsidP="00221CCA">
            <w:pPr>
              <w:pStyle w:val="ARfintablebodyright"/>
            </w:pPr>
            <w:r>
              <w:t>(0.3)</w:t>
            </w:r>
          </w:p>
        </w:tc>
        <w:tc>
          <w:tcPr>
            <w:tcW w:w="1134" w:type="dxa"/>
            <w:tcBorders>
              <w:top w:val="single" w:sz="4" w:space="0" w:color="989A9C" w:themeColor="accent5"/>
            </w:tcBorders>
            <w:noWrap/>
          </w:tcPr>
          <w:p w14:paraId="52A31D3C" w14:textId="77777777" w:rsidR="00CA6F3D" w:rsidRPr="002029AF" w:rsidRDefault="00CA6F3D" w:rsidP="00221CCA">
            <w:pPr>
              <w:pStyle w:val="ARfintablebodyright"/>
            </w:pPr>
            <w:r>
              <w:t>(0.5)</w:t>
            </w:r>
          </w:p>
        </w:tc>
      </w:tr>
      <w:tr w:rsidR="00CA6F3D" w:rsidRPr="002029AF" w14:paraId="741988F2" w14:textId="77777777" w:rsidTr="00307236">
        <w:tc>
          <w:tcPr>
            <w:tcW w:w="7369" w:type="dxa"/>
            <w:tcBorders>
              <w:top w:val="single" w:sz="4" w:space="0" w:color="989A9C" w:themeColor="accent5"/>
            </w:tcBorders>
          </w:tcPr>
          <w:p w14:paraId="24E2F793" w14:textId="77777777" w:rsidR="00CA6F3D" w:rsidRPr="006045A1" w:rsidRDefault="00CA6F3D" w:rsidP="00221CCA">
            <w:pPr>
              <w:pStyle w:val="ARfintablebody"/>
            </w:pPr>
            <w:r>
              <w:t>Inventory write off</w:t>
            </w:r>
          </w:p>
        </w:tc>
        <w:tc>
          <w:tcPr>
            <w:tcW w:w="1134" w:type="dxa"/>
            <w:tcBorders>
              <w:top w:val="single" w:sz="4" w:space="0" w:color="989A9C" w:themeColor="accent5"/>
            </w:tcBorders>
            <w:shd w:val="clear" w:color="auto" w:fill="E7E6E6" w:themeFill="background2"/>
            <w:noWrap/>
          </w:tcPr>
          <w:p w14:paraId="3240829E" w14:textId="77777777" w:rsidR="00CA6F3D" w:rsidRPr="006045A1" w:rsidRDefault="00CA6F3D" w:rsidP="00221CCA">
            <w:pPr>
              <w:pStyle w:val="ARfintablebodyright"/>
            </w:pPr>
            <w:r>
              <w:t>113.5</w:t>
            </w:r>
          </w:p>
        </w:tc>
        <w:tc>
          <w:tcPr>
            <w:tcW w:w="1134" w:type="dxa"/>
            <w:tcBorders>
              <w:top w:val="single" w:sz="4" w:space="0" w:color="989A9C" w:themeColor="accent5"/>
            </w:tcBorders>
            <w:noWrap/>
          </w:tcPr>
          <w:p w14:paraId="6FDFB46C" w14:textId="77777777" w:rsidR="00CA6F3D" w:rsidRPr="006045A1" w:rsidRDefault="00CA6F3D" w:rsidP="00221CCA">
            <w:pPr>
              <w:pStyle w:val="ARfintablebodyright"/>
            </w:pPr>
            <w:r>
              <w:t>135.3</w:t>
            </w:r>
          </w:p>
        </w:tc>
      </w:tr>
      <w:tr w:rsidR="00CA6F3D" w:rsidRPr="002029AF" w14:paraId="2B24AF92" w14:textId="77777777" w:rsidTr="00CE33FF">
        <w:tc>
          <w:tcPr>
            <w:tcW w:w="7369" w:type="dxa"/>
          </w:tcPr>
          <w:p w14:paraId="12A7938B" w14:textId="77777777" w:rsidR="00CA6F3D" w:rsidRPr="00677787" w:rsidRDefault="00CA6F3D" w:rsidP="00221CCA">
            <w:pPr>
              <w:pStyle w:val="ARfintablebody"/>
              <w:rPr>
                <w:highlight w:val="yellow"/>
              </w:rPr>
            </w:pPr>
            <w:r w:rsidRPr="006045A1">
              <w:t>Depreciation and amortisation</w:t>
            </w:r>
          </w:p>
        </w:tc>
        <w:tc>
          <w:tcPr>
            <w:tcW w:w="1134" w:type="dxa"/>
            <w:shd w:val="clear" w:color="auto" w:fill="E7E6E6" w:themeFill="background2"/>
            <w:noWrap/>
          </w:tcPr>
          <w:p w14:paraId="41D3F710" w14:textId="77777777" w:rsidR="00CA6F3D" w:rsidRPr="002029AF" w:rsidRDefault="00CA6F3D" w:rsidP="00221CCA">
            <w:pPr>
              <w:pStyle w:val="ARfintablebodyright"/>
            </w:pPr>
            <w:r w:rsidRPr="006045A1">
              <w:t>52.3</w:t>
            </w:r>
          </w:p>
        </w:tc>
        <w:tc>
          <w:tcPr>
            <w:tcW w:w="1134" w:type="dxa"/>
            <w:noWrap/>
          </w:tcPr>
          <w:p w14:paraId="7BBA0A29" w14:textId="77777777" w:rsidR="00CA6F3D" w:rsidRPr="002029AF" w:rsidRDefault="00CA6F3D" w:rsidP="00221CCA">
            <w:pPr>
              <w:pStyle w:val="ARfintablebodyright"/>
            </w:pPr>
            <w:r w:rsidRPr="006045A1">
              <w:t>42.1</w:t>
            </w:r>
          </w:p>
        </w:tc>
      </w:tr>
      <w:tr w:rsidR="00CA6F3D" w:rsidRPr="002029AF" w14:paraId="4F1A0F72" w14:textId="77777777" w:rsidTr="00CE33FF">
        <w:tc>
          <w:tcPr>
            <w:tcW w:w="7369" w:type="dxa"/>
          </w:tcPr>
          <w:p w14:paraId="39704470" w14:textId="77777777" w:rsidR="00CA6F3D" w:rsidRPr="00677787" w:rsidRDefault="00CA6F3D" w:rsidP="00221CCA">
            <w:pPr>
              <w:pStyle w:val="ARfintablebody"/>
              <w:rPr>
                <w:highlight w:val="yellow"/>
              </w:rPr>
            </w:pPr>
            <w:r w:rsidRPr="006045A1">
              <w:t xml:space="preserve">Interest </w:t>
            </w:r>
            <w:r>
              <w:t>e</w:t>
            </w:r>
            <w:r w:rsidRPr="006045A1">
              <w:t>xpense</w:t>
            </w:r>
          </w:p>
        </w:tc>
        <w:tc>
          <w:tcPr>
            <w:tcW w:w="1134" w:type="dxa"/>
            <w:shd w:val="clear" w:color="auto" w:fill="E7E6E6" w:themeFill="background2"/>
            <w:noWrap/>
          </w:tcPr>
          <w:p w14:paraId="22FE52B5" w14:textId="77777777" w:rsidR="00CA6F3D" w:rsidRPr="002029AF" w:rsidRDefault="00CA6F3D" w:rsidP="00221CCA">
            <w:pPr>
              <w:pStyle w:val="ARfintablebodyright"/>
            </w:pPr>
            <w:r w:rsidRPr="006045A1">
              <w:t>121.3</w:t>
            </w:r>
          </w:p>
        </w:tc>
        <w:tc>
          <w:tcPr>
            <w:tcW w:w="1134" w:type="dxa"/>
            <w:noWrap/>
          </w:tcPr>
          <w:p w14:paraId="11B7B150" w14:textId="77777777" w:rsidR="00CA6F3D" w:rsidRPr="002029AF" w:rsidRDefault="00CA6F3D" w:rsidP="00221CCA">
            <w:pPr>
              <w:pStyle w:val="ARfintablebodyright"/>
            </w:pPr>
            <w:r w:rsidRPr="006045A1">
              <w:t>74.9</w:t>
            </w:r>
          </w:p>
        </w:tc>
      </w:tr>
      <w:tr w:rsidR="00CA6F3D" w:rsidRPr="002029AF" w14:paraId="3FF7E3A1" w14:textId="77777777" w:rsidTr="00CE33FF">
        <w:tc>
          <w:tcPr>
            <w:tcW w:w="7369" w:type="dxa"/>
          </w:tcPr>
          <w:p w14:paraId="35CF69E6" w14:textId="77777777" w:rsidR="00CA6F3D" w:rsidRPr="00677787" w:rsidRDefault="00CA6F3D" w:rsidP="00221CCA">
            <w:pPr>
              <w:pStyle w:val="ARfintablebody"/>
              <w:rPr>
                <w:highlight w:val="yellow"/>
              </w:rPr>
            </w:pPr>
            <w:r>
              <w:t>Loss on revaluation of outstanding insurance claims liabilities</w:t>
            </w:r>
          </w:p>
        </w:tc>
        <w:tc>
          <w:tcPr>
            <w:tcW w:w="1134" w:type="dxa"/>
            <w:shd w:val="clear" w:color="auto" w:fill="E7E6E6" w:themeFill="background2"/>
            <w:noWrap/>
          </w:tcPr>
          <w:p w14:paraId="711E5C17" w14:textId="77777777" w:rsidR="00CA6F3D" w:rsidRPr="002029AF" w:rsidRDefault="00CA6F3D" w:rsidP="00221CCA">
            <w:pPr>
              <w:pStyle w:val="ARfintablebodyright"/>
            </w:pPr>
            <w:r w:rsidRPr="006045A1">
              <w:t>8.6</w:t>
            </w:r>
          </w:p>
        </w:tc>
        <w:tc>
          <w:tcPr>
            <w:tcW w:w="1134" w:type="dxa"/>
            <w:noWrap/>
          </w:tcPr>
          <w:p w14:paraId="34BFDFC2" w14:textId="77777777" w:rsidR="00CA6F3D" w:rsidRPr="002029AF" w:rsidRDefault="00CA6F3D" w:rsidP="00221CCA">
            <w:pPr>
              <w:pStyle w:val="ARfintablebodyright"/>
            </w:pPr>
            <w:r w:rsidRPr="006045A1">
              <w:t>0.8</w:t>
            </w:r>
          </w:p>
        </w:tc>
      </w:tr>
      <w:tr w:rsidR="00CA6F3D" w:rsidRPr="002029AF" w14:paraId="3BA50944" w14:textId="77777777" w:rsidTr="00CE33FF">
        <w:tc>
          <w:tcPr>
            <w:tcW w:w="7369" w:type="dxa"/>
          </w:tcPr>
          <w:p w14:paraId="23E45C46" w14:textId="77777777" w:rsidR="00CA6F3D" w:rsidRPr="002C1466" w:rsidRDefault="00CA6F3D" w:rsidP="00221CCA">
            <w:pPr>
              <w:pStyle w:val="ARfintablebody"/>
            </w:pPr>
            <w:r w:rsidRPr="006045A1">
              <w:t>Other income from investing activities</w:t>
            </w:r>
          </w:p>
        </w:tc>
        <w:tc>
          <w:tcPr>
            <w:tcW w:w="1134" w:type="dxa"/>
            <w:shd w:val="clear" w:color="auto" w:fill="E7E6E6" w:themeFill="background2"/>
            <w:noWrap/>
          </w:tcPr>
          <w:p w14:paraId="0AB4B988" w14:textId="77777777" w:rsidR="00CA6F3D" w:rsidRPr="002C1466" w:rsidRDefault="00CA6F3D" w:rsidP="00221CCA">
            <w:pPr>
              <w:pStyle w:val="ARfintablebodyright"/>
            </w:pPr>
            <w:r w:rsidRPr="006045A1">
              <w:t>(0.5)</w:t>
            </w:r>
          </w:p>
        </w:tc>
        <w:tc>
          <w:tcPr>
            <w:tcW w:w="1134" w:type="dxa"/>
            <w:noWrap/>
          </w:tcPr>
          <w:p w14:paraId="523E508D" w14:textId="77777777" w:rsidR="00CA6F3D" w:rsidRPr="002C1466" w:rsidRDefault="00CA6F3D" w:rsidP="00221CCA">
            <w:pPr>
              <w:pStyle w:val="ARfintablebodyright"/>
            </w:pPr>
            <w:r w:rsidRPr="006045A1">
              <w:t>(0.9)</w:t>
            </w:r>
          </w:p>
        </w:tc>
      </w:tr>
      <w:tr w:rsidR="00CA6F3D" w:rsidRPr="002029AF" w14:paraId="047195E9" w14:textId="77777777" w:rsidTr="00CE33FF">
        <w:tc>
          <w:tcPr>
            <w:tcW w:w="7369" w:type="dxa"/>
          </w:tcPr>
          <w:p w14:paraId="45613997" w14:textId="77777777" w:rsidR="00CA6F3D" w:rsidRPr="00677787" w:rsidRDefault="00CA6F3D" w:rsidP="00221CCA">
            <w:pPr>
              <w:pStyle w:val="ARfintablebody"/>
              <w:rPr>
                <w:highlight w:val="yellow"/>
              </w:rPr>
            </w:pPr>
            <w:r w:rsidRPr="006045A1">
              <w:t>Net gain/(loss) on financial instruments</w:t>
            </w:r>
          </w:p>
        </w:tc>
        <w:tc>
          <w:tcPr>
            <w:tcW w:w="1134" w:type="dxa"/>
            <w:shd w:val="clear" w:color="auto" w:fill="E7E6E6" w:themeFill="background2"/>
            <w:noWrap/>
          </w:tcPr>
          <w:p w14:paraId="3DEB1F10" w14:textId="77777777" w:rsidR="00CA6F3D" w:rsidRPr="002029AF" w:rsidRDefault="00CA6F3D" w:rsidP="00221CCA">
            <w:pPr>
              <w:pStyle w:val="ARfintablebodyright"/>
            </w:pPr>
            <w:r w:rsidRPr="006045A1">
              <w:t>(0.8)</w:t>
            </w:r>
          </w:p>
        </w:tc>
        <w:tc>
          <w:tcPr>
            <w:tcW w:w="1134" w:type="dxa"/>
            <w:noWrap/>
          </w:tcPr>
          <w:p w14:paraId="00136E0D" w14:textId="77777777" w:rsidR="00CA6F3D" w:rsidRPr="002029AF" w:rsidRDefault="00CA6F3D" w:rsidP="00221CCA">
            <w:pPr>
              <w:pStyle w:val="ARfintablebodyright"/>
            </w:pPr>
            <w:r w:rsidRPr="006045A1">
              <w:t>(1.1)</w:t>
            </w:r>
          </w:p>
        </w:tc>
      </w:tr>
      <w:tr w:rsidR="00CA6F3D" w:rsidRPr="002029AF" w14:paraId="33A790EA" w14:textId="77777777" w:rsidTr="00CE33FF">
        <w:tc>
          <w:tcPr>
            <w:tcW w:w="7369" w:type="dxa"/>
          </w:tcPr>
          <w:p w14:paraId="1490AD11" w14:textId="77777777" w:rsidR="00CA6F3D" w:rsidRPr="00677787" w:rsidRDefault="00CA6F3D" w:rsidP="00221CCA">
            <w:pPr>
              <w:pStyle w:val="ARfintablebody"/>
              <w:rPr>
                <w:highlight w:val="yellow"/>
              </w:rPr>
            </w:pPr>
            <w:r w:rsidRPr="006045A1">
              <w:t>Other gains or losses from other economic flows</w:t>
            </w:r>
          </w:p>
        </w:tc>
        <w:tc>
          <w:tcPr>
            <w:tcW w:w="1134" w:type="dxa"/>
            <w:shd w:val="clear" w:color="auto" w:fill="E7E6E6" w:themeFill="background2"/>
            <w:noWrap/>
          </w:tcPr>
          <w:p w14:paraId="0D4C26C3" w14:textId="77777777" w:rsidR="00CA6F3D" w:rsidRPr="002029AF" w:rsidRDefault="00CA6F3D" w:rsidP="00221CCA">
            <w:pPr>
              <w:pStyle w:val="ARfintablebodyright"/>
            </w:pPr>
            <w:r w:rsidRPr="006045A1">
              <w:t>(0.2)</w:t>
            </w:r>
          </w:p>
        </w:tc>
        <w:tc>
          <w:tcPr>
            <w:tcW w:w="1134" w:type="dxa"/>
            <w:noWrap/>
          </w:tcPr>
          <w:p w14:paraId="3D77AFFF" w14:textId="77777777" w:rsidR="00CA6F3D" w:rsidRPr="002029AF" w:rsidRDefault="00CA6F3D" w:rsidP="00221CCA">
            <w:pPr>
              <w:pStyle w:val="ARfintablebodyright"/>
            </w:pPr>
            <w:r w:rsidRPr="006045A1">
              <w:t>(1.3)</w:t>
            </w:r>
          </w:p>
        </w:tc>
      </w:tr>
      <w:tr w:rsidR="00CA6F3D" w:rsidRPr="002029AF" w14:paraId="103B5995" w14:textId="77777777" w:rsidTr="00CE33FF">
        <w:tc>
          <w:tcPr>
            <w:tcW w:w="7369" w:type="dxa"/>
          </w:tcPr>
          <w:p w14:paraId="3E6F2904" w14:textId="77777777" w:rsidR="00CA6F3D" w:rsidRPr="00677787" w:rsidRDefault="00CA6F3D" w:rsidP="00221CCA">
            <w:pPr>
              <w:pStyle w:val="ARfintablebody"/>
              <w:rPr>
                <w:highlight w:val="yellow"/>
              </w:rPr>
            </w:pPr>
            <w:r w:rsidRPr="006045A1">
              <w:t>Resources (received)/provided free of charge</w:t>
            </w:r>
          </w:p>
        </w:tc>
        <w:tc>
          <w:tcPr>
            <w:tcW w:w="1134" w:type="dxa"/>
            <w:shd w:val="clear" w:color="auto" w:fill="E7E6E6" w:themeFill="background2"/>
            <w:noWrap/>
          </w:tcPr>
          <w:p w14:paraId="49854748" w14:textId="77777777" w:rsidR="00CA6F3D" w:rsidRPr="002029AF" w:rsidRDefault="00CA6F3D" w:rsidP="00221CCA">
            <w:pPr>
              <w:pStyle w:val="ARfintablebodyright"/>
            </w:pPr>
            <w:r w:rsidRPr="006045A1">
              <w:t>15.0</w:t>
            </w:r>
          </w:p>
        </w:tc>
        <w:tc>
          <w:tcPr>
            <w:tcW w:w="1134" w:type="dxa"/>
            <w:noWrap/>
          </w:tcPr>
          <w:p w14:paraId="190C8447" w14:textId="77777777" w:rsidR="00CA6F3D" w:rsidRPr="002029AF" w:rsidRDefault="00CA6F3D" w:rsidP="00221CCA">
            <w:pPr>
              <w:pStyle w:val="ARfintablebodyright"/>
            </w:pPr>
            <w:r w:rsidRPr="006045A1">
              <w:t>35.6</w:t>
            </w:r>
          </w:p>
        </w:tc>
      </w:tr>
      <w:tr w:rsidR="00CA6F3D" w:rsidRPr="002029AF" w14:paraId="31263482" w14:textId="77777777" w:rsidTr="00CE33FF">
        <w:tc>
          <w:tcPr>
            <w:tcW w:w="7369" w:type="dxa"/>
          </w:tcPr>
          <w:p w14:paraId="4FE86F09" w14:textId="77777777" w:rsidR="00CA6F3D" w:rsidRPr="00677787" w:rsidRDefault="00CA6F3D" w:rsidP="00307236">
            <w:pPr>
              <w:pStyle w:val="ARfintablebodybold"/>
              <w:rPr>
                <w:highlight w:val="yellow"/>
              </w:rPr>
            </w:pPr>
            <w:r w:rsidRPr="006045A1">
              <w:t>Movements in assets and liabilities</w:t>
            </w:r>
          </w:p>
        </w:tc>
        <w:tc>
          <w:tcPr>
            <w:tcW w:w="1134" w:type="dxa"/>
            <w:shd w:val="clear" w:color="auto" w:fill="E7E6E6" w:themeFill="background2"/>
            <w:noWrap/>
          </w:tcPr>
          <w:p w14:paraId="22F8982B" w14:textId="77777777" w:rsidR="00CA6F3D" w:rsidRPr="002029AF" w:rsidRDefault="00CA6F3D" w:rsidP="00221CCA">
            <w:pPr>
              <w:pStyle w:val="ARfintablebodyright"/>
            </w:pPr>
          </w:p>
        </w:tc>
        <w:tc>
          <w:tcPr>
            <w:tcW w:w="1134" w:type="dxa"/>
            <w:noWrap/>
          </w:tcPr>
          <w:p w14:paraId="35F272AD" w14:textId="77777777" w:rsidR="00CA6F3D" w:rsidRPr="002029AF" w:rsidRDefault="00CA6F3D" w:rsidP="00221CCA">
            <w:pPr>
              <w:pStyle w:val="ARfintablebodyright"/>
            </w:pPr>
          </w:p>
        </w:tc>
      </w:tr>
      <w:tr w:rsidR="00CA6F3D" w:rsidRPr="002029AF" w14:paraId="5E23C634" w14:textId="77777777" w:rsidTr="00CE33FF">
        <w:tc>
          <w:tcPr>
            <w:tcW w:w="7369" w:type="dxa"/>
          </w:tcPr>
          <w:p w14:paraId="21B93B04" w14:textId="77777777" w:rsidR="00CA6F3D" w:rsidRPr="00677787" w:rsidRDefault="00CA6F3D" w:rsidP="00221CCA">
            <w:pPr>
              <w:pStyle w:val="ARfintablebody"/>
              <w:rPr>
                <w:highlight w:val="yellow"/>
              </w:rPr>
            </w:pPr>
            <w:r w:rsidRPr="006045A1">
              <w:t>(Increase)/decrease in receivables</w:t>
            </w:r>
          </w:p>
        </w:tc>
        <w:tc>
          <w:tcPr>
            <w:tcW w:w="1134" w:type="dxa"/>
            <w:shd w:val="clear" w:color="auto" w:fill="E7E6E6" w:themeFill="background2"/>
            <w:noWrap/>
          </w:tcPr>
          <w:p w14:paraId="5A19CF7C" w14:textId="77777777" w:rsidR="00CA6F3D" w:rsidRPr="002029AF" w:rsidRDefault="00CA6F3D" w:rsidP="00221CCA">
            <w:pPr>
              <w:pStyle w:val="ARfintablebodyright"/>
            </w:pPr>
            <w:r w:rsidRPr="006045A1">
              <w:t>(885.5)</w:t>
            </w:r>
          </w:p>
        </w:tc>
        <w:tc>
          <w:tcPr>
            <w:tcW w:w="1134" w:type="dxa"/>
            <w:noWrap/>
          </w:tcPr>
          <w:p w14:paraId="2B39A961" w14:textId="77777777" w:rsidR="00CA6F3D" w:rsidRPr="002029AF" w:rsidRDefault="00CA6F3D" w:rsidP="00221CCA">
            <w:pPr>
              <w:pStyle w:val="ARfintablebodyright"/>
            </w:pPr>
            <w:r w:rsidRPr="006045A1">
              <w:t>382.7</w:t>
            </w:r>
          </w:p>
        </w:tc>
      </w:tr>
      <w:tr w:rsidR="00CA6F3D" w:rsidRPr="002029AF" w14:paraId="27D5AACE" w14:textId="77777777" w:rsidTr="00CE33FF">
        <w:tc>
          <w:tcPr>
            <w:tcW w:w="7369" w:type="dxa"/>
          </w:tcPr>
          <w:p w14:paraId="1D779C2C" w14:textId="77777777" w:rsidR="00CA6F3D" w:rsidRPr="00677787" w:rsidRDefault="00CA6F3D" w:rsidP="00221CCA">
            <w:pPr>
              <w:pStyle w:val="ARfintablebody"/>
              <w:rPr>
                <w:highlight w:val="yellow"/>
              </w:rPr>
            </w:pPr>
            <w:r w:rsidRPr="006045A1">
              <w:t>(Increase)/decrease in prepayments</w:t>
            </w:r>
          </w:p>
        </w:tc>
        <w:tc>
          <w:tcPr>
            <w:tcW w:w="1134" w:type="dxa"/>
            <w:shd w:val="clear" w:color="auto" w:fill="E7E6E6" w:themeFill="background2"/>
            <w:noWrap/>
          </w:tcPr>
          <w:p w14:paraId="10AF1150" w14:textId="77777777" w:rsidR="00CA6F3D" w:rsidRPr="002029AF" w:rsidRDefault="00CA6F3D" w:rsidP="00221CCA">
            <w:pPr>
              <w:pStyle w:val="ARfintablebodyright"/>
            </w:pPr>
            <w:r w:rsidRPr="006045A1">
              <w:t>(11.9)</w:t>
            </w:r>
          </w:p>
        </w:tc>
        <w:tc>
          <w:tcPr>
            <w:tcW w:w="1134" w:type="dxa"/>
            <w:noWrap/>
          </w:tcPr>
          <w:p w14:paraId="2737EEEC" w14:textId="77777777" w:rsidR="00CA6F3D" w:rsidRPr="002029AF" w:rsidRDefault="00CA6F3D" w:rsidP="00221CCA">
            <w:pPr>
              <w:pStyle w:val="ARfintablebodyright"/>
            </w:pPr>
            <w:r w:rsidRPr="006045A1">
              <w:t>7.1</w:t>
            </w:r>
          </w:p>
        </w:tc>
      </w:tr>
      <w:tr w:rsidR="00CA6F3D" w:rsidRPr="002029AF" w14:paraId="6D3E080E" w14:textId="77777777" w:rsidTr="00CE33FF">
        <w:tc>
          <w:tcPr>
            <w:tcW w:w="7369" w:type="dxa"/>
          </w:tcPr>
          <w:p w14:paraId="4B0656DC" w14:textId="77777777" w:rsidR="00CA6F3D" w:rsidRPr="00677787" w:rsidRDefault="00CA6F3D" w:rsidP="00221CCA">
            <w:pPr>
              <w:pStyle w:val="ARfintablebody"/>
              <w:rPr>
                <w:highlight w:val="yellow"/>
              </w:rPr>
            </w:pPr>
            <w:r w:rsidRPr="006045A1">
              <w:t>Increase/(decrease) in payables</w:t>
            </w:r>
          </w:p>
        </w:tc>
        <w:tc>
          <w:tcPr>
            <w:tcW w:w="1134" w:type="dxa"/>
            <w:shd w:val="clear" w:color="auto" w:fill="E7E6E6" w:themeFill="background2"/>
            <w:noWrap/>
          </w:tcPr>
          <w:p w14:paraId="4D3F0E56" w14:textId="77777777" w:rsidR="00CA6F3D" w:rsidRPr="002029AF" w:rsidRDefault="00CA6F3D" w:rsidP="00221CCA">
            <w:pPr>
              <w:pStyle w:val="ARfintablebodyright"/>
            </w:pPr>
            <w:r w:rsidRPr="006045A1">
              <w:t>187.0</w:t>
            </w:r>
          </w:p>
        </w:tc>
        <w:tc>
          <w:tcPr>
            <w:tcW w:w="1134" w:type="dxa"/>
            <w:noWrap/>
          </w:tcPr>
          <w:p w14:paraId="0715DFF9" w14:textId="77777777" w:rsidR="00CA6F3D" w:rsidRPr="002029AF" w:rsidRDefault="00CA6F3D" w:rsidP="00221CCA">
            <w:pPr>
              <w:pStyle w:val="ARfintablebodyright"/>
            </w:pPr>
            <w:r w:rsidRPr="006045A1">
              <w:t>(840.0)</w:t>
            </w:r>
          </w:p>
        </w:tc>
      </w:tr>
      <w:tr w:rsidR="00CA6F3D" w:rsidRPr="002029AF" w14:paraId="53D8091D" w14:textId="77777777" w:rsidTr="00CE33FF">
        <w:tc>
          <w:tcPr>
            <w:tcW w:w="7369" w:type="dxa"/>
          </w:tcPr>
          <w:p w14:paraId="7FC7EE8D" w14:textId="77777777" w:rsidR="00CA6F3D" w:rsidRPr="00677787" w:rsidRDefault="00CA6F3D" w:rsidP="00221CCA">
            <w:pPr>
              <w:pStyle w:val="ARfintablebody"/>
              <w:rPr>
                <w:highlight w:val="yellow"/>
              </w:rPr>
            </w:pPr>
            <w:r w:rsidRPr="006045A1">
              <w:t>Increase/(decrease) in provisions</w:t>
            </w:r>
          </w:p>
        </w:tc>
        <w:tc>
          <w:tcPr>
            <w:tcW w:w="1134" w:type="dxa"/>
            <w:shd w:val="clear" w:color="auto" w:fill="E7E6E6" w:themeFill="background2"/>
            <w:noWrap/>
          </w:tcPr>
          <w:p w14:paraId="3417A5F6" w14:textId="77777777" w:rsidR="00CA6F3D" w:rsidRPr="002029AF" w:rsidRDefault="00CA6F3D" w:rsidP="00221CCA">
            <w:pPr>
              <w:pStyle w:val="ARfintablebodyright"/>
            </w:pPr>
            <w:r w:rsidRPr="006045A1">
              <w:t>182.5</w:t>
            </w:r>
          </w:p>
        </w:tc>
        <w:tc>
          <w:tcPr>
            <w:tcW w:w="1134" w:type="dxa"/>
            <w:noWrap/>
          </w:tcPr>
          <w:p w14:paraId="0A46A942" w14:textId="77777777" w:rsidR="00CA6F3D" w:rsidRPr="002029AF" w:rsidRDefault="00CA6F3D" w:rsidP="00221CCA">
            <w:pPr>
              <w:pStyle w:val="ARfintablebodyright"/>
            </w:pPr>
            <w:r w:rsidRPr="006045A1">
              <w:t>(19.1)</w:t>
            </w:r>
          </w:p>
        </w:tc>
      </w:tr>
      <w:tr w:rsidR="00CA6F3D" w:rsidRPr="002029AF" w14:paraId="02EA42C4" w14:textId="77777777" w:rsidTr="00CE33FF">
        <w:tc>
          <w:tcPr>
            <w:tcW w:w="7369" w:type="dxa"/>
          </w:tcPr>
          <w:p w14:paraId="21E289F5" w14:textId="77777777" w:rsidR="00CA6F3D" w:rsidRPr="00677787" w:rsidRDefault="00CA6F3D" w:rsidP="00221CCA">
            <w:pPr>
              <w:pStyle w:val="ARfintablebody"/>
              <w:rPr>
                <w:highlight w:val="yellow"/>
              </w:rPr>
            </w:pPr>
            <w:r w:rsidRPr="006045A1">
              <w:t>(Increase)/decrease in inventories</w:t>
            </w:r>
          </w:p>
        </w:tc>
        <w:tc>
          <w:tcPr>
            <w:tcW w:w="1134" w:type="dxa"/>
            <w:shd w:val="clear" w:color="auto" w:fill="E7E6E6" w:themeFill="background2"/>
            <w:noWrap/>
          </w:tcPr>
          <w:p w14:paraId="0AD34F7A" w14:textId="77777777" w:rsidR="00CA6F3D" w:rsidRPr="002029AF" w:rsidRDefault="00CA6F3D" w:rsidP="00221CCA">
            <w:pPr>
              <w:pStyle w:val="ARfintablebodyright"/>
            </w:pPr>
            <w:r w:rsidRPr="006045A1">
              <w:t>25.3</w:t>
            </w:r>
          </w:p>
        </w:tc>
        <w:tc>
          <w:tcPr>
            <w:tcW w:w="1134" w:type="dxa"/>
            <w:noWrap/>
          </w:tcPr>
          <w:p w14:paraId="679CBC22" w14:textId="77777777" w:rsidR="00CA6F3D" w:rsidRPr="002029AF" w:rsidRDefault="00CA6F3D" w:rsidP="00221CCA">
            <w:pPr>
              <w:pStyle w:val="ARfintablebodyright"/>
            </w:pPr>
            <w:r w:rsidRPr="006045A1">
              <w:t>(0.5)</w:t>
            </w:r>
          </w:p>
        </w:tc>
      </w:tr>
      <w:tr w:rsidR="00CA6F3D" w:rsidRPr="002029AF" w14:paraId="4EFF7561" w14:textId="77777777" w:rsidTr="00CE33FF">
        <w:trPr>
          <w:cnfStyle w:val="010000000000" w:firstRow="0" w:lastRow="1" w:firstColumn="0" w:lastColumn="0" w:oddVBand="0" w:evenVBand="0" w:oddHBand="0" w:evenHBand="0" w:firstRowFirstColumn="0" w:firstRowLastColumn="0" w:lastRowFirstColumn="0" w:lastRowLastColumn="0"/>
        </w:trPr>
        <w:tc>
          <w:tcPr>
            <w:tcW w:w="7369" w:type="dxa"/>
          </w:tcPr>
          <w:p w14:paraId="70100795" w14:textId="77777777" w:rsidR="00CA6F3D" w:rsidRPr="00677787" w:rsidRDefault="00CA6F3D" w:rsidP="00307236">
            <w:pPr>
              <w:pStyle w:val="ARfintablebodybold"/>
              <w:rPr>
                <w:highlight w:val="yellow"/>
              </w:rPr>
            </w:pPr>
            <w:r w:rsidRPr="006045A1">
              <w:t>Net cash flows from</w:t>
            </w:r>
            <w:proofErr w:type="gramStart"/>
            <w:r w:rsidRPr="006045A1">
              <w:t>/(</w:t>
            </w:r>
            <w:proofErr w:type="gramEnd"/>
            <w:r w:rsidRPr="006045A1">
              <w:t>used in) operating activities</w:t>
            </w:r>
          </w:p>
        </w:tc>
        <w:tc>
          <w:tcPr>
            <w:tcW w:w="1134" w:type="dxa"/>
            <w:shd w:val="clear" w:color="auto" w:fill="E7E6E6" w:themeFill="background2"/>
            <w:noWrap/>
          </w:tcPr>
          <w:p w14:paraId="31FFC9AE" w14:textId="77777777" w:rsidR="00CA6F3D" w:rsidRPr="002029AF" w:rsidRDefault="00CA6F3D" w:rsidP="00307236">
            <w:pPr>
              <w:pStyle w:val="ARfintablebodyrightbold"/>
            </w:pPr>
            <w:r w:rsidRPr="006045A1">
              <w:t>249.4</w:t>
            </w:r>
          </w:p>
        </w:tc>
        <w:tc>
          <w:tcPr>
            <w:tcW w:w="1134" w:type="dxa"/>
            <w:noWrap/>
          </w:tcPr>
          <w:p w14:paraId="3CE8EE01" w14:textId="77777777" w:rsidR="00CA6F3D" w:rsidRPr="002029AF" w:rsidRDefault="00CA6F3D" w:rsidP="00307236">
            <w:pPr>
              <w:pStyle w:val="ARfintablebodyrightbold"/>
            </w:pPr>
            <w:r w:rsidRPr="006045A1">
              <w:t>(66.4)</w:t>
            </w:r>
          </w:p>
        </w:tc>
      </w:tr>
    </w:tbl>
    <w:p w14:paraId="3946DBFC" w14:textId="77777777" w:rsidR="00CA6F3D" w:rsidRPr="002029AF" w:rsidRDefault="00CA6F3D" w:rsidP="008340C1">
      <w:pPr>
        <w:pStyle w:val="ARfinbody"/>
        <w:sectPr w:rsidR="00CA6F3D" w:rsidRPr="002029AF" w:rsidSect="00CA6F3D">
          <w:endnotePr>
            <w:numFmt w:val="decimal"/>
          </w:endnotePr>
          <w:pgSz w:w="11906" w:h="16838" w:code="9"/>
          <w:pgMar w:top="1531" w:right="1134" w:bottom="851" w:left="1134" w:header="510" w:footer="340" w:gutter="0"/>
          <w:cols w:space="708"/>
          <w:docGrid w:linePitch="360"/>
          <w15:footnoteColumns w:val="1"/>
        </w:sectPr>
      </w:pPr>
    </w:p>
    <w:p w14:paraId="6E7232E7" w14:textId="77777777" w:rsidR="00CA6F3D" w:rsidRDefault="00CA6F3D">
      <w:pPr>
        <w:pStyle w:val="Heading4"/>
        <w:spacing w:before="0"/>
        <w:rPr>
          <w:lang w:eastAsia="en-AU"/>
        </w:rPr>
      </w:pPr>
      <w:r w:rsidRPr="002B23A6">
        <w:rPr>
          <w:lang w:eastAsia="en-AU"/>
        </w:rPr>
        <w:lastRenderedPageBreak/>
        <w:t>7.4</w:t>
      </w:r>
      <w:r>
        <w:rPr>
          <w:lang w:eastAsia="en-AU"/>
        </w:rPr>
        <w:t xml:space="preserve"> </w:t>
      </w:r>
      <w:r w:rsidRPr="002B23A6">
        <w:rPr>
          <w:lang w:eastAsia="en-AU"/>
        </w:rPr>
        <w:t>Trust</w:t>
      </w:r>
      <w:r>
        <w:rPr>
          <w:lang w:eastAsia="en-AU"/>
        </w:rPr>
        <w:t xml:space="preserve"> </w:t>
      </w:r>
      <w:r w:rsidRPr="002B23A6">
        <w:rPr>
          <w:lang w:eastAsia="en-AU"/>
        </w:rPr>
        <w:t>account</w:t>
      </w:r>
    </w:p>
    <w:p w14:paraId="2E17B863" w14:textId="77777777" w:rsidR="00CA6F3D" w:rsidRDefault="00CA6F3D">
      <w:pPr>
        <w:pStyle w:val="Heading5"/>
        <w:spacing w:before="160"/>
        <w:rPr>
          <w:lang w:eastAsia="en-AU"/>
        </w:rPr>
      </w:pPr>
      <w:r w:rsidRPr="002B23A6">
        <w:rPr>
          <w:lang w:eastAsia="en-AU"/>
        </w:rPr>
        <w:t>7.4.1</w:t>
      </w:r>
      <w:r>
        <w:rPr>
          <w:lang w:eastAsia="en-AU"/>
        </w:rPr>
        <w:t xml:space="preserve"> </w:t>
      </w:r>
      <w:r w:rsidRPr="002B23A6">
        <w:rPr>
          <w:lang w:eastAsia="en-AU"/>
        </w:rPr>
        <w:t>Trust</w:t>
      </w:r>
      <w:r>
        <w:rPr>
          <w:lang w:eastAsia="en-AU"/>
        </w:rPr>
        <w:t xml:space="preserve"> </w:t>
      </w:r>
      <w:r w:rsidRPr="002B23A6">
        <w:rPr>
          <w:lang w:eastAsia="en-AU"/>
        </w:rPr>
        <w:t>account</w:t>
      </w:r>
      <w:r>
        <w:rPr>
          <w:lang w:eastAsia="en-AU"/>
        </w:rPr>
        <w:t xml:space="preserve"> </w:t>
      </w:r>
      <w:r w:rsidRPr="002B23A6">
        <w:rPr>
          <w:lang w:eastAsia="en-AU"/>
        </w:rPr>
        <w:t>balances</w:t>
      </w:r>
    </w:p>
    <w:p w14:paraId="5F097A2A" w14:textId="77777777" w:rsidR="00CA6F3D" w:rsidRDefault="00CA6F3D" w:rsidP="00164C0E">
      <w:pPr>
        <w:pStyle w:val="ARfinbodylargespace"/>
      </w:pPr>
      <w:r>
        <w:t xml:space="preserve">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w:t>
      </w:r>
      <w:proofErr w:type="gramStart"/>
      <w:r>
        <w:t>basis, and</w:t>
      </w:r>
      <w:proofErr w:type="gramEnd"/>
      <w:r>
        <w:t xml:space="preserve"> therefore are not controlled by the department.</w:t>
      </w:r>
    </w:p>
    <w:p w14:paraId="09A0930C" w14:textId="77777777" w:rsidR="00CA6F3D" w:rsidRDefault="00CA6F3D" w:rsidP="00164C0E">
      <w:pPr>
        <w:pStyle w:val="ARfinbodylargespace"/>
      </w:pPr>
      <w:r>
        <w:t>Any earnings on the funds held pending distribution are also applied to the trust funds under management as appropriate.</w:t>
      </w:r>
    </w:p>
    <w:p w14:paraId="7035FB83" w14:textId="77777777" w:rsidR="00CA6F3D" w:rsidRDefault="00CA6F3D" w:rsidP="00164C0E">
      <w:pPr>
        <w:pStyle w:val="ARfinbodylargespace"/>
      </w:pPr>
      <w:r>
        <w:t>The following is a listing of trust account balances relating to trust accounts controlled and administered by the department. No trust accounts were closed during 2024–25.</w:t>
      </w:r>
    </w:p>
    <w:tbl>
      <w:tblPr>
        <w:tblStyle w:val="DHAnnualReportFinancialtable"/>
        <w:tblW w:w="5002" w:type="pct"/>
        <w:tblLayout w:type="fixed"/>
        <w:tblCellMar>
          <w:right w:w="28" w:type="dxa"/>
        </w:tblCellMar>
        <w:tblLook w:val="06E0" w:firstRow="1" w:lastRow="1" w:firstColumn="1" w:lastColumn="0" w:noHBand="1" w:noVBand="1"/>
      </w:tblPr>
      <w:tblGrid>
        <w:gridCol w:w="3056"/>
        <w:gridCol w:w="983"/>
        <w:gridCol w:w="984"/>
        <w:gridCol w:w="983"/>
        <w:gridCol w:w="984"/>
        <w:gridCol w:w="983"/>
        <w:gridCol w:w="984"/>
        <w:gridCol w:w="984"/>
        <w:gridCol w:w="983"/>
        <w:gridCol w:w="984"/>
        <w:gridCol w:w="983"/>
        <w:gridCol w:w="984"/>
        <w:gridCol w:w="984"/>
      </w:tblGrid>
      <w:tr w:rsidR="00CA6F3D" w:rsidRPr="0033290B" w14:paraId="43EAE308"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3056" w:type="dxa"/>
            <w:vMerge w:val="restart"/>
          </w:tcPr>
          <w:p w14:paraId="61FECDB8" w14:textId="77777777" w:rsidR="00CA6F3D" w:rsidRPr="00677787" w:rsidRDefault="00CA6F3D" w:rsidP="006B25E3">
            <w:pPr>
              <w:pStyle w:val="ARfintablecolhead"/>
              <w:rPr>
                <w:sz w:val="17"/>
                <w:szCs w:val="17"/>
                <w:highlight w:val="yellow"/>
              </w:rPr>
            </w:pPr>
          </w:p>
        </w:tc>
        <w:tc>
          <w:tcPr>
            <w:tcW w:w="5901" w:type="dxa"/>
            <w:gridSpan w:val="6"/>
            <w:shd w:val="clear" w:color="auto" w:fill="E7E6E6" w:themeFill="background2"/>
          </w:tcPr>
          <w:p w14:paraId="0726F2E0" w14:textId="77777777" w:rsidR="00CA6F3D" w:rsidRPr="00C66B1A" w:rsidRDefault="00CA6F3D" w:rsidP="00BE17C8">
            <w:pPr>
              <w:pStyle w:val="ARfintablecolheadcentre"/>
              <w:ind w:right="28"/>
            </w:pPr>
            <w:r>
              <w:t>2025</w:t>
            </w:r>
          </w:p>
        </w:tc>
        <w:tc>
          <w:tcPr>
            <w:tcW w:w="5902" w:type="dxa"/>
            <w:gridSpan w:val="6"/>
          </w:tcPr>
          <w:p w14:paraId="7C40257B" w14:textId="77777777" w:rsidR="00CA6F3D" w:rsidRPr="00C66B1A" w:rsidRDefault="00CA6F3D" w:rsidP="00BE17C8">
            <w:pPr>
              <w:pStyle w:val="ARfintablecolheadcentre"/>
              <w:ind w:right="28"/>
            </w:pPr>
            <w:r>
              <w:t>2024</w:t>
            </w:r>
          </w:p>
        </w:tc>
      </w:tr>
      <w:tr w:rsidR="00CA6F3D" w:rsidRPr="0033290B" w14:paraId="63CACD32"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3056" w:type="dxa"/>
            <w:vMerge/>
            <w:hideMark/>
          </w:tcPr>
          <w:p w14:paraId="251493C8" w14:textId="77777777" w:rsidR="00CA6F3D" w:rsidRPr="00677787" w:rsidRDefault="00CA6F3D" w:rsidP="00EF4C71">
            <w:pPr>
              <w:pStyle w:val="ARfintablecolhead"/>
              <w:rPr>
                <w:sz w:val="17"/>
                <w:szCs w:val="17"/>
                <w:highlight w:val="yellow"/>
              </w:rPr>
            </w:pPr>
          </w:p>
        </w:tc>
        <w:tc>
          <w:tcPr>
            <w:tcW w:w="983" w:type="dxa"/>
            <w:shd w:val="clear" w:color="auto" w:fill="E7E6E6" w:themeFill="background2"/>
          </w:tcPr>
          <w:p w14:paraId="21762C63" w14:textId="77777777" w:rsidR="00CA6F3D" w:rsidRDefault="00CA6F3D" w:rsidP="00BE17C8">
            <w:pPr>
              <w:pStyle w:val="ARfintablecolheadright8pt"/>
              <w:ind w:right="28"/>
            </w:pPr>
            <w:r w:rsidRPr="005B0610">
              <w:t xml:space="preserve">Opening balance as </w:t>
            </w:r>
            <w:proofErr w:type="gramStart"/>
            <w:r w:rsidRPr="005B0610">
              <w:t>at</w:t>
            </w:r>
            <w:proofErr w:type="gramEnd"/>
            <w:r w:rsidRPr="005B0610">
              <w:t xml:space="preserve"> 1 July 2024</w:t>
            </w:r>
          </w:p>
          <w:p w14:paraId="4D918571" w14:textId="77777777" w:rsidR="00CA6F3D" w:rsidRPr="00677787" w:rsidRDefault="00CA6F3D" w:rsidP="00BE17C8">
            <w:pPr>
              <w:pStyle w:val="ARfintablecolheadright8pt"/>
              <w:ind w:right="28"/>
              <w:rPr>
                <w:sz w:val="17"/>
                <w:szCs w:val="17"/>
                <w:highlight w:val="yellow"/>
              </w:rPr>
            </w:pPr>
            <w:r>
              <w:t>$M</w:t>
            </w:r>
          </w:p>
        </w:tc>
        <w:tc>
          <w:tcPr>
            <w:tcW w:w="984" w:type="dxa"/>
            <w:shd w:val="clear" w:color="auto" w:fill="E7E6E6" w:themeFill="background2"/>
          </w:tcPr>
          <w:p w14:paraId="62B911B9" w14:textId="77777777" w:rsidR="00CA6F3D" w:rsidRDefault="00CA6F3D" w:rsidP="00BE17C8">
            <w:pPr>
              <w:pStyle w:val="ARfintablecolheadright8pt"/>
              <w:ind w:right="28"/>
            </w:pPr>
            <w:r w:rsidRPr="005B0610">
              <w:t xml:space="preserve">Machinery of </w:t>
            </w:r>
            <w:r>
              <w:t>g</w:t>
            </w:r>
            <w:r w:rsidRPr="005B0610">
              <w:t>overnment</w:t>
            </w:r>
            <w:r>
              <w:t xml:space="preserve"> – </w:t>
            </w:r>
            <w:r w:rsidRPr="005B0610">
              <w:t>transfer in/(out)</w:t>
            </w:r>
          </w:p>
          <w:p w14:paraId="70E9BF98" w14:textId="77777777" w:rsidR="00CA6F3D" w:rsidRPr="00677787" w:rsidRDefault="00CA6F3D" w:rsidP="00BE17C8">
            <w:pPr>
              <w:pStyle w:val="ARfintablecolheadright8pt"/>
              <w:ind w:right="28"/>
              <w:rPr>
                <w:sz w:val="17"/>
                <w:szCs w:val="17"/>
                <w:highlight w:val="yellow"/>
              </w:rPr>
            </w:pPr>
            <w:r>
              <w:t>$M</w:t>
            </w:r>
          </w:p>
        </w:tc>
        <w:tc>
          <w:tcPr>
            <w:tcW w:w="983" w:type="dxa"/>
            <w:shd w:val="clear" w:color="auto" w:fill="E7E6E6" w:themeFill="background2"/>
          </w:tcPr>
          <w:p w14:paraId="52681ECE" w14:textId="77777777" w:rsidR="00CA6F3D" w:rsidRDefault="00CA6F3D" w:rsidP="00BE17C8">
            <w:pPr>
              <w:pStyle w:val="ARfintablecolheadright8pt"/>
              <w:ind w:right="28"/>
            </w:pPr>
            <w:r w:rsidRPr="005B0610">
              <w:t>Total receipts</w:t>
            </w:r>
          </w:p>
          <w:p w14:paraId="7F72B6F3" w14:textId="77777777" w:rsidR="00CA6F3D" w:rsidRPr="00677787" w:rsidRDefault="00CA6F3D" w:rsidP="00BE17C8">
            <w:pPr>
              <w:pStyle w:val="ARfintablecolheadright8pt"/>
              <w:ind w:right="28"/>
              <w:rPr>
                <w:sz w:val="17"/>
                <w:szCs w:val="17"/>
                <w:highlight w:val="yellow"/>
              </w:rPr>
            </w:pPr>
            <w:r>
              <w:t>$M</w:t>
            </w:r>
          </w:p>
        </w:tc>
        <w:tc>
          <w:tcPr>
            <w:tcW w:w="984" w:type="dxa"/>
            <w:shd w:val="clear" w:color="auto" w:fill="E7E6E6" w:themeFill="background2"/>
          </w:tcPr>
          <w:p w14:paraId="6EE17A9E" w14:textId="77777777" w:rsidR="00CA6F3D" w:rsidRDefault="00CA6F3D" w:rsidP="00BE17C8">
            <w:pPr>
              <w:pStyle w:val="ARfintablecolheadright8pt"/>
              <w:ind w:right="28"/>
            </w:pPr>
            <w:r w:rsidRPr="005B0610">
              <w:t>Total payments</w:t>
            </w:r>
          </w:p>
          <w:p w14:paraId="5B29E06E" w14:textId="77777777" w:rsidR="00CA6F3D" w:rsidRPr="00677787" w:rsidRDefault="00CA6F3D" w:rsidP="00BE17C8">
            <w:pPr>
              <w:pStyle w:val="ARfintablecolheadright8pt"/>
              <w:ind w:right="28"/>
              <w:rPr>
                <w:sz w:val="17"/>
                <w:szCs w:val="17"/>
                <w:highlight w:val="yellow"/>
              </w:rPr>
            </w:pPr>
            <w:r>
              <w:t>$M</w:t>
            </w:r>
          </w:p>
        </w:tc>
        <w:tc>
          <w:tcPr>
            <w:tcW w:w="983" w:type="dxa"/>
            <w:shd w:val="clear" w:color="auto" w:fill="E7E6E6" w:themeFill="background2"/>
          </w:tcPr>
          <w:p w14:paraId="7093BE7D" w14:textId="77777777" w:rsidR="00CA6F3D" w:rsidRDefault="00CA6F3D" w:rsidP="00BE17C8">
            <w:pPr>
              <w:pStyle w:val="ARfintablecolheadright8pt"/>
              <w:ind w:right="28"/>
            </w:pPr>
            <w:r w:rsidRPr="005B0610">
              <w:t>Non-cash movement</w:t>
            </w:r>
          </w:p>
          <w:p w14:paraId="6EFFBC24" w14:textId="77777777" w:rsidR="00CA6F3D" w:rsidRPr="00677787" w:rsidRDefault="00CA6F3D" w:rsidP="00BE17C8">
            <w:pPr>
              <w:pStyle w:val="ARfintablecolheadright8pt"/>
              <w:ind w:right="28"/>
              <w:rPr>
                <w:sz w:val="17"/>
                <w:szCs w:val="17"/>
                <w:highlight w:val="yellow"/>
              </w:rPr>
            </w:pPr>
            <w:r>
              <w:t>$M</w:t>
            </w:r>
          </w:p>
        </w:tc>
        <w:tc>
          <w:tcPr>
            <w:tcW w:w="984" w:type="dxa"/>
            <w:shd w:val="clear" w:color="auto" w:fill="E7E6E6" w:themeFill="background2"/>
          </w:tcPr>
          <w:p w14:paraId="63E19F4C" w14:textId="77777777" w:rsidR="00CA6F3D" w:rsidRDefault="00CA6F3D" w:rsidP="00BE17C8">
            <w:pPr>
              <w:pStyle w:val="ARfintablecolheadright8pt"/>
              <w:ind w:right="28"/>
            </w:pPr>
            <w:r w:rsidRPr="005B0610">
              <w:t xml:space="preserve">Closing balance as </w:t>
            </w:r>
            <w:proofErr w:type="gramStart"/>
            <w:r w:rsidRPr="005B0610">
              <w:t>at</w:t>
            </w:r>
            <w:proofErr w:type="gramEnd"/>
            <w:r w:rsidRPr="005B0610">
              <w:t xml:space="preserve"> 30 June 2025</w:t>
            </w:r>
          </w:p>
          <w:p w14:paraId="61A907F1" w14:textId="77777777" w:rsidR="00CA6F3D" w:rsidRPr="00677787" w:rsidRDefault="00CA6F3D" w:rsidP="00BE17C8">
            <w:pPr>
              <w:pStyle w:val="ARfintablecolheadright8pt"/>
              <w:ind w:right="28"/>
              <w:rPr>
                <w:sz w:val="17"/>
                <w:szCs w:val="17"/>
                <w:highlight w:val="yellow"/>
              </w:rPr>
            </w:pPr>
            <w:r>
              <w:t>$M</w:t>
            </w:r>
          </w:p>
        </w:tc>
        <w:tc>
          <w:tcPr>
            <w:tcW w:w="984" w:type="dxa"/>
          </w:tcPr>
          <w:p w14:paraId="2CA28085" w14:textId="77777777" w:rsidR="00CA6F3D" w:rsidRDefault="00CA6F3D" w:rsidP="00BE17C8">
            <w:pPr>
              <w:pStyle w:val="ARfintablecolheadright8pt"/>
              <w:ind w:right="28"/>
            </w:pPr>
            <w:r w:rsidRPr="005B0610">
              <w:t xml:space="preserve">Opening balance as </w:t>
            </w:r>
            <w:proofErr w:type="gramStart"/>
            <w:r w:rsidRPr="005B0610">
              <w:t>at</w:t>
            </w:r>
            <w:proofErr w:type="gramEnd"/>
            <w:r w:rsidRPr="005B0610">
              <w:t xml:space="preserve"> 1 July 2023</w:t>
            </w:r>
          </w:p>
          <w:p w14:paraId="71292B3B" w14:textId="77777777" w:rsidR="00CA6F3D" w:rsidRPr="00677787" w:rsidRDefault="00CA6F3D" w:rsidP="00BE17C8">
            <w:pPr>
              <w:pStyle w:val="ARfintablecolheadright8pt"/>
              <w:ind w:right="28"/>
              <w:rPr>
                <w:sz w:val="17"/>
                <w:szCs w:val="17"/>
                <w:highlight w:val="yellow"/>
              </w:rPr>
            </w:pPr>
            <w:r>
              <w:t>$M</w:t>
            </w:r>
          </w:p>
        </w:tc>
        <w:tc>
          <w:tcPr>
            <w:tcW w:w="983" w:type="dxa"/>
          </w:tcPr>
          <w:p w14:paraId="536C6A1F" w14:textId="77777777" w:rsidR="00CA6F3D" w:rsidRDefault="00CA6F3D" w:rsidP="00BE17C8">
            <w:pPr>
              <w:pStyle w:val="ARfintablecolheadright8pt"/>
              <w:ind w:right="28"/>
            </w:pPr>
            <w:r w:rsidRPr="005B0610">
              <w:t xml:space="preserve">Machinery of </w:t>
            </w:r>
            <w:r>
              <w:t>g</w:t>
            </w:r>
            <w:r w:rsidRPr="005B0610">
              <w:t>overnment</w:t>
            </w:r>
            <w:r>
              <w:t xml:space="preserve"> – </w:t>
            </w:r>
            <w:r w:rsidRPr="005B0610">
              <w:t>transfer in/(out)</w:t>
            </w:r>
          </w:p>
          <w:p w14:paraId="0130127D" w14:textId="77777777" w:rsidR="00CA6F3D" w:rsidRPr="00677787" w:rsidRDefault="00CA6F3D" w:rsidP="00BE17C8">
            <w:pPr>
              <w:pStyle w:val="ARfintablecolheadright8pt"/>
              <w:ind w:right="28"/>
              <w:rPr>
                <w:highlight w:val="yellow"/>
              </w:rPr>
            </w:pPr>
            <w:r>
              <w:t>$M</w:t>
            </w:r>
          </w:p>
        </w:tc>
        <w:tc>
          <w:tcPr>
            <w:tcW w:w="984" w:type="dxa"/>
          </w:tcPr>
          <w:p w14:paraId="2C41F61D" w14:textId="77777777" w:rsidR="00CA6F3D" w:rsidRDefault="00CA6F3D" w:rsidP="00BE17C8">
            <w:pPr>
              <w:pStyle w:val="ARfintablecolheadright8pt"/>
              <w:ind w:right="28"/>
            </w:pPr>
            <w:r w:rsidRPr="005B0610">
              <w:t>Total receipts</w:t>
            </w:r>
          </w:p>
          <w:p w14:paraId="798B92EB" w14:textId="77777777" w:rsidR="00CA6F3D" w:rsidRPr="00677787" w:rsidRDefault="00CA6F3D" w:rsidP="00BE17C8">
            <w:pPr>
              <w:pStyle w:val="ARfintablecolheadright8pt"/>
              <w:ind w:right="28"/>
              <w:rPr>
                <w:sz w:val="17"/>
                <w:szCs w:val="17"/>
                <w:highlight w:val="yellow"/>
              </w:rPr>
            </w:pPr>
            <w:r>
              <w:t>$M</w:t>
            </w:r>
          </w:p>
        </w:tc>
        <w:tc>
          <w:tcPr>
            <w:tcW w:w="983" w:type="dxa"/>
          </w:tcPr>
          <w:p w14:paraId="7A904BA6" w14:textId="77777777" w:rsidR="00CA6F3D" w:rsidRDefault="00CA6F3D" w:rsidP="00BE17C8">
            <w:pPr>
              <w:pStyle w:val="ARfintablecolheadright8pt"/>
              <w:ind w:right="28"/>
            </w:pPr>
            <w:r w:rsidRPr="005B0610">
              <w:t>Total payments</w:t>
            </w:r>
          </w:p>
          <w:p w14:paraId="0CB314B9" w14:textId="77777777" w:rsidR="00CA6F3D" w:rsidRPr="00677787" w:rsidRDefault="00CA6F3D" w:rsidP="00BE17C8">
            <w:pPr>
              <w:pStyle w:val="ARfintablecolheadright8pt"/>
              <w:ind w:right="28"/>
              <w:rPr>
                <w:sz w:val="17"/>
                <w:szCs w:val="17"/>
                <w:highlight w:val="yellow"/>
              </w:rPr>
            </w:pPr>
            <w:r>
              <w:t>$M</w:t>
            </w:r>
          </w:p>
        </w:tc>
        <w:tc>
          <w:tcPr>
            <w:tcW w:w="984" w:type="dxa"/>
          </w:tcPr>
          <w:p w14:paraId="4D2EA299" w14:textId="77777777" w:rsidR="00CA6F3D" w:rsidRDefault="00CA6F3D" w:rsidP="00BE17C8">
            <w:pPr>
              <w:pStyle w:val="ARfintablecolheadright8pt"/>
              <w:ind w:right="28"/>
            </w:pPr>
            <w:r w:rsidRPr="005B0610">
              <w:t>Non-cash movement</w:t>
            </w:r>
          </w:p>
          <w:p w14:paraId="11209390" w14:textId="77777777" w:rsidR="00CA6F3D" w:rsidRPr="00677787" w:rsidRDefault="00CA6F3D" w:rsidP="00BE17C8">
            <w:pPr>
              <w:pStyle w:val="ARfintablecolheadright8pt"/>
              <w:ind w:right="28"/>
              <w:rPr>
                <w:sz w:val="17"/>
                <w:szCs w:val="17"/>
                <w:highlight w:val="yellow"/>
              </w:rPr>
            </w:pPr>
            <w:r>
              <w:t>$M</w:t>
            </w:r>
          </w:p>
        </w:tc>
        <w:tc>
          <w:tcPr>
            <w:tcW w:w="984" w:type="dxa"/>
          </w:tcPr>
          <w:p w14:paraId="29C9B5D5" w14:textId="77777777" w:rsidR="00CA6F3D" w:rsidRDefault="00CA6F3D" w:rsidP="00BE17C8">
            <w:pPr>
              <w:pStyle w:val="ARfintablecolheadright8pt"/>
              <w:ind w:right="28"/>
            </w:pPr>
            <w:r w:rsidRPr="005B0610">
              <w:t xml:space="preserve">Closing balance as </w:t>
            </w:r>
            <w:proofErr w:type="gramStart"/>
            <w:r w:rsidRPr="005B0610">
              <w:t>at</w:t>
            </w:r>
            <w:proofErr w:type="gramEnd"/>
            <w:r w:rsidRPr="005B0610">
              <w:t xml:space="preserve"> 30 June 2024</w:t>
            </w:r>
          </w:p>
          <w:p w14:paraId="3A5180E6" w14:textId="77777777" w:rsidR="00CA6F3D" w:rsidRPr="00677787" w:rsidRDefault="00CA6F3D" w:rsidP="00BE17C8">
            <w:pPr>
              <w:pStyle w:val="ARfintablecolheadright8pt"/>
              <w:ind w:right="28"/>
              <w:rPr>
                <w:sz w:val="17"/>
                <w:szCs w:val="17"/>
                <w:highlight w:val="yellow"/>
              </w:rPr>
            </w:pPr>
            <w:r>
              <w:t>$M</w:t>
            </w:r>
          </w:p>
        </w:tc>
      </w:tr>
      <w:tr w:rsidR="00CA6F3D" w:rsidRPr="0033290B" w14:paraId="2628CBE3" w14:textId="77777777" w:rsidTr="0012340A">
        <w:tc>
          <w:tcPr>
            <w:tcW w:w="3056" w:type="dxa"/>
            <w:noWrap/>
          </w:tcPr>
          <w:p w14:paraId="762EE89A" w14:textId="77777777" w:rsidR="00CA6F3D" w:rsidRPr="00677787" w:rsidRDefault="00CA6F3D" w:rsidP="008C312E">
            <w:pPr>
              <w:pStyle w:val="ARfintablebodybold"/>
              <w:rPr>
                <w:sz w:val="17"/>
                <w:szCs w:val="17"/>
                <w:highlight w:val="yellow"/>
              </w:rPr>
            </w:pPr>
            <w:r w:rsidRPr="00805D1F">
              <w:t>Controlled trusts</w:t>
            </w:r>
          </w:p>
        </w:tc>
        <w:tc>
          <w:tcPr>
            <w:tcW w:w="983" w:type="dxa"/>
            <w:shd w:val="clear" w:color="auto" w:fill="E7E6E6" w:themeFill="background2"/>
            <w:noWrap/>
          </w:tcPr>
          <w:p w14:paraId="009E5C4D" w14:textId="77777777" w:rsidR="00CA6F3D" w:rsidRPr="0033290B" w:rsidRDefault="00CA6F3D" w:rsidP="00BE17C8">
            <w:pPr>
              <w:pStyle w:val="ARfintablebodyright"/>
              <w:ind w:right="28"/>
              <w:rPr>
                <w:sz w:val="17"/>
                <w:szCs w:val="17"/>
              </w:rPr>
            </w:pPr>
          </w:p>
        </w:tc>
        <w:tc>
          <w:tcPr>
            <w:tcW w:w="984" w:type="dxa"/>
            <w:shd w:val="clear" w:color="auto" w:fill="E7E6E6" w:themeFill="background2"/>
          </w:tcPr>
          <w:p w14:paraId="5647AF4B" w14:textId="77777777" w:rsidR="00CA6F3D" w:rsidRPr="0033290B" w:rsidRDefault="00CA6F3D" w:rsidP="00BE17C8">
            <w:pPr>
              <w:pStyle w:val="ARfintablebodyright"/>
              <w:ind w:right="28"/>
              <w:rPr>
                <w:sz w:val="17"/>
                <w:szCs w:val="17"/>
              </w:rPr>
            </w:pPr>
          </w:p>
        </w:tc>
        <w:tc>
          <w:tcPr>
            <w:tcW w:w="983" w:type="dxa"/>
            <w:shd w:val="clear" w:color="auto" w:fill="E7E6E6" w:themeFill="background2"/>
            <w:noWrap/>
          </w:tcPr>
          <w:p w14:paraId="171CA85E" w14:textId="77777777" w:rsidR="00CA6F3D" w:rsidRPr="0033290B" w:rsidRDefault="00CA6F3D" w:rsidP="00BE17C8">
            <w:pPr>
              <w:pStyle w:val="ARfintablebodyright"/>
              <w:ind w:right="28"/>
              <w:rPr>
                <w:sz w:val="17"/>
                <w:szCs w:val="17"/>
              </w:rPr>
            </w:pPr>
          </w:p>
        </w:tc>
        <w:tc>
          <w:tcPr>
            <w:tcW w:w="984" w:type="dxa"/>
            <w:shd w:val="clear" w:color="auto" w:fill="E7E6E6" w:themeFill="background2"/>
            <w:noWrap/>
          </w:tcPr>
          <w:p w14:paraId="4173CE1A" w14:textId="77777777" w:rsidR="00CA6F3D" w:rsidRPr="0033290B" w:rsidRDefault="00CA6F3D" w:rsidP="00BE17C8">
            <w:pPr>
              <w:pStyle w:val="ARfintablebodyright"/>
              <w:ind w:right="28"/>
              <w:rPr>
                <w:sz w:val="17"/>
                <w:szCs w:val="17"/>
              </w:rPr>
            </w:pPr>
          </w:p>
        </w:tc>
        <w:tc>
          <w:tcPr>
            <w:tcW w:w="983" w:type="dxa"/>
            <w:shd w:val="clear" w:color="auto" w:fill="E7E6E6" w:themeFill="background2"/>
            <w:noWrap/>
          </w:tcPr>
          <w:p w14:paraId="12B69EE1" w14:textId="77777777" w:rsidR="00CA6F3D" w:rsidRPr="0033290B" w:rsidRDefault="00CA6F3D" w:rsidP="00BE17C8">
            <w:pPr>
              <w:pStyle w:val="ARfintablebodyright"/>
              <w:ind w:right="28"/>
              <w:rPr>
                <w:sz w:val="17"/>
                <w:szCs w:val="17"/>
              </w:rPr>
            </w:pPr>
          </w:p>
        </w:tc>
        <w:tc>
          <w:tcPr>
            <w:tcW w:w="984" w:type="dxa"/>
            <w:shd w:val="clear" w:color="auto" w:fill="E7E6E6" w:themeFill="background2"/>
            <w:noWrap/>
          </w:tcPr>
          <w:p w14:paraId="02F9D2A4" w14:textId="77777777" w:rsidR="00CA6F3D" w:rsidRPr="0033290B" w:rsidRDefault="00CA6F3D" w:rsidP="00BE17C8">
            <w:pPr>
              <w:pStyle w:val="ARfintablebodyright"/>
              <w:ind w:right="28"/>
              <w:rPr>
                <w:sz w:val="17"/>
                <w:szCs w:val="17"/>
              </w:rPr>
            </w:pPr>
          </w:p>
        </w:tc>
        <w:tc>
          <w:tcPr>
            <w:tcW w:w="984" w:type="dxa"/>
            <w:noWrap/>
          </w:tcPr>
          <w:p w14:paraId="45129A32" w14:textId="77777777" w:rsidR="00CA6F3D" w:rsidRPr="0033290B" w:rsidRDefault="00CA6F3D" w:rsidP="00BE17C8">
            <w:pPr>
              <w:pStyle w:val="ARfintablebodyright"/>
              <w:ind w:right="28"/>
              <w:rPr>
                <w:sz w:val="17"/>
                <w:szCs w:val="17"/>
              </w:rPr>
            </w:pPr>
          </w:p>
        </w:tc>
        <w:tc>
          <w:tcPr>
            <w:tcW w:w="983" w:type="dxa"/>
            <w:noWrap/>
          </w:tcPr>
          <w:p w14:paraId="75B247FB" w14:textId="77777777" w:rsidR="00CA6F3D" w:rsidRPr="0033290B" w:rsidRDefault="00CA6F3D" w:rsidP="00BE17C8">
            <w:pPr>
              <w:pStyle w:val="ARfintablebodyright"/>
              <w:ind w:right="28"/>
              <w:rPr>
                <w:sz w:val="17"/>
                <w:szCs w:val="17"/>
              </w:rPr>
            </w:pPr>
          </w:p>
        </w:tc>
        <w:tc>
          <w:tcPr>
            <w:tcW w:w="984" w:type="dxa"/>
            <w:noWrap/>
          </w:tcPr>
          <w:p w14:paraId="53805487" w14:textId="77777777" w:rsidR="00CA6F3D" w:rsidRPr="0033290B" w:rsidRDefault="00CA6F3D" w:rsidP="00BE17C8">
            <w:pPr>
              <w:pStyle w:val="ARfintablebodyright"/>
              <w:ind w:right="28"/>
              <w:rPr>
                <w:sz w:val="17"/>
                <w:szCs w:val="17"/>
              </w:rPr>
            </w:pPr>
          </w:p>
        </w:tc>
        <w:tc>
          <w:tcPr>
            <w:tcW w:w="983" w:type="dxa"/>
            <w:noWrap/>
          </w:tcPr>
          <w:p w14:paraId="7D37B20E" w14:textId="77777777" w:rsidR="00CA6F3D" w:rsidRPr="0033290B" w:rsidRDefault="00CA6F3D" w:rsidP="00BE17C8">
            <w:pPr>
              <w:pStyle w:val="ARfintablebodyright"/>
              <w:ind w:right="28"/>
              <w:rPr>
                <w:sz w:val="17"/>
                <w:szCs w:val="17"/>
              </w:rPr>
            </w:pPr>
          </w:p>
        </w:tc>
        <w:tc>
          <w:tcPr>
            <w:tcW w:w="984" w:type="dxa"/>
            <w:noWrap/>
          </w:tcPr>
          <w:p w14:paraId="5CB6BC52" w14:textId="77777777" w:rsidR="00CA6F3D" w:rsidRPr="0033290B" w:rsidRDefault="00CA6F3D" w:rsidP="00BE17C8">
            <w:pPr>
              <w:pStyle w:val="ARfintablebodyright"/>
              <w:ind w:right="28"/>
              <w:rPr>
                <w:sz w:val="17"/>
                <w:szCs w:val="17"/>
              </w:rPr>
            </w:pPr>
          </w:p>
        </w:tc>
        <w:tc>
          <w:tcPr>
            <w:tcW w:w="984" w:type="dxa"/>
            <w:noWrap/>
          </w:tcPr>
          <w:p w14:paraId="69636BBB" w14:textId="77777777" w:rsidR="00CA6F3D" w:rsidRPr="0033290B" w:rsidRDefault="00CA6F3D" w:rsidP="00BE17C8">
            <w:pPr>
              <w:pStyle w:val="ARfintablebodyright"/>
              <w:ind w:right="28"/>
              <w:rPr>
                <w:sz w:val="17"/>
                <w:szCs w:val="17"/>
              </w:rPr>
            </w:pPr>
          </w:p>
        </w:tc>
      </w:tr>
      <w:tr w:rsidR="00CA6F3D" w:rsidRPr="0033290B" w14:paraId="65DA4131" w14:textId="77777777" w:rsidTr="0012340A">
        <w:tc>
          <w:tcPr>
            <w:tcW w:w="3056" w:type="dxa"/>
            <w:noWrap/>
          </w:tcPr>
          <w:p w14:paraId="06228CF9" w14:textId="77777777" w:rsidR="00CA6F3D" w:rsidRPr="00677787" w:rsidRDefault="00CA6F3D" w:rsidP="00D17E07">
            <w:pPr>
              <w:pStyle w:val="ARfintablebody"/>
              <w:rPr>
                <w:sz w:val="17"/>
                <w:szCs w:val="17"/>
                <w:highlight w:val="yellow"/>
              </w:rPr>
            </w:pPr>
            <w:r w:rsidRPr="00805D1F">
              <w:t xml:space="preserve">Casey Hospital Escrow Account </w:t>
            </w:r>
            <w:r w:rsidRPr="0012340A">
              <w:rPr>
                <w:vertAlign w:val="superscript"/>
              </w:rPr>
              <w:t>(i)</w:t>
            </w:r>
          </w:p>
        </w:tc>
        <w:tc>
          <w:tcPr>
            <w:tcW w:w="983" w:type="dxa"/>
            <w:shd w:val="clear" w:color="auto" w:fill="E7E6E6" w:themeFill="background2"/>
            <w:noWrap/>
          </w:tcPr>
          <w:p w14:paraId="7686E733" w14:textId="77777777" w:rsidR="00CA6F3D" w:rsidRPr="0033290B" w:rsidRDefault="00CA6F3D" w:rsidP="00BE17C8">
            <w:pPr>
              <w:pStyle w:val="ARfintablebodyright"/>
              <w:ind w:right="28"/>
              <w:rPr>
                <w:sz w:val="17"/>
                <w:szCs w:val="17"/>
              </w:rPr>
            </w:pPr>
            <w:r w:rsidRPr="00DB1DB8">
              <w:t>13.8</w:t>
            </w:r>
          </w:p>
        </w:tc>
        <w:tc>
          <w:tcPr>
            <w:tcW w:w="984" w:type="dxa"/>
            <w:shd w:val="clear" w:color="auto" w:fill="E7E6E6" w:themeFill="background2"/>
          </w:tcPr>
          <w:p w14:paraId="306078F4"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000CF200" w14:textId="77777777" w:rsidR="00CA6F3D" w:rsidRPr="0033290B" w:rsidRDefault="00CA6F3D" w:rsidP="00BE17C8">
            <w:pPr>
              <w:pStyle w:val="ARfintablebodyright"/>
              <w:ind w:right="28"/>
              <w:rPr>
                <w:sz w:val="17"/>
                <w:szCs w:val="17"/>
              </w:rPr>
            </w:pPr>
            <w:r>
              <w:t>–</w:t>
            </w:r>
          </w:p>
        </w:tc>
        <w:tc>
          <w:tcPr>
            <w:tcW w:w="984" w:type="dxa"/>
            <w:shd w:val="clear" w:color="auto" w:fill="E7E6E6" w:themeFill="background2"/>
            <w:noWrap/>
          </w:tcPr>
          <w:p w14:paraId="0BAC96D0"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77224E80" w14:textId="77777777" w:rsidR="00CA6F3D" w:rsidRPr="0033290B" w:rsidRDefault="00CA6F3D" w:rsidP="00BE17C8">
            <w:pPr>
              <w:pStyle w:val="ARfintablebodyright"/>
              <w:ind w:right="28"/>
              <w:rPr>
                <w:sz w:val="17"/>
                <w:szCs w:val="17"/>
              </w:rPr>
            </w:pPr>
            <w:r w:rsidRPr="00DB1DB8">
              <w:t>1.5</w:t>
            </w:r>
          </w:p>
        </w:tc>
        <w:tc>
          <w:tcPr>
            <w:tcW w:w="984" w:type="dxa"/>
            <w:shd w:val="clear" w:color="auto" w:fill="E7E6E6" w:themeFill="background2"/>
            <w:noWrap/>
          </w:tcPr>
          <w:p w14:paraId="7A2A810C" w14:textId="77777777" w:rsidR="00CA6F3D" w:rsidRPr="0033290B" w:rsidRDefault="00CA6F3D" w:rsidP="00BE17C8">
            <w:pPr>
              <w:pStyle w:val="ARfintablebodyright"/>
              <w:ind w:right="28"/>
              <w:rPr>
                <w:sz w:val="17"/>
                <w:szCs w:val="17"/>
              </w:rPr>
            </w:pPr>
            <w:r w:rsidRPr="00DB1DB8">
              <w:t>15.3</w:t>
            </w:r>
          </w:p>
        </w:tc>
        <w:tc>
          <w:tcPr>
            <w:tcW w:w="984" w:type="dxa"/>
            <w:noWrap/>
          </w:tcPr>
          <w:p w14:paraId="4BA59D6C" w14:textId="77777777" w:rsidR="00CA6F3D" w:rsidRPr="0033290B" w:rsidRDefault="00CA6F3D" w:rsidP="00BE17C8">
            <w:pPr>
              <w:pStyle w:val="ARfintablebodyright"/>
              <w:ind w:right="28"/>
              <w:rPr>
                <w:sz w:val="17"/>
                <w:szCs w:val="17"/>
              </w:rPr>
            </w:pPr>
            <w:r w:rsidRPr="00DB1DB8">
              <w:t>3.1</w:t>
            </w:r>
          </w:p>
        </w:tc>
        <w:tc>
          <w:tcPr>
            <w:tcW w:w="983" w:type="dxa"/>
            <w:noWrap/>
          </w:tcPr>
          <w:p w14:paraId="2B952003" w14:textId="77777777" w:rsidR="00CA6F3D" w:rsidRPr="0033290B" w:rsidRDefault="00CA6F3D" w:rsidP="00BE17C8">
            <w:pPr>
              <w:pStyle w:val="ARfintablebodyright"/>
              <w:ind w:right="28"/>
              <w:rPr>
                <w:sz w:val="17"/>
                <w:szCs w:val="17"/>
              </w:rPr>
            </w:pPr>
            <w:r>
              <w:t>–</w:t>
            </w:r>
          </w:p>
        </w:tc>
        <w:tc>
          <w:tcPr>
            <w:tcW w:w="984" w:type="dxa"/>
            <w:noWrap/>
          </w:tcPr>
          <w:p w14:paraId="12F9DC86" w14:textId="77777777" w:rsidR="00CA6F3D" w:rsidRPr="0033290B" w:rsidRDefault="00CA6F3D" w:rsidP="00BE17C8">
            <w:pPr>
              <w:pStyle w:val="ARfintablebodyright"/>
              <w:ind w:right="28"/>
              <w:rPr>
                <w:sz w:val="17"/>
                <w:szCs w:val="17"/>
              </w:rPr>
            </w:pPr>
            <w:r>
              <w:t>–</w:t>
            </w:r>
          </w:p>
        </w:tc>
        <w:tc>
          <w:tcPr>
            <w:tcW w:w="983" w:type="dxa"/>
            <w:noWrap/>
          </w:tcPr>
          <w:p w14:paraId="168DB475" w14:textId="77777777" w:rsidR="00CA6F3D" w:rsidRPr="0033290B" w:rsidRDefault="00CA6F3D" w:rsidP="00BE17C8">
            <w:pPr>
              <w:pStyle w:val="ARfintablebodyright"/>
              <w:ind w:right="28"/>
              <w:rPr>
                <w:sz w:val="17"/>
                <w:szCs w:val="17"/>
              </w:rPr>
            </w:pPr>
            <w:r>
              <w:t>–</w:t>
            </w:r>
          </w:p>
        </w:tc>
        <w:tc>
          <w:tcPr>
            <w:tcW w:w="984" w:type="dxa"/>
            <w:noWrap/>
          </w:tcPr>
          <w:p w14:paraId="5550B3AF" w14:textId="77777777" w:rsidR="00CA6F3D" w:rsidRPr="0033290B" w:rsidRDefault="00CA6F3D" w:rsidP="00BE17C8">
            <w:pPr>
              <w:pStyle w:val="ARfintablebodyright"/>
              <w:ind w:right="28"/>
              <w:rPr>
                <w:sz w:val="17"/>
                <w:szCs w:val="17"/>
              </w:rPr>
            </w:pPr>
            <w:r w:rsidRPr="00DB1DB8">
              <w:t>10.7</w:t>
            </w:r>
          </w:p>
        </w:tc>
        <w:tc>
          <w:tcPr>
            <w:tcW w:w="984" w:type="dxa"/>
            <w:noWrap/>
          </w:tcPr>
          <w:p w14:paraId="140A2FD9" w14:textId="77777777" w:rsidR="00CA6F3D" w:rsidRPr="0033290B" w:rsidRDefault="00CA6F3D" w:rsidP="00BE17C8">
            <w:pPr>
              <w:pStyle w:val="ARfintablebodyright"/>
              <w:ind w:right="28"/>
              <w:rPr>
                <w:sz w:val="17"/>
                <w:szCs w:val="17"/>
              </w:rPr>
            </w:pPr>
            <w:r w:rsidRPr="00DB1DB8">
              <w:t>13.8</w:t>
            </w:r>
          </w:p>
        </w:tc>
      </w:tr>
      <w:tr w:rsidR="00CA6F3D" w:rsidRPr="0033290B" w14:paraId="7C0941C6" w14:textId="77777777" w:rsidTr="0012340A">
        <w:tc>
          <w:tcPr>
            <w:tcW w:w="3056" w:type="dxa"/>
            <w:noWrap/>
          </w:tcPr>
          <w:p w14:paraId="0103D8D6" w14:textId="77777777" w:rsidR="00CA6F3D" w:rsidRPr="00677787" w:rsidRDefault="00CA6F3D" w:rsidP="00D17E07">
            <w:pPr>
              <w:pStyle w:val="ARfintablebody"/>
              <w:rPr>
                <w:sz w:val="17"/>
                <w:szCs w:val="17"/>
                <w:highlight w:val="yellow"/>
              </w:rPr>
            </w:pPr>
            <w:r w:rsidRPr="00805D1F">
              <w:t>Health State Managed Fund</w:t>
            </w:r>
          </w:p>
        </w:tc>
        <w:tc>
          <w:tcPr>
            <w:tcW w:w="983" w:type="dxa"/>
            <w:shd w:val="clear" w:color="auto" w:fill="E7E6E6" w:themeFill="background2"/>
            <w:noWrap/>
          </w:tcPr>
          <w:p w14:paraId="0BA229AA" w14:textId="77777777" w:rsidR="00CA6F3D" w:rsidRPr="0033290B" w:rsidRDefault="00CA6F3D" w:rsidP="00BE17C8">
            <w:pPr>
              <w:pStyle w:val="ARfintablebodyright"/>
              <w:ind w:right="28"/>
              <w:rPr>
                <w:sz w:val="17"/>
                <w:szCs w:val="17"/>
              </w:rPr>
            </w:pPr>
            <w:r w:rsidRPr="00DB1DB8">
              <w:t>2.2</w:t>
            </w:r>
          </w:p>
        </w:tc>
        <w:tc>
          <w:tcPr>
            <w:tcW w:w="984" w:type="dxa"/>
            <w:shd w:val="clear" w:color="auto" w:fill="E7E6E6" w:themeFill="background2"/>
          </w:tcPr>
          <w:p w14:paraId="672520C5"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16670BE2" w14:textId="77777777" w:rsidR="00CA6F3D" w:rsidRPr="0033290B" w:rsidRDefault="00CA6F3D" w:rsidP="00BE17C8">
            <w:pPr>
              <w:pStyle w:val="ARfintablebodyright"/>
              <w:ind w:right="28"/>
              <w:rPr>
                <w:sz w:val="17"/>
                <w:szCs w:val="17"/>
              </w:rPr>
            </w:pPr>
            <w:r w:rsidRPr="00DB1DB8">
              <w:t>2,327.3</w:t>
            </w:r>
          </w:p>
        </w:tc>
        <w:tc>
          <w:tcPr>
            <w:tcW w:w="984" w:type="dxa"/>
            <w:shd w:val="clear" w:color="auto" w:fill="E7E6E6" w:themeFill="background2"/>
            <w:noWrap/>
          </w:tcPr>
          <w:p w14:paraId="0A3FA4E3" w14:textId="77777777" w:rsidR="00CA6F3D" w:rsidRPr="0033290B" w:rsidRDefault="00CA6F3D" w:rsidP="00BE17C8">
            <w:pPr>
              <w:pStyle w:val="ARfintablebodyright"/>
              <w:ind w:right="28"/>
              <w:rPr>
                <w:sz w:val="17"/>
                <w:szCs w:val="17"/>
              </w:rPr>
            </w:pPr>
            <w:r w:rsidRPr="00DB1DB8">
              <w:t>2,333.6</w:t>
            </w:r>
          </w:p>
        </w:tc>
        <w:tc>
          <w:tcPr>
            <w:tcW w:w="983" w:type="dxa"/>
            <w:shd w:val="clear" w:color="auto" w:fill="E7E6E6" w:themeFill="background2"/>
            <w:noWrap/>
          </w:tcPr>
          <w:p w14:paraId="46A54C64" w14:textId="77777777" w:rsidR="00CA6F3D" w:rsidRPr="0033290B" w:rsidRDefault="00CA6F3D" w:rsidP="00BE17C8">
            <w:pPr>
              <w:pStyle w:val="ARfintablebodyright"/>
              <w:ind w:right="28"/>
              <w:rPr>
                <w:sz w:val="17"/>
                <w:szCs w:val="17"/>
              </w:rPr>
            </w:pPr>
            <w:r w:rsidRPr="00DB1DB8">
              <w:t>6.3</w:t>
            </w:r>
          </w:p>
        </w:tc>
        <w:tc>
          <w:tcPr>
            <w:tcW w:w="984" w:type="dxa"/>
            <w:shd w:val="clear" w:color="auto" w:fill="E7E6E6" w:themeFill="background2"/>
            <w:noWrap/>
          </w:tcPr>
          <w:p w14:paraId="4E706D72" w14:textId="77777777" w:rsidR="00CA6F3D" w:rsidRPr="0033290B" w:rsidRDefault="00CA6F3D" w:rsidP="00BE17C8">
            <w:pPr>
              <w:pStyle w:val="ARfintablebodyright"/>
              <w:ind w:right="28"/>
              <w:rPr>
                <w:sz w:val="17"/>
                <w:szCs w:val="17"/>
              </w:rPr>
            </w:pPr>
            <w:r w:rsidRPr="00DB1DB8">
              <w:t>2.2</w:t>
            </w:r>
          </w:p>
        </w:tc>
        <w:tc>
          <w:tcPr>
            <w:tcW w:w="984" w:type="dxa"/>
            <w:noWrap/>
          </w:tcPr>
          <w:p w14:paraId="4A239571" w14:textId="77777777" w:rsidR="00CA6F3D" w:rsidRPr="0033290B" w:rsidRDefault="00CA6F3D" w:rsidP="00BE17C8">
            <w:pPr>
              <w:pStyle w:val="ARfintablebodyright"/>
              <w:ind w:right="28"/>
              <w:rPr>
                <w:sz w:val="17"/>
                <w:szCs w:val="17"/>
              </w:rPr>
            </w:pPr>
            <w:r w:rsidRPr="00DB1DB8">
              <w:t>2.2</w:t>
            </w:r>
          </w:p>
        </w:tc>
        <w:tc>
          <w:tcPr>
            <w:tcW w:w="983" w:type="dxa"/>
            <w:noWrap/>
          </w:tcPr>
          <w:p w14:paraId="5228E086" w14:textId="77777777" w:rsidR="00CA6F3D" w:rsidRPr="0033290B" w:rsidRDefault="00CA6F3D" w:rsidP="00BE17C8">
            <w:pPr>
              <w:pStyle w:val="ARfintablebodyright"/>
              <w:ind w:right="28"/>
              <w:rPr>
                <w:sz w:val="17"/>
                <w:szCs w:val="17"/>
              </w:rPr>
            </w:pPr>
            <w:r>
              <w:t>–</w:t>
            </w:r>
          </w:p>
        </w:tc>
        <w:tc>
          <w:tcPr>
            <w:tcW w:w="984" w:type="dxa"/>
            <w:noWrap/>
          </w:tcPr>
          <w:p w14:paraId="053A51AB" w14:textId="77777777" w:rsidR="00CA6F3D" w:rsidRPr="0033290B" w:rsidRDefault="00CA6F3D" w:rsidP="00BE17C8">
            <w:pPr>
              <w:pStyle w:val="ARfintablebodyright"/>
              <w:ind w:right="28"/>
              <w:rPr>
                <w:sz w:val="17"/>
                <w:szCs w:val="17"/>
              </w:rPr>
            </w:pPr>
            <w:r w:rsidRPr="00DB1DB8">
              <w:t>2,099.0</w:t>
            </w:r>
          </w:p>
        </w:tc>
        <w:tc>
          <w:tcPr>
            <w:tcW w:w="983" w:type="dxa"/>
            <w:noWrap/>
          </w:tcPr>
          <w:p w14:paraId="295BD08F" w14:textId="77777777" w:rsidR="00CA6F3D" w:rsidRPr="0033290B" w:rsidRDefault="00CA6F3D" w:rsidP="00BE17C8">
            <w:pPr>
              <w:pStyle w:val="ARfintablebodyright"/>
              <w:ind w:right="28"/>
              <w:rPr>
                <w:sz w:val="17"/>
                <w:szCs w:val="17"/>
              </w:rPr>
            </w:pPr>
            <w:r w:rsidRPr="00DB1DB8">
              <w:t>2,127.7</w:t>
            </w:r>
          </w:p>
        </w:tc>
        <w:tc>
          <w:tcPr>
            <w:tcW w:w="984" w:type="dxa"/>
            <w:noWrap/>
          </w:tcPr>
          <w:p w14:paraId="425CC3B5" w14:textId="77777777" w:rsidR="00CA6F3D" w:rsidRPr="0033290B" w:rsidRDefault="00CA6F3D" w:rsidP="00BE17C8">
            <w:pPr>
              <w:pStyle w:val="ARfintablebodyright"/>
              <w:ind w:right="28"/>
              <w:rPr>
                <w:sz w:val="17"/>
                <w:szCs w:val="17"/>
              </w:rPr>
            </w:pPr>
            <w:r w:rsidRPr="00DB1DB8">
              <w:t>28.7</w:t>
            </w:r>
          </w:p>
        </w:tc>
        <w:tc>
          <w:tcPr>
            <w:tcW w:w="984" w:type="dxa"/>
            <w:noWrap/>
          </w:tcPr>
          <w:p w14:paraId="7BCCD4B6" w14:textId="77777777" w:rsidR="00CA6F3D" w:rsidRPr="0033290B" w:rsidRDefault="00CA6F3D" w:rsidP="00BE17C8">
            <w:pPr>
              <w:pStyle w:val="ARfintablebodyright"/>
              <w:ind w:right="28"/>
              <w:rPr>
                <w:sz w:val="17"/>
                <w:szCs w:val="17"/>
              </w:rPr>
            </w:pPr>
            <w:r w:rsidRPr="00DB1DB8">
              <w:t>2.2</w:t>
            </w:r>
          </w:p>
        </w:tc>
      </w:tr>
      <w:tr w:rsidR="00CA6F3D" w:rsidRPr="0033290B" w14:paraId="79E7C71E" w14:textId="77777777" w:rsidTr="0012340A">
        <w:tc>
          <w:tcPr>
            <w:tcW w:w="3056" w:type="dxa"/>
          </w:tcPr>
          <w:p w14:paraId="0A2D4C48" w14:textId="77777777" w:rsidR="00CA6F3D" w:rsidRPr="00677787" w:rsidRDefault="00CA6F3D" w:rsidP="00D17E07">
            <w:pPr>
              <w:pStyle w:val="ARfintablebody"/>
              <w:rPr>
                <w:sz w:val="17"/>
                <w:szCs w:val="17"/>
                <w:highlight w:val="yellow"/>
              </w:rPr>
            </w:pPr>
            <w:r w:rsidRPr="00805D1F">
              <w:t>Hospitals and Charities Fund</w:t>
            </w:r>
          </w:p>
        </w:tc>
        <w:tc>
          <w:tcPr>
            <w:tcW w:w="983" w:type="dxa"/>
            <w:shd w:val="clear" w:color="auto" w:fill="E7E6E6" w:themeFill="background2"/>
            <w:noWrap/>
          </w:tcPr>
          <w:p w14:paraId="06D429AC" w14:textId="77777777" w:rsidR="00CA6F3D" w:rsidRPr="0033290B" w:rsidRDefault="00CA6F3D" w:rsidP="00BE17C8">
            <w:pPr>
              <w:pStyle w:val="ARfintablebodyright"/>
              <w:ind w:right="28"/>
              <w:rPr>
                <w:sz w:val="17"/>
                <w:szCs w:val="17"/>
              </w:rPr>
            </w:pPr>
            <w:r w:rsidRPr="00DB1DB8">
              <w:t>30.8</w:t>
            </w:r>
          </w:p>
        </w:tc>
        <w:tc>
          <w:tcPr>
            <w:tcW w:w="984" w:type="dxa"/>
            <w:shd w:val="clear" w:color="auto" w:fill="E7E6E6" w:themeFill="background2"/>
          </w:tcPr>
          <w:p w14:paraId="144F51DA"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4203CBAC" w14:textId="77777777" w:rsidR="00CA6F3D" w:rsidRPr="0033290B" w:rsidRDefault="00CA6F3D" w:rsidP="00BE17C8">
            <w:pPr>
              <w:pStyle w:val="ARfintablebodyright"/>
              <w:ind w:right="28"/>
              <w:rPr>
                <w:sz w:val="17"/>
                <w:szCs w:val="17"/>
              </w:rPr>
            </w:pPr>
            <w:r w:rsidRPr="00DB1DB8">
              <w:t>2,042.6</w:t>
            </w:r>
          </w:p>
        </w:tc>
        <w:tc>
          <w:tcPr>
            <w:tcW w:w="984" w:type="dxa"/>
            <w:shd w:val="clear" w:color="auto" w:fill="E7E6E6" w:themeFill="background2"/>
            <w:noWrap/>
          </w:tcPr>
          <w:p w14:paraId="26A95728" w14:textId="77777777" w:rsidR="00CA6F3D" w:rsidRPr="0033290B" w:rsidRDefault="00CA6F3D" w:rsidP="00BE17C8">
            <w:pPr>
              <w:pStyle w:val="ARfintablebodyright"/>
              <w:ind w:right="28"/>
              <w:rPr>
                <w:sz w:val="17"/>
                <w:szCs w:val="17"/>
              </w:rPr>
            </w:pPr>
            <w:r w:rsidRPr="00DB1DB8">
              <w:t>2,064.5</w:t>
            </w:r>
          </w:p>
        </w:tc>
        <w:tc>
          <w:tcPr>
            <w:tcW w:w="983" w:type="dxa"/>
            <w:shd w:val="clear" w:color="auto" w:fill="E7E6E6" w:themeFill="background2"/>
            <w:noWrap/>
          </w:tcPr>
          <w:p w14:paraId="498172EC" w14:textId="77777777" w:rsidR="00CA6F3D" w:rsidRPr="0033290B" w:rsidRDefault="00CA6F3D" w:rsidP="00BE17C8">
            <w:pPr>
              <w:pStyle w:val="ARfintablebodyright"/>
              <w:ind w:right="28"/>
              <w:rPr>
                <w:sz w:val="17"/>
                <w:szCs w:val="17"/>
              </w:rPr>
            </w:pPr>
            <w:r w:rsidRPr="00DB1DB8">
              <w:t>6.5</w:t>
            </w:r>
          </w:p>
        </w:tc>
        <w:tc>
          <w:tcPr>
            <w:tcW w:w="984" w:type="dxa"/>
            <w:shd w:val="clear" w:color="auto" w:fill="E7E6E6" w:themeFill="background2"/>
            <w:noWrap/>
          </w:tcPr>
          <w:p w14:paraId="062295F7" w14:textId="77777777" w:rsidR="00CA6F3D" w:rsidRPr="0033290B" w:rsidRDefault="00CA6F3D" w:rsidP="00BE17C8">
            <w:pPr>
              <w:pStyle w:val="ARfintablebodyright"/>
              <w:ind w:right="28"/>
              <w:rPr>
                <w:sz w:val="17"/>
                <w:szCs w:val="17"/>
              </w:rPr>
            </w:pPr>
            <w:r w:rsidRPr="00DB1DB8">
              <w:t>15.4</w:t>
            </w:r>
          </w:p>
        </w:tc>
        <w:tc>
          <w:tcPr>
            <w:tcW w:w="984" w:type="dxa"/>
            <w:noWrap/>
          </w:tcPr>
          <w:p w14:paraId="77DFCA1E" w14:textId="77777777" w:rsidR="00CA6F3D" w:rsidRPr="0033290B" w:rsidRDefault="00CA6F3D" w:rsidP="00BE17C8">
            <w:pPr>
              <w:pStyle w:val="ARfintablebodyright"/>
              <w:ind w:right="28"/>
              <w:rPr>
                <w:sz w:val="17"/>
                <w:szCs w:val="17"/>
              </w:rPr>
            </w:pPr>
            <w:r w:rsidRPr="00DB1DB8">
              <w:t>25.9</w:t>
            </w:r>
          </w:p>
        </w:tc>
        <w:tc>
          <w:tcPr>
            <w:tcW w:w="983" w:type="dxa"/>
            <w:noWrap/>
          </w:tcPr>
          <w:p w14:paraId="5F59D33D" w14:textId="77777777" w:rsidR="00CA6F3D" w:rsidRPr="0033290B" w:rsidRDefault="00CA6F3D" w:rsidP="00BE17C8">
            <w:pPr>
              <w:pStyle w:val="ARfintablebodyright"/>
              <w:ind w:right="28"/>
              <w:rPr>
                <w:sz w:val="17"/>
                <w:szCs w:val="17"/>
              </w:rPr>
            </w:pPr>
            <w:r>
              <w:t>–</w:t>
            </w:r>
          </w:p>
        </w:tc>
        <w:tc>
          <w:tcPr>
            <w:tcW w:w="984" w:type="dxa"/>
            <w:noWrap/>
          </w:tcPr>
          <w:p w14:paraId="1409AC32" w14:textId="77777777" w:rsidR="00CA6F3D" w:rsidRPr="0033290B" w:rsidRDefault="00CA6F3D" w:rsidP="00BE17C8">
            <w:pPr>
              <w:pStyle w:val="ARfintablebodyright"/>
              <w:ind w:right="28"/>
              <w:rPr>
                <w:sz w:val="17"/>
                <w:szCs w:val="17"/>
              </w:rPr>
            </w:pPr>
            <w:r w:rsidRPr="00DB1DB8">
              <w:t>1,963.1</w:t>
            </w:r>
          </w:p>
        </w:tc>
        <w:tc>
          <w:tcPr>
            <w:tcW w:w="983" w:type="dxa"/>
            <w:noWrap/>
          </w:tcPr>
          <w:p w14:paraId="521FB641" w14:textId="77777777" w:rsidR="00CA6F3D" w:rsidRPr="0033290B" w:rsidRDefault="00CA6F3D" w:rsidP="00BE17C8">
            <w:pPr>
              <w:pStyle w:val="ARfintablebodyright"/>
              <w:ind w:right="28"/>
              <w:rPr>
                <w:sz w:val="17"/>
                <w:szCs w:val="17"/>
              </w:rPr>
            </w:pPr>
            <w:r w:rsidRPr="00DB1DB8">
              <w:t>1,939.7</w:t>
            </w:r>
          </w:p>
        </w:tc>
        <w:tc>
          <w:tcPr>
            <w:tcW w:w="984" w:type="dxa"/>
            <w:noWrap/>
          </w:tcPr>
          <w:p w14:paraId="259FCF61" w14:textId="77777777" w:rsidR="00CA6F3D" w:rsidRPr="0033290B" w:rsidRDefault="00CA6F3D" w:rsidP="00BE17C8">
            <w:pPr>
              <w:pStyle w:val="ARfintablebodyright"/>
              <w:ind w:right="28"/>
              <w:rPr>
                <w:sz w:val="17"/>
                <w:szCs w:val="17"/>
              </w:rPr>
            </w:pPr>
            <w:r w:rsidRPr="00DB1DB8">
              <w:t>(18.5)</w:t>
            </w:r>
          </w:p>
        </w:tc>
        <w:tc>
          <w:tcPr>
            <w:tcW w:w="984" w:type="dxa"/>
            <w:noWrap/>
          </w:tcPr>
          <w:p w14:paraId="7EE38810" w14:textId="77777777" w:rsidR="00CA6F3D" w:rsidRPr="0033290B" w:rsidRDefault="00CA6F3D" w:rsidP="00BE17C8">
            <w:pPr>
              <w:pStyle w:val="ARfintablebodyright"/>
              <w:ind w:right="28"/>
              <w:rPr>
                <w:sz w:val="17"/>
                <w:szCs w:val="17"/>
              </w:rPr>
            </w:pPr>
            <w:r w:rsidRPr="00DB1DB8">
              <w:t>30.8</w:t>
            </w:r>
          </w:p>
        </w:tc>
      </w:tr>
      <w:tr w:rsidR="00CA6F3D" w:rsidRPr="0033290B" w14:paraId="43ACEF02" w14:textId="77777777" w:rsidTr="0012340A">
        <w:tc>
          <w:tcPr>
            <w:tcW w:w="3056" w:type="dxa"/>
            <w:noWrap/>
          </w:tcPr>
          <w:p w14:paraId="4BCECD19" w14:textId="77777777" w:rsidR="00CA6F3D" w:rsidRPr="00677787" w:rsidRDefault="00CA6F3D" w:rsidP="00D17E07">
            <w:pPr>
              <w:pStyle w:val="ARfintablebody"/>
              <w:rPr>
                <w:sz w:val="17"/>
                <w:szCs w:val="17"/>
                <w:highlight w:val="yellow"/>
              </w:rPr>
            </w:pPr>
            <w:r w:rsidRPr="00805D1F">
              <w:t>Public Health Fund</w:t>
            </w:r>
          </w:p>
        </w:tc>
        <w:tc>
          <w:tcPr>
            <w:tcW w:w="983" w:type="dxa"/>
            <w:shd w:val="clear" w:color="auto" w:fill="E7E6E6" w:themeFill="background2"/>
            <w:noWrap/>
          </w:tcPr>
          <w:p w14:paraId="579F1405" w14:textId="77777777" w:rsidR="00CA6F3D" w:rsidRPr="0033290B" w:rsidRDefault="00CA6F3D" w:rsidP="00BE17C8">
            <w:pPr>
              <w:pStyle w:val="ARfintablebodyright"/>
              <w:ind w:right="28"/>
              <w:rPr>
                <w:sz w:val="17"/>
                <w:szCs w:val="17"/>
              </w:rPr>
            </w:pPr>
            <w:r>
              <w:t>–</w:t>
            </w:r>
          </w:p>
        </w:tc>
        <w:tc>
          <w:tcPr>
            <w:tcW w:w="984" w:type="dxa"/>
            <w:shd w:val="clear" w:color="auto" w:fill="E7E6E6" w:themeFill="background2"/>
          </w:tcPr>
          <w:p w14:paraId="0CCFD8CA"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1CBC701D" w14:textId="77777777" w:rsidR="00CA6F3D" w:rsidRPr="0033290B" w:rsidRDefault="00CA6F3D" w:rsidP="00BE17C8">
            <w:pPr>
              <w:pStyle w:val="ARfintablebodyright"/>
              <w:ind w:right="28"/>
              <w:rPr>
                <w:sz w:val="17"/>
                <w:szCs w:val="17"/>
              </w:rPr>
            </w:pPr>
            <w:r w:rsidRPr="00DB1DB8">
              <w:t>215.9</w:t>
            </w:r>
          </w:p>
        </w:tc>
        <w:tc>
          <w:tcPr>
            <w:tcW w:w="984" w:type="dxa"/>
            <w:shd w:val="clear" w:color="auto" w:fill="E7E6E6" w:themeFill="background2"/>
            <w:noWrap/>
          </w:tcPr>
          <w:p w14:paraId="0425BAE4" w14:textId="77777777" w:rsidR="00CA6F3D" w:rsidRPr="0033290B" w:rsidRDefault="00CA6F3D" w:rsidP="00BE17C8">
            <w:pPr>
              <w:pStyle w:val="ARfintablebodyright"/>
              <w:ind w:right="28"/>
              <w:rPr>
                <w:sz w:val="17"/>
                <w:szCs w:val="17"/>
              </w:rPr>
            </w:pPr>
            <w:r w:rsidRPr="00DB1DB8">
              <w:t>383.2</w:t>
            </w:r>
          </w:p>
        </w:tc>
        <w:tc>
          <w:tcPr>
            <w:tcW w:w="983" w:type="dxa"/>
            <w:shd w:val="clear" w:color="auto" w:fill="E7E6E6" w:themeFill="background2"/>
            <w:noWrap/>
          </w:tcPr>
          <w:p w14:paraId="367F72B4" w14:textId="77777777" w:rsidR="00CA6F3D" w:rsidRPr="0033290B" w:rsidRDefault="00CA6F3D" w:rsidP="00BE17C8">
            <w:pPr>
              <w:pStyle w:val="ARfintablebodyright"/>
              <w:ind w:right="28"/>
              <w:rPr>
                <w:sz w:val="17"/>
                <w:szCs w:val="17"/>
              </w:rPr>
            </w:pPr>
            <w:r w:rsidRPr="00DB1DB8">
              <w:t>168.1</w:t>
            </w:r>
          </w:p>
        </w:tc>
        <w:tc>
          <w:tcPr>
            <w:tcW w:w="984" w:type="dxa"/>
            <w:shd w:val="clear" w:color="auto" w:fill="E7E6E6" w:themeFill="background2"/>
            <w:noWrap/>
          </w:tcPr>
          <w:p w14:paraId="52602DDE" w14:textId="77777777" w:rsidR="00CA6F3D" w:rsidRPr="0033290B" w:rsidRDefault="00CA6F3D" w:rsidP="00BE17C8">
            <w:pPr>
              <w:pStyle w:val="ARfintablebodyright"/>
              <w:ind w:right="28"/>
              <w:rPr>
                <w:sz w:val="17"/>
                <w:szCs w:val="17"/>
              </w:rPr>
            </w:pPr>
            <w:r w:rsidRPr="00DB1DB8">
              <w:t>0.8</w:t>
            </w:r>
          </w:p>
        </w:tc>
        <w:tc>
          <w:tcPr>
            <w:tcW w:w="984" w:type="dxa"/>
            <w:noWrap/>
          </w:tcPr>
          <w:p w14:paraId="4ECC8C9E" w14:textId="77777777" w:rsidR="00CA6F3D" w:rsidRPr="0033290B" w:rsidRDefault="00CA6F3D" w:rsidP="00BE17C8">
            <w:pPr>
              <w:pStyle w:val="ARfintablebodyright"/>
              <w:ind w:right="28"/>
              <w:rPr>
                <w:sz w:val="17"/>
                <w:szCs w:val="17"/>
              </w:rPr>
            </w:pPr>
            <w:r w:rsidRPr="00DB1DB8">
              <w:t>383.4</w:t>
            </w:r>
          </w:p>
        </w:tc>
        <w:tc>
          <w:tcPr>
            <w:tcW w:w="983" w:type="dxa"/>
            <w:noWrap/>
          </w:tcPr>
          <w:p w14:paraId="183B639D" w14:textId="77777777" w:rsidR="00CA6F3D" w:rsidRPr="0033290B" w:rsidRDefault="00CA6F3D" w:rsidP="00BE17C8">
            <w:pPr>
              <w:pStyle w:val="ARfintablebodyright"/>
              <w:ind w:right="28"/>
              <w:rPr>
                <w:sz w:val="17"/>
                <w:szCs w:val="17"/>
              </w:rPr>
            </w:pPr>
            <w:r>
              <w:t>–</w:t>
            </w:r>
          </w:p>
        </w:tc>
        <w:tc>
          <w:tcPr>
            <w:tcW w:w="984" w:type="dxa"/>
            <w:noWrap/>
          </w:tcPr>
          <w:p w14:paraId="39694C30" w14:textId="77777777" w:rsidR="00CA6F3D" w:rsidRPr="0033290B" w:rsidRDefault="00CA6F3D" w:rsidP="00BE17C8">
            <w:pPr>
              <w:pStyle w:val="ARfintablebodyright"/>
              <w:ind w:right="28"/>
              <w:rPr>
                <w:sz w:val="17"/>
                <w:szCs w:val="17"/>
              </w:rPr>
            </w:pPr>
            <w:r w:rsidRPr="00DB1DB8">
              <w:t>353.6</w:t>
            </w:r>
          </w:p>
        </w:tc>
        <w:tc>
          <w:tcPr>
            <w:tcW w:w="983" w:type="dxa"/>
            <w:noWrap/>
          </w:tcPr>
          <w:p w14:paraId="179C9239" w14:textId="77777777" w:rsidR="00CA6F3D" w:rsidRPr="0033290B" w:rsidRDefault="00CA6F3D" w:rsidP="00BE17C8">
            <w:pPr>
              <w:pStyle w:val="ARfintablebodyright"/>
              <w:ind w:right="28"/>
              <w:rPr>
                <w:sz w:val="17"/>
                <w:szCs w:val="17"/>
              </w:rPr>
            </w:pPr>
            <w:r w:rsidRPr="00DB1DB8">
              <w:t>408.5</w:t>
            </w:r>
          </w:p>
        </w:tc>
        <w:tc>
          <w:tcPr>
            <w:tcW w:w="984" w:type="dxa"/>
            <w:noWrap/>
          </w:tcPr>
          <w:p w14:paraId="6CA264CE" w14:textId="77777777" w:rsidR="00CA6F3D" w:rsidRPr="0033290B" w:rsidRDefault="00CA6F3D" w:rsidP="00BE17C8">
            <w:pPr>
              <w:pStyle w:val="ARfintablebodyright"/>
              <w:ind w:right="28"/>
              <w:rPr>
                <w:sz w:val="17"/>
                <w:szCs w:val="17"/>
              </w:rPr>
            </w:pPr>
            <w:r w:rsidRPr="00DB1DB8">
              <w:t>(328.4)</w:t>
            </w:r>
          </w:p>
        </w:tc>
        <w:tc>
          <w:tcPr>
            <w:tcW w:w="984" w:type="dxa"/>
            <w:noWrap/>
          </w:tcPr>
          <w:p w14:paraId="2D021358" w14:textId="77777777" w:rsidR="00CA6F3D" w:rsidRPr="0033290B" w:rsidRDefault="00CA6F3D" w:rsidP="00BE17C8">
            <w:pPr>
              <w:pStyle w:val="ARfintablebodyright"/>
              <w:ind w:right="28"/>
              <w:rPr>
                <w:sz w:val="17"/>
                <w:szCs w:val="17"/>
              </w:rPr>
            </w:pPr>
            <w:r>
              <w:t>–</w:t>
            </w:r>
          </w:p>
        </w:tc>
      </w:tr>
      <w:tr w:rsidR="00CA6F3D" w:rsidRPr="0033290B" w14:paraId="3FB28D44" w14:textId="77777777" w:rsidTr="0012340A">
        <w:tc>
          <w:tcPr>
            <w:tcW w:w="3056" w:type="dxa"/>
          </w:tcPr>
          <w:p w14:paraId="5C5A09F9" w14:textId="77777777" w:rsidR="00CA6F3D" w:rsidRPr="00677787" w:rsidRDefault="00CA6F3D" w:rsidP="00D17E07">
            <w:pPr>
              <w:pStyle w:val="ARfintablebody"/>
              <w:rPr>
                <w:sz w:val="17"/>
                <w:szCs w:val="17"/>
                <w:highlight w:val="yellow"/>
              </w:rPr>
            </w:pPr>
            <w:r w:rsidRPr="00805D1F">
              <w:t>Mental Health Capital Fund</w:t>
            </w:r>
          </w:p>
        </w:tc>
        <w:tc>
          <w:tcPr>
            <w:tcW w:w="983" w:type="dxa"/>
            <w:shd w:val="clear" w:color="auto" w:fill="E7E6E6" w:themeFill="background2"/>
            <w:noWrap/>
          </w:tcPr>
          <w:p w14:paraId="053D8507" w14:textId="77777777" w:rsidR="00CA6F3D" w:rsidRPr="0033290B" w:rsidRDefault="00CA6F3D" w:rsidP="00BE17C8">
            <w:pPr>
              <w:pStyle w:val="ARfintablebodyright"/>
              <w:ind w:right="28"/>
              <w:rPr>
                <w:sz w:val="17"/>
                <w:szCs w:val="17"/>
              </w:rPr>
            </w:pPr>
            <w:r>
              <w:t>–</w:t>
            </w:r>
          </w:p>
        </w:tc>
        <w:tc>
          <w:tcPr>
            <w:tcW w:w="984" w:type="dxa"/>
            <w:shd w:val="clear" w:color="auto" w:fill="E7E6E6" w:themeFill="background2"/>
          </w:tcPr>
          <w:p w14:paraId="242522C7"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3FB3FFD7" w14:textId="77777777" w:rsidR="00CA6F3D" w:rsidRPr="0033290B" w:rsidRDefault="00CA6F3D" w:rsidP="00BE17C8">
            <w:pPr>
              <w:pStyle w:val="ARfintablebodyright"/>
              <w:ind w:right="28"/>
              <w:rPr>
                <w:sz w:val="17"/>
                <w:szCs w:val="17"/>
              </w:rPr>
            </w:pPr>
            <w:r w:rsidRPr="00DB1DB8">
              <w:t>3.1</w:t>
            </w:r>
          </w:p>
        </w:tc>
        <w:tc>
          <w:tcPr>
            <w:tcW w:w="984" w:type="dxa"/>
            <w:shd w:val="clear" w:color="auto" w:fill="E7E6E6" w:themeFill="background2"/>
            <w:noWrap/>
          </w:tcPr>
          <w:p w14:paraId="776AA2E2" w14:textId="77777777" w:rsidR="00CA6F3D" w:rsidRPr="0033290B" w:rsidRDefault="00CA6F3D" w:rsidP="00BE17C8">
            <w:pPr>
              <w:pStyle w:val="ARfintablebodyright"/>
              <w:ind w:right="28"/>
              <w:rPr>
                <w:sz w:val="17"/>
                <w:szCs w:val="17"/>
              </w:rPr>
            </w:pPr>
            <w:r w:rsidRPr="00DB1DB8">
              <w:t>3.1</w:t>
            </w:r>
          </w:p>
        </w:tc>
        <w:tc>
          <w:tcPr>
            <w:tcW w:w="983" w:type="dxa"/>
            <w:shd w:val="clear" w:color="auto" w:fill="E7E6E6" w:themeFill="background2"/>
            <w:noWrap/>
          </w:tcPr>
          <w:p w14:paraId="50F7B8C1" w14:textId="77777777" w:rsidR="00CA6F3D" w:rsidRPr="0033290B" w:rsidRDefault="00CA6F3D" w:rsidP="00BE17C8">
            <w:pPr>
              <w:pStyle w:val="ARfintablebodyright"/>
              <w:ind w:right="28"/>
              <w:rPr>
                <w:sz w:val="17"/>
                <w:szCs w:val="17"/>
              </w:rPr>
            </w:pPr>
            <w:r>
              <w:t>–</w:t>
            </w:r>
          </w:p>
        </w:tc>
        <w:tc>
          <w:tcPr>
            <w:tcW w:w="984" w:type="dxa"/>
            <w:shd w:val="clear" w:color="auto" w:fill="E7E6E6" w:themeFill="background2"/>
            <w:noWrap/>
          </w:tcPr>
          <w:p w14:paraId="4A77994E" w14:textId="77777777" w:rsidR="00CA6F3D" w:rsidRPr="0033290B" w:rsidRDefault="00CA6F3D" w:rsidP="00BE17C8">
            <w:pPr>
              <w:pStyle w:val="ARfintablebodyright"/>
              <w:ind w:right="28"/>
              <w:rPr>
                <w:sz w:val="17"/>
                <w:szCs w:val="17"/>
              </w:rPr>
            </w:pPr>
            <w:r>
              <w:t>–</w:t>
            </w:r>
          </w:p>
        </w:tc>
        <w:tc>
          <w:tcPr>
            <w:tcW w:w="984" w:type="dxa"/>
            <w:noWrap/>
          </w:tcPr>
          <w:p w14:paraId="69413354" w14:textId="77777777" w:rsidR="00CA6F3D" w:rsidRPr="0033290B" w:rsidRDefault="00CA6F3D" w:rsidP="00BE17C8">
            <w:pPr>
              <w:pStyle w:val="ARfintablebodyright"/>
              <w:ind w:right="28"/>
              <w:rPr>
                <w:sz w:val="17"/>
                <w:szCs w:val="17"/>
              </w:rPr>
            </w:pPr>
            <w:r>
              <w:t>–</w:t>
            </w:r>
          </w:p>
        </w:tc>
        <w:tc>
          <w:tcPr>
            <w:tcW w:w="983" w:type="dxa"/>
            <w:noWrap/>
          </w:tcPr>
          <w:p w14:paraId="055B103C" w14:textId="77777777" w:rsidR="00CA6F3D" w:rsidRPr="0033290B" w:rsidRDefault="00CA6F3D" w:rsidP="00BE17C8">
            <w:pPr>
              <w:pStyle w:val="ARfintablebodyright"/>
              <w:ind w:right="28"/>
              <w:rPr>
                <w:sz w:val="17"/>
                <w:szCs w:val="17"/>
              </w:rPr>
            </w:pPr>
            <w:r>
              <w:t>–</w:t>
            </w:r>
          </w:p>
        </w:tc>
        <w:tc>
          <w:tcPr>
            <w:tcW w:w="984" w:type="dxa"/>
            <w:noWrap/>
          </w:tcPr>
          <w:p w14:paraId="118A84CC" w14:textId="77777777" w:rsidR="00CA6F3D" w:rsidRPr="0033290B" w:rsidRDefault="00CA6F3D" w:rsidP="00BE17C8">
            <w:pPr>
              <w:pStyle w:val="ARfintablebodyright"/>
              <w:ind w:right="28"/>
              <w:rPr>
                <w:sz w:val="17"/>
                <w:szCs w:val="17"/>
              </w:rPr>
            </w:pPr>
            <w:r w:rsidRPr="00DB1DB8">
              <w:t>5.5</w:t>
            </w:r>
          </w:p>
        </w:tc>
        <w:tc>
          <w:tcPr>
            <w:tcW w:w="983" w:type="dxa"/>
            <w:noWrap/>
          </w:tcPr>
          <w:p w14:paraId="0A154607" w14:textId="77777777" w:rsidR="00CA6F3D" w:rsidRPr="0033290B" w:rsidRDefault="00CA6F3D" w:rsidP="00BE17C8">
            <w:pPr>
              <w:pStyle w:val="ARfintablebodyright"/>
              <w:ind w:right="28"/>
              <w:rPr>
                <w:sz w:val="17"/>
                <w:szCs w:val="17"/>
              </w:rPr>
            </w:pPr>
            <w:r w:rsidRPr="00DB1DB8">
              <w:t>5.5</w:t>
            </w:r>
          </w:p>
        </w:tc>
        <w:tc>
          <w:tcPr>
            <w:tcW w:w="984" w:type="dxa"/>
            <w:noWrap/>
          </w:tcPr>
          <w:p w14:paraId="6D2C2BB2" w14:textId="77777777" w:rsidR="00CA6F3D" w:rsidRPr="0033290B" w:rsidRDefault="00CA6F3D" w:rsidP="00BE17C8">
            <w:pPr>
              <w:pStyle w:val="ARfintablebodyright"/>
              <w:ind w:right="28"/>
              <w:rPr>
                <w:sz w:val="17"/>
                <w:szCs w:val="17"/>
              </w:rPr>
            </w:pPr>
            <w:r>
              <w:t>–</w:t>
            </w:r>
          </w:p>
        </w:tc>
        <w:tc>
          <w:tcPr>
            <w:tcW w:w="984" w:type="dxa"/>
            <w:noWrap/>
          </w:tcPr>
          <w:p w14:paraId="52952B7F" w14:textId="77777777" w:rsidR="00CA6F3D" w:rsidRPr="0033290B" w:rsidRDefault="00CA6F3D" w:rsidP="00BE17C8">
            <w:pPr>
              <w:pStyle w:val="ARfintablebodyright"/>
              <w:ind w:right="28"/>
              <w:rPr>
                <w:sz w:val="17"/>
                <w:szCs w:val="17"/>
              </w:rPr>
            </w:pPr>
            <w:r>
              <w:t>–</w:t>
            </w:r>
          </w:p>
        </w:tc>
      </w:tr>
      <w:tr w:rsidR="00CA6F3D" w:rsidRPr="0033290B" w14:paraId="1D2C21F9" w14:textId="77777777" w:rsidTr="0012340A">
        <w:tc>
          <w:tcPr>
            <w:tcW w:w="3056" w:type="dxa"/>
            <w:noWrap/>
          </w:tcPr>
          <w:p w14:paraId="3FE23348" w14:textId="77777777" w:rsidR="00CA6F3D" w:rsidRPr="00677787" w:rsidRDefault="00CA6F3D" w:rsidP="00D17E07">
            <w:pPr>
              <w:pStyle w:val="ARfintablebody"/>
              <w:rPr>
                <w:sz w:val="17"/>
                <w:szCs w:val="17"/>
                <w:highlight w:val="yellow"/>
              </w:rPr>
            </w:pPr>
            <w:r w:rsidRPr="00805D1F">
              <w:t>Treasury Trust</w:t>
            </w:r>
          </w:p>
        </w:tc>
        <w:tc>
          <w:tcPr>
            <w:tcW w:w="983" w:type="dxa"/>
            <w:shd w:val="clear" w:color="auto" w:fill="E7E6E6" w:themeFill="background2"/>
            <w:noWrap/>
          </w:tcPr>
          <w:p w14:paraId="63D6393B" w14:textId="77777777" w:rsidR="00CA6F3D" w:rsidRPr="0033290B" w:rsidRDefault="00CA6F3D" w:rsidP="00BE17C8">
            <w:pPr>
              <w:pStyle w:val="ARfintablebodyright"/>
              <w:ind w:right="28"/>
              <w:rPr>
                <w:sz w:val="17"/>
                <w:szCs w:val="17"/>
              </w:rPr>
            </w:pPr>
            <w:r w:rsidRPr="00DB1DB8">
              <w:t>66.7</w:t>
            </w:r>
          </w:p>
        </w:tc>
        <w:tc>
          <w:tcPr>
            <w:tcW w:w="984" w:type="dxa"/>
            <w:shd w:val="clear" w:color="auto" w:fill="E7E6E6" w:themeFill="background2"/>
          </w:tcPr>
          <w:p w14:paraId="2C5E71BD"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3E3E2951" w14:textId="77777777" w:rsidR="00CA6F3D" w:rsidRPr="0033290B" w:rsidRDefault="00CA6F3D" w:rsidP="00BE17C8">
            <w:pPr>
              <w:pStyle w:val="ARfintablebodyright"/>
              <w:ind w:right="28"/>
              <w:rPr>
                <w:sz w:val="17"/>
                <w:szCs w:val="17"/>
              </w:rPr>
            </w:pPr>
            <w:r w:rsidRPr="00DB1DB8">
              <w:t>14.5</w:t>
            </w:r>
          </w:p>
        </w:tc>
        <w:tc>
          <w:tcPr>
            <w:tcW w:w="984" w:type="dxa"/>
            <w:shd w:val="clear" w:color="auto" w:fill="E7E6E6" w:themeFill="background2"/>
            <w:noWrap/>
          </w:tcPr>
          <w:p w14:paraId="71C3D11A" w14:textId="77777777" w:rsidR="00CA6F3D" w:rsidRPr="0033290B" w:rsidRDefault="00CA6F3D" w:rsidP="00BE17C8">
            <w:pPr>
              <w:pStyle w:val="ARfintablebodyright"/>
              <w:ind w:right="28"/>
              <w:rPr>
                <w:sz w:val="17"/>
                <w:szCs w:val="17"/>
              </w:rPr>
            </w:pPr>
            <w:r w:rsidRPr="00DB1DB8">
              <w:t>20.1</w:t>
            </w:r>
          </w:p>
        </w:tc>
        <w:tc>
          <w:tcPr>
            <w:tcW w:w="983" w:type="dxa"/>
            <w:shd w:val="clear" w:color="auto" w:fill="E7E6E6" w:themeFill="background2"/>
            <w:noWrap/>
          </w:tcPr>
          <w:p w14:paraId="0039D9FF" w14:textId="77777777" w:rsidR="00CA6F3D" w:rsidRPr="0033290B" w:rsidRDefault="00CA6F3D" w:rsidP="00BE17C8">
            <w:pPr>
              <w:pStyle w:val="ARfintablebodyright"/>
              <w:ind w:right="28"/>
              <w:rPr>
                <w:sz w:val="17"/>
                <w:szCs w:val="17"/>
              </w:rPr>
            </w:pPr>
            <w:r w:rsidRPr="00DB1DB8">
              <w:t>2.8</w:t>
            </w:r>
          </w:p>
        </w:tc>
        <w:tc>
          <w:tcPr>
            <w:tcW w:w="984" w:type="dxa"/>
            <w:shd w:val="clear" w:color="auto" w:fill="E7E6E6" w:themeFill="background2"/>
            <w:noWrap/>
          </w:tcPr>
          <w:p w14:paraId="466CAF61" w14:textId="77777777" w:rsidR="00CA6F3D" w:rsidRPr="0033290B" w:rsidRDefault="00CA6F3D" w:rsidP="00BE17C8">
            <w:pPr>
              <w:pStyle w:val="ARfintablebodyright"/>
              <w:ind w:right="28"/>
              <w:rPr>
                <w:sz w:val="17"/>
                <w:szCs w:val="17"/>
              </w:rPr>
            </w:pPr>
            <w:r w:rsidRPr="00DB1DB8">
              <w:t>63.8</w:t>
            </w:r>
          </w:p>
        </w:tc>
        <w:tc>
          <w:tcPr>
            <w:tcW w:w="984" w:type="dxa"/>
            <w:noWrap/>
          </w:tcPr>
          <w:p w14:paraId="5290E85E" w14:textId="77777777" w:rsidR="00CA6F3D" w:rsidRPr="0033290B" w:rsidRDefault="00CA6F3D" w:rsidP="00BE17C8">
            <w:pPr>
              <w:pStyle w:val="ARfintablebodyright"/>
              <w:ind w:right="28"/>
              <w:rPr>
                <w:sz w:val="17"/>
                <w:szCs w:val="17"/>
              </w:rPr>
            </w:pPr>
            <w:r w:rsidRPr="00DB1DB8">
              <w:t>78.6</w:t>
            </w:r>
          </w:p>
        </w:tc>
        <w:tc>
          <w:tcPr>
            <w:tcW w:w="983" w:type="dxa"/>
            <w:noWrap/>
          </w:tcPr>
          <w:p w14:paraId="1C2F34FE" w14:textId="77777777" w:rsidR="00CA6F3D" w:rsidRPr="0033290B" w:rsidRDefault="00CA6F3D" w:rsidP="00BE17C8">
            <w:pPr>
              <w:pStyle w:val="ARfintablebodyright"/>
              <w:ind w:right="28"/>
              <w:rPr>
                <w:sz w:val="17"/>
                <w:szCs w:val="17"/>
              </w:rPr>
            </w:pPr>
            <w:r>
              <w:t>–</w:t>
            </w:r>
          </w:p>
        </w:tc>
        <w:tc>
          <w:tcPr>
            <w:tcW w:w="984" w:type="dxa"/>
            <w:noWrap/>
          </w:tcPr>
          <w:p w14:paraId="5A10BBC1" w14:textId="77777777" w:rsidR="00CA6F3D" w:rsidRPr="0033290B" w:rsidRDefault="00CA6F3D" w:rsidP="00BE17C8">
            <w:pPr>
              <w:pStyle w:val="ARfintablebodyright"/>
              <w:ind w:right="28"/>
              <w:rPr>
                <w:sz w:val="17"/>
                <w:szCs w:val="17"/>
              </w:rPr>
            </w:pPr>
            <w:r w:rsidRPr="00DB1DB8">
              <w:t>36.2</w:t>
            </w:r>
          </w:p>
        </w:tc>
        <w:tc>
          <w:tcPr>
            <w:tcW w:w="983" w:type="dxa"/>
            <w:noWrap/>
          </w:tcPr>
          <w:p w14:paraId="4EFFBFE4" w14:textId="77777777" w:rsidR="00CA6F3D" w:rsidRPr="0033290B" w:rsidRDefault="00CA6F3D" w:rsidP="00BE17C8">
            <w:pPr>
              <w:pStyle w:val="ARfintablebodyright"/>
              <w:ind w:right="28"/>
              <w:rPr>
                <w:sz w:val="17"/>
                <w:szCs w:val="17"/>
              </w:rPr>
            </w:pPr>
            <w:r w:rsidRPr="00DB1DB8">
              <w:t>56.6</w:t>
            </w:r>
          </w:p>
        </w:tc>
        <w:tc>
          <w:tcPr>
            <w:tcW w:w="984" w:type="dxa"/>
            <w:noWrap/>
          </w:tcPr>
          <w:p w14:paraId="4471736E" w14:textId="77777777" w:rsidR="00CA6F3D" w:rsidRPr="0033290B" w:rsidRDefault="00CA6F3D" w:rsidP="00BE17C8">
            <w:pPr>
              <w:pStyle w:val="ARfintablebodyright"/>
              <w:ind w:right="28"/>
              <w:rPr>
                <w:sz w:val="17"/>
                <w:szCs w:val="17"/>
              </w:rPr>
            </w:pPr>
            <w:r w:rsidRPr="00DB1DB8">
              <w:t>8.4</w:t>
            </w:r>
          </w:p>
        </w:tc>
        <w:tc>
          <w:tcPr>
            <w:tcW w:w="984" w:type="dxa"/>
            <w:noWrap/>
          </w:tcPr>
          <w:p w14:paraId="4F66287D" w14:textId="77777777" w:rsidR="00CA6F3D" w:rsidRPr="0033290B" w:rsidRDefault="00CA6F3D" w:rsidP="00BE17C8">
            <w:pPr>
              <w:pStyle w:val="ARfintablebodyright"/>
              <w:ind w:right="28"/>
              <w:rPr>
                <w:sz w:val="17"/>
                <w:szCs w:val="17"/>
              </w:rPr>
            </w:pPr>
            <w:r w:rsidRPr="00DB1DB8">
              <w:t>66.7</w:t>
            </w:r>
          </w:p>
        </w:tc>
      </w:tr>
      <w:tr w:rsidR="00CA6F3D" w:rsidRPr="0033290B" w14:paraId="7B9A2681" w14:textId="77777777" w:rsidTr="0012340A">
        <w:tc>
          <w:tcPr>
            <w:tcW w:w="3056" w:type="dxa"/>
            <w:noWrap/>
          </w:tcPr>
          <w:p w14:paraId="412009C6" w14:textId="77777777" w:rsidR="00CA6F3D" w:rsidRPr="00677787" w:rsidRDefault="00CA6F3D" w:rsidP="00D17E07">
            <w:pPr>
              <w:pStyle w:val="ARfintablebody"/>
              <w:rPr>
                <w:sz w:val="17"/>
                <w:szCs w:val="17"/>
                <w:highlight w:val="yellow"/>
              </w:rPr>
            </w:pPr>
            <w:r w:rsidRPr="00805D1F">
              <w:t>Inter-Departmental Transfer Trust</w:t>
            </w:r>
          </w:p>
        </w:tc>
        <w:tc>
          <w:tcPr>
            <w:tcW w:w="983" w:type="dxa"/>
            <w:shd w:val="clear" w:color="auto" w:fill="E7E6E6" w:themeFill="background2"/>
            <w:noWrap/>
          </w:tcPr>
          <w:p w14:paraId="0523D33D" w14:textId="77777777" w:rsidR="00CA6F3D" w:rsidRPr="0033290B" w:rsidRDefault="00CA6F3D" w:rsidP="00BE17C8">
            <w:pPr>
              <w:pStyle w:val="ARfintablebodyright"/>
              <w:ind w:right="28"/>
              <w:rPr>
                <w:sz w:val="17"/>
                <w:szCs w:val="17"/>
              </w:rPr>
            </w:pPr>
            <w:r w:rsidRPr="00DB1DB8">
              <w:t>2.1</w:t>
            </w:r>
          </w:p>
        </w:tc>
        <w:tc>
          <w:tcPr>
            <w:tcW w:w="984" w:type="dxa"/>
            <w:shd w:val="clear" w:color="auto" w:fill="E7E6E6" w:themeFill="background2"/>
          </w:tcPr>
          <w:p w14:paraId="4A6B8AA0"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1AB1F032" w14:textId="77777777" w:rsidR="00CA6F3D" w:rsidRPr="0033290B" w:rsidRDefault="00CA6F3D" w:rsidP="00BE17C8">
            <w:pPr>
              <w:pStyle w:val="ARfintablebodyright"/>
              <w:ind w:right="28"/>
              <w:rPr>
                <w:sz w:val="17"/>
                <w:szCs w:val="17"/>
              </w:rPr>
            </w:pPr>
            <w:r w:rsidRPr="00DB1DB8">
              <w:t>133.6</w:t>
            </w:r>
          </w:p>
        </w:tc>
        <w:tc>
          <w:tcPr>
            <w:tcW w:w="984" w:type="dxa"/>
            <w:shd w:val="clear" w:color="auto" w:fill="E7E6E6" w:themeFill="background2"/>
            <w:noWrap/>
          </w:tcPr>
          <w:p w14:paraId="3758805C" w14:textId="77777777" w:rsidR="00CA6F3D" w:rsidRPr="0033290B" w:rsidRDefault="00CA6F3D" w:rsidP="00BE17C8">
            <w:pPr>
              <w:pStyle w:val="ARfintablebodyright"/>
              <w:ind w:right="28"/>
              <w:rPr>
                <w:sz w:val="17"/>
                <w:szCs w:val="17"/>
              </w:rPr>
            </w:pPr>
            <w:r w:rsidRPr="00DB1DB8">
              <w:t>130.1</w:t>
            </w:r>
          </w:p>
        </w:tc>
        <w:tc>
          <w:tcPr>
            <w:tcW w:w="983" w:type="dxa"/>
            <w:shd w:val="clear" w:color="auto" w:fill="E7E6E6" w:themeFill="background2"/>
            <w:noWrap/>
          </w:tcPr>
          <w:p w14:paraId="59412D3A" w14:textId="77777777" w:rsidR="00CA6F3D" w:rsidRPr="0033290B" w:rsidRDefault="00CA6F3D" w:rsidP="00BE17C8">
            <w:pPr>
              <w:pStyle w:val="ARfintablebodyright"/>
              <w:ind w:right="28"/>
              <w:rPr>
                <w:sz w:val="17"/>
                <w:szCs w:val="17"/>
              </w:rPr>
            </w:pPr>
            <w:r w:rsidRPr="00DB1DB8">
              <w:t>(3.8)</w:t>
            </w:r>
          </w:p>
        </w:tc>
        <w:tc>
          <w:tcPr>
            <w:tcW w:w="984" w:type="dxa"/>
            <w:shd w:val="clear" w:color="auto" w:fill="E7E6E6" w:themeFill="background2"/>
            <w:noWrap/>
          </w:tcPr>
          <w:p w14:paraId="3470E1D0" w14:textId="77777777" w:rsidR="00CA6F3D" w:rsidRPr="0033290B" w:rsidRDefault="00CA6F3D" w:rsidP="00BE17C8">
            <w:pPr>
              <w:pStyle w:val="ARfintablebodyright"/>
              <w:ind w:right="28"/>
              <w:rPr>
                <w:sz w:val="17"/>
                <w:szCs w:val="17"/>
              </w:rPr>
            </w:pPr>
            <w:r w:rsidRPr="00DB1DB8">
              <w:t>1.8</w:t>
            </w:r>
          </w:p>
        </w:tc>
        <w:tc>
          <w:tcPr>
            <w:tcW w:w="984" w:type="dxa"/>
            <w:noWrap/>
          </w:tcPr>
          <w:p w14:paraId="6993B6EF" w14:textId="77777777" w:rsidR="00CA6F3D" w:rsidRPr="0033290B" w:rsidRDefault="00CA6F3D" w:rsidP="00BE17C8">
            <w:pPr>
              <w:pStyle w:val="ARfintablebodyright"/>
              <w:ind w:right="28"/>
              <w:rPr>
                <w:sz w:val="17"/>
                <w:szCs w:val="17"/>
              </w:rPr>
            </w:pPr>
            <w:r w:rsidRPr="00DB1DB8">
              <w:t>30.3</w:t>
            </w:r>
          </w:p>
        </w:tc>
        <w:tc>
          <w:tcPr>
            <w:tcW w:w="983" w:type="dxa"/>
            <w:noWrap/>
          </w:tcPr>
          <w:p w14:paraId="62DDEEE0" w14:textId="77777777" w:rsidR="00CA6F3D" w:rsidRPr="0033290B" w:rsidRDefault="00CA6F3D" w:rsidP="00BE17C8">
            <w:pPr>
              <w:pStyle w:val="ARfintablebodyright"/>
              <w:ind w:right="28"/>
              <w:rPr>
                <w:sz w:val="17"/>
                <w:szCs w:val="17"/>
              </w:rPr>
            </w:pPr>
            <w:r>
              <w:t>–</w:t>
            </w:r>
          </w:p>
        </w:tc>
        <w:tc>
          <w:tcPr>
            <w:tcW w:w="984" w:type="dxa"/>
            <w:noWrap/>
          </w:tcPr>
          <w:p w14:paraId="7721F178" w14:textId="77777777" w:rsidR="00CA6F3D" w:rsidRPr="0033290B" w:rsidRDefault="00CA6F3D" w:rsidP="00BE17C8">
            <w:pPr>
              <w:pStyle w:val="ARfintablebodyright"/>
              <w:ind w:right="28"/>
              <w:rPr>
                <w:sz w:val="17"/>
                <w:szCs w:val="17"/>
              </w:rPr>
            </w:pPr>
            <w:r w:rsidRPr="00DB1DB8">
              <w:t>112.8</w:t>
            </w:r>
          </w:p>
        </w:tc>
        <w:tc>
          <w:tcPr>
            <w:tcW w:w="983" w:type="dxa"/>
            <w:noWrap/>
          </w:tcPr>
          <w:p w14:paraId="6C399096" w14:textId="77777777" w:rsidR="00CA6F3D" w:rsidRPr="0033290B" w:rsidRDefault="00CA6F3D" w:rsidP="00BE17C8">
            <w:pPr>
              <w:pStyle w:val="ARfintablebodyright"/>
              <w:ind w:right="28"/>
              <w:rPr>
                <w:sz w:val="17"/>
                <w:szCs w:val="17"/>
              </w:rPr>
            </w:pPr>
            <w:r w:rsidRPr="00DB1DB8">
              <w:t>131.5</w:t>
            </w:r>
          </w:p>
        </w:tc>
        <w:tc>
          <w:tcPr>
            <w:tcW w:w="984" w:type="dxa"/>
            <w:noWrap/>
          </w:tcPr>
          <w:p w14:paraId="776CBE67" w14:textId="77777777" w:rsidR="00CA6F3D" w:rsidRPr="0033290B" w:rsidRDefault="00CA6F3D" w:rsidP="00BE17C8">
            <w:pPr>
              <w:pStyle w:val="ARfintablebodyright"/>
              <w:ind w:right="28"/>
              <w:rPr>
                <w:sz w:val="17"/>
                <w:szCs w:val="17"/>
              </w:rPr>
            </w:pPr>
            <w:r w:rsidRPr="00DB1DB8">
              <w:t>(9.6)</w:t>
            </w:r>
          </w:p>
        </w:tc>
        <w:tc>
          <w:tcPr>
            <w:tcW w:w="984" w:type="dxa"/>
            <w:noWrap/>
          </w:tcPr>
          <w:p w14:paraId="21D1759F" w14:textId="77777777" w:rsidR="00CA6F3D" w:rsidRPr="0033290B" w:rsidRDefault="00CA6F3D" w:rsidP="00BE17C8">
            <w:pPr>
              <w:pStyle w:val="ARfintablebodyright"/>
              <w:ind w:right="28"/>
              <w:rPr>
                <w:sz w:val="17"/>
                <w:szCs w:val="17"/>
              </w:rPr>
            </w:pPr>
            <w:r w:rsidRPr="00DB1DB8">
              <w:t>2.1</w:t>
            </w:r>
          </w:p>
        </w:tc>
      </w:tr>
      <w:tr w:rsidR="00CA6F3D" w:rsidRPr="0033290B" w14:paraId="7175E61B" w14:textId="77777777" w:rsidTr="0012340A">
        <w:tc>
          <w:tcPr>
            <w:tcW w:w="3056" w:type="dxa"/>
            <w:noWrap/>
          </w:tcPr>
          <w:p w14:paraId="63C42995" w14:textId="77777777" w:rsidR="00CA6F3D" w:rsidRPr="00677787" w:rsidRDefault="00CA6F3D" w:rsidP="00D17E07">
            <w:pPr>
              <w:pStyle w:val="ARfintablebody"/>
              <w:rPr>
                <w:sz w:val="17"/>
                <w:szCs w:val="17"/>
                <w:highlight w:val="yellow"/>
              </w:rPr>
            </w:pPr>
            <w:r w:rsidRPr="00805D1F">
              <w:t>Vehicle Lease Trust Account</w:t>
            </w:r>
          </w:p>
        </w:tc>
        <w:tc>
          <w:tcPr>
            <w:tcW w:w="983" w:type="dxa"/>
            <w:shd w:val="clear" w:color="auto" w:fill="E7E6E6" w:themeFill="background2"/>
            <w:noWrap/>
          </w:tcPr>
          <w:p w14:paraId="777C29BE" w14:textId="77777777" w:rsidR="00CA6F3D" w:rsidRPr="0033290B" w:rsidRDefault="00CA6F3D" w:rsidP="00BE17C8">
            <w:pPr>
              <w:pStyle w:val="ARfintablebodyright"/>
              <w:ind w:right="28"/>
              <w:rPr>
                <w:sz w:val="17"/>
                <w:szCs w:val="17"/>
              </w:rPr>
            </w:pPr>
            <w:r w:rsidRPr="00DB1DB8">
              <w:t>1.8</w:t>
            </w:r>
          </w:p>
        </w:tc>
        <w:tc>
          <w:tcPr>
            <w:tcW w:w="984" w:type="dxa"/>
            <w:shd w:val="clear" w:color="auto" w:fill="E7E6E6" w:themeFill="background2"/>
          </w:tcPr>
          <w:p w14:paraId="715A5E73"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32E64881" w14:textId="77777777" w:rsidR="00CA6F3D" w:rsidRPr="0033290B" w:rsidRDefault="00CA6F3D" w:rsidP="00BE17C8">
            <w:pPr>
              <w:pStyle w:val="ARfintablebodyright"/>
              <w:ind w:right="28"/>
              <w:rPr>
                <w:sz w:val="17"/>
                <w:szCs w:val="17"/>
              </w:rPr>
            </w:pPr>
            <w:r w:rsidRPr="00DB1DB8">
              <w:t>0.4</w:t>
            </w:r>
          </w:p>
        </w:tc>
        <w:tc>
          <w:tcPr>
            <w:tcW w:w="984" w:type="dxa"/>
            <w:shd w:val="clear" w:color="auto" w:fill="E7E6E6" w:themeFill="background2"/>
            <w:noWrap/>
          </w:tcPr>
          <w:p w14:paraId="477857E7" w14:textId="77777777" w:rsidR="00CA6F3D" w:rsidRPr="0033290B" w:rsidRDefault="00CA6F3D" w:rsidP="00BE17C8">
            <w:pPr>
              <w:pStyle w:val="ARfintablebodyright"/>
              <w:ind w:right="28"/>
              <w:rPr>
                <w:sz w:val="17"/>
                <w:szCs w:val="17"/>
              </w:rPr>
            </w:pPr>
            <w:r w:rsidRPr="00DB1DB8">
              <w:t>0.1</w:t>
            </w:r>
          </w:p>
        </w:tc>
        <w:tc>
          <w:tcPr>
            <w:tcW w:w="983" w:type="dxa"/>
            <w:shd w:val="clear" w:color="auto" w:fill="E7E6E6" w:themeFill="background2"/>
            <w:noWrap/>
          </w:tcPr>
          <w:p w14:paraId="6ED106FE" w14:textId="77777777" w:rsidR="00CA6F3D" w:rsidRPr="0033290B" w:rsidRDefault="00CA6F3D" w:rsidP="00BE17C8">
            <w:pPr>
              <w:pStyle w:val="ARfintablebodyright"/>
              <w:ind w:right="28"/>
              <w:rPr>
                <w:sz w:val="17"/>
                <w:szCs w:val="17"/>
              </w:rPr>
            </w:pPr>
            <w:r>
              <w:t>–</w:t>
            </w:r>
          </w:p>
        </w:tc>
        <w:tc>
          <w:tcPr>
            <w:tcW w:w="984" w:type="dxa"/>
            <w:shd w:val="clear" w:color="auto" w:fill="E7E6E6" w:themeFill="background2"/>
            <w:noWrap/>
          </w:tcPr>
          <w:p w14:paraId="64062273" w14:textId="77777777" w:rsidR="00CA6F3D" w:rsidRPr="0033290B" w:rsidRDefault="00CA6F3D" w:rsidP="00BE17C8">
            <w:pPr>
              <w:pStyle w:val="ARfintablebodyright"/>
              <w:ind w:right="28"/>
              <w:rPr>
                <w:sz w:val="17"/>
                <w:szCs w:val="17"/>
              </w:rPr>
            </w:pPr>
            <w:r w:rsidRPr="00DB1DB8">
              <w:t>2.1</w:t>
            </w:r>
          </w:p>
        </w:tc>
        <w:tc>
          <w:tcPr>
            <w:tcW w:w="984" w:type="dxa"/>
            <w:noWrap/>
          </w:tcPr>
          <w:p w14:paraId="5A64906F" w14:textId="77777777" w:rsidR="00CA6F3D" w:rsidRPr="0033290B" w:rsidRDefault="00CA6F3D" w:rsidP="00BE17C8">
            <w:pPr>
              <w:pStyle w:val="ARfintablebodyright"/>
              <w:ind w:right="28"/>
              <w:rPr>
                <w:sz w:val="17"/>
                <w:szCs w:val="17"/>
              </w:rPr>
            </w:pPr>
            <w:r w:rsidRPr="00DB1DB8">
              <w:t>1.4</w:t>
            </w:r>
          </w:p>
        </w:tc>
        <w:tc>
          <w:tcPr>
            <w:tcW w:w="983" w:type="dxa"/>
            <w:noWrap/>
          </w:tcPr>
          <w:p w14:paraId="5F05D96D" w14:textId="77777777" w:rsidR="00CA6F3D" w:rsidRPr="0033290B" w:rsidRDefault="00CA6F3D" w:rsidP="00BE17C8">
            <w:pPr>
              <w:pStyle w:val="ARfintablebodyright"/>
              <w:ind w:right="28"/>
              <w:rPr>
                <w:sz w:val="17"/>
                <w:szCs w:val="17"/>
              </w:rPr>
            </w:pPr>
            <w:r>
              <w:t>–</w:t>
            </w:r>
          </w:p>
        </w:tc>
        <w:tc>
          <w:tcPr>
            <w:tcW w:w="984" w:type="dxa"/>
            <w:noWrap/>
          </w:tcPr>
          <w:p w14:paraId="7E730209" w14:textId="77777777" w:rsidR="00CA6F3D" w:rsidRPr="0033290B" w:rsidRDefault="00CA6F3D" w:rsidP="00BE17C8">
            <w:pPr>
              <w:pStyle w:val="ARfintablebodyright"/>
              <w:ind w:right="28"/>
              <w:rPr>
                <w:sz w:val="17"/>
                <w:szCs w:val="17"/>
              </w:rPr>
            </w:pPr>
            <w:r w:rsidRPr="00DB1DB8">
              <w:t>0.5</w:t>
            </w:r>
          </w:p>
        </w:tc>
        <w:tc>
          <w:tcPr>
            <w:tcW w:w="983" w:type="dxa"/>
            <w:noWrap/>
          </w:tcPr>
          <w:p w14:paraId="1D221280" w14:textId="77777777" w:rsidR="00CA6F3D" w:rsidRPr="0033290B" w:rsidRDefault="00CA6F3D" w:rsidP="00BE17C8">
            <w:pPr>
              <w:pStyle w:val="ARfintablebodyright"/>
              <w:ind w:right="28"/>
              <w:rPr>
                <w:sz w:val="17"/>
                <w:szCs w:val="17"/>
              </w:rPr>
            </w:pPr>
            <w:r w:rsidRPr="00DB1DB8">
              <w:t>0.1</w:t>
            </w:r>
          </w:p>
        </w:tc>
        <w:tc>
          <w:tcPr>
            <w:tcW w:w="984" w:type="dxa"/>
            <w:noWrap/>
          </w:tcPr>
          <w:p w14:paraId="3F2C7C76" w14:textId="77777777" w:rsidR="00CA6F3D" w:rsidRPr="0033290B" w:rsidRDefault="00CA6F3D" w:rsidP="00BE17C8">
            <w:pPr>
              <w:pStyle w:val="ARfintablebodyright"/>
              <w:ind w:right="28"/>
              <w:rPr>
                <w:sz w:val="17"/>
                <w:szCs w:val="17"/>
              </w:rPr>
            </w:pPr>
            <w:r>
              <w:t>–</w:t>
            </w:r>
          </w:p>
        </w:tc>
        <w:tc>
          <w:tcPr>
            <w:tcW w:w="984" w:type="dxa"/>
            <w:noWrap/>
          </w:tcPr>
          <w:p w14:paraId="28AF8B0B" w14:textId="77777777" w:rsidR="00CA6F3D" w:rsidRPr="0033290B" w:rsidRDefault="00CA6F3D" w:rsidP="00BE17C8">
            <w:pPr>
              <w:pStyle w:val="ARfintablebodyright"/>
              <w:ind w:right="28"/>
              <w:rPr>
                <w:sz w:val="17"/>
                <w:szCs w:val="17"/>
              </w:rPr>
            </w:pPr>
            <w:r w:rsidRPr="00DB1DB8">
              <w:t>1.8</w:t>
            </w:r>
          </w:p>
        </w:tc>
      </w:tr>
      <w:tr w:rsidR="00CA6F3D" w:rsidRPr="0033290B" w14:paraId="286815B3" w14:textId="77777777" w:rsidTr="0012340A">
        <w:tc>
          <w:tcPr>
            <w:tcW w:w="3056" w:type="dxa"/>
            <w:noWrap/>
          </w:tcPr>
          <w:p w14:paraId="53099417" w14:textId="77777777" w:rsidR="00CA6F3D" w:rsidRPr="00677787" w:rsidRDefault="00CA6F3D" w:rsidP="00D17E07">
            <w:pPr>
              <w:pStyle w:val="ARfintablebody"/>
              <w:rPr>
                <w:sz w:val="17"/>
                <w:szCs w:val="17"/>
                <w:highlight w:val="yellow"/>
              </w:rPr>
            </w:pPr>
            <w:r w:rsidRPr="00805D1F">
              <w:t>Victorian Health Promotion Fund</w:t>
            </w:r>
          </w:p>
        </w:tc>
        <w:tc>
          <w:tcPr>
            <w:tcW w:w="983" w:type="dxa"/>
            <w:shd w:val="clear" w:color="auto" w:fill="E7E6E6" w:themeFill="background2"/>
            <w:noWrap/>
          </w:tcPr>
          <w:p w14:paraId="318320FB" w14:textId="77777777" w:rsidR="00CA6F3D" w:rsidRPr="0033290B" w:rsidRDefault="00CA6F3D" w:rsidP="00BE17C8">
            <w:pPr>
              <w:pStyle w:val="ARfintablebodyright"/>
              <w:ind w:right="28"/>
              <w:rPr>
                <w:sz w:val="17"/>
                <w:szCs w:val="17"/>
              </w:rPr>
            </w:pPr>
            <w:r>
              <w:t>–</w:t>
            </w:r>
          </w:p>
        </w:tc>
        <w:tc>
          <w:tcPr>
            <w:tcW w:w="984" w:type="dxa"/>
            <w:shd w:val="clear" w:color="auto" w:fill="E7E6E6" w:themeFill="background2"/>
          </w:tcPr>
          <w:p w14:paraId="0E9502DF" w14:textId="77777777" w:rsidR="00CA6F3D" w:rsidRPr="0033290B" w:rsidRDefault="00CA6F3D" w:rsidP="00BE17C8">
            <w:pPr>
              <w:pStyle w:val="ARfintablebodyright"/>
              <w:ind w:right="28"/>
              <w:rPr>
                <w:sz w:val="17"/>
                <w:szCs w:val="17"/>
              </w:rPr>
            </w:pPr>
            <w:r>
              <w:t>–</w:t>
            </w:r>
          </w:p>
        </w:tc>
        <w:tc>
          <w:tcPr>
            <w:tcW w:w="983" w:type="dxa"/>
            <w:shd w:val="clear" w:color="auto" w:fill="E7E6E6" w:themeFill="background2"/>
            <w:noWrap/>
          </w:tcPr>
          <w:p w14:paraId="059BD5A5" w14:textId="77777777" w:rsidR="00CA6F3D" w:rsidRPr="0033290B" w:rsidRDefault="00CA6F3D" w:rsidP="00BE17C8">
            <w:pPr>
              <w:pStyle w:val="ARfintablebodyright"/>
              <w:ind w:right="28"/>
              <w:rPr>
                <w:sz w:val="17"/>
                <w:szCs w:val="17"/>
              </w:rPr>
            </w:pPr>
            <w:r w:rsidRPr="00DB1DB8">
              <w:t>47.2</w:t>
            </w:r>
          </w:p>
        </w:tc>
        <w:tc>
          <w:tcPr>
            <w:tcW w:w="984" w:type="dxa"/>
            <w:shd w:val="clear" w:color="auto" w:fill="E7E6E6" w:themeFill="background2"/>
            <w:noWrap/>
          </w:tcPr>
          <w:p w14:paraId="465FC9FF" w14:textId="77777777" w:rsidR="00CA6F3D" w:rsidRPr="0033290B" w:rsidRDefault="00CA6F3D" w:rsidP="00BE17C8">
            <w:pPr>
              <w:pStyle w:val="ARfintablebodyright"/>
              <w:ind w:right="28"/>
              <w:rPr>
                <w:sz w:val="17"/>
                <w:szCs w:val="17"/>
              </w:rPr>
            </w:pPr>
            <w:r w:rsidRPr="00DB1DB8">
              <w:t>47.2</w:t>
            </w:r>
          </w:p>
        </w:tc>
        <w:tc>
          <w:tcPr>
            <w:tcW w:w="983" w:type="dxa"/>
            <w:shd w:val="clear" w:color="auto" w:fill="E7E6E6" w:themeFill="background2"/>
            <w:noWrap/>
          </w:tcPr>
          <w:p w14:paraId="63D5182C" w14:textId="77777777" w:rsidR="00CA6F3D" w:rsidRPr="0033290B" w:rsidRDefault="00CA6F3D" w:rsidP="00BE17C8">
            <w:pPr>
              <w:pStyle w:val="ARfintablebodyright"/>
              <w:ind w:right="28"/>
              <w:rPr>
                <w:sz w:val="17"/>
                <w:szCs w:val="17"/>
              </w:rPr>
            </w:pPr>
            <w:r>
              <w:t>–</w:t>
            </w:r>
          </w:p>
        </w:tc>
        <w:tc>
          <w:tcPr>
            <w:tcW w:w="984" w:type="dxa"/>
            <w:shd w:val="clear" w:color="auto" w:fill="E7E6E6" w:themeFill="background2"/>
            <w:noWrap/>
          </w:tcPr>
          <w:p w14:paraId="010D3657" w14:textId="77777777" w:rsidR="00CA6F3D" w:rsidRPr="0033290B" w:rsidRDefault="00CA6F3D" w:rsidP="00BE17C8">
            <w:pPr>
              <w:pStyle w:val="ARfintablebodyright"/>
              <w:ind w:right="28"/>
              <w:rPr>
                <w:sz w:val="17"/>
                <w:szCs w:val="17"/>
              </w:rPr>
            </w:pPr>
            <w:r>
              <w:t>–</w:t>
            </w:r>
          </w:p>
        </w:tc>
        <w:tc>
          <w:tcPr>
            <w:tcW w:w="984" w:type="dxa"/>
            <w:noWrap/>
          </w:tcPr>
          <w:p w14:paraId="72EA5FB9" w14:textId="77777777" w:rsidR="00CA6F3D" w:rsidRPr="0033290B" w:rsidRDefault="00CA6F3D" w:rsidP="00BE17C8">
            <w:pPr>
              <w:pStyle w:val="ARfintablebodyright"/>
              <w:ind w:right="28"/>
              <w:rPr>
                <w:sz w:val="17"/>
                <w:szCs w:val="17"/>
              </w:rPr>
            </w:pPr>
            <w:r>
              <w:t>–</w:t>
            </w:r>
          </w:p>
        </w:tc>
        <w:tc>
          <w:tcPr>
            <w:tcW w:w="983" w:type="dxa"/>
            <w:noWrap/>
          </w:tcPr>
          <w:p w14:paraId="24673E49" w14:textId="77777777" w:rsidR="00CA6F3D" w:rsidRPr="0033290B" w:rsidRDefault="00CA6F3D" w:rsidP="00BE17C8">
            <w:pPr>
              <w:pStyle w:val="ARfintablebodyright"/>
              <w:ind w:right="28"/>
              <w:rPr>
                <w:sz w:val="17"/>
                <w:szCs w:val="17"/>
              </w:rPr>
            </w:pPr>
            <w:r>
              <w:t>–</w:t>
            </w:r>
          </w:p>
        </w:tc>
        <w:tc>
          <w:tcPr>
            <w:tcW w:w="984" w:type="dxa"/>
            <w:noWrap/>
          </w:tcPr>
          <w:p w14:paraId="27CD4220" w14:textId="77777777" w:rsidR="00CA6F3D" w:rsidRPr="0033290B" w:rsidRDefault="00CA6F3D" w:rsidP="00BE17C8">
            <w:pPr>
              <w:pStyle w:val="ARfintablebodyright"/>
              <w:ind w:right="28"/>
              <w:rPr>
                <w:sz w:val="17"/>
                <w:szCs w:val="17"/>
              </w:rPr>
            </w:pPr>
            <w:r w:rsidRPr="00DB1DB8">
              <w:t>45.7</w:t>
            </w:r>
          </w:p>
        </w:tc>
        <w:tc>
          <w:tcPr>
            <w:tcW w:w="983" w:type="dxa"/>
            <w:noWrap/>
          </w:tcPr>
          <w:p w14:paraId="086E83AB" w14:textId="77777777" w:rsidR="00CA6F3D" w:rsidRPr="0033290B" w:rsidRDefault="00CA6F3D" w:rsidP="00BE17C8">
            <w:pPr>
              <w:pStyle w:val="ARfintablebodyright"/>
              <w:ind w:right="28"/>
              <w:rPr>
                <w:sz w:val="17"/>
                <w:szCs w:val="17"/>
              </w:rPr>
            </w:pPr>
            <w:r w:rsidRPr="00DB1DB8">
              <w:t>45.7</w:t>
            </w:r>
          </w:p>
        </w:tc>
        <w:tc>
          <w:tcPr>
            <w:tcW w:w="984" w:type="dxa"/>
            <w:noWrap/>
          </w:tcPr>
          <w:p w14:paraId="12BDF9E3" w14:textId="77777777" w:rsidR="00CA6F3D" w:rsidRPr="0033290B" w:rsidRDefault="00CA6F3D" w:rsidP="00BE17C8">
            <w:pPr>
              <w:pStyle w:val="ARfintablebodyright"/>
              <w:ind w:right="28"/>
              <w:rPr>
                <w:sz w:val="17"/>
                <w:szCs w:val="17"/>
              </w:rPr>
            </w:pPr>
            <w:r>
              <w:t>–</w:t>
            </w:r>
          </w:p>
        </w:tc>
        <w:tc>
          <w:tcPr>
            <w:tcW w:w="984" w:type="dxa"/>
            <w:noWrap/>
          </w:tcPr>
          <w:p w14:paraId="1D2826E0" w14:textId="77777777" w:rsidR="00CA6F3D" w:rsidRPr="0033290B" w:rsidRDefault="00CA6F3D" w:rsidP="00BE17C8">
            <w:pPr>
              <w:pStyle w:val="ARfintablebodyright"/>
              <w:ind w:right="28"/>
              <w:rPr>
                <w:sz w:val="17"/>
                <w:szCs w:val="17"/>
              </w:rPr>
            </w:pPr>
            <w:r>
              <w:t>–</w:t>
            </w:r>
          </w:p>
        </w:tc>
      </w:tr>
      <w:tr w:rsidR="00CA6F3D" w:rsidRPr="0033290B" w14:paraId="0AE0ED99" w14:textId="77777777" w:rsidTr="0012340A">
        <w:trPr>
          <w:cnfStyle w:val="010000000000" w:firstRow="0" w:lastRow="1" w:firstColumn="0" w:lastColumn="0" w:oddVBand="0" w:evenVBand="0" w:oddHBand="0" w:evenHBand="0" w:firstRowFirstColumn="0" w:firstRowLastColumn="0" w:lastRowFirstColumn="0" w:lastRowLastColumn="0"/>
        </w:trPr>
        <w:tc>
          <w:tcPr>
            <w:tcW w:w="3056" w:type="dxa"/>
            <w:noWrap/>
          </w:tcPr>
          <w:p w14:paraId="3C1541F4" w14:textId="77777777" w:rsidR="00CA6F3D" w:rsidRPr="00677787" w:rsidRDefault="00CA6F3D" w:rsidP="00D17E07">
            <w:pPr>
              <w:pStyle w:val="ARfintablebodybold"/>
              <w:rPr>
                <w:sz w:val="17"/>
                <w:szCs w:val="17"/>
                <w:highlight w:val="yellow"/>
              </w:rPr>
            </w:pPr>
            <w:r w:rsidRPr="00805D1F">
              <w:t>Total controlled trusts</w:t>
            </w:r>
          </w:p>
        </w:tc>
        <w:tc>
          <w:tcPr>
            <w:tcW w:w="983" w:type="dxa"/>
            <w:shd w:val="clear" w:color="auto" w:fill="E7E6E6" w:themeFill="background2"/>
            <w:noWrap/>
          </w:tcPr>
          <w:p w14:paraId="169003E3" w14:textId="77777777" w:rsidR="00CA6F3D" w:rsidRPr="0033290B" w:rsidRDefault="00CA6F3D" w:rsidP="00BE17C8">
            <w:pPr>
              <w:pStyle w:val="ARfintablebodyrightbold"/>
              <w:ind w:right="28"/>
              <w:rPr>
                <w:sz w:val="17"/>
                <w:szCs w:val="17"/>
              </w:rPr>
            </w:pPr>
            <w:r w:rsidRPr="00DB1DB8">
              <w:t>117.4</w:t>
            </w:r>
          </w:p>
        </w:tc>
        <w:tc>
          <w:tcPr>
            <w:tcW w:w="984" w:type="dxa"/>
            <w:shd w:val="clear" w:color="auto" w:fill="E7E6E6" w:themeFill="background2"/>
          </w:tcPr>
          <w:p w14:paraId="2DF1D191" w14:textId="77777777" w:rsidR="00CA6F3D" w:rsidRPr="0033290B" w:rsidRDefault="00CA6F3D" w:rsidP="00BE17C8">
            <w:pPr>
              <w:pStyle w:val="ARfintablebodyrightbold"/>
              <w:ind w:right="28"/>
              <w:rPr>
                <w:sz w:val="17"/>
                <w:szCs w:val="17"/>
              </w:rPr>
            </w:pPr>
            <w:r>
              <w:t>–</w:t>
            </w:r>
          </w:p>
        </w:tc>
        <w:tc>
          <w:tcPr>
            <w:tcW w:w="983" w:type="dxa"/>
            <w:shd w:val="clear" w:color="auto" w:fill="E7E6E6" w:themeFill="background2"/>
            <w:noWrap/>
          </w:tcPr>
          <w:p w14:paraId="310160B3" w14:textId="77777777" w:rsidR="00CA6F3D" w:rsidRPr="0033290B" w:rsidRDefault="00CA6F3D" w:rsidP="00BE17C8">
            <w:pPr>
              <w:pStyle w:val="ARfintablebodyrightbold"/>
              <w:ind w:right="28"/>
              <w:rPr>
                <w:sz w:val="17"/>
                <w:szCs w:val="17"/>
              </w:rPr>
            </w:pPr>
            <w:r w:rsidRPr="00DB1DB8">
              <w:t>4,784.6</w:t>
            </w:r>
          </w:p>
        </w:tc>
        <w:tc>
          <w:tcPr>
            <w:tcW w:w="984" w:type="dxa"/>
            <w:shd w:val="clear" w:color="auto" w:fill="E7E6E6" w:themeFill="background2"/>
            <w:noWrap/>
          </w:tcPr>
          <w:p w14:paraId="1CE76F46" w14:textId="77777777" w:rsidR="00CA6F3D" w:rsidRPr="0033290B" w:rsidRDefault="00CA6F3D" w:rsidP="00BE17C8">
            <w:pPr>
              <w:pStyle w:val="ARfintablebodyrightbold"/>
              <w:ind w:right="28"/>
              <w:rPr>
                <w:sz w:val="17"/>
                <w:szCs w:val="17"/>
              </w:rPr>
            </w:pPr>
            <w:r w:rsidRPr="00DB1DB8">
              <w:t>4,981.9</w:t>
            </w:r>
          </w:p>
        </w:tc>
        <w:tc>
          <w:tcPr>
            <w:tcW w:w="983" w:type="dxa"/>
            <w:shd w:val="clear" w:color="auto" w:fill="E7E6E6" w:themeFill="background2"/>
            <w:noWrap/>
          </w:tcPr>
          <w:p w14:paraId="75A48567" w14:textId="77777777" w:rsidR="00CA6F3D" w:rsidRPr="0033290B" w:rsidRDefault="00CA6F3D" w:rsidP="00BE17C8">
            <w:pPr>
              <w:pStyle w:val="ARfintablebodyrightbold"/>
              <w:ind w:right="28"/>
              <w:rPr>
                <w:sz w:val="17"/>
                <w:szCs w:val="17"/>
              </w:rPr>
            </w:pPr>
            <w:r w:rsidRPr="00DB1DB8">
              <w:t>181.4</w:t>
            </w:r>
          </w:p>
        </w:tc>
        <w:tc>
          <w:tcPr>
            <w:tcW w:w="984" w:type="dxa"/>
            <w:shd w:val="clear" w:color="auto" w:fill="E7E6E6" w:themeFill="background2"/>
            <w:noWrap/>
          </w:tcPr>
          <w:p w14:paraId="439EAA5E" w14:textId="77777777" w:rsidR="00CA6F3D" w:rsidRPr="0033290B" w:rsidRDefault="00CA6F3D" w:rsidP="00BE17C8">
            <w:pPr>
              <w:pStyle w:val="ARfintablebodyrightbold"/>
              <w:ind w:right="28"/>
              <w:rPr>
                <w:sz w:val="17"/>
                <w:szCs w:val="17"/>
              </w:rPr>
            </w:pPr>
            <w:r w:rsidRPr="00DB1DB8">
              <w:t>101.4</w:t>
            </w:r>
          </w:p>
        </w:tc>
        <w:tc>
          <w:tcPr>
            <w:tcW w:w="984" w:type="dxa"/>
            <w:noWrap/>
          </w:tcPr>
          <w:p w14:paraId="38FAABFE" w14:textId="77777777" w:rsidR="00CA6F3D" w:rsidRPr="0033290B" w:rsidRDefault="00CA6F3D" w:rsidP="00BE17C8">
            <w:pPr>
              <w:pStyle w:val="ARfintablebodyrightbold"/>
              <w:ind w:right="28"/>
              <w:rPr>
                <w:sz w:val="17"/>
                <w:szCs w:val="17"/>
              </w:rPr>
            </w:pPr>
            <w:r w:rsidRPr="00DB1DB8">
              <w:t>525.0</w:t>
            </w:r>
          </w:p>
        </w:tc>
        <w:tc>
          <w:tcPr>
            <w:tcW w:w="983" w:type="dxa"/>
            <w:noWrap/>
          </w:tcPr>
          <w:p w14:paraId="03A512EF" w14:textId="77777777" w:rsidR="00CA6F3D" w:rsidRPr="0033290B" w:rsidRDefault="00CA6F3D" w:rsidP="00BE17C8">
            <w:pPr>
              <w:pStyle w:val="ARfintablebodyrightbold"/>
              <w:ind w:right="28"/>
              <w:rPr>
                <w:sz w:val="17"/>
                <w:szCs w:val="17"/>
              </w:rPr>
            </w:pPr>
            <w:r>
              <w:t>–</w:t>
            </w:r>
          </w:p>
        </w:tc>
        <w:tc>
          <w:tcPr>
            <w:tcW w:w="984" w:type="dxa"/>
            <w:noWrap/>
          </w:tcPr>
          <w:p w14:paraId="6ED3FE43" w14:textId="77777777" w:rsidR="00CA6F3D" w:rsidRPr="0033290B" w:rsidRDefault="00CA6F3D" w:rsidP="00BE17C8">
            <w:pPr>
              <w:pStyle w:val="ARfintablebodyrightbold"/>
              <w:ind w:right="28"/>
              <w:rPr>
                <w:sz w:val="17"/>
                <w:szCs w:val="17"/>
              </w:rPr>
            </w:pPr>
            <w:r w:rsidRPr="00DB1DB8">
              <w:t>4,616.4</w:t>
            </w:r>
          </w:p>
        </w:tc>
        <w:tc>
          <w:tcPr>
            <w:tcW w:w="983" w:type="dxa"/>
            <w:noWrap/>
          </w:tcPr>
          <w:p w14:paraId="55CE4D52" w14:textId="77777777" w:rsidR="00CA6F3D" w:rsidRPr="0033290B" w:rsidRDefault="00CA6F3D" w:rsidP="00BE17C8">
            <w:pPr>
              <w:pStyle w:val="ARfintablebodyrightbold"/>
              <w:ind w:right="28"/>
              <w:rPr>
                <w:sz w:val="17"/>
                <w:szCs w:val="17"/>
              </w:rPr>
            </w:pPr>
            <w:r w:rsidRPr="00DB1DB8">
              <w:t>4,715.3</w:t>
            </w:r>
          </w:p>
        </w:tc>
        <w:tc>
          <w:tcPr>
            <w:tcW w:w="984" w:type="dxa"/>
            <w:noWrap/>
          </w:tcPr>
          <w:p w14:paraId="66791BBA" w14:textId="77777777" w:rsidR="00CA6F3D" w:rsidRPr="0033290B" w:rsidRDefault="00CA6F3D" w:rsidP="00BE17C8">
            <w:pPr>
              <w:pStyle w:val="ARfintablebodyrightbold"/>
              <w:ind w:right="28"/>
              <w:rPr>
                <w:sz w:val="17"/>
                <w:szCs w:val="17"/>
              </w:rPr>
            </w:pPr>
            <w:r w:rsidRPr="00DB1DB8">
              <w:t>(308.7)</w:t>
            </w:r>
          </w:p>
        </w:tc>
        <w:tc>
          <w:tcPr>
            <w:tcW w:w="984" w:type="dxa"/>
            <w:noWrap/>
          </w:tcPr>
          <w:p w14:paraId="4F299FB6" w14:textId="77777777" w:rsidR="00CA6F3D" w:rsidRPr="0033290B" w:rsidRDefault="00CA6F3D" w:rsidP="00BE17C8">
            <w:pPr>
              <w:pStyle w:val="ARfintablebodyrightbold"/>
              <w:ind w:right="28"/>
              <w:rPr>
                <w:sz w:val="17"/>
                <w:szCs w:val="17"/>
              </w:rPr>
            </w:pPr>
            <w:r w:rsidRPr="00DB1DB8">
              <w:t>117.4</w:t>
            </w:r>
          </w:p>
        </w:tc>
      </w:tr>
    </w:tbl>
    <w:p w14:paraId="7207D04F" w14:textId="77777777" w:rsidR="00CA6F3D" w:rsidRPr="0033290B" w:rsidRDefault="00CA6F3D" w:rsidP="00482D46">
      <w:pPr>
        <w:pStyle w:val="ARfintablefootnote"/>
        <w:rPr>
          <w:sz w:val="15"/>
          <w:szCs w:val="15"/>
          <w:lang w:eastAsia="en-AU"/>
        </w:rPr>
      </w:pPr>
      <w:r w:rsidRPr="0033290B">
        <w:rPr>
          <w:sz w:val="15"/>
          <w:szCs w:val="15"/>
          <w:lang w:eastAsia="en-AU"/>
        </w:rPr>
        <w:t>Note:</w:t>
      </w:r>
    </w:p>
    <w:p w14:paraId="30CF5CB6" w14:textId="77777777" w:rsidR="00CA6F3D" w:rsidRDefault="00CA6F3D" w:rsidP="00482D46">
      <w:pPr>
        <w:pStyle w:val="ARfintablefootnoteindent"/>
      </w:pPr>
      <w:r w:rsidRPr="00D6570B">
        <w:t xml:space="preserve">(i) </w:t>
      </w:r>
      <w:r>
        <w:tab/>
      </w:r>
      <w:r w:rsidRPr="00D6570B">
        <w:t>Casey Hospital Escrow Account balances are included in the 'Cash at bank'. Refer to Note 7.3.</w:t>
      </w:r>
      <w:r>
        <w:br w:type="page"/>
      </w:r>
    </w:p>
    <w:tbl>
      <w:tblPr>
        <w:tblStyle w:val="DHAnnualReportFinancialtable"/>
        <w:tblW w:w="5002" w:type="pct"/>
        <w:tblLayout w:type="fixed"/>
        <w:tblCellMar>
          <w:right w:w="28" w:type="dxa"/>
        </w:tblCellMar>
        <w:tblLook w:val="06E0" w:firstRow="1" w:lastRow="1" w:firstColumn="1" w:lastColumn="0" w:noHBand="1" w:noVBand="1"/>
      </w:tblPr>
      <w:tblGrid>
        <w:gridCol w:w="3056"/>
        <w:gridCol w:w="983"/>
        <w:gridCol w:w="984"/>
        <w:gridCol w:w="1073"/>
        <w:gridCol w:w="894"/>
        <w:gridCol w:w="983"/>
        <w:gridCol w:w="984"/>
        <w:gridCol w:w="984"/>
        <w:gridCol w:w="983"/>
        <w:gridCol w:w="984"/>
        <w:gridCol w:w="983"/>
        <w:gridCol w:w="984"/>
        <w:gridCol w:w="984"/>
      </w:tblGrid>
      <w:tr w:rsidR="00CA6F3D" w:rsidRPr="0033290B" w14:paraId="62482861"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3056" w:type="dxa"/>
            <w:vMerge w:val="restart"/>
          </w:tcPr>
          <w:p w14:paraId="1E248F41" w14:textId="77777777" w:rsidR="00CA6F3D" w:rsidRPr="00677787" w:rsidRDefault="00CA6F3D" w:rsidP="001D4F89">
            <w:pPr>
              <w:pStyle w:val="ARfintablecolhead"/>
              <w:rPr>
                <w:sz w:val="17"/>
                <w:szCs w:val="17"/>
                <w:highlight w:val="yellow"/>
              </w:rPr>
            </w:pPr>
          </w:p>
        </w:tc>
        <w:tc>
          <w:tcPr>
            <w:tcW w:w="5901" w:type="dxa"/>
            <w:gridSpan w:val="6"/>
            <w:shd w:val="clear" w:color="auto" w:fill="E7E6E6" w:themeFill="background2"/>
          </w:tcPr>
          <w:p w14:paraId="7B9881FB" w14:textId="77777777" w:rsidR="00CA6F3D" w:rsidRPr="00C66B1A" w:rsidRDefault="00CA6F3D" w:rsidP="001D4F89">
            <w:pPr>
              <w:pStyle w:val="ARfintablecolheadcentre"/>
            </w:pPr>
            <w:r>
              <w:t>2025</w:t>
            </w:r>
          </w:p>
        </w:tc>
        <w:tc>
          <w:tcPr>
            <w:tcW w:w="5902" w:type="dxa"/>
            <w:gridSpan w:val="6"/>
          </w:tcPr>
          <w:p w14:paraId="24BF846E" w14:textId="77777777" w:rsidR="00CA6F3D" w:rsidRPr="00C66B1A" w:rsidRDefault="00CA6F3D" w:rsidP="001D4F89">
            <w:pPr>
              <w:pStyle w:val="ARfintablecolheadcentre"/>
            </w:pPr>
            <w:r>
              <w:t>2024</w:t>
            </w:r>
          </w:p>
        </w:tc>
      </w:tr>
      <w:tr w:rsidR="00CA6F3D" w:rsidRPr="0033290B" w14:paraId="2E19C408" w14:textId="77777777" w:rsidTr="00482D46">
        <w:trPr>
          <w:cnfStyle w:val="100000000000" w:firstRow="1" w:lastRow="0" w:firstColumn="0" w:lastColumn="0" w:oddVBand="0" w:evenVBand="0" w:oddHBand="0" w:evenHBand="0" w:firstRowFirstColumn="0" w:firstRowLastColumn="0" w:lastRowFirstColumn="0" w:lastRowLastColumn="0"/>
          <w:tblHeader/>
        </w:trPr>
        <w:tc>
          <w:tcPr>
            <w:tcW w:w="3056" w:type="dxa"/>
            <w:vMerge/>
            <w:hideMark/>
          </w:tcPr>
          <w:p w14:paraId="054208D4" w14:textId="77777777" w:rsidR="00CA6F3D" w:rsidRPr="00677787" w:rsidRDefault="00CA6F3D" w:rsidP="00757316">
            <w:pPr>
              <w:pStyle w:val="ARfintablecolhead"/>
              <w:rPr>
                <w:sz w:val="17"/>
                <w:szCs w:val="17"/>
                <w:highlight w:val="yellow"/>
              </w:rPr>
            </w:pPr>
          </w:p>
        </w:tc>
        <w:tc>
          <w:tcPr>
            <w:tcW w:w="983" w:type="dxa"/>
            <w:shd w:val="clear" w:color="auto" w:fill="E7E6E6" w:themeFill="background2"/>
          </w:tcPr>
          <w:p w14:paraId="51595C98" w14:textId="77777777" w:rsidR="00CA6F3D" w:rsidRDefault="00CA6F3D" w:rsidP="005E18E5">
            <w:pPr>
              <w:pStyle w:val="ARfintablecolheadright8pt"/>
              <w:ind w:right="28"/>
            </w:pPr>
            <w:r w:rsidRPr="00277656">
              <w:t xml:space="preserve">Opening balance as </w:t>
            </w:r>
            <w:proofErr w:type="gramStart"/>
            <w:r w:rsidRPr="00277656">
              <w:t>at</w:t>
            </w:r>
            <w:proofErr w:type="gramEnd"/>
            <w:r w:rsidRPr="00277656">
              <w:t xml:space="preserve"> 1 July 2024</w:t>
            </w:r>
          </w:p>
          <w:p w14:paraId="6C421A2B" w14:textId="77777777" w:rsidR="00CA6F3D" w:rsidRPr="00677787" w:rsidRDefault="00CA6F3D" w:rsidP="005E18E5">
            <w:pPr>
              <w:pStyle w:val="ARfintablecolheadright8pt"/>
              <w:ind w:right="28"/>
              <w:rPr>
                <w:sz w:val="17"/>
                <w:szCs w:val="17"/>
                <w:highlight w:val="yellow"/>
              </w:rPr>
            </w:pPr>
            <w:r>
              <w:t>$M</w:t>
            </w:r>
          </w:p>
        </w:tc>
        <w:tc>
          <w:tcPr>
            <w:tcW w:w="984" w:type="dxa"/>
            <w:shd w:val="clear" w:color="auto" w:fill="E7E6E6" w:themeFill="background2"/>
          </w:tcPr>
          <w:p w14:paraId="3EF2D37D" w14:textId="77777777" w:rsidR="00CA6F3D" w:rsidRDefault="00CA6F3D" w:rsidP="005E18E5">
            <w:pPr>
              <w:pStyle w:val="ARfintablecolheadright8pt"/>
              <w:ind w:right="28"/>
            </w:pPr>
            <w:r w:rsidRPr="00277656">
              <w:t xml:space="preserve">Machinery of </w:t>
            </w:r>
            <w:r>
              <w:t>g</w:t>
            </w:r>
            <w:r w:rsidRPr="00277656">
              <w:t>overnment</w:t>
            </w:r>
            <w:r>
              <w:t xml:space="preserve"> – </w:t>
            </w:r>
            <w:r w:rsidRPr="00277656">
              <w:t>transfer in/(out)</w:t>
            </w:r>
          </w:p>
          <w:p w14:paraId="04A84399" w14:textId="77777777" w:rsidR="00CA6F3D" w:rsidRPr="00677787" w:rsidRDefault="00CA6F3D" w:rsidP="005E18E5">
            <w:pPr>
              <w:pStyle w:val="ARfintablecolheadright8pt"/>
              <w:ind w:right="28"/>
              <w:rPr>
                <w:sz w:val="17"/>
                <w:szCs w:val="17"/>
                <w:highlight w:val="yellow"/>
              </w:rPr>
            </w:pPr>
            <w:r>
              <w:t>$M</w:t>
            </w:r>
          </w:p>
        </w:tc>
        <w:tc>
          <w:tcPr>
            <w:tcW w:w="1073" w:type="dxa"/>
            <w:shd w:val="clear" w:color="auto" w:fill="E7E6E6" w:themeFill="background2"/>
          </w:tcPr>
          <w:p w14:paraId="4635E83F" w14:textId="77777777" w:rsidR="00CA6F3D" w:rsidRDefault="00CA6F3D" w:rsidP="005E18E5">
            <w:pPr>
              <w:pStyle w:val="ARfintablecolheadright8pt"/>
              <w:ind w:right="28"/>
            </w:pPr>
            <w:r w:rsidRPr="00277656">
              <w:t>Total receipts</w:t>
            </w:r>
          </w:p>
          <w:p w14:paraId="1D1BA469" w14:textId="77777777" w:rsidR="00CA6F3D" w:rsidRPr="00677787" w:rsidRDefault="00CA6F3D" w:rsidP="005E18E5">
            <w:pPr>
              <w:pStyle w:val="ARfintablecolheadright8pt"/>
              <w:ind w:right="28"/>
              <w:rPr>
                <w:sz w:val="17"/>
                <w:szCs w:val="17"/>
                <w:highlight w:val="yellow"/>
              </w:rPr>
            </w:pPr>
            <w:r>
              <w:t>$M</w:t>
            </w:r>
          </w:p>
        </w:tc>
        <w:tc>
          <w:tcPr>
            <w:tcW w:w="894" w:type="dxa"/>
            <w:shd w:val="clear" w:color="auto" w:fill="E7E6E6" w:themeFill="background2"/>
          </w:tcPr>
          <w:p w14:paraId="487F1CB9" w14:textId="77777777" w:rsidR="00CA6F3D" w:rsidRDefault="00CA6F3D" w:rsidP="005E18E5">
            <w:pPr>
              <w:pStyle w:val="ARfintablecolheadright8pt"/>
              <w:ind w:right="28"/>
            </w:pPr>
            <w:r w:rsidRPr="00277656">
              <w:t>Total payments</w:t>
            </w:r>
          </w:p>
          <w:p w14:paraId="4F7DB11C" w14:textId="77777777" w:rsidR="00CA6F3D" w:rsidRPr="00677787" w:rsidRDefault="00CA6F3D" w:rsidP="005E18E5">
            <w:pPr>
              <w:pStyle w:val="ARfintablecolheadright8pt"/>
              <w:ind w:right="28"/>
              <w:rPr>
                <w:sz w:val="17"/>
                <w:szCs w:val="17"/>
                <w:highlight w:val="yellow"/>
              </w:rPr>
            </w:pPr>
            <w:r>
              <w:t>$M</w:t>
            </w:r>
          </w:p>
        </w:tc>
        <w:tc>
          <w:tcPr>
            <w:tcW w:w="983" w:type="dxa"/>
            <w:shd w:val="clear" w:color="auto" w:fill="E7E6E6" w:themeFill="background2"/>
          </w:tcPr>
          <w:p w14:paraId="24005916" w14:textId="77777777" w:rsidR="00CA6F3D" w:rsidRDefault="00CA6F3D" w:rsidP="005E18E5">
            <w:pPr>
              <w:pStyle w:val="ARfintablecolheadright8pt"/>
              <w:ind w:right="28"/>
            </w:pPr>
            <w:r w:rsidRPr="00277656">
              <w:t>Non-cash movement</w:t>
            </w:r>
          </w:p>
          <w:p w14:paraId="3C6679A2" w14:textId="77777777" w:rsidR="00CA6F3D" w:rsidRPr="00677787" w:rsidRDefault="00CA6F3D" w:rsidP="005E18E5">
            <w:pPr>
              <w:pStyle w:val="ARfintablecolheadright8pt"/>
              <w:ind w:right="28"/>
              <w:rPr>
                <w:sz w:val="17"/>
                <w:szCs w:val="17"/>
                <w:highlight w:val="yellow"/>
              </w:rPr>
            </w:pPr>
            <w:r>
              <w:t>$M</w:t>
            </w:r>
          </w:p>
        </w:tc>
        <w:tc>
          <w:tcPr>
            <w:tcW w:w="984" w:type="dxa"/>
            <w:shd w:val="clear" w:color="auto" w:fill="E7E6E6" w:themeFill="background2"/>
          </w:tcPr>
          <w:p w14:paraId="4255111F" w14:textId="77777777" w:rsidR="00CA6F3D" w:rsidRDefault="00CA6F3D" w:rsidP="005E18E5">
            <w:pPr>
              <w:pStyle w:val="ARfintablecolheadright8pt"/>
              <w:ind w:right="28"/>
            </w:pPr>
            <w:r w:rsidRPr="00277656">
              <w:t xml:space="preserve">Closing balance as </w:t>
            </w:r>
            <w:proofErr w:type="gramStart"/>
            <w:r w:rsidRPr="00277656">
              <w:t>at</w:t>
            </w:r>
            <w:proofErr w:type="gramEnd"/>
            <w:r w:rsidRPr="00277656">
              <w:t xml:space="preserve"> 30 June 2025</w:t>
            </w:r>
          </w:p>
          <w:p w14:paraId="547EA0DC" w14:textId="77777777" w:rsidR="00CA6F3D" w:rsidRPr="00677787" w:rsidRDefault="00CA6F3D" w:rsidP="005E18E5">
            <w:pPr>
              <w:pStyle w:val="ARfintablecolheadright8pt"/>
              <w:ind w:right="28"/>
              <w:rPr>
                <w:sz w:val="17"/>
                <w:szCs w:val="17"/>
                <w:highlight w:val="yellow"/>
              </w:rPr>
            </w:pPr>
            <w:r>
              <w:t>$M</w:t>
            </w:r>
          </w:p>
        </w:tc>
        <w:tc>
          <w:tcPr>
            <w:tcW w:w="984" w:type="dxa"/>
          </w:tcPr>
          <w:p w14:paraId="18EE0685" w14:textId="77777777" w:rsidR="00CA6F3D" w:rsidRDefault="00CA6F3D" w:rsidP="005E18E5">
            <w:pPr>
              <w:pStyle w:val="ARfintablecolheadright8pt"/>
              <w:ind w:right="28"/>
            </w:pPr>
            <w:r w:rsidRPr="00277656">
              <w:t xml:space="preserve">Opening balance as </w:t>
            </w:r>
            <w:proofErr w:type="gramStart"/>
            <w:r w:rsidRPr="00277656">
              <w:t>at</w:t>
            </w:r>
            <w:proofErr w:type="gramEnd"/>
            <w:r w:rsidRPr="00277656">
              <w:t xml:space="preserve"> 1 July 2023</w:t>
            </w:r>
          </w:p>
          <w:p w14:paraId="7E7CD3AF" w14:textId="77777777" w:rsidR="00CA6F3D" w:rsidRPr="00677787" w:rsidRDefault="00CA6F3D" w:rsidP="005E18E5">
            <w:pPr>
              <w:pStyle w:val="ARfintablecolheadright8pt"/>
              <w:ind w:right="28"/>
              <w:rPr>
                <w:sz w:val="17"/>
                <w:szCs w:val="17"/>
                <w:highlight w:val="yellow"/>
              </w:rPr>
            </w:pPr>
            <w:r>
              <w:t>$M</w:t>
            </w:r>
          </w:p>
        </w:tc>
        <w:tc>
          <w:tcPr>
            <w:tcW w:w="983" w:type="dxa"/>
          </w:tcPr>
          <w:p w14:paraId="15D1E9B2" w14:textId="77777777" w:rsidR="00CA6F3D" w:rsidRDefault="00CA6F3D" w:rsidP="005E18E5">
            <w:pPr>
              <w:pStyle w:val="ARfintablecolheadright8pt"/>
              <w:ind w:right="28"/>
            </w:pPr>
            <w:r w:rsidRPr="00277656">
              <w:t xml:space="preserve">Machinery of </w:t>
            </w:r>
            <w:r>
              <w:t>g</w:t>
            </w:r>
            <w:r w:rsidRPr="00277656">
              <w:t>overnment</w:t>
            </w:r>
            <w:r>
              <w:t xml:space="preserve"> – </w:t>
            </w:r>
            <w:r w:rsidRPr="00277656">
              <w:t>transfer in/(out)</w:t>
            </w:r>
          </w:p>
          <w:p w14:paraId="30FF14BA" w14:textId="77777777" w:rsidR="00CA6F3D" w:rsidRPr="00677787" w:rsidRDefault="00CA6F3D" w:rsidP="005E18E5">
            <w:pPr>
              <w:pStyle w:val="ARfintablecolheadright8pt"/>
              <w:ind w:right="28"/>
              <w:rPr>
                <w:highlight w:val="yellow"/>
              </w:rPr>
            </w:pPr>
            <w:r>
              <w:t>$M</w:t>
            </w:r>
          </w:p>
        </w:tc>
        <w:tc>
          <w:tcPr>
            <w:tcW w:w="984" w:type="dxa"/>
          </w:tcPr>
          <w:p w14:paraId="44CAECDA" w14:textId="77777777" w:rsidR="00CA6F3D" w:rsidRDefault="00CA6F3D" w:rsidP="005E18E5">
            <w:pPr>
              <w:pStyle w:val="ARfintablecolheadright8pt"/>
              <w:ind w:right="28"/>
            </w:pPr>
            <w:r w:rsidRPr="00277656">
              <w:t>Total receipts</w:t>
            </w:r>
          </w:p>
          <w:p w14:paraId="37ED3366" w14:textId="77777777" w:rsidR="00CA6F3D" w:rsidRPr="00677787" w:rsidRDefault="00CA6F3D" w:rsidP="005E18E5">
            <w:pPr>
              <w:pStyle w:val="ARfintablecolheadright8pt"/>
              <w:ind w:right="28"/>
              <w:rPr>
                <w:sz w:val="17"/>
                <w:szCs w:val="17"/>
                <w:highlight w:val="yellow"/>
              </w:rPr>
            </w:pPr>
            <w:r>
              <w:t>$M</w:t>
            </w:r>
          </w:p>
        </w:tc>
        <w:tc>
          <w:tcPr>
            <w:tcW w:w="983" w:type="dxa"/>
          </w:tcPr>
          <w:p w14:paraId="21D99F7B" w14:textId="77777777" w:rsidR="00CA6F3D" w:rsidRDefault="00CA6F3D" w:rsidP="005E18E5">
            <w:pPr>
              <w:pStyle w:val="ARfintablecolheadright8pt"/>
              <w:ind w:right="28"/>
            </w:pPr>
            <w:r w:rsidRPr="00277656">
              <w:t>Total payments</w:t>
            </w:r>
          </w:p>
          <w:p w14:paraId="34C7F9D7" w14:textId="77777777" w:rsidR="00CA6F3D" w:rsidRPr="00677787" w:rsidRDefault="00CA6F3D" w:rsidP="005E18E5">
            <w:pPr>
              <w:pStyle w:val="ARfintablecolheadright8pt"/>
              <w:ind w:right="28"/>
              <w:rPr>
                <w:sz w:val="17"/>
                <w:szCs w:val="17"/>
                <w:highlight w:val="yellow"/>
              </w:rPr>
            </w:pPr>
            <w:r>
              <w:t>$M</w:t>
            </w:r>
          </w:p>
        </w:tc>
        <w:tc>
          <w:tcPr>
            <w:tcW w:w="984" w:type="dxa"/>
          </w:tcPr>
          <w:p w14:paraId="76C883DF" w14:textId="77777777" w:rsidR="00CA6F3D" w:rsidRDefault="00CA6F3D" w:rsidP="005E18E5">
            <w:pPr>
              <w:pStyle w:val="ARfintablecolheadright8pt"/>
              <w:ind w:right="28"/>
            </w:pPr>
            <w:r w:rsidRPr="00277656">
              <w:t>Non-cash movement</w:t>
            </w:r>
          </w:p>
          <w:p w14:paraId="0577E8E4" w14:textId="77777777" w:rsidR="00CA6F3D" w:rsidRPr="00677787" w:rsidRDefault="00CA6F3D" w:rsidP="005E18E5">
            <w:pPr>
              <w:pStyle w:val="ARfintablecolheadright8pt"/>
              <w:ind w:right="28"/>
              <w:rPr>
                <w:sz w:val="17"/>
                <w:szCs w:val="17"/>
                <w:highlight w:val="yellow"/>
              </w:rPr>
            </w:pPr>
            <w:r>
              <w:t>$M</w:t>
            </w:r>
          </w:p>
        </w:tc>
        <w:tc>
          <w:tcPr>
            <w:tcW w:w="984" w:type="dxa"/>
          </w:tcPr>
          <w:p w14:paraId="642E3570" w14:textId="77777777" w:rsidR="00CA6F3D" w:rsidRDefault="00CA6F3D" w:rsidP="005E18E5">
            <w:pPr>
              <w:pStyle w:val="ARfintablecolheadright8pt"/>
              <w:ind w:right="28"/>
            </w:pPr>
            <w:r w:rsidRPr="00277656">
              <w:t xml:space="preserve">Closing balance as </w:t>
            </w:r>
            <w:proofErr w:type="gramStart"/>
            <w:r w:rsidRPr="00277656">
              <w:t>at</w:t>
            </w:r>
            <w:proofErr w:type="gramEnd"/>
            <w:r w:rsidRPr="00277656">
              <w:t xml:space="preserve"> 30 June 2024</w:t>
            </w:r>
          </w:p>
          <w:p w14:paraId="5BC4F5E2" w14:textId="77777777" w:rsidR="00CA6F3D" w:rsidRPr="00677787" w:rsidRDefault="00CA6F3D" w:rsidP="005E18E5">
            <w:pPr>
              <w:pStyle w:val="ARfintablecolheadright8pt"/>
              <w:ind w:right="28"/>
              <w:rPr>
                <w:sz w:val="17"/>
                <w:szCs w:val="17"/>
                <w:highlight w:val="yellow"/>
              </w:rPr>
            </w:pPr>
            <w:r>
              <w:t>$M</w:t>
            </w:r>
          </w:p>
        </w:tc>
      </w:tr>
      <w:tr w:rsidR="00CA6F3D" w:rsidRPr="0033290B" w14:paraId="32DA125A" w14:textId="77777777" w:rsidTr="00475274">
        <w:tc>
          <w:tcPr>
            <w:tcW w:w="3056" w:type="dxa"/>
            <w:noWrap/>
          </w:tcPr>
          <w:p w14:paraId="2D823415" w14:textId="77777777" w:rsidR="00CA6F3D" w:rsidRPr="00677787" w:rsidRDefault="00CA6F3D" w:rsidP="00352E9D">
            <w:pPr>
              <w:pStyle w:val="ARfintablebodybold"/>
              <w:rPr>
                <w:sz w:val="17"/>
                <w:szCs w:val="17"/>
                <w:highlight w:val="yellow"/>
              </w:rPr>
            </w:pPr>
            <w:r w:rsidRPr="00B229F1">
              <w:t>Administered trusts</w:t>
            </w:r>
          </w:p>
        </w:tc>
        <w:tc>
          <w:tcPr>
            <w:tcW w:w="983" w:type="dxa"/>
            <w:shd w:val="clear" w:color="auto" w:fill="E7E6E6" w:themeFill="background2"/>
            <w:noWrap/>
          </w:tcPr>
          <w:p w14:paraId="7714E6E9" w14:textId="77777777" w:rsidR="00CA6F3D" w:rsidRPr="0033290B" w:rsidRDefault="00CA6F3D" w:rsidP="005E18E5">
            <w:pPr>
              <w:pStyle w:val="ARfintablebodyright"/>
              <w:ind w:right="28"/>
              <w:rPr>
                <w:sz w:val="17"/>
                <w:szCs w:val="17"/>
              </w:rPr>
            </w:pPr>
          </w:p>
        </w:tc>
        <w:tc>
          <w:tcPr>
            <w:tcW w:w="984" w:type="dxa"/>
            <w:shd w:val="clear" w:color="auto" w:fill="E7E6E6" w:themeFill="background2"/>
          </w:tcPr>
          <w:p w14:paraId="77EB7E50" w14:textId="77777777" w:rsidR="00CA6F3D" w:rsidRPr="0033290B" w:rsidRDefault="00CA6F3D" w:rsidP="005E18E5">
            <w:pPr>
              <w:pStyle w:val="ARfintablebodyright"/>
              <w:ind w:right="28"/>
              <w:rPr>
                <w:sz w:val="17"/>
                <w:szCs w:val="17"/>
              </w:rPr>
            </w:pPr>
          </w:p>
        </w:tc>
        <w:tc>
          <w:tcPr>
            <w:tcW w:w="1073" w:type="dxa"/>
            <w:shd w:val="clear" w:color="auto" w:fill="E7E6E6" w:themeFill="background2"/>
            <w:noWrap/>
          </w:tcPr>
          <w:p w14:paraId="2059C511" w14:textId="77777777" w:rsidR="00CA6F3D" w:rsidRPr="0033290B" w:rsidRDefault="00CA6F3D" w:rsidP="005E18E5">
            <w:pPr>
              <w:pStyle w:val="ARfintablebodyright"/>
              <w:ind w:right="28"/>
              <w:rPr>
                <w:sz w:val="17"/>
                <w:szCs w:val="17"/>
              </w:rPr>
            </w:pPr>
          </w:p>
        </w:tc>
        <w:tc>
          <w:tcPr>
            <w:tcW w:w="894" w:type="dxa"/>
            <w:shd w:val="clear" w:color="auto" w:fill="E7E6E6" w:themeFill="background2"/>
            <w:noWrap/>
          </w:tcPr>
          <w:p w14:paraId="2EE9D659" w14:textId="77777777" w:rsidR="00CA6F3D" w:rsidRPr="0033290B" w:rsidRDefault="00CA6F3D" w:rsidP="005E18E5">
            <w:pPr>
              <w:pStyle w:val="ARfintablebodyright"/>
              <w:ind w:right="28"/>
              <w:rPr>
                <w:sz w:val="17"/>
                <w:szCs w:val="17"/>
              </w:rPr>
            </w:pPr>
          </w:p>
        </w:tc>
        <w:tc>
          <w:tcPr>
            <w:tcW w:w="983" w:type="dxa"/>
            <w:shd w:val="clear" w:color="auto" w:fill="E7E6E6" w:themeFill="background2"/>
            <w:noWrap/>
          </w:tcPr>
          <w:p w14:paraId="5BD0DE82" w14:textId="77777777" w:rsidR="00CA6F3D" w:rsidRPr="0033290B" w:rsidRDefault="00CA6F3D" w:rsidP="005E18E5">
            <w:pPr>
              <w:pStyle w:val="ARfintablebodyright"/>
              <w:ind w:right="28"/>
              <w:rPr>
                <w:sz w:val="17"/>
                <w:szCs w:val="17"/>
              </w:rPr>
            </w:pPr>
          </w:p>
        </w:tc>
        <w:tc>
          <w:tcPr>
            <w:tcW w:w="984" w:type="dxa"/>
            <w:shd w:val="clear" w:color="auto" w:fill="E7E6E6" w:themeFill="background2"/>
            <w:noWrap/>
          </w:tcPr>
          <w:p w14:paraId="76F51AAF" w14:textId="77777777" w:rsidR="00CA6F3D" w:rsidRPr="0033290B" w:rsidRDefault="00CA6F3D" w:rsidP="005E18E5">
            <w:pPr>
              <w:pStyle w:val="ARfintablebodyright"/>
              <w:ind w:right="28"/>
              <w:rPr>
                <w:sz w:val="17"/>
                <w:szCs w:val="17"/>
              </w:rPr>
            </w:pPr>
          </w:p>
        </w:tc>
        <w:tc>
          <w:tcPr>
            <w:tcW w:w="984" w:type="dxa"/>
            <w:noWrap/>
          </w:tcPr>
          <w:p w14:paraId="340D9646" w14:textId="77777777" w:rsidR="00CA6F3D" w:rsidRPr="0033290B" w:rsidRDefault="00CA6F3D" w:rsidP="005E18E5">
            <w:pPr>
              <w:pStyle w:val="ARfintablebodyright"/>
              <w:ind w:right="28"/>
              <w:rPr>
                <w:sz w:val="17"/>
                <w:szCs w:val="17"/>
              </w:rPr>
            </w:pPr>
          </w:p>
        </w:tc>
        <w:tc>
          <w:tcPr>
            <w:tcW w:w="983" w:type="dxa"/>
            <w:noWrap/>
          </w:tcPr>
          <w:p w14:paraId="084AC816" w14:textId="77777777" w:rsidR="00CA6F3D" w:rsidRPr="0033290B" w:rsidRDefault="00CA6F3D" w:rsidP="005E18E5">
            <w:pPr>
              <w:pStyle w:val="ARfintablebodyright"/>
              <w:ind w:right="28"/>
              <w:rPr>
                <w:sz w:val="17"/>
                <w:szCs w:val="17"/>
              </w:rPr>
            </w:pPr>
          </w:p>
        </w:tc>
        <w:tc>
          <w:tcPr>
            <w:tcW w:w="984" w:type="dxa"/>
            <w:noWrap/>
          </w:tcPr>
          <w:p w14:paraId="37EAA080" w14:textId="77777777" w:rsidR="00CA6F3D" w:rsidRPr="0033290B" w:rsidRDefault="00CA6F3D" w:rsidP="005E18E5">
            <w:pPr>
              <w:pStyle w:val="ARfintablebodyright"/>
              <w:ind w:right="28"/>
              <w:rPr>
                <w:sz w:val="17"/>
                <w:szCs w:val="17"/>
              </w:rPr>
            </w:pPr>
          </w:p>
        </w:tc>
        <w:tc>
          <w:tcPr>
            <w:tcW w:w="983" w:type="dxa"/>
            <w:noWrap/>
          </w:tcPr>
          <w:p w14:paraId="3F1C244B" w14:textId="77777777" w:rsidR="00CA6F3D" w:rsidRPr="0033290B" w:rsidRDefault="00CA6F3D" w:rsidP="005E18E5">
            <w:pPr>
              <w:pStyle w:val="ARfintablebodyright"/>
              <w:ind w:right="28"/>
              <w:rPr>
                <w:sz w:val="17"/>
                <w:szCs w:val="17"/>
              </w:rPr>
            </w:pPr>
          </w:p>
        </w:tc>
        <w:tc>
          <w:tcPr>
            <w:tcW w:w="984" w:type="dxa"/>
            <w:noWrap/>
          </w:tcPr>
          <w:p w14:paraId="35A92A43" w14:textId="77777777" w:rsidR="00CA6F3D" w:rsidRPr="0033290B" w:rsidRDefault="00CA6F3D" w:rsidP="005E18E5">
            <w:pPr>
              <w:pStyle w:val="ARfintablebodyright"/>
              <w:ind w:right="28"/>
              <w:rPr>
                <w:sz w:val="17"/>
                <w:szCs w:val="17"/>
              </w:rPr>
            </w:pPr>
          </w:p>
        </w:tc>
        <w:tc>
          <w:tcPr>
            <w:tcW w:w="984" w:type="dxa"/>
            <w:noWrap/>
          </w:tcPr>
          <w:p w14:paraId="35C71E16" w14:textId="77777777" w:rsidR="00CA6F3D" w:rsidRPr="0033290B" w:rsidRDefault="00CA6F3D" w:rsidP="005E18E5">
            <w:pPr>
              <w:pStyle w:val="ARfintablebodyright"/>
              <w:ind w:right="28"/>
              <w:rPr>
                <w:sz w:val="17"/>
                <w:szCs w:val="17"/>
              </w:rPr>
            </w:pPr>
          </w:p>
        </w:tc>
      </w:tr>
      <w:tr w:rsidR="00CA6F3D" w:rsidRPr="0033290B" w14:paraId="49511019" w14:textId="77777777" w:rsidTr="00475274">
        <w:tc>
          <w:tcPr>
            <w:tcW w:w="3056" w:type="dxa"/>
            <w:noWrap/>
          </w:tcPr>
          <w:p w14:paraId="72FED0CC" w14:textId="77777777" w:rsidR="00CA6F3D" w:rsidRPr="00677787" w:rsidRDefault="00CA6F3D" w:rsidP="003C1D31">
            <w:pPr>
              <w:pStyle w:val="ARfintablebody"/>
              <w:rPr>
                <w:sz w:val="17"/>
                <w:szCs w:val="17"/>
                <w:highlight w:val="yellow"/>
              </w:rPr>
            </w:pPr>
            <w:r w:rsidRPr="00B229F1">
              <w:t xml:space="preserve">National Health Funding Pool </w:t>
            </w:r>
            <w:r w:rsidRPr="00475274">
              <w:t>–</w:t>
            </w:r>
            <w:r>
              <w:t xml:space="preserve"> </w:t>
            </w:r>
            <w:r w:rsidRPr="00B229F1">
              <w:t>Victorian State Pool Account</w:t>
            </w:r>
          </w:p>
        </w:tc>
        <w:tc>
          <w:tcPr>
            <w:tcW w:w="983" w:type="dxa"/>
            <w:shd w:val="clear" w:color="auto" w:fill="E7E6E6" w:themeFill="background2"/>
            <w:noWrap/>
          </w:tcPr>
          <w:p w14:paraId="349D149A" w14:textId="77777777" w:rsidR="00CA6F3D" w:rsidRPr="0033290B" w:rsidRDefault="00CA6F3D" w:rsidP="005E18E5">
            <w:pPr>
              <w:pStyle w:val="ARfintablebodyright"/>
              <w:ind w:right="28"/>
              <w:rPr>
                <w:sz w:val="17"/>
                <w:szCs w:val="17"/>
              </w:rPr>
            </w:pPr>
            <w:r>
              <w:t>–</w:t>
            </w:r>
          </w:p>
        </w:tc>
        <w:tc>
          <w:tcPr>
            <w:tcW w:w="984" w:type="dxa"/>
            <w:shd w:val="clear" w:color="auto" w:fill="E7E6E6" w:themeFill="background2"/>
          </w:tcPr>
          <w:p w14:paraId="092C2068" w14:textId="77777777" w:rsidR="00CA6F3D" w:rsidRPr="0033290B" w:rsidRDefault="00CA6F3D" w:rsidP="005E18E5">
            <w:pPr>
              <w:pStyle w:val="ARfintablebodyright"/>
              <w:ind w:right="28"/>
              <w:rPr>
                <w:sz w:val="17"/>
                <w:szCs w:val="17"/>
              </w:rPr>
            </w:pPr>
            <w:r>
              <w:t>–</w:t>
            </w:r>
          </w:p>
        </w:tc>
        <w:tc>
          <w:tcPr>
            <w:tcW w:w="1073" w:type="dxa"/>
            <w:shd w:val="clear" w:color="auto" w:fill="E7E6E6" w:themeFill="background2"/>
            <w:noWrap/>
          </w:tcPr>
          <w:p w14:paraId="7CE3DBB1" w14:textId="77777777" w:rsidR="00CA6F3D" w:rsidRPr="0033290B" w:rsidRDefault="00CA6F3D" w:rsidP="005E18E5">
            <w:pPr>
              <w:pStyle w:val="ARfintablebodyright"/>
              <w:ind w:right="28"/>
              <w:rPr>
                <w:sz w:val="17"/>
                <w:szCs w:val="17"/>
              </w:rPr>
            </w:pPr>
            <w:r w:rsidRPr="00CC1A7B">
              <w:t>17,997.2</w:t>
            </w:r>
          </w:p>
        </w:tc>
        <w:tc>
          <w:tcPr>
            <w:tcW w:w="894" w:type="dxa"/>
            <w:shd w:val="clear" w:color="auto" w:fill="E7E6E6" w:themeFill="background2"/>
            <w:noWrap/>
          </w:tcPr>
          <w:p w14:paraId="4C70120E" w14:textId="77777777" w:rsidR="00CA6F3D" w:rsidRPr="0033290B" w:rsidRDefault="00CA6F3D" w:rsidP="005E18E5">
            <w:pPr>
              <w:pStyle w:val="ARfintablebodyright"/>
              <w:ind w:right="28"/>
              <w:rPr>
                <w:sz w:val="17"/>
                <w:szCs w:val="17"/>
              </w:rPr>
            </w:pPr>
            <w:r w:rsidRPr="00CC1A7B">
              <w:t>17,996.9</w:t>
            </w:r>
          </w:p>
        </w:tc>
        <w:tc>
          <w:tcPr>
            <w:tcW w:w="983" w:type="dxa"/>
            <w:shd w:val="clear" w:color="auto" w:fill="E7E6E6" w:themeFill="background2"/>
            <w:noWrap/>
          </w:tcPr>
          <w:p w14:paraId="02718D90" w14:textId="77777777" w:rsidR="00CA6F3D" w:rsidRPr="0033290B" w:rsidRDefault="00CA6F3D" w:rsidP="005E18E5">
            <w:pPr>
              <w:pStyle w:val="ARfintablebodyright"/>
              <w:ind w:right="28"/>
              <w:rPr>
                <w:sz w:val="17"/>
                <w:szCs w:val="17"/>
              </w:rPr>
            </w:pPr>
            <w:r w:rsidRPr="00CC1A7B">
              <w:t>(0.3)</w:t>
            </w:r>
          </w:p>
        </w:tc>
        <w:tc>
          <w:tcPr>
            <w:tcW w:w="984" w:type="dxa"/>
            <w:shd w:val="clear" w:color="auto" w:fill="E7E6E6" w:themeFill="background2"/>
            <w:noWrap/>
          </w:tcPr>
          <w:p w14:paraId="5950850F" w14:textId="77777777" w:rsidR="00CA6F3D" w:rsidRPr="0033290B" w:rsidRDefault="00CA6F3D" w:rsidP="005E18E5">
            <w:pPr>
              <w:pStyle w:val="ARfintablebodyright"/>
              <w:ind w:right="28"/>
              <w:rPr>
                <w:sz w:val="17"/>
                <w:szCs w:val="17"/>
              </w:rPr>
            </w:pPr>
            <w:r>
              <w:t>–</w:t>
            </w:r>
          </w:p>
        </w:tc>
        <w:tc>
          <w:tcPr>
            <w:tcW w:w="984" w:type="dxa"/>
            <w:noWrap/>
          </w:tcPr>
          <w:p w14:paraId="010D6FB1" w14:textId="77777777" w:rsidR="00CA6F3D" w:rsidRPr="0033290B" w:rsidRDefault="00CA6F3D" w:rsidP="005E18E5">
            <w:pPr>
              <w:pStyle w:val="ARfintablebodyright"/>
              <w:ind w:right="28"/>
              <w:rPr>
                <w:sz w:val="17"/>
                <w:szCs w:val="17"/>
              </w:rPr>
            </w:pPr>
            <w:r>
              <w:t>–</w:t>
            </w:r>
          </w:p>
        </w:tc>
        <w:tc>
          <w:tcPr>
            <w:tcW w:w="983" w:type="dxa"/>
            <w:noWrap/>
          </w:tcPr>
          <w:p w14:paraId="7B82783E" w14:textId="77777777" w:rsidR="00CA6F3D" w:rsidRPr="0033290B" w:rsidRDefault="00CA6F3D" w:rsidP="005E18E5">
            <w:pPr>
              <w:pStyle w:val="ARfintablebodyright"/>
              <w:ind w:right="28"/>
              <w:rPr>
                <w:sz w:val="17"/>
                <w:szCs w:val="17"/>
              </w:rPr>
            </w:pPr>
            <w:r>
              <w:t>–</w:t>
            </w:r>
          </w:p>
        </w:tc>
        <w:tc>
          <w:tcPr>
            <w:tcW w:w="984" w:type="dxa"/>
            <w:noWrap/>
          </w:tcPr>
          <w:p w14:paraId="574BE366" w14:textId="77777777" w:rsidR="00CA6F3D" w:rsidRPr="0033290B" w:rsidRDefault="00CA6F3D" w:rsidP="005E18E5">
            <w:pPr>
              <w:pStyle w:val="ARfintablebodyright"/>
              <w:ind w:right="28"/>
              <w:rPr>
                <w:sz w:val="17"/>
                <w:szCs w:val="17"/>
              </w:rPr>
            </w:pPr>
            <w:r w:rsidRPr="00CC1A7B">
              <w:t>14,485.9</w:t>
            </w:r>
          </w:p>
        </w:tc>
        <w:tc>
          <w:tcPr>
            <w:tcW w:w="983" w:type="dxa"/>
            <w:noWrap/>
          </w:tcPr>
          <w:p w14:paraId="155FB59F" w14:textId="77777777" w:rsidR="00CA6F3D" w:rsidRPr="0033290B" w:rsidRDefault="00CA6F3D" w:rsidP="005E18E5">
            <w:pPr>
              <w:pStyle w:val="ARfintablebodyright"/>
              <w:ind w:right="28"/>
              <w:rPr>
                <w:sz w:val="17"/>
                <w:szCs w:val="17"/>
              </w:rPr>
            </w:pPr>
            <w:r w:rsidRPr="00CC1A7B">
              <w:t>14,486.2</w:t>
            </w:r>
          </w:p>
        </w:tc>
        <w:tc>
          <w:tcPr>
            <w:tcW w:w="984" w:type="dxa"/>
            <w:noWrap/>
          </w:tcPr>
          <w:p w14:paraId="13C74804" w14:textId="77777777" w:rsidR="00CA6F3D" w:rsidRPr="0033290B" w:rsidRDefault="00CA6F3D" w:rsidP="005E18E5">
            <w:pPr>
              <w:pStyle w:val="ARfintablebodyright"/>
              <w:ind w:right="28"/>
              <w:rPr>
                <w:sz w:val="17"/>
                <w:szCs w:val="17"/>
              </w:rPr>
            </w:pPr>
            <w:r w:rsidRPr="00CC1A7B">
              <w:t>0.3</w:t>
            </w:r>
          </w:p>
        </w:tc>
        <w:tc>
          <w:tcPr>
            <w:tcW w:w="984" w:type="dxa"/>
            <w:noWrap/>
          </w:tcPr>
          <w:p w14:paraId="5F227E38" w14:textId="77777777" w:rsidR="00CA6F3D" w:rsidRPr="0033290B" w:rsidRDefault="00CA6F3D" w:rsidP="005E18E5">
            <w:pPr>
              <w:pStyle w:val="ARfintablebodyright"/>
              <w:ind w:right="28"/>
              <w:rPr>
                <w:sz w:val="17"/>
                <w:szCs w:val="17"/>
              </w:rPr>
            </w:pPr>
            <w:r>
              <w:t>–</w:t>
            </w:r>
          </w:p>
        </w:tc>
      </w:tr>
      <w:tr w:rsidR="00CA6F3D" w:rsidRPr="0033290B" w14:paraId="4EA1EE2D" w14:textId="77777777" w:rsidTr="00475274">
        <w:tc>
          <w:tcPr>
            <w:tcW w:w="3056" w:type="dxa"/>
            <w:noWrap/>
          </w:tcPr>
          <w:p w14:paraId="45E35C2F" w14:textId="77777777" w:rsidR="00CA6F3D" w:rsidRPr="00677787" w:rsidRDefault="00CA6F3D" w:rsidP="003C1D31">
            <w:pPr>
              <w:pStyle w:val="ARfintablebody"/>
              <w:rPr>
                <w:sz w:val="17"/>
                <w:szCs w:val="17"/>
                <w:highlight w:val="yellow"/>
              </w:rPr>
            </w:pPr>
            <w:r w:rsidRPr="00B229F1">
              <w:t>Public Service Commuter Club</w:t>
            </w:r>
          </w:p>
        </w:tc>
        <w:tc>
          <w:tcPr>
            <w:tcW w:w="983" w:type="dxa"/>
            <w:shd w:val="clear" w:color="auto" w:fill="E7E6E6" w:themeFill="background2"/>
            <w:noWrap/>
          </w:tcPr>
          <w:p w14:paraId="3E544D64" w14:textId="77777777" w:rsidR="00CA6F3D" w:rsidRPr="0033290B" w:rsidRDefault="00CA6F3D" w:rsidP="005E18E5">
            <w:pPr>
              <w:pStyle w:val="ARfintablebodyright"/>
              <w:ind w:right="28"/>
              <w:rPr>
                <w:sz w:val="17"/>
                <w:szCs w:val="17"/>
              </w:rPr>
            </w:pPr>
            <w:r w:rsidRPr="00CC1A7B">
              <w:t>(0.1)</w:t>
            </w:r>
          </w:p>
        </w:tc>
        <w:tc>
          <w:tcPr>
            <w:tcW w:w="984" w:type="dxa"/>
            <w:shd w:val="clear" w:color="auto" w:fill="E7E6E6" w:themeFill="background2"/>
          </w:tcPr>
          <w:p w14:paraId="4329D8C2" w14:textId="77777777" w:rsidR="00CA6F3D" w:rsidRPr="0033290B" w:rsidRDefault="00CA6F3D" w:rsidP="005E18E5">
            <w:pPr>
              <w:pStyle w:val="ARfintablebodyright"/>
              <w:ind w:right="28"/>
              <w:rPr>
                <w:sz w:val="17"/>
                <w:szCs w:val="17"/>
              </w:rPr>
            </w:pPr>
            <w:r>
              <w:t>–</w:t>
            </w:r>
          </w:p>
        </w:tc>
        <w:tc>
          <w:tcPr>
            <w:tcW w:w="1073" w:type="dxa"/>
            <w:shd w:val="clear" w:color="auto" w:fill="E7E6E6" w:themeFill="background2"/>
            <w:noWrap/>
          </w:tcPr>
          <w:p w14:paraId="376D65BD" w14:textId="77777777" w:rsidR="00CA6F3D" w:rsidRPr="0033290B" w:rsidRDefault="00CA6F3D" w:rsidP="005E18E5">
            <w:pPr>
              <w:pStyle w:val="ARfintablebodyright"/>
              <w:ind w:right="28"/>
              <w:rPr>
                <w:sz w:val="17"/>
                <w:szCs w:val="17"/>
              </w:rPr>
            </w:pPr>
            <w:r w:rsidRPr="00CC1A7B">
              <w:t>0.1</w:t>
            </w:r>
          </w:p>
        </w:tc>
        <w:tc>
          <w:tcPr>
            <w:tcW w:w="894" w:type="dxa"/>
            <w:shd w:val="clear" w:color="auto" w:fill="E7E6E6" w:themeFill="background2"/>
            <w:noWrap/>
          </w:tcPr>
          <w:p w14:paraId="7AE4E6A3" w14:textId="77777777" w:rsidR="00CA6F3D" w:rsidRPr="0033290B" w:rsidRDefault="00CA6F3D" w:rsidP="005E18E5">
            <w:pPr>
              <w:pStyle w:val="ARfintablebodyright"/>
              <w:ind w:right="28"/>
              <w:rPr>
                <w:sz w:val="17"/>
                <w:szCs w:val="17"/>
              </w:rPr>
            </w:pPr>
            <w:r w:rsidRPr="00CC1A7B">
              <w:t>0.1</w:t>
            </w:r>
          </w:p>
        </w:tc>
        <w:tc>
          <w:tcPr>
            <w:tcW w:w="983" w:type="dxa"/>
            <w:shd w:val="clear" w:color="auto" w:fill="E7E6E6" w:themeFill="background2"/>
            <w:noWrap/>
          </w:tcPr>
          <w:p w14:paraId="3A70F965" w14:textId="77777777" w:rsidR="00CA6F3D" w:rsidRPr="0033290B" w:rsidRDefault="00CA6F3D" w:rsidP="005E18E5">
            <w:pPr>
              <w:pStyle w:val="ARfintablebodyright"/>
              <w:ind w:right="28"/>
              <w:rPr>
                <w:sz w:val="17"/>
                <w:szCs w:val="17"/>
              </w:rPr>
            </w:pPr>
            <w:r>
              <w:t>–</w:t>
            </w:r>
          </w:p>
        </w:tc>
        <w:tc>
          <w:tcPr>
            <w:tcW w:w="984" w:type="dxa"/>
            <w:shd w:val="clear" w:color="auto" w:fill="E7E6E6" w:themeFill="background2"/>
            <w:noWrap/>
          </w:tcPr>
          <w:p w14:paraId="1B1C6D0A" w14:textId="77777777" w:rsidR="00CA6F3D" w:rsidRPr="0033290B" w:rsidRDefault="00CA6F3D" w:rsidP="005E18E5">
            <w:pPr>
              <w:pStyle w:val="ARfintablebodyright"/>
              <w:ind w:right="28"/>
              <w:rPr>
                <w:sz w:val="17"/>
                <w:szCs w:val="17"/>
              </w:rPr>
            </w:pPr>
            <w:r w:rsidRPr="00CC1A7B">
              <w:t>(0.1)</w:t>
            </w:r>
          </w:p>
        </w:tc>
        <w:tc>
          <w:tcPr>
            <w:tcW w:w="984" w:type="dxa"/>
            <w:noWrap/>
          </w:tcPr>
          <w:p w14:paraId="2C8FC7D7" w14:textId="77777777" w:rsidR="00CA6F3D" w:rsidRPr="0033290B" w:rsidRDefault="00CA6F3D" w:rsidP="005E18E5">
            <w:pPr>
              <w:pStyle w:val="ARfintablebodyright"/>
              <w:ind w:right="28"/>
              <w:rPr>
                <w:sz w:val="17"/>
                <w:szCs w:val="17"/>
              </w:rPr>
            </w:pPr>
            <w:r w:rsidRPr="00CC1A7B">
              <w:t>(0.1)</w:t>
            </w:r>
          </w:p>
        </w:tc>
        <w:tc>
          <w:tcPr>
            <w:tcW w:w="983" w:type="dxa"/>
            <w:noWrap/>
          </w:tcPr>
          <w:p w14:paraId="22F24738" w14:textId="77777777" w:rsidR="00CA6F3D" w:rsidRPr="0033290B" w:rsidRDefault="00CA6F3D" w:rsidP="005E18E5">
            <w:pPr>
              <w:pStyle w:val="ARfintablebodyright"/>
              <w:ind w:right="28"/>
              <w:rPr>
                <w:sz w:val="17"/>
                <w:szCs w:val="17"/>
              </w:rPr>
            </w:pPr>
            <w:r>
              <w:t>–</w:t>
            </w:r>
          </w:p>
        </w:tc>
        <w:tc>
          <w:tcPr>
            <w:tcW w:w="984" w:type="dxa"/>
            <w:noWrap/>
          </w:tcPr>
          <w:p w14:paraId="43A2E717" w14:textId="77777777" w:rsidR="00CA6F3D" w:rsidRPr="0033290B" w:rsidRDefault="00CA6F3D" w:rsidP="005E18E5">
            <w:pPr>
              <w:pStyle w:val="ARfintablebodyright"/>
              <w:ind w:right="28"/>
              <w:rPr>
                <w:sz w:val="17"/>
                <w:szCs w:val="17"/>
              </w:rPr>
            </w:pPr>
            <w:r w:rsidRPr="00CC1A7B">
              <w:t>0.1</w:t>
            </w:r>
          </w:p>
        </w:tc>
        <w:tc>
          <w:tcPr>
            <w:tcW w:w="983" w:type="dxa"/>
            <w:noWrap/>
          </w:tcPr>
          <w:p w14:paraId="5B883C97" w14:textId="77777777" w:rsidR="00CA6F3D" w:rsidRPr="0033290B" w:rsidRDefault="00CA6F3D" w:rsidP="005E18E5">
            <w:pPr>
              <w:pStyle w:val="ARfintablebodyright"/>
              <w:ind w:right="28"/>
              <w:rPr>
                <w:sz w:val="17"/>
                <w:szCs w:val="17"/>
              </w:rPr>
            </w:pPr>
            <w:r w:rsidRPr="00CC1A7B">
              <w:t>0.1</w:t>
            </w:r>
          </w:p>
        </w:tc>
        <w:tc>
          <w:tcPr>
            <w:tcW w:w="984" w:type="dxa"/>
            <w:noWrap/>
          </w:tcPr>
          <w:p w14:paraId="14894187" w14:textId="77777777" w:rsidR="00CA6F3D" w:rsidRPr="0033290B" w:rsidRDefault="00CA6F3D" w:rsidP="005E18E5">
            <w:pPr>
              <w:pStyle w:val="ARfintablebodyright"/>
              <w:ind w:right="28"/>
              <w:rPr>
                <w:sz w:val="17"/>
                <w:szCs w:val="17"/>
              </w:rPr>
            </w:pPr>
            <w:r>
              <w:t>–</w:t>
            </w:r>
          </w:p>
        </w:tc>
        <w:tc>
          <w:tcPr>
            <w:tcW w:w="984" w:type="dxa"/>
            <w:noWrap/>
          </w:tcPr>
          <w:p w14:paraId="70A39542" w14:textId="77777777" w:rsidR="00CA6F3D" w:rsidRPr="0033290B" w:rsidRDefault="00CA6F3D" w:rsidP="005E18E5">
            <w:pPr>
              <w:pStyle w:val="ARfintablebodyright"/>
              <w:ind w:right="28"/>
              <w:rPr>
                <w:sz w:val="17"/>
                <w:szCs w:val="17"/>
              </w:rPr>
            </w:pPr>
            <w:r w:rsidRPr="00CC1A7B">
              <w:t>(0.1)</w:t>
            </w:r>
          </w:p>
        </w:tc>
      </w:tr>
      <w:tr w:rsidR="00CA6F3D" w:rsidRPr="0033290B" w14:paraId="3E1FCDB0" w14:textId="77777777" w:rsidTr="00475274">
        <w:tc>
          <w:tcPr>
            <w:tcW w:w="3056" w:type="dxa"/>
          </w:tcPr>
          <w:p w14:paraId="353B0F16" w14:textId="77777777" w:rsidR="00CA6F3D" w:rsidRPr="00677787" w:rsidRDefault="00CA6F3D" w:rsidP="003C1D31">
            <w:pPr>
              <w:pStyle w:val="ARfintablebody"/>
              <w:rPr>
                <w:sz w:val="17"/>
                <w:szCs w:val="17"/>
                <w:highlight w:val="yellow"/>
              </w:rPr>
            </w:pPr>
            <w:r w:rsidRPr="00B229F1">
              <w:t>Revenue Suspense Account</w:t>
            </w:r>
          </w:p>
        </w:tc>
        <w:tc>
          <w:tcPr>
            <w:tcW w:w="983" w:type="dxa"/>
            <w:shd w:val="clear" w:color="auto" w:fill="E7E6E6" w:themeFill="background2"/>
            <w:noWrap/>
          </w:tcPr>
          <w:p w14:paraId="35BE978F" w14:textId="77777777" w:rsidR="00CA6F3D" w:rsidRPr="0033290B" w:rsidRDefault="00CA6F3D" w:rsidP="005E18E5">
            <w:pPr>
              <w:pStyle w:val="ARfintablebodyright"/>
              <w:ind w:right="28"/>
              <w:rPr>
                <w:sz w:val="17"/>
                <w:szCs w:val="17"/>
              </w:rPr>
            </w:pPr>
            <w:r w:rsidRPr="00CC1A7B">
              <w:t>4.9</w:t>
            </w:r>
          </w:p>
        </w:tc>
        <w:tc>
          <w:tcPr>
            <w:tcW w:w="984" w:type="dxa"/>
            <w:shd w:val="clear" w:color="auto" w:fill="E7E6E6" w:themeFill="background2"/>
          </w:tcPr>
          <w:p w14:paraId="6BC9173F" w14:textId="77777777" w:rsidR="00CA6F3D" w:rsidRPr="0033290B" w:rsidRDefault="00CA6F3D" w:rsidP="005E18E5">
            <w:pPr>
              <w:pStyle w:val="ARfintablebodyright"/>
              <w:ind w:right="28"/>
              <w:rPr>
                <w:sz w:val="17"/>
                <w:szCs w:val="17"/>
              </w:rPr>
            </w:pPr>
            <w:r w:rsidRPr="00CC1A7B">
              <w:t>1.8</w:t>
            </w:r>
          </w:p>
        </w:tc>
        <w:tc>
          <w:tcPr>
            <w:tcW w:w="1073" w:type="dxa"/>
            <w:shd w:val="clear" w:color="auto" w:fill="E7E6E6" w:themeFill="background2"/>
            <w:noWrap/>
          </w:tcPr>
          <w:p w14:paraId="1C8DC4F9" w14:textId="77777777" w:rsidR="00CA6F3D" w:rsidRPr="0033290B" w:rsidRDefault="00CA6F3D" w:rsidP="005E18E5">
            <w:pPr>
              <w:pStyle w:val="ARfintablebodyright"/>
              <w:ind w:right="28"/>
              <w:rPr>
                <w:sz w:val="17"/>
                <w:szCs w:val="17"/>
              </w:rPr>
            </w:pPr>
            <w:r w:rsidRPr="00CC1A7B">
              <w:t>0.1</w:t>
            </w:r>
          </w:p>
        </w:tc>
        <w:tc>
          <w:tcPr>
            <w:tcW w:w="894" w:type="dxa"/>
            <w:shd w:val="clear" w:color="auto" w:fill="E7E6E6" w:themeFill="background2"/>
            <w:noWrap/>
          </w:tcPr>
          <w:p w14:paraId="05CA4C51" w14:textId="77777777" w:rsidR="00CA6F3D" w:rsidRPr="0033290B" w:rsidRDefault="00CA6F3D" w:rsidP="005E18E5">
            <w:pPr>
              <w:pStyle w:val="ARfintablebodyright"/>
              <w:ind w:right="28"/>
              <w:rPr>
                <w:sz w:val="17"/>
                <w:szCs w:val="17"/>
              </w:rPr>
            </w:pPr>
            <w:r>
              <w:t>–</w:t>
            </w:r>
          </w:p>
        </w:tc>
        <w:tc>
          <w:tcPr>
            <w:tcW w:w="983" w:type="dxa"/>
            <w:shd w:val="clear" w:color="auto" w:fill="E7E6E6" w:themeFill="background2"/>
            <w:noWrap/>
          </w:tcPr>
          <w:p w14:paraId="3CDE7A52" w14:textId="77777777" w:rsidR="00CA6F3D" w:rsidRPr="0033290B" w:rsidRDefault="00CA6F3D" w:rsidP="005E18E5">
            <w:pPr>
              <w:pStyle w:val="ARfintablebodyright"/>
              <w:ind w:right="28"/>
              <w:rPr>
                <w:sz w:val="17"/>
                <w:szCs w:val="17"/>
              </w:rPr>
            </w:pPr>
            <w:r w:rsidRPr="00CC1A7B">
              <w:t>0.1</w:t>
            </w:r>
          </w:p>
        </w:tc>
        <w:tc>
          <w:tcPr>
            <w:tcW w:w="984" w:type="dxa"/>
            <w:shd w:val="clear" w:color="auto" w:fill="E7E6E6" w:themeFill="background2"/>
            <w:noWrap/>
          </w:tcPr>
          <w:p w14:paraId="3E076CC9" w14:textId="77777777" w:rsidR="00CA6F3D" w:rsidRPr="0033290B" w:rsidRDefault="00CA6F3D" w:rsidP="005E18E5">
            <w:pPr>
              <w:pStyle w:val="ARfintablebodyright"/>
              <w:ind w:right="28"/>
              <w:rPr>
                <w:sz w:val="17"/>
                <w:szCs w:val="17"/>
              </w:rPr>
            </w:pPr>
            <w:r w:rsidRPr="00CC1A7B">
              <w:t>6.9</w:t>
            </w:r>
          </w:p>
        </w:tc>
        <w:tc>
          <w:tcPr>
            <w:tcW w:w="984" w:type="dxa"/>
            <w:noWrap/>
          </w:tcPr>
          <w:p w14:paraId="3DE5426C" w14:textId="77777777" w:rsidR="00CA6F3D" w:rsidRPr="0033290B" w:rsidRDefault="00CA6F3D" w:rsidP="005E18E5">
            <w:pPr>
              <w:pStyle w:val="ARfintablebodyright"/>
              <w:ind w:right="28"/>
              <w:rPr>
                <w:sz w:val="17"/>
                <w:szCs w:val="17"/>
              </w:rPr>
            </w:pPr>
            <w:r w:rsidRPr="00CC1A7B">
              <w:t>4.8</w:t>
            </w:r>
          </w:p>
        </w:tc>
        <w:tc>
          <w:tcPr>
            <w:tcW w:w="983" w:type="dxa"/>
            <w:noWrap/>
          </w:tcPr>
          <w:p w14:paraId="1F31F630" w14:textId="77777777" w:rsidR="00CA6F3D" w:rsidRPr="0033290B" w:rsidRDefault="00CA6F3D" w:rsidP="005E18E5">
            <w:pPr>
              <w:pStyle w:val="ARfintablebodyright"/>
              <w:ind w:right="28"/>
              <w:rPr>
                <w:sz w:val="17"/>
                <w:szCs w:val="17"/>
              </w:rPr>
            </w:pPr>
            <w:r>
              <w:t>–</w:t>
            </w:r>
          </w:p>
        </w:tc>
        <w:tc>
          <w:tcPr>
            <w:tcW w:w="984" w:type="dxa"/>
            <w:noWrap/>
          </w:tcPr>
          <w:p w14:paraId="5ABE57D1" w14:textId="77777777" w:rsidR="00CA6F3D" w:rsidRPr="0033290B" w:rsidRDefault="00CA6F3D" w:rsidP="005E18E5">
            <w:pPr>
              <w:pStyle w:val="ARfintablebodyright"/>
              <w:ind w:right="28"/>
              <w:rPr>
                <w:sz w:val="17"/>
                <w:szCs w:val="17"/>
              </w:rPr>
            </w:pPr>
            <w:r w:rsidRPr="00CC1A7B">
              <w:t>0.1</w:t>
            </w:r>
          </w:p>
        </w:tc>
        <w:tc>
          <w:tcPr>
            <w:tcW w:w="983" w:type="dxa"/>
            <w:noWrap/>
          </w:tcPr>
          <w:p w14:paraId="533BD899" w14:textId="77777777" w:rsidR="00CA6F3D" w:rsidRPr="0033290B" w:rsidRDefault="00CA6F3D" w:rsidP="005E18E5">
            <w:pPr>
              <w:pStyle w:val="ARfintablebodyright"/>
              <w:ind w:right="28"/>
              <w:rPr>
                <w:sz w:val="17"/>
                <w:szCs w:val="17"/>
              </w:rPr>
            </w:pPr>
            <w:r>
              <w:t>–</w:t>
            </w:r>
          </w:p>
        </w:tc>
        <w:tc>
          <w:tcPr>
            <w:tcW w:w="984" w:type="dxa"/>
            <w:noWrap/>
          </w:tcPr>
          <w:p w14:paraId="39F14019" w14:textId="77777777" w:rsidR="00CA6F3D" w:rsidRPr="0033290B" w:rsidRDefault="00CA6F3D" w:rsidP="005E18E5">
            <w:pPr>
              <w:pStyle w:val="ARfintablebodyright"/>
              <w:ind w:right="28"/>
              <w:rPr>
                <w:sz w:val="17"/>
                <w:szCs w:val="17"/>
              </w:rPr>
            </w:pPr>
            <w:r>
              <w:t>–</w:t>
            </w:r>
          </w:p>
        </w:tc>
        <w:tc>
          <w:tcPr>
            <w:tcW w:w="984" w:type="dxa"/>
            <w:noWrap/>
          </w:tcPr>
          <w:p w14:paraId="7734C2BD" w14:textId="77777777" w:rsidR="00CA6F3D" w:rsidRPr="0033290B" w:rsidRDefault="00CA6F3D" w:rsidP="005E18E5">
            <w:pPr>
              <w:pStyle w:val="ARfintablebodyright"/>
              <w:ind w:right="28"/>
              <w:rPr>
                <w:sz w:val="17"/>
                <w:szCs w:val="17"/>
              </w:rPr>
            </w:pPr>
            <w:r w:rsidRPr="00CC1A7B">
              <w:t>4.9</w:t>
            </w:r>
          </w:p>
        </w:tc>
      </w:tr>
      <w:tr w:rsidR="00CA6F3D" w:rsidRPr="0033290B" w14:paraId="4F7D2B2C" w14:textId="77777777" w:rsidTr="00475274">
        <w:trPr>
          <w:cnfStyle w:val="010000000000" w:firstRow="0" w:lastRow="1" w:firstColumn="0" w:lastColumn="0" w:oddVBand="0" w:evenVBand="0" w:oddHBand="0" w:evenHBand="0" w:firstRowFirstColumn="0" w:firstRowLastColumn="0" w:lastRowFirstColumn="0" w:lastRowLastColumn="0"/>
        </w:trPr>
        <w:tc>
          <w:tcPr>
            <w:tcW w:w="3056" w:type="dxa"/>
            <w:noWrap/>
          </w:tcPr>
          <w:p w14:paraId="6522AAAF" w14:textId="77777777" w:rsidR="00CA6F3D" w:rsidRPr="00677787" w:rsidRDefault="00CA6F3D" w:rsidP="00A85D07">
            <w:pPr>
              <w:pStyle w:val="ARfintablebodybold"/>
              <w:rPr>
                <w:sz w:val="17"/>
                <w:szCs w:val="17"/>
                <w:highlight w:val="yellow"/>
              </w:rPr>
            </w:pPr>
            <w:r w:rsidRPr="00B229F1">
              <w:t>Total administered trusts</w:t>
            </w:r>
          </w:p>
        </w:tc>
        <w:tc>
          <w:tcPr>
            <w:tcW w:w="983" w:type="dxa"/>
            <w:shd w:val="clear" w:color="auto" w:fill="E7E6E6" w:themeFill="background2"/>
            <w:noWrap/>
          </w:tcPr>
          <w:p w14:paraId="7DFADBEE" w14:textId="77777777" w:rsidR="00CA6F3D" w:rsidRPr="0033290B" w:rsidRDefault="00CA6F3D" w:rsidP="005E18E5">
            <w:pPr>
              <w:pStyle w:val="ARfintablebodyrightbold"/>
              <w:ind w:right="28"/>
              <w:rPr>
                <w:sz w:val="17"/>
                <w:szCs w:val="17"/>
              </w:rPr>
            </w:pPr>
            <w:r w:rsidRPr="00CC1A7B">
              <w:t>4.8</w:t>
            </w:r>
          </w:p>
        </w:tc>
        <w:tc>
          <w:tcPr>
            <w:tcW w:w="984" w:type="dxa"/>
            <w:shd w:val="clear" w:color="auto" w:fill="E7E6E6" w:themeFill="background2"/>
          </w:tcPr>
          <w:p w14:paraId="1BD429EE" w14:textId="77777777" w:rsidR="00CA6F3D" w:rsidRPr="0033290B" w:rsidRDefault="00CA6F3D" w:rsidP="005E18E5">
            <w:pPr>
              <w:pStyle w:val="ARfintablebodyrightbold"/>
              <w:ind w:right="28"/>
              <w:rPr>
                <w:sz w:val="17"/>
                <w:szCs w:val="17"/>
              </w:rPr>
            </w:pPr>
            <w:r w:rsidRPr="00CC1A7B">
              <w:t>1.8</w:t>
            </w:r>
          </w:p>
        </w:tc>
        <w:tc>
          <w:tcPr>
            <w:tcW w:w="1073" w:type="dxa"/>
            <w:shd w:val="clear" w:color="auto" w:fill="E7E6E6" w:themeFill="background2"/>
            <w:noWrap/>
          </w:tcPr>
          <w:p w14:paraId="35595BAA" w14:textId="77777777" w:rsidR="00CA6F3D" w:rsidRPr="0033290B" w:rsidRDefault="00CA6F3D" w:rsidP="005E18E5">
            <w:pPr>
              <w:pStyle w:val="ARfintablebodyrightbold"/>
              <w:ind w:right="28"/>
              <w:rPr>
                <w:sz w:val="17"/>
                <w:szCs w:val="17"/>
              </w:rPr>
            </w:pPr>
            <w:r w:rsidRPr="00CC1A7B">
              <w:t>17,997.4</w:t>
            </w:r>
          </w:p>
        </w:tc>
        <w:tc>
          <w:tcPr>
            <w:tcW w:w="894" w:type="dxa"/>
            <w:shd w:val="clear" w:color="auto" w:fill="E7E6E6" w:themeFill="background2"/>
            <w:noWrap/>
          </w:tcPr>
          <w:p w14:paraId="401E582F" w14:textId="77777777" w:rsidR="00CA6F3D" w:rsidRPr="0033290B" w:rsidRDefault="00CA6F3D" w:rsidP="005E18E5">
            <w:pPr>
              <w:pStyle w:val="ARfintablebodyrightbold"/>
              <w:ind w:right="28"/>
              <w:rPr>
                <w:sz w:val="17"/>
                <w:szCs w:val="17"/>
              </w:rPr>
            </w:pPr>
            <w:r w:rsidRPr="00CC1A7B">
              <w:t>17,997.0</w:t>
            </w:r>
          </w:p>
        </w:tc>
        <w:tc>
          <w:tcPr>
            <w:tcW w:w="983" w:type="dxa"/>
            <w:shd w:val="clear" w:color="auto" w:fill="E7E6E6" w:themeFill="background2"/>
            <w:noWrap/>
          </w:tcPr>
          <w:p w14:paraId="6729CB3A" w14:textId="77777777" w:rsidR="00CA6F3D" w:rsidRPr="0033290B" w:rsidRDefault="00CA6F3D" w:rsidP="005E18E5">
            <w:pPr>
              <w:pStyle w:val="ARfintablebodyrightbold"/>
              <w:ind w:right="28"/>
              <w:rPr>
                <w:sz w:val="17"/>
                <w:szCs w:val="17"/>
              </w:rPr>
            </w:pPr>
            <w:r w:rsidRPr="00CC1A7B">
              <w:t>(0.2)</w:t>
            </w:r>
          </w:p>
        </w:tc>
        <w:tc>
          <w:tcPr>
            <w:tcW w:w="984" w:type="dxa"/>
            <w:shd w:val="clear" w:color="auto" w:fill="E7E6E6" w:themeFill="background2"/>
            <w:noWrap/>
          </w:tcPr>
          <w:p w14:paraId="49666D33" w14:textId="77777777" w:rsidR="00CA6F3D" w:rsidRPr="0033290B" w:rsidRDefault="00CA6F3D" w:rsidP="005E18E5">
            <w:pPr>
              <w:pStyle w:val="ARfintablebodyrightbold"/>
              <w:ind w:right="28"/>
              <w:rPr>
                <w:sz w:val="17"/>
                <w:szCs w:val="17"/>
              </w:rPr>
            </w:pPr>
            <w:r w:rsidRPr="00CC1A7B">
              <w:t>6.8</w:t>
            </w:r>
          </w:p>
        </w:tc>
        <w:tc>
          <w:tcPr>
            <w:tcW w:w="984" w:type="dxa"/>
            <w:noWrap/>
          </w:tcPr>
          <w:p w14:paraId="79782467" w14:textId="77777777" w:rsidR="00CA6F3D" w:rsidRPr="0033290B" w:rsidRDefault="00CA6F3D" w:rsidP="005E18E5">
            <w:pPr>
              <w:pStyle w:val="ARfintablebodyrightbold"/>
              <w:ind w:right="28"/>
              <w:rPr>
                <w:sz w:val="17"/>
                <w:szCs w:val="17"/>
              </w:rPr>
            </w:pPr>
            <w:r w:rsidRPr="00CC1A7B">
              <w:t>4.7</w:t>
            </w:r>
          </w:p>
        </w:tc>
        <w:tc>
          <w:tcPr>
            <w:tcW w:w="983" w:type="dxa"/>
            <w:noWrap/>
          </w:tcPr>
          <w:p w14:paraId="11196C52" w14:textId="77777777" w:rsidR="00CA6F3D" w:rsidRPr="0033290B" w:rsidRDefault="00CA6F3D" w:rsidP="005E18E5">
            <w:pPr>
              <w:pStyle w:val="ARfintablebodyrightbold"/>
              <w:ind w:right="28"/>
              <w:rPr>
                <w:sz w:val="17"/>
                <w:szCs w:val="17"/>
              </w:rPr>
            </w:pPr>
            <w:r>
              <w:t>–</w:t>
            </w:r>
          </w:p>
        </w:tc>
        <w:tc>
          <w:tcPr>
            <w:tcW w:w="984" w:type="dxa"/>
            <w:noWrap/>
          </w:tcPr>
          <w:p w14:paraId="175D44A8" w14:textId="77777777" w:rsidR="00CA6F3D" w:rsidRPr="0033290B" w:rsidRDefault="00CA6F3D" w:rsidP="005E18E5">
            <w:pPr>
              <w:pStyle w:val="ARfintablebodyrightbold"/>
              <w:ind w:right="28"/>
              <w:rPr>
                <w:sz w:val="17"/>
                <w:szCs w:val="17"/>
              </w:rPr>
            </w:pPr>
            <w:r w:rsidRPr="00CC1A7B">
              <w:t>14,486.1</w:t>
            </w:r>
          </w:p>
        </w:tc>
        <w:tc>
          <w:tcPr>
            <w:tcW w:w="983" w:type="dxa"/>
            <w:noWrap/>
          </w:tcPr>
          <w:p w14:paraId="701FA3B7" w14:textId="77777777" w:rsidR="00CA6F3D" w:rsidRPr="0033290B" w:rsidRDefault="00CA6F3D" w:rsidP="005E18E5">
            <w:pPr>
              <w:pStyle w:val="ARfintablebodyrightbold"/>
              <w:ind w:right="28"/>
              <w:rPr>
                <w:sz w:val="17"/>
                <w:szCs w:val="17"/>
              </w:rPr>
            </w:pPr>
            <w:r w:rsidRPr="00CC1A7B">
              <w:t>14,486.3</w:t>
            </w:r>
          </w:p>
        </w:tc>
        <w:tc>
          <w:tcPr>
            <w:tcW w:w="984" w:type="dxa"/>
            <w:noWrap/>
          </w:tcPr>
          <w:p w14:paraId="08D896A6" w14:textId="77777777" w:rsidR="00CA6F3D" w:rsidRPr="0033290B" w:rsidRDefault="00CA6F3D" w:rsidP="005E18E5">
            <w:pPr>
              <w:pStyle w:val="ARfintablebodyrightbold"/>
              <w:ind w:right="28"/>
              <w:rPr>
                <w:sz w:val="17"/>
                <w:szCs w:val="17"/>
              </w:rPr>
            </w:pPr>
            <w:r w:rsidRPr="00CC1A7B">
              <w:t>0.3</w:t>
            </w:r>
          </w:p>
        </w:tc>
        <w:tc>
          <w:tcPr>
            <w:tcW w:w="984" w:type="dxa"/>
            <w:noWrap/>
          </w:tcPr>
          <w:p w14:paraId="781818D2" w14:textId="77777777" w:rsidR="00CA6F3D" w:rsidRPr="0033290B" w:rsidRDefault="00CA6F3D" w:rsidP="005E18E5">
            <w:pPr>
              <w:pStyle w:val="ARfintablebodyrightbold"/>
              <w:ind w:right="28"/>
              <w:rPr>
                <w:sz w:val="17"/>
                <w:szCs w:val="17"/>
              </w:rPr>
            </w:pPr>
            <w:r w:rsidRPr="00CC1A7B">
              <w:t>4.8</w:t>
            </w:r>
          </w:p>
        </w:tc>
      </w:tr>
    </w:tbl>
    <w:p w14:paraId="0FEE0CA1" w14:textId="77777777" w:rsidR="00CA6F3D" w:rsidRPr="002029AF" w:rsidRDefault="00CA6F3D" w:rsidP="00087B91">
      <w:pPr>
        <w:pStyle w:val="ARfinbody"/>
      </w:pPr>
    </w:p>
    <w:p w14:paraId="3A674791" w14:textId="77777777" w:rsidR="00CA6F3D" w:rsidRPr="002029AF" w:rsidRDefault="00CA6F3D" w:rsidP="00087B91">
      <w:pPr>
        <w:pStyle w:val="ARfinbody"/>
        <w:sectPr w:rsidR="00CA6F3D" w:rsidRPr="002029AF" w:rsidSect="00CA6F3D">
          <w:endnotePr>
            <w:numFmt w:val="decimal"/>
          </w:endnotePr>
          <w:pgSz w:w="16838" w:h="11906" w:orient="landscape" w:code="9"/>
          <w:pgMar w:top="1134" w:right="1134" w:bottom="1134" w:left="851" w:header="510" w:footer="340" w:gutter="0"/>
          <w:cols w:space="708"/>
          <w:docGrid w:linePitch="360"/>
          <w15:footnoteColumns w:val="1"/>
        </w:sectPr>
      </w:pPr>
    </w:p>
    <w:p w14:paraId="27315FAB" w14:textId="77777777" w:rsidR="00CA6F3D" w:rsidRDefault="00CA6F3D" w:rsidP="00475274">
      <w:pPr>
        <w:pStyle w:val="Heading5"/>
        <w:spacing w:before="0"/>
      </w:pPr>
      <w:r>
        <w:lastRenderedPageBreak/>
        <w:t>7.4.2 Trust account – Legislative references and nature</w:t>
      </w:r>
    </w:p>
    <w:p w14:paraId="2C2FDC5E" w14:textId="77777777" w:rsidR="00CA6F3D" w:rsidRDefault="00CA6F3D" w:rsidP="002D6724">
      <w:pPr>
        <w:pStyle w:val="Heading6"/>
      </w:pPr>
      <w:r>
        <w:t>Controlled trusts</w:t>
      </w:r>
    </w:p>
    <w:p w14:paraId="4325D34C" w14:textId="77777777" w:rsidR="00CA6F3D" w:rsidRDefault="00CA6F3D" w:rsidP="00475274">
      <w:pPr>
        <w:pStyle w:val="Heading7"/>
      </w:pPr>
      <w:r>
        <w:t>Casey Hospital Escrow Account</w:t>
      </w:r>
    </w:p>
    <w:p w14:paraId="1D27D996" w14:textId="77777777" w:rsidR="00CA6F3D" w:rsidRDefault="00CA6F3D" w:rsidP="002D6724">
      <w:pPr>
        <w:pStyle w:val="ARfinbody"/>
      </w:pPr>
      <w:r>
        <w:t>Established to manage and control payments to the contractor for the completion of the Casey Hospital refurbishment.</w:t>
      </w:r>
    </w:p>
    <w:p w14:paraId="1CD31434" w14:textId="77777777" w:rsidR="00CA6F3D" w:rsidRDefault="00CA6F3D" w:rsidP="00012E92">
      <w:pPr>
        <w:pStyle w:val="Heading7"/>
      </w:pPr>
      <w:r>
        <w:t>Health State Managed Fund</w:t>
      </w:r>
    </w:p>
    <w:p w14:paraId="68BAD805" w14:textId="77777777" w:rsidR="00CA6F3D" w:rsidRDefault="00CA6F3D" w:rsidP="002D6724">
      <w:pPr>
        <w:pStyle w:val="ARfinbody"/>
      </w:pPr>
      <w:r>
        <w:t xml:space="preserve">Established under the </w:t>
      </w:r>
      <w:r w:rsidRPr="00E471FD">
        <w:rPr>
          <w:rStyle w:val="Emphasis"/>
        </w:rPr>
        <w:t>Health (Commonwealth State Funding Arrangements) Act 2012</w:t>
      </w:r>
      <w:r>
        <w:t xml:space="preserve"> for the purpose of receiving funding for block grants, teaching, training and research.</w:t>
      </w:r>
    </w:p>
    <w:p w14:paraId="62FE1C71" w14:textId="77777777" w:rsidR="00CA6F3D" w:rsidRDefault="00CA6F3D" w:rsidP="00012E92">
      <w:pPr>
        <w:pStyle w:val="Heading7"/>
      </w:pPr>
      <w:r>
        <w:t>Hospitals and Charities Fund</w:t>
      </w:r>
    </w:p>
    <w:p w14:paraId="49961914" w14:textId="77777777" w:rsidR="00CA6F3D" w:rsidRDefault="00CA6F3D" w:rsidP="002D6724">
      <w:pPr>
        <w:pStyle w:val="ARfinbody"/>
      </w:pPr>
      <w:r>
        <w:t xml:space="preserve">Established under the </w:t>
      </w:r>
      <w:r w:rsidRPr="00D23B6F">
        <w:rPr>
          <w:i/>
          <w:iCs/>
        </w:rPr>
        <w:t>Health Services Act 1988</w:t>
      </w:r>
      <w:r>
        <w:t xml:space="preserve"> to record funding for health service agencies. Monies are paid into the fund from the </w:t>
      </w:r>
      <w:r w:rsidRPr="00012E92">
        <w:rPr>
          <w:rStyle w:val="Emphasis"/>
        </w:rPr>
        <w:t>Gambling Regulation Act 2003</w:t>
      </w:r>
      <w:r>
        <w:t xml:space="preserve">, </w:t>
      </w:r>
      <w:r w:rsidRPr="00012E92">
        <w:rPr>
          <w:rStyle w:val="Emphasis"/>
        </w:rPr>
        <w:t>Casino Control Act 1991</w:t>
      </w:r>
      <w:r>
        <w:t xml:space="preserve"> and s. 10 of the FMA.</w:t>
      </w:r>
    </w:p>
    <w:p w14:paraId="1E4D020A" w14:textId="77777777" w:rsidR="00CA6F3D" w:rsidRDefault="00CA6F3D" w:rsidP="00012E92">
      <w:pPr>
        <w:pStyle w:val="Heading7"/>
      </w:pPr>
      <w:r>
        <w:t>Public Health Fund</w:t>
      </w:r>
    </w:p>
    <w:p w14:paraId="0B53F115" w14:textId="77777777" w:rsidR="00CA6F3D" w:rsidRDefault="00CA6F3D" w:rsidP="002D6724">
      <w:pPr>
        <w:pStyle w:val="ARfinbody"/>
      </w:pPr>
      <w:r>
        <w:t>Established by the Assistant Treasurer in accordance with the National Health Reform Agreement to allow the department to access public health funding contributions paid by the Commonwealth through the Victorian State Pool Account and to apply the funding to deliver public health activities managed by the state.</w:t>
      </w:r>
    </w:p>
    <w:p w14:paraId="2E5475FE" w14:textId="77777777" w:rsidR="00CA6F3D" w:rsidRDefault="00CA6F3D" w:rsidP="00012E92">
      <w:pPr>
        <w:pStyle w:val="Heading7"/>
      </w:pPr>
      <w:r>
        <w:t>Mental Health Capital Fund</w:t>
      </w:r>
    </w:p>
    <w:p w14:paraId="793F500F" w14:textId="77777777" w:rsidR="00CA6F3D" w:rsidRDefault="00CA6F3D" w:rsidP="002D6724">
      <w:pPr>
        <w:pStyle w:val="ARfinbody"/>
      </w:pPr>
      <w:r>
        <w:t xml:space="preserve">Established under s. 19 of the FMA for stage 3 of the redevelopment of Thomas </w:t>
      </w:r>
      <w:proofErr w:type="spellStart"/>
      <w:r>
        <w:t>Embling</w:t>
      </w:r>
      <w:proofErr w:type="spellEnd"/>
      <w:r>
        <w:t xml:space="preserve"> Hospital, and to provide funding to the Mental Health Capital Renewal Fund to improve the quality and amenity of mental health and alcohol and other drugs facilities across Victoria.</w:t>
      </w:r>
    </w:p>
    <w:p w14:paraId="0CEF57E6" w14:textId="77777777" w:rsidR="00CA6F3D" w:rsidRDefault="00CA6F3D" w:rsidP="00012E92">
      <w:pPr>
        <w:pStyle w:val="Heading7"/>
      </w:pPr>
      <w:r>
        <w:t>Treasury Trust</w:t>
      </w:r>
    </w:p>
    <w:p w14:paraId="550BBD30" w14:textId="77777777" w:rsidR="00CA6F3D" w:rsidRDefault="00CA6F3D" w:rsidP="002D6724">
      <w:pPr>
        <w:pStyle w:val="ARfinbody"/>
      </w:pPr>
      <w:r>
        <w:t>Established to record the receipt and disbursement of unclaimed monies and other funds held in trust. Utilisation of the trust balance or any material variations to budgeted expenditure in subsequent years requires formal approval from the relevant Cabinet committee or the Treasurer.</w:t>
      </w:r>
    </w:p>
    <w:p w14:paraId="3E65C1D7" w14:textId="77777777" w:rsidR="00CA6F3D" w:rsidRDefault="00CA6F3D" w:rsidP="00012E92">
      <w:pPr>
        <w:pStyle w:val="Heading7"/>
      </w:pPr>
      <w:r>
        <w:t>Inter-Departmental Transfer Trust</w:t>
      </w:r>
    </w:p>
    <w:p w14:paraId="60CA220E" w14:textId="77777777" w:rsidR="00CA6F3D" w:rsidRDefault="00CA6F3D" w:rsidP="002D6724">
      <w:pPr>
        <w:pStyle w:val="ARfinbody"/>
      </w:pPr>
      <w:r>
        <w:t>Established under s. 19 of the FMA by the Assistant Treasurer to record inter-departmental transfers when no other trust arrangement exists. Utilisation of the trust balance or any material variations to budgeted expenditure in subsequent years requires formal approval from the relevant Cabinet committee or the Treasurer.</w:t>
      </w:r>
    </w:p>
    <w:p w14:paraId="458961D4" w14:textId="77777777" w:rsidR="00CA6F3D" w:rsidRDefault="00CA6F3D" w:rsidP="00012E92">
      <w:pPr>
        <w:pStyle w:val="Heading7"/>
      </w:pPr>
      <w:r>
        <w:t>Vehicle Lease Trust Account</w:t>
      </w:r>
    </w:p>
    <w:p w14:paraId="427AEDB0" w14:textId="77777777" w:rsidR="00CA6F3D" w:rsidRDefault="00CA6F3D" w:rsidP="002D6724">
      <w:pPr>
        <w:pStyle w:val="ARfinbody"/>
      </w:pPr>
      <w:r>
        <w:t>Established to record transactions relating to the government’s vehicle pool and fleet management business.</w:t>
      </w:r>
    </w:p>
    <w:p w14:paraId="00FD5374" w14:textId="77777777" w:rsidR="00CA6F3D" w:rsidRDefault="00CA6F3D" w:rsidP="00012E92">
      <w:pPr>
        <w:pStyle w:val="Heading7"/>
      </w:pPr>
      <w:r>
        <w:t>Victorian Health Promotion Fund</w:t>
      </w:r>
    </w:p>
    <w:p w14:paraId="11774CCE" w14:textId="77777777" w:rsidR="00CA6F3D" w:rsidRDefault="00CA6F3D" w:rsidP="002D6724">
      <w:pPr>
        <w:pStyle w:val="ARfinbody"/>
      </w:pPr>
      <w:r>
        <w:t xml:space="preserve">Established under s. 32 of the </w:t>
      </w:r>
      <w:r w:rsidRPr="00E471FD">
        <w:rPr>
          <w:rStyle w:val="Emphasis"/>
        </w:rPr>
        <w:t>Tobacco Act 1987</w:t>
      </w:r>
      <w:r>
        <w:t xml:space="preserve">, prior to the abolition by the High Court in July 1997 of taxes on tobacco products. Following the High Court decision, the Act was </w:t>
      </w:r>
      <w:proofErr w:type="gramStart"/>
      <w:r>
        <w:t>amended</w:t>
      </w:r>
      <w:proofErr w:type="gramEnd"/>
      <w:r>
        <w:t xml:space="preserve"> and the source of funding was specified by the Treasurer under s. 32(3a).</w:t>
      </w:r>
    </w:p>
    <w:p w14:paraId="28CA2F24" w14:textId="77777777" w:rsidR="00CA6F3D" w:rsidRDefault="00CA6F3D" w:rsidP="00012E92">
      <w:pPr>
        <w:pStyle w:val="Heading7"/>
      </w:pPr>
      <w:r>
        <w:t>Departmental Suspense Account</w:t>
      </w:r>
    </w:p>
    <w:p w14:paraId="6F7F2ED0" w14:textId="77777777" w:rsidR="00CA6F3D" w:rsidRDefault="00CA6F3D" w:rsidP="002D6724">
      <w:pPr>
        <w:pStyle w:val="ARfinbody"/>
      </w:pPr>
      <w:r>
        <w:t>Short-term clearing account pending correct identification of payments.</w:t>
      </w:r>
    </w:p>
    <w:p w14:paraId="7D33C2A1" w14:textId="77777777" w:rsidR="00CA6F3D" w:rsidRDefault="00CA6F3D" w:rsidP="00012E92">
      <w:pPr>
        <w:pStyle w:val="Heading6"/>
      </w:pPr>
      <w:r>
        <w:t>Administered trusts</w:t>
      </w:r>
    </w:p>
    <w:p w14:paraId="45BE93A6" w14:textId="77777777" w:rsidR="00CA6F3D" w:rsidRDefault="00CA6F3D" w:rsidP="00012E92">
      <w:pPr>
        <w:pStyle w:val="Heading7"/>
      </w:pPr>
      <w:r>
        <w:t>National Health Funding Pool – Victorian State Pool Account</w:t>
      </w:r>
    </w:p>
    <w:p w14:paraId="3B331634" w14:textId="77777777" w:rsidR="00CA6F3D" w:rsidRDefault="00CA6F3D" w:rsidP="002D6724">
      <w:pPr>
        <w:pStyle w:val="ARfinbody"/>
      </w:pPr>
      <w:r>
        <w:t xml:space="preserve">Established under the </w:t>
      </w:r>
      <w:r w:rsidRPr="00E471FD">
        <w:rPr>
          <w:rStyle w:val="Emphasis"/>
        </w:rPr>
        <w:t>Health (Commonwealth State Funding Arrangements) Act 2012</w:t>
      </w:r>
      <w:r>
        <w:t xml:space="preserve"> to record funding made available by the Commonwealth and the state under the National Health Reform Agreement.</w:t>
      </w:r>
    </w:p>
    <w:p w14:paraId="31E7ACFF" w14:textId="77777777" w:rsidR="00CA6F3D" w:rsidRDefault="00CA6F3D" w:rsidP="00012E92">
      <w:pPr>
        <w:pStyle w:val="Heading7"/>
      </w:pPr>
      <w:r>
        <w:t>Public Service Commuter Club</w:t>
      </w:r>
    </w:p>
    <w:p w14:paraId="1FE47FE4" w14:textId="77777777" w:rsidR="00CA6F3D" w:rsidRDefault="00CA6F3D" w:rsidP="002D6724">
      <w:pPr>
        <w:pStyle w:val="ARfinbody"/>
      </w:pPr>
      <w:r>
        <w:t>Established to record the receipt of amounts associated with the Public Service Commuter Club Scheme and deductions from club members' salaries as well as to record payment to the Public Transport Corporation.</w:t>
      </w:r>
    </w:p>
    <w:p w14:paraId="1C0B0BB9" w14:textId="77777777" w:rsidR="00CA6F3D" w:rsidRDefault="00CA6F3D" w:rsidP="00012E92">
      <w:pPr>
        <w:pStyle w:val="Heading7"/>
      </w:pPr>
      <w:r>
        <w:t>Revenue Suspense Account</w:t>
      </w:r>
    </w:p>
    <w:p w14:paraId="6ECD6D07" w14:textId="77777777" w:rsidR="00CA6F3D" w:rsidRDefault="00CA6F3D" w:rsidP="002D6724">
      <w:pPr>
        <w:pStyle w:val="ARfinbody"/>
      </w:pPr>
      <w:r>
        <w:t>Short-term clearing account pending correct identification of receipts.</w:t>
      </w:r>
      <w:r>
        <w:br w:type="page"/>
      </w:r>
    </w:p>
    <w:p w14:paraId="59DCA7EB" w14:textId="77777777" w:rsidR="00CA6F3D" w:rsidRDefault="00CA6F3D" w:rsidP="00216B6F">
      <w:pPr>
        <w:pStyle w:val="Heading4"/>
      </w:pPr>
      <w:r>
        <w:lastRenderedPageBreak/>
        <w:t>7.5 Commitments for future expenditure</w:t>
      </w:r>
    </w:p>
    <w:p w14:paraId="0122BE50" w14:textId="77777777" w:rsidR="00CA6F3D" w:rsidRDefault="00CA6F3D" w:rsidP="00216B6F">
      <w:pPr>
        <w:pStyle w:val="ARfinbody"/>
      </w:pPr>
      <w:r>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 The following commitments have not been recognised as liabilities in the financial statements.</w:t>
      </w:r>
    </w:p>
    <w:p w14:paraId="2CEBB1AB" w14:textId="77777777" w:rsidR="00CA6F3D" w:rsidRPr="002029AF" w:rsidRDefault="00CA6F3D">
      <w:pPr>
        <w:pStyle w:val="Heading5"/>
      </w:pPr>
      <w:r w:rsidRPr="002B23A6">
        <w:rPr>
          <w:lang w:eastAsia="en-AU"/>
        </w:rPr>
        <w:t>7.5.1</w:t>
      </w:r>
      <w:r>
        <w:rPr>
          <w:lang w:eastAsia="en-AU"/>
        </w:rPr>
        <w:t xml:space="preserve"> </w:t>
      </w:r>
      <w:r w:rsidRPr="002B23A6">
        <w:rPr>
          <w:lang w:eastAsia="en-AU"/>
        </w:rPr>
        <w:t>Total</w:t>
      </w:r>
      <w:r>
        <w:rPr>
          <w:lang w:eastAsia="en-AU"/>
        </w:rPr>
        <w:t xml:space="preserve"> </w:t>
      </w:r>
      <w:r w:rsidRPr="002B23A6">
        <w:rPr>
          <w:lang w:eastAsia="en-AU"/>
        </w:rPr>
        <w:t>commitments</w:t>
      </w:r>
      <w:r>
        <w:rPr>
          <w:lang w:eastAsia="en-AU"/>
        </w:rPr>
        <w:t xml:space="preserve"> </w:t>
      </w:r>
      <w:r w:rsidRPr="002B23A6">
        <w:rPr>
          <w:lang w:eastAsia="en-AU"/>
        </w:rPr>
        <w:t>payable</w:t>
      </w:r>
      <w:r>
        <w:rPr>
          <w:lang w:eastAsia="en-AU"/>
        </w:rPr>
        <w:t xml:space="preserve"> </w:t>
      </w:r>
      <w:r w:rsidRPr="0064267A">
        <w:rPr>
          <w:rStyle w:val="Superscript"/>
        </w:rPr>
        <w:t>(i)</w:t>
      </w:r>
    </w:p>
    <w:tbl>
      <w:tblPr>
        <w:tblStyle w:val="DHAnnualReportFinancialtable"/>
        <w:tblW w:w="9637" w:type="dxa"/>
        <w:tblLayout w:type="fixed"/>
        <w:tblLook w:val="06E0" w:firstRow="1" w:lastRow="1" w:firstColumn="1" w:lastColumn="0" w:noHBand="1" w:noVBand="1"/>
      </w:tblPr>
      <w:tblGrid>
        <w:gridCol w:w="7371"/>
        <w:gridCol w:w="1133"/>
        <w:gridCol w:w="1133"/>
      </w:tblGrid>
      <w:tr w:rsidR="00CA6F3D" w:rsidRPr="002029AF" w14:paraId="58630C97" w14:textId="77777777" w:rsidTr="00D75812">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690BC636" w14:textId="77777777" w:rsidR="00CA6F3D" w:rsidRPr="00677787" w:rsidRDefault="00CA6F3D">
            <w:pPr>
              <w:pStyle w:val="ARfintablecolhead"/>
              <w:rPr>
                <w:highlight w:val="yellow"/>
              </w:rPr>
            </w:pPr>
          </w:p>
        </w:tc>
        <w:tc>
          <w:tcPr>
            <w:tcW w:w="1133" w:type="dxa"/>
            <w:shd w:val="clear" w:color="auto" w:fill="E7E6E6" w:themeFill="background2"/>
            <w:hideMark/>
          </w:tcPr>
          <w:p w14:paraId="03BFE9D6" w14:textId="77777777" w:rsidR="00CA6F3D" w:rsidRPr="002029AF" w:rsidRDefault="00CA6F3D">
            <w:pPr>
              <w:pStyle w:val="ARfintablecolheadright"/>
            </w:pPr>
            <w:r w:rsidRPr="002029AF">
              <w:t>202</w:t>
            </w:r>
            <w:r>
              <w:t>5</w:t>
            </w:r>
          </w:p>
          <w:p w14:paraId="747A7B39" w14:textId="77777777" w:rsidR="00CA6F3D" w:rsidRPr="002029AF" w:rsidRDefault="00CA6F3D">
            <w:pPr>
              <w:pStyle w:val="ARfintablecolheadright"/>
            </w:pPr>
            <w:r w:rsidRPr="002029AF">
              <w:t>$M</w:t>
            </w:r>
          </w:p>
        </w:tc>
        <w:tc>
          <w:tcPr>
            <w:tcW w:w="1133" w:type="dxa"/>
            <w:hideMark/>
          </w:tcPr>
          <w:p w14:paraId="19D63AA9" w14:textId="77777777" w:rsidR="00CA6F3D" w:rsidRPr="002029AF" w:rsidRDefault="00CA6F3D">
            <w:pPr>
              <w:pStyle w:val="ARfintablecolheadright"/>
            </w:pPr>
            <w:r>
              <w:t>2024</w:t>
            </w:r>
          </w:p>
          <w:p w14:paraId="4A953019" w14:textId="77777777" w:rsidR="00CA6F3D" w:rsidRPr="002029AF" w:rsidRDefault="00CA6F3D">
            <w:pPr>
              <w:pStyle w:val="ARfintablecolheadright"/>
            </w:pPr>
            <w:r w:rsidRPr="002029AF">
              <w:t>$M</w:t>
            </w:r>
          </w:p>
        </w:tc>
      </w:tr>
      <w:tr w:rsidR="00CA6F3D" w:rsidRPr="002029AF" w14:paraId="1A148432" w14:textId="77777777" w:rsidTr="00D75812">
        <w:tc>
          <w:tcPr>
            <w:tcW w:w="7371" w:type="dxa"/>
          </w:tcPr>
          <w:p w14:paraId="6AE6F111" w14:textId="77777777" w:rsidR="00CA6F3D" w:rsidRPr="007B0976" w:rsidRDefault="00CA6F3D" w:rsidP="001E3C80">
            <w:pPr>
              <w:pStyle w:val="ARfintablebodyboldcoloured"/>
              <w:rPr>
                <w:highlight w:val="yellow"/>
              </w:rPr>
            </w:pPr>
            <w:r w:rsidRPr="007B0976">
              <w:t xml:space="preserve">(a) Capital expenditure commitments </w:t>
            </w:r>
            <w:r w:rsidRPr="0052605E">
              <w:rPr>
                <w:vertAlign w:val="superscript"/>
              </w:rPr>
              <w:t>(ii)</w:t>
            </w:r>
          </w:p>
        </w:tc>
        <w:tc>
          <w:tcPr>
            <w:tcW w:w="1133" w:type="dxa"/>
            <w:noWrap/>
          </w:tcPr>
          <w:p w14:paraId="38BB0ED0" w14:textId="77777777" w:rsidR="00CA6F3D" w:rsidRPr="002029AF" w:rsidRDefault="00CA6F3D" w:rsidP="007B0976">
            <w:pPr>
              <w:pStyle w:val="ARfintablebodyright"/>
            </w:pPr>
          </w:p>
        </w:tc>
        <w:tc>
          <w:tcPr>
            <w:tcW w:w="1133" w:type="dxa"/>
            <w:noWrap/>
          </w:tcPr>
          <w:p w14:paraId="7B34224B" w14:textId="77777777" w:rsidR="00CA6F3D" w:rsidRPr="002029AF" w:rsidRDefault="00CA6F3D" w:rsidP="007B0976">
            <w:pPr>
              <w:pStyle w:val="ARfintablebodyright"/>
            </w:pPr>
          </w:p>
        </w:tc>
      </w:tr>
      <w:tr w:rsidR="00CA6F3D" w:rsidRPr="002029AF" w14:paraId="0313A32A" w14:textId="77777777" w:rsidTr="00D75812">
        <w:tc>
          <w:tcPr>
            <w:tcW w:w="7371" w:type="dxa"/>
          </w:tcPr>
          <w:p w14:paraId="202029D7" w14:textId="77777777" w:rsidR="00CA6F3D" w:rsidRPr="007B0976" w:rsidRDefault="00CA6F3D" w:rsidP="00C11624">
            <w:pPr>
              <w:pStyle w:val="ARfintablebody"/>
              <w:rPr>
                <w:highlight w:val="yellow"/>
              </w:rPr>
            </w:pPr>
            <w:r w:rsidRPr="007B0976">
              <w:t>Less than 1 year</w:t>
            </w:r>
          </w:p>
        </w:tc>
        <w:tc>
          <w:tcPr>
            <w:tcW w:w="1133" w:type="dxa"/>
            <w:shd w:val="clear" w:color="auto" w:fill="E7E6E6" w:themeFill="background2"/>
            <w:noWrap/>
          </w:tcPr>
          <w:p w14:paraId="0CF1CF03" w14:textId="77777777" w:rsidR="00CA6F3D" w:rsidRPr="002029AF" w:rsidRDefault="00CA6F3D" w:rsidP="00C11624">
            <w:pPr>
              <w:pStyle w:val="ARfintablebodyright"/>
            </w:pPr>
            <w:r w:rsidRPr="008115D8">
              <w:t>832.1</w:t>
            </w:r>
          </w:p>
        </w:tc>
        <w:tc>
          <w:tcPr>
            <w:tcW w:w="1133" w:type="dxa"/>
            <w:noWrap/>
          </w:tcPr>
          <w:p w14:paraId="339F5885" w14:textId="77777777" w:rsidR="00CA6F3D" w:rsidRPr="002029AF" w:rsidRDefault="00CA6F3D" w:rsidP="00C11624">
            <w:pPr>
              <w:pStyle w:val="ARfintablebodyright"/>
            </w:pPr>
            <w:r w:rsidRPr="008115D8">
              <w:t>1,319.5</w:t>
            </w:r>
          </w:p>
        </w:tc>
      </w:tr>
      <w:tr w:rsidR="00CA6F3D" w:rsidRPr="002029AF" w14:paraId="6D112BD9" w14:textId="77777777" w:rsidTr="00D75812">
        <w:tc>
          <w:tcPr>
            <w:tcW w:w="7371" w:type="dxa"/>
            <w:tcBorders>
              <w:bottom w:val="single" w:sz="4" w:space="0" w:color="989A9C" w:themeColor="accent5"/>
            </w:tcBorders>
          </w:tcPr>
          <w:p w14:paraId="23672241" w14:textId="77777777" w:rsidR="00CA6F3D" w:rsidRPr="007B0976" w:rsidRDefault="00CA6F3D" w:rsidP="00C11624">
            <w:pPr>
              <w:pStyle w:val="ARfintablebody"/>
              <w:rPr>
                <w:highlight w:val="yellow"/>
              </w:rPr>
            </w:pPr>
            <w:r w:rsidRPr="007B0976">
              <w:t>Longer than 1 year and not longer than 5 years</w:t>
            </w:r>
          </w:p>
        </w:tc>
        <w:tc>
          <w:tcPr>
            <w:tcW w:w="1133" w:type="dxa"/>
            <w:tcBorders>
              <w:bottom w:val="single" w:sz="4" w:space="0" w:color="989A9C" w:themeColor="accent5"/>
            </w:tcBorders>
            <w:shd w:val="clear" w:color="auto" w:fill="E7E6E6" w:themeFill="background2"/>
            <w:noWrap/>
          </w:tcPr>
          <w:p w14:paraId="4699E099" w14:textId="77777777" w:rsidR="00CA6F3D" w:rsidRPr="002029AF" w:rsidRDefault="00CA6F3D" w:rsidP="00C11624">
            <w:pPr>
              <w:pStyle w:val="ARfintablebodyright"/>
            </w:pPr>
            <w:r w:rsidRPr="008115D8">
              <w:t>465.8</w:t>
            </w:r>
          </w:p>
        </w:tc>
        <w:tc>
          <w:tcPr>
            <w:tcW w:w="1133" w:type="dxa"/>
            <w:tcBorders>
              <w:bottom w:val="single" w:sz="4" w:space="0" w:color="989A9C" w:themeColor="accent5"/>
            </w:tcBorders>
            <w:noWrap/>
          </w:tcPr>
          <w:p w14:paraId="184A14EB" w14:textId="77777777" w:rsidR="00CA6F3D" w:rsidRPr="002029AF" w:rsidRDefault="00CA6F3D" w:rsidP="00C11624">
            <w:pPr>
              <w:pStyle w:val="ARfintablebodyright"/>
            </w:pPr>
            <w:r w:rsidRPr="008115D8">
              <w:t>890.2</w:t>
            </w:r>
          </w:p>
        </w:tc>
      </w:tr>
      <w:tr w:rsidR="00CA6F3D" w:rsidRPr="002029AF" w14:paraId="084009E2" w14:textId="77777777" w:rsidTr="00D75812">
        <w:tc>
          <w:tcPr>
            <w:tcW w:w="7371" w:type="dxa"/>
            <w:tcBorders>
              <w:top w:val="single" w:sz="4" w:space="0" w:color="989A9C" w:themeColor="accent5"/>
              <w:bottom w:val="single" w:sz="4" w:space="0" w:color="000000" w:themeColor="text1"/>
            </w:tcBorders>
          </w:tcPr>
          <w:p w14:paraId="46CC11AD" w14:textId="77777777" w:rsidR="00CA6F3D" w:rsidRPr="007B0976" w:rsidRDefault="00CA6F3D" w:rsidP="00C11624">
            <w:pPr>
              <w:pStyle w:val="ARfintablebody"/>
              <w:rPr>
                <w:highlight w:val="yellow"/>
              </w:rPr>
            </w:pPr>
            <w:r w:rsidRPr="007B0976">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1DCEFEC7" w14:textId="77777777" w:rsidR="00CA6F3D" w:rsidRPr="002029AF" w:rsidRDefault="00CA6F3D" w:rsidP="00C11624">
            <w:pPr>
              <w:pStyle w:val="ARfintablebodyright"/>
            </w:pPr>
            <w:r>
              <w:t>–</w:t>
            </w:r>
          </w:p>
        </w:tc>
        <w:tc>
          <w:tcPr>
            <w:tcW w:w="1133" w:type="dxa"/>
            <w:tcBorders>
              <w:top w:val="single" w:sz="4" w:space="0" w:color="989A9C" w:themeColor="accent5"/>
              <w:bottom w:val="single" w:sz="4" w:space="0" w:color="000000" w:themeColor="text1"/>
            </w:tcBorders>
            <w:noWrap/>
          </w:tcPr>
          <w:p w14:paraId="2910E579" w14:textId="77777777" w:rsidR="00CA6F3D" w:rsidRPr="002029AF" w:rsidRDefault="00CA6F3D" w:rsidP="00C11624">
            <w:pPr>
              <w:pStyle w:val="ARfintablebodyright"/>
            </w:pPr>
            <w:r>
              <w:t>–</w:t>
            </w:r>
          </w:p>
        </w:tc>
      </w:tr>
      <w:tr w:rsidR="00CA6F3D" w:rsidRPr="002029AF" w14:paraId="3D76EB4B" w14:textId="77777777" w:rsidTr="00D75812">
        <w:tc>
          <w:tcPr>
            <w:tcW w:w="7371" w:type="dxa"/>
            <w:tcBorders>
              <w:top w:val="single" w:sz="4" w:space="0" w:color="000000" w:themeColor="text1"/>
              <w:bottom w:val="single" w:sz="4" w:space="0" w:color="000000" w:themeColor="text1"/>
            </w:tcBorders>
          </w:tcPr>
          <w:p w14:paraId="1BC7DC0D" w14:textId="77777777" w:rsidR="00CA6F3D" w:rsidRPr="007B0976" w:rsidRDefault="00CA6F3D" w:rsidP="00475274">
            <w:pPr>
              <w:pStyle w:val="ARfintablebodybold"/>
              <w:rPr>
                <w:highlight w:val="yellow"/>
              </w:rPr>
            </w:pPr>
            <w:r w:rsidRPr="007B0976">
              <w:t>Total capital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5D5193FF" w14:textId="77777777" w:rsidR="00CA6F3D" w:rsidRPr="002029AF" w:rsidRDefault="00CA6F3D" w:rsidP="00D75812">
            <w:pPr>
              <w:pStyle w:val="ARfintablebodyrightbold"/>
            </w:pPr>
            <w:r w:rsidRPr="008115D8">
              <w:t>1,297.9</w:t>
            </w:r>
          </w:p>
        </w:tc>
        <w:tc>
          <w:tcPr>
            <w:tcW w:w="1133" w:type="dxa"/>
            <w:tcBorders>
              <w:top w:val="single" w:sz="4" w:space="0" w:color="000000" w:themeColor="text1"/>
              <w:bottom w:val="single" w:sz="4" w:space="0" w:color="000000" w:themeColor="text1"/>
            </w:tcBorders>
            <w:noWrap/>
          </w:tcPr>
          <w:p w14:paraId="1DA77D19" w14:textId="77777777" w:rsidR="00CA6F3D" w:rsidRPr="002029AF" w:rsidRDefault="00CA6F3D" w:rsidP="00D75812">
            <w:pPr>
              <w:pStyle w:val="ARfintablebodyrightbold"/>
            </w:pPr>
            <w:r w:rsidRPr="008115D8">
              <w:t>2,209.7</w:t>
            </w:r>
          </w:p>
        </w:tc>
      </w:tr>
      <w:tr w:rsidR="00CA6F3D" w:rsidRPr="002029AF" w14:paraId="3204C2EF" w14:textId="77777777" w:rsidTr="00D75812">
        <w:tc>
          <w:tcPr>
            <w:tcW w:w="7371" w:type="dxa"/>
            <w:tcBorders>
              <w:top w:val="single" w:sz="4" w:space="0" w:color="000000" w:themeColor="text1"/>
              <w:bottom w:val="single" w:sz="4" w:space="0" w:color="989A9C" w:themeColor="accent5"/>
            </w:tcBorders>
          </w:tcPr>
          <w:p w14:paraId="162D7377" w14:textId="77777777" w:rsidR="00CA6F3D" w:rsidRPr="007B0976" w:rsidRDefault="00CA6F3D" w:rsidP="001E3C80">
            <w:pPr>
              <w:pStyle w:val="ARfintablebodyboldcoloured"/>
              <w:rPr>
                <w:highlight w:val="yellow"/>
              </w:rPr>
            </w:pPr>
            <w:r w:rsidRPr="007B0976">
              <w:t xml:space="preserve">(b) Accommodation expenses payable </w:t>
            </w:r>
            <w:r w:rsidRPr="0052605E">
              <w:rPr>
                <w:vertAlign w:val="superscript"/>
              </w:rPr>
              <w:t>(ii)(iii)</w:t>
            </w:r>
          </w:p>
        </w:tc>
        <w:tc>
          <w:tcPr>
            <w:tcW w:w="1133" w:type="dxa"/>
            <w:tcBorders>
              <w:top w:val="single" w:sz="4" w:space="0" w:color="000000" w:themeColor="text1"/>
              <w:bottom w:val="single" w:sz="4" w:space="0" w:color="989A9C" w:themeColor="accent5"/>
            </w:tcBorders>
            <w:noWrap/>
          </w:tcPr>
          <w:p w14:paraId="68B36030" w14:textId="77777777" w:rsidR="00CA6F3D" w:rsidRPr="002029AF" w:rsidRDefault="00CA6F3D" w:rsidP="00C11624">
            <w:pPr>
              <w:pStyle w:val="ARfintablebodyright"/>
            </w:pPr>
          </w:p>
        </w:tc>
        <w:tc>
          <w:tcPr>
            <w:tcW w:w="1133" w:type="dxa"/>
            <w:tcBorders>
              <w:top w:val="single" w:sz="4" w:space="0" w:color="000000" w:themeColor="text1"/>
              <w:bottom w:val="single" w:sz="4" w:space="0" w:color="989A9C" w:themeColor="accent5"/>
            </w:tcBorders>
            <w:noWrap/>
          </w:tcPr>
          <w:p w14:paraId="447E07F9" w14:textId="77777777" w:rsidR="00CA6F3D" w:rsidRPr="002029AF" w:rsidRDefault="00CA6F3D" w:rsidP="00C11624">
            <w:pPr>
              <w:pStyle w:val="ARfintablebodyright"/>
            </w:pPr>
          </w:p>
        </w:tc>
      </w:tr>
      <w:tr w:rsidR="00CA6F3D" w:rsidRPr="002029AF" w14:paraId="00F9E2C7" w14:textId="77777777" w:rsidTr="00D75812">
        <w:tc>
          <w:tcPr>
            <w:tcW w:w="7371" w:type="dxa"/>
            <w:tcBorders>
              <w:top w:val="single" w:sz="4" w:space="0" w:color="989A9C" w:themeColor="accent5"/>
              <w:bottom w:val="single" w:sz="4" w:space="0" w:color="000000" w:themeColor="text1"/>
            </w:tcBorders>
          </w:tcPr>
          <w:p w14:paraId="7BB71EBE" w14:textId="77777777" w:rsidR="00CA6F3D" w:rsidRPr="007B0976" w:rsidRDefault="00CA6F3D" w:rsidP="00C11624">
            <w:pPr>
              <w:pStyle w:val="ARfintablebody"/>
              <w:rPr>
                <w:highlight w:val="yellow"/>
              </w:rPr>
            </w:pPr>
            <w:r w:rsidRPr="007B0976">
              <w:t>Less than 1 year</w:t>
            </w:r>
          </w:p>
        </w:tc>
        <w:tc>
          <w:tcPr>
            <w:tcW w:w="1133" w:type="dxa"/>
            <w:tcBorders>
              <w:top w:val="single" w:sz="4" w:space="0" w:color="989A9C" w:themeColor="accent5"/>
              <w:bottom w:val="single" w:sz="4" w:space="0" w:color="000000" w:themeColor="text1"/>
            </w:tcBorders>
            <w:shd w:val="clear" w:color="auto" w:fill="E7E6E6" w:themeFill="background2"/>
            <w:noWrap/>
          </w:tcPr>
          <w:p w14:paraId="3B2349A6" w14:textId="77777777" w:rsidR="00CA6F3D" w:rsidRPr="002029AF" w:rsidRDefault="00CA6F3D" w:rsidP="00C11624">
            <w:pPr>
              <w:pStyle w:val="ARfintablebodyright"/>
            </w:pPr>
            <w:r>
              <w:t>–</w:t>
            </w:r>
          </w:p>
        </w:tc>
        <w:tc>
          <w:tcPr>
            <w:tcW w:w="1133" w:type="dxa"/>
            <w:tcBorders>
              <w:top w:val="single" w:sz="4" w:space="0" w:color="989A9C" w:themeColor="accent5"/>
              <w:bottom w:val="single" w:sz="4" w:space="0" w:color="000000" w:themeColor="text1"/>
            </w:tcBorders>
            <w:noWrap/>
          </w:tcPr>
          <w:p w14:paraId="53CD2B10" w14:textId="77777777" w:rsidR="00CA6F3D" w:rsidRPr="002029AF" w:rsidRDefault="00CA6F3D" w:rsidP="00C11624">
            <w:pPr>
              <w:pStyle w:val="ARfintablebodyright"/>
            </w:pPr>
            <w:r w:rsidRPr="008115D8">
              <w:t>32.0</w:t>
            </w:r>
          </w:p>
        </w:tc>
      </w:tr>
      <w:tr w:rsidR="00CA6F3D" w:rsidRPr="002029AF" w14:paraId="338FC77B" w14:textId="77777777" w:rsidTr="00D75812">
        <w:tc>
          <w:tcPr>
            <w:tcW w:w="7371" w:type="dxa"/>
            <w:tcBorders>
              <w:top w:val="single" w:sz="4" w:space="0" w:color="000000" w:themeColor="text1"/>
              <w:bottom w:val="single" w:sz="4" w:space="0" w:color="000000" w:themeColor="text1"/>
            </w:tcBorders>
          </w:tcPr>
          <w:p w14:paraId="0D7D973B" w14:textId="77777777" w:rsidR="00CA6F3D" w:rsidRPr="007B0976" w:rsidRDefault="00CA6F3D" w:rsidP="00D75812">
            <w:pPr>
              <w:pStyle w:val="ARfintablebodybold"/>
              <w:rPr>
                <w:highlight w:val="yellow"/>
              </w:rPr>
            </w:pPr>
            <w:r w:rsidRPr="007B0976">
              <w:t>Total accommodation expenses payable</w:t>
            </w:r>
          </w:p>
        </w:tc>
        <w:tc>
          <w:tcPr>
            <w:tcW w:w="1133" w:type="dxa"/>
            <w:tcBorders>
              <w:top w:val="single" w:sz="4" w:space="0" w:color="000000" w:themeColor="text1"/>
              <w:bottom w:val="single" w:sz="4" w:space="0" w:color="000000" w:themeColor="text1"/>
            </w:tcBorders>
            <w:shd w:val="clear" w:color="auto" w:fill="E7E6E6" w:themeFill="background2"/>
            <w:noWrap/>
          </w:tcPr>
          <w:p w14:paraId="261F68FC" w14:textId="77777777" w:rsidR="00CA6F3D" w:rsidRPr="002029AF" w:rsidRDefault="00CA6F3D" w:rsidP="00D75812">
            <w:pPr>
              <w:pStyle w:val="ARfintablebodyrightbold"/>
            </w:pPr>
            <w:r>
              <w:t>–</w:t>
            </w:r>
          </w:p>
        </w:tc>
        <w:tc>
          <w:tcPr>
            <w:tcW w:w="1133" w:type="dxa"/>
            <w:tcBorders>
              <w:top w:val="single" w:sz="4" w:space="0" w:color="000000" w:themeColor="text1"/>
              <w:bottom w:val="single" w:sz="4" w:space="0" w:color="000000" w:themeColor="text1"/>
            </w:tcBorders>
            <w:noWrap/>
          </w:tcPr>
          <w:p w14:paraId="1E0B5385" w14:textId="77777777" w:rsidR="00CA6F3D" w:rsidRPr="002029AF" w:rsidRDefault="00CA6F3D" w:rsidP="00D75812">
            <w:pPr>
              <w:pStyle w:val="ARfintablebodyrightbold"/>
            </w:pPr>
            <w:r w:rsidRPr="008115D8">
              <w:t>32.0</w:t>
            </w:r>
          </w:p>
        </w:tc>
      </w:tr>
      <w:tr w:rsidR="00CA6F3D" w:rsidRPr="002029AF" w14:paraId="25623083" w14:textId="77777777" w:rsidTr="00D75812">
        <w:tc>
          <w:tcPr>
            <w:tcW w:w="7371" w:type="dxa"/>
            <w:tcBorders>
              <w:top w:val="single" w:sz="4" w:space="0" w:color="000000" w:themeColor="text1"/>
              <w:bottom w:val="single" w:sz="4" w:space="0" w:color="989A9C" w:themeColor="accent5"/>
            </w:tcBorders>
          </w:tcPr>
          <w:p w14:paraId="2DE497AF" w14:textId="77777777" w:rsidR="00CA6F3D" w:rsidRPr="007B0976" w:rsidRDefault="00CA6F3D" w:rsidP="00274098">
            <w:pPr>
              <w:pStyle w:val="ARfintablebodyboldcoloured"/>
              <w:rPr>
                <w:highlight w:val="yellow"/>
              </w:rPr>
            </w:pPr>
            <w:r w:rsidRPr="007B0976">
              <w:t xml:space="preserve">(c) Other expenditure commitments </w:t>
            </w:r>
            <w:r w:rsidRPr="0052605E">
              <w:rPr>
                <w:vertAlign w:val="superscript"/>
              </w:rPr>
              <w:t>(ii)</w:t>
            </w:r>
          </w:p>
        </w:tc>
        <w:tc>
          <w:tcPr>
            <w:tcW w:w="1133" w:type="dxa"/>
            <w:tcBorders>
              <w:top w:val="single" w:sz="4" w:space="0" w:color="000000" w:themeColor="text1"/>
              <w:bottom w:val="single" w:sz="4" w:space="0" w:color="989A9C" w:themeColor="accent5"/>
            </w:tcBorders>
            <w:noWrap/>
          </w:tcPr>
          <w:p w14:paraId="359BD62D" w14:textId="77777777" w:rsidR="00CA6F3D" w:rsidRPr="002029AF" w:rsidRDefault="00CA6F3D" w:rsidP="00C11624">
            <w:pPr>
              <w:pStyle w:val="ARfintablebodyright"/>
            </w:pPr>
          </w:p>
        </w:tc>
        <w:tc>
          <w:tcPr>
            <w:tcW w:w="1133" w:type="dxa"/>
            <w:tcBorders>
              <w:top w:val="single" w:sz="4" w:space="0" w:color="000000" w:themeColor="text1"/>
              <w:bottom w:val="single" w:sz="4" w:space="0" w:color="989A9C" w:themeColor="accent5"/>
            </w:tcBorders>
            <w:noWrap/>
          </w:tcPr>
          <w:p w14:paraId="36744404" w14:textId="77777777" w:rsidR="00CA6F3D" w:rsidRPr="002029AF" w:rsidRDefault="00CA6F3D" w:rsidP="00C11624">
            <w:pPr>
              <w:pStyle w:val="ARfintablebodyright"/>
            </w:pPr>
          </w:p>
        </w:tc>
      </w:tr>
      <w:tr w:rsidR="00CA6F3D" w:rsidRPr="002029AF" w14:paraId="696D0A50" w14:textId="77777777" w:rsidTr="00D75812">
        <w:tc>
          <w:tcPr>
            <w:tcW w:w="7371" w:type="dxa"/>
            <w:tcBorders>
              <w:top w:val="single" w:sz="4" w:space="0" w:color="989A9C" w:themeColor="accent5"/>
            </w:tcBorders>
          </w:tcPr>
          <w:p w14:paraId="42EBCA03" w14:textId="77777777" w:rsidR="00CA6F3D" w:rsidRPr="007B0976" w:rsidRDefault="00CA6F3D" w:rsidP="00C11624">
            <w:pPr>
              <w:pStyle w:val="ARfintablebody"/>
              <w:rPr>
                <w:highlight w:val="yellow"/>
              </w:rPr>
            </w:pPr>
            <w:r w:rsidRPr="007B0976">
              <w:t>Less than 1 year</w:t>
            </w:r>
          </w:p>
        </w:tc>
        <w:tc>
          <w:tcPr>
            <w:tcW w:w="1133" w:type="dxa"/>
            <w:tcBorders>
              <w:top w:val="single" w:sz="4" w:space="0" w:color="989A9C" w:themeColor="accent5"/>
            </w:tcBorders>
            <w:shd w:val="clear" w:color="auto" w:fill="E7E6E6" w:themeFill="background2"/>
            <w:noWrap/>
          </w:tcPr>
          <w:p w14:paraId="6AB1A64F" w14:textId="77777777" w:rsidR="00CA6F3D" w:rsidRPr="002029AF" w:rsidRDefault="00CA6F3D" w:rsidP="00C11624">
            <w:pPr>
              <w:pStyle w:val="ARfintablebodyright"/>
            </w:pPr>
            <w:r w:rsidRPr="008115D8">
              <w:t>322.7</w:t>
            </w:r>
          </w:p>
        </w:tc>
        <w:tc>
          <w:tcPr>
            <w:tcW w:w="1133" w:type="dxa"/>
            <w:tcBorders>
              <w:top w:val="single" w:sz="4" w:space="0" w:color="989A9C" w:themeColor="accent5"/>
            </w:tcBorders>
            <w:noWrap/>
          </w:tcPr>
          <w:p w14:paraId="3C462101" w14:textId="77777777" w:rsidR="00CA6F3D" w:rsidRPr="002029AF" w:rsidRDefault="00CA6F3D" w:rsidP="00C11624">
            <w:pPr>
              <w:pStyle w:val="ARfintablebodyright"/>
            </w:pPr>
            <w:r w:rsidRPr="008115D8">
              <w:t>231.6</w:t>
            </w:r>
          </w:p>
        </w:tc>
      </w:tr>
      <w:tr w:rsidR="00CA6F3D" w:rsidRPr="002029AF" w14:paraId="34A22BBA" w14:textId="77777777" w:rsidTr="00245F19">
        <w:tc>
          <w:tcPr>
            <w:tcW w:w="7371" w:type="dxa"/>
            <w:tcBorders>
              <w:bottom w:val="single" w:sz="4" w:space="0" w:color="989A9C" w:themeColor="accent5"/>
            </w:tcBorders>
          </w:tcPr>
          <w:p w14:paraId="17318EEF" w14:textId="77777777" w:rsidR="00CA6F3D" w:rsidRPr="007B0976" w:rsidRDefault="00CA6F3D" w:rsidP="00C11624">
            <w:pPr>
              <w:pStyle w:val="ARfintablebody"/>
              <w:rPr>
                <w:highlight w:val="yellow"/>
              </w:rPr>
            </w:pPr>
            <w:r w:rsidRPr="007B0976">
              <w:t>Longer than 1 year and not longer than 5 years</w:t>
            </w:r>
          </w:p>
        </w:tc>
        <w:tc>
          <w:tcPr>
            <w:tcW w:w="1133" w:type="dxa"/>
            <w:tcBorders>
              <w:bottom w:val="single" w:sz="4" w:space="0" w:color="989A9C" w:themeColor="accent5"/>
            </w:tcBorders>
            <w:shd w:val="clear" w:color="auto" w:fill="E7E6E6" w:themeFill="background2"/>
            <w:noWrap/>
          </w:tcPr>
          <w:p w14:paraId="63452191" w14:textId="77777777" w:rsidR="00CA6F3D" w:rsidRPr="002029AF" w:rsidRDefault="00CA6F3D" w:rsidP="00C11624">
            <w:pPr>
              <w:pStyle w:val="ARfintablebodyright"/>
            </w:pPr>
            <w:r w:rsidRPr="008115D8">
              <w:t>137.1</w:t>
            </w:r>
          </w:p>
        </w:tc>
        <w:tc>
          <w:tcPr>
            <w:tcW w:w="1133" w:type="dxa"/>
            <w:tcBorders>
              <w:bottom w:val="single" w:sz="4" w:space="0" w:color="989A9C" w:themeColor="accent5"/>
            </w:tcBorders>
            <w:noWrap/>
          </w:tcPr>
          <w:p w14:paraId="6E25A119" w14:textId="77777777" w:rsidR="00CA6F3D" w:rsidRPr="002029AF" w:rsidRDefault="00CA6F3D" w:rsidP="00C11624">
            <w:pPr>
              <w:pStyle w:val="ARfintablebodyright"/>
            </w:pPr>
            <w:r w:rsidRPr="008115D8">
              <w:t>106.1</w:t>
            </w:r>
          </w:p>
        </w:tc>
      </w:tr>
      <w:tr w:rsidR="00CA6F3D" w:rsidRPr="002029AF" w14:paraId="32679927" w14:textId="77777777" w:rsidTr="00245F19">
        <w:tc>
          <w:tcPr>
            <w:tcW w:w="7371" w:type="dxa"/>
            <w:tcBorders>
              <w:top w:val="single" w:sz="4" w:space="0" w:color="989A9C" w:themeColor="accent5"/>
              <w:bottom w:val="single" w:sz="4" w:space="0" w:color="000000" w:themeColor="text1"/>
            </w:tcBorders>
          </w:tcPr>
          <w:p w14:paraId="4C744AEC" w14:textId="77777777" w:rsidR="00CA6F3D" w:rsidRPr="007B0976" w:rsidRDefault="00CA6F3D" w:rsidP="00C11624">
            <w:pPr>
              <w:pStyle w:val="ARfintablebody"/>
              <w:rPr>
                <w:highlight w:val="yellow"/>
              </w:rPr>
            </w:pPr>
            <w:r w:rsidRPr="007B0976">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246B1D19" w14:textId="77777777" w:rsidR="00CA6F3D" w:rsidRPr="002029AF" w:rsidRDefault="00CA6F3D" w:rsidP="00C11624">
            <w:pPr>
              <w:pStyle w:val="ARfintablebodyright"/>
            </w:pPr>
            <w:r w:rsidRPr="008115D8">
              <w:t>67.9</w:t>
            </w:r>
          </w:p>
        </w:tc>
        <w:tc>
          <w:tcPr>
            <w:tcW w:w="1133" w:type="dxa"/>
            <w:tcBorders>
              <w:top w:val="single" w:sz="4" w:space="0" w:color="989A9C" w:themeColor="accent5"/>
              <w:bottom w:val="single" w:sz="4" w:space="0" w:color="000000" w:themeColor="text1"/>
            </w:tcBorders>
            <w:noWrap/>
          </w:tcPr>
          <w:p w14:paraId="3C4807FF" w14:textId="77777777" w:rsidR="00CA6F3D" w:rsidRPr="002029AF" w:rsidRDefault="00CA6F3D" w:rsidP="00C11624">
            <w:pPr>
              <w:pStyle w:val="ARfintablebodyright"/>
            </w:pPr>
            <w:r w:rsidRPr="008115D8">
              <w:t>31.2</w:t>
            </w:r>
          </w:p>
        </w:tc>
      </w:tr>
      <w:tr w:rsidR="00CA6F3D" w:rsidRPr="002029AF" w14:paraId="453E3EEF" w14:textId="77777777" w:rsidTr="00245F19">
        <w:tc>
          <w:tcPr>
            <w:tcW w:w="7371" w:type="dxa"/>
            <w:tcBorders>
              <w:top w:val="single" w:sz="4" w:space="0" w:color="000000" w:themeColor="text1"/>
              <w:bottom w:val="single" w:sz="4" w:space="0" w:color="000000" w:themeColor="text1"/>
            </w:tcBorders>
          </w:tcPr>
          <w:p w14:paraId="4B6B4D00" w14:textId="77777777" w:rsidR="00CA6F3D" w:rsidRPr="007B0976" w:rsidRDefault="00CA6F3D" w:rsidP="00245F19">
            <w:pPr>
              <w:pStyle w:val="ARfintablebodybold"/>
              <w:rPr>
                <w:highlight w:val="yellow"/>
              </w:rPr>
            </w:pPr>
            <w:r w:rsidRPr="007B0976">
              <w:t xml:space="preserve">Total other expenditure commitments </w:t>
            </w:r>
          </w:p>
        </w:tc>
        <w:tc>
          <w:tcPr>
            <w:tcW w:w="1133" w:type="dxa"/>
            <w:tcBorders>
              <w:top w:val="single" w:sz="4" w:space="0" w:color="000000" w:themeColor="text1"/>
              <w:bottom w:val="single" w:sz="4" w:space="0" w:color="000000" w:themeColor="text1"/>
            </w:tcBorders>
            <w:shd w:val="clear" w:color="auto" w:fill="E7E6E6" w:themeFill="background2"/>
            <w:noWrap/>
          </w:tcPr>
          <w:p w14:paraId="6E75DF0D" w14:textId="77777777" w:rsidR="00CA6F3D" w:rsidRPr="002029AF" w:rsidRDefault="00CA6F3D" w:rsidP="00245F19">
            <w:pPr>
              <w:pStyle w:val="ARfintablebodyrightbold"/>
            </w:pPr>
            <w:r w:rsidRPr="008115D8">
              <w:t>527.8</w:t>
            </w:r>
          </w:p>
        </w:tc>
        <w:tc>
          <w:tcPr>
            <w:tcW w:w="1133" w:type="dxa"/>
            <w:tcBorders>
              <w:top w:val="single" w:sz="4" w:space="0" w:color="000000" w:themeColor="text1"/>
              <w:bottom w:val="single" w:sz="4" w:space="0" w:color="000000" w:themeColor="text1"/>
            </w:tcBorders>
            <w:noWrap/>
          </w:tcPr>
          <w:p w14:paraId="3AFADEB3" w14:textId="77777777" w:rsidR="00CA6F3D" w:rsidRPr="002029AF" w:rsidRDefault="00CA6F3D" w:rsidP="00245F19">
            <w:pPr>
              <w:pStyle w:val="ARfintablebodyrightbold"/>
            </w:pPr>
            <w:r w:rsidRPr="008115D8">
              <w:t>369.0</w:t>
            </w:r>
          </w:p>
        </w:tc>
      </w:tr>
      <w:tr w:rsidR="00CA6F3D" w:rsidRPr="002029AF" w14:paraId="732D8DA5" w14:textId="77777777" w:rsidTr="00245F19">
        <w:tc>
          <w:tcPr>
            <w:tcW w:w="7371" w:type="dxa"/>
            <w:tcBorders>
              <w:top w:val="single" w:sz="4" w:space="0" w:color="000000" w:themeColor="text1"/>
              <w:bottom w:val="single" w:sz="4" w:space="0" w:color="000000" w:themeColor="text1"/>
            </w:tcBorders>
          </w:tcPr>
          <w:p w14:paraId="000142BA" w14:textId="77777777" w:rsidR="00CA6F3D" w:rsidRPr="007B0976" w:rsidRDefault="00CA6F3D" w:rsidP="00245F19">
            <w:pPr>
              <w:pStyle w:val="ARfintablebodybold"/>
              <w:rPr>
                <w:highlight w:val="yellow"/>
              </w:rPr>
            </w:pPr>
            <w:r w:rsidRPr="007B0976">
              <w:t xml:space="preserve">Total commitments other than </w:t>
            </w:r>
            <w:r w:rsidRPr="006A1089">
              <w:t>PPP</w:t>
            </w:r>
          </w:p>
        </w:tc>
        <w:tc>
          <w:tcPr>
            <w:tcW w:w="1133" w:type="dxa"/>
            <w:tcBorders>
              <w:top w:val="single" w:sz="4" w:space="0" w:color="000000" w:themeColor="text1"/>
              <w:bottom w:val="single" w:sz="4" w:space="0" w:color="000000" w:themeColor="text1"/>
            </w:tcBorders>
            <w:shd w:val="clear" w:color="auto" w:fill="E7E6E6" w:themeFill="background2"/>
            <w:noWrap/>
          </w:tcPr>
          <w:p w14:paraId="4B697C43" w14:textId="77777777" w:rsidR="00CA6F3D" w:rsidRPr="002029AF" w:rsidRDefault="00CA6F3D" w:rsidP="00245F19">
            <w:pPr>
              <w:pStyle w:val="ARfintablebodyrightbold"/>
            </w:pPr>
            <w:r w:rsidRPr="008115D8">
              <w:t>1,825.7</w:t>
            </w:r>
          </w:p>
        </w:tc>
        <w:tc>
          <w:tcPr>
            <w:tcW w:w="1133" w:type="dxa"/>
            <w:tcBorders>
              <w:top w:val="single" w:sz="4" w:space="0" w:color="000000" w:themeColor="text1"/>
              <w:bottom w:val="single" w:sz="4" w:space="0" w:color="000000" w:themeColor="text1"/>
            </w:tcBorders>
            <w:noWrap/>
          </w:tcPr>
          <w:p w14:paraId="28D0F401" w14:textId="77777777" w:rsidR="00CA6F3D" w:rsidRPr="002029AF" w:rsidRDefault="00CA6F3D" w:rsidP="00245F19">
            <w:pPr>
              <w:pStyle w:val="ARfintablebodyrightbold"/>
            </w:pPr>
            <w:r w:rsidRPr="008115D8">
              <w:t>2,610.7</w:t>
            </w:r>
          </w:p>
        </w:tc>
      </w:tr>
      <w:tr w:rsidR="00CA6F3D" w:rsidRPr="002029AF" w14:paraId="295178FA" w14:textId="77777777" w:rsidTr="00245F19">
        <w:tc>
          <w:tcPr>
            <w:tcW w:w="7371" w:type="dxa"/>
            <w:tcBorders>
              <w:top w:val="single" w:sz="4" w:space="0" w:color="989A9C" w:themeColor="accent5"/>
            </w:tcBorders>
          </w:tcPr>
          <w:p w14:paraId="359FF77E" w14:textId="77777777" w:rsidR="00CA6F3D" w:rsidRPr="007B0976" w:rsidRDefault="00CA6F3D" w:rsidP="001E3C80">
            <w:pPr>
              <w:pStyle w:val="ARfintablebodyboldcoloured"/>
              <w:rPr>
                <w:highlight w:val="yellow"/>
              </w:rPr>
            </w:pPr>
            <w:r w:rsidRPr="007B0976">
              <w:t>(d)</w:t>
            </w:r>
            <w:r>
              <w:t xml:space="preserve"> </w:t>
            </w:r>
            <w:r w:rsidRPr="007B0976">
              <w:t>Funding commitments</w:t>
            </w:r>
            <w:r>
              <w:t xml:space="preserve"> – </w:t>
            </w:r>
            <w:r w:rsidRPr="007B0976">
              <w:t>Commissioned PPP</w:t>
            </w:r>
          </w:p>
        </w:tc>
        <w:tc>
          <w:tcPr>
            <w:tcW w:w="1133" w:type="dxa"/>
            <w:tcBorders>
              <w:top w:val="single" w:sz="4" w:space="0" w:color="989A9C" w:themeColor="accent5"/>
            </w:tcBorders>
            <w:noWrap/>
          </w:tcPr>
          <w:p w14:paraId="54E65CB0" w14:textId="77777777" w:rsidR="00CA6F3D" w:rsidRPr="002029AF" w:rsidRDefault="00CA6F3D" w:rsidP="00C11624">
            <w:pPr>
              <w:pStyle w:val="ARfintablebodyright"/>
            </w:pPr>
          </w:p>
        </w:tc>
        <w:tc>
          <w:tcPr>
            <w:tcW w:w="1133" w:type="dxa"/>
            <w:tcBorders>
              <w:top w:val="single" w:sz="4" w:space="0" w:color="989A9C" w:themeColor="accent5"/>
            </w:tcBorders>
            <w:noWrap/>
          </w:tcPr>
          <w:p w14:paraId="247EA375" w14:textId="77777777" w:rsidR="00CA6F3D" w:rsidRPr="002029AF" w:rsidRDefault="00CA6F3D" w:rsidP="00C11624">
            <w:pPr>
              <w:pStyle w:val="ARfintablebodyright"/>
            </w:pPr>
          </w:p>
        </w:tc>
      </w:tr>
      <w:tr w:rsidR="00CA6F3D" w:rsidRPr="002029AF" w14:paraId="18397823" w14:textId="77777777" w:rsidTr="00D75812">
        <w:tc>
          <w:tcPr>
            <w:tcW w:w="7371" w:type="dxa"/>
          </w:tcPr>
          <w:p w14:paraId="359ACE83" w14:textId="77777777" w:rsidR="00CA6F3D" w:rsidRPr="007B0976" w:rsidRDefault="00CA6F3D" w:rsidP="00245F19">
            <w:pPr>
              <w:pStyle w:val="ARfintablebodybold"/>
              <w:rPr>
                <w:highlight w:val="yellow"/>
              </w:rPr>
            </w:pPr>
            <w:r w:rsidRPr="007B0976">
              <w:t>1. The Royal Women's Hospital</w:t>
            </w:r>
          </w:p>
        </w:tc>
        <w:tc>
          <w:tcPr>
            <w:tcW w:w="1133" w:type="dxa"/>
            <w:noWrap/>
          </w:tcPr>
          <w:p w14:paraId="0EF13A34" w14:textId="77777777" w:rsidR="00CA6F3D" w:rsidRPr="002029AF" w:rsidRDefault="00CA6F3D" w:rsidP="00C11624">
            <w:pPr>
              <w:pStyle w:val="ARfintablebodyrightbold"/>
            </w:pPr>
          </w:p>
        </w:tc>
        <w:tc>
          <w:tcPr>
            <w:tcW w:w="1133" w:type="dxa"/>
            <w:noWrap/>
          </w:tcPr>
          <w:p w14:paraId="5752A2B9" w14:textId="77777777" w:rsidR="00CA6F3D" w:rsidRPr="002029AF" w:rsidRDefault="00CA6F3D" w:rsidP="00C11624">
            <w:pPr>
              <w:pStyle w:val="ARfintablebodyrightbold"/>
            </w:pPr>
          </w:p>
        </w:tc>
      </w:tr>
      <w:tr w:rsidR="00CA6F3D" w:rsidRPr="002029AF" w14:paraId="1E958BFB" w14:textId="77777777" w:rsidTr="00D75812">
        <w:tc>
          <w:tcPr>
            <w:tcW w:w="7371" w:type="dxa"/>
          </w:tcPr>
          <w:p w14:paraId="6FC2A3E3" w14:textId="77777777" w:rsidR="00CA6F3D" w:rsidRPr="007B0976" w:rsidRDefault="00CA6F3D" w:rsidP="00C11624">
            <w:pPr>
              <w:pStyle w:val="ARfintablebody"/>
              <w:rPr>
                <w:highlight w:val="yellow"/>
              </w:rPr>
            </w:pPr>
            <w:r w:rsidRPr="007B0976">
              <w:t>Less than 1 year</w:t>
            </w:r>
          </w:p>
        </w:tc>
        <w:tc>
          <w:tcPr>
            <w:tcW w:w="1133" w:type="dxa"/>
            <w:shd w:val="clear" w:color="auto" w:fill="E7E6E6" w:themeFill="background2"/>
            <w:noWrap/>
          </w:tcPr>
          <w:p w14:paraId="19163F1E" w14:textId="77777777" w:rsidR="00CA6F3D" w:rsidRPr="002029AF" w:rsidRDefault="00CA6F3D" w:rsidP="00C11624">
            <w:pPr>
              <w:pStyle w:val="ARfintablebodyright"/>
            </w:pPr>
            <w:r w:rsidRPr="008115D8">
              <w:t>64.0</w:t>
            </w:r>
          </w:p>
        </w:tc>
        <w:tc>
          <w:tcPr>
            <w:tcW w:w="1133" w:type="dxa"/>
            <w:noWrap/>
          </w:tcPr>
          <w:p w14:paraId="05801AEC" w14:textId="77777777" w:rsidR="00CA6F3D" w:rsidRPr="002029AF" w:rsidRDefault="00CA6F3D" w:rsidP="00C11624">
            <w:pPr>
              <w:pStyle w:val="ARfintablebodyright"/>
            </w:pPr>
            <w:r w:rsidRPr="008115D8">
              <w:t>56.9</w:t>
            </w:r>
          </w:p>
        </w:tc>
      </w:tr>
      <w:tr w:rsidR="00CA6F3D" w:rsidRPr="002029AF" w14:paraId="597195F4" w14:textId="77777777" w:rsidTr="00245F19">
        <w:tc>
          <w:tcPr>
            <w:tcW w:w="7371" w:type="dxa"/>
            <w:tcBorders>
              <w:bottom w:val="single" w:sz="4" w:space="0" w:color="989A9C" w:themeColor="accent5"/>
            </w:tcBorders>
          </w:tcPr>
          <w:p w14:paraId="6A27D128" w14:textId="77777777" w:rsidR="00CA6F3D" w:rsidRPr="007B0976" w:rsidRDefault="00CA6F3D" w:rsidP="00C11624">
            <w:pPr>
              <w:pStyle w:val="ARfintablebody"/>
              <w:rPr>
                <w:highlight w:val="yellow"/>
              </w:rPr>
            </w:pPr>
            <w:r w:rsidRPr="007B0976">
              <w:t>Longer than 1 year and not longer than 5 years</w:t>
            </w:r>
          </w:p>
        </w:tc>
        <w:tc>
          <w:tcPr>
            <w:tcW w:w="1133" w:type="dxa"/>
            <w:tcBorders>
              <w:bottom w:val="single" w:sz="4" w:space="0" w:color="989A9C" w:themeColor="accent5"/>
            </w:tcBorders>
            <w:shd w:val="clear" w:color="auto" w:fill="E7E6E6" w:themeFill="background2"/>
            <w:noWrap/>
          </w:tcPr>
          <w:p w14:paraId="148FD57C" w14:textId="77777777" w:rsidR="00CA6F3D" w:rsidRPr="002029AF" w:rsidRDefault="00CA6F3D" w:rsidP="00C11624">
            <w:pPr>
              <w:pStyle w:val="ARfintablebodyright"/>
            </w:pPr>
            <w:r w:rsidRPr="008115D8">
              <w:t>254.3</w:t>
            </w:r>
          </w:p>
        </w:tc>
        <w:tc>
          <w:tcPr>
            <w:tcW w:w="1133" w:type="dxa"/>
            <w:tcBorders>
              <w:bottom w:val="single" w:sz="4" w:space="0" w:color="989A9C" w:themeColor="accent5"/>
            </w:tcBorders>
            <w:noWrap/>
          </w:tcPr>
          <w:p w14:paraId="6CFDA360" w14:textId="77777777" w:rsidR="00CA6F3D" w:rsidRPr="002029AF" w:rsidRDefault="00CA6F3D" w:rsidP="00C11624">
            <w:pPr>
              <w:pStyle w:val="ARfintablebodyright"/>
            </w:pPr>
            <w:r w:rsidRPr="008115D8">
              <w:t>251.5</w:t>
            </w:r>
          </w:p>
        </w:tc>
      </w:tr>
      <w:tr w:rsidR="00CA6F3D" w:rsidRPr="002029AF" w14:paraId="1B089F7A" w14:textId="77777777" w:rsidTr="00245F19">
        <w:tc>
          <w:tcPr>
            <w:tcW w:w="7371" w:type="dxa"/>
            <w:tcBorders>
              <w:top w:val="single" w:sz="4" w:space="0" w:color="989A9C" w:themeColor="accent5"/>
              <w:bottom w:val="single" w:sz="4" w:space="0" w:color="000000" w:themeColor="text1"/>
            </w:tcBorders>
          </w:tcPr>
          <w:p w14:paraId="7592AA0C" w14:textId="77777777" w:rsidR="00CA6F3D" w:rsidRPr="007B0976" w:rsidRDefault="00CA6F3D" w:rsidP="00C11624">
            <w:pPr>
              <w:pStyle w:val="ARfintablebody"/>
              <w:rPr>
                <w:highlight w:val="yellow"/>
              </w:rPr>
            </w:pPr>
            <w:r w:rsidRPr="007B0976">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16928A98" w14:textId="77777777" w:rsidR="00CA6F3D" w:rsidRPr="002029AF" w:rsidRDefault="00CA6F3D" w:rsidP="00C11624">
            <w:pPr>
              <w:pStyle w:val="ARfintablebodyright"/>
            </w:pPr>
            <w:r w:rsidRPr="008115D8">
              <w:t>176.6</w:t>
            </w:r>
          </w:p>
        </w:tc>
        <w:tc>
          <w:tcPr>
            <w:tcW w:w="1133" w:type="dxa"/>
            <w:tcBorders>
              <w:top w:val="single" w:sz="4" w:space="0" w:color="989A9C" w:themeColor="accent5"/>
              <w:bottom w:val="single" w:sz="4" w:space="0" w:color="000000" w:themeColor="text1"/>
            </w:tcBorders>
            <w:noWrap/>
          </w:tcPr>
          <w:p w14:paraId="0EDBA2FE" w14:textId="77777777" w:rsidR="00CA6F3D" w:rsidRPr="002029AF" w:rsidRDefault="00CA6F3D" w:rsidP="00C11624">
            <w:pPr>
              <w:pStyle w:val="ARfintablebodyright"/>
            </w:pPr>
            <w:r w:rsidRPr="008115D8">
              <w:t>235.7</w:t>
            </w:r>
          </w:p>
        </w:tc>
      </w:tr>
      <w:tr w:rsidR="00CA6F3D" w:rsidRPr="002029AF" w14:paraId="5A48B1EF" w14:textId="77777777" w:rsidTr="00245F19">
        <w:tc>
          <w:tcPr>
            <w:tcW w:w="7371" w:type="dxa"/>
            <w:tcBorders>
              <w:top w:val="single" w:sz="4" w:space="0" w:color="000000" w:themeColor="text1"/>
              <w:bottom w:val="single" w:sz="4" w:space="0" w:color="000000" w:themeColor="text1"/>
            </w:tcBorders>
          </w:tcPr>
          <w:p w14:paraId="34DABD73" w14:textId="77777777" w:rsidR="00CA6F3D" w:rsidRPr="007B0976" w:rsidRDefault="00CA6F3D" w:rsidP="00245F19">
            <w:pPr>
              <w:pStyle w:val="ARfintablebodybold"/>
              <w:rPr>
                <w:highlight w:val="yellow"/>
              </w:rPr>
            </w:pPr>
            <w:r w:rsidRPr="007B0976">
              <w:t>Total The Royal Women's Hospital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46A2AC1C" w14:textId="77777777" w:rsidR="00CA6F3D" w:rsidRPr="002029AF" w:rsidRDefault="00CA6F3D" w:rsidP="00C11624">
            <w:pPr>
              <w:pStyle w:val="ARfintablebodyrightbold"/>
            </w:pPr>
            <w:r w:rsidRPr="008115D8">
              <w:t>494.8</w:t>
            </w:r>
          </w:p>
        </w:tc>
        <w:tc>
          <w:tcPr>
            <w:tcW w:w="1133" w:type="dxa"/>
            <w:tcBorders>
              <w:top w:val="single" w:sz="4" w:space="0" w:color="000000" w:themeColor="text1"/>
              <w:bottom w:val="single" w:sz="4" w:space="0" w:color="000000" w:themeColor="text1"/>
            </w:tcBorders>
            <w:noWrap/>
          </w:tcPr>
          <w:p w14:paraId="69B18503" w14:textId="77777777" w:rsidR="00CA6F3D" w:rsidRPr="002029AF" w:rsidRDefault="00CA6F3D" w:rsidP="00C11624">
            <w:pPr>
              <w:pStyle w:val="ARfintablebodyrightbold"/>
            </w:pPr>
            <w:r w:rsidRPr="008115D8">
              <w:t>544.2</w:t>
            </w:r>
          </w:p>
        </w:tc>
      </w:tr>
      <w:tr w:rsidR="00CA6F3D" w:rsidRPr="002029AF" w14:paraId="7BA89F85" w14:textId="77777777" w:rsidTr="00245F19">
        <w:tc>
          <w:tcPr>
            <w:tcW w:w="7371" w:type="dxa"/>
            <w:tcBorders>
              <w:top w:val="single" w:sz="4" w:space="0" w:color="000000" w:themeColor="text1"/>
              <w:bottom w:val="single" w:sz="4" w:space="0" w:color="989A9C" w:themeColor="accent5"/>
            </w:tcBorders>
          </w:tcPr>
          <w:p w14:paraId="31DF029B" w14:textId="77777777" w:rsidR="00CA6F3D" w:rsidRPr="007B0976" w:rsidRDefault="00CA6F3D" w:rsidP="00245F19">
            <w:pPr>
              <w:pStyle w:val="ARfintablebodybold"/>
              <w:rPr>
                <w:highlight w:val="yellow"/>
              </w:rPr>
            </w:pPr>
            <w:r w:rsidRPr="007B0976">
              <w:t>2. Monash Health</w:t>
            </w:r>
          </w:p>
        </w:tc>
        <w:tc>
          <w:tcPr>
            <w:tcW w:w="1133" w:type="dxa"/>
            <w:tcBorders>
              <w:top w:val="single" w:sz="4" w:space="0" w:color="000000" w:themeColor="text1"/>
              <w:bottom w:val="single" w:sz="4" w:space="0" w:color="989A9C" w:themeColor="accent5"/>
            </w:tcBorders>
            <w:noWrap/>
          </w:tcPr>
          <w:p w14:paraId="5373B38C" w14:textId="77777777" w:rsidR="00CA6F3D" w:rsidRPr="002029AF" w:rsidRDefault="00CA6F3D" w:rsidP="00C11624">
            <w:pPr>
              <w:pStyle w:val="ARfintablebodyrightbold"/>
            </w:pPr>
          </w:p>
        </w:tc>
        <w:tc>
          <w:tcPr>
            <w:tcW w:w="1133" w:type="dxa"/>
            <w:tcBorders>
              <w:top w:val="single" w:sz="4" w:space="0" w:color="000000" w:themeColor="text1"/>
              <w:bottom w:val="single" w:sz="4" w:space="0" w:color="989A9C" w:themeColor="accent5"/>
            </w:tcBorders>
            <w:noWrap/>
          </w:tcPr>
          <w:p w14:paraId="18BBE764" w14:textId="77777777" w:rsidR="00CA6F3D" w:rsidRPr="002029AF" w:rsidRDefault="00CA6F3D" w:rsidP="00C11624">
            <w:pPr>
              <w:pStyle w:val="ARfintablebodyrightbold"/>
            </w:pPr>
          </w:p>
        </w:tc>
      </w:tr>
      <w:tr w:rsidR="00CA6F3D" w:rsidRPr="002029AF" w14:paraId="0BDEFD05" w14:textId="77777777" w:rsidTr="00245F19">
        <w:tc>
          <w:tcPr>
            <w:tcW w:w="7371" w:type="dxa"/>
            <w:tcBorders>
              <w:top w:val="single" w:sz="4" w:space="0" w:color="989A9C" w:themeColor="accent5"/>
            </w:tcBorders>
          </w:tcPr>
          <w:p w14:paraId="0EFCBA5D" w14:textId="77777777" w:rsidR="00CA6F3D" w:rsidRPr="007B0976" w:rsidRDefault="00CA6F3D" w:rsidP="00C11624">
            <w:pPr>
              <w:pStyle w:val="ARfintablebody"/>
              <w:rPr>
                <w:highlight w:val="yellow"/>
              </w:rPr>
            </w:pPr>
            <w:r w:rsidRPr="007B0976">
              <w:t>Less than 1 year</w:t>
            </w:r>
          </w:p>
        </w:tc>
        <w:tc>
          <w:tcPr>
            <w:tcW w:w="1133" w:type="dxa"/>
            <w:tcBorders>
              <w:top w:val="single" w:sz="4" w:space="0" w:color="989A9C" w:themeColor="accent5"/>
            </w:tcBorders>
            <w:shd w:val="clear" w:color="auto" w:fill="E7E6E6" w:themeFill="background2"/>
            <w:noWrap/>
          </w:tcPr>
          <w:p w14:paraId="10863DCE" w14:textId="77777777" w:rsidR="00CA6F3D" w:rsidRPr="002029AF" w:rsidRDefault="00CA6F3D" w:rsidP="00C11624">
            <w:pPr>
              <w:pStyle w:val="ARfintablebodyright"/>
              <w:spacing w:before="30" w:after="10" w:line="252" w:lineRule="auto"/>
            </w:pPr>
            <w:r w:rsidRPr="008115D8">
              <w:t>33.8</w:t>
            </w:r>
          </w:p>
        </w:tc>
        <w:tc>
          <w:tcPr>
            <w:tcW w:w="1133" w:type="dxa"/>
            <w:tcBorders>
              <w:top w:val="single" w:sz="4" w:space="0" w:color="989A9C" w:themeColor="accent5"/>
            </w:tcBorders>
            <w:noWrap/>
          </w:tcPr>
          <w:p w14:paraId="08FDCE46" w14:textId="77777777" w:rsidR="00CA6F3D" w:rsidRPr="002029AF" w:rsidRDefault="00CA6F3D" w:rsidP="00C11624">
            <w:pPr>
              <w:pStyle w:val="ARfintablebodyright"/>
              <w:spacing w:before="30" w:after="10" w:line="252" w:lineRule="auto"/>
            </w:pPr>
            <w:r w:rsidRPr="008115D8">
              <w:t>38.6</w:t>
            </w:r>
          </w:p>
        </w:tc>
      </w:tr>
      <w:tr w:rsidR="00CA6F3D" w:rsidRPr="002029AF" w14:paraId="33413D66" w14:textId="77777777" w:rsidTr="00245F19">
        <w:tc>
          <w:tcPr>
            <w:tcW w:w="7371" w:type="dxa"/>
            <w:tcBorders>
              <w:bottom w:val="single" w:sz="4" w:space="0" w:color="989A9C" w:themeColor="accent5"/>
            </w:tcBorders>
          </w:tcPr>
          <w:p w14:paraId="049D5507" w14:textId="77777777" w:rsidR="00CA6F3D" w:rsidRPr="007B0976" w:rsidRDefault="00CA6F3D" w:rsidP="00C11624">
            <w:pPr>
              <w:pStyle w:val="ARfintablebody"/>
              <w:rPr>
                <w:highlight w:val="yellow"/>
              </w:rPr>
            </w:pPr>
            <w:r w:rsidRPr="007B0976">
              <w:t>Longer than 1 year and not longer than 5 years</w:t>
            </w:r>
          </w:p>
        </w:tc>
        <w:tc>
          <w:tcPr>
            <w:tcW w:w="1133" w:type="dxa"/>
            <w:tcBorders>
              <w:bottom w:val="single" w:sz="4" w:space="0" w:color="989A9C" w:themeColor="accent5"/>
            </w:tcBorders>
            <w:shd w:val="clear" w:color="auto" w:fill="E7E6E6" w:themeFill="background2"/>
            <w:noWrap/>
          </w:tcPr>
          <w:p w14:paraId="22D3A777" w14:textId="77777777" w:rsidR="00CA6F3D" w:rsidRPr="002029AF" w:rsidRDefault="00CA6F3D" w:rsidP="00C11624">
            <w:pPr>
              <w:pStyle w:val="ARfintablebodyright"/>
              <w:spacing w:before="30" w:after="10" w:line="252" w:lineRule="auto"/>
            </w:pPr>
            <w:r w:rsidRPr="008115D8">
              <w:t>119.4</w:t>
            </w:r>
          </w:p>
        </w:tc>
        <w:tc>
          <w:tcPr>
            <w:tcW w:w="1133" w:type="dxa"/>
            <w:tcBorders>
              <w:bottom w:val="single" w:sz="4" w:space="0" w:color="989A9C" w:themeColor="accent5"/>
            </w:tcBorders>
            <w:noWrap/>
          </w:tcPr>
          <w:p w14:paraId="2CCC435E" w14:textId="77777777" w:rsidR="00CA6F3D" w:rsidRPr="002029AF" w:rsidRDefault="00CA6F3D" w:rsidP="00C11624">
            <w:pPr>
              <w:pStyle w:val="ARfintablebodyright"/>
              <w:spacing w:before="30" w:after="10" w:line="252" w:lineRule="auto"/>
            </w:pPr>
            <w:r w:rsidRPr="008115D8">
              <w:t>132.8</w:t>
            </w:r>
          </w:p>
        </w:tc>
      </w:tr>
      <w:tr w:rsidR="00CA6F3D" w:rsidRPr="002029AF" w14:paraId="01E35F05" w14:textId="77777777" w:rsidTr="00245F19">
        <w:tc>
          <w:tcPr>
            <w:tcW w:w="7371" w:type="dxa"/>
            <w:tcBorders>
              <w:top w:val="single" w:sz="4" w:space="0" w:color="989A9C" w:themeColor="accent5"/>
              <w:bottom w:val="single" w:sz="4" w:space="0" w:color="000000" w:themeColor="text1"/>
            </w:tcBorders>
          </w:tcPr>
          <w:p w14:paraId="68DD3A22" w14:textId="77777777" w:rsidR="00CA6F3D" w:rsidRPr="007B0976" w:rsidRDefault="00CA6F3D" w:rsidP="00C11624">
            <w:pPr>
              <w:pStyle w:val="ARfintablebody"/>
              <w:rPr>
                <w:highlight w:val="yellow"/>
              </w:rPr>
            </w:pPr>
            <w:r w:rsidRPr="007B0976">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0A0C2084" w14:textId="77777777" w:rsidR="00CA6F3D" w:rsidRPr="002029AF" w:rsidRDefault="00CA6F3D" w:rsidP="00C11624">
            <w:pPr>
              <w:pStyle w:val="ARfintablebodyright"/>
              <w:spacing w:before="30" w:after="10" w:line="252" w:lineRule="auto"/>
            </w:pPr>
            <w:r>
              <w:t>–</w:t>
            </w:r>
          </w:p>
        </w:tc>
        <w:tc>
          <w:tcPr>
            <w:tcW w:w="1133" w:type="dxa"/>
            <w:tcBorders>
              <w:top w:val="single" w:sz="4" w:space="0" w:color="989A9C" w:themeColor="accent5"/>
              <w:bottom w:val="single" w:sz="4" w:space="0" w:color="000000" w:themeColor="text1"/>
            </w:tcBorders>
            <w:noWrap/>
          </w:tcPr>
          <w:p w14:paraId="0E482C97" w14:textId="77777777" w:rsidR="00CA6F3D" w:rsidRPr="002029AF" w:rsidRDefault="00CA6F3D" w:rsidP="00C11624">
            <w:pPr>
              <w:pStyle w:val="ARfintablebodyright"/>
              <w:spacing w:before="30" w:after="10" w:line="252" w:lineRule="auto"/>
            </w:pPr>
            <w:r w:rsidRPr="008115D8">
              <w:t>15.3</w:t>
            </w:r>
          </w:p>
        </w:tc>
      </w:tr>
      <w:tr w:rsidR="00CA6F3D" w:rsidRPr="002029AF" w14:paraId="63F217BC" w14:textId="77777777" w:rsidTr="00245F19">
        <w:tc>
          <w:tcPr>
            <w:tcW w:w="7371" w:type="dxa"/>
            <w:tcBorders>
              <w:top w:val="single" w:sz="4" w:space="0" w:color="000000" w:themeColor="text1"/>
              <w:bottom w:val="single" w:sz="4" w:space="0" w:color="000000" w:themeColor="text1"/>
            </w:tcBorders>
          </w:tcPr>
          <w:p w14:paraId="0AC10535" w14:textId="77777777" w:rsidR="00CA6F3D" w:rsidRPr="007B0976" w:rsidRDefault="00CA6F3D" w:rsidP="00245F19">
            <w:pPr>
              <w:pStyle w:val="ARfintablebodybold"/>
              <w:rPr>
                <w:highlight w:val="yellow"/>
              </w:rPr>
            </w:pPr>
            <w:r w:rsidRPr="007B0976">
              <w:t>Total Monash Health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29F17330" w14:textId="77777777" w:rsidR="00CA6F3D" w:rsidRPr="002029AF" w:rsidRDefault="00CA6F3D" w:rsidP="00C11624">
            <w:pPr>
              <w:pStyle w:val="ARfintablebodyrightbold"/>
              <w:spacing w:before="30" w:after="10" w:line="252" w:lineRule="auto"/>
            </w:pPr>
            <w:r w:rsidRPr="008115D8">
              <w:t>153.2</w:t>
            </w:r>
          </w:p>
        </w:tc>
        <w:tc>
          <w:tcPr>
            <w:tcW w:w="1133" w:type="dxa"/>
            <w:tcBorders>
              <w:top w:val="single" w:sz="4" w:space="0" w:color="000000" w:themeColor="text1"/>
              <w:bottom w:val="single" w:sz="4" w:space="0" w:color="000000" w:themeColor="text1"/>
            </w:tcBorders>
            <w:noWrap/>
          </w:tcPr>
          <w:p w14:paraId="2EDCB3FF" w14:textId="77777777" w:rsidR="00CA6F3D" w:rsidRPr="002029AF" w:rsidRDefault="00CA6F3D" w:rsidP="00C11624">
            <w:pPr>
              <w:pStyle w:val="ARfintablebodyrightbold"/>
              <w:spacing w:before="30" w:after="10" w:line="252" w:lineRule="auto"/>
            </w:pPr>
            <w:r w:rsidRPr="008115D8">
              <w:t>186.8</w:t>
            </w:r>
          </w:p>
        </w:tc>
      </w:tr>
      <w:tr w:rsidR="00CA6F3D" w:rsidRPr="002029AF" w14:paraId="1CBB4C39" w14:textId="77777777" w:rsidTr="00245F19">
        <w:tc>
          <w:tcPr>
            <w:tcW w:w="7371" w:type="dxa"/>
            <w:tcBorders>
              <w:top w:val="single" w:sz="4" w:space="0" w:color="000000" w:themeColor="text1"/>
              <w:bottom w:val="single" w:sz="4" w:space="0" w:color="989A9C" w:themeColor="accent5"/>
            </w:tcBorders>
          </w:tcPr>
          <w:p w14:paraId="5985848A" w14:textId="77777777" w:rsidR="00CA6F3D" w:rsidRPr="007B0976" w:rsidRDefault="00CA6F3D" w:rsidP="00C11624">
            <w:pPr>
              <w:pStyle w:val="ARfintablebody"/>
              <w:rPr>
                <w:highlight w:val="yellow"/>
              </w:rPr>
            </w:pPr>
            <w:r w:rsidRPr="007B0976">
              <w:t>3. The Royal Children's Hospital</w:t>
            </w:r>
          </w:p>
        </w:tc>
        <w:tc>
          <w:tcPr>
            <w:tcW w:w="1133" w:type="dxa"/>
            <w:tcBorders>
              <w:top w:val="single" w:sz="4" w:space="0" w:color="000000" w:themeColor="text1"/>
              <w:bottom w:val="single" w:sz="4" w:space="0" w:color="989A9C" w:themeColor="accent5"/>
            </w:tcBorders>
            <w:noWrap/>
          </w:tcPr>
          <w:p w14:paraId="723A803D" w14:textId="77777777" w:rsidR="00CA6F3D" w:rsidRPr="002029AF" w:rsidRDefault="00CA6F3D" w:rsidP="00C11624">
            <w:pPr>
              <w:pStyle w:val="ARfintablebodyright"/>
              <w:spacing w:before="30" w:after="10" w:line="252" w:lineRule="auto"/>
            </w:pPr>
          </w:p>
        </w:tc>
        <w:tc>
          <w:tcPr>
            <w:tcW w:w="1133" w:type="dxa"/>
            <w:tcBorders>
              <w:top w:val="single" w:sz="4" w:space="0" w:color="000000" w:themeColor="text1"/>
              <w:bottom w:val="single" w:sz="4" w:space="0" w:color="989A9C" w:themeColor="accent5"/>
            </w:tcBorders>
            <w:noWrap/>
          </w:tcPr>
          <w:p w14:paraId="4956A9C2" w14:textId="77777777" w:rsidR="00CA6F3D" w:rsidRPr="002029AF" w:rsidRDefault="00CA6F3D" w:rsidP="00C11624">
            <w:pPr>
              <w:pStyle w:val="ARfintablebodyright"/>
              <w:spacing w:before="30" w:after="10" w:line="252" w:lineRule="auto"/>
            </w:pPr>
          </w:p>
        </w:tc>
      </w:tr>
      <w:tr w:rsidR="00CA6F3D" w:rsidRPr="002029AF" w14:paraId="1AE013BD" w14:textId="77777777" w:rsidTr="00245F19">
        <w:tc>
          <w:tcPr>
            <w:tcW w:w="7371" w:type="dxa"/>
            <w:tcBorders>
              <w:top w:val="single" w:sz="4" w:space="0" w:color="989A9C" w:themeColor="accent5"/>
            </w:tcBorders>
          </w:tcPr>
          <w:p w14:paraId="5867EAE4" w14:textId="77777777" w:rsidR="00CA6F3D" w:rsidRPr="007B0976" w:rsidRDefault="00CA6F3D" w:rsidP="00C11624">
            <w:pPr>
              <w:pStyle w:val="ARfintablebody"/>
              <w:rPr>
                <w:highlight w:val="yellow"/>
              </w:rPr>
            </w:pPr>
            <w:r w:rsidRPr="007B0976">
              <w:t>Less than 1 year</w:t>
            </w:r>
          </w:p>
        </w:tc>
        <w:tc>
          <w:tcPr>
            <w:tcW w:w="1133" w:type="dxa"/>
            <w:tcBorders>
              <w:top w:val="single" w:sz="4" w:space="0" w:color="989A9C" w:themeColor="accent5"/>
            </w:tcBorders>
            <w:shd w:val="clear" w:color="auto" w:fill="E7E6E6" w:themeFill="background2"/>
            <w:noWrap/>
          </w:tcPr>
          <w:p w14:paraId="25AB11E9" w14:textId="77777777" w:rsidR="00CA6F3D" w:rsidRPr="002029AF" w:rsidRDefault="00CA6F3D" w:rsidP="00C11624">
            <w:pPr>
              <w:pStyle w:val="ARfintablebodyright"/>
              <w:spacing w:before="30" w:after="10" w:line="252" w:lineRule="auto"/>
            </w:pPr>
            <w:r w:rsidRPr="008115D8">
              <w:t>185.4</w:t>
            </w:r>
          </w:p>
        </w:tc>
        <w:tc>
          <w:tcPr>
            <w:tcW w:w="1133" w:type="dxa"/>
            <w:tcBorders>
              <w:top w:val="single" w:sz="4" w:space="0" w:color="989A9C" w:themeColor="accent5"/>
            </w:tcBorders>
            <w:noWrap/>
          </w:tcPr>
          <w:p w14:paraId="2EDACC65" w14:textId="77777777" w:rsidR="00CA6F3D" w:rsidRPr="002029AF" w:rsidRDefault="00CA6F3D" w:rsidP="00C11624">
            <w:pPr>
              <w:pStyle w:val="ARfintablebodyright"/>
              <w:spacing w:before="30" w:after="10" w:line="252" w:lineRule="auto"/>
            </w:pPr>
            <w:r w:rsidRPr="008115D8">
              <w:t>175.8</w:t>
            </w:r>
          </w:p>
        </w:tc>
      </w:tr>
      <w:tr w:rsidR="00CA6F3D" w:rsidRPr="002029AF" w14:paraId="27F1361D" w14:textId="77777777" w:rsidTr="005849AA">
        <w:tc>
          <w:tcPr>
            <w:tcW w:w="7371" w:type="dxa"/>
            <w:tcBorders>
              <w:bottom w:val="single" w:sz="4" w:space="0" w:color="989A9C" w:themeColor="accent5"/>
            </w:tcBorders>
          </w:tcPr>
          <w:p w14:paraId="2161F35B" w14:textId="77777777" w:rsidR="00CA6F3D" w:rsidRPr="007B0976" w:rsidRDefault="00CA6F3D" w:rsidP="00C11624">
            <w:pPr>
              <w:pStyle w:val="ARfintablebody"/>
              <w:rPr>
                <w:highlight w:val="yellow"/>
              </w:rPr>
            </w:pPr>
            <w:r w:rsidRPr="007B0976">
              <w:t>Longer than 1 year and not longer than 5 years</w:t>
            </w:r>
          </w:p>
        </w:tc>
        <w:tc>
          <w:tcPr>
            <w:tcW w:w="1133" w:type="dxa"/>
            <w:tcBorders>
              <w:bottom w:val="single" w:sz="4" w:space="0" w:color="989A9C" w:themeColor="accent5"/>
            </w:tcBorders>
            <w:shd w:val="clear" w:color="auto" w:fill="E7E6E6" w:themeFill="background2"/>
            <w:noWrap/>
          </w:tcPr>
          <w:p w14:paraId="45C1BEA7" w14:textId="77777777" w:rsidR="00CA6F3D" w:rsidRPr="002029AF" w:rsidRDefault="00CA6F3D" w:rsidP="00C11624">
            <w:pPr>
              <w:pStyle w:val="ARfintablebodyright"/>
              <w:spacing w:before="30" w:after="10" w:line="252" w:lineRule="auto"/>
            </w:pPr>
            <w:r w:rsidRPr="008115D8">
              <w:t>789.7</w:t>
            </w:r>
          </w:p>
        </w:tc>
        <w:tc>
          <w:tcPr>
            <w:tcW w:w="1133" w:type="dxa"/>
            <w:tcBorders>
              <w:bottom w:val="single" w:sz="4" w:space="0" w:color="989A9C" w:themeColor="accent5"/>
            </w:tcBorders>
            <w:noWrap/>
          </w:tcPr>
          <w:p w14:paraId="34BBE948" w14:textId="77777777" w:rsidR="00CA6F3D" w:rsidRPr="002029AF" w:rsidRDefault="00CA6F3D" w:rsidP="00C11624">
            <w:pPr>
              <w:pStyle w:val="ARfintablebodyright"/>
              <w:spacing w:before="30" w:after="10" w:line="252" w:lineRule="auto"/>
            </w:pPr>
            <w:r w:rsidRPr="008115D8">
              <w:t>775.0</w:t>
            </w:r>
          </w:p>
        </w:tc>
      </w:tr>
      <w:tr w:rsidR="00CA6F3D" w:rsidRPr="002029AF" w14:paraId="51BE5EC4" w14:textId="77777777" w:rsidTr="005849AA">
        <w:tc>
          <w:tcPr>
            <w:tcW w:w="7371" w:type="dxa"/>
            <w:tcBorders>
              <w:top w:val="single" w:sz="4" w:space="0" w:color="989A9C" w:themeColor="accent5"/>
              <w:bottom w:val="single" w:sz="4" w:space="0" w:color="000000" w:themeColor="text1"/>
            </w:tcBorders>
          </w:tcPr>
          <w:p w14:paraId="6BB5D0E5" w14:textId="77777777" w:rsidR="00CA6F3D" w:rsidRPr="007B0976" w:rsidRDefault="00CA6F3D" w:rsidP="00C11624">
            <w:pPr>
              <w:pStyle w:val="ARfintablebody"/>
              <w:rPr>
                <w:highlight w:val="yellow"/>
              </w:rPr>
            </w:pPr>
            <w:r w:rsidRPr="007B0976">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391BE3A4" w14:textId="77777777" w:rsidR="00CA6F3D" w:rsidRPr="002029AF" w:rsidRDefault="00CA6F3D" w:rsidP="005849AA">
            <w:pPr>
              <w:pStyle w:val="ARfintablebodyright"/>
            </w:pPr>
            <w:r w:rsidRPr="008115D8">
              <w:t>1,479.6</w:t>
            </w:r>
          </w:p>
        </w:tc>
        <w:tc>
          <w:tcPr>
            <w:tcW w:w="1133" w:type="dxa"/>
            <w:tcBorders>
              <w:top w:val="single" w:sz="4" w:space="0" w:color="989A9C" w:themeColor="accent5"/>
              <w:bottom w:val="single" w:sz="4" w:space="0" w:color="000000" w:themeColor="text1"/>
            </w:tcBorders>
            <w:noWrap/>
          </w:tcPr>
          <w:p w14:paraId="7DF8ED8E" w14:textId="77777777" w:rsidR="00CA6F3D" w:rsidRPr="002029AF" w:rsidRDefault="00CA6F3D" w:rsidP="005849AA">
            <w:pPr>
              <w:pStyle w:val="ARfintablebodyright"/>
            </w:pPr>
            <w:r w:rsidRPr="008115D8">
              <w:t>1,697.8</w:t>
            </w:r>
          </w:p>
        </w:tc>
      </w:tr>
      <w:tr w:rsidR="00CA6F3D" w:rsidRPr="002029AF" w14:paraId="30FBE2A6" w14:textId="77777777" w:rsidTr="005849AA">
        <w:tc>
          <w:tcPr>
            <w:tcW w:w="7371" w:type="dxa"/>
            <w:tcBorders>
              <w:top w:val="single" w:sz="4" w:space="0" w:color="000000" w:themeColor="text1"/>
              <w:bottom w:val="single" w:sz="4" w:space="0" w:color="000000" w:themeColor="text1"/>
            </w:tcBorders>
          </w:tcPr>
          <w:p w14:paraId="0F465A8D" w14:textId="77777777" w:rsidR="00CA6F3D" w:rsidRPr="007B0976" w:rsidRDefault="00CA6F3D" w:rsidP="00245F19">
            <w:pPr>
              <w:pStyle w:val="ARfintablebodybold"/>
              <w:rPr>
                <w:highlight w:val="yellow"/>
              </w:rPr>
            </w:pPr>
            <w:r w:rsidRPr="007B0976">
              <w:t>Total The Royal Children's Hospital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190C826E" w14:textId="77777777" w:rsidR="00CA6F3D" w:rsidRPr="002029AF" w:rsidRDefault="00CA6F3D" w:rsidP="005849AA">
            <w:pPr>
              <w:pStyle w:val="ARfintablebodyrightbold"/>
            </w:pPr>
            <w:r w:rsidRPr="008115D8">
              <w:t>2,454.7</w:t>
            </w:r>
          </w:p>
        </w:tc>
        <w:tc>
          <w:tcPr>
            <w:tcW w:w="1133" w:type="dxa"/>
            <w:tcBorders>
              <w:top w:val="single" w:sz="4" w:space="0" w:color="000000" w:themeColor="text1"/>
              <w:bottom w:val="single" w:sz="4" w:space="0" w:color="000000" w:themeColor="text1"/>
            </w:tcBorders>
            <w:noWrap/>
          </w:tcPr>
          <w:p w14:paraId="0FF47A13" w14:textId="77777777" w:rsidR="00CA6F3D" w:rsidRPr="002029AF" w:rsidRDefault="00CA6F3D" w:rsidP="005849AA">
            <w:pPr>
              <w:pStyle w:val="ARfintablebodyrightbold"/>
            </w:pPr>
            <w:r w:rsidRPr="008115D8">
              <w:t>2,648.5</w:t>
            </w:r>
          </w:p>
        </w:tc>
      </w:tr>
      <w:tr w:rsidR="00CA6F3D" w:rsidRPr="002029AF" w14:paraId="02DDD6ED" w14:textId="77777777" w:rsidTr="005849AA">
        <w:tc>
          <w:tcPr>
            <w:tcW w:w="7371" w:type="dxa"/>
            <w:tcBorders>
              <w:top w:val="single" w:sz="4" w:space="0" w:color="000000" w:themeColor="text1"/>
              <w:bottom w:val="single" w:sz="4" w:space="0" w:color="989A9C" w:themeColor="accent5"/>
            </w:tcBorders>
          </w:tcPr>
          <w:p w14:paraId="4A32D98A" w14:textId="77777777" w:rsidR="00CA6F3D" w:rsidRPr="007B0976" w:rsidRDefault="00CA6F3D" w:rsidP="005849AA">
            <w:pPr>
              <w:pStyle w:val="ARfintablebodybold"/>
              <w:rPr>
                <w:highlight w:val="yellow"/>
              </w:rPr>
            </w:pPr>
            <w:r w:rsidRPr="007B0976">
              <w:t>4. Peter MacCallum Cancer Centre</w:t>
            </w:r>
          </w:p>
        </w:tc>
        <w:tc>
          <w:tcPr>
            <w:tcW w:w="1133" w:type="dxa"/>
            <w:tcBorders>
              <w:top w:val="single" w:sz="4" w:space="0" w:color="000000" w:themeColor="text1"/>
              <w:bottom w:val="single" w:sz="4" w:space="0" w:color="989A9C" w:themeColor="accent5"/>
            </w:tcBorders>
            <w:shd w:val="clear" w:color="auto" w:fill="E7E6E6" w:themeFill="background2"/>
            <w:noWrap/>
          </w:tcPr>
          <w:p w14:paraId="1BD057CE" w14:textId="77777777" w:rsidR="00CA6F3D" w:rsidRPr="002029AF" w:rsidRDefault="00CA6F3D" w:rsidP="00C11624">
            <w:pPr>
              <w:pStyle w:val="ARfintablebodyright"/>
              <w:spacing w:before="30" w:after="10" w:line="252" w:lineRule="auto"/>
            </w:pPr>
          </w:p>
        </w:tc>
        <w:tc>
          <w:tcPr>
            <w:tcW w:w="1133" w:type="dxa"/>
            <w:tcBorders>
              <w:top w:val="single" w:sz="4" w:space="0" w:color="000000" w:themeColor="text1"/>
              <w:bottom w:val="single" w:sz="4" w:space="0" w:color="989A9C" w:themeColor="accent5"/>
            </w:tcBorders>
            <w:noWrap/>
          </w:tcPr>
          <w:p w14:paraId="22C5370E" w14:textId="77777777" w:rsidR="00CA6F3D" w:rsidRPr="002029AF" w:rsidRDefault="00CA6F3D" w:rsidP="00C11624">
            <w:pPr>
              <w:pStyle w:val="ARfintablebodyright"/>
              <w:spacing w:before="30" w:after="10" w:line="252" w:lineRule="auto"/>
            </w:pPr>
          </w:p>
        </w:tc>
      </w:tr>
      <w:tr w:rsidR="00CA6F3D" w:rsidRPr="002029AF" w14:paraId="3EEE1A34" w14:textId="77777777" w:rsidTr="005849AA">
        <w:tc>
          <w:tcPr>
            <w:tcW w:w="7371" w:type="dxa"/>
            <w:tcBorders>
              <w:top w:val="single" w:sz="4" w:space="0" w:color="989A9C" w:themeColor="accent5"/>
            </w:tcBorders>
          </w:tcPr>
          <w:p w14:paraId="138AF67A" w14:textId="77777777" w:rsidR="00CA6F3D" w:rsidRPr="007B0976" w:rsidRDefault="00CA6F3D" w:rsidP="00C11624">
            <w:pPr>
              <w:pStyle w:val="ARfintablebody"/>
              <w:rPr>
                <w:highlight w:val="yellow"/>
              </w:rPr>
            </w:pPr>
            <w:r w:rsidRPr="007B0976">
              <w:t>Less than 1 year</w:t>
            </w:r>
          </w:p>
        </w:tc>
        <w:tc>
          <w:tcPr>
            <w:tcW w:w="1133" w:type="dxa"/>
            <w:tcBorders>
              <w:top w:val="single" w:sz="4" w:space="0" w:color="989A9C" w:themeColor="accent5"/>
            </w:tcBorders>
            <w:shd w:val="clear" w:color="auto" w:fill="E7E6E6" w:themeFill="background2"/>
            <w:noWrap/>
          </w:tcPr>
          <w:p w14:paraId="551E5886" w14:textId="77777777" w:rsidR="00CA6F3D" w:rsidRPr="005849AA" w:rsidRDefault="00CA6F3D" w:rsidP="005849AA">
            <w:pPr>
              <w:pStyle w:val="ARfintablebodyright"/>
            </w:pPr>
            <w:r w:rsidRPr="005849AA">
              <w:t>188.4</w:t>
            </w:r>
          </w:p>
        </w:tc>
        <w:tc>
          <w:tcPr>
            <w:tcW w:w="1133" w:type="dxa"/>
            <w:tcBorders>
              <w:top w:val="single" w:sz="4" w:space="0" w:color="989A9C" w:themeColor="accent5"/>
            </w:tcBorders>
            <w:noWrap/>
          </w:tcPr>
          <w:p w14:paraId="0836F1FD" w14:textId="77777777" w:rsidR="00CA6F3D" w:rsidRPr="005849AA" w:rsidRDefault="00CA6F3D" w:rsidP="005849AA">
            <w:pPr>
              <w:pStyle w:val="ARfintablebodyright"/>
            </w:pPr>
            <w:r w:rsidRPr="005849AA">
              <w:t>169.4</w:t>
            </w:r>
          </w:p>
        </w:tc>
      </w:tr>
      <w:tr w:rsidR="00CA6F3D" w:rsidRPr="002029AF" w14:paraId="01FD06D3" w14:textId="77777777" w:rsidTr="005849AA">
        <w:tc>
          <w:tcPr>
            <w:tcW w:w="7371" w:type="dxa"/>
            <w:tcBorders>
              <w:bottom w:val="single" w:sz="4" w:space="0" w:color="989A9C" w:themeColor="accent5"/>
            </w:tcBorders>
          </w:tcPr>
          <w:p w14:paraId="4F700592" w14:textId="77777777" w:rsidR="00CA6F3D" w:rsidRPr="007B0976" w:rsidRDefault="00CA6F3D" w:rsidP="00C11624">
            <w:pPr>
              <w:pStyle w:val="ARfintablebody"/>
              <w:rPr>
                <w:highlight w:val="yellow"/>
              </w:rPr>
            </w:pPr>
            <w:r w:rsidRPr="007B0976">
              <w:t>Longer than 1 year and not longer than 5 years</w:t>
            </w:r>
          </w:p>
        </w:tc>
        <w:tc>
          <w:tcPr>
            <w:tcW w:w="1133" w:type="dxa"/>
            <w:tcBorders>
              <w:bottom w:val="single" w:sz="4" w:space="0" w:color="989A9C" w:themeColor="accent5"/>
            </w:tcBorders>
            <w:shd w:val="clear" w:color="auto" w:fill="E7E6E6" w:themeFill="background2"/>
            <w:noWrap/>
          </w:tcPr>
          <w:p w14:paraId="17929339" w14:textId="77777777" w:rsidR="00CA6F3D" w:rsidRPr="005849AA" w:rsidRDefault="00CA6F3D" w:rsidP="005849AA">
            <w:pPr>
              <w:pStyle w:val="ARfintablebodyright"/>
            </w:pPr>
            <w:r w:rsidRPr="005849AA">
              <w:t>486.7</w:t>
            </w:r>
          </w:p>
        </w:tc>
        <w:tc>
          <w:tcPr>
            <w:tcW w:w="1133" w:type="dxa"/>
            <w:tcBorders>
              <w:bottom w:val="single" w:sz="4" w:space="0" w:color="989A9C" w:themeColor="accent5"/>
            </w:tcBorders>
            <w:noWrap/>
          </w:tcPr>
          <w:p w14:paraId="6D26BBBC" w14:textId="77777777" w:rsidR="00CA6F3D" w:rsidRPr="005849AA" w:rsidRDefault="00CA6F3D" w:rsidP="005849AA">
            <w:pPr>
              <w:pStyle w:val="ARfintablebodyright"/>
            </w:pPr>
            <w:r w:rsidRPr="005849AA">
              <w:t>578.2</w:t>
            </w:r>
          </w:p>
        </w:tc>
      </w:tr>
      <w:tr w:rsidR="00CA6F3D" w:rsidRPr="002029AF" w14:paraId="275ED8DB" w14:textId="77777777" w:rsidTr="005849AA">
        <w:tc>
          <w:tcPr>
            <w:tcW w:w="7371" w:type="dxa"/>
            <w:tcBorders>
              <w:top w:val="single" w:sz="4" w:space="0" w:color="989A9C" w:themeColor="accent5"/>
              <w:bottom w:val="single" w:sz="4" w:space="0" w:color="000000" w:themeColor="text1"/>
            </w:tcBorders>
          </w:tcPr>
          <w:p w14:paraId="62FB72F0" w14:textId="77777777" w:rsidR="00CA6F3D" w:rsidRPr="007B0976" w:rsidRDefault="00CA6F3D" w:rsidP="00C11624">
            <w:pPr>
              <w:pStyle w:val="ARfintablebody"/>
              <w:rPr>
                <w:highlight w:val="yellow"/>
              </w:rPr>
            </w:pPr>
            <w:r w:rsidRPr="007B0976">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63755A6C" w14:textId="77777777" w:rsidR="00CA6F3D" w:rsidRPr="005849AA" w:rsidRDefault="00CA6F3D" w:rsidP="005849AA">
            <w:pPr>
              <w:pStyle w:val="ARfintablebodyright"/>
            </w:pPr>
            <w:r w:rsidRPr="005849AA">
              <w:t>1,250.9</w:t>
            </w:r>
          </w:p>
        </w:tc>
        <w:tc>
          <w:tcPr>
            <w:tcW w:w="1133" w:type="dxa"/>
            <w:tcBorders>
              <w:top w:val="single" w:sz="4" w:space="0" w:color="989A9C" w:themeColor="accent5"/>
              <w:bottom w:val="single" w:sz="4" w:space="0" w:color="000000" w:themeColor="text1"/>
            </w:tcBorders>
            <w:noWrap/>
          </w:tcPr>
          <w:p w14:paraId="281ACE08" w14:textId="77777777" w:rsidR="00CA6F3D" w:rsidRPr="005849AA" w:rsidRDefault="00CA6F3D" w:rsidP="005849AA">
            <w:pPr>
              <w:pStyle w:val="ARfintablebodyright"/>
            </w:pPr>
            <w:r w:rsidRPr="005849AA">
              <w:t>1,336.7</w:t>
            </w:r>
          </w:p>
        </w:tc>
      </w:tr>
      <w:tr w:rsidR="00CA6F3D" w:rsidRPr="002029AF" w14:paraId="267A18CC" w14:textId="77777777" w:rsidTr="005849AA">
        <w:tc>
          <w:tcPr>
            <w:tcW w:w="7371" w:type="dxa"/>
            <w:tcBorders>
              <w:top w:val="single" w:sz="4" w:space="0" w:color="000000" w:themeColor="text1"/>
              <w:bottom w:val="single" w:sz="4" w:space="0" w:color="000000" w:themeColor="text1"/>
            </w:tcBorders>
          </w:tcPr>
          <w:p w14:paraId="7CB21C20" w14:textId="77777777" w:rsidR="00CA6F3D" w:rsidRPr="007B0976" w:rsidRDefault="00CA6F3D" w:rsidP="005849AA">
            <w:pPr>
              <w:pStyle w:val="ARfintablebodybold"/>
              <w:rPr>
                <w:highlight w:val="yellow"/>
              </w:rPr>
            </w:pPr>
            <w:r w:rsidRPr="007B0976">
              <w:t>Total Peter MacCallum Cancer Centre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57EDFE45" w14:textId="77777777" w:rsidR="00CA6F3D" w:rsidRPr="002029AF" w:rsidRDefault="00CA6F3D" w:rsidP="005849AA">
            <w:pPr>
              <w:pStyle w:val="ARfintablebodyrightbold"/>
            </w:pPr>
            <w:r w:rsidRPr="008115D8">
              <w:t>1,925.9</w:t>
            </w:r>
          </w:p>
        </w:tc>
        <w:tc>
          <w:tcPr>
            <w:tcW w:w="1133" w:type="dxa"/>
            <w:tcBorders>
              <w:top w:val="single" w:sz="4" w:space="0" w:color="000000" w:themeColor="text1"/>
              <w:bottom w:val="single" w:sz="4" w:space="0" w:color="000000" w:themeColor="text1"/>
            </w:tcBorders>
            <w:noWrap/>
          </w:tcPr>
          <w:p w14:paraId="604086A4" w14:textId="77777777" w:rsidR="00CA6F3D" w:rsidRPr="002029AF" w:rsidRDefault="00CA6F3D" w:rsidP="005849AA">
            <w:pPr>
              <w:pStyle w:val="ARfintablebodyrightbold"/>
            </w:pPr>
            <w:r w:rsidRPr="008115D8">
              <w:t>2,084.3</w:t>
            </w:r>
          </w:p>
        </w:tc>
      </w:tr>
      <w:tr w:rsidR="00CA6F3D" w:rsidRPr="002029AF" w14:paraId="6DEF4C23" w14:textId="77777777" w:rsidTr="005849AA">
        <w:tc>
          <w:tcPr>
            <w:tcW w:w="7371" w:type="dxa"/>
            <w:tcBorders>
              <w:top w:val="single" w:sz="4" w:space="0" w:color="000000" w:themeColor="text1"/>
              <w:bottom w:val="single" w:sz="4" w:space="0" w:color="989A9C" w:themeColor="accent5"/>
            </w:tcBorders>
          </w:tcPr>
          <w:p w14:paraId="35160E12" w14:textId="77777777" w:rsidR="00CA6F3D" w:rsidRPr="007B0976" w:rsidRDefault="00CA6F3D" w:rsidP="005849AA">
            <w:pPr>
              <w:pStyle w:val="ARfintablebodybold"/>
              <w:rPr>
                <w:highlight w:val="yellow"/>
              </w:rPr>
            </w:pPr>
            <w:r w:rsidRPr="007B0976">
              <w:t>5. Bendigo Health</w:t>
            </w:r>
          </w:p>
        </w:tc>
        <w:tc>
          <w:tcPr>
            <w:tcW w:w="1133" w:type="dxa"/>
            <w:tcBorders>
              <w:top w:val="single" w:sz="4" w:space="0" w:color="000000" w:themeColor="text1"/>
              <w:bottom w:val="single" w:sz="4" w:space="0" w:color="989A9C" w:themeColor="accent5"/>
            </w:tcBorders>
            <w:shd w:val="clear" w:color="auto" w:fill="E7E6E6" w:themeFill="background2"/>
            <w:noWrap/>
          </w:tcPr>
          <w:p w14:paraId="2A2698B7" w14:textId="77777777" w:rsidR="00CA6F3D" w:rsidRPr="002029AF" w:rsidRDefault="00CA6F3D" w:rsidP="00C11624">
            <w:pPr>
              <w:pStyle w:val="ARfintablebodyright"/>
              <w:spacing w:before="30" w:after="10" w:line="252" w:lineRule="auto"/>
            </w:pPr>
          </w:p>
        </w:tc>
        <w:tc>
          <w:tcPr>
            <w:tcW w:w="1133" w:type="dxa"/>
            <w:tcBorders>
              <w:top w:val="single" w:sz="4" w:space="0" w:color="000000" w:themeColor="text1"/>
              <w:bottom w:val="single" w:sz="4" w:space="0" w:color="989A9C" w:themeColor="accent5"/>
            </w:tcBorders>
            <w:noWrap/>
          </w:tcPr>
          <w:p w14:paraId="25BD6598" w14:textId="77777777" w:rsidR="00CA6F3D" w:rsidRPr="002029AF" w:rsidRDefault="00CA6F3D" w:rsidP="00C11624">
            <w:pPr>
              <w:pStyle w:val="ARfintablebodyright"/>
              <w:spacing w:before="30" w:after="10" w:line="252" w:lineRule="auto"/>
            </w:pPr>
          </w:p>
        </w:tc>
      </w:tr>
      <w:tr w:rsidR="00CA6F3D" w:rsidRPr="002029AF" w14:paraId="3EBE49AF" w14:textId="77777777" w:rsidTr="005849AA">
        <w:tc>
          <w:tcPr>
            <w:tcW w:w="7371" w:type="dxa"/>
            <w:tcBorders>
              <w:top w:val="single" w:sz="4" w:space="0" w:color="989A9C" w:themeColor="accent5"/>
            </w:tcBorders>
          </w:tcPr>
          <w:p w14:paraId="1048C557" w14:textId="77777777" w:rsidR="00CA6F3D" w:rsidRPr="007B0976" w:rsidRDefault="00CA6F3D" w:rsidP="0052605E">
            <w:pPr>
              <w:pStyle w:val="ARfintablebody"/>
              <w:rPr>
                <w:highlight w:val="yellow"/>
              </w:rPr>
            </w:pPr>
            <w:r w:rsidRPr="005A1221">
              <w:t>Less than 1 year</w:t>
            </w:r>
          </w:p>
        </w:tc>
        <w:tc>
          <w:tcPr>
            <w:tcW w:w="1133" w:type="dxa"/>
            <w:tcBorders>
              <w:top w:val="single" w:sz="4" w:space="0" w:color="989A9C" w:themeColor="accent5"/>
            </w:tcBorders>
            <w:shd w:val="clear" w:color="auto" w:fill="E7E6E6" w:themeFill="background2"/>
            <w:noWrap/>
          </w:tcPr>
          <w:p w14:paraId="52C7605D" w14:textId="77777777" w:rsidR="00CA6F3D" w:rsidRPr="002029AF" w:rsidRDefault="00CA6F3D" w:rsidP="005849AA">
            <w:pPr>
              <w:pStyle w:val="ARfintablebodyright"/>
            </w:pPr>
            <w:r w:rsidRPr="00A93C1F">
              <w:t>96.5</w:t>
            </w:r>
          </w:p>
        </w:tc>
        <w:tc>
          <w:tcPr>
            <w:tcW w:w="1133" w:type="dxa"/>
            <w:tcBorders>
              <w:top w:val="single" w:sz="4" w:space="0" w:color="989A9C" w:themeColor="accent5"/>
            </w:tcBorders>
            <w:noWrap/>
          </w:tcPr>
          <w:p w14:paraId="45C8ADBF" w14:textId="77777777" w:rsidR="00CA6F3D" w:rsidRPr="002029AF" w:rsidRDefault="00CA6F3D" w:rsidP="005849AA">
            <w:pPr>
              <w:pStyle w:val="ARfintablebodyright"/>
            </w:pPr>
            <w:r w:rsidRPr="00A93C1F">
              <w:t>87.8</w:t>
            </w:r>
          </w:p>
        </w:tc>
      </w:tr>
      <w:tr w:rsidR="00CA6F3D" w:rsidRPr="002029AF" w14:paraId="4D6ADE22" w14:textId="77777777" w:rsidTr="005F4DAC">
        <w:tc>
          <w:tcPr>
            <w:tcW w:w="7371" w:type="dxa"/>
            <w:tcBorders>
              <w:bottom w:val="single" w:sz="4" w:space="0" w:color="989A9C" w:themeColor="accent5"/>
            </w:tcBorders>
          </w:tcPr>
          <w:p w14:paraId="251D9B7D" w14:textId="77777777" w:rsidR="00CA6F3D" w:rsidRPr="007B0976" w:rsidRDefault="00CA6F3D" w:rsidP="0052605E">
            <w:pPr>
              <w:pStyle w:val="ARfintablebody"/>
              <w:rPr>
                <w:highlight w:val="yellow"/>
              </w:rPr>
            </w:pPr>
            <w:r w:rsidRPr="005A1221">
              <w:t>Longer than 1 year and not longer than 5 years</w:t>
            </w:r>
          </w:p>
        </w:tc>
        <w:tc>
          <w:tcPr>
            <w:tcW w:w="1133" w:type="dxa"/>
            <w:tcBorders>
              <w:bottom w:val="single" w:sz="4" w:space="0" w:color="989A9C" w:themeColor="accent5"/>
            </w:tcBorders>
            <w:shd w:val="clear" w:color="auto" w:fill="E7E6E6" w:themeFill="background2"/>
            <w:noWrap/>
          </w:tcPr>
          <w:p w14:paraId="7BE2C6E0" w14:textId="77777777" w:rsidR="00CA6F3D" w:rsidRPr="002029AF" w:rsidRDefault="00CA6F3D" w:rsidP="005849AA">
            <w:pPr>
              <w:pStyle w:val="ARfintablebodyright"/>
            </w:pPr>
            <w:r w:rsidRPr="00A93C1F">
              <w:t>390.9</w:t>
            </w:r>
          </w:p>
        </w:tc>
        <w:tc>
          <w:tcPr>
            <w:tcW w:w="1133" w:type="dxa"/>
            <w:tcBorders>
              <w:bottom w:val="single" w:sz="4" w:space="0" w:color="989A9C" w:themeColor="accent5"/>
            </w:tcBorders>
            <w:noWrap/>
          </w:tcPr>
          <w:p w14:paraId="45F46F9E" w14:textId="77777777" w:rsidR="00CA6F3D" w:rsidRPr="002029AF" w:rsidRDefault="00CA6F3D" w:rsidP="005849AA">
            <w:pPr>
              <w:pStyle w:val="ARfintablebodyright"/>
            </w:pPr>
            <w:r w:rsidRPr="00A93C1F">
              <w:t>392.0</w:t>
            </w:r>
          </w:p>
        </w:tc>
      </w:tr>
      <w:tr w:rsidR="00CA6F3D" w:rsidRPr="002029AF" w14:paraId="492AC4B0" w14:textId="77777777" w:rsidTr="005F4DAC">
        <w:tc>
          <w:tcPr>
            <w:tcW w:w="7371" w:type="dxa"/>
            <w:tcBorders>
              <w:top w:val="single" w:sz="4" w:space="0" w:color="989A9C" w:themeColor="accent5"/>
              <w:bottom w:val="single" w:sz="4" w:space="0" w:color="000000" w:themeColor="text1"/>
            </w:tcBorders>
          </w:tcPr>
          <w:p w14:paraId="17D8A11C" w14:textId="77777777" w:rsidR="00CA6F3D" w:rsidRPr="007B0976" w:rsidRDefault="00CA6F3D" w:rsidP="0052605E">
            <w:pPr>
              <w:pStyle w:val="ARfintablebody"/>
              <w:rPr>
                <w:highlight w:val="yellow"/>
              </w:rPr>
            </w:pPr>
            <w:r w:rsidRPr="005A1221">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6CA97215" w14:textId="77777777" w:rsidR="00CA6F3D" w:rsidRPr="002029AF" w:rsidRDefault="00CA6F3D" w:rsidP="005849AA">
            <w:pPr>
              <w:pStyle w:val="ARfintablebodyright"/>
            </w:pPr>
            <w:r w:rsidRPr="00A93C1F">
              <w:t>1,326.6</w:t>
            </w:r>
          </w:p>
        </w:tc>
        <w:tc>
          <w:tcPr>
            <w:tcW w:w="1133" w:type="dxa"/>
            <w:tcBorders>
              <w:top w:val="single" w:sz="4" w:space="0" w:color="989A9C" w:themeColor="accent5"/>
              <w:bottom w:val="single" w:sz="4" w:space="0" w:color="000000" w:themeColor="text1"/>
            </w:tcBorders>
            <w:noWrap/>
          </w:tcPr>
          <w:p w14:paraId="3B8A7156" w14:textId="77777777" w:rsidR="00CA6F3D" w:rsidRPr="002029AF" w:rsidRDefault="00CA6F3D" w:rsidP="005849AA">
            <w:pPr>
              <w:pStyle w:val="ARfintablebodyright"/>
            </w:pPr>
            <w:r w:rsidRPr="00A93C1F">
              <w:t>1,442.4</w:t>
            </w:r>
          </w:p>
        </w:tc>
      </w:tr>
      <w:tr w:rsidR="00CA6F3D" w:rsidRPr="002029AF" w14:paraId="7B752A45" w14:textId="77777777" w:rsidTr="005F4DAC">
        <w:tc>
          <w:tcPr>
            <w:tcW w:w="7371" w:type="dxa"/>
            <w:tcBorders>
              <w:top w:val="single" w:sz="4" w:space="0" w:color="000000" w:themeColor="text1"/>
              <w:bottom w:val="single" w:sz="4" w:space="0" w:color="000000" w:themeColor="text1"/>
            </w:tcBorders>
          </w:tcPr>
          <w:p w14:paraId="08C8629E" w14:textId="77777777" w:rsidR="00CA6F3D" w:rsidRPr="007B0976" w:rsidRDefault="00CA6F3D" w:rsidP="005F4DAC">
            <w:pPr>
              <w:pStyle w:val="ARfintablebodybold"/>
              <w:rPr>
                <w:highlight w:val="yellow"/>
              </w:rPr>
            </w:pPr>
            <w:r w:rsidRPr="005A1221">
              <w:t>Total Bendigo Health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0A7BF03D" w14:textId="77777777" w:rsidR="00CA6F3D" w:rsidRPr="002029AF" w:rsidRDefault="00CA6F3D" w:rsidP="0052605E">
            <w:pPr>
              <w:pStyle w:val="ARfintablebodyrightbold"/>
              <w:spacing w:before="30" w:after="10" w:line="252" w:lineRule="auto"/>
            </w:pPr>
            <w:r w:rsidRPr="00A93C1F">
              <w:t>1,813.9</w:t>
            </w:r>
          </w:p>
        </w:tc>
        <w:tc>
          <w:tcPr>
            <w:tcW w:w="1133" w:type="dxa"/>
            <w:tcBorders>
              <w:top w:val="single" w:sz="4" w:space="0" w:color="000000" w:themeColor="text1"/>
              <w:bottom w:val="single" w:sz="4" w:space="0" w:color="000000" w:themeColor="text1"/>
            </w:tcBorders>
            <w:noWrap/>
          </w:tcPr>
          <w:p w14:paraId="4FBC0769" w14:textId="77777777" w:rsidR="00CA6F3D" w:rsidRPr="002029AF" w:rsidRDefault="00CA6F3D" w:rsidP="0052605E">
            <w:pPr>
              <w:pStyle w:val="ARfintablebodyrightbold"/>
              <w:spacing w:before="30" w:after="10" w:line="252" w:lineRule="auto"/>
            </w:pPr>
            <w:r w:rsidRPr="00A93C1F">
              <w:t>1,922.1</w:t>
            </w:r>
          </w:p>
        </w:tc>
      </w:tr>
      <w:tr w:rsidR="00CA6F3D" w:rsidRPr="002029AF" w14:paraId="5B2EC5F8" w14:textId="77777777" w:rsidTr="005F4DAC">
        <w:tc>
          <w:tcPr>
            <w:tcW w:w="7371" w:type="dxa"/>
            <w:tcBorders>
              <w:top w:val="single" w:sz="4" w:space="0" w:color="000000" w:themeColor="text1"/>
              <w:bottom w:val="single" w:sz="4" w:space="0" w:color="000000" w:themeColor="text1"/>
            </w:tcBorders>
          </w:tcPr>
          <w:p w14:paraId="58E3A52E" w14:textId="77777777" w:rsidR="00CA6F3D" w:rsidRPr="007B0976" w:rsidRDefault="00CA6F3D" w:rsidP="005F4DAC">
            <w:pPr>
              <w:pStyle w:val="ARfintablebodybold"/>
              <w:rPr>
                <w:highlight w:val="yellow"/>
              </w:rPr>
            </w:pPr>
            <w:r w:rsidRPr="005A1221">
              <w:lastRenderedPageBreak/>
              <w:t>Total commissioned PPP funding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3044C954" w14:textId="77777777" w:rsidR="00CA6F3D" w:rsidRPr="002029AF" w:rsidRDefault="00CA6F3D" w:rsidP="0052605E">
            <w:pPr>
              <w:pStyle w:val="ARfintablebodyrightbold"/>
              <w:spacing w:before="30" w:after="10" w:line="252" w:lineRule="auto"/>
            </w:pPr>
            <w:r w:rsidRPr="00A93C1F">
              <w:t>6,842.5</w:t>
            </w:r>
          </w:p>
        </w:tc>
        <w:tc>
          <w:tcPr>
            <w:tcW w:w="1133" w:type="dxa"/>
            <w:tcBorders>
              <w:top w:val="single" w:sz="4" w:space="0" w:color="000000" w:themeColor="text1"/>
              <w:bottom w:val="single" w:sz="4" w:space="0" w:color="000000" w:themeColor="text1"/>
            </w:tcBorders>
            <w:noWrap/>
          </w:tcPr>
          <w:p w14:paraId="59EC5968" w14:textId="77777777" w:rsidR="00CA6F3D" w:rsidRPr="002029AF" w:rsidRDefault="00CA6F3D" w:rsidP="0052605E">
            <w:pPr>
              <w:pStyle w:val="ARfintablebodyrightbold"/>
              <w:spacing w:before="30" w:after="10" w:line="252" w:lineRule="auto"/>
            </w:pPr>
            <w:r w:rsidRPr="00A93C1F">
              <w:t>7,385.9</w:t>
            </w:r>
          </w:p>
        </w:tc>
      </w:tr>
      <w:tr w:rsidR="00CA6F3D" w:rsidRPr="002029AF" w14:paraId="254DF227" w14:textId="77777777" w:rsidTr="005F4DAC">
        <w:tc>
          <w:tcPr>
            <w:tcW w:w="7371" w:type="dxa"/>
            <w:tcBorders>
              <w:top w:val="single" w:sz="4" w:space="0" w:color="000000" w:themeColor="text1"/>
              <w:bottom w:val="single" w:sz="4" w:space="0" w:color="000000" w:themeColor="text1"/>
            </w:tcBorders>
          </w:tcPr>
          <w:p w14:paraId="2C6D971B" w14:textId="77777777" w:rsidR="00CA6F3D" w:rsidRPr="007B0976" w:rsidRDefault="00CA6F3D" w:rsidP="001E3C80">
            <w:pPr>
              <w:pStyle w:val="ARfintablebodyboldcoloured"/>
              <w:rPr>
                <w:highlight w:val="yellow"/>
              </w:rPr>
            </w:pPr>
            <w:r w:rsidRPr="005A1221">
              <w:t>(e) Uncommissioned PPP commitments</w:t>
            </w:r>
          </w:p>
        </w:tc>
        <w:tc>
          <w:tcPr>
            <w:tcW w:w="1133" w:type="dxa"/>
            <w:tcBorders>
              <w:top w:val="single" w:sz="4" w:space="0" w:color="000000" w:themeColor="text1"/>
              <w:bottom w:val="single" w:sz="4" w:space="0" w:color="000000" w:themeColor="text1"/>
            </w:tcBorders>
            <w:noWrap/>
          </w:tcPr>
          <w:p w14:paraId="034AC2C0" w14:textId="77777777" w:rsidR="00CA6F3D" w:rsidRPr="002029AF" w:rsidRDefault="00CA6F3D" w:rsidP="0052605E">
            <w:pPr>
              <w:pStyle w:val="ARfintablebodyrightbold"/>
              <w:spacing w:before="30" w:after="10" w:line="252" w:lineRule="auto"/>
            </w:pPr>
          </w:p>
        </w:tc>
        <w:tc>
          <w:tcPr>
            <w:tcW w:w="1133" w:type="dxa"/>
            <w:tcBorders>
              <w:top w:val="single" w:sz="4" w:space="0" w:color="000000" w:themeColor="text1"/>
              <w:bottom w:val="single" w:sz="4" w:space="0" w:color="000000" w:themeColor="text1"/>
            </w:tcBorders>
            <w:noWrap/>
          </w:tcPr>
          <w:p w14:paraId="661DEE5A" w14:textId="77777777" w:rsidR="00CA6F3D" w:rsidRPr="002029AF" w:rsidRDefault="00CA6F3D" w:rsidP="0052605E">
            <w:pPr>
              <w:pStyle w:val="ARfintablebodyrightbold"/>
              <w:spacing w:before="30" w:after="10" w:line="252" w:lineRule="auto"/>
            </w:pPr>
          </w:p>
        </w:tc>
      </w:tr>
      <w:tr w:rsidR="00CA6F3D" w:rsidRPr="002029AF" w14:paraId="03ADEB09" w14:textId="77777777" w:rsidTr="005F4DAC">
        <w:tc>
          <w:tcPr>
            <w:tcW w:w="7371" w:type="dxa"/>
            <w:tcBorders>
              <w:top w:val="single" w:sz="4" w:space="0" w:color="000000" w:themeColor="text1"/>
              <w:bottom w:val="single" w:sz="4" w:space="0" w:color="989A9C" w:themeColor="accent5"/>
            </w:tcBorders>
          </w:tcPr>
          <w:p w14:paraId="3A4F8B86" w14:textId="77777777" w:rsidR="00CA6F3D" w:rsidRPr="007B0976" w:rsidRDefault="00CA6F3D" w:rsidP="005F4DAC">
            <w:pPr>
              <w:pStyle w:val="ARfintablebodybold"/>
              <w:rPr>
                <w:highlight w:val="yellow"/>
              </w:rPr>
            </w:pPr>
            <w:r w:rsidRPr="005A1221">
              <w:t>1. New Footscray Hospital</w:t>
            </w:r>
          </w:p>
        </w:tc>
        <w:tc>
          <w:tcPr>
            <w:tcW w:w="1133" w:type="dxa"/>
            <w:tcBorders>
              <w:top w:val="single" w:sz="4" w:space="0" w:color="000000" w:themeColor="text1"/>
              <w:bottom w:val="single" w:sz="4" w:space="0" w:color="989A9C" w:themeColor="accent5"/>
            </w:tcBorders>
            <w:noWrap/>
          </w:tcPr>
          <w:p w14:paraId="18A866DA" w14:textId="77777777" w:rsidR="00CA6F3D" w:rsidRPr="002029AF" w:rsidRDefault="00CA6F3D" w:rsidP="0052605E">
            <w:pPr>
              <w:pStyle w:val="ARfintablebodyrightbold"/>
              <w:spacing w:before="30" w:after="10" w:line="252" w:lineRule="auto"/>
            </w:pPr>
          </w:p>
        </w:tc>
        <w:tc>
          <w:tcPr>
            <w:tcW w:w="1133" w:type="dxa"/>
            <w:tcBorders>
              <w:top w:val="single" w:sz="4" w:space="0" w:color="000000" w:themeColor="text1"/>
              <w:bottom w:val="single" w:sz="4" w:space="0" w:color="989A9C" w:themeColor="accent5"/>
            </w:tcBorders>
            <w:noWrap/>
          </w:tcPr>
          <w:p w14:paraId="0F7E8480" w14:textId="77777777" w:rsidR="00CA6F3D" w:rsidRPr="002029AF" w:rsidRDefault="00CA6F3D" w:rsidP="0052605E">
            <w:pPr>
              <w:pStyle w:val="ARfintablebodyrightbold"/>
              <w:spacing w:before="30" w:after="10" w:line="252" w:lineRule="auto"/>
            </w:pPr>
          </w:p>
        </w:tc>
      </w:tr>
      <w:tr w:rsidR="00CA6F3D" w:rsidRPr="002029AF" w14:paraId="0523FC7E" w14:textId="77777777" w:rsidTr="005F4DAC">
        <w:tc>
          <w:tcPr>
            <w:tcW w:w="7371" w:type="dxa"/>
            <w:tcBorders>
              <w:top w:val="single" w:sz="4" w:space="0" w:color="989A9C" w:themeColor="accent5"/>
            </w:tcBorders>
          </w:tcPr>
          <w:p w14:paraId="421E6527" w14:textId="77777777" w:rsidR="00CA6F3D" w:rsidRPr="007B0976" w:rsidRDefault="00CA6F3D" w:rsidP="0052605E">
            <w:pPr>
              <w:pStyle w:val="ARfintablebody"/>
              <w:rPr>
                <w:highlight w:val="yellow"/>
              </w:rPr>
            </w:pPr>
            <w:r w:rsidRPr="005A1221">
              <w:t>Less than 1 year</w:t>
            </w:r>
          </w:p>
        </w:tc>
        <w:tc>
          <w:tcPr>
            <w:tcW w:w="1133" w:type="dxa"/>
            <w:tcBorders>
              <w:top w:val="single" w:sz="4" w:space="0" w:color="989A9C" w:themeColor="accent5"/>
            </w:tcBorders>
            <w:shd w:val="clear" w:color="auto" w:fill="E7E6E6" w:themeFill="background2"/>
            <w:noWrap/>
          </w:tcPr>
          <w:p w14:paraId="231B5B71" w14:textId="77777777" w:rsidR="00CA6F3D" w:rsidRPr="002029AF" w:rsidRDefault="00CA6F3D" w:rsidP="002B499F">
            <w:pPr>
              <w:pStyle w:val="ARfintablebodyright"/>
            </w:pPr>
            <w:r w:rsidRPr="00A93C1F">
              <w:t>75.1</w:t>
            </w:r>
          </w:p>
        </w:tc>
        <w:tc>
          <w:tcPr>
            <w:tcW w:w="1133" w:type="dxa"/>
            <w:tcBorders>
              <w:top w:val="single" w:sz="4" w:space="0" w:color="989A9C" w:themeColor="accent5"/>
            </w:tcBorders>
            <w:noWrap/>
          </w:tcPr>
          <w:p w14:paraId="6B8FC275" w14:textId="77777777" w:rsidR="00CA6F3D" w:rsidRPr="002029AF" w:rsidRDefault="00CA6F3D" w:rsidP="002B499F">
            <w:pPr>
              <w:pStyle w:val="ARfintablebodyright"/>
            </w:pPr>
            <w:r>
              <w:t>–</w:t>
            </w:r>
          </w:p>
        </w:tc>
      </w:tr>
      <w:tr w:rsidR="00CA6F3D" w:rsidRPr="002029AF" w14:paraId="52CB83D7" w14:textId="77777777" w:rsidTr="002B499F">
        <w:tc>
          <w:tcPr>
            <w:tcW w:w="7371" w:type="dxa"/>
            <w:tcBorders>
              <w:bottom w:val="single" w:sz="4" w:space="0" w:color="989A9C" w:themeColor="accent5"/>
            </w:tcBorders>
          </w:tcPr>
          <w:p w14:paraId="509A1629" w14:textId="77777777" w:rsidR="00CA6F3D" w:rsidRPr="007B0976" w:rsidRDefault="00CA6F3D" w:rsidP="0052605E">
            <w:pPr>
              <w:pStyle w:val="ARfintablebody"/>
              <w:rPr>
                <w:highlight w:val="yellow"/>
              </w:rPr>
            </w:pPr>
            <w:r w:rsidRPr="005A1221">
              <w:t>Longer than 1 year and not longer than 5 years</w:t>
            </w:r>
          </w:p>
        </w:tc>
        <w:tc>
          <w:tcPr>
            <w:tcW w:w="1133" w:type="dxa"/>
            <w:tcBorders>
              <w:bottom w:val="single" w:sz="4" w:space="0" w:color="989A9C" w:themeColor="accent5"/>
            </w:tcBorders>
            <w:shd w:val="clear" w:color="auto" w:fill="E7E6E6" w:themeFill="background2"/>
            <w:noWrap/>
          </w:tcPr>
          <w:p w14:paraId="4250F910" w14:textId="77777777" w:rsidR="00CA6F3D" w:rsidRPr="002029AF" w:rsidRDefault="00CA6F3D" w:rsidP="002B499F">
            <w:pPr>
              <w:pStyle w:val="ARfintablebodyright"/>
            </w:pPr>
            <w:r w:rsidRPr="00A93C1F">
              <w:t>367.2</w:t>
            </w:r>
          </w:p>
        </w:tc>
        <w:tc>
          <w:tcPr>
            <w:tcW w:w="1133" w:type="dxa"/>
            <w:tcBorders>
              <w:bottom w:val="single" w:sz="4" w:space="0" w:color="989A9C" w:themeColor="accent5"/>
            </w:tcBorders>
            <w:noWrap/>
          </w:tcPr>
          <w:p w14:paraId="376FB04E" w14:textId="77777777" w:rsidR="00CA6F3D" w:rsidRPr="002029AF" w:rsidRDefault="00CA6F3D" w:rsidP="002B499F">
            <w:pPr>
              <w:pStyle w:val="ARfintablebodyright"/>
            </w:pPr>
            <w:r w:rsidRPr="00A93C1F">
              <w:t>560.9</w:t>
            </w:r>
          </w:p>
        </w:tc>
      </w:tr>
      <w:tr w:rsidR="00CA6F3D" w:rsidRPr="002029AF" w14:paraId="01C7AF0A" w14:textId="77777777" w:rsidTr="002B499F">
        <w:tc>
          <w:tcPr>
            <w:tcW w:w="7371" w:type="dxa"/>
            <w:tcBorders>
              <w:top w:val="single" w:sz="4" w:space="0" w:color="989A9C" w:themeColor="accent5"/>
              <w:bottom w:val="single" w:sz="4" w:space="0" w:color="000000" w:themeColor="text1"/>
            </w:tcBorders>
          </w:tcPr>
          <w:p w14:paraId="648DB156" w14:textId="77777777" w:rsidR="00CA6F3D" w:rsidRPr="007B0976" w:rsidRDefault="00CA6F3D" w:rsidP="0052605E">
            <w:pPr>
              <w:pStyle w:val="ARfintablebody"/>
              <w:rPr>
                <w:highlight w:val="yellow"/>
              </w:rPr>
            </w:pPr>
            <w:r w:rsidRPr="005A1221">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2AD90F1A" w14:textId="77777777" w:rsidR="00CA6F3D" w:rsidRPr="002029AF" w:rsidRDefault="00CA6F3D" w:rsidP="002B499F">
            <w:pPr>
              <w:pStyle w:val="ARfintablebodyright"/>
            </w:pPr>
            <w:r w:rsidRPr="00A93C1F">
              <w:t>3,071.7</w:t>
            </w:r>
          </w:p>
        </w:tc>
        <w:tc>
          <w:tcPr>
            <w:tcW w:w="1133" w:type="dxa"/>
            <w:tcBorders>
              <w:top w:val="single" w:sz="4" w:space="0" w:color="989A9C" w:themeColor="accent5"/>
              <w:bottom w:val="single" w:sz="4" w:space="0" w:color="000000" w:themeColor="text1"/>
            </w:tcBorders>
            <w:noWrap/>
          </w:tcPr>
          <w:p w14:paraId="642530A2" w14:textId="77777777" w:rsidR="00CA6F3D" w:rsidRPr="002029AF" w:rsidRDefault="00CA6F3D" w:rsidP="002B499F">
            <w:pPr>
              <w:pStyle w:val="ARfintablebodyright"/>
            </w:pPr>
            <w:r w:rsidRPr="00A93C1F">
              <w:t>3,694.4</w:t>
            </w:r>
          </w:p>
        </w:tc>
      </w:tr>
      <w:tr w:rsidR="00CA6F3D" w:rsidRPr="002029AF" w14:paraId="65FFD6F1" w14:textId="77777777" w:rsidTr="002B499F">
        <w:tc>
          <w:tcPr>
            <w:tcW w:w="7371" w:type="dxa"/>
            <w:tcBorders>
              <w:top w:val="single" w:sz="4" w:space="0" w:color="000000" w:themeColor="text1"/>
              <w:bottom w:val="single" w:sz="4" w:space="0" w:color="000000" w:themeColor="text1"/>
            </w:tcBorders>
          </w:tcPr>
          <w:p w14:paraId="6492D398" w14:textId="77777777" w:rsidR="00CA6F3D" w:rsidRPr="007B0976" w:rsidRDefault="00CA6F3D" w:rsidP="002B499F">
            <w:pPr>
              <w:pStyle w:val="ARfintablebodybold"/>
              <w:rPr>
                <w:highlight w:val="yellow"/>
              </w:rPr>
            </w:pPr>
            <w:r w:rsidRPr="005A1221">
              <w:t>Total New Footscray Hospital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6FCC5A91" w14:textId="77777777" w:rsidR="00CA6F3D" w:rsidRPr="002B499F" w:rsidRDefault="00CA6F3D" w:rsidP="002B499F">
            <w:pPr>
              <w:pStyle w:val="ARfintablebodyrightbold"/>
            </w:pPr>
            <w:r w:rsidRPr="002B499F">
              <w:t>3,514.1</w:t>
            </w:r>
          </w:p>
        </w:tc>
        <w:tc>
          <w:tcPr>
            <w:tcW w:w="1133" w:type="dxa"/>
            <w:tcBorders>
              <w:top w:val="single" w:sz="4" w:space="0" w:color="000000" w:themeColor="text1"/>
              <w:bottom w:val="single" w:sz="4" w:space="0" w:color="000000" w:themeColor="text1"/>
            </w:tcBorders>
            <w:noWrap/>
          </w:tcPr>
          <w:p w14:paraId="0DBB502F" w14:textId="77777777" w:rsidR="00CA6F3D" w:rsidRPr="002B499F" w:rsidRDefault="00CA6F3D" w:rsidP="002B499F">
            <w:pPr>
              <w:pStyle w:val="ARfintablebodyrightbold"/>
            </w:pPr>
            <w:r w:rsidRPr="002B499F">
              <w:t>4,255.3</w:t>
            </w:r>
          </w:p>
        </w:tc>
      </w:tr>
      <w:tr w:rsidR="00CA6F3D" w:rsidRPr="002029AF" w14:paraId="08C4E424" w14:textId="77777777" w:rsidTr="007F4D7E">
        <w:tc>
          <w:tcPr>
            <w:tcW w:w="7371" w:type="dxa"/>
            <w:tcBorders>
              <w:top w:val="single" w:sz="4" w:space="0" w:color="000000" w:themeColor="text1"/>
              <w:bottom w:val="single" w:sz="4" w:space="0" w:color="989A9C" w:themeColor="accent5"/>
            </w:tcBorders>
          </w:tcPr>
          <w:p w14:paraId="22E5BA69" w14:textId="77777777" w:rsidR="00CA6F3D" w:rsidRPr="007B0976" w:rsidRDefault="00CA6F3D" w:rsidP="002B499F">
            <w:pPr>
              <w:pStyle w:val="ARfintablebodybold"/>
              <w:rPr>
                <w:highlight w:val="yellow"/>
              </w:rPr>
            </w:pPr>
            <w:r w:rsidRPr="005A1221">
              <w:t>2. Frankston Hospital Redevelopment</w:t>
            </w:r>
          </w:p>
        </w:tc>
        <w:tc>
          <w:tcPr>
            <w:tcW w:w="1133" w:type="dxa"/>
            <w:tcBorders>
              <w:top w:val="single" w:sz="4" w:space="0" w:color="000000" w:themeColor="text1"/>
              <w:bottom w:val="single" w:sz="4" w:space="0" w:color="989A9C" w:themeColor="accent5"/>
            </w:tcBorders>
            <w:noWrap/>
          </w:tcPr>
          <w:p w14:paraId="622D2655" w14:textId="77777777" w:rsidR="00CA6F3D" w:rsidRPr="002029AF" w:rsidRDefault="00CA6F3D" w:rsidP="0052605E">
            <w:pPr>
              <w:pStyle w:val="ARfintablebodyrightbold"/>
              <w:spacing w:before="30" w:after="10" w:line="252" w:lineRule="auto"/>
            </w:pPr>
          </w:p>
        </w:tc>
        <w:tc>
          <w:tcPr>
            <w:tcW w:w="1133" w:type="dxa"/>
            <w:tcBorders>
              <w:top w:val="single" w:sz="4" w:space="0" w:color="000000" w:themeColor="text1"/>
              <w:bottom w:val="single" w:sz="4" w:space="0" w:color="989A9C" w:themeColor="accent5"/>
            </w:tcBorders>
            <w:noWrap/>
          </w:tcPr>
          <w:p w14:paraId="79248310" w14:textId="77777777" w:rsidR="00CA6F3D" w:rsidRPr="002029AF" w:rsidRDefault="00CA6F3D" w:rsidP="0052605E">
            <w:pPr>
              <w:pStyle w:val="ARfintablebodyrightbold"/>
              <w:spacing w:before="30" w:after="10" w:line="252" w:lineRule="auto"/>
            </w:pPr>
          </w:p>
        </w:tc>
      </w:tr>
      <w:tr w:rsidR="00CA6F3D" w:rsidRPr="002029AF" w14:paraId="78287CBB" w14:textId="77777777" w:rsidTr="002B499F">
        <w:tc>
          <w:tcPr>
            <w:tcW w:w="7371" w:type="dxa"/>
            <w:tcBorders>
              <w:top w:val="single" w:sz="4" w:space="0" w:color="989A9C" w:themeColor="accent5"/>
            </w:tcBorders>
          </w:tcPr>
          <w:p w14:paraId="0470FF24" w14:textId="77777777" w:rsidR="00CA6F3D" w:rsidRPr="007B0976" w:rsidRDefault="00CA6F3D" w:rsidP="0052605E">
            <w:pPr>
              <w:pStyle w:val="ARfintablebody"/>
              <w:rPr>
                <w:highlight w:val="yellow"/>
              </w:rPr>
            </w:pPr>
            <w:r w:rsidRPr="005A1221">
              <w:t>Less than 1 year</w:t>
            </w:r>
          </w:p>
        </w:tc>
        <w:tc>
          <w:tcPr>
            <w:tcW w:w="1133" w:type="dxa"/>
            <w:tcBorders>
              <w:top w:val="single" w:sz="4" w:space="0" w:color="989A9C" w:themeColor="accent5"/>
            </w:tcBorders>
            <w:shd w:val="clear" w:color="auto" w:fill="E7E6E6" w:themeFill="background2"/>
            <w:noWrap/>
          </w:tcPr>
          <w:p w14:paraId="7DF8B52E" w14:textId="77777777" w:rsidR="00CA6F3D" w:rsidRPr="002029AF" w:rsidRDefault="00CA6F3D" w:rsidP="0052605E">
            <w:pPr>
              <w:pStyle w:val="ARfintablebodyright"/>
              <w:spacing w:before="30" w:after="10" w:line="252" w:lineRule="auto"/>
            </w:pPr>
            <w:r w:rsidRPr="00A93C1F">
              <w:t>19.9</w:t>
            </w:r>
          </w:p>
        </w:tc>
        <w:tc>
          <w:tcPr>
            <w:tcW w:w="1133" w:type="dxa"/>
            <w:tcBorders>
              <w:top w:val="single" w:sz="4" w:space="0" w:color="989A9C" w:themeColor="accent5"/>
            </w:tcBorders>
            <w:noWrap/>
          </w:tcPr>
          <w:p w14:paraId="494BB340" w14:textId="77777777" w:rsidR="00CA6F3D" w:rsidRPr="002029AF" w:rsidRDefault="00CA6F3D" w:rsidP="0052605E">
            <w:pPr>
              <w:pStyle w:val="ARfintablebodyright"/>
              <w:spacing w:before="30" w:after="10" w:line="252" w:lineRule="auto"/>
            </w:pPr>
            <w:r>
              <w:t>–</w:t>
            </w:r>
          </w:p>
        </w:tc>
      </w:tr>
      <w:tr w:rsidR="00CA6F3D" w:rsidRPr="002029AF" w14:paraId="5303C35A" w14:textId="77777777" w:rsidTr="007F4D7E">
        <w:tc>
          <w:tcPr>
            <w:tcW w:w="7371" w:type="dxa"/>
            <w:tcBorders>
              <w:bottom w:val="single" w:sz="4" w:space="0" w:color="989A9C" w:themeColor="accent5"/>
            </w:tcBorders>
          </w:tcPr>
          <w:p w14:paraId="44461402" w14:textId="77777777" w:rsidR="00CA6F3D" w:rsidRPr="007B0976" w:rsidRDefault="00CA6F3D" w:rsidP="0052605E">
            <w:pPr>
              <w:pStyle w:val="ARfintablebody"/>
              <w:rPr>
                <w:highlight w:val="yellow"/>
              </w:rPr>
            </w:pPr>
            <w:r w:rsidRPr="005A1221">
              <w:t>Longer than 1 year and not longer than 5 years</w:t>
            </w:r>
          </w:p>
        </w:tc>
        <w:tc>
          <w:tcPr>
            <w:tcW w:w="1133" w:type="dxa"/>
            <w:tcBorders>
              <w:bottom w:val="single" w:sz="4" w:space="0" w:color="989A9C" w:themeColor="accent5"/>
            </w:tcBorders>
            <w:shd w:val="clear" w:color="auto" w:fill="E7E6E6" w:themeFill="background2"/>
            <w:noWrap/>
          </w:tcPr>
          <w:p w14:paraId="4F7A7727" w14:textId="77777777" w:rsidR="00CA6F3D" w:rsidRPr="002029AF" w:rsidRDefault="00CA6F3D" w:rsidP="0052605E">
            <w:pPr>
              <w:pStyle w:val="ARfintablebodyright"/>
              <w:spacing w:before="30" w:after="10" w:line="252" w:lineRule="auto"/>
            </w:pPr>
            <w:r w:rsidRPr="00A93C1F">
              <w:t>249.5</w:t>
            </w:r>
          </w:p>
        </w:tc>
        <w:tc>
          <w:tcPr>
            <w:tcW w:w="1133" w:type="dxa"/>
            <w:tcBorders>
              <w:bottom w:val="single" w:sz="4" w:space="0" w:color="989A9C" w:themeColor="accent5"/>
            </w:tcBorders>
            <w:noWrap/>
          </w:tcPr>
          <w:p w14:paraId="2839F89F" w14:textId="77777777" w:rsidR="00CA6F3D" w:rsidRPr="002029AF" w:rsidRDefault="00CA6F3D" w:rsidP="0052605E">
            <w:pPr>
              <w:pStyle w:val="ARfintablebodyright"/>
              <w:spacing w:before="30" w:after="10" w:line="252" w:lineRule="auto"/>
            </w:pPr>
            <w:r w:rsidRPr="00A93C1F">
              <w:t>202.9</w:t>
            </w:r>
          </w:p>
        </w:tc>
      </w:tr>
      <w:tr w:rsidR="00CA6F3D" w:rsidRPr="002029AF" w14:paraId="14505A5C" w14:textId="77777777" w:rsidTr="007F4D7E">
        <w:tc>
          <w:tcPr>
            <w:tcW w:w="7371" w:type="dxa"/>
            <w:tcBorders>
              <w:top w:val="single" w:sz="4" w:space="0" w:color="989A9C" w:themeColor="accent5"/>
              <w:bottom w:val="single" w:sz="4" w:space="0" w:color="000000" w:themeColor="text1"/>
            </w:tcBorders>
          </w:tcPr>
          <w:p w14:paraId="526A3A7F" w14:textId="77777777" w:rsidR="00CA6F3D" w:rsidRPr="007B0976" w:rsidRDefault="00CA6F3D" w:rsidP="0052605E">
            <w:pPr>
              <w:pStyle w:val="ARfintablebody"/>
              <w:rPr>
                <w:highlight w:val="yellow"/>
              </w:rPr>
            </w:pPr>
            <w:r w:rsidRPr="005A1221">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5052FC11" w14:textId="77777777" w:rsidR="00CA6F3D" w:rsidRPr="002029AF" w:rsidRDefault="00CA6F3D" w:rsidP="0052605E">
            <w:pPr>
              <w:pStyle w:val="ARfintablebodyright"/>
              <w:spacing w:before="30" w:after="10" w:line="252" w:lineRule="auto"/>
            </w:pPr>
            <w:r w:rsidRPr="00A93C1F">
              <w:t>2,652.9</w:t>
            </w:r>
          </w:p>
        </w:tc>
        <w:tc>
          <w:tcPr>
            <w:tcW w:w="1133" w:type="dxa"/>
            <w:tcBorders>
              <w:top w:val="single" w:sz="4" w:space="0" w:color="989A9C" w:themeColor="accent5"/>
              <w:bottom w:val="single" w:sz="4" w:space="0" w:color="000000" w:themeColor="text1"/>
            </w:tcBorders>
            <w:noWrap/>
          </w:tcPr>
          <w:p w14:paraId="1A9D0187" w14:textId="77777777" w:rsidR="00CA6F3D" w:rsidRPr="002029AF" w:rsidRDefault="00CA6F3D" w:rsidP="0052605E">
            <w:pPr>
              <w:pStyle w:val="ARfintablebodyright"/>
              <w:spacing w:before="30" w:after="10" w:line="252" w:lineRule="auto"/>
            </w:pPr>
            <w:r w:rsidRPr="00A93C1F">
              <w:t>3,814.8</w:t>
            </w:r>
          </w:p>
        </w:tc>
      </w:tr>
      <w:tr w:rsidR="00CA6F3D" w:rsidRPr="002029AF" w14:paraId="4FCB0C57" w14:textId="77777777" w:rsidTr="007F4D7E">
        <w:tc>
          <w:tcPr>
            <w:tcW w:w="7371" w:type="dxa"/>
            <w:tcBorders>
              <w:top w:val="single" w:sz="4" w:space="0" w:color="000000" w:themeColor="text1"/>
              <w:bottom w:val="single" w:sz="4" w:space="0" w:color="000000" w:themeColor="text1"/>
            </w:tcBorders>
          </w:tcPr>
          <w:p w14:paraId="69A72561" w14:textId="77777777" w:rsidR="00CA6F3D" w:rsidRPr="007B0976" w:rsidRDefault="00CA6F3D" w:rsidP="007F4D7E">
            <w:pPr>
              <w:pStyle w:val="ARfintablebodybold"/>
              <w:rPr>
                <w:highlight w:val="yellow"/>
              </w:rPr>
            </w:pPr>
            <w:r w:rsidRPr="005A1221">
              <w:t>Total Frankston Hospital Redevelopment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4C51EFA7" w14:textId="77777777" w:rsidR="00CA6F3D" w:rsidRPr="007F4D7E" w:rsidRDefault="00CA6F3D" w:rsidP="007F4D7E">
            <w:pPr>
              <w:pStyle w:val="ARfintablebodyrightbold"/>
            </w:pPr>
            <w:r w:rsidRPr="007F4D7E">
              <w:t>2,922.3</w:t>
            </w:r>
          </w:p>
        </w:tc>
        <w:tc>
          <w:tcPr>
            <w:tcW w:w="1133" w:type="dxa"/>
            <w:tcBorders>
              <w:top w:val="single" w:sz="4" w:space="0" w:color="000000" w:themeColor="text1"/>
              <w:bottom w:val="single" w:sz="4" w:space="0" w:color="000000" w:themeColor="text1"/>
            </w:tcBorders>
            <w:noWrap/>
          </w:tcPr>
          <w:p w14:paraId="7E63A558" w14:textId="77777777" w:rsidR="00CA6F3D" w:rsidRPr="007F4D7E" w:rsidRDefault="00CA6F3D" w:rsidP="007F4D7E">
            <w:pPr>
              <w:pStyle w:val="ARfintablebodyrightbold"/>
            </w:pPr>
            <w:r w:rsidRPr="007F4D7E">
              <w:t>4,017.7</w:t>
            </w:r>
          </w:p>
        </w:tc>
      </w:tr>
      <w:tr w:rsidR="00CA6F3D" w:rsidRPr="002029AF" w14:paraId="2BA5873E" w14:textId="77777777" w:rsidTr="007F4D7E">
        <w:tc>
          <w:tcPr>
            <w:tcW w:w="7371" w:type="dxa"/>
            <w:tcBorders>
              <w:top w:val="single" w:sz="4" w:space="0" w:color="000000" w:themeColor="text1"/>
              <w:bottom w:val="single" w:sz="4" w:space="0" w:color="989A9C" w:themeColor="accent5"/>
            </w:tcBorders>
          </w:tcPr>
          <w:p w14:paraId="3BA54AAF" w14:textId="77777777" w:rsidR="00CA6F3D" w:rsidRPr="007B0976" w:rsidRDefault="00CA6F3D" w:rsidP="007F4D7E">
            <w:pPr>
              <w:pStyle w:val="ARfintablebodybold"/>
              <w:rPr>
                <w:highlight w:val="yellow"/>
              </w:rPr>
            </w:pPr>
            <w:r w:rsidRPr="005A1221">
              <w:t>3. New Melton Hospital</w:t>
            </w:r>
          </w:p>
        </w:tc>
        <w:tc>
          <w:tcPr>
            <w:tcW w:w="1133" w:type="dxa"/>
            <w:tcBorders>
              <w:top w:val="single" w:sz="4" w:space="0" w:color="000000" w:themeColor="text1"/>
              <w:bottom w:val="single" w:sz="4" w:space="0" w:color="989A9C" w:themeColor="accent5"/>
            </w:tcBorders>
            <w:noWrap/>
          </w:tcPr>
          <w:p w14:paraId="4F2EF6B0" w14:textId="77777777" w:rsidR="00CA6F3D" w:rsidRPr="002029AF" w:rsidRDefault="00CA6F3D" w:rsidP="0052605E">
            <w:pPr>
              <w:pStyle w:val="ARfintablebodyrightbold"/>
              <w:spacing w:before="30" w:after="10" w:line="252" w:lineRule="auto"/>
            </w:pPr>
          </w:p>
        </w:tc>
        <w:tc>
          <w:tcPr>
            <w:tcW w:w="1133" w:type="dxa"/>
            <w:tcBorders>
              <w:top w:val="single" w:sz="4" w:space="0" w:color="000000" w:themeColor="text1"/>
              <w:bottom w:val="single" w:sz="4" w:space="0" w:color="989A9C" w:themeColor="accent5"/>
            </w:tcBorders>
            <w:noWrap/>
          </w:tcPr>
          <w:p w14:paraId="57BA92FB" w14:textId="77777777" w:rsidR="00CA6F3D" w:rsidRPr="002029AF" w:rsidRDefault="00CA6F3D" w:rsidP="0052605E">
            <w:pPr>
              <w:pStyle w:val="ARfintablebodyrightbold"/>
              <w:spacing w:before="30" w:after="10" w:line="252" w:lineRule="auto"/>
            </w:pPr>
          </w:p>
        </w:tc>
      </w:tr>
      <w:tr w:rsidR="00CA6F3D" w:rsidRPr="002029AF" w14:paraId="3341E24D" w14:textId="77777777" w:rsidTr="007F4D7E">
        <w:tc>
          <w:tcPr>
            <w:tcW w:w="7371" w:type="dxa"/>
            <w:tcBorders>
              <w:top w:val="single" w:sz="4" w:space="0" w:color="989A9C" w:themeColor="accent5"/>
            </w:tcBorders>
          </w:tcPr>
          <w:p w14:paraId="08422A1F" w14:textId="77777777" w:rsidR="00CA6F3D" w:rsidRPr="005A1221" w:rsidRDefault="00CA6F3D" w:rsidP="0052605E">
            <w:pPr>
              <w:pStyle w:val="ARfintablebody"/>
            </w:pPr>
            <w:r w:rsidRPr="00862239">
              <w:t>Less than 1 year</w:t>
            </w:r>
          </w:p>
        </w:tc>
        <w:tc>
          <w:tcPr>
            <w:tcW w:w="1133" w:type="dxa"/>
            <w:tcBorders>
              <w:top w:val="single" w:sz="4" w:space="0" w:color="989A9C" w:themeColor="accent5"/>
            </w:tcBorders>
            <w:shd w:val="clear" w:color="auto" w:fill="E7E6E6" w:themeFill="background2"/>
            <w:noWrap/>
          </w:tcPr>
          <w:p w14:paraId="6D569D82" w14:textId="77777777" w:rsidR="00CA6F3D" w:rsidRPr="002029AF" w:rsidRDefault="00CA6F3D" w:rsidP="007F4D7E">
            <w:pPr>
              <w:pStyle w:val="ARfintablebodyright"/>
            </w:pPr>
            <w:r w:rsidRPr="00A93C1F">
              <w:t>2.0</w:t>
            </w:r>
          </w:p>
        </w:tc>
        <w:tc>
          <w:tcPr>
            <w:tcW w:w="1133" w:type="dxa"/>
            <w:tcBorders>
              <w:top w:val="single" w:sz="4" w:space="0" w:color="989A9C" w:themeColor="accent5"/>
            </w:tcBorders>
            <w:noWrap/>
          </w:tcPr>
          <w:p w14:paraId="2EE5718C" w14:textId="77777777" w:rsidR="00CA6F3D" w:rsidRPr="002029AF" w:rsidRDefault="00CA6F3D" w:rsidP="007F4D7E">
            <w:pPr>
              <w:pStyle w:val="ARfintablebodyright"/>
            </w:pPr>
            <w:r>
              <w:t>–</w:t>
            </w:r>
          </w:p>
        </w:tc>
      </w:tr>
      <w:tr w:rsidR="00CA6F3D" w:rsidRPr="002029AF" w14:paraId="07D35D4B" w14:textId="77777777" w:rsidTr="007F4D7E">
        <w:tc>
          <w:tcPr>
            <w:tcW w:w="7371" w:type="dxa"/>
            <w:tcBorders>
              <w:bottom w:val="single" w:sz="4" w:space="0" w:color="989A9C" w:themeColor="accent5"/>
            </w:tcBorders>
          </w:tcPr>
          <w:p w14:paraId="019360AB" w14:textId="77777777" w:rsidR="00CA6F3D" w:rsidRPr="005A1221" w:rsidRDefault="00CA6F3D" w:rsidP="0052605E">
            <w:pPr>
              <w:pStyle w:val="ARfintablebody"/>
            </w:pPr>
            <w:r w:rsidRPr="00862239">
              <w:t>Longer than 1 year and not longer than 5 years</w:t>
            </w:r>
          </w:p>
        </w:tc>
        <w:tc>
          <w:tcPr>
            <w:tcW w:w="1133" w:type="dxa"/>
            <w:tcBorders>
              <w:bottom w:val="single" w:sz="4" w:space="0" w:color="989A9C" w:themeColor="accent5"/>
            </w:tcBorders>
            <w:shd w:val="clear" w:color="auto" w:fill="E7E6E6" w:themeFill="background2"/>
            <w:noWrap/>
          </w:tcPr>
          <w:p w14:paraId="0DF0388C" w14:textId="77777777" w:rsidR="00CA6F3D" w:rsidRPr="002029AF" w:rsidRDefault="00CA6F3D" w:rsidP="007F4D7E">
            <w:pPr>
              <w:pStyle w:val="ARfintablebodyright"/>
            </w:pPr>
            <w:r w:rsidRPr="00A93C1F">
              <w:t>465.3</w:t>
            </w:r>
          </w:p>
        </w:tc>
        <w:tc>
          <w:tcPr>
            <w:tcW w:w="1133" w:type="dxa"/>
            <w:tcBorders>
              <w:bottom w:val="single" w:sz="4" w:space="0" w:color="989A9C" w:themeColor="accent5"/>
            </w:tcBorders>
            <w:noWrap/>
          </w:tcPr>
          <w:p w14:paraId="53B5FDB8" w14:textId="77777777" w:rsidR="00CA6F3D" w:rsidRPr="002029AF" w:rsidRDefault="00CA6F3D" w:rsidP="007F4D7E">
            <w:pPr>
              <w:pStyle w:val="ARfintablebodyright"/>
            </w:pPr>
            <w:r>
              <w:t>–</w:t>
            </w:r>
          </w:p>
        </w:tc>
      </w:tr>
      <w:tr w:rsidR="00CA6F3D" w:rsidRPr="002029AF" w14:paraId="6322379F" w14:textId="77777777" w:rsidTr="007F4D7E">
        <w:tc>
          <w:tcPr>
            <w:tcW w:w="7371" w:type="dxa"/>
            <w:tcBorders>
              <w:top w:val="single" w:sz="4" w:space="0" w:color="989A9C" w:themeColor="accent5"/>
              <w:bottom w:val="single" w:sz="4" w:space="0" w:color="000000" w:themeColor="text1"/>
            </w:tcBorders>
          </w:tcPr>
          <w:p w14:paraId="52AEAF28" w14:textId="77777777" w:rsidR="00CA6F3D" w:rsidRPr="005A1221" w:rsidRDefault="00CA6F3D" w:rsidP="0052605E">
            <w:pPr>
              <w:pStyle w:val="ARfintablebody"/>
            </w:pPr>
            <w:r w:rsidRPr="00862239">
              <w:t>Longer than 5 years</w:t>
            </w:r>
          </w:p>
        </w:tc>
        <w:tc>
          <w:tcPr>
            <w:tcW w:w="1133" w:type="dxa"/>
            <w:tcBorders>
              <w:top w:val="single" w:sz="4" w:space="0" w:color="989A9C" w:themeColor="accent5"/>
              <w:bottom w:val="single" w:sz="4" w:space="0" w:color="000000" w:themeColor="text1"/>
            </w:tcBorders>
            <w:shd w:val="clear" w:color="auto" w:fill="E7E6E6" w:themeFill="background2"/>
            <w:noWrap/>
          </w:tcPr>
          <w:p w14:paraId="1282721E" w14:textId="77777777" w:rsidR="00CA6F3D" w:rsidRPr="002029AF" w:rsidRDefault="00CA6F3D" w:rsidP="007F4D7E">
            <w:pPr>
              <w:pStyle w:val="ARfintablebodyright"/>
            </w:pPr>
            <w:r w:rsidRPr="00A93C1F">
              <w:t>4,874.3</w:t>
            </w:r>
          </w:p>
        </w:tc>
        <w:tc>
          <w:tcPr>
            <w:tcW w:w="1133" w:type="dxa"/>
            <w:tcBorders>
              <w:top w:val="single" w:sz="4" w:space="0" w:color="989A9C" w:themeColor="accent5"/>
              <w:bottom w:val="single" w:sz="4" w:space="0" w:color="000000" w:themeColor="text1"/>
            </w:tcBorders>
            <w:noWrap/>
          </w:tcPr>
          <w:p w14:paraId="3160A18C" w14:textId="77777777" w:rsidR="00CA6F3D" w:rsidRPr="002029AF" w:rsidRDefault="00CA6F3D" w:rsidP="007F4D7E">
            <w:pPr>
              <w:pStyle w:val="ARfintablebodyright"/>
            </w:pPr>
            <w:r>
              <w:t>–</w:t>
            </w:r>
          </w:p>
        </w:tc>
      </w:tr>
      <w:tr w:rsidR="00CA6F3D" w:rsidRPr="002029AF" w14:paraId="3373426D" w14:textId="77777777" w:rsidTr="007F4D7E">
        <w:tc>
          <w:tcPr>
            <w:tcW w:w="7371" w:type="dxa"/>
            <w:tcBorders>
              <w:top w:val="single" w:sz="4" w:space="0" w:color="989A9C" w:themeColor="accent5"/>
              <w:bottom w:val="single" w:sz="4" w:space="0" w:color="000000" w:themeColor="text1"/>
            </w:tcBorders>
          </w:tcPr>
          <w:p w14:paraId="32BCBEB5" w14:textId="77777777" w:rsidR="00CA6F3D" w:rsidRPr="006E01ED" w:rsidRDefault="00CA6F3D" w:rsidP="00482D46">
            <w:pPr>
              <w:pStyle w:val="ARfintablebodybold"/>
            </w:pPr>
            <w:r w:rsidRPr="006E01ED">
              <w:t>Total New Melton Hospital</w:t>
            </w:r>
            <w:r>
              <w:t xml:space="preserve"> commitments</w:t>
            </w:r>
          </w:p>
        </w:tc>
        <w:tc>
          <w:tcPr>
            <w:tcW w:w="1133" w:type="dxa"/>
            <w:tcBorders>
              <w:top w:val="single" w:sz="4" w:space="0" w:color="989A9C" w:themeColor="accent5"/>
              <w:bottom w:val="single" w:sz="4" w:space="0" w:color="000000" w:themeColor="text1"/>
            </w:tcBorders>
            <w:shd w:val="clear" w:color="auto" w:fill="E7E6E6" w:themeFill="background2"/>
            <w:noWrap/>
          </w:tcPr>
          <w:p w14:paraId="0DECE778" w14:textId="77777777" w:rsidR="00CA6F3D" w:rsidRPr="006E01ED" w:rsidRDefault="00CA6F3D" w:rsidP="00482D46">
            <w:pPr>
              <w:pStyle w:val="ARfintablebodyrightbold"/>
            </w:pPr>
            <w:r w:rsidRPr="006E01ED">
              <w:t>5,341.6</w:t>
            </w:r>
          </w:p>
        </w:tc>
        <w:tc>
          <w:tcPr>
            <w:tcW w:w="1133" w:type="dxa"/>
            <w:tcBorders>
              <w:top w:val="single" w:sz="4" w:space="0" w:color="989A9C" w:themeColor="accent5"/>
              <w:bottom w:val="single" w:sz="4" w:space="0" w:color="000000" w:themeColor="text1"/>
            </w:tcBorders>
            <w:noWrap/>
          </w:tcPr>
          <w:p w14:paraId="5478A588" w14:textId="77777777" w:rsidR="00CA6F3D" w:rsidRPr="006E01ED" w:rsidRDefault="00CA6F3D" w:rsidP="00482D46">
            <w:pPr>
              <w:pStyle w:val="ARfintablebodyrightbold"/>
            </w:pPr>
            <w:r>
              <w:t>–</w:t>
            </w:r>
          </w:p>
        </w:tc>
      </w:tr>
      <w:tr w:rsidR="00CA6F3D" w:rsidRPr="002029AF" w14:paraId="3181CC5C" w14:textId="77777777" w:rsidTr="007F4D7E">
        <w:tc>
          <w:tcPr>
            <w:tcW w:w="7371" w:type="dxa"/>
            <w:tcBorders>
              <w:top w:val="single" w:sz="4" w:space="0" w:color="000000" w:themeColor="text1"/>
              <w:bottom w:val="single" w:sz="4" w:space="0" w:color="000000" w:themeColor="text1"/>
            </w:tcBorders>
          </w:tcPr>
          <w:p w14:paraId="67C81847" w14:textId="77777777" w:rsidR="00CA6F3D" w:rsidRPr="005A1221" w:rsidRDefault="00CA6F3D" w:rsidP="007F4D7E">
            <w:pPr>
              <w:pStyle w:val="ARfintablebodybold"/>
            </w:pPr>
            <w:r w:rsidRPr="00862239">
              <w:t>Total uncommissioned PPP commitments</w:t>
            </w:r>
          </w:p>
        </w:tc>
        <w:tc>
          <w:tcPr>
            <w:tcW w:w="1133" w:type="dxa"/>
            <w:tcBorders>
              <w:top w:val="single" w:sz="4" w:space="0" w:color="000000" w:themeColor="text1"/>
              <w:bottom w:val="single" w:sz="4" w:space="0" w:color="000000" w:themeColor="text1"/>
            </w:tcBorders>
            <w:shd w:val="clear" w:color="auto" w:fill="E7E6E6" w:themeFill="background2"/>
            <w:noWrap/>
          </w:tcPr>
          <w:p w14:paraId="02583CFB" w14:textId="77777777" w:rsidR="00CA6F3D" w:rsidRPr="007F4D7E" w:rsidRDefault="00CA6F3D" w:rsidP="00482D46">
            <w:pPr>
              <w:pStyle w:val="ARfintablebodyrightbold"/>
            </w:pPr>
            <w:r w:rsidRPr="007F4D7E">
              <w:t>11,778.0</w:t>
            </w:r>
          </w:p>
        </w:tc>
        <w:tc>
          <w:tcPr>
            <w:tcW w:w="1133" w:type="dxa"/>
            <w:tcBorders>
              <w:top w:val="single" w:sz="4" w:space="0" w:color="000000" w:themeColor="text1"/>
              <w:bottom w:val="single" w:sz="4" w:space="0" w:color="000000" w:themeColor="text1"/>
            </w:tcBorders>
            <w:noWrap/>
          </w:tcPr>
          <w:p w14:paraId="0E280CDA" w14:textId="77777777" w:rsidR="00CA6F3D" w:rsidRPr="007F4D7E" w:rsidRDefault="00CA6F3D" w:rsidP="00482D46">
            <w:pPr>
              <w:pStyle w:val="ARfintablebodyrightbold"/>
            </w:pPr>
            <w:r w:rsidRPr="007F4D7E">
              <w:t>8,273.0</w:t>
            </w:r>
          </w:p>
        </w:tc>
      </w:tr>
      <w:tr w:rsidR="00CA6F3D" w:rsidRPr="002029AF" w14:paraId="19A3A274" w14:textId="77777777" w:rsidTr="007F4D7E">
        <w:tc>
          <w:tcPr>
            <w:tcW w:w="7371" w:type="dxa"/>
            <w:tcBorders>
              <w:top w:val="single" w:sz="4" w:space="0" w:color="000000" w:themeColor="text1"/>
              <w:bottom w:val="single" w:sz="4" w:space="0" w:color="989A9C" w:themeColor="accent5"/>
            </w:tcBorders>
          </w:tcPr>
          <w:p w14:paraId="5B89A2A3" w14:textId="77777777" w:rsidR="00CA6F3D" w:rsidRPr="005A1221" w:rsidRDefault="00CA6F3D" w:rsidP="007F4D7E">
            <w:pPr>
              <w:pStyle w:val="ARfintablebodybold"/>
            </w:pPr>
            <w:r w:rsidRPr="00862239">
              <w:t xml:space="preserve">Total commitments for expenditure (inclusive of GST) </w:t>
            </w:r>
          </w:p>
        </w:tc>
        <w:tc>
          <w:tcPr>
            <w:tcW w:w="1133" w:type="dxa"/>
            <w:tcBorders>
              <w:top w:val="single" w:sz="4" w:space="0" w:color="000000" w:themeColor="text1"/>
              <w:bottom w:val="single" w:sz="4" w:space="0" w:color="989A9C" w:themeColor="accent5"/>
            </w:tcBorders>
            <w:shd w:val="clear" w:color="auto" w:fill="E7E6E6" w:themeFill="background2"/>
            <w:noWrap/>
          </w:tcPr>
          <w:p w14:paraId="4A31306A" w14:textId="77777777" w:rsidR="00CA6F3D" w:rsidRPr="007F4D7E" w:rsidRDefault="00CA6F3D" w:rsidP="007F4D7E">
            <w:pPr>
              <w:pStyle w:val="ARfintablebodyrightbold"/>
            </w:pPr>
            <w:r w:rsidRPr="007F4D7E">
              <w:t>20,446.2</w:t>
            </w:r>
          </w:p>
        </w:tc>
        <w:tc>
          <w:tcPr>
            <w:tcW w:w="1133" w:type="dxa"/>
            <w:tcBorders>
              <w:top w:val="single" w:sz="4" w:space="0" w:color="000000" w:themeColor="text1"/>
              <w:bottom w:val="single" w:sz="4" w:space="0" w:color="989A9C" w:themeColor="accent5"/>
            </w:tcBorders>
            <w:noWrap/>
          </w:tcPr>
          <w:p w14:paraId="5C1B2D3F" w14:textId="77777777" w:rsidR="00CA6F3D" w:rsidRPr="007F4D7E" w:rsidRDefault="00CA6F3D" w:rsidP="007F4D7E">
            <w:pPr>
              <w:pStyle w:val="ARfintablebodyrightbold"/>
            </w:pPr>
            <w:r w:rsidRPr="007F4D7E">
              <w:t>18,269.6</w:t>
            </w:r>
          </w:p>
        </w:tc>
      </w:tr>
      <w:tr w:rsidR="00CA6F3D" w:rsidRPr="002029AF" w14:paraId="395E8247" w14:textId="77777777" w:rsidTr="007F4D7E">
        <w:tc>
          <w:tcPr>
            <w:tcW w:w="7371" w:type="dxa"/>
            <w:tcBorders>
              <w:top w:val="single" w:sz="4" w:space="0" w:color="989A9C" w:themeColor="accent5"/>
            </w:tcBorders>
          </w:tcPr>
          <w:p w14:paraId="359C0A71" w14:textId="77777777" w:rsidR="00CA6F3D" w:rsidRPr="006A1089" w:rsidRDefault="00CA6F3D" w:rsidP="0052605E">
            <w:pPr>
              <w:pStyle w:val="ARfintablebody"/>
            </w:pPr>
            <w:r w:rsidRPr="006A1089">
              <w:t>Less GST recoverable from the ATO</w:t>
            </w:r>
          </w:p>
        </w:tc>
        <w:tc>
          <w:tcPr>
            <w:tcW w:w="1133" w:type="dxa"/>
            <w:tcBorders>
              <w:top w:val="single" w:sz="4" w:space="0" w:color="989A9C" w:themeColor="accent5"/>
            </w:tcBorders>
            <w:shd w:val="clear" w:color="auto" w:fill="E7E6E6" w:themeFill="background2"/>
            <w:noWrap/>
          </w:tcPr>
          <w:p w14:paraId="3E4963C6" w14:textId="77777777" w:rsidR="00CA6F3D" w:rsidRPr="006A1089" w:rsidRDefault="00CA6F3D" w:rsidP="007F4D7E">
            <w:pPr>
              <w:pStyle w:val="ARfintablebodyright"/>
            </w:pPr>
            <w:r w:rsidRPr="006A1089">
              <w:t>1,858.2</w:t>
            </w:r>
          </w:p>
        </w:tc>
        <w:tc>
          <w:tcPr>
            <w:tcW w:w="1133" w:type="dxa"/>
            <w:tcBorders>
              <w:top w:val="single" w:sz="4" w:space="0" w:color="989A9C" w:themeColor="accent5"/>
            </w:tcBorders>
            <w:noWrap/>
          </w:tcPr>
          <w:p w14:paraId="20856ACA" w14:textId="77777777" w:rsidR="00CA6F3D" w:rsidRPr="002029AF" w:rsidRDefault="00CA6F3D" w:rsidP="007F4D7E">
            <w:pPr>
              <w:pStyle w:val="ARfintablebodyright"/>
            </w:pPr>
            <w:r w:rsidRPr="006A1089">
              <w:t>1,588.4</w:t>
            </w:r>
          </w:p>
        </w:tc>
      </w:tr>
      <w:tr w:rsidR="00CA6F3D" w:rsidRPr="002029AF" w14:paraId="739869D6" w14:textId="77777777" w:rsidTr="00D75812">
        <w:trPr>
          <w:cnfStyle w:val="010000000000" w:firstRow="0" w:lastRow="1" w:firstColumn="0" w:lastColumn="0" w:oddVBand="0" w:evenVBand="0" w:oddHBand="0" w:evenHBand="0" w:firstRowFirstColumn="0" w:firstRowLastColumn="0" w:lastRowFirstColumn="0" w:lastRowLastColumn="0"/>
        </w:trPr>
        <w:tc>
          <w:tcPr>
            <w:tcW w:w="7371" w:type="dxa"/>
          </w:tcPr>
          <w:p w14:paraId="79B8AECA" w14:textId="77777777" w:rsidR="00CA6F3D" w:rsidRPr="005A1221" w:rsidRDefault="00CA6F3D" w:rsidP="007F4D7E">
            <w:pPr>
              <w:pStyle w:val="ARfintablebodybold"/>
            </w:pPr>
            <w:r w:rsidRPr="00862239">
              <w:t>Total commitments for expenditure (exclusive of GST)</w:t>
            </w:r>
          </w:p>
        </w:tc>
        <w:tc>
          <w:tcPr>
            <w:tcW w:w="1133" w:type="dxa"/>
            <w:shd w:val="clear" w:color="auto" w:fill="E7E6E6" w:themeFill="background2"/>
            <w:noWrap/>
          </w:tcPr>
          <w:p w14:paraId="3D1662C9" w14:textId="77777777" w:rsidR="00CA6F3D" w:rsidRPr="002029AF" w:rsidRDefault="00CA6F3D" w:rsidP="0052605E">
            <w:pPr>
              <w:pStyle w:val="ARfintablebodyrightbold"/>
              <w:spacing w:before="30" w:after="10" w:line="252" w:lineRule="auto"/>
            </w:pPr>
            <w:r w:rsidRPr="00A93C1F">
              <w:t>18,588.0</w:t>
            </w:r>
          </w:p>
        </w:tc>
        <w:tc>
          <w:tcPr>
            <w:tcW w:w="1133" w:type="dxa"/>
            <w:noWrap/>
          </w:tcPr>
          <w:p w14:paraId="1ED885F9" w14:textId="77777777" w:rsidR="00CA6F3D" w:rsidRPr="002029AF" w:rsidRDefault="00CA6F3D" w:rsidP="0052605E">
            <w:pPr>
              <w:pStyle w:val="ARfintablebodyrightbold"/>
              <w:spacing w:before="30" w:after="10" w:line="252" w:lineRule="auto"/>
            </w:pPr>
            <w:r w:rsidRPr="00A93C1F">
              <w:t>16,681.2</w:t>
            </w:r>
          </w:p>
        </w:tc>
      </w:tr>
    </w:tbl>
    <w:p w14:paraId="3921226A" w14:textId="77777777" w:rsidR="00CA6F3D" w:rsidRDefault="00CA6F3D" w:rsidP="00321F24">
      <w:pPr>
        <w:pStyle w:val="ARfintablefootnote"/>
      </w:pPr>
      <w:r w:rsidRPr="002B23A6">
        <w:rPr>
          <w:lang w:eastAsia="en-AU"/>
        </w:rPr>
        <w:t>Notes:</w:t>
      </w:r>
    </w:p>
    <w:p w14:paraId="47321719" w14:textId="77777777" w:rsidR="00CA6F3D" w:rsidRPr="0057370F" w:rsidRDefault="00CA6F3D" w:rsidP="0057370F">
      <w:pPr>
        <w:pStyle w:val="ARfintablefootnoteindent"/>
      </w:pPr>
      <w:r>
        <w:t xml:space="preserve">(i) </w:t>
      </w:r>
      <w:r>
        <w:tab/>
      </w:r>
      <w:r w:rsidRPr="0057370F">
        <w:t>For future finance lease and non-cancellable operating lease payments that are recognised on the balance sheet, refer to Note 7.2.</w:t>
      </w:r>
    </w:p>
    <w:p w14:paraId="67ACE4B5" w14:textId="77777777" w:rsidR="00CA6F3D" w:rsidRPr="0057370F" w:rsidRDefault="00CA6F3D" w:rsidP="0057370F">
      <w:pPr>
        <w:pStyle w:val="ARfintablefootnoteindent"/>
      </w:pPr>
      <w:r w:rsidRPr="0057370F">
        <w:t xml:space="preserve">(ii) </w:t>
      </w:r>
      <w:r>
        <w:tab/>
      </w:r>
      <w:r w:rsidRPr="0057370F">
        <w:t>GST is not included in some of the above commitments as they relate to either input taxed or exempt goods and services.</w:t>
      </w:r>
    </w:p>
    <w:p w14:paraId="6ECEF0A8" w14:textId="77777777" w:rsidR="00CA6F3D" w:rsidRDefault="00CA6F3D" w:rsidP="00482D46">
      <w:pPr>
        <w:pStyle w:val="ARfintablefootnoteindent"/>
      </w:pPr>
      <w:r w:rsidRPr="0057370F">
        <w:t xml:space="preserve">(iii) </w:t>
      </w:r>
      <w:r>
        <w:tab/>
      </w:r>
      <w:r w:rsidRPr="0057370F">
        <w:t>The</w:t>
      </w:r>
      <w:r>
        <w:t xml:space="preserve"> department's </w:t>
      </w:r>
      <w:r w:rsidRPr="008421EA">
        <w:t>occupancy</w:t>
      </w:r>
      <w:r>
        <w:t xml:space="preserve"> agreement with the Department of Government Services (DGS) for office accommodation at various locations across Victoria and other related services, including management fee, repairs and maintenance, cleaning, security, utilities etc ended in June </w:t>
      </w:r>
      <w:r w:rsidRPr="00D23B6F">
        <w:t>2025</w:t>
      </w:r>
      <w:r>
        <w:t xml:space="preserve">. Effective from 1 July 2025, the accommodation and other related services will be managed centrally by DGS. </w:t>
      </w:r>
    </w:p>
    <w:p w14:paraId="13F3555E" w14:textId="77777777" w:rsidR="00CA6F3D" w:rsidRDefault="00CA6F3D" w:rsidP="0057370F">
      <w:pPr>
        <w:pStyle w:val="Heading6"/>
      </w:pPr>
      <w:r>
        <w:t>Funding commitments – Commissioned public private partnerships</w:t>
      </w:r>
    </w:p>
    <w:p w14:paraId="791EC632" w14:textId="77777777" w:rsidR="00CA6F3D" w:rsidRDefault="00CA6F3D" w:rsidP="0057370F">
      <w:pPr>
        <w:pStyle w:val="ARfinbody"/>
      </w:pPr>
      <w:r>
        <w:t xml:space="preserve">The Minister for Health </w:t>
      </w:r>
      <w:proofErr w:type="gramStart"/>
      <w:r>
        <w:t>entered into</w:t>
      </w:r>
      <w:proofErr w:type="gramEnd"/>
      <w:r>
        <w:t xml:space="preserve"> six long-term contracts with various private sector consortiums for the design, construction, maintenance and financing of hospital infrastructure assets, one for the Royal Women's Hospital, the Royal Children's Hospital, the Victorian Comprehensive Cancer Centre (Peter MacCallum Cancer Centre), and Bendigo Hospital (Bendigo Health), and two for Casey Hospital (Monash Health). These arrangements are referred to as public private partnerships (PPPs).</w:t>
      </w:r>
    </w:p>
    <w:p w14:paraId="2CA65E35" w14:textId="77777777" w:rsidR="00CA6F3D" w:rsidRDefault="00CA6F3D" w:rsidP="0057370F">
      <w:pPr>
        <w:pStyle w:val="ARfinbody"/>
      </w:pPr>
      <w:r>
        <w:t>The respective health agency is the operator of the PPP infrastructure assets and consequently recognises the associated assets, finance lease liabilities, transactions and commitments to the private sector provider in their own financial statements. For additional information relating to these balances, transactions and commitments (including present value information) refer to the relevant health agencies' financial reports.</w:t>
      </w:r>
    </w:p>
    <w:p w14:paraId="0578DC6B" w14:textId="77777777" w:rsidR="00CA6F3D" w:rsidRDefault="00CA6F3D" w:rsidP="004F540E">
      <w:pPr>
        <w:pStyle w:val="ARfinbody"/>
      </w:pPr>
      <w:r>
        <w:t>In the table above, the department has disclosed the total nominal amounts due to the private sector consortiums, as the department has agreed to fund these amounts on behalf of the relevant health sector agencies to satisfy the terms of the PPP arrangements. These amounts include the principal, interest, maintenance and ancillary services payments required over the remaining terms of the contracts. These payments will be funded via appropriation revenue and will be recognised as a grant expense to the health agency.</w:t>
      </w:r>
      <w:r>
        <w:br w:type="page"/>
      </w:r>
    </w:p>
    <w:p w14:paraId="08AC9B17" w14:textId="77777777" w:rsidR="00CA6F3D" w:rsidRDefault="00CA6F3D" w:rsidP="005B0606">
      <w:pPr>
        <w:pStyle w:val="Heading6"/>
      </w:pPr>
      <w:r w:rsidRPr="005B0606">
        <w:lastRenderedPageBreak/>
        <w:t xml:space="preserve">Note 7.5.2 </w:t>
      </w:r>
      <w:r>
        <w:t>Uncommissioned public private partnership commitments</w:t>
      </w:r>
    </w:p>
    <w:p w14:paraId="60C666E5" w14:textId="77777777" w:rsidR="00CA6F3D" w:rsidRDefault="00CA6F3D" w:rsidP="00473644">
      <w:pPr>
        <w:pStyle w:val="ARfinbody"/>
      </w:pPr>
      <w:r>
        <w:t xml:space="preserve">Uncommissioned public private partnership commitments include operating and capital commitments arising from contracts. </w:t>
      </w:r>
    </w:p>
    <w:p w14:paraId="3666391B" w14:textId="77777777" w:rsidR="00CA6F3D" w:rsidRDefault="00CA6F3D" w:rsidP="00473644">
      <w:pPr>
        <w:pStyle w:val="ARfinbody"/>
      </w:pPr>
      <w:r>
        <w:t xml:space="preserve">The department sometimes </w:t>
      </w:r>
      <w:proofErr w:type="gramStart"/>
      <w:r>
        <w:t>enters into</w:t>
      </w:r>
      <w:proofErr w:type="gramEnd"/>
      <w:r>
        <w:t xml:space="preserve"> arrangements with private sector participants to design and construct or upgrade assets used to provide public services. These arrangements usually include the provision of operational and maintenance services for a specified </w:t>
      </w:r>
      <w:proofErr w:type="gramStart"/>
      <w:r>
        <w:t>period of time</w:t>
      </w:r>
      <w:proofErr w:type="gramEnd"/>
      <w:r>
        <w:t xml:space="preserve">. </w:t>
      </w:r>
      <w:r w:rsidRPr="009C4B7A">
        <w:t>These arrangements are often referred to as public private partnerships (PPP).</w:t>
      </w:r>
    </w:p>
    <w:p w14:paraId="0AA99974" w14:textId="77777777" w:rsidR="00CA6F3D" w:rsidRPr="008421EA" w:rsidRDefault="00CA6F3D" w:rsidP="00482D46">
      <w:pPr>
        <w:pStyle w:val="ARfinbody"/>
      </w:pPr>
      <w:r>
        <w:t xml:space="preserve">A PPP usually takes one of two main forms. In the more common form, the department pays the operator over the arrangement period, subject to specified performance criteria being met. At the date of commitment to the principal provisions of the </w:t>
      </w:r>
      <w:r w:rsidRPr="008421EA">
        <w:t>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less common form of PPP is one in which the department grants to an operator, for a specified period of time, the right to collect fees from users of the PPP asset, in return for which the operator constructs the asset and has the obligation to supply agreed-upon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2770A60C" w14:textId="3FD3FAD7" w:rsidR="00CA6F3D" w:rsidRPr="008421EA" w:rsidRDefault="00CA6F3D" w:rsidP="00482D46">
      <w:pPr>
        <w:pStyle w:val="ARfinbody"/>
      </w:pPr>
      <w:r w:rsidRPr="008421EA">
        <w:t xml:space="preserve">The State Government of Victoria </w:t>
      </w:r>
      <w:proofErr w:type="gramStart"/>
      <w:r w:rsidRPr="008421EA">
        <w:t>entered into</w:t>
      </w:r>
      <w:proofErr w:type="gramEnd"/>
      <w:r w:rsidRPr="008421EA">
        <w:t xml:space="preserve"> a PPP contract with Plenary Health and Exemplar Health to deliver the New Footscray Hospital, Frankston Hospital Redevelopment and New Melton Hospital projects. The department will build up the hospital projects as assets under construction at cost as they are progressively constructed. During the construction period, these asset</w:t>
      </w:r>
      <w:r w:rsidR="006D1089">
        <w:t>s</w:t>
      </w:r>
      <w:r w:rsidRPr="008421EA">
        <w:t xml:space="preserve"> under construction will be fair valued (refer to Note 5.1(b)). A corresponding liability will be recognised by the department, which represents both a financial and non-financial liability to the hospital projects. The liability will be progressively recognised by the department in line with the recognition of the hospital project assets. Upon completion of these projects, assets under construction as well as the corresponding liability will </w:t>
      </w:r>
      <w:proofErr w:type="gramStart"/>
      <w:r w:rsidRPr="008421EA">
        <w:t>enter into</w:t>
      </w:r>
      <w:proofErr w:type="gramEnd"/>
      <w:r w:rsidRPr="008421EA">
        <w:t xml:space="preserve"> a contract with the hospital around the use of the facility and the corresponding liability.</w:t>
      </w:r>
    </w:p>
    <w:p w14:paraId="279EE8F6" w14:textId="595C0F90" w:rsidR="00CA6F3D" w:rsidRDefault="00CA6F3D" w:rsidP="00482D46">
      <w:pPr>
        <w:pStyle w:val="ARfinbody"/>
      </w:pPr>
      <w:r w:rsidRPr="008421EA">
        <w:t xml:space="preserve">The department is obliged to make payments as consideration for financing, designing, constructing, maintaining and delivering specified services, including a </w:t>
      </w:r>
      <w:r w:rsidR="004715B1">
        <w:t>s</w:t>
      </w:r>
      <w:r w:rsidRPr="008421EA">
        <w:t>tate contribution, upon completion</w:t>
      </w:r>
      <w:r w:rsidRPr="00D00679">
        <w:t xml:space="preserve"> of construction and service payments throughout the operational phase</w:t>
      </w:r>
      <w:r w:rsidRPr="00D9098E">
        <w:t xml:space="preserve"> of the contract. These payments are disclosed as commitments as per </w:t>
      </w:r>
      <w:r>
        <w:t xml:space="preserve">the </w:t>
      </w:r>
      <w:r w:rsidRPr="00D9098E">
        <w:t>table below.</w:t>
      </w:r>
    </w:p>
    <w:p w14:paraId="165BED9A" w14:textId="77777777" w:rsidR="00CA6F3D" w:rsidRDefault="00CA6F3D" w:rsidP="008340C1">
      <w:pPr>
        <w:pStyle w:val="ARfinbody"/>
      </w:pPr>
    </w:p>
    <w:p w14:paraId="5FB6E451" w14:textId="77777777" w:rsidR="00CA6F3D" w:rsidRPr="004F540E" w:rsidRDefault="00CA6F3D" w:rsidP="004F540E">
      <w:pPr>
        <w:pStyle w:val="ARfinbody"/>
        <w:sectPr w:rsidR="00CA6F3D" w:rsidRPr="004F540E" w:rsidSect="00CA6F3D">
          <w:endnotePr>
            <w:numFmt w:val="decimal"/>
          </w:endnotePr>
          <w:pgSz w:w="11906" w:h="16838" w:code="9"/>
          <w:pgMar w:top="1531" w:right="1134" w:bottom="851" w:left="1134" w:header="510" w:footer="340" w:gutter="0"/>
          <w:cols w:space="708"/>
          <w:docGrid w:linePitch="360"/>
          <w15:footnoteColumns w:val="1"/>
        </w:sectPr>
      </w:pPr>
    </w:p>
    <w:p w14:paraId="0661DA2F" w14:textId="77777777" w:rsidR="00CA6F3D" w:rsidRDefault="00CA6F3D" w:rsidP="00482D46">
      <w:pPr>
        <w:pStyle w:val="Heading5"/>
        <w:spacing w:before="0"/>
      </w:pPr>
      <w:r w:rsidRPr="00921B65">
        <w:lastRenderedPageBreak/>
        <w:t xml:space="preserve">Note 7.5.2 </w:t>
      </w:r>
      <w:r>
        <w:t>Uncommissioned public private partnership</w:t>
      </w:r>
      <w:r w:rsidRPr="00921B65">
        <w:t xml:space="preserve"> commitments</w:t>
      </w:r>
    </w:p>
    <w:p w14:paraId="72FBFFFB" w14:textId="77777777" w:rsidR="00CA6F3D" w:rsidRDefault="00CA6F3D" w:rsidP="008340C1">
      <w:pPr>
        <w:pStyle w:val="Heading6"/>
        <w:spacing w:before="0"/>
      </w:pPr>
      <w:r>
        <w:t>Uncommissioned public private partnership commitments</w:t>
      </w:r>
      <w:r w:rsidRPr="009812DB">
        <w:t>:</w:t>
      </w:r>
      <w:r>
        <w:t xml:space="preserve"> </w:t>
      </w:r>
    </w:p>
    <w:tbl>
      <w:tblPr>
        <w:tblStyle w:val="DHARblackbordertopandbottom"/>
        <w:tblW w:w="5000" w:type="pct"/>
        <w:tblLayout w:type="fixed"/>
        <w:tblLook w:val="06E0" w:firstRow="1" w:lastRow="1" w:firstColumn="1" w:lastColumn="0" w:noHBand="1" w:noVBand="1"/>
      </w:tblPr>
      <w:tblGrid>
        <w:gridCol w:w="2552"/>
        <w:gridCol w:w="1025"/>
        <w:gridCol w:w="1025"/>
        <w:gridCol w:w="1068"/>
        <w:gridCol w:w="982"/>
        <w:gridCol w:w="1025"/>
        <w:gridCol w:w="1025"/>
        <w:gridCol w:w="1025"/>
        <w:gridCol w:w="1025"/>
        <w:gridCol w:w="1025"/>
        <w:gridCol w:w="1025"/>
        <w:gridCol w:w="1025"/>
        <w:gridCol w:w="1026"/>
      </w:tblGrid>
      <w:tr w:rsidR="00CA6F3D" w:rsidRPr="004F2124" w14:paraId="4359BAD3" w14:textId="77777777" w:rsidTr="00851D63">
        <w:trPr>
          <w:cnfStyle w:val="100000000000" w:firstRow="1" w:lastRow="0" w:firstColumn="0" w:lastColumn="0" w:oddVBand="0" w:evenVBand="0" w:oddHBand="0" w:evenHBand="0" w:firstRowFirstColumn="0" w:firstRowLastColumn="0" w:lastRowFirstColumn="0" w:lastRowLastColumn="0"/>
          <w:trHeight w:val="255"/>
        </w:trPr>
        <w:tc>
          <w:tcPr>
            <w:tcW w:w="2552" w:type="dxa"/>
            <w:vMerge w:val="restart"/>
          </w:tcPr>
          <w:p w14:paraId="48984841" w14:textId="77777777" w:rsidR="00CA6F3D" w:rsidRPr="00677787" w:rsidRDefault="00CA6F3D" w:rsidP="008340C1">
            <w:pPr>
              <w:pStyle w:val="ARfintablebodybold"/>
              <w:rPr>
                <w:sz w:val="16"/>
                <w:highlight w:val="yellow"/>
              </w:rPr>
            </w:pPr>
          </w:p>
        </w:tc>
        <w:tc>
          <w:tcPr>
            <w:tcW w:w="6150" w:type="dxa"/>
            <w:gridSpan w:val="6"/>
            <w:shd w:val="clear" w:color="auto" w:fill="E7E6E6" w:themeFill="background2"/>
          </w:tcPr>
          <w:p w14:paraId="1518BA0F" w14:textId="77777777" w:rsidR="00CA6F3D" w:rsidRPr="004F2124" w:rsidRDefault="00CA6F3D" w:rsidP="008340C1">
            <w:pPr>
              <w:pStyle w:val="ARfintablecolheadcentre"/>
            </w:pPr>
            <w:r>
              <w:t>2025</w:t>
            </w:r>
          </w:p>
        </w:tc>
        <w:tc>
          <w:tcPr>
            <w:tcW w:w="6151" w:type="dxa"/>
            <w:gridSpan w:val="6"/>
          </w:tcPr>
          <w:p w14:paraId="70A6A01F" w14:textId="77777777" w:rsidR="00CA6F3D" w:rsidRPr="004F2124" w:rsidRDefault="00CA6F3D" w:rsidP="008340C1">
            <w:pPr>
              <w:pStyle w:val="ARfintablecolheadcentre"/>
            </w:pPr>
            <w:r>
              <w:t>2024</w:t>
            </w:r>
          </w:p>
        </w:tc>
      </w:tr>
      <w:tr w:rsidR="00CA6F3D" w:rsidRPr="004F2124" w14:paraId="4D03DFCD" w14:textId="77777777" w:rsidTr="00851D63">
        <w:trPr>
          <w:trHeight w:val="255"/>
        </w:trPr>
        <w:tc>
          <w:tcPr>
            <w:tcW w:w="2552" w:type="dxa"/>
            <w:vMerge/>
            <w:tcBorders>
              <w:top w:val="single" w:sz="4" w:space="0" w:color="000000" w:themeColor="text1"/>
              <w:bottom w:val="single" w:sz="4" w:space="0" w:color="000000" w:themeColor="text1"/>
            </w:tcBorders>
          </w:tcPr>
          <w:p w14:paraId="64610A57" w14:textId="77777777" w:rsidR="00CA6F3D" w:rsidRPr="00677787" w:rsidRDefault="00CA6F3D" w:rsidP="00482D46">
            <w:pPr>
              <w:pStyle w:val="ARfintablebody"/>
              <w:rPr>
                <w:sz w:val="16"/>
                <w:highlight w:val="yellow"/>
              </w:rPr>
            </w:pPr>
          </w:p>
        </w:tc>
        <w:tc>
          <w:tcPr>
            <w:tcW w:w="1025" w:type="dxa"/>
            <w:tcBorders>
              <w:top w:val="single" w:sz="4" w:space="0" w:color="000000" w:themeColor="text1"/>
              <w:bottom w:val="single" w:sz="4" w:space="0" w:color="000000" w:themeColor="text1"/>
            </w:tcBorders>
            <w:shd w:val="clear" w:color="auto" w:fill="E7E6E6" w:themeFill="background2"/>
            <w:noWrap/>
            <w:vAlign w:val="bottom"/>
          </w:tcPr>
          <w:p w14:paraId="79D695B3" w14:textId="77777777" w:rsidR="00CA6F3D" w:rsidRPr="00851D63" w:rsidRDefault="00CA6F3D" w:rsidP="00851D63">
            <w:pPr>
              <w:pStyle w:val="ARfintablecolheadright8pt"/>
              <w:rPr>
                <w:highlight w:val="yellow"/>
              </w:rPr>
            </w:pPr>
            <w:r w:rsidRPr="00851D63">
              <w:t>Liability</w:t>
            </w:r>
          </w:p>
        </w:tc>
        <w:tc>
          <w:tcPr>
            <w:tcW w:w="1025" w:type="dxa"/>
            <w:tcBorders>
              <w:top w:val="single" w:sz="4" w:space="0" w:color="000000" w:themeColor="text1"/>
              <w:bottom w:val="single" w:sz="4" w:space="0" w:color="000000" w:themeColor="text1"/>
            </w:tcBorders>
            <w:shd w:val="clear" w:color="auto" w:fill="E7E6E6" w:themeFill="background2"/>
            <w:vAlign w:val="bottom"/>
          </w:tcPr>
          <w:p w14:paraId="3839FC06" w14:textId="77777777" w:rsidR="00CA6F3D" w:rsidRPr="00851D63" w:rsidRDefault="00CA6F3D" w:rsidP="00851D63">
            <w:pPr>
              <w:pStyle w:val="ARfintablecolheadright8pt"/>
              <w:rPr>
                <w:highlight w:val="yellow"/>
              </w:rPr>
            </w:pPr>
            <w:r w:rsidRPr="00851D63">
              <w:t xml:space="preserve">Other </w:t>
            </w:r>
            <w:r w:rsidRPr="00851D63">
              <w:br/>
              <w:t>com-</w:t>
            </w:r>
            <w:proofErr w:type="spellStart"/>
            <w:r w:rsidRPr="00851D63">
              <w:t>mitments</w:t>
            </w:r>
            <w:proofErr w:type="spellEnd"/>
          </w:p>
        </w:tc>
        <w:tc>
          <w:tcPr>
            <w:tcW w:w="1068" w:type="dxa"/>
            <w:tcBorders>
              <w:top w:val="single" w:sz="4" w:space="0" w:color="000000" w:themeColor="text1"/>
              <w:bottom w:val="single" w:sz="4" w:space="0" w:color="000000" w:themeColor="text1"/>
            </w:tcBorders>
            <w:shd w:val="clear" w:color="auto" w:fill="E7E6E6" w:themeFill="background2"/>
            <w:noWrap/>
            <w:vAlign w:val="bottom"/>
          </w:tcPr>
          <w:p w14:paraId="23863FBC" w14:textId="77777777" w:rsidR="00CA6F3D" w:rsidRPr="00851D63" w:rsidRDefault="00CA6F3D" w:rsidP="00851D63">
            <w:pPr>
              <w:pStyle w:val="ARfintablecolheadright8pt"/>
              <w:rPr>
                <w:highlight w:val="yellow"/>
              </w:rPr>
            </w:pPr>
            <w:r w:rsidRPr="00851D63">
              <w:t>Capital contribution</w:t>
            </w:r>
          </w:p>
        </w:tc>
        <w:tc>
          <w:tcPr>
            <w:tcW w:w="982" w:type="dxa"/>
            <w:tcBorders>
              <w:top w:val="single" w:sz="4" w:space="0" w:color="000000" w:themeColor="text1"/>
              <w:bottom w:val="single" w:sz="4" w:space="0" w:color="000000" w:themeColor="text1"/>
            </w:tcBorders>
            <w:shd w:val="clear" w:color="auto" w:fill="E7E6E6" w:themeFill="background2"/>
            <w:noWrap/>
            <w:vAlign w:val="bottom"/>
          </w:tcPr>
          <w:p w14:paraId="7047C2B2" w14:textId="267307F8" w:rsidR="00CA6F3D" w:rsidRPr="00851D63" w:rsidRDefault="00CA6F3D" w:rsidP="00851D63">
            <w:pPr>
              <w:pStyle w:val="ARfintablecolheadright8pt"/>
              <w:rPr>
                <w:highlight w:val="yellow"/>
              </w:rPr>
            </w:pPr>
            <w:r w:rsidRPr="00851D63">
              <w:t xml:space="preserve">Capital payments (excl Capital </w:t>
            </w:r>
            <w:proofErr w:type="spellStart"/>
            <w:r w:rsidRPr="00851D63">
              <w:t>contri</w:t>
            </w:r>
            <w:r w:rsidR="00851D63">
              <w:t>-</w:t>
            </w:r>
            <w:r w:rsidRPr="00851D63">
              <w:t>bution</w:t>
            </w:r>
            <w:proofErr w:type="spellEnd"/>
            <w:r w:rsidRPr="00851D63">
              <w:t>)</w:t>
            </w:r>
          </w:p>
        </w:tc>
        <w:tc>
          <w:tcPr>
            <w:tcW w:w="1025" w:type="dxa"/>
            <w:tcBorders>
              <w:top w:val="single" w:sz="4" w:space="0" w:color="000000" w:themeColor="text1"/>
              <w:bottom w:val="single" w:sz="4" w:space="0" w:color="000000" w:themeColor="text1"/>
            </w:tcBorders>
            <w:shd w:val="clear" w:color="auto" w:fill="E7E6E6" w:themeFill="background2"/>
            <w:vAlign w:val="bottom"/>
          </w:tcPr>
          <w:p w14:paraId="0C0517BC" w14:textId="77777777" w:rsidR="00CA6F3D" w:rsidRPr="00851D63" w:rsidRDefault="00CA6F3D" w:rsidP="00851D63">
            <w:pPr>
              <w:pStyle w:val="ARfintablecolheadright8pt"/>
              <w:rPr>
                <w:highlight w:val="yellow"/>
              </w:rPr>
            </w:pPr>
            <w:r w:rsidRPr="00851D63">
              <w:t xml:space="preserve">Other </w:t>
            </w:r>
            <w:r w:rsidRPr="00851D63">
              <w:br/>
              <w:t>com-</w:t>
            </w:r>
            <w:proofErr w:type="spellStart"/>
            <w:r w:rsidRPr="00851D63">
              <w:t>mitments</w:t>
            </w:r>
            <w:proofErr w:type="spellEnd"/>
          </w:p>
        </w:tc>
        <w:tc>
          <w:tcPr>
            <w:tcW w:w="1025" w:type="dxa"/>
            <w:tcBorders>
              <w:top w:val="single" w:sz="4" w:space="0" w:color="000000" w:themeColor="text1"/>
              <w:bottom w:val="single" w:sz="4" w:space="0" w:color="000000" w:themeColor="text1"/>
            </w:tcBorders>
            <w:shd w:val="clear" w:color="auto" w:fill="E7E6E6" w:themeFill="background2"/>
            <w:noWrap/>
            <w:vAlign w:val="bottom"/>
          </w:tcPr>
          <w:p w14:paraId="3A6C3E85" w14:textId="77777777" w:rsidR="00CA6F3D" w:rsidRPr="00851D63" w:rsidRDefault="00CA6F3D" w:rsidP="00851D63">
            <w:pPr>
              <w:pStyle w:val="ARfintablecolheadright8pt"/>
              <w:rPr>
                <w:highlight w:val="yellow"/>
              </w:rPr>
            </w:pPr>
            <w:r w:rsidRPr="00851D63">
              <w:t xml:space="preserve">Total </w:t>
            </w:r>
            <w:r w:rsidRPr="00851D63">
              <w:br/>
              <w:t>com-</w:t>
            </w:r>
            <w:proofErr w:type="spellStart"/>
            <w:r w:rsidRPr="00851D63">
              <w:t>mitments</w:t>
            </w:r>
            <w:proofErr w:type="spellEnd"/>
          </w:p>
        </w:tc>
        <w:tc>
          <w:tcPr>
            <w:tcW w:w="1025" w:type="dxa"/>
            <w:tcBorders>
              <w:top w:val="single" w:sz="4" w:space="0" w:color="000000" w:themeColor="text1"/>
              <w:bottom w:val="single" w:sz="4" w:space="0" w:color="000000" w:themeColor="text1"/>
            </w:tcBorders>
            <w:vAlign w:val="bottom"/>
          </w:tcPr>
          <w:p w14:paraId="65A74922" w14:textId="77777777" w:rsidR="00CA6F3D" w:rsidRPr="00851D63" w:rsidRDefault="00CA6F3D" w:rsidP="00851D63">
            <w:pPr>
              <w:pStyle w:val="ARfintablecolheadright8pt"/>
              <w:rPr>
                <w:highlight w:val="yellow"/>
              </w:rPr>
            </w:pPr>
            <w:r w:rsidRPr="00851D63">
              <w:t>Liability</w:t>
            </w:r>
          </w:p>
        </w:tc>
        <w:tc>
          <w:tcPr>
            <w:tcW w:w="1025" w:type="dxa"/>
            <w:tcBorders>
              <w:top w:val="single" w:sz="4" w:space="0" w:color="000000" w:themeColor="text1"/>
              <w:bottom w:val="single" w:sz="4" w:space="0" w:color="000000" w:themeColor="text1"/>
            </w:tcBorders>
            <w:vAlign w:val="bottom"/>
          </w:tcPr>
          <w:p w14:paraId="5DAD8EDE" w14:textId="77777777" w:rsidR="00CA6F3D" w:rsidRPr="00851D63" w:rsidRDefault="00CA6F3D" w:rsidP="00851D63">
            <w:pPr>
              <w:pStyle w:val="ARfintablecolheadright8pt"/>
              <w:rPr>
                <w:highlight w:val="yellow"/>
              </w:rPr>
            </w:pPr>
            <w:r w:rsidRPr="00851D63">
              <w:t xml:space="preserve">Other </w:t>
            </w:r>
            <w:r w:rsidRPr="00851D63">
              <w:br/>
              <w:t>com-</w:t>
            </w:r>
            <w:proofErr w:type="spellStart"/>
            <w:r w:rsidRPr="00851D63">
              <w:t>mitments</w:t>
            </w:r>
            <w:proofErr w:type="spellEnd"/>
          </w:p>
        </w:tc>
        <w:tc>
          <w:tcPr>
            <w:tcW w:w="1025" w:type="dxa"/>
            <w:tcBorders>
              <w:top w:val="single" w:sz="4" w:space="0" w:color="000000" w:themeColor="text1"/>
              <w:bottom w:val="single" w:sz="4" w:space="0" w:color="000000" w:themeColor="text1"/>
            </w:tcBorders>
            <w:vAlign w:val="bottom"/>
          </w:tcPr>
          <w:p w14:paraId="664EBB9B" w14:textId="587548B4" w:rsidR="00CA6F3D" w:rsidRPr="00851D63" w:rsidRDefault="00CA6F3D" w:rsidP="00851D63">
            <w:pPr>
              <w:pStyle w:val="ARfintablecolheadright8pt"/>
              <w:rPr>
                <w:highlight w:val="yellow"/>
              </w:rPr>
            </w:pPr>
            <w:r w:rsidRPr="00851D63">
              <w:t xml:space="preserve">Capital </w:t>
            </w:r>
            <w:proofErr w:type="spellStart"/>
            <w:r w:rsidRPr="00851D63">
              <w:t>contri</w:t>
            </w:r>
            <w:r w:rsidR="00851D63">
              <w:t>-</w:t>
            </w:r>
            <w:r w:rsidRPr="00851D63">
              <w:t>bution</w:t>
            </w:r>
            <w:proofErr w:type="spellEnd"/>
          </w:p>
        </w:tc>
        <w:tc>
          <w:tcPr>
            <w:tcW w:w="1025" w:type="dxa"/>
            <w:tcBorders>
              <w:top w:val="single" w:sz="4" w:space="0" w:color="000000" w:themeColor="text1"/>
              <w:bottom w:val="single" w:sz="4" w:space="0" w:color="000000" w:themeColor="text1"/>
            </w:tcBorders>
            <w:vAlign w:val="bottom"/>
          </w:tcPr>
          <w:p w14:paraId="758004CB" w14:textId="569976F4" w:rsidR="00CA6F3D" w:rsidRPr="00851D63" w:rsidRDefault="00CA6F3D" w:rsidP="00851D63">
            <w:pPr>
              <w:pStyle w:val="ARfintablecolheadright8pt"/>
              <w:rPr>
                <w:highlight w:val="yellow"/>
              </w:rPr>
            </w:pPr>
            <w:r w:rsidRPr="00851D63">
              <w:t xml:space="preserve">Capital payments (excl Capital </w:t>
            </w:r>
            <w:proofErr w:type="spellStart"/>
            <w:r w:rsidRPr="00851D63">
              <w:t>contri</w:t>
            </w:r>
            <w:r w:rsidR="00851D63">
              <w:t>-</w:t>
            </w:r>
            <w:r w:rsidRPr="00851D63">
              <w:t>bution</w:t>
            </w:r>
            <w:proofErr w:type="spellEnd"/>
            <w:r w:rsidRPr="00851D63">
              <w:t>)</w:t>
            </w:r>
          </w:p>
        </w:tc>
        <w:tc>
          <w:tcPr>
            <w:tcW w:w="1025" w:type="dxa"/>
            <w:tcBorders>
              <w:top w:val="single" w:sz="4" w:space="0" w:color="000000" w:themeColor="text1"/>
              <w:bottom w:val="single" w:sz="4" w:space="0" w:color="000000" w:themeColor="text1"/>
            </w:tcBorders>
            <w:vAlign w:val="bottom"/>
          </w:tcPr>
          <w:p w14:paraId="4B44D7A2" w14:textId="410ACE4F" w:rsidR="00CA6F3D" w:rsidRPr="00851D63" w:rsidRDefault="00CA6F3D" w:rsidP="00851D63">
            <w:pPr>
              <w:pStyle w:val="ARfintablecolheadright8pt"/>
              <w:rPr>
                <w:highlight w:val="yellow"/>
              </w:rPr>
            </w:pPr>
            <w:r w:rsidRPr="00851D63">
              <w:t>Other</w:t>
            </w:r>
            <w:r w:rsidR="00851D63">
              <w:br/>
            </w:r>
            <w:r w:rsidRPr="00851D63">
              <w:t xml:space="preserve"> com</w:t>
            </w:r>
            <w:r w:rsidR="00851D63">
              <w:t>-</w:t>
            </w:r>
            <w:proofErr w:type="spellStart"/>
            <w:r w:rsidRPr="00851D63">
              <w:t>mitments</w:t>
            </w:r>
            <w:proofErr w:type="spellEnd"/>
          </w:p>
        </w:tc>
        <w:tc>
          <w:tcPr>
            <w:tcW w:w="1026" w:type="dxa"/>
            <w:tcBorders>
              <w:top w:val="single" w:sz="4" w:space="0" w:color="000000" w:themeColor="text1"/>
              <w:bottom w:val="single" w:sz="4" w:space="0" w:color="000000" w:themeColor="text1"/>
            </w:tcBorders>
            <w:vAlign w:val="bottom"/>
          </w:tcPr>
          <w:p w14:paraId="2B112D4E" w14:textId="77777777" w:rsidR="00CA6F3D" w:rsidRPr="00851D63" w:rsidRDefault="00CA6F3D" w:rsidP="00851D63">
            <w:pPr>
              <w:pStyle w:val="ARfintablecolheadright8pt"/>
              <w:rPr>
                <w:highlight w:val="yellow"/>
              </w:rPr>
            </w:pPr>
            <w:r w:rsidRPr="00851D63">
              <w:t>Total</w:t>
            </w:r>
            <w:r w:rsidRPr="00851D63">
              <w:br/>
              <w:t xml:space="preserve"> com-</w:t>
            </w:r>
            <w:proofErr w:type="spellStart"/>
            <w:r w:rsidRPr="00851D63">
              <w:t>mitments</w:t>
            </w:r>
            <w:proofErr w:type="spellEnd"/>
          </w:p>
        </w:tc>
      </w:tr>
      <w:tr w:rsidR="00CA6F3D" w:rsidRPr="004F2124" w14:paraId="0E4F93BB" w14:textId="77777777" w:rsidTr="00851D63">
        <w:trPr>
          <w:trHeight w:val="255"/>
        </w:trPr>
        <w:tc>
          <w:tcPr>
            <w:tcW w:w="2552" w:type="dxa"/>
            <w:vMerge/>
            <w:tcBorders>
              <w:top w:val="single" w:sz="4" w:space="0" w:color="000000" w:themeColor="text1"/>
              <w:bottom w:val="single" w:sz="4" w:space="0" w:color="000000" w:themeColor="text1"/>
            </w:tcBorders>
          </w:tcPr>
          <w:p w14:paraId="28ADACD7" w14:textId="77777777" w:rsidR="00CA6F3D" w:rsidRPr="00677787" w:rsidRDefault="00CA6F3D" w:rsidP="00482D46">
            <w:pPr>
              <w:pStyle w:val="ARfintablebody"/>
              <w:rPr>
                <w:sz w:val="16"/>
                <w:highlight w:val="yellow"/>
              </w:rPr>
            </w:pPr>
          </w:p>
        </w:tc>
        <w:tc>
          <w:tcPr>
            <w:tcW w:w="1025" w:type="dxa"/>
            <w:tcBorders>
              <w:top w:val="single" w:sz="4" w:space="0" w:color="000000" w:themeColor="text1"/>
              <w:bottom w:val="single" w:sz="4" w:space="0" w:color="000000" w:themeColor="text1"/>
            </w:tcBorders>
            <w:shd w:val="clear" w:color="auto" w:fill="E7E6E6" w:themeFill="background2"/>
            <w:noWrap/>
            <w:vAlign w:val="bottom"/>
          </w:tcPr>
          <w:p w14:paraId="29CC8721" w14:textId="77777777" w:rsidR="00CA6F3D" w:rsidRPr="00851D63" w:rsidRDefault="00CA6F3D" w:rsidP="00851D63">
            <w:pPr>
              <w:pStyle w:val="ARfintablecolheadright8pt"/>
            </w:pPr>
            <w:r w:rsidRPr="00851D63">
              <w:t>Discounted value</w:t>
            </w:r>
          </w:p>
          <w:p w14:paraId="2668BA5B" w14:textId="77777777" w:rsidR="00CA6F3D" w:rsidRPr="00851D63" w:rsidRDefault="00CA6F3D" w:rsidP="00851D63">
            <w:pPr>
              <w:pStyle w:val="ARfintablecolheadright8pt"/>
              <w:rPr>
                <w:highlight w:val="yellow"/>
              </w:rPr>
            </w:pPr>
            <w:r w:rsidRPr="00851D63">
              <w:t>$M</w:t>
            </w:r>
          </w:p>
        </w:tc>
        <w:tc>
          <w:tcPr>
            <w:tcW w:w="1025" w:type="dxa"/>
            <w:tcBorders>
              <w:top w:val="single" w:sz="4" w:space="0" w:color="000000" w:themeColor="text1"/>
              <w:bottom w:val="single" w:sz="4" w:space="0" w:color="000000" w:themeColor="text1"/>
            </w:tcBorders>
            <w:shd w:val="clear" w:color="auto" w:fill="E7E6E6" w:themeFill="background2"/>
            <w:vAlign w:val="bottom"/>
          </w:tcPr>
          <w:p w14:paraId="1AC205D5" w14:textId="77777777" w:rsidR="00CA6F3D" w:rsidRPr="00851D63" w:rsidRDefault="00CA6F3D" w:rsidP="00851D63">
            <w:pPr>
              <w:pStyle w:val="ARfintablecolheadright8pt"/>
            </w:pPr>
            <w:r w:rsidRPr="00851D63">
              <w:t>Present value</w:t>
            </w:r>
          </w:p>
          <w:p w14:paraId="20668EE1" w14:textId="77777777" w:rsidR="00CA6F3D" w:rsidRPr="00851D63" w:rsidRDefault="00CA6F3D" w:rsidP="00851D63">
            <w:pPr>
              <w:pStyle w:val="ARfintablecolheadright8pt"/>
              <w:rPr>
                <w:highlight w:val="yellow"/>
              </w:rPr>
            </w:pPr>
            <w:r w:rsidRPr="00851D63">
              <w:t>$M</w:t>
            </w:r>
          </w:p>
        </w:tc>
        <w:tc>
          <w:tcPr>
            <w:tcW w:w="1068" w:type="dxa"/>
            <w:tcBorders>
              <w:top w:val="single" w:sz="4" w:space="0" w:color="000000" w:themeColor="text1"/>
              <w:bottom w:val="single" w:sz="4" w:space="0" w:color="000000" w:themeColor="text1"/>
            </w:tcBorders>
            <w:shd w:val="clear" w:color="auto" w:fill="E7E6E6" w:themeFill="background2"/>
            <w:noWrap/>
            <w:vAlign w:val="bottom"/>
          </w:tcPr>
          <w:p w14:paraId="198400B1" w14:textId="77777777" w:rsidR="00CA6F3D" w:rsidRPr="00851D63" w:rsidRDefault="00CA6F3D" w:rsidP="00851D63">
            <w:pPr>
              <w:pStyle w:val="ARfintablecolheadright8pt"/>
            </w:pPr>
            <w:r w:rsidRPr="00851D63">
              <w:t>Nominal value</w:t>
            </w:r>
          </w:p>
          <w:p w14:paraId="781B4D8E" w14:textId="77777777" w:rsidR="00CA6F3D" w:rsidRPr="00851D63" w:rsidRDefault="00CA6F3D" w:rsidP="00851D63">
            <w:pPr>
              <w:pStyle w:val="ARfintablecolheadright8pt"/>
              <w:rPr>
                <w:highlight w:val="yellow"/>
              </w:rPr>
            </w:pPr>
            <w:r w:rsidRPr="00851D63">
              <w:t>$M</w:t>
            </w:r>
          </w:p>
        </w:tc>
        <w:tc>
          <w:tcPr>
            <w:tcW w:w="982" w:type="dxa"/>
            <w:tcBorders>
              <w:top w:val="single" w:sz="4" w:space="0" w:color="000000" w:themeColor="text1"/>
              <w:bottom w:val="single" w:sz="4" w:space="0" w:color="000000" w:themeColor="text1"/>
            </w:tcBorders>
            <w:shd w:val="clear" w:color="auto" w:fill="E7E6E6" w:themeFill="background2"/>
            <w:noWrap/>
            <w:vAlign w:val="bottom"/>
          </w:tcPr>
          <w:p w14:paraId="4A7B36D3" w14:textId="77777777" w:rsidR="00CA6F3D" w:rsidRPr="00851D63" w:rsidRDefault="00CA6F3D" w:rsidP="00851D63">
            <w:pPr>
              <w:pStyle w:val="ARfintablecolheadright8pt"/>
            </w:pPr>
            <w:r w:rsidRPr="00851D63">
              <w:t>Nominal value</w:t>
            </w:r>
          </w:p>
          <w:p w14:paraId="73F30867" w14:textId="77777777" w:rsidR="00CA6F3D" w:rsidRPr="00851D63" w:rsidRDefault="00CA6F3D" w:rsidP="00851D63">
            <w:pPr>
              <w:pStyle w:val="ARfintablecolheadright8pt"/>
              <w:rPr>
                <w:highlight w:val="yellow"/>
              </w:rPr>
            </w:pPr>
            <w:r w:rsidRPr="00851D63">
              <w:t>$M</w:t>
            </w:r>
          </w:p>
        </w:tc>
        <w:tc>
          <w:tcPr>
            <w:tcW w:w="1025" w:type="dxa"/>
            <w:tcBorders>
              <w:top w:val="single" w:sz="4" w:space="0" w:color="000000" w:themeColor="text1"/>
              <w:bottom w:val="single" w:sz="4" w:space="0" w:color="000000" w:themeColor="text1"/>
            </w:tcBorders>
            <w:shd w:val="clear" w:color="auto" w:fill="E7E6E6" w:themeFill="background2"/>
            <w:vAlign w:val="bottom"/>
          </w:tcPr>
          <w:p w14:paraId="4D9649C2" w14:textId="77777777" w:rsidR="00CA6F3D" w:rsidRPr="00851D63" w:rsidRDefault="00CA6F3D" w:rsidP="00851D63">
            <w:pPr>
              <w:pStyle w:val="ARfintablecolheadright8pt"/>
            </w:pPr>
            <w:r w:rsidRPr="00851D63">
              <w:t>Nominal value</w:t>
            </w:r>
          </w:p>
          <w:p w14:paraId="19987883" w14:textId="77777777" w:rsidR="00CA6F3D" w:rsidRPr="00851D63" w:rsidRDefault="00CA6F3D" w:rsidP="00851D63">
            <w:pPr>
              <w:pStyle w:val="ARfintablecolheadright8pt"/>
              <w:rPr>
                <w:highlight w:val="yellow"/>
              </w:rPr>
            </w:pPr>
            <w:r w:rsidRPr="00851D63">
              <w:t>$M</w:t>
            </w:r>
          </w:p>
        </w:tc>
        <w:tc>
          <w:tcPr>
            <w:tcW w:w="1025" w:type="dxa"/>
            <w:tcBorders>
              <w:top w:val="single" w:sz="4" w:space="0" w:color="000000" w:themeColor="text1"/>
              <w:bottom w:val="single" w:sz="4" w:space="0" w:color="000000" w:themeColor="text1"/>
            </w:tcBorders>
            <w:shd w:val="clear" w:color="auto" w:fill="E7E6E6" w:themeFill="background2"/>
            <w:noWrap/>
            <w:vAlign w:val="bottom"/>
          </w:tcPr>
          <w:p w14:paraId="0953F5B0" w14:textId="77777777" w:rsidR="00CA6F3D" w:rsidRPr="00851D63" w:rsidRDefault="00CA6F3D" w:rsidP="00851D63">
            <w:pPr>
              <w:pStyle w:val="ARfintablecolheadright8pt"/>
            </w:pPr>
            <w:r w:rsidRPr="00851D63">
              <w:t>Nominal value</w:t>
            </w:r>
          </w:p>
          <w:p w14:paraId="750507F9" w14:textId="77777777" w:rsidR="00CA6F3D" w:rsidRPr="00851D63" w:rsidRDefault="00CA6F3D" w:rsidP="00851D63">
            <w:pPr>
              <w:pStyle w:val="ARfintablecolheadright8pt"/>
              <w:rPr>
                <w:highlight w:val="yellow"/>
              </w:rPr>
            </w:pPr>
            <w:r w:rsidRPr="00851D63">
              <w:t>$M</w:t>
            </w:r>
          </w:p>
        </w:tc>
        <w:tc>
          <w:tcPr>
            <w:tcW w:w="1025" w:type="dxa"/>
            <w:tcBorders>
              <w:top w:val="single" w:sz="4" w:space="0" w:color="000000" w:themeColor="text1"/>
              <w:bottom w:val="single" w:sz="4" w:space="0" w:color="000000" w:themeColor="text1"/>
            </w:tcBorders>
            <w:vAlign w:val="bottom"/>
          </w:tcPr>
          <w:p w14:paraId="5D0FCDA5" w14:textId="77777777" w:rsidR="00CA6F3D" w:rsidRPr="00851D63" w:rsidRDefault="00CA6F3D" w:rsidP="00851D63">
            <w:pPr>
              <w:pStyle w:val="ARfintablecolheadright8pt"/>
            </w:pPr>
            <w:r w:rsidRPr="00851D63">
              <w:t>Discounted value</w:t>
            </w:r>
          </w:p>
          <w:p w14:paraId="42512C40" w14:textId="77777777" w:rsidR="00CA6F3D" w:rsidRPr="00851D63" w:rsidRDefault="00CA6F3D" w:rsidP="00851D63">
            <w:pPr>
              <w:pStyle w:val="ARfintablecolheadright8pt"/>
              <w:rPr>
                <w:highlight w:val="yellow"/>
              </w:rPr>
            </w:pPr>
            <w:r w:rsidRPr="00851D63">
              <w:t>$M</w:t>
            </w:r>
          </w:p>
        </w:tc>
        <w:tc>
          <w:tcPr>
            <w:tcW w:w="1025" w:type="dxa"/>
            <w:tcBorders>
              <w:top w:val="single" w:sz="4" w:space="0" w:color="000000" w:themeColor="text1"/>
              <w:bottom w:val="single" w:sz="4" w:space="0" w:color="000000" w:themeColor="text1"/>
            </w:tcBorders>
            <w:vAlign w:val="bottom"/>
          </w:tcPr>
          <w:p w14:paraId="3F1B7003" w14:textId="77777777" w:rsidR="00CA6F3D" w:rsidRPr="00851D63" w:rsidRDefault="00CA6F3D" w:rsidP="00851D63">
            <w:pPr>
              <w:pStyle w:val="ARfintablecolheadright8pt"/>
            </w:pPr>
            <w:r w:rsidRPr="00851D63">
              <w:t>Present value</w:t>
            </w:r>
          </w:p>
          <w:p w14:paraId="1AA4F7FC" w14:textId="77777777" w:rsidR="00CA6F3D" w:rsidRPr="00851D63" w:rsidRDefault="00CA6F3D" w:rsidP="00851D63">
            <w:pPr>
              <w:pStyle w:val="ARfintablecolheadright8pt"/>
              <w:rPr>
                <w:highlight w:val="yellow"/>
              </w:rPr>
            </w:pPr>
            <w:r w:rsidRPr="00851D63">
              <w:t>$M</w:t>
            </w:r>
          </w:p>
        </w:tc>
        <w:tc>
          <w:tcPr>
            <w:tcW w:w="1025" w:type="dxa"/>
            <w:tcBorders>
              <w:top w:val="single" w:sz="4" w:space="0" w:color="000000" w:themeColor="text1"/>
              <w:bottom w:val="single" w:sz="4" w:space="0" w:color="000000" w:themeColor="text1"/>
            </w:tcBorders>
            <w:vAlign w:val="bottom"/>
          </w:tcPr>
          <w:p w14:paraId="45CA50AB" w14:textId="77777777" w:rsidR="00CA6F3D" w:rsidRPr="00851D63" w:rsidRDefault="00CA6F3D" w:rsidP="00851D63">
            <w:pPr>
              <w:pStyle w:val="ARfintablecolheadright8pt"/>
            </w:pPr>
            <w:r w:rsidRPr="00851D63">
              <w:t>Nominal value</w:t>
            </w:r>
          </w:p>
          <w:p w14:paraId="7D858CF4" w14:textId="77777777" w:rsidR="00CA6F3D" w:rsidRPr="00851D63" w:rsidRDefault="00CA6F3D" w:rsidP="00851D63">
            <w:pPr>
              <w:pStyle w:val="ARfintablecolheadright8pt"/>
              <w:rPr>
                <w:highlight w:val="yellow"/>
              </w:rPr>
            </w:pPr>
            <w:r w:rsidRPr="00851D63">
              <w:t>$M</w:t>
            </w:r>
          </w:p>
        </w:tc>
        <w:tc>
          <w:tcPr>
            <w:tcW w:w="1025" w:type="dxa"/>
            <w:tcBorders>
              <w:top w:val="single" w:sz="4" w:space="0" w:color="000000" w:themeColor="text1"/>
              <w:bottom w:val="single" w:sz="4" w:space="0" w:color="000000" w:themeColor="text1"/>
            </w:tcBorders>
            <w:vAlign w:val="bottom"/>
          </w:tcPr>
          <w:p w14:paraId="077D6EDF" w14:textId="77777777" w:rsidR="00CA6F3D" w:rsidRPr="00851D63" w:rsidRDefault="00CA6F3D" w:rsidP="00851D63">
            <w:pPr>
              <w:pStyle w:val="ARfintablecolheadright8pt"/>
            </w:pPr>
            <w:r w:rsidRPr="00851D63">
              <w:t>Nominal value</w:t>
            </w:r>
          </w:p>
          <w:p w14:paraId="721308CC" w14:textId="77777777" w:rsidR="00CA6F3D" w:rsidRPr="00851D63" w:rsidRDefault="00CA6F3D" w:rsidP="00851D63">
            <w:pPr>
              <w:pStyle w:val="ARfintablecolheadright8pt"/>
              <w:rPr>
                <w:highlight w:val="yellow"/>
              </w:rPr>
            </w:pPr>
            <w:r w:rsidRPr="00851D63">
              <w:t>$M</w:t>
            </w:r>
          </w:p>
        </w:tc>
        <w:tc>
          <w:tcPr>
            <w:tcW w:w="1025" w:type="dxa"/>
            <w:tcBorders>
              <w:top w:val="single" w:sz="4" w:space="0" w:color="000000" w:themeColor="text1"/>
              <w:bottom w:val="single" w:sz="4" w:space="0" w:color="000000" w:themeColor="text1"/>
            </w:tcBorders>
            <w:vAlign w:val="bottom"/>
          </w:tcPr>
          <w:p w14:paraId="5F456541" w14:textId="77777777" w:rsidR="00CA6F3D" w:rsidRPr="00851D63" w:rsidRDefault="00CA6F3D" w:rsidP="00851D63">
            <w:pPr>
              <w:pStyle w:val="ARfintablecolheadright8pt"/>
            </w:pPr>
            <w:r w:rsidRPr="00851D63">
              <w:t>Nominal value</w:t>
            </w:r>
          </w:p>
          <w:p w14:paraId="044A653B" w14:textId="77777777" w:rsidR="00CA6F3D" w:rsidRPr="00851D63" w:rsidRDefault="00CA6F3D" w:rsidP="00851D63">
            <w:pPr>
              <w:pStyle w:val="ARfintablecolheadright8pt"/>
              <w:rPr>
                <w:highlight w:val="yellow"/>
              </w:rPr>
            </w:pPr>
            <w:r w:rsidRPr="00851D63">
              <w:t>$M</w:t>
            </w:r>
          </w:p>
        </w:tc>
        <w:tc>
          <w:tcPr>
            <w:tcW w:w="1026" w:type="dxa"/>
            <w:tcBorders>
              <w:top w:val="single" w:sz="4" w:space="0" w:color="000000" w:themeColor="text1"/>
              <w:bottom w:val="single" w:sz="4" w:space="0" w:color="000000" w:themeColor="text1"/>
            </w:tcBorders>
            <w:vAlign w:val="bottom"/>
          </w:tcPr>
          <w:p w14:paraId="351A2A27" w14:textId="77777777" w:rsidR="00CA6F3D" w:rsidRPr="00851D63" w:rsidRDefault="00CA6F3D" w:rsidP="00851D63">
            <w:pPr>
              <w:pStyle w:val="ARfintablecolheadright8pt"/>
            </w:pPr>
            <w:r w:rsidRPr="00851D63">
              <w:t>Nominal value</w:t>
            </w:r>
          </w:p>
          <w:p w14:paraId="47CFE9F7" w14:textId="77777777" w:rsidR="00CA6F3D" w:rsidRPr="00851D63" w:rsidRDefault="00CA6F3D" w:rsidP="00851D63">
            <w:pPr>
              <w:pStyle w:val="ARfintablecolheadright8pt"/>
              <w:rPr>
                <w:highlight w:val="yellow"/>
              </w:rPr>
            </w:pPr>
            <w:r w:rsidRPr="00851D63">
              <w:t>$M</w:t>
            </w:r>
          </w:p>
        </w:tc>
      </w:tr>
      <w:tr w:rsidR="00CA6F3D" w:rsidRPr="004F2124" w14:paraId="7AED1109" w14:textId="77777777" w:rsidTr="00851D63">
        <w:trPr>
          <w:trHeight w:val="255"/>
        </w:trPr>
        <w:tc>
          <w:tcPr>
            <w:tcW w:w="2552" w:type="dxa"/>
            <w:tcBorders>
              <w:top w:val="single" w:sz="4" w:space="0" w:color="000000" w:themeColor="text1"/>
            </w:tcBorders>
          </w:tcPr>
          <w:p w14:paraId="1DE32F19" w14:textId="77777777" w:rsidR="00CA6F3D" w:rsidRPr="00677787" w:rsidRDefault="00CA6F3D" w:rsidP="00482D46">
            <w:pPr>
              <w:pStyle w:val="ARfintablebodybold8pt"/>
              <w:rPr>
                <w:highlight w:val="yellow"/>
              </w:rPr>
            </w:pPr>
            <w:r w:rsidRPr="00E50801">
              <w:t xml:space="preserve">Uncommissioned PPPs </w:t>
            </w:r>
            <w:r w:rsidRPr="00E5550C">
              <w:rPr>
                <w:vertAlign w:val="superscript"/>
              </w:rPr>
              <w:t>(i)(ii)(iii)</w:t>
            </w:r>
          </w:p>
        </w:tc>
        <w:tc>
          <w:tcPr>
            <w:tcW w:w="1025" w:type="dxa"/>
            <w:tcBorders>
              <w:top w:val="single" w:sz="4" w:space="0" w:color="000000" w:themeColor="text1"/>
            </w:tcBorders>
            <w:shd w:val="clear" w:color="auto" w:fill="E7E6E6" w:themeFill="background2"/>
            <w:noWrap/>
          </w:tcPr>
          <w:p w14:paraId="2F929478" w14:textId="77777777" w:rsidR="00CA6F3D" w:rsidRPr="00A80851" w:rsidRDefault="00CA6F3D" w:rsidP="00482D46">
            <w:pPr>
              <w:pStyle w:val="ARfintablebodyright"/>
            </w:pPr>
          </w:p>
        </w:tc>
        <w:tc>
          <w:tcPr>
            <w:tcW w:w="1025" w:type="dxa"/>
            <w:tcBorders>
              <w:top w:val="single" w:sz="4" w:space="0" w:color="000000" w:themeColor="text1"/>
            </w:tcBorders>
            <w:shd w:val="clear" w:color="auto" w:fill="E7E6E6" w:themeFill="background2"/>
          </w:tcPr>
          <w:p w14:paraId="255696E3" w14:textId="77777777" w:rsidR="00CA6F3D" w:rsidRPr="00A80851" w:rsidRDefault="00CA6F3D" w:rsidP="00482D46">
            <w:pPr>
              <w:pStyle w:val="ARfintablebodyright"/>
            </w:pPr>
          </w:p>
        </w:tc>
        <w:tc>
          <w:tcPr>
            <w:tcW w:w="1068" w:type="dxa"/>
            <w:tcBorders>
              <w:top w:val="single" w:sz="4" w:space="0" w:color="000000" w:themeColor="text1"/>
            </w:tcBorders>
            <w:shd w:val="clear" w:color="auto" w:fill="E7E6E6" w:themeFill="background2"/>
            <w:noWrap/>
          </w:tcPr>
          <w:p w14:paraId="05E74D66" w14:textId="77777777" w:rsidR="00CA6F3D" w:rsidRPr="00A80851" w:rsidRDefault="00CA6F3D" w:rsidP="00482D46">
            <w:pPr>
              <w:pStyle w:val="ARfintablebodyright"/>
            </w:pPr>
          </w:p>
        </w:tc>
        <w:tc>
          <w:tcPr>
            <w:tcW w:w="982" w:type="dxa"/>
            <w:tcBorders>
              <w:top w:val="single" w:sz="4" w:space="0" w:color="000000" w:themeColor="text1"/>
            </w:tcBorders>
            <w:shd w:val="clear" w:color="auto" w:fill="E7E6E6" w:themeFill="background2"/>
            <w:noWrap/>
          </w:tcPr>
          <w:p w14:paraId="1590E7BF" w14:textId="77777777" w:rsidR="00CA6F3D" w:rsidRPr="00A80851" w:rsidRDefault="00CA6F3D" w:rsidP="00482D46">
            <w:pPr>
              <w:pStyle w:val="ARfintablebodyright"/>
            </w:pPr>
          </w:p>
        </w:tc>
        <w:tc>
          <w:tcPr>
            <w:tcW w:w="1025" w:type="dxa"/>
            <w:tcBorders>
              <w:top w:val="single" w:sz="4" w:space="0" w:color="000000" w:themeColor="text1"/>
            </w:tcBorders>
            <w:shd w:val="clear" w:color="auto" w:fill="E7E6E6" w:themeFill="background2"/>
          </w:tcPr>
          <w:p w14:paraId="73174BDF" w14:textId="77777777" w:rsidR="00CA6F3D" w:rsidRPr="00A80851" w:rsidRDefault="00CA6F3D" w:rsidP="00482D46">
            <w:pPr>
              <w:pStyle w:val="ARfintablebodyright"/>
            </w:pPr>
          </w:p>
        </w:tc>
        <w:tc>
          <w:tcPr>
            <w:tcW w:w="1025" w:type="dxa"/>
            <w:tcBorders>
              <w:top w:val="single" w:sz="4" w:space="0" w:color="000000" w:themeColor="text1"/>
            </w:tcBorders>
            <w:shd w:val="clear" w:color="auto" w:fill="E7E6E6" w:themeFill="background2"/>
            <w:noWrap/>
          </w:tcPr>
          <w:p w14:paraId="5FC6A0C5" w14:textId="77777777" w:rsidR="00CA6F3D" w:rsidRPr="00A80851" w:rsidRDefault="00CA6F3D" w:rsidP="00482D46">
            <w:pPr>
              <w:pStyle w:val="ARfintablebodyright"/>
            </w:pPr>
          </w:p>
        </w:tc>
        <w:tc>
          <w:tcPr>
            <w:tcW w:w="1025" w:type="dxa"/>
            <w:tcBorders>
              <w:top w:val="single" w:sz="4" w:space="0" w:color="000000" w:themeColor="text1"/>
            </w:tcBorders>
          </w:tcPr>
          <w:p w14:paraId="6212A205" w14:textId="77777777" w:rsidR="00CA6F3D" w:rsidRPr="00A80851" w:rsidRDefault="00CA6F3D" w:rsidP="00482D46">
            <w:pPr>
              <w:pStyle w:val="ARfintablebodyright"/>
            </w:pPr>
          </w:p>
        </w:tc>
        <w:tc>
          <w:tcPr>
            <w:tcW w:w="1025" w:type="dxa"/>
            <w:tcBorders>
              <w:top w:val="single" w:sz="4" w:space="0" w:color="000000" w:themeColor="text1"/>
            </w:tcBorders>
          </w:tcPr>
          <w:p w14:paraId="7FDE8EB3" w14:textId="77777777" w:rsidR="00CA6F3D" w:rsidRPr="00A80851" w:rsidRDefault="00CA6F3D" w:rsidP="00482D46">
            <w:pPr>
              <w:pStyle w:val="ARfintablebodyright"/>
            </w:pPr>
          </w:p>
        </w:tc>
        <w:tc>
          <w:tcPr>
            <w:tcW w:w="1025" w:type="dxa"/>
            <w:tcBorders>
              <w:top w:val="single" w:sz="4" w:space="0" w:color="000000" w:themeColor="text1"/>
            </w:tcBorders>
          </w:tcPr>
          <w:p w14:paraId="18157705" w14:textId="77777777" w:rsidR="00CA6F3D" w:rsidRPr="00A80851" w:rsidRDefault="00CA6F3D" w:rsidP="00482D46">
            <w:pPr>
              <w:pStyle w:val="ARfintablebodyright"/>
            </w:pPr>
          </w:p>
        </w:tc>
        <w:tc>
          <w:tcPr>
            <w:tcW w:w="1025" w:type="dxa"/>
            <w:tcBorders>
              <w:top w:val="single" w:sz="4" w:space="0" w:color="000000" w:themeColor="text1"/>
            </w:tcBorders>
          </w:tcPr>
          <w:p w14:paraId="0A83B663" w14:textId="77777777" w:rsidR="00CA6F3D" w:rsidRPr="00A80851" w:rsidRDefault="00CA6F3D" w:rsidP="00482D46">
            <w:pPr>
              <w:pStyle w:val="ARfintablebodyright"/>
            </w:pPr>
          </w:p>
        </w:tc>
        <w:tc>
          <w:tcPr>
            <w:tcW w:w="1025" w:type="dxa"/>
            <w:tcBorders>
              <w:top w:val="single" w:sz="4" w:space="0" w:color="000000" w:themeColor="text1"/>
            </w:tcBorders>
          </w:tcPr>
          <w:p w14:paraId="79F8B6F3" w14:textId="77777777" w:rsidR="00CA6F3D" w:rsidRPr="00A80851" w:rsidRDefault="00CA6F3D" w:rsidP="00482D46">
            <w:pPr>
              <w:pStyle w:val="ARfintablebodyright"/>
            </w:pPr>
          </w:p>
        </w:tc>
        <w:tc>
          <w:tcPr>
            <w:tcW w:w="1026" w:type="dxa"/>
            <w:tcBorders>
              <w:top w:val="single" w:sz="4" w:space="0" w:color="000000" w:themeColor="text1"/>
            </w:tcBorders>
          </w:tcPr>
          <w:p w14:paraId="558F70F4" w14:textId="77777777" w:rsidR="00CA6F3D" w:rsidRPr="00A80851" w:rsidRDefault="00CA6F3D" w:rsidP="00482D46">
            <w:pPr>
              <w:pStyle w:val="ARfintablebodyright"/>
            </w:pPr>
          </w:p>
        </w:tc>
      </w:tr>
      <w:tr w:rsidR="00CA6F3D" w:rsidRPr="004F2124" w14:paraId="29C35CAF" w14:textId="77777777" w:rsidTr="00851D63">
        <w:trPr>
          <w:trHeight w:val="255"/>
        </w:trPr>
        <w:tc>
          <w:tcPr>
            <w:tcW w:w="2552" w:type="dxa"/>
          </w:tcPr>
          <w:p w14:paraId="73B382A6" w14:textId="77777777" w:rsidR="00CA6F3D" w:rsidRPr="00677787" w:rsidRDefault="00CA6F3D" w:rsidP="00482D46">
            <w:pPr>
              <w:pStyle w:val="ARfintablebody8pt"/>
              <w:rPr>
                <w:highlight w:val="yellow"/>
              </w:rPr>
            </w:pPr>
            <w:r w:rsidRPr="00E50801">
              <w:t xml:space="preserve">New Footscray Hospital </w:t>
            </w:r>
            <w:r w:rsidRPr="00E5550C">
              <w:rPr>
                <w:vertAlign w:val="superscript"/>
              </w:rPr>
              <w:t>(iv)(v)</w:t>
            </w:r>
          </w:p>
        </w:tc>
        <w:tc>
          <w:tcPr>
            <w:tcW w:w="1025" w:type="dxa"/>
            <w:shd w:val="clear" w:color="auto" w:fill="E7E6E6" w:themeFill="background2"/>
            <w:noWrap/>
          </w:tcPr>
          <w:p w14:paraId="48A80839" w14:textId="77777777" w:rsidR="00CA6F3D" w:rsidRPr="00851604" w:rsidRDefault="00CA6F3D" w:rsidP="00482D46">
            <w:pPr>
              <w:pStyle w:val="ARfintablebodyright8pt"/>
            </w:pPr>
            <w:r w:rsidRPr="00E92110">
              <w:t xml:space="preserve"> 64.1 </w:t>
            </w:r>
          </w:p>
        </w:tc>
        <w:tc>
          <w:tcPr>
            <w:tcW w:w="1025" w:type="dxa"/>
            <w:shd w:val="clear" w:color="auto" w:fill="E7E6E6" w:themeFill="background2"/>
          </w:tcPr>
          <w:p w14:paraId="71505E87" w14:textId="77777777" w:rsidR="00CA6F3D" w:rsidRPr="00851604" w:rsidRDefault="00CA6F3D" w:rsidP="00482D46">
            <w:pPr>
              <w:pStyle w:val="ARfintablebodyright8pt"/>
            </w:pPr>
            <w:r w:rsidRPr="00E92110">
              <w:t xml:space="preserve"> 1,174.7 </w:t>
            </w:r>
          </w:p>
        </w:tc>
        <w:tc>
          <w:tcPr>
            <w:tcW w:w="1068" w:type="dxa"/>
            <w:shd w:val="clear" w:color="auto" w:fill="E7E6E6" w:themeFill="background2"/>
            <w:noWrap/>
          </w:tcPr>
          <w:p w14:paraId="3347497E" w14:textId="77777777" w:rsidR="00CA6F3D" w:rsidRPr="00851604" w:rsidRDefault="00CA6F3D" w:rsidP="00482D46">
            <w:pPr>
              <w:pStyle w:val="ARfintablebodyright8pt"/>
            </w:pPr>
            <w:r w:rsidRPr="00E92110">
              <w:t xml:space="preserve"> 22.9 </w:t>
            </w:r>
          </w:p>
        </w:tc>
        <w:tc>
          <w:tcPr>
            <w:tcW w:w="982" w:type="dxa"/>
            <w:shd w:val="clear" w:color="auto" w:fill="E7E6E6" w:themeFill="background2"/>
            <w:noWrap/>
          </w:tcPr>
          <w:p w14:paraId="50DB48B4" w14:textId="77777777" w:rsidR="00CA6F3D" w:rsidRPr="00851604" w:rsidRDefault="00CA6F3D" w:rsidP="00482D46">
            <w:pPr>
              <w:pStyle w:val="ARfintablebodyright8pt"/>
            </w:pPr>
            <w:r w:rsidRPr="00E92110">
              <w:t xml:space="preserve"> 110.6 </w:t>
            </w:r>
          </w:p>
        </w:tc>
        <w:tc>
          <w:tcPr>
            <w:tcW w:w="1025" w:type="dxa"/>
            <w:shd w:val="clear" w:color="auto" w:fill="E7E6E6" w:themeFill="background2"/>
          </w:tcPr>
          <w:p w14:paraId="07810ABE" w14:textId="77777777" w:rsidR="00CA6F3D" w:rsidRPr="00851604" w:rsidRDefault="00CA6F3D" w:rsidP="00482D46">
            <w:pPr>
              <w:pStyle w:val="ARfintablebodyright8pt"/>
            </w:pPr>
            <w:r w:rsidRPr="00E92110">
              <w:t xml:space="preserve"> 3,380.6 </w:t>
            </w:r>
          </w:p>
        </w:tc>
        <w:tc>
          <w:tcPr>
            <w:tcW w:w="1025" w:type="dxa"/>
            <w:shd w:val="clear" w:color="auto" w:fill="E7E6E6" w:themeFill="background2"/>
            <w:noWrap/>
          </w:tcPr>
          <w:p w14:paraId="7C85DD55" w14:textId="77777777" w:rsidR="00CA6F3D" w:rsidRPr="00851604" w:rsidRDefault="00CA6F3D" w:rsidP="00482D46">
            <w:pPr>
              <w:pStyle w:val="ARfintablebodyright8pt"/>
            </w:pPr>
            <w:r w:rsidRPr="00E92110">
              <w:t xml:space="preserve"> 3,514.1 </w:t>
            </w:r>
          </w:p>
        </w:tc>
        <w:tc>
          <w:tcPr>
            <w:tcW w:w="1025" w:type="dxa"/>
          </w:tcPr>
          <w:p w14:paraId="3688FC91" w14:textId="77777777" w:rsidR="00CA6F3D" w:rsidRPr="00851604" w:rsidRDefault="00CA6F3D" w:rsidP="00482D46">
            <w:pPr>
              <w:pStyle w:val="ARfintablebodyright8pt"/>
            </w:pPr>
            <w:r w:rsidRPr="00E92110">
              <w:t xml:space="preserve"> 504.6 </w:t>
            </w:r>
          </w:p>
        </w:tc>
        <w:tc>
          <w:tcPr>
            <w:tcW w:w="1025" w:type="dxa"/>
          </w:tcPr>
          <w:p w14:paraId="404E15BA" w14:textId="77777777" w:rsidR="00CA6F3D" w:rsidRPr="00851604" w:rsidRDefault="00CA6F3D" w:rsidP="00482D46">
            <w:pPr>
              <w:pStyle w:val="ARfintablebodyright8pt"/>
            </w:pPr>
            <w:r w:rsidRPr="00E92110">
              <w:t xml:space="preserve"> 1,054.1 </w:t>
            </w:r>
          </w:p>
        </w:tc>
        <w:tc>
          <w:tcPr>
            <w:tcW w:w="1025" w:type="dxa"/>
          </w:tcPr>
          <w:p w14:paraId="0EA44C40" w14:textId="77777777" w:rsidR="00CA6F3D" w:rsidRPr="00851604" w:rsidRDefault="00CA6F3D" w:rsidP="00482D46">
            <w:pPr>
              <w:pStyle w:val="ARfintablebodyright8pt"/>
            </w:pPr>
            <w:r w:rsidRPr="00E92110">
              <w:t xml:space="preserve"> 150.0 </w:t>
            </w:r>
          </w:p>
        </w:tc>
        <w:tc>
          <w:tcPr>
            <w:tcW w:w="1025" w:type="dxa"/>
          </w:tcPr>
          <w:p w14:paraId="500DF842" w14:textId="77777777" w:rsidR="00CA6F3D" w:rsidRPr="00851604" w:rsidRDefault="00CA6F3D" w:rsidP="00482D46">
            <w:pPr>
              <w:pStyle w:val="ARfintablebodyright8pt"/>
            </w:pPr>
            <w:r w:rsidRPr="00E92110">
              <w:t xml:space="preserve"> 724.7 </w:t>
            </w:r>
          </w:p>
        </w:tc>
        <w:tc>
          <w:tcPr>
            <w:tcW w:w="1025" w:type="dxa"/>
          </w:tcPr>
          <w:p w14:paraId="42F9E0FB" w14:textId="77777777" w:rsidR="00CA6F3D" w:rsidRPr="00851604" w:rsidRDefault="00CA6F3D" w:rsidP="00482D46">
            <w:pPr>
              <w:pStyle w:val="ARfintablebodyright8pt"/>
            </w:pPr>
            <w:r w:rsidRPr="00E92110">
              <w:t xml:space="preserve"> 3,380.6 </w:t>
            </w:r>
          </w:p>
        </w:tc>
        <w:tc>
          <w:tcPr>
            <w:tcW w:w="1026" w:type="dxa"/>
          </w:tcPr>
          <w:p w14:paraId="0738D155" w14:textId="77777777" w:rsidR="00CA6F3D" w:rsidRPr="00851604" w:rsidRDefault="00CA6F3D" w:rsidP="00482D46">
            <w:pPr>
              <w:pStyle w:val="ARfintablebodyright8pt"/>
            </w:pPr>
            <w:r w:rsidRPr="00E92110">
              <w:t xml:space="preserve"> 4,255.3 </w:t>
            </w:r>
          </w:p>
        </w:tc>
      </w:tr>
      <w:tr w:rsidR="00CA6F3D" w:rsidRPr="004F2124" w14:paraId="7DEE61CC" w14:textId="77777777" w:rsidTr="00851D63">
        <w:trPr>
          <w:trHeight w:val="255"/>
        </w:trPr>
        <w:tc>
          <w:tcPr>
            <w:tcW w:w="2552" w:type="dxa"/>
          </w:tcPr>
          <w:p w14:paraId="46C75EE5" w14:textId="77777777" w:rsidR="00CA6F3D" w:rsidRPr="00287138" w:rsidRDefault="00CA6F3D" w:rsidP="00482D46">
            <w:pPr>
              <w:pStyle w:val="ARfintablebody8pt"/>
              <w:rPr>
                <w:spacing w:val="-8"/>
                <w:highlight w:val="yellow"/>
              </w:rPr>
            </w:pPr>
            <w:r w:rsidRPr="00E50801">
              <w:t xml:space="preserve">Frankston Hospital Redevelopment </w:t>
            </w:r>
            <w:r w:rsidRPr="00E5550C">
              <w:rPr>
                <w:vertAlign w:val="superscript"/>
              </w:rPr>
              <w:t>(vi)</w:t>
            </w:r>
          </w:p>
        </w:tc>
        <w:tc>
          <w:tcPr>
            <w:tcW w:w="1025" w:type="dxa"/>
            <w:shd w:val="clear" w:color="auto" w:fill="E7E6E6" w:themeFill="background2"/>
            <w:noWrap/>
          </w:tcPr>
          <w:p w14:paraId="69904F4E" w14:textId="77777777" w:rsidR="00CA6F3D" w:rsidRPr="00851604" w:rsidRDefault="00CA6F3D" w:rsidP="00482D46">
            <w:pPr>
              <w:pStyle w:val="ARfintablebodyright8pt"/>
            </w:pPr>
            <w:r w:rsidRPr="00E92110">
              <w:t xml:space="preserve"> 112.6 </w:t>
            </w:r>
          </w:p>
        </w:tc>
        <w:tc>
          <w:tcPr>
            <w:tcW w:w="1025" w:type="dxa"/>
            <w:shd w:val="clear" w:color="auto" w:fill="E7E6E6" w:themeFill="background2"/>
          </w:tcPr>
          <w:p w14:paraId="603F548D" w14:textId="77777777" w:rsidR="00CA6F3D" w:rsidRPr="00851604" w:rsidRDefault="00CA6F3D" w:rsidP="00482D46">
            <w:pPr>
              <w:pStyle w:val="ARfintablebodyright8pt"/>
            </w:pPr>
            <w:r w:rsidRPr="00E92110">
              <w:t xml:space="preserve"> 1,123.3 </w:t>
            </w:r>
          </w:p>
        </w:tc>
        <w:tc>
          <w:tcPr>
            <w:tcW w:w="1068" w:type="dxa"/>
            <w:shd w:val="clear" w:color="auto" w:fill="E7E6E6" w:themeFill="background2"/>
            <w:noWrap/>
          </w:tcPr>
          <w:p w14:paraId="789B90AB" w14:textId="1E386FA6" w:rsidR="00CA6F3D" w:rsidRPr="00851604" w:rsidRDefault="00CA6F3D" w:rsidP="00482D46">
            <w:pPr>
              <w:pStyle w:val="ARfintablebodyright8pt"/>
            </w:pPr>
            <w:r w:rsidRPr="00E92110">
              <w:t xml:space="preserve"> </w:t>
            </w:r>
            <w:r>
              <w:t>–</w:t>
            </w:r>
            <w:r w:rsidRPr="00E92110">
              <w:t xml:space="preserve"> </w:t>
            </w:r>
          </w:p>
        </w:tc>
        <w:tc>
          <w:tcPr>
            <w:tcW w:w="982" w:type="dxa"/>
            <w:shd w:val="clear" w:color="auto" w:fill="E7E6E6" w:themeFill="background2"/>
            <w:noWrap/>
          </w:tcPr>
          <w:p w14:paraId="0309DC19" w14:textId="77777777" w:rsidR="00CA6F3D" w:rsidRPr="00851604" w:rsidRDefault="00CA6F3D" w:rsidP="00482D46">
            <w:pPr>
              <w:pStyle w:val="ARfintablebodyright8pt"/>
            </w:pPr>
            <w:r w:rsidRPr="00E92110">
              <w:t xml:space="preserve"> 404.4 </w:t>
            </w:r>
          </w:p>
        </w:tc>
        <w:tc>
          <w:tcPr>
            <w:tcW w:w="1025" w:type="dxa"/>
            <w:shd w:val="clear" w:color="auto" w:fill="E7E6E6" w:themeFill="background2"/>
          </w:tcPr>
          <w:p w14:paraId="2C4D54D2" w14:textId="77777777" w:rsidR="00CA6F3D" w:rsidRPr="00851604" w:rsidRDefault="00CA6F3D" w:rsidP="00482D46">
            <w:pPr>
              <w:pStyle w:val="ARfintablebodyright8pt"/>
            </w:pPr>
            <w:r w:rsidRPr="00E92110">
              <w:t xml:space="preserve"> 2,517.8 </w:t>
            </w:r>
          </w:p>
        </w:tc>
        <w:tc>
          <w:tcPr>
            <w:tcW w:w="1025" w:type="dxa"/>
            <w:shd w:val="clear" w:color="auto" w:fill="E7E6E6" w:themeFill="background2"/>
            <w:noWrap/>
          </w:tcPr>
          <w:p w14:paraId="2DBBB670" w14:textId="77777777" w:rsidR="00CA6F3D" w:rsidRPr="00851604" w:rsidRDefault="00CA6F3D" w:rsidP="00482D46">
            <w:pPr>
              <w:pStyle w:val="ARfintablebodyright8pt"/>
            </w:pPr>
            <w:r w:rsidRPr="00E92110">
              <w:t xml:space="preserve"> 2,922.3 </w:t>
            </w:r>
          </w:p>
        </w:tc>
        <w:tc>
          <w:tcPr>
            <w:tcW w:w="1025" w:type="dxa"/>
          </w:tcPr>
          <w:p w14:paraId="1552AF5F" w14:textId="77777777" w:rsidR="00CA6F3D" w:rsidRPr="00851604" w:rsidRDefault="00CA6F3D" w:rsidP="00482D46">
            <w:pPr>
              <w:pStyle w:val="ARfintablebodyright8pt"/>
            </w:pPr>
            <w:r w:rsidRPr="00E92110">
              <w:t xml:space="preserve"> 626.8 </w:t>
            </w:r>
          </w:p>
        </w:tc>
        <w:tc>
          <w:tcPr>
            <w:tcW w:w="1025" w:type="dxa"/>
          </w:tcPr>
          <w:p w14:paraId="201E8A55" w14:textId="77777777" w:rsidR="00CA6F3D" w:rsidRPr="00851604" w:rsidRDefault="00CA6F3D" w:rsidP="00482D46">
            <w:pPr>
              <w:pStyle w:val="ARfintablebodyright8pt"/>
            </w:pPr>
            <w:r w:rsidRPr="00E92110">
              <w:t xml:space="preserve"> 1,057.6 </w:t>
            </w:r>
          </w:p>
        </w:tc>
        <w:tc>
          <w:tcPr>
            <w:tcW w:w="1025" w:type="dxa"/>
          </w:tcPr>
          <w:p w14:paraId="4EADA8E8" w14:textId="761FF949" w:rsidR="00CA6F3D" w:rsidRPr="00851604" w:rsidRDefault="00CA6F3D" w:rsidP="00482D46">
            <w:pPr>
              <w:pStyle w:val="ARfintablebodyright8pt"/>
            </w:pPr>
            <w:r w:rsidRPr="00E92110">
              <w:t xml:space="preserve"> </w:t>
            </w:r>
            <w:r>
              <w:t>–</w:t>
            </w:r>
            <w:r w:rsidRPr="00E92110">
              <w:t xml:space="preserve"> </w:t>
            </w:r>
          </w:p>
        </w:tc>
        <w:tc>
          <w:tcPr>
            <w:tcW w:w="1025" w:type="dxa"/>
          </w:tcPr>
          <w:p w14:paraId="7735B7CD" w14:textId="77777777" w:rsidR="00CA6F3D" w:rsidRPr="00851604" w:rsidRDefault="00CA6F3D" w:rsidP="00482D46">
            <w:pPr>
              <w:pStyle w:val="ARfintablebodyright8pt"/>
            </w:pPr>
            <w:r w:rsidRPr="00E92110">
              <w:t xml:space="preserve"> 1,499.9 </w:t>
            </w:r>
          </w:p>
        </w:tc>
        <w:tc>
          <w:tcPr>
            <w:tcW w:w="1025" w:type="dxa"/>
          </w:tcPr>
          <w:p w14:paraId="62D92669" w14:textId="77777777" w:rsidR="00CA6F3D" w:rsidRPr="00851604" w:rsidRDefault="00CA6F3D" w:rsidP="00482D46">
            <w:pPr>
              <w:pStyle w:val="ARfintablebodyright8pt"/>
            </w:pPr>
            <w:r w:rsidRPr="00E92110">
              <w:t xml:space="preserve"> 2,517.8 </w:t>
            </w:r>
          </w:p>
        </w:tc>
        <w:tc>
          <w:tcPr>
            <w:tcW w:w="1026" w:type="dxa"/>
          </w:tcPr>
          <w:p w14:paraId="3FA37C8F" w14:textId="77777777" w:rsidR="00CA6F3D" w:rsidRPr="00851604" w:rsidRDefault="00CA6F3D" w:rsidP="00482D46">
            <w:pPr>
              <w:pStyle w:val="ARfintablebodyright8pt"/>
            </w:pPr>
            <w:r w:rsidRPr="00E92110">
              <w:t xml:space="preserve"> 4,017.7 </w:t>
            </w:r>
          </w:p>
        </w:tc>
      </w:tr>
      <w:tr w:rsidR="00CA6F3D" w:rsidRPr="004F2124" w14:paraId="1599BDEA" w14:textId="77777777" w:rsidTr="00851D63">
        <w:trPr>
          <w:trHeight w:val="255"/>
        </w:trPr>
        <w:tc>
          <w:tcPr>
            <w:tcW w:w="2552" w:type="dxa"/>
          </w:tcPr>
          <w:p w14:paraId="3D2AC5DF" w14:textId="77777777" w:rsidR="00CA6F3D" w:rsidRPr="00677787" w:rsidRDefault="00CA6F3D" w:rsidP="00482D46">
            <w:pPr>
              <w:pStyle w:val="ARfintablebody8pt"/>
              <w:rPr>
                <w:highlight w:val="yellow"/>
              </w:rPr>
            </w:pPr>
            <w:r w:rsidRPr="00E50801">
              <w:t xml:space="preserve">New Melton Hospital </w:t>
            </w:r>
            <w:r w:rsidRPr="00E5550C">
              <w:rPr>
                <w:vertAlign w:val="superscript"/>
              </w:rPr>
              <w:t>(vii)</w:t>
            </w:r>
          </w:p>
        </w:tc>
        <w:tc>
          <w:tcPr>
            <w:tcW w:w="1025" w:type="dxa"/>
            <w:shd w:val="clear" w:color="auto" w:fill="E7E6E6" w:themeFill="background2"/>
            <w:noWrap/>
          </w:tcPr>
          <w:p w14:paraId="2CF5D21B" w14:textId="77777777" w:rsidR="00CA6F3D" w:rsidRPr="00851604" w:rsidRDefault="00CA6F3D" w:rsidP="00482D46">
            <w:pPr>
              <w:pStyle w:val="ARfintablebodyright8pt"/>
            </w:pPr>
            <w:r w:rsidRPr="00E92110">
              <w:t xml:space="preserve"> 1,052.2 </w:t>
            </w:r>
          </w:p>
        </w:tc>
        <w:tc>
          <w:tcPr>
            <w:tcW w:w="1025" w:type="dxa"/>
            <w:shd w:val="clear" w:color="auto" w:fill="E7E6E6" w:themeFill="background2"/>
          </w:tcPr>
          <w:p w14:paraId="6D8A2455" w14:textId="77777777" w:rsidR="00CA6F3D" w:rsidRPr="00851604" w:rsidRDefault="00CA6F3D" w:rsidP="00482D46">
            <w:pPr>
              <w:pStyle w:val="ARfintablebodyright8pt"/>
            </w:pPr>
            <w:r w:rsidRPr="00E92110">
              <w:t xml:space="preserve"> 592.1 </w:t>
            </w:r>
          </w:p>
        </w:tc>
        <w:tc>
          <w:tcPr>
            <w:tcW w:w="1068" w:type="dxa"/>
            <w:shd w:val="clear" w:color="auto" w:fill="E7E6E6" w:themeFill="background2"/>
            <w:noWrap/>
          </w:tcPr>
          <w:p w14:paraId="67A0B881" w14:textId="77777777" w:rsidR="00CA6F3D" w:rsidRPr="00851604" w:rsidRDefault="00CA6F3D" w:rsidP="00482D46">
            <w:pPr>
              <w:pStyle w:val="ARfintablebodyright8pt"/>
            </w:pPr>
            <w:r w:rsidRPr="00E92110">
              <w:t xml:space="preserve"> 311.5 </w:t>
            </w:r>
          </w:p>
        </w:tc>
        <w:tc>
          <w:tcPr>
            <w:tcW w:w="982" w:type="dxa"/>
            <w:shd w:val="clear" w:color="auto" w:fill="E7E6E6" w:themeFill="background2"/>
            <w:noWrap/>
          </w:tcPr>
          <w:p w14:paraId="1BD30ECC" w14:textId="77777777" w:rsidR="00CA6F3D" w:rsidRPr="00851604" w:rsidRDefault="00CA6F3D" w:rsidP="00482D46">
            <w:pPr>
              <w:pStyle w:val="ARfintablebodyright8pt"/>
            </w:pPr>
            <w:r w:rsidRPr="00E92110">
              <w:t xml:space="preserve"> 2,497.0 </w:t>
            </w:r>
          </w:p>
        </w:tc>
        <w:tc>
          <w:tcPr>
            <w:tcW w:w="1025" w:type="dxa"/>
            <w:shd w:val="clear" w:color="auto" w:fill="E7E6E6" w:themeFill="background2"/>
          </w:tcPr>
          <w:p w14:paraId="0AEB6B19" w14:textId="77777777" w:rsidR="00CA6F3D" w:rsidRPr="00851604" w:rsidRDefault="00CA6F3D" w:rsidP="00482D46">
            <w:pPr>
              <w:pStyle w:val="ARfintablebodyright8pt"/>
            </w:pPr>
            <w:r w:rsidRPr="00E92110">
              <w:t xml:space="preserve"> 2,533.1 </w:t>
            </w:r>
          </w:p>
        </w:tc>
        <w:tc>
          <w:tcPr>
            <w:tcW w:w="1025" w:type="dxa"/>
            <w:shd w:val="clear" w:color="auto" w:fill="E7E6E6" w:themeFill="background2"/>
            <w:noWrap/>
          </w:tcPr>
          <w:p w14:paraId="04786066" w14:textId="77777777" w:rsidR="00CA6F3D" w:rsidRPr="00851604" w:rsidRDefault="00CA6F3D" w:rsidP="00482D46">
            <w:pPr>
              <w:pStyle w:val="ARfintablebodyright8pt"/>
            </w:pPr>
            <w:r w:rsidRPr="00E92110">
              <w:t xml:space="preserve"> 5,341.6 </w:t>
            </w:r>
          </w:p>
        </w:tc>
        <w:tc>
          <w:tcPr>
            <w:tcW w:w="1025" w:type="dxa"/>
          </w:tcPr>
          <w:p w14:paraId="1916D304" w14:textId="43AB5862" w:rsidR="00CA6F3D" w:rsidRPr="00851604" w:rsidRDefault="00CA6F3D" w:rsidP="00482D46">
            <w:pPr>
              <w:pStyle w:val="ARfintablebodyright8pt"/>
            </w:pPr>
            <w:r w:rsidRPr="00E92110">
              <w:t xml:space="preserve"> </w:t>
            </w:r>
            <w:r>
              <w:t>–</w:t>
            </w:r>
            <w:r w:rsidRPr="00E92110">
              <w:t xml:space="preserve"> </w:t>
            </w:r>
          </w:p>
        </w:tc>
        <w:tc>
          <w:tcPr>
            <w:tcW w:w="1025" w:type="dxa"/>
          </w:tcPr>
          <w:p w14:paraId="1BAA0F81" w14:textId="1F6A92FA" w:rsidR="00CA6F3D" w:rsidRPr="00851604" w:rsidRDefault="00CA6F3D" w:rsidP="00482D46">
            <w:pPr>
              <w:pStyle w:val="ARfintablebodyright8pt"/>
            </w:pPr>
            <w:r w:rsidRPr="00E92110">
              <w:t xml:space="preserve"> </w:t>
            </w:r>
            <w:r>
              <w:t>–</w:t>
            </w:r>
            <w:r w:rsidRPr="00E92110">
              <w:t xml:space="preserve"> </w:t>
            </w:r>
          </w:p>
        </w:tc>
        <w:tc>
          <w:tcPr>
            <w:tcW w:w="1025" w:type="dxa"/>
          </w:tcPr>
          <w:p w14:paraId="6621938A" w14:textId="56953F76" w:rsidR="00CA6F3D" w:rsidRPr="00851604" w:rsidRDefault="00CA6F3D" w:rsidP="00482D46">
            <w:pPr>
              <w:pStyle w:val="ARfintablebodyright8pt"/>
            </w:pPr>
            <w:r w:rsidRPr="00E92110">
              <w:t xml:space="preserve"> </w:t>
            </w:r>
            <w:r>
              <w:t>–</w:t>
            </w:r>
            <w:r w:rsidRPr="00E92110">
              <w:t xml:space="preserve"> </w:t>
            </w:r>
          </w:p>
        </w:tc>
        <w:tc>
          <w:tcPr>
            <w:tcW w:w="1025" w:type="dxa"/>
          </w:tcPr>
          <w:p w14:paraId="31260082" w14:textId="36B06603" w:rsidR="00CA6F3D" w:rsidRPr="00851604" w:rsidRDefault="00CA6F3D" w:rsidP="00482D46">
            <w:pPr>
              <w:pStyle w:val="ARfintablebodyright8pt"/>
            </w:pPr>
            <w:r w:rsidRPr="00E92110">
              <w:t xml:space="preserve"> </w:t>
            </w:r>
            <w:r>
              <w:t>–</w:t>
            </w:r>
            <w:r w:rsidRPr="00E92110">
              <w:t xml:space="preserve"> </w:t>
            </w:r>
          </w:p>
        </w:tc>
        <w:tc>
          <w:tcPr>
            <w:tcW w:w="1025" w:type="dxa"/>
          </w:tcPr>
          <w:p w14:paraId="19EE39DF" w14:textId="28465A42" w:rsidR="00CA6F3D" w:rsidRPr="00851604" w:rsidRDefault="00CA6F3D" w:rsidP="00482D46">
            <w:pPr>
              <w:pStyle w:val="ARfintablebodyright8pt"/>
            </w:pPr>
            <w:r w:rsidRPr="00E92110">
              <w:t xml:space="preserve"> </w:t>
            </w:r>
            <w:r>
              <w:t>–</w:t>
            </w:r>
            <w:r w:rsidRPr="00E92110">
              <w:t xml:space="preserve"> </w:t>
            </w:r>
          </w:p>
        </w:tc>
        <w:tc>
          <w:tcPr>
            <w:tcW w:w="1026" w:type="dxa"/>
          </w:tcPr>
          <w:p w14:paraId="632ECDCB" w14:textId="2E014F4C" w:rsidR="00CA6F3D" w:rsidRPr="00851604" w:rsidRDefault="00CA6F3D" w:rsidP="00482D46">
            <w:pPr>
              <w:pStyle w:val="ARfintablebodyright8pt"/>
            </w:pPr>
            <w:r w:rsidRPr="00E92110">
              <w:t xml:space="preserve"> </w:t>
            </w:r>
            <w:r>
              <w:t>–</w:t>
            </w:r>
            <w:r w:rsidRPr="00E92110">
              <w:t xml:space="preserve"> </w:t>
            </w:r>
          </w:p>
        </w:tc>
      </w:tr>
      <w:tr w:rsidR="00CA6F3D" w:rsidRPr="004F2124" w14:paraId="2F9C1D81" w14:textId="77777777" w:rsidTr="00851D63">
        <w:trPr>
          <w:cnfStyle w:val="010000000000" w:firstRow="0" w:lastRow="1" w:firstColumn="0" w:lastColumn="0" w:oddVBand="0" w:evenVBand="0" w:oddHBand="0" w:evenHBand="0" w:firstRowFirstColumn="0" w:firstRowLastColumn="0" w:lastRowFirstColumn="0" w:lastRowLastColumn="0"/>
          <w:trHeight w:val="255"/>
        </w:trPr>
        <w:tc>
          <w:tcPr>
            <w:tcW w:w="2552" w:type="dxa"/>
          </w:tcPr>
          <w:p w14:paraId="46177354" w14:textId="2FF7346D" w:rsidR="00CA6F3D" w:rsidRPr="00677787" w:rsidRDefault="00CA6F3D" w:rsidP="00482D46">
            <w:pPr>
              <w:pStyle w:val="ARfintablebodybold8pt"/>
              <w:rPr>
                <w:highlight w:val="yellow"/>
              </w:rPr>
            </w:pPr>
            <w:r w:rsidRPr="00E50801">
              <w:t xml:space="preserve">Total </w:t>
            </w:r>
            <w:r>
              <w:t>Uncommissioned PPP</w:t>
            </w:r>
            <w:r w:rsidR="00851D63">
              <w:t> </w:t>
            </w:r>
            <w:r w:rsidRPr="00E50801">
              <w:t xml:space="preserve">commitments </w:t>
            </w:r>
          </w:p>
        </w:tc>
        <w:tc>
          <w:tcPr>
            <w:tcW w:w="1025" w:type="dxa"/>
            <w:shd w:val="clear" w:color="auto" w:fill="E7E6E6" w:themeFill="background2"/>
            <w:noWrap/>
          </w:tcPr>
          <w:p w14:paraId="0CB035A2" w14:textId="77777777" w:rsidR="00CA6F3D" w:rsidRPr="00851604" w:rsidRDefault="00CA6F3D" w:rsidP="00482D46">
            <w:pPr>
              <w:pStyle w:val="ARfintablebodyrightbold8pt"/>
            </w:pPr>
            <w:r w:rsidRPr="00E92110">
              <w:t xml:space="preserve"> 1,228.9 </w:t>
            </w:r>
          </w:p>
        </w:tc>
        <w:tc>
          <w:tcPr>
            <w:tcW w:w="1025" w:type="dxa"/>
            <w:shd w:val="clear" w:color="auto" w:fill="E7E6E6" w:themeFill="background2"/>
          </w:tcPr>
          <w:p w14:paraId="5F0652B4" w14:textId="77777777" w:rsidR="00CA6F3D" w:rsidRPr="00851604" w:rsidRDefault="00CA6F3D" w:rsidP="00482D46">
            <w:pPr>
              <w:pStyle w:val="ARfintablebodyrightbold8pt"/>
            </w:pPr>
            <w:r w:rsidRPr="00E92110">
              <w:t xml:space="preserve"> 2,890.1 </w:t>
            </w:r>
          </w:p>
        </w:tc>
        <w:tc>
          <w:tcPr>
            <w:tcW w:w="1068" w:type="dxa"/>
            <w:shd w:val="clear" w:color="auto" w:fill="E7E6E6" w:themeFill="background2"/>
            <w:noWrap/>
          </w:tcPr>
          <w:p w14:paraId="109FAED7" w14:textId="77777777" w:rsidR="00CA6F3D" w:rsidRPr="00851604" w:rsidRDefault="00CA6F3D" w:rsidP="00482D46">
            <w:pPr>
              <w:pStyle w:val="ARfintablebodyrightbold8pt"/>
            </w:pPr>
            <w:r w:rsidRPr="00E92110">
              <w:t xml:space="preserve"> 334.4 </w:t>
            </w:r>
          </w:p>
        </w:tc>
        <w:tc>
          <w:tcPr>
            <w:tcW w:w="982" w:type="dxa"/>
            <w:shd w:val="clear" w:color="auto" w:fill="E7E6E6" w:themeFill="background2"/>
            <w:noWrap/>
          </w:tcPr>
          <w:p w14:paraId="590333B6" w14:textId="77777777" w:rsidR="00CA6F3D" w:rsidRPr="00851604" w:rsidRDefault="00CA6F3D" w:rsidP="00482D46">
            <w:pPr>
              <w:pStyle w:val="ARfintablebodyrightbold8pt"/>
            </w:pPr>
            <w:r w:rsidRPr="00E92110">
              <w:t xml:space="preserve"> 3,012.1 </w:t>
            </w:r>
          </w:p>
        </w:tc>
        <w:tc>
          <w:tcPr>
            <w:tcW w:w="1025" w:type="dxa"/>
            <w:shd w:val="clear" w:color="auto" w:fill="E7E6E6" w:themeFill="background2"/>
          </w:tcPr>
          <w:p w14:paraId="6AE3C380" w14:textId="77777777" w:rsidR="00CA6F3D" w:rsidRPr="00851604" w:rsidRDefault="00CA6F3D" w:rsidP="00482D46">
            <w:pPr>
              <w:pStyle w:val="ARfintablebodyrightbold8pt"/>
            </w:pPr>
            <w:r w:rsidRPr="00E92110">
              <w:t xml:space="preserve"> 8,431.5 </w:t>
            </w:r>
          </w:p>
        </w:tc>
        <w:tc>
          <w:tcPr>
            <w:tcW w:w="1025" w:type="dxa"/>
            <w:shd w:val="clear" w:color="auto" w:fill="E7E6E6" w:themeFill="background2"/>
            <w:noWrap/>
          </w:tcPr>
          <w:p w14:paraId="3ED00567" w14:textId="77777777" w:rsidR="00CA6F3D" w:rsidRPr="00851604" w:rsidRDefault="00CA6F3D" w:rsidP="00482D46">
            <w:pPr>
              <w:pStyle w:val="ARfintablebodyrightbold8pt"/>
            </w:pPr>
            <w:r w:rsidRPr="00E92110">
              <w:t xml:space="preserve"> 11,778.0 </w:t>
            </w:r>
          </w:p>
        </w:tc>
        <w:tc>
          <w:tcPr>
            <w:tcW w:w="1025" w:type="dxa"/>
          </w:tcPr>
          <w:p w14:paraId="4D6C1CA7" w14:textId="77777777" w:rsidR="00CA6F3D" w:rsidRPr="00851604" w:rsidRDefault="00CA6F3D" w:rsidP="00482D46">
            <w:pPr>
              <w:pStyle w:val="ARfintablebodyrightbold8pt"/>
            </w:pPr>
            <w:r w:rsidRPr="00E92110">
              <w:t xml:space="preserve"> 1,131.4 </w:t>
            </w:r>
          </w:p>
        </w:tc>
        <w:tc>
          <w:tcPr>
            <w:tcW w:w="1025" w:type="dxa"/>
          </w:tcPr>
          <w:p w14:paraId="47942383" w14:textId="77777777" w:rsidR="00CA6F3D" w:rsidRPr="00851604" w:rsidRDefault="00CA6F3D" w:rsidP="00482D46">
            <w:pPr>
              <w:pStyle w:val="ARfintablebodyrightbold8pt"/>
            </w:pPr>
            <w:r w:rsidRPr="00E92110">
              <w:t xml:space="preserve"> 2,111.7 </w:t>
            </w:r>
          </w:p>
        </w:tc>
        <w:tc>
          <w:tcPr>
            <w:tcW w:w="1025" w:type="dxa"/>
          </w:tcPr>
          <w:p w14:paraId="19232133" w14:textId="77777777" w:rsidR="00CA6F3D" w:rsidRPr="00851604" w:rsidRDefault="00CA6F3D" w:rsidP="00482D46">
            <w:pPr>
              <w:pStyle w:val="ARfintablebodyrightbold8pt"/>
            </w:pPr>
            <w:r w:rsidRPr="00E92110">
              <w:t xml:space="preserve"> 150.0 </w:t>
            </w:r>
          </w:p>
        </w:tc>
        <w:tc>
          <w:tcPr>
            <w:tcW w:w="1025" w:type="dxa"/>
          </w:tcPr>
          <w:p w14:paraId="73BD5560" w14:textId="77777777" w:rsidR="00CA6F3D" w:rsidRPr="00851604" w:rsidRDefault="00CA6F3D" w:rsidP="00482D46">
            <w:pPr>
              <w:pStyle w:val="ARfintablebodyrightbold8pt"/>
            </w:pPr>
            <w:r w:rsidRPr="00E92110">
              <w:t xml:space="preserve"> 2,224.6 </w:t>
            </w:r>
          </w:p>
        </w:tc>
        <w:tc>
          <w:tcPr>
            <w:tcW w:w="1025" w:type="dxa"/>
          </w:tcPr>
          <w:p w14:paraId="41813864" w14:textId="77777777" w:rsidR="00CA6F3D" w:rsidRPr="00851604" w:rsidRDefault="00CA6F3D" w:rsidP="00482D46">
            <w:pPr>
              <w:pStyle w:val="ARfintablebodyrightbold8pt"/>
            </w:pPr>
            <w:r w:rsidRPr="00E92110">
              <w:t xml:space="preserve"> 5,898.4 </w:t>
            </w:r>
          </w:p>
        </w:tc>
        <w:tc>
          <w:tcPr>
            <w:tcW w:w="1026" w:type="dxa"/>
          </w:tcPr>
          <w:p w14:paraId="155D1931" w14:textId="77777777" w:rsidR="00CA6F3D" w:rsidRPr="00851604" w:rsidRDefault="00CA6F3D" w:rsidP="00482D46">
            <w:pPr>
              <w:pStyle w:val="ARfintablebodyrightbold8pt"/>
            </w:pPr>
            <w:r w:rsidRPr="00E92110">
              <w:t xml:space="preserve"> 8,273.0 </w:t>
            </w:r>
          </w:p>
        </w:tc>
      </w:tr>
    </w:tbl>
    <w:p w14:paraId="1324BA41" w14:textId="77777777" w:rsidR="00CA6F3D" w:rsidRDefault="00CA6F3D" w:rsidP="00321F24">
      <w:pPr>
        <w:pStyle w:val="ARfintablefootnote"/>
        <w:rPr>
          <w:lang w:eastAsia="en-AU"/>
        </w:rPr>
      </w:pPr>
      <w:r w:rsidRPr="002B23A6">
        <w:rPr>
          <w:lang w:eastAsia="en-AU"/>
        </w:rPr>
        <w:t>Notes:</w:t>
      </w:r>
    </w:p>
    <w:p w14:paraId="030A01AB" w14:textId="0688E41D" w:rsidR="00CA6F3D" w:rsidRDefault="00CA6F3D" w:rsidP="001163B9">
      <w:pPr>
        <w:pStyle w:val="ARfintablefootnoteindent"/>
      </w:pPr>
      <w:r>
        <w:t xml:space="preserve">(i) </w:t>
      </w:r>
      <w:r>
        <w:tab/>
        <w:t>The discounted values of the future capital payments for uncommissioned PPPs and the present values of other commitments have been discounted to 30 June of the respective financial years using the project rate of 8.47% which is calculated using the ten</w:t>
      </w:r>
      <w:r w:rsidR="00FB7809">
        <w:t>-</w:t>
      </w:r>
      <w:r>
        <w:t xml:space="preserve">year </w:t>
      </w:r>
      <w:r w:rsidR="004029DA">
        <w:t>b</w:t>
      </w:r>
      <w:r>
        <w:t>ond rate published by Treasury Corporation of Victoria adjusted with project risk premium.</w:t>
      </w:r>
    </w:p>
    <w:p w14:paraId="31EEBD7C" w14:textId="77777777" w:rsidR="00CA6F3D" w:rsidRDefault="00CA6F3D" w:rsidP="001163B9">
      <w:pPr>
        <w:pStyle w:val="ARfintablefootnoteindent"/>
      </w:pPr>
      <w:r>
        <w:t xml:space="preserve">(ii) </w:t>
      </w:r>
      <w:r>
        <w:tab/>
        <w:t>The total commitments will not equal the sum of the capital commitments and other commitments because the capital commitments (excluding capital contributions) and other commitments are discounted, whereas total commitments are at nominal value.</w:t>
      </w:r>
    </w:p>
    <w:p w14:paraId="2EE81903" w14:textId="77777777" w:rsidR="00CA6F3D" w:rsidRDefault="00CA6F3D" w:rsidP="001163B9">
      <w:pPr>
        <w:pStyle w:val="ARfintablefootnoteindent"/>
      </w:pPr>
      <w:r>
        <w:t xml:space="preserve">(iii) </w:t>
      </w:r>
      <w:r>
        <w:tab/>
        <w:t xml:space="preserve">For uncommissioned PPPs relating to service concessions or recognised as assets under construction under AASB 116 </w:t>
      </w:r>
      <w:r w:rsidRPr="00D23B6F">
        <w:rPr>
          <w:i/>
          <w:iCs/>
        </w:rPr>
        <w:t>Property, Plant and Equipment</w:t>
      </w:r>
      <w:r>
        <w:t>, the asset and liability are recognised progressively during the construction term and therefore not recognised in the table above.</w:t>
      </w:r>
    </w:p>
    <w:p w14:paraId="19146634" w14:textId="77777777" w:rsidR="00CA6F3D" w:rsidRDefault="00CA6F3D" w:rsidP="001163B9">
      <w:pPr>
        <w:pStyle w:val="ARfintablefootnoteindent"/>
      </w:pPr>
      <w:r>
        <w:t xml:space="preserve">(iv) </w:t>
      </w:r>
      <w:r>
        <w:tab/>
      </w:r>
      <w:r w:rsidRPr="00E1238B">
        <w:t xml:space="preserve">On 10 March 2021, the State Government of Victoria </w:t>
      </w:r>
      <w:proofErr w:type="gramStart"/>
      <w:r w:rsidRPr="00E1238B">
        <w:t>entered into</w:t>
      </w:r>
      <w:proofErr w:type="gramEnd"/>
      <w:r w:rsidRPr="00E1238B">
        <w:t xml:space="preserve"> a PPP contract with Plenary Health to deliver the New Footscray Hospital Project. The contract expires on 9 September 2050. The department will be reimbursed by Victoria University for the state contribution relating to the construction of the Victoria University project components. The management has made a judgement that this arrangement represents the construction of an item of property, plant and equipment in the scope of AASB 116 because the services to be provided by Plenary Health are deemed to be supportive or administrative in nature and insignificant to the delivery of the health services provided by the assets. The hospital will be operated by Western Health.</w:t>
      </w:r>
    </w:p>
    <w:p w14:paraId="3EA191C3" w14:textId="7149752B" w:rsidR="00CA6F3D" w:rsidRDefault="00CA6F3D" w:rsidP="001163B9">
      <w:pPr>
        <w:pStyle w:val="ARfintablefootnoteindent"/>
      </w:pPr>
      <w:r>
        <w:t xml:space="preserve">(v) </w:t>
      </w:r>
      <w:r>
        <w:tab/>
        <w:t>The liability discounted value is the total discounted capital commitments (excluding the state capital contributions)</w:t>
      </w:r>
      <w:r w:rsidRPr="00D75714">
        <w:t xml:space="preserve"> in</w:t>
      </w:r>
      <w:r>
        <w:t xml:space="preserve"> relation to hospital </w:t>
      </w:r>
      <w:proofErr w:type="gramStart"/>
      <w:r>
        <w:t>assets,</w:t>
      </w:r>
      <w:proofErr w:type="gramEnd"/>
      <w:r>
        <w:t xml:space="preserve"> less amounts recorded in the balance sheet as liability. The</w:t>
      </w:r>
      <w:r w:rsidR="005E4EAD">
        <w:t> </w:t>
      </w:r>
      <w:r>
        <w:t>nominal value of the state capital contribution commitment is disclosed separately in the table as 'capital contribution'.</w:t>
      </w:r>
    </w:p>
    <w:p w14:paraId="5761BA82" w14:textId="77777777" w:rsidR="00CA6F3D" w:rsidRDefault="00CA6F3D" w:rsidP="001163B9">
      <w:pPr>
        <w:pStyle w:val="ARfintablefootnoteindent"/>
      </w:pPr>
      <w:r>
        <w:t xml:space="preserve">(vi) </w:t>
      </w:r>
      <w:r>
        <w:tab/>
      </w:r>
      <w:r w:rsidRPr="00E1238B">
        <w:t xml:space="preserve">On 13 April 2022, the State Government of Victoria </w:t>
      </w:r>
      <w:proofErr w:type="gramStart"/>
      <w:r w:rsidRPr="00E1238B">
        <w:t>entered into</w:t>
      </w:r>
      <w:proofErr w:type="gramEnd"/>
      <w:r w:rsidRPr="00E1238B">
        <w:t xml:space="preserve"> a PPP contract with Exemplar Health to deliver the Frankston Hospital Redevelopment Project. The contract expires on 16 January 2051. The management has made a judgement that this arrangement represents the construction of an item of property, plant and equipment in the scope of AASB 116 because the services to be provided by Exemplar Health are deemed to be supportive or administrative in nature and insignificant to the delivery of the health services provided by the assets. The hospital will be operated by Peninsula Health.</w:t>
      </w:r>
      <w:r w:rsidRPr="00E1238B" w:rsidDel="00E1238B">
        <w:t xml:space="preserve"> </w:t>
      </w:r>
    </w:p>
    <w:p w14:paraId="5B3CF0CE" w14:textId="77777777" w:rsidR="00CA6F3D" w:rsidRPr="00851604" w:rsidRDefault="00CA6F3D" w:rsidP="00482D46">
      <w:pPr>
        <w:pStyle w:val="ARfintablefootnoteindent"/>
      </w:pPr>
      <w:r>
        <w:t xml:space="preserve">(vii) </w:t>
      </w:r>
      <w:r w:rsidRPr="00E1238B">
        <w:t xml:space="preserve">On 29 October 2024, the State Government of Victoria </w:t>
      </w:r>
      <w:proofErr w:type="gramStart"/>
      <w:r w:rsidRPr="00E1238B">
        <w:t>entered into</w:t>
      </w:r>
      <w:proofErr w:type="gramEnd"/>
      <w:r w:rsidRPr="00E1238B">
        <w:t xml:space="preserve"> a PPP contract with Exemplar Health to deliver the New Melton Hospital project. The contract expires on 29 July 2055. The management has made a judgement that this arrangement represents the construction of an item of property, plant and equipment in the scope of AASB 116 because the services to be provided by Exemplar Health are deemed to be supportive or administrative in nature and insignificant to the delivery of the health services provided by the assets. The hospital will be operated by Western Health.</w:t>
      </w:r>
    </w:p>
    <w:p w14:paraId="4BEEF809" w14:textId="77777777" w:rsidR="00CA6F3D" w:rsidRPr="00851604" w:rsidRDefault="00CA6F3D" w:rsidP="008340C1">
      <w:pPr>
        <w:pStyle w:val="ARfinbody"/>
        <w:sectPr w:rsidR="00CA6F3D" w:rsidRPr="00851604" w:rsidSect="00CA6F3D">
          <w:endnotePr>
            <w:numFmt w:val="decimal"/>
          </w:endnotePr>
          <w:pgSz w:w="16838" w:h="11906" w:orient="landscape" w:code="9"/>
          <w:pgMar w:top="1134" w:right="1134" w:bottom="1134" w:left="851" w:header="510" w:footer="340" w:gutter="0"/>
          <w:cols w:space="708"/>
          <w:docGrid w:linePitch="360"/>
          <w15:footnoteColumns w:val="1"/>
        </w:sectPr>
      </w:pPr>
    </w:p>
    <w:p w14:paraId="29AE4C02" w14:textId="77777777" w:rsidR="00CA6F3D" w:rsidRDefault="00CA6F3D">
      <w:pPr>
        <w:pStyle w:val="Heading3"/>
      </w:pPr>
      <w:bookmarkStart w:id="445" w:name="_Toc212025062"/>
      <w:r w:rsidRPr="00DF67E2">
        <w:lastRenderedPageBreak/>
        <w:t>8.</w:t>
      </w:r>
      <w:r>
        <w:t xml:space="preserve"> </w:t>
      </w:r>
      <w:r w:rsidRPr="00DF67E2">
        <w:t>Risks,</w:t>
      </w:r>
      <w:r>
        <w:t xml:space="preserve"> </w:t>
      </w:r>
      <w:r w:rsidRPr="00DF67E2">
        <w:t>contingencies</w:t>
      </w:r>
      <w:r>
        <w:t xml:space="preserve"> </w:t>
      </w:r>
      <w:r w:rsidRPr="00DF67E2">
        <w:t>and</w:t>
      </w:r>
      <w:r>
        <w:t xml:space="preserve"> </w:t>
      </w:r>
      <w:r w:rsidRPr="00DF67E2">
        <w:t>valuation</w:t>
      </w:r>
      <w:r>
        <w:t xml:space="preserve"> </w:t>
      </w:r>
      <w:r w:rsidRPr="00DF67E2">
        <w:t>judgements</w:t>
      </w:r>
      <w:bookmarkEnd w:id="445"/>
    </w:p>
    <w:p w14:paraId="1EA6C14B" w14:textId="77777777" w:rsidR="00CA6F3D" w:rsidRDefault="00CA6F3D" w:rsidP="00AA78CD">
      <w:pPr>
        <w:pStyle w:val="Heading4"/>
      </w:pPr>
      <w:r>
        <w:t>Introduction</w:t>
      </w:r>
    </w:p>
    <w:p w14:paraId="7E52288B" w14:textId="77777777" w:rsidR="00CA6F3D" w:rsidRDefault="00CA6F3D" w:rsidP="00AA78CD">
      <w:pPr>
        <w:pStyle w:val="ARfinbody"/>
      </w:pPr>
      <w: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relates mainly to fair value determination.</w:t>
      </w:r>
    </w:p>
    <w:p w14:paraId="30EA5595" w14:textId="77777777" w:rsidR="00CA6F3D" w:rsidRDefault="00CA6F3D" w:rsidP="00AA78CD">
      <w:pPr>
        <w:pStyle w:val="Heading4"/>
      </w:pPr>
      <w:r>
        <w:t>Structure</w:t>
      </w:r>
    </w:p>
    <w:p w14:paraId="28E1FCFD" w14:textId="77777777" w:rsidR="00CA6F3D" w:rsidRDefault="00CA6F3D" w:rsidP="00AA78CD">
      <w:pPr>
        <w:pStyle w:val="ARfinstructure1"/>
      </w:pPr>
      <w:r>
        <w:t xml:space="preserve">8.1 </w:t>
      </w:r>
      <w:r>
        <w:tab/>
        <w:t>Financial instruments specific disclosures</w:t>
      </w:r>
    </w:p>
    <w:p w14:paraId="00B330CF" w14:textId="77777777" w:rsidR="00CA6F3D" w:rsidRDefault="00CA6F3D" w:rsidP="00AA78CD">
      <w:pPr>
        <w:pStyle w:val="ARfinstructure2"/>
      </w:pPr>
      <w:r>
        <w:t xml:space="preserve">8.1.1 </w:t>
      </w:r>
      <w:r>
        <w:tab/>
        <w:t>Financial instruments: Categorisation</w:t>
      </w:r>
    </w:p>
    <w:p w14:paraId="75641FD5" w14:textId="77777777" w:rsidR="00CA6F3D" w:rsidRDefault="00CA6F3D" w:rsidP="00AA78CD">
      <w:pPr>
        <w:pStyle w:val="ARfinstructure2"/>
      </w:pPr>
      <w:r>
        <w:t xml:space="preserve">8.1.2 </w:t>
      </w:r>
      <w:r>
        <w:tab/>
        <w:t>Financial instruments: Net holding gain/(loss) on financial instruments by category</w:t>
      </w:r>
    </w:p>
    <w:p w14:paraId="1D2615C9" w14:textId="77777777" w:rsidR="00CA6F3D" w:rsidRDefault="00CA6F3D" w:rsidP="00AA78CD">
      <w:pPr>
        <w:pStyle w:val="ARfinstructure2"/>
      </w:pPr>
      <w:r>
        <w:t xml:space="preserve">8.1.3 </w:t>
      </w:r>
      <w:r>
        <w:tab/>
        <w:t>Financial risk management objectives and policies</w:t>
      </w:r>
    </w:p>
    <w:p w14:paraId="591E7225" w14:textId="77777777" w:rsidR="00CA6F3D" w:rsidRDefault="00CA6F3D" w:rsidP="00AA78CD">
      <w:pPr>
        <w:pStyle w:val="ARfinstructure1"/>
      </w:pPr>
      <w:r>
        <w:t xml:space="preserve">8.2 </w:t>
      </w:r>
      <w:r>
        <w:tab/>
        <w:t>Contingent assets and contingent liabilities</w:t>
      </w:r>
    </w:p>
    <w:p w14:paraId="000DE324" w14:textId="77777777" w:rsidR="00CA6F3D" w:rsidRDefault="00CA6F3D" w:rsidP="00AA78CD">
      <w:pPr>
        <w:pStyle w:val="ARfinstructure1"/>
      </w:pPr>
      <w:r>
        <w:t xml:space="preserve">8.3 </w:t>
      </w:r>
      <w:r>
        <w:tab/>
        <w:t>Fair value determination</w:t>
      </w:r>
    </w:p>
    <w:p w14:paraId="2FCF8C8F" w14:textId="77777777" w:rsidR="00CA6F3D" w:rsidRDefault="00CA6F3D" w:rsidP="00AA78CD">
      <w:pPr>
        <w:pStyle w:val="ARfinstructure2"/>
      </w:pPr>
      <w:r>
        <w:t xml:space="preserve">8.3.1 </w:t>
      </w:r>
      <w:r>
        <w:tab/>
        <w:t>Fair value determination of financial assets and liabilities</w:t>
      </w:r>
    </w:p>
    <w:p w14:paraId="4850116F" w14:textId="77777777" w:rsidR="00CA6F3D" w:rsidRDefault="00CA6F3D" w:rsidP="00AA78CD">
      <w:pPr>
        <w:pStyle w:val="ARfinstructure2"/>
      </w:pPr>
      <w:r>
        <w:t xml:space="preserve">8.3.2 </w:t>
      </w:r>
      <w:r>
        <w:tab/>
        <w:t>Fair value determination of non-financial physical assets</w:t>
      </w:r>
    </w:p>
    <w:p w14:paraId="42B99B60" w14:textId="77777777" w:rsidR="00CA6F3D" w:rsidRDefault="00CA6F3D" w:rsidP="00AA78CD">
      <w:pPr>
        <w:pStyle w:val="Heading4"/>
      </w:pPr>
      <w:r>
        <w:t xml:space="preserve">8.1 </w:t>
      </w:r>
      <w:bookmarkStart w:id="446" w:name="FinancialInstruments"/>
      <w:r>
        <w:t>Financial instruments specific disclosures</w:t>
      </w:r>
      <w:bookmarkEnd w:id="446"/>
    </w:p>
    <w:p w14:paraId="658A99B9" w14:textId="77777777" w:rsidR="00CA6F3D" w:rsidRDefault="00CA6F3D" w:rsidP="00AA78CD">
      <w:pPr>
        <w:pStyle w:val="Heading5"/>
      </w:pPr>
      <w:r>
        <w:t>Introduction</w:t>
      </w:r>
    </w:p>
    <w:p w14:paraId="113844F9" w14:textId="77777777" w:rsidR="00CA6F3D" w:rsidRDefault="00CA6F3D" w:rsidP="00482D46">
      <w:pPr>
        <w:pStyle w:val="ARfinbody"/>
      </w:pPr>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w:t>
      </w:r>
      <w:r w:rsidRPr="00716A2F">
        <w:t>rather</w:t>
      </w:r>
      <w:r>
        <w:t xml:space="preserve"> than a contract (for example taxes, fines and penalties). Such assets and liabilities do not meet the definition of a financial instrument in AASB 132 </w:t>
      </w:r>
      <w:r w:rsidRPr="00716A2F">
        <w:rPr>
          <w:rStyle w:val="Emphasis"/>
        </w:rPr>
        <w:t>Financial Instruments: Presentation</w:t>
      </w:r>
      <w:r>
        <w:t>.</w:t>
      </w:r>
    </w:p>
    <w:p w14:paraId="36BAB41D" w14:textId="77777777" w:rsidR="00CA6F3D" w:rsidRDefault="00CA6F3D" w:rsidP="00482D46">
      <w:pPr>
        <w:pStyle w:val="ARfinbody"/>
      </w:pPr>
      <w:r>
        <w:t xml:space="preserve">Guarantees issued on behalf of </w:t>
      </w:r>
      <w:r w:rsidRPr="00716A2F">
        <w:t>the</w:t>
      </w:r>
      <w:r>
        <w:t xml:space="preserve"> department are financial instruments because, although authorised under statute, terms and conditions for each financial guarantee may vary and are subject to an agreement.</w:t>
      </w:r>
    </w:p>
    <w:p w14:paraId="339C8418" w14:textId="77777777" w:rsidR="00CA6F3D" w:rsidRDefault="00CA6F3D" w:rsidP="00AA78CD">
      <w:pPr>
        <w:pStyle w:val="Heading5"/>
      </w:pPr>
      <w:r>
        <w:t>Categories of financial assets</w:t>
      </w:r>
    </w:p>
    <w:p w14:paraId="1684521B" w14:textId="77777777" w:rsidR="00CA6F3D" w:rsidRDefault="00CA6F3D" w:rsidP="00AA78CD">
      <w:pPr>
        <w:pStyle w:val="ARfinbody"/>
      </w:pPr>
      <w:r w:rsidRPr="00AA78CD">
        <w:rPr>
          <w:rStyle w:val="Strong"/>
        </w:rPr>
        <w:t>Financial assets at amortised cost</w:t>
      </w:r>
      <w:r>
        <w:t xml:space="preserve"> are recognised if both of the following criteria are met and the assets are not designated as fair value through net result:</w:t>
      </w:r>
    </w:p>
    <w:p w14:paraId="6D4E90ED" w14:textId="77777777" w:rsidR="00CA6F3D" w:rsidRDefault="00CA6F3D" w:rsidP="00AA78CD">
      <w:pPr>
        <w:pStyle w:val="ARfinbullet1"/>
      </w:pPr>
      <w:r>
        <w:t>the assets are held by the department to collect the contractual cash flows, and</w:t>
      </w:r>
    </w:p>
    <w:p w14:paraId="7A1AB9FF" w14:textId="77777777" w:rsidR="00CA6F3D" w:rsidRDefault="00CA6F3D" w:rsidP="00AA78CD">
      <w:pPr>
        <w:pStyle w:val="ARfinbullet1"/>
      </w:pPr>
      <w:r>
        <w:t>the assets’ contractual terms give rise to cash flows that are solely payments of principal and interest.</w:t>
      </w:r>
    </w:p>
    <w:p w14:paraId="6E5E6D09" w14:textId="77777777" w:rsidR="00CA6F3D" w:rsidRDefault="00CA6F3D" w:rsidP="00AA78CD">
      <w:pPr>
        <w:pStyle w:val="ARfinbody"/>
      </w:pPr>
      <w:r>
        <w:t>These assets are initially recognised at fair value plus any directly attributable transaction costs and subsequently measured at amortised cost using the effective interest method less any impairment.</w:t>
      </w:r>
    </w:p>
    <w:p w14:paraId="3789E6C9" w14:textId="77777777" w:rsidR="00CA6F3D" w:rsidRDefault="00CA6F3D" w:rsidP="00AA78CD">
      <w:pPr>
        <w:pStyle w:val="ARfinbody"/>
      </w:pPr>
      <w:r>
        <w:t>The department recognises the following assets in this category:</w:t>
      </w:r>
    </w:p>
    <w:p w14:paraId="406771E1" w14:textId="77777777" w:rsidR="00CA6F3D" w:rsidRDefault="00CA6F3D" w:rsidP="00AA78CD">
      <w:pPr>
        <w:pStyle w:val="ARfinbullet1"/>
      </w:pPr>
      <w:r>
        <w:t>cash and deposits</w:t>
      </w:r>
    </w:p>
    <w:p w14:paraId="5B889BCE" w14:textId="77777777" w:rsidR="00CA6F3D" w:rsidRDefault="00CA6F3D" w:rsidP="00AA78CD">
      <w:pPr>
        <w:pStyle w:val="ARfinbullet1"/>
      </w:pPr>
      <w:r>
        <w:t>receivables (excluding statutory receivables)</w:t>
      </w:r>
    </w:p>
    <w:p w14:paraId="22CE0A3A" w14:textId="77777777" w:rsidR="00CA6F3D" w:rsidRDefault="00CA6F3D" w:rsidP="00AA78CD">
      <w:pPr>
        <w:pStyle w:val="ARfinbullet1"/>
      </w:pPr>
      <w:r>
        <w:t>term deposits</w:t>
      </w:r>
    </w:p>
    <w:p w14:paraId="556B051F" w14:textId="77777777" w:rsidR="00CA6F3D" w:rsidRDefault="00CA6F3D" w:rsidP="00AA78CD">
      <w:pPr>
        <w:pStyle w:val="ARfinbullet1"/>
      </w:pPr>
      <w:r>
        <w:t>loan receivables.</w:t>
      </w:r>
    </w:p>
    <w:p w14:paraId="05B05CFE" w14:textId="77777777" w:rsidR="00CA6F3D" w:rsidRDefault="00CA6F3D" w:rsidP="00AA78CD">
      <w:pPr>
        <w:pStyle w:val="Heading5"/>
      </w:pPr>
      <w:r>
        <w:t>Categories of financial liabilities</w:t>
      </w:r>
    </w:p>
    <w:p w14:paraId="59EC30DF" w14:textId="77777777" w:rsidR="00CA6F3D" w:rsidRDefault="00CA6F3D" w:rsidP="00AA78CD">
      <w:pPr>
        <w:pStyle w:val="ARfinbody"/>
      </w:pPr>
      <w:r w:rsidRPr="00AA78CD">
        <w:rPr>
          <w:rStyle w:val="Strong"/>
        </w:rPr>
        <w:t>Financial liabilities at amortised cost</w:t>
      </w:r>
      <w:r>
        <w:t xml:space="preserve"> are initially recognised on the date they are originated. They are initially measured at fair value plus any directly attributable transaction costs. </w:t>
      </w:r>
      <w:proofErr w:type="gramStart"/>
      <w:r>
        <w:t>Subsequent to</w:t>
      </w:r>
      <w:proofErr w:type="gramEnd"/>
      <w:r>
        <w:t xml:space="preserve">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551BC87B" w14:textId="77777777" w:rsidR="00CA6F3D" w:rsidRDefault="00CA6F3D" w:rsidP="00AA78CD">
      <w:pPr>
        <w:pStyle w:val="ARfinbullet1"/>
      </w:pPr>
      <w:r>
        <w:t>payables (excluding statutory payables)</w:t>
      </w:r>
    </w:p>
    <w:p w14:paraId="25E6FEFC" w14:textId="77777777" w:rsidR="00CA6F3D" w:rsidRDefault="00CA6F3D" w:rsidP="00AA78CD">
      <w:pPr>
        <w:pStyle w:val="ARfinbullet1"/>
      </w:pPr>
      <w:r>
        <w:t>borrowings (including lease liabilities).</w:t>
      </w:r>
    </w:p>
    <w:p w14:paraId="29D0DD65" w14:textId="77777777" w:rsidR="00CA6F3D" w:rsidRDefault="00CA6F3D" w:rsidP="00AA78CD">
      <w:pPr>
        <w:pStyle w:val="ARfinbody"/>
      </w:pPr>
      <w:r w:rsidRPr="00AA78CD">
        <w:rPr>
          <w:rStyle w:val="Strong"/>
        </w:rPr>
        <w:t>Offsetting financial instruments</w:t>
      </w:r>
      <w:r>
        <w:t xml:space="preserve">: Financial instrument assets and liabilities are offset and the net amount presented in the balance sheet when, and only when, the department has a legal right to offset the amounts and intends either to settle on a net basis or to realise the asset and settle the liability simultaneously. </w:t>
      </w:r>
    </w:p>
    <w:p w14:paraId="4CCA28FB" w14:textId="77777777" w:rsidR="00CA6F3D" w:rsidRDefault="00CA6F3D">
      <w:pPr>
        <w:rPr>
          <w:rFonts w:ascii="Arial" w:eastAsiaTheme="minorEastAsia" w:hAnsi="Arial" w:cs="ArialMT"/>
          <w:color w:val="000000"/>
          <w:sz w:val="18"/>
          <w:szCs w:val="16"/>
          <w:lang w:eastAsia="en-AU"/>
        </w:rPr>
      </w:pPr>
      <w:r>
        <w:br w:type="page"/>
      </w:r>
    </w:p>
    <w:p w14:paraId="0293155B" w14:textId="4CCB5D81" w:rsidR="00CA6F3D" w:rsidRDefault="00CA6F3D" w:rsidP="00AA78CD">
      <w:pPr>
        <w:pStyle w:val="ARfinbody"/>
      </w:pPr>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w:t>
      </w:r>
      <w:r w:rsidR="005E4EAD">
        <w:t> </w:t>
      </w:r>
      <w:r>
        <w:t>gross basis.</w:t>
      </w:r>
    </w:p>
    <w:p w14:paraId="5FA6F450" w14:textId="77777777" w:rsidR="00CA6F3D" w:rsidRDefault="00CA6F3D" w:rsidP="00AA78CD">
      <w:pPr>
        <w:pStyle w:val="ARfinbody"/>
      </w:pPr>
      <w:r w:rsidRPr="00AA78CD">
        <w:rPr>
          <w:rStyle w:val="Strong"/>
        </w:rPr>
        <w:t>Derecognition of financial assets</w:t>
      </w:r>
      <w:r>
        <w:t>: A financial asset (or, where applicable, a part of a financial asset or part of a group of similar financial assets) is derecognised when:</w:t>
      </w:r>
    </w:p>
    <w:p w14:paraId="22F77A02" w14:textId="77777777" w:rsidR="00CA6F3D" w:rsidRDefault="00CA6F3D" w:rsidP="00AA78CD">
      <w:pPr>
        <w:pStyle w:val="ARfinbullet1"/>
      </w:pPr>
      <w:r>
        <w:t>the right to receive cash flows from the asset has expired, or</w:t>
      </w:r>
    </w:p>
    <w:p w14:paraId="0B105A26" w14:textId="77777777" w:rsidR="00CA6F3D" w:rsidRDefault="00CA6F3D" w:rsidP="00AA78CD">
      <w:pPr>
        <w:pStyle w:val="ARfinbullet1"/>
      </w:pPr>
      <w:r>
        <w:t>the department retains the right to receive cash flows from the asset, but has assumed an obligation to pay them in full without material delay to a third party under a ‘pass through’ arrangement, or</w:t>
      </w:r>
    </w:p>
    <w:p w14:paraId="0D5F18DB" w14:textId="77777777" w:rsidR="00CA6F3D" w:rsidRDefault="00CA6F3D" w:rsidP="00AA78CD">
      <w:pPr>
        <w:pStyle w:val="ARfinbullet1"/>
      </w:pPr>
      <w:r>
        <w:t>the department has transferred its right to receive cash flows from the asset and either:</w:t>
      </w:r>
    </w:p>
    <w:p w14:paraId="1449541E" w14:textId="77777777" w:rsidR="00CA6F3D" w:rsidRDefault="00CA6F3D" w:rsidP="00AA78CD">
      <w:pPr>
        <w:pStyle w:val="ARfinbullet2"/>
      </w:pPr>
      <w:r>
        <w:t>has transferred substantially all the risks and rewards of the asset, or</w:t>
      </w:r>
    </w:p>
    <w:p w14:paraId="5C2CAC1C" w14:textId="77777777" w:rsidR="00CA6F3D" w:rsidRDefault="00CA6F3D" w:rsidP="00AA78CD">
      <w:pPr>
        <w:pStyle w:val="ARfinbullet2"/>
      </w:pPr>
      <w:r>
        <w:t xml:space="preserve">has neither transferred nor retained substantially all the risks and rewards of the </w:t>
      </w:r>
      <w:proofErr w:type="gramStart"/>
      <w:r>
        <w:t>asset, but</w:t>
      </w:r>
      <w:proofErr w:type="gramEnd"/>
      <w:r>
        <w:t xml:space="preserve"> has transferred control of the asset.</w:t>
      </w:r>
    </w:p>
    <w:p w14:paraId="38D38444" w14:textId="77777777" w:rsidR="00CA6F3D" w:rsidRDefault="00CA6F3D" w:rsidP="00AA78CD">
      <w:pPr>
        <w:pStyle w:val="ARfinbody"/>
      </w:pPr>
      <w:r>
        <w:t>Where the department has neither transferred nor retained substantially all the risks and rewards or transferred control, the asset is recognised to the extent of the department’s continuing involvement in the asset.</w:t>
      </w:r>
    </w:p>
    <w:p w14:paraId="2585F33B" w14:textId="77777777" w:rsidR="00CA6F3D" w:rsidRDefault="00CA6F3D" w:rsidP="00AA78CD">
      <w:pPr>
        <w:pStyle w:val="ARfinbody"/>
      </w:pPr>
      <w:r w:rsidRPr="00AA78CD">
        <w:rPr>
          <w:rStyle w:val="Strong"/>
        </w:rPr>
        <w:t>Derecognition of financial liabilities</w:t>
      </w:r>
      <w:r>
        <w:t>: A financial liability is derecognised when the obligation under the liability is discharged, cancelled or expired.</w:t>
      </w:r>
    </w:p>
    <w:p w14:paraId="1ED0DFB3" w14:textId="77777777" w:rsidR="00CA6F3D" w:rsidRDefault="00CA6F3D" w:rsidP="00AA78CD">
      <w:pPr>
        <w:pStyle w:val="ARfinbody"/>
      </w:pPr>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4E229185" w14:textId="77777777" w:rsidR="00CA6F3D" w:rsidRDefault="00CA6F3D" w:rsidP="008340C1">
      <w:pPr>
        <w:pStyle w:val="Heading5"/>
        <w:rPr>
          <w:lang w:eastAsia="en-AU"/>
        </w:rPr>
      </w:pPr>
      <w:r>
        <w:rPr>
          <w:lang w:eastAsia="en-AU"/>
        </w:rPr>
        <w:t>8.1.1 Financial instruments: Categorisation</w:t>
      </w:r>
    </w:p>
    <w:tbl>
      <w:tblPr>
        <w:tblStyle w:val="DHAnnualReportFinancialtable"/>
        <w:tblW w:w="9637" w:type="dxa"/>
        <w:tblLayout w:type="fixed"/>
        <w:tblLook w:val="06E0" w:firstRow="1" w:lastRow="1" w:firstColumn="1" w:lastColumn="0" w:noHBand="1" w:noVBand="1"/>
      </w:tblPr>
      <w:tblGrid>
        <w:gridCol w:w="3968"/>
        <w:gridCol w:w="1418"/>
        <w:gridCol w:w="1417"/>
        <w:gridCol w:w="1417"/>
        <w:gridCol w:w="1417"/>
      </w:tblGrid>
      <w:tr w:rsidR="00CA6F3D" w:rsidRPr="002029AF" w14:paraId="6F615767" w14:textId="77777777" w:rsidTr="00E9070D">
        <w:trPr>
          <w:cnfStyle w:val="100000000000" w:firstRow="1" w:lastRow="0" w:firstColumn="0" w:lastColumn="0" w:oddVBand="0" w:evenVBand="0" w:oddHBand="0" w:evenHBand="0" w:firstRowFirstColumn="0" w:firstRowLastColumn="0" w:lastRowFirstColumn="0" w:lastRowLastColumn="0"/>
          <w:tblHeader/>
        </w:trPr>
        <w:tc>
          <w:tcPr>
            <w:tcW w:w="3968" w:type="dxa"/>
            <w:hideMark/>
          </w:tcPr>
          <w:p w14:paraId="1F357DB3" w14:textId="77777777" w:rsidR="00CA6F3D" w:rsidRPr="00D434B7" w:rsidRDefault="00CA6F3D">
            <w:pPr>
              <w:pStyle w:val="ARfintablecolhead"/>
            </w:pPr>
            <w:r w:rsidRPr="00D434B7">
              <w:t>202</w:t>
            </w:r>
            <w:r>
              <w:t>5</w:t>
            </w:r>
          </w:p>
        </w:tc>
        <w:tc>
          <w:tcPr>
            <w:tcW w:w="1418" w:type="dxa"/>
            <w:shd w:val="clear" w:color="auto" w:fill="E7E6E6" w:themeFill="background2"/>
            <w:hideMark/>
          </w:tcPr>
          <w:p w14:paraId="62240275" w14:textId="77777777" w:rsidR="00CA6F3D" w:rsidRPr="00D434B7" w:rsidRDefault="00CA6F3D">
            <w:pPr>
              <w:pStyle w:val="ARfintablecolheadright"/>
            </w:pPr>
            <w:r w:rsidRPr="00D434B7">
              <w:t>Cash and deposits</w:t>
            </w:r>
          </w:p>
          <w:p w14:paraId="1A7F38D1" w14:textId="77777777" w:rsidR="00CA6F3D" w:rsidRPr="00D434B7" w:rsidRDefault="00CA6F3D">
            <w:pPr>
              <w:pStyle w:val="ARfintablecolheadright"/>
            </w:pPr>
            <w:r w:rsidRPr="00D434B7">
              <w:t>$M</w:t>
            </w:r>
          </w:p>
        </w:tc>
        <w:tc>
          <w:tcPr>
            <w:tcW w:w="1417" w:type="dxa"/>
            <w:hideMark/>
          </w:tcPr>
          <w:p w14:paraId="1DB37C80" w14:textId="77777777" w:rsidR="00CA6F3D" w:rsidRPr="00D434B7" w:rsidRDefault="00CA6F3D">
            <w:pPr>
              <w:pStyle w:val="ARfintablecolheadright"/>
            </w:pPr>
            <w:r w:rsidRPr="00D434B7">
              <w:t xml:space="preserve">Financial </w:t>
            </w:r>
            <w:r w:rsidRPr="00D434B7">
              <w:br/>
              <w:t>assets at amortised cost</w:t>
            </w:r>
          </w:p>
          <w:p w14:paraId="09BBF46C" w14:textId="77777777" w:rsidR="00CA6F3D" w:rsidRPr="00D434B7" w:rsidRDefault="00CA6F3D">
            <w:pPr>
              <w:pStyle w:val="ARfintablecolheadright"/>
            </w:pPr>
            <w:r w:rsidRPr="00D434B7">
              <w:t>$M</w:t>
            </w:r>
          </w:p>
        </w:tc>
        <w:tc>
          <w:tcPr>
            <w:tcW w:w="1417" w:type="dxa"/>
            <w:shd w:val="clear" w:color="auto" w:fill="E7E6E6" w:themeFill="background2"/>
            <w:hideMark/>
          </w:tcPr>
          <w:p w14:paraId="0A9C9660" w14:textId="77777777" w:rsidR="00CA6F3D" w:rsidRPr="00D434B7" w:rsidRDefault="00CA6F3D">
            <w:pPr>
              <w:pStyle w:val="ARfintablecolheadright"/>
            </w:pPr>
            <w:r w:rsidRPr="00D434B7">
              <w:t>Financial liabilities at amortised cost</w:t>
            </w:r>
          </w:p>
          <w:p w14:paraId="34418AC3" w14:textId="77777777" w:rsidR="00CA6F3D" w:rsidRPr="00D434B7" w:rsidRDefault="00CA6F3D">
            <w:pPr>
              <w:pStyle w:val="ARfintablecolheadright"/>
            </w:pPr>
            <w:r w:rsidRPr="00D434B7">
              <w:t>$M</w:t>
            </w:r>
          </w:p>
        </w:tc>
        <w:tc>
          <w:tcPr>
            <w:tcW w:w="1417" w:type="dxa"/>
            <w:hideMark/>
          </w:tcPr>
          <w:p w14:paraId="517522EC" w14:textId="77777777" w:rsidR="00CA6F3D" w:rsidRPr="00D434B7" w:rsidRDefault="00CA6F3D">
            <w:pPr>
              <w:pStyle w:val="ARfintablecolheadright"/>
            </w:pPr>
            <w:r w:rsidRPr="00D434B7">
              <w:t>Total</w:t>
            </w:r>
          </w:p>
          <w:p w14:paraId="15C98789" w14:textId="77777777" w:rsidR="00CA6F3D" w:rsidRPr="00D434B7" w:rsidRDefault="00CA6F3D">
            <w:pPr>
              <w:pStyle w:val="ARfintablecolheadright"/>
            </w:pPr>
            <w:r w:rsidRPr="00D434B7">
              <w:t>$M</w:t>
            </w:r>
          </w:p>
        </w:tc>
      </w:tr>
      <w:tr w:rsidR="00CA6F3D" w:rsidRPr="002029AF" w14:paraId="6851CF23" w14:textId="77777777" w:rsidTr="00E9070D">
        <w:tc>
          <w:tcPr>
            <w:tcW w:w="3968" w:type="dxa"/>
          </w:tcPr>
          <w:p w14:paraId="0462F2F2" w14:textId="77777777" w:rsidR="00CA6F3D" w:rsidRPr="00677787" w:rsidRDefault="00CA6F3D" w:rsidP="00EE39CC">
            <w:pPr>
              <w:pStyle w:val="ARfintablebodybold"/>
              <w:rPr>
                <w:highlight w:val="yellow"/>
              </w:rPr>
            </w:pPr>
            <w:r w:rsidRPr="00F07322">
              <w:t>Contractual financial assets</w:t>
            </w:r>
          </w:p>
        </w:tc>
        <w:tc>
          <w:tcPr>
            <w:tcW w:w="1418" w:type="dxa"/>
            <w:noWrap/>
          </w:tcPr>
          <w:p w14:paraId="630EF060" w14:textId="77777777" w:rsidR="00CA6F3D" w:rsidRPr="002029AF" w:rsidRDefault="00CA6F3D" w:rsidP="00254B2E">
            <w:pPr>
              <w:pStyle w:val="ARfintablebodyright"/>
            </w:pPr>
          </w:p>
        </w:tc>
        <w:tc>
          <w:tcPr>
            <w:tcW w:w="1417" w:type="dxa"/>
            <w:noWrap/>
          </w:tcPr>
          <w:p w14:paraId="4F287122" w14:textId="77777777" w:rsidR="00CA6F3D" w:rsidRPr="002029AF" w:rsidRDefault="00CA6F3D" w:rsidP="00254B2E">
            <w:pPr>
              <w:pStyle w:val="ARfintablebodyright"/>
            </w:pPr>
          </w:p>
        </w:tc>
        <w:tc>
          <w:tcPr>
            <w:tcW w:w="1417" w:type="dxa"/>
            <w:noWrap/>
          </w:tcPr>
          <w:p w14:paraId="5D891285" w14:textId="77777777" w:rsidR="00CA6F3D" w:rsidRPr="002029AF" w:rsidRDefault="00CA6F3D" w:rsidP="00254B2E">
            <w:pPr>
              <w:pStyle w:val="ARfintablebodyright"/>
            </w:pPr>
          </w:p>
        </w:tc>
        <w:tc>
          <w:tcPr>
            <w:tcW w:w="1417" w:type="dxa"/>
            <w:noWrap/>
          </w:tcPr>
          <w:p w14:paraId="6E986B1B" w14:textId="77777777" w:rsidR="00CA6F3D" w:rsidRPr="002029AF" w:rsidRDefault="00CA6F3D" w:rsidP="00254B2E">
            <w:pPr>
              <w:pStyle w:val="ARfintablebodyright"/>
            </w:pPr>
          </w:p>
        </w:tc>
      </w:tr>
      <w:tr w:rsidR="00CA6F3D" w:rsidRPr="002029AF" w14:paraId="559374FC" w14:textId="77777777" w:rsidTr="00E9070D">
        <w:tc>
          <w:tcPr>
            <w:tcW w:w="3968" w:type="dxa"/>
          </w:tcPr>
          <w:p w14:paraId="258453F3" w14:textId="77777777" w:rsidR="00CA6F3D" w:rsidRPr="00677787" w:rsidRDefault="00CA6F3D" w:rsidP="00501387">
            <w:pPr>
              <w:pStyle w:val="ARfintablebody"/>
              <w:rPr>
                <w:highlight w:val="yellow"/>
              </w:rPr>
            </w:pPr>
            <w:r w:rsidRPr="00F07322">
              <w:t>Cash and deposits</w:t>
            </w:r>
          </w:p>
        </w:tc>
        <w:tc>
          <w:tcPr>
            <w:tcW w:w="1418" w:type="dxa"/>
            <w:shd w:val="clear" w:color="auto" w:fill="E7E6E6" w:themeFill="background2"/>
            <w:noWrap/>
          </w:tcPr>
          <w:p w14:paraId="609549C6" w14:textId="77777777" w:rsidR="00CA6F3D" w:rsidRPr="002029AF" w:rsidRDefault="00CA6F3D" w:rsidP="00501387">
            <w:pPr>
              <w:pStyle w:val="ARfintablebodyright"/>
            </w:pPr>
            <w:r w:rsidRPr="007C3A0A">
              <w:t>104.6</w:t>
            </w:r>
          </w:p>
        </w:tc>
        <w:tc>
          <w:tcPr>
            <w:tcW w:w="1417" w:type="dxa"/>
            <w:noWrap/>
          </w:tcPr>
          <w:p w14:paraId="5A3C091E" w14:textId="77777777" w:rsidR="00CA6F3D" w:rsidRPr="002029AF" w:rsidRDefault="00CA6F3D" w:rsidP="00501387">
            <w:pPr>
              <w:pStyle w:val="ARfintablebodyright"/>
            </w:pPr>
            <w:r>
              <w:t>–</w:t>
            </w:r>
          </w:p>
        </w:tc>
        <w:tc>
          <w:tcPr>
            <w:tcW w:w="1417" w:type="dxa"/>
            <w:shd w:val="clear" w:color="auto" w:fill="E7E6E6" w:themeFill="background2"/>
            <w:noWrap/>
          </w:tcPr>
          <w:p w14:paraId="4C36BC15" w14:textId="77777777" w:rsidR="00CA6F3D" w:rsidRPr="002029AF" w:rsidRDefault="00CA6F3D" w:rsidP="00501387">
            <w:pPr>
              <w:pStyle w:val="ARfintablebodyright"/>
            </w:pPr>
            <w:r>
              <w:t>–</w:t>
            </w:r>
          </w:p>
        </w:tc>
        <w:tc>
          <w:tcPr>
            <w:tcW w:w="1417" w:type="dxa"/>
            <w:noWrap/>
          </w:tcPr>
          <w:p w14:paraId="6ADA58F4" w14:textId="77777777" w:rsidR="00CA6F3D" w:rsidRPr="002029AF" w:rsidRDefault="00CA6F3D" w:rsidP="00501387">
            <w:pPr>
              <w:pStyle w:val="ARfintablebodyright"/>
            </w:pPr>
            <w:r w:rsidRPr="007C3A0A">
              <w:t>104.6</w:t>
            </w:r>
          </w:p>
        </w:tc>
      </w:tr>
      <w:tr w:rsidR="00CA6F3D" w:rsidRPr="002029AF" w14:paraId="46F48239" w14:textId="77777777" w:rsidTr="00E9070D">
        <w:tc>
          <w:tcPr>
            <w:tcW w:w="3968" w:type="dxa"/>
            <w:tcBorders>
              <w:bottom w:val="single" w:sz="4" w:space="0" w:color="989A9C" w:themeColor="accent5"/>
            </w:tcBorders>
          </w:tcPr>
          <w:p w14:paraId="14FBDA91" w14:textId="77777777" w:rsidR="00CA6F3D" w:rsidRPr="00677787" w:rsidRDefault="00CA6F3D" w:rsidP="00501387">
            <w:pPr>
              <w:pStyle w:val="ARfintablebody"/>
              <w:rPr>
                <w:highlight w:val="yellow"/>
              </w:rPr>
            </w:pPr>
            <w:r w:rsidRPr="00F07322">
              <w:t xml:space="preserve">Receivables </w:t>
            </w:r>
            <w:r w:rsidRPr="00254B2E">
              <w:rPr>
                <w:vertAlign w:val="superscript"/>
              </w:rPr>
              <w:t>(i)</w:t>
            </w:r>
          </w:p>
        </w:tc>
        <w:tc>
          <w:tcPr>
            <w:tcW w:w="1418" w:type="dxa"/>
            <w:tcBorders>
              <w:bottom w:val="single" w:sz="4" w:space="0" w:color="989A9C" w:themeColor="accent5"/>
            </w:tcBorders>
            <w:shd w:val="clear" w:color="auto" w:fill="E7E6E6" w:themeFill="background2"/>
            <w:noWrap/>
          </w:tcPr>
          <w:p w14:paraId="1CFC9930" w14:textId="77777777" w:rsidR="00CA6F3D" w:rsidRPr="002029AF" w:rsidRDefault="00CA6F3D" w:rsidP="00501387">
            <w:pPr>
              <w:pStyle w:val="ARfintablebodyright"/>
            </w:pPr>
            <w:r>
              <w:t>–</w:t>
            </w:r>
          </w:p>
        </w:tc>
        <w:tc>
          <w:tcPr>
            <w:tcW w:w="1417" w:type="dxa"/>
            <w:tcBorders>
              <w:bottom w:val="single" w:sz="4" w:space="0" w:color="989A9C" w:themeColor="accent5"/>
            </w:tcBorders>
            <w:noWrap/>
          </w:tcPr>
          <w:p w14:paraId="218D75DF" w14:textId="77777777" w:rsidR="00CA6F3D" w:rsidRPr="002029AF" w:rsidRDefault="00CA6F3D" w:rsidP="00501387">
            <w:pPr>
              <w:pStyle w:val="ARfintablebodyright"/>
            </w:pPr>
            <w:r w:rsidRPr="007C3A0A">
              <w:t>305.3</w:t>
            </w:r>
          </w:p>
        </w:tc>
        <w:tc>
          <w:tcPr>
            <w:tcW w:w="1417" w:type="dxa"/>
            <w:tcBorders>
              <w:bottom w:val="single" w:sz="4" w:space="0" w:color="989A9C" w:themeColor="accent5"/>
            </w:tcBorders>
            <w:shd w:val="clear" w:color="auto" w:fill="E7E6E6" w:themeFill="background2"/>
            <w:noWrap/>
          </w:tcPr>
          <w:p w14:paraId="4AEF9EAA" w14:textId="77777777" w:rsidR="00CA6F3D" w:rsidRPr="002029AF" w:rsidRDefault="00CA6F3D" w:rsidP="00501387">
            <w:pPr>
              <w:pStyle w:val="ARfintablebodyright"/>
            </w:pPr>
            <w:r>
              <w:t>–</w:t>
            </w:r>
          </w:p>
        </w:tc>
        <w:tc>
          <w:tcPr>
            <w:tcW w:w="1417" w:type="dxa"/>
            <w:tcBorders>
              <w:bottom w:val="single" w:sz="4" w:space="0" w:color="989A9C" w:themeColor="accent5"/>
            </w:tcBorders>
            <w:noWrap/>
          </w:tcPr>
          <w:p w14:paraId="65A6B181" w14:textId="77777777" w:rsidR="00CA6F3D" w:rsidRPr="002029AF" w:rsidRDefault="00CA6F3D" w:rsidP="00501387">
            <w:pPr>
              <w:pStyle w:val="ARfintablebodyright"/>
            </w:pPr>
            <w:r w:rsidRPr="007C3A0A">
              <w:t>305.3</w:t>
            </w:r>
          </w:p>
        </w:tc>
      </w:tr>
      <w:tr w:rsidR="00CA6F3D" w:rsidRPr="002029AF" w14:paraId="46C6AA43" w14:textId="77777777" w:rsidTr="00E9070D">
        <w:tc>
          <w:tcPr>
            <w:tcW w:w="3968" w:type="dxa"/>
            <w:tcBorders>
              <w:top w:val="single" w:sz="4" w:space="0" w:color="989A9C" w:themeColor="accent5"/>
              <w:bottom w:val="single" w:sz="4" w:space="0" w:color="000000" w:themeColor="text1"/>
            </w:tcBorders>
          </w:tcPr>
          <w:p w14:paraId="2D348ED0" w14:textId="77777777" w:rsidR="00CA6F3D" w:rsidRPr="00677787" w:rsidRDefault="00CA6F3D" w:rsidP="00501387">
            <w:pPr>
              <w:pStyle w:val="ARfintablebody"/>
              <w:rPr>
                <w:highlight w:val="yellow"/>
              </w:rPr>
            </w:pPr>
            <w:r w:rsidRPr="00F07322">
              <w:t xml:space="preserve">Loans </w:t>
            </w:r>
          </w:p>
        </w:tc>
        <w:tc>
          <w:tcPr>
            <w:tcW w:w="1418" w:type="dxa"/>
            <w:tcBorders>
              <w:top w:val="single" w:sz="4" w:space="0" w:color="989A9C" w:themeColor="accent5"/>
              <w:bottom w:val="single" w:sz="4" w:space="0" w:color="000000" w:themeColor="text1"/>
            </w:tcBorders>
            <w:shd w:val="clear" w:color="auto" w:fill="E7E6E6" w:themeFill="background2"/>
            <w:noWrap/>
          </w:tcPr>
          <w:p w14:paraId="54578DB0" w14:textId="77777777" w:rsidR="00CA6F3D" w:rsidRPr="002029AF" w:rsidRDefault="00CA6F3D" w:rsidP="00501387">
            <w:pPr>
              <w:pStyle w:val="ARfintablebodyright"/>
            </w:pPr>
            <w:r>
              <w:t>–</w:t>
            </w:r>
          </w:p>
        </w:tc>
        <w:tc>
          <w:tcPr>
            <w:tcW w:w="1417" w:type="dxa"/>
            <w:tcBorders>
              <w:top w:val="single" w:sz="4" w:space="0" w:color="989A9C" w:themeColor="accent5"/>
              <w:bottom w:val="single" w:sz="4" w:space="0" w:color="000000" w:themeColor="text1"/>
            </w:tcBorders>
            <w:noWrap/>
          </w:tcPr>
          <w:p w14:paraId="3DE387C2" w14:textId="77777777" w:rsidR="00CA6F3D" w:rsidRPr="002029AF" w:rsidRDefault="00CA6F3D" w:rsidP="00501387">
            <w:pPr>
              <w:pStyle w:val="ARfintablebodyright"/>
            </w:pPr>
            <w:r w:rsidRPr="007C3A0A">
              <w:t>9.5</w:t>
            </w:r>
          </w:p>
        </w:tc>
        <w:tc>
          <w:tcPr>
            <w:tcW w:w="1417" w:type="dxa"/>
            <w:tcBorders>
              <w:top w:val="single" w:sz="4" w:space="0" w:color="989A9C" w:themeColor="accent5"/>
              <w:bottom w:val="single" w:sz="4" w:space="0" w:color="000000" w:themeColor="text1"/>
            </w:tcBorders>
            <w:shd w:val="clear" w:color="auto" w:fill="E7E6E6" w:themeFill="background2"/>
            <w:noWrap/>
          </w:tcPr>
          <w:p w14:paraId="5CDBE9C1" w14:textId="77777777" w:rsidR="00CA6F3D" w:rsidRPr="002029AF" w:rsidRDefault="00CA6F3D" w:rsidP="00501387">
            <w:pPr>
              <w:pStyle w:val="ARfintablebodyright"/>
            </w:pPr>
            <w:r>
              <w:t>–</w:t>
            </w:r>
          </w:p>
        </w:tc>
        <w:tc>
          <w:tcPr>
            <w:tcW w:w="1417" w:type="dxa"/>
            <w:tcBorders>
              <w:top w:val="single" w:sz="4" w:space="0" w:color="989A9C" w:themeColor="accent5"/>
              <w:bottom w:val="single" w:sz="4" w:space="0" w:color="000000" w:themeColor="text1"/>
            </w:tcBorders>
            <w:noWrap/>
          </w:tcPr>
          <w:p w14:paraId="7BA36781" w14:textId="77777777" w:rsidR="00CA6F3D" w:rsidRPr="002029AF" w:rsidRDefault="00CA6F3D" w:rsidP="00501387">
            <w:pPr>
              <w:pStyle w:val="ARfintablebodyright"/>
            </w:pPr>
            <w:r w:rsidRPr="007C3A0A">
              <w:t>9.5</w:t>
            </w:r>
          </w:p>
        </w:tc>
      </w:tr>
      <w:tr w:rsidR="00CA6F3D" w:rsidRPr="002029AF" w14:paraId="6BCE96D9" w14:textId="77777777" w:rsidTr="00E9070D">
        <w:tc>
          <w:tcPr>
            <w:tcW w:w="3968" w:type="dxa"/>
            <w:tcBorders>
              <w:top w:val="single" w:sz="4" w:space="0" w:color="000000" w:themeColor="text1"/>
              <w:bottom w:val="single" w:sz="4" w:space="0" w:color="000000" w:themeColor="text1"/>
            </w:tcBorders>
          </w:tcPr>
          <w:p w14:paraId="4E7EA37B" w14:textId="77777777" w:rsidR="00CA6F3D" w:rsidRPr="00677787" w:rsidRDefault="00CA6F3D" w:rsidP="00FB4901">
            <w:pPr>
              <w:pStyle w:val="ARfintablebodybold"/>
              <w:rPr>
                <w:highlight w:val="yellow"/>
              </w:rPr>
            </w:pPr>
            <w:r w:rsidRPr="00F07322">
              <w:t>Total contractual financial assets</w:t>
            </w:r>
          </w:p>
        </w:tc>
        <w:tc>
          <w:tcPr>
            <w:tcW w:w="1418" w:type="dxa"/>
            <w:tcBorders>
              <w:top w:val="single" w:sz="4" w:space="0" w:color="000000" w:themeColor="text1"/>
              <w:bottom w:val="single" w:sz="4" w:space="0" w:color="000000" w:themeColor="text1"/>
            </w:tcBorders>
            <w:shd w:val="clear" w:color="auto" w:fill="E7E6E6" w:themeFill="background2"/>
            <w:noWrap/>
          </w:tcPr>
          <w:p w14:paraId="6B528909" w14:textId="77777777" w:rsidR="00CA6F3D" w:rsidRPr="002029AF" w:rsidRDefault="00CA6F3D" w:rsidP="00FB4901">
            <w:pPr>
              <w:pStyle w:val="ARfintablebodyrightbold"/>
            </w:pPr>
            <w:r w:rsidRPr="007C3A0A">
              <w:t>104.6</w:t>
            </w:r>
          </w:p>
        </w:tc>
        <w:tc>
          <w:tcPr>
            <w:tcW w:w="1417" w:type="dxa"/>
            <w:tcBorders>
              <w:top w:val="single" w:sz="4" w:space="0" w:color="000000" w:themeColor="text1"/>
              <w:bottom w:val="single" w:sz="4" w:space="0" w:color="000000" w:themeColor="text1"/>
            </w:tcBorders>
            <w:noWrap/>
          </w:tcPr>
          <w:p w14:paraId="586018ED" w14:textId="77777777" w:rsidR="00CA6F3D" w:rsidRPr="002029AF" w:rsidRDefault="00CA6F3D" w:rsidP="00FB4901">
            <w:pPr>
              <w:pStyle w:val="ARfintablebodyrightbold"/>
            </w:pPr>
            <w:r w:rsidRPr="007C3A0A">
              <w:t>314.8</w:t>
            </w:r>
          </w:p>
        </w:tc>
        <w:tc>
          <w:tcPr>
            <w:tcW w:w="1417" w:type="dxa"/>
            <w:tcBorders>
              <w:top w:val="single" w:sz="4" w:space="0" w:color="000000" w:themeColor="text1"/>
              <w:bottom w:val="single" w:sz="4" w:space="0" w:color="000000" w:themeColor="text1"/>
            </w:tcBorders>
            <w:shd w:val="clear" w:color="auto" w:fill="E7E6E6" w:themeFill="background2"/>
            <w:noWrap/>
          </w:tcPr>
          <w:p w14:paraId="79A92345" w14:textId="77777777" w:rsidR="00CA6F3D" w:rsidRPr="002029AF" w:rsidRDefault="00CA6F3D" w:rsidP="00FB4901">
            <w:pPr>
              <w:pStyle w:val="ARfintablebodyrightbold"/>
            </w:pPr>
            <w:r>
              <w:t>–</w:t>
            </w:r>
          </w:p>
        </w:tc>
        <w:tc>
          <w:tcPr>
            <w:tcW w:w="1417" w:type="dxa"/>
            <w:tcBorders>
              <w:top w:val="single" w:sz="4" w:space="0" w:color="000000" w:themeColor="text1"/>
              <w:bottom w:val="single" w:sz="4" w:space="0" w:color="000000" w:themeColor="text1"/>
            </w:tcBorders>
            <w:noWrap/>
          </w:tcPr>
          <w:p w14:paraId="68BB12D6" w14:textId="77777777" w:rsidR="00CA6F3D" w:rsidRPr="002029AF" w:rsidRDefault="00CA6F3D" w:rsidP="00FB4901">
            <w:pPr>
              <w:pStyle w:val="ARfintablebodyrightbold"/>
            </w:pPr>
            <w:r w:rsidRPr="007C3A0A">
              <w:t>419.4</w:t>
            </w:r>
          </w:p>
        </w:tc>
      </w:tr>
      <w:tr w:rsidR="00CA6F3D" w:rsidRPr="002029AF" w14:paraId="4D79D751" w14:textId="77777777" w:rsidTr="00E9070D">
        <w:tc>
          <w:tcPr>
            <w:tcW w:w="3968" w:type="dxa"/>
            <w:tcBorders>
              <w:top w:val="single" w:sz="4" w:space="0" w:color="000000" w:themeColor="text1"/>
              <w:bottom w:val="single" w:sz="4" w:space="0" w:color="989A9C" w:themeColor="accent5"/>
            </w:tcBorders>
          </w:tcPr>
          <w:p w14:paraId="6F7DED61" w14:textId="77777777" w:rsidR="00CA6F3D" w:rsidRPr="00677787" w:rsidRDefault="00CA6F3D" w:rsidP="00E9070D">
            <w:pPr>
              <w:pStyle w:val="ARfintablebodybold"/>
              <w:rPr>
                <w:highlight w:val="yellow"/>
              </w:rPr>
            </w:pPr>
            <w:r w:rsidRPr="00F07322">
              <w:t>Contractual financial liabilities</w:t>
            </w:r>
          </w:p>
        </w:tc>
        <w:tc>
          <w:tcPr>
            <w:tcW w:w="1418" w:type="dxa"/>
            <w:tcBorders>
              <w:top w:val="single" w:sz="4" w:space="0" w:color="000000" w:themeColor="text1"/>
              <w:bottom w:val="single" w:sz="4" w:space="0" w:color="989A9C" w:themeColor="accent5"/>
            </w:tcBorders>
            <w:noWrap/>
          </w:tcPr>
          <w:p w14:paraId="4D088777" w14:textId="77777777" w:rsidR="00CA6F3D" w:rsidRPr="002029AF" w:rsidRDefault="00CA6F3D" w:rsidP="00501387">
            <w:pPr>
              <w:pStyle w:val="ARfintablebodyright"/>
            </w:pPr>
          </w:p>
        </w:tc>
        <w:tc>
          <w:tcPr>
            <w:tcW w:w="1417" w:type="dxa"/>
            <w:tcBorders>
              <w:top w:val="single" w:sz="4" w:space="0" w:color="000000" w:themeColor="text1"/>
              <w:bottom w:val="single" w:sz="4" w:space="0" w:color="989A9C" w:themeColor="accent5"/>
            </w:tcBorders>
            <w:noWrap/>
          </w:tcPr>
          <w:p w14:paraId="5B41C95B" w14:textId="77777777" w:rsidR="00CA6F3D" w:rsidRPr="002029AF" w:rsidRDefault="00CA6F3D" w:rsidP="00501387">
            <w:pPr>
              <w:pStyle w:val="ARfintablebodyright"/>
            </w:pPr>
          </w:p>
        </w:tc>
        <w:tc>
          <w:tcPr>
            <w:tcW w:w="1417" w:type="dxa"/>
            <w:tcBorders>
              <w:top w:val="single" w:sz="4" w:space="0" w:color="000000" w:themeColor="text1"/>
              <w:bottom w:val="single" w:sz="4" w:space="0" w:color="989A9C" w:themeColor="accent5"/>
            </w:tcBorders>
            <w:noWrap/>
          </w:tcPr>
          <w:p w14:paraId="05D67BD5" w14:textId="77777777" w:rsidR="00CA6F3D" w:rsidRPr="002029AF" w:rsidRDefault="00CA6F3D" w:rsidP="00501387">
            <w:pPr>
              <w:pStyle w:val="ARfintablebodyright"/>
            </w:pPr>
          </w:p>
        </w:tc>
        <w:tc>
          <w:tcPr>
            <w:tcW w:w="1417" w:type="dxa"/>
            <w:tcBorders>
              <w:top w:val="single" w:sz="4" w:space="0" w:color="000000" w:themeColor="text1"/>
              <w:bottom w:val="single" w:sz="4" w:space="0" w:color="989A9C" w:themeColor="accent5"/>
            </w:tcBorders>
            <w:noWrap/>
          </w:tcPr>
          <w:p w14:paraId="105950B5" w14:textId="77777777" w:rsidR="00CA6F3D" w:rsidRPr="002029AF" w:rsidRDefault="00CA6F3D" w:rsidP="00501387">
            <w:pPr>
              <w:pStyle w:val="ARfintablebodyright"/>
            </w:pPr>
          </w:p>
        </w:tc>
      </w:tr>
      <w:tr w:rsidR="00CA6F3D" w:rsidRPr="002029AF" w14:paraId="651DD072" w14:textId="77777777" w:rsidTr="00E9070D">
        <w:tc>
          <w:tcPr>
            <w:tcW w:w="3968" w:type="dxa"/>
            <w:tcBorders>
              <w:top w:val="single" w:sz="4" w:space="0" w:color="989A9C" w:themeColor="accent5"/>
            </w:tcBorders>
          </w:tcPr>
          <w:p w14:paraId="564614AB" w14:textId="77777777" w:rsidR="00CA6F3D" w:rsidRPr="00677787" w:rsidRDefault="00CA6F3D" w:rsidP="00501387">
            <w:pPr>
              <w:pStyle w:val="ARfintablebody"/>
              <w:rPr>
                <w:highlight w:val="yellow"/>
              </w:rPr>
            </w:pPr>
            <w:r w:rsidRPr="00F07322">
              <w:t xml:space="preserve">Payables </w:t>
            </w:r>
            <w:r w:rsidRPr="00254B2E">
              <w:rPr>
                <w:vertAlign w:val="superscript"/>
              </w:rPr>
              <w:t>(i)</w:t>
            </w:r>
          </w:p>
        </w:tc>
        <w:tc>
          <w:tcPr>
            <w:tcW w:w="1418" w:type="dxa"/>
            <w:tcBorders>
              <w:top w:val="single" w:sz="4" w:space="0" w:color="989A9C" w:themeColor="accent5"/>
            </w:tcBorders>
            <w:shd w:val="clear" w:color="auto" w:fill="E7E6E6" w:themeFill="background2"/>
            <w:noWrap/>
          </w:tcPr>
          <w:p w14:paraId="5993C095" w14:textId="77777777" w:rsidR="00CA6F3D" w:rsidRPr="002029AF" w:rsidRDefault="00CA6F3D" w:rsidP="00501387">
            <w:pPr>
              <w:pStyle w:val="ARfintablebodyright"/>
            </w:pPr>
            <w:r>
              <w:t>–</w:t>
            </w:r>
          </w:p>
        </w:tc>
        <w:tc>
          <w:tcPr>
            <w:tcW w:w="1417" w:type="dxa"/>
            <w:tcBorders>
              <w:top w:val="single" w:sz="4" w:space="0" w:color="989A9C" w:themeColor="accent5"/>
            </w:tcBorders>
            <w:noWrap/>
          </w:tcPr>
          <w:p w14:paraId="144FF384" w14:textId="77777777" w:rsidR="00CA6F3D" w:rsidRPr="002029AF" w:rsidRDefault="00CA6F3D" w:rsidP="00501387">
            <w:pPr>
              <w:pStyle w:val="ARfintablebodyright"/>
            </w:pPr>
            <w:r>
              <w:t>–</w:t>
            </w:r>
          </w:p>
        </w:tc>
        <w:tc>
          <w:tcPr>
            <w:tcW w:w="1417" w:type="dxa"/>
            <w:tcBorders>
              <w:top w:val="single" w:sz="4" w:space="0" w:color="989A9C" w:themeColor="accent5"/>
            </w:tcBorders>
            <w:shd w:val="clear" w:color="auto" w:fill="E7E6E6" w:themeFill="background2"/>
            <w:noWrap/>
          </w:tcPr>
          <w:p w14:paraId="5A3DCB32" w14:textId="77777777" w:rsidR="00CA6F3D" w:rsidRPr="002029AF" w:rsidRDefault="00CA6F3D" w:rsidP="00501387">
            <w:pPr>
              <w:pStyle w:val="ARfintablebodyright"/>
            </w:pPr>
            <w:r w:rsidRPr="007C3A0A">
              <w:t>2,160.2</w:t>
            </w:r>
          </w:p>
        </w:tc>
        <w:tc>
          <w:tcPr>
            <w:tcW w:w="1417" w:type="dxa"/>
            <w:tcBorders>
              <w:top w:val="single" w:sz="4" w:space="0" w:color="989A9C" w:themeColor="accent5"/>
            </w:tcBorders>
            <w:noWrap/>
          </w:tcPr>
          <w:p w14:paraId="0FA91881" w14:textId="77777777" w:rsidR="00CA6F3D" w:rsidRPr="002029AF" w:rsidRDefault="00CA6F3D" w:rsidP="00501387">
            <w:pPr>
              <w:pStyle w:val="ARfintablebodyright"/>
            </w:pPr>
            <w:r w:rsidRPr="007C3A0A">
              <w:t>2,160.2</w:t>
            </w:r>
          </w:p>
        </w:tc>
      </w:tr>
      <w:tr w:rsidR="00CA6F3D" w:rsidRPr="002029AF" w14:paraId="5B173A1E" w14:textId="77777777" w:rsidTr="00E9070D">
        <w:tc>
          <w:tcPr>
            <w:tcW w:w="3968" w:type="dxa"/>
          </w:tcPr>
          <w:p w14:paraId="43D29F79" w14:textId="77777777" w:rsidR="00CA6F3D" w:rsidRPr="00677787" w:rsidRDefault="00CA6F3D" w:rsidP="00501387">
            <w:pPr>
              <w:pStyle w:val="ARfintablebody"/>
              <w:rPr>
                <w:highlight w:val="yellow"/>
              </w:rPr>
            </w:pPr>
            <w:r w:rsidRPr="00F07322">
              <w:t xml:space="preserve">Borrowings </w:t>
            </w:r>
            <w:r w:rsidRPr="00254B2E">
              <w:rPr>
                <w:vertAlign w:val="superscript"/>
              </w:rPr>
              <w:t>(i)</w:t>
            </w:r>
          </w:p>
        </w:tc>
        <w:tc>
          <w:tcPr>
            <w:tcW w:w="1418" w:type="dxa"/>
            <w:shd w:val="clear" w:color="auto" w:fill="E7E6E6" w:themeFill="background2"/>
            <w:noWrap/>
          </w:tcPr>
          <w:p w14:paraId="023CBAAE" w14:textId="77777777" w:rsidR="00CA6F3D" w:rsidRPr="002029AF" w:rsidRDefault="00CA6F3D" w:rsidP="00501387">
            <w:pPr>
              <w:pStyle w:val="ARfintablebodyright"/>
            </w:pPr>
            <w:r>
              <w:t>–</w:t>
            </w:r>
          </w:p>
        </w:tc>
        <w:tc>
          <w:tcPr>
            <w:tcW w:w="1417" w:type="dxa"/>
            <w:noWrap/>
          </w:tcPr>
          <w:p w14:paraId="6ED250E4" w14:textId="77777777" w:rsidR="00CA6F3D" w:rsidRPr="002029AF" w:rsidRDefault="00CA6F3D" w:rsidP="00501387">
            <w:pPr>
              <w:pStyle w:val="ARfintablebodyright"/>
            </w:pPr>
            <w:r>
              <w:t>–</w:t>
            </w:r>
          </w:p>
        </w:tc>
        <w:tc>
          <w:tcPr>
            <w:tcW w:w="1417" w:type="dxa"/>
            <w:shd w:val="clear" w:color="auto" w:fill="E7E6E6" w:themeFill="background2"/>
            <w:noWrap/>
          </w:tcPr>
          <w:p w14:paraId="15763711" w14:textId="77777777" w:rsidR="00CA6F3D" w:rsidRPr="002029AF" w:rsidRDefault="00CA6F3D" w:rsidP="00501387">
            <w:pPr>
              <w:pStyle w:val="ARfintablebodyright"/>
            </w:pPr>
            <w:r w:rsidRPr="007C3A0A">
              <w:t>3,013.4</w:t>
            </w:r>
          </w:p>
        </w:tc>
        <w:tc>
          <w:tcPr>
            <w:tcW w:w="1417" w:type="dxa"/>
            <w:noWrap/>
          </w:tcPr>
          <w:p w14:paraId="732B3182" w14:textId="77777777" w:rsidR="00CA6F3D" w:rsidRPr="002029AF" w:rsidRDefault="00CA6F3D" w:rsidP="00501387">
            <w:pPr>
              <w:pStyle w:val="ARfintablebodyright"/>
            </w:pPr>
            <w:r w:rsidRPr="007C3A0A">
              <w:t>3,013.5</w:t>
            </w:r>
          </w:p>
        </w:tc>
      </w:tr>
      <w:tr w:rsidR="00CA6F3D" w:rsidRPr="002029AF" w14:paraId="5EE38760" w14:textId="77777777" w:rsidTr="00E9070D">
        <w:trPr>
          <w:cnfStyle w:val="010000000000" w:firstRow="0" w:lastRow="1" w:firstColumn="0" w:lastColumn="0" w:oddVBand="0" w:evenVBand="0" w:oddHBand="0" w:evenHBand="0" w:firstRowFirstColumn="0" w:firstRowLastColumn="0" w:lastRowFirstColumn="0" w:lastRowLastColumn="0"/>
        </w:trPr>
        <w:tc>
          <w:tcPr>
            <w:tcW w:w="3968" w:type="dxa"/>
          </w:tcPr>
          <w:p w14:paraId="251D6E56" w14:textId="77777777" w:rsidR="00CA6F3D" w:rsidRPr="00FB4901" w:rsidRDefault="00CA6F3D" w:rsidP="00FB4901">
            <w:pPr>
              <w:pStyle w:val="ARfintablebodybold"/>
              <w:rPr>
                <w:highlight w:val="yellow"/>
              </w:rPr>
            </w:pPr>
            <w:r w:rsidRPr="00F07322">
              <w:t>Total contractual financial liabilities</w:t>
            </w:r>
          </w:p>
        </w:tc>
        <w:tc>
          <w:tcPr>
            <w:tcW w:w="1418" w:type="dxa"/>
            <w:shd w:val="clear" w:color="auto" w:fill="E7E6E6" w:themeFill="background2"/>
            <w:noWrap/>
          </w:tcPr>
          <w:p w14:paraId="751EA01F" w14:textId="77777777" w:rsidR="00CA6F3D" w:rsidRPr="002029AF" w:rsidRDefault="00CA6F3D" w:rsidP="00FB4901">
            <w:pPr>
              <w:pStyle w:val="ARfintablebodyrightbold"/>
            </w:pPr>
            <w:r>
              <w:t>–</w:t>
            </w:r>
          </w:p>
        </w:tc>
        <w:tc>
          <w:tcPr>
            <w:tcW w:w="1417" w:type="dxa"/>
            <w:noWrap/>
          </w:tcPr>
          <w:p w14:paraId="32F1BF05" w14:textId="77777777" w:rsidR="00CA6F3D" w:rsidRPr="002029AF" w:rsidRDefault="00CA6F3D" w:rsidP="00FB4901">
            <w:pPr>
              <w:pStyle w:val="ARfintablebodyrightbold"/>
            </w:pPr>
            <w:r>
              <w:t>–</w:t>
            </w:r>
          </w:p>
        </w:tc>
        <w:tc>
          <w:tcPr>
            <w:tcW w:w="1417" w:type="dxa"/>
            <w:shd w:val="clear" w:color="auto" w:fill="E7E6E6" w:themeFill="background2"/>
            <w:noWrap/>
          </w:tcPr>
          <w:p w14:paraId="7F3A0319" w14:textId="77777777" w:rsidR="00CA6F3D" w:rsidRPr="002029AF" w:rsidRDefault="00CA6F3D" w:rsidP="00FB4901">
            <w:pPr>
              <w:pStyle w:val="ARfintablebodyrightbold"/>
            </w:pPr>
            <w:r w:rsidRPr="007C3A0A">
              <w:t>5,173.6</w:t>
            </w:r>
          </w:p>
        </w:tc>
        <w:tc>
          <w:tcPr>
            <w:tcW w:w="1417" w:type="dxa"/>
            <w:noWrap/>
          </w:tcPr>
          <w:p w14:paraId="6F95BF94" w14:textId="77777777" w:rsidR="00CA6F3D" w:rsidRPr="002029AF" w:rsidRDefault="00CA6F3D" w:rsidP="00FB4901">
            <w:pPr>
              <w:pStyle w:val="ARfintablebodyrightbold"/>
            </w:pPr>
            <w:r w:rsidRPr="007C3A0A">
              <w:t>5,173.7</w:t>
            </w:r>
          </w:p>
        </w:tc>
      </w:tr>
    </w:tbl>
    <w:p w14:paraId="31588CEC" w14:textId="77777777" w:rsidR="00851D63" w:rsidRDefault="00851D63" w:rsidP="00851D63">
      <w:pPr>
        <w:pStyle w:val="ARfintablefootnote"/>
        <w:rPr>
          <w:lang w:eastAsia="en-AU"/>
        </w:rPr>
      </w:pPr>
      <w:r w:rsidRPr="005635CF">
        <w:rPr>
          <w:lang w:eastAsia="en-AU"/>
        </w:rPr>
        <w:t>Note:</w:t>
      </w:r>
    </w:p>
    <w:p w14:paraId="2D2309AF" w14:textId="77777777" w:rsidR="00851D63" w:rsidRDefault="00851D63" w:rsidP="00851D63">
      <w:pPr>
        <w:pStyle w:val="ARfintablefootnoteindent"/>
        <w:rPr>
          <w:b/>
        </w:rPr>
      </w:pPr>
      <w:r w:rsidRPr="005B2426">
        <w:t xml:space="preserve">(i) </w:t>
      </w:r>
      <w:r>
        <w:tab/>
      </w:r>
      <w:r w:rsidRPr="005B2426">
        <w:t xml:space="preserve">The total amounts disclosed here exclude statutory amounts, for example, amounts owing to/from Victorian Government and GST input tax credits recoverable and taxes payable. Refer to Note 6.1 for the breakdown of contractual and statutory receivables, </w:t>
      </w:r>
      <w:proofErr w:type="gramStart"/>
      <w:r w:rsidRPr="005B2426">
        <w:t>Note</w:t>
      </w:r>
      <w:proofErr w:type="gramEnd"/>
      <w:r w:rsidRPr="005B2426">
        <w:t xml:space="preserve"> 6.</w:t>
      </w:r>
      <w:r>
        <w:t>3</w:t>
      </w:r>
      <w:r w:rsidRPr="005B2426">
        <w:t xml:space="preserve"> for the breakdown of contractual and statutory payables, and Note 7.1 for the breakdown of borrowings.</w:t>
      </w:r>
    </w:p>
    <w:p w14:paraId="59CD5C65" w14:textId="77777777" w:rsidR="00CA6F3D" w:rsidRDefault="00CA6F3D" w:rsidP="00526E0B">
      <w:pPr>
        <w:pStyle w:val="ARfinbody"/>
      </w:pPr>
      <w:r>
        <w:br w:type="page"/>
      </w:r>
    </w:p>
    <w:tbl>
      <w:tblPr>
        <w:tblStyle w:val="DHAnnualReportFinancialtable"/>
        <w:tblW w:w="5000" w:type="pct"/>
        <w:tblLayout w:type="fixed"/>
        <w:tblLook w:val="06E0" w:firstRow="1" w:lastRow="1" w:firstColumn="1" w:lastColumn="0" w:noHBand="1" w:noVBand="1"/>
      </w:tblPr>
      <w:tblGrid>
        <w:gridCol w:w="3969"/>
        <w:gridCol w:w="1418"/>
        <w:gridCol w:w="1417"/>
        <w:gridCol w:w="1417"/>
        <w:gridCol w:w="1417"/>
      </w:tblGrid>
      <w:tr w:rsidR="00CA6F3D" w:rsidRPr="002029AF" w14:paraId="35EC5FBE" w14:textId="77777777" w:rsidTr="00EE39CC">
        <w:trPr>
          <w:cnfStyle w:val="100000000000" w:firstRow="1" w:lastRow="0" w:firstColumn="0" w:lastColumn="0" w:oddVBand="0" w:evenVBand="0" w:oddHBand="0" w:evenHBand="0" w:firstRowFirstColumn="0" w:firstRowLastColumn="0" w:lastRowFirstColumn="0" w:lastRowLastColumn="0"/>
          <w:tblHeader/>
        </w:trPr>
        <w:tc>
          <w:tcPr>
            <w:tcW w:w="3969" w:type="dxa"/>
            <w:hideMark/>
          </w:tcPr>
          <w:p w14:paraId="365E6576" w14:textId="77777777" w:rsidR="00CA6F3D" w:rsidRPr="00D434B7" w:rsidRDefault="00CA6F3D">
            <w:pPr>
              <w:pStyle w:val="ARfintablecolhead"/>
            </w:pPr>
            <w:r w:rsidRPr="00D434B7">
              <w:t>202</w:t>
            </w:r>
            <w:r>
              <w:t>4</w:t>
            </w:r>
          </w:p>
        </w:tc>
        <w:tc>
          <w:tcPr>
            <w:tcW w:w="1418" w:type="dxa"/>
            <w:shd w:val="clear" w:color="auto" w:fill="E7E6E6" w:themeFill="background2"/>
            <w:hideMark/>
          </w:tcPr>
          <w:p w14:paraId="5E672061" w14:textId="77777777" w:rsidR="00CA6F3D" w:rsidRPr="00D434B7" w:rsidRDefault="00CA6F3D">
            <w:pPr>
              <w:pStyle w:val="ARfintablecolheadright"/>
            </w:pPr>
            <w:r w:rsidRPr="00D434B7">
              <w:t>Cash and deposits</w:t>
            </w:r>
          </w:p>
          <w:p w14:paraId="35521224" w14:textId="77777777" w:rsidR="00CA6F3D" w:rsidRPr="00D434B7" w:rsidRDefault="00CA6F3D">
            <w:pPr>
              <w:pStyle w:val="ARfintablecolheadright"/>
            </w:pPr>
            <w:r w:rsidRPr="00D434B7">
              <w:t>$M</w:t>
            </w:r>
          </w:p>
        </w:tc>
        <w:tc>
          <w:tcPr>
            <w:tcW w:w="1417" w:type="dxa"/>
            <w:hideMark/>
          </w:tcPr>
          <w:p w14:paraId="288EADF2" w14:textId="77777777" w:rsidR="00CA6F3D" w:rsidRPr="00D434B7" w:rsidRDefault="00CA6F3D">
            <w:pPr>
              <w:pStyle w:val="ARfintablecolheadright"/>
            </w:pPr>
            <w:r w:rsidRPr="00D434B7">
              <w:t>Financial assets at amortised cost</w:t>
            </w:r>
          </w:p>
          <w:p w14:paraId="04B3DF9B" w14:textId="77777777" w:rsidR="00CA6F3D" w:rsidRPr="00D434B7" w:rsidRDefault="00CA6F3D">
            <w:pPr>
              <w:pStyle w:val="ARfintablecolheadright"/>
            </w:pPr>
            <w:r w:rsidRPr="00D434B7">
              <w:t>$M</w:t>
            </w:r>
          </w:p>
        </w:tc>
        <w:tc>
          <w:tcPr>
            <w:tcW w:w="1417" w:type="dxa"/>
            <w:shd w:val="clear" w:color="auto" w:fill="E7E6E6" w:themeFill="background2"/>
            <w:hideMark/>
          </w:tcPr>
          <w:p w14:paraId="0395E3C0" w14:textId="77777777" w:rsidR="00CA6F3D" w:rsidRPr="00D434B7" w:rsidRDefault="00CA6F3D">
            <w:pPr>
              <w:pStyle w:val="ARfintablecolheadright"/>
            </w:pPr>
            <w:r w:rsidRPr="00D434B7">
              <w:t>Financial liabilities at amortised cost</w:t>
            </w:r>
          </w:p>
          <w:p w14:paraId="284EF732" w14:textId="77777777" w:rsidR="00CA6F3D" w:rsidRPr="00D434B7" w:rsidRDefault="00CA6F3D">
            <w:pPr>
              <w:pStyle w:val="ARfintablecolheadright"/>
            </w:pPr>
            <w:r w:rsidRPr="00D434B7">
              <w:t>$M</w:t>
            </w:r>
          </w:p>
        </w:tc>
        <w:tc>
          <w:tcPr>
            <w:tcW w:w="1417" w:type="dxa"/>
            <w:hideMark/>
          </w:tcPr>
          <w:p w14:paraId="786E06B6" w14:textId="77777777" w:rsidR="00CA6F3D" w:rsidRPr="00D434B7" w:rsidRDefault="00CA6F3D">
            <w:pPr>
              <w:pStyle w:val="ARfintablecolheadright"/>
            </w:pPr>
            <w:r w:rsidRPr="00D434B7">
              <w:t>Total</w:t>
            </w:r>
          </w:p>
          <w:p w14:paraId="3004743F" w14:textId="77777777" w:rsidR="00CA6F3D" w:rsidRPr="00D434B7" w:rsidRDefault="00CA6F3D">
            <w:pPr>
              <w:pStyle w:val="ARfintablecolheadright"/>
            </w:pPr>
            <w:r w:rsidRPr="00D434B7">
              <w:t>$M</w:t>
            </w:r>
          </w:p>
        </w:tc>
      </w:tr>
      <w:tr w:rsidR="00CA6F3D" w:rsidRPr="002029AF" w14:paraId="204CF086" w14:textId="77777777" w:rsidTr="00EE39CC">
        <w:trPr>
          <w:trHeight w:val="255"/>
        </w:trPr>
        <w:tc>
          <w:tcPr>
            <w:tcW w:w="3969" w:type="dxa"/>
          </w:tcPr>
          <w:p w14:paraId="4821C11B" w14:textId="77777777" w:rsidR="00CA6F3D" w:rsidRPr="005D32AC" w:rsidRDefault="00CA6F3D" w:rsidP="00EE39CC">
            <w:pPr>
              <w:pStyle w:val="ARfintablebodybold"/>
              <w:rPr>
                <w:highlight w:val="yellow"/>
              </w:rPr>
            </w:pPr>
            <w:r w:rsidRPr="00C25BA2">
              <w:t>Contractual financial assets</w:t>
            </w:r>
          </w:p>
        </w:tc>
        <w:tc>
          <w:tcPr>
            <w:tcW w:w="1418" w:type="dxa"/>
            <w:noWrap/>
          </w:tcPr>
          <w:p w14:paraId="51FA14C8" w14:textId="77777777" w:rsidR="00CA6F3D" w:rsidRPr="002029AF" w:rsidRDefault="00CA6F3D" w:rsidP="00501387">
            <w:pPr>
              <w:pStyle w:val="ARfintablebodyright"/>
            </w:pPr>
          </w:p>
        </w:tc>
        <w:tc>
          <w:tcPr>
            <w:tcW w:w="1417" w:type="dxa"/>
            <w:noWrap/>
          </w:tcPr>
          <w:p w14:paraId="01FC0CAF" w14:textId="77777777" w:rsidR="00CA6F3D" w:rsidRPr="002029AF" w:rsidRDefault="00CA6F3D" w:rsidP="00501387">
            <w:pPr>
              <w:pStyle w:val="ARfintablebodyright"/>
            </w:pPr>
          </w:p>
        </w:tc>
        <w:tc>
          <w:tcPr>
            <w:tcW w:w="1417" w:type="dxa"/>
            <w:noWrap/>
          </w:tcPr>
          <w:p w14:paraId="3D7F48C0" w14:textId="77777777" w:rsidR="00CA6F3D" w:rsidRPr="002029AF" w:rsidRDefault="00CA6F3D" w:rsidP="00501387">
            <w:pPr>
              <w:pStyle w:val="ARfintablebodyright"/>
            </w:pPr>
          </w:p>
        </w:tc>
        <w:tc>
          <w:tcPr>
            <w:tcW w:w="1417" w:type="dxa"/>
            <w:noWrap/>
          </w:tcPr>
          <w:p w14:paraId="5716C9EA" w14:textId="77777777" w:rsidR="00CA6F3D" w:rsidRPr="002029AF" w:rsidRDefault="00CA6F3D" w:rsidP="00501387">
            <w:pPr>
              <w:pStyle w:val="ARfintablebodyright"/>
            </w:pPr>
          </w:p>
        </w:tc>
      </w:tr>
      <w:tr w:rsidR="00CA6F3D" w:rsidRPr="002029AF" w14:paraId="31AE85E7" w14:textId="77777777" w:rsidTr="00EE39CC">
        <w:trPr>
          <w:trHeight w:val="255"/>
        </w:trPr>
        <w:tc>
          <w:tcPr>
            <w:tcW w:w="3969" w:type="dxa"/>
          </w:tcPr>
          <w:p w14:paraId="42B40857" w14:textId="77777777" w:rsidR="00CA6F3D" w:rsidRPr="005D32AC" w:rsidRDefault="00CA6F3D" w:rsidP="00501387">
            <w:pPr>
              <w:pStyle w:val="ARfintablebody"/>
              <w:rPr>
                <w:highlight w:val="yellow"/>
              </w:rPr>
            </w:pPr>
            <w:r w:rsidRPr="00C25BA2">
              <w:t>Cash and deposits</w:t>
            </w:r>
          </w:p>
        </w:tc>
        <w:tc>
          <w:tcPr>
            <w:tcW w:w="1418" w:type="dxa"/>
            <w:shd w:val="clear" w:color="auto" w:fill="E7E6E6" w:themeFill="background2"/>
            <w:noWrap/>
          </w:tcPr>
          <w:p w14:paraId="0FB0CC46" w14:textId="77777777" w:rsidR="00CA6F3D" w:rsidRPr="002029AF" w:rsidRDefault="00CA6F3D" w:rsidP="00501387">
            <w:pPr>
              <w:pStyle w:val="ARfintablebodyright"/>
            </w:pPr>
            <w:r w:rsidRPr="00074CA4">
              <w:t>120.5</w:t>
            </w:r>
          </w:p>
        </w:tc>
        <w:tc>
          <w:tcPr>
            <w:tcW w:w="1417" w:type="dxa"/>
            <w:noWrap/>
          </w:tcPr>
          <w:p w14:paraId="0C9944AB" w14:textId="77777777" w:rsidR="00CA6F3D" w:rsidRPr="002029AF" w:rsidRDefault="00CA6F3D" w:rsidP="00501387">
            <w:pPr>
              <w:pStyle w:val="ARfintablebodyright"/>
            </w:pPr>
            <w:r>
              <w:t>–</w:t>
            </w:r>
          </w:p>
        </w:tc>
        <w:tc>
          <w:tcPr>
            <w:tcW w:w="1417" w:type="dxa"/>
            <w:shd w:val="clear" w:color="auto" w:fill="E7E6E6" w:themeFill="background2"/>
            <w:noWrap/>
          </w:tcPr>
          <w:p w14:paraId="6EEC002D" w14:textId="77777777" w:rsidR="00CA6F3D" w:rsidRPr="002029AF" w:rsidRDefault="00CA6F3D" w:rsidP="00501387">
            <w:pPr>
              <w:pStyle w:val="ARfintablebodyright"/>
            </w:pPr>
            <w:r>
              <w:t>–</w:t>
            </w:r>
          </w:p>
        </w:tc>
        <w:tc>
          <w:tcPr>
            <w:tcW w:w="1417" w:type="dxa"/>
            <w:noWrap/>
          </w:tcPr>
          <w:p w14:paraId="6ECFB70E" w14:textId="77777777" w:rsidR="00CA6F3D" w:rsidRPr="002029AF" w:rsidRDefault="00CA6F3D" w:rsidP="00501387">
            <w:pPr>
              <w:pStyle w:val="ARfintablebodyright"/>
            </w:pPr>
            <w:r w:rsidRPr="00074CA4">
              <w:t>120.5</w:t>
            </w:r>
          </w:p>
        </w:tc>
      </w:tr>
      <w:tr w:rsidR="00CA6F3D" w:rsidRPr="002029AF" w14:paraId="59A3C8B9" w14:textId="77777777" w:rsidTr="00EE39CC">
        <w:trPr>
          <w:trHeight w:val="255"/>
        </w:trPr>
        <w:tc>
          <w:tcPr>
            <w:tcW w:w="3969" w:type="dxa"/>
            <w:tcBorders>
              <w:bottom w:val="single" w:sz="4" w:space="0" w:color="989A9C" w:themeColor="accent5"/>
            </w:tcBorders>
          </w:tcPr>
          <w:p w14:paraId="0F53C577" w14:textId="77777777" w:rsidR="00CA6F3D" w:rsidRPr="005D32AC" w:rsidRDefault="00CA6F3D" w:rsidP="00501387">
            <w:pPr>
              <w:pStyle w:val="ARfintablebody"/>
              <w:rPr>
                <w:highlight w:val="yellow"/>
              </w:rPr>
            </w:pPr>
            <w:r w:rsidRPr="00C25BA2">
              <w:t xml:space="preserve">Receivables </w:t>
            </w:r>
            <w:r w:rsidRPr="00501387">
              <w:rPr>
                <w:vertAlign w:val="superscript"/>
              </w:rPr>
              <w:t>(i)</w:t>
            </w:r>
          </w:p>
        </w:tc>
        <w:tc>
          <w:tcPr>
            <w:tcW w:w="1418" w:type="dxa"/>
            <w:tcBorders>
              <w:bottom w:val="single" w:sz="4" w:space="0" w:color="989A9C" w:themeColor="accent5"/>
            </w:tcBorders>
            <w:shd w:val="clear" w:color="auto" w:fill="E7E6E6" w:themeFill="background2"/>
            <w:noWrap/>
          </w:tcPr>
          <w:p w14:paraId="1BCB11D7" w14:textId="77777777" w:rsidR="00CA6F3D" w:rsidRPr="002029AF" w:rsidRDefault="00CA6F3D" w:rsidP="00501387">
            <w:pPr>
              <w:pStyle w:val="ARfintablebodyright"/>
            </w:pPr>
            <w:r>
              <w:t>–</w:t>
            </w:r>
          </w:p>
        </w:tc>
        <w:tc>
          <w:tcPr>
            <w:tcW w:w="1417" w:type="dxa"/>
            <w:tcBorders>
              <w:bottom w:val="single" w:sz="4" w:space="0" w:color="989A9C" w:themeColor="accent5"/>
            </w:tcBorders>
            <w:noWrap/>
          </w:tcPr>
          <w:p w14:paraId="58783401" w14:textId="77777777" w:rsidR="00CA6F3D" w:rsidRPr="002029AF" w:rsidRDefault="00CA6F3D" w:rsidP="00501387">
            <w:pPr>
              <w:pStyle w:val="ARfintablebodyright"/>
            </w:pPr>
            <w:r w:rsidRPr="00074CA4">
              <w:t>446.3</w:t>
            </w:r>
          </w:p>
        </w:tc>
        <w:tc>
          <w:tcPr>
            <w:tcW w:w="1417" w:type="dxa"/>
            <w:tcBorders>
              <w:bottom w:val="single" w:sz="4" w:space="0" w:color="989A9C" w:themeColor="accent5"/>
            </w:tcBorders>
            <w:shd w:val="clear" w:color="auto" w:fill="E7E6E6" w:themeFill="background2"/>
            <w:noWrap/>
          </w:tcPr>
          <w:p w14:paraId="166FEE78" w14:textId="77777777" w:rsidR="00CA6F3D" w:rsidRPr="002029AF" w:rsidRDefault="00CA6F3D" w:rsidP="00501387">
            <w:pPr>
              <w:pStyle w:val="ARfintablebodyright"/>
            </w:pPr>
            <w:r>
              <w:t>–</w:t>
            </w:r>
          </w:p>
        </w:tc>
        <w:tc>
          <w:tcPr>
            <w:tcW w:w="1417" w:type="dxa"/>
            <w:tcBorders>
              <w:bottom w:val="single" w:sz="4" w:space="0" w:color="989A9C" w:themeColor="accent5"/>
            </w:tcBorders>
            <w:noWrap/>
          </w:tcPr>
          <w:p w14:paraId="5F1C3ED8" w14:textId="77777777" w:rsidR="00CA6F3D" w:rsidRPr="002029AF" w:rsidRDefault="00CA6F3D" w:rsidP="00501387">
            <w:pPr>
              <w:pStyle w:val="ARfintablebodyright"/>
            </w:pPr>
            <w:r w:rsidRPr="00074CA4">
              <w:t>446.3</w:t>
            </w:r>
          </w:p>
        </w:tc>
      </w:tr>
      <w:tr w:rsidR="00CA6F3D" w:rsidRPr="002029AF" w14:paraId="22329BBB" w14:textId="77777777" w:rsidTr="00EE39CC">
        <w:trPr>
          <w:trHeight w:val="255"/>
        </w:trPr>
        <w:tc>
          <w:tcPr>
            <w:tcW w:w="3969" w:type="dxa"/>
            <w:tcBorders>
              <w:top w:val="single" w:sz="4" w:space="0" w:color="989A9C" w:themeColor="accent5"/>
              <w:bottom w:val="single" w:sz="4" w:space="0" w:color="000000" w:themeColor="text1"/>
            </w:tcBorders>
          </w:tcPr>
          <w:p w14:paraId="7B583C64" w14:textId="77777777" w:rsidR="00CA6F3D" w:rsidRPr="005D32AC" w:rsidRDefault="00CA6F3D" w:rsidP="00501387">
            <w:pPr>
              <w:pStyle w:val="ARfintablebody"/>
              <w:rPr>
                <w:highlight w:val="yellow"/>
              </w:rPr>
            </w:pPr>
            <w:r w:rsidRPr="00C25BA2">
              <w:t xml:space="preserve">Loans </w:t>
            </w:r>
          </w:p>
        </w:tc>
        <w:tc>
          <w:tcPr>
            <w:tcW w:w="1418" w:type="dxa"/>
            <w:tcBorders>
              <w:top w:val="single" w:sz="4" w:space="0" w:color="989A9C" w:themeColor="accent5"/>
              <w:bottom w:val="single" w:sz="4" w:space="0" w:color="000000" w:themeColor="text1"/>
            </w:tcBorders>
            <w:shd w:val="clear" w:color="auto" w:fill="E7E6E6" w:themeFill="background2"/>
            <w:noWrap/>
          </w:tcPr>
          <w:p w14:paraId="0311CAB5" w14:textId="77777777" w:rsidR="00CA6F3D" w:rsidRPr="002029AF" w:rsidRDefault="00CA6F3D" w:rsidP="00501387">
            <w:pPr>
              <w:pStyle w:val="ARfintablebodyright"/>
            </w:pPr>
            <w:r>
              <w:t>–</w:t>
            </w:r>
          </w:p>
        </w:tc>
        <w:tc>
          <w:tcPr>
            <w:tcW w:w="1417" w:type="dxa"/>
            <w:tcBorders>
              <w:top w:val="single" w:sz="4" w:space="0" w:color="989A9C" w:themeColor="accent5"/>
              <w:bottom w:val="single" w:sz="4" w:space="0" w:color="000000" w:themeColor="text1"/>
            </w:tcBorders>
            <w:noWrap/>
          </w:tcPr>
          <w:p w14:paraId="5C9A3754" w14:textId="77777777" w:rsidR="00CA6F3D" w:rsidRPr="002029AF" w:rsidRDefault="00CA6F3D" w:rsidP="00501387">
            <w:pPr>
              <w:pStyle w:val="ARfintablebodyright"/>
            </w:pPr>
            <w:r w:rsidRPr="00074CA4">
              <w:t>15.2</w:t>
            </w:r>
          </w:p>
        </w:tc>
        <w:tc>
          <w:tcPr>
            <w:tcW w:w="1417" w:type="dxa"/>
            <w:tcBorders>
              <w:top w:val="single" w:sz="4" w:space="0" w:color="989A9C" w:themeColor="accent5"/>
              <w:bottom w:val="single" w:sz="4" w:space="0" w:color="000000" w:themeColor="text1"/>
            </w:tcBorders>
            <w:shd w:val="clear" w:color="auto" w:fill="E7E6E6" w:themeFill="background2"/>
            <w:noWrap/>
          </w:tcPr>
          <w:p w14:paraId="2349667D" w14:textId="77777777" w:rsidR="00CA6F3D" w:rsidRPr="002029AF" w:rsidRDefault="00CA6F3D" w:rsidP="00501387">
            <w:pPr>
              <w:pStyle w:val="ARfintablebodyright"/>
            </w:pPr>
            <w:r>
              <w:t>–</w:t>
            </w:r>
          </w:p>
        </w:tc>
        <w:tc>
          <w:tcPr>
            <w:tcW w:w="1417" w:type="dxa"/>
            <w:tcBorders>
              <w:top w:val="single" w:sz="4" w:space="0" w:color="989A9C" w:themeColor="accent5"/>
              <w:bottom w:val="single" w:sz="4" w:space="0" w:color="000000" w:themeColor="text1"/>
            </w:tcBorders>
            <w:noWrap/>
          </w:tcPr>
          <w:p w14:paraId="51ED9324" w14:textId="77777777" w:rsidR="00CA6F3D" w:rsidRPr="002029AF" w:rsidRDefault="00CA6F3D" w:rsidP="00501387">
            <w:pPr>
              <w:pStyle w:val="ARfintablebodyright"/>
            </w:pPr>
            <w:r w:rsidRPr="00074CA4">
              <w:t>15.2</w:t>
            </w:r>
          </w:p>
        </w:tc>
      </w:tr>
      <w:tr w:rsidR="00CA6F3D" w:rsidRPr="002029AF" w14:paraId="3DA51730" w14:textId="77777777" w:rsidTr="00EE39CC">
        <w:trPr>
          <w:trHeight w:val="255"/>
        </w:trPr>
        <w:tc>
          <w:tcPr>
            <w:tcW w:w="3969" w:type="dxa"/>
            <w:tcBorders>
              <w:top w:val="single" w:sz="4" w:space="0" w:color="000000" w:themeColor="text1"/>
              <w:bottom w:val="single" w:sz="4" w:space="0" w:color="000000" w:themeColor="text1"/>
            </w:tcBorders>
          </w:tcPr>
          <w:p w14:paraId="0A8D0BA3" w14:textId="77777777" w:rsidR="00CA6F3D" w:rsidRPr="005D32AC" w:rsidRDefault="00CA6F3D" w:rsidP="00011787">
            <w:pPr>
              <w:pStyle w:val="ARfintablebodybold"/>
              <w:rPr>
                <w:highlight w:val="yellow"/>
              </w:rPr>
            </w:pPr>
            <w:r w:rsidRPr="00C25BA2">
              <w:t xml:space="preserve"> </w:t>
            </w:r>
          </w:p>
        </w:tc>
        <w:tc>
          <w:tcPr>
            <w:tcW w:w="1418" w:type="dxa"/>
            <w:tcBorders>
              <w:top w:val="single" w:sz="4" w:space="0" w:color="000000" w:themeColor="text1"/>
              <w:bottom w:val="single" w:sz="4" w:space="0" w:color="000000" w:themeColor="text1"/>
            </w:tcBorders>
            <w:shd w:val="clear" w:color="auto" w:fill="E7E6E6" w:themeFill="background2"/>
            <w:noWrap/>
          </w:tcPr>
          <w:p w14:paraId="60041041" w14:textId="77777777" w:rsidR="00CA6F3D" w:rsidRPr="002029AF" w:rsidRDefault="00CA6F3D" w:rsidP="00011787">
            <w:pPr>
              <w:pStyle w:val="ARfintablebodyrightbold"/>
            </w:pPr>
            <w:r w:rsidRPr="00074CA4">
              <w:t>120.5</w:t>
            </w:r>
          </w:p>
        </w:tc>
        <w:tc>
          <w:tcPr>
            <w:tcW w:w="1417" w:type="dxa"/>
            <w:tcBorders>
              <w:top w:val="single" w:sz="4" w:space="0" w:color="000000" w:themeColor="text1"/>
              <w:bottom w:val="single" w:sz="4" w:space="0" w:color="000000" w:themeColor="text1"/>
            </w:tcBorders>
            <w:noWrap/>
          </w:tcPr>
          <w:p w14:paraId="16F0759E" w14:textId="77777777" w:rsidR="00CA6F3D" w:rsidRPr="002029AF" w:rsidRDefault="00CA6F3D" w:rsidP="00011787">
            <w:pPr>
              <w:pStyle w:val="ARfintablebodyrightbold"/>
            </w:pPr>
            <w:r w:rsidRPr="00074CA4">
              <w:t>461.5</w:t>
            </w:r>
          </w:p>
        </w:tc>
        <w:tc>
          <w:tcPr>
            <w:tcW w:w="1417" w:type="dxa"/>
            <w:tcBorders>
              <w:top w:val="single" w:sz="4" w:space="0" w:color="000000" w:themeColor="text1"/>
              <w:bottom w:val="single" w:sz="4" w:space="0" w:color="000000" w:themeColor="text1"/>
            </w:tcBorders>
            <w:shd w:val="clear" w:color="auto" w:fill="E7E6E6" w:themeFill="background2"/>
            <w:noWrap/>
          </w:tcPr>
          <w:p w14:paraId="21DCE65F" w14:textId="77777777" w:rsidR="00CA6F3D" w:rsidRPr="002029AF" w:rsidRDefault="00CA6F3D" w:rsidP="00011787">
            <w:pPr>
              <w:pStyle w:val="ARfintablebodyrightbold"/>
            </w:pPr>
            <w:r>
              <w:t>–</w:t>
            </w:r>
          </w:p>
        </w:tc>
        <w:tc>
          <w:tcPr>
            <w:tcW w:w="1417" w:type="dxa"/>
            <w:tcBorders>
              <w:top w:val="single" w:sz="4" w:space="0" w:color="000000" w:themeColor="text1"/>
              <w:bottom w:val="single" w:sz="4" w:space="0" w:color="000000" w:themeColor="text1"/>
            </w:tcBorders>
            <w:noWrap/>
          </w:tcPr>
          <w:p w14:paraId="327E984A" w14:textId="77777777" w:rsidR="00CA6F3D" w:rsidRPr="002029AF" w:rsidRDefault="00CA6F3D" w:rsidP="00011787">
            <w:pPr>
              <w:pStyle w:val="ARfintablebodyrightbold"/>
            </w:pPr>
            <w:r w:rsidRPr="00074CA4">
              <w:t>582.0</w:t>
            </w:r>
          </w:p>
        </w:tc>
      </w:tr>
      <w:tr w:rsidR="00CA6F3D" w:rsidRPr="002029AF" w14:paraId="5D44F770" w14:textId="77777777" w:rsidTr="00EE39CC">
        <w:trPr>
          <w:trHeight w:val="255"/>
        </w:trPr>
        <w:tc>
          <w:tcPr>
            <w:tcW w:w="3969" w:type="dxa"/>
            <w:tcBorders>
              <w:top w:val="single" w:sz="4" w:space="0" w:color="000000" w:themeColor="text1"/>
              <w:bottom w:val="single" w:sz="4" w:space="0" w:color="989A9C" w:themeColor="accent5"/>
            </w:tcBorders>
          </w:tcPr>
          <w:p w14:paraId="01777125" w14:textId="77777777" w:rsidR="00CA6F3D" w:rsidRPr="005D32AC" w:rsidRDefault="00CA6F3D" w:rsidP="00EE39CC">
            <w:pPr>
              <w:pStyle w:val="ARfintablebodybold"/>
              <w:rPr>
                <w:highlight w:val="yellow"/>
              </w:rPr>
            </w:pPr>
            <w:r w:rsidRPr="00C25BA2">
              <w:t>Contractual financial liabilities</w:t>
            </w:r>
          </w:p>
        </w:tc>
        <w:tc>
          <w:tcPr>
            <w:tcW w:w="1418" w:type="dxa"/>
            <w:tcBorders>
              <w:top w:val="single" w:sz="4" w:space="0" w:color="000000" w:themeColor="text1"/>
              <w:bottom w:val="single" w:sz="4" w:space="0" w:color="989A9C" w:themeColor="accent5"/>
            </w:tcBorders>
            <w:noWrap/>
          </w:tcPr>
          <w:p w14:paraId="5E3C50B6" w14:textId="77777777" w:rsidR="00CA6F3D" w:rsidRPr="002029AF" w:rsidRDefault="00CA6F3D" w:rsidP="00501387">
            <w:pPr>
              <w:pStyle w:val="ARfintablebodyright"/>
            </w:pPr>
          </w:p>
        </w:tc>
        <w:tc>
          <w:tcPr>
            <w:tcW w:w="1417" w:type="dxa"/>
            <w:tcBorders>
              <w:top w:val="single" w:sz="4" w:space="0" w:color="000000" w:themeColor="text1"/>
              <w:bottom w:val="single" w:sz="4" w:space="0" w:color="989A9C" w:themeColor="accent5"/>
            </w:tcBorders>
            <w:noWrap/>
          </w:tcPr>
          <w:p w14:paraId="4AF13FC4" w14:textId="77777777" w:rsidR="00CA6F3D" w:rsidRPr="002029AF" w:rsidRDefault="00CA6F3D" w:rsidP="00501387">
            <w:pPr>
              <w:pStyle w:val="ARfintablebodyright"/>
            </w:pPr>
          </w:p>
        </w:tc>
        <w:tc>
          <w:tcPr>
            <w:tcW w:w="1417" w:type="dxa"/>
            <w:tcBorders>
              <w:top w:val="single" w:sz="4" w:space="0" w:color="000000" w:themeColor="text1"/>
              <w:bottom w:val="single" w:sz="4" w:space="0" w:color="989A9C" w:themeColor="accent5"/>
            </w:tcBorders>
            <w:noWrap/>
          </w:tcPr>
          <w:p w14:paraId="24282BDB" w14:textId="77777777" w:rsidR="00CA6F3D" w:rsidRPr="002029AF" w:rsidRDefault="00CA6F3D" w:rsidP="00501387">
            <w:pPr>
              <w:pStyle w:val="ARfintablebodyright"/>
            </w:pPr>
          </w:p>
        </w:tc>
        <w:tc>
          <w:tcPr>
            <w:tcW w:w="1417" w:type="dxa"/>
            <w:tcBorders>
              <w:top w:val="single" w:sz="4" w:space="0" w:color="000000" w:themeColor="text1"/>
              <w:bottom w:val="single" w:sz="4" w:space="0" w:color="989A9C" w:themeColor="accent5"/>
            </w:tcBorders>
            <w:noWrap/>
          </w:tcPr>
          <w:p w14:paraId="34272862" w14:textId="77777777" w:rsidR="00CA6F3D" w:rsidRPr="002029AF" w:rsidRDefault="00CA6F3D" w:rsidP="00501387">
            <w:pPr>
              <w:pStyle w:val="ARfintablebodyright"/>
            </w:pPr>
          </w:p>
        </w:tc>
      </w:tr>
      <w:tr w:rsidR="00CA6F3D" w:rsidRPr="002029AF" w14:paraId="2C5216B0" w14:textId="77777777" w:rsidTr="00EE39CC">
        <w:trPr>
          <w:trHeight w:val="255"/>
        </w:trPr>
        <w:tc>
          <w:tcPr>
            <w:tcW w:w="3969" w:type="dxa"/>
            <w:tcBorders>
              <w:top w:val="single" w:sz="4" w:space="0" w:color="989A9C" w:themeColor="accent5"/>
            </w:tcBorders>
          </w:tcPr>
          <w:p w14:paraId="39D57A99" w14:textId="77777777" w:rsidR="00CA6F3D" w:rsidRPr="005D32AC" w:rsidRDefault="00CA6F3D" w:rsidP="00501387">
            <w:pPr>
              <w:pStyle w:val="ARfintablebody"/>
              <w:rPr>
                <w:highlight w:val="yellow"/>
              </w:rPr>
            </w:pPr>
            <w:r w:rsidRPr="00C25BA2">
              <w:t xml:space="preserve">Payables </w:t>
            </w:r>
            <w:r w:rsidRPr="00501387">
              <w:rPr>
                <w:vertAlign w:val="superscript"/>
              </w:rPr>
              <w:t>(i)</w:t>
            </w:r>
          </w:p>
        </w:tc>
        <w:tc>
          <w:tcPr>
            <w:tcW w:w="1418" w:type="dxa"/>
            <w:tcBorders>
              <w:top w:val="single" w:sz="4" w:space="0" w:color="989A9C" w:themeColor="accent5"/>
            </w:tcBorders>
            <w:shd w:val="clear" w:color="auto" w:fill="E7E6E6" w:themeFill="background2"/>
            <w:noWrap/>
          </w:tcPr>
          <w:p w14:paraId="4DCD2389" w14:textId="77777777" w:rsidR="00CA6F3D" w:rsidRPr="002029AF" w:rsidRDefault="00CA6F3D" w:rsidP="00501387">
            <w:pPr>
              <w:pStyle w:val="ARfintablebodyright"/>
            </w:pPr>
            <w:r>
              <w:t>–</w:t>
            </w:r>
          </w:p>
        </w:tc>
        <w:tc>
          <w:tcPr>
            <w:tcW w:w="1417" w:type="dxa"/>
            <w:tcBorders>
              <w:top w:val="single" w:sz="4" w:space="0" w:color="989A9C" w:themeColor="accent5"/>
            </w:tcBorders>
            <w:noWrap/>
          </w:tcPr>
          <w:p w14:paraId="51D92472" w14:textId="77777777" w:rsidR="00CA6F3D" w:rsidRPr="002029AF" w:rsidRDefault="00CA6F3D" w:rsidP="00501387">
            <w:pPr>
              <w:pStyle w:val="ARfintablebodyright"/>
            </w:pPr>
            <w:r>
              <w:t>–</w:t>
            </w:r>
          </w:p>
        </w:tc>
        <w:tc>
          <w:tcPr>
            <w:tcW w:w="1417" w:type="dxa"/>
            <w:tcBorders>
              <w:top w:val="single" w:sz="4" w:space="0" w:color="989A9C" w:themeColor="accent5"/>
            </w:tcBorders>
            <w:shd w:val="clear" w:color="auto" w:fill="E7E6E6" w:themeFill="background2"/>
            <w:noWrap/>
          </w:tcPr>
          <w:p w14:paraId="125815EA" w14:textId="77777777" w:rsidR="00CA6F3D" w:rsidRPr="002029AF" w:rsidRDefault="00CA6F3D" w:rsidP="00501387">
            <w:pPr>
              <w:pStyle w:val="ARfintablebodyright"/>
            </w:pPr>
            <w:r w:rsidRPr="00074CA4">
              <w:t>1,910.9</w:t>
            </w:r>
          </w:p>
        </w:tc>
        <w:tc>
          <w:tcPr>
            <w:tcW w:w="1417" w:type="dxa"/>
            <w:tcBorders>
              <w:top w:val="single" w:sz="4" w:space="0" w:color="989A9C" w:themeColor="accent5"/>
            </w:tcBorders>
            <w:noWrap/>
          </w:tcPr>
          <w:p w14:paraId="584D6615" w14:textId="77777777" w:rsidR="00CA6F3D" w:rsidRPr="002029AF" w:rsidRDefault="00CA6F3D" w:rsidP="00501387">
            <w:pPr>
              <w:pStyle w:val="ARfintablebodyright"/>
            </w:pPr>
            <w:r w:rsidRPr="00074CA4">
              <w:t>1,910.9</w:t>
            </w:r>
          </w:p>
        </w:tc>
      </w:tr>
      <w:tr w:rsidR="00CA6F3D" w:rsidRPr="002029AF" w14:paraId="6D182BF6" w14:textId="77777777" w:rsidTr="00EE39CC">
        <w:trPr>
          <w:trHeight w:val="255"/>
        </w:trPr>
        <w:tc>
          <w:tcPr>
            <w:tcW w:w="3969" w:type="dxa"/>
          </w:tcPr>
          <w:p w14:paraId="643D165B" w14:textId="77777777" w:rsidR="00CA6F3D" w:rsidRPr="005D32AC" w:rsidRDefault="00CA6F3D" w:rsidP="00501387">
            <w:pPr>
              <w:pStyle w:val="ARfintablebody"/>
              <w:rPr>
                <w:highlight w:val="yellow"/>
              </w:rPr>
            </w:pPr>
            <w:r w:rsidRPr="00C25BA2">
              <w:t xml:space="preserve">Borrowings </w:t>
            </w:r>
            <w:r w:rsidRPr="00501387">
              <w:rPr>
                <w:vertAlign w:val="superscript"/>
              </w:rPr>
              <w:t>(i)</w:t>
            </w:r>
          </w:p>
        </w:tc>
        <w:tc>
          <w:tcPr>
            <w:tcW w:w="1418" w:type="dxa"/>
            <w:shd w:val="clear" w:color="auto" w:fill="E7E6E6" w:themeFill="background2"/>
            <w:noWrap/>
          </w:tcPr>
          <w:p w14:paraId="168F98A6" w14:textId="77777777" w:rsidR="00CA6F3D" w:rsidRPr="002029AF" w:rsidRDefault="00CA6F3D" w:rsidP="00501387">
            <w:pPr>
              <w:pStyle w:val="ARfintablebodyright"/>
            </w:pPr>
            <w:r>
              <w:t>–</w:t>
            </w:r>
          </w:p>
        </w:tc>
        <w:tc>
          <w:tcPr>
            <w:tcW w:w="1417" w:type="dxa"/>
            <w:noWrap/>
          </w:tcPr>
          <w:p w14:paraId="1DDFC7E3" w14:textId="77777777" w:rsidR="00CA6F3D" w:rsidRPr="002029AF" w:rsidRDefault="00CA6F3D" w:rsidP="00501387">
            <w:pPr>
              <w:pStyle w:val="ARfintablebodyright"/>
            </w:pPr>
            <w:r>
              <w:t>–</w:t>
            </w:r>
          </w:p>
        </w:tc>
        <w:tc>
          <w:tcPr>
            <w:tcW w:w="1417" w:type="dxa"/>
            <w:shd w:val="clear" w:color="auto" w:fill="E7E6E6" w:themeFill="background2"/>
            <w:noWrap/>
          </w:tcPr>
          <w:p w14:paraId="2D04100E" w14:textId="77777777" w:rsidR="00CA6F3D" w:rsidRPr="002029AF" w:rsidRDefault="00CA6F3D" w:rsidP="00501387">
            <w:pPr>
              <w:pStyle w:val="ARfintablebodyright"/>
            </w:pPr>
            <w:r w:rsidRPr="00074CA4">
              <w:t>1,967.1</w:t>
            </w:r>
          </w:p>
        </w:tc>
        <w:tc>
          <w:tcPr>
            <w:tcW w:w="1417" w:type="dxa"/>
            <w:noWrap/>
          </w:tcPr>
          <w:p w14:paraId="0FE8B298" w14:textId="77777777" w:rsidR="00CA6F3D" w:rsidRPr="002029AF" w:rsidRDefault="00CA6F3D" w:rsidP="00501387">
            <w:pPr>
              <w:pStyle w:val="ARfintablebodyright"/>
            </w:pPr>
            <w:r w:rsidRPr="00074CA4">
              <w:t>1,967.1</w:t>
            </w:r>
          </w:p>
        </w:tc>
      </w:tr>
      <w:tr w:rsidR="00CA6F3D" w:rsidRPr="002029AF" w14:paraId="5F83B7E9" w14:textId="77777777" w:rsidTr="00EE39CC">
        <w:trPr>
          <w:cnfStyle w:val="010000000000" w:firstRow="0" w:lastRow="1" w:firstColumn="0" w:lastColumn="0" w:oddVBand="0" w:evenVBand="0" w:oddHBand="0" w:evenHBand="0" w:firstRowFirstColumn="0" w:firstRowLastColumn="0" w:lastRowFirstColumn="0" w:lastRowLastColumn="0"/>
          <w:trHeight w:val="255"/>
        </w:trPr>
        <w:tc>
          <w:tcPr>
            <w:tcW w:w="3969" w:type="dxa"/>
          </w:tcPr>
          <w:p w14:paraId="535B65CA" w14:textId="77777777" w:rsidR="00CA6F3D" w:rsidRPr="005D32AC" w:rsidRDefault="00CA6F3D" w:rsidP="00EE39CC">
            <w:pPr>
              <w:pStyle w:val="ARfintablebodybold"/>
              <w:rPr>
                <w:highlight w:val="yellow"/>
              </w:rPr>
            </w:pPr>
            <w:r w:rsidRPr="00C25BA2">
              <w:t>Total contractual financial liabilities</w:t>
            </w:r>
          </w:p>
        </w:tc>
        <w:tc>
          <w:tcPr>
            <w:tcW w:w="1418" w:type="dxa"/>
            <w:shd w:val="clear" w:color="auto" w:fill="E7E6E6" w:themeFill="background2"/>
            <w:noWrap/>
          </w:tcPr>
          <w:p w14:paraId="745CE619" w14:textId="77777777" w:rsidR="00CA6F3D" w:rsidRPr="002029AF" w:rsidRDefault="00CA6F3D" w:rsidP="00EE39CC">
            <w:pPr>
              <w:pStyle w:val="ARfintablebodyrightbold"/>
            </w:pPr>
            <w:r>
              <w:t>–</w:t>
            </w:r>
          </w:p>
        </w:tc>
        <w:tc>
          <w:tcPr>
            <w:tcW w:w="1417" w:type="dxa"/>
            <w:noWrap/>
          </w:tcPr>
          <w:p w14:paraId="2AF4469E" w14:textId="77777777" w:rsidR="00CA6F3D" w:rsidRPr="002029AF" w:rsidRDefault="00CA6F3D" w:rsidP="00EE39CC">
            <w:pPr>
              <w:pStyle w:val="ARfintablebodyrightbold"/>
            </w:pPr>
            <w:r>
              <w:t>–</w:t>
            </w:r>
          </w:p>
        </w:tc>
        <w:tc>
          <w:tcPr>
            <w:tcW w:w="1417" w:type="dxa"/>
            <w:shd w:val="clear" w:color="auto" w:fill="E7E6E6" w:themeFill="background2"/>
            <w:noWrap/>
          </w:tcPr>
          <w:p w14:paraId="7845E6D9" w14:textId="77777777" w:rsidR="00CA6F3D" w:rsidRPr="002029AF" w:rsidRDefault="00CA6F3D" w:rsidP="00EE39CC">
            <w:pPr>
              <w:pStyle w:val="ARfintablebodyrightbold"/>
            </w:pPr>
            <w:r w:rsidRPr="00074CA4">
              <w:t>3,878.0</w:t>
            </w:r>
          </w:p>
        </w:tc>
        <w:tc>
          <w:tcPr>
            <w:tcW w:w="1417" w:type="dxa"/>
            <w:noWrap/>
          </w:tcPr>
          <w:p w14:paraId="2CB60FAA" w14:textId="77777777" w:rsidR="00CA6F3D" w:rsidRPr="002029AF" w:rsidRDefault="00CA6F3D" w:rsidP="00EE39CC">
            <w:pPr>
              <w:pStyle w:val="ARfintablebodyrightbold"/>
            </w:pPr>
            <w:r w:rsidRPr="00074CA4">
              <w:t>3,878.0</w:t>
            </w:r>
          </w:p>
        </w:tc>
      </w:tr>
    </w:tbl>
    <w:p w14:paraId="5B33469A" w14:textId="77777777" w:rsidR="00CA6F3D" w:rsidRDefault="00CA6F3D" w:rsidP="00526E0B">
      <w:pPr>
        <w:pStyle w:val="ARfintablefootnote"/>
        <w:rPr>
          <w:lang w:eastAsia="en-AU"/>
        </w:rPr>
      </w:pPr>
      <w:r w:rsidRPr="005635CF">
        <w:rPr>
          <w:lang w:eastAsia="en-AU"/>
        </w:rPr>
        <w:t>Note:</w:t>
      </w:r>
    </w:p>
    <w:p w14:paraId="59285D6E" w14:textId="54C2F7A1" w:rsidR="00CA6F3D" w:rsidRDefault="00CA6F3D" w:rsidP="00526E0B">
      <w:pPr>
        <w:pStyle w:val="ARfintablefootnoteindent"/>
        <w:rPr>
          <w:b/>
        </w:rPr>
      </w:pPr>
      <w:r w:rsidRPr="005B2426">
        <w:t xml:space="preserve">(i) </w:t>
      </w:r>
      <w:r>
        <w:tab/>
      </w:r>
      <w:r w:rsidRPr="005B2426">
        <w:t xml:space="preserve">The total amounts disclosed here exclude statutory amounts, for example, amounts owing to/from Victorian Government and GST input tax credits recoverable and taxes payable. Refer to Note 6.1 for the breakdown of contractual and statutory receivables, </w:t>
      </w:r>
      <w:proofErr w:type="gramStart"/>
      <w:r w:rsidRPr="005B2426">
        <w:t>Note</w:t>
      </w:r>
      <w:proofErr w:type="gramEnd"/>
      <w:r w:rsidR="00F211FA">
        <w:t> </w:t>
      </w:r>
      <w:r w:rsidRPr="005B2426">
        <w:t>6.</w:t>
      </w:r>
      <w:r>
        <w:t>3</w:t>
      </w:r>
      <w:r w:rsidRPr="005B2426">
        <w:t xml:space="preserve"> for the breakdown of contractual and statutory payables, and Note 7.1 for the breakdown of borrowings.</w:t>
      </w:r>
    </w:p>
    <w:p w14:paraId="7C953CD8" w14:textId="77777777" w:rsidR="00CA6F3D" w:rsidRPr="00526E0B" w:rsidRDefault="00CA6F3D" w:rsidP="00526E0B">
      <w:pPr>
        <w:pStyle w:val="Heading5"/>
        <w:rPr>
          <w:lang w:eastAsia="en-AU"/>
        </w:rPr>
      </w:pPr>
      <w:r w:rsidRPr="005635CF">
        <w:rPr>
          <w:lang w:eastAsia="en-AU"/>
        </w:rPr>
        <w:t>8.1.2</w:t>
      </w:r>
      <w:r>
        <w:rPr>
          <w:lang w:eastAsia="en-AU"/>
        </w:rPr>
        <w:t xml:space="preserve"> </w:t>
      </w:r>
      <w:r w:rsidRPr="005635CF">
        <w:rPr>
          <w:lang w:eastAsia="en-AU"/>
        </w:rPr>
        <w:t>Financial</w:t>
      </w:r>
      <w:r>
        <w:rPr>
          <w:lang w:eastAsia="en-AU"/>
        </w:rPr>
        <w:t xml:space="preserve"> </w:t>
      </w:r>
      <w:r w:rsidRPr="005635CF">
        <w:rPr>
          <w:lang w:eastAsia="en-AU"/>
        </w:rPr>
        <w:t>instrument</w:t>
      </w:r>
      <w:r>
        <w:rPr>
          <w:lang w:eastAsia="en-AU"/>
        </w:rPr>
        <w:t>s</w:t>
      </w:r>
      <w:r w:rsidRPr="005635CF">
        <w:rPr>
          <w:lang w:eastAsia="en-AU"/>
        </w:rPr>
        <w:t>:</w:t>
      </w:r>
      <w:r>
        <w:rPr>
          <w:lang w:eastAsia="en-AU"/>
        </w:rPr>
        <w:t xml:space="preserve"> </w:t>
      </w:r>
      <w:r w:rsidRPr="005635CF">
        <w:rPr>
          <w:lang w:eastAsia="en-AU"/>
        </w:rPr>
        <w:t>Net</w:t>
      </w:r>
      <w:r>
        <w:rPr>
          <w:lang w:eastAsia="en-AU"/>
        </w:rPr>
        <w:t xml:space="preserve"> </w:t>
      </w:r>
      <w:r w:rsidRPr="005635CF">
        <w:rPr>
          <w:lang w:eastAsia="en-AU"/>
        </w:rPr>
        <w:t>holding</w:t>
      </w:r>
      <w:r>
        <w:rPr>
          <w:lang w:eastAsia="en-AU"/>
        </w:rPr>
        <w:t xml:space="preserve"> </w:t>
      </w:r>
      <w:r w:rsidRPr="005635CF">
        <w:rPr>
          <w:lang w:eastAsia="en-AU"/>
        </w:rPr>
        <w:t>gain/(loss)</w:t>
      </w:r>
      <w:r>
        <w:rPr>
          <w:lang w:eastAsia="en-AU"/>
        </w:rPr>
        <w:t xml:space="preserve"> </w:t>
      </w:r>
      <w:r w:rsidRPr="005635CF">
        <w:rPr>
          <w:lang w:eastAsia="en-AU"/>
        </w:rPr>
        <w:t>on</w:t>
      </w:r>
      <w:r>
        <w:rPr>
          <w:lang w:eastAsia="en-AU"/>
        </w:rPr>
        <w:t xml:space="preserve"> </w:t>
      </w:r>
      <w:r w:rsidRPr="005635CF">
        <w:rPr>
          <w:lang w:eastAsia="en-AU"/>
        </w:rPr>
        <w:t>financial</w:t>
      </w:r>
      <w:r>
        <w:rPr>
          <w:lang w:eastAsia="en-AU"/>
        </w:rPr>
        <w:t xml:space="preserve"> </w:t>
      </w:r>
      <w:r w:rsidRPr="005635CF">
        <w:rPr>
          <w:lang w:eastAsia="en-AU"/>
        </w:rPr>
        <w:t>instruments</w:t>
      </w:r>
      <w:r>
        <w:rPr>
          <w:lang w:eastAsia="en-AU"/>
        </w:rPr>
        <w:t xml:space="preserve"> </w:t>
      </w:r>
      <w:r w:rsidRPr="005635CF">
        <w:rPr>
          <w:lang w:eastAsia="en-AU"/>
        </w:rPr>
        <w:t>by</w:t>
      </w:r>
      <w:r>
        <w:rPr>
          <w:lang w:eastAsia="en-AU"/>
        </w:rPr>
        <w:t xml:space="preserve"> </w:t>
      </w:r>
      <w:r w:rsidRPr="005635CF">
        <w:rPr>
          <w:lang w:eastAsia="en-AU"/>
        </w:rPr>
        <w:t>category</w:t>
      </w:r>
    </w:p>
    <w:tbl>
      <w:tblPr>
        <w:tblStyle w:val="DHAnnualReportFinancialtable"/>
        <w:tblW w:w="5000" w:type="pct"/>
        <w:tblLayout w:type="fixed"/>
        <w:tblLook w:val="06E0" w:firstRow="1" w:lastRow="1" w:firstColumn="1" w:lastColumn="0" w:noHBand="1" w:noVBand="1"/>
      </w:tblPr>
      <w:tblGrid>
        <w:gridCol w:w="6798"/>
        <w:gridCol w:w="1560"/>
        <w:gridCol w:w="1280"/>
      </w:tblGrid>
      <w:tr w:rsidR="00CA6F3D" w:rsidRPr="002029AF" w14:paraId="0A9C233A" w14:textId="77777777" w:rsidTr="005C1835">
        <w:trPr>
          <w:cnfStyle w:val="100000000000" w:firstRow="1" w:lastRow="0" w:firstColumn="0" w:lastColumn="0" w:oddVBand="0" w:evenVBand="0" w:oddHBand="0" w:evenHBand="0" w:firstRowFirstColumn="0" w:firstRowLastColumn="0" w:lastRowFirstColumn="0" w:lastRowLastColumn="0"/>
          <w:tblHeader/>
        </w:trPr>
        <w:tc>
          <w:tcPr>
            <w:tcW w:w="6798" w:type="dxa"/>
            <w:hideMark/>
          </w:tcPr>
          <w:p w14:paraId="044C1C4A" w14:textId="77777777" w:rsidR="00CA6F3D" w:rsidRPr="00677787" w:rsidRDefault="00CA6F3D" w:rsidP="00860E95">
            <w:pPr>
              <w:pStyle w:val="ARfintablecolhead"/>
              <w:rPr>
                <w:highlight w:val="yellow"/>
              </w:rPr>
            </w:pPr>
          </w:p>
        </w:tc>
        <w:tc>
          <w:tcPr>
            <w:tcW w:w="1560" w:type="dxa"/>
            <w:shd w:val="clear" w:color="auto" w:fill="E7E6E6" w:themeFill="background2"/>
            <w:hideMark/>
          </w:tcPr>
          <w:p w14:paraId="76E5F30F" w14:textId="77777777" w:rsidR="00CA6F3D" w:rsidRPr="002029AF" w:rsidRDefault="00CA6F3D" w:rsidP="00860E95">
            <w:pPr>
              <w:pStyle w:val="ARfintablecolheadright"/>
            </w:pPr>
            <w:r w:rsidRPr="002029AF">
              <w:t>Total interest income/</w:t>
            </w:r>
            <w:r>
              <w:br/>
            </w:r>
            <w:r w:rsidRPr="002029AF">
              <w:t>(expense)</w:t>
            </w:r>
          </w:p>
          <w:p w14:paraId="6EAA7EC8" w14:textId="77777777" w:rsidR="00CA6F3D" w:rsidRPr="002029AF" w:rsidRDefault="00CA6F3D" w:rsidP="00860E95">
            <w:pPr>
              <w:pStyle w:val="ARfintablecolheadright"/>
            </w:pPr>
            <w:r w:rsidRPr="002029AF">
              <w:t>$M</w:t>
            </w:r>
          </w:p>
        </w:tc>
        <w:tc>
          <w:tcPr>
            <w:tcW w:w="1280" w:type="dxa"/>
            <w:hideMark/>
          </w:tcPr>
          <w:p w14:paraId="1DCEB412" w14:textId="77777777" w:rsidR="00CA6F3D" w:rsidRPr="002029AF" w:rsidRDefault="00CA6F3D" w:rsidP="00860E95">
            <w:pPr>
              <w:pStyle w:val="ARfintablecolheadright"/>
            </w:pPr>
            <w:r w:rsidRPr="002029AF">
              <w:t>Total</w:t>
            </w:r>
          </w:p>
          <w:p w14:paraId="1DDEE24B" w14:textId="77777777" w:rsidR="00CA6F3D" w:rsidRPr="002029AF" w:rsidRDefault="00CA6F3D" w:rsidP="00860E95">
            <w:pPr>
              <w:pStyle w:val="ARfintablecolheadright"/>
            </w:pPr>
            <w:r w:rsidRPr="002029AF">
              <w:t>$M</w:t>
            </w:r>
          </w:p>
        </w:tc>
      </w:tr>
      <w:tr w:rsidR="00CA6F3D" w:rsidRPr="002029AF" w14:paraId="151C9866" w14:textId="77777777" w:rsidTr="005C1835">
        <w:tc>
          <w:tcPr>
            <w:tcW w:w="6798" w:type="dxa"/>
            <w:tcBorders>
              <w:top w:val="single" w:sz="4" w:space="0" w:color="000000" w:themeColor="text1"/>
              <w:bottom w:val="single" w:sz="4" w:space="0" w:color="000000" w:themeColor="text1"/>
            </w:tcBorders>
          </w:tcPr>
          <w:p w14:paraId="23002297" w14:textId="77777777" w:rsidR="00CA6F3D" w:rsidRPr="00447201" w:rsidRDefault="00CA6F3D" w:rsidP="000F3F11">
            <w:pPr>
              <w:pStyle w:val="ARfintablebodyboldcoloured"/>
            </w:pPr>
            <w:r>
              <w:t>2025</w:t>
            </w:r>
          </w:p>
        </w:tc>
        <w:tc>
          <w:tcPr>
            <w:tcW w:w="1560" w:type="dxa"/>
            <w:tcBorders>
              <w:top w:val="single" w:sz="4" w:space="0" w:color="000000" w:themeColor="text1"/>
              <w:bottom w:val="single" w:sz="4" w:space="0" w:color="000000" w:themeColor="text1"/>
            </w:tcBorders>
            <w:noWrap/>
          </w:tcPr>
          <w:p w14:paraId="573BCF60" w14:textId="77777777" w:rsidR="00CA6F3D" w:rsidRPr="00060D0B" w:rsidRDefault="00CA6F3D" w:rsidP="000F3F11">
            <w:pPr>
              <w:pStyle w:val="ARfintablebodyright"/>
            </w:pPr>
          </w:p>
        </w:tc>
        <w:tc>
          <w:tcPr>
            <w:tcW w:w="1280" w:type="dxa"/>
            <w:tcBorders>
              <w:top w:val="single" w:sz="4" w:space="0" w:color="000000" w:themeColor="text1"/>
              <w:bottom w:val="single" w:sz="4" w:space="0" w:color="000000" w:themeColor="text1"/>
            </w:tcBorders>
            <w:noWrap/>
          </w:tcPr>
          <w:p w14:paraId="2C8F6B85" w14:textId="77777777" w:rsidR="00CA6F3D" w:rsidRPr="00060D0B" w:rsidRDefault="00CA6F3D" w:rsidP="000F3F11">
            <w:pPr>
              <w:pStyle w:val="ARfintablebodyright"/>
            </w:pPr>
          </w:p>
        </w:tc>
      </w:tr>
      <w:tr w:rsidR="00CA6F3D" w:rsidRPr="002029AF" w14:paraId="033422AA" w14:textId="77777777" w:rsidTr="005C1835">
        <w:tc>
          <w:tcPr>
            <w:tcW w:w="6798" w:type="dxa"/>
            <w:tcBorders>
              <w:top w:val="single" w:sz="4" w:space="0" w:color="000000" w:themeColor="text1"/>
              <w:bottom w:val="single" w:sz="4" w:space="0" w:color="989A9C" w:themeColor="accent5"/>
            </w:tcBorders>
          </w:tcPr>
          <w:p w14:paraId="050F34AF" w14:textId="77777777" w:rsidR="00CA6F3D" w:rsidRPr="00677787" w:rsidRDefault="00CA6F3D" w:rsidP="00011787">
            <w:pPr>
              <w:pStyle w:val="ARfintablebodybold"/>
              <w:rPr>
                <w:highlight w:val="yellow"/>
              </w:rPr>
            </w:pPr>
            <w:r w:rsidRPr="00447201">
              <w:t>Contractual financial assets</w:t>
            </w:r>
          </w:p>
        </w:tc>
        <w:tc>
          <w:tcPr>
            <w:tcW w:w="1560" w:type="dxa"/>
            <w:tcBorders>
              <w:top w:val="single" w:sz="4" w:space="0" w:color="000000" w:themeColor="text1"/>
              <w:bottom w:val="single" w:sz="4" w:space="0" w:color="989A9C" w:themeColor="accent5"/>
            </w:tcBorders>
            <w:shd w:val="clear" w:color="auto" w:fill="E7E6E6" w:themeFill="background2"/>
            <w:noWrap/>
          </w:tcPr>
          <w:p w14:paraId="3364D6D2" w14:textId="77777777" w:rsidR="00CA6F3D" w:rsidRPr="00060D0B" w:rsidRDefault="00CA6F3D" w:rsidP="00302601">
            <w:pPr>
              <w:pStyle w:val="ARfintablebodyright"/>
            </w:pPr>
            <w:r>
              <w:t>–</w:t>
            </w:r>
          </w:p>
        </w:tc>
        <w:tc>
          <w:tcPr>
            <w:tcW w:w="1280" w:type="dxa"/>
            <w:tcBorders>
              <w:top w:val="single" w:sz="4" w:space="0" w:color="000000" w:themeColor="text1"/>
              <w:bottom w:val="single" w:sz="4" w:space="0" w:color="989A9C" w:themeColor="accent5"/>
            </w:tcBorders>
            <w:noWrap/>
          </w:tcPr>
          <w:p w14:paraId="3E920770" w14:textId="77777777" w:rsidR="00CA6F3D" w:rsidRPr="00060D0B" w:rsidRDefault="00CA6F3D" w:rsidP="00302601">
            <w:pPr>
              <w:pStyle w:val="ARfintablebodyright"/>
            </w:pPr>
            <w:r>
              <w:t>–</w:t>
            </w:r>
          </w:p>
        </w:tc>
      </w:tr>
      <w:tr w:rsidR="00CA6F3D" w:rsidRPr="002029AF" w14:paraId="1AF718B7" w14:textId="77777777" w:rsidTr="005C1835">
        <w:tc>
          <w:tcPr>
            <w:tcW w:w="6798" w:type="dxa"/>
            <w:tcBorders>
              <w:top w:val="single" w:sz="4" w:space="0" w:color="989A9C" w:themeColor="accent5"/>
            </w:tcBorders>
          </w:tcPr>
          <w:p w14:paraId="02229879" w14:textId="77777777" w:rsidR="00CA6F3D" w:rsidRPr="00302601" w:rsidRDefault="00CA6F3D" w:rsidP="00302601">
            <w:pPr>
              <w:pStyle w:val="ARfintablebody"/>
              <w:rPr>
                <w:highlight w:val="yellow"/>
              </w:rPr>
            </w:pPr>
            <w:r w:rsidRPr="00302601">
              <w:t>Cash and deposits</w:t>
            </w:r>
          </w:p>
        </w:tc>
        <w:tc>
          <w:tcPr>
            <w:tcW w:w="1560" w:type="dxa"/>
            <w:tcBorders>
              <w:top w:val="single" w:sz="4" w:space="0" w:color="989A9C" w:themeColor="accent5"/>
            </w:tcBorders>
            <w:shd w:val="clear" w:color="auto" w:fill="E7E6E6" w:themeFill="background2"/>
            <w:noWrap/>
          </w:tcPr>
          <w:p w14:paraId="043FFCBB" w14:textId="77777777" w:rsidR="00CA6F3D" w:rsidRPr="00060D0B" w:rsidRDefault="00CA6F3D" w:rsidP="00302601">
            <w:pPr>
              <w:pStyle w:val="ARfintablebodyright"/>
            </w:pPr>
            <w:r>
              <w:t>–</w:t>
            </w:r>
          </w:p>
        </w:tc>
        <w:tc>
          <w:tcPr>
            <w:tcW w:w="1280" w:type="dxa"/>
            <w:tcBorders>
              <w:top w:val="single" w:sz="4" w:space="0" w:color="989A9C" w:themeColor="accent5"/>
            </w:tcBorders>
            <w:noWrap/>
          </w:tcPr>
          <w:p w14:paraId="25CF40D6" w14:textId="77777777" w:rsidR="00CA6F3D" w:rsidRPr="00060D0B" w:rsidRDefault="00CA6F3D" w:rsidP="00302601">
            <w:pPr>
              <w:pStyle w:val="ARfintablebodyright"/>
            </w:pPr>
            <w:r>
              <w:t>–</w:t>
            </w:r>
          </w:p>
        </w:tc>
      </w:tr>
      <w:tr w:rsidR="00CA6F3D" w:rsidRPr="002029AF" w14:paraId="3EE6C2CA" w14:textId="77777777" w:rsidTr="00CE3F77">
        <w:tc>
          <w:tcPr>
            <w:tcW w:w="6798" w:type="dxa"/>
            <w:tcBorders>
              <w:bottom w:val="single" w:sz="4" w:space="0" w:color="989A9C" w:themeColor="accent5"/>
            </w:tcBorders>
          </w:tcPr>
          <w:p w14:paraId="147BEF60" w14:textId="77777777" w:rsidR="00CA6F3D" w:rsidRPr="00302601" w:rsidRDefault="00CA6F3D" w:rsidP="00302601">
            <w:pPr>
              <w:pStyle w:val="ARfintablebody"/>
              <w:rPr>
                <w:highlight w:val="yellow"/>
              </w:rPr>
            </w:pPr>
            <w:r w:rsidRPr="00302601">
              <w:t xml:space="preserve">Receivables </w:t>
            </w:r>
            <w:r w:rsidRPr="00CE3F77">
              <w:rPr>
                <w:vertAlign w:val="superscript"/>
              </w:rPr>
              <w:t>(i)</w:t>
            </w:r>
          </w:p>
        </w:tc>
        <w:tc>
          <w:tcPr>
            <w:tcW w:w="1560" w:type="dxa"/>
            <w:tcBorders>
              <w:bottom w:val="single" w:sz="4" w:space="0" w:color="989A9C" w:themeColor="accent5"/>
            </w:tcBorders>
            <w:shd w:val="clear" w:color="auto" w:fill="E7E6E6" w:themeFill="background2"/>
            <w:noWrap/>
          </w:tcPr>
          <w:p w14:paraId="719AEB42" w14:textId="77777777" w:rsidR="00CA6F3D" w:rsidRPr="00060D0B" w:rsidRDefault="00CA6F3D" w:rsidP="00302601">
            <w:pPr>
              <w:pStyle w:val="ARfintablebodyright"/>
            </w:pPr>
            <w:r>
              <w:t>–</w:t>
            </w:r>
          </w:p>
        </w:tc>
        <w:tc>
          <w:tcPr>
            <w:tcW w:w="1280" w:type="dxa"/>
            <w:tcBorders>
              <w:bottom w:val="single" w:sz="4" w:space="0" w:color="989A9C" w:themeColor="accent5"/>
            </w:tcBorders>
            <w:noWrap/>
          </w:tcPr>
          <w:p w14:paraId="5F404011" w14:textId="77777777" w:rsidR="00CA6F3D" w:rsidRPr="00060D0B" w:rsidRDefault="00CA6F3D" w:rsidP="00302601">
            <w:pPr>
              <w:pStyle w:val="ARfintablebodyright"/>
            </w:pPr>
            <w:r>
              <w:t>–</w:t>
            </w:r>
          </w:p>
        </w:tc>
      </w:tr>
      <w:tr w:rsidR="00CA6F3D" w:rsidRPr="002029AF" w14:paraId="5B3081A8" w14:textId="77777777" w:rsidTr="00CE3F77">
        <w:tc>
          <w:tcPr>
            <w:tcW w:w="6798" w:type="dxa"/>
            <w:tcBorders>
              <w:top w:val="single" w:sz="4" w:space="0" w:color="989A9C" w:themeColor="accent5"/>
              <w:bottom w:val="single" w:sz="4" w:space="0" w:color="000000" w:themeColor="text1"/>
            </w:tcBorders>
          </w:tcPr>
          <w:p w14:paraId="35CB8777" w14:textId="77777777" w:rsidR="00CA6F3D" w:rsidRPr="00302601" w:rsidRDefault="00CA6F3D" w:rsidP="00302601">
            <w:pPr>
              <w:pStyle w:val="ARfintablebody"/>
              <w:rPr>
                <w:highlight w:val="yellow"/>
              </w:rPr>
            </w:pPr>
            <w:r w:rsidRPr="00302601">
              <w:t xml:space="preserve">Loans </w:t>
            </w:r>
          </w:p>
        </w:tc>
        <w:tc>
          <w:tcPr>
            <w:tcW w:w="1560" w:type="dxa"/>
            <w:tcBorders>
              <w:top w:val="single" w:sz="4" w:space="0" w:color="989A9C" w:themeColor="accent5"/>
              <w:bottom w:val="single" w:sz="4" w:space="0" w:color="000000" w:themeColor="text1"/>
            </w:tcBorders>
            <w:shd w:val="clear" w:color="auto" w:fill="E7E6E6" w:themeFill="background2"/>
            <w:noWrap/>
          </w:tcPr>
          <w:p w14:paraId="5C18B007" w14:textId="77777777" w:rsidR="00CA6F3D" w:rsidRPr="00060D0B" w:rsidRDefault="00CA6F3D" w:rsidP="00302601">
            <w:pPr>
              <w:pStyle w:val="ARfintablebodyright"/>
            </w:pPr>
            <w:r>
              <w:t>–</w:t>
            </w:r>
          </w:p>
        </w:tc>
        <w:tc>
          <w:tcPr>
            <w:tcW w:w="1280" w:type="dxa"/>
            <w:tcBorders>
              <w:top w:val="single" w:sz="4" w:space="0" w:color="989A9C" w:themeColor="accent5"/>
              <w:bottom w:val="single" w:sz="4" w:space="0" w:color="000000" w:themeColor="text1"/>
            </w:tcBorders>
            <w:noWrap/>
          </w:tcPr>
          <w:p w14:paraId="3A25E78B" w14:textId="77777777" w:rsidR="00CA6F3D" w:rsidRPr="00060D0B" w:rsidRDefault="00CA6F3D" w:rsidP="00302601">
            <w:pPr>
              <w:pStyle w:val="ARfintablebodyright"/>
            </w:pPr>
            <w:r>
              <w:t>–</w:t>
            </w:r>
          </w:p>
        </w:tc>
      </w:tr>
      <w:tr w:rsidR="00CA6F3D" w:rsidRPr="002029AF" w14:paraId="57EC1F2D" w14:textId="77777777" w:rsidTr="00CE3F77">
        <w:tc>
          <w:tcPr>
            <w:tcW w:w="6798" w:type="dxa"/>
            <w:tcBorders>
              <w:top w:val="single" w:sz="4" w:space="0" w:color="000000" w:themeColor="text1"/>
              <w:bottom w:val="single" w:sz="4" w:space="0" w:color="000000" w:themeColor="text1"/>
            </w:tcBorders>
          </w:tcPr>
          <w:p w14:paraId="6EEAF2C7" w14:textId="77777777" w:rsidR="00CA6F3D" w:rsidRPr="00302601" w:rsidRDefault="00CA6F3D" w:rsidP="005C1835">
            <w:pPr>
              <w:pStyle w:val="ARfintablebodybold"/>
              <w:rPr>
                <w:highlight w:val="yellow"/>
              </w:rPr>
            </w:pPr>
            <w:r w:rsidRPr="00302601">
              <w:t>Total contractual financial assets</w:t>
            </w:r>
          </w:p>
        </w:tc>
        <w:tc>
          <w:tcPr>
            <w:tcW w:w="1560" w:type="dxa"/>
            <w:tcBorders>
              <w:top w:val="single" w:sz="4" w:space="0" w:color="000000" w:themeColor="text1"/>
              <w:bottom w:val="single" w:sz="4" w:space="0" w:color="000000" w:themeColor="text1"/>
            </w:tcBorders>
            <w:shd w:val="clear" w:color="auto" w:fill="E7E6E6" w:themeFill="background2"/>
            <w:noWrap/>
          </w:tcPr>
          <w:p w14:paraId="4670B9F3" w14:textId="77777777" w:rsidR="00CA6F3D" w:rsidRPr="00060D0B" w:rsidRDefault="00CA6F3D" w:rsidP="005C1835">
            <w:pPr>
              <w:pStyle w:val="ARfintablebodyright"/>
            </w:pPr>
            <w:r>
              <w:t>–</w:t>
            </w:r>
          </w:p>
        </w:tc>
        <w:tc>
          <w:tcPr>
            <w:tcW w:w="1280" w:type="dxa"/>
            <w:tcBorders>
              <w:top w:val="single" w:sz="4" w:space="0" w:color="000000" w:themeColor="text1"/>
              <w:bottom w:val="single" w:sz="4" w:space="0" w:color="000000" w:themeColor="text1"/>
            </w:tcBorders>
            <w:noWrap/>
          </w:tcPr>
          <w:p w14:paraId="6D9A6A47" w14:textId="77777777" w:rsidR="00CA6F3D" w:rsidRPr="00060D0B" w:rsidRDefault="00CA6F3D" w:rsidP="005C1835">
            <w:pPr>
              <w:pStyle w:val="ARfintablebodyright"/>
            </w:pPr>
            <w:r>
              <w:t>–</w:t>
            </w:r>
          </w:p>
        </w:tc>
      </w:tr>
      <w:tr w:rsidR="00CA6F3D" w:rsidRPr="002029AF" w14:paraId="379C5E4E" w14:textId="77777777" w:rsidTr="005C1835">
        <w:tc>
          <w:tcPr>
            <w:tcW w:w="6798" w:type="dxa"/>
            <w:tcBorders>
              <w:top w:val="single" w:sz="4" w:space="0" w:color="000000" w:themeColor="text1"/>
              <w:bottom w:val="single" w:sz="4" w:space="0" w:color="989A9C" w:themeColor="accent5"/>
            </w:tcBorders>
          </w:tcPr>
          <w:p w14:paraId="1874E514" w14:textId="77777777" w:rsidR="00CA6F3D" w:rsidRPr="00302601" w:rsidRDefault="00CA6F3D" w:rsidP="00CE3F77">
            <w:pPr>
              <w:pStyle w:val="ARfintablebodybold"/>
              <w:rPr>
                <w:highlight w:val="yellow"/>
              </w:rPr>
            </w:pPr>
            <w:r w:rsidRPr="00302601">
              <w:t>Contractual financial liabilities</w:t>
            </w:r>
          </w:p>
        </w:tc>
        <w:tc>
          <w:tcPr>
            <w:tcW w:w="1560" w:type="dxa"/>
            <w:tcBorders>
              <w:top w:val="single" w:sz="4" w:space="0" w:color="000000" w:themeColor="text1"/>
              <w:bottom w:val="single" w:sz="4" w:space="0" w:color="989A9C" w:themeColor="accent5"/>
            </w:tcBorders>
            <w:noWrap/>
          </w:tcPr>
          <w:p w14:paraId="5785010A" w14:textId="77777777" w:rsidR="00CA6F3D" w:rsidRPr="00060D0B" w:rsidRDefault="00CA6F3D" w:rsidP="00CE3F77">
            <w:pPr>
              <w:pStyle w:val="ARfintablebodyrightbold"/>
            </w:pPr>
          </w:p>
        </w:tc>
        <w:tc>
          <w:tcPr>
            <w:tcW w:w="1280" w:type="dxa"/>
            <w:tcBorders>
              <w:top w:val="single" w:sz="4" w:space="0" w:color="000000" w:themeColor="text1"/>
              <w:bottom w:val="single" w:sz="4" w:space="0" w:color="989A9C" w:themeColor="accent5"/>
            </w:tcBorders>
            <w:noWrap/>
          </w:tcPr>
          <w:p w14:paraId="2485AF22" w14:textId="77777777" w:rsidR="00CA6F3D" w:rsidRPr="00060D0B" w:rsidRDefault="00CA6F3D" w:rsidP="00CE3F77">
            <w:pPr>
              <w:pStyle w:val="ARfintablebodyrightbold"/>
            </w:pPr>
          </w:p>
        </w:tc>
      </w:tr>
      <w:tr w:rsidR="00CA6F3D" w:rsidRPr="002029AF" w14:paraId="673F2231" w14:textId="77777777" w:rsidTr="005C1835">
        <w:tc>
          <w:tcPr>
            <w:tcW w:w="6798" w:type="dxa"/>
            <w:tcBorders>
              <w:top w:val="single" w:sz="4" w:space="0" w:color="989A9C" w:themeColor="accent5"/>
              <w:bottom w:val="single" w:sz="4" w:space="0" w:color="989A9C" w:themeColor="accent5"/>
            </w:tcBorders>
          </w:tcPr>
          <w:p w14:paraId="04DA9D99" w14:textId="77777777" w:rsidR="00CA6F3D" w:rsidRPr="00302601" w:rsidRDefault="00CA6F3D" w:rsidP="005C1835">
            <w:pPr>
              <w:pStyle w:val="ARfintablebody"/>
              <w:rPr>
                <w:highlight w:val="yellow"/>
              </w:rPr>
            </w:pPr>
            <w:r w:rsidRPr="00302601">
              <w:t xml:space="preserve">Payables </w:t>
            </w:r>
            <w:r w:rsidRPr="00CE3F77">
              <w:rPr>
                <w:vertAlign w:val="superscript"/>
              </w:rPr>
              <w:t>(i)</w:t>
            </w:r>
          </w:p>
        </w:tc>
        <w:tc>
          <w:tcPr>
            <w:tcW w:w="1560" w:type="dxa"/>
            <w:tcBorders>
              <w:top w:val="single" w:sz="4" w:space="0" w:color="989A9C" w:themeColor="accent5"/>
              <w:bottom w:val="single" w:sz="4" w:space="0" w:color="989A9C" w:themeColor="accent5"/>
            </w:tcBorders>
            <w:shd w:val="clear" w:color="auto" w:fill="E7E6E6" w:themeFill="background2"/>
            <w:noWrap/>
          </w:tcPr>
          <w:p w14:paraId="51DCA017" w14:textId="77777777" w:rsidR="00CA6F3D" w:rsidRPr="00060D0B" w:rsidRDefault="00CA6F3D" w:rsidP="005C1835">
            <w:pPr>
              <w:pStyle w:val="ARfintablebodyright"/>
            </w:pPr>
            <w:r>
              <w:t>–</w:t>
            </w:r>
          </w:p>
        </w:tc>
        <w:tc>
          <w:tcPr>
            <w:tcW w:w="1280" w:type="dxa"/>
            <w:tcBorders>
              <w:top w:val="single" w:sz="4" w:space="0" w:color="989A9C" w:themeColor="accent5"/>
              <w:bottom w:val="single" w:sz="4" w:space="0" w:color="989A9C" w:themeColor="accent5"/>
            </w:tcBorders>
            <w:noWrap/>
          </w:tcPr>
          <w:p w14:paraId="17F68453" w14:textId="77777777" w:rsidR="00CA6F3D" w:rsidRPr="00060D0B" w:rsidRDefault="00CA6F3D" w:rsidP="005C1835">
            <w:pPr>
              <w:pStyle w:val="ARfintablebodyright"/>
            </w:pPr>
            <w:r>
              <w:t>–</w:t>
            </w:r>
          </w:p>
        </w:tc>
      </w:tr>
      <w:tr w:rsidR="00CA6F3D" w:rsidRPr="002029AF" w14:paraId="5094BEFC" w14:textId="77777777" w:rsidTr="005C1835">
        <w:tc>
          <w:tcPr>
            <w:tcW w:w="6798" w:type="dxa"/>
            <w:tcBorders>
              <w:top w:val="single" w:sz="4" w:space="0" w:color="989A9C" w:themeColor="accent5"/>
              <w:bottom w:val="single" w:sz="4" w:space="0" w:color="000000" w:themeColor="text1"/>
            </w:tcBorders>
          </w:tcPr>
          <w:p w14:paraId="7C0F9AEC" w14:textId="77777777" w:rsidR="00CA6F3D" w:rsidRPr="00302601" w:rsidRDefault="00CA6F3D" w:rsidP="005C1835">
            <w:pPr>
              <w:pStyle w:val="ARfintablebody"/>
              <w:rPr>
                <w:highlight w:val="yellow"/>
              </w:rPr>
            </w:pPr>
            <w:r w:rsidRPr="00302601">
              <w:t>Borrowings</w:t>
            </w:r>
          </w:p>
        </w:tc>
        <w:tc>
          <w:tcPr>
            <w:tcW w:w="1560" w:type="dxa"/>
            <w:tcBorders>
              <w:top w:val="single" w:sz="4" w:space="0" w:color="989A9C" w:themeColor="accent5"/>
              <w:bottom w:val="single" w:sz="4" w:space="0" w:color="000000" w:themeColor="text1"/>
            </w:tcBorders>
            <w:shd w:val="clear" w:color="auto" w:fill="E7E6E6" w:themeFill="background2"/>
            <w:noWrap/>
          </w:tcPr>
          <w:p w14:paraId="7DB749DD" w14:textId="77777777" w:rsidR="00CA6F3D" w:rsidRPr="00060D0B" w:rsidRDefault="00CA6F3D" w:rsidP="005C1835">
            <w:pPr>
              <w:pStyle w:val="ARfintablebodyright"/>
            </w:pPr>
            <w:r w:rsidRPr="00217EFC">
              <w:t>(121.8)</w:t>
            </w:r>
          </w:p>
        </w:tc>
        <w:tc>
          <w:tcPr>
            <w:tcW w:w="1280" w:type="dxa"/>
            <w:tcBorders>
              <w:top w:val="single" w:sz="4" w:space="0" w:color="989A9C" w:themeColor="accent5"/>
              <w:bottom w:val="single" w:sz="4" w:space="0" w:color="000000" w:themeColor="text1"/>
            </w:tcBorders>
            <w:noWrap/>
          </w:tcPr>
          <w:p w14:paraId="7B99A67B" w14:textId="77777777" w:rsidR="00CA6F3D" w:rsidRPr="00060D0B" w:rsidRDefault="00CA6F3D" w:rsidP="005C1835">
            <w:pPr>
              <w:pStyle w:val="ARfintablebodyright"/>
            </w:pPr>
            <w:r w:rsidRPr="00217EFC">
              <w:t>(121.8)</w:t>
            </w:r>
          </w:p>
        </w:tc>
      </w:tr>
      <w:tr w:rsidR="00CA6F3D" w:rsidRPr="002029AF" w14:paraId="548B774C" w14:textId="77777777" w:rsidTr="00287138">
        <w:tc>
          <w:tcPr>
            <w:tcW w:w="6798" w:type="dxa"/>
            <w:tcBorders>
              <w:top w:val="single" w:sz="4" w:space="0" w:color="000000" w:themeColor="text1"/>
              <w:bottom w:val="single" w:sz="4" w:space="0" w:color="000000" w:themeColor="text1"/>
            </w:tcBorders>
          </w:tcPr>
          <w:p w14:paraId="756F9E96" w14:textId="77777777" w:rsidR="00CA6F3D" w:rsidRPr="00302601" w:rsidRDefault="00CA6F3D" w:rsidP="005C1835">
            <w:pPr>
              <w:pStyle w:val="ARfintablebodybold"/>
              <w:rPr>
                <w:highlight w:val="yellow"/>
              </w:rPr>
            </w:pPr>
            <w:r w:rsidRPr="00302601">
              <w:t>Total contractual financial liabilities</w:t>
            </w:r>
          </w:p>
        </w:tc>
        <w:tc>
          <w:tcPr>
            <w:tcW w:w="1560" w:type="dxa"/>
            <w:tcBorders>
              <w:top w:val="single" w:sz="4" w:space="0" w:color="000000" w:themeColor="text1"/>
              <w:bottom w:val="single" w:sz="4" w:space="0" w:color="000000" w:themeColor="text1"/>
            </w:tcBorders>
            <w:shd w:val="clear" w:color="auto" w:fill="E7E6E6" w:themeFill="background2"/>
            <w:noWrap/>
          </w:tcPr>
          <w:p w14:paraId="5623E6EA" w14:textId="77777777" w:rsidR="00CA6F3D" w:rsidRPr="00060D0B" w:rsidRDefault="00CA6F3D" w:rsidP="005C1835">
            <w:pPr>
              <w:pStyle w:val="ARfintablebodyrightbold"/>
            </w:pPr>
            <w:r w:rsidRPr="00217EFC">
              <w:t>(121.8)</w:t>
            </w:r>
          </w:p>
        </w:tc>
        <w:tc>
          <w:tcPr>
            <w:tcW w:w="1280" w:type="dxa"/>
            <w:tcBorders>
              <w:top w:val="single" w:sz="4" w:space="0" w:color="000000" w:themeColor="text1"/>
              <w:bottom w:val="single" w:sz="4" w:space="0" w:color="000000" w:themeColor="text1"/>
            </w:tcBorders>
            <w:noWrap/>
          </w:tcPr>
          <w:p w14:paraId="3A5E73C1" w14:textId="77777777" w:rsidR="00CA6F3D" w:rsidRPr="00060D0B" w:rsidRDefault="00CA6F3D" w:rsidP="005C1835">
            <w:pPr>
              <w:pStyle w:val="ARfintablebodyrightbold"/>
            </w:pPr>
            <w:r w:rsidRPr="00217EFC">
              <w:t>(121.8)</w:t>
            </w:r>
          </w:p>
        </w:tc>
      </w:tr>
      <w:tr w:rsidR="00CA6F3D" w:rsidRPr="002029AF" w14:paraId="48E56C43" w14:textId="77777777" w:rsidTr="00287138">
        <w:tc>
          <w:tcPr>
            <w:tcW w:w="6798" w:type="dxa"/>
            <w:tcBorders>
              <w:top w:val="single" w:sz="4" w:space="0" w:color="000000" w:themeColor="text1"/>
              <w:bottom w:val="single" w:sz="4" w:space="0" w:color="000000" w:themeColor="text1"/>
            </w:tcBorders>
          </w:tcPr>
          <w:p w14:paraId="056C83B1" w14:textId="77777777" w:rsidR="00CA6F3D" w:rsidRPr="00677787" w:rsidRDefault="00CA6F3D" w:rsidP="00302601">
            <w:pPr>
              <w:pStyle w:val="ARfintablebodyboldcoloured"/>
              <w:rPr>
                <w:highlight w:val="yellow"/>
              </w:rPr>
            </w:pPr>
            <w:r w:rsidRPr="00447201">
              <w:t>2024</w:t>
            </w:r>
          </w:p>
        </w:tc>
        <w:tc>
          <w:tcPr>
            <w:tcW w:w="1560" w:type="dxa"/>
            <w:tcBorders>
              <w:top w:val="single" w:sz="4" w:space="0" w:color="000000" w:themeColor="text1"/>
              <w:bottom w:val="single" w:sz="4" w:space="0" w:color="000000" w:themeColor="text1"/>
            </w:tcBorders>
            <w:noWrap/>
          </w:tcPr>
          <w:p w14:paraId="2F04D20D" w14:textId="77777777" w:rsidR="00CA6F3D" w:rsidRPr="002029AF" w:rsidRDefault="00CA6F3D" w:rsidP="00302601">
            <w:pPr>
              <w:pStyle w:val="ARfintablebodyrightbold"/>
            </w:pPr>
          </w:p>
        </w:tc>
        <w:tc>
          <w:tcPr>
            <w:tcW w:w="1280" w:type="dxa"/>
            <w:tcBorders>
              <w:top w:val="single" w:sz="4" w:space="0" w:color="000000" w:themeColor="text1"/>
              <w:bottom w:val="single" w:sz="4" w:space="0" w:color="000000" w:themeColor="text1"/>
            </w:tcBorders>
            <w:noWrap/>
          </w:tcPr>
          <w:p w14:paraId="66FB11C4" w14:textId="77777777" w:rsidR="00CA6F3D" w:rsidRPr="002029AF" w:rsidRDefault="00CA6F3D" w:rsidP="00302601">
            <w:pPr>
              <w:pStyle w:val="ARfintablebodyrightbold"/>
            </w:pPr>
          </w:p>
        </w:tc>
      </w:tr>
      <w:tr w:rsidR="00CA6F3D" w:rsidRPr="002029AF" w14:paraId="64B0DE4E" w14:textId="77777777" w:rsidTr="00287138">
        <w:tc>
          <w:tcPr>
            <w:tcW w:w="6798" w:type="dxa"/>
            <w:tcBorders>
              <w:top w:val="single" w:sz="4" w:space="0" w:color="000000" w:themeColor="text1"/>
              <w:bottom w:val="single" w:sz="4" w:space="0" w:color="989A9C" w:themeColor="accent5"/>
            </w:tcBorders>
          </w:tcPr>
          <w:p w14:paraId="24771AF0" w14:textId="77777777" w:rsidR="00CA6F3D" w:rsidRPr="00677787" w:rsidRDefault="00CA6F3D" w:rsidP="00C373D6">
            <w:pPr>
              <w:pStyle w:val="ARfintablebodybold"/>
              <w:rPr>
                <w:highlight w:val="yellow"/>
              </w:rPr>
            </w:pPr>
            <w:r w:rsidRPr="00447201">
              <w:t>Contractual financial assets</w:t>
            </w:r>
          </w:p>
        </w:tc>
        <w:tc>
          <w:tcPr>
            <w:tcW w:w="1560" w:type="dxa"/>
            <w:tcBorders>
              <w:top w:val="single" w:sz="4" w:space="0" w:color="000000" w:themeColor="text1"/>
              <w:bottom w:val="single" w:sz="4" w:space="0" w:color="989A9C" w:themeColor="accent5"/>
            </w:tcBorders>
            <w:noWrap/>
          </w:tcPr>
          <w:p w14:paraId="08511F70" w14:textId="77777777" w:rsidR="00CA6F3D" w:rsidRPr="002029AF" w:rsidRDefault="00CA6F3D" w:rsidP="00302601">
            <w:pPr>
              <w:pStyle w:val="ARfintablebodyright"/>
            </w:pPr>
          </w:p>
        </w:tc>
        <w:tc>
          <w:tcPr>
            <w:tcW w:w="1280" w:type="dxa"/>
            <w:tcBorders>
              <w:top w:val="single" w:sz="4" w:space="0" w:color="000000" w:themeColor="text1"/>
              <w:bottom w:val="single" w:sz="4" w:space="0" w:color="989A9C" w:themeColor="accent5"/>
            </w:tcBorders>
            <w:noWrap/>
          </w:tcPr>
          <w:p w14:paraId="2B2FD2A5" w14:textId="77777777" w:rsidR="00CA6F3D" w:rsidRPr="002029AF" w:rsidRDefault="00CA6F3D" w:rsidP="00302601">
            <w:pPr>
              <w:pStyle w:val="ARfintablebodyright"/>
            </w:pPr>
          </w:p>
        </w:tc>
      </w:tr>
      <w:tr w:rsidR="00CA6F3D" w:rsidRPr="002029AF" w14:paraId="095ABA91" w14:textId="77777777" w:rsidTr="00287138">
        <w:tc>
          <w:tcPr>
            <w:tcW w:w="6798" w:type="dxa"/>
            <w:tcBorders>
              <w:top w:val="single" w:sz="4" w:space="0" w:color="989A9C" w:themeColor="accent5"/>
            </w:tcBorders>
          </w:tcPr>
          <w:p w14:paraId="704D326C" w14:textId="77777777" w:rsidR="00CA6F3D" w:rsidRPr="00677787" w:rsidRDefault="00CA6F3D" w:rsidP="00302601">
            <w:pPr>
              <w:pStyle w:val="ARfintablebody"/>
              <w:rPr>
                <w:highlight w:val="yellow"/>
              </w:rPr>
            </w:pPr>
            <w:r w:rsidRPr="00447201">
              <w:t>Cash and deposits</w:t>
            </w:r>
          </w:p>
        </w:tc>
        <w:tc>
          <w:tcPr>
            <w:tcW w:w="1560" w:type="dxa"/>
            <w:tcBorders>
              <w:top w:val="single" w:sz="4" w:space="0" w:color="989A9C" w:themeColor="accent5"/>
            </w:tcBorders>
            <w:shd w:val="clear" w:color="auto" w:fill="E7E6E6" w:themeFill="background2"/>
            <w:noWrap/>
          </w:tcPr>
          <w:p w14:paraId="5C943C23" w14:textId="77777777" w:rsidR="00CA6F3D" w:rsidRPr="002029AF" w:rsidRDefault="00CA6F3D" w:rsidP="00302601">
            <w:pPr>
              <w:pStyle w:val="ARfintablebodyright"/>
            </w:pPr>
            <w:r>
              <w:t>–</w:t>
            </w:r>
          </w:p>
        </w:tc>
        <w:tc>
          <w:tcPr>
            <w:tcW w:w="1280" w:type="dxa"/>
            <w:tcBorders>
              <w:top w:val="single" w:sz="4" w:space="0" w:color="989A9C" w:themeColor="accent5"/>
            </w:tcBorders>
            <w:noWrap/>
          </w:tcPr>
          <w:p w14:paraId="3DD401ED" w14:textId="77777777" w:rsidR="00CA6F3D" w:rsidRPr="002029AF" w:rsidRDefault="00CA6F3D" w:rsidP="00302601">
            <w:pPr>
              <w:pStyle w:val="ARfintablebodyright"/>
            </w:pPr>
            <w:r>
              <w:t>–</w:t>
            </w:r>
          </w:p>
        </w:tc>
      </w:tr>
      <w:tr w:rsidR="00CA6F3D" w:rsidRPr="002029AF" w14:paraId="797947CA" w14:textId="77777777" w:rsidTr="00C373D6">
        <w:tc>
          <w:tcPr>
            <w:tcW w:w="6798" w:type="dxa"/>
            <w:tcBorders>
              <w:bottom w:val="single" w:sz="4" w:space="0" w:color="989A9C" w:themeColor="accent5"/>
            </w:tcBorders>
          </w:tcPr>
          <w:p w14:paraId="78B3FB81" w14:textId="77777777" w:rsidR="00CA6F3D" w:rsidRPr="00677787" w:rsidRDefault="00CA6F3D" w:rsidP="00302601">
            <w:pPr>
              <w:pStyle w:val="ARfintablebody"/>
              <w:rPr>
                <w:highlight w:val="yellow"/>
              </w:rPr>
            </w:pPr>
            <w:r w:rsidRPr="00447201">
              <w:t xml:space="preserve">Receivables </w:t>
            </w:r>
            <w:r w:rsidRPr="00CE3F77">
              <w:rPr>
                <w:vertAlign w:val="superscript"/>
              </w:rPr>
              <w:t>(i)</w:t>
            </w:r>
          </w:p>
        </w:tc>
        <w:tc>
          <w:tcPr>
            <w:tcW w:w="1560" w:type="dxa"/>
            <w:tcBorders>
              <w:bottom w:val="single" w:sz="4" w:space="0" w:color="989A9C" w:themeColor="accent5"/>
            </w:tcBorders>
            <w:shd w:val="clear" w:color="auto" w:fill="E7E6E6" w:themeFill="background2"/>
            <w:noWrap/>
          </w:tcPr>
          <w:p w14:paraId="2BC471DC" w14:textId="77777777" w:rsidR="00CA6F3D" w:rsidRPr="002029AF" w:rsidRDefault="00CA6F3D" w:rsidP="00302601">
            <w:pPr>
              <w:pStyle w:val="ARfintablebodyrightbold"/>
            </w:pPr>
            <w:r>
              <w:t>–</w:t>
            </w:r>
          </w:p>
        </w:tc>
        <w:tc>
          <w:tcPr>
            <w:tcW w:w="1280" w:type="dxa"/>
            <w:tcBorders>
              <w:bottom w:val="single" w:sz="4" w:space="0" w:color="989A9C" w:themeColor="accent5"/>
            </w:tcBorders>
            <w:noWrap/>
          </w:tcPr>
          <w:p w14:paraId="2A50D147" w14:textId="77777777" w:rsidR="00CA6F3D" w:rsidRPr="002029AF" w:rsidRDefault="00CA6F3D" w:rsidP="00302601">
            <w:pPr>
              <w:pStyle w:val="ARfintablebodyrightbold"/>
            </w:pPr>
            <w:r>
              <w:t>–</w:t>
            </w:r>
          </w:p>
        </w:tc>
      </w:tr>
      <w:tr w:rsidR="00CA6F3D" w:rsidRPr="002029AF" w14:paraId="5FBAC243" w14:textId="77777777" w:rsidTr="00C373D6">
        <w:tc>
          <w:tcPr>
            <w:tcW w:w="6798" w:type="dxa"/>
            <w:tcBorders>
              <w:top w:val="single" w:sz="4" w:space="0" w:color="989A9C" w:themeColor="accent5"/>
              <w:bottom w:val="single" w:sz="4" w:space="0" w:color="000000" w:themeColor="text1"/>
            </w:tcBorders>
          </w:tcPr>
          <w:p w14:paraId="3CC3F6A9" w14:textId="77777777" w:rsidR="00CA6F3D" w:rsidRPr="00677787" w:rsidRDefault="00CA6F3D" w:rsidP="00302601">
            <w:pPr>
              <w:pStyle w:val="ARfintablebody"/>
              <w:rPr>
                <w:highlight w:val="yellow"/>
              </w:rPr>
            </w:pPr>
            <w:r w:rsidRPr="00447201">
              <w:t xml:space="preserve">Loans </w:t>
            </w:r>
          </w:p>
        </w:tc>
        <w:tc>
          <w:tcPr>
            <w:tcW w:w="1560" w:type="dxa"/>
            <w:tcBorders>
              <w:top w:val="single" w:sz="4" w:space="0" w:color="989A9C" w:themeColor="accent5"/>
              <w:bottom w:val="single" w:sz="4" w:space="0" w:color="000000" w:themeColor="text1"/>
            </w:tcBorders>
            <w:shd w:val="clear" w:color="auto" w:fill="E7E6E6" w:themeFill="background2"/>
            <w:noWrap/>
          </w:tcPr>
          <w:p w14:paraId="44DA88FC" w14:textId="77777777" w:rsidR="00CA6F3D" w:rsidRPr="002029AF" w:rsidRDefault="00CA6F3D" w:rsidP="00302601">
            <w:pPr>
              <w:pStyle w:val="ARfintablebodyright"/>
            </w:pPr>
            <w:r>
              <w:t>–</w:t>
            </w:r>
          </w:p>
        </w:tc>
        <w:tc>
          <w:tcPr>
            <w:tcW w:w="1280" w:type="dxa"/>
            <w:tcBorders>
              <w:top w:val="single" w:sz="4" w:space="0" w:color="989A9C" w:themeColor="accent5"/>
              <w:bottom w:val="single" w:sz="4" w:space="0" w:color="000000" w:themeColor="text1"/>
            </w:tcBorders>
            <w:noWrap/>
          </w:tcPr>
          <w:p w14:paraId="0EC6125A" w14:textId="77777777" w:rsidR="00CA6F3D" w:rsidRPr="002029AF" w:rsidRDefault="00CA6F3D" w:rsidP="00302601">
            <w:pPr>
              <w:pStyle w:val="ARfintablebodyright"/>
            </w:pPr>
            <w:r>
              <w:t>–</w:t>
            </w:r>
          </w:p>
        </w:tc>
      </w:tr>
      <w:tr w:rsidR="00CA6F3D" w:rsidRPr="002029AF" w14:paraId="3008DC79" w14:textId="77777777" w:rsidTr="00C373D6">
        <w:tc>
          <w:tcPr>
            <w:tcW w:w="6798" w:type="dxa"/>
            <w:tcBorders>
              <w:top w:val="single" w:sz="4" w:space="0" w:color="000000" w:themeColor="text1"/>
              <w:bottom w:val="single" w:sz="4" w:space="0" w:color="000000" w:themeColor="text1"/>
            </w:tcBorders>
          </w:tcPr>
          <w:p w14:paraId="1ABB6DB1" w14:textId="77777777" w:rsidR="00CA6F3D" w:rsidRPr="00677787" w:rsidRDefault="00CA6F3D" w:rsidP="00C373D6">
            <w:pPr>
              <w:pStyle w:val="ARfintablebodybold"/>
              <w:rPr>
                <w:highlight w:val="yellow"/>
              </w:rPr>
            </w:pPr>
            <w:r w:rsidRPr="00447201">
              <w:t>Total contractual financial assets</w:t>
            </w:r>
          </w:p>
        </w:tc>
        <w:tc>
          <w:tcPr>
            <w:tcW w:w="1560" w:type="dxa"/>
            <w:tcBorders>
              <w:top w:val="single" w:sz="4" w:space="0" w:color="000000" w:themeColor="text1"/>
              <w:bottom w:val="single" w:sz="4" w:space="0" w:color="000000" w:themeColor="text1"/>
            </w:tcBorders>
            <w:shd w:val="clear" w:color="auto" w:fill="E7E6E6" w:themeFill="background2"/>
            <w:noWrap/>
          </w:tcPr>
          <w:p w14:paraId="236BE19D" w14:textId="77777777" w:rsidR="00CA6F3D" w:rsidRPr="002029AF" w:rsidRDefault="00CA6F3D" w:rsidP="00C373D6">
            <w:pPr>
              <w:pStyle w:val="ARfintablebodyrightbold"/>
            </w:pPr>
            <w:r>
              <w:t>–</w:t>
            </w:r>
          </w:p>
        </w:tc>
        <w:tc>
          <w:tcPr>
            <w:tcW w:w="1280" w:type="dxa"/>
            <w:tcBorders>
              <w:top w:val="single" w:sz="4" w:space="0" w:color="000000" w:themeColor="text1"/>
              <w:bottom w:val="single" w:sz="4" w:space="0" w:color="000000" w:themeColor="text1"/>
            </w:tcBorders>
            <w:noWrap/>
          </w:tcPr>
          <w:p w14:paraId="7CBB145B" w14:textId="77777777" w:rsidR="00CA6F3D" w:rsidRPr="002029AF" w:rsidRDefault="00CA6F3D" w:rsidP="00C373D6">
            <w:pPr>
              <w:pStyle w:val="ARfintablebodyrightbold"/>
            </w:pPr>
            <w:r>
              <w:t>–</w:t>
            </w:r>
          </w:p>
        </w:tc>
      </w:tr>
      <w:tr w:rsidR="00CA6F3D" w:rsidRPr="002029AF" w14:paraId="07583C8B" w14:textId="77777777" w:rsidTr="00A20E55">
        <w:tc>
          <w:tcPr>
            <w:tcW w:w="6798" w:type="dxa"/>
            <w:tcBorders>
              <w:top w:val="single" w:sz="4" w:space="0" w:color="000000" w:themeColor="text1"/>
              <w:bottom w:val="single" w:sz="4" w:space="0" w:color="989A9C" w:themeColor="accent5"/>
            </w:tcBorders>
          </w:tcPr>
          <w:p w14:paraId="5EFED9B5" w14:textId="77777777" w:rsidR="00CA6F3D" w:rsidRPr="00677787" w:rsidRDefault="00CA6F3D" w:rsidP="00C373D6">
            <w:pPr>
              <w:pStyle w:val="ARfintablebodybold"/>
              <w:rPr>
                <w:highlight w:val="yellow"/>
              </w:rPr>
            </w:pPr>
            <w:r w:rsidRPr="00447201">
              <w:t>Contractual financial liabilities</w:t>
            </w:r>
          </w:p>
        </w:tc>
        <w:tc>
          <w:tcPr>
            <w:tcW w:w="1560" w:type="dxa"/>
            <w:tcBorders>
              <w:top w:val="single" w:sz="4" w:space="0" w:color="000000" w:themeColor="text1"/>
              <w:bottom w:val="single" w:sz="4" w:space="0" w:color="989A9C" w:themeColor="accent5"/>
            </w:tcBorders>
            <w:noWrap/>
          </w:tcPr>
          <w:p w14:paraId="71F2E717" w14:textId="77777777" w:rsidR="00CA6F3D" w:rsidRPr="002029AF" w:rsidRDefault="00CA6F3D" w:rsidP="00C373D6">
            <w:pPr>
              <w:pStyle w:val="ARfintablebodyrightbold"/>
            </w:pPr>
          </w:p>
        </w:tc>
        <w:tc>
          <w:tcPr>
            <w:tcW w:w="1280" w:type="dxa"/>
            <w:tcBorders>
              <w:top w:val="single" w:sz="4" w:space="0" w:color="000000" w:themeColor="text1"/>
              <w:bottom w:val="single" w:sz="4" w:space="0" w:color="989A9C" w:themeColor="accent5"/>
            </w:tcBorders>
            <w:noWrap/>
          </w:tcPr>
          <w:p w14:paraId="0E98649B" w14:textId="77777777" w:rsidR="00CA6F3D" w:rsidRPr="002029AF" w:rsidRDefault="00CA6F3D" w:rsidP="00C373D6">
            <w:pPr>
              <w:pStyle w:val="ARfintablebodyrightbold"/>
            </w:pPr>
          </w:p>
        </w:tc>
      </w:tr>
      <w:tr w:rsidR="00CA6F3D" w:rsidRPr="002029AF" w14:paraId="477EFEF7" w14:textId="77777777" w:rsidTr="00C373D6">
        <w:tc>
          <w:tcPr>
            <w:tcW w:w="6798" w:type="dxa"/>
            <w:tcBorders>
              <w:top w:val="single" w:sz="4" w:space="0" w:color="989A9C" w:themeColor="accent5"/>
            </w:tcBorders>
          </w:tcPr>
          <w:p w14:paraId="5F1756BE" w14:textId="77777777" w:rsidR="00CA6F3D" w:rsidRPr="00677787" w:rsidRDefault="00CA6F3D" w:rsidP="00A20E55">
            <w:pPr>
              <w:pStyle w:val="ARfintablebody"/>
              <w:rPr>
                <w:highlight w:val="yellow"/>
              </w:rPr>
            </w:pPr>
            <w:r w:rsidRPr="00447201">
              <w:t xml:space="preserve">Payables </w:t>
            </w:r>
            <w:r w:rsidRPr="00CE3F77">
              <w:rPr>
                <w:vertAlign w:val="superscript"/>
              </w:rPr>
              <w:t>(i)</w:t>
            </w:r>
          </w:p>
        </w:tc>
        <w:tc>
          <w:tcPr>
            <w:tcW w:w="1560" w:type="dxa"/>
            <w:tcBorders>
              <w:top w:val="single" w:sz="4" w:space="0" w:color="989A9C" w:themeColor="accent5"/>
            </w:tcBorders>
            <w:shd w:val="clear" w:color="auto" w:fill="E7E6E6" w:themeFill="background2"/>
            <w:noWrap/>
          </w:tcPr>
          <w:p w14:paraId="1D67A459" w14:textId="77777777" w:rsidR="00CA6F3D" w:rsidRPr="002029AF" w:rsidRDefault="00CA6F3D" w:rsidP="00A20E55">
            <w:pPr>
              <w:pStyle w:val="ARfintablebodyrightbold"/>
            </w:pPr>
            <w:r>
              <w:t>–</w:t>
            </w:r>
          </w:p>
        </w:tc>
        <w:tc>
          <w:tcPr>
            <w:tcW w:w="1280" w:type="dxa"/>
            <w:tcBorders>
              <w:top w:val="single" w:sz="4" w:space="0" w:color="989A9C" w:themeColor="accent5"/>
            </w:tcBorders>
            <w:noWrap/>
          </w:tcPr>
          <w:p w14:paraId="2C189E55" w14:textId="77777777" w:rsidR="00CA6F3D" w:rsidRPr="002029AF" w:rsidRDefault="00CA6F3D" w:rsidP="00A20E55">
            <w:pPr>
              <w:pStyle w:val="ARfintablebodyrightbold"/>
            </w:pPr>
            <w:r>
              <w:t>–</w:t>
            </w:r>
          </w:p>
        </w:tc>
      </w:tr>
      <w:tr w:rsidR="00CA6F3D" w:rsidRPr="002029AF" w14:paraId="108AC5DC" w14:textId="77777777" w:rsidTr="00011787">
        <w:tc>
          <w:tcPr>
            <w:tcW w:w="6798" w:type="dxa"/>
          </w:tcPr>
          <w:p w14:paraId="6E082CA2" w14:textId="77777777" w:rsidR="00CA6F3D" w:rsidRPr="00677787" w:rsidRDefault="00CA6F3D" w:rsidP="00A20E55">
            <w:pPr>
              <w:pStyle w:val="ARfintablebody"/>
              <w:rPr>
                <w:highlight w:val="yellow"/>
              </w:rPr>
            </w:pPr>
            <w:r w:rsidRPr="00447201">
              <w:t>Borrowings</w:t>
            </w:r>
          </w:p>
        </w:tc>
        <w:tc>
          <w:tcPr>
            <w:tcW w:w="1560" w:type="dxa"/>
            <w:shd w:val="clear" w:color="auto" w:fill="E7E6E6" w:themeFill="background2"/>
            <w:noWrap/>
          </w:tcPr>
          <w:p w14:paraId="4AA53A10" w14:textId="77777777" w:rsidR="00CA6F3D" w:rsidRPr="002029AF" w:rsidRDefault="00CA6F3D" w:rsidP="00A20E55">
            <w:pPr>
              <w:pStyle w:val="ARfintablebodyright"/>
            </w:pPr>
            <w:r w:rsidRPr="00217EFC">
              <w:t>(75.1)</w:t>
            </w:r>
          </w:p>
        </w:tc>
        <w:tc>
          <w:tcPr>
            <w:tcW w:w="1280" w:type="dxa"/>
            <w:noWrap/>
          </w:tcPr>
          <w:p w14:paraId="3FB1515A" w14:textId="77777777" w:rsidR="00CA6F3D" w:rsidRPr="002029AF" w:rsidRDefault="00CA6F3D" w:rsidP="00A20E55">
            <w:pPr>
              <w:pStyle w:val="ARfintablebodyright"/>
            </w:pPr>
            <w:r w:rsidRPr="00217EFC">
              <w:t>(75.2)</w:t>
            </w:r>
          </w:p>
        </w:tc>
      </w:tr>
      <w:tr w:rsidR="00CA6F3D" w:rsidRPr="002029AF" w14:paraId="516424FC" w14:textId="77777777" w:rsidTr="00011787">
        <w:trPr>
          <w:cnfStyle w:val="010000000000" w:firstRow="0" w:lastRow="1" w:firstColumn="0" w:lastColumn="0" w:oddVBand="0" w:evenVBand="0" w:oddHBand="0" w:evenHBand="0" w:firstRowFirstColumn="0" w:firstRowLastColumn="0" w:lastRowFirstColumn="0" w:lastRowLastColumn="0"/>
        </w:trPr>
        <w:tc>
          <w:tcPr>
            <w:tcW w:w="6798" w:type="dxa"/>
          </w:tcPr>
          <w:p w14:paraId="36D54C6F" w14:textId="77777777" w:rsidR="00CA6F3D" w:rsidRPr="00447201" w:rsidRDefault="00CA6F3D" w:rsidP="00A20E55">
            <w:pPr>
              <w:pStyle w:val="ARfintablebodybold"/>
            </w:pPr>
            <w:r w:rsidRPr="00A20E55">
              <w:t>Total contractual financial liabilities</w:t>
            </w:r>
          </w:p>
        </w:tc>
        <w:tc>
          <w:tcPr>
            <w:tcW w:w="1560" w:type="dxa"/>
            <w:shd w:val="clear" w:color="auto" w:fill="E7E6E6" w:themeFill="background2"/>
            <w:noWrap/>
          </w:tcPr>
          <w:p w14:paraId="2FE20B0D" w14:textId="77777777" w:rsidR="00CA6F3D" w:rsidRPr="00217EFC" w:rsidRDefault="00CA6F3D" w:rsidP="00A20E55">
            <w:pPr>
              <w:pStyle w:val="ARfintablebodyrightbold"/>
            </w:pPr>
            <w:r w:rsidRPr="00217EFC">
              <w:t>(75.1)</w:t>
            </w:r>
          </w:p>
        </w:tc>
        <w:tc>
          <w:tcPr>
            <w:tcW w:w="1280" w:type="dxa"/>
            <w:noWrap/>
          </w:tcPr>
          <w:p w14:paraId="0DCECB91" w14:textId="77777777" w:rsidR="00CA6F3D" w:rsidRPr="00217EFC" w:rsidRDefault="00CA6F3D" w:rsidP="00A20E55">
            <w:pPr>
              <w:pStyle w:val="ARfintablebodyrightbold"/>
            </w:pPr>
            <w:r w:rsidRPr="00217EFC">
              <w:t>(75.2)</w:t>
            </w:r>
          </w:p>
        </w:tc>
      </w:tr>
    </w:tbl>
    <w:p w14:paraId="09EBB0F1" w14:textId="77777777" w:rsidR="00CA6F3D" w:rsidRDefault="00CA6F3D" w:rsidP="00321F24">
      <w:pPr>
        <w:pStyle w:val="ARfintablefootnote"/>
      </w:pPr>
      <w:r w:rsidRPr="005635CF">
        <w:rPr>
          <w:lang w:eastAsia="en-AU"/>
        </w:rPr>
        <w:t>Note:</w:t>
      </w:r>
    </w:p>
    <w:p w14:paraId="31EFB56A" w14:textId="77777777" w:rsidR="00CA6F3D" w:rsidRDefault="00CA6F3D" w:rsidP="002B2586">
      <w:pPr>
        <w:pStyle w:val="ARfintablefootnoteindent"/>
      </w:pPr>
      <w:r w:rsidRPr="002B2586">
        <w:t xml:space="preserve">(i) </w:t>
      </w:r>
      <w:r>
        <w:tab/>
      </w:r>
      <w:r w:rsidRPr="002B2586">
        <w:t>The total amounts disclosed here exclude statutory amounts, for example, amounts owing to/from the Victorian Government and GST input tax credits recoverable and taxes payable.</w:t>
      </w:r>
    </w:p>
    <w:p w14:paraId="540F6F42" w14:textId="77777777" w:rsidR="00CA6F3D" w:rsidRDefault="00CA6F3D">
      <w:pPr>
        <w:rPr>
          <w:rFonts w:ascii="Arial" w:eastAsiaTheme="minorEastAsia" w:hAnsi="Arial"/>
          <w:color w:val="000000"/>
          <w:sz w:val="16"/>
          <w:szCs w:val="14"/>
          <w:lang w:eastAsia="en-AU"/>
        </w:rPr>
      </w:pPr>
      <w:r>
        <w:br w:type="page"/>
      </w:r>
    </w:p>
    <w:p w14:paraId="6F2C2951" w14:textId="77777777" w:rsidR="00CA6F3D" w:rsidRDefault="00CA6F3D" w:rsidP="00D008EC">
      <w:pPr>
        <w:pStyle w:val="Heading5"/>
        <w:spacing w:before="0"/>
        <w:rPr>
          <w:lang w:eastAsia="en-AU"/>
        </w:rPr>
      </w:pPr>
      <w:r w:rsidRPr="005635CF">
        <w:rPr>
          <w:lang w:eastAsia="en-AU"/>
        </w:rPr>
        <w:t>8.1.3</w:t>
      </w:r>
      <w:r>
        <w:rPr>
          <w:lang w:eastAsia="en-AU"/>
        </w:rPr>
        <w:t xml:space="preserve"> </w:t>
      </w:r>
      <w:r w:rsidRPr="005635CF">
        <w:rPr>
          <w:lang w:eastAsia="en-AU"/>
        </w:rPr>
        <w:t>Financial</w:t>
      </w:r>
      <w:r>
        <w:rPr>
          <w:lang w:eastAsia="en-AU"/>
        </w:rPr>
        <w:t xml:space="preserve"> </w:t>
      </w:r>
      <w:r w:rsidRPr="005635CF">
        <w:rPr>
          <w:lang w:eastAsia="en-AU"/>
        </w:rPr>
        <w:t>risk</w:t>
      </w:r>
      <w:r>
        <w:rPr>
          <w:lang w:eastAsia="en-AU"/>
        </w:rPr>
        <w:t xml:space="preserve"> </w:t>
      </w:r>
      <w:r w:rsidRPr="005635CF">
        <w:rPr>
          <w:lang w:eastAsia="en-AU"/>
        </w:rPr>
        <w:t>management</w:t>
      </w:r>
      <w:r>
        <w:rPr>
          <w:lang w:eastAsia="en-AU"/>
        </w:rPr>
        <w:t xml:space="preserve"> </w:t>
      </w:r>
      <w:r w:rsidRPr="005635CF">
        <w:rPr>
          <w:lang w:eastAsia="en-AU"/>
        </w:rPr>
        <w:t>objectives</w:t>
      </w:r>
      <w:r>
        <w:rPr>
          <w:lang w:eastAsia="en-AU"/>
        </w:rPr>
        <w:t xml:space="preserve"> </w:t>
      </w:r>
      <w:r w:rsidRPr="005635CF">
        <w:rPr>
          <w:lang w:eastAsia="en-AU"/>
        </w:rPr>
        <w:t>and</w:t>
      </w:r>
      <w:r>
        <w:rPr>
          <w:lang w:eastAsia="en-AU"/>
        </w:rPr>
        <w:t xml:space="preserve"> </w:t>
      </w:r>
      <w:r w:rsidRPr="005635CF">
        <w:rPr>
          <w:lang w:eastAsia="en-AU"/>
        </w:rPr>
        <w:t>policies</w:t>
      </w:r>
    </w:p>
    <w:p w14:paraId="0C39E950" w14:textId="46A19021" w:rsidR="00CA6F3D" w:rsidRDefault="00CA6F3D" w:rsidP="00DB5EC7">
      <w:pPr>
        <w:pStyle w:val="ARfinbodylargespace"/>
      </w:pPr>
      <w:r>
        <w:t xml:space="preserve">The department is exposed to </w:t>
      </w:r>
      <w:proofErr w:type="gramStart"/>
      <w:r>
        <w:t>a number of</w:t>
      </w:r>
      <w:proofErr w:type="gramEnd"/>
      <w:r>
        <w:t xml:space="preserve"> financial risks, including:</w:t>
      </w:r>
    </w:p>
    <w:p w14:paraId="24B8504C" w14:textId="7194A816" w:rsidR="00CA6F3D" w:rsidRPr="002029AF" w:rsidRDefault="00236264" w:rsidP="00236264">
      <w:pPr>
        <w:pStyle w:val="ARfinbodylargespace"/>
        <w:spacing w:after="360"/>
      </w:pPr>
      <w:r>
        <w:rPr>
          <w:noProof/>
        </w:rPr>
        <w:drawing>
          <wp:inline distT="0" distB="0" distL="0" distR="0" wp14:anchorId="4263B6EA" wp14:editId="56B754B3">
            <wp:extent cx="4663440" cy="1982923"/>
            <wp:effectExtent l="0" t="0" r="3810" b="0"/>
            <wp:docPr id="1967608104" name="Picture 8" descr="A diagram of financial risk&#10;Credit risk, liquidity risk, market risk and interest rate risk branching off from market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08104" name="Picture 8" descr="A diagram of financial risk&#10;Credit risk, liquidity risk, market risk and interest rate risk branching off from market risk.&#10;"/>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2200" r="1777"/>
                    <a:stretch>
                      <a:fillRect/>
                    </a:stretch>
                  </pic:blipFill>
                  <pic:spPr bwMode="auto">
                    <a:xfrm>
                      <a:off x="0" y="0"/>
                      <a:ext cx="4663869" cy="1983105"/>
                    </a:xfrm>
                    <a:prstGeom prst="rect">
                      <a:avLst/>
                    </a:prstGeom>
                    <a:noFill/>
                    <a:ln>
                      <a:noFill/>
                    </a:ln>
                    <a:extLst>
                      <a:ext uri="{53640926-AAD7-44D8-BBD7-CCE9431645EC}">
                        <a14:shadowObscured xmlns:a14="http://schemas.microsoft.com/office/drawing/2010/main"/>
                      </a:ext>
                    </a:extLst>
                  </pic:spPr>
                </pic:pic>
              </a:graphicData>
            </a:graphic>
          </wp:inline>
        </w:drawing>
      </w:r>
    </w:p>
    <w:p w14:paraId="4DED29DB" w14:textId="77777777" w:rsidR="00CA6F3D" w:rsidRDefault="00CA6F3D" w:rsidP="00236264">
      <w:pPr>
        <w:pStyle w:val="ARfinbodyaftertable"/>
      </w:pPr>
      <w:proofErr w:type="gramStart"/>
      <w:r>
        <w:t>As a whole, the</w:t>
      </w:r>
      <w:proofErr w:type="gramEnd"/>
      <w:r>
        <w:t xml:space="preserve"> department’s </w:t>
      </w:r>
      <w:r w:rsidRPr="00236264">
        <w:t>financial</w:t>
      </w:r>
      <w:r>
        <w:t xml:space="preserve"> risk management program seeks to manage these risks and the associated volatility of its financial performance.</w:t>
      </w:r>
    </w:p>
    <w:p w14:paraId="1E6BA3E2" w14:textId="77777777" w:rsidR="00CA6F3D" w:rsidRDefault="00CA6F3D" w:rsidP="003876D8">
      <w:pPr>
        <w:pStyle w:val="ARfinbody"/>
      </w:pPr>
      <w:r>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8.3.1.</w:t>
      </w:r>
    </w:p>
    <w:p w14:paraId="227AC91B" w14:textId="77777777" w:rsidR="00CA6F3D" w:rsidRDefault="00CA6F3D" w:rsidP="003876D8">
      <w:pPr>
        <w:pStyle w:val="ARfinbody"/>
      </w:pPr>
      <w:r>
        <w:t>The main purpose in holding financial instruments is to prudentially manage the department's financial risks within the government policy parameters.</w:t>
      </w:r>
    </w:p>
    <w:p w14:paraId="5B81C688" w14:textId="77777777" w:rsidR="00CA6F3D" w:rsidRDefault="00CA6F3D" w:rsidP="003876D8">
      <w:pPr>
        <w:pStyle w:val="ARfinbody"/>
      </w:pPr>
      <w:r>
        <w:t>The department's main financial risks include credit risk, liquidity risk and interest rate risk. The department manages these financial risks in accordance with its risk management policy.</w:t>
      </w:r>
    </w:p>
    <w:p w14:paraId="1CAA3250" w14:textId="77777777" w:rsidR="00CA6F3D" w:rsidRDefault="00CA6F3D" w:rsidP="00DB5EC7">
      <w:pPr>
        <w:pStyle w:val="ARfinbodylargespace"/>
      </w:pPr>
      <w:r>
        <w:t>The department uses different methods to measure and manage the different risks to which it is exposed. Primary responsibility for the identification and management of financial risks rests with the accountable officer of the department.</w:t>
      </w:r>
    </w:p>
    <w:p w14:paraId="4858F7E9" w14:textId="77777777" w:rsidR="00CA6F3D" w:rsidRPr="00A94751" w:rsidRDefault="00CA6F3D" w:rsidP="00A94751">
      <w:pPr>
        <w:pStyle w:val="Heading6"/>
        <w:rPr>
          <w:rFonts w:eastAsiaTheme="minorEastAsia"/>
          <w:lang w:eastAsia="en-AU"/>
        </w:rPr>
      </w:pPr>
      <w:r w:rsidRPr="00A94751">
        <w:rPr>
          <w:rFonts w:eastAsiaTheme="minorEastAsia"/>
          <w:lang w:eastAsia="en-AU"/>
        </w:rPr>
        <w:t>8.1.3.1 Financial instruments: credit risk</w:t>
      </w:r>
    </w:p>
    <w:p w14:paraId="182B7F1D" w14:textId="16FDB755" w:rsidR="00CA6F3D" w:rsidRPr="00A94751" w:rsidRDefault="00CA6F3D" w:rsidP="003876D8">
      <w:pPr>
        <w:pStyle w:val="ARfinbody"/>
      </w:pPr>
      <w:r w:rsidRPr="00A94751">
        <w:t>Credit risk refers to the possibility that a borrower will default on their financial obligations as and when they fall due. The</w:t>
      </w:r>
      <w:r w:rsidR="001255FC">
        <w:t> </w:t>
      </w:r>
      <w:r w:rsidRPr="00A94751">
        <w:t>department's exposure to credit risk arises from the potential default of a counter party on their contractual obligations resulting in financial loss to the department. Credit risk is measured at fair value and is monitored on a regular</w:t>
      </w:r>
      <w:r w:rsidR="001255FC">
        <w:t> </w:t>
      </w:r>
      <w:r w:rsidRPr="00A94751">
        <w:t>basis.</w:t>
      </w:r>
    </w:p>
    <w:p w14:paraId="57B82A5D" w14:textId="77777777" w:rsidR="00CA6F3D" w:rsidRPr="00A94751" w:rsidRDefault="00CA6F3D" w:rsidP="003876D8">
      <w:pPr>
        <w:pStyle w:val="ARfinbody"/>
      </w:pPr>
      <w:r w:rsidRPr="00A94751">
        <w:t>Credit risk associated with the department's contractual financial assets is minimal because the main debtor is the Victorian Government. For debtors other than the Victorian Government, it is the department’s policy to only deal with entities with high credit ratings of a minimum triple-B rating and to obtain sufficient collateral or credit enhancements, where appropriate.</w:t>
      </w:r>
    </w:p>
    <w:p w14:paraId="4F3E1FC7" w14:textId="77777777" w:rsidR="00CA6F3D" w:rsidRPr="00A94751" w:rsidRDefault="00CA6F3D" w:rsidP="003876D8">
      <w:pPr>
        <w:pStyle w:val="ARfinbody"/>
      </w:pPr>
      <w:r w:rsidRPr="00A94751">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1D560803" w14:textId="1FC9596C" w:rsidR="00CA6F3D" w:rsidRPr="00A94751" w:rsidRDefault="00CA6F3D" w:rsidP="003876D8">
      <w:pPr>
        <w:pStyle w:val="ARfinbody"/>
      </w:pPr>
      <w:r w:rsidRPr="00A94751">
        <w:t xml:space="preserve">Provision of impairment for financial assets is calculated based on </w:t>
      </w:r>
      <w:proofErr w:type="gramStart"/>
      <w:r w:rsidRPr="00A94751">
        <w:t>past experience</w:t>
      </w:r>
      <w:proofErr w:type="gramEnd"/>
      <w:r w:rsidRPr="00A94751">
        <w:t xml:space="preserve"> and current and expected changes in</w:t>
      </w:r>
      <w:r w:rsidR="001255FC">
        <w:t> </w:t>
      </w:r>
      <w:r w:rsidRPr="00A94751">
        <w:t xml:space="preserve">client credit </w:t>
      </w:r>
      <w:proofErr w:type="gramStart"/>
      <w:r w:rsidRPr="00A94751">
        <w:t>ratings, or</w:t>
      </w:r>
      <w:proofErr w:type="gramEnd"/>
      <w:r w:rsidRPr="00A94751">
        <w:t xml:space="preserve"> based on the assumptions about risk of default and expected credit loss rates.</w:t>
      </w:r>
    </w:p>
    <w:p w14:paraId="087E1217" w14:textId="451A2375" w:rsidR="00CA6F3D" w:rsidRPr="00A94751" w:rsidRDefault="00CA6F3D" w:rsidP="003876D8">
      <w:pPr>
        <w:pStyle w:val="ARfinbody"/>
      </w:pPr>
      <w:r w:rsidRPr="00A94751">
        <w:t>Contract financial assets are written off against the carrying amount when there is no reasonable expectation of recovery. Bad debt written off by mutual consent is classified as a transaction expense. Bad debt written off following a</w:t>
      </w:r>
      <w:r w:rsidR="001255FC">
        <w:t> </w:t>
      </w:r>
      <w:r w:rsidRPr="00A94751">
        <w:t>unilateral decision is recognised as other economic flows in the net result.</w:t>
      </w:r>
    </w:p>
    <w:p w14:paraId="6788BC44" w14:textId="77777777" w:rsidR="00CA6F3D" w:rsidRPr="00A94751" w:rsidRDefault="00CA6F3D" w:rsidP="003876D8">
      <w:pPr>
        <w:pStyle w:val="ARfinbody"/>
      </w:pPr>
      <w:r w:rsidRPr="00A94751">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14:paraId="03AB7A96" w14:textId="6208D87D" w:rsidR="00CA6F3D" w:rsidRDefault="00CA6F3D" w:rsidP="003876D8">
      <w:pPr>
        <w:pStyle w:val="ARfinbodylargespace"/>
      </w:pPr>
      <w:r w:rsidRPr="00A94751">
        <w:t>There has been no material change to the department's credit risk profile in 2024</w:t>
      </w:r>
      <w:r>
        <w:t>–</w:t>
      </w:r>
      <w:r w:rsidRPr="00A94751">
        <w:t>25.</w:t>
      </w:r>
    </w:p>
    <w:p w14:paraId="648A85F6" w14:textId="77777777" w:rsidR="00CA6F3D" w:rsidRDefault="00CA6F3D">
      <w:pPr>
        <w:rPr>
          <w:rFonts w:ascii="Arial" w:eastAsiaTheme="minorEastAsia" w:hAnsi="Arial" w:cs="Arial"/>
          <w:color w:val="000000"/>
          <w:sz w:val="18"/>
          <w:szCs w:val="16"/>
          <w:lang w:eastAsia="en-AU"/>
        </w:rPr>
      </w:pPr>
      <w:r>
        <w:br w:type="page"/>
      </w:r>
    </w:p>
    <w:p w14:paraId="3142146C" w14:textId="77777777" w:rsidR="00CA6F3D" w:rsidRDefault="00CA6F3D">
      <w:pPr>
        <w:pStyle w:val="Heading7"/>
      </w:pPr>
      <w:r w:rsidRPr="00BC2FD1">
        <w:t>Credit</w:t>
      </w:r>
      <w:r>
        <w:t xml:space="preserve"> </w:t>
      </w:r>
      <w:r w:rsidRPr="00BC2FD1">
        <w:t>quality</w:t>
      </w:r>
      <w:r>
        <w:t xml:space="preserve"> </w:t>
      </w:r>
      <w:r w:rsidRPr="00BC2FD1">
        <w:t>of</w:t>
      </w:r>
      <w:r>
        <w:t xml:space="preserve"> </w:t>
      </w:r>
      <w:r w:rsidRPr="00BC2FD1">
        <w:t>contractual</w:t>
      </w:r>
      <w:r>
        <w:t xml:space="preserve"> </w:t>
      </w:r>
      <w:r w:rsidRPr="00BC2FD1">
        <w:t>financial</w:t>
      </w:r>
      <w:r>
        <w:t xml:space="preserve"> </w:t>
      </w:r>
      <w:r w:rsidRPr="00BC2FD1">
        <w:t>assets</w:t>
      </w:r>
    </w:p>
    <w:tbl>
      <w:tblPr>
        <w:tblStyle w:val="DHAnnualReportFinancialtable"/>
        <w:tblW w:w="9639" w:type="dxa"/>
        <w:tblLayout w:type="fixed"/>
        <w:tblLook w:val="06E0" w:firstRow="1" w:lastRow="1" w:firstColumn="1" w:lastColumn="0" w:noHBand="1" w:noVBand="1"/>
      </w:tblPr>
      <w:tblGrid>
        <w:gridCol w:w="3968"/>
        <w:gridCol w:w="1417"/>
        <w:gridCol w:w="1418"/>
        <w:gridCol w:w="1418"/>
        <w:gridCol w:w="1418"/>
      </w:tblGrid>
      <w:tr w:rsidR="00CA6F3D" w:rsidRPr="002029AF" w14:paraId="64F30D77" w14:textId="77777777" w:rsidTr="006C2209">
        <w:trPr>
          <w:cnfStyle w:val="100000000000" w:firstRow="1" w:lastRow="0" w:firstColumn="0" w:lastColumn="0" w:oddVBand="0" w:evenVBand="0" w:oddHBand="0" w:evenHBand="0" w:firstRowFirstColumn="0" w:firstRowLastColumn="0" w:lastRowFirstColumn="0" w:lastRowLastColumn="0"/>
          <w:tblHeader/>
        </w:trPr>
        <w:tc>
          <w:tcPr>
            <w:tcW w:w="3968" w:type="dxa"/>
            <w:hideMark/>
          </w:tcPr>
          <w:p w14:paraId="4F1635D8" w14:textId="77777777" w:rsidR="00CA6F3D" w:rsidRPr="00677787" w:rsidRDefault="00CA6F3D" w:rsidP="00130D1C">
            <w:pPr>
              <w:pStyle w:val="ARfintablecolhead"/>
              <w:spacing w:before="30"/>
              <w:rPr>
                <w:highlight w:val="yellow"/>
              </w:rPr>
            </w:pPr>
          </w:p>
        </w:tc>
        <w:tc>
          <w:tcPr>
            <w:tcW w:w="1417" w:type="dxa"/>
            <w:shd w:val="clear" w:color="auto" w:fill="E7E6E6" w:themeFill="background2"/>
            <w:hideMark/>
          </w:tcPr>
          <w:p w14:paraId="221C8BAB" w14:textId="77777777" w:rsidR="00CA6F3D" w:rsidRPr="0045541C" w:rsidRDefault="00CA6F3D">
            <w:pPr>
              <w:pStyle w:val="ARfintablecolheadright"/>
              <w:spacing w:before="30"/>
            </w:pPr>
            <w:r w:rsidRPr="0045541C">
              <w:t>Financial institutions double</w:t>
            </w:r>
            <w:r>
              <w:t>-</w:t>
            </w:r>
            <w:r w:rsidRPr="0045541C">
              <w:t>A credit rating</w:t>
            </w:r>
          </w:p>
          <w:p w14:paraId="3C26DDB0" w14:textId="77777777" w:rsidR="00CA6F3D" w:rsidRPr="0045541C" w:rsidRDefault="00CA6F3D" w:rsidP="00130D1C">
            <w:pPr>
              <w:pStyle w:val="ARfintablecolheadright"/>
              <w:spacing w:before="30"/>
            </w:pPr>
            <w:r w:rsidRPr="0045541C">
              <w:t>$M</w:t>
            </w:r>
          </w:p>
        </w:tc>
        <w:tc>
          <w:tcPr>
            <w:tcW w:w="1418" w:type="dxa"/>
            <w:hideMark/>
          </w:tcPr>
          <w:p w14:paraId="3A13761D" w14:textId="77777777" w:rsidR="00CA6F3D" w:rsidRPr="0045541C" w:rsidRDefault="00CA6F3D">
            <w:pPr>
              <w:pStyle w:val="ARfintablecolheadright"/>
              <w:spacing w:before="30"/>
            </w:pPr>
            <w:r w:rsidRPr="0045541C">
              <w:t>Government agencies double</w:t>
            </w:r>
            <w:r>
              <w:t>-</w:t>
            </w:r>
            <w:r w:rsidRPr="0045541C">
              <w:t xml:space="preserve">A </w:t>
            </w:r>
            <w:r w:rsidRPr="0045541C">
              <w:br/>
              <w:t>credit rating</w:t>
            </w:r>
          </w:p>
          <w:p w14:paraId="17A713D3" w14:textId="77777777" w:rsidR="00CA6F3D" w:rsidRPr="0045541C" w:rsidRDefault="00CA6F3D" w:rsidP="00130D1C">
            <w:pPr>
              <w:pStyle w:val="ARfintablecolheadright"/>
              <w:spacing w:before="30"/>
            </w:pPr>
            <w:r w:rsidRPr="0045541C">
              <w:t>$M</w:t>
            </w:r>
          </w:p>
        </w:tc>
        <w:tc>
          <w:tcPr>
            <w:tcW w:w="1418" w:type="dxa"/>
            <w:shd w:val="clear" w:color="auto" w:fill="E7E6E6" w:themeFill="background2"/>
            <w:hideMark/>
          </w:tcPr>
          <w:p w14:paraId="7FB03E98" w14:textId="77777777" w:rsidR="00CA6F3D" w:rsidRPr="0045541C" w:rsidRDefault="00CA6F3D" w:rsidP="00130D1C">
            <w:pPr>
              <w:pStyle w:val="ARfintablecolheadright"/>
              <w:spacing w:before="30"/>
            </w:pPr>
            <w:r w:rsidRPr="0045541C">
              <w:t xml:space="preserve">Credit </w:t>
            </w:r>
            <w:r>
              <w:br/>
            </w:r>
            <w:r w:rsidRPr="0045541C">
              <w:t>ratings not disclosed</w:t>
            </w:r>
          </w:p>
          <w:p w14:paraId="275E4F39" w14:textId="77777777" w:rsidR="00CA6F3D" w:rsidRPr="0045541C" w:rsidRDefault="00CA6F3D" w:rsidP="00130D1C">
            <w:pPr>
              <w:pStyle w:val="ARfintablecolheadright"/>
              <w:spacing w:before="30"/>
            </w:pPr>
            <w:r w:rsidRPr="0045541C">
              <w:t>$M</w:t>
            </w:r>
          </w:p>
        </w:tc>
        <w:tc>
          <w:tcPr>
            <w:tcW w:w="1418" w:type="dxa"/>
            <w:hideMark/>
          </w:tcPr>
          <w:p w14:paraId="6811F6E0" w14:textId="77777777" w:rsidR="00CA6F3D" w:rsidRPr="0045541C" w:rsidRDefault="00CA6F3D" w:rsidP="00130D1C">
            <w:pPr>
              <w:pStyle w:val="ARfintablecolheadright"/>
              <w:spacing w:before="30"/>
            </w:pPr>
            <w:r w:rsidRPr="0045541C">
              <w:t>Total</w:t>
            </w:r>
          </w:p>
          <w:p w14:paraId="1438DFEC" w14:textId="77777777" w:rsidR="00CA6F3D" w:rsidRPr="0045541C" w:rsidRDefault="00CA6F3D" w:rsidP="00130D1C">
            <w:pPr>
              <w:pStyle w:val="ARfintablecolheadright"/>
              <w:spacing w:before="30"/>
            </w:pPr>
            <w:r w:rsidRPr="0045541C">
              <w:t>$M</w:t>
            </w:r>
          </w:p>
        </w:tc>
      </w:tr>
      <w:tr w:rsidR="00CA6F3D" w:rsidRPr="002029AF" w14:paraId="274B2767" w14:textId="77777777" w:rsidTr="006C2209">
        <w:tc>
          <w:tcPr>
            <w:tcW w:w="3968" w:type="dxa"/>
            <w:tcBorders>
              <w:top w:val="single" w:sz="4" w:space="0" w:color="000000" w:themeColor="text1"/>
              <w:bottom w:val="single" w:sz="4" w:space="0" w:color="000000" w:themeColor="text1"/>
            </w:tcBorders>
          </w:tcPr>
          <w:p w14:paraId="5B5878ED" w14:textId="77777777" w:rsidR="00CA6F3D" w:rsidRPr="00B45C8E" w:rsidRDefault="00CA6F3D" w:rsidP="00796B36">
            <w:pPr>
              <w:pStyle w:val="ARfintablebodyboldcoloured"/>
            </w:pPr>
            <w:r>
              <w:t>2025</w:t>
            </w:r>
          </w:p>
        </w:tc>
        <w:tc>
          <w:tcPr>
            <w:tcW w:w="1417" w:type="dxa"/>
            <w:tcBorders>
              <w:top w:val="single" w:sz="4" w:space="0" w:color="000000" w:themeColor="text1"/>
              <w:bottom w:val="single" w:sz="4" w:space="0" w:color="000000" w:themeColor="text1"/>
            </w:tcBorders>
            <w:noWrap/>
          </w:tcPr>
          <w:p w14:paraId="6C240F1C" w14:textId="77777777" w:rsidR="00CA6F3D" w:rsidRPr="00060D0B" w:rsidRDefault="00CA6F3D" w:rsidP="00796B36">
            <w:pPr>
              <w:pStyle w:val="ARfintablebodyright"/>
            </w:pPr>
          </w:p>
        </w:tc>
        <w:tc>
          <w:tcPr>
            <w:tcW w:w="1418" w:type="dxa"/>
            <w:tcBorders>
              <w:top w:val="single" w:sz="4" w:space="0" w:color="000000" w:themeColor="text1"/>
              <w:bottom w:val="single" w:sz="4" w:space="0" w:color="000000" w:themeColor="text1"/>
            </w:tcBorders>
            <w:noWrap/>
          </w:tcPr>
          <w:p w14:paraId="3E649E68" w14:textId="77777777" w:rsidR="00CA6F3D" w:rsidRPr="00060D0B" w:rsidRDefault="00CA6F3D" w:rsidP="00796B36">
            <w:pPr>
              <w:pStyle w:val="ARfintablebodyright"/>
            </w:pPr>
          </w:p>
        </w:tc>
        <w:tc>
          <w:tcPr>
            <w:tcW w:w="1418" w:type="dxa"/>
            <w:tcBorders>
              <w:top w:val="single" w:sz="4" w:space="0" w:color="000000" w:themeColor="text1"/>
              <w:bottom w:val="single" w:sz="4" w:space="0" w:color="000000" w:themeColor="text1"/>
            </w:tcBorders>
            <w:noWrap/>
          </w:tcPr>
          <w:p w14:paraId="351DD1BA" w14:textId="77777777" w:rsidR="00CA6F3D" w:rsidRPr="00060D0B" w:rsidRDefault="00CA6F3D" w:rsidP="00796B36">
            <w:pPr>
              <w:pStyle w:val="ARfintablebodyright"/>
            </w:pPr>
          </w:p>
        </w:tc>
        <w:tc>
          <w:tcPr>
            <w:tcW w:w="1418" w:type="dxa"/>
            <w:tcBorders>
              <w:top w:val="single" w:sz="4" w:space="0" w:color="000000" w:themeColor="text1"/>
              <w:bottom w:val="single" w:sz="4" w:space="0" w:color="000000" w:themeColor="text1"/>
            </w:tcBorders>
            <w:noWrap/>
          </w:tcPr>
          <w:p w14:paraId="54038D28" w14:textId="77777777" w:rsidR="00CA6F3D" w:rsidRPr="00060D0B" w:rsidRDefault="00CA6F3D" w:rsidP="00796B36">
            <w:pPr>
              <w:pStyle w:val="ARfintablebodyright"/>
            </w:pPr>
          </w:p>
        </w:tc>
      </w:tr>
      <w:tr w:rsidR="00CA6F3D" w:rsidRPr="002029AF" w14:paraId="147497F0" w14:textId="77777777" w:rsidTr="006C2209">
        <w:tc>
          <w:tcPr>
            <w:tcW w:w="3968" w:type="dxa"/>
            <w:tcBorders>
              <w:top w:val="single" w:sz="4" w:space="0" w:color="000000" w:themeColor="text1"/>
              <w:bottom w:val="single" w:sz="4" w:space="0" w:color="989A9C" w:themeColor="accent5"/>
            </w:tcBorders>
          </w:tcPr>
          <w:p w14:paraId="0933552A" w14:textId="77777777" w:rsidR="00CA6F3D" w:rsidRPr="00060D0B" w:rsidRDefault="00CA6F3D" w:rsidP="002B753C">
            <w:pPr>
              <w:pStyle w:val="ARfintablebody"/>
              <w:rPr>
                <w:highlight w:val="yellow"/>
              </w:rPr>
            </w:pPr>
            <w:r w:rsidRPr="00B45C8E">
              <w:t>Cash and deposits (not assessed for impairment due to materiality)</w:t>
            </w:r>
          </w:p>
        </w:tc>
        <w:tc>
          <w:tcPr>
            <w:tcW w:w="1417" w:type="dxa"/>
            <w:tcBorders>
              <w:top w:val="single" w:sz="4" w:space="0" w:color="000000" w:themeColor="text1"/>
              <w:bottom w:val="single" w:sz="4" w:space="0" w:color="989A9C" w:themeColor="accent5"/>
            </w:tcBorders>
            <w:shd w:val="clear" w:color="auto" w:fill="E7E6E6" w:themeFill="background2"/>
            <w:noWrap/>
          </w:tcPr>
          <w:p w14:paraId="1156EF52" w14:textId="77777777" w:rsidR="00CA6F3D" w:rsidRPr="00060D0B" w:rsidRDefault="00CA6F3D" w:rsidP="002B753C">
            <w:pPr>
              <w:pStyle w:val="ARfintablebodyright"/>
            </w:pPr>
            <w:r w:rsidRPr="007E166E">
              <w:t>18.5</w:t>
            </w:r>
          </w:p>
        </w:tc>
        <w:tc>
          <w:tcPr>
            <w:tcW w:w="1418" w:type="dxa"/>
            <w:tcBorders>
              <w:top w:val="single" w:sz="4" w:space="0" w:color="000000" w:themeColor="text1"/>
              <w:bottom w:val="single" w:sz="4" w:space="0" w:color="989A9C" w:themeColor="accent5"/>
            </w:tcBorders>
            <w:noWrap/>
          </w:tcPr>
          <w:p w14:paraId="4F27E611" w14:textId="77777777" w:rsidR="00CA6F3D" w:rsidRPr="00060D0B" w:rsidRDefault="00CA6F3D" w:rsidP="002B753C">
            <w:pPr>
              <w:pStyle w:val="ARfintablebodyright"/>
            </w:pPr>
            <w:r w:rsidRPr="007E166E">
              <w:t>86.1</w:t>
            </w:r>
          </w:p>
        </w:tc>
        <w:tc>
          <w:tcPr>
            <w:tcW w:w="1418" w:type="dxa"/>
            <w:tcBorders>
              <w:top w:val="single" w:sz="4" w:space="0" w:color="000000" w:themeColor="text1"/>
              <w:bottom w:val="single" w:sz="4" w:space="0" w:color="989A9C" w:themeColor="accent5"/>
            </w:tcBorders>
            <w:shd w:val="clear" w:color="auto" w:fill="E7E6E6" w:themeFill="background2"/>
            <w:noWrap/>
          </w:tcPr>
          <w:p w14:paraId="48B20CBE" w14:textId="77777777" w:rsidR="00CA6F3D" w:rsidRPr="00060D0B" w:rsidRDefault="00CA6F3D" w:rsidP="002B753C">
            <w:pPr>
              <w:pStyle w:val="ARfintablebodyright"/>
            </w:pPr>
            <w:r w:rsidRPr="007E166E">
              <w:t>–</w:t>
            </w:r>
          </w:p>
        </w:tc>
        <w:tc>
          <w:tcPr>
            <w:tcW w:w="1418" w:type="dxa"/>
            <w:tcBorders>
              <w:top w:val="single" w:sz="4" w:space="0" w:color="000000" w:themeColor="text1"/>
              <w:bottom w:val="single" w:sz="4" w:space="0" w:color="989A9C" w:themeColor="accent5"/>
            </w:tcBorders>
            <w:noWrap/>
          </w:tcPr>
          <w:p w14:paraId="719FA472" w14:textId="77777777" w:rsidR="00CA6F3D" w:rsidRPr="00060D0B" w:rsidRDefault="00CA6F3D" w:rsidP="002B753C">
            <w:pPr>
              <w:pStyle w:val="ARfintablebodyright"/>
            </w:pPr>
            <w:r w:rsidRPr="007E166E">
              <w:t>104.6</w:t>
            </w:r>
          </w:p>
        </w:tc>
      </w:tr>
      <w:tr w:rsidR="00CA6F3D" w:rsidRPr="002029AF" w14:paraId="4F1DC34A" w14:textId="77777777" w:rsidTr="006C2209">
        <w:tc>
          <w:tcPr>
            <w:tcW w:w="3968" w:type="dxa"/>
            <w:tcBorders>
              <w:top w:val="single" w:sz="4" w:space="0" w:color="989A9C" w:themeColor="accent5"/>
            </w:tcBorders>
          </w:tcPr>
          <w:p w14:paraId="57F582AA" w14:textId="77777777" w:rsidR="00CA6F3D" w:rsidRPr="00060D0B" w:rsidRDefault="00CA6F3D" w:rsidP="002B753C">
            <w:pPr>
              <w:pStyle w:val="ARfintablebody"/>
              <w:rPr>
                <w:highlight w:val="yellow"/>
              </w:rPr>
            </w:pPr>
            <w:r w:rsidRPr="00B45C8E">
              <w:t xml:space="preserve">Contractual receivables applying the simplified approach for impairment </w:t>
            </w:r>
            <w:r w:rsidRPr="002D6764">
              <w:rPr>
                <w:vertAlign w:val="superscript"/>
              </w:rPr>
              <w:t>(i)</w:t>
            </w:r>
          </w:p>
        </w:tc>
        <w:tc>
          <w:tcPr>
            <w:tcW w:w="1417" w:type="dxa"/>
            <w:tcBorders>
              <w:top w:val="single" w:sz="4" w:space="0" w:color="989A9C" w:themeColor="accent5"/>
            </w:tcBorders>
            <w:shd w:val="clear" w:color="auto" w:fill="E7E6E6" w:themeFill="background2"/>
            <w:noWrap/>
          </w:tcPr>
          <w:p w14:paraId="00A2A19B" w14:textId="77777777" w:rsidR="00CA6F3D" w:rsidRPr="00060D0B" w:rsidRDefault="00CA6F3D" w:rsidP="002B753C">
            <w:pPr>
              <w:pStyle w:val="ARfintablebodyright"/>
            </w:pPr>
            <w:r w:rsidRPr="007E166E">
              <w:t>–</w:t>
            </w:r>
          </w:p>
        </w:tc>
        <w:tc>
          <w:tcPr>
            <w:tcW w:w="1418" w:type="dxa"/>
            <w:tcBorders>
              <w:top w:val="single" w:sz="4" w:space="0" w:color="989A9C" w:themeColor="accent5"/>
            </w:tcBorders>
            <w:noWrap/>
          </w:tcPr>
          <w:p w14:paraId="7A1E75B8" w14:textId="77777777" w:rsidR="00CA6F3D" w:rsidRPr="00060D0B" w:rsidRDefault="00CA6F3D" w:rsidP="002B753C">
            <w:pPr>
              <w:pStyle w:val="ARfintablebodyright"/>
            </w:pPr>
            <w:r w:rsidRPr="007E166E">
              <w:t>269.5</w:t>
            </w:r>
          </w:p>
        </w:tc>
        <w:tc>
          <w:tcPr>
            <w:tcW w:w="1418" w:type="dxa"/>
            <w:tcBorders>
              <w:top w:val="single" w:sz="4" w:space="0" w:color="989A9C" w:themeColor="accent5"/>
            </w:tcBorders>
            <w:shd w:val="clear" w:color="auto" w:fill="E7E6E6" w:themeFill="background2"/>
            <w:noWrap/>
          </w:tcPr>
          <w:p w14:paraId="7D971FCF" w14:textId="77777777" w:rsidR="00CA6F3D" w:rsidRPr="00060D0B" w:rsidRDefault="00CA6F3D" w:rsidP="002B753C">
            <w:pPr>
              <w:pStyle w:val="ARfintablebodyright"/>
            </w:pPr>
            <w:r w:rsidRPr="007E166E">
              <w:t>35.8</w:t>
            </w:r>
          </w:p>
        </w:tc>
        <w:tc>
          <w:tcPr>
            <w:tcW w:w="1418" w:type="dxa"/>
            <w:tcBorders>
              <w:top w:val="single" w:sz="4" w:space="0" w:color="989A9C" w:themeColor="accent5"/>
            </w:tcBorders>
            <w:noWrap/>
          </w:tcPr>
          <w:p w14:paraId="29AC3945" w14:textId="77777777" w:rsidR="00CA6F3D" w:rsidRPr="00060D0B" w:rsidRDefault="00CA6F3D" w:rsidP="002B753C">
            <w:pPr>
              <w:pStyle w:val="ARfintablebodyright"/>
            </w:pPr>
            <w:r w:rsidRPr="007E166E">
              <w:t>305.3</w:t>
            </w:r>
          </w:p>
        </w:tc>
      </w:tr>
      <w:tr w:rsidR="00CA6F3D" w:rsidRPr="002029AF" w14:paraId="62A0348A" w14:textId="77777777" w:rsidTr="006C2209">
        <w:tc>
          <w:tcPr>
            <w:tcW w:w="3968" w:type="dxa"/>
            <w:tcBorders>
              <w:bottom w:val="single" w:sz="4" w:space="0" w:color="989A9C" w:themeColor="accent5"/>
            </w:tcBorders>
          </w:tcPr>
          <w:p w14:paraId="43D9C2B4" w14:textId="77777777" w:rsidR="00CA6F3D" w:rsidRPr="00060D0B" w:rsidRDefault="00CA6F3D" w:rsidP="002B753C">
            <w:pPr>
              <w:pStyle w:val="ARfintablebody"/>
              <w:rPr>
                <w:highlight w:val="yellow"/>
              </w:rPr>
            </w:pPr>
            <w:r w:rsidRPr="00B45C8E">
              <w:t>Loans</w:t>
            </w:r>
          </w:p>
        </w:tc>
        <w:tc>
          <w:tcPr>
            <w:tcW w:w="1417" w:type="dxa"/>
            <w:tcBorders>
              <w:bottom w:val="single" w:sz="4" w:space="0" w:color="989A9C" w:themeColor="accent5"/>
            </w:tcBorders>
            <w:shd w:val="clear" w:color="auto" w:fill="E7E6E6" w:themeFill="background2"/>
            <w:noWrap/>
          </w:tcPr>
          <w:p w14:paraId="140F3E8C" w14:textId="77777777" w:rsidR="00CA6F3D" w:rsidRPr="00060D0B" w:rsidRDefault="00CA6F3D" w:rsidP="002B753C">
            <w:pPr>
              <w:pStyle w:val="ARfintablebodyright"/>
            </w:pPr>
            <w:r w:rsidRPr="007E166E">
              <w:t>–</w:t>
            </w:r>
          </w:p>
        </w:tc>
        <w:tc>
          <w:tcPr>
            <w:tcW w:w="1418" w:type="dxa"/>
            <w:tcBorders>
              <w:bottom w:val="single" w:sz="4" w:space="0" w:color="989A9C" w:themeColor="accent5"/>
            </w:tcBorders>
            <w:noWrap/>
          </w:tcPr>
          <w:p w14:paraId="27DF3B75" w14:textId="77777777" w:rsidR="00CA6F3D" w:rsidRPr="00060D0B" w:rsidRDefault="00CA6F3D" w:rsidP="002B753C">
            <w:pPr>
              <w:pStyle w:val="ARfintablebodyright"/>
            </w:pPr>
            <w:r w:rsidRPr="007E166E">
              <w:t>9.5</w:t>
            </w:r>
          </w:p>
        </w:tc>
        <w:tc>
          <w:tcPr>
            <w:tcW w:w="1418" w:type="dxa"/>
            <w:tcBorders>
              <w:bottom w:val="single" w:sz="4" w:space="0" w:color="989A9C" w:themeColor="accent5"/>
            </w:tcBorders>
            <w:shd w:val="clear" w:color="auto" w:fill="E7E6E6" w:themeFill="background2"/>
            <w:noWrap/>
          </w:tcPr>
          <w:p w14:paraId="39F8ACA1" w14:textId="77777777" w:rsidR="00CA6F3D" w:rsidRPr="00060D0B" w:rsidRDefault="00CA6F3D" w:rsidP="002B753C">
            <w:pPr>
              <w:pStyle w:val="ARfintablebodyright"/>
            </w:pPr>
            <w:r w:rsidRPr="007E166E">
              <w:t>–</w:t>
            </w:r>
          </w:p>
        </w:tc>
        <w:tc>
          <w:tcPr>
            <w:tcW w:w="1418" w:type="dxa"/>
            <w:tcBorders>
              <w:bottom w:val="single" w:sz="4" w:space="0" w:color="989A9C" w:themeColor="accent5"/>
            </w:tcBorders>
            <w:noWrap/>
          </w:tcPr>
          <w:p w14:paraId="14036E03" w14:textId="77777777" w:rsidR="00CA6F3D" w:rsidRPr="00060D0B" w:rsidRDefault="00CA6F3D" w:rsidP="002B753C">
            <w:pPr>
              <w:pStyle w:val="ARfintablebodyright"/>
            </w:pPr>
            <w:r w:rsidRPr="007E166E">
              <w:t>9.5</w:t>
            </w:r>
          </w:p>
        </w:tc>
      </w:tr>
      <w:tr w:rsidR="00CA6F3D" w:rsidRPr="002029AF" w14:paraId="21F0D3D6" w14:textId="77777777" w:rsidTr="006C2209">
        <w:tc>
          <w:tcPr>
            <w:tcW w:w="3968" w:type="dxa"/>
            <w:tcBorders>
              <w:top w:val="single" w:sz="4" w:space="0" w:color="989A9C" w:themeColor="accent5"/>
              <w:bottom w:val="single" w:sz="4" w:space="0" w:color="000000" w:themeColor="text1"/>
            </w:tcBorders>
          </w:tcPr>
          <w:p w14:paraId="370C8EF7" w14:textId="77777777" w:rsidR="00CA6F3D" w:rsidRPr="00060D0B" w:rsidRDefault="00CA6F3D" w:rsidP="002B753C">
            <w:pPr>
              <w:pStyle w:val="ARfintablebody"/>
              <w:rPr>
                <w:highlight w:val="yellow"/>
              </w:rPr>
            </w:pPr>
            <w:r w:rsidRPr="00B45C8E">
              <w:t>Statutory receivables (with no impairment loss</w:t>
            </w:r>
            <w:r>
              <w:t> </w:t>
            </w:r>
            <w:r w:rsidRPr="00B45C8E">
              <w:t>recognised)</w:t>
            </w:r>
          </w:p>
        </w:tc>
        <w:tc>
          <w:tcPr>
            <w:tcW w:w="1417" w:type="dxa"/>
            <w:tcBorders>
              <w:top w:val="single" w:sz="4" w:space="0" w:color="989A9C" w:themeColor="accent5"/>
              <w:bottom w:val="single" w:sz="4" w:space="0" w:color="000000" w:themeColor="text1"/>
            </w:tcBorders>
            <w:shd w:val="clear" w:color="auto" w:fill="E7E6E6" w:themeFill="background2"/>
            <w:noWrap/>
          </w:tcPr>
          <w:p w14:paraId="77D564BB" w14:textId="77777777" w:rsidR="00CA6F3D" w:rsidRPr="00060D0B" w:rsidRDefault="00CA6F3D" w:rsidP="002B753C">
            <w:pPr>
              <w:pStyle w:val="ARfintablebodyright"/>
            </w:pPr>
            <w:r w:rsidRPr="007E166E">
              <w:t>–</w:t>
            </w:r>
          </w:p>
        </w:tc>
        <w:tc>
          <w:tcPr>
            <w:tcW w:w="1418" w:type="dxa"/>
            <w:tcBorders>
              <w:top w:val="single" w:sz="4" w:space="0" w:color="989A9C" w:themeColor="accent5"/>
              <w:bottom w:val="single" w:sz="4" w:space="0" w:color="000000" w:themeColor="text1"/>
            </w:tcBorders>
            <w:noWrap/>
          </w:tcPr>
          <w:p w14:paraId="50865351" w14:textId="77777777" w:rsidR="00CA6F3D" w:rsidRPr="00060D0B" w:rsidRDefault="00CA6F3D" w:rsidP="002B753C">
            <w:pPr>
              <w:pStyle w:val="ARfintablebodyright"/>
            </w:pPr>
            <w:r w:rsidRPr="007E166E">
              <w:t>4,773.8</w:t>
            </w:r>
          </w:p>
        </w:tc>
        <w:tc>
          <w:tcPr>
            <w:tcW w:w="1418" w:type="dxa"/>
            <w:tcBorders>
              <w:top w:val="single" w:sz="4" w:space="0" w:color="989A9C" w:themeColor="accent5"/>
              <w:bottom w:val="single" w:sz="4" w:space="0" w:color="000000" w:themeColor="text1"/>
            </w:tcBorders>
            <w:shd w:val="clear" w:color="auto" w:fill="E7E6E6" w:themeFill="background2"/>
            <w:noWrap/>
          </w:tcPr>
          <w:p w14:paraId="4C372E28" w14:textId="77777777" w:rsidR="00CA6F3D" w:rsidRPr="00060D0B" w:rsidRDefault="00CA6F3D" w:rsidP="002B753C">
            <w:pPr>
              <w:pStyle w:val="ARfintablebodyright"/>
            </w:pPr>
            <w:r w:rsidRPr="007E166E">
              <w:t>–</w:t>
            </w:r>
          </w:p>
        </w:tc>
        <w:tc>
          <w:tcPr>
            <w:tcW w:w="1418" w:type="dxa"/>
            <w:tcBorders>
              <w:top w:val="single" w:sz="4" w:space="0" w:color="989A9C" w:themeColor="accent5"/>
              <w:bottom w:val="single" w:sz="4" w:space="0" w:color="000000" w:themeColor="text1"/>
            </w:tcBorders>
            <w:noWrap/>
          </w:tcPr>
          <w:p w14:paraId="7BF2854D" w14:textId="77777777" w:rsidR="00CA6F3D" w:rsidRPr="00060D0B" w:rsidRDefault="00CA6F3D" w:rsidP="002B753C">
            <w:pPr>
              <w:pStyle w:val="ARfintablebodyright"/>
            </w:pPr>
            <w:r w:rsidRPr="007E166E">
              <w:t>4,773.8</w:t>
            </w:r>
          </w:p>
        </w:tc>
      </w:tr>
      <w:tr w:rsidR="00CA6F3D" w:rsidRPr="002029AF" w14:paraId="01891D74" w14:textId="77777777" w:rsidTr="006C2209">
        <w:tc>
          <w:tcPr>
            <w:tcW w:w="3968" w:type="dxa"/>
            <w:tcBorders>
              <w:top w:val="single" w:sz="4" w:space="0" w:color="000000" w:themeColor="text1"/>
              <w:bottom w:val="single" w:sz="4" w:space="0" w:color="000000" w:themeColor="text1"/>
            </w:tcBorders>
          </w:tcPr>
          <w:p w14:paraId="2EFB6BC5" w14:textId="77777777" w:rsidR="00CA6F3D" w:rsidRPr="00060D0B" w:rsidRDefault="00CA6F3D" w:rsidP="002B753C">
            <w:pPr>
              <w:pStyle w:val="ARfintablebodybold"/>
              <w:rPr>
                <w:highlight w:val="yellow"/>
              </w:rPr>
            </w:pPr>
            <w:r w:rsidRPr="00B45C8E">
              <w:t>Total financial assets</w:t>
            </w:r>
          </w:p>
        </w:tc>
        <w:tc>
          <w:tcPr>
            <w:tcW w:w="1417" w:type="dxa"/>
            <w:tcBorders>
              <w:top w:val="single" w:sz="4" w:space="0" w:color="000000" w:themeColor="text1"/>
              <w:bottom w:val="single" w:sz="4" w:space="0" w:color="000000" w:themeColor="text1"/>
            </w:tcBorders>
            <w:shd w:val="clear" w:color="auto" w:fill="E7E6E6" w:themeFill="background2"/>
            <w:noWrap/>
          </w:tcPr>
          <w:p w14:paraId="7E6232CA" w14:textId="77777777" w:rsidR="00CA6F3D" w:rsidRPr="00060D0B" w:rsidRDefault="00CA6F3D" w:rsidP="002D6764">
            <w:pPr>
              <w:pStyle w:val="ARfintablebodyrightbold"/>
            </w:pPr>
            <w:r w:rsidRPr="007E166E">
              <w:t>18.5</w:t>
            </w:r>
          </w:p>
        </w:tc>
        <w:tc>
          <w:tcPr>
            <w:tcW w:w="1418" w:type="dxa"/>
            <w:tcBorders>
              <w:top w:val="single" w:sz="4" w:space="0" w:color="000000" w:themeColor="text1"/>
              <w:bottom w:val="single" w:sz="4" w:space="0" w:color="000000" w:themeColor="text1"/>
            </w:tcBorders>
            <w:noWrap/>
          </w:tcPr>
          <w:p w14:paraId="18436180" w14:textId="77777777" w:rsidR="00CA6F3D" w:rsidRPr="00060D0B" w:rsidRDefault="00CA6F3D" w:rsidP="002D6764">
            <w:pPr>
              <w:pStyle w:val="ARfintablebodyrightbold"/>
            </w:pPr>
            <w:r w:rsidRPr="007E166E">
              <w:t>5,138.9</w:t>
            </w:r>
          </w:p>
        </w:tc>
        <w:tc>
          <w:tcPr>
            <w:tcW w:w="1418" w:type="dxa"/>
            <w:tcBorders>
              <w:top w:val="single" w:sz="4" w:space="0" w:color="000000" w:themeColor="text1"/>
              <w:bottom w:val="single" w:sz="4" w:space="0" w:color="000000" w:themeColor="text1"/>
            </w:tcBorders>
            <w:shd w:val="clear" w:color="auto" w:fill="E7E6E6" w:themeFill="background2"/>
            <w:noWrap/>
          </w:tcPr>
          <w:p w14:paraId="6C00378D" w14:textId="77777777" w:rsidR="00CA6F3D" w:rsidRPr="00060D0B" w:rsidRDefault="00CA6F3D" w:rsidP="002D6764">
            <w:pPr>
              <w:pStyle w:val="ARfintablebodyrightbold"/>
            </w:pPr>
            <w:r w:rsidRPr="007E166E">
              <w:t>35.8</w:t>
            </w:r>
          </w:p>
        </w:tc>
        <w:tc>
          <w:tcPr>
            <w:tcW w:w="1418" w:type="dxa"/>
            <w:tcBorders>
              <w:top w:val="single" w:sz="4" w:space="0" w:color="000000" w:themeColor="text1"/>
              <w:bottom w:val="single" w:sz="4" w:space="0" w:color="000000" w:themeColor="text1"/>
            </w:tcBorders>
            <w:noWrap/>
          </w:tcPr>
          <w:p w14:paraId="5F600412" w14:textId="77777777" w:rsidR="00CA6F3D" w:rsidRPr="00060D0B" w:rsidRDefault="00CA6F3D" w:rsidP="002D6764">
            <w:pPr>
              <w:pStyle w:val="ARfintablebodyrightbold"/>
            </w:pPr>
            <w:r w:rsidRPr="007E166E">
              <w:t>5,193.2</w:t>
            </w:r>
          </w:p>
        </w:tc>
      </w:tr>
      <w:tr w:rsidR="00CA6F3D" w:rsidRPr="002029AF" w14:paraId="20DE70DA" w14:textId="77777777" w:rsidTr="006C2209">
        <w:tc>
          <w:tcPr>
            <w:tcW w:w="3968" w:type="dxa"/>
            <w:tcBorders>
              <w:top w:val="single" w:sz="4" w:space="0" w:color="000000" w:themeColor="text1"/>
              <w:bottom w:val="single" w:sz="4" w:space="0" w:color="000000" w:themeColor="text1"/>
            </w:tcBorders>
          </w:tcPr>
          <w:p w14:paraId="043BA8BC" w14:textId="77777777" w:rsidR="00CA6F3D" w:rsidRPr="00060D0B" w:rsidRDefault="00CA6F3D" w:rsidP="002B753C">
            <w:pPr>
              <w:pStyle w:val="ARfintablebodyboldcoloured"/>
              <w:rPr>
                <w:highlight w:val="yellow"/>
              </w:rPr>
            </w:pPr>
            <w:r w:rsidRPr="00B45C8E">
              <w:t>2024</w:t>
            </w:r>
          </w:p>
        </w:tc>
        <w:tc>
          <w:tcPr>
            <w:tcW w:w="1417" w:type="dxa"/>
            <w:tcBorders>
              <w:top w:val="single" w:sz="4" w:space="0" w:color="000000" w:themeColor="text1"/>
              <w:bottom w:val="single" w:sz="4" w:space="0" w:color="000000" w:themeColor="text1"/>
            </w:tcBorders>
            <w:noWrap/>
          </w:tcPr>
          <w:p w14:paraId="7FC4F39C" w14:textId="77777777" w:rsidR="00CA6F3D" w:rsidRPr="00060D0B" w:rsidRDefault="00CA6F3D" w:rsidP="002B753C">
            <w:pPr>
              <w:pStyle w:val="ARfintablebodyright"/>
            </w:pPr>
          </w:p>
        </w:tc>
        <w:tc>
          <w:tcPr>
            <w:tcW w:w="1418" w:type="dxa"/>
            <w:tcBorders>
              <w:top w:val="single" w:sz="4" w:space="0" w:color="000000" w:themeColor="text1"/>
              <w:bottom w:val="single" w:sz="4" w:space="0" w:color="000000" w:themeColor="text1"/>
            </w:tcBorders>
            <w:noWrap/>
          </w:tcPr>
          <w:p w14:paraId="41C29FAA" w14:textId="77777777" w:rsidR="00CA6F3D" w:rsidRPr="00060D0B" w:rsidRDefault="00CA6F3D" w:rsidP="002B753C">
            <w:pPr>
              <w:pStyle w:val="ARfintablebodyright"/>
            </w:pPr>
          </w:p>
        </w:tc>
        <w:tc>
          <w:tcPr>
            <w:tcW w:w="1418" w:type="dxa"/>
            <w:tcBorders>
              <w:top w:val="single" w:sz="4" w:space="0" w:color="000000" w:themeColor="text1"/>
              <w:bottom w:val="single" w:sz="4" w:space="0" w:color="000000" w:themeColor="text1"/>
            </w:tcBorders>
            <w:noWrap/>
          </w:tcPr>
          <w:p w14:paraId="62741E3D" w14:textId="77777777" w:rsidR="00CA6F3D" w:rsidRPr="00060D0B" w:rsidRDefault="00CA6F3D" w:rsidP="002B753C">
            <w:pPr>
              <w:pStyle w:val="ARfintablebodyright"/>
            </w:pPr>
          </w:p>
        </w:tc>
        <w:tc>
          <w:tcPr>
            <w:tcW w:w="1418" w:type="dxa"/>
            <w:tcBorders>
              <w:top w:val="single" w:sz="4" w:space="0" w:color="000000" w:themeColor="text1"/>
              <w:bottom w:val="single" w:sz="4" w:space="0" w:color="000000" w:themeColor="text1"/>
            </w:tcBorders>
            <w:noWrap/>
          </w:tcPr>
          <w:p w14:paraId="1BB8F011" w14:textId="77777777" w:rsidR="00CA6F3D" w:rsidRPr="00060D0B" w:rsidRDefault="00CA6F3D" w:rsidP="002B753C">
            <w:pPr>
              <w:pStyle w:val="ARfintablebodyright"/>
            </w:pPr>
          </w:p>
        </w:tc>
      </w:tr>
      <w:tr w:rsidR="00CA6F3D" w:rsidRPr="002029AF" w14:paraId="6352A206" w14:textId="77777777" w:rsidTr="006C2209">
        <w:tc>
          <w:tcPr>
            <w:tcW w:w="3968" w:type="dxa"/>
            <w:tcBorders>
              <w:top w:val="single" w:sz="4" w:space="0" w:color="000000" w:themeColor="text1"/>
              <w:bottom w:val="single" w:sz="4" w:space="0" w:color="989A9C" w:themeColor="accent5"/>
            </w:tcBorders>
          </w:tcPr>
          <w:p w14:paraId="109C2946" w14:textId="77777777" w:rsidR="00CA6F3D" w:rsidRPr="00060D0B" w:rsidRDefault="00CA6F3D" w:rsidP="002B753C">
            <w:pPr>
              <w:pStyle w:val="ARfintablebody"/>
              <w:rPr>
                <w:highlight w:val="yellow"/>
              </w:rPr>
            </w:pPr>
            <w:r w:rsidRPr="00B45C8E">
              <w:t>Cash and deposits (not assessed for impairment due to materiality)</w:t>
            </w:r>
          </w:p>
        </w:tc>
        <w:tc>
          <w:tcPr>
            <w:tcW w:w="1417" w:type="dxa"/>
            <w:tcBorders>
              <w:top w:val="single" w:sz="4" w:space="0" w:color="000000" w:themeColor="text1"/>
              <w:bottom w:val="single" w:sz="4" w:space="0" w:color="989A9C" w:themeColor="accent5"/>
            </w:tcBorders>
            <w:shd w:val="clear" w:color="auto" w:fill="E7E6E6" w:themeFill="background2"/>
            <w:noWrap/>
          </w:tcPr>
          <w:p w14:paraId="51E8203F" w14:textId="77777777" w:rsidR="00CA6F3D" w:rsidRPr="00060D0B" w:rsidRDefault="00CA6F3D" w:rsidP="002B753C">
            <w:pPr>
              <w:pStyle w:val="ARfintablebodyright"/>
            </w:pPr>
            <w:r w:rsidRPr="007E166E">
              <w:t>16.9</w:t>
            </w:r>
          </w:p>
        </w:tc>
        <w:tc>
          <w:tcPr>
            <w:tcW w:w="1418" w:type="dxa"/>
            <w:tcBorders>
              <w:top w:val="single" w:sz="4" w:space="0" w:color="000000" w:themeColor="text1"/>
              <w:bottom w:val="single" w:sz="4" w:space="0" w:color="989A9C" w:themeColor="accent5"/>
            </w:tcBorders>
            <w:noWrap/>
          </w:tcPr>
          <w:p w14:paraId="5129E51B" w14:textId="77777777" w:rsidR="00CA6F3D" w:rsidRPr="00060D0B" w:rsidRDefault="00CA6F3D" w:rsidP="002B753C">
            <w:pPr>
              <w:pStyle w:val="ARfintablebodyright"/>
            </w:pPr>
            <w:r w:rsidRPr="007E166E">
              <w:t>103.6</w:t>
            </w:r>
          </w:p>
        </w:tc>
        <w:tc>
          <w:tcPr>
            <w:tcW w:w="1418" w:type="dxa"/>
            <w:tcBorders>
              <w:top w:val="single" w:sz="4" w:space="0" w:color="000000" w:themeColor="text1"/>
              <w:bottom w:val="single" w:sz="4" w:space="0" w:color="989A9C" w:themeColor="accent5"/>
            </w:tcBorders>
            <w:shd w:val="clear" w:color="auto" w:fill="E7E6E6" w:themeFill="background2"/>
            <w:noWrap/>
          </w:tcPr>
          <w:p w14:paraId="4F471CF1" w14:textId="77777777" w:rsidR="00CA6F3D" w:rsidRPr="00060D0B" w:rsidRDefault="00CA6F3D" w:rsidP="002B753C">
            <w:pPr>
              <w:pStyle w:val="ARfintablebodyright"/>
            </w:pPr>
            <w:r w:rsidRPr="007E166E">
              <w:t>–</w:t>
            </w:r>
          </w:p>
        </w:tc>
        <w:tc>
          <w:tcPr>
            <w:tcW w:w="1418" w:type="dxa"/>
            <w:tcBorders>
              <w:top w:val="single" w:sz="4" w:space="0" w:color="000000" w:themeColor="text1"/>
              <w:bottom w:val="single" w:sz="4" w:space="0" w:color="989A9C" w:themeColor="accent5"/>
            </w:tcBorders>
            <w:noWrap/>
          </w:tcPr>
          <w:p w14:paraId="762E251C" w14:textId="77777777" w:rsidR="00CA6F3D" w:rsidRPr="00060D0B" w:rsidRDefault="00CA6F3D" w:rsidP="002B753C">
            <w:pPr>
              <w:pStyle w:val="ARfintablebodyright"/>
            </w:pPr>
            <w:r w:rsidRPr="007E166E">
              <w:t>120.5</w:t>
            </w:r>
          </w:p>
        </w:tc>
      </w:tr>
      <w:tr w:rsidR="00CA6F3D" w:rsidRPr="002029AF" w14:paraId="0573BCC0" w14:textId="77777777" w:rsidTr="006C2209">
        <w:tc>
          <w:tcPr>
            <w:tcW w:w="3968" w:type="dxa"/>
            <w:tcBorders>
              <w:top w:val="single" w:sz="4" w:space="0" w:color="989A9C" w:themeColor="accent5"/>
            </w:tcBorders>
          </w:tcPr>
          <w:p w14:paraId="741EADF2" w14:textId="77777777" w:rsidR="00CA6F3D" w:rsidRPr="00677787" w:rsidRDefault="00CA6F3D" w:rsidP="002B753C">
            <w:pPr>
              <w:pStyle w:val="ARfintablebodybold"/>
              <w:spacing w:before="30" w:line="240" w:lineRule="auto"/>
              <w:rPr>
                <w:highlight w:val="yellow"/>
              </w:rPr>
            </w:pPr>
            <w:r w:rsidRPr="00B45C8E">
              <w:t xml:space="preserve">Contractual receivables applying the simplified approach for impairment </w:t>
            </w:r>
            <w:r w:rsidRPr="002D6764">
              <w:rPr>
                <w:vertAlign w:val="superscript"/>
              </w:rPr>
              <w:t>(i)</w:t>
            </w:r>
          </w:p>
        </w:tc>
        <w:tc>
          <w:tcPr>
            <w:tcW w:w="1417" w:type="dxa"/>
            <w:tcBorders>
              <w:top w:val="single" w:sz="4" w:space="0" w:color="989A9C" w:themeColor="accent5"/>
            </w:tcBorders>
            <w:shd w:val="clear" w:color="auto" w:fill="E7E6E6" w:themeFill="background2"/>
            <w:noWrap/>
          </w:tcPr>
          <w:p w14:paraId="58042116" w14:textId="77777777" w:rsidR="00CA6F3D" w:rsidRPr="002029AF" w:rsidRDefault="00CA6F3D" w:rsidP="002B753C">
            <w:pPr>
              <w:pStyle w:val="ARfintablebodyright"/>
            </w:pPr>
            <w:r w:rsidRPr="007E166E">
              <w:t>–</w:t>
            </w:r>
          </w:p>
        </w:tc>
        <w:tc>
          <w:tcPr>
            <w:tcW w:w="1418" w:type="dxa"/>
            <w:tcBorders>
              <w:top w:val="single" w:sz="4" w:space="0" w:color="989A9C" w:themeColor="accent5"/>
            </w:tcBorders>
            <w:noWrap/>
          </w:tcPr>
          <w:p w14:paraId="317632B8" w14:textId="77777777" w:rsidR="00CA6F3D" w:rsidRPr="002029AF" w:rsidRDefault="00CA6F3D" w:rsidP="002B753C">
            <w:pPr>
              <w:pStyle w:val="ARfintablebodyright"/>
            </w:pPr>
            <w:r w:rsidRPr="007E166E">
              <w:t>402.3</w:t>
            </w:r>
          </w:p>
        </w:tc>
        <w:tc>
          <w:tcPr>
            <w:tcW w:w="1418" w:type="dxa"/>
            <w:tcBorders>
              <w:top w:val="single" w:sz="4" w:space="0" w:color="989A9C" w:themeColor="accent5"/>
            </w:tcBorders>
            <w:shd w:val="clear" w:color="auto" w:fill="E7E6E6" w:themeFill="background2"/>
            <w:noWrap/>
          </w:tcPr>
          <w:p w14:paraId="1E847BA3" w14:textId="77777777" w:rsidR="00CA6F3D" w:rsidRPr="002029AF" w:rsidRDefault="00CA6F3D" w:rsidP="002B753C">
            <w:pPr>
              <w:pStyle w:val="ARfintablebodyright"/>
            </w:pPr>
            <w:r w:rsidRPr="007E166E">
              <w:t>44.0</w:t>
            </w:r>
          </w:p>
        </w:tc>
        <w:tc>
          <w:tcPr>
            <w:tcW w:w="1418" w:type="dxa"/>
            <w:tcBorders>
              <w:top w:val="single" w:sz="4" w:space="0" w:color="989A9C" w:themeColor="accent5"/>
            </w:tcBorders>
            <w:noWrap/>
          </w:tcPr>
          <w:p w14:paraId="5B87D7EE" w14:textId="77777777" w:rsidR="00CA6F3D" w:rsidRPr="002029AF" w:rsidRDefault="00CA6F3D" w:rsidP="002B753C">
            <w:pPr>
              <w:pStyle w:val="ARfintablebodyright"/>
            </w:pPr>
            <w:r w:rsidRPr="007E166E">
              <w:t>446.3</w:t>
            </w:r>
          </w:p>
        </w:tc>
      </w:tr>
      <w:tr w:rsidR="00CA6F3D" w:rsidRPr="002029AF" w14:paraId="37682378" w14:textId="77777777" w:rsidTr="006C2209">
        <w:tc>
          <w:tcPr>
            <w:tcW w:w="3968" w:type="dxa"/>
          </w:tcPr>
          <w:p w14:paraId="441CCBD2" w14:textId="77777777" w:rsidR="00CA6F3D" w:rsidRPr="00060D0B" w:rsidRDefault="00CA6F3D" w:rsidP="002B753C">
            <w:pPr>
              <w:pStyle w:val="ARfintablebody"/>
              <w:rPr>
                <w:highlight w:val="yellow"/>
              </w:rPr>
            </w:pPr>
            <w:r w:rsidRPr="00B45C8E">
              <w:t>Loans</w:t>
            </w:r>
          </w:p>
        </w:tc>
        <w:tc>
          <w:tcPr>
            <w:tcW w:w="1417" w:type="dxa"/>
            <w:shd w:val="clear" w:color="auto" w:fill="E7E6E6" w:themeFill="background2"/>
            <w:noWrap/>
          </w:tcPr>
          <w:p w14:paraId="1FC4085D" w14:textId="77777777" w:rsidR="00CA6F3D" w:rsidRPr="00060D0B" w:rsidRDefault="00CA6F3D" w:rsidP="002B753C">
            <w:pPr>
              <w:pStyle w:val="ARfintablebodyright"/>
            </w:pPr>
            <w:r w:rsidRPr="007E166E">
              <w:t>–</w:t>
            </w:r>
          </w:p>
        </w:tc>
        <w:tc>
          <w:tcPr>
            <w:tcW w:w="1418" w:type="dxa"/>
            <w:noWrap/>
          </w:tcPr>
          <w:p w14:paraId="3E819FCB" w14:textId="77777777" w:rsidR="00CA6F3D" w:rsidRPr="00060D0B" w:rsidRDefault="00CA6F3D" w:rsidP="002B753C">
            <w:pPr>
              <w:pStyle w:val="ARfintablebodyright"/>
            </w:pPr>
            <w:r w:rsidRPr="007E166E">
              <w:t>15.2</w:t>
            </w:r>
          </w:p>
        </w:tc>
        <w:tc>
          <w:tcPr>
            <w:tcW w:w="1418" w:type="dxa"/>
            <w:shd w:val="clear" w:color="auto" w:fill="E7E6E6" w:themeFill="background2"/>
            <w:noWrap/>
          </w:tcPr>
          <w:p w14:paraId="0DDBF794" w14:textId="77777777" w:rsidR="00CA6F3D" w:rsidRPr="00060D0B" w:rsidRDefault="00CA6F3D" w:rsidP="002B753C">
            <w:pPr>
              <w:pStyle w:val="ARfintablebodyright"/>
            </w:pPr>
            <w:r w:rsidRPr="007E166E">
              <w:t>–</w:t>
            </w:r>
          </w:p>
        </w:tc>
        <w:tc>
          <w:tcPr>
            <w:tcW w:w="1418" w:type="dxa"/>
            <w:noWrap/>
          </w:tcPr>
          <w:p w14:paraId="4AB5B185" w14:textId="77777777" w:rsidR="00CA6F3D" w:rsidRPr="00060D0B" w:rsidRDefault="00CA6F3D" w:rsidP="002B753C">
            <w:pPr>
              <w:pStyle w:val="ARfintablebodyright"/>
            </w:pPr>
            <w:r w:rsidRPr="007E166E">
              <w:t>15.2</w:t>
            </w:r>
          </w:p>
        </w:tc>
      </w:tr>
      <w:tr w:rsidR="00CA6F3D" w:rsidRPr="002029AF" w14:paraId="58710227" w14:textId="77777777" w:rsidTr="006C2209">
        <w:tc>
          <w:tcPr>
            <w:tcW w:w="3968" w:type="dxa"/>
          </w:tcPr>
          <w:p w14:paraId="31257881" w14:textId="77777777" w:rsidR="00CA6F3D" w:rsidRPr="00060D0B" w:rsidRDefault="00CA6F3D" w:rsidP="002B753C">
            <w:pPr>
              <w:pStyle w:val="ARfintablebody"/>
              <w:rPr>
                <w:highlight w:val="yellow"/>
              </w:rPr>
            </w:pPr>
            <w:r w:rsidRPr="00B45C8E">
              <w:t>Statutory receivables (with no impairment loss</w:t>
            </w:r>
            <w:r>
              <w:t> </w:t>
            </w:r>
            <w:r w:rsidRPr="00B45C8E">
              <w:t>recognised)</w:t>
            </w:r>
          </w:p>
        </w:tc>
        <w:tc>
          <w:tcPr>
            <w:tcW w:w="1417" w:type="dxa"/>
            <w:shd w:val="clear" w:color="auto" w:fill="E7E6E6" w:themeFill="background2"/>
            <w:noWrap/>
          </w:tcPr>
          <w:p w14:paraId="058CB267" w14:textId="77777777" w:rsidR="00CA6F3D" w:rsidRPr="00060D0B" w:rsidRDefault="00CA6F3D" w:rsidP="002B753C">
            <w:pPr>
              <w:pStyle w:val="ARfintablebodyright"/>
            </w:pPr>
            <w:r w:rsidRPr="007E166E">
              <w:t>13.1</w:t>
            </w:r>
          </w:p>
        </w:tc>
        <w:tc>
          <w:tcPr>
            <w:tcW w:w="1418" w:type="dxa"/>
            <w:noWrap/>
          </w:tcPr>
          <w:p w14:paraId="01A4BC1D" w14:textId="77777777" w:rsidR="00CA6F3D" w:rsidRPr="00060D0B" w:rsidRDefault="00CA6F3D" w:rsidP="002B753C">
            <w:pPr>
              <w:pStyle w:val="ARfintablebodyright"/>
            </w:pPr>
            <w:r w:rsidRPr="007E166E">
              <w:t>3,697.9</w:t>
            </w:r>
          </w:p>
        </w:tc>
        <w:tc>
          <w:tcPr>
            <w:tcW w:w="1418" w:type="dxa"/>
            <w:shd w:val="clear" w:color="auto" w:fill="E7E6E6" w:themeFill="background2"/>
            <w:noWrap/>
          </w:tcPr>
          <w:p w14:paraId="27D15BD6" w14:textId="77777777" w:rsidR="00CA6F3D" w:rsidRPr="00060D0B" w:rsidRDefault="00CA6F3D" w:rsidP="002B753C">
            <w:pPr>
              <w:pStyle w:val="ARfintablebodyright"/>
            </w:pPr>
            <w:r w:rsidRPr="007E166E">
              <w:t>–</w:t>
            </w:r>
          </w:p>
        </w:tc>
        <w:tc>
          <w:tcPr>
            <w:tcW w:w="1418" w:type="dxa"/>
            <w:noWrap/>
          </w:tcPr>
          <w:p w14:paraId="25BCD62B" w14:textId="77777777" w:rsidR="00CA6F3D" w:rsidRPr="00060D0B" w:rsidRDefault="00CA6F3D" w:rsidP="002B753C">
            <w:pPr>
              <w:pStyle w:val="ARfintablebodyright"/>
            </w:pPr>
            <w:r w:rsidRPr="007E166E">
              <w:t>3,711.0</w:t>
            </w:r>
          </w:p>
        </w:tc>
      </w:tr>
      <w:tr w:rsidR="00CA6F3D" w:rsidRPr="002029AF" w14:paraId="7A350DD3" w14:textId="77777777" w:rsidTr="006C2209">
        <w:trPr>
          <w:cnfStyle w:val="010000000000" w:firstRow="0" w:lastRow="1" w:firstColumn="0" w:lastColumn="0" w:oddVBand="0" w:evenVBand="0" w:oddHBand="0" w:evenHBand="0" w:firstRowFirstColumn="0" w:firstRowLastColumn="0" w:lastRowFirstColumn="0" w:lastRowLastColumn="0"/>
        </w:trPr>
        <w:tc>
          <w:tcPr>
            <w:tcW w:w="3968" w:type="dxa"/>
          </w:tcPr>
          <w:p w14:paraId="026C8227" w14:textId="77777777" w:rsidR="00CA6F3D" w:rsidRPr="00060D0B" w:rsidRDefault="00CA6F3D" w:rsidP="002B753C">
            <w:pPr>
              <w:pStyle w:val="ARfintablebodybold"/>
              <w:rPr>
                <w:highlight w:val="yellow"/>
              </w:rPr>
            </w:pPr>
            <w:r w:rsidRPr="00B45C8E">
              <w:t>Total financial assets</w:t>
            </w:r>
          </w:p>
        </w:tc>
        <w:tc>
          <w:tcPr>
            <w:tcW w:w="1417" w:type="dxa"/>
            <w:shd w:val="clear" w:color="auto" w:fill="E7E6E6" w:themeFill="background2"/>
            <w:noWrap/>
          </w:tcPr>
          <w:p w14:paraId="17C9C439" w14:textId="77777777" w:rsidR="00CA6F3D" w:rsidRPr="00060D0B" w:rsidRDefault="00CA6F3D" w:rsidP="002D6764">
            <w:pPr>
              <w:pStyle w:val="ARfintablebodyrightbold"/>
            </w:pPr>
            <w:r w:rsidRPr="007E166E">
              <w:t>30.0</w:t>
            </w:r>
          </w:p>
        </w:tc>
        <w:tc>
          <w:tcPr>
            <w:tcW w:w="1418" w:type="dxa"/>
            <w:noWrap/>
          </w:tcPr>
          <w:p w14:paraId="32797F13" w14:textId="77777777" w:rsidR="00CA6F3D" w:rsidRPr="00060D0B" w:rsidRDefault="00CA6F3D" w:rsidP="002D6764">
            <w:pPr>
              <w:pStyle w:val="ARfintablebodyrightbold"/>
            </w:pPr>
            <w:r w:rsidRPr="007E166E">
              <w:t>4,219.0</w:t>
            </w:r>
          </w:p>
        </w:tc>
        <w:tc>
          <w:tcPr>
            <w:tcW w:w="1418" w:type="dxa"/>
            <w:shd w:val="clear" w:color="auto" w:fill="E7E6E6" w:themeFill="background2"/>
            <w:noWrap/>
          </w:tcPr>
          <w:p w14:paraId="7A0CC780" w14:textId="77777777" w:rsidR="00CA6F3D" w:rsidRPr="00060D0B" w:rsidRDefault="00CA6F3D" w:rsidP="002D6764">
            <w:pPr>
              <w:pStyle w:val="ARfintablebodyrightbold"/>
            </w:pPr>
            <w:r w:rsidRPr="007E166E">
              <w:t>44.0</w:t>
            </w:r>
          </w:p>
        </w:tc>
        <w:tc>
          <w:tcPr>
            <w:tcW w:w="1418" w:type="dxa"/>
            <w:noWrap/>
          </w:tcPr>
          <w:p w14:paraId="574E8444" w14:textId="77777777" w:rsidR="00CA6F3D" w:rsidRPr="00060D0B" w:rsidRDefault="00CA6F3D" w:rsidP="002D6764">
            <w:pPr>
              <w:pStyle w:val="ARfintablebodyrightbold"/>
            </w:pPr>
            <w:r w:rsidRPr="007E166E">
              <w:t>4,293.0</w:t>
            </w:r>
          </w:p>
        </w:tc>
      </w:tr>
    </w:tbl>
    <w:p w14:paraId="606051C9" w14:textId="77777777" w:rsidR="00CA6F3D" w:rsidRDefault="00CA6F3D">
      <w:pPr>
        <w:pStyle w:val="ARfintablefootnote"/>
        <w:rPr>
          <w:lang w:eastAsia="en-AU"/>
        </w:rPr>
      </w:pPr>
      <w:r w:rsidRPr="00BC2FD1">
        <w:rPr>
          <w:lang w:eastAsia="en-AU"/>
        </w:rPr>
        <w:t>Note:</w:t>
      </w:r>
    </w:p>
    <w:p w14:paraId="6A2E68DA" w14:textId="77777777" w:rsidR="00CA6F3D" w:rsidRDefault="00CA6F3D" w:rsidP="00282C53">
      <w:pPr>
        <w:pStyle w:val="ARfintablefootnoteindent"/>
      </w:pPr>
      <w:r w:rsidRPr="00282C53">
        <w:t xml:space="preserve">(i) </w:t>
      </w:r>
      <w:r>
        <w:tab/>
      </w:r>
      <w:r w:rsidRPr="00282C53">
        <w:t>The total amounts disclosed here exclude statutory amounts, for example, amounts owing from Victorian Government, GST input tax credits recoverable and other taxes payable.</w:t>
      </w:r>
    </w:p>
    <w:p w14:paraId="1179756D" w14:textId="77777777" w:rsidR="00CA6F3D" w:rsidRDefault="00CA6F3D" w:rsidP="00F21F16">
      <w:pPr>
        <w:pStyle w:val="Heading6"/>
      </w:pPr>
      <w:r>
        <w:t>8.1.3.1 Financial instruments: credit risk (continued)</w:t>
      </w:r>
    </w:p>
    <w:p w14:paraId="7B9A7E3B" w14:textId="77777777" w:rsidR="00CA6F3D" w:rsidRDefault="00CA6F3D" w:rsidP="00F21F16">
      <w:pPr>
        <w:pStyle w:val="ARfinbody"/>
      </w:pPr>
      <w:r>
        <w:t xml:space="preserve">Impairment of financial assets under AASB 9 </w:t>
      </w:r>
      <w:r w:rsidRPr="00D23B6F">
        <w:rPr>
          <w:i/>
          <w:iCs/>
        </w:rPr>
        <w:t>Financial Instruments</w:t>
      </w:r>
    </w:p>
    <w:p w14:paraId="70E9A101" w14:textId="76E5875F" w:rsidR="00CA6F3D" w:rsidRDefault="00CA6F3D" w:rsidP="00F21F16">
      <w:pPr>
        <w:pStyle w:val="ARfinbody"/>
      </w:pPr>
      <w:r>
        <w:t xml:space="preserve">The department records the allowance for expected credit loss for the relevant financial instruments by applying </w:t>
      </w:r>
      <w:r w:rsidR="00BD0574">
        <w:t xml:space="preserve">the </w:t>
      </w:r>
      <w:r>
        <w:t xml:space="preserve">AASB 9 </w:t>
      </w:r>
      <w:r w:rsidRPr="00716A2F">
        <w:rPr>
          <w:rStyle w:val="Emphasis"/>
        </w:rPr>
        <w:t xml:space="preserve">Expected Credit Loss </w:t>
      </w:r>
      <w:r w:rsidRPr="00191B54">
        <w:t>approach.</w:t>
      </w:r>
      <w:r>
        <w:t xml:space="preserve"> Subject to AASB 9, impairment assessment includes the department's contractual receivables and statutory receivables.</w:t>
      </w:r>
    </w:p>
    <w:p w14:paraId="4DD2A211" w14:textId="77777777" w:rsidR="00CA6F3D" w:rsidRDefault="00CA6F3D" w:rsidP="00F21F16">
      <w:pPr>
        <w:pStyle w:val="Heading7"/>
      </w:pPr>
      <w:r>
        <w:t>Contractual receivables at amortised cost</w:t>
      </w:r>
    </w:p>
    <w:p w14:paraId="24A04603" w14:textId="276C54F4" w:rsidR="00CA6F3D" w:rsidRDefault="00CA6F3D" w:rsidP="00F21F16">
      <w:pPr>
        <w:pStyle w:val="ARfinbody"/>
      </w:pPr>
      <w:r>
        <w:t xml:space="preserve">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department's </w:t>
      </w:r>
      <w:proofErr w:type="gramStart"/>
      <w:r>
        <w:t>past history</w:t>
      </w:r>
      <w:proofErr w:type="gramEnd"/>
      <w:r>
        <w:t xml:space="preserve"> </w:t>
      </w:r>
      <w:r w:rsidR="00170168">
        <w:t>and</w:t>
      </w:r>
      <w:r>
        <w:t xml:space="preserve"> existing market conditions, as well as forward-looking estimates at the end of financial year.</w:t>
      </w:r>
    </w:p>
    <w:p w14:paraId="33AAA0C8" w14:textId="77777777" w:rsidR="00CA6F3D" w:rsidRDefault="00CA6F3D">
      <w:pPr>
        <w:rPr>
          <w:rFonts w:ascii="Arial" w:eastAsiaTheme="minorEastAsia" w:hAnsi="Arial" w:cs="ArialMT"/>
          <w:color w:val="000000"/>
          <w:sz w:val="18"/>
          <w:szCs w:val="16"/>
          <w:lang w:eastAsia="en-AU"/>
        </w:rPr>
      </w:pPr>
      <w:r>
        <w:br w:type="page"/>
      </w:r>
    </w:p>
    <w:p w14:paraId="33E6DB45" w14:textId="77777777" w:rsidR="00CA6F3D" w:rsidRDefault="00CA6F3D" w:rsidP="00F21F16">
      <w:pPr>
        <w:pStyle w:val="ARfinbodylargespace"/>
      </w:pPr>
      <w:r>
        <w:t>On this basis, the department determines the loss allowance at the end of the financial year as follows:</w:t>
      </w:r>
    </w:p>
    <w:tbl>
      <w:tblPr>
        <w:tblStyle w:val="DHAnnualReportFinancialtable"/>
        <w:tblW w:w="9639" w:type="dxa"/>
        <w:tblLayout w:type="fixed"/>
        <w:tblLook w:val="06E0" w:firstRow="1" w:lastRow="1" w:firstColumn="1" w:lastColumn="0" w:noHBand="1" w:noVBand="1"/>
      </w:tblPr>
      <w:tblGrid>
        <w:gridCol w:w="2493"/>
        <w:gridCol w:w="1020"/>
        <w:gridCol w:w="1021"/>
        <w:gridCol w:w="1021"/>
        <w:gridCol w:w="1021"/>
        <w:gridCol w:w="1021"/>
        <w:gridCol w:w="1021"/>
        <w:gridCol w:w="1021"/>
      </w:tblGrid>
      <w:tr w:rsidR="00CA6F3D" w:rsidRPr="002029AF" w14:paraId="5C360F1F" w14:textId="77777777" w:rsidTr="00353FD6">
        <w:trPr>
          <w:cnfStyle w:val="100000000000" w:firstRow="1" w:lastRow="0" w:firstColumn="0" w:lastColumn="0" w:oddVBand="0" w:evenVBand="0" w:oddHBand="0" w:evenHBand="0" w:firstRowFirstColumn="0" w:firstRowLastColumn="0" w:lastRowFirstColumn="0" w:lastRowLastColumn="0"/>
          <w:tblHeader/>
        </w:trPr>
        <w:tc>
          <w:tcPr>
            <w:tcW w:w="2493" w:type="dxa"/>
            <w:vMerge w:val="restart"/>
            <w:noWrap/>
            <w:hideMark/>
          </w:tcPr>
          <w:p w14:paraId="3A76ABE6" w14:textId="77777777" w:rsidR="00CA6F3D" w:rsidRPr="00677787" w:rsidRDefault="00CA6F3D" w:rsidP="00860E95">
            <w:pPr>
              <w:pStyle w:val="ARfintablecolhead"/>
              <w:rPr>
                <w:highlight w:val="yellow"/>
              </w:rPr>
            </w:pPr>
          </w:p>
        </w:tc>
        <w:tc>
          <w:tcPr>
            <w:tcW w:w="1020" w:type="dxa"/>
            <w:vMerge w:val="restart"/>
            <w:hideMark/>
          </w:tcPr>
          <w:p w14:paraId="75AD7B7B" w14:textId="77777777" w:rsidR="00CA6F3D" w:rsidRPr="00D14C74" w:rsidRDefault="00CA6F3D" w:rsidP="00860E95">
            <w:pPr>
              <w:pStyle w:val="ARfintablecolheadright"/>
            </w:pPr>
            <w:r w:rsidRPr="00D14C74">
              <w:t>Gross amount</w:t>
            </w:r>
          </w:p>
          <w:p w14:paraId="1B67113A" w14:textId="77777777" w:rsidR="00CA6F3D" w:rsidRPr="00D14C74" w:rsidRDefault="00CA6F3D" w:rsidP="00860E95">
            <w:pPr>
              <w:pStyle w:val="ARfintablecolheadright"/>
            </w:pPr>
            <w:r w:rsidRPr="00D14C74">
              <w:t>$M</w:t>
            </w:r>
          </w:p>
        </w:tc>
        <w:tc>
          <w:tcPr>
            <w:tcW w:w="1021" w:type="dxa"/>
            <w:vMerge w:val="restart"/>
          </w:tcPr>
          <w:p w14:paraId="5C0C9524" w14:textId="77777777" w:rsidR="00CA6F3D" w:rsidRPr="00D14C74" w:rsidRDefault="00CA6F3D" w:rsidP="00860E95">
            <w:pPr>
              <w:pStyle w:val="ARfintablecolheadright"/>
            </w:pPr>
            <w:r w:rsidRPr="00D14C74">
              <w:t xml:space="preserve">Not past due and not impaired </w:t>
            </w:r>
            <w:r w:rsidRPr="00D14C74">
              <w:rPr>
                <w:rFonts w:cs="Arial"/>
                <w:vertAlign w:val="superscript"/>
              </w:rPr>
              <w:t>(i)</w:t>
            </w:r>
          </w:p>
          <w:p w14:paraId="69C27352" w14:textId="77777777" w:rsidR="00CA6F3D" w:rsidRPr="00D14C74" w:rsidRDefault="00CA6F3D" w:rsidP="00860E95">
            <w:pPr>
              <w:pStyle w:val="ARfintablecolheadright"/>
            </w:pPr>
            <w:r w:rsidRPr="00D14C74">
              <w:t>$M</w:t>
            </w:r>
          </w:p>
        </w:tc>
        <w:tc>
          <w:tcPr>
            <w:tcW w:w="4084" w:type="dxa"/>
            <w:gridSpan w:val="4"/>
            <w:shd w:val="clear" w:color="auto" w:fill="E7E6E6" w:themeFill="background2"/>
            <w:hideMark/>
          </w:tcPr>
          <w:p w14:paraId="63CF0A8C" w14:textId="77777777" w:rsidR="00CA6F3D" w:rsidRPr="00D14C74" w:rsidRDefault="00CA6F3D" w:rsidP="00860E95">
            <w:pPr>
              <w:pStyle w:val="ARfintablecolheadcentre"/>
            </w:pPr>
            <w:r w:rsidRPr="00D14C74">
              <w:t>Past due</w:t>
            </w:r>
          </w:p>
        </w:tc>
        <w:tc>
          <w:tcPr>
            <w:tcW w:w="1021" w:type="dxa"/>
            <w:vMerge w:val="restart"/>
          </w:tcPr>
          <w:p w14:paraId="18D47D12" w14:textId="77777777" w:rsidR="00CA6F3D" w:rsidRPr="00D14C74" w:rsidRDefault="00CA6F3D" w:rsidP="00860E95">
            <w:pPr>
              <w:pStyle w:val="ARfintablecolheadright"/>
            </w:pPr>
            <w:r w:rsidRPr="00D14C74">
              <w:t>Total</w:t>
            </w:r>
          </w:p>
          <w:p w14:paraId="2ACED7B5" w14:textId="77777777" w:rsidR="00CA6F3D" w:rsidRPr="00D14C74" w:rsidRDefault="00CA6F3D" w:rsidP="00860E95">
            <w:pPr>
              <w:pStyle w:val="ARfintablecolheadright"/>
            </w:pPr>
            <w:r w:rsidRPr="00D14C74">
              <w:t>$M</w:t>
            </w:r>
          </w:p>
        </w:tc>
      </w:tr>
      <w:tr w:rsidR="00CA6F3D" w:rsidRPr="002029AF" w14:paraId="529D8466" w14:textId="77777777" w:rsidTr="00BE3674">
        <w:trPr>
          <w:cnfStyle w:val="100000000000" w:firstRow="1" w:lastRow="0" w:firstColumn="0" w:lastColumn="0" w:oddVBand="0" w:evenVBand="0" w:oddHBand="0" w:evenHBand="0" w:firstRowFirstColumn="0" w:firstRowLastColumn="0" w:lastRowFirstColumn="0" w:lastRowLastColumn="0"/>
          <w:tblHeader/>
        </w:trPr>
        <w:tc>
          <w:tcPr>
            <w:tcW w:w="2493" w:type="dxa"/>
            <w:vMerge/>
            <w:hideMark/>
          </w:tcPr>
          <w:p w14:paraId="20EF0655" w14:textId="77777777" w:rsidR="00CA6F3D" w:rsidRPr="00677787" w:rsidRDefault="00CA6F3D" w:rsidP="00860E95">
            <w:pPr>
              <w:pStyle w:val="ARfintablecolhead"/>
              <w:rPr>
                <w:highlight w:val="yellow"/>
              </w:rPr>
            </w:pPr>
          </w:p>
        </w:tc>
        <w:tc>
          <w:tcPr>
            <w:tcW w:w="1020" w:type="dxa"/>
            <w:vMerge/>
            <w:hideMark/>
          </w:tcPr>
          <w:p w14:paraId="0CD2BE34" w14:textId="77777777" w:rsidR="00CA6F3D" w:rsidRPr="00677787" w:rsidRDefault="00CA6F3D" w:rsidP="00860E95">
            <w:pPr>
              <w:pStyle w:val="ARfintablecolheadright"/>
              <w:rPr>
                <w:highlight w:val="yellow"/>
              </w:rPr>
            </w:pPr>
          </w:p>
        </w:tc>
        <w:tc>
          <w:tcPr>
            <w:tcW w:w="1021" w:type="dxa"/>
            <w:vMerge/>
            <w:hideMark/>
          </w:tcPr>
          <w:p w14:paraId="0BD783C5" w14:textId="77777777" w:rsidR="00CA6F3D" w:rsidRPr="00677787" w:rsidRDefault="00CA6F3D" w:rsidP="00860E95">
            <w:pPr>
              <w:pStyle w:val="ARfintablecolheadright"/>
              <w:rPr>
                <w:highlight w:val="yellow"/>
              </w:rPr>
            </w:pPr>
          </w:p>
        </w:tc>
        <w:tc>
          <w:tcPr>
            <w:tcW w:w="1021" w:type="dxa"/>
            <w:shd w:val="clear" w:color="auto" w:fill="E7E6E6" w:themeFill="background2"/>
            <w:hideMark/>
          </w:tcPr>
          <w:p w14:paraId="65E6DCDA" w14:textId="77777777" w:rsidR="00CA6F3D" w:rsidRPr="00D14C74" w:rsidRDefault="00CA6F3D" w:rsidP="00860E95">
            <w:pPr>
              <w:pStyle w:val="ARfintablecolheadright"/>
            </w:pPr>
            <w:r w:rsidRPr="00D14C74">
              <w:t>Less than 1 month</w:t>
            </w:r>
          </w:p>
          <w:p w14:paraId="64B3918D" w14:textId="77777777" w:rsidR="00CA6F3D" w:rsidRPr="00D14C74" w:rsidRDefault="00CA6F3D" w:rsidP="00860E95">
            <w:pPr>
              <w:pStyle w:val="ARfintablecolheadright"/>
            </w:pPr>
            <w:r w:rsidRPr="00D14C74">
              <w:t>$M</w:t>
            </w:r>
          </w:p>
        </w:tc>
        <w:tc>
          <w:tcPr>
            <w:tcW w:w="1021" w:type="dxa"/>
            <w:shd w:val="clear" w:color="auto" w:fill="E7E6E6" w:themeFill="background2"/>
            <w:hideMark/>
          </w:tcPr>
          <w:p w14:paraId="57E3BFD0" w14:textId="77777777" w:rsidR="00CA6F3D" w:rsidRPr="00D14C74" w:rsidRDefault="00CA6F3D" w:rsidP="00860E95">
            <w:pPr>
              <w:pStyle w:val="ARfintablecolheadright"/>
            </w:pPr>
            <w:r w:rsidRPr="00D14C74">
              <w:t>1–3 months</w:t>
            </w:r>
          </w:p>
          <w:p w14:paraId="5742767D" w14:textId="77777777" w:rsidR="00CA6F3D" w:rsidRPr="00D14C74" w:rsidRDefault="00CA6F3D" w:rsidP="00860E95">
            <w:pPr>
              <w:pStyle w:val="ARfintablecolheadright"/>
            </w:pPr>
            <w:r w:rsidRPr="00D14C74">
              <w:t>$M</w:t>
            </w:r>
          </w:p>
        </w:tc>
        <w:tc>
          <w:tcPr>
            <w:tcW w:w="1021" w:type="dxa"/>
            <w:shd w:val="clear" w:color="auto" w:fill="E7E6E6" w:themeFill="background2"/>
            <w:hideMark/>
          </w:tcPr>
          <w:p w14:paraId="2BC870C7" w14:textId="77777777" w:rsidR="00CA6F3D" w:rsidRPr="00D14C74" w:rsidRDefault="00CA6F3D" w:rsidP="00860E95">
            <w:pPr>
              <w:pStyle w:val="ARfintablecolheadright"/>
            </w:pPr>
            <w:r w:rsidRPr="00D14C74">
              <w:t>3 months</w:t>
            </w:r>
            <w:r>
              <w:t xml:space="preserve"> </w:t>
            </w:r>
            <w:r w:rsidRPr="00D14C74">
              <w:t>–1 year</w:t>
            </w:r>
          </w:p>
          <w:p w14:paraId="439B5431" w14:textId="77777777" w:rsidR="00CA6F3D" w:rsidRPr="00D14C74" w:rsidRDefault="00CA6F3D" w:rsidP="00860E95">
            <w:pPr>
              <w:pStyle w:val="ARfintablecolheadright"/>
            </w:pPr>
            <w:r w:rsidRPr="00D14C74">
              <w:t>$M</w:t>
            </w:r>
          </w:p>
        </w:tc>
        <w:tc>
          <w:tcPr>
            <w:tcW w:w="1021" w:type="dxa"/>
            <w:shd w:val="clear" w:color="auto" w:fill="E7E6E6" w:themeFill="background2"/>
            <w:hideMark/>
          </w:tcPr>
          <w:p w14:paraId="38F9A3BC" w14:textId="77777777" w:rsidR="00CA6F3D" w:rsidRDefault="00CA6F3D" w:rsidP="00860E95">
            <w:pPr>
              <w:pStyle w:val="ARfintablecolheadright"/>
            </w:pPr>
            <w:r w:rsidRPr="00D14C74">
              <w:t xml:space="preserve">1–5 </w:t>
            </w:r>
          </w:p>
          <w:p w14:paraId="5C0B2528" w14:textId="77777777" w:rsidR="00CA6F3D" w:rsidRPr="00D14C74" w:rsidRDefault="00CA6F3D" w:rsidP="00860E95">
            <w:pPr>
              <w:pStyle w:val="ARfintablecolheadright"/>
            </w:pPr>
            <w:r w:rsidRPr="00D14C74">
              <w:t>years</w:t>
            </w:r>
          </w:p>
          <w:p w14:paraId="329D62C6" w14:textId="77777777" w:rsidR="00CA6F3D" w:rsidRPr="00D14C74" w:rsidRDefault="00CA6F3D" w:rsidP="00860E95">
            <w:pPr>
              <w:pStyle w:val="ARfintablecolheadright"/>
            </w:pPr>
            <w:r w:rsidRPr="00D14C74">
              <w:t>$M</w:t>
            </w:r>
          </w:p>
        </w:tc>
        <w:tc>
          <w:tcPr>
            <w:tcW w:w="1021" w:type="dxa"/>
            <w:vMerge/>
            <w:hideMark/>
          </w:tcPr>
          <w:p w14:paraId="5AE30757" w14:textId="77777777" w:rsidR="00CA6F3D" w:rsidRPr="002029AF" w:rsidRDefault="00CA6F3D" w:rsidP="00860E95">
            <w:pPr>
              <w:pStyle w:val="ARfintablecolheadright"/>
            </w:pPr>
          </w:p>
        </w:tc>
      </w:tr>
      <w:tr w:rsidR="00CA6F3D" w:rsidRPr="002029AF" w14:paraId="75B179F1" w14:textId="77777777" w:rsidTr="00BE3674">
        <w:tc>
          <w:tcPr>
            <w:tcW w:w="2493" w:type="dxa"/>
            <w:tcBorders>
              <w:top w:val="single" w:sz="4" w:space="0" w:color="000000" w:themeColor="text1"/>
              <w:bottom w:val="single" w:sz="4" w:space="0" w:color="000000" w:themeColor="text1"/>
            </w:tcBorders>
          </w:tcPr>
          <w:p w14:paraId="7FED1731" w14:textId="77777777" w:rsidR="00CA6F3D" w:rsidRPr="00A1227B" w:rsidRDefault="00CA6F3D" w:rsidP="00A1227B">
            <w:pPr>
              <w:pStyle w:val="ARfintablebodyboldcoloured"/>
            </w:pPr>
            <w:r>
              <w:t>2025</w:t>
            </w:r>
          </w:p>
        </w:tc>
        <w:tc>
          <w:tcPr>
            <w:tcW w:w="1020" w:type="dxa"/>
            <w:tcBorders>
              <w:top w:val="single" w:sz="4" w:space="0" w:color="000000" w:themeColor="text1"/>
              <w:bottom w:val="single" w:sz="4" w:space="0" w:color="000000" w:themeColor="text1"/>
            </w:tcBorders>
            <w:noWrap/>
          </w:tcPr>
          <w:p w14:paraId="459FA059" w14:textId="77777777" w:rsidR="00CA6F3D" w:rsidRPr="002029AF" w:rsidRDefault="00CA6F3D" w:rsidP="00A1227B">
            <w:pPr>
              <w:pStyle w:val="ARfintablebodyright"/>
            </w:pPr>
          </w:p>
        </w:tc>
        <w:tc>
          <w:tcPr>
            <w:tcW w:w="1021" w:type="dxa"/>
            <w:tcBorders>
              <w:top w:val="single" w:sz="4" w:space="0" w:color="000000" w:themeColor="text1"/>
              <w:bottom w:val="single" w:sz="4" w:space="0" w:color="000000" w:themeColor="text1"/>
            </w:tcBorders>
            <w:noWrap/>
          </w:tcPr>
          <w:p w14:paraId="17D73F64" w14:textId="77777777" w:rsidR="00CA6F3D" w:rsidRPr="002029AF" w:rsidRDefault="00CA6F3D" w:rsidP="00A1227B">
            <w:pPr>
              <w:pStyle w:val="ARfintablebodyright"/>
            </w:pPr>
          </w:p>
        </w:tc>
        <w:tc>
          <w:tcPr>
            <w:tcW w:w="1021" w:type="dxa"/>
            <w:tcBorders>
              <w:top w:val="single" w:sz="4" w:space="0" w:color="000000" w:themeColor="text1"/>
              <w:bottom w:val="single" w:sz="4" w:space="0" w:color="000000" w:themeColor="text1"/>
            </w:tcBorders>
            <w:noWrap/>
          </w:tcPr>
          <w:p w14:paraId="37A796A0" w14:textId="77777777" w:rsidR="00CA6F3D" w:rsidRPr="002029AF" w:rsidRDefault="00CA6F3D" w:rsidP="00A1227B">
            <w:pPr>
              <w:pStyle w:val="ARfintablebodyright"/>
            </w:pPr>
          </w:p>
        </w:tc>
        <w:tc>
          <w:tcPr>
            <w:tcW w:w="1021" w:type="dxa"/>
            <w:tcBorders>
              <w:top w:val="single" w:sz="4" w:space="0" w:color="000000" w:themeColor="text1"/>
              <w:bottom w:val="single" w:sz="4" w:space="0" w:color="000000" w:themeColor="text1"/>
            </w:tcBorders>
            <w:noWrap/>
          </w:tcPr>
          <w:p w14:paraId="334A53EA" w14:textId="77777777" w:rsidR="00CA6F3D" w:rsidRPr="002029AF" w:rsidRDefault="00CA6F3D" w:rsidP="00A1227B">
            <w:pPr>
              <w:pStyle w:val="ARfintablebodyright"/>
            </w:pPr>
          </w:p>
        </w:tc>
        <w:tc>
          <w:tcPr>
            <w:tcW w:w="1021" w:type="dxa"/>
            <w:tcBorders>
              <w:top w:val="single" w:sz="4" w:space="0" w:color="000000" w:themeColor="text1"/>
              <w:bottom w:val="single" w:sz="4" w:space="0" w:color="000000" w:themeColor="text1"/>
            </w:tcBorders>
            <w:noWrap/>
          </w:tcPr>
          <w:p w14:paraId="4581FF0A" w14:textId="77777777" w:rsidR="00CA6F3D" w:rsidRPr="002029AF" w:rsidRDefault="00CA6F3D" w:rsidP="00A1227B">
            <w:pPr>
              <w:pStyle w:val="ARfintablebodyright"/>
            </w:pPr>
          </w:p>
        </w:tc>
        <w:tc>
          <w:tcPr>
            <w:tcW w:w="1021" w:type="dxa"/>
            <w:tcBorders>
              <w:top w:val="single" w:sz="4" w:space="0" w:color="000000" w:themeColor="text1"/>
              <w:bottom w:val="single" w:sz="4" w:space="0" w:color="000000" w:themeColor="text1"/>
            </w:tcBorders>
            <w:noWrap/>
          </w:tcPr>
          <w:p w14:paraId="272203F7" w14:textId="77777777" w:rsidR="00CA6F3D" w:rsidRPr="002029AF" w:rsidRDefault="00CA6F3D" w:rsidP="00A1227B">
            <w:pPr>
              <w:pStyle w:val="ARfintablebodyright"/>
            </w:pPr>
          </w:p>
        </w:tc>
        <w:tc>
          <w:tcPr>
            <w:tcW w:w="1021" w:type="dxa"/>
            <w:tcBorders>
              <w:top w:val="single" w:sz="4" w:space="0" w:color="000000" w:themeColor="text1"/>
              <w:bottom w:val="single" w:sz="4" w:space="0" w:color="000000" w:themeColor="text1"/>
            </w:tcBorders>
            <w:noWrap/>
          </w:tcPr>
          <w:p w14:paraId="5EFEF2B2" w14:textId="77777777" w:rsidR="00CA6F3D" w:rsidRPr="002029AF" w:rsidRDefault="00CA6F3D" w:rsidP="00A1227B">
            <w:pPr>
              <w:pStyle w:val="ARfintablebodyright"/>
            </w:pPr>
          </w:p>
        </w:tc>
      </w:tr>
      <w:tr w:rsidR="00CA6F3D" w:rsidRPr="002029AF" w14:paraId="151B6F46" w14:textId="77777777" w:rsidTr="00112883">
        <w:tc>
          <w:tcPr>
            <w:tcW w:w="2493" w:type="dxa"/>
            <w:tcBorders>
              <w:top w:val="single" w:sz="4" w:space="0" w:color="000000" w:themeColor="text1"/>
              <w:bottom w:val="single" w:sz="4" w:space="0" w:color="989A9C" w:themeColor="accent5"/>
            </w:tcBorders>
          </w:tcPr>
          <w:p w14:paraId="34A0063E" w14:textId="77777777" w:rsidR="00CA6F3D" w:rsidRPr="00A1227B" w:rsidRDefault="00CA6F3D" w:rsidP="005C346B">
            <w:pPr>
              <w:pStyle w:val="ARfintablebodybold"/>
              <w:rPr>
                <w:highlight w:val="yellow"/>
              </w:rPr>
            </w:pPr>
            <w:r w:rsidRPr="00A1227B">
              <w:t>Expected loss rate</w:t>
            </w:r>
          </w:p>
        </w:tc>
        <w:tc>
          <w:tcPr>
            <w:tcW w:w="1020" w:type="dxa"/>
            <w:tcBorders>
              <w:top w:val="single" w:sz="4" w:space="0" w:color="000000" w:themeColor="text1"/>
              <w:bottom w:val="single" w:sz="4" w:space="0" w:color="989A9C" w:themeColor="accent5"/>
            </w:tcBorders>
            <w:noWrap/>
          </w:tcPr>
          <w:p w14:paraId="7A1C3D61" w14:textId="77777777" w:rsidR="00CA6F3D" w:rsidRPr="005C346B" w:rsidRDefault="00CA6F3D" w:rsidP="005C346B">
            <w:pPr>
              <w:pStyle w:val="ARfintablebodyright"/>
            </w:pPr>
          </w:p>
        </w:tc>
        <w:tc>
          <w:tcPr>
            <w:tcW w:w="1021" w:type="dxa"/>
            <w:tcBorders>
              <w:top w:val="single" w:sz="4" w:space="0" w:color="000000" w:themeColor="text1"/>
              <w:bottom w:val="single" w:sz="4" w:space="0" w:color="989A9C" w:themeColor="accent5"/>
            </w:tcBorders>
            <w:noWrap/>
          </w:tcPr>
          <w:p w14:paraId="286BAFAC" w14:textId="77777777" w:rsidR="00CA6F3D" w:rsidRPr="005C346B" w:rsidRDefault="00CA6F3D" w:rsidP="005C346B">
            <w:pPr>
              <w:pStyle w:val="ARfintablebodyright"/>
            </w:pPr>
            <w:r w:rsidRPr="005C346B">
              <w:t>0%</w:t>
            </w:r>
          </w:p>
        </w:tc>
        <w:tc>
          <w:tcPr>
            <w:tcW w:w="1021" w:type="dxa"/>
            <w:tcBorders>
              <w:top w:val="single" w:sz="4" w:space="0" w:color="000000" w:themeColor="text1"/>
              <w:bottom w:val="single" w:sz="4" w:space="0" w:color="989A9C" w:themeColor="accent5"/>
            </w:tcBorders>
            <w:shd w:val="clear" w:color="auto" w:fill="E7E6E6" w:themeFill="background2"/>
            <w:noWrap/>
          </w:tcPr>
          <w:p w14:paraId="463F0FA8" w14:textId="77777777" w:rsidR="00CA6F3D" w:rsidRPr="005C346B" w:rsidRDefault="00CA6F3D" w:rsidP="005C346B">
            <w:pPr>
              <w:pStyle w:val="ARfintablebodyright"/>
            </w:pPr>
            <w:r w:rsidRPr="005C346B">
              <w:t>0%</w:t>
            </w:r>
          </w:p>
        </w:tc>
        <w:tc>
          <w:tcPr>
            <w:tcW w:w="1021" w:type="dxa"/>
            <w:tcBorders>
              <w:top w:val="single" w:sz="4" w:space="0" w:color="000000" w:themeColor="text1"/>
              <w:bottom w:val="single" w:sz="4" w:space="0" w:color="989A9C" w:themeColor="accent5"/>
            </w:tcBorders>
            <w:shd w:val="clear" w:color="auto" w:fill="E7E6E6" w:themeFill="background2"/>
            <w:noWrap/>
          </w:tcPr>
          <w:p w14:paraId="7C488661" w14:textId="77777777" w:rsidR="00CA6F3D" w:rsidRPr="005C346B" w:rsidRDefault="00CA6F3D" w:rsidP="005C346B">
            <w:pPr>
              <w:pStyle w:val="ARfintablebodyright"/>
            </w:pPr>
            <w:r w:rsidRPr="005C346B">
              <w:t>2%</w:t>
            </w:r>
          </w:p>
        </w:tc>
        <w:tc>
          <w:tcPr>
            <w:tcW w:w="1021" w:type="dxa"/>
            <w:tcBorders>
              <w:top w:val="single" w:sz="4" w:space="0" w:color="000000" w:themeColor="text1"/>
              <w:bottom w:val="single" w:sz="4" w:space="0" w:color="989A9C" w:themeColor="accent5"/>
            </w:tcBorders>
            <w:shd w:val="clear" w:color="auto" w:fill="E7E6E6" w:themeFill="background2"/>
            <w:noWrap/>
          </w:tcPr>
          <w:p w14:paraId="05583C17" w14:textId="77777777" w:rsidR="00CA6F3D" w:rsidRPr="005C346B" w:rsidRDefault="00CA6F3D" w:rsidP="005C346B">
            <w:pPr>
              <w:pStyle w:val="ARfintablebodyright"/>
            </w:pPr>
            <w:r w:rsidRPr="005C346B">
              <w:t>1%</w:t>
            </w:r>
          </w:p>
        </w:tc>
        <w:tc>
          <w:tcPr>
            <w:tcW w:w="1021" w:type="dxa"/>
            <w:tcBorders>
              <w:top w:val="single" w:sz="4" w:space="0" w:color="000000" w:themeColor="text1"/>
              <w:bottom w:val="single" w:sz="4" w:space="0" w:color="989A9C" w:themeColor="accent5"/>
            </w:tcBorders>
            <w:shd w:val="clear" w:color="auto" w:fill="E7E6E6" w:themeFill="background2"/>
            <w:noWrap/>
          </w:tcPr>
          <w:p w14:paraId="2505F3C8" w14:textId="77777777" w:rsidR="00CA6F3D" w:rsidRPr="005C346B" w:rsidRDefault="00CA6F3D" w:rsidP="005C346B">
            <w:pPr>
              <w:pStyle w:val="ARfintablebodyright"/>
            </w:pPr>
            <w:r w:rsidRPr="005C346B">
              <w:t>27%</w:t>
            </w:r>
          </w:p>
        </w:tc>
        <w:tc>
          <w:tcPr>
            <w:tcW w:w="1021" w:type="dxa"/>
            <w:tcBorders>
              <w:top w:val="single" w:sz="4" w:space="0" w:color="000000" w:themeColor="text1"/>
              <w:bottom w:val="single" w:sz="4" w:space="0" w:color="989A9C" w:themeColor="accent5"/>
            </w:tcBorders>
            <w:noWrap/>
          </w:tcPr>
          <w:p w14:paraId="706606B0" w14:textId="77777777" w:rsidR="00CA6F3D" w:rsidRPr="005C346B" w:rsidRDefault="00CA6F3D" w:rsidP="005C346B">
            <w:pPr>
              <w:pStyle w:val="ARfintablebodyright"/>
            </w:pPr>
          </w:p>
        </w:tc>
      </w:tr>
      <w:tr w:rsidR="00CA6F3D" w:rsidRPr="002029AF" w14:paraId="5E393774" w14:textId="77777777" w:rsidTr="00BE3674">
        <w:tc>
          <w:tcPr>
            <w:tcW w:w="2493" w:type="dxa"/>
            <w:tcBorders>
              <w:top w:val="single" w:sz="4" w:space="0" w:color="989A9C" w:themeColor="accent5"/>
              <w:bottom w:val="single" w:sz="4" w:space="0" w:color="000000" w:themeColor="text1"/>
            </w:tcBorders>
          </w:tcPr>
          <w:p w14:paraId="5888821B" w14:textId="77777777" w:rsidR="00CA6F3D" w:rsidRPr="00A1227B" w:rsidRDefault="00CA6F3D" w:rsidP="00BE3674">
            <w:pPr>
              <w:pStyle w:val="ARfintablebody"/>
              <w:rPr>
                <w:highlight w:val="yellow"/>
              </w:rPr>
            </w:pPr>
            <w:r w:rsidRPr="00A1227B">
              <w:t xml:space="preserve">Gross carrying </w:t>
            </w:r>
            <w:proofErr w:type="gramStart"/>
            <w:r w:rsidRPr="00A1227B">
              <w:t>amount</w:t>
            </w:r>
            <w:proofErr w:type="gramEnd"/>
            <w:r w:rsidRPr="00A1227B">
              <w:t xml:space="preserve"> of contractual receivables</w:t>
            </w:r>
          </w:p>
        </w:tc>
        <w:tc>
          <w:tcPr>
            <w:tcW w:w="1020" w:type="dxa"/>
            <w:tcBorders>
              <w:top w:val="single" w:sz="4" w:space="0" w:color="989A9C" w:themeColor="accent5"/>
              <w:bottom w:val="single" w:sz="4" w:space="0" w:color="000000" w:themeColor="text1"/>
            </w:tcBorders>
            <w:noWrap/>
          </w:tcPr>
          <w:p w14:paraId="07F43010" w14:textId="77777777" w:rsidR="00CA6F3D" w:rsidRPr="00BE3674" w:rsidRDefault="00CA6F3D" w:rsidP="00BE3674">
            <w:pPr>
              <w:pStyle w:val="ARfintablebodyright"/>
            </w:pPr>
            <w:r w:rsidRPr="00BE3674">
              <w:t>307.9</w:t>
            </w:r>
          </w:p>
        </w:tc>
        <w:tc>
          <w:tcPr>
            <w:tcW w:w="1021" w:type="dxa"/>
            <w:tcBorders>
              <w:top w:val="single" w:sz="4" w:space="0" w:color="989A9C" w:themeColor="accent5"/>
              <w:bottom w:val="single" w:sz="4" w:space="0" w:color="000000" w:themeColor="text1"/>
            </w:tcBorders>
            <w:noWrap/>
          </w:tcPr>
          <w:p w14:paraId="3DE478A8" w14:textId="77777777" w:rsidR="00CA6F3D" w:rsidRPr="00BE3674" w:rsidRDefault="00CA6F3D" w:rsidP="00BE3674">
            <w:pPr>
              <w:pStyle w:val="ARfintablebodyright"/>
            </w:pPr>
            <w:r w:rsidRPr="00BE3674">
              <w:t>273.4</w:t>
            </w:r>
          </w:p>
        </w:tc>
        <w:tc>
          <w:tcPr>
            <w:tcW w:w="1021" w:type="dxa"/>
            <w:tcBorders>
              <w:top w:val="single" w:sz="4" w:space="0" w:color="989A9C" w:themeColor="accent5"/>
              <w:bottom w:val="single" w:sz="4" w:space="0" w:color="000000" w:themeColor="text1"/>
            </w:tcBorders>
            <w:shd w:val="clear" w:color="auto" w:fill="E7E6E6" w:themeFill="background2"/>
            <w:noWrap/>
          </w:tcPr>
          <w:p w14:paraId="00F58A45" w14:textId="77777777" w:rsidR="00CA6F3D" w:rsidRPr="00BE3674" w:rsidRDefault="00CA6F3D" w:rsidP="00BE3674">
            <w:pPr>
              <w:pStyle w:val="ARfintablebodyright"/>
            </w:pPr>
            <w:r w:rsidRPr="00BE3674">
              <w:t>0.3</w:t>
            </w:r>
          </w:p>
        </w:tc>
        <w:tc>
          <w:tcPr>
            <w:tcW w:w="1021" w:type="dxa"/>
            <w:tcBorders>
              <w:top w:val="single" w:sz="4" w:space="0" w:color="989A9C" w:themeColor="accent5"/>
              <w:bottom w:val="single" w:sz="4" w:space="0" w:color="000000" w:themeColor="text1"/>
            </w:tcBorders>
            <w:shd w:val="clear" w:color="auto" w:fill="E7E6E6" w:themeFill="background2"/>
            <w:noWrap/>
          </w:tcPr>
          <w:p w14:paraId="66C6263F" w14:textId="77777777" w:rsidR="00CA6F3D" w:rsidRPr="00BE3674" w:rsidRDefault="00CA6F3D" w:rsidP="00BE3674">
            <w:pPr>
              <w:pStyle w:val="ARfintablebodyright"/>
            </w:pPr>
            <w:r w:rsidRPr="00BE3674">
              <w:t>10.1</w:t>
            </w:r>
          </w:p>
        </w:tc>
        <w:tc>
          <w:tcPr>
            <w:tcW w:w="1021" w:type="dxa"/>
            <w:tcBorders>
              <w:top w:val="single" w:sz="4" w:space="0" w:color="989A9C" w:themeColor="accent5"/>
              <w:bottom w:val="single" w:sz="4" w:space="0" w:color="000000" w:themeColor="text1"/>
            </w:tcBorders>
            <w:shd w:val="clear" w:color="auto" w:fill="E7E6E6" w:themeFill="background2"/>
            <w:noWrap/>
          </w:tcPr>
          <w:p w14:paraId="5AB62D08" w14:textId="77777777" w:rsidR="00CA6F3D" w:rsidRPr="00BE3674" w:rsidRDefault="00CA6F3D" w:rsidP="00BE3674">
            <w:pPr>
              <w:pStyle w:val="ARfintablebodyright"/>
            </w:pPr>
            <w:r w:rsidRPr="00BE3674">
              <w:t>16.0</w:t>
            </w:r>
          </w:p>
        </w:tc>
        <w:tc>
          <w:tcPr>
            <w:tcW w:w="1021" w:type="dxa"/>
            <w:tcBorders>
              <w:top w:val="single" w:sz="4" w:space="0" w:color="989A9C" w:themeColor="accent5"/>
              <w:bottom w:val="single" w:sz="4" w:space="0" w:color="000000" w:themeColor="text1"/>
            </w:tcBorders>
            <w:shd w:val="clear" w:color="auto" w:fill="E7E6E6" w:themeFill="background2"/>
            <w:noWrap/>
          </w:tcPr>
          <w:p w14:paraId="19EA71A9" w14:textId="77777777" w:rsidR="00CA6F3D" w:rsidRPr="00BE3674" w:rsidRDefault="00CA6F3D" w:rsidP="00BE3674">
            <w:pPr>
              <w:pStyle w:val="ARfintablebodyright"/>
            </w:pPr>
            <w:r w:rsidRPr="00BE3674">
              <w:t>8.2</w:t>
            </w:r>
          </w:p>
        </w:tc>
        <w:tc>
          <w:tcPr>
            <w:tcW w:w="1021" w:type="dxa"/>
            <w:tcBorders>
              <w:top w:val="single" w:sz="4" w:space="0" w:color="989A9C" w:themeColor="accent5"/>
              <w:bottom w:val="single" w:sz="4" w:space="0" w:color="000000" w:themeColor="text1"/>
            </w:tcBorders>
            <w:noWrap/>
          </w:tcPr>
          <w:p w14:paraId="52172D7F" w14:textId="77777777" w:rsidR="00CA6F3D" w:rsidRPr="00BE3674" w:rsidRDefault="00CA6F3D" w:rsidP="00BE3674">
            <w:pPr>
              <w:pStyle w:val="ARfintablebodyright"/>
            </w:pPr>
          </w:p>
        </w:tc>
      </w:tr>
      <w:tr w:rsidR="00CA6F3D" w:rsidRPr="002029AF" w14:paraId="03F80668" w14:textId="77777777" w:rsidTr="00BE3674">
        <w:tc>
          <w:tcPr>
            <w:tcW w:w="2493" w:type="dxa"/>
            <w:tcBorders>
              <w:top w:val="single" w:sz="4" w:space="0" w:color="000000" w:themeColor="text1"/>
              <w:bottom w:val="single" w:sz="4" w:space="0" w:color="000000" w:themeColor="text1"/>
            </w:tcBorders>
          </w:tcPr>
          <w:p w14:paraId="54114092" w14:textId="77777777" w:rsidR="00CA6F3D" w:rsidRPr="00A1227B" w:rsidRDefault="00CA6F3D" w:rsidP="00BE3674">
            <w:pPr>
              <w:pStyle w:val="ARfintablebodybold"/>
              <w:rPr>
                <w:highlight w:val="yellow"/>
              </w:rPr>
            </w:pPr>
            <w:r w:rsidRPr="00A1227B">
              <w:t>Loss allowance</w:t>
            </w:r>
          </w:p>
        </w:tc>
        <w:tc>
          <w:tcPr>
            <w:tcW w:w="1020" w:type="dxa"/>
            <w:tcBorders>
              <w:top w:val="single" w:sz="4" w:space="0" w:color="000000" w:themeColor="text1"/>
              <w:bottom w:val="single" w:sz="4" w:space="0" w:color="000000" w:themeColor="text1"/>
            </w:tcBorders>
            <w:noWrap/>
          </w:tcPr>
          <w:p w14:paraId="34E6FC4D" w14:textId="77777777" w:rsidR="00CA6F3D" w:rsidRPr="00BE3674" w:rsidRDefault="00CA6F3D" w:rsidP="00BE3674">
            <w:pPr>
              <w:pStyle w:val="ARfintablebodyright"/>
            </w:pPr>
          </w:p>
        </w:tc>
        <w:tc>
          <w:tcPr>
            <w:tcW w:w="1021" w:type="dxa"/>
            <w:tcBorders>
              <w:top w:val="single" w:sz="4" w:space="0" w:color="000000" w:themeColor="text1"/>
              <w:bottom w:val="single" w:sz="4" w:space="0" w:color="000000" w:themeColor="text1"/>
            </w:tcBorders>
            <w:noWrap/>
          </w:tcPr>
          <w:p w14:paraId="1C69F8F5" w14:textId="77777777" w:rsidR="00CA6F3D" w:rsidRPr="00BE3674" w:rsidRDefault="00CA6F3D" w:rsidP="00112883">
            <w:pPr>
              <w:pStyle w:val="ARfintablebodyrightbold"/>
            </w:pPr>
            <w:r w:rsidRPr="00BE3674">
              <w:t>–</w:t>
            </w:r>
          </w:p>
        </w:tc>
        <w:tc>
          <w:tcPr>
            <w:tcW w:w="1021" w:type="dxa"/>
            <w:tcBorders>
              <w:top w:val="single" w:sz="4" w:space="0" w:color="000000" w:themeColor="text1"/>
              <w:bottom w:val="single" w:sz="4" w:space="0" w:color="000000" w:themeColor="text1"/>
            </w:tcBorders>
            <w:shd w:val="clear" w:color="auto" w:fill="E7E6E6" w:themeFill="background2"/>
            <w:noWrap/>
          </w:tcPr>
          <w:p w14:paraId="28808075" w14:textId="77777777" w:rsidR="00CA6F3D" w:rsidRPr="00BE3674" w:rsidRDefault="00CA6F3D" w:rsidP="00112883">
            <w:pPr>
              <w:pStyle w:val="ARfintablebodyrightbold"/>
            </w:pPr>
            <w:r w:rsidRPr="00BE3674">
              <w:t>–</w:t>
            </w:r>
          </w:p>
        </w:tc>
        <w:tc>
          <w:tcPr>
            <w:tcW w:w="1021" w:type="dxa"/>
            <w:tcBorders>
              <w:top w:val="single" w:sz="4" w:space="0" w:color="000000" w:themeColor="text1"/>
              <w:bottom w:val="single" w:sz="4" w:space="0" w:color="000000" w:themeColor="text1"/>
            </w:tcBorders>
            <w:shd w:val="clear" w:color="auto" w:fill="E7E6E6" w:themeFill="background2"/>
            <w:noWrap/>
          </w:tcPr>
          <w:p w14:paraId="64CCDDD8" w14:textId="77777777" w:rsidR="00CA6F3D" w:rsidRPr="00BE3674" w:rsidRDefault="00CA6F3D" w:rsidP="00112883">
            <w:pPr>
              <w:pStyle w:val="ARfintablebodyrightbold"/>
            </w:pPr>
            <w:r w:rsidRPr="00BE3674">
              <w:t>0.2</w:t>
            </w:r>
          </w:p>
        </w:tc>
        <w:tc>
          <w:tcPr>
            <w:tcW w:w="1021" w:type="dxa"/>
            <w:tcBorders>
              <w:top w:val="single" w:sz="4" w:space="0" w:color="000000" w:themeColor="text1"/>
              <w:bottom w:val="single" w:sz="4" w:space="0" w:color="000000" w:themeColor="text1"/>
            </w:tcBorders>
            <w:shd w:val="clear" w:color="auto" w:fill="E7E6E6" w:themeFill="background2"/>
            <w:noWrap/>
          </w:tcPr>
          <w:p w14:paraId="2267A367" w14:textId="77777777" w:rsidR="00CA6F3D" w:rsidRPr="00BE3674" w:rsidRDefault="00CA6F3D" w:rsidP="00112883">
            <w:pPr>
              <w:pStyle w:val="ARfintablebodyrightbold"/>
            </w:pPr>
            <w:r w:rsidRPr="00BE3674">
              <w:t>0.1</w:t>
            </w:r>
          </w:p>
        </w:tc>
        <w:tc>
          <w:tcPr>
            <w:tcW w:w="1021" w:type="dxa"/>
            <w:tcBorders>
              <w:top w:val="single" w:sz="4" w:space="0" w:color="000000" w:themeColor="text1"/>
              <w:bottom w:val="single" w:sz="4" w:space="0" w:color="000000" w:themeColor="text1"/>
            </w:tcBorders>
            <w:shd w:val="clear" w:color="auto" w:fill="E7E6E6" w:themeFill="background2"/>
            <w:noWrap/>
          </w:tcPr>
          <w:p w14:paraId="7CF46A86" w14:textId="77777777" w:rsidR="00CA6F3D" w:rsidRPr="00BE3674" w:rsidRDefault="00CA6F3D" w:rsidP="00112883">
            <w:pPr>
              <w:pStyle w:val="ARfintablebodyrightbold"/>
            </w:pPr>
            <w:r w:rsidRPr="00BE3674">
              <w:t>2.2</w:t>
            </w:r>
          </w:p>
        </w:tc>
        <w:tc>
          <w:tcPr>
            <w:tcW w:w="1021" w:type="dxa"/>
            <w:tcBorders>
              <w:top w:val="single" w:sz="4" w:space="0" w:color="000000" w:themeColor="text1"/>
              <w:bottom w:val="single" w:sz="4" w:space="0" w:color="000000" w:themeColor="text1"/>
            </w:tcBorders>
            <w:noWrap/>
          </w:tcPr>
          <w:p w14:paraId="47A79B27" w14:textId="77777777" w:rsidR="00CA6F3D" w:rsidRPr="00BE3674" w:rsidRDefault="00CA6F3D" w:rsidP="00112883">
            <w:pPr>
              <w:pStyle w:val="ARfintablebodyrightbold"/>
            </w:pPr>
            <w:r w:rsidRPr="00BE3674">
              <w:t>2.5</w:t>
            </w:r>
          </w:p>
        </w:tc>
      </w:tr>
      <w:tr w:rsidR="00CA6F3D" w:rsidRPr="002029AF" w14:paraId="333784E2" w14:textId="77777777" w:rsidTr="00BE3674">
        <w:tc>
          <w:tcPr>
            <w:tcW w:w="2493" w:type="dxa"/>
            <w:tcBorders>
              <w:top w:val="single" w:sz="4" w:space="0" w:color="000000" w:themeColor="text1"/>
              <w:bottom w:val="single" w:sz="4" w:space="0" w:color="989A9C" w:themeColor="accent5"/>
            </w:tcBorders>
          </w:tcPr>
          <w:p w14:paraId="5D1A7216" w14:textId="77777777" w:rsidR="00CA6F3D" w:rsidRPr="00A1227B" w:rsidRDefault="00CA6F3D" w:rsidP="00D41101">
            <w:pPr>
              <w:pStyle w:val="ARfintablebody"/>
              <w:rPr>
                <w:highlight w:val="yellow"/>
              </w:rPr>
            </w:pPr>
          </w:p>
        </w:tc>
        <w:tc>
          <w:tcPr>
            <w:tcW w:w="1020" w:type="dxa"/>
            <w:tcBorders>
              <w:top w:val="single" w:sz="4" w:space="0" w:color="000000" w:themeColor="text1"/>
              <w:bottom w:val="single" w:sz="4" w:space="0" w:color="989A9C" w:themeColor="accent5"/>
            </w:tcBorders>
            <w:noWrap/>
          </w:tcPr>
          <w:p w14:paraId="5A979992" w14:textId="77777777" w:rsidR="00CA6F3D" w:rsidRPr="002029AF" w:rsidRDefault="00CA6F3D" w:rsidP="00D41101">
            <w:pPr>
              <w:pStyle w:val="ARfintablebodyright"/>
            </w:pPr>
          </w:p>
        </w:tc>
        <w:tc>
          <w:tcPr>
            <w:tcW w:w="1021" w:type="dxa"/>
            <w:tcBorders>
              <w:top w:val="single" w:sz="4" w:space="0" w:color="000000" w:themeColor="text1"/>
              <w:bottom w:val="single" w:sz="4" w:space="0" w:color="989A9C" w:themeColor="accent5"/>
            </w:tcBorders>
            <w:noWrap/>
          </w:tcPr>
          <w:p w14:paraId="04EB5F3E" w14:textId="77777777" w:rsidR="00CA6F3D" w:rsidRPr="002029AF" w:rsidRDefault="00CA6F3D" w:rsidP="00D41101">
            <w:pPr>
              <w:pStyle w:val="ARfintablebodyright"/>
            </w:pPr>
          </w:p>
        </w:tc>
        <w:tc>
          <w:tcPr>
            <w:tcW w:w="1021" w:type="dxa"/>
            <w:tcBorders>
              <w:top w:val="single" w:sz="4" w:space="0" w:color="000000" w:themeColor="text1"/>
              <w:bottom w:val="single" w:sz="4" w:space="0" w:color="989A9C" w:themeColor="accent5"/>
            </w:tcBorders>
            <w:noWrap/>
          </w:tcPr>
          <w:p w14:paraId="54B181E6" w14:textId="77777777" w:rsidR="00CA6F3D" w:rsidRPr="002029AF" w:rsidRDefault="00CA6F3D" w:rsidP="00D41101">
            <w:pPr>
              <w:pStyle w:val="ARfintablebodyright"/>
            </w:pPr>
          </w:p>
        </w:tc>
        <w:tc>
          <w:tcPr>
            <w:tcW w:w="1021" w:type="dxa"/>
            <w:tcBorders>
              <w:top w:val="single" w:sz="4" w:space="0" w:color="000000" w:themeColor="text1"/>
              <w:bottom w:val="single" w:sz="4" w:space="0" w:color="989A9C" w:themeColor="accent5"/>
            </w:tcBorders>
            <w:noWrap/>
          </w:tcPr>
          <w:p w14:paraId="38D12D1F" w14:textId="77777777" w:rsidR="00CA6F3D" w:rsidRPr="002029AF" w:rsidRDefault="00CA6F3D" w:rsidP="00D41101">
            <w:pPr>
              <w:pStyle w:val="ARfintablebodyright"/>
            </w:pPr>
          </w:p>
        </w:tc>
        <w:tc>
          <w:tcPr>
            <w:tcW w:w="1021" w:type="dxa"/>
            <w:tcBorders>
              <w:top w:val="single" w:sz="4" w:space="0" w:color="000000" w:themeColor="text1"/>
              <w:bottom w:val="single" w:sz="4" w:space="0" w:color="989A9C" w:themeColor="accent5"/>
            </w:tcBorders>
            <w:noWrap/>
          </w:tcPr>
          <w:p w14:paraId="4BBCCC90" w14:textId="77777777" w:rsidR="00CA6F3D" w:rsidRPr="002029AF" w:rsidRDefault="00CA6F3D" w:rsidP="00D41101">
            <w:pPr>
              <w:pStyle w:val="ARfintablebodyright"/>
            </w:pPr>
          </w:p>
        </w:tc>
        <w:tc>
          <w:tcPr>
            <w:tcW w:w="1021" w:type="dxa"/>
            <w:tcBorders>
              <w:top w:val="single" w:sz="4" w:space="0" w:color="000000" w:themeColor="text1"/>
              <w:bottom w:val="single" w:sz="4" w:space="0" w:color="989A9C" w:themeColor="accent5"/>
            </w:tcBorders>
            <w:noWrap/>
          </w:tcPr>
          <w:p w14:paraId="25008309" w14:textId="77777777" w:rsidR="00CA6F3D" w:rsidRPr="002029AF" w:rsidRDefault="00CA6F3D" w:rsidP="00D41101">
            <w:pPr>
              <w:pStyle w:val="ARfintablebodyright"/>
            </w:pPr>
          </w:p>
        </w:tc>
        <w:tc>
          <w:tcPr>
            <w:tcW w:w="1021" w:type="dxa"/>
            <w:tcBorders>
              <w:top w:val="single" w:sz="4" w:space="0" w:color="000000" w:themeColor="text1"/>
              <w:bottom w:val="single" w:sz="4" w:space="0" w:color="989A9C" w:themeColor="accent5"/>
            </w:tcBorders>
            <w:noWrap/>
          </w:tcPr>
          <w:p w14:paraId="1FAFB821" w14:textId="77777777" w:rsidR="00CA6F3D" w:rsidRPr="002029AF" w:rsidRDefault="00CA6F3D" w:rsidP="00D41101">
            <w:pPr>
              <w:pStyle w:val="ARfintablebodyright"/>
            </w:pPr>
          </w:p>
        </w:tc>
      </w:tr>
      <w:tr w:rsidR="00CA6F3D" w:rsidRPr="002029AF" w14:paraId="0A540197" w14:textId="77777777" w:rsidTr="0075689B">
        <w:tc>
          <w:tcPr>
            <w:tcW w:w="2493" w:type="dxa"/>
            <w:tcBorders>
              <w:top w:val="single" w:sz="4" w:space="0" w:color="989A9C" w:themeColor="accent5"/>
              <w:bottom w:val="single" w:sz="4" w:space="0" w:color="000000" w:themeColor="text1"/>
            </w:tcBorders>
          </w:tcPr>
          <w:p w14:paraId="73F1A319" w14:textId="77777777" w:rsidR="00CA6F3D" w:rsidRPr="00A1227B" w:rsidRDefault="00CA6F3D" w:rsidP="00D41101">
            <w:pPr>
              <w:pStyle w:val="ARfintablebodyboldcoloured"/>
              <w:rPr>
                <w:highlight w:val="yellow"/>
              </w:rPr>
            </w:pPr>
            <w:r w:rsidRPr="00A1227B">
              <w:t>2024</w:t>
            </w:r>
          </w:p>
        </w:tc>
        <w:tc>
          <w:tcPr>
            <w:tcW w:w="1020" w:type="dxa"/>
            <w:tcBorders>
              <w:top w:val="single" w:sz="4" w:space="0" w:color="989A9C" w:themeColor="accent5"/>
              <w:bottom w:val="single" w:sz="4" w:space="0" w:color="000000" w:themeColor="text1"/>
            </w:tcBorders>
            <w:noWrap/>
          </w:tcPr>
          <w:p w14:paraId="180ADD7C" w14:textId="77777777" w:rsidR="00CA6F3D" w:rsidRPr="002029AF" w:rsidRDefault="00CA6F3D" w:rsidP="00D41101">
            <w:pPr>
              <w:pStyle w:val="ARfintablebodyright"/>
            </w:pPr>
          </w:p>
        </w:tc>
        <w:tc>
          <w:tcPr>
            <w:tcW w:w="1021" w:type="dxa"/>
            <w:tcBorders>
              <w:top w:val="single" w:sz="4" w:space="0" w:color="989A9C" w:themeColor="accent5"/>
              <w:bottom w:val="single" w:sz="4" w:space="0" w:color="000000" w:themeColor="text1"/>
            </w:tcBorders>
            <w:noWrap/>
          </w:tcPr>
          <w:p w14:paraId="73DFAAFF" w14:textId="77777777" w:rsidR="00CA6F3D" w:rsidRPr="002029AF" w:rsidRDefault="00CA6F3D" w:rsidP="00D41101">
            <w:pPr>
              <w:pStyle w:val="ARfintablebodyright"/>
            </w:pPr>
          </w:p>
        </w:tc>
        <w:tc>
          <w:tcPr>
            <w:tcW w:w="1021" w:type="dxa"/>
            <w:tcBorders>
              <w:top w:val="single" w:sz="4" w:space="0" w:color="989A9C" w:themeColor="accent5"/>
              <w:bottom w:val="single" w:sz="4" w:space="0" w:color="000000" w:themeColor="text1"/>
            </w:tcBorders>
            <w:noWrap/>
          </w:tcPr>
          <w:p w14:paraId="66AFE761" w14:textId="77777777" w:rsidR="00CA6F3D" w:rsidRPr="002029AF" w:rsidRDefault="00CA6F3D" w:rsidP="00D41101">
            <w:pPr>
              <w:pStyle w:val="ARfintablebodyright"/>
            </w:pPr>
          </w:p>
        </w:tc>
        <w:tc>
          <w:tcPr>
            <w:tcW w:w="1021" w:type="dxa"/>
            <w:tcBorders>
              <w:top w:val="single" w:sz="4" w:space="0" w:color="989A9C" w:themeColor="accent5"/>
              <w:bottom w:val="single" w:sz="4" w:space="0" w:color="000000" w:themeColor="text1"/>
            </w:tcBorders>
            <w:noWrap/>
          </w:tcPr>
          <w:p w14:paraId="054C6010" w14:textId="77777777" w:rsidR="00CA6F3D" w:rsidRPr="002029AF" w:rsidRDefault="00CA6F3D" w:rsidP="00D41101">
            <w:pPr>
              <w:pStyle w:val="ARfintablebodyright"/>
            </w:pPr>
          </w:p>
        </w:tc>
        <w:tc>
          <w:tcPr>
            <w:tcW w:w="1021" w:type="dxa"/>
            <w:tcBorders>
              <w:top w:val="single" w:sz="4" w:space="0" w:color="989A9C" w:themeColor="accent5"/>
              <w:bottom w:val="single" w:sz="4" w:space="0" w:color="000000" w:themeColor="text1"/>
            </w:tcBorders>
            <w:noWrap/>
          </w:tcPr>
          <w:p w14:paraId="5E0E07E6" w14:textId="77777777" w:rsidR="00CA6F3D" w:rsidRPr="002029AF" w:rsidRDefault="00CA6F3D" w:rsidP="00D41101">
            <w:pPr>
              <w:pStyle w:val="ARfintablebodyright"/>
            </w:pPr>
          </w:p>
        </w:tc>
        <w:tc>
          <w:tcPr>
            <w:tcW w:w="1021" w:type="dxa"/>
            <w:tcBorders>
              <w:top w:val="single" w:sz="4" w:space="0" w:color="989A9C" w:themeColor="accent5"/>
              <w:bottom w:val="single" w:sz="4" w:space="0" w:color="000000" w:themeColor="text1"/>
            </w:tcBorders>
            <w:noWrap/>
          </w:tcPr>
          <w:p w14:paraId="5B51E456" w14:textId="77777777" w:rsidR="00CA6F3D" w:rsidRPr="002029AF" w:rsidRDefault="00CA6F3D" w:rsidP="00D41101">
            <w:pPr>
              <w:pStyle w:val="ARfintablebodyright"/>
            </w:pPr>
          </w:p>
        </w:tc>
        <w:tc>
          <w:tcPr>
            <w:tcW w:w="1021" w:type="dxa"/>
            <w:tcBorders>
              <w:top w:val="single" w:sz="4" w:space="0" w:color="989A9C" w:themeColor="accent5"/>
              <w:bottom w:val="single" w:sz="4" w:space="0" w:color="000000" w:themeColor="text1"/>
            </w:tcBorders>
            <w:noWrap/>
          </w:tcPr>
          <w:p w14:paraId="6FB192A7" w14:textId="77777777" w:rsidR="00CA6F3D" w:rsidRPr="002029AF" w:rsidRDefault="00CA6F3D" w:rsidP="00D41101">
            <w:pPr>
              <w:pStyle w:val="ARfintablebodyright"/>
            </w:pPr>
          </w:p>
        </w:tc>
      </w:tr>
      <w:tr w:rsidR="00CA6F3D" w:rsidRPr="002029AF" w14:paraId="3039EE61" w14:textId="77777777" w:rsidTr="00BE3674">
        <w:tc>
          <w:tcPr>
            <w:tcW w:w="2493" w:type="dxa"/>
            <w:tcBorders>
              <w:top w:val="single" w:sz="4" w:space="0" w:color="000000" w:themeColor="text1"/>
              <w:bottom w:val="single" w:sz="4" w:space="0" w:color="989A9C" w:themeColor="accent5"/>
            </w:tcBorders>
          </w:tcPr>
          <w:p w14:paraId="53CDA724" w14:textId="77777777" w:rsidR="00CA6F3D" w:rsidRPr="00A1227B" w:rsidRDefault="00CA6F3D" w:rsidP="0075689B">
            <w:pPr>
              <w:pStyle w:val="ARfintablebody"/>
              <w:rPr>
                <w:highlight w:val="yellow"/>
              </w:rPr>
            </w:pPr>
            <w:r w:rsidRPr="00A1227B">
              <w:t>Expected loss rate</w:t>
            </w:r>
          </w:p>
        </w:tc>
        <w:tc>
          <w:tcPr>
            <w:tcW w:w="1020" w:type="dxa"/>
            <w:tcBorders>
              <w:top w:val="single" w:sz="4" w:space="0" w:color="000000" w:themeColor="text1"/>
              <w:bottom w:val="single" w:sz="4" w:space="0" w:color="989A9C" w:themeColor="accent5"/>
            </w:tcBorders>
            <w:noWrap/>
          </w:tcPr>
          <w:p w14:paraId="1391ED24" w14:textId="77777777" w:rsidR="00CA6F3D" w:rsidRPr="002029AF" w:rsidRDefault="00CA6F3D" w:rsidP="0075689B">
            <w:pPr>
              <w:pStyle w:val="ARfintablebodyright"/>
            </w:pPr>
          </w:p>
        </w:tc>
        <w:tc>
          <w:tcPr>
            <w:tcW w:w="1021" w:type="dxa"/>
            <w:tcBorders>
              <w:top w:val="single" w:sz="4" w:space="0" w:color="000000" w:themeColor="text1"/>
              <w:bottom w:val="single" w:sz="4" w:space="0" w:color="989A9C" w:themeColor="accent5"/>
            </w:tcBorders>
            <w:noWrap/>
          </w:tcPr>
          <w:p w14:paraId="6043487B" w14:textId="77777777" w:rsidR="00CA6F3D" w:rsidRPr="002029AF" w:rsidRDefault="00CA6F3D" w:rsidP="0075689B">
            <w:pPr>
              <w:pStyle w:val="ARfintablebodyright"/>
            </w:pPr>
            <w:r w:rsidRPr="009F0A38">
              <w:t>0%</w:t>
            </w:r>
          </w:p>
        </w:tc>
        <w:tc>
          <w:tcPr>
            <w:tcW w:w="1021" w:type="dxa"/>
            <w:tcBorders>
              <w:top w:val="single" w:sz="4" w:space="0" w:color="000000" w:themeColor="text1"/>
              <w:bottom w:val="single" w:sz="4" w:space="0" w:color="989A9C" w:themeColor="accent5"/>
            </w:tcBorders>
            <w:shd w:val="clear" w:color="auto" w:fill="E7E6E6" w:themeFill="background2"/>
            <w:noWrap/>
          </w:tcPr>
          <w:p w14:paraId="10407EB0" w14:textId="77777777" w:rsidR="00CA6F3D" w:rsidRPr="002029AF" w:rsidRDefault="00CA6F3D" w:rsidP="0075689B">
            <w:pPr>
              <w:pStyle w:val="ARfintablebodyright"/>
            </w:pPr>
            <w:r w:rsidRPr="009F0A38">
              <w:t>3%</w:t>
            </w:r>
          </w:p>
        </w:tc>
        <w:tc>
          <w:tcPr>
            <w:tcW w:w="1021" w:type="dxa"/>
            <w:tcBorders>
              <w:top w:val="single" w:sz="4" w:space="0" w:color="000000" w:themeColor="text1"/>
              <w:bottom w:val="single" w:sz="4" w:space="0" w:color="989A9C" w:themeColor="accent5"/>
            </w:tcBorders>
            <w:shd w:val="clear" w:color="auto" w:fill="E7E6E6" w:themeFill="background2"/>
            <w:noWrap/>
          </w:tcPr>
          <w:p w14:paraId="1548DDE9" w14:textId="77777777" w:rsidR="00CA6F3D" w:rsidRPr="002029AF" w:rsidRDefault="00CA6F3D" w:rsidP="0075689B">
            <w:pPr>
              <w:pStyle w:val="ARfintablebodyright"/>
            </w:pPr>
            <w:r w:rsidRPr="009F0A38">
              <w:t>3%</w:t>
            </w:r>
          </w:p>
        </w:tc>
        <w:tc>
          <w:tcPr>
            <w:tcW w:w="1021" w:type="dxa"/>
            <w:tcBorders>
              <w:top w:val="single" w:sz="4" w:space="0" w:color="000000" w:themeColor="text1"/>
              <w:bottom w:val="single" w:sz="4" w:space="0" w:color="989A9C" w:themeColor="accent5"/>
            </w:tcBorders>
            <w:shd w:val="clear" w:color="auto" w:fill="E7E6E6" w:themeFill="background2"/>
            <w:noWrap/>
          </w:tcPr>
          <w:p w14:paraId="2776016C" w14:textId="77777777" w:rsidR="00CA6F3D" w:rsidRPr="002029AF" w:rsidRDefault="00CA6F3D" w:rsidP="0075689B">
            <w:pPr>
              <w:pStyle w:val="ARfintablebodyright"/>
            </w:pPr>
            <w:r w:rsidRPr="009F0A38">
              <w:t>3%</w:t>
            </w:r>
          </w:p>
        </w:tc>
        <w:tc>
          <w:tcPr>
            <w:tcW w:w="1021" w:type="dxa"/>
            <w:tcBorders>
              <w:top w:val="single" w:sz="4" w:space="0" w:color="000000" w:themeColor="text1"/>
              <w:bottom w:val="single" w:sz="4" w:space="0" w:color="989A9C" w:themeColor="accent5"/>
            </w:tcBorders>
            <w:shd w:val="clear" w:color="auto" w:fill="E7E6E6" w:themeFill="background2"/>
            <w:noWrap/>
          </w:tcPr>
          <w:p w14:paraId="7521548A" w14:textId="77777777" w:rsidR="00CA6F3D" w:rsidRPr="002029AF" w:rsidRDefault="00CA6F3D" w:rsidP="0075689B">
            <w:pPr>
              <w:pStyle w:val="ARfintablebodyright"/>
            </w:pPr>
            <w:r w:rsidRPr="009F0A38">
              <w:t>57%</w:t>
            </w:r>
          </w:p>
        </w:tc>
        <w:tc>
          <w:tcPr>
            <w:tcW w:w="1021" w:type="dxa"/>
            <w:tcBorders>
              <w:top w:val="single" w:sz="4" w:space="0" w:color="000000" w:themeColor="text1"/>
              <w:bottom w:val="single" w:sz="4" w:space="0" w:color="989A9C" w:themeColor="accent5"/>
            </w:tcBorders>
            <w:noWrap/>
          </w:tcPr>
          <w:p w14:paraId="1AB516D7" w14:textId="77777777" w:rsidR="00CA6F3D" w:rsidRPr="002029AF" w:rsidRDefault="00CA6F3D" w:rsidP="0075689B">
            <w:pPr>
              <w:pStyle w:val="ARfintablebodyright"/>
            </w:pPr>
          </w:p>
        </w:tc>
      </w:tr>
      <w:tr w:rsidR="00CA6F3D" w:rsidRPr="002029AF" w14:paraId="7A2FF8DA" w14:textId="77777777" w:rsidTr="00BE3674">
        <w:tc>
          <w:tcPr>
            <w:tcW w:w="2493" w:type="dxa"/>
            <w:tcBorders>
              <w:top w:val="single" w:sz="4" w:space="0" w:color="989A9C" w:themeColor="accent5"/>
            </w:tcBorders>
          </w:tcPr>
          <w:p w14:paraId="397AC286" w14:textId="77777777" w:rsidR="00CA6F3D" w:rsidRPr="00A1227B" w:rsidRDefault="00CA6F3D" w:rsidP="0075689B">
            <w:pPr>
              <w:pStyle w:val="ARfintablebody"/>
              <w:rPr>
                <w:highlight w:val="yellow"/>
              </w:rPr>
            </w:pPr>
            <w:r w:rsidRPr="00A1227B">
              <w:t xml:space="preserve">Gross carrying </w:t>
            </w:r>
            <w:proofErr w:type="gramStart"/>
            <w:r w:rsidRPr="00A1227B">
              <w:t>amount</w:t>
            </w:r>
            <w:proofErr w:type="gramEnd"/>
            <w:r w:rsidRPr="00A1227B">
              <w:t xml:space="preserve"> of contractual receivables</w:t>
            </w:r>
          </w:p>
        </w:tc>
        <w:tc>
          <w:tcPr>
            <w:tcW w:w="1020" w:type="dxa"/>
            <w:tcBorders>
              <w:top w:val="single" w:sz="4" w:space="0" w:color="989A9C" w:themeColor="accent5"/>
            </w:tcBorders>
            <w:noWrap/>
          </w:tcPr>
          <w:p w14:paraId="35856CDE" w14:textId="77777777" w:rsidR="00CA6F3D" w:rsidRPr="002029AF" w:rsidRDefault="00CA6F3D" w:rsidP="0075689B">
            <w:pPr>
              <w:pStyle w:val="ARfintablebodyright"/>
            </w:pPr>
            <w:r w:rsidRPr="009F0A38">
              <w:t>448.7</w:t>
            </w:r>
          </w:p>
        </w:tc>
        <w:tc>
          <w:tcPr>
            <w:tcW w:w="1021" w:type="dxa"/>
            <w:tcBorders>
              <w:top w:val="single" w:sz="4" w:space="0" w:color="989A9C" w:themeColor="accent5"/>
            </w:tcBorders>
            <w:noWrap/>
          </w:tcPr>
          <w:p w14:paraId="5AAE407C" w14:textId="77777777" w:rsidR="00CA6F3D" w:rsidRPr="002029AF" w:rsidRDefault="00CA6F3D" w:rsidP="0075689B">
            <w:pPr>
              <w:pStyle w:val="ARfintablebodyright"/>
            </w:pPr>
            <w:r w:rsidRPr="009F0A38">
              <w:t>424.4</w:t>
            </w:r>
          </w:p>
        </w:tc>
        <w:tc>
          <w:tcPr>
            <w:tcW w:w="1021" w:type="dxa"/>
            <w:tcBorders>
              <w:top w:val="single" w:sz="4" w:space="0" w:color="989A9C" w:themeColor="accent5"/>
            </w:tcBorders>
            <w:shd w:val="clear" w:color="auto" w:fill="E7E6E6" w:themeFill="background2"/>
            <w:noWrap/>
          </w:tcPr>
          <w:p w14:paraId="69ECCBF5" w14:textId="77777777" w:rsidR="00CA6F3D" w:rsidRPr="002029AF" w:rsidRDefault="00CA6F3D" w:rsidP="0075689B">
            <w:pPr>
              <w:pStyle w:val="ARfintablebodyright"/>
            </w:pPr>
            <w:r w:rsidRPr="009F0A38">
              <w:t>7.5</w:t>
            </w:r>
          </w:p>
        </w:tc>
        <w:tc>
          <w:tcPr>
            <w:tcW w:w="1021" w:type="dxa"/>
            <w:tcBorders>
              <w:top w:val="single" w:sz="4" w:space="0" w:color="989A9C" w:themeColor="accent5"/>
            </w:tcBorders>
            <w:shd w:val="clear" w:color="auto" w:fill="E7E6E6" w:themeFill="background2"/>
            <w:noWrap/>
          </w:tcPr>
          <w:p w14:paraId="3C5959F5" w14:textId="77777777" w:rsidR="00CA6F3D" w:rsidRPr="002029AF" w:rsidRDefault="00CA6F3D" w:rsidP="0075689B">
            <w:pPr>
              <w:pStyle w:val="ARfintablebodyright"/>
            </w:pPr>
            <w:r w:rsidRPr="009F0A38">
              <w:t>6.0</w:t>
            </w:r>
          </w:p>
        </w:tc>
        <w:tc>
          <w:tcPr>
            <w:tcW w:w="1021" w:type="dxa"/>
            <w:tcBorders>
              <w:top w:val="single" w:sz="4" w:space="0" w:color="989A9C" w:themeColor="accent5"/>
            </w:tcBorders>
            <w:shd w:val="clear" w:color="auto" w:fill="E7E6E6" w:themeFill="background2"/>
            <w:noWrap/>
          </w:tcPr>
          <w:p w14:paraId="4ADCF1AE" w14:textId="77777777" w:rsidR="00CA6F3D" w:rsidRPr="002029AF" w:rsidRDefault="00CA6F3D" w:rsidP="0075689B">
            <w:pPr>
              <w:pStyle w:val="ARfintablebodyright"/>
            </w:pPr>
            <w:r w:rsidRPr="009F0A38">
              <w:t>7.6</w:t>
            </w:r>
          </w:p>
        </w:tc>
        <w:tc>
          <w:tcPr>
            <w:tcW w:w="1021" w:type="dxa"/>
            <w:tcBorders>
              <w:top w:val="single" w:sz="4" w:space="0" w:color="989A9C" w:themeColor="accent5"/>
            </w:tcBorders>
            <w:shd w:val="clear" w:color="auto" w:fill="E7E6E6" w:themeFill="background2"/>
            <w:noWrap/>
          </w:tcPr>
          <w:p w14:paraId="19308CB6" w14:textId="77777777" w:rsidR="00CA6F3D" w:rsidRPr="002029AF" w:rsidRDefault="00CA6F3D" w:rsidP="0075689B">
            <w:pPr>
              <w:pStyle w:val="ARfintablebodyright"/>
            </w:pPr>
            <w:r w:rsidRPr="009F0A38">
              <w:t>3.2</w:t>
            </w:r>
          </w:p>
        </w:tc>
        <w:tc>
          <w:tcPr>
            <w:tcW w:w="1021" w:type="dxa"/>
            <w:tcBorders>
              <w:top w:val="single" w:sz="4" w:space="0" w:color="989A9C" w:themeColor="accent5"/>
            </w:tcBorders>
            <w:noWrap/>
          </w:tcPr>
          <w:p w14:paraId="7692D630" w14:textId="77777777" w:rsidR="00CA6F3D" w:rsidRPr="002029AF" w:rsidRDefault="00CA6F3D" w:rsidP="0075689B">
            <w:pPr>
              <w:pStyle w:val="ARfintablebodyright"/>
            </w:pPr>
          </w:p>
        </w:tc>
      </w:tr>
      <w:tr w:rsidR="00CA6F3D" w:rsidRPr="002029AF" w14:paraId="0F462E7E" w14:textId="77777777" w:rsidTr="00D41101">
        <w:trPr>
          <w:cnfStyle w:val="010000000000" w:firstRow="0" w:lastRow="1" w:firstColumn="0" w:lastColumn="0" w:oddVBand="0" w:evenVBand="0" w:oddHBand="0" w:evenHBand="0" w:firstRowFirstColumn="0" w:firstRowLastColumn="0" w:lastRowFirstColumn="0" w:lastRowLastColumn="0"/>
        </w:trPr>
        <w:tc>
          <w:tcPr>
            <w:tcW w:w="2493" w:type="dxa"/>
          </w:tcPr>
          <w:p w14:paraId="1D6AC87F" w14:textId="77777777" w:rsidR="00CA6F3D" w:rsidRPr="00A1227B" w:rsidRDefault="00CA6F3D" w:rsidP="0075689B">
            <w:pPr>
              <w:pStyle w:val="ARfintablebodybold"/>
              <w:rPr>
                <w:highlight w:val="yellow"/>
              </w:rPr>
            </w:pPr>
            <w:r w:rsidRPr="00A1227B">
              <w:t>Loss allowance</w:t>
            </w:r>
          </w:p>
        </w:tc>
        <w:tc>
          <w:tcPr>
            <w:tcW w:w="1020" w:type="dxa"/>
            <w:noWrap/>
          </w:tcPr>
          <w:p w14:paraId="249A6902" w14:textId="77777777" w:rsidR="00CA6F3D" w:rsidRPr="002029AF" w:rsidRDefault="00CA6F3D" w:rsidP="0075689B">
            <w:pPr>
              <w:pStyle w:val="ARfintablebodyrightbold"/>
            </w:pPr>
          </w:p>
        </w:tc>
        <w:tc>
          <w:tcPr>
            <w:tcW w:w="1021" w:type="dxa"/>
            <w:noWrap/>
          </w:tcPr>
          <w:p w14:paraId="52BB4665" w14:textId="77777777" w:rsidR="00CA6F3D" w:rsidRPr="002029AF" w:rsidRDefault="00CA6F3D" w:rsidP="0075689B">
            <w:pPr>
              <w:pStyle w:val="ARfintablebodyrightbold"/>
            </w:pPr>
            <w:r>
              <w:t>–</w:t>
            </w:r>
          </w:p>
        </w:tc>
        <w:tc>
          <w:tcPr>
            <w:tcW w:w="1021" w:type="dxa"/>
            <w:shd w:val="clear" w:color="auto" w:fill="E7E6E6" w:themeFill="background2"/>
            <w:noWrap/>
          </w:tcPr>
          <w:p w14:paraId="75887445" w14:textId="77777777" w:rsidR="00CA6F3D" w:rsidRPr="002029AF" w:rsidRDefault="00CA6F3D" w:rsidP="0075689B">
            <w:pPr>
              <w:pStyle w:val="ARfintablebodyrightbold"/>
            </w:pPr>
            <w:r w:rsidRPr="009F0A38">
              <w:t>0.2</w:t>
            </w:r>
          </w:p>
        </w:tc>
        <w:tc>
          <w:tcPr>
            <w:tcW w:w="1021" w:type="dxa"/>
            <w:shd w:val="clear" w:color="auto" w:fill="E7E6E6" w:themeFill="background2"/>
            <w:noWrap/>
          </w:tcPr>
          <w:p w14:paraId="0EE16445" w14:textId="77777777" w:rsidR="00CA6F3D" w:rsidRPr="002029AF" w:rsidRDefault="00CA6F3D" w:rsidP="0075689B">
            <w:pPr>
              <w:pStyle w:val="ARfintablebodyrightbold"/>
            </w:pPr>
            <w:r w:rsidRPr="009F0A38">
              <w:t>0.2</w:t>
            </w:r>
          </w:p>
        </w:tc>
        <w:tc>
          <w:tcPr>
            <w:tcW w:w="1021" w:type="dxa"/>
            <w:shd w:val="clear" w:color="auto" w:fill="E7E6E6" w:themeFill="background2"/>
            <w:noWrap/>
          </w:tcPr>
          <w:p w14:paraId="77D05F70" w14:textId="77777777" w:rsidR="00CA6F3D" w:rsidRPr="002029AF" w:rsidRDefault="00CA6F3D" w:rsidP="0075689B">
            <w:pPr>
              <w:pStyle w:val="ARfintablebodyrightbold"/>
            </w:pPr>
            <w:r w:rsidRPr="009F0A38">
              <w:t>0.2</w:t>
            </w:r>
          </w:p>
        </w:tc>
        <w:tc>
          <w:tcPr>
            <w:tcW w:w="1021" w:type="dxa"/>
            <w:shd w:val="clear" w:color="auto" w:fill="E7E6E6" w:themeFill="background2"/>
            <w:noWrap/>
          </w:tcPr>
          <w:p w14:paraId="0FEA4A9F" w14:textId="77777777" w:rsidR="00CA6F3D" w:rsidRPr="002029AF" w:rsidRDefault="00CA6F3D" w:rsidP="0075689B">
            <w:pPr>
              <w:pStyle w:val="ARfintablebodyrightbold"/>
            </w:pPr>
            <w:r w:rsidRPr="009F0A38">
              <w:t>1.8</w:t>
            </w:r>
          </w:p>
        </w:tc>
        <w:tc>
          <w:tcPr>
            <w:tcW w:w="1021" w:type="dxa"/>
            <w:noWrap/>
          </w:tcPr>
          <w:p w14:paraId="2A3D5DDA" w14:textId="77777777" w:rsidR="00CA6F3D" w:rsidRPr="002029AF" w:rsidRDefault="00CA6F3D" w:rsidP="0075689B">
            <w:pPr>
              <w:pStyle w:val="ARfintablebodyrightbold"/>
            </w:pPr>
            <w:r w:rsidRPr="009F0A38">
              <w:t>2.4</w:t>
            </w:r>
          </w:p>
        </w:tc>
      </w:tr>
    </w:tbl>
    <w:p w14:paraId="12725764" w14:textId="77777777" w:rsidR="00CA6F3D" w:rsidRDefault="00CA6F3D" w:rsidP="006242AD">
      <w:pPr>
        <w:pStyle w:val="ARfintablefootnote"/>
        <w:rPr>
          <w:lang w:eastAsia="en-AU"/>
        </w:rPr>
      </w:pPr>
      <w:r w:rsidRPr="006242AD">
        <w:t>Note</w:t>
      </w:r>
      <w:r w:rsidRPr="00BC2FD1">
        <w:rPr>
          <w:lang w:eastAsia="en-AU"/>
        </w:rPr>
        <w:t>:</w:t>
      </w:r>
    </w:p>
    <w:p w14:paraId="478F52F9" w14:textId="77777777" w:rsidR="00CA6F3D" w:rsidRPr="00C05112" w:rsidRDefault="00CA6F3D" w:rsidP="00C05112">
      <w:pPr>
        <w:pStyle w:val="ARfintablefootnoteindent"/>
        <w:rPr>
          <w:rStyle w:val="ARfintablefootnoteindentChar"/>
        </w:rPr>
      </w:pPr>
      <w:r>
        <w:t xml:space="preserve">(i) </w:t>
      </w:r>
      <w:r>
        <w:tab/>
      </w:r>
      <w:r w:rsidRPr="00C05112">
        <w:rPr>
          <w:rStyle w:val="ARfintablefootnoteindentChar"/>
        </w:rPr>
        <w:t>The amounts disclosed here include repayments of borrowings that are not scheduled to be repaid in the next 12 months.</w:t>
      </w:r>
    </w:p>
    <w:p w14:paraId="606EE469" w14:textId="77777777" w:rsidR="00CA6F3D" w:rsidRDefault="00CA6F3D" w:rsidP="00C05112">
      <w:pPr>
        <w:pStyle w:val="ARfinbodyaftertable"/>
      </w:pPr>
      <w:r>
        <w:t>The average credit period for receivables is 30 days.</w:t>
      </w:r>
    </w:p>
    <w:p w14:paraId="193D74B3" w14:textId="77777777" w:rsidR="00CA6F3D" w:rsidRDefault="00CA6F3D" w:rsidP="00C05112">
      <w:pPr>
        <w:pStyle w:val="ARfinbodylargespace"/>
      </w:pPr>
      <w:r>
        <w:t xml:space="preserve">Reconciliation of </w:t>
      </w:r>
      <w:r w:rsidRPr="00C05112">
        <w:t>movement</w:t>
      </w:r>
      <w:r>
        <w:t xml:space="preserve"> in the loss allowance for contractual receivables is shown as follows:</w:t>
      </w:r>
    </w:p>
    <w:tbl>
      <w:tblPr>
        <w:tblStyle w:val="DHAnnualReportFinancialtable"/>
        <w:tblW w:w="9637" w:type="dxa"/>
        <w:tblLayout w:type="fixed"/>
        <w:tblLook w:val="06E0" w:firstRow="1" w:lastRow="1" w:firstColumn="1" w:lastColumn="0" w:noHBand="1" w:noVBand="1"/>
      </w:tblPr>
      <w:tblGrid>
        <w:gridCol w:w="7595"/>
        <w:gridCol w:w="1021"/>
        <w:gridCol w:w="1021"/>
      </w:tblGrid>
      <w:tr w:rsidR="00CA6F3D" w:rsidRPr="002029AF" w14:paraId="297277F2" w14:textId="77777777" w:rsidTr="007A2C1A">
        <w:trPr>
          <w:cnfStyle w:val="100000000000" w:firstRow="1" w:lastRow="0" w:firstColumn="0" w:lastColumn="0" w:oddVBand="0" w:evenVBand="0" w:oddHBand="0" w:evenHBand="0" w:firstRowFirstColumn="0" w:firstRowLastColumn="0" w:lastRowFirstColumn="0" w:lastRowLastColumn="0"/>
          <w:tblHeader/>
        </w:trPr>
        <w:tc>
          <w:tcPr>
            <w:tcW w:w="7595" w:type="dxa"/>
            <w:noWrap/>
            <w:hideMark/>
          </w:tcPr>
          <w:p w14:paraId="65B2C7B9" w14:textId="77777777" w:rsidR="00CA6F3D" w:rsidRPr="00677787" w:rsidRDefault="00CA6F3D" w:rsidP="00A052DA">
            <w:pPr>
              <w:pStyle w:val="ARfintablecolhead"/>
              <w:rPr>
                <w:highlight w:val="yellow"/>
              </w:rPr>
            </w:pPr>
          </w:p>
        </w:tc>
        <w:tc>
          <w:tcPr>
            <w:tcW w:w="1021" w:type="dxa"/>
            <w:shd w:val="clear" w:color="auto" w:fill="E7E6E6" w:themeFill="background2"/>
          </w:tcPr>
          <w:p w14:paraId="16A4F61A" w14:textId="77777777" w:rsidR="00CA6F3D" w:rsidRPr="002029AF" w:rsidRDefault="00CA6F3D" w:rsidP="00A052DA">
            <w:pPr>
              <w:pStyle w:val="ARfintablecolheadright"/>
            </w:pPr>
            <w:r w:rsidRPr="002029AF">
              <w:t>202</w:t>
            </w:r>
            <w:r>
              <w:t>5</w:t>
            </w:r>
          </w:p>
          <w:p w14:paraId="5181FA84" w14:textId="77777777" w:rsidR="00CA6F3D" w:rsidRPr="002029AF" w:rsidRDefault="00CA6F3D" w:rsidP="00A052DA">
            <w:pPr>
              <w:pStyle w:val="ARfintablecolheadright"/>
            </w:pPr>
            <w:r w:rsidRPr="002029AF">
              <w:t>$M</w:t>
            </w:r>
          </w:p>
        </w:tc>
        <w:tc>
          <w:tcPr>
            <w:tcW w:w="1021" w:type="dxa"/>
          </w:tcPr>
          <w:p w14:paraId="02748734" w14:textId="77777777" w:rsidR="00CA6F3D" w:rsidRPr="002029AF" w:rsidRDefault="00CA6F3D" w:rsidP="00A052DA">
            <w:pPr>
              <w:pStyle w:val="ARfintablecolheadright"/>
            </w:pPr>
            <w:r>
              <w:t>2024</w:t>
            </w:r>
          </w:p>
          <w:p w14:paraId="4B7382EC" w14:textId="77777777" w:rsidR="00CA6F3D" w:rsidRPr="002029AF" w:rsidRDefault="00CA6F3D" w:rsidP="00A052DA">
            <w:pPr>
              <w:pStyle w:val="ARfintablecolheadright"/>
            </w:pPr>
            <w:r w:rsidRPr="002029AF">
              <w:t>$M</w:t>
            </w:r>
          </w:p>
        </w:tc>
      </w:tr>
      <w:tr w:rsidR="00CA6F3D" w:rsidRPr="002029AF" w14:paraId="6E40DD52" w14:textId="77777777" w:rsidTr="007A2C1A">
        <w:tc>
          <w:tcPr>
            <w:tcW w:w="7595" w:type="dxa"/>
          </w:tcPr>
          <w:p w14:paraId="27705216" w14:textId="77777777" w:rsidR="00CA6F3D" w:rsidRPr="00677787" w:rsidRDefault="00CA6F3D" w:rsidP="007A2C1A">
            <w:pPr>
              <w:pStyle w:val="ARfintablebodybold"/>
              <w:rPr>
                <w:highlight w:val="yellow"/>
              </w:rPr>
            </w:pPr>
            <w:r w:rsidRPr="00B629B2">
              <w:t>Balance at beginning of the year</w:t>
            </w:r>
          </w:p>
        </w:tc>
        <w:tc>
          <w:tcPr>
            <w:tcW w:w="1021" w:type="dxa"/>
            <w:shd w:val="clear" w:color="auto" w:fill="E7E6E6" w:themeFill="background2"/>
            <w:noWrap/>
          </w:tcPr>
          <w:p w14:paraId="1B09E14C" w14:textId="77777777" w:rsidR="00CA6F3D" w:rsidRPr="002029AF" w:rsidRDefault="00CA6F3D" w:rsidP="007A2C1A">
            <w:pPr>
              <w:pStyle w:val="ARfintablebodyrightbold"/>
            </w:pPr>
            <w:r w:rsidRPr="00F60B9E">
              <w:t>(2.4)</w:t>
            </w:r>
          </w:p>
        </w:tc>
        <w:tc>
          <w:tcPr>
            <w:tcW w:w="1021" w:type="dxa"/>
            <w:noWrap/>
          </w:tcPr>
          <w:p w14:paraId="6514E923" w14:textId="77777777" w:rsidR="00CA6F3D" w:rsidRPr="002029AF" w:rsidRDefault="00CA6F3D" w:rsidP="007A2C1A">
            <w:pPr>
              <w:pStyle w:val="ARfintablebodyrightbold"/>
            </w:pPr>
            <w:r w:rsidRPr="00F60B9E">
              <w:t>(5.0)</w:t>
            </w:r>
          </w:p>
        </w:tc>
      </w:tr>
      <w:tr w:rsidR="00CA6F3D" w:rsidRPr="002029AF" w14:paraId="4F24B9DD" w14:textId="77777777" w:rsidTr="007A2C1A">
        <w:tc>
          <w:tcPr>
            <w:tcW w:w="7595" w:type="dxa"/>
          </w:tcPr>
          <w:p w14:paraId="49778B6C" w14:textId="77777777" w:rsidR="00CA6F3D" w:rsidRPr="00677787" w:rsidRDefault="00CA6F3D" w:rsidP="007A2C1A">
            <w:pPr>
              <w:pStyle w:val="ARfintablebody"/>
              <w:rPr>
                <w:highlight w:val="yellow"/>
              </w:rPr>
            </w:pPr>
            <w:r w:rsidRPr="00B629B2">
              <w:t>Increase in provision recognised in the net result</w:t>
            </w:r>
          </w:p>
        </w:tc>
        <w:tc>
          <w:tcPr>
            <w:tcW w:w="1021" w:type="dxa"/>
            <w:shd w:val="clear" w:color="auto" w:fill="E7E6E6" w:themeFill="background2"/>
            <w:noWrap/>
          </w:tcPr>
          <w:p w14:paraId="0A2C9929" w14:textId="77777777" w:rsidR="00CA6F3D" w:rsidRPr="002029AF" w:rsidRDefault="00CA6F3D" w:rsidP="00353FD6">
            <w:pPr>
              <w:pStyle w:val="ARfintablebodyright"/>
            </w:pPr>
            <w:r w:rsidRPr="00F60B9E">
              <w:t>(0.2)</w:t>
            </w:r>
          </w:p>
        </w:tc>
        <w:tc>
          <w:tcPr>
            <w:tcW w:w="1021" w:type="dxa"/>
            <w:noWrap/>
          </w:tcPr>
          <w:p w14:paraId="6BFC7516" w14:textId="77777777" w:rsidR="00CA6F3D" w:rsidRPr="002029AF" w:rsidRDefault="00CA6F3D" w:rsidP="00353FD6">
            <w:pPr>
              <w:pStyle w:val="ARfintablebodyright"/>
            </w:pPr>
            <w:r w:rsidRPr="00F60B9E">
              <w:t>0.8</w:t>
            </w:r>
          </w:p>
        </w:tc>
      </w:tr>
      <w:tr w:rsidR="00CA6F3D" w:rsidRPr="002029AF" w14:paraId="50623585" w14:textId="77777777" w:rsidTr="007A2C1A">
        <w:tc>
          <w:tcPr>
            <w:tcW w:w="7595" w:type="dxa"/>
          </w:tcPr>
          <w:p w14:paraId="4EFB2A47" w14:textId="77777777" w:rsidR="00CA6F3D" w:rsidRPr="00677787" w:rsidRDefault="00CA6F3D" w:rsidP="007A2C1A">
            <w:pPr>
              <w:pStyle w:val="ARfintablebody"/>
              <w:rPr>
                <w:highlight w:val="yellow"/>
              </w:rPr>
            </w:pPr>
            <w:r w:rsidRPr="00B629B2">
              <w:t>Reversal of provision of receivables written off during the year as uncollectible</w:t>
            </w:r>
          </w:p>
        </w:tc>
        <w:tc>
          <w:tcPr>
            <w:tcW w:w="1021" w:type="dxa"/>
            <w:shd w:val="clear" w:color="auto" w:fill="E7E6E6" w:themeFill="background2"/>
            <w:noWrap/>
          </w:tcPr>
          <w:p w14:paraId="1491BB37" w14:textId="77777777" w:rsidR="00CA6F3D" w:rsidRPr="002029AF" w:rsidRDefault="00CA6F3D" w:rsidP="00353FD6">
            <w:pPr>
              <w:pStyle w:val="ARfintablebodyright"/>
            </w:pPr>
            <w:r w:rsidRPr="00F60B9E">
              <w:t>0.1</w:t>
            </w:r>
          </w:p>
        </w:tc>
        <w:tc>
          <w:tcPr>
            <w:tcW w:w="1021" w:type="dxa"/>
            <w:noWrap/>
          </w:tcPr>
          <w:p w14:paraId="35C7E328" w14:textId="77777777" w:rsidR="00CA6F3D" w:rsidRPr="002029AF" w:rsidRDefault="00CA6F3D" w:rsidP="00353FD6">
            <w:pPr>
              <w:pStyle w:val="ARfintablebodyright"/>
            </w:pPr>
            <w:r w:rsidRPr="00F60B9E">
              <w:t>1.8</w:t>
            </w:r>
          </w:p>
        </w:tc>
      </w:tr>
      <w:tr w:rsidR="00CA6F3D" w:rsidRPr="002029AF" w14:paraId="63241607" w14:textId="77777777" w:rsidTr="007A2C1A">
        <w:trPr>
          <w:cnfStyle w:val="010000000000" w:firstRow="0" w:lastRow="1" w:firstColumn="0" w:lastColumn="0" w:oddVBand="0" w:evenVBand="0" w:oddHBand="0" w:evenHBand="0" w:firstRowFirstColumn="0" w:firstRowLastColumn="0" w:lastRowFirstColumn="0" w:lastRowLastColumn="0"/>
        </w:trPr>
        <w:tc>
          <w:tcPr>
            <w:tcW w:w="7595" w:type="dxa"/>
          </w:tcPr>
          <w:p w14:paraId="62AC0DCD" w14:textId="77777777" w:rsidR="00CA6F3D" w:rsidRPr="006E01ED" w:rsidRDefault="00CA6F3D" w:rsidP="00482D46">
            <w:pPr>
              <w:pStyle w:val="ARfintablebodybold"/>
              <w:rPr>
                <w:highlight w:val="yellow"/>
              </w:rPr>
            </w:pPr>
            <w:r w:rsidRPr="006E01ED">
              <w:t>Balance at the end of the year</w:t>
            </w:r>
          </w:p>
        </w:tc>
        <w:tc>
          <w:tcPr>
            <w:tcW w:w="1021" w:type="dxa"/>
            <w:shd w:val="clear" w:color="auto" w:fill="E7E6E6" w:themeFill="background2"/>
            <w:noWrap/>
          </w:tcPr>
          <w:p w14:paraId="7D9A4D2E" w14:textId="77777777" w:rsidR="00CA6F3D" w:rsidRPr="006E01ED" w:rsidRDefault="00CA6F3D" w:rsidP="00482D46">
            <w:pPr>
              <w:pStyle w:val="ARfintablebodyrightbold"/>
            </w:pPr>
            <w:r w:rsidRPr="006E01ED">
              <w:t>(2.5)</w:t>
            </w:r>
          </w:p>
        </w:tc>
        <w:tc>
          <w:tcPr>
            <w:tcW w:w="1021" w:type="dxa"/>
            <w:noWrap/>
          </w:tcPr>
          <w:p w14:paraId="238FEA81" w14:textId="77777777" w:rsidR="00CA6F3D" w:rsidRPr="006E01ED" w:rsidRDefault="00CA6F3D" w:rsidP="00482D46">
            <w:pPr>
              <w:pStyle w:val="ARfintablebodyrightbold"/>
            </w:pPr>
            <w:r w:rsidRPr="006E01ED">
              <w:t>(2.4)</w:t>
            </w:r>
          </w:p>
        </w:tc>
      </w:tr>
    </w:tbl>
    <w:p w14:paraId="7A6DE919" w14:textId="77777777" w:rsidR="00CA6F3D" w:rsidRDefault="00CA6F3D" w:rsidP="009A0B13">
      <w:pPr>
        <w:pStyle w:val="ARfinbodyaftertable"/>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65946D20" w14:textId="77777777" w:rsidR="00CA6F3D" w:rsidRDefault="00CA6F3D" w:rsidP="00353FD6">
      <w:pPr>
        <w:pStyle w:val="Heading7"/>
      </w:pPr>
      <w:r>
        <w:t>Statutory receivables at amortised cost</w:t>
      </w:r>
    </w:p>
    <w:p w14:paraId="0A2B4702" w14:textId="77777777" w:rsidR="00CA6F3D" w:rsidRDefault="00CA6F3D" w:rsidP="009A0B13">
      <w:pPr>
        <w:pStyle w:val="ARfinbody"/>
      </w:pPr>
      <w:r>
        <w:t>The department's non-contractual receivables arising from statutory requirements are not financial instruments. However, they are nevertheless recognised and measured in accordance with AASB 9 requirements as if those receivables are financial instruments.</w:t>
      </w:r>
    </w:p>
    <w:p w14:paraId="394FDE29" w14:textId="56B80195" w:rsidR="00CA6F3D" w:rsidRDefault="00CA6F3D" w:rsidP="009A0B13">
      <w:pPr>
        <w:pStyle w:val="ARfinbody"/>
      </w:pPr>
      <w:r>
        <w:t xml:space="preserve">Both statutory receivables and investments in debt instruments are considered to have low credit risk, </w:t>
      </w:r>
      <w:proofErr w:type="gramStart"/>
      <w:r>
        <w:t>taking into account</w:t>
      </w:r>
      <w:proofErr w:type="gramEnd"/>
      <w:r>
        <w:t xml:space="preserve"> the counter party's credit rating, risk of default and capacity to meet contractual cash flow obligations in the near term. As</w:t>
      </w:r>
      <w:r w:rsidR="005961CE">
        <w:t> </w:t>
      </w:r>
      <w:r>
        <w:t>a result, the loss allowance recognised for these financial assets during the period was limited to 12 months expected losses. No loss allowance has been recognised.</w:t>
      </w:r>
      <w:r>
        <w:br w:type="page"/>
      </w:r>
    </w:p>
    <w:p w14:paraId="480A9AD8" w14:textId="77777777" w:rsidR="00CA6F3D" w:rsidRDefault="00CA6F3D" w:rsidP="00744506">
      <w:pPr>
        <w:pStyle w:val="Heading6"/>
      </w:pPr>
      <w:r>
        <w:t>8.1.3.2 Financial instruments: liquidity risk</w:t>
      </w:r>
    </w:p>
    <w:p w14:paraId="59E3230A" w14:textId="77777777" w:rsidR="00CA6F3D" w:rsidRDefault="00CA6F3D" w:rsidP="009A0B13">
      <w:pPr>
        <w:pStyle w:val="ARfinbody"/>
      </w:pPr>
      <w:r>
        <w:t xml:space="preserve">Liquidity risk arises from being unable to meet financial obligations as they fall due. The department operates under the government's fair payments policy of settling financial obligations within 30 days and, in the event of a dispute, of making payments within 30 days from the date of resolution. </w:t>
      </w:r>
    </w:p>
    <w:p w14:paraId="79C416EA" w14:textId="77777777" w:rsidR="00CA6F3D" w:rsidRDefault="00CA6F3D" w:rsidP="009A0B13">
      <w:pPr>
        <w:pStyle w:val="ARfinbody"/>
      </w:pPr>
      <w:r>
        <w:t>The department is exposed to liquidity risk mainly through the financial liabilities as disclosed in the face of the balance sheet and the amounts related to financial guarantees. The department manages its liquidity risk by:</w:t>
      </w:r>
    </w:p>
    <w:p w14:paraId="72AFF881" w14:textId="77777777" w:rsidR="00CA6F3D" w:rsidRDefault="00CA6F3D" w:rsidP="00744506">
      <w:pPr>
        <w:pStyle w:val="ARfinbullet1"/>
      </w:pPr>
      <w:r>
        <w:t>close monitoring of its short-term and long-term borrowings by senior management, including monthly reviews on current and future borrowing levels and requirements</w:t>
      </w:r>
    </w:p>
    <w:p w14:paraId="63DD6379" w14:textId="77777777" w:rsidR="00CA6F3D" w:rsidRDefault="00CA6F3D" w:rsidP="00744506">
      <w:pPr>
        <w:pStyle w:val="ARfinbullet1"/>
      </w:pPr>
      <w:r>
        <w:t>maintaining an adequate level of uncommitted funds that can be drawn at short notice to meet its short-term obligations</w:t>
      </w:r>
    </w:p>
    <w:p w14:paraId="3F3E077A" w14:textId="77777777" w:rsidR="00CA6F3D" w:rsidRDefault="00CA6F3D" w:rsidP="00744506">
      <w:pPr>
        <w:pStyle w:val="ARfinbullet1"/>
      </w:pPr>
      <w:r>
        <w:t>holding investments and other contractual financial assets that are readily tradeable in the financial markets</w:t>
      </w:r>
    </w:p>
    <w:p w14:paraId="49B1AA16" w14:textId="77777777" w:rsidR="00CA6F3D" w:rsidRDefault="00CA6F3D" w:rsidP="00744506">
      <w:pPr>
        <w:pStyle w:val="ARfinbullet1"/>
      </w:pPr>
      <w:r>
        <w:t>careful maturity planning of its financial obligations based on forecasts of future cash flows</w:t>
      </w:r>
    </w:p>
    <w:p w14:paraId="3FD6F4DE" w14:textId="77777777" w:rsidR="00CA6F3D" w:rsidRDefault="00CA6F3D" w:rsidP="00744506">
      <w:pPr>
        <w:pStyle w:val="ARfinbullet1"/>
      </w:pPr>
      <w:r>
        <w:t>a high credit rating for the State of Victoria (Moody's Investor Services, Standard &amp; Poor's double-A, which assists in accessing the debt market at a lower interest rate).</w:t>
      </w:r>
    </w:p>
    <w:p w14:paraId="347CD18D" w14:textId="77777777" w:rsidR="00CA6F3D" w:rsidRDefault="00CA6F3D" w:rsidP="009A0B13">
      <w:pPr>
        <w:pStyle w:val="ARfinbody"/>
      </w:pPr>
      <w:r>
        <w:t>The department’s exposure to liquidity risk is deemed insignificant based on prior periods’ data and current assessment of risk.</w:t>
      </w:r>
    </w:p>
    <w:p w14:paraId="337FCD17" w14:textId="77777777" w:rsidR="00CA6F3D" w:rsidRDefault="00CA6F3D" w:rsidP="009A0B13">
      <w:pPr>
        <w:pStyle w:val="ARfinbody"/>
      </w:pPr>
      <w:r>
        <w:t xml:space="preserve">The carrying amount detailed in Notes 6.4.1 and </w:t>
      </w:r>
      <w:proofErr w:type="gramStart"/>
      <w:r>
        <w:t>7.1.1,</w:t>
      </w:r>
      <w:proofErr w:type="gramEnd"/>
      <w:r>
        <w:t xml:space="preserve"> of contractual financial liabilities recorded in the financial statements, represents the department's maximum exposure to liquidity risk.</w:t>
      </w:r>
    </w:p>
    <w:p w14:paraId="48EBAE0B" w14:textId="77777777" w:rsidR="00CA6F3D" w:rsidRPr="00755B39" w:rsidRDefault="00CA6F3D" w:rsidP="00755B39">
      <w:pPr>
        <w:pStyle w:val="Heading7"/>
      </w:pPr>
      <w:r w:rsidRPr="00755B39">
        <w:t>8.1.3.3 Financial instruments: market risk</w:t>
      </w:r>
    </w:p>
    <w:p w14:paraId="1480A8CD" w14:textId="77777777" w:rsidR="00CA6F3D" w:rsidRPr="00755B39" w:rsidRDefault="00CA6F3D" w:rsidP="009A0B13">
      <w:pPr>
        <w:pStyle w:val="ARfinbody"/>
      </w:pPr>
      <w:r w:rsidRPr="00755B39">
        <w:t>The department’s exposure to market risk is primarily through interest rate risk. The department's exposure to other price risks is insignificant. Objectives, policies and processes used to manage the risk are disclosed below.</w:t>
      </w:r>
    </w:p>
    <w:p w14:paraId="26D87AEB" w14:textId="77777777" w:rsidR="00CA6F3D" w:rsidRPr="00755B39" w:rsidRDefault="00CA6F3D" w:rsidP="00755B39">
      <w:pPr>
        <w:pStyle w:val="Heading8"/>
      </w:pPr>
      <w:r w:rsidRPr="00755B39">
        <w:t>Sensitivity disclosure analysis and assumptions</w:t>
      </w:r>
    </w:p>
    <w:p w14:paraId="59F056EC" w14:textId="77777777" w:rsidR="00CA6F3D" w:rsidRPr="00755B39" w:rsidRDefault="00CA6F3D" w:rsidP="00755B39">
      <w:pPr>
        <w:pStyle w:val="ARbody"/>
        <w:rPr>
          <w:rFonts w:ascii="Arial" w:eastAsiaTheme="minorEastAsia" w:hAnsi="Arial" w:cs="ArialMT"/>
          <w:color w:val="000000"/>
          <w:sz w:val="18"/>
          <w:szCs w:val="16"/>
          <w:lang w:eastAsia="en-AU"/>
        </w:rPr>
      </w:pPr>
      <w:proofErr w:type="gramStart"/>
      <w:r w:rsidRPr="00755B39">
        <w:rPr>
          <w:rFonts w:ascii="Arial" w:eastAsiaTheme="minorEastAsia" w:hAnsi="Arial" w:cs="ArialMT"/>
          <w:color w:val="000000"/>
          <w:sz w:val="18"/>
          <w:szCs w:val="16"/>
          <w:lang w:eastAsia="en-AU"/>
        </w:rPr>
        <w:t>Taking into account</w:t>
      </w:r>
      <w:proofErr w:type="gramEnd"/>
      <w:r w:rsidRPr="00755B39">
        <w:rPr>
          <w:rFonts w:ascii="Arial" w:eastAsiaTheme="minorEastAsia" w:hAnsi="Arial" w:cs="ArialMT"/>
          <w:color w:val="000000"/>
          <w:sz w:val="18"/>
          <w:szCs w:val="16"/>
          <w:lang w:eastAsia="en-AU"/>
        </w:rPr>
        <w:t xml:space="preserve"> past performance, future expectations, economic forecasts, and management’s knowledge and experience of the financial markets, the department believes the following movements are ‘reasonably possible’ over the next 12 months: </w:t>
      </w:r>
    </w:p>
    <w:p w14:paraId="7443757F" w14:textId="77777777" w:rsidR="00CA6F3D" w:rsidRPr="00755B39" w:rsidRDefault="00CA6F3D" w:rsidP="00F62833">
      <w:pPr>
        <w:pStyle w:val="ARfinbullet1"/>
      </w:pPr>
      <w:r w:rsidRPr="00D75714">
        <w:t>A shift of +1% and -1% (2024: +1% and -1%) in market</w:t>
      </w:r>
      <w:r w:rsidRPr="00755B39">
        <w:t xml:space="preserve"> interest rates (AUD) from year-end cash deposits.</w:t>
      </w:r>
    </w:p>
    <w:p w14:paraId="5AFF7A34" w14:textId="77777777" w:rsidR="00CA6F3D" w:rsidRPr="00755B39" w:rsidRDefault="00CA6F3D" w:rsidP="009A0B13">
      <w:pPr>
        <w:pStyle w:val="ARfinbody"/>
      </w:pPr>
      <w:r w:rsidRPr="00755B39">
        <w:t>The loans include loans and advances provided to the health services. These loans are not subject to the consumer price index (CPI</w:t>
      </w:r>
      <w:proofErr w:type="gramStart"/>
      <w:r w:rsidRPr="00755B39">
        <w:t>),</w:t>
      </w:r>
      <w:proofErr w:type="gramEnd"/>
      <w:r w:rsidRPr="00755B39">
        <w:t xml:space="preserve"> therefore, CPI sensitivity analysis is not required.</w:t>
      </w:r>
    </w:p>
    <w:p w14:paraId="15FFFA7B" w14:textId="77777777" w:rsidR="00CA6F3D" w:rsidRPr="00755B39" w:rsidRDefault="00CA6F3D" w:rsidP="009A0B13">
      <w:pPr>
        <w:pStyle w:val="ARfinbody"/>
      </w:pPr>
      <w:r w:rsidRPr="00755B39">
        <w:t>The tables that follow show the impact on the department’s net result and equity for each category of financial instrument held by the department at the end of the reporting period if the above movements were to occur.</w:t>
      </w:r>
    </w:p>
    <w:p w14:paraId="1838EF24" w14:textId="77777777" w:rsidR="00CA6F3D" w:rsidRPr="00755B39" w:rsidRDefault="00CA6F3D" w:rsidP="00F62833">
      <w:pPr>
        <w:pStyle w:val="Heading8"/>
      </w:pPr>
      <w:r w:rsidRPr="00755B39">
        <w:t>Interest rate risk</w:t>
      </w:r>
    </w:p>
    <w:p w14:paraId="5B3B033B" w14:textId="77777777" w:rsidR="00CA6F3D" w:rsidRPr="00755B39" w:rsidRDefault="00CA6F3D" w:rsidP="009A0B13">
      <w:pPr>
        <w:pStyle w:val="ARfinbody"/>
      </w:pPr>
      <w:r w:rsidRPr="00755B39">
        <w:t xml:space="preserve">Fair value interest rate risk is the risk that the fair value of a financial instrument will fluctuate because of changes in market interest rates. The department does not hold any interest-bearing financial instruments that are measured at fair </w:t>
      </w:r>
      <w:proofErr w:type="gramStart"/>
      <w:r w:rsidRPr="00755B39">
        <w:t>value, and</w:t>
      </w:r>
      <w:proofErr w:type="gramEnd"/>
      <w:r w:rsidRPr="00755B39">
        <w:t xml:space="preserve"> therefore has no exposure to fair value interest rate risk.</w:t>
      </w:r>
    </w:p>
    <w:p w14:paraId="01F7CF65" w14:textId="77777777" w:rsidR="00CA6F3D" w:rsidRPr="00755B39" w:rsidRDefault="00CA6F3D" w:rsidP="009A0B13">
      <w:pPr>
        <w:pStyle w:val="ARfinbody"/>
      </w:pPr>
      <w:r w:rsidRPr="00755B39">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14:paraId="1ADC0AD1" w14:textId="77777777" w:rsidR="00CA6F3D" w:rsidRPr="00755B39" w:rsidRDefault="00CA6F3D" w:rsidP="009A0B13">
      <w:pPr>
        <w:pStyle w:val="ARfinbody"/>
      </w:pPr>
      <w:r w:rsidRPr="00755B39">
        <w:t>Exposure to interest rate risk is insignificant and might arise primarily through the department’s interest-bearing assets. Minimisation of risk is achieved by mainly undertaking fixed rate or non-interest-bearing financial instruments. For financial liabilities, the department mainly incurs financial liabilities with relatively even maturity profiles.</w:t>
      </w:r>
    </w:p>
    <w:p w14:paraId="0697C574" w14:textId="77777777" w:rsidR="00CA6F3D" w:rsidRDefault="00CA6F3D" w:rsidP="009A0B13">
      <w:pPr>
        <w:pStyle w:val="ARfinbody"/>
      </w:pPr>
      <w:r w:rsidRPr="00755B39">
        <w:t>The carrying amounts of financial assets and financial liabilities that are exposed to interest rates and the department's sensitivity to interest rate risk are set out in the table that follows.</w:t>
      </w:r>
    </w:p>
    <w:p w14:paraId="077EAF3D" w14:textId="77777777" w:rsidR="00CA6F3D" w:rsidRDefault="00CA6F3D">
      <w:pPr>
        <w:rPr>
          <w:rFonts w:ascii="Arial" w:eastAsiaTheme="minorEastAsia" w:hAnsi="Arial" w:cs="ArialMT"/>
          <w:color w:val="000000"/>
          <w:sz w:val="18"/>
          <w:szCs w:val="16"/>
          <w:lang w:eastAsia="en-AU"/>
        </w:rPr>
      </w:pPr>
      <w:r>
        <w:rPr>
          <w:rFonts w:ascii="Arial" w:eastAsiaTheme="minorEastAsia" w:hAnsi="Arial" w:cs="ArialMT"/>
          <w:color w:val="000000"/>
          <w:sz w:val="18"/>
          <w:szCs w:val="16"/>
          <w:lang w:eastAsia="en-AU"/>
        </w:rPr>
        <w:br w:type="page"/>
      </w:r>
    </w:p>
    <w:p w14:paraId="22155E33" w14:textId="77777777" w:rsidR="00CA6F3D" w:rsidRDefault="00CA6F3D" w:rsidP="00060D0B">
      <w:pPr>
        <w:pStyle w:val="Heading7"/>
      </w:pPr>
      <w:r w:rsidRPr="00BC2FD1">
        <w:t>Interest</w:t>
      </w:r>
      <w:r>
        <w:t xml:space="preserve"> </w:t>
      </w:r>
      <w:r w:rsidRPr="00BC2FD1">
        <w:t>rate</w:t>
      </w:r>
      <w:r>
        <w:t xml:space="preserve"> </w:t>
      </w:r>
      <w:r w:rsidRPr="00BC2FD1">
        <w:t>exposure</w:t>
      </w:r>
      <w:r>
        <w:t xml:space="preserve"> </w:t>
      </w:r>
      <w:r w:rsidRPr="00BC2FD1">
        <w:t>of</w:t>
      </w:r>
      <w:r>
        <w:t xml:space="preserve"> </w:t>
      </w:r>
      <w:r w:rsidRPr="00BC2FD1">
        <w:t>financial</w:t>
      </w:r>
      <w:r>
        <w:t xml:space="preserve"> </w:t>
      </w:r>
      <w:r w:rsidRPr="00060D0B">
        <w:t>instruments</w:t>
      </w:r>
    </w:p>
    <w:tbl>
      <w:tblPr>
        <w:tblStyle w:val="DHAnnualReportFinancialtable"/>
        <w:tblW w:w="9639" w:type="dxa"/>
        <w:tblLayout w:type="fixed"/>
        <w:tblLook w:val="06E0" w:firstRow="1" w:lastRow="1" w:firstColumn="1" w:lastColumn="0" w:noHBand="1" w:noVBand="1"/>
      </w:tblPr>
      <w:tblGrid>
        <w:gridCol w:w="3969"/>
        <w:gridCol w:w="1134"/>
        <w:gridCol w:w="1134"/>
        <w:gridCol w:w="1134"/>
        <w:gridCol w:w="1134"/>
        <w:gridCol w:w="1134"/>
      </w:tblGrid>
      <w:tr w:rsidR="00CA6F3D" w:rsidRPr="002029AF" w14:paraId="01F0188C" w14:textId="77777777" w:rsidTr="009F5D59">
        <w:trPr>
          <w:cnfStyle w:val="100000000000" w:firstRow="1" w:lastRow="0" w:firstColumn="0" w:lastColumn="0" w:oddVBand="0" w:evenVBand="0" w:oddHBand="0" w:evenHBand="0" w:firstRowFirstColumn="0" w:firstRowLastColumn="0" w:lastRowFirstColumn="0" w:lastRowLastColumn="0"/>
        </w:trPr>
        <w:tc>
          <w:tcPr>
            <w:tcW w:w="3969" w:type="dxa"/>
            <w:vMerge w:val="restart"/>
            <w:tcBorders>
              <w:top w:val="nil"/>
            </w:tcBorders>
            <w:hideMark/>
          </w:tcPr>
          <w:p w14:paraId="28CB965B" w14:textId="77777777" w:rsidR="00CA6F3D" w:rsidRPr="00953A4A" w:rsidRDefault="00CA6F3D" w:rsidP="00860E95">
            <w:pPr>
              <w:pStyle w:val="ARfintablecolhead"/>
              <w:rPr>
                <w:highlight w:val="yellow"/>
              </w:rPr>
            </w:pPr>
          </w:p>
        </w:tc>
        <w:tc>
          <w:tcPr>
            <w:tcW w:w="1134" w:type="dxa"/>
            <w:vMerge w:val="restart"/>
            <w:tcBorders>
              <w:top w:val="nil"/>
            </w:tcBorders>
            <w:hideMark/>
          </w:tcPr>
          <w:p w14:paraId="2553F402" w14:textId="77777777" w:rsidR="00CA6F3D" w:rsidRDefault="00CA6F3D" w:rsidP="00860E95">
            <w:pPr>
              <w:pStyle w:val="ARfintablecolheadright"/>
            </w:pPr>
            <w:r w:rsidRPr="002029AF">
              <w:t>Weighted average effective interest rate</w:t>
            </w:r>
          </w:p>
          <w:p w14:paraId="20C4A720" w14:textId="77777777" w:rsidR="00CA6F3D" w:rsidRPr="002029AF" w:rsidRDefault="00CA6F3D" w:rsidP="00860E95">
            <w:pPr>
              <w:pStyle w:val="ARfintablecolheadright"/>
            </w:pPr>
            <w:r w:rsidRPr="002029AF">
              <w:t>%</w:t>
            </w:r>
          </w:p>
        </w:tc>
        <w:tc>
          <w:tcPr>
            <w:tcW w:w="1134" w:type="dxa"/>
            <w:vMerge w:val="restart"/>
            <w:tcBorders>
              <w:top w:val="nil"/>
            </w:tcBorders>
            <w:hideMark/>
          </w:tcPr>
          <w:p w14:paraId="334C4B85" w14:textId="77777777" w:rsidR="00CA6F3D" w:rsidRPr="002029AF" w:rsidRDefault="00CA6F3D" w:rsidP="00860E95">
            <w:pPr>
              <w:pStyle w:val="ARfintablecolheadright"/>
            </w:pPr>
            <w:r w:rsidRPr="002029AF">
              <w:t>Carrying amount</w:t>
            </w:r>
          </w:p>
          <w:p w14:paraId="10F9FF71" w14:textId="77777777" w:rsidR="00CA6F3D" w:rsidRPr="002029AF" w:rsidRDefault="00CA6F3D" w:rsidP="00860E95">
            <w:pPr>
              <w:pStyle w:val="ARfintablecolheadright"/>
            </w:pPr>
            <w:r w:rsidRPr="002029AF">
              <w:t>$M</w:t>
            </w:r>
          </w:p>
        </w:tc>
        <w:tc>
          <w:tcPr>
            <w:tcW w:w="3402" w:type="dxa"/>
            <w:gridSpan w:val="3"/>
            <w:tcBorders>
              <w:top w:val="nil"/>
            </w:tcBorders>
            <w:shd w:val="clear" w:color="auto" w:fill="E7E6E6" w:themeFill="background2"/>
            <w:hideMark/>
          </w:tcPr>
          <w:p w14:paraId="61C94886" w14:textId="77777777" w:rsidR="00CA6F3D" w:rsidRPr="002029AF" w:rsidRDefault="00CA6F3D" w:rsidP="00E64696">
            <w:pPr>
              <w:pStyle w:val="ARfintablecolheadright"/>
              <w:jc w:val="center"/>
            </w:pPr>
            <w:r w:rsidRPr="002029AF">
              <w:t>Interest rate exposure</w:t>
            </w:r>
          </w:p>
        </w:tc>
      </w:tr>
      <w:tr w:rsidR="00CA6F3D" w:rsidRPr="002029AF" w14:paraId="70BB35DE" w14:textId="77777777" w:rsidTr="009F5D59">
        <w:tc>
          <w:tcPr>
            <w:tcW w:w="3969" w:type="dxa"/>
            <w:vMerge/>
            <w:tcBorders>
              <w:top w:val="single" w:sz="4" w:space="0" w:color="000000" w:themeColor="text1"/>
              <w:bottom w:val="single" w:sz="4" w:space="0" w:color="000000" w:themeColor="text1"/>
            </w:tcBorders>
            <w:hideMark/>
          </w:tcPr>
          <w:p w14:paraId="72EA5A7E" w14:textId="77777777" w:rsidR="00CA6F3D" w:rsidRPr="00953A4A" w:rsidRDefault="00CA6F3D" w:rsidP="00860E95">
            <w:pPr>
              <w:pStyle w:val="ARfintablecolhead"/>
              <w:rPr>
                <w:highlight w:val="yellow"/>
              </w:rPr>
            </w:pPr>
          </w:p>
        </w:tc>
        <w:tc>
          <w:tcPr>
            <w:tcW w:w="1134" w:type="dxa"/>
            <w:vMerge/>
            <w:tcBorders>
              <w:top w:val="single" w:sz="4" w:space="0" w:color="000000" w:themeColor="text1"/>
              <w:bottom w:val="single" w:sz="4" w:space="0" w:color="000000" w:themeColor="text1"/>
            </w:tcBorders>
            <w:hideMark/>
          </w:tcPr>
          <w:p w14:paraId="239E975A" w14:textId="77777777" w:rsidR="00CA6F3D" w:rsidRPr="002029AF" w:rsidRDefault="00CA6F3D" w:rsidP="00860E95">
            <w:pPr>
              <w:pStyle w:val="ARfintablecolheadright"/>
            </w:pPr>
          </w:p>
        </w:tc>
        <w:tc>
          <w:tcPr>
            <w:tcW w:w="1134" w:type="dxa"/>
            <w:vMerge/>
            <w:tcBorders>
              <w:top w:val="single" w:sz="4" w:space="0" w:color="000000" w:themeColor="text1"/>
              <w:bottom w:val="single" w:sz="4" w:space="0" w:color="000000" w:themeColor="text1"/>
            </w:tcBorders>
            <w:hideMark/>
          </w:tcPr>
          <w:p w14:paraId="162120C1" w14:textId="77777777" w:rsidR="00CA6F3D" w:rsidRPr="002029AF" w:rsidRDefault="00CA6F3D" w:rsidP="00860E95">
            <w:pPr>
              <w:pStyle w:val="ARfintablecolheadright"/>
            </w:pPr>
          </w:p>
        </w:tc>
        <w:tc>
          <w:tcPr>
            <w:tcW w:w="1134" w:type="dxa"/>
            <w:tcBorders>
              <w:top w:val="single" w:sz="4" w:space="0" w:color="000000" w:themeColor="text1"/>
              <w:bottom w:val="single" w:sz="4" w:space="0" w:color="000000" w:themeColor="text1"/>
            </w:tcBorders>
            <w:shd w:val="clear" w:color="auto" w:fill="E7E6E6" w:themeFill="background2"/>
            <w:hideMark/>
          </w:tcPr>
          <w:p w14:paraId="0FF2436A" w14:textId="77777777" w:rsidR="00CA6F3D" w:rsidRPr="002029AF" w:rsidRDefault="00CA6F3D" w:rsidP="00860E95">
            <w:pPr>
              <w:pStyle w:val="ARfintablecolheadright"/>
            </w:pPr>
            <w:r w:rsidRPr="002029AF">
              <w:t>Fixed interest rate</w:t>
            </w:r>
          </w:p>
          <w:p w14:paraId="5C10EEEE" w14:textId="77777777" w:rsidR="00CA6F3D" w:rsidRPr="002029AF" w:rsidRDefault="00CA6F3D" w:rsidP="00860E95">
            <w:pPr>
              <w:pStyle w:val="ARfintablecolheadright"/>
            </w:pPr>
            <w:r w:rsidRPr="002029AF">
              <w:t>$M</w:t>
            </w:r>
          </w:p>
        </w:tc>
        <w:tc>
          <w:tcPr>
            <w:tcW w:w="1134" w:type="dxa"/>
            <w:tcBorders>
              <w:top w:val="single" w:sz="4" w:space="0" w:color="000000" w:themeColor="text1"/>
              <w:bottom w:val="single" w:sz="4" w:space="0" w:color="000000" w:themeColor="text1"/>
            </w:tcBorders>
            <w:shd w:val="clear" w:color="auto" w:fill="E7E6E6" w:themeFill="background2"/>
            <w:hideMark/>
          </w:tcPr>
          <w:p w14:paraId="10AB0DDC" w14:textId="77777777" w:rsidR="00CA6F3D" w:rsidRPr="002029AF" w:rsidRDefault="00CA6F3D" w:rsidP="00860E95">
            <w:pPr>
              <w:pStyle w:val="ARfintablecolheadright"/>
            </w:pPr>
            <w:r w:rsidRPr="002029AF">
              <w:t>Variable interest rate</w:t>
            </w:r>
          </w:p>
          <w:p w14:paraId="0D3F6BE5" w14:textId="77777777" w:rsidR="00CA6F3D" w:rsidRPr="002029AF" w:rsidRDefault="00CA6F3D" w:rsidP="00860E95">
            <w:pPr>
              <w:pStyle w:val="ARfintablecolheadright"/>
            </w:pPr>
            <w:r w:rsidRPr="002029AF">
              <w:t>$M</w:t>
            </w:r>
          </w:p>
        </w:tc>
        <w:tc>
          <w:tcPr>
            <w:tcW w:w="1134" w:type="dxa"/>
            <w:tcBorders>
              <w:top w:val="single" w:sz="4" w:space="0" w:color="000000" w:themeColor="text1"/>
              <w:bottom w:val="single" w:sz="4" w:space="0" w:color="000000" w:themeColor="text1"/>
            </w:tcBorders>
            <w:shd w:val="clear" w:color="auto" w:fill="E7E6E6" w:themeFill="background2"/>
            <w:hideMark/>
          </w:tcPr>
          <w:p w14:paraId="551AE1CB" w14:textId="69DD79FE" w:rsidR="00CA6F3D" w:rsidRPr="002029AF" w:rsidRDefault="00CA6F3D" w:rsidP="00860E95">
            <w:pPr>
              <w:pStyle w:val="ARfintablecolheadright"/>
            </w:pPr>
            <w:r w:rsidRPr="002029AF">
              <w:t>Non</w:t>
            </w:r>
            <w:r>
              <w:t>–</w:t>
            </w:r>
            <w:r w:rsidRPr="002029AF">
              <w:t>interest bearing</w:t>
            </w:r>
          </w:p>
          <w:p w14:paraId="03550C08" w14:textId="77777777" w:rsidR="00CA6F3D" w:rsidRPr="002029AF" w:rsidRDefault="00CA6F3D" w:rsidP="00860E95">
            <w:pPr>
              <w:pStyle w:val="ARfintablecolheadright"/>
            </w:pPr>
            <w:r w:rsidRPr="002029AF">
              <w:t>$M</w:t>
            </w:r>
          </w:p>
        </w:tc>
      </w:tr>
      <w:tr w:rsidR="00CA6F3D" w:rsidRPr="002029AF" w14:paraId="22EA87D4" w14:textId="77777777" w:rsidTr="009F5D59">
        <w:tc>
          <w:tcPr>
            <w:tcW w:w="3969" w:type="dxa"/>
            <w:tcBorders>
              <w:top w:val="single" w:sz="4" w:space="0" w:color="000000" w:themeColor="text1"/>
              <w:bottom w:val="single" w:sz="4" w:space="0" w:color="000000" w:themeColor="text1"/>
            </w:tcBorders>
          </w:tcPr>
          <w:p w14:paraId="590E70DF" w14:textId="77777777" w:rsidR="00CA6F3D" w:rsidRPr="00953A4A" w:rsidRDefault="00CA6F3D" w:rsidP="009811CD">
            <w:pPr>
              <w:pStyle w:val="ARfintablebodyboldcoloured"/>
              <w:rPr>
                <w:highlight w:val="yellow"/>
              </w:rPr>
            </w:pPr>
            <w:r w:rsidRPr="00B131D0">
              <w:t>2025</w:t>
            </w:r>
          </w:p>
        </w:tc>
        <w:tc>
          <w:tcPr>
            <w:tcW w:w="1134" w:type="dxa"/>
            <w:tcBorders>
              <w:top w:val="single" w:sz="4" w:space="0" w:color="000000" w:themeColor="text1"/>
              <w:bottom w:val="single" w:sz="4" w:space="0" w:color="000000" w:themeColor="text1"/>
            </w:tcBorders>
            <w:noWrap/>
          </w:tcPr>
          <w:p w14:paraId="1A0D0916" w14:textId="77777777" w:rsidR="00CA6F3D" w:rsidRPr="002029AF" w:rsidRDefault="00CA6F3D" w:rsidP="00E40DE7">
            <w:pPr>
              <w:pStyle w:val="ARfintablebodyright"/>
            </w:pPr>
          </w:p>
        </w:tc>
        <w:tc>
          <w:tcPr>
            <w:tcW w:w="1134" w:type="dxa"/>
            <w:tcBorders>
              <w:top w:val="single" w:sz="4" w:space="0" w:color="000000" w:themeColor="text1"/>
              <w:bottom w:val="single" w:sz="4" w:space="0" w:color="000000" w:themeColor="text1"/>
            </w:tcBorders>
            <w:noWrap/>
          </w:tcPr>
          <w:p w14:paraId="01223DF4" w14:textId="77777777" w:rsidR="00CA6F3D" w:rsidRPr="002029AF" w:rsidRDefault="00CA6F3D" w:rsidP="00E40DE7">
            <w:pPr>
              <w:pStyle w:val="ARfintablebodyright"/>
            </w:pPr>
          </w:p>
        </w:tc>
        <w:tc>
          <w:tcPr>
            <w:tcW w:w="1134" w:type="dxa"/>
            <w:tcBorders>
              <w:top w:val="single" w:sz="4" w:space="0" w:color="000000" w:themeColor="text1"/>
              <w:bottom w:val="single" w:sz="4" w:space="0" w:color="000000" w:themeColor="text1"/>
            </w:tcBorders>
            <w:noWrap/>
          </w:tcPr>
          <w:p w14:paraId="19AF6C85" w14:textId="77777777" w:rsidR="00CA6F3D" w:rsidRPr="002029AF" w:rsidRDefault="00CA6F3D" w:rsidP="00E40DE7">
            <w:pPr>
              <w:pStyle w:val="ARfintablebodyright"/>
            </w:pPr>
          </w:p>
        </w:tc>
        <w:tc>
          <w:tcPr>
            <w:tcW w:w="1134" w:type="dxa"/>
            <w:tcBorders>
              <w:top w:val="single" w:sz="4" w:space="0" w:color="000000" w:themeColor="text1"/>
              <w:bottom w:val="single" w:sz="4" w:space="0" w:color="000000" w:themeColor="text1"/>
            </w:tcBorders>
            <w:noWrap/>
          </w:tcPr>
          <w:p w14:paraId="79E2EA9A" w14:textId="77777777" w:rsidR="00CA6F3D" w:rsidRPr="002029AF" w:rsidRDefault="00CA6F3D" w:rsidP="00E40DE7">
            <w:pPr>
              <w:pStyle w:val="ARfintablebodyright"/>
            </w:pPr>
          </w:p>
        </w:tc>
        <w:tc>
          <w:tcPr>
            <w:tcW w:w="1134" w:type="dxa"/>
            <w:tcBorders>
              <w:top w:val="single" w:sz="4" w:space="0" w:color="000000" w:themeColor="text1"/>
              <w:bottom w:val="single" w:sz="4" w:space="0" w:color="000000" w:themeColor="text1"/>
            </w:tcBorders>
            <w:noWrap/>
          </w:tcPr>
          <w:p w14:paraId="114F1BCF" w14:textId="77777777" w:rsidR="00CA6F3D" w:rsidRPr="002029AF" w:rsidRDefault="00CA6F3D" w:rsidP="00E40DE7">
            <w:pPr>
              <w:pStyle w:val="ARfintablebodyright"/>
            </w:pPr>
          </w:p>
        </w:tc>
      </w:tr>
      <w:tr w:rsidR="00CA6F3D" w:rsidRPr="002029AF" w14:paraId="38AB0B72" w14:textId="77777777" w:rsidTr="007D66A4">
        <w:tc>
          <w:tcPr>
            <w:tcW w:w="3969" w:type="dxa"/>
            <w:tcBorders>
              <w:top w:val="single" w:sz="4" w:space="0" w:color="000000" w:themeColor="text1"/>
              <w:bottom w:val="single" w:sz="4" w:space="0" w:color="989A9C" w:themeColor="accent5"/>
            </w:tcBorders>
          </w:tcPr>
          <w:p w14:paraId="1A698943" w14:textId="77777777" w:rsidR="00CA6F3D" w:rsidRPr="00953A4A" w:rsidRDefault="00CA6F3D" w:rsidP="00B3691C">
            <w:pPr>
              <w:pStyle w:val="ARfintablebodybold"/>
              <w:rPr>
                <w:highlight w:val="yellow"/>
              </w:rPr>
            </w:pPr>
            <w:r w:rsidRPr="00B131D0">
              <w:t>Financial assets</w:t>
            </w:r>
          </w:p>
        </w:tc>
        <w:tc>
          <w:tcPr>
            <w:tcW w:w="1134" w:type="dxa"/>
            <w:tcBorders>
              <w:top w:val="single" w:sz="4" w:space="0" w:color="000000" w:themeColor="text1"/>
              <w:bottom w:val="single" w:sz="4" w:space="0" w:color="989A9C" w:themeColor="accent5"/>
            </w:tcBorders>
            <w:noWrap/>
          </w:tcPr>
          <w:p w14:paraId="5DC3A07C"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34F0AA63"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0FC55CAD"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218121FB"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72015872" w14:textId="77777777" w:rsidR="00CA6F3D" w:rsidRPr="002029AF" w:rsidRDefault="00CA6F3D" w:rsidP="009811CD">
            <w:pPr>
              <w:pStyle w:val="ARfintablebodyright"/>
            </w:pPr>
          </w:p>
        </w:tc>
      </w:tr>
      <w:tr w:rsidR="00CA6F3D" w:rsidRPr="002029AF" w14:paraId="5B8EF6E8" w14:textId="77777777" w:rsidTr="007D66A4">
        <w:tc>
          <w:tcPr>
            <w:tcW w:w="3969" w:type="dxa"/>
            <w:tcBorders>
              <w:top w:val="single" w:sz="4" w:space="0" w:color="989A9C" w:themeColor="accent5"/>
            </w:tcBorders>
          </w:tcPr>
          <w:p w14:paraId="14E2DBF9" w14:textId="77777777" w:rsidR="00CA6F3D" w:rsidRPr="00953A4A" w:rsidRDefault="00CA6F3D" w:rsidP="00B3691C">
            <w:pPr>
              <w:pStyle w:val="ARfintablebody"/>
              <w:rPr>
                <w:highlight w:val="yellow"/>
              </w:rPr>
            </w:pPr>
            <w:r w:rsidRPr="00B131D0">
              <w:t>Cash and deposits</w:t>
            </w:r>
          </w:p>
        </w:tc>
        <w:tc>
          <w:tcPr>
            <w:tcW w:w="1134" w:type="dxa"/>
            <w:tcBorders>
              <w:top w:val="single" w:sz="4" w:space="0" w:color="989A9C" w:themeColor="accent5"/>
            </w:tcBorders>
            <w:noWrap/>
          </w:tcPr>
          <w:p w14:paraId="5E1DA4D7" w14:textId="77777777" w:rsidR="00CA6F3D" w:rsidRPr="002029AF" w:rsidRDefault="00CA6F3D" w:rsidP="00B3691C">
            <w:pPr>
              <w:pStyle w:val="ARfintablebodyright"/>
            </w:pPr>
            <w:r w:rsidRPr="002B0C59">
              <w:t>4.4%</w:t>
            </w:r>
          </w:p>
        </w:tc>
        <w:tc>
          <w:tcPr>
            <w:tcW w:w="1134" w:type="dxa"/>
            <w:tcBorders>
              <w:top w:val="single" w:sz="4" w:space="0" w:color="989A9C" w:themeColor="accent5"/>
            </w:tcBorders>
            <w:noWrap/>
          </w:tcPr>
          <w:p w14:paraId="3249AD97" w14:textId="77777777" w:rsidR="00CA6F3D" w:rsidRPr="002029AF" w:rsidRDefault="00CA6F3D" w:rsidP="00B3691C">
            <w:pPr>
              <w:pStyle w:val="ARfintablebodyright"/>
            </w:pPr>
            <w:r w:rsidRPr="002B0C59">
              <w:t>104.6</w:t>
            </w:r>
          </w:p>
        </w:tc>
        <w:tc>
          <w:tcPr>
            <w:tcW w:w="1134" w:type="dxa"/>
            <w:tcBorders>
              <w:top w:val="single" w:sz="4" w:space="0" w:color="989A9C" w:themeColor="accent5"/>
            </w:tcBorders>
            <w:shd w:val="clear" w:color="auto" w:fill="E7E6E6" w:themeFill="background2"/>
            <w:noWrap/>
          </w:tcPr>
          <w:p w14:paraId="4F953965" w14:textId="77777777" w:rsidR="00CA6F3D" w:rsidRPr="002029AF" w:rsidRDefault="00CA6F3D" w:rsidP="00B3691C">
            <w:pPr>
              <w:pStyle w:val="ARfintablebodyright"/>
            </w:pPr>
            <w:r>
              <w:t>–</w:t>
            </w:r>
          </w:p>
        </w:tc>
        <w:tc>
          <w:tcPr>
            <w:tcW w:w="1134" w:type="dxa"/>
            <w:tcBorders>
              <w:top w:val="single" w:sz="4" w:space="0" w:color="989A9C" w:themeColor="accent5"/>
            </w:tcBorders>
            <w:shd w:val="clear" w:color="auto" w:fill="E7E6E6" w:themeFill="background2"/>
            <w:noWrap/>
          </w:tcPr>
          <w:p w14:paraId="2AC7B2BB" w14:textId="77777777" w:rsidR="00CA6F3D" w:rsidRPr="002029AF" w:rsidRDefault="00CA6F3D" w:rsidP="00B3691C">
            <w:pPr>
              <w:pStyle w:val="ARfintablebodyright"/>
            </w:pPr>
            <w:r w:rsidRPr="002B0C59">
              <w:t>15.3</w:t>
            </w:r>
          </w:p>
        </w:tc>
        <w:tc>
          <w:tcPr>
            <w:tcW w:w="1134" w:type="dxa"/>
            <w:tcBorders>
              <w:top w:val="single" w:sz="4" w:space="0" w:color="989A9C" w:themeColor="accent5"/>
            </w:tcBorders>
            <w:shd w:val="clear" w:color="auto" w:fill="E7E6E6" w:themeFill="background2"/>
            <w:noWrap/>
          </w:tcPr>
          <w:p w14:paraId="4A207E02" w14:textId="77777777" w:rsidR="00CA6F3D" w:rsidRPr="002029AF" w:rsidRDefault="00CA6F3D" w:rsidP="00B3691C">
            <w:pPr>
              <w:pStyle w:val="ARfintablebodyright"/>
            </w:pPr>
            <w:r w:rsidRPr="002B0C59">
              <w:t>89.3</w:t>
            </w:r>
          </w:p>
        </w:tc>
      </w:tr>
      <w:tr w:rsidR="00CA6F3D" w:rsidRPr="002029AF" w14:paraId="6F9D8BB0" w14:textId="77777777" w:rsidTr="007D66A4">
        <w:tc>
          <w:tcPr>
            <w:tcW w:w="3969" w:type="dxa"/>
            <w:tcBorders>
              <w:bottom w:val="single" w:sz="4" w:space="0" w:color="989A9C" w:themeColor="accent5"/>
            </w:tcBorders>
          </w:tcPr>
          <w:p w14:paraId="16A2F681" w14:textId="77777777" w:rsidR="00CA6F3D" w:rsidRPr="00953A4A" w:rsidRDefault="00CA6F3D" w:rsidP="00B3691C">
            <w:pPr>
              <w:pStyle w:val="ARfintablebody"/>
              <w:rPr>
                <w:highlight w:val="yellow"/>
              </w:rPr>
            </w:pPr>
            <w:r w:rsidRPr="00B131D0">
              <w:t xml:space="preserve">Receivables </w:t>
            </w:r>
            <w:r w:rsidRPr="0041102C">
              <w:rPr>
                <w:vertAlign w:val="superscript"/>
              </w:rPr>
              <w:t>(i)</w:t>
            </w:r>
          </w:p>
        </w:tc>
        <w:tc>
          <w:tcPr>
            <w:tcW w:w="1134" w:type="dxa"/>
            <w:tcBorders>
              <w:bottom w:val="single" w:sz="4" w:space="0" w:color="989A9C" w:themeColor="accent5"/>
            </w:tcBorders>
            <w:noWrap/>
          </w:tcPr>
          <w:p w14:paraId="04D76CA3" w14:textId="77777777" w:rsidR="00CA6F3D" w:rsidRPr="002029AF" w:rsidRDefault="00CA6F3D" w:rsidP="00B3691C">
            <w:pPr>
              <w:pStyle w:val="ARfintablebodyright"/>
            </w:pPr>
          </w:p>
        </w:tc>
        <w:tc>
          <w:tcPr>
            <w:tcW w:w="1134" w:type="dxa"/>
            <w:tcBorders>
              <w:bottom w:val="single" w:sz="4" w:space="0" w:color="989A9C" w:themeColor="accent5"/>
            </w:tcBorders>
            <w:noWrap/>
          </w:tcPr>
          <w:p w14:paraId="576F5E6A" w14:textId="77777777" w:rsidR="00CA6F3D" w:rsidRPr="002029AF" w:rsidRDefault="00CA6F3D" w:rsidP="00B3691C">
            <w:pPr>
              <w:pStyle w:val="ARfintablebodyright"/>
            </w:pPr>
            <w:r w:rsidRPr="002B0C59">
              <w:t>305.3</w:t>
            </w:r>
          </w:p>
        </w:tc>
        <w:tc>
          <w:tcPr>
            <w:tcW w:w="1134" w:type="dxa"/>
            <w:tcBorders>
              <w:bottom w:val="single" w:sz="4" w:space="0" w:color="989A9C" w:themeColor="accent5"/>
            </w:tcBorders>
            <w:shd w:val="clear" w:color="auto" w:fill="E7E6E6" w:themeFill="background2"/>
            <w:noWrap/>
          </w:tcPr>
          <w:p w14:paraId="6685E0FF" w14:textId="77777777" w:rsidR="00CA6F3D" w:rsidRPr="002029AF" w:rsidRDefault="00CA6F3D" w:rsidP="00B3691C">
            <w:pPr>
              <w:pStyle w:val="ARfintablebodyright"/>
            </w:pPr>
            <w:r>
              <w:t>–</w:t>
            </w:r>
          </w:p>
        </w:tc>
        <w:tc>
          <w:tcPr>
            <w:tcW w:w="1134" w:type="dxa"/>
            <w:tcBorders>
              <w:bottom w:val="single" w:sz="4" w:space="0" w:color="989A9C" w:themeColor="accent5"/>
            </w:tcBorders>
            <w:shd w:val="clear" w:color="auto" w:fill="E7E6E6" w:themeFill="background2"/>
            <w:noWrap/>
          </w:tcPr>
          <w:p w14:paraId="39158455" w14:textId="77777777" w:rsidR="00CA6F3D" w:rsidRPr="002029AF" w:rsidRDefault="00CA6F3D" w:rsidP="00B3691C">
            <w:pPr>
              <w:pStyle w:val="ARfintablebodyright"/>
            </w:pPr>
            <w:r>
              <w:t>–</w:t>
            </w:r>
          </w:p>
        </w:tc>
        <w:tc>
          <w:tcPr>
            <w:tcW w:w="1134" w:type="dxa"/>
            <w:tcBorders>
              <w:bottom w:val="single" w:sz="4" w:space="0" w:color="989A9C" w:themeColor="accent5"/>
            </w:tcBorders>
            <w:shd w:val="clear" w:color="auto" w:fill="E7E6E6" w:themeFill="background2"/>
            <w:noWrap/>
          </w:tcPr>
          <w:p w14:paraId="098287B9" w14:textId="77777777" w:rsidR="00CA6F3D" w:rsidRPr="002029AF" w:rsidRDefault="00CA6F3D" w:rsidP="00B3691C">
            <w:pPr>
              <w:pStyle w:val="ARfintablebodyright"/>
            </w:pPr>
            <w:r w:rsidRPr="002B0C59">
              <w:t>305.3</w:t>
            </w:r>
          </w:p>
        </w:tc>
      </w:tr>
      <w:tr w:rsidR="00CA6F3D" w:rsidRPr="002029AF" w14:paraId="0A099D24" w14:textId="77777777" w:rsidTr="007D66A4">
        <w:tc>
          <w:tcPr>
            <w:tcW w:w="3969" w:type="dxa"/>
            <w:tcBorders>
              <w:top w:val="single" w:sz="4" w:space="0" w:color="989A9C" w:themeColor="accent5"/>
              <w:bottom w:val="single" w:sz="4" w:space="0" w:color="000000" w:themeColor="text1"/>
            </w:tcBorders>
          </w:tcPr>
          <w:p w14:paraId="0A04C3B8" w14:textId="77777777" w:rsidR="00CA6F3D" w:rsidRPr="00953A4A" w:rsidRDefault="00CA6F3D" w:rsidP="00B3691C">
            <w:pPr>
              <w:pStyle w:val="ARfintablebody"/>
              <w:rPr>
                <w:highlight w:val="yellow"/>
              </w:rPr>
            </w:pPr>
            <w:r w:rsidRPr="00B131D0">
              <w:t xml:space="preserve">Loans </w:t>
            </w:r>
          </w:p>
        </w:tc>
        <w:tc>
          <w:tcPr>
            <w:tcW w:w="1134" w:type="dxa"/>
            <w:tcBorders>
              <w:top w:val="single" w:sz="4" w:space="0" w:color="989A9C" w:themeColor="accent5"/>
              <w:bottom w:val="single" w:sz="4" w:space="0" w:color="000000" w:themeColor="text1"/>
            </w:tcBorders>
            <w:noWrap/>
          </w:tcPr>
          <w:p w14:paraId="73D52928" w14:textId="77777777" w:rsidR="00CA6F3D" w:rsidRPr="002029AF" w:rsidRDefault="00CA6F3D" w:rsidP="00B3691C">
            <w:pPr>
              <w:pStyle w:val="ARfintablebodyright"/>
            </w:pPr>
            <w:r w:rsidRPr="002B0C59">
              <w:t>0.0%</w:t>
            </w:r>
          </w:p>
        </w:tc>
        <w:tc>
          <w:tcPr>
            <w:tcW w:w="1134" w:type="dxa"/>
            <w:tcBorders>
              <w:top w:val="single" w:sz="4" w:space="0" w:color="989A9C" w:themeColor="accent5"/>
              <w:bottom w:val="single" w:sz="4" w:space="0" w:color="000000" w:themeColor="text1"/>
            </w:tcBorders>
            <w:noWrap/>
          </w:tcPr>
          <w:p w14:paraId="5398D007" w14:textId="77777777" w:rsidR="00CA6F3D" w:rsidRPr="002029AF" w:rsidRDefault="00CA6F3D" w:rsidP="00B3691C">
            <w:pPr>
              <w:pStyle w:val="ARfintablebodyright"/>
            </w:pPr>
            <w:r w:rsidRPr="002B0C59">
              <w:t>9.5</w:t>
            </w:r>
          </w:p>
        </w:tc>
        <w:tc>
          <w:tcPr>
            <w:tcW w:w="1134" w:type="dxa"/>
            <w:tcBorders>
              <w:top w:val="single" w:sz="4" w:space="0" w:color="989A9C" w:themeColor="accent5"/>
              <w:bottom w:val="single" w:sz="4" w:space="0" w:color="000000" w:themeColor="text1"/>
            </w:tcBorders>
            <w:shd w:val="clear" w:color="auto" w:fill="E7E6E6" w:themeFill="background2"/>
            <w:noWrap/>
          </w:tcPr>
          <w:p w14:paraId="287176FC" w14:textId="77777777" w:rsidR="00CA6F3D" w:rsidRPr="002029AF" w:rsidRDefault="00CA6F3D" w:rsidP="00B3691C">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23EE5E3E" w14:textId="77777777" w:rsidR="00CA6F3D" w:rsidRPr="002029AF" w:rsidRDefault="00CA6F3D" w:rsidP="00B3691C">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0AA228F3" w14:textId="77777777" w:rsidR="00CA6F3D" w:rsidRPr="002029AF" w:rsidRDefault="00CA6F3D" w:rsidP="00B3691C">
            <w:pPr>
              <w:pStyle w:val="ARfintablebodyright"/>
            </w:pPr>
            <w:r w:rsidRPr="002B0C59">
              <w:t>9.5</w:t>
            </w:r>
          </w:p>
        </w:tc>
      </w:tr>
      <w:tr w:rsidR="00CA6F3D" w:rsidRPr="002029AF" w14:paraId="3856A715" w14:textId="77777777" w:rsidTr="007D66A4">
        <w:tc>
          <w:tcPr>
            <w:tcW w:w="3969" w:type="dxa"/>
            <w:tcBorders>
              <w:top w:val="single" w:sz="4" w:space="0" w:color="000000" w:themeColor="text1"/>
              <w:bottom w:val="single" w:sz="4" w:space="0" w:color="000000" w:themeColor="text1"/>
            </w:tcBorders>
          </w:tcPr>
          <w:p w14:paraId="2DDE1DA9" w14:textId="77777777" w:rsidR="00CA6F3D" w:rsidRPr="00953A4A" w:rsidRDefault="00CA6F3D" w:rsidP="007D66A4">
            <w:pPr>
              <w:pStyle w:val="ARfintablebodybold"/>
              <w:rPr>
                <w:highlight w:val="yellow"/>
              </w:rPr>
            </w:pPr>
            <w:r w:rsidRPr="00B131D0">
              <w:t>Total financial assets</w:t>
            </w:r>
          </w:p>
        </w:tc>
        <w:tc>
          <w:tcPr>
            <w:tcW w:w="1134" w:type="dxa"/>
            <w:tcBorders>
              <w:top w:val="single" w:sz="4" w:space="0" w:color="000000" w:themeColor="text1"/>
              <w:bottom w:val="single" w:sz="4" w:space="0" w:color="000000" w:themeColor="text1"/>
            </w:tcBorders>
            <w:noWrap/>
          </w:tcPr>
          <w:p w14:paraId="3D249CFC" w14:textId="77777777" w:rsidR="00CA6F3D" w:rsidRPr="002029AF" w:rsidRDefault="00CA6F3D" w:rsidP="007D66A4">
            <w:pPr>
              <w:pStyle w:val="ARfintablebodyrightbold"/>
            </w:pPr>
          </w:p>
        </w:tc>
        <w:tc>
          <w:tcPr>
            <w:tcW w:w="1134" w:type="dxa"/>
            <w:tcBorders>
              <w:top w:val="single" w:sz="4" w:space="0" w:color="000000" w:themeColor="text1"/>
              <w:bottom w:val="single" w:sz="4" w:space="0" w:color="000000" w:themeColor="text1"/>
            </w:tcBorders>
            <w:noWrap/>
          </w:tcPr>
          <w:p w14:paraId="40A7390D" w14:textId="77777777" w:rsidR="00CA6F3D" w:rsidRPr="002029AF" w:rsidRDefault="00CA6F3D" w:rsidP="007D66A4">
            <w:pPr>
              <w:pStyle w:val="ARfintablebodyrightbold"/>
            </w:pPr>
            <w:r w:rsidRPr="002B0C59">
              <w:t>419.4</w:t>
            </w:r>
          </w:p>
        </w:tc>
        <w:tc>
          <w:tcPr>
            <w:tcW w:w="1134" w:type="dxa"/>
            <w:tcBorders>
              <w:top w:val="single" w:sz="4" w:space="0" w:color="000000" w:themeColor="text1"/>
              <w:bottom w:val="single" w:sz="4" w:space="0" w:color="000000" w:themeColor="text1"/>
            </w:tcBorders>
            <w:shd w:val="clear" w:color="auto" w:fill="E7E6E6" w:themeFill="background2"/>
            <w:noWrap/>
          </w:tcPr>
          <w:p w14:paraId="6A4488D4" w14:textId="77777777" w:rsidR="00CA6F3D" w:rsidRPr="002029AF" w:rsidRDefault="00CA6F3D" w:rsidP="007D66A4">
            <w:pPr>
              <w:pStyle w:val="ARfintablebodyrightbold"/>
            </w:pPr>
            <w:r>
              <w:t>–</w:t>
            </w:r>
          </w:p>
        </w:tc>
        <w:tc>
          <w:tcPr>
            <w:tcW w:w="1134" w:type="dxa"/>
            <w:tcBorders>
              <w:top w:val="single" w:sz="4" w:space="0" w:color="000000" w:themeColor="text1"/>
              <w:bottom w:val="single" w:sz="4" w:space="0" w:color="000000" w:themeColor="text1"/>
            </w:tcBorders>
            <w:shd w:val="clear" w:color="auto" w:fill="E7E6E6" w:themeFill="background2"/>
            <w:noWrap/>
          </w:tcPr>
          <w:p w14:paraId="62421670" w14:textId="77777777" w:rsidR="00CA6F3D" w:rsidRPr="002029AF" w:rsidRDefault="00CA6F3D" w:rsidP="007D66A4">
            <w:pPr>
              <w:pStyle w:val="ARfintablebodyrightbold"/>
            </w:pPr>
            <w:r w:rsidRPr="002B0C59">
              <w:t>15.3</w:t>
            </w:r>
          </w:p>
        </w:tc>
        <w:tc>
          <w:tcPr>
            <w:tcW w:w="1134" w:type="dxa"/>
            <w:tcBorders>
              <w:top w:val="single" w:sz="4" w:space="0" w:color="000000" w:themeColor="text1"/>
              <w:bottom w:val="single" w:sz="4" w:space="0" w:color="000000" w:themeColor="text1"/>
            </w:tcBorders>
            <w:shd w:val="clear" w:color="auto" w:fill="E7E6E6" w:themeFill="background2"/>
            <w:noWrap/>
          </w:tcPr>
          <w:p w14:paraId="1C63B655" w14:textId="77777777" w:rsidR="00CA6F3D" w:rsidRPr="002029AF" w:rsidRDefault="00CA6F3D" w:rsidP="007D66A4">
            <w:pPr>
              <w:pStyle w:val="ARfintablebodyrightbold"/>
            </w:pPr>
            <w:r w:rsidRPr="002B0C59">
              <w:t>404.1</w:t>
            </w:r>
          </w:p>
        </w:tc>
      </w:tr>
      <w:tr w:rsidR="00CA6F3D" w:rsidRPr="002029AF" w14:paraId="38508FBC" w14:textId="77777777" w:rsidTr="0041102C">
        <w:tc>
          <w:tcPr>
            <w:tcW w:w="3969" w:type="dxa"/>
            <w:tcBorders>
              <w:top w:val="single" w:sz="4" w:space="0" w:color="000000" w:themeColor="text1"/>
              <w:bottom w:val="single" w:sz="4" w:space="0" w:color="989A9C" w:themeColor="accent5"/>
            </w:tcBorders>
          </w:tcPr>
          <w:p w14:paraId="6F54A00D" w14:textId="77777777" w:rsidR="00CA6F3D" w:rsidRPr="00953A4A" w:rsidRDefault="00CA6F3D" w:rsidP="007D66A4">
            <w:pPr>
              <w:pStyle w:val="ARfintablebodybold"/>
              <w:rPr>
                <w:highlight w:val="yellow"/>
              </w:rPr>
            </w:pPr>
            <w:r w:rsidRPr="00B131D0">
              <w:t>Financial liabilities</w:t>
            </w:r>
          </w:p>
        </w:tc>
        <w:tc>
          <w:tcPr>
            <w:tcW w:w="1134" w:type="dxa"/>
            <w:tcBorders>
              <w:top w:val="single" w:sz="4" w:space="0" w:color="000000" w:themeColor="text1"/>
              <w:bottom w:val="single" w:sz="4" w:space="0" w:color="989A9C" w:themeColor="accent5"/>
            </w:tcBorders>
            <w:noWrap/>
          </w:tcPr>
          <w:p w14:paraId="1C8D013F" w14:textId="77777777" w:rsidR="00CA6F3D" w:rsidRPr="002029AF" w:rsidRDefault="00CA6F3D" w:rsidP="00B3691C">
            <w:pPr>
              <w:pStyle w:val="ARfintablebodyright"/>
            </w:pPr>
          </w:p>
        </w:tc>
        <w:tc>
          <w:tcPr>
            <w:tcW w:w="1134" w:type="dxa"/>
            <w:tcBorders>
              <w:top w:val="single" w:sz="4" w:space="0" w:color="000000" w:themeColor="text1"/>
              <w:bottom w:val="single" w:sz="4" w:space="0" w:color="989A9C" w:themeColor="accent5"/>
            </w:tcBorders>
            <w:noWrap/>
          </w:tcPr>
          <w:p w14:paraId="68757E5D" w14:textId="77777777" w:rsidR="00CA6F3D" w:rsidRPr="002029AF" w:rsidRDefault="00CA6F3D" w:rsidP="00B3691C">
            <w:pPr>
              <w:pStyle w:val="ARfintablebodyright"/>
            </w:pPr>
          </w:p>
        </w:tc>
        <w:tc>
          <w:tcPr>
            <w:tcW w:w="1134" w:type="dxa"/>
            <w:tcBorders>
              <w:top w:val="single" w:sz="4" w:space="0" w:color="000000" w:themeColor="text1"/>
              <w:bottom w:val="single" w:sz="4" w:space="0" w:color="989A9C" w:themeColor="accent5"/>
            </w:tcBorders>
            <w:noWrap/>
          </w:tcPr>
          <w:p w14:paraId="7E7DA3A0" w14:textId="77777777" w:rsidR="00CA6F3D" w:rsidRPr="002029AF" w:rsidRDefault="00CA6F3D" w:rsidP="00B3691C">
            <w:pPr>
              <w:pStyle w:val="ARfintablebodyright"/>
            </w:pPr>
          </w:p>
        </w:tc>
        <w:tc>
          <w:tcPr>
            <w:tcW w:w="1134" w:type="dxa"/>
            <w:tcBorders>
              <w:top w:val="single" w:sz="4" w:space="0" w:color="000000" w:themeColor="text1"/>
              <w:bottom w:val="single" w:sz="4" w:space="0" w:color="989A9C" w:themeColor="accent5"/>
            </w:tcBorders>
            <w:noWrap/>
          </w:tcPr>
          <w:p w14:paraId="34FB3C45" w14:textId="77777777" w:rsidR="00CA6F3D" w:rsidRPr="002029AF" w:rsidRDefault="00CA6F3D" w:rsidP="00B3691C">
            <w:pPr>
              <w:pStyle w:val="ARfintablebodyright"/>
            </w:pPr>
          </w:p>
        </w:tc>
        <w:tc>
          <w:tcPr>
            <w:tcW w:w="1134" w:type="dxa"/>
            <w:tcBorders>
              <w:top w:val="single" w:sz="4" w:space="0" w:color="000000" w:themeColor="text1"/>
              <w:bottom w:val="single" w:sz="4" w:space="0" w:color="989A9C" w:themeColor="accent5"/>
            </w:tcBorders>
            <w:noWrap/>
          </w:tcPr>
          <w:p w14:paraId="2543E262" w14:textId="77777777" w:rsidR="00CA6F3D" w:rsidRPr="002029AF" w:rsidRDefault="00CA6F3D" w:rsidP="00B3691C">
            <w:pPr>
              <w:pStyle w:val="ARfintablebodyright"/>
            </w:pPr>
          </w:p>
        </w:tc>
      </w:tr>
      <w:tr w:rsidR="00CA6F3D" w:rsidRPr="002029AF" w14:paraId="12AF1E1B" w14:textId="77777777" w:rsidTr="007D66A4">
        <w:tc>
          <w:tcPr>
            <w:tcW w:w="3969" w:type="dxa"/>
            <w:tcBorders>
              <w:top w:val="single" w:sz="4" w:space="0" w:color="989A9C" w:themeColor="accent5"/>
              <w:bottom w:val="single" w:sz="4" w:space="0" w:color="989A9C" w:themeColor="accent5"/>
            </w:tcBorders>
          </w:tcPr>
          <w:p w14:paraId="05A6F9BD" w14:textId="77777777" w:rsidR="00CA6F3D" w:rsidRPr="00953A4A" w:rsidRDefault="00CA6F3D" w:rsidP="00B3691C">
            <w:pPr>
              <w:pStyle w:val="ARfintablebody"/>
              <w:rPr>
                <w:highlight w:val="yellow"/>
              </w:rPr>
            </w:pPr>
            <w:r w:rsidRPr="00B131D0">
              <w:t xml:space="preserve">Payables </w:t>
            </w:r>
            <w:r w:rsidRPr="0041102C">
              <w:rPr>
                <w:vertAlign w:val="superscript"/>
              </w:rPr>
              <w:t>(i)</w:t>
            </w:r>
          </w:p>
        </w:tc>
        <w:tc>
          <w:tcPr>
            <w:tcW w:w="1134" w:type="dxa"/>
            <w:tcBorders>
              <w:top w:val="single" w:sz="4" w:space="0" w:color="989A9C" w:themeColor="accent5"/>
              <w:bottom w:val="single" w:sz="4" w:space="0" w:color="989A9C" w:themeColor="accent5"/>
            </w:tcBorders>
            <w:noWrap/>
          </w:tcPr>
          <w:p w14:paraId="71C78459" w14:textId="77777777" w:rsidR="00CA6F3D" w:rsidRPr="002029AF" w:rsidRDefault="00CA6F3D" w:rsidP="00B3691C">
            <w:pPr>
              <w:pStyle w:val="ARfintablebodyright"/>
            </w:pPr>
          </w:p>
        </w:tc>
        <w:tc>
          <w:tcPr>
            <w:tcW w:w="1134" w:type="dxa"/>
            <w:tcBorders>
              <w:top w:val="single" w:sz="4" w:space="0" w:color="989A9C" w:themeColor="accent5"/>
              <w:bottom w:val="single" w:sz="4" w:space="0" w:color="989A9C" w:themeColor="accent5"/>
            </w:tcBorders>
            <w:noWrap/>
          </w:tcPr>
          <w:p w14:paraId="0E2D4F7C" w14:textId="77777777" w:rsidR="00CA6F3D" w:rsidRPr="002029AF" w:rsidRDefault="00CA6F3D" w:rsidP="00B3691C">
            <w:pPr>
              <w:pStyle w:val="ARfintablebodyright"/>
            </w:pPr>
            <w:r w:rsidRPr="002B0C59">
              <w:t>2,160.2</w:t>
            </w:r>
          </w:p>
        </w:tc>
        <w:tc>
          <w:tcPr>
            <w:tcW w:w="1134" w:type="dxa"/>
            <w:tcBorders>
              <w:top w:val="single" w:sz="4" w:space="0" w:color="989A9C" w:themeColor="accent5"/>
              <w:bottom w:val="single" w:sz="4" w:space="0" w:color="989A9C" w:themeColor="accent5"/>
            </w:tcBorders>
            <w:shd w:val="clear" w:color="auto" w:fill="E7E6E6" w:themeFill="background2"/>
            <w:noWrap/>
          </w:tcPr>
          <w:p w14:paraId="7B4EF2FA" w14:textId="77777777" w:rsidR="00CA6F3D" w:rsidRPr="002029AF" w:rsidRDefault="00CA6F3D" w:rsidP="00B3691C">
            <w:pPr>
              <w:pStyle w:val="ARfintablebodyright"/>
            </w:pPr>
            <w:r>
              <w:t>–</w:t>
            </w:r>
          </w:p>
        </w:tc>
        <w:tc>
          <w:tcPr>
            <w:tcW w:w="1134" w:type="dxa"/>
            <w:tcBorders>
              <w:top w:val="single" w:sz="4" w:space="0" w:color="989A9C" w:themeColor="accent5"/>
              <w:bottom w:val="single" w:sz="4" w:space="0" w:color="989A9C" w:themeColor="accent5"/>
            </w:tcBorders>
            <w:shd w:val="clear" w:color="auto" w:fill="E7E6E6" w:themeFill="background2"/>
            <w:noWrap/>
          </w:tcPr>
          <w:p w14:paraId="1ECC6419" w14:textId="77777777" w:rsidR="00CA6F3D" w:rsidRPr="002029AF" w:rsidRDefault="00CA6F3D" w:rsidP="00B3691C">
            <w:pPr>
              <w:pStyle w:val="ARfintablebodyright"/>
            </w:pPr>
            <w:r>
              <w:t>–</w:t>
            </w:r>
          </w:p>
        </w:tc>
        <w:tc>
          <w:tcPr>
            <w:tcW w:w="1134" w:type="dxa"/>
            <w:tcBorders>
              <w:top w:val="single" w:sz="4" w:space="0" w:color="989A9C" w:themeColor="accent5"/>
              <w:bottom w:val="single" w:sz="4" w:space="0" w:color="989A9C" w:themeColor="accent5"/>
            </w:tcBorders>
            <w:shd w:val="clear" w:color="auto" w:fill="E7E6E6" w:themeFill="background2"/>
            <w:noWrap/>
          </w:tcPr>
          <w:p w14:paraId="2228CF8D" w14:textId="77777777" w:rsidR="00CA6F3D" w:rsidRPr="002029AF" w:rsidRDefault="00CA6F3D" w:rsidP="00B3691C">
            <w:pPr>
              <w:pStyle w:val="ARfintablebodyright"/>
            </w:pPr>
            <w:r w:rsidRPr="002B0C59">
              <w:t>2,160.2</w:t>
            </w:r>
          </w:p>
        </w:tc>
      </w:tr>
      <w:tr w:rsidR="00CA6F3D" w:rsidRPr="002029AF" w14:paraId="157B041A" w14:textId="77777777" w:rsidTr="007D66A4">
        <w:tc>
          <w:tcPr>
            <w:tcW w:w="3969" w:type="dxa"/>
            <w:tcBorders>
              <w:top w:val="single" w:sz="4" w:space="0" w:color="989A9C" w:themeColor="accent5"/>
              <w:bottom w:val="single" w:sz="4" w:space="0" w:color="000000" w:themeColor="text1"/>
            </w:tcBorders>
          </w:tcPr>
          <w:p w14:paraId="6322A907" w14:textId="77777777" w:rsidR="00CA6F3D" w:rsidRPr="00953A4A" w:rsidRDefault="00CA6F3D" w:rsidP="00B3691C">
            <w:pPr>
              <w:pStyle w:val="ARfintablebody"/>
              <w:rPr>
                <w:highlight w:val="yellow"/>
              </w:rPr>
            </w:pPr>
            <w:r w:rsidRPr="00B131D0">
              <w:t xml:space="preserve">Borrowings </w:t>
            </w:r>
            <w:r w:rsidRPr="0041102C">
              <w:rPr>
                <w:vertAlign w:val="superscript"/>
              </w:rPr>
              <w:t>(i)</w:t>
            </w:r>
          </w:p>
        </w:tc>
        <w:tc>
          <w:tcPr>
            <w:tcW w:w="1134" w:type="dxa"/>
            <w:tcBorders>
              <w:top w:val="single" w:sz="4" w:space="0" w:color="989A9C" w:themeColor="accent5"/>
              <w:bottom w:val="single" w:sz="4" w:space="0" w:color="000000" w:themeColor="text1"/>
            </w:tcBorders>
            <w:noWrap/>
          </w:tcPr>
          <w:p w14:paraId="43BB6CBA" w14:textId="77777777" w:rsidR="00CA6F3D" w:rsidRPr="002029AF" w:rsidRDefault="00CA6F3D" w:rsidP="00B3691C">
            <w:pPr>
              <w:pStyle w:val="ARfintablebodyright"/>
            </w:pPr>
            <w:r w:rsidRPr="002B0C59">
              <w:t>4.1%</w:t>
            </w:r>
          </w:p>
        </w:tc>
        <w:tc>
          <w:tcPr>
            <w:tcW w:w="1134" w:type="dxa"/>
            <w:tcBorders>
              <w:top w:val="single" w:sz="4" w:space="0" w:color="989A9C" w:themeColor="accent5"/>
              <w:bottom w:val="single" w:sz="4" w:space="0" w:color="000000" w:themeColor="text1"/>
            </w:tcBorders>
            <w:noWrap/>
          </w:tcPr>
          <w:p w14:paraId="0846E6BA" w14:textId="77777777" w:rsidR="00CA6F3D" w:rsidRPr="002029AF" w:rsidRDefault="00CA6F3D" w:rsidP="00B3691C">
            <w:pPr>
              <w:pStyle w:val="ARfintablebodyright"/>
            </w:pPr>
            <w:r w:rsidRPr="002B0C59">
              <w:t>3,013.5</w:t>
            </w:r>
          </w:p>
        </w:tc>
        <w:tc>
          <w:tcPr>
            <w:tcW w:w="1134" w:type="dxa"/>
            <w:tcBorders>
              <w:top w:val="single" w:sz="4" w:space="0" w:color="989A9C" w:themeColor="accent5"/>
              <w:bottom w:val="single" w:sz="4" w:space="0" w:color="000000" w:themeColor="text1"/>
            </w:tcBorders>
            <w:shd w:val="clear" w:color="auto" w:fill="E7E6E6" w:themeFill="background2"/>
            <w:noWrap/>
          </w:tcPr>
          <w:p w14:paraId="230E282B" w14:textId="77777777" w:rsidR="00CA6F3D" w:rsidRPr="002029AF" w:rsidRDefault="00CA6F3D" w:rsidP="00B3691C">
            <w:pPr>
              <w:pStyle w:val="ARfintablebodyright"/>
            </w:pPr>
            <w:r w:rsidRPr="002B0C59">
              <w:t>2,043.9</w:t>
            </w:r>
          </w:p>
        </w:tc>
        <w:tc>
          <w:tcPr>
            <w:tcW w:w="1134" w:type="dxa"/>
            <w:tcBorders>
              <w:top w:val="single" w:sz="4" w:space="0" w:color="989A9C" w:themeColor="accent5"/>
              <w:bottom w:val="single" w:sz="4" w:space="0" w:color="000000" w:themeColor="text1"/>
            </w:tcBorders>
            <w:shd w:val="clear" w:color="auto" w:fill="E7E6E6" w:themeFill="background2"/>
            <w:noWrap/>
          </w:tcPr>
          <w:p w14:paraId="7127AEBE" w14:textId="77777777" w:rsidR="00CA6F3D" w:rsidRPr="002029AF" w:rsidRDefault="00CA6F3D" w:rsidP="00B3691C">
            <w:pPr>
              <w:pStyle w:val="ARfintablebodyright"/>
            </w:pPr>
            <w:r w:rsidRPr="002B0C59">
              <w:t>958.5</w:t>
            </w:r>
          </w:p>
        </w:tc>
        <w:tc>
          <w:tcPr>
            <w:tcW w:w="1134" w:type="dxa"/>
            <w:tcBorders>
              <w:top w:val="single" w:sz="4" w:space="0" w:color="989A9C" w:themeColor="accent5"/>
              <w:bottom w:val="single" w:sz="4" w:space="0" w:color="000000" w:themeColor="text1"/>
            </w:tcBorders>
            <w:shd w:val="clear" w:color="auto" w:fill="E7E6E6" w:themeFill="background2"/>
            <w:noWrap/>
          </w:tcPr>
          <w:p w14:paraId="1A67A6E9" w14:textId="77777777" w:rsidR="00CA6F3D" w:rsidRPr="002029AF" w:rsidRDefault="00CA6F3D" w:rsidP="00B3691C">
            <w:pPr>
              <w:pStyle w:val="ARfintablebodyright"/>
            </w:pPr>
            <w:r w:rsidRPr="002B0C59">
              <w:t>11.1</w:t>
            </w:r>
          </w:p>
        </w:tc>
      </w:tr>
      <w:tr w:rsidR="00CA6F3D" w:rsidRPr="002029AF" w14:paraId="5441AE3B" w14:textId="77777777" w:rsidTr="007D66A4">
        <w:tc>
          <w:tcPr>
            <w:tcW w:w="3969" w:type="dxa"/>
            <w:tcBorders>
              <w:top w:val="single" w:sz="4" w:space="0" w:color="000000" w:themeColor="text1"/>
              <w:bottom w:val="single" w:sz="4" w:space="0" w:color="000000" w:themeColor="text1"/>
            </w:tcBorders>
          </w:tcPr>
          <w:p w14:paraId="2B59098D" w14:textId="77777777" w:rsidR="00CA6F3D" w:rsidRPr="00953A4A" w:rsidRDefault="00CA6F3D" w:rsidP="007D66A4">
            <w:pPr>
              <w:pStyle w:val="ARfintablebodybold"/>
              <w:rPr>
                <w:highlight w:val="yellow"/>
              </w:rPr>
            </w:pPr>
            <w:r w:rsidRPr="00B131D0">
              <w:t>Total financial liabilities</w:t>
            </w:r>
          </w:p>
        </w:tc>
        <w:tc>
          <w:tcPr>
            <w:tcW w:w="1134" w:type="dxa"/>
            <w:tcBorders>
              <w:top w:val="single" w:sz="4" w:space="0" w:color="000000" w:themeColor="text1"/>
              <w:bottom w:val="single" w:sz="4" w:space="0" w:color="000000" w:themeColor="text1"/>
            </w:tcBorders>
            <w:noWrap/>
          </w:tcPr>
          <w:p w14:paraId="11D0313B" w14:textId="77777777" w:rsidR="00CA6F3D" w:rsidRPr="002029AF" w:rsidRDefault="00CA6F3D" w:rsidP="007D66A4">
            <w:pPr>
              <w:pStyle w:val="ARfintablebodyrightbold"/>
            </w:pPr>
          </w:p>
        </w:tc>
        <w:tc>
          <w:tcPr>
            <w:tcW w:w="1134" w:type="dxa"/>
            <w:tcBorders>
              <w:top w:val="single" w:sz="4" w:space="0" w:color="000000" w:themeColor="text1"/>
              <w:bottom w:val="single" w:sz="4" w:space="0" w:color="000000" w:themeColor="text1"/>
            </w:tcBorders>
            <w:noWrap/>
          </w:tcPr>
          <w:p w14:paraId="7AFD5116" w14:textId="77777777" w:rsidR="00CA6F3D" w:rsidRPr="002029AF" w:rsidRDefault="00CA6F3D" w:rsidP="007D66A4">
            <w:pPr>
              <w:pStyle w:val="ARfintablebodyrightbold"/>
            </w:pPr>
            <w:r w:rsidRPr="002B0C59">
              <w:t>5,173.7</w:t>
            </w:r>
          </w:p>
        </w:tc>
        <w:tc>
          <w:tcPr>
            <w:tcW w:w="1134" w:type="dxa"/>
            <w:tcBorders>
              <w:top w:val="single" w:sz="4" w:space="0" w:color="000000" w:themeColor="text1"/>
              <w:bottom w:val="single" w:sz="4" w:space="0" w:color="000000" w:themeColor="text1"/>
            </w:tcBorders>
            <w:shd w:val="clear" w:color="auto" w:fill="E7E6E6" w:themeFill="background2"/>
            <w:noWrap/>
          </w:tcPr>
          <w:p w14:paraId="631CC315" w14:textId="77777777" w:rsidR="00CA6F3D" w:rsidRPr="002029AF" w:rsidRDefault="00CA6F3D" w:rsidP="007D66A4">
            <w:pPr>
              <w:pStyle w:val="ARfintablebodyrightbold"/>
            </w:pPr>
            <w:r w:rsidRPr="002B0C59">
              <w:t>2,043.9</w:t>
            </w:r>
          </w:p>
        </w:tc>
        <w:tc>
          <w:tcPr>
            <w:tcW w:w="1134" w:type="dxa"/>
            <w:tcBorders>
              <w:top w:val="single" w:sz="4" w:space="0" w:color="000000" w:themeColor="text1"/>
              <w:bottom w:val="single" w:sz="4" w:space="0" w:color="000000" w:themeColor="text1"/>
            </w:tcBorders>
            <w:shd w:val="clear" w:color="auto" w:fill="E7E6E6" w:themeFill="background2"/>
            <w:noWrap/>
          </w:tcPr>
          <w:p w14:paraId="6174F3D7" w14:textId="77777777" w:rsidR="00CA6F3D" w:rsidRPr="002029AF" w:rsidRDefault="00CA6F3D" w:rsidP="007D66A4">
            <w:pPr>
              <w:pStyle w:val="ARfintablebodyrightbold"/>
            </w:pPr>
            <w:r w:rsidRPr="002B0C59">
              <w:t>958.5</w:t>
            </w:r>
          </w:p>
        </w:tc>
        <w:tc>
          <w:tcPr>
            <w:tcW w:w="1134" w:type="dxa"/>
            <w:tcBorders>
              <w:top w:val="single" w:sz="4" w:space="0" w:color="000000" w:themeColor="text1"/>
              <w:bottom w:val="single" w:sz="4" w:space="0" w:color="000000" w:themeColor="text1"/>
            </w:tcBorders>
            <w:shd w:val="clear" w:color="auto" w:fill="E7E6E6" w:themeFill="background2"/>
            <w:noWrap/>
          </w:tcPr>
          <w:p w14:paraId="5EBB5891" w14:textId="77777777" w:rsidR="00CA6F3D" w:rsidRPr="002029AF" w:rsidRDefault="00CA6F3D" w:rsidP="007D66A4">
            <w:pPr>
              <w:pStyle w:val="ARfintablebodyrightbold"/>
            </w:pPr>
            <w:r w:rsidRPr="002B0C59">
              <w:t>2,171.3</w:t>
            </w:r>
          </w:p>
        </w:tc>
      </w:tr>
      <w:tr w:rsidR="00CA6F3D" w:rsidRPr="002029AF" w14:paraId="386912C8" w14:textId="77777777" w:rsidTr="00A30877">
        <w:tc>
          <w:tcPr>
            <w:tcW w:w="3969" w:type="dxa"/>
            <w:tcBorders>
              <w:top w:val="single" w:sz="4" w:space="0" w:color="989A9C" w:themeColor="accent5"/>
              <w:bottom w:val="single" w:sz="4" w:space="0" w:color="000000" w:themeColor="text1"/>
            </w:tcBorders>
          </w:tcPr>
          <w:p w14:paraId="76C5FB6D" w14:textId="77777777" w:rsidR="00CA6F3D" w:rsidRPr="00953A4A" w:rsidRDefault="00CA6F3D" w:rsidP="009811CD">
            <w:pPr>
              <w:pStyle w:val="ARfintablebodyboldcoloured"/>
              <w:rPr>
                <w:highlight w:val="yellow"/>
              </w:rPr>
            </w:pPr>
            <w:r w:rsidRPr="00B131D0">
              <w:t>2024</w:t>
            </w:r>
          </w:p>
        </w:tc>
        <w:tc>
          <w:tcPr>
            <w:tcW w:w="1134" w:type="dxa"/>
            <w:tcBorders>
              <w:top w:val="single" w:sz="4" w:space="0" w:color="989A9C" w:themeColor="accent5"/>
              <w:bottom w:val="single" w:sz="4" w:space="0" w:color="000000" w:themeColor="text1"/>
            </w:tcBorders>
            <w:noWrap/>
          </w:tcPr>
          <w:p w14:paraId="244B7751" w14:textId="77777777" w:rsidR="00CA6F3D" w:rsidRPr="002029AF" w:rsidRDefault="00CA6F3D" w:rsidP="009811CD">
            <w:pPr>
              <w:pStyle w:val="ARfintablebodyright"/>
            </w:pPr>
          </w:p>
        </w:tc>
        <w:tc>
          <w:tcPr>
            <w:tcW w:w="1134" w:type="dxa"/>
            <w:tcBorders>
              <w:top w:val="single" w:sz="4" w:space="0" w:color="989A9C" w:themeColor="accent5"/>
              <w:bottom w:val="single" w:sz="4" w:space="0" w:color="000000" w:themeColor="text1"/>
            </w:tcBorders>
            <w:noWrap/>
          </w:tcPr>
          <w:p w14:paraId="7E2D157F" w14:textId="77777777" w:rsidR="00CA6F3D" w:rsidRPr="002029AF" w:rsidRDefault="00CA6F3D" w:rsidP="009811CD">
            <w:pPr>
              <w:pStyle w:val="ARfintablebodyright"/>
            </w:pPr>
          </w:p>
        </w:tc>
        <w:tc>
          <w:tcPr>
            <w:tcW w:w="1134" w:type="dxa"/>
            <w:tcBorders>
              <w:top w:val="single" w:sz="4" w:space="0" w:color="989A9C" w:themeColor="accent5"/>
              <w:bottom w:val="single" w:sz="4" w:space="0" w:color="000000" w:themeColor="text1"/>
            </w:tcBorders>
            <w:noWrap/>
          </w:tcPr>
          <w:p w14:paraId="229E9662" w14:textId="77777777" w:rsidR="00CA6F3D" w:rsidRPr="002029AF" w:rsidRDefault="00CA6F3D" w:rsidP="009811CD">
            <w:pPr>
              <w:pStyle w:val="ARfintablebodyright"/>
            </w:pPr>
          </w:p>
        </w:tc>
        <w:tc>
          <w:tcPr>
            <w:tcW w:w="1134" w:type="dxa"/>
            <w:tcBorders>
              <w:top w:val="single" w:sz="4" w:space="0" w:color="989A9C" w:themeColor="accent5"/>
              <w:bottom w:val="single" w:sz="4" w:space="0" w:color="000000" w:themeColor="text1"/>
            </w:tcBorders>
            <w:noWrap/>
          </w:tcPr>
          <w:p w14:paraId="38FC0126" w14:textId="77777777" w:rsidR="00CA6F3D" w:rsidRPr="002029AF" w:rsidRDefault="00CA6F3D" w:rsidP="009811CD">
            <w:pPr>
              <w:pStyle w:val="ARfintablebodyright"/>
            </w:pPr>
          </w:p>
        </w:tc>
        <w:tc>
          <w:tcPr>
            <w:tcW w:w="1134" w:type="dxa"/>
            <w:tcBorders>
              <w:top w:val="single" w:sz="4" w:space="0" w:color="989A9C" w:themeColor="accent5"/>
              <w:bottom w:val="single" w:sz="4" w:space="0" w:color="000000" w:themeColor="text1"/>
            </w:tcBorders>
            <w:noWrap/>
          </w:tcPr>
          <w:p w14:paraId="36C4D696" w14:textId="77777777" w:rsidR="00CA6F3D" w:rsidRPr="002029AF" w:rsidRDefault="00CA6F3D" w:rsidP="009811CD">
            <w:pPr>
              <w:pStyle w:val="ARfintablebodyright"/>
            </w:pPr>
          </w:p>
        </w:tc>
      </w:tr>
      <w:tr w:rsidR="00CA6F3D" w:rsidRPr="002029AF" w14:paraId="7114F6FD" w14:textId="77777777" w:rsidTr="00A30877">
        <w:tc>
          <w:tcPr>
            <w:tcW w:w="3969" w:type="dxa"/>
            <w:tcBorders>
              <w:top w:val="single" w:sz="4" w:space="0" w:color="000000" w:themeColor="text1"/>
              <w:bottom w:val="single" w:sz="4" w:space="0" w:color="989A9C" w:themeColor="accent5"/>
            </w:tcBorders>
          </w:tcPr>
          <w:p w14:paraId="320257C7" w14:textId="77777777" w:rsidR="00CA6F3D" w:rsidRPr="00953A4A" w:rsidRDefault="00CA6F3D" w:rsidP="007D66A4">
            <w:pPr>
              <w:pStyle w:val="ARfintablebodybold"/>
              <w:rPr>
                <w:highlight w:val="yellow"/>
              </w:rPr>
            </w:pPr>
            <w:r w:rsidRPr="00B131D0">
              <w:t>Financial assets</w:t>
            </w:r>
          </w:p>
        </w:tc>
        <w:tc>
          <w:tcPr>
            <w:tcW w:w="1134" w:type="dxa"/>
            <w:tcBorders>
              <w:top w:val="single" w:sz="4" w:space="0" w:color="000000" w:themeColor="text1"/>
              <w:bottom w:val="single" w:sz="4" w:space="0" w:color="989A9C" w:themeColor="accent5"/>
            </w:tcBorders>
            <w:noWrap/>
          </w:tcPr>
          <w:p w14:paraId="1EEE2DF5"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3265E07A"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0961854F"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7D43EB22"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31A06379" w14:textId="77777777" w:rsidR="00CA6F3D" w:rsidRPr="002029AF" w:rsidRDefault="00CA6F3D" w:rsidP="009811CD">
            <w:pPr>
              <w:pStyle w:val="ARfintablebodyright"/>
            </w:pPr>
          </w:p>
        </w:tc>
      </w:tr>
      <w:tr w:rsidR="00CA6F3D" w:rsidRPr="002029AF" w14:paraId="25CF65A6" w14:textId="77777777" w:rsidTr="00A30877">
        <w:tc>
          <w:tcPr>
            <w:tcW w:w="3969" w:type="dxa"/>
            <w:tcBorders>
              <w:top w:val="single" w:sz="4" w:space="0" w:color="989A9C" w:themeColor="accent5"/>
            </w:tcBorders>
          </w:tcPr>
          <w:p w14:paraId="4C54468A" w14:textId="77777777" w:rsidR="00CA6F3D" w:rsidRPr="00953A4A" w:rsidRDefault="00CA6F3D" w:rsidP="00B3691C">
            <w:pPr>
              <w:pStyle w:val="ARfintablebody"/>
              <w:rPr>
                <w:highlight w:val="yellow"/>
              </w:rPr>
            </w:pPr>
            <w:r w:rsidRPr="00B131D0">
              <w:t>Cash and deposits</w:t>
            </w:r>
          </w:p>
        </w:tc>
        <w:tc>
          <w:tcPr>
            <w:tcW w:w="1134" w:type="dxa"/>
            <w:tcBorders>
              <w:top w:val="single" w:sz="4" w:space="0" w:color="989A9C" w:themeColor="accent5"/>
            </w:tcBorders>
            <w:noWrap/>
          </w:tcPr>
          <w:p w14:paraId="5822F512" w14:textId="77777777" w:rsidR="00CA6F3D" w:rsidRPr="002029AF" w:rsidRDefault="00CA6F3D" w:rsidP="00B3691C">
            <w:pPr>
              <w:pStyle w:val="ARfintablebodyright"/>
            </w:pPr>
            <w:r w:rsidRPr="002B0C59">
              <w:t>2.3%</w:t>
            </w:r>
          </w:p>
        </w:tc>
        <w:tc>
          <w:tcPr>
            <w:tcW w:w="1134" w:type="dxa"/>
            <w:tcBorders>
              <w:top w:val="single" w:sz="4" w:space="0" w:color="989A9C" w:themeColor="accent5"/>
            </w:tcBorders>
            <w:noWrap/>
          </w:tcPr>
          <w:p w14:paraId="5020A4AE" w14:textId="77777777" w:rsidR="00CA6F3D" w:rsidRPr="002029AF" w:rsidRDefault="00CA6F3D" w:rsidP="00B3691C">
            <w:pPr>
              <w:pStyle w:val="ARfintablebodyright"/>
            </w:pPr>
            <w:r w:rsidRPr="002B0C59">
              <w:t>120.5</w:t>
            </w:r>
          </w:p>
        </w:tc>
        <w:tc>
          <w:tcPr>
            <w:tcW w:w="1134" w:type="dxa"/>
            <w:tcBorders>
              <w:top w:val="single" w:sz="4" w:space="0" w:color="989A9C" w:themeColor="accent5"/>
            </w:tcBorders>
            <w:shd w:val="clear" w:color="auto" w:fill="E7E6E6" w:themeFill="background2"/>
            <w:noWrap/>
          </w:tcPr>
          <w:p w14:paraId="0F5A8BB1" w14:textId="77777777" w:rsidR="00CA6F3D" w:rsidRPr="002029AF" w:rsidRDefault="00CA6F3D" w:rsidP="00B3691C">
            <w:pPr>
              <w:pStyle w:val="ARfintablebodyright"/>
            </w:pPr>
            <w:r>
              <w:t>–</w:t>
            </w:r>
          </w:p>
        </w:tc>
        <w:tc>
          <w:tcPr>
            <w:tcW w:w="1134" w:type="dxa"/>
            <w:tcBorders>
              <w:top w:val="single" w:sz="4" w:space="0" w:color="989A9C" w:themeColor="accent5"/>
            </w:tcBorders>
            <w:shd w:val="clear" w:color="auto" w:fill="E7E6E6" w:themeFill="background2"/>
            <w:noWrap/>
          </w:tcPr>
          <w:p w14:paraId="1FADCF08" w14:textId="77777777" w:rsidR="00CA6F3D" w:rsidRPr="002029AF" w:rsidRDefault="00CA6F3D" w:rsidP="00B3691C">
            <w:pPr>
              <w:pStyle w:val="ARfintablebodyright"/>
            </w:pPr>
            <w:r w:rsidRPr="002B0C59">
              <w:t>13.8</w:t>
            </w:r>
          </w:p>
        </w:tc>
        <w:tc>
          <w:tcPr>
            <w:tcW w:w="1134" w:type="dxa"/>
            <w:tcBorders>
              <w:top w:val="single" w:sz="4" w:space="0" w:color="989A9C" w:themeColor="accent5"/>
            </w:tcBorders>
            <w:shd w:val="clear" w:color="auto" w:fill="E7E6E6" w:themeFill="background2"/>
            <w:noWrap/>
          </w:tcPr>
          <w:p w14:paraId="69EC358E" w14:textId="77777777" w:rsidR="00CA6F3D" w:rsidRPr="002029AF" w:rsidRDefault="00CA6F3D" w:rsidP="00B3691C">
            <w:pPr>
              <w:pStyle w:val="ARfintablebodyright"/>
            </w:pPr>
            <w:r w:rsidRPr="002B0C59">
              <w:t>106.7</w:t>
            </w:r>
          </w:p>
        </w:tc>
      </w:tr>
      <w:tr w:rsidR="00CA6F3D" w:rsidRPr="002029AF" w14:paraId="3A74EF0B" w14:textId="77777777" w:rsidTr="007D66A4">
        <w:tc>
          <w:tcPr>
            <w:tcW w:w="3969" w:type="dxa"/>
            <w:tcBorders>
              <w:bottom w:val="single" w:sz="4" w:space="0" w:color="989A9C" w:themeColor="accent5"/>
            </w:tcBorders>
          </w:tcPr>
          <w:p w14:paraId="207B5BB6" w14:textId="77777777" w:rsidR="00CA6F3D" w:rsidRPr="00953A4A" w:rsidRDefault="00CA6F3D" w:rsidP="00B3691C">
            <w:pPr>
              <w:pStyle w:val="ARfintablebody"/>
              <w:rPr>
                <w:highlight w:val="yellow"/>
              </w:rPr>
            </w:pPr>
            <w:r w:rsidRPr="00B131D0">
              <w:t xml:space="preserve">Receivables </w:t>
            </w:r>
            <w:r w:rsidRPr="0041102C">
              <w:rPr>
                <w:vertAlign w:val="superscript"/>
              </w:rPr>
              <w:t>(i)</w:t>
            </w:r>
          </w:p>
        </w:tc>
        <w:tc>
          <w:tcPr>
            <w:tcW w:w="1134" w:type="dxa"/>
            <w:tcBorders>
              <w:bottom w:val="single" w:sz="4" w:space="0" w:color="989A9C" w:themeColor="accent5"/>
            </w:tcBorders>
            <w:noWrap/>
          </w:tcPr>
          <w:p w14:paraId="377A16C1" w14:textId="77777777" w:rsidR="00CA6F3D" w:rsidRPr="002029AF" w:rsidRDefault="00CA6F3D" w:rsidP="00B3691C">
            <w:pPr>
              <w:pStyle w:val="ARfintablebodyright"/>
            </w:pPr>
          </w:p>
        </w:tc>
        <w:tc>
          <w:tcPr>
            <w:tcW w:w="1134" w:type="dxa"/>
            <w:tcBorders>
              <w:bottom w:val="single" w:sz="4" w:space="0" w:color="989A9C" w:themeColor="accent5"/>
            </w:tcBorders>
            <w:noWrap/>
          </w:tcPr>
          <w:p w14:paraId="61C7C872" w14:textId="77777777" w:rsidR="00CA6F3D" w:rsidRPr="002029AF" w:rsidRDefault="00CA6F3D" w:rsidP="00B3691C">
            <w:pPr>
              <w:pStyle w:val="ARfintablebodyright"/>
            </w:pPr>
            <w:r w:rsidRPr="002B0C59">
              <w:t>446.3</w:t>
            </w:r>
          </w:p>
        </w:tc>
        <w:tc>
          <w:tcPr>
            <w:tcW w:w="1134" w:type="dxa"/>
            <w:tcBorders>
              <w:bottom w:val="single" w:sz="4" w:space="0" w:color="989A9C" w:themeColor="accent5"/>
            </w:tcBorders>
            <w:shd w:val="clear" w:color="auto" w:fill="E7E6E6" w:themeFill="background2"/>
            <w:noWrap/>
          </w:tcPr>
          <w:p w14:paraId="4861B18D" w14:textId="77777777" w:rsidR="00CA6F3D" w:rsidRPr="002029AF" w:rsidRDefault="00CA6F3D" w:rsidP="00B3691C">
            <w:pPr>
              <w:pStyle w:val="ARfintablebodyright"/>
            </w:pPr>
            <w:r>
              <w:t>–</w:t>
            </w:r>
          </w:p>
        </w:tc>
        <w:tc>
          <w:tcPr>
            <w:tcW w:w="1134" w:type="dxa"/>
            <w:tcBorders>
              <w:bottom w:val="single" w:sz="4" w:space="0" w:color="989A9C" w:themeColor="accent5"/>
            </w:tcBorders>
            <w:shd w:val="clear" w:color="auto" w:fill="E7E6E6" w:themeFill="background2"/>
            <w:noWrap/>
          </w:tcPr>
          <w:p w14:paraId="66E55CE4" w14:textId="77777777" w:rsidR="00CA6F3D" w:rsidRPr="002029AF" w:rsidRDefault="00CA6F3D" w:rsidP="00B3691C">
            <w:pPr>
              <w:pStyle w:val="ARfintablebodyright"/>
            </w:pPr>
            <w:r>
              <w:t>–</w:t>
            </w:r>
          </w:p>
        </w:tc>
        <w:tc>
          <w:tcPr>
            <w:tcW w:w="1134" w:type="dxa"/>
            <w:tcBorders>
              <w:bottom w:val="single" w:sz="4" w:space="0" w:color="989A9C" w:themeColor="accent5"/>
            </w:tcBorders>
            <w:shd w:val="clear" w:color="auto" w:fill="E7E6E6" w:themeFill="background2"/>
            <w:noWrap/>
          </w:tcPr>
          <w:p w14:paraId="08297B89" w14:textId="77777777" w:rsidR="00CA6F3D" w:rsidRPr="002029AF" w:rsidRDefault="00CA6F3D" w:rsidP="00B3691C">
            <w:pPr>
              <w:pStyle w:val="ARfintablebodyright"/>
            </w:pPr>
            <w:r w:rsidRPr="002B0C59">
              <w:t>446.3</w:t>
            </w:r>
          </w:p>
        </w:tc>
      </w:tr>
      <w:tr w:rsidR="00CA6F3D" w:rsidRPr="002029AF" w14:paraId="343C10A7" w14:textId="77777777" w:rsidTr="007D66A4">
        <w:tc>
          <w:tcPr>
            <w:tcW w:w="3969" w:type="dxa"/>
            <w:tcBorders>
              <w:top w:val="single" w:sz="4" w:space="0" w:color="989A9C" w:themeColor="accent5"/>
              <w:bottom w:val="single" w:sz="4" w:space="0" w:color="000000" w:themeColor="text1"/>
            </w:tcBorders>
          </w:tcPr>
          <w:p w14:paraId="33033C48" w14:textId="77777777" w:rsidR="00CA6F3D" w:rsidRPr="00953A4A" w:rsidRDefault="00CA6F3D" w:rsidP="00B3691C">
            <w:pPr>
              <w:pStyle w:val="ARfintablebody"/>
              <w:rPr>
                <w:highlight w:val="yellow"/>
              </w:rPr>
            </w:pPr>
            <w:r w:rsidRPr="00B131D0">
              <w:t xml:space="preserve">Loans </w:t>
            </w:r>
          </w:p>
        </w:tc>
        <w:tc>
          <w:tcPr>
            <w:tcW w:w="1134" w:type="dxa"/>
            <w:tcBorders>
              <w:top w:val="single" w:sz="4" w:space="0" w:color="989A9C" w:themeColor="accent5"/>
              <w:bottom w:val="single" w:sz="4" w:space="0" w:color="000000" w:themeColor="text1"/>
            </w:tcBorders>
            <w:noWrap/>
          </w:tcPr>
          <w:p w14:paraId="1E2C7458" w14:textId="77777777" w:rsidR="00CA6F3D" w:rsidRPr="002029AF" w:rsidRDefault="00CA6F3D" w:rsidP="00B3691C">
            <w:pPr>
              <w:pStyle w:val="ARfintablebodyright"/>
            </w:pPr>
            <w:r w:rsidRPr="002B0C59">
              <w:t>0.0%</w:t>
            </w:r>
          </w:p>
        </w:tc>
        <w:tc>
          <w:tcPr>
            <w:tcW w:w="1134" w:type="dxa"/>
            <w:tcBorders>
              <w:top w:val="single" w:sz="4" w:space="0" w:color="989A9C" w:themeColor="accent5"/>
              <w:bottom w:val="single" w:sz="4" w:space="0" w:color="000000" w:themeColor="text1"/>
            </w:tcBorders>
            <w:noWrap/>
          </w:tcPr>
          <w:p w14:paraId="2A7813CF" w14:textId="77777777" w:rsidR="00CA6F3D" w:rsidRPr="002029AF" w:rsidRDefault="00CA6F3D" w:rsidP="00B3691C">
            <w:pPr>
              <w:pStyle w:val="ARfintablebodyright"/>
            </w:pPr>
            <w:r w:rsidRPr="002B0C59">
              <w:t>15.2</w:t>
            </w:r>
          </w:p>
        </w:tc>
        <w:tc>
          <w:tcPr>
            <w:tcW w:w="1134" w:type="dxa"/>
            <w:tcBorders>
              <w:top w:val="single" w:sz="4" w:space="0" w:color="989A9C" w:themeColor="accent5"/>
              <w:bottom w:val="single" w:sz="4" w:space="0" w:color="000000" w:themeColor="text1"/>
            </w:tcBorders>
            <w:shd w:val="clear" w:color="auto" w:fill="E7E6E6" w:themeFill="background2"/>
            <w:noWrap/>
          </w:tcPr>
          <w:p w14:paraId="5B9CBCBF" w14:textId="77777777" w:rsidR="00CA6F3D" w:rsidRPr="002029AF" w:rsidRDefault="00CA6F3D" w:rsidP="00B3691C">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2701CF58" w14:textId="77777777" w:rsidR="00CA6F3D" w:rsidRPr="002029AF" w:rsidRDefault="00CA6F3D" w:rsidP="00B3691C">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0B7C2249" w14:textId="77777777" w:rsidR="00CA6F3D" w:rsidRPr="002029AF" w:rsidRDefault="00CA6F3D" w:rsidP="00B3691C">
            <w:pPr>
              <w:pStyle w:val="ARfintablebodyright"/>
            </w:pPr>
            <w:r w:rsidRPr="002B0C59">
              <w:t>15.2</w:t>
            </w:r>
          </w:p>
        </w:tc>
      </w:tr>
      <w:tr w:rsidR="00CA6F3D" w:rsidRPr="002029AF" w14:paraId="0C3EABFF" w14:textId="77777777" w:rsidTr="007D66A4">
        <w:tc>
          <w:tcPr>
            <w:tcW w:w="3969" w:type="dxa"/>
            <w:tcBorders>
              <w:top w:val="single" w:sz="4" w:space="0" w:color="000000" w:themeColor="text1"/>
              <w:bottom w:val="single" w:sz="4" w:space="0" w:color="000000" w:themeColor="text1"/>
            </w:tcBorders>
          </w:tcPr>
          <w:p w14:paraId="7F57B11A" w14:textId="77777777" w:rsidR="00CA6F3D" w:rsidRPr="00953A4A" w:rsidRDefault="00CA6F3D" w:rsidP="007D66A4">
            <w:pPr>
              <w:pStyle w:val="ARfintablebodybold"/>
              <w:rPr>
                <w:highlight w:val="yellow"/>
              </w:rPr>
            </w:pPr>
            <w:r w:rsidRPr="00B131D0">
              <w:t>Total financial assets</w:t>
            </w:r>
          </w:p>
        </w:tc>
        <w:tc>
          <w:tcPr>
            <w:tcW w:w="1134" w:type="dxa"/>
            <w:tcBorders>
              <w:top w:val="single" w:sz="4" w:space="0" w:color="000000" w:themeColor="text1"/>
              <w:bottom w:val="single" w:sz="4" w:space="0" w:color="000000" w:themeColor="text1"/>
            </w:tcBorders>
            <w:noWrap/>
          </w:tcPr>
          <w:p w14:paraId="62323BDD" w14:textId="77777777" w:rsidR="00CA6F3D" w:rsidRPr="002029AF" w:rsidRDefault="00CA6F3D" w:rsidP="00A30877">
            <w:pPr>
              <w:pStyle w:val="ARfintablebodyrightbold"/>
            </w:pPr>
          </w:p>
        </w:tc>
        <w:tc>
          <w:tcPr>
            <w:tcW w:w="1134" w:type="dxa"/>
            <w:tcBorders>
              <w:top w:val="single" w:sz="4" w:space="0" w:color="000000" w:themeColor="text1"/>
              <w:bottom w:val="single" w:sz="4" w:space="0" w:color="000000" w:themeColor="text1"/>
            </w:tcBorders>
            <w:noWrap/>
          </w:tcPr>
          <w:p w14:paraId="3C2F6C38" w14:textId="77777777" w:rsidR="00CA6F3D" w:rsidRPr="002029AF" w:rsidRDefault="00CA6F3D" w:rsidP="00A30877">
            <w:pPr>
              <w:pStyle w:val="ARfintablebodyrightbold"/>
            </w:pPr>
            <w:r w:rsidRPr="002B0C59">
              <w:t>582.0</w:t>
            </w:r>
          </w:p>
        </w:tc>
        <w:tc>
          <w:tcPr>
            <w:tcW w:w="1134" w:type="dxa"/>
            <w:tcBorders>
              <w:top w:val="single" w:sz="4" w:space="0" w:color="000000" w:themeColor="text1"/>
              <w:bottom w:val="single" w:sz="4" w:space="0" w:color="000000" w:themeColor="text1"/>
            </w:tcBorders>
            <w:shd w:val="clear" w:color="auto" w:fill="E7E6E6" w:themeFill="background2"/>
            <w:noWrap/>
          </w:tcPr>
          <w:p w14:paraId="02577F82" w14:textId="77777777" w:rsidR="00CA6F3D" w:rsidRPr="002029AF" w:rsidRDefault="00CA6F3D" w:rsidP="00A30877">
            <w:pPr>
              <w:pStyle w:val="ARfintablebodyrightbold"/>
            </w:pPr>
            <w:r>
              <w:t>–</w:t>
            </w:r>
          </w:p>
        </w:tc>
        <w:tc>
          <w:tcPr>
            <w:tcW w:w="1134" w:type="dxa"/>
            <w:tcBorders>
              <w:top w:val="single" w:sz="4" w:space="0" w:color="000000" w:themeColor="text1"/>
              <w:bottom w:val="single" w:sz="4" w:space="0" w:color="000000" w:themeColor="text1"/>
            </w:tcBorders>
            <w:shd w:val="clear" w:color="auto" w:fill="E7E6E6" w:themeFill="background2"/>
            <w:noWrap/>
          </w:tcPr>
          <w:p w14:paraId="71C34590" w14:textId="77777777" w:rsidR="00CA6F3D" w:rsidRPr="002029AF" w:rsidRDefault="00CA6F3D" w:rsidP="00A30877">
            <w:pPr>
              <w:pStyle w:val="ARfintablebodyrightbold"/>
            </w:pPr>
            <w:r w:rsidRPr="002B0C59">
              <w:t>13.8</w:t>
            </w:r>
          </w:p>
        </w:tc>
        <w:tc>
          <w:tcPr>
            <w:tcW w:w="1134" w:type="dxa"/>
            <w:tcBorders>
              <w:top w:val="single" w:sz="4" w:space="0" w:color="000000" w:themeColor="text1"/>
              <w:bottom w:val="single" w:sz="4" w:space="0" w:color="000000" w:themeColor="text1"/>
            </w:tcBorders>
            <w:shd w:val="clear" w:color="auto" w:fill="E7E6E6" w:themeFill="background2"/>
            <w:noWrap/>
          </w:tcPr>
          <w:p w14:paraId="6B508D03" w14:textId="77777777" w:rsidR="00CA6F3D" w:rsidRPr="002029AF" w:rsidRDefault="00CA6F3D" w:rsidP="00A30877">
            <w:pPr>
              <w:pStyle w:val="ARfintablebodyrightbold"/>
            </w:pPr>
            <w:r w:rsidRPr="002B0C59">
              <w:t>568.2</w:t>
            </w:r>
          </w:p>
        </w:tc>
      </w:tr>
      <w:tr w:rsidR="00CA6F3D" w:rsidRPr="002029AF" w14:paraId="564FC737" w14:textId="77777777" w:rsidTr="007D66A4">
        <w:tc>
          <w:tcPr>
            <w:tcW w:w="3969" w:type="dxa"/>
            <w:tcBorders>
              <w:top w:val="single" w:sz="4" w:space="0" w:color="000000" w:themeColor="text1"/>
              <w:bottom w:val="single" w:sz="4" w:space="0" w:color="989A9C" w:themeColor="accent5"/>
            </w:tcBorders>
          </w:tcPr>
          <w:p w14:paraId="5B590B82" w14:textId="77777777" w:rsidR="00CA6F3D" w:rsidRPr="00132F7D" w:rsidRDefault="00CA6F3D" w:rsidP="00A30877">
            <w:pPr>
              <w:pStyle w:val="ARfintablebodybold"/>
            </w:pPr>
            <w:r w:rsidRPr="00B131D0">
              <w:t>Financial liabilities</w:t>
            </w:r>
          </w:p>
        </w:tc>
        <w:tc>
          <w:tcPr>
            <w:tcW w:w="1134" w:type="dxa"/>
            <w:tcBorders>
              <w:top w:val="single" w:sz="4" w:space="0" w:color="000000" w:themeColor="text1"/>
              <w:bottom w:val="single" w:sz="4" w:space="0" w:color="989A9C" w:themeColor="accent5"/>
            </w:tcBorders>
            <w:noWrap/>
          </w:tcPr>
          <w:p w14:paraId="021B6B13"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70E75A24"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767A17A8" w14:textId="77777777" w:rsidR="00CA6F3D" w:rsidRPr="00181DEB"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44EA6D42" w14:textId="77777777" w:rsidR="00CA6F3D" w:rsidRPr="002029AF" w:rsidRDefault="00CA6F3D" w:rsidP="009811CD">
            <w:pPr>
              <w:pStyle w:val="ARfintablebodyright"/>
            </w:pPr>
          </w:p>
        </w:tc>
        <w:tc>
          <w:tcPr>
            <w:tcW w:w="1134" w:type="dxa"/>
            <w:tcBorders>
              <w:top w:val="single" w:sz="4" w:space="0" w:color="000000" w:themeColor="text1"/>
              <w:bottom w:val="single" w:sz="4" w:space="0" w:color="989A9C" w:themeColor="accent5"/>
            </w:tcBorders>
            <w:noWrap/>
          </w:tcPr>
          <w:p w14:paraId="706E6619" w14:textId="77777777" w:rsidR="00CA6F3D" w:rsidRPr="002029AF" w:rsidRDefault="00CA6F3D" w:rsidP="009811CD">
            <w:pPr>
              <w:pStyle w:val="ARfintablebodyright"/>
            </w:pPr>
          </w:p>
        </w:tc>
      </w:tr>
      <w:tr w:rsidR="00CA6F3D" w:rsidRPr="002029AF" w14:paraId="1A8954EF" w14:textId="77777777" w:rsidTr="007D66A4">
        <w:tc>
          <w:tcPr>
            <w:tcW w:w="3969" w:type="dxa"/>
            <w:tcBorders>
              <w:top w:val="single" w:sz="4" w:space="0" w:color="989A9C" w:themeColor="accent5"/>
            </w:tcBorders>
          </w:tcPr>
          <w:p w14:paraId="4D9A65D1" w14:textId="77777777" w:rsidR="00CA6F3D" w:rsidRPr="00953A4A" w:rsidRDefault="00CA6F3D" w:rsidP="007D66A4">
            <w:pPr>
              <w:pStyle w:val="ARfintablebody"/>
              <w:rPr>
                <w:highlight w:val="yellow"/>
              </w:rPr>
            </w:pPr>
            <w:r w:rsidRPr="00B131D0">
              <w:t xml:space="preserve">Payables </w:t>
            </w:r>
            <w:r w:rsidRPr="0041102C">
              <w:rPr>
                <w:vertAlign w:val="superscript"/>
              </w:rPr>
              <w:t>(i)</w:t>
            </w:r>
          </w:p>
        </w:tc>
        <w:tc>
          <w:tcPr>
            <w:tcW w:w="1134" w:type="dxa"/>
            <w:tcBorders>
              <w:top w:val="single" w:sz="4" w:space="0" w:color="989A9C" w:themeColor="accent5"/>
            </w:tcBorders>
            <w:noWrap/>
          </w:tcPr>
          <w:p w14:paraId="3740DECA" w14:textId="77777777" w:rsidR="00CA6F3D" w:rsidRPr="002029AF" w:rsidRDefault="00CA6F3D" w:rsidP="007D66A4">
            <w:pPr>
              <w:pStyle w:val="ARfintablebodyright"/>
            </w:pPr>
          </w:p>
        </w:tc>
        <w:tc>
          <w:tcPr>
            <w:tcW w:w="1134" w:type="dxa"/>
            <w:tcBorders>
              <w:top w:val="single" w:sz="4" w:space="0" w:color="989A9C" w:themeColor="accent5"/>
            </w:tcBorders>
            <w:noWrap/>
          </w:tcPr>
          <w:p w14:paraId="4EAFB962" w14:textId="77777777" w:rsidR="00CA6F3D" w:rsidRPr="002029AF" w:rsidRDefault="00CA6F3D" w:rsidP="007D66A4">
            <w:pPr>
              <w:pStyle w:val="ARfintablebodyright"/>
            </w:pPr>
            <w:r w:rsidRPr="002B0C59">
              <w:t>1,910.9</w:t>
            </w:r>
          </w:p>
        </w:tc>
        <w:tc>
          <w:tcPr>
            <w:tcW w:w="1134" w:type="dxa"/>
            <w:tcBorders>
              <w:top w:val="single" w:sz="4" w:space="0" w:color="989A9C" w:themeColor="accent5"/>
            </w:tcBorders>
            <w:shd w:val="clear" w:color="auto" w:fill="E7E6E6" w:themeFill="background2"/>
            <w:noWrap/>
          </w:tcPr>
          <w:p w14:paraId="4667C1D0" w14:textId="77777777" w:rsidR="00CA6F3D" w:rsidRPr="002029AF" w:rsidRDefault="00CA6F3D" w:rsidP="007D66A4">
            <w:pPr>
              <w:pStyle w:val="ARfintablebodyright"/>
            </w:pPr>
            <w:r>
              <w:t>–</w:t>
            </w:r>
          </w:p>
        </w:tc>
        <w:tc>
          <w:tcPr>
            <w:tcW w:w="1134" w:type="dxa"/>
            <w:tcBorders>
              <w:top w:val="single" w:sz="4" w:space="0" w:color="989A9C" w:themeColor="accent5"/>
            </w:tcBorders>
            <w:shd w:val="clear" w:color="auto" w:fill="E7E6E6" w:themeFill="background2"/>
            <w:noWrap/>
          </w:tcPr>
          <w:p w14:paraId="158320E8" w14:textId="77777777" w:rsidR="00CA6F3D" w:rsidRPr="002029AF" w:rsidRDefault="00CA6F3D" w:rsidP="007D66A4">
            <w:pPr>
              <w:pStyle w:val="ARfintablebodyright"/>
            </w:pPr>
            <w:r>
              <w:t>–</w:t>
            </w:r>
          </w:p>
        </w:tc>
        <w:tc>
          <w:tcPr>
            <w:tcW w:w="1134" w:type="dxa"/>
            <w:tcBorders>
              <w:top w:val="single" w:sz="4" w:space="0" w:color="989A9C" w:themeColor="accent5"/>
            </w:tcBorders>
            <w:shd w:val="clear" w:color="auto" w:fill="E7E6E6" w:themeFill="background2"/>
            <w:noWrap/>
          </w:tcPr>
          <w:p w14:paraId="62921DAD" w14:textId="77777777" w:rsidR="00CA6F3D" w:rsidRPr="002029AF" w:rsidRDefault="00CA6F3D" w:rsidP="007D66A4">
            <w:pPr>
              <w:pStyle w:val="ARfintablebodyright"/>
            </w:pPr>
            <w:r w:rsidRPr="002B0C59">
              <w:t>1,910.9</w:t>
            </w:r>
          </w:p>
        </w:tc>
      </w:tr>
      <w:tr w:rsidR="00CA6F3D" w:rsidRPr="002029AF" w14:paraId="635AB959" w14:textId="77777777" w:rsidTr="00B3691C">
        <w:tc>
          <w:tcPr>
            <w:tcW w:w="3969" w:type="dxa"/>
          </w:tcPr>
          <w:p w14:paraId="218C1B8F" w14:textId="77777777" w:rsidR="00CA6F3D" w:rsidRPr="00953A4A" w:rsidRDefault="00CA6F3D" w:rsidP="007D66A4">
            <w:pPr>
              <w:pStyle w:val="ARfintablebody"/>
              <w:rPr>
                <w:highlight w:val="yellow"/>
              </w:rPr>
            </w:pPr>
            <w:r w:rsidRPr="00B131D0">
              <w:t xml:space="preserve">Borrowings </w:t>
            </w:r>
            <w:r w:rsidRPr="0041102C">
              <w:rPr>
                <w:vertAlign w:val="superscript"/>
              </w:rPr>
              <w:t>(i)</w:t>
            </w:r>
          </w:p>
        </w:tc>
        <w:tc>
          <w:tcPr>
            <w:tcW w:w="1134" w:type="dxa"/>
            <w:noWrap/>
          </w:tcPr>
          <w:p w14:paraId="170A0269" w14:textId="77777777" w:rsidR="00CA6F3D" w:rsidRPr="002029AF" w:rsidRDefault="00CA6F3D" w:rsidP="007D66A4">
            <w:pPr>
              <w:pStyle w:val="ARfintablebodyright"/>
            </w:pPr>
            <w:r w:rsidRPr="002B0C59">
              <w:t>3.8%</w:t>
            </w:r>
          </w:p>
        </w:tc>
        <w:tc>
          <w:tcPr>
            <w:tcW w:w="1134" w:type="dxa"/>
            <w:noWrap/>
          </w:tcPr>
          <w:p w14:paraId="760B383A" w14:textId="77777777" w:rsidR="00CA6F3D" w:rsidRPr="002029AF" w:rsidRDefault="00CA6F3D" w:rsidP="007D66A4">
            <w:pPr>
              <w:pStyle w:val="ARfintablebodyright"/>
            </w:pPr>
            <w:r w:rsidRPr="002B0C59">
              <w:t>1,967.1</w:t>
            </w:r>
          </w:p>
        </w:tc>
        <w:tc>
          <w:tcPr>
            <w:tcW w:w="1134" w:type="dxa"/>
            <w:shd w:val="clear" w:color="auto" w:fill="E7E6E6" w:themeFill="background2"/>
            <w:noWrap/>
          </w:tcPr>
          <w:p w14:paraId="27791138" w14:textId="77777777" w:rsidR="00CA6F3D" w:rsidRPr="002029AF" w:rsidRDefault="00CA6F3D" w:rsidP="007D66A4">
            <w:pPr>
              <w:pStyle w:val="ARfintablebodyright"/>
            </w:pPr>
            <w:r w:rsidRPr="002B0C59">
              <w:t>1,438.0</w:t>
            </w:r>
          </w:p>
        </w:tc>
        <w:tc>
          <w:tcPr>
            <w:tcW w:w="1134" w:type="dxa"/>
            <w:shd w:val="clear" w:color="auto" w:fill="E7E6E6" w:themeFill="background2"/>
            <w:noWrap/>
          </w:tcPr>
          <w:p w14:paraId="6A964677" w14:textId="77777777" w:rsidR="00CA6F3D" w:rsidRPr="002029AF" w:rsidRDefault="00CA6F3D" w:rsidP="007D66A4">
            <w:pPr>
              <w:pStyle w:val="ARfintablebodyright"/>
            </w:pPr>
            <w:r w:rsidRPr="002B0C59">
              <w:t>524.5</w:t>
            </w:r>
          </w:p>
        </w:tc>
        <w:tc>
          <w:tcPr>
            <w:tcW w:w="1134" w:type="dxa"/>
            <w:shd w:val="clear" w:color="auto" w:fill="E7E6E6" w:themeFill="background2"/>
            <w:noWrap/>
          </w:tcPr>
          <w:p w14:paraId="221A3B1E" w14:textId="77777777" w:rsidR="00CA6F3D" w:rsidRPr="002029AF" w:rsidRDefault="00CA6F3D" w:rsidP="007D66A4">
            <w:pPr>
              <w:pStyle w:val="ARfintablebodyright"/>
            </w:pPr>
            <w:r w:rsidRPr="002B0C59">
              <w:t>4.6</w:t>
            </w:r>
          </w:p>
        </w:tc>
      </w:tr>
      <w:tr w:rsidR="00CA6F3D" w:rsidRPr="002029AF" w14:paraId="5BC431BF" w14:textId="77777777" w:rsidTr="00B3691C">
        <w:trPr>
          <w:cnfStyle w:val="010000000000" w:firstRow="0" w:lastRow="1" w:firstColumn="0" w:lastColumn="0" w:oddVBand="0" w:evenVBand="0" w:oddHBand="0" w:evenHBand="0" w:firstRowFirstColumn="0" w:firstRowLastColumn="0" w:lastRowFirstColumn="0" w:lastRowLastColumn="0"/>
        </w:trPr>
        <w:tc>
          <w:tcPr>
            <w:tcW w:w="3969" w:type="dxa"/>
          </w:tcPr>
          <w:p w14:paraId="2A85882A" w14:textId="77777777" w:rsidR="00CA6F3D" w:rsidRPr="00132F7D" w:rsidRDefault="00CA6F3D" w:rsidP="00A30877">
            <w:pPr>
              <w:pStyle w:val="ARfintablebodybold"/>
            </w:pPr>
            <w:r w:rsidRPr="00B131D0">
              <w:t>Total financial liabilities</w:t>
            </w:r>
          </w:p>
        </w:tc>
        <w:tc>
          <w:tcPr>
            <w:tcW w:w="1134" w:type="dxa"/>
            <w:noWrap/>
          </w:tcPr>
          <w:p w14:paraId="5FC57E42" w14:textId="77777777" w:rsidR="00CA6F3D" w:rsidRPr="00132F7D" w:rsidRDefault="00CA6F3D" w:rsidP="00A30877">
            <w:pPr>
              <w:pStyle w:val="ARfintablebodyrightbold"/>
            </w:pPr>
          </w:p>
        </w:tc>
        <w:tc>
          <w:tcPr>
            <w:tcW w:w="1134" w:type="dxa"/>
            <w:noWrap/>
          </w:tcPr>
          <w:p w14:paraId="3689A35C" w14:textId="77777777" w:rsidR="00CA6F3D" w:rsidRPr="00132F7D" w:rsidRDefault="00CA6F3D" w:rsidP="00A30877">
            <w:pPr>
              <w:pStyle w:val="ARfintablebodyrightbold"/>
            </w:pPr>
            <w:r w:rsidRPr="002B0C59">
              <w:t>3,878.0</w:t>
            </w:r>
          </w:p>
        </w:tc>
        <w:tc>
          <w:tcPr>
            <w:tcW w:w="1134" w:type="dxa"/>
            <w:shd w:val="clear" w:color="auto" w:fill="E7E6E6" w:themeFill="background2"/>
            <w:noWrap/>
          </w:tcPr>
          <w:p w14:paraId="594CE426" w14:textId="77777777" w:rsidR="00CA6F3D" w:rsidRPr="00132F7D" w:rsidRDefault="00CA6F3D" w:rsidP="00A30877">
            <w:pPr>
              <w:pStyle w:val="ARfintablebodyrightbold"/>
            </w:pPr>
            <w:r w:rsidRPr="002B0C59">
              <w:t>1,438.0</w:t>
            </w:r>
          </w:p>
        </w:tc>
        <w:tc>
          <w:tcPr>
            <w:tcW w:w="1134" w:type="dxa"/>
            <w:shd w:val="clear" w:color="auto" w:fill="E7E6E6" w:themeFill="background2"/>
            <w:noWrap/>
          </w:tcPr>
          <w:p w14:paraId="75D97CF0" w14:textId="77777777" w:rsidR="00CA6F3D" w:rsidRPr="00132F7D" w:rsidRDefault="00CA6F3D" w:rsidP="00A30877">
            <w:pPr>
              <w:pStyle w:val="ARfintablebodyrightbold"/>
            </w:pPr>
            <w:r w:rsidRPr="002B0C59">
              <w:t>524.5</w:t>
            </w:r>
          </w:p>
        </w:tc>
        <w:tc>
          <w:tcPr>
            <w:tcW w:w="1134" w:type="dxa"/>
            <w:shd w:val="clear" w:color="auto" w:fill="E7E6E6" w:themeFill="background2"/>
            <w:noWrap/>
          </w:tcPr>
          <w:p w14:paraId="339AFC0C" w14:textId="77777777" w:rsidR="00CA6F3D" w:rsidRPr="00132F7D" w:rsidRDefault="00CA6F3D" w:rsidP="00A30877">
            <w:pPr>
              <w:pStyle w:val="ARfintablebodyrightbold"/>
            </w:pPr>
            <w:r w:rsidRPr="002B0C59">
              <w:t>1,915.5</w:t>
            </w:r>
          </w:p>
        </w:tc>
      </w:tr>
    </w:tbl>
    <w:p w14:paraId="10B560FA" w14:textId="77777777" w:rsidR="00CA6F3D" w:rsidRDefault="00CA6F3D">
      <w:pPr>
        <w:pStyle w:val="ARfintablefootnote"/>
        <w:rPr>
          <w:lang w:eastAsia="en-AU"/>
        </w:rPr>
      </w:pPr>
      <w:r w:rsidRPr="00BC2FD1">
        <w:rPr>
          <w:lang w:eastAsia="en-AU"/>
        </w:rPr>
        <w:t>Note:</w:t>
      </w:r>
    </w:p>
    <w:p w14:paraId="19562293" w14:textId="77777777" w:rsidR="00CA6F3D" w:rsidRDefault="00CA6F3D" w:rsidP="00BF22E2">
      <w:pPr>
        <w:pStyle w:val="ARfintablefootnoteindent"/>
      </w:pPr>
      <w:r w:rsidRPr="009811CD">
        <w:t xml:space="preserve">(i) </w:t>
      </w:r>
      <w:r>
        <w:tab/>
      </w:r>
      <w:r w:rsidRPr="009811CD">
        <w:t>The carrying amounts disclosed here exclude statutory amounts, for example, amounts owing to/from Victorian Government and GST input tax credits recoverable and taxes payable.</w:t>
      </w:r>
    </w:p>
    <w:p w14:paraId="18792D62" w14:textId="77777777" w:rsidR="00CA6F3D" w:rsidRDefault="00CA6F3D">
      <w:pPr>
        <w:pStyle w:val="ARfinbody"/>
      </w:pPr>
      <w:r>
        <w:br w:type="page"/>
      </w:r>
    </w:p>
    <w:p w14:paraId="7BCEC31E" w14:textId="77777777" w:rsidR="00CA6F3D" w:rsidRPr="002029AF" w:rsidRDefault="00CA6F3D" w:rsidP="00087B91">
      <w:pPr>
        <w:pStyle w:val="Heading7"/>
      </w:pPr>
      <w:r w:rsidRPr="002029AF">
        <w:t>Interest rate risk sensitivity analysis</w:t>
      </w:r>
    </w:p>
    <w:tbl>
      <w:tblPr>
        <w:tblStyle w:val="DHAnnualReportFinancialtable"/>
        <w:tblW w:w="9639" w:type="dxa"/>
        <w:tblLayout w:type="fixed"/>
        <w:tblLook w:val="06E0" w:firstRow="1" w:lastRow="1" w:firstColumn="1" w:lastColumn="0" w:noHBand="1" w:noVBand="1"/>
      </w:tblPr>
      <w:tblGrid>
        <w:gridCol w:w="6237"/>
        <w:gridCol w:w="1134"/>
        <w:gridCol w:w="1134"/>
        <w:gridCol w:w="1134"/>
      </w:tblGrid>
      <w:tr w:rsidR="00CA6F3D" w:rsidRPr="002029AF" w14:paraId="4D0354CD" w14:textId="77777777" w:rsidTr="00E5584F">
        <w:trPr>
          <w:cnfStyle w:val="100000000000" w:firstRow="1" w:lastRow="0" w:firstColumn="0" w:lastColumn="0" w:oddVBand="0" w:evenVBand="0" w:oddHBand="0" w:evenHBand="0" w:firstRowFirstColumn="0" w:firstRowLastColumn="0" w:lastRowFirstColumn="0" w:lastRowLastColumn="0"/>
        </w:trPr>
        <w:tc>
          <w:tcPr>
            <w:tcW w:w="6237" w:type="dxa"/>
            <w:vMerge w:val="restart"/>
            <w:tcBorders>
              <w:top w:val="nil"/>
            </w:tcBorders>
          </w:tcPr>
          <w:p w14:paraId="462050C8" w14:textId="77777777" w:rsidR="00CA6F3D" w:rsidRPr="00953A4A" w:rsidRDefault="00CA6F3D" w:rsidP="008340C1">
            <w:pPr>
              <w:pStyle w:val="ARfintablecolhead"/>
              <w:rPr>
                <w:highlight w:val="yellow"/>
              </w:rPr>
            </w:pPr>
          </w:p>
        </w:tc>
        <w:tc>
          <w:tcPr>
            <w:tcW w:w="1134" w:type="dxa"/>
            <w:vMerge w:val="restart"/>
            <w:tcBorders>
              <w:top w:val="nil"/>
            </w:tcBorders>
            <w:noWrap/>
          </w:tcPr>
          <w:p w14:paraId="60C7DE4C" w14:textId="77777777" w:rsidR="00CA6F3D" w:rsidRPr="002029AF" w:rsidRDefault="00CA6F3D" w:rsidP="008340C1">
            <w:pPr>
              <w:pStyle w:val="ARfintablecolheadright"/>
            </w:pPr>
            <w:r w:rsidRPr="002029AF">
              <w:t>Carrying amount</w:t>
            </w:r>
          </w:p>
          <w:p w14:paraId="6EA7FB0C" w14:textId="77777777" w:rsidR="00CA6F3D" w:rsidRPr="001056E9" w:rsidRDefault="00CA6F3D" w:rsidP="008340C1">
            <w:pPr>
              <w:pStyle w:val="ARfintablecolheadright"/>
            </w:pPr>
            <w:r w:rsidRPr="002029AF">
              <w:t>$M</w:t>
            </w:r>
          </w:p>
        </w:tc>
        <w:tc>
          <w:tcPr>
            <w:tcW w:w="2268" w:type="dxa"/>
            <w:gridSpan w:val="2"/>
            <w:tcBorders>
              <w:top w:val="nil"/>
            </w:tcBorders>
            <w:shd w:val="clear" w:color="auto" w:fill="E7E6E6" w:themeFill="background2"/>
            <w:noWrap/>
          </w:tcPr>
          <w:p w14:paraId="3D56FBB6" w14:textId="77777777" w:rsidR="00CA6F3D" w:rsidRPr="001056E9" w:rsidRDefault="00CA6F3D" w:rsidP="008340C1">
            <w:pPr>
              <w:pStyle w:val="ARfintablecolheadcentre"/>
            </w:pPr>
            <w:r w:rsidRPr="002029AF">
              <w:t>Interest rate risk</w:t>
            </w:r>
          </w:p>
        </w:tc>
      </w:tr>
      <w:tr w:rsidR="00CA6F3D" w:rsidRPr="002029AF" w14:paraId="35205C66" w14:textId="77777777" w:rsidTr="00E5584F">
        <w:tc>
          <w:tcPr>
            <w:tcW w:w="6237" w:type="dxa"/>
            <w:vMerge/>
            <w:tcBorders>
              <w:top w:val="single" w:sz="4" w:space="0" w:color="000000" w:themeColor="text1"/>
              <w:bottom w:val="single" w:sz="4" w:space="0" w:color="000000" w:themeColor="text1"/>
            </w:tcBorders>
          </w:tcPr>
          <w:p w14:paraId="13D91497" w14:textId="77777777" w:rsidR="00CA6F3D" w:rsidRPr="00953A4A" w:rsidRDefault="00CA6F3D" w:rsidP="008340C1">
            <w:pPr>
              <w:pStyle w:val="ARfintablecolhead"/>
              <w:rPr>
                <w:highlight w:val="yellow"/>
              </w:rPr>
            </w:pPr>
          </w:p>
        </w:tc>
        <w:tc>
          <w:tcPr>
            <w:tcW w:w="1134" w:type="dxa"/>
            <w:vMerge/>
            <w:tcBorders>
              <w:top w:val="single" w:sz="4" w:space="0" w:color="000000" w:themeColor="text1"/>
              <w:bottom w:val="single" w:sz="4" w:space="0" w:color="000000" w:themeColor="text1"/>
            </w:tcBorders>
            <w:noWrap/>
          </w:tcPr>
          <w:p w14:paraId="09F7AFB6" w14:textId="77777777" w:rsidR="00CA6F3D" w:rsidRPr="001056E9" w:rsidRDefault="00CA6F3D" w:rsidP="008340C1">
            <w:pPr>
              <w:pStyle w:val="ARfintablecolheadright"/>
            </w:pPr>
          </w:p>
        </w:tc>
        <w:tc>
          <w:tcPr>
            <w:tcW w:w="1134" w:type="dxa"/>
            <w:tcBorders>
              <w:top w:val="single" w:sz="4" w:space="0" w:color="000000" w:themeColor="text1"/>
              <w:bottom w:val="single" w:sz="4" w:space="0" w:color="000000" w:themeColor="text1"/>
            </w:tcBorders>
            <w:shd w:val="clear" w:color="auto" w:fill="E7E6E6" w:themeFill="background2"/>
            <w:noWrap/>
          </w:tcPr>
          <w:p w14:paraId="7E1C9E33" w14:textId="77777777" w:rsidR="00CA6F3D" w:rsidRPr="002029AF" w:rsidRDefault="00CA6F3D" w:rsidP="008340C1">
            <w:pPr>
              <w:pStyle w:val="ARfintablecolheadright"/>
            </w:pPr>
            <w:r>
              <w:rPr>
                <w:rFonts w:cs="Arial"/>
              </w:rPr>
              <w:t>−</w:t>
            </w:r>
            <w:r>
              <w:t>1</w:t>
            </w:r>
            <w:r w:rsidRPr="002029AF">
              <w:t>%</w:t>
            </w:r>
            <w:r w:rsidRPr="002029AF">
              <w:br/>
              <w:t>Net result</w:t>
            </w:r>
          </w:p>
          <w:p w14:paraId="2AEDF680" w14:textId="77777777" w:rsidR="00CA6F3D" w:rsidRPr="001056E9" w:rsidRDefault="00CA6F3D" w:rsidP="008340C1">
            <w:pPr>
              <w:pStyle w:val="ARfintablecolheadright"/>
            </w:pPr>
            <w:r w:rsidRPr="002029AF">
              <w:t>$M</w:t>
            </w:r>
          </w:p>
        </w:tc>
        <w:tc>
          <w:tcPr>
            <w:tcW w:w="1134" w:type="dxa"/>
            <w:tcBorders>
              <w:top w:val="single" w:sz="4" w:space="0" w:color="000000" w:themeColor="text1"/>
              <w:bottom w:val="single" w:sz="4" w:space="0" w:color="000000" w:themeColor="text1"/>
            </w:tcBorders>
            <w:shd w:val="clear" w:color="auto" w:fill="E7E6E6" w:themeFill="background2"/>
            <w:noWrap/>
          </w:tcPr>
          <w:p w14:paraId="06165C9A" w14:textId="77777777" w:rsidR="00CA6F3D" w:rsidRPr="002029AF" w:rsidRDefault="00CA6F3D" w:rsidP="008340C1">
            <w:pPr>
              <w:pStyle w:val="ARfintablecolheadright"/>
            </w:pPr>
            <w:r>
              <w:t>+1</w:t>
            </w:r>
            <w:r w:rsidRPr="002029AF">
              <w:t>%</w:t>
            </w:r>
            <w:r w:rsidRPr="002029AF">
              <w:br/>
              <w:t>Net result</w:t>
            </w:r>
          </w:p>
          <w:p w14:paraId="22EB3A17" w14:textId="77777777" w:rsidR="00CA6F3D" w:rsidRPr="001056E9" w:rsidRDefault="00CA6F3D" w:rsidP="008340C1">
            <w:pPr>
              <w:pStyle w:val="ARfintablecolheadright"/>
            </w:pPr>
            <w:r w:rsidRPr="002029AF">
              <w:t>$M</w:t>
            </w:r>
          </w:p>
        </w:tc>
      </w:tr>
      <w:tr w:rsidR="00CA6F3D" w:rsidRPr="002029AF" w14:paraId="3FE59B8A" w14:textId="77777777" w:rsidTr="00E5584F">
        <w:tc>
          <w:tcPr>
            <w:tcW w:w="6237" w:type="dxa"/>
            <w:tcBorders>
              <w:top w:val="single" w:sz="4" w:space="0" w:color="000000" w:themeColor="text1"/>
              <w:bottom w:val="single" w:sz="4" w:space="0" w:color="000000" w:themeColor="text1"/>
            </w:tcBorders>
          </w:tcPr>
          <w:p w14:paraId="358578F1" w14:textId="77777777" w:rsidR="00CA6F3D" w:rsidRPr="00953A4A" w:rsidRDefault="00CA6F3D" w:rsidP="005B3996">
            <w:pPr>
              <w:pStyle w:val="ARfintablebodyboldcoloured"/>
              <w:rPr>
                <w:highlight w:val="yellow"/>
              </w:rPr>
            </w:pPr>
            <w:r w:rsidRPr="00053D1C">
              <w:t>2025</w:t>
            </w:r>
          </w:p>
        </w:tc>
        <w:tc>
          <w:tcPr>
            <w:tcW w:w="1134" w:type="dxa"/>
            <w:tcBorders>
              <w:top w:val="single" w:sz="4" w:space="0" w:color="000000" w:themeColor="text1"/>
              <w:bottom w:val="single" w:sz="4" w:space="0" w:color="000000" w:themeColor="text1"/>
            </w:tcBorders>
            <w:noWrap/>
          </w:tcPr>
          <w:p w14:paraId="5C7D7EC1" w14:textId="77777777" w:rsidR="00CA6F3D" w:rsidRPr="009E1A97" w:rsidRDefault="00CA6F3D" w:rsidP="00304114">
            <w:pPr>
              <w:pStyle w:val="ARfintablebodyright"/>
            </w:pPr>
          </w:p>
        </w:tc>
        <w:tc>
          <w:tcPr>
            <w:tcW w:w="1134" w:type="dxa"/>
            <w:tcBorders>
              <w:top w:val="single" w:sz="4" w:space="0" w:color="000000" w:themeColor="text1"/>
              <w:bottom w:val="single" w:sz="4" w:space="0" w:color="000000" w:themeColor="text1"/>
            </w:tcBorders>
            <w:noWrap/>
          </w:tcPr>
          <w:p w14:paraId="55749DB6" w14:textId="77777777" w:rsidR="00CA6F3D" w:rsidRPr="009E1A97" w:rsidRDefault="00CA6F3D" w:rsidP="00304114">
            <w:pPr>
              <w:pStyle w:val="ARfintablebodyright"/>
            </w:pPr>
          </w:p>
        </w:tc>
        <w:tc>
          <w:tcPr>
            <w:tcW w:w="1134" w:type="dxa"/>
            <w:tcBorders>
              <w:top w:val="single" w:sz="4" w:space="0" w:color="000000" w:themeColor="text1"/>
              <w:bottom w:val="single" w:sz="4" w:space="0" w:color="000000" w:themeColor="text1"/>
            </w:tcBorders>
            <w:noWrap/>
          </w:tcPr>
          <w:p w14:paraId="75D322A9" w14:textId="77777777" w:rsidR="00CA6F3D" w:rsidRPr="009E1A97" w:rsidRDefault="00CA6F3D" w:rsidP="00304114">
            <w:pPr>
              <w:pStyle w:val="ARfintablebodyright"/>
            </w:pPr>
          </w:p>
        </w:tc>
      </w:tr>
      <w:tr w:rsidR="00CA6F3D" w:rsidRPr="002029AF" w14:paraId="6C74B9EF" w14:textId="77777777" w:rsidTr="00287138">
        <w:tc>
          <w:tcPr>
            <w:tcW w:w="6237" w:type="dxa"/>
            <w:tcBorders>
              <w:top w:val="single" w:sz="4" w:space="0" w:color="000000" w:themeColor="text1"/>
              <w:bottom w:val="single" w:sz="4" w:space="0" w:color="989A9C" w:themeColor="accent5"/>
            </w:tcBorders>
          </w:tcPr>
          <w:p w14:paraId="668CD792" w14:textId="77777777" w:rsidR="00CA6F3D" w:rsidRPr="00953A4A" w:rsidRDefault="00CA6F3D" w:rsidP="0023395B">
            <w:pPr>
              <w:pStyle w:val="ARfintablebodybold"/>
              <w:rPr>
                <w:highlight w:val="yellow"/>
              </w:rPr>
            </w:pPr>
            <w:r w:rsidRPr="00053D1C">
              <w:t>Contractual financial assets</w:t>
            </w:r>
          </w:p>
        </w:tc>
        <w:tc>
          <w:tcPr>
            <w:tcW w:w="1134" w:type="dxa"/>
            <w:tcBorders>
              <w:top w:val="single" w:sz="4" w:space="0" w:color="000000" w:themeColor="text1"/>
              <w:bottom w:val="single" w:sz="4" w:space="0" w:color="989A9C" w:themeColor="accent5"/>
            </w:tcBorders>
            <w:noWrap/>
          </w:tcPr>
          <w:p w14:paraId="4436DF18" w14:textId="77777777" w:rsidR="00CA6F3D" w:rsidRPr="009E1A97" w:rsidRDefault="00CA6F3D" w:rsidP="00304114">
            <w:pPr>
              <w:pStyle w:val="ARfintablebodyright"/>
            </w:pPr>
          </w:p>
        </w:tc>
        <w:tc>
          <w:tcPr>
            <w:tcW w:w="1134" w:type="dxa"/>
            <w:tcBorders>
              <w:top w:val="single" w:sz="4" w:space="0" w:color="000000" w:themeColor="text1"/>
              <w:bottom w:val="single" w:sz="4" w:space="0" w:color="989A9C" w:themeColor="accent5"/>
            </w:tcBorders>
            <w:noWrap/>
          </w:tcPr>
          <w:p w14:paraId="08197A82" w14:textId="77777777" w:rsidR="00CA6F3D" w:rsidRPr="009E1A97" w:rsidRDefault="00CA6F3D" w:rsidP="00304114">
            <w:pPr>
              <w:pStyle w:val="ARfintablebodyright"/>
            </w:pPr>
          </w:p>
        </w:tc>
        <w:tc>
          <w:tcPr>
            <w:tcW w:w="1134" w:type="dxa"/>
            <w:tcBorders>
              <w:top w:val="single" w:sz="4" w:space="0" w:color="000000" w:themeColor="text1"/>
              <w:bottom w:val="single" w:sz="4" w:space="0" w:color="989A9C" w:themeColor="accent5"/>
            </w:tcBorders>
            <w:noWrap/>
          </w:tcPr>
          <w:p w14:paraId="547D7816" w14:textId="77777777" w:rsidR="00CA6F3D" w:rsidRPr="009E1A97" w:rsidRDefault="00CA6F3D" w:rsidP="00304114">
            <w:pPr>
              <w:pStyle w:val="ARfintablebodyright"/>
            </w:pPr>
          </w:p>
        </w:tc>
      </w:tr>
      <w:tr w:rsidR="00CA6F3D" w:rsidRPr="002029AF" w14:paraId="6E71288A" w14:textId="77777777" w:rsidTr="004003EC">
        <w:tc>
          <w:tcPr>
            <w:tcW w:w="6237" w:type="dxa"/>
            <w:tcBorders>
              <w:top w:val="single" w:sz="4" w:space="0" w:color="989A9C" w:themeColor="accent5"/>
            </w:tcBorders>
          </w:tcPr>
          <w:p w14:paraId="550DECC6" w14:textId="77777777" w:rsidR="00CA6F3D" w:rsidRPr="00953A4A" w:rsidRDefault="00CA6F3D" w:rsidP="0023395B">
            <w:pPr>
              <w:pStyle w:val="ARfintablebody"/>
              <w:rPr>
                <w:highlight w:val="yellow"/>
              </w:rPr>
            </w:pPr>
            <w:r w:rsidRPr="00053D1C">
              <w:t xml:space="preserve">Cash and deposits </w:t>
            </w:r>
            <w:r w:rsidRPr="00950B99">
              <w:rPr>
                <w:vertAlign w:val="superscript"/>
              </w:rPr>
              <w:t>(i)(ii)</w:t>
            </w:r>
          </w:p>
        </w:tc>
        <w:tc>
          <w:tcPr>
            <w:tcW w:w="1134" w:type="dxa"/>
            <w:tcBorders>
              <w:top w:val="single" w:sz="4" w:space="0" w:color="989A9C" w:themeColor="accent5"/>
            </w:tcBorders>
            <w:noWrap/>
          </w:tcPr>
          <w:p w14:paraId="124157F3" w14:textId="77777777" w:rsidR="00CA6F3D" w:rsidRPr="009E1A97" w:rsidRDefault="00CA6F3D" w:rsidP="0023395B">
            <w:pPr>
              <w:pStyle w:val="ARfintablebodyright"/>
            </w:pPr>
            <w:r w:rsidRPr="00501185">
              <w:t>104.6</w:t>
            </w:r>
          </w:p>
        </w:tc>
        <w:tc>
          <w:tcPr>
            <w:tcW w:w="1134" w:type="dxa"/>
            <w:tcBorders>
              <w:top w:val="single" w:sz="4" w:space="0" w:color="989A9C" w:themeColor="accent5"/>
            </w:tcBorders>
            <w:shd w:val="clear" w:color="auto" w:fill="E7E6E6" w:themeFill="background2"/>
            <w:noWrap/>
          </w:tcPr>
          <w:p w14:paraId="6FD7CDF5" w14:textId="77777777" w:rsidR="00CA6F3D" w:rsidRPr="009E1A97" w:rsidRDefault="00CA6F3D" w:rsidP="0023395B">
            <w:pPr>
              <w:pStyle w:val="ARfintablebodyright"/>
            </w:pPr>
            <w:r w:rsidRPr="00501185">
              <w:t>(0.3)</w:t>
            </w:r>
          </w:p>
        </w:tc>
        <w:tc>
          <w:tcPr>
            <w:tcW w:w="1134" w:type="dxa"/>
            <w:tcBorders>
              <w:top w:val="single" w:sz="4" w:space="0" w:color="989A9C" w:themeColor="accent5"/>
            </w:tcBorders>
            <w:shd w:val="clear" w:color="auto" w:fill="E7E6E6" w:themeFill="background2"/>
            <w:noWrap/>
          </w:tcPr>
          <w:p w14:paraId="45051130" w14:textId="77777777" w:rsidR="00CA6F3D" w:rsidRPr="009E1A97" w:rsidRDefault="00CA6F3D" w:rsidP="0023395B">
            <w:pPr>
              <w:pStyle w:val="ARfintablebodyright"/>
            </w:pPr>
            <w:r w:rsidRPr="00501185">
              <w:t>0.3</w:t>
            </w:r>
          </w:p>
        </w:tc>
      </w:tr>
      <w:tr w:rsidR="00CA6F3D" w:rsidRPr="002029AF" w14:paraId="24E05076" w14:textId="77777777" w:rsidTr="004003EC">
        <w:tc>
          <w:tcPr>
            <w:tcW w:w="6237" w:type="dxa"/>
            <w:tcBorders>
              <w:bottom w:val="single" w:sz="4" w:space="0" w:color="989A9C" w:themeColor="accent5"/>
            </w:tcBorders>
          </w:tcPr>
          <w:p w14:paraId="062D28A1" w14:textId="77777777" w:rsidR="00CA6F3D" w:rsidRPr="00953A4A" w:rsidRDefault="00CA6F3D" w:rsidP="0023395B">
            <w:pPr>
              <w:pStyle w:val="ARfintablebody"/>
              <w:rPr>
                <w:highlight w:val="yellow"/>
              </w:rPr>
            </w:pPr>
            <w:r w:rsidRPr="00053D1C">
              <w:t xml:space="preserve">Receivables </w:t>
            </w:r>
            <w:r w:rsidRPr="00950B99">
              <w:rPr>
                <w:vertAlign w:val="superscript"/>
              </w:rPr>
              <w:t>(iii)(iv)</w:t>
            </w:r>
          </w:p>
        </w:tc>
        <w:tc>
          <w:tcPr>
            <w:tcW w:w="1134" w:type="dxa"/>
            <w:tcBorders>
              <w:bottom w:val="single" w:sz="4" w:space="0" w:color="989A9C" w:themeColor="accent5"/>
            </w:tcBorders>
            <w:noWrap/>
          </w:tcPr>
          <w:p w14:paraId="0D7C4A96" w14:textId="77777777" w:rsidR="00CA6F3D" w:rsidRPr="009E1A97" w:rsidRDefault="00CA6F3D" w:rsidP="0023395B">
            <w:pPr>
              <w:pStyle w:val="ARfintablebodyright"/>
            </w:pPr>
            <w:r w:rsidRPr="00501185">
              <w:t>305.3</w:t>
            </w:r>
          </w:p>
        </w:tc>
        <w:tc>
          <w:tcPr>
            <w:tcW w:w="1134" w:type="dxa"/>
            <w:tcBorders>
              <w:bottom w:val="single" w:sz="4" w:space="0" w:color="989A9C" w:themeColor="accent5"/>
            </w:tcBorders>
            <w:shd w:val="clear" w:color="auto" w:fill="E7E6E6" w:themeFill="background2"/>
            <w:noWrap/>
          </w:tcPr>
          <w:p w14:paraId="74460267" w14:textId="77777777" w:rsidR="00CA6F3D" w:rsidRPr="009E1A97" w:rsidRDefault="00CA6F3D" w:rsidP="0023395B">
            <w:pPr>
              <w:pStyle w:val="ARfintablebodyright"/>
            </w:pPr>
            <w:r>
              <w:t>–</w:t>
            </w:r>
          </w:p>
        </w:tc>
        <w:tc>
          <w:tcPr>
            <w:tcW w:w="1134" w:type="dxa"/>
            <w:tcBorders>
              <w:bottom w:val="single" w:sz="4" w:space="0" w:color="989A9C" w:themeColor="accent5"/>
            </w:tcBorders>
            <w:shd w:val="clear" w:color="auto" w:fill="E7E6E6" w:themeFill="background2"/>
            <w:noWrap/>
          </w:tcPr>
          <w:p w14:paraId="3CD7262D" w14:textId="77777777" w:rsidR="00CA6F3D" w:rsidRPr="009E1A97" w:rsidRDefault="00CA6F3D" w:rsidP="0023395B">
            <w:pPr>
              <w:pStyle w:val="ARfintablebodyright"/>
            </w:pPr>
            <w:r>
              <w:t>–</w:t>
            </w:r>
          </w:p>
        </w:tc>
      </w:tr>
      <w:tr w:rsidR="00CA6F3D" w:rsidRPr="002029AF" w14:paraId="6CEE0492" w14:textId="77777777" w:rsidTr="004003EC">
        <w:tc>
          <w:tcPr>
            <w:tcW w:w="6237" w:type="dxa"/>
            <w:tcBorders>
              <w:top w:val="single" w:sz="4" w:space="0" w:color="989A9C" w:themeColor="accent5"/>
              <w:bottom w:val="single" w:sz="4" w:space="0" w:color="000000" w:themeColor="text1"/>
            </w:tcBorders>
          </w:tcPr>
          <w:p w14:paraId="4C7B769D" w14:textId="77777777" w:rsidR="00CA6F3D" w:rsidRPr="00953A4A" w:rsidRDefault="00CA6F3D" w:rsidP="0023395B">
            <w:pPr>
              <w:pStyle w:val="ARfintablebody"/>
              <w:rPr>
                <w:highlight w:val="yellow"/>
              </w:rPr>
            </w:pPr>
            <w:r w:rsidRPr="00053D1C">
              <w:t xml:space="preserve">Loans </w:t>
            </w:r>
            <w:r w:rsidRPr="00950B99">
              <w:rPr>
                <w:vertAlign w:val="superscript"/>
              </w:rPr>
              <w:t>(iv)</w:t>
            </w:r>
          </w:p>
        </w:tc>
        <w:tc>
          <w:tcPr>
            <w:tcW w:w="1134" w:type="dxa"/>
            <w:tcBorders>
              <w:top w:val="single" w:sz="4" w:space="0" w:color="989A9C" w:themeColor="accent5"/>
              <w:bottom w:val="single" w:sz="4" w:space="0" w:color="000000" w:themeColor="text1"/>
            </w:tcBorders>
            <w:noWrap/>
          </w:tcPr>
          <w:p w14:paraId="37824445" w14:textId="77777777" w:rsidR="00CA6F3D" w:rsidRPr="009E1A97" w:rsidRDefault="00CA6F3D" w:rsidP="0023395B">
            <w:pPr>
              <w:pStyle w:val="ARfintablebodyright"/>
            </w:pPr>
            <w:r w:rsidRPr="00501185">
              <w:t>9.5</w:t>
            </w:r>
          </w:p>
        </w:tc>
        <w:tc>
          <w:tcPr>
            <w:tcW w:w="1134" w:type="dxa"/>
            <w:tcBorders>
              <w:top w:val="single" w:sz="4" w:space="0" w:color="989A9C" w:themeColor="accent5"/>
              <w:bottom w:val="single" w:sz="4" w:space="0" w:color="000000" w:themeColor="text1"/>
            </w:tcBorders>
            <w:shd w:val="clear" w:color="auto" w:fill="E7E6E6" w:themeFill="background2"/>
            <w:noWrap/>
          </w:tcPr>
          <w:p w14:paraId="1B81DFBD" w14:textId="77777777" w:rsidR="00CA6F3D" w:rsidRPr="009E1A97" w:rsidRDefault="00CA6F3D" w:rsidP="0023395B">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607112E0" w14:textId="77777777" w:rsidR="00CA6F3D" w:rsidRPr="009E1A97" w:rsidRDefault="00CA6F3D" w:rsidP="0023395B">
            <w:pPr>
              <w:pStyle w:val="ARfintablebodyright"/>
            </w:pPr>
            <w:r>
              <w:t>–</w:t>
            </w:r>
          </w:p>
        </w:tc>
      </w:tr>
      <w:tr w:rsidR="00CA6F3D" w:rsidRPr="002029AF" w14:paraId="18C0B93F" w14:textId="77777777" w:rsidTr="0023395B">
        <w:tc>
          <w:tcPr>
            <w:tcW w:w="6237" w:type="dxa"/>
            <w:tcBorders>
              <w:top w:val="single" w:sz="4" w:space="0" w:color="000000" w:themeColor="text1"/>
              <w:bottom w:val="single" w:sz="4" w:space="0" w:color="000000" w:themeColor="text1"/>
            </w:tcBorders>
          </w:tcPr>
          <w:p w14:paraId="02325625" w14:textId="77777777" w:rsidR="00CA6F3D" w:rsidRPr="00953A4A" w:rsidRDefault="00CA6F3D" w:rsidP="0023395B">
            <w:pPr>
              <w:pStyle w:val="ARfintablebodybold"/>
              <w:rPr>
                <w:highlight w:val="yellow"/>
              </w:rPr>
            </w:pPr>
            <w:r w:rsidRPr="00053D1C">
              <w:t>Total impact</w:t>
            </w:r>
          </w:p>
        </w:tc>
        <w:tc>
          <w:tcPr>
            <w:tcW w:w="1134" w:type="dxa"/>
            <w:tcBorders>
              <w:top w:val="single" w:sz="4" w:space="0" w:color="000000" w:themeColor="text1"/>
              <w:bottom w:val="single" w:sz="4" w:space="0" w:color="000000" w:themeColor="text1"/>
            </w:tcBorders>
            <w:noWrap/>
          </w:tcPr>
          <w:p w14:paraId="601F7BB7" w14:textId="77777777" w:rsidR="00CA6F3D" w:rsidRPr="009E1A97" w:rsidRDefault="00CA6F3D" w:rsidP="0023395B">
            <w:pPr>
              <w:pStyle w:val="ARfintablebodyrightbold"/>
            </w:pPr>
            <w:r w:rsidRPr="00501185">
              <w:t>419.4</w:t>
            </w:r>
          </w:p>
        </w:tc>
        <w:tc>
          <w:tcPr>
            <w:tcW w:w="1134" w:type="dxa"/>
            <w:tcBorders>
              <w:top w:val="single" w:sz="4" w:space="0" w:color="000000" w:themeColor="text1"/>
              <w:bottom w:val="single" w:sz="4" w:space="0" w:color="000000" w:themeColor="text1"/>
            </w:tcBorders>
            <w:shd w:val="clear" w:color="auto" w:fill="E7E6E6" w:themeFill="background2"/>
            <w:noWrap/>
          </w:tcPr>
          <w:p w14:paraId="32DA171E" w14:textId="77777777" w:rsidR="00CA6F3D" w:rsidRPr="009E1A97" w:rsidRDefault="00CA6F3D" w:rsidP="0023395B">
            <w:pPr>
              <w:pStyle w:val="ARfintablebodyrightbold"/>
            </w:pPr>
            <w:r w:rsidRPr="00501185">
              <w:t>(0.3)</w:t>
            </w:r>
          </w:p>
        </w:tc>
        <w:tc>
          <w:tcPr>
            <w:tcW w:w="1134" w:type="dxa"/>
            <w:tcBorders>
              <w:top w:val="single" w:sz="4" w:space="0" w:color="000000" w:themeColor="text1"/>
              <w:bottom w:val="single" w:sz="4" w:space="0" w:color="000000" w:themeColor="text1"/>
            </w:tcBorders>
            <w:shd w:val="clear" w:color="auto" w:fill="E7E6E6" w:themeFill="background2"/>
            <w:noWrap/>
          </w:tcPr>
          <w:p w14:paraId="73B59923" w14:textId="77777777" w:rsidR="00CA6F3D" w:rsidRPr="009E1A97" w:rsidRDefault="00CA6F3D" w:rsidP="0023395B">
            <w:pPr>
              <w:pStyle w:val="ARfintablebodyrightbold"/>
            </w:pPr>
            <w:r w:rsidRPr="00501185">
              <w:t>0.3</w:t>
            </w:r>
          </w:p>
        </w:tc>
      </w:tr>
      <w:tr w:rsidR="00CA6F3D" w:rsidRPr="002029AF" w14:paraId="70A9662F" w14:textId="77777777" w:rsidTr="0023395B">
        <w:tc>
          <w:tcPr>
            <w:tcW w:w="6237" w:type="dxa"/>
            <w:tcBorders>
              <w:top w:val="single" w:sz="4" w:space="0" w:color="000000" w:themeColor="text1"/>
              <w:bottom w:val="single" w:sz="4" w:space="0" w:color="989A9C" w:themeColor="accent5"/>
            </w:tcBorders>
          </w:tcPr>
          <w:p w14:paraId="348F5E29" w14:textId="77777777" w:rsidR="00CA6F3D" w:rsidRPr="00953A4A" w:rsidRDefault="00CA6F3D" w:rsidP="0023395B">
            <w:pPr>
              <w:pStyle w:val="ARfintablebodybold"/>
              <w:rPr>
                <w:highlight w:val="yellow"/>
              </w:rPr>
            </w:pPr>
            <w:r w:rsidRPr="00053D1C">
              <w:t>Contractual financial liabilities</w:t>
            </w:r>
          </w:p>
        </w:tc>
        <w:tc>
          <w:tcPr>
            <w:tcW w:w="1134" w:type="dxa"/>
            <w:tcBorders>
              <w:top w:val="single" w:sz="4" w:space="0" w:color="000000" w:themeColor="text1"/>
              <w:bottom w:val="single" w:sz="4" w:space="0" w:color="989A9C" w:themeColor="accent5"/>
            </w:tcBorders>
            <w:noWrap/>
          </w:tcPr>
          <w:p w14:paraId="7B1C0E2D" w14:textId="77777777" w:rsidR="00CA6F3D" w:rsidRPr="009E1A97" w:rsidRDefault="00CA6F3D" w:rsidP="00304114">
            <w:pPr>
              <w:pStyle w:val="ARfintablebodyright"/>
            </w:pPr>
          </w:p>
        </w:tc>
        <w:tc>
          <w:tcPr>
            <w:tcW w:w="1134" w:type="dxa"/>
            <w:tcBorders>
              <w:top w:val="single" w:sz="4" w:space="0" w:color="000000" w:themeColor="text1"/>
              <w:bottom w:val="single" w:sz="4" w:space="0" w:color="989A9C" w:themeColor="accent5"/>
            </w:tcBorders>
            <w:noWrap/>
          </w:tcPr>
          <w:p w14:paraId="7E58D8E4" w14:textId="77777777" w:rsidR="00CA6F3D" w:rsidRPr="009E1A97" w:rsidRDefault="00CA6F3D" w:rsidP="00304114">
            <w:pPr>
              <w:pStyle w:val="ARfintablebodyright"/>
            </w:pPr>
          </w:p>
        </w:tc>
        <w:tc>
          <w:tcPr>
            <w:tcW w:w="1134" w:type="dxa"/>
            <w:tcBorders>
              <w:top w:val="single" w:sz="4" w:space="0" w:color="000000" w:themeColor="text1"/>
              <w:bottom w:val="single" w:sz="4" w:space="0" w:color="989A9C" w:themeColor="accent5"/>
            </w:tcBorders>
            <w:noWrap/>
          </w:tcPr>
          <w:p w14:paraId="3185AF78" w14:textId="77777777" w:rsidR="00CA6F3D" w:rsidRPr="009E1A97" w:rsidRDefault="00CA6F3D" w:rsidP="00304114">
            <w:pPr>
              <w:pStyle w:val="ARfintablebodyright"/>
            </w:pPr>
          </w:p>
        </w:tc>
      </w:tr>
      <w:tr w:rsidR="00CA6F3D" w:rsidRPr="002029AF" w14:paraId="41595093" w14:textId="77777777" w:rsidTr="004003EC">
        <w:tc>
          <w:tcPr>
            <w:tcW w:w="6237" w:type="dxa"/>
            <w:tcBorders>
              <w:top w:val="single" w:sz="4" w:space="0" w:color="989A9C" w:themeColor="accent5"/>
            </w:tcBorders>
          </w:tcPr>
          <w:p w14:paraId="2DC1FFE1" w14:textId="77777777" w:rsidR="00CA6F3D" w:rsidRPr="00953A4A" w:rsidRDefault="00CA6F3D" w:rsidP="0023395B">
            <w:pPr>
              <w:pStyle w:val="ARfintablebody"/>
              <w:rPr>
                <w:highlight w:val="yellow"/>
              </w:rPr>
            </w:pPr>
            <w:r w:rsidRPr="00053D1C">
              <w:t xml:space="preserve">Payables </w:t>
            </w:r>
            <w:r w:rsidRPr="00950B99">
              <w:rPr>
                <w:vertAlign w:val="superscript"/>
              </w:rPr>
              <w:t>(iv)</w:t>
            </w:r>
          </w:p>
        </w:tc>
        <w:tc>
          <w:tcPr>
            <w:tcW w:w="1134" w:type="dxa"/>
            <w:tcBorders>
              <w:top w:val="single" w:sz="4" w:space="0" w:color="989A9C" w:themeColor="accent5"/>
            </w:tcBorders>
            <w:noWrap/>
          </w:tcPr>
          <w:p w14:paraId="0682164F" w14:textId="77777777" w:rsidR="00CA6F3D" w:rsidRPr="009E1A97" w:rsidRDefault="00CA6F3D" w:rsidP="0023395B">
            <w:pPr>
              <w:pStyle w:val="ARfintablebodyright"/>
            </w:pPr>
            <w:r w:rsidRPr="00501185">
              <w:t>2,160.2</w:t>
            </w:r>
          </w:p>
        </w:tc>
        <w:tc>
          <w:tcPr>
            <w:tcW w:w="1134" w:type="dxa"/>
            <w:tcBorders>
              <w:top w:val="single" w:sz="4" w:space="0" w:color="989A9C" w:themeColor="accent5"/>
            </w:tcBorders>
            <w:shd w:val="clear" w:color="auto" w:fill="E7E6E6" w:themeFill="background2"/>
            <w:noWrap/>
          </w:tcPr>
          <w:p w14:paraId="479E97AF" w14:textId="77777777" w:rsidR="00CA6F3D" w:rsidRPr="009E1A97" w:rsidRDefault="00CA6F3D" w:rsidP="0023395B">
            <w:pPr>
              <w:pStyle w:val="ARfintablebodyright"/>
            </w:pPr>
            <w:r>
              <w:t>–</w:t>
            </w:r>
          </w:p>
        </w:tc>
        <w:tc>
          <w:tcPr>
            <w:tcW w:w="1134" w:type="dxa"/>
            <w:tcBorders>
              <w:top w:val="single" w:sz="4" w:space="0" w:color="989A9C" w:themeColor="accent5"/>
            </w:tcBorders>
            <w:shd w:val="clear" w:color="auto" w:fill="E7E6E6" w:themeFill="background2"/>
            <w:noWrap/>
          </w:tcPr>
          <w:p w14:paraId="2A2DFD40" w14:textId="77777777" w:rsidR="00CA6F3D" w:rsidRPr="009E1A97" w:rsidRDefault="00CA6F3D" w:rsidP="0023395B">
            <w:pPr>
              <w:pStyle w:val="ARfintablebodyright"/>
            </w:pPr>
            <w:r>
              <w:t>–</w:t>
            </w:r>
          </w:p>
        </w:tc>
      </w:tr>
      <w:tr w:rsidR="00CA6F3D" w:rsidRPr="002029AF" w14:paraId="23240F2F" w14:textId="77777777" w:rsidTr="004003EC">
        <w:tc>
          <w:tcPr>
            <w:tcW w:w="6237" w:type="dxa"/>
          </w:tcPr>
          <w:p w14:paraId="1A74E674" w14:textId="77777777" w:rsidR="00CA6F3D" w:rsidRPr="00953A4A" w:rsidRDefault="00CA6F3D" w:rsidP="0023395B">
            <w:pPr>
              <w:pStyle w:val="ARfintablebody"/>
              <w:rPr>
                <w:highlight w:val="yellow"/>
              </w:rPr>
            </w:pPr>
            <w:r w:rsidRPr="00053D1C">
              <w:t xml:space="preserve">Borrowings </w:t>
            </w:r>
            <w:r w:rsidRPr="00950B99">
              <w:rPr>
                <w:vertAlign w:val="superscript"/>
              </w:rPr>
              <w:t>(iv)(v)</w:t>
            </w:r>
          </w:p>
        </w:tc>
        <w:tc>
          <w:tcPr>
            <w:tcW w:w="1134" w:type="dxa"/>
            <w:noWrap/>
          </w:tcPr>
          <w:p w14:paraId="11B9BBD2" w14:textId="77777777" w:rsidR="00CA6F3D" w:rsidRPr="009E1A97" w:rsidRDefault="00CA6F3D" w:rsidP="0023395B">
            <w:pPr>
              <w:pStyle w:val="ARfintablebodyright"/>
            </w:pPr>
            <w:r w:rsidRPr="00501185">
              <w:t>3,013.5</w:t>
            </w:r>
          </w:p>
        </w:tc>
        <w:tc>
          <w:tcPr>
            <w:tcW w:w="1134" w:type="dxa"/>
            <w:shd w:val="clear" w:color="auto" w:fill="E7E6E6" w:themeFill="background2"/>
            <w:noWrap/>
          </w:tcPr>
          <w:p w14:paraId="1D672C4D" w14:textId="77777777" w:rsidR="00CA6F3D" w:rsidRPr="009E1A97" w:rsidRDefault="00CA6F3D" w:rsidP="0023395B">
            <w:pPr>
              <w:pStyle w:val="ARfintablebodyright"/>
            </w:pPr>
            <w:r w:rsidRPr="00501185">
              <w:t>(5.2)</w:t>
            </w:r>
          </w:p>
        </w:tc>
        <w:tc>
          <w:tcPr>
            <w:tcW w:w="1134" w:type="dxa"/>
            <w:shd w:val="clear" w:color="auto" w:fill="E7E6E6" w:themeFill="background2"/>
            <w:noWrap/>
          </w:tcPr>
          <w:p w14:paraId="1A1B449E" w14:textId="77777777" w:rsidR="00CA6F3D" w:rsidRPr="009E1A97" w:rsidRDefault="00CA6F3D" w:rsidP="0023395B">
            <w:pPr>
              <w:pStyle w:val="ARfintablebodyright"/>
            </w:pPr>
            <w:r w:rsidRPr="00501185">
              <w:t>5.2</w:t>
            </w:r>
          </w:p>
        </w:tc>
      </w:tr>
      <w:tr w:rsidR="00CA6F3D" w:rsidRPr="002029AF" w14:paraId="76FBEB90" w14:textId="77777777" w:rsidTr="004003EC">
        <w:trPr>
          <w:cnfStyle w:val="010000000000" w:firstRow="0" w:lastRow="1" w:firstColumn="0" w:lastColumn="0" w:oddVBand="0" w:evenVBand="0" w:oddHBand="0" w:evenHBand="0" w:firstRowFirstColumn="0" w:firstRowLastColumn="0" w:lastRowFirstColumn="0" w:lastRowLastColumn="0"/>
        </w:trPr>
        <w:tc>
          <w:tcPr>
            <w:tcW w:w="6237" w:type="dxa"/>
          </w:tcPr>
          <w:p w14:paraId="396730E0" w14:textId="77777777" w:rsidR="00CA6F3D" w:rsidRPr="00953A4A" w:rsidRDefault="00CA6F3D" w:rsidP="0023395B">
            <w:pPr>
              <w:pStyle w:val="ARfintablebodybold"/>
              <w:rPr>
                <w:highlight w:val="yellow"/>
              </w:rPr>
            </w:pPr>
            <w:r w:rsidRPr="00053D1C">
              <w:t>Total impact</w:t>
            </w:r>
          </w:p>
        </w:tc>
        <w:tc>
          <w:tcPr>
            <w:tcW w:w="1134" w:type="dxa"/>
            <w:noWrap/>
          </w:tcPr>
          <w:p w14:paraId="46CAE10F" w14:textId="77777777" w:rsidR="00CA6F3D" w:rsidRPr="009E1A97" w:rsidRDefault="00CA6F3D" w:rsidP="0023395B">
            <w:pPr>
              <w:pStyle w:val="ARfintablebodyrightbold"/>
            </w:pPr>
            <w:r w:rsidRPr="00501185">
              <w:t>5,173.7</w:t>
            </w:r>
          </w:p>
        </w:tc>
        <w:tc>
          <w:tcPr>
            <w:tcW w:w="1134" w:type="dxa"/>
            <w:shd w:val="clear" w:color="auto" w:fill="E7E6E6" w:themeFill="background2"/>
            <w:noWrap/>
          </w:tcPr>
          <w:p w14:paraId="7028D490" w14:textId="77777777" w:rsidR="00CA6F3D" w:rsidRPr="009E1A97" w:rsidRDefault="00CA6F3D" w:rsidP="0023395B">
            <w:pPr>
              <w:pStyle w:val="ARfintablebodyrightbold"/>
            </w:pPr>
            <w:r w:rsidRPr="00501185">
              <w:t>(5.2)</w:t>
            </w:r>
          </w:p>
        </w:tc>
        <w:tc>
          <w:tcPr>
            <w:tcW w:w="1134" w:type="dxa"/>
            <w:shd w:val="clear" w:color="auto" w:fill="E7E6E6" w:themeFill="background2"/>
            <w:noWrap/>
          </w:tcPr>
          <w:p w14:paraId="696F8987" w14:textId="77777777" w:rsidR="00CA6F3D" w:rsidRPr="009E1A97" w:rsidRDefault="00CA6F3D" w:rsidP="0023395B">
            <w:pPr>
              <w:pStyle w:val="ARfintablebodyrightbold"/>
            </w:pPr>
            <w:r w:rsidRPr="00501185">
              <w:t>5.2</w:t>
            </w:r>
          </w:p>
        </w:tc>
      </w:tr>
    </w:tbl>
    <w:p w14:paraId="3988E641" w14:textId="77777777" w:rsidR="00CA6F3D" w:rsidRDefault="00CA6F3D" w:rsidP="002256A8">
      <w:pPr>
        <w:pStyle w:val="ARfinbody"/>
      </w:pPr>
    </w:p>
    <w:tbl>
      <w:tblPr>
        <w:tblStyle w:val="DHAnnualReportFinancialtable"/>
        <w:tblW w:w="9639" w:type="dxa"/>
        <w:tblLayout w:type="fixed"/>
        <w:tblLook w:val="06E0" w:firstRow="1" w:lastRow="1" w:firstColumn="1" w:lastColumn="0" w:noHBand="1" w:noVBand="1"/>
      </w:tblPr>
      <w:tblGrid>
        <w:gridCol w:w="6237"/>
        <w:gridCol w:w="1134"/>
        <w:gridCol w:w="1134"/>
        <w:gridCol w:w="1134"/>
      </w:tblGrid>
      <w:tr w:rsidR="00CA6F3D" w:rsidRPr="001056E9" w14:paraId="3A3FC282" w14:textId="77777777" w:rsidTr="00E5584F">
        <w:trPr>
          <w:cnfStyle w:val="100000000000" w:firstRow="1" w:lastRow="0" w:firstColumn="0" w:lastColumn="0" w:oddVBand="0" w:evenVBand="0" w:oddHBand="0" w:evenHBand="0" w:firstRowFirstColumn="0" w:firstRowLastColumn="0" w:lastRowFirstColumn="0" w:lastRowLastColumn="0"/>
        </w:trPr>
        <w:tc>
          <w:tcPr>
            <w:tcW w:w="6237" w:type="dxa"/>
            <w:vMerge w:val="restart"/>
            <w:tcBorders>
              <w:top w:val="nil"/>
            </w:tcBorders>
          </w:tcPr>
          <w:p w14:paraId="53F617AA" w14:textId="77777777" w:rsidR="00CA6F3D" w:rsidRPr="00953A4A" w:rsidRDefault="00CA6F3D" w:rsidP="001D4F89">
            <w:pPr>
              <w:pStyle w:val="ARfintablecolhead"/>
              <w:rPr>
                <w:highlight w:val="yellow"/>
              </w:rPr>
            </w:pPr>
          </w:p>
        </w:tc>
        <w:tc>
          <w:tcPr>
            <w:tcW w:w="1134" w:type="dxa"/>
            <w:vMerge w:val="restart"/>
            <w:tcBorders>
              <w:top w:val="nil"/>
            </w:tcBorders>
            <w:noWrap/>
          </w:tcPr>
          <w:p w14:paraId="22F6BC9C" w14:textId="77777777" w:rsidR="00CA6F3D" w:rsidRPr="002029AF" w:rsidRDefault="00CA6F3D" w:rsidP="001D4F89">
            <w:pPr>
              <w:pStyle w:val="ARfintablecolheadright"/>
            </w:pPr>
            <w:r w:rsidRPr="002029AF">
              <w:t>Carrying amount</w:t>
            </w:r>
          </w:p>
          <w:p w14:paraId="6EAE7D11" w14:textId="77777777" w:rsidR="00CA6F3D" w:rsidRPr="001056E9" w:rsidRDefault="00CA6F3D" w:rsidP="001D4F89">
            <w:pPr>
              <w:pStyle w:val="ARfintablecolheadright"/>
            </w:pPr>
            <w:r w:rsidRPr="002029AF">
              <w:t>$M</w:t>
            </w:r>
          </w:p>
        </w:tc>
        <w:tc>
          <w:tcPr>
            <w:tcW w:w="2268" w:type="dxa"/>
            <w:gridSpan w:val="2"/>
            <w:tcBorders>
              <w:top w:val="nil"/>
            </w:tcBorders>
            <w:shd w:val="clear" w:color="auto" w:fill="E7E6E6" w:themeFill="background2"/>
            <w:noWrap/>
          </w:tcPr>
          <w:p w14:paraId="3700F18F" w14:textId="77777777" w:rsidR="00CA6F3D" w:rsidRPr="001056E9" w:rsidRDefault="00CA6F3D" w:rsidP="001D4F89">
            <w:pPr>
              <w:pStyle w:val="ARfintablecolheadcentre"/>
            </w:pPr>
            <w:r w:rsidRPr="002029AF">
              <w:t>Interest rate risk</w:t>
            </w:r>
          </w:p>
        </w:tc>
      </w:tr>
      <w:tr w:rsidR="00CA6F3D" w:rsidRPr="001056E9" w14:paraId="07EBE67C" w14:textId="77777777" w:rsidTr="00E5584F">
        <w:tc>
          <w:tcPr>
            <w:tcW w:w="6237" w:type="dxa"/>
            <w:vMerge/>
            <w:tcBorders>
              <w:top w:val="single" w:sz="4" w:space="0" w:color="000000" w:themeColor="text1"/>
              <w:bottom w:val="single" w:sz="4" w:space="0" w:color="000000" w:themeColor="text1"/>
            </w:tcBorders>
          </w:tcPr>
          <w:p w14:paraId="3B15BA9C" w14:textId="77777777" w:rsidR="00CA6F3D" w:rsidRPr="00953A4A" w:rsidRDefault="00CA6F3D" w:rsidP="001D4F89">
            <w:pPr>
              <w:pStyle w:val="ARfintablecolhead"/>
              <w:rPr>
                <w:highlight w:val="yellow"/>
              </w:rPr>
            </w:pPr>
          </w:p>
        </w:tc>
        <w:tc>
          <w:tcPr>
            <w:tcW w:w="1134" w:type="dxa"/>
            <w:vMerge/>
            <w:tcBorders>
              <w:top w:val="single" w:sz="4" w:space="0" w:color="000000" w:themeColor="text1"/>
              <w:bottom w:val="single" w:sz="4" w:space="0" w:color="000000" w:themeColor="text1"/>
            </w:tcBorders>
            <w:noWrap/>
          </w:tcPr>
          <w:p w14:paraId="4BA4D427" w14:textId="77777777" w:rsidR="00CA6F3D" w:rsidRPr="001056E9" w:rsidRDefault="00CA6F3D" w:rsidP="001D4F89">
            <w:pPr>
              <w:pStyle w:val="ARfintablecolheadright"/>
            </w:pPr>
          </w:p>
        </w:tc>
        <w:tc>
          <w:tcPr>
            <w:tcW w:w="1134" w:type="dxa"/>
            <w:tcBorders>
              <w:top w:val="single" w:sz="4" w:space="0" w:color="000000" w:themeColor="text1"/>
              <w:bottom w:val="single" w:sz="4" w:space="0" w:color="000000" w:themeColor="text1"/>
            </w:tcBorders>
            <w:shd w:val="clear" w:color="auto" w:fill="E7E6E6" w:themeFill="background2"/>
            <w:noWrap/>
          </w:tcPr>
          <w:p w14:paraId="0D6BC213" w14:textId="77777777" w:rsidR="00CA6F3D" w:rsidRPr="002029AF" w:rsidRDefault="00CA6F3D" w:rsidP="001D4F89">
            <w:pPr>
              <w:pStyle w:val="ARfintablecolheadright"/>
            </w:pPr>
            <w:r>
              <w:rPr>
                <w:rFonts w:cs="Arial"/>
              </w:rPr>
              <w:t>−</w:t>
            </w:r>
            <w:r>
              <w:t>1</w:t>
            </w:r>
            <w:r w:rsidRPr="002029AF">
              <w:t>%</w:t>
            </w:r>
            <w:r w:rsidRPr="002029AF">
              <w:br/>
              <w:t>Net result</w:t>
            </w:r>
          </w:p>
          <w:p w14:paraId="7A010793" w14:textId="77777777" w:rsidR="00CA6F3D" w:rsidRPr="001056E9" w:rsidRDefault="00CA6F3D" w:rsidP="001D4F89">
            <w:pPr>
              <w:pStyle w:val="ARfintablecolheadright"/>
            </w:pPr>
            <w:r w:rsidRPr="002029AF">
              <w:t>$M</w:t>
            </w:r>
          </w:p>
        </w:tc>
        <w:tc>
          <w:tcPr>
            <w:tcW w:w="1134" w:type="dxa"/>
            <w:tcBorders>
              <w:top w:val="single" w:sz="4" w:space="0" w:color="000000" w:themeColor="text1"/>
              <w:bottom w:val="single" w:sz="4" w:space="0" w:color="000000" w:themeColor="text1"/>
            </w:tcBorders>
            <w:shd w:val="clear" w:color="auto" w:fill="E7E6E6" w:themeFill="background2"/>
            <w:noWrap/>
          </w:tcPr>
          <w:p w14:paraId="148C86D8" w14:textId="77777777" w:rsidR="00CA6F3D" w:rsidRPr="002029AF" w:rsidRDefault="00CA6F3D" w:rsidP="001D4F89">
            <w:pPr>
              <w:pStyle w:val="ARfintablecolheadright"/>
            </w:pPr>
            <w:r>
              <w:t>+1</w:t>
            </w:r>
            <w:r w:rsidRPr="002029AF">
              <w:t>%</w:t>
            </w:r>
            <w:r w:rsidRPr="002029AF">
              <w:br/>
              <w:t>Net result</w:t>
            </w:r>
          </w:p>
          <w:p w14:paraId="6E1DCA6F" w14:textId="77777777" w:rsidR="00CA6F3D" w:rsidRPr="001056E9" w:rsidRDefault="00CA6F3D" w:rsidP="001D4F89">
            <w:pPr>
              <w:pStyle w:val="ARfintablecolheadright"/>
            </w:pPr>
            <w:r w:rsidRPr="002029AF">
              <w:t>$M</w:t>
            </w:r>
          </w:p>
        </w:tc>
      </w:tr>
      <w:tr w:rsidR="00CA6F3D" w:rsidRPr="009E1A97" w14:paraId="6290FF05" w14:textId="77777777" w:rsidTr="00E5584F">
        <w:tc>
          <w:tcPr>
            <w:tcW w:w="6237" w:type="dxa"/>
            <w:tcBorders>
              <w:top w:val="single" w:sz="4" w:space="0" w:color="000000" w:themeColor="text1"/>
              <w:bottom w:val="single" w:sz="4" w:space="0" w:color="000000" w:themeColor="text1"/>
            </w:tcBorders>
          </w:tcPr>
          <w:p w14:paraId="7FF5D4B9" w14:textId="77777777" w:rsidR="00CA6F3D" w:rsidRPr="00CE23DC" w:rsidRDefault="00CA6F3D" w:rsidP="005B3996">
            <w:pPr>
              <w:pStyle w:val="ARfintablebodyboldcoloured"/>
            </w:pPr>
            <w:r>
              <w:t>2024</w:t>
            </w:r>
          </w:p>
        </w:tc>
        <w:tc>
          <w:tcPr>
            <w:tcW w:w="1134" w:type="dxa"/>
            <w:tcBorders>
              <w:top w:val="single" w:sz="4" w:space="0" w:color="000000" w:themeColor="text1"/>
              <w:bottom w:val="single" w:sz="4" w:space="0" w:color="000000" w:themeColor="text1"/>
            </w:tcBorders>
            <w:noWrap/>
          </w:tcPr>
          <w:p w14:paraId="14EEA775" w14:textId="77777777" w:rsidR="00CA6F3D" w:rsidRPr="009E1A97" w:rsidRDefault="00CA6F3D" w:rsidP="00581AAD">
            <w:pPr>
              <w:pStyle w:val="ARfintablebodyright"/>
            </w:pPr>
          </w:p>
        </w:tc>
        <w:tc>
          <w:tcPr>
            <w:tcW w:w="1134" w:type="dxa"/>
            <w:tcBorders>
              <w:top w:val="single" w:sz="4" w:space="0" w:color="000000" w:themeColor="text1"/>
              <w:bottom w:val="single" w:sz="4" w:space="0" w:color="000000" w:themeColor="text1"/>
            </w:tcBorders>
            <w:noWrap/>
          </w:tcPr>
          <w:p w14:paraId="229AFCDC" w14:textId="77777777" w:rsidR="00CA6F3D" w:rsidRPr="009E1A97" w:rsidRDefault="00CA6F3D" w:rsidP="00581AAD">
            <w:pPr>
              <w:pStyle w:val="ARfintablebodyright"/>
            </w:pPr>
          </w:p>
        </w:tc>
        <w:tc>
          <w:tcPr>
            <w:tcW w:w="1134" w:type="dxa"/>
            <w:tcBorders>
              <w:top w:val="single" w:sz="4" w:space="0" w:color="000000" w:themeColor="text1"/>
              <w:bottom w:val="single" w:sz="4" w:space="0" w:color="000000" w:themeColor="text1"/>
            </w:tcBorders>
            <w:noWrap/>
          </w:tcPr>
          <w:p w14:paraId="2EE35718" w14:textId="77777777" w:rsidR="00CA6F3D" w:rsidRPr="009E1A97" w:rsidRDefault="00CA6F3D" w:rsidP="00581AAD">
            <w:pPr>
              <w:pStyle w:val="ARfintablebodyright"/>
            </w:pPr>
          </w:p>
        </w:tc>
      </w:tr>
      <w:tr w:rsidR="00CA6F3D" w:rsidRPr="009E1A97" w14:paraId="3A943C95" w14:textId="77777777" w:rsidTr="007E249D">
        <w:tc>
          <w:tcPr>
            <w:tcW w:w="6237" w:type="dxa"/>
            <w:tcBorders>
              <w:top w:val="single" w:sz="4" w:space="0" w:color="000000" w:themeColor="text1"/>
              <w:bottom w:val="single" w:sz="4" w:space="0" w:color="989A9C" w:themeColor="accent5"/>
            </w:tcBorders>
          </w:tcPr>
          <w:p w14:paraId="6F9451B5" w14:textId="77777777" w:rsidR="00CA6F3D" w:rsidRPr="00953A4A" w:rsidRDefault="00CA6F3D" w:rsidP="007E249D">
            <w:pPr>
              <w:pStyle w:val="ARfintablebodybold"/>
              <w:rPr>
                <w:highlight w:val="yellow"/>
              </w:rPr>
            </w:pPr>
            <w:r w:rsidRPr="00CE23DC">
              <w:t>Contractual financial assets</w:t>
            </w:r>
          </w:p>
        </w:tc>
        <w:tc>
          <w:tcPr>
            <w:tcW w:w="1134" w:type="dxa"/>
            <w:tcBorders>
              <w:top w:val="single" w:sz="4" w:space="0" w:color="000000" w:themeColor="text1"/>
              <w:bottom w:val="single" w:sz="4" w:space="0" w:color="989A9C" w:themeColor="accent5"/>
            </w:tcBorders>
            <w:noWrap/>
          </w:tcPr>
          <w:p w14:paraId="280F865D" w14:textId="77777777" w:rsidR="00CA6F3D" w:rsidRPr="009E1A97" w:rsidRDefault="00CA6F3D" w:rsidP="00581AAD">
            <w:pPr>
              <w:pStyle w:val="ARfintablebodyright"/>
            </w:pPr>
          </w:p>
        </w:tc>
        <w:tc>
          <w:tcPr>
            <w:tcW w:w="1134" w:type="dxa"/>
            <w:tcBorders>
              <w:top w:val="single" w:sz="4" w:space="0" w:color="000000" w:themeColor="text1"/>
              <w:bottom w:val="single" w:sz="4" w:space="0" w:color="989A9C" w:themeColor="accent5"/>
            </w:tcBorders>
            <w:noWrap/>
          </w:tcPr>
          <w:p w14:paraId="76A27021" w14:textId="77777777" w:rsidR="00CA6F3D" w:rsidRPr="009E1A97" w:rsidRDefault="00CA6F3D" w:rsidP="00581AAD">
            <w:pPr>
              <w:pStyle w:val="ARfintablebodyright"/>
            </w:pPr>
          </w:p>
        </w:tc>
        <w:tc>
          <w:tcPr>
            <w:tcW w:w="1134" w:type="dxa"/>
            <w:tcBorders>
              <w:top w:val="single" w:sz="4" w:space="0" w:color="000000" w:themeColor="text1"/>
              <w:bottom w:val="single" w:sz="4" w:space="0" w:color="989A9C" w:themeColor="accent5"/>
            </w:tcBorders>
            <w:noWrap/>
          </w:tcPr>
          <w:p w14:paraId="50B493BB" w14:textId="77777777" w:rsidR="00CA6F3D" w:rsidRPr="009E1A97" w:rsidRDefault="00CA6F3D" w:rsidP="00581AAD">
            <w:pPr>
              <w:pStyle w:val="ARfintablebodyright"/>
            </w:pPr>
          </w:p>
        </w:tc>
      </w:tr>
      <w:tr w:rsidR="00CA6F3D" w:rsidRPr="009E1A97" w14:paraId="66DB5708" w14:textId="77777777" w:rsidTr="007E249D">
        <w:tc>
          <w:tcPr>
            <w:tcW w:w="6237" w:type="dxa"/>
            <w:tcBorders>
              <w:top w:val="single" w:sz="4" w:space="0" w:color="989A9C" w:themeColor="accent5"/>
            </w:tcBorders>
          </w:tcPr>
          <w:p w14:paraId="63E4FD30" w14:textId="77777777" w:rsidR="00CA6F3D" w:rsidRPr="00953A4A" w:rsidRDefault="00CA6F3D" w:rsidP="007E249D">
            <w:pPr>
              <w:pStyle w:val="ARfintablebody"/>
              <w:rPr>
                <w:highlight w:val="yellow"/>
              </w:rPr>
            </w:pPr>
            <w:r w:rsidRPr="00CE23DC">
              <w:t xml:space="preserve">Cash and deposits </w:t>
            </w:r>
            <w:r w:rsidRPr="00950B99">
              <w:rPr>
                <w:vertAlign w:val="superscript"/>
              </w:rPr>
              <w:t>(i)(ii)</w:t>
            </w:r>
          </w:p>
        </w:tc>
        <w:tc>
          <w:tcPr>
            <w:tcW w:w="1134" w:type="dxa"/>
            <w:tcBorders>
              <w:top w:val="single" w:sz="4" w:space="0" w:color="989A9C" w:themeColor="accent5"/>
            </w:tcBorders>
            <w:noWrap/>
          </w:tcPr>
          <w:p w14:paraId="62D20B34" w14:textId="77777777" w:rsidR="00CA6F3D" w:rsidRPr="009E1A97" w:rsidRDefault="00CA6F3D" w:rsidP="007E249D">
            <w:pPr>
              <w:pStyle w:val="ARfintablebodyright"/>
            </w:pPr>
            <w:r w:rsidRPr="00706D58">
              <w:t>120.5</w:t>
            </w:r>
          </w:p>
        </w:tc>
        <w:tc>
          <w:tcPr>
            <w:tcW w:w="1134" w:type="dxa"/>
            <w:tcBorders>
              <w:top w:val="single" w:sz="4" w:space="0" w:color="989A9C" w:themeColor="accent5"/>
            </w:tcBorders>
            <w:shd w:val="clear" w:color="auto" w:fill="E7E6E6" w:themeFill="background2"/>
            <w:noWrap/>
          </w:tcPr>
          <w:p w14:paraId="2F04B1E4" w14:textId="77777777" w:rsidR="00CA6F3D" w:rsidRPr="009E1A97" w:rsidRDefault="00CA6F3D" w:rsidP="007E249D">
            <w:pPr>
              <w:pStyle w:val="ARfintablebodyright"/>
            </w:pPr>
            <w:r w:rsidRPr="00706D58">
              <w:t>(0.3)</w:t>
            </w:r>
          </w:p>
        </w:tc>
        <w:tc>
          <w:tcPr>
            <w:tcW w:w="1134" w:type="dxa"/>
            <w:tcBorders>
              <w:top w:val="single" w:sz="4" w:space="0" w:color="989A9C" w:themeColor="accent5"/>
            </w:tcBorders>
            <w:shd w:val="clear" w:color="auto" w:fill="E7E6E6" w:themeFill="background2"/>
            <w:noWrap/>
          </w:tcPr>
          <w:p w14:paraId="62295629" w14:textId="77777777" w:rsidR="00CA6F3D" w:rsidRPr="009E1A97" w:rsidRDefault="00CA6F3D" w:rsidP="007E249D">
            <w:pPr>
              <w:pStyle w:val="ARfintablebodyright"/>
            </w:pPr>
            <w:r w:rsidRPr="00706D58">
              <w:t>0.3</w:t>
            </w:r>
          </w:p>
        </w:tc>
      </w:tr>
      <w:tr w:rsidR="00CA6F3D" w:rsidRPr="009E1A97" w14:paraId="5EEAFB36" w14:textId="77777777" w:rsidTr="007E249D">
        <w:tc>
          <w:tcPr>
            <w:tcW w:w="6237" w:type="dxa"/>
            <w:tcBorders>
              <w:bottom w:val="single" w:sz="4" w:space="0" w:color="989A9C" w:themeColor="accent5"/>
            </w:tcBorders>
          </w:tcPr>
          <w:p w14:paraId="07A6BC94" w14:textId="77777777" w:rsidR="00CA6F3D" w:rsidRPr="00953A4A" w:rsidRDefault="00CA6F3D" w:rsidP="007E249D">
            <w:pPr>
              <w:pStyle w:val="ARfintablebody"/>
              <w:rPr>
                <w:highlight w:val="yellow"/>
              </w:rPr>
            </w:pPr>
            <w:r w:rsidRPr="00CE23DC">
              <w:t xml:space="preserve">Receivables </w:t>
            </w:r>
            <w:r w:rsidRPr="00950B99">
              <w:rPr>
                <w:vertAlign w:val="superscript"/>
              </w:rPr>
              <w:t>(iii)(iv)</w:t>
            </w:r>
          </w:p>
        </w:tc>
        <w:tc>
          <w:tcPr>
            <w:tcW w:w="1134" w:type="dxa"/>
            <w:tcBorders>
              <w:bottom w:val="single" w:sz="4" w:space="0" w:color="989A9C" w:themeColor="accent5"/>
            </w:tcBorders>
            <w:noWrap/>
          </w:tcPr>
          <w:p w14:paraId="229D381C" w14:textId="77777777" w:rsidR="00CA6F3D" w:rsidRPr="009E1A97" w:rsidRDefault="00CA6F3D" w:rsidP="007E249D">
            <w:pPr>
              <w:pStyle w:val="ARfintablebodyright"/>
            </w:pPr>
            <w:r w:rsidRPr="00706D58">
              <w:t>446.3</w:t>
            </w:r>
          </w:p>
        </w:tc>
        <w:tc>
          <w:tcPr>
            <w:tcW w:w="1134" w:type="dxa"/>
            <w:tcBorders>
              <w:bottom w:val="single" w:sz="4" w:space="0" w:color="989A9C" w:themeColor="accent5"/>
            </w:tcBorders>
            <w:shd w:val="clear" w:color="auto" w:fill="E7E6E6" w:themeFill="background2"/>
            <w:noWrap/>
          </w:tcPr>
          <w:p w14:paraId="047E4272" w14:textId="77777777" w:rsidR="00CA6F3D" w:rsidRPr="009E1A97" w:rsidRDefault="00CA6F3D" w:rsidP="007E249D">
            <w:pPr>
              <w:pStyle w:val="ARfintablebodyright"/>
            </w:pPr>
            <w:r>
              <w:t>–</w:t>
            </w:r>
          </w:p>
        </w:tc>
        <w:tc>
          <w:tcPr>
            <w:tcW w:w="1134" w:type="dxa"/>
            <w:tcBorders>
              <w:bottom w:val="single" w:sz="4" w:space="0" w:color="989A9C" w:themeColor="accent5"/>
            </w:tcBorders>
            <w:shd w:val="clear" w:color="auto" w:fill="E7E6E6" w:themeFill="background2"/>
            <w:noWrap/>
          </w:tcPr>
          <w:p w14:paraId="7AC7D2B2" w14:textId="77777777" w:rsidR="00CA6F3D" w:rsidRPr="009E1A97" w:rsidRDefault="00CA6F3D" w:rsidP="007E249D">
            <w:pPr>
              <w:pStyle w:val="ARfintablebodyright"/>
            </w:pPr>
            <w:r>
              <w:t>–</w:t>
            </w:r>
          </w:p>
        </w:tc>
      </w:tr>
      <w:tr w:rsidR="00CA6F3D" w:rsidRPr="009E1A97" w14:paraId="60DD8878" w14:textId="77777777" w:rsidTr="007E249D">
        <w:tc>
          <w:tcPr>
            <w:tcW w:w="6237" w:type="dxa"/>
            <w:tcBorders>
              <w:top w:val="single" w:sz="4" w:space="0" w:color="989A9C" w:themeColor="accent5"/>
              <w:bottom w:val="single" w:sz="4" w:space="0" w:color="000000" w:themeColor="text1"/>
            </w:tcBorders>
          </w:tcPr>
          <w:p w14:paraId="77B42CE4" w14:textId="77777777" w:rsidR="00CA6F3D" w:rsidRPr="00953A4A" w:rsidRDefault="00CA6F3D" w:rsidP="007E249D">
            <w:pPr>
              <w:pStyle w:val="ARfintablebody"/>
              <w:rPr>
                <w:highlight w:val="yellow"/>
              </w:rPr>
            </w:pPr>
            <w:r w:rsidRPr="00CE23DC">
              <w:t>Loans</w:t>
            </w:r>
          </w:p>
        </w:tc>
        <w:tc>
          <w:tcPr>
            <w:tcW w:w="1134" w:type="dxa"/>
            <w:tcBorders>
              <w:top w:val="single" w:sz="4" w:space="0" w:color="989A9C" w:themeColor="accent5"/>
              <w:bottom w:val="single" w:sz="4" w:space="0" w:color="000000" w:themeColor="text1"/>
            </w:tcBorders>
            <w:noWrap/>
          </w:tcPr>
          <w:p w14:paraId="562B24B5" w14:textId="77777777" w:rsidR="00CA6F3D" w:rsidRPr="009E1A97" w:rsidRDefault="00CA6F3D" w:rsidP="007E249D">
            <w:pPr>
              <w:pStyle w:val="ARfintablebodyright"/>
            </w:pPr>
            <w:r w:rsidRPr="00706D58">
              <w:t>15.2</w:t>
            </w:r>
          </w:p>
        </w:tc>
        <w:tc>
          <w:tcPr>
            <w:tcW w:w="1134" w:type="dxa"/>
            <w:tcBorders>
              <w:top w:val="single" w:sz="4" w:space="0" w:color="989A9C" w:themeColor="accent5"/>
              <w:bottom w:val="single" w:sz="4" w:space="0" w:color="000000" w:themeColor="text1"/>
            </w:tcBorders>
            <w:shd w:val="clear" w:color="auto" w:fill="E7E6E6" w:themeFill="background2"/>
            <w:noWrap/>
          </w:tcPr>
          <w:p w14:paraId="502C1396" w14:textId="77777777" w:rsidR="00CA6F3D" w:rsidRPr="009E1A97" w:rsidRDefault="00CA6F3D" w:rsidP="007E249D">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45F8478B" w14:textId="77777777" w:rsidR="00CA6F3D" w:rsidRPr="009E1A97" w:rsidRDefault="00CA6F3D" w:rsidP="007E249D">
            <w:pPr>
              <w:pStyle w:val="ARfintablebodyright"/>
            </w:pPr>
            <w:r>
              <w:t>–</w:t>
            </w:r>
          </w:p>
        </w:tc>
      </w:tr>
      <w:tr w:rsidR="00CA6F3D" w:rsidRPr="009E1A97" w14:paraId="1EA53CBA" w14:textId="77777777" w:rsidTr="007E249D">
        <w:tc>
          <w:tcPr>
            <w:tcW w:w="6237" w:type="dxa"/>
            <w:tcBorders>
              <w:top w:val="single" w:sz="4" w:space="0" w:color="000000" w:themeColor="text1"/>
              <w:bottom w:val="single" w:sz="4" w:space="0" w:color="000000" w:themeColor="text1"/>
            </w:tcBorders>
          </w:tcPr>
          <w:p w14:paraId="2DC94FCB" w14:textId="77777777" w:rsidR="00CA6F3D" w:rsidRPr="00953A4A" w:rsidRDefault="00CA6F3D" w:rsidP="007E249D">
            <w:pPr>
              <w:pStyle w:val="ARfintablebodybold"/>
              <w:rPr>
                <w:highlight w:val="yellow"/>
              </w:rPr>
            </w:pPr>
            <w:r w:rsidRPr="00CE23DC">
              <w:t>Total impact</w:t>
            </w:r>
          </w:p>
        </w:tc>
        <w:tc>
          <w:tcPr>
            <w:tcW w:w="1134" w:type="dxa"/>
            <w:tcBorders>
              <w:top w:val="single" w:sz="4" w:space="0" w:color="000000" w:themeColor="text1"/>
              <w:bottom w:val="single" w:sz="4" w:space="0" w:color="000000" w:themeColor="text1"/>
            </w:tcBorders>
            <w:noWrap/>
          </w:tcPr>
          <w:p w14:paraId="1F06DD50" w14:textId="77777777" w:rsidR="00CA6F3D" w:rsidRPr="009E1A97" w:rsidRDefault="00CA6F3D" w:rsidP="007E249D">
            <w:pPr>
              <w:pStyle w:val="ARfintablebodyrightbold"/>
            </w:pPr>
            <w:r w:rsidRPr="00706D58">
              <w:t>582.0</w:t>
            </w:r>
          </w:p>
        </w:tc>
        <w:tc>
          <w:tcPr>
            <w:tcW w:w="1134" w:type="dxa"/>
            <w:tcBorders>
              <w:top w:val="single" w:sz="4" w:space="0" w:color="000000" w:themeColor="text1"/>
              <w:bottom w:val="single" w:sz="4" w:space="0" w:color="000000" w:themeColor="text1"/>
            </w:tcBorders>
            <w:shd w:val="clear" w:color="auto" w:fill="E7E6E6" w:themeFill="background2"/>
            <w:noWrap/>
          </w:tcPr>
          <w:p w14:paraId="6565133D" w14:textId="77777777" w:rsidR="00CA6F3D" w:rsidRPr="009E1A97" w:rsidRDefault="00CA6F3D" w:rsidP="007E249D">
            <w:pPr>
              <w:pStyle w:val="ARfintablebodyrightbold"/>
            </w:pPr>
            <w:r w:rsidRPr="00706D58">
              <w:t>(0.3)</w:t>
            </w:r>
          </w:p>
        </w:tc>
        <w:tc>
          <w:tcPr>
            <w:tcW w:w="1134" w:type="dxa"/>
            <w:tcBorders>
              <w:top w:val="single" w:sz="4" w:space="0" w:color="000000" w:themeColor="text1"/>
              <w:bottom w:val="single" w:sz="4" w:space="0" w:color="000000" w:themeColor="text1"/>
            </w:tcBorders>
            <w:shd w:val="clear" w:color="auto" w:fill="E7E6E6" w:themeFill="background2"/>
            <w:noWrap/>
          </w:tcPr>
          <w:p w14:paraId="719FE871" w14:textId="77777777" w:rsidR="00CA6F3D" w:rsidRPr="009E1A97" w:rsidRDefault="00CA6F3D" w:rsidP="007E249D">
            <w:pPr>
              <w:pStyle w:val="ARfintablebodyrightbold"/>
            </w:pPr>
            <w:r w:rsidRPr="00706D58">
              <w:t>0.3</w:t>
            </w:r>
          </w:p>
        </w:tc>
      </w:tr>
      <w:tr w:rsidR="00CA6F3D" w:rsidRPr="009E1A97" w14:paraId="453AEC5A" w14:textId="77777777" w:rsidTr="007E249D">
        <w:tc>
          <w:tcPr>
            <w:tcW w:w="6237" w:type="dxa"/>
            <w:tcBorders>
              <w:top w:val="single" w:sz="4" w:space="0" w:color="000000" w:themeColor="text1"/>
              <w:bottom w:val="single" w:sz="4" w:space="0" w:color="989A9C" w:themeColor="accent5"/>
            </w:tcBorders>
          </w:tcPr>
          <w:p w14:paraId="441760D8" w14:textId="77777777" w:rsidR="00CA6F3D" w:rsidRPr="00953A4A" w:rsidRDefault="00CA6F3D" w:rsidP="007E249D">
            <w:pPr>
              <w:pStyle w:val="ARfintablebodybold"/>
              <w:rPr>
                <w:highlight w:val="yellow"/>
              </w:rPr>
            </w:pPr>
            <w:r w:rsidRPr="00CE23DC">
              <w:t>Contractual financial liabilities</w:t>
            </w:r>
          </w:p>
        </w:tc>
        <w:tc>
          <w:tcPr>
            <w:tcW w:w="1134" w:type="dxa"/>
            <w:tcBorders>
              <w:top w:val="single" w:sz="4" w:space="0" w:color="000000" w:themeColor="text1"/>
              <w:bottom w:val="single" w:sz="4" w:space="0" w:color="989A9C" w:themeColor="accent5"/>
            </w:tcBorders>
            <w:noWrap/>
          </w:tcPr>
          <w:p w14:paraId="4FEB1DED" w14:textId="77777777" w:rsidR="00CA6F3D" w:rsidRPr="009E1A97" w:rsidRDefault="00CA6F3D" w:rsidP="00581AAD">
            <w:pPr>
              <w:pStyle w:val="ARfintablebodyright"/>
            </w:pPr>
          </w:p>
        </w:tc>
        <w:tc>
          <w:tcPr>
            <w:tcW w:w="1134" w:type="dxa"/>
            <w:tcBorders>
              <w:top w:val="single" w:sz="4" w:space="0" w:color="000000" w:themeColor="text1"/>
              <w:bottom w:val="single" w:sz="4" w:space="0" w:color="989A9C" w:themeColor="accent5"/>
            </w:tcBorders>
            <w:noWrap/>
          </w:tcPr>
          <w:p w14:paraId="09E7F6AD" w14:textId="77777777" w:rsidR="00CA6F3D" w:rsidRPr="009E1A97" w:rsidRDefault="00CA6F3D" w:rsidP="00581AAD">
            <w:pPr>
              <w:pStyle w:val="ARfintablebodyright"/>
            </w:pPr>
          </w:p>
        </w:tc>
        <w:tc>
          <w:tcPr>
            <w:tcW w:w="1134" w:type="dxa"/>
            <w:tcBorders>
              <w:top w:val="single" w:sz="4" w:space="0" w:color="000000" w:themeColor="text1"/>
              <w:bottom w:val="single" w:sz="4" w:space="0" w:color="989A9C" w:themeColor="accent5"/>
            </w:tcBorders>
            <w:noWrap/>
          </w:tcPr>
          <w:p w14:paraId="22EEFBB4" w14:textId="77777777" w:rsidR="00CA6F3D" w:rsidRPr="009E1A97" w:rsidRDefault="00CA6F3D" w:rsidP="00581AAD">
            <w:pPr>
              <w:pStyle w:val="ARfintablebodyright"/>
            </w:pPr>
          </w:p>
        </w:tc>
      </w:tr>
      <w:tr w:rsidR="00CA6F3D" w:rsidRPr="009E1A97" w14:paraId="36CDD529" w14:textId="77777777" w:rsidTr="007E249D">
        <w:tc>
          <w:tcPr>
            <w:tcW w:w="6237" w:type="dxa"/>
            <w:tcBorders>
              <w:top w:val="single" w:sz="4" w:space="0" w:color="989A9C" w:themeColor="accent5"/>
            </w:tcBorders>
          </w:tcPr>
          <w:p w14:paraId="008A08DF" w14:textId="77777777" w:rsidR="00CA6F3D" w:rsidRPr="00953A4A" w:rsidRDefault="00CA6F3D" w:rsidP="007E249D">
            <w:pPr>
              <w:pStyle w:val="ARfintablebody"/>
              <w:rPr>
                <w:highlight w:val="yellow"/>
              </w:rPr>
            </w:pPr>
            <w:r w:rsidRPr="00CE23DC">
              <w:t xml:space="preserve">Payables </w:t>
            </w:r>
            <w:r w:rsidRPr="00950B99">
              <w:rPr>
                <w:vertAlign w:val="superscript"/>
              </w:rPr>
              <w:t>(iv)</w:t>
            </w:r>
          </w:p>
        </w:tc>
        <w:tc>
          <w:tcPr>
            <w:tcW w:w="1134" w:type="dxa"/>
            <w:tcBorders>
              <w:top w:val="single" w:sz="4" w:space="0" w:color="989A9C" w:themeColor="accent5"/>
            </w:tcBorders>
            <w:noWrap/>
          </w:tcPr>
          <w:p w14:paraId="4A831420" w14:textId="77777777" w:rsidR="00CA6F3D" w:rsidRPr="009E1A97" w:rsidRDefault="00CA6F3D" w:rsidP="007E249D">
            <w:pPr>
              <w:pStyle w:val="ARfintablebodyright"/>
            </w:pPr>
            <w:r w:rsidRPr="00706D58">
              <w:t>1,910.9</w:t>
            </w:r>
          </w:p>
        </w:tc>
        <w:tc>
          <w:tcPr>
            <w:tcW w:w="1134" w:type="dxa"/>
            <w:tcBorders>
              <w:top w:val="single" w:sz="4" w:space="0" w:color="989A9C" w:themeColor="accent5"/>
            </w:tcBorders>
            <w:shd w:val="clear" w:color="auto" w:fill="E7E6E6" w:themeFill="background2"/>
            <w:noWrap/>
          </w:tcPr>
          <w:p w14:paraId="21A7E38C" w14:textId="77777777" w:rsidR="00CA6F3D" w:rsidRPr="009E1A97" w:rsidRDefault="00CA6F3D" w:rsidP="007E249D">
            <w:pPr>
              <w:pStyle w:val="ARfintablebodyright"/>
            </w:pPr>
            <w:r>
              <w:t>–</w:t>
            </w:r>
          </w:p>
        </w:tc>
        <w:tc>
          <w:tcPr>
            <w:tcW w:w="1134" w:type="dxa"/>
            <w:tcBorders>
              <w:top w:val="single" w:sz="4" w:space="0" w:color="989A9C" w:themeColor="accent5"/>
            </w:tcBorders>
            <w:shd w:val="clear" w:color="auto" w:fill="E7E6E6" w:themeFill="background2"/>
            <w:noWrap/>
          </w:tcPr>
          <w:p w14:paraId="40D14195" w14:textId="77777777" w:rsidR="00CA6F3D" w:rsidRPr="009E1A97" w:rsidRDefault="00CA6F3D" w:rsidP="007E249D">
            <w:pPr>
              <w:pStyle w:val="ARfintablebodyright"/>
            </w:pPr>
            <w:r>
              <w:t>–</w:t>
            </w:r>
          </w:p>
        </w:tc>
      </w:tr>
      <w:tr w:rsidR="00CA6F3D" w:rsidRPr="009E1A97" w14:paraId="1DD287E0" w14:textId="77777777" w:rsidTr="004003EC">
        <w:tc>
          <w:tcPr>
            <w:tcW w:w="6237" w:type="dxa"/>
          </w:tcPr>
          <w:p w14:paraId="11774C2E" w14:textId="77777777" w:rsidR="00CA6F3D" w:rsidRPr="00953A4A" w:rsidRDefault="00CA6F3D" w:rsidP="007E249D">
            <w:pPr>
              <w:pStyle w:val="ARfintablebody"/>
              <w:rPr>
                <w:highlight w:val="yellow"/>
              </w:rPr>
            </w:pPr>
            <w:r w:rsidRPr="00CE23DC">
              <w:t xml:space="preserve">Borrowings </w:t>
            </w:r>
            <w:r w:rsidRPr="00950B99">
              <w:rPr>
                <w:vertAlign w:val="superscript"/>
              </w:rPr>
              <w:t>(iv)(v)</w:t>
            </w:r>
          </w:p>
        </w:tc>
        <w:tc>
          <w:tcPr>
            <w:tcW w:w="1134" w:type="dxa"/>
            <w:noWrap/>
          </w:tcPr>
          <w:p w14:paraId="28B242B9" w14:textId="77777777" w:rsidR="00CA6F3D" w:rsidRPr="009E1A97" w:rsidRDefault="00CA6F3D" w:rsidP="007E249D">
            <w:pPr>
              <w:pStyle w:val="ARfintablebodyright"/>
            </w:pPr>
            <w:r w:rsidRPr="00706D58">
              <w:t>1,967.1</w:t>
            </w:r>
          </w:p>
        </w:tc>
        <w:tc>
          <w:tcPr>
            <w:tcW w:w="1134" w:type="dxa"/>
            <w:shd w:val="clear" w:color="auto" w:fill="E7E6E6" w:themeFill="background2"/>
            <w:noWrap/>
          </w:tcPr>
          <w:p w14:paraId="59B68E05" w14:textId="77777777" w:rsidR="00CA6F3D" w:rsidRPr="009E1A97" w:rsidRDefault="00CA6F3D" w:rsidP="007E249D">
            <w:pPr>
              <w:pStyle w:val="ARfintablebodyright"/>
            </w:pPr>
            <w:r w:rsidRPr="00706D58">
              <w:t>(5.2)</w:t>
            </w:r>
          </w:p>
        </w:tc>
        <w:tc>
          <w:tcPr>
            <w:tcW w:w="1134" w:type="dxa"/>
            <w:shd w:val="clear" w:color="auto" w:fill="E7E6E6" w:themeFill="background2"/>
            <w:noWrap/>
          </w:tcPr>
          <w:p w14:paraId="4B733559" w14:textId="77777777" w:rsidR="00CA6F3D" w:rsidRPr="009E1A97" w:rsidRDefault="00CA6F3D" w:rsidP="007E249D">
            <w:pPr>
              <w:pStyle w:val="ARfintablebodyright"/>
            </w:pPr>
            <w:r w:rsidRPr="00706D58">
              <w:t>5.2</w:t>
            </w:r>
          </w:p>
        </w:tc>
      </w:tr>
      <w:tr w:rsidR="00CA6F3D" w:rsidRPr="009E1A97" w14:paraId="4D3F1B43" w14:textId="77777777" w:rsidTr="004003EC">
        <w:trPr>
          <w:cnfStyle w:val="010000000000" w:firstRow="0" w:lastRow="1" w:firstColumn="0" w:lastColumn="0" w:oddVBand="0" w:evenVBand="0" w:oddHBand="0" w:evenHBand="0" w:firstRowFirstColumn="0" w:firstRowLastColumn="0" w:lastRowFirstColumn="0" w:lastRowLastColumn="0"/>
        </w:trPr>
        <w:tc>
          <w:tcPr>
            <w:tcW w:w="6237" w:type="dxa"/>
          </w:tcPr>
          <w:p w14:paraId="30B36F79" w14:textId="77777777" w:rsidR="00CA6F3D" w:rsidRPr="00953A4A" w:rsidRDefault="00CA6F3D" w:rsidP="007E249D">
            <w:pPr>
              <w:pStyle w:val="ARfintablebodybold"/>
              <w:rPr>
                <w:highlight w:val="yellow"/>
              </w:rPr>
            </w:pPr>
            <w:r w:rsidRPr="00CE23DC">
              <w:t>Total impact</w:t>
            </w:r>
          </w:p>
        </w:tc>
        <w:tc>
          <w:tcPr>
            <w:tcW w:w="1134" w:type="dxa"/>
            <w:noWrap/>
          </w:tcPr>
          <w:p w14:paraId="6EC8394A" w14:textId="77777777" w:rsidR="00CA6F3D" w:rsidRPr="009E1A97" w:rsidRDefault="00CA6F3D" w:rsidP="007E249D">
            <w:pPr>
              <w:pStyle w:val="ARfintablebodyrightbold"/>
            </w:pPr>
            <w:r w:rsidRPr="00706D58">
              <w:t>3,878.0</w:t>
            </w:r>
          </w:p>
        </w:tc>
        <w:tc>
          <w:tcPr>
            <w:tcW w:w="1134" w:type="dxa"/>
            <w:shd w:val="clear" w:color="auto" w:fill="E7E6E6" w:themeFill="background2"/>
            <w:noWrap/>
          </w:tcPr>
          <w:p w14:paraId="124ABEE7" w14:textId="77777777" w:rsidR="00CA6F3D" w:rsidRPr="009E1A97" w:rsidRDefault="00CA6F3D" w:rsidP="007E249D">
            <w:pPr>
              <w:pStyle w:val="ARfintablebodyrightbold"/>
            </w:pPr>
            <w:r w:rsidRPr="00706D58">
              <w:t>(5.2)</w:t>
            </w:r>
          </w:p>
        </w:tc>
        <w:tc>
          <w:tcPr>
            <w:tcW w:w="1134" w:type="dxa"/>
            <w:shd w:val="clear" w:color="auto" w:fill="E7E6E6" w:themeFill="background2"/>
            <w:noWrap/>
          </w:tcPr>
          <w:p w14:paraId="588A5080" w14:textId="77777777" w:rsidR="00CA6F3D" w:rsidRPr="009E1A97" w:rsidRDefault="00CA6F3D" w:rsidP="007E249D">
            <w:pPr>
              <w:pStyle w:val="ARfintablebodyrightbold"/>
            </w:pPr>
            <w:r w:rsidRPr="00706D58">
              <w:t>5.2</w:t>
            </w:r>
          </w:p>
        </w:tc>
      </w:tr>
    </w:tbl>
    <w:p w14:paraId="0905AE3D" w14:textId="77777777" w:rsidR="00CA6F3D" w:rsidRDefault="00CA6F3D" w:rsidP="007367A0">
      <w:pPr>
        <w:pStyle w:val="ARfintablefootnote"/>
        <w:rPr>
          <w:lang w:eastAsia="en-AU"/>
        </w:rPr>
      </w:pPr>
      <w:r w:rsidRPr="00BC2FD1">
        <w:rPr>
          <w:lang w:eastAsia="en-AU"/>
        </w:rPr>
        <w:t>Notes:</w:t>
      </w:r>
    </w:p>
    <w:p w14:paraId="39FA05EB" w14:textId="77777777" w:rsidR="00CA6F3D" w:rsidRDefault="00CA6F3D" w:rsidP="006960B7">
      <w:pPr>
        <w:pStyle w:val="ARfintablefootnoteindent"/>
      </w:pPr>
      <w:r>
        <w:t xml:space="preserve">(i) </w:t>
      </w:r>
      <w:r>
        <w:tab/>
        <w:t>All cash and deposits are held in Australian dollars and were held on deposits at fixed and variable interest rates. This item is not subject to any other identified risk sensitivities.</w:t>
      </w:r>
    </w:p>
    <w:p w14:paraId="47C1E535" w14:textId="77777777" w:rsidR="00CA6F3D" w:rsidRDefault="00CA6F3D" w:rsidP="006960B7">
      <w:pPr>
        <w:pStyle w:val="ARfintablefootnoteindent"/>
      </w:pPr>
      <w:r>
        <w:t xml:space="preserve">(ii) </w:t>
      </w:r>
      <w:r>
        <w:tab/>
        <w:t>Majority of cash and deposits are funds held in trust, which are not subject to the interest rate risk.</w:t>
      </w:r>
    </w:p>
    <w:p w14:paraId="7482FE1D" w14:textId="77777777" w:rsidR="00CA6F3D" w:rsidRDefault="00CA6F3D" w:rsidP="006960B7">
      <w:pPr>
        <w:pStyle w:val="ARfintablefootnoteindent"/>
      </w:pPr>
      <w:r>
        <w:t xml:space="preserve">(iii) </w:t>
      </w:r>
      <w:r>
        <w:tab/>
        <w:t>The carrying amount is denominated in Australian dollars and is non-interest bearing. This item is not subject to the identified risk sensitivities.</w:t>
      </w:r>
    </w:p>
    <w:p w14:paraId="605B92E6" w14:textId="77777777" w:rsidR="00CA6F3D" w:rsidRDefault="00CA6F3D" w:rsidP="006960B7">
      <w:pPr>
        <w:pStyle w:val="ARfintablefootnoteindent"/>
      </w:pPr>
      <w:r>
        <w:t xml:space="preserve">(iv) </w:t>
      </w:r>
      <w:r>
        <w:tab/>
        <w:t>The total amounts disclosed here exclude statutory amounts, for example, amounts owing to/from Victorian Government and GST input tax credits recoverable and taxes payable.</w:t>
      </w:r>
    </w:p>
    <w:p w14:paraId="341F5ED7" w14:textId="77777777" w:rsidR="00CA6F3D" w:rsidRDefault="00CA6F3D" w:rsidP="006960B7">
      <w:pPr>
        <w:pStyle w:val="ARfintablefootnoteindent"/>
      </w:pPr>
      <w:r>
        <w:t xml:space="preserve">(v) </w:t>
      </w:r>
      <w:r>
        <w:tab/>
        <w:t>Borrowings are denominated in Australian dollars.</w:t>
      </w:r>
    </w:p>
    <w:p w14:paraId="32863D6A" w14:textId="77777777" w:rsidR="00CA6F3D" w:rsidRDefault="00CA6F3D" w:rsidP="00805424">
      <w:pPr>
        <w:pStyle w:val="ARbody"/>
        <w:rPr>
          <w:rFonts w:ascii="Arial" w:eastAsiaTheme="minorEastAsia" w:hAnsi="Arial"/>
          <w:color w:val="000000"/>
          <w:sz w:val="16"/>
          <w:szCs w:val="14"/>
          <w:lang w:eastAsia="en-AU"/>
        </w:rPr>
      </w:pPr>
      <w:r>
        <w:br w:type="page"/>
      </w:r>
    </w:p>
    <w:p w14:paraId="62EEE725" w14:textId="77777777" w:rsidR="00CA6F3D" w:rsidRDefault="00CA6F3D" w:rsidP="005B3996">
      <w:pPr>
        <w:pStyle w:val="Heading4"/>
      </w:pPr>
      <w:r>
        <w:t>8.2 Contingent assets and contingent liabilities</w:t>
      </w:r>
    </w:p>
    <w:p w14:paraId="022655E7" w14:textId="3D1891E9" w:rsidR="00CA6F3D" w:rsidRDefault="00CA6F3D" w:rsidP="00482D46">
      <w:pPr>
        <w:pStyle w:val="ARfinbody"/>
      </w:pPr>
      <w:r>
        <w:t>Contingent assets and contingent liabilities are not recognised in the balance sheet, but are disclosed by way of a disclosure and, if quantifiable, are stated at nominal value. Contingent assets and liabilities are presented inclusive of</w:t>
      </w:r>
      <w:r w:rsidR="00F211FA">
        <w:t> </w:t>
      </w:r>
      <w:r>
        <w:t xml:space="preserve">GST receivable or payable respectively. </w:t>
      </w:r>
    </w:p>
    <w:p w14:paraId="13BA4222" w14:textId="77777777" w:rsidR="00CA6F3D" w:rsidRDefault="00CA6F3D" w:rsidP="005B3996">
      <w:pPr>
        <w:pStyle w:val="Heading5"/>
      </w:pPr>
      <w:r>
        <w:t>Contingent assets</w:t>
      </w:r>
    </w:p>
    <w:p w14:paraId="6B87C334" w14:textId="77777777" w:rsidR="00CA6F3D" w:rsidRDefault="00CA6F3D" w:rsidP="005B3996">
      <w:pPr>
        <w:pStyle w:val="ARfinbodylargespace"/>
      </w:pPr>
      <w:r>
        <w:t>Contingent assets are possible assets that arise from past events, whose existence will be confirmed only by the occurrence or non-occurrence of one or more uncertain future events not wholly within the control of the entity.</w:t>
      </w:r>
    </w:p>
    <w:p w14:paraId="5258A337" w14:textId="77777777" w:rsidR="00CA6F3D" w:rsidRDefault="00CA6F3D" w:rsidP="00482D46">
      <w:pPr>
        <w:pStyle w:val="ARfinbody"/>
      </w:pPr>
      <w:r>
        <w:t>These are classified as either quantifiable, where the potential economic benefit is known, or non-quantifiable.</w:t>
      </w:r>
      <w:r>
        <w:br/>
        <w:t xml:space="preserve">There were no contingent assets as </w:t>
      </w:r>
      <w:proofErr w:type="gramStart"/>
      <w:r>
        <w:t>at</w:t>
      </w:r>
      <w:proofErr w:type="gramEnd"/>
      <w:r>
        <w:t xml:space="preserve"> 30 June 2025.</w:t>
      </w:r>
    </w:p>
    <w:p w14:paraId="2D7A629A" w14:textId="77777777" w:rsidR="00CA6F3D" w:rsidRDefault="00CA6F3D" w:rsidP="005B3996">
      <w:pPr>
        <w:pStyle w:val="Heading5"/>
      </w:pPr>
      <w:r>
        <w:t>Contingent liabilities</w:t>
      </w:r>
    </w:p>
    <w:p w14:paraId="4B257DD2" w14:textId="77777777" w:rsidR="00CA6F3D" w:rsidRDefault="00CA6F3D" w:rsidP="00F70A60">
      <w:pPr>
        <w:pStyle w:val="ARfinbody"/>
      </w:pPr>
      <w:r>
        <w:t>Contingent liabilities are:</w:t>
      </w:r>
    </w:p>
    <w:p w14:paraId="7858ACE3" w14:textId="77777777" w:rsidR="00CA6F3D" w:rsidRDefault="00CA6F3D" w:rsidP="005B3996">
      <w:pPr>
        <w:pStyle w:val="ARfinbullet1"/>
      </w:pPr>
      <w:r>
        <w:t xml:space="preserve">possible obligations that arise from past events, whose existence will be confirmed only by the occurrence or </w:t>
      </w:r>
      <w:r>
        <w:br/>
        <w:t>non-occurrence of one or more uncertain future events not wholly within the control of the entity, or</w:t>
      </w:r>
    </w:p>
    <w:p w14:paraId="7CED8B3B" w14:textId="77777777" w:rsidR="00CA6F3D" w:rsidRDefault="00CA6F3D" w:rsidP="005B3996">
      <w:pPr>
        <w:pStyle w:val="ARfinbullet1"/>
      </w:pPr>
      <w:r>
        <w:t>present obligations that arise from past events but are not recognised because:</w:t>
      </w:r>
    </w:p>
    <w:p w14:paraId="40033F8F" w14:textId="77777777" w:rsidR="00CA6F3D" w:rsidRDefault="00CA6F3D" w:rsidP="00264D8D">
      <w:pPr>
        <w:pStyle w:val="ARfinbullet2"/>
      </w:pPr>
      <w:r>
        <w:t>it is not probable that an outflow of resources embodying economic benefits will be required to settle the obligations, or</w:t>
      </w:r>
    </w:p>
    <w:p w14:paraId="57AA24CB" w14:textId="77777777" w:rsidR="00CA6F3D" w:rsidRDefault="00CA6F3D" w:rsidP="00264D8D">
      <w:pPr>
        <w:pStyle w:val="ARfinbullet2"/>
      </w:pPr>
      <w:r>
        <w:t>the amount of the obligations cannot be measured with sufficient reliability.</w:t>
      </w:r>
    </w:p>
    <w:p w14:paraId="35526367" w14:textId="77777777" w:rsidR="00CA6F3D" w:rsidRDefault="00CA6F3D" w:rsidP="00264D8D">
      <w:pPr>
        <w:pStyle w:val="ARfinbodylargespace"/>
      </w:pPr>
      <w:r>
        <w:t>Contingent liabilities are also classified as either quantifiable or non-quantifiable.</w:t>
      </w:r>
    </w:p>
    <w:tbl>
      <w:tblPr>
        <w:tblStyle w:val="DHAnnualReportFinancialtable"/>
        <w:tblW w:w="9637" w:type="dxa"/>
        <w:tblLayout w:type="fixed"/>
        <w:tblLook w:val="06E0" w:firstRow="1" w:lastRow="1" w:firstColumn="1" w:lastColumn="0" w:noHBand="1" w:noVBand="1"/>
      </w:tblPr>
      <w:tblGrid>
        <w:gridCol w:w="7595"/>
        <w:gridCol w:w="1021"/>
        <w:gridCol w:w="1021"/>
      </w:tblGrid>
      <w:tr w:rsidR="00CA6F3D" w:rsidRPr="002029AF" w14:paraId="5833FC20" w14:textId="77777777" w:rsidTr="007C0AE8">
        <w:trPr>
          <w:cnfStyle w:val="100000000000" w:firstRow="1" w:lastRow="0" w:firstColumn="0" w:lastColumn="0" w:oddVBand="0" w:evenVBand="0" w:oddHBand="0" w:evenHBand="0" w:firstRowFirstColumn="0" w:firstRowLastColumn="0" w:lastRowFirstColumn="0" w:lastRowLastColumn="0"/>
        </w:trPr>
        <w:tc>
          <w:tcPr>
            <w:tcW w:w="7595" w:type="dxa"/>
            <w:noWrap/>
            <w:hideMark/>
          </w:tcPr>
          <w:p w14:paraId="34BC3039" w14:textId="77777777" w:rsidR="00CA6F3D" w:rsidRPr="00677787" w:rsidRDefault="00CA6F3D" w:rsidP="001D4F89">
            <w:pPr>
              <w:pStyle w:val="ARfintablecolhead"/>
              <w:rPr>
                <w:highlight w:val="yellow"/>
              </w:rPr>
            </w:pPr>
          </w:p>
        </w:tc>
        <w:tc>
          <w:tcPr>
            <w:tcW w:w="1021" w:type="dxa"/>
            <w:shd w:val="clear" w:color="auto" w:fill="E7E6E6" w:themeFill="background2"/>
          </w:tcPr>
          <w:p w14:paraId="3292D153" w14:textId="77777777" w:rsidR="00CA6F3D" w:rsidRPr="002029AF" w:rsidRDefault="00CA6F3D" w:rsidP="001D4F89">
            <w:pPr>
              <w:pStyle w:val="ARfintablecolheadright"/>
            </w:pPr>
            <w:r w:rsidRPr="002029AF">
              <w:t>202</w:t>
            </w:r>
            <w:r>
              <w:t>5</w:t>
            </w:r>
          </w:p>
          <w:p w14:paraId="45753618" w14:textId="77777777" w:rsidR="00CA6F3D" w:rsidRPr="002029AF" w:rsidRDefault="00CA6F3D" w:rsidP="001D4F89">
            <w:pPr>
              <w:pStyle w:val="ARfintablecolheadright"/>
            </w:pPr>
            <w:r w:rsidRPr="002029AF">
              <w:t>$M</w:t>
            </w:r>
          </w:p>
        </w:tc>
        <w:tc>
          <w:tcPr>
            <w:tcW w:w="1021" w:type="dxa"/>
          </w:tcPr>
          <w:p w14:paraId="3CA9017F" w14:textId="77777777" w:rsidR="00CA6F3D" w:rsidRPr="002029AF" w:rsidRDefault="00CA6F3D" w:rsidP="001D4F89">
            <w:pPr>
              <w:pStyle w:val="ARfintablecolheadright"/>
            </w:pPr>
            <w:r>
              <w:t>2024</w:t>
            </w:r>
          </w:p>
          <w:p w14:paraId="3AAB499E" w14:textId="77777777" w:rsidR="00CA6F3D" w:rsidRPr="002029AF" w:rsidRDefault="00CA6F3D" w:rsidP="001D4F89">
            <w:pPr>
              <w:pStyle w:val="ARfintablecolheadright"/>
            </w:pPr>
            <w:r w:rsidRPr="002029AF">
              <w:t>$M</w:t>
            </w:r>
          </w:p>
        </w:tc>
      </w:tr>
      <w:tr w:rsidR="00CA6F3D" w:rsidRPr="002029AF" w14:paraId="3F1BE498" w14:textId="77777777" w:rsidTr="007C0AE8">
        <w:tc>
          <w:tcPr>
            <w:tcW w:w="7595" w:type="dxa"/>
          </w:tcPr>
          <w:p w14:paraId="5D5C4DA3" w14:textId="77777777" w:rsidR="00CA6F3D" w:rsidRDefault="00CA6F3D" w:rsidP="00CE6D8F">
            <w:pPr>
              <w:pStyle w:val="ARfintablebodybold"/>
            </w:pPr>
            <w:r w:rsidRPr="00DF7BF1">
              <w:t xml:space="preserve">Quantifiable contingent liabilities </w:t>
            </w:r>
          </w:p>
          <w:p w14:paraId="391B4347" w14:textId="77777777" w:rsidR="00CA6F3D" w:rsidRPr="00677787" w:rsidRDefault="00CA6F3D" w:rsidP="00CE6D8F">
            <w:pPr>
              <w:pStyle w:val="ARfintablebody"/>
              <w:rPr>
                <w:highlight w:val="yellow"/>
              </w:rPr>
            </w:pPr>
            <w:r w:rsidRPr="00DF7BF1">
              <w:t xml:space="preserve">The department has estimated that potential liability exists in respect of </w:t>
            </w:r>
            <w:proofErr w:type="gramStart"/>
            <w:r w:rsidRPr="00DF7BF1">
              <w:t>a number of</w:t>
            </w:r>
            <w:proofErr w:type="gramEnd"/>
            <w:r w:rsidRPr="00DF7BF1">
              <w:t xml:space="preserve"> legal actions instigated by clients and their representatives, employees and others, and other contractual liabilities. </w:t>
            </w:r>
          </w:p>
        </w:tc>
        <w:tc>
          <w:tcPr>
            <w:tcW w:w="1021" w:type="dxa"/>
            <w:shd w:val="clear" w:color="auto" w:fill="E7E6E6" w:themeFill="background2"/>
            <w:noWrap/>
          </w:tcPr>
          <w:p w14:paraId="65F0C532" w14:textId="77777777" w:rsidR="00CA6F3D" w:rsidRPr="00976D9C" w:rsidRDefault="00CA6F3D" w:rsidP="00CE6D8F">
            <w:pPr>
              <w:pStyle w:val="ARfintablebodyright"/>
            </w:pPr>
            <w:r>
              <w:t>23.6</w:t>
            </w:r>
          </w:p>
        </w:tc>
        <w:tc>
          <w:tcPr>
            <w:tcW w:w="1021" w:type="dxa"/>
            <w:noWrap/>
          </w:tcPr>
          <w:p w14:paraId="60C9F72A" w14:textId="77777777" w:rsidR="00CA6F3D" w:rsidRPr="00976D9C" w:rsidRDefault="00CA6F3D" w:rsidP="00CE6D8F">
            <w:pPr>
              <w:pStyle w:val="ARfintablebodyright"/>
            </w:pPr>
            <w:r>
              <w:t>0.1</w:t>
            </w:r>
          </w:p>
        </w:tc>
      </w:tr>
      <w:tr w:rsidR="00CA6F3D" w:rsidRPr="002029AF" w14:paraId="5292CC3F" w14:textId="77777777" w:rsidTr="007C0AE8">
        <w:trPr>
          <w:cnfStyle w:val="010000000000" w:firstRow="0" w:lastRow="1" w:firstColumn="0" w:lastColumn="0" w:oddVBand="0" w:evenVBand="0" w:oddHBand="0" w:evenHBand="0" w:firstRowFirstColumn="0" w:firstRowLastColumn="0" w:lastRowFirstColumn="0" w:lastRowLastColumn="0"/>
        </w:trPr>
        <w:tc>
          <w:tcPr>
            <w:tcW w:w="7595" w:type="dxa"/>
          </w:tcPr>
          <w:p w14:paraId="2C1D68FF" w14:textId="77777777" w:rsidR="00CA6F3D" w:rsidRPr="00976D9C" w:rsidRDefault="00CA6F3D" w:rsidP="00CE6D8F">
            <w:pPr>
              <w:pStyle w:val="ARfintablebodybold"/>
              <w:rPr>
                <w:highlight w:val="yellow"/>
              </w:rPr>
            </w:pPr>
            <w:r w:rsidRPr="00CE6D8F">
              <w:t>Total</w:t>
            </w:r>
          </w:p>
        </w:tc>
        <w:tc>
          <w:tcPr>
            <w:tcW w:w="1021" w:type="dxa"/>
            <w:shd w:val="clear" w:color="auto" w:fill="E7E6E6" w:themeFill="background2"/>
            <w:noWrap/>
          </w:tcPr>
          <w:p w14:paraId="7F51C6F0" w14:textId="77777777" w:rsidR="00CA6F3D" w:rsidRPr="002029AF" w:rsidRDefault="00CA6F3D" w:rsidP="00E140E7">
            <w:pPr>
              <w:pStyle w:val="ARfintablebodyrightbold"/>
            </w:pPr>
            <w:r>
              <w:t>23.6</w:t>
            </w:r>
          </w:p>
        </w:tc>
        <w:tc>
          <w:tcPr>
            <w:tcW w:w="1021" w:type="dxa"/>
            <w:noWrap/>
          </w:tcPr>
          <w:p w14:paraId="7F49F040" w14:textId="77777777" w:rsidR="00CA6F3D" w:rsidRPr="002029AF" w:rsidRDefault="00CA6F3D" w:rsidP="00E140E7">
            <w:pPr>
              <w:pStyle w:val="ARfintablebodyrightbold"/>
            </w:pPr>
            <w:r>
              <w:t>0.1</w:t>
            </w:r>
          </w:p>
        </w:tc>
      </w:tr>
    </w:tbl>
    <w:p w14:paraId="64B2769C" w14:textId="77777777" w:rsidR="00CA6F3D" w:rsidRDefault="00CA6F3D" w:rsidP="00EE221A">
      <w:pPr>
        <w:pStyle w:val="Heading5"/>
      </w:pPr>
      <w:r>
        <w:t>Non-quantifiable contingent liabilities</w:t>
      </w:r>
    </w:p>
    <w:p w14:paraId="2D7D23D4" w14:textId="77777777" w:rsidR="00CA6F3D" w:rsidRDefault="00CA6F3D" w:rsidP="00EE221A">
      <w:pPr>
        <w:pStyle w:val="ARfinbody"/>
      </w:pPr>
      <w:r>
        <w:t>In response to the concerns of some health services, the department has undertaken to provide certain health services adequate cash flow support to enable these health services to meet their current and future obligations as and when they fall due in the 2025–26 financial year, should this be required. In line with processes already established by the department, it is expected that each health service that has been pledged this support will:</w:t>
      </w:r>
    </w:p>
    <w:p w14:paraId="34D437BC" w14:textId="77777777" w:rsidR="00CA6F3D" w:rsidRDefault="00CA6F3D" w:rsidP="00EE221A">
      <w:pPr>
        <w:pStyle w:val="ARfinbullet1"/>
      </w:pPr>
      <w:r>
        <w:t>continue to provide monthly advice on its financial position, including the likelihood of any short-term liquidity issues</w:t>
      </w:r>
    </w:p>
    <w:p w14:paraId="4C6AF838" w14:textId="77777777" w:rsidR="00CA6F3D" w:rsidRDefault="00CA6F3D" w:rsidP="00EE221A">
      <w:pPr>
        <w:pStyle w:val="ARfinbullet1"/>
      </w:pPr>
      <w:r>
        <w:t>commit to achieve the agreed budget targets, and all other requirements of their service agreements or statement of priorities in 2025–26.</w:t>
      </w:r>
    </w:p>
    <w:p w14:paraId="3EC15CC7" w14:textId="77777777" w:rsidR="00CA6F3D" w:rsidRDefault="00CA6F3D" w:rsidP="00EE221A">
      <w:pPr>
        <w:pStyle w:val="ARfinbody"/>
      </w:pPr>
      <w:r>
        <w:t xml:space="preserve">The department has other potential obligations which arise from legal actions and that are non-quantifiable </w:t>
      </w:r>
      <w:proofErr w:type="gramStart"/>
      <w:r>
        <w:t>at this time</w:t>
      </w:r>
      <w:proofErr w:type="gramEnd"/>
      <w:r>
        <w:t>.</w:t>
      </w:r>
    </w:p>
    <w:p w14:paraId="1B110F5E" w14:textId="77777777" w:rsidR="00CA6F3D" w:rsidRDefault="00CA6F3D" w:rsidP="003763B7">
      <w:pPr>
        <w:pStyle w:val="Heading4"/>
      </w:pPr>
      <w:r>
        <w:t>8.3 Fair value determination</w:t>
      </w:r>
    </w:p>
    <w:p w14:paraId="78875127" w14:textId="77777777" w:rsidR="00CA6F3D" w:rsidRDefault="00CA6F3D" w:rsidP="003763B7">
      <w:pPr>
        <w:pStyle w:val="Heading5"/>
      </w:pPr>
      <w:r>
        <w:t>Significant judgement: Fair value measurements of assets and liabilities</w:t>
      </w:r>
    </w:p>
    <w:p w14:paraId="7A41345C" w14:textId="77777777" w:rsidR="00CA6F3D" w:rsidRDefault="00CA6F3D" w:rsidP="003763B7">
      <w:pPr>
        <w:pStyle w:val="ARfinbody"/>
      </w:pPr>
      <w:r>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32829C8B" w14:textId="77777777" w:rsidR="00CA6F3D" w:rsidRDefault="00CA6F3D" w:rsidP="003763B7">
      <w:pPr>
        <w:pStyle w:val="ARfinbody"/>
      </w:pPr>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57BC425B" w14:textId="77777777" w:rsidR="00CA6F3D" w:rsidRDefault="00CA6F3D" w:rsidP="003763B7">
      <w:pPr>
        <w:pStyle w:val="ARfinbody"/>
      </w:pPr>
      <w:r>
        <w:t xml:space="preserve">The following assets and liabilities are carried at fair value: </w:t>
      </w:r>
    </w:p>
    <w:p w14:paraId="6C4A904C" w14:textId="77777777" w:rsidR="00CA6F3D" w:rsidRDefault="00CA6F3D" w:rsidP="003763B7">
      <w:pPr>
        <w:pStyle w:val="ARfinbullet1"/>
      </w:pPr>
      <w:r>
        <w:t>financial assets and liabilities at fair value through 'other comprehensive income'</w:t>
      </w:r>
    </w:p>
    <w:p w14:paraId="038E9B64" w14:textId="77777777" w:rsidR="00CA6F3D" w:rsidRDefault="00CA6F3D" w:rsidP="003763B7">
      <w:pPr>
        <w:pStyle w:val="ARfinbullet1"/>
      </w:pPr>
      <w:r>
        <w:t>land, buildings, plant and equipment.</w:t>
      </w:r>
    </w:p>
    <w:p w14:paraId="10EBEE79" w14:textId="77777777" w:rsidR="00CA6F3D" w:rsidRDefault="00CA6F3D" w:rsidP="003763B7">
      <w:pPr>
        <w:pStyle w:val="ARfinbody"/>
      </w:pPr>
      <w:r>
        <w:t xml:space="preserve">In addition, the fair values of other assets and liabilities which are carried at amortised cost, also need to be determined for disclosure purposes. </w:t>
      </w:r>
    </w:p>
    <w:p w14:paraId="462852B3" w14:textId="77777777" w:rsidR="00CA6F3D" w:rsidRDefault="00CA6F3D" w:rsidP="003763B7">
      <w:pPr>
        <w:pStyle w:val="ARfinbody"/>
      </w:pPr>
      <w:r>
        <w:t xml:space="preserve">The department determines the policies and procedures for determining fair values for both financial and non-financial assets and liabilities as required. </w:t>
      </w:r>
    </w:p>
    <w:p w14:paraId="13F98674" w14:textId="77777777" w:rsidR="00CA6F3D" w:rsidRDefault="00CA6F3D" w:rsidP="003763B7">
      <w:pPr>
        <w:pStyle w:val="Heading5"/>
      </w:pPr>
      <w:r>
        <w:t>Fair value hierarchy</w:t>
      </w:r>
    </w:p>
    <w:p w14:paraId="66A7D96B" w14:textId="77777777" w:rsidR="00CA6F3D" w:rsidRDefault="00CA6F3D" w:rsidP="003763B7">
      <w:pPr>
        <w:pStyle w:val="ARfinbody"/>
      </w:pPr>
      <w:r>
        <w:t xml:space="preserve">In determining fair values, </w:t>
      </w:r>
      <w:proofErr w:type="gramStart"/>
      <w:r>
        <w:t>a number of</w:t>
      </w:r>
      <w:proofErr w:type="gramEnd"/>
      <w:r>
        <w:t xml:space="preserve"> inputs are used. To increase consistency and comparability in the financial statements, these inputs are categorised into three levels, also known as the fair value hierarchy. The levels are as follows:</w:t>
      </w:r>
    </w:p>
    <w:p w14:paraId="504CD070" w14:textId="77777777" w:rsidR="00CA6F3D" w:rsidRDefault="00CA6F3D" w:rsidP="003763B7">
      <w:pPr>
        <w:pStyle w:val="ARfinbullet1"/>
      </w:pPr>
      <w:r>
        <w:t>Level 1 – Quoted (unadjusted) market prices in active markets for identical assets or liabilities</w:t>
      </w:r>
    </w:p>
    <w:p w14:paraId="2DE5281D" w14:textId="7D7173C7" w:rsidR="00CA6F3D" w:rsidRDefault="00CA6F3D" w:rsidP="003763B7">
      <w:pPr>
        <w:pStyle w:val="ARfinbullet1"/>
      </w:pPr>
      <w:r>
        <w:t>Level 2 – Valuation techniques for which the lowest</w:t>
      </w:r>
      <w:r w:rsidR="00920DF8">
        <w:t>-</w:t>
      </w:r>
      <w:r>
        <w:t>level input that is significant to the fair value measurement is directly or indirectly observable</w:t>
      </w:r>
    </w:p>
    <w:p w14:paraId="4B40A8B1" w14:textId="04739441" w:rsidR="00CA6F3D" w:rsidRDefault="00CA6F3D" w:rsidP="003763B7">
      <w:pPr>
        <w:pStyle w:val="ARfinbullet1"/>
      </w:pPr>
      <w:r>
        <w:t>Level 3 – Valuation techniques for which the lowest</w:t>
      </w:r>
      <w:r w:rsidR="00920DF8">
        <w:t>-</w:t>
      </w:r>
      <w:r>
        <w:t>level input that is significant to the fair value measurement is unobservable</w:t>
      </w:r>
    </w:p>
    <w:p w14:paraId="0A946512" w14:textId="610B37EF" w:rsidR="00CA6F3D" w:rsidRDefault="00CA6F3D" w:rsidP="003763B7">
      <w:pPr>
        <w:pStyle w:val="ARfinbody"/>
      </w:pPr>
      <w:r>
        <w:t>The department determines whether transfers have occurred between levels in the hierarchy by reassessing categorisation (based on the lowest</w:t>
      </w:r>
      <w:r w:rsidR="00920DF8">
        <w:t>-</w:t>
      </w:r>
      <w:r>
        <w:t>level input that is significant to the fair value measurement as a whole) at the end of each reporting period.</w:t>
      </w:r>
    </w:p>
    <w:p w14:paraId="79F6240D" w14:textId="77777777" w:rsidR="00CA6F3D" w:rsidRDefault="00CA6F3D" w:rsidP="003763B7">
      <w:pPr>
        <w:pStyle w:val="ARfinbody"/>
      </w:pPr>
      <w:r>
        <w:t>The Valuer-General Victoria (VGV) is the department's independent valuation agency. The department, in conjunction with VGV, monitors changes in the fair value of each asset and liability through relevant data sources to determine whether revaluation is required.</w:t>
      </w:r>
    </w:p>
    <w:p w14:paraId="72D1EF9F" w14:textId="77777777" w:rsidR="00CA6F3D" w:rsidRDefault="00CA6F3D" w:rsidP="003763B7">
      <w:pPr>
        <w:pStyle w:val="Heading5"/>
      </w:pPr>
      <w:r>
        <w:t>How this section is structured</w:t>
      </w:r>
    </w:p>
    <w:p w14:paraId="7AE28BFD" w14:textId="77777777" w:rsidR="00CA6F3D" w:rsidRDefault="00CA6F3D" w:rsidP="00005BF7">
      <w:pPr>
        <w:pStyle w:val="ARfinbody"/>
      </w:pPr>
      <w:r>
        <w:t>For those assets and liabilities for which fair values are determined, the following disclosures are provided:</w:t>
      </w:r>
    </w:p>
    <w:p w14:paraId="60215208" w14:textId="77777777" w:rsidR="00CA6F3D" w:rsidRDefault="00CA6F3D" w:rsidP="003763B7">
      <w:pPr>
        <w:pStyle w:val="ARfinbullet1"/>
      </w:pPr>
      <w:r>
        <w:t>carrying amount and the fair value (which would be the same for those assets measured at fair value)</w:t>
      </w:r>
    </w:p>
    <w:p w14:paraId="7954F71C" w14:textId="77777777" w:rsidR="00CA6F3D" w:rsidRPr="00F84979" w:rsidRDefault="00CA6F3D" w:rsidP="003763B7">
      <w:pPr>
        <w:pStyle w:val="ARfinbullet1"/>
      </w:pPr>
      <w:r w:rsidRPr="00F84979">
        <w:t>which level of the fair value hierarchy was used to determine the fair value</w:t>
      </w:r>
    </w:p>
    <w:p w14:paraId="4B98F730" w14:textId="77777777" w:rsidR="00CA6F3D" w:rsidRDefault="00CA6F3D" w:rsidP="00482D46">
      <w:pPr>
        <w:pStyle w:val="ARfinbullet2"/>
      </w:pPr>
      <w:r>
        <w:t>in respect of those assets and liabilities subject to fair value determination using Level 3 inputs:</w:t>
      </w:r>
    </w:p>
    <w:p w14:paraId="464FDCC1" w14:textId="77777777" w:rsidR="00CA6F3D" w:rsidRDefault="00CA6F3D" w:rsidP="005A7FBA">
      <w:pPr>
        <w:pStyle w:val="ARfinbullet2"/>
      </w:pPr>
      <w:r>
        <w:t>a reconciliation of the movements in fair values from the beginning of the year to the end</w:t>
      </w:r>
    </w:p>
    <w:p w14:paraId="00D4BCAC" w14:textId="77777777" w:rsidR="00CA6F3D" w:rsidRDefault="00CA6F3D" w:rsidP="005A7FBA">
      <w:pPr>
        <w:pStyle w:val="ARfinbullet2"/>
      </w:pPr>
      <w:r>
        <w:t xml:space="preserve">details of significant unobservable inputs used in the fair value determination. </w:t>
      </w:r>
    </w:p>
    <w:p w14:paraId="7C56BCD1" w14:textId="77777777" w:rsidR="00CA6F3D" w:rsidRDefault="00CA6F3D" w:rsidP="003763B7">
      <w:pPr>
        <w:pStyle w:val="ARfinbody"/>
      </w:pPr>
      <w:r>
        <w:t>This section is divided between disclosures in connection with fair value determination for financial instruments (refer to Note 8.3.1) and non-financial physical assets (refer to Note 8.3.2).</w:t>
      </w:r>
    </w:p>
    <w:p w14:paraId="26968FD2" w14:textId="77777777" w:rsidR="00CA6F3D" w:rsidRDefault="00CA6F3D" w:rsidP="003763B7">
      <w:pPr>
        <w:pStyle w:val="Heading6"/>
      </w:pPr>
      <w:r>
        <w:t>8.3.1 Fair value determination of financial assets and liabilities</w:t>
      </w:r>
    </w:p>
    <w:p w14:paraId="79182DE6" w14:textId="77777777" w:rsidR="00CA6F3D" w:rsidRDefault="00CA6F3D" w:rsidP="00005BF7">
      <w:pPr>
        <w:pStyle w:val="ARfinbody"/>
      </w:pPr>
      <w:r>
        <w:t>The fair values and net fair values of financial assets and liabilities are determined as follows:</w:t>
      </w:r>
    </w:p>
    <w:p w14:paraId="2FA5BCC1" w14:textId="77777777" w:rsidR="00CA6F3D" w:rsidRDefault="00CA6F3D" w:rsidP="003763B7">
      <w:pPr>
        <w:pStyle w:val="ARfinbullet1"/>
      </w:pPr>
      <w:r>
        <w:t>Level 1 – the fair value of financial instruments with standard terms and conditions and traded in active markets are determined with reference to quoted market prices</w:t>
      </w:r>
    </w:p>
    <w:p w14:paraId="0446F6AF" w14:textId="77777777" w:rsidR="00CA6F3D" w:rsidRDefault="00CA6F3D" w:rsidP="003763B7">
      <w:pPr>
        <w:pStyle w:val="ARfinbullet1"/>
      </w:pPr>
      <w:r>
        <w:t>Level 2 – the fair value is determined using inputs other than quoted prices that are observable for the financial asset or liability, either directly or indirectly</w:t>
      </w:r>
    </w:p>
    <w:p w14:paraId="31723E63" w14:textId="77777777" w:rsidR="00CA6F3D" w:rsidRDefault="00CA6F3D" w:rsidP="003763B7">
      <w:pPr>
        <w:pStyle w:val="ARfinbullet1"/>
      </w:pPr>
      <w:r>
        <w:t>Level 3 – the fair value is determined in accordance with generally accepted pricing models based on discounted cash flow analysis using unobservable market inputs.</w:t>
      </w:r>
    </w:p>
    <w:p w14:paraId="06D03941" w14:textId="77777777" w:rsidR="00CA6F3D" w:rsidRDefault="00CA6F3D" w:rsidP="003763B7">
      <w:pPr>
        <w:pStyle w:val="ARfinbody"/>
      </w:pPr>
      <w:r>
        <w:t>The department currently holds a range of financial instruments that are recorded in the financial statements where the carrying amounts are a reasonable approximation of fair values, due to their short-term nature or with the expectation that they would be paid in full by the end of the 2024–25 reporting period.</w:t>
      </w:r>
    </w:p>
    <w:p w14:paraId="7D312B8E" w14:textId="77777777" w:rsidR="00CA6F3D" w:rsidRDefault="00CA6F3D" w:rsidP="003763B7">
      <w:pPr>
        <w:pStyle w:val="ARfinbody"/>
      </w:pPr>
      <w:r>
        <w:t>The fair value of the financial instruments is the same as the carrying amounts.</w:t>
      </w:r>
    </w:p>
    <w:p w14:paraId="6260E896" w14:textId="77777777" w:rsidR="00CA6F3D" w:rsidRDefault="00CA6F3D">
      <w:pPr>
        <w:rPr>
          <w:rFonts w:ascii="Arial" w:eastAsiaTheme="minorEastAsia" w:hAnsi="Arial" w:cs="ArialMT"/>
          <w:color w:val="000000"/>
          <w:sz w:val="18"/>
          <w:szCs w:val="16"/>
          <w:lang w:eastAsia="en-AU"/>
        </w:rPr>
      </w:pPr>
      <w:r>
        <w:br w:type="page"/>
      </w:r>
    </w:p>
    <w:p w14:paraId="3AC7A207" w14:textId="77777777" w:rsidR="00CA6F3D" w:rsidRDefault="00CA6F3D" w:rsidP="00A503EA">
      <w:pPr>
        <w:pStyle w:val="Heading5"/>
        <w:rPr>
          <w:lang w:eastAsia="en-AU"/>
        </w:rPr>
      </w:pPr>
      <w:r w:rsidRPr="00BC2FD1">
        <w:rPr>
          <w:lang w:eastAsia="en-AU"/>
        </w:rPr>
        <w:t>8.3.2</w:t>
      </w:r>
      <w:r>
        <w:rPr>
          <w:lang w:eastAsia="en-AU"/>
        </w:rPr>
        <w:t xml:space="preserve"> </w:t>
      </w:r>
      <w:r w:rsidRPr="00BC2FD1">
        <w:rPr>
          <w:lang w:eastAsia="en-AU"/>
        </w:rPr>
        <w:t>Fair</w:t>
      </w:r>
      <w:r>
        <w:rPr>
          <w:lang w:eastAsia="en-AU"/>
        </w:rPr>
        <w:t xml:space="preserve"> </w:t>
      </w:r>
      <w:r w:rsidRPr="00BC2FD1">
        <w:rPr>
          <w:lang w:eastAsia="en-AU"/>
        </w:rPr>
        <w:t>value</w:t>
      </w:r>
      <w:r>
        <w:rPr>
          <w:lang w:eastAsia="en-AU"/>
        </w:rPr>
        <w:t xml:space="preserve"> </w:t>
      </w:r>
      <w:r w:rsidRPr="00BC2FD1">
        <w:rPr>
          <w:lang w:eastAsia="en-AU"/>
        </w:rPr>
        <w:t>determination</w:t>
      </w:r>
      <w:r>
        <w:rPr>
          <w:lang w:eastAsia="en-AU"/>
        </w:rPr>
        <w:t xml:space="preserve"> </w:t>
      </w:r>
      <w:r w:rsidRPr="00BC2FD1">
        <w:rPr>
          <w:lang w:eastAsia="en-AU"/>
        </w:rPr>
        <w:t>of</w:t>
      </w:r>
      <w:r>
        <w:rPr>
          <w:lang w:eastAsia="en-AU"/>
        </w:rPr>
        <w:t xml:space="preserve"> </w:t>
      </w:r>
      <w:bookmarkStart w:id="447" w:name="NonFinancialPhysicalAssets"/>
      <w:r w:rsidRPr="00BC2FD1">
        <w:rPr>
          <w:lang w:eastAsia="en-AU"/>
        </w:rPr>
        <w:t>non</w:t>
      </w:r>
      <w:r>
        <w:rPr>
          <w:lang w:eastAsia="en-AU"/>
        </w:rPr>
        <w:t>-</w:t>
      </w:r>
      <w:r w:rsidRPr="00BC2FD1">
        <w:rPr>
          <w:lang w:eastAsia="en-AU"/>
        </w:rPr>
        <w:t>financial</w:t>
      </w:r>
      <w:r>
        <w:rPr>
          <w:lang w:eastAsia="en-AU"/>
        </w:rPr>
        <w:t xml:space="preserve"> </w:t>
      </w:r>
      <w:r w:rsidRPr="00BC2FD1">
        <w:rPr>
          <w:lang w:eastAsia="en-AU"/>
        </w:rPr>
        <w:t>physical</w:t>
      </w:r>
      <w:bookmarkEnd w:id="447"/>
      <w:r>
        <w:rPr>
          <w:lang w:eastAsia="en-AU"/>
        </w:rPr>
        <w:t xml:space="preserve"> </w:t>
      </w:r>
      <w:r w:rsidRPr="00BC2FD1">
        <w:rPr>
          <w:lang w:eastAsia="en-AU"/>
        </w:rPr>
        <w:t>assets</w:t>
      </w:r>
    </w:p>
    <w:p w14:paraId="179FB0BA" w14:textId="77777777" w:rsidR="00CA6F3D" w:rsidRDefault="00CA6F3D" w:rsidP="001B451E">
      <w:pPr>
        <w:pStyle w:val="Heading7"/>
      </w:pPr>
      <w:r w:rsidRPr="00BC2FD1">
        <w:t>Fair</w:t>
      </w:r>
      <w:r>
        <w:t xml:space="preserve"> </w:t>
      </w:r>
      <w:r w:rsidRPr="00BC2FD1">
        <w:t>value</w:t>
      </w:r>
      <w:r>
        <w:t xml:space="preserve"> </w:t>
      </w:r>
      <w:r w:rsidRPr="00BC2FD1">
        <w:t>measurement</w:t>
      </w:r>
      <w:r>
        <w:t xml:space="preserve"> </w:t>
      </w:r>
      <w:r w:rsidRPr="00BC2FD1">
        <w:t>hierarchy</w:t>
      </w:r>
    </w:p>
    <w:tbl>
      <w:tblPr>
        <w:tblStyle w:val="DHAnnualReportFinancialtable"/>
        <w:tblW w:w="9637" w:type="dxa"/>
        <w:tblLayout w:type="fixed"/>
        <w:tblLook w:val="06E0" w:firstRow="1" w:lastRow="1" w:firstColumn="1" w:lastColumn="0" w:noHBand="1" w:noVBand="1"/>
      </w:tblPr>
      <w:tblGrid>
        <w:gridCol w:w="5101"/>
        <w:gridCol w:w="1134"/>
        <w:gridCol w:w="1134"/>
        <w:gridCol w:w="1134"/>
        <w:gridCol w:w="1134"/>
      </w:tblGrid>
      <w:tr w:rsidR="00CA6F3D" w:rsidRPr="002029AF" w14:paraId="16A8684A" w14:textId="77777777" w:rsidTr="001B316D">
        <w:trPr>
          <w:cnfStyle w:val="100000000000" w:firstRow="1" w:lastRow="0" w:firstColumn="0" w:lastColumn="0" w:oddVBand="0" w:evenVBand="0" w:oddHBand="0" w:evenHBand="0" w:firstRowFirstColumn="0" w:firstRowLastColumn="0" w:lastRowFirstColumn="0" w:lastRowLastColumn="0"/>
        </w:trPr>
        <w:tc>
          <w:tcPr>
            <w:tcW w:w="5101" w:type="dxa"/>
            <w:vMerge w:val="restart"/>
            <w:tcBorders>
              <w:top w:val="nil"/>
            </w:tcBorders>
            <w:hideMark/>
          </w:tcPr>
          <w:p w14:paraId="644B7C4D" w14:textId="77777777" w:rsidR="00CA6F3D" w:rsidRPr="00953A4A" w:rsidRDefault="00CA6F3D" w:rsidP="00860E95">
            <w:pPr>
              <w:pStyle w:val="ARfintablecolhead"/>
              <w:rPr>
                <w:highlight w:val="yellow"/>
              </w:rPr>
            </w:pPr>
            <w:r w:rsidRPr="00533952">
              <w:t>202</w:t>
            </w:r>
            <w:r>
              <w:t>5</w:t>
            </w:r>
          </w:p>
        </w:tc>
        <w:tc>
          <w:tcPr>
            <w:tcW w:w="1134" w:type="dxa"/>
            <w:vMerge w:val="restart"/>
            <w:tcBorders>
              <w:top w:val="nil"/>
            </w:tcBorders>
            <w:hideMark/>
          </w:tcPr>
          <w:p w14:paraId="3EEC80AC" w14:textId="77777777" w:rsidR="00CA6F3D" w:rsidRPr="002029AF" w:rsidRDefault="00CA6F3D" w:rsidP="00860E95">
            <w:pPr>
              <w:pStyle w:val="ARfintablecolheadright"/>
            </w:pPr>
            <w:r w:rsidRPr="002029AF">
              <w:t>Carrying amount</w:t>
            </w:r>
          </w:p>
          <w:p w14:paraId="12111324" w14:textId="77777777" w:rsidR="00CA6F3D" w:rsidRPr="002029AF" w:rsidRDefault="00CA6F3D" w:rsidP="00860E95">
            <w:pPr>
              <w:pStyle w:val="ARfintablecolheadright"/>
            </w:pPr>
            <w:r w:rsidRPr="002029AF">
              <w:t>$M</w:t>
            </w:r>
          </w:p>
        </w:tc>
        <w:tc>
          <w:tcPr>
            <w:tcW w:w="3402" w:type="dxa"/>
            <w:gridSpan w:val="3"/>
            <w:tcBorders>
              <w:top w:val="nil"/>
            </w:tcBorders>
            <w:shd w:val="clear" w:color="auto" w:fill="E7E6E6" w:themeFill="background2"/>
            <w:hideMark/>
          </w:tcPr>
          <w:p w14:paraId="3417F896" w14:textId="77777777" w:rsidR="00CA6F3D" w:rsidRPr="002029AF" w:rsidRDefault="00CA6F3D" w:rsidP="00860E95">
            <w:pPr>
              <w:pStyle w:val="ARfintablecolheadcentre"/>
            </w:pPr>
            <w:r w:rsidRPr="002029AF">
              <w:t xml:space="preserve">Fair value measurement at end </w:t>
            </w:r>
            <w:r>
              <w:br/>
            </w:r>
            <w:r w:rsidRPr="002029AF">
              <w:t>of reporting period using:</w:t>
            </w:r>
          </w:p>
        </w:tc>
      </w:tr>
      <w:tr w:rsidR="00CA6F3D" w:rsidRPr="002029AF" w14:paraId="095867E1" w14:textId="77777777" w:rsidTr="001B316D">
        <w:tc>
          <w:tcPr>
            <w:tcW w:w="5101" w:type="dxa"/>
            <w:vMerge/>
            <w:tcBorders>
              <w:top w:val="single" w:sz="4" w:space="0" w:color="000000" w:themeColor="text1"/>
              <w:bottom w:val="single" w:sz="4" w:space="0" w:color="000000" w:themeColor="text1"/>
            </w:tcBorders>
            <w:hideMark/>
          </w:tcPr>
          <w:p w14:paraId="55B59189" w14:textId="77777777" w:rsidR="00CA6F3D" w:rsidRPr="00953A4A" w:rsidRDefault="00CA6F3D" w:rsidP="00860E95">
            <w:pPr>
              <w:pStyle w:val="ARfintablecolhead"/>
              <w:rPr>
                <w:highlight w:val="yellow"/>
              </w:rPr>
            </w:pPr>
          </w:p>
        </w:tc>
        <w:tc>
          <w:tcPr>
            <w:tcW w:w="1134" w:type="dxa"/>
            <w:vMerge/>
            <w:tcBorders>
              <w:top w:val="single" w:sz="4" w:space="0" w:color="000000" w:themeColor="text1"/>
              <w:bottom w:val="single" w:sz="4" w:space="0" w:color="000000" w:themeColor="text1"/>
            </w:tcBorders>
            <w:hideMark/>
          </w:tcPr>
          <w:p w14:paraId="319D0684" w14:textId="77777777" w:rsidR="00CA6F3D" w:rsidRPr="002029AF" w:rsidRDefault="00CA6F3D" w:rsidP="00860E95">
            <w:pPr>
              <w:pStyle w:val="ARfintablecolheadright"/>
            </w:pPr>
          </w:p>
        </w:tc>
        <w:tc>
          <w:tcPr>
            <w:tcW w:w="1134" w:type="dxa"/>
            <w:tcBorders>
              <w:top w:val="single" w:sz="4" w:space="0" w:color="000000" w:themeColor="text1"/>
              <w:bottom w:val="single" w:sz="4" w:space="0" w:color="000000" w:themeColor="text1"/>
            </w:tcBorders>
            <w:shd w:val="clear" w:color="auto" w:fill="E7E6E6" w:themeFill="background2"/>
            <w:hideMark/>
          </w:tcPr>
          <w:p w14:paraId="700FD64F" w14:textId="77777777" w:rsidR="00CA6F3D" w:rsidRPr="002029AF" w:rsidRDefault="00CA6F3D" w:rsidP="00860E95">
            <w:pPr>
              <w:pStyle w:val="ARfintablecolheadright"/>
            </w:pPr>
            <w:r w:rsidRPr="002029AF">
              <w:t xml:space="preserve">Level 1 </w:t>
            </w:r>
            <w:r w:rsidRPr="002029AF">
              <w:rPr>
                <w:rStyle w:val="Superscript"/>
              </w:rPr>
              <w:t>(i)</w:t>
            </w:r>
          </w:p>
          <w:p w14:paraId="2A9D852B" w14:textId="77777777" w:rsidR="00CA6F3D" w:rsidRPr="002029AF" w:rsidRDefault="00CA6F3D" w:rsidP="00860E95">
            <w:pPr>
              <w:pStyle w:val="ARfintablecolheadright"/>
            </w:pPr>
            <w:r w:rsidRPr="002029AF">
              <w:t>$M</w:t>
            </w:r>
          </w:p>
        </w:tc>
        <w:tc>
          <w:tcPr>
            <w:tcW w:w="1134" w:type="dxa"/>
            <w:tcBorders>
              <w:top w:val="single" w:sz="4" w:space="0" w:color="000000" w:themeColor="text1"/>
              <w:bottom w:val="single" w:sz="4" w:space="0" w:color="000000" w:themeColor="text1"/>
            </w:tcBorders>
            <w:shd w:val="clear" w:color="auto" w:fill="E7E6E6" w:themeFill="background2"/>
            <w:hideMark/>
          </w:tcPr>
          <w:p w14:paraId="780A8ED2" w14:textId="77777777" w:rsidR="00CA6F3D" w:rsidRPr="002029AF" w:rsidRDefault="00CA6F3D" w:rsidP="00860E95">
            <w:pPr>
              <w:pStyle w:val="ARfintablecolheadright"/>
            </w:pPr>
            <w:r w:rsidRPr="002029AF">
              <w:t xml:space="preserve">Level 2 </w:t>
            </w:r>
            <w:r w:rsidRPr="002029AF">
              <w:rPr>
                <w:rStyle w:val="Superscript"/>
              </w:rPr>
              <w:t>(i)</w:t>
            </w:r>
          </w:p>
          <w:p w14:paraId="48160413" w14:textId="77777777" w:rsidR="00CA6F3D" w:rsidRPr="002029AF" w:rsidRDefault="00CA6F3D" w:rsidP="00860E95">
            <w:pPr>
              <w:pStyle w:val="ARfintablecolheadright"/>
            </w:pPr>
            <w:r w:rsidRPr="002029AF">
              <w:t>$M</w:t>
            </w:r>
          </w:p>
        </w:tc>
        <w:tc>
          <w:tcPr>
            <w:tcW w:w="1134" w:type="dxa"/>
            <w:tcBorders>
              <w:top w:val="single" w:sz="4" w:space="0" w:color="000000" w:themeColor="text1"/>
              <w:bottom w:val="single" w:sz="4" w:space="0" w:color="000000" w:themeColor="text1"/>
            </w:tcBorders>
            <w:shd w:val="clear" w:color="auto" w:fill="E7E6E6" w:themeFill="background2"/>
            <w:hideMark/>
          </w:tcPr>
          <w:p w14:paraId="0FA73B6D" w14:textId="77777777" w:rsidR="00CA6F3D" w:rsidRPr="002029AF" w:rsidRDefault="00CA6F3D" w:rsidP="00860E95">
            <w:pPr>
              <w:pStyle w:val="ARfintablecolheadright"/>
            </w:pPr>
            <w:r w:rsidRPr="002029AF">
              <w:t xml:space="preserve">Level 3 </w:t>
            </w:r>
            <w:r w:rsidRPr="002029AF">
              <w:rPr>
                <w:rStyle w:val="Superscript"/>
              </w:rPr>
              <w:t>(i)</w:t>
            </w:r>
          </w:p>
          <w:p w14:paraId="1D9F7501" w14:textId="77777777" w:rsidR="00CA6F3D" w:rsidRPr="002029AF" w:rsidRDefault="00CA6F3D" w:rsidP="00860E95">
            <w:pPr>
              <w:pStyle w:val="ARfintablecolheadright"/>
            </w:pPr>
            <w:r w:rsidRPr="002029AF">
              <w:t>$M</w:t>
            </w:r>
          </w:p>
        </w:tc>
      </w:tr>
      <w:tr w:rsidR="00CA6F3D" w:rsidRPr="002029AF" w14:paraId="0D10321F" w14:textId="77777777" w:rsidTr="001B316D">
        <w:tc>
          <w:tcPr>
            <w:tcW w:w="5101" w:type="dxa"/>
            <w:tcBorders>
              <w:top w:val="single" w:sz="4" w:space="0" w:color="000000" w:themeColor="text1"/>
              <w:bottom w:val="single" w:sz="4" w:space="0" w:color="989A9C" w:themeColor="accent5"/>
            </w:tcBorders>
          </w:tcPr>
          <w:p w14:paraId="1F95E547" w14:textId="77777777" w:rsidR="00CA6F3D" w:rsidRPr="00953A4A" w:rsidRDefault="00CA6F3D" w:rsidP="001B316D">
            <w:pPr>
              <w:pStyle w:val="ARfintablebodybold"/>
              <w:rPr>
                <w:highlight w:val="yellow"/>
              </w:rPr>
            </w:pPr>
            <w:r w:rsidRPr="004E11F8">
              <w:t>Land at fair value</w:t>
            </w:r>
          </w:p>
        </w:tc>
        <w:tc>
          <w:tcPr>
            <w:tcW w:w="1134" w:type="dxa"/>
            <w:tcBorders>
              <w:top w:val="single" w:sz="4" w:space="0" w:color="000000" w:themeColor="text1"/>
              <w:bottom w:val="single" w:sz="4" w:space="0" w:color="989A9C" w:themeColor="accent5"/>
            </w:tcBorders>
            <w:noWrap/>
          </w:tcPr>
          <w:p w14:paraId="548993A8" w14:textId="77777777" w:rsidR="00CA6F3D" w:rsidRPr="002029AF" w:rsidRDefault="00CA6F3D" w:rsidP="00591B83">
            <w:pPr>
              <w:pStyle w:val="ARfintablebodyright"/>
            </w:pPr>
          </w:p>
        </w:tc>
        <w:tc>
          <w:tcPr>
            <w:tcW w:w="1134" w:type="dxa"/>
            <w:tcBorders>
              <w:top w:val="single" w:sz="4" w:space="0" w:color="000000" w:themeColor="text1"/>
              <w:bottom w:val="single" w:sz="4" w:space="0" w:color="989A9C" w:themeColor="accent5"/>
            </w:tcBorders>
            <w:noWrap/>
          </w:tcPr>
          <w:p w14:paraId="3CF27D15" w14:textId="77777777" w:rsidR="00CA6F3D" w:rsidRPr="002029AF" w:rsidRDefault="00CA6F3D" w:rsidP="00591B83">
            <w:pPr>
              <w:pStyle w:val="ARfintablebodyright"/>
            </w:pPr>
          </w:p>
        </w:tc>
        <w:tc>
          <w:tcPr>
            <w:tcW w:w="1134" w:type="dxa"/>
            <w:tcBorders>
              <w:top w:val="single" w:sz="4" w:space="0" w:color="000000" w:themeColor="text1"/>
              <w:bottom w:val="single" w:sz="4" w:space="0" w:color="989A9C" w:themeColor="accent5"/>
            </w:tcBorders>
            <w:noWrap/>
          </w:tcPr>
          <w:p w14:paraId="3DB55B6E" w14:textId="77777777" w:rsidR="00CA6F3D" w:rsidRPr="002029AF" w:rsidRDefault="00CA6F3D" w:rsidP="00591B83">
            <w:pPr>
              <w:pStyle w:val="ARfintablebodyright"/>
            </w:pPr>
          </w:p>
        </w:tc>
        <w:tc>
          <w:tcPr>
            <w:tcW w:w="1134" w:type="dxa"/>
            <w:tcBorders>
              <w:top w:val="single" w:sz="4" w:space="0" w:color="000000" w:themeColor="text1"/>
              <w:bottom w:val="single" w:sz="4" w:space="0" w:color="989A9C" w:themeColor="accent5"/>
            </w:tcBorders>
            <w:noWrap/>
          </w:tcPr>
          <w:p w14:paraId="71816BC4" w14:textId="77777777" w:rsidR="00CA6F3D" w:rsidRPr="002029AF" w:rsidRDefault="00CA6F3D" w:rsidP="00591B83">
            <w:pPr>
              <w:pStyle w:val="ARfintablebodyright"/>
            </w:pPr>
          </w:p>
        </w:tc>
      </w:tr>
      <w:tr w:rsidR="00CA6F3D" w:rsidRPr="002029AF" w14:paraId="6040C9FA" w14:textId="77777777" w:rsidTr="001B316D">
        <w:tc>
          <w:tcPr>
            <w:tcW w:w="5101" w:type="dxa"/>
            <w:tcBorders>
              <w:top w:val="single" w:sz="4" w:space="0" w:color="989A9C" w:themeColor="accent5"/>
              <w:bottom w:val="single" w:sz="4" w:space="0" w:color="989A9C" w:themeColor="accent5"/>
            </w:tcBorders>
          </w:tcPr>
          <w:p w14:paraId="415F82BD" w14:textId="77777777" w:rsidR="00CA6F3D" w:rsidRPr="00953A4A" w:rsidRDefault="00CA6F3D" w:rsidP="001B316D">
            <w:pPr>
              <w:pStyle w:val="ARfintablebody"/>
              <w:rPr>
                <w:highlight w:val="yellow"/>
              </w:rPr>
            </w:pPr>
            <w:r w:rsidRPr="004E11F8">
              <w:t>Non-specialised land</w:t>
            </w:r>
          </w:p>
        </w:tc>
        <w:tc>
          <w:tcPr>
            <w:tcW w:w="1134" w:type="dxa"/>
            <w:tcBorders>
              <w:top w:val="single" w:sz="4" w:space="0" w:color="989A9C" w:themeColor="accent5"/>
              <w:bottom w:val="single" w:sz="4" w:space="0" w:color="989A9C" w:themeColor="accent5"/>
            </w:tcBorders>
            <w:noWrap/>
          </w:tcPr>
          <w:p w14:paraId="08275E56" w14:textId="77777777" w:rsidR="00CA6F3D" w:rsidRPr="002029AF" w:rsidRDefault="00CA6F3D" w:rsidP="001B316D">
            <w:pPr>
              <w:pStyle w:val="ARfintablebodyright"/>
            </w:pPr>
            <w:r w:rsidRPr="00682F25">
              <w:t>93.8</w:t>
            </w:r>
          </w:p>
        </w:tc>
        <w:tc>
          <w:tcPr>
            <w:tcW w:w="1134" w:type="dxa"/>
            <w:tcBorders>
              <w:top w:val="single" w:sz="4" w:space="0" w:color="989A9C" w:themeColor="accent5"/>
              <w:bottom w:val="single" w:sz="4" w:space="0" w:color="989A9C" w:themeColor="accent5"/>
            </w:tcBorders>
            <w:shd w:val="clear" w:color="auto" w:fill="E7E6E6" w:themeFill="background2"/>
            <w:noWrap/>
          </w:tcPr>
          <w:p w14:paraId="695ABC44" w14:textId="77777777" w:rsidR="00CA6F3D" w:rsidRPr="002029AF" w:rsidRDefault="00CA6F3D" w:rsidP="001B316D">
            <w:pPr>
              <w:pStyle w:val="ARfintablebodyright"/>
            </w:pPr>
            <w:r>
              <w:t>–</w:t>
            </w:r>
          </w:p>
        </w:tc>
        <w:tc>
          <w:tcPr>
            <w:tcW w:w="1134" w:type="dxa"/>
            <w:tcBorders>
              <w:top w:val="single" w:sz="4" w:space="0" w:color="989A9C" w:themeColor="accent5"/>
              <w:bottom w:val="single" w:sz="4" w:space="0" w:color="989A9C" w:themeColor="accent5"/>
            </w:tcBorders>
            <w:shd w:val="clear" w:color="auto" w:fill="E7E6E6" w:themeFill="background2"/>
            <w:noWrap/>
          </w:tcPr>
          <w:p w14:paraId="58F5714A" w14:textId="77777777" w:rsidR="00CA6F3D" w:rsidRPr="002029AF" w:rsidRDefault="00CA6F3D" w:rsidP="001B316D">
            <w:pPr>
              <w:pStyle w:val="ARfintablebodyright"/>
            </w:pPr>
            <w:r w:rsidRPr="00682F25">
              <w:t>93.8</w:t>
            </w:r>
          </w:p>
        </w:tc>
        <w:tc>
          <w:tcPr>
            <w:tcW w:w="1134" w:type="dxa"/>
            <w:tcBorders>
              <w:top w:val="single" w:sz="4" w:space="0" w:color="989A9C" w:themeColor="accent5"/>
              <w:bottom w:val="single" w:sz="4" w:space="0" w:color="989A9C" w:themeColor="accent5"/>
            </w:tcBorders>
            <w:shd w:val="clear" w:color="auto" w:fill="E7E6E6" w:themeFill="background2"/>
            <w:noWrap/>
          </w:tcPr>
          <w:p w14:paraId="5B0815FF" w14:textId="77777777" w:rsidR="00CA6F3D" w:rsidRPr="002029AF" w:rsidRDefault="00CA6F3D" w:rsidP="001B316D">
            <w:pPr>
              <w:pStyle w:val="ARfintablebodyright"/>
            </w:pPr>
            <w:r>
              <w:t>–</w:t>
            </w:r>
          </w:p>
        </w:tc>
      </w:tr>
      <w:tr w:rsidR="00CA6F3D" w:rsidRPr="002029AF" w14:paraId="4640AF69" w14:textId="77777777" w:rsidTr="001B316D">
        <w:tc>
          <w:tcPr>
            <w:tcW w:w="5101" w:type="dxa"/>
            <w:tcBorders>
              <w:top w:val="single" w:sz="4" w:space="0" w:color="989A9C" w:themeColor="accent5"/>
              <w:bottom w:val="single" w:sz="4" w:space="0" w:color="000000" w:themeColor="text1"/>
            </w:tcBorders>
          </w:tcPr>
          <w:p w14:paraId="30915CB4" w14:textId="77777777" w:rsidR="00CA6F3D" w:rsidRPr="00953A4A" w:rsidRDefault="00CA6F3D" w:rsidP="001B316D">
            <w:pPr>
              <w:pStyle w:val="ARfintablebody"/>
              <w:rPr>
                <w:highlight w:val="yellow"/>
              </w:rPr>
            </w:pPr>
            <w:r w:rsidRPr="004E11F8">
              <w:t>Specialised land</w:t>
            </w:r>
          </w:p>
        </w:tc>
        <w:tc>
          <w:tcPr>
            <w:tcW w:w="1134" w:type="dxa"/>
            <w:tcBorders>
              <w:top w:val="single" w:sz="4" w:space="0" w:color="989A9C" w:themeColor="accent5"/>
              <w:bottom w:val="single" w:sz="4" w:space="0" w:color="000000" w:themeColor="text1"/>
            </w:tcBorders>
            <w:noWrap/>
          </w:tcPr>
          <w:p w14:paraId="539E39E9" w14:textId="77777777" w:rsidR="00CA6F3D" w:rsidRPr="002029AF" w:rsidRDefault="00CA6F3D" w:rsidP="001B316D">
            <w:pPr>
              <w:pStyle w:val="ARfintablebodyright"/>
            </w:pPr>
            <w:r w:rsidRPr="00682F25">
              <w:t>705.8</w:t>
            </w:r>
          </w:p>
        </w:tc>
        <w:tc>
          <w:tcPr>
            <w:tcW w:w="1134" w:type="dxa"/>
            <w:tcBorders>
              <w:top w:val="single" w:sz="4" w:space="0" w:color="989A9C" w:themeColor="accent5"/>
              <w:bottom w:val="single" w:sz="4" w:space="0" w:color="000000" w:themeColor="text1"/>
            </w:tcBorders>
            <w:shd w:val="clear" w:color="auto" w:fill="E7E6E6" w:themeFill="background2"/>
            <w:noWrap/>
          </w:tcPr>
          <w:p w14:paraId="78207549" w14:textId="77777777" w:rsidR="00CA6F3D" w:rsidRPr="002029AF" w:rsidRDefault="00CA6F3D" w:rsidP="001B316D">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104062F7" w14:textId="77777777" w:rsidR="00CA6F3D" w:rsidRPr="002029AF" w:rsidRDefault="00CA6F3D" w:rsidP="001B316D">
            <w:pPr>
              <w:pStyle w:val="ARfintablebodyright"/>
            </w:pPr>
            <w:r w:rsidRPr="00682F25">
              <w:t>90.7</w:t>
            </w:r>
          </w:p>
        </w:tc>
        <w:tc>
          <w:tcPr>
            <w:tcW w:w="1134" w:type="dxa"/>
            <w:tcBorders>
              <w:top w:val="single" w:sz="4" w:space="0" w:color="989A9C" w:themeColor="accent5"/>
              <w:bottom w:val="single" w:sz="4" w:space="0" w:color="000000" w:themeColor="text1"/>
            </w:tcBorders>
            <w:shd w:val="clear" w:color="auto" w:fill="E7E6E6" w:themeFill="background2"/>
            <w:noWrap/>
          </w:tcPr>
          <w:p w14:paraId="11215182" w14:textId="77777777" w:rsidR="00CA6F3D" w:rsidRPr="002029AF" w:rsidRDefault="00CA6F3D" w:rsidP="001B316D">
            <w:pPr>
              <w:pStyle w:val="ARfintablebodyright"/>
            </w:pPr>
            <w:r w:rsidRPr="00682F25">
              <w:t>615.0</w:t>
            </w:r>
          </w:p>
        </w:tc>
      </w:tr>
      <w:tr w:rsidR="00CA6F3D" w:rsidRPr="002029AF" w14:paraId="4D79E585" w14:textId="77777777" w:rsidTr="00B71E9A">
        <w:tc>
          <w:tcPr>
            <w:tcW w:w="5101" w:type="dxa"/>
            <w:tcBorders>
              <w:top w:val="single" w:sz="4" w:space="0" w:color="000000" w:themeColor="text1"/>
              <w:bottom w:val="single" w:sz="4" w:space="0" w:color="000000" w:themeColor="text1"/>
            </w:tcBorders>
          </w:tcPr>
          <w:p w14:paraId="3A96180D" w14:textId="77777777" w:rsidR="00CA6F3D" w:rsidRPr="00953A4A" w:rsidRDefault="00CA6F3D" w:rsidP="001B316D">
            <w:pPr>
              <w:pStyle w:val="ARfintablebodybold"/>
              <w:rPr>
                <w:highlight w:val="yellow"/>
              </w:rPr>
            </w:pPr>
            <w:r w:rsidRPr="004E11F8">
              <w:t>Total land at fair value</w:t>
            </w:r>
          </w:p>
        </w:tc>
        <w:tc>
          <w:tcPr>
            <w:tcW w:w="1134" w:type="dxa"/>
            <w:tcBorders>
              <w:top w:val="single" w:sz="4" w:space="0" w:color="000000" w:themeColor="text1"/>
              <w:bottom w:val="single" w:sz="4" w:space="0" w:color="000000" w:themeColor="text1"/>
            </w:tcBorders>
            <w:noWrap/>
          </w:tcPr>
          <w:p w14:paraId="2B257A73" w14:textId="77777777" w:rsidR="00CA6F3D" w:rsidRPr="002029AF" w:rsidRDefault="00CA6F3D" w:rsidP="001B316D">
            <w:pPr>
              <w:pStyle w:val="ARfintablebodyrightbold"/>
            </w:pPr>
            <w:r w:rsidRPr="00682F25">
              <w:t>799.6</w:t>
            </w:r>
          </w:p>
        </w:tc>
        <w:tc>
          <w:tcPr>
            <w:tcW w:w="1134" w:type="dxa"/>
            <w:tcBorders>
              <w:top w:val="single" w:sz="4" w:space="0" w:color="000000" w:themeColor="text1"/>
              <w:bottom w:val="single" w:sz="4" w:space="0" w:color="000000" w:themeColor="text1"/>
            </w:tcBorders>
            <w:shd w:val="clear" w:color="auto" w:fill="E7E6E6" w:themeFill="background2"/>
            <w:noWrap/>
          </w:tcPr>
          <w:p w14:paraId="57D74B71" w14:textId="77777777" w:rsidR="00CA6F3D" w:rsidRPr="002029AF" w:rsidRDefault="00CA6F3D" w:rsidP="001B316D">
            <w:pPr>
              <w:pStyle w:val="ARfintablebodyrightbold"/>
            </w:pPr>
            <w:r>
              <w:t>–</w:t>
            </w:r>
          </w:p>
        </w:tc>
        <w:tc>
          <w:tcPr>
            <w:tcW w:w="1134" w:type="dxa"/>
            <w:tcBorders>
              <w:top w:val="single" w:sz="4" w:space="0" w:color="000000" w:themeColor="text1"/>
              <w:bottom w:val="single" w:sz="4" w:space="0" w:color="000000" w:themeColor="text1"/>
            </w:tcBorders>
            <w:shd w:val="clear" w:color="auto" w:fill="E7E6E6" w:themeFill="background2"/>
            <w:noWrap/>
          </w:tcPr>
          <w:p w14:paraId="79761AB2" w14:textId="77777777" w:rsidR="00CA6F3D" w:rsidRPr="002029AF" w:rsidRDefault="00CA6F3D" w:rsidP="001B316D">
            <w:pPr>
              <w:pStyle w:val="ARfintablebodyrightbold"/>
            </w:pPr>
            <w:r w:rsidRPr="00682F25">
              <w:t>184.5</w:t>
            </w:r>
          </w:p>
        </w:tc>
        <w:tc>
          <w:tcPr>
            <w:tcW w:w="1134" w:type="dxa"/>
            <w:tcBorders>
              <w:top w:val="single" w:sz="4" w:space="0" w:color="000000" w:themeColor="text1"/>
              <w:bottom w:val="single" w:sz="4" w:space="0" w:color="000000" w:themeColor="text1"/>
            </w:tcBorders>
            <w:shd w:val="clear" w:color="auto" w:fill="E7E6E6" w:themeFill="background2"/>
            <w:noWrap/>
          </w:tcPr>
          <w:p w14:paraId="42EB070A" w14:textId="77777777" w:rsidR="00CA6F3D" w:rsidRPr="002029AF" w:rsidRDefault="00CA6F3D" w:rsidP="001B316D">
            <w:pPr>
              <w:pStyle w:val="ARfintablebodyrightbold"/>
            </w:pPr>
            <w:r w:rsidRPr="00682F25">
              <w:t>615.0</w:t>
            </w:r>
          </w:p>
        </w:tc>
      </w:tr>
      <w:tr w:rsidR="00CA6F3D" w:rsidRPr="002029AF" w14:paraId="205C2A3A" w14:textId="77777777" w:rsidTr="00B71E9A">
        <w:tc>
          <w:tcPr>
            <w:tcW w:w="5101" w:type="dxa"/>
            <w:tcBorders>
              <w:top w:val="nil"/>
              <w:bottom w:val="single" w:sz="4" w:space="0" w:color="989A9C" w:themeColor="accent5"/>
            </w:tcBorders>
          </w:tcPr>
          <w:p w14:paraId="586705D1" w14:textId="77777777" w:rsidR="00CA6F3D" w:rsidRPr="00953A4A" w:rsidRDefault="00CA6F3D" w:rsidP="001B316D">
            <w:pPr>
              <w:pStyle w:val="ARfintablebodybold"/>
              <w:rPr>
                <w:highlight w:val="yellow"/>
              </w:rPr>
            </w:pPr>
            <w:r w:rsidRPr="004E11F8">
              <w:t>Buildings at fair value</w:t>
            </w:r>
          </w:p>
        </w:tc>
        <w:tc>
          <w:tcPr>
            <w:tcW w:w="1134" w:type="dxa"/>
            <w:tcBorders>
              <w:top w:val="nil"/>
              <w:bottom w:val="single" w:sz="4" w:space="0" w:color="989A9C" w:themeColor="accent5"/>
            </w:tcBorders>
            <w:noWrap/>
          </w:tcPr>
          <w:p w14:paraId="03570F5A" w14:textId="77777777" w:rsidR="00CA6F3D" w:rsidRPr="002029AF" w:rsidRDefault="00CA6F3D" w:rsidP="00591B83">
            <w:pPr>
              <w:pStyle w:val="ARfintablebodyright"/>
            </w:pPr>
          </w:p>
        </w:tc>
        <w:tc>
          <w:tcPr>
            <w:tcW w:w="1134" w:type="dxa"/>
            <w:tcBorders>
              <w:top w:val="nil"/>
              <w:bottom w:val="single" w:sz="4" w:space="0" w:color="989A9C" w:themeColor="accent5"/>
            </w:tcBorders>
            <w:noWrap/>
          </w:tcPr>
          <w:p w14:paraId="3DF49CCD" w14:textId="77777777" w:rsidR="00CA6F3D" w:rsidRPr="002029AF" w:rsidRDefault="00CA6F3D" w:rsidP="00591B83">
            <w:pPr>
              <w:pStyle w:val="ARfintablebodyright"/>
            </w:pPr>
          </w:p>
        </w:tc>
        <w:tc>
          <w:tcPr>
            <w:tcW w:w="1134" w:type="dxa"/>
            <w:tcBorders>
              <w:top w:val="nil"/>
              <w:bottom w:val="single" w:sz="4" w:space="0" w:color="989A9C" w:themeColor="accent5"/>
            </w:tcBorders>
            <w:noWrap/>
          </w:tcPr>
          <w:p w14:paraId="6C304BA6" w14:textId="77777777" w:rsidR="00CA6F3D" w:rsidRPr="002029AF" w:rsidRDefault="00CA6F3D" w:rsidP="00591B83">
            <w:pPr>
              <w:pStyle w:val="ARfintablebodyright"/>
            </w:pPr>
          </w:p>
        </w:tc>
        <w:tc>
          <w:tcPr>
            <w:tcW w:w="1134" w:type="dxa"/>
            <w:tcBorders>
              <w:top w:val="nil"/>
              <w:bottom w:val="single" w:sz="4" w:space="0" w:color="989A9C" w:themeColor="accent5"/>
            </w:tcBorders>
            <w:noWrap/>
          </w:tcPr>
          <w:p w14:paraId="13D2FDB8" w14:textId="77777777" w:rsidR="00CA6F3D" w:rsidRPr="002029AF" w:rsidRDefault="00CA6F3D" w:rsidP="00591B83">
            <w:pPr>
              <w:pStyle w:val="ARfintablebodyright"/>
            </w:pPr>
          </w:p>
        </w:tc>
      </w:tr>
      <w:tr w:rsidR="00CA6F3D" w:rsidRPr="002029AF" w14:paraId="77601C9E" w14:textId="77777777" w:rsidTr="00B71E9A">
        <w:tc>
          <w:tcPr>
            <w:tcW w:w="5101" w:type="dxa"/>
            <w:tcBorders>
              <w:top w:val="single" w:sz="4" w:space="0" w:color="989A9C" w:themeColor="accent5"/>
              <w:bottom w:val="single" w:sz="4" w:space="0" w:color="989A9C" w:themeColor="accent5"/>
            </w:tcBorders>
          </w:tcPr>
          <w:p w14:paraId="0ACCB742" w14:textId="77777777" w:rsidR="00CA6F3D" w:rsidRPr="00953A4A" w:rsidRDefault="00CA6F3D" w:rsidP="001B316D">
            <w:pPr>
              <w:pStyle w:val="ARfintablebody"/>
              <w:rPr>
                <w:highlight w:val="yellow"/>
              </w:rPr>
            </w:pPr>
            <w:r w:rsidRPr="004E11F8">
              <w:t>Non-specialised buildings</w:t>
            </w:r>
          </w:p>
        </w:tc>
        <w:tc>
          <w:tcPr>
            <w:tcW w:w="1134" w:type="dxa"/>
            <w:tcBorders>
              <w:top w:val="single" w:sz="4" w:space="0" w:color="989A9C" w:themeColor="accent5"/>
              <w:bottom w:val="single" w:sz="4" w:space="0" w:color="989A9C" w:themeColor="accent5"/>
            </w:tcBorders>
            <w:noWrap/>
          </w:tcPr>
          <w:p w14:paraId="6A9F1DB0" w14:textId="77777777" w:rsidR="00CA6F3D" w:rsidRPr="002029AF" w:rsidRDefault="00CA6F3D" w:rsidP="001B316D">
            <w:pPr>
              <w:pStyle w:val="ARfintablebodyright"/>
            </w:pPr>
            <w:r w:rsidRPr="00682F25">
              <w:t>14.2</w:t>
            </w:r>
          </w:p>
        </w:tc>
        <w:tc>
          <w:tcPr>
            <w:tcW w:w="1134" w:type="dxa"/>
            <w:tcBorders>
              <w:top w:val="single" w:sz="4" w:space="0" w:color="989A9C" w:themeColor="accent5"/>
              <w:bottom w:val="single" w:sz="4" w:space="0" w:color="989A9C" w:themeColor="accent5"/>
            </w:tcBorders>
            <w:shd w:val="clear" w:color="auto" w:fill="E7E6E6" w:themeFill="background2"/>
            <w:noWrap/>
          </w:tcPr>
          <w:p w14:paraId="7542EA69" w14:textId="77777777" w:rsidR="00CA6F3D" w:rsidRPr="002029AF" w:rsidRDefault="00CA6F3D" w:rsidP="001B316D">
            <w:pPr>
              <w:pStyle w:val="ARfintablebodyright"/>
            </w:pPr>
            <w:r>
              <w:t>–</w:t>
            </w:r>
          </w:p>
        </w:tc>
        <w:tc>
          <w:tcPr>
            <w:tcW w:w="1134" w:type="dxa"/>
            <w:tcBorders>
              <w:top w:val="single" w:sz="4" w:space="0" w:color="989A9C" w:themeColor="accent5"/>
              <w:bottom w:val="single" w:sz="4" w:space="0" w:color="989A9C" w:themeColor="accent5"/>
            </w:tcBorders>
            <w:shd w:val="clear" w:color="auto" w:fill="E7E6E6" w:themeFill="background2"/>
            <w:noWrap/>
          </w:tcPr>
          <w:p w14:paraId="2327B98E" w14:textId="77777777" w:rsidR="00CA6F3D" w:rsidRPr="002029AF" w:rsidRDefault="00CA6F3D" w:rsidP="001B316D">
            <w:pPr>
              <w:pStyle w:val="ARfintablebodyright"/>
            </w:pPr>
            <w:r w:rsidRPr="00682F25">
              <w:t>6.9</w:t>
            </w:r>
          </w:p>
        </w:tc>
        <w:tc>
          <w:tcPr>
            <w:tcW w:w="1134" w:type="dxa"/>
            <w:tcBorders>
              <w:top w:val="single" w:sz="4" w:space="0" w:color="989A9C" w:themeColor="accent5"/>
              <w:bottom w:val="single" w:sz="4" w:space="0" w:color="989A9C" w:themeColor="accent5"/>
            </w:tcBorders>
            <w:shd w:val="clear" w:color="auto" w:fill="E7E6E6" w:themeFill="background2"/>
            <w:noWrap/>
          </w:tcPr>
          <w:p w14:paraId="4606365B" w14:textId="77777777" w:rsidR="00CA6F3D" w:rsidRPr="002029AF" w:rsidRDefault="00CA6F3D" w:rsidP="001B316D">
            <w:pPr>
              <w:pStyle w:val="ARfintablebodyright"/>
            </w:pPr>
            <w:r w:rsidRPr="00682F25">
              <w:t>7.3</w:t>
            </w:r>
          </w:p>
        </w:tc>
      </w:tr>
      <w:tr w:rsidR="00CA6F3D" w:rsidRPr="002029AF" w14:paraId="410F8380" w14:textId="77777777" w:rsidTr="001B316D">
        <w:tc>
          <w:tcPr>
            <w:tcW w:w="5101" w:type="dxa"/>
            <w:tcBorders>
              <w:top w:val="single" w:sz="4" w:space="0" w:color="989A9C" w:themeColor="accent5"/>
              <w:bottom w:val="single" w:sz="4" w:space="0" w:color="000000" w:themeColor="text1"/>
            </w:tcBorders>
          </w:tcPr>
          <w:p w14:paraId="3D36D841" w14:textId="77777777" w:rsidR="00CA6F3D" w:rsidRPr="00953A4A" w:rsidRDefault="00CA6F3D" w:rsidP="001B316D">
            <w:pPr>
              <w:pStyle w:val="ARfintablebody"/>
              <w:rPr>
                <w:highlight w:val="yellow"/>
              </w:rPr>
            </w:pPr>
            <w:r w:rsidRPr="004E11F8">
              <w:t>Specialised buildings</w:t>
            </w:r>
          </w:p>
        </w:tc>
        <w:tc>
          <w:tcPr>
            <w:tcW w:w="1134" w:type="dxa"/>
            <w:tcBorders>
              <w:top w:val="single" w:sz="4" w:space="0" w:color="989A9C" w:themeColor="accent5"/>
              <w:bottom w:val="single" w:sz="4" w:space="0" w:color="000000" w:themeColor="text1"/>
            </w:tcBorders>
            <w:noWrap/>
          </w:tcPr>
          <w:p w14:paraId="7C12FD04" w14:textId="77777777" w:rsidR="00CA6F3D" w:rsidRPr="002029AF" w:rsidRDefault="00CA6F3D" w:rsidP="001B316D">
            <w:pPr>
              <w:pStyle w:val="ARfintablebodyright"/>
            </w:pPr>
            <w:r w:rsidRPr="00682F25">
              <w:t>822.4</w:t>
            </w:r>
          </w:p>
        </w:tc>
        <w:tc>
          <w:tcPr>
            <w:tcW w:w="1134" w:type="dxa"/>
            <w:tcBorders>
              <w:top w:val="single" w:sz="4" w:space="0" w:color="989A9C" w:themeColor="accent5"/>
              <w:bottom w:val="single" w:sz="4" w:space="0" w:color="000000" w:themeColor="text1"/>
            </w:tcBorders>
            <w:shd w:val="clear" w:color="auto" w:fill="E7E6E6" w:themeFill="background2"/>
            <w:noWrap/>
          </w:tcPr>
          <w:p w14:paraId="7F8186A0" w14:textId="77777777" w:rsidR="00CA6F3D" w:rsidRPr="002029AF" w:rsidRDefault="00CA6F3D" w:rsidP="001B316D">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271691DA" w14:textId="77777777" w:rsidR="00CA6F3D" w:rsidRPr="002029AF" w:rsidRDefault="00CA6F3D" w:rsidP="001B316D">
            <w:pPr>
              <w:pStyle w:val="ARfintablebodyright"/>
            </w:pPr>
            <w:r w:rsidRPr="00682F25">
              <w:t>1.2</w:t>
            </w:r>
          </w:p>
        </w:tc>
        <w:tc>
          <w:tcPr>
            <w:tcW w:w="1134" w:type="dxa"/>
            <w:tcBorders>
              <w:top w:val="single" w:sz="4" w:space="0" w:color="989A9C" w:themeColor="accent5"/>
              <w:bottom w:val="single" w:sz="4" w:space="0" w:color="000000" w:themeColor="text1"/>
            </w:tcBorders>
            <w:shd w:val="clear" w:color="auto" w:fill="E7E6E6" w:themeFill="background2"/>
            <w:noWrap/>
          </w:tcPr>
          <w:p w14:paraId="27E61710" w14:textId="77777777" w:rsidR="00CA6F3D" w:rsidRPr="002029AF" w:rsidRDefault="00CA6F3D" w:rsidP="001B316D">
            <w:pPr>
              <w:pStyle w:val="ARfintablebodyright"/>
            </w:pPr>
            <w:r w:rsidRPr="00682F25">
              <w:t>821.3</w:t>
            </w:r>
          </w:p>
        </w:tc>
      </w:tr>
      <w:tr w:rsidR="00CA6F3D" w:rsidRPr="002029AF" w14:paraId="7EFE4CB7" w14:textId="77777777" w:rsidTr="00B71E9A">
        <w:tc>
          <w:tcPr>
            <w:tcW w:w="5101" w:type="dxa"/>
            <w:tcBorders>
              <w:top w:val="single" w:sz="4" w:space="0" w:color="000000" w:themeColor="text1"/>
              <w:bottom w:val="single" w:sz="4" w:space="0" w:color="000000" w:themeColor="text1"/>
            </w:tcBorders>
          </w:tcPr>
          <w:p w14:paraId="0B34924E" w14:textId="77777777" w:rsidR="00CA6F3D" w:rsidRPr="00953A4A" w:rsidRDefault="00CA6F3D" w:rsidP="001B316D">
            <w:pPr>
              <w:pStyle w:val="ARfintablebodybold"/>
              <w:rPr>
                <w:highlight w:val="yellow"/>
              </w:rPr>
            </w:pPr>
            <w:r w:rsidRPr="004E11F8">
              <w:t>Total buildings at fair value</w:t>
            </w:r>
          </w:p>
        </w:tc>
        <w:tc>
          <w:tcPr>
            <w:tcW w:w="1134" w:type="dxa"/>
            <w:tcBorders>
              <w:top w:val="single" w:sz="4" w:space="0" w:color="000000" w:themeColor="text1"/>
              <w:bottom w:val="single" w:sz="4" w:space="0" w:color="000000" w:themeColor="text1"/>
            </w:tcBorders>
            <w:noWrap/>
          </w:tcPr>
          <w:p w14:paraId="7ADD74C7" w14:textId="77777777" w:rsidR="00CA6F3D" w:rsidRPr="002029AF" w:rsidRDefault="00CA6F3D" w:rsidP="001B316D">
            <w:pPr>
              <w:pStyle w:val="ARfintablebodyrightbold"/>
            </w:pPr>
            <w:r w:rsidRPr="00682F25">
              <w:t>836.6</w:t>
            </w:r>
          </w:p>
        </w:tc>
        <w:tc>
          <w:tcPr>
            <w:tcW w:w="1134" w:type="dxa"/>
            <w:tcBorders>
              <w:top w:val="single" w:sz="4" w:space="0" w:color="000000" w:themeColor="text1"/>
              <w:bottom w:val="single" w:sz="4" w:space="0" w:color="000000" w:themeColor="text1"/>
            </w:tcBorders>
            <w:shd w:val="clear" w:color="auto" w:fill="E7E6E6" w:themeFill="background2"/>
            <w:noWrap/>
          </w:tcPr>
          <w:p w14:paraId="1CD5EA36" w14:textId="77777777" w:rsidR="00CA6F3D" w:rsidRPr="002029AF" w:rsidRDefault="00CA6F3D" w:rsidP="001B316D">
            <w:pPr>
              <w:pStyle w:val="ARfintablebodyrightbold"/>
            </w:pPr>
            <w:r>
              <w:t>–</w:t>
            </w:r>
          </w:p>
        </w:tc>
        <w:tc>
          <w:tcPr>
            <w:tcW w:w="1134" w:type="dxa"/>
            <w:tcBorders>
              <w:top w:val="single" w:sz="4" w:space="0" w:color="000000" w:themeColor="text1"/>
              <w:bottom w:val="single" w:sz="4" w:space="0" w:color="000000" w:themeColor="text1"/>
            </w:tcBorders>
            <w:shd w:val="clear" w:color="auto" w:fill="E7E6E6" w:themeFill="background2"/>
            <w:noWrap/>
          </w:tcPr>
          <w:p w14:paraId="5586CD18" w14:textId="77777777" w:rsidR="00CA6F3D" w:rsidRPr="002029AF" w:rsidRDefault="00CA6F3D" w:rsidP="001B316D">
            <w:pPr>
              <w:pStyle w:val="ARfintablebodyrightbold"/>
            </w:pPr>
            <w:r w:rsidRPr="00682F25">
              <w:t>8.1</w:t>
            </w:r>
          </w:p>
        </w:tc>
        <w:tc>
          <w:tcPr>
            <w:tcW w:w="1134" w:type="dxa"/>
            <w:tcBorders>
              <w:top w:val="single" w:sz="4" w:space="0" w:color="000000" w:themeColor="text1"/>
              <w:bottom w:val="single" w:sz="4" w:space="0" w:color="000000" w:themeColor="text1"/>
            </w:tcBorders>
            <w:shd w:val="clear" w:color="auto" w:fill="E7E6E6" w:themeFill="background2"/>
            <w:noWrap/>
          </w:tcPr>
          <w:p w14:paraId="2F76E364" w14:textId="77777777" w:rsidR="00CA6F3D" w:rsidRPr="002029AF" w:rsidRDefault="00CA6F3D" w:rsidP="001B316D">
            <w:pPr>
              <w:pStyle w:val="ARfintablebodyrightbold"/>
            </w:pPr>
            <w:r w:rsidRPr="00682F25">
              <w:t>828.6</w:t>
            </w:r>
          </w:p>
        </w:tc>
      </w:tr>
      <w:tr w:rsidR="00CA6F3D" w:rsidRPr="002029AF" w14:paraId="2D8250B9" w14:textId="77777777" w:rsidTr="00B71E9A">
        <w:tc>
          <w:tcPr>
            <w:tcW w:w="5101" w:type="dxa"/>
            <w:tcBorders>
              <w:top w:val="nil"/>
              <w:bottom w:val="single" w:sz="4" w:space="0" w:color="989A9C" w:themeColor="accent5"/>
            </w:tcBorders>
          </w:tcPr>
          <w:p w14:paraId="7CD1FD11" w14:textId="77777777" w:rsidR="00CA6F3D" w:rsidRPr="00953A4A" w:rsidRDefault="00CA6F3D" w:rsidP="001B316D">
            <w:pPr>
              <w:pStyle w:val="ARfintablebodybold"/>
              <w:rPr>
                <w:highlight w:val="yellow"/>
              </w:rPr>
            </w:pPr>
            <w:r w:rsidRPr="004E11F8">
              <w:t>Plant, equipment and vehicles at fair value</w:t>
            </w:r>
          </w:p>
        </w:tc>
        <w:tc>
          <w:tcPr>
            <w:tcW w:w="1134" w:type="dxa"/>
            <w:tcBorders>
              <w:top w:val="nil"/>
              <w:bottom w:val="single" w:sz="4" w:space="0" w:color="989A9C" w:themeColor="accent5"/>
            </w:tcBorders>
            <w:noWrap/>
          </w:tcPr>
          <w:p w14:paraId="1EE6674B" w14:textId="77777777" w:rsidR="00CA6F3D" w:rsidRPr="002029AF" w:rsidRDefault="00CA6F3D" w:rsidP="00591B83">
            <w:pPr>
              <w:pStyle w:val="ARfintablebodyright"/>
            </w:pPr>
          </w:p>
        </w:tc>
        <w:tc>
          <w:tcPr>
            <w:tcW w:w="1134" w:type="dxa"/>
            <w:tcBorders>
              <w:top w:val="nil"/>
              <w:bottom w:val="single" w:sz="4" w:space="0" w:color="989A9C" w:themeColor="accent5"/>
            </w:tcBorders>
            <w:noWrap/>
          </w:tcPr>
          <w:p w14:paraId="0815744D" w14:textId="77777777" w:rsidR="00CA6F3D" w:rsidRPr="002029AF" w:rsidRDefault="00CA6F3D" w:rsidP="00591B83">
            <w:pPr>
              <w:pStyle w:val="ARfintablebodyright"/>
            </w:pPr>
          </w:p>
        </w:tc>
        <w:tc>
          <w:tcPr>
            <w:tcW w:w="1134" w:type="dxa"/>
            <w:tcBorders>
              <w:top w:val="nil"/>
              <w:bottom w:val="single" w:sz="4" w:space="0" w:color="989A9C" w:themeColor="accent5"/>
            </w:tcBorders>
            <w:noWrap/>
          </w:tcPr>
          <w:p w14:paraId="3A1B6F76" w14:textId="77777777" w:rsidR="00CA6F3D" w:rsidRPr="002029AF" w:rsidRDefault="00CA6F3D" w:rsidP="00591B83">
            <w:pPr>
              <w:pStyle w:val="ARfintablebodyright"/>
            </w:pPr>
          </w:p>
        </w:tc>
        <w:tc>
          <w:tcPr>
            <w:tcW w:w="1134" w:type="dxa"/>
            <w:tcBorders>
              <w:top w:val="nil"/>
              <w:bottom w:val="single" w:sz="4" w:space="0" w:color="989A9C" w:themeColor="accent5"/>
            </w:tcBorders>
            <w:noWrap/>
          </w:tcPr>
          <w:p w14:paraId="498FD244" w14:textId="77777777" w:rsidR="00CA6F3D" w:rsidRPr="002029AF" w:rsidRDefault="00CA6F3D" w:rsidP="00591B83">
            <w:pPr>
              <w:pStyle w:val="ARfintablebodyright"/>
            </w:pPr>
          </w:p>
        </w:tc>
      </w:tr>
      <w:tr w:rsidR="00CA6F3D" w:rsidRPr="002029AF" w14:paraId="33EB9259" w14:textId="77777777" w:rsidTr="00B71E9A">
        <w:tc>
          <w:tcPr>
            <w:tcW w:w="5101" w:type="dxa"/>
            <w:tcBorders>
              <w:top w:val="single" w:sz="4" w:space="0" w:color="989A9C" w:themeColor="accent5"/>
            </w:tcBorders>
          </w:tcPr>
          <w:p w14:paraId="7B5F90C3" w14:textId="77777777" w:rsidR="00CA6F3D" w:rsidRPr="00953A4A" w:rsidRDefault="00CA6F3D" w:rsidP="001B316D">
            <w:pPr>
              <w:pStyle w:val="ARfintablebody"/>
              <w:rPr>
                <w:highlight w:val="yellow"/>
              </w:rPr>
            </w:pPr>
            <w:r w:rsidRPr="004E11F8">
              <w:t>Plant and equipment</w:t>
            </w:r>
          </w:p>
        </w:tc>
        <w:tc>
          <w:tcPr>
            <w:tcW w:w="1134" w:type="dxa"/>
            <w:tcBorders>
              <w:top w:val="single" w:sz="4" w:space="0" w:color="989A9C" w:themeColor="accent5"/>
            </w:tcBorders>
            <w:noWrap/>
          </w:tcPr>
          <w:p w14:paraId="1C417497" w14:textId="77777777" w:rsidR="00CA6F3D" w:rsidRPr="002029AF" w:rsidRDefault="00CA6F3D" w:rsidP="001B316D">
            <w:pPr>
              <w:pStyle w:val="ARfintablebodyright"/>
            </w:pPr>
            <w:r w:rsidRPr="00682F25">
              <w:t>4.6</w:t>
            </w:r>
          </w:p>
        </w:tc>
        <w:tc>
          <w:tcPr>
            <w:tcW w:w="1134" w:type="dxa"/>
            <w:tcBorders>
              <w:top w:val="single" w:sz="4" w:space="0" w:color="989A9C" w:themeColor="accent5"/>
            </w:tcBorders>
            <w:shd w:val="clear" w:color="auto" w:fill="E7E6E6" w:themeFill="background2"/>
            <w:noWrap/>
          </w:tcPr>
          <w:p w14:paraId="16228020" w14:textId="77777777" w:rsidR="00CA6F3D" w:rsidRPr="002029AF" w:rsidRDefault="00CA6F3D" w:rsidP="001B316D">
            <w:pPr>
              <w:pStyle w:val="ARfintablebodyright"/>
            </w:pPr>
            <w:r>
              <w:t>–</w:t>
            </w:r>
          </w:p>
        </w:tc>
        <w:tc>
          <w:tcPr>
            <w:tcW w:w="1134" w:type="dxa"/>
            <w:tcBorders>
              <w:top w:val="single" w:sz="4" w:space="0" w:color="989A9C" w:themeColor="accent5"/>
            </w:tcBorders>
            <w:shd w:val="clear" w:color="auto" w:fill="E7E6E6" w:themeFill="background2"/>
            <w:noWrap/>
          </w:tcPr>
          <w:p w14:paraId="449A191A" w14:textId="77777777" w:rsidR="00CA6F3D" w:rsidRPr="002029AF" w:rsidRDefault="00CA6F3D" w:rsidP="001B316D">
            <w:pPr>
              <w:pStyle w:val="ARfintablebodyright"/>
            </w:pPr>
            <w:r>
              <w:t>–</w:t>
            </w:r>
          </w:p>
        </w:tc>
        <w:tc>
          <w:tcPr>
            <w:tcW w:w="1134" w:type="dxa"/>
            <w:tcBorders>
              <w:top w:val="single" w:sz="4" w:space="0" w:color="989A9C" w:themeColor="accent5"/>
            </w:tcBorders>
            <w:shd w:val="clear" w:color="auto" w:fill="E7E6E6" w:themeFill="background2"/>
            <w:noWrap/>
          </w:tcPr>
          <w:p w14:paraId="66C1CD3D" w14:textId="77777777" w:rsidR="00CA6F3D" w:rsidRPr="002029AF" w:rsidRDefault="00CA6F3D" w:rsidP="001B316D">
            <w:pPr>
              <w:pStyle w:val="ARfintablebodyright"/>
            </w:pPr>
            <w:r w:rsidRPr="00682F25">
              <w:t>4.6</w:t>
            </w:r>
          </w:p>
        </w:tc>
      </w:tr>
      <w:tr w:rsidR="00CA6F3D" w:rsidRPr="002029AF" w14:paraId="52F6A9EB" w14:textId="77777777" w:rsidTr="001B316D">
        <w:trPr>
          <w:cnfStyle w:val="010000000000" w:firstRow="0" w:lastRow="1" w:firstColumn="0" w:lastColumn="0" w:oddVBand="0" w:evenVBand="0" w:oddHBand="0" w:evenHBand="0" w:firstRowFirstColumn="0" w:firstRowLastColumn="0" w:lastRowFirstColumn="0" w:lastRowLastColumn="0"/>
        </w:trPr>
        <w:tc>
          <w:tcPr>
            <w:tcW w:w="5101" w:type="dxa"/>
          </w:tcPr>
          <w:p w14:paraId="6F5A3D77" w14:textId="77777777" w:rsidR="00CA6F3D" w:rsidRPr="00C3491C" w:rsidRDefault="00CA6F3D" w:rsidP="001B316D">
            <w:pPr>
              <w:pStyle w:val="ARfintablebodybold"/>
            </w:pPr>
            <w:r w:rsidRPr="004E11F8">
              <w:t>Total plant, equipment and vehicles at fair value</w:t>
            </w:r>
          </w:p>
        </w:tc>
        <w:tc>
          <w:tcPr>
            <w:tcW w:w="1134" w:type="dxa"/>
            <w:noWrap/>
          </w:tcPr>
          <w:p w14:paraId="73F4F5F7" w14:textId="77777777" w:rsidR="00CA6F3D" w:rsidRPr="00C3491C" w:rsidRDefault="00CA6F3D" w:rsidP="001B316D">
            <w:pPr>
              <w:pStyle w:val="ARfintablebodyrightbold"/>
            </w:pPr>
            <w:r w:rsidRPr="00682F25">
              <w:t>4.6</w:t>
            </w:r>
          </w:p>
        </w:tc>
        <w:tc>
          <w:tcPr>
            <w:tcW w:w="1134" w:type="dxa"/>
            <w:shd w:val="clear" w:color="auto" w:fill="E7E6E6" w:themeFill="background2"/>
            <w:noWrap/>
          </w:tcPr>
          <w:p w14:paraId="178CE8C3" w14:textId="77777777" w:rsidR="00CA6F3D" w:rsidRDefault="00CA6F3D" w:rsidP="001B316D">
            <w:pPr>
              <w:pStyle w:val="ARfintablebodyrightbold"/>
            </w:pPr>
            <w:r>
              <w:t>–</w:t>
            </w:r>
          </w:p>
        </w:tc>
        <w:tc>
          <w:tcPr>
            <w:tcW w:w="1134" w:type="dxa"/>
            <w:shd w:val="clear" w:color="auto" w:fill="E7E6E6" w:themeFill="background2"/>
            <w:noWrap/>
          </w:tcPr>
          <w:p w14:paraId="13CA4733" w14:textId="77777777" w:rsidR="00CA6F3D" w:rsidRPr="00C3491C" w:rsidRDefault="00CA6F3D" w:rsidP="001B316D">
            <w:pPr>
              <w:pStyle w:val="ARfintablebodyrightbold"/>
            </w:pPr>
            <w:r>
              <w:t>–</w:t>
            </w:r>
          </w:p>
        </w:tc>
        <w:tc>
          <w:tcPr>
            <w:tcW w:w="1134" w:type="dxa"/>
            <w:shd w:val="clear" w:color="auto" w:fill="E7E6E6" w:themeFill="background2"/>
            <w:noWrap/>
          </w:tcPr>
          <w:p w14:paraId="521A3882" w14:textId="77777777" w:rsidR="00CA6F3D" w:rsidRPr="00C3491C" w:rsidRDefault="00CA6F3D" w:rsidP="001B316D">
            <w:pPr>
              <w:pStyle w:val="ARfintablebodyrightbold"/>
            </w:pPr>
            <w:r w:rsidRPr="00682F25">
              <w:t>4.6</w:t>
            </w:r>
          </w:p>
        </w:tc>
      </w:tr>
    </w:tbl>
    <w:p w14:paraId="5BE17C47" w14:textId="77777777" w:rsidR="00CA6F3D" w:rsidRDefault="00CA6F3D" w:rsidP="00087B91">
      <w:pPr>
        <w:pStyle w:val="ARfinbody"/>
      </w:pPr>
    </w:p>
    <w:tbl>
      <w:tblPr>
        <w:tblStyle w:val="DHAnnualReportFinancialtable"/>
        <w:tblW w:w="9637" w:type="dxa"/>
        <w:tblLayout w:type="fixed"/>
        <w:tblLook w:val="06E0" w:firstRow="1" w:lastRow="1" w:firstColumn="1" w:lastColumn="0" w:noHBand="1" w:noVBand="1"/>
      </w:tblPr>
      <w:tblGrid>
        <w:gridCol w:w="5101"/>
        <w:gridCol w:w="1134"/>
        <w:gridCol w:w="1134"/>
        <w:gridCol w:w="1134"/>
        <w:gridCol w:w="1134"/>
      </w:tblGrid>
      <w:tr w:rsidR="00CA6F3D" w:rsidRPr="002029AF" w14:paraId="53820C33" w14:textId="77777777" w:rsidTr="006D12B1">
        <w:trPr>
          <w:cnfStyle w:val="100000000000" w:firstRow="1" w:lastRow="0" w:firstColumn="0" w:lastColumn="0" w:oddVBand="0" w:evenVBand="0" w:oddHBand="0" w:evenHBand="0" w:firstRowFirstColumn="0" w:firstRowLastColumn="0" w:lastRowFirstColumn="0" w:lastRowLastColumn="0"/>
        </w:trPr>
        <w:tc>
          <w:tcPr>
            <w:tcW w:w="5101" w:type="dxa"/>
            <w:vMerge w:val="restart"/>
            <w:tcBorders>
              <w:top w:val="nil"/>
            </w:tcBorders>
            <w:hideMark/>
          </w:tcPr>
          <w:p w14:paraId="74699CD0" w14:textId="77777777" w:rsidR="00CA6F3D" w:rsidRPr="00953A4A" w:rsidRDefault="00CA6F3D" w:rsidP="00860E95">
            <w:pPr>
              <w:pStyle w:val="ARfintablecolhead"/>
              <w:rPr>
                <w:highlight w:val="yellow"/>
              </w:rPr>
            </w:pPr>
            <w:r w:rsidRPr="000F3861">
              <w:t>202</w:t>
            </w:r>
            <w:r>
              <w:t>4</w:t>
            </w:r>
          </w:p>
        </w:tc>
        <w:tc>
          <w:tcPr>
            <w:tcW w:w="1134" w:type="dxa"/>
            <w:vMerge w:val="restart"/>
            <w:tcBorders>
              <w:top w:val="nil"/>
            </w:tcBorders>
            <w:hideMark/>
          </w:tcPr>
          <w:p w14:paraId="12B1BC6B" w14:textId="77777777" w:rsidR="00CA6F3D" w:rsidRPr="002029AF" w:rsidRDefault="00CA6F3D" w:rsidP="00860E95">
            <w:pPr>
              <w:pStyle w:val="ARfintablecolheadright"/>
            </w:pPr>
            <w:r w:rsidRPr="002029AF">
              <w:t>Carrying amount</w:t>
            </w:r>
          </w:p>
          <w:p w14:paraId="47961B3B" w14:textId="77777777" w:rsidR="00CA6F3D" w:rsidRPr="002029AF" w:rsidRDefault="00CA6F3D" w:rsidP="00860E95">
            <w:pPr>
              <w:pStyle w:val="ARfintablecolheadright"/>
            </w:pPr>
            <w:r w:rsidRPr="002029AF">
              <w:t>$M</w:t>
            </w:r>
          </w:p>
        </w:tc>
        <w:tc>
          <w:tcPr>
            <w:tcW w:w="3402" w:type="dxa"/>
            <w:gridSpan w:val="3"/>
            <w:tcBorders>
              <w:top w:val="nil"/>
            </w:tcBorders>
            <w:shd w:val="clear" w:color="auto" w:fill="E7E6E6" w:themeFill="background2"/>
            <w:hideMark/>
          </w:tcPr>
          <w:p w14:paraId="649F6F69" w14:textId="77777777" w:rsidR="00CA6F3D" w:rsidRPr="002029AF" w:rsidRDefault="00CA6F3D" w:rsidP="00860E95">
            <w:pPr>
              <w:pStyle w:val="ARfintablecolheadcentre"/>
            </w:pPr>
            <w:r w:rsidRPr="002029AF">
              <w:t xml:space="preserve">Fair value measurement at end </w:t>
            </w:r>
            <w:r>
              <w:br/>
            </w:r>
            <w:r w:rsidRPr="002029AF">
              <w:t>of reporting period using:</w:t>
            </w:r>
          </w:p>
        </w:tc>
      </w:tr>
      <w:tr w:rsidR="00CA6F3D" w:rsidRPr="002029AF" w14:paraId="48401F3E" w14:textId="77777777" w:rsidTr="006D12B1">
        <w:trPr>
          <w:trHeight w:val="255"/>
        </w:trPr>
        <w:tc>
          <w:tcPr>
            <w:tcW w:w="5101" w:type="dxa"/>
            <w:vMerge/>
            <w:tcBorders>
              <w:top w:val="single" w:sz="4" w:space="0" w:color="000000" w:themeColor="text1"/>
              <w:bottom w:val="single" w:sz="4" w:space="0" w:color="000000" w:themeColor="text1"/>
            </w:tcBorders>
            <w:hideMark/>
          </w:tcPr>
          <w:p w14:paraId="3F1AE070" w14:textId="77777777" w:rsidR="00CA6F3D" w:rsidRPr="00953A4A" w:rsidRDefault="00CA6F3D" w:rsidP="00860E95">
            <w:pPr>
              <w:pStyle w:val="ARfintablecolhead"/>
              <w:rPr>
                <w:highlight w:val="yellow"/>
              </w:rPr>
            </w:pPr>
          </w:p>
        </w:tc>
        <w:tc>
          <w:tcPr>
            <w:tcW w:w="1134" w:type="dxa"/>
            <w:vMerge/>
            <w:tcBorders>
              <w:top w:val="single" w:sz="4" w:space="0" w:color="000000" w:themeColor="text1"/>
              <w:bottom w:val="single" w:sz="4" w:space="0" w:color="000000" w:themeColor="text1"/>
            </w:tcBorders>
            <w:hideMark/>
          </w:tcPr>
          <w:p w14:paraId="0520EF59" w14:textId="77777777" w:rsidR="00CA6F3D" w:rsidRPr="002029AF" w:rsidRDefault="00CA6F3D" w:rsidP="00860E95">
            <w:pPr>
              <w:pStyle w:val="ARfintablecolheadright"/>
            </w:pPr>
          </w:p>
        </w:tc>
        <w:tc>
          <w:tcPr>
            <w:tcW w:w="1134" w:type="dxa"/>
            <w:tcBorders>
              <w:top w:val="single" w:sz="4" w:space="0" w:color="000000" w:themeColor="text1"/>
              <w:bottom w:val="single" w:sz="4" w:space="0" w:color="000000" w:themeColor="text1"/>
            </w:tcBorders>
            <w:shd w:val="clear" w:color="auto" w:fill="E7E6E6" w:themeFill="background2"/>
            <w:hideMark/>
          </w:tcPr>
          <w:p w14:paraId="5B8AE7D2" w14:textId="77777777" w:rsidR="00CA6F3D" w:rsidRPr="002029AF" w:rsidRDefault="00CA6F3D" w:rsidP="00860E95">
            <w:pPr>
              <w:pStyle w:val="ARfintablecolheadright"/>
            </w:pPr>
            <w:r w:rsidRPr="002029AF">
              <w:t xml:space="preserve">Level 1 </w:t>
            </w:r>
            <w:r w:rsidRPr="002029AF">
              <w:rPr>
                <w:rStyle w:val="Superscript"/>
              </w:rPr>
              <w:t>(i)</w:t>
            </w:r>
          </w:p>
          <w:p w14:paraId="7AEC4FDB" w14:textId="77777777" w:rsidR="00CA6F3D" w:rsidRPr="002029AF" w:rsidRDefault="00CA6F3D" w:rsidP="00860E95">
            <w:pPr>
              <w:pStyle w:val="ARfintablecolheadright"/>
            </w:pPr>
            <w:r w:rsidRPr="002029AF">
              <w:t>$M</w:t>
            </w:r>
          </w:p>
        </w:tc>
        <w:tc>
          <w:tcPr>
            <w:tcW w:w="1134" w:type="dxa"/>
            <w:tcBorders>
              <w:top w:val="single" w:sz="4" w:space="0" w:color="000000" w:themeColor="text1"/>
              <w:bottom w:val="single" w:sz="4" w:space="0" w:color="000000" w:themeColor="text1"/>
            </w:tcBorders>
            <w:shd w:val="clear" w:color="auto" w:fill="E7E6E6" w:themeFill="background2"/>
            <w:hideMark/>
          </w:tcPr>
          <w:p w14:paraId="56C08C54" w14:textId="77777777" w:rsidR="00CA6F3D" w:rsidRPr="002029AF" w:rsidRDefault="00CA6F3D" w:rsidP="00860E95">
            <w:pPr>
              <w:pStyle w:val="ARfintablecolheadright"/>
            </w:pPr>
            <w:r w:rsidRPr="002029AF">
              <w:t xml:space="preserve">Level 2 </w:t>
            </w:r>
            <w:r w:rsidRPr="002029AF">
              <w:rPr>
                <w:rStyle w:val="Superscript"/>
              </w:rPr>
              <w:t>(i)</w:t>
            </w:r>
          </w:p>
          <w:p w14:paraId="33D45173" w14:textId="77777777" w:rsidR="00CA6F3D" w:rsidRPr="002029AF" w:rsidRDefault="00CA6F3D" w:rsidP="00860E95">
            <w:pPr>
              <w:pStyle w:val="ARfintablecolheadright"/>
            </w:pPr>
            <w:r w:rsidRPr="002029AF">
              <w:t>$M</w:t>
            </w:r>
          </w:p>
        </w:tc>
        <w:tc>
          <w:tcPr>
            <w:tcW w:w="1134" w:type="dxa"/>
            <w:tcBorders>
              <w:top w:val="single" w:sz="4" w:space="0" w:color="000000" w:themeColor="text1"/>
              <w:bottom w:val="single" w:sz="4" w:space="0" w:color="000000" w:themeColor="text1"/>
            </w:tcBorders>
            <w:shd w:val="clear" w:color="auto" w:fill="E7E6E6" w:themeFill="background2"/>
            <w:hideMark/>
          </w:tcPr>
          <w:p w14:paraId="734587EF" w14:textId="77777777" w:rsidR="00CA6F3D" w:rsidRPr="002029AF" w:rsidRDefault="00CA6F3D" w:rsidP="00860E95">
            <w:pPr>
              <w:pStyle w:val="ARfintablecolheadright"/>
            </w:pPr>
            <w:r w:rsidRPr="002029AF">
              <w:t xml:space="preserve">Level 3 </w:t>
            </w:r>
            <w:r w:rsidRPr="002029AF">
              <w:rPr>
                <w:rStyle w:val="Superscript"/>
              </w:rPr>
              <w:t>(i)</w:t>
            </w:r>
          </w:p>
          <w:p w14:paraId="4D7CCFE3" w14:textId="77777777" w:rsidR="00CA6F3D" w:rsidRPr="002029AF" w:rsidRDefault="00CA6F3D" w:rsidP="00860E95">
            <w:pPr>
              <w:pStyle w:val="ARfintablecolheadright"/>
            </w:pPr>
            <w:r w:rsidRPr="002029AF">
              <w:t>$M</w:t>
            </w:r>
          </w:p>
        </w:tc>
      </w:tr>
      <w:tr w:rsidR="00CA6F3D" w:rsidRPr="002029AF" w14:paraId="374A8960" w14:textId="77777777" w:rsidTr="006D12B1">
        <w:trPr>
          <w:trHeight w:val="255"/>
        </w:trPr>
        <w:tc>
          <w:tcPr>
            <w:tcW w:w="5101" w:type="dxa"/>
            <w:tcBorders>
              <w:top w:val="single" w:sz="4" w:space="0" w:color="000000" w:themeColor="text1"/>
              <w:bottom w:val="single" w:sz="4" w:space="0" w:color="989A9C" w:themeColor="accent5"/>
            </w:tcBorders>
          </w:tcPr>
          <w:p w14:paraId="5EFB56F4" w14:textId="77777777" w:rsidR="00CA6F3D" w:rsidRPr="00953A4A" w:rsidRDefault="00CA6F3D" w:rsidP="00344408">
            <w:pPr>
              <w:pStyle w:val="ARfintablebodybold"/>
              <w:rPr>
                <w:highlight w:val="yellow"/>
              </w:rPr>
            </w:pPr>
            <w:r w:rsidRPr="005004B6">
              <w:t>Land at fair value</w:t>
            </w:r>
          </w:p>
        </w:tc>
        <w:tc>
          <w:tcPr>
            <w:tcW w:w="1134" w:type="dxa"/>
            <w:tcBorders>
              <w:top w:val="single" w:sz="4" w:space="0" w:color="000000" w:themeColor="text1"/>
              <w:bottom w:val="single" w:sz="4" w:space="0" w:color="989A9C" w:themeColor="accent5"/>
            </w:tcBorders>
            <w:noWrap/>
          </w:tcPr>
          <w:p w14:paraId="6B43A8C7" w14:textId="77777777" w:rsidR="00CA6F3D" w:rsidRPr="002029AF" w:rsidRDefault="00CA6F3D" w:rsidP="00543E62">
            <w:pPr>
              <w:pStyle w:val="ARfintablebodyright"/>
            </w:pPr>
          </w:p>
        </w:tc>
        <w:tc>
          <w:tcPr>
            <w:tcW w:w="1134" w:type="dxa"/>
            <w:tcBorders>
              <w:top w:val="single" w:sz="4" w:space="0" w:color="000000" w:themeColor="text1"/>
              <w:bottom w:val="single" w:sz="4" w:space="0" w:color="989A9C" w:themeColor="accent5"/>
            </w:tcBorders>
            <w:noWrap/>
          </w:tcPr>
          <w:p w14:paraId="1DAEC7D7" w14:textId="77777777" w:rsidR="00CA6F3D" w:rsidRPr="002029AF" w:rsidRDefault="00CA6F3D" w:rsidP="00543E62">
            <w:pPr>
              <w:pStyle w:val="ARfintablebodyright"/>
            </w:pPr>
          </w:p>
        </w:tc>
        <w:tc>
          <w:tcPr>
            <w:tcW w:w="1134" w:type="dxa"/>
            <w:tcBorders>
              <w:top w:val="single" w:sz="4" w:space="0" w:color="000000" w:themeColor="text1"/>
              <w:bottom w:val="single" w:sz="4" w:space="0" w:color="989A9C" w:themeColor="accent5"/>
            </w:tcBorders>
            <w:noWrap/>
          </w:tcPr>
          <w:p w14:paraId="55354C29" w14:textId="77777777" w:rsidR="00CA6F3D" w:rsidRPr="002029AF" w:rsidRDefault="00CA6F3D" w:rsidP="00543E62">
            <w:pPr>
              <w:pStyle w:val="ARfintablebodyright"/>
            </w:pPr>
          </w:p>
        </w:tc>
        <w:tc>
          <w:tcPr>
            <w:tcW w:w="1134" w:type="dxa"/>
            <w:tcBorders>
              <w:top w:val="single" w:sz="4" w:space="0" w:color="000000" w:themeColor="text1"/>
              <w:bottom w:val="single" w:sz="4" w:space="0" w:color="989A9C" w:themeColor="accent5"/>
            </w:tcBorders>
            <w:noWrap/>
          </w:tcPr>
          <w:p w14:paraId="78B79E8D" w14:textId="77777777" w:rsidR="00CA6F3D" w:rsidRPr="002029AF" w:rsidRDefault="00CA6F3D" w:rsidP="00543E62">
            <w:pPr>
              <w:pStyle w:val="ARfintablebodyright"/>
            </w:pPr>
          </w:p>
        </w:tc>
      </w:tr>
      <w:tr w:rsidR="00CA6F3D" w:rsidRPr="002029AF" w14:paraId="204598D1" w14:textId="77777777" w:rsidTr="006D12B1">
        <w:trPr>
          <w:trHeight w:val="255"/>
        </w:trPr>
        <w:tc>
          <w:tcPr>
            <w:tcW w:w="5101" w:type="dxa"/>
            <w:tcBorders>
              <w:top w:val="single" w:sz="4" w:space="0" w:color="989A9C" w:themeColor="accent5"/>
              <w:bottom w:val="single" w:sz="4" w:space="0" w:color="989A9C" w:themeColor="accent5"/>
            </w:tcBorders>
          </w:tcPr>
          <w:p w14:paraId="4184EEFB" w14:textId="77777777" w:rsidR="00CA6F3D" w:rsidRPr="00953A4A" w:rsidRDefault="00CA6F3D" w:rsidP="00591B83">
            <w:pPr>
              <w:pStyle w:val="ARfintablebody"/>
              <w:rPr>
                <w:highlight w:val="yellow"/>
              </w:rPr>
            </w:pPr>
            <w:r w:rsidRPr="005004B6">
              <w:t>Non-specialised land</w:t>
            </w:r>
          </w:p>
        </w:tc>
        <w:tc>
          <w:tcPr>
            <w:tcW w:w="1134" w:type="dxa"/>
            <w:tcBorders>
              <w:top w:val="single" w:sz="4" w:space="0" w:color="989A9C" w:themeColor="accent5"/>
              <w:bottom w:val="single" w:sz="4" w:space="0" w:color="989A9C" w:themeColor="accent5"/>
            </w:tcBorders>
            <w:noWrap/>
          </w:tcPr>
          <w:p w14:paraId="23D0FB7C" w14:textId="77777777" w:rsidR="00CA6F3D" w:rsidRPr="002029AF" w:rsidRDefault="00CA6F3D" w:rsidP="00591B83">
            <w:pPr>
              <w:pStyle w:val="ARfintablebodyright"/>
            </w:pPr>
            <w:r w:rsidRPr="0094247E">
              <w:t>132.4</w:t>
            </w:r>
          </w:p>
        </w:tc>
        <w:tc>
          <w:tcPr>
            <w:tcW w:w="1134" w:type="dxa"/>
            <w:tcBorders>
              <w:top w:val="single" w:sz="4" w:space="0" w:color="989A9C" w:themeColor="accent5"/>
              <w:bottom w:val="single" w:sz="4" w:space="0" w:color="989A9C" w:themeColor="accent5"/>
            </w:tcBorders>
            <w:shd w:val="clear" w:color="auto" w:fill="E7E6E6" w:themeFill="background2"/>
            <w:noWrap/>
          </w:tcPr>
          <w:p w14:paraId="234C97E5" w14:textId="77777777" w:rsidR="00CA6F3D" w:rsidRPr="002029AF" w:rsidRDefault="00CA6F3D" w:rsidP="00591B83">
            <w:pPr>
              <w:pStyle w:val="ARfintablebodyright"/>
            </w:pPr>
            <w:r>
              <w:t>–</w:t>
            </w:r>
          </w:p>
        </w:tc>
        <w:tc>
          <w:tcPr>
            <w:tcW w:w="1134" w:type="dxa"/>
            <w:tcBorders>
              <w:top w:val="single" w:sz="4" w:space="0" w:color="989A9C" w:themeColor="accent5"/>
              <w:bottom w:val="single" w:sz="4" w:space="0" w:color="989A9C" w:themeColor="accent5"/>
            </w:tcBorders>
            <w:shd w:val="clear" w:color="auto" w:fill="E7E6E6" w:themeFill="background2"/>
            <w:noWrap/>
          </w:tcPr>
          <w:p w14:paraId="4C6BE97B" w14:textId="77777777" w:rsidR="00CA6F3D" w:rsidRPr="002029AF" w:rsidRDefault="00CA6F3D" w:rsidP="00591B83">
            <w:pPr>
              <w:pStyle w:val="ARfintablebodyright"/>
            </w:pPr>
            <w:r w:rsidRPr="0094247E">
              <w:t>132.4</w:t>
            </w:r>
          </w:p>
        </w:tc>
        <w:tc>
          <w:tcPr>
            <w:tcW w:w="1134" w:type="dxa"/>
            <w:tcBorders>
              <w:top w:val="single" w:sz="4" w:space="0" w:color="989A9C" w:themeColor="accent5"/>
              <w:bottom w:val="single" w:sz="4" w:space="0" w:color="989A9C" w:themeColor="accent5"/>
            </w:tcBorders>
            <w:shd w:val="clear" w:color="auto" w:fill="E7E6E6" w:themeFill="background2"/>
            <w:noWrap/>
          </w:tcPr>
          <w:p w14:paraId="62E903D9" w14:textId="77777777" w:rsidR="00CA6F3D" w:rsidRPr="002029AF" w:rsidRDefault="00CA6F3D" w:rsidP="00591B83">
            <w:pPr>
              <w:pStyle w:val="ARfintablebodyright"/>
            </w:pPr>
            <w:r>
              <w:t>–</w:t>
            </w:r>
          </w:p>
        </w:tc>
      </w:tr>
      <w:tr w:rsidR="00CA6F3D" w:rsidRPr="002029AF" w14:paraId="71974E7B" w14:textId="77777777" w:rsidTr="00344408">
        <w:trPr>
          <w:trHeight w:val="255"/>
        </w:trPr>
        <w:tc>
          <w:tcPr>
            <w:tcW w:w="5101" w:type="dxa"/>
            <w:tcBorders>
              <w:top w:val="single" w:sz="4" w:space="0" w:color="989A9C" w:themeColor="accent5"/>
              <w:bottom w:val="single" w:sz="4" w:space="0" w:color="000000" w:themeColor="text1"/>
            </w:tcBorders>
          </w:tcPr>
          <w:p w14:paraId="29043C81" w14:textId="77777777" w:rsidR="00CA6F3D" w:rsidRPr="00953A4A" w:rsidRDefault="00CA6F3D" w:rsidP="00591B83">
            <w:pPr>
              <w:pStyle w:val="ARfintablebody"/>
              <w:rPr>
                <w:highlight w:val="yellow"/>
              </w:rPr>
            </w:pPr>
            <w:r w:rsidRPr="005004B6">
              <w:t>Specialised land</w:t>
            </w:r>
          </w:p>
        </w:tc>
        <w:tc>
          <w:tcPr>
            <w:tcW w:w="1134" w:type="dxa"/>
            <w:tcBorders>
              <w:top w:val="single" w:sz="4" w:space="0" w:color="989A9C" w:themeColor="accent5"/>
              <w:bottom w:val="single" w:sz="4" w:space="0" w:color="000000" w:themeColor="text1"/>
            </w:tcBorders>
            <w:noWrap/>
          </w:tcPr>
          <w:p w14:paraId="2291EBA5" w14:textId="77777777" w:rsidR="00CA6F3D" w:rsidRPr="002029AF" w:rsidRDefault="00CA6F3D" w:rsidP="00591B83">
            <w:pPr>
              <w:pStyle w:val="ARfintablebodyright"/>
            </w:pPr>
            <w:r w:rsidRPr="0094247E">
              <w:t>649.1</w:t>
            </w:r>
          </w:p>
        </w:tc>
        <w:tc>
          <w:tcPr>
            <w:tcW w:w="1134" w:type="dxa"/>
            <w:tcBorders>
              <w:top w:val="single" w:sz="4" w:space="0" w:color="989A9C" w:themeColor="accent5"/>
              <w:bottom w:val="single" w:sz="4" w:space="0" w:color="000000" w:themeColor="text1"/>
            </w:tcBorders>
            <w:shd w:val="clear" w:color="auto" w:fill="E7E6E6" w:themeFill="background2"/>
            <w:noWrap/>
          </w:tcPr>
          <w:p w14:paraId="5309D70E" w14:textId="77777777" w:rsidR="00CA6F3D" w:rsidRPr="002029AF" w:rsidRDefault="00CA6F3D" w:rsidP="00591B83">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3B8C242E" w14:textId="77777777" w:rsidR="00CA6F3D" w:rsidRPr="002029AF" w:rsidRDefault="00CA6F3D" w:rsidP="00591B83">
            <w:pPr>
              <w:pStyle w:val="ARfintablebodyright"/>
            </w:pPr>
            <w:r w:rsidRPr="0094247E">
              <w:t>52.1</w:t>
            </w:r>
          </w:p>
        </w:tc>
        <w:tc>
          <w:tcPr>
            <w:tcW w:w="1134" w:type="dxa"/>
            <w:tcBorders>
              <w:top w:val="single" w:sz="4" w:space="0" w:color="989A9C" w:themeColor="accent5"/>
              <w:bottom w:val="single" w:sz="4" w:space="0" w:color="000000" w:themeColor="text1"/>
            </w:tcBorders>
            <w:shd w:val="clear" w:color="auto" w:fill="E7E6E6" w:themeFill="background2"/>
            <w:noWrap/>
          </w:tcPr>
          <w:p w14:paraId="0A54C85D" w14:textId="77777777" w:rsidR="00CA6F3D" w:rsidRPr="002029AF" w:rsidRDefault="00CA6F3D" w:rsidP="00591B83">
            <w:pPr>
              <w:pStyle w:val="ARfintablebodyright"/>
            </w:pPr>
            <w:r w:rsidRPr="0094247E">
              <w:t>596.9</w:t>
            </w:r>
          </w:p>
        </w:tc>
      </w:tr>
      <w:tr w:rsidR="00CA6F3D" w:rsidRPr="002029AF" w14:paraId="61AECFAB" w14:textId="77777777" w:rsidTr="00344408">
        <w:trPr>
          <w:trHeight w:val="255"/>
        </w:trPr>
        <w:tc>
          <w:tcPr>
            <w:tcW w:w="5101" w:type="dxa"/>
            <w:tcBorders>
              <w:top w:val="single" w:sz="4" w:space="0" w:color="000000" w:themeColor="text1"/>
              <w:bottom w:val="single" w:sz="4" w:space="0" w:color="000000" w:themeColor="text1"/>
            </w:tcBorders>
          </w:tcPr>
          <w:p w14:paraId="54AAB573" w14:textId="77777777" w:rsidR="00CA6F3D" w:rsidRPr="00953A4A" w:rsidRDefault="00CA6F3D" w:rsidP="00591B83">
            <w:pPr>
              <w:pStyle w:val="ARfintablebody"/>
              <w:rPr>
                <w:highlight w:val="yellow"/>
              </w:rPr>
            </w:pPr>
            <w:r w:rsidRPr="005004B6">
              <w:t>Total land at fair value</w:t>
            </w:r>
          </w:p>
        </w:tc>
        <w:tc>
          <w:tcPr>
            <w:tcW w:w="1134" w:type="dxa"/>
            <w:tcBorders>
              <w:top w:val="single" w:sz="4" w:space="0" w:color="000000" w:themeColor="text1"/>
              <w:bottom w:val="single" w:sz="4" w:space="0" w:color="000000" w:themeColor="text1"/>
            </w:tcBorders>
            <w:noWrap/>
          </w:tcPr>
          <w:p w14:paraId="33FFE4DB" w14:textId="77777777" w:rsidR="00CA6F3D" w:rsidRPr="002029AF" w:rsidRDefault="00CA6F3D" w:rsidP="00344408">
            <w:pPr>
              <w:pStyle w:val="ARfintablebodyrightbold"/>
            </w:pPr>
            <w:r w:rsidRPr="0094247E">
              <w:t>781.5</w:t>
            </w:r>
          </w:p>
        </w:tc>
        <w:tc>
          <w:tcPr>
            <w:tcW w:w="1134" w:type="dxa"/>
            <w:tcBorders>
              <w:top w:val="single" w:sz="4" w:space="0" w:color="000000" w:themeColor="text1"/>
              <w:bottom w:val="single" w:sz="4" w:space="0" w:color="000000" w:themeColor="text1"/>
            </w:tcBorders>
            <w:shd w:val="clear" w:color="auto" w:fill="E7E6E6" w:themeFill="background2"/>
            <w:noWrap/>
          </w:tcPr>
          <w:p w14:paraId="7AFB647F" w14:textId="77777777" w:rsidR="00CA6F3D" w:rsidRPr="002029AF" w:rsidRDefault="00CA6F3D" w:rsidP="00344408">
            <w:pPr>
              <w:pStyle w:val="ARfintablebodyrightbold"/>
            </w:pPr>
            <w:r>
              <w:t>–</w:t>
            </w:r>
          </w:p>
        </w:tc>
        <w:tc>
          <w:tcPr>
            <w:tcW w:w="1134" w:type="dxa"/>
            <w:tcBorders>
              <w:top w:val="single" w:sz="4" w:space="0" w:color="000000" w:themeColor="text1"/>
              <w:bottom w:val="single" w:sz="4" w:space="0" w:color="000000" w:themeColor="text1"/>
            </w:tcBorders>
            <w:shd w:val="clear" w:color="auto" w:fill="E7E6E6" w:themeFill="background2"/>
            <w:noWrap/>
          </w:tcPr>
          <w:p w14:paraId="194B4C28" w14:textId="77777777" w:rsidR="00CA6F3D" w:rsidRPr="002029AF" w:rsidRDefault="00CA6F3D" w:rsidP="00344408">
            <w:pPr>
              <w:pStyle w:val="ARfintablebodyrightbold"/>
            </w:pPr>
            <w:r w:rsidRPr="0094247E">
              <w:t>184.6</w:t>
            </w:r>
          </w:p>
        </w:tc>
        <w:tc>
          <w:tcPr>
            <w:tcW w:w="1134" w:type="dxa"/>
            <w:tcBorders>
              <w:top w:val="single" w:sz="4" w:space="0" w:color="000000" w:themeColor="text1"/>
              <w:bottom w:val="single" w:sz="4" w:space="0" w:color="000000" w:themeColor="text1"/>
            </w:tcBorders>
            <w:shd w:val="clear" w:color="auto" w:fill="E7E6E6" w:themeFill="background2"/>
            <w:noWrap/>
          </w:tcPr>
          <w:p w14:paraId="78B56349" w14:textId="77777777" w:rsidR="00CA6F3D" w:rsidRPr="002029AF" w:rsidRDefault="00CA6F3D" w:rsidP="00344408">
            <w:pPr>
              <w:pStyle w:val="ARfintablebodyrightbold"/>
            </w:pPr>
            <w:r w:rsidRPr="0094247E">
              <w:t>596.9</w:t>
            </w:r>
          </w:p>
        </w:tc>
      </w:tr>
      <w:tr w:rsidR="00CA6F3D" w:rsidRPr="002029AF" w14:paraId="5D128D8B" w14:textId="77777777" w:rsidTr="006D12B1">
        <w:trPr>
          <w:trHeight w:val="255"/>
        </w:trPr>
        <w:tc>
          <w:tcPr>
            <w:tcW w:w="5101" w:type="dxa"/>
            <w:tcBorders>
              <w:top w:val="single" w:sz="4" w:space="0" w:color="989A9C" w:themeColor="accent5"/>
            </w:tcBorders>
          </w:tcPr>
          <w:p w14:paraId="0A61BF8C" w14:textId="77777777" w:rsidR="00CA6F3D" w:rsidRPr="00953A4A" w:rsidRDefault="00CA6F3D" w:rsidP="006D12B1">
            <w:pPr>
              <w:pStyle w:val="ARfintablebodybold"/>
              <w:rPr>
                <w:highlight w:val="yellow"/>
              </w:rPr>
            </w:pPr>
            <w:r w:rsidRPr="005004B6">
              <w:t>Buildings at fair value</w:t>
            </w:r>
          </w:p>
        </w:tc>
        <w:tc>
          <w:tcPr>
            <w:tcW w:w="1134" w:type="dxa"/>
            <w:tcBorders>
              <w:top w:val="single" w:sz="4" w:space="0" w:color="989A9C" w:themeColor="accent5"/>
            </w:tcBorders>
            <w:noWrap/>
          </w:tcPr>
          <w:p w14:paraId="62FE0AF7" w14:textId="77777777" w:rsidR="00CA6F3D" w:rsidRPr="002029AF" w:rsidRDefault="00CA6F3D" w:rsidP="00591B83">
            <w:pPr>
              <w:pStyle w:val="ARfintablebodyright"/>
            </w:pPr>
          </w:p>
        </w:tc>
        <w:tc>
          <w:tcPr>
            <w:tcW w:w="1134" w:type="dxa"/>
            <w:tcBorders>
              <w:top w:val="single" w:sz="4" w:space="0" w:color="989A9C" w:themeColor="accent5"/>
            </w:tcBorders>
            <w:noWrap/>
          </w:tcPr>
          <w:p w14:paraId="46F78CE8" w14:textId="77777777" w:rsidR="00CA6F3D" w:rsidRPr="002029AF" w:rsidRDefault="00CA6F3D" w:rsidP="00591B83">
            <w:pPr>
              <w:pStyle w:val="ARfintablebodyright"/>
            </w:pPr>
          </w:p>
        </w:tc>
        <w:tc>
          <w:tcPr>
            <w:tcW w:w="1134" w:type="dxa"/>
            <w:tcBorders>
              <w:top w:val="single" w:sz="4" w:space="0" w:color="989A9C" w:themeColor="accent5"/>
            </w:tcBorders>
            <w:noWrap/>
          </w:tcPr>
          <w:p w14:paraId="21E57EB1" w14:textId="77777777" w:rsidR="00CA6F3D" w:rsidRPr="002029AF" w:rsidRDefault="00CA6F3D" w:rsidP="00591B83">
            <w:pPr>
              <w:pStyle w:val="ARfintablebodyright"/>
            </w:pPr>
          </w:p>
        </w:tc>
        <w:tc>
          <w:tcPr>
            <w:tcW w:w="1134" w:type="dxa"/>
            <w:tcBorders>
              <w:top w:val="single" w:sz="4" w:space="0" w:color="989A9C" w:themeColor="accent5"/>
            </w:tcBorders>
            <w:noWrap/>
          </w:tcPr>
          <w:p w14:paraId="7C3A210B" w14:textId="77777777" w:rsidR="00CA6F3D" w:rsidRPr="002029AF" w:rsidRDefault="00CA6F3D" w:rsidP="00591B83">
            <w:pPr>
              <w:pStyle w:val="ARfintablebodyright"/>
            </w:pPr>
          </w:p>
        </w:tc>
      </w:tr>
      <w:tr w:rsidR="00CA6F3D" w:rsidRPr="002029AF" w14:paraId="61636B4A" w14:textId="77777777" w:rsidTr="006D12B1">
        <w:trPr>
          <w:trHeight w:val="255"/>
        </w:trPr>
        <w:tc>
          <w:tcPr>
            <w:tcW w:w="5101" w:type="dxa"/>
            <w:tcBorders>
              <w:bottom w:val="single" w:sz="4" w:space="0" w:color="989A9C" w:themeColor="accent5"/>
            </w:tcBorders>
          </w:tcPr>
          <w:p w14:paraId="2BCCF2BA" w14:textId="77777777" w:rsidR="00CA6F3D" w:rsidRPr="00953A4A" w:rsidRDefault="00CA6F3D" w:rsidP="00591B83">
            <w:pPr>
              <w:pStyle w:val="ARfintablebody"/>
              <w:rPr>
                <w:highlight w:val="yellow"/>
              </w:rPr>
            </w:pPr>
            <w:r w:rsidRPr="005004B6">
              <w:t>Non-specialised buildings</w:t>
            </w:r>
          </w:p>
        </w:tc>
        <w:tc>
          <w:tcPr>
            <w:tcW w:w="1134" w:type="dxa"/>
            <w:tcBorders>
              <w:bottom w:val="single" w:sz="4" w:space="0" w:color="989A9C" w:themeColor="accent5"/>
            </w:tcBorders>
            <w:noWrap/>
          </w:tcPr>
          <w:p w14:paraId="70888C41" w14:textId="77777777" w:rsidR="00CA6F3D" w:rsidRPr="002029AF" w:rsidRDefault="00CA6F3D" w:rsidP="00591B83">
            <w:pPr>
              <w:pStyle w:val="ARfintablebodyright"/>
            </w:pPr>
            <w:r w:rsidRPr="0094247E">
              <w:t>16.3</w:t>
            </w:r>
          </w:p>
        </w:tc>
        <w:tc>
          <w:tcPr>
            <w:tcW w:w="1134" w:type="dxa"/>
            <w:tcBorders>
              <w:bottom w:val="single" w:sz="4" w:space="0" w:color="989A9C" w:themeColor="accent5"/>
            </w:tcBorders>
            <w:shd w:val="clear" w:color="auto" w:fill="E7E6E6" w:themeFill="background2"/>
            <w:noWrap/>
          </w:tcPr>
          <w:p w14:paraId="41798CC7" w14:textId="77777777" w:rsidR="00CA6F3D" w:rsidRPr="002029AF" w:rsidRDefault="00CA6F3D" w:rsidP="00591B83">
            <w:pPr>
              <w:pStyle w:val="ARfintablebodyright"/>
            </w:pPr>
            <w:r>
              <w:t>–</w:t>
            </w:r>
          </w:p>
        </w:tc>
        <w:tc>
          <w:tcPr>
            <w:tcW w:w="1134" w:type="dxa"/>
            <w:tcBorders>
              <w:bottom w:val="single" w:sz="4" w:space="0" w:color="989A9C" w:themeColor="accent5"/>
            </w:tcBorders>
            <w:shd w:val="clear" w:color="auto" w:fill="E7E6E6" w:themeFill="background2"/>
            <w:noWrap/>
          </w:tcPr>
          <w:p w14:paraId="6F1A8F2C" w14:textId="77777777" w:rsidR="00CA6F3D" w:rsidRPr="002029AF" w:rsidRDefault="00CA6F3D" w:rsidP="00591B83">
            <w:pPr>
              <w:pStyle w:val="ARfintablebodyright"/>
            </w:pPr>
            <w:r w:rsidRPr="0094247E">
              <w:t>7.3</w:t>
            </w:r>
          </w:p>
        </w:tc>
        <w:tc>
          <w:tcPr>
            <w:tcW w:w="1134" w:type="dxa"/>
            <w:tcBorders>
              <w:bottom w:val="single" w:sz="4" w:space="0" w:color="989A9C" w:themeColor="accent5"/>
            </w:tcBorders>
            <w:shd w:val="clear" w:color="auto" w:fill="E7E6E6" w:themeFill="background2"/>
            <w:noWrap/>
          </w:tcPr>
          <w:p w14:paraId="68F385DD" w14:textId="77777777" w:rsidR="00CA6F3D" w:rsidRPr="002029AF" w:rsidRDefault="00CA6F3D" w:rsidP="00591B83">
            <w:pPr>
              <w:pStyle w:val="ARfintablebodyright"/>
            </w:pPr>
            <w:r w:rsidRPr="0094247E">
              <w:t>8.9</w:t>
            </w:r>
          </w:p>
        </w:tc>
      </w:tr>
      <w:tr w:rsidR="00CA6F3D" w:rsidRPr="002029AF" w14:paraId="148852AD" w14:textId="77777777" w:rsidTr="006D12B1">
        <w:trPr>
          <w:trHeight w:val="255"/>
        </w:trPr>
        <w:tc>
          <w:tcPr>
            <w:tcW w:w="5101" w:type="dxa"/>
            <w:tcBorders>
              <w:top w:val="single" w:sz="4" w:space="0" w:color="989A9C" w:themeColor="accent5"/>
              <w:bottom w:val="single" w:sz="4" w:space="0" w:color="000000" w:themeColor="text1"/>
            </w:tcBorders>
          </w:tcPr>
          <w:p w14:paraId="3E17E753" w14:textId="77777777" w:rsidR="00CA6F3D" w:rsidRPr="00953A4A" w:rsidRDefault="00CA6F3D" w:rsidP="00591B83">
            <w:pPr>
              <w:pStyle w:val="ARfintablebody"/>
              <w:rPr>
                <w:highlight w:val="yellow"/>
              </w:rPr>
            </w:pPr>
            <w:r w:rsidRPr="005004B6">
              <w:t>Specialised buildings</w:t>
            </w:r>
          </w:p>
        </w:tc>
        <w:tc>
          <w:tcPr>
            <w:tcW w:w="1134" w:type="dxa"/>
            <w:tcBorders>
              <w:top w:val="single" w:sz="4" w:space="0" w:color="989A9C" w:themeColor="accent5"/>
              <w:bottom w:val="single" w:sz="4" w:space="0" w:color="000000" w:themeColor="text1"/>
            </w:tcBorders>
            <w:noWrap/>
          </w:tcPr>
          <w:p w14:paraId="36123524" w14:textId="77777777" w:rsidR="00CA6F3D" w:rsidRPr="002029AF" w:rsidRDefault="00CA6F3D" w:rsidP="00591B83">
            <w:pPr>
              <w:pStyle w:val="ARfintablebodyright"/>
            </w:pPr>
            <w:r w:rsidRPr="0094247E">
              <w:t>850.8</w:t>
            </w:r>
          </w:p>
        </w:tc>
        <w:tc>
          <w:tcPr>
            <w:tcW w:w="1134" w:type="dxa"/>
            <w:tcBorders>
              <w:top w:val="single" w:sz="4" w:space="0" w:color="989A9C" w:themeColor="accent5"/>
              <w:bottom w:val="single" w:sz="4" w:space="0" w:color="000000" w:themeColor="text1"/>
            </w:tcBorders>
            <w:shd w:val="clear" w:color="auto" w:fill="E7E6E6" w:themeFill="background2"/>
            <w:noWrap/>
          </w:tcPr>
          <w:p w14:paraId="738D85AF" w14:textId="77777777" w:rsidR="00CA6F3D" w:rsidRPr="002029AF" w:rsidRDefault="00CA6F3D" w:rsidP="00591B83">
            <w:pPr>
              <w:pStyle w:val="ARfintablebodyright"/>
            </w:pPr>
            <w:r>
              <w:t>–</w:t>
            </w:r>
          </w:p>
        </w:tc>
        <w:tc>
          <w:tcPr>
            <w:tcW w:w="1134" w:type="dxa"/>
            <w:tcBorders>
              <w:top w:val="single" w:sz="4" w:space="0" w:color="989A9C" w:themeColor="accent5"/>
              <w:bottom w:val="single" w:sz="4" w:space="0" w:color="000000" w:themeColor="text1"/>
            </w:tcBorders>
            <w:shd w:val="clear" w:color="auto" w:fill="E7E6E6" w:themeFill="background2"/>
            <w:noWrap/>
          </w:tcPr>
          <w:p w14:paraId="174E8216" w14:textId="77777777" w:rsidR="00CA6F3D" w:rsidRPr="002029AF" w:rsidRDefault="00CA6F3D" w:rsidP="00591B83">
            <w:pPr>
              <w:pStyle w:val="ARfintablebodyright"/>
            </w:pPr>
            <w:r w:rsidRPr="0094247E">
              <w:t>1.4</w:t>
            </w:r>
          </w:p>
        </w:tc>
        <w:tc>
          <w:tcPr>
            <w:tcW w:w="1134" w:type="dxa"/>
            <w:tcBorders>
              <w:top w:val="single" w:sz="4" w:space="0" w:color="989A9C" w:themeColor="accent5"/>
              <w:bottom w:val="single" w:sz="4" w:space="0" w:color="000000" w:themeColor="text1"/>
            </w:tcBorders>
            <w:shd w:val="clear" w:color="auto" w:fill="E7E6E6" w:themeFill="background2"/>
            <w:noWrap/>
          </w:tcPr>
          <w:p w14:paraId="39E1550B" w14:textId="77777777" w:rsidR="00CA6F3D" w:rsidRPr="002029AF" w:rsidRDefault="00CA6F3D" w:rsidP="00591B83">
            <w:pPr>
              <w:pStyle w:val="ARfintablebodyright"/>
            </w:pPr>
            <w:r w:rsidRPr="0094247E">
              <w:t>849.5</w:t>
            </w:r>
          </w:p>
        </w:tc>
      </w:tr>
      <w:tr w:rsidR="00CA6F3D" w:rsidRPr="002029AF" w14:paraId="74AE8006" w14:textId="77777777" w:rsidTr="006D12B1">
        <w:trPr>
          <w:trHeight w:val="255"/>
        </w:trPr>
        <w:tc>
          <w:tcPr>
            <w:tcW w:w="5101" w:type="dxa"/>
            <w:tcBorders>
              <w:top w:val="single" w:sz="4" w:space="0" w:color="000000" w:themeColor="text1"/>
              <w:bottom w:val="single" w:sz="4" w:space="0" w:color="000000" w:themeColor="text1"/>
            </w:tcBorders>
          </w:tcPr>
          <w:p w14:paraId="4CD87BDB" w14:textId="77777777" w:rsidR="00CA6F3D" w:rsidRPr="00953A4A" w:rsidRDefault="00CA6F3D" w:rsidP="006D12B1">
            <w:pPr>
              <w:pStyle w:val="ARfintablebodybold"/>
              <w:rPr>
                <w:highlight w:val="yellow"/>
              </w:rPr>
            </w:pPr>
            <w:r w:rsidRPr="005004B6">
              <w:t>Total buildings at fair value</w:t>
            </w:r>
          </w:p>
        </w:tc>
        <w:tc>
          <w:tcPr>
            <w:tcW w:w="1134" w:type="dxa"/>
            <w:tcBorders>
              <w:top w:val="single" w:sz="4" w:space="0" w:color="000000" w:themeColor="text1"/>
              <w:bottom w:val="single" w:sz="4" w:space="0" w:color="000000" w:themeColor="text1"/>
            </w:tcBorders>
            <w:noWrap/>
          </w:tcPr>
          <w:p w14:paraId="28146590" w14:textId="77777777" w:rsidR="00CA6F3D" w:rsidRPr="002029AF" w:rsidRDefault="00CA6F3D" w:rsidP="006D12B1">
            <w:pPr>
              <w:pStyle w:val="ARfintablebodyrightbold"/>
            </w:pPr>
            <w:r w:rsidRPr="0094247E">
              <w:t>867.1</w:t>
            </w:r>
          </w:p>
        </w:tc>
        <w:tc>
          <w:tcPr>
            <w:tcW w:w="1134" w:type="dxa"/>
            <w:tcBorders>
              <w:top w:val="single" w:sz="4" w:space="0" w:color="000000" w:themeColor="text1"/>
              <w:bottom w:val="single" w:sz="4" w:space="0" w:color="000000" w:themeColor="text1"/>
            </w:tcBorders>
            <w:shd w:val="clear" w:color="auto" w:fill="E7E6E6" w:themeFill="background2"/>
            <w:noWrap/>
          </w:tcPr>
          <w:p w14:paraId="31891975" w14:textId="77777777" w:rsidR="00CA6F3D" w:rsidRPr="002029AF" w:rsidRDefault="00CA6F3D" w:rsidP="006D12B1">
            <w:pPr>
              <w:pStyle w:val="ARfintablebodyrightbold"/>
            </w:pPr>
            <w:r>
              <w:t>–</w:t>
            </w:r>
          </w:p>
        </w:tc>
        <w:tc>
          <w:tcPr>
            <w:tcW w:w="1134" w:type="dxa"/>
            <w:tcBorders>
              <w:top w:val="single" w:sz="4" w:space="0" w:color="000000" w:themeColor="text1"/>
              <w:bottom w:val="single" w:sz="4" w:space="0" w:color="000000" w:themeColor="text1"/>
            </w:tcBorders>
            <w:shd w:val="clear" w:color="auto" w:fill="E7E6E6" w:themeFill="background2"/>
            <w:noWrap/>
          </w:tcPr>
          <w:p w14:paraId="73A276AA" w14:textId="77777777" w:rsidR="00CA6F3D" w:rsidRPr="002029AF" w:rsidRDefault="00CA6F3D" w:rsidP="006D12B1">
            <w:pPr>
              <w:pStyle w:val="ARfintablebodyrightbold"/>
            </w:pPr>
            <w:r w:rsidRPr="0094247E">
              <w:t>8.7</w:t>
            </w:r>
          </w:p>
        </w:tc>
        <w:tc>
          <w:tcPr>
            <w:tcW w:w="1134" w:type="dxa"/>
            <w:tcBorders>
              <w:top w:val="single" w:sz="4" w:space="0" w:color="000000" w:themeColor="text1"/>
              <w:bottom w:val="single" w:sz="4" w:space="0" w:color="000000" w:themeColor="text1"/>
            </w:tcBorders>
            <w:shd w:val="clear" w:color="auto" w:fill="E7E6E6" w:themeFill="background2"/>
            <w:noWrap/>
          </w:tcPr>
          <w:p w14:paraId="3AAF5DCE" w14:textId="77777777" w:rsidR="00CA6F3D" w:rsidRPr="002029AF" w:rsidRDefault="00CA6F3D" w:rsidP="006D12B1">
            <w:pPr>
              <w:pStyle w:val="ARfintablebodyrightbold"/>
            </w:pPr>
            <w:r w:rsidRPr="0094247E">
              <w:t>858.4</w:t>
            </w:r>
          </w:p>
        </w:tc>
      </w:tr>
      <w:tr w:rsidR="00CA6F3D" w:rsidRPr="002029AF" w14:paraId="5DDF9286" w14:textId="77777777" w:rsidTr="006D12B1">
        <w:trPr>
          <w:trHeight w:val="255"/>
        </w:trPr>
        <w:tc>
          <w:tcPr>
            <w:tcW w:w="5101" w:type="dxa"/>
            <w:tcBorders>
              <w:top w:val="single" w:sz="4" w:space="0" w:color="989A9C" w:themeColor="accent5"/>
            </w:tcBorders>
          </w:tcPr>
          <w:p w14:paraId="65725E5D" w14:textId="77777777" w:rsidR="00CA6F3D" w:rsidRPr="00953A4A" w:rsidRDefault="00CA6F3D" w:rsidP="006D12B1">
            <w:pPr>
              <w:pStyle w:val="ARfintablebodybold"/>
              <w:rPr>
                <w:highlight w:val="yellow"/>
              </w:rPr>
            </w:pPr>
            <w:r w:rsidRPr="005004B6">
              <w:t>Plant, equipment and vehicles at fair value</w:t>
            </w:r>
          </w:p>
        </w:tc>
        <w:tc>
          <w:tcPr>
            <w:tcW w:w="1134" w:type="dxa"/>
            <w:tcBorders>
              <w:top w:val="single" w:sz="4" w:space="0" w:color="989A9C" w:themeColor="accent5"/>
            </w:tcBorders>
            <w:noWrap/>
          </w:tcPr>
          <w:p w14:paraId="6F9AFD1C" w14:textId="77777777" w:rsidR="00CA6F3D" w:rsidRPr="002029AF" w:rsidRDefault="00CA6F3D" w:rsidP="00591B83">
            <w:pPr>
              <w:pStyle w:val="ARfintablebodyright"/>
            </w:pPr>
          </w:p>
        </w:tc>
        <w:tc>
          <w:tcPr>
            <w:tcW w:w="1134" w:type="dxa"/>
            <w:tcBorders>
              <w:top w:val="single" w:sz="4" w:space="0" w:color="989A9C" w:themeColor="accent5"/>
            </w:tcBorders>
            <w:noWrap/>
          </w:tcPr>
          <w:p w14:paraId="27ED0785" w14:textId="77777777" w:rsidR="00CA6F3D" w:rsidRPr="002029AF" w:rsidRDefault="00CA6F3D" w:rsidP="00591B83">
            <w:pPr>
              <w:pStyle w:val="ARfintablebodyright"/>
            </w:pPr>
          </w:p>
        </w:tc>
        <w:tc>
          <w:tcPr>
            <w:tcW w:w="1134" w:type="dxa"/>
            <w:tcBorders>
              <w:top w:val="single" w:sz="4" w:space="0" w:color="989A9C" w:themeColor="accent5"/>
            </w:tcBorders>
            <w:noWrap/>
          </w:tcPr>
          <w:p w14:paraId="4B4645F8" w14:textId="77777777" w:rsidR="00CA6F3D" w:rsidRPr="002029AF" w:rsidRDefault="00CA6F3D" w:rsidP="00591B83">
            <w:pPr>
              <w:pStyle w:val="ARfintablebodyright"/>
            </w:pPr>
          </w:p>
        </w:tc>
        <w:tc>
          <w:tcPr>
            <w:tcW w:w="1134" w:type="dxa"/>
            <w:tcBorders>
              <w:top w:val="single" w:sz="4" w:space="0" w:color="989A9C" w:themeColor="accent5"/>
            </w:tcBorders>
            <w:noWrap/>
          </w:tcPr>
          <w:p w14:paraId="61F70DF6" w14:textId="77777777" w:rsidR="00CA6F3D" w:rsidRPr="002029AF" w:rsidRDefault="00CA6F3D" w:rsidP="00591B83">
            <w:pPr>
              <w:pStyle w:val="ARfintablebodyright"/>
            </w:pPr>
          </w:p>
        </w:tc>
      </w:tr>
      <w:tr w:rsidR="00CA6F3D" w:rsidRPr="002029AF" w14:paraId="1C78D42A" w14:textId="77777777" w:rsidTr="001B316D">
        <w:trPr>
          <w:trHeight w:val="255"/>
        </w:trPr>
        <w:tc>
          <w:tcPr>
            <w:tcW w:w="5101" w:type="dxa"/>
          </w:tcPr>
          <w:p w14:paraId="6504F7B1" w14:textId="77777777" w:rsidR="00CA6F3D" w:rsidRPr="00DB20FE" w:rsidRDefault="00CA6F3D" w:rsidP="00591B83">
            <w:pPr>
              <w:pStyle w:val="ARfintablebody"/>
            </w:pPr>
            <w:r w:rsidRPr="005004B6">
              <w:t>Plant and equipment</w:t>
            </w:r>
          </w:p>
        </w:tc>
        <w:tc>
          <w:tcPr>
            <w:tcW w:w="1134" w:type="dxa"/>
            <w:noWrap/>
          </w:tcPr>
          <w:p w14:paraId="0A9F396A" w14:textId="77777777" w:rsidR="00CA6F3D" w:rsidRPr="002029AF" w:rsidRDefault="00CA6F3D" w:rsidP="00591B83">
            <w:pPr>
              <w:pStyle w:val="ARfintablebodyright"/>
            </w:pPr>
            <w:r w:rsidRPr="0094247E">
              <w:t>5.8</w:t>
            </w:r>
          </w:p>
        </w:tc>
        <w:tc>
          <w:tcPr>
            <w:tcW w:w="1134" w:type="dxa"/>
            <w:shd w:val="clear" w:color="auto" w:fill="E7E6E6" w:themeFill="background2"/>
            <w:noWrap/>
          </w:tcPr>
          <w:p w14:paraId="196A5181" w14:textId="77777777" w:rsidR="00CA6F3D" w:rsidRPr="002029AF" w:rsidRDefault="00CA6F3D" w:rsidP="00591B83">
            <w:pPr>
              <w:pStyle w:val="ARfintablebodyright"/>
            </w:pPr>
            <w:r>
              <w:t>–</w:t>
            </w:r>
          </w:p>
        </w:tc>
        <w:tc>
          <w:tcPr>
            <w:tcW w:w="1134" w:type="dxa"/>
            <w:shd w:val="clear" w:color="auto" w:fill="E7E6E6" w:themeFill="background2"/>
            <w:noWrap/>
          </w:tcPr>
          <w:p w14:paraId="1EC58BF8" w14:textId="77777777" w:rsidR="00CA6F3D" w:rsidRPr="002029AF" w:rsidRDefault="00CA6F3D" w:rsidP="00591B83">
            <w:pPr>
              <w:pStyle w:val="ARfintablebodyright"/>
            </w:pPr>
            <w:r>
              <w:t>–</w:t>
            </w:r>
          </w:p>
        </w:tc>
        <w:tc>
          <w:tcPr>
            <w:tcW w:w="1134" w:type="dxa"/>
            <w:shd w:val="clear" w:color="auto" w:fill="E7E6E6" w:themeFill="background2"/>
            <w:noWrap/>
          </w:tcPr>
          <w:p w14:paraId="1B977539" w14:textId="77777777" w:rsidR="00CA6F3D" w:rsidRPr="002029AF" w:rsidRDefault="00CA6F3D" w:rsidP="00591B83">
            <w:pPr>
              <w:pStyle w:val="ARfintablebodyright"/>
            </w:pPr>
            <w:r w:rsidRPr="0094247E">
              <w:t>5.8</w:t>
            </w:r>
          </w:p>
        </w:tc>
      </w:tr>
      <w:tr w:rsidR="00CA6F3D" w:rsidRPr="002029AF" w14:paraId="78838761" w14:textId="77777777" w:rsidTr="001B316D">
        <w:trPr>
          <w:cnfStyle w:val="010000000000" w:firstRow="0" w:lastRow="1" w:firstColumn="0" w:lastColumn="0" w:oddVBand="0" w:evenVBand="0" w:oddHBand="0" w:evenHBand="0" w:firstRowFirstColumn="0" w:firstRowLastColumn="0" w:lastRowFirstColumn="0" w:lastRowLastColumn="0"/>
          <w:trHeight w:val="255"/>
        </w:trPr>
        <w:tc>
          <w:tcPr>
            <w:tcW w:w="5101" w:type="dxa"/>
          </w:tcPr>
          <w:p w14:paraId="62701B88" w14:textId="77777777" w:rsidR="00CA6F3D" w:rsidRPr="00953A4A" w:rsidRDefault="00CA6F3D" w:rsidP="006D12B1">
            <w:pPr>
              <w:pStyle w:val="ARfintablebodybold"/>
              <w:rPr>
                <w:highlight w:val="yellow"/>
              </w:rPr>
            </w:pPr>
            <w:r w:rsidRPr="005004B6">
              <w:t>Total plant, equipment and vehicles at fair value</w:t>
            </w:r>
          </w:p>
        </w:tc>
        <w:tc>
          <w:tcPr>
            <w:tcW w:w="1134" w:type="dxa"/>
            <w:noWrap/>
          </w:tcPr>
          <w:p w14:paraId="01DD2D2A" w14:textId="77777777" w:rsidR="00CA6F3D" w:rsidRPr="002029AF" w:rsidRDefault="00CA6F3D" w:rsidP="006D12B1">
            <w:pPr>
              <w:pStyle w:val="ARfintablebodyrightbold"/>
            </w:pPr>
            <w:r w:rsidRPr="0094247E">
              <w:t>5.8</w:t>
            </w:r>
          </w:p>
        </w:tc>
        <w:tc>
          <w:tcPr>
            <w:tcW w:w="1134" w:type="dxa"/>
            <w:shd w:val="clear" w:color="auto" w:fill="E7E6E6" w:themeFill="background2"/>
            <w:noWrap/>
          </w:tcPr>
          <w:p w14:paraId="1D1A684C" w14:textId="77777777" w:rsidR="00CA6F3D" w:rsidRPr="002029AF" w:rsidRDefault="00CA6F3D" w:rsidP="006D12B1">
            <w:pPr>
              <w:pStyle w:val="ARfintablebodyrightbold"/>
            </w:pPr>
            <w:r>
              <w:t>–</w:t>
            </w:r>
          </w:p>
        </w:tc>
        <w:tc>
          <w:tcPr>
            <w:tcW w:w="1134" w:type="dxa"/>
            <w:shd w:val="clear" w:color="auto" w:fill="E7E6E6" w:themeFill="background2"/>
            <w:noWrap/>
          </w:tcPr>
          <w:p w14:paraId="191FDC65" w14:textId="77777777" w:rsidR="00CA6F3D" w:rsidRPr="002029AF" w:rsidRDefault="00CA6F3D" w:rsidP="006D12B1">
            <w:pPr>
              <w:pStyle w:val="ARfintablebodyrightbold"/>
            </w:pPr>
            <w:r>
              <w:t>–</w:t>
            </w:r>
          </w:p>
        </w:tc>
        <w:tc>
          <w:tcPr>
            <w:tcW w:w="1134" w:type="dxa"/>
            <w:shd w:val="clear" w:color="auto" w:fill="E7E6E6" w:themeFill="background2"/>
            <w:noWrap/>
          </w:tcPr>
          <w:p w14:paraId="7656BC52" w14:textId="77777777" w:rsidR="00CA6F3D" w:rsidRPr="002029AF" w:rsidRDefault="00CA6F3D" w:rsidP="006D12B1">
            <w:pPr>
              <w:pStyle w:val="ARfintablebodyrightbold"/>
            </w:pPr>
            <w:r w:rsidRPr="0094247E">
              <w:t>5.8</w:t>
            </w:r>
          </w:p>
        </w:tc>
      </w:tr>
    </w:tbl>
    <w:p w14:paraId="68ED7C29" w14:textId="77777777" w:rsidR="00CA6F3D" w:rsidRDefault="00CA6F3D">
      <w:pPr>
        <w:pStyle w:val="ARfintablefootnote"/>
        <w:rPr>
          <w:lang w:eastAsia="en-AU"/>
        </w:rPr>
      </w:pPr>
      <w:r w:rsidRPr="00F84979">
        <w:rPr>
          <w:lang w:eastAsia="en-AU"/>
        </w:rPr>
        <w:t>Note:</w:t>
      </w:r>
    </w:p>
    <w:p w14:paraId="79C12EB2" w14:textId="06EDD1A5" w:rsidR="00CA6F3D" w:rsidRDefault="00CA6F3D" w:rsidP="00482D46">
      <w:pPr>
        <w:pStyle w:val="ARfintablefootnoteindent"/>
      </w:pPr>
      <w:r>
        <w:t xml:space="preserve">(i) </w:t>
      </w:r>
      <w:r w:rsidR="00F55C16">
        <w:tab/>
      </w:r>
      <w:r>
        <w:t xml:space="preserve">Classified in accordance with the fair value hierarchy. The department, in conjunction with the </w:t>
      </w:r>
      <w:r w:rsidRPr="001C22D3">
        <w:t>VGV</w:t>
      </w:r>
      <w:r>
        <w:t>, monitors the changes in the fair value of each asset and liability through relevant data sources to determine whether revaluation is required.</w:t>
      </w:r>
    </w:p>
    <w:p w14:paraId="032961E5" w14:textId="77777777" w:rsidR="00CA6F3D" w:rsidRDefault="00CA6F3D" w:rsidP="005E2BE7">
      <w:pPr>
        <w:pStyle w:val="ARfinbodyaftertable"/>
      </w:pPr>
      <w:r w:rsidRPr="005E2BE7">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659D5226" w14:textId="77777777" w:rsidR="00CA6F3D" w:rsidRDefault="00CA6F3D" w:rsidP="005E2BE7">
      <w:pPr>
        <w:pStyle w:val="ARfinbody"/>
      </w:pPr>
      <w:r>
        <w:t>The non-specialised land and non-specialised buildings do not contain significant, unobservable adjustments; these assets are classified as Level 2 under the market approach.</w:t>
      </w:r>
    </w:p>
    <w:p w14:paraId="5F657258" w14:textId="7DE0CE5C" w:rsidR="00CA6F3D" w:rsidRDefault="00CA6F3D" w:rsidP="005E2BE7">
      <w:pPr>
        <w:pStyle w:val="ARfinbody"/>
      </w:pPr>
      <w:r w:rsidRPr="005E2BE7">
        <w:rPr>
          <w:rStyle w:val="Strong"/>
        </w:rPr>
        <w:t>Specialised land and specialised buildings</w:t>
      </w:r>
      <w:r>
        <w:t>: The market approach is used for specialised land, although this may be</w:t>
      </w:r>
      <w:r w:rsidR="00705ABF">
        <w:t> </w:t>
      </w:r>
      <w:r>
        <w:t xml:space="preserve">adjusted for a community service obligation (CSO) to reflect the specialised nature of the land being valued. </w:t>
      </w:r>
    </w:p>
    <w:p w14:paraId="51E07215" w14:textId="6B118888" w:rsidR="00CA6F3D" w:rsidRDefault="00CA6F3D" w:rsidP="005E2BE7">
      <w:pPr>
        <w:pStyle w:val="ARfinbody"/>
      </w:pPr>
      <w:r>
        <w:t xml:space="preserve">The CSO adjustment </w:t>
      </w:r>
      <w:proofErr w:type="gramStart"/>
      <w:r>
        <w:t>is a reflection of</w:t>
      </w:r>
      <w:proofErr w:type="gramEnd"/>
      <w:r>
        <w:t xml:space="preserve"> the valuer’s assessment of the impact of restrictions associated with an asset to</w:t>
      </w:r>
      <w:r w:rsidR="00705ABF">
        <w:t> </w:t>
      </w:r>
      <w:r>
        <w:t xml:space="preserve">the extent that is also equally applicable to market participants. This approach is </w:t>
      </w:r>
      <w:proofErr w:type="gramStart"/>
      <w:r>
        <w:t>in light of</w:t>
      </w:r>
      <w:proofErr w:type="gramEnd"/>
      <w:r>
        <w:t xml:space="preserve"> the highest and best use consideration required for fair value measurement and </w:t>
      </w:r>
      <w:proofErr w:type="gramStart"/>
      <w:r>
        <w:t>takes into account</w:t>
      </w:r>
      <w:proofErr w:type="gramEnd"/>
      <w:r>
        <w:t xml:space="preserve"> the use of the asset that is physically possible, legally permissible and financially feasible. As adjustments of CSO are considered as significant unobservable inputs, specialised land with a CSO adjustment would primarily be classified as Level 3 assets. </w:t>
      </w:r>
    </w:p>
    <w:p w14:paraId="2A8580D9" w14:textId="61300186" w:rsidR="00CA6F3D" w:rsidRDefault="00CA6F3D" w:rsidP="005E2BE7">
      <w:pPr>
        <w:pStyle w:val="ARfinbody"/>
      </w:pPr>
      <w:r>
        <w:t xml:space="preserve">For </w:t>
      </w:r>
      <w:proofErr w:type="gramStart"/>
      <w:r>
        <w:t>the majority of</w:t>
      </w:r>
      <w:proofErr w:type="gramEnd"/>
      <w:r>
        <w:t xml:space="preserve"> the department’s specialised buildings, the current replacement cost method is used, adjusting for the</w:t>
      </w:r>
      <w:r w:rsidR="00705ABF">
        <w:t> </w:t>
      </w:r>
      <w:r>
        <w:t xml:space="preserve">associated depreciations. As depreciation adjustments are considered as significant, unobservable inputs in nature, specialised buildings are primarily classified as Level 3 fair value measurements. </w:t>
      </w:r>
    </w:p>
    <w:p w14:paraId="5EACC9EA" w14:textId="77777777" w:rsidR="00CA6F3D" w:rsidRDefault="00CA6F3D">
      <w:pPr>
        <w:rPr>
          <w:rFonts w:ascii="Arial" w:eastAsiaTheme="minorEastAsia" w:hAnsi="Arial" w:cs="ArialMT"/>
          <w:color w:val="000000"/>
          <w:sz w:val="18"/>
          <w:szCs w:val="16"/>
          <w:lang w:eastAsia="en-AU"/>
        </w:rPr>
      </w:pPr>
      <w:r>
        <w:br w:type="page"/>
      </w:r>
    </w:p>
    <w:p w14:paraId="25CB01FB" w14:textId="77777777" w:rsidR="00CA6F3D" w:rsidRDefault="00CA6F3D" w:rsidP="005E2BE7">
      <w:pPr>
        <w:pStyle w:val="ARfinbody"/>
      </w:pPr>
      <w:r>
        <w:t xml:space="preserve">A managerial revaluation of the department's buildings asset class was undertaken in 2024–25 in accordance with FRD103 </w:t>
      </w:r>
      <w:proofErr w:type="gramStart"/>
      <w:r w:rsidRPr="00D23B6F">
        <w:rPr>
          <w:i/>
          <w:iCs/>
        </w:rPr>
        <w:t>Non-financial</w:t>
      </w:r>
      <w:proofErr w:type="gramEnd"/>
      <w:r w:rsidRPr="00D23B6F">
        <w:rPr>
          <w:i/>
          <w:iCs/>
        </w:rPr>
        <w:t xml:space="preserve"> physical assets</w:t>
      </w:r>
      <w:r>
        <w:t xml:space="preserve">, which specifies that a managerial revaluation will be performed in non-scheduled years, where the cumulative movement in indexed valuations is material (greater than 10 per cent but not greater than 40 per cent). The cumulative movement for the department's buildings asset class since the last scheduled revaluation was a decrease of 0.4 per cent. The revaluation was performed using the </w:t>
      </w:r>
      <w:r w:rsidRPr="001C22D3">
        <w:t>VGV</w:t>
      </w:r>
      <w:r>
        <w:t>-issued indices. The effective date of the valuation was 30 June 2025. The cumulative movement in the department's land asset class since the last revaluation in 2023–24 was under 10 per cent, therefore a managerial revaluation was not required.</w:t>
      </w:r>
    </w:p>
    <w:p w14:paraId="7817CA34" w14:textId="595D0D87" w:rsidR="00CA6F3D" w:rsidRDefault="00CA6F3D" w:rsidP="005E2BE7">
      <w:pPr>
        <w:pStyle w:val="ARfinbody"/>
      </w:pPr>
      <w:r w:rsidRPr="005E2BE7">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w:t>
      </w:r>
      <w:r w:rsidR="00705ABF">
        <w:t> </w:t>
      </w:r>
      <w:r>
        <w:t xml:space="preserve">utilisation of the vehicles. </w:t>
      </w:r>
    </w:p>
    <w:p w14:paraId="43B52CCB" w14:textId="77777777" w:rsidR="00CA6F3D" w:rsidRDefault="00CA6F3D" w:rsidP="005E2BE7">
      <w:pPr>
        <w:pStyle w:val="ARfinbody"/>
      </w:pPr>
      <w:r w:rsidRPr="005E2BE7">
        <w:rPr>
          <w:rStyle w:val="Strong"/>
        </w:rPr>
        <w:t>Plant and equipment</w:t>
      </w:r>
      <w:r>
        <w:t xml:space="preserve"> </w:t>
      </w:r>
      <w:proofErr w:type="gramStart"/>
      <w:r>
        <w:t>is</w:t>
      </w:r>
      <w:proofErr w:type="gramEnd"/>
      <w:r>
        <w:t xml:space="preserve"> held at fair value. When plant and equipment is specialised in use, such that it is rarely sold other than as part of a going concern, fair value is determined using the current replacement cost method.</w:t>
      </w:r>
    </w:p>
    <w:p w14:paraId="188443FC" w14:textId="77777777" w:rsidR="00CA6F3D" w:rsidRDefault="00CA6F3D" w:rsidP="005E2BE7">
      <w:pPr>
        <w:pStyle w:val="ARfinbody"/>
      </w:pPr>
      <w:r>
        <w:t>There were no changes in valuation techniques throughout the period to 30 June 2025.</w:t>
      </w:r>
    </w:p>
    <w:p w14:paraId="2530E507" w14:textId="77777777" w:rsidR="00CA6F3D" w:rsidRDefault="00CA6F3D" w:rsidP="005E2BE7">
      <w:pPr>
        <w:pStyle w:val="ARfinbody"/>
      </w:pPr>
      <w:r>
        <w:t xml:space="preserve">For all assets measured at fair value, the current use is considered the highest and best use. </w:t>
      </w:r>
    </w:p>
    <w:p w14:paraId="5FCF0626" w14:textId="77777777" w:rsidR="00CA6F3D" w:rsidRPr="002029AF" w:rsidRDefault="00CA6F3D" w:rsidP="00087B91">
      <w:pPr>
        <w:pStyle w:val="ARfinbody"/>
      </w:pPr>
    </w:p>
    <w:p w14:paraId="242BBA05" w14:textId="77777777" w:rsidR="00CA6F3D" w:rsidRPr="002029AF" w:rsidRDefault="00CA6F3D" w:rsidP="00087B91">
      <w:pPr>
        <w:pStyle w:val="ARfinbody"/>
        <w:sectPr w:rsidR="00CA6F3D" w:rsidRPr="002029AF" w:rsidSect="00CA6F3D">
          <w:endnotePr>
            <w:numFmt w:val="decimal"/>
          </w:endnotePr>
          <w:pgSz w:w="11906" w:h="16838" w:code="9"/>
          <w:pgMar w:top="1531" w:right="1134" w:bottom="851" w:left="1134" w:header="510" w:footer="340" w:gutter="0"/>
          <w:cols w:space="708"/>
          <w:docGrid w:linePitch="360"/>
          <w15:footnoteColumns w:val="1"/>
        </w:sectPr>
      </w:pPr>
    </w:p>
    <w:p w14:paraId="3C8C1FF8" w14:textId="77777777" w:rsidR="00CA6F3D" w:rsidRPr="002029AF" w:rsidRDefault="00CA6F3D" w:rsidP="008340C1">
      <w:pPr>
        <w:pStyle w:val="Heading6"/>
        <w:spacing w:before="0" w:after="0"/>
      </w:pPr>
      <w:r w:rsidRPr="00511221">
        <w:t>Reconciliation of Level 3 fair value movements</w:t>
      </w:r>
    </w:p>
    <w:tbl>
      <w:tblPr>
        <w:tblStyle w:val="DHAnnualReportFinancialtable"/>
        <w:tblW w:w="5000" w:type="pct"/>
        <w:tblLayout w:type="fixed"/>
        <w:tblLook w:val="06E0" w:firstRow="1" w:lastRow="1" w:firstColumn="1" w:lastColumn="0" w:noHBand="1" w:noVBand="1"/>
      </w:tblPr>
      <w:tblGrid>
        <w:gridCol w:w="6113"/>
        <w:gridCol w:w="1455"/>
        <w:gridCol w:w="1457"/>
        <w:gridCol w:w="1457"/>
        <w:gridCol w:w="1457"/>
        <w:gridCol w:w="1457"/>
        <w:gridCol w:w="1457"/>
      </w:tblGrid>
      <w:tr w:rsidR="00CA6F3D" w:rsidRPr="002029AF" w14:paraId="1E2DD781" w14:textId="77777777" w:rsidTr="005A552C">
        <w:trPr>
          <w:cnfStyle w:val="100000000000" w:firstRow="1" w:lastRow="0" w:firstColumn="0" w:lastColumn="0" w:oddVBand="0" w:evenVBand="0" w:oddHBand="0" w:evenHBand="0" w:firstRowFirstColumn="0" w:firstRowLastColumn="0" w:lastRowFirstColumn="0" w:lastRowLastColumn="0"/>
        </w:trPr>
        <w:tc>
          <w:tcPr>
            <w:tcW w:w="6113" w:type="dxa"/>
            <w:hideMark/>
          </w:tcPr>
          <w:p w14:paraId="66B331E0" w14:textId="77777777" w:rsidR="00CA6F3D" w:rsidRPr="00953A4A" w:rsidRDefault="00CA6F3D">
            <w:pPr>
              <w:pStyle w:val="ARfintablecolhead"/>
              <w:spacing w:before="16" w:after="16" w:line="228" w:lineRule="auto"/>
              <w:rPr>
                <w:highlight w:val="yellow"/>
              </w:rPr>
            </w:pPr>
            <w:r w:rsidRPr="00F0520B">
              <w:t>202</w:t>
            </w:r>
            <w:r>
              <w:t>5</w:t>
            </w:r>
          </w:p>
        </w:tc>
        <w:tc>
          <w:tcPr>
            <w:tcW w:w="1455" w:type="dxa"/>
            <w:hideMark/>
          </w:tcPr>
          <w:p w14:paraId="038D54D7" w14:textId="77777777" w:rsidR="00CA6F3D" w:rsidRPr="00F0520B" w:rsidRDefault="00CA6F3D">
            <w:pPr>
              <w:pStyle w:val="ARfintablecolheadright"/>
              <w:spacing w:before="16" w:after="16" w:line="228" w:lineRule="auto"/>
            </w:pPr>
            <w:r w:rsidRPr="00F0520B">
              <w:t>Specialised land</w:t>
            </w:r>
          </w:p>
          <w:p w14:paraId="5FFC7640" w14:textId="77777777" w:rsidR="00CA6F3D" w:rsidRPr="00F0520B" w:rsidRDefault="00CA6F3D">
            <w:pPr>
              <w:pStyle w:val="ARfintablecolheadright"/>
              <w:spacing w:before="16" w:after="16" w:line="228" w:lineRule="auto"/>
            </w:pPr>
            <w:r w:rsidRPr="00F0520B">
              <w:t>$M</w:t>
            </w:r>
          </w:p>
        </w:tc>
        <w:tc>
          <w:tcPr>
            <w:tcW w:w="1457" w:type="dxa"/>
            <w:hideMark/>
          </w:tcPr>
          <w:p w14:paraId="73514D4A" w14:textId="77777777" w:rsidR="00CA6F3D" w:rsidRPr="00F0520B" w:rsidRDefault="00CA6F3D">
            <w:pPr>
              <w:pStyle w:val="ARfintablecolheadright"/>
              <w:spacing w:before="16" w:after="16" w:line="228" w:lineRule="auto"/>
            </w:pPr>
            <w:r w:rsidRPr="00F0520B">
              <w:t>Non</w:t>
            </w:r>
            <w:r>
              <w:t>-</w:t>
            </w:r>
            <w:r w:rsidRPr="00F0520B">
              <w:t xml:space="preserve">specialised </w:t>
            </w:r>
            <w:r w:rsidRPr="00F0520B">
              <w:br/>
              <w:t>buildings</w:t>
            </w:r>
          </w:p>
          <w:p w14:paraId="110EFA22" w14:textId="77777777" w:rsidR="00CA6F3D" w:rsidRPr="00F0520B" w:rsidRDefault="00CA6F3D">
            <w:pPr>
              <w:pStyle w:val="ARfintablecolheadright"/>
              <w:spacing w:before="16" w:after="16" w:line="228" w:lineRule="auto"/>
            </w:pPr>
            <w:r w:rsidRPr="00F0520B">
              <w:t>$M</w:t>
            </w:r>
          </w:p>
        </w:tc>
        <w:tc>
          <w:tcPr>
            <w:tcW w:w="1457" w:type="dxa"/>
          </w:tcPr>
          <w:p w14:paraId="069EB3B6" w14:textId="77777777" w:rsidR="00CA6F3D" w:rsidRPr="00F0520B" w:rsidRDefault="00CA6F3D">
            <w:pPr>
              <w:pStyle w:val="ARfintablecolheadright"/>
              <w:spacing w:before="16" w:after="16" w:line="228" w:lineRule="auto"/>
            </w:pPr>
            <w:r w:rsidRPr="00F0520B">
              <w:t xml:space="preserve">Specialised </w:t>
            </w:r>
            <w:r w:rsidRPr="00F0520B">
              <w:br/>
              <w:t>buildings</w:t>
            </w:r>
          </w:p>
          <w:p w14:paraId="1160F9ED" w14:textId="77777777" w:rsidR="00CA6F3D" w:rsidRPr="00F0520B" w:rsidRDefault="00CA6F3D">
            <w:pPr>
              <w:pStyle w:val="ARfintablecolheadright"/>
              <w:spacing w:before="16" w:after="16" w:line="228" w:lineRule="auto"/>
            </w:pPr>
            <w:r w:rsidRPr="00F0520B">
              <w:t>$M</w:t>
            </w:r>
          </w:p>
        </w:tc>
        <w:tc>
          <w:tcPr>
            <w:tcW w:w="1457" w:type="dxa"/>
            <w:hideMark/>
          </w:tcPr>
          <w:p w14:paraId="5060C466" w14:textId="77777777" w:rsidR="00CA6F3D" w:rsidRPr="00F0520B" w:rsidRDefault="00CA6F3D">
            <w:pPr>
              <w:pStyle w:val="ARfintablecolheadright"/>
              <w:spacing w:before="16" w:after="16" w:line="228" w:lineRule="auto"/>
            </w:pPr>
            <w:r w:rsidRPr="00F0520B">
              <w:t>Plant and equipment</w:t>
            </w:r>
          </w:p>
          <w:p w14:paraId="2B5B6BF3" w14:textId="77777777" w:rsidR="00CA6F3D" w:rsidRPr="00F0520B" w:rsidRDefault="00CA6F3D">
            <w:pPr>
              <w:pStyle w:val="ARfintablecolheadright"/>
              <w:spacing w:before="16" w:after="16" w:line="228" w:lineRule="auto"/>
            </w:pPr>
            <w:r w:rsidRPr="00F0520B">
              <w:t>$M</w:t>
            </w:r>
          </w:p>
        </w:tc>
        <w:tc>
          <w:tcPr>
            <w:tcW w:w="1457" w:type="dxa"/>
            <w:hideMark/>
          </w:tcPr>
          <w:p w14:paraId="6D491C85" w14:textId="77777777" w:rsidR="00CA6F3D" w:rsidRPr="00F0520B" w:rsidRDefault="00CA6F3D">
            <w:pPr>
              <w:pStyle w:val="ARfintablecolheadright"/>
              <w:spacing w:before="16" w:after="16" w:line="228" w:lineRule="auto"/>
            </w:pPr>
            <w:r w:rsidRPr="00F0520B">
              <w:t>Motor vehicles</w:t>
            </w:r>
          </w:p>
          <w:p w14:paraId="28D812F4" w14:textId="77777777" w:rsidR="00CA6F3D" w:rsidRPr="00F0520B" w:rsidRDefault="00CA6F3D">
            <w:pPr>
              <w:pStyle w:val="ARfintablecolheadright"/>
              <w:spacing w:before="16" w:after="16" w:line="228" w:lineRule="auto"/>
            </w:pPr>
            <w:r w:rsidRPr="00F0520B">
              <w:t>$M</w:t>
            </w:r>
          </w:p>
        </w:tc>
        <w:tc>
          <w:tcPr>
            <w:tcW w:w="1457" w:type="dxa"/>
            <w:hideMark/>
          </w:tcPr>
          <w:p w14:paraId="045BDF34" w14:textId="77777777" w:rsidR="00CA6F3D" w:rsidRPr="00F0520B" w:rsidRDefault="00CA6F3D">
            <w:pPr>
              <w:pStyle w:val="ARfintablecolheadright"/>
              <w:spacing w:before="16" w:after="16" w:line="228" w:lineRule="auto"/>
            </w:pPr>
            <w:r w:rsidRPr="00F0520B">
              <w:t>Total</w:t>
            </w:r>
          </w:p>
          <w:p w14:paraId="538E8915" w14:textId="77777777" w:rsidR="00CA6F3D" w:rsidRPr="00F0520B" w:rsidRDefault="00CA6F3D">
            <w:pPr>
              <w:pStyle w:val="ARfintablecolheadright"/>
              <w:spacing w:before="16" w:after="16" w:line="228" w:lineRule="auto"/>
            </w:pPr>
            <w:r w:rsidRPr="00F0520B">
              <w:t>$M</w:t>
            </w:r>
          </w:p>
        </w:tc>
      </w:tr>
      <w:tr w:rsidR="00CA6F3D" w:rsidRPr="002029AF" w14:paraId="46ED90FA" w14:textId="77777777" w:rsidTr="005A552C">
        <w:tc>
          <w:tcPr>
            <w:tcW w:w="6113" w:type="dxa"/>
          </w:tcPr>
          <w:p w14:paraId="5FB1206A" w14:textId="77777777" w:rsidR="00CA6F3D" w:rsidRPr="00953A4A" w:rsidRDefault="00CA6F3D" w:rsidP="007C5C2D">
            <w:pPr>
              <w:pStyle w:val="ARfintablebodybold"/>
              <w:rPr>
                <w:highlight w:val="yellow"/>
              </w:rPr>
            </w:pPr>
            <w:r w:rsidRPr="00275429">
              <w:t>Opening balance</w:t>
            </w:r>
          </w:p>
        </w:tc>
        <w:tc>
          <w:tcPr>
            <w:tcW w:w="1455" w:type="dxa"/>
            <w:noWrap/>
          </w:tcPr>
          <w:p w14:paraId="29357753" w14:textId="77777777" w:rsidR="00CA6F3D" w:rsidRPr="00A249D3" w:rsidRDefault="00CA6F3D" w:rsidP="007C5C2D">
            <w:pPr>
              <w:pStyle w:val="ARfintablebodyrightbold"/>
            </w:pPr>
            <w:r w:rsidRPr="00665025">
              <w:t>596.9</w:t>
            </w:r>
          </w:p>
        </w:tc>
        <w:tc>
          <w:tcPr>
            <w:tcW w:w="1457" w:type="dxa"/>
            <w:noWrap/>
          </w:tcPr>
          <w:p w14:paraId="032F6573" w14:textId="77777777" w:rsidR="00CA6F3D" w:rsidRPr="00A249D3" w:rsidRDefault="00CA6F3D" w:rsidP="007C5C2D">
            <w:pPr>
              <w:pStyle w:val="ARfintablebodyrightbold"/>
            </w:pPr>
            <w:r w:rsidRPr="00665025">
              <w:t>8.9</w:t>
            </w:r>
          </w:p>
        </w:tc>
        <w:tc>
          <w:tcPr>
            <w:tcW w:w="1457" w:type="dxa"/>
          </w:tcPr>
          <w:p w14:paraId="4C53AC64" w14:textId="77777777" w:rsidR="00CA6F3D" w:rsidRPr="00A249D3" w:rsidRDefault="00CA6F3D" w:rsidP="007C5C2D">
            <w:pPr>
              <w:pStyle w:val="ARfintablebodyrightbold"/>
            </w:pPr>
            <w:r w:rsidRPr="00665025">
              <w:t>849.5</w:t>
            </w:r>
          </w:p>
        </w:tc>
        <w:tc>
          <w:tcPr>
            <w:tcW w:w="1457" w:type="dxa"/>
            <w:noWrap/>
          </w:tcPr>
          <w:p w14:paraId="41095A56" w14:textId="77777777" w:rsidR="00CA6F3D" w:rsidRPr="00A249D3" w:rsidRDefault="00CA6F3D" w:rsidP="007C5C2D">
            <w:pPr>
              <w:pStyle w:val="ARfintablebodyrightbold"/>
            </w:pPr>
            <w:r w:rsidRPr="00665025">
              <w:t>5.8</w:t>
            </w:r>
          </w:p>
        </w:tc>
        <w:tc>
          <w:tcPr>
            <w:tcW w:w="1457" w:type="dxa"/>
            <w:noWrap/>
          </w:tcPr>
          <w:p w14:paraId="1EDB7634" w14:textId="77777777" w:rsidR="00CA6F3D" w:rsidRPr="00A249D3" w:rsidRDefault="00CA6F3D" w:rsidP="007C5C2D">
            <w:pPr>
              <w:pStyle w:val="ARfintablebodyrightbold"/>
            </w:pPr>
            <w:r>
              <w:t>–</w:t>
            </w:r>
          </w:p>
        </w:tc>
        <w:tc>
          <w:tcPr>
            <w:tcW w:w="1457" w:type="dxa"/>
            <w:noWrap/>
          </w:tcPr>
          <w:p w14:paraId="64525E03" w14:textId="77777777" w:rsidR="00CA6F3D" w:rsidRPr="00A249D3" w:rsidRDefault="00CA6F3D" w:rsidP="007C5C2D">
            <w:pPr>
              <w:pStyle w:val="ARfintablebodyrightbold"/>
            </w:pPr>
            <w:r w:rsidRPr="00665025">
              <w:t>1,461.1</w:t>
            </w:r>
          </w:p>
        </w:tc>
      </w:tr>
      <w:tr w:rsidR="00CA6F3D" w:rsidRPr="002029AF" w14:paraId="593BA867" w14:textId="77777777" w:rsidTr="005A552C">
        <w:tc>
          <w:tcPr>
            <w:tcW w:w="6113" w:type="dxa"/>
          </w:tcPr>
          <w:p w14:paraId="22DF9246" w14:textId="77777777" w:rsidR="00CA6F3D" w:rsidRPr="00A249D3" w:rsidRDefault="00CA6F3D" w:rsidP="007C5C2D">
            <w:pPr>
              <w:pStyle w:val="ARfintablebodybold"/>
              <w:rPr>
                <w:highlight w:val="yellow"/>
              </w:rPr>
            </w:pPr>
            <w:r w:rsidRPr="00275429">
              <w:t xml:space="preserve">Adjusted balance </w:t>
            </w:r>
            <w:proofErr w:type="gramStart"/>
            <w:r w:rsidRPr="00275429">
              <w:t>at</w:t>
            </w:r>
            <w:proofErr w:type="gramEnd"/>
            <w:r w:rsidRPr="00275429">
              <w:t xml:space="preserve"> 1 July 2024</w:t>
            </w:r>
          </w:p>
        </w:tc>
        <w:tc>
          <w:tcPr>
            <w:tcW w:w="1455" w:type="dxa"/>
            <w:noWrap/>
          </w:tcPr>
          <w:p w14:paraId="75FB5DE5" w14:textId="77777777" w:rsidR="00CA6F3D" w:rsidRPr="00A249D3" w:rsidRDefault="00CA6F3D" w:rsidP="007C5C2D">
            <w:pPr>
              <w:pStyle w:val="ARfintablebodyrightbold"/>
            </w:pPr>
            <w:r w:rsidRPr="00665025">
              <w:t>596.9</w:t>
            </w:r>
          </w:p>
        </w:tc>
        <w:tc>
          <w:tcPr>
            <w:tcW w:w="1457" w:type="dxa"/>
            <w:noWrap/>
          </w:tcPr>
          <w:p w14:paraId="474E0B8F" w14:textId="77777777" w:rsidR="00CA6F3D" w:rsidRPr="00A249D3" w:rsidRDefault="00CA6F3D" w:rsidP="007C5C2D">
            <w:pPr>
              <w:pStyle w:val="ARfintablebodyrightbold"/>
            </w:pPr>
            <w:r w:rsidRPr="00665025">
              <w:t>8.9</w:t>
            </w:r>
          </w:p>
        </w:tc>
        <w:tc>
          <w:tcPr>
            <w:tcW w:w="1457" w:type="dxa"/>
          </w:tcPr>
          <w:p w14:paraId="181E400C" w14:textId="77777777" w:rsidR="00CA6F3D" w:rsidRPr="00A249D3" w:rsidRDefault="00CA6F3D" w:rsidP="007C5C2D">
            <w:pPr>
              <w:pStyle w:val="ARfintablebodyrightbold"/>
            </w:pPr>
            <w:r w:rsidRPr="00665025">
              <w:t>849.5</w:t>
            </w:r>
          </w:p>
        </w:tc>
        <w:tc>
          <w:tcPr>
            <w:tcW w:w="1457" w:type="dxa"/>
            <w:noWrap/>
          </w:tcPr>
          <w:p w14:paraId="5B8BD0B1" w14:textId="77777777" w:rsidR="00CA6F3D" w:rsidRPr="00A249D3" w:rsidRDefault="00CA6F3D" w:rsidP="007C5C2D">
            <w:pPr>
              <w:pStyle w:val="ARfintablebodyrightbold"/>
            </w:pPr>
            <w:r w:rsidRPr="00665025">
              <w:t>5.8</w:t>
            </w:r>
          </w:p>
        </w:tc>
        <w:tc>
          <w:tcPr>
            <w:tcW w:w="1457" w:type="dxa"/>
            <w:noWrap/>
          </w:tcPr>
          <w:p w14:paraId="1DD20951" w14:textId="77777777" w:rsidR="00CA6F3D" w:rsidRPr="00A249D3" w:rsidRDefault="00CA6F3D" w:rsidP="007C5C2D">
            <w:pPr>
              <w:pStyle w:val="ARfintablebodyrightbold"/>
            </w:pPr>
            <w:r>
              <w:t>–</w:t>
            </w:r>
          </w:p>
        </w:tc>
        <w:tc>
          <w:tcPr>
            <w:tcW w:w="1457" w:type="dxa"/>
            <w:noWrap/>
          </w:tcPr>
          <w:p w14:paraId="1DBC3B4D" w14:textId="77777777" w:rsidR="00CA6F3D" w:rsidRPr="00A249D3" w:rsidRDefault="00CA6F3D" w:rsidP="007C5C2D">
            <w:pPr>
              <w:pStyle w:val="ARfintablebodyrightbold"/>
            </w:pPr>
            <w:r w:rsidRPr="00665025">
              <w:t>1,461.1</w:t>
            </w:r>
          </w:p>
        </w:tc>
      </w:tr>
      <w:tr w:rsidR="00CA6F3D" w:rsidRPr="002029AF" w14:paraId="2378A78A" w14:textId="77777777" w:rsidTr="005A552C">
        <w:tc>
          <w:tcPr>
            <w:tcW w:w="6113" w:type="dxa"/>
          </w:tcPr>
          <w:p w14:paraId="60B8506E" w14:textId="77777777" w:rsidR="00CA6F3D" w:rsidRPr="00A249D3" w:rsidRDefault="00CA6F3D" w:rsidP="001A69CE">
            <w:pPr>
              <w:pStyle w:val="ARfintablebody"/>
              <w:rPr>
                <w:highlight w:val="yellow"/>
              </w:rPr>
            </w:pPr>
            <w:r w:rsidRPr="00275429">
              <w:t>Machinery of government transfer in/(out)</w:t>
            </w:r>
          </w:p>
        </w:tc>
        <w:tc>
          <w:tcPr>
            <w:tcW w:w="1455" w:type="dxa"/>
            <w:noWrap/>
          </w:tcPr>
          <w:p w14:paraId="19F28413" w14:textId="77777777" w:rsidR="00CA6F3D" w:rsidRPr="00A249D3" w:rsidRDefault="00CA6F3D" w:rsidP="001A69CE">
            <w:pPr>
              <w:pStyle w:val="ARfintablebodyright"/>
            </w:pPr>
            <w:r w:rsidRPr="00665025">
              <w:t>10.8</w:t>
            </w:r>
          </w:p>
        </w:tc>
        <w:tc>
          <w:tcPr>
            <w:tcW w:w="1457" w:type="dxa"/>
            <w:noWrap/>
          </w:tcPr>
          <w:p w14:paraId="07C186E7" w14:textId="77777777" w:rsidR="00CA6F3D" w:rsidRPr="00A249D3" w:rsidRDefault="00CA6F3D" w:rsidP="001A69CE">
            <w:pPr>
              <w:pStyle w:val="ARfintablebodyright"/>
            </w:pPr>
            <w:r>
              <w:t>–</w:t>
            </w:r>
          </w:p>
        </w:tc>
        <w:tc>
          <w:tcPr>
            <w:tcW w:w="1457" w:type="dxa"/>
          </w:tcPr>
          <w:p w14:paraId="2660EFA9" w14:textId="77777777" w:rsidR="00CA6F3D" w:rsidRPr="00A249D3" w:rsidRDefault="00CA6F3D" w:rsidP="001A69CE">
            <w:pPr>
              <w:pStyle w:val="ARfintablebodyright"/>
            </w:pPr>
            <w:r>
              <w:t>–</w:t>
            </w:r>
          </w:p>
        </w:tc>
        <w:tc>
          <w:tcPr>
            <w:tcW w:w="1457" w:type="dxa"/>
            <w:noWrap/>
          </w:tcPr>
          <w:p w14:paraId="6FD6F285" w14:textId="77777777" w:rsidR="00CA6F3D" w:rsidRPr="00A249D3" w:rsidRDefault="00CA6F3D" w:rsidP="001A69CE">
            <w:pPr>
              <w:pStyle w:val="ARfintablebodyright"/>
            </w:pPr>
            <w:r>
              <w:t>–</w:t>
            </w:r>
          </w:p>
        </w:tc>
        <w:tc>
          <w:tcPr>
            <w:tcW w:w="1457" w:type="dxa"/>
            <w:noWrap/>
          </w:tcPr>
          <w:p w14:paraId="2422C723" w14:textId="77777777" w:rsidR="00CA6F3D" w:rsidRPr="00A249D3" w:rsidRDefault="00CA6F3D" w:rsidP="001A69CE">
            <w:pPr>
              <w:pStyle w:val="ARfintablebodyright"/>
            </w:pPr>
            <w:r>
              <w:t>–</w:t>
            </w:r>
          </w:p>
        </w:tc>
        <w:tc>
          <w:tcPr>
            <w:tcW w:w="1457" w:type="dxa"/>
            <w:noWrap/>
          </w:tcPr>
          <w:p w14:paraId="653E5611" w14:textId="77777777" w:rsidR="00CA6F3D" w:rsidRPr="00A249D3" w:rsidRDefault="00CA6F3D" w:rsidP="001A69CE">
            <w:pPr>
              <w:pStyle w:val="ARfintablebodyright"/>
            </w:pPr>
            <w:r w:rsidRPr="00665025">
              <w:t>10.8</w:t>
            </w:r>
          </w:p>
        </w:tc>
      </w:tr>
      <w:tr w:rsidR="00CA6F3D" w:rsidRPr="002029AF" w14:paraId="086052D0" w14:textId="77777777" w:rsidTr="005A552C">
        <w:tc>
          <w:tcPr>
            <w:tcW w:w="6113" w:type="dxa"/>
          </w:tcPr>
          <w:p w14:paraId="66C0190B" w14:textId="77777777" w:rsidR="00CA6F3D" w:rsidRPr="00A249D3" w:rsidRDefault="00CA6F3D" w:rsidP="001A69CE">
            <w:pPr>
              <w:pStyle w:val="ARfintablebody"/>
              <w:rPr>
                <w:highlight w:val="yellow"/>
              </w:rPr>
            </w:pPr>
            <w:r w:rsidRPr="00275429">
              <w:t>Additions</w:t>
            </w:r>
          </w:p>
        </w:tc>
        <w:tc>
          <w:tcPr>
            <w:tcW w:w="1455" w:type="dxa"/>
            <w:noWrap/>
          </w:tcPr>
          <w:p w14:paraId="728DB8DF" w14:textId="77777777" w:rsidR="00CA6F3D" w:rsidRPr="00A249D3" w:rsidRDefault="00CA6F3D" w:rsidP="001A69CE">
            <w:pPr>
              <w:pStyle w:val="ARfintablebodyright"/>
            </w:pPr>
            <w:r w:rsidRPr="00665025">
              <w:t>7.3</w:t>
            </w:r>
          </w:p>
        </w:tc>
        <w:tc>
          <w:tcPr>
            <w:tcW w:w="1457" w:type="dxa"/>
            <w:noWrap/>
          </w:tcPr>
          <w:p w14:paraId="41FA4935" w14:textId="77777777" w:rsidR="00CA6F3D" w:rsidRPr="00A249D3" w:rsidRDefault="00CA6F3D" w:rsidP="001A69CE">
            <w:pPr>
              <w:pStyle w:val="ARfintablebodyright"/>
            </w:pPr>
            <w:r w:rsidRPr="00665025">
              <w:t>0.6</w:t>
            </w:r>
          </w:p>
        </w:tc>
        <w:tc>
          <w:tcPr>
            <w:tcW w:w="1457" w:type="dxa"/>
          </w:tcPr>
          <w:p w14:paraId="39D75C62" w14:textId="77777777" w:rsidR="00CA6F3D" w:rsidRPr="00A249D3" w:rsidRDefault="00CA6F3D" w:rsidP="001A69CE">
            <w:pPr>
              <w:pStyle w:val="ARfintablebodyright"/>
            </w:pPr>
            <w:r w:rsidRPr="00665025">
              <w:t>1.0</w:t>
            </w:r>
          </w:p>
        </w:tc>
        <w:tc>
          <w:tcPr>
            <w:tcW w:w="1457" w:type="dxa"/>
            <w:noWrap/>
          </w:tcPr>
          <w:p w14:paraId="15FFE52F" w14:textId="77777777" w:rsidR="00CA6F3D" w:rsidRPr="00A249D3" w:rsidRDefault="00CA6F3D" w:rsidP="001A69CE">
            <w:pPr>
              <w:pStyle w:val="ARfintablebodyright"/>
            </w:pPr>
            <w:r w:rsidRPr="00665025">
              <w:t>1.8</w:t>
            </w:r>
          </w:p>
        </w:tc>
        <w:tc>
          <w:tcPr>
            <w:tcW w:w="1457" w:type="dxa"/>
            <w:noWrap/>
          </w:tcPr>
          <w:p w14:paraId="1507FDCA" w14:textId="77777777" w:rsidR="00CA6F3D" w:rsidRPr="00A249D3" w:rsidRDefault="00CA6F3D" w:rsidP="001A69CE">
            <w:pPr>
              <w:pStyle w:val="ARfintablebodyright"/>
            </w:pPr>
            <w:r>
              <w:t>–</w:t>
            </w:r>
          </w:p>
        </w:tc>
        <w:tc>
          <w:tcPr>
            <w:tcW w:w="1457" w:type="dxa"/>
            <w:noWrap/>
          </w:tcPr>
          <w:p w14:paraId="6E9FED52" w14:textId="77777777" w:rsidR="00CA6F3D" w:rsidRPr="00A249D3" w:rsidRDefault="00CA6F3D" w:rsidP="001A69CE">
            <w:pPr>
              <w:pStyle w:val="ARfintablebodyright"/>
            </w:pPr>
            <w:r w:rsidRPr="00665025">
              <w:t>10.7</w:t>
            </w:r>
          </w:p>
        </w:tc>
      </w:tr>
      <w:tr w:rsidR="00CA6F3D" w:rsidRPr="002029AF" w14:paraId="069604B9" w14:textId="77777777" w:rsidTr="005A552C">
        <w:tc>
          <w:tcPr>
            <w:tcW w:w="6113" w:type="dxa"/>
          </w:tcPr>
          <w:p w14:paraId="725597F4" w14:textId="77777777" w:rsidR="00CA6F3D" w:rsidRPr="00A249D3" w:rsidRDefault="00CA6F3D" w:rsidP="001A69CE">
            <w:pPr>
              <w:pStyle w:val="ARfintablebody"/>
              <w:rPr>
                <w:highlight w:val="yellow"/>
              </w:rPr>
            </w:pPr>
            <w:r w:rsidRPr="00275429">
              <w:t>Capitalisation of work in progress</w:t>
            </w:r>
          </w:p>
        </w:tc>
        <w:tc>
          <w:tcPr>
            <w:tcW w:w="1455" w:type="dxa"/>
            <w:noWrap/>
          </w:tcPr>
          <w:p w14:paraId="58B353CA" w14:textId="77777777" w:rsidR="00CA6F3D" w:rsidRPr="00A249D3" w:rsidRDefault="00CA6F3D" w:rsidP="001A69CE">
            <w:pPr>
              <w:pStyle w:val="ARfintablebodyright"/>
            </w:pPr>
            <w:r>
              <w:t>–</w:t>
            </w:r>
          </w:p>
        </w:tc>
        <w:tc>
          <w:tcPr>
            <w:tcW w:w="1457" w:type="dxa"/>
            <w:noWrap/>
          </w:tcPr>
          <w:p w14:paraId="72A258CD" w14:textId="77777777" w:rsidR="00CA6F3D" w:rsidRPr="00A249D3" w:rsidRDefault="00CA6F3D" w:rsidP="001A69CE">
            <w:pPr>
              <w:pStyle w:val="ARfintablebodyright"/>
            </w:pPr>
            <w:r>
              <w:t>–</w:t>
            </w:r>
          </w:p>
        </w:tc>
        <w:tc>
          <w:tcPr>
            <w:tcW w:w="1457" w:type="dxa"/>
          </w:tcPr>
          <w:p w14:paraId="5935AA4E" w14:textId="77777777" w:rsidR="00CA6F3D" w:rsidRPr="00A249D3" w:rsidRDefault="00CA6F3D" w:rsidP="001A69CE">
            <w:pPr>
              <w:pStyle w:val="ARfintablebodyright"/>
            </w:pPr>
            <w:r w:rsidRPr="00665025">
              <w:t>11.1</w:t>
            </w:r>
          </w:p>
        </w:tc>
        <w:tc>
          <w:tcPr>
            <w:tcW w:w="1457" w:type="dxa"/>
            <w:noWrap/>
          </w:tcPr>
          <w:p w14:paraId="7AD359A9" w14:textId="77777777" w:rsidR="00CA6F3D" w:rsidRPr="00A249D3" w:rsidRDefault="00CA6F3D" w:rsidP="001A69CE">
            <w:pPr>
              <w:pStyle w:val="ARfintablebodyright"/>
            </w:pPr>
            <w:r>
              <w:t>–</w:t>
            </w:r>
          </w:p>
        </w:tc>
        <w:tc>
          <w:tcPr>
            <w:tcW w:w="1457" w:type="dxa"/>
            <w:noWrap/>
          </w:tcPr>
          <w:p w14:paraId="192394BE" w14:textId="77777777" w:rsidR="00CA6F3D" w:rsidRPr="00A249D3" w:rsidRDefault="00CA6F3D" w:rsidP="001A69CE">
            <w:pPr>
              <w:pStyle w:val="ARfintablebodyright"/>
            </w:pPr>
            <w:r>
              <w:t>–</w:t>
            </w:r>
          </w:p>
        </w:tc>
        <w:tc>
          <w:tcPr>
            <w:tcW w:w="1457" w:type="dxa"/>
            <w:noWrap/>
          </w:tcPr>
          <w:p w14:paraId="050E09AE" w14:textId="77777777" w:rsidR="00CA6F3D" w:rsidRPr="00A249D3" w:rsidRDefault="00CA6F3D" w:rsidP="001A69CE">
            <w:pPr>
              <w:pStyle w:val="ARfintablebodyright"/>
            </w:pPr>
            <w:r w:rsidRPr="00665025">
              <w:t>11.1</w:t>
            </w:r>
          </w:p>
        </w:tc>
      </w:tr>
      <w:tr w:rsidR="00CA6F3D" w:rsidRPr="002029AF" w14:paraId="32B522EA" w14:textId="77777777" w:rsidTr="007F30FB">
        <w:tc>
          <w:tcPr>
            <w:tcW w:w="6113" w:type="dxa"/>
            <w:tcBorders>
              <w:bottom w:val="single" w:sz="4" w:space="0" w:color="989A9C" w:themeColor="accent5"/>
            </w:tcBorders>
          </w:tcPr>
          <w:p w14:paraId="443FDCA3" w14:textId="77777777" w:rsidR="00CA6F3D" w:rsidRPr="00A249D3" w:rsidRDefault="00CA6F3D" w:rsidP="00DF4D98">
            <w:pPr>
              <w:pStyle w:val="ARfintablebodybold"/>
              <w:rPr>
                <w:highlight w:val="yellow"/>
              </w:rPr>
            </w:pPr>
            <w:r w:rsidRPr="00275429">
              <w:t>Gains or losses recognised in net result</w:t>
            </w:r>
          </w:p>
        </w:tc>
        <w:tc>
          <w:tcPr>
            <w:tcW w:w="1455" w:type="dxa"/>
            <w:tcBorders>
              <w:bottom w:val="single" w:sz="4" w:space="0" w:color="989A9C" w:themeColor="accent5"/>
            </w:tcBorders>
            <w:noWrap/>
          </w:tcPr>
          <w:p w14:paraId="6100323A" w14:textId="77777777" w:rsidR="00CA6F3D" w:rsidRPr="00A249D3" w:rsidRDefault="00CA6F3D" w:rsidP="001A69CE">
            <w:pPr>
              <w:pStyle w:val="ARfintablebodyright"/>
            </w:pPr>
          </w:p>
        </w:tc>
        <w:tc>
          <w:tcPr>
            <w:tcW w:w="1457" w:type="dxa"/>
            <w:tcBorders>
              <w:bottom w:val="single" w:sz="4" w:space="0" w:color="989A9C" w:themeColor="accent5"/>
            </w:tcBorders>
            <w:noWrap/>
          </w:tcPr>
          <w:p w14:paraId="5F93D32E" w14:textId="77777777" w:rsidR="00CA6F3D" w:rsidRPr="00A249D3" w:rsidRDefault="00CA6F3D" w:rsidP="001A69CE">
            <w:pPr>
              <w:pStyle w:val="ARfintablebodyright"/>
            </w:pPr>
          </w:p>
        </w:tc>
        <w:tc>
          <w:tcPr>
            <w:tcW w:w="1457" w:type="dxa"/>
            <w:tcBorders>
              <w:bottom w:val="single" w:sz="4" w:space="0" w:color="989A9C" w:themeColor="accent5"/>
            </w:tcBorders>
          </w:tcPr>
          <w:p w14:paraId="45196C12" w14:textId="77777777" w:rsidR="00CA6F3D" w:rsidRPr="00A249D3" w:rsidRDefault="00CA6F3D" w:rsidP="001A69CE">
            <w:pPr>
              <w:pStyle w:val="ARfintablebodyright"/>
            </w:pPr>
          </w:p>
        </w:tc>
        <w:tc>
          <w:tcPr>
            <w:tcW w:w="1457" w:type="dxa"/>
            <w:tcBorders>
              <w:bottom w:val="single" w:sz="4" w:space="0" w:color="989A9C" w:themeColor="accent5"/>
            </w:tcBorders>
            <w:noWrap/>
          </w:tcPr>
          <w:p w14:paraId="7B53B8A4" w14:textId="77777777" w:rsidR="00CA6F3D" w:rsidRPr="00A249D3" w:rsidRDefault="00CA6F3D" w:rsidP="001A69CE">
            <w:pPr>
              <w:pStyle w:val="ARfintablebodyright"/>
            </w:pPr>
          </w:p>
        </w:tc>
        <w:tc>
          <w:tcPr>
            <w:tcW w:w="1457" w:type="dxa"/>
            <w:tcBorders>
              <w:bottom w:val="single" w:sz="4" w:space="0" w:color="989A9C" w:themeColor="accent5"/>
            </w:tcBorders>
            <w:noWrap/>
          </w:tcPr>
          <w:p w14:paraId="55DF5E11" w14:textId="77777777" w:rsidR="00CA6F3D" w:rsidRPr="00A249D3" w:rsidRDefault="00CA6F3D" w:rsidP="001A69CE">
            <w:pPr>
              <w:pStyle w:val="ARfintablebodyright"/>
            </w:pPr>
          </w:p>
        </w:tc>
        <w:tc>
          <w:tcPr>
            <w:tcW w:w="1457" w:type="dxa"/>
            <w:tcBorders>
              <w:bottom w:val="single" w:sz="4" w:space="0" w:color="989A9C" w:themeColor="accent5"/>
            </w:tcBorders>
            <w:noWrap/>
          </w:tcPr>
          <w:p w14:paraId="7528A0FE" w14:textId="77777777" w:rsidR="00CA6F3D" w:rsidRPr="00A249D3" w:rsidRDefault="00CA6F3D" w:rsidP="001A69CE">
            <w:pPr>
              <w:pStyle w:val="ARfintablebodyright"/>
            </w:pPr>
          </w:p>
        </w:tc>
      </w:tr>
      <w:tr w:rsidR="00CA6F3D" w:rsidRPr="002029AF" w14:paraId="23BABEF2" w14:textId="77777777" w:rsidTr="007F30FB">
        <w:tc>
          <w:tcPr>
            <w:tcW w:w="6113" w:type="dxa"/>
            <w:tcBorders>
              <w:top w:val="single" w:sz="4" w:space="0" w:color="989A9C" w:themeColor="accent5"/>
              <w:bottom w:val="single" w:sz="4" w:space="0" w:color="000000" w:themeColor="text1"/>
            </w:tcBorders>
          </w:tcPr>
          <w:p w14:paraId="6A09418C" w14:textId="77777777" w:rsidR="00CA6F3D" w:rsidRPr="00A249D3" w:rsidRDefault="00CA6F3D" w:rsidP="001A69CE">
            <w:pPr>
              <w:pStyle w:val="ARfintablebody"/>
              <w:rPr>
                <w:highlight w:val="yellow"/>
              </w:rPr>
            </w:pPr>
            <w:r w:rsidRPr="00275429">
              <w:t>Depreciation</w:t>
            </w:r>
          </w:p>
        </w:tc>
        <w:tc>
          <w:tcPr>
            <w:tcW w:w="1455" w:type="dxa"/>
            <w:tcBorders>
              <w:top w:val="single" w:sz="4" w:space="0" w:color="989A9C" w:themeColor="accent5"/>
              <w:bottom w:val="single" w:sz="4" w:space="0" w:color="000000" w:themeColor="text1"/>
            </w:tcBorders>
            <w:noWrap/>
          </w:tcPr>
          <w:p w14:paraId="00249033" w14:textId="77777777" w:rsidR="00CA6F3D" w:rsidRPr="00A249D3" w:rsidRDefault="00CA6F3D" w:rsidP="001A69CE">
            <w:pPr>
              <w:pStyle w:val="ARfintablebodyright"/>
            </w:pPr>
            <w:r>
              <w:t>–</w:t>
            </w:r>
          </w:p>
        </w:tc>
        <w:tc>
          <w:tcPr>
            <w:tcW w:w="1457" w:type="dxa"/>
            <w:tcBorders>
              <w:top w:val="single" w:sz="4" w:space="0" w:color="989A9C" w:themeColor="accent5"/>
              <w:bottom w:val="single" w:sz="4" w:space="0" w:color="000000" w:themeColor="text1"/>
            </w:tcBorders>
            <w:noWrap/>
          </w:tcPr>
          <w:p w14:paraId="15BC9D11" w14:textId="77777777" w:rsidR="00CA6F3D" w:rsidRPr="00A249D3" w:rsidRDefault="00CA6F3D" w:rsidP="001A69CE">
            <w:pPr>
              <w:pStyle w:val="ARfintablebodyright"/>
            </w:pPr>
            <w:r w:rsidRPr="00665025">
              <w:t>(2.2)</w:t>
            </w:r>
          </w:p>
        </w:tc>
        <w:tc>
          <w:tcPr>
            <w:tcW w:w="1457" w:type="dxa"/>
            <w:tcBorders>
              <w:top w:val="single" w:sz="4" w:space="0" w:color="989A9C" w:themeColor="accent5"/>
              <w:bottom w:val="single" w:sz="4" w:space="0" w:color="000000" w:themeColor="text1"/>
            </w:tcBorders>
          </w:tcPr>
          <w:p w14:paraId="7FE252EA" w14:textId="77777777" w:rsidR="00CA6F3D" w:rsidRPr="00A249D3" w:rsidRDefault="00CA6F3D" w:rsidP="001A69CE">
            <w:pPr>
              <w:pStyle w:val="ARfintablebodyright"/>
            </w:pPr>
            <w:r w:rsidRPr="00665025">
              <w:t>(41.9)</w:t>
            </w:r>
          </w:p>
        </w:tc>
        <w:tc>
          <w:tcPr>
            <w:tcW w:w="1457" w:type="dxa"/>
            <w:tcBorders>
              <w:top w:val="single" w:sz="4" w:space="0" w:color="989A9C" w:themeColor="accent5"/>
              <w:bottom w:val="single" w:sz="4" w:space="0" w:color="000000" w:themeColor="text1"/>
            </w:tcBorders>
            <w:noWrap/>
          </w:tcPr>
          <w:p w14:paraId="2893DCFE" w14:textId="77777777" w:rsidR="00CA6F3D" w:rsidRPr="00A249D3" w:rsidRDefault="00CA6F3D" w:rsidP="001A69CE">
            <w:pPr>
              <w:pStyle w:val="ARfintablebodyright"/>
            </w:pPr>
            <w:r w:rsidRPr="00665025">
              <w:t>(3.0)</w:t>
            </w:r>
          </w:p>
        </w:tc>
        <w:tc>
          <w:tcPr>
            <w:tcW w:w="1457" w:type="dxa"/>
            <w:tcBorders>
              <w:top w:val="single" w:sz="4" w:space="0" w:color="989A9C" w:themeColor="accent5"/>
              <w:bottom w:val="single" w:sz="4" w:space="0" w:color="000000" w:themeColor="text1"/>
            </w:tcBorders>
            <w:noWrap/>
          </w:tcPr>
          <w:p w14:paraId="4B91BD3C" w14:textId="77777777" w:rsidR="00CA6F3D" w:rsidRPr="00A249D3" w:rsidRDefault="00CA6F3D" w:rsidP="001A69CE">
            <w:pPr>
              <w:pStyle w:val="ARfintablebodyright"/>
            </w:pPr>
            <w:r>
              <w:t>–</w:t>
            </w:r>
          </w:p>
        </w:tc>
        <w:tc>
          <w:tcPr>
            <w:tcW w:w="1457" w:type="dxa"/>
            <w:tcBorders>
              <w:top w:val="single" w:sz="4" w:space="0" w:color="989A9C" w:themeColor="accent5"/>
              <w:bottom w:val="single" w:sz="4" w:space="0" w:color="000000" w:themeColor="text1"/>
            </w:tcBorders>
            <w:noWrap/>
          </w:tcPr>
          <w:p w14:paraId="31159325" w14:textId="77777777" w:rsidR="00CA6F3D" w:rsidRPr="00A249D3" w:rsidRDefault="00CA6F3D" w:rsidP="001A69CE">
            <w:pPr>
              <w:pStyle w:val="ARfintablebodyright"/>
            </w:pPr>
            <w:r w:rsidRPr="00665025">
              <w:t>(47.1)</w:t>
            </w:r>
          </w:p>
        </w:tc>
      </w:tr>
      <w:tr w:rsidR="00CA6F3D" w:rsidRPr="002029AF" w14:paraId="5FE034A2" w14:textId="77777777" w:rsidTr="007F30FB">
        <w:tc>
          <w:tcPr>
            <w:tcW w:w="6113" w:type="dxa"/>
            <w:tcBorders>
              <w:top w:val="single" w:sz="4" w:space="0" w:color="000000" w:themeColor="text1"/>
              <w:bottom w:val="single" w:sz="4" w:space="0" w:color="000000" w:themeColor="text1"/>
            </w:tcBorders>
          </w:tcPr>
          <w:p w14:paraId="4E3C0ED9" w14:textId="77777777" w:rsidR="00CA6F3D" w:rsidRPr="00953A4A" w:rsidRDefault="00CA6F3D" w:rsidP="00DF4D98">
            <w:pPr>
              <w:pStyle w:val="ARfintablebodybold"/>
              <w:rPr>
                <w:highlight w:val="yellow"/>
              </w:rPr>
            </w:pPr>
            <w:r w:rsidRPr="00275429">
              <w:t>Subtotal of gains or losses recognised in net result</w:t>
            </w:r>
          </w:p>
        </w:tc>
        <w:tc>
          <w:tcPr>
            <w:tcW w:w="1455" w:type="dxa"/>
            <w:tcBorders>
              <w:top w:val="single" w:sz="4" w:space="0" w:color="000000" w:themeColor="text1"/>
              <w:bottom w:val="single" w:sz="4" w:space="0" w:color="000000" w:themeColor="text1"/>
            </w:tcBorders>
            <w:noWrap/>
          </w:tcPr>
          <w:p w14:paraId="711278DD" w14:textId="77777777" w:rsidR="00CA6F3D" w:rsidRPr="002029AF" w:rsidRDefault="00CA6F3D" w:rsidP="00DF4D98">
            <w:pPr>
              <w:pStyle w:val="ARfintablebodyrightbold"/>
            </w:pPr>
            <w:r>
              <w:t>–</w:t>
            </w:r>
          </w:p>
        </w:tc>
        <w:tc>
          <w:tcPr>
            <w:tcW w:w="1457" w:type="dxa"/>
            <w:tcBorders>
              <w:top w:val="single" w:sz="4" w:space="0" w:color="000000" w:themeColor="text1"/>
              <w:bottom w:val="single" w:sz="4" w:space="0" w:color="000000" w:themeColor="text1"/>
            </w:tcBorders>
            <w:noWrap/>
          </w:tcPr>
          <w:p w14:paraId="6CB3B4E9" w14:textId="77777777" w:rsidR="00CA6F3D" w:rsidRPr="002029AF" w:rsidRDefault="00CA6F3D" w:rsidP="00DF4D98">
            <w:pPr>
              <w:pStyle w:val="ARfintablebodyrightbold"/>
            </w:pPr>
            <w:r w:rsidRPr="00665025">
              <w:t>(2.2)</w:t>
            </w:r>
          </w:p>
        </w:tc>
        <w:tc>
          <w:tcPr>
            <w:tcW w:w="1457" w:type="dxa"/>
            <w:tcBorders>
              <w:top w:val="single" w:sz="4" w:space="0" w:color="000000" w:themeColor="text1"/>
              <w:bottom w:val="single" w:sz="4" w:space="0" w:color="000000" w:themeColor="text1"/>
            </w:tcBorders>
          </w:tcPr>
          <w:p w14:paraId="45304DF3" w14:textId="77777777" w:rsidR="00CA6F3D" w:rsidRPr="003A0F44" w:rsidRDefault="00CA6F3D" w:rsidP="00DF4D98">
            <w:pPr>
              <w:pStyle w:val="ARfintablebodyrightbold"/>
            </w:pPr>
            <w:r w:rsidRPr="00665025">
              <w:t>(41.9)</w:t>
            </w:r>
          </w:p>
        </w:tc>
        <w:tc>
          <w:tcPr>
            <w:tcW w:w="1457" w:type="dxa"/>
            <w:tcBorders>
              <w:top w:val="single" w:sz="4" w:space="0" w:color="000000" w:themeColor="text1"/>
              <w:bottom w:val="single" w:sz="4" w:space="0" w:color="000000" w:themeColor="text1"/>
            </w:tcBorders>
            <w:noWrap/>
          </w:tcPr>
          <w:p w14:paraId="692B2E21" w14:textId="77777777" w:rsidR="00CA6F3D" w:rsidRPr="002029AF" w:rsidRDefault="00CA6F3D" w:rsidP="00DF4D98">
            <w:pPr>
              <w:pStyle w:val="ARfintablebodyrightbold"/>
            </w:pPr>
            <w:r w:rsidRPr="00665025">
              <w:t>(3.0)</w:t>
            </w:r>
          </w:p>
        </w:tc>
        <w:tc>
          <w:tcPr>
            <w:tcW w:w="1457" w:type="dxa"/>
            <w:tcBorders>
              <w:top w:val="single" w:sz="4" w:space="0" w:color="000000" w:themeColor="text1"/>
              <w:bottom w:val="single" w:sz="4" w:space="0" w:color="000000" w:themeColor="text1"/>
            </w:tcBorders>
            <w:noWrap/>
          </w:tcPr>
          <w:p w14:paraId="38959370" w14:textId="77777777" w:rsidR="00CA6F3D" w:rsidRPr="002029AF" w:rsidRDefault="00CA6F3D" w:rsidP="00DF4D98">
            <w:pPr>
              <w:pStyle w:val="ARfintablebodyrightbold"/>
            </w:pPr>
            <w:r>
              <w:t>–</w:t>
            </w:r>
          </w:p>
        </w:tc>
        <w:tc>
          <w:tcPr>
            <w:tcW w:w="1457" w:type="dxa"/>
            <w:tcBorders>
              <w:top w:val="single" w:sz="4" w:space="0" w:color="000000" w:themeColor="text1"/>
              <w:bottom w:val="single" w:sz="4" w:space="0" w:color="000000" w:themeColor="text1"/>
            </w:tcBorders>
            <w:noWrap/>
          </w:tcPr>
          <w:p w14:paraId="5D45F54B" w14:textId="77777777" w:rsidR="00CA6F3D" w:rsidRPr="002029AF" w:rsidRDefault="00CA6F3D" w:rsidP="00DF4D98">
            <w:pPr>
              <w:pStyle w:val="ARfintablebodyrightbold"/>
            </w:pPr>
            <w:r w:rsidRPr="00665025">
              <w:t>(47.1)</w:t>
            </w:r>
          </w:p>
        </w:tc>
      </w:tr>
      <w:tr w:rsidR="00CA6F3D" w:rsidRPr="002029AF" w14:paraId="1A347B3C" w14:textId="77777777" w:rsidTr="00F11EC2">
        <w:tc>
          <w:tcPr>
            <w:tcW w:w="6113" w:type="dxa"/>
            <w:tcBorders>
              <w:top w:val="single" w:sz="4" w:space="0" w:color="000000" w:themeColor="text1"/>
              <w:bottom w:val="single" w:sz="4" w:space="0" w:color="989A9C" w:themeColor="accent5"/>
            </w:tcBorders>
          </w:tcPr>
          <w:p w14:paraId="37500464" w14:textId="5FA34955" w:rsidR="00CA6F3D" w:rsidRPr="00A249D3" w:rsidRDefault="00CA6F3D" w:rsidP="00F11EC2">
            <w:pPr>
              <w:pStyle w:val="ARfintablebodybold"/>
              <w:rPr>
                <w:highlight w:val="yellow"/>
              </w:rPr>
            </w:pPr>
            <w:r w:rsidRPr="00275429">
              <w:t xml:space="preserve">Gains or losses recognised in other economic flows </w:t>
            </w:r>
            <w:r>
              <w:t>–</w:t>
            </w:r>
            <w:r w:rsidRPr="00275429">
              <w:t xml:space="preserve"> other</w:t>
            </w:r>
            <w:r w:rsidR="005961CE">
              <w:t> </w:t>
            </w:r>
            <w:r w:rsidRPr="00275429">
              <w:t>comprehensive income</w:t>
            </w:r>
          </w:p>
        </w:tc>
        <w:tc>
          <w:tcPr>
            <w:tcW w:w="1455" w:type="dxa"/>
            <w:tcBorders>
              <w:top w:val="single" w:sz="4" w:space="0" w:color="000000" w:themeColor="text1"/>
              <w:bottom w:val="single" w:sz="4" w:space="0" w:color="989A9C" w:themeColor="accent5"/>
            </w:tcBorders>
            <w:noWrap/>
          </w:tcPr>
          <w:p w14:paraId="13C54C7E" w14:textId="77777777" w:rsidR="00CA6F3D" w:rsidRPr="002029AF" w:rsidRDefault="00CA6F3D" w:rsidP="001A69CE">
            <w:pPr>
              <w:pStyle w:val="ARfintablebodyright"/>
            </w:pPr>
          </w:p>
        </w:tc>
        <w:tc>
          <w:tcPr>
            <w:tcW w:w="1457" w:type="dxa"/>
            <w:tcBorders>
              <w:top w:val="single" w:sz="4" w:space="0" w:color="000000" w:themeColor="text1"/>
              <w:bottom w:val="single" w:sz="4" w:space="0" w:color="989A9C" w:themeColor="accent5"/>
            </w:tcBorders>
            <w:noWrap/>
          </w:tcPr>
          <w:p w14:paraId="13144149" w14:textId="77777777" w:rsidR="00CA6F3D" w:rsidRPr="002029AF" w:rsidRDefault="00CA6F3D" w:rsidP="001A69CE">
            <w:pPr>
              <w:pStyle w:val="ARfintablebodyright"/>
            </w:pPr>
          </w:p>
        </w:tc>
        <w:tc>
          <w:tcPr>
            <w:tcW w:w="1457" w:type="dxa"/>
            <w:tcBorders>
              <w:top w:val="single" w:sz="4" w:space="0" w:color="000000" w:themeColor="text1"/>
              <w:bottom w:val="single" w:sz="4" w:space="0" w:color="989A9C" w:themeColor="accent5"/>
            </w:tcBorders>
          </w:tcPr>
          <w:p w14:paraId="0B195A40" w14:textId="77777777" w:rsidR="00CA6F3D" w:rsidRPr="003A0F44" w:rsidRDefault="00CA6F3D" w:rsidP="001A69CE">
            <w:pPr>
              <w:pStyle w:val="ARfintablebodyright"/>
            </w:pPr>
          </w:p>
        </w:tc>
        <w:tc>
          <w:tcPr>
            <w:tcW w:w="1457" w:type="dxa"/>
            <w:tcBorders>
              <w:top w:val="single" w:sz="4" w:space="0" w:color="000000" w:themeColor="text1"/>
              <w:bottom w:val="single" w:sz="4" w:space="0" w:color="989A9C" w:themeColor="accent5"/>
            </w:tcBorders>
            <w:noWrap/>
          </w:tcPr>
          <w:p w14:paraId="66A7FCB9" w14:textId="77777777" w:rsidR="00CA6F3D" w:rsidRPr="002029AF" w:rsidRDefault="00CA6F3D" w:rsidP="001A69CE">
            <w:pPr>
              <w:pStyle w:val="ARfintablebodyright"/>
            </w:pPr>
          </w:p>
        </w:tc>
        <w:tc>
          <w:tcPr>
            <w:tcW w:w="1457" w:type="dxa"/>
            <w:tcBorders>
              <w:top w:val="single" w:sz="4" w:space="0" w:color="000000" w:themeColor="text1"/>
              <w:bottom w:val="single" w:sz="4" w:space="0" w:color="989A9C" w:themeColor="accent5"/>
            </w:tcBorders>
            <w:noWrap/>
          </w:tcPr>
          <w:p w14:paraId="55973D3E" w14:textId="77777777" w:rsidR="00CA6F3D" w:rsidRPr="002029AF" w:rsidRDefault="00CA6F3D" w:rsidP="001A69CE">
            <w:pPr>
              <w:pStyle w:val="ARfintablebodyright"/>
            </w:pPr>
          </w:p>
        </w:tc>
        <w:tc>
          <w:tcPr>
            <w:tcW w:w="1457" w:type="dxa"/>
            <w:tcBorders>
              <w:top w:val="single" w:sz="4" w:space="0" w:color="000000" w:themeColor="text1"/>
              <w:bottom w:val="single" w:sz="4" w:space="0" w:color="989A9C" w:themeColor="accent5"/>
            </w:tcBorders>
            <w:noWrap/>
          </w:tcPr>
          <w:p w14:paraId="26154CEA" w14:textId="77777777" w:rsidR="00CA6F3D" w:rsidRPr="002029AF" w:rsidRDefault="00CA6F3D" w:rsidP="001A69CE">
            <w:pPr>
              <w:pStyle w:val="ARfintablebodyright"/>
            </w:pPr>
          </w:p>
        </w:tc>
      </w:tr>
      <w:tr w:rsidR="00CA6F3D" w:rsidRPr="002029AF" w14:paraId="230C883C" w14:textId="77777777" w:rsidTr="00F11EC2">
        <w:tc>
          <w:tcPr>
            <w:tcW w:w="6113" w:type="dxa"/>
            <w:tcBorders>
              <w:top w:val="single" w:sz="4" w:space="0" w:color="989A9C" w:themeColor="accent5"/>
              <w:bottom w:val="single" w:sz="4" w:space="0" w:color="000000" w:themeColor="text1"/>
            </w:tcBorders>
          </w:tcPr>
          <w:p w14:paraId="6A68788C" w14:textId="77777777" w:rsidR="00CA6F3D" w:rsidRPr="00953A4A" w:rsidRDefault="00CA6F3D" w:rsidP="001A69CE">
            <w:pPr>
              <w:pStyle w:val="ARfintablebody"/>
              <w:rPr>
                <w:highlight w:val="yellow"/>
              </w:rPr>
            </w:pPr>
            <w:r w:rsidRPr="00275429">
              <w:t>Net revaluation increments/(decrements)</w:t>
            </w:r>
          </w:p>
        </w:tc>
        <w:tc>
          <w:tcPr>
            <w:tcW w:w="1455" w:type="dxa"/>
            <w:tcBorders>
              <w:top w:val="single" w:sz="4" w:space="0" w:color="989A9C" w:themeColor="accent5"/>
              <w:bottom w:val="single" w:sz="4" w:space="0" w:color="000000" w:themeColor="text1"/>
            </w:tcBorders>
            <w:noWrap/>
          </w:tcPr>
          <w:p w14:paraId="44E58533" w14:textId="77777777" w:rsidR="00CA6F3D" w:rsidRPr="00A249D3" w:rsidRDefault="00CA6F3D" w:rsidP="001A69CE">
            <w:pPr>
              <w:pStyle w:val="ARfintablebodyright"/>
            </w:pPr>
            <w:r>
              <w:t>–</w:t>
            </w:r>
          </w:p>
        </w:tc>
        <w:tc>
          <w:tcPr>
            <w:tcW w:w="1457" w:type="dxa"/>
            <w:tcBorders>
              <w:top w:val="single" w:sz="4" w:space="0" w:color="989A9C" w:themeColor="accent5"/>
              <w:bottom w:val="single" w:sz="4" w:space="0" w:color="000000" w:themeColor="text1"/>
            </w:tcBorders>
            <w:noWrap/>
          </w:tcPr>
          <w:p w14:paraId="3433D669" w14:textId="77777777" w:rsidR="00CA6F3D" w:rsidRPr="00A249D3" w:rsidRDefault="00CA6F3D" w:rsidP="001A69CE">
            <w:pPr>
              <w:pStyle w:val="ARfintablebodyright"/>
            </w:pPr>
            <w:r>
              <w:t>–</w:t>
            </w:r>
          </w:p>
        </w:tc>
        <w:tc>
          <w:tcPr>
            <w:tcW w:w="1457" w:type="dxa"/>
            <w:tcBorders>
              <w:top w:val="single" w:sz="4" w:space="0" w:color="989A9C" w:themeColor="accent5"/>
              <w:bottom w:val="single" w:sz="4" w:space="0" w:color="000000" w:themeColor="text1"/>
            </w:tcBorders>
          </w:tcPr>
          <w:p w14:paraId="43B54EAA" w14:textId="77777777" w:rsidR="00CA6F3D" w:rsidRPr="00A249D3" w:rsidRDefault="00CA6F3D" w:rsidP="001A69CE">
            <w:pPr>
              <w:pStyle w:val="ARfintablebodyright"/>
            </w:pPr>
            <w:r w:rsidRPr="00665025">
              <w:t>1.6</w:t>
            </w:r>
          </w:p>
        </w:tc>
        <w:tc>
          <w:tcPr>
            <w:tcW w:w="1457" w:type="dxa"/>
            <w:tcBorders>
              <w:top w:val="single" w:sz="4" w:space="0" w:color="989A9C" w:themeColor="accent5"/>
              <w:bottom w:val="single" w:sz="4" w:space="0" w:color="000000" w:themeColor="text1"/>
            </w:tcBorders>
            <w:noWrap/>
          </w:tcPr>
          <w:p w14:paraId="1D97A567" w14:textId="77777777" w:rsidR="00CA6F3D" w:rsidRPr="00A249D3" w:rsidRDefault="00CA6F3D" w:rsidP="001A69CE">
            <w:pPr>
              <w:pStyle w:val="ARfintablebodyright"/>
            </w:pPr>
            <w:r>
              <w:t>–</w:t>
            </w:r>
          </w:p>
        </w:tc>
        <w:tc>
          <w:tcPr>
            <w:tcW w:w="1457" w:type="dxa"/>
            <w:tcBorders>
              <w:top w:val="single" w:sz="4" w:space="0" w:color="989A9C" w:themeColor="accent5"/>
              <w:bottom w:val="single" w:sz="4" w:space="0" w:color="000000" w:themeColor="text1"/>
            </w:tcBorders>
            <w:noWrap/>
          </w:tcPr>
          <w:p w14:paraId="5DB12B7F" w14:textId="77777777" w:rsidR="00CA6F3D" w:rsidRPr="00A249D3" w:rsidRDefault="00CA6F3D" w:rsidP="001A69CE">
            <w:pPr>
              <w:pStyle w:val="ARfintablebodyright"/>
            </w:pPr>
            <w:r>
              <w:t>–</w:t>
            </w:r>
          </w:p>
        </w:tc>
        <w:tc>
          <w:tcPr>
            <w:tcW w:w="1457" w:type="dxa"/>
            <w:tcBorders>
              <w:top w:val="single" w:sz="4" w:space="0" w:color="989A9C" w:themeColor="accent5"/>
              <w:bottom w:val="single" w:sz="4" w:space="0" w:color="000000" w:themeColor="text1"/>
            </w:tcBorders>
            <w:noWrap/>
          </w:tcPr>
          <w:p w14:paraId="70DE811F" w14:textId="77777777" w:rsidR="00CA6F3D" w:rsidRPr="00A249D3" w:rsidRDefault="00CA6F3D" w:rsidP="001A69CE">
            <w:pPr>
              <w:pStyle w:val="ARfintablebodyright"/>
            </w:pPr>
            <w:r w:rsidRPr="00665025">
              <w:t>1.6</w:t>
            </w:r>
          </w:p>
        </w:tc>
      </w:tr>
      <w:tr w:rsidR="00CA6F3D" w:rsidRPr="002029AF" w14:paraId="25EE2F11" w14:textId="77777777" w:rsidTr="00F11EC2">
        <w:tc>
          <w:tcPr>
            <w:tcW w:w="6113" w:type="dxa"/>
            <w:tcBorders>
              <w:top w:val="single" w:sz="4" w:space="0" w:color="000000" w:themeColor="text1"/>
              <w:bottom w:val="single" w:sz="4" w:space="0" w:color="000000" w:themeColor="text1"/>
            </w:tcBorders>
          </w:tcPr>
          <w:p w14:paraId="32D336F2" w14:textId="77777777" w:rsidR="00CA6F3D" w:rsidRPr="00953A4A" w:rsidRDefault="00CA6F3D" w:rsidP="00F11EC2">
            <w:pPr>
              <w:pStyle w:val="ARfintablebodybold"/>
              <w:rPr>
                <w:highlight w:val="yellow"/>
              </w:rPr>
            </w:pPr>
            <w:r w:rsidRPr="00275429">
              <w:t>Subtotal of gains or losses recognised in other economic flows</w:t>
            </w:r>
          </w:p>
        </w:tc>
        <w:tc>
          <w:tcPr>
            <w:tcW w:w="1455" w:type="dxa"/>
            <w:tcBorders>
              <w:top w:val="single" w:sz="4" w:space="0" w:color="000000" w:themeColor="text1"/>
              <w:bottom w:val="single" w:sz="4" w:space="0" w:color="000000" w:themeColor="text1"/>
            </w:tcBorders>
            <w:noWrap/>
          </w:tcPr>
          <w:p w14:paraId="6BEFB0E3" w14:textId="77777777" w:rsidR="00CA6F3D" w:rsidRPr="00A249D3" w:rsidRDefault="00CA6F3D" w:rsidP="00F11EC2">
            <w:pPr>
              <w:pStyle w:val="ARfintablebodyrightbold"/>
            </w:pPr>
            <w:r>
              <w:t>–</w:t>
            </w:r>
          </w:p>
        </w:tc>
        <w:tc>
          <w:tcPr>
            <w:tcW w:w="1457" w:type="dxa"/>
            <w:tcBorders>
              <w:top w:val="single" w:sz="4" w:space="0" w:color="000000" w:themeColor="text1"/>
              <w:bottom w:val="single" w:sz="4" w:space="0" w:color="000000" w:themeColor="text1"/>
            </w:tcBorders>
            <w:noWrap/>
          </w:tcPr>
          <w:p w14:paraId="6561DF89" w14:textId="77777777" w:rsidR="00CA6F3D" w:rsidRPr="00A249D3" w:rsidRDefault="00CA6F3D" w:rsidP="00F11EC2">
            <w:pPr>
              <w:pStyle w:val="ARfintablebodyrightbold"/>
            </w:pPr>
            <w:r>
              <w:t>–</w:t>
            </w:r>
          </w:p>
        </w:tc>
        <w:tc>
          <w:tcPr>
            <w:tcW w:w="1457" w:type="dxa"/>
            <w:tcBorders>
              <w:top w:val="single" w:sz="4" w:space="0" w:color="000000" w:themeColor="text1"/>
              <w:bottom w:val="single" w:sz="4" w:space="0" w:color="000000" w:themeColor="text1"/>
            </w:tcBorders>
          </w:tcPr>
          <w:p w14:paraId="76C97A56" w14:textId="77777777" w:rsidR="00CA6F3D" w:rsidRPr="00A249D3" w:rsidRDefault="00CA6F3D" w:rsidP="00F11EC2">
            <w:pPr>
              <w:pStyle w:val="ARfintablebodyrightbold"/>
            </w:pPr>
            <w:r w:rsidRPr="00665025">
              <w:t>1.6</w:t>
            </w:r>
          </w:p>
        </w:tc>
        <w:tc>
          <w:tcPr>
            <w:tcW w:w="1457" w:type="dxa"/>
            <w:tcBorders>
              <w:top w:val="single" w:sz="4" w:space="0" w:color="000000" w:themeColor="text1"/>
              <w:bottom w:val="single" w:sz="4" w:space="0" w:color="000000" w:themeColor="text1"/>
            </w:tcBorders>
            <w:noWrap/>
          </w:tcPr>
          <w:p w14:paraId="2A6720D7" w14:textId="77777777" w:rsidR="00CA6F3D" w:rsidRPr="00A249D3" w:rsidRDefault="00CA6F3D" w:rsidP="00F11EC2">
            <w:pPr>
              <w:pStyle w:val="ARfintablebodyrightbold"/>
            </w:pPr>
            <w:r>
              <w:t>–</w:t>
            </w:r>
          </w:p>
        </w:tc>
        <w:tc>
          <w:tcPr>
            <w:tcW w:w="1457" w:type="dxa"/>
            <w:tcBorders>
              <w:top w:val="single" w:sz="4" w:space="0" w:color="000000" w:themeColor="text1"/>
              <w:bottom w:val="single" w:sz="4" w:space="0" w:color="000000" w:themeColor="text1"/>
            </w:tcBorders>
            <w:noWrap/>
          </w:tcPr>
          <w:p w14:paraId="5163ABA6" w14:textId="77777777" w:rsidR="00CA6F3D" w:rsidRPr="00A249D3" w:rsidRDefault="00CA6F3D" w:rsidP="00F11EC2">
            <w:pPr>
              <w:pStyle w:val="ARfintablebodyrightbold"/>
            </w:pPr>
            <w:r>
              <w:t>–</w:t>
            </w:r>
          </w:p>
        </w:tc>
        <w:tc>
          <w:tcPr>
            <w:tcW w:w="1457" w:type="dxa"/>
            <w:tcBorders>
              <w:top w:val="single" w:sz="4" w:space="0" w:color="000000" w:themeColor="text1"/>
              <w:bottom w:val="single" w:sz="4" w:space="0" w:color="000000" w:themeColor="text1"/>
            </w:tcBorders>
            <w:noWrap/>
          </w:tcPr>
          <w:p w14:paraId="77BCED72" w14:textId="77777777" w:rsidR="00CA6F3D" w:rsidRPr="00A249D3" w:rsidRDefault="00CA6F3D" w:rsidP="00F11EC2">
            <w:pPr>
              <w:pStyle w:val="ARfintablebodyrightbold"/>
            </w:pPr>
            <w:r w:rsidRPr="00665025">
              <w:t>1.6</w:t>
            </w:r>
          </w:p>
        </w:tc>
      </w:tr>
      <w:tr w:rsidR="00CA6F3D" w:rsidRPr="002029AF" w14:paraId="7AF4D5A5" w14:textId="77777777" w:rsidTr="00F11EC2">
        <w:trPr>
          <w:cnfStyle w:val="010000000000" w:firstRow="0" w:lastRow="1" w:firstColumn="0" w:lastColumn="0" w:oddVBand="0" w:evenVBand="0" w:oddHBand="0" w:evenHBand="0" w:firstRowFirstColumn="0" w:firstRowLastColumn="0" w:lastRowFirstColumn="0" w:lastRowLastColumn="0"/>
        </w:trPr>
        <w:tc>
          <w:tcPr>
            <w:tcW w:w="6113" w:type="dxa"/>
          </w:tcPr>
          <w:p w14:paraId="3D90745F" w14:textId="77777777" w:rsidR="00CA6F3D" w:rsidRPr="00A249D3" w:rsidRDefault="00CA6F3D" w:rsidP="00F11EC2">
            <w:pPr>
              <w:pStyle w:val="ARfintablebodybold"/>
              <w:rPr>
                <w:highlight w:val="yellow"/>
              </w:rPr>
            </w:pPr>
            <w:r w:rsidRPr="00275429">
              <w:t>Closing balance</w:t>
            </w:r>
          </w:p>
        </w:tc>
        <w:tc>
          <w:tcPr>
            <w:tcW w:w="1455" w:type="dxa"/>
            <w:noWrap/>
          </w:tcPr>
          <w:p w14:paraId="69CD2824" w14:textId="77777777" w:rsidR="00CA6F3D" w:rsidRPr="00A249D3" w:rsidRDefault="00CA6F3D" w:rsidP="00F11EC2">
            <w:pPr>
              <w:pStyle w:val="ARfintablebodyrightbold"/>
            </w:pPr>
            <w:r w:rsidRPr="00665025">
              <w:t>615.0</w:t>
            </w:r>
          </w:p>
        </w:tc>
        <w:tc>
          <w:tcPr>
            <w:tcW w:w="1457" w:type="dxa"/>
            <w:noWrap/>
          </w:tcPr>
          <w:p w14:paraId="7E89DFCA" w14:textId="77777777" w:rsidR="00CA6F3D" w:rsidRPr="00A249D3" w:rsidRDefault="00CA6F3D" w:rsidP="00F11EC2">
            <w:pPr>
              <w:pStyle w:val="ARfintablebodyrightbold"/>
            </w:pPr>
            <w:r w:rsidRPr="00665025">
              <w:t>7.3</w:t>
            </w:r>
          </w:p>
        </w:tc>
        <w:tc>
          <w:tcPr>
            <w:tcW w:w="1457" w:type="dxa"/>
          </w:tcPr>
          <w:p w14:paraId="0A5B4C1C" w14:textId="77777777" w:rsidR="00CA6F3D" w:rsidRPr="00A249D3" w:rsidRDefault="00CA6F3D" w:rsidP="00F11EC2">
            <w:pPr>
              <w:pStyle w:val="ARfintablebodyrightbold"/>
            </w:pPr>
            <w:r w:rsidRPr="00665025">
              <w:t>821.3</w:t>
            </w:r>
          </w:p>
        </w:tc>
        <w:tc>
          <w:tcPr>
            <w:tcW w:w="1457" w:type="dxa"/>
            <w:noWrap/>
          </w:tcPr>
          <w:p w14:paraId="6B838E3C" w14:textId="77777777" w:rsidR="00CA6F3D" w:rsidRPr="00A249D3" w:rsidRDefault="00CA6F3D" w:rsidP="00F11EC2">
            <w:pPr>
              <w:pStyle w:val="ARfintablebodyrightbold"/>
            </w:pPr>
            <w:r w:rsidRPr="00665025">
              <w:t>4.6</w:t>
            </w:r>
          </w:p>
        </w:tc>
        <w:tc>
          <w:tcPr>
            <w:tcW w:w="1457" w:type="dxa"/>
            <w:noWrap/>
          </w:tcPr>
          <w:p w14:paraId="30F47940" w14:textId="77777777" w:rsidR="00CA6F3D" w:rsidRPr="00A249D3" w:rsidRDefault="00CA6F3D" w:rsidP="00F11EC2">
            <w:pPr>
              <w:pStyle w:val="ARfintablebodyrightbold"/>
            </w:pPr>
            <w:r>
              <w:t>–</w:t>
            </w:r>
          </w:p>
        </w:tc>
        <w:tc>
          <w:tcPr>
            <w:tcW w:w="1457" w:type="dxa"/>
            <w:noWrap/>
          </w:tcPr>
          <w:p w14:paraId="2DDC63FE" w14:textId="77777777" w:rsidR="00CA6F3D" w:rsidRPr="00A249D3" w:rsidRDefault="00CA6F3D" w:rsidP="00F11EC2">
            <w:pPr>
              <w:pStyle w:val="ARfintablebodyrightbold"/>
            </w:pPr>
            <w:r w:rsidRPr="00665025">
              <w:t>1,448.2</w:t>
            </w:r>
          </w:p>
        </w:tc>
      </w:tr>
    </w:tbl>
    <w:p w14:paraId="1DB51AFF" w14:textId="77777777" w:rsidR="00CA6F3D" w:rsidRDefault="00CA6F3D" w:rsidP="00C91AB5">
      <w:pPr>
        <w:pStyle w:val="ARfinbody"/>
        <w:spacing w:after="0"/>
      </w:pPr>
    </w:p>
    <w:tbl>
      <w:tblPr>
        <w:tblStyle w:val="DHAnnualReportFinancialtable"/>
        <w:tblW w:w="5000" w:type="pct"/>
        <w:tblLayout w:type="fixed"/>
        <w:tblLook w:val="06E0" w:firstRow="1" w:lastRow="1" w:firstColumn="1" w:lastColumn="0" w:noHBand="1" w:noVBand="1"/>
      </w:tblPr>
      <w:tblGrid>
        <w:gridCol w:w="6113"/>
        <w:gridCol w:w="1455"/>
        <w:gridCol w:w="1457"/>
        <w:gridCol w:w="1457"/>
        <w:gridCol w:w="1457"/>
        <w:gridCol w:w="1457"/>
        <w:gridCol w:w="1457"/>
      </w:tblGrid>
      <w:tr w:rsidR="00CA6F3D" w:rsidRPr="002029AF" w14:paraId="43448228" w14:textId="77777777" w:rsidTr="005A552C">
        <w:trPr>
          <w:cnfStyle w:val="100000000000" w:firstRow="1" w:lastRow="0" w:firstColumn="0" w:lastColumn="0" w:oddVBand="0" w:evenVBand="0" w:oddHBand="0" w:evenHBand="0" w:firstRowFirstColumn="0" w:firstRowLastColumn="0" w:lastRowFirstColumn="0" w:lastRowLastColumn="0"/>
        </w:trPr>
        <w:tc>
          <w:tcPr>
            <w:tcW w:w="6113" w:type="dxa"/>
            <w:hideMark/>
          </w:tcPr>
          <w:p w14:paraId="47D96C72" w14:textId="77777777" w:rsidR="00CA6F3D" w:rsidRPr="00953A4A" w:rsidRDefault="00CA6F3D">
            <w:pPr>
              <w:pStyle w:val="ARfintablecolhead"/>
              <w:spacing w:before="16" w:after="16" w:line="228" w:lineRule="auto"/>
              <w:rPr>
                <w:highlight w:val="yellow"/>
              </w:rPr>
            </w:pPr>
            <w:r w:rsidRPr="00F0520B">
              <w:t>202</w:t>
            </w:r>
            <w:r>
              <w:t>4</w:t>
            </w:r>
          </w:p>
        </w:tc>
        <w:tc>
          <w:tcPr>
            <w:tcW w:w="1455" w:type="dxa"/>
            <w:hideMark/>
          </w:tcPr>
          <w:p w14:paraId="7B223A03" w14:textId="77777777" w:rsidR="00CA6F3D" w:rsidRPr="00F0520B" w:rsidRDefault="00CA6F3D">
            <w:pPr>
              <w:pStyle w:val="ARfintablecolheadright"/>
              <w:spacing w:before="16" w:after="16" w:line="228" w:lineRule="auto"/>
            </w:pPr>
            <w:r w:rsidRPr="00F0520B">
              <w:t>Specialised land</w:t>
            </w:r>
          </w:p>
          <w:p w14:paraId="6B1874CE" w14:textId="77777777" w:rsidR="00CA6F3D" w:rsidRPr="00F0520B" w:rsidRDefault="00CA6F3D">
            <w:pPr>
              <w:pStyle w:val="ARfintablecolheadright"/>
              <w:spacing w:before="16" w:after="16" w:line="228" w:lineRule="auto"/>
            </w:pPr>
            <w:r w:rsidRPr="00F0520B">
              <w:t>$M</w:t>
            </w:r>
          </w:p>
        </w:tc>
        <w:tc>
          <w:tcPr>
            <w:tcW w:w="1457" w:type="dxa"/>
            <w:hideMark/>
          </w:tcPr>
          <w:p w14:paraId="2445FC72" w14:textId="77777777" w:rsidR="00CA6F3D" w:rsidRPr="00F0520B" w:rsidRDefault="00CA6F3D">
            <w:pPr>
              <w:pStyle w:val="ARfintablecolheadright"/>
              <w:spacing w:before="16" w:after="16" w:line="228" w:lineRule="auto"/>
            </w:pPr>
            <w:r w:rsidRPr="00F0520B">
              <w:t>Non</w:t>
            </w:r>
            <w:r>
              <w:t>-</w:t>
            </w:r>
            <w:r w:rsidRPr="00F0520B">
              <w:t xml:space="preserve">specialised </w:t>
            </w:r>
            <w:r w:rsidRPr="00F0520B">
              <w:br/>
              <w:t>buildings</w:t>
            </w:r>
          </w:p>
          <w:p w14:paraId="2BF273C3" w14:textId="77777777" w:rsidR="00CA6F3D" w:rsidRPr="00F0520B" w:rsidRDefault="00CA6F3D">
            <w:pPr>
              <w:pStyle w:val="ARfintablecolheadright"/>
              <w:spacing w:before="16" w:after="16" w:line="228" w:lineRule="auto"/>
            </w:pPr>
            <w:r w:rsidRPr="00F0520B">
              <w:t>$M</w:t>
            </w:r>
          </w:p>
        </w:tc>
        <w:tc>
          <w:tcPr>
            <w:tcW w:w="1457" w:type="dxa"/>
          </w:tcPr>
          <w:p w14:paraId="0F4FCB39" w14:textId="77777777" w:rsidR="00CA6F3D" w:rsidRPr="00F0520B" w:rsidRDefault="00CA6F3D">
            <w:pPr>
              <w:pStyle w:val="ARfintablecolheadright"/>
              <w:spacing w:before="16" w:after="16" w:line="228" w:lineRule="auto"/>
            </w:pPr>
            <w:r w:rsidRPr="00F0520B">
              <w:t xml:space="preserve">Specialised </w:t>
            </w:r>
            <w:r w:rsidRPr="00F0520B">
              <w:br/>
              <w:t>buildings</w:t>
            </w:r>
          </w:p>
          <w:p w14:paraId="0333F2D9" w14:textId="77777777" w:rsidR="00CA6F3D" w:rsidRPr="00F0520B" w:rsidRDefault="00CA6F3D">
            <w:pPr>
              <w:pStyle w:val="ARfintablecolheadright"/>
              <w:spacing w:before="16" w:after="16" w:line="228" w:lineRule="auto"/>
            </w:pPr>
            <w:r w:rsidRPr="00F0520B">
              <w:t>$M</w:t>
            </w:r>
          </w:p>
        </w:tc>
        <w:tc>
          <w:tcPr>
            <w:tcW w:w="1457" w:type="dxa"/>
            <w:hideMark/>
          </w:tcPr>
          <w:p w14:paraId="7AF81797" w14:textId="77777777" w:rsidR="00CA6F3D" w:rsidRPr="00F0520B" w:rsidRDefault="00CA6F3D">
            <w:pPr>
              <w:pStyle w:val="ARfintablecolheadright"/>
              <w:spacing w:before="16" w:after="16" w:line="228" w:lineRule="auto"/>
            </w:pPr>
            <w:r w:rsidRPr="00F0520B">
              <w:t>Plant and equipment</w:t>
            </w:r>
          </w:p>
          <w:p w14:paraId="1AADF4DF" w14:textId="77777777" w:rsidR="00CA6F3D" w:rsidRPr="00F0520B" w:rsidRDefault="00CA6F3D">
            <w:pPr>
              <w:pStyle w:val="ARfintablecolheadright"/>
              <w:spacing w:before="16" w:after="16" w:line="228" w:lineRule="auto"/>
            </w:pPr>
            <w:r w:rsidRPr="00F0520B">
              <w:t>$M</w:t>
            </w:r>
          </w:p>
        </w:tc>
        <w:tc>
          <w:tcPr>
            <w:tcW w:w="1457" w:type="dxa"/>
            <w:hideMark/>
          </w:tcPr>
          <w:p w14:paraId="1E97C08B" w14:textId="77777777" w:rsidR="00CA6F3D" w:rsidRPr="00F0520B" w:rsidRDefault="00CA6F3D">
            <w:pPr>
              <w:pStyle w:val="ARfintablecolheadright"/>
              <w:spacing w:before="16" w:after="16" w:line="228" w:lineRule="auto"/>
            </w:pPr>
            <w:r w:rsidRPr="00F0520B">
              <w:t>Motor vehicles</w:t>
            </w:r>
          </w:p>
          <w:p w14:paraId="3EC24A72" w14:textId="77777777" w:rsidR="00CA6F3D" w:rsidRPr="00F0520B" w:rsidRDefault="00CA6F3D">
            <w:pPr>
              <w:pStyle w:val="ARfintablecolheadright"/>
              <w:spacing w:before="16" w:after="16" w:line="228" w:lineRule="auto"/>
            </w:pPr>
            <w:r w:rsidRPr="00F0520B">
              <w:t>$M</w:t>
            </w:r>
          </w:p>
        </w:tc>
        <w:tc>
          <w:tcPr>
            <w:tcW w:w="1457" w:type="dxa"/>
            <w:hideMark/>
          </w:tcPr>
          <w:p w14:paraId="3EAEC8DD" w14:textId="77777777" w:rsidR="00CA6F3D" w:rsidRPr="00F0520B" w:rsidRDefault="00CA6F3D">
            <w:pPr>
              <w:pStyle w:val="ARfintablecolheadright"/>
              <w:spacing w:before="16" w:after="16" w:line="228" w:lineRule="auto"/>
            </w:pPr>
            <w:r w:rsidRPr="00F0520B">
              <w:t>Total</w:t>
            </w:r>
          </w:p>
          <w:p w14:paraId="525C8AC5" w14:textId="77777777" w:rsidR="00CA6F3D" w:rsidRPr="00F0520B" w:rsidRDefault="00CA6F3D">
            <w:pPr>
              <w:pStyle w:val="ARfintablecolheadright"/>
              <w:spacing w:before="16" w:after="16" w:line="228" w:lineRule="auto"/>
            </w:pPr>
            <w:r w:rsidRPr="00F0520B">
              <w:t>$M</w:t>
            </w:r>
          </w:p>
        </w:tc>
      </w:tr>
      <w:tr w:rsidR="00CA6F3D" w:rsidRPr="002029AF" w14:paraId="1218E0D0" w14:textId="77777777" w:rsidTr="005A552C">
        <w:tc>
          <w:tcPr>
            <w:tcW w:w="6113" w:type="dxa"/>
          </w:tcPr>
          <w:p w14:paraId="36420329" w14:textId="77777777" w:rsidR="00CA6F3D" w:rsidRPr="00A249D3" w:rsidRDefault="00CA6F3D" w:rsidP="00C91AB5">
            <w:pPr>
              <w:pStyle w:val="ARfintablebodybold"/>
              <w:rPr>
                <w:highlight w:val="yellow"/>
              </w:rPr>
            </w:pPr>
            <w:r w:rsidRPr="00CE0219">
              <w:t>Opening balance</w:t>
            </w:r>
          </w:p>
        </w:tc>
        <w:tc>
          <w:tcPr>
            <w:tcW w:w="1455" w:type="dxa"/>
            <w:noWrap/>
          </w:tcPr>
          <w:p w14:paraId="1D801270" w14:textId="77777777" w:rsidR="00CA6F3D" w:rsidRPr="00A249D3" w:rsidRDefault="00CA6F3D" w:rsidP="00C91AB5">
            <w:pPr>
              <w:pStyle w:val="ARfintablebodyrightbold"/>
            </w:pPr>
            <w:r w:rsidRPr="00F173D6">
              <w:t>561.0</w:t>
            </w:r>
          </w:p>
        </w:tc>
        <w:tc>
          <w:tcPr>
            <w:tcW w:w="1457" w:type="dxa"/>
            <w:noWrap/>
          </w:tcPr>
          <w:p w14:paraId="555024A8" w14:textId="77777777" w:rsidR="00CA6F3D" w:rsidRPr="00A249D3" w:rsidRDefault="00CA6F3D" w:rsidP="00C91AB5">
            <w:pPr>
              <w:pStyle w:val="ARfintablebodyrightbold"/>
            </w:pPr>
            <w:r w:rsidRPr="00F173D6">
              <w:t>4.9</w:t>
            </w:r>
          </w:p>
        </w:tc>
        <w:tc>
          <w:tcPr>
            <w:tcW w:w="1457" w:type="dxa"/>
          </w:tcPr>
          <w:p w14:paraId="7E9B364A" w14:textId="77777777" w:rsidR="00CA6F3D" w:rsidRPr="00A249D3" w:rsidRDefault="00CA6F3D" w:rsidP="00C91AB5">
            <w:pPr>
              <w:pStyle w:val="ARfintablebodyrightbold"/>
            </w:pPr>
            <w:r w:rsidRPr="00F173D6">
              <w:t>610.0</w:t>
            </w:r>
          </w:p>
        </w:tc>
        <w:tc>
          <w:tcPr>
            <w:tcW w:w="1457" w:type="dxa"/>
            <w:noWrap/>
          </w:tcPr>
          <w:p w14:paraId="237EBF5A" w14:textId="77777777" w:rsidR="00CA6F3D" w:rsidRPr="00A249D3" w:rsidRDefault="00CA6F3D" w:rsidP="00C91AB5">
            <w:pPr>
              <w:pStyle w:val="ARfintablebodyrightbold"/>
            </w:pPr>
            <w:r w:rsidRPr="00F173D6">
              <w:t>4.0</w:t>
            </w:r>
          </w:p>
        </w:tc>
        <w:tc>
          <w:tcPr>
            <w:tcW w:w="1457" w:type="dxa"/>
            <w:noWrap/>
          </w:tcPr>
          <w:p w14:paraId="507FACF2" w14:textId="77777777" w:rsidR="00CA6F3D" w:rsidRPr="00A249D3" w:rsidRDefault="00CA6F3D" w:rsidP="00C91AB5">
            <w:pPr>
              <w:pStyle w:val="ARfintablebodyrightbold"/>
            </w:pPr>
            <w:r>
              <w:t>–</w:t>
            </w:r>
          </w:p>
        </w:tc>
        <w:tc>
          <w:tcPr>
            <w:tcW w:w="1457" w:type="dxa"/>
            <w:noWrap/>
          </w:tcPr>
          <w:p w14:paraId="4D1AA42B" w14:textId="77777777" w:rsidR="00CA6F3D" w:rsidRPr="00A249D3" w:rsidRDefault="00CA6F3D" w:rsidP="00C91AB5">
            <w:pPr>
              <w:pStyle w:val="ARfintablebodyrightbold"/>
            </w:pPr>
            <w:r w:rsidRPr="00F173D6">
              <w:t>1,179.9</w:t>
            </w:r>
          </w:p>
        </w:tc>
      </w:tr>
      <w:tr w:rsidR="00CA6F3D" w:rsidRPr="002029AF" w14:paraId="7CC90625" w14:textId="77777777" w:rsidTr="005A552C">
        <w:tc>
          <w:tcPr>
            <w:tcW w:w="6113" w:type="dxa"/>
          </w:tcPr>
          <w:p w14:paraId="5F754136" w14:textId="77777777" w:rsidR="00CA6F3D" w:rsidRPr="00A249D3" w:rsidRDefault="00CA6F3D" w:rsidP="00126D82">
            <w:pPr>
              <w:pStyle w:val="ARfintablebody"/>
              <w:rPr>
                <w:highlight w:val="yellow"/>
              </w:rPr>
            </w:pPr>
            <w:r w:rsidRPr="00CE0219">
              <w:t>Additions</w:t>
            </w:r>
          </w:p>
        </w:tc>
        <w:tc>
          <w:tcPr>
            <w:tcW w:w="1455" w:type="dxa"/>
            <w:noWrap/>
          </w:tcPr>
          <w:p w14:paraId="3053908E" w14:textId="77777777" w:rsidR="00CA6F3D" w:rsidRPr="00A249D3" w:rsidRDefault="00CA6F3D" w:rsidP="00126D82">
            <w:pPr>
              <w:pStyle w:val="ARfintablebodyright"/>
            </w:pPr>
            <w:r w:rsidRPr="00F173D6">
              <w:t>9.9</w:t>
            </w:r>
          </w:p>
        </w:tc>
        <w:tc>
          <w:tcPr>
            <w:tcW w:w="1457" w:type="dxa"/>
            <w:noWrap/>
          </w:tcPr>
          <w:p w14:paraId="10DD6C8F" w14:textId="77777777" w:rsidR="00CA6F3D" w:rsidRPr="00A249D3" w:rsidRDefault="00CA6F3D" w:rsidP="00126D82">
            <w:pPr>
              <w:pStyle w:val="ARfintablebodyright"/>
            </w:pPr>
            <w:r w:rsidRPr="00F173D6">
              <w:t>6.1</w:t>
            </w:r>
          </w:p>
        </w:tc>
        <w:tc>
          <w:tcPr>
            <w:tcW w:w="1457" w:type="dxa"/>
          </w:tcPr>
          <w:p w14:paraId="199A5CAE" w14:textId="77777777" w:rsidR="00CA6F3D" w:rsidRPr="00A249D3" w:rsidRDefault="00CA6F3D" w:rsidP="00126D82">
            <w:pPr>
              <w:pStyle w:val="ARfintablebodyright"/>
            </w:pPr>
            <w:r w:rsidRPr="00F173D6">
              <w:t>4.0</w:t>
            </w:r>
          </w:p>
        </w:tc>
        <w:tc>
          <w:tcPr>
            <w:tcW w:w="1457" w:type="dxa"/>
            <w:noWrap/>
          </w:tcPr>
          <w:p w14:paraId="51E23190" w14:textId="77777777" w:rsidR="00CA6F3D" w:rsidRPr="00A249D3" w:rsidRDefault="00CA6F3D" w:rsidP="00126D82">
            <w:pPr>
              <w:pStyle w:val="ARfintablebodyright"/>
            </w:pPr>
            <w:r w:rsidRPr="00F173D6">
              <w:t>4.1</w:t>
            </w:r>
          </w:p>
        </w:tc>
        <w:tc>
          <w:tcPr>
            <w:tcW w:w="1457" w:type="dxa"/>
            <w:noWrap/>
          </w:tcPr>
          <w:p w14:paraId="6D943D8C" w14:textId="77777777" w:rsidR="00CA6F3D" w:rsidRPr="00A249D3" w:rsidRDefault="00CA6F3D" w:rsidP="00126D82">
            <w:pPr>
              <w:pStyle w:val="ARfintablebodyright"/>
            </w:pPr>
            <w:r>
              <w:t>–</w:t>
            </w:r>
          </w:p>
        </w:tc>
        <w:tc>
          <w:tcPr>
            <w:tcW w:w="1457" w:type="dxa"/>
            <w:noWrap/>
          </w:tcPr>
          <w:p w14:paraId="6B0A14B3" w14:textId="77777777" w:rsidR="00CA6F3D" w:rsidRPr="00A249D3" w:rsidRDefault="00CA6F3D" w:rsidP="00126D82">
            <w:pPr>
              <w:pStyle w:val="ARfintablebodyright"/>
            </w:pPr>
            <w:r w:rsidRPr="00F173D6">
              <w:t>24.1</w:t>
            </w:r>
          </w:p>
        </w:tc>
      </w:tr>
      <w:tr w:rsidR="00CA6F3D" w:rsidRPr="002029AF" w14:paraId="6212142A" w14:textId="77777777" w:rsidTr="005A552C">
        <w:tc>
          <w:tcPr>
            <w:tcW w:w="6113" w:type="dxa"/>
          </w:tcPr>
          <w:p w14:paraId="46FDA1AB" w14:textId="77777777" w:rsidR="00CA6F3D" w:rsidRPr="00A249D3" w:rsidRDefault="00CA6F3D" w:rsidP="00126D82">
            <w:pPr>
              <w:pStyle w:val="ARfintablebody"/>
              <w:rPr>
                <w:highlight w:val="yellow"/>
              </w:rPr>
            </w:pPr>
            <w:r w:rsidRPr="00CE0219">
              <w:t>Capitalisation of work in progress</w:t>
            </w:r>
          </w:p>
        </w:tc>
        <w:tc>
          <w:tcPr>
            <w:tcW w:w="1455" w:type="dxa"/>
            <w:noWrap/>
          </w:tcPr>
          <w:p w14:paraId="0B2FEA13" w14:textId="77777777" w:rsidR="00CA6F3D" w:rsidRPr="00A249D3" w:rsidRDefault="00CA6F3D" w:rsidP="00126D82">
            <w:pPr>
              <w:pStyle w:val="ARfintablebodyright"/>
            </w:pPr>
            <w:r>
              <w:t>–</w:t>
            </w:r>
          </w:p>
        </w:tc>
        <w:tc>
          <w:tcPr>
            <w:tcW w:w="1457" w:type="dxa"/>
            <w:noWrap/>
          </w:tcPr>
          <w:p w14:paraId="4833A348" w14:textId="77777777" w:rsidR="00CA6F3D" w:rsidRPr="00A249D3" w:rsidRDefault="00CA6F3D" w:rsidP="00126D82">
            <w:pPr>
              <w:pStyle w:val="ARfintablebodyright"/>
            </w:pPr>
            <w:r>
              <w:t>–</w:t>
            </w:r>
          </w:p>
        </w:tc>
        <w:tc>
          <w:tcPr>
            <w:tcW w:w="1457" w:type="dxa"/>
          </w:tcPr>
          <w:p w14:paraId="000BECD5" w14:textId="77777777" w:rsidR="00CA6F3D" w:rsidRPr="00A249D3" w:rsidRDefault="00CA6F3D" w:rsidP="00126D82">
            <w:pPr>
              <w:pStyle w:val="ARfintablebodyright"/>
            </w:pPr>
            <w:r>
              <w:t>–</w:t>
            </w:r>
          </w:p>
        </w:tc>
        <w:tc>
          <w:tcPr>
            <w:tcW w:w="1457" w:type="dxa"/>
            <w:noWrap/>
          </w:tcPr>
          <w:p w14:paraId="64895B87" w14:textId="77777777" w:rsidR="00CA6F3D" w:rsidRPr="00A249D3" w:rsidRDefault="00CA6F3D" w:rsidP="00126D82">
            <w:pPr>
              <w:pStyle w:val="ARfintablebodyright"/>
            </w:pPr>
            <w:r>
              <w:t>–</w:t>
            </w:r>
          </w:p>
        </w:tc>
        <w:tc>
          <w:tcPr>
            <w:tcW w:w="1457" w:type="dxa"/>
            <w:noWrap/>
          </w:tcPr>
          <w:p w14:paraId="04893412" w14:textId="77777777" w:rsidR="00CA6F3D" w:rsidRPr="00A249D3" w:rsidRDefault="00CA6F3D" w:rsidP="00126D82">
            <w:pPr>
              <w:pStyle w:val="ARfintablebodyright"/>
            </w:pPr>
            <w:r>
              <w:t>–</w:t>
            </w:r>
          </w:p>
        </w:tc>
        <w:tc>
          <w:tcPr>
            <w:tcW w:w="1457" w:type="dxa"/>
            <w:noWrap/>
          </w:tcPr>
          <w:p w14:paraId="1E9F587A" w14:textId="77777777" w:rsidR="00CA6F3D" w:rsidRPr="00A249D3" w:rsidRDefault="00CA6F3D" w:rsidP="00126D82">
            <w:pPr>
              <w:pStyle w:val="ARfintablebodyright"/>
            </w:pPr>
            <w:r>
              <w:t>–</w:t>
            </w:r>
          </w:p>
        </w:tc>
      </w:tr>
      <w:tr w:rsidR="00CA6F3D" w:rsidRPr="002029AF" w14:paraId="53B90062" w14:textId="77777777" w:rsidTr="005A552C">
        <w:tc>
          <w:tcPr>
            <w:tcW w:w="6113" w:type="dxa"/>
          </w:tcPr>
          <w:p w14:paraId="6A9C72E9" w14:textId="77777777" w:rsidR="00CA6F3D" w:rsidRPr="00A249D3" w:rsidRDefault="00CA6F3D" w:rsidP="00126D82">
            <w:pPr>
              <w:pStyle w:val="ARfintablebody"/>
              <w:rPr>
                <w:highlight w:val="yellow"/>
              </w:rPr>
            </w:pPr>
            <w:r w:rsidRPr="00CE0219">
              <w:t>Disposals</w:t>
            </w:r>
          </w:p>
        </w:tc>
        <w:tc>
          <w:tcPr>
            <w:tcW w:w="1455" w:type="dxa"/>
            <w:noWrap/>
          </w:tcPr>
          <w:p w14:paraId="0EF144D1" w14:textId="77777777" w:rsidR="00CA6F3D" w:rsidRPr="00A249D3" w:rsidRDefault="00CA6F3D" w:rsidP="00126D82">
            <w:pPr>
              <w:pStyle w:val="ARfintablebodyright"/>
            </w:pPr>
            <w:r w:rsidRPr="00F173D6">
              <w:t>(16.6)</w:t>
            </w:r>
          </w:p>
        </w:tc>
        <w:tc>
          <w:tcPr>
            <w:tcW w:w="1457" w:type="dxa"/>
            <w:noWrap/>
          </w:tcPr>
          <w:p w14:paraId="58E9B62E" w14:textId="77777777" w:rsidR="00CA6F3D" w:rsidRPr="00A249D3" w:rsidRDefault="00CA6F3D" w:rsidP="00126D82">
            <w:pPr>
              <w:pStyle w:val="ARfintablebodyright"/>
            </w:pPr>
            <w:r>
              <w:t>–</w:t>
            </w:r>
          </w:p>
        </w:tc>
        <w:tc>
          <w:tcPr>
            <w:tcW w:w="1457" w:type="dxa"/>
          </w:tcPr>
          <w:p w14:paraId="18FEDBA7" w14:textId="77777777" w:rsidR="00CA6F3D" w:rsidRPr="00A249D3" w:rsidRDefault="00CA6F3D" w:rsidP="00126D82">
            <w:pPr>
              <w:pStyle w:val="ARfintablebodyright"/>
            </w:pPr>
            <w:r w:rsidRPr="00F173D6">
              <w:t>(4.5)</w:t>
            </w:r>
          </w:p>
        </w:tc>
        <w:tc>
          <w:tcPr>
            <w:tcW w:w="1457" w:type="dxa"/>
            <w:noWrap/>
          </w:tcPr>
          <w:p w14:paraId="043D6073" w14:textId="77777777" w:rsidR="00CA6F3D" w:rsidRPr="00A249D3" w:rsidRDefault="00CA6F3D" w:rsidP="00126D82">
            <w:pPr>
              <w:pStyle w:val="ARfintablebodyright"/>
            </w:pPr>
            <w:r w:rsidRPr="00F173D6">
              <w:t>(2.3)</w:t>
            </w:r>
          </w:p>
        </w:tc>
        <w:tc>
          <w:tcPr>
            <w:tcW w:w="1457" w:type="dxa"/>
            <w:noWrap/>
          </w:tcPr>
          <w:p w14:paraId="41A9D9E5" w14:textId="77777777" w:rsidR="00CA6F3D" w:rsidRPr="00A249D3" w:rsidRDefault="00CA6F3D" w:rsidP="00126D82">
            <w:pPr>
              <w:pStyle w:val="ARfintablebodyright"/>
            </w:pPr>
            <w:r>
              <w:t>–</w:t>
            </w:r>
          </w:p>
        </w:tc>
        <w:tc>
          <w:tcPr>
            <w:tcW w:w="1457" w:type="dxa"/>
            <w:noWrap/>
          </w:tcPr>
          <w:p w14:paraId="2C18EFEC" w14:textId="77777777" w:rsidR="00CA6F3D" w:rsidRPr="00A249D3" w:rsidRDefault="00CA6F3D" w:rsidP="00126D82">
            <w:pPr>
              <w:pStyle w:val="ARfintablebodyright"/>
            </w:pPr>
            <w:r w:rsidRPr="00F173D6">
              <w:t>(23.4)</w:t>
            </w:r>
          </w:p>
        </w:tc>
      </w:tr>
      <w:tr w:rsidR="00CA6F3D" w:rsidRPr="002029AF" w14:paraId="077DA15B" w14:textId="77777777" w:rsidTr="00C91AB5">
        <w:tc>
          <w:tcPr>
            <w:tcW w:w="6113" w:type="dxa"/>
            <w:tcBorders>
              <w:bottom w:val="single" w:sz="4" w:space="0" w:color="989A9C" w:themeColor="accent5"/>
            </w:tcBorders>
          </w:tcPr>
          <w:p w14:paraId="7B508CA9" w14:textId="77777777" w:rsidR="00CA6F3D" w:rsidRPr="00A249D3" w:rsidRDefault="00CA6F3D" w:rsidP="00C91AB5">
            <w:pPr>
              <w:pStyle w:val="ARfintablebodybold"/>
              <w:rPr>
                <w:highlight w:val="yellow"/>
              </w:rPr>
            </w:pPr>
            <w:r w:rsidRPr="00CE0219">
              <w:t>Gains or losses recognised in net result</w:t>
            </w:r>
          </w:p>
        </w:tc>
        <w:tc>
          <w:tcPr>
            <w:tcW w:w="1455" w:type="dxa"/>
            <w:tcBorders>
              <w:bottom w:val="single" w:sz="4" w:space="0" w:color="989A9C" w:themeColor="accent5"/>
            </w:tcBorders>
            <w:noWrap/>
          </w:tcPr>
          <w:p w14:paraId="5C312029" w14:textId="77777777" w:rsidR="00CA6F3D" w:rsidRPr="00A249D3" w:rsidRDefault="00CA6F3D" w:rsidP="00126D82">
            <w:pPr>
              <w:pStyle w:val="ARfintablebodyright"/>
            </w:pPr>
          </w:p>
        </w:tc>
        <w:tc>
          <w:tcPr>
            <w:tcW w:w="1457" w:type="dxa"/>
            <w:tcBorders>
              <w:bottom w:val="single" w:sz="4" w:space="0" w:color="989A9C" w:themeColor="accent5"/>
            </w:tcBorders>
            <w:noWrap/>
          </w:tcPr>
          <w:p w14:paraId="63ABACF8" w14:textId="77777777" w:rsidR="00CA6F3D" w:rsidRPr="00A249D3" w:rsidRDefault="00CA6F3D" w:rsidP="00126D82">
            <w:pPr>
              <w:pStyle w:val="ARfintablebodyright"/>
            </w:pPr>
          </w:p>
        </w:tc>
        <w:tc>
          <w:tcPr>
            <w:tcW w:w="1457" w:type="dxa"/>
            <w:tcBorders>
              <w:bottom w:val="single" w:sz="4" w:space="0" w:color="989A9C" w:themeColor="accent5"/>
            </w:tcBorders>
          </w:tcPr>
          <w:p w14:paraId="4C178B65" w14:textId="77777777" w:rsidR="00CA6F3D" w:rsidRPr="00A249D3" w:rsidRDefault="00CA6F3D" w:rsidP="00126D82">
            <w:pPr>
              <w:pStyle w:val="ARfintablebodyright"/>
            </w:pPr>
          </w:p>
        </w:tc>
        <w:tc>
          <w:tcPr>
            <w:tcW w:w="1457" w:type="dxa"/>
            <w:tcBorders>
              <w:bottom w:val="single" w:sz="4" w:space="0" w:color="989A9C" w:themeColor="accent5"/>
            </w:tcBorders>
            <w:noWrap/>
          </w:tcPr>
          <w:p w14:paraId="3E4B91B6" w14:textId="77777777" w:rsidR="00CA6F3D" w:rsidRPr="00A249D3" w:rsidRDefault="00CA6F3D" w:rsidP="00126D82">
            <w:pPr>
              <w:pStyle w:val="ARfintablebodyright"/>
            </w:pPr>
          </w:p>
        </w:tc>
        <w:tc>
          <w:tcPr>
            <w:tcW w:w="1457" w:type="dxa"/>
            <w:tcBorders>
              <w:bottom w:val="single" w:sz="4" w:space="0" w:color="989A9C" w:themeColor="accent5"/>
            </w:tcBorders>
            <w:noWrap/>
          </w:tcPr>
          <w:p w14:paraId="7421BBCB" w14:textId="77777777" w:rsidR="00CA6F3D" w:rsidRPr="00A249D3" w:rsidRDefault="00CA6F3D" w:rsidP="00126D82">
            <w:pPr>
              <w:pStyle w:val="ARfintablebodyright"/>
            </w:pPr>
          </w:p>
        </w:tc>
        <w:tc>
          <w:tcPr>
            <w:tcW w:w="1457" w:type="dxa"/>
            <w:tcBorders>
              <w:bottom w:val="single" w:sz="4" w:space="0" w:color="989A9C" w:themeColor="accent5"/>
            </w:tcBorders>
            <w:noWrap/>
          </w:tcPr>
          <w:p w14:paraId="4D2E624A" w14:textId="77777777" w:rsidR="00CA6F3D" w:rsidRPr="00A249D3" w:rsidRDefault="00CA6F3D" w:rsidP="00126D82">
            <w:pPr>
              <w:pStyle w:val="ARfintablebodyright"/>
            </w:pPr>
          </w:p>
        </w:tc>
      </w:tr>
      <w:tr w:rsidR="00CA6F3D" w:rsidRPr="002029AF" w14:paraId="3EF21507" w14:textId="77777777" w:rsidTr="00C91AB5">
        <w:tc>
          <w:tcPr>
            <w:tcW w:w="6113" w:type="dxa"/>
            <w:tcBorders>
              <w:top w:val="single" w:sz="4" w:space="0" w:color="989A9C" w:themeColor="accent5"/>
              <w:bottom w:val="single" w:sz="4" w:space="0" w:color="000000" w:themeColor="text1"/>
            </w:tcBorders>
          </w:tcPr>
          <w:p w14:paraId="79A3C5D2" w14:textId="77777777" w:rsidR="00CA6F3D" w:rsidRPr="00A249D3" w:rsidRDefault="00CA6F3D" w:rsidP="00126D82">
            <w:pPr>
              <w:pStyle w:val="ARfintablebody"/>
              <w:rPr>
                <w:highlight w:val="yellow"/>
              </w:rPr>
            </w:pPr>
            <w:r w:rsidRPr="00CE0219">
              <w:t>Depreciation</w:t>
            </w:r>
          </w:p>
        </w:tc>
        <w:tc>
          <w:tcPr>
            <w:tcW w:w="1455" w:type="dxa"/>
            <w:tcBorders>
              <w:top w:val="single" w:sz="4" w:space="0" w:color="989A9C" w:themeColor="accent5"/>
              <w:bottom w:val="single" w:sz="4" w:space="0" w:color="000000" w:themeColor="text1"/>
            </w:tcBorders>
            <w:noWrap/>
          </w:tcPr>
          <w:p w14:paraId="1AE8F81C" w14:textId="77777777" w:rsidR="00CA6F3D" w:rsidRPr="00A249D3" w:rsidRDefault="00CA6F3D" w:rsidP="00126D82">
            <w:pPr>
              <w:pStyle w:val="ARfintablebodyright"/>
            </w:pPr>
            <w:r>
              <w:t>–</w:t>
            </w:r>
          </w:p>
        </w:tc>
        <w:tc>
          <w:tcPr>
            <w:tcW w:w="1457" w:type="dxa"/>
            <w:tcBorders>
              <w:top w:val="single" w:sz="4" w:space="0" w:color="989A9C" w:themeColor="accent5"/>
              <w:bottom w:val="single" w:sz="4" w:space="0" w:color="000000" w:themeColor="text1"/>
            </w:tcBorders>
            <w:noWrap/>
          </w:tcPr>
          <w:p w14:paraId="76831685" w14:textId="77777777" w:rsidR="00CA6F3D" w:rsidRPr="00A249D3" w:rsidRDefault="00CA6F3D" w:rsidP="00126D82">
            <w:pPr>
              <w:pStyle w:val="ARfintablebodyright"/>
            </w:pPr>
            <w:r w:rsidRPr="00F173D6">
              <w:t>(2.1)</w:t>
            </w:r>
          </w:p>
        </w:tc>
        <w:tc>
          <w:tcPr>
            <w:tcW w:w="1457" w:type="dxa"/>
            <w:tcBorders>
              <w:top w:val="single" w:sz="4" w:space="0" w:color="989A9C" w:themeColor="accent5"/>
              <w:bottom w:val="single" w:sz="4" w:space="0" w:color="000000" w:themeColor="text1"/>
            </w:tcBorders>
          </w:tcPr>
          <w:p w14:paraId="1E03F00B" w14:textId="77777777" w:rsidR="00CA6F3D" w:rsidRPr="00A249D3" w:rsidRDefault="00CA6F3D" w:rsidP="00126D82">
            <w:pPr>
              <w:pStyle w:val="ARfintablebodyright"/>
            </w:pPr>
            <w:r w:rsidRPr="00F173D6">
              <w:t>(31.1)</w:t>
            </w:r>
          </w:p>
        </w:tc>
        <w:tc>
          <w:tcPr>
            <w:tcW w:w="1457" w:type="dxa"/>
            <w:tcBorders>
              <w:top w:val="single" w:sz="4" w:space="0" w:color="989A9C" w:themeColor="accent5"/>
              <w:bottom w:val="single" w:sz="4" w:space="0" w:color="000000" w:themeColor="text1"/>
            </w:tcBorders>
            <w:noWrap/>
          </w:tcPr>
          <w:p w14:paraId="181C9610" w14:textId="77777777" w:rsidR="00CA6F3D" w:rsidRPr="00A249D3" w:rsidRDefault="00CA6F3D" w:rsidP="00126D82">
            <w:pPr>
              <w:pStyle w:val="ARfintablebodyright"/>
            </w:pPr>
            <w:r>
              <w:t>–</w:t>
            </w:r>
          </w:p>
        </w:tc>
        <w:tc>
          <w:tcPr>
            <w:tcW w:w="1457" w:type="dxa"/>
            <w:tcBorders>
              <w:top w:val="single" w:sz="4" w:space="0" w:color="989A9C" w:themeColor="accent5"/>
              <w:bottom w:val="single" w:sz="4" w:space="0" w:color="000000" w:themeColor="text1"/>
            </w:tcBorders>
            <w:noWrap/>
          </w:tcPr>
          <w:p w14:paraId="1BB5A2E8" w14:textId="77777777" w:rsidR="00CA6F3D" w:rsidRPr="00A249D3" w:rsidRDefault="00CA6F3D" w:rsidP="00126D82">
            <w:pPr>
              <w:pStyle w:val="ARfintablebodyright"/>
            </w:pPr>
            <w:r>
              <w:t>–</w:t>
            </w:r>
          </w:p>
        </w:tc>
        <w:tc>
          <w:tcPr>
            <w:tcW w:w="1457" w:type="dxa"/>
            <w:tcBorders>
              <w:top w:val="single" w:sz="4" w:space="0" w:color="989A9C" w:themeColor="accent5"/>
              <w:bottom w:val="single" w:sz="4" w:space="0" w:color="000000" w:themeColor="text1"/>
            </w:tcBorders>
            <w:noWrap/>
          </w:tcPr>
          <w:p w14:paraId="22374F83" w14:textId="77777777" w:rsidR="00CA6F3D" w:rsidRPr="00A249D3" w:rsidRDefault="00CA6F3D" w:rsidP="00126D82">
            <w:pPr>
              <w:pStyle w:val="ARfintablebodyright"/>
            </w:pPr>
            <w:r w:rsidRPr="00F173D6">
              <w:t>(33.2)</w:t>
            </w:r>
          </w:p>
        </w:tc>
      </w:tr>
      <w:tr w:rsidR="00CA6F3D" w:rsidRPr="002029AF" w14:paraId="1232F271" w14:textId="77777777" w:rsidTr="00C91AB5">
        <w:tc>
          <w:tcPr>
            <w:tcW w:w="6113" w:type="dxa"/>
            <w:tcBorders>
              <w:top w:val="single" w:sz="4" w:space="0" w:color="000000" w:themeColor="text1"/>
              <w:bottom w:val="single" w:sz="4" w:space="0" w:color="000000" w:themeColor="text1"/>
            </w:tcBorders>
          </w:tcPr>
          <w:p w14:paraId="681D8F79" w14:textId="77777777" w:rsidR="00CA6F3D" w:rsidRPr="00A249D3" w:rsidRDefault="00CA6F3D" w:rsidP="00C91AB5">
            <w:pPr>
              <w:pStyle w:val="ARfintablebodybold"/>
              <w:rPr>
                <w:highlight w:val="yellow"/>
              </w:rPr>
            </w:pPr>
            <w:r w:rsidRPr="00CE0219">
              <w:t>Subtotal of gains or losses recognised in net result</w:t>
            </w:r>
          </w:p>
        </w:tc>
        <w:tc>
          <w:tcPr>
            <w:tcW w:w="1455" w:type="dxa"/>
            <w:tcBorders>
              <w:top w:val="single" w:sz="4" w:space="0" w:color="000000" w:themeColor="text1"/>
              <w:bottom w:val="single" w:sz="4" w:space="0" w:color="000000" w:themeColor="text1"/>
            </w:tcBorders>
            <w:noWrap/>
          </w:tcPr>
          <w:p w14:paraId="5115FE4E" w14:textId="77777777" w:rsidR="00CA6F3D" w:rsidRPr="00A249D3" w:rsidRDefault="00CA6F3D" w:rsidP="00C91AB5">
            <w:pPr>
              <w:pStyle w:val="ARfintablebodyrightbold"/>
            </w:pPr>
            <w:r>
              <w:t>–</w:t>
            </w:r>
          </w:p>
        </w:tc>
        <w:tc>
          <w:tcPr>
            <w:tcW w:w="1457" w:type="dxa"/>
            <w:tcBorders>
              <w:top w:val="single" w:sz="4" w:space="0" w:color="000000" w:themeColor="text1"/>
              <w:bottom w:val="single" w:sz="4" w:space="0" w:color="000000" w:themeColor="text1"/>
            </w:tcBorders>
            <w:noWrap/>
          </w:tcPr>
          <w:p w14:paraId="53C9DF03" w14:textId="77777777" w:rsidR="00CA6F3D" w:rsidRPr="00A249D3" w:rsidRDefault="00CA6F3D" w:rsidP="00C91AB5">
            <w:pPr>
              <w:pStyle w:val="ARfintablebodyrightbold"/>
            </w:pPr>
            <w:r w:rsidRPr="00F173D6">
              <w:t>(2.1)</w:t>
            </w:r>
          </w:p>
        </w:tc>
        <w:tc>
          <w:tcPr>
            <w:tcW w:w="1457" w:type="dxa"/>
            <w:tcBorders>
              <w:top w:val="single" w:sz="4" w:space="0" w:color="000000" w:themeColor="text1"/>
              <w:bottom w:val="single" w:sz="4" w:space="0" w:color="000000" w:themeColor="text1"/>
            </w:tcBorders>
          </w:tcPr>
          <w:p w14:paraId="027D466B" w14:textId="77777777" w:rsidR="00CA6F3D" w:rsidRPr="00A249D3" w:rsidRDefault="00CA6F3D" w:rsidP="00C91AB5">
            <w:pPr>
              <w:pStyle w:val="ARfintablebodyrightbold"/>
            </w:pPr>
            <w:r w:rsidRPr="00F173D6">
              <w:t>(31.1)</w:t>
            </w:r>
          </w:p>
        </w:tc>
        <w:tc>
          <w:tcPr>
            <w:tcW w:w="1457" w:type="dxa"/>
            <w:tcBorders>
              <w:top w:val="single" w:sz="4" w:space="0" w:color="000000" w:themeColor="text1"/>
              <w:bottom w:val="single" w:sz="4" w:space="0" w:color="000000" w:themeColor="text1"/>
            </w:tcBorders>
            <w:noWrap/>
          </w:tcPr>
          <w:p w14:paraId="1B031F8F" w14:textId="77777777" w:rsidR="00CA6F3D" w:rsidRPr="00A249D3" w:rsidRDefault="00CA6F3D" w:rsidP="00C91AB5">
            <w:pPr>
              <w:pStyle w:val="ARfintablebodyrightbold"/>
            </w:pPr>
            <w:r>
              <w:t>–</w:t>
            </w:r>
          </w:p>
        </w:tc>
        <w:tc>
          <w:tcPr>
            <w:tcW w:w="1457" w:type="dxa"/>
            <w:tcBorders>
              <w:top w:val="single" w:sz="4" w:space="0" w:color="000000" w:themeColor="text1"/>
              <w:bottom w:val="single" w:sz="4" w:space="0" w:color="000000" w:themeColor="text1"/>
            </w:tcBorders>
            <w:noWrap/>
          </w:tcPr>
          <w:p w14:paraId="61DE7CA1" w14:textId="77777777" w:rsidR="00CA6F3D" w:rsidRPr="00A249D3" w:rsidRDefault="00CA6F3D" w:rsidP="00C91AB5">
            <w:pPr>
              <w:pStyle w:val="ARfintablebodyrightbold"/>
            </w:pPr>
            <w:r>
              <w:t>–</w:t>
            </w:r>
          </w:p>
        </w:tc>
        <w:tc>
          <w:tcPr>
            <w:tcW w:w="1457" w:type="dxa"/>
            <w:tcBorders>
              <w:top w:val="single" w:sz="4" w:space="0" w:color="000000" w:themeColor="text1"/>
              <w:bottom w:val="single" w:sz="4" w:space="0" w:color="000000" w:themeColor="text1"/>
            </w:tcBorders>
            <w:noWrap/>
          </w:tcPr>
          <w:p w14:paraId="2F600880" w14:textId="77777777" w:rsidR="00CA6F3D" w:rsidRPr="00A249D3" w:rsidRDefault="00CA6F3D" w:rsidP="00C91AB5">
            <w:pPr>
              <w:pStyle w:val="ARfintablebodyrightbold"/>
            </w:pPr>
            <w:r w:rsidRPr="00F173D6">
              <w:t>(33.2)</w:t>
            </w:r>
          </w:p>
        </w:tc>
      </w:tr>
      <w:tr w:rsidR="00CA6F3D" w:rsidRPr="002029AF" w14:paraId="1C48556D" w14:textId="77777777" w:rsidTr="00C91AB5">
        <w:tc>
          <w:tcPr>
            <w:tcW w:w="6113" w:type="dxa"/>
            <w:tcBorders>
              <w:top w:val="single" w:sz="4" w:space="0" w:color="000000" w:themeColor="text1"/>
              <w:bottom w:val="single" w:sz="4" w:space="0" w:color="989A9C" w:themeColor="accent5"/>
            </w:tcBorders>
          </w:tcPr>
          <w:p w14:paraId="478B87A8" w14:textId="77777777" w:rsidR="00CA6F3D" w:rsidRPr="00A249D3" w:rsidRDefault="00CA6F3D" w:rsidP="00126D82">
            <w:pPr>
              <w:pStyle w:val="ARfintablebody"/>
              <w:rPr>
                <w:highlight w:val="yellow"/>
              </w:rPr>
            </w:pPr>
            <w:r w:rsidRPr="00CE0219">
              <w:t xml:space="preserve">Gains or losses recognised in other economic flows </w:t>
            </w:r>
            <w:r>
              <w:t>–</w:t>
            </w:r>
            <w:r w:rsidRPr="00CE0219">
              <w:t xml:space="preserve"> other comprehensive income</w:t>
            </w:r>
          </w:p>
        </w:tc>
        <w:tc>
          <w:tcPr>
            <w:tcW w:w="1455" w:type="dxa"/>
            <w:tcBorders>
              <w:top w:val="single" w:sz="4" w:space="0" w:color="000000" w:themeColor="text1"/>
              <w:bottom w:val="single" w:sz="4" w:space="0" w:color="989A9C" w:themeColor="accent5"/>
            </w:tcBorders>
            <w:noWrap/>
          </w:tcPr>
          <w:p w14:paraId="4EE0111F" w14:textId="77777777" w:rsidR="00CA6F3D" w:rsidRPr="00A249D3" w:rsidRDefault="00CA6F3D" w:rsidP="00126D82">
            <w:pPr>
              <w:pStyle w:val="ARfintablebodyright"/>
            </w:pPr>
          </w:p>
        </w:tc>
        <w:tc>
          <w:tcPr>
            <w:tcW w:w="1457" w:type="dxa"/>
            <w:tcBorders>
              <w:top w:val="single" w:sz="4" w:space="0" w:color="000000" w:themeColor="text1"/>
              <w:bottom w:val="single" w:sz="4" w:space="0" w:color="989A9C" w:themeColor="accent5"/>
            </w:tcBorders>
            <w:noWrap/>
          </w:tcPr>
          <w:p w14:paraId="04FDAAFB" w14:textId="77777777" w:rsidR="00CA6F3D" w:rsidRPr="00A249D3" w:rsidRDefault="00CA6F3D" w:rsidP="00126D82">
            <w:pPr>
              <w:pStyle w:val="ARfintablebodyright"/>
            </w:pPr>
          </w:p>
        </w:tc>
        <w:tc>
          <w:tcPr>
            <w:tcW w:w="1457" w:type="dxa"/>
            <w:tcBorders>
              <w:top w:val="single" w:sz="4" w:space="0" w:color="000000" w:themeColor="text1"/>
              <w:bottom w:val="single" w:sz="4" w:space="0" w:color="989A9C" w:themeColor="accent5"/>
            </w:tcBorders>
          </w:tcPr>
          <w:p w14:paraId="1295150F" w14:textId="77777777" w:rsidR="00CA6F3D" w:rsidRPr="00A249D3" w:rsidRDefault="00CA6F3D" w:rsidP="00126D82">
            <w:pPr>
              <w:pStyle w:val="ARfintablebodyright"/>
            </w:pPr>
          </w:p>
        </w:tc>
        <w:tc>
          <w:tcPr>
            <w:tcW w:w="1457" w:type="dxa"/>
            <w:tcBorders>
              <w:top w:val="single" w:sz="4" w:space="0" w:color="000000" w:themeColor="text1"/>
              <w:bottom w:val="single" w:sz="4" w:space="0" w:color="989A9C" w:themeColor="accent5"/>
            </w:tcBorders>
            <w:noWrap/>
          </w:tcPr>
          <w:p w14:paraId="7C55AAED" w14:textId="77777777" w:rsidR="00CA6F3D" w:rsidRPr="00A249D3" w:rsidRDefault="00CA6F3D" w:rsidP="00126D82">
            <w:pPr>
              <w:pStyle w:val="ARfintablebodyright"/>
            </w:pPr>
          </w:p>
        </w:tc>
        <w:tc>
          <w:tcPr>
            <w:tcW w:w="1457" w:type="dxa"/>
            <w:tcBorders>
              <w:top w:val="single" w:sz="4" w:space="0" w:color="000000" w:themeColor="text1"/>
              <w:bottom w:val="single" w:sz="4" w:space="0" w:color="989A9C" w:themeColor="accent5"/>
            </w:tcBorders>
            <w:noWrap/>
          </w:tcPr>
          <w:p w14:paraId="7D8B3510" w14:textId="77777777" w:rsidR="00CA6F3D" w:rsidRPr="00A249D3" w:rsidRDefault="00CA6F3D" w:rsidP="00126D82">
            <w:pPr>
              <w:pStyle w:val="ARfintablebodyright"/>
            </w:pPr>
          </w:p>
        </w:tc>
        <w:tc>
          <w:tcPr>
            <w:tcW w:w="1457" w:type="dxa"/>
            <w:tcBorders>
              <w:top w:val="single" w:sz="4" w:space="0" w:color="000000" w:themeColor="text1"/>
              <w:bottom w:val="single" w:sz="4" w:space="0" w:color="989A9C" w:themeColor="accent5"/>
            </w:tcBorders>
            <w:noWrap/>
          </w:tcPr>
          <w:p w14:paraId="607FA776" w14:textId="77777777" w:rsidR="00CA6F3D" w:rsidRPr="00A249D3" w:rsidRDefault="00CA6F3D" w:rsidP="00126D82">
            <w:pPr>
              <w:pStyle w:val="ARfintablebodyright"/>
            </w:pPr>
          </w:p>
        </w:tc>
      </w:tr>
      <w:tr w:rsidR="00CA6F3D" w:rsidRPr="002029AF" w14:paraId="5B4FD226" w14:textId="77777777" w:rsidTr="00C91AB5">
        <w:tc>
          <w:tcPr>
            <w:tcW w:w="6113" w:type="dxa"/>
            <w:tcBorders>
              <w:top w:val="single" w:sz="4" w:space="0" w:color="989A9C" w:themeColor="accent5"/>
              <w:bottom w:val="single" w:sz="4" w:space="0" w:color="000000" w:themeColor="text1"/>
            </w:tcBorders>
          </w:tcPr>
          <w:p w14:paraId="1E01FE3B" w14:textId="77777777" w:rsidR="00CA6F3D" w:rsidRPr="00953A4A" w:rsidRDefault="00CA6F3D" w:rsidP="00126D82">
            <w:pPr>
              <w:pStyle w:val="ARfintablebody"/>
              <w:rPr>
                <w:highlight w:val="yellow"/>
              </w:rPr>
            </w:pPr>
            <w:r w:rsidRPr="00CE0219">
              <w:t>Net revaluation increments/(decrements)</w:t>
            </w:r>
          </w:p>
        </w:tc>
        <w:tc>
          <w:tcPr>
            <w:tcW w:w="1455" w:type="dxa"/>
            <w:tcBorders>
              <w:top w:val="single" w:sz="4" w:space="0" w:color="989A9C" w:themeColor="accent5"/>
              <w:bottom w:val="single" w:sz="4" w:space="0" w:color="000000" w:themeColor="text1"/>
            </w:tcBorders>
            <w:noWrap/>
          </w:tcPr>
          <w:p w14:paraId="4D82E9C9" w14:textId="77777777" w:rsidR="00CA6F3D" w:rsidRPr="00A249D3" w:rsidRDefault="00CA6F3D" w:rsidP="00126D82">
            <w:pPr>
              <w:pStyle w:val="ARfintablebodyright"/>
            </w:pPr>
            <w:r w:rsidRPr="00F173D6">
              <w:t>42.6</w:t>
            </w:r>
          </w:p>
        </w:tc>
        <w:tc>
          <w:tcPr>
            <w:tcW w:w="1457" w:type="dxa"/>
            <w:tcBorders>
              <w:top w:val="single" w:sz="4" w:space="0" w:color="989A9C" w:themeColor="accent5"/>
              <w:bottom w:val="single" w:sz="4" w:space="0" w:color="000000" w:themeColor="text1"/>
            </w:tcBorders>
            <w:noWrap/>
          </w:tcPr>
          <w:p w14:paraId="324FA162" w14:textId="77777777" w:rsidR="00CA6F3D" w:rsidRPr="00A249D3" w:rsidRDefault="00CA6F3D" w:rsidP="00126D82">
            <w:pPr>
              <w:pStyle w:val="ARfintablebodyright"/>
            </w:pPr>
            <w:r>
              <w:t>–</w:t>
            </w:r>
          </w:p>
        </w:tc>
        <w:tc>
          <w:tcPr>
            <w:tcW w:w="1457" w:type="dxa"/>
            <w:tcBorders>
              <w:top w:val="single" w:sz="4" w:space="0" w:color="989A9C" w:themeColor="accent5"/>
              <w:bottom w:val="single" w:sz="4" w:space="0" w:color="000000" w:themeColor="text1"/>
            </w:tcBorders>
          </w:tcPr>
          <w:p w14:paraId="33EEEC84" w14:textId="77777777" w:rsidR="00CA6F3D" w:rsidRPr="00A249D3" w:rsidRDefault="00CA6F3D" w:rsidP="00126D82">
            <w:pPr>
              <w:pStyle w:val="ARfintablebodyright"/>
            </w:pPr>
            <w:r w:rsidRPr="00F173D6">
              <w:t>222.1</w:t>
            </w:r>
          </w:p>
        </w:tc>
        <w:tc>
          <w:tcPr>
            <w:tcW w:w="1457" w:type="dxa"/>
            <w:tcBorders>
              <w:top w:val="single" w:sz="4" w:space="0" w:color="989A9C" w:themeColor="accent5"/>
              <w:bottom w:val="single" w:sz="4" w:space="0" w:color="000000" w:themeColor="text1"/>
            </w:tcBorders>
            <w:noWrap/>
          </w:tcPr>
          <w:p w14:paraId="6FF45B77" w14:textId="77777777" w:rsidR="00CA6F3D" w:rsidRPr="00A249D3" w:rsidRDefault="00CA6F3D" w:rsidP="00126D82">
            <w:pPr>
              <w:pStyle w:val="ARfintablebodyright"/>
            </w:pPr>
            <w:r>
              <w:t>–</w:t>
            </w:r>
          </w:p>
        </w:tc>
        <w:tc>
          <w:tcPr>
            <w:tcW w:w="1457" w:type="dxa"/>
            <w:tcBorders>
              <w:top w:val="single" w:sz="4" w:space="0" w:color="989A9C" w:themeColor="accent5"/>
              <w:bottom w:val="single" w:sz="4" w:space="0" w:color="000000" w:themeColor="text1"/>
            </w:tcBorders>
            <w:noWrap/>
          </w:tcPr>
          <w:p w14:paraId="0C65EA6E" w14:textId="77777777" w:rsidR="00CA6F3D" w:rsidRPr="00A249D3" w:rsidRDefault="00CA6F3D" w:rsidP="00126D82">
            <w:pPr>
              <w:pStyle w:val="ARfintablebodyright"/>
            </w:pPr>
            <w:r>
              <w:t>–</w:t>
            </w:r>
          </w:p>
        </w:tc>
        <w:tc>
          <w:tcPr>
            <w:tcW w:w="1457" w:type="dxa"/>
            <w:tcBorders>
              <w:top w:val="single" w:sz="4" w:space="0" w:color="989A9C" w:themeColor="accent5"/>
              <w:bottom w:val="single" w:sz="4" w:space="0" w:color="000000" w:themeColor="text1"/>
            </w:tcBorders>
            <w:noWrap/>
          </w:tcPr>
          <w:p w14:paraId="3CDF3DBA" w14:textId="77777777" w:rsidR="00CA6F3D" w:rsidRPr="00A249D3" w:rsidRDefault="00CA6F3D" w:rsidP="00126D82">
            <w:pPr>
              <w:pStyle w:val="ARfintablebodyright"/>
            </w:pPr>
            <w:r w:rsidRPr="00F173D6">
              <w:t>264.7</w:t>
            </w:r>
          </w:p>
        </w:tc>
      </w:tr>
      <w:tr w:rsidR="00CA6F3D" w:rsidRPr="002029AF" w14:paraId="01AEE55C" w14:textId="77777777" w:rsidTr="00C91AB5">
        <w:tc>
          <w:tcPr>
            <w:tcW w:w="6113" w:type="dxa"/>
            <w:tcBorders>
              <w:top w:val="single" w:sz="4" w:space="0" w:color="000000" w:themeColor="text1"/>
              <w:bottom w:val="single" w:sz="4" w:space="0" w:color="000000" w:themeColor="text1"/>
            </w:tcBorders>
          </w:tcPr>
          <w:p w14:paraId="203DE3E2" w14:textId="77777777" w:rsidR="00CA6F3D" w:rsidRPr="00953A4A" w:rsidRDefault="00CA6F3D" w:rsidP="00D01239">
            <w:pPr>
              <w:pStyle w:val="ARfintablebodybold"/>
              <w:rPr>
                <w:highlight w:val="yellow"/>
              </w:rPr>
            </w:pPr>
            <w:r w:rsidRPr="00CE0219">
              <w:t xml:space="preserve">Subtotal of </w:t>
            </w:r>
            <w:r w:rsidRPr="00D01239">
              <w:t>gains</w:t>
            </w:r>
            <w:r w:rsidRPr="00CE0219">
              <w:t xml:space="preserve"> or losses recognised in other economic flows</w:t>
            </w:r>
          </w:p>
        </w:tc>
        <w:tc>
          <w:tcPr>
            <w:tcW w:w="1455" w:type="dxa"/>
            <w:tcBorders>
              <w:top w:val="single" w:sz="4" w:space="0" w:color="000000" w:themeColor="text1"/>
              <w:bottom w:val="single" w:sz="4" w:space="0" w:color="000000" w:themeColor="text1"/>
            </w:tcBorders>
            <w:noWrap/>
          </w:tcPr>
          <w:p w14:paraId="015C140C" w14:textId="77777777" w:rsidR="00CA6F3D" w:rsidRPr="00A249D3" w:rsidRDefault="00CA6F3D" w:rsidP="00C91AB5">
            <w:pPr>
              <w:pStyle w:val="ARfintablebodyrightbold"/>
            </w:pPr>
            <w:r w:rsidRPr="00F173D6">
              <w:t>42.6</w:t>
            </w:r>
          </w:p>
        </w:tc>
        <w:tc>
          <w:tcPr>
            <w:tcW w:w="1457" w:type="dxa"/>
            <w:tcBorders>
              <w:top w:val="single" w:sz="4" w:space="0" w:color="000000" w:themeColor="text1"/>
              <w:bottom w:val="single" w:sz="4" w:space="0" w:color="000000" w:themeColor="text1"/>
            </w:tcBorders>
            <w:noWrap/>
          </w:tcPr>
          <w:p w14:paraId="4479B3A7" w14:textId="77777777" w:rsidR="00CA6F3D" w:rsidRPr="00A249D3" w:rsidRDefault="00CA6F3D" w:rsidP="00C91AB5">
            <w:pPr>
              <w:pStyle w:val="ARfintablebodyrightbold"/>
            </w:pPr>
            <w:r>
              <w:t>–</w:t>
            </w:r>
          </w:p>
        </w:tc>
        <w:tc>
          <w:tcPr>
            <w:tcW w:w="1457" w:type="dxa"/>
            <w:tcBorders>
              <w:top w:val="single" w:sz="4" w:space="0" w:color="000000" w:themeColor="text1"/>
              <w:bottom w:val="single" w:sz="4" w:space="0" w:color="000000" w:themeColor="text1"/>
            </w:tcBorders>
          </w:tcPr>
          <w:p w14:paraId="0BEDD65A" w14:textId="77777777" w:rsidR="00CA6F3D" w:rsidRPr="00A249D3" w:rsidRDefault="00CA6F3D" w:rsidP="00C91AB5">
            <w:pPr>
              <w:pStyle w:val="ARfintablebodyrightbold"/>
            </w:pPr>
            <w:r w:rsidRPr="00F173D6">
              <w:t>222.1</w:t>
            </w:r>
          </w:p>
        </w:tc>
        <w:tc>
          <w:tcPr>
            <w:tcW w:w="1457" w:type="dxa"/>
            <w:tcBorders>
              <w:top w:val="single" w:sz="4" w:space="0" w:color="000000" w:themeColor="text1"/>
              <w:bottom w:val="single" w:sz="4" w:space="0" w:color="000000" w:themeColor="text1"/>
            </w:tcBorders>
            <w:noWrap/>
          </w:tcPr>
          <w:p w14:paraId="3E4500FA" w14:textId="77777777" w:rsidR="00CA6F3D" w:rsidRPr="00A249D3" w:rsidRDefault="00CA6F3D" w:rsidP="00C91AB5">
            <w:pPr>
              <w:pStyle w:val="ARfintablebodyrightbold"/>
            </w:pPr>
            <w:r>
              <w:t>–</w:t>
            </w:r>
          </w:p>
        </w:tc>
        <w:tc>
          <w:tcPr>
            <w:tcW w:w="1457" w:type="dxa"/>
            <w:tcBorders>
              <w:top w:val="single" w:sz="4" w:space="0" w:color="000000" w:themeColor="text1"/>
              <w:bottom w:val="single" w:sz="4" w:space="0" w:color="000000" w:themeColor="text1"/>
            </w:tcBorders>
            <w:noWrap/>
          </w:tcPr>
          <w:p w14:paraId="78435F31" w14:textId="77777777" w:rsidR="00CA6F3D" w:rsidRPr="00A249D3" w:rsidRDefault="00CA6F3D" w:rsidP="00C91AB5">
            <w:pPr>
              <w:pStyle w:val="ARfintablebodyrightbold"/>
            </w:pPr>
            <w:r>
              <w:t>–</w:t>
            </w:r>
          </w:p>
        </w:tc>
        <w:tc>
          <w:tcPr>
            <w:tcW w:w="1457" w:type="dxa"/>
            <w:tcBorders>
              <w:top w:val="single" w:sz="4" w:space="0" w:color="000000" w:themeColor="text1"/>
              <w:bottom w:val="single" w:sz="4" w:space="0" w:color="000000" w:themeColor="text1"/>
            </w:tcBorders>
            <w:noWrap/>
          </w:tcPr>
          <w:p w14:paraId="4BA7DBFA" w14:textId="77777777" w:rsidR="00CA6F3D" w:rsidRPr="00A249D3" w:rsidRDefault="00CA6F3D" w:rsidP="00C91AB5">
            <w:pPr>
              <w:pStyle w:val="ARfintablebodyrightbold"/>
            </w:pPr>
            <w:r w:rsidRPr="00F173D6">
              <w:t>264.7</w:t>
            </w:r>
          </w:p>
        </w:tc>
      </w:tr>
      <w:tr w:rsidR="00CA6F3D" w:rsidRPr="002029AF" w14:paraId="3EF9FB84" w14:textId="77777777" w:rsidTr="00C91AB5">
        <w:trPr>
          <w:cnfStyle w:val="010000000000" w:firstRow="0" w:lastRow="1" w:firstColumn="0" w:lastColumn="0" w:oddVBand="0" w:evenVBand="0" w:oddHBand="0" w:evenHBand="0" w:firstRowFirstColumn="0" w:firstRowLastColumn="0" w:lastRowFirstColumn="0" w:lastRowLastColumn="0"/>
        </w:trPr>
        <w:tc>
          <w:tcPr>
            <w:tcW w:w="6113" w:type="dxa"/>
          </w:tcPr>
          <w:p w14:paraId="2DA19E3D" w14:textId="77777777" w:rsidR="00CA6F3D" w:rsidRPr="00D01239" w:rsidRDefault="00CA6F3D" w:rsidP="00D01239">
            <w:pPr>
              <w:pStyle w:val="ARfintablebodybold"/>
              <w:rPr>
                <w:highlight w:val="yellow"/>
              </w:rPr>
            </w:pPr>
            <w:r w:rsidRPr="00CE0219">
              <w:t>Closing balance</w:t>
            </w:r>
          </w:p>
        </w:tc>
        <w:tc>
          <w:tcPr>
            <w:tcW w:w="1455" w:type="dxa"/>
            <w:noWrap/>
          </w:tcPr>
          <w:p w14:paraId="2C405D42" w14:textId="77777777" w:rsidR="00CA6F3D" w:rsidRPr="00A249D3" w:rsidRDefault="00CA6F3D" w:rsidP="00C91AB5">
            <w:pPr>
              <w:pStyle w:val="ARfintablebodyrightbold"/>
            </w:pPr>
            <w:r w:rsidRPr="00F173D6">
              <w:t>596.9</w:t>
            </w:r>
          </w:p>
        </w:tc>
        <w:tc>
          <w:tcPr>
            <w:tcW w:w="1457" w:type="dxa"/>
            <w:noWrap/>
          </w:tcPr>
          <w:p w14:paraId="3C468851" w14:textId="77777777" w:rsidR="00CA6F3D" w:rsidRPr="00A249D3" w:rsidRDefault="00CA6F3D" w:rsidP="00C91AB5">
            <w:pPr>
              <w:pStyle w:val="ARfintablebodyrightbold"/>
            </w:pPr>
            <w:r w:rsidRPr="00F173D6">
              <w:t>8.9</w:t>
            </w:r>
          </w:p>
        </w:tc>
        <w:tc>
          <w:tcPr>
            <w:tcW w:w="1457" w:type="dxa"/>
          </w:tcPr>
          <w:p w14:paraId="78E84F02" w14:textId="77777777" w:rsidR="00CA6F3D" w:rsidRPr="00A249D3" w:rsidRDefault="00CA6F3D" w:rsidP="00C91AB5">
            <w:pPr>
              <w:pStyle w:val="ARfintablebodyrightbold"/>
            </w:pPr>
            <w:r w:rsidRPr="00F173D6">
              <w:t>849.5</w:t>
            </w:r>
          </w:p>
        </w:tc>
        <w:tc>
          <w:tcPr>
            <w:tcW w:w="1457" w:type="dxa"/>
            <w:noWrap/>
          </w:tcPr>
          <w:p w14:paraId="032BF9CA" w14:textId="77777777" w:rsidR="00CA6F3D" w:rsidRPr="00A249D3" w:rsidRDefault="00CA6F3D" w:rsidP="00C91AB5">
            <w:pPr>
              <w:pStyle w:val="ARfintablebodyrightbold"/>
            </w:pPr>
            <w:r w:rsidRPr="00F173D6">
              <w:t>5.8</w:t>
            </w:r>
          </w:p>
        </w:tc>
        <w:tc>
          <w:tcPr>
            <w:tcW w:w="1457" w:type="dxa"/>
            <w:noWrap/>
          </w:tcPr>
          <w:p w14:paraId="491A69D0" w14:textId="77777777" w:rsidR="00CA6F3D" w:rsidRPr="00A249D3" w:rsidRDefault="00CA6F3D" w:rsidP="00C91AB5">
            <w:pPr>
              <w:pStyle w:val="ARfintablebodyrightbold"/>
            </w:pPr>
            <w:r>
              <w:t>–</w:t>
            </w:r>
          </w:p>
        </w:tc>
        <w:tc>
          <w:tcPr>
            <w:tcW w:w="1457" w:type="dxa"/>
            <w:noWrap/>
          </w:tcPr>
          <w:p w14:paraId="155A2995" w14:textId="77777777" w:rsidR="00CA6F3D" w:rsidRPr="00A249D3" w:rsidRDefault="00CA6F3D" w:rsidP="00C91AB5">
            <w:pPr>
              <w:pStyle w:val="ARfintablebodyrightbold"/>
            </w:pPr>
            <w:r w:rsidRPr="00F173D6">
              <w:t>1,461.1</w:t>
            </w:r>
          </w:p>
        </w:tc>
      </w:tr>
    </w:tbl>
    <w:p w14:paraId="1732CE3F" w14:textId="77777777" w:rsidR="00CA6F3D" w:rsidRPr="002029AF" w:rsidRDefault="00CA6F3D" w:rsidP="00C91AB5">
      <w:pPr>
        <w:pStyle w:val="Sectionbreaksmall"/>
      </w:pPr>
    </w:p>
    <w:p w14:paraId="131F11D1" w14:textId="77777777" w:rsidR="00CA6F3D" w:rsidRPr="002029AF" w:rsidRDefault="00CA6F3D" w:rsidP="00087B91">
      <w:pPr>
        <w:pStyle w:val="ARfinbody"/>
        <w:sectPr w:rsidR="00CA6F3D" w:rsidRPr="002029AF" w:rsidSect="00CA6F3D">
          <w:endnotePr>
            <w:numFmt w:val="decimal"/>
          </w:endnotePr>
          <w:pgSz w:w="16838" w:h="11906" w:orient="landscape" w:code="9"/>
          <w:pgMar w:top="1134" w:right="1134" w:bottom="1134" w:left="851" w:header="510" w:footer="340" w:gutter="0"/>
          <w:cols w:space="708"/>
          <w:docGrid w:linePitch="360"/>
          <w15:footnoteColumns w:val="1"/>
        </w:sectPr>
      </w:pPr>
    </w:p>
    <w:p w14:paraId="29FB4AFB" w14:textId="77777777" w:rsidR="00CA6F3D" w:rsidRPr="002029AF" w:rsidRDefault="00CA6F3D" w:rsidP="008340C1">
      <w:pPr>
        <w:pStyle w:val="Heading6"/>
        <w:spacing w:before="0" w:after="160"/>
      </w:pPr>
      <w:r>
        <w:t>Description of significant unobservable inputs to Level 3 valuations</w:t>
      </w:r>
    </w:p>
    <w:tbl>
      <w:tblPr>
        <w:tblStyle w:val="DHAnnualReportFinancialtable"/>
        <w:tblW w:w="9639" w:type="dxa"/>
        <w:tblLayout w:type="fixed"/>
        <w:tblLook w:val="06E0" w:firstRow="1" w:lastRow="1" w:firstColumn="1" w:lastColumn="0" w:noHBand="1" w:noVBand="1"/>
      </w:tblPr>
      <w:tblGrid>
        <w:gridCol w:w="2495"/>
        <w:gridCol w:w="2948"/>
        <w:gridCol w:w="4196"/>
      </w:tblGrid>
      <w:tr w:rsidR="00CA6F3D" w:rsidRPr="002029AF" w14:paraId="1E23D6D2" w14:textId="77777777" w:rsidTr="0032799F">
        <w:trPr>
          <w:cnfStyle w:val="100000000000" w:firstRow="1" w:lastRow="0" w:firstColumn="0" w:lastColumn="0" w:oddVBand="0" w:evenVBand="0" w:oddHBand="0" w:evenHBand="0" w:firstRowFirstColumn="0" w:firstRowLastColumn="0" w:lastRowFirstColumn="0" w:lastRowLastColumn="0"/>
        </w:trPr>
        <w:tc>
          <w:tcPr>
            <w:tcW w:w="2495" w:type="dxa"/>
          </w:tcPr>
          <w:p w14:paraId="287840AC" w14:textId="77777777" w:rsidR="00CA6F3D" w:rsidRPr="00953A4A" w:rsidRDefault="00CA6F3D" w:rsidP="00860E95">
            <w:pPr>
              <w:pStyle w:val="ARfintablecolhead"/>
              <w:rPr>
                <w:highlight w:val="yellow"/>
              </w:rPr>
            </w:pPr>
          </w:p>
        </w:tc>
        <w:tc>
          <w:tcPr>
            <w:tcW w:w="2948" w:type="dxa"/>
          </w:tcPr>
          <w:p w14:paraId="2855D6E2" w14:textId="77777777" w:rsidR="00CA6F3D" w:rsidRPr="0032799F" w:rsidRDefault="00CA6F3D" w:rsidP="0032799F">
            <w:pPr>
              <w:pStyle w:val="ARfintablecolhead"/>
            </w:pPr>
            <w:r w:rsidRPr="0032799F">
              <w:t>Valuation technique</w:t>
            </w:r>
          </w:p>
        </w:tc>
        <w:tc>
          <w:tcPr>
            <w:tcW w:w="4196" w:type="dxa"/>
          </w:tcPr>
          <w:p w14:paraId="00217220" w14:textId="77777777" w:rsidR="00CA6F3D" w:rsidRPr="0032799F" w:rsidRDefault="00CA6F3D" w:rsidP="0032799F">
            <w:pPr>
              <w:pStyle w:val="ARfintablecolhead"/>
            </w:pPr>
            <w:r w:rsidRPr="0032799F">
              <w:t>Significant unobservable inputs</w:t>
            </w:r>
          </w:p>
        </w:tc>
      </w:tr>
      <w:tr w:rsidR="00CA6F3D" w:rsidRPr="002029AF" w14:paraId="323137E6" w14:textId="77777777" w:rsidTr="00707F0A">
        <w:tc>
          <w:tcPr>
            <w:tcW w:w="2495" w:type="dxa"/>
            <w:tcBorders>
              <w:bottom w:val="single" w:sz="4" w:space="0" w:color="989A9C" w:themeColor="accent5"/>
            </w:tcBorders>
          </w:tcPr>
          <w:p w14:paraId="5FF4FBAC" w14:textId="77777777" w:rsidR="00CA6F3D" w:rsidRPr="00953A4A" w:rsidRDefault="00CA6F3D" w:rsidP="0032799F">
            <w:pPr>
              <w:pStyle w:val="ARfintablebody"/>
              <w:rPr>
                <w:rStyle w:val="Strong"/>
                <w:bCs w:val="0"/>
                <w:highlight w:val="yellow"/>
              </w:rPr>
            </w:pPr>
            <w:r w:rsidRPr="00585BB8">
              <w:t>Non-specialised land</w:t>
            </w:r>
          </w:p>
        </w:tc>
        <w:tc>
          <w:tcPr>
            <w:tcW w:w="2948" w:type="dxa"/>
            <w:tcBorders>
              <w:bottom w:val="single" w:sz="4" w:space="0" w:color="989A9C" w:themeColor="accent5"/>
            </w:tcBorders>
          </w:tcPr>
          <w:p w14:paraId="5467E55A" w14:textId="77777777" w:rsidR="00CA6F3D" w:rsidRPr="002029AF" w:rsidRDefault="00CA6F3D" w:rsidP="0032799F">
            <w:pPr>
              <w:pStyle w:val="ARfintablebody"/>
            </w:pPr>
            <w:r w:rsidRPr="00585BB8">
              <w:t>Market approach</w:t>
            </w:r>
          </w:p>
        </w:tc>
        <w:tc>
          <w:tcPr>
            <w:tcW w:w="4196" w:type="dxa"/>
            <w:tcBorders>
              <w:bottom w:val="single" w:sz="4" w:space="0" w:color="989A9C" w:themeColor="accent5"/>
            </w:tcBorders>
          </w:tcPr>
          <w:p w14:paraId="30D68ECE" w14:textId="77777777" w:rsidR="00CA6F3D" w:rsidRPr="002029AF" w:rsidRDefault="00CA6F3D" w:rsidP="0032799F">
            <w:pPr>
              <w:pStyle w:val="ARfintablebody"/>
            </w:pPr>
            <w:r w:rsidRPr="00585BB8">
              <w:t>Not applicable</w:t>
            </w:r>
          </w:p>
        </w:tc>
      </w:tr>
      <w:tr w:rsidR="00CA6F3D" w:rsidRPr="002029AF" w14:paraId="765D64C2" w14:textId="77777777" w:rsidTr="00707F0A">
        <w:tc>
          <w:tcPr>
            <w:tcW w:w="2495" w:type="dxa"/>
            <w:tcBorders>
              <w:top w:val="single" w:sz="4" w:space="0" w:color="989A9C" w:themeColor="accent5"/>
              <w:bottom w:val="single" w:sz="4" w:space="0" w:color="000000" w:themeColor="text1"/>
            </w:tcBorders>
          </w:tcPr>
          <w:p w14:paraId="253A3BD6" w14:textId="77777777" w:rsidR="00CA6F3D" w:rsidRPr="00953A4A" w:rsidRDefault="00CA6F3D" w:rsidP="0032799F">
            <w:pPr>
              <w:pStyle w:val="ARfintablebody"/>
              <w:rPr>
                <w:rStyle w:val="Strong"/>
                <w:bCs w:val="0"/>
                <w:highlight w:val="yellow"/>
              </w:rPr>
            </w:pPr>
            <w:r w:rsidRPr="00585BB8">
              <w:t>Specialised land</w:t>
            </w:r>
          </w:p>
        </w:tc>
        <w:tc>
          <w:tcPr>
            <w:tcW w:w="2948" w:type="dxa"/>
            <w:tcBorders>
              <w:top w:val="single" w:sz="4" w:space="0" w:color="989A9C" w:themeColor="accent5"/>
              <w:bottom w:val="single" w:sz="4" w:space="0" w:color="000000" w:themeColor="text1"/>
            </w:tcBorders>
          </w:tcPr>
          <w:p w14:paraId="46164CF2" w14:textId="77777777" w:rsidR="00CA6F3D" w:rsidRPr="002029AF" w:rsidRDefault="00CA6F3D" w:rsidP="0032799F">
            <w:pPr>
              <w:pStyle w:val="ARfintablebody"/>
            </w:pPr>
            <w:r w:rsidRPr="00585BB8">
              <w:t>Market approach</w:t>
            </w:r>
          </w:p>
        </w:tc>
        <w:tc>
          <w:tcPr>
            <w:tcW w:w="4196" w:type="dxa"/>
            <w:tcBorders>
              <w:top w:val="single" w:sz="4" w:space="0" w:color="989A9C" w:themeColor="accent5"/>
              <w:bottom w:val="single" w:sz="4" w:space="0" w:color="000000" w:themeColor="text1"/>
            </w:tcBorders>
          </w:tcPr>
          <w:p w14:paraId="6092AF56" w14:textId="77777777" w:rsidR="00CA6F3D" w:rsidRPr="002029AF" w:rsidRDefault="00CA6F3D" w:rsidP="0032799F">
            <w:pPr>
              <w:pStyle w:val="ARfintablebody"/>
            </w:pPr>
            <w:r w:rsidRPr="001C22D3">
              <w:t>Community Service Obligation (CSO)</w:t>
            </w:r>
            <w:r w:rsidRPr="00585BB8">
              <w:t xml:space="preserve"> adjustment (rate 10</w:t>
            </w:r>
            <w:r>
              <w:t>–</w:t>
            </w:r>
            <w:r w:rsidRPr="00585BB8">
              <w:t>40%)</w:t>
            </w:r>
          </w:p>
        </w:tc>
      </w:tr>
      <w:tr w:rsidR="00CA6F3D" w:rsidRPr="002029AF" w14:paraId="54D30856" w14:textId="77777777" w:rsidTr="00707F0A">
        <w:tc>
          <w:tcPr>
            <w:tcW w:w="2495" w:type="dxa"/>
            <w:tcBorders>
              <w:top w:val="single" w:sz="4" w:space="0" w:color="000000" w:themeColor="text1"/>
              <w:bottom w:val="single" w:sz="4" w:space="0" w:color="000000" w:themeColor="text1"/>
            </w:tcBorders>
          </w:tcPr>
          <w:p w14:paraId="77EF639B" w14:textId="77777777" w:rsidR="00CA6F3D" w:rsidRPr="00953A4A" w:rsidRDefault="00CA6F3D" w:rsidP="0032799F">
            <w:pPr>
              <w:pStyle w:val="ARfintablebody"/>
              <w:rPr>
                <w:rStyle w:val="Strong"/>
                <w:bCs w:val="0"/>
                <w:highlight w:val="yellow"/>
              </w:rPr>
            </w:pPr>
            <w:r w:rsidRPr="00585BB8">
              <w:t>Non-specialised buildings</w:t>
            </w:r>
          </w:p>
        </w:tc>
        <w:tc>
          <w:tcPr>
            <w:tcW w:w="2948" w:type="dxa"/>
            <w:tcBorders>
              <w:top w:val="single" w:sz="4" w:space="0" w:color="000000" w:themeColor="text1"/>
              <w:bottom w:val="single" w:sz="4" w:space="0" w:color="000000" w:themeColor="text1"/>
            </w:tcBorders>
          </w:tcPr>
          <w:p w14:paraId="35CD1856" w14:textId="77777777" w:rsidR="00CA6F3D" w:rsidRPr="002029AF" w:rsidRDefault="00CA6F3D" w:rsidP="0032799F">
            <w:pPr>
              <w:pStyle w:val="ARfintablebody"/>
            </w:pPr>
            <w:r w:rsidRPr="00585BB8">
              <w:t>Market approach</w:t>
            </w:r>
          </w:p>
        </w:tc>
        <w:tc>
          <w:tcPr>
            <w:tcW w:w="4196" w:type="dxa"/>
            <w:tcBorders>
              <w:top w:val="single" w:sz="4" w:space="0" w:color="000000" w:themeColor="text1"/>
              <w:bottom w:val="single" w:sz="4" w:space="0" w:color="000000" w:themeColor="text1"/>
            </w:tcBorders>
          </w:tcPr>
          <w:p w14:paraId="182B6BCB" w14:textId="77777777" w:rsidR="00CA6F3D" w:rsidRPr="002029AF" w:rsidRDefault="00CA6F3D" w:rsidP="0032799F">
            <w:pPr>
              <w:pStyle w:val="ARfintablebody"/>
            </w:pPr>
            <w:r w:rsidRPr="00585BB8">
              <w:t>Not applicable</w:t>
            </w:r>
          </w:p>
        </w:tc>
      </w:tr>
      <w:tr w:rsidR="00CA6F3D" w:rsidRPr="002029AF" w14:paraId="7F505D0B" w14:textId="77777777" w:rsidTr="00707F0A">
        <w:tc>
          <w:tcPr>
            <w:tcW w:w="2495" w:type="dxa"/>
            <w:tcBorders>
              <w:top w:val="single" w:sz="4" w:space="0" w:color="000000" w:themeColor="text1"/>
              <w:bottom w:val="nil"/>
            </w:tcBorders>
          </w:tcPr>
          <w:p w14:paraId="3EF3B0EC" w14:textId="77777777" w:rsidR="00CA6F3D" w:rsidRPr="00953A4A" w:rsidRDefault="00CA6F3D" w:rsidP="0032799F">
            <w:pPr>
              <w:pStyle w:val="ARfintablebody"/>
              <w:rPr>
                <w:rStyle w:val="Strong"/>
                <w:bCs w:val="0"/>
                <w:highlight w:val="yellow"/>
              </w:rPr>
            </w:pPr>
            <w:r w:rsidRPr="00585BB8">
              <w:t>Specialised buildings</w:t>
            </w:r>
          </w:p>
        </w:tc>
        <w:tc>
          <w:tcPr>
            <w:tcW w:w="2948" w:type="dxa"/>
            <w:tcBorders>
              <w:top w:val="single" w:sz="4" w:space="0" w:color="000000" w:themeColor="text1"/>
              <w:bottom w:val="single" w:sz="4" w:space="0" w:color="989A9C" w:themeColor="accent5"/>
            </w:tcBorders>
          </w:tcPr>
          <w:p w14:paraId="25D713DF" w14:textId="77777777" w:rsidR="00CA6F3D" w:rsidRPr="002029AF" w:rsidRDefault="00CA6F3D" w:rsidP="0032799F">
            <w:pPr>
              <w:pStyle w:val="ARfintablebody"/>
            </w:pPr>
            <w:r w:rsidRPr="00585BB8">
              <w:t>Current replacement cost</w:t>
            </w:r>
          </w:p>
        </w:tc>
        <w:tc>
          <w:tcPr>
            <w:tcW w:w="4196" w:type="dxa"/>
            <w:tcBorders>
              <w:top w:val="single" w:sz="4" w:space="0" w:color="000000" w:themeColor="text1"/>
              <w:bottom w:val="single" w:sz="4" w:space="0" w:color="989A9C" w:themeColor="accent5"/>
            </w:tcBorders>
          </w:tcPr>
          <w:p w14:paraId="47220616" w14:textId="77777777" w:rsidR="00CA6F3D" w:rsidRPr="002029AF" w:rsidRDefault="00CA6F3D" w:rsidP="0032799F">
            <w:pPr>
              <w:pStyle w:val="ARfintablebody"/>
            </w:pPr>
            <w:r w:rsidRPr="00585BB8">
              <w:t>Direct cost per square metre</w:t>
            </w:r>
          </w:p>
        </w:tc>
      </w:tr>
      <w:tr w:rsidR="00CA6F3D" w:rsidRPr="002029AF" w14:paraId="5D5156DE" w14:textId="77777777" w:rsidTr="00707F0A">
        <w:tc>
          <w:tcPr>
            <w:tcW w:w="2495" w:type="dxa"/>
            <w:tcBorders>
              <w:top w:val="nil"/>
              <w:bottom w:val="single" w:sz="4" w:space="0" w:color="000000" w:themeColor="text1"/>
            </w:tcBorders>
          </w:tcPr>
          <w:p w14:paraId="490E7425" w14:textId="77777777" w:rsidR="00CA6F3D" w:rsidRPr="00953A4A" w:rsidRDefault="00CA6F3D" w:rsidP="0032799F">
            <w:pPr>
              <w:pStyle w:val="ARfintablebody"/>
              <w:rPr>
                <w:rStyle w:val="Strong"/>
                <w:bCs w:val="0"/>
                <w:highlight w:val="yellow"/>
              </w:rPr>
            </w:pPr>
          </w:p>
        </w:tc>
        <w:tc>
          <w:tcPr>
            <w:tcW w:w="2948" w:type="dxa"/>
            <w:tcBorders>
              <w:top w:val="single" w:sz="4" w:space="0" w:color="989A9C" w:themeColor="accent5"/>
              <w:bottom w:val="single" w:sz="4" w:space="0" w:color="000000" w:themeColor="text1"/>
            </w:tcBorders>
          </w:tcPr>
          <w:p w14:paraId="4A8A80BD" w14:textId="77777777" w:rsidR="00CA6F3D" w:rsidRPr="002029AF" w:rsidRDefault="00CA6F3D" w:rsidP="0032799F">
            <w:pPr>
              <w:pStyle w:val="ARfintablebody"/>
            </w:pPr>
          </w:p>
        </w:tc>
        <w:tc>
          <w:tcPr>
            <w:tcW w:w="4196" w:type="dxa"/>
            <w:tcBorders>
              <w:top w:val="single" w:sz="4" w:space="0" w:color="989A9C" w:themeColor="accent5"/>
              <w:bottom w:val="single" w:sz="4" w:space="0" w:color="000000" w:themeColor="text1"/>
            </w:tcBorders>
          </w:tcPr>
          <w:p w14:paraId="3E79AF92" w14:textId="77777777" w:rsidR="00CA6F3D" w:rsidRPr="002029AF" w:rsidRDefault="00CA6F3D" w:rsidP="0032799F">
            <w:pPr>
              <w:pStyle w:val="ARfintablebody"/>
            </w:pPr>
            <w:r w:rsidRPr="00585BB8">
              <w:t>Useful life of specialised buildings</w:t>
            </w:r>
          </w:p>
        </w:tc>
      </w:tr>
      <w:tr w:rsidR="00CA6F3D" w:rsidRPr="002029AF" w14:paraId="660F5EAB" w14:textId="77777777" w:rsidTr="00707F0A">
        <w:tc>
          <w:tcPr>
            <w:tcW w:w="2495" w:type="dxa"/>
            <w:tcBorders>
              <w:top w:val="single" w:sz="4" w:space="0" w:color="000000" w:themeColor="text1"/>
              <w:bottom w:val="single" w:sz="4" w:space="0" w:color="000000" w:themeColor="text1"/>
            </w:tcBorders>
          </w:tcPr>
          <w:p w14:paraId="147E72E5" w14:textId="77777777" w:rsidR="00CA6F3D" w:rsidRPr="00953A4A" w:rsidRDefault="00CA6F3D" w:rsidP="0032799F">
            <w:pPr>
              <w:pStyle w:val="ARfintablebody"/>
              <w:rPr>
                <w:rStyle w:val="Strong"/>
                <w:bCs w:val="0"/>
                <w:highlight w:val="yellow"/>
              </w:rPr>
            </w:pPr>
            <w:r w:rsidRPr="00585BB8">
              <w:t>Plant and equipment</w:t>
            </w:r>
          </w:p>
        </w:tc>
        <w:tc>
          <w:tcPr>
            <w:tcW w:w="2948" w:type="dxa"/>
            <w:tcBorders>
              <w:top w:val="single" w:sz="4" w:space="0" w:color="000000" w:themeColor="text1"/>
              <w:bottom w:val="single" w:sz="4" w:space="0" w:color="000000" w:themeColor="text1"/>
            </w:tcBorders>
          </w:tcPr>
          <w:p w14:paraId="520A726A" w14:textId="77777777" w:rsidR="00CA6F3D" w:rsidRPr="002029AF" w:rsidRDefault="00CA6F3D" w:rsidP="0032799F">
            <w:pPr>
              <w:pStyle w:val="ARfintablebody"/>
            </w:pPr>
            <w:r w:rsidRPr="00585BB8">
              <w:t>Current replacement cost</w:t>
            </w:r>
          </w:p>
        </w:tc>
        <w:tc>
          <w:tcPr>
            <w:tcW w:w="4196" w:type="dxa"/>
            <w:tcBorders>
              <w:top w:val="single" w:sz="4" w:space="0" w:color="000000" w:themeColor="text1"/>
              <w:bottom w:val="single" w:sz="4" w:space="0" w:color="000000" w:themeColor="text1"/>
            </w:tcBorders>
          </w:tcPr>
          <w:p w14:paraId="75D42153" w14:textId="77777777" w:rsidR="00CA6F3D" w:rsidRPr="002029AF" w:rsidRDefault="00CA6F3D" w:rsidP="0032799F">
            <w:pPr>
              <w:pStyle w:val="ARfintablebody"/>
            </w:pPr>
            <w:r w:rsidRPr="00585BB8">
              <w:t>Useful life of equipment</w:t>
            </w:r>
          </w:p>
        </w:tc>
      </w:tr>
      <w:tr w:rsidR="00CA6F3D" w:rsidRPr="002029AF" w14:paraId="78F95E9C" w14:textId="77777777" w:rsidTr="00707F0A">
        <w:trPr>
          <w:cnfStyle w:val="010000000000" w:firstRow="0" w:lastRow="1" w:firstColumn="0" w:lastColumn="0" w:oddVBand="0" w:evenVBand="0" w:oddHBand="0" w:evenHBand="0" w:firstRowFirstColumn="0" w:firstRowLastColumn="0" w:lastRowFirstColumn="0" w:lastRowLastColumn="0"/>
        </w:trPr>
        <w:tc>
          <w:tcPr>
            <w:tcW w:w="2495" w:type="dxa"/>
          </w:tcPr>
          <w:p w14:paraId="76AFA726" w14:textId="77777777" w:rsidR="00CA6F3D" w:rsidRPr="00953A4A" w:rsidRDefault="00CA6F3D" w:rsidP="0032799F">
            <w:pPr>
              <w:pStyle w:val="ARfintablebody"/>
              <w:rPr>
                <w:rStyle w:val="Strong"/>
                <w:bCs w:val="0"/>
                <w:highlight w:val="yellow"/>
              </w:rPr>
            </w:pPr>
            <w:r w:rsidRPr="00585BB8">
              <w:t>Vehicles</w:t>
            </w:r>
          </w:p>
        </w:tc>
        <w:tc>
          <w:tcPr>
            <w:tcW w:w="2948" w:type="dxa"/>
          </w:tcPr>
          <w:p w14:paraId="4BAC65A0" w14:textId="77777777" w:rsidR="00CA6F3D" w:rsidRPr="002029AF" w:rsidRDefault="00CA6F3D" w:rsidP="0032799F">
            <w:pPr>
              <w:pStyle w:val="ARfintablebody"/>
            </w:pPr>
            <w:r w:rsidRPr="00585BB8">
              <w:t>Current replacement cost</w:t>
            </w:r>
          </w:p>
        </w:tc>
        <w:tc>
          <w:tcPr>
            <w:tcW w:w="4196" w:type="dxa"/>
          </w:tcPr>
          <w:p w14:paraId="2FC378AD" w14:textId="77777777" w:rsidR="00CA6F3D" w:rsidRPr="002029AF" w:rsidRDefault="00CA6F3D" w:rsidP="0032799F">
            <w:pPr>
              <w:pStyle w:val="ARfintablebody"/>
            </w:pPr>
            <w:r w:rsidRPr="00585BB8">
              <w:t>Useful life of vehicles</w:t>
            </w:r>
          </w:p>
        </w:tc>
      </w:tr>
    </w:tbl>
    <w:p w14:paraId="11AF77BE" w14:textId="77777777" w:rsidR="00CA6F3D" w:rsidRDefault="00CA6F3D" w:rsidP="00CB468A">
      <w:pPr>
        <w:pStyle w:val="ARfinbodyaftertable"/>
      </w:pPr>
      <w:r w:rsidRPr="00CB468A">
        <w:t>Significant unobservable inputs have remained unchanged since June 2024.</w:t>
      </w:r>
    </w:p>
    <w:p w14:paraId="13916B40" w14:textId="77777777" w:rsidR="00CA6F3D" w:rsidRPr="0040433B" w:rsidRDefault="00CA6F3D" w:rsidP="00087B91">
      <w:pPr>
        <w:pStyle w:val="ARfinbody"/>
      </w:pPr>
      <w:r w:rsidRPr="0040433B">
        <w:br w:type="page"/>
      </w:r>
    </w:p>
    <w:p w14:paraId="4CCC24B5" w14:textId="77777777" w:rsidR="00CA6F3D" w:rsidRDefault="00CA6F3D" w:rsidP="00705ABF">
      <w:pPr>
        <w:pStyle w:val="Heading3"/>
        <w:spacing w:before="0"/>
      </w:pPr>
      <w:bookmarkStart w:id="448" w:name="_Toc212025063"/>
      <w:r w:rsidRPr="00487A83">
        <w:t>9.</w:t>
      </w:r>
      <w:r>
        <w:t xml:space="preserve"> </w:t>
      </w:r>
      <w:r w:rsidRPr="00487A83">
        <w:t>Other</w:t>
      </w:r>
      <w:r>
        <w:t xml:space="preserve"> </w:t>
      </w:r>
      <w:r w:rsidRPr="00487A83">
        <w:t>disclosures</w:t>
      </w:r>
      <w:bookmarkEnd w:id="448"/>
    </w:p>
    <w:p w14:paraId="4EA8FEE8" w14:textId="77777777" w:rsidR="00CA6F3D" w:rsidRDefault="00CA6F3D" w:rsidP="00CB468A">
      <w:pPr>
        <w:pStyle w:val="Heading4"/>
      </w:pPr>
      <w:r>
        <w:t>Introduction</w:t>
      </w:r>
    </w:p>
    <w:p w14:paraId="4447EB3D" w14:textId="77777777" w:rsidR="00CA6F3D" w:rsidRDefault="00CA6F3D" w:rsidP="0059084A">
      <w:pPr>
        <w:pStyle w:val="ARfinbody"/>
      </w:pPr>
      <w:r>
        <w:t>This section includes additional material disclosures required by accounting standards or otherwise for the understanding of this financial report.</w:t>
      </w:r>
    </w:p>
    <w:p w14:paraId="16185EA7" w14:textId="77777777" w:rsidR="00CA6F3D" w:rsidRDefault="00CA6F3D" w:rsidP="00CB468A">
      <w:pPr>
        <w:pStyle w:val="Heading4"/>
      </w:pPr>
      <w:r>
        <w:t>Structure</w:t>
      </w:r>
    </w:p>
    <w:p w14:paraId="3FF3D7D4" w14:textId="77777777" w:rsidR="00CA6F3D" w:rsidRDefault="00CA6F3D" w:rsidP="00CB468A">
      <w:pPr>
        <w:pStyle w:val="ARfinstructure1"/>
      </w:pPr>
      <w:r>
        <w:t xml:space="preserve">9.1 </w:t>
      </w:r>
      <w:r>
        <w:tab/>
        <w:t>Ex-gratia expenses</w:t>
      </w:r>
    </w:p>
    <w:p w14:paraId="08ABAB79" w14:textId="77777777" w:rsidR="00CA6F3D" w:rsidRDefault="00CA6F3D" w:rsidP="00CB468A">
      <w:pPr>
        <w:pStyle w:val="ARfinstructure1"/>
      </w:pPr>
      <w:r>
        <w:t xml:space="preserve">9.2 </w:t>
      </w:r>
      <w:r>
        <w:tab/>
        <w:t>Other economic flows included in net result</w:t>
      </w:r>
    </w:p>
    <w:p w14:paraId="3CDDF110" w14:textId="77777777" w:rsidR="00CA6F3D" w:rsidRDefault="00CA6F3D" w:rsidP="00CB468A">
      <w:pPr>
        <w:pStyle w:val="ARfinstructure1"/>
      </w:pPr>
      <w:r>
        <w:t xml:space="preserve">9.3 </w:t>
      </w:r>
      <w:r>
        <w:tab/>
        <w:t>Reserves</w:t>
      </w:r>
    </w:p>
    <w:p w14:paraId="2975BDD1" w14:textId="77777777" w:rsidR="00CA6F3D" w:rsidRDefault="00CA6F3D" w:rsidP="00CB468A">
      <w:pPr>
        <w:pStyle w:val="ARfinstructure1"/>
      </w:pPr>
      <w:r>
        <w:t xml:space="preserve">9.4 </w:t>
      </w:r>
      <w:r>
        <w:tab/>
        <w:t>Responsible persons</w:t>
      </w:r>
    </w:p>
    <w:p w14:paraId="24FFCDF3" w14:textId="77777777" w:rsidR="00CA6F3D" w:rsidRDefault="00CA6F3D" w:rsidP="00CB468A">
      <w:pPr>
        <w:pStyle w:val="ARfinstructure1"/>
      </w:pPr>
      <w:r>
        <w:t xml:space="preserve">9.5 </w:t>
      </w:r>
      <w:r>
        <w:tab/>
        <w:t>Remuneration of executives</w:t>
      </w:r>
    </w:p>
    <w:p w14:paraId="048CA0A6" w14:textId="77777777" w:rsidR="00CA6F3D" w:rsidRDefault="00CA6F3D" w:rsidP="00CB468A">
      <w:pPr>
        <w:pStyle w:val="ARfinstructure1"/>
      </w:pPr>
      <w:r>
        <w:t xml:space="preserve">9.6 </w:t>
      </w:r>
      <w:r>
        <w:tab/>
        <w:t>Related parties</w:t>
      </w:r>
    </w:p>
    <w:p w14:paraId="21FBAAB7" w14:textId="77777777" w:rsidR="00CA6F3D" w:rsidRDefault="00CA6F3D" w:rsidP="00CB468A">
      <w:pPr>
        <w:pStyle w:val="ARfinstructure1"/>
      </w:pPr>
      <w:r>
        <w:t xml:space="preserve">9.7 </w:t>
      </w:r>
      <w:r>
        <w:tab/>
        <w:t>Remuneration of auditors</w:t>
      </w:r>
    </w:p>
    <w:p w14:paraId="4ED100FA" w14:textId="77777777" w:rsidR="00CA6F3D" w:rsidRDefault="00CA6F3D" w:rsidP="00CB468A">
      <w:pPr>
        <w:pStyle w:val="ARfinstructure1"/>
      </w:pPr>
      <w:r>
        <w:t xml:space="preserve">9.8 </w:t>
      </w:r>
      <w:r>
        <w:tab/>
        <w:t>Subsequent events</w:t>
      </w:r>
    </w:p>
    <w:p w14:paraId="431F5023" w14:textId="77777777" w:rsidR="00CA6F3D" w:rsidRDefault="00CA6F3D" w:rsidP="00CB468A">
      <w:pPr>
        <w:pStyle w:val="ARfinstructure1"/>
      </w:pPr>
      <w:r>
        <w:t xml:space="preserve">9.9 </w:t>
      </w:r>
      <w:r>
        <w:tab/>
        <w:t>Other accounting policies</w:t>
      </w:r>
    </w:p>
    <w:p w14:paraId="235215F9" w14:textId="77777777" w:rsidR="00CA6F3D" w:rsidRDefault="00CA6F3D" w:rsidP="00CB468A">
      <w:pPr>
        <w:pStyle w:val="ARfinstructure1"/>
      </w:pPr>
      <w:r>
        <w:t xml:space="preserve">9.10 </w:t>
      </w:r>
      <w:r>
        <w:tab/>
        <w:t>Australian Accounting Standards issued that are not yet effective</w:t>
      </w:r>
    </w:p>
    <w:p w14:paraId="1F21C155" w14:textId="77777777" w:rsidR="00CA6F3D" w:rsidRDefault="00CA6F3D" w:rsidP="00CB468A">
      <w:pPr>
        <w:pStyle w:val="ARfinstructure1"/>
      </w:pPr>
      <w:r>
        <w:t xml:space="preserve">9.11 </w:t>
      </w:r>
      <w:r>
        <w:tab/>
        <w:t>Glossary of technical terms</w:t>
      </w:r>
    </w:p>
    <w:p w14:paraId="6D02A57B" w14:textId="77777777" w:rsidR="00CA6F3D" w:rsidRDefault="00CA6F3D" w:rsidP="00CB468A">
      <w:pPr>
        <w:pStyle w:val="ARfinstructure1"/>
      </w:pPr>
      <w:r>
        <w:t xml:space="preserve">9.12 </w:t>
      </w:r>
      <w:r>
        <w:tab/>
        <w:t>Style conventions</w:t>
      </w:r>
    </w:p>
    <w:p w14:paraId="19934417" w14:textId="77777777" w:rsidR="00CA6F3D" w:rsidRDefault="00CA6F3D" w:rsidP="0059084A">
      <w:pPr>
        <w:pStyle w:val="Heading4"/>
      </w:pPr>
      <w:r>
        <w:t xml:space="preserve">9.1 </w:t>
      </w:r>
      <w:r>
        <w:tab/>
      </w:r>
      <w:bookmarkStart w:id="449" w:name="ExGratiaExpenses"/>
      <w:r>
        <w:t>Ex-gratia expenses</w:t>
      </w:r>
      <w:bookmarkEnd w:id="449"/>
    </w:p>
    <w:p w14:paraId="41A7E91E" w14:textId="77777777" w:rsidR="00CA6F3D" w:rsidRDefault="00CA6F3D" w:rsidP="0059084A">
      <w:pPr>
        <w:pStyle w:val="ARfinbody"/>
      </w:pPr>
      <w:r>
        <w:t>Ex-gratia expenses are the voluntary payments of money or other non-monetary benefit that are not made either to acquire goods, services or other benefits for the entity or to meet a legal liability, or to settle or resolve a possible legal liability of or claim against the entity.</w:t>
      </w:r>
    </w:p>
    <w:p w14:paraId="61A6F7AB" w14:textId="77777777" w:rsidR="00CA6F3D" w:rsidRDefault="00CA6F3D" w:rsidP="0059084A">
      <w:pPr>
        <w:pStyle w:val="ARfinbody"/>
      </w:pPr>
      <w:r>
        <w:t>There were no ex-gratia expense items greater than or equal to $5,000 in the 2024–25 financial year.</w:t>
      </w:r>
    </w:p>
    <w:p w14:paraId="5D7837CE" w14:textId="77777777" w:rsidR="00CA6F3D" w:rsidRDefault="00CA6F3D" w:rsidP="006C75C1">
      <w:pPr>
        <w:pStyle w:val="ARbody"/>
        <w:rPr>
          <w:rFonts w:ascii="Arial" w:eastAsiaTheme="minorEastAsia" w:hAnsi="Arial"/>
          <w:color w:val="000000"/>
          <w:sz w:val="18"/>
          <w:szCs w:val="16"/>
          <w:lang w:eastAsia="en-AU"/>
        </w:rPr>
      </w:pPr>
      <w:r>
        <w:br w:type="page"/>
      </w:r>
    </w:p>
    <w:p w14:paraId="6801CE1F" w14:textId="77777777" w:rsidR="00CA6F3D" w:rsidRDefault="00CA6F3D" w:rsidP="00A503EA">
      <w:pPr>
        <w:pStyle w:val="Heading4"/>
      </w:pPr>
      <w:bookmarkStart w:id="450" w:name="_Ref180560719"/>
      <w:r>
        <w:t>9.2 Other economic flows included in net result</w:t>
      </w:r>
      <w:bookmarkEnd w:id="450"/>
    </w:p>
    <w:p w14:paraId="284D77DF" w14:textId="77777777" w:rsidR="00CA6F3D" w:rsidRDefault="00CA6F3D" w:rsidP="0059084A">
      <w:pPr>
        <w:pStyle w:val="ARfinbody"/>
      </w:pPr>
      <w:r>
        <w:t xml:space="preserve">Other economic flows are changes in the volume or value of an asset or liability that do not result from transactions. Other gains/(losses) from other economic flows include the gains or losses from: </w:t>
      </w:r>
    </w:p>
    <w:p w14:paraId="3EFC5C1C" w14:textId="57B214B7" w:rsidR="00CA6F3D" w:rsidRDefault="00CA6F3D" w:rsidP="0059084A">
      <w:pPr>
        <w:pStyle w:val="ARfinbullet1"/>
      </w:pPr>
      <w:r>
        <w:t>inventories impairment due to expiration, obsolescence and adjustments to current replacement cost under AASB</w:t>
      </w:r>
      <w:r w:rsidR="00A77F53">
        <w:t> </w:t>
      </w:r>
      <w:r>
        <w:t xml:space="preserve">102 </w:t>
      </w:r>
      <w:r w:rsidRPr="00504131">
        <w:rPr>
          <w:rStyle w:val="Emphasis"/>
        </w:rPr>
        <w:t>Inventories</w:t>
      </w:r>
    </w:p>
    <w:p w14:paraId="72667D8E" w14:textId="77777777" w:rsidR="00CA6F3D" w:rsidRDefault="00CA6F3D" w:rsidP="0059084A">
      <w:pPr>
        <w:pStyle w:val="ARfinbullet1"/>
      </w:pPr>
      <w:r>
        <w:t>the revaluation of the present value of the long service leave liability due to changes in the bond interest rates</w:t>
      </w:r>
    </w:p>
    <w:p w14:paraId="60EB9331" w14:textId="77777777" w:rsidR="00CA6F3D" w:rsidRDefault="00CA6F3D" w:rsidP="0059084A">
      <w:pPr>
        <w:pStyle w:val="ARfinbullet1"/>
      </w:pPr>
      <w:r>
        <w:t>other revaluations on the value of outstanding insurance claims and liabilities and the effects of changes in actuarial assumptions</w:t>
      </w:r>
    </w:p>
    <w:p w14:paraId="487A9A23" w14:textId="77777777" w:rsidR="00CA6F3D" w:rsidRDefault="00CA6F3D" w:rsidP="0059084A">
      <w:pPr>
        <w:pStyle w:val="ARfinbullet1"/>
      </w:pPr>
      <w:r>
        <w:t>bad debt expenses.</w:t>
      </w:r>
    </w:p>
    <w:tbl>
      <w:tblPr>
        <w:tblStyle w:val="DHAnnualReportFinancialtable"/>
        <w:tblW w:w="9637" w:type="dxa"/>
        <w:tblLayout w:type="fixed"/>
        <w:tblLook w:val="01A0" w:firstRow="1" w:lastRow="0" w:firstColumn="1" w:lastColumn="1" w:noHBand="0" w:noVBand="0"/>
      </w:tblPr>
      <w:tblGrid>
        <w:gridCol w:w="7369"/>
        <w:gridCol w:w="1134"/>
        <w:gridCol w:w="1134"/>
      </w:tblGrid>
      <w:tr w:rsidR="00CA6F3D" w:rsidRPr="002029AF" w14:paraId="76A4337F" w14:textId="77777777" w:rsidTr="00504131">
        <w:trPr>
          <w:cnfStyle w:val="100000000000" w:firstRow="1" w:lastRow="0" w:firstColumn="0" w:lastColumn="0" w:oddVBand="0" w:evenVBand="0" w:oddHBand="0" w:evenHBand="0" w:firstRowFirstColumn="0" w:firstRowLastColumn="0" w:lastRowFirstColumn="0" w:lastRowLastColumn="0"/>
        </w:trPr>
        <w:tc>
          <w:tcPr>
            <w:tcW w:w="7369" w:type="dxa"/>
            <w:noWrap/>
            <w:hideMark/>
          </w:tcPr>
          <w:p w14:paraId="22781AAA" w14:textId="77777777" w:rsidR="00CA6F3D" w:rsidRPr="00953A4A" w:rsidRDefault="00CA6F3D" w:rsidP="00181FED">
            <w:pPr>
              <w:pStyle w:val="ARfintablecolhead"/>
              <w:spacing w:before="30" w:after="10"/>
              <w:rPr>
                <w:highlight w:val="yellow"/>
              </w:rPr>
            </w:pPr>
          </w:p>
        </w:tc>
        <w:tc>
          <w:tcPr>
            <w:tcW w:w="1134" w:type="dxa"/>
            <w:shd w:val="clear" w:color="auto" w:fill="E7E6E6" w:themeFill="background2"/>
          </w:tcPr>
          <w:p w14:paraId="74A3BF73" w14:textId="77777777" w:rsidR="00CA6F3D" w:rsidRPr="002029AF" w:rsidRDefault="00CA6F3D" w:rsidP="00181FED">
            <w:pPr>
              <w:pStyle w:val="ARfintablecolheadright"/>
            </w:pPr>
            <w:r w:rsidRPr="002029AF">
              <w:t>202</w:t>
            </w:r>
            <w:r>
              <w:t>5</w:t>
            </w:r>
          </w:p>
          <w:p w14:paraId="48F49ADC" w14:textId="77777777" w:rsidR="00CA6F3D" w:rsidRPr="002029AF" w:rsidRDefault="00CA6F3D" w:rsidP="00181FED">
            <w:pPr>
              <w:pStyle w:val="ARfintablecolheadright"/>
              <w:spacing w:before="30" w:after="10"/>
            </w:pPr>
            <w:r w:rsidRPr="002029AF">
              <w:t>$M</w:t>
            </w:r>
          </w:p>
        </w:tc>
        <w:tc>
          <w:tcPr>
            <w:tcW w:w="1134" w:type="dxa"/>
          </w:tcPr>
          <w:p w14:paraId="6AE5BBF7" w14:textId="77777777" w:rsidR="00CA6F3D" w:rsidRPr="002029AF" w:rsidRDefault="00CA6F3D" w:rsidP="00181FED">
            <w:pPr>
              <w:pStyle w:val="ARfintablecolheadright"/>
            </w:pPr>
            <w:r>
              <w:t>2024</w:t>
            </w:r>
          </w:p>
          <w:p w14:paraId="0A68EEF7" w14:textId="77777777" w:rsidR="00CA6F3D" w:rsidRPr="002029AF" w:rsidRDefault="00CA6F3D" w:rsidP="00181FED">
            <w:pPr>
              <w:pStyle w:val="ARfintablecolheadright"/>
              <w:spacing w:before="30" w:after="10"/>
            </w:pPr>
            <w:r w:rsidRPr="002029AF">
              <w:t>$M</w:t>
            </w:r>
          </w:p>
        </w:tc>
      </w:tr>
      <w:tr w:rsidR="00CA6F3D" w:rsidRPr="002029AF" w14:paraId="4D0108BE" w14:textId="77777777" w:rsidTr="00504131">
        <w:tc>
          <w:tcPr>
            <w:tcW w:w="7369" w:type="dxa"/>
          </w:tcPr>
          <w:p w14:paraId="14589111" w14:textId="77777777" w:rsidR="00CA6F3D" w:rsidRPr="00953A4A" w:rsidRDefault="00CA6F3D" w:rsidP="00504131">
            <w:pPr>
              <w:pStyle w:val="ARfintablebodybold"/>
              <w:rPr>
                <w:highlight w:val="yellow"/>
              </w:rPr>
            </w:pPr>
            <w:r w:rsidRPr="00B449BA">
              <w:t>(a) Net gain/(loss) on non-financial assets</w:t>
            </w:r>
          </w:p>
        </w:tc>
        <w:tc>
          <w:tcPr>
            <w:tcW w:w="1134" w:type="dxa"/>
            <w:noWrap/>
          </w:tcPr>
          <w:p w14:paraId="24C1EB74" w14:textId="77777777" w:rsidR="00CA6F3D" w:rsidRPr="002029AF" w:rsidRDefault="00CA6F3D" w:rsidP="00B535B0">
            <w:pPr>
              <w:pStyle w:val="ARfintablebodyright"/>
              <w:spacing w:before="30" w:after="10"/>
            </w:pPr>
          </w:p>
        </w:tc>
        <w:tc>
          <w:tcPr>
            <w:tcW w:w="1134" w:type="dxa"/>
            <w:noWrap/>
          </w:tcPr>
          <w:p w14:paraId="3E729669" w14:textId="77777777" w:rsidR="00CA6F3D" w:rsidRPr="002029AF" w:rsidRDefault="00CA6F3D" w:rsidP="00B535B0">
            <w:pPr>
              <w:pStyle w:val="ARfintablebodyright"/>
              <w:spacing w:before="30" w:after="10"/>
            </w:pPr>
          </w:p>
        </w:tc>
      </w:tr>
      <w:tr w:rsidR="00CA6F3D" w:rsidRPr="002029AF" w14:paraId="2881D216" w14:textId="77777777" w:rsidTr="00504131">
        <w:tc>
          <w:tcPr>
            <w:tcW w:w="7369" w:type="dxa"/>
            <w:tcBorders>
              <w:bottom w:val="single" w:sz="4" w:space="0" w:color="989A9C" w:themeColor="accent5"/>
            </w:tcBorders>
          </w:tcPr>
          <w:p w14:paraId="3BB94F9E" w14:textId="77777777" w:rsidR="00CA6F3D" w:rsidRPr="00953A4A" w:rsidRDefault="00CA6F3D" w:rsidP="00B535B0">
            <w:pPr>
              <w:pStyle w:val="ARfintablebody"/>
              <w:rPr>
                <w:highlight w:val="yellow"/>
              </w:rPr>
            </w:pPr>
            <w:r w:rsidRPr="00B449BA">
              <w:t>Revenue from disposal of non-financial physical assets</w:t>
            </w:r>
          </w:p>
        </w:tc>
        <w:tc>
          <w:tcPr>
            <w:tcW w:w="1134" w:type="dxa"/>
            <w:tcBorders>
              <w:bottom w:val="single" w:sz="4" w:space="0" w:color="989A9C" w:themeColor="accent5"/>
            </w:tcBorders>
            <w:noWrap/>
          </w:tcPr>
          <w:p w14:paraId="4F303E22" w14:textId="77777777" w:rsidR="00CA6F3D" w:rsidRPr="002029AF" w:rsidRDefault="00CA6F3D" w:rsidP="00B535B0">
            <w:pPr>
              <w:pStyle w:val="ARfintablebodyright"/>
              <w:spacing w:before="30" w:after="10"/>
            </w:pPr>
          </w:p>
        </w:tc>
        <w:tc>
          <w:tcPr>
            <w:tcW w:w="1134" w:type="dxa"/>
            <w:tcBorders>
              <w:bottom w:val="single" w:sz="4" w:space="0" w:color="989A9C" w:themeColor="accent5"/>
            </w:tcBorders>
            <w:noWrap/>
          </w:tcPr>
          <w:p w14:paraId="08CC811C" w14:textId="77777777" w:rsidR="00CA6F3D" w:rsidRPr="002029AF" w:rsidRDefault="00CA6F3D" w:rsidP="00B535B0">
            <w:pPr>
              <w:pStyle w:val="ARfintablebodyright"/>
              <w:spacing w:before="30" w:after="10"/>
            </w:pPr>
          </w:p>
        </w:tc>
      </w:tr>
      <w:tr w:rsidR="00CA6F3D" w:rsidRPr="002029AF" w14:paraId="74C2503B" w14:textId="77777777" w:rsidTr="00504131">
        <w:tc>
          <w:tcPr>
            <w:tcW w:w="7369" w:type="dxa"/>
            <w:tcBorders>
              <w:top w:val="single" w:sz="4" w:space="0" w:color="989A9C" w:themeColor="accent5"/>
              <w:bottom w:val="single" w:sz="4" w:space="0" w:color="000000" w:themeColor="text1"/>
            </w:tcBorders>
          </w:tcPr>
          <w:p w14:paraId="17655157" w14:textId="77777777" w:rsidR="00CA6F3D" w:rsidRPr="00953A4A" w:rsidRDefault="00CA6F3D" w:rsidP="00DF3CC3">
            <w:pPr>
              <w:pStyle w:val="ARfintablebody"/>
              <w:rPr>
                <w:highlight w:val="yellow"/>
              </w:rPr>
            </w:pPr>
            <w:r w:rsidRPr="00B449BA">
              <w:t>Motor vehicles</w:t>
            </w:r>
          </w:p>
        </w:tc>
        <w:tc>
          <w:tcPr>
            <w:tcW w:w="1134" w:type="dxa"/>
            <w:tcBorders>
              <w:top w:val="single" w:sz="4" w:space="0" w:color="989A9C" w:themeColor="accent5"/>
              <w:bottom w:val="single" w:sz="4" w:space="0" w:color="000000" w:themeColor="text1"/>
            </w:tcBorders>
            <w:shd w:val="clear" w:color="auto" w:fill="E7E6E6" w:themeFill="background2"/>
            <w:noWrap/>
          </w:tcPr>
          <w:p w14:paraId="24EE24B0" w14:textId="77777777" w:rsidR="00CA6F3D" w:rsidRPr="002029AF" w:rsidRDefault="00CA6F3D" w:rsidP="00DF3CC3">
            <w:pPr>
              <w:pStyle w:val="ARfintablebodyright"/>
              <w:spacing w:before="30" w:after="10"/>
            </w:pPr>
            <w:r w:rsidRPr="00E13C57">
              <w:t>1.0</w:t>
            </w:r>
          </w:p>
        </w:tc>
        <w:tc>
          <w:tcPr>
            <w:tcW w:w="1134" w:type="dxa"/>
            <w:tcBorders>
              <w:top w:val="single" w:sz="4" w:space="0" w:color="989A9C" w:themeColor="accent5"/>
              <w:bottom w:val="single" w:sz="4" w:space="0" w:color="000000" w:themeColor="text1"/>
            </w:tcBorders>
            <w:noWrap/>
          </w:tcPr>
          <w:p w14:paraId="5F02429C" w14:textId="77777777" w:rsidR="00CA6F3D" w:rsidRPr="002029AF" w:rsidRDefault="00CA6F3D" w:rsidP="00DF3CC3">
            <w:pPr>
              <w:pStyle w:val="ARfintablebodyright"/>
              <w:spacing w:before="30" w:after="10"/>
            </w:pPr>
            <w:r w:rsidRPr="00E13C57">
              <w:t>1.1</w:t>
            </w:r>
          </w:p>
        </w:tc>
      </w:tr>
      <w:tr w:rsidR="00CA6F3D" w:rsidRPr="002029AF" w14:paraId="4459292D" w14:textId="77777777" w:rsidTr="00504131">
        <w:tc>
          <w:tcPr>
            <w:tcW w:w="7369" w:type="dxa"/>
            <w:tcBorders>
              <w:top w:val="single" w:sz="4" w:space="0" w:color="000000" w:themeColor="text1"/>
              <w:bottom w:val="single" w:sz="4" w:space="0" w:color="000000" w:themeColor="text1"/>
            </w:tcBorders>
          </w:tcPr>
          <w:p w14:paraId="5D8CE769" w14:textId="77777777" w:rsidR="00CA6F3D" w:rsidRPr="00953A4A" w:rsidRDefault="00CA6F3D" w:rsidP="00504131">
            <w:pPr>
              <w:pStyle w:val="ARfintablebodybold"/>
              <w:rPr>
                <w:highlight w:val="yellow"/>
              </w:rPr>
            </w:pPr>
            <w:r w:rsidRPr="00B449BA">
              <w:t>Total revenue from disposal of non-financial physical assets</w:t>
            </w:r>
          </w:p>
        </w:tc>
        <w:tc>
          <w:tcPr>
            <w:tcW w:w="1134" w:type="dxa"/>
            <w:tcBorders>
              <w:top w:val="single" w:sz="4" w:space="0" w:color="000000" w:themeColor="text1"/>
              <w:bottom w:val="single" w:sz="4" w:space="0" w:color="000000" w:themeColor="text1"/>
            </w:tcBorders>
            <w:shd w:val="clear" w:color="auto" w:fill="E7E6E6" w:themeFill="background2"/>
            <w:noWrap/>
          </w:tcPr>
          <w:p w14:paraId="01968A47" w14:textId="77777777" w:rsidR="00CA6F3D" w:rsidRPr="002029AF" w:rsidRDefault="00CA6F3D" w:rsidP="00504131">
            <w:pPr>
              <w:pStyle w:val="ARfintablebodyrightbold"/>
            </w:pPr>
            <w:r w:rsidRPr="00E13C57">
              <w:t>1.0</w:t>
            </w:r>
          </w:p>
        </w:tc>
        <w:tc>
          <w:tcPr>
            <w:tcW w:w="1134" w:type="dxa"/>
            <w:tcBorders>
              <w:top w:val="single" w:sz="4" w:space="0" w:color="000000" w:themeColor="text1"/>
              <w:bottom w:val="single" w:sz="4" w:space="0" w:color="000000" w:themeColor="text1"/>
            </w:tcBorders>
            <w:noWrap/>
          </w:tcPr>
          <w:p w14:paraId="07438530" w14:textId="77777777" w:rsidR="00CA6F3D" w:rsidRPr="002029AF" w:rsidRDefault="00CA6F3D" w:rsidP="00504131">
            <w:pPr>
              <w:pStyle w:val="ARfintablebodyrightbold"/>
            </w:pPr>
            <w:r w:rsidRPr="00E13C57">
              <w:t>1.1</w:t>
            </w:r>
          </w:p>
        </w:tc>
      </w:tr>
      <w:tr w:rsidR="00CA6F3D" w:rsidRPr="002029AF" w14:paraId="106A5644" w14:textId="77777777" w:rsidTr="00504131">
        <w:tc>
          <w:tcPr>
            <w:tcW w:w="7369" w:type="dxa"/>
            <w:tcBorders>
              <w:top w:val="single" w:sz="4" w:space="0" w:color="000000" w:themeColor="text1"/>
              <w:bottom w:val="single" w:sz="4" w:space="0" w:color="989A9C" w:themeColor="accent5"/>
            </w:tcBorders>
          </w:tcPr>
          <w:p w14:paraId="2B8D852B" w14:textId="77777777" w:rsidR="00CA6F3D" w:rsidRPr="00953A4A" w:rsidRDefault="00CA6F3D" w:rsidP="00504131">
            <w:pPr>
              <w:pStyle w:val="ARfintablebodybold"/>
              <w:rPr>
                <w:highlight w:val="yellow"/>
              </w:rPr>
            </w:pPr>
            <w:r w:rsidRPr="00B449BA">
              <w:t>Costs on disposal of non-financial physical assets</w:t>
            </w:r>
          </w:p>
        </w:tc>
        <w:tc>
          <w:tcPr>
            <w:tcW w:w="1134" w:type="dxa"/>
            <w:tcBorders>
              <w:top w:val="single" w:sz="4" w:space="0" w:color="000000" w:themeColor="text1"/>
              <w:bottom w:val="single" w:sz="4" w:space="0" w:color="989A9C" w:themeColor="accent5"/>
            </w:tcBorders>
            <w:shd w:val="clear" w:color="auto" w:fill="E7E6E6" w:themeFill="background2"/>
            <w:noWrap/>
          </w:tcPr>
          <w:p w14:paraId="6F3A8E4C" w14:textId="77777777" w:rsidR="00CA6F3D" w:rsidRPr="002029AF" w:rsidRDefault="00CA6F3D" w:rsidP="00DF3CC3">
            <w:pPr>
              <w:pStyle w:val="ARfintablebodyright"/>
              <w:spacing w:before="30" w:after="10"/>
            </w:pPr>
          </w:p>
        </w:tc>
        <w:tc>
          <w:tcPr>
            <w:tcW w:w="1134" w:type="dxa"/>
            <w:tcBorders>
              <w:top w:val="single" w:sz="4" w:space="0" w:color="000000" w:themeColor="text1"/>
              <w:bottom w:val="single" w:sz="4" w:space="0" w:color="989A9C" w:themeColor="accent5"/>
            </w:tcBorders>
            <w:noWrap/>
          </w:tcPr>
          <w:p w14:paraId="3471E4FC" w14:textId="77777777" w:rsidR="00CA6F3D" w:rsidRPr="002029AF" w:rsidRDefault="00CA6F3D" w:rsidP="00DF3CC3">
            <w:pPr>
              <w:pStyle w:val="ARfintablebodyright"/>
              <w:spacing w:before="30" w:after="10"/>
            </w:pPr>
          </w:p>
        </w:tc>
      </w:tr>
      <w:tr w:rsidR="00CA6F3D" w:rsidRPr="002029AF" w14:paraId="214929F3" w14:textId="77777777" w:rsidTr="00504131">
        <w:tc>
          <w:tcPr>
            <w:tcW w:w="7369" w:type="dxa"/>
            <w:tcBorders>
              <w:top w:val="single" w:sz="4" w:space="0" w:color="989A9C" w:themeColor="accent5"/>
              <w:bottom w:val="single" w:sz="4" w:space="0" w:color="000000" w:themeColor="text1"/>
            </w:tcBorders>
          </w:tcPr>
          <w:p w14:paraId="5A7C2374" w14:textId="77777777" w:rsidR="00CA6F3D" w:rsidRPr="00953A4A" w:rsidRDefault="00CA6F3D" w:rsidP="00DF3CC3">
            <w:pPr>
              <w:pStyle w:val="ARfintablebody"/>
              <w:rPr>
                <w:highlight w:val="yellow"/>
              </w:rPr>
            </w:pPr>
            <w:r w:rsidRPr="00B449BA">
              <w:t>Motor vehicles</w:t>
            </w:r>
          </w:p>
        </w:tc>
        <w:tc>
          <w:tcPr>
            <w:tcW w:w="1134" w:type="dxa"/>
            <w:tcBorders>
              <w:top w:val="single" w:sz="4" w:space="0" w:color="989A9C" w:themeColor="accent5"/>
              <w:bottom w:val="single" w:sz="4" w:space="0" w:color="000000" w:themeColor="text1"/>
            </w:tcBorders>
            <w:shd w:val="clear" w:color="auto" w:fill="E7E6E6" w:themeFill="background2"/>
            <w:noWrap/>
          </w:tcPr>
          <w:p w14:paraId="6768EE2F" w14:textId="77777777" w:rsidR="00CA6F3D" w:rsidRPr="002029AF" w:rsidRDefault="00CA6F3D" w:rsidP="00DF3CC3">
            <w:pPr>
              <w:pStyle w:val="ARfintablebodyright"/>
              <w:spacing w:before="30" w:after="10"/>
            </w:pPr>
            <w:r w:rsidRPr="00E13C57">
              <w:t>0.6</w:t>
            </w:r>
          </w:p>
        </w:tc>
        <w:tc>
          <w:tcPr>
            <w:tcW w:w="1134" w:type="dxa"/>
            <w:tcBorders>
              <w:top w:val="single" w:sz="4" w:space="0" w:color="989A9C" w:themeColor="accent5"/>
              <w:bottom w:val="single" w:sz="4" w:space="0" w:color="000000" w:themeColor="text1"/>
            </w:tcBorders>
            <w:noWrap/>
          </w:tcPr>
          <w:p w14:paraId="3F866122" w14:textId="77777777" w:rsidR="00CA6F3D" w:rsidRPr="002029AF" w:rsidRDefault="00CA6F3D" w:rsidP="00DF3CC3">
            <w:pPr>
              <w:pStyle w:val="ARfintablebodyright"/>
              <w:spacing w:before="30" w:after="10"/>
            </w:pPr>
            <w:r w:rsidRPr="00E13C57">
              <w:t>0.6</w:t>
            </w:r>
          </w:p>
        </w:tc>
      </w:tr>
      <w:tr w:rsidR="00CA6F3D" w:rsidRPr="002029AF" w14:paraId="05B5A8E0" w14:textId="77777777" w:rsidTr="00504131">
        <w:tc>
          <w:tcPr>
            <w:tcW w:w="7369" w:type="dxa"/>
            <w:tcBorders>
              <w:top w:val="single" w:sz="4" w:space="0" w:color="000000" w:themeColor="text1"/>
              <w:bottom w:val="single" w:sz="4" w:space="0" w:color="000000" w:themeColor="text1"/>
            </w:tcBorders>
          </w:tcPr>
          <w:p w14:paraId="0EDB0587" w14:textId="77777777" w:rsidR="00CA6F3D" w:rsidRPr="00953A4A" w:rsidRDefault="00CA6F3D" w:rsidP="00504131">
            <w:pPr>
              <w:pStyle w:val="ARfintablebodybold"/>
              <w:rPr>
                <w:highlight w:val="yellow"/>
              </w:rPr>
            </w:pPr>
            <w:r w:rsidRPr="00B449BA">
              <w:t>Total costs on disposal of non-financial physical assets</w:t>
            </w:r>
          </w:p>
        </w:tc>
        <w:tc>
          <w:tcPr>
            <w:tcW w:w="1134" w:type="dxa"/>
            <w:tcBorders>
              <w:top w:val="single" w:sz="4" w:space="0" w:color="000000" w:themeColor="text1"/>
              <w:bottom w:val="single" w:sz="4" w:space="0" w:color="000000" w:themeColor="text1"/>
            </w:tcBorders>
            <w:shd w:val="clear" w:color="auto" w:fill="E7E6E6" w:themeFill="background2"/>
            <w:noWrap/>
          </w:tcPr>
          <w:p w14:paraId="036FD301" w14:textId="77777777" w:rsidR="00CA6F3D" w:rsidRPr="002029AF" w:rsidRDefault="00CA6F3D" w:rsidP="00504131">
            <w:pPr>
              <w:pStyle w:val="ARfintablebodyrightbold"/>
            </w:pPr>
            <w:r w:rsidRPr="00E13C57">
              <w:t>0.6</w:t>
            </w:r>
          </w:p>
        </w:tc>
        <w:tc>
          <w:tcPr>
            <w:tcW w:w="1134" w:type="dxa"/>
            <w:tcBorders>
              <w:top w:val="single" w:sz="4" w:space="0" w:color="000000" w:themeColor="text1"/>
              <w:bottom w:val="single" w:sz="4" w:space="0" w:color="000000" w:themeColor="text1"/>
            </w:tcBorders>
            <w:noWrap/>
          </w:tcPr>
          <w:p w14:paraId="73FE815C" w14:textId="77777777" w:rsidR="00CA6F3D" w:rsidRPr="002029AF" w:rsidRDefault="00CA6F3D" w:rsidP="00504131">
            <w:pPr>
              <w:pStyle w:val="ARfintablebodyrightbold"/>
            </w:pPr>
            <w:r w:rsidRPr="00E13C57">
              <w:t>0.6</w:t>
            </w:r>
          </w:p>
        </w:tc>
      </w:tr>
      <w:tr w:rsidR="00CA6F3D" w:rsidRPr="002029AF" w14:paraId="4DD14498" w14:textId="77777777" w:rsidTr="00504131">
        <w:tc>
          <w:tcPr>
            <w:tcW w:w="7369" w:type="dxa"/>
            <w:tcBorders>
              <w:top w:val="single" w:sz="4" w:space="0" w:color="000000" w:themeColor="text1"/>
              <w:bottom w:val="single" w:sz="4" w:space="0" w:color="989A9C" w:themeColor="accent5"/>
            </w:tcBorders>
          </w:tcPr>
          <w:p w14:paraId="251C55FE" w14:textId="77777777" w:rsidR="00CA6F3D" w:rsidRPr="00953A4A" w:rsidRDefault="00CA6F3D" w:rsidP="00DF3CC3">
            <w:pPr>
              <w:pStyle w:val="ARfintablebody"/>
              <w:rPr>
                <w:highlight w:val="yellow"/>
              </w:rPr>
            </w:pPr>
            <w:r w:rsidRPr="00B449BA">
              <w:t>Write down of inventor</w:t>
            </w:r>
            <w:r>
              <w:t>ies</w:t>
            </w:r>
          </w:p>
        </w:tc>
        <w:tc>
          <w:tcPr>
            <w:tcW w:w="1134" w:type="dxa"/>
            <w:tcBorders>
              <w:top w:val="single" w:sz="4" w:space="0" w:color="000000" w:themeColor="text1"/>
              <w:bottom w:val="single" w:sz="4" w:space="0" w:color="989A9C" w:themeColor="accent5"/>
            </w:tcBorders>
            <w:shd w:val="clear" w:color="auto" w:fill="E7E6E6" w:themeFill="background2"/>
            <w:noWrap/>
          </w:tcPr>
          <w:p w14:paraId="4B1BC917" w14:textId="77777777" w:rsidR="00CA6F3D" w:rsidRPr="002029AF" w:rsidRDefault="00CA6F3D" w:rsidP="00DF3CC3">
            <w:pPr>
              <w:pStyle w:val="ARfintablebodyright"/>
              <w:spacing w:before="30" w:after="10"/>
            </w:pPr>
            <w:r w:rsidRPr="00E13C57">
              <w:t>(113.5)</w:t>
            </w:r>
          </w:p>
        </w:tc>
        <w:tc>
          <w:tcPr>
            <w:tcW w:w="1134" w:type="dxa"/>
            <w:tcBorders>
              <w:top w:val="single" w:sz="4" w:space="0" w:color="000000" w:themeColor="text1"/>
              <w:bottom w:val="single" w:sz="4" w:space="0" w:color="989A9C" w:themeColor="accent5"/>
            </w:tcBorders>
            <w:noWrap/>
          </w:tcPr>
          <w:p w14:paraId="03FE4CB4" w14:textId="77777777" w:rsidR="00CA6F3D" w:rsidRPr="002029AF" w:rsidRDefault="00CA6F3D" w:rsidP="00DF3CC3">
            <w:pPr>
              <w:pStyle w:val="ARfintablebodyright"/>
              <w:spacing w:before="30" w:after="10"/>
            </w:pPr>
            <w:r w:rsidRPr="00E13C57">
              <w:t>(135.3)</w:t>
            </w:r>
          </w:p>
        </w:tc>
      </w:tr>
      <w:tr w:rsidR="00CA6F3D" w:rsidRPr="002029AF" w14:paraId="3D7229E8" w14:textId="77777777" w:rsidTr="00504131">
        <w:tc>
          <w:tcPr>
            <w:tcW w:w="7369" w:type="dxa"/>
            <w:tcBorders>
              <w:top w:val="single" w:sz="4" w:space="0" w:color="989A9C" w:themeColor="accent5"/>
              <w:bottom w:val="single" w:sz="4" w:space="0" w:color="000000" w:themeColor="text1"/>
            </w:tcBorders>
          </w:tcPr>
          <w:p w14:paraId="704165B0" w14:textId="77777777" w:rsidR="00CA6F3D" w:rsidRPr="00953A4A" w:rsidRDefault="00CA6F3D" w:rsidP="00504131">
            <w:pPr>
              <w:pStyle w:val="ARfintablebodybold"/>
              <w:rPr>
                <w:highlight w:val="yellow"/>
              </w:rPr>
            </w:pPr>
            <w:r w:rsidRPr="00B449BA">
              <w:t>Net gain/(loss) on non-financial assets</w:t>
            </w:r>
          </w:p>
        </w:tc>
        <w:tc>
          <w:tcPr>
            <w:tcW w:w="1134" w:type="dxa"/>
            <w:tcBorders>
              <w:top w:val="single" w:sz="4" w:space="0" w:color="989A9C" w:themeColor="accent5"/>
              <w:bottom w:val="single" w:sz="4" w:space="0" w:color="000000" w:themeColor="text1"/>
            </w:tcBorders>
            <w:shd w:val="clear" w:color="auto" w:fill="E7E6E6" w:themeFill="background2"/>
            <w:noWrap/>
          </w:tcPr>
          <w:p w14:paraId="17E7156A" w14:textId="77777777" w:rsidR="00CA6F3D" w:rsidRPr="002029AF" w:rsidRDefault="00CA6F3D" w:rsidP="00504131">
            <w:pPr>
              <w:pStyle w:val="ARfintablebodyrightbold"/>
            </w:pPr>
            <w:r w:rsidRPr="00E13C57">
              <w:t>(113.2)</w:t>
            </w:r>
          </w:p>
        </w:tc>
        <w:tc>
          <w:tcPr>
            <w:tcW w:w="1134" w:type="dxa"/>
            <w:tcBorders>
              <w:top w:val="single" w:sz="4" w:space="0" w:color="989A9C" w:themeColor="accent5"/>
              <w:bottom w:val="single" w:sz="4" w:space="0" w:color="000000" w:themeColor="text1"/>
            </w:tcBorders>
            <w:noWrap/>
          </w:tcPr>
          <w:p w14:paraId="172D3C62" w14:textId="77777777" w:rsidR="00CA6F3D" w:rsidRPr="002029AF" w:rsidRDefault="00CA6F3D" w:rsidP="00504131">
            <w:pPr>
              <w:pStyle w:val="ARfintablebodyrightbold"/>
            </w:pPr>
            <w:r w:rsidRPr="00E13C57">
              <w:t>(134.8)</w:t>
            </w:r>
          </w:p>
        </w:tc>
      </w:tr>
      <w:tr w:rsidR="00CA6F3D" w:rsidRPr="002029AF" w14:paraId="3EA3BD91" w14:textId="77777777" w:rsidTr="00504131">
        <w:tc>
          <w:tcPr>
            <w:tcW w:w="7369" w:type="dxa"/>
            <w:tcBorders>
              <w:top w:val="single" w:sz="4" w:space="0" w:color="000000" w:themeColor="text1"/>
              <w:bottom w:val="single" w:sz="4" w:space="0" w:color="989A9C" w:themeColor="accent5"/>
            </w:tcBorders>
          </w:tcPr>
          <w:p w14:paraId="5FBE8CDC" w14:textId="77777777" w:rsidR="00CA6F3D" w:rsidRPr="00953A4A" w:rsidRDefault="00CA6F3D" w:rsidP="00504131">
            <w:pPr>
              <w:pStyle w:val="ARfintablebodybold"/>
              <w:rPr>
                <w:highlight w:val="yellow"/>
              </w:rPr>
            </w:pPr>
            <w:r w:rsidRPr="00B449BA">
              <w:t>(b) Net gain/(loss) on financial instruments</w:t>
            </w:r>
          </w:p>
        </w:tc>
        <w:tc>
          <w:tcPr>
            <w:tcW w:w="1134" w:type="dxa"/>
            <w:tcBorders>
              <w:top w:val="single" w:sz="4" w:space="0" w:color="000000" w:themeColor="text1"/>
              <w:bottom w:val="single" w:sz="4" w:space="0" w:color="989A9C" w:themeColor="accent5"/>
            </w:tcBorders>
            <w:noWrap/>
          </w:tcPr>
          <w:p w14:paraId="2C2EBD1F" w14:textId="77777777" w:rsidR="00CA6F3D" w:rsidRPr="002029AF" w:rsidRDefault="00CA6F3D" w:rsidP="00DF3CC3">
            <w:pPr>
              <w:pStyle w:val="ARfintablebodyright"/>
              <w:spacing w:before="30" w:after="10"/>
            </w:pPr>
          </w:p>
        </w:tc>
        <w:tc>
          <w:tcPr>
            <w:tcW w:w="1134" w:type="dxa"/>
            <w:tcBorders>
              <w:top w:val="single" w:sz="4" w:space="0" w:color="000000" w:themeColor="text1"/>
              <w:bottom w:val="single" w:sz="4" w:space="0" w:color="989A9C" w:themeColor="accent5"/>
            </w:tcBorders>
            <w:noWrap/>
          </w:tcPr>
          <w:p w14:paraId="181A2901" w14:textId="77777777" w:rsidR="00CA6F3D" w:rsidRPr="002029AF" w:rsidRDefault="00CA6F3D" w:rsidP="00DF3CC3">
            <w:pPr>
              <w:pStyle w:val="ARfintablebodyright"/>
              <w:spacing w:before="30" w:after="10"/>
            </w:pPr>
          </w:p>
        </w:tc>
      </w:tr>
      <w:tr w:rsidR="00CA6F3D" w:rsidRPr="002029AF" w14:paraId="237D4FF4" w14:textId="77777777" w:rsidTr="00504131">
        <w:tc>
          <w:tcPr>
            <w:tcW w:w="7369" w:type="dxa"/>
            <w:tcBorders>
              <w:top w:val="single" w:sz="4" w:space="0" w:color="989A9C" w:themeColor="accent5"/>
              <w:bottom w:val="single" w:sz="4" w:space="0" w:color="989A9C" w:themeColor="accent5"/>
            </w:tcBorders>
          </w:tcPr>
          <w:p w14:paraId="2AAC31FA" w14:textId="77777777" w:rsidR="00CA6F3D" w:rsidRPr="00953A4A" w:rsidRDefault="00CA6F3D" w:rsidP="00DF3CC3">
            <w:pPr>
              <w:pStyle w:val="ARfintablebody"/>
              <w:rPr>
                <w:highlight w:val="yellow"/>
              </w:rPr>
            </w:pPr>
            <w:r w:rsidRPr="00B449BA">
              <w:t>Net gain/(loss) on financial instruments and statutory receivables/payables</w:t>
            </w:r>
          </w:p>
        </w:tc>
        <w:tc>
          <w:tcPr>
            <w:tcW w:w="1134" w:type="dxa"/>
            <w:tcBorders>
              <w:top w:val="single" w:sz="4" w:space="0" w:color="989A9C" w:themeColor="accent5"/>
              <w:bottom w:val="single" w:sz="4" w:space="0" w:color="989A9C" w:themeColor="accent5"/>
            </w:tcBorders>
            <w:shd w:val="clear" w:color="auto" w:fill="E7E6E6" w:themeFill="background2"/>
            <w:noWrap/>
          </w:tcPr>
          <w:p w14:paraId="2B06168B" w14:textId="77777777" w:rsidR="00CA6F3D" w:rsidRPr="002029AF" w:rsidRDefault="00CA6F3D" w:rsidP="00DF3CC3">
            <w:pPr>
              <w:pStyle w:val="ARfintablebodyright"/>
              <w:spacing w:before="30" w:after="10"/>
            </w:pPr>
            <w:r w:rsidRPr="00E13C57">
              <w:t>0.8</w:t>
            </w:r>
          </w:p>
        </w:tc>
        <w:tc>
          <w:tcPr>
            <w:tcW w:w="1134" w:type="dxa"/>
            <w:tcBorders>
              <w:top w:val="single" w:sz="4" w:space="0" w:color="989A9C" w:themeColor="accent5"/>
              <w:bottom w:val="single" w:sz="4" w:space="0" w:color="989A9C" w:themeColor="accent5"/>
            </w:tcBorders>
            <w:noWrap/>
          </w:tcPr>
          <w:p w14:paraId="239B9A5B" w14:textId="77777777" w:rsidR="00CA6F3D" w:rsidRPr="002029AF" w:rsidRDefault="00CA6F3D" w:rsidP="00DF3CC3">
            <w:pPr>
              <w:pStyle w:val="ARfintablebodyright"/>
              <w:spacing w:before="30" w:after="10"/>
            </w:pPr>
            <w:r w:rsidRPr="00E13C57">
              <w:t>1.1</w:t>
            </w:r>
          </w:p>
        </w:tc>
      </w:tr>
      <w:tr w:rsidR="00CA6F3D" w:rsidRPr="002029AF" w14:paraId="3F9EEF14" w14:textId="77777777" w:rsidTr="00504131">
        <w:tc>
          <w:tcPr>
            <w:tcW w:w="7369" w:type="dxa"/>
            <w:tcBorders>
              <w:top w:val="single" w:sz="4" w:space="0" w:color="989A9C" w:themeColor="accent5"/>
              <w:bottom w:val="single" w:sz="4" w:space="0" w:color="000000" w:themeColor="text1"/>
            </w:tcBorders>
          </w:tcPr>
          <w:p w14:paraId="197114A4" w14:textId="77777777" w:rsidR="00CA6F3D" w:rsidRPr="00953A4A" w:rsidRDefault="00CA6F3D" w:rsidP="00504131">
            <w:pPr>
              <w:pStyle w:val="ARfintablebodybold"/>
              <w:rPr>
                <w:highlight w:val="yellow"/>
              </w:rPr>
            </w:pPr>
            <w:r w:rsidRPr="00B449BA">
              <w:t>Total net gain/(loss) on financial instruments</w:t>
            </w:r>
          </w:p>
        </w:tc>
        <w:tc>
          <w:tcPr>
            <w:tcW w:w="1134" w:type="dxa"/>
            <w:tcBorders>
              <w:top w:val="single" w:sz="4" w:space="0" w:color="989A9C" w:themeColor="accent5"/>
              <w:bottom w:val="single" w:sz="4" w:space="0" w:color="000000" w:themeColor="text1"/>
            </w:tcBorders>
            <w:shd w:val="clear" w:color="auto" w:fill="E7E6E6" w:themeFill="background2"/>
            <w:noWrap/>
          </w:tcPr>
          <w:p w14:paraId="2231989E" w14:textId="77777777" w:rsidR="00CA6F3D" w:rsidRPr="002029AF" w:rsidRDefault="00CA6F3D" w:rsidP="00DF3CC3">
            <w:pPr>
              <w:pStyle w:val="ARfintablebodyrightbold"/>
              <w:spacing w:before="30" w:after="10"/>
            </w:pPr>
            <w:r w:rsidRPr="00E13C57">
              <w:t>0.8</w:t>
            </w:r>
          </w:p>
        </w:tc>
        <w:tc>
          <w:tcPr>
            <w:tcW w:w="1134" w:type="dxa"/>
            <w:tcBorders>
              <w:top w:val="single" w:sz="4" w:space="0" w:color="989A9C" w:themeColor="accent5"/>
              <w:bottom w:val="single" w:sz="4" w:space="0" w:color="000000" w:themeColor="text1"/>
            </w:tcBorders>
            <w:noWrap/>
          </w:tcPr>
          <w:p w14:paraId="63B8B259" w14:textId="77777777" w:rsidR="00CA6F3D" w:rsidRPr="002029AF" w:rsidRDefault="00CA6F3D" w:rsidP="00DF3CC3">
            <w:pPr>
              <w:pStyle w:val="ARfintablebodyrightbold"/>
              <w:spacing w:before="30" w:after="10"/>
            </w:pPr>
            <w:r w:rsidRPr="00E13C57">
              <w:t>1.1</w:t>
            </w:r>
          </w:p>
        </w:tc>
      </w:tr>
      <w:tr w:rsidR="00CA6F3D" w:rsidRPr="002029AF" w14:paraId="2F96D892" w14:textId="77777777" w:rsidTr="00A83801">
        <w:tc>
          <w:tcPr>
            <w:tcW w:w="7369" w:type="dxa"/>
            <w:tcBorders>
              <w:top w:val="single" w:sz="4" w:space="0" w:color="000000" w:themeColor="text1"/>
              <w:bottom w:val="single" w:sz="4" w:space="0" w:color="989A9C" w:themeColor="accent5"/>
            </w:tcBorders>
          </w:tcPr>
          <w:p w14:paraId="4F469793" w14:textId="77777777" w:rsidR="00CA6F3D" w:rsidRPr="00953A4A" w:rsidRDefault="00CA6F3D" w:rsidP="00504131">
            <w:pPr>
              <w:pStyle w:val="ARfintablebodybold"/>
              <w:rPr>
                <w:highlight w:val="yellow"/>
              </w:rPr>
            </w:pPr>
            <w:r w:rsidRPr="00B449BA">
              <w:t>(c) Other gains/(losses) from other economic flows</w:t>
            </w:r>
          </w:p>
        </w:tc>
        <w:tc>
          <w:tcPr>
            <w:tcW w:w="1134" w:type="dxa"/>
            <w:tcBorders>
              <w:top w:val="single" w:sz="4" w:space="0" w:color="000000" w:themeColor="text1"/>
              <w:bottom w:val="single" w:sz="4" w:space="0" w:color="989A9C" w:themeColor="accent5"/>
            </w:tcBorders>
            <w:noWrap/>
          </w:tcPr>
          <w:p w14:paraId="6231BCEA" w14:textId="77777777" w:rsidR="00CA6F3D" w:rsidRPr="002029AF" w:rsidRDefault="00CA6F3D" w:rsidP="00DF3CC3">
            <w:pPr>
              <w:pStyle w:val="ARfintablebodyright"/>
              <w:spacing w:before="30" w:after="10"/>
            </w:pPr>
          </w:p>
        </w:tc>
        <w:tc>
          <w:tcPr>
            <w:tcW w:w="1134" w:type="dxa"/>
            <w:tcBorders>
              <w:top w:val="single" w:sz="4" w:space="0" w:color="000000" w:themeColor="text1"/>
              <w:bottom w:val="single" w:sz="4" w:space="0" w:color="989A9C" w:themeColor="accent5"/>
            </w:tcBorders>
            <w:noWrap/>
          </w:tcPr>
          <w:p w14:paraId="29294708" w14:textId="77777777" w:rsidR="00CA6F3D" w:rsidRPr="002029AF" w:rsidRDefault="00CA6F3D" w:rsidP="00DF3CC3">
            <w:pPr>
              <w:pStyle w:val="ARfintablebodyright"/>
              <w:spacing w:before="30" w:after="10"/>
            </w:pPr>
          </w:p>
        </w:tc>
      </w:tr>
      <w:tr w:rsidR="00CA6F3D" w:rsidRPr="002029AF" w14:paraId="33918BB1" w14:textId="77777777" w:rsidTr="00504131">
        <w:tc>
          <w:tcPr>
            <w:tcW w:w="7369" w:type="dxa"/>
            <w:tcBorders>
              <w:top w:val="single" w:sz="4" w:space="0" w:color="989A9C" w:themeColor="accent5"/>
            </w:tcBorders>
          </w:tcPr>
          <w:p w14:paraId="48FF2AA3" w14:textId="77777777" w:rsidR="00CA6F3D" w:rsidRPr="00953A4A" w:rsidRDefault="00CA6F3D" w:rsidP="00DF3CC3">
            <w:pPr>
              <w:pStyle w:val="ARfintablebody"/>
              <w:rPr>
                <w:highlight w:val="yellow"/>
              </w:rPr>
            </w:pPr>
            <w:r w:rsidRPr="00B449BA">
              <w:t>Net gain/(loss) arising from revaluation of long service leave liability</w:t>
            </w:r>
          </w:p>
        </w:tc>
        <w:tc>
          <w:tcPr>
            <w:tcW w:w="1134" w:type="dxa"/>
            <w:tcBorders>
              <w:top w:val="single" w:sz="4" w:space="0" w:color="989A9C" w:themeColor="accent5"/>
            </w:tcBorders>
            <w:shd w:val="clear" w:color="auto" w:fill="E7E6E6" w:themeFill="background2"/>
            <w:noWrap/>
          </w:tcPr>
          <w:p w14:paraId="001381A4" w14:textId="77777777" w:rsidR="00CA6F3D" w:rsidRPr="006E01ED" w:rsidRDefault="00CA6F3D" w:rsidP="00DF3CC3">
            <w:pPr>
              <w:pStyle w:val="ARfintablebodyrightbold"/>
              <w:spacing w:before="30" w:after="10"/>
              <w:rPr>
                <w:b w:val="0"/>
                <w:bCs/>
              </w:rPr>
            </w:pPr>
            <w:r w:rsidRPr="006E01ED">
              <w:rPr>
                <w:b w:val="0"/>
                <w:bCs/>
              </w:rPr>
              <w:t>(0.4)</w:t>
            </w:r>
          </w:p>
        </w:tc>
        <w:tc>
          <w:tcPr>
            <w:tcW w:w="1134" w:type="dxa"/>
            <w:tcBorders>
              <w:top w:val="single" w:sz="4" w:space="0" w:color="989A9C" w:themeColor="accent5"/>
            </w:tcBorders>
            <w:noWrap/>
          </w:tcPr>
          <w:p w14:paraId="07611C91" w14:textId="77777777" w:rsidR="00CA6F3D" w:rsidRPr="006E01ED" w:rsidRDefault="00CA6F3D" w:rsidP="00DF3CC3">
            <w:pPr>
              <w:pStyle w:val="ARfintablebodyrightbold"/>
              <w:spacing w:before="30" w:after="10"/>
              <w:rPr>
                <w:b w:val="0"/>
                <w:bCs/>
              </w:rPr>
            </w:pPr>
            <w:r w:rsidRPr="006E01ED">
              <w:rPr>
                <w:b w:val="0"/>
                <w:bCs/>
              </w:rPr>
              <w:t>0.9</w:t>
            </w:r>
          </w:p>
        </w:tc>
      </w:tr>
      <w:tr w:rsidR="00CA6F3D" w:rsidRPr="002029AF" w14:paraId="2DDBD9C0" w14:textId="77777777" w:rsidTr="00504131">
        <w:tc>
          <w:tcPr>
            <w:tcW w:w="7369" w:type="dxa"/>
            <w:tcBorders>
              <w:bottom w:val="single" w:sz="4" w:space="0" w:color="989A9C" w:themeColor="accent5"/>
            </w:tcBorders>
          </w:tcPr>
          <w:p w14:paraId="71A8E274" w14:textId="77777777" w:rsidR="00CA6F3D" w:rsidRPr="00953A4A" w:rsidRDefault="00CA6F3D" w:rsidP="00DF3CC3">
            <w:pPr>
              <w:pStyle w:val="ARfintablebody"/>
              <w:rPr>
                <w:highlight w:val="yellow"/>
              </w:rPr>
            </w:pPr>
            <w:r w:rsidRPr="00B449BA">
              <w:t>Revaluation and adjustments of insurance claims</w:t>
            </w:r>
          </w:p>
        </w:tc>
        <w:tc>
          <w:tcPr>
            <w:tcW w:w="1134" w:type="dxa"/>
            <w:tcBorders>
              <w:bottom w:val="single" w:sz="4" w:space="0" w:color="989A9C" w:themeColor="accent5"/>
            </w:tcBorders>
            <w:shd w:val="clear" w:color="auto" w:fill="E7E6E6" w:themeFill="background2"/>
            <w:noWrap/>
          </w:tcPr>
          <w:p w14:paraId="77046C01" w14:textId="77777777" w:rsidR="00CA6F3D" w:rsidRPr="00420207" w:rsidRDefault="00CA6F3D" w:rsidP="00DF3CC3">
            <w:pPr>
              <w:pStyle w:val="ARfintablebodyright"/>
            </w:pPr>
            <w:r w:rsidRPr="00E13C57">
              <w:t>0.8</w:t>
            </w:r>
          </w:p>
        </w:tc>
        <w:tc>
          <w:tcPr>
            <w:tcW w:w="1134" w:type="dxa"/>
            <w:tcBorders>
              <w:bottom w:val="single" w:sz="4" w:space="0" w:color="989A9C" w:themeColor="accent5"/>
            </w:tcBorders>
            <w:noWrap/>
          </w:tcPr>
          <w:p w14:paraId="7FB069E8" w14:textId="77777777" w:rsidR="00CA6F3D" w:rsidRPr="00420207" w:rsidRDefault="00CA6F3D" w:rsidP="00DF3CC3">
            <w:pPr>
              <w:pStyle w:val="ARfintablebodyright"/>
            </w:pPr>
            <w:r w:rsidRPr="00E13C57">
              <w:t>(0.5)</w:t>
            </w:r>
          </w:p>
        </w:tc>
      </w:tr>
      <w:tr w:rsidR="00CA6F3D" w:rsidRPr="002029AF" w14:paraId="2CAA75A6" w14:textId="77777777" w:rsidTr="00504131">
        <w:tc>
          <w:tcPr>
            <w:tcW w:w="7369" w:type="dxa"/>
            <w:tcBorders>
              <w:top w:val="single" w:sz="4" w:space="0" w:color="989A9C" w:themeColor="accent5"/>
              <w:bottom w:val="single" w:sz="4" w:space="0" w:color="auto"/>
            </w:tcBorders>
          </w:tcPr>
          <w:p w14:paraId="663D66F3" w14:textId="77777777" w:rsidR="00CA6F3D" w:rsidRPr="00953A4A" w:rsidRDefault="00CA6F3D" w:rsidP="00DF3CC3">
            <w:pPr>
              <w:pStyle w:val="ARfintablebody"/>
              <w:rPr>
                <w:highlight w:val="yellow"/>
              </w:rPr>
            </w:pPr>
            <w:r w:rsidRPr="00B449BA">
              <w:t>Net (increase)/decrease in provision for doubtful debts and bad debts</w:t>
            </w:r>
          </w:p>
        </w:tc>
        <w:tc>
          <w:tcPr>
            <w:tcW w:w="1134" w:type="dxa"/>
            <w:tcBorders>
              <w:top w:val="single" w:sz="4" w:space="0" w:color="989A9C" w:themeColor="accent5"/>
              <w:bottom w:val="single" w:sz="4" w:space="0" w:color="auto"/>
            </w:tcBorders>
            <w:shd w:val="clear" w:color="auto" w:fill="E7E6E6" w:themeFill="background2"/>
            <w:noWrap/>
          </w:tcPr>
          <w:p w14:paraId="5CA36E10" w14:textId="77777777" w:rsidR="00CA6F3D" w:rsidRPr="006E01ED" w:rsidRDefault="00CA6F3D" w:rsidP="00DF3CC3">
            <w:pPr>
              <w:pStyle w:val="ARfintablebodyrightbold"/>
              <w:spacing w:before="30" w:after="10"/>
              <w:rPr>
                <w:b w:val="0"/>
                <w:bCs/>
              </w:rPr>
            </w:pPr>
            <w:r w:rsidRPr="006E01ED">
              <w:rPr>
                <w:b w:val="0"/>
                <w:bCs/>
              </w:rPr>
              <w:t>(0.2)</w:t>
            </w:r>
          </w:p>
        </w:tc>
        <w:tc>
          <w:tcPr>
            <w:tcW w:w="1134" w:type="dxa"/>
            <w:tcBorders>
              <w:top w:val="single" w:sz="4" w:space="0" w:color="989A9C" w:themeColor="accent5"/>
              <w:bottom w:val="single" w:sz="4" w:space="0" w:color="auto"/>
            </w:tcBorders>
            <w:noWrap/>
          </w:tcPr>
          <w:p w14:paraId="04C24A56" w14:textId="77777777" w:rsidR="00CA6F3D" w:rsidRPr="006E01ED" w:rsidRDefault="00CA6F3D" w:rsidP="00DF3CC3">
            <w:pPr>
              <w:pStyle w:val="ARfintablebodyrightbold"/>
              <w:spacing w:before="30" w:after="10"/>
              <w:rPr>
                <w:b w:val="0"/>
                <w:bCs/>
              </w:rPr>
            </w:pPr>
            <w:r w:rsidRPr="006E01ED">
              <w:rPr>
                <w:b w:val="0"/>
                <w:bCs/>
              </w:rPr>
              <w:t>0.8</w:t>
            </w:r>
          </w:p>
        </w:tc>
      </w:tr>
      <w:tr w:rsidR="00CA6F3D" w:rsidRPr="002029AF" w14:paraId="515066C9" w14:textId="77777777" w:rsidTr="00504131">
        <w:tc>
          <w:tcPr>
            <w:tcW w:w="7369" w:type="dxa"/>
            <w:tcBorders>
              <w:top w:val="single" w:sz="4" w:space="0" w:color="auto"/>
              <w:bottom w:val="single" w:sz="4" w:space="0" w:color="auto"/>
            </w:tcBorders>
          </w:tcPr>
          <w:p w14:paraId="227021D2" w14:textId="77777777" w:rsidR="00CA6F3D" w:rsidRPr="005A51AA" w:rsidRDefault="00CA6F3D" w:rsidP="00504131">
            <w:pPr>
              <w:pStyle w:val="ARfintablebodybold"/>
            </w:pPr>
            <w:r w:rsidRPr="00B449BA">
              <w:t>Total other gains/(losses) from other economic flows</w:t>
            </w:r>
          </w:p>
        </w:tc>
        <w:tc>
          <w:tcPr>
            <w:tcW w:w="1134" w:type="dxa"/>
            <w:tcBorders>
              <w:top w:val="single" w:sz="4" w:space="0" w:color="auto"/>
              <w:bottom w:val="single" w:sz="4" w:space="0" w:color="auto"/>
            </w:tcBorders>
            <w:shd w:val="clear" w:color="auto" w:fill="E7E6E6" w:themeFill="background2"/>
            <w:noWrap/>
          </w:tcPr>
          <w:p w14:paraId="42CE37D3" w14:textId="77777777" w:rsidR="00CA6F3D" w:rsidRPr="002029AF" w:rsidRDefault="00CA6F3D" w:rsidP="00504131">
            <w:pPr>
              <w:pStyle w:val="ARfintablebodyrightbold"/>
            </w:pPr>
            <w:r w:rsidRPr="00E13C57">
              <w:t>0.2</w:t>
            </w:r>
          </w:p>
        </w:tc>
        <w:tc>
          <w:tcPr>
            <w:tcW w:w="1134" w:type="dxa"/>
            <w:tcBorders>
              <w:top w:val="single" w:sz="4" w:space="0" w:color="auto"/>
              <w:bottom w:val="single" w:sz="4" w:space="0" w:color="auto"/>
            </w:tcBorders>
            <w:noWrap/>
          </w:tcPr>
          <w:p w14:paraId="7C407EE1" w14:textId="77777777" w:rsidR="00CA6F3D" w:rsidRPr="002029AF" w:rsidRDefault="00CA6F3D" w:rsidP="00504131">
            <w:pPr>
              <w:pStyle w:val="ARfintablebodyrightbold"/>
            </w:pPr>
            <w:r w:rsidRPr="00E13C57">
              <w:t>1.3</w:t>
            </w:r>
          </w:p>
        </w:tc>
      </w:tr>
    </w:tbl>
    <w:p w14:paraId="14842056" w14:textId="77777777" w:rsidR="00CA6F3D" w:rsidRDefault="00CA6F3D" w:rsidP="00121501">
      <w:pPr>
        <w:pStyle w:val="ARfinbody"/>
        <w:rPr>
          <w:rFonts w:asciiTheme="majorHAnsi" w:eastAsia="MS Mincho" w:hAnsiTheme="majorHAnsi"/>
          <w:color w:val="53565A"/>
          <w:sz w:val="24"/>
        </w:rPr>
      </w:pPr>
      <w:r>
        <w:br w:type="page"/>
      </w:r>
    </w:p>
    <w:p w14:paraId="2BD94BA0" w14:textId="77777777" w:rsidR="00CA6F3D" w:rsidRPr="00326BD1" w:rsidRDefault="00CA6F3D" w:rsidP="00130D1C">
      <w:pPr>
        <w:pStyle w:val="Heading4"/>
        <w:rPr>
          <w:lang w:eastAsia="en-AU"/>
        </w:rPr>
      </w:pPr>
      <w:r w:rsidRPr="00326BD1">
        <w:rPr>
          <w:lang w:eastAsia="en-AU"/>
        </w:rPr>
        <w:t>9.</w:t>
      </w:r>
      <w:r>
        <w:rPr>
          <w:lang w:eastAsia="en-AU"/>
        </w:rPr>
        <w:t>3</w:t>
      </w:r>
      <w:r w:rsidRPr="00326BD1">
        <w:rPr>
          <w:lang w:eastAsia="en-AU"/>
        </w:rPr>
        <w:t xml:space="preserve"> Reserves</w:t>
      </w:r>
    </w:p>
    <w:tbl>
      <w:tblPr>
        <w:tblStyle w:val="DHAnnualReportFinancialtable"/>
        <w:tblW w:w="9639" w:type="dxa"/>
        <w:tblLayout w:type="fixed"/>
        <w:tblLook w:val="06E0" w:firstRow="1" w:lastRow="1" w:firstColumn="1" w:lastColumn="0" w:noHBand="1" w:noVBand="1"/>
      </w:tblPr>
      <w:tblGrid>
        <w:gridCol w:w="7371"/>
        <w:gridCol w:w="1134"/>
        <w:gridCol w:w="1134"/>
      </w:tblGrid>
      <w:tr w:rsidR="00CA6F3D" w:rsidRPr="00326BD1" w14:paraId="21B44B63" w14:textId="77777777" w:rsidTr="001F3E0D">
        <w:trPr>
          <w:cnfStyle w:val="100000000000" w:firstRow="1" w:lastRow="0" w:firstColumn="0" w:lastColumn="0" w:oddVBand="0" w:evenVBand="0" w:oddHBand="0" w:evenHBand="0" w:firstRowFirstColumn="0" w:firstRowLastColumn="0" w:lastRowFirstColumn="0" w:lastRowLastColumn="0"/>
        </w:trPr>
        <w:tc>
          <w:tcPr>
            <w:tcW w:w="7371" w:type="dxa"/>
            <w:noWrap/>
            <w:hideMark/>
          </w:tcPr>
          <w:p w14:paraId="4A36FE6F" w14:textId="77777777" w:rsidR="00CA6F3D" w:rsidRPr="00953A4A" w:rsidRDefault="00CA6F3D" w:rsidP="00550B69">
            <w:pPr>
              <w:pStyle w:val="ARfintablecolhead"/>
              <w:rPr>
                <w:highlight w:val="yellow"/>
              </w:rPr>
            </w:pPr>
          </w:p>
        </w:tc>
        <w:tc>
          <w:tcPr>
            <w:tcW w:w="1134" w:type="dxa"/>
            <w:shd w:val="clear" w:color="auto" w:fill="E7E6E6" w:themeFill="background2"/>
          </w:tcPr>
          <w:p w14:paraId="3ACBC2D7" w14:textId="77777777" w:rsidR="00CA6F3D" w:rsidRPr="002029AF" w:rsidRDefault="00CA6F3D" w:rsidP="00550B69">
            <w:pPr>
              <w:pStyle w:val="ARfintablecolheadright"/>
            </w:pPr>
            <w:r w:rsidRPr="002029AF">
              <w:t>202</w:t>
            </w:r>
            <w:r>
              <w:t>5</w:t>
            </w:r>
          </w:p>
          <w:p w14:paraId="35FE75C4" w14:textId="77777777" w:rsidR="00CA6F3D" w:rsidRPr="00326BD1" w:rsidRDefault="00CA6F3D" w:rsidP="00550B69">
            <w:pPr>
              <w:pStyle w:val="ARfintablecolheadright"/>
              <w:rPr>
                <w:lang w:eastAsia="en-US"/>
              </w:rPr>
            </w:pPr>
            <w:r w:rsidRPr="002029AF">
              <w:t>$M</w:t>
            </w:r>
          </w:p>
        </w:tc>
        <w:tc>
          <w:tcPr>
            <w:tcW w:w="1134" w:type="dxa"/>
          </w:tcPr>
          <w:p w14:paraId="7DF8BADD" w14:textId="77777777" w:rsidR="00CA6F3D" w:rsidRPr="002029AF" w:rsidRDefault="00CA6F3D" w:rsidP="00550B69">
            <w:pPr>
              <w:pStyle w:val="ARfintablecolheadright"/>
            </w:pPr>
            <w:r>
              <w:t>2024</w:t>
            </w:r>
          </w:p>
          <w:p w14:paraId="4A25A83F" w14:textId="77777777" w:rsidR="00CA6F3D" w:rsidRPr="00326BD1" w:rsidRDefault="00CA6F3D" w:rsidP="00550B69">
            <w:pPr>
              <w:pStyle w:val="ARfintablecolheadright"/>
            </w:pPr>
            <w:r w:rsidRPr="002029AF">
              <w:t>$M</w:t>
            </w:r>
          </w:p>
        </w:tc>
      </w:tr>
      <w:tr w:rsidR="00CA6F3D" w:rsidRPr="00326BD1" w14:paraId="4C823C63" w14:textId="77777777" w:rsidTr="001F3E0D">
        <w:tc>
          <w:tcPr>
            <w:tcW w:w="7371" w:type="dxa"/>
          </w:tcPr>
          <w:p w14:paraId="1CBCC7EB" w14:textId="77777777" w:rsidR="00CA6F3D" w:rsidRPr="00953A4A" w:rsidRDefault="00CA6F3D" w:rsidP="005B240F">
            <w:pPr>
              <w:pStyle w:val="ARfintablebodybold"/>
              <w:rPr>
                <w:highlight w:val="yellow"/>
                <w:lang w:eastAsia="en-US"/>
              </w:rPr>
            </w:pPr>
            <w:r w:rsidRPr="00BA6720">
              <w:t>(a) Accumulated surplus/(deficit)</w:t>
            </w:r>
          </w:p>
        </w:tc>
        <w:tc>
          <w:tcPr>
            <w:tcW w:w="1134" w:type="dxa"/>
            <w:noWrap/>
          </w:tcPr>
          <w:p w14:paraId="114E49A2" w14:textId="77777777" w:rsidR="00CA6F3D" w:rsidRPr="00326BD1" w:rsidRDefault="00CA6F3D" w:rsidP="00476601">
            <w:pPr>
              <w:pStyle w:val="ARfintablebodyright"/>
            </w:pPr>
          </w:p>
        </w:tc>
        <w:tc>
          <w:tcPr>
            <w:tcW w:w="1134" w:type="dxa"/>
            <w:noWrap/>
          </w:tcPr>
          <w:p w14:paraId="036B755E" w14:textId="77777777" w:rsidR="00CA6F3D" w:rsidRPr="00326BD1" w:rsidRDefault="00CA6F3D" w:rsidP="00476601">
            <w:pPr>
              <w:pStyle w:val="ARfintablebodyright"/>
            </w:pPr>
          </w:p>
        </w:tc>
      </w:tr>
      <w:tr w:rsidR="00CA6F3D" w:rsidRPr="00326BD1" w14:paraId="3B59C337" w14:textId="77777777" w:rsidTr="001F3E0D">
        <w:tc>
          <w:tcPr>
            <w:tcW w:w="7371" w:type="dxa"/>
          </w:tcPr>
          <w:p w14:paraId="3B53865F" w14:textId="77777777" w:rsidR="00CA6F3D" w:rsidRPr="00953A4A" w:rsidRDefault="00CA6F3D" w:rsidP="001F60BB">
            <w:pPr>
              <w:pStyle w:val="ARfintablebody"/>
              <w:rPr>
                <w:highlight w:val="yellow"/>
              </w:rPr>
            </w:pPr>
            <w:r w:rsidRPr="00BA6720">
              <w:t>Balance at beginning of financial year</w:t>
            </w:r>
          </w:p>
        </w:tc>
        <w:tc>
          <w:tcPr>
            <w:tcW w:w="1134" w:type="dxa"/>
            <w:shd w:val="clear" w:color="auto" w:fill="E7E6E6" w:themeFill="background2"/>
            <w:noWrap/>
          </w:tcPr>
          <w:p w14:paraId="0E56AD47" w14:textId="77777777" w:rsidR="00CA6F3D" w:rsidRPr="00326BD1" w:rsidRDefault="00CA6F3D" w:rsidP="001F60BB">
            <w:pPr>
              <w:pStyle w:val="ARfintablebodyright"/>
            </w:pPr>
            <w:r w:rsidRPr="00FD14A5">
              <w:t>3,472.5</w:t>
            </w:r>
          </w:p>
        </w:tc>
        <w:tc>
          <w:tcPr>
            <w:tcW w:w="1134" w:type="dxa"/>
            <w:noWrap/>
          </w:tcPr>
          <w:p w14:paraId="2E422A33" w14:textId="77777777" w:rsidR="00CA6F3D" w:rsidRPr="00326BD1" w:rsidRDefault="00CA6F3D" w:rsidP="001F60BB">
            <w:pPr>
              <w:pStyle w:val="ARfintablebodyright"/>
            </w:pPr>
            <w:r w:rsidRPr="00FD14A5">
              <w:t>3,357.0</w:t>
            </w:r>
          </w:p>
        </w:tc>
      </w:tr>
      <w:tr w:rsidR="00CA6F3D" w:rsidRPr="00326BD1" w14:paraId="37A30569" w14:textId="77777777" w:rsidTr="001F3E0D">
        <w:tc>
          <w:tcPr>
            <w:tcW w:w="7371" w:type="dxa"/>
          </w:tcPr>
          <w:p w14:paraId="7DA2E2E7" w14:textId="77777777" w:rsidR="00CA6F3D" w:rsidRPr="00953A4A" w:rsidRDefault="00CA6F3D" w:rsidP="001F60BB">
            <w:pPr>
              <w:pStyle w:val="ARfintablebody"/>
              <w:rPr>
                <w:highlight w:val="yellow"/>
              </w:rPr>
            </w:pPr>
            <w:r w:rsidRPr="00BA6720">
              <w:t xml:space="preserve">Prior period adjustments </w:t>
            </w:r>
            <w:r w:rsidRPr="005D18ED">
              <w:rPr>
                <w:vertAlign w:val="superscript"/>
              </w:rPr>
              <w:t>(i)</w:t>
            </w:r>
          </w:p>
        </w:tc>
        <w:tc>
          <w:tcPr>
            <w:tcW w:w="1134" w:type="dxa"/>
            <w:shd w:val="clear" w:color="auto" w:fill="E7E6E6" w:themeFill="background2"/>
            <w:noWrap/>
          </w:tcPr>
          <w:p w14:paraId="6CE7B485" w14:textId="77777777" w:rsidR="00CA6F3D" w:rsidRPr="00326BD1" w:rsidRDefault="00CA6F3D" w:rsidP="001F60BB">
            <w:pPr>
              <w:pStyle w:val="ARfintablebodyright"/>
            </w:pPr>
            <w:r>
              <w:t>–</w:t>
            </w:r>
          </w:p>
        </w:tc>
        <w:tc>
          <w:tcPr>
            <w:tcW w:w="1134" w:type="dxa"/>
            <w:noWrap/>
          </w:tcPr>
          <w:p w14:paraId="10055538" w14:textId="77777777" w:rsidR="00CA6F3D" w:rsidRPr="00326BD1" w:rsidRDefault="00CA6F3D" w:rsidP="001F60BB">
            <w:pPr>
              <w:pStyle w:val="ARfintablebodyright"/>
            </w:pPr>
            <w:r w:rsidRPr="00FD14A5">
              <w:t>(3.0)</w:t>
            </w:r>
          </w:p>
        </w:tc>
      </w:tr>
      <w:tr w:rsidR="00CA6F3D" w:rsidRPr="00326BD1" w14:paraId="2B4B4623" w14:textId="77777777" w:rsidTr="005B240F">
        <w:tc>
          <w:tcPr>
            <w:tcW w:w="7371" w:type="dxa"/>
            <w:tcBorders>
              <w:bottom w:val="single" w:sz="4" w:space="0" w:color="989A9C" w:themeColor="accent5"/>
            </w:tcBorders>
          </w:tcPr>
          <w:p w14:paraId="04134C3D" w14:textId="77777777" w:rsidR="00CA6F3D" w:rsidRPr="00953A4A" w:rsidRDefault="00CA6F3D" w:rsidP="005B240F">
            <w:pPr>
              <w:pStyle w:val="ARfintablebodybold"/>
              <w:rPr>
                <w:highlight w:val="yellow"/>
              </w:rPr>
            </w:pPr>
            <w:r w:rsidRPr="00BA6720">
              <w:t>Restated balance at beginning of financial year</w:t>
            </w:r>
          </w:p>
        </w:tc>
        <w:tc>
          <w:tcPr>
            <w:tcW w:w="1134" w:type="dxa"/>
            <w:tcBorders>
              <w:bottom w:val="single" w:sz="4" w:space="0" w:color="989A9C" w:themeColor="accent5"/>
            </w:tcBorders>
            <w:shd w:val="clear" w:color="auto" w:fill="E7E6E6" w:themeFill="background2"/>
            <w:noWrap/>
          </w:tcPr>
          <w:p w14:paraId="73607163" w14:textId="77777777" w:rsidR="00CA6F3D" w:rsidRPr="00326BD1" w:rsidRDefault="00CA6F3D" w:rsidP="005B240F">
            <w:pPr>
              <w:pStyle w:val="ARfintablebodyrightbold"/>
            </w:pPr>
            <w:r w:rsidRPr="00FD14A5">
              <w:t>3,472.5</w:t>
            </w:r>
          </w:p>
        </w:tc>
        <w:tc>
          <w:tcPr>
            <w:tcW w:w="1134" w:type="dxa"/>
            <w:tcBorders>
              <w:bottom w:val="single" w:sz="4" w:space="0" w:color="989A9C" w:themeColor="accent5"/>
            </w:tcBorders>
            <w:noWrap/>
          </w:tcPr>
          <w:p w14:paraId="55EAC9C4" w14:textId="77777777" w:rsidR="00CA6F3D" w:rsidRPr="00326BD1" w:rsidRDefault="00CA6F3D" w:rsidP="005B240F">
            <w:pPr>
              <w:pStyle w:val="ARfintablebodyrightbold"/>
            </w:pPr>
            <w:r w:rsidRPr="00FD14A5">
              <w:t>3,354.0</w:t>
            </w:r>
          </w:p>
        </w:tc>
      </w:tr>
      <w:tr w:rsidR="00CA6F3D" w:rsidRPr="00326BD1" w14:paraId="59735588" w14:textId="77777777" w:rsidTr="005B240F">
        <w:tc>
          <w:tcPr>
            <w:tcW w:w="7371" w:type="dxa"/>
            <w:tcBorders>
              <w:top w:val="single" w:sz="4" w:space="0" w:color="989A9C" w:themeColor="accent5"/>
              <w:bottom w:val="single" w:sz="4" w:space="0" w:color="000000" w:themeColor="text1"/>
            </w:tcBorders>
          </w:tcPr>
          <w:p w14:paraId="01CE6FB4" w14:textId="77777777" w:rsidR="00CA6F3D" w:rsidRPr="00953A4A" w:rsidRDefault="00CA6F3D" w:rsidP="001F60BB">
            <w:pPr>
              <w:pStyle w:val="ARfintablebody"/>
              <w:rPr>
                <w:highlight w:val="yellow"/>
              </w:rPr>
            </w:pPr>
            <w:r w:rsidRPr="00BA6720">
              <w:t>Net result for the year</w:t>
            </w:r>
          </w:p>
        </w:tc>
        <w:tc>
          <w:tcPr>
            <w:tcW w:w="1134" w:type="dxa"/>
            <w:tcBorders>
              <w:top w:val="single" w:sz="4" w:space="0" w:color="989A9C" w:themeColor="accent5"/>
              <w:bottom w:val="single" w:sz="4" w:space="0" w:color="000000" w:themeColor="text1"/>
            </w:tcBorders>
            <w:shd w:val="clear" w:color="auto" w:fill="E7E6E6" w:themeFill="background2"/>
            <w:noWrap/>
          </w:tcPr>
          <w:p w14:paraId="67A00EB3" w14:textId="77777777" w:rsidR="00CA6F3D" w:rsidRPr="00326BD1" w:rsidRDefault="00CA6F3D" w:rsidP="001F60BB">
            <w:pPr>
              <w:pStyle w:val="ARfintablebodyright"/>
            </w:pPr>
            <w:r w:rsidRPr="00FD14A5">
              <w:t>443.1</w:t>
            </w:r>
          </w:p>
        </w:tc>
        <w:tc>
          <w:tcPr>
            <w:tcW w:w="1134" w:type="dxa"/>
            <w:tcBorders>
              <w:top w:val="single" w:sz="4" w:space="0" w:color="989A9C" w:themeColor="accent5"/>
              <w:bottom w:val="single" w:sz="4" w:space="0" w:color="000000" w:themeColor="text1"/>
            </w:tcBorders>
            <w:noWrap/>
          </w:tcPr>
          <w:p w14:paraId="0260DFB8" w14:textId="77777777" w:rsidR="00CA6F3D" w:rsidRPr="00326BD1" w:rsidRDefault="00CA6F3D" w:rsidP="001F60BB">
            <w:pPr>
              <w:pStyle w:val="ARfintablebodyright"/>
            </w:pPr>
            <w:r w:rsidRPr="00FD14A5">
              <w:t>118.5</w:t>
            </w:r>
          </w:p>
        </w:tc>
      </w:tr>
      <w:tr w:rsidR="00CA6F3D" w:rsidRPr="00326BD1" w14:paraId="040D463A" w14:textId="77777777" w:rsidTr="005B240F">
        <w:tc>
          <w:tcPr>
            <w:tcW w:w="7371" w:type="dxa"/>
            <w:tcBorders>
              <w:top w:val="single" w:sz="4" w:space="0" w:color="000000" w:themeColor="text1"/>
              <w:bottom w:val="single" w:sz="4" w:space="0" w:color="000000" w:themeColor="text1"/>
            </w:tcBorders>
          </w:tcPr>
          <w:p w14:paraId="38A52B62" w14:textId="77777777" w:rsidR="00CA6F3D" w:rsidRPr="00953A4A" w:rsidRDefault="00CA6F3D" w:rsidP="005B240F">
            <w:pPr>
              <w:pStyle w:val="ARfintablebodybold"/>
              <w:rPr>
                <w:highlight w:val="yellow"/>
              </w:rPr>
            </w:pPr>
            <w:r w:rsidRPr="00BA6720">
              <w:t>Balance at the end of financial year</w:t>
            </w:r>
          </w:p>
        </w:tc>
        <w:tc>
          <w:tcPr>
            <w:tcW w:w="1134" w:type="dxa"/>
            <w:tcBorders>
              <w:top w:val="single" w:sz="4" w:space="0" w:color="000000" w:themeColor="text1"/>
              <w:bottom w:val="single" w:sz="4" w:space="0" w:color="000000" w:themeColor="text1"/>
            </w:tcBorders>
            <w:shd w:val="clear" w:color="auto" w:fill="E7E6E6" w:themeFill="background2"/>
            <w:noWrap/>
          </w:tcPr>
          <w:p w14:paraId="337E2B70" w14:textId="77777777" w:rsidR="00CA6F3D" w:rsidRPr="00326BD1" w:rsidRDefault="00CA6F3D" w:rsidP="005B240F">
            <w:pPr>
              <w:pStyle w:val="ARfintablebodyrightbold"/>
            </w:pPr>
            <w:r w:rsidRPr="00FD14A5">
              <w:t>3,915.6</w:t>
            </w:r>
          </w:p>
        </w:tc>
        <w:tc>
          <w:tcPr>
            <w:tcW w:w="1134" w:type="dxa"/>
            <w:tcBorders>
              <w:top w:val="single" w:sz="4" w:space="0" w:color="000000" w:themeColor="text1"/>
              <w:bottom w:val="single" w:sz="4" w:space="0" w:color="000000" w:themeColor="text1"/>
            </w:tcBorders>
            <w:noWrap/>
          </w:tcPr>
          <w:p w14:paraId="0A55438E" w14:textId="77777777" w:rsidR="00CA6F3D" w:rsidRPr="00326BD1" w:rsidRDefault="00CA6F3D" w:rsidP="005B240F">
            <w:pPr>
              <w:pStyle w:val="ARfintablebodyrightbold"/>
            </w:pPr>
            <w:r w:rsidRPr="00FD14A5">
              <w:t>3,472.5</w:t>
            </w:r>
          </w:p>
        </w:tc>
      </w:tr>
      <w:tr w:rsidR="00CA6F3D" w:rsidRPr="00326BD1" w14:paraId="7DF3D175" w14:textId="77777777" w:rsidTr="005B240F">
        <w:tc>
          <w:tcPr>
            <w:tcW w:w="7371" w:type="dxa"/>
            <w:tcBorders>
              <w:top w:val="single" w:sz="4" w:space="0" w:color="989A9C" w:themeColor="accent5"/>
            </w:tcBorders>
          </w:tcPr>
          <w:p w14:paraId="0C4BD5EC" w14:textId="77777777" w:rsidR="00CA6F3D" w:rsidRPr="00953A4A" w:rsidRDefault="00CA6F3D" w:rsidP="005B240F">
            <w:pPr>
              <w:pStyle w:val="ARfintablebodybold"/>
              <w:rPr>
                <w:highlight w:val="yellow"/>
              </w:rPr>
            </w:pPr>
            <w:r w:rsidRPr="00BA6720">
              <w:t>(b) Physical asset revaluation surplus</w:t>
            </w:r>
          </w:p>
        </w:tc>
        <w:tc>
          <w:tcPr>
            <w:tcW w:w="1134" w:type="dxa"/>
            <w:tcBorders>
              <w:top w:val="single" w:sz="4" w:space="0" w:color="989A9C" w:themeColor="accent5"/>
            </w:tcBorders>
            <w:noWrap/>
          </w:tcPr>
          <w:p w14:paraId="545A70B6" w14:textId="77777777" w:rsidR="00CA6F3D" w:rsidRPr="00326BD1" w:rsidRDefault="00CA6F3D" w:rsidP="001F60BB">
            <w:pPr>
              <w:pStyle w:val="ARfintablebodyright"/>
            </w:pPr>
          </w:p>
        </w:tc>
        <w:tc>
          <w:tcPr>
            <w:tcW w:w="1134" w:type="dxa"/>
            <w:tcBorders>
              <w:top w:val="single" w:sz="4" w:space="0" w:color="989A9C" w:themeColor="accent5"/>
            </w:tcBorders>
            <w:noWrap/>
          </w:tcPr>
          <w:p w14:paraId="2CA2D5E1" w14:textId="77777777" w:rsidR="00CA6F3D" w:rsidRPr="00326BD1" w:rsidRDefault="00CA6F3D" w:rsidP="001F60BB">
            <w:pPr>
              <w:pStyle w:val="ARfintablebodyright"/>
            </w:pPr>
          </w:p>
        </w:tc>
      </w:tr>
      <w:tr w:rsidR="00CA6F3D" w:rsidRPr="00326BD1" w14:paraId="25E30C6F" w14:textId="77777777" w:rsidTr="005B240F">
        <w:tc>
          <w:tcPr>
            <w:tcW w:w="7371" w:type="dxa"/>
            <w:tcBorders>
              <w:bottom w:val="single" w:sz="4" w:space="0" w:color="989A9C" w:themeColor="accent5"/>
            </w:tcBorders>
          </w:tcPr>
          <w:p w14:paraId="0DB7629A" w14:textId="77777777" w:rsidR="00CA6F3D" w:rsidRPr="00953A4A" w:rsidRDefault="00CA6F3D" w:rsidP="001F60BB">
            <w:pPr>
              <w:pStyle w:val="ARfintablebody"/>
              <w:rPr>
                <w:highlight w:val="yellow"/>
              </w:rPr>
            </w:pPr>
            <w:r w:rsidRPr="00BA6720">
              <w:t>Balance at beginning of financial year</w:t>
            </w:r>
          </w:p>
        </w:tc>
        <w:tc>
          <w:tcPr>
            <w:tcW w:w="1134" w:type="dxa"/>
            <w:tcBorders>
              <w:bottom w:val="single" w:sz="4" w:space="0" w:color="989A9C" w:themeColor="accent5"/>
            </w:tcBorders>
            <w:shd w:val="clear" w:color="auto" w:fill="E7E6E6" w:themeFill="background2"/>
            <w:noWrap/>
          </w:tcPr>
          <w:p w14:paraId="4F4E7367" w14:textId="77777777" w:rsidR="00CA6F3D" w:rsidRPr="00326BD1" w:rsidRDefault="00CA6F3D" w:rsidP="001F60BB">
            <w:pPr>
              <w:pStyle w:val="ARfintablebodyright"/>
            </w:pPr>
            <w:r w:rsidRPr="00FD14A5">
              <w:t>941.1</w:t>
            </w:r>
          </w:p>
        </w:tc>
        <w:tc>
          <w:tcPr>
            <w:tcW w:w="1134" w:type="dxa"/>
            <w:tcBorders>
              <w:bottom w:val="single" w:sz="4" w:space="0" w:color="989A9C" w:themeColor="accent5"/>
            </w:tcBorders>
            <w:noWrap/>
          </w:tcPr>
          <w:p w14:paraId="0FAE1EDF" w14:textId="77777777" w:rsidR="00CA6F3D" w:rsidRPr="00326BD1" w:rsidRDefault="00CA6F3D" w:rsidP="001F60BB">
            <w:pPr>
              <w:pStyle w:val="ARfintablebodyright"/>
            </w:pPr>
            <w:r w:rsidRPr="00FD14A5">
              <w:t>597.6</w:t>
            </w:r>
          </w:p>
        </w:tc>
      </w:tr>
      <w:tr w:rsidR="00CA6F3D" w:rsidRPr="00326BD1" w14:paraId="2A3270DD" w14:textId="77777777" w:rsidTr="005B240F">
        <w:tc>
          <w:tcPr>
            <w:tcW w:w="7371" w:type="dxa"/>
            <w:tcBorders>
              <w:top w:val="single" w:sz="4" w:space="0" w:color="989A9C" w:themeColor="accent5"/>
              <w:bottom w:val="single" w:sz="4" w:space="0" w:color="000000" w:themeColor="text1"/>
            </w:tcBorders>
          </w:tcPr>
          <w:p w14:paraId="1260B360" w14:textId="77777777" w:rsidR="00CA6F3D" w:rsidRPr="00953A4A" w:rsidRDefault="00CA6F3D" w:rsidP="001F60BB">
            <w:pPr>
              <w:pStyle w:val="ARfintablebody"/>
              <w:rPr>
                <w:highlight w:val="yellow"/>
              </w:rPr>
            </w:pPr>
            <w:r w:rsidRPr="00BA6720">
              <w:t>Revaluation increments/(decrements) of land and buildings (ii)</w:t>
            </w:r>
          </w:p>
        </w:tc>
        <w:tc>
          <w:tcPr>
            <w:tcW w:w="1134" w:type="dxa"/>
            <w:tcBorders>
              <w:top w:val="single" w:sz="4" w:space="0" w:color="989A9C" w:themeColor="accent5"/>
              <w:bottom w:val="single" w:sz="4" w:space="0" w:color="000000" w:themeColor="text1"/>
            </w:tcBorders>
            <w:shd w:val="clear" w:color="auto" w:fill="E7E6E6" w:themeFill="background2"/>
            <w:noWrap/>
          </w:tcPr>
          <w:p w14:paraId="22CE346E" w14:textId="77777777" w:rsidR="00CA6F3D" w:rsidRPr="00326BD1" w:rsidRDefault="00CA6F3D" w:rsidP="001F60BB">
            <w:pPr>
              <w:pStyle w:val="ARfintablebodyright"/>
            </w:pPr>
            <w:r w:rsidRPr="00FD14A5">
              <w:t>120.8</w:t>
            </w:r>
          </w:p>
        </w:tc>
        <w:tc>
          <w:tcPr>
            <w:tcW w:w="1134" w:type="dxa"/>
            <w:tcBorders>
              <w:top w:val="single" w:sz="4" w:space="0" w:color="989A9C" w:themeColor="accent5"/>
              <w:bottom w:val="single" w:sz="4" w:space="0" w:color="000000" w:themeColor="text1"/>
            </w:tcBorders>
            <w:noWrap/>
          </w:tcPr>
          <w:p w14:paraId="5BBE2F89" w14:textId="77777777" w:rsidR="00CA6F3D" w:rsidRPr="00326BD1" w:rsidRDefault="00CA6F3D" w:rsidP="001F60BB">
            <w:pPr>
              <w:pStyle w:val="ARfintablebodyright"/>
            </w:pPr>
            <w:r w:rsidRPr="00FD14A5">
              <w:t>343.6</w:t>
            </w:r>
          </w:p>
        </w:tc>
      </w:tr>
      <w:tr w:rsidR="00CA6F3D" w:rsidRPr="00326BD1" w14:paraId="1689157B" w14:textId="77777777" w:rsidTr="005B240F">
        <w:tc>
          <w:tcPr>
            <w:tcW w:w="7371" w:type="dxa"/>
            <w:tcBorders>
              <w:top w:val="single" w:sz="4" w:space="0" w:color="000000" w:themeColor="text1"/>
              <w:bottom w:val="single" w:sz="4" w:space="0" w:color="000000" w:themeColor="text1"/>
            </w:tcBorders>
          </w:tcPr>
          <w:p w14:paraId="6C209CCF" w14:textId="77777777" w:rsidR="00CA6F3D" w:rsidRPr="00953A4A" w:rsidRDefault="00CA6F3D" w:rsidP="005B240F">
            <w:pPr>
              <w:pStyle w:val="ARfintablebodybold"/>
              <w:rPr>
                <w:highlight w:val="yellow"/>
              </w:rPr>
            </w:pPr>
            <w:r w:rsidRPr="005B240F">
              <w:t>Balance</w:t>
            </w:r>
            <w:r w:rsidRPr="00BA6720">
              <w:t xml:space="preserve"> at the end of financial year</w:t>
            </w:r>
          </w:p>
        </w:tc>
        <w:tc>
          <w:tcPr>
            <w:tcW w:w="1134" w:type="dxa"/>
            <w:tcBorders>
              <w:top w:val="single" w:sz="4" w:space="0" w:color="000000" w:themeColor="text1"/>
              <w:bottom w:val="single" w:sz="4" w:space="0" w:color="000000" w:themeColor="text1"/>
            </w:tcBorders>
            <w:shd w:val="clear" w:color="auto" w:fill="E7E6E6" w:themeFill="background2"/>
            <w:noWrap/>
          </w:tcPr>
          <w:p w14:paraId="3A2C98D3" w14:textId="77777777" w:rsidR="00CA6F3D" w:rsidRPr="00326BD1" w:rsidRDefault="00CA6F3D" w:rsidP="005B240F">
            <w:pPr>
              <w:pStyle w:val="ARfintablebodyrightbold"/>
            </w:pPr>
            <w:r w:rsidRPr="00FD14A5">
              <w:t>1,061.9</w:t>
            </w:r>
          </w:p>
        </w:tc>
        <w:tc>
          <w:tcPr>
            <w:tcW w:w="1134" w:type="dxa"/>
            <w:tcBorders>
              <w:top w:val="single" w:sz="4" w:space="0" w:color="000000" w:themeColor="text1"/>
              <w:bottom w:val="single" w:sz="4" w:space="0" w:color="000000" w:themeColor="text1"/>
            </w:tcBorders>
            <w:noWrap/>
          </w:tcPr>
          <w:p w14:paraId="5BEFB895" w14:textId="77777777" w:rsidR="00CA6F3D" w:rsidRPr="00326BD1" w:rsidRDefault="00CA6F3D" w:rsidP="005B240F">
            <w:pPr>
              <w:pStyle w:val="ARfintablebodyrightbold"/>
            </w:pPr>
            <w:r w:rsidRPr="00FD14A5">
              <w:t>941.1</w:t>
            </w:r>
          </w:p>
        </w:tc>
      </w:tr>
      <w:tr w:rsidR="00CA6F3D" w:rsidRPr="00326BD1" w14:paraId="7EA71B8C" w14:textId="77777777" w:rsidTr="005B240F">
        <w:tc>
          <w:tcPr>
            <w:tcW w:w="7371" w:type="dxa"/>
            <w:tcBorders>
              <w:top w:val="single" w:sz="4" w:space="0" w:color="989A9C" w:themeColor="accent5"/>
            </w:tcBorders>
          </w:tcPr>
          <w:p w14:paraId="2409D1FF" w14:textId="77777777" w:rsidR="00CA6F3D" w:rsidRPr="00953A4A" w:rsidRDefault="00CA6F3D" w:rsidP="005B240F">
            <w:pPr>
              <w:pStyle w:val="ARfintablebodybold"/>
              <w:rPr>
                <w:highlight w:val="yellow"/>
              </w:rPr>
            </w:pPr>
            <w:r w:rsidRPr="00BA6720">
              <w:t>(c) Contributed capital</w:t>
            </w:r>
          </w:p>
        </w:tc>
        <w:tc>
          <w:tcPr>
            <w:tcW w:w="1134" w:type="dxa"/>
            <w:tcBorders>
              <w:top w:val="single" w:sz="4" w:space="0" w:color="989A9C" w:themeColor="accent5"/>
            </w:tcBorders>
            <w:noWrap/>
          </w:tcPr>
          <w:p w14:paraId="27C9F3F6" w14:textId="77777777" w:rsidR="00CA6F3D" w:rsidRPr="00326BD1" w:rsidRDefault="00CA6F3D" w:rsidP="001F60BB">
            <w:pPr>
              <w:pStyle w:val="ARfintablebodyright"/>
            </w:pPr>
          </w:p>
        </w:tc>
        <w:tc>
          <w:tcPr>
            <w:tcW w:w="1134" w:type="dxa"/>
            <w:tcBorders>
              <w:top w:val="single" w:sz="4" w:space="0" w:color="989A9C" w:themeColor="accent5"/>
            </w:tcBorders>
            <w:noWrap/>
          </w:tcPr>
          <w:p w14:paraId="09A0F36C" w14:textId="77777777" w:rsidR="00CA6F3D" w:rsidRPr="00326BD1" w:rsidRDefault="00CA6F3D" w:rsidP="001F60BB">
            <w:pPr>
              <w:pStyle w:val="ARfintablebodyright"/>
            </w:pPr>
          </w:p>
        </w:tc>
      </w:tr>
      <w:tr w:rsidR="00CA6F3D" w:rsidRPr="00326BD1" w14:paraId="73DFDF61" w14:textId="77777777" w:rsidTr="001F3E0D">
        <w:tc>
          <w:tcPr>
            <w:tcW w:w="7371" w:type="dxa"/>
          </w:tcPr>
          <w:p w14:paraId="6BD8B53B" w14:textId="77777777" w:rsidR="00CA6F3D" w:rsidRPr="00953A4A" w:rsidRDefault="00CA6F3D" w:rsidP="001F60BB">
            <w:pPr>
              <w:pStyle w:val="ARfintablebody"/>
              <w:rPr>
                <w:highlight w:val="yellow"/>
              </w:rPr>
            </w:pPr>
            <w:r w:rsidRPr="00BA6720">
              <w:t>Balance at beginning of financial year</w:t>
            </w:r>
          </w:p>
        </w:tc>
        <w:tc>
          <w:tcPr>
            <w:tcW w:w="1134" w:type="dxa"/>
            <w:shd w:val="clear" w:color="auto" w:fill="E7E6E6" w:themeFill="background2"/>
            <w:noWrap/>
          </w:tcPr>
          <w:p w14:paraId="73AD7D82" w14:textId="77777777" w:rsidR="00CA6F3D" w:rsidRPr="00326BD1" w:rsidRDefault="00CA6F3D" w:rsidP="001F60BB">
            <w:pPr>
              <w:pStyle w:val="ARfintablebodyright"/>
            </w:pPr>
            <w:r w:rsidRPr="00FD14A5">
              <w:t>69.0</w:t>
            </w:r>
          </w:p>
        </w:tc>
        <w:tc>
          <w:tcPr>
            <w:tcW w:w="1134" w:type="dxa"/>
            <w:noWrap/>
          </w:tcPr>
          <w:p w14:paraId="61B4E5C7" w14:textId="77777777" w:rsidR="00CA6F3D" w:rsidRPr="00326BD1" w:rsidRDefault="00CA6F3D" w:rsidP="001F60BB">
            <w:pPr>
              <w:pStyle w:val="ARfintablebodyright"/>
            </w:pPr>
            <w:r w:rsidRPr="00FD14A5">
              <w:t>96.2</w:t>
            </w:r>
          </w:p>
        </w:tc>
      </w:tr>
      <w:tr w:rsidR="00CA6F3D" w:rsidRPr="00326BD1" w14:paraId="782CA265" w14:textId="77777777" w:rsidTr="001F3E0D">
        <w:tc>
          <w:tcPr>
            <w:tcW w:w="7371" w:type="dxa"/>
          </w:tcPr>
          <w:p w14:paraId="6E896F24" w14:textId="77777777" w:rsidR="00CA6F3D" w:rsidRPr="00BA6720" w:rsidRDefault="00CA6F3D" w:rsidP="001F60BB">
            <w:pPr>
              <w:pStyle w:val="ARfintablebody"/>
            </w:pPr>
            <w:r w:rsidRPr="00FE1BA2">
              <w:t xml:space="preserve">Administrative instrument transfers </w:t>
            </w:r>
            <w:r>
              <w:t>–</w:t>
            </w:r>
            <w:r w:rsidRPr="00FE1BA2">
              <w:t xml:space="preserve"> net assets received/(transferred)</w:t>
            </w:r>
          </w:p>
        </w:tc>
        <w:tc>
          <w:tcPr>
            <w:tcW w:w="1134" w:type="dxa"/>
            <w:shd w:val="clear" w:color="auto" w:fill="E7E6E6" w:themeFill="background2"/>
            <w:noWrap/>
          </w:tcPr>
          <w:p w14:paraId="2979AF4A" w14:textId="77777777" w:rsidR="00CA6F3D" w:rsidRDefault="00CA6F3D" w:rsidP="001F60BB">
            <w:pPr>
              <w:pStyle w:val="ARfintablebodyright"/>
            </w:pPr>
            <w:r>
              <w:t>(0.3)</w:t>
            </w:r>
          </w:p>
        </w:tc>
        <w:tc>
          <w:tcPr>
            <w:tcW w:w="1134" w:type="dxa"/>
            <w:noWrap/>
          </w:tcPr>
          <w:p w14:paraId="3C46836C" w14:textId="77777777" w:rsidR="00CA6F3D" w:rsidRPr="00FD14A5" w:rsidRDefault="00CA6F3D" w:rsidP="001F60BB">
            <w:pPr>
              <w:pStyle w:val="ARfintablebodyright"/>
            </w:pPr>
            <w:r>
              <w:t>–</w:t>
            </w:r>
          </w:p>
        </w:tc>
      </w:tr>
      <w:tr w:rsidR="00CA6F3D" w:rsidRPr="00326BD1" w14:paraId="40CB218A" w14:textId="77777777" w:rsidTr="001F3E0D">
        <w:tc>
          <w:tcPr>
            <w:tcW w:w="7371" w:type="dxa"/>
          </w:tcPr>
          <w:p w14:paraId="635EE690" w14:textId="77777777" w:rsidR="00CA6F3D" w:rsidRPr="00953A4A" w:rsidRDefault="00CA6F3D" w:rsidP="001F60BB">
            <w:pPr>
              <w:pStyle w:val="ARfintablebody"/>
              <w:rPr>
                <w:highlight w:val="yellow"/>
              </w:rPr>
            </w:pPr>
            <w:r w:rsidRPr="00BA6720">
              <w:t xml:space="preserve">Entities consolidated pursuant to section 53(1)(b) of the FMA </w:t>
            </w:r>
            <w:r>
              <w:t>–</w:t>
            </w:r>
            <w:r w:rsidRPr="00BA6720">
              <w:t xml:space="preserve"> net assets received</w:t>
            </w:r>
          </w:p>
        </w:tc>
        <w:tc>
          <w:tcPr>
            <w:tcW w:w="1134" w:type="dxa"/>
            <w:shd w:val="clear" w:color="auto" w:fill="E7E6E6" w:themeFill="background2"/>
            <w:noWrap/>
          </w:tcPr>
          <w:p w14:paraId="4AC0157A" w14:textId="77777777" w:rsidR="00CA6F3D" w:rsidRPr="00D51954" w:rsidRDefault="00CA6F3D" w:rsidP="00482D46">
            <w:pPr>
              <w:pStyle w:val="ARfintablebodyright"/>
            </w:pPr>
            <w:r w:rsidRPr="00D51954">
              <w:t>–</w:t>
            </w:r>
          </w:p>
        </w:tc>
        <w:tc>
          <w:tcPr>
            <w:tcW w:w="1134" w:type="dxa"/>
            <w:noWrap/>
          </w:tcPr>
          <w:p w14:paraId="4604CA21" w14:textId="77777777" w:rsidR="00CA6F3D" w:rsidRPr="00D51954" w:rsidRDefault="00CA6F3D" w:rsidP="00482D46">
            <w:pPr>
              <w:pStyle w:val="ARfintablebodyright"/>
            </w:pPr>
            <w:r w:rsidRPr="00D51954">
              <w:t>2.0</w:t>
            </w:r>
          </w:p>
        </w:tc>
      </w:tr>
      <w:tr w:rsidR="00CA6F3D" w:rsidRPr="00326BD1" w14:paraId="0B1B0C44" w14:textId="77777777" w:rsidTr="001F3E0D">
        <w:tc>
          <w:tcPr>
            <w:tcW w:w="7371" w:type="dxa"/>
          </w:tcPr>
          <w:p w14:paraId="4BD284E6" w14:textId="77777777" w:rsidR="00CA6F3D" w:rsidRPr="00953A4A" w:rsidRDefault="00CA6F3D" w:rsidP="001F60BB">
            <w:pPr>
              <w:pStyle w:val="ARfintablebody"/>
              <w:rPr>
                <w:highlight w:val="yellow"/>
              </w:rPr>
            </w:pPr>
            <w:r w:rsidRPr="00BA6720">
              <w:t>Transfer from accumulated surplus/(deficit) related to machinery of government</w:t>
            </w:r>
          </w:p>
        </w:tc>
        <w:tc>
          <w:tcPr>
            <w:tcW w:w="1134" w:type="dxa"/>
            <w:shd w:val="clear" w:color="auto" w:fill="E7E6E6" w:themeFill="background2"/>
            <w:noWrap/>
          </w:tcPr>
          <w:p w14:paraId="66413642" w14:textId="77777777" w:rsidR="00CA6F3D" w:rsidRPr="00D51954" w:rsidRDefault="00CA6F3D" w:rsidP="00482D46">
            <w:pPr>
              <w:pStyle w:val="ARfintablebodyright"/>
            </w:pPr>
            <w:r w:rsidRPr="00D51954">
              <w:t>–</w:t>
            </w:r>
          </w:p>
        </w:tc>
        <w:tc>
          <w:tcPr>
            <w:tcW w:w="1134" w:type="dxa"/>
            <w:noWrap/>
          </w:tcPr>
          <w:p w14:paraId="6ECB5F7C" w14:textId="77777777" w:rsidR="00CA6F3D" w:rsidRPr="00D51954" w:rsidRDefault="00CA6F3D" w:rsidP="00482D46">
            <w:pPr>
              <w:pStyle w:val="ARfintablebodyright"/>
            </w:pPr>
            <w:r w:rsidRPr="00D51954">
              <w:t>–</w:t>
            </w:r>
          </w:p>
        </w:tc>
      </w:tr>
      <w:tr w:rsidR="00CA6F3D" w:rsidRPr="00326BD1" w14:paraId="1EFA9030" w14:textId="77777777" w:rsidTr="001F3E0D">
        <w:tc>
          <w:tcPr>
            <w:tcW w:w="7371" w:type="dxa"/>
          </w:tcPr>
          <w:p w14:paraId="27B235B1" w14:textId="77777777" w:rsidR="00CA6F3D" w:rsidRPr="00953A4A" w:rsidRDefault="00CA6F3D" w:rsidP="001F60BB">
            <w:pPr>
              <w:pStyle w:val="ARfintablebody"/>
              <w:rPr>
                <w:highlight w:val="yellow"/>
              </w:rPr>
            </w:pPr>
            <w:r w:rsidRPr="00BA6720">
              <w:t>Capital contributions to health agencies</w:t>
            </w:r>
          </w:p>
        </w:tc>
        <w:tc>
          <w:tcPr>
            <w:tcW w:w="1134" w:type="dxa"/>
            <w:shd w:val="clear" w:color="auto" w:fill="E7E6E6" w:themeFill="background2"/>
            <w:noWrap/>
          </w:tcPr>
          <w:p w14:paraId="7AC2887C" w14:textId="77777777" w:rsidR="00CA6F3D" w:rsidRPr="00D51954" w:rsidRDefault="00CA6F3D" w:rsidP="00482D46">
            <w:pPr>
              <w:pStyle w:val="ARfintablebodyright"/>
            </w:pPr>
            <w:r w:rsidRPr="00D51954">
              <w:t>(59.3)</w:t>
            </w:r>
          </w:p>
        </w:tc>
        <w:tc>
          <w:tcPr>
            <w:tcW w:w="1134" w:type="dxa"/>
            <w:noWrap/>
          </w:tcPr>
          <w:p w14:paraId="13FAFE4D" w14:textId="77777777" w:rsidR="00CA6F3D" w:rsidRPr="00D51954" w:rsidRDefault="00CA6F3D" w:rsidP="00482D46">
            <w:pPr>
              <w:pStyle w:val="ARfintablebodyright"/>
            </w:pPr>
            <w:r w:rsidRPr="00D51954">
              <w:t>(32.0)</w:t>
            </w:r>
          </w:p>
        </w:tc>
      </w:tr>
      <w:tr w:rsidR="00CA6F3D" w:rsidRPr="00326BD1" w14:paraId="0C6BE951" w14:textId="77777777" w:rsidTr="00AD5F65">
        <w:tc>
          <w:tcPr>
            <w:tcW w:w="7371" w:type="dxa"/>
            <w:tcBorders>
              <w:bottom w:val="single" w:sz="4" w:space="0" w:color="989A9C" w:themeColor="accent5"/>
            </w:tcBorders>
          </w:tcPr>
          <w:p w14:paraId="0D7A4E78" w14:textId="77777777" w:rsidR="00CA6F3D" w:rsidRPr="00953A4A" w:rsidRDefault="00CA6F3D" w:rsidP="001F60BB">
            <w:pPr>
              <w:pStyle w:val="ARfintablebody"/>
              <w:rPr>
                <w:highlight w:val="yellow"/>
              </w:rPr>
            </w:pPr>
            <w:r w:rsidRPr="00BA6720">
              <w:t>Capital contributions by Victorian State Government</w:t>
            </w:r>
          </w:p>
        </w:tc>
        <w:tc>
          <w:tcPr>
            <w:tcW w:w="1134" w:type="dxa"/>
            <w:tcBorders>
              <w:bottom w:val="single" w:sz="4" w:space="0" w:color="989A9C" w:themeColor="accent5"/>
            </w:tcBorders>
            <w:shd w:val="clear" w:color="auto" w:fill="E7E6E6" w:themeFill="background2"/>
            <w:noWrap/>
          </w:tcPr>
          <w:p w14:paraId="2820FA95" w14:textId="77777777" w:rsidR="00CA6F3D" w:rsidRPr="00D51954" w:rsidRDefault="00CA6F3D" w:rsidP="00482D46">
            <w:pPr>
              <w:pStyle w:val="ARfintablebodyright"/>
            </w:pPr>
            <w:r w:rsidRPr="00D51954">
              <w:t>57.7</w:t>
            </w:r>
          </w:p>
        </w:tc>
        <w:tc>
          <w:tcPr>
            <w:tcW w:w="1134" w:type="dxa"/>
            <w:tcBorders>
              <w:bottom w:val="single" w:sz="4" w:space="0" w:color="989A9C" w:themeColor="accent5"/>
            </w:tcBorders>
            <w:noWrap/>
          </w:tcPr>
          <w:p w14:paraId="1439E752" w14:textId="77777777" w:rsidR="00CA6F3D" w:rsidRPr="00D51954" w:rsidRDefault="00CA6F3D" w:rsidP="00482D46">
            <w:pPr>
              <w:pStyle w:val="ARfintablebodyright"/>
            </w:pPr>
            <w:r w:rsidRPr="00D51954">
              <w:t>36.4</w:t>
            </w:r>
          </w:p>
        </w:tc>
      </w:tr>
      <w:tr w:rsidR="00CA6F3D" w:rsidRPr="00326BD1" w14:paraId="162C1162" w14:textId="77777777" w:rsidTr="00AD5F65">
        <w:tc>
          <w:tcPr>
            <w:tcW w:w="7371" w:type="dxa"/>
            <w:tcBorders>
              <w:top w:val="single" w:sz="4" w:space="0" w:color="989A9C" w:themeColor="accent5"/>
              <w:bottom w:val="single" w:sz="4" w:space="0" w:color="000000" w:themeColor="text1"/>
            </w:tcBorders>
          </w:tcPr>
          <w:p w14:paraId="22E28891" w14:textId="77777777" w:rsidR="00CA6F3D" w:rsidRPr="00953A4A" w:rsidRDefault="00CA6F3D" w:rsidP="001F60BB">
            <w:pPr>
              <w:pStyle w:val="ARfintablebody"/>
              <w:rPr>
                <w:highlight w:val="yellow"/>
              </w:rPr>
            </w:pPr>
            <w:r w:rsidRPr="00BA6720">
              <w:t>Capital transferred to</w:t>
            </w:r>
            <w:r>
              <w:t>/from</w:t>
            </w:r>
            <w:r w:rsidRPr="00BA6720">
              <w:t xml:space="preserve"> administered entity</w:t>
            </w:r>
          </w:p>
        </w:tc>
        <w:tc>
          <w:tcPr>
            <w:tcW w:w="1134" w:type="dxa"/>
            <w:tcBorders>
              <w:top w:val="single" w:sz="4" w:space="0" w:color="989A9C" w:themeColor="accent5"/>
              <w:bottom w:val="single" w:sz="4" w:space="0" w:color="000000" w:themeColor="text1"/>
            </w:tcBorders>
            <w:shd w:val="clear" w:color="auto" w:fill="E7E6E6" w:themeFill="background2"/>
            <w:noWrap/>
          </w:tcPr>
          <w:p w14:paraId="679DE8BB" w14:textId="77777777" w:rsidR="00CA6F3D" w:rsidRPr="00D51954" w:rsidRDefault="00CA6F3D" w:rsidP="00482D46">
            <w:pPr>
              <w:pStyle w:val="ARfintablebodyright"/>
            </w:pPr>
            <w:r w:rsidRPr="00D51954">
              <w:t>11.8</w:t>
            </w:r>
          </w:p>
        </w:tc>
        <w:tc>
          <w:tcPr>
            <w:tcW w:w="1134" w:type="dxa"/>
            <w:tcBorders>
              <w:top w:val="single" w:sz="4" w:space="0" w:color="989A9C" w:themeColor="accent5"/>
              <w:bottom w:val="single" w:sz="4" w:space="0" w:color="000000" w:themeColor="text1"/>
            </w:tcBorders>
            <w:noWrap/>
          </w:tcPr>
          <w:p w14:paraId="2FF647C5" w14:textId="77777777" w:rsidR="00CA6F3D" w:rsidRPr="00D51954" w:rsidRDefault="00CA6F3D" w:rsidP="00482D46">
            <w:pPr>
              <w:pStyle w:val="ARfintablebodyright"/>
            </w:pPr>
            <w:r w:rsidRPr="00D51954">
              <w:t>(33.5)</w:t>
            </w:r>
          </w:p>
        </w:tc>
      </w:tr>
      <w:tr w:rsidR="00CA6F3D" w:rsidRPr="00326BD1" w14:paraId="1A99C85D" w14:textId="77777777" w:rsidTr="00AD5F65">
        <w:tc>
          <w:tcPr>
            <w:tcW w:w="7371" w:type="dxa"/>
            <w:tcBorders>
              <w:top w:val="single" w:sz="4" w:space="0" w:color="000000" w:themeColor="text1"/>
              <w:bottom w:val="single" w:sz="4" w:space="0" w:color="000000" w:themeColor="text1"/>
            </w:tcBorders>
          </w:tcPr>
          <w:p w14:paraId="33A394A6" w14:textId="77777777" w:rsidR="00CA6F3D" w:rsidRPr="00953A4A" w:rsidRDefault="00CA6F3D" w:rsidP="005B240F">
            <w:pPr>
              <w:pStyle w:val="ARfintablebodybold"/>
              <w:rPr>
                <w:highlight w:val="yellow"/>
              </w:rPr>
            </w:pPr>
            <w:r w:rsidRPr="00BA6720">
              <w:t>Balance at the end of financial year</w:t>
            </w:r>
          </w:p>
        </w:tc>
        <w:tc>
          <w:tcPr>
            <w:tcW w:w="1134" w:type="dxa"/>
            <w:tcBorders>
              <w:top w:val="single" w:sz="4" w:space="0" w:color="000000" w:themeColor="text1"/>
              <w:bottom w:val="single" w:sz="4" w:space="0" w:color="000000" w:themeColor="text1"/>
            </w:tcBorders>
            <w:shd w:val="clear" w:color="auto" w:fill="E7E6E6" w:themeFill="background2"/>
            <w:noWrap/>
          </w:tcPr>
          <w:p w14:paraId="258A790D" w14:textId="77777777" w:rsidR="00CA6F3D" w:rsidRPr="00326BD1" w:rsidRDefault="00CA6F3D" w:rsidP="005B240F">
            <w:pPr>
              <w:pStyle w:val="ARfintablebodyrightbold"/>
            </w:pPr>
            <w:r w:rsidRPr="00FD14A5">
              <w:t>78.8</w:t>
            </w:r>
          </w:p>
        </w:tc>
        <w:tc>
          <w:tcPr>
            <w:tcW w:w="1134" w:type="dxa"/>
            <w:tcBorders>
              <w:top w:val="single" w:sz="4" w:space="0" w:color="000000" w:themeColor="text1"/>
              <w:bottom w:val="single" w:sz="4" w:space="0" w:color="000000" w:themeColor="text1"/>
            </w:tcBorders>
            <w:noWrap/>
          </w:tcPr>
          <w:p w14:paraId="4C52ABE8" w14:textId="77777777" w:rsidR="00CA6F3D" w:rsidRPr="00326BD1" w:rsidRDefault="00CA6F3D" w:rsidP="005B240F">
            <w:pPr>
              <w:pStyle w:val="ARfintablebodyrightbold"/>
            </w:pPr>
            <w:r w:rsidRPr="00FD14A5">
              <w:t>69.0</w:t>
            </w:r>
          </w:p>
        </w:tc>
      </w:tr>
      <w:tr w:rsidR="00CA6F3D" w:rsidRPr="00326BD1" w14:paraId="308D5F5B" w14:textId="77777777" w:rsidTr="00AD5F65">
        <w:tc>
          <w:tcPr>
            <w:tcW w:w="7371" w:type="dxa"/>
            <w:tcBorders>
              <w:top w:val="single" w:sz="4" w:space="0" w:color="000000" w:themeColor="text1"/>
              <w:bottom w:val="single" w:sz="4" w:space="0" w:color="000000" w:themeColor="text1"/>
            </w:tcBorders>
          </w:tcPr>
          <w:p w14:paraId="18A84C8A" w14:textId="77777777" w:rsidR="00CA6F3D" w:rsidRPr="00953A4A" w:rsidRDefault="00CA6F3D" w:rsidP="00AD5F65">
            <w:pPr>
              <w:pStyle w:val="ARfintablebodybold"/>
              <w:rPr>
                <w:highlight w:val="yellow"/>
              </w:rPr>
            </w:pPr>
            <w:r w:rsidRPr="00BA6720">
              <w:t>Total equity</w:t>
            </w:r>
          </w:p>
        </w:tc>
        <w:tc>
          <w:tcPr>
            <w:tcW w:w="1134" w:type="dxa"/>
            <w:tcBorders>
              <w:top w:val="single" w:sz="4" w:space="0" w:color="000000" w:themeColor="text1"/>
              <w:bottom w:val="single" w:sz="4" w:space="0" w:color="000000" w:themeColor="text1"/>
            </w:tcBorders>
            <w:shd w:val="clear" w:color="auto" w:fill="E7E6E6" w:themeFill="background2"/>
            <w:noWrap/>
          </w:tcPr>
          <w:p w14:paraId="0B8CF8D1" w14:textId="77777777" w:rsidR="00CA6F3D" w:rsidRPr="00326BD1" w:rsidRDefault="00CA6F3D" w:rsidP="00AD5F65">
            <w:pPr>
              <w:pStyle w:val="ARfintablebodyrightbold"/>
            </w:pPr>
            <w:r w:rsidRPr="00FD14A5">
              <w:t>5,056.4</w:t>
            </w:r>
          </w:p>
        </w:tc>
        <w:tc>
          <w:tcPr>
            <w:tcW w:w="1134" w:type="dxa"/>
            <w:tcBorders>
              <w:top w:val="single" w:sz="4" w:space="0" w:color="000000" w:themeColor="text1"/>
              <w:bottom w:val="single" w:sz="4" w:space="0" w:color="000000" w:themeColor="text1"/>
            </w:tcBorders>
            <w:noWrap/>
          </w:tcPr>
          <w:p w14:paraId="3A32239F" w14:textId="77777777" w:rsidR="00CA6F3D" w:rsidRPr="00326BD1" w:rsidRDefault="00CA6F3D" w:rsidP="00AD5F65">
            <w:pPr>
              <w:pStyle w:val="ARfintablebodyrightbold"/>
            </w:pPr>
            <w:r w:rsidRPr="00FD14A5">
              <w:t>4,482.6</w:t>
            </w:r>
          </w:p>
        </w:tc>
      </w:tr>
      <w:tr w:rsidR="00CA6F3D" w:rsidRPr="00326BD1" w14:paraId="27828299" w14:textId="77777777" w:rsidTr="00AD5F65">
        <w:tc>
          <w:tcPr>
            <w:tcW w:w="7371" w:type="dxa"/>
            <w:tcBorders>
              <w:top w:val="single" w:sz="4" w:space="0" w:color="989A9C" w:themeColor="accent5"/>
            </w:tcBorders>
          </w:tcPr>
          <w:p w14:paraId="3A9002AC" w14:textId="77777777" w:rsidR="00CA6F3D" w:rsidRPr="00953A4A" w:rsidRDefault="00CA6F3D" w:rsidP="00AD5F65">
            <w:pPr>
              <w:pStyle w:val="ARfintablebodybold"/>
              <w:rPr>
                <w:highlight w:val="yellow"/>
              </w:rPr>
            </w:pPr>
            <w:r w:rsidRPr="00BA6720">
              <w:t>Physical asset revaluation surplus</w:t>
            </w:r>
            <w:r>
              <w:t xml:space="preserve"> – </w:t>
            </w:r>
            <w:r w:rsidRPr="00BA6720">
              <w:t>represented by:</w:t>
            </w:r>
          </w:p>
        </w:tc>
        <w:tc>
          <w:tcPr>
            <w:tcW w:w="1134" w:type="dxa"/>
            <w:tcBorders>
              <w:top w:val="single" w:sz="4" w:space="0" w:color="989A9C" w:themeColor="accent5"/>
            </w:tcBorders>
            <w:noWrap/>
          </w:tcPr>
          <w:p w14:paraId="41C34771" w14:textId="77777777" w:rsidR="00CA6F3D" w:rsidRPr="00326BD1" w:rsidRDefault="00CA6F3D" w:rsidP="001F60BB">
            <w:pPr>
              <w:pStyle w:val="ARfintablebodyright"/>
            </w:pPr>
          </w:p>
        </w:tc>
        <w:tc>
          <w:tcPr>
            <w:tcW w:w="1134" w:type="dxa"/>
            <w:tcBorders>
              <w:top w:val="single" w:sz="4" w:space="0" w:color="989A9C" w:themeColor="accent5"/>
            </w:tcBorders>
            <w:noWrap/>
          </w:tcPr>
          <w:p w14:paraId="7B989469" w14:textId="77777777" w:rsidR="00CA6F3D" w:rsidRPr="00326BD1" w:rsidRDefault="00CA6F3D" w:rsidP="001F60BB">
            <w:pPr>
              <w:pStyle w:val="ARfintablebodyright"/>
            </w:pPr>
          </w:p>
        </w:tc>
      </w:tr>
      <w:tr w:rsidR="00CA6F3D" w:rsidRPr="00326BD1" w14:paraId="3D4873A2" w14:textId="77777777" w:rsidTr="001F3E0D">
        <w:tc>
          <w:tcPr>
            <w:tcW w:w="7371" w:type="dxa"/>
          </w:tcPr>
          <w:p w14:paraId="54D8E433" w14:textId="77777777" w:rsidR="00CA6F3D" w:rsidRPr="004152B4" w:rsidRDefault="00CA6F3D" w:rsidP="00CA6F3D">
            <w:pPr>
              <w:pStyle w:val="ARfintablebullet1"/>
            </w:pPr>
            <w:r w:rsidRPr="004152B4">
              <w:t>Land</w:t>
            </w:r>
          </w:p>
        </w:tc>
        <w:tc>
          <w:tcPr>
            <w:tcW w:w="1134" w:type="dxa"/>
            <w:shd w:val="clear" w:color="auto" w:fill="E7E6E6" w:themeFill="background2"/>
            <w:noWrap/>
          </w:tcPr>
          <w:p w14:paraId="1FB75058" w14:textId="77777777" w:rsidR="00CA6F3D" w:rsidRPr="00326BD1" w:rsidRDefault="00CA6F3D" w:rsidP="001F60BB">
            <w:pPr>
              <w:pStyle w:val="ARfintablebodyright"/>
            </w:pPr>
            <w:r>
              <w:t>313.0</w:t>
            </w:r>
          </w:p>
        </w:tc>
        <w:tc>
          <w:tcPr>
            <w:tcW w:w="1134" w:type="dxa"/>
            <w:noWrap/>
          </w:tcPr>
          <w:p w14:paraId="56921550" w14:textId="77777777" w:rsidR="00CA6F3D" w:rsidRPr="00326BD1" w:rsidRDefault="00CA6F3D" w:rsidP="001F60BB">
            <w:pPr>
              <w:pStyle w:val="ARfintablebodyright"/>
            </w:pPr>
            <w:r w:rsidRPr="00FD14A5">
              <w:t>313.3</w:t>
            </w:r>
          </w:p>
        </w:tc>
      </w:tr>
      <w:tr w:rsidR="00CA6F3D" w:rsidRPr="00326BD1" w14:paraId="6F4C2F41" w14:textId="77777777" w:rsidTr="001F3E0D">
        <w:tc>
          <w:tcPr>
            <w:tcW w:w="7371" w:type="dxa"/>
          </w:tcPr>
          <w:p w14:paraId="1F88D1F7" w14:textId="77777777" w:rsidR="00CA6F3D" w:rsidRPr="004152B4" w:rsidRDefault="00CA6F3D" w:rsidP="00CA6F3D">
            <w:pPr>
              <w:pStyle w:val="ARfintablebullet1"/>
            </w:pPr>
            <w:r w:rsidRPr="004D5EBA">
              <w:t>Buildings</w:t>
            </w:r>
          </w:p>
        </w:tc>
        <w:tc>
          <w:tcPr>
            <w:tcW w:w="1134" w:type="dxa"/>
            <w:shd w:val="clear" w:color="auto" w:fill="E7E6E6" w:themeFill="background2"/>
            <w:noWrap/>
          </w:tcPr>
          <w:p w14:paraId="5EEBA87A" w14:textId="77777777" w:rsidR="00CA6F3D" w:rsidRPr="00326BD1" w:rsidRDefault="00CA6F3D" w:rsidP="001F60BB">
            <w:pPr>
              <w:pStyle w:val="ARfintablebodyright"/>
            </w:pPr>
            <w:r>
              <w:t>749.0</w:t>
            </w:r>
          </w:p>
        </w:tc>
        <w:tc>
          <w:tcPr>
            <w:tcW w:w="1134" w:type="dxa"/>
            <w:noWrap/>
          </w:tcPr>
          <w:p w14:paraId="11AB2F8F" w14:textId="77777777" w:rsidR="00CA6F3D" w:rsidRPr="00326BD1" w:rsidRDefault="00CA6F3D" w:rsidP="001F60BB">
            <w:pPr>
              <w:pStyle w:val="ARfintablebodyright"/>
            </w:pPr>
            <w:r w:rsidRPr="00FD14A5">
              <w:t>627.9</w:t>
            </w:r>
          </w:p>
        </w:tc>
      </w:tr>
      <w:tr w:rsidR="00CA6F3D" w:rsidRPr="00326BD1" w14:paraId="47AF541E" w14:textId="77777777" w:rsidTr="001F3E0D">
        <w:trPr>
          <w:cnfStyle w:val="010000000000" w:firstRow="0" w:lastRow="1" w:firstColumn="0" w:lastColumn="0" w:oddVBand="0" w:evenVBand="0" w:oddHBand="0" w:evenHBand="0" w:firstRowFirstColumn="0" w:firstRowLastColumn="0" w:lastRowFirstColumn="0" w:lastRowLastColumn="0"/>
        </w:trPr>
        <w:tc>
          <w:tcPr>
            <w:tcW w:w="7371" w:type="dxa"/>
          </w:tcPr>
          <w:p w14:paraId="58BDB431" w14:textId="77777777" w:rsidR="00CA6F3D" w:rsidRPr="00953A4A" w:rsidRDefault="00CA6F3D" w:rsidP="005D18ED">
            <w:pPr>
              <w:pStyle w:val="ARfintablebodybold"/>
              <w:rPr>
                <w:highlight w:val="yellow"/>
              </w:rPr>
            </w:pPr>
            <w:r w:rsidRPr="00BA6720">
              <w:t>Total physical assets revaluation surplus</w:t>
            </w:r>
          </w:p>
        </w:tc>
        <w:tc>
          <w:tcPr>
            <w:tcW w:w="1134" w:type="dxa"/>
            <w:shd w:val="clear" w:color="auto" w:fill="E7E6E6" w:themeFill="background2"/>
            <w:noWrap/>
          </w:tcPr>
          <w:p w14:paraId="00B6A514" w14:textId="77777777" w:rsidR="00CA6F3D" w:rsidRPr="00326BD1" w:rsidRDefault="00CA6F3D" w:rsidP="005D18ED">
            <w:pPr>
              <w:pStyle w:val="ARfintablebodyrightbold"/>
            </w:pPr>
            <w:r w:rsidRPr="00FD14A5">
              <w:t>1,061.9</w:t>
            </w:r>
          </w:p>
        </w:tc>
        <w:tc>
          <w:tcPr>
            <w:tcW w:w="1134" w:type="dxa"/>
            <w:noWrap/>
          </w:tcPr>
          <w:p w14:paraId="79E7AB9B" w14:textId="77777777" w:rsidR="00CA6F3D" w:rsidRPr="00326BD1" w:rsidRDefault="00CA6F3D" w:rsidP="005D18ED">
            <w:pPr>
              <w:pStyle w:val="ARfintablebodyrightbold"/>
            </w:pPr>
            <w:r w:rsidRPr="00FD14A5">
              <w:t>941.1</w:t>
            </w:r>
          </w:p>
        </w:tc>
      </w:tr>
    </w:tbl>
    <w:p w14:paraId="2C3ADD30" w14:textId="77777777" w:rsidR="00CA6F3D" w:rsidRDefault="00CA6F3D">
      <w:pPr>
        <w:pStyle w:val="ARfintablefootnote"/>
        <w:rPr>
          <w:lang w:eastAsia="en-AU"/>
        </w:rPr>
      </w:pPr>
      <w:r w:rsidRPr="00B22AB7">
        <w:rPr>
          <w:lang w:eastAsia="en-AU"/>
        </w:rPr>
        <w:t>Notes:</w:t>
      </w:r>
    </w:p>
    <w:p w14:paraId="69444F8E" w14:textId="77777777" w:rsidR="00CA6F3D" w:rsidRDefault="00CA6F3D" w:rsidP="001F60BB">
      <w:pPr>
        <w:pStyle w:val="ARfintablefootnoteindent"/>
      </w:pPr>
      <w:r>
        <w:t xml:space="preserve">(i) </w:t>
      </w:r>
      <w:r>
        <w:tab/>
        <w:t>The prior period adjustment in 2024 relates to expensing of capitalised land at 28-34 Lydiard Street South, Ballarat purchased by Grampians Health.</w:t>
      </w:r>
    </w:p>
    <w:p w14:paraId="7CACE19C" w14:textId="77777777" w:rsidR="00CA6F3D" w:rsidRPr="0040433B" w:rsidRDefault="00CA6F3D" w:rsidP="001F60BB">
      <w:pPr>
        <w:pStyle w:val="ARfintablefootnoteindent"/>
      </w:pPr>
      <w:r>
        <w:t xml:space="preserve">(ii) </w:t>
      </w:r>
      <w:r>
        <w:tab/>
        <w:t>Movements in the physical asset revaluation reserve arise from the revaluation of land and buildings and the impairment of land and buildings that were previously revalued.</w:t>
      </w:r>
      <w:r w:rsidRPr="0040433B">
        <w:br w:type="page"/>
      </w:r>
    </w:p>
    <w:p w14:paraId="0F581483" w14:textId="77777777" w:rsidR="00CA6F3D" w:rsidRDefault="00CA6F3D" w:rsidP="00A425DF">
      <w:pPr>
        <w:pStyle w:val="Heading4"/>
        <w:rPr>
          <w:lang w:eastAsia="en-AU"/>
        </w:rPr>
      </w:pPr>
      <w:bookmarkStart w:id="451" w:name="_Ref180560688"/>
      <w:r w:rsidRPr="00B22AB7">
        <w:rPr>
          <w:lang w:eastAsia="en-AU"/>
        </w:rPr>
        <w:t>9.</w:t>
      </w:r>
      <w:r>
        <w:rPr>
          <w:lang w:eastAsia="en-AU"/>
        </w:rPr>
        <w:t xml:space="preserve">4 </w:t>
      </w:r>
      <w:bookmarkStart w:id="452" w:name="ResponsiblePersons"/>
      <w:r w:rsidRPr="00A425DF">
        <w:t>Responsible</w:t>
      </w:r>
      <w:r>
        <w:rPr>
          <w:lang w:eastAsia="en-AU"/>
        </w:rPr>
        <w:t xml:space="preserve"> </w:t>
      </w:r>
      <w:r w:rsidRPr="00B22AB7">
        <w:rPr>
          <w:lang w:eastAsia="en-AU"/>
        </w:rPr>
        <w:t>persons</w:t>
      </w:r>
      <w:bookmarkEnd w:id="451"/>
      <w:bookmarkEnd w:id="452"/>
    </w:p>
    <w:p w14:paraId="41179C5D" w14:textId="77777777" w:rsidR="00CA6F3D" w:rsidRDefault="00CA6F3D" w:rsidP="00A425DF">
      <w:pPr>
        <w:pStyle w:val="ARfinbody"/>
      </w:pPr>
      <w:r>
        <w:t xml:space="preserve">In accordance with the Ministerial Directions issued by the Minister for Finance under the </w:t>
      </w:r>
      <w:bookmarkStart w:id="453" w:name="FMA6"/>
      <w:r w:rsidRPr="00005BF7">
        <w:rPr>
          <w:rStyle w:val="Emphasis"/>
        </w:rPr>
        <w:t xml:space="preserve">Financial Management Act </w:t>
      </w:r>
      <w:bookmarkEnd w:id="453"/>
      <w:r w:rsidRPr="00005BF7">
        <w:rPr>
          <w:rStyle w:val="Emphasis"/>
        </w:rPr>
        <w:t>1994</w:t>
      </w:r>
      <w:r>
        <w:t xml:space="preserve"> (FMA), the following disclosures are made regarding responsible persons for the reporting period.</w:t>
      </w:r>
    </w:p>
    <w:p w14:paraId="41D66D28" w14:textId="77777777" w:rsidR="00CA6F3D" w:rsidRDefault="00CA6F3D" w:rsidP="00A425DF">
      <w:pPr>
        <w:pStyle w:val="Heading5"/>
      </w:pPr>
      <w:r>
        <w:t>Names</w:t>
      </w:r>
    </w:p>
    <w:p w14:paraId="5A267B69" w14:textId="77777777" w:rsidR="00CA6F3D" w:rsidRDefault="00CA6F3D" w:rsidP="00A425DF">
      <w:pPr>
        <w:pStyle w:val="ARfinbody"/>
      </w:pPr>
      <w:r>
        <w:t>The persons who held the positions of ministers and accountable officer in the department were as follows:</w:t>
      </w:r>
    </w:p>
    <w:tbl>
      <w:tblPr>
        <w:tblStyle w:val="DHAnnualReportFinancialtable"/>
        <w:tblW w:w="9639" w:type="dxa"/>
        <w:tblLayout w:type="fixed"/>
        <w:tblLook w:val="06E0" w:firstRow="1" w:lastRow="1" w:firstColumn="1" w:lastColumn="0" w:noHBand="1" w:noVBand="1"/>
      </w:tblPr>
      <w:tblGrid>
        <w:gridCol w:w="3855"/>
        <w:gridCol w:w="2948"/>
        <w:gridCol w:w="1418"/>
        <w:gridCol w:w="1418"/>
      </w:tblGrid>
      <w:tr w:rsidR="00CA6F3D" w14:paraId="214DB36B" w14:textId="77777777" w:rsidTr="0042131C">
        <w:trPr>
          <w:cnfStyle w:val="100000000000" w:firstRow="1" w:lastRow="0" w:firstColumn="0" w:lastColumn="0" w:oddVBand="0" w:evenVBand="0" w:oddHBand="0" w:evenHBand="0" w:firstRowFirstColumn="0" w:firstRowLastColumn="0" w:lastRowFirstColumn="0" w:lastRowLastColumn="0"/>
        </w:trPr>
        <w:tc>
          <w:tcPr>
            <w:tcW w:w="3855" w:type="dxa"/>
            <w:hideMark/>
          </w:tcPr>
          <w:p w14:paraId="115949DB" w14:textId="77777777" w:rsidR="00CA6F3D" w:rsidRPr="00953A4A" w:rsidRDefault="00CA6F3D" w:rsidP="008340C1">
            <w:pPr>
              <w:pStyle w:val="ARfintablecolhead"/>
              <w:spacing w:before="30" w:after="10"/>
              <w:rPr>
                <w:highlight w:val="yellow"/>
                <w:lang w:eastAsia="en-US"/>
              </w:rPr>
            </w:pPr>
            <w:r w:rsidRPr="002F6C98">
              <w:rPr>
                <w:lang w:eastAsia="en-US"/>
              </w:rPr>
              <w:t>Relevant office</w:t>
            </w:r>
          </w:p>
        </w:tc>
        <w:tc>
          <w:tcPr>
            <w:tcW w:w="2948" w:type="dxa"/>
            <w:hideMark/>
          </w:tcPr>
          <w:p w14:paraId="297320D0" w14:textId="77777777" w:rsidR="00CA6F3D" w:rsidRDefault="00CA6F3D" w:rsidP="008340C1">
            <w:pPr>
              <w:pStyle w:val="ARfintablecolhead"/>
              <w:spacing w:before="30" w:after="10"/>
              <w:rPr>
                <w:lang w:eastAsia="en-US"/>
              </w:rPr>
            </w:pPr>
            <w:r>
              <w:rPr>
                <w:lang w:eastAsia="en-US"/>
              </w:rPr>
              <w:t>Officer</w:t>
            </w:r>
          </w:p>
        </w:tc>
        <w:tc>
          <w:tcPr>
            <w:tcW w:w="1418" w:type="dxa"/>
            <w:hideMark/>
          </w:tcPr>
          <w:p w14:paraId="40BEA5A0" w14:textId="77777777" w:rsidR="00CA6F3D" w:rsidRDefault="00CA6F3D" w:rsidP="008340C1">
            <w:pPr>
              <w:pStyle w:val="ARfintablecolheadright"/>
              <w:spacing w:before="30" w:after="10"/>
            </w:pPr>
            <w:r>
              <w:t>From</w:t>
            </w:r>
          </w:p>
        </w:tc>
        <w:tc>
          <w:tcPr>
            <w:tcW w:w="1418" w:type="dxa"/>
          </w:tcPr>
          <w:p w14:paraId="6CE4D1B3" w14:textId="77777777" w:rsidR="00CA6F3D" w:rsidRDefault="00CA6F3D" w:rsidP="008340C1">
            <w:pPr>
              <w:pStyle w:val="ARfintablecolheadright"/>
              <w:spacing w:before="30" w:after="10"/>
            </w:pPr>
            <w:r>
              <w:t>To</w:t>
            </w:r>
          </w:p>
        </w:tc>
      </w:tr>
      <w:tr w:rsidR="00CA6F3D" w14:paraId="124D8EA1" w14:textId="77777777" w:rsidTr="00E41034">
        <w:tc>
          <w:tcPr>
            <w:tcW w:w="3855" w:type="dxa"/>
            <w:tcBorders>
              <w:top w:val="single" w:sz="4" w:space="0" w:color="000000" w:themeColor="text1"/>
              <w:bottom w:val="single" w:sz="4" w:space="0" w:color="auto"/>
            </w:tcBorders>
          </w:tcPr>
          <w:p w14:paraId="3CE8DF38" w14:textId="77777777" w:rsidR="00CA6F3D" w:rsidRPr="00953A4A" w:rsidRDefault="00CA6F3D" w:rsidP="00080518">
            <w:pPr>
              <w:pStyle w:val="ARfintablebody"/>
              <w:spacing w:before="30" w:after="10"/>
              <w:rPr>
                <w:highlight w:val="yellow"/>
              </w:rPr>
            </w:pPr>
            <w:r w:rsidRPr="009E5E69">
              <w:t>Minister for Health</w:t>
            </w:r>
          </w:p>
        </w:tc>
        <w:tc>
          <w:tcPr>
            <w:tcW w:w="2948" w:type="dxa"/>
            <w:tcBorders>
              <w:top w:val="single" w:sz="4" w:space="0" w:color="000000" w:themeColor="text1"/>
              <w:bottom w:val="single" w:sz="4" w:space="0" w:color="auto"/>
            </w:tcBorders>
          </w:tcPr>
          <w:p w14:paraId="4CC84EE5" w14:textId="77777777" w:rsidR="00CA6F3D" w:rsidRDefault="00CA6F3D" w:rsidP="00080518">
            <w:pPr>
              <w:pStyle w:val="ARfintablebody"/>
              <w:spacing w:before="30" w:after="10"/>
            </w:pPr>
            <w:r w:rsidRPr="009E5E69">
              <w:t>The Hon Mary-Anne Thomas MP</w:t>
            </w:r>
          </w:p>
        </w:tc>
        <w:tc>
          <w:tcPr>
            <w:tcW w:w="1418" w:type="dxa"/>
            <w:tcBorders>
              <w:top w:val="single" w:sz="4" w:space="0" w:color="000000" w:themeColor="text1"/>
              <w:bottom w:val="single" w:sz="4" w:space="0" w:color="auto"/>
            </w:tcBorders>
          </w:tcPr>
          <w:p w14:paraId="3B878214" w14:textId="77777777" w:rsidR="00CA6F3D" w:rsidRDefault="00CA6F3D" w:rsidP="00080518">
            <w:pPr>
              <w:pStyle w:val="ARfintablebodyrightwithspaces"/>
            </w:pPr>
            <w:r w:rsidRPr="009E5E69">
              <w:t>1 Jul 2024</w:t>
            </w:r>
          </w:p>
        </w:tc>
        <w:tc>
          <w:tcPr>
            <w:tcW w:w="1418" w:type="dxa"/>
            <w:tcBorders>
              <w:top w:val="single" w:sz="4" w:space="0" w:color="000000" w:themeColor="text1"/>
              <w:bottom w:val="single" w:sz="4" w:space="0" w:color="auto"/>
            </w:tcBorders>
          </w:tcPr>
          <w:p w14:paraId="58961FC4" w14:textId="77777777" w:rsidR="00CA6F3D" w:rsidRDefault="00CA6F3D" w:rsidP="00080518">
            <w:pPr>
              <w:pStyle w:val="ARfintablebodyrightwithspaces"/>
            </w:pPr>
            <w:r w:rsidRPr="009E5E69">
              <w:t>30 Jun 2025</w:t>
            </w:r>
          </w:p>
        </w:tc>
      </w:tr>
      <w:tr w:rsidR="00CA6F3D" w14:paraId="73BABB7C" w14:textId="77777777" w:rsidTr="00E41034">
        <w:tc>
          <w:tcPr>
            <w:tcW w:w="3855" w:type="dxa"/>
            <w:tcBorders>
              <w:top w:val="single" w:sz="4" w:space="0" w:color="auto"/>
              <w:bottom w:val="nil"/>
            </w:tcBorders>
          </w:tcPr>
          <w:p w14:paraId="44656398" w14:textId="77777777" w:rsidR="00CA6F3D" w:rsidRPr="00953A4A" w:rsidRDefault="00CA6F3D" w:rsidP="00080518">
            <w:pPr>
              <w:pStyle w:val="ARfintablebody"/>
              <w:spacing w:before="30" w:after="10"/>
              <w:rPr>
                <w:highlight w:val="yellow"/>
              </w:rPr>
            </w:pPr>
            <w:r w:rsidRPr="009E5E69">
              <w:t>Minister for Health Infrastructure</w:t>
            </w:r>
          </w:p>
        </w:tc>
        <w:tc>
          <w:tcPr>
            <w:tcW w:w="2948" w:type="dxa"/>
            <w:tcBorders>
              <w:top w:val="single" w:sz="4" w:space="0" w:color="auto"/>
              <w:bottom w:val="single" w:sz="4" w:space="0" w:color="989A9C" w:themeColor="accent5"/>
            </w:tcBorders>
          </w:tcPr>
          <w:p w14:paraId="00AAA566" w14:textId="77777777" w:rsidR="00CA6F3D" w:rsidRPr="00341DA7" w:rsidRDefault="00CA6F3D" w:rsidP="00080518">
            <w:pPr>
              <w:pStyle w:val="ARfintablebody"/>
              <w:spacing w:before="30" w:after="10"/>
            </w:pPr>
            <w:r w:rsidRPr="009E5E69">
              <w:t>The Hon Mary-Anne Thomas MP</w:t>
            </w:r>
          </w:p>
        </w:tc>
        <w:tc>
          <w:tcPr>
            <w:tcW w:w="1418" w:type="dxa"/>
            <w:tcBorders>
              <w:top w:val="single" w:sz="4" w:space="0" w:color="auto"/>
              <w:bottom w:val="single" w:sz="4" w:space="0" w:color="989A9C" w:themeColor="accent5"/>
            </w:tcBorders>
          </w:tcPr>
          <w:p w14:paraId="2D97F21A" w14:textId="77777777" w:rsidR="00CA6F3D" w:rsidRPr="00341DA7" w:rsidRDefault="00CA6F3D" w:rsidP="00080518">
            <w:pPr>
              <w:pStyle w:val="ARfintablebodyrightwithspaces"/>
            </w:pPr>
            <w:r w:rsidRPr="009E5E69">
              <w:t>1 Jul 2024</w:t>
            </w:r>
          </w:p>
        </w:tc>
        <w:tc>
          <w:tcPr>
            <w:tcW w:w="1418" w:type="dxa"/>
            <w:tcBorders>
              <w:top w:val="single" w:sz="4" w:space="0" w:color="auto"/>
              <w:bottom w:val="single" w:sz="4" w:space="0" w:color="989A9C" w:themeColor="accent5"/>
            </w:tcBorders>
          </w:tcPr>
          <w:p w14:paraId="392FA431" w14:textId="77777777" w:rsidR="00CA6F3D" w:rsidRPr="00341DA7" w:rsidRDefault="00CA6F3D" w:rsidP="00080518">
            <w:pPr>
              <w:pStyle w:val="ARfintablebodyrightwithspaces"/>
            </w:pPr>
            <w:r w:rsidRPr="009E5E69">
              <w:t>19 Dec 2024</w:t>
            </w:r>
          </w:p>
        </w:tc>
      </w:tr>
      <w:tr w:rsidR="00CA6F3D" w14:paraId="4E708853" w14:textId="77777777" w:rsidTr="00E41034">
        <w:tc>
          <w:tcPr>
            <w:tcW w:w="3855" w:type="dxa"/>
            <w:tcBorders>
              <w:top w:val="nil"/>
              <w:bottom w:val="single" w:sz="4" w:space="0" w:color="auto"/>
            </w:tcBorders>
          </w:tcPr>
          <w:p w14:paraId="5DB777BC" w14:textId="77777777" w:rsidR="00CA6F3D" w:rsidRPr="00953A4A" w:rsidRDefault="00CA6F3D" w:rsidP="00080518">
            <w:pPr>
              <w:pStyle w:val="ARfintablebody"/>
              <w:spacing w:before="30" w:after="10"/>
              <w:rPr>
                <w:highlight w:val="yellow"/>
              </w:rPr>
            </w:pPr>
          </w:p>
        </w:tc>
        <w:tc>
          <w:tcPr>
            <w:tcW w:w="2948" w:type="dxa"/>
            <w:tcBorders>
              <w:top w:val="single" w:sz="4" w:space="0" w:color="989A9C" w:themeColor="accent5"/>
              <w:bottom w:val="single" w:sz="4" w:space="0" w:color="auto"/>
            </w:tcBorders>
          </w:tcPr>
          <w:p w14:paraId="62795284" w14:textId="77777777" w:rsidR="00CA6F3D" w:rsidRPr="00341DA7" w:rsidRDefault="00CA6F3D" w:rsidP="00080518">
            <w:pPr>
              <w:pStyle w:val="ARfintablebody"/>
              <w:spacing w:before="30" w:after="10"/>
            </w:pPr>
            <w:r w:rsidRPr="009E5E69">
              <w:t>The Hon Melissa Horne MP</w:t>
            </w:r>
          </w:p>
        </w:tc>
        <w:tc>
          <w:tcPr>
            <w:tcW w:w="1418" w:type="dxa"/>
            <w:tcBorders>
              <w:top w:val="single" w:sz="4" w:space="0" w:color="989A9C" w:themeColor="accent5"/>
              <w:bottom w:val="single" w:sz="4" w:space="0" w:color="auto"/>
            </w:tcBorders>
          </w:tcPr>
          <w:p w14:paraId="635F8F62" w14:textId="77777777" w:rsidR="00CA6F3D" w:rsidRPr="00341DA7" w:rsidRDefault="00CA6F3D" w:rsidP="00080518">
            <w:pPr>
              <w:pStyle w:val="ARfintablebodyrightwithspaces"/>
            </w:pPr>
            <w:r w:rsidRPr="009E5E69">
              <w:t>19 Dec 2024</w:t>
            </w:r>
          </w:p>
        </w:tc>
        <w:tc>
          <w:tcPr>
            <w:tcW w:w="1418" w:type="dxa"/>
            <w:tcBorders>
              <w:top w:val="single" w:sz="4" w:space="0" w:color="989A9C" w:themeColor="accent5"/>
              <w:bottom w:val="single" w:sz="4" w:space="0" w:color="auto"/>
            </w:tcBorders>
          </w:tcPr>
          <w:p w14:paraId="640C7EFC" w14:textId="77777777" w:rsidR="00CA6F3D" w:rsidRPr="00341DA7" w:rsidRDefault="00CA6F3D" w:rsidP="00080518">
            <w:pPr>
              <w:pStyle w:val="ARfintablebodyrightwithspaces"/>
            </w:pPr>
            <w:r w:rsidRPr="009E5E69">
              <w:t>30 Jun 2025</w:t>
            </w:r>
          </w:p>
        </w:tc>
      </w:tr>
      <w:tr w:rsidR="00CA6F3D" w14:paraId="219D8489" w14:textId="77777777" w:rsidTr="0042131C">
        <w:tc>
          <w:tcPr>
            <w:tcW w:w="3855" w:type="dxa"/>
            <w:tcBorders>
              <w:top w:val="single" w:sz="4" w:space="0" w:color="auto"/>
              <w:bottom w:val="single" w:sz="4" w:space="0" w:color="auto"/>
            </w:tcBorders>
          </w:tcPr>
          <w:p w14:paraId="4E2ABEE1" w14:textId="77777777" w:rsidR="00CA6F3D" w:rsidRPr="00953A4A" w:rsidRDefault="00CA6F3D" w:rsidP="00080518">
            <w:pPr>
              <w:pStyle w:val="ARfintablebody"/>
              <w:spacing w:before="30" w:after="10"/>
              <w:rPr>
                <w:highlight w:val="yellow"/>
              </w:rPr>
            </w:pPr>
            <w:r w:rsidRPr="009E5E69">
              <w:t>Minister for Ambulance Services</w:t>
            </w:r>
          </w:p>
        </w:tc>
        <w:tc>
          <w:tcPr>
            <w:tcW w:w="2948" w:type="dxa"/>
            <w:tcBorders>
              <w:top w:val="single" w:sz="4" w:space="0" w:color="auto"/>
              <w:bottom w:val="single" w:sz="4" w:space="0" w:color="auto"/>
            </w:tcBorders>
          </w:tcPr>
          <w:p w14:paraId="58E998B3" w14:textId="77777777" w:rsidR="00CA6F3D" w:rsidRPr="00341DA7" w:rsidRDefault="00CA6F3D" w:rsidP="00080518">
            <w:pPr>
              <w:pStyle w:val="ARfintablebody"/>
              <w:spacing w:before="30" w:after="10"/>
            </w:pPr>
            <w:r w:rsidRPr="009E5E69">
              <w:t>The Hon Mary-Anne Thomas MP</w:t>
            </w:r>
          </w:p>
        </w:tc>
        <w:tc>
          <w:tcPr>
            <w:tcW w:w="1418" w:type="dxa"/>
            <w:tcBorders>
              <w:top w:val="single" w:sz="4" w:space="0" w:color="auto"/>
              <w:bottom w:val="single" w:sz="4" w:space="0" w:color="auto"/>
            </w:tcBorders>
          </w:tcPr>
          <w:p w14:paraId="1493F880" w14:textId="77777777" w:rsidR="00CA6F3D" w:rsidRPr="00341DA7" w:rsidRDefault="00CA6F3D" w:rsidP="00080518">
            <w:pPr>
              <w:pStyle w:val="ARfintablebodyrightwithspaces"/>
            </w:pPr>
            <w:r w:rsidRPr="009E5E69">
              <w:t>1 Jul 2024</w:t>
            </w:r>
          </w:p>
        </w:tc>
        <w:tc>
          <w:tcPr>
            <w:tcW w:w="1418" w:type="dxa"/>
            <w:tcBorders>
              <w:top w:val="single" w:sz="4" w:space="0" w:color="auto"/>
              <w:bottom w:val="single" w:sz="4" w:space="0" w:color="auto"/>
            </w:tcBorders>
          </w:tcPr>
          <w:p w14:paraId="0BB10871" w14:textId="77777777" w:rsidR="00CA6F3D" w:rsidRPr="00341DA7" w:rsidRDefault="00CA6F3D" w:rsidP="00080518">
            <w:pPr>
              <w:pStyle w:val="ARfintablebodyrightwithspaces"/>
            </w:pPr>
            <w:r w:rsidRPr="009E5E69">
              <w:t>30 Jun 2025</w:t>
            </w:r>
          </w:p>
        </w:tc>
      </w:tr>
      <w:tr w:rsidR="00CA6F3D" w14:paraId="7CBD6F77" w14:textId="77777777" w:rsidTr="0042131C">
        <w:tc>
          <w:tcPr>
            <w:tcW w:w="3855" w:type="dxa"/>
            <w:tcBorders>
              <w:top w:val="single" w:sz="4" w:space="0" w:color="auto"/>
              <w:bottom w:val="single" w:sz="4" w:space="0" w:color="auto"/>
            </w:tcBorders>
          </w:tcPr>
          <w:p w14:paraId="32F23910" w14:textId="77777777" w:rsidR="00CA6F3D" w:rsidRPr="00953A4A" w:rsidRDefault="00CA6F3D" w:rsidP="00080518">
            <w:pPr>
              <w:pStyle w:val="ARfintablebody"/>
              <w:spacing w:before="30" w:after="10"/>
              <w:rPr>
                <w:highlight w:val="yellow"/>
              </w:rPr>
            </w:pPr>
            <w:r w:rsidRPr="009E5E69">
              <w:t>Minister for Mental Health</w:t>
            </w:r>
          </w:p>
        </w:tc>
        <w:tc>
          <w:tcPr>
            <w:tcW w:w="2948" w:type="dxa"/>
            <w:tcBorders>
              <w:top w:val="single" w:sz="4" w:space="0" w:color="auto"/>
              <w:bottom w:val="single" w:sz="4" w:space="0" w:color="auto"/>
            </w:tcBorders>
          </w:tcPr>
          <w:p w14:paraId="1183E49F" w14:textId="554737E3" w:rsidR="00CA6F3D" w:rsidRPr="00341DA7" w:rsidRDefault="00CA6F3D" w:rsidP="00080518">
            <w:pPr>
              <w:pStyle w:val="ARfintablebody"/>
              <w:spacing w:before="30" w:after="10"/>
            </w:pPr>
            <w:r w:rsidRPr="009E5E69">
              <w:t>Ingrid Stitt MP</w:t>
            </w:r>
          </w:p>
        </w:tc>
        <w:tc>
          <w:tcPr>
            <w:tcW w:w="1418" w:type="dxa"/>
            <w:tcBorders>
              <w:top w:val="single" w:sz="4" w:space="0" w:color="auto"/>
              <w:bottom w:val="single" w:sz="4" w:space="0" w:color="auto"/>
            </w:tcBorders>
          </w:tcPr>
          <w:p w14:paraId="0BE65805" w14:textId="77777777" w:rsidR="00CA6F3D" w:rsidRPr="00341DA7" w:rsidRDefault="00CA6F3D" w:rsidP="00080518">
            <w:pPr>
              <w:pStyle w:val="ARfintablebodyrightwithspaces"/>
            </w:pPr>
            <w:r w:rsidRPr="009E5E69">
              <w:t>1 Jul 2024</w:t>
            </w:r>
          </w:p>
        </w:tc>
        <w:tc>
          <w:tcPr>
            <w:tcW w:w="1418" w:type="dxa"/>
            <w:tcBorders>
              <w:top w:val="single" w:sz="4" w:space="0" w:color="auto"/>
              <w:bottom w:val="single" w:sz="4" w:space="0" w:color="auto"/>
            </w:tcBorders>
          </w:tcPr>
          <w:p w14:paraId="1ECB6A65" w14:textId="77777777" w:rsidR="00CA6F3D" w:rsidRPr="00341DA7" w:rsidRDefault="00CA6F3D" w:rsidP="00080518">
            <w:pPr>
              <w:pStyle w:val="ARfintablebodyrightwithspaces"/>
            </w:pPr>
            <w:r w:rsidRPr="009E5E69">
              <w:t>30 Jun 2025</w:t>
            </w:r>
          </w:p>
        </w:tc>
      </w:tr>
      <w:tr w:rsidR="00CA6F3D" w14:paraId="3527C0EC" w14:textId="77777777" w:rsidTr="0042131C">
        <w:tc>
          <w:tcPr>
            <w:tcW w:w="3855" w:type="dxa"/>
            <w:tcBorders>
              <w:top w:val="single" w:sz="4" w:space="0" w:color="auto"/>
              <w:bottom w:val="single" w:sz="4" w:space="0" w:color="auto"/>
            </w:tcBorders>
          </w:tcPr>
          <w:p w14:paraId="0A6A3314" w14:textId="77777777" w:rsidR="00CA6F3D" w:rsidRPr="00953A4A" w:rsidRDefault="00CA6F3D" w:rsidP="00080518">
            <w:pPr>
              <w:pStyle w:val="ARfintablebody"/>
              <w:spacing w:before="30" w:after="10"/>
              <w:rPr>
                <w:highlight w:val="yellow"/>
              </w:rPr>
            </w:pPr>
            <w:r w:rsidRPr="009E5E69">
              <w:t>Minister for Ageing</w:t>
            </w:r>
          </w:p>
        </w:tc>
        <w:tc>
          <w:tcPr>
            <w:tcW w:w="2948" w:type="dxa"/>
            <w:tcBorders>
              <w:top w:val="single" w:sz="4" w:space="0" w:color="auto"/>
              <w:bottom w:val="single" w:sz="4" w:space="0" w:color="auto"/>
            </w:tcBorders>
          </w:tcPr>
          <w:p w14:paraId="273629B5" w14:textId="2837E18C" w:rsidR="00CA6F3D" w:rsidRPr="00341DA7" w:rsidRDefault="00CA6F3D" w:rsidP="00080518">
            <w:pPr>
              <w:pStyle w:val="ARfintablebody"/>
              <w:spacing w:before="30" w:after="10"/>
            </w:pPr>
            <w:r w:rsidRPr="009E5E69">
              <w:t>Ingrid Stitt MP</w:t>
            </w:r>
          </w:p>
        </w:tc>
        <w:tc>
          <w:tcPr>
            <w:tcW w:w="1418" w:type="dxa"/>
            <w:tcBorders>
              <w:top w:val="single" w:sz="4" w:space="0" w:color="auto"/>
              <w:bottom w:val="single" w:sz="4" w:space="0" w:color="auto"/>
            </w:tcBorders>
          </w:tcPr>
          <w:p w14:paraId="63EADB5F" w14:textId="77777777" w:rsidR="00CA6F3D" w:rsidRPr="00341DA7" w:rsidRDefault="00CA6F3D" w:rsidP="00080518">
            <w:pPr>
              <w:pStyle w:val="ARfintablebodyrightwithspaces"/>
            </w:pPr>
            <w:r w:rsidRPr="009E5E69">
              <w:t>1 Jul 2024</w:t>
            </w:r>
          </w:p>
        </w:tc>
        <w:tc>
          <w:tcPr>
            <w:tcW w:w="1418" w:type="dxa"/>
            <w:tcBorders>
              <w:top w:val="single" w:sz="4" w:space="0" w:color="auto"/>
              <w:bottom w:val="single" w:sz="4" w:space="0" w:color="auto"/>
            </w:tcBorders>
          </w:tcPr>
          <w:p w14:paraId="43EEA474" w14:textId="77777777" w:rsidR="00CA6F3D" w:rsidRPr="00341DA7" w:rsidRDefault="00CA6F3D" w:rsidP="00080518">
            <w:pPr>
              <w:pStyle w:val="ARfintablebodyrightwithspaces"/>
            </w:pPr>
            <w:r w:rsidRPr="009E5E69">
              <w:t>30 Jun 2025</w:t>
            </w:r>
          </w:p>
        </w:tc>
      </w:tr>
      <w:tr w:rsidR="00CA6F3D" w14:paraId="0F462C0E" w14:textId="77777777" w:rsidTr="00482D46">
        <w:tc>
          <w:tcPr>
            <w:tcW w:w="3855" w:type="dxa"/>
            <w:tcBorders>
              <w:top w:val="single" w:sz="4" w:space="0" w:color="auto"/>
              <w:bottom w:val="single" w:sz="4" w:space="0" w:color="auto"/>
            </w:tcBorders>
          </w:tcPr>
          <w:p w14:paraId="5120DBD9" w14:textId="77777777" w:rsidR="00CA6F3D" w:rsidRPr="00953A4A" w:rsidRDefault="00CA6F3D" w:rsidP="00080518">
            <w:pPr>
              <w:pStyle w:val="ARfintablebody"/>
              <w:spacing w:before="30" w:after="10"/>
              <w:rPr>
                <w:highlight w:val="yellow"/>
              </w:rPr>
            </w:pPr>
            <w:r w:rsidRPr="009E5E69">
              <w:t>Minister for Children</w:t>
            </w:r>
          </w:p>
        </w:tc>
        <w:tc>
          <w:tcPr>
            <w:tcW w:w="2948" w:type="dxa"/>
            <w:tcBorders>
              <w:top w:val="single" w:sz="4" w:space="0" w:color="auto"/>
              <w:bottom w:val="single" w:sz="4" w:space="0" w:color="auto"/>
            </w:tcBorders>
          </w:tcPr>
          <w:p w14:paraId="749F03EC" w14:textId="24B2C884" w:rsidR="00CA6F3D" w:rsidRPr="00341DA7" w:rsidRDefault="00CA6F3D" w:rsidP="00080518">
            <w:pPr>
              <w:pStyle w:val="ARfintablebody"/>
              <w:spacing w:before="30" w:after="10"/>
            </w:pPr>
            <w:r w:rsidRPr="009E5E69">
              <w:t xml:space="preserve">The Hon Lizzie </w:t>
            </w:r>
            <w:proofErr w:type="spellStart"/>
            <w:r w:rsidRPr="009E5E69">
              <w:t>Blandthorn</w:t>
            </w:r>
            <w:proofErr w:type="spellEnd"/>
            <w:r w:rsidRPr="009E5E69">
              <w:t xml:space="preserve"> MP</w:t>
            </w:r>
          </w:p>
        </w:tc>
        <w:tc>
          <w:tcPr>
            <w:tcW w:w="1418" w:type="dxa"/>
            <w:tcBorders>
              <w:top w:val="single" w:sz="4" w:space="0" w:color="auto"/>
              <w:bottom w:val="single" w:sz="4" w:space="0" w:color="auto"/>
            </w:tcBorders>
          </w:tcPr>
          <w:p w14:paraId="13666AC0" w14:textId="77777777" w:rsidR="00CA6F3D" w:rsidRPr="00341DA7" w:rsidRDefault="00CA6F3D" w:rsidP="00080518">
            <w:pPr>
              <w:pStyle w:val="ARfintablebodyrightwithspaces"/>
            </w:pPr>
            <w:r w:rsidRPr="009E5E69">
              <w:t>1 Jul 2024</w:t>
            </w:r>
          </w:p>
        </w:tc>
        <w:tc>
          <w:tcPr>
            <w:tcW w:w="1418" w:type="dxa"/>
            <w:tcBorders>
              <w:top w:val="single" w:sz="4" w:space="0" w:color="auto"/>
              <w:bottom w:val="single" w:sz="4" w:space="0" w:color="auto"/>
            </w:tcBorders>
          </w:tcPr>
          <w:p w14:paraId="5B19FE85" w14:textId="77777777" w:rsidR="00CA6F3D" w:rsidRPr="00341DA7" w:rsidRDefault="00CA6F3D" w:rsidP="00080518">
            <w:pPr>
              <w:pStyle w:val="ARfintablebodyrightwithspaces"/>
            </w:pPr>
            <w:r w:rsidRPr="009E5E69">
              <w:t>30 Jun 2025</w:t>
            </w:r>
          </w:p>
        </w:tc>
      </w:tr>
      <w:tr w:rsidR="00CA6F3D" w14:paraId="122EB7B5" w14:textId="77777777" w:rsidTr="00482D46">
        <w:tc>
          <w:tcPr>
            <w:tcW w:w="3855" w:type="dxa"/>
            <w:tcBorders>
              <w:top w:val="single" w:sz="4" w:space="0" w:color="auto"/>
              <w:bottom w:val="nil"/>
            </w:tcBorders>
          </w:tcPr>
          <w:p w14:paraId="1214D29B" w14:textId="77777777" w:rsidR="00CA6F3D" w:rsidRPr="00953A4A" w:rsidRDefault="00CA6F3D" w:rsidP="00080518">
            <w:pPr>
              <w:pStyle w:val="ARfintablebody"/>
              <w:spacing w:before="30" w:after="10"/>
              <w:rPr>
                <w:highlight w:val="yellow"/>
              </w:rPr>
            </w:pPr>
            <w:r w:rsidRPr="009E5E69">
              <w:t>Secretary, Department of Health</w:t>
            </w:r>
          </w:p>
        </w:tc>
        <w:tc>
          <w:tcPr>
            <w:tcW w:w="2948" w:type="dxa"/>
            <w:tcBorders>
              <w:top w:val="single" w:sz="4" w:space="0" w:color="auto"/>
              <w:bottom w:val="nil"/>
            </w:tcBorders>
          </w:tcPr>
          <w:p w14:paraId="43E03CA8" w14:textId="77777777" w:rsidR="00CA6F3D" w:rsidRPr="00341DA7" w:rsidRDefault="00CA6F3D" w:rsidP="00080518">
            <w:pPr>
              <w:pStyle w:val="ARfintablebody"/>
              <w:spacing w:before="30" w:after="10"/>
            </w:pPr>
            <w:r w:rsidRPr="009E5E69">
              <w:t>Euan Wallace</w:t>
            </w:r>
          </w:p>
        </w:tc>
        <w:tc>
          <w:tcPr>
            <w:tcW w:w="1418" w:type="dxa"/>
            <w:tcBorders>
              <w:top w:val="single" w:sz="4" w:space="0" w:color="auto"/>
              <w:bottom w:val="nil"/>
            </w:tcBorders>
          </w:tcPr>
          <w:p w14:paraId="0C83C34A" w14:textId="77777777" w:rsidR="00CA6F3D" w:rsidRPr="00341DA7" w:rsidRDefault="00CA6F3D" w:rsidP="00080518">
            <w:pPr>
              <w:pStyle w:val="ARfintablebodyrightwithspaces"/>
            </w:pPr>
            <w:r w:rsidRPr="009E5E69">
              <w:t>1 Jul 2024</w:t>
            </w:r>
          </w:p>
        </w:tc>
        <w:tc>
          <w:tcPr>
            <w:tcW w:w="1418" w:type="dxa"/>
            <w:tcBorders>
              <w:top w:val="single" w:sz="4" w:space="0" w:color="auto"/>
              <w:bottom w:val="nil"/>
            </w:tcBorders>
          </w:tcPr>
          <w:p w14:paraId="35E7A196" w14:textId="77777777" w:rsidR="00CA6F3D" w:rsidRPr="00341DA7" w:rsidRDefault="00CA6F3D" w:rsidP="00080518">
            <w:pPr>
              <w:pStyle w:val="ARfintablebodyrightwithspaces"/>
            </w:pPr>
            <w:r w:rsidRPr="009E5E69">
              <w:t>28 Feb 2025</w:t>
            </w:r>
          </w:p>
        </w:tc>
      </w:tr>
      <w:tr w:rsidR="00CA6F3D" w14:paraId="3896CAB2" w14:textId="77777777" w:rsidTr="00482D46">
        <w:trPr>
          <w:cnfStyle w:val="010000000000" w:firstRow="0" w:lastRow="1" w:firstColumn="0" w:lastColumn="0" w:oddVBand="0" w:evenVBand="0" w:oddHBand="0" w:evenHBand="0" w:firstRowFirstColumn="0" w:firstRowLastColumn="0" w:lastRowFirstColumn="0" w:lastRowLastColumn="0"/>
        </w:trPr>
        <w:tc>
          <w:tcPr>
            <w:tcW w:w="3855" w:type="dxa"/>
            <w:tcBorders>
              <w:top w:val="nil"/>
              <w:bottom w:val="single" w:sz="4" w:space="0" w:color="auto"/>
            </w:tcBorders>
          </w:tcPr>
          <w:p w14:paraId="254A67C8" w14:textId="77777777" w:rsidR="00CA6F3D" w:rsidRPr="00953A4A" w:rsidRDefault="00CA6F3D" w:rsidP="00080518">
            <w:pPr>
              <w:pStyle w:val="ARfintablebody"/>
              <w:spacing w:before="30" w:after="10"/>
              <w:rPr>
                <w:highlight w:val="yellow"/>
              </w:rPr>
            </w:pPr>
          </w:p>
        </w:tc>
        <w:tc>
          <w:tcPr>
            <w:tcW w:w="2948" w:type="dxa"/>
            <w:tcBorders>
              <w:top w:val="nil"/>
              <w:bottom w:val="single" w:sz="4" w:space="0" w:color="auto"/>
            </w:tcBorders>
          </w:tcPr>
          <w:p w14:paraId="327C3302" w14:textId="77777777" w:rsidR="00CA6F3D" w:rsidRPr="00341DA7" w:rsidRDefault="00CA6F3D" w:rsidP="00080518">
            <w:pPr>
              <w:pStyle w:val="ARfintablebody"/>
              <w:spacing w:before="30" w:after="10"/>
            </w:pPr>
            <w:r w:rsidRPr="009E5E69">
              <w:t>Jenny Atta</w:t>
            </w:r>
          </w:p>
        </w:tc>
        <w:tc>
          <w:tcPr>
            <w:tcW w:w="1418" w:type="dxa"/>
            <w:tcBorders>
              <w:top w:val="nil"/>
              <w:bottom w:val="single" w:sz="4" w:space="0" w:color="auto"/>
            </w:tcBorders>
          </w:tcPr>
          <w:p w14:paraId="61BD94EA" w14:textId="77777777" w:rsidR="00CA6F3D" w:rsidRPr="00341DA7" w:rsidRDefault="00CA6F3D" w:rsidP="00080518">
            <w:pPr>
              <w:pStyle w:val="ARfintablebodyrightwithspaces"/>
            </w:pPr>
            <w:r w:rsidRPr="009E5E69">
              <w:t>1 Mar 2025</w:t>
            </w:r>
          </w:p>
        </w:tc>
        <w:tc>
          <w:tcPr>
            <w:tcW w:w="1418" w:type="dxa"/>
            <w:tcBorders>
              <w:top w:val="nil"/>
              <w:bottom w:val="single" w:sz="4" w:space="0" w:color="auto"/>
            </w:tcBorders>
          </w:tcPr>
          <w:p w14:paraId="4106AFE5" w14:textId="77777777" w:rsidR="00CA6F3D" w:rsidRPr="00341DA7" w:rsidRDefault="00CA6F3D" w:rsidP="00080518">
            <w:pPr>
              <w:pStyle w:val="ARfintablebodyrightwithspaces"/>
            </w:pPr>
            <w:r w:rsidRPr="009E5E69">
              <w:t>30 Jun 2025</w:t>
            </w:r>
          </w:p>
        </w:tc>
      </w:tr>
    </w:tbl>
    <w:p w14:paraId="0BEAD4BA" w14:textId="77777777" w:rsidR="00CA6F3D" w:rsidRDefault="00CA6F3D" w:rsidP="002E20E4">
      <w:pPr>
        <w:pStyle w:val="ARfinbodyafterandbeforetable"/>
      </w:pPr>
      <w:r w:rsidRPr="002E20E4">
        <w:t xml:space="preserve">The persons who acted in the positions of </w:t>
      </w:r>
      <w:r>
        <w:t>m</w:t>
      </w:r>
      <w:r w:rsidRPr="002E20E4">
        <w:t xml:space="preserve">inisters and of </w:t>
      </w:r>
      <w:r>
        <w:t>a</w:t>
      </w:r>
      <w:r w:rsidRPr="002E20E4">
        <w:t>ccountable officer in the department were as follows</w:t>
      </w:r>
      <w:r>
        <w:t>:</w:t>
      </w:r>
    </w:p>
    <w:tbl>
      <w:tblPr>
        <w:tblStyle w:val="DHAnnualReportFinancialtable"/>
        <w:tblW w:w="9639" w:type="dxa"/>
        <w:tblLayout w:type="fixed"/>
        <w:tblLook w:val="06E0" w:firstRow="1" w:lastRow="1" w:firstColumn="1" w:lastColumn="0" w:noHBand="1" w:noVBand="1"/>
      </w:tblPr>
      <w:tblGrid>
        <w:gridCol w:w="3855"/>
        <w:gridCol w:w="2948"/>
        <w:gridCol w:w="1418"/>
        <w:gridCol w:w="1418"/>
      </w:tblGrid>
      <w:tr w:rsidR="00CA6F3D" w:rsidRPr="007B2178" w14:paraId="07CCF122" w14:textId="77777777" w:rsidTr="000C6D53">
        <w:trPr>
          <w:cnfStyle w:val="100000000000" w:firstRow="1" w:lastRow="0" w:firstColumn="0" w:lastColumn="0" w:oddVBand="0" w:evenVBand="0" w:oddHBand="0" w:evenHBand="0" w:firstRowFirstColumn="0" w:firstRowLastColumn="0" w:lastRowFirstColumn="0" w:lastRowLastColumn="0"/>
        </w:trPr>
        <w:tc>
          <w:tcPr>
            <w:tcW w:w="3855" w:type="dxa"/>
            <w:hideMark/>
          </w:tcPr>
          <w:p w14:paraId="4AEF90AD" w14:textId="77777777" w:rsidR="00CA6F3D" w:rsidRPr="00953A4A" w:rsidRDefault="00CA6F3D" w:rsidP="008340C1">
            <w:pPr>
              <w:pStyle w:val="ARfintablecolhead"/>
              <w:spacing w:before="30" w:after="10"/>
              <w:rPr>
                <w:highlight w:val="yellow"/>
                <w:lang w:eastAsia="en-US"/>
              </w:rPr>
            </w:pPr>
            <w:r w:rsidRPr="002F6C98">
              <w:rPr>
                <w:lang w:eastAsia="en-US"/>
              </w:rPr>
              <w:t>Relevant office</w:t>
            </w:r>
          </w:p>
        </w:tc>
        <w:tc>
          <w:tcPr>
            <w:tcW w:w="2948" w:type="dxa"/>
            <w:hideMark/>
          </w:tcPr>
          <w:p w14:paraId="638E2406" w14:textId="77777777" w:rsidR="00CA6F3D" w:rsidRPr="007B2178" w:rsidRDefault="00CA6F3D" w:rsidP="008340C1">
            <w:pPr>
              <w:pStyle w:val="ARfintablecolhead"/>
              <w:spacing w:before="30" w:after="10"/>
              <w:rPr>
                <w:lang w:eastAsia="en-US"/>
              </w:rPr>
            </w:pPr>
            <w:r w:rsidRPr="007B2178">
              <w:rPr>
                <w:lang w:eastAsia="en-US"/>
              </w:rPr>
              <w:t xml:space="preserve">Acting minister </w:t>
            </w:r>
            <w:r w:rsidRPr="007B2178">
              <w:rPr>
                <w:lang w:eastAsia="en-US"/>
              </w:rPr>
              <w:br/>
              <w:t>or accountable officer</w:t>
            </w:r>
          </w:p>
        </w:tc>
        <w:tc>
          <w:tcPr>
            <w:tcW w:w="1418" w:type="dxa"/>
            <w:hideMark/>
          </w:tcPr>
          <w:p w14:paraId="5F08D896" w14:textId="77777777" w:rsidR="00CA6F3D" w:rsidRPr="007B2178" w:rsidRDefault="00CA6F3D" w:rsidP="008340C1">
            <w:pPr>
              <w:pStyle w:val="ARfintablecolheadright"/>
              <w:spacing w:before="30" w:after="10"/>
            </w:pPr>
            <w:r w:rsidRPr="007B2178">
              <w:t>From</w:t>
            </w:r>
          </w:p>
        </w:tc>
        <w:tc>
          <w:tcPr>
            <w:tcW w:w="1418" w:type="dxa"/>
          </w:tcPr>
          <w:p w14:paraId="7169ED99" w14:textId="77777777" w:rsidR="00CA6F3D" w:rsidRPr="007B2178" w:rsidRDefault="00CA6F3D" w:rsidP="008340C1">
            <w:pPr>
              <w:pStyle w:val="ARfintablecolheadright"/>
              <w:spacing w:before="30" w:after="10"/>
            </w:pPr>
            <w:r w:rsidRPr="007B2178">
              <w:t>To</w:t>
            </w:r>
          </w:p>
        </w:tc>
      </w:tr>
      <w:tr w:rsidR="00CA6F3D" w:rsidRPr="007B2178" w14:paraId="1E94FFDE" w14:textId="77777777" w:rsidTr="00482D46">
        <w:tc>
          <w:tcPr>
            <w:tcW w:w="0" w:type="dxa"/>
            <w:tcBorders>
              <w:top w:val="single" w:sz="4" w:space="0" w:color="000000" w:themeColor="text1"/>
              <w:bottom w:val="nil"/>
            </w:tcBorders>
          </w:tcPr>
          <w:p w14:paraId="5C4B6437" w14:textId="77777777" w:rsidR="00CA6F3D" w:rsidRPr="00133D33" w:rsidRDefault="00CA6F3D" w:rsidP="000C6D53">
            <w:pPr>
              <w:pStyle w:val="ARfintablebody"/>
              <w:spacing w:before="30" w:after="10"/>
            </w:pPr>
            <w:r w:rsidRPr="00542C74">
              <w:t>Minister for Health</w:t>
            </w:r>
          </w:p>
        </w:tc>
        <w:tc>
          <w:tcPr>
            <w:tcW w:w="0" w:type="dxa"/>
            <w:tcBorders>
              <w:bottom w:val="nil"/>
            </w:tcBorders>
          </w:tcPr>
          <w:p w14:paraId="53507B07" w14:textId="02D488C9" w:rsidR="00CA6F3D" w:rsidRPr="00133D33" w:rsidRDefault="00CA6F3D" w:rsidP="000C6D53">
            <w:pPr>
              <w:pStyle w:val="ARfintablebody"/>
              <w:spacing w:before="30" w:after="10"/>
            </w:pPr>
            <w:r w:rsidRPr="00542C74">
              <w:t>Ingrid Stitt MP</w:t>
            </w:r>
          </w:p>
        </w:tc>
        <w:tc>
          <w:tcPr>
            <w:tcW w:w="0" w:type="dxa"/>
            <w:tcBorders>
              <w:bottom w:val="nil"/>
            </w:tcBorders>
          </w:tcPr>
          <w:p w14:paraId="518CAEB5" w14:textId="77777777" w:rsidR="00CA6F3D" w:rsidRPr="00133D33" w:rsidRDefault="00CA6F3D" w:rsidP="000C6D53">
            <w:pPr>
              <w:pStyle w:val="ARfintablebodyrightwithspaces"/>
            </w:pPr>
            <w:r w:rsidRPr="00542C74">
              <w:t>3 Jul 2024</w:t>
            </w:r>
          </w:p>
        </w:tc>
        <w:tc>
          <w:tcPr>
            <w:tcW w:w="0" w:type="dxa"/>
            <w:tcBorders>
              <w:bottom w:val="nil"/>
            </w:tcBorders>
          </w:tcPr>
          <w:p w14:paraId="1D173690" w14:textId="77777777" w:rsidR="00CA6F3D" w:rsidRPr="00133D33" w:rsidRDefault="00CA6F3D" w:rsidP="000C6D53">
            <w:pPr>
              <w:pStyle w:val="ARfintablebodyrightwithspaces"/>
            </w:pPr>
            <w:r w:rsidRPr="00542C74">
              <w:t>14 Jul 2024</w:t>
            </w:r>
          </w:p>
        </w:tc>
      </w:tr>
      <w:tr w:rsidR="00CA6F3D" w:rsidRPr="007B2178" w14:paraId="6A43FC74" w14:textId="77777777" w:rsidTr="00482D46">
        <w:tc>
          <w:tcPr>
            <w:tcW w:w="0" w:type="dxa"/>
            <w:tcBorders>
              <w:top w:val="nil"/>
              <w:bottom w:val="nil"/>
            </w:tcBorders>
          </w:tcPr>
          <w:p w14:paraId="55289B0C" w14:textId="77777777" w:rsidR="00CA6F3D" w:rsidRPr="00953A4A" w:rsidRDefault="00CA6F3D" w:rsidP="000C6D53">
            <w:pPr>
              <w:pStyle w:val="ARfintablebody"/>
              <w:spacing w:before="30" w:after="10"/>
              <w:rPr>
                <w:highlight w:val="yellow"/>
              </w:rPr>
            </w:pPr>
          </w:p>
        </w:tc>
        <w:tc>
          <w:tcPr>
            <w:tcW w:w="0" w:type="dxa"/>
            <w:tcBorders>
              <w:top w:val="nil"/>
              <w:bottom w:val="nil"/>
            </w:tcBorders>
          </w:tcPr>
          <w:p w14:paraId="11D10C6E" w14:textId="2E904117" w:rsidR="00CA6F3D" w:rsidRPr="00542C74" w:rsidRDefault="00CA6F3D" w:rsidP="000C6D53">
            <w:pPr>
              <w:pStyle w:val="ARfintablebody"/>
              <w:spacing w:before="30" w:after="10"/>
            </w:pPr>
            <w:r w:rsidRPr="00542C74">
              <w:t>Ingrid Stitt MP</w:t>
            </w:r>
          </w:p>
        </w:tc>
        <w:tc>
          <w:tcPr>
            <w:tcW w:w="0" w:type="dxa"/>
            <w:tcBorders>
              <w:top w:val="nil"/>
              <w:bottom w:val="nil"/>
            </w:tcBorders>
          </w:tcPr>
          <w:p w14:paraId="1BD68F1C" w14:textId="77777777" w:rsidR="00CA6F3D" w:rsidRPr="00542C74" w:rsidRDefault="00CA6F3D" w:rsidP="000C6D53">
            <w:pPr>
              <w:pStyle w:val="ARfintablebodyrightwithspaces"/>
            </w:pPr>
            <w:r>
              <w:t>4 Nov 2024</w:t>
            </w:r>
          </w:p>
        </w:tc>
        <w:tc>
          <w:tcPr>
            <w:tcW w:w="0" w:type="dxa"/>
            <w:tcBorders>
              <w:top w:val="nil"/>
              <w:bottom w:val="nil"/>
            </w:tcBorders>
          </w:tcPr>
          <w:p w14:paraId="113CF307" w14:textId="77777777" w:rsidR="00CA6F3D" w:rsidRPr="00542C74" w:rsidRDefault="00CA6F3D" w:rsidP="000C6D53">
            <w:pPr>
              <w:pStyle w:val="ARfintablebodyrightwithspaces"/>
            </w:pPr>
            <w:r>
              <w:t>8 Nov 2024</w:t>
            </w:r>
          </w:p>
        </w:tc>
      </w:tr>
      <w:tr w:rsidR="00CA6F3D" w:rsidRPr="007B2178" w14:paraId="5D9146D3" w14:textId="77777777" w:rsidTr="00482D46">
        <w:tc>
          <w:tcPr>
            <w:tcW w:w="0" w:type="dxa"/>
            <w:tcBorders>
              <w:top w:val="nil"/>
              <w:bottom w:val="nil"/>
            </w:tcBorders>
          </w:tcPr>
          <w:p w14:paraId="4D38CEB9" w14:textId="77777777" w:rsidR="00CA6F3D" w:rsidRPr="00953A4A" w:rsidRDefault="00CA6F3D" w:rsidP="000C6D53">
            <w:pPr>
              <w:pStyle w:val="ARfintablebody"/>
              <w:spacing w:before="30" w:after="10"/>
              <w:rPr>
                <w:highlight w:val="yellow"/>
              </w:rPr>
            </w:pPr>
          </w:p>
        </w:tc>
        <w:tc>
          <w:tcPr>
            <w:tcW w:w="0" w:type="dxa"/>
            <w:tcBorders>
              <w:top w:val="nil"/>
              <w:bottom w:val="nil"/>
            </w:tcBorders>
          </w:tcPr>
          <w:p w14:paraId="175F6E38" w14:textId="6F1DE06D" w:rsidR="00CA6F3D" w:rsidRPr="007B2178" w:rsidRDefault="00CA6F3D" w:rsidP="000C6D53">
            <w:pPr>
              <w:pStyle w:val="ARfintablebody"/>
              <w:spacing w:before="30" w:after="10"/>
            </w:pPr>
            <w:r w:rsidRPr="00542C74">
              <w:t>Ingrid Stitt MP</w:t>
            </w:r>
          </w:p>
        </w:tc>
        <w:tc>
          <w:tcPr>
            <w:tcW w:w="0" w:type="dxa"/>
            <w:tcBorders>
              <w:top w:val="nil"/>
              <w:bottom w:val="nil"/>
            </w:tcBorders>
          </w:tcPr>
          <w:p w14:paraId="43141A1C" w14:textId="77777777" w:rsidR="00CA6F3D" w:rsidRPr="007B2178" w:rsidRDefault="00CA6F3D" w:rsidP="000C6D53">
            <w:pPr>
              <w:pStyle w:val="ARfintablebodyrightwithspaces"/>
            </w:pPr>
            <w:r w:rsidRPr="00542C74">
              <w:t>13 Jan 2025</w:t>
            </w:r>
          </w:p>
        </w:tc>
        <w:tc>
          <w:tcPr>
            <w:tcW w:w="0" w:type="dxa"/>
            <w:tcBorders>
              <w:top w:val="nil"/>
              <w:bottom w:val="nil"/>
            </w:tcBorders>
          </w:tcPr>
          <w:p w14:paraId="753A6DC0" w14:textId="77777777" w:rsidR="00CA6F3D" w:rsidRPr="007B2178" w:rsidRDefault="00CA6F3D" w:rsidP="000C6D53">
            <w:pPr>
              <w:pStyle w:val="ARfintablebodyrightwithspaces"/>
            </w:pPr>
            <w:r w:rsidRPr="00542C74">
              <w:t>26 Jan 2025</w:t>
            </w:r>
          </w:p>
        </w:tc>
      </w:tr>
      <w:tr w:rsidR="00CA6F3D" w:rsidRPr="007B2178" w14:paraId="3284BC64" w14:textId="77777777" w:rsidTr="00482D46">
        <w:tc>
          <w:tcPr>
            <w:tcW w:w="0" w:type="dxa"/>
            <w:tcBorders>
              <w:top w:val="nil"/>
              <w:bottom w:val="nil"/>
            </w:tcBorders>
          </w:tcPr>
          <w:p w14:paraId="2956F208" w14:textId="77777777" w:rsidR="00CA6F3D" w:rsidRPr="00953A4A" w:rsidRDefault="00CA6F3D" w:rsidP="000C6D53">
            <w:pPr>
              <w:pStyle w:val="ARfintablebody"/>
              <w:spacing w:before="30" w:after="10"/>
              <w:rPr>
                <w:highlight w:val="yellow"/>
              </w:rPr>
            </w:pPr>
          </w:p>
        </w:tc>
        <w:tc>
          <w:tcPr>
            <w:tcW w:w="0" w:type="dxa"/>
            <w:tcBorders>
              <w:top w:val="nil"/>
              <w:bottom w:val="nil"/>
            </w:tcBorders>
          </w:tcPr>
          <w:p w14:paraId="078FED88" w14:textId="6837BAF8" w:rsidR="00CA6F3D" w:rsidRPr="007B2178" w:rsidRDefault="00CA6F3D" w:rsidP="000C6D53">
            <w:pPr>
              <w:pStyle w:val="ARfintablebody"/>
              <w:spacing w:before="30" w:after="10"/>
            </w:pPr>
            <w:r w:rsidRPr="00542C74">
              <w:t>Ingrid Stitt MP</w:t>
            </w:r>
          </w:p>
        </w:tc>
        <w:tc>
          <w:tcPr>
            <w:tcW w:w="0" w:type="dxa"/>
            <w:tcBorders>
              <w:top w:val="nil"/>
              <w:bottom w:val="nil"/>
            </w:tcBorders>
          </w:tcPr>
          <w:p w14:paraId="37983EF7" w14:textId="77777777" w:rsidR="00CA6F3D" w:rsidRPr="007B2178" w:rsidRDefault="00CA6F3D" w:rsidP="000C6D53">
            <w:pPr>
              <w:pStyle w:val="ARfintablebodyrightwithspaces"/>
            </w:pPr>
            <w:r w:rsidRPr="00542C74">
              <w:t>7 Apr 2025</w:t>
            </w:r>
          </w:p>
        </w:tc>
        <w:tc>
          <w:tcPr>
            <w:tcW w:w="0" w:type="dxa"/>
            <w:tcBorders>
              <w:top w:val="nil"/>
              <w:bottom w:val="nil"/>
            </w:tcBorders>
          </w:tcPr>
          <w:p w14:paraId="66B46B49" w14:textId="77777777" w:rsidR="00CA6F3D" w:rsidRPr="007B2178" w:rsidRDefault="00CA6F3D" w:rsidP="000C6D53">
            <w:pPr>
              <w:pStyle w:val="ARfintablebodyrightwithspaces"/>
            </w:pPr>
            <w:r w:rsidRPr="00542C74">
              <w:t>11 Apr 2025</w:t>
            </w:r>
          </w:p>
        </w:tc>
      </w:tr>
      <w:tr w:rsidR="00CA6F3D" w:rsidRPr="007B2178" w14:paraId="5C8AC86A" w14:textId="77777777" w:rsidTr="00482D46">
        <w:tc>
          <w:tcPr>
            <w:tcW w:w="0" w:type="dxa"/>
            <w:tcBorders>
              <w:top w:val="nil"/>
              <w:bottom w:val="single" w:sz="4" w:space="0" w:color="auto"/>
            </w:tcBorders>
          </w:tcPr>
          <w:p w14:paraId="293C1F3F" w14:textId="77777777" w:rsidR="00CA6F3D" w:rsidRPr="00953A4A" w:rsidRDefault="00CA6F3D" w:rsidP="000C6D53">
            <w:pPr>
              <w:pStyle w:val="ARfintablebody"/>
              <w:spacing w:before="30" w:after="10"/>
              <w:rPr>
                <w:highlight w:val="yellow"/>
              </w:rPr>
            </w:pPr>
          </w:p>
        </w:tc>
        <w:tc>
          <w:tcPr>
            <w:tcW w:w="0" w:type="dxa"/>
            <w:tcBorders>
              <w:top w:val="nil"/>
              <w:bottom w:val="single" w:sz="4" w:space="0" w:color="auto"/>
            </w:tcBorders>
          </w:tcPr>
          <w:p w14:paraId="02878257" w14:textId="3D0CA239" w:rsidR="00CA6F3D" w:rsidRPr="00542C74" w:rsidRDefault="00CA6F3D" w:rsidP="000C6D53">
            <w:pPr>
              <w:pStyle w:val="ARfintablebody"/>
              <w:spacing w:before="30" w:after="10"/>
            </w:pPr>
            <w:r w:rsidRPr="00542C74">
              <w:t>Ingrid Stitt MP</w:t>
            </w:r>
          </w:p>
        </w:tc>
        <w:tc>
          <w:tcPr>
            <w:tcW w:w="0" w:type="dxa"/>
            <w:tcBorders>
              <w:top w:val="nil"/>
              <w:bottom w:val="single" w:sz="4" w:space="0" w:color="auto"/>
            </w:tcBorders>
          </w:tcPr>
          <w:p w14:paraId="239FFDE7" w14:textId="77777777" w:rsidR="00CA6F3D" w:rsidRPr="00542C74" w:rsidRDefault="00CA6F3D" w:rsidP="000C6D53">
            <w:pPr>
              <w:pStyle w:val="ARfintablebodyrightwithspaces"/>
            </w:pPr>
            <w:r>
              <w:t>30 Jun 2025</w:t>
            </w:r>
          </w:p>
        </w:tc>
        <w:tc>
          <w:tcPr>
            <w:tcW w:w="0" w:type="dxa"/>
            <w:tcBorders>
              <w:top w:val="nil"/>
              <w:bottom w:val="single" w:sz="4" w:space="0" w:color="auto"/>
            </w:tcBorders>
          </w:tcPr>
          <w:p w14:paraId="4BDC4689" w14:textId="77777777" w:rsidR="00CA6F3D" w:rsidRPr="00542C74" w:rsidRDefault="00CA6F3D" w:rsidP="000C6D53">
            <w:pPr>
              <w:pStyle w:val="ARfintablebodyrightwithspaces"/>
            </w:pPr>
            <w:r>
              <w:t>30 Jun 2025</w:t>
            </w:r>
          </w:p>
        </w:tc>
      </w:tr>
      <w:tr w:rsidR="00CA6F3D" w:rsidRPr="007B2178" w14:paraId="0C03A169" w14:textId="77777777" w:rsidTr="00482D46">
        <w:tc>
          <w:tcPr>
            <w:tcW w:w="0" w:type="dxa"/>
            <w:tcBorders>
              <w:top w:val="single" w:sz="4" w:space="0" w:color="auto"/>
              <w:bottom w:val="nil"/>
            </w:tcBorders>
          </w:tcPr>
          <w:p w14:paraId="533771C2" w14:textId="77777777" w:rsidR="00CA6F3D" w:rsidRPr="00953A4A" w:rsidRDefault="00CA6F3D" w:rsidP="000C6D53">
            <w:pPr>
              <w:pStyle w:val="ARfintablebody"/>
              <w:spacing w:before="30" w:after="10"/>
              <w:rPr>
                <w:highlight w:val="yellow"/>
              </w:rPr>
            </w:pPr>
            <w:r w:rsidRPr="00542C74">
              <w:t>Minister for Health Infrastructure</w:t>
            </w:r>
          </w:p>
        </w:tc>
        <w:tc>
          <w:tcPr>
            <w:tcW w:w="0" w:type="dxa"/>
            <w:tcBorders>
              <w:top w:val="single" w:sz="4" w:space="0" w:color="auto"/>
              <w:bottom w:val="nil"/>
            </w:tcBorders>
          </w:tcPr>
          <w:p w14:paraId="111404DC" w14:textId="28B82E4A" w:rsidR="00CA6F3D" w:rsidRPr="007B2178" w:rsidRDefault="00CA6F3D" w:rsidP="000C6D53">
            <w:pPr>
              <w:pStyle w:val="ARfintablebody"/>
              <w:spacing w:before="30" w:after="10"/>
            </w:pPr>
            <w:r w:rsidRPr="00542C74">
              <w:t>Ingrid Stitt MP</w:t>
            </w:r>
          </w:p>
        </w:tc>
        <w:tc>
          <w:tcPr>
            <w:tcW w:w="0" w:type="dxa"/>
            <w:tcBorders>
              <w:top w:val="single" w:sz="4" w:space="0" w:color="auto"/>
              <w:bottom w:val="nil"/>
            </w:tcBorders>
          </w:tcPr>
          <w:p w14:paraId="480B162E" w14:textId="77777777" w:rsidR="00CA6F3D" w:rsidRPr="007B2178" w:rsidRDefault="00CA6F3D" w:rsidP="000C6D53">
            <w:pPr>
              <w:pStyle w:val="ARfintablebodyrightwithspaces"/>
            </w:pPr>
            <w:r w:rsidRPr="00542C74">
              <w:t>3 Jul 2024</w:t>
            </w:r>
          </w:p>
        </w:tc>
        <w:tc>
          <w:tcPr>
            <w:tcW w:w="0" w:type="dxa"/>
            <w:tcBorders>
              <w:top w:val="single" w:sz="4" w:space="0" w:color="auto"/>
              <w:bottom w:val="nil"/>
            </w:tcBorders>
          </w:tcPr>
          <w:p w14:paraId="6C5ECDA2" w14:textId="77777777" w:rsidR="00CA6F3D" w:rsidRPr="007B2178" w:rsidRDefault="00CA6F3D" w:rsidP="000C6D53">
            <w:pPr>
              <w:pStyle w:val="ARfintablebodyrightwithspaces"/>
            </w:pPr>
            <w:r w:rsidRPr="00542C74">
              <w:t>14 Jul 2024</w:t>
            </w:r>
          </w:p>
        </w:tc>
      </w:tr>
      <w:tr w:rsidR="00CA6F3D" w:rsidRPr="007B2178" w14:paraId="3AB64C44" w14:textId="77777777" w:rsidTr="00482D46">
        <w:tc>
          <w:tcPr>
            <w:tcW w:w="0" w:type="dxa"/>
            <w:tcBorders>
              <w:top w:val="nil"/>
              <w:bottom w:val="nil"/>
            </w:tcBorders>
          </w:tcPr>
          <w:p w14:paraId="0253FFCE" w14:textId="77777777" w:rsidR="00CA6F3D" w:rsidRPr="00542C74" w:rsidRDefault="00CA6F3D" w:rsidP="000C6D53">
            <w:pPr>
              <w:pStyle w:val="ARfintablebody"/>
              <w:spacing w:before="30" w:after="10"/>
            </w:pPr>
          </w:p>
        </w:tc>
        <w:tc>
          <w:tcPr>
            <w:tcW w:w="0" w:type="dxa"/>
            <w:tcBorders>
              <w:top w:val="nil"/>
              <w:bottom w:val="nil"/>
            </w:tcBorders>
          </w:tcPr>
          <w:p w14:paraId="6B894053" w14:textId="3CD48E98" w:rsidR="00CA6F3D" w:rsidRPr="00542C74" w:rsidRDefault="00CA6F3D" w:rsidP="000C6D53">
            <w:pPr>
              <w:pStyle w:val="ARfintablebody"/>
              <w:spacing w:before="30" w:after="10"/>
            </w:pPr>
            <w:r w:rsidRPr="00542C74">
              <w:t>Ingrid Stitt MP</w:t>
            </w:r>
          </w:p>
        </w:tc>
        <w:tc>
          <w:tcPr>
            <w:tcW w:w="0" w:type="dxa"/>
            <w:tcBorders>
              <w:top w:val="nil"/>
              <w:bottom w:val="nil"/>
            </w:tcBorders>
          </w:tcPr>
          <w:p w14:paraId="0B759CBB" w14:textId="77777777" w:rsidR="00CA6F3D" w:rsidRPr="00542C74" w:rsidRDefault="00CA6F3D" w:rsidP="000C6D53">
            <w:pPr>
              <w:pStyle w:val="ARfintablebodyrightwithspaces"/>
            </w:pPr>
            <w:r>
              <w:t>4 Nov 2024</w:t>
            </w:r>
          </w:p>
        </w:tc>
        <w:tc>
          <w:tcPr>
            <w:tcW w:w="0" w:type="dxa"/>
            <w:tcBorders>
              <w:top w:val="nil"/>
              <w:bottom w:val="nil"/>
            </w:tcBorders>
          </w:tcPr>
          <w:p w14:paraId="3A0A5D9E" w14:textId="77777777" w:rsidR="00CA6F3D" w:rsidRPr="00542C74" w:rsidRDefault="00CA6F3D" w:rsidP="000C6D53">
            <w:pPr>
              <w:pStyle w:val="ARfintablebodyrightwithspaces"/>
            </w:pPr>
            <w:r>
              <w:t>8 Nov 2024</w:t>
            </w:r>
          </w:p>
        </w:tc>
      </w:tr>
      <w:tr w:rsidR="00CA6F3D" w:rsidRPr="007B2178" w14:paraId="245B2F70" w14:textId="77777777" w:rsidTr="00482D46">
        <w:tc>
          <w:tcPr>
            <w:tcW w:w="0" w:type="dxa"/>
            <w:tcBorders>
              <w:top w:val="nil"/>
              <w:bottom w:val="single" w:sz="4" w:space="0" w:color="auto"/>
            </w:tcBorders>
          </w:tcPr>
          <w:p w14:paraId="7E98ACAF" w14:textId="77777777" w:rsidR="00CA6F3D" w:rsidRPr="00542C74" w:rsidRDefault="00CA6F3D" w:rsidP="000C6D53">
            <w:pPr>
              <w:pStyle w:val="ARfintablebody"/>
              <w:spacing w:before="30" w:after="10"/>
            </w:pPr>
          </w:p>
        </w:tc>
        <w:tc>
          <w:tcPr>
            <w:tcW w:w="0" w:type="dxa"/>
            <w:tcBorders>
              <w:top w:val="nil"/>
              <w:bottom w:val="single" w:sz="4" w:space="0" w:color="auto"/>
            </w:tcBorders>
          </w:tcPr>
          <w:p w14:paraId="4225A990" w14:textId="77777777" w:rsidR="00CA6F3D" w:rsidRPr="00542C74" w:rsidRDefault="00CA6F3D" w:rsidP="000C6D53">
            <w:pPr>
              <w:pStyle w:val="ARfintablebody"/>
              <w:spacing w:before="30" w:after="10"/>
            </w:pPr>
            <w:r w:rsidRPr="005E1718">
              <w:t>The Hon. Gabrielle Williams MP</w:t>
            </w:r>
          </w:p>
        </w:tc>
        <w:tc>
          <w:tcPr>
            <w:tcW w:w="0" w:type="dxa"/>
            <w:tcBorders>
              <w:top w:val="nil"/>
              <w:bottom w:val="single" w:sz="4" w:space="0" w:color="auto"/>
            </w:tcBorders>
          </w:tcPr>
          <w:p w14:paraId="39E6DA0C" w14:textId="77777777" w:rsidR="00CA6F3D" w:rsidRPr="00542C74" w:rsidRDefault="00CA6F3D" w:rsidP="000C6D53">
            <w:pPr>
              <w:pStyle w:val="ARfintablebodyrightwithspaces"/>
            </w:pPr>
            <w:r>
              <w:t>29 Dec 2024</w:t>
            </w:r>
          </w:p>
        </w:tc>
        <w:tc>
          <w:tcPr>
            <w:tcW w:w="0" w:type="dxa"/>
            <w:tcBorders>
              <w:top w:val="nil"/>
              <w:bottom w:val="single" w:sz="4" w:space="0" w:color="auto"/>
            </w:tcBorders>
          </w:tcPr>
          <w:p w14:paraId="6847C4F1" w14:textId="77777777" w:rsidR="00CA6F3D" w:rsidRPr="00542C74" w:rsidRDefault="00CA6F3D" w:rsidP="000C6D53">
            <w:pPr>
              <w:pStyle w:val="ARfintablebodyrightwithspaces"/>
            </w:pPr>
            <w:r>
              <w:t>5 Jan 2025</w:t>
            </w:r>
          </w:p>
        </w:tc>
      </w:tr>
      <w:tr w:rsidR="00CA6F3D" w:rsidRPr="007B2178" w14:paraId="212AAD9C" w14:textId="77777777" w:rsidTr="00482D46">
        <w:tc>
          <w:tcPr>
            <w:tcW w:w="0" w:type="dxa"/>
            <w:tcBorders>
              <w:top w:val="single" w:sz="4" w:space="0" w:color="auto"/>
              <w:bottom w:val="nil"/>
            </w:tcBorders>
          </w:tcPr>
          <w:p w14:paraId="5937A604" w14:textId="77777777" w:rsidR="00CA6F3D" w:rsidRPr="00953A4A" w:rsidRDefault="00CA6F3D" w:rsidP="000C6D53">
            <w:pPr>
              <w:pStyle w:val="ARfintablebody"/>
              <w:spacing w:before="30" w:after="10"/>
              <w:rPr>
                <w:highlight w:val="yellow"/>
              </w:rPr>
            </w:pPr>
            <w:r w:rsidRPr="00542C74">
              <w:t>Minister for Ambulance Services</w:t>
            </w:r>
          </w:p>
        </w:tc>
        <w:tc>
          <w:tcPr>
            <w:tcW w:w="0" w:type="dxa"/>
            <w:tcBorders>
              <w:top w:val="single" w:sz="4" w:space="0" w:color="auto"/>
              <w:bottom w:val="nil"/>
            </w:tcBorders>
          </w:tcPr>
          <w:p w14:paraId="46E8C87C" w14:textId="416F4286" w:rsidR="00CA6F3D" w:rsidRPr="007B2178" w:rsidRDefault="00CA6F3D" w:rsidP="000C6D53">
            <w:pPr>
              <w:pStyle w:val="ARfintablebody"/>
              <w:spacing w:before="30" w:after="10"/>
            </w:pPr>
            <w:r w:rsidRPr="00542C74">
              <w:t>Ingrid Stitt MP</w:t>
            </w:r>
          </w:p>
        </w:tc>
        <w:tc>
          <w:tcPr>
            <w:tcW w:w="0" w:type="dxa"/>
            <w:tcBorders>
              <w:top w:val="single" w:sz="4" w:space="0" w:color="auto"/>
              <w:bottom w:val="nil"/>
            </w:tcBorders>
          </w:tcPr>
          <w:p w14:paraId="6B601F80" w14:textId="77777777" w:rsidR="00CA6F3D" w:rsidRPr="007B2178" w:rsidRDefault="00CA6F3D" w:rsidP="000C6D53">
            <w:pPr>
              <w:pStyle w:val="ARfintablebodyrightwithspaces"/>
            </w:pPr>
            <w:r w:rsidRPr="00542C74">
              <w:t>3 Jul 2024</w:t>
            </w:r>
          </w:p>
        </w:tc>
        <w:tc>
          <w:tcPr>
            <w:tcW w:w="0" w:type="dxa"/>
            <w:tcBorders>
              <w:top w:val="single" w:sz="4" w:space="0" w:color="auto"/>
              <w:bottom w:val="nil"/>
            </w:tcBorders>
          </w:tcPr>
          <w:p w14:paraId="61A56543" w14:textId="77777777" w:rsidR="00CA6F3D" w:rsidRPr="007B2178" w:rsidRDefault="00CA6F3D" w:rsidP="000C6D53">
            <w:pPr>
              <w:pStyle w:val="ARfintablebodyrightwithspaces"/>
            </w:pPr>
            <w:r w:rsidRPr="00542C74">
              <w:t>14 Jul 2024</w:t>
            </w:r>
          </w:p>
        </w:tc>
      </w:tr>
      <w:tr w:rsidR="00CA6F3D" w:rsidRPr="007B2178" w14:paraId="0B1C55DB" w14:textId="77777777" w:rsidTr="00482D46">
        <w:tc>
          <w:tcPr>
            <w:tcW w:w="0" w:type="dxa"/>
            <w:tcBorders>
              <w:top w:val="nil"/>
              <w:bottom w:val="nil"/>
            </w:tcBorders>
          </w:tcPr>
          <w:p w14:paraId="7D52ED38" w14:textId="77777777" w:rsidR="00CA6F3D" w:rsidRPr="00542C74" w:rsidRDefault="00CA6F3D" w:rsidP="000C6D53">
            <w:pPr>
              <w:pStyle w:val="ARfintablebody"/>
              <w:spacing w:before="30" w:after="10"/>
            </w:pPr>
          </w:p>
        </w:tc>
        <w:tc>
          <w:tcPr>
            <w:tcW w:w="0" w:type="dxa"/>
            <w:tcBorders>
              <w:top w:val="nil"/>
              <w:bottom w:val="nil"/>
            </w:tcBorders>
          </w:tcPr>
          <w:p w14:paraId="71637C58" w14:textId="6457D855" w:rsidR="00CA6F3D" w:rsidRPr="00542C74" w:rsidRDefault="00CA6F3D" w:rsidP="000C6D53">
            <w:pPr>
              <w:pStyle w:val="ARfintablebody"/>
              <w:spacing w:before="30" w:after="10"/>
            </w:pPr>
            <w:r w:rsidRPr="00542C74">
              <w:t>Ingrid Stitt MP</w:t>
            </w:r>
          </w:p>
        </w:tc>
        <w:tc>
          <w:tcPr>
            <w:tcW w:w="0" w:type="dxa"/>
            <w:tcBorders>
              <w:top w:val="nil"/>
              <w:bottom w:val="nil"/>
            </w:tcBorders>
          </w:tcPr>
          <w:p w14:paraId="10A637AE" w14:textId="77777777" w:rsidR="00CA6F3D" w:rsidRPr="00542C74" w:rsidRDefault="00CA6F3D" w:rsidP="000C6D53">
            <w:pPr>
              <w:pStyle w:val="ARfintablebodyrightwithspaces"/>
            </w:pPr>
            <w:r>
              <w:t>4 Nov 2024</w:t>
            </w:r>
          </w:p>
        </w:tc>
        <w:tc>
          <w:tcPr>
            <w:tcW w:w="0" w:type="dxa"/>
            <w:tcBorders>
              <w:top w:val="nil"/>
              <w:bottom w:val="nil"/>
            </w:tcBorders>
          </w:tcPr>
          <w:p w14:paraId="53B2BD7D" w14:textId="77777777" w:rsidR="00CA6F3D" w:rsidRPr="00542C74" w:rsidRDefault="00CA6F3D" w:rsidP="000C6D53">
            <w:pPr>
              <w:pStyle w:val="ARfintablebodyrightwithspaces"/>
            </w:pPr>
            <w:r>
              <w:t>8 Nov 2024</w:t>
            </w:r>
          </w:p>
        </w:tc>
      </w:tr>
      <w:tr w:rsidR="00CA6F3D" w:rsidRPr="007B2178" w14:paraId="098CE9F0" w14:textId="77777777" w:rsidTr="00482D46">
        <w:tc>
          <w:tcPr>
            <w:tcW w:w="0" w:type="dxa"/>
            <w:tcBorders>
              <w:top w:val="nil"/>
              <w:bottom w:val="nil"/>
            </w:tcBorders>
          </w:tcPr>
          <w:p w14:paraId="5916662F" w14:textId="77777777" w:rsidR="00CA6F3D" w:rsidRPr="00953A4A" w:rsidRDefault="00CA6F3D" w:rsidP="000C6D53">
            <w:pPr>
              <w:pStyle w:val="ARfintablebody"/>
              <w:spacing w:before="30" w:after="10"/>
              <w:rPr>
                <w:highlight w:val="yellow"/>
              </w:rPr>
            </w:pPr>
          </w:p>
        </w:tc>
        <w:tc>
          <w:tcPr>
            <w:tcW w:w="0" w:type="dxa"/>
            <w:tcBorders>
              <w:top w:val="nil"/>
              <w:bottom w:val="nil"/>
            </w:tcBorders>
          </w:tcPr>
          <w:p w14:paraId="4B5AF8AF" w14:textId="191323ED" w:rsidR="00CA6F3D" w:rsidRPr="007B2178" w:rsidRDefault="00CA6F3D" w:rsidP="000C6D53">
            <w:pPr>
              <w:pStyle w:val="ARfintablebody"/>
              <w:spacing w:before="30" w:after="10"/>
            </w:pPr>
            <w:r w:rsidRPr="00542C74">
              <w:t>Ingrid Stitt MP</w:t>
            </w:r>
          </w:p>
        </w:tc>
        <w:tc>
          <w:tcPr>
            <w:tcW w:w="0" w:type="dxa"/>
            <w:tcBorders>
              <w:top w:val="nil"/>
              <w:bottom w:val="nil"/>
            </w:tcBorders>
          </w:tcPr>
          <w:p w14:paraId="7C0322B8" w14:textId="77777777" w:rsidR="00CA6F3D" w:rsidRPr="007B2178" w:rsidRDefault="00CA6F3D" w:rsidP="000C6D53">
            <w:pPr>
              <w:pStyle w:val="ARfintablebodyrightwithspaces"/>
            </w:pPr>
            <w:r w:rsidRPr="00542C74">
              <w:t>13 Jan 2025</w:t>
            </w:r>
          </w:p>
        </w:tc>
        <w:tc>
          <w:tcPr>
            <w:tcW w:w="0" w:type="dxa"/>
            <w:tcBorders>
              <w:top w:val="nil"/>
              <w:bottom w:val="nil"/>
            </w:tcBorders>
          </w:tcPr>
          <w:p w14:paraId="1F57E22F" w14:textId="77777777" w:rsidR="00CA6F3D" w:rsidRPr="007B2178" w:rsidRDefault="00CA6F3D" w:rsidP="000C6D53">
            <w:pPr>
              <w:pStyle w:val="ARfintablebodyrightwithspaces"/>
            </w:pPr>
            <w:r w:rsidRPr="00542C74">
              <w:t>26 Jan 2025</w:t>
            </w:r>
          </w:p>
        </w:tc>
      </w:tr>
      <w:tr w:rsidR="00CA6F3D" w:rsidRPr="007B2178" w14:paraId="2B9107BA" w14:textId="77777777" w:rsidTr="00482D46">
        <w:tc>
          <w:tcPr>
            <w:tcW w:w="0" w:type="dxa"/>
            <w:tcBorders>
              <w:top w:val="nil"/>
              <w:bottom w:val="nil"/>
            </w:tcBorders>
          </w:tcPr>
          <w:p w14:paraId="7DF74CE3" w14:textId="77777777" w:rsidR="00CA6F3D" w:rsidRPr="00953A4A" w:rsidRDefault="00CA6F3D" w:rsidP="000C6D53">
            <w:pPr>
              <w:pStyle w:val="ARfintablebody"/>
              <w:spacing w:before="30" w:after="10"/>
              <w:rPr>
                <w:highlight w:val="yellow"/>
              </w:rPr>
            </w:pPr>
          </w:p>
        </w:tc>
        <w:tc>
          <w:tcPr>
            <w:tcW w:w="0" w:type="dxa"/>
            <w:tcBorders>
              <w:top w:val="nil"/>
              <w:bottom w:val="nil"/>
            </w:tcBorders>
          </w:tcPr>
          <w:p w14:paraId="134DA338" w14:textId="0E55F5EB" w:rsidR="00CA6F3D" w:rsidRPr="007B2178" w:rsidRDefault="00CA6F3D" w:rsidP="000C6D53">
            <w:pPr>
              <w:pStyle w:val="ARfintablebody"/>
              <w:spacing w:before="30" w:after="10"/>
            </w:pPr>
            <w:r w:rsidRPr="00542C74">
              <w:t>Ingrid Stitt MP</w:t>
            </w:r>
          </w:p>
        </w:tc>
        <w:tc>
          <w:tcPr>
            <w:tcW w:w="0" w:type="dxa"/>
            <w:tcBorders>
              <w:top w:val="nil"/>
              <w:bottom w:val="nil"/>
            </w:tcBorders>
          </w:tcPr>
          <w:p w14:paraId="247B4D79" w14:textId="77777777" w:rsidR="00CA6F3D" w:rsidRPr="007B2178" w:rsidRDefault="00CA6F3D" w:rsidP="000C6D53">
            <w:pPr>
              <w:pStyle w:val="ARfintablebodyrightwithspaces"/>
            </w:pPr>
            <w:r w:rsidRPr="00542C74">
              <w:t>7 Apr 2025</w:t>
            </w:r>
          </w:p>
        </w:tc>
        <w:tc>
          <w:tcPr>
            <w:tcW w:w="0" w:type="dxa"/>
            <w:tcBorders>
              <w:top w:val="nil"/>
              <w:bottom w:val="nil"/>
            </w:tcBorders>
          </w:tcPr>
          <w:p w14:paraId="2957E24A" w14:textId="77777777" w:rsidR="00CA6F3D" w:rsidRPr="007B2178" w:rsidRDefault="00CA6F3D" w:rsidP="000C6D53">
            <w:pPr>
              <w:pStyle w:val="ARfintablebodyrightwithspaces"/>
            </w:pPr>
            <w:r w:rsidRPr="00542C74">
              <w:t>11 Apr 2025</w:t>
            </w:r>
          </w:p>
        </w:tc>
      </w:tr>
      <w:tr w:rsidR="00CA6F3D" w:rsidRPr="007B2178" w14:paraId="178CBF73" w14:textId="77777777" w:rsidTr="00482D46">
        <w:tc>
          <w:tcPr>
            <w:tcW w:w="0" w:type="dxa"/>
            <w:tcBorders>
              <w:top w:val="nil"/>
              <w:bottom w:val="single" w:sz="4" w:space="0" w:color="auto"/>
            </w:tcBorders>
          </w:tcPr>
          <w:p w14:paraId="75E2320D" w14:textId="77777777" w:rsidR="00CA6F3D" w:rsidRPr="00953A4A" w:rsidRDefault="00CA6F3D" w:rsidP="000C6D53">
            <w:pPr>
              <w:pStyle w:val="ARfintablebody"/>
              <w:spacing w:before="30" w:after="10"/>
              <w:rPr>
                <w:highlight w:val="yellow"/>
              </w:rPr>
            </w:pPr>
          </w:p>
        </w:tc>
        <w:tc>
          <w:tcPr>
            <w:tcW w:w="0" w:type="dxa"/>
            <w:tcBorders>
              <w:top w:val="nil"/>
              <w:bottom w:val="single" w:sz="4" w:space="0" w:color="auto"/>
            </w:tcBorders>
          </w:tcPr>
          <w:p w14:paraId="01A70181" w14:textId="12C80267" w:rsidR="00CA6F3D" w:rsidRPr="00542C74" w:rsidRDefault="00CA6F3D" w:rsidP="000C6D53">
            <w:pPr>
              <w:pStyle w:val="ARfintablebody"/>
              <w:spacing w:before="30" w:after="10"/>
            </w:pPr>
            <w:r w:rsidRPr="00542C74">
              <w:t>Ingrid Stitt MP</w:t>
            </w:r>
          </w:p>
        </w:tc>
        <w:tc>
          <w:tcPr>
            <w:tcW w:w="0" w:type="dxa"/>
            <w:tcBorders>
              <w:top w:val="nil"/>
              <w:bottom w:val="single" w:sz="4" w:space="0" w:color="auto"/>
            </w:tcBorders>
          </w:tcPr>
          <w:p w14:paraId="7EF1712D" w14:textId="77777777" w:rsidR="00CA6F3D" w:rsidRPr="00542C74" w:rsidRDefault="00CA6F3D" w:rsidP="000C6D53">
            <w:pPr>
              <w:pStyle w:val="ARfintablebodyrightwithspaces"/>
            </w:pPr>
            <w:r>
              <w:t>30 Jun 2025</w:t>
            </w:r>
          </w:p>
        </w:tc>
        <w:tc>
          <w:tcPr>
            <w:tcW w:w="0" w:type="dxa"/>
            <w:tcBorders>
              <w:top w:val="nil"/>
              <w:bottom w:val="single" w:sz="4" w:space="0" w:color="auto"/>
            </w:tcBorders>
          </w:tcPr>
          <w:p w14:paraId="0F8FB7D9" w14:textId="77777777" w:rsidR="00CA6F3D" w:rsidRPr="00542C74" w:rsidRDefault="00CA6F3D" w:rsidP="000C6D53">
            <w:pPr>
              <w:pStyle w:val="ARfintablebodyrightwithspaces"/>
            </w:pPr>
            <w:r>
              <w:t>30 Jun 2025</w:t>
            </w:r>
          </w:p>
        </w:tc>
      </w:tr>
      <w:tr w:rsidR="00CA6F3D" w:rsidRPr="007B2178" w14:paraId="3DB44FFC" w14:textId="77777777" w:rsidTr="00482D46">
        <w:tc>
          <w:tcPr>
            <w:tcW w:w="0" w:type="dxa"/>
            <w:tcBorders>
              <w:top w:val="single" w:sz="4" w:space="0" w:color="auto"/>
              <w:bottom w:val="nil"/>
            </w:tcBorders>
          </w:tcPr>
          <w:p w14:paraId="0D995A6C" w14:textId="77777777" w:rsidR="00CA6F3D" w:rsidRPr="00953A4A" w:rsidRDefault="00CA6F3D" w:rsidP="000C6D53">
            <w:pPr>
              <w:pStyle w:val="ARfintablebody"/>
              <w:spacing w:before="30" w:after="10"/>
              <w:rPr>
                <w:highlight w:val="yellow"/>
              </w:rPr>
            </w:pPr>
            <w:r w:rsidRPr="00542C74">
              <w:t>Minister for Mental Health</w:t>
            </w:r>
          </w:p>
        </w:tc>
        <w:tc>
          <w:tcPr>
            <w:tcW w:w="0" w:type="dxa"/>
            <w:tcBorders>
              <w:top w:val="single" w:sz="4" w:space="0" w:color="auto"/>
              <w:bottom w:val="nil"/>
            </w:tcBorders>
          </w:tcPr>
          <w:p w14:paraId="4F2EAB30" w14:textId="77777777" w:rsidR="00CA6F3D" w:rsidRPr="007B2178" w:rsidRDefault="00CA6F3D" w:rsidP="000C6D53">
            <w:pPr>
              <w:pStyle w:val="ARfintablebody"/>
              <w:spacing w:before="30" w:after="10"/>
            </w:pPr>
            <w:r w:rsidRPr="00542C74">
              <w:t>The Hon. Mary-Anne Thomas MP</w:t>
            </w:r>
          </w:p>
        </w:tc>
        <w:tc>
          <w:tcPr>
            <w:tcW w:w="0" w:type="dxa"/>
            <w:tcBorders>
              <w:top w:val="single" w:sz="4" w:space="0" w:color="auto"/>
              <w:bottom w:val="nil"/>
            </w:tcBorders>
          </w:tcPr>
          <w:p w14:paraId="4C6A34FE" w14:textId="77777777" w:rsidR="00CA6F3D" w:rsidRPr="007B2178" w:rsidRDefault="00CA6F3D" w:rsidP="000C6D53">
            <w:pPr>
              <w:pStyle w:val="ARfintablebodyrightwithspaces"/>
            </w:pPr>
            <w:r w:rsidRPr="00542C74">
              <w:t>15 Jul 2024</w:t>
            </w:r>
          </w:p>
        </w:tc>
        <w:tc>
          <w:tcPr>
            <w:tcW w:w="0" w:type="dxa"/>
            <w:tcBorders>
              <w:top w:val="single" w:sz="4" w:space="0" w:color="auto"/>
              <w:bottom w:val="nil"/>
            </w:tcBorders>
          </w:tcPr>
          <w:p w14:paraId="217FC4F9" w14:textId="77777777" w:rsidR="00CA6F3D" w:rsidRPr="007B2178" w:rsidRDefault="00CA6F3D" w:rsidP="000C6D53">
            <w:pPr>
              <w:pStyle w:val="ARfintablebodyrightwithspaces"/>
            </w:pPr>
            <w:r w:rsidRPr="00542C74">
              <w:t>24 Jul 2024</w:t>
            </w:r>
          </w:p>
        </w:tc>
      </w:tr>
      <w:tr w:rsidR="00CA6F3D" w:rsidRPr="007B2178" w14:paraId="51F33D3C" w14:textId="77777777" w:rsidTr="00482D46">
        <w:tc>
          <w:tcPr>
            <w:tcW w:w="0" w:type="dxa"/>
            <w:tcBorders>
              <w:top w:val="nil"/>
              <w:bottom w:val="nil"/>
            </w:tcBorders>
          </w:tcPr>
          <w:p w14:paraId="496D53FB" w14:textId="77777777" w:rsidR="00CA6F3D" w:rsidRPr="00953A4A" w:rsidRDefault="00CA6F3D" w:rsidP="000C6D53">
            <w:pPr>
              <w:pStyle w:val="ARfintablebody"/>
              <w:spacing w:before="30" w:after="10"/>
              <w:rPr>
                <w:highlight w:val="yellow"/>
              </w:rPr>
            </w:pPr>
          </w:p>
        </w:tc>
        <w:tc>
          <w:tcPr>
            <w:tcW w:w="0" w:type="dxa"/>
            <w:tcBorders>
              <w:top w:val="nil"/>
              <w:bottom w:val="nil"/>
            </w:tcBorders>
          </w:tcPr>
          <w:p w14:paraId="023BB16F" w14:textId="77777777" w:rsidR="00CA6F3D" w:rsidRPr="007B2178" w:rsidRDefault="00CA6F3D" w:rsidP="000C6D53">
            <w:pPr>
              <w:pStyle w:val="ARfintablebody"/>
              <w:spacing w:before="30" w:after="10"/>
            </w:pPr>
            <w:r w:rsidRPr="00542C74">
              <w:t>The Hon. Mary-Anne Thomas MP</w:t>
            </w:r>
          </w:p>
        </w:tc>
        <w:tc>
          <w:tcPr>
            <w:tcW w:w="0" w:type="dxa"/>
            <w:tcBorders>
              <w:top w:val="nil"/>
              <w:bottom w:val="nil"/>
            </w:tcBorders>
          </w:tcPr>
          <w:p w14:paraId="47129C5B" w14:textId="77777777" w:rsidR="00CA6F3D" w:rsidRPr="007B2178" w:rsidRDefault="00CA6F3D" w:rsidP="000C6D53">
            <w:pPr>
              <w:pStyle w:val="ARfintablebodyrightwithspaces"/>
            </w:pPr>
            <w:r w:rsidRPr="00542C74">
              <w:t>2</w:t>
            </w:r>
            <w:r>
              <w:t>3</w:t>
            </w:r>
            <w:r w:rsidRPr="00542C74">
              <w:t xml:space="preserve"> Dec 2024</w:t>
            </w:r>
          </w:p>
        </w:tc>
        <w:tc>
          <w:tcPr>
            <w:tcW w:w="0" w:type="dxa"/>
            <w:tcBorders>
              <w:top w:val="nil"/>
              <w:bottom w:val="nil"/>
            </w:tcBorders>
          </w:tcPr>
          <w:p w14:paraId="30052F45" w14:textId="77777777" w:rsidR="00CA6F3D" w:rsidRPr="007B2178" w:rsidRDefault="00CA6F3D" w:rsidP="000C6D53">
            <w:pPr>
              <w:pStyle w:val="ARfintablebodyrightwithspaces"/>
            </w:pPr>
            <w:r w:rsidRPr="00542C74">
              <w:t>12 Jan 2025</w:t>
            </w:r>
          </w:p>
        </w:tc>
      </w:tr>
      <w:tr w:rsidR="00CA6F3D" w:rsidRPr="007B2178" w14:paraId="4592F01D" w14:textId="77777777" w:rsidTr="00482D46">
        <w:tc>
          <w:tcPr>
            <w:tcW w:w="0" w:type="dxa"/>
            <w:tcBorders>
              <w:top w:val="nil"/>
              <w:bottom w:val="single" w:sz="4" w:space="0" w:color="auto"/>
            </w:tcBorders>
          </w:tcPr>
          <w:p w14:paraId="7B811876" w14:textId="77777777" w:rsidR="00CA6F3D" w:rsidRPr="00953A4A" w:rsidRDefault="00CA6F3D" w:rsidP="000C6D53">
            <w:pPr>
              <w:pStyle w:val="ARfintablebody"/>
              <w:spacing w:before="30" w:after="10"/>
              <w:rPr>
                <w:highlight w:val="yellow"/>
              </w:rPr>
            </w:pPr>
          </w:p>
        </w:tc>
        <w:tc>
          <w:tcPr>
            <w:tcW w:w="0" w:type="dxa"/>
            <w:tcBorders>
              <w:top w:val="nil"/>
              <w:bottom w:val="single" w:sz="4" w:space="0" w:color="auto"/>
            </w:tcBorders>
          </w:tcPr>
          <w:p w14:paraId="229455C3" w14:textId="77777777" w:rsidR="00CA6F3D" w:rsidRPr="00C54D1B" w:rsidRDefault="00CA6F3D" w:rsidP="000C6D53">
            <w:pPr>
              <w:pStyle w:val="ARfintablebody"/>
              <w:spacing w:before="30" w:after="10"/>
            </w:pPr>
            <w:r w:rsidRPr="00542C74">
              <w:t>The Hon. Mary-Anne Thomas MP</w:t>
            </w:r>
          </w:p>
        </w:tc>
        <w:tc>
          <w:tcPr>
            <w:tcW w:w="0" w:type="dxa"/>
            <w:tcBorders>
              <w:top w:val="nil"/>
              <w:bottom w:val="single" w:sz="4" w:space="0" w:color="auto"/>
            </w:tcBorders>
          </w:tcPr>
          <w:p w14:paraId="2FAAED16" w14:textId="77777777" w:rsidR="00CA6F3D" w:rsidRPr="007B2178" w:rsidRDefault="00CA6F3D" w:rsidP="000C6D53">
            <w:pPr>
              <w:pStyle w:val="ARfintablebodyrightwithspaces"/>
            </w:pPr>
            <w:r w:rsidRPr="00542C74">
              <w:t>18 Apr 2025</w:t>
            </w:r>
          </w:p>
        </w:tc>
        <w:tc>
          <w:tcPr>
            <w:tcW w:w="0" w:type="dxa"/>
            <w:tcBorders>
              <w:top w:val="nil"/>
              <w:bottom w:val="single" w:sz="4" w:space="0" w:color="auto"/>
            </w:tcBorders>
          </w:tcPr>
          <w:p w14:paraId="4B563743" w14:textId="77777777" w:rsidR="00CA6F3D" w:rsidRPr="007B2178" w:rsidRDefault="00CA6F3D" w:rsidP="000C6D53">
            <w:pPr>
              <w:pStyle w:val="ARfintablebodyrightwithspaces"/>
            </w:pPr>
            <w:r w:rsidRPr="00542C74">
              <w:t>27 Apr 2025</w:t>
            </w:r>
          </w:p>
        </w:tc>
      </w:tr>
      <w:tr w:rsidR="00CA6F3D" w:rsidRPr="007B2178" w14:paraId="6BC56B85" w14:textId="77777777" w:rsidTr="00482D46">
        <w:tc>
          <w:tcPr>
            <w:tcW w:w="0" w:type="dxa"/>
            <w:tcBorders>
              <w:top w:val="single" w:sz="4" w:space="0" w:color="auto"/>
              <w:bottom w:val="nil"/>
            </w:tcBorders>
          </w:tcPr>
          <w:p w14:paraId="31125C28" w14:textId="77777777" w:rsidR="00CA6F3D" w:rsidRPr="00953A4A" w:rsidRDefault="00CA6F3D" w:rsidP="000C6D53">
            <w:pPr>
              <w:pStyle w:val="ARfintablebody"/>
              <w:spacing w:before="30" w:after="10"/>
              <w:rPr>
                <w:highlight w:val="yellow"/>
              </w:rPr>
            </w:pPr>
            <w:r w:rsidRPr="00542C74">
              <w:t>Minister for Ageing</w:t>
            </w:r>
          </w:p>
        </w:tc>
        <w:tc>
          <w:tcPr>
            <w:tcW w:w="0" w:type="dxa"/>
            <w:tcBorders>
              <w:top w:val="single" w:sz="4" w:space="0" w:color="auto"/>
              <w:bottom w:val="nil"/>
            </w:tcBorders>
          </w:tcPr>
          <w:p w14:paraId="28663948" w14:textId="77777777" w:rsidR="00CA6F3D" w:rsidRPr="007B2178" w:rsidRDefault="00CA6F3D" w:rsidP="000C6D53">
            <w:pPr>
              <w:pStyle w:val="ARfintablebody"/>
              <w:spacing w:before="30" w:after="10"/>
            </w:pPr>
            <w:r w:rsidRPr="00542C74">
              <w:t>The Hon. Mary-Anne Thomas MP</w:t>
            </w:r>
          </w:p>
        </w:tc>
        <w:tc>
          <w:tcPr>
            <w:tcW w:w="0" w:type="dxa"/>
            <w:tcBorders>
              <w:top w:val="single" w:sz="4" w:space="0" w:color="auto"/>
              <w:bottom w:val="nil"/>
            </w:tcBorders>
          </w:tcPr>
          <w:p w14:paraId="74B05552" w14:textId="77777777" w:rsidR="00CA6F3D" w:rsidRPr="007B2178" w:rsidRDefault="00CA6F3D" w:rsidP="000C6D53">
            <w:pPr>
              <w:pStyle w:val="ARfintablebodyrightwithspaces"/>
            </w:pPr>
            <w:r w:rsidRPr="00542C74">
              <w:t>15 Jul 2024</w:t>
            </w:r>
          </w:p>
        </w:tc>
        <w:tc>
          <w:tcPr>
            <w:tcW w:w="0" w:type="dxa"/>
            <w:tcBorders>
              <w:top w:val="single" w:sz="4" w:space="0" w:color="auto"/>
              <w:bottom w:val="nil"/>
            </w:tcBorders>
          </w:tcPr>
          <w:p w14:paraId="2BC626A6" w14:textId="77777777" w:rsidR="00CA6F3D" w:rsidRPr="007B2178" w:rsidRDefault="00CA6F3D" w:rsidP="000C6D53">
            <w:pPr>
              <w:pStyle w:val="ARfintablebodyrightwithspaces"/>
            </w:pPr>
            <w:r w:rsidRPr="00542C74">
              <w:t>24 Jul 2024</w:t>
            </w:r>
          </w:p>
        </w:tc>
      </w:tr>
      <w:tr w:rsidR="00CA6F3D" w:rsidRPr="007B2178" w14:paraId="18C45500" w14:textId="77777777" w:rsidTr="00482D46">
        <w:tc>
          <w:tcPr>
            <w:tcW w:w="0" w:type="dxa"/>
            <w:tcBorders>
              <w:top w:val="nil"/>
              <w:bottom w:val="nil"/>
            </w:tcBorders>
          </w:tcPr>
          <w:p w14:paraId="0FBAB685" w14:textId="77777777" w:rsidR="00CA6F3D" w:rsidRPr="00953A4A" w:rsidRDefault="00CA6F3D" w:rsidP="000C6D53">
            <w:pPr>
              <w:pStyle w:val="ARfintablebody"/>
              <w:spacing w:before="30" w:after="10"/>
              <w:rPr>
                <w:highlight w:val="yellow"/>
              </w:rPr>
            </w:pPr>
          </w:p>
        </w:tc>
        <w:tc>
          <w:tcPr>
            <w:tcW w:w="0" w:type="dxa"/>
            <w:tcBorders>
              <w:top w:val="nil"/>
              <w:bottom w:val="nil"/>
            </w:tcBorders>
          </w:tcPr>
          <w:p w14:paraId="08F8C0B2" w14:textId="77777777" w:rsidR="00CA6F3D" w:rsidRPr="007B2178" w:rsidRDefault="00CA6F3D" w:rsidP="000C6D53">
            <w:pPr>
              <w:pStyle w:val="ARfintablebody"/>
              <w:spacing w:before="30" w:after="10"/>
            </w:pPr>
            <w:r w:rsidRPr="00542C74">
              <w:t>The Hon. Mary-Anne Thomas MP</w:t>
            </w:r>
          </w:p>
        </w:tc>
        <w:tc>
          <w:tcPr>
            <w:tcW w:w="0" w:type="dxa"/>
            <w:tcBorders>
              <w:top w:val="nil"/>
              <w:bottom w:val="nil"/>
            </w:tcBorders>
          </w:tcPr>
          <w:p w14:paraId="4A051EDE" w14:textId="77777777" w:rsidR="00CA6F3D" w:rsidRPr="007B2178" w:rsidRDefault="00CA6F3D" w:rsidP="000C6D53">
            <w:pPr>
              <w:pStyle w:val="ARfintablebodyrightwithspaces"/>
            </w:pPr>
            <w:r w:rsidRPr="00542C74">
              <w:t>2</w:t>
            </w:r>
            <w:r>
              <w:t>3</w:t>
            </w:r>
            <w:r w:rsidRPr="00542C74">
              <w:t xml:space="preserve"> Dec 2024</w:t>
            </w:r>
          </w:p>
        </w:tc>
        <w:tc>
          <w:tcPr>
            <w:tcW w:w="0" w:type="dxa"/>
            <w:tcBorders>
              <w:top w:val="nil"/>
              <w:bottom w:val="nil"/>
            </w:tcBorders>
          </w:tcPr>
          <w:p w14:paraId="417DF8F3" w14:textId="77777777" w:rsidR="00CA6F3D" w:rsidRPr="007B2178" w:rsidRDefault="00CA6F3D" w:rsidP="000C6D53">
            <w:pPr>
              <w:pStyle w:val="ARfintablebodyrightwithspaces"/>
            </w:pPr>
            <w:r w:rsidRPr="00542C74">
              <w:t>12 Jan 2025</w:t>
            </w:r>
          </w:p>
        </w:tc>
      </w:tr>
      <w:tr w:rsidR="00CA6F3D" w:rsidRPr="007B2178" w14:paraId="5B3C70AA" w14:textId="77777777" w:rsidTr="00482D46">
        <w:tc>
          <w:tcPr>
            <w:tcW w:w="0" w:type="dxa"/>
            <w:tcBorders>
              <w:top w:val="nil"/>
              <w:bottom w:val="single" w:sz="4" w:space="0" w:color="auto"/>
            </w:tcBorders>
          </w:tcPr>
          <w:p w14:paraId="3EFDA8DB" w14:textId="77777777" w:rsidR="00CA6F3D" w:rsidRPr="00953A4A" w:rsidRDefault="00CA6F3D" w:rsidP="000C6D53">
            <w:pPr>
              <w:pStyle w:val="ARfintablebody"/>
              <w:spacing w:before="30" w:after="10"/>
              <w:rPr>
                <w:highlight w:val="yellow"/>
              </w:rPr>
            </w:pPr>
          </w:p>
        </w:tc>
        <w:tc>
          <w:tcPr>
            <w:tcW w:w="0" w:type="dxa"/>
            <w:tcBorders>
              <w:top w:val="nil"/>
              <w:bottom w:val="single" w:sz="4" w:space="0" w:color="auto"/>
            </w:tcBorders>
          </w:tcPr>
          <w:p w14:paraId="2443BAD1" w14:textId="77777777" w:rsidR="00CA6F3D" w:rsidRPr="007B2178" w:rsidRDefault="00CA6F3D" w:rsidP="000C6D53">
            <w:pPr>
              <w:pStyle w:val="ARfintablebody"/>
              <w:spacing w:before="30" w:after="10"/>
            </w:pPr>
            <w:r w:rsidRPr="00542C74">
              <w:t>The Hon. Mary-Anne Thomas MP</w:t>
            </w:r>
          </w:p>
        </w:tc>
        <w:tc>
          <w:tcPr>
            <w:tcW w:w="0" w:type="dxa"/>
            <w:tcBorders>
              <w:top w:val="nil"/>
              <w:bottom w:val="single" w:sz="4" w:space="0" w:color="auto"/>
            </w:tcBorders>
          </w:tcPr>
          <w:p w14:paraId="5562B4EC" w14:textId="77777777" w:rsidR="00CA6F3D" w:rsidRPr="007B2178" w:rsidRDefault="00CA6F3D" w:rsidP="000C6D53">
            <w:pPr>
              <w:pStyle w:val="ARfintablebodyrightwithspaces"/>
            </w:pPr>
            <w:r w:rsidRPr="00542C74">
              <w:t>18 Apr 2025</w:t>
            </w:r>
          </w:p>
        </w:tc>
        <w:tc>
          <w:tcPr>
            <w:tcW w:w="0" w:type="dxa"/>
            <w:tcBorders>
              <w:top w:val="nil"/>
              <w:bottom w:val="single" w:sz="4" w:space="0" w:color="auto"/>
            </w:tcBorders>
          </w:tcPr>
          <w:p w14:paraId="46C3A923" w14:textId="77777777" w:rsidR="00CA6F3D" w:rsidRPr="007B2178" w:rsidRDefault="00CA6F3D" w:rsidP="000C6D53">
            <w:pPr>
              <w:pStyle w:val="ARfintablebodyrightwithspaces"/>
            </w:pPr>
            <w:r w:rsidRPr="00542C74">
              <w:t>27 Apr 2025</w:t>
            </w:r>
          </w:p>
        </w:tc>
      </w:tr>
      <w:tr w:rsidR="00CA6F3D" w:rsidRPr="007B2178" w14:paraId="005F8590" w14:textId="77777777" w:rsidTr="00482D46">
        <w:tc>
          <w:tcPr>
            <w:tcW w:w="0" w:type="dxa"/>
            <w:tcBorders>
              <w:top w:val="single" w:sz="4" w:space="0" w:color="auto"/>
              <w:bottom w:val="nil"/>
            </w:tcBorders>
          </w:tcPr>
          <w:p w14:paraId="38BB1881" w14:textId="77777777" w:rsidR="00CA6F3D" w:rsidRPr="00953A4A" w:rsidRDefault="00CA6F3D" w:rsidP="000C6D53">
            <w:pPr>
              <w:pStyle w:val="ARfintablebody"/>
              <w:spacing w:before="30" w:after="10"/>
              <w:rPr>
                <w:highlight w:val="yellow"/>
              </w:rPr>
            </w:pPr>
            <w:r w:rsidRPr="00542C74">
              <w:t>Minister for Children</w:t>
            </w:r>
          </w:p>
        </w:tc>
        <w:tc>
          <w:tcPr>
            <w:tcW w:w="0" w:type="dxa"/>
            <w:tcBorders>
              <w:top w:val="single" w:sz="4" w:space="0" w:color="auto"/>
              <w:bottom w:val="nil"/>
            </w:tcBorders>
          </w:tcPr>
          <w:p w14:paraId="7CA7D22B" w14:textId="77777777" w:rsidR="00CA6F3D" w:rsidRPr="007B2178" w:rsidRDefault="00CA6F3D" w:rsidP="000C6D53">
            <w:pPr>
              <w:pStyle w:val="ARfintablebody"/>
              <w:spacing w:before="30" w:after="10"/>
            </w:pPr>
            <w:r w:rsidRPr="00542C74">
              <w:t>The Hon. Ros Spence MP</w:t>
            </w:r>
          </w:p>
        </w:tc>
        <w:tc>
          <w:tcPr>
            <w:tcW w:w="0" w:type="dxa"/>
            <w:tcBorders>
              <w:top w:val="single" w:sz="4" w:space="0" w:color="auto"/>
              <w:bottom w:val="nil"/>
            </w:tcBorders>
          </w:tcPr>
          <w:p w14:paraId="4D36BC7F" w14:textId="77777777" w:rsidR="00CA6F3D" w:rsidRPr="007B2178" w:rsidRDefault="00CA6F3D" w:rsidP="000C6D53">
            <w:pPr>
              <w:pStyle w:val="ARfintablebodyrightwithspaces"/>
            </w:pPr>
            <w:r w:rsidRPr="00542C74">
              <w:t>1 Jul 2024</w:t>
            </w:r>
          </w:p>
        </w:tc>
        <w:tc>
          <w:tcPr>
            <w:tcW w:w="0" w:type="dxa"/>
            <w:tcBorders>
              <w:top w:val="single" w:sz="4" w:space="0" w:color="auto"/>
              <w:bottom w:val="nil"/>
            </w:tcBorders>
          </w:tcPr>
          <w:p w14:paraId="47EA3E29" w14:textId="77777777" w:rsidR="00CA6F3D" w:rsidRPr="007B2178" w:rsidRDefault="00CA6F3D" w:rsidP="000C6D53">
            <w:pPr>
              <w:pStyle w:val="ARfintablebodyrightwithspaces"/>
            </w:pPr>
            <w:r w:rsidRPr="00542C74">
              <w:t>4 Jul 2024</w:t>
            </w:r>
          </w:p>
        </w:tc>
      </w:tr>
      <w:tr w:rsidR="00CA6F3D" w:rsidRPr="007B2178" w14:paraId="20403208" w14:textId="77777777" w:rsidTr="00482D46">
        <w:tc>
          <w:tcPr>
            <w:tcW w:w="0" w:type="dxa"/>
            <w:tcBorders>
              <w:top w:val="nil"/>
              <w:bottom w:val="nil"/>
            </w:tcBorders>
          </w:tcPr>
          <w:p w14:paraId="6B93908B" w14:textId="77777777" w:rsidR="00CA6F3D" w:rsidRPr="00542C74" w:rsidRDefault="00CA6F3D" w:rsidP="000C6D53">
            <w:pPr>
              <w:pStyle w:val="ARfintablebody"/>
              <w:spacing w:before="30" w:after="10"/>
            </w:pPr>
          </w:p>
        </w:tc>
        <w:tc>
          <w:tcPr>
            <w:tcW w:w="0" w:type="dxa"/>
            <w:tcBorders>
              <w:top w:val="nil"/>
              <w:bottom w:val="nil"/>
            </w:tcBorders>
          </w:tcPr>
          <w:p w14:paraId="171D1D49" w14:textId="77777777" w:rsidR="00CA6F3D" w:rsidRPr="00542C74" w:rsidRDefault="00CA6F3D" w:rsidP="000C6D53">
            <w:pPr>
              <w:pStyle w:val="ARfintablebody"/>
              <w:spacing w:before="30" w:after="10"/>
            </w:pPr>
            <w:r w:rsidRPr="002F488B">
              <w:t>The Hon. Harriet Shing MP</w:t>
            </w:r>
          </w:p>
        </w:tc>
        <w:tc>
          <w:tcPr>
            <w:tcW w:w="0" w:type="dxa"/>
            <w:tcBorders>
              <w:top w:val="nil"/>
              <w:bottom w:val="nil"/>
            </w:tcBorders>
          </w:tcPr>
          <w:p w14:paraId="52F933E3" w14:textId="77777777" w:rsidR="00CA6F3D" w:rsidRPr="00542C74" w:rsidRDefault="00CA6F3D" w:rsidP="000C6D53">
            <w:pPr>
              <w:pStyle w:val="ARfintablebodyrightwithspaces"/>
            </w:pPr>
            <w:r>
              <w:t>18 Sep 2024</w:t>
            </w:r>
          </w:p>
        </w:tc>
        <w:tc>
          <w:tcPr>
            <w:tcW w:w="0" w:type="dxa"/>
            <w:tcBorders>
              <w:top w:val="nil"/>
              <w:bottom w:val="nil"/>
            </w:tcBorders>
          </w:tcPr>
          <w:p w14:paraId="3D487869" w14:textId="77777777" w:rsidR="00CA6F3D" w:rsidRPr="00542C74" w:rsidRDefault="00CA6F3D" w:rsidP="000C6D53">
            <w:pPr>
              <w:pStyle w:val="ARfintablebodyrightwithspaces"/>
            </w:pPr>
            <w:r>
              <w:t>5 Oct 2024</w:t>
            </w:r>
          </w:p>
        </w:tc>
      </w:tr>
      <w:tr w:rsidR="00CA6F3D" w:rsidRPr="007B2178" w14:paraId="5D65B43F" w14:textId="77777777" w:rsidTr="00482D46">
        <w:tc>
          <w:tcPr>
            <w:tcW w:w="0" w:type="dxa"/>
            <w:tcBorders>
              <w:top w:val="nil"/>
              <w:bottom w:val="nil"/>
            </w:tcBorders>
          </w:tcPr>
          <w:p w14:paraId="59CC273C" w14:textId="77777777" w:rsidR="00CA6F3D" w:rsidRPr="00542C74" w:rsidRDefault="00CA6F3D" w:rsidP="000C6D53">
            <w:pPr>
              <w:pStyle w:val="ARfintablebody"/>
              <w:spacing w:before="30" w:after="10"/>
            </w:pPr>
          </w:p>
        </w:tc>
        <w:tc>
          <w:tcPr>
            <w:tcW w:w="0" w:type="dxa"/>
            <w:tcBorders>
              <w:top w:val="nil"/>
              <w:bottom w:val="nil"/>
            </w:tcBorders>
          </w:tcPr>
          <w:p w14:paraId="080A09D5" w14:textId="77777777" w:rsidR="00CA6F3D" w:rsidRPr="00542C74" w:rsidRDefault="00CA6F3D" w:rsidP="000C6D53">
            <w:pPr>
              <w:pStyle w:val="ARfintablebody"/>
              <w:spacing w:before="30" w:after="10"/>
            </w:pPr>
            <w:r w:rsidRPr="002F488B">
              <w:t>The Hon. Natalie Hutchins MP</w:t>
            </w:r>
          </w:p>
        </w:tc>
        <w:tc>
          <w:tcPr>
            <w:tcW w:w="0" w:type="dxa"/>
            <w:tcBorders>
              <w:top w:val="nil"/>
              <w:bottom w:val="nil"/>
            </w:tcBorders>
          </w:tcPr>
          <w:p w14:paraId="0427EC7A" w14:textId="77777777" w:rsidR="00CA6F3D" w:rsidRPr="00542C74" w:rsidRDefault="00CA6F3D" w:rsidP="000C6D53">
            <w:pPr>
              <w:pStyle w:val="ARfintablebodyrightwithspaces"/>
            </w:pPr>
            <w:r>
              <w:t>29 Nov 2024</w:t>
            </w:r>
          </w:p>
        </w:tc>
        <w:tc>
          <w:tcPr>
            <w:tcW w:w="0" w:type="dxa"/>
            <w:tcBorders>
              <w:top w:val="nil"/>
              <w:bottom w:val="nil"/>
            </w:tcBorders>
          </w:tcPr>
          <w:p w14:paraId="0AA7AB5D" w14:textId="77777777" w:rsidR="00CA6F3D" w:rsidRPr="00542C74" w:rsidRDefault="00CA6F3D" w:rsidP="000C6D53">
            <w:pPr>
              <w:pStyle w:val="ARfintablebodyrightwithspaces"/>
            </w:pPr>
            <w:r>
              <w:t>4 Dec 2024</w:t>
            </w:r>
          </w:p>
        </w:tc>
      </w:tr>
      <w:tr w:rsidR="00CA6F3D" w:rsidRPr="007B2178" w14:paraId="39140166" w14:textId="77777777" w:rsidTr="00482D46">
        <w:tc>
          <w:tcPr>
            <w:tcW w:w="0" w:type="dxa"/>
            <w:tcBorders>
              <w:top w:val="nil"/>
              <w:bottom w:val="nil"/>
            </w:tcBorders>
          </w:tcPr>
          <w:p w14:paraId="21C0CE33" w14:textId="77777777" w:rsidR="00CA6F3D" w:rsidRPr="00953A4A" w:rsidRDefault="00CA6F3D" w:rsidP="000C6D53">
            <w:pPr>
              <w:pStyle w:val="ARfintablebody"/>
              <w:spacing w:before="30" w:after="10"/>
              <w:rPr>
                <w:highlight w:val="yellow"/>
              </w:rPr>
            </w:pPr>
          </w:p>
        </w:tc>
        <w:tc>
          <w:tcPr>
            <w:tcW w:w="0" w:type="dxa"/>
            <w:tcBorders>
              <w:top w:val="nil"/>
              <w:bottom w:val="nil"/>
            </w:tcBorders>
          </w:tcPr>
          <w:p w14:paraId="7CB330EC" w14:textId="77777777" w:rsidR="00CA6F3D" w:rsidRPr="007B2178" w:rsidRDefault="00CA6F3D" w:rsidP="000C6D53">
            <w:pPr>
              <w:pStyle w:val="ARfintablebody"/>
              <w:spacing w:before="30" w:after="10"/>
            </w:pPr>
            <w:r w:rsidRPr="00542C74">
              <w:t>The Hon. Ben Carroll MP</w:t>
            </w:r>
          </w:p>
        </w:tc>
        <w:tc>
          <w:tcPr>
            <w:tcW w:w="0" w:type="dxa"/>
            <w:tcBorders>
              <w:top w:val="nil"/>
              <w:bottom w:val="nil"/>
            </w:tcBorders>
          </w:tcPr>
          <w:p w14:paraId="0168C8FF" w14:textId="77777777" w:rsidR="00CA6F3D" w:rsidRPr="007B2178" w:rsidRDefault="00CA6F3D" w:rsidP="000C6D53">
            <w:pPr>
              <w:pStyle w:val="ARfintablebodyrightwithspaces"/>
            </w:pPr>
            <w:r w:rsidRPr="00542C74">
              <w:t>23 Dec 2024</w:t>
            </w:r>
          </w:p>
        </w:tc>
        <w:tc>
          <w:tcPr>
            <w:tcW w:w="0" w:type="dxa"/>
            <w:tcBorders>
              <w:top w:val="nil"/>
              <w:bottom w:val="nil"/>
            </w:tcBorders>
          </w:tcPr>
          <w:p w14:paraId="2BF38A79" w14:textId="77777777" w:rsidR="00CA6F3D" w:rsidRPr="007B2178" w:rsidRDefault="00CA6F3D" w:rsidP="000C6D53">
            <w:pPr>
              <w:pStyle w:val="ARfintablebodyrightwithspaces"/>
            </w:pPr>
            <w:r w:rsidRPr="00542C74">
              <w:t>3 Jan 2025</w:t>
            </w:r>
          </w:p>
        </w:tc>
      </w:tr>
      <w:tr w:rsidR="00CA6F3D" w:rsidRPr="007B2178" w14:paraId="133A7870" w14:textId="77777777" w:rsidTr="00482D46">
        <w:tc>
          <w:tcPr>
            <w:tcW w:w="0" w:type="dxa"/>
            <w:tcBorders>
              <w:top w:val="nil"/>
              <w:bottom w:val="single" w:sz="4" w:space="0" w:color="auto"/>
            </w:tcBorders>
          </w:tcPr>
          <w:p w14:paraId="4F86894C" w14:textId="77777777" w:rsidR="00CA6F3D" w:rsidRPr="00953A4A" w:rsidRDefault="00CA6F3D" w:rsidP="000C6D53">
            <w:pPr>
              <w:pStyle w:val="ARfintablebody"/>
              <w:spacing w:before="30" w:after="10"/>
              <w:rPr>
                <w:highlight w:val="yellow"/>
              </w:rPr>
            </w:pPr>
          </w:p>
        </w:tc>
        <w:tc>
          <w:tcPr>
            <w:tcW w:w="0" w:type="dxa"/>
            <w:tcBorders>
              <w:top w:val="nil"/>
              <w:bottom w:val="single" w:sz="4" w:space="0" w:color="auto"/>
            </w:tcBorders>
          </w:tcPr>
          <w:p w14:paraId="774E05AB" w14:textId="77777777" w:rsidR="00CA6F3D" w:rsidRPr="00542C74" w:rsidRDefault="00CA6F3D" w:rsidP="000C6D53">
            <w:pPr>
              <w:pStyle w:val="ARfintablebody"/>
              <w:spacing w:before="30" w:after="10"/>
            </w:pPr>
            <w:r w:rsidRPr="00F11A04">
              <w:t>The Hon. Ros Spence MP</w:t>
            </w:r>
          </w:p>
        </w:tc>
        <w:tc>
          <w:tcPr>
            <w:tcW w:w="0" w:type="dxa"/>
            <w:tcBorders>
              <w:top w:val="nil"/>
              <w:bottom w:val="single" w:sz="4" w:space="0" w:color="auto"/>
            </w:tcBorders>
          </w:tcPr>
          <w:p w14:paraId="073C61E4" w14:textId="77777777" w:rsidR="00CA6F3D" w:rsidRPr="00542C74" w:rsidRDefault="00CA6F3D" w:rsidP="000C6D53">
            <w:pPr>
              <w:pStyle w:val="ARfintablebodyrightwithspaces"/>
            </w:pPr>
            <w:r>
              <w:t>5 May 2025</w:t>
            </w:r>
          </w:p>
        </w:tc>
        <w:tc>
          <w:tcPr>
            <w:tcW w:w="0" w:type="dxa"/>
            <w:tcBorders>
              <w:top w:val="nil"/>
              <w:bottom w:val="single" w:sz="4" w:space="0" w:color="auto"/>
            </w:tcBorders>
          </w:tcPr>
          <w:p w14:paraId="3284298B" w14:textId="77777777" w:rsidR="00CA6F3D" w:rsidRPr="00542C74" w:rsidRDefault="00CA6F3D" w:rsidP="000C6D53">
            <w:pPr>
              <w:pStyle w:val="ARfintablebodyrightwithspaces"/>
            </w:pPr>
            <w:r>
              <w:t>12 May 2025</w:t>
            </w:r>
          </w:p>
        </w:tc>
      </w:tr>
      <w:tr w:rsidR="00CA6F3D" w:rsidRPr="007B2178" w14:paraId="21D5B036" w14:textId="77777777" w:rsidTr="00482D46">
        <w:tc>
          <w:tcPr>
            <w:tcW w:w="0" w:type="dxa"/>
            <w:tcBorders>
              <w:top w:val="single" w:sz="4" w:space="0" w:color="auto"/>
              <w:bottom w:val="nil"/>
            </w:tcBorders>
          </w:tcPr>
          <w:p w14:paraId="452B2A58" w14:textId="77777777" w:rsidR="00CA6F3D" w:rsidRPr="00953A4A" w:rsidRDefault="00CA6F3D" w:rsidP="007F6DA9">
            <w:pPr>
              <w:pStyle w:val="ARfintablebody"/>
              <w:spacing w:before="30" w:after="10"/>
              <w:rPr>
                <w:highlight w:val="yellow"/>
              </w:rPr>
            </w:pPr>
            <w:r w:rsidRPr="004C147A">
              <w:t>Secretary, Department of Health</w:t>
            </w:r>
          </w:p>
        </w:tc>
        <w:tc>
          <w:tcPr>
            <w:tcW w:w="0" w:type="dxa"/>
            <w:tcBorders>
              <w:top w:val="single" w:sz="4" w:space="0" w:color="auto"/>
              <w:bottom w:val="nil"/>
            </w:tcBorders>
          </w:tcPr>
          <w:p w14:paraId="24043AA7" w14:textId="77777777" w:rsidR="00CA6F3D" w:rsidRPr="00542C74" w:rsidRDefault="00CA6F3D" w:rsidP="007F6DA9">
            <w:pPr>
              <w:pStyle w:val="ARfintablebody"/>
              <w:spacing w:before="30" w:after="10"/>
            </w:pPr>
            <w:r w:rsidRPr="000D0605">
              <w:t xml:space="preserve">Katherine Whetton </w:t>
            </w:r>
          </w:p>
        </w:tc>
        <w:tc>
          <w:tcPr>
            <w:tcW w:w="0" w:type="dxa"/>
            <w:tcBorders>
              <w:top w:val="single" w:sz="4" w:space="0" w:color="auto"/>
              <w:bottom w:val="nil"/>
            </w:tcBorders>
          </w:tcPr>
          <w:p w14:paraId="514AD37C" w14:textId="77777777" w:rsidR="00CA6F3D" w:rsidRPr="00542C74" w:rsidRDefault="00CA6F3D" w:rsidP="007F6DA9">
            <w:pPr>
              <w:pStyle w:val="ARfintablebodyrightwithspaces"/>
            </w:pPr>
            <w:r w:rsidRPr="00C62113">
              <w:t>1 Jul 2024</w:t>
            </w:r>
          </w:p>
        </w:tc>
        <w:tc>
          <w:tcPr>
            <w:tcW w:w="0" w:type="dxa"/>
            <w:tcBorders>
              <w:top w:val="single" w:sz="4" w:space="0" w:color="auto"/>
              <w:bottom w:val="nil"/>
            </w:tcBorders>
          </w:tcPr>
          <w:p w14:paraId="3EA02C71" w14:textId="77777777" w:rsidR="00CA6F3D" w:rsidRPr="00542C74" w:rsidRDefault="00CA6F3D" w:rsidP="007F6DA9">
            <w:pPr>
              <w:pStyle w:val="ARfintablebodyrightwithspaces"/>
            </w:pPr>
            <w:r w:rsidRPr="00C62113">
              <w:t>23 Jul 2024</w:t>
            </w:r>
          </w:p>
        </w:tc>
      </w:tr>
      <w:tr w:rsidR="00CA6F3D" w:rsidRPr="007B2178" w14:paraId="559289FB" w14:textId="77777777" w:rsidTr="00482D46">
        <w:trPr>
          <w:cnfStyle w:val="010000000000" w:firstRow="0" w:lastRow="1" w:firstColumn="0" w:lastColumn="0" w:oddVBand="0" w:evenVBand="0" w:oddHBand="0" w:evenHBand="0" w:firstRowFirstColumn="0" w:firstRowLastColumn="0" w:lastRowFirstColumn="0" w:lastRowLastColumn="0"/>
        </w:trPr>
        <w:tc>
          <w:tcPr>
            <w:tcW w:w="0" w:type="dxa"/>
            <w:tcBorders>
              <w:top w:val="nil"/>
            </w:tcBorders>
          </w:tcPr>
          <w:p w14:paraId="1DD5D432" w14:textId="77777777" w:rsidR="00CA6F3D" w:rsidRPr="00953A4A" w:rsidRDefault="00CA6F3D" w:rsidP="007F6DA9">
            <w:pPr>
              <w:pStyle w:val="ARfintablebody"/>
              <w:spacing w:before="30" w:after="10"/>
              <w:rPr>
                <w:highlight w:val="yellow"/>
              </w:rPr>
            </w:pPr>
          </w:p>
        </w:tc>
        <w:tc>
          <w:tcPr>
            <w:tcW w:w="0" w:type="dxa"/>
            <w:tcBorders>
              <w:top w:val="nil"/>
            </w:tcBorders>
          </w:tcPr>
          <w:p w14:paraId="2F3A4E11" w14:textId="77777777" w:rsidR="00CA6F3D" w:rsidRPr="00542C74" w:rsidRDefault="00CA6F3D" w:rsidP="007F6DA9">
            <w:pPr>
              <w:pStyle w:val="ARfintablebody"/>
              <w:spacing w:before="30" w:after="10"/>
            </w:pPr>
            <w:r w:rsidRPr="000D0605">
              <w:t>Jacinda De Witts</w:t>
            </w:r>
          </w:p>
        </w:tc>
        <w:tc>
          <w:tcPr>
            <w:tcW w:w="0" w:type="dxa"/>
            <w:tcBorders>
              <w:top w:val="nil"/>
            </w:tcBorders>
          </w:tcPr>
          <w:p w14:paraId="6AD1BC16" w14:textId="77777777" w:rsidR="00CA6F3D" w:rsidRPr="00542C74" w:rsidRDefault="00CA6F3D" w:rsidP="007F6DA9">
            <w:pPr>
              <w:pStyle w:val="ARfintablebodyrightwithspaces"/>
            </w:pPr>
            <w:r w:rsidRPr="00C62113">
              <w:t>24 Oct 2024</w:t>
            </w:r>
          </w:p>
        </w:tc>
        <w:tc>
          <w:tcPr>
            <w:tcW w:w="0" w:type="dxa"/>
            <w:tcBorders>
              <w:top w:val="nil"/>
            </w:tcBorders>
          </w:tcPr>
          <w:p w14:paraId="0B299700" w14:textId="77777777" w:rsidR="00CA6F3D" w:rsidRPr="00542C74" w:rsidRDefault="00CA6F3D" w:rsidP="007F6DA9">
            <w:pPr>
              <w:pStyle w:val="ARfintablebodyrightwithspaces"/>
            </w:pPr>
            <w:r w:rsidRPr="00C62113">
              <w:t>27 Oct 2024</w:t>
            </w:r>
          </w:p>
        </w:tc>
      </w:tr>
    </w:tbl>
    <w:p w14:paraId="2A78EB57" w14:textId="77777777" w:rsidR="00925101" w:rsidRDefault="00925101">
      <w:pPr>
        <w:rPr>
          <w:rStyle w:val="Strong"/>
          <w:rFonts w:ascii="Arial" w:eastAsia="MS Mincho" w:hAnsi="Arial" w:cs="Arial"/>
          <w:color w:val="000000"/>
          <w:sz w:val="18"/>
          <w:szCs w:val="16"/>
          <w:lang w:eastAsia="en-AU"/>
        </w:rPr>
      </w:pPr>
      <w:r>
        <w:rPr>
          <w:rStyle w:val="Strong"/>
        </w:rPr>
        <w:br w:type="page"/>
      </w:r>
    </w:p>
    <w:p w14:paraId="71C437C0" w14:textId="3B0E30F5" w:rsidR="00CA6F3D" w:rsidRPr="00975085" w:rsidRDefault="00CA6F3D" w:rsidP="007F6DA9">
      <w:pPr>
        <w:pStyle w:val="ARfinbodyaftertable"/>
        <w:rPr>
          <w:rStyle w:val="Strong"/>
        </w:rPr>
      </w:pPr>
      <w:r w:rsidRPr="00975085">
        <w:rPr>
          <w:rStyle w:val="Strong"/>
        </w:rPr>
        <w:t xml:space="preserve">Remuneration </w:t>
      </w:r>
    </w:p>
    <w:p w14:paraId="0F9BAB3A" w14:textId="77777777" w:rsidR="00CA6F3D" w:rsidRDefault="00CA6F3D" w:rsidP="008C5627">
      <w:pPr>
        <w:pStyle w:val="ARfinbody"/>
      </w:pPr>
      <w:r>
        <w:t xml:space="preserve">Remuneration received or </w:t>
      </w:r>
      <w:r w:rsidRPr="008C5627">
        <w:t>receivable</w:t>
      </w:r>
      <w:r>
        <w:t xml:space="preserve"> by the accountable officer (Secretary) in connection with the management of the department during the reporting period was in the range of $1,220,000 – $1,229,000 (2024: $670,000 – $</w:t>
      </w:r>
      <w:proofErr w:type="gramStart"/>
      <w:r>
        <w:t>679,000)</w:t>
      </w:r>
      <w:r w:rsidRPr="00D1059B">
        <w:rPr>
          <w:vertAlign w:val="superscript"/>
        </w:rPr>
        <w:t>(</w:t>
      </w:r>
      <w:proofErr w:type="gramEnd"/>
      <w:r w:rsidRPr="00D1059B">
        <w:rPr>
          <w:vertAlign w:val="superscript"/>
        </w:rPr>
        <w:t>i)</w:t>
      </w:r>
      <w:r>
        <w:t>.</w:t>
      </w:r>
    </w:p>
    <w:p w14:paraId="620487E4" w14:textId="0A9D7059" w:rsidR="00CA6F3D" w:rsidRDefault="00CA6F3D" w:rsidP="008C5627">
      <w:pPr>
        <w:pStyle w:val="ARfinbody"/>
      </w:pPr>
      <w:r w:rsidRPr="00A72E14">
        <w:t xml:space="preserve">For information regarding remuneration received or receivable by </w:t>
      </w:r>
      <w:r>
        <w:t>m</w:t>
      </w:r>
      <w:r w:rsidRPr="00A72E14">
        <w:t xml:space="preserve">inisters and related party transactions of ministers, please refer to the financial statements of the </w:t>
      </w:r>
      <w:r w:rsidRPr="00D23B6F">
        <w:t xml:space="preserve">State of Victoria's </w:t>
      </w:r>
      <w:r w:rsidRPr="008F47ED">
        <w:rPr>
          <w:rStyle w:val="Emphasis"/>
        </w:rPr>
        <w:t xml:space="preserve">Annual </w:t>
      </w:r>
      <w:r w:rsidR="00FF5700">
        <w:rPr>
          <w:rStyle w:val="Emphasis"/>
        </w:rPr>
        <w:t>f</w:t>
      </w:r>
      <w:r w:rsidRPr="008F47ED">
        <w:rPr>
          <w:rStyle w:val="Emphasis"/>
        </w:rPr>
        <w:t xml:space="preserve">inancial </w:t>
      </w:r>
      <w:r w:rsidR="00FF5700">
        <w:rPr>
          <w:rStyle w:val="Emphasis"/>
        </w:rPr>
        <w:t>r</w:t>
      </w:r>
      <w:r w:rsidRPr="008F47ED">
        <w:rPr>
          <w:rStyle w:val="Emphasis"/>
        </w:rPr>
        <w:t>eport</w:t>
      </w:r>
      <w:r w:rsidRPr="00D23B6F">
        <w:t>.</w:t>
      </w:r>
    </w:p>
    <w:p w14:paraId="62DE1C07" w14:textId="77777777" w:rsidR="00CA6F3D" w:rsidRDefault="00CA6F3D" w:rsidP="00925101">
      <w:pPr>
        <w:pStyle w:val="ARfintablefootnote"/>
        <w:spacing w:before="0"/>
      </w:pPr>
      <w:r>
        <w:t>Note:</w:t>
      </w:r>
    </w:p>
    <w:p w14:paraId="7DE62F73" w14:textId="77777777" w:rsidR="00CA6F3D" w:rsidRDefault="00CA6F3D" w:rsidP="00D1059B">
      <w:pPr>
        <w:pStyle w:val="ARfintablefootnoteindent"/>
      </w:pPr>
      <w:r>
        <w:t xml:space="preserve">(i) </w:t>
      </w:r>
      <w:r>
        <w:tab/>
        <w:t>Total remuneration includes employee benefit entitlements. The 2025 figure includes a termination payment.</w:t>
      </w:r>
    </w:p>
    <w:p w14:paraId="02B75919" w14:textId="77777777" w:rsidR="00CA6F3D" w:rsidRDefault="00CA6F3D" w:rsidP="0055238E">
      <w:pPr>
        <w:pStyle w:val="Heading4"/>
      </w:pPr>
      <w:r>
        <w:t>9.5 Remuneration of executives</w:t>
      </w:r>
    </w:p>
    <w:p w14:paraId="4EE1D38C" w14:textId="2E6D0BF7" w:rsidR="00CA6F3D" w:rsidRDefault="00CA6F3D" w:rsidP="008C5627">
      <w:pPr>
        <w:pStyle w:val="ARfinbody"/>
      </w:pPr>
      <w:r>
        <w:t xml:space="preserve">The numbers of executive officers, other than ministers and </w:t>
      </w:r>
      <w:r w:rsidR="009C30C2">
        <w:t xml:space="preserve">the </w:t>
      </w:r>
      <w:r>
        <w:t>accountable officer, and their total remuneration during the reporting period are shown in the table below. Total annualised employee equivalent provides a measure of full-time equivalent executive officers over the reporting period.</w:t>
      </w:r>
    </w:p>
    <w:p w14:paraId="487D75EE" w14:textId="77777777" w:rsidR="00CA6F3D" w:rsidRDefault="00CA6F3D" w:rsidP="008C5627">
      <w:pPr>
        <w:pStyle w:val="ARfinbody"/>
      </w:pPr>
      <w:r>
        <w:t xml:space="preserve">Remuneration comprises employee benefits in all forms of consideration paid, payable or provided by the entity, or on behalf of the entity, in exchange for services rendered, and is disclosed in the </w:t>
      </w:r>
      <w:r w:rsidRPr="00F84979">
        <w:t>following categories</w:t>
      </w:r>
      <w:r>
        <w:t>:</w:t>
      </w:r>
      <w:r w:rsidRPr="00F84979">
        <w:t xml:space="preserve"> </w:t>
      </w:r>
    </w:p>
    <w:p w14:paraId="102214AA" w14:textId="77777777" w:rsidR="00CA6F3D" w:rsidRDefault="00CA6F3D" w:rsidP="00482D46">
      <w:pPr>
        <w:pStyle w:val="ARfinbullet1"/>
      </w:pPr>
      <w:r w:rsidRPr="000938A0">
        <w:rPr>
          <w:rStyle w:val="Strong"/>
        </w:rPr>
        <w:t>Short-term employee benefits</w:t>
      </w:r>
      <w:r>
        <w:t xml:space="preserve"> include amounts such as wages, salaries, annual leave or sick leave that are usually paid or payable on a regular basis, as well as non-monetary benefits such as allowances and free or subsidised goods or services. </w:t>
      </w:r>
    </w:p>
    <w:p w14:paraId="067F7223" w14:textId="77777777" w:rsidR="00CA6F3D" w:rsidRDefault="00CA6F3D" w:rsidP="00482D46">
      <w:pPr>
        <w:pStyle w:val="ARfinbullet1"/>
      </w:pPr>
      <w:r w:rsidRPr="000938A0">
        <w:rPr>
          <w:rStyle w:val="Strong"/>
        </w:rPr>
        <w:t>Post-employment benefits</w:t>
      </w:r>
      <w:r>
        <w:t xml:space="preserve"> include pensions and other retirement benefits paid or payable on a discrete basis when employment has ceased. </w:t>
      </w:r>
    </w:p>
    <w:p w14:paraId="624A5AEA" w14:textId="77777777" w:rsidR="00CA6F3D" w:rsidRDefault="00CA6F3D" w:rsidP="00482D46">
      <w:pPr>
        <w:pStyle w:val="ARfinbullet1"/>
      </w:pPr>
      <w:r w:rsidRPr="000938A0">
        <w:rPr>
          <w:rStyle w:val="Strong"/>
        </w:rPr>
        <w:t>Other long-term benefits</w:t>
      </w:r>
      <w:r>
        <w:t xml:space="preserve"> include long service leave, other long service benefit or deferred compensation. </w:t>
      </w:r>
    </w:p>
    <w:p w14:paraId="598EB7AC" w14:textId="77777777" w:rsidR="00CA6F3D" w:rsidRDefault="00CA6F3D" w:rsidP="00925101">
      <w:pPr>
        <w:pStyle w:val="ARfinbullet1"/>
        <w:spacing w:after="120"/>
      </w:pPr>
      <w:r w:rsidRPr="000938A0">
        <w:rPr>
          <w:rStyle w:val="Strong"/>
        </w:rPr>
        <w:t>Termination benefits</w:t>
      </w:r>
      <w:r>
        <w:t xml:space="preserve"> include termination of employment payments, such as severance packages. </w:t>
      </w:r>
    </w:p>
    <w:tbl>
      <w:tblPr>
        <w:tblStyle w:val="DHAnnualReportFinancialtable"/>
        <w:tblW w:w="9639" w:type="dxa"/>
        <w:tblLayout w:type="fixed"/>
        <w:tblLook w:val="06E0" w:firstRow="1" w:lastRow="1" w:firstColumn="1" w:lastColumn="0" w:noHBand="1" w:noVBand="1"/>
      </w:tblPr>
      <w:tblGrid>
        <w:gridCol w:w="7371"/>
        <w:gridCol w:w="1134"/>
        <w:gridCol w:w="1134"/>
      </w:tblGrid>
      <w:tr w:rsidR="00CA6F3D" w:rsidRPr="002029AF" w14:paraId="1012FC6F" w14:textId="77777777" w:rsidTr="00F96EFB">
        <w:trPr>
          <w:cnfStyle w:val="100000000000" w:firstRow="1" w:lastRow="0" w:firstColumn="0" w:lastColumn="0" w:oddVBand="0" w:evenVBand="0" w:oddHBand="0" w:evenHBand="0" w:firstRowFirstColumn="0" w:firstRowLastColumn="0" w:lastRowFirstColumn="0" w:lastRowLastColumn="0"/>
          <w:trHeight w:val="255"/>
        </w:trPr>
        <w:tc>
          <w:tcPr>
            <w:tcW w:w="7371" w:type="dxa"/>
            <w:vMerge w:val="restart"/>
            <w:tcBorders>
              <w:top w:val="nil"/>
            </w:tcBorders>
          </w:tcPr>
          <w:p w14:paraId="53291434" w14:textId="77777777" w:rsidR="00CA6F3D" w:rsidRPr="00953A4A" w:rsidRDefault="00CA6F3D" w:rsidP="00130D1C">
            <w:pPr>
              <w:pStyle w:val="ARfintablecolhead"/>
              <w:rPr>
                <w:highlight w:val="yellow"/>
              </w:rPr>
            </w:pPr>
            <w:r w:rsidRPr="002F378C">
              <w:t>Remuneration of executive officers</w:t>
            </w:r>
            <w:r w:rsidRPr="002F378C">
              <w:br/>
              <w:t>(including key management personnel disclosed in Note 9.</w:t>
            </w:r>
            <w:r>
              <w:t>6</w:t>
            </w:r>
            <w:r w:rsidRPr="002F378C">
              <w:t>)</w:t>
            </w:r>
          </w:p>
        </w:tc>
        <w:tc>
          <w:tcPr>
            <w:tcW w:w="2268" w:type="dxa"/>
            <w:gridSpan w:val="2"/>
            <w:tcBorders>
              <w:top w:val="nil"/>
            </w:tcBorders>
          </w:tcPr>
          <w:p w14:paraId="69F8FD1C" w14:textId="77777777" w:rsidR="00CA6F3D" w:rsidRPr="00DE66B2" w:rsidRDefault="00CA6F3D" w:rsidP="00130D1C">
            <w:pPr>
              <w:pStyle w:val="ARfintablecolheadright"/>
              <w:rPr>
                <w:highlight w:val="yellow"/>
              </w:rPr>
            </w:pPr>
            <w:r>
              <w:t>Total remuneration</w:t>
            </w:r>
          </w:p>
        </w:tc>
      </w:tr>
      <w:tr w:rsidR="00CA6F3D" w:rsidRPr="002029AF" w14:paraId="5A9B1EB8" w14:textId="77777777" w:rsidTr="00F96EFB">
        <w:trPr>
          <w:trHeight w:val="255"/>
        </w:trPr>
        <w:tc>
          <w:tcPr>
            <w:tcW w:w="7371" w:type="dxa"/>
            <w:vMerge/>
            <w:tcBorders>
              <w:top w:val="single" w:sz="4" w:space="0" w:color="000000" w:themeColor="text1"/>
              <w:bottom w:val="single" w:sz="4" w:space="0" w:color="000000" w:themeColor="text1"/>
            </w:tcBorders>
            <w:hideMark/>
          </w:tcPr>
          <w:p w14:paraId="436AD8F5" w14:textId="77777777" w:rsidR="00CA6F3D" w:rsidRPr="00953A4A" w:rsidRDefault="00CA6F3D" w:rsidP="00B83CF4">
            <w:pPr>
              <w:pStyle w:val="ARfintablecolhead"/>
              <w:rPr>
                <w:highlight w:val="yellow"/>
              </w:rPr>
            </w:pPr>
          </w:p>
        </w:tc>
        <w:tc>
          <w:tcPr>
            <w:tcW w:w="1134" w:type="dxa"/>
            <w:tcBorders>
              <w:top w:val="single" w:sz="4" w:space="0" w:color="000000" w:themeColor="text1"/>
              <w:bottom w:val="single" w:sz="4" w:space="0" w:color="000000" w:themeColor="text1"/>
            </w:tcBorders>
            <w:shd w:val="clear" w:color="auto" w:fill="E7E6E6" w:themeFill="background2"/>
          </w:tcPr>
          <w:p w14:paraId="75121667" w14:textId="77777777" w:rsidR="00CA6F3D" w:rsidRPr="002029AF" w:rsidRDefault="00CA6F3D" w:rsidP="00B83CF4">
            <w:pPr>
              <w:pStyle w:val="ARfintablecolheadright"/>
            </w:pPr>
            <w:r w:rsidRPr="002029AF">
              <w:t>202</w:t>
            </w:r>
            <w:r>
              <w:t>5</w:t>
            </w:r>
          </w:p>
          <w:p w14:paraId="51F260BB" w14:textId="77777777" w:rsidR="00CA6F3D" w:rsidRPr="007E735E" w:rsidRDefault="00CA6F3D" w:rsidP="00B83CF4">
            <w:pPr>
              <w:pStyle w:val="ARfintablecolheadright"/>
            </w:pPr>
            <w:r w:rsidRPr="002029AF">
              <w:t>$M</w:t>
            </w:r>
          </w:p>
        </w:tc>
        <w:tc>
          <w:tcPr>
            <w:tcW w:w="1134" w:type="dxa"/>
            <w:tcBorders>
              <w:top w:val="single" w:sz="4" w:space="0" w:color="000000" w:themeColor="text1"/>
              <w:bottom w:val="single" w:sz="4" w:space="0" w:color="000000" w:themeColor="text1"/>
            </w:tcBorders>
          </w:tcPr>
          <w:p w14:paraId="5A75D4C0" w14:textId="77777777" w:rsidR="00CA6F3D" w:rsidRPr="002029AF" w:rsidRDefault="00CA6F3D" w:rsidP="00B83CF4">
            <w:pPr>
              <w:pStyle w:val="ARfintablecolheadright"/>
            </w:pPr>
            <w:r>
              <w:t>2024</w:t>
            </w:r>
          </w:p>
          <w:p w14:paraId="756FBC63" w14:textId="77777777" w:rsidR="00CA6F3D" w:rsidRPr="00427B53" w:rsidRDefault="00CA6F3D" w:rsidP="00B83CF4">
            <w:pPr>
              <w:pStyle w:val="ARfintablecolheadright"/>
            </w:pPr>
            <w:r w:rsidRPr="002029AF">
              <w:t>$M</w:t>
            </w:r>
          </w:p>
        </w:tc>
      </w:tr>
      <w:tr w:rsidR="00CA6F3D" w:rsidRPr="002029AF" w14:paraId="39001E08" w14:textId="77777777" w:rsidTr="00F96EFB">
        <w:trPr>
          <w:trHeight w:val="255"/>
        </w:trPr>
        <w:tc>
          <w:tcPr>
            <w:tcW w:w="7371" w:type="dxa"/>
            <w:tcBorders>
              <w:top w:val="single" w:sz="4" w:space="0" w:color="000000" w:themeColor="text1"/>
              <w:bottom w:val="single" w:sz="4" w:space="0" w:color="989A9C" w:themeColor="accent5"/>
            </w:tcBorders>
          </w:tcPr>
          <w:p w14:paraId="0BF66352" w14:textId="77777777" w:rsidR="00CA6F3D" w:rsidRPr="00B4447D" w:rsidRDefault="00CA6F3D" w:rsidP="00B4447D">
            <w:pPr>
              <w:pStyle w:val="ARfintablebody"/>
              <w:rPr>
                <w:highlight w:val="yellow"/>
              </w:rPr>
            </w:pPr>
            <w:r w:rsidRPr="007974FE">
              <w:t>Short-term employee benefits</w:t>
            </w:r>
          </w:p>
        </w:tc>
        <w:tc>
          <w:tcPr>
            <w:tcW w:w="1134" w:type="dxa"/>
            <w:tcBorders>
              <w:top w:val="single" w:sz="4" w:space="0" w:color="000000" w:themeColor="text1"/>
              <w:bottom w:val="single" w:sz="4" w:space="0" w:color="989A9C" w:themeColor="accent5"/>
            </w:tcBorders>
            <w:shd w:val="clear" w:color="auto" w:fill="E7E6E6" w:themeFill="background2"/>
            <w:noWrap/>
          </w:tcPr>
          <w:p w14:paraId="064CF88A" w14:textId="77777777" w:rsidR="00CA6F3D" w:rsidRPr="007E735E" w:rsidRDefault="00CA6F3D" w:rsidP="00B4447D">
            <w:pPr>
              <w:pStyle w:val="ARfintablebodyright"/>
            </w:pPr>
            <w:r w:rsidRPr="00F5277C">
              <w:t>39.6</w:t>
            </w:r>
          </w:p>
        </w:tc>
        <w:tc>
          <w:tcPr>
            <w:tcW w:w="1134" w:type="dxa"/>
            <w:tcBorders>
              <w:top w:val="single" w:sz="4" w:space="0" w:color="000000" w:themeColor="text1"/>
              <w:bottom w:val="single" w:sz="4" w:space="0" w:color="989A9C" w:themeColor="accent5"/>
            </w:tcBorders>
          </w:tcPr>
          <w:p w14:paraId="51E77F01" w14:textId="77777777" w:rsidR="00CA6F3D" w:rsidRPr="002029AF" w:rsidRDefault="00CA6F3D" w:rsidP="00B4447D">
            <w:pPr>
              <w:pStyle w:val="ARfintablebodyright"/>
            </w:pPr>
            <w:r w:rsidRPr="00F5277C">
              <w:t>54.3</w:t>
            </w:r>
          </w:p>
        </w:tc>
      </w:tr>
      <w:tr w:rsidR="00CA6F3D" w:rsidRPr="002029AF" w14:paraId="4EC0EBB1" w14:textId="77777777" w:rsidTr="00F96EFB">
        <w:trPr>
          <w:trHeight w:val="255"/>
        </w:trPr>
        <w:tc>
          <w:tcPr>
            <w:tcW w:w="7371" w:type="dxa"/>
            <w:tcBorders>
              <w:top w:val="single" w:sz="4" w:space="0" w:color="989A9C" w:themeColor="accent5"/>
            </w:tcBorders>
          </w:tcPr>
          <w:p w14:paraId="548CFC7C" w14:textId="77777777" w:rsidR="00CA6F3D" w:rsidRPr="00B4447D" w:rsidRDefault="00CA6F3D" w:rsidP="00B4447D">
            <w:pPr>
              <w:pStyle w:val="ARfintablebody"/>
              <w:rPr>
                <w:highlight w:val="yellow"/>
              </w:rPr>
            </w:pPr>
            <w:r w:rsidRPr="007974FE">
              <w:t>Post-employment benefits</w:t>
            </w:r>
          </w:p>
        </w:tc>
        <w:tc>
          <w:tcPr>
            <w:tcW w:w="1134" w:type="dxa"/>
            <w:tcBorders>
              <w:top w:val="single" w:sz="4" w:space="0" w:color="989A9C" w:themeColor="accent5"/>
            </w:tcBorders>
            <w:shd w:val="clear" w:color="auto" w:fill="E7E6E6" w:themeFill="background2"/>
            <w:noWrap/>
          </w:tcPr>
          <w:p w14:paraId="3FBF0A3F" w14:textId="77777777" w:rsidR="00CA6F3D" w:rsidRPr="007E735E" w:rsidRDefault="00CA6F3D" w:rsidP="00B4447D">
            <w:pPr>
              <w:pStyle w:val="ARfintablebodyright"/>
            </w:pPr>
            <w:r w:rsidRPr="00F5277C">
              <w:t>4.4</w:t>
            </w:r>
          </w:p>
        </w:tc>
        <w:tc>
          <w:tcPr>
            <w:tcW w:w="1134" w:type="dxa"/>
            <w:tcBorders>
              <w:top w:val="single" w:sz="4" w:space="0" w:color="989A9C" w:themeColor="accent5"/>
            </w:tcBorders>
          </w:tcPr>
          <w:p w14:paraId="1EF8EDA1" w14:textId="77777777" w:rsidR="00CA6F3D" w:rsidRPr="002029AF" w:rsidRDefault="00CA6F3D" w:rsidP="00B4447D">
            <w:pPr>
              <w:pStyle w:val="ARfintablebodyright"/>
            </w:pPr>
            <w:r w:rsidRPr="00F5277C">
              <w:t>5.3</w:t>
            </w:r>
          </w:p>
        </w:tc>
      </w:tr>
      <w:tr w:rsidR="00CA6F3D" w:rsidRPr="002029AF" w14:paraId="5CDED813" w14:textId="77777777" w:rsidTr="00F96EFB">
        <w:trPr>
          <w:trHeight w:val="255"/>
        </w:trPr>
        <w:tc>
          <w:tcPr>
            <w:tcW w:w="7371" w:type="dxa"/>
          </w:tcPr>
          <w:p w14:paraId="5A1EB399" w14:textId="77777777" w:rsidR="00CA6F3D" w:rsidRPr="00B4447D" w:rsidRDefault="00CA6F3D" w:rsidP="00B4447D">
            <w:pPr>
              <w:pStyle w:val="ARfintablebody"/>
              <w:rPr>
                <w:highlight w:val="yellow"/>
              </w:rPr>
            </w:pPr>
            <w:r w:rsidRPr="007974FE">
              <w:t>Other long-term benefits</w:t>
            </w:r>
          </w:p>
        </w:tc>
        <w:tc>
          <w:tcPr>
            <w:tcW w:w="1134" w:type="dxa"/>
            <w:shd w:val="clear" w:color="auto" w:fill="E7E6E6" w:themeFill="background2"/>
            <w:noWrap/>
          </w:tcPr>
          <w:p w14:paraId="66DCEDAA" w14:textId="77777777" w:rsidR="00CA6F3D" w:rsidRPr="007E735E" w:rsidRDefault="00CA6F3D" w:rsidP="00B4447D">
            <w:pPr>
              <w:pStyle w:val="ARfintablebodyright"/>
            </w:pPr>
            <w:r w:rsidRPr="00F5277C">
              <w:t>1.0</w:t>
            </w:r>
          </w:p>
        </w:tc>
        <w:tc>
          <w:tcPr>
            <w:tcW w:w="1134" w:type="dxa"/>
          </w:tcPr>
          <w:p w14:paraId="449680FA" w14:textId="77777777" w:rsidR="00CA6F3D" w:rsidRPr="002029AF" w:rsidRDefault="00CA6F3D" w:rsidP="00B4447D">
            <w:pPr>
              <w:pStyle w:val="ARfintablebodyright"/>
            </w:pPr>
            <w:r w:rsidRPr="00F5277C">
              <w:t>1.3</w:t>
            </w:r>
          </w:p>
        </w:tc>
      </w:tr>
      <w:tr w:rsidR="00CA6F3D" w:rsidRPr="002029AF" w14:paraId="6A03F133" w14:textId="77777777" w:rsidTr="0027306E">
        <w:trPr>
          <w:trHeight w:val="255"/>
        </w:trPr>
        <w:tc>
          <w:tcPr>
            <w:tcW w:w="7371" w:type="dxa"/>
            <w:tcBorders>
              <w:bottom w:val="single" w:sz="4" w:space="0" w:color="989A9C" w:themeColor="accent5"/>
            </w:tcBorders>
          </w:tcPr>
          <w:p w14:paraId="6C144843" w14:textId="77777777" w:rsidR="00CA6F3D" w:rsidRPr="00B4447D" w:rsidRDefault="00CA6F3D" w:rsidP="00B4447D">
            <w:pPr>
              <w:pStyle w:val="ARfintablebody"/>
              <w:rPr>
                <w:highlight w:val="yellow"/>
              </w:rPr>
            </w:pPr>
            <w:r w:rsidRPr="007974FE">
              <w:t>Termination benefits</w:t>
            </w:r>
          </w:p>
        </w:tc>
        <w:tc>
          <w:tcPr>
            <w:tcW w:w="1134" w:type="dxa"/>
            <w:tcBorders>
              <w:bottom w:val="single" w:sz="4" w:space="0" w:color="989A9C" w:themeColor="accent5"/>
            </w:tcBorders>
            <w:shd w:val="clear" w:color="auto" w:fill="E7E6E6" w:themeFill="background2"/>
            <w:noWrap/>
          </w:tcPr>
          <w:p w14:paraId="612519BD" w14:textId="77777777" w:rsidR="00CA6F3D" w:rsidRPr="007E735E" w:rsidRDefault="00CA6F3D" w:rsidP="00B4447D">
            <w:pPr>
              <w:pStyle w:val="ARfintablebodyright"/>
            </w:pPr>
            <w:r w:rsidRPr="00F5277C">
              <w:t>1.0</w:t>
            </w:r>
          </w:p>
        </w:tc>
        <w:tc>
          <w:tcPr>
            <w:tcW w:w="1134" w:type="dxa"/>
            <w:tcBorders>
              <w:bottom w:val="single" w:sz="4" w:space="0" w:color="989A9C" w:themeColor="accent5"/>
            </w:tcBorders>
          </w:tcPr>
          <w:p w14:paraId="67595AF9" w14:textId="77777777" w:rsidR="00CA6F3D" w:rsidRPr="002029AF" w:rsidRDefault="00CA6F3D" w:rsidP="00B4447D">
            <w:pPr>
              <w:pStyle w:val="ARfintablebodyright"/>
            </w:pPr>
            <w:r w:rsidRPr="00F5277C">
              <w:t>4.2</w:t>
            </w:r>
          </w:p>
        </w:tc>
      </w:tr>
      <w:tr w:rsidR="00CA6F3D" w:rsidRPr="002029AF" w14:paraId="43E874C5" w14:textId="77777777" w:rsidTr="0027306E">
        <w:trPr>
          <w:trHeight w:val="255"/>
        </w:trPr>
        <w:tc>
          <w:tcPr>
            <w:tcW w:w="7371" w:type="dxa"/>
            <w:tcBorders>
              <w:top w:val="single" w:sz="4" w:space="0" w:color="989A9C" w:themeColor="accent5"/>
              <w:bottom w:val="single" w:sz="4" w:space="0" w:color="000000" w:themeColor="text1"/>
            </w:tcBorders>
          </w:tcPr>
          <w:p w14:paraId="34491D33" w14:textId="77777777" w:rsidR="00CA6F3D" w:rsidRPr="00B4447D" w:rsidRDefault="00CA6F3D" w:rsidP="00F948A7">
            <w:pPr>
              <w:pStyle w:val="ARfintablebodybold"/>
              <w:rPr>
                <w:highlight w:val="yellow"/>
              </w:rPr>
            </w:pPr>
            <w:r w:rsidRPr="007974FE">
              <w:t xml:space="preserve">Total remuneration </w:t>
            </w:r>
            <w:r w:rsidRPr="00F948A7">
              <w:rPr>
                <w:vertAlign w:val="superscript"/>
              </w:rPr>
              <w:t>(i)(ii)</w:t>
            </w:r>
          </w:p>
        </w:tc>
        <w:tc>
          <w:tcPr>
            <w:tcW w:w="1134" w:type="dxa"/>
            <w:tcBorders>
              <w:top w:val="single" w:sz="4" w:space="0" w:color="989A9C" w:themeColor="accent5"/>
              <w:bottom w:val="single" w:sz="4" w:space="0" w:color="000000" w:themeColor="text1"/>
            </w:tcBorders>
            <w:shd w:val="clear" w:color="auto" w:fill="E7E6E6" w:themeFill="background2"/>
            <w:noWrap/>
          </w:tcPr>
          <w:p w14:paraId="73F2080A" w14:textId="77777777" w:rsidR="00CA6F3D" w:rsidRPr="007E735E" w:rsidRDefault="00CA6F3D" w:rsidP="00F948A7">
            <w:pPr>
              <w:pStyle w:val="ARfintablebodyrightbold"/>
            </w:pPr>
            <w:r w:rsidRPr="00F5277C">
              <w:t>45.9</w:t>
            </w:r>
          </w:p>
        </w:tc>
        <w:tc>
          <w:tcPr>
            <w:tcW w:w="1134" w:type="dxa"/>
            <w:tcBorders>
              <w:top w:val="single" w:sz="4" w:space="0" w:color="989A9C" w:themeColor="accent5"/>
              <w:bottom w:val="single" w:sz="4" w:space="0" w:color="000000" w:themeColor="text1"/>
            </w:tcBorders>
          </w:tcPr>
          <w:p w14:paraId="272B51A8" w14:textId="77777777" w:rsidR="00CA6F3D" w:rsidRPr="002029AF" w:rsidRDefault="00CA6F3D" w:rsidP="00F948A7">
            <w:pPr>
              <w:pStyle w:val="ARfintablebodyrightbold"/>
            </w:pPr>
            <w:r w:rsidRPr="00F5277C">
              <w:t>65.1</w:t>
            </w:r>
          </w:p>
        </w:tc>
      </w:tr>
      <w:tr w:rsidR="00CA6F3D" w:rsidRPr="002029AF" w14:paraId="3AA3B92F" w14:textId="77777777" w:rsidTr="0027306E">
        <w:trPr>
          <w:trHeight w:val="255"/>
        </w:trPr>
        <w:tc>
          <w:tcPr>
            <w:tcW w:w="7371" w:type="dxa"/>
            <w:tcBorders>
              <w:top w:val="single" w:sz="4" w:space="0" w:color="000000" w:themeColor="text1"/>
              <w:bottom w:val="single" w:sz="4" w:space="0" w:color="000000" w:themeColor="text1"/>
            </w:tcBorders>
          </w:tcPr>
          <w:p w14:paraId="47D48222" w14:textId="77777777" w:rsidR="00CA6F3D" w:rsidRPr="00953A4A" w:rsidRDefault="00CA6F3D" w:rsidP="00F948A7">
            <w:pPr>
              <w:pStyle w:val="ARfintablebodybold"/>
              <w:rPr>
                <w:highlight w:val="yellow"/>
              </w:rPr>
            </w:pPr>
            <w:r w:rsidRPr="007974FE">
              <w:t xml:space="preserve">Total number of executives </w:t>
            </w:r>
            <w:r w:rsidRPr="00F948A7">
              <w:rPr>
                <w:vertAlign w:val="superscript"/>
              </w:rPr>
              <w:t>(ii)</w:t>
            </w:r>
          </w:p>
        </w:tc>
        <w:tc>
          <w:tcPr>
            <w:tcW w:w="1134" w:type="dxa"/>
            <w:tcBorders>
              <w:top w:val="single" w:sz="4" w:space="0" w:color="000000" w:themeColor="text1"/>
              <w:bottom w:val="single" w:sz="4" w:space="0" w:color="000000" w:themeColor="text1"/>
            </w:tcBorders>
            <w:shd w:val="clear" w:color="auto" w:fill="E7E6E6" w:themeFill="background2"/>
            <w:noWrap/>
          </w:tcPr>
          <w:p w14:paraId="3E9120A7" w14:textId="77777777" w:rsidR="00CA6F3D" w:rsidRPr="007E735E" w:rsidRDefault="00CA6F3D" w:rsidP="00B4447D">
            <w:pPr>
              <w:pStyle w:val="ARfintablebodyright"/>
            </w:pPr>
            <w:r w:rsidRPr="00F5277C">
              <w:t>191</w:t>
            </w:r>
          </w:p>
        </w:tc>
        <w:tc>
          <w:tcPr>
            <w:tcW w:w="1134" w:type="dxa"/>
            <w:tcBorders>
              <w:top w:val="single" w:sz="4" w:space="0" w:color="000000" w:themeColor="text1"/>
              <w:bottom w:val="single" w:sz="4" w:space="0" w:color="000000" w:themeColor="text1"/>
            </w:tcBorders>
          </w:tcPr>
          <w:p w14:paraId="609E7963" w14:textId="77777777" w:rsidR="00CA6F3D" w:rsidRPr="002029AF" w:rsidRDefault="00CA6F3D" w:rsidP="00B4447D">
            <w:pPr>
              <w:pStyle w:val="ARfintablebodyright"/>
            </w:pPr>
            <w:r w:rsidRPr="00F5277C">
              <w:t>300</w:t>
            </w:r>
          </w:p>
        </w:tc>
      </w:tr>
      <w:tr w:rsidR="00CA6F3D" w:rsidRPr="002029AF" w14:paraId="32E1913F" w14:textId="77777777" w:rsidTr="0027306E">
        <w:trPr>
          <w:cnfStyle w:val="010000000000" w:firstRow="0" w:lastRow="1" w:firstColumn="0" w:lastColumn="0" w:oddVBand="0" w:evenVBand="0" w:oddHBand="0" w:evenHBand="0" w:firstRowFirstColumn="0" w:firstRowLastColumn="0" w:lastRowFirstColumn="0" w:lastRowLastColumn="0"/>
          <w:trHeight w:val="255"/>
        </w:trPr>
        <w:tc>
          <w:tcPr>
            <w:tcW w:w="7371" w:type="dxa"/>
          </w:tcPr>
          <w:p w14:paraId="36042155" w14:textId="77777777" w:rsidR="00CA6F3D" w:rsidRPr="00953A4A" w:rsidRDefault="00CA6F3D" w:rsidP="00F948A7">
            <w:pPr>
              <w:pStyle w:val="ARfintablebodybold"/>
              <w:rPr>
                <w:highlight w:val="yellow"/>
              </w:rPr>
            </w:pPr>
            <w:r w:rsidRPr="007974FE">
              <w:t xml:space="preserve">Total annualised employee equivalent </w:t>
            </w:r>
            <w:r w:rsidRPr="00F948A7">
              <w:rPr>
                <w:vertAlign w:val="superscript"/>
              </w:rPr>
              <w:t>(ii)(iii)</w:t>
            </w:r>
          </w:p>
        </w:tc>
        <w:tc>
          <w:tcPr>
            <w:tcW w:w="1134" w:type="dxa"/>
            <w:shd w:val="clear" w:color="auto" w:fill="E7E6E6" w:themeFill="background2"/>
            <w:noWrap/>
          </w:tcPr>
          <w:p w14:paraId="577F8AE0" w14:textId="77777777" w:rsidR="00CA6F3D" w:rsidRPr="007E735E" w:rsidRDefault="00CA6F3D" w:rsidP="00B4447D">
            <w:pPr>
              <w:pStyle w:val="ARfintablebodyright"/>
            </w:pPr>
            <w:r w:rsidRPr="00F5277C">
              <w:t>160.0</w:t>
            </w:r>
          </w:p>
        </w:tc>
        <w:tc>
          <w:tcPr>
            <w:tcW w:w="1134" w:type="dxa"/>
          </w:tcPr>
          <w:p w14:paraId="52FF9AC6" w14:textId="77777777" w:rsidR="00CA6F3D" w:rsidRPr="002029AF" w:rsidRDefault="00CA6F3D" w:rsidP="00B4447D">
            <w:pPr>
              <w:pStyle w:val="ARfintablebodyright"/>
            </w:pPr>
            <w:r w:rsidRPr="00F5277C">
              <w:t>222.3</w:t>
            </w:r>
          </w:p>
        </w:tc>
      </w:tr>
    </w:tbl>
    <w:p w14:paraId="128DE645" w14:textId="77777777" w:rsidR="00CA6F3D" w:rsidRDefault="00CA6F3D">
      <w:pPr>
        <w:pStyle w:val="ARfintablefootnote"/>
        <w:rPr>
          <w:lang w:eastAsia="en-AU"/>
        </w:rPr>
      </w:pPr>
      <w:r w:rsidRPr="00BA176D">
        <w:rPr>
          <w:lang w:eastAsia="en-AU"/>
        </w:rPr>
        <w:t>Notes:</w:t>
      </w:r>
    </w:p>
    <w:p w14:paraId="68C7AA5F" w14:textId="77777777" w:rsidR="00CA6F3D" w:rsidRDefault="00CA6F3D" w:rsidP="005D1272">
      <w:pPr>
        <w:pStyle w:val="ARfintablefootnoteindent"/>
      </w:pPr>
      <w:r w:rsidRPr="00BA176D">
        <w:t>(i)</w:t>
      </w:r>
      <w:r>
        <w:tab/>
        <w:t>Remuneration of key management personnel seconded from other departments is not included.</w:t>
      </w:r>
    </w:p>
    <w:p w14:paraId="4EDFFF63" w14:textId="77777777" w:rsidR="00CA6F3D" w:rsidRDefault="00CA6F3D" w:rsidP="005D1272">
      <w:pPr>
        <w:pStyle w:val="ARfintablefootnoteindent"/>
      </w:pPr>
      <w:r>
        <w:t xml:space="preserve">(ii) </w:t>
      </w:r>
      <w:r>
        <w:tab/>
        <w:t>Total figures include the Chief Finance Officer (CFO), who delivered services as an executive officer to the department but was employed by the Department of Treasury and Finance.</w:t>
      </w:r>
    </w:p>
    <w:p w14:paraId="025562FE" w14:textId="77777777" w:rsidR="00CA6F3D" w:rsidRDefault="00CA6F3D" w:rsidP="005D1272">
      <w:pPr>
        <w:pStyle w:val="ARfintablefootnoteindent"/>
      </w:pPr>
      <w:r>
        <w:t xml:space="preserve">(iii) </w:t>
      </w:r>
      <w:r>
        <w:tab/>
        <w:t>Annualised employee equivalent is based on the time fraction worked over the reporting period.</w:t>
      </w:r>
    </w:p>
    <w:p w14:paraId="20C35E93" w14:textId="77777777" w:rsidR="00CA6F3D" w:rsidRDefault="00CA6F3D" w:rsidP="00D0576B">
      <w:pPr>
        <w:pStyle w:val="Heading4"/>
      </w:pPr>
      <w:r>
        <w:t>9.6 Related parties</w:t>
      </w:r>
    </w:p>
    <w:p w14:paraId="020FFF01" w14:textId="77777777" w:rsidR="00CA6F3D" w:rsidRDefault="00CA6F3D" w:rsidP="002E69E7">
      <w:pPr>
        <w:pStyle w:val="ARfinbody"/>
      </w:pPr>
      <w:r>
        <w:t>The department is a wholly owned and controlled entity of the State of Victoria.</w:t>
      </w:r>
    </w:p>
    <w:p w14:paraId="3AB68C6D" w14:textId="77777777" w:rsidR="00CA6F3D" w:rsidRDefault="00CA6F3D" w:rsidP="002E69E7">
      <w:pPr>
        <w:pStyle w:val="ARfinbody"/>
      </w:pPr>
      <w:r>
        <w:t>The following Administrative Office has been consolidated into the department's financial statements under s. 45(4) of the FMA:</w:t>
      </w:r>
    </w:p>
    <w:p w14:paraId="0835FAE2" w14:textId="77777777" w:rsidR="00CA6F3D" w:rsidRDefault="00CA6F3D" w:rsidP="002E69E7">
      <w:pPr>
        <w:pStyle w:val="ARfinbullet1"/>
      </w:pPr>
      <w:r>
        <w:t>Safer Care Victoria.</w:t>
      </w:r>
    </w:p>
    <w:p w14:paraId="19E66CF2" w14:textId="77777777" w:rsidR="00CA6F3D" w:rsidRDefault="00CA6F3D" w:rsidP="002E69E7">
      <w:pPr>
        <w:pStyle w:val="ARfinbody"/>
      </w:pPr>
      <w:r>
        <w:t>The following entities have been consolidated into the department's financial statements pursuant to the determination made by the Minister for Finance under s. 53(1)(b) of the FMA:</w:t>
      </w:r>
    </w:p>
    <w:p w14:paraId="37EE4646" w14:textId="77777777" w:rsidR="00CA6F3D" w:rsidRDefault="00CA6F3D" w:rsidP="002E69E7">
      <w:pPr>
        <w:pStyle w:val="ARfinbullet1"/>
      </w:pPr>
      <w:r>
        <w:t>Mental Health Tribunal</w:t>
      </w:r>
    </w:p>
    <w:p w14:paraId="4B0AB469" w14:textId="77777777" w:rsidR="00CA6F3D" w:rsidRDefault="00CA6F3D" w:rsidP="002E69E7">
      <w:pPr>
        <w:pStyle w:val="ARfinbullet1"/>
      </w:pPr>
      <w:r>
        <w:t>Victorian Collaborative Centre for Mental Health and Wellbeing</w:t>
      </w:r>
    </w:p>
    <w:p w14:paraId="74B7F6D5" w14:textId="77777777" w:rsidR="00CA6F3D" w:rsidRDefault="00CA6F3D" w:rsidP="002E69E7">
      <w:pPr>
        <w:pStyle w:val="ARfinbullet1"/>
      </w:pPr>
      <w:r>
        <w:t>Victorian Assisted Reproductive Treatment Authority</w:t>
      </w:r>
    </w:p>
    <w:p w14:paraId="50854FA6" w14:textId="2FE03C97" w:rsidR="00925101" w:rsidRDefault="00CA6F3D" w:rsidP="002E69E7">
      <w:pPr>
        <w:pStyle w:val="ARfinbullet1"/>
      </w:pPr>
      <w:r>
        <w:t>Mental Health and Wellbeing Commission.</w:t>
      </w:r>
      <w:r w:rsidR="00925101">
        <w:br w:type="page"/>
      </w:r>
    </w:p>
    <w:p w14:paraId="254D8054" w14:textId="77777777" w:rsidR="00CA6F3D" w:rsidRDefault="00CA6F3D" w:rsidP="002E69E7">
      <w:pPr>
        <w:pStyle w:val="ARfinbody"/>
      </w:pPr>
      <w:r>
        <w:t>Related parties of the department and the abovementioned Administrative Office and entity include:</w:t>
      </w:r>
    </w:p>
    <w:p w14:paraId="2940D502" w14:textId="77777777" w:rsidR="00CA6F3D" w:rsidRDefault="00CA6F3D" w:rsidP="002E69E7">
      <w:pPr>
        <w:pStyle w:val="ARfinbullet1"/>
      </w:pPr>
      <w:r>
        <w:t>all key management personnel and their close family members and personal business interests (controlled entities, joint ventures and entities they have significant influence over)</w:t>
      </w:r>
    </w:p>
    <w:p w14:paraId="373873EF" w14:textId="77777777" w:rsidR="00CA6F3D" w:rsidRDefault="00CA6F3D" w:rsidP="002E69E7">
      <w:pPr>
        <w:pStyle w:val="ARfinbullet1"/>
      </w:pPr>
      <w:r>
        <w:t>all Cabinet ministers and their close family members</w:t>
      </w:r>
    </w:p>
    <w:p w14:paraId="0BC4793C" w14:textId="77777777" w:rsidR="00CA6F3D" w:rsidRDefault="00CA6F3D" w:rsidP="002E69E7">
      <w:pPr>
        <w:pStyle w:val="ARfinbullet1"/>
      </w:pPr>
      <w:r>
        <w:t>all departments and public sector entities that are controlled and consolidated into the whole of state consolidated financial statements.</w:t>
      </w:r>
    </w:p>
    <w:p w14:paraId="0B6BAB5F" w14:textId="77777777" w:rsidR="00CA6F3D" w:rsidRDefault="00CA6F3D" w:rsidP="002E69E7">
      <w:pPr>
        <w:pStyle w:val="ARfinbody"/>
      </w:pPr>
      <w:r>
        <w:t>All related party transactions have been entered into on an arm's length basis.</w:t>
      </w:r>
    </w:p>
    <w:p w14:paraId="3C9A144F" w14:textId="77777777" w:rsidR="00CA6F3D" w:rsidRDefault="00CA6F3D" w:rsidP="00D0576B">
      <w:pPr>
        <w:pStyle w:val="Heading5"/>
      </w:pPr>
      <w:r>
        <w:t>Significant transactions with government-related entities</w:t>
      </w:r>
    </w:p>
    <w:p w14:paraId="7E09E865" w14:textId="77777777" w:rsidR="00CA6F3D" w:rsidRDefault="00CA6F3D" w:rsidP="002E69E7">
      <w:pPr>
        <w:pStyle w:val="ARfinbody"/>
      </w:pPr>
      <w:r>
        <w:t>The department received funding from and made payments to the consolidated fund of $20,070.2 million (2024: $17,816.7 million) and $471.7 million (2024: $413.9 million) respectively.</w:t>
      </w:r>
    </w:p>
    <w:p w14:paraId="5D2578C1" w14:textId="77777777" w:rsidR="00CA6F3D" w:rsidRDefault="00CA6F3D" w:rsidP="002E69E7">
      <w:pPr>
        <w:pStyle w:val="ARfinbody"/>
      </w:pPr>
      <w:r>
        <w:t>Refer to Note 3.1.2 for other government-related entity transactions.</w:t>
      </w:r>
    </w:p>
    <w:p w14:paraId="01966CF1" w14:textId="54EBABDF" w:rsidR="00CA6F3D" w:rsidRDefault="00CA6F3D" w:rsidP="00482D46">
      <w:pPr>
        <w:pStyle w:val="ARfinbodylargespace"/>
      </w:pPr>
      <w:r w:rsidRPr="00D0576B">
        <w:rPr>
          <w:rStyle w:val="Strong"/>
        </w:rPr>
        <w:t>Key management personnel</w:t>
      </w:r>
      <w:r>
        <w:t xml:space="preserve"> of the department include the portfolio ministers, The Hon Mary-Anne Thomas MP, The Hon Melissa Horne MP, The Hon Lizzie </w:t>
      </w:r>
      <w:proofErr w:type="spellStart"/>
      <w:r>
        <w:t>Blandthorn</w:t>
      </w:r>
      <w:proofErr w:type="spellEnd"/>
      <w:r>
        <w:t xml:space="preserve"> MP, Ingrid Stitt MP; the Secretary, Euan Wallace and Jenny Atta; and members of the senior executive team, which include:</w:t>
      </w:r>
    </w:p>
    <w:tbl>
      <w:tblPr>
        <w:tblStyle w:val="DHAnnualReportFinancialtable"/>
        <w:tblW w:w="9639" w:type="dxa"/>
        <w:tblLayout w:type="fixed"/>
        <w:tblLook w:val="06E0" w:firstRow="1" w:lastRow="1" w:firstColumn="1" w:lastColumn="0" w:noHBand="1" w:noVBand="1"/>
      </w:tblPr>
      <w:tblGrid>
        <w:gridCol w:w="1984"/>
        <w:gridCol w:w="1985"/>
        <w:gridCol w:w="2948"/>
        <w:gridCol w:w="1361"/>
        <w:gridCol w:w="1361"/>
      </w:tblGrid>
      <w:tr w:rsidR="00CA6F3D" w:rsidRPr="002029AF" w14:paraId="63A23EB8" w14:textId="77777777" w:rsidTr="002F5E75">
        <w:trPr>
          <w:cnfStyle w:val="100000000000" w:firstRow="1" w:lastRow="0" w:firstColumn="0" w:lastColumn="0" w:oddVBand="0" w:evenVBand="0" w:oddHBand="0" w:evenHBand="0" w:firstRowFirstColumn="0" w:firstRowLastColumn="0" w:lastRowFirstColumn="0" w:lastRowLastColumn="0"/>
        </w:trPr>
        <w:tc>
          <w:tcPr>
            <w:tcW w:w="1984" w:type="dxa"/>
          </w:tcPr>
          <w:p w14:paraId="02DE1174" w14:textId="77777777" w:rsidR="00CA6F3D" w:rsidRPr="00953A4A" w:rsidRDefault="00CA6F3D" w:rsidP="00130D1C">
            <w:pPr>
              <w:pStyle w:val="ARfintablecolhead"/>
              <w:rPr>
                <w:highlight w:val="yellow"/>
              </w:rPr>
            </w:pPr>
            <w:r w:rsidRPr="000C016B">
              <w:t>Entity</w:t>
            </w:r>
          </w:p>
        </w:tc>
        <w:tc>
          <w:tcPr>
            <w:tcW w:w="1985" w:type="dxa"/>
          </w:tcPr>
          <w:p w14:paraId="1C502F97" w14:textId="77777777" w:rsidR="00CA6F3D" w:rsidRPr="002029AF" w:rsidRDefault="00CA6F3D" w:rsidP="00130D1C">
            <w:pPr>
              <w:pStyle w:val="ARfintablecolhead"/>
            </w:pPr>
            <w:r w:rsidRPr="002029AF">
              <w:t xml:space="preserve">Key </w:t>
            </w:r>
            <w:r>
              <w:t>m</w:t>
            </w:r>
            <w:r w:rsidRPr="002029AF">
              <w:t xml:space="preserve">anagement </w:t>
            </w:r>
            <w:r>
              <w:t>p</w:t>
            </w:r>
            <w:r w:rsidRPr="002029AF">
              <w:t>ersonnel</w:t>
            </w:r>
          </w:p>
        </w:tc>
        <w:tc>
          <w:tcPr>
            <w:tcW w:w="2948" w:type="dxa"/>
          </w:tcPr>
          <w:p w14:paraId="4B3E656B" w14:textId="77777777" w:rsidR="00CA6F3D" w:rsidRPr="002029AF" w:rsidRDefault="00CA6F3D" w:rsidP="00130D1C">
            <w:pPr>
              <w:pStyle w:val="ARfintablecolhead"/>
            </w:pPr>
            <w:r w:rsidRPr="002029AF">
              <w:t>Position title</w:t>
            </w:r>
          </w:p>
        </w:tc>
        <w:tc>
          <w:tcPr>
            <w:tcW w:w="1361" w:type="dxa"/>
          </w:tcPr>
          <w:p w14:paraId="33C595D9" w14:textId="77777777" w:rsidR="00CA6F3D" w:rsidRPr="002029AF" w:rsidRDefault="00CA6F3D" w:rsidP="000C016B">
            <w:pPr>
              <w:pStyle w:val="ARfintablecolheadright"/>
            </w:pPr>
            <w:r>
              <w:t>From</w:t>
            </w:r>
          </w:p>
        </w:tc>
        <w:tc>
          <w:tcPr>
            <w:tcW w:w="1361" w:type="dxa"/>
          </w:tcPr>
          <w:p w14:paraId="3E126B11" w14:textId="77777777" w:rsidR="00CA6F3D" w:rsidRPr="002029AF" w:rsidRDefault="00CA6F3D" w:rsidP="000C016B">
            <w:pPr>
              <w:pStyle w:val="ARfintablecolheadright"/>
            </w:pPr>
            <w:r>
              <w:t>To</w:t>
            </w:r>
          </w:p>
        </w:tc>
      </w:tr>
      <w:tr w:rsidR="00CA6F3D" w:rsidRPr="002029AF" w14:paraId="6703F8A9" w14:textId="77777777" w:rsidTr="002F5E75">
        <w:tc>
          <w:tcPr>
            <w:tcW w:w="1984" w:type="dxa"/>
            <w:tcBorders>
              <w:top w:val="single" w:sz="4" w:space="0" w:color="000000" w:themeColor="text1"/>
              <w:bottom w:val="nil"/>
            </w:tcBorders>
          </w:tcPr>
          <w:p w14:paraId="624D06FD" w14:textId="77777777" w:rsidR="00CA6F3D" w:rsidRPr="00953A4A" w:rsidRDefault="00CA6F3D" w:rsidP="002F5E75">
            <w:pPr>
              <w:pStyle w:val="ARfintablebody"/>
              <w:rPr>
                <w:highlight w:val="yellow"/>
              </w:rPr>
            </w:pPr>
            <w:r w:rsidRPr="008A49CC">
              <w:t>Department of Health</w:t>
            </w:r>
          </w:p>
        </w:tc>
        <w:tc>
          <w:tcPr>
            <w:tcW w:w="1985" w:type="dxa"/>
            <w:tcBorders>
              <w:bottom w:val="single" w:sz="4" w:space="0" w:color="989A9C" w:themeColor="accent5"/>
            </w:tcBorders>
          </w:tcPr>
          <w:p w14:paraId="4011F233" w14:textId="77777777" w:rsidR="00CA6F3D" w:rsidRPr="002029AF" w:rsidRDefault="00CA6F3D" w:rsidP="002F5E75">
            <w:pPr>
              <w:pStyle w:val="ARfintablebody"/>
            </w:pPr>
            <w:r w:rsidRPr="008A49CC">
              <w:t>Jodie Geissler</w:t>
            </w:r>
          </w:p>
        </w:tc>
        <w:tc>
          <w:tcPr>
            <w:tcW w:w="2948" w:type="dxa"/>
            <w:tcBorders>
              <w:bottom w:val="single" w:sz="4" w:space="0" w:color="989A9C" w:themeColor="accent5"/>
            </w:tcBorders>
          </w:tcPr>
          <w:p w14:paraId="0B8563A6" w14:textId="324CC21E" w:rsidR="00CA6F3D" w:rsidRPr="002029AF" w:rsidRDefault="00CA6F3D" w:rsidP="002F5E75">
            <w:pPr>
              <w:pStyle w:val="ARfintablebody"/>
            </w:pPr>
            <w:r w:rsidRPr="008A49CC">
              <w:t>Deputy Secretary, Hospitals and</w:t>
            </w:r>
            <w:r w:rsidR="00A77F53">
              <w:t> </w:t>
            </w:r>
            <w:r w:rsidRPr="008A49CC">
              <w:t xml:space="preserve">Health Services </w:t>
            </w:r>
          </w:p>
        </w:tc>
        <w:tc>
          <w:tcPr>
            <w:tcW w:w="1361" w:type="dxa"/>
            <w:tcBorders>
              <w:bottom w:val="single" w:sz="4" w:space="0" w:color="989A9C" w:themeColor="accent5"/>
            </w:tcBorders>
          </w:tcPr>
          <w:p w14:paraId="174C97F8" w14:textId="77777777" w:rsidR="00CA6F3D" w:rsidRPr="002029AF" w:rsidRDefault="00CA6F3D" w:rsidP="002F5E75">
            <w:pPr>
              <w:pStyle w:val="ARfintablebodyrightwithspaces"/>
            </w:pPr>
            <w:r w:rsidRPr="008A49CC">
              <w:t>1 Jul 2024</w:t>
            </w:r>
          </w:p>
        </w:tc>
        <w:tc>
          <w:tcPr>
            <w:tcW w:w="1361" w:type="dxa"/>
            <w:tcBorders>
              <w:bottom w:val="single" w:sz="4" w:space="0" w:color="989A9C" w:themeColor="accent5"/>
            </w:tcBorders>
          </w:tcPr>
          <w:p w14:paraId="706ED590" w14:textId="77777777" w:rsidR="00CA6F3D" w:rsidRPr="00D72137" w:rsidRDefault="00CA6F3D" w:rsidP="002F5E75">
            <w:pPr>
              <w:pStyle w:val="ARfintablebodyrightwithspaces"/>
            </w:pPr>
            <w:r w:rsidRPr="008A49CC">
              <w:t>6 Mar 2025</w:t>
            </w:r>
          </w:p>
        </w:tc>
      </w:tr>
      <w:tr w:rsidR="00CA6F3D" w:rsidRPr="002029AF" w14:paraId="185C554B" w14:textId="77777777" w:rsidTr="002F5E75">
        <w:tc>
          <w:tcPr>
            <w:tcW w:w="1984" w:type="dxa"/>
            <w:tcBorders>
              <w:top w:val="nil"/>
              <w:bottom w:val="single" w:sz="4" w:space="0" w:color="000000" w:themeColor="text1"/>
            </w:tcBorders>
          </w:tcPr>
          <w:p w14:paraId="1E675545" w14:textId="77777777" w:rsidR="00CA6F3D" w:rsidRPr="00953A4A" w:rsidRDefault="00CA6F3D" w:rsidP="002F5E75">
            <w:pPr>
              <w:pStyle w:val="ARfintablebody"/>
              <w:rPr>
                <w:highlight w:val="yellow"/>
              </w:rPr>
            </w:pPr>
          </w:p>
        </w:tc>
        <w:tc>
          <w:tcPr>
            <w:tcW w:w="1985" w:type="dxa"/>
            <w:tcBorders>
              <w:top w:val="single" w:sz="4" w:space="0" w:color="989A9C" w:themeColor="accent5"/>
              <w:bottom w:val="single" w:sz="4" w:space="0" w:color="000000" w:themeColor="text1"/>
            </w:tcBorders>
          </w:tcPr>
          <w:p w14:paraId="7D3F04CA" w14:textId="77777777" w:rsidR="00CA6F3D" w:rsidRPr="002029AF" w:rsidRDefault="00CA6F3D" w:rsidP="002F5E75">
            <w:pPr>
              <w:pStyle w:val="ARfintablebody"/>
            </w:pPr>
            <w:r w:rsidRPr="008A49CC">
              <w:t>Naomi Bromley</w:t>
            </w:r>
          </w:p>
        </w:tc>
        <w:tc>
          <w:tcPr>
            <w:tcW w:w="2948" w:type="dxa"/>
            <w:tcBorders>
              <w:top w:val="single" w:sz="4" w:space="0" w:color="989A9C" w:themeColor="accent5"/>
              <w:bottom w:val="single" w:sz="4" w:space="0" w:color="000000" w:themeColor="text1"/>
            </w:tcBorders>
          </w:tcPr>
          <w:p w14:paraId="75A7B995" w14:textId="77777777" w:rsidR="00CA6F3D" w:rsidRPr="002029AF" w:rsidRDefault="00CA6F3D" w:rsidP="002F5E75">
            <w:pPr>
              <w:pStyle w:val="ARfintablebody"/>
            </w:pPr>
            <w:r w:rsidRPr="008A49CC">
              <w:t xml:space="preserve">Acting Deputy Secretary, Hospitals and Health Services </w:t>
            </w:r>
          </w:p>
        </w:tc>
        <w:tc>
          <w:tcPr>
            <w:tcW w:w="1361" w:type="dxa"/>
            <w:tcBorders>
              <w:top w:val="single" w:sz="4" w:space="0" w:color="989A9C" w:themeColor="accent5"/>
              <w:bottom w:val="single" w:sz="4" w:space="0" w:color="000000" w:themeColor="text1"/>
            </w:tcBorders>
          </w:tcPr>
          <w:p w14:paraId="3E87813D" w14:textId="77777777" w:rsidR="00CA6F3D" w:rsidRPr="002029AF" w:rsidRDefault="00CA6F3D" w:rsidP="002F5E75">
            <w:pPr>
              <w:pStyle w:val="ARfintablebodyrightwithspaces"/>
            </w:pPr>
            <w:r w:rsidRPr="008A49CC">
              <w:t>7 Mar 2025</w:t>
            </w:r>
          </w:p>
        </w:tc>
        <w:tc>
          <w:tcPr>
            <w:tcW w:w="1361" w:type="dxa"/>
            <w:tcBorders>
              <w:top w:val="single" w:sz="4" w:space="0" w:color="989A9C" w:themeColor="accent5"/>
              <w:bottom w:val="single" w:sz="4" w:space="0" w:color="000000" w:themeColor="text1"/>
            </w:tcBorders>
          </w:tcPr>
          <w:p w14:paraId="6F75E197" w14:textId="77777777" w:rsidR="00CA6F3D" w:rsidRPr="00B52B3C" w:rsidRDefault="00CA6F3D" w:rsidP="002F5E75">
            <w:pPr>
              <w:pStyle w:val="ARfintablebodyrightwithspaces"/>
            </w:pPr>
            <w:r w:rsidRPr="008A49CC">
              <w:t>30 Jun 2025</w:t>
            </w:r>
          </w:p>
        </w:tc>
      </w:tr>
      <w:tr w:rsidR="00CA6F3D" w:rsidRPr="002029AF" w14:paraId="3B601B74" w14:textId="77777777" w:rsidTr="002F5E75">
        <w:tc>
          <w:tcPr>
            <w:tcW w:w="1984" w:type="dxa"/>
            <w:tcBorders>
              <w:top w:val="single" w:sz="4" w:space="0" w:color="000000" w:themeColor="text1"/>
              <w:bottom w:val="nil"/>
            </w:tcBorders>
          </w:tcPr>
          <w:p w14:paraId="2940E667"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989A9C" w:themeColor="accent5"/>
            </w:tcBorders>
          </w:tcPr>
          <w:p w14:paraId="39D3D430" w14:textId="77777777" w:rsidR="00CA6F3D" w:rsidRPr="002029AF" w:rsidRDefault="00CA6F3D" w:rsidP="002F5E75">
            <w:pPr>
              <w:pStyle w:val="ARfintablebody"/>
            </w:pPr>
            <w:r w:rsidRPr="008A49CC">
              <w:t>Katherine Whetton</w:t>
            </w:r>
          </w:p>
        </w:tc>
        <w:tc>
          <w:tcPr>
            <w:tcW w:w="2948" w:type="dxa"/>
            <w:tcBorders>
              <w:top w:val="single" w:sz="4" w:space="0" w:color="000000" w:themeColor="text1"/>
              <w:bottom w:val="single" w:sz="4" w:space="0" w:color="989A9C" w:themeColor="accent5"/>
            </w:tcBorders>
          </w:tcPr>
          <w:p w14:paraId="0E7FF5F4" w14:textId="31D62043" w:rsidR="00CA6F3D" w:rsidRPr="002029AF" w:rsidRDefault="00CA6F3D" w:rsidP="002F5E75">
            <w:pPr>
              <w:pStyle w:val="ARfintablebody"/>
            </w:pPr>
            <w:r w:rsidRPr="008A49CC">
              <w:t>Deputy Secretary, Mental Health</w:t>
            </w:r>
            <w:r w:rsidR="006659A5">
              <w:t> </w:t>
            </w:r>
            <w:r w:rsidRPr="008A49CC">
              <w:t>and Wellbeing</w:t>
            </w:r>
          </w:p>
        </w:tc>
        <w:tc>
          <w:tcPr>
            <w:tcW w:w="1361" w:type="dxa"/>
            <w:tcBorders>
              <w:top w:val="single" w:sz="4" w:space="0" w:color="000000" w:themeColor="text1"/>
              <w:bottom w:val="single" w:sz="4" w:space="0" w:color="989A9C" w:themeColor="accent5"/>
            </w:tcBorders>
          </w:tcPr>
          <w:p w14:paraId="5E0B542D" w14:textId="77777777" w:rsidR="00CA6F3D" w:rsidRPr="002029AF" w:rsidRDefault="00CA6F3D" w:rsidP="002F5E75">
            <w:pPr>
              <w:pStyle w:val="ARfintablebodyrightwithspaces"/>
            </w:pPr>
            <w:r w:rsidRPr="008A49CC">
              <w:t>1 Jul 2024</w:t>
            </w:r>
          </w:p>
        </w:tc>
        <w:tc>
          <w:tcPr>
            <w:tcW w:w="1361" w:type="dxa"/>
            <w:tcBorders>
              <w:top w:val="single" w:sz="4" w:space="0" w:color="000000" w:themeColor="text1"/>
              <w:bottom w:val="single" w:sz="4" w:space="0" w:color="989A9C" w:themeColor="accent5"/>
            </w:tcBorders>
          </w:tcPr>
          <w:p w14:paraId="73A92793" w14:textId="77777777" w:rsidR="00CA6F3D" w:rsidRDefault="00CA6F3D" w:rsidP="002F5E75">
            <w:pPr>
              <w:pStyle w:val="ARfintablebodyrightwithspaces"/>
            </w:pPr>
            <w:r w:rsidRPr="008A49CC">
              <w:t>18 Feb 2025</w:t>
            </w:r>
          </w:p>
        </w:tc>
      </w:tr>
      <w:tr w:rsidR="00CA6F3D" w:rsidRPr="002029AF" w14:paraId="773636E0" w14:textId="77777777" w:rsidTr="002F5E75">
        <w:tc>
          <w:tcPr>
            <w:tcW w:w="1984" w:type="dxa"/>
            <w:tcBorders>
              <w:top w:val="nil"/>
              <w:bottom w:val="single" w:sz="4" w:space="0" w:color="000000" w:themeColor="text1"/>
            </w:tcBorders>
          </w:tcPr>
          <w:p w14:paraId="7109FE17" w14:textId="77777777" w:rsidR="00CA6F3D" w:rsidRPr="00953A4A" w:rsidRDefault="00CA6F3D" w:rsidP="002F5E75">
            <w:pPr>
              <w:pStyle w:val="ARfintablebody"/>
              <w:rPr>
                <w:highlight w:val="yellow"/>
              </w:rPr>
            </w:pPr>
          </w:p>
        </w:tc>
        <w:tc>
          <w:tcPr>
            <w:tcW w:w="1985" w:type="dxa"/>
            <w:tcBorders>
              <w:top w:val="single" w:sz="4" w:space="0" w:color="989A9C" w:themeColor="accent5"/>
              <w:bottom w:val="single" w:sz="4" w:space="0" w:color="000000" w:themeColor="text1"/>
            </w:tcBorders>
          </w:tcPr>
          <w:p w14:paraId="2765A71A" w14:textId="77777777" w:rsidR="00CA6F3D" w:rsidRPr="002029AF" w:rsidRDefault="00CA6F3D" w:rsidP="002F5E75">
            <w:pPr>
              <w:pStyle w:val="ARfintablebody"/>
            </w:pPr>
            <w:r w:rsidRPr="008A49CC">
              <w:t>Pam Anders</w:t>
            </w:r>
          </w:p>
        </w:tc>
        <w:tc>
          <w:tcPr>
            <w:tcW w:w="2948" w:type="dxa"/>
            <w:tcBorders>
              <w:top w:val="single" w:sz="4" w:space="0" w:color="989A9C" w:themeColor="accent5"/>
              <w:bottom w:val="single" w:sz="4" w:space="0" w:color="000000" w:themeColor="text1"/>
            </w:tcBorders>
          </w:tcPr>
          <w:p w14:paraId="01C855E8" w14:textId="518F7469" w:rsidR="00CA6F3D" w:rsidRPr="002029AF" w:rsidRDefault="00CA6F3D" w:rsidP="002F5E75">
            <w:pPr>
              <w:pStyle w:val="ARfintablebody"/>
            </w:pPr>
            <w:r w:rsidRPr="008A49CC">
              <w:t>Acting Deputy Secretary, Mental</w:t>
            </w:r>
            <w:r w:rsidR="006659A5">
              <w:t> </w:t>
            </w:r>
            <w:r w:rsidRPr="008A49CC">
              <w:t>Health and Wellbeing</w:t>
            </w:r>
          </w:p>
        </w:tc>
        <w:tc>
          <w:tcPr>
            <w:tcW w:w="1361" w:type="dxa"/>
            <w:tcBorders>
              <w:top w:val="single" w:sz="4" w:space="0" w:color="989A9C" w:themeColor="accent5"/>
              <w:bottom w:val="single" w:sz="4" w:space="0" w:color="000000" w:themeColor="text1"/>
            </w:tcBorders>
          </w:tcPr>
          <w:p w14:paraId="7D94675D" w14:textId="77777777" w:rsidR="00CA6F3D" w:rsidRPr="002029AF" w:rsidRDefault="00CA6F3D" w:rsidP="002F5E75">
            <w:pPr>
              <w:pStyle w:val="ARfintablebodyrightwithspaces"/>
            </w:pPr>
            <w:r w:rsidRPr="008A49CC">
              <w:t>19 Feb 2025</w:t>
            </w:r>
          </w:p>
        </w:tc>
        <w:tc>
          <w:tcPr>
            <w:tcW w:w="1361" w:type="dxa"/>
            <w:tcBorders>
              <w:top w:val="single" w:sz="4" w:space="0" w:color="989A9C" w:themeColor="accent5"/>
              <w:bottom w:val="single" w:sz="4" w:space="0" w:color="000000" w:themeColor="text1"/>
            </w:tcBorders>
          </w:tcPr>
          <w:p w14:paraId="414E62EF" w14:textId="77777777" w:rsidR="00CA6F3D" w:rsidRDefault="00CA6F3D" w:rsidP="002F5E75">
            <w:pPr>
              <w:pStyle w:val="ARfintablebodyrightwithspaces"/>
            </w:pPr>
            <w:r w:rsidRPr="008A49CC">
              <w:t>30 Jun 2025</w:t>
            </w:r>
          </w:p>
        </w:tc>
      </w:tr>
      <w:tr w:rsidR="00CA6F3D" w:rsidRPr="002029AF" w14:paraId="25DFBF5F" w14:textId="77777777" w:rsidTr="002F5E75">
        <w:tc>
          <w:tcPr>
            <w:tcW w:w="1984" w:type="dxa"/>
            <w:tcBorders>
              <w:top w:val="single" w:sz="4" w:space="0" w:color="000000" w:themeColor="text1"/>
              <w:bottom w:val="single" w:sz="4" w:space="0" w:color="000000" w:themeColor="text1"/>
            </w:tcBorders>
          </w:tcPr>
          <w:p w14:paraId="75E41739"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000000" w:themeColor="text1"/>
            </w:tcBorders>
          </w:tcPr>
          <w:p w14:paraId="4A5BDC9E" w14:textId="77777777" w:rsidR="00CA6F3D" w:rsidRPr="002029AF" w:rsidRDefault="00CA6F3D" w:rsidP="002F5E75">
            <w:pPr>
              <w:pStyle w:val="ARfintablebody"/>
            </w:pPr>
            <w:r w:rsidRPr="008A49CC">
              <w:t>Zoe Wainer</w:t>
            </w:r>
          </w:p>
        </w:tc>
        <w:tc>
          <w:tcPr>
            <w:tcW w:w="2948" w:type="dxa"/>
            <w:tcBorders>
              <w:top w:val="single" w:sz="4" w:space="0" w:color="000000" w:themeColor="text1"/>
              <w:bottom w:val="single" w:sz="4" w:space="0" w:color="000000" w:themeColor="text1"/>
            </w:tcBorders>
          </w:tcPr>
          <w:p w14:paraId="412B7D6E" w14:textId="65EBEEE7" w:rsidR="00CA6F3D" w:rsidRPr="002029AF" w:rsidRDefault="00CA6F3D" w:rsidP="002F5E75">
            <w:pPr>
              <w:pStyle w:val="ARfintablebody"/>
            </w:pPr>
            <w:r w:rsidRPr="008A49CC">
              <w:t>Deputy Secretary, Community</w:t>
            </w:r>
            <w:r w:rsidR="006659A5">
              <w:t> </w:t>
            </w:r>
            <w:r w:rsidRPr="008A49CC">
              <w:t xml:space="preserve">and Public Health </w:t>
            </w:r>
          </w:p>
        </w:tc>
        <w:tc>
          <w:tcPr>
            <w:tcW w:w="1361" w:type="dxa"/>
            <w:tcBorders>
              <w:top w:val="single" w:sz="4" w:space="0" w:color="000000" w:themeColor="text1"/>
              <w:bottom w:val="single" w:sz="4" w:space="0" w:color="000000" w:themeColor="text1"/>
            </w:tcBorders>
          </w:tcPr>
          <w:p w14:paraId="3C77AB3F" w14:textId="77777777" w:rsidR="00CA6F3D" w:rsidRPr="002029AF" w:rsidRDefault="00CA6F3D" w:rsidP="002F5E75">
            <w:pPr>
              <w:pStyle w:val="ARfintablebodyrightwithspaces"/>
            </w:pPr>
            <w:r w:rsidRPr="008A49CC">
              <w:t>1 Jul 2024</w:t>
            </w:r>
          </w:p>
        </w:tc>
        <w:tc>
          <w:tcPr>
            <w:tcW w:w="1361" w:type="dxa"/>
            <w:tcBorders>
              <w:top w:val="single" w:sz="4" w:space="0" w:color="000000" w:themeColor="text1"/>
              <w:bottom w:val="single" w:sz="4" w:space="0" w:color="000000" w:themeColor="text1"/>
            </w:tcBorders>
          </w:tcPr>
          <w:p w14:paraId="55F151E6" w14:textId="77777777" w:rsidR="00CA6F3D" w:rsidRDefault="00CA6F3D" w:rsidP="002F5E75">
            <w:pPr>
              <w:pStyle w:val="ARfintablebodyrightwithspaces"/>
            </w:pPr>
            <w:r w:rsidRPr="008A49CC">
              <w:t>30 Jun 2025</w:t>
            </w:r>
          </w:p>
        </w:tc>
      </w:tr>
      <w:tr w:rsidR="00CA6F3D" w:rsidRPr="002029AF" w14:paraId="4FE5721E" w14:textId="77777777" w:rsidTr="002F5E75">
        <w:tc>
          <w:tcPr>
            <w:tcW w:w="1984" w:type="dxa"/>
            <w:tcBorders>
              <w:top w:val="single" w:sz="4" w:space="0" w:color="000000" w:themeColor="text1"/>
              <w:bottom w:val="single" w:sz="4" w:space="0" w:color="000000" w:themeColor="text1"/>
            </w:tcBorders>
          </w:tcPr>
          <w:p w14:paraId="13BD58AF"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000000" w:themeColor="text1"/>
            </w:tcBorders>
          </w:tcPr>
          <w:p w14:paraId="61FFFBC0" w14:textId="77777777" w:rsidR="00CA6F3D" w:rsidRPr="002029AF" w:rsidRDefault="00CA6F3D" w:rsidP="002F5E75">
            <w:pPr>
              <w:pStyle w:val="ARfintablebody"/>
            </w:pPr>
            <w:r w:rsidRPr="008A49CC">
              <w:t>Nicole Brady</w:t>
            </w:r>
          </w:p>
        </w:tc>
        <w:tc>
          <w:tcPr>
            <w:tcW w:w="2948" w:type="dxa"/>
            <w:tcBorders>
              <w:top w:val="single" w:sz="4" w:space="0" w:color="000000" w:themeColor="text1"/>
              <w:bottom w:val="single" w:sz="4" w:space="0" w:color="000000" w:themeColor="text1"/>
            </w:tcBorders>
          </w:tcPr>
          <w:p w14:paraId="3469EE36" w14:textId="77777777" w:rsidR="00CA6F3D" w:rsidRPr="002029AF" w:rsidRDefault="00CA6F3D" w:rsidP="002F5E75">
            <w:pPr>
              <w:pStyle w:val="ARfintablebody"/>
            </w:pPr>
            <w:r w:rsidRPr="008A49CC">
              <w:t xml:space="preserve">Deputy Secretary, System Planning </w:t>
            </w:r>
          </w:p>
        </w:tc>
        <w:tc>
          <w:tcPr>
            <w:tcW w:w="1361" w:type="dxa"/>
            <w:tcBorders>
              <w:top w:val="single" w:sz="4" w:space="0" w:color="000000" w:themeColor="text1"/>
              <w:bottom w:val="single" w:sz="4" w:space="0" w:color="000000" w:themeColor="text1"/>
            </w:tcBorders>
          </w:tcPr>
          <w:p w14:paraId="5EE451F3" w14:textId="77777777" w:rsidR="00CA6F3D" w:rsidRPr="002029AF" w:rsidRDefault="00CA6F3D" w:rsidP="002F5E75">
            <w:pPr>
              <w:pStyle w:val="ARfintablebodyrightwithspaces"/>
            </w:pPr>
            <w:r w:rsidRPr="008A49CC">
              <w:t>1 Jul 2024</w:t>
            </w:r>
          </w:p>
        </w:tc>
        <w:tc>
          <w:tcPr>
            <w:tcW w:w="1361" w:type="dxa"/>
            <w:tcBorders>
              <w:top w:val="single" w:sz="4" w:space="0" w:color="000000" w:themeColor="text1"/>
              <w:bottom w:val="single" w:sz="4" w:space="0" w:color="000000" w:themeColor="text1"/>
            </w:tcBorders>
          </w:tcPr>
          <w:p w14:paraId="7828CA4A" w14:textId="77777777" w:rsidR="00CA6F3D" w:rsidRDefault="00CA6F3D" w:rsidP="002F5E75">
            <w:pPr>
              <w:pStyle w:val="ARfintablebodyrightwithspaces"/>
            </w:pPr>
            <w:r w:rsidRPr="008A49CC">
              <w:t>30 Jun 2025</w:t>
            </w:r>
          </w:p>
        </w:tc>
      </w:tr>
      <w:tr w:rsidR="00CA6F3D" w:rsidRPr="002029AF" w14:paraId="364E72D8" w14:textId="77777777" w:rsidTr="002F5E75">
        <w:tc>
          <w:tcPr>
            <w:tcW w:w="1984" w:type="dxa"/>
            <w:tcBorders>
              <w:top w:val="single" w:sz="4" w:space="0" w:color="000000" w:themeColor="text1"/>
              <w:bottom w:val="nil"/>
            </w:tcBorders>
          </w:tcPr>
          <w:p w14:paraId="3057BED8"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989A9C" w:themeColor="accent5"/>
            </w:tcBorders>
          </w:tcPr>
          <w:p w14:paraId="3141250F" w14:textId="77777777" w:rsidR="00CA6F3D" w:rsidRPr="002029AF" w:rsidRDefault="00CA6F3D" w:rsidP="002F5E75">
            <w:pPr>
              <w:pStyle w:val="ARfintablebody"/>
            </w:pPr>
            <w:r w:rsidRPr="008A49CC">
              <w:t>Daen Dorazio</w:t>
            </w:r>
          </w:p>
        </w:tc>
        <w:tc>
          <w:tcPr>
            <w:tcW w:w="2948" w:type="dxa"/>
            <w:tcBorders>
              <w:top w:val="single" w:sz="4" w:space="0" w:color="000000" w:themeColor="text1"/>
              <w:bottom w:val="single" w:sz="4" w:space="0" w:color="989A9C" w:themeColor="accent5"/>
            </w:tcBorders>
          </w:tcPr>
          <w:p w14:paraId="2B3779F5" w14:textId="77777777" w:rsidR="00CA6F3D" w:rsidRPr="002029AF" w:rsidRDefault="00CA6F3D" w:rsidP="002F5E75">
            <w:pPr>
              <w:pStyle w:val="ARfintablebody"/>
            </w:pPr>
            <w:r w:rsidRPr="008A49CC">
              <w:t xml:space="preserve">Deputy Secretary, Finance and Support (formerly Health Finance Funding and </w:t>
            </w:r>
            <w:proofErr w:type="gramStart"/>
            <w:r w:rsidRPr="008A49CC">
              <w:t>Investment)</w:t>
            </w:r>
            <w:r w:rsidRPr="00B51233">
              <w:rPr>
                <w:vertAlign w:val="superscript"/>
              </w:rPr>
              <w:t>(</w:t>
            </w:r>
            <w:proofErr w:type="gramEnd"/>
            <w:r w:rsidRPr="00B51233">
              <w:rPr>
                <w:vertAlign w:val="superscript"/>
              </w:rPr>
              <w:t>i)</w:t>
            </w:r>
          </w:p>
        </w:tc>
        <w:tc>
          <w:tcPr>
            <w:tcW w:w="1361" w:type="dxa"/>
            <w:tcBorders>
              <w:top w:val="single" w:sz="4" w:space="0" w:color="000000" w:themeColor="text1"/>
              <w:bottom w:val="single" w:sz="4" w:space="0" w:color="989A9C" w:themeColor="accent5"/>
            </w:tcBorders>
          </w:tcPr>
          <w:p w14:paraId="0A4E66C0" w14:textId="77777777" w:rsidR="00CA6F3D" w:rsidRPr="002029AF" w:rsidRDefault="00CA6F3D" w:rsidP="002F5E75">
            <w:pPr>
              <w:pStyle w:val="ARfintablebodyrightwithspaces"/>
            </w:pPr>
            <w:r w:rsidRPr="008A49CC">
              <w:t>1 Jul 2024</w:t>
            </w:r>
          </w:p>
        </w:tc>
        <w:tc>
          <w:tcPr>
            <w:tcW w:w="1361" w:type="dxa"/>
            <w:tcBorders>
              <w:top w:val="single" w:sz="4" w:space="0" w:color="000000" w:themeColor="text1"/>
              <w:bottom w:val="single" w:sz="4" w:space="0" w:color="989A9C" w:themeColor="accent5"/>
            </w:tcBorders>
          </w:tcPr>
          <w:p w14:paraId="7CC896CF" w14:textId="77777777" w:rsidR="00CA6F3D" w:rsidRDefault="00CA6F3D" w:rsidP="002F5E75">
            <w:pPr>
              <w:pStyle w:val="ARfintablebodyrightwithspaces"/>
            </w:pPr>
            <w:r w:rsidRPr="008A49CC">
              <w:t>7 Feb 2025</w:t>
            </w:r>
          </w:p>
        </w:tc>
      </w:tr>
      <w:tr w:rsidR="00CA6F3D" w:rsidRPr="002029AF" w14:paraId="733FD162" w14:textId="77777777" w:rsidTr="002F5E75">
        <w:tc>
          <w:tcPr>
            <w:tcW w:w="1984" w:type="dxa"/>
            <w:tcBorders>
              <w:top w:val="nil"/>
              <w:bottom w:val="nil"/>
            </w:tcBorders>
          </w:tcPr>
          <w:p w14:paraId="7A9894D1" w14:textId="77777777" w:rsidR="00CA6F3D" w:rsidRPr="00953A4A" w:rsidRDefault="00CA6F3D" w:rsidP="002F5E75">
            <w:pPr>
              <w:pStyle w:val="ARfintablebody"/>
              <w:rPr>
                <w:highlight w:val="yellow"/>
              </w:rPr>
            </w:pPr>
          </w:p>
        </w:tc>
        <w:tc>
          <w:tcPr>
            <w:tcW w:w="1985" w:type="dxa"/>
            <w:tcBorders>
              <w:top w:val="single" w:sz="4" w:space="0" w:color="989A9C" w:themeColor="accent5"/>
            </w:tcBorders>
          </w:tcPr>
          <w:p w14:paraId="4A9219A6" w14:textId="77777777" w:rsidR="00CA6F3D" w:rsidRPr="002029AF" w:rsidRDefault="00CA6F3D" w:rsidP="002F5E75">
            <w:pPr>
              <w:pStyle w:val="ARfintablebody"/>
            </w:pPr>
            <w:r w:rsidRPr="008A49CC">
              <w:t>Beth Gubbins</w:t>
            </w:r>
          </w:p>
        </w:tc>
        <w:tc>
          <w:tcPr>
            <w:tcW w:w="2948" w:type="dxa"/>
            <w:tcBorders>
              <w:top w:val="single" w:sz="4" w:space="0" w:color="989A9C" w:themeColor="accent5"/>
            </w:tcBorders>
          </w:tcPr>
          <w:p w14:paraId="61EEDBBB" w14:textId="55E78062" w:rsidR="00CA6F3D" w:rsidRPr="002029AF" w:rsidRDefault="00CA6F3D" w:rsidP="002F5E75">
            <w:pPr>
              <w:pStyle w:val="ARfintablebody"/>
            </w:pPr>
            <w:r w:rsidRPr="008A49CC">
              <w:t>Acting Deputy Secretary, Finance</w:t>
            </w:r>
            <w:r w:rsidR="006659A5">
              <w:t> </w:t>
            </w:r>
            <w:r w:rsidRPr="008A49CC">
              <w:t xml:space="preserve">and Support </w:t>
            </w:r>
          </w:p>
        </w:tc>
        <w:tc>
          <w:tcPr>
            <w:tcW w:w="1361" w:type="dxa"/>
            <w:tcBorders>
              <w:top w:val="single" w:sz="4" w:space="0" w:color="989A9C" w:themeColor="accent5"/>
            </w:tcBorders>
          </w:tcPr>
          <w:p w14:paraId="23707A63" w14:textId="77777777" w:rsidR="00CA6F3D" w:rsidRPr="002029AF" w:rsidRDefault="00CA6F3D" w:rsidP="002F5E75">
            <w:pPr>
              <w:pStyle w:val="ARfintablebodyrightwithspaces"/>
            </w:pPr>
            <w:r w:rsidRPr="008A49CC">
              <w:t>8 Feb 2025</w:t>
            </w:r>
          </w:p>
        </w:tc>
        <w:tc>
          <w:tcPr>
            <w:tcW w:w="1361" w:type="dxa"/>
            <w:tcBorders>
              <w:top w:val="single" w:sz="4" w:space="0" w:color="989A9C" w:themeColor="accent5"/>
            </w:tcBorders>
          </w:tcPr>
          <w:p w14:paraId="2D13FF8F" w14:textId="77777777" w:rsidR="00CA6F3D" w:rsidRDefault="00CA6F3D" w:rsidP="002F5E75">
            <w:pPr>
              <w:pStyle w:val="ARfintablebodyrightwithspaces"/>
            </w:pPr>
            <w:r w:rsidRPr="008A49CC">
              <w:t>16 Feb 2025</w:t>
            </w:r>
          </w:p>
        </w:tc>
      </w:tr>
      <w:tr w:rsidR="00CA6F3D" w:rsidRPr="002029AF" w14:paraId="5C39C92E" w14:textId="77777777" w:rsidTr="002F5E75">
        <w:tc>
          <w:tcPr>
            <w:tcW w:w="1984" w:type="dxa"/>
            <w:tcBorders>
              <w:top w:val="nil"/>
              <w:bottom w:val="single" w:sz="4" w:space="0" w:color="000000" w:themeColor="text1"/>
            </w:tcBorders>
          </w:tcPr>
          <w:p w14:paraId="7250A4E5" w14:textId="77777777" w:rsidR="00CA6F3D" w:rsidRPr="00953A4A" w:rsidRDefault="00CA6F3D" w:rsidP="002F5E75">
            <w:pPr>
              <w:pStyle w:val="ARfintablebody"/>
              <w:rPr>
                <w:highlight w:val="yellow"/>
              </w:rPr>
            </w:pPr>
          </w:p>
        </w:tc>
        <w:tc>
          <w:tcPr>
            <w:tcW w:w="1985" w:type="dxa"/>
            <w:tcBorders>
              <w:bottom w:val="single" w:sz="4" w:space="0" w:color="000000" w:themeColor="text1"/>
            </w:tcBorders>
          </w:tcPr>
          <w:p w14:paraId="1AD2CE9E" w14:textId="77777777" w:rsidR="00CA6F3D" w:rsidRPr="002029AF" w:rsidRDefault="00CA6F3D" w:rsidP="002F5E75">
            <w:pPr>
              <w:pStyle w:val="ARfintablebody"/>
            </w:pPr>
            <w:r w:rsidRPr="008A49CC">
              <w:t>Catherine Rooney</w:t>
            </w:r>
          </w:p>
        </w:tc>
        <w:tc>
          <w:tcPr>
            <w:tcW w:w="2948" w:type="dxa"/>
            <w:tcBorders>
              <w:bottom w:val="single" w:sz="4" w:space="0" w:color="000000" w:themeColor="text1"/>
            </w:tcBorders>
          </w:tcPr>
          <w:p w14:paraId="244D4CC1" w14:textId="4B4F5B3E" w:rsidR="00CA6F3D" w:rsidRPr="002029AF" w:rsidRDefault="00CA6F3D" w:rsidP="002F5E75">
            <w:pPr>
              <w:pStyle w:val="ARfintablebody"/>
            </w:pPr>
            <w:r w:rsidRPr="008A49CC">
              <w:t>Acting Deputy Secretary, Finance</w:t>
            </w:r>
            <w:r w:rsidR="006659A5">
              <w:t> </w:t>
            </w:r>
            <w:r w:rsidRPr="008A49CC">
              <w:t xml:space="preserve">and Support </w:t>
            </w:r>
          </w:p>
        </w:tc>
        <w:tc>
          <w:tcPr>
            <w:tcW w:w="1361" w:type="dxa"/>
            <w:tcBorders>
              <w:bottom w:val="single" w:sz="4" w:space="0" w:color="000000" w:themeColor="text1"/>
            </w:tcBorders>
          </w:tcPr>
          <w:p w14:paraId="44865B49" w14:textId="77777777" w:rsidR="00CA6F3D" w:rsidRPr="002029AF" w:rsidRDefault="00CA6F3D" w:rsidP="002F5E75">
            <w:pPr>
              <w:pStyle w:val="ARfintablebodyrightwithspaces"/>
            </w:pPr>
            <w:r w:rsidRPr="008A49CC">
              <w:t>17 Feb 2025</w:t>
            </w:r>
          </w:p>
        </w:tc>
        <w:tc>
          <w:tcPr>
            <w:tcW w:w="1361" w:type="dxa"/>
            <w:tcBorders>
              <w:bottom w:val="single" w:sz="4" w:space="0" w:color="000000" w:themeColor="text1"/>
            </w:tcBorders>
          </w:tcPr>
          <w:p w14:paraId="7168CAD2" w14:textId="77777777" w:rsidR="00CA6F3D" w:rsidRDefault="00CA6F3D" w:rsidP="002F5E75">
            <w:pPr>
              <w:pStyle w:val="ARfintablebodyrightwithspaces"/>
            </w:pPr>
            <w:r w:rsidRPr="008A49CC">
              <w:t>30 Jun 2025</w:t>
            </w:r>
          </w:p>
        </w:tc>
      </w:tr>
      <w:tr w:rsidR="00CA6F3D" w:rsidRPr="002029AF" w14:paraId="7902C4C2" w14:textId="77777777" w:rsidTr="002F5E75">
        <w:tc>
          <w:tcPr>
            <w:tcW w:w="1984" w:type="dxa"/>
            <w:tcBorders>
              <w:top w:val="single" w:sz="4" w:space="0" w:color="000000" w:themeColor="text1"/>
              <w:bottom w:val="nil"/>
            </w:tcBorders>
          </w:tcPr>
          <w:p w14:paraId="2FE7E352"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989A9C" w:themeColor="accent5"/>
            </w:tcBorders>
          </w:tcPr>
          <w:p w14:paraId="6E08930F" w14:textId="77777777" w:rsidR="00CA6F3D" w:rsidRPr="002029AF" w:rsidRDefault="00CA6F3D" w:rsidP="002F5E75">
            <w:pPr>
              <w:pStyle w:val="ARfintablebody"/>
            </w:pPr>
            <w:r w:rsidRPr="008A49CC">
              <w:t>Jacinda de Witts</w:t>
            </w:r>
          </w:p>
        </w:tc>
        <w:tc>
          <w:tcPr>
            <w:tcW w:w="2948" w:type="dxa"/>
            <w:tcBorders>
              <w:top w:val="single" w:sz="4" w:space="0" w:color="000000" w:themeColor="text1"/>
              <w:bottom w:val="single" w:sz="4" w:space="0" w:color="989A9C" w:themeColor="accent5"/>
            </w:tcBorders>
          </w:tcPr>
          <w:p w14:paraId="59FE9139" w14:textId="77777777" w:rsidR="00CA6F3D" w:rsidRPr="002029AF" w:rsidRDefault="00CA6F3D" w:rsidP="002F5E75">
            <w:pPr>
              <w:pStyle w:val="ARfintablebody"/>
            </w:pPr>
            <w:r w:rsidRPr="008A49CC">
              <w:t xml:space="preserve">Deputy Secretary, People Operations Legal and Regulation </w:t>
            </w:r>
          </w:p>
        </w:tc>
        <w:tc>
          <w:tcPr>
            <w:tcW w:w="1361" w:type="dxa"/>
            <w:tcBorders>
              <w:top w:val="single" w:sz="4" w:space="0" w:color="000000" w:themeColor="text1"/>
              <w:bottom w:val="single" w:sz="4" w:space="0" w:color="989A9C" w:themeColor="accent5"/>
            </w:tcBorders>
          </w:tcPr>
          <w:p w14:paraId="16160B68" w14:textId="77777777" w:rsidR="00CA6F3D" w:rsidRPr="002029AF" w:rsidRDefault="00CA6F3D" w:rsidP="002F5E75">
            <w:pPr>
              <w:pStyle w:val="ARfintablebodyrightwithspaces"/>
            </w:pPr>
            <w:r w:rsidRPr="008A49CC">
              <w:t>1 Jul 2024</w:t>
            </w:r>
          </w:p>
        </w:tc>
        <w:tc>
          <w:tcPr>
            <w:tcW w:w="1361" w:type="dxa"/>
            <w:tcBorders>
              <w:top w:val="single" w:sz="4" w:space="0" w:color="000000" w:themeColor="text1"/>
              <w:bottom w:val="single" w:sz="4" w:space="0" w:color="989A9C" w:themeColor="accent5"/>
            </w:tcBorders>
          </w:tcPr>
          <w:p w14:paraId="66C04422" w14:textId="77777777" w:rsidR="00CA6F3D" w:rsidRDefault="00CA6F3D" w:rsidP="002F5E75">
            <w:pPr>
              <w:pStyle w:val="ARfintablebodyrightwithspaces"/>
            </w:pPr>
            <w:r w:rsidRPr="008A49CC">
              <w:t>4 Apr 2025</w:t>
            </w:r>
          </w:p>
        </w:tc>
      </w:tr>
      <w:tr w:rsidR="00CA6F3D" w:rsidRPr="002029AF" w14:paraId="42EA1D34" w14:textId="77777777" w:rsidTr="002F5E75">
        <w:tc>
          <w:tcPr>
            <w:tcW w:w="1984" w:type="dxa"/>
            <w:tcBorders>
              <w:top w:val="nil"/>
              <w:bottom w:val="nil"/>
            </w:tcBorders>
          </w:tcPr>
          <w:p w14:paraId="7A4342B4" w14:textId="77777777" w:rsidR="00CA6F3D" w:rsidRPr="00953A4A" w:rsidRDefault="00CA6F3D" w:rsidP="002F5E75">
            <w:pPr>
              <w:pStyle w:val="ARfintablebody"/>
              <w:rPr>
                <w:highlight w:val="yellow"/>
              </w:rPr>
            </w:pPr>
          </w:p>
        </w:tc>
        <w:tc>
          <w:tcPr>
            <w:tcW w:w="1985" w:type="dxa"/>
            <w:tcBorders>
              <w:top w:val="single" w:sz="4" w:space="0" w:color="989A9C" w:themeColor="accent5"/>
            </w:tcBorders>
          </w:tcPr>
          <w:p w14:paraId="0162F9E4" w14:textId="77777777" w:rsidR="00CA6F3D" w:rsidRPr="002029AF" w:rsidRDefault="00CA6F3D" w:rsidP="002F5E75">
            <w:pPr>
              <w:pStyle w:val="ARfintablebody"/>
            </w:pPr>
            <w:r w:rsidRPr="008A49CC">
              <w:t>Jennifer DeJong</w:t>
            </w:r>
          </w:p>
        </w:tc>
        <w:tc>
          <w:tcPr>
            <w:tcW w:w="2948" w:type="dxa"/>
            <w:tcBorders>
              <w:top w:val="single" w:sz="4" w:space="0" w:color="989A9C" w:themeColor="accent5"/>
            </w:tcBorders>
          </w:tcPr>
          <w:p w14:paraId="4D19551A" w14:textId="77777777" w:rsidR="00CA6F3D" w:rsidRPr="002029AF" w:rsidRDefault="00CA6F3D" w:rsidP="002F5E75">
            <w:pPr>
              <w:pStyle w:val="ARfintablebody"/>
            </w:pPr>
            <w:r w:rsidRPr="008A49CC">
              <w:t>Acting Deputy Secretary, People Operations Legal and Regulation</w:t>
            </w:r>
          </w:p>
        </w:tc>
        <w:tc>
          <w:tcPr>
            <w:tcW w:w="1361" w:type="dxa"/>
            <w:tcBorders>
              <w:top w:val="single" w:sz="4" w:space="0" w:color="989A9C" w:themeColor="accent5"/>
            </w:tcBorders>
          </w:tcPr>
          <w:p w14:paraId="5FE2A5E7" w14:textId="77777777" w:rsidR="00CA6F3D" w:rsidRPr="002029AF" w:rsidRDefault="00CA6F3D" w:rsidP="002F5E75">
            <w:pPr>
              <w:pStyle w:val="ARfintablebodyrightwithspaces"/>
            </w:pPr>
            <w:r w:rsidRPr="008A49CC">
              <w:t>5 Apr 2025</w:t>
            </w:r>
          </w:p>
        </w:tc>
        <w:tc>
          <w:tcPr>
            <w:tcW w:w="1361" w:type="dxa"/>
            <w:tcBorders>
              <w:top w:val="single" w:sz="4" w:space="0" w:color="989A9C" w:themeColor="accent5"/>
            </w:tcBorders>
          </w:tcPr>
          <w:p w14:paraId="150383F5" w14:textId="77777777" w:rsidR="00CA6F3D" w:rsidRDefault="00CA6F3D" w:rsidP="002F5E75">
            <w:pPr>
              <w:pStyle w:val="ARfintablebodyrightwithspaces"/>
            </w:pPr>
            <w:r w:rsidRPr="008A49CC">
              <w:t>29 Jun 2025</w:t>
            </w:r>
          </w:p>
        </w:tc>
      </w:tr>
      <w:tr w:rsidR="00CA6F3D" w:rsidRPr="002029AF" w14:paraId="02C5D669" w14:textId="77777777" w:rsidTr="002F5E75">
        <w:tc>
          <w:tcPr>
            <w:tcW w:w="1984" w:type="dxa"/>
            <w:tcBorders>
              <w:top w:val="nil"/>
              <w:bottom w:val="single" w:sz="4" w:space="0" w:color="000000" w:themeColor="text1"/>
            </w:tcBorders>
          </w:tcPr>
          <w:p w14:paraId="2A6F2D82" w14:textId="77777777" w:rsidR="00CA6F3D" w:rsidRPr="00953A4A" w:rsidRDefault="00CA6F3D" w:rsidP="002F5E75">
            <w:pPr>
              <w:pStyle w:val="ARfintablebody"/>
              <w:rPr>
                <w:highlight w:val="yellow"/>
              </w:rPr>
            </w:pPr>
          </w:p>
        </w:tc>
        <w:tc>
          <w:tcPr>
            <w:tcW w:w="1985" w:type="dxa"/>
            <w:tcBorders>
              <w:bottom w:val="single" w:sz="4" w:space="0" w:color="000000" w:themeColor="text1"/>
            </w:tcBorders>
          </w:tcPr>
          <w:p w14:paraId="063190FF" w14:textId="77777777" w:rsidR="00CA6F3D" w:rsidRPr="002029AF" w:rsidRDefault="00CA6F3D" w:rsidP="002F5E75">
            <w:pPr>
              <w:pStyle w:val="ARfintablebody"/>
            </w:pPr>
            <w:r w:rsidRPr="008A49CC">
              <w:t>Ryan Phillips</w:t>
            </w:r>
          </w:p>
        </w:tc>
        <w:tc>
          <w:tcPr>
            <w:tcW w:w="2948" w:type="dxa"/>
            <w:tcBorders>
              <w:bottom w:val="single" w:sz="4" w:space="0" w:color="000000" w:themeColor="text1"/>
            </w:tcBorders>
          </w:tcPr>
          <w:p w14:paraId="36944607" w14:textId="77777777" w:rsidR="00CA6F3D" w:rsidRPr="002029AF" w:rsidRDefault="00CA6F3D" w:rsidP="002F5E75">
            <w:pPr>
              <w:pStyle w:val="ARfintablebody"/>
            </w:pPr>
            <w:r w:rsidRPr="008A49CC">
              <w:t>Deputy Secretary, People Operations Legal and Regulation</w:t>
            </w:r>
          </w:p>
        </w:tc>
        <w:tc>
          <w:tcPr>
            <w:tcW w:w="1361" w:type="dxa"/>
            <w:tcBorders>
              <w:bottom w:val="single" w:sz="4" w:space="0" w:color="000000" w:themeColor="text1"/>
            </w:tcBorders>
          </w:tcPr>
          <w:p w14:paraId="714F47A4" w14:textId="77777777" w:rsidR="00CA6F3D" w:rsidRPr="002029AF" w:rsidRDefault="00CA6F3D" w:rsidP="002F5E75">
            <w:pPr>
              <w:pStyle w:val="ARfintablebodyrightwithspaces"/>
            </w:pPr>
            <w:r w:rsidRPr="008A49CC">
              <w:t>30 Jun 2025</w:t>
            </w:r>
          </w:p>
        </w:tc>
        <w:tc>
          <w:tcPr>
            <w:tcW w:w="1361" w:type="dxa"/>
            <w:tcBorders>
              <w:bottom w:val="single" w:sz="4" w:space="0" w:color="000000" w:themeColor="text1"/>
            </w:tcBorders>
          </w:tcPr>
          <w:p w14:paraId="097C5B43" w14:textId="77777777" w:rsidR="00CA6F3D" w:rsidRDefault="00CA6F3D" w:rsidP="002F5E75">
            <w:pPr>
              <w:pStyle w:val="ARfintablebodyrightwithspaces"/>
            </w:pPr>
            <w:r w:rsidRPr="008A49CC">
              <w:t>30 Jun 2025</w:t>
            </w:r>
          </w:p>
        </w:tc>
      </w:tr>
      <w:tr w:rsidR="00CA6F3D" w:rsidRPr="002029AF" w14:paraId="1B071AAE" w14:textId="77777777" w:rsidTr="002F5E75">
        <w:tc>
          <w:tcPr>
            <w:tcW w:w="1984" w:type="dxa"/>
            <w:tcBorders>
              <w:top w:val="single" w:sz="4" w:space="0" w:color="000000" w:themeColor="text1"/>
              <w:bottom w:val="single" w:sz="4" w:space="0" w:color="000000" w:themeColor="text1"/>
            </w:tcBorders>
          </w:tcPr>
          <w:p w14:paraId="7ABF2F0A"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000000" w:themeColor="text1"/>
            </w:tcBorders>
          </w:tcPr>
          <w:p w14:paraId="137C9BFB" w14:textId="77777777" w:rsidR="00CA6F3D" w:rsidRPr="002029AF" w:rsidRDefault="00CA6F3D" w:rsidP="002F5E75">
            <w:pPr>
              <w:pStyle w:val="ARfintablebody"/>
            </w:pPr>
            <w:r w:rsidRPr="008A49CC">
              <w:t>Lance Emerson</w:t>
            </w:r>
          </w:p>
        </w:tc>
        <w:tc>
          <w:tcPr>
            <w:tcW w:w="2948" w:type="dxa"/>
            <w:tcBorders>
              <w:top w:val="single" w:sz="4" w:space="0" w:color="000000" w:themeColor="text1"/>
              <w:bottom w:val="single" w:sz="4" w:space="0" w:color="000000" w:themeColor="text1"/>
            </w:tcBorders>
          </w:tcPr>
          <w:p w14:paraId="2E78B4A4" w14:textId="77777777" w:rsidR="00CA6F3D" w:rsidRPr="002029AF" w:rsidRDefault="00CA6F3D" w:rsidP="002F5E75">
            <w:pPr>
              <w:pStyle w:val="ARfintablebody"/>
            </w:pPr>
            <w:r w:rsidRPr="008A49CC">
              <w:t>Deputy Secretary, eHealth</w:t>
            </w:r>
          </w:p>
        </w:tc>
        <w:tc>
          <w:tcPr>
            <w:tcW w:w="1361" w:type="dxa"/>
            <w:tcBorders>
              <w:top w:val="single" w:sz="4" w:space="0" w:color="000000" w:themeColor="text1"/>
              <w:bottom w:val="single" w:sz="4" w:space="0" w:color="000000" w:themeColor="text1"/>
            </w:tcBorders>
          </w:tcPr>
          <w:p w14:paraId="67B6C3DA" w14:textId="77777777" w:rsidR="00CA6F3D" w:rsidRPr="002029AF" w:rsidRDefault="00CA6F3D" w:rsidP="002F5E75">
            <w:pPr>
              <w:pStyle w:val="ARfintablebodyrightwithspaces"/>
            </w:pPr>
            <w:r w:rsidRPr="008A49CC">
              <w:t>1 Jul 2024</w:t>
            </w:r>
          </w:p>
        </w:tc>
        <w:tc>
          <w:tcPr>
            <w:tcW w:w="1361" w:type="dxa"/>
            <w:tcBorders>
              <w:top w:val="single" w:sz="4" w:space="0" w:color="000000" w:themeColor="text1"/>
              <w:bottom w:val="single" w:sz="4" w:space="0" w:color="000000" w:themeColor="text1"/>
            </w:tcBorders>
          </w:tcPr>
          <w:p w14:paraId="69847EF3" w14:textId="77777777" w:rsidR="00CA6F3D" w:rsidRDefault="00CA6F3D" w:rsidP="002F5E75">
            <w:pPr>
              <w:pStyle w:val="ARfintablebodyrightwithspaces"/>
            </w:pPr>
            <w:r w:rsidRPr="008A49CC">
              <w:t>30 Jun 2025</w:t>
            </w:r>
          </w:p>
        </w:tc>
      </w:tr>
      <w:tr w:rsidR="00CA6F3D" w:rsidRPr="002029AF" w14:paraId="78D9A774" w14:textId="77777777" w:rsidTr="002F5E75">
        <w:tc>
          <w:tcPr>
            <w:tcW w:w="1984" w:type="dxa"/>
            <w:tcBorders>
              <w:top w:val="single" w:sz="4" w:space="0" w:color="000000" w:themeColor="text1"/>
              <w:bottom w:val="single" w:sz="4" w:space="0" w:color="000000" w:themeColor="text1"/>
            </w:tcBorders>
          </w:tcPr>
          <w:p w14:paraId="7A9735FC"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000000" w:themeColor="text1"/>
            </w:tcBorders>
          </w:tcPr>
          <w:p w14:paraId="15FF0E45" w14:textId="77777777" w:rsidR="00CA6F3D" w:rsidRPr="002029AF" w:rsidRDefault="00CA6F3D" w:rsidP="002F5E75">
            <w:pPr>
              <w:pStyle w:val="ARfintablebody"/>
            </w:pPr>
            <w:r w:rsidRPr="008A49CC">
              <w:t>Siva Sivarajah</w:t>
            </w:r>
          </w:p>
        </w:tc>
        <w:tc>
          <w:tcPr>
            <w:tcW w:w="2948" w:type="dxa"/>
            <w:tcBorders>
              <w:top w:val="single" w:sz="4" w:space="0" w:color="000000" w:themeColor="text1"/>
              <w:bottom w:val="single" w:sz="4" w:space="0" w:color="000000" w:themeColor="text1"/>
            </w:tcBorders>
          </w:tcPr>
          <w:p w14:paraId="74D31B25" w14:textId="6D5ADD22" w:rsidR="00CA6F3D" w:rsidRPr="002029AF" w:rsidRDefault="00CA6F3D" w:rsidP="002F5E75">
            <w:pPr>
              <w:pStyle w:val="ARfintablebody"/>
            </w:pPr>
            <w:r w:rsidRPr="008A49CC">
              <w:t>Chief Executive Officer, Hospitals</w:t>
            </w:r>
            <w:r w:rsidR="006659A5">
              <w:t> </w:t>
            </w:r>
            <w:r w:rsidRPr="008A49CC">
              <w:t xml:space="preserve">Victoria </w:t>
            </w:r>
            <w:r w:rsidRPr="00B51233">
              <w:rPr>
                <w:vertAlign w:val="superscript"/>
              </w:rPr>
              <w:t>(ii)</w:t>
            </w:r>
          </w:p>
        </w:tc>
        <w:tc>
          <w:tcPr>
            <w:tcW w:w="1361" w:type="dxa"/>
            <w:tcBorders>
              <w:top w:val="single" w:sz="4" w:space="0" w:color="000000" w:themeColor="text1"/>
              <w:bottom w:val="single" w:sz="4" w:space="0" w:color="000000" w:themeColor="text1"/>
            </w:tcBorders>
          </w:tcPr>
          <w:p w14:paraId="61C54F7A" w14:textId="77777777" w:rsidR="00CA6F3D" w:rsidRPr="00070EE3" w:rsidRDefault="00CA6F3D" w:rsidP="002F5E75">
            <w:pPr>
              <w:pStyle w:val="ARfintablebodyrightwithspaces"/>
            </w:pPr>
            <w:r w:rsidRPr="008A49CC">
              <w:t>19 Aug 2024</w:t>
            </w:r>
          </w:p>
        </w:tc>
        <w:tc>
          <w:tcPr>
            <w:tcW w:w="1361" w:type="dxa"/>
            <w:tcBorders>
              <w:top w:val="single" w:sz="4" w:space="0" w:color="000000" w:themeColor="text1"/>
              <w:bottom w:val="single" w:sz="4" w:space="0" w:color="000000" w:themeColor="text1"/>
            </w:tcBorders>
          </w:tcPr>
          <w:p w14:paraId="6986F108" w14:textId="77777777" w:rsidR="00CA6F3D" w:rsidRPr="00070EE3" w:rsidRDefault="00CA6F3D" w:rsidP="002F5E75">
            <w:pPr>
              <w:pStyle w:val="ARfintablebodyrightwithspaces"/>
            </w:pPr>
            <w:r w:rsidRPr="008A49CC">
              <w:t>30 Jun 2025</w:t>
            </w:r>
          </w:p>
        </w:tc>
      </w:tr>
      <w:tr w:rsidR="00CA6F3D" w:rsidRPr="002029AF" w14:paraId="5CAF6F88" w14:textId="77777777" w:rsidTr="002F5E75">
        <w:tc>
          <w:tcPr>
            <w:tcW w:w="1984" w:type="dxa"/>
            <w:tcBorders>
              <w:top w:val="single" w:sz="4" w:space="0" w:color="000000" w:themeColor="text1"/>
              <w:bottom w:val="single" w:sz="4" w:space="0" w:color="000000" w:themeColor="text1"/>
            </w:tcBorders>
          </w:tcPr>
          <w:p w14:paraId="50FA0E64"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000000" w:themeColor="text1"/>
            </w:tcBorders>
          </w:tcPr>
          <w:p w14:paraId="2406F8E8" w14:textId="77777777" w:rsidR="00CA6F3D" w:rsidRPr="002029AF" w:rsidRDefault="00CA6F3D" w:rsidP="002F5E75">
            <w:pPr>
              <w:pStyle w:val="ARfintablebody"/>
            </w:pPr>
            <w:r w:rsidRPr="008A49CC">
              <w:t>Nicole McCartney</w:t>
            </w:r>
          </w:p>
        </w:tc>
        <w:tc>
          <w:tcPr>
            <w:tcW w:w="2948" w:type="dxa"/>
            <w:tcBorders>
              <w:top w:val="single" w:sz="4" w:space="0" w:color="000000" w:themeColor="text1"/>
              <w:bottom w:val="single" w:sz="4" w:space="0" w:color="000000" w:themeColor="text1"/>
            </w:tcBorders>
          </w:tcPr>
          <w:p w14:paraId="3A87A94F" w14:textId="77777777" w:rsidR="00CA6F3D" w:rsidRPr="002029AF" w:rsidRDefault="00CA6F3D" w:rsidP="002F5E75">
            <w:pPr>
              <w:pStyle w:val="ARfintablebody"/>
            </w:pPr>
            <w:r w:rsidRPr="008A49CC">
              <w:t>Chief Aboriginal Health Advisor</w:t>
            </w:r>
          </w:p>
        </w:tc>
        <w:tc>
          <w:tcPr>
            <w:tcW w:w="1361" w:type="dxa"/>
            <w:tcBorders>
              <w:top w:val="single" w:sz="4" w:space="0" w:color="000000" w:themeColor="text1"/>
              <w:bottom w:val="single" w:sz="4" w:space="0" w:color="000000" w:themeColor="text1"/>
            </w:tcBorders>
          </w:tcPr>
          <w:p w14:paraId="01770B0D" w14:textId="77777777" w:rsidR="00CA6F3D" w:rsidRPr="002029AF" w:rsidRDefault="00CA6F3D" w:rsidP="002F5E75">
            <w:pPr>
              <w:pStyle w:val="ARfintablebodyrightwithspaces"/>
            </w:pPr>
            <w:r w:rsidRPr="008A49CC">
              <w:t>1 Jul 2024</w:t>
            </w:r>
          </w:p>
        </w:tc>
        <w:tc>
          <w:tcPr>
            <w:tcW w:w="1361" w:type="dxa"/>
            <w:tcBorders>
              <w:top w:val="single" w:sz="4" w:space="0" w:color="000000" w:themeColor="text1"/>
              <w:bottom w:val="single" w:sz="4" w:space="0" w:color="000000" w:themeColor="text1"/>
            </w:tcBorders>
          </w:tcPr>
          <w:p w14:paraId="4EEFB2E9" w14:textId="77777777" w:rsidR="00CA6F3D" w:rsidRPr="00B52B3C" w:rsidRDefault="00CA6F3D" w:rsidP="002F5E75">
            <w:pPr>
              <w:pStyle w:val="ARfintablebodyrightwithspaces"/>
            </w:pPr>
            <w:r w:rsidRPr="008A49CC">
              <w:t>30 Jun 2025</w:t>
            </w:r>
          </w:p>
        </w:tc>
      </w:tr>
      <w:tr w:rsidR="00CA6F3D" w:rsidRPr="002029AF" w14:paraId="79661133" w14:textId="77777777" w:rsidTr="002F5E75">
        <w:tc>
          <w:tcPr>
            <w:tcW w:w="1984" w:type="dxa"/>
            <w:tcBorders>
              <w:top w:val="single" w:sz="4" w:space="0" w:color="000000" w:themeColor="text1"/>
              <w:bottom w:val="single" w:sz="4" w:space="0" w:color="000000" w:themeColor="text1"/>
            </w:tcBorders>
          </w:tcPr>
          <w:p w14:paraId="5156A65F" w14:textId="77777777" w:rsidR="00CA6F3D" w:rsidRPr="00953A4A" w:rsidRDefault="00CA6F3D" w:rsidP="002F5E75">
            <w:pPr>
              <w:pStyle w:val="ARfintablebody"/>
              <w:rPr>
                <w:highlight w:val="yellow"/>
              </w:rPr>
            </w:pPr>
            <w:r w:rsidRPr="008A49CC">
              <w:t>Department of Health</w:t>
            </w:r>
          </w:p>
        </w:tc>
        <w:tc>
          <w:tcPr>
            <w:tcW w:w="1985" w:type="dxa"/>
            <w:tcBorders>
              <w:top w:val="single" w:sz="4" w:space="0" w:color="000000" w:themeColor="text1"/>
              <w:bottom w:val="single" w:sz="4" w:space="0" w:color="000000" w:themeColor="text1"/>
            </w:tcBorders>
          </w:tcPr>
          <w:p w14:paraId="04396EEB" w14:textId="77777777" w:rsidR="00CA6F3D" w:rsidRPr="002029AF" w:rsidRDefault="00CA6F3D" w:rsidP="002F5E75">
            <w:pPr>
              <w:pStyle w:val="ARfintablebody"/>
            </w:pPr>
            <w:r w:rsidRPr="008A49CC">
              <w:t>Simone Williams</w:t>
            </w:r>
          </w:p>
        </w:tc>
        <w:tc>
          <w:tcPr>
            <w:tcW w:w="2948" w:type="dxa"/>
            <w:tcBorders>
              <w:top w:val="single" w:sz="4" w:space="0" w:color="000000" w:themeColor="text1"/>
              <w:bottom w:val="single" w:sz="4" w:space="0" w:color="000000" w:themeColor="text1"/>
            </w:tcBorders>
          </w:tcPr>
          <w:p w14:paraId="2A60F022" w14:textId="692B9E92" w:rsidR="00CA6F3D" w:rsidRPr="002029AF" w:rsidRDefault="00CA6F3D" w:rsidP="002F5E75">
            <w:pPr>
              <w:pStyle w:val="ARfintablebody"/>
            </w:pPr>
            <w:r w:rsidRPr="008A49CC">
              <w:t>Chief Communications and</w:t>
            </w:r>
            <w:r w:rsidR="006659A5">
              <w:t> </w:t>
            </w:r>
            <w:r w:rsidRPr="008A49CC">
              <w:t>Engagement Officer</w:t>
            </w:r>
          </w:p>
        </w:tc>
        <w:tc>
          <w:tcPr>
            <w:tcW w:w="1361" w:type="dxa"/>
            <w:tcBorders>
              <w:top w:val="single" w:sz="4" w:space="0" w:color="000000" w:themeColor="text1"/>
              <w:bottom w:val="single" w:sz="4" w:space="0" w:color="000000" w:themeColor="text1"/>
            </w:tcBorders>
          </w:tcPr>
          <w:p w14:paraId="63E91C1F" w14:textId="77777777" w:rsidR="00CA6F3D" w:rsidRPr="002029AF" w:rsidRDefault="00CA6F3D" w:rsidP="002F5E75">
            <w:pPr>
              <w:pStyle w:val="ARfintablebodyrightwithspaces"/>
            </w:pPr>
            <w:r w:rsidRPr="008A49CC">
              <w:t>1 Jul 2024</w:t>
            </w:r>
          </w:p>
        </w:tc>
        <w:tc>
          <w:tcPr>
            <w:tcW w:w="1361" w:type="dxa"/>
            <w:tcBorders>
              <w:top w:val="single" w:sz="4" w:space="0" w:color="000000" w:themeColor="text1"/>
              <w:bottom w:val="single" w:sz="4" w:space="0" w:color="000000" w:themeColor="text1"/>
            </w:tcBorders>
          </w:tcPr>
          <w:p w14:paraId="00E8ADF4" w14:textId="77777777" w:rsidR="00CA6F3D" w:rsidRPr="00B52B3C" w:rsidRDefault="00CA6F3D" w:rsidP="002F5E75">
            <w:pPr>
              <w:pStyle w:val="ARfintablebodyrightwithspaces"/>
            </w:pPr>
            <w:r w:rsidRPr="008A49CC">
              <w:t>30 Jun 2025</w:t>
            </w:r>
          </w:p>
        </w:tc>
      </w:tr>
      <w:tr w:rsidR="00CA6F3D" w:rsidRPr="002029AF" w14:paraId="18894DF7" w14:textId="77777777" w:rsidTr="002F5E75">
        <w:trPr>
          <w:cnfStyle w:val="010000000000" w:firstRow="0" w:lastRow="1" w:firstColumn="0" w:lastColumn="0" w:oddVBand="0" w:evenVBand="0" w:oddHBand="0" w:evenHBand="0" w:firstRowFirstColumn="0" w:firstRowLastColumn="0" w:lastRowFirstColumn="0" w:lastRowLastColumn="0"/>
        </w:trPr>
        <w:tc>
          <w:tcPr>
            <w:tcW w:w="1984" w:type="dxa"/>
          </w:tcPr>
          <w:p w14:paraId="5BAECE22" w14:textId="77777777" w:rsidR="00CA6F3D" w:rsidRPr="00953A4A" w:rsidRDefault="00CA6F3D" w:rsidP="002F5E75">
            <w:pPr>
              <w:pStyle w:val="ARfintablebody"/>
              <w:rPr>
                <w:highlight w:val="yellow"/>
              </w:rPr>
            </w:pPr>
            <w:r w:rsidRPr="008A49CC">
              <w:t>Department of Health</w:t>
            </w:r>
          </w:p>
        </w:tc>
        <w:tc>
          <w:tcPr>
            <w:tcW w:w="1985" w:type="dxa"/>
          </w:tcPr>
          <w:p w14:paraId="5C26D66D" w14:textId="77777777" w:rsidR="00CA6F3D" w:rsidRPr="002029AF" w:rsidRDefault="00CA6F3D" w:rsidP="002F5E75">
            <w:pPr>
              <w:pStyle w:val="ARfintablebody"/>
            </w:pPr>
            <w:r w:rsidRPr="008A49CC">
              <w:t>Karen Olesnicky</w:t>
            </w:r>
          </w:p>
        </w:tc>
        <w:tc>
          <w:tcPr>
            <w:tcW w:w="2948" w:type="dxa"/>
          </w:tcPr>
          <w:p w14:paraId="58FCF8E6" w14:textId="77777777" w:rsidR="00CA6F3D" w:rsidRPr="002029AF" w:rsidRDefault="00CA6F3D" w:rsidP="002F5E75">
            <w:pPr>
              <w:pStyle w:val="ARfintablebody"/>
            </w:pPr>
            <w:r w:rsidRPr="008A49CC">
              <w:t>Chief Finance Officer</w:t>
            </w:r>
          </w:p>
        </w:tc>
        <w:tc>
          <w:tcPr>
            <w:tcW w:w="1361" w:type="dxa"/>
          </w:tcPr>
          <w:p w14:paraId="7BE57F92" w14:textId="77777777" w:rsidR="00CA6F3D" w:rsidRPr="002029AF" w:rsidRDefault="00CA6F3D" w:rsidP="002F5E75">
            <w:pPr>
              <w:pStyle w:val="ARfintablebodyrightwithspaces"/>
            </w:pPr>
            <w:r w:rsidRPr="008A49CC">
              <w:t>1 Jul 2024</w:t>
            </w:r>
          </w:p>
        </w:tc>
        <w:tc>
          <w:tcPr>
            <w:tcW w:w="1361" w:type="dxa"/>
          </w:tcPr>
          <w:p w14:paraId="2E5BF316" w14:textId="77777777" w:rsidR="00CA6F3D" w:rsidRPr="00B52B3C" w:rsidRDefault="00CA6F3D" w:rsidP="002F5E75">
            <w:pPr>
              <w:pStyle w:val="ARfintablebodyrightwithspaces"/>
            </w:pPr>
            <w:r w:rsidRPr="008A49CC">
              <w:t>30 Jun 2025</w:t>
            </w:r>
          </w:p>
        </w:tc>
      </w:tr>
    </w:tbl>
    <w:p w14:paraId="6680AE55" w14:textId="77777777" w:rsidR="00CA6F3D" w:rsidRDefault="00CA6F3D">
      <w:pPr>
        <w:pStyle w:val="ARfintablefootnote"/>
        <w:rPr>
          <w:lang w:eastAsia="en-AU"/>
        </w:rPr>
      </w:pPr>
      <w:r w:rsidRPr="00BA176D">
        <w:rPr>
          <w:lang w:eastAsia="en-AU"/>
        </w:rPr>
        <w:t>Note</w:t>
      </w:r>
      <w:r>
        <w:rPr>
          <w:lang w:eastAsia="en-AU"/>
        </w:rPr>
        <w:t>s</w:t>
      </w:r>
      <w:r w:rsidRPr="00BA176D">
        <w:rPr>
          <w:lang w:eastAsia="en-AU"/>
        </w:rPr>
        <w:t>:</w:t>
      </w:r>
    </w:p>
    <w:p w14:paraId="71ACD628" w14:textId="77777777" w:rsidR="00CA6F3D" w:rsidRDefault="00CA6F3D" w:rsidP="005F5368">
      <w:pPr>
        <w:pStyle w:val="ARfintablefootnoteindent"/>
      </w:pPr>
      <w:r w:rsidRPr="00D774B4">
        <w:t xml:space="preserve">(i) </w:t>
      </w:r>
      <w:r w:rsidRPr="00D774B4">
        <w:tab/>
        <w:t>Change in position title effective from 15 October 2024 due to change in departmental structure.</w:t>
      </w:r>
    </w:p>
    <w:p w14:paraId="0EA0B039" w14:textId="77777777" w:rsidR="00CA6F3D" w:rsidRDefault="00CA6F3D" w:rsidP="00464940">
      <w:pPr>
        <w:pStyle w:val="ARfintablefootnoteindent"/>
        <w:rPr>
          <w:rFonts w:eastAsia="MS Mincho"/>
          <w:sz w:val="18"/>
          <w:szCs w:val="16"/>
        </w:rPr>
      </w:pPr>
      <w:r>
        <w:t xml:space="preserve">(ii) </w:t>
      </w:r>
      <w:r>
        <w:tab/>
        <w:t>Hospitals Victoria Division commenced operations from 19 August 2024.</w:t>
      </w:r>
      <w:r>
        <w:br w:type="page"/>
      </w:r>
    </w:p>
    <w:p w14:paraId="45953F91" w14:textId="77777777" w:rsidR="00CA6F3D" w:rsidRDefault="00CA6F3D" w:rsidP="00464940">
      <w:pPr>
        <w:pStyle w:val="ARfinbodyafterandbeforetable"/>
      </w:pPr>
      <w:r w:rsidRPr="00426782">
        <w:t xml:space="preserve">Key </w:t>
      </w:r>
      <w:r w:rsidRPr="00464940">
        <w:t>management</w:t>
      </w:r>
      <w:r w:rsidRPr="00426782">
        <w:t xml:space="preserve"> personnel of the </w:t>
      </w:r>
      <w:r>
        <w:t>Administrative Office</w:t>
      </w:r>
      <w:r w:rsidRPr="00426782">
        <w:t xml:space="preserve"> consolidated pursuant to s. </w:t>
      </w:r>
      <w:r>
        <w:t>45</w:t>
      </w:r>
      <w:r w:rsidRPr="00426782">
        <w:t>(</w:t>
      </w:r>
      <w:r>
        <w:t>4</w:t>
      </w:r>
      <w:r w:rsidRPr="00426782">
        <w:t>) of the FMA into the department's financial statements include:</w:t>
      </w:r>
    </w:p>
    <w:tbl>
      <w:tblPr>
        <w:tblStyle w:val="DHAnnualReportFinancialtable"/>
        <w:tblW w:w="9639" w:type="dxa"/>
        <w:tblLayout w:type="fixed"/>
        <w:tblLook w:val="06E0" w:firstRow="1" w:lastRow="1" w:firstColumn="1" w:lastColumn="0" w:noHBand="1" w:noVBand="1"/>
      </w:tblPr>
      <w:tblGrid>
        <w:gridCol w:w="2337"/>
        <w:gridCol w:w="1752"/>
        <w:gridCol w:w="2746"/>
        <w:gridCol w:w="1402"/>
        <w:gridCol w:w="1402"/>
      </w:tblGrid>
      <w:tr w:rsidR="00CA6F3D" w:rsidRPr="002029AF" w14:paraId="2A23EC4F" w14:textId="77777777" w:rsidTr="000A03DE">
        <w:trPr>
          <w:cnfStyle w:val="100000000000" w:firstRow="1" w:lastRow="0" w:firstColumn="0" w:lastColumn="0" w:oddVBand="0" w:evenVBand="0" w:oddHBand="0" w:evenHBand="0" w:firstRowFirstColumn="0" w:firstRowLastColumn="0" w:lastRowFirstColumn="0" w:lastRowLastColumn="0"/>
        </w:trPr>
        <w:tc>
          <w:tcPr>
            <w:tcW w:w="2337" w:type="dxa"/>
          </w:tcPr>
          <w:p w14:paraId="09B474BF" w14:textId="77777777" w:rsidR="00CA6F3D" w:rsidRPr="00717F06" w:rsidRDefault="00CA6F3D" w:rsidP="008340C1">
            <w:pPr>
              <w:pStyle w:val="ARfintablecolhead"/>
            </w:pPr>
            <w:r w:rsidRPr="00717F06">
              <w:t>Entity</w:t>
            </w:r>
          </w:p>
        </w:tc>
        <w:tc>
          <w:tcPr>
            <w:tcW w:w="1752" w:type="dxa"/>
          </w:tcPr>
          <w:p w14:paraId="6AEF7968" w14:textId="77777777" w:rsidR="00CA6F3D" w:rsidRPr="00717F06" w:rsidRDefault="00CA6F3D" w:rsidP="008340C1">
            <w:pPr>
              <w:pStyle w:val="ARfintablecolhead"/>
            </w:pPr>
            <w:r w:rsidRPr="00717F06">
              <w:t>Key management personnel</w:t>
            </w:r>
          </w:p>
        </w:tc>
        <w:tc>
          <w:tcPr>
            <w:tcW w:w="2746" w:type="dxa"/>
          </w:tcPr>
          <w:p w14:paraId="00118990" w14:textId="77777777" w:rsidR="00CA6F3D" w:rsidRPr="00717F06" w:rsidRDefault="00CA6F3D" w:rsidP="008340C1">
            <w:pPr>
              <w:pStyle w:val="ARfintablecolhead"/>
            </w:pPr>
            <w:r w:rsidRPr="00717F06">
              <w:t>Position title</w:t>
            </w:r>
          </w:p>
        </w:tc>
        <w:tc>
          <w:tcPr>
            <w:tcW w:w="1402" w:type="dxa"/>
          </w:tcPr>
          <w:p w14:paraId="3BD719AD" w14:textId="77777777" w:rsidR="00CA6F3D" w:rsidRPr="00717F06" w:rsidRDefault="00CA6F3D" w:rsidP="008340C1">
            <w:pPr>
              <w:pStyle w:val="ARfintablecolheadright"/>
            </w:pPr>
            <w:r w:rsidRPr="00717F06">
              <w:t>From</w:t>
            </w:r>
          </w:p>
        </w:tc>
        <w:tc>
          <w:tcPr>
            <w:tcW w:w="1402" w:type="dxa"/>
          </w:tcPr>
          <w:p w14:paraId="4600DCD0" w14:textId="77777777" w:rsidR="00CA6F3D" w:rsidRPr="00717F06" w:rsidRDefault="00CA6F3D" w:rsidP="008340C1">
            <w:pPr>
              <w:pStyle w:val="ARfintablecolheadright"/>
            </w:pPr>
            <w:r w:rsidRPr="00717F06">
              <w:t>To</w:t>
            </w:r>
          </w:p>
        </w:tc>
      </w:tr>
      <w:tr w:rsidR="00CA6F3D" w:rsidRPr="00D72137" w14:paraId="4A7940CD" w14:textId="77777777" w:rsidTr="000A03DE">
        <w:trPr>
          <w:cnfStyle w:val="010000000000" w:firstRow="0" w:lastRow="1" w:firstColumn="0" w:lastColumn="0" w:oddVBand="0" w:evenVBand="0" w:oddHBand="0" w:evenHBand="0" w:firstRowFirstColumn="0" w:firstRowLastColumn="0" w:lastRowFirstColumn="0" w:lastRowLastColumn="0"/>
        </w:trPr>
        <w:tc>
          <w:tcPr>
            <w:tcW w:w="2337" w:type="dxa"/>
          </w:tcPr>
          <w:p w14:paraId="3F2D56E2" w14:textId="77777777" w:rsidR="00CA6F3D" w:rsidRPr="00953A4A" w:rsidRDefault="00CA6F3D" w:rsidP="000A03DE">
            <w:pPr>
              <w:pStyle w:val="ARfintablebody"/>
              <w:rPr>
                <w:highlight w:val="yellow"/>
              </w:rPr>
            </w:pPr>
            <w:r w:rsidRPr="0007374D">
              <w:t>Safer Care Victoria</w:t>
            </w:r>
          </w:p>
        </w:tc>
        <w:tc>
          <w:tcPr>
            <w:tcW w:w="1752" w:type="dxa"/>
          </w:tcPr>
          <w:p w14:paraId="496B012E" w14:textId="77777777" w:rsidR="00CA6F3D" w:rsidRPr="002029AF" w:rsidRDefault="00CA6F3D" w:rsidP="000A03DE">
            <w:pPr>
              <w:pStyle w:val="ARfintablebody"/>
            </w:pPr>
            <w:r w:rsidRPr="0007374D">
              <w:t>Louise McKinlay</w:t>
            </w:r>
          </w:p>
        </w:tc>
        <w:tc>
          <w:tcPr>
            <w:tcW w:w="2746" w:type="dxa"/>
          </w:tcPr>
          <w:p w14:paraId="29191CD3" w14:textId="77777777" w:rsidR="00CA6F3D" w:rsidRPr="002029AF" w:rsidRDefault="00CA6F3D" w:rsidP="000A03DE">
            <w:pPr>
              <w:pStyle w:val="ARfintablebody"/>
            </w:pPr>
            <w:r w:rsidRPr="0007374D">
              <w:t>Chief Executive Officer</w:t>
            </w:r>
          </w:p>
        </w:tc>
        <w:tc>
          <w:tcPr>
            <w:tcW w:w="1402" w:type="dxa"/>
          </w:tcPr>
          <w:p w14:paraId="43739FB2" w14:textId="77777777" w:rsidR="00CA6F3D" w:rsidRPr="002029AF" w:rsidRDefault="00CA6F3D" w:rsidP="00482D46">
            <w:pPr>
              <w:pStyle w:val="ARfintablebodyright"/>
            </w:pPr>
            <w:r w:rsidRPr="0007374D">
              <w:t>1 Jul 2024</w:t>
            </w:r>
          </w:p>
        </w:tc>
        <w:tc>
          <w:tcPr>
            <w:tcW w:w="1402" w:type="dxa"/>
          </w:tcPr>
          <w:p w14:paraId="45C24FB9" w14:textId="77777777" w:rsidR="00CA6F3D" w:rsidRPr="00D72137" w:rsidRDefault="00CA6F3D" w:rsidP="00482D46">
            <w:pPr>
              <w:pStyle w:val="ARfintablebodyright"/>
            </w:pPr>
            <w:r w:rsidRPr="0007374D">
              <w:t>30 Jun 2025</w:t>
            </w:r>
          </w:p>
        </w:tc>
      </w:tr>
    </w:tbl>
    <w:p w14:paraId="28B7D516" w14:textId="69A7AD22" w:rsidR="00CA6F3D" w:rsidRDefault="00CA6F3D" w:rsidP="008340C1">
      <w:pPr>
        <w:pStyle w:val="ARfinbodyaftertable"/>
        <w:spacing w:after="160"/>
      </w:pPr>
      <w:r w:rsidRPr="00B8619E">
        <w:t>Key management personnel of the entity consolidated pursuant to s. 53(1)(b) of the FMA into the department's financial statements include</w:t>
      </w:r>
      <w:r w:rsidRPr="00BA176D">
        <w:t>:</w:t>
      </w:r>
    </w:p>
    <w:tbl>
      <w:tblPr>
        <w:tblStyle w:val="DHAnnualReportFinancialtable"/>
        <w:tblW w:w="9639" w:type="dxa"/>
        <w:tblLayout w:type="fixed"/>
        <w:tblLook w:val="06E0" w:firstRow="1" w:lastRow="1" w:firstColumn="1" w:lastColumn="0" w:noHBand="1" w:noVBand="1"/>
      </w:tblPr>
      <w:tblGrid>
        <w:gridCol w:w="2268"/>
        <w:gridCol w:w="1814"/>
        <w:gridCol w:w="2835"/>
        <w:gridCol w:w="1361"/>
        <w:gridCol w:w="1361"/>
      </w:tblGrid>
      <w:tr w:rsidR="00CA6F3D" w:rsidRPr="002029AF" w14:paraId="3C7DC1AA" w14:textId="77777777" w:rsidTr="00482D46">
        <w:trPr>
          <w:cnfStyle w:val="100000000000" w:firstRow="1" w:lastRow="0" w:firstColumn="0" w:lastColumn="0" w:oddVBand="0" w:evenVBand="0" w:oddHBand="0" w:evenHBand="0" w:firstRowFirstColumn="0" w:firstRowLastColumn="0" w:lastRowFirstColumn="0" w:lastRowLastColumn="0"/>
        </w:trPr>
        <w:tc>
          <w:tcPr>
            <w:tcW w:w="2268" w:type="dxa"/>
          </w:tcPr>
          <w:p w14:paraId="2F7673F3" w14:textId="77777777" w:rsidR="00CA6F3D" w:rsidRPr="00717F06" w:rsidRDefault="00CA6F3D" w:rsidP="008340C1">
            <w:pPr>
              <w:pStyle w:val="ARfintablecolhead"/>
            </w:pPr>
            <w:r w:rsidRPr="00717F06">
              <w:t>Entity</w:t>
            </w:r>
          </w:p>
        </w:tc>
        <w:tc>
          <w:tcPr>
            <w:tcW w:w="1814" w:type="dxa"/>
          </w:tcPr>
          <w:p w14:paraId="6E4B0BA3" w14:textId="77777777" w:rsidR="00CA6F3D" w:rsidRPr="00717F06" w:rsidRDefault="00CA6F3D" w:rsidP="008340C1">
            <w:pPr>
              <w:pStyle w:val="ARfintablecolhead"/>
            </w:pPr>
            <w:r w:rsidRPr="00717F06">
              <w:t>Key management personnel</w:t>
            </w:r>
          </w:p>
        </w:tc>
        <w:tc>
          <w:tcPr>
            <w:tcW w:w="2835" w:type="dxa"/>
          </w:tcPr>
          <w:p w14:paraId="500A6EAA" w14:textId="77777777" w:rsidR="00CA6F3D" w:rsidRPr="00717F06" w:rsidRDefault="00CA6F3D" w:rsidP="008340C1">
            <w:pPr>
              <w:pStyle w:val="ARfintablecolhead"/>
            </w:pPr>
            <w:r w:rsidRPr="00717F06">
              <w:t>Position title</w:t>
            </w:r>
          </w:p>
        </w:tc>
        <w:tc>
          <w:tcPr>
            <w:tcW w:w="1361" w:type="dxa"/>
          </w:tcPr>
          <w:p w14:paraId="3B4452BD" w14:textId="77777777" w:rsidR="00CA6F3D" w:rsidRPr="00717F06" w:rsidRDefault="00CA6F3D" w:rsidP="008340C1">
            <w:pPr>
              <w:pStyle w:val="ARfintablecolhead"/>
              <w:jc w:val="right"/>
            </w:pPr>
            <w:r w:rsidRPr="00717F06">
              <w:t>From</w:t>
            </w:r>
          </w:p>
        </w:tc>
        <w:tc>
          <w:tcPr>
            <w:tcW w:w="1361" w:type="dxa"/>
          </w:tcPr>
          <w:p w14:paraId="4726F47A" w14:textId="77777777" w:rsidR="00CA6F3D" w:rsidRPr="00717F06" w:rsidRDefault="00CA6F3D" w:rsidP="008340C1">
            <w:pPr>
              <w:pStyle w:val="ARfintablecolhead"/>
              <w:jc w:val="right"/>
            </w:pPr>
            <w:r w:rsidRPr="00717F06">
              <w:t>To</w:t>
            </w:r>
          </w:p>
        </w:tc>
      </w:tr>
      <w:tr w:rsidR="00CA6F3D" w:rsidRPr="00B52B3C" w14:paraId="0B8CA8FC" w14:textId="77777777" w:rsidTr="00482D46">
        <w:tc>
          <w:tcPr>
            <w:tcW w:w="2268" w:type="dxa"/>
            <w:tcBorders>
              <w:top w:val="single" w:sz="4" w:space="0" w:color="000000" w:themeColor="text1"/>
              <w:bottom w:val="single" w:sz="4" w:space="0" w:color="auto"/>
            </w:tcBorders>
          </w:tcPr>
          <w:p w14:paraId="3F7B6C54" w14:textId="77777777" w:rsidR="00CA6F3D" w:rsidRPr="00953A4A" w:rsidRDefault="00CA6F3D" w:rsidP="008C23DA">
            <w:pPr>
              <w:pStyle w:val="ARfintablebody"/>
              <w:rPr>
                <w:highlight w:val="yellow"/>
              </w:rPr>
            </w:pPr>
            <w:r w:rsidRPr="00C55796">
              <w:t>Mental Health Tribunal</w:t>
            </w:r>
          </w:p>
        </w:tc>
        <w:tc>
          <w:tcPr>
            <w:tcW w:w="1814" w:type="dxa"/>
            <w:tcBorders>
              <w:top w:val="single" w:sz="4" w:space="0" w:color="000000" w:themeColor="text1"/>
              <w:bottom w:val="single" w:sz="4" w:space="0" w:color="auto"/>
            </w:tcBorders>
          </w:tcPr>
          <w:p w14:paraId="7CF7969F" w14:textId="77777777" w:rsidR="00CA6F3D" w:rsidRPr="00EB1311" w:rsidRDefault="00CA6F3D" w:rsidP="00482D46">
            <w:pPr>
              <w:pStyle w:val="ARfintablebody"/>
            </w:pPr>
            <w:r w:rsidRPr="00EB1311">
              <w:t>Matthew Carroll</w:t>
            </w:r>
          </w:p>
        </w:tc>
        <w:tc>
          <w:tcPr>
            <w:tcW w:w="2835" w:type="dxa"/>
            <w:tcBorders>
              <w:top w:val="single" w:sz="4" w:space="0" w:color="000000" w:themeColor="text1"/>
              <w:bottom w:val="single" w:sz="4" w:space="0" w:color="auto"/>
            </w:tcBorders>
          </w:tcPr>
          <w:p w14:paraId="415A563C" w14:textId="77777777" w:rsidR="00CA6F3D" w:rsidRPr="00EB1311" w:rsidRDefault="00CA6F3D" w:rsidP="00482D46">
            <w:pPr>
              <w:pStyle w:val="ARfintablebody"/>
            </w:pPr>
            <w:r w:rsidRPr="00EB1311">
              <w:t>President</w:t>
            </w:r>
          </w:p>
        </w:tc>
        <w:tc>
          <w:tcPr>
            <w:tcW w:w="1361" w:type="dxa"/>
            <w:tcBorders>
              <w:top w:val="single" w:sz="4" w:space="0" w:color="000000" w:themeColor="text1"/>
              <w:bottom w:val="single" w:sz="4" w:space="0" w:color="auto"/>
            </w:tcBorders>
          </w:tcPr>
          <w:p w14:paraId="41AB1B08" w14:textId="77777777" w:rsidR="00CA6F3D" w:rsidRPr="00EB1311" w:rsidRDefault="00CA6F3D" w:rsidP="00482D46">
            <w:pPr>
              <w:pStyle w:val="ARfintablebodyright"/>
            </w:pPr>
            <w:r w:rsidRPr="00EB1311">
              <w:t>1 Jul 2024</w:t>
            </w:r>
          </w:p>
        </w:tc>
        <w:tc>
          <w:tcPr>
            <w:tcW w:w="1361" w:type="dxa"/>
            <w:tcBorders>
              <w:top w:val="single" w:sz="4" w:space="0" w:color="000000" w:themeColor="text1"/>
              <w:bottom w:val="single" w:sz="4" w:space="0" w:color="auto"/>
            </w:tcBorders>
          </w:tcPr>
          <w:p w14:paraId="5C38D693" w14:textId="77777777" w:rsidR="00CA6F3D" w:rsidRPr="00EB1311" w:rsidRDefault="00CA6F3D" w:rsidP="00482D46">
            <w:pPr>
              <w:pStyle w:val="ARfintablebodyright"/>
            </w:pPr>
            <w:r w:rsidRPr="00EB1311">
              <w:t>30 Jun 2025</w:t>
            </w:r>
          </w:p>
        </w:tc>
      </w:tr>
      <w:tr w:rsidR="00CA6F3D" w:rsidRPr="00B52B3C" w14:paraId="31B08962" w14:textId="77777777" w:rsidTr="00482D46">
        <w:tc>
          <w:tcPr>
            <w:tcW w:w="2268" w:type="dxa"/>
            <w:vMerge w:val="restart"/>
            <w:tcBorders>
              <w:top w:val="single" w:sz="4" w:space="0" w:color="auto"/>
              <w:bottom w:val="single" w:sz="4" w:space="0" w:color="auto"/>
            </w:tcBorders>
          </w:tcPr>
          <w:p w14:paraId="2E3B8E62" w14:textId="77777777" w:rsidR="00CA6F3D" w:rsidRPr="00953A4A" w:rsidRDefault="00CA6F3D" w:rsidP="008C23DA">
            <w:pPr>
              <w:pStyle w:val="ARfintablebody"/>
              <w:rPr>
                <w:highlight w:val="yellow"/>
              </w:rPr>
            </w:pPr>
            <w:r w:rsidRPr="00C55796">
              <w:t>Victorian Collaborative Centre for Mental Health and Wellbeing</w:t>
            </w:r>
          </w:p>
        </w:tc>
        <w:tc>
          <w:tcPr>
            <w:tcW w:w="1814" w:type="dxa"/>
            <w:tcBorders>
              <w:top w:val="single" w:sz="4" w:space="0" w:color="auto"/>
              <w:bottom w:val="nil"/>
            </w:tcBorders>
          </w:tcPr>
          <w:p w14:paraId="3DD22057" w14:textId="77777777" w:rsidR="00CA6F3D" w:rsidRPr="00EB1311" w:rsidRDefault="00CA6F3D" w:rsidP="00482D46">
            <w:pPr>
              <w:pStyle w:val="ARfintablebody"/>
            </w:pPr>
            <w:r w:rsidRPr="00EB1311">
              <w:t>Sarah Wilson</w:t>
            </w:r>
          </w:p>
        </w:tc>
        <w:tc>
          <w:tcPr>
            <w:tcW w:w="2835" w:type="dxa"/>
            <w:tcBorders>
              <w:top w:val="single" w:sz="4" w:space="0" w:color="auto"/>
              <w:bottom w:val="nil"/>
            </w:tcBorders>
          </w:tcPr>
          <w:p w14:paraId="412F822C" w14:textId="77777777" w:rsidR="00CA6F3D" w:rsidRPr="00EB1311" w:rsidRDefault="00CA6F3D" w:rsidP="00482D46">
            <w:pPr>
              <w:pStyle w:val="ARfintablebody"/>
            </w:pPr>
            <w:r w:rsidRPr="00EB1311">
              <w:t>Chief Executive Officer (i)</w:t>
            </w:r>
          </w:p>
        </w:tc>
        <w:tc>
          <w:tcPr>
            <w:tcW w:w="1361" w:type="dxa"/>
            <w:tcBorders>
              <w:top w:val="single" w:sz="4" w:space="0" w:color="auto"/>
              <w:bottom w:val="nil"/>
            </w:tcBorders>
          </w:tcPr>
          <w:p w14:paraId="56A1A049" w14:textId="77777777" w:rsidR="00CA6F3D" w:rsidRPr="00EB1311" w:rsidRDefault="00CA6F3D" w:rsidP="00482D46">
            <w:pPr>
              <w:pStyle w:val="ARfintablebodyright"/>
            </w:pPr>
            <w:r w:rsidRPr="00EB1311">
              <w:t>1 Jul 2024</w:t>
            </w:r>
          </w:p>
        </w:tc>
        <w:tc>
          <w:tcPr>
            <w:tcW w:w="1361" w:type="dxa"/>
            <w:tcBorders>
              <w:top w:val="single" w:sz="4" w:space="0" w:color="auto"/>
              <w:bottom w:val="nil"/>
            </w:tcBorders>
          </w:tcPr>
          <w:p w14:paraId="118EE33E" w14:textId="77777777" w:rsidR="00CA6F3D" w:rsidRPr="00EB1311" w:rsidRDefault="00CA6F3D" w:rsidP="00482D46">
            <w:pPr>
              <w:pStyle w:val="ARfintablebodyright"/>
            </w:pPr>
            <w:r w:rsidRPr="00EB1311">
              <w:t>30 Jun 2025</w:t>
            </w:r>
          </w:p>
        </w:tc>
      </w:tr>
      <w:tr w:rsidR="00CA6F3D" w:rsidRPr="00B52B3C" w14:paraId="742A9F41" w14:textId="77777777" w:rsidTr="00482D46">
        <w:tc>
          <w:tcPr>
            <w:tcW w:w="2268" w:type="dxa"/>
            <w:vMerge/>
            <w:tcBorders>
              <w:top w:val="single" w:sz="4" w:space="0" w:color="auto"/>
              <w:bottom w:val="single" w:sz="4" w:space="0" w:color="auto"/>
            </w:tcBorders>
          </w:tcPr>
          <w:p w14:paraId="5C932F7E" w14:textId="77777777" w:rsidR="00CA6F3D" w:rsidRPr="00C55796" w:rsidRDefault="00CA6F3D" w:rsidP="00482D46">
            <w:pPr>
              <w:pStyle w:val="ARfintablebody"/>
            </w:pPr>
          </w:p>
        </w:tc>
        <w:tc>
          <w:tcPr>
            <w:tcW w:w="1814" w:type="dxa"/>
            <w:tcBorders>
              <w:top w:val="nil"/>
              <w:bottom w:val="single" w:sz="4" w:space="0" w:color="auto"/>
            </w:tcBorders>
          </w:tcPr>
          <w:p w14:paraId="1591EC23" w14:textId="77777777" w:rsidR="00CA6F3D" w:rsidRPr="00EB1311" w:rsidRDefault="00CA6F3D" w:rsidP="00482D46">
            <w:pPr>
              <w:pStyle w:val="ARfintablebody"/>
            </w:pPr>
            <w:r w:rsidRPr="00EB1311">
              <w:t>Carolyn Gillespie</w:t>
            </w:r>
          </w:p>
        </w:tc>
        <w:tc>
          <w:tcPr>
            <w:tcW w:w="2835" w:type="dxa"/>
            <w:tcBorders>
              <w:top w:val="nil"/>
              <w:bottom w:val="single" w:sz="4" w:space="0" w:color="auto"/>
            </w:tcBorders>
          </w:tcPr>
          <w:p w14:paraId="1A1CBBC1" w14:textId="77777777" w:rsidR="00CA6F3D" w:rsidRPr="00EB1311" w:rsidRDefault="00CA6F3D" w:rsidP="00482D46">
            <w:pPr>
              <w:pStyle w:val="ARfintablebody"/>
            </w:pPr>
            <w:r w:rsidRPr="00EB1311">
              <w:t>Chief Executive Officer (i)</w:t>
            </w:r>
          </w:p>
        </w:tc>
        <w:tc>
          <w:tcPr>
            <w:tcW w:w="1361" w:type="dxa"/>
            <w:tcBorders>
              <w:top w:val="nil"/>
              <w:bottom w:val="single" w:sz="4" w:space="0" w:color="auto"/>
            </w:tcBorders>
          </w:tcPr>
          <w:p w14:paraId="5B5BA810" w14:textId="77777777" w:rsidR="00CA6F3D" w:rsidRPr="00EB1311" w:rsidRDefault="00CA6F3D" w:rsidP="00482D46">
            <w:pPr>
              <w:pStyle w:val="ARfintablebodyright"/>
            </w:pPr>
            <w:r w:rsidRPr="00EB1311">
              <w:t>1 Jul 2024</w:t>
            </w:r>
          </w:p>
        </w:tc>
        <w:tc>
          <w:tcPr>
            <w:tcW w:w="1361" w:type="dxa"/>
            <w:tcBorders>
              <w:top w:val="nil"/>
              <w:bottom w:val="single" w:sz="4" w:space="0" w:color="auto"/>
            </w:tcBorders>
          </w:tcPr>
          <w:p w14:paraId="664B5C8E" w14:textId="77777777" w:rsidR="00CA6F3D" w:rsidRPr="00EB1311" w:rsidRDefault="00CA6F3D" w:rsidP="00482D46">
            <w:pPr>
              <w:pStyle w:val="ARfintablebodyright"/>
            </w:pPr>
            <w:r w:rsidRPr="00EB1311">
              <w:t>12 Jun 2025</w:t>
            </w:r>
          </w:p>
        </w:tc>
      </w:tr>
      <w:tr w:rsidR="00CA6F3D" w:rsidRPr="00B52B3C" w14:paraId="59CF0CA6" w14:textId="77777777" w:rsidTr="00482D46">
        <w:tc>
          <w:tcPr>
            <w:tcW w:w="2268" w:type="dxa"/>
            <w:tcBorders>
              <w:top w:val="single" w:sz="4" w:space="0" w:color="auto"/>
              <w:bottom w:val="single" w:sz="4" w:space="0" w:color="000000" w:themeColor="text1"/>
            </w:tcBorders>
          </w:tcPr>
          <w:p w14:paraId="222C817E" w14:textId="77777777" w:rsidR="00CA6F3D" w:rsidRPr="00953A4A" w:rsidRDefault="00CA6F3D" w:rsidP="00482D46">
            <w:pPr>
              <w:pStyle w:val="ARfintablebody"/>
              <w:rPr>
                <w:highlight w:val="yellow"/>
              </w:rPr>
            </w:pPr>
            <w:r w:rsidRPr="00C55796">
              <w:t xml:space="preserve">Victorian Assisted Reproductive Treatment Authority </w:t>
            </w:r>
            <w:r w:rsidRPr="00E4624D">
              <w:rPr>
                <w:vertAlign w:val="superscript"/>
              </w:rPr>
              <w:t>(ii)</w:t>
            </w:r>
          </w:p>
        </w:tc>
        <w:tc>
          <w:tcPr>
            <w:tcW w:w="1814" w:type="dxa"/>
            <w:tcBorders>
              <w:top w:val="single" w:sz="4" w:space="0" w:color="auto"/>
              <w:bottom w:val="single" w:sz="4" w:space="0" w:color="000000" w:themeColor="text1"/>
            </w:tcBorders>
          </w:tcPr>
          <w:p w14:paraId="20708270" w14:textId="77777777" w:rsidR="00CA6F3D" w:rsidRPr="00EB1311" w:rsidRDefault="00CA6F3D" w:rsidP="00482D46">
            <w:pPr>
              <w:pStyle w:val="ARfintablebody"/>
            </w:pPr>
            <w:r w:rsidRPr="00EB1311">
              <w:t>James Florent</w:t>
            </w:r>
          </w:p>
        </w:tc>
        <w:tc>
          <w:tcPr>
            <w:tcW w:w="2835" w:type="dxa"/>
            <w:tcBorders>
              <w:top w:val="single" w:sz="4" w:space="0" w:color="auto"/>
              <w:bottom w:val="single" w:sz="4" w:space="0" w:color="000000" w:themeColor="text1"/>
            </w:tcBorders>
          </w:tcPr>
          <w:p w14:paraId="1748B6FE" w14:textId="034BEEBB" w:rsidR="00CA6F3D" w:rsidRPr="00EB1311" w:rsidRDefault="00CA6F3D" w:rsidP="00482D46">
            <w:pPr>
              <w:pStyle w:val="ARfintablebody"/>
            </w:pPr>
            <w:r w:rsidRPr="00EB1311">
              <w:t>Chief Executive Officer(ii)</w:t>
            </w:r>
          </w:p>
        </w:tc>
        <w:tc>
          <w:tcPr>
            <w:tcW w:w="1361" w:type="dxa"/>
            <w:tcBorders>
              <w:top w:val="single" w:sz="4" w:space="0" w:color="auto"/>
              <w:bottom w:val="single" w:sz="4" w:space="0" w:color="000000" w:themeColor="text1"/>
            </w:tcBorders>
          </w:tcPr>
          <w:p w14:paraId="5BA0D981" w14:textId="77777777" w:rsidR="00CA6F3D" w:rsidRPr="00EB1311" w:rsidRDefault="00CA6F3D" w:rsidP="00482D46">
            <w:pPr>
              <w:pStyle w:val="ARfintablebodyright"/>
            </w:pPr>
            <w:r w:rsidRPr="00EB1311">
              <w:t>1 Jul 2024</w:t>
            </w:r>
          </w:p>
        </w:tc>
        <w:tc>
          <w:tcPr>
            <w:tcW w:w="1361" w:type="dxa"/>
            <w:tcBorders>
              <w:top w:val="single" w:sz="4" w:space="0" w:color="auto"/>
              <w:bottom w:val="single" w:sz="4" w:space="0" w:color="000000" w:themeColor="text1"/>
            </w:tcBorders>
          </w:tcPr>
          <w:p w14:paraId="44C522A6" w14:textId="77777777" w:rsidR="00CA6F3D" w:rsidRPr="00EB1311" w:rsidRDefault="00CA6F3D" w:rsidP="00482D46">
            <w:pPr>
              <w:pStyle w:val="ARfintablebodyright"/>
            </w:pPr>
            <w:r w:rsidRPr="00EB1311">
              <w:t>31 Dec 2024</w:t>
            </w:r>
          </w:p>
        </w:tc>
      </w:tr>
      <w:tr w:rsidR="00CA6F3D" w:rsidRPr="00B52B3C" w14:paraId="13D4509E" w14:textId="77777777" w:rsidTr="00482D46">
        <w:trPr>
          <w:cnfStyle w:val="010000000000" w:firstRow="0" w:lastRow="1" w:firstColumn="0" w:lastColumn="0" w:oddVBand="0" w:evenVBand="0" w:oddHBand="0" w:evenHBand="0" w:firstRowFirstColumn="0" w:firstRowLastColumn="0" w:lastRowFirstColumn="0" w:lastRowLastColumn="0"/>
        </w:trPr>
        <w:tc>
          <w:tcPr>
            <w:tcW w:w="2268" w:type="dxa"/>
          </w:tcPr>
          <w:p w14:paraId="77252E0B" w14:textId="77777777" w:rsidR="00CA6F3D" w:rsidRPr="00953A4A" w:rsidRDefault="00CA6F3D" w:rsidP="00482D46">
            <w:pPr>
              <w:pStyle w:val="ARfintablebody"/>
              <w:rPr>
                <w:highlight w:val="yellow"/>
              </w:rPr>
            </w:pPr>
            <w:r w:rsidRPr="00C55796">
              <w:t>Mental Health and Wellbeing Commission</w:t>
            </w:r>
          </w:p>
        </w:tc>
        <w:tc>
          <w:tcPr>
            <w:tcW w:w="1814" w:type="dxa"/>
          </w:tcPr>
          <w:p w14:paraId="686451DB" w14:textId="77777777" w:rsidR="00CA6F3D" w:rsidRPr="00EB1311" w:rsidRDefault="00CA6F3D" w:rsidP="00482D46">
            <w:pPr>
              <w:pStyle w:val="ARfintablebody"/>
            </w:pPr>
            <w:r w:rsidRPr="00EB1311">
              <w:t>Simon McKenzie</w:t>
            </w:r>
          </w:p>
        </w:tc>
        <w:tc>
          <w:tcPr>
            <w:tcW w:w="2835" w:type="dxa"/>
          </w:tcPr>
          <w:p w14:paraId="6BA5341E" w14:textId="77777777" w:rsidR="00CA6F3D" w:rsidRPr="00EB1311" w:rsidRDefault="00CA6F3D" w:rsidP="00482D46">
            <w:pPr>
              <w:pStyle w:val="ARfintablebody"/>
            </w:pPr>
            <w:r w:rsidRPr="00EB1311">
              <w:t xml:space="preserve">Chief Executive Officer </w:t>
            </w:r>
          </w:p>
        </w:tc>
        <w:tc>
          <w:tcPr>
            <w:tcW w:w="1361" w:type="dxa"/>
          </w:tcPr>
          <w:p w14:paraId="3BCD62E0" w14:textId="77777777" w:rsidR="00CA6F3D" w:rsidRPr="00EB1311" w:rsidRDefault="00CA6F3D" w:rsidP="00482D46">
            <w:pPr>
              <w:pStyle w:val="ARfintablebodyright"/>
            </w:pPr>
            <w:r w:rsidRPr="00EB1311">
              <w:t>1 Jul 2024</w:t>
            </w:r>
          </w:p>
        </w:tc>
        <w:tc>
          <w:tcPr>
            <w:tcW w:w="1361" w:type="dxa"/>
          </w:tcPr>
          <w:p w14:paraId="51570E81" w14:textId="77777777" w:rsidR="00CA6F3D" w:rsidRPr="00EB1311" w:rsidRDefault="00CA6F3D" w:rsidP="00482D46">
            <w:pPr>
              <w:pStyle w:val="ARfintablebodyright"/>
            </w:pPr>
            <w:r w:rsidRPr="00EB1311">
              <w:t>30 Jun 2025</w:t>
            </w:r>
          </w:p>
        </w:tc>
      </w:tr>
    </w:tbl>
    <w:p w14:paraId="53258A80" w14:textId="77777777" w:rsidR="00CA6F3D" w:rsidRDefault="00CA6F3D">
      <w:pPr>
        <w:pStyle w:val="ARfintablefootnote"/>
        <w:rPr>
          <w:lang w:eastAsia="en-AU"/>
        </w:rPr>
      </w:pPr>
      <w:r w:rsidRPr="00BA176D">
        <w:rPr>
          <w:lang w:eastAsia="en-AU"/>
        </w:rPr>
        <w:t>Notes:</w:t>
      </w:r>
    </w:p>
    <w:p w14:paraId="623F26D1" w14:textId="77777777" w:rsidR="00CA6F3D" w:rsidRDefault="00CA6F3D" w:rsidP="00407ED9">
      <w:pPr>
        <w:pStyle w:val="ARfintablefootnoteindent"/>
      </w:pPr>
      <w:r>
        <w:t xml:space="preserve">(i) </w:t>
      </w:r>
      <w:r>
        <w:tab/>
        <w:t>The role was shared by two executives for the whole of the reporting period.</w:t>
      </w:r>
    </w:p>
    <w:p w14:paraId="2BC1035B" w14:textId="2B1CFBA0" w:rsidR="00CA6F3D" w:rsidRDefault="00CA6F3D" w:rsidP="00407ED9">
      <w:pPr>
        <w:pStyle w:val="ARfintablefootnoteindent"/>
      </w:pPr>
      <w:r>
        <w:t xml:space="preserve">(ii) </w:t>
      </w:r>
      <w:r>
        <w:tab/>
        <w:t>From 1 January 2025 the department took over the regulation of assisted reproductive treatment, from within the People Operations Legal and Regulation Division.</w:t>
      </w:r>
    </w:p>
    <w:p w14:paraId="26AA9553" w14:textId="77777777" w:rsidR="00CA6F3D" w:rsidRDefault="00CA6F3D" w:rsidP="00C76990">
      <w:pPr>
        <w:pStyle w:val="Heading5"/>
      </w:pPr>
      <w:r>
        <w:t>Remuneration of key management personnel</w:t>
      </w:r>
    </w:p>
    <w:p w14:paraId="792F4DC4" w14:textId="185F53BE" w:rsidR="00CA6F3D" w:rsidRPr="00BA176D" w:rsidRDefault="00CA6F3D" w:rsidP="0017160A">
      <w:pPr>
        <w:pStyle w:val="ARfinbody"/>
      </w:pPr>
      <w:r>
        <w:t xml:space="preserve">The compensation detailed below excludes the salaries and benefits the portfolio ministers received. The ministers' remuneration and allowances are set by the </w:t>
      </w:r>
      <w:r w:rsidRPr="00C76990">
        <w:rPr>
          <w:rStyle w:val="Emphasis"/>
        </w:rPr>
        <w:t>Parliamentary Salaries and Superannuation Act 1968</w:t>
      </w:r>
      <w:r>
        <w:t xml:space="preserve"> and are reported in the </w:t>
      </w:r>
      <w:r w:rsidRPr="008F217C">
        <w:t xml:space="preserve">State of Victoria's </w:t>
      </w:r>
      <w:r w:rsidRPr="008F217C">
        <w:rPr>
          <w:rStyle w:val="Emphasis"/>
        </w:rPr>
        <w:t xml:space="preserve">Annual </w:t>
      </w:r>
      <w:r w:rsidR="00E10B73">
        <w:rPr>
          <w:rStyle w:val="Emphasis"/>
        </w:rPr>
        <w:t>f</w:t>
      </w:r>
      <w:r w:rsidRPr="008F217C">
        <w:rPr>
          <w:rStyle w:val="Emphasis"/>
        </w:rPr>
        <w:t xml:space="preserve">inancial </w:t>
      </w:r>
      <w:r w:rsidR="00E10B73">
        <w:rPr>
          <w:rStyle w:val="Emphasis"/>
        </w:rPr>
        <w:t>r</w:t>
      </w:r>
      <w:r w:rsidRPr="008F217C">
        <w:rPr>
          <w:rStyle w:val="Emphasis"/>
        </w:rPr>
        <w:t>eport</w:t>
      </w:r>
      <w:r w:rsidRPr="00D23B6F">
        <w:t>.</w:t>
      </w:r>
    </w:p>
    <w:tbl>
      <w:tblPr>
        <w:tblStyle w:val="DHAnnualReportFinancialtable"/>
        <w:tblW w:w="9639" w:type="dxa"/>
        <w:tblLayout w:type="fixed"/>
        <w:tblLook w:val="06E0" w:firstRow="1" w:lastRow="1" w:firstColumn="1" w:lastColumn="0" w:noHBand="1" w:noVBand="1"/>
      </w:tblPr>
      <w:tblGrid>
        <w:gridCol w:w="3529"/>
        <w:gridCol w:w="1019"/>
        <w:gridCol w:w="1019"/>
        <w:gridCol w:w="1018"/>
        <w:gridCol w:w="1018"/>
        <w:gridCol w:w="1018"/>
        <w:gridCol w:w="1018"/>
      </w:tblGrid>
      <w:tr w:rsidR="00CA6F3D" w:rsidRPr="002029AF" w14:paraId="4BAE9CA4" w14:textId="77777777" w:rsidTr="00934B97">
        <w:trPr>
          <w:cnfStyle w:val="100000000000" w:firstRow="1" w:lastRow="0" w:firstColumn="0" w:lastColumn="0" w:oddVBand="0" w:evenVBand="0" w:oddHBand="0" w:evenHBand="0" w:firstRowFirstColumn="0" w:firstRowLastColumn="0" w:lastRowFirstColumn="0" w:lastRowLastColumn="0"/>
          <w:trHeight w:val="255"/>
        </w:trPr>
        <w:tc>
          <w:tcPr>
            <w:tcW w:w="3529" w:type="dxa"/>
            <w:vMerge w:val="restart"/>
            <w:noWrap/>
            <w:hideMark/>
          </w:tcPr>
          <w:p w14:paraId="26C75662" w14:textId="77777777" w:rsidR="00CA6F3D" w:rsidRPr="00953A4A" w:rsidRDefault="00CA6F3D" w:rsidP="00860E95">
            <w:pPr>
              <w:pStyle w:val="ARfintablecolhead"/>
              <w:rPr>
                <w:highlight w:val="yellow"/>
              </w:rPr>
            </w:pPr>
            <w:r w:rsidRPr="005673F9">
              <w:t>Compensation of KMPs</w:t>
            </w:r>
          </w:p>
        </w:tc>
        <w:tc>
          <w:tcPr>
            <w:tcW w:w="2038" w:type="dxa"/>
            <w:gridSpan w:val="2"/>
          </w:tcPr>
          <w:p w14:paraId="4849C2F2" w14:textId="77777777" w:rsidR="00CA6F3D" w:rsidRPr="002029AF" w:rsidRDefault="00CA6F3D" w:rsidP="00860E95">
            <w:pPr>
              <w:pStyle w:val="ARfintablecolheadcentre"/>
            </w:pPr>
            <w:r w:rsidRPr="002A01F5">
              <w:t xml:space="preserve">Department </w:t>
            </w:r>
            <w:r>
              <w:br/>
            </w:r>
            <w:r w:rsidRPr="002A01F5">
              <w:t>of</w:t>
            </w:r>
            <w:r>
              <w:t xml:space="preserve"> </w:t>
            </w:r>
            <w:r w:rsidRPr="002A01F5">
              <w:t xml:space="preserve">Health </w:t>
            </w:r>
            <w:r w:rsidRPr="002A01F5">
              <w:rPr>
                <w:rStyle w:val="Superscript"/>
              </w:rPr>
              <w:t>(i</w:t>
            </w:r>
            <w:r>
              <w:rPr>
                <w:rStyle w:val="Superscript"/>
              </w:rPr>
              <w:t>)</w:t>
            </w:r>
          </w:p>
        </w:tc>
        <w:tc>
          <w:tcPr>
            <w:tcW w:w="2036" w:type="dxa"/>
            <w:gridSpan w:val="2"/>
            <w:hideMark/>
          </w:tcPr>
          <w:p w14:paraId="50C8937B" w14:textId="77777777" w:rsidR="00CA6F3D" w:rsidRPr="002029AF" w:rsidRDefault="00CA6F3D" w:rsidP="00860E95">
            <w:pPr>
              <w:pStyle w:val="ARfintablecolheadcentre"/>
            </w:pPr>
            <w:r w:rsidRPr="002029AF">
              <w:t xml:space="preserve">Administrative </w:t>
            </w:r>
            <w:r>
              <w:br/>
              <w:t>O</w:t>
            </w:r>
            <w:r w:rsidRPr="002029AF">
              <w:t xml:space="preserve">ffices </w:t>
            </w:r>
            <w:r w:rsidRPr="002029AF">
              <w:rPr>
                <w:rStyle w:val="Superscript"/>
              </w:rPr>
              <w:t>(ii)</w:t>
            </w:r>
          </w:p>
        </w:tc>
        <w:tc>
          <w:tcPr>
            <w:tcW w:w="2036" w:type="dxa"/>
            <w:gridSpan w:val="2"/>
            <w:hideMark/>
          </w:tcPr>
          <w:p w14:paraId="39CEC028" w14:textId="77777777" w:rsidR="00CA6F3D" w:rsidRPr="002029AF" w:rsidRDefault="00CA6F3D" w:rsidP="00860E95">
            <w:pPr>
              <w:pStyle w:val="ARfintablecolheadcentre"/>
            </w:pPr>
            <w:r>
              <w:t xml:space="preserve">Other </w:t>
            </w:r>
            <w:r>
              <w:br/>
              <w:t>s</w:t>
            </w:r>
            <w:r w:rsidRPr="002029AF">
              <w:t xml:space="preserve">ection 53 </w:t>
            </w:r>
            <w:r w:rsidRPr="002029AF">
              <w:rPr>
                <w:rStyle w:val="Superscript"/>
              </w:rPr>
              <w:t>(i</w:t>
            </w:r>
            <w:r>
              <w:rPr>
                <w:rStyle w:val="Superscript"/>
              </w:rPr>
              <w:t>ii</w:t>
            </w:r>
            <w:r w:rsidRPr="002029AF">
              <w:rPr>
                <w:rStyle w:val="Superscript"/>
              </w:rPr>
              <w:t>)</w:t>
            </w:r>
          </w:p>
        </w:tc>
      </w:tr>
      <w:tr w:rsidR="00CA6F3D" w:rsidRPr="002029AF" w14:paraId="15880691" w14:textId="77777777" w:rsidTr="006811A2">
        <w:trPr>
          <w:trHeight w:val="255"/>
        </w:trPr>
        <w:tc>
          <w:tcPr>
            <w:tcW w:w="3529" w:type="dxa"/>
            <w:vMerge/>
            <w:hideMark/>
          </w:tcPr>
          <w:p w14:paraId="04BC1ED1" w14:textId="77777777" w:rsidR="00CA6F3D" w:rsidRPr="00953A4A" w:rsidRDefault="00CA6F3D" w:rsidP="00B26ACF">
            <w:pPr>
              <w:pStyle w:val="ARfintablecolhead"/>
              <w:rPr>
                <w:highlight w:val="yellow"/>
              </w:rPr>
            </w:pPr>
          </w:p>
        </w:tc>
        <w:tc>
          <w:tcPr>
            <w:tcW w:w="1019" w:type="dxa"/>
            <w:shd w:val="clear" w:color="auto" w:fill="E7E6E6" w:themeFill="background2"/>
          </w:tcPr>
          <w:p w14:paraId="3FF6E63B" w14:textId="77777777" w:rsidR="00CA6F3D" w:rsidRPr="002029AF" w:rsidRDefault="00CA6F3D" w:rsidP="00B26ACF">
            <w:pPr>
              <w:pStyle w:val="ARfintablecolheadright"/>
            </w:pPr>
            <w:r w:rsidRPr="002029AF">
              <w:t>202</w:t>
            </w:r>
            <w:r>
              <w:t>5</w:t>
            </w:r>
          </w:p>
          <w:p w14:paraId="7DEB4903" w14:textId="77777777" w:rsidR="00CA6F3D" w:rsidRPr="005D4689" w:rsidRDefault="00CA6F3D" w:rsidP="00B26ACF">
            <w:pPr>
              <w:pStyle w:val="ARfintablecolheadright"/>
            </w:pPr>
            <w:r w:rsidRPr="002029AF">
              <w:t>$M</w:t>
            </w:r>
          </w:p>
        </w:tc>
        <w:tc>
          <w:tcPr>
            <w:tcW w:w="1019" w:type="dxa"/>
          </w:tcPr>
          <w:p w14:paraId="465CE14A" w14:textId="77777777" w:rsidR="00CA6F3D" w:rsidRPr="002029AF" w:rsidRDefault="00CA6F3D" w:rsidP="00B26ACF">
            <w:pPr>
              <w:pStyle w:val="ARfintablecolheadright"/>
            </w:pPr>
            <w:r>
              <w:t>2024</w:t>
            </w:r>
          </w:p>
          <w:p w14:paraId="743BAE9E" w14:textId="77777777" w:rsidR="00CA6F3D" w:rsidRPr="002029AF" w:rsidRDefault="00CA6F3D" w:rsidP="00B26ACF">
            <w:pPr>
              <w:pStyle w:val="ARfintablecolheadright"/>
            </w:pPr>
            <w:r w:rsidRPr="002029AF">
              <w:t>$M</w:t>
            </w:r>
          </w:p>
        </w:tc>
        <w:tc>
          <w:tcPr>
            <w:tcW w:w="1018" w:type="dxa"/>
            <w:shd w:val="clear" w:color="auto" w:fill="E7E6E6" w:themeFill="background2"/>
          </w:tcPr>
          <w:p w14:paraId="30A6E254" w14:textId="77777777" w:rsidR="00CA6F3D" w:rsidRPr="002029AF" w:rsidRDefault="00CA6F3D" w:rsidP="00B26ACF">
            <w:pPr>
              <w:pStyle w:val="ARfintablecolheadright"/>
            </w:pPr>
            <w:r w:rsidRPr="002029AF">
              <w:t>202</w:t>
            </w:r>
            <w:r>
              <w:t>5</w:t>
            </w:r>
          </w:p>
          <w:p w14:paraId="0D457EF8" w14:textId="77777777" w:rsidR="00CA6F3D" w:rsidRPr="005D4689" w:rsidRDefault="00CA6F3D" w:rsidP="00B26ACF">
            <w:pPr>
              <w:pStyle w:val="ARfintablecolheadright"/>
            </w:pPr>
            <w:r w:rsidRPr="002029AF">
              <w:t>$M</w:t>
            </w:r>
          </w:p>
        </w:tc>
        <w:tc>
          <w:tcPr>
            <w:tcW w:w="1018" w:type="dxa"/>
          </w:tcPr>
          <w:p w14:paraId="3E24AA63" w14:textId="77777777" w:rsidR="00CA6F3D" w:rsidRPr="002029AF" w:rsidRDefault="00CA6F3D" w:rsidP="00B26ACF">
            <w:pPr>
              <w:pStyle w:val="ARfintablecolheadright"/>
            </w:pPr>
            <w:r>
              <w:t>2024</w:t>
            </w:r>
          </w:p>
          <w:p w14:paraId="1FA97DF2" w14:textId="77777777" w:rsidR="00CA6F3D" w:rsidRPr="002029AF" w:rsidRDefault="00CA6F3D" w:rsidP="00B26ACF">
            <w:pPr>
              <w:pStyle w:val="ARfintablecolheadright"/>
            </w:pPr>
            <w:r w:rsidRPr="002029AF">
              <w:t>$M</w:t>
            </w:r>
          </w:p>
        </w:tc>
        <w:tc>
          <w:tcPr>
            <w:tcW w:w="1018" w:type="dxa"/>
            <w:shd w:val="clear" w:color="auto" w:fill="E7E6E6" w:themeFill="background2"/>
          </w:tcPr>
          <w:p w14:paraId="4451688F" w14:textId="77777777" w:rsidR="00CA6F3D" w:rsidRPr="002029AF" w:rsidRDefault="00CA6F3D" w:rsidP="00B26ACF">
            <w:pPr>
              <w:pStyle w:val="ARfintablecolheadright"/>
            </w:pPr>
            <w:r w:rsidRPr="002029AF">
              <w:t>202</w:t>
            </w:r>
            <w:r>
              <w:t>5</w:t>
            </w:r>
          </w:p>
          <w:p w14:paraId="0224FFE8" w14:textId="77777777" w:rsidR="00CA6F3D" w:rsidRPr="005D4689" w:rsidRDefault="00CA6F3D" w:rsidP="00B26ACF">
            <w:pPr>
              <w:pStyle w:val="ARfintablecolheadright"/>
            </w:pPr>
            <w:r w:rsidRPr="002029AF">
              <w:t>$M</w:t>
            </w:r>
          </w:p>
        </w:tc>
        <w:tc>
          <w:tcPr>
            <w:tcW w:w="1018" w:type="dxa"/>
          </w:tcPr>
          <w:p w14:paraId="607A2578" w14:textId="77777777" w:rsidR="00CA6F3D" w:rsidRPr="002029AF" w:rsidRDefault="00CA6F3D" w:rsidP="00B26ACF">
            <w:pPr>
              <w:pStyle w:val="ARfintablecolheadright"/>
            </w:pPr>
            <w:r>
              <w:t>2024</w:t>
            </w:r>
          </w:p>
          <w:p w14:paraId="48FC63A8" w14:textId="77777777" w:rsidR="00CA6F3D" w:rsidRPr="002029AF" w:rsidRDefault="00CA6F3D" w:rsidP="00B26ACF">
            <w:pPr>
              <w:pStyle w:val="ARfintablecolheadright"/>
            </w:pPr>
            <w:r w:rsidRPr="002029AF">
              <w:t>$M</w:t>
            </w:r>
          </w:p>
        </w:tc>
      </w:tr>
      <w:tr w:rsidR="00CA6F3D" w:rsidRPr="002029AF" w14:paraId="60F18A00" w14:textId="77777777" w:rsidTr="006811A2">
        <w:trPr>
          <w:trHeight w:val="255"/>
        </w:trPr>
        <w:tc>
          <w:tcPr>
            <w:tcW w:w="3529" w:type="dxa"/>
          </w:tcPr>
          <w:p w14:paraId="1E7096AF" w14:textId="77777777" w:rsidR="00CA6F3D" w:rsidRPr="00953A4A" w:rsidRDefault="00CA6F3D" w:rsidP="0017160A">
            <w:pPr>
              <w:pStyle w:val="ARfintablebody"/>
              <w:rPr>
                <w:highlight w:val="yellow"/>
              </w:rPr>
            </w:pPr>
            <w:r w:rsidRPr="006C050C">
              <w:t>Short-term employee benefits</w:t>
            </w:r>
          </w:p>
        </w:tc>
        <w:tc>
          <w:tcPr>
            <w:tcW w:w="1019" w:type="dxa"/>
            <w:shd w:val="clear" w:color="auto" w:fill="E7E6E6" w:themeFill="background2"/>
          </w:tcPr>
          <w:p w14:paraId="60517F47" w14:textId="77777777" w:rsidR="00CA6F3D" w:rsidRPr="005D4689" w:rsidRDefault="00CA6F3D" w:rsidP="0017160A">
            <w:pPr>
              <w:pStyle w:val="ARfintablebodyright"/>
            </w:pPr>
            <w:r w:rsidRPr="00BA53CE">
              <w:t>4.9</w:t>
            </w:r>
          </w:p>
        </w:tc>
        <w:tc>
          <w:tcPr>
            <w:tcW w:w="1019" w:type="dxa"/>
          </w:tcPr>
          <w:p w14:paraId="318CC07A" w14:textId="77777777" w:rsidR="00CA6F3D" w:rsidRPr="002029AF" w:rsidRDefault="00CA6F3D" w:rsidP="0017160A">
            <w:pPr>
              <w:pStyle w:val="ARfintablebodyright"/>
            </w:pPr>
            <w:r w:rsidRPr="00BA53CE">
              <w:t>4.6</w:t>
            </w:r>
          </w:p>
        </w:tc>
        <w:tc>
          <w:tcPr>
            <w:tcW w:w="1018" w:type="dxa"/>
            <w:shd w:val="clear" w:color="auto" w:fill="E7E6E6" w:themeFill="background2"/>
            <w:noWrap/>
          </w:tcPr>
          <w:p w14:paraId="7FC0E18E" w14:textId="77777777" w:rsidR="00CA6F3D" w:rsidRPr="005D4689" w:rsidRDefault="00CA6F3D" w:rsidP="0017160A">
            <w:pPr>
              <w:pStyle w:val="ARfintablebodyright"/>
            </w:pPr>
            <w:r w:rsidRPr="00BA53CE">
              <w:t>0.4</w:t>
            </w:r>
          </w:p>
        </w:tc>
        <w:tc>
          <w:tcPr>
            <w:tcW w:w="1018" w:type="dxa"/>
            <w:noWrap/>
          </w:tcPr>
          <w:p w14:paraId="259A119A" w14:textId="77777777" w:rsidR="00CA6F3D" w:rsidRPr="002029AF" w:rsidRDefault="00CA6F3D" w:rsidP="0017160A">
            <w:pPr>
              <w:pStyle w:val="ARfintablebodyright"/>
            </w:pPr>
            <w:r w:rsidRPr="00BA53CE">
              <w:t>0.4</w:t>
            </w:r>
          </w:p>
        </w:tc>
        <w:tc>
          <w:tcPr>
            <w:tcW w:w="1018" w:type="dxa"/>
            <w:shd w:val="clear" w:color="auto" w:fill="E7E6E6" w:themeFill="background2"/>
            <w:noWrap/>
          </w:tcPr>
          <w:p w14:paraId="22A21518" w14:textId="77777777" w:rsidR="00CA6F3D" w:rsidRPr="005D4689" w:rsidRDefault="00CA6F3D" w:rsidP="0017160A">
            <w:pPr>
              <w:pStyle w:val="ARfintablebodyright"/>
            </w:pPr>
            <w:r w:rsidRPr="00BA53CE">
              <w:t>1.3</w:t>
            </w:r>
          </w:p>
        </w:tc>
        <w:tc>
          <w:tcPr>
            <w:tcW w:w="1018" w:type="dxa"/>
            <w:noWrap/>
          </w:tcPr>
          <w:p w14:paraId="3F0FEC85" w14:textId="77777777" w:rsidR="00CA6F3D" w:rsidRPr="002029AF" w:rsidRDefault="00CA6F3D" w:rsidP="0017160A">
            <w:pPr>
              <w:pStyle w:val="ARfintablebodyright"/>
            </w:pPr>
            <w:r w:rsidRPr="00BA53CE">
              <w:t>1.1</w:t>
            </w:r>
          </w:p>
        </w:tc>
      </w:tr>
      <w:tr w:rsidR="00CA6F3D" w:rsidRPr="002029AF" w14:paraId="63A6A5CF" w14:textId="77777777" w:rsidTr="006811A2">
        <w:trPr>
          <w:trHeight w:val="255"/>
        </w:trPr>
        <w:tc>
          <w:tcPr>
            <w:tcW w:w="3529" w:type="dxa"/>
          </w:tcPr>
          <w:p w14:paraId="2D47FA1E" w14:textId="77777777" w:rsidR="00CA6F3D" w:rsidRPr="00953A4A" w:rsidRDefault="00CA6F3D" w:rsidP="0017160A">
            <w:pPr>
              <w:pStyle w:val="ARfintablebody"/>
              <w:rPr>
                <w:highlight w:val="yellow"/>
              </w:rPr>
            </w:pPr>
            <w:r w:rsidRPr="006C050C">
              <w:t>Post-employment benefits</w:t>
            </w:r>
          </w:p>
        </w:tc>
        <w:tc>
          <w:tcPr>
            <w:tcW w:w="1019" w:type="dxa"/>
            <w:shd w:val="clear" w:color="auto" w:fill="E7E6E6" w:themeFill="background2"/>
          </w:tcPr>
          <w:p w14:paraId="3D531BC1" w14:textId="77777777" w:rsidR="00CA6F3D" w:rsidRPr="005D4689" w:rsidRDefault="00CA6F3D" w:rsidP="0017160A">
            <w:pPr>
              <w:pStyle w:val="ARfintablebodyright"/>
            </w:pPr>
            <w:r w:rsidRPr="00BA53CE">
              <w:t>0.4</w:t>
            </w:r>
          </w:p>
        </w:tc>
        <w:tc>
          <w:tcPr>
            <w:tcW w:w="1019" w:type="dxa"/>
          </w:tcPr>
          <w:p w14:paraId="385C8033" w14:textId="77777777" w:rsidR="00CA6F3D" w:rsidRPr="002029AF" w:rsidRDefault="00CA6F3D" w:rsidP="0017160A">
            <w:pPr>
              <w:pStyle w:val="ARfintablebodyright"/>
            </w:pPr>
            <w:r w:rsidRPr="00BA53CE">
              <w:t>0.3</w:t>
            </w:r>
          </w:p>
        </w:tc>
        <w:tc>
          <w:tcPr>
            <w:tcW w:w="1018" w:type="dxa"/>
            <w:shd w:val="clear" w:color="auto" w:fill="E7E6E6" w:themeFill="background2"/>
            <w:noWrap/>
          </w:tcPr>
          <w:p w14:paraId="4FAEEA23" w14:textId="77777777" w:rsidR="00CA6F3D" w:rsidRPr="005D4689" w:rsidRDefault="00CA6F3D" w:rsidP="0017160A">
            <w:pPr>
              <w:pStyle w:val="ARfintablebodyright"/>
            </w:pPr>
            <w:r>
              <w:t>–</w:t>
            </w:r>
          </w:p>
        </w:tc>
        <w:tc>
          <w:tcPr>
            <w:tcW w:w="1018" w:type="dxa"/>
            <w:noWrap/>
          </w:tcPr>
          <w:p w14:paraId="045910BE" w14:textId="77777777" w:rsidR="00CA6F3D" w:rsidRPr="002029AF" w:rsidRDefault="00CA6F3D" w:rsidP="0017160A">
            <w:pPr>
              <w:pStyle w:val="ARfintablebodyright"/>
            </w:pPr>
            <w:r>
              <w:t>–</w:t>
            </w:r>
          </w:p>
        </w:tc>
        <w:tc>
          <w:tcPr>
            <w:tcW w:w="1018" w:type="dxa"/>
            <w:shd w:val="clear" w:color="auto" w:fill="E7E6E6" w:themeFill="background2"/>
            <w:noWrap/>
          </w:tcPr>
          <w:p w14:paraId="67E3FC33" w14:textId="77777777" w:rsidR="00CA6F3D" w:rsidRPr="005D4689" w:rsidRDefault="00CA6F3D" w:rsidP="0017160A">
            <w:pPr>
              <w:pStyle w:val="ARfintablebodyright"/>
            </w:pPr>
            <w:r>
              <w:t>0.2</w:t>
            </w:r>
          </w:p>
        </w:tc>
        <w:tc>
          <w:tcPr>
            <w:tcW w:w="1018" w:type="dxa"/>
            <w:noWrap/>
          </w:tcPr>
          <w:p w14:paraId="304F0CB1" w14:textId="77777777" w:rsidR="00CA6F3D" w:rsidRPr="002029AF" w:rsidRDefault="00CA6F3D" w:rsidP="0017160A">
            <w:pPr>
              <w:pStyle w:val="ARfintablebodyright"/>
            </w:pPr>
            <w:r w:rsidRPr="00BA53CE">
              <w:t>0.1</w:t>
            </w:r>
          </w:p>
        </w:tc>
      </w:tr>
      <w:tr w:rsidR="00CA6F3D" w:rsidRPr="002029AF" w14:paraId="34524784" w14:textId="77777777" w:rsidTr="006811A2">
        <w:trPr>
          <w:trHeight w:val="255"/>
        </w:trPr>
        <w:tc>
          <w:tcPr>
            <w:tcW w:w="3529" w:type="dxa"/>
          </w:tcPr>
          <w:p w14:paraId="0B33E94B" w14:textId="77777777" w:rsidR="00CA6F3D" w:rsidRPr="00953A4A" w:rsidRDefault="00CA6F3D" w:rsidP="0017160A">
            <w:pPr>
              <w:pStyle w:val="ARfintablebody"/>
              <w:rPr>
                <w:highlight w:val="yellow"/>
              </w:rPr>
            </w:pPr>
            <w:r w:rsidRPr="006C050C">
              <w:t>Other long-term benefits</w:t>
            </w:r>
          </w:p>
        </w:tc>
        <w:tc>
          <w:tcPr>
            <w:tcW w:w="1019" w:type="dxa"/>
            <w:shd w:val="clear" w:color="auto" w:fill="E7E6E6" w:themeFill="background2"/>
          </w:tcPr>
          <w:p w14:paraId="618995B8" w14:textId="77777777" w:rsidR="00CA6F3D" w:rsidRPr="005D4689" w:rsidRDefault="00CA6F3D" w:rsidP="0017160A">
            <w:pPr>
              <w:pStyle w:val="ARfintablebodyright"/>
            </w:pPr>
            <w:r w:rsidRPr="00BA53CE">
              <w:t>0.1</w:t>
            </w:r>
          </w:p>
        </w:tc>
        <w:tc>
          <w:tcPr>
            <w:tcW w:w="1019" w:type="dxa"/>
          </w:tcPr>
          <w:p w14:paraId="7641ABE0" w14:textId="77777777" w:rsidR="00CA6F3D" w:rsidRPr="002029AF" w:rsidRDefault="00CA6F3D" w:rsidP="0017160A">
            <w:pPr>
              <w:pStyle w:val="ARfintablebodyright"/>
            </w:pPr>
            <w:r w:rsidRPr="00BA53CE">
              <w:t>0.1</w:t>
            </w:r>
          </w:p>
        </w:tc>
        <w:tc>
          <w:tcPr>
            <w:tcW w:w="1018" w:type="dxa"/>
            <w:shd w:val="clear" w:color="auto" w:fill="E7E6E6" w:themeFill="background2"/>
            <w:noWrap/>
          </w:tcPr>
          <w:p w14:paraId="506BB021" w14:textId="77777777" w:rsidR="00CA6F3D" w:rsidRPr="005D4689" w:rsidRDefault="00CA6F3D" w:rsidP="0017160A">
            <w:pPr>
              <w:pStyle w:val="ARfintablebodyright"/>
            </w:pPr>
            <w:r>
              <w:t>–</w:t>
            </w:r>
          </w:p>
        </w:tc>
        <w:tc>
          <w:tcPr>
            <w:tcW w:w="1018" w:type="dxa"/>
            <w:noWrap/>
          </w:tcPr>
          <w:p w14:paraId="4E50B04A" w14:textId="77777777" w:rsidR="00CA6F3D" w:rsidRPr="002029AF" w:rsidRDefault="00CA6F3D" w:rsidP="0017160A">
            <w:pPr>
              <w:pStyle w:val="ARfintablebodyright"/>
            </w:pPr>
            <w:r>
              <w:t>–</w:t>
            </w:r>
          </w:p>
        </w:tc>
        <w:tc>
          <w:tcPr>
            <w:tcW w:w="1018" w:type="dxa"/>
            <w:shd w:val="clear" w:color="auto" w:fill="E7E6E6" w:themeFill="background2"/>
            <w:noWrap/>
          </w:tcPr>
          <w:p w14:paraId="0887D99B" w14:textId="77777777" w:rsidR="00CA6F3D" w:rsidRPr="005D4689" w:rsidRDefault="00CA6F3D" w:rsidP="0017160A">
            <w:pPr>
              <w:pStyle w:val="ARfintablebodyright"/>
            </w:pPr>
            <w:r>
              <w:t>–</w:t>
            </w:r>
          </w:p>
        </w:tc>
        <w:tc>
          <w:tcPr>
            <w:tcW w:w="1018" w:type="dxa"/>
            <w:noWrap/>
          </w:tcPr>
          <w:p w14:paraId="5EB3D72A" w14:textId="77777777" w:rsidR="00CA6F3D" w:rsidRPr="002029AF" w:rsidRDefault="00CA6F3D" w:rsidP="0017160A">
            <w:pPr>
              <w:pStyle w:val="ARfintablebodyright"/>
            </w:pPr>
            <w:r>
              <w:t>–</w:t>
            </w:r>
          </w:p>
        </w:tc>
      </w:tr>
      <w:tr w:rsidR="00CA6F3D" w:rsidRPr="002029AF" w14:paraId="77780A34" w14:textId="77777777" w:rsidTr="006811A2">
        <w:trPr>
          <w:trHeight w:val="255"/>
        </w:trPr>
        <w:tc>
          <w:tcPr>
            <w:tcW w:w="3529" w:type="dxa"/>
          </w:tcPr>
          <w:p w14:paraId="538E63F3" w14:textId="77777777" w:rsidR="00CA6F3D" w:rsidRPr="00953A4A" w:rsidRDefault="00CA6F3D" w:rsidP="0017160A">
            <w:pPr>
              <w:pStyle w:val="ARfintablebody"/>
              <w:rPr>
                <w:highlight w:val="yellow"/>
              </w:rPr>
            </w:pPr>
            <w:r w:rsidRPr="006C050C">
              <w:t>Termination benefits</w:t>
            </w:r>
          </w:p>
        </w:tc>
        <w:tc>
          <w:tcPr>
            <w:tcW w:w="1019" w:type="dxa"/>
            <w:shd w:val="clear" w:color="auto" w:fill="E7E6E6" w:themeFill="background2"/>
          </w:tcPr>
          <w:p w14:paraId="189D48AE" w14:textId="77777777" w:rsidR="00CA6F3D" w:rsidRPr="005D4689" w:rsidRDefault="00CA6F3D" w:rsidP="0017160A">
            <w:pPr>
              <w:pStyle w:val="ARfintablebodyright"/>
            </w:pPr>
            <w:r w:rsidRPr="00BA53CE">
              <w:t>0.5</w:t>
            </w:r>
          </w:p>
        </w:tc>
        <w:tc>
          <w:tcPr>
            <w:tcW w:w="1019" w:type="dxa"/>
          </w:tcPr>
          <w:p w14:paraId="64FA0829" w14:textId="77777777" w:rsidR="00CA6F3D" w:rsidRPr="002029AF" w:rsidRDefault="00CA6F3D" w:rsidP="0017160A">
            <w:pPr>
              <w:pStyle w:val="ARfintablebodyright"/>
            </w:pPr>
            <w:r>
              <w:t>–</w:t>
            </w:r>
          </w:p>
        </w:tc>
        <w:tc>
          <w:tcPr>
            <w:tcW w:w="1018" w:type="dxa"/>
            <w:shd w:val="clear" w:color="auto" w:fill="E7E6E6" w:themeFill="background2"/>
            <w:noWrap/>
          </w:tcPr>
          <w:p w14:paraId="6717FBA3" w14:textId="77777777" w:rsidR="00CA6F3D" w:rsidRPr="005D4689" w:rsidRDefault="00CA6F3D" w:rsidP="0017160A">
            <w:pPr>
              <w:pStyle w:val="ARfintablebodyright"/>
            </w:pPr>
            <w:r>
              <w:t>–</w:t>
            </w:r>
          </w:p>
        </w:tc>
        <w:tc>
          <w:tcPr>
            <w:tcW w:w="1018" w:type="dxa"/>
            <w:noWrap/>
          </w:tcPr>
          <w:p w14:paraId="1E1D87E4" w14:textId="77777777" w:rsidR="00CA6F3D" w:rsidRPr="002029AF" w:rsidRDefault="00CA6F3D" w:rsidP="0017160A">
            <w:pPr>
              <w:pStyle w:val="ARfintablebodyright"/>
            </w:pPr>
            <w:r>
              <w:t>–</w:t>
            </w:r>
          </w:p>
        </w:tc>
        <w:tc>
          <w:tcPr>
            <w:tcW w:w="1018" w:type="dxa"/>
            <w:shd w:val="clear" w:color="auto" w:fill="E7E6E6" w:themeFill="background2"/>
            <w:noWrap/>
          </w:tcPr>
          <w:p w14:paraId="6DF2E9FA" w14:textId="77777777" w:rsidR="00CA6F3D" w:rsidRPr="005D4689" w:rsidRDefault="00CA6F3D" w:rsidP="0017160A">
            <w:pPr>
              <w:pStyle w:val="ARfintablebodyright"/>
            </w:pPr>
            <w:r w:rsidRPr="00BA53CE">
              <w:t>0.1</w:t>
            </w:r>
          </w:p>
        </w:tc>
        <w:tc>
          <w:tcPr>
            <w:tcW w:w="1018" w:type="dxa"/>
            <w:noWrap/>
          </w:tcPr>
          <w:p w14:paraId="1B0705D9" w14:textId="77777777" w:rsidR="00CA6F3D" w:rsidRPr="002029AF" w:rsidRDefault="00CA6F3D" w:rsidP="0017160A">
            <w:pPr>
              <w:pStyle w:val="ARfintablebodyright"/>
            </w:pPr>
            <w:r>
              <w:t>–</w:t>
            </w:r>
          </w:p>
        </w:tc>
      </w:tr>
      <w:tr w:rsidR="00CA6F3D" w:rsidRPr="002029AF" w14:paraId="43AADD45" w14:textId="77777777" w:rsidTr="006811A2">
        <w:trPr>
          <w:cnfStyle w:val="010000000000" w:firstRow="0" w:lastRow="1" w:firstColumn="0" w:lastColumn="0" w:oddVBand="0" w:evenVBand="0" w:oddHBand="0" w:evenHBand="0" w:firstRowFirstColumn="0" w:firstRowLastColumn="0" w:lastRowFirstColumn="0" w:lastRowLastColumn="0"/>
          <w:trHeight w:val="255"/>
        </w:trPr>
        <w:tc>
          <w:tcPr>
            <w:tcW w:w="3529" w:type="dxa"/>
          </w:tcPr>
          <w:p w14:paraId="532C6BD1" w14:textId="77777777" w:rsidR="00CA6F3D" w:rsidRPr="00953A4A" w:rsidRDefault="00CA6F3D" w:rsidP="006811A2">
            <w:pPr>
              <w:pStyle w:val="ARfintablebodybold"/>
              <w:rPr>
                <w:highlight w:val="yellow"/>
              </w:rPr>
            </w:pPr>
            <w:r w:rsidRPr="006C050C">
              <w:t xml:space="preserve">Total </w:t>
            </w:r>
            <w:r w:rsidRPr="00934B97">
              <w:rPr>
                <w:vertAlign w:val="superscript"/>
              </w:rPr>
              <w:t>(iv)(v)</w:t>
            </w:r>
          </w:p>
        </w:tc>
        <w:tc>
          <w:tcPr>
            <w:tcW w:w="1019" w:type="dxa"/>
            <w:shd w:val="clear" w:color="auto" w:fill="E7E6E6" w:themeFill="background2"/>
          </w:tcPr>
          <w:p w14:paraId="6A3125BD" w14:textId="77777777" w:rsidR="00CA6F3D" w:rsidRPr="005D4689" w:rsidRDefault="00CA6F3D" w:rsidP="006811A2">
            <w:pPr>
              <w:pStyle w:val="ARfintablebodyrightbold"/>
            </w:pPr>
            <w:r w:rsidRPr="00BA53CE">
              <w:t>5.9</w:t>
            </w:r>
          </w:p>
        </w:tc>
        <w:tc>
          <w:tcPr>
            <w:tcW w:w="1019" w:type="dxa"/>
          </w:tcPr>
          <w:p w14:paraId="7A81A450" w14:textId="77777777" w:rsidR="00CA6F3D" w:rsidRPr="002029AF" w:rsidRDefault="00CA6F3D" w:rsidP="006811A2">
            <w:pPr>
              <w:pStyle w:val="ARfintablebodyrightbold"/>
            </w:pPr>
            <w:r w:rsidRPr="00BA53CE">
              <w:t>5.0</w:t>
            </w:r>
          </w:p>
        </w:tc>
        <w:tc>
          <w:tcPr>
            <w:tcW w:w="1018" w:type="dxa"/>
            <w:shd w:val="clear" w:color="auto" w:fill="E7E6E6" w:themeFill="background2"/>
            <w:noWrap/>
          </w:tcPr>
          <w:p w14:paraId="5A899D67" w14:textId="77777777" w:rsidR="00CA6F3D" w:rsidRPr="005D4689" w:rsidRDefault="00CA6F3D" w:rsidP="006811A2">
            <w:pPr>
              <w:pStyle w:val="ARfintablebodyrightbold"/>
            </w:pPr>
            <w:r w:rsidRPr="00BA53CE">
              <w:t>0.4</w:t>
            </w:r>
          </w:p>
        </w:tc>
        <w:tc>
          <w:tcPr>
            <w:tcW w:w="1018" w:type="dxa"/>
            <w:noWrap/>
          </w:tcPr>
          <w:p w14:paraId="6C685A7F" w14:textId="77777777" w:rsidR="00CA6F3D" w:rsidRPr="002029AF" w:rsidRDefault="00CA6F3D" w:rsidP="006811A2">
            <w:pPr>
              <w:pStyle w:val="ARfintablebodyrightbold"/>
            </w:pPr>
            <w:r w:rsidRPr="00BA53CE">
              <w:t>0.4</w:t>
            </w:r>
          </w:p>
        </w:tc>
        <w:tc>
          <w:tcPr>
            <w:tcW w:w="1018" w:type="dxa"/>
            <w:shd w:val="clear" w:color="auto" w:fill="E7E6E6" w:themeFill="background2"/>
            <w:noWrap/>
          </w:tcPr>
          <w:p w14:paraId="7A64B16B" w14:textId="77777777" w:rsidR="00CA6F3D" w:rsidRPr="005D4689" w:rsidRDefault="00CA6F3D" w:rsidP="006811A2">
            <w:pPr>
              <w:pStyle w:val="ARfintablebodyrightbold"/>
            </w:pPr>
            <w:r w:rsidRPr="00BA53CE">
              <w:t>1.6</w:t>
            </w:r>
          </w:p>
        </w:tc>
        <w:tc>
          <w:tcPr>
            <w:tcW w:w="1018" w:type="dxa"/>
            <w:noWrap/>
          </w:tcPr>
          <w:p w14:paraId="03F75CAC" w14:textId="77777777" w:rsidR="00CA6F3D" w:rsidRPr="002029AF" w:rsidRDefault="00CA6F3D" w:rsidP="006811A2">
            <w:pPr>
              <w:pStyle w:val="ARfintablebodyrightbold"/>
            </w:pPr>
            <w:r w:rsidRPr="00BA53CE">
              <w:t>1.2</w:t>
            </w:r>
          </w:p>
        </w:tc>
      </w:tr>
    </w:tbl>
    <w:p w14:paraId="0CF76F0B" w14:textId="77777777" w:rsidR="00CA6F3D" w:rsidRDefault="00CA6F3D" w:rsidP="00321F24">
      <w:pPr>
        <w:pStyle w:val="ARfintablefootnote"/>
        <w:rPr>
          <w:lang w:eastAsia="en-AU"/>
        </w:rPr>
      </w:pPr>
      <w:r w:rsidRPr="00BA176D">
        <w:rPr>
          <w:lang w:eastAsia="en-AU"/>
        </w:rPr>
        <w:t>Notes:</w:t>
      </w:r>
    </w:p>
    <w:p w14:paraId="0B6BBDB5" w14:textId="77777777" w:rsidR="00CA6F3D" w:rsidRDefault="00CA6F3D" w:rsidP="0017160A">
      <w:pPr>
        <w:pStyle w:val="ARfintablefootnoteindent"/>
      </w:pPr>
      <w:r>
        <w:t xml:space="preserve">(i) </w:t>
      </w:r>
      <w:r>
        <w:tab/>
        <w:t>Remuneration of KMPs seconded from other departments is not included.</w:t>
      </w:r>
    </w:p>
    <w:p w14:paraId="3F5991E2" w14:textId="77777777" w:rsidR="00CA6F3D" w:rsidRDefault="00CA6F3D" w:rsidP="0017160A">
      <w:pPr>
        <w:pStyle w:val="ARfintablefootnoteindent"/>
      </w:pPr>
      <w:r>
        <w:t xml:space="preserve">(ii) </w:t>
      </w:r>
      <w:r>
        <w:tab/>
        <w:t>The figures include remuneration of KMPs for Safer Care Victoria.</w:t>
      </w:r>
    </w:p>
    <w:p w14:paraId="6A3E6FBA" w14:textId="77777777" w:rsidR="00CA6F3D" w:rsidRDefault="00CA6F3D" w:rsidP="0017160A">
      <w:pPr>
        <w:pStyle w:val="ARfintablefootnoteindent"/>
      </w:pPr>
      <w:r>
        <w:t>(iii)</w:t>
      </w:r>
      <w:r>
        <w:tab/>
        <w:t>The figures include remuneration of KMPs for the Mental Health Tribunal, the Victorian Collaborative Centre for Mental Health and Wellbeing, the Victorian Assisted Reproductive Treatment Authority and the Mental Health and Wellbeing Commission.</w:t>
      </w:r>
    </w:p>
    <w:p w14:paraId="78513099" w14:textId="77777777" w:rsidR="00CA6F3D" w:rsidRDefault="00CA6F3D" w:rsidP="0017160A">
      <w:pPr>
        <w:pStyle w:val="ARfintablefootnoteindent"/>
      </w:pPr>
      <w:r>
        <w:t xml:space="preserve">(iv) </w:t>
      </w:r>
      <w:r>
        <w:tab/>
        <w:t>Total figures include the remuneration of the Chief Finance Officer, who delivered services as an executive officer to the department but was employed by the Department of Treasury and Finance.</w:t>
      </w:r>
    </w:p>
    <w:p w14:paraId="5DC24B5A" w14:textId="77777777" w:rsidR="00CA6F3D" w:rsidRDefault="00CA6F3D" w:rsidP="0017160A">
      <w:pPr>
        <w:pStyle w:val="ARfintablefootnoteindent"/>
      </w:pPr>
      <w:r>
        <w:t xml:space="preserve">(v) </w:t>
      </w:r>
      <w:r>
        <w:tab/>
        <w:t>Note that KMPs are also reported in the disclosure of remuneration of accountable officers (refer to Note 9.5) and in the disclosure of remuneration of executive officers (refer to Note 9.6).</w:t>
      </w:r>
    </w:p>
    <w:p w14:paraId="01D19996" w14:textId="77777777" w:rsidR="00CA6F3D" w:rsidRDefault="00CA6F3D">
      <w:pPr>
        <w:rPr>
          <w:rFonts w:ascii="Arial" w:eastAsiaTheme="minorEastAsia" w:hAnsi="Arial"/>
          <w:color w:val="000000"/>
          <w:sz w:val="16"/>
          <w:szCs w:val="14"/>
          <w:lang w:eastAsia="en-AU"/>
        </w:rPr>
      </w:pPr>
      <w:r>
        <w:br w:type="page"/>
      </w:r>
    </w:p>
    <w:p w14:paraId="60FDB375" w14:textId="77777777" w:rsidR="00CA6F3D" w:rsidRDefault="00CA6F3D" w:rsidP="00245085">
      <w:pPr>
        <w:pStyle w:val="Heading5"/>
      </w:pPr>
      <w:r>
        <w:t>Transactions and balances with key management personnel and other related parties</w:t>
      </w:r>
    </w:p>
    <w:p w14:paraId="7FDA7089" w14:textId="77777777" w:rsidR="00CA6F3D" w:rsidRDefault="00CA6F3D" w:rsidP="00245085">
      <w:pPr>
        <w:pStyle w:val="ARfinbody"/>
      </w:pPr>
      <w:r>
        <w:t xml:space="preserve">Given the breadth and depth of state government activities, related parties transact with the Victorian public sector in a manner consistent with other members of the public, for example in paying stamp duty and other government fees and charges. Further employment of processes within the Victorian public sector occurs on terms and conditions consistent with the </w:t>
      </w:r>
      <w:bookmarkStart w:id="454" w:name="PublicAdminAct4"/>
      <w:r w:rsidRPr="00245085">
        <w:rPr>
          <w:rStyle w:val="Emphasis"/>
        </w:rPr>
        <w:t>Public Administration Act 2004</w:t>
      </w:r>
      <w:r>
        <w:t xml:space="preserve"> </w:t>
      </w:r>
      <w:bookmarkEnd w:id="454"/>
      <w:r>
        <w:t xml:space="preserve">and Codes of Conduct and Standards issued by the Victorian Public Sector Commission. Procurement processes occur on terms and conditions consistent with the Victorian Government Procurement Board requirements. </w:t>
      </w:r>
    </w:p>
    <w:p w14:paraId="7A1C313A" w14:textId="3A06B46A" w:rsidR="00CA6F3D" w:rsidRDefault="00CA6F3D" w:rsidP="00245085">
      <w:pPr>
        <w:pStyle w:val="ARfinbody"/>
      </w:pPr>
      <w:r>
        <w:t>Outside of normal citizen-type transactions, there were no material related party transactions that involved key management personnel, their close family members and their personal business interests with the department, the</w:t>
      </w:r>
      <w:r w:rsidR="00515564">
        <w:t> </w:t>
      </w:r>
      <w:r>
        <w:t>Administrative Office or the s. 53(1)(b</w:t>
      </w:r>
      <w:r w:rsidRPr="001348D2">
        <w:t>) entities.</w:t>
      </w:r>
    </w:p>
    <w:p w14:paraId="269968D8" w14:textId="77777777" w:rsidR="00CA6F3D" w:rsidRDefault="00CA6F3D" w:rsidP="00245085">
      <w:pPr>
        <w:pStyle w:val="ARfinbody"/>
      </w:pPr>
      <w:r>
        <w:t>No provision has been required, nor any expense recognised, for impairment of receivables from related parties.</w:t>
      </w:r>
    </w:p>
    <w:p w14:paraId="6657FA29" w14:textId="1C1C4F02" w:rsidR="00CA6F3D" w:rsidRDefault="00CA6F3D" w:rsidP="00245085">
      <w:pPr>
        <w:pStyle w:val="ARfinbody"/>
      </w:pPr>
      <w:r>
        <w:t xml:space="preserve">Lance Emerson, Deputy Secretary of eHealth, is a board director of Australian Red Cross Lifeblood, a not-for-profit organisation which is funded through the federal, state and territory governments. A total of $15.3 million was paid to Australian Red Cross Lifeblood on terms and conditions equivalent to those that prevail in arm’s length transactions under the </w:t>
      </w:r>
      <w:r w:rsidR="00A11C31">
        <w:t>s</w:t>
      </w:r>
      <w:r>
        <w:t>tate’s procurement process. The funds provided are to enable Australian Red Cross Lifeblood to supply the community with safe, high-quality blood and blood products, as well as organ and bone marrow services for transplantation.</w:t>
      </w:r>
    </w:p>
    <w:p w14:paraId="5824F2FA" w14:textId="77777777" w:rsidR="00CA6F3D" w:rsidRDefault="00CA6F3D" w:rsidP="00245085">
      <w:pPr>
        <w:pStyle w:val="ARfinbody"/>
      </w:pPr>
      <w:r>
        <w:t>Jodie Geissler, Deputy Secretary of Hospital and Health Services, is a board member of Australian Digital Health Agency, a corporate Commonwealth entity responsible for the strategic management and governance of the national digital health strategy and the design, delivery and operations of the national digital healthcare system, including the My Health Record system. A total of $8.2 million was paid to Australian Digital Health Agency, which represents the contributions made under Schedule A to the Intergovernmental Agreement on National Digital Health.</w:t>
      </w:r>
    </w:p>
    <w:p w14:paraId="1C8A32DF" w14:textId="77777777" w:rsidR="00CA6F3D" w:rsidRPr="00245085" w:rsidRDefault="00CA6F3D" w:rsidP="00245085">
      <w:pPr>
        <w:pStyle w:val="ARfinbody"/>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7CCE4483" w14:textId="77777777" w:rsidR="00CA6F3D" w:rsidRPr="002029AF" w:rsidRDefault="00CA6F3D" w:rsidP="00087B91">
      <w:pPr>
        <w:pStyle w:val="Heading4"/>
      </w:pPr>
      <w:r w:rsidRPr="002029AF">
        <w:t>9.</w:t>
      </w:r>
      <w:r>
        <w:t>7</w:t>
      </w:r>
      <w:r w:rsidRPr="002029AF">
        <w:t xml:space="preserve"> Remuneration of auditors</w:t>
      </w:r>
    </w:p>
    <w:tbl>
      <w:tblPr>
        <w:tblStyle w:val="DHAnnualReportFinancialtable"/>
        <w:tblW w:w="9637" w:type="dxa"/>
        <w:tblLayout w:type="fixed"/>
        <w:tblLook w:val="06E0" w:firstRow="1" w:lastRow="1" w:firstColumn="1" w:lastColumn="0" w:noHBand="1" w:noVBand="1"/>
      </w:tblPr>
      <w:tblGrid>
        <w:gridCol w:w="7369"/>
        <w:gridCol w:w="1134"/>
        <w:gridCol w:w="1134"/>
      </w:tblGrid>
      <w:tr w:rsidR="00CA6F3D" w:rsidRPr="002029AF" w14:paraId="4723BBA3" w14:textId="77777777" w:rsidTr="00893A00">
        <w:trPr>
          <w:cnfStyle w:val="100000000000" w:firstRow="1" w:lastRow="0" w:firstColumn="0" w:lastColumn="0" w:oddVBand="0" w:evenVBand="0" w:oddHBand="0" w:evenHBand="0" w:firstRowFirstColumn="0" w:firstRowLastColumn="0" w:lastRowFirstColumn="0" w:lastRowLastColumn="0"/>
          <w:trHeight w:val="255"/>
        </w:trPr>
        <w:tc>
          <w:tcPr>
            <w:tcW w:w="7369" w:type="dxa"/>
            <w:noWrap/>
            <w:hideMark/>
          </w:tcPr>
          <w:p w14:paraId="10275BF1" w14:textId="77777777" w:rsidR="00CA6F3D" w:rsidRPr="002029AF" w:rsidRDefault="00CA6F3D" w:rsidP="003C657D">
            <w:pPr>
              <w:pStyle w:val="ARfintablecolhead"/>
            </w:pPr>
          </w:p>
        </w:tc>
        <w:tc>
          <w:tcPr>
            <w:tcW w:w="1134" w:type="dxa"/>
            <w:shd w:val="clear" w:color="auto" w:fill="E7E6E6" w:themeFill="background2"/>
          </w:tcPr>
          <w:p w14:paraId="50FED3E3" w14:textId="77777777" w:rsidR="00CA6F3D" w:rsidRPr="002029AF" w:rsidRDefault="00CA6F3D" w:rsidP="003C657D">
            <w:pPr>
              <w:pStyle w:val="ARfintablecolheadright"/>
            </w:pPr>
            <w:r w:rsidRPr="002029AF">
              <w:t>202</w:t>
            </w:r>
            <w:r>
              <w:t>5</w:t>
            </w:r>
          </w:p>
          <w:p w14:paraId="5B13932A" w14:textId="050FAEEF" w:rsidR="00CA6F3D" w:rsidRPr="002029AF" w:rsidRDefault="00CA6F3D" w:rsidP="003C657D">
            <w:pPr>
              <w:pStyle w:val="ARfintablecolheadright"/>
            </w:pPr>
            <w:r w:rsidRPr="002029AF">
              <w:t>$</w:t>
            </w:r>
          </w:p>
        </w:tc>
        <w:tc>
          <w:tcPr>
            <w:tcW w:w="1134" w:type="dxa"/>
          </w:tcPr>
          <w:p w14:paraId="19019B16" w14:textId="77777777" w:rsidR="00CA6F3D" w:rsidRPr="002029AF" w:rsidRDefault="00CA6F3D" w:rsidP="003C657D">
            <w:pPr>
              <w:pStyle w:val="ARfintablecolheadright"/>
            </w:pPr>
            <w:r>
              <w:t>2024</w:t>
            </w:r>
          </w:p>
          <w:p w14:paraId="6DA752E3" w14:textId="45B6CAEF" w:rsidR="00CA6F3D" w:rsidRPr="002029AF" w:rsidRDefault="00CA6F3D" w:rsidP="003C657D">
            <w:pPr>
              <w:pStyle w:val="ARfintablecolheadright"/>
            </w:pPr>
            <w:r w:rsidRPr="002029AF">
              <w:t>$</w:t>
            </w:r>
          </w:p>
        </w:tc>
      </w:tr>
      <w:tr w:rsidR="00CA6F3D" w:rsidRPr="002029AF" w14:paraId="3F4D75C8" w14:textId="77777777" w:rsidTr="00482D46">
        <w:trPr>
          <w:trHeight w:val="214"/>
        </w:trPr>
        <w:tc>
          <w:tcPr>
            <w:tcW w:w="7369" w:type="dxa"/>
          </w:tcPr>
          <w:p w14:paraId="40E228B8" w14:textId="77777777" w:rsidR="00CA6F3D" w:rsidRPr="009F3ED0" w:rsidRDefault="00CA6F3D" w:rsidP="009F3ED0">
            <w:pPr>
              <w:pStyle w:val="ARfintablebody"/>
            </w:pPr>
            <w:r w:rsidRPr="009F3ED0">
              <w:t>Victorian Auditor-General's Office</w:t>
            </w:r>
            <w:r>
              <w:t xml:space="preserve"> – </w:t>
            </w:r>
            <w:r w:rsidRPr="009F3ED0">
              <w:t>audit of the financial statements</w:t>
            </w:r>
          </w:p>
        </w:tc>
        <w:tc>
          <w:tcPr>
            <w:tcW w:w="1134" w:type="dxa"/>
            <w:shd w:val="clear" w:color="auto" w:fill="E7E6E6" w:themeFill="background2"/>
            <w:noWrap/>
          </w:tcPr>
          <w:p w14:paraId="3F40DFC7" w14:textId="77777777" w:rsidR="00CA6F3D" w:rsidRPr="009F3ED0" w:rsidRDefault="00CA6F3D" w:rsidP="009F3ED0">
            <w:pPr>
              <w:pStyle w:val="ARfintablebodyright"/>
            </w:pPr>
            <w:r w:rsidRPr="009F3ED0">
              <w:t>515,000</w:t>
            </w:r>
          </w:p>
        </w:tc>
        <w:tc>
          <w:tcPr>
            <w:tcW w:w="1134" w:type="dxa"/>
            <w:noWrap/>
          </w:tcPr>
          <w:p w14:paraId="36D5B354" w14:textId="77777777" w:rsidR="00CA6F3D" w:rsidRPr="009F3ED0" w:rsidRDefault="00CA6F3D" w:rsidP="009F3ED0">
            <w:pPr>
              <w:pStyle w:val="ARfintablebodyright"/>
            </w:pPr>
            <w:r w:rsidRPr="009F3ED0">
              <w:t>483,600</w:t>
            </w:r>
          </w:p>
        </w:tc>
      </w:tr>
      <w:tr w:rsidR="00CA6F3D" w:rsidRPr="002029AF" w14:paraId="0F46B23F" w14:textId="77777777" w:rsidTr="00893A00">
        <w:trPr>
          <w:trHeight w:val="255"/>
        </w:trPr>
        <w:tc>
          <w:tcPr>
            <w:tcW w:w="7369" w:type="dxa"/>
          </w:tcPr>
          <w:p w14:paraId="19AC5273" w14:textId="77777777" w:rsidR="00CA6F3D" w:rsidRPr="00654F45" w:rsidRDefault="00CA6F3D" w:rsidP="009F3ED0">
            <w:pPr>
              <w:pStyle w:val="ARfintablebody"/>
              <w:rPr>
                <w:highlight w:val="yellow"/>
              </w:rPr>
            </w:pPr>
            <w:r w:rsidRPr="00413F2F">
              <w:t>Victorian State Pool Account – audit of the financial statements</w:t>
            </w:r>
          </w:p>
        </w:tc>
        <w:tc>
          <w:tcPr>
            <w:tcW w:w="1134" w:type="dxa"/>
            <w:shd w:val="clear" w:color="auto" w:fill="E7E6E6" w:themeFill="background2"/>
            <w:noWrap/>
          </w:tcPr>
          <w:p w14:paraId="02E3C2A0" w14:textId="77777777" w:rsidR="00CA6F3D" w:rsidRPr="009F3ED0" w:rsidRDefault="00CA6F3D" w:rsidP="009F3ED0">
            <w:pPr>
              <w:pStyle w:val="ARfintablebodyright"/>
            </w:pPr>
            <w:r w:rsidRPr="009F3ED0">
              <w:t>14,600</w:t>
            </w:r>
          </w:p>
        </w:tc>
        <w:tc>
          <w:tcPr>
            <w:tcW w:w="1134" w:type="dxa"/>
            <w:noWrap/>
          </w:tcPr>
          <w:p w14:paraId="76AE141E" w14:textId="77777777" w:rsidR="00CA6F3D" w:rsidRPr="009F3ED0" w:rsidRDefault="00CA6F3D" w:rsidP="009F3ED0">
            <w:pPr>
              <w:pStyle w:val="ARfintablebodyright"/>
            </w:pPr>
            <w:r>
              <w:t>–</w:t>
            </w:r>
          </w:p>
        </w:tc>
      </w:tr>
      <w:tr w:rsidR="00CA6F3D" w:rsidRPr="002029AF" w14:paraId="164C415B" w14:textId="77777777" w:rsidTr="00893A00">
        <w:trPr>
          <w:cnfStyle w:val="010000000000" w:firstRow="0" w:lastRow="1" w:firstColumn="0" w:lastColumn="0" w:oddVBand="0" w:evenVBand="0" w:oddHBand="0" w:evenHBand="0" w:firstRowFirstColumn="0" w:firstRowLastColumn="0" w:lastRowFirstColumn="0" w:lastRowLastColumn="0"/>
          <w:trHeight w:val="255"/>
        </w:trPr>
        <w:tc>
          <w:tcPr>
            <w:tcW w:w="7369" w:type="dxa"/>
          </w:tcPr>
          <w:p w14:paraId="2630E24C" w14:textId="77777777" w:rsidR="00CA6F3D" w:rsidRPr="009F3ED0" w:rsidRDefault="00CA6F3D" w:rsidP="00893A00">
            <w:pPr>
              <w:pStyle w:val="ARfintablebodybold"/>
            </w:pPr>
            <w:r w:rsidRPr="009F3ED0">
              <w:t xml:space="preserve">Total </w:t>
            </w:r>
            <w:r>
              <w:t>a</w:t>
            </w:r>
            <w:r w:rsidRPr="009F3ED0">
              <w:t>uditors</w:t>
            </w:r>
            <w:r>
              <w:t>’</w:t>
            </w:r>
            <w:r w:rsidRPr="009F3ED0">
              <w:t xml:space="preserve"> </w:t>
            </w:r>
            <w:r>
              <w:t>r</w:t>
            </w:r>
            <w:r w:rsidRPr="009F3ED0">
              <w:t>emuneration</w:t>
            </w:r>
          </w:p>
        </w:tc>
        <w:tc>
          <w:tcPr>
            <w:tcW w:w="1134" w:type="dxa"/>
            <w:shd w:val="clear" w:color="auto" w:fill="E7E6E6" w:themeFill="background2"/>
            <w:noWrap/>
          </w:tcPr>
          <w:p w14:paraId="3C66350F" w14:textId="77777777" w:rsidR="00CA6F3D" w:rsidRPr="009F3ED0" w:rsidRDefault="00CA6F3D" w:rsidP="00893A00">
            <w:pPr>
              <w:pStyle w:val="ARfintablebodyrightbold"/>
            </w:pPr>
            <w:r w:rsidRPr="009F3ED0">
              <w:t>529,600</w:t>
            </w:r>
          </w:p>
        </w:tc>
        <w:tc>
          <w:tcPr>
            <w:tcW w:w="1134" w:type="dxa"/>
            <w:noWrap/>
          </w:tcPr>
          <w:p w14:paraId="380E43D0" w14:textId="77777777" w:rsidR="00CA6F3D" w:rsidRPr="009F3ED0" w:rsidRDefault="00CA6F3D" w:rsidP="00893A00">
            <w:pPr>
              <w:pStyle w:val="ARfintablebodyrightbold"/>
            </w:pPr>
            <w:r w:rsidRPr="009F3ED0">
              <w:t>483,600</w:t>
            </w:r>
          </w:p>
        </w:tc>
      </w:tr>
    </w:tbl>
    <w:p w14:paraId="0673FBC8" w14:textId="77777777" w:rsidR="00CA6F3D" w:rsidRDefault="00CA6F3D" w:rsidP="009C5652">
      <w:pPr>
        <w:pStyle w:val="Heading4"/>
      </w:pPr>
      <w:r>
        <w:t xml:space="preserve">9.8 </w:t>
      </w:r>
      <w:bookmarkStart w:id="455" w:name="SubsequentEvents"/>
      <w:r>
        <w:t>Subsequent events</w:t>
      </w:r>
      <w:bookmarkEnd w:id="455"/>
    </w:p>
    <w:p w14:paraId="2A8ED238" w14:textId="77777777" w:rsidR="00CA6F3D" w:rsidRDefault="00CA6F3D" w:rsidP="009C5652">
      <w:pPr>
        <w:pStyle w:val="ARfinbody"/>
      </w:pPr>
      <w:r>
        <w:t>No matters or circumstances have arisen since 30 June 2025 that significantly affect the information disclosed in the 2024–25 financial statements.</w:t>
      </w:r>
    </w:p>
    <w:p w14:paraId="4423686A" w14:textId="77777777" w:rsidR="00CA6F3D" w:rsidRDefault="00CA6F3D" w:rsidP="00DE1136">
      <w:pPr>
        <w:pStyle w:val="Heading4"/>
      </w:pPr>
      <w:r>
        <w:t>9.9 Other accounting policies</w:t>
      </w:r>
    </w:p>
    <w:p w14:paraId="1D697B95" w14:textId="77777777" w:rsidR="00CA6F3D" w:rsidRDefault="00CA6F3D" w:rsidP="00DE1136">
      <w:pPr>
        <w:pStyle w:val="Heading5"/>
      </w:pPr>
      <w:r>
        <w:t>Contributions by owners</w:t>
      </w:r>
    </w:p>
    <w:p w14:paraId="72B6CB22" w14:textId="77777777" w:rsidR="00CA6F3D" w:rsidRDefault="00CA6F3D" w:rsidP="009938AC">
      <w:pPr>
        <w:pStyle w:val="ARfinbody"/>
      </w:pPr>
      <w:r>
        <w:t xml:space="preserve">Consistent with the requirements of AASB 1004 </w:t>
      </w:r>
      <w:r w:rsidRPr="001348D2">
        <w:rPr>
          <w:rStyle w:val="Emphasis"/>
        </w:rPr>
        <w:t>Contributions</w:t>
      </w:r>
      <w:r>
        <w:t>, contributions by owners (that is, contributed capital and its repayment) are treated as equity transactions and, therefore, do not form part of the income and expenses of the department.</w:t>
      </w:r>
    </w:p>
    <w:p w14:paraId="699BC68B" w14:textId="77777777" w:rsidR="00CA6F3D" w:rsidRDefault="00CA6F3D" w:rsidP="009938AC">
      <w:pPr>
        <w:pStyle w:val="ARfinbody"/>
      </w:pPr>
      <w:r>
        <w:t xml:space="preserve">Additions to net assets that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 </w:t>
      </w:r>
    </w:p>
    <w:p w14:paraId="181CB19E" w14:textId="77777777" w:rsidR="00CA6F3D" w:rsidRDefault="00CA6F3D" w:rsidP="009938AC">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1FD6BC30" w14:textId="77777777" w:rsidR="00CA6F3D" w:rsidRDefault="00CA6F3D">
      <w:pPr>
        <w:rPr>
          <w:rFonts w:ascii="Arial" w:eastAsiaTheme="minorEastAsia" w:hAnsi="Arial" w:cs="ArialMT"/>
          <w:color w:val="000000"/>
          <w:sz w:val="18"/>
          <w:szCs w:val="16"/>
          <w:lang w:eastAsia="en-AU"/>
        </w:rPr>
      </w:pPr>
      <w:r>
        <w:br w:type="page"/>
      </w:r>
    </w:p>
    <w:p w14:paraId="0BFE4359" w14:textId="77777777" w:rsidR="00CA6F3D" w:rsidRDefault="00CA6F3D" w:rsidP="009247EB">
      <w:pPr>
        <w:pStyle w:val="Heading4"/>
      </w:pPr>
      <w:r>
        <w:t>9.10 Australian Accounting Standards issued that are not yet effective</w:t>
      </w:r>
    </w:p>
    <w:p w14:paraId="346A72DE" w14:textId="77777777" w:rsidR="00CA6F3D" w:rsidRDefault="00CA6F3D" w:rsidP="00005BF7">
      <w:pPr>
        <w:pStyle w:val="ARfinbody"/>
      </w:pPr>
      <w:r>
        <w:t>Certain new and revised accounting standards have been issued but are not effective for the 2024–25 reporting period. These accounting standards have not been applied to the financial statements.</w:t>
      </w:r>
    </w:p>
    <w:p w14:paraId="72C577B3" w14:textId="6A9F70E0" w:rsidR="00CA6F3D" w:rsidRDefault="00CA6F3D" w:rsidP="004B5B53">
      <w:pPr>
        <w:pStyle w:val="Heading5"/>
      </w:pPr>
      <w:r>
        <w:t xml:space="preserve">AASB 2022-10 </w:t>
      </w:r>
      <w:r w:rsidRPr="00561D20">
        <w:t>Amendments to Australian Accounting Standards</w:t>
      </w:r>
      <w:r>
        <w:t xml:space="preserve"> – </w:t>
      </w:r>
      <w:r w:rsidRPr="00561D20">
        <w:t>Fair Value Measurement of Non-Financial Assets of Not-for-Profit Public Sector Entities</w:t>
      </w:r>
      <w:r>
        <w:t xml:space="preserve"> </w:t>
      </w:r>
    </w:p>
    <w:p w14:paraId="1C8E120E" w14:textId="77777777" w:rsidR="00CA6F3D" w:rsidRDefault="00CA6F3D" w:rsidP="009938AC">
      <w:pPr>
        <w:pStyle w:val="ARfinbody"/>
      </w:pPr>
      <w:r>
        <w:t xml:space="preserve">AASB 2022-10 </w:t>
      </w:r>
      <w:r w:rsidRPr="001348D2">
        <w:rPr>
          <w:rStyle w:val="Emphasis"/>
        </w:rPr>
        <w:t>Amendments to Australian Accounting Standards</w:t>
      </w:r>
      <w:r>
        <w:rPr>
          <w:rStyle w:val="Emphasis"/>
        </w:rPr>
        <w:t xml:space="preserve"> – </w:t>
      </w:r>
      <w:r w:rsidRPr="001348D2">
        <w:rPr>
          <w:rStyle w:val="Emphasis"/>
        </w:rPr>
        <w:t>Fair Value Measurement of Non-Financial Assets of Not-for-Profit Public Sector Entities</w:t>
      </w:r>
      <w:r>
        <w:t xml:space="preserve"> amended AASB 13 </w:t>
      </w:r>
      <w:r w:rsidRPr="000E6063">
        <w:rPr>
          <w:rStyle w:val="Emphasis"/>
        </w:rPr>
        <w:t>Fair Value Measurement</w:t>
      </w:r>
      <w:r>
        <w:t xml:space="preserve"> by adding ‘</w:t>
      </w:r>
      <w:r w:rsidRPr="00AB22A5">
        <w:t>Appendix F</w:t>
      </w:r>
      <w:r w:rsidRPr="00561D20">
        <w:t>:</w:t>
      </w:r>
      <w:r w:rsidRPr="00AB22A5">
        <w:t xml:space="preserve"> Australian implementation guidance for not-for-profit public sector entities</w:t>
      </w:r>
      <w:r>
        <w:t>’</w:t>
      </w:r>
      <w:r w:rsidRPr="00AB22A5">
        <w:t>.</w:t>
      </w:r>
      <w:r>
        <w:t xml:space="preserve"> Appendix F explains and illustrates the application of the principles in AASB 13 on developing unobservable inputs and the application of the cost approach. These clarifications are mandatorily applicable to annual reporting periods beginning on or after 1 January 2024. FRD 103</w:t>
      </w:r>
      <w:r w:rsidRPr="006A1089">
        <w:rPr>
          <w:i/>
          <w:iCs/>
        </w:rPr>
        <w:t xml:space="preserve"> </w:t>
      </w:r>
      <w:proofErr w:type="gramStart"/>
      <w:r w:rsidRPr="00F26C06">
        <w:rPr>
          <w:i/>
          <w:iCs/>
        </w:rPr>
        <w:t>Non-financial</w:t>
      </w:r>
      <w:proofErr w:type="gramEnd"/>
      <w:r w:rsidRPr="00F26C06">
        <w:rPr>
          <w:i/>
          <w:iCs/>
        </w:rPr>
        <w:t xml:space="preserve"> physical assets</w:t>
      </w:r>
      <w:r>
        <w:t xml:space="preserve"> </w:t>
      </w:r>
      <w:proofErr w:type="gramStart"/>
      <w:r>
        <w:t>permits</w:t>
      </w:r>
      <w:proofErr w:type="gramEnd"/>
      <w:r>
        <w:t xml:space="preserve"> Victorian public sector entities to apply Appendix F of AASB 13 in their next scheduled formal asset revaluation or interim revaluation (whichever is earlier).</w:t>
      </w:r>
    </w:p>
    <w:p w14:paraId="115758AA" w14:textId="77777777" w:rsidR="00CA6F3D" w:rsidRDefault="00CA6F3D" w:rsidP="009938AC">
      <w:pPr>
        <w:pStyle w:val="ARfinbody"/>
      </w:pPr>
      <w:r>
        <w:t>In accordance with FRD 103, the department will apply Appendix F of AASB 13 in its next scheduled formal revaluation in 2029 or interim revaluation process (whichever is earlier).</w:t>
      </w:r>
    </w:p>
    <w:p w14:paraId="5EF1205D" w14:textId="77777777" w:rsidR="00CA6F3D" w:rsidRDefault="00CA6F3D" w:rsidP="004B5B53">
      <w:pPr>
        <w:pStyle w:val="Heading5"/>
      </w:pPr>
      <w:r>
        <w:t xml:space="preserve">AASB 17 </w:t>
      </w:r>
      <w:r w:rsidRPr="00561D20">
        <w:t>Insurance Contracts</w:t>
      </w:r>
      <w:r>
        <w:t xml:space="preserve">, AASB 2022-8 </w:t>
      </w:r>
      <w:r w:rsidRPr="00561D20">
        <w:t>Amendments to Australian Accounting Standards – Insurance Contracts: Consequential Amendments</w:t>
      </w:r>
      <w:r>
        <w:t xml:space="preserve">, and AASB 2022-9 </w:t>
      </w:r>
      <w:r w:rsidRPr="004B5B53">
        <w:rPr>
          <w:spacing w:val="-4"/>
        </w:rPr>
        <w:t>Amendments to Australian Accounting Standards – Insurance Contracts in the Public Sector.</w:t>
      </w:r>
    </w:p>
    <w:p w14:paraId="637368E0" w14:textId="77777777" w:rsidR="00CA6F3D" w:rsidRDefault="00CA6F3D" w:rsidP="005C4982">
      <w:pPr>
        <w:pStyle w:val="ARfinbody"/>
      </w:pPr>
      <w:r>
        <w:t xml:space="preserve">AASB 17 replaces AASB 4 </w:t>
      </w:r>
      <w:r w:rsidRPr="00561D20">
        <w:rPr>
          <w:i/>
          <w:iCs/>
        </w:rPr>
        <w:t>Insurance Contracts</w:t>
      </w:r>
      <w:r>
        <w:t xml:space="preserve">, AASB 1023 </w:t>
      </w:r>
      <w:r w:rsidRPr="00561D20">
        <w:rPr>
          <w:i/>
          <w:iCs/>
        </w:rPr>
        <w:t>General Insurance Contracts</w:t>
      </w:r>
      <w:r>
        <w:t xml:space="preserve"> and AASB 1038 </w:t>
      </w:r>
      <w:r w:rsidRPr="00561D20">
        <w:rPr>
          <w:i/>
          <w:iCs/>
        </w:rPr>
        <w:t xml:space="preserve">Life Insurance Contracts </w:t>
      </w:r>
      <w:r w:rsidRPr="00191B54">
        <w:t>for not-for-profit public sector entities</w:t>
      </w:r>
      <w:r>
        <w:t xml:space="preserve"> for annual reporting periods beginning on or after 1 July 2026. </w:t>
      </w:r>
    </w:p>
    <w:p w14:paraId="5D8B3217" w14:textId="77777777" w:rsidR="00CA6F3D" w:rsidRDefault="00CA6F3D" w:rsidP="005C4982">
      <w:pPr>
        <w:pStyle w:val="ARfinbody"/>
      </w:pPr>
      <w:r>
        <w:t xml:space="preserve">AASB 2022-9 amends AASB 17 to make public sector-related modifications (for example, it specifies the pre-requisites, indicators and other considerations in identifying arrangements that fall within the scope of AASB 17 in a public sector context). </w:t>
      </w:r>
      <w:r w:rsidRPr="002466A5">
        <w:t xml:space="preserve">This </w:t>
      </w:r>
      <w:r w:rsidRPr="00561D20">
        <w:t>s</w:t>
      </w:r>
      <w:r w:rsidRPr="002466A5">
        <w:t>tandard</w:t>
      </w:r>
      <w:r>
        <w:t xml:space="preserve"> applies to annual reporting periods beginning on or after 1 July 2026.</w:t>
      </w:r>
    </w:p>
    <w:p w14:paraId="400D7898" w14:textId="77777777" w:rsidR="00CA6F3D" w:rsidRDefault="00CA6F3D" w:rsidP="005C4982">
      <w:pPr>
        <w:pStyle w:val="ARfinbody"/>
      </w:pPr>
      <w:r>
        <w:t xml:space="preserve">AASB 2022-8 makes consequential amendments to other Australian Accounting Standards so that public sector entities are permitted to continue to apply AASB 4 and AASB 1023 to annual periods before 1 July 2026. </w:t>
      </w:r>
    </w:p>
    <w:p w14:paraId="5FD829B2" w14:textId="77777777" w:rsidR="00CA6F3D" w:rsidRDefault="00CA6F3D" w:rsidP="009938AC">
      <w:pPr>
        <w:pStyle w:val="ARfinbody"/>
      </w:pPr>
      <w:r>
        <w:t xml:space="preserve">This </w:t>
      </w:r>
      <w:r w:rsidRPr="008A6917">
        <w:t>s</w:t>
      </w:r>
      <w:r w:rsidRPr="002466A5">
        <w:t>tandard</w:t>
      </w:r>
      <w:r>
        <w:t xml:space="preserve"> applies to annual reporting periods beginning on or after 1 January 2026.</w:t>
      </w:r>
    </w:p>
    <w:p w14:paraId="02C480A3" w14:textId="7AE375C7" w:rsidR="00CA6F3D" w:rsidRDefault="00CA6F3D" w:rsidP="004B5B53">
      <w:pPr>
        <w:pStyle w:val="Heading5"/>
      </w:pPr>
      <w:r>
        <w:t xml:space="preserve">AASB 2024-2 </w:t>
      </w:r>
      <w:r w:rsidRPr="00561D20">
        <w:t>Amendments to Australian Accounting Standards</w:t>
      </w:r>
      <w:r>
        <w:t xml:space="preserve"> – </w:t>
      </w:r>
      <w:r w:rsidRPr="00561D20">
        <w:t>Classification and</w:t>
      </w:r>
      <w:r w:rsidR="00F55C16">
        <w:t> </w:t>
      </w:r>
      <w:r w:rsidRPr="00561D20">
        <w:t>Measurement of Financial Instruments</w:t>
      </w:r>
    </w:p>
    <w:p w14:paraId="4787A111" w14:textId="77777777" w:rsidR="00CA6F3D" w:rsidRDefault="00CA6F3D" w:rsidP="009938AC">
      <w:pPr>
        <w:pStyle w:val="ARfinbody"/>
      </w:pPr>
      <w:r>
        <w:t xml:space="preserve">AASB 2024-2 amends AASB 7 </w:t>
      </w:r>
      <w:r w:rsidRPr="00561D20">
        <w:rPr>
          <w:i/>
          <w:iCs/>
        </w:rPr>
        <w:t>Financial Instruments: Disclosures</w:t>
      </w:r>
      <w:r>
        <w:t xml:space="preserve"> and AASB 9 </w:t>
      </w:r>
      <w:r w:rsidRPr="00561D20">
        <w:rPr>
          <w:i/>
          <w:iCs/>
        </w:rPr>
        <w:t>Financial Instruments</w:t>
      </w:r>
      <w:r>
        <w:t xml:space="preserve">. </w:t>
      </w:r>
    </w:p>
    <w:p w14:paraId="393AD754" w14:textId="77777777" w:rsidR="00CA6F3D" w:rsidRDefault="00CA6F3D" w:rsidP="009938AC">
      <w:pPr>
        <w:pStyle w:val="ARfinbody"/>
      </w:pPr>
      <w:r>
        <w:t xml:space="preserve">AASB 2024-2 amends requirements relating to: </w:t>
      </w:r>
    </w:p>
    <w:p w14:paraId="21638D4E" w14:textId="77777777" w:rsidR="00CA6F3D" w:rsidRDefault="00CA6F3D" w:rsidP="009938AC">
      <w:pPr>
        <w:pStyle w:val="ARfinbullet1"/>
      </w:pPr>
      <w:r>
        <w:t xml:space="preserve">settling financial liabilities using an electronic payment system </w:t>
      </w:r>
    </w:p>
    <w:p w14:paraId="0330B05F" w14:textId="77777777" w:rsidR="00CA6F3D" w:rsidRDefault="00CA6F3D" w:rsidP="009938AC">
      <w:pPr>
        <w:pStyle w:val="ARfinbullet1"/>
      </w:pPr>
      <w:r>
        <w:t xml:space="preserve">assessing contractual cash flow characteristics of financial assets with environmental, social and corporate </w:t>
      </w:r>
      <w:r w:rsidRPr="00134E29">
        <w:t>governance and</w:t>
      </w:r>
      <w:r>
        <w:t xml:space="preserve"> similar features</w:t>
      </w:r>
    </w:p>
    <w:p w14:paraId="7DEAE77A" w14:textId="77777777" w:rsidR="00CA6F3D" w:rsidRDefault="00CA6F3D" w:rsidP="009938AC">
      <w:pPr>
        <w:pStyle w:val="ARfinbullet1"/>
      </w:pPr>
      <w:r>
        <w:t>disclosure requirements for investments in equity instruments designated at fair value through other comprehensive income and financial instruments with contingent features that do not relate directly to basic lending risks and costs.</w:t>
      </w:r>
    </w:p>
    <w:p w14:paraId="37BF31A7" w14:textId="77777777" w:rsidR="00CA6F3D" w:rsidRDefault="00CA6F3D" w:rsidP="009938AC">
      <w:pPr>
        <w:pStyle w:val="ARfinbody"/>
      </w:pPr>
      <w:r>
        <w:t>This standard applies to annual periods beginning on or after 1 January 2026.</w:t>
      </w:r>
    </w:p>
    <w:p w14:paraId="3CE0A7AA" w14:textId="77777777" w:rsidR="00CA6F3D" w:rsidRDefault="00CA6F3D" w:rsidP="004B5B53">
      <w:pPr>
        <w:pStyle w:val="Heading5"/>
      </w:pPr>
      <w:r>
        <w:t xml:space="preserve">AASB 18 </w:t>
      </w:r>
      <w:r w:rsidRPr="00561D20">
        <w:t>Presentation and Disclosure in Financial Statements</w:t>
      </w:r>
    </w:p>
    <w:p w14:paraId="118CEFFD" w14:textId="77777777" w:rsidR="00CA6F3D" w:rsidRDefault="00CA6F3D" w:rsidP="009938AC">
      <w:pPr>
        <w:pStyle w:val="ARfinbody"/>
      </w:pPr>
      <w:r>
        <w:t xml:space="preserve">AASB 18 replaces AASB 101 </w:t>
      </w:r>
      <w:r w:rsidRPr="00561D20">
        <w:rPr>
          <w:i/>
          <w:iCs/>
        </w:rPr>
        <w:t>Presentation of Financial Statements</w:t>
      </w:r>
      <w:r>
        <w:t xml:space="preserve"> to improve the way entities communicate in their financial statements, with a particular focus on information about financial performance in the statement of profit or loss.</w:t>
      </w:r>
    </w:p>
    <w:p w14:paraId="66DF7E78" w14:textId="77777777" w:rsidR="00CA6F3D" w:rsidRDefault="00CA6F3D" w:rsidP="009938AC">
      <w:pPr>
        <w:pStyle w:val="ARfinbody"/>
      </w:pPr>
      <w:r>
        <w:t>The key presentation and disclosure requirements established by AASB 18 is the presentation of newly defined subtotals in the statement of profit or loss.</w:t>
      </w:r>
    </w:p>
    <w:p w14:paraId="2703BF53" w14:textId="77777777" w:rsidR="00CA6F3D" w:rsidRDefault="00CA6F3D" w:rsidP="009938AC">
      <w:pPr>
        <w:pStyle w:val="ARfinbody"/>
      </w:pPr>
      <w:r>
        <w:t>AASB 18 requires an entity to:</w:t>
      </w:r>
    </w:p>
    <w:p w14:paraId="55CFA50C" w14:textId="77777777" w:rsidR="00CA6F3D" w:rsidRDefault="00CA6F3D" w:rsidP="009938AC">
      <w:pPr>
        <w:pStyle w:val="ARfinbullet1"/>
      </w:pPr>
      <w:r>
        <w:t>classify income and expenses into operating, investing, financing, income taxes and discontinued operations categories in the statement of profit or loss and</w:t>
      </w:r>
    </w:p>
    <w:p w14:paraId="19FBABA8" w14:textId="77777777" w:rsidR="00CA6F3D" w:rsidRDefault="00CA6F3D" w:rsidP="009938AC">
      <w:pPr>
        <w:pStyle w:val="ARfinbullet1"/>
      </w:pPr>
      <w:r>
        <w:t>present two newly defined subtotals – operating profit and profit before financing and income taxes.</w:t>
      </w:r>
    </w:p>
    <w:p w14:paraId="66F50DE4" w14:textId="77777777" w:rsidR="00CA6F3D" w:rsidRDefault="00CA6F3D" w:rsidP="009938AC">
      <w:pPr>
        <w:pStyle w:val="ARfinbody"/>
      </w:pPr>
      <w:r>
        <w:t>This standard applies to annual periods beginning on or after 1 January 2028.</w:t>
      </w:r>
    </w:p>
    <w:p w14:paraId="6222D711" w14:textId="77777777" w:rsidR="00CA6F3D" w:rsidRDefault="00CA6F3D" w:rsidP="009938AC">
      <w:pPr>
        <w:pStyle w:val="ARfinbody"/>
      </w:pPr>
      <w:r>
        <w:t xml:space="preserve">The department is in the process of assessing the potential impact of these </w:t>
      </w:r>
      <w:r w:rsidRPr="002466A5">
        <w:t>standards</w:t>
      </w:r>
      <w:r>
        <w:t xml:space="preserve"> and amendments.</w:t>
      </w:r>
    </w:p>
    <w:p w14:paraId="6DA18EF3" w14:textId="77777777" w:rsidR="00CA6F3D" w:rsidRDefault="00CA6F3D" w:rsidP="009938AC">
      <w:pPr>
        <w:pStyle w:val="ARfinbody"/>
      </w:pPr>
      <w:r>
        <w:t xml:space="preserve">In addition to the new </w:t>
      </w:r>
      <w:r w:rsidRPr="002466A5">
        <w:t>standards</w:t>
      </w:r>
      <w:r>
        <w:t xml:space="preserve"> and amendments above, the AASB has issued </w:t>
      </w:r>
      <w:proofErr w:type="gramStart"/>
      <w:r>
        <w:t>a number of</w:t>
      </w:r>
      <w:proofErr w:type="gramEnd"/>
      <w:r>
        <w:t xml:space="preserve"> other amending standards that are not effective for the 2024–25 reporting period. These standards are not expected to have any significant impact on the financial statements in the period of initial application.</w:t>
      </w:r>
    </w:p>
    <w:p w14:paraId="69F5F011" w14:textId="77777777" w:rsidR="00CA6F3D" w:rsidRDefault="00CA6F3D">
      <w:pPr>
        <w:rPr>
          <w:rFonts w:ascii="Arial" w:eastAsiaTheme="minorEastAsia" w:hAnsi="Arial" w:cs="ArialMT"/>
          <w:color w:val="000000"/>
          <w:sz w:val="18"/>
          <w:szCs w:val="16"/>
          <w:lang w:eastAsia="en-AU"/>
        </w:rPr>
      </w:pPr>
      <w:r>
        <w:br w:type="page"/>
      </w:r>
    </w:p>
    <w:p w14:paraId="1B07BCAE" w14:textId="77777777" w:rsidR="00CA6F3D" w:rsidRDefault="00CA6F3D" w:rsidP="000461A5">
      <w:pPr>
        <w:pStyle w:val="Heading4"/>
      </w:pPr>
      <w:r>
        <w:t>9.11 Glossary of technical terms</w:t>
      </w:r>
    </w:p>
    <w:p w14:paraId="12DE2665" w14:textId="77777777" w:rsidR="00CA6F3D" w:rsidRDefault="00CA6F3D" w:rsidP="00323ECD">
      <w:pPr>
        <w:pStyle w:val="ARfinbody"/>
      </w:pPr>
      <w:r>
        <w:t>The following is a summary of the major technical terms used in this report.</w:t>
      </w:r>
    </w:p>
    <w:p w14:paraId="6F73B998" w14:textId="77777777" w:rsidR="00CA6F3D" w:rsidRDefault="00CA6F3D" w:rsidP="00323ECD">
      <w:pPr>
        <w:pStyle w:val="ARfinbody"/>
      </w:pPr>
      <w:r w:rsidRPr="000461A5">
        <w:rPr>
          <w:rStyle w:val="Strong"/>
        </w:rPr>
        <w:t>Actuarial gains or losses on superannuation defined benefit plans</w:t>
      </w:r>
      <w:r>
        <w:t xml:space="preserve"> are changes in the present value of the superannuation defined benefit liability resulting from: </w:t>
      </w:r>
    </w:p>
    <w:p w14:paraId="45A3F24E" w14:textId="77777777" w:rsidR="00CA6F3D" w:rsidRDefault="00CA6F3D" w:rsidP="00B153C7">
      <w:pPr>
        <w:pStyle w:val="ARfinnumberalphaL1"/>
        <w:numPr>
          <w:ilvl w:val="0"/>
          <w:numId w:val="39"/>
        </w:numPr>
      </w:pPr>
      <w:r>
        <w:t xml:space="preserve">experience adjustments (the effects of differences between the previous actuarial assumptions and what has </w:t>
      </w:r>
      <w:proofErr w:type="gramStart"/>
      <w:r>
        <w:t>actually occurred</w:t>
      </w:r>
      <w:proofErr w:type="gramEnd"/>
      <w:r>
        <w:t>)</w:t>
      </w:r>
    </w:p>
    <w:p w14:paraId="3D937E5E" w14:textId="77777777" w:rsidR="00CA6F3D" w:rsidRDefault="00CA6F3D" w:rsidP="00F91D56">
      <w:pPr>
        <w:pStyle w:val="ARfinnumberalphaL1"/>
      </w:pPr>
      <w:r>
        <w:t>the effects of changes in actuarial assumptions.</w:t>
      </w:r>
    </w:p>
    <w:p w14:paraId="5E63A26E" w14:textId="77777777" w:rsidR="00CA6F3D" w:rsidRDefault="00CA6F3D" w:rsidP="00323ECD">
      <w:pPr>
        <w:pStyle w:val="ARfinbody"/>
      </w:pPr>
      <w:r w:rsidRPr="000461A5">
        <w:rPr>
          <w:rStyle w:val="Strong"/>
        </w:rPr>
        <w:t>Administered item</w:t>
      </w:r>
      <w:r>
        <w:t xml:space="preserve"> generally refers to a department lacking the capacity to benefit from that item in the pursuit of the entity’s objectives and to deny or regulate the access of others to that benefit.</w:t>
      </w:r>
    </w:p>
    <w:p w14:paraId="2F5B3E56" w14:textId="77777777" w:rsidR="00CA6F3D" w:rsidRDefault="00CA6F3D" w:rsidP="00323ECD">
      <w:pPr>
        <w:pStyle w:val="ARfinbody"/>
      </w:pPr>
      <w:r w:rsidRPr="000461A5">
        <w:rPr>
          <w:rStyle w:val="Strong"/>
        </w:rPr>
        <w:t>Amortisation</w:t>
      </w:r>
      <w:r>
        <w:t xml:space="preserve"> is the expense that results from the consumption, extraction or use over time of a non-produced physical or intangible asset. This expense is classified as an ‘other economic flow’.</w:t>
      </w:r>
    </w:p>
    <w:p w14:paraId="5A73440E" w14:textId="77777777" w:rsidR="00CA6F3D" w:rsidRDefault="00CA6F3D" w:rsidP="00323ECD">
      <w:pPr>
        <w:pStyle w:val="ARfinbody"/>
      </w:pPr>
      <w:r w:rsidRPr="000461A5">
        <w:rPr>
          <w:rStyle w:val="Strong"/>
        </w:rPr>
        <w:t>Borrowings</w:t>
      </w:r>
      <w:r>
        <w:t xml:space="preserve"> refers to interest-bearing liabilities mainly raised from public borrowings raised through the Treasury Corporation of Victoria, finance leases and other interest-bearing arrangements. Borrowings also include non-interest-bearing advances from government that are acquired for policy purposes.</w:t>
      </w:r>
    </w:p>
    <w:p w14:paraId="1306AC9F" w14:textId="77777777" w:rsidR="00CA6F3D" w:rsidRDefault="00CA6F3D" w:rsidP="00323ECD">
      <w:pPr>
        <w:pStyle w:val="ARfinbody"/>
      </w:pPr>
      <w:r w:rsidRPr="000461A5">
        <w:rPr>
          <w:rStyle w:val="Strong"/>
        </w:rPr>
        <w:t>Commitments</w:t>
      </w:r>
      <w:r>
        <w:t xml:space="preserve"> include those operating, capital and other outsourcing commitments arising from non-cancellable contractual or statutory sources.</w:t>
      </w:r>
    </w:p>
    <w:p w14:paraId="021919F2" w14:textId="77777777" w:rsidR="00CA6F3D" w:rsidRDefault="00CA6F3D" w:rsidP="00323ECD">
      <w:pPr>
        <w:pStyle w:val="ARfinbody"/>
      </w:pPr>
      <w:r w:rsidRPr="000461A5">
        <w:rPr>
          <w:rStyle w:val="Strong"/>
        </w:rPr>
        <w:t>Comprehensive result</w:t>
      </w:r>
      <w:r>
        <w:t xml:space="preserve"> is the amount included in the operating statement representing total change in net worth other than transactions with owners as owners.</w:t>
      </w:r>
    </w:p>
    <w:p w14:paraId="180505A6" w14:textId="77777777" w:rsidR="00CA6F3D" w:rsidRDefault="00CA6F3D" w:rsidP="00323ECD">
      <w:pPr>
        <w:pStyle w:val="ARfinbody"/>
      </w:pPr>
      <w:r w:rsidRPr="000461A5">
        <w:rPr>
          <w:rStyle w:val="Strong"/>
        </w:rPr>
        <w:t>Controlled item</w:t>
      </w:r>
      <w:r>
        <w:t xml:space="preserve"> generally refers to the capacity of a department to benefit from that item in the pursuit of the entity’s objectives and to deny or regulate the access of others to that benefit</w:t>
      </w:r>
      <w:r w:rsidRPr="008A6917">
        <w:t>.</w:t>
      </w:r>
    </w:p>
    <w:p w14:paraId="13B675A5" w14:textId="77777777" w:rsidR="00CA6F3D" w:rsidRDefault="00CA6F3D" w:rsidP="00323ECD">
      <w:pPr>
        <w:pStyle w:val="ARfinbody"/>
      </w:pPr>
      <w:r w:rsidRPr="000461A5">
        <w:rPr>
          <w:rStyle w:val="Strong"/>
        </w:rPr>
        <w:t>Current grants</w:t>
      </w:r>
      <w:r>
        <w:t xml:space="preserve"> are amounts payable or receivable for current purposes for which no economic benefits of equal value are receivable or payable in return.</w:t>
      </w:r>
    </w:p>
    <w:p w14:paraId="59CBF83B" w14:textId="77777777" w:rsidR="00CA6F3D" w:rsidRDefault="00CA6F3D" w:rsidP="00323ECD">
      <w:pPr>
        <w:pStyle w:val="ARfinbody"/>
      </w:pPr>
      <w:r w:rsidRPr="000461A5">
        <w:rPr>
          <w:rStyle w:val="Strong"/>
        </w:rPr>
        <w:t>Depreciation</w:t>
      </w:r>
      <w:r>
        <w:t xml:space="preserve"> is an expense that arises from the consumption through wear or time of a produced physical or intangible asset. This expense is classified as a ‘transaction’ and so reduces the ‘net result from transaction’.</w:t>
      </w:r>
    </w:p>
    <w:p w14:paraId="00FEDF9B" w14:textId="77777777" w:rsidR="00CA6F3D" w:rsidRDefault="00CA6F3D" w:rsidP="00323ECD">
      <w:pPr>
        <w:pStyle w:val="ARfinbody"/>
      </w:pPr>
      <w:r w:rsidRPr="000461A5">
        <w:rPr>
          <w:rStyle w:val="Strong"/>
        </w:rPr>
        <w:t>Effective interest method</w:t>
      </w:r>
      <w: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4CD4ED90" w14:textId="77777777" w:rsidR="00CA6F3D" w:rsidRDefault="00CA6F3D" w:rsidP="00323ECD">
      <w:pPr>
        <w:pStyle w:val="ARfinbody"/>
      </w:pPr>
      <w:r w:rsidRPr="000461A5">
        <w:rPr>
          <w:rStyle w:val="Strong"/>
        </w:rPr>
        <w:t>Employee benefits expenses</w:t>
      </w:r>
      <w:r>
        <w:t xml:space="preserve"> </w:t>
      </w:r>
      <w:proofErr w:type="gramStart"/>
      <w:r>
        <w:t>includes</w:t>
      </w:r>
      <w:proofErr w:type="gramEnd"/>
      <w:r>
        <w:t xml:space="preserve"> all costs related to employment, including salaries and wages, leave entitlements, redundancy payments, defined benefits superannuation plans, and defined contribution superannuation plans.</w:t>
      </w:r>
    </w:p>
    <w:p w14:paraId="1FAA8641" w14:textId="77777777" w:rsidR="00CA6F3D" w:rsidRDefault="00CA6F3D" w:rsidP="00323ECD">
      <w:pPr>
        <w:pStyle w:val="ARfinbody"/>
      </w:pPr>
      <w:r w:rsidRPr="000461A5">
        <w:rPr>
          <w:rStyle w:val="Strong"/>
        </w:rPr>
        <w:t>Ex-gratia expenses</w:t>
      </w:r>
      <w:r>
        <w:t xml:space="preserve">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6BED41DA" w14:textId="77777777" w:rsidR="00CA6F3D" w:rsidRDefault="00CA6F3D" w:rsidP="00323ECD">
      <w:pPr>
        <w:pStyle w:val="ARfinbody"/>
      </w:pPr>
      <w:r w:rsidRPr="00F15A65">
        <w:rPr>
          <w:rStyle w:val="Strong"/>
        </w:rPr>
        <w:t>Finance lease</w:t>
      </w:r>
      <w:r>
        <w:t xml:space="preserve"> is a lease that transfers substantially all the risks and rewards incidental to ownership of an underlying asset.</w:t>
      </w:r>
    </w:p>
    <w:p w14:paraId="08044B06" w14:textId="77777777" w:rsidR="00CA6F3D" w:rsidRDefault="00CA6F3D" w:rsidP="00323ECD">
      <w:pPr>
        <w:pStyle w:val="ARfinbody"/>
      </w:pPr>
      <w:r w:rsidRPr="00F15A65">
        <w:rPr>
          <w:rStyle w:val="Strong"/>
        </w:rPr>
        <w:t>Financial asset</w:t>
      </w:r>
      <w:r>
        <w:t xml:space="preserve"> is any asset that is:</w:t>
      </w:r>
    </w:p>
    <w:p w14:paraId="27BEDE5A" w14:textId="77777777" w:rsidR="00CA6F3D" w:rsidRDefault="00CA6F3D" w:rsidP="00B153C7">
      <w:pPr>
        <w:pStyle w:val="ARfinnumberalphaL1"/>
        <w:numPr>
          <w:ilvl w:val="0"/>
          <w:numId w:val="35"/>
        </w:numPr>
      </w:pPr>
      <w:r>
        <w:t>cash</w:t>
      </w:r>
    </w:p>
    <w:p w14:paraId="6064ECDF" w14:textId="77777777" w:rsidR="00CA6F3D" w:rsidRDefault="00CA6F3D" w:rsidP="00B75F8B">
      <w:pPr>
        <w:pStyle w:val="ARfinnumberalphaL1"/>
      </w:pPr>
      <w:r>
        <w:t>an equity instrument of another entity</w:t>
      </w:r>
    </w:p>
    <w:p w14:paraId="1AE02079" w14:textId="77777777" w:rsidR="00CA6F3D" w:rsidRDefault="00CA6F3D" w:rsidP="00B75F8B">
      <w:pPr>
        <w:pStyle w:val="ARfinnumberalphaL1"/>
      </w:pPr>
      <w:r>
        <w:t>a contractual or statutory right:</w:t>
      </w:r>
    </w:p>
    <w:p w14:paraId="234A864B" w14:textId="77777777" w:rsidR="00CA6F3D" w:rsidRDefault="00CA6F3D" w:rsidP="007772E9">
      <w:pPr>
        <w:pStyle w:val="ARfinbullet1indent"/>
      </w:pPr>
      <w:r>
        <w:t>to receive cash or another financial asset from another entity, or</w:t>
      </w:r>
    </w:p>
    <w:p w14:paraId="7D0EB7E5" w14:textId="77777777" w:rsidR="00CA6F3D" w:rsidRDefault="00CA6F3D" w:rsidP="007772E9">
      <w:pPr>
        <w:pStyle w:val="ARfinbullet1indent"/>
      </w:pPr>
      <w:r>
        <w:t>to exchange financial assets or financial liabilities with another entity under conditions that are potentially favourable to the entity, or</w:t>
      </w:r>
    </w:p>
    <w:p w14:paraId="38B1C56D" w14:textId="77777777" w:rsidR="00CA6F3D" w:rsidRDefault="00CA6F3D" w:rsidP="00B75F8B">
      <w:pPr>
        <w:pStyle w:val="ARfinnumberalphaL1"/>
      </w:pPr>
      <w:r>
        <w:t>a contract that will or may be settled in the entity’s own equity instruments and is:</w:t>
      </w:r>
    </w:p>
    <w:p w14:paraId="16EFBC8B" w14:textId="77777777" w:rsidR="00CA6F3D" w:rsidRDefault="00CA6F3D" w:rsidP="007772E9">
      <w:pPr>
        <w:pStyle w:val="ARfinbullet1indent"/>
      </w:pPr>
      <w:r>
        <w:t>a non-derivative for which the entity is or may be obliged to receive a variable number of the entity’s own equity instruments, or</w:t>
      </w:r>
    </w:p>
    <w:p w14:paraId="0620E117" w14:textId="77777777" w:rsidR="00CA6F3D" w:rsidRDefault="00CA6F3D" w:rsidP="007772E9">
      <w:pPr>
        <w:pStyle w:val="ARfinbullet1indent"/>
      </w:pPr>
      <w:r>
        <w:t>a derivative that will or may be settled other than by the exchange of a fixed amount of cash or another financial asset for a fixed number of the entity’s own equity instruments.</w:t>
      </w:r>
    </w:p>
    <w:p w14:paraId="3667D27F" w14:textId="77777777" w:rsidR="00CA6F3D" w:rsidRDefault="00CA6F3D" w:rsidP="00323ECD">
      <w:pPr>
        <w:pStyle w:val="ARfinbody"/>
      </w:pPr>
      <w:r w:rsidRPr="00B75F8B">
        <w:rPr>
          <w:rStyle w:val="Strong"/>
        </w:rPr>
        <w:t>Financial instrument</w:t>
      </w:r>
      <w:r>
        <w:t xml:space="preserve"> is any contract that gives rise to a financial asset of one entity and a financial liability or equity instrument of another entity.</w:t>
      </w:r>
    </w:p>
    <w:p w14:paraId="4803333E" w14:textId="77777777" w:rsidR="00CA6F3D" w:rsidRDefault="00CA6F3D" w:rsidP="00323ECD">
      <w:pPr>
        <w:pStyle w:val="ARfinbody"/>
      </w:pPr>
      <w:r w:rsidRPr="00B75F8B">
        <w:rPr>
          <w:rStyle w:val="Strong"/>
        </w:rPr>
        <w:t>Financial liability</w:t>
      </w:r>
      <w:r>
        <w:t xml:space="preserve"> is any liability that is:</w:t>
      </w:r>
    </w:p>
    <w:p w14:paraId="3DD1BAF3" w14:textId="77777777" w:rsidR="00CA6F3D" w:rsidRDefault="00CA6F3D" w:rsidP="00B153C7">
      <w:pPr>
        <w:pStyle w:val="ARfinnumberalphaL1"/>
        <w:numPr>
          <w:ilvl w:val="0"/>
          <w:numId w:val="36"/>
        </w:numPr>
      </w:pPr>
      <w:r>
        <w:t>a contractual or statutory obligation:</w:t>
      </w:r>
    </w:p>
    <w:p w14:paraId="31FDC58F" w14:textId="77777777" w:rsidR="00CA6F3D" w:rsidRDefault="00CA6F3D" w:rsidP="007772E9">
      <w:pPr>
        <w:pStyle w:val="ARfinbullet1indent"/>
      </w:pPr>
      <w:r>
        <w:t>to deliver cash or another financial asset to another entity, or</w:t>
      </w:r>
    </w:p>
    <w:p w14:paraId="6F90CB26" w14:textId="77777777" w:rsidR="00CA6F3D" w:rsidRDefault="00CA6F3D" w:rsidP="007772E9">
      <w:pPr>
        <w:pStyle w:val="ARfinbullet1indent"/>
      </w:pPr>
      <w:r>
        <w:t>to exchange financial assets or financial liabilities with another entity under conditions that are potentially unfavourable to the entity, or</w:t>
      </w:r>
    </w:p>
    <w:p w14:paraId="20CE6698" w14:textId="77777777" w:rsidR="00CA6F3D" w:rsidRDefault="00CA6F3D" w:rsidP="00B75F8B">
      <w:pPr>
        <w:pStyle w:val="ARfinnumberalphaL1"/>
      </w:pPr>
      <w:r>
        <w:t>a contract that will or may be settled in the entity’s own equity instruments and is:</w:t>
      </w:r>
    </w:p>
    <w:p w14:paraId="29429D60" w14:textId="77777777" w:rsidR="00CA6F3D" w:rsidRDefault="00CA6F3D" w:rsidP="007772E9">
      <w:pPr>
        <w:pStyle w:val="ARfinbullet1indent"/>
      </w:pPr>
      <w:r>
        <w:t>a non-derivative for which the entity is or may be obliged to deliver a variable number of the entity’s own equity instruments, or</w:t>
      </w:r>
    </w:p>
    <w:p w14:paraId="7B9C42A3" w14:textId="77777777" w:rsidR="00CA6F3D" w:rsidRDefault="00CA6F3D" w:rsidP="007772E9">
      <w:pPr>
        <w:pStyle w:val="ARfinbullet1indent"/>
      </w:pPr>
      <w: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34B57475" w14:textId="77777777" w:rsidR="00CA6F3D" w:rsidRDefault="00CA6F3D" w:rsidP="00323ECD">
      <w:pPr>
        <w:pStyle w:val="ARfinbody"/>
      </w:pPr>
      <w:r w:rsidRPr="00B75F8B">
        <w:rPr>
          <w:rStyle w:val="Strong"/>
        </w:rPr>
        <w:t>Financial statements</w:t>
      </w:r>
      <w:r>
        <w:t xml:space="preserve"> comprise:</w:t>
      </w:r>
    </w:p>
    <w:p w14:paraId="30416F1E" w14:textId="77777777" w:rsidR="00CA6F3D" w:rsidRDefault="00CA6F3D" w:rsidP="00B153C7">
      <w:pPr>
        <w:pStyle w:val="ARfinnumberalphaL1"/>
        <w:numPr>
          <w:ilvl w:val="0"/>
          <w:numId w:val="37"/>
        </w:numPr>
      </w:pPr>
      <w:r>
        <w:t>a balance sheet as at the end of the year</w:t>
      </w:r>
    </w:p>
    <w:p w14:paraId="595097BB" w14:textId="77777777" w:rsidR="00CA6F3D" w:rsidRDefault="00CA6F3D" w:rsidP="00B75F8B">
      <w:pPr>
        <w:pStyle w:val="ARfinnumberalphaL1"/>
      </w:pPr>
      <w:r>
        <w:t>a comprehensive operating statement for the year</w:t>
      </w:r>
    </w:p>
    <w:p w14:paraId="03D9C5DE" w14:textId="77777777" w:rsidR="00CA6F3D" w:rsidRDefault="00CA6F3D" w:rsidP="00B75F8B">
      <w:pPr>
        <w:pStyle w:val="ARfinnumberalphaL1"/>
      </w:pPr>
      <w:r>
        <w:t>a statement of changes in equity for the year</w:t>
      </w:r>
    </w:p>
    <w:p w14:paraId="54887C76" w14:textId="77777777" w:rsidR="00CA6F3D" w:rsidRDefault="00CA6F3D" w:rsidP="00B75F8B">
      <w:pPr>
        <w:pStyle w:val="ARfinnumberalphaL1"/>
      </w:pPr>
      <w:r>
        <w:t>a statement of cash flows for the year</w:t>
      </w:r>
    </w:p>
    <w:p w14:paraId="131B9828" w14:textId="77777777" w:rsidR="00CA6F3D" w:rsidRDefault="00CA6F3D" w:rsidP="00B75F8B">
      <w:pPr>
        <w:pStyle w:val="ARfinnumberalphaL1"/>
      </w:pPr>
      <w:r>
        <w:t>notes comprising a summary of significant accounting policies and other explanatory information</w:t>
      </w:r>
    </w:p>
    <w:p w14:paraId="24A8EF7B" w14:textId="77777777" w:rsidR="00CA6F3D" w:rsidRDefault="00CA6F3D" w:rsidP="00B75F8B">
      <w:pPr>
        <w:pStyle w:val="ARfinnumberalphaL1"/>
      </w:pPr>
      <w:r>
        <w:t xml:space="preserve">comparative information in respect of the preceding year as specified in paragraphs 38 of AASB 101 </w:t>
      </w:r>
      <w:r w:rsidRPr="008A382E">
        <w:rPr>
          <w:rStyle w:val="Emphasis"/>
        </w:rPr>
        <w:t>Presentation of Financial Statements</w:t>
      </w:r>
    </w:p>
    <w:p w14:paraId="7FF7F6F4" w14:textId="77777777" w:rsidR="00CA6F3D" w:rsidRDefault="00CA6F3D" w:rsidP="00B75F8B">
      <w:pPr>
        <w:pStyle w:val="ARfinnumberalphaL1"/>
      </w:pPr>
      <w: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66C9F476" w14:textId="77777777" w:rsidR="00CA6F3D" w:rsidRDefault="00CA6F3D" w:rsidP="00323ECD">
      <w:pPr>
        <w:pStyle w:val="ARfinbody"/>
      </w:pPr>
      <w:r w:rsidRPr="00B75F8B">
        <w:rPr>
          <w:rStyle w:val="Strong"/>
        </w:rPr>
        <w:t>Grants and other expense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6CB43C97" w14:textId="77777777" w:rsidR="00CA6F3D" w:rsidRDefault="00CA6F3D" w:rsidP="00323ECD">
      <w:pPr>
        <w:pStyle w:val="ARfinbody"/>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w:t>
      </w:r>
      <w:proofErr w:type="gramStart"/>
      <w:r>
        <w:t>particular taxpayers</w:t>
      </w:r>
      <w:proofErr w:type="gramEnd"/>
      <w:r>
        <w:t xml:space="preserve"> in return for their taxes. </w:t>
      </w:r>
    </w:p>
    <w:p w14:paraId="59855202" w14:textId="77777777" w:rsidR="00CA6F3D" w:rsidRDefault="00CA6F3D" w:rsidP="00323ECD">
      <w:pPr>
        <w:pStyle w:val="ARfinbody"/>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6AA7F8F5" w14:textId="77777777" w:rsidR="00CA6F3D" w:rsidRDefault="00CA6F3D" w:rsidP="00323ECD">
      <w:pPr>
        <w:pStyle w:val="ARfinbody"/>
      </w:pPr>
      <w:r w:rsidRPr="00B75F8B">
        <w:rPr>
          <w:rStyle w:val="Strong"/>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4906ADDD" w14:textId="77777777" w:rsidR="00CA6F3D" w:rsidRDefault="00CA6F3D" w:rsidP="00323ECD">
      <w:pPr>
        <w:pStyle w:val="ARfinbody"/>
      </w:pPr>
      <w:r w:rsidRPr="00B75F8B">
        <w:rPr>
          <w:rStyle w:val="Strong"/>
        </w:rPr>
        <w:t>Grants for on-passing</w:t>
      </w:r>
      <w:r>
        <w:t xml:space="preserve"> are grants paid to one institutional sector (for example a state general government entity) to be passed on to another institutional sector (for example local government or a private non-profit institution).</w:t>
      </w:r>
    </w:p>
    <w:p w14:paraId="2048CF7A" w14:textId="77777777" w:rsidR="00CA6F3D" w:rsidRDefault="00CA6F3D" w:rsidP="00323ECD">
      <w:pPr>
        <w:pStyle w:val="ARfinbody"/>
      </w:pPr>
      <w:r w:rsidRPr="00B75F8B">
        <w:rPr>
          <w:rStyle w:val="Strong"/>
        </w:rPr>
        <w:t>Intangible assets</w:t>
      </w:r>
      <w:r>
        <w:t xml:space="preserve"> </w:t>
      </w:r>
      <w:r w:rsidRPr="00C314D4">
        <w:t>represent</w:t>
      </w:r>
      <w:r>
        <w:t xml:space="preserve"> identifiable non-monetary assets without physical substance.</w:t>
      </w:r>
    </w:p>
    <w:p w14:paraId="244C4D25" w14:textId="77777777" w:rsidR="00CA6F3D" w:rsidRDefault="00CA6F3D" w:rsidP="00323ECD">
      <w:pPr>
        <w:pStyle w:val="ARfinbody"/>
      </w:pPr>
      <w:r w:rsidRPr="00B75F8B">
        <w:rPr>
          <w:rStyle w:val="Strong"/>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1E384568" w14:textId="77777777" w:rsidR="00CA6F3D" w:rsidRDefault="00CA6F3D" w:rsidP="00323ECD">
      <w:pPr>
        <w:pStyle w:val="ARfinbody"/>
      </w:pPr>
      <w:r w:rsidRPr="00B75F8B">
        <w:rPr>
          <w:rStyle w:val="Strong"/>
        </w:rPr>
        <w:t>Interest income</w:t>
      </w:r>
      <w:r>
        <w:t xml:space="preserve"> interest received on bank term deposits and other </w:t>
      </w:r>
      <w:proofErr w:type="gramStart"/>
      <w:r>
        <w:t>investments, and</w:t>
      </w:r>
      <w:proofErr w:type="gramEnd"/>
      <w:r>
        <w:t xml:space="preserve"> includes unwinding over time of discounts on financial assets. </w:t>
      </w:r>
    </w:p>
    <w:p w14:paraId="6FCB6CC3" w14:textId="77777777" w:rsidR="00CA6F3D" w:rsidRDefault="00CA6F3D" w:rsidP="00323ECD">
      <w:pPr>
        <w:pStyle w:val="ARfinbody"/>
      </w:pPr>
      <w:r w:rsidRPr="00B75F8B">
        <w:rPr>
          <w:rStyle w:val="Strong"/>
        </w:rPr>
        <w:t>Investment properties</w:t>
      </w:r>
      <w:r>
        <w:t xml:space="preserve"> are properties held to earn rentals or for capital appreciation or both. Investment properties exclude properties held to meet service delivery objectives of the State of Victoria.</w:t>
      </w:r>
    </w:p>
    <w:p w14:paraId="6A1867B4" w14:textId="77777777" w:rsidR="00CA6F3D" w:rsidRDefault="00CA6F3D" w:rsidP="00323ECD">
      <w:pPr>
        <w:pStyle w:val="ARfinbody"/>
      </w:pPr>
      <w:r w:rsidRPr="00BC5942">
        <w:rPr>
          <w:rStyle w:val="Strong"/>
        </w:rPr>
        <w:t>Leases</w:t>
      </w:r>
      <w:r>
        <w:t xml:space="preserve"> are rights conveyed in a contract, or part of a contract, to use an asset (the underlying asset) for </w:t>
      </w:r>
      <w:proofErr w:type="gramStart"/>
      <w:r>
        <w:t>a period of time</w:t>
      </w:r>
      <w:proofErr w:type="gramEnd"/>
      <w:r>
        <w:t xml:space="preserve"> in exchange for consideration.</w:t>
      </w:r>
    </w:p>
    <w:p w14:paraId="454F4FC3" w14:textId="77777777" w:rsidR="00CA6F3D" w:rsidRDefault="00CA6F3D" w:rsidP="00323ECD">
      <w:pPr>
        <w:pStyle w:val="ARfinbody"/>
      </w:pPr>
      <w:r w:rsidRPr="00BC5942">
        <w:rPr>
          <w:rStyle w:val="Strong"/>
        </w:rPr>
        <w:t>Net acquisition of non-financial assets</w:t>
      </w:r>
      <w:r>
        <w:t xml:space="preserve"> (from transactions) is the purchase (and other acquisition) of non-financial assets less sales (or disposals) of non-financial assets less depreciation plus changes in inventories and other movements in non-financial assets. It includes only those increases or decreases in non-financial assets resulting from transactions and therefore excludes write offs, impairment write downs and revaluations</w:t>
      </w:r>
      <w:r w:rsidRPr="00C314D4">
        <w:t>.</w:t>
      </w:r>
    </w:p>
    <w:p w14:paraId="5D326A32" w14:textId="77777777" w:rsidR="00E86D43" w:rsidRDefault="00CA6F3D" w:rsidP="00323ECD">
      <w:pPr>
        <w:pStyle w:val="ARfinbody"/>
      </w:pPr>
      <w:r w:rsidRPr="00BC5942">
        <w:rPr>
          <w:rStyle w:val="Strong"/>
        </w:rPr>
        <w:t>Net financial liabilities</w:t>
      </w:r>
      <w:r>
        <w:t xml:space="preserve"> are calculated as liabilities </w:t>
      </w:r>
      <w:proofErr w:type="gramStart"/>
      <w:r>
        <w:t>less</w:t>
      </w:r>
      <w:proofErr w:type="gramEnd"/>
      <w:r>
        <w:t xml:space="preserve">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0EB3D0D9" w14:textId="73995A84" w:rsidR="00CA6F3D" w:rsidRDefault="00CA6F3D" w:rsidP="00323ECD">
      <w:pPr>
        <w:pStyle w:val="ARfinbody"/>
      </w:pPr>
      <w:r w:rsidRPr="00BC5942">
        <w:rPr>
          <w:rStyle w:val="Strong"/>
        </w:rPr>
        <w:t>Net financial worth</w:t>
      </w:r>
      <w:r>
        <w:t xml:space="preserve"> is equal to financial assets minus liabilities. It is a broader measure than net debt as it incorporates provisions made (such as </w:t>
      </w:r>
      <w:proofErr w:type="gramStart"/>
      <w:r>
        <w:t>superannuation, but</w:t>
      </w:r>
      <w:proofErr w:type="gramEnd"/>
      <w:r>
        <w:t xml:space="preserve"> excluding depreciation and bad debts) as well as holdings of equity. Net financial worth includes all classes of financial assets and liabilities, only some of which are included in net debt. </w:t>
      </w:r>
    </w:p>
    <w:p w14:paraId="235FC29E" w14:textId="77777777" w:rsidR="00CA6F3D" w:rsidRDefault="00CA6F3D" w:rsidP="00323ECD">
      <w:pPr>
        <w:pStyle w:val="ARfinbody"/>
      </w:pPr>
      <w:r w:rsidRPr="00BC5942">
        <w:rPr>
          <w:rStyle w:val="Strong"/>
        </w:rPr>
        <w:t>Net operating balance</w:t>
      </w:r>
      <w:r>
        <w:t xml:space="preserve"> or </w:t>
      </w:r>
      <w:r w:rsidRPr="00BC5942">
        <w:rPr>
          <w:rStyle w:val="Strong"/>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2BB9DA34" w14:textId="77777777" w:rsidR="00CA6F3D" w:rsidRDefault="00CA6F3D" w:rsidP="00323ECD">
      <w:pPr>
        <w:pStyle w:val="ARfinbody"/>
      </w:pPr>
      <w:r w:rsidRPr="00BC5942">
        <w:rPr>
          <w:rStyle w:val="Strong"/>
        </w:rPr>
        <w:t>Net worth</w:t>
      </w:r>
      <w:r>
        <w:t xml:space="preserve"> </w:t>
      </w:r>
      <w:r w:rsidRPr="00AF1E42">
        <w:t>is calculated</w:t>
      </w:r>
      <w:r>
        <w:t xml:space="preserve"> as assets less </w:t>
      </w:r>
      <w:proofErr w:type="gramStart"/>
      <w:r>
        <w:t>liabilities;</w:t>
      </w:r>
      <w:proofErr w:type="gramEnd"/>
      <w:r>
        <w:t xml:space="preserve"> which is an economic measure of wealth. </w:t>
      </w:r>
    </w:p>
    <w:p w14:paraId="13F4B637" w14:textId="77777777" w:rsidR="00CA6F3D" w:rsidRDefault="00CA6F3D" w:rsidP="00323ECD">
      <w:pPr>
        <w:pStyle w:val="ARfinbody"/>
      </w:pPr>
      <w:r w:rsidRPr="009D3EC1">
        <w:rPr>
          <w:rStyle w:val="Strong"/>
        </w:rPr>
        <w:t>Non-financial assets</w:t>
      </w:r>
      <w:r>
        <w:t xml:space="preserve"> are all assets that are not financial assets. It includes inventories, land, buildings, plant and equipment, and intangible assets.</w:t>
      </w:r>
    </w:p>
    <w:p w14:paraId="2DFF0DBC" w14:textId="77777777" w:rsidR="00CA6F3D" w:rsidRDefault="00CA6F3D" w:rsidP="00323ECD">
      <w:pPr>
        <w:pStyle w:val="ARfinbody"/>
      </w:pPr>
      <w:r w:rsidRPr="00BC5942">
        <w:rPr>
          <w:rStyle w:val="Strong"/>
        </w:rPr>
        <w:t>Non-financial public sector</w:t>
      </w:r>
      <w:r>
        <w:t xml:space="preserve"> </w:t>
      </w:r>
      <w:r w:rsidRPr="00C314D4">
        <w:t>represents the</w:t>
      </w:r>
      <w:r>
        <w:t xml:space="preserve"> consolidated transactions and assets and liabilities of the general government and PNFC sectors. In compiling statistics for the non-financial public sector, transactions and debtor/creditor relationships between sub-sectors are eliminated to avoid double counting</w:t>
      </w:r>
      <w:r w:rsidRPr="00C314D4">
        <w:t>.</w:t>
      </w:r>
    </w:p>
    <w:p w14:paraId="2CBEB027" w14:textId="77777777" w:rsidR="00CA6F3D" w:rsidRDefault="00CA6F3D" w:rsidP="00323ECD">
      <w:pPr>
        <w:pStyle w:val="ARfinbody"/>
      </w:pPr>
      <w:r w:rsidRPr="00BC5942">
        <w:rPr>
          <w:rStyle w:val="Strong"/>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2A788D41" w14:textId="77777777" w:rsidR="00CA6F3D" w:rsidRDefault="00CA6F3D" w:rsidP="00323ECD">
      <w:pPr>
        <w:pStyle w:val="ARfinbody"/>
      </w:pPr>
      <w:r w:rsidRPr="00BC5942">
        <w:rPr>
          <w:rStyle w:val="Strong"/>
        </w:rPr>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w:t>
      </w:r>
    </w:p>
    <w:p w14:paraId="6DCFBC38" w14:textId="77777777" w:rsidR="00CA6F3D" w:rsidRDefault="00CA6F3D" w:rsidP="00323ECD">
      <w:pPr>
        <w:pStyle w:val="ARfinbody"/>
      </w:pPr>
      <w:r w:rsidRPr="00BC5942">
        <w:rPr>
          <w:rStyle w:val="Strong"/>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 </w:t>
      </w:r>
    </w:p>
    <w:p w14:paraId="5574A6BB" w14:textId="77777777" w:rsidR="00CA6F3D" w:rsidRDefault="00CA6F3D" w:rsidP="00323ECD">
      <w:pPr>
        <w:pStyle w:val="ARfinbody"/>
      </w:pPr>
      <w:r w:rsidRPr="00BC5942">
        <w:rPr>
          <w:rStyle w:val="Strong"/>
        </w:rPr>
        <w:t>Other economic flows</w:t>
      </w:r>
      <w:r>
        <w:rPr>
          <w:rStyle w:val="Strong"/>
        </w:rPr>
        <w:t xml:space="preserve"> – </w:t>
      </w:r>
      <w:r w:rsidRPr="00BC5942">
        <w:rPr>
          <w:rStyle w:val="Strong"/>
        </w:rPr>
        <w:t>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772D2D78" w14:textId="77777777" w:rsidR="00CA6F3D" w:rsidRDefault="00CA6F3D" w:rsidP="00323ECD">
      <w:pPr>
        <w:pStyle w:val="ARfinbody"/>
      </w:pPr>
      <w:r w:rsidRPr="00BC5942">
        <w:rPr>
          <w:rStyle w:val="Strong"/>
        </w:rPr>
        <w:t>Other operating expenses</w:t>
      </w:r>
      <w:r>
        <w:t xml:space="preserve"> generally </w:t>
      </w:r>
      <w:r w:rsidRPr="00C314D4">
        <w:t>represent the</w:t>
      </w:r>
      <w:r>
        <w:t xml:space="preserve"> cost of goods sold and the day-to-day running costs, including maintenance costs, incurred in the normal operations of the department. </w:t>
      </w:r>
    </w:p>
    <w:p w14:paraId="1B36571F" w14:textId="77777777" w:rsidR="00CA6F3D" w:rsidRDefault="00CA6F3D" w:rsidP="00323ECD">
      <w:pPr>
        <w:pStyle w:val="ARfinbody"/>
      </w:pPr>
      <w:r w:rsidRPr="00BC5942">
        <w:rPr>
          <w:rStyle w:val="Strong"/>
        </w:rPr>
        <w:t>Payables</w:t>
      </w:r>
      <w:r>
        <w:t xml:space="preserve"> include short and long-term accounts payable, grants, taxes and interest payable.</w:t>
      </w:r>
    </w:p>
    <w:p w14:paraId="0EB903ED" w14:textId="77777777" w:rsidR="00CA6F3D" w:rsidRDefault="00CA6F3D" w:rsidP="00323ECD">
      <w:pPr>
        <w:pStyle w:val="ARfinbody"/>
      </w:pPr>
      <w:r w:rsidRPr="00BC5942">
        <w:rPr>
          <w:rStyle w:val="Strong"/>
        </w:rPr>
        <w:t>Produced assets</w:t>
      </w:r>
      <w:r>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6AD84F65" w14:textId="77777777" w:rsidR="00CA6F3D" w:rsidRDefault="00CA6F3D" w:rsidP="00323ECD">
      <w:pPr>
        <w:pStyle w:val="ARfinbody"/>
      </w:pPr>
      <w:r w:rsidRPr="00BC5942">
        <w:rPr>
          <w:rStyle w:val="Strong"/>
        </w:rPr>
        <w:t>Public financial corporations</w:t>
      </w:r>
      <w:r>
        <w:t xml:space="preserve"> are bodies primarily engaged in the provision of financial intermediation services or auxiliary financial services. They </w:t>
      </w:r>
      <w:proofErr w:type="gramStart"/>
      <w:r>
        <w:t>are able to</w:t>
      </w:r>
      <w:proofErr w:type="gramEnd"/>
      <w:r>
        <w:t xml:space="preserve"> incur financial liabilities on their own account (for example by taking deposits, issuing securities or providing insurance services). Estimates are not published for the public financial corporation secto</w:t>
      </w:r>
      <w:r w:rsidRPr="00C314D4">
        <w:t>r.</w:t>
      </w:r>
    </w:p>
    <w:p w14:paraId="076ACDA8" w14:textId="77777777" w:rsidR="00CA6F3D" w:rsidRDefault="00CA6F3D" w:rsidP="00323ECD">
      <w:pPr>
        <w:pStyle w:val="ARfinbody"/>
      </w:pPr>
      <w:r w:rsidRPr="00BC5942">
        <w:rPr>
          <w:rStyle w:val="Strong"/>
        </w:rPr>
        <w:t>Public non-financial corporation</w:t>
      </w:r>
      <w:r>
        <w:t xml:space="preserve"> </w:t>
      </w:r>
      <w:r w:rsidRPr="00D23B6F">
        <w:t>sector</w:t>
      </w:r>
      <w:r>
        <w:t xml:space="preserve"> comprises bodies mainly engaged in the production of goods and services (of a non-financial nature) for sale in the </w:t>
      </w:r>
      <w:proofErr w:type="gramStart"/>
      <w:r>
        <w:t>market place</w:t>
      </w:r>
      <w:proofErr w:type="gramEnd"/>
      <w:r>
        <w:t xml:space="preserve"> at prices that aim to recover most of the costs involved (for example water and port authorities). In general, PNFCs are legally distinguishable from the governments which own them</w:t>
      </w:r>
      <w:r w:rsidRPr="00C314D4">
        <w:t>.</w:t>
      </w:r>
    </w:p>
    <w:p w14:paraId="2760522A" w14:textId="77777777" w:rsidR="00CA6F3D" w:rsidRDefault="00CA6F3D" w:rsidP="00323ECD">
      <w:pPr>
        <w:pStyle w:val="ARfinbody"/>
      </w:pPr>
      <w:r w:rsidRPr="00BC5942">
        <w:rPr>
          <w:rStyle w:val="Strong"/>
        </w:rPr>
        <w:t>Receivables</w:t>
      </w:r>
      <w:r>
        <w:t xml:space="preserve"> </w:t>
      </w:r>
      <w:proofErr w:type="gramStart"/>
      <w:r>
        <w:t>includes</w:t>
      </w:r>
      <w:proofErr w:type="gramEnd"/>
      <w:r>
        <w:t xml:space="preserve"> amounts owing from government through appropriation receivable, short- and long-term accounts receivable, accrued investment income, grants, taxes and interest receivable.</w:t>
      </w:r>
    </w:p>
    <w:p w14:paraId="353CEE93" w14:textId="77777777" w:rsidR="00CA6F3D" w:rsidRDefault="00CA6F3D" w:rsidP="00323ECD">
      <w:pPr>
        <w:pStyle w:val="ARfinbody"/>
      </w:pPr>
      <w:r w:rsidRPr="00FF10A0">
        <w:rPr>
          <w:rStyle w:val="Strong"/>
        </w:rPr>
        <w:t>Rental income and income from services</w:t>
      </w:r>
      <w:r>
        <w:t xml:space="preserve"> includes rental income under operating leases and income from the provision of services. </w:t>
      </w:r>
    </w:p>
    <w:p w14:paraId="7D9944A8" w14:textId="77777777" w:rsidR="00CA6F3D" w:rsidRDefault="00CA6F3D" w:rsidP="00323ECD">
      <w:pPr>
        <w:pStyle w:val="ARfinbody"/>
      </w:pPr>
      <w:r w:rsidRPr="00FF10A0">
        <w:rPr>
          <w:rStyle w:val="Strong"/>
        </w:rPr>
        <w:t>Service Concession Arrangement</w:t>
      </w:r>
      <w:r>
        <w:t xml:space="preserve"> is a contract effective during the reporting period between a grantor and an operator in which:</w:t>
      </w:r>
    </w:p>
    <w:p w14:paraId="7BEBD744" w14:textId="77777777" w:rsidR="00CA6F3D" w:rsidRDefault="00CA6F3D" w:rsidP="00B153C7">
      <w:pPr>
        <w:pStyle w:val="ARfinnumberalphaL1"/>
        <w:numPr>
          <w:ilvl w:val="0"/>
          <w:numId w:val="38"/>
        </w:numPr>
      </w:pPr>
      <w:r>
        <w:t xml:space="preserve">the operator has the right of access to the service concession asset (or assets) to provide public services on behalf of the grantor for a specified </w:t>
      </w:r>
      <w:proofErr w:type="gramStart"/>
      <w:r>
        <w:t>period of time</w:t>
      </w:r>
      <w:proofErr w:type="gramEnd"/>
    </w:p>
    <w:p w14:paraId="21AE3DD2" w14:textId="77777777" w:rsidR="00CA6F3D" w:rsidRDefault="00CA6F3D" w:rsidP="00FF10A0">
      <w:pPr>
        <w:pStyle w:val="ARfinnumberalphaL1"/>
      </w:pPr>
      <w:r>
        <w:t>the operator is responsible for at least some of the management of the public services provided through the asset and does not act merely as an agent on behalf of the grantor, and</w:t>
      </w:r>
    </w:p>
    <w:p w14:paraId="34866D58" w14:textId="77777777" w:rsidR="00CA6F3D" w:rsidRDefault="00CA6F3D" w:rsidP="00FF10A0">
      <w:pPr>
        <w:pStyle w:val="ARfinnumberalphaL1"/>
      </w:pPr>
      <w:r>
        <w:t>the operator is compensated for its services over the period of the service concession arrangement.</w:t>
      </w:r>
    </w:p>
    <w:p w14:paraId="241D8A75" w14:textId="77777777" w:rsidR="00CA6F3D" w:rsidRDefault="00CA6F3D" w:rsidP="00323ECD">
      <w:pPr>
        <w:pStyle w:val="ARfinbody"/>
      </w:pPr>
      <w:r w:rsidRPr="00FF10A0">
        <w:rPr>
          <w:rStyle w:val="Strong"/>
        </w:rPr>
        <w:t>Transactions</w:t>
      </w:r>
      <w:r>
        <w:t xml:space="preserve"> are those economic flows that are considered to arise </w:t>
      </w:r>
      <w:proofErr w:type="gramStart"/>
      <w:r>
        <w:t>as a result of</w:t>
      </w:r>
      <w:proofErr w:type="gramEnd"/>
      <w:r>
        <w:t xml:space="preserve">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1C557AE8" w14:textId="77777777" w:rsidR="00CA6F3D" w:rsidRDefault="00CA6F3D" w:rsidP="005E0E63">
      <w:pPr>
        <w:pStyle w:val="Heading4"/>
      </w:pPr>
      <w:r>
        <w:t>9.12 Style conventions</w:t>
      </w:r>
    </w:p>
    <w:p w14:paraId="1658C5F0" w14:textId="77777777" w:rsidR="00CA6F3D" w:rsidRDefault="00CA6F3D" w:rsidP="005E0E63">
      <w:pPr>
        <w:pStyle w:val="ARfinbody"/>
      </w:pPr>
      <w:r>
        <w:t>Figures in the tables and in the text have been rounded. Discrepancies in tables between totals and sums of components reflect rounding. Percentage variations in all tables are based on the underlying unrounded amounts.</w:t>
      </w:r>
    </w:p>
    <w:p w14:paraId="66AE4FBE" w14:textId="77777777" w:rsidR="00CA6F3D" w:rsidRDefault="00CA6F3D" w:rsidP="005E0E63">
      <w:pPr>
        <w:pStyle w:val="ARfinbody"/>
      </w:pPr>
      <w:r>
        <w:t>The notation used in the tables is as follows:</w:t>
      </w:r>
    </w:p>
    <w:p w14:paraId="483617C5" w14:textId="77777777" w:rsidR="00CA6F3D" w:rsidRDefault="00CA6F3D" w:rsidP="005E0E63">
      <w:pPr>
        <w:pStyle w:val="ARfinbullet1"/>
      </w:pPr>
      <w:r>
        <w:t>zero, or rounded to zero</w:t>
      </w:r>
    </w:p>
    <w:p w14:paraId="5E3AC20C" w14:textId="77777777" w:rsidR="00CA6F3D" w:rsidRDefault="00CA6F3D" w:rsidP="005E0E63">
      <w:pPr>
        <w:pStyle w:val="ARfinbullet1"/>
      </w:pPr>
      <w:r>
        <w:t>(</w:t>
      </w:r>
      <w:proofErr w:type="spellStart"/>
      <w:r>
        <w:t>xxx.x</w:t>
      </w:r>
      <w:proofErr w:type="spellEnd"/>
      <w:r>
        <w:t>) negative numbers</w:t>
      </w:r>
    </w:p>
    <w:p w14:paraId="0F332C44" w14:textId="77777777" w:rsidR="00CA6F3D" w:rsidRDefault="00CA6F3D" w:rsidP="005E0E63">
      <w:pPr>
        <w:pStyle w:val="ARfinbullet1"/>
      </w:pPr>
      <w:r>
        <w:t>20xx year end</w:t>
      </w:r>
    </w:p>
    <w:p w14:paraId="3935E161" w14:textId="77777777" w:rsidR="00CA6F3D" w:rsidRDefault="00CA6F3D" w:rsidP="005E0E63">
      <w:pPr>
        <w:pStyle w:val="ARfinbullet1"/>
      </w:pPr>
      <w:r>
        <w:t>20xx–</w:t>
      </w:r>
      <w:proofErr w:type="gramStart"/>
      <w:r>
        <w:t>xx year</w:t>
      </w:r>
      <w:proofErr w:type="gramEnd"/>
      <w:r>
        <w:t xml:space="preserve"> period.</w:t>
      </w:r>
    </w:p>
    <w:p w14:paraId="63141450" w14:textId="77777777" w:rsidR="00CA6F3D" w:rsidRDefault="00CA6F3D" w:rsidP="00482D46">
      <w:pPr>
        <w:pStyle w:val="ARfinbody"/>
      </w:pPr>
      <w:r>
        <w:t>The financial statements and notes are presented based on the illustration for a government department in the 2024–25 model report for Victorian Government departments. The presentation of other disclosures is generally consistent with the other disclosures made in earlier publications of the department’s annual reports.</w:t>
      </w:r>
      <w:bookmarkEnd w:id="416"/>
    </w:p>
    <w:p w14:paraId="542F8420" w14:textId="77777777" w:rsidR="00D427BD" w:rsidRPr="00FB48CA" w:rsidRDefault="00D427BD" w:rsidP="007E5088">
      <w:pPr>
        <w:pStyle w:val="ARfinbody"/>
      </w:pPr>
    </w:p>
    <w:bookmarkEnd w:id="408"/>
    <w:bookmarkEnd w:id="409"/>
    <w:bookmarkEnd w:id="410"/>
    <w:bookmarkEnd w:id="411"/>
    <w:bookmarkEnd w:id="412"/>
    <w:p w14:paraId="13E8A09A" w14:textId="77777777" w:rsidR="00B43CFF" w:rsidRPr="00A2646A" w:rsidRDefault="00B43CFF" w:rsidP="00A2646A">
      <w:pPr>
        <w:pStyle w:val="ARbody"/>
        <w:sectPr w:rsidR="00B43CFF" w:rsidRPr="00A2646A" w:rsidSect="00E1209B">
          <w:headerReference w:type="even" r:id="rId147"/>
          <w:footerReference w:type="even" r:id="rId148"/>
          <w:footerReference w:type="default" r:id="rId149"/>
          <w:headerReference w:type="first" r:id="rId150"/>
          <w:footerReference w:type="first" r:id="rId151"/>
          <w:endnotePr>
            <w:numFmt w:val="decimal"/>
          </w:endnotePr>
          <w:pgSz w:w="11900" w:h="16840" w:code="9"/>
          <w:pgMar w:top="1588" w:right="1134" w:bottom="851" w:left="1134" w:header="510" w:footer="340" w:gutter="0"/>
          <w:cols w:space="459"/>
          <w:docGrid w:linePitch="299"/>
          <w15:footnoteColumns w:val="1"/>
        </w:sectPr>
      </w:pPr>
    </w:p>
    <w:p w14:paraId="777B26D4" w14:textId="77777777" w:rsidR="00A2646A" w:rsidRDefault="00A2646A" w:rsidP="00A2646A">
      <w:pPr>
        <w:pStyle w:val="ARbody"/>
      </w:pPr>
      <w:bookmarkStart w:id="456" w:name="_Toc85121569"/>
      <w:bookmarkStart w:id="457" w:name="_Toc85121635"/>
      <w:bookmarkStart w:id="458" w:name="_Toc102734856"/>
      <w:bookmarkStart w:id="459" w:name="_Toc148282975"/>
      <w:r>
        <w:br w:type="page"/>
      </w:r>
    </w:p>
    <w:p w14:paraId="0063C24F" w14:textId="77777777" w:rsidR="00A2646A" w:rsidRDefault="00AA394D" w:rsidP="005C2A6D">
      <w:pPr>
        <w:pStyle w:val="Heading1Appendices"/>
        <w:sectPr w:rsidR="00A2646A" w:rsidSect="00E1209B">
          <w:endnotePr>
            <w:numFmt w:val="decimal"/>
          </w:endnotePr>
          <w:type w:val="continuous"/>
          <w:pgSz w:w="11900" w:h="16840" w:code="9"/>
          <w:pgMar w:top="1588" w:right="1134" w:bottom="851" w:left="1134" w:header="510" w:footer="340" w:gutter="0"/>
          <w:cols w:num="2" w:space="459"/>
          <w:docGrid w:linePitch="299"/>
          <w15:footnoteColumns w:val="1"/>
        </w:sectPr>
      </w:pPr>
      <w:bookmarkStart w:id="460" w:name="_Appendices"/>
      <w:bookmarkStart w:id="461" w:name="_Ref178795142"/>
      <w:bookmarkStart w:id="462" w:name="_Toc180777772"/>
      <w:bookmarkStart w:id="463" w:name="_Toc180778087"/>
      <w:bookmarkStart w:id="464" w:name="_Toc180780938"/>
      <w:bookmarkStart w:id="465" w:name="_Toc212028333"/>
      <w:bookmarkEnd w:id="460"/>
      <w:r w:rsidRPr="00C05A0C">
        <w:t>Appendices</w:t>
      </w:r>
      <w:bookmarkEnd w:id="456"/>
      <w:bookmarkEnd w:id="457"/>
      <w:bookmarkEnd w:id="458"/>
      <w:bookmarkEnd w:id="459"/>
      <w:bookmarkEnd w:id="461"/>
      <w:bookmarkEnd w:id="462"/>
      <w:bookmarkEnd w:id="463"/>
      <w:bookmarkEnd w:id="464"/>
      <w:bookmarkEnd w:id="465"/>
    </w:p>
    <w:p w14:paraId="4213F8A5" w14:textId="54E42A21" w:rsidR="00EA19D0" w:rsidRDefault="00B30D79" w:rsidP="006D3F26">
      <w:pPr>
        <w:pStyle w:val="Heading2Appendices"/>
      </w:pPr>
      <w:bookmarkStart w:id="466" w:name="_Appendix_1:_2021-22"/>
      <w:bookmarkStart w:id="467" w:name="_Appendix_1:_COVID-19"/>
      <w:bookmarkStart w:id="468" w:name="_6.1:_Budget_portfolio"/>
      <w:bookmarkStart w:id="469" w:name="_Ref84252364"/>
      <w:bookmarkStart w:id="470" w:name="_Toc85121570"/>
      <w:bookmarkStart w:id="471" w:name="_Toc85121636"/>
      <w:bookmarkStart w:id="472" w:name="_Toc102734857"/>
      <w:bookmarkStart w:id="473" w:name="_Ref112852224"/>
      <w:bookmarkStart w:id="474" w:name="_Toc148282976"/>
      <w:bookmarkStart w:id="475" w:name="_Toc180777773"/>
      <w:bookmarkStart w:id="476" w:name="_Toc180778525"/>
      <w:bookmarkStart w:id="477" w:name="_Toc180778570"/>
      <w:bookmarkStart w:id="478" w:name="_Toc180780939"/>
      <w:bookmarkStart w:id="479" w:name="sixpointoneBudgetportfoliooutcomes"/>
      <w:bookmarkStart w:id="480" w:name="_Toc212028334"/>
      <w:bookmarkEnd w:id="466"/>
      <w:bookmarkEnd w:id="467"/>
      <w:bookmarkEnd w:id="468"/>
      <w:r>
        <w:t>Appendix 1</w:t>
      </w:r>
      <w:r w:rsidR="00AA394D" w:rsidRPr="00C05A0C">
        <w:t xml:space="preserve"> </w:t>
      </w:r>
      <w:bookmarkStart w:id="481" w:name="Budgetportfoliooutcomes"/>
      <w:r w:rsidR="00AA394D" w:rsidRPr="006D3F26">
        <w:t>Budget</w:t>
      </w:r>
      <w:r w:rsidR="00AA394D" w:rsidRPr="00C05A0C">
        <w:t xml:space="preserve"> portfolio</w:t>
      </w:r>
      <w:r w:rsidR="00CF6FB8">
        <w:t> </w:t>
      </w:r>
      <w:r w:rsidR="00AA394D" w:rsidRPr="00C05A0C">
        <w:t>outcomes</w:t>
      </w:r>
      <w:bookmarkEnd w:id="469"/>
      <w:bookmarkEnd w:id="470"/>
      <w:bookmarkEnd w:id="471"/>
      <w:bookmarkEnd w:id="472"/>
      <w:bookmarkEnd w:id="473"/>
      <w:bookmarkEnd w:id="474"/>
      <w:bookmarkEnd w:id="475"/>
      <w:bookmarkEnd w:id="476"/>
      <w:bookmarkEnd w:id="477"/>
      <w:bookmarkEnd w:id="478"/>
      <w:bookmarkEnd w:id="479"/>
      <w:bookmarkEnd w:id="480"/>
      <w:bookmarkEnd w:id="481"/>
    </w:p>
    <w:p w14:paraId="1336A03F" w14:textId="77777777" w:rsidR="00EA19D0" w:rsidRPr="00E5664A" w:rsidRDefault="00EA19D0" w:rsidP="00482D46">
      <w:pPr>
        <w:pStyle w:val="Heading2"/>
        <w:sectPr w:rsidR="00EA19D0" w:rsidRPr="00E5664A" w:rsidSect="00241DF1">
          <w:headerReference w:type="default" r:id="rId152"/>
          <w:endnotePr>
            <w:numFmt w:val="decimal"/>
          </w:endnotePr>
          <w:type w:val="continuous"/>
          <w:pgSz w:w="11900" w:h="16840" w:code="9"/>
          <w:pgMar w:top="1588" w:right="1134" w:bottom="851" w:left="1134" w:header="510" w:footer="340" w:gutter="0"/>
          <w:cols w:space="459"/>
          <w:docGrid w:linePitch="299"/>
          <w15:footnoteColumns w:val="1"/>
        </w:sectPr>
      </w:pPr>
    </w:p>
    <w:p w14:paraId="31AE3D3F" w14:textId="02E117D9" w:rsidR="00EA19D0" w:rsidRDefault="00EA19D0" w:rsidP="00482D46">
      <w:pPr>
        <w:pStyle w:val="ARbody"/>
      </w:pPr>
      <w:r>
        <w:t xml:space="preserve">The budget portfolio outcomes provide comparisons between the actual financial statements of all general government sector entities in the portfolio and the forecast financial information (initial budget estimates) published in </w:t>
      </w:r>
      <w:r w:rsidRPr="00515564">
        <w:rPr>
          <w:rStyle w:val="Emphasis"/>
        </w:rPr>
        <w:t>2024–25 State Budget Paper No. 5</w:t>
      </w:r>
      <w:r w:rsidR="00EE0001" w:rsidRPr="00515564">
        <w:rPr>
          <w:rStyle w:val="Emphasis"/>
        </w:rPr>
        <w:t xml:space="preserve"> – </w:t>
      </w:r>
      <w:r w:rsidRPr="00515564">
        <w:rPr>
          <w:rStyle w:val="Emphasis"/>
        </w:rPr>
        <w:t>Statement of Finances</w:t>
      </w:r>
      <w:r w:rsidR="00373C80">
        <w:rPr>
          <w:i/>
          <w:iCs/>
        </w:rPr>
        <w:t> </w:t>
      </w:r>
      <w:r w:rsidRPr="00411FBD">
        <w:t>(BP5</w:t>
      </w:r>
      <w:r>
        <w:t>).</w:t>
      </w:r>
    </w:p>
    <w:p w14:paraId="047061BF" w14:textId="77777777" w:rsidR="00EA19D0" w:rsidRDefault="00EA19D0" w:rsidP="00482D46">
      <w:pPr>
        <w:pStyle w:val="ARbody"/>
      </w:pPr>
      <w:r>
        <w:t xml:space="preserve">The budget portfolio outcomes comprise the comprehensive operating statement, balance sheet, statement of cash flows, statement of changes in equity, and administered items statement for the financial year </w:t>
      </w:r>
      <w:r w:rsidRPr="00411FBD">
        <w:t>2024–25.</w:t>
      </w:r>
    </w:p>
    <w:p w14:paraId="66629747" w14:textId="77777777" w:rsidR="00EA19D0" w:rsidRDefault="00EA19D0" w:rsidP="00482D46">
      <w:pPr>
        <w:pStyle w:val="ARbody"/>
      </w:pPr>
      <w:r>
        <w:t>The budget portfolio outcomes have been prepared on a consolidated basis and include all general government sector entities within the portfolio. Financial transactions and balances are classified into either controlled or administered categories consistent with the published statements in BP5.</w:t>
      </w:r>
    </w:p>
    <w:p w14:paraId="6F527627" w14:textId="77777777" w:rsidR="00EA19D0" w:rsidRDefault="00EA19D0" w:rsidP="00482D46">
      <w:pPr>
        <w:pStyle w:val="ARbody"/>
      </w:pPr>
      <w:r>
        <w:t>The budget portfolio outcomes statements are not subject to audit by the Victorian Auditor-General’s Office and are not prepared on the same basis as the department’s financial statements as they include the consolidated financial information of the following entities:</w:t>
      </w:r>
    </w:p>
    <w:p w14:paraId="498B9D92" w14:textId="77777777" w:rsidR="00EA19D0" w:rsidRDefault="00EA19D0" w:rsidP="00EA19D0">
      <w:pPr>
        <w:pStyle w:val="ARbullet1"/>
        <w:numPr>
          <w:ilvl w:val="0"/>
          <w:numId w:val="22"/>
        </w:numPr>
      </w:pPr>
      <w:r>
        <w:t>the Department of Health</w:t>
      </w:r>
    </w:p>
    <w:p w14:paraId="0C28B6FE" w14:textId="77777777" w:rsidR="00EA19D0" w:rsidRDefault="00EA19D0" w:rsidP="00EA19D0">
      <w:pPr>
        <w:pStyle w:val="ARbullet1"/>
        <w:numPr>
          <w:ilvl w:val="0"/>
          <w:numId w:val="22"/>
        </w:numPr>
      </w:pPr>
      <w:r>
        <w:t>public hospitals and public health services</w:t>
      </w:r>
    </w:p>
    <w:p w14:paraId="1100F6A8" w14:textId="77777777" w:rsidR="00EA19D0" w:rsidRDefault="00EA19D0" w:rsidP="00EA19D0">
      <w:pPr>
        <w:pStyle w:val="ARbullet1"/>
        <w:numPr>
          <w:ilvl w:val="0"/>
          <w:numId w:val="22"/>
        </w:numPr>
      </w:pPr>
      <w:r>
        <w:t>multipurpose services</w:t>
      </w:r>
    </w:p>
    <w:p w14:paraId="6D035056" w14:textId="77777777" w:rsidR="00EA19D0" w:rsidRDefault="00EA19D0" w:rsidP="00EA19D0">
      <w:pPr>
        <w:pStyle w:val="ARbullet1"/>
        <w:numPr>
          <w:ilvl w:val="0"/>
          <w:numId w:val="22"/>
        </w:numPr>
      </w:pPr>
      <w:r>
        <w:t>Ambulance Victoria</w:t>
      </w:r>
    </w:p>
    <w:p w14:paraId="332DF41F" w14:textId="77777777" w:rsidR="00EA19D0" w:rsidRDefault="00EA19D0" w:rsidP="00EA19D0">
      <w:pPr>
        <w:pStyle w:val="ARbullet1"/>
        <w:numPr>
          <w:ilvl w:val="0"/>
          <w:numId w:val="22"/>
        </w:numPr>
      </w:pPr>
      <w:r>
        <w:t>HealthShare Victoria</w:t>
      </w:r>
    </w:p>
    <w:p w14:paraId="04FB0CED" w14:textId="77777777" w:rsidR="00EA19D0" w:rsidRDefault="00EA19D0" w:rsidP="00EA19D0">
      <w:pPr>
        <w:pStyle w:val="ARbullet1"/>
        <w:numPr>
          <w:ilvl w:val="0"/>
          <w:numId w:val="22"/>
        </w:numPr>
      </w:pPr>
      <w:r>
        <w:t>Victorian Institute of Forensic Mental Health</w:t>
      </w:r>
    </w:p>
    <w:p w14:paraId="2E2B9466" w14:textId="77777777" w:rsidR="00EA19D0" w:rsidRDefault="00EA19D0" w:rsidP="00EA19D0">
      <w:pPr>
        <w:pStyle w:val="ARbullet1"/>
        <w:numPr>
          <w:ilvl w:val="0"/>
          <w:numId w:val="22"/>
        </w:numPr>
      </w:pPr>
      <w:r>
        <w:t>Mental Health Tribunal</w:t>
      </w:r>
    </w:p>
    <w:p w14:paraId="58E8DEA7" w14:textId="77777777" w:rsidR="00EA19D0" w:rsidRDefault="00EA19D0" w:rsidP="00EA19D0">
      <w:pPr>
        <w:pStyle w:val="ARbullet1"/>
        <w:numPr>
          <w:ilvl w:val="0"/>
          <w:numId w:val="22"/>
        </w:numPr>
      </w:pPr>
      <w:r>
        <w:t>Tweddle Child and Family Health Service</w:t>
      </w:r>
    </w:p>
    <w:p w14:paraId="78B27F16" w14:textId="77777777" w:rsidR="00EA19D0" w:rsidRDefault="00EA19D0" w:rsidP="00EA19D0">
      <w:pPr>
        <w:pStyle w:val="ARbullet1"/>
        <w:numPr>
          <w:ilvl w:val="0"/>
          <w:numId w:val="22"/>
        </w:numPr>
      </w:pPr>
      <w:r>
        <w:t>The Queen Elizabeth Centre</w:t>
      </w:r>
    </w:p>
    <w:p w14:paraId="72C267B3" w14:textId="77777777" w:rsidR="00EA19D0" w:rsidRDefault="00EA19D0" w:rsidP="00EA19D0">
      <w:pPr>
        <w:pStyle w:val="ARbullet1"/>
        <w:numPr>
          <w:ilvl w:val="0"/>
          <w:numId w:val="22"/>
        </w:numPr>
      </w:pPr>
      <w:r>
        <w:t>Victorian Health Promotion Foundation.</w:t>
      </w:r>
    </w:p>
    <w:p w14:paraId="27112FD8" w14:textId="1C25A95F" w:rsidR="00EA19D0" w:rsidRPr="00DF3D6E" w:rsidRDefault="00EA19D0" w:rsidP="006D3F26">
      <w:pPr>
        <w:pStyle w:val="ARbodyafterbullets"/>
        <w:spacing w:before="0"/>
        <w:rPr>
          <w:strike/>
          <w:highlight w:val="yellow"/>
        </w:rPr>
      </w:pPr>
      <w:r>
        <w:br w:type="column"/>
        <w:t xml:space="preserve">The budget portfolio outcomes statements include funding from the Commonwealth Government and revenue from the sale of services attributed to the department from the state government. They also include income and expenses associated with funding for the National Health Reform Agreement (NHRA), which is reported in the department’s administered accounts. </w:t>
      </w:r>
    </w:p>
    <w:p w14:paraId="1D886D10" w14:textId="77777777" w:rsidR="00EA19D0" w:rsidRDefault="00EA19D0" w:rsidP="00482D46">
      <w:pPr>
        <w:pStyle w:val="Heading3"/>
        <w:spacing w:before="0"/>
      </w:pPr>
      <w:r>
        <w:t>Funding arrangements under the National Health Reform Agreement</w:t>
      </w:r>
    </w:p>
    <w:p w14:paraId="15CCCDB7" w14:textId="743EE363" w:rsidR="00EA19D0" w:rsidRDefault="00EA19D0" w:rsidP="00482D46">
      <w:pPr>
        <w:pStyle w:val="ARbody"/>
      </w:pPr>
      <w:r w:rsidRPr="00960E2C">
        <w:t xml:space="preserve">The </w:t>
      </w:r>
      <w:r w:rsidRPr="00411FBD">
        <w:t>2024–25</w:t>
      </w:r>
      <w:r w:rsidRPr="00960E2C">
        <w:t xml:space="preserve"> administered</w:t>
      </w:r>
      <w:r>
        <w:t xml:space="preserve"> items statement reflects the funding contributions from the state and Commonwealth through the Victorian State Pool Account under the arrangements of the NHRA.</w:t>
      </w:r>
    </w:p>
    <w:p w14:paraId="6CFCA338" w14:textId="77777777" w:rsidR="00EA19D0" w:rsidRDefault="00EA19D0" w:rsidP="00482D46">
      <w:pPr>
        <w:pStyle w:val="ARbody"/>
      </w:pPr>
      <w:r>
        <w:t>NHRA arrangements provide Victorian and Commonwealth activity-based funding directly to health services from the Victorian State Pool Account, which is overseen by the Administrator of the National Health Funding Pool. This is reported in the department’s administered accounts.</w:t>
      </w:r>
    </w:p>
    <w:p w14:paraId="330E8EF6" w14:textId="5F9392B7" w:rsidR="00EA19D0" w:rsidRDefault="00EA19D0" w:rsidP="00482D46">
      <w:pPr>
        <w:pStyle w:val="ARbody"/>
      </w:pPr>
      <w:r>
        <w:t xml:space="preserve">The administered accounts include the state </w:t>
      </w:r>
      <w:r w:rsidRPr="00844001">
        <w:t>and</w:t>
      </w:r>
      <w:r>
        <w:t xml:space="preserve"> Commonwealth contributions to activity-based funding, cross-border contributions, </w:t>
      </w:r>
      <w:r w:rsidR="00DA3309">
        <w:t xml:space="preserve">and </w:t>
      </w:r>
      <w:r>
        <w:t>payment of</w:t>
      </w:r>
      <w:r w:rsidR="008F6872">
        <w:t> </w:t>
      </w:r>
      <w:r>
        <w:t xml:space="preserve">Commonwealth contributions for block-funded </w:t>
      </w:r>
      <w:r w:rsidRPr="00844001">
        <w:t>health agencies, as well as NHRA public health</w:t>
      </w:r>
      <w:r>
        <w:t xml:space="preserve"> funding to the department-controlled entity</w:t>
      </w:r>
      <w:r w:rsidR="00CB53AD">
        <w:rPr>
          <w:rStyle w:val="FootnoteReference"/>
        </w:rPr>
        <w:footnoteReference w:id="4"/>
      </w:r>
      <w:r>
        <w:t>.</w:t>
      </w:r>
    </w:p>
    <w:p w14:paraId="508F3155" w14:textId="5E5DD690" w:rsidR="00EA19D0" w:rsidRDefault="00EA19D0" w:rsidP="00482D46">
      <w:pPr>
        <w:pStyle w:val="Heading3"/>
      </w:pPr>
      <w:r>
        <w:t>Financial performance</w:t>
      </w:r>
      <w:r w:rsidR="00EE0001">
        <w:t xml:space="preserve"> – </w:t>
      </w:r>
      <w:r>
        <w:t>operating statement</w:t>
      </w:r>
    </w:p>
    <w:p w14:paraId="20646C0A" w14:textId="77777777" w:rsidR="00EA19D0" w:rsidRDefault="00EA19D0" w:rsidP="00482D46">
      <w:pPr>
        <w:pStyle w:val="ARbody"/>
      </w:pPr>
      <w:r w:rsidRPr="00BE2CCD">
        <w:t xml:space="preserve">In </w:t>
      </w:r>
      <w:r w:rsidRPr="00085401">
        <w:t>2024–25</w:t>
      </w:r>
      <w:r w:rsidRPr="00BE2CCD">
        <w:t xml:space="preserve">, the portfolio recorded an actual net result from transactions </w:t>
      </w:r>
      <w:r w:rsidRPr="00085401">
        <w:t xml:space="preserve">of $172 million </w:t>
      </w:r>
      <w:r w:rsidRPr="00BE2CCD">
        <w:t xml:space="preserve">surplus compared with a </w:t>
      </w:r>
      <w:r w:rsidRPr="00085401">
        <w:t>2024–25</w:t>
      </w:r>
      <w:r w:rsidRPr="00BE2CCD">
        <w:t xml:space="preserve"> published budgeted </w:t>
      </w:r>
      <w:r w:rsidRPr="00085401">
        <w:t>surplus of $244 million</w:t>
      </w:r>
      <w:r w:rsidRPr="00BE2CCD">
        <w:t>.</w:t>
      </w:r>
    </w:p>
    <w:p w14:paraId="47916D29" w14:textId="77777777" w:rsidR="00EA19D0" w:rsidRDefault="00EA19D0" w:rsidP="00482D46">
      <w:pPr>
        <w:pStyle w:val="ARbody"/>
      </w:pPr>
      <w:r>
        <w:t>The variance between the budgeted and actual surplus is mainly due to increased payments to non-government organisations such as denominational hospitals and community health services. In addition, there was an increase in health service costs for outsourced services.</w:t>
      </w:r>
    </w:p>
    <w:p w14:paraId="31159A35" w14:textId="1CD5975C" w:rsidR="00EA19D0" w:rsidRDefault="00EA19D0" w:rsidP="00482D46">
      <w:pPr>
        <w:pStyle w:val="Heading3"/>
      </w:pPr>
      <w:r>
        <w:t>Financial position</w:t>
      </w:r>
      <w:r w:rsidR="00EE0001">
        <w:t xml:space="preserve"> – </w:t>
      </w:r>
      <w:r>
        <w:t>balance sheet</w:t>
      </w:r>
    </w:p>
    <w:p w14:paraId="24C9B4B4" w14:textId="77777777" w:rsidR="00EA19D0" w:rsidRPr="00BE2CCD" w:rsidRDefault="00EA19D0" w:rsidP="00482D46">
      <w:pPr>
        <w:pStyle w:val="ARbody"/>
      </w:pPr>
      <w:r w:rsidRPr="00BE2CCD">
        <w:t xml:space="preserve">Total assets are </w:t>
      </w:r>
      <w:r w:rsidRPr="00085401">
        <w:t>$718 million</w:t>
      </w:r>
      <w:r w:rsidRPr="00BE2CCD">
        <w:t xml:space="preserve"> higher than the published budget. This is mostly attributed to the rephasing of capital projects.</w:t>
      </w:r>
    </w:p>
    <w:p w14:paraId="692621DF" w14:textId="4554EFDF" w:rsidR="00EA19D0" w:rsidRDefault="00EA19D0" w:rsidP="00482D46">
      <w:pPr>
        <w:pStyle w:val="ARbody"/>
      </w:pPr>
      <w:r w:rsidRPr="00BE2CCD">
        <w:t xml:space="preserve">Total liabilities are </w:t>
      </w:r>
      <w:r w:rsidRPr="00085401">
        <w:t>$893 million</w:t>
      </w:r>
      <w:r w:rsidRPr="00BE2CCD">
        <w:t xml:space="preserve"> higher than the published budget </w:t>
      </w:r>
      <w:proofErr w:type="gramStart"/>
      <w:r w:rsidRPr="00BE2CCD">
        <w:t>as a result of</w:t>
      </w:r>
      <w:proofErr w:type="gramEnd"/>
      <w:r w:rsidRPr="00BE2CCD">
        <w:t xml:space="preserve"> increase</w:t>
      </w:r>
      <w:r>
        <w:t>d</w:t>
      </w:r>
      <w:r w:rsidRPr="00BE2CCD">
        <w:t xml:space="preserve"> provisions for employee costs across health</w:t>
      </w:r>
      <w:r>
        <w:t> </w:t>
      </w:r>
      <w:r w:rsidRPr="00BE2CCD">
        <w:t>services</w:t>
      </w:r>
      <w:r>
        <w:t>.</w:t>
      </w:r>
    </w:p>
    <w:p w14:paraId="333D965C" w14:textId="456D46D6" w:rsidR="00EA19D0" w:rsidRDefault="00EA19D0" w:rsidP="00EA19D0">
      <w:pPr>
        <w:pStyle w:val="Heading3"/>
      </w:pPr>
      <w:r>
        <w:t>Cash flows</w:t>
      </w:r>
    </w:p>
    <w:p w14:paraId="5CBE1DF6" w14:textId="4A7FEB21" w:rsidR="00EA19D0" w:rsidRPr="00BE2CCD" w:rsidRDefault="00EA19D0" w:rsidP="00482D46">
      <w:pPr>
        <w:pStyle w:val="ARbody"/>
      </w:pPr>
      <w:r w:rsidRPr="00BE2CCD">
        <w:t xml:space="preserve">The overall cash position at the end of the </w:t>
      </w:r>
      <w:r w:rsidRPr="00BE2CCD">
        <w:br/>
      </w:r>
      <w:r w:rsidRPr="00085401">
        <w:t>2024–25</w:t>
      </w:r>
      <w:r w:rsidRPr="00BE2CCD">
        <w:t xml:space="preserve"> financial year is $2,664 </w:t>
      </w:r>
      <w:r w:rsidRPr="00085401">
        <w:t>million</w:t>
      </w:r>
      <w:r w:rsidRPr="00BE2CCD">
        <w:t xml:space="preserve">, which </w:t>
      </w:r>
      <w:r w:rsidRPr="00085401">
        <w:t>is $238 million</w:t>
      </w:r>
      <w:r w:rsidRPr="00BE2CCD">
        <w:t xml:space="preserve"> lower than the published budget for</w:t>
      </w:r>
      <w:r>
        <w:t> </w:t>
      </w:r>
      <w:r w:rsidRPr="00085401">
        <w:t>2024–25.</w:t>
      </w:r>
    </w:p>
    <w:p w14:paraId="04905EB5" w14:textId="77777777" w:rsidR="00EA19D0" w:rsidRPr="00BE2CCD" w:rsidRDefault="00EA19D0" w:rsidP="00482D46">
      <w:pPr>
        <w:pStyle w:val="ARbody"/>
      </w:pPr>
      <w:r w:rsidRPr="00BE2CCD">
        <w:t xml:space="preserve">The variance is mainly driven by lower cash held in portfolio health agencies as </w:t>
      </w:r>
      <w:proofErr w:type="gramStart"/>
      <w:r w:rsidRPr="00BE2CCD">
        <w:t>at</w:t>
      </w:r>
      <w:proofErr w:type="gramEnd"/>
      <w:r w:rsidRPr="00BE2CCD">
        <w:t xml:space="preserve"> </w:t>
      </w:r>
      <w:r w:rsidRPr="00085401">
        <w:t>30 June 2025</w:t>
      </w:r>
      <w:r w:rsidRPr="00BE2CCD">
        <w:t>.</w:t>
      </w:r>
    </w:p>
    <w:p w14:paraId="318DEE4B" w14:textId="77777777" w:rsidR="00EA19D0" w:rsidRDefault="00EA19D0" w:rsidP="00482D46">
      <w:pPr>
        <w:pStyle w:val="ARbody"/>
      </w:pPr>
      <w:r w:rsidRPr="00BE2CCD">
        <w:t xml:space="preserve">Detailed financial results for the </w:t>
      </w:r>
      <w:r w:rsidRPr="00085401">
        <w:t>2024–25</w:t>
      </w:r>
      <w:r w:rsidRPr="00BE2CCD">
        <w:t xml:space="preserve"> portfolio budget and actual results are included in the following pages.</w:t>
      </w:r>
    </w:p>
    <w:p w14:paraId="0B45FE60" w14:textId="77777777" w:rsidR="004505F5" w:rsidRDefault="004505F5" w:rsidP="00482D46">
      <w:pPr>
        <w:pStyle w:val="Heading3"/>
        <w:spacing w:before="0"/>
        <w:sectPr w:rsidR="004505F5" w:rsidSect="00E1209B">
          <w:endnotePr>
            <w:numFmt w:val="decimal"/>
          </w:endnotePr>
          <w:type w:val="continuous"/>
          <w:pgSz w:w="11900" w:h="16840" w:code="9"/>
          <w:pgMar w:top="1588" w:right="1134" w:bottom="851" w:left="1134" w:header="510" w:footer="340" w:gutter="0"/>
          <w:cols w:num="2" w:space="459"/>
          <w:docGrid w:linePitch="299"/>
          <w15:footnoteColumns w:val="1"/>
        </w:sectPr>
      </w:pPr>
    </w:p>
    <w:p w14:paraId="06C47427" w14:textId="77777777" w:rsidR="00EA19D0" w:rsidRDefault="00EA19D0" w:rsidP="00482D46">
      <w:pPr>
        <w:pStyle w:val="Heading3"/>
        <w:spacing w:before="0"/>
      </w:pPr>
      <w:r w:rsidRPr="00A13347">
        <w:t>Comprehensive operating statement</w:t>
      </w:r>
      <w:r>
        <w:br/>
      </w:r>
      <w:r w:rsidRPr="00A13347">
        <w:t>for the financial year</w:t>
      </w:r>
      <w:r>
        <w:t xml:space="preserve"> </w:t>
      </w:r>
      <w:r w:rsidRPr="00A13347">
        <w:t>ended 30</w:t>
      </w:r>
      <w:r>
        <w:t xml:space="preserve"> </w:t>
      </w:r>
      <w:r w:rsidRPr="00A13347">
        <w:t>June</w:t>
      </w:r>
      <w:r>
        <w:t xml:space="preserve"> </w:t>
      </w:r>
      <w:r w:rsidRPr="00A13347">
        <w:t>202</w:t>
      </w:r>
      <w:r>
        <w:t>5</w:t>
      </w:r>
    </w:p>
    <w:tbl>
      <w:tblPr>
        <w:tblStyle w:val="DHTable3"/>
        <w:tblW w:w="5000" w:type="pct"/>
        <w:tblLook w:val="05E0" w:firstRow="1" w:lastRow="1" w:firstColumn="1" w:lastColumn="1" w:noHBand="0" w:noVBand="1"/>
      </w:tblPr>
      <w:tblGrid>
        <w:gridCol w:w="3402"/>
        <w:gridCol w:w="1418"/>
        <w:gridCol w:w="1417"/>
        <w:gridCol w:w="1418"/>
        <w:gridCol w:w="1200"/>
        <w:gridCol w:w="777"/>
      </w:tblGrid>
      <w:tr w:rsidR="008B4816" w:rsidRPr="0097730D" w14:paraId="4033A203" w14:textId="77777777" w:rsidTr="00D34071">
        <w:trPr>
          <w:cnfStyle w:val="100000000000" w:firstRow="1" w:lastRow="0" w:firstColumn="0" w:lastColumn="0" w:oddVBand="0" w:evenVBand="0" w:oddHBand="0" w:evenHBand="0" w:firstRowFirstColumn="0" w:firstRowLastColumn="0" w:lastRowFirstColumn="0" w:lastRowLastColumn="0"/>
          <w:trHeight w:val="93"/>
          <w:tblHeader/>
        </w:trPr>
        <w:tc>
          <w:tcPr>
            <w:cnfStyle w:val="001000000000" w:firstRow="0" w:lastRow="0" w:firstColumn="1" w:lastColumn="0" w:oddVBand="0" w:evenVBand="0" w:oddHBand="0" w:evenHBand="0" w:firstRowFirstColumn="0" w:firstRowLastColumn="0" w:lastRowFirstColumn="0" w:lastRowLastColumn="0"/>
            <w:tcW w:w="3402" w:type="dxa"/>
            <w:vMerge w:val="restart"/>
            <w:tcMar>
              <w:left w:w="0" w:type="dxa"/>
            </w:tcMar>
            <w:hideMark/>
          </w:tcPr>
          <w:p w14:paraId="39A8B0FE" w14:textId="3E11FB78" w:rsidR="008B4816" w:rsidRPr="00EB0F47" w:rsidRDefault="008B4816" w:rsidP="00B15F93">
            <w:pPr>
              <w:pStyle w:val="ARTablecolhead8pt"/>
              <w:spacing w:before="20" w:after="20"/>
            </w:pPr>
          </w:p>
        </w:tc>
        <w:tc>
          <w:tcPr>
            <w:tcW w:w="1418" w:type="dxa"/>
            <w:shd w:val="clear" w:color="auto" w:fill="E7E6E6" w:themeFill="background2"/>
            <w:hideMark/>
          </w:tcPr>
          <w:p w14:paraId="179ADC4A" w14:textId="77777777" w:rsidR="008B4816" w:rsidRPr="00EB0F47" w:rsidRDefault="008B4816" w:rsidP="004505F5">
            <w:pPr>
              <w:pStyle w:val="ARtablecolheadcentre"/>
              <w:cnfStyle w:val="100000000000" w:firstRow="1" w:lastRow="0" w:firstColumn="0" w:lastColumn="0" w:oddVBand="0" w:evenVBand="0" w:oddHBand="0" w:evenHBand="0" w:firstRowFirstColumn="0" w:firstRowLastColumn="0" w:lastRowFirstColumn="0" w:lastRowLastColumn="0"/>
            </w:pPr>
            <w:r w:rsidRPr="00EB0F47">
              <w:t>2024–25</w:t>
            </w:r>
          </w:p>
        </w:tc>
        <w:tc>
          <w:tcPr>
            <w:tcW w:w="1417" w:type="dxa"/>
            <w:hideMark/>
          </w:tcPr>
          <w:p w14:paraId="2B01B875" w14:textId="77777777" w:rsidR="008B4816" w:rsidRPr="00EB0F47" w:rsidRDefault="008B4816" w:rsidP="004505F5">
            <w:pPr>
              <w:pStyle w:val="ARtablecolheadcentre"/>
              <w:cnfStyle w:val="100000000000" w:firstRow="1" w:lastRow="0" w:firstColumn="0" w:lastColumn="0" w:oddVBand="0" w:evenVBand="0" w:oddHBand="0" w:evenHBand="0" w:firstRowFirstColumn="0" w:firstRowLastColumn="0" w:lastRowFirstColumn="0" w:lastRowLastColumn="0"/>
            </w:pPr>
            <w:r w:rsidRPr="00EB0F47">
              <w:t>2024–25</w:t>
            </w:r>
          </w:p>
        </w:tc>
        <w:tc>
          <w:tcPr>
            <w:tcW w:w="1418" w:type="dxa"/>
            <w:shd w:val="clear" w:color="auto" w:fill="E7E6E6" w:themeFill="background2"/>
            <w:hideMark/>
          </w:tcPr>
          <w:p w14:paraId="7C0E3578" w14:textId="77777777" w:rsidR="008B4816" w:rsidRPr="00EB0F47" w:rsidRDefault="008B4816" w:rsidP="004505F5">
            <w:pPr>
              <w:pStyle w:val="ARtablecolheadcentre"/>
              <w:cnfStyle w:val="100000000000" w:firstRow="1" w:lastRow="0" w:firstColumn="0" w:lastColumn="0" w:oddVBand="0" w:evenVBand="0" w:oddHBand="0" w:evenHBand="0" w:firstRowFirstColumn="0" w:firstRowLastColumn="0" w:lastRowFirstColumn="0" w:lastRowLastColumn="0"/>
            </w:pPr>
            <w:r w:rsidRPr="00EB0F47">
              <w:t>2024–25</w:t>
            </w:r>
          </w:p>
        </w:tc>
        <w:tc>
          <w:tcPr>
            <w:tcW w:w="1200" w:type="dxa"/>
            <w:vMerge w:val="restart"/>
            <w:hideMark/>
          </w:tcPr>
          <w:p w14:paraId="5A68B497" w14:textId="77777777" w:rsidR="008B4816" w:rsidRPr="00EB0F47" w:rsidRDefault="008B4816" w:rsidP="008B4816">
            <w:pPr>
              <w:pStyle w:val="ARTablecolhead8pt"/>
              <w:spacing w:before="60" w:after="20"/>
              <w:jc w:val="right"/>
              <w:cnfStyle w:val="100000000000" w:firstRow="1" w:lastRow="0" w:firstColumn="0" w:lastColumn="0" w:oddVBand="0" w:evenVBand="0" w:oddHBand="0" w:evenHBand="0" w:firstRowFirstColumn="0" w:firstRowLastColumn="0" w:lastRowFirstColumn="0" w:lastRowLastColumn="0"/>
            </w:pPr>
            <w:r w:rsidRPr="00EB0F47">
              <w:t>Variation to published budget</w:t>
            </w:r>
          </w:p>
          <w:p w14:paraId="48263C0C" w14:textId="7DE4F252" w:rsidR="008B4816" w:rsidRPr="00EB0F47" w:rsidRDefault="008B4816" w:rsidP="00B15F93">
            <w:pPr>
              <w:pStyle w:val="ARTablecolhead8pt"/>
              <w:spacing w:before="20" w:after="20"/>
              <w:jc w:val="right"/>
              <w:cnfStyle w:val="100000000000" w:firstRow="1" w:lastRow="0" w:firstColumn="0" w:lastColumn="0" w:oddVBand="0" w:evenVBand="0" w:oddHBand="0" w:evenHBand="0" w:firstRowFirstColumn="0" w:firstRowLastColumn="0" w:lastRowFirstColumn="0" w:lastRowLastColumn="0"/>
            </w:pPr>
            <w:r w:rsidRPr="00EB0F47">
              <w:t>%</w:t>
            </w:r>
          </w:p>
        </w:tc>
        <w:tc>
          <w:tcPr>
            <w:tcW w:w="777" w:type="dxa"/>
            <w:vMerge w:val="restart"/>
            <w:shd w:val="clear" w:color="auto" w:fill="E7E6E6" w:themeFill="background2"/>
            <w:noWrap/>
            <w:hideMark/>
          </w:tcPr>
          <w:p w14:paraId="7DDA7125" w14:textId="77777777" w:rsidR="008B4816" w:rsidRPr="0097730D" w:rsidRDefault="008B4816" w:rsidP="00C20B41">
            <w:pPr>
              <w:pStyle w:val="ARTablecolhead8pt"/>
              <w:spacing w:before="20" w:after="20"/>
              <w:jc w:val="center"/>
              <w:cnfStyle w:val="100000000000" w:firstRow="1" w:lastRow="0" w:firstColumn="0" w:lastColumn="0" w:oddVBand="0" w:evenVBand="0" w:oddHBand="0" w:evenHBand="0" w:firstRowFirstColumn="0" w:firstRowLastColumn="0" w:lastRowFirstColumn="0" w:lastRowLastColumn="0"/>
              <w:rPr>
                <w:lang w:eastAsia="en-AU"/>
              </w:rPr>
            </w:pPr>
            <w:r w:rsidRPr="0097730D">
              <w:rPr>
                <w:lang w:eastAsia="en-AU"/>
              </w:rPr>
              <w:t>Notes</w:t>
            </w:r>
          </w:p>
        </w:tc>
      </w:tr>
      <w:tr w:rsidR="008B4816" w:rsidRPr="0097730D" w14:paraId="706E0D54" w14:textId="77777777" w:rsidTr="00D34071">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3402" w:type="dxa"/>
            <w:vMerge/>
            <w:tcMar>
              <w:left w:w="0" w:type="dxa"/>
            </w:tcMar>
            <w:hideMark/>
          </w:tcPr>
          <w:p w14:paraId="17DB1373" w14:textId="77777777" w:rsidR="008B4816" w:rsidRPr="00EB0F47" w:rsidRDefault="008B4816" w:rsidP="00EB0F47">
            <w:pPr>
              <w:pStyle w:val="ARTablecolhead8pt"/>
            </w:pPr>
          </w:p>
        </w:tc>
        <w:tc>
          <w:tcPr>
            <w:tcW w:w="1418" w:type="dxa"/>
            <w:shd w:val="clear" w:color="auto" w:fill="E7E6E6" w:themeFill="background2"/>
            <w:hideMark/>
          </w:tcPr>
          <w:p w14:paraId="130F36FD" w14:textId="77777777" w:rsidR="008B4816" w:rsidRPr="00EB0F47" w:rsidRDefault="008B4816" w:rsidP="00B15F93">
            <w:pPr>
              <w:pStyle w:val="ARTablecolhead8pt"/>
              <w:spacing w:before="20" w:after="20"/>
              <w:jc w:val="right"/>
              <w:cnfStyle w:val="100000000000" w:firstRow="1" w:lastRow="0" w:firstColumn="0" w:lastColumn="0" w:oddVBand="0" w:evenVBand="0" w:oddHBand="0" w:evenHBand="0" w:firstRowFirstColumn="0" w:firstRowLastColumn="0" w:lastRowFirstColumn="0" w:lastRowLastColumn="0"/>
            </w:pPr>
            <w:r w:rsidRPr="00EB0F47">
              <w:t>Actual</w:t>
            </w:r>
          </w:p>
          <w:p w14:paraId="4A85EBC2" w14:textId="49BD5217" w:rsidR="008B4816" w:rsidRPr="00EB0F47" w:rsidRDefault="008B4816" w:rsidP="00B15F93">
            <w:pPr>
              <w:pStyle w:val="ARTablecolhead8pt"/>
              <w:spacing w:before="20" w:after="20"/>
              <w:jc w:val="right"/>
              <w:cnfStyle w:val="100000000000" w:firstRow="1" w:lastRow="0" w:firstColumn="0" w:lastColumn="0" w:oddVBand="0" w:evenVBand="0" w:oddHBand="0" w:evenHBand="0" w:firstRowFirstColumn="0" w:firstRowLastColumn="0" w:lastRowFirstColumn="0" w:lastRowLastColumn="0"/>
            </w:pPr>
            <w:r w:rsidRPr="00EB0F47">
              <w:t>$M</w:t>
            </w:r>
          </w:p>
        </w:tc>
        <w:tc>
          <w:tcPr>
            <w:tcW w:w="1417" w:type="dxa"/>
            <w:hideMark/>
          </w:tcPr>
          <w:p w14:paraId="4C884286" w14:textId="77777777" w:rsidR="008B4816" w:rsidRPr="00EB0F47" w:rsidRDefault="008B4816" w:rsidP="00B15F93">
            <w:pPr>
              <w:pStyle w:val="ARTablecolhead8pt"/>
              <w:spacing w:before="20" w:after="20"/>
              <w:jc w:val="right"/>
              <w:cnfStyle w:val="100000000000" w:firstRow="1" w:lastRow="0" w:firstColumn="0" w:lastColumn="0" w:oddVBand="0" w:evenVBand="0" w:oddHBand="0" w:evenHBand="0" w:firstRowFirstColumn="0" w:firstRowLastColumn="0" w:lastRowFirstColumn="0" w:lastRowLastColumn="0"/>
            </w:pPr>
            <w:r w:rsidRPr="00EB0F47">
              <w:t>Revised Budget</w:t>
            </w:r>
          </w:p>
          <w:p w14:paraId="0EB2482C" w14:textId="226CF7CE" w:rsidR="008B4816" w:rsidRPr="00EB0F47" w:rsidRDefault="008B4816" w:rsidP="00B15F93">
            <w:pPr>
              <w:pStyle w:val="ARTablecolhead8pt"/>
              <w:spacing w:before="20" w:after="20"/>
              <w:jc w:val="right"/>
              <w:cnfStyle w:val="100000000000" w:firstRow="1" w:lastRow="0" w:firstColumn="0" w:lastColumn="0" w:oddVBand="0" w:evenVBand="0" w:oddHBand="0" w:evenHBand="0" w:firstRowFirstColumn="0" w:firstRowLastColumn="0" w:lastRowFirstColumn="0" w:lastRowLastColumn="0"/>
            </w:pPr>
            <w:r w:rsidRPr="00EB0F47">
              <w:t>$M</w:t>
            </w:r>
          </w:p>
        </w:tc>
        <w:tc>
          <w:tcPr>
            <w:tcW w:w="1418" w:type="dxa"/>
            <w:shd w:val="clear" w:color="auto" w:fill="E7E6E6" w:themeFill="background2"/>
            <w:hideMark/>
          </w:tcPr>
          <w:p w14:paraId="411E9269" w14:textId="77777777" w:rsidR="008B4816" w:rsidRPr="00EB0F47" w:rsidRDefault="008B4816" w:rsidP="00B15F93">
            <w:pPr>
              <w:pStyle w:val="ARTablecolhead8pt"/>
              <w:spacing w:before="20" w:after="20"/>
              <w:jc w:val="right"/>
              <w:cnfStyle w:val="100000000000" w:firstRow="1" w:lastRow="0" w:firstColumn="0" w:lastColumn="0" w:oddVBand="0" w:evenVBand="0" w:oddHBand="0" w:evenHBand="0" w:firstRowFirstColumn="0" w:firstRowLastColumn="0" w:lastRowFirstColumn="0" w:lastRowLastColumn="0"/>
            </w:pPr>
            <w:r w:rsidRPr="00EB0F47">
              <w:t>Published Budget</w:t>
            </w:r>
          </w:p>
          <w:p w14:paraId="68877987" w14:textId="4CE3AF91" w:rsidR="008B4816" w:rsidRPr="00EB0F47" w:rsidRDefault="008B4816" w:rsidP="00B15F93">
            <w:pPr>
              <w:pStyle w:val="ARTablecolhead8pt"/>
              <w:spacing w:before="20" w:after="20"/>
              <w:jc w:val="right"/>
              <w:cnfStyle w:val="100000000000" w:firstRow="1" w:lastRow="0" w:firstColumn="0" w:lastColumn="0" w:oddVBand="0" w:evenVBand="0" w:oddHBand="0" w:evenHBand="0" w:firstRowFirstColumn="0" w:firstRowLastColumn="0" w:lastRowFirstColumn="0" w:lastRowLastColumn="0"/>
            </w:pPr>
            <w:r w:rsidRPr="00EB0F47">
              <w:t>$M</w:t>
            </w:r>
          </w:p>
        </w:tc>
        <w:tc>
          <w:tcPr>
            <w:tcW w:w="1200" w:type="dxa"/>
            <w:vMerge/>
            <w:noWrap/>
            <w:hideMark/>
          </w:tcPr>
          <w:p w14:paraId="304E1D11" w14:textId="6D146490" w:rsidR="008B4816" w:rsidRPr="00EB0F47" w:rsidRDefault="008B4816" w:rsidP="00B15F93">
            <w:pPr>
              <w:pStyle w:val="ARTablecolhead8pt"/>
              <w:spacing w:before="20" w:after="20"/>
              <w:jc w:val="right"/>
              <w:cnfStyle w:val="100000000000" w:firstRow="1" w:lastRow="0" w:firstColumn="0" w:lastColumn="0" w:oddVBand="0" w:evenVBand="0" w:oddHBand="0" w:evenHBand="0" w:firstRowFirstColumn="0" w:firstRowLastColumn="0" w:lastRowFirstColumn="0" w:lastRowLastColumn="0"/>
            </w:pPr>
          </w:p>
        </w:tc>
        <w:tc>
          <w:tcPr>
            <w:tcW w:w="777" w:type="dxa"/>
            <w:vMerge/>
            <w:shd w:val="clear" w:color="auto" w:fill="E7E6E6" w:themeFill="background2"/>
            <w:hideMark/>
          </w:tcPr>
          <w:p w14:paraId="3FBDD3AB" w14:textId="77777777" w:rsidR="008B4816" w:rsidRPr="0097730D" w:rsidRDefault="008B4816" w:rsidP="00482D4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n-AU"/>
              </w:rPr>
            </w:pPr>
          </w:p>
        </w:tc>
      </w:tr>
      <w:tr w:rsidR="00EA19D0" w:rsidRPr="0097730D" w14:paraId="3E61BE0C"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tcBorders>
              <w:bottom w:val="single" w:sz="4" w:space="0" w:color="000000" w:themeColor="text1"/>
            </w:tcBorders>
            <w:tcMar>
              <w:left w:w="0" w:type="dxa"/>
            </w:tcMar>
            <w:hideMark/>
          </w:tcPr>
          <w:p w14:paraId="6CD18ED7" w14:textId="77777777" w:rsidR="00EA19D0" w:rsidRPr="00EB0F47" w:rsidRDefault="00EA19D0" w:rsidP="00C94002">
            <w:pPr>
              <w:pStyle w:val="ARtablesubhead8pt"/>
            </w:pPr>
            <w:r w:rsidRPr="00EB0F47">
              <w:t>Net result from continuing operations</w:t>
            </w:r>
          </w:p>
        </w:tc>
      </w:tr>
      <w:tr w:rsidR="00EA19D0" w:rsidRPr="0097730D" w14:paraId="0436D95F"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tcBorders>
              <w:top w:val="single" w:sz="4" w:space="0" w:color="000000" w:themeColor="text1"/>
              <w:bottom w:val="single" w:sz="4" w:space="0" w:color="989A9C" w:themeColor="accent5"/>
            </w:tcBorders>
            <w:tcMar>
              <w:left w:w="0" w:type="dxa"/>
            </w:tcMar>
            <w:hideMark/>
          </w:tcPr>
          <w:p w14:paraId="46C4BA96" w14:textId="77777777" w:rsidR="00EA19D0" w:rsidRPr="00EB0F47" w:rsidRDefault="00EA19D0" w:rsidP="00D85F1C">
            <w:pPr>
              <w:pStyle w:val="ARTabletext8ptbold"/>
              <w:spacing w:before="10" w:after="10"/>
            </w:pPr>
            <w:r w:rsidRPr="00EB0F47">
              <w:t>Income from transactions</w:t>
            </w:r>
          </w:p>
        </w:tc>
      </w:tr>
      <w:tr w:rsidR="00EA19D0" w:rsidRPr="0097730D" w14:paraId="316D71AF"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473DD2ED" w14:textId="77777777" w:rsidR="00EA19D0" w:rsidRPr="00EB0F47" w:rsidRDefault="00EA19D0" w:rsidP="00D85F1C">
            <w:pPr>
              <w:pStyle w:val="ARtabletext8pt"/>
              <w:spacing w:before="10" w:after="10"/>
            </w:pPr>
            <w:r w:rsidRPr="00EB0F47">
              <w:t>Output appropriations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29D19787"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16,861 </w:t>
            </w:r>
          </w:p>
        </w:tc>
        <w:tc>
          <w:tcPr>
            <w:tcW w:w="1417" w:type="dxa"/>
            <w:tcBorders>
              <w:top w:val="single" w:sz="4" w:space="0" w:color="989A9C" w:themeColor="accent5"/>
              <w:bottom w:val="single" w:sz="4" w:space="0" w:color="989A9C" w:themeColor="accent5"/>
            </w:tcBorders>
            <w:hideMark/>
          </w:tcPr>
          <w:p w14:paraId="68AEF02E"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17,102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1A410242"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13,050 </w:t>
            </w:r>
          </w:p>
        </w:tc>
        <w:tc>
          <w:tcPr>
            <w:tcW w:w="1200" w:type="dxa"/>
            <w:tcBorders>
              <w:top w:val="single" w:sz="4" w:space="0" w:color="989A9C" w:themeColor="accent5"/>
              <w:bottom w:val="single" w:sz="4" w:space="0" w:color="989A9C" w:themeColor="accent5"/>
            </w:tcBorders>
            <w:hideMark/>
          </w:tcPr>
          <w:p w14:paraId="4B0066E2"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29%</w:t>
            </w:r>
          </w:p>
        </w:tc>
        <w:tc>
          <w:tcPr>
            <w:tcW w:w="777" w:type="dxa"/>
            <w:tcBorders>
              <w:top w:val="single" w:sz="4" w:space="0" w:color="989A9C" w:themeColor="accent5"/>
              <w:bottom w:val="single" w:sz="4" w:space="0" w:color="989A9C" w:themeColor="accent5"/>
            </w:tcBorders>
            <w:shd w:val="clear" w:color="auto" w:fill="E7E6E6" w:themeFill="background2"/>
            <w:hideMark/>
          </w:tcPr>
          <w:p w14:paraId="6977BBD3" w14:textId="75422C9D" w:rsidR="00EA19D0" w:rsidRPr="00C94002" w:rsidRDefault="00C94002"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r w:rsidR="00EA19D0" w:rsidRPr="00C94002">
              <w:rPr>
                <w:vertAlign w:val="superscript"/>
              </w:rPr>
              <w:t>i</w:t>
            </w:r>
            <w:r>
              <w:rPr>
                <w:vertAlign w:val="superscript"/>
              </w:rPr>
              <w:t>)</w:t>
            </w:r>
          </w:p>
        </w:tc>
      </w:tr>
      <w:tr w:rsidR="00EA19D0" w:rsidRPr="0097730D" w14:paraId="782D6A48"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4EAF0CDB" w14:textId="77777777" w:rsidR="00EA19D0" w:rsidRPr="00EB0F47" w:rsidRDefault="00EA19D0" w:rsidP="00D85F1C">
            <w:pPr>
              <w:pStyle w:val="ARtabletext8pt"/>
              <w:spacing w:before="10" w:after="10"/>
            </w:pPr>
            <w:r w:rsidRPr="00EB0F47">
              <w:t>Special appropriations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2C8D15EF"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3,209 </w:t>
            </w:r>
          </w:p>
        </w:tc>
        <w:tc>
          <w:tcPr>
            <w:tcW w:w="1417" w:type="dxa"/>
            <w:tcBorders>
              <w:top w:val="single" w:sz="4" w:space="0" w:color="989A9C" w:themeColor="accent5"/>
              <w:bottom w:val="single" w:sz="4" w:space="0" w:color="989A9C" w:themeColor="accent5"/>
            </w:tcBorders>
            <w:hideMark/>
          </w:tcPr>
          <w:p w14:paraId="3B8F4CA3"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3,181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037BE8C1"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3,217 </w:t>
            </w:r>
          </w:p>
        </w:tc>
        <w:tc>
          <w:tcPr>
            <w:tcW w:w="1200" w:type="dxa"/>
            <w:tcBorders>
              <w:top w:val="single" w:sz="4" w:space="0" w:color="989A9C" w:themeColor="accent5"/>
              <w:bottom w:val="single" w:sz="4" w:space="0" w:color="989A9C" w:themeColor="accent5"/>
            </w:tcBorders>
            <w:hideMark/>
          </w:tcPr>
          <w:p w14:paraId="439CD7EE"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0%</w:t>
            </w:r>
          </w:p>
        </w:tc>
        <w:tc>
          <w:tcPr>
            <w:tcW w:w="777" w:type="dxa"/>
            <w:tcBorders>
              <w:top w:val="single" w:sz="4" w:space="0" w:color="989A9C" w:themeColor="accent5"/>
              <w:bottom w:val="single" w:sz="4" w:space="0" w:color="989A9C" w:themeColor="accent5"/>
            </w:tcBorders>
            <w:shd w:val="clear" w:color="auto" w:fill="E7E6E6" w:themeFill="background2"/>
            <w:hideMark/>
          </w:tcPr>
          <w:p w14:paraId="7314988E" w14:textId="06B68BEF"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1CD6A42E"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01533F2D" w14:textId="77777777" w:rsidR="00EA19D0" w:rsidRPr="00EB0F47" w:rsidRDefault="00EA19D0" w:rsidP="00D85F1C">
            <w:pPr>
              <w:pStyle w:val="ARtabletext8pt"/>
              <w:spacing w:before="10" w:after="10"/>
            </w:pPr>
            <w:r w:rsidRPr="00EB0F47">
              <w:t>Interest</w:t>
            </w:r>
          </w:p>
        </w:tc>
        <w:tc>
          <w:tcPr>
            <w:tcW w:w="1418" w:type="dxa"/>
            <w:tcBorders>
              <w:top w:val="single" w:sz="4" w:space="0" w:color="989A9C" w:themeColor="accent5"/>
              <w:bottom w:val="single" w:sz="4" w:space="0" w:color="989A9C" w:themeColor="accent5"/>
            </w:tcBorders>
            <w:shd w:val="clear" w:color="auto" w:fill="E7E6E6" w:themeFill="background2"/>
            <w:hideMark/>
          </w:tcPr>
          <w:p w14:paraId="71AB4DED"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208 </w:t>
            </w:r>
          </w:p>
        </w:tc>
        <w:tc>
          <w:tcPr>
            <w:tcW w:w="1417" w:type="dxa"/>
            <w:tcBorders>
              <w:top w:val="single" w:sz="4" w:space="0" w:color="989A9C" w:themeColor="accent5"/>
              <w:bottom w:val="single" w:sz="4" w:space="0" w:color="989A9C" w:themeColor="accent5"/>
            </w:tcBorders>
            <w:hideMark/>
          </w:tcPr>
          <w:p w14:paraId="53D98039"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158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5A18EB23"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205 </w:t>
            </w:r>
          </w:p>
        </w:tc>
        <w:tc>
          <w:tcPr>
            <w:tcW w:w="1200" w:type="dxa"/>
            <w:tcBorders>
              <w:top w:val="single" w:sz="4" w:space="0" w:color="989A9C" w:themeColor="accent5"/>
              <w:bottom w:val="single" w:sz="4" w:space="0" w:color="989A9C" w:themeColor="accent5"/>
            </w:tcBorders>
            <w:hideMark/>
          </w:tcPr>
          <w:p w14:paraId="09019527"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w:t>
            </w:r>
          </w:p>
        </w:tc>
        <w:tc>
          <w:tcPr>
            <w:tcW w:w="777" w:type="dxa"/>
            <w:tcBorders>
              <w:top w:val="single" w:sz="4" w:space="0" w:color="989A9C" w:themeColor="accent5"/>
              <w:bottom w:val="single" w:sz="4" w:space="0" w:color="989A9C" w:themeColor="accent5"/>
            </w:tcBorders>
            <w:shd w:val="clear" w:color="auto" w:fill="E7E6E6" w:themeFill="background2"/>
            <w:hideMark/>
          </w:tcPr>
          <w:p w14:paraId="1CC3C12D" w14:textId="2422FDE8"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3FD51368"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71654177" w14:textId="77777777" w:rsidR="00EA19D0" w:rsidRPr="00EB0F47" w:rsidRDefault="00EA19D0" w:rsidP="00D85F1C">
            <w:pPr>
              <w:pStyle w:val="ARtabletext8pt"/>
              <w:spacing w:before="10" w:after="10"/>
            </w:pPr>
            <w:r w:rsidRPr="00EB0F47">
              <w:t>Sales of goods and services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548D5A61"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2,026 </w:t>
            </w:r>
          </w:p>
        </w:tc>
        <w:tc>
          <w:tcPr>
            <w:tcW w:w="1417" w:type="dxa"/>
            <w:tcBorders>
              <w:top w:val="single" w:sz="4" w:space="0" w:color="989A9C" w:themeColor="accent5"/>
              <w:bottom w:val="single" w:sz="4" w:space="0" w:color="989A9C" w:themeColor="accent5"/>
            </w:tcBorders>
            <w:hideMark/>
          </w:tcPr>
          <w:p w14:paraId="4DD127A9"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1,957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BEB51DD"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2,072 </w:t>
            </w:r>
          </w:p>
        </w:tc>
        <w:tc>
          <w:tcPr>
            <w:tcW w:w="1200" w:type="dxa"/>
            <w:tcBorders>
              <w:top w:val="single" w:sz="4" w:space="0" w:color="989A9C" w:themeColor="accent5"/>
              <w:bottom w:val="single" w:sz="4" w:space="0" w:color="989A9C" w:themeColor="accent5"/>
            </w:tcBorders>
            <w:hideMark/>
          </w:tcPr>
          <w:p w14:paraId="3DB07276" w14:textId="69780B48" w:rsidR="00EA19D0" w:rsidRPr="0097730D" w:rsidRDefault="00BC09A2"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t>−</w:t>
            </w:r>
            <w:r w:rsidR="00EA19D0" w:rsidRPr="0097730D">
              <w:t>2%</w:t>
            </w:r>
          </w:p>
        </w:tc>
        <w:tc>
          <w:tcPr>
            <w:tcW w:w="777" w:type="dxa"/>
            <w:tcBorders>
              <w:top w:val="single" w:sz="4" w:space="0" w:color="989A9C" w:themeColor="accent5"/>
              <w:bottom w:val="single" w:sz="4" w:space="0" w:color="989A9C" w:themeColor="accent5"/>
            </w:tcBorders>
            <w:shd w:val="clear" w:color="auto" w:fill="E7E6E6" w:themeFill="background2"/>
            <w:hideMark/>
          </w:tcPr>
          <w:p w14:paraId="3523F75A" w14:textId="6D737BF4"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6E1D7675"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6C566335" w14:textId="77777777" w:rsidR="00EA19D0" w:rsidRPr="00EB0F47" w:rsidRDefault="00EA19D0" w:rsidP="00D85F1C">
            <w:pPr>
              <w:pStyle w:val="ARtabletext8pt"/>
              <w:spacing w:before="10" w:after="10"/>
            </w:pPr>
            <w:r w:rsidRPr="00EB0F47">
              <w:t>Grants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4928CDB5"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9,612 </w:t>
            </w:r>
          </w:p>
        </w:tc>
        <w:tc>
          <w:tcPr>
            <w:tcW w:w="1417" w:type="dxa"/>
            <w:tcBorders>
              <w:top w:val="single" w:sz="4" w:space="0" w:color="989A9C" w:themeColor="accent5"/>
              <w:bottom w:val="single" w:sz="4" w:space="0" w:color="989A9C" w:themeColor="accent5"/>
            </w:tcBorders>
            <w:hideMark/>
          </w:tcPr>
          <w:p w14:paraId="3D68707F"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9,626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AB08682"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8,734 </w:t>
            </w:r>
          </w:p>
        </w:tc>
        <w:tc>
          <w:tcPr>
            <w:tcW w:w="1200" w:type="dxa"/>
            <w:tcBorders>
              <w:top w:val="single" w:sz="4" w:space="0" w:color="989A9C" w:themeColor="accent5"/>
              <w:bottom w:val="single" w:sz="4" w:space="0" w:color="989A9C" w:themeColor="accent5"/>
            </w:tcBorders>
            <w:hideMark/>
          </w:tcPr>
          <w:p w14:paraId="11252948"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10%</w:t>
            </w:r>
          </w:p>
        </w:tc>
        <w:tc>
          <w:tcPr>
            <w:tcW w:w="777" w:type="dxa"/>
            <w:tcBorders>
              <w:top w:val="single" w:sz="4" w:space="0" w:color="989A9C" w:themeColor="accent5"/>
              <w:bottom w:val="single" w:sz="4" w:space="0" w:color="989A9C" w:themeColor="accent5"/>
            </w:tcBorders>
            <w:shd w:val="clear" w:color="auto" w:fill="E7E6E6" w:themeFill="background2"/>
            <w:hideMark/>
          </w:tcPr>
          <w:p w14:paraId="59AD72E4" w14:textId="02673535"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45CCA39E"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7B565A57" w14:textId="768EC615" w:rsidR="00EA19D0" w:rsidRPr="00EB0F47" w:rsidRDefault="00EA19D0" w:rsidP="00D85F1C">
            <w:pPr>
              <w:pStyle w:val="ARtabletext8pt"/>
              <w:spacing w:before="10" w:after="10"/>
            </w:pPr>
            <w:r w:rsidRPr="00EB0F47">
              <w:t>Fair value of assets and services received free of charge or for nominal</w:t>
            </w:r>
            <w:r w:rsidR="0035478A">
              <w:t> </w:t>
            </w:r>
            <w:r w:rsidRPr="00EB0F47">
              <w:t>consideration</w:t>
            </w:r>
          </w:p>
        </w:tc>
        <w:tc>
          <w:tcPr>
            <w:tcW w:w="1418" w:type="dxa"/>
            <w:tcBorders>
              <w:top w:val="single" w:sz="4" w:space="0" w:color="989A9C" w:themeColor="accent5"/>
              <w:bottom w:val="single" w:sz="4" w:space="0" w:color="989A9C" w:themeColor="accent5"/>
            </w:tcBorders>
            <w:shd w:val="clear" w:color="auto" w:fill="E7E6E6" w:themeFill="background2"/>
            <w:hideMark/>
          </w:tcPr>
          <w:p w14:paraId="3AD4B4EA"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 </w:t>
            </w:r>
          </w:p>
        </w:tc>
        <w:tc>
          <w:tcPr>
            <w:tcW w:w="1417" w:type="dxa"/>
            <w:tcBorders>
              <w:top w:val="single" w:sz="4" w:space="0" w:color="989A9C" w:themeColor="accent5"/>
              <w:bottom w:val="single" w:sz="4" w:space="0" w:color="989A9C" w:themeColor="accent5"/>
            </w:tcBorders>
            <w:hideMark/>
          </w:tcPr>
          <w:p w14:paraId="0D2D51D9"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1EA9A755"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0 </w:t>
            </w:r>
          </w:p>
        </w:tc>
        <w:tc>
          <w:tcPr>
            <w:tcW w:w="1200" w:type="dxa"/>
            <w:tcBorders>
              <w:top w:val="single" w:sz="4" w:space="0" w:color="989A9C" w:themeColor="accent5"/>
              <w:bottom w:val="single" w:sz="4" w:space="0" w:color="989A9C" w:themeColor="accent5"/>
            </w:tcBorders>
            <w:hideMark/>
          </w:tcPr>
          <w:p w14:paraId="6D8535E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w:t>
            </w:r>
          </w:p>
        </w:tc>
        <w:tc>
          <w:tcPr>
            <w:tcW w:w="777" w:type="dxa"/>
            <w:tcBorders>
              <w:top w:val="single" w:sz="4" w:space="0" w:color="989A9C" w:themeColor="accent5"/>
              <w:bottom w:val="single" w:sz="4" w:space="0" w:color="989A9C" w:themeColor="accent5"/>
            </w:tcBorders>
            <w:shd w:val="clear" w:color="auto" w:fill="E7E6E6" w:themeFill="background2"/>
            <w:hideMark/>
          </w:tcPr>
          <w:p w14:paraId="2A70D5F3" w14:textId="4C70E594"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3A7A3839"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tcBorders>
            <w:tcMar>
              <w:left w:w="0" w:type="dxa"/>
            </w:tcMar>
            <w:hideMark/>
          </w:tcPr>
          <w:p w14:paraId="56ADC428" w14:textId="77777777" w:rsidR="00EA19D0" w:rsidRPr="00EB0F47" w:rsidRDefault="00EA19D0" w:rsidP="00D85F1C">
            <w:pPr>
              <w:pStyle w:val="ARtabletext8pt"/>
              <w:spacing w:before="10" w:after="10"/>
            </w:pPr>
            <w:r w:rsidRPr="00EB0F47">
              <w:t>Other income</w:t>
            </w:r>
          </w:p>
        </w:tc>
        <w:tc>
          <w:tcPr>
            <w:tcW w:w="1418" w:type="dxa"/>
            <w:tcBorders>
              <w:top w:val="single" w:sz="4" w:space="0" w:color="989A9C" w:themeColor="accent5"/>
            </w:tcBorders>
            <w:shd w:val="clear" w:color="auto" w:fill="E7E6E6" w:themeFill="background2"/>
            <w:hideMark/>
          </w:tcPr>
          <w:p w14:paraId="634B119D" w14:textId="77777777" w:rsidR="00EA19D0" w:rsidRPr="0035478A"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35478A">
              <w:t xml:space="preserve">1,121 </w:t>
            </w:r>
          </w:p>
        </w:tc>
        <w:tc>
          <w:tcPr>
            <w:tcW w:w="1417" w:type="dxa"/>
            <w:tcBorders>
              <w:top w:val="single" w:sz="4" w:space="0" w:color="989A9C" w:themeColor="accent5"/>
            </w:tcBorders>
            <w:hideMark/>
          </w:tcPr>
          <w:p w14:paraId="51EFA121" w14:textId="77777777" w:rsidR="00EA19D0" w:rsidRPr="0035478A"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35478A">
              <w:t xml:space="preserve">1,065 </w:t>
            </w:r>
          </w:p>
        </w:tc>
        <w:tc>
          <w:tcPr>
            <w:tcW w:w="1418" w:type="dxa"/>
            <w:tcBorders>
              <w:top w:val="single" w:sz="4" w:space="0" w:color="989A9C" w:themeColor="accent5"/>
            </w:tcBorders>
            <w:shd w:val="clear" w:color="auto" w:fill="E7E6E6" w:themeFill="background2"/>
            <w:hideMark/>
          </w:tcPr>
          <w:p w14:paraId="71055ACF" w14:textId="77777777" w:rsidR="00EA19D0" w:rsidRPr="0035478A"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35478A">
              <w:t xml:space="preserve">843 </w:t>
            </w:r>
          </w:p>
        </w:tc>
        <w:tc>
          <w:tcPr>
            <w:tcW w:w="1200" w:type="dxa"/>
            <w:tcBorders>
              <w:top w:val="single" w:sz="4" w:space="0" w:color="989A9C" w:themeColor="accent5"/>
            </w:tcBorders>
            <w:hideMark/>
          </w:tcPr>
          <w:p w14:paraId="75799FA5" w14:textId="77777777" w:rsidR="00EA19D0" w:rsidRPr="0035478A"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35478A">
              <w:t>33%</w:t>
            </w:r>
          </w:p>
        </w:tc>
        <w:tc>
          <w:tcPr>
            <w:tcW w:w="777" w:type="dxa"/>
            <w:tcBorders>
              <w:top w:val="single" w:sz="4" w:space="0" w:color="989A9C" w:themeColor="accent5"/>
            </w:tcBorders>
            <w:shd w:val="clear" w:color="auto" w:fill="E7E6E6" w:themeFill="background2"/>
            <w:hideMark/>
          </w:tcPr>
          <w:p w14:paraId="55EE853C" w14:textId="2871FE60" w:rsidR="00EA19D0" w:rsidRPr="00C94002" w:rsidRDefault="00C94002"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r w:rsidR="00EA19D0" w:rsidRPr="00C94002">
              <w:rPr>
                <w:vertAlign w:val="superscript"/>
              </w:rPr>
              <w:t>ii</w:t>
            </w:r>
            <w:r>
              <w:rPr>
                <w:vertAlign w:val="superscript"/>
              </w:rPr>
              <w:t>)</w:t>
            </w:r>
          </w:p>
        </w:tc>
      </w:tr>
      <w:tr w:rsidR="00EA19D0" w:rsidRPr="0097730D" w14:paraId="485D274D"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0000" w:themeColor="text1"/>
            </w:tcBorders>
            <w:tcMar>
              <w:left w:w="0" w:type="dxa"/>
            </w:tcMar>
            <w:hideMark/>
          </w:tcPr>
          <w:p w14:paraId="7DCBABFC" w14:textId="77777777" w:rsidR="00EA19D0" w:rsidRPr="00EB0F47" w:rsidRDefault="00EA19D0" w:rsidP="00D85F1C">
            <w:pPr>
              <w:pStyle w:val="ARTabletext8ptbold"/>
              <w:spacing w:before="10" w:after="10"/>
            </w:pPr>
            <w:r w:rsidRPr="00EB0F47">
              <w:t>Total income from transactions</w:t>
            </w:r>
          </w:p>
        </w:tc>
        <w:tc>
          <w:tcPr>
            <w:tcW w:w="1418" w:type="dxa"/>
            <w:tcBorders>
              <w:bottom w:val="single" w:sz="4" w:space="0" w:color="000000" w:themeColor="text1"/>
            </w:tcBorders>
            <w:shd w:val="clear" w:color="auto" w:fill="E7E6E6" w:themeFill="background2"/>
            <w:hideMark/>
          </w:tcPr>
          <w:p w14:paraId="0991D51E" w14:textId="77777777" w:rsidR="00EA19D0" w:rsidRPr="0035478A"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35478A">
              <w:t>33,037</w:t>
            </w:r>
          </w:p>
        </w:tc>
        <w:tc>
          <w:tcPr>
            <w:tcW w:w="1417" w:type="dxa"/>
            <w:tcBorders>
              <w:bottom w:val="single" w:sz="4" w:space="0" w:color="000000" w:themeColor="text1"/>
            </w:tcBorders>
            <w:hideMark/>
          </w:tcPr>
          <w:p w14:paraId="3AA98909" w14:textId="77777777" w:rsidR="00EA19D0" w:rsidRPr="0035478A"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35478A">
              <w:t>33,088</w:t>
            </w:r>
          </w:p>
        </w:tc>
        <w:tc>
          <w:tcPr>
            <w:tcW w:w="1418" w:type="dxa"/>
            <w:tcBorders>
              <w:bottom w:val="single" w:sz="4" w:space="0" w:color="000000" w:themeColor="text1"/>
            </w:tcBorders>
            <w:shd w:val="clear" w:color="auto" w:fill="E7E6E6" w:themeFill="background2"/>
            <w:hideMark/>
          </w:tcPr>
          <w:p w14:paraId="14FAED66" w14:textId="77777777" w:rsidR="00EA19D0" w:rsidRPr="0035478A"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35478A">
              <w:t>28,120</w:t>
            </w:r>
          </w:p>
        </w:tc>
        <w:tc>
          <w:tcPr>
            <w:tcW w:w="1200" w:type="dxa"/>
            <w:tcBorders>
              <w:bottom w:val="single" w:sz="4" w:space="0" w:color="000000" w:themeColor="text1"/>
            </w:tcBorders>
            <w:hideMark/>
          </w:tcPr>
          <w:p w14:paraId="79720E56" w14:textId="77777777" w:rsidR="00EA19D0" w:rsidRPr="0035478A"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35478A">
              <w:t xml:space="preserve">17% </w:t>
            </w:r>
          </w:p>
        </w:tc>
        <w:tc>
          <w:tcPr>
            <w:tcW w:w="777" w:type="dxa"/>
            <w:tcBorders>
              <w:bottom w:val="single" w:sz="4" w:space="0" w:color="000000" w:themeColor="text1"/>
            </w:tcBorders>
            <w:shd w:val="clear" w:color="auto" w:fill="E7E6E6" w:themeFill="background2"/>
            <w:hideMark/>
          </w:tcPr>
          <w:p w14:paraId="279CE07F" w14:textId="222448DE"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425DAB16"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tcBorders>
              <w:top w:val="single" w:sz="4" w:space="0" w:color="000000" w:themeColor="text1"/>
              <w:bottom w:val="single" w:sz="4" w:space="0" w:color="989A9C" w:themeColor="accent5"/>
            </w:tcBorders>
            <w:tcMar>
              <w:left w:w="0" w:type="dxa"/>
            </w:tcMar>
            <w:hideMark/>
          </w:tcPr>
          <w:p w14:paraId="38B99388" w14:textId="77777777" w:rsidR="00EA19D0" w:rsidRPr="00C94002" w:rsidRDefault="00EA19D0" w:rsidP="00D85F1C">
            <w:pPr>
              <w:pStyle w:val="ARTabletext8ptbold"/>
              <w:spacing w:before="10" w:after="10"/>
            </w:pPr>
            <w:r w:rsidRPr="00C94002">
              <w:t>Expenses from transactions</w:t>
            </w:r>
          </w:p>
        </w:tc>
      </w:tr>
      <w:tr w:rsidR="00EA19D0" w:rsidRPr="0097730D" w14:paraId="6EB00C63"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1E794D4D" w14:textId="77777777" w:rsidR="00EA19D0" w:rsidRPr="00C94002" w:rsidRDefault="00EA19D0" w:rsidP="00D85F1C">
            <w:pPr>
              <w:pStyle w:val="ARtabletext8pt"/>
              <w:spacing w:before="10" w:after="10"/>
            </w:pPr>
            <w:r w:rsidRPr="00C94002">
              <w:t>Employee benefits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2E97427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19,468 </w:t>
            </w:r>
          </w:p>
        </w:tc>
        <w:tc>
          <w:tcPr>
            <w:tcW w:w="1417" w:type="dxa"/>
            <w:tcBorders>
              <w:top w:val="single" w:sz="4" w:space="0" w:color="989A9C" w:themeColor="accent5"/>
              <w:bottom w:val="single" w:sz="4" w:space="0" w:color="989A9C" w:themeColor="accent5"/>
            </w:tcBorders>
            <w:hideMark/>
          </w:tcPr>
          <w:p w14:paraId="7BDC96C1"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19,714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589062AC"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17,645 </w:t>
            </w:r>
          </w:p>
        </w:tc>
        <w:tc>
          <w:tcPr>
            <w:tcW w:w="1200" w:type="dxa"/>
            <w:tcBorders>
              <w:top w:val="single" w:sz="4" w:space="0" w:color="989A9C" w:themeColor="accent5"/>
              <w:bottom w:val="single" w:sz="4" w:space="0" w:color="989A9C" w:themeColor="accent5"/>
            </w:tcBorders>
            <w:hideMark/>
          </w:tcPr>
          <w:p w14:paraId="3626445D"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10%</w:t>
            </w:r>
          </w:p>
        </w:tc>
        <w:tc>
          <w:tcPr>
            <w:tcW w:w="777" w:type="dxa"/>
            <w:tcBorders>
              <w:top w:val="single" w:sz="4" w:space="0" w:color="989A9C" w:themeColor="accent5"/>
              <w:bottom w:val="single" w:sz="4" w:space="0" w:color="989A9C" w:themeColor="accent5"/>
            </w:tcBorders>
            <w:shd w:val="clear" w:color="auto" w:fill="E7E6E6" w:themeFill="background2"/>
            <w:hideMark/>
          </w:tcPr>
          <w:p w14:paraId="7519827E" w14:textId="650C3EEB"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1EB0498B"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72D83277" w14:textId="77777777" w:rsidR="00EA19D0" w:rsidRPr="00C94002" w:rsidRDefault="00EA19D0" w:rsidP="00D85F1C">
            <w:pPr>
              <w:pStyle w:val="ARtabletext8pt"/>
              <w:spacing w:before="10" w:after="10"/>
            </w:pPr>
            <w:r w:rsidRPr="00C94002">
              <w:t>Depreciation and amortisation</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B14ECD9"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1,903 </w:t>
            </w:r>
          </w:p>
        </w:tc>
        <w:tc>
          <w:tcPr>
            <w:tcW w:w="1417" w:type="dxa"/>
            <w:tcBorders>
              <w:top w:val="single" w:sz="4" w:space="0" w:color="989A9C" w:themeColor="accent5"/>
              <w:bottom w:val="single" w:sz="4" w:space="0" w:color="989A9C" w:themeColor="accent5"/>
            </w:tcBorders>
            <w:hideMark/>
          </w:tcPr>
          <w:p w14:paraId="1CCF3725"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1,882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54835916"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1,586 </w:t>
            </w:r>
          </w:p>
        </w:tc>
        <w:tc>
          <w:tcPr>
            <w:tcW w:w="1200" w:type="dxa"/>
            <w:tcBorders>
              <w:top w:val="single" w:sz="4" w:space="0" w:color="989A9C" w:themeColor="accent5"/>
              <w:bottom w:val="single" w:sz="4" w:space="0" w:color="989A9C" w:themeColor="accent5"/>
            </w:tcBorders>
            <w:hideMark/>
          </w:tcPr>
          <w:p w14:paraId="4DFD883E"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20%</w:t>
            </w:r>
          </w:p>
        </w:tc>
        <w:tc>
          <w:tcPr>
            <w:tcW w:w="777" w:type="dxa"/>
            <w:tcBorders>
              <w:top w:val="single" w:sz="4" w:space="0" w:color="989A9C" w:themeColor="accent5"/>
              <w:bottom w:val="single" w:sz="4" w:space="0" w:color="989A9C" w:themeColor="accent5"/>
            </w:tcBorders>
            <w:shd w:val="clear" w:color="auto" w:fill="E7E6E6" w:themeFill="background2"/>
            <w:hideMark/>
          </w:tcPr>
          <w:p w14:paraId="126097E8" w14:textId="21D6A825"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37AA6E84"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6C021E0E" w14:textId="77777777" w:rsidR="00EA19D0" w:rsidRPr="00C94002" w:rsidRDefault="00EA19D0" w:rsidP="00D85F1C">
            <w:pPr>
              <w:pStyle w:val="ARtabletext8pt"/>
              <w:spacing w:before="10" w:after="10"/>
            </w:pPr>
            <w:r w:rsidRPr="00C94002">
              <w:t>Interest expense</w:t>
            </w:r>
          </w:p>
        </w:tc>
        <w:tc>
          <w:tcPr>
            <w:tcW w:w="1418" w:type="dxa"/>
            <w:tcBorders>
              <w:top w:val="single" w:sz="4" w:space="0" w:color="989A9C" w:themeColor="accent5"/>
              <w:bottom w:val="single" w:sz="4" w:space="0" w:color="989A9C" w:themeColor="accent5"/>
            </w:tcBorders>
            <w:shd w:val="clear" w:color="auto" w:fill="E7E6E6" w:themeFill="background2"/>
            <w:hideMark/>
          </w:tcPr>
          <w:p w14:paraId="2847E0A5"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297 </w:t>
            </w:r>
          </w:p>
        </w:tc>
        <w:tc>
          <w:tcPr>
            <w:tcW w:w="1417" w:type="dxa"/>
            <w:tcBorders>
              <w:top w:val="single" w:sz="4" w:space="0" w:color="989A9C" w:themeColor="accent5"/>
              <w:bottom w:val="single" w:sz="4" w:space="0" w:color="989A9C" w:themeColor="accent5"/>
            </w:tcBorders>
            <w:hideMark/>
          </w:tcPr>
          <w:p w14:paraId="6881E099"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312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5992326F"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270 </w:t>
            </w:r>
          </w:p>
        </w:tc>
        <w:tc>
          <w:tcPr>
            <w:tcW w:w="1200" w:type="dxa"/>
            <w:tcBorders>
              <w:top w:val="single" w:sz="4" w:space="0" w:color="989A9C" w:themeColor="accent5"/>
              <w:bottom w:val="single" w:sz="4" w:space="0" w:color="989A9C" w:themeColor="accent5"/>
            </w:tcBorders>
            <w:hideMark/>
          </w:tcPr>
          <w:p w14:paraId="58A5B8E5"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10%</w:t>
            </w:r>
          </w:p>
        </w:tc>
        <w:tc>
          <w:tcPr>
            <w:tcW w:w="777" w:type="dxa"/>
            <w:tcBorders>
              <w:top w:val="single" w:sz="4" w:space="0" w:color="989A9C" w:themeColor="accent5"/>
              <w:bottom w:val="single" w:sz="4" w:space="0" w:color="989A9C" w:themeColor="accent5"/>
            </w:tcBorders>
            <w:shd w:val="clear" w:color="auto" w:fill="E7E6E6" w:themeFill="background2"/>
            <w:hideMark/>
          </w:tcPr>
          <w:p w14:paraId="68B30A99" w14:textId="42FD6710"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739D1609"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205E9D1D" w14:textId="77777777" w:rsidR="00EA19D0" w:rsidRPr="00C94002" w:rsidRDefault="00EA19D0" w:rsidP="00D85F1C">
            <w:pPr>
              <w:pStyle w:val="ARtabletext8pt"/>
              <w:spacing w:before="10" w:after="10"/>
            </w:pPr>
            <w:r w:rsidRPr="00C94002">
              <w:t>Grants and other transfers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8BE2F3C"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1,868 </w:t>
            </w:r>
          </w:p>
        </w:tc>
        <w:tc>
          <w:tcPr>
            <w:tcW w:w="1417" w:type="dxa"/>
            <w:tcBorders>
              <w:top w:val="single" w:sz="4" w:space="0" w:color="989A9C" w:themeColor="accent5"/>
              <w:bottom w:val="single" w:sz="4" w:space="0" w:color="989A9C" w:themeColor="accent5"/>
            </w:tcBorders>
            <w:hideMark/>
          </w:tcPr>
          <w:p w14:paraId="6326F87F"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1,994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91808F6"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1,439 </w:t>
            </w:r>
          </w:p>
        </w:tc>
        <w:tc>
          <w:tcPr>
            <w:tcW w:w="1200" w:type="dxa"/>
            <w:tcBorders>
              <w:top w:val="single" w:sz="4" w:space="0" w:color="989A9C" w:themeColor="accent5"/>
              <w:bottom w:val="single" w:sz="4" w:space="0" w:color="989A9C" w:themeColor="accent5"/>
            </w:tcBorders>
            <w:hideMark/>
          </w:tcPr>
          <w:p w14:paraId="5A1CA3A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30%</w:t>
            </w:r>
          </w:p>
        </w:tc>
        <w:tc>
          <w:tcPr>
            <w:tcW w:w="777" w:type="dxa"/>
            <w:tcBorders>
              <w:top w:val="single" w:sz="4" w:space="0" w:color="989A9C" w:themeColor="accent5"/>
              <w:bottom w:val="single" w:sz="4" w:space="0" w:color="989A9C" w:themeColor="accent5"/>
            </w:tcBorders>
            <w:shd w:val="clear" w:color="auto" w:fill="E7E6E6" w:themeFill="background2"/>
            <w:hideMark/>
          </w:tcPr>
          <w:p w14:paraId="17BE1E4C" w14:textId="0E679F91"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4B58A3C0"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tcBorders>
            <w:tcMar>
              <w:left w:w="0" w:type="dxa"/>
            </w:tcMar>
            <w:hideMark/>
          </w:tcPr>
          <w:p w14:paraId="6C633B99" w14:textId="77777777" w:rsidR="00EA19D0" w:rsidRPr="00C94002" w:rsidRDefault="00EA19D0" w:rsidP="00D85F1C">
            <w:pPr>
              <w:pStyle w:val="ARtabletext8pt"/>
              <w:spacing w:before="10" w:after="10"/>
            </w:pPr>
            <w:r w:rsidRPr="00C94002">
              <w:t>Other operating expenses</w:t>
            </w:r>
          </w:p>
        </w:tc>
        <w:tc>
          <w:tcPr>
            <w:tcW w:w="1418" w:type="dxa"/>
            <w:tcBorders>
              <w:top w:val="single" w:sz="4" w:space="0" w:color="989A9C" w:themeColor="accent5"/>
            </w:tcBorders>
            <w:shd w:val="clear" w:color="auto" w:fill="E7E6E6" w:themeFill="background2"/>
            <w:hideMark/>
          </w:tcPr>
          <w:p w14:paraId="35F23ED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9,329 </w:t>
            </w:r>
          </w:p>
        </w:tc>
        <w:tc>
          <w:tcPr>
            <w:tcW w:w="1417" w:type="dxa"/>
            <w:tcBorders>
              <w:top w:val="single" w:sz="4" w:space="0" w:color="989A9C" w:themeColor="accent5"/>
            </w:tcBorders>
            <w:hideMark/>
          </w:tcPr>
          <w:p w14:paraId="2960908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9,072 </w:t>
            </w:r>
          </w:p>
        </w:tc>
        <w:tc>
          <w:tcPr>
            <w:tcW w:w="1418" w:type="dxa"/>
            <w:tcBorders>
              <w:top w:val="single" w:sz="4" w:space="0" w:color="989A9C" w:themeColor="accent5"/>
            </w:tcBorders>
            <w:shd w:val="clear" w:color="auto" w:fill="E7E6E6" w:themeFill="background2"/>
            <w:hideMark/>
          </w:tcPr>
          <w:p w14:paraId="7894374B"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6,935 </w:t>
            </w:r>
          </w:p>
        </w:tc>
        <w:tc>
          <w:tcPr>
            <w:tcW w:w="1200" w:type="dxa"/>
            <w:tcBorders>
              <w:top w:val="single" w:sz="4" w:space="0" w:color="989A9C" w:themeColor="accent5"/>
            </w:tcBorders>
            <w:hideMark/>
          </w:tcPr>
          <w:p w14:paraId="691A2C4F"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35%</w:t>
            </w:r>
          </w:p>
        </w:tc>
        <w:tc>
          <w:tcPr>
            <w:tcW w:w="777" w:type="dxa"/>
            <w:tcBorders>
              <w:top w:val="single" w:sz="4" w:space="0" w:color="989A9C" w:themeColor="accent5"/>
            </w:tcBorders>
            <w:shd w:val="clear" w:color="auto" w:fill="E7E6E6" w:themeFill="background2"/>
            <w:hideMark/>
          </w:tcPr>
          <w:p w14:paraId="2C22BA7A" w14:textId="3EC29D4C" w:rsidR="00EA19D0" w:rsidRPr="00C94002" w:rsidRDefault="00C94002"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r w:rsidR="00EA19D0" w:rsidRPr="00C94002">
              <w:rPr>
                <w:vertAlign w:val="superscript"/>
              </w:rPr>
              <w:t>iii</w:t>
            </w:r>
            <w:r>
              <w:rPr>
                <w:vertAlign w:val="superscript"/>
              </w:rPr>
              <w:t>)</w:t>
            </w:r>
          </w:p>
        </w:tc>
      </w:tr>
      <w:tr w:rsidR="00EA19D0" w:rsidRPr="0097730D" w14:paraId="56E6AD9C"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Mar>
              <w:left w:w="0" w:type="dxa"/>
            </w:tcMar>
            <w:hideMark/>
          </w:tcPr>
          <w:p w14:paraId="228ED6E4" w14:textId="77777777" w:rsidR="00EA19D0" w:rsidRPr="00C94002" w:rsidRDefault="00EA19D0" w:rsidP="00D85F1C">
            <w:pPr>
              <w:pStyle w:val="ARTabletext8ptbold"/>
              <w:spacing w:before="10" w:after="10"/>
            </w:pPr>
            <w:r w:rsidRPr="00C94002">
              <w:t>Total expenses from transactions</w:t>
            </w:r>
          </w:p>
        </w:tc>
        <w:tc>
          <w:tcPr>
            <w:tcW w:w="1418" w:type="dxa"/>
            <w:shd w:val="clear" w:color="auto" w:fill="E7E6E6" w:themeFill="background2"/>
            <w:hideMark/>
          </w:tcPr>
          <w:p w14:paraId="5CD6B002"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32,865</w:t>
            </w:r>
          </w:p>
        </w:tc>
        <w:tc>
          <w:tcPr>
            <w:tcW w:w="1417" w:type="dxa"/>
            <w:hideMark/>
          </w:tcPr>
          <w:p w14:paraId="332B2BFF"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32,973</w:t>
            </w:r>
          </w:p>
        </w:tc>
        <w:tc>
          <w:tcPr>
            <w:tcW w:w="1418" w:type="dxa"/>
            <w:shd w:val="clear" w:color="auto" w:fill="E7E6E6" w:themeFill="background2"/>
            <w:hideMark/>
          </w:tcPr>
          <w:p w14:paraId="1A43A55D"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27,876</w:t>
            </w:r>
          </w:p>
        </w:tc>
        <w:tc>
          <w:tcPr>
            <w:tcW w:w="1200" w:type="dxa"/>
            <w:hideMark/>
          </w:tcPr>
          <w:p w14:paraId="302B9E74"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18%</w:t>
            </w:r>
          </w:p>
        </w:tc>
        <w:tc>
          <w:tcPr>
            <w:tcW w:w="777" w:type="dxa"/>
            <w:shd w:val="clear" w:color="auto" w:fill="E7E6E6" w:themeFill="background2"/>
            <w:hideMark/>
          </w:tcPr>
          <w:p w14:paraId="146A8E6D" w14:textId="38612D7B"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22EBC287"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0000" w:themeColor="text1"/>
            </w:tcBorders>
            <w:tcMar>
              <w:left w:w="0" w:type="dxa"/>
            </w:tcMar>
            <w:hideMark/>
          </w:tcPr>
          <w:p w14:paraId="6A9F147C" w14:textId="1F948CC1" w:rsidR="00EA19D0" w:rsidRPr="00C94002" w:rsidRDefault="00EA19D0" w:rsidP="00D85F1C">
            <w:pPr>
              <w:pStyle w:val="ARTabletext8ptbold"/>
              <w:spacing w:before="10" w:after="10"/>
            </w:pPr>
            <w:r w:rsidRPr="00C94002">
              <w:t>Net result from transactions (net</w:t>
            </w:r>
            <w:r w:rsidR="00890E60">
              <w:t> </w:t>
            </w:r>
            <w:r w:rsidRPr="00C94002">
              <w:t>operating balance)</w:t>
            </w:r>
          </w:p>
        </w:tc>
        <w:tc>
          <w:tcPr>
            <w:tcW w:w="1418" w:type="dxa"/>
            <w:tcBorders>
              <w:bottom w:val="single" w:sz="4" w:space="0" w:color="000000" w:themeColor="text1"/>
            </w:tcBorders>
            <w:shd w:val="clear" w:color="auto" w:fill="E7E6E6" w:themeFill="background2"/>
            <w:hideMark/>
          </w:tcPr>
          <w:p w14:paraId="73E1B894"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172</w:t>
            </w:r>
          </w:p>
        </w:tc>
        <w:tc>
          <w:tcPr>
            <w:tcW w:w="1417" w:type="dxa"/>
            <w:tcBorders>
              <w:bottom w:val="single" w:sz="4" w:space="0" w:color="000000" w:themeColor="text1"/>
            </w:tcBorders>
            <w:hideMark/>
          </w:tcPr>
          <w:p w14:paraId="3572F64F"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115</w:t>
            </w:r>
          </w:p>
        </w:tc>
        <w:tc>
          <w:tcPr>
            <w:tcW w:w="1418" w:type="dxa"/>
            <w:tcBorders>
              <w:bottom w:val="single" w:sz="4" w:space="0" w:color="000000" w:themeColor="text1"/>
            </w:tcBorders>
            <w:shd w:val="clear" w:color="auto" w:fill="E7E6E6" w:themeFill="background2"/>
            <w:hideMark/>
          </w:tcPr>
          <w:p w14:paraId="166007F3"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244</w:t>
            </w:r>
          </w:p>
        </w:tc>
        <w:tc>
          <w:tcPr>
            <w:tcW w:w="1200" w:type="dxa"/>
            <w:tcBorders>
              <w:bottom w:val="single" w:sz="4" w:space="0" w:color="000000" w:themeColor="text1"/>
            </w:tcBorders>
            <w:hideMark/>
          </w:tcPr>
          <w:p w14:paraId="7D1DA12F"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-30%</w:t>
            </w:r>
          </w:p>
        </w:tc>
        <w:tc>
          <w:tcPr>
            <w:tcW w:w="777" w:type="dxa"/>
            <w:tcBorders>
              <w:bottom w:val="single" w:sz="4" w:space="0" w:color="000000" w:themeColor="text1"/>
            </w:tcBorders>
            <w:shd w:val="clear" w:color="auto" w:fill="E7E6E6" w:themeFill="background2"/>
            <w:hideMark/>
          </w:tcPr>
          <w:p w14:paraId="74BD72D8" w14:textId="031A9D2E"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15E50CC3"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tcBorders>
              <w:top w:val="single" w:sz="4" w:space="0" w:color="000000" w:themeColor="text1"/>
              <w:bottom w:val="single" w:sz="4" w:space="0" w:color="989A9C" w:themeColor="accent5"/>
            </w:tcBorders>
            <w:tcMar>
              <w:left w:w="0" w:type="dxa"/>
            </w:tcMar>
            <w:hideMark/>
          </w:tcPr>
          <w:p w14:paraId="49928AD6" w14:textId="77777777" w:rsidR="00EA19D0" w:rsidRPr="00EB0F47" w:rsidRDefault="00EA19D0" w:rsidP="00D85F1C">
            <w:pPr>
              <w:pStyle w:val="ARTabletext8ptbold"/>
              <w:spacing w:before="10" w:after="10"/>
            </w:pPr>
            <w:r w:rsidRPr="00EB0F47">
              <w:t>Other economic flows included in net result</w:t>
            </w:r>
          </w:p>
        </w:tc>
      </w:tr>
      <w:tr w:rsidR="00EA19D0" w:rsidRPr="0097730D" w14:paraId="460B27AD"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0F27403A" w14:textId="6A585F37" w:rsidR="00EA19D0" w:rsidRPr="00EB0F47" w:rsidRDefault="00EA19D0" w:rsidP="00D85F1C">
            <w:pPr>
              <w:pStyle w:val="ARtabletext8pt"/>
              <w:spacing w:before="10" w:after="10"/>
            </w:pPr>
            <w:r w:rsidRPr="00EB0F47">
              <w:t>Net gain/(loss) on non-financial</w:t>
            </w:r>
            <w:r w:rsidR="001E1448">
              <w:t> </w:t>
            </w:r>
            <w:r w:rsidRPr="00EB0F47">
              <w:t>assets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FD7AB1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(107)</w:t>
            </w:r>
          </w:p>
        </w:tc>
        <w:tc>
          <w:tcPr>
            <w:tcW w:w="1417" w:type="dxa"/>
            <w:tcBorders>
              <w:top w:val="single" w:sz="4" w:space="0" w:color="989A9C" w:themeColor="accent5"/>
              <w:bottom w:val="single" w:sz="4" w:space="0" w:color="989A9C" w:themeColor="accent5"/>
            </w:tcBorders>
            <w:hideMark/>
          </w:tcPr>
          <w:p w14:paraId="3FCA7548"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(100)</w:t>
            </w:r>
          </w:p>
        </w:tc>
        <w:tc>
          <w:tcPr>
            <w:tcW w:w="1418" w:type="dxa"/>
            <w:tcBorders>
              <w:top w:val="single" w:sz="4" w:space="0" w:color="989A9C" w:themeColor="accent5"/>
              <w:bottom w:val="single" w:sz="4" w:space="0" w:color="989A9C" w:themeColor="accent5"/>
            </w:tcBorders>
            <w:shd w:val="clear" w:color="auto" w:fill="E7E6E6" w:themeFill="background2"/>
            <w:hideMark/>
          </w:tcPr>
          <w:p w14:paraId="5502175B"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(9)</w:t>
            </w:r>
          </w:p>
        </w:tc>
        <w:tc>
          <w:tcPr>
            <w:tcW w:w="1200" w:type="dxa"/>
            <w:tcBorders>
              <w:top w:val="single" w:sz="4" w:space="0" w:color="989A9C" w:themeColor="accent5"/>
              <w:bottom w:val="single" w:sz="4" w:space="0" w:color="989A9C" w:themeColor="accent5"/>
            </w:tcBorders>
            <w:hideMark/>
          </w:tcPr>
          <w:p w14:paraId="4C46F3D8"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1147%</w:t>
            </w:r>
          </w:p>
        </w:tc>
        <w:tc>
          <w:tcPr>
            <w:tcW w:w="777" w:type="dxa"/>
            <w:tcBorders>
              <w:top w:val="single" w:sz="4" w:space="0" w:color="989A9C" w:themeColor="accent5"/>
              <w:bottom w:val="single" w:sz="4" w:space="0" w:color="989A9C" w:themeColor="accent5"/>
            </w:tcBorders>
            <w:shd w:val="clear" w:color="auto" w:fill="E7E6E6" w:themeFill="background2"/>
            <w:hideMark/>
          </w:tcPr>
          <w:p w14:paraId="590593FD" w14:textId="2F0CAADB"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258C1D2E"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34FDFEBA" w14:textId="77777777" w:rsidR="00EA19D0" w:rsidRPr="00EB0F47" w:rsidRDefault="00EA19D0" w:rsidP="00D85F1C">
            <w:pPr>
              <w:pStyle w:val="ARtabletext8pt"/>
              <w:spacing w:before="10" w:after="10"/>
            </w:pPr>
            <w:r w:rsidRPr="00EB0F47">
              <w:t>Net gain/(loss) on financial instruments and statutory receivables/payables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0F21E81C"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(35)</w:t>
            </w:r>
          </w:p>
        </w:tc>
        <w:tc>
          <w:tcPr>
            <w:tcW w:w="1417" w:type="dxa"/>
            <w:tcBorders>
              <w:top w:val="single" w:sz="4" w:space="0" w:color="989A9C" w:themeColor="accent5"/>
              <w:bottom w:val="single" w:sz="4" w:space="0" w:color="989A9C" w:themeColor="accent5"/>
            </w:tcBorders>
            <w:hideMark/>
          </w:tcPr>
          <w:p w14:paraId="22D2390A"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(44)</w:t>
            </w:r>
          </w:p>
        </w:tc>
        <w:tc>
          <w:tcPr>
            <w:tcW w:w="1418" w:type="dxa"/>
            <w:tcBorders>
              <w:top w:val="single" w:sz="4" w:space="0" w:color="989A9C" w:themeColor="accent5"/>
              <w:bottom w:val="single" w:sz="4" w:space="0" w:color="989A9C" w:themeColor="accent5"/>
            </w:tcBorders>
            <w:shd w:val="clear" w:color="auto" w:fill="E7E6E6" w:themeFill="background2"/>
            <w:hideMark/>
          </w:tcPr>
          <w:p w14:paraId="75E2F751"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(26)</w:t>
            </w:r>
          </w:p>
        </w:tc>
        <w:tc>
          <w:tcPr>
            <w:tcW w:w="1200" w:type="dxa"/>
            <w:tcBorders>
              <w:top w:val="single" w:sz="4" w:space="0" w:color="989A9C" w:themeColor="accent5"/>
              <w:bottom w:val="single" w:sz="4" w:space="0" w:color="989A9C" w:themeColor="accent5"/>
            </w:tcBorders>
            <w:hideMark/>
          </w:tcPr>
          <w:p w14:paraId="1F36D198"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35%</w:t>
            </w:r>
          </w:p>
        </w:tc>
        <w:tc>
          <w:tcPr>
            <w:tcW w:w="777" w:type="dxa"/>
            <w:tcBorders>
              <w:top w:val="single" w:sz="4" w:space="0" w:color="989A9C" w:themeColor="accent5"/>
              <w:bottom w:val="single" w:sz="4" w:space="0" w:color="989A9C" w:themeColor="accent5"/>
            </w:tcBorders>
            <w:shd w:val="clear" w:color="auto" w:fill="E7E6E6" w:themeFill="background2"/>
            <w:hideMark/>
          </w:tcPr>
          <w:p w14:paraId="15136EBE" w14:textId="14034F6F"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1F07DC92"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0B48435C" w14:textId="49DA3049" w:rsidR="00EA19D0" w:rsidRPr="00EB0F47" w:rsidRDefault="00EA19D0" w:rsidP="00D85F1C">
            <w:pPr>
              <w:pStyle w:val="ARtabletext8pt"/>
              <w:spacing w:before="10" w:after="10"/>
            </w:pPr>
            <w:r w:rsidRPr="00EB0F47">
              <w:t>Other gains/(losses) from other economic</w:t>
            </w:r>
            <w:r w:rsidR="00515564">
              <w:t> </w:t>
            </w:r>
            <w:r w:rsidRPr="00EB0F47">
              <w:t>flows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E4CC522"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(3)</w:t>
            </w:r>
          </w:p>
        </w:tc>
        <w:tc>
          <w:tcPr>
            <w:tcW w:w="1417" w:type="dxa"/>
            <w:tcBorders>
              <w:top w:val="single" w:sz="4" w:space="0" w:color="989A9C" w:themeColor="accent5"/>
              <w:bottom w:val="single" w:sz="4" w:space="0" w:color="989A9C" w:themeColor="accent5"/>
            </w:tcBorders>
            <w:hideMark/>
          </w:tcPr>
          <w:p w14:paraId="1233A9B5"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(31)</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3023E12"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(8)</w:t>
            </w:r>
          </w:p>
        </w:tc>
        <w:tc>
          <w:tcPr>
            <w:tcW w:w="1200" w:type="dxa"/>
            <w:tcBorders>
              <w:top w:val="single" w:sz="4" w:space="0" w:color="989A9C" w:themeColor="accent5"/>
              <w:bottom w:val="single" w:sz="4" w:space="0" w:color="989A9C" w:themeColor="accent5"/>
            </w:tcBorders>
            <w:hideMark/>
          </w:tcPr>
          <w:p w14:paraId="68143704" w14:textId="1A35587C" w:rsidR="00EA19D0" w:rsidRPr="0097730D" w:rsidRDefault="00BC09A2"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t>−</w:t>
            </w:r>
            <w:r w:rsidR="00EA19D0" w:rsidRPr="0097730D">
              <w:t>63%</w:t>
            </w:r>
          </w:p>
        </w:tc>
        <w:tc>
          <w:tcPr>
            <w:tcW w:w="777" w:type="dxa"/>
            <w:tcBorders>
              <w:top w:val="single" w:sz="4" w:space="0" w:color="989A9C" w:themeColor="accent5"/>
              <w:bottom w:val="single" w:sz="4" w:space="0" w:color="989A9C" w:themeColor="accent5"/>
            </w:tcBorders>
            <w:shd w:val="clear" w:color="auto" w:fill="E7E6E6" w:themeFill="background2"/>
            <w:hideMark/>
          </w:tcPr>
          <w:p w14:paraId="6A8F85AB" w14:textId="5E0AFE75"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15997A85"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0BA592A7" w14:textId="77777777" w:rsidR="00EA19D0" w:rsidRPr="00EB0F47" w:rsidRDefault="00EA19D0" w:rsidP="00D85F1C">
            <w:pPr>
              <w:pStyle w:val="ARtabletext8pt"/>
              <w:spacing w:before="10" w:after="10"/>
            </w:pPr>
            <w:r w:rsidRPr="00EB0F47">
              <w:t>Share of net profits/(losses) of associates and joint venture entities, excluding dividends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69F7BA53"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1.7 </w:t>
            </w:r>
          </w:p>
        </w:tc>
        <w:tc>
          <w:tcPr>
            <w:tcW w:w="1417" w:type="dxa"/>
            <w:tcBorders>
              <w:top w:val="single" w:sz="4" w:space="0" w:color="989A9C" w:themeColor="accent5"/>
              <w:bottom w:val="single" w:sz="4" w:space="0" w:color="989A9C" w:themeColor="accent5"/>
            </w:tcBorders>
            <w:hideMark/>
          </w:tcPr>
          <w:p w14:paraId="5FB4020E"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0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17BFAF4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0</w:t>
            </w:r>
          </w:p>
        </w:tc>
        <w:tc>
          <w:tcPr>
            <w:tcW w:w="1200" w:type="dxa"/>
            <w:tcBorders>
              <w:top w:val="single" w:sz="4" w:space="0" w:color="989A9C" w:themeColor="accent5"/>
              <w:bottom w:val="single" w:sz="4" w:space="0" w:color="989A9C" w:themeColor="accent5"/>
            </w:tcBorders>
            <w:hideMark/>
          </w:tcPr>
          <w:p w14:paraId="2FB2EDC3"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0%</w:t>
            </w:r>
          </w:p>
        </w:tc>
        <w:tc>
          <w:tcPr>
            <w:tcW w:w="777" w:type="dxa"/>
            <w:tcBorders>
              <w:top w:val="single" w:sz="4" w:space="0" w:color="989A9C" w:themeColor="accent5"/>
              <w:bottom w:val="single" w:sz="4" w:space="0" w:color="989A9C" w:themeColor="accent5"/>
            </w:tcBorders>
            <w:shd w:val="clear" w:color="auto" w:fill="E7E6E6" w:themeFill="background2"/>
            <w:hideMark/>
          </w:tcPr>
          <w:p w14:paraId="7E581E90" w14:textId="66D0C3FD"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5D6D9642"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tcBorders>
            <w:tcMar>
              <w:left w:w="0" w:type="dxa"/>
            </w:tcMar>
            <w:hideMark/>
          </w:tcPr>
          <w:p w14:paraId="3BFDEBB3" w14:textId="5B66B982" w:rsidR="00EA19D0" w:rsidRPr="00EB0F47" w:rsidRDefault="00EA19D0" w:rsidP="00D85F1C">
            <w:pPr>
              <w:pStyle w:val="ARtabletext8pt"/>
              <w:spacing w:before="10" w:after="10"/>
            </w:pPr>
            <w:r w:rsidRPr="00EB0F47">
              <w:t>Total other economic flows included in</w:t>
            </w:r>
            <w:r w:rsidR="00890E60">
              <w:t> </w:t>
            </w:r>
            <w:r w:rsidRPr="00EB0F47">
              <w:t>net</w:t>
            </w:r>
            <w:r w:rsidR="00515564">
              <w:t> </w:t>
            </w:r>
            <w:r w:rsidRPr="00EB0F47">
              <w:t>result</w:t>
            </w:r>
          </w:p>
        </w:tc>
        <w:tc>
          <w:tcPr>
            <w:tcW w:w="1418" w:type="dxa"/>
            <w:tcBorders>
              <w:top w:val="single" w:sz="4" w:space="0" w:color="989A9C" w:themeColor="accent5"/>
            </w:tcBorders>
            <w:shd w:val="clear" w:color="auto" w:fill="E7E6E6" w:themeFill="background2"/>
            <w:hideMark/>
          </w:tcPr>
          <w:p w14:paraId="17481263"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(142)</w:t>
            </w:r>
          </w:p>
        </w:tc>
        <w:tc>
          <w:tcPr>
            <w:tcW w:w="1417" w:type="dxa"/>
            <w:tcBorders>
              <w:top w:val="single" w:sz="4" w:space="0" w:color="989A9C" w:themeColor="accent5"/>
            </w:tcBorders>
            <w:hideMark/>
          </w:tcPr>
          <w:p w14:paraId="42F62A12"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(174)</w:t>
            </w:r>
          </w:p>
        </w:tc>
        <w:tc>
          <w:tcPr>
            <w:tcW w:w="1418" w:type="dxa"/>
            <w:tcBorders>
              <w:top w:val="single" w:sz="4" w:space="0" w:color="989A9C" w:themeColor="accent5"/>
            </w:tcBorders>
            <w:shd w:val="clear" w:color="auto" w:fill="E7E6E6" w:themeFill="background2"/>
            <w:hideMark/>
          </w:tcPr>
          <w:p w14:paraId="78B8C0AA"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(42)</w:t>
            </w:r>
          </w:p>
        </w:tc>
        <w:tc>
          <w:tcPr>
            <w:tcW w:w="1200" w:type="dxa"/>
            <w:tcBorders>
              <w:top w:val="single" w:sz="4" w:space="0" w:color="989A9C" w:themeColor="accent5"/>
            </w:tcBorders>
            <w:hideMark/>
          </w:tcPr>
          <w:p w14:paraId="62C42893"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238%</w:t>
            </w:r>
          </w:p>
        </w:tc>
        <w:tc>
          <w:tcPr>
            <w:tcW w:w="777" w:type="dxa"/>
            <w:tcBorders>
              <w:top w:val="single" w:sz="4" w:space="0" w:color="989A9C" w:themeColor="accent5"/>
            </w:tcBorders>
            <w:shd w:val="clear" w:color="auto" w:fill="E7E6E6" w:themeFill="background2"/>
            <w:hideMark/>
          </w:tcPr>
          <w:p w14:paraId="1A55821F" w14:textId="71FBB9EB"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5ECEC779"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0000" w:themeColor="text1"/>
            </w:tcBorders>
            <w:tcMar>
              <w:left w:w="0" w:type="dxa"/>
            </w:tcMar>
            <w:hideMark/>
          </w:tcPr>
          <w:p w14:paraId="502A4841" w14:textId="77777777" w:rsidR="00EA19D0" w:rsidRPr="0097730D" w:rsidRDefault="00EA19D0" w:rsidP="00D85F1C">
            <w:pPr>
              <w:pStyle w:val="ARTabletext8ptbold"/>
              <w:spacing w:before="10" w:after="10"/>
            </w:pPr>
            <w:r w:rsidRPr="0097730D">
              <w:t>Net result</w:t>
            </w:r>
          </w:p>
        </w:tc>
        <w:tc>
          <w:tcPr>
            <w:tcW w:w="1418" w:type="dxa"/>
            <w:tcBorders>
              <w:bottom w:val="single" w:sz="4" w:space="0" w:color="000000" w:themeColor="text1"/>
            </w:tcBorders>
            <w:shd w:val="clear" w:color="auto" w:fill="E7E6E6" w:themeFill="background2"/>
            <w:hideMark/>
          </w:tcPr>
          <w:p w14:paraId="0122BD22"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30</w:t>
            </w:r>
          </w:p>
        </w:tc>
        <w:tc>
          <w:tcPr>
            <w:tcW w:w="1417" w:type="dxa"/>
            <w:tcBorders>
              <w:bottom w:val="single" w:sz="4" w:space="0" w:color="000000" w:themeColor="text1"/>
            </w:tcBorders>
            <w:hideMark/>
          </w:tcPr>
          <w:p w14:paraId="2CBE7AD3"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(59)</w:t>
            </w:r>
          </w:p>
        </w:tc>
        <w:tc>
          <w:tcPr>
            <w:tcW w:w="1418" w:type="dxa"/>
            <w:tcBorders>
              <w:bottom w:val="single" w:sz="4" w:space="0" w:color="000000" w:themeColor="text1"/>
            </w:tcBorders>
            <w:shd w:val="clear" w:color="auto" w:fill="E7E6E6" w:themeFill="background2"/>
            <w:hideMark/>
          </w:tcPr>
          <w:p w14:paraId="227AB058"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202</w:t>
            </w:r>
          </w:p>
        </w:tc>
        <w:tc>
          <w:tcPr>
            <w:tcW w:w="1200" w:type="dxa"/>
            <w:tcBorders>
              <w:bottom w:val="single" w:sz="4" w:space="0" w:color="000000" w:themeColor="text1"/>
            </w:tcBorders>
            <w:hideMark/>
          </w:tcPr>
          <w:p w14:paraId="57CBEE15"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-85%</w:t>
            </w:r>
          </w:p>
        </w:tc>
        <w:tc>
          <w:tcPr>
            <w:tcW w:w="777" w:type="dxa"/>
            <w:tcBorders>
              <w:bottom w:val="single" w:sz="4" w:space="0" w:color="000000" w:themeColor="text1"/>
            </w:tcBorders>
            <w:shd w:val="clear" w:color="auto" w:fill="E7E6E6" w:themeFill="background2"/>
            <w:hideMark/>
          </w:tcPr>
          <w:p w14:paraId="4579701C" w14:textId="6118539F" w:rsidR="00EA19D0" w:rsidRPr="00C94002"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97730D" w14:paraId="2446AB81"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tcBorders>
              <w:top w:val="single" w:sz="4" w:space="0" w:color="000000" w:themeColor="text1"/>
              <w:bottom w:val="single" w:sz="4" w:space="0" w:color="989A9C" w:themeColor="accent5"/>
            </w:tcBorders>
            <w:tcMar>
              <w:left w:w="0" w:type="dxa"/>
            </w:tcMar>
            <w:hideMark/>
          </w:tcPr>
          <w:p w14:paraId="3DC75CFA" w14:textId="597C1AEC" w:rsidR="00EA19D0" w:rsidRPr="0097730D" w:rsidRDefault="00EA19D0" w:rsidP="00D85F1C">
            <w:pPr>
              <w:pStyle w:val="ARTabletext8ptbold"/>
              <w:spacing w:before="10" w:after="10"/>
            </w:pPr>
            <w:r w:rsidRPr="0097730D">
              <w:t>Other economic flows</w:t>
            </w:r>
            <w:r w:rsidR="001E1448">
              <w:t xml:space="preserve"> </w:t>
            </w:r>
            <w:r w:rsidR="00D5117D" w:rsidRPr="00D5117D">
              <w:t>–</w:t>
            </w:r>
            <w:r w:rsidR="001E1448">
              <w:t xml:space="preserve"> </w:t>
            </w:r>
            <w:r w:rsidRPr="0097730D">
              <w:t>other comprehensive income</w:t>
            </w:r>
          </w:p>
        </w:tc>
      </w:tr>
      <w:tr w:rsidR="00EA19D0" w:rsidRPr="0097730D" w14:paraId="6BBC6F14"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462E2EAF" w14:textId="77777777" w:rsidR="00EA19D0" w:rsidRPr="0097730D" w:rsidRDefault="00EA19D0" w:rsidP="00D85F1C">
            <w:pPr>
              <w:pStyle w:val="ARtabletext8pt"/>
              <w:spacing w:before="10" w:after="10"/>
            </w:pPr>
            <w:r w:rsidRPr="0097730D">
              <w:t>Adjustment to accumulated surplus/(deficit) due to a change in accounting policy</w:t>
            </w:r>
          </w:p>
        </w:tc>
        <w:tc>
          <w:tcPr>
            <w:tcW w:w="1418" w:type="dxa"/>
            <w:tcBorders>
              <w:top w:val="single" w:sz="4" w:space="0" w:color="989A9C" w:themeColor="accent5"/>
              <w:bottom w:val="single" w:sz="4" w:space="0" w:color="989A9C" w:themeColor="accent5"/>
            </w:tcBorders>
            <w:shd w:val="clear" w:color="auto" w:fill="E7E6E6" w:themeFill="background2"/>
            <w:hideMark/>
          </w:tcPr>
          <w:p w14:paraId="74C1B99A"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15 </w:t>
            </w:r>
          </w:p>
        </w:tc>
        <w:tc>
          <w:tcPr>
            <w:tcW w:w="1417" w:type="dxa"/>
            <w:tcBorders>
              <w:top w:val="single" w:sz="4" w:space="0" w:color="989A9C" w:themeColor="accent5"/>
              <w:bottom w:val="single" w:sz="4" w:space="0" w:color="989A9C" w:themeColor="accent5"/>
            </w:tcBorders>
            <w:hideMark/>
          </w:tcPr>
          <w:p w14:paraId="46FA3478"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0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07BBAC4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0 </w:t>
            </w:r>
          </w:p>
        </w:tc>
        <w:tc>
          <w:tcPr>
            <w:tcW w:w="1200" w:type="dxa"/>
            <w:tcBorders>
              <w:top w:val="single" w:sz="4" w:space="0" w:color="989A9C" w:themeColor="accent5"/>
              <w:bottom w:val="single" w:sz="4" w:space="0" w:color="989A9C" w:themeColor="accent5"/>
            </w:tcBorders>
            <w:hideMark/>
          </w:tcPr>
          <w:p w14:paraId="45CBBFC2"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0%</w:t>
            </w:r>
          </w:p>
        </w:tc>
        <w:tc>
          <w:tcPr>
            <w:tcW w:w="777" w:type="dxa"/>
            <w:tcBorders>
              <w:top w:val="single" w:sz="4" w:space="0" w:color="989A9C" w:themeColor="accent5"/>
              <w:bottom w:val="single" w:sz="4" w:space="0" w:color="989A9C" w:themeColor="accent5"/>
            </w:tcBorders>
            <w:shd w:val="clear" w:color="auto" w:fill="E7E6E6" w:themeFill="background2"/>
            <w:hideMark/>
          </w:tcPr>
          <w:p w14:paraId="34884B45" w14:textId="7D4CE049" w:rsidR="00EA19D0" w:rsidRPr="0097730D"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pPr>
          </w:p>
        </w:tc>
      </w:tr>
      <w:tr w:rsidR="00EA19D0" w:rsidRPr="0097730D" w14:paraId="01A7C832"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36FE4A60" w14:textId="38A5316A" w:rsidR="00EA19D0" w:rsidRPr="006122F5" w:rsidRDefault="00EA19D0" w:rsidP="00D85F1C">
            <w:pPr>
              <w:pStyle w:val="ARtabletext8pt"/>
              <w:spacing w:before="10" w:after="10"/>
            </w:pPr>
            <w:r w:rsidRPr="006122F5">
              <w:t>Changes in non-financial asset revaluation</w:t>
            </w:r>
            <w:r w:rsidR="00354EE8">
              <w:t> </w:t>
            </w:r>
            <w:r w:rsidRPr="006122F5">
              <w:t>surplus</w:t>
            </w:r>
          </w:p>
        </w:tc>
        <w:tc>
          <w:tcPr>
            <w:tcW w:w="1418" w:type="dxa"/>
            <w:tcBorders>
              <w:top w:val="single" w:sz="4" w:space="0" w:color="989A9C" w:themeColor="accent5"/>
              <w:bottom w:val="single" w:sz="4" w:space="0" w:color="989A9C" w:themeColor="accent5"/>
            </w:tcBorders>
            <w:shd w:val="clear" w:color="auto" w:fill="E7E6E6" w:themeFill="background2"/>
            <w:hideMark/>
          </w:tcPr>
          <w:p w14:paraId="5478254F"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423 </w:t>
            </w:r>
          </w:p>
        </w:tc>
        <w:tc>
          <w:tcPr>
            <w:tcW w:w="1417" w:type="dxa"/>
            <w:tcBorders>
              <w:top w:val="single" w:sz="4" w:space="0" w:color="989A9C" w:themeColor="accent5"/>
              <w:bottom w:val="single" w:sz="4" w:space="0" w:color="989A9C" w:themeColor="accent5"/>
            </w:tcBorders>
            <w:hideMark/>
          </w:tcPr>
          <w:p w14:paraId="203C18C6"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132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3C8F2BF0"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126 </w:t>
            </w:r>
          </w:p>
        </w:tc>
        <w:tc>
          <w:tcPr>
            <w:tcW w:w="1200" w:type="dxa"/>
            <w:tcBorders>
              <w:top w:val="single" w:sz="4" w:space="0" w:color="989A9C" w:themeColor="accent5"/>
              <w:bottom w:val="single" w:sz="4" w:space="0" w:color="989A9C" w:themeColor="accent5"/>
            </w:tcBorders>
            <w:hideMark/>
          </w:tcPr>
          <w:p w14:paraId="5B955F04"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237%</w:t>
            </w:r>
          </w:p>
        </w:tc>
        <w:tc>
          <w:tcPr>
            <w:tcW w:w="777" w:type="dxa"/>
            <w:tcBorders>
              <w:top w:val="single" w:sz="4" w:space="0" w:color="989A9C" w:themeColor="accent5"/>
              <w:bottom w:val="single" w:sz="4" w:space="0" w:color="989A9C" w:themeColor="accent5"/>
            </w:tcBorders>
            <w:shd w:val="clear" w:color="auto" w:fill="E7E6E6" w:themeFill="background2"/>
            <w:hideMark/>
          </w:tcPr>
          <w:p w14:paraId="0C6B0B93" w14:textId="65DF92FE" w:rsidR="00EA19D0" w:rsidRPr="00C20B41" w:rsidRDefault="00C94002"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rPr>
                <w:vertAlign w:val="superscript"/>
              </w:rPr>
            </w:pPr>
            <w:r w:rsidRPr="00C20B41">
              <w:rPr>
                <w:vertAlign w:val="superscript"/>
              </w:rPr>
              <w:t>(</w:t>
            </w:r>
            <w:r w:rsidR="00EA19D0" w:rsidRPr="00C20B41">
              <w:rPr>
                <w:vertAlign w:val="superscript"/>
              </w:rPr>
              <w:t>iv</w:t>
            </w:r>
            <w:r w:rsidRPr="00C20B41">
              <w:rPr>
                <w:vertAlign w:val="superscript"/>
              </w:rPr>
              <w:t>)</w:t>
            </w:r>
          </w:p>
        </w:tc>
      </w:tr>
      <w:tr w:rsidR="00EA19D0" w:rsidRPr="0097730D" w14:paraId="74582B6A"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bottom w:val="single" w:sz="4" w:space="0" w:color="989A9C" w:themeColor="accent5"/>
            </w:tcBorders>
            <w:tcMar>
              <w:left w:w="0" w:type="dxa"/>
            </w:tcMar>
            <w:hideMark/>
          </w:tcPr>
          <w:p w14:paraId="1CB7C5B6" w14:textId="77777777" w:rsidR="00EA19D0" w:rsidRPr="0097730D" w:rsidRDefault="00EA19D0" w:rsidP="00D85F1C">
            <w:pPr>
              <w:pStyle w:val="ARtabletext8pt"/>
              <w:spacing w:before="10" w:after="10"/>
            </w:pPr>
            <w:r w:rsidRPr="0097730D">
              <w:t>Financial assets available-for-sale reserve</w:t>
            </w:r>
          </w:p>
        </w:tc>
        <w:tc>
          <w:tcPr>
            <w:tcW w:w="1418" w:type="dxa"/>
            <w:tcBorders>
              <w:top w:val="single" w:sz="4" w:space="0" w:color="989A9C" w:themeColor="accent5"/>
              <w:bottom w:val="single" w:sz="4" w:space="0" w:color="989A9C" w:themeColor="accent5"/>
            </w:tcBorders>
            <w:shd w:val="clear" w:color="auto" w:fill="E7E6E6" w:themeFill="background2"/>
            <w:hideMark/>
          </w:tcPr>
          <w:p w14:paraId="51289CA7"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(3)</w:t>
            </w:r>
          </w:p>
        </w:tc>
        <w:tc>
          <w:tcPr>
            <w:tcW w:w="1417" w:type="dxa"/>
            <w:tcBorders>
              <w:top w:val="single" w:sz="4" w:space="0" w:color="989A9C" w:themeColor="accent5"/>
              <w:bottom w:val="single" w:sz="4" w:space="0" w:color="989A9C" w:themeColor="accent5"/>
            </w:tcBorders>
            <w:hideMark/>
          </w:tcPr>
          <w:p w14:paraId="1E0E873A"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0 </w:t>
            </w:r>
          </w:p>
        </w:tc>
        <w:tc>
          <w:tcPr>
            <w:tcW w:w="1418" w:type="dxa"/>
            <w:tcBorders>
              <w:top w:val="single" w:sz="4" w:space="0" w:color="989A9C" w:themeColor="accent5"/>
              <w:bottom w:val="single" w:sz="4" w:space="0" w:color="989A9C" w:themeColor="accent5"/>
            </w:tcBorders>
            <w:shd w:val="clear" w:color="auto" w:fill="E7E6E6" w:themeFill="background2"/>
            <w:hideMark/>
          </w:tcPr>
          <w:p w14:paraId="2E66820E"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0 </w:t>
            </w:r>
          </w:p>
        </w:tc>
        <w:tc>
          <w:tcPr>
            <w:tcW w:w="1200" w:type="dxa"/>
            <w:tcBorders>
              <w:top w:val="single" w:sz="4" w:space="0" w:color="989A9C" w:themeColor="accent5"/>
              <w:bottom w:val="single" w:sz="4" w:space="0" w:color="989A9C" w:themeColor="accent5"/>
            </w:tcBorders>
            <w:hideMark/>
          </w:tcPr>
          <w:p w14:paraId="2D981F97"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0%</w:t>
            </w:r>
          </w:p>
        </w:tc>
        <w:tc>
          <w:tcPr>
            <w:tcW w:w="777" w:type="dxa"/>
            <w:tcBorders>
              <w:top w:val="single" w:sz="4" w:space="0" w:color="989A9C" w:themeColor="accent5"/>
              <w:bottom w:val="single" w:sz="4" w:space="0" w:color="989A9C" w:themeColor="accent5"/>
            </w:tcBorders>
            <w:shd w:val="clear" w:color="auto" w:fill="E7E6E6" w:themeFill="background2"/>
            <w:hideMark/>
          </w:tcPr>
          <w:p w14:paraId="4000A8CA" w14:textId="09455572" w:rsidR="00EA19D0" w:rsidRPr="0097730D"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pPr>
          </w:p>
        </w:tc>
      </w:tr>
      <w:tr w:rsidR="00EA19D0" w:rsidRPr="0097730D" w14:paraId="59A12CF5"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89A9C" w:themeColor="accent5"/>
            </w:tcBorders>
            <w:tcMar>
              <w:left w:w="0" w:type="dxa"/>
            </w:tcMar>
            <w:hideMark/>
          </w:tcPr>
          <w:p w14:paraId="75868022" w14:textId="77777777" w:rsidR="00EA19D0" w:rsidRPr="0097730D" w:rsidRDefault="00EA19D0" w:rsidP="00D85F1C">
            <w:pPr>
              <w:pStyle w:val="ARtabletext8pt"/>
              <w:spacing w:before="10" w:after="10"/>
            </w:pPr>
            <w:r w:rsidRPr="0097730D">
              <w:t>Other</w:t>
            </w:r>
          </w:p>
        </w:tc>
        <w:tc>
          <w:tcPr>
            <w:tcW w:w="1418" w:type="dxa"/>
            <w:tcBorders>
              <w:top w:val="single" w:sz="4" w:space="0" w:color="989A9C" w:themeColor="accent5"/>
            </w:tcBorders>
            <w:shd w:val="clear" w:color="auto" w:fill="E7E6E6" w:themeFill="background2"/>
            <w:hideMark/>
          </w:tcPr>
          <w:p w14:paraId="43EE97A8"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(41)</w:t>
            </w:r>
          </w:p>
        </w:tc>
        <w:tc>
          <w:tcPr>
            <w:tcW w:w="1417" w:type="dxa"/>
            <w:tcBorders>
              <w:top w:val="single" w:sz="4" w:space="0" w:color="989A9C" w:themeColor="accent5"/>
            </w:tcBorders>
            <w:hideMark/>
          </w:tcPr>
          <w:p w14:paraId="333CD2E3"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0 </w:t>
            </w:r>
          </w:p>
        </w:tc>
        <w:tc>
          <w:tcPr>
            <w:tcW w:w="1418" w:type="dxa"/>
            <w:tcBorders>
              <w:top w:val="single" w:sz="4" w:space="0" w:color="989A9C" w:themeColor="accent5"/>
            </w:tcBorders>
            <w:shd w:val="clear" w:color="auto" w:fill="E7E6E6" w:themeFill="background2"/>
            <w:hideMark/>
          </w:tcPr>
          <w:p w14:paraId="3F73138D"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 xml:space="preserve">0 </w:t>
            </w:r>
          </w:p>
        </w:tc>
        <w:tc>
          <w:tcPr>
            <w:tcW w:w="1200" w:type="dxa"/>
            <w:tcBorders>
              <w:top w:val="single" w:sz="4" w:space="0" w:color="989A9C" w:themeColor="accent5"/>
            </w:tcBorders>
            <w:hideMark/>
          </w:tcPr>
          <w:p w14:paraId="3CC1CDD5" w14:textId="77777777" w:rsidR="00EA19D0" w:rsidRPr="0097730D" w:rsidRDefault="00EA19D0" w:rsidP="00D85F1C">
            <w:pPr>
              <w:pStyle w:val="ARTabletext8ptright"/>
              <w:spacing w:before="10" w:after="10"/>
              <w:cnfStyle w:val="000000000000" w:firstRow="0" w:lastRow="0" w:firstColumn="0" w:lastColumn="0" w:oddVBand="0" w:evenVBand="0" w:oddHBand="0" w:evenHBand="0" w:firstRowFirstColumn="0" w:firstRowLastColumn="0" w:lastRowFirstColumn="0" w:lastRowLastColumn="0"/>
            </w:pPr>
            <w:r w:rsidRPr="0097730D">
              <w:t>0%</w:t>
            </w:r>
          </w:p>
        </w:tc>
        <w:tc>
          <w:tcPr>
            <w:tcW w:w="777" w:type="dxa"/>
            <w:tcBorders>
              <w:top w:val="single" w:sz="4" w:space="0" w:color="989A9C" w:themeColor="accent5"/>
            </w:tcBorders>
            <w:shd w:val="clear" w:color="auto" w:fill="E7E6E6" w:themeFill="background2"/>
            <w:hideMark/>
          </w:tcPr>
          <w:p w14:paraId="72023466" w14:textId="43EBB2E2" w:rsidR="00EA19D0" w:rsidRPr="0097730D"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pPr>
          </w:p>
        </w:tc>
      </w:tr>
      <w:tr w:rsidR="00EA19D0" w:rsidRPr="0097730D" w14:paraId="72F64E47"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Mar>
              <w:left w:w="0" w:type="dxa"/>
            </w:tcMar>
            <w:hideMark/>
          </w:tcPr>
          <w:p w14:paraId="17468F3E" w14:textId="4FDE4737" w:rsidR="00EA19D0" w:rsidRPr="0097730D" w:rsidRDefault="00EA19D0" w:rsidP="00D85F1C">
            <w:pPr>
              <w:pStyle w:val="ARTabletext8ptbold"/>
              <w:spacing w:before="10" w:after="10"/>
            </w:pPr>
            <w:r w:rsidRPr="0097730D">
              <w:t>Total other economic flows</w:t>
            </w:r>
            <w:r w:rsidR="00D5117D">
              <w:t xml:space="preserve"> </w:t>
            </w:r>
            <w:r w:rsidR="00D5117D" w:rsidRPr="00D5117D">
              <w:t>–</w:t>
            </w:r>
            <w:r w:rsidR="00D5117D">
              <w:t xml:space="preserve"> </w:t>
            </w:r>
            <w:r w:rsidRPr="0097730D">
              <w:t>other comprehensive income</w:t>
            </w:r>
          </w:p>
        </w:tc>
        <w:tc>
          <w:tcPr>
            <w:tcW w:w="1418" w:type="dxa"/>
            <w:shd w:val="clear" w:color="auto" w:fill="E7E6E6" w:themeFill="background2"/>
            <w:hideMark/>
          </w:tcPr>
          <w:p w14:paraId="08F20801"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395</w:t>
            </w:r>
          </w:p>
        </w:tc>
        <w:tc>
          <w:tcPr>
            <w:tcW w:w="1417" w:type="dxa"/>
            <w:hideMark/>
          </w:tcPr>
          <w:p w14:paraId="4829D6F8"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132</w:t>
            </w:r>
          </w:p>
        </w:tc>
        <w:tc>
          <w:tcPr>
            <w:tcW w:w="1418" w:type="dxa"/>
            <w:shd w:val="clear" w:color="auto" w:fill="E7E6E6" w:themeFill="background2"/>
            <w:hideMark/>
          </w:tcPr>
          <w:p w14:paraId="0828C250"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126</w:t>
            </w:r>
          </w:p>
        </w:tc>
        <w:tc>
          <w:tcPr>
            <w:tcW w:w="1200" w:type="dxa"/>
            <w:hideMark/>
          </w:tcPr>
          <w:p w14:paraId="1EB31EDA"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214%</w:t>
            </w:r>
          </w:p>
        </w:tc>
        <w:tc>
          <w:tcPr>
            <w:tcW w:w="777" w:type="dxa"/>
            <w:shd w:val="clear" w:color="auto" w:fill="E7E6E6" w:themeFill="background2"/>
            <w:hideMark/>
          </w:tcPr>
          <w:p w14:paraId="58B355FA" w14:textId="443A51FB" w:rsidR="00EA19D0" w:rsidRPr="0097730D"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pPr>
          </w:p>
        </w:tc>
      </w:tr>
      <w:tr w:rsidR="00EA19D0" w:rsidRPr="0097730D" w14:paraId="2EFA4744"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402" w:type="dxa"/>
            <w:tcMar>
              <w:left w:w="0" w:type="dxa"/>
            </w:tcMar>
            <w:hideMark/>
          </w:tcPr>
          <w:p w14:paraId="6E2600A9" w14:textId="77777777" w:rsidR="00EA19D0" w:rsidRPr="0097730D" w:rsidRDefault="00EA19D0" w:rsidP="00D85F1C">
            <w:pPr>
              <w:pStyle w:val="ARTabletext8ptbold"/>
              <w:spacing w:before="10" w:after="10"/>
            </w:pPr>
            <w:r w:rsidRPr="0097730D">
              <w:t>Comprehensive result</w:t>
            </w:r>
          </w:p>
        </w:tc>
        <w:tc>
          <w:tcPr>
            <w:tcW w:w="1418" w:type="dxa"/>
            <w:shd w:val="clear" w:color="auto" w:fill="E7E6E6" w:themeFill="background2"/>
            <w:hideMark/>
          </w:tcPr>
          <w:p w14:paraId="42F451CC"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424</w:t>
            </w:r>
          </w:p>
        </w:tc>
        <w:tc>
          <w:tcPr>
            <w:tcW w:w="1417" w:type="dxa"/>
            <w:hideMark/>
          </w:tcPr>
          <w:p w14:paraId="31F2E96F"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73</w:t>
            </w:r>
          </w:p>
        </w:tc>
        <w:tc>
          <w:tcPr>
            <w:tcW w:w="1418" w:type="dxa"/>
            <w:shd w:val="clear" w:color="auto" w:fill="E7E6E6" w:themeFill="background2"/>
            <w:hideMark/>
          </w:tcPr>
          <w:p w14:paraId="4EF2177F"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328</w:t>
            </w:r>
          </w:p>
        </w:tc>
        <w:tc>
          <w:tcPr>
            <w:tcW w:w="1200" w:type="dxa"/>
            <w:hideMark/>
          </w:tcPr>
          <w:p w14:paraId="387C4A9D" w14:textId="77777777" w:rsidR="00EA19D0" w:rsidRPr="0097730D" w:rsidRDefault="00EA19D0" w:rsidP="00D85F1C">
            <w:pPr>
              <w:pStyle w:val="ARTabletext8ptbold"/>
              <w:spacing w:before="10" w:after="10"/>
              <w:jc w:val="right"/>
              <w:cnfStyle w:val="000000000000" w:firstRow="0" w:lastRow="0" w:firstColumn="0" w:lastColumn="0" w:oddVBand="0" w:evenVBand="0" w:oddHBand="0" w:evenHBand="0" w:firstRowFirstColumn="0" w:firstRowLastColumn="0" w:lastRowFirstColumn="0" w:lastRowLastColumn="0"/>
            </w:pPr>
            <w:r w:rsidRPr="0097730D">
              <w:t>29%</w:t>
            </w:r>
          </w:p>
        </w:tc>
        <w:tc>
          <w:tcPr>
            <w:tcW w:w="777" w:type="dxa"/>
            <w:shd w:val="clear" w:color="auto" w:fill="E7E6E6" w:themeFill="background2"/>
            <w:hideMark/>
          </w:tcPr>
          <w:p w14:paraId="13473CF5" w14:textId="0C67E7C6" w:rsidR="00EA19D0" w:rsidRPr="0097730D" w:rsidRDefault="00EA19D0" w:rsidP="00D85F1C">
            <w:pPr>
              <w:pStyle w:val="ARTabletext8ptright"/>
              <w:spacing w:before="10" w:after="10"/>
              <w:jc w:val="center"/>
              <w:cnfStyle w:val="000000000000" w:firstRow="0" w:lastRow="0" w:firstColumn="0" w:lastColumn="0" w:oddVBand="0" w:evenVBand="0" w:oddHBand="0" w:evenHBand="0" w:firstRowFirstColumn="0" w:firstRowLastColumn="0" w:lastRowFirstColumn="0" w:lastRowLastColumn="0"/>
            </w:pPr>
          </w:p>
        </w:tc>
      </w:tr>
    </w:tbl>
    <w:p w14:paraId="7CE3C9F4" w14:textId="06EA1660" w:rsidR="00EA19D0" w:rsidRPr="00CC3288" w:rsidRDefault="00C94002" w:rsidP="006349B4">
      <w:pPr>
        <w:pStyle w:val="ARtablefootnotenumbered"/>
        <w:rPr>
          <w:lang w:eastAsia="en-AU"/>
        </w:rPr>
      </w:pPr>
      <w:r>
        <w:rPr>
          <w:lang w:eastAsia="en-AU"/>
        </w:rPr>
        <w:t>(i)</w:t>
      </w:r>
      <w:r>
        <w:rPr>
          <w:lang w:eastAsia="en-AU"/>
        </w:rPr>
        <w:tab/>
      </w:r>
      <w:r w:rsidR="00EA19D0" w:rsidRPr="00CC3288">
        <w:rPr>
          <w:lang w:eastAsia="en-AU"/>
        </w:rPr>
        <w:t>The actual output appropriation increase from the published budget reflects additional funding for new policy initiatives approved by government and funding released from central contingency.</w:t>
      </w:r>
    </w:p>
    <w:p w14:paraId="49C7916C" w14:textId="2080EC54" w:rsidR="00EA19D0" w:rsidRPr="00CC3288" w:rsidRDefault="00C94002" w:rsidP="006349B4">
      <w:pPr>
        <w:pStyle w:val="ARtablefootnotenumbered"/>
        <w:rPr>
          <w:lang w:eastAsia="en-AU"/>
        </w:rPr>
      </w:pPr>
      <w:r>
        <w:rPr>
          <w:lang w:eastAsia="en-AU"/>
        </w:rPr>
        <w:t>(ii)</w:t>
      </w:r>
      <w:r>
        <w:rPr>
          <w:lang w:eastAsia="en-AU"/>
        </w:rPr>
        <w:tab/>
      </w:r>
      <w:r w:rsidR="00EA19D0" w:rsidRPr="00CC3288">
        <w:rPr>
          <w:lang w:eastAsia="en-AU"/>
        </w:rPr>
        <w:t>Other income was higher than the published budget mainly due to increases in other private activity fees across most health</w:t>
      </w:r>
      <w:r w:rsidR="00B15F93">
        <w:rPr>
          <w:lang w:eastAsia="en-AU"/>
        </w:rPr>
        <w:t> </w:t>
      </w:r>
      <w:r w:rsidR="00EA19D0" w:rsidRPr="00CC3288">
        <w:rPr>
          <w:lang w:eastAsia="en-AU"/>
        </w:rPr>
        <w:t>services.</w:t>
      </w:r>
    </w:p>
    <w:p w14:paraId="0822B8C6" w14:textId="46D7F774" w:rsidR="00EA19D0" w:rsidRPr="00CC3288" w:rsidRDefault="00C94002" w:rsidP="006349B4">
      <w:pPr>
        <w:pStyle w:val="ARtablefootnotenumbered"/>
        <w:rPr>
          <w:lang w:eastAsia="en-AU"/>
        </w:rPr>
      </w:pPr>
      <w:r>
        <w:rPr>
          <w:lang w:eastAsia="en-AU"/>
        </w:rPr>
        <w:t>(iii)</w:t>
      </w:r>
      <w:r>
        <w:rPr>
          <w:lang w:eastAsia="en-AU"/>
        </w:rPr>
        <w:tab/>
      </w:r>
      <w:r w:rsidR="00EA19D0" w:rsidRPr="00CC3288" w:rsidDel="003E0012">
        <w:rPr>
          <w:lang w:eastAsia="en-AU"/>
        </w:rPr>
        <w:t xml:space="preserve">Other operating expenses were higher due to </w:t>
      </w:r>
      <w:r w:rsidR="00EA19D0" w:rsidRPr="00CC3288">
        <w:rPr>
          <w:lang w:eastAsia="en-AU"/>
        </w:rPr>
        <w:t>realignment of funding for health services from grants to public health services</w:t>
      </w:r>
      <w:r w:rsidR="00EA19D0" w:rsidRPr="00CC3288" w:rsidDel="003E0012">
        <w:rPr>
          <w:lang w:eastAsia="en-AU"/>
        </w:rPr>
        <w:t xml:space="preserve"> to denominational health services</w:t>
      </w:r>
      <w:r w:rsidR="00EA19D0" w:rsidRPr="00CC3288">
        <w:rPr>
          <w:lang w:eastAsia="en-AU"/>
        </w:rPr>
        <w:t>, which is categorised as "other operating expenses".</w:t>
      </w:r>
      <w:r w:rsidR="00EA19D0" w:rsidRPr="00CC3288" w:rsidDel="003E0012">
        <w:rPr>
          <w:lang w:eastAsia="en-AU"/>
        </w:rPr>
        <w:t xml:space="preserve"> </w:t>
      </w:r>
      <w:r w:rsidR="00EA19D0" w:rsidRPr="00CC3288">
        <w:rPr>
          <w:lang w:eastAsia="en-AU"/>
        </w:rPr>
        <w:t>In addition, there was an increase in operating costs in health services, including supplies and consumables, medical supplies, nurse agency expenses, outsourced services and external contract staff.</w:t>
      </w:r>
    </w:p>
    <w:p w14:paraId="371743EB" w14:textId="10483B27" w:rsidR="00EA19D0" w:rsidRPr="00CC3288" w:rsidRDefault="00C94002" w:rsidP="006349B4">
      <w:pPr>
        <w:pStyle w:val="ARtablefootnotenumbered"/>
        <w:rPr>
          <w:lang w:eastAsia="en-AU"/>
        </w:rPr>
      </w:pPr>
      <w:r>
        <w:rPr>
          <w:lang w:eastAsia="en-AU"/>
        </w:rPr>
        <w:t>(iv)</w:t>
      </w:r>
      <w:r>
        <w:rPr>
          <w:lang w:eastAsia="en-AU"/>
        </w:rPr>
        <w:tab/>
      </w:r>
      <w:r w:rsidR="00EA19D0" w:rsidRPr="00CC3288">
        <w:rPr>
          <w:lang w:eastAsia="en-AU"/>
        </w:rPr>
        <w:t xml:space="preserve">The changes in revaluation surplus were higher than the published budget due to the finalisation of the revaluation of land and building assets across the portfolio in accordance with Financial Reporting Direction FRD103 </w:t>
      </w:r>
      <w:proofErr w:type="gramStart"/>
      <w:r w:rsidR="00EA19D0" w:rsidRPr="00CC3288">
        <w:rPr>
          <w:i/>
          <w:iCs/>
          <w:lang w:eastAsia="en-AU"/>
        </w:rPr>
        <w:t>Non-financial</w:t>
      </w:r>
      <w:proofErr w:type="gramEnd"/>
      <w:r w:rsidR="00EA19D0" w:rsidRPr="00CC3288">
        <w:rPr>
          <w:i/>
          <w:iCs/>
          <w:lang w:eastAsia="en-AU"/>
        </w:rPr>
        <w:t xml:space="preserve"> physical assets</w:t>
      </w:r>
      <w:r w:rsidR="00EA19D0" w:rsidRPr="00CC3288">
        <w:rPr>
          <w:lang w:eastAsia="en-AU"/>
        </w:rPr>
        <w:t>.</w:t>
      </w:r>
    </w:p>
    <w:p w14:paraId="12956CDC" w14:textId="77777777" w:rsidR="00EA19D0" w:rsidRDefault="00EA19D0" w:rsidP="00D03A2B">
      <w:pPr>
        <w:pStyle w:val="ARbody"/>
      </w:pPr>
      <w:r>
        <w:br w:type="page"/>
      </w:r>
    </w:p>
    <w:p w14:paraId="097DE946" w14:textId="77777777" w:rsidR="00EA19D0" w:rsidRDefault="00EA19D0" w:rsidP="00C94002">
      <w:pPr>
        <w:pStyle w:val="Heading3"/>
      </w:pPr>
      <w:r>
        <w:t xml:space="preserve">Balance sheet as </w:t>
      </w:r>
      <w:proofErr w:type="gramStart"/>
      <w:r>
        <w:t>at</w:t>
      </w:r>
      <w:proofErr w:type="gramEnd"/>
      <w:r>
        <w:t xml:space="preserve"> 30 </w:t>
      </w:r>
      <w:r w:rsidRPr="00C94002">
        <w:t>June</w:t>
      </w:r>
      <w:r>
        <w:t xml:space="preserve"> 2025</w:t>
      </w:r>
    </w:p>
    <w:tbl>
      <w:tblPr>
        <w:tblStyle w:val="DHTable3"/>
        <w:tblW w:w="5000" w:type="pct"/>
        <w:tblLook w:val="04E0" w:firstRow="1" w:lastRow="1" w:firstColumn="1" w:lastColumn="0" w:noHBand="0" w:noVBand="1"/>
      </w:tblPr>
      <w:tblGrid>
        <w:gridCol w:w="3760"/>
        <w:gridCol w:w="1281"/>
        <w:gridCol w:w="1282"/>
        <w:gridCol w:w="1279"/>
        <w:gridCol w:w="1266"/>
        <w:gridCol w:w="764"/>
      </w:tblGrid>
      <w:tr w:rsidR="00694CA8" w:rsidRPr="00FD3F42" w14:paraId="593485D9" w14:textId="77777777" w:rsidTr="004505F5">
        <w:trPr>
          <w:cnfStyle w:val="100000000000" w:firstRow="1" w:lastRow="0" w:firstColumn="0" w:lastColumn="0" w:oddVBand="0" w:evenVBand="0" w:oddHBand="0" w:evenHBand="0" w:firstRowFirstColumn="0" w:firstRowLastColumn="0" w:lastRowFirstColumn="0" w:lastRowLastColumn="0"/>
          <w:trHeight w:val="168"/>
          <w:tblHeader/>
        </w:trPr>
        <w:tc>
          <w:tcPr>
            <w:cnfStyle w:val="001000000000" w:firstRow="0" w:lastRow="0" w:firstColumn="1" w:lastColumn="0" w:oddVBand="0" w:evenVBand="0" w:oddHBand="0" w:evenHBand="0" w:firstRowFirstColumn="0" w:firstRowLastColumn="0" w:lastRowFirstColumn="0" w:lastRowLastColumn="0"/>
            <w:tcW w:w="3868" w:type="dxa"/>
            <w:vMerge w:val="restart"/>
            <w:tcMar>
              <w:left w:w="0" w:type="dxa"/>
            </w:tcMar>
            <w:hideMark/>
          </w:tcPr>
          <w:p w14:paraId="3E6AE27E" w14:textId="2FF32882" w:rsidR="00E72B73" w:rsidRPr="00911A3B" w:rsidRDefault="00E72B73" w:rsidP="00911A3B">
            <w:pPr>
              <w:pStyle w:val="ARfintablecolhead8pt"/>
            </w:pPr>
          </w:p>
        </w:tc>
        <w:tc>
          <w:tcPr>
            <w:tcW w:w="1315" w:type="dxa"/>
            <w:shd w:val="clear" w:color="auto" w:fill="E7E6E6" w:themeFill="background2"/>
            <w:hideMark/>
          </w:tcPr>
          <w:p w14:paraId="257FE13A" w14:textId="77777777" w:rsidR="00E72B73" w:rsidRPr="00FD3F42" w:rsidRDefault="00E72B73" w:rsidP="004505F5">
            <w:pPr>
              <w:pStyle w:val="ARtablecolheadcentre"/>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2024</w:t>
            </w:r>
            <w:r>
              <w:rPr>
                <w:lang w:eastAsia="en-AU"/>
              </w:rPr>
              <w:t>–</w:t>
            </w:r>
            <w:r w:rsidRPr="00FD3F42">
              <w:rPr>
                <w:lang w:eastAsia="en-AU"/>
              </w:rPr>
              <w:t>25</w:t>
            </w:r>
          </w:p>
        </w:tc>
        <w:tc>
          <w:tcPr>
            <w:tcW w:w="1316" w:type="dxa"/>
            <w:hideMark/>
          </w:tcPr>
          <w:p w14:paraId="35F045AA" w14:textId="77777777" w:rsidR="00E72B73" w:rsidRPr="00FD3F42" w:rsidRDefault="00E72B73" w:rsidP="004505F5">
            <w:pPr>
              <w:pStyle w:val="ARtablecolheadcentre"/>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2024</w:t>
            </w:r>
            <w:r>
              <w:rPr>
                <w:lang w:eastAsia="en-AU"/>
              </w:rPr>
              <w:t>–</w:t>
            </w:r>
            <w:r w:rsidRPr="00FD3F42">
              <w:rPr>
                <w:lang w:eastAsia="en-AU"/>
              </w:rPr>
              <w:t>25</w:t>
            </w:r>
          </w:p>
        </w:tc>
        <w:tc>
          <w:tcPr>
            <w:tcW w:w="1313" w:type="dxa"/>
            <w:shd w:val="clear" w:color="auto" w:fill="E7E6E6" w:themeFill="background2"/>
            <w:hideMark/>
          </w:tcPr>
          <w:p w14:paraId="5DAD4B32" w14:textId="77777777" w:rsidR="00E72B73" w:rsidRPr="00FD3F42" w:rsidRDefault="00E72B73" w:rsidP="004505F5">
            <w:pPr>
              <w:pStyle w:val="ARtablecolheadcentre"/>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2024</w:t>
            </w:r>
            <w:r>
              <w:rPr>
                <w:lang w:eastAsia="en-AU"/>
              </w:rPr>
              <w:t>–</w:t>
            </w:r>
            <w:r w:rsidRPr="00FD3F42">
              <w:rPr>
                <w:lang w:eastAsia="en-AU"/>
              </w:rPr>
              <w:t>25</w:t>
            </w:r>
          </w:p>
        </w:tc>
        <w:tc>
          <w:tcPr>
            <w:tcW w:w="1299" w:type="dxa"/>
            <w:vMerge w:val="restart"/>
            <w:hideMark/>
          </w:tcPr>
          <w:p w14:paraId="2CB79D7E" w14:textId="77777777"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Variation to published budget</w:t>
            </w:r>
          </w:p>
          <w:p w14:paraId="5C2A9F18" w14:textId="1B21BACD"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r w:rsidRPr="00FD3F42">
              <w:rPr>
                <w:rFonts w:ascii="Calibri" w:hAnsi="Calibri" w:cs="Calibri"/>
                <w:lang w:eastAsia="en-AU"/>
              </w:rPr>
              <w:t> </w:t>
            </w:r>
            <w:r w:rsidRPr="00FD3F42">
              <w:rPr>
                <w:lang w:eastAsia="en-AU"/>
              </w:rPr>
              <w:t>%</w:t>
            </w:r>
          </w:p>
        </w:tc>
        <w:tc>
          <w:tcPr>
            <w:tcW w:w="781" w:type="dxa"/>
            <w:vMerge w:val="restart"/>
            <w:shd w:val="clear" w:color="auto" w:fill="E7E6E6" w:themeFill="background2"/>
            <w:noWrap/>
            <w:hideMark/>
          </w:tcPr>
          <w:p w14:paraId="6A264511" w14:textId="77777777" w:rsidR="00E72B73" w:rsidRPr="00FD3F42" w:rsidRDefault="00E72B73" w:rsidP="008B4816">
            <w:pPr>
              <w:pStyle w:val="ARTablecolhead8pt"/>
              <w:jc w:val="center"/>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Notes</w:t>
            </w:r>
          </w:p>
        </w:tc>
      </w:tr>
      <w:tr w:rsidR="00694CA8" w:rsidRPr="00FD3F42" w14:paraId="76A300BF" w14:textId="77777777" w:rsidTr="004505F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3868" w:type="dxa"/>
            <w:vMerge/>
            <w:tcMar>
              <w:left w:w="0" w:type="dxa"/>
            </w:tcMar>
            <w:hideMark/>
          </w:tcPr>
          <w:p w14:paraId="4EFFCC85" w14:textId="77777777" w:rsidR="00E72B73" w:rsidRPr="00FD3F42" w:rsidRDefault="00E72B73" w:rsidP="00482D46">
            <w:pPr>
              <w:rPr>
                <w:rFonts w:ascii="Calibri" w:eastAsia="Times New Roman" w:hAnsi="Calibri" w:cs="Calibri"/>
                <w:color w:val="FF0000"/>
                <w:sz w:val="48"/>
                <w:szCs w:val="48"/>
                <w:lang w:eastAsia="en-AU"/>
              </w:rPr>
            </w:pPr>
          </w:p>
        </w:tc>
        <w:tc>
          <w:tcPr>
            <w:tcW w:w="1315" w:type="dxa"/>
            <w:shd w:val="clear" w:color="auto" w:fill="E7E6E6" w:themeFill="background2"/>
            <w:hideMark/>
          </w:tcPr>
          <w:p w14:paraId="66BD25C9" w14:textId="77777777"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Actual</w:t>
            </w:r>
          </w:p>
          <w:p w14:paraId="4655D95E" w14:textId="015F8270"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$M</w:t>
            </w:r>
          </w:p>
        </w:tc>
        <w:tc>
          <w:tcPr>
            <w:tcW w:w="1316" w:type="dxa"/>
            <w:hideMark/>
          </w:tcPr>
          <w:p w14:paraId="6B45F639" w14:textId="77777777"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Revised Budget</w:t>
            </w:r>
          </w:p>
          <w:p w14:paraId="6680B6D3" w14:textId="7603E4A3"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$M</w:t>
            </w:r>
          </w:p>
        </w:tc>
        <w:tc>
          <w:tcPr>
            <w:tcW w:w="1313" w:type="dxa"/>
            <w:shd w:val="clear" w:color="auto" w:fill="E7E6E6" w:themeFill="background2"/>
            <w:hideMark/>
          </w:tcPr>
          <w:p w14:paraId="3F2461AD" w14:textId="77777777"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Published Budget</w:t>
            </w:r>
          </w:p>
          <w:p w14:paraId="72F2A806" w14:textId="71C411EC"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r w:rsidRPr="00FD3F42">
              <w:rPr>
                <w:lang w:eastAsia="en-AU"/>
              </w:rPr>
              <w:t>$M</w:t>
            </w:r>
          </w:p>
        </w:tc>
        <w:tc>
          <w:tcPr>
            <w:tcW w:w="1299" w:type="dxa"/>
            <w:vMerge/>
            <w:noWrap/>
            <w:hideMark/>
          </w:tcPr>
          <w:p w14:paraId="6224D32E" w14:textId="14AC45FD" w:rsidR="00E72B73" w:rsidRPr="00FD3F42" w:rsidRDefault="00E72B73" w:rsidP="008B4816">
            <w:pPr>
              <w:pStyle w:val="ARTablecolhead8pt"/>
              <w:jc w:val="right"/>
              <w:cnfStyle w:val="100000000000" w:firstRow="1" w:lastRow="0" w:firstColumn="0" w:lastColumn="0" w:oddVBand="0" w:evenVBand="0" w:oddHBand="0" w:evenHBand="0" w:firstRowFirstColumn="0" w:firstRowLastColumn="0" w:lastRowFirstColumn="0" w:lastRowLastColumn="0"/>
              <w:rPr>
                <w:lang w:eastAsia="en-AU"/>
              </w:rPr>
            </w:pPr>
          </w:p>
        </w:tc>
        <w:tc>
          <w:tcPr>
            <w:tcW w:w="781" w:type="dxa"/>
            <w:vMerge/>
            <w:shd w:val="clear" w:color="auto" w:fill="E7E6E6" w:themeFill="background2"/>
            <w:hideMark/>
          </w:tcPr>
          <w:p w14:paraId="39C68638" w14:textId="77777777" w:rsidR="00E72B73" w:rsidRPr="00FD3F42" w:rsidRDefault="00E72B73" w:rsidP="00482D4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n-AU"/>
              </w:rPr>
            </w:pPr>
          </w:p>
        </w:tc>
      </w:tr>
      <w:tr w:rsidR="00E72B73" w:rsidRPr="00FD3F42" w14:paraId="00B15C0A"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892" w:type="dxa"/>
            <w:gridSpan w:val="6"/>
            <w:tcBorders>
              <w:bottom w:val="single" w:sz="4" w:space="0" w:color="000000" w:themeColor="text1"/>
            </w:tcBorders>
            <w:noWrap/>
            <w:tcMar>
              <w:left w:w="0" w:type="dxa"/>
            </w:tcMar>
            <w:hideMark/>
          </w:tcPr>
          <w:p w14:paraId="24919943" w14:textId="77777777" w:rsidR="00E72B73" w:rsidRPr="00FD3F42" w:rsidRDefault="00E72B73" w:rsidP="00CD79B9">
            <w:pPr>
              <w:pStyle w:val="ARtablesubhead"/>
            </w:pPr>
            <w:r w:rsidRPr="00FD3F42">
              <w:t>Assets</w:t>
            </w:r>
          </w:p>
        </w:tc>
      </w:tr>
      <w:tr w:rsidR="00E72B73" w:rsidRPr="00FD3F42" w14:paraId="27AFFCAD"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892" w:type="dxa"/>
            <w:gridSpan w:val="6"/>
            <w:tcBorders>
              <w:top w:val="single" w:sz="4" w:space="0" w:color="000000" w:themeColor="text1"/>
              <w:bottom w:val="single" w:sz="4" w:space="0" w:color="989A9C" w:themeColor="accent5"/>
            </w:tcBorders>
            <w:noWrap/>
            <w:tcMar>
              <w:left w:w="0" w:type="dxa"/>
            </w:tcMar>
            <w:hideMark/>
          </w:tcPr>
          <w:p w14:paraId="2F248932" w14:textId="77777777" w:rsidR="00E72B73" w:rsidRPr="00FD3F42" w:rsidRDefault="00E72B73" w:rsidP="00CD79B9">
            <w:pPr>
              <w:pStyle w:val="ARtabletextbold"/>
            </w:pPr>
            <w:r w:rsidRPr="00FD3F42">
              <w:t>Financial assets</w:t>
            </w:r>
          </w:p>
        </w:tc>
      </w:tr>
      <w:tr w:rsidR="00694CA8" w:rsidRPr="00FD3F42" w14:paraId="142186C6"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257D3458" w14:textId="77777777" w:rsidR="00E72B73" w:rsidRPr="00FD3F42" w:rsidRDefault="00E72B73" w:rsidP="00CD79B9">
            <w:pPr>
              <w:pStyle w:val="ARtabletext"/>
            </w:pPr>
            <w:r w:rsidRPr="00FD3F42">
              <w:t>Cash and deposits</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4F4DCFFC"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2,664</w:t>
            </w:r>
          </w:p>
        </w:tc>
        <w:tc>
          <w:tcPr>
            <w:tcW w:w="1316" w:type="dxa"/>
            <w:tcBorders>
              <w:top w:val="single" w:sz="4" w:space="0" w:color="989A9C" w:themeColor="accent5"/>
              <w:bottom w:val="single" w:sz="4" w:space="0" w:color="989A9C" w:themeColor="accent5"/>
            </w:tcBorders>
            <w:noWrap/>
            <w:hideMark/>
          </w:tcPr>
          <w:p w14:paraId="7730E357"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2,730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298E76EB"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2902</w:t>
            </w:r>
          </w:p>
        </w:tc>
        <w:tc>
          <w:tcPr>
            <w:tcW w:w="1299" w:type="dxa"/>
            <w:tcBorders>
              <w:top w:val="single" w:sz="4" w:space="0" w:color="989A9C" w:themeColor="accent5"/>
              <w:bottom w:val="single" w:sz="4" w:space="0" w:color="989A9C" w:themeColor="accent5"/>
            </w:tcBorders>
            <w:noWrap/>
            <w:hideMark/>
          </w:tcPr>
          <w:p w14:paraId="5974E804"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-8</w:t>
            </w:r>
            <w:r w:rsidRPr="00FD3F42">
              <w:t>%</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74F5C8B4" w14:textId="73FF8E7F" w:rsidR="00E72B73" w:rsidRPr="0035478A" w:rsidRDefault="0035478A"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r w:rsidR="00E72B73" w:rsidRPr="0035478A">
              <w:rPr>
                <w:vertAlign w:val="superscript"/>
              </w:rPr>
              <w:t>i</w:t>
            </w:r>
            <w:r>
              <w:rPr>
                <w:vertAlign w:val="superscript"/>
              </w:rPr>
              <w:t>)</w:t>
            </w:r>
          </w:p>
        </w:tc>
      </w:tr>
      <w:tr w:rsidR="00694CA8" w:rsidRPr="00FD3F42" w14:paraId="08B94490"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653C0443" w14:textId="77777777" w:rsidR="00E72B73" w:rsidRPr="00FD3F42" w:rsidRDefault="00E72B73" w:rsidP="00CD79B9">
            <w:pPr>
              <w:pStyle w:val="ARtabletext"/>
            </w:pPr>
            <w:r w:rsidRPr="00FD3F42">
              <w:t>Receivables</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4A7C703B"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5,590</w:t>
            </w:r>
          </w:p>
        </w:tc>
        <w:tc>
          <w:tcPr>
            <w:tcW w:w="1316" w:type="dxa"/>
            <w:tcBorders>
              <w:top w:val="single" w:sz="4" w:space="0" w:color="989A9C" w:themeColor="accent5"/>
              <w:bottom w:val="single" w:sz="4" w:space="0" w:color="989A9C" w:themeColor="accent5"/>
            </w:tcBorders>
            <w:noWrap/>
            <w:hideMark/>
          </w:tcPr>
          <w:p w14:paraId="22EA64DF"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5,460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152C85E6"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4350</w:t>
            </w:r>
          </w:p>
        </w:tc>
        <w:tc>
          <w:tcPr>
            <w:tcW w:w="1299" w:type="dxa"/>
            <w:tcBorders>
              <w:top w:val="single" w:sz="4" w:space="0" w:color="989A9C" w:themeColor="accent5"/>
              <w:bottom w:val="single" w:sz="4" w:space="0" w:color="989A9C" w:themeColor="accent5"/>
            </w:tcBorders>
            <w:noWrap/>
            <w:hideMark/>
          </w:tcPr>
          <w:p w14:paraId="68197596"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29</w:t>
            </w:r>
            <w:r w:rsidRPr="00FD3F42">
              <w:t>%</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33C0DBB4" w14:textId="66EDD26C" w:rsidR="00E72B73" w:rsidRPr="0035478A" w:rsidRDefault="0035478A" w:rsidP="003D3781">
            <w:pPr>
              <w:pStyle w:val="ARtabletextcentre"/>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vertAlign w:val="superscript"/>
              </w:rPr>
            </w:pPr>
            <w:r>
              <w:rPr>
                <w:rFonts w:ascii="Calibri" w:hAnsi="Calibri" w:cs="Calibri"/>
                <w:color w:val="000000" w:themeColor="text1"/>
                <w:sz w:val="20"/>
                <w:szCs w:val="20"/>
                <w:vertAlign w:val="superscript"/>
              </w:rPr>
              <w:t>(</w:t>
            </w:r>
            <w:r w:rsidR="00E72B73" w:rsidRPr="0035478A">
              <w:rPr>
                <w:rFonts w:ascii="Calibri" w:hAnsi="Calibri" w:cs="Calibri"/>
                <w:color w:val="000000" w:themeColor="text1"/>
                <w:sz w:val="20"/>
                <w:szCs w:val="20"/>
                <w:vertAlign w:val="superscript"/>
              </w:rPr>
              <w:t>ii</w:t>
            </w:r>
            <w:r>
              <w:rPr>
                <w:rFonts w:ascii="Calibri" w:hAnsi="Calibri" w:cs="Calibri"/>
                <w:color w:val="000000" w:themeColor="text1"/>
                <w:sz w:val="20"/>
                <w:szCs w:val="20"/>
                <w:vertAlign w:val="superscript"/>
              </w:rPr>
              <w:t>)</w:t>
            </w:r>
          </w:p>
        </w:tc>
      </w:tr>
      <w:tr w:rsidR="00694CA8" w:rsidRPr="00FD3F42" w14:paraId="28FC7498"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4687F652" w14:textId="77777777" w:rsidR="00E72B73" w:rsidRPr="00FD3F42" w:rsidRDefault="00E72B73" w:rsidP="00CD79B9">
            <w:pPr>
              <w:pStyle w:val="ARtabletext"/>
            </w:pPr>
            <w:r w:rsidRPr="00FD3F42">
              <w:t>Other financial assets</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69016F7E"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417 </w:t>
            </w:r>
          </w:p>
        </w:tc>
        <w:tc>
          <w:tcPr>
            <w:tcW w:w="1316" w:type="dxa"/>
            <w:tcBorders>
              <w:top w:val="single" w:sz="4" w:space="0" w:color="989A9C" w:themeColor="accent5"/>
              <w:bottom w:val="single" w:sz="4" w:space="0" w:color="989A9C" w:themeColor="accent5"/>
            </w:tcBorders>
            <w:noWrap/>
            <w:hideMark/>
          </w:tcPr>
          <w:p w14:paraId="771F2E74"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495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024617BF"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48</w:t>
            </w:r>
            <w:r>
              <w:t>5</w:t>
            </w:r>
            <w:r w:rsidRPr="00FD3F42">
              <w:t xml:space="preserve"> </w:t>
            </w:r>
          </w:p>
        </w:tc>
        <w:tc>
          <w:tcPr>
            <w:tcW w:w="1299" w:type="dxa"/>
            <w:tcBorders>
              <w:top w:val="single" w:sz="4" w:space="0" w:color="989A9C" w:themeColor="accent5"/>
              <w:bottom w:val="single" w:sz="4" w:space="0" w:color="989A9C" w:themeColor="accent5"/>
            </w:tcBorders>
            <w:noWrap/>
            <w:hideMark/>
          </w:tcPr>
          <w:p w14:paraId="5609BAC0" w14:textId="1F242A0E" w:rsidR="00E72B73" w:rsidRPr="00FD3F42"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72B73" w:rsidRPr="00FD3F42">
              <w:t>15%</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4E4E32B7" w14:textId="6D65BE5B"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color w:val="000000"/>
                <w:vertAlign w:val="superscript"/>
              </w:rPr>
            </w:pPr>
          </w:p>
        </w:tc>
      </w:tr>
      <w:tr w:rsidR="00694CA8" w:rsidRPr="00FD3F42" w14:paraId="2F7FFDC6"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000000" w:themeColor="text1"/>
            </w:tcBorders>
            <w:noWrap/>
            <w:tcMar>
              <w:left w:w="0" w:type="dxa"/>
            </w:tcMar>
            <w:hideMark/>
          </w:tcPr>
          <w:p w14:paraId="7811A416" w14:textId="6ABB81C9" w:rsidR="00E72B73" w:rsidRPr="00FD3F42" w:rsidRDefault="00E72B73" w:rsidP="00CD79B9">
            <w:pPr>
              <w:pStyle w:val="ARtabletext"/>
            </w:pPr>
            <w:r w:rsidRPr="00FD3F42">
              <w:t>Investments accounted for using equity</w:t>
            </w:r>
            <w:r w:rsidR="00707323">
              <w:t> </w:t>
            </w:r>
            <w:r w:rsidRPr="00FD3F42">
              <w:t>method</w:t>
            </w:r>
          </w:p>
        </w:tc>
        <w:tc>
          <w:tcPr>
            <w:tcW w:w="1315" w:type="dxa"/>
            <w:tcBorders>
              <w:top w:val="single" w:sz="4" w:space="0" w:color="989A9C" w:themeColor="accent5"/>
              <w:bottom w:val="single" w:sz="4" w:space="0" w:color="000000" w:themeColor="text1"/>
            </w:tcBorders>
            <w:shd w:val="clear" w:color="auto" w:fill="E7E6E6" w:themeFill="background2"/>
            <w:noWrap/>
            <w:hideMark/>
          </w:tcPr>
          <w:p w14:paraId="57D0DB06"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0 </w:t>
            </w:r>
          </w:p>
        </w:tc>
        <w:tc>
          <w:tcPr>
            <w:tcW w:w="1316" w:type="dxa"/>
            <w:tcBorders>
              <w:top w:val="single" w:sz="4" w:space="0" w:color="989A9C" w:themeColor="accent5"/>
              <w:bottom w:val="single" w:sz="4" w:space="0" w:color="000000" w:themeColor="text1"/>
            </w:tcBorders>
            <w:noWrap/>
            <w:hideMark/>
          </w:tcPr>
          <w:p w14:paraId="026F58EA"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0 </w:t>
            </w:r>
          </w:p>
        </w:tc>
        <w:tc>
          <w:tcPr>
            <w:tcW w:w="1313" w:type="dxa"/>
            <w:tcBorders>
              <w:top w:val="single" w:sz="4" w:space="0" w:color="989A9C" w:themeColor="accent5"/>
              <w:bottom w:val="single" w:sz="4" w:space="0" w:color="000000" w:themeColor="text1"/>
            </w:tcBorders>
            <w:shd w:val="clear" w:color="auto" w:fill="E7E6E6" w:themeFill="background2"/>
            <w:noWrap/>
            <w:hideMark/>
          </w:tcPr>
          <w:p w14:paraId="04B2B36C"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1 </w:t>
            </w:r>
          </w:p>
        </w:tc>
        <w:tc>
          <w:tcPr>
            <w:tcW w:w="1299" w:type="dxa"/>
            <w:tcBorders>
              <w:top w:val="single" w:sz="4" w:space="0" w:color="989A9C" w:themeColor="accent5"/>
              <w:bottom w:val="single" w:sz="4" w:space="0" w:color="000000" w:themeColor="text1"/>
            </w:tcBorders>
            <w:noWrap/>
            <w:hideMark/>
          </w:tcPr>
          <w:p w14:paraId="5699E25E" w14:textId="1DEF5EF6" w:rsidR="00E72B73" w:rsidRPr="00FD3F42"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72B73" w:rsidRPr="00FD3F42">
              <w:t>72%</w:t>
            </w:r>
          </w:p>
        </w:tc>
        <w:tc>
          <w:tcPr>
            <w:tcW w:w="781" w:type="dxa"/>
            <w:tcBorders>
              <w:top w:val="single" w:sz="4" w:space="0" w:color="989A9C" w:themeColor="accent5"/>
              <w:bottom w:val="single" w:sz="4" w:space="0" w:color="000000" w:themeColor="text1"/>
            </w:tcBorders>
            <w:shd w:val="clear" w:color="auto" w:fill="E7E6E6" w:themeFill="background2"/>
            <w:noWrap/>
            <w:vAlign w:val="center"/>
            <w:hideMark/>
          </w:tcPr>
          <w:p w14:paraId="688E2074" w14:textId="73449600"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216D5251"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000000" w:themeColor="text1"/>
              <w:bottom w:val="single" w:sz="4" w:space="0" w:color="000000" w:themeColor="text1"/>
            </w:tcBorders>
            <w:noWrap/>
            <w:tcMar>
              <w:left w:w="0" w:type="dxa"/>
            </w:tcMar>
            <w:hideMark/>
          </w:tcPr>
          <w:p w14:paraId="5C376387" w14:textId="77777777" w:rsidR="00E72B73" w:rsidRPr="00FD3F42" w:rsidRDefault="00E72B73" w:rsidP="00CD79B9">
            <w:pPr>
              <w:pStyle w:val="ARtabletextbold"/>
            </w:pPr>
            <w:r w:rsidRPr="00FD3F42">
              <w:t>Total financial assets</w:t>
            </w:r>
          </w:p>
        </w:tc>
        <w:tc>
          <w:tcPr>
            <w:tcW w:w="1315" w:type="dxa"/>
            <w:tcBorders>
              <w:top w:val="single" w:sz="4" w:space="0" w:color="000000" w:themeColor="text1"/>
              <w:bottom w:val="single" w:sz="4" w:space="0" w:color="000000" w:themeColor="text1"/>
            </w:tcBorders>
            <w:shd w:val="clear" w:color="auto" w:fill="E7E6E6" w:themeFill="background2"/>
            <w:noWrap/>
            <w:hideMark/>
          </w:tcPr>
          <w:p w14:paraId="53F220A3" w14:textId="77777777" w:rsidR="00E72B73" w:rsidRPr="00FD3F42"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8,671</w:t>
            </w:r>
          </w:p>
        </w:tc>
        <w:tc>
          <w:tcPr>
            <w:tcW w:w="1316" w:type="dxa"/>
            <w:tcBorders>
              <w:top w:val="single" w:sz="4" w:space="0" w:color="000000" w:themeColor="text1"/>
              <w:bottom w:val="single" w:sz="4" w:space="0" w:color="000000" w:themeColor="text1"/>
            </w:tcBorders>
            <w:noWrap/>
            <w:hideMark/>
          </w:tcPr>
          <w:p w14:paraId="0ADAEAF4" w14:textId="77777777" w:rsidR="00E72B73" w:rsidRPr="00FD3F42"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8,685</w:t>
            </w:r>
          </w:p>
        </w:tc>
        <w:tc>
          <w:tcPr>
            <w:tcW w:w="1313" w:type="dxa"/>
            <w:tcBorders>
              <w:top w:val="single" w:sz="4" w:space="0" w:color="000000" w:themeColor="text1"/>
              <w:bottom w:val="single" w:sz="4" w:space="0" w:color="000000" w:themeColor="text1"/>
            </w:tcBorders>
            <w:shd w:val="clear" w:color="auto" w:fill="E7E6E6" w:themeFill="background2"/>
            <w:noWrap/>
            <w:hideMark/>
          </w:tcPr>
          <w:p w14:paraId="0B744F09" w14:textId="77777777" w:rsidR="00E72B73" w:rsidRPr="00FD3F42"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t>7,747</w:t>
            </w:r>
          </w:p>
        </w:tc>
        <w:tc>
          <w:tcPr>
            <w:tcW w:w="1299" w:type="dxa"/>
            <w:tcBorders>
              <w:top w:val="single" w:sz="4" w:space="0" w:color="000000" w:themeColor="text1"/>
              <w:bottom w:val="single" w:sz="4" w:space="0" w:color="000000" w:themeColor="text1"/>
            </w:tcBorders>
            <w:noWrap/>
            <w:hideMark/>
          </w:tcPr>
          <w:p w14:paraId="0808CF2F" w14:textId="77777777" w:rsidR="00E72B73" w:rsidRPr="00FD3F42"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t>1</w:t>
            </w:r>
            <w:r w:rsidRPr="00FD3F42">
              <w:t>2%</w:t>
            </w:r>
          </w:p>
        </w:tc>
        <w:tc>
          <w:tcPr>
            <w:tcW w:w="781" w:type="dxa"/>
            <w:tcBorders>
              <w:top w:val="single" w:sz="4" w:space="0" w:color="000000" w:themeColor="text1"/>
              <w:bottom w:val="single" w:sz="4" w:space="0" w:color="000000" w:themeColor="text1"/>
            </w:tcBorders>
            <w:shd w:val="clear" w:color="auto" w:fill="E7E6E6" w:themeFill="background2"/>
            <w:noWrap/>
            <w:vAlign w:val="center"/>
            <w:hideMark/>
          </w:tcPr>
          <w:p w14:paraId="5500F96B" w14:textId="293B8266"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E72B73" w:rsidRPr="00FD3F42" w14:paraId="496C00A5"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892" w:type="dxa"/>
            <w:gridSpan w:val="6"/>
            <w:tcBorders>
              <w:top w:val="single" w:sz="4" w:space="0" w:color="000000" w:themeColor="text1"/>
              <w:bottom w:val="single" w:sz="4" w:space="0" w:color="989A9C" w:themeColor="accent5"/>
            </w:tcBorders>
            <w:noWrap/>
            <w:tcMar>
              <w:left w:w="0" w:type="dxa"/>
            </w:tcMar>
            <w:hideMark/>
          </w:tcPr>
          <w:p w14:paraId="79FBBC19" w14:textId="77777777" w:rsidR="00E72B73" w:rsidRPr="00FD3F42" w:rsidRDefault="00E72B73" w:rsidP="00CD79B9">
            <w:pPr>
              <w:pStyle w:val="ARtabletext"/>
            </w:pPr>
            <w:r w:rsidRPr="00FD3F42">
              <w:t>Non-financial assets</w:t>
            </w:r>
          </w:p>
        </w:tc>
      </w:tr>
      <w:tr w:rsidR="00694CA8" w:rsidRPr="00FD3F42" w14:paraId="6A2F92E2"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4F6193A1" w14:textId="77777777" w:rsidR="00E72B73" w:rsidRPr="00FD3F42" w:rsidRDefault="00E72B73" w:rsidP="00CD79B9">
            <w:pPr>
              <w:pStyle w:val="ARtabletext"/>
            </w:pPr>
            <w:r w:rsidRPr="00FD3F42">
              <w:t>Inventories</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6D697196"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173 </w:t>
            </w:r>
          </w:p>
        </w:tc>
        <w:tc>
          <w:tcPr>
            <w:tcW w:w="1316" w:type="dxa"/>
            <w:tcBorders>
              <w:top w:val="single" w:sz="4" w:space="0" w:color="989A9C" w:themeColor="accent5"/>
              <w:bottom w:val="single" w:sz="4" w:space="0" w:color="989A9C" w:themeColor="accent5"/>
            </w:tcBorders>
            <w:noWrap/>
            <w:hideMark/>
          </w:tcPr>
          <w:p w14:paraId="01376921"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199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45C8BE2D"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286</w:t>
            </w:r>
          </w:p>
        </w:tc>
        <w:tc>
          <w:tcPr>
            <w:tcW w:w="1299" w:type="dxa"/>
            <w:tcBorders>
              <w:top w:val="single" w:sz="4" w:space="0" w:color="989A9C" w:themeColor="accent5"/>
              <w:bottom w:val="single" w:sz="4" w:space="0" w:color="989A9C" w:themeColor="accent5"/>
            </w:tcBorders>
            <w:noWrap/>
            <w:hideMark/>
          </w:tcPr>
          <w:p w14:paraId="41349E1D" w14:textId="3588CFC0" w:rsidR="00E72B73" w:rsidRPr="0035478A"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72B73" w:rsidRPr="0035478A">
              <w:t>39%</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1AA294B5" w14:textId="77777777"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4E759CC8"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3E22CB9B" w14:textId="3278F95D" w:rsidR="00E72B73" w:rsidRPr="00FD3F42" w:rsidRDefault="00E72B73" w:rsidP="00CD79B9">
            <w:pPr>
              <w:pStyle w:val="ARtabletext"/>
            </w:pPr>
            <w:r w:rsidRPr="00FD3F42">
              <w:t>Non-financial assets classified as held for</w:t>
            </w:r>
            <w:r w:rsidR="00354EE8">
              <w:t> </w:t>
            </w:r>
            <w:r w:rsidRPr="00FD3F42">
              <w:t xml:space="preserve">sale </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57E9DB8A"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32 </w:t>
            </w:r>
          </w:p>
        </w:tc>
        <w:tc>
          <w:tcPr>
            <w:tcW w:w="1316" w:type="dxa"/>
            <w:tcBorders>
              <w:top w:val="single" w:sz="4" w:space="0" w:color="989A9C" w:themeColor="accent5"/>
              <w:bottom w:val="single" w:sz="4" w:space="0" w:color="989A9C" w:themeColor="accent5"/>
            </w:tcBorders>
            <w:noWrap/>
            <w:hideMark/>
          </w:tcPr>
          <w:p w14:paraId="41981BFE"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2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0376B778"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0 </w:t>
            </w:r>
          </w:p>
        </w:tc>
        <w:tc>
          <w:tcPr>
            <w:tcW w:w="1299" w:type="dxa"/>
            <w:tcBorders>
              <w:top w:val="single" w:sz="4" w:space="0" w:color="989A9C" w:themeColor="accent5"/>
              <w:bottom w:val="single" w:sz="4" w:space="0" w:color="989A9C" w:themeColor="accent5"/>
            </w:tcBorders>
            <w:noWrap/>
            <w:hideMark/>
          </w:tcPr>
          <w:p w14:paraId="7C69220C"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43320%</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684C340C" w14:textId="74666256"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0AE9C586"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110C7821" w14:textId="77777777" w:rsidR="00E72B73" w:rsidRPr="00FD3F42" w:rsidRDefault="00E72B73" w:rsidP="00CD79B9">
            <w:pPr>
              <w:pStyle w:val="ARtabletext"/>
            </w:pPr>
            <w:r w:rsidRPr="00FD3F42">
              <w:t>Property, plant and equipment</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26694ACE"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33,407 </w:t>
            </w:r>
          </w:p>
        </w:tc>
        <w:tc>
          <w:tcPr>
            <w:tcW w:w="1316" w:type="dxa"/>
            <w:tcBorders>
              <w:top w:val="single" w:sz="4" w:space="0" w:color="989A9C" w:themeColor="accent5"/>
              <w:bottom w:val="single" w:sz="4" w:space="0" w:color="989A9C" w:themeColor="accent5"/>
            </w:tcBorders>
            <w:noWrap/>
            <w:hideMark/>
          </w:tcPr>
          <w:p w14:paraId="306778E2"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33,068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0C954AD9"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33,660</w:t>
            </w:r>
          </w:p>
        </w:tc>
        <w:tc>
          <w:tcPr>
            <w:tcW w:w="1299" w:type="dxa"/>
            <w:tcBorders>
              <w:top w:val="single" w:sz="4" w:space="0" w:color="989A9C" w:themeColor="accent5"/>
              <w:bottom w:val="single" w:sz="4" w:space="0" w:color="989A9C" w:themeColor="accent5"/>
            </w:tcBorders>
            <w:noWrap/>
            <w:hideMark/>
          </w:tcPr>
          <w:p w14:paraId="56652B04" w14:textId="1FA14479" w:rsidR="00E72B73" w:rsidRPr="0035478A"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72B73" w:rsidRPr="0035478A">
              <w:t>1%</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02301D89" w14:textId="77777777"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1C50566B"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454B545D" w14:textId="77777777" w:rsidR="00E72B73" w:rsidRPr="00FD3F42" w:rsidRDefault="00E72B73" w:rsidP="00CD79B9">
            <w:pPr>
              <w:pStyle w:val="ARtabletext"/>
            </w:pPr>
            <w:r w:rsidRPr="00FD3F42">
              <w:t>Investment properties</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75F04478"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118 </w:t>
            </w:r>
          </w:p>
        </w:tc>
        <w:tc>
          <w:tcPr>
            <w:tcW w:w="1316" w:type="dxa"/>
            <w:tcBorders>
              <w:top w:val="single" w:sz="4" w:space="0" w:color="989A9C" w:themeColor="accent5"/>
              <w:bottom w:val="single" w:sz="4" w:space="0" w:color="989A9C" w:themeColor="accent5"/>
            </w:tcBorders>
            <w:noWrap/>
            <w:hideMark/>
          </w:tcPr>
          <w:p w14:paraId="1D7FB891"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148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47D847A6"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148 </w:t>
            </w:r>
          </w:p>
        </w:tc>
        <w:tc>
          <w:tcPr>
            <w:tcW w:w="1299" w:type="dxa"/>
            <w:tcBorders>
              <w:top w:val="single" w:sz="4" w:space="0" w:color="989A9C" w:themeColor="accent5"/>
              <w:bottom w:val="single" w:sz="4" w:space="0" w:color="989A9C" w:themeColor="accent5"/>
            </w:tcBorders>
            <w:noWrap/>
            <w:hideMark/>
          </w:tcPr>
          <w:p w14:paraId="4F419541" w14:textId="2E7E426C" w:rsidR="00E72B73" w:rsidRPr="0035478A"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72B73" w:rsidRPr="0035478A">
              <w:t>20%</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2207B24F" w14:textId="16D766D2"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3A665A29"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511018EB" w14:textId="77777777" w:rsidR="00E72B73" w:rsidRPr="00FD3F42" w:rsidRDefault="00E72B73" w:rsidP="00CD79B9">
            <w:pPr>
              <w:pStyle w:val="ARtabletext"/>
            </w:pPr>
            <w:r w:rsidRPr="00FD3F42">
              <w:t>Intangible assets</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7198C53C"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181 </w:t>
            </w:r>
          </w:p>
        </w:tc>
        <w:tc>
          <w:tcPr>
            <w:tcW w:w="1316" w:type="dxa"/>
            <w:tcBorders>
              <w:top w:val="single" w:sz="4" w:space="0" w:color="989A9C" w:themeColor="accent5"/>
              <w:bottom w:val="single" w:sz="4" w:space="0" w:color="989A9C" w:themeColor="accent5"/>
            </w:tcBorders>
            <w:noWrap/>
            <w:hideMark/>
          </w:tcPr>
          <w:p w14:paraId="0CD39526"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204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2C0D7A25"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97 </w:t>
            </w:r>
          </w:p>
        </w:tc>
        <w:tc>
          <w:tcPr>
            <w:tcW w:w="1299" w:type="dxa"/>
            <w:tcBorders>
              <w:top w:val="single" w:sz="4" w:space="0" w:color="989A9C" w:themeColor="accent5"/>
              <w:bottom w:val="single" w:sz="4" w:space="0" w:color="989A9C" w:themeColor="accent5"/>
            </w:tcBorders>
            <w:noWrap/>
            <w:hideMark/>
          </w:tcPr>
          <w:p w14:paraId="1C139EC8"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86%</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37BF211E" w14:textId="60903737"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28E76360"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000000" w:themeColor="text1"/>
            </w:tcBorders>
            <w:noWrap/>
            <w:tcMar>
              <w:left w:w="0" w:type="dxa"/>
            </w:tcMar>
            <w:hideMark/>
          </w:tcPr>
          <w:p w14:paraId="039D9DB5" w14:textId="77777777" w:rsidR="00E72B73" w:rsidRPr="00FD3F42" w:rsidRDefault="00E72B73" w:rsidP="00CD79B9">
            <w:pPr>
              <w:pStyle w:val="ARtabletext"/>
            </w:pPr>
            <w:r w:rsidRPr="00FD3F42">
              <w:t>Other</w:t>
            </w:r>
          </w:p>
        </w:tc>
        <w:tc>
          <w:tcPr>
            <w:tcW w:w="1315" w:type="dxa"/>
            <w:tcBorders>
              <w:top w:val="single" w:sz="4" w:space="0" w:color="989A9C" w:themeColor="accent5"/>
              <w:bottom w:val="single" w:sz="4" w:space="0" w:color="000000" w:themeColor="text1"/>
            </w:tcBorders>
            <w:shd w:val="clear" w:color="auto" w:fill="E7E6E6" w:themeFill="background2"/>
            <w:noWrap/>
            <w:hideMark/>
          </w:tcPr>
          <w:p w14:paraId="50B7CED1"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368 </w:t>
            </w:r>
          </w:p>
        </w:tc>
        <w:tc>
          <w:tcPr>
            <w:tcW w:w="1316" w:type="dxa"/>
            <w:tcBorders>
              <w:top w:val="single" w:sz="4" w:space="0" w:color="989A9C" w:themeColor="accent5"/>
              <w:bottom w:val="single" w:sz="4" w:space="0" w:color="000000" w:themeColor="text1"/>
            </w:tcBorders>
            <w:noWrap/>
            <w:hideMark/>
          </w:tcPr>
          <w:p w14:paraId="36860C41"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 xml:space="preserve">293 </w:t>
            </w:r>
          </w:p>
        </w:tc>
        <w:tc>
          <w:tcPr>
            <w:tcW w:w="1313" w:type="dxa"/>
            <w:tcBorders>
              <w:top w:val="single" w:sz="4" w:space="0" w:color="989A9C" w:themeColor="accent5"/>
              <w:bottom w:val="single" w:sz="4" w:space="0" w:color="000000" w:themeColor="text1"/>
            </w:tcBorders>
            <w:shd w:val="clear" w:color="auto" w:fill="E7E6E6" w:themeFill="background2"/>
            <w:noWrap/>
            <w:hideMark/>
          </w:tcPr>
          <w:p w14:paraId="4F90FBC5"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294</w:t>
            </w:r>
          </w:p>
        </w:tc>
        <w:tc>
          <w:tcPr>
            <w:tcW w:w="1299" w:type="dxa"/>
            <w:tcBorders>
              <w:top w:val="single" w:sz="4" w:space="0" w:color="989A9C" w:themeColor="accent5"/>
              <w:bottom w:val="single" w:sz="4" w:space="0" w:color="000000" w:themeColor="text1"/>
            </w:tcBorders>
            <w:noWrap/>
            <w:hideMark/>
          </w:tcPr>
          <w:p w14:paraId="08178C76" w14:textId="77777777" w:rsidR="00E72B73" w:rsidRPr="0035478A"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35478A">
              <w:t>25%</w:t>
            </w:r>
          </w:p>
        </w:tc>
        <w:tc>
          <w:tcPr>
            <w:tcW w:w="781" w:type="dxa"/>
            <w:tcBorders>
              <w:top w:val="single" w:sz="4" w:space="0" w:color="989A9C" w:themeColor="accent5"/>
              <w:bottom w:val="single" w:sz="4" w:space="0" w:color="000000" w:themeColor="text1"/>
            </w:tcBorders>
            <w:shd w:val="clear" w:color="auto" w:fill="E7E6E6" w:themeFill="background2"/>
            <w:noWrap/>
            <w:vAlign w:val="center"/>
            <w:hideMark/>
          </w:tcPr>
          <w:p w14:paraId="0A7440D2" w14:textId="17A32A46"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1062C14E"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000000" w:themeColor="text1"/>
            </w:tcBorders>
            <w:noWrap/>
            <w:tcMar>
              <w:left w:w="0" w:type="dxa"/>
            </w:tcMar>
            <w:hideMark/>
          </w:tcPr>
          <w:p w14:paraId="4FDC1E5C" w14:textId="77777777" w:rsidR="00E72B73" w:rsidRPr="00FD3F42" w:rsidRDefault="00E72B73" w:rsidP="00CD79B9">
            <w:pPr>
              <w:pStyle w:val="ARtabletextbold"/>
            </w:pPr>
            <w:r w:rsidRPr="00FD3F42">
              <w:t>Total non-financial assets</w:t>
            </w:r>
          </w:p>
        </w:tc>
        <w:tc>
          <w:tcPr>
            <w:tcW w:w="1315" w:type="dxa"/>
            <w:tcBorders>
              <w:top w:val="single" w:sz="4" w:space="0" w:color="000000" w:themeColor="text1"/>
            </w:tcBorders>
            <w:shd w:val="clear" w:color="auto" w:fill="E7E6E6" w:themeFill="background2"/>
            <w:noWrap/>
            <w:hideMark/>
          </w:tcPr>
          <w:p w14:paraId="4A858A03" w14:textId="77777777" w:rsidR="00E72B73" w:rsidRPr="0035478A"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35478A">
              <w:t>34,278</w:t>
            </w:r>
          </w:p>
        </w:tc>
        <w:tc>
          <w:tcPr>
            <w:tcW w:w="1316" w:type="dxa"/>
            <w:tcBorders>
              <w:top w:val="single" w:sz="4" w:space="0" w:color="000000" w:themeColor="text1"/>
            </w:tcBorders>
            <w:noWrap/>
            <w:hideMark/>
          </w:tcPr>
          <w:p w14:paraId="000C5FB9" w14:textId="77777777" w:rsidR="00E72B73" w:rsidRPr="0035478A"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35478A">
              <w:t>33,914</w:t>
            </w:r>
          </w:p>
        </w:tc>
        <w:tc>
          <w:tcPr>
            <w:tcW w:w="1313" w:type="dxa"/>
            <w:tcBorders>
              <w:top w:val="single" w:sz="4" w:space="0" w:color="000000" w:themeColor="text1"/>
            </w:tcBorders>
            <w:shd w:val="clear" w:color="auto" w:fill="E7E6E6" w:themeFill="background2"/>
            <w:noWrap/>
            <w:hideMark/>
          </w:tcPr>
          <w:p w14:paraId="75C0EC62" w14:textId="77777777" w:rsidR="00E72B73" w:rsidRPr="0035478A"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35478A">
              <w:t>34,484</w:t>
            </w:r>
          </w:p>
        </w:tc>
        <w:tc>
          <w:tcPr>
            <w:tcW w:w="1299" w:type="dxa"/>
            <w:tcBorders>
              <w:top w:val="single" w:sz="4" w:space="0" w:color="000000" w:themeColor="text1"/>
            </w:tcBorders>
            <w:noWrap/>
            <w:hideMark/>
          </w:tcPr>
          <w:p w14:paraId="053963F1" w14:textId="1004FBF9" w:rsidR="00E72B73" w:rsidRPr="0035478A"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72B73" w:rsidRPr="0035478A">
              <w:t>1%</w:t>
            </w:r>
          </w:p>
        </w:tc>
        <w:tc>
          <w:tcPr>
            <w:tcW w:w="781" w:type="dxa"/>
            <w:tcBorders>
              <w:top w:val="single" w:sz="4" w:space="0" w:color="000000" w:themeColor="text1"/>
            </w:tcBorders>
            <w:shd w:val="clear" w:color="auto" w:fill="E7E6E6" w:themeFill="background2"/>
            <w:noWrap/>
            <w:vAlign w:val="center"/>
            <w:hideMark/>
          </w:tcPr>
          <w:p w14:paraId="05BBCAE1" w14:textId="69998B7B"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78C08228"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bottom w:val="single" w:sz="4" w:space="0" w:color="000000" w:themeColor="text1"/>
            </w:tcBorders>
            <w:noWrap/>
            <w:tcMar>
              <w:left w:w="0" w:type="dxa"/>
            </w:tcMar>
            <w:hideMark/>
          </w:tcPr>
          <w:p w14:paraId="379E7D37" w14:textId="77777777" w:rsidR="00E72B73" w:rsidRPr="00FD3F42" w:rsidRDefault="00E72B73" w:rsidP="00CD79B9">
            <w:pPr>
              <w:pStyle w:val="ARtabletextbold"/>
            </w:pPr>
            <w:r w:rsidRPr="00FD3F42">
              <w:t>Total assets</w:t>
            </w:r>
          </w:p>
        </w:tc>
        <w:tc>
          <w:tcPr>
            <w:tcW w:w="1315" w:type="dxa"/>
            <w:tcBorders>
              <w:bottom w:val="single" w:sz="4" w:space="0" w:color="000000" w:themeColor="text1"/>
            </w:tcBorders>
            <w:shd w:val="clear" w:color="auto" w:fill="E7E6E6" w:themeFill="background2"/>
            <w:noWrap/>
            <w:hideMark/>
          </w:tcPr>
          <w:p w14:paraId="56368371" w14:textId="77777777" w:rsidR="00E72B73" w:rsidRPr="0035478A"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35478A">
              <w:t>42,949</w:t>
            </w:r>
          </w:p>
        </w:tc>
        <w:tc>
          <w:tcPr>
            <w:tcW w:w="1316" w:type="dxa"/>
            <w:tcBorders>
              <w:bottom w:val="single" w:sz="4" w:space="0" w:color="000000" w:themeColor="text1"/>
            </w:tcBorders>
            <w:noWrap/>
            <w:hideMark/>
          </w:tcPr>
          <w:p w14:paraId="045D6570" w14:textId="77777777" w:rsidR="00E72B73" w:rsidRPr="0035478A"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35478A">
              <w:t>42,599</w:t>
            </w:r>
          </w:p>
        </w:tc>
        <w:tc>
          <w:tcPr>
            <w:tcW w:w="1313" w:type="dxa"/>
            <w:tcBorders>
              <w:bottom w:val="single" w:sz="4" w:space="0" w:color="000000" w:themeColor="text1"/>
            </w:tcBorders>
            <w:shd w:val="clear" w:color="auto" w:fill="E7E6E6" w:themeFill="background2"/>
            <w:noWrap/>
            <w:hideMark/>
          </w:tcPr>
          <w:p w14:paraId="1266C6CD" w14:textId="3F2594D5" w:rsidR="00E72B73" w:rsidRPr="0035478A"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35478A">
              <w:t>42,231</w:t>
            </w:r>
          </w:p>
        </w:tc>
        <w:tc>
          <w:tcPr>
            <w:tcW w:w="1299" w:type="dxa"/>
            <w:tcBorders>
              <w:bottom w:val="single" w:sz="4" w:space="0" w:color="000000" w:themeColor="text1"/>
            </w:tcBorders>
            <w:noWrap/>
            <w:hideMark/>
          </w:tcPr>
          <w:p w14:paraId="0BE56A10" w14:textId="77777777" w:rsidR="00E72B73" w:rsidRPr="0035478A"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35478A">
              <w:t>2%</w:t>
            </w:r>
          </w:p>
        </w:tc>
        <w:tc>
          <w:tcPr>
            <w:tcW w:w="781" w:type="dxa"/>
            <w:tcBorders>
              <w:bottom w:val="single" w:sz="4" w:space="0" w:color="000000" w:themeColor="text1"/>
            </w:tcBorders>
            <w:shd w:val="clear" w:color="auto" w:fill="E7E6E6" w:themeFill="background2"/>
            <w:noWrap/>
            <w:vAlign w:val="center"/>
            <w:hideMark/>
          </w:tcPr>
          <w:p w14:paraId="7B229524" w14:textId="4288D589"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E72B73" w:rsidRPr="00FD3F42" w14:paraId="2EB8637F"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892" w:type="dxa"/>
            <w:gridSpan w:val="6"/>
            <w:tcBorders>
              <w:top w:val="single" w:sz="4" w:space="0" w:color="000000" w:themeColor="text1"/>
              <w:bottom w:val="single" w:sz="4" w:space="0" w:color="989A9C" w:themeColor="accent5"/>
            </w:tcBorders>
            <w:noWrap/>
            <w:tcMar>
              <w:left w:w="0" w:type="dxa"/>
            </w:tcMar>
            <w:hideMark/>
          </w:tcPr>
          <w:p w14:paraId="0C4E30F2" w14:textId="77777777" w:rsidR="00E72B73" w:rsidRPr="00FD3F42" w:rsidRDefault="00E72B73" w:rsidP="00CD79B9">
            <w:pPr>
              <w:pStyle w:val="ARtablesubhead"/>
            </w:pPr>
            <w:r w:rsidRPr="00FD3F42">
              <w:t>Liabilities</w:t>
            </w:r>
          </w:p>
        </w:tc>
      </w:tr>
      <w:tr w:rsidR="00694CA8" w:rsidRPr="00FD3F42" w14:paraId="146A3C21"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72CDBFB9" w14:textId="77777777" w:rsidR="00E72B73" w:rsidRPr="00FD3F42" w:rsidRDefault="00E72B73" w:rsidP="00CD79B9">
            <w:pPr>
              <w:pStyle w:val="ARtabletext"/>
            </w:pPr>
            <w:r w:rsidRPr="00FD3F42">
              <w:t>Payables</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5A410C13"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3,537 </w:t>
            </w:r>
          </w:p>
        </w:tc>
        <w:tc>
          <w:tcPr>
            <w:tcW w:w="1316" w:type="dxa"/>
            <w:tcBorders>
              <w:top w:val="single" w:sz="4" w:space="0" w:color="989A9C" w:themeColor="accent5"/>
              <w:bottom w:val="single" w:sz="4" w:space="0" w:color="989A9C" w:themeColor="accent5"/>
            </w:tcBorders>
            <w:noWrap/>
            <w:hideMark/>
          </w:tcPr>
          <w:p w14:paraId="0C791616"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3,416 </w:t>
            </w:r>
          </w:p>
        </w:tc>
        <w:tc>
          <w:tcPr>
            <w:tcW w:w="1313" w:type="dxa"/>
            <w:tcBorders>
              <w:top w:val="single" w:sz="4" w:space="0" w:color="989A9C" w:themeColor="accent5"/>
              <w:bottom w:val="single" w:sz="4" w:space="0" w:color="989A9C" w:themeColor="accent5"/>
            </w:tcBorders>
            <w:shd w:val="clear" w:color="auto" w:fill="E7E6E6" w:themeFill="background2"/>
            <w:noWrap/>
          </w:tcPr>
          <w:p w14:paraId="1C511406"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3,417</w:t>
            </w:r>
          </w:p>
        </w:tc>
        <w:tc>
          <w:tcPr>
            <w:tcW w:w="1299" w:type="dxa"/>
            <w:tcBorders>
              <w:top w:val="single" w:sz="4" w:space="0" w:color="989A9C" w:themeColor="accent5"/>
              <w:bottom w:val="single" w:sz="4" w:space="0" w:color="989A9C" w:themeColor="accent5"/>
            </w:tcBorders>
            <w:noWrap/>
            <w:hideMark/>
          </w:tcPr>
          <w:p w14:paraId="6D79EF56"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4</w:t>
            </w:r>
            <w:r w:rsidRPr="00FD3F42">
              <w:t>%</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79DFA92E" w14:textId="17DD6457"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4A4AC9DA"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hideMark/>
          </w:tcPr>
          <w:p w14:paraId="4A917F8D" w14:textId="77777777" w:rsidR="00E72B73" w:rsidRPr="00FD3F42" w:rsidRDefault="00E72B73" w:rsidP="00CD79B9">
            <w:pPr>
              <w:pStyle w:val="ARtabletext"/>
            </w:pPr>
            <w:r w:rsidRPr="00FD3F42">
              <w:t>Borrowings</w:t>
            </w:r>
          </w:p>
        </w:tc>
        <w:tc>
          <w:tcPr>
            <w:tcW w:w="1315" w:type="dxa"/>
            <w:tcBorders>
              <w:top w:val="single" w:sz="4" w:space="0" w:color="989A9C" w:themeColor="accent5"/>
              <w:bottom w:val="single" w:sz="4" w:space="0" w:color="989A9C" w:themeColor="accent5"/>
            </w:tcBorders>
            <w:shd w:val="clear" w:color="auto" w:fill="E7E6E6" w:themeFill="background2"/>
            <w:noWrap/>
            <w:hideMark/>
          </w:tcPr>
          <w:p w14:paraId="4AD71B97"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5,834 </w:t>
            </w:r>
          </w:p>
        </w:tc>
        <w:tc>
          <w:tcPr>
            <w:tcW w:w="1316" w:type="dxa"/>
            <w:tcBorders>
              <w:top w:val="single" w:sz="4" w:space="0" w:color="989A9C" w:themeColor="accent5"/>
              <w:bottom w:val="single" w:sz="4" w:space="0" w:color="989A9C" w:themeColor="accent5"/>
            </w:tcBorders>
            <w:noWrap/>
            <w:hideMark/>
          </w:tcPr>
          <w:p w14:paraId="394A41C1"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5,968 </w:t>
            </w:r>
          </w:p>
        </w:tc>
        <w:tc>
          <w:tcPr>
            <w:tcW w:w="1313" w:type="dxa"/>
            <w:tcBorders>
              <w:top w:val="single" w:sz="4" w:space="0" w:color="989A9C" w:themeColor="accent5"/>
              <w:bottom w:val="single" w:sz="4" w:space="0" w:color="989A9C" w:themeColor="accent5"/>
            </w:tcBorders>
            <w:shd w:val="clear" w:color="auto" w:fill="E7E6E6" w:themeFill="background2"/>
            <w:noWrap/>
            <w:hideMark/>
          </w:tcPr>
          <w:p w14:paraId="70C9510B"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5,585</w:t>
            </w:r>
          </w:p>
        </w:tc>
        <w:tc>
          <w:tcPr>
            <w:tcW w:w="1299" w:type="dxa"/>
            <w:tcBorders>
              <w:top w:val="single" w:sz="4" w:space="0" w:color="989A9C" w:themeColor="accent5"/>
              <w:bottom w:val="single" w:sz="4" w:space="0" w:color="989A9C" w:themeColor="accent5"/>
            </w:tcBorders>
            <w:noWrap/>
            <w:hideMark/>
          </w:tcPr>
          <w:p w14:paraId="7636FB38"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4</w:t>
            </w:r>
            <w:r w:rsidRPr="00FD3F42">
              <w:t>%</w:t>
            </w:r>
          </w:p>
        </w:tc>
        <w:tc>
          <w:tcPr>
            <w:tcW w:w="781" w:type="dxa"/>
            <w:tcBorders>
              <w:top w:val="single" w:sz="4" w:space="0" w:color="989A9C" w:themeColor="accent5"/>
              <w:bottom w:val="single" w:sz="4" w:space="0" w:color="989A9C" w:themeColor="accent5"/>
            </w:tcBorders>
            <w:shd w:val="clear" w:color="auto" w:fill="E7E6E6" w:themeFill="background2"/>
            <w:noWrap/>
            <w:vAlign w:val="center"/>
            <w:hideMark/>
          </w:tcPr>
          <w:p w14:paraId="365086A9" w14:textId="235F1488"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3F86F72B"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000000" w:themeColor="text1"/>
            </w:tcBorders>
            <w:noWrap/>
            <w:tcMar>
              <w:left w:w="0" w:type="dxa"/>
            </w:tcMar>
            <w:hideMark/>
          </w:tcPr>
          <w:p w14:paraId="322E7C79" w14:textId="77777777" w:rsidR="00E72B73" w:rsidRPr="00FD3F42" w:rsidRDefault="00E72B73" w:rsidP="00CD79B9">
            <w:pPr>
              <w:pStyle w:val="ARtabletext"/>
            </w:pPr>
            <w:r w:rsidRPr="00FD3F42">
              <w:t>Provisions</w:t>
            </w:r>
          </w:p>
        </w:tc>
        <w:tc>
          <w:tcPr>
            <w:tcW w:w="1315" w:type="dxa"/>
            <w:tcBorders>
              <w:top w:val="single" w:sz="4" w:space="0" w:color="989A9C" w:themeColor="accent5"/>
              <w:bottom w:val="single" w:sz="4" w:space="0" w:color="000000" w:themeColor="text1"/>
            </w:tcBorders>
            <w:shd w:val="clear" w:color="auto" w:fill="E7E6E6" w:themeFill="background2"/>
            <w:noWrap/>
            <w:hideMark/>
          </w:tcPr>
          <w:p w14:paraId="3C6A045A"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5,711 </w:t>
            </w:r>
          </w:p>
        </w:tc>
        <w:tc>
          <w:tcPr>
            <w:tcW w:w="1316" w:type="dxa"/>
            <w:tcBorders>
              <w:top w:val="single" w:sz="4" w:space="0" w:color="989A9C" w:themeColor="accent5"/>
              <w:bottom w:val="single" w:sz="4" w:space="0" w:color="000000" w:themeColor="text1"/>
            </w:tcBorders>
            <w:noWrap/>
            <w:hideMark/>
          </w:tcPr>
          <w:p w14:paraId="4A35B4BB"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5,363 </w:t>
            </w:r>
          </w:p>
        </w:tc>
        <w:tc>
          <w:tcPr>
            <w:tcW w:w="1313" w:type="dxa"/>
            <w:tcBorders>
              <w:top w:val="single" w:sz="4" w:space="0" w:color="989A9C" w:themeColor="accent5"/>
              <w:bottom w:val="single" w:sz="4" w:space="0" w:color="000000" w:themeColor="text1"/>
            </w:tcBorders>
            <w:shd w:val="clear" w:color="auto" w:fill="E7E6E6" w:themeFill="background2"/>
            <w:noWrap/>
            <w:hideMark/>
          </w:tcPr>
          <w:p w14:paraId="09634114"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t>5,187</w:t>
            </w:r>
          </w:p>
        </w:tc>
        <w:tc>
          <w:tcPr>
            <w:tcW w:w="1299" w:type="dxa"/>
            <w:tcBorders>
              <w:top w:val="single" w:sz="4" w:space="0" w:color="989A9C" w:themeColor="accent5"/>
              <w:bottom w:val="single" w:sz="4" w:space="0" w:color="000000" w:themeColor="text1"/>
            </w:tcBorders>
            <w:noWrap/>
            <w:hideMark/>
          </w:tcPr>
          <w:p w14:paraId="3FC45942" w14:textId="77777777" w:rsidR="00E72B73" w:rsidRPr="00FD3F42" w:rsidRDefault="00E72B73"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1</w:t>
            </w:r>
            <w:r>
              <w:t>0</w:t>
            </w:r>
            <w:r w:rsidRPr="00FD3F42">
              <w:t>%</w:t>
            </w:r>
          </w:p>
        </w:tc>
        <w:tc>
          <w:tcPr>
            <w:tcW w:w="781" w:type="dxa"/>
            <w:tcBorders>
              <w:top w:val="single" w:sz="4" w:space="0" w:color="989A9C" w:themeColor="accent5"/>
              <w:bottom w:val="single" w:sz="4" w:space="0" w:color="000000" w:themeColor="text1"/>
            </w:tcBorders>
            <w:shd w:val="clear" w:color="auto" w:fill="E7E6E6" w:themeFill="background2"/>
            <w:noWrap/>
            <w:vAlign w:val="center"/>
            <w:hideMark/>
          </w:tcPr>
          <w:p w14:paraId="6AA10D45" w14:textId="58B85A6C" w:rsidR="00E72B73" w:rsidRPr="0035478A" w:rsidRDefault="0035478A" w:rsidP="003D3781">
            <w:pPr>
              <w:pStyle w:val="ARtabletextcentre"/>
              <w:cnfStyle w:val="000000000000" w:firstRow="0" w:lastRow="0" w:firstColumn="0" w:lastColumn="0" w:oddVBand="0" w:evenVBand="0" w:oddHBand="0" w:evenHBand="0" w:firstRowFirstColumn="0" w:firstRowLastColumn="0" w:lastRowFirstColumn="0" w:lastRowLastColumn="0"/>
              <w:rPr>
                <w:szCs w:val="16"/>
                <w:vertAlign w:val="superscript"/>
              </w:rPr>
            </w:pPr>
            <w:r>
              <w:rPr>
                <w:szCs w:val="16"/>
                <w:vertAlign w:val="superscript"/>
              </w:rPr>
              <w:t>(</w:t>
            </w:r>
            <w:r w:rsidR="00E72B73" w:rsidRPr="0035478A">
              <w:rPr>
                <w:szCs w:val="16"/>
                <w:vertAlign w:val="superscript"/>
              </w:rPr>
              <w:t>iii</w:t>
            </w:r>
            <w:r>
              <w:rPr>
                <w:szCs w:val="16"/>
                <w:vertAlign w:val="superscript"/>
              </w:rPr>
              <w:t>)</w:t>
            </w:r>
          </w:p>
        </w:tc>
      </w:tr>
      <w:tr w:rsidR="00694CA8" w:rsidRPr="00FD3F42" w14:paraId="44D047BB"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000000" w:themeColor="text1"/>
            </w:tcBorders>
            <w:noWrap/>
            <w:tcMar>
              <w:left w:w="0" w:type="dxa"/>
            </w:tcMar>
          </w:tcPr>
          <w:p w14:paraId="29652140" w14:textId="1D609DA6" w:rsidR="0035478A" w:rsidRPr="00FD3F42" w:rsidRDefault="0035478A" w:rsidP="00CD79B9">
            <w:pPr>
              <w:pStyle w:val="ARtabletextbold"/>
            </w:pPr>
            <w:r w:rsidRPr="00FD3F42">
              <w:t>Total liabilities</w:t>
            </w:r>
          </w:p>
        </w:tc>
        <w:tc>
          <w:tcPr>
            <w:tcW w:w="1315" w:type="dxa"/>
            <w:tcBorders>
              <w:top w:val="single" w:sz="4" w:space="0" w:color="989A9C" w:themeColor="accent5"/>
              <w:bottom w:val="single" w:sz="4" w:space="0" w:color="000000" w:themeColor="text1"/>
            </w:tcBorders>
            <w:shd w:val="clear" w:color="auto" w:fill="E7E6E6" w:themeFill="background2"/>
            <w:noWrap/>
          </w:tcPr>
          <w:p w14:paraId="27B95F54" w14:textId="1E8CA2B4" w:rsidR="0035478A" w:rsidRPr="00FD3F42" w:rsidRDefault="0035478A"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15,082</w:t>
            </w:r>
          </w:p>
        </w:tc>
        <w:tc>
          <w:tcPr>
            <w:tcW w:w="1316" w:type="dxa"/>
            <w:tcBorders>
              <w:top w:val="single" w:sz="4" w:space="0" w:color="989A9C" w:themeColor="accent5"/>
              <w:bottom w:val="single" w:sz="4" w:space="0" w:color="000000" w:themeColor="text1"/>
            </w:tcBorders>
            <w:noWrap/>
          </w:tcPr>
          <w:p w14:paraId="0D8AF382" w14:textId="144A8C1D" w:rsidR="0035478A" w:rsidRPr="00FD3F42" w:rsidRDefault="0035478A"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14,746</w:t>
            </w:r>
          </w:p>
        </w:tc>
        <w:tc>
          <w:tcPr>
            <w:tcW w:w="1313" w:type="dxa"/>
            <w:tcBorders>
              <w:top w:val="single" w:sz="4" w:space="0" w:color="989A9C" w:themeColor="accent5"/>
              <w:bottom w:val="single" w:sz="4" w:space="0" w:color="000000" w:themeColor="text1"/>
            </w:tcBorders>
            <w:shd w:val="clear" w:color="auto" w:fill="E7E6E6" w:themeFill="background2"/>
            <w:noWrap/>
          </w:tcPr>
          <w:p w14:paraId="26AC7B79" w14:textId="0AEDFB45" w:rsidR="0035478A" w:rsidRDefault="0035478A" w:rsidP="00CD79B9">
            <w:pPr>
              <w:pStyle w:val="ARtabletextrightbold"/>
              <w:cnfStyle w:val="000000000000" w:firstRow="0" w:lastRow="0" w:firstColumn="0" w:lastColumn="0" w:oddVBand="0" w:evenVBand="0" w:oddHBand="0" w:evenHBand="0" w:firstRowFirstColumn="0" w:firstRowLastColumn="0" w:lastRowFirstColumn="0" w:lastRowLastColumn="0"/>
            </w:pPr>
            <w:r>
              <w:t>14,189</w:t>
            </w:r>
          </w:p>
        </w:tc>
        <w:tc>
          <w:tcPr>
            <w:tcW w:w="1299" w:type="dxa"/>
            <w:tcBorders>
              <w:top w:val="single" w:sz="4" w:space="0" w:color="989A9C" w:themeColor="accent5"/>
              <w:bottom w:val="single" w:sz="4" w:space="0" w:color="000000" w:themeColor="text1"/>
            </w:tcBorders>
            <w:noWrap/>
          </w:tcPr>
          <w:p w14:paraId="4209A21B" w14:textId="66CD4B86" w:rsidR="0035478A" w:rsidRPr="00FD3F42" w:rsidRDefault="0035478A" w:rsidP="00CD79B9">
            <w:pPr>
              <w:pStyle w:val="ARtabletextrightbold"/>
              <w:cnfStyle w:val="000000000000" w:firstRow="0" w:lastRow="0" w:firstColumn="0" w:lastColumn="0" w:oddVBand="0" w:evenVBand="0" w:oddHBand="0" w:evenHBand="0" w:firstRowFirstColumn="0" w:firstRowLastColumn="0" w:lastRowFirstColumn="0" w:lastRowLastColumn="0"/>
            </w:pPr>
            <w:r>
              <w:t>6</w:t>
            </w:r>
            <w:r w:rsidRPr="00FD3F42">
              <w:t>%</w:t>
            </w:r>
          </w:p>
        </w:tc>
        <w:tc>
          <w:tcPr>
            <w:tcW w:w="781" w:type="dxa"/>
            <w:tcBorders>
              <w:top w:val="single" w:sz="4" w:space="0" w:color="989A9C" w:themeColor="accent5"/>
              <w:bottom w:val="single" w:sz="4" w:space="0" w:color="000000" w:themeColor="text1"/>
            </w:tcBorders>
            <w:shd w:val="clear" w:color="auto" w:fill="E7E6E6" w:themeFill="background2"/>
            <w:noWrap/>
            <w:vAlign w:val="center"/>
          </w:tcPr>
          <w:p w14:paraId="069CB4C9" w14:textId="77777777" w:rsidR="0035478A" w:rsidRPr="0035478A" w:rsidRDefault="0035478A" w:rsidP="003D3781">
            <w:pPr>
              <w:pStyle w:val="ARtabletextcentre"/>
              <w:cnfStyle w:val="000000000000" w:firstRow="0" w:lastRow="0" w:firstColumn="0" w:lastColumn="0" w:oddVBand="0" w:evenVBand="0" w:oddHBand="0" w:evenHBand="0" w:firstRowFirstColumn="0" w:firstRowLastColumn="0" w:lastRowFirstColumn="0" w:lastRowLastColumn="0"/>
              <w:rPr>
                <w:szCs w:val="16"/>
                <w:vertAlign w:val="superscript"/>
              </w:rPr>
            </w:pPr>
          </w:p>
        </w:tc>
      </w:tr>
      <w:tr w:rsidR="00694CA8" w:rsidRPr="00FD3F42" w14:paraId="5A11D0D4"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000000" w:themeColor="text1"/>
            </w:tcBorders>
            <w:noWrap/>
            <w:tcMar>
              <w:left w:w="0" w:type="dxa"/>
            </w:tcMar>
          </w:tcPr>
          <w:p w14:paraId="466B4186" w14:textId="0746FB48" w:rsidR="0035478A" w:rsidRPr="00FD3F42" w:rsidRDefault="0035478A" w:rsidP="00CD79B9">
            <w:pPr>
              <w:pStyle w:val="ARtabletextbold"/>
            </w:pPr>
            <w:r w:rsidRPr="00FD3F42">
              <w:t>Net assets</w:t>
            </w:r>
          </w:p>
        </w:tc>
        <w:tc>
          <w:tcPr>
            <w:tcW w:w="1315" w:type="dxa"/>
            <w:tcBorders>
              <w:top w:val="single" w:sz="4" w:space="0" w:color="989A9C" w:themeColor="accent5"/>
              <w:bottom w:val="single" w:sz="4" w:space="0" w:color="000000" w:themeColor="text1"/>
            </w:tcBorders>
            <w:shd w:val="clear" w:color="auto" w:fill="E7E6E6" w:themeFill="background2"/>
            <w:noWrap/>
          </w:tcPr>
          <w:p w14:paraId="1BBD8EF8" w14:textId="4922BD57" w:rsidR="0035478A" w:rsidRPr="00FD3F42" w:rsidRDefault="0035478A"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27,867</w:t>
            </w:r>
          </w:p>
        </w:tc>
        <w:tc>
          <w:tcPr>
            <w:tcW w:w="1316" w:type="dxa"/>
            <w:tcBorders>
              <w:top w:val="single" w:sz="4" w:space="0" w:color="989A9C" w:themeColor="accent5"/>
              <w:bottom w:val="single" w:sz="4" w:space="0" w:color="000000" w:themeColor="text1"/>
            </w:tcBorders>
            <w:noWrap/>
          </w:tcPr>
          <w:p w14:paraId="5222790A" w14:textId="54C697AF" w:rsidR="0035478A" w:rsidRPr="00FD3F42" w:rsidRDefault="0035478A"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27,853</w:t>
            </w:r>
          </w:p>
        </w:tc>
        <w:tc>
          <w:tcPr>
            <w:tcW w:w="1313" w:type="dxa"/>
            <w:tcBorders>
              <w:top w:val="single" w:sz="4" w:space="0" w:color="989A9C" w:themeColor="accent5"/>
              <w:bottom w:val="single" w:sz="4" w:space="0" w:color="000000" w:themeColor="text1"/>
            </w:tcBorders>
            <w:shd w:val="clear" w:color="auto" w:fill="E7E6E6" w:themeFill="background2"/>
            <w:noWrap/>
          </w:tcPr>
          <w:p w14:paraId="0F8A5046" w14:textId="61B5EFAF" w:rsidR="0035478A" w:rsidRDefault="0035478A"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2</w:t>
            </w:r>
            <w:r>
              <w:t>8</w:t>
            </w:r>
            <w:r w:rsidRPr="00FD3F42">
              <w:t>,</w:t>
            </w:r>
            <w:r>
              <w:t>042</w:t>
            </w:r>
          </w:p>
        </w:tc>
        <w:tc>
          <w:tcPr>
            <w:tcW w:w="1299" w:type="dxa"/>
            <w:tcBorders>
              <w:top w:val="single" w:sz="4" w:space="0" w:color="989A9C" w:themeColor="accent5"/>
              <w:bottom w:val="single" w:sz="4" w:space="0" w:color="000000" w:themeColor="text1"/>
            </w:tcBorders>
            <w:noWrap/>
          </w:tcPr>
          <w:p w14:paraId="48364686" w14:textId="6E6A937A" w:rsidR="0035478A" w:rsidRPr="00FD3F42"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35478A">
              <w:t>1</w:t>
            </w:r>
            <w:r w:rsidR="0035478A" w:rsidRPr="00FD3F42">
              <w:t>%</w:t>
            </w:r>
          </w:p>
        </w:tc>
        <w:tc>
          <w:tcPr>
            <w:tcW w:w="781" w:type="dxa"/>
            <w:tcBorders>
              <w:top w:val="single" w:sz="4" w:space="0" w:color="989A9C" w:themeColor="accent5"/>
              <w:bottom w:val="single" w:sz="4" w:space="0" w:color="000000" w:themeColor="text1"/>
            </w:tcBorders>
            <w:shd w:val="clear" w:color="auto" w:fill="E7E6E6" w:themeFill="background2"/>
            <w:noWrap/>
            <w:vAlign w:val="center"/>
          </w:tcPr>
          <w:p w14:paraId="653C6C40" w14:textId="77777777" w:rsidR="0035478A" w:rsidRPr="0035478A" w:rsidRDefault="0035478A" w:rsidP="003D3781">
            <w:pPr>
              <w:pStyle w:val="ARtabletextcentre"/>
              <w:cnfStyle w:val="000000000000" w:firstRow="0" w:lastRow="0" w:firstColumn="0" w:lastColumn="0" w:oddVBand="0" w:evenVBand="0" w:oddHBand="0" w:evenHBand="0" w:firstRowFirstColumn="0" w:firstRowLastColumn="0" w:lastRowFirstColumn="0" w:lastRowLastColumn="0"/>
              <w:rPr>
                <w:szCs w:val="16"/>
                <w:vertAlign w:val="superscript"/>
              </w:rPr>
            </w:pPr>
          </w:p>
        </w:tc>
      </w:tr>
      <w:tr w:rsidR="00E72B73" w:rsidRPr="00FD3F42" w14:paraId="785E72A7"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9892" w:type="dxa"/>
            <w:gridSpan w:val="6"/>
            <w:tcBorders>
              <w:top w:val="single" w:sz="4" w:space="0" w:color="000000" w:themeColor="text1"/>
              <w:bottom w:val="single" w:sz="4" w:space="0" w:color="989A9C" w:themeColor="accent5"/>
            </w:tcBorders>
            <w:noWrap/>
            <w:tcMar>
              <w:left w:w="0" w:type="dxa"/>
            </w:tcMar>
            <w:hideMark/>
          </w:tcPr>
          <w:p w14:paraId="05827210" w14:textId="77777777" w:rsidR="00E72B73" w:rsidRPr="00FD3F42" w:rsidRDefault="00E72B73" w:rsidP="00CD79B9">
            <w:pPr>
              <w:pStyle w:val="ARtablesubhead"/>
            </w:pPr>
            <w:r w:rsidRPr="00FD3F42">
              <w:t>Equity</w:t>
            </w:r>
          </w:p>
        </w:tc>
      </w:tr>
      <w:tr w:rsidR="00694CA8" w:rsidRPr="00FD3F42" w14:paraId="1C3C3991"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tcPr>
          <w:p w14:paraId="69F3C319" w14:textId="75A21F9D" w:rsidR="00694CA8" w:rsidRPr="00FD3F42" w:rsidRDefault="00694CA8" w:rsidP="00CD79B9">
            <w:pPr>
              <w:pStyle w:val="ARtabletext"/>
            </w:pPr>
            <w:r w:rsidRPr="00FD3F42">
              <w:t>Accumulated surplus/(deficit)</w:t>
            </w:r>
          </w:p>
        </w:tc>
        <w:tc>
          <w:tcPr>
            <w:tcW w:w="1315" w:type="dxa"/>
            <w:tcBorders>
              <w:top w:val="single" w:sz="4" w:space="0" w:color="989A9C" w:themeColor="accent5"/>
              <w:bottom w:val="single" w:sz="4" w:space="0" w:color="989A9C" w:themeColor="accent5"/>
            </w:tcBorders>
            <w:shd w:val="clear" w:color="auto" w:fill="E7E6E6" w:themeFill="background2"/>
            <w:noWrap/>
          </w:tcPr>
          <w:p w14:paraId="47907577" w14:textId="67A3C285" w:rsidR="00694CA8" w:rsidRPr="00FD3F42" w:rsidRDefault="00694CA8"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3,115 </w:t>
            </w:r>
          </w:p>
        </w:tc>
        <w:tc>
          <w:tcPr>
            <w:tcW w:w="1316" w:type="dxa"/>
            <w:tcBorders>
              <w:top w:val="single" w:sz="4" w:space="0" w:color="989A9C" w:themeColor="accent5"/>
              <w:bottom w:val="single" w:sz="4" w:space="0" w:color="989A9C" w:themeColor="accent5"/>
            </w:tcBorders>
            <w:noWrap/>
          </w:tcPr>
          <w:p w14:paraId="0BF738D7" w14:textId="106A4528" w:rsidR="00694CA8" w:rsidRPr="00FD3F42" w:rsidRDefault="00694CA8"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3,068 </w:t>
            </w:r>
          </w:p>
        </w:tc>
        <w:tc>
          <w:tcPr>
            <w:tcW w:w="1313" w:type="dxa"/>
            <w:tcBorders>
              <w:top w:val="single" w:sz="4" w:space="0" w:color="989A9C" w:themeColor="accent5"/>
              <w:bottom w:val="single" w:sz="4" w:space="0" w:color="989A9C" w:themeColor="accent5"/>
            </w:tcBorders>
            <w:shd w:val="clear" w:color="auto" w:fill="E7E6E6" w:themeFill="background2"/>
            <w:noWrap/>
          </w:tcPr>
          <w:p w14:paraId="264C4515" w14:textId="57EBC507" w:rsidR="00694CA8" w:rsidRPr="001D010C" w:rsidRDefault="00694CA8" w:rsidP="00CD79B9">
            <w:pPr>
              <w:pStyle w:val="ARtabletextright"/>
              <w:cnfStyle w:val="000000000000" w:firstRow="0" w:lastRow="0" w:firstColumn="0" w:lastColumn="0" w:oddVBand="0" w:evenVBand="0" w:oddHBand="0" w:evenHBand="0" w:firstRowFirstColumn="0" w:firstRowLastColumn="0" w:lastRowFirstColumn="0" w:lastRowLastColumn="0"/>
            </w:pPr>
            <w:r w:rsidRPr="001D010C">
              <w:t>3,329</w:t>
            </w:r>
          </w:p>
        </w:tc>
        <w:tc>
          <w:tcPr>
            <w:tcW w:w="1299" w:type="dxa"/>
            <w:tcBorders>
              <w:top w:val="single" w:sz="4" w:space="0" w:color="989A9C" w:themeColor="accent5"/>
              <w:bottom w:val="single" w:sz="4" w:space="0" w:color="989A9C" w:themeColor="accent5"/>
            </w:tcBorders>
            <w:noWrap/>
          </w:tcPr>
          <w:p w14:paraId="5702FA37" w14:textId="37D3D856" w:rsidR="00694CA8" w:rsidRPr="00FD3F42"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694CA8">
              <w:t>6</w:t>
            </w:r>
            <w:r w:rsidR="00694CA8" w:rsidRPr="00FD3F42">
              <w:t>%</w:t>
            </w:r>
          </w:p>
        </w:tc>
        <w:tc>
          <w:tcPr>
            <w:tcW w:w="781" w:type="dxa"/>
            <w:tcBorders>
              <w:top w:val="single" w:sz="4" w:space="0" w:color="989A9C" w:themeColor="accent5"/>
              <w:bottom w:val="single" w:sz="4" w:space="0" w:color="989A9C" w:themeColor="accent5"/>
            </w:tcBorders>
            <w:shd w:val="clear" w:color="auto" w:fill="E7E6E6" w:themeFill="background2"/>
            <w:noWrap/>
            <w:vAlign w:val="center"/>
          </w:tcPr>
          <w:p w14:paraId="2845E3AD" w14:textId="77777777" w:rsidR="00694CA8" w:rsidRPr="0035478A" w:rsidRDefault="00694CA8"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FD3F42" w14:paraId="42533100"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bottom w:val="single" w:sz="4" w:space="0" w:color="989A9C" w:themeColor="accent5"/>
            </w:tcBorders>
            <w:noWrap/>
            <w:tcMar>
              <w:left w:w="0" w:type="dxa"/>
            </w:tcMar>
          </w:tcPr>
          <w:p w14:paraId="1CE66695" w14:textId="16D44E7F" w:rsidR="00694CA8" w:rsidRPr="00FD3F42" w:rsidRDefault="00694CA8" w:rsidP="00CD79B9">
            <w:pPr>
              <w:pStyle w:val="ARtabletext"/>
            </w:pPr>
            <w:r w:rsidRPr="00FD3F42">
              <w:t>Reserves</w:t>
            </w:r>
          </w:p>
        </w:tc>
        <w:tc>
          <w:tcPr>
            <w:tcW w:w="1315" w:type="dxa"/>
            <w:tcBorders>
              <w:top w:val="single" w:sz="4" w:space="0" w:color="989A9C" w:themeColor="accent5"/>
              <w:bottom w:val="single" w:sz="4" w:space="0" w:color="989A9C" w:themeColor="accent5"/>
            </w:tcBorders>
            <w:shd w:val="clear" w:color="auto" w:fill="E7E6E6" w:themeFill="background2"/>
            <w:noWrap/>
          </w:tcPr>
          <w:p w14:paraId="4DFA3107" w14:textId="69D4101D" w:rsidR="00694CA8" w:rsidRPr="00FD3F42" w:rsidRDefault="00694CA8"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19,220 </w:t>
            </w:r>
          </w:p>
        </w:tc>
        <w:tc>
          <w:tcPr>
            <w:tcW w:w="1316" w:type="dxa"/>
            <w:tcBorders>
              <w:top w:val="single" w:sz="4" w:space="0" w:color="989A9C" w:themeColor="accent5"/>
              <w:bottom w:val="single" w:sz="4" w:space="0" w:color="989A9C" w:themeColor="accent5"/>
            </w:tcBorders>
            <w:noWrap/>
          </w:tcPr>
          <w:p w14:paraId="1237BDA6" w14:textId="077B084C" w:rsidR="00694CA8" w:rsidRPr="00FD3F42" w:rsidRDefault="00694CA8" w:rsidP="00CD79B9">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18,917 </w:t>
            </w:r>
          </w:p>
        </w:tc>
        <w:tc>
          <w:tcPr>
            <w:tcW w:w="1313" w:type="dxa"/>
            <w:tcBorders>
              <w:top w:val="single" w:sz="4" w:space="0" w:color="989A9C" w:themeColor="accent5"/>
              <w:bottom w:val="single" w:sz="4" w:space="0" w:color="989A9C" w:themeColor="accent5"/>
            </w:tcBorders>
            <w:shd w:val="clear" w:color="auto" w:fill="E7E6E6" w:themeFill="background2"/>
            <w:noWrap/>
          </w:tcPr>
          <w:p w14:paraId="7F73568D" w14:textId="15FA0455" w:rsidR="00694CA8" w:rsidRPr="001D010C" w:rsidRDefault="00694CA8" w:rsidP="00CD79B9">
            <w:pPr>
              <w:pStyle w:val="ARtabletextright"/>
              <w:cnfStyle w:val="000000000000" w:firstRow="0" w:lastRow="0" w:firstColumn="0" w:lastColumn="0" w:oddVBand="0" w:evenVBand="0" w:oddHBand="0" w:evenHBand="0" w:firstRowFirstColumn="0" w:firstRowLastColumn="0" w:lastRowFirstColumn="0" w:lastRowLastColumn="0"/>
            </w:pPr>
            <w:r w:rsidRPr="001D010C">
              <w:t>18,910</w:t>
            </w:r>
          </w:p>
        </w:tc>
        <w:tc>
          <w:tcPr>
            <w:tcW w:w="1299" w:type="dxa"/>
            <w:tcBorders>
              <w:top w:val="single" w:sz="4" w:space="0" w:color="989A9C" w:themeColor="accent5"/>
              <w:bottom w:val="single" w:sz="4" w:space="0" w:color="989A9C" w:themeColor="accent5"/>
            </w:tcBorders>
            <w:noWrap/>
          </w:tcPr>
          <w:p w14:paraId="06CC69D8" w14:textId="3384F79D" w:rsidR="00694CA8" w:rsidRPr="00FD3F42" w:rsidRDefault="00694CA8" w:rsidP="00CD79B9">
            <w:pPr>
              <w:pStyle w:val="ARtabletextright"/>
              <w:cnfStyle w:val="000000000000" w:firstRow="0" w:lastRow="0" w:firstColumn="0" w:lastColumn="0" w:oddVBand="0" w:evenVBand="0" w:oddHBand="0" w:evenHBand="0" w:firstRowFirstColumn="0" w:firstRowLastColumn="0" w:lastRowFirstColumn="0" w:lastRowLastColumn="0"/>
            </w:pPr>
            <w:r>
              <w:t>2</w:t>
            </w:r>
            <w:r w:rsidRPr="00FD3F42">
              <w:t>%</w:t>
            </w:r>
          </w:p>
        </w:tc>
        <w:tc>
          <w:tcPr>
            <w:tcW w:w="781" w:type="dxa"/>
            <w:tcBorders>
              <w:top w:val="single" w:sz="4" w:space="0" w:color="989A9C" w:themeColor="accent5"/>
              <w:bottom w:val="single" w:sz="4" w:space="0" w:color="989A9C" w:themeColor="accent5"/>
            </w:tcBorders>
            <w:shd w:val="clear" w:color="auto" w:fill="E7E6E6" w:themeFill="background2"/>
            <w:noWrap/>
            <w:vAlign w:val="center"/>
          </w:tcPr>
          <w:p w14:paraId="6B053871" w14:textId="77777777" w:rsidR="00694CA8" w:rsidRPr="0035478A" w:rsidRDefault="00694CA8"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2C738615"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989A9C" w:themeColor="accent5"/>
            </w:tcBorders>
            <w:noWrap/>
            <w:tcMar>
              <w:left w:w="0" w:type="dxa"/>
            </w:tcMar>
            <w:hideMark/>
          </w:tcPr>
          <w:p w14:paraId="2C71D4A9" w14:textId="77777777" w:rsidR="00E72B73" w:rsidRPr="00FD3F42" w:rsidRDefault="00E72B73" w:rsidP="00CD79B9">
            <w:pPr>
              <w:pStyle w:val="ARtabletext"/>
            </w:pPr>
            <w:r w:rsidRPr="00FD3F42">
              <w:t>Contributed capital</w:t>
            </w:r>
          </w:p>
        </w:tc>
        <w:tc>
          <w:tcPr>
            <w:tcW w:w="1315" w:type="dxa"/>
            <w:tcBorders>
              <w:top w:val="single" w:sz="4" w:space="0" w:color="989A9C" w:themeColor="accent5"/>
            </w:tcBorders>
            <w:shd w:val="clear" w:color="auto" w:fill="E7E6E6" w:themeFill="background2"/>
            <w:noWrap/>
            <w:hideMark/>
          </w:tcPr>
          <w:p w14:paraId="25F817FC" w14:textId="77777777" w:rsidR="00E72B73" w:rsidRPr="00FD3F42" w:rsidRDefault="00E72B73" w:rsidP="004537B0">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5,532 </w:t>
            </w:r>
          </w:p>
        </w:tc>
        <w:tc>
          <w:tcPr>
            <w:tcW w:w="1316" w:type="dxa"/>
            <w:tcBorders>
              <w:top w:val="single" w:sz="4" w:space="0" w:color="989A9C" w:themeColor="accent5"/>
            </w:tcBorders>
            <w:noWrap/>
            <w:hideMark/>
          </w:tcPr>
          <w:p w14:paraId="39BCE80D" w14:textId="77777777" w:rsidR="00E72B73" w:rsidRPr="00FD3F42" w:rsidRDefault="00E72B73" w:rsidP="004537B0">
            <w:pPr>
              <w:pStyle w:val="ARtabletextright"/>
              <w:cnfStyle w:val="000000000000" w:firstRow="0" w:lastRow="0" w:firstColumn="0" w:lastColumn="0" w:oddVBand="0" w:evenVBand="0" w:oddHBand="0" w:evenHBand="0" w:firstRowFirstColumn="0" w:firstRowLastColumn="0" w:lastRowFirstColumn="0" w:lastRowLastColumn="0"/>
            </w:pPr>
            <w:r w:rsidRPr="00FD3F42">
              <w:t xml:space="preserve">5,868 </w:t>
            </w:r>
          </w:p>
        </w:tc>
        <w:tc>
          <w:tcPr>
            <w:tcW w:w="1313" w:type="dxa"/>
            <w:tcBorders>
              <w:top w:val="single" w:sz="4" w:space="0" w:color="989A9C" w:themeColor="accent5"/>
            </w:tcBorders>
            <w:shd w:val="clear" w:color="auto" w:fill="E7E6E6" w:themeFill="background2"/>
            <w:noWrap/>
            <w:hideMark/>
          </w:tcPr>
          <w:p w14:paraId="1F1F1BD5" w14:textId="77777777" w:rsidR="00E72B73" w:rsidRPr="00FD3F42" w:rsidRDefault="00E72B73" w:rsidP="004537B0">
            <w:pPr>
              <w:pStyle w:val="ARtabletextright"/>
              <w:cnfStyle w:val="000000000000" w:firstRow="0" w:lastRow="0" w:firstColumn="0" w:lastColumn="0" w:oddVBand="0" w:evenVBand="0" w:oddHBand="0" w:evenHBand="0" w:firstRowFirstColumn="0" w:firstRowLastColumn="0" w:lastRowFirstColumn="0" w:lastRowLastColumn="0"/>
            </w:pPr>
            <w:r w:rsidRPr="001D010C">
              <w:t>5,804</w:t>
            </w:r>
          </w:p>
        </w:tc>
        <w:tc>
          <w:tcPr>
            <w:tcW w:w="1299" w:type="dxa"/>
            <w:tcBorders>
              <w:top w:val="single" w:sz="4" w:space="0" w:color="989A9C" w:themeColor="accent5"/>
            </w:tcBorders>
            <w:noWrap/>
            <w:hideMark/>
          </w:tcPr>
          <w:p w14:paraId="077B7D72" w14:textId="28A8FF49" w:rsidR="00E72B73" w:rsidRPr="00FD3F42" w:rsidRDefault="00BC09A2" w:rsidP="004537B0">
            <w:pPr>
              <w:pStyle w:val="ARtabletextright"/>
              <w:cnfStyle w:val="000000000000" w:firstRow="0" w:lastRow="0" w:firstColumn="0" w:lastColumn="0" w:oddVBand="0" w:evenVBand="0" w:oddHBand="0" w:evenHBand="0" w:firstRowFirstColumn="0" w:firstRowLastColumn="0" w:lastRowFirstColumn="0" w:lastRowLastColumn="0"/>
            </w:pPr>
            <w:r>
              <w:t>−</w:t>
            </w:r>
            <w:r w:rsidR="00E72B73">
              <w:t>5</w:t>
            </w:r>
            <w:r w:rsidR="00E72B73" w:rsidRPr="00FD3F42">
              <w:t>%</w:t>
            </w:r>
          </w:p>
        </w:tc>
        <w:tc>
          <w:tcPr>
            <w:tcW w:w="781" w:type="dxa"/>
            <w:tcBorders>
              <w:top w:val="single" w:sz="4" w:space="0" w:color="989A9C" w:themeColor="accent5"/>
            </w:tcBorders>
            <w:shd w:val="clear" w:color="auto" w:fill="E7E6E6" w:themeFill="background2"/>
            <w:noWrap/>
            <w:vAlign w:val="center"/>
            <w:hideMark/>
          </w:tcPr>
          <w:p w14:paraId="27882155" w14:textId="577FB020"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r w:rsidR="00694CA8" w:rsidRPr="00FD3F42" w14:paraId="2774C3E7" w14:textId="77777777" w:rsidTr="004505F5">
        <w:trPr>
          <w:trHeight w:val="20"/>
        </w:trPr>
        <w:tc>
          <w:tcPr>
            <w:cnfStyle w:val="001000000000" w:firstRow="0" w:lastRow="0" w:firstColumn="1" w:lastColumn="0" w:oddVBand="0" w:evenVBand="0" w:oddHBand="0" w:evenHBand="0" w:firstRowFirstColumn="0" w:firstRowLastColumn="0" w:lastRowFirstColumn="0" w:lastRowLastColumn="0"/>
            <w:tcW w:w="3868" w:type="dxa"/>
            <w:noWrap/>
            <w:tcMar>
              <w:left w:w="0" w:type="dxa"/>
            </w:tcMar>
            <w:hideMark/>
          </w:tcPr>
          <w:p w14:paraId="66EBA30D" w14:textId="77777777" w:rsidR="00E72B73" w:rsidRPr="00FD3F42" w:rsidRDefault="00E72B73" w:rsidP="00CD79B9">
            <w:pPr>
              <w:pStyle w:val="ARtabletextbold"/>
            </w:pPr>
            <w:r w:rsidRPr="00FD3F42">
              <w:t>Total equity</w:t>
            </w:r>
          </w:p>
        </w:tc>
        <w:tc>
          <w:tcPr>
            <w:tcW w:w="1315" w:type="dxa"/>
            <w:shd w:val="clear" w:color="auto" w:fill="E7E6E6" w:themeFill="background2"/>
            <w:noWrap/>
            <w:hideMark/>
          </w:tcPr>
          <w:p w14:paraId="78DB183D" w14:textId="77777777" w:rsidR="00E72B73" w:rsidRPr="00FD3F42"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27,867</w:t>
            </w:r>
          </w:p>
        </w:tc>
        <w:tc>
          <w:tcPr>
            <w:tcW w:w="1316" w:type="dxa"/>
            <w:noWrap/>
            <w:hideMark/>
          </w:tcPr>
          <w:p w14:paraId="083DD94B" w14:textId="77777777" w:rsidR="00E72B73" w:rsidRPr="00FD3F42"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27,853</w:t>
            </w:r>
          </w:p>
        </w:tc>
        <w:tc>
          <w:tcPr>
            <w:tcW w:w="1313" w:type="dxa"/>
            <w:shd w:val="clear" w:color="auto" w:fill="E7E6E6" w:themeFill="background2"/>
            <w:noWrap/>
            <w:hideMark/>
          </w:tcPr>
          <w:p w14:paraId="47C5D2E9" w14:textId="77777777" w:rsidR="00E72B73" w:rsidRPr="00FD3F42" w:rsidRDefault="00E72B73" w:rsidP="00CD79B9">
            <w:pPr>
              <w:pStyle w:val="ARtabletextrightbold"/>
              <w:cnfStyle w:val="000000000000" w:firstRow="0" w:lastRow="0" w:firstColumn="0" w:lastColumn="0" w:oddVBand="0" w:evenVBand="0" w:oddHBand="0" w:evenHBand="0" w:firstRowFirstColumn="0" w:firstRowLastColumn="0" w:lastRowFirstColumn="0" w:lastRowLastColumn="0"/>
            </w:pPr>
            <w:r w:rsidRPr="00FD3F42">
              <w:t>2</w:t>
            </w:r>
            <w:r>
              <w:t>8</w:t>
            </w:r>
            <w:r w:rsidRPr="00FD3F42">
              <w:t>,</w:t>
            </w:r>
            <w:r>
              <w:t>043</w:t>
            </w:r>
          </w:p>
        </w:tc>
        <w:tc>
          <w:tcPr>
            <w:tcW w:w="1299" w:type="dxa"/>
            <w:noWrap/>
            <w:hideMark/>
          </w:tcPr>
          <w:p w14:paraId="0B39051F" w14:textId="262C0765" w:rsidR="00E72B73" w:rsidRPr="00FD3F42"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72B73" w:rsidRPr="00FD3F42">
              <w:t>1%</w:t>
            </w:r>
          </w:p>
        </w:tc>
        <w:tc>
          <w:tcPr>
            <w:tcW w:w="781" w:type="dxa"/>
            <w:shd w:val="clear" w:color="auto" w:fill="E7E6E6" w:themeFill="background2"/>
            <w:noWrap/>
            <w:vAlign w:val="center"/>
            <w:hideMark/>
          </w:tcPr>
          <w:p w14:paraId="25862CE3" w14:textId="3BD789F4" w:rsidR="00E72B73" w:rsidRPr="0035478A" w:rsidRDefault="00E72B73" w:rsidP="003D3781">
            <w:pPr>
              <w:pStyle w:val="ARtabletextcentre"/>
              <w:cnfStyle w:val="000000000000" w:firstRow="0" w:lastRow="0" w:firstColumn="0" w:lastColumn="0" w:oddVBand="0" w:evenVBand="0" w:oddHBand="0" w:evenHBand="0" w:firstRowFirstColumn="0" w:firstRowLastColumn="0" w:lastRowFirstColumn="0" w:lastRowLastColumn="0"/>
              <w:rPr>
                <w:vertAlign w:val="superscript"/>
              </w:rPr>
            </w:pPr>
          </w:p>
        </w:tc>
      </w:tr>
    </w:tbl>
    <w:p w14:paraId="458C3AAD" w14:textId="492B99D9" w:rsidR="00EA19D0" w:rsidRPr="0035478A" w:rsidRDefault="0035478A" w:rsidP="0035478A">
      <w:pPr>
        <w:pStyle w:val="ARtablefootnotenumbered"/>
      </w:pPr>
      <w:r>
        <w:t>(i)</w:t>
      </w:r>
      <w:r>
        <w:tab/>
      </w:r>
      <w:r w:rsidR="00EA19D0" w:rsidRPr="0035478A">
        <w:t>Cash and deposits are lower than the published budget due to health services having to draw down on cash balances to meet higher expenditures.</w:t>
      </w:r>
    </w:p>
    <w:p w14:paraId="2FB3DCCF" w14:textId="589A1F92" w:rsidR="00EA19D0" w:rsidRPr="0035478A" w:rsidRDefault="0035478A" w:rsidP="0035478A">
      <w:pPr>
        <w:pStyle w:val="ARtablefootnotenumbered"/>
      </w:pPr>
      <w:r>
        <w:t>(ii)</w:t>
      </w:r>
      <w:r>
        <w:tab/>
      </w:r>
      <w:r w:rsidR="00EA19D0" w:rsidRPr="0035478A">
        <w:t>Receivables are higher than the published budget mainly due to increase in amounts owing from Victorian Government for capital funding and re-cashflows.</w:t>
      </w:r>
    </w:p>
    <w:p w14:paraId="546F3230" w14:textId="033B83ED" w:rsidR="00EA19D0" w:rsidRDefault="0035478A" w:rsidP="0035478A">
      <w:pPr>
        <w:pStyle w:val="ARtablefootnotenumbered"/>
      </w:pPr>
      <w:r>
        <w:t>(iii)</w:t>
      </w:r>
      <w:r>
        <w:tab/>
      </w:r>
      <w:r w:rsidR="00EA19D0" w:rsidRPr="0035478A">
        <w:t>Provisions are</w:t>
      </w:r>
      <w:r w:rsidR="00EA19D0">
        <w:t xml:space="preserve"> </w:t>
      </w:r>
      <w:r w:rsidR="00EA19D0" w:rsidRPr="002B71FB">
        <w:t xml:space="preserve">higher than </w:t>
      </w:r>
      <w:r w:rsidR="00EA19D0">
        <w:t xml:space="preserve">the published </w:t>
      </w:r>
      <w:r w:rsidR="00EA19D0" w:rsidRPr="002B71FB">
        <w:t>budget due to increased provisions for employee costs across health services.</w:t>
      </w:r>
    </w:p>
    <w:p w14:paraId="48E54BAE" w14:textId="1D40DF49" w:rsidR="0035478A" w:rsidRDefault="0035478A">
      <w:pPr>
        <w:rPr>
          <w:rFonts w:eastAsia="Times" w:cs="Arial"/>
          <w:sz w:val="20"/>
          <w:szCs w:val="24"/>
          <w:lang w:eastAsia="en-AU"/>
        </w:rPr>
      </w:pPr>
      <w:r>
        <w:rPr>
          <w:lang w:eastAsia="en-AU"/>
        </w:rPr>
        <w:br w:type="page"/>
      </w:r>
    </w:p>
    <w:p w14:paraId="395779EE" w14:textId="77777777" w:rsidR="00EA19D0" w:rsidRPr="00386882" w:rsidRDefault="00EA19D0" w:rsidP="00386882">
      <w:pPr>
        <w:pStyle w:val="Heading3"/>
      </w:pPr>
      <w:r w:rsidRPr="00A13347">
        <w:t>Statement of cash flows for the financial year ended 30</w:t>
      </w:r>
      <w:r>
        <w:t xml:space="preserve"> </w:t>
      </w:r>
      <w:r w:rsidRPr="00A13347">
        <w:t>June</w:t>
      </w:r>
      <w:r>
        <w:t xml:space="preserve"> </w:t>
      </w:r>
      <w:r w:rsidRPr="00A13347">
        <w:t>202</w:t>
      </w:r>
      <w:r>
        <w:t>5</w:t>
      </w:r>
    </w:p>
    <w:tbl>
      <w:tblPr>
        <w:tblStyle w:val="DHTable3"/>
        <w:tblW w:w="5000" w:type="pct"/>
        <w:tblLook w:val="04A0" w:firstRow="1" w:lastRow="0" w:firstColumn="1" w:lastColumn="0" w:noHBand="0" w:noVBand="1"/>
      </w:tblPr>
      <w:tblGrid>
        <w:gridCol w:w="4761"/>
        <w:gridCol w:w="1226"/>
        <w:gridCol w:w="1226"/>
        <w:gridCol w:w="1226"/>
        <w:gridCol w:w="1193"/>
      </w:tblGrid>
      <w:tr w:rsidR="00B91261" w:rsidRPr="001534D4" w14:paraId="44F2F3C6" w14:textId="77777777" w:rsidTr="00CC33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395" w:type="dxa"/>
            <w:vMerge w:val="restart"/>
            <w:tcMar>
              <w:left w:w="0" w:type="dxa"/>
            </w:tcMar>
            <w:hideMark/>
          </w:tcPr>
          <w:p w14:paraId="6BED6A9D" w14:textId="6CCA9A43" w:rsidR="00B91261" w:rsidRPr="00B91261" w:rsidRDefault="00B91261" w:rsidP="00B91261">
            <w:pPr>
              <w:pStyle w:val="ARTablecolhead8pt"/>
            </w:pPr>
          </w:p>
        </w:tc>
        <w:tc>
          <w:tcPr>
            <w:tcW w:w="1134" w:type="dxa"/>
            <w:shd w:val="clear" w:color="auto" w:fill="E7E6E6" w:themeFill="background2"/>
          </w:tcPr>
          <w:p w14:paraId="0E1FE9FF" w14:textId="77777777" w:rsidR="00B91261" w:rsidRPr="00B91261" w:rsidRDefault="00B91261" w:rsidP="004505F5">
            <w:pPr>
              <w:pStyle w:val="ARtablecolheadcentre"/>
              <w:cnfStyle w:val="100000000000" w:firstRow="1" w:lastRow="0" w:firstColumn="0" w:lastColumn="0" w:oddVBand="0" w:evenVBand="0" w:oddHBand="0" w:evenHBand="0" w:firstRowFirstColumn="0" w:firstRowLastColumn="0" w:lastRowFirstColumn="0" w:lastRowLastColumn="0"/>
            </w:pPr>
            <w:r w:rsidRPr="00B91261">
              <w:t>2024–25</w:t>
            </w:r>
          </w:p>
        </w:tc>
        <w:tc>
          <w:tcPr>
            <w:tcW w:w="1134" w:type="dxa"/>
          </w:tcPr>
          <w:p w14:paraId="796090E8" w14:textId="77777777" w:rsidR="00B91261" w:rsidRPr="00B91261" w:rsidRDefault="00B91261" w:rsidP="004505F5">
            <w:pPr>
              <w:pStyle w:val="ARtablecolheadcentre"/>
              <w:cnfStyle w:val="100000000000" w:firstRow="1" w:lastRow="0" w:firstColumn="0" w:lastColumn="0" w:oddVBand="0" w:evenVBand="0" w:oddHBand="0" w:evenHBand="0" w:firstRowFirstColumn="0" w:firstRowLastColumn="0" w:lastRowFirstColumn="0" w:lastRowLastColumn="0"/>
            </w:pPr>
            <w:r w:rsidRPr="00B91261">
              <w:t>2024–25</w:t>
            </w:r>
          </w:p>
        </w:tc>
        <w:tc>
          <w:tcPr>
            <w:tcW w:w="1134" w:type="dxa"/>
            <w:shd w:val="clear" w:color="auto" w:fill="E7E6E6" w:themeFill="background2"/>
          </w:tcPr>
          <w:p w14:paraId="08A41A1B" w14:textId="77777777" w:rsidR="00B91261" w:rsidRPr="00B91261" w:rsidRDefault="00B91261" w:rsidP="004505F5">
            <w:pPr>
              <w:pStyle w:val="ARtablecolheadcentre"/>
              <w:cnfStyle w:val="100000000000" w:firstRow="1" w:lastRow="0" w:firstColumn="0" w:lastColumn="0" w:oddVBand="0" w:evenVBand="0" w:oddHBand="0" w:evenHBand="0" w:firstRowFirstColumn="0" w:firstRowLastColumn="0" w:lastRowFirstColumn="0" w:lastRowLastColumn="0"/>
            </w:pPr>
            <w:r w:rsidRPr="00B91261">
              <w:t>2024–25</w:t>
            </w:r>
          </w:p>
        </w:tc>
        <w:tc>
          <w:tcPr>
            <w:tcW w:w="1103" w:type="dxa"/>
            <w:vMerge w:val="restart"/>
          </w:tcPr>
          <w:p w14:paraId="4115BFEB" w14:textId="4500A2D5" w:rsidR="00B91261" w:rsidRPr="00B91261" w:rsidRDefault="00B91261" w:rsidP="00B91261">
            <w:pPr>
              <w:pStyle w:val="ARTablecolhead8pt"/>
              <w:jc w:val="right"/>
              <w:cnfStyle w:val="100000000000" w:firstRow="1" w:lastRow="0" w:firstColumn="0" w:lastColumn="0" w:oddVBand="0" w:evenVBand="0" w:oddHBand="0" w:evenHBand="0" w:firstRowFirstColumn="0" w:firstRowLastColumn="0" w:lastRowFirstColumn="0" w:lastRowLastColumn="0"/>
            </w:pPr>
            <w:r w:rsidRPr="00B91261">
              <w:t>Variation to published budget</w:t>
            </w:r>
          </w:p>
          <w:p w14:paraId="1A8A412C" w14:textId="7A70801F" w:rsidR="00B91261" w:rsidRPr="00B91261" w:rsidRDefault="00B91261" w:rsidP="00B91261">
            <w:pPr>
              <w:pStyle w:val="ARTablecolhead8pt"/>
              <w:jc w:val="right"/>
              <w:cnfStyle w:val="100000000000" w:firstRow="1" w:lastRow="0" w:firstColumn="0" w:lastColumn="0" w:oddVBand="0" w:evenVBand="0" w:oddHBand="0" w:evenHBand="0" w:firstRowFirstColumn="0" w:firstRowLastColumn="0" w:lastRowFirstColumn="0" w:lastRowLastColumn="0"/>
            </w:pPr>
            <w:r w:rsidRPr="00B91261">
              <w:t>% </w:t>
            </w:r>
          </w:p>
        </w:tc>
      </w:tr>
      <w:tr w:rsidR="00B91261" w:rsidRPr="001534D4" w14:paraId="2AF6F318" w14:textId="77777777" w:rsidTr="00CC3386">
        <w:trPr>
          <w:cnfStyle w:val="100000000000" w:firstRow="1" w:lastRow="0" w:firstColumn="0" w:lastColumn="0" w:oddVBand="0" w:evenVBand="0" w:oddHBand="0" w:evenHBand="0" w:firstRowFirstColumn="0" w:firstRowLastColumn="0" w:lastRowFirstColumn="0" w:lastRowLastColumn="0"/>
          <w:trHeight w:val="707"/>
          <w:tblHeader/>
        </w:trPr>
        <w:tc>
          <w:tcPr>
            <w:cnfStyle w:val="001000000000" w:firstRow="0" w:lastRow="0" w:firstColumn="1" w:lastColumn="0" w:oddVBand="0" w:evenVBand="0" w:oddHBand="0" w:evenHBand="0" w:firstRowFirstColumn="0" w:firstRowLastColumn="0" w:lastRowFirstColumn="0" w:lastRowLastColumn="0"/>
            <w:tcW w:w="4395" w:type="dxa"/>
            <w:vMerge/>
            <w:tcBorders>
              <w:bottom w:val="single" w:sz="4" w:space="0" w:color="000000" w:themeColor="text1"/>
            </w:tcBorders>
            <w:tcMar>
              <w:left w:w="0" w:type="dxa"/>
            </w:tcMar>
            <w:hideMark/>
          </w:tcPr>
          <w:p w14:paraId="377ED503" w14:textId="77777777" w:rsidR="00B91261" w:rsidRPr="00B91261" w:rsidRDefault="00B91261" w:rsidP="00B91261">
            <w:pPr>
              <w:pStyle w:val="ARTablecolhead8pt"/>
            </w:pPr>
          </w:p>
        </w:tc>
        <w:tc>
          <w:tcPr>
            <w:tcW w:w="1134" w:type="dxa"/>
            <w:tcBorders>
              <w:bottom w:val="single" w:sz="4" w:space="0" w:color="000000" w:themeColor="text1"/>
            </w:tcBorders>
            <w:shd w:val="clear" w:color="auto" w:fill="E7E6E6" w:themeFill="background2"/>
          </w:tcPr>
          <w:p w14:paraId="4A92CBBC" w14:textId="77777777" w:rsidR="00B91261" w:rsidRPr="00B91261" w:rsidRDefault="00B91261" w:rsidP="00B91261">
            <w:pPr>
              <w:pStyle w:val="ARTablecolhead8pt"/>
              <w:jc w:val="right"/>
              <w:cnfStyle w:val="100000000000" w:firstRow="1" w:lastRow="0" w:firstColumn="0" w:lastColumn="0" w:oddVBand="0" w:evenVBand="0" w:oddHBand="0" w:evenHBand="0" w:firstRowFirstColumn="0" w:firstRowLastColumn="0" w:lastRowFirstColumn="0" w:lastRowLastColumn="0"/>
            </w:pPr>
            <w:r w:rsidRPr="00B91261">
              <w:t>Actual</w:t>
            </w:r>
          </w:p>
          <w:p w14:paraId="17BEA504" w14:textId="7C9ECF66" w:rsidR="00B91261" w:rsidRPr="00B91261" w:rsidRDefault="00B91261" w:rsidP="00B91261">
            <w:pPr>
              <w:pStyle w:val="ARTablecolhead8pt"/>
              <w:jc w:val="right"/>
              <w:cnfStyle w:val="100000000000" w:firstRow="1" w:lastRow="0" w:firstColumn="0" w:lastColumn="0" w:oddVBand="0" w:evenVBand="0" w:oddHBand="0" w:evenHBand="0" w:firstRowFirstColumn="0" w:firstRowLastColumn="0" w:lastRowFirstColumn="0" w:lastRowLastColumn="0"/>
            </w:pPr>
            <w:r w:rsidRPr="00B91261">
              <w:t>$M</w:t>
            </w:r>
          </w:p>
        </w:tc>
        <w:tc>
          <w:tcPr>
            <w:tcW w:w="1134" w:type="dxa"/>
            <w:tcBorders>
              <w:bottom w:val="single" w:sz="4" w:space="0" w:color="000000" w:themeColor="text1"/>
            </w:tcBorders>
          </w:tcPr>
          <w:p w14:paraId="294565A8" w14:textId="77777777" w:rsidR="00B91261" w:rsidRPr="00B91261" w:rsidRDefault="00B91261" w:rsidP="00B91261">
            <w:pPr>
              <w:pStyle w:val="ARTablecolhead8pt"/>
              <w:jc w:val="right"/>
              <w:cnfStyle w:val="100000000000" w:firstRow="1" w:lastRow="0" w:firstColumn="0" w:lastColumn="0" w:oddVBand="0" w:evenVBand="0" w:oddHBand="0" w:evenHBand="0" w:firstRowFirstColumn="0" w:firstRowLastColumn="0" w:lastRowFirstColumn="0" w:lastRowLastColumn="0"/>
            </w:pPr>
            <w:r w:rsidRPr="00B91261">
              <w:t>Revised budget</w:t>
            </w:r>
          </w:p>
          <w:p w14:paraId="07CD4487" w14:textId="6659B4B9" w:rsidR="00B91261" w:rsidRPr="00B91261" w:rsidRDefault="00B91261" w:rsidP="00B91261">
            <w:pPr>
              <w:pStyle w:val="ARTablecolhead8pt"/>
              <w:jc w:val="right"/>
              <w:cnfStyle w:val="100000000000" w:firstRow="1" w:lastRow="0" w:firstColumn="0" w:lastColumn="0" w:oddVBand="0" w:evenVBand="0" w:oddHBand="0" w:evenHBand="0" w:firstRowFirstColumn="0" w:firstRowLastColumn="0" w:lastRowFirstColumn="0" w:lastRowLastColumn="0"/>
            </w:pPr>
            <w:r w:rsidRPr="00B91261">
              <w:t>$M</w:t>
            </w:r>
          </w:p>
        </w:tc>
        <w:tc>
          <w:tcPr>
            <w:tcW w:w="1134" w:type="dxa"/>
            <w:tcBorders>
              <w:bottom w:val="single" w:sz="4" w:space="0" w:color="000000" w:themeColor="text1"/>
            </w:tcBorders>
            <w:shd w:val="clear" w:color="auto" w:fill="E7E6E6" w:themeFill="background2"/>
          </w:tcPr>
          <w:p w14:paraId="2263AC83" w14:textId="77777777" w:rsidR="00B91261" w:rsidRPr="00B91261" w:rsidRDefault="00B91261" w:rsidP="00B91261">
            <w:pPr>
              <w:pStyle w:val="ARTablecolhead8pt"/>
              <w:jc w:val="right"/>
              <w:cnfStyle w:val="100000000000" w:firstRow="1" w:lastRow="0" w:firstColumn="0" w:lastColumn="0" w:oddVBand="0" w:evenVBand="0" w:oddHBand="0" w:evenHBand="0" w:firstRowFirstColumn="0" w:firstRowLastColumn="0" w:lastRowFirstColumn="0" w:lastRowLastColumn="0"/>
            </w:pPr>
            <w:r w:rsidRPr="00B91261">
              <w:t>Published budget</w:t>
            </w:r>
          </w:p>
          <w:p w14:paraId="68CA99C0" w14:textId="64DDD569" w:rsidR="00B91261" w:rsidRPr="00B91261" w:rsidRDefault="00B91261" w:rsidP="00B91261">
            <w:pPr>
              <w:pStyle w:val="ARTablecolhead8pt"/>
              <w:jc w:val="right"/>
              <w:cnfStyle w:val="100000000000" w:firstRow="1" w:lastRow="0" w:firstColumn="0" w:lastColumn="0" w:oddVBand="0" w:evenVBand="0" w:oddHBand="0" w:evenHBand="0" w:firstRowFirstColumn="0" w:firstRowLastColumn="0" w:lastRowFirstColumn="0" w:lastRowLastColumn="0"/>
            </w:pPr>
            <w:r w:rsidRPr="00B91261">
              <w:t>$M</w:t>
            </w:r>
          </w:p>
        </w:tc>
        <w:tc>
          <w:tcPr>
            <w:tcW w:w="1103" w:type="dxa"/>
            <w:vMerge/>
            <w:tcBorders>
              <w:bottom w:val="single" w:sz="4" w:space="0" w:color="000000" w:themeColor="text1"/>
            </w:tcBorders>
          </w:tcPr>
          <w:p w14:paraId="3F79491F" w14:textId="07D78BBF" w:rsidR="00B91261" w:rsidRPr="00B91261" w:rsidRDefault="00B91261" w:rsidP="00B91261">
            <w:pPr>
              <w:pStyle w:val="ARTablecolhead8pt"/>
              <w:cnfStyle w:val="100000000000" w:firstRow="1" w:lastRow="0" w:firstColumn="0" w:lastColumn="0" w:oddVBand="0" w:evenVBand="0" w:oddHBand="0" w:evenHBand="0" w:firstRowFirstColumn="0" w:firstRowLastColumn="0" w:lastRowFirstColumn="0" w:lastRowLastColumn="0"/>
            </w:pPr>
          </w:p>
        </w:tc>
      </w:tr>
      <w:tr w:rsidR="00EA19D0" w:rsidRPr="001534D4" w14:paraId="0912E5AF"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000000" w:themeColor="text1"/>
            </w:tcBorders>
            <w:noWrap/>
            <w:tcMar>
              <w:left w:w="0" w:type="dxa"/>
            </w:tcMar>
            <w:hideMark/>
          </w:tcPr>
          <w:p w14:paraId="429133FF" w14:textId="77777777" w:rsidR="00EA19D0" w:rsidRPr="001534D4" w:rsidRDefault="00EA19D0" w:rsidP="00CD79B9">
            <w:pPr>
              <w:pStyle w:val="ARtablesubhead"/>
            </w:pPr>
            <w:r w:rsidRPr="001534D4">
              <w:t>Cash flows from operating activities</w:t>
            </w:r>
          </w:p>
        </w:tc>
        <w:tc>
          <w:tcPr>
            <w:tcW w:w="1134" w:type="dxa"/>
            <w:tcBorders>
              <w:bottom w:val="single" w:sz="4" w:space="0" w:color="000000" w:themeColor="text1"/>
            </w:tcBorders>
            <w:shd w:val="clear" w:color="auto" w:fill="E7E6E6" w:themeFill="background2"/>
            <w:noWrap/>
          </w:tcPr>
          <w:p w14:paraId="578484AB" w14:textId="0D73BB70"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4" w:space="0" w:color="000000" w:themeColor="text1"/>
            </w:tcBorders>
            <w:noWrap/>
          </w:tcPr>
          <w:p w14:paraId="11E27575" w14:textId="4945950C"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4" w:space="0" w:color="000000" w:themeColor="text1"/>
            </w:tcBorders>
            <w:shd w:val="clear" w:color="auto" w:fill="E7E6E6" w:themeFill="background2"/>
            <w:noWrap/>
          </w:tcPr>
          <w:p w14:paraId="37C0BB1B" w14:textId="569FBDEA"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p>
        </w:tc>
        <w:tc>
          <w:tcPr>
            <w:tcW w:w="1103" w:type="dxa"/>
            <w:tcBorders>
              <w:bottom w:val="single" w:sz="4" w:space="0" w:color="000000" w:themeColor="text1"/>
            </w:tcBorders>
            <w:noWrap/>
          </w:tcPr>
          <w:p w14:paraId="77D6DE16" w14:textId="787C60F0"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p>
        </w:tc>
      </w:tr>
      <w:tr w:rsidR="00EA19D0" w:rsidRPr="001534D4" w14:paraId="54E5F555"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0000" w:themeColor="text1"/>
              <w:bottom w:val="single" w:sz="4" w:space="0" w:color="989A9C" w:themeColor="accent5"/>
            </w:tcBorders>
            <w:noWrap/>
            <w:tcMar>
              <w:left w:w="0" w:type="dxa"/>
            </w:tcMar>
            <w:hideMark/>
          </w:tcPr>
          <w:p w14:paraId="35022F6F" w14:textId="77777777" w:rsidR="00EA19D0" w:rsidRPr="001534D4" w:rsidRDefault="00EA19D0" w:rsidP="00CD79B9">
            <w:pPr>
              <w:pStyle w:val="ARtabletextbold"/>
            </w:pPr>
            <w:r w:rsidRPr="001534D4">
              <w:t>Receipts</w:t>
            </w:r>
          </w:p>
        </w:tc>
        <w:tc>
          <w:tcPr>
            <w:tcW w:w="1134" w:type="dxa"/>
            <w:tcBorders>
              <w:top w:val="single" w:sz="4" w:space="0" w:color="000000" w:themeColor="text1"/>
              <w:bottom w:val="single" w:sz="4" w:space="0" w:color="989A9C" w:themeColor="accent5"/>
            </w:tcBorders>
            <w:shd w:val="clear" w:color="auto" w:fill="E7E6E6" w:themeFill="background2"/>
            <w:noWrap/>
          </w:tcPr>
          <w:p w14:paraId="2FE28C64" w14:textId="683B5F66"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00" w:themeColor="text1"/>
              <w:bottom w:val="single" w:sz="4" w:space="0" w:color="989A9C" w:themeColor="accent5"/>
            </w:tcBorders>
            <w:noWrap/>
          </w:tcPr>
          <w:p w14:paraId="2130B4B8" w14:textId="1A4BC7C4"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0000" w:themeColor="text1"/>
              <w:bottom w:val="single" w:sz="4" w:space="0" w:color="989A9C" w:themeColor="accent5"/>
            </w:tcBorders>
            <w:shd w:val="clear" w:color="auto" w:fill="E7E6E6" w:themeFill="background2"/>
            <w:noWrap/>
          </w:tcPr>
          <w:p w14:paraId="6491A8E5" w14:textId="5CAAAA15"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p>
        </w:tc>
        <w:tc>
          <w:tcPr>
            <w:tcW w:w="1103" w:type="dxa"/>
            <w:tcBorders>
              <w:top w:val="single" w:sz="4" w:space="0" w:color="000000" w:themeColor="text1"/>
              <w:bottom w:val="single" w:sz="4" w:space="0" w:color="989A9C" w:themeColor="accent5"/>
            </w:tcBorders>
            <w:noWrap/>
          </w:tcPr>
          <w:p w14:paraId="43093FEB" w14:textId="2BEA7581"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p>
        </w:tc>
      </w:tr>
      <w:tr w:rsidR="00EA19D0" w:rsidRPr="001534D4" w14:paraId="593F6DBA"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1501AB5A" w14:textId="77777777" w:rsidR="00EA19D0" w:rsidRPr="001534D4" w:rsidRDefault="00EA19D0" w:rsidP="00CD79B9">
            <w:pPr>
              <w:pStyle w:val="ARtabletext"/>
            </w:pPr>
            <w:r w:rsidRPr="001534D4">
              <w:t>Receipts from government</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7C175DA1"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w:t>
            </w:r>
            <w:r>
              <w:t>9</w:t>
            </w:r>
            <w:r w:rsidRPr="001534D4">
              <w:t>,</w:t>
            </w:r>
            <w:r>
              <w:t>447</w:t>
            </w:r>
            <w:r w:rsidRPr="001534D4">
              <w:t xml:space="preserve"> </w:t>
            </w:r>
          </w:p>
        </w:tc>
        <w:tc>
          <w:tcPr>
            <w:tcW w:w="1134" w:type="dxa"/>
            <w:tcBorders>
              <w:top w:val="single" w:sz="4" w:space="0" w:color="989A9C" w:themeColor="accent5"/>
              <w:bottom w:val="single" w:sz="4" w:space="0" w:color="989A9C" w:themeColor="accent5"/>
            </w:tcBorders>
            <w:noWrap/>
            <w:hideMark/>
          </w:tcPr>
          <w:p w14:paraId="276FE3B3"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21,341 </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0A7F0766"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17,939</w:t>
            </w:r>
          </w:p>
        </w:tc>
        <w:tc>
          <w:tcPr>
            <w:tcW w:w="1103" w:type="dxa"/>
            <w:tcBorders>
              <w:top w:val="single" w:sz="4" w:space="0" w:color="989A9C" w:themeColor="accent5"/>
              <w:bottom w:val="single" w:sz="4" w:space="0" w:color="989A9C" w:themeColor="accent5"/>
            </w:tcBorders>
            <w:noWrap/>
            <w:hideMark/>
          </w:tcPr>
          <w:p w14:paraId="464B7E77" w14:textId="6B77C20F" w:rsidR="00EA19D0" w:rsidRPr="001534D4"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A19D0">
              <w:t>8</w:t>
            </w:r>
            <w:r w:rsidR="00EA19D0" w:rsidRPr="001534D4">
              <w:t>%</w:t>
            </w:r>
          </w:p>
        </w:tc>
      </w:tr>
      <w:tr w:rsidR="00EA19D0" w:rsidRPr="001534D4" w14:paraId="01D8D813"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716151E2" w14:textId="77777777" w:rsidR="00EA19D0" w:rsidRPr="001534D4" w:rsidRDefault="00EA19D0" w:rsidP="00CD79B9">
            <w:pPr>
              <w:pStyle w:val="ARtabletext"/>
            </w:pPr>
            <w:r w:rsidRPr="001534D4">
              <w:t>Receipts from other entities</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3D8F38B9"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9,427 </w:t>
            </w:r>
          </w:p>
        </w:tc>
        <w:tc>
          <w:tcPr>
            <w:tcW w:w="1134" w:type="dxa"/>
            <w:tcBorders>
              <w:top w:val="single" w:sz="4" w:space="0" w:color="989A9C" w:themeColor="accent5"/>
              <w:bottom w:val="single" w:sz="4" w:space="0" w:color="989A9C" w:themeColor="accent5"/>
            </w:tcBorders>
            <w:noWrap/>
            <w:hideMark/>
          </w:tcPr>
          <w:p w14:paraId="3A7FE128"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9,520 </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56ED8E1A"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9,261</w:t>
            </w:r>
          </w:p>
        </w:tc>
        <w:tc>
          <w:tcPr>
            <w:tcW w:w="1103" w:type="dxa"/>
            <w:tcBorders>
              <w:top w:val="single" w:sz="4" w:space="0" w:color="989A9C" w:themeColor="accent5"/>
              <w:bottom w:val="single" w:sz="4" w:space="0" w:color="989A9C" w:themeColor="accent5"/>
            </w:tcBorders>
            <w:noWrap/>
            <w:hideMark/>
          </w:tcPr>
          <w:p w14:paraId="72715BBA"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w:t>
            </w:r>
          </w:p>
        </w:tc>
      </w:tr>
      <w:tr w:rsidR="00EA19D0" w:rsidRPr="001534D4" w14:paraId="2968B320"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76E5FAC9" w14:textId="77777777" w:rsidR="00EA19D0" w:rsidRPr="001534D4" w:rsidRDefault="00EA19D0" w:rsidP="00CD79B9">
            <w:pPr>
              <w:pStyle w:val="ARtabletext"/>
            </w:pPr>
            <w:r w:rsidRPr="001534D4">
              <w:t>Goods and Services Tax recovered from the ATO</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6FD2DF77"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12 </w:t>
            </w:r>
          </w:p>
        </w:tc>
        <w:tc>
          <w:tcPr>
            <w:tcW w:w="1134" w:type="dxa"/>
            <w:tcBorders>
              <w:top w:val="single" w:sz="4" w:space="0" w:color="989A9C" w:themeColor="accent5"/>
              <w:bottom w:val="single" w:sz="4" w:space="0" w:color="989A9C" w:themeColor="accent5"/>
            </w:tcBorders>
            <w:noWrap/>
            <w:hideMark/>
          </w:tcPr>
          <w:p w14:paraId="07D3BF1C"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(6)</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615757C8"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(6)</w:t>
            </w:r>
          </w:p>
        </w:tc>
        <w:tc>
          <w:tcPr>
            <w:tcW w:w="1103" w:type="dxa"/>
            <w:tcBorders>
              <w:top w:val="single" w:sz="4" w:space="0" w:color="989A9C" w:themeColor="accent5"/>
              <w:bottom w:val="single" w:sz="4" w:space="0" w:color="989A9C" w:themeColor="accent5"/>
            </w:tcBorders>
            <w:noWrap/>
            <w:hideMark/>
          </w:tcPr>
          <w:p w14:paraId="6ECF7FDA" w14:textId="39F52851" w:rsidR="00EA19D0" w:rsidRPr="001534D4"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A19D0" w:rsidRPr="001534D4">
              <w:t>292%</w:t>
            </w:r>
          </w:p>
        </w:tc>
      </w:tr>
      <w:tr w:rsidR="00EA19D0" w:rsidRPr="001534D4" w14:paraId="28A51AE4"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30AC9FE1" w14:textId="77777777" w:rsidR="00EA19D0" w:rsidRPr="001534D4" w:rsidRDefault="00EA19D0" w:rsidP="00CD79B9">
            <w:pPr>
              <w:pStyle w:val="ARtabletext"/>
            </w:pPr>
            <w:r w:rsidRPr="001534D4">
              <w:t>Interest received</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697E38A0"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207 </w:t>
            </w:r>
          </w:p>
        </w:tc>
        <w:tc>
          <w:tcPr>
            <w:tcW w:w="1134" w:type="dxa"/>
            <w:tcBorders>
              <w:top w:val="single" w:sz="4" w:space="0" w:color="989A9C" w:themeColor="accent5"/>
              <w:bottom w:val="single" w:sz="4" w:space="0" w:color="989A9C" w:themeColor="accent5"/>
            </w:tcBorders>
            <w:noWrap/>
            <w:hideMark/>
          </w:tcPr>
          <w:p w14:paraId="2A4F53AD"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158 </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4049EFDC"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204</w:t>
            </w:r>
          </w:p>
        </w:tc>
        <w:tc>
          <w:tcPr>
            <w:tcW w:w="1103" w:type="dxa"/>
            <w:tcBorders>
              <w:top w:val="single" w:sz="4" w:space="0" w:color="989A9C" w:themeColor="accent5"/>
              <w:bottom w:val="single" w:sz="4" w:space="0" w:color="989A9C" w:themeColor="accent5"/>
            </w:tcBorders>
            <w:noWrap/>
            <w:hideMark/>
          </w:tcPr>
          <w:p w14:paraId="6F83A6DB"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w:t>
            </w:r>
          </w:p>
        </w:tc>
      </w:tr>
      <w:tr w:rsidR="00EA19D0" w:rsidRPr="001534D4" w14:paraId="02984E11"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61057611" w14:textId="77777777" w:rsidR="00EA19D0" w:rsidRPr="001534D4" w:rsidRDefault="00EA19D0" w:rsidP="00CD79B9">
            <w:pPr>
              <w:pStyle w:val="ARtabletext"/>
            </w:pPr>
            <w:r w:rsidRPr="001534D4">
              <w:t>Dividends received</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298F50D4"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6 </w:t>
            </w:r>
          </w:p>
        </w:tc>
        <w:tc>
          <w:tcPr>
            <w:tcW w:w="1134" w:type="dxa"/>
            <w:tcBorders>
              <w:top w:val="single" w:sz="4" w:space="0" w:color="989A9C" w:themeColor="accent5"/>
              <w:bottom w:val="single" w:sz="4" w:space="0" w:color="989A9C" w:themeColor="accent5"/>
            </w:tcBorders>
            <w:noWrap/>
            <w:hideMark/>
          </w:tcPr>
          <w:p w14:paraId="7A1CA902"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6 </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388CA352"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10</w:t>
            </w:r>
          </w:p>
        </w:tc>
        <w:tc>
          <w:tcPr>
            <w:tcW w:w="1103" w:type="dxa"/>
            <w:tcBorders>
              <w:top w:val="single" w:sz="4" w:space="0" w:color="989A9C" w:themeColor="accent5"/>
              <w:bottom w:val="single" w:sz="4" w:space="0" w:color="989A9C" w:themeColor="accent5"/>
            </w:tcBorders>
            <w:noWrap/>
            <w:hideMark/>
          </w:tcPr>
          <w:p w14:paraId="0662425B" w14:textId="7DF47372" w:rsidR="00EA19D0" w:rsidRPr="001534D4"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A19D0" w:rsidRPr="001534D4">
              <w:t>37%</w:t>
            </w:r>
          </w:p>
        </w:tc>
      </w:tr>
      <w:tr w:rsidR="00EA19D0" w:rsidRPr="001534D4" w14:paraId="48269EC7"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tcBorders>
            <w:noWrap/>
            <w:tcMar>
              <w:left w:w="0" w:type="dxa"/>
            </w:tcMar>
            <w:hideMark/>
          </w:tcPr>
          <w:p w14:paraId="27F78DB6" w14:textId="77777777" w:rsidR="00EA19D0" w:rsidRPr="001534D4" w:rsidRDefault="00EA19D0" w:rsidP="00CD79B9">
            <w:pPr>
              <w:pStyle w:val="ARtabletext"/>
            </w:pPr>
            <w:r w:rsidRPr="001534D4">
              <w:t>Other receipts</w:t>
            </w:r>
          </w:p>
        </w:tc>
        <w:tc>
          <w:tcPr>
            <w:tcW w:w="1134" w:type="dxa"/>
            <w:tcBorders>
              <w:top w:val="single" w:sz="4" w:space="0" w:color="989A9C" w:themeColor="accent5"/>
            </w:tcBorders>
            <w:shd w:val="clear" w:color="auto" w:fill="E7E6E6" w:themeFill="background2"/>
            <w:noWrap/>
            <w:hideMark/>
          </w:tcPr>
          <w:p w14:paraId="5F04470D"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1,370 </w:t>
            </w:r>
          </w:p>
        </w:tc>
        <w:tc>
          <w:tcPr>
            <w:tcW w:w="1134" w:type="dxa"/>
            <w:tcBorders>
              <w:top w:val="single" w:sz="4" w:space="0" w:color="989A9C" w:themeColor="accent5"/>
            </w:tcBorders>
            <w:noWrap/>
            <w:hideMark/>
          </w:tcPr>
          <w:p w14:paraId="42269696"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1,122 </w:t>
            </w:r>
          </w:p>
        </w:tc>
        <w:tc>
          <w:tcPr>
            <w:tcW w:w="1134" w:type="dxa"/>
            <w:tcBorders>
              <w:top w:val="single" w:sz="4" w:space="0" w:color="989A9C" w:themeColor="accent5"/>
            </w:tcBorders>
            <w:shd w:val="clear" w:color="auto" w:fill="E7E6E6" w:themeFill="background2"/>
            <w:noWrap/>
            <w:hideMark/>
          </w:tcPr>
          <w:p w14:paraId="5D6BE2AA"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904</w:t>
            </w:r>
          </w:p>
        </w:tc>
        <w:tc>
          <w:tcPr>
            <w:tcW w:w="1103" w:type="dxa"/>
            <w:tcBorders>
              <w:top w:val="single" w:sz="4" w:space="0" w:color="989A9C" w:themeColor="accent5"/>
            </w:tcBorders>
            <w:noWrap/>
            <w:hideMark/>
          </w:tcPr>
          <w:p w14:paraId="0EE37C5C"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52%</w:t>
            </w:r>
          </w:p>
        </w:tc>
      </w:tr>
      <w:tr w:rsidR="00EA19D0" w:rsidRPr="001534D4" w14:paraId="51FA73CF"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000000" w:themeColor="text1"/>
            </w:tcBorders>
            <w:noWrap/>
            <w:tcMar>
              <w:left w:w="0" w:type="dxa"/>
            </w:tcMar>
            <w:hideMark/>
          </w:tcPr>
          <w:p w14:paraId="0CA60B78" w14:textId="77777777" w:rsidR="00EA19D0" w:rsidRPr="001534D4" w:rsidRDefault="00EA19D0" w:rsidP="00CD79B9">
            <w:pPr>
              <w:pStyle w:val="ARtabletext"/>
              <w:rPr>
                <w:b/>
                <w:bCs/>
              </w:rPr>
            </w:pPr>
            <w:r w:rsidRPr="001534D4">
              <w:rPr>
                <w:b/>
                <w:bCs/>
              </w:rPr>
              <w:t>Total receipts</w:t>
            </w:r>
          </w:p>
        </w:tc>
        <w:tc>
          <w:tcPr>
            <w:tcW w:w="1134" w:type="dxa"/>
            <w:tcBorders>
              <w:bottom w:val="single" w:sz="4" w:space="0" w:color="000000" w:themeColor="text1"/>
            </w:tcBorders>
            <w:shd w:val="clear" w:color="auto" w:fill="E7E6E6" w:themeFill="background2"/>
            <w:noWrap/>
            <w:vAlign w:val="center"/>
            <w:hideMark/>
          </w:tcPr>
          <w:p w14:paraId="59129F88"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t>30</w:t>
            </w:r>
            <w:r w:rsidRPr="001534D4">
              <w:t>,</w:t>
            </w:r>
            <w:r>
              <w:t>46</w:t>
            </w:r>
            <w:r w:rsidRPr="001534D4">
              <w:t>9</w:t>
            </w:r>
          </w:p>
        </w:tc>
        <w:tc>
          <w:tcPr>
            <w:tcW w:w="1134" w:type="dxa"/>
            <w:tcBorders>
              <w:bottom w:val="single" w:sz="4" w:space="0" w:color="000000" w:themeColor="text1"/>
            </w:tcBorders>
            <w:noWrap/>
            <w:vAlign w:val="center"/>
            <w:hideMark/>
          </w:tcPr>
          <w:p w14:paraId="3A7F134D"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32,142</w:t>
            </w:r>
          </w:p>
        </w:tc>
        <w:tc>
          <w:tcPr>
            <w:tcW w:w="1134" w:type="dxa"/>
            <w:tcBorders>
              <w:bottom w:val="single" w:sz="4" w:space="0" w:color="000000" w:themeColor="text1"/>
            </w:tcBorders>
            <w:shd w:val="clear" w:color="auto" w:fill="E7E6E6" w:themeFill="background2"/>
            <w:noWrap/>
            <w:vAlign w:val="center"/>
            <w:hideMark/>
          </w:tcPr>
          <w:p w14:paraId="38144438"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28,311</w:t>
            </w:r>
          </w:p>
        </w:tc>
        <w:tc>
          <w:tcPr>
            <w:tcW w:w="1103" w:type="dxa"/>
            <w:tcBorders>
              <w:bottom w:val="single" w:sz="4" w:space="0" w:color="000000" w:themeColor="text1"/>
            </w:tcBorders>
            <w:noWrap/>
            <w:vAlign w:val="center"/>
            <w:hideMark/>
          </w:tcPr>
          <w:p w14:paraId="7C89EA9D"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t>8</w:t>
            </w:r>
            <w:r w:rsidRPr="001534D4">
              <w:t>%</w:t>
            </w:r>
          </w:p>
        </w:tc>
      </w:tr>
      <w:tr w:rsidR="00EA19D0" w:rsidRPr="001534D4" w14:paraId="6CB49602"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0000" w:themeColor="text1"/>
              <w:bottom w:val="single" w:sz="4" w:space="0" w:color="989A9C" w:themeColor="accent5"/>
            </w:tcBorders>
            <w:noWrap/>
            <w:tcMar>
              <w:left w:w="0" w:type="dxa"/>
            </w:tcMar>
            <w:hideMark/>
          </w:tcPr>
          <w:p w14:paraId="10399FE6" w14:textId="77777777" w:rsidR="00EA19D0" w:rsidRPr="001534D4" w:rsidRDefault="00EA19D0" w:rsidP="00CD79B9">
            <w:pPr>
              <w:pStyle w:val="ARtablesubhead"/>
            </w:pPr>
            <w:r w:rsidRPr="001534D4">
              <w:t>Payments</w:t>
            </w:r>
          </w:p>
        </w:tc>
        <w:tc>
          <w:tcPr>
            <w:tcW w:w="1134" w:type="dxa"/>
            <w:tcBorders>
              <w:top w:val="single" w:sz="4" w:space="0" w:color="000000" w:themeColor="text1"/>
              <w:bottom w:val="single" w:sz="4" w:space="0" w:color="989A9C" w:themeColor="accent5"/>
            </w:tcBorders>
            <w:shd w:val="clear" w:color="auto" w:fill="E7E6E6" w:themeFill="background2"/>
            <w:noWrap/>
            <w:hideMark/>
          </w:tcPr>
          <w:p w14:paraId="0DB7E9EA" w14:textId="77777777"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r w:rsidRPr="001534D4">
              <w:t> </w:t>
            </w:r>
          </w:p>
        </w:tc>
        <w:tc>
          <w:tcPr>
            <w:tcW w:w="1134" w:type="dxa"/>
            <w:tcBorders>
              <w:top w:val="single" w:sz="4" w:space="0" w:color="000000" w:themeColor="text1"/>
              <w:bottom w:val="single" w:sz="4" w:space="0" w:color="989A9C" w:themeColor="accent5"/>
            </w:tcBorders>
            <w:noWrap/>
            <w:hideMark/>
          </w:tcPr>
          <w:p w14:paraId="639561B0" w14:textId="77777777"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r w:rsidRPr="001534D4">
              <w:t> </w:t>
            </w:r>
          </w:p>
        </w:tc>
        <w:tc>
          <w:tcPr>
            <w:tcW w:w="1134" w:type="dxa"/>
            <w:tcBorders>
              <w:top w:val="single" w:sz="4" w:space="0" w:color="000000" w:themeColor="text1"/>
              <w:bottom w:val="single" w:sz="4" w:space="0" w:color="989A9C" w:themeColor="accent5"/>
            </w:tcBorders>
            <w:shd w:val="clear" w:color="auto" w:fill="E7E6E6" w:themeFill="background2"/>
            <w:noWrap/>
            <w:hideMark/>
          </w:tcPr>
          <w:p w14:paraId="74D1992A" w14:textId="77777777"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r w:rsidRPr="001534D4">
              <w:t> </w:t>
            </w:r>
          </w:p>
        </w:tc>
        <w:tc>
          <w:tcPr>
            <w:tcW w:w="1103" w:type="dxa"/>
            <w:tcBorders>
              <w:top w:val="single" w:sz="4" w:space="0" w:color="000000" w:themeColor="text1"/>
              <w:bottom w:val="single" w:sz="4" w:space="0" w:color="989A9C" w:themeColor="accent5"/>
            </w:tcBorders>
            <w:noWrap/>
            <w:hideMark/>
          </w:tcPr>
          <w:p w14:paraId="27EDE69B" w14:textId="77777777" w:rsidR="00EA19D0" w:rsidRPr="001534D4" w:rsidRDefault="00EA19D0" w:rsidP="00B91261">
            <w:pPr>
              <w:pStyle w:val="ARTabletext8ptright"/>
              <w:cnfStyle w:val="000000000000" w:firstRow="0" w:lastRow="0" w:firstColumn="0" w:lastColumn="0" w:oddVBand="0" w:evenVBand="0" w:oddHBand="0" w:evenHBand="0" w:firstRowFirstColumn="0" w:firstRowLastColumn="0" w:lastRowFirstColumn="0" w:lastRowLastColumn="0"/>
            </w:pPr>
            <w:r w:rsidRPr="001534D4">
              <w:t> </w:t>
            </w:r>
          </w:p>
        </w:tc>
      </w:tr>
      <w:tr w:rsidR="00EA19D0" w:rsidRPr="001534D4" w14:paraId="0C61D897"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66EBB26D" w14:textId="77777777" w:rsidR="00EA19D0" w:rsidRPr="001534D4" w:rsidRDefault="00EA19D0" w:rsidP="00515564">
            <w:pPr>
              <w:pStyle w:val="ARtabletext"/>
            </w:pPr>
            <w:r w:rsidRPr="001534D4">
              <w:t>Payments of grants and other transfers</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7B28E86B"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(1,859)</w:t>
            </w:r>
          </w:p>
        </w:tc>
        <w:tc>
          <w:tcPr>
            <w:tcW w:w="1134" w:type="dxa"/>
            <w:tcBorders>
              <w:top w:val="single" w:sz="4" w:space="0" w:color="989A9C" w:themeColor="accent5"/>
              <w:bottom w:val="single" w:sz="4" w:space="0" w:color="989A9C" w:themeColor="accent5"/>
            </w:tcBorders>
            <w:noWrap/>
            <w:hideMark/>
          </w:tcPr>
          <w:p w14:paraId="6B69557E"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(1,994)</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4301B018"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(1,439)</w:t>
            </w:r>
          </w:p>
        </w:tc>
        <w:tc>
          <w:tcPr>
            <w:tcW w:w="1103" w:type="dxa"/>
            <w:tcBorders>
              <w:top w:val="single" w:sz="4" w:space="0" w:color="989A9C" w:themeColor="accent5"/>
              <w:bottom w:val="single" w:sz="4" w:space="0" w:color="989A9C" w:themeColor="accent5"/>
            </w:tcBorders>
            <w:noWrap/>
            <w:hideMark/>
          </w:tcPr>
          <w:p w14:paraId="32CD6329"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29%</w:t>
            </w:r>
          </w:p>
        </w:tc>
      </w:tr>
      <w:tr w:rsidR="00EA19D0" w:rsidRPr="001534D4" w14:paraId="6D368B43"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20BED147" w14:textId="77777777" w:rsidR="00EA19D0" w:rsidRPr="001534D4" w:rsidRDefault="00EA19D0" w:rsidP="00515564">
            <w:pPr>
              <w:pStyle w:val="ARtabletext"/>
            </w:pPr>
            <w:r w:rsidRPr="001534D4">
              <w:t>Payments to suppliers and employees</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536F6204"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(28,020)</w:t>
            </w:r>
          </w:p>
        </w:tc>
        <w:tc>
          <w:tcPr>
            <w:tcW w:w="1134" w:type="dxa"/>
            <w:tcBorders>
              <w:top w:val="single" w:sz="4" w:space="0" w:color="989A9C" w:themeColor="accent5"/>
              <w:bottom w:val="single" w:sz="4" w:space="0" w:color="989A9C" w:themeColor="accent5"/>
            </w:tcBorders>
            <w:noWrap/>
            <w:hideMark/>
          </w:tcPr>
          <w:p w14:paraId="73100965"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(28,513)</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49454EA5"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(24,446)</w:t>
            </w:r>
          </w:p>
        </w:tc>
        <w:tc>
          <w:tcPr>
            <w:tcW w:w="1103" w:type="dxa"/>
            <w:tcBorders>
              <w:top w:val="single" w:sz="4" w:space="0" w:color="989A9C" w:themeColor="accent5"/>
              <w:bottom w:val="single" w:sz="4" w:space="0" w:color="989A9C" w:themeColor="accent5"/>
            </w:tcBorders>
            <w:noWrap/>
            <w:hideMark/>
          </w:tcPr>
          <w:p w14:paraId="02E6D99A"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15%</w:t>
            </w:r>
          </w:p>
        </w:tc>
      </w:tr>
      <w:tr w:rsidR="00EA19D0" w:rsidRPr="001534D4" w14:paraId="62AE71B4"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60896A86" w14:textId="77777777" w:rsidR="00EA19D0" w:rsidRPr="001534D4" w:rsidRDefault="00EA19D0" w:rsidP="00515564">
            <w:pPr>
              <w:pStyle w:val="ARtabletext"/>
            </w:pPr>
            <w:r w:rsidRPr="001534D4">
              <w:t>Goods and Services Tax paid to the ATO</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12C877B7"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2 </w:t>
            </w:r>
          </w:p>
        </w:tc>
        <w:tc>
          <w:tcPr>
            <w:tcW w:w="1134" w:type="dxa"/>
            <w:tcBorders>
              <w:top w:val="single" w:sz="4" w:space="0" w:color="989A9C" w:themeColor="accent5"/>
              <w:bottom w:val="single" w:sz="4" w:space="0" w:color="989A9C" w:themeColor="accent5"/>
            </w:tcBorders>
            <w:noWrap/>
            <w:hideMark/>
          </w:tcPr>
          <w:p w14:paraId="2FA56393"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 </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76E9CBCD"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w:t>
            </w:r>
          </w:p>
        </w:tc>
        <w:tc>
          <w:tcPr>
            <w:tcW w:w="1103" w:type="dxa"/>
            <w:tcBorders>
              <w:top w:val="single" w:sz="4" w:space="0" w:color="989A9C" w:themeColor="accent5"/>
              <w:bottom w:val="single" w:sz="4" w:space="0" w:color="989A9C" w:themeColor="accent5"/>
            </w:tcBorders>
            <w:noWrap/>
            <w:hideMark/>
          </w:tcPr>
          <w:p w14:paraId="023C69AB"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257%</w:t>
            </w:r>
          </w:p>
        </w:tc>
      </w:tr>
      <w:tr w:rsidR="00EA19D0" w:rsidRPr="001534D4" w14:paraId="4A0CA118"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989A9C" w:themeColor="accent5"/>
            </w:tcBorders>
            <w:noWrap/>
            <w:tcMar>
              <w:left w:w="0" w:type="dxa"/>
            </w:tcMar>
            <w:hideMark/>
          </w:tcPr>
          <w:p w14:paraId="594CE327" w14:textId="77777777" w:rsidR="00EA19D0" w:rsidRPr="001534D4" w:rsidRDefault="00EA19D0" w:rsidP="00515564">
            <w:pPr>
              <w:pStyle w:val="ARtabletext"/>
            </w:pPr>
            <w:r w:rsidRPr="001534D4">
              <w:t>Interest and other costs of finance</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75B33B10"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(176)</w:t>
            </w:r>
          </w:p>
        </w:tc>
        <w:tc>
          <w:tcPr>
            <w:tcW w:w="1134" w:type="dxa"/>
            <w:tcBorders>
              <w:top w:val="single" w:sz="4" w:space="0" w:color="989A9C" w:themeColor="accent5"/>
              <w:bottom w:val="single" w:sz="4" w:space="0" w:color="989A9C" w:themeColor="accent5"/>
            </w:tcBorders>
            <w:noWrap/>
            <w:hideMark/>
          </w:tcPr>
          <w:p w14:paraId="77EDC43A"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(178)</w:t>
            </w:r>
          </w:p>
        </w:tc>
        <w:tc>
          <w:tcPr>
            <w:tcW w:w="1134" w:type="dxa"/>
            <w:tcBorders>
              <w:top w:val="single" w:sz="4" w:space="0" w:color="989A9C" w:themeColor="accent5"/>
              <w:bottom w:val="single" w:sz="4" w:space="0" w:color="989A9C" w:themeColor="accent5"/>
            </w:tcBorders>
            <w:shd w:val="clear" w:color="auto" w:fill="E7E6E6" w:themeFill="background2"/>
            <w:noWrap/>
            <w:hideMark/>
          </w:tcPr>
          <w:p w14:paraId="778DE92A"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(142)</w:t>
            </w:r>
          </w:p>
        </w:tc>
        <w:tc>
          <w:tcPr>
            <w:tcW w:w="1103" w:type="dxa"/>
            <w:tcBorders>
              <w:top w:val="single" w:sz="4" w:space="0" w:color="989A9C" w:themeColor="accent5"/>
              <w:bottom w:val="single" w:sz="4" w:space="0" w:color="989A9C" w:themeColor="accent5"/>
            </w:tcBorders>
            <w:noWrap/>
            <w:hideMark/>
          </w:tcPr>
          <w:p w14:paraId="1A36F974"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24%</w:t>
            </w:r>
          </w:p>
        </w:tc>
      </w:tr>
      <w:tr w:rsidR="00EA19D0" w:rsidRPr="001534D4" w14:paraId="40142003"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989A9C" w:themeColor="accent5"/>
              <w:bottom w:val="single" w:sz="4" w:space="0" w:color="000000" w:themeColor="text1"/>
            </w:tcBorders>
            <w:noWrap/>
            <w:tcMar>
              <w:left w:w="0" w:type="dxa"/>
            </w:tcMar>
            <w:hideMark/>
          </w:tcPr>
          <w:p w14:paraId="618CFA45" w14:textId="77777777" w:rsidR="00EA19D0" w:rsidRPr="001534D4" w:rsidRDefault="00EA19D0" w:rsidP="00515564">
            <w:pPr>
              <w:pStyle w:val="ARtabletext"/>
            </w:pPr>
            <w:r w:rsidRPr="001534D4">
              <w:t>Other payments</w:t>
            </w:r>
          </w:p>
        </w:tc>
        <w:tc>
          <w:tcPr>
            <w:tcW w:w="1134" w:type="dxa"/>
            <w:tcBorders>
              <w:top w:val="single" w:sz="4" w:space="0" w:color="989A9C" w:themeColor="accent5"/>
              <w:bottom w:val="single" w:sz="4" w:space="0" w:color="000000" w:themeColor="text1"/>
            </w:tcBorders>
            <w:shd w:val="clear" w:color="auto" w:fill="E7E6E6" w:themeFill="background2"/>
            <w:noWrap/>
            <w:hideMark/>
          </w:tcPr>
          <w:p w14:paraId="786A2020"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0 </w:t>
            </w:r>
          </w:p>
        </w:tc>
        <w:tc>
          <w:tcPr>
            <w:tcW w:w="1134" w:type="dxa"/>
            <w:tcBorders>
              <w:top w:val="single" w:sz="4" w:space="0" w:color="989A9C" w:themeColor="accent5"/>
              <w:bottom w:val="single" w:sz="4" w:space="0" w:color="000000" w:themeColor="text1"/>
            </w:tcBorders>
            <w:noWrap/>
            <w:hideMark/>
          </w:tcPr>
          <w:p w14:paraId="1A5F5D85"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 </w:t>
            </w:r>
          </w:p>
        </w:tc>
        <w:tc>
          <w:tcPr>
            <w:tcW w:w="1134" w:type="dxa"/>
            <w:tcBorders>
              <w:top w:val="single" w:sz="4" w:space="0" w:color="989A9C" w:themeColor="accent5"/>
              <w:bottom w:val="single" w:sz="4" w:space="0" w:color="000000" w:themeColor="text1"/>
            </w:tcBorders>
            <w:shd w:val="clear" w:color="auto" w:fill="E7E6E6" w:themeFill="background2"/>
            <w:noWrap/>
            <w:hideMark/>
          </w:tcPr>
          <w:p w14:paraId="57936E63"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0</w:t>
            </w:r>
          </w:p>
        </w:tc>
        <w:tc>
          <w:tcPr>
            <w:tcW w:w="1103" w:type="dxa"/>
            <w:tcBorders>
              <w:top w:val="single" w:sz="4" w:space="0" w:color="989A9C" w:themeColor="accent5"/>
              <w:bottom w:val="single" w:sz="4" w:space="0" w:color="000000" w:themeColor="text1"/>
            </w:tcBorders>
            <w:noWrap/>
            <w:hideMark/>
          </w:tcPr>
          <w:p w14:paraId="4DFEB936"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0%</w:t>
            </w:r>
          </w:p>
        </w:tc>
      </w:tr>
      <w:tr w:rsidR="00EA19D0" w:rsidRPr="001534D4" w14:paraId="0767202C"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0000" w:themeColor="text1"/>
            </w:tcBorders>
            <w:noWrap/>
            <w:tcMar>
              <w:left w:w="0" w:type="dxa"/>
            </w:tcMar>
            <w:hideMark/>
          </w:tcPr>
          <w:p w14:paraId="5F1CF34C" w14:textId="77777777" w:rsidR="00EA19D0" w:rsidRPr="001534D4" w:rsidRDefault="00EA19D0" w:rsidP="00CD79B9">
            <w:pPr>
              <w:pStyle w:val="ARtabletextbold"/>
            </w:pPr>
            <w:r w:rsidRPr="001534D4">
              <w:t>Total payments</w:t>
            </w:r>
          </w:p>
        </w:tc>
        <w:tc>
          <w:tcPr>
            <w:tcW w:w="1134" w:type="dxa"/>
            <w:tcBorders>
              <w:top w:val="single" w:sz="4" w:space="0" w:color="000000" w:themeColor="text1"/>
            </w:tcBorders>
            <w:shd w:val="clear" w:color="auto" w:fill="E7E6E6" w:themeFill="background2"/>
            <w:noWrap/>
            <w:hideMark/>
          </w:tcPr>
          <w:p w14:paraId="74AE8D23" w14:textId="77777777" w:rsidR="00EA19D0" w:rsidRPr="001534D4" w:rsidRDefault="00EA19D0" w:rsidP="00B91261">
            <w:pPr>
              <w:pStyle w:val="ARTabletext8ptbold"/>
              <w:jc w:val="right"/>
              <w:cnfStyle w:val="000000000000" w:firstRow="0" w:lastRow="0" w:firstColumn="0" w:lastColumn="0" w:oddVBand="0" w:evenVBand="0" w:oddHBand="0" w:evenHBand="0" w:firstRowFirstColumn="0" w:firstRowLastColumn="0" w:lastRowFirstColumn="0" w:lastRowLastColumn="0"/>
            </w:pPr>
            <w:r w:rsidRPr="001534D4">
              <w:t>(30,053)</w:t>
            </w:r>
          </w:p>
        </w:tc>
        <w:tc>
          <w:tcPr>
            <w:tcW w:w="1134" w:type="dxa"/>
            <w:tcBorders>
              <w:top w:val="single" w:sz="4" w:space="0" w:color="000000" w:themeColor="text1"/>
            </w:tcBorders>
            <w:noWrap/>
            <w:hideMark/>
          </w:tcPr>
          <w:p w14:paraId="67697272" w14:textId="77777777" w:rsidR="00EA19D0" w:rsidRPr="001534D4" w:rsidRDefault="00EA19D0" w:rsidP="00B91261">
            <w:pPr>
              <w:pStyle w:val="ARTabletext8ptbold"/>
              <w:jc w:val="right"/>
              <w:cnfStyle w:val="000000000000" w:firstRow="0" w:lastRow="0" w:firstColumn="0" w:lastColumn="0" w:oddVBand="0" w:evenVBand="0" w:oddHBand="0" w:evenHBand="0" w:firstRowFirstColumn="0" w:firstRowLastColumn="0" w:lastRowFirstColumn="0" w:lastRowLastColumn="0"/>
            </w:pPr>
            <w:r w:rsidRPr="001534D4">
              <w:t>(30,683)</w:t>
            </w:r>
          </w:p>
        </w:tc>
        <w:tc>
          <w:tcPr>
            <w:tcW w:w="1134" w:type="dxa"/>
            <w:tcBorders>
              <w:top w:val="single" w:sz="4" w:space="0" w:color="000000" w:themeColor="text1"/>
            </w:tcBorders>
            <w:shd w:val="clear" w:color="auto" w:fill="E7E6E6" w:themeFill="background2"/>
            <w:noWrap/>
            <w:hideMark/>
          </w:tcPr>
          <w:p w14:paraId="53586DA2" w14:textId="77777777" w:rsidR="00EA19D0" w:rsidRPr="001534D4" w:rsidRDefault="00EA19D0" w:rsidP="00B91261">
            <w:pPr>
              <w:pStyle w:val="ARTabletext8ptbold"/>
              <w:jc w:val="right"/>
              <w:cnfStyle w:val="000000000000" w:firstRow="0" w:lastRow="0" w:firstColumn="0" w:lastColumn="0" w:oddVBand="0" w:evenVBand="0" w:oddHBand="0" w:evenHBand="0" w:firstRowFirstColumn="0" w:firstRowLastColumn="0" w:lastRowFirstColumn="0" w:lastRowLastColumn="0"/>
            </w:pPr>
            <w:r w:rsidRPr="001534D4">
              <w:t>(26,027)</w:t>
            </w:r>
          </w:p>
        </w:tc>
        <w:tc>
          <w:tcPr>
            <w:tcW w:w="1103" w:type="dxa"/>
            <w:tcBorders>
              <w:top w:val="single" w:sz="4" w:space="0" w:color="000000" w:themeColor="text1"/>
            </w:tcBorders>
            <w:noWrap/>
            <w:hideMark/>
          </w:tcPr>
          <w:p w14:paraId="0272C11D" w14:textId="77777777" w:rsidR="00EA19D0" w:rsidRPr="001534D4" w:rsidRDefault="00EA19D0" w:rsidP="00B91261">
            <w:pPr>
              <w:pStyle w:val="ARTabletext8ptbold"/>
              <w:jc w:val="right"/>
              <w:cnfStyle w:val="000000000000" w:firstRow="0" w:lastRow="0" w:firstColumn="0" w:lastColumn="0" w:oddVBand="0" w:evenVBand="0" w:oddHBand="0" w:evenHBand="0" w:firstRowFirstColumn="0" w:firstRowLastColumn="0" w:lastRowFirstColumn="0" w:lastRowLastColumn="0"/>
            </w:pPr>
            <w:r w:rsidRPr="001534D4">
              <w:t>15%</w:t>
            </w:r>
          </w:p>
        </w:tc>
      </w:tr>
      <w:tr w:rsidR="00EA19D0" w:rsidRPr="001534D4" w14:paraId="0FAEB3AB"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1A49F907" w14:textId="2026C264" w:rsidR="00EA19D0" w:rsidRPr="001534D4" w:rsidRDefault="00EA19D0" w:rsidP="00CD79B9">
            <w:pPr>
              <w:pStyle w:val="ARtabletextbold"/>
            </w:pPr>
            <w:r w:rsidRPr="001534D4">
              <w:t>Net cash flows from</w:t>
            </w:r>
            <w:proofErr w:type="gramStart"/>
            <w:r w:rsidRPr="001534D4">
              <w:t>/(</w:t>
            </w:r>
            <w:proofErr w:type="gramEnd"/>
            <w:r w:rsidRPr="001534D4">
              <w:t>used in) operating</w:t>
            </w:r>
            <w:r w:rsidR="00B91261">
              <w:t> </w:t>
            </w:r>
            <w:r w:rsidRPr="001534D4">
              <w:t>activities</w:t>
            </w:r>
          </w:p>
        </w:tc>
        <w:tc>
          <w:tcPr>
            <w:tcW w:w="1134" w:type="dxa"/>
            <w:shd w:val="clear" w:color="auto" w:fill="E7E6E6" w:themeFill="background2"/>
            <w:noWrap/>
            <w:hideMark/>
          </w:tcPr>
          <w:p w14:paraId="22E33F20"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t>417</w:t>
            </w:r>
          </w:p>
        </w:tc>
        <w:tc>
          <w:tcPr>
            <w:tcW w:w="1134" w:type="dxa"/>
            <w:noWrap/>
            <w:hideMark/>
          </w:tcPr>
          <w:p w14:paraId="02F9850F"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1,458</w:t>
            </w:r>
          </w:p>
        </w:tc>
        <w:tc>
          <w:tcPr>
            <w:tcW w:w="1134" w:type="dxa"/>
            <w:shd w:val="clear" w:color="auto" w:fill="E7E6E6" w:themeFill="background2"/>
            <w:noWrap/>
            <w:hideMark/>
          </w:tcPr>
          <w:p w14:paraId="397244CA"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2,284</w:t>
            </w:r>
          </w:p>
        </w:tc>
        <w:tc>
          <w:tcPr>
            <w:tcW w:w="1103" w:type="dxa"/>
            <w:noWrap/>
            <w:hideMark/>
          </w:tcPr>
          <w:p w14:paraId="6FC5BB48" w14:textId="4D1FED35" w:rsidR="00EA19D0" w:rsidRPr="001534D4"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A19D0">
              <w:t>82</w:t>
            </w:r>
            <w:r w:rsidR="00EA19D0" w:rsidRPr="001534D4">
              <w:t>%</w:t>
            </w:r>
          </w:p>
        </w:tc>
      </w:tr>
      <w:tr w:rsidR="00EA19D0" w:rsidRPr="001534D4" w14:paraId="73CD8349"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3C2F59FF" w14:textId="77777777" w:rsidR="00EA19D0" w:rsidRPr="001534D4" w:rsidRDefault="00EA19D0" w:rsidP="00CD79B9">
            <w:pPr>
              <w:pStyle w:val="ARtablesubhead"/>
            </w:pPr>
            <w:r w:rsidRPr="001534D4">
              <w:t>Cash flows from investing activities</w:t>
            </w:r>
          </w:p>
        </w:tc>
        <w:tc>
          <w:tcPr>
            <w:tcW w:w="1134" w:type="dxa"/>
            <w:shd w:val="clear" w:color="auto" w:fill="E7E6E6" w:themeFill="background2"/>
            <w:noWrap/>
          </w:tcPr>
          <w:p w14:paraId="7F9C7249" w14:textId="630B40A5"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p>
        </w:tc>
        <w:tc>
          <w:tcPr>
            <w:tcW w:w="1134" w:type="dxa"/>
            <w:noWrap/>
          </w:tcPr>
          <w:p w14:paraId="2FD954E1" w14:textId="403C440B"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E7E6E6" w:themeFill="background2"/>
            <w:noWrap/>
          </w:tcPr>
          <w:p w14:paraId="3F9A070B" w14:textId="2EA30D26"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p>
        </w:tc>
        <w:tc>
          <w:tcPr>
            <w:tcW w:w="1103" w:type="dxa"/>
            <w:noWrap/>
          </w:tcPr>
          <w:p w14:paraId="130CF988" w14:textId="7E055BE3"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p>
        </w:tc>
      </w:tr>
      <w:tr w:rsidR="00EA19D0" w:rsidRPr="001534D4" w14:paraId="7376C075"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2E328028" w14:textId="77777777" w:rsidR="00EA19D0" w:rsidRPr="001534D4" w:rsidRDefault="00EA19D0" w:rsidP="00CD79B9">
            <w:pPr>
              <w:pStyle w:val="ARtabletext"/>
            </w:pPr>
            <w:r w:rsidRPr="001534D4">
              <w:t>Net investment</w:t>
            </w:r>
          </w:p>
        </w:tc>
        <w:tc>
          <w:tcPr>
            <w:tcW w:w="1134" w:type="dxa"/>
            <w:shd w:val="clear" w:color="auto" w:fill="E7E6E6" w:themeFill="background2"/>
            <w:noWrap/>
            <w:hideMark/>
          </w:tcPr>
          <w:p w14:paraId="626B4317"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77 </w:t>
            </w:r>
          </w:p>
        </w:tc>
        <w:tc>
          <w:tcPr>
            <w:tcW w:w="1134" w:type="dxa"/>
            <w:noWrap/>
            <w:hideMark/>
          </w:tcPr>
          <w:p w14:paraId="47F9AAE9"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13 </w:t>
            </w:r>
          </w:p>
        </w:tc>
        <w:tc>
          <w:tcPr>
            <w:tcW w:w="1134" w:type="dxa"/>
            <w:shd w:val="clear" w:color="auto" w:fill="E7E6E6" w:themeFill="background2"/>
            <w:noWrap/>
            <w:hideMark/>
          </w:tcPr>
          <w:p w14:paraId="501E9984"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6</w:t>
            </w:r>
          </w:p>
        </w:tc>
        <w:tc>
          <w:tcPr>
            <w:tcW w:w="1103" w:type="dxa"/>
            <w:noWrap/>
            <w:hideMark/>
          </w:tcPr>
          <w:p w14:paraId="40F433DF"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1190%</w:t>
            </w:r>
          </w:p>
        </w:tc>
      </w:tr>
      <w:tr w:rsidR="00EA19D0" w:rsidRPr="001534D4" w14:paraId="113FA7CC"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2DC24F87" w14:textId="77777777" w:rsidR="00EA19D0" w:rsidRPr="001534D4" w:rsidRDefault="00EA19D0" w:rsidP="00CD79B9">
            <w:pPr>
              <w:pStyle w:val="ARtabletext"/>
            </w:pPr>
            <w:r w:rsidRPr="001534D4">
              <w:t>Payments for non-financial assets</w:t>
            </w:r>
          </w:p>
        </w:tc>
        <w:tc>
          <w:tcPr>
            <w:tcW w:w="1134" w:type="dxa"/>
            <w:shd w:val="clear" w:color="auto" w:fill="E7E6E6" w:themeFill="background2"/>
            <w:noWrap/>
            <w:hideMark/>
          </w:tcPr>
          <w:p w14:paraId="1271ADCF"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(1,895)</w:t>
            </w:r>
          </w:p>
        </w:tc>
        <w:tc>
          <w:tcPr>
            <w:tcW w:w="1134" w:type="dxa"/>
            <w:noWrap/>
            <w:hideMark/>
          </w:tcPr>
          <w:p w14:paraId="2E25A7C8"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(1,644)</w:t>
            </w:r>
          </w:p>
        </w:tc>
        <w:tc>
          <w:tcPr>
            <w:tcW w:w="1134" w:type="dxa"/>
            <w:shd w:val="clear" w:color="auto" w:fill="E7E6E6" w:themeFill="background2"/>
            <w:noWrap/>
            <w:hideMark/>
          </w:tcPr>
          <w:p w14:paraId="75A2655E"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(2,253)</w:t>
            </w:r>
          </w:p>
        </w:tc>
        <w:tc>
          <w:tcPr>
            <w:tcW w:w="1103" w:type="dxa"/>
            <w:noWrap/>
            <w:hideMark/>
          </w:tcPr>
          <w:p w14:paraId="7217AC73" w14:textId="14E343B8" w:rsidR="00EA19D0" w:rsidRPr="001534D4"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A19D0" w:rsidRPr="001534D4">
              <w:t>16%</w:t>
            </w:r>
          </w:p>
        </w:tc>
      </w:tr>
      <w:tr w:rsidR="00EA19D0" w:rsidRPr="001534D4" w14:paraId="28D3284E"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521505DD" w14:textId="77777777" w:rsidR="00EA19D0" w:rsidRPr="001534D4" w:rsidRDefault="00EA19D0" w:rsidP="00CD79B9">
            <w:pPr>
              <w:pStyle w:val="ARtabletext"/>
            </w:pPr>
            <w:r w:rsidRPr="001534D4">
              <w:t>Proceeds from sale of non-financial assets</w:t>
            </w:r>
          </w:p>
        </w:tc>
        <w:tc>
          <w:tcPr>
            <w:tcW w:w="1134" w:type="dxa"/>
            <w:shd w:val="clear" w:color="auto" w:fill="E7E6E6" w:themeFill="background2"/>
            <w:noWrap/>
            <w:hideMark/>
          </w:tcPr>
          <w:p w14:paraId="0B8ED770"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27 </w:t>
            </w:r>
          </w:p>
        </w:tc>
        <w:tc>
          <w:tcPr>
            <w:tcW w:w="1134" w:type="dxa"/>
            <w:noWrap/>
            <w:hideMark/>
          </w:tcPr>
          <w:p w14:paraId="01EBA99A"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15 </w:t>
            </w:r>
          </w:p>
        </w:tc>
        <w:tc>
          <w:tcPr>
            <w:tcW w:w="1134" w:type="dxa"/>
            <w:shd w:val="clear" w:color="auto" w:fill="E7E6E6" w:themeFill="background2"/>
            <w:noWrap/>
            <w:hideMark/>
          </w:tcPr>
          <w:p w14:paraId="48D6181E"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3</w:t>
            </w:r>
          </w:p>
        </w:tc>
        <w:tc>
          <w:tcPr>
            <w:tcW w:w="1103" w:type="dxa"/>
            <w:noWrap/>
            <w:hideMark/>
          </w:tcPr>
          <w:p w14:paraId="5867FFF4"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792%</w:t>
            </w:r>
          </w:p>
        </w:tc>
      </w:tr>
      <w:tr w:rsidR="00EA19D0" w:rsidRPr="001534D4" w14:paraId="474F178E"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47BE0B0E" w14:textId="4762CF54" w:rsidR="00EA19D0" w:rsidRPr="001534D4" w:rsidRDefault="00EA19D0" w:rsidP="00CD79B9">
            <w:pPr>
              <w:pStyle w:val="ARtabletextbold"/>
            </w:pPr>
            <w:r w:rsidRPr="001534D4">
              <w:t>Net cash flows from</w:t>
            </w:r>
            <w:proofErr w:type="gramStart"/>
            <w:r w:rsidRPr="001534D4">
              <w:t>/(</w:t>
            </w:r>
            <w:proofErr w:type="gramEnd"/>
            <w:r w:rsidRPr="001534D4">
              <w:t>used in) investing</w:t>
            </w:r>
            <w:r w:rsidR="00B91261">
              <w:t> </w:t>
            </w:r>
            <w:r w:rsidRPr="001534D4">
              <w:t>activities</w:t>
            </w:r>
          </w:p>
        </w:tc>
        <w:tc>
          <w:tcPr>
            <w:tcW w:w="1134" w:type="dxa"/>
            <w:shd w:val="clear" w:color="auto" w:fill="E7E6E6" w:themeFill="background2"/>
            <w:noWrap/>
            <w:hideMark/>
          </w:tcPr>
          <w:p w14:paraId="60BB064E"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(1,790)</w:t>
            </w:r>
          </w:p>
        </w:tc>
        <w:tc>
          <w:tcPr>
            <w:tcW w:w="1134" w:type="dxa"/>
            <w:noWrap/>
            <w:hideMark/>
          </w:tcPr>
          <w:p w14:paraId="01EDBF99"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(1,616)</w:t>
            </w:r>
          </w:p>
        </w:tc>
        <w:tc>
          <w:tcPr>
            <w:tcW w:w="1134" w:type="dxa"/>
            <w:shd w:val="clear" w:color="auto" w:fill="E7E6E6" w:themeFill="background2"/>
            <w:noWrap/>
            <w:hideMark/>
          </w:tcPr>
          <w:p w14:paraId="18DBFB38"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(2,244)</w:t>
            </w:r>
          </w:p>
        </w:tc>
        <w:tc>
          <w:tcPr>
            <w:tcW w:w="1103" w:type="dxa"/>
            <w:noWrap/>
            <w:hideMark/>
          </w:tcPr>
          <w:p w14:paraId="4A415462" w14:textId="7DFD9088" w:rsidR="00EA19D0" w:rsidRPr="001534D4"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A19D0" w:rsidRPr="001534D4">
              <w:t>20%</w:t>
            </w:r>
          </w:p>
        </w:tc>
      </w:tr>
      <w:tr w:rsidR="00EA19D0" w:rsidRPr="001534D4" w14:paraId="13435ED7"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8900" w:type="dxa"/>
            <w:gridSpan w:val="5"/>
            <w:noWrap/>
            <w:tcMar>
              <w:left w:w="0" w:type="dxa"/>
            </w:tcMar>
            <w:hideMark/>
          </w:tcPr>
          <w:p w14:paraId="40478844" w14:textId="77777777" w:rsidR="00EA19D0" w:rsidRPr="001534D4" w:rsidRDefault="00EA19D0" w:rsidP="00CD79B9">
            <w:pPr>
              <w:pStyle w:val="ARtablesubhead"/>
            </w:pPr>
            <w:r w:rsidRPr="001534D4">
              <w:t>Cash flows from financing activities</w:t>
            </w:r>
          </w:p>
        </w:tc>
      </w:tr>
      <w:tr w:rsidR="00EA19D0" w:rsidRPr="001534D4" w14:paraId="2E5FBF33"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1A9A122F" w14:textId="77777777" w:rsidR="00EA19D0" w:rsidRPr="001534D4" w:rsidRDefault="00EA19D0" w:rsidP="00CD79B9">
            <w:pPr>
              <w:pStyle w:val="ARtabletext"/>
            </w:pPr>
            <w:r w:rsidRPr="001534D4">
              <w:t>Owner contributions by state government</w:t>
            </w:r>
          </w:p>
        </w:tc>
        <w:tc>
          <w:tcPr>
            <w:tcW w:w="1134" w:type="dxa"/>
            <w:shd w:val="clear" w:color="auto" w:fill="E7E6E6" w:themeFill="background2"/>
            <w:noWrap/>
            <w:hideMark/>
          </w:tcPr>
          <w:p w14:paraId="23B851C5"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11 </w:t>
            </w:r>
          </w:p>
        </w:tc>
        <w:tc>
          <w:tcPr>
            <w:tcW w:w="1134" w:type="dxa"/>
            <w:noWrap/>
            <w:hideMark/>
          </w:tcPr>
          <w:p w14:paraId="7125AAFC"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401 </w:t>
            </w:r>
          </w:p>
        </w:tc>
        <w:tc>
          <w:tcPr>
            <w:tcW w:w="1134" w:type="dxa"/>
            <w:shd w:val="clear" w:color="auto" w:fill="E7E6E6" w:themeFill="background2"/>
            <w:noWrap/>
            <w:hideMark/>
          </w:tcPr>
          <w:p w14:paraId="4D1D7D22"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337</w:t>
            </w:r>
          </w:p>
        </w:tc>
        <w:tc>
          <w:tcPr>
            <w:tcW w:w="1103" w:type="dxa"/>
            <w:noWrap/>
            <w:hideMark/>
          </w:tcPr>
          <w:p w14:paraId="7F56574A" w14:textId="225ADE0E" w:rsidR="00EA19D0" w:rsidRPr="001534D4"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A19D0" w:rsidRPr="001534D4">
              <w:t>97%</w:t>
            </w:r>
          </w:p>
        </w:tc>
      </w:tr>
      <w:tr w:rsidR="00EA19D0" w:rsidRPr="001534D4" w14:paraId="35472D3D"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2A36D12F" w14:textId="77777777" w:rsidR="00EA19D0" w:rsidRPr="001534D4" w:rsidRDefault="00EA19D0" w:rsidP="00CD79B9">
            <w:pPr>
              <w:pStyle w:val="ARtabletext"/>
            </w:pPr>
            <w:r w:rsidRPr="001534D4">
              <w:t>Repayment of right of use leases</w:t>
            </w:r>
          </w:p>
        </w:tc>
        <w:tc>
          <w:tcPr>
            <w:tcW w:w="1134" w:type="dxa"/>
            <w:shd w:val="clear" w:color="auto" w:fill="E7E6E6" w:themeFill="background2"/>
            <w:noWrap/>
            <w:hideMark/>
          </w:tcPr>
          <w:p w14:paraId="1403C0C2"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(326)</w:t>
            </w:r>
          </w:p>
        </w:tc>
        <w:tc>
          <w:tcPr>
            <w:tcW w:w="1134" w:type="dxa"/>
            <w:noWrap/>
            <w:hideMark/>
          </w:tcPr>
          <w:p w14:paraId="6F068D4B"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(297)</w:t>
            </w:r>
          </w:p>
        </w:tc>
        <w:tc>
          <w:tcPr>
            <w:tcW w:w="1134" w:type="dxa"/>
            <w:shd w:val="clear" w:color="auto" w:fill="E7E6E6" w:themeFill="background2"/>
            <w:noWrap/>
            <w:hideMark/>
          </w:tcPr>
          <w:p w14:paraId="696766A3"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(259)</w:t>
            </w:r>
          </w:p>
        </w:tc>
        <w:tc>
          <w:tcPr>
            <w:tcW w:w="1103" w:type="dxa"/>
            <w:noWrap/>
            <w:hideMark/>
          </w:tcPr>
          <w:p w14:paraId="3ED966BD"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26%</w:t>
            </w:r>
          </w:p>
        </w:tc>
      </w:tr>
      <w:tr w:rsidR="00EA19D0" w:rsidRPr="001534D4" w14:paraId="0A7CA327"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069F4911" w14:textId="77777777" w:rsidR="00EA19D0" w:rsidRPr="001534D4" w:rsidRDefault="00EA19D0" w:rsidP="00CD79B9">
            <w:pPr>
              <w:pStyle w:val="ARtabletext"/>
            </w:pPr>
            <w:r w:rsidRPr="001534D4">
              <w:t>Net borrowings</w:t>
            </w:r>
          </w:p>
        </w:tc>
        <w:tc>
          <w:tcPr>
            <w:tcW w:w="1134" w:type="dxa"/>
            <w:shd w:val="clear" w:color="auto" w:fill="E7E6E6" w:themeFill="background2"/>
            <w:noWrap/>
            <w:hideMark/>
          </w:tcPr>
          <w:p w14:paraId="27C2C4BA"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 xml:space="preserve">1,569 </w:t>
            </w:r>
          </w:p>
        </w:tc>
        <w:tc>
          <w:tcPr>
            <w:tcW w:w="1134" w:type="dxa"/>
            <w:noWrap/>
            <w:hideMark/>
          </w:tcPr>
          <w:p w14:paraId="7601EC35"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w:t>
            </w:r>
          </w:p>
        </w:tc>
        <w:tc>
          <w:tcPr>
            <w:tcW w:w="1134" w:type="dxa"/>
            <w:shd w:val="clear" w:color="auto" w:fill="E7E6E6" w:themeFill="background2"/>
            <w:noWrap/>
            <w:hideMark/>
          </w:tcPr>
          <w:p w14:paraId="42CFA8E3"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w:t>
            </w:r>
          </w:p>
        </w:tc>
        <w:tc>
          <w:tcPr>
            <w:tcW w:w="1103" w:type="dxa"/>
            <w:noWrap/>
            <w:hideMark/>
          </w:tcPr>
          <w:p w14:paraId="338EDB37" w14:textId="53874A4B" w:rsidR="00EA19D0" w:rsidRPr="001534D4"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A19D0" w:rsidRPr="001534D4">
              <w:t>285483%</w:t>
            </w:r>
          </w:p>
        </w:tc>
      </w:tr>
      <w:tr w:rsidR="00EA19D0" w:rsidRPr="001534D4" w14:paraId="6DAB2B2F"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Mar>
              <w:left w:w="0" w:type="dxa"/>
            </w:tcMar>
            <w:hideMark/>
          </w:tcPr>
          <w:p w14:paraId="6A8BBE4C" w14:textId="77777777" w:rsidR="00EA19D0" w:rsidRPr="001534D4" w:rsidRDefault="00EA19D0" w:rsidP="00CD79B9">
            <w:pPr>
              <w:pStyle w:val="ARtabletextbold"/>
            </w:pPr>
            <w:r w:rsidRPr="001534D4">
              <w:t>Net cash flows from</w:t>
            </w:r>
            <w:proofErr w:type="gramStart"/>
            <w:r w:rsidRPr="001534D4">
              <w:t>/(</w:t>
            </w:r>
            <w:proofErr w:type="gramEnd"/>
            <w:r w:rsidRPr="001534D4">
              <w:t>used in) financing activities</w:t>
            </w:r>
          </w:p>
        </w:tc>
        <w:tc>
          <w:tcPr>
            <w:tcW w:w="1134" w:type="dxa"/>
            <w:shd w:val="clear" w:color="auto" w:fill="E7E6E6" w:themeFill="background2"/>
            <w:noWrap/>
            <w:hideMark/>
          </w:tcPr>
          <w:p w14:paraId="0E104D1E"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1,254</w:t>
            </w:r>
          </w:p>
        </w:tc>
        <w:tc>
          <w:tcPr>
            <w:tcW w:w="1134" w:type="dxa"/>
            <w:noWrap/>
            <w:hideMark/>
          </w:tcPr>
          <w:p w14:paraId="226B33C5"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103</w:t>
            </w:r>
          </w:p>
        </w:tc>
        <w:tc>
          <w:tcPr>
            <w:tcW w:w="1134" w:type="dxa"/>
            <w:shd w:val="clear" w:color="auto" w:fill="E7E6E6" w:themeFill="background2"/>
            <w:noWrap/>
            <w:hideMark/>
          </w:tcPr>
          <w:p w14:paraId="05ADC511"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78</w:t>
            </w:r>
          </w:p>
        </w:tc>
        <w:tc>
          <w:tcPr>
            <w:tcW w:w="1103" w:type="dxa"/>
            <w:noWrap/>
            <w:hideMark/>
          </w:tcPr>
          <w:p w14:paraId="766DCF00"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1512%</w:t>
            </w:r>
          </w:p>
        </w:tc>
      </w:tr>
      <w:tr w:rsidR="00EA19D0" w:rsidRPr="001534D4" w14:paraId="76AD82D1"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noWrap/>
            <w:tcMar>
              <w:left w:w="0" w:type="dxa"/>
            </w:tcMar>
            <w:hideMark/>
          </w:tcPr>
          <w:p w14:paraId="5AA49166" w14:textId="77777777" w:rsidR="00EA19D0" w:rsidRPr="001534D4" w:rsidRDefault="00EA19D0" w:rsidP="00CD79B9">
            <w:pPr>
              <w:pStyle w:val="ARtabletextbold"/>
            </w:pPr>
            <w:r w:rsidRPr="001534D4">
              <w:t>Net increase (decrease) in cash and cash equivalents</w:t>
            </w:r>
          </w:p>
        </w:tc>
        <w:tc>
          <w:tcPr>
            <w:tcW w:w="1134" w:type="dxa"/>
            <w:shd w:val="clear" w:color="auto" w:fill="E7E6E6" w:themeFill="background2"/>
            <w:noWrap/>
            <w:hideMark/>
          </w:tcPr>
          <w:p w14:paraId="766AE279"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w:t>
            </w:r>
            <w:r>
              <w:t>120</w:t>
            </w:r>
            <w:r w:rsidRPr="001534D4">
              <w:t>)</w:t>
            </w:r>
          </w:p>
        </w:tc>
        <w:tc>
          <w:tcPr>
            <w:tcW w:w="1134" w:type="dxa"/>
            <w:noWrap/>
            <w:hideMark/>
          </w:tcPr>
          <w:p w14:paraId="7D7F35C9"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(55)</w:t>
            </w:r>
          </w:p>
        </w:tc>
        <w:tc>
          <w:tcPr>
            <w:tcW w:w="1134" w:type="dxa"/>
            <w:shd w:val="clear" w:color="auto" w:fill="E7E6E6" w:themeFill="background2"/>
            <w:noWrap/>
            <w:hideMark/>
          </w:tcPr>
          <w:p w14:paraId="143F6DB6"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11</w:t>
            </w:r>
            <w:r>
              <w:t>8</w:t>
            </w:r>
          </w:p>
        </w:tc>
        <w:tc>
          <w:tcPr>
            <w:tcW w:w="1103" w:type="dxa"/>
            <w:noWrap/>
            <w:hideMark/>
          </w:tcPr>
          <w:p w14:paraId="6060A52C" w14:textId="7AD9B65D" w:rsidR="00EA19D0" w:rsidRPr="001534D4"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A19D0" w:rsidRPr="001534D4">
              <w:t>2</w:t>
            </w:r>
            <w:r w:rsidR="00EA19D0">
              <w:t>02</w:t>
            </w:r>
            <w:r w:rsidR="00EA19D0" w:rsidRPr="001534D4">
              <w:t>%</w:t>
            </w:r>
          </w:p>
        </w:tc>
      </w:tr>
      <w:tr w:rsidR="00EA19D0" w:rsidRPr="001534D4" w14:paraId="7435C860"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000000" w:themeColor="text1"/>
            </w:tcBorders>
            <w:tcMar>
              <w:left w:w="0" w:type="dxa"/>
            </w:tcMar>
            <w:hideMark/>
          </w:tcPr>
          <w:p w14:paraId="79807319" w14:textId="77777777" w:rsidR="00EA19D0" w:rsidRPr="001534D4" w:rsidRDefault="00EA19D0" w:rsidP="00CD79B9">
            <w:pPr>
              <w:pStyle w:val="ARtabletext"/>
            </w:pPr>
            <w:r w:rsidRPr="001534D4">
              <w:t>Cash and cash equivalents at the beginning of the financial year</w:t>
            </w:r>
          </w:p>
        </w:tc>
        <w:tc>
          <w:tcPr>
            <w:tcW w:w="1134" w:type="dxa"/>
            <w:tcBorders>
              <w:bottom w:val="single" w:sz="4" w:space="0" w:color="000000" w:themeColor="text1"/>
            </w:tcBorders>
            <w:shd w:val="clear" w:color="auto" w:fill="E7E6E6" w:themeFill="background2"/>
            <w:noWrap/>
            <w:hideMark/>
          </w:tcPr>
          <w:p w14:paraId="4FCC8AEE"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2,784</w:t>
            </w:r>
          </w:p>
        </w:tc>
        <w:tc>
          <w:tcPr>
            <w:tcW w:w="1134" w:type="dxa"/>
            <w:tcBorders>
              <w:bottom w:val="single" w:sz="4" w:space="0" w:color="000000" w:themeColor="text1"/>
            </w:tcBorders>
            <w:noWrap/>
            <w:hideMark/>
          </w:tcPr>
          <w:p w14:paraId="74FAA83F"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2,784</w:t>
            </w:r>
          </w:p>
        </w:tc>
        <w:tc>
          <w:tcPr>
            <w:tcW w:w="1134" w:type="dxa"/>
            <w:tcBorders>
              <w:bottom w:val="single" w:sz="4" w:space="0" w:color="000000" w:themeColor="text1"/>
            </w:tcBorders>
            <w:shd w:val="clear" w:color="auto" w:fill="E7E6E6" w:themeFill="background2"/>
            <w:noWrap/>
            <w:hideMark/>
          </w:tcPr>
          <w:p w14:paraId="4F156648"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2,784</w:t>
            </w:r>
          </w:p>
        </w:tc>
        <w:tc>
          <w:tcPr>
            <w:tcW w:w="1103" w:type="dxa"/>
            <w:tcBorders>
              <w:bottom w:val="single" w:sz="4" w:space="0" w:color="000000" w:themeColor="text1"/>
            </w:tcBorders>
            <w:noWrap/>
            <w:hideMark/>
          </w:tcPr>
          <w:p w14:paraId="0301B97E" w14:textId="77777777" w:rsidR="00EA19D0" w:rsidRPr="001534D4"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1534D4">
              <w:t>0%</w:t>
            </w:r>
          </w:p>
        </w:tc>
      </w:tr>
      <w:tr w:rsidR="00EA19D0" w:rsidRPr="001534D4" w14:paraId="3A834AEB" w14:textId="77777777" w:rsidTr="00CC3386">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0000" w:themeColor="text1"/>
              <w:bottom w:val="single" w:sz="4" w:space="0" w:color="000000" w:themeColor="text1"/>
            </w:tcBorders>
            <w:tcMar>
              <w:left w:w="0" w:type="dxa"/>
            </w:tcMar>
            <w:hideMark/>
          </w:tcPr>
          <w:p w14:paraId="4E54EE28" w14:textId="0557DD2A" w:rsidR="00EA19D0" w:rsidRPr="001534D4" w:rsidRDefault="00EA19D0" w:rsidP="00CD79B9">
            <w:pPr>
              <w:pStyle w:val="ARtabletextbold"/>
            </w:pPr>
            <w:r w:rsidRPr="001534D4">
              <w:t>Cash and cash equivalents at the end of the financial</w:t>
            </w:r>
            <w:r w:rsidR="00386882">
              <w:t> </w:t>
            </w:r>
            <w:r w:rsidRPr="001534D4">
              <w:t>year</w:t>
            </w:r>
          </w:p>
        </w:tc>
        <w:tc>
          <w:tcPr>
            <w:tcW w:w="1134" w:type="dxa"/>
            <w:tcBorders>
              <w:top w:val="single" w:sz="4" w:space="0" w:color="000000" w:themeColor="text1"/>
              <w:bottom w:val="single" w:sz="4" w:space="0" w:color="000000" w:themeColor="text1"/>
            </w:tcBorders>
            <w:shd w:val="clear" w:color="auto" w:fill="E7E6E6" w:themeFill="background2"/>
            <w:noWrap/>
            <w:hideMark/>
          </w:tcPr>
          <w:p w14:paraId="2B4158DD"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t>2,664</w:t>
            </w:r>
          </w:p>
        </w:tc>
        <w:tc>
          <w:tcPr>
            <w:tcW w:w="1134" w:type="dxa"/>
            <w:tcBorders>
              <w:top w:val="single" w:sz="4" w:space="0" w:color="000000" w:themeColor="text1"/>
              <w:bottom w:val="single" w:sz="4" w:space="0" w:color="000000" w:themeColor="text1"/>
            </w:tcBorders>
            <w:noWrap/>
            <w:hideMark/>
          </w:tcPr>
          <w:p w14:paraId="04FAD215"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2,729</w:t>
            </w:r>
          </w:p>
        </w:tc>
        <w:tc>
          <w:tcPr>
            <w:tcW w:w="1134" w:type="dxa"/>
            <w:tcBorders>
              <w:top w:val="single" w:sz="4" w:space="0" w:color="000000" w:themeColor="text1"/>
              <w:bottom w:val="single" w:sz="4" w:space="0" w:color="000000" w:themeColor="text1"/>
            </w:tcBorders>
            <w:shd w:val="clear" w:color="auto" w:fill="E7E6E6" w:themeFill="background2"/>
            <w:noWrap/>
            <w:hideMark/>
          </w:tcPr>
          <w:p w14:paraId="255A2129" w14:textId="77777777" w:rsidR="00EA19D0" w:rsidRPr="001534D4"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1534D4">
              <w:t>2,90</w:t>
            </w:r>
            <w:r>
              <w:t>2</w:t>
            </w:r>
          </w:p>
        </w:tc>
        <w:tc>
          <w:tcPr>
            <w:tcW w:w="1103" w:type="dxa"/>
            <w:tcBorders>
              <w:top w:val="single" w:sz="4" w:space="0" w:color="000000" w:themeColor="text1"/>
              <w:bottom w:val="single" w:sz="4" w:space="0" w:color="000000" w:themeColor="text1"/>
            </w:tcBorders>
            <w:noWrap/>
            <w:hideMark/>
          </w:tcPr>
          <w:p w14:paraId="0DB6D7D9" w14:textId="6BC0EBBB" w:rsidR="00EA19D0" w:rsidRPr="001534D4"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A19D0">
              <w:t>8</w:t>
            </w:r>
            <w:r w:rsidR="00EA19D0" w:rsidRPr="001534D4">
              <w:t>%</w:t>
            </w:r>
          </w:p>
        </w:tc>
      </w:tr>
    </w:tbl>
    <w:p w14:paraId="5CC292DF" w14:textId="77777777" w:rsidR="00386882" w:rsidRDefault="00386882" w:rsidP="00386882">
      <w:pPr>
        <w:pStyle w:val="ARbody"/>
      </w:pPr>
      <w:r>
        <w:br w:type="page"/>
      </w:r>
    </w:p>
    <w:p w14:paraId="7C12D39E" w14:textId="7BA51772" w:rsidR="00EA19D0" w:rsidRPr="00C51B56" w:rsidRDefault="00EA19D0" w:rsidP="00694CA8">
      <w:pPr>
        <w:pStyle w:val="Heading3"/>
      </w:pPr>
      <w:r w:rsidRPr="00A13347">
        <w:t>Statement of changes in equity for the financial year ended 30</w:t>
      </w:r>
      <w:r>
        <w:t xml:space="preserve"> </w:t>
      </w:r>
      <w:r w:rsidRPr="00A13347">
        <w:t>June</w:t>
      </w:r>
      <w:r>
        <w:t xml:space="preserve"> </w:t>
      </w:r>
      <w:r w:rsidRPr="00A13347">
        <w:t>202</w:t>
      </w:r>
      <w:r>
        <w:t>5</w:t>
      </w:r>
    </w:p>
    <w:tbl>
      <w:tblPr>
        <w:tblStyle w:val="DHTable3"/>
        <w:tblW w:w="9705" w:type="dxa"/>
        <w:tblLayout w:type="fixed"/>
        <w:tblLook w:val="04A0" w:firstRow="1" w:lastRow="0" w:firstColumn="1" w:lastColumn="0" w:noHBand="0" w:noVBand="1"/>
      </w:tblPr>
      <w:tblGrid>
        <w:gridCol w:w="4820"/>
        <w:gridCol w:w="1221"/>
        <w:gridCol w:w="1221"/>
        <w:gridCol w:w="1221"/>
        <w:gridCol w:w="1222"/>
      </w:tblGrid>
      <w:tr w:rsidR="00FA5E55" w:rsidRPr="00D643A2" w14:paraId="1A1A32DD" w14:textId="77777777" w:rsidTr="00D340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820" w:type="dxa"/>
            <w:vMerge w:val="restart"/>
            <w:tcMar>
              <w:left w:w="0" w:type="dxa"/>
            </w:tcMar>
            <w:hideMark/>
          </w:tcPr>
          <w:p w14:paraId="794D551F" w14:textId="77777777" w:rsidR="00FA5E55" w:rsidRPr="00FA5E55" w:rsidRDefault="00FA5E55" w:rsidP="00FA5E55">
            <w:pPr>
              <w:pStyle w:val="ARTablecolhead8pt"/>
            </w:pPr>
            <w:r w:rsidRPr="00FA5E55">
              <w:t> </w:t>
            </w:r>
          </w:p>
        </w:tc>
        <w:tc>
          <w:tcPr>
            <w:tcW w:w="1221" w:type="dxa"/>
            <w:shd w:val="clear" w:color="auto" w:fill="E7E6E6" w:themeFill="background2"/>
            <w:hideMark/>
          </w:tcPr>
          <w:p w14:paraId="26C788DD" w14:textId="77777777" w:rsidR="00FA5E55" w:rsidRPr="00FA5E55" w:rsidRDefault="00FA5E55" w:rsidP="004505F5">
            <w:pPr>
              <w:pStyle w:val="ARtablecolheadcentre"/>
              <w:cnfStyle w:val="100000000000" w:firstRow="1" w:lastRow="0" w:firstColumn="0" w:lastColumn="0" w:oddVBand="0" w:evenVBand="0" w:oddHBand="0" w:evenHBand="0" w:firstRowFirstColumn="0" w:firstRowLastColumn="0" w:lastRowFirstColumn="0" w:lastRowLastColumn="0"/>
            </w:pPr>
            <w:r w:rsidRPr="00FA5E55">
              <w:t>2024–25</w:t>
            </w:r>
          </w:p>
        </w:tc>
        <w:tc>
          <w:tcPr>
            <w:tcW w:w="1221" w:type="dxa"/>
            <w:hideMark/>
          </w:tcPr>
          <w:p w14:paraId="4FDA50D7" w14:textId="77777777" w:rsidR="00FA5E55" w:rsidRPr="00FA5E55" w:rsidRDefault="00FA5E55" w:rsidP="004505F5">
            <w:pPr>
              <w:pStyle w:val="ARtablecolheadcentre"/>
              <w:cnfStyle w:val="100000000000" w:firstRow="1" w:lastRow="0" w:firstColumn="0" w:lastColumn="0" w:oddVBand="0" w:evenVBand="0" w:oddHBand="0" w:evenHBand="0" w:firstRowFirstColumn="0" w:firstRowLastColumn="0" w:lastRowFirstColumn="0" w:lastRowLastColumn="0"/>
            </w:pPr>
            <w:r w:rsidRPr="00FA5E55">
              <w:t>2024–25</w:t>
            </w:r>
          </w:p>
        </w:tc>
        <w:tc>
          <w:tcPr>
            <w:tcW w:w="1221" w:type="dxa"/>
            <w:shd w:val="clear" w:color="auto" w:fill="E7E6E6" w:themeFill="background2"/>
            <w:hideMark/>
          </w:tcPr>
          <w:p w14:paraId="055C17AF" w14:textId="77777777" w:rsidR="00FA5E55" w:rsidRPr="00FA5E55" w:rsidRDefault="00FA5E55" w:rsidP="004505F5">
            <w:pPr>
              <w:pStyle w:val="ARtablecolheadcentre"/>
              <w:cnfStyle w:val="100000000000" w:firstRow="1" w:lastRow="0" w:firstColumn="0" w:lastColumn="0" w:oddVBand="0" w:evenVBand="0" w:oddHBand="0" w:evenHBand="0" w:firstRowFirstColumn="0" w:firstRowLastColumn="0" w:lastRowFirstColumn="0" w:lastRowLastColumn="0"/>
            </w:pPr>
            <w:r w:rsidRPr="00FA5E55">
              <w:t>2024–25</w:t>
            </w:r>
          </w:p>
        </w:tc>
        <w:tc>
          <w:tcPr>
            <w:tcW w:w="1222" w:type="dxa"/>
            <w:vMerge w:val="restart"/>
            <w:hideMark/>
          </w:tcPr>
          <w:p w14:paraId="0B1EF1FE" w14:textId="77777777"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r w:rsidRPr="00FA5E55">
              <w:t>Variation to published budget</w:t>
            </w:r>
          </w:p>
          <w:p w14:paraId="3905444E" w14:textId="3D365565"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r w:rsidRPr="00FA5E55">
              <w:t>% </w:t>
            </w:r>
          </w:p>
        </w:tc>
      </w:tr>
      <w:tr w:rsidR="00FA5E55" w:rsidRPr="00D643A2" w14:paraId="0FEA5D9E" w14:textId="77777777" w:rsidTr="00D340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820" w:type="dxa"/>
            <w:vMerge/>
            <w:tcBorders>
              <w:bottom w:val="single" w:sz="4" w:space="0" w:color="000000" w:themeColor="text1"/>
            </w:tcBorders>
            <w:tcMar>
              <w:left w:w="0" w:type="dxa"/>
            </w:tcMar>
            <w:hideMark/>
          </w:tcPr>
          <w:p w14:paraId="7A1E098B" w14:textId="77777777" w:rsidR="00FA5E55" w:rsidRPr="00FA5E55" w:rsidRDefault="00FA5E55" w:rsidP="00FA5E55">
            <w:pPr>
              <w:pStyle w:val="ARTablecolhead8pt"/>
            </w:pPr>
          </w:p>
        </w:tc>
        <w:tc>
          <w:tcPr>
            <w:tcW w:w="1221" w:type="dxa"/>
            <w:tcBorders>
              <w:bottom w:val="single" w:sz="4" w:space="0" w:color="000000" w:themeColor="text1"/>
            </w:tcBorders>
            <w:shd w:val="clear" w:color="auto" w:fill="E7E6E6" w:themeFill="background2"/>
            <w:hideMark/>
          </w:tcPr>
          <w:p w14:paraId="7E5F1D9A" w14:textId="77777777"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r w:rsidRPr="00FA5E55">
              <w:t>Actual</w:t>
            </w:r>
          </w:p>
          <w:p w14:paraId="6D6121B7" w14:textId="21FF888B"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r w:rsidRPr="00FA5E55">
              <w:t>$M</w:t>
            </w:r>
          </w:p>
        </w:tc>
        <w:tc>
          <w:tcPr>
            <w:tcW w:w="1221" w:type="dxa"/>
            <w:tcBorders>
              <w:bottom w:val="single" w:sz="4" w:space="0" w:color="000000" w:themeColor="text1"/>
            </w:tcBorders>
            <w:hideMark/>
          </w:tcPr>
          <w:p w14:paraId="3831B6C3" w14:textId="77777777"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r w:rsidRPr="00FA5E55">
              <w:t>Revised budget</w:t>
            </w:r>
          </w:p>
          <w:p w14:paraId="42574C03" w14:textId="663D24D7"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r w:rsidRPr="00FA5E55">
              <w:t>$M</w:t>
            </w:r>
          </w:p>
        </w:tc>
        <w:tc>
          <w:tcPr>
            <w:tcW w:w="1221" w:type="dxa"/>
            <w:tcBorders>
              <w:bottom w:val="single" w:sz="4" w:space="0" w:color="000000" w:themeColor="text1"/>
            </w:tcBorders>
            <w:shd w:val="clear" w:color="auto" w:fill="E7E6E6" w:themeFill="background2"/>
            <w:hideMark/>
          </w:tcPr>
          <w:p w14:paraId="1ED33B37" w14:textId="77777777"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r w:rsidRPr="00FA5E55">
              <w:t>Published budget</w:t>
            </w:r>
          </w:p>
          <w:p w14:paraId="2A0BE389" w14:textId="289360E8"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r w:rsidRPr="00FA5E55">
              <w:t>$M</w:t>
            </w:r>
            <w:r w:rsidRPr="00FA5E55" w:rsidDel="00D5697C">
              <w:t xml:space="preserve"> </w:t>
            </w:r>
          </w:p>
        </w:tc>
        <w:tc>
          <w:tcPr>
            <w:tcW w:w="1222" w:type="dxa"/>
            <w:vMerge/>
            <w:tcBorders>
              <w:bottom w:val="single" w:sz="4" w:space="0" w:color="000000" w:themeColor="text1"/>
            </w:tcBorders>
            <w:noWrap/>
            <w:hideMark/>
          </w:tcPr>
          <w:p w14:paraId="2524CD72" w14:textId="4E5086DE" w:rsidR="00FA5E55" w:rsidRPr="00FA5E55" w:rsidRDefault="00FA5E55" w:rsidP="00FA5E55">
            <w:pPr>
              <w:pStyle w:val="ARTablecolhead8pt"/>
              <w:jc w:val="right"/>
              <w:cnfStyle w:val="100000000000" w:firstRow="1" w:lastRow="0" w:firstColumn="0" w:lastColumn="0" w:oddVBand="0" w:evenVBand="0" w:oddHBand="0" w:evenHBand="0" w:firstRowFirstColumn="0" w:firstRowLastColumn="0" w:lastRowFirstColumn="0" w:lastRowLastColumn="0"/>
            </w:pPr>
          </w:p>
        </w:tc>
      </w:tr>
      <w:tr w:rsidR="00FA5E55" w:rsidRPr="00D643A2" w14:paraId="736BF8E1"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000000" w:themeColor="text1"/>
              <w:bottom w:val="single" w:sz="4" w:space="0" w:color="989A9C" w:themeColor="accent5"/>
            </w:tcBorders>
            <w:noWrap/>
            <w:tcMar>
              <w:left w:w="0" w:type="dxa"/>
            </w:tcMar>
            <w:hideMark/>
          </w:tcPr>
          <w:p w14:paraId="536B5FA0" w14:textId="77777777" w:rsidR="00EA19D0" w:rsidRPr="000026E4" w:rsidRDefault="00EA19D0" w:rsidP="00CD79B9">
            <w:pPr>
              <w:pStyle w:val="ARtabletext"/>
            </w:pPr>
            <w:r w:rsidRPr="000026E4">
              <w:t>Accumulated funds</w:t>
            </w:r>
          </w:p>
        </w:tc>
        <w:tc>
          <w:tcPr>
            <w:tcW w:w="1221" w:type="dxa"/>
            <w:tcBorders>
              <w:top w:val="single" w:sz="4" w:space="0" w:color="000000" w:themeColor="text1"/>
              <w:bottom w:val="single" w:sz="4" w:space="0" w:color="989A9C" w:themeColor="accent5"/>
            </w:tcBorders>
            <w:shd w:val="clear" w:color="auto" w:fill="E7E6E6" w:themeFill="background2"/>
            <w:hideMark/>
          </w:tcPr>
          <w:p w14:paraId="59405E61"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3,127</w:t>
            </w:r>
          </w:p>
        </w:tc>
        <w:tc>
          <w:tcPr>
            <w:tcW w:w="1221" w:type="dxa"/>
            <w:tcBorders>
              <w:top w:val="single" w:sz="4" w:space="0" w:color="000000" w:themeColor="text1"/>
              <w:bottom w:val="single" w:sz="4" w:space="0" w:color="989A9C" w:themeColor="accent5"/>
            </w:tcBorders>
            <w:hideMark/>
          </w:tcPr>
          <w:p w14:paraId="1571A69A"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3,127</w:t>
            </w:r>
          </w:p>
        </w:tc>
        <w:tc>
          <w:tcPr>
            <w:tcW w:w="1221" w:type="dxa"/>
            <w:tcBorders>
              <w:top w:val="single" w:sz="4" w:space="0" w:color="000000" w:themeColor="text1"/>
              <w:bottom w:val="single" w:sz="4" w:space="0" w:color="989A9C" w:themeColor="accent5"/>
            </w:tcBorders>
            <w:shd w:val="clear" w:color="auto" w:fill="E7E6E6" w:themeFill="background2"/>
            <w:hideMark/>
          </w:tcPr>
          <w:p w14:paraId="441122FC"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3,127</w:t>
            </w:r>
          </w:p>
        </w:tc>
        <w:tc>
          <w:tcPr>
            <w:tcW w:w="1222" w:type="dxa"/>
            <w:tcBorders>
              <w:top w:val="single" w:sz="4" w:space="0" w:color="000000" w:themeColor="text1"/>
              <w:bottom w:val="single" w:sz="4" w:space="0" w:color="989A9C" w:themeColor="accent5"/>
            </w:tcBorders>
            <w:hideMark/>
          </w:tcPr>
          <w:p w14:paraId="6077EA7F"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0%</w:t>
            </w:r>
          </w:p>
        </w:tc>
      </w:tr>
      <w:tr w:rsidR="00CD79B9" w:rsidRPr="00D643A2" w14:paraId="6DB7AE1F"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89A9C" w:themeColor="accent5"/>
              <w:bottom w:val="single" w:sz="4" w:space="0" w:color="989A9C" w:themeColor="accent5"/>
            </w:tcBorders>
            <w:noWrap/>
            <w:tcMar>
              <w:left w:w="0" w:type="dxa"/>
            </w:tcMar>
            <w:hideMark/>
          </w:tcPr>
          <w:p w14:paraId="1037BB6A" w14:textId="77777777" w:rsidR="00CD79B9" w:rsidRPr="00253815" w:rsidRDefault="00CD79B9" w:rsidP="00CD79B9">
            <w:pPr>
              <w:pStyle w:val="ARtabletext"/>
            </w:pPr>
            <w:r w:rsidRPr="00253815">
              <w:t>Adjustment due to change in accounting policy</w:t>
            </w:r>
          </w:p>
        </w:tc>
        <w:tc>
          <w:tcPr>
            <w:tcW w:w="1221" w:type="dxa"/>
            <w:tcBorders>
              <w:top w:val="single" w:sz="4" w:space="0" w:color="989A9C" w:themeColor="accent5"/>
              <w:bottom w:val="single" w:sz="4" w:space="0" w:color="989A9C" w:themeColor="accent5"/>
            </w:tcBorders>
            <w:shd w:val="clear" w:color="auto" w:fill="E7E6E6" w:themeFill="background2"/>
            <w:hideMark/>
          </w:tcPr>
          <w:p w14:paraId="451D85BC" w14:textId="77777777"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15</w:t>
            </w:r>
          </w:p>
        </w:tc>
        <w:tc>
          <w:tcPr>
            <w:tcW w:w="1221" w:type="dxa"/>
            <w:tcBorders>
              <w:top w:val="single" w:sz="4" w:space="0" w:color="989A9C" w:themeColor="accent5"/>
              <w:bottom w:val="single" w:sz="4" w:space="0" w:color="989A9C" w:themeColor="accent5"/>
            </w:tcBorders>
            <w:hideMark/>
          </w:tcPr>
          <w:p w14:paraId="18A047EE" w14:textId="0AE3A6F3"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0D6993">
              <w:t>–</w:t>
            </w:r>
          </w:p>
        </w:tc>
        <w:tc>
          <w:tcPr>
            <w:tcW w:w="1221" w:type="dxa"/>
            <w:tcBorders>
              <w:top w:val="single" w:sz="4" w:space="0" w:color="989A9C" w:themeColor="accent5"/>
              <w:bottom w:val="single" w:sz="4" w:space="0" w:color="989A9C" w:themeColor="accent5"/>
            </w:tcBorders>
            <w:shd w:val="clear" w:color="auto" w:fill="E7E6E6" w:themeFill="background2"/>
            <w:hideMark/>
          </w:tcPr>
          <w:p w14:paraId="57F425A4" w14:textId="77777777"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 </w:t>
            </w:r>
          </w:p>
        </w:tc>
        <w:tc>
          <w:tcPr>
            <w:tcW w:w="1222" w:type="dxa"/>
            <w:tcBorders>
              <w:top w:val="single" w:sz="4" w:space="0" w:color="989A9C" w:themeColor="accent5"/>
              <w:bottom w:val="single" w:sz="4" w:space="0" w:color="989A9C" w:themeColor="accent5"/>
            </w:tcBorders>
            <w:hideMark/>
          </w:tcPr>
          <w:p w14:paraId="4C54D68D" w14:textId="70B991E1"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656B5F">
              <w:t>–</w:t>
            </w:r>
          </w:p>
        </w:tc>
      </w:tr>
      <w:tr w:rsidR="00CD79B9" w:rsidRPr="00D643A2" w14:paraId="5C9B8442"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89A9C" w:themeColor="accent5"/>
              <w:bottom w:val="single" w:sz="4" w:space="0" w:color="989A9C" w:themeColor="accent5"/>
            </w:tcBorders>
            <w:noWrap/>
            <w:tcMar>
              <w:left w:w="0" w:type="dxa"/>
            </w:tcMar>
            <w:hideMark/>
          </w:tcPr>
          <w:p w14:paraId="3A9FBF5E" w14:textId="77777777" w:rsidR="00CD79B9" w:rsidRPr="00253815" w:rsidRDefault="00CD79B9" w:rsidP="00CD79B9">
            <w:pPr>
              <w:pStyle w:val="ARtabletext"/>
            </w:pPr>
            <w:r w:rsidRPr="00253815">
              <w:t>Transactions with owners in their capacity as owners</w:t>
            </w:r>
          </w:p>
        </w:tc>
        <w:tc>
          <w:tcPr>
            <w:tcW w:w="1221" w:type="dxa"/>
            <w:tcBorders>
              <w:top w:val="single" w:sz="4" w:space="0" w:color="989A9C" w:themeColor="accent5"/>
              <w:bottom w:val="single" w:sz="4" w:space="0" w:color="989A9C" w:themeColor="accent5"/>
            </w:tcBorders>
            <w:shd w:val="clear" w:color="auto" w:fill="E7E6E6" w:themeFill="background2"/>
            <w:hideMark/>
          </w:tcPr>
          <w:p w14:paraId="1D7D4667" w14:textId="77777777"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(57)</w:t>
            </w:r>
          </w:p>
        </w:tc>
        <w:tc>
          <w:tcPr>
            <w:tcW w:w="1221" w:type="dxa"/>
            <w:tcBorders>
              <w:top w:val="single" w:sz="4" w:space="0" w:color="989A9C" w:themeColor="accent5"/>
              <w:bottom w:val="single" w:sz="4" w:space="0" w:color="989A9C" w:themeColor="accent5"/>
            </w:tcBorders>
            <w:hideMark/>
          </w:tcPr>
          <w:p w14:paraId="6A029B4E" w14:textId="40DC62CA"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0D6993">
              <w:t>–</w:t>
            </w:r>
          </w:p>
        </w:tc>
        <w:tc>
          <w:tcPr>
            <w:tcW w:w="1221" w:type="dxa"/>
            <w:tcBorders>
              <w:top w:val="single" w:sz="4" w:space="0" w:color="989A9C" w:themeColor="accent5"/>
              <w:bottom w:val="single" w:sz="4" w:space="0" w:color="989A9C" w:themeColor="accent5"/>
            </w:tcBorders>
            <w:shd w:val="clear" w:color="auto" w:fill="E7E6E6" w:themeFill="background2"/>
            <w:hideMark/>
          </w:tcPr>
          <w:p w14:paraId="010D00E4" w14:textId="77777777"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 </w:t>
            </w:r>
          </w:p>
        </w:tc>
        <w:tc>
          <w:tcPr>
            <w:tcW w:w="1222" w:type="dxa"/>
            <w:tcBorders>
              <w:top w:val="single" w:sz="4" w:space="0" w:color="989A9C" w:themeColor="accent5"/>
              <w:bottom w:val="single" w:sz="4" w:space="0" w:color="989A9C" w:themeColor="accent5"/>
            </w:tcBorders>
            <w:hideMark/>
          </w:tcPr>
          <w:p w14:paraId="6AE7E079" w14:textId="1744CF11"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656B5F">
              <w:t>–</w:t>
            </w:r>
          </w:p>
        </w:tc>
      </w:tr>
      <w:tr w:rsidR="00FA5E55" w:rsidRPr="00D643A2" w14:paraId="284654D1"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89A9C" w:themeColor="accent5"/>
            </w:tcBorders>
            <w:noWrap/>
            <w:tcMar>
              <w:left w:w="0" w:type="dxa"/>
            </w:tcMar>
            <w:hideMark/>
          </w:tcPr>
          <w:p w14:paraId="552DB88F" w14:textId="77777777" w:rsidR="00EA19D0" w:rsidRPr="00253815" w:rsidRDefault="00EA19D0" w:rsidP="00CD79B9">
            <w:pPr>
              <w:pStyle w:val="ARtabletext"/>
            </w:pPr>
            <w:r w:rsidRPr="00253815">
              <w:t>Comprehensive result</w:t>
            </w:r>
          </w:p>
        </w:tc>
        <w:tc>
          <w:tcPr>
            <w:tcW w:w="1221" w:type="dxa"/>
            <w:tcBorders>
              <w:top w:val="single" w:sz="4" w:space="0" w:color="989A9C" w:themeColor="accent5"/>
            </w:tcBorders>
            <w:shd w:val="clear" w:color="auto" w:fill="E7E6E6" w:themeFill="background2"/>
            <w:hideMark/>
          </w:tcPr>
          <w:p w14:paraId="560E24F5"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30</w:t>
            </w:r>
          </w:p>
        </w:tc>
        <w:tc>
          <w:tcPr>
            <w:tcW w:w="1221" w:type="dxa"/>
            <w:tcBorders>
              <w:top w:val="single" w:sz="4" w:space="0" w:color="989A9C" w:themeColor="accent5"/>
            </w:tcBorders>
            <w:hideMark/>
          </w:tcPr>
          <w:p w14:paraId="77ACB121"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(59)</w:t>
            </w:r>
          </w:p>
        </w:tc>
        <w:tc>
          <w:tcPr>
            <w:tcW w:w="1221" w:type="dxa"/>
            <w:tcBorders>
              <w:top w:val="single" w:sz="4" w:space="0" w:color="989A9C" w:themeColor="accent5"/>
            </w:tcBorders>
            <w:shd w:val="clear" w:color="auto" w:fill="E7E6E6" w:themeFill="background2"/>
            <w:hideMark/>
          </w:tcPr>
          <w:p w14:paraId="37142EEF"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202</w:t>
            </w:r>
          </w:p>
        </w:tc>
        <w:tc>
          <w:tcPr>
            <w:tcW w:w="1222" w:type="dxa"/>
            <w:tcBorders>
              <w:top w:val="single" w:sz="4" w:space="0" w:color="989A9C" w:themeColor="accent5"/>
            </w:tcBorders>
            <w:hideMark/>
          </w:tcPr>
          <w:p w14:paraId="1C5948B0" w14:textId="3496C156" w:rsidR="00EA19D0" w:rsidRPr="00253815"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A19D0" w:rsidRPr="00253815">
              <w:t>85%</w:t>
            </w:r>
          </w:p>
        </w:tc>
      </w:tr>
      <w:tr w:rsidR="00FA5E55" w:rsidRPr="00D643A2" w14:paraId="7D8169F4"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000000" w:themeColor="text1"/>
            </w:tcBorders>
            <w:noWrap/>
            <w:tcMar>
              <w:left w:w="0" w:type="dxa"/>
            </w:tcMar>
            <w:hideMark/>
          </w:tcPr>
          <w:p w14:paraId="2D309757" w14:textId="77777777" w:rsidR="00EA19D0" w:rsidRPr="00253815" w:rsidRDefault="00EA19D0" w:rsidP="00CD79B9">
            <w:pPr>
              <w:pStyle w:val="ARtabletextbold"/>
            </w:pPr>
            <w:r w:rsidRPr="00253815">
              <w:t>Accumulated surplus/(deficit)</w:t>
            </w:r>
          </w:p>
        </w:tc>
        <w:tc>
          <w:tcPr>
            <w:tcW w:w="1221" w:type="dxa"/>
            <w:tcBorders>
              <w:bottom w:val="single" w:sz="4" w:space="0" w:color="000000" w:themeColor="text1"/>
            </w:tcBorders>
            <w:shd w:val="clear" w:color="auto" w:fill="E7E6E6" w:themeFill="background2"/>
            <w:hideMark/>
          </w:tcPr>
          <w:p w14:paraId="3C2AAE09"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3,115</w:t>
            </w:r>
          </w:p>
        </w:tc>
        <w:tc>
          <w:tcPr>
            <w:tcW w:w="1221" w:type="dxa"/>
            <w:tcBorders>
              <w:bottom w:val="single" w:sz="4" w:space="0" w:color="000000" w:themeColor="text1"/>
            </w:tcBorders>
            <w:hideMark/>
          </w:tcPr>
          <w:p w14:paraId="4C636968"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3,068</w:t>
            </w:r>
          </w:p>
        </w:tc>
        <w:tc>
          <w:tcPr>
            <w:tcW w:w="1221" w:type="dxa"/>
            <w:tcBorders>
              <w:bottom w:val="single" w:sz="4" w:space="0" w:color="000000" w:themeColor="text1"/>
            </w:tcBorders>
            <w:shd w:val="clear" w:color="auto" w:fill="E7E6E6" w:themeFill="background2"/>
            <w:hideMark/>
          </w:tcPr>
          <w:p w14:paraId="1CCFA854"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3,329</w:t>
            </w:r>
          </w:p>
        </w:tc>
        <w:tc>
          <w:tcPr>
            <w:tcW w:w="1222" w:type="dxa"/>
            <w:tcBorders>
              <w:bottom w:val="single" w:sz="4" w:space="0" w:color="000000" w:themeColor="text1"/>
            </w:tcBorders>
            <w:hideMark/>
          </w:tcPr>
          <w:p w14:paraId="6579676B" w14:textId="68541565" w:rsidR="00EA19D0" w:rsidRPr="00253815"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A19D0" w:rsidRPr="00253815">
              <w:t>6%</w:t>
            </w:r>
          </w:p>
        </w:tc>
      </w:tr>
      <w:tr w:rsidR="00FA5E55" w:rsidRPr="00D643A2" w14:paraId="2C55509F"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000000" w:themeColor="text1"/>
              <w:bottom w:val="single" w:sz="4" w:space="0" w:color="989A9C" w:themeColor="accent5"/>
            </w:tcBorders>
            <w:noWrap/>
            <w:tcMar>
              <w:left w:w="0" w:type="dxa"/>
            </w:tcMar>
            <w:hideMark/>
          </w:tcPr>
          <w:p w14:paraId="68CAC008" w14:textId="77777777" w:rsidR="00EA19D0" w:rsidRPr="00253815" w:rsidRDefault="00EA19D0" w:rsidP="00CD79B9">
            <w:pPr>
              <w:pStyle w:val="ARtabletext"/>
            </w:pPr>
            <w:r w:rsidRPr="00253815">
              <w:t>Net contributions by owners</w:t>
            </w:r>
          </w:p>
        </w:tc>
        <w:tc>
          <w:tcPr>
            <w:tcW w:w="1221" w:type="dxa"/>
            <w:tcBorders>
              <w:top w:val="single" w:sz="4" w:space="0" w:color="000000" w:themeColor="text1"/>
              <w:bottom w:val="single" w:sz="4" w:space="0" w:color="989A9C" w:themeColor="accent5"/>
            </w:tcBorders>
            <w:shd w:val="clear" w:color="auto" w:fill="E7E6E6" w:themeFill="background2"/>
            <w:hideMark/>
          </w:tcPr>
          <w:p w14:paraId="4535DFA1"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5,467</w:t>
            </w:r>
          </w:p>
        </w:tc>
        <w:tc>
          <w:tcPr>
            <w:tcW w:w="1221" w:type="dxa"/>
            <w:tcBorders>
              <w:top w:val="single" w:sz="4" w:space="0" w:color="000000" w:themeColor="text1"/>
              <w:bottom w:val="single" w:sz="4" w:space="0" w:color="989A9C" w:themeColor="accent5"/>
            </w:tcBorders>
            <w:hideMark/>
          </w:tcPr>
          <w:p w14:paraId="3ED0EC78"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5,467</w:t>
            </w:r>
          </w:p>
        </w:tc>
        <w:tc>
          <w:tcPr>
            <w:tcW w:w="1221" w:type="dxa"/>
            <w:tcBorders>
              <w:top w:val="single" w:sz="4" w:space="0" w:color="000000" w:themeColor="text1"/>
              <w:bottom w:val="single" w:sz="4" w:space="0" w:color="989A9C" w:themeColor="accent5"/>
            </w:tcBorders>
            <w:shd w:val="clear" w:color="auto" w:fill="E7E6E6" w:themeFill="background2"/>
            <w:hideMark/>
          </w:tcPr>
          <w:p w14:paraId="700C8E48"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5,467</w:t>
            </w:r>
          </w:p>
        </w:tc>
        <w:tc>
          <w:tcPr>
            <w:tcW w:w="1222" w:type="dxa"/>
            <w:tcBorders>
              <w:top w:val="single" w:sz="4" w:space="0" w:color="000000" w:themeColor="text1"/>
              <w:bottom w:val="single" w:sz="4" w:space="0" w:color="989A9C" w:themeColor="accent5"/>
            </w:tcBorders>
            <w:hideMark/>
          </w:tcPr>
          <w:p w14:paraId="2CBB666E"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0%</w:t>
            </w:r>
          </w:p>
        </w:tc>
      </w:tr>
      <w:tr w:rsidR="00FA5E55" w:rsidRPr="00D643A2" w14:paraId="02040F99"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89A9C" w:themeColor="accent5"/>
            </w:tcBorders>
            <w:noWrap/>
            <w:tcMar>
              <w:left w:w="0" w:type="dxa"/>
            </w:tcMar>
            <w:hideMark/>
          </w:tcPr>
          <w:p w14:paraId="6002A240" w14:textId="77777777" w:rsidR="00EA19D0" w:rsidRPr="00253815" w:rsidRDefault="00EA19D0" w:rsidP="00CD79B9">
            <w:pPr>
              <w:pStyle w:val="ARtabletext"/>
            </w:pPr>
            <w:r w:rsidRPr="00253815">
              <w:t>Transactions with owners in their capacity as owners</w:t>
            </w:r>
          </w:p>
        </w:tc>
        <w:tc>
          <w:tcPr>
            <w:tcW w:w="1221" w:type="dxa"/>
            <w:tcBorders>
              <w:top w:val="single" w:sz="4" w:space="0" w:color="989A9C" w:themeColor="accent5"/>
            </w:tcBorders>
            <w:shd w:val="clear" w:color="auto" w:fill="E7E6E6" w:themeFill="background2"/>
            <w:hideMark/>
          </w:tcPr>
          <w:p w14:paraId="60175DD2"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64</w:t>
            </w:r>
          </w:p>
        </w:tc>
        <w:tc>
          <w:tcPr>
            <w:tcW w:w="1221" w:type="dxa"/>
            <w:tcBorders>
              <w:top w:val="single" w:sz="4" w:space="0" w:color="989A9C" w:themeColor="accent5"/>
            </w:tcBorders>
            <w:hideMark/>
          </w:tcPr>
          <w:p w14:paraId="7B7722B1"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401</w:t>
            </w:r>
          </w:p>
        </w:tc>
        <w:tc>
          <w:tcPr>
            <w:tcW w:w="1221" w:type="dxa"/>
            <w:tcBorders>
              <w:top w:val="single" w:sz="4" w:space="0" w:color="989A9C" w:themeColor="accent5"/>
            </w:tcBorders>
            <w:shd w:val="clear" w:color="auto" w:fill="E7E6E6" w:themeFill="background2"/>
            <w:hideMark/>
          </w:tcPr>
          <w:p w14:paraId="247AE59A"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337</w:t>
            </w:r>
          </w:p>
        </w:tc>
        <w:tc>
          <w:tcPr>
            <w:tcW w:w="1222" w:type="dxa"/>
            <w:tcBorders>
              <w:top w:val="single" w:sz="4" w:space="0" w:color="989A9C" w:themeColor="accent5"/>
            </w:tcBorders>
            <w:hideMark/>
          </w:tcPr>
          <w:p w14:paraId="19C6FDD2" w14:textId="58FC4433" w:rsidR="00EA19D0" w:rsidRPr="00253815" w:rsidRDefault="00BC09A2" w:rsidP="00CD79B9">
            <w:pPr>
              <w:pStyle w:val="ARtabletextright"/>
              <w:cnfStyle w:val="000000000000" w:firstRow="0" w:lastRow="0" w:firstColumn="0" w:lastColumn="0" w:oddVBand="0" w:evenVBand="0" w:oddHBand="0" w:evenHBand="0" w:firstRowFirstColumn="0" w:firstRowLastColumn="0" w:lastRowFirstColumn="0" w:lastRowLastColumn="0"/>
            </w:pPr>
            <w:r>
              <w:t>−</w:t>
            </w:r>
            <w:r w:rsidR="00EA19D0" w:rsidRPr="00253815">
              <w:t>81%</w:t>
            </w:r>
          </w:p>
        </w:tc>
      </w:tr>
      <w:tr w:rsidR="00FA5E55" w:rsidRPr="00D643A2" w14:paraId="742AC2FE"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000000" w:themeColor="text1"/>
            </w:tcBorders>
            <w:noWrap/>
            <w:tcMar>
              <w:left w:w="0" w:type="dxa"/>
            </w:tcMar>
            <w:hideMark/>
          </w:tcPr>
          <w:p w14:paraId="70D71DCC" w14:textId="77777777" w:rsidR="00EA19D0" w:rsidRPr="00253815" w:rsidRDefault="00EA19D0" w:rsidP="00CD79B9">
            <w:pPr>
              <w:pStyle w:val="ARtabletextbold"/>
            </w:pPr>
            <w:r w:rsidRPr="00253815">
              <w:t>Contributions by owners</w:t>
            </w:r>
          </w:p>
        </w:tc>
        <w:tc>
          <w:tcPr>
            <w:tcW w:w="1221" w:type="dxa"/>
            <w:tcBorders>
              <w:bottom w:val="single" w:sz="4" w:space="0" w:color="000000" w:themeColor="text1"/>
            </w:tcBorders>
            <w:shd w:val="clear" w:color="auto" w:fill="E7E6E6" w:themeFill="background2"/>
            <w:hideMark/>
          </w:tcPr>
          <w:p w14:paraId="079F0451"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5,532</w:t>
            </w:r>
          </w:p>
        </w:tc>
        <w:tc>
          <w:tcPr>
            <w:tcW w:w="1221" w:type="dxa"/>
            <w:tcBorders>
              <w:bottom w:val="single" w:sz="4" w:space="0" w:color="000000" w:themeColor="text1"/>
            </w:tcBorders>
            <w:hideMark/>
          </w:tcPr>
          <w:p w14:paraId="7A753C83"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5,868</w:t>
            </w:r>
          </w:p>
        </w:tc>
        <w:tc>
          <w:tcPr>
            <w:tcW w:w="1221" w:type="dxa"/>
            <w:tcBorders>
              <w:bottom w:val="single" w:sz="4" w:space="0" w:color="000000" w:themeColor="text1"/>
            </w:tcBorders>
            <w:shd w:val="clear" w:color="auto" w:fill="E7E6E6" w:themeFill="background2"/>
            <w:hideMark/>
          </w:tcPr>
          <w:p w14:paraId="7E9F6A6B"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5,804</w:t>
            </w:r>
          </w:p>
        </w:tc>
        <w:tc>
          <w:tcPr>
            <w:tcW w:w="1222" w:type="dxa"/>
            <w:tcBorders>
              <w:bottom w:val="single" w:sz="4" w:space="0" w:color="000000" w:themeColor="text1"/>
            </w:tcBorders>
            <w:hideMark/>
          </w:tcPr>
          <w:p w14:paraId="44C27C63" w14:textId="46AEBFC1" w:rsidR="00EA19D0" w:rsidRPr="00253815"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A19D0" w:rsidRPr="00253815">
              <w:t>5%</w:t>
            </w:r>
          </w:p>
        </w:tc>
      </w:tr>
      <w:tr w:rsidR="00FA5E55" w:rsidRPr="00D643A2" w14:paraId="2BA67CEE"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000000" w:themeColor="text1"/>
              <w:bottom w:val="single" w:sz="4" w:space="0" w:color="989A9C" w:themeColor="accent5"/>
            </w:tcBorders>
            <w:noWrap/>
            <w:tcMar>
              <w:left w:w="0" w:type="dxa"/>
            </w:tcMar>
            <w:hideMark/>
          </w:tcPr>
          <w:p w14:paraId="27879318" w14:textId="77777777" w:rsidR="00EA19D0" w:rsidRPr="00253815" w:rsidRDefault="00EA19D0" w:rsidP="00CD79B9">
            <w:pPr>
              <w:pStyle w:val="ARtabletext"/>
            </w:pPr>
            <w:r w:rsidRPr="00253815">
              <w:t>Physical asset revaluation reserve</w:t>
            </w:r>
          </w:p>
        </w:tc>
        <w:tc>
          <w:tcPr>
            <w:tcW w:w="1221" w:type="dxa"/>
            <w:tcBorders>
              <w:top w:val="single" w:sz="4" w:space="0" w:color="000000" w:themeColor="text1"/>
              <w:bottom w:val="single" w:sz="4" w:space="0" w:color="989A9C" w:themeColor="accent5"/>
            </w:tcBorders>
            <w:shd w:val="clear" w:color="auto" w:fill="E7E6E6" w:themeFill="background2"/>
            <w:hideMark/>
          </w:tcPr>
          <w:p w14:paraId="1722CD46"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17,986</w:t>
            </w:r>
          </w:p>
        </w:tc>
        <w:tc>
          <w:tcPr>
            <w:tcW w:w="1221" w:type="dxa"/>
            <w:tcBorders>
              <w:top w:val="single" w:sz="4" w:space="0" w:color="000000" w:themeColor="text1"/>
              <w:bottom w:val="single" w:sz="4" w:space="0" w:color="989A9C" w:themeColor="accent5"/>
            </w:tcBorders>
            <w:hideMark/>
          </w:tcPr>
          <w:p w14:paraId="2D29A9D5"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17,986</w:t>
            </w:r>
          </w:p>
        </w:tc>
        <w:tc>
          <w:tcPr>
            <w:tcW w:w="1221" w:type="dxa"/>
            <w:tcBorders>
              <w:top w:val="single" w:sz="4" w:space="0" w:color="000000" w:themeColor="text1"/>
              <w:bottom w:val="single" w:sz="4" w:space="0" w:color="989A9C" w:themeColor="accent5"/>
            </w:tcBorders>
            <w:shd w:val="clear" w:color="auto" w:fill="E7E6E6" w:themeFill="background2"/>
            <w:hideMark/>
          </w:tcPr>
          <w:p w14:paraId="32651B15"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17,986</w:t>
            </w:r>
          </w:p>
        </w:tc>
        <w:tc>
          <w:tcPr>
            <w:tcW w:w="1222" w:type="dxa"/>
            <w:tcBorders>
              <w:top w:val="single" w:sz="4" w:space="0" w:color="000000" w:themeColor="text1"/>
              <w:bottom w:val="single" w:sz="4" w:space="0" w:color="989A9C" w:themeColor="accent5"/>
            </w:tcBorders>
            <w:hideMark/>
          </w:tcPr>
          <w:p w14:paraId="6BCCD223"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0%</w:t>
            </w:r>
          </w:p>
        </w:tc>
      </w:tr>
      <w:tr w:rsidR="00FA5E55" w:rsidRPr="00D643A2" w14:paraId="7FDA8162"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89A9C" w:themeColor="accent5"/>
              <w:bottom w:val="single" w:sz="4" w:space="0" w:color="989A9C" w:themeColor="accent5"/>
            </w:tcBorders>
            <w:noWrap/>
            <w:tcMar>
              <w:left w:w="0" w:type="dxa"/>
            </w:tcMar>
            <w:hideMark/>
          </w:tcPr>
          <w:p w14:paraId="2D1385D0" w14:textId="77777777" w:rsidR="00EA19D0" w:rsidRPr="00253815" w:rsidRDefault="00EA19D0" w:rsidP="00CD79B9">
            <w:pPr>
              <w:pStyle w:val="ARtabletext"/>
            </w:pPr>
            <w:r w:rsidRPr="00253815">
              <w:t>Transactions with owners in their capacity as owners</w:t>
            </w:r>
          </w:p>
        </w:tc>
        <w:tc>
          <w:tcPr>
            <w:tcW w:w="1221" w:type="dxa"/>
            <w:tcBorders>
              <w:top w:val="single" w:sz="4" w:space="0" w:color="989A9C" w:themeColor="accent5"/>
              <w:bottom w:val="single" w:sz="4" w:space="0" w:color="989A9C" w:themeColor="accent5"/>
            </w:tcBorders>
            <w:shd w:val="clear" w:color="auto" w:fill="E7E6E6" w:themeFill="background2"/>
            <w:hideMark/>
          </w:tcPr>
          <w:p w14:paraId="61013DC0"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423</w:t>
            </w:r>
          </w:p>
        </w:tc>
        <w:tc>
          <w:tcPr>
            <w:tcW w:w="1221" w:type="dxa"/>
            <w:tcBorders>
              <w:top w:val="single" w:sz="4" w:space="0" w:color="989A9C" w:themeColor="accent5"/>
              <w:bottom w:val="single" w:sz="4" w:space="0" w:color="989A9C" w:themeColor="accent5"/>
            </w:tcBorders>
            <w:hideMark/>
          </w:tcPr>
          <w:p w14:paraId="07AAC9A4"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132</w:t>
            </w:r>
          </w:p>
        </w:tc>
        <w:tc>
          <w:tcPr>
            <w:tcW w:w="1221" w:type="dxa"/>
            <w:tcBorders>
              <w:top w:val="single" w:sz="4" w:space="0" w:color="989A9C" w:themeColor="accent5"/>
              <w:bottom w:val="single" w:sz="4" w:space="0" w:color="989A9C" w:themeColor="accent5"/>
            </w:tcBorders>
            <w:shd w:val="clear" w:color="auto" w:fill="E7E6E6" w:themeFill="background2"/>
            <w:hideMark/>
          </w:tcPr>
          <w:p w14:paraId="3E0658B8"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126</w:t>
            </w:r>
          </w:p>
        </w:tc>
        <w:tc>
          <w:tcPr>
            <w:tcW w:w="1222" w:type="dxa"/>
            <w:tcBorders>
              <w:top w:val="single" w:sz="4" w:space="0" w:color="989A9C" w:themeColor="accent5"/>
              <w:bottom w:val="single" w:sz="4" w:space="0" w:color="989A9C" w:themeColor="accent5"/>
            </w:tcBorders>
            <w:hideMark/>
          </w:tcPr>
          <w:p w14:paraId="148650E8"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236%</w:t>
            </w:r>
          </w:p>
        </w:tc>
      </w:tr>
      <w:tr w:rsidR="00CD79B9" w:rsidRPr="00D643A2" w14:paraId="024B44A3"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89A9C" w:themeColor="accent5"/>
            </w:tcBorders>
            <w:noWrap/>
            <w:tcMar>
              <w:left w:w="0" w:type="dxa"/>
            </w:tcMar>
            <w:hideMark/>
          </w:tcPr>
          <w:p w14:paraId="7CA29A23" w14:textId="77777777" w:rsidR="00CD79B9" w:rsidRPr="00253815" w:rsidRDefault="00CD79B9" w:rsidP="00CD79B9">
            <w:pPr>
              <w:pStyle w:val="ARtabletext"/>
            </w:pPr>
            <w:r w:rsidRPr="00253815">
              <w:t>Comprehensive result</w:t>
            </w:r>
          </w:p>
        </w:tc>
        <w:tc>
          <w:tcPr>
            <w:tcW w:w="1221" w:type="dxa"/>
            <w:tcBorders>
              <w:top w:val="single" w:sz="4" w:space="0" w:color="989A9C" w:themeColor="accent5"/>
            </w:tcBorders>
            <w:shd w:val="clear" w:color="auto" w:fill="E7E6E6" w:themeFill="background2"/>
            <w:hideMark/>
          </w:tcPr>
          <w:p w14:paraId="05003591" w14:textId="77777777"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w:t>
            </w:r>
          </w:p>
        </w:tc>
        <w:tc>
          <w:tcPr>
            <w:tcW w:w="1221" w:type="dxa"/>
            <w:tcBorders>
              <w:top w:val="single" w:sz="4" w:space="0" w:color="989A9C" w:themeColor="accent5"/>
            </w:tcBorders>
            <w:hideMark/>
          </w:tcPr>
          <w:p w14:paraId="7413B119" w14:textId="3125EBC5"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665655">
              <w:t>–</w:t>
            </w:r>
          </w:p>
        </w:tc>
        <w:tc>
          <w:tcPr>
            <w:tcW w:w="1221" w:type="dxa"/>
            <w:tcBorders>
              <w:top w:val="single" w:sz="4" w:space="0" w:color="989A9C" w:themeColor="accent5"/>
            </w:tcBorders>
            <w:shd w:val="clear" w:color="auto" w:fill="E7E6E6" w:themeFill="background2"/>
            <w:hideMark/>
          </w:tcPr>
          <w:p w14:paraId="327DF97A" w14:textId="2C473FD2"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665655">
              <w:t>–</w:t>
            </w:r>
          </w:p>
        </w:tc>
        <w:tc>
          <w:tcPr>
            <w:tcW w:w="1222" w:type="dxa"/>
            <w:tcBorders>
              <w:top w:val="single" w:sz="4" w:space="0" w:color="989A9C" w:themeColor="accent5"/>
            </w:tcBorders>
            <w:hideMark/>
          </w:tcPr>
          <w:p w14:paraId="25D89EA7" w14:textId="686FB6D6"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665655">
              <w:t>–</w:t>
            </w:r>
          </w:p>
        </w:tc>
      </w:tr>
      <w:tr w:rsidR="00FA5E55" w:rsidRPr="00D643A2" w14:paraId="377DF554"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000000" w:themeColor="text1"/>
            </w:tcBorders>
            <w:noWrap/>
            <w:tcMar>
              <w:left w:w="0" w:type="dxa"/>
            </w:tcMar>
            <w:hideMark/>
          </w:tcPr>
          <w:p w14:paraId="1C94DE22" w14:textId="77777777" w:rsidR="00EA19D0" w:rsidRPr="00253815" w:rsidRDefault="00EA19D0" w:rsidP="00CD79B9">
            <w:pPr>
              <w:pStyle w:val="ARtabletextbold"/>
            </w:pPr>
            <w:r w:rsidRPr="00253815">
              <w:t>Physical asset revaluation reserve</w:t>
            </w:r>
          </w:p>
        </w:tc>
        <w:tc>
          <w:tcPr>
            <w:tcW w:w="1221" w:type="dxa"/>
            <w:tcBorders>
              <w:bottom w:val="single" w:sz="4" w:space="0" w:color="000000" w:themeColor="text1"/>
            </w:tcBorders>
            <w:shd w:val="clear" w:color="auto" w:fill="E7E6E6" w:themeFill="background2"/>
            <w:hideMark/>
          </w:tcPr>
          <w:p w14:paraId="161A8BAF"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18,409</w:t>
            </w:r>
          </w:p>
        </w:tc>
        <w:tc>
          <w:tcPr>
            <w:tcW w:w="1221" w:type="dxa"/>
            <w:tcBorders>
              <w:bottom w:val="single" w:sz="4" w:space="0" w:color="000000" w:themeColor="text1"/>
            </w:tcBorders>
            <w:hideMark/>
          </w:tcPr>
          <w:p w14:paraId="136D6E13"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18,118</w:t>
            </w:r>
          </w:p>
        </w:tc>
        <w:tc>
          <w:tcPr>
            <w:tcW w:w="1221" w:type="dxa"/>
            <w:tcBorders>
              <w:bottom w:val="single" w:sz="4" w:space="0" w:color="000000" w:themeColor="text1"/>
            </w:tcBorders>
            <w:shd w:val="clear" w:color="auto" w:fill="E7E6E6" w:themeFill="background2"/>
            <w:hideMark/>
          </w:tcPr>
          <w:p w14:paraId="68249CE7"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18,112</w:t>
            </w:r>
          </w:p>
        </w:tc>
        <w:tc>
          <w:tcPr>
            <w:tcW w:w="1222" w:type="dxa"/>
            <w:tcBorders>
              <w:bottom w:val="single" w:sz="4" w:space="0" w:color="000000" w:themeColor="text1"/>
            </w:tcBorders>
            <w:hideMark/>
          </w:tcPr>
          <w:p w14:paraId="5FA42721"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2%</w:t>
            </w:r>
          </w:p>
        </w:tc>
      </w:tr>
      <w:tr w:rsidR="00FA5E55" w:rsidRPr="00D643A2" w14:paraId="017DB011"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000000" w:themeColor="text1"/>
              <w:bottom w:val="single" w:sz="4" w:space="0" w:color="989A9C" w:themeColor="accent5"/>
            </w:tcBorders>
            <w:noWrap/>
            <w:tcMar>
              <w:left w:w="0" w:type="dxa"/>
            </w:tcMar>
            <w:hideMark/>
          </w:tcPr>
          <w:p w14:paraId="76397745" w14:textId="77777777" w:rsidR="00EA19D0" w:rsidRPr="00253815" w:rsidRDefault="00EA19D0" w:rsidP="00CD79B9">
            <w:pPr>
              <w:pStyle w:val="ARtabletext"/>
            </w:pPr>
            <w:r w:rsidRPr="00253815">
              <w:t>Financial assets available-for-sale reserve</w:t>
            </w:r>
          </w:p>
        </w:tc>
        <w:tc>
          <w:tcPr>
            <w:tcW w:w="1221" w:type="dxa"/>
            <w:tcBorders>
              <w:top w:val="single" w:sz="4" w:space="0" w:color="000000" w:themeColor="text1"/>
              <w:bottom w:val="single" w:sz="4" w:space="0" w:color="989A9C" w:themeColor="accent5"/>
            </w:tcBorders>
            <w:shd w:val="clear" w:color="auto" w:fill="E7E6E6" w:themeFill="background2"/>
            <w:hideMark/>
          </w:tcPr>
          <w:p w14:paraId="15A19784"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799</w:t>
            </w:r>
          </w:p>
        </w:tc>
        <w:tc>
          <w:tcPr>
            <w:tcW w:w="1221" w:type="dxa"/>
            <w:tcBorders>
              <w:top w:val="single" w:sz="4" w:space="0" w:color="000000" w:themeColor="text1"/>
              <w:bottom w:val="single" w:sz="4" w:space="0" w:color="989A9C" w:themeColor="accent5"/>
            </w:tcBorders>
            <w:hideMark/>
          </w:tcPr>
          <w:p w14:paraId="733E69C2"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799</w:t>
            </w:r>
          </w:p>
        </w:tc>
        <w:tc>
          <w:tcPr>
            <w:tcW w:w="1221" w:type="dxa"/>
            <w:tcBorders>
              <w:top w:val="single" w:sz="4" w:space="0" w:color="000000" w:themeColor="text1"/>
              <w:bottom w:val="single" w:sz="4" w:space="0" w:color="989A9C" w:themeColor="accent5"/>
            </w:tcBorders>
            <w:shd w:val="clear" w:color="auto" w:fill="E7E6E6" w:themeFill="background2"/>
            <w:hideMark/>
          </w:tcPr>
          <w:p w14:paraId="3C6C2A44"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799</w:t>
            </w:r>
          </w:p>
        </w:tc>
        <w:tc>
          <w:tcPr>
            <w:tcW w:w="1222" w:type="dxa"/>
            <w:tcBorders>
              <w:top w:val="single" w:sz="4" w:space="0" w:color="000000" w:themeColor="text1"/>
              <w:bottom w:val="single" w:sz="4" w:space="0" w:color="989A9C" w:themeColor="accent5"/>
            </w:tcBorders>
            <w:hideMark/>
          </w:tcPr>
          <w:p w14:paraId="1C9E5709"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0%</w:t>
            </w:r>
          </w:p>
        </w:tc>
      </w:tr>
      <w:tr w:rsidR="00CD79B9" w:rsidRPr="00D643A2" w14:paraId="1A39DA12"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89A9C" w:themeColor="accent5"/>
            </w:tcBorders>
            <w:noWrap/>
            <w:tcMar>
              <w:left w:w="0" w:type="dxa"/>
            </w:tcMar>
            <w:hideMark/>
          </w:tcPr>
          <w:p w14:paraId="4DD82DB4" w14:textId="77777777" w:rsidR="00CD79B9" w:rsidRPr="00253815" w:rsidRDefault="00CD79B9" w:rsidP="00CD79B9">
            <w:pPr>
              <w:pStyle w:val="ARtabletext"/>
            </w:pPr>
            <w:r w:rsidRPr="00253815">
              <w:t>Other reserves</w:t>
            </w:r>
          </w:p>
        </w:tc>
        <w:tc>
          <w:tcPr>
            <w:tcW w:w="1221" w:type="dxa"/>
            <w:tcBorders>
              <w:top w:val="single" w:sz="4" w:space="0" w:color="989A9C" w:themeColor="accent5"/>
            </w:tcBorders>
            <w:shd w:val="clear" w:color="auto" w:fill="E7E6E6" w:themeFill="background2"/>
            <w:hideMark/>
          </w:tcPr>
          <w:p w14:paraId="795E2EB3" w14:textId="77777777"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13</w:t>
            </w:r>
          </w:p>
        </w:tc>
        <w:tc>
          <w:tcPr>
            <w:tcW w:w="1221" w:type="dxa"/>
            <w:tcBorders>
              <w:top w:val="single" w:sz="4" w:space="0" w:color="989A9C" w:themeColor="accent5"/>
            </w:tcBorders>
            <w:hideMark/>
          </w:tcPr>
          <w:p w14:paraId="2D328C4E" w14:textId="61D6D6A2"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4F3C07">
              <w:t>–</w:t>
            </w:r>
          </w:p>
        </w:tc>
        <w:tc>
          <w:tcPr>
            <w:tcW w:w="1221" w:type="dxa"/>
            <w:tcBorders>
              <w:top w:val="single" w:sz="4" w:space="0" w:color="989A9C" w:themeColor="accent5"/>
            </w:tcBorders>
            <w:shd w:val="clear" w:color="auto" w:fill="E7E6E6" w:themeFill="background2"/>
            <w:hideMark/>
          </w:tcPr>
          <w:p w14:paraId="073D48CF" w14:textId="175CC0EF"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4F3C07">
              <w:t>–</w:t>
            </w:r>
          </w:p>
        </w:tc>
        <w:tc>
          <w:tcPr>
            <w:tcW w:w="1222" w:type="dxa"/>
            <w:tcBorders>
              <w:top w:val="single" w:sz="4" w:space="0" w:color="989A9C" w:themeColor="accent5"/>
            </w:tcBorders>
            <w:hideMark/>
          </w:tcPr>
          <w:p w14:paraId="551ED0B7" w14:textId="4286BCC3" w:rsidR="00CD79B9" w:rsidRPr="00253815" w:rsidRDefault="00CD79B9" w:rsidP="00CD79B9">
            <w:pPr>
              <w:pStyle w:val="ARtabletextright"/>
              <w:cnfStyle w:val="000000000000" w:firstRow="0" w:lastRow="0" w:firstColumn="0" w:lastColumn="0" w:oddVBand="0" w:evenVBand="0" w:oddHBand="0" w:evenHBand="0" w:firstRowFirstColumn="0" w:firstRowLastColumn="0" w:lastRowFirstColumn="0" w:lastRowLastColumn="0"/>
            </w:pPr>
            <w:r w:rsidRPr="004F3C07">
              <w:t>–</w:t>
            </w:r>
          </w:p>
        </w:tc>
      </w:tr>
      <w:tr w:rsidR="00FA5E55" w:rsidRPr="00D643A2" w14:paraId="74431DF9"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noWrap/>
            <w:tcMar>
              <w:left w:w="0" w:type="dxa"/>
            </w:tcMar>
            <w:hideMark/>
          </w:tcPr>
          <w:p w14:paraId="386F92FF" w14:textId="77777777" w:rsidR="00EA19D0" w:rsidRPr="00253815" w:rsidRDefault="00EA19D0" w:rsidP="00CD79B9">
            <w:pPr>
              <w:pStyle w:val="ARtabletext"/>
            </w:pPr>
            <w:r w:rsidRPr="00253815">
              <w:t>Other reserves</w:t>
            </w:r>
          </w:p>
        </w:tc>
        <w:tc>
          <w:tcPr>
            <w:tcW w:w="1221" w:type="dxa"/>
            <w:shd w:val="clear" w:color="auto" w:fill="E7E6E6" w:themeFill="background2"/>
            <w:hideMark/>
          </w:tcPr>
          <w:p w14:paraId="2B670BCB"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812</w:t>
            </w:r>
          </w:p>
        </w:tc>
        <w:tc>
          <w:tcPr>
            <w:tcW w:w="1221" w:type="dxa"/>
            <w:hideMark/>
          </w:tcPr>
          <w:p w14:paraId="2B3C2557"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799</w:t>
            </w:r>
          </w:p>
        </w:tc>
        <w:tc>
          <w:tcPr>
            <w:tcW w:w="1221" w:type="dxa"/>
            <w:shd w:val="clear" w:color="auto" w:fill="E7E6E6" w:themeFill="background2"/>
            <w:hideMark/>
          </w:tcPr>
          <w:p w14:paraId="3D715618"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799</w:t>
            </w:r>
          </w:p>
        </w:tc>
        <w:tc>
          <w:tcPr>
            <w:tcW w:w="1222" w:type="dxa"/>
            <w:hideMark/>
          </w:tcPr>
          <w:p w14:paraId="4000A83E" w14:textId="77777777" w:rsidR="00EA19D0" w:rsidRPr="00253815" w:rsidRDefault="00EA19D0" w:rsidP="00CD79B9">
            <w:pPr>
              <w:pStyle w:val="ARtabletextright"/>
              <w:cnfStyle w:val="000000000000" w:firstRow="0" w:lastRow="0" w:firstColumn="0" w:lastColumn="0" w:oddVBand="0" w:evenVBand="0" w:oddHBand="0" w:evenHBand="0" w:firstRowFirstColumn="0" w:firstRowLastColumn="0" w:lastRowFirstColumn="0" w:lastRowLastColumn="0"/>
            </w:pPr>
            <w:r w:rsidRPr="00253815">
              <w:t>2%</w:t>
            </w:r>
          </w:p>
        </w:tc>
      </w:tr>
      <w:tr w:rsidR="00FA5E55" w:rsidRPr="00D643A2" w14:paraId="5CFD5231"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4820" w:type="dxa"/>
            <w:noWrap/>
            <w:tcMar>
              <w:left w:w="0" w:type="dxa"/>
            </w:tcMar>
            <w:hideMark/>
          </w:tcPr>
          <w:p w14:paraId="4DE1D649" w14:textId="77777777" w:rsidR="00EA19D0" w:rsidRPr="00253815" w:rsidRDefault="00EA19D0" w:rsidP="00D50492">
            <w:pPr>
              <w:pStyle w:val="ARtabletextbold"/>
            </w:pPr>
            <w:r w:rsidRPr="00253815">
              <w:t>Changes in equity</w:t>
            </w:r>
          </w:p>
        </w:tc>
        <w:tc>
          <w:tcPr>
            <w:tcW w:w="1221" w:type="dxa"/>
            <w:shd w:val="clear" w:color="auto" w:fill="E7E6E6" w:themeFill="background2"/>
            <w:hideMark/>
          </w:tcPr>
          <w:p w14:paraId="6BE6A009"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27,867</w:t>
            </w:r>
          </w:p>
        </w:tc>
        <w:tc>
          <w:tcPr>
            <w:tcW w:w="1221" w:type="dxa"/>
            <w:hideMark/>
          </w:tcPr>
          <w:p w14:paraId="09965A3B"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27,853</w:t>
            </w:r>
          </w:p>
        </w:tc>
        <w:tc>
          <w:tcPr>
            <w:tcW w:w="1221" w:type="dxa"/>
            <w:shd w:val="clear" w:color="auto" w:fill="E7E6E6" w:themeFill="background2"/>
            <w:hideMark/>
          </w:tcPr>
          <w:p w14:paraId="68103EB5" w14:textId="77777777" w:rsidR="00EA19D0" w:rsidRPr="00253815" w:rsidRDefault="00EA19D0" w:rsidP="00CD79B9">
            <w:pPr>
              <w:pStyle w:val="ARtabletextrightbold"/>
              <w:cnfStyle w:val="000000000000" w:firstRow="0" w:lastRow="0" w:firstColumn="0" w:lastColumn="0" w:oddVBand="0" w:evenVBand="0" w:oddHBand="0" w:evenHBand="0" w:firstRowFirstColumn="0" w:firstRowLastColumn="0" w:lastRowFirstColumn="0" w:lastRowLastColumn="0"/>
            </w:pPr>
            <w:r w:rsidRPr="00253815">
              <w:t>28,044</w:t>
            </w:r>
          </w:p>
        </w:tc>
        <w:tc>
          <w:tcPr>
            <w:tcW w:w="1222" w:type="dxa"/>
            <w:hideMark/>
          </w:tcPr>
          <w:p w14:paraId="52428536" w14:textId="327F0B89" w:rsidR="00EA19D0" w:rsidRPr="00253815" w:rsidRDefault="00BC09A2" w:rsidP="00CD79B9">
            <w:pPr>
              <w:pStyle w:val="ARtabletextrightbold"/>
              <w:cnfStyle w:val="000000000000" w:firstRow="0" w:lastRow="0" w:firstColumn="0" w:lastColumn="0" w:oddVBand="0" w:evenVBand="0" w:oddHBand="0" w:evenHBand="0" w:firstRowFirstColumn="0" w:firstRowLastColumn="0" w:lastRowFirstColumn="0" w:lastRowLastColumn="0"/>
            </w:pPr>
            <w:r>
              <w:t>−</w:t>
            </w:r>
            <w:r w:rsidR="00EA19D0" w:rsidRPr="00253815">
              <w:t>1%</w:t>
            </w:r>
          </w:p>
        </w:tc>
      </w:tr>
    </w:tbl>
    <w:p w14:paraId="7D46F904" w14:textId="77777777" w:rsidR="00EA19D0" w:rsidRPr="00C51B56" w:rsidRDefault="00EA19D0" w:rsidP="00482D46">
      <w:pPr>
        <w:pStyle w:val="ARbody"/>
      </w:pPr>
      <w:r w:rsidRPr="00C51B56">
        <w:br w:type="page"/>
      </w:r>
    </w:p>
    <w:p w14:paraId="26CBF8C7" w14:textId="77777777" w:rsidR="00EA19D0" w:rsidRDefault="00EA19D0" w:rsidP="00EF10EA">
      <w:pPr>
        <w:pStyle w:val="Heading3"/>
      </w:pPr>
      <w:bookmarkStart w:id="482" w:name="AdministeredAssetsandLiabilities"/>
      <w:r w:rsidRPr="00A13347">
        <w:t>Administered items statement for the financial year ended 30</w:t>
      </w:r>
      <w:r>
        <w:t xml:space="preserve"> </w:t>
      </w:r>
      <w:r w:rsidRPr="00A13347">
        <w:t>June</w:t>
      </w:r>
      <w:r>
        <w:t xml:space="preserve"> </w:t>
      </w:r>
      <w:r w:rsidRPr="00A13347">
        <w:t>202</w:t>
      </w:r>
      <w:r>
        <w:t>5</w:t>
      </w:r>
    </w:p>
    <w:tbl>
      <w:tblPr>
        <w:tblStyle w:val="DHTable3"/>
        <w:tblW w:w="5000" w:type="pct"/>
        <w:tblLayout w:type="fixed"/>
        <w:tblLook w:val="04A0" w:firstRow="1" w:lastRow="0" w:firstColumn="1" w:lastColumn="0" w:noHBand="0" w:noVBand="1"/>
      </w:tblPr>
      <w:tblGrid>
        <w:gridCol w:w="4111"/>
        <w:gridCol w:w="1276"/>
        <w:gridCol w:w="1276"/>
        <w:gridCol w:w="1134"/>
        <w:gridCol w:w="1134"/>
        <w:gridCol w:w="701"/>
      </w:tblGrid>
      <w:tr w:rsidR="00FD1E11" w:rsidRPr="00465EC0" w14:paraId="27A86A89" w14:textId="77777777" w:rsidTr="00D340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11" w:type="dxa"/>
            <w:vMerge w:val="restart"/>
            <w:tcMar>
              <w:left w:w="0" w:type="dxa"/>
            </w:tcMar>
            <w:hideMark/>
          </w:tcPr>
          <w:p w14:paraId="7A13BA8A" w14:textId="77777777" w:rsidR="00DC67E8" w:rsidRPr="00253815" w:rsidRDefault="00DC67E8" w:rsidP="00DC67E8">
            <w:pPr>
              <w:pStyle w:val="ARTablecolhead8pt"/>
              <w:rPr>
                <w:lang w:eastAsia="en-AU"/>
              </w:rPr>
            </w:pPr>
            <w:bookmarkStart w:id="483" w:name="_Toc520974733"/>
            <w:bookmarkStart w:id="484" w:name="_Toc524788314"/>
            <w:bookmarkStart w:id="485" w:name="_Ref525047369"/>
            <w:bookmarkStart w:id="486" w:name="_Ref21862080"/>
            <w:bookmarkStart w:id="487" w:name="_Toc50996881"/>
            <w:bookmarkStart w:id="488" w:name="_Toc50998471"/>
            <w:bookmarkStart w:id="489" w:name="_Toc54690825"/>
            <w:bookmarkStart w:id="490" w:name="_Ref84252356"/>
            <w:bookmarkStart w:id="491" w:name="_Toc85121582"/>
            <w:bookmarkStart w:id="492" w:name="_Toc85121637"/>
            <w:bookmarkStart w:id="493" w:name="_Toc102734858"/>
            <w:bookmarkStart w:id="494" w:name="_Toc110451655"/>
            <w:bookmarkStart w:id="495" w:name="_Toc431639278"/>
            <w:bookmarkStart w:id="496" w:name="_Toc462577213"/>
            <w:bookmarkStart w:id="497" w:name="_Toc463776641"/>
            <w:bookmarkStart w:id="498" w:name="_Ref492895417"/>
            <w:bookmarkStart w:id="499" w:name="_Toc520974737"/>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253815">
              <w:rPr>
                <w:lang w:eastAsia="en-AU"/>
              </w:rPr>
              <w:t> </w:t>
            </w:r>
          </w:p>
        </w:tc>
        <w:tc>
          <w:tcPr>
            <w:tcW w:w="1276" w:type="dxa"/>
            <w:shd w:val="clear" w:color="auto" w:fill="E7E6E6" w:themeFill="background2"/>
            <w:hideMark/>
          </w:tcPr>
          <w:p w14:paraId="61E82E93" w14:textId="77777777" w:rsidR="00DC67E8" w:rsidRPr="00DC67E8" w:rsidRDefault="00DC67E8" w:rsidP="005B0810">
            <w:pPr>
              <w:pStyle w:val="ARtablecolheadcentre"/>
              <w:cnfStyle w:val="100000000000" w:firstRow="1" w:lastRow="0" w:firstColumn="0" w:lastColumn="0" w:oddVBand="0" w:evenVBand="0" w:oddHBand="0" w:evenHBand="0" w:firstRowFirstColumn="0" w:firstRowLastColumn="0" w:lastRowFirstColumn="0" w:lastRowLastColumn="0"/>
            </w:pPr>
            <w:r w:rsidRPr="00DC67E8">
              <w:t>2024–25</w:t>
            </w:r>
          </w:p>
        </w:tc>
        <w:tc>
          <w:tcPr>
            <w:tcW w:w="1276" w:type="dxa"/>
            <w:hideMark/>
          </w:tcPr>
          <w:p w14:paraId="234FB3B7" w14:textId="77777777" w:rsidR="00DC67E8" w:rsidRPr="00DC67E8" w:rsidRDefault="00DC67E8" w:rsidP="005B0810">
            <w:pPr>
              <w:pStyle w:val="ARtablecolheadcentre"/>
              <w:cnfStyle w:val="100000000000" w:firstRow="1" w:lastRow="0" w:firstColumn="0" w:lastColumn="0" w:oddVBand="0" w:evenVBand="0" w:oddHBand="0" w:evenHBand="0" w:firstRowFirstColumn="0" w:firstRowLastColumn="0" w:lastRowFirstColumn="0" w:lastRowLastColumn="0"/>
            </w:pPr>
            <w:r w:rsidRPr="00DC67E8">
              <w:t>2024–25</w:t>
            </w:r>
          </w:p>
        </w:tc>
        <w:tc>
          <w:tcPr>
            <w:tcW w:w="1134" w:type="dxa"/>
            <w:shd w:val="clear" w:color="auto" w:fill="E7E6E6" w:themeFill="background2"/>
            <w:hideMark/>
          </w:tcPr>
          <w:p w14:paraId="43AE460D" w14:textId="77777777" w:rsidR="00DC67E8" w:rsidRPr="00DC67E8" w:rsidRDefault="00DC67E8" w:rsidP="005B0810">
            <w:pPr>
              <w:pStyle w:val="ARtablecolheadcentre"/>
              <w:cnfStyle w:val="100000000000" w:firstRow="1" w:lastRow="0" w:firstColumn="0" w:lastColumn="0" w:oddVBand="0" w:evenVBand="0" w:oddHBand="0" w:evenHBand="0" w:firstRowFirstColumn="0" w:firstRowLastColumn="0" w:lastRowFirstColumn="0" w:lastRowLastColumn="0"/>
            </w:pPr>
            <w:r w:rsidRPr="00DC67E8">
              <w:t>2024–25</w:t>
            </w:r>
          </w:p>
        </w:tc>
        <w:tc>
          <w:tcPr>
            <w:tcW w:w="1134" w:type="dxa"/>
            <w:vMerge w:val="restart"/>
            <w:noWrap/>
            <w:hideMark/>
          </w:tcPr>
          <w:p w14:paraId="21B50DD0" w14:textId="77777777"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r w:rsidRPr="00DC67E8">
              <w:t>Variation to published budget</w:t>
            </w:r>
          </w:p>
          <w:p w14:paraId="0FC24102" w14:textId="39DFA719"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r w:rsidRPr="00DC67E8">
              <w:t>%</w:t>
            </w:r>
          </w:p>
        </w:tc>
        <w:tc>
          <w:tcPr>
            <w:tcW w:w="701" w:type="dxa"/>
            <w:vMerge w:val="restart"/>
            <w:shd w:val="clear" w:color="auto" w:fill="E7E6E6" w:themeFill="background2"/>
            <w:noWrap/>
            <w:hideMark/>
          </w:tcPr>
          <w:p w14:paraId="2A44ACDD" w14:textId="77777777" w:rsidR="00DC67E8" w:rsidRPr="00DC67E8" w:rsidRDefault="00DC67E8" w:rsidP="00AE042D">
            <w:pPr>
              <w:pStyle w:val="ARTablecolhead8pt"/>
              <w:jc w:val="center"/>
              <w:cnfStyle w:val="100000000000" w:firstRow="1" w:lastRow="0" w:firstColumn="0" w:lastColumn="0" w:oddVBand="0" w:evenVBand="0" w:oddHBand="0" w:evenHBand="0" w:firstRowFirstColumn="0" w:firstRowLastColumn="0" w:lastRowFirstColumn="0" w:lastRowLastColumn="0"/>
            </w:pPr>
            <w:r w:rsidRPr="00DC67E8">
              <w:t>Notes</w:t>
            </w:r>
          </w:p>
        </w:tc>
      </w:tr>
      <w:tr w:rsidR="00FD1E11" w:rsidRPr="00465EC0" w14:paraId="36919C54" w14:textId="77777777" w:rsidTr="00D340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11" w:type="dxa"/>
            <w:vMerge/>
            <w:tcBorders>
              <w:bottom w:val="single" w:sz="4" w:space="0" w:color="000000" w:themeColor="text1"/>
            </w:tcBorders>
            <w:tcMar>
              <w:left w:w="0" w:type="dxa"/>
            </w:tcMar>
            <w:hideMark/>
          </w:tcPr>
          <w:p w14:paraId="030BD1DB" w14:textId="77777777" w:rsidR="00DC67E8" w:rsidRPr="00253815" w:rsidRDefault="00DC67E8" w:rsidP="00482D46">
            <w:pPr>
              <w:rPr>
                <w:rFonts w:ascii="Calibri" w:eastAsia="Times New Roman" w:hAnsi="Calibri" w:cs="Calibri"/>
                <w:color w:val="171717" w:themeColor="background2" w:themeShade="1A"/>
                <w:sz w:val="56"/>
                <w:szCs w:val="56"/>
                <w:lang w:eastAsia="en-AU"/>
              </w:rPr>
            </w:pPr>
          </w:p>
        </w:tc>
        <w:tc>
          <w:tcPr>
            <w:tcW w:w="1276" w:type="dxa"/>
            <w:tcBorders>
              <w:bottom w:val="single" w:sz="4" w:space="0" w:color="000000" w:themeColor="text1"/>
            </w:tcBorders>
            <w:shd w:val="clear" w:color="auto" w:fill="E7E6E6" w:themeFill="background2"/>
            <w:hideMark/>
          </w:tcPr>
          <w:p w14:paraId="68945A07" w14:textId="77777777"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r w:rsidRPr="00DC67E8">
              <w:t>Actual</w:t>
            </w:r>
          </w:p>
          <w:p w14:paraId="777E67FE" w14:textId="1E4EA9B1"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r w:rsidRPr="00DC67E8">
              <w:t>$M</w:t>
            </w:r>
          </w:p>
        </w:tc>
        <w:tc>
          <w:tcPr>
            <w:tcW w:w="1276" w:type="dxa"/>
            <w:tcBorders>
              <w:bottom w:val="single" w:sz="4" w:space="0" w:color="000000" w:themeColor="text1"/>
            </w:tcBorders>
            <w:hideMark/>
          </w:tcPr>
          <w:p w14:paraId="0D07F467" w14:textId="77777777"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r w:rsidRPr="00DC67E8">
              <w:t>Revised Budget</w:t>
            </w:r>
          </w:p>
          <w:p w14:paraId="47686646" w14:textId="0537B8D0"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r w:rsidRPr="00DC67E8">
              <w:t>$M</w:t>
            </w:r>
          </w:p>
        </w:tc>
        <w:tc>
          <w:tcPr>
            <w:tcW w:w="1134" w:type="dxa"/>
            <w:tcBorders>
              <w:bottom w:val="single" w:sz="4" w:space="0" w:color="000000" w:themeColor="text1"/>
            </w:tcBorders>
            <w:shd w:val="clear" w:color="auto" w:fill="E7E6E6" w:themeFill="background2"/>
            <w:hideMark/>
          </w:tcPr>
          <w:p w14:paraId="10C65063" w14:textId="77777777"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r w:rsidRPr="00DC67E8">
              <w:t>Published Budget</w:t>
            </w:r>
          </w:p>
          <w:p w14:paraId="0B2864AC" w14:textId="23069F10"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r w:rsidRPr="00DC67E8">
              <w:t>$M</w:t>
            </w:r>
          </w:p>
        </w:tc>
        <w:tc>
          <w:tcPr>
            <w:tcW w:w="1134" w:type="dxa"/>
            <w:vMerge/>
            <w:tcBorders>
              <w:bottom w:val="single" w:sz="4" w:space="0" w:color="000000" w:themeColor="text1"/>
            </w:tcBorders>
            <w:hideMark/>
          </w:tcPr>
          <w:p w14:paraId="27AADAC6" w14:textId="3F00E077"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p>
        </w:tc>
        <w:tc>
          <w:tcPr>
            <w:tcW w:w="701" w:type="dxa"/>
            <w:vMerge/>
            <w:tcBorders>
              <w:bottom w:val="single" w:sz="4" w:space="0" w:color="000000" w:themeColor="text1"/>
            </w:tcBorders>
            <w:shd w:val="clear" w:color="auto" w:fill="E7E6E6" w:themeFill="background2"/>
            <w:hideMark/>
          </w:tcPr>
          <w:p w14:paraId="6097B1EC" w14:textId="77777777" w:rsidR="00DC67E8" w:rsidRPr="00DC67E8" w:rsidRDefault="00DC67E8" w:rsidP="00DC67E8">
            <w:pPr>
              <w:pStyle w:val="ARTablecolhead8pt"/>
              <w:jc w:val="right"/>
              <w:cnfStyle w:val="100000000000" w:firstRow="1" w:lastRow="0" w:firstColumn="0" w:lastColumn="0" w:oddVBand="0" w:evenVBand="0" w:oddHBand="0" w:evenHBand="0" w:firstRowFirstColumn="0" w:firstRowLastColumn="0" w:lastRowFirstColumn="0" w:lastRowLastColumn="0"/>
            </w:pPr>
          </w:p>
        </w:tc>
      </w:tr>
      <w:tr w:rsidR="00EA19D0" w:rsidRPr="00465EC0" w14:paraId="20B35419"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tcMar>
              <w:left w:w="0" w:type="dxa"/>
            </w:tcMar>
            <w:hideMark/>
          </w:tcPr>
          <w:p w14:paraId="311C2B3B" w14:textId="77777777" w:rsidR="00EA19D0" w:rsidRPr="00253815" w:rsidRDefault="00EA19D0" w:rsidP="004505F5">
            <w:pPr>
              <w:pStyle w:val="ARtabletextbold"/>
              <w:spacing w:before="40" w:after="40"/>
            </w:pPr>
            <w:r w:rsidRPr="00253815">
              <w:t xml:space="preserve">Administered </w:t>
            </w:r>
            <w:r>
              <w:t>i</w:t>
            </w:r>
            <w:r w:rsidRPr="00253815">
              <w:t>ncome</w:t>
            </w:r>
          </w:p>
        </w:tc>
      </w:tr>
      <w:tr w:rsidR="00FD1E11" w:rsidRPr="00465EC0" w14:paraId="2B8AD03A"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1AADF882" w14:textId="77777777" w:rsidR="00EA19D0" w:rsidRPr="00253815" w:rsidRDefault="00EA19D0" w:rsidP="004505F5">
            <w:pPr>
              <w:pStyle w:val="ARtabletext"/>
              <w:spacing w:before="40" w:after="40"/>
            </w:pPr>
            <w:r w:rsidRPr="00253815">
              <w:t>Interest</w:t>
            </w:r>
          </w:p>
        </w:tc>
        <w:tc>
          <w:tcPr>
            <w:tcW w:w="1276" w:type="dxa"/>
            <w:shd w:val="clear" w:color="auto" w:fill="E7E6E6" w:themeFill="background2"/>
            <w:hideMark/>
          </w:tcPr>
          <w:p w14:paraId="1F235A43"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5</w:t>
            </w:r>
          </w:p>
        </w:tc>
        <w:tc>
          <w:tcPr>
            <w:tcW w:w="1276" w:type="dxa"/>
            <w:hideMark/>
          </w:tcPr>
          <w:p w14:paraId="2A4A774F"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3</w:t>
            </w:r>
          </w:p>
        </w:tc>
        <w:tc>
          <w:tcPr>
            <w:tcW w:w="1134" w:type="dxa"/>
            <w:shd w:val="clear" w:color="auto" w:fill="E7E6E6" w:themeFill="background2"/>
            <w:hideMark/>
          </w:tcPr>
          <w:p w14:paraId="05CFE9AB"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3</w:t>
            </w:r>
          </w:p>
        </w:tc>
        <w:tc>
          <w:tcPr>
            <w:tcW w:w="1134" w:type="dxa"/>
            <w:hideMark/>
          </w:tcPr>
          <w:p w14:paraId="1444020A"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58%</w:t>
            </w:r>
          </w:p>
        </w:tc>
        <w:tc>
          <w:tcPr>
            <w:tcW w:w="701" w:type="dxa"/>
            <w:shd w:val="clear" w:color="auto" w:fill="E7E6E6" w:themeFill="background2"/>
            <w:vAlign w:val="center"/>
            <w:hideMark/>
          </w:tcPr>
          <w:p w14:paraId="100F06F6" w14:textId="31FC7E9B" w:rsidR="00EA19D0" w:rsidRPr="00AE042D" w:rsidRDefault="00EA19D0"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35B19D2D"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07631824" w14:textId="77777777" w:rsidR="00EA19D0" w:rsidRPr="00253815" w:rsidRDefault="00EA19D0" w:rsidP="004505F5">
            <w:pPr>
              <w:pStyle w:val="ARtabletext"/>
              <w:spacing w:before="40" w:after="40"/>
            </w:pPr>
            <w:r w:rsidRPr="00253815">
              <w:t>Sales of goods and services</w:t>
            </w:r>
          </w:p>
        </w:tc>
        <w:tc>
          <w:tcPr>
            <w:tcW w:w="1276" w:type="dxa"/>
            <w:shd w:val="clear" w:color="auto" w:fill="E7E6E6" w:themeFill="background2"/>
            <w:hideMark/>
          </w:tcPr>
          <w:p w14:paraId="7FA1D319"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394</w:t>
            </w:r>
          </w:p>
        </w:tc>
        <w:tc>
          <w:tcPr>
            <w:tcW w:w="1276" w:type="dxa"/>
            <w:hideMark/>
          </w:tcPr>
          <w:p w14:paraId="7E2C64DB"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297</w:t>
            </w:r>
          </w:p>
        </w:tc>
        <w:tc>
          <w:tcPr>
            <w:tcW w:w="1134" w:type="dxa"/>
            <w:shd w:val="clear" w:color="auto" w:fill="E7E6E6" w:themeFill="background2"/>
            <w:hideMark/>
          </w:tcPr>
          <w:p w14:paraId="082632A7"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269</w:t>
            </w:r>
          </w:p>
        </w:tc>
        <w:tc>
          <w:tcPr>
            <w:tcW w:w="1134" w:type="dxa"/>
            <w:hideMark/>
          </w:tcPr>
          <w:p w14:paraId="3C71E558"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46%</w:t>
            </w:r>
          </w:p>
        </w:tc>
        <w:tc>
          <w:tcPr>
            <w:tcW w:w="701" w:type="dxa"/>
            <w:shd w:val="clear" w:color="auto" w:fill="E7E6E6" w:themeFill="background2"/>
            <w:vAlign w:val="center"/>
            <w:hideMark/>
          </w:tcPr>
          <w:p w14:paraId="78782F0A" w14:textId="3E91CBE9" w:rsidR="00EA19D0" w:rsidRPr="00AE042D" w:rsidRDefault="00EA19D0"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30593A81"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79E79BA4" w14:textId="77777777" w:rsidR="00EA19D0" w:rsidRPr="00253815" w:rsidRDefault="00EA19D0" w:rsidP="004505F5">
            <w:pPr>
              <w:pStyle w:val="ARtabletext"/>
              <w:spacing w:before="40" w:after="40"/>
            </w:pPr>
            <w:r w:rsidRPr="00253815">
              <w:t>Grants</w:t>
            </w:r>
          </w:p>
        </w:tc>
        <w:tc>
          <w:tcPr>
            <w:tcW w:w="1276" w:type="dxa"/>
            <w:shd w:val="clear" w:color="auto" w:fill="E7E6E6" w:themeFill="background2"/>
            <w:hideMark/>
          </w:tcPr>
          <w:p w14:paraId="454AC9AE"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18,064</w:t>
            </w:r>
          </w:p>
        </w:tc>
        <w:tc>
          <w:tcPr>
            <w:tcW w:w="1276" w:type="dxa"/>
            <w:hideMark/>
          </w:tcPr>
          <w:p w14:paraId="6127EFA7"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18,050</w:t>
            </w:r>
          </w:p>
        </w:tc>
        <w:tc>
          <w:tcPr>
            <w:tcW w:w="1134" w:type="dxa"/>
            <w:shd w:val="clear" w:color="auto" w:fill="E7E6E6" w:themeFill="background2"/>
            <w:hideMark/>
          </w:tcPr>
          <w:p w14:paraId="5421B288"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14,775</w:t>
            </w:r>
          </w:p>
        </w:tc>
        <w:tc>
          <w:tcPr>
            <w:tcW w:w="1134" w:type="dxa"/>
            <w:hideMark/>
          </w:tcPr>
          <w:p w14:paraId="2BCAF595"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22%</w:t>
            </w:r>
          </w:p>
        </w:tc>
        <w:tc>
          <w:tcPr>
            <w:tcW w:w="701" w:type="dxa"/>
            <w:shd w:val="clear" w:color="auto" w:fill="E7E6E6" w:themeFill="background2"/>
            <w:vAlign w:val="center"/>
            <w:hideMark/>
          </w:tcPr>
          <w:p w14:paraId="243C175E" w14:textId="522BEA17" w:rsidR="00EA19D0" w:rsidRPr="00AE042D" w:rsidRDefault="00FD1E11"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r w:rsidR="00EA19D0" w:rsidRPr="00AE042D">
              <w:rPr>
                <w:vertAlign w:val="superscript"/>
              </w:rPr>
              <w:t>i</w:t>
            </w:r>
            <w:r>
              <w:rPr>
                <w:vertAlign w:val="superscript"/>
              </w:rPr>
              <w:t>)</w:t>
            </w:r>
          </w:p>
        </w:tc>
      </w:tr>
      <w:tr w:rsidR="00FD1E11" w:rsidRPr="00465EC0" w14:paraId="616ECC13"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6A263A08" w14:textId="77777777" w:rsidR="00EA19D0" w:rsidRPr="00253815" w:rsidRDefault="00EA19D0" w:rsidP="004505F5">
            <w:pPr>
              <w:pStyle w:val="ARtabletext"/>
              <w:spacing w:before="40" w:after="40"/>
            </w:pPr>
            <w:r w:rsidRPr="00253815">
              <w:t>Other income</w:t>
            </w:r>
          </w:p>
        </w:tc>
        <w:tc>
          <w:tcPr>
            <w:tcW w:w="1276" w:type="dxa"/>
            <w:shd w:val="clear" w:color="auto" w:fill="E7E6E6" w:themeFill="background2"/>
            <w:hideMark/>
          </w:tcPr>
          <w:p w14:paraId="578D3692"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3</w:t>
            </w:r>
          </w:p>
        </w:tc>
        <w:tc>
          <w:tcPr>
            <w:tcW w:w="1276" w:type="dxa"/>
            <w:hideMark/>
          </w:tcPr>
          <w:p w14:paraId="5F736DEE"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10</w:t>
            </w:r>
          </w:p>
        </w:tc>
        <w:tc>
          <w:tcPr>
            <w:tcW w:w="1134" w:type="dxa"/>
            <w:shd w:val="clear" w:color="auto" w:fill="E7E6E6" w:themeFill="background2"/>
            <w:hideMark/>
          </w:tcPr>
          <w:p w14:paraId="6A4D3D11"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10</w:t>
            </w:r>
          </w:p>
        </w:tc>
        <w:tc>
          <w:tcPr>
            <w:tcW w:w="1134" w:type="dxa"/>
            <w:hideMark/>
          </w:tcPr>
          <w:p w14:paraId="302CADD0" w14:textId="566EBBD5" w:rsidR="00EA19D0" w:rsidRPr="00253815" w:rsidRDefault="00BC09A2"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t>−</w:t>
            </w:r>
            <w:r w:rsidR="00EA19D0" w:rsidRPr="00253815">
              <w:t>69%</w:t>
            </w:r>
          </w:p>
        </w:tc>
        <w:tc>
          <w:tcPr>
            <w:tcW w:w="701" w:type="dxa"/>
            <w:shd w:val="clear" w:color="auto" w:fill="E7E6E6" w:themeFill="background2"/>
            <w:vAlign w:val="center"/>
            <w:hideMark/>
          </w:tcPr>
          <w:p w14:paraId="3D14C8F9" w14:textId="7A488E0C" w:rsidR="00EA19D0" w:rsidRPr="00AE042D" w:rsidRDefault="00EA19D0"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14197FC3" w14:textId="77777777" w:rsidTr="005B0810">
        <w:trPr>
          <w:trHeight w:val="119"/>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7297EA03" w14:textId="77777777" w:rsidR="00EA19D0" w:rsidRPr="00253815" w:rsidRDefault="00EA19D0" w:rsidP="004505F5">
            <w:pPr>
              <w:pStyle w:val="ARtabletextbold"/>
              <w:spacing w:before="40" w:after="40"/>
            </w:pPr>
            <w:r w:rsidRPr="00253815">
              <w:t>Total administered income</w:t>
            </w:r>
          </w:p>
        </w:tc>
        <w:tc>
          <w:tcPr>
            <w:tcW w:w="1276" w:type="dxa"/>
            <w:shd w:val="clear" w:color="auto" w:fill="E7E6E6" w:themeFill="background2"/>
            <w:hideMark/>
          </w:tcPr>
          <w:p w14:paraId="48F9719F" w14:textId="77777777" w:rsidR="00EA19D0" w:rsidRPr="00253815" w:rsidRDefault="00EA19D0" w:rsidP="00A257B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18,466</w:t>
            </w:r>
          </w:p>
        </w:tc>
        <w:tc>
          <w:tcPr>
            <w:tcW w:w="1276" w:type="dxa"/>
            <w:hideMark/>
          </w:tcPr>
          <w:p w14:paraId="2488B668" w14:textId="77777777" w:rsidR="00EA19D0" w:rsidRPr="00253815" w:rsidRDefault="00EA19D0" w:rsidP="00A257B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18,360</w:t>
            </w:r>
          </w:p>
        </w:tc>
        <w:tc>
          <w:tcPr>
            <w:tcW w:w="1134" w:type="dxa"/>
            <w:shd w:val="clear" w:color="auto" w:fill="E7E6E6" w:themeFill="background2"/>
            <w:hideMark/>
          </w:tcPr>
          <w:p w14:paraId="2BCA7EDC" w14:textId="77777777" w:rsidR="00EA19D0" w:rsidRPr="00253815" w:rsidRDefault="00EA19D0" w:rsidP="00A257B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15,057</w:t>
            </w:r>
          </w:p>
        </w:tc>
        <w:tc>
          <w:tcPr>
            <w:tcW w:w="1134" w:type="dxa"/>
            <w:hideMark/>
          </w:tcPr>
          <w:p w14:paraId="127197EA" w14:textId="77777777" w:rsidR="00EA19D0" w:rsidRPr="00253815" w:rsidRDefault="00EA19D0" w:rsidP="00A257B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23%</w:t>
            </w:r>
          </w:p>
        </w:tc>
        <w:tc>
          <w:tcPr>
            <w:tcW w:w="701" w:type="dxa"/>
            <w:shd w:val="clear" w:color="auto" w:fill="E7E6E6" w:themeFill="background2"/>
            <w:vAlign w:val="center"/>
            <w:hideMark/>
          </w:tcPr>
          <w:p w14:paraId="2ADDA541" w14:textId="4C7E4B7C" w:rsidR="00EA19D0" w:rsidRPr="00AE042D" w:rsidRDefault="00EA19D0" w:rsidP="004505F5">
            <w:pPr>
              <w:pStyle w:val="ARtabletextbold"/>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465EC0" w14:paraId="124258A3"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tcMar>
              <w:left w:w="0" w:type="dxa"/>
            </w:tcMar>
            <w:hideMark/>
          </w:tcPr>
          <w:p w14:paraId="31472AD1" w14:textId="77777777" w:rsidR="00EA19D0" w:rsidRPr="00253815" w:rsidRDefault="00EA19D0" w:rsidP="004505F5">
            <w:pPr>
              <w:pStyle w:val="ARtabletextbold"/>
              <w:spacing w:before="40" w:after="40"/>
            </w:pPr>
            <w:r w:rsidRPr="00253815">
              <w:t xml:space="preserve">Administered </w:t>
            </w:r>
            <w:r>
              <w:t>e</w:t>
            </w:r>
            <w:r w:rsidRPr="00253815">
              <w:t>xpenses</w:t>
            </w:r>
          </w:p>
        </w:tc>
      </w:tr>
      <w:tr w:rsidR="00FD1E11" w:rsidRPr="00465EC0" w14:paraId="769C8E50"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164F2E59" w14:textId="77777777" w:rsidR="00EA19D0" w:rsidRPr="00253815" w:rsidRDefault="00EA19D0" w:rsidP="004505F5">
            <w:pPr>
              <w:pStyle w:val="ARtabletext"/>
              <w:spacing w:before="40" w:after="40"/>
            </w:pPr>
            <w:r w:rsidRPr="00253815">
              <w:t>Grants and other transfers</w:t>
            </w:r>
          </w:p>
        </w:tc>
        <w:tc>
          <w:tcPr>
            <w:tcW w:w="1276" w:type="dxa"/>
            <w:shd w:val="clear" w:color="auto" w:fill="E7E6E6" w:themeFill="background2"/>
            <w:hideMark/>
          </w:tcPr>
          <w:p w14:paraId="76B1CA98"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16,775</w:t>
            </w:r>
          </w:p>
        </w:tc>
        <w:tc>
          <w:tcPr>
            <w:tcW w:w="1276" w:type="dxa"/>
            <w:hideMark/>
          </w:tcPr>
          <w:p w14:paraId="1DB62740"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16,569</w:t>
            </w:r>
          </w:p>
        </w:tc>
        <w:tc>
          <w:tcPr>
            <w:tcW w:w="1134" w:type="dxa"/>
            <w:shd w:val="clear" w:color="auto" w:fill="E7E6E6" w:themeFill="background2"/>
            <w:hideMark/>
          </w:tcPr>
          <w:p w14:paraId="700C89CE"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13,662</w:t>
            </w:r>
          </w:p>
        </w:tc>
        <w:tc>
          <w:tcPr>
            <w:tcW w:w="1134" w:type="dxa"/>
            <w:hideMark/>
          </w:tcPr>
          <w:p w14:paraId="2C0F8F96"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23%</w:t>
            </w:r>
          </w:p>
        </w:tc>
        <w:tc>
          <w:tcPr>
            <w:tcW w:w="701" w:type="dxa"/>
            <w:shd w:val="clear" w:color="auto" w:fill="E7E6E6" w:themeFill="background2"/>
            <w:vAlign w:val="center"/>
            <w:hideMark/>
          </w:tcPr>
          <w:p w14:paraId="6C0428C2" w14:textId="64C36075" w:rsidR="00EA19D0" w:rsidRPr="00AE042D" w:rsidRDefault="00FD1E11"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r w:rsidR="00EA19D0" w:rsidRPr="00AE042D">
              <w:rPr>
                <w:vertAlign w:val="superscript"/>
              </w:rPr>
              <w:t>ii</w:t>
            </w:r>
            <w:r>
              <w:rPr>
                <w:vertAlign w:val="superscript"/>
              </w:rPr>
              <w:t>)</w:t>
            </w:r>
          </w:p>
        </w:tc>
      </w:tr>
      <w:tr w:rsidR="00FD1E11" w:rsidRPr="00465EC0" w14:paraId="019AB5F5"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6F0C8C5E" w14:textId="77777777" w:rsidR="00EA19D0" w:rsidRPr="00253815" w:rsidRDefault="00EA19D0" w:rsidP="004505F5">
            <w:pPr>
              <w:pStyle w:val="ARtabletext"/>
              <w:spacing w:before="40" w:after="40"/>
            </w:pPr>
            <w:r w:rsidRPr="00253815">
              <w:t>Payments into consolidated fund</w:t>
            </w:r>
          </w:p>
        </w:tc>
        <w:tc>
          <w:tcPr>
            <w:tcW w:w="1276" w:type="dxa"/>
            <w:shd w:val="clear" w:color="auto" w:fill="E7E6E6" w:themeFill="background2"/>
            <w:hideMark/>
          </w:tcPr>
          <w:p w14:paraId="4F71F559"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472</w:t>
            </w:r>
          </w:p>
        </w:tc>
        <w:tc>
          <w:tcPr>
            <w:tcW w:w="1276" w:type="dxa"/>
            <w:hideMark/>
          </w:tcPr>
          <w:p w14:paraId="61DE3344"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382</w:t>
            </w:r>
          </w:p>
        </w:tc>
        <w:tc>
          <w:tcPr>
            <w:tcW w:w="1134" w:type="dxa"/>
            <w:shd w:val="clear" w:color="auto" w:fill="E7E6E6" w:themeFill="background2"/>
            <w:hideMark/>
          </w:tcPr>
          <w:p w14:paraId="2461B309"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306</w:t>
            </w:r>
          </w:p>
        </w:tc>
        <w:tc>
          <w:tcPr>
            <w:tcW w:w="1134" w:type="dxa"/>
            <w:hideMark/>
          </w:tcPr>
          <w:p w14:paraId="531E395C"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54%</w:t>
            </w:r>
          </w:p>
        </w:tc>
        <w:tc>
          <w:tcPr>
            <w:tcW w:w="701" w:type="dxa"/>
            <w:shd w:val="clear" w:color="auto" w:fill="E7E6E6" w:themeFill="background2"/>
            <w:vAlign w:val="center"/>
            <w:hideMark/>
          </w:tcPr>
          <w:p w14:paraId="498B5723" w14:textId="77777777" w:rsidR="00EA19D0" w:rsidRPr="00AE042D" w:rsidRDefault="00EA19D0"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57CA52A2"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27431C1F" w14:textId="77777777" w:rsidR="00EA19D0" w:rsidRPr="00253815" w:rsidRDefault="00EA19D0" w:rsidP="004505F5">
            <w:pPr>
              <w:pStyle w:val="ARtabletext"/>
              <w:spacing w:before="40" w:after="40"/>
            </w:pPr>
            <w:r w:rsidRPr="00253815">
              <w:t>Expenses on behalf of the state</w:t>
            </w:r>
          </w:p>
        </w:tc>
        <w:tc>
          <w:tcPr>
            <w:tcW w:w="1276" w:type="dxa"/>
            <w:shd w:val="clear" w:color="auto" w:fill="E7E6E6" w:themeFill="background2"/>
            <w:hideMark/>
          </w:tcPr>
          <w:p w14:paraId="549A99DE"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1,222</w:t>
            </w:r>
          </w:p>
        </w:tc>
        <w:tc>
          <w:tcPr>
            <w:tcW w:w="1276" w:type="dxa"/>
            <w:hideMark/>
          </w:tcPr>
          <w:p w14:paraId="4A0DBF5D"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1,410</w:t>
            </w:r>
          </w:p>
        </w:tc>
        <w:tc>
          <w:tcPr>
            <w:tcW w:w="1134" w:type="dxa"/>
            <w:shd w:val="clear" w:color="auto" w:fill="E7E6E6" w:themeFill="background2"/>
            <w:hideMark/>
          </w:tcPr>
          <w:p w14:paraId="0C732F8D"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1,091</w:t>
            </w:r>
          </w:p>
        </w:tc>
        <w:tc>
          <w:tcPr>
            <w:tcW w:w="1134" w:type="dxa"/>
            <w:hideMark/>
          </w:tcPr>
          <w:p w14:paraId="39F3E2C1"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12%</w:t>
            </w:r>
          </w:p>
        </w:tc>
        <w:tc>
          <w:tcPr>
            <w:tcW w:w="701" w:type="dxa"/>
            <w:shd w:val="clear" w:color="auto" w:fill="E7E6E6" w:themeFill="background2"/>
            <w:vAlign w:val="center"/>
            <w:hideMark/>
          </w:tcPr>
          <w:p w14:paraId="5C4ED83C" w14:textId="58F88B09" w:rsidR="00EA19D0" w:rsidRPr="00AE042D" w:rsidRDefault="00EA19D0"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0AECB40A"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tcPr>
          <w:p w14:paraId="51F3DC9F" w14:textId="2313FDDC" w:rsidR="00C60FE8" w:rsidRPr="00253815" w:rsidRDefault="00C60FE8" w:rsidP="004505F5">
            <w:pPr>
              <w:pStyle w:val="ARtabletextbold"/>
              <w:spacing w:before="40" w:after="40"/>
            </w:pPr>
            <w:r w:rsidRPr="00253815">
              <w:t>Total administered expenses</w:t>
            </w:r>
          </w:p>
        </w:tc>
        <w:tc>
          <w:tcPr>
            <w:tcW w:w="1276" w:type="dxa"/>
            <w:shd w:val="clear" w:color="auto" w:fill="E7E6E6" w:themeFill="background2"/>
          </w:tcPr>
          <w:p w14:paraId="1363A2AC" w14:textId="50FE937F" w:rsidR="00C60FE8" w:rsidRPr="00253815" w:rsidRDefault="00C60FE8"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18,469</w:t>
            </w:r>
          </w:p>
        </w:tc>
        <w:tc>
          <w:tcPr>
            <w:tcW w:w="1276" w:type="dxa"/>
          </w:tcPr>
          <w:p w14:paraId="70644AF7" w14:textId="516D6047" w:rsidR="00C60FE8" w:rsidRPr="00253815" w:rsidRDefault="00C60FE8"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18,361</w:t>
            </w:r>
          </w:p>
        </w:tc>
        <w:tc>
          <w:tcPr>
            <w:tcW w:w="1134" w:type="dxa"/>
            <w:shd w:val="clear" w:color="auto" w:fill="E7E6E6" w:themeFill="background2"/>
          </w:tcPr>
          <w:p w14:paraId="529CE58F" w14:textId="6C136845" w:rsidR="00C60FE8" w:rsidRPr="00253815" w:rsidRDefault="00C60FE8"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15,059</w:t>
            </w:r>
          </w:p>
        </w:tc>
        <w:tc>
          <w:tcPr>
            <w:tcW w:w="1134" w:type="dxa"/>
          </w:tcPr>
          <w:p w14:paraId="681F744A" w14:textId="3F940F29" w:rsidR="00C60FE8" w:rsidRPr="00253815" w:rsidRDefault="00C60FE8"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23%</w:t>
            </w:r>
          </w:p>
        </w:tc>
        <w:tc>
          <w:tcPr>
            <w:tcW w:w="701" w:type="dxa"/>
            <w:shd w:val="clear" w:color="auto" w:fill="E7E6E6" w:themeFill="background2"/>
            <w:vAlign w:val="center"/>
          </w:tcPr>
          <w:p w14:paraId="19BD36D1" w14:textId="77777777" w:rsidR="00C60FE8" w:rsidRPr="00AE042D" w:rsidRDefault="00C60FE8"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35C6BA0C"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tcPr>
          <w:p w14:paraId="0422E1F2" w14:textId="43C886AD" w:rsidR="00C60FE8" w:rsidRPr="00253815" w:rsidRDefault="00C60FE8" w:rsidP="004505F5">
            <w:pPr>
              <w:pStyle w:val="ARtabletextbold"/>
              <w:spacing w:before="40" w:after="40"/>
            </w:pPr>
            <w:r w:rsidRPr="00253815">
              <w:t>Income less expenses</w:t>
            </w:r>
          </w:p>
        </w:tc>
        <w:tc>
          <w:tcPr>
            <w:tcW w:w="1276" w:type="dxa"/>
            <w:shd w:val="clear" w:color="auto" w:fill="E7E6E6" w:themeFill="background2"/>
          </w:tcPr>
          <w:p w14:paraId="4942B19E" w14:textId="7EE371B0" w:rsidR="00C60FE8" w:rsidRPr="00253815" w:rsidRDefault="00C60FE8"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(3)</w:t>
            </w:r>
          </w:p>
        </w:tc>
        <w:tc>
          <w:tcPr>
            <w:tcW w:w="1276" w:type="dxa"/>
          </w:tcPr>
          <w:p w14:paraId="1EA4D6CA" w14:textId="768D5AC8" w:rsidR="00C60FE8" w:rsidRPr="00253815" w:rsidRDefault="00C60FE8"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w:t>
            </w:r>
          </w:p>
        </w:tc>
        <w:tc>
          <w:tcPr>
            <w:tcW w:w="1134" w:type="dxa"/>
            <w:shd w:val="clear" w:color="auto" w:fill="E7E6E6" w:themeFill="background2"/>
          </w:tcPr>
          <w:p w14:paraId="34D0B570" w14:textId="27E08F96" w:rsidR="00C60FE8" w:rsidRPr="00253815" w:rsidRDefault="00C60FE8"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w:t>
            </w:r>
          </w:p>
        </w:tc>
        <w:tc>
          <w:tcPr>
            <w:tcW w:w="1134" w:type="dxa"/>
          </w:tcPr>
          <w:p w14:paraId="45CD4A0D" w14:textId="6CF13ABE" w:rsidR="00C60FE8" w:rsidRPr="00253815" w:rsidRDefault="00C60FE8"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91%</w:t>
            </w:r>
          </w:p>
        </w:tc>
        <w:tc>
          <w:tcPr>
            <w:tcW w:w="701" w:type="dxa"/>
            <w:shd w:val="clear" w:color="auto" w:fill="E7E6E6" w:themeFill="background2"/>
            <w:vAlign w:val="center"/>
          </w:tcPr>
          <w:p w14:paraId="6F9EAFAF" w14:textId="77777777" w:rsidR="00C60FE8" w:rsidRPr="00AE042D" w:rsidRDefault="00C60FE8"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465EC0" w14:paraId="659DA685"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tcMar>
              <w:left w:w="0" w:type="dxa"/>
            </w:tcMar>
            <w:hideMark/>
          </w:tcPr>
          <w:p w14:paraId="57976229" w14:textId="77777777" w:rsidR="00EA19D0" w:rsidRPr="00253815" w:rsidRDefault="00EA19D0" w:rsidP="004505F5">
            <w:pPr>
              <w:pStyle w:val="ARtabletextbold"/>
              <w:spacing w:before="40" w:after="40"/>
            </w:pPr>
            <w:r w:rsidRPr="00253815">
              <w:t>Other economic flows included in net result</w:t>
            </w:r>
          </w:p>
        </w:tc>
      </w:tr>
      <w:tr w:rsidR="00FD1E11" w:rsidRPr="00465EC0" w14:paraId="45E4DA0C"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6C0A1E2C" w14:textId="77777777" w:rsidR="00EA19D0" w:rsidRPr="00253815" w:rsidRDefault="00EA19D0" w:rsidP="004505F5">
            <w:pPr>
              <w:pStyle w:val="ARtabletext"/>
              <w:spacing w:before="40" w:after="40"/>
            </w:pPr>
            <w:r w:rsidRPr="00253815">
              <w:t>Net gain/(loss) on non-financial assets</w:t>
            </w:r>
          </w:p>
        </w:tc>
        <w:tc>
          <w:tcPr>
            <w:tcW w:w="1276" w:type="dxa"/>
            <w:shd w:val="clear" w:color="auto" w:fill="E7E6E6" w:themeFill="background2"/>
            <w:hideMark/>
          </w:tcPr>
          <w:p w14:paraId="5B34605D"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276" w:type="dxa"/>
            <w:hideMark/>
          </w:tcPr>
          <w:p w14:paraId="0361BCA9"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2</w:t>
            </w:r>
          </w:p>
        </w:tc>
        <w:tc>
          <w:tcPr>
            <w:tcW w:w="1134" w:type="dxa"/>
            <w:shd w:val="clear" w:color="auto" w:fill="E7E6E6" w:themeFill="background2"/>
            <w:hideMark/>
          </w:tcPr>
          <w:p w14:paraId="578F4FF2"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2</w:t>
            </w:r>
          </w:p>
        </w:tc>
        <w:tc>
          <w:tcPr>
            <w:tcW w:w="1134" w:type="dxa"/>
            <w:hideMark/>
          </w:tcPr>
          <w:p w14:paraId="2FFAEBBB" w14:textId="45C3E9E8" w:rsidR="00EA19D0" w:rsidRPr="00253815" w:rsidRDefault="00BC09A2"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t>−</w:t>
            </w:r>
            <w:r w:rsidR="00EA19D0" w:rsidRPr="00253815">
              <w:t>100%</w:t>
            </w:r>
          </w:p>
        </w:tc>
        <w:tc>
          <w:tcPr>
            <w:tcW w:w="701" w:type="dxa"/>
            <w:shd w:val="clear" w:color="auto" w:fill="E7E6E6" w:themeFill="background2"/>
            <w:vAlign w:val="center"/>
            <w:hideMark/>
          </w:tcPr>
          <w:p w14:paraId="48321F3A" w14:textId="2FFAF649" w:rsidR="00EA19D0" w:rsidRPr="00253815" w:rsidRDefault="00EA19D0"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D1E11" w:rsidRPr="00465EC0" w14:paraId="7D4F1D5F"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778DE05D" w14:textId="17311C72" w:rsidR="00EA19D0" w:rsidRPr="00253815" w:rsidRDefault="00EA19D0" w:rsidP="004505F5">
            <w:pPr>
              <w:pStyle w:val="ARtabletextbold"/>
              <w:spacing w:before="40" w:after="40"/>
            </w:pPr>
            <w:r w:rsidRPr="00253815">
              <w:t>Total other economic flows included in net</w:t>
            </w:r>
            <w:r w:rsidR="005B0810">
              <w:t> </w:t>
            </w:r>
            <w:r w:rsidRPr="00253815">
              <w:t>result</w:t>
            </w:r>
          </w:p>
        </w:tc>
        <w:tc>
          <w:tcPr>
            <w:tcW w:w="1276" w:type="dxa"/>
            <w:shd w:val="clear" w:color="auto" w:fill="E7E6E6" w:themeFill="background2"/>
            <w:hideMark/>
          </w:tcPr>
          <w:p w14:paraId="18E5401B"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276" w:type="dxa"/>
            <w:hideMark/>
          </w:tcPr>
          <w:p w14:paraId="2DD90A13"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w:t>
            </w:r>
          </w:p>
        </w:tc>
        <w:tc>
          <w:tcPr>
            <w:tcW w:w="1134" w:type="dxa"/>
            <w:shd w:val="clear" w:color="auto" w:fill="E7E6E6" w:themeFill="background2"/>
            <w:hideMark/>
          </w:tcPr>
          <w:p w14:paraId="7A645291"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w:t>
            </w:r>
          </w:p>
        </w:tc>
        <w:tc>
          <w:tcPr>
            <w:tcW w:w="1134" w:type="dxa"/>
            <w:hideMark/>
          </w:tcPr>
          <w:p w14:paraId="75C07271" w14:textId="0D3638A1" w:rsidR="00EA19D0" w:rsidRPr="00253815" w:rsidRDefault="00BC09A2"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t>−</w:t>
            </w:r>
            <w:r w:rsidR="00EA19D0" w:rsidRPr="00253815">
              <w:t>100%</w:t>
            </w:r>
          </w:p>
        </w:tc>
        <w:tc>
          <w:tcPr>
            <w:tcW w:w="701" w:type="dxa"/>
            <w:shd w:val="clear" w:color="auto" w:fill="E7E6E6" w:themeFill="background2"/>
            <w:vAlign w:val="center"/>
            <w:hideMark/>
          </w:tcPr>
          <w:p w14:paraId="72F35D4C" w14:textId="49C7158D" w:rsidR="00EA19D0" w:rsidRPr="00253815" w:rsidRDefault="00EA19D0"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D1E11" w:rsidRPr="00465EC0" w14:paraId="2520E75F"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5F26D3F3" w14:textId="77777777" w:rsidR="00EA19D0" w:rsidRPr="00253815" w:rsidRDefault="00EA19D0" w:rsidP="004505F5">
            <w:pPr>
              <w:pStyle w:val="ARtabletextbold"/>
              <w:spacing w:before="40" w:after="40"/>
            </w:pPr>
            <w:r w:rsidRPr="00253815">
              <w:t>Net result</w:t>
            </w:r>
          </w:p>
        </w:tc>
        <w:tc>
          <w:tcPr>
            <w:tcW w:w="1276" w:type="dxa"/>
            <w:shd w:val="clear" w:color="auto" w:fill="E7E6E6" w:themeFill="background2"/>
            <w:hideMark/>
          </w:tcPr>
          <w:p w14:paraId="6F9DF6A7"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(3)</w:t>
            </w:r>
          </w:p>
        </w:tc>
        <w:tc>
          <w:tcPr>
            <w:tcW w:w="1276" w:type="dxa"/>
            <w:hideMark/>
          </w:tcPr>
          <w:p w14:paraId="1A0C5BA8"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134" w:type="dxa"/>
            <w:shd w:val="clear" w:color="auto" w:fill="E7E6E6" w:themeFill="background2"/>
            <w:hideMark/>
          </w:tcPr>
          <w:p w14:paraId="67250097"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134" w:type="dxa"/>
            <w:hideMark/>
          </w:tcPr>
          <w:p w14:paraId="1194826A"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701" w:type="dxa"/>
            <w:shd w:val="clear" w:color="auto" w:fill="E7E6E6" w:themeFill="background2"/>
            <w:vAlign w:val="center"/>
            <w:hideMark/>
          </w:tcPr>
          <w:p w14:paraId="095BE305" w14:textId="7592A38D" w:rsidR="00EA19D0" w:rsidRPr="00253815" w:rsidRDefault="00EA19D0"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D1E11" w:rsidRPr="00465EC0" w14:paraId="544EE14B"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7A58F5F5" w14:textId="5F25A712" w:rsidR="00EA19D0" w:rsidRPr="00253815" w:rsidRDefault="00EA19D0" w:rsidP="004505F5">
            <w:pPr>
              <w:pStyle w:val="ARtabletextbold"/>
              <w:spacing w:before="40" w:after="40"/>
            </w:pPr>
            <w:r w:rsidRPr="00253815">
              <w:t>Total other economic flows</w:t>
            </w:r>
            <w:r w:rsidR="00EE0001">
              <w:t xml:space="preserve"> – </w:t>
            </w:r>
            <w:r>
              <w:t>o</w:t>
            </w:r>
            <w:r w:rsidRPr="00253815">
              <w:t>ther comprehensive income</w:t>
            </w:r>
          </w:p>
        </w:tc>
        <w:tc>
          <w:tcPr>
            <w:tcW w:w="1276" w:type="dxa"/>
            <w:shd w:val="clear" w:color="auto" w:fill="E7E6E6" w:themeFill="background2"/>
            <w:hideMark/>
          </w:tcPr>
          <w:p w14:paraId="41E0BF06"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276" w:type="dxa"/>
            <w:hideMark/>
          </w:tcPr>
          <w:p w14:paraId="660D2F4E"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134" w:type="dxa"/>
            <w:shd w:val="clear" w:color="auto" w:fill="E7E6E6" w:themeFill="background2"/>
            <w:hideMark/>
          </w:tcPr>
          <w:p w14:paraId="22DCB348"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134" w:type="dxa"/>
            <w:hideMark/>
          </w:tcPr>
          <w:p w14:paraId="07D692DF"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701" w:type="dxa"/>
            <w:shd w:val="clear" w:color="auto" w:fill="E7E6E6" w:themeFill="background2"/>
            <w:vAlign w:val="center"/>
            <w:hideMark/>
          </w:tcPr>
          <w:p w14:paraId="4DCD33F3" w14:textId="1599568E" w:rsidR="00EA19D0" w:rsidRPr="00253815" w:rsidRDefault="00EA19D0"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D1E11" w:rsidRPr="00465EC0" w14:paraId="42D5E179"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tcMar>
              <w:left w:w="0" w:type="dxa"/>
            </w:tcMar>
            <w:hideMark/>
          </w:tcPr>
          <w:p w14:paraId="7125E94A" w14:textId="77777777" w:rsidR="00EA19D0" w:rsidRPr="00253815" w:rsidRDefault="00EA19D0" w:rsidP="004505F5">
            <w:pPr>
              <w:pStyle w:val="ARtabletextbold"/>
              <w:spacing w:before="40" w:after="40"/>
            </w:pPr>
            <w:r w:rsidRPr="00253815">
              <w:t>Comprehensive result</w:t>
            </w:r>
          </w:p>
        </w:tc>
        <w:tc>
          <w:tcPr>
            <w:tcW w:w="1276" w:type="dxa"/>
            <w:shd w:val="clear" w:color="auto" w:fill="E7E6E6" w:themeFill="background2"/>
            <w:hideMark/>
          </w:tcPr>
          <w:p w14:paraId="56739D10"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(3)</w:t>
            </w:r>
          </w:p>
        </w:tc>
        <w:tc>
          <w:tcPr>
            <w:tcW w:w="1276" w:type="dxa"/>
            <w:hideMark/>
          </w:tcPr>
          <w:p w14:paraId="2C5D5F48"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134" w:type="dxa"/>
            <w:shd w:val="clear" w:color="auto" w:fill="E7E6E6" w:themeFill="background2"/>
            <w:hideMark/>
          </w:tcPr>
          <w:p w14:paraId="151D1949"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134" w:type="dxa"/>
            <w:hideMark/>
          </w:tcPr>
          <w:p w14:paraId="185FCDFA"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701" w:type="dxa"/>
            <w:shd w:val="clear" w:color="auto" w:fill="E7E6E6" w:themeFill="background2"/>
            <w:vAlign w:val="center"/>
            <w:hideMark/>
          </w:tcPr>
          <w:p w14:paraId="2E6DBC19" w14:textId="369A42A7" w:rsidR="00EA19D0" w:rsidRPr="00253815" w:rsidRDefault="00EA19D0"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EA19D0" w:rsidRPr="00465EC0" w14:paraId="51347F33"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noWrap/>
            <w:tcMar>
              <w:left w:w="0" w:type="dxa"/>
            </w:tcMar>
            <w:hideMark/>
          </w:tcPr>
          <w:p w14:paraId="2237C95B" w14:textId="77777777" w:rsidR="00EA19D0" w:rsidRPr="00253815" w:rsidRDefault="00EA19D0" w:rsidP="004505F5">
            <w:pPr>
              <w:pStyle w:val="ARtabletextbold"/>
              <w:spacing w:before="40" w:after="40"/>
            </w:pPr>
            <w:r w:rsidRPr="00253815">
              <w:t xml:space="preserve">Administered </w:t>
            </w:r>
            <w:r>
              <w:t>a</w:t>
            </w:r>
            <w:r w:rsidRPr="00253815">
              <w:t>ssets</w:t>
            </w:r>
          </w:p>
        </w:tc>
      </w:tr>
      <w:tr w:rsidR="00FD1E11" w:rsidRPr="00465EC0" w14:paraId="72207E0A"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noWrap/>
            <w:tcMar>
              <w:left w:w="0" w:type="dxa"/>
            </w:tcMar>
            <w:hideMark/>
          </w:tcPr>
          <w:p w14:paraId="6600AAE1" w14:textId="77777777" w:rsidR="00EA19D0" w:rsidRPr="00253815" w:rsidRDefault="00EA19D0" w:rsidP="004505F5">
            <w:pPr>
              <w:pStyle w:val="ARtabletext"/>
              <w:spacing w:before="40" w:after="40"/>
            </w:pPr>
            <w:r w:rsidRPr="00253815">
              <w:t>Cash and deposits</w:t>
            </w:r>
          </w:p>
        </w:tc>
        <w:tc>
          <w:tcPr>
            <w:tcW w:w="1276" w:type="dxa"/>
            <w:shd w:val="clear" w:color="auto" w:fill="E7E6E6" w:themeFill="background2"/>
            <w:noWrap/>
            <w:hideMark/>
          </w:tcPr>
          <w:p w14:paraId="42A87465"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7</w:t>
            </w:r>
          </w:p>
        </w:tc>
        <w:tc>
          <w:tcPr>
            <w:tcW w:w="1276" w:type="dxa"/>
            <w:noWrap/>
            <w:hideMark/>
          </w:tcPr>
          <w:p w14:paraId="53862DCB"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5</w:t>
            </w:r>
          </w:p>
        </w:tc>
        <w:tc>
          <w:tcPr>
            <w:tcW w:w="1134" w:type="dxa"/>
            <w:shd w:val="clear" w:color="auto" w:fill="E7E6E6" w:themeFill="background2"/>
            <w:noWrap/>
            <w:hideMark/>
          </w:tcPr>
          <w:p w14:paraId="5D979C30"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5</w:t>
            </w:r>
          </w:p>
        </w:tc>
        <w:tc>
          <w:tcPr>
            <w:tcW w:w="1134" w:type="dxa"/>
            <w:noWrap/>
            <w:hideMark/>
          </w:tcPr>
          <w:p w14:paraId="1C4FB64E"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43%</w:t>
            </w:r>
          </w:p>
        </w:tc>
        <w:tc>
          <w:tcPr>
            <w:tcW w:w="701" w:type="dxa"/>
            <w:shd w:val="clear" w:color="auto" w:fill="E7E6E6" w:themeFill="background2"/>
            <w:noWrap/>
            <w:vAlign w:val="center"/>
            <w:hideMark/>
          </w:tcPr>
          <w:p w14:paraId="39119226" w14:textId="4DD01853" w:rsidR="00EA19D0" w:rsidRPr="00AE042D" w:rsidRDefault="00EA19D0"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7066DB24"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noWrap/>
            <w:tcMar>
              <w:left w:w="0" w:type="dxa"/>
            </w:tcMar>
            <w:hideMark/>
          </w:tcPr>
          <w:p w14:paraId="63903559" w14:textId="77777777" w:rsidR="00EA19D0" w:rsidRPr="00253815" w:rsidRDefault="00EA19D0" w:rsidP="004505F5">
            <w:pPr>
              <w:pStyle w:val="ARtabletext"/>
              <w:spacing w:before="40" w:after="40"/>
            </w:pPr>
            <w:r w:rsidRPr="00253815">
              <w:t>Receivables</w:t>
            </w:r>
          </w:p>
        </w:tc>
        <w:tc>
          <w:tcPr>
            <w:tcW w:w="1276" w:type="dxa"/>
            <w:shd w:val="clear" w:color="auto" w:fill="E7E6E6" w:themeFill="background2"/>
            <w:noWrap/>
            <w:hideMark/>
          </w:tcPr>
          <w:p w14:paraId="2E5B90F1"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393</w:t>
            </w:r>
          </w:p>
        </w:tc>
        <w:tc>
          <w:tcPr>
            <w:tcW w:w="1276" w:type="dxa"/>
            <w:noWrap/>
            <w:hideMark/>
          </w:tcPr>
          <w:p w14:paraId="09D43FD3"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505</w:t>
            </w:r>
          </w:p>
        </w:tc>
        <w:tc>
          <w:tcPr>
            <w:tcW w:w="1134" w:type="dxa"/>
            <w:shd w:val="clear" w:color="auto" w:fill="E7E6E6" w:themeFill="background2"/>
            <w:noWrap/>
            <w:hideMark/>
          </w:tcPr>
          <w:p w14:paraId="2EA14610"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550</w:t>
            </w:r>
          </w:p>
        </w:tc>
        <w:tc>
          <w:tcPr>
            <w:tcW w:w="1134" w:type="dxa"/>
            <w:noWrap/>
            <w:hideMark/>
          </w:tcPr>
          <w:p w14:paraId="7C09A76E" w14:textId="4DD6CBDD" w:rsidR="00EA19D0" w:rsidRPr="00253815" w:rsidRDefault="00BC09A2"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t>−</w:t>
            </w:r>
            <w:r w:rsidR="00EA19D0" w:rsidRPr="00253815">
              <w:t>29%</w:t>
            </w:r>
          </w:p>
        </w:tc>
        <w:tc>
          <w:tcPr>
            <w:tcW w:w="701" w:type="dxa"/>
            <w:shd w:val="clear" w:color="auto" w:fill="E7E6E6" w:themeFill="background2"/>
            <w:noWrap/>
            <w:vAlign w:val="center"/>
            <w:hideMark/>
          </w:tcPr>
          <w:p w14:paraId="19691C14" w14:textId="78653D0B" w:rsidR="00EA19D0" w:rsidRPr="00AE042D" w:rsidRDefault="00FD1E11"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r w:rsidR="00EA19D0" w:rsidRPr="00AE042D">
              <w:rPr>
                <w:vertAlign w:val="superscript"/>
              </w:rPr>
              <w:t>iii</w:t>
            </w:r>
            <w:r>
              <w:rPr>
                <w:vertAlign w:val="superscript"/>
              </w:rPr>
              <w:t>)</w:t>
            </w:r>
          </w:p>
        </w:tc>
      </w:tr>
      <w:tr w:rsidR="00FD1E11" w:rsidRPr="00465EC0" w14:paraId="1BF92E80"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noWrap/>
            <w:tcMar>
              <w:left w:w="0" w:type="dxa"/>
            </w:tcMar>
            <w:hideMark/>
          </w:tcPr>
          <w:p w14:paraId="34F1F6E7" w14:textId="77777777" w:rsidR="00EA19D0" w:rsidRPr="00253815" w:rsidRDefault="00EA19D0" w:rsidP="004505F5">
            <w:pPr>
              <w:pStyle w:val="ARtabletext"/>
              <w:spacing w:before="40" w:after="40"/>
            </w:pPr>
            <w:r w:rsidRPr="00253815">
              <w:t>Other financial assets</w:t>
            </w:r>
          </w:p>
        </w:tc>
        <w:tc>
          <w:tcPr>
            <w:tcW w:w="1276" w:type="dxa"/>
            <w:shd w:val="clear" w:color="auto" w:fill="E7E6E6" w:themeFill="background2"/>
            <w:noWrap/>
            <w:hideMark/>
          </w:tcPr>
          <w:p w14:paraId="4199DB74"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276" w:type="dxa"/>
            <w:noWrap/>
            <w:hideMark/>
          </w:tcPr>
          <w:p w14:paraId="4684BB52"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134" w:type="dxa"/>
            <w:shd w:val="clear" w:color="auto" w:fill="E7E6E6" w:themeFill="background2"/>
            <w:noWrap/>
            <w:hideMark/>
          </w:tcPr>
          <w:p w14:paraId="6D130BE2"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1134" w:type="dxa"/>
            <w:noWrap/>
            <w:hideMark/>
          </w:tcPr>
          <w:p w14:paraId="0EBBC7CE"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0%</w:t>
            </w:r>
          </w:p>
        </w:tc>
        <w:tc>
          <w:tcPr>
            <w:tcW w:w="701" w:type="dxa"/>
            <w:shd w:val="clear" w:color="auto" w:fill="E7E6E6" w:themeFill="background2"/>
            <w:noWrap/>
            <w:vAlign w:val="center"/>
            <w:hideMark/>
          </w:tcPr>
          <w:p w14:paraId="54ECD020" w14:textId="43420AE8" w:rsidR="00EA19D0" w:rsidRPr="00AE042D" w:rsidRDefault="00EA19D0"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15FBC786"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noWrap/>
            <w:tcMar>
              <w:left w:w="0" w:type="dxa"/>
            </w:tcMar>
            <w:hideMark/>
          </w:tcPr>
          <w:p w14:paraId="417993EE" w14:textId="77777777" w:rsidR="00EA19D0" w:rsidRPr="00253815" w:rsidRDefault="00EA19D0" w:rsidP="004505F5">
            <w:pPr>
              <w:pStyle w:val="ARtabletextbold"/>
              <w:spacing w:before="40" w:after="40"/>
            </w:pPr>
            <w:r w:rsidRPr="00253815">
              <w:t>Total administered assets</w:t>
            </w:r>
          </w:p>
        </w:tc>
        <w:tc>
          <w:tcPr>
            <w:tcW w:w="1276" w:type="dxa"/>
            <w:shd w:val="clear" w:color="auto" w:fill="E7E6E6" w:themeFill="background2"/>
            <w:noWrap/>
            <w:hideMark/>
          </w:tcPr>
          <w:p w14:paraId="702CEA79"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400</w:t>
            </w:r>
          </w:p>
        </w:tc>
        <w:tc>
          <w:tcPr>
            <w:tcW w:w="1276" w:type="dxa"/>
            <w:noWrap/>
            <w:hideMark/>
          </w:tcPr>
          <w:p w14:paraId="062C1C12"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510</w:t>
            </w:r>
          </w:p>
        </w:tc>
        <w:tc>
          <w:tcPr>
            <w:tcW w:w="1134" w:type="dxa"/>
            <w:shd w:val="clear" w:color="auto" w:fill="E7E6E6" w:themeFill="background2"/>
            <w:noWrap/>
            <w:hideMark/>
          </w:tcPr>
          <w:p w14:paraId="653D989B"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555</w:t>
            </w:r>
          </w:p>
        </w:tc>
        <w:tc>
          <w:tcPr>
            <w:tcW w:w="1134" w:type="dxa"/>
            <w:noWrap/>
            <w:hideMark/>
          </w:tcPr>
          <w:p w14:paraId="071469C0" w14:textId="1C9242A1" w:rsidR="00EA19D0" w:rsidRPr="00253815" w:rsidRDefault="00BC09A2"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t>−</w:t>
            </w:r>
            <w:r w:rsidR="00EA19D0" w:rsidRPr="00253815">
              <w:t>28%</w:t>
            </w:r>
          </w:p>
        </w:tc>
        <w:tc>
          <w:tcPr>
            <w:tcW w:w="701" w:type="dxa"/>
            <w:shd w:val="clear" w:color="auto" w:fill="E7E6E6" w:themeFill="background2"/>
            <w:noWrap/>
            <w:vAlign w:val="center"/>
            <w:hideMark/>
          </w:tcPr>
          <w:p w14:paraId="35298C65" w14:textId="57A94F8E" w:rsidR="00EA19D0" w:rsidRPr="00AE042D" w:rsidRDefault="00EA19D0"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EA19D0" w:rsidRPr="00465EC0" w14:paraId="74761279" w14:textId="77777777" w:rsidTr="00FD1E11">
        <w:trPr>
          <w:trHeight w:val="20"/>
        </w:trPr>
        <w:tc>
          <w:tcPr>
            <w:cnfStyle w:val="001000000000" w:firstRow="0" w:lastRow="0" w:firstColumn="1" w:lastColumn="0" w:oddVBand="0" w:evenVBand="0" w:oddHBand="0" w:evenHBand="0" w:firstRowFirstColumn="0" w:firstRowLastColumn="0" w:lastRowFirstColumn="0" w:lastRowLastColumn="0"/>
            <w:tcW w:w="9632" w:type="dxa"/>
            <w:gridSpan w:val="6"/>
            <w:noWrap/>
            <w:tcMar>
              <w:left w:w="0" w:type="dxa"/>
            </w:tcMar>
            <w:hideMark/>
          </w:tcPr>
          <w:p w14:paraId="7722286F" w14:textId="77777777" w:rsidR="00EA19D0" w:rsidRPr="00253815" w:rsidRDefault="00EA19D0" w:rsidP="004505F5">
            <w:pPr>
              <w:pStyle w:val="ARtabletextbold"/>
              <w:spacing w:before="40" w:after="40"/>
            </w:pPr>
            <w:r w:rsidRPr="00253815">
              <w:t>Administered liabilities</w:t>
            </w:r>
          </w:p>
        </w:tc>
      </w:tr>
      <w:tr w:rsidR="00FD1E11" w:rsidRPr="00465EC0" w14:paraId="67CA19BF"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noWrap/>
            <w:tcMar>
              <w:left w:w="0" w:type="dxa"/>
            </w:tcMar>
            <w:hideMark/>
          </w:tcPr>
          <w:p w14:paraId="70AF9860" w14:textId="77777777" w:rsidR="00EA19D0" w:rsidRPr="00253815" w:rsidRDefault="00EA19D0" w:rsidP="004505F5">
            <w:pPr>
              <w:pStyle w:val="ARtabletext"/>
              <w:spacing w:before="40" w:after="40"/>
            </w:pPr>
            <w:r w:rsidRPr="00253815">
              <w:t>Payables</w:t>
            </w:r>
          </w:p>
        </w:tc>
        <w:tc>
          <w:tcPr>
            <w:tcW w:w="1276" w:type="dxa"/>
            <w:shd w:val="clear" w:color="auto" w:fill="E7E6E6" w:themeFill="background2"/>
            <w:noWrap/>
            <w:hideMark/>
          </w:tcPr>
          <w:p w14:paraId="1B7594C9"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380</w:t>
            </w:r>
          </w:p>
        </w:tc>
        <w:tc>
          <w:tcPr>
            <w:tcW w:w="1276" w:type="dxa"/>
            <w:noWrap/>
            <w:hideMark/>
          </w:tcPr>
          <w:p w14:paraId="08D9AAE1"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488</w:t>
            </w:r>
          </w:p>
        </w:tc>
        <w:tc>
          <w:tcPr>
            <w:tcW w:w="1134" w:type="dxa"/>
            <w:shd w:val="clear" w:color="auto" w:fill="E7E6E6" w:themeFill="background2"/>
            <w:noWrap/>
            <w:hideMark/>
          </w:tcPr>
          <w:p w14:paraId="217D34A2" w14:textId="77777777" w:rsidR="00EA19D0" w:rsidRPr="00253815" w:rsidRDefault="00EA19D0"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rsidRPr="00253815">
              <w:t>549</w:t>
            </w:r>
          </w:p>
        </w:tc>
        <w:tc>
          <w:tcPr>
            <w:tcW w:w="1134" w:type="dxa"/>
            <w:noWrap/>
            <w:hideMark/>
          </w:tcPr>
          <w:p w14:paraId="5B58FBD9" w14:textId="75A5C672" w:rsidR="00EA19D0" w:rsidRPr="00253815" w:rsidRDefault="00BC09A2" w:rsidP="004505F5">
            <w:pPr>
              <w:pStyle w:val="ARtabletextright"/>
              <w:spacing w:before="40" w:after="40"/>
              <w:cnfStyle w:val="000000000000" w:firstRow="0" w:lastRow="0" w:firstColumn="0" w:lastColumn="0" w:oddVBand="0" w:evenVBand="0" w:oddHBand="0" w:evenHBand="0" w:firstRowFirstColumn="0" w:firstRowLastColumn="0" w:lastRowFirstColumn="0" w:lastRowLastColumn="0"/>
            </w:pPr>
            <w:r>
              <w:t>−</w:t>
            </w:r>
            <w:r w:rsidR="00EA19D0" w:rsidRPr="00253815">
              <w:t>31%</w:t>
            </w:r>
          </w:p>
        </w:tc>
        <w:tc>
          <w:tcPr>
            <w:tcW w:w="701" w:type="dxa"/>
            <w:shd w:val="clear" w:color="auto" w:fill="E7E6E6" w:themeFill="background2"/>
            <w:noWrap/>
            <w:vAlign w:val="center"/>
            <w:hideMark/>
          </w:tcPr>
          <w:p w14:paraId="7FC29B3B" w14:textId="648AE988" w:rsidR="00EA19D0" w:rsidRPr="00AE042D" w:rsidRDefault="00FD1E11" w:rsidP="004505F5">
            <w:pPr>
              <w:pStyle w:val="ARtabletextright"/>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r w:rsidR="00EA19D0" w:rsidRPr="00AE042D">
              <w:rPr>
                <w:vertAlign w:val="superscript"/>
              </w:rPr>
              <w:t>iv</w:t>
            </w:r>
            <w:r>
              <w:rPr>
                <w:vertAlign w:val="superscript"/>
              </w:rPr>
              <w:t>)</w:t>
            </w:r>
          </w:p>
        </w:tc>
      </w:tr>
      <w:tr w:rsidR="00FD1E11" w:rsidRPr="00465EC0" w14:paraId="2A10F141"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noWrap/>
            <w:tcMar>
              <w:left w:w="0" w:type="dxa"/>
            </w:tcMar>
            <w:hideMark/>
          </w:tcPr>
          <w:p w14:paraId="4F4AA334" w14:textId="77777777" w:rsidR="00EA19D0" w:rsidRPr="00253815" w:rsidRDefault="00EA19D0" w:rsidP="004505F5">
            <w:pPr>
              <w:pStyle w:val="ARtabletextbold"/>
              <w:spacing w:before="40" w:after="40"/>
            </w:pPr>
            <w:r w:rsidRPr="00253815">
              <w:t>Total administered liabilities</w:t>
            </w:r>
          </w:p>
        </w:tc>
        <w:tc>
          <w:tcPr>
            <w:tcW w:w="1276" w:type="dxa"/>
            <w:shd w:val="clear" w:color="auto" w:fill="E7E6E6" w:themeFill="background2"/>
            <w:noWrap/>
            <w:hideMark/>
          </w:tcPr>
          <w:p w14:paraId="7D63F487"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380</w:t>
            </w:r>
          </w:p>
        </w:tc>
        <w:tc>
          <w:tcPr>
            <w:tcW w:w="1276" w:type="dxa"/>
            <w:noWrap/>
            <w:hideMark/>
          </w:tcPr>
          <w:p w14:paraId="7EA8DBCC"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488</w:t>
            </w:r>
          </w:p>
        </w:tc>
        <w:tc>
          <w:tcPr>
            <w:tcW w:w="1134" w:type="dxa"/>
            <w:shd w:val="clear" w:color="auto" w:fill="E7E6E6" w:themeFill="background2"/>
            <w:noWrap/>
            <w:hideMark/>
          </w:tcPr>
          <w:p w14:paraId="2F050B95"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549</w:t>
            </w:r>
          </w:p>
        </w:tc>
        <w:tc>
          <w:tcPr>
            <w:tcW w:w="1134" w:type="dxa"/>
            <w:noWrap/>
            <w:hideMark/>
          </w:tcPr>
          <w:p w14:paraId="6F9A3150" w14:textId="1B14991F" w:rsidR="00EA19D0" w:rsidRPr="00253815" w:rsidRDefault="00BC09A2"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t>−</w:t>
            </w:r>
            <w:r w:rsidR="00EA19D0" w:rsidRPr="00253815">
              <w:t>31%</w:t>
            </w:r>
          </w:p>
        </w:tc>
        <w:tc>
          <w:tcPr>
            <w:tcW w:w="701" w:type="dxa"/>
            <w:shd w:val="clear" w:color="auto" w:fill="E7E6E6" w:themeFill="background2"/>
            <w:noWrap/>
            <w:vAlign w:val="center"/>
            <w:hideMark/>
          </w:tcPr>
          <w:p w14:paraId="0962B045" w14:textId="4B2D961D" w:rsidR="00EA19D0" w:rsidRPr="00AE042D" w:rsidRDefault="00EA19D0"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r w:rsidR="00FD1E11" w:rsidRPr="00465EC0" w14:paraId="378DDD58" w14:textId="77777777" w:rsidTr="005B0810">
        <w:trPr>
          <w:trHeight w:val="20"/>
        </w:trPr>
        <w:tc>
          <w:tcPr>
            <w:cnfStyle w:val="001000000000" w:firstRow="0" w:lastRow="0" w:firstColumn="1" w:lastColumn="0" w:oddVBand="0" w:evenVBand="0" w:oddHBand="0" w:evenHBand="0" w:firstRowFirstColumn="0" w:firstRowLastColumn="0" w:lastRowFirstColumn="0" w:lastRowLastColumn="0"/>
            <w:tcW w:w="4111" w:type="dxa"/>
            <w:noWrap/>
            <w:tcMar>
              <w:left w:w="0" w:type="dxa"/>
            </w:tcMar>
            <w:hideMark/>
          </w:tcPr>
          <w:p w14:paraId="67040834" w14:textId="77777777" w:rsidR="00EA19D0" w:rsidRPr="00253815" w:rsidRDefault="00EA19D0" w:rsidP="004505F5">
            <w:pPr>
              <w:pStyle w:val="ARtabletextbold"/>
              <w:spacing w:before="40" w:after="40"/>
            </w:pPr>
            <w:r w:rsidRPr="00253815">
              <w:t>Net assets</w:t>
            </w:r>
          </w:p>
        </w:tc>
        <w:tc>
          <w:tcPr>
            <w:tcW w:w="1276" w:type="dxa"/>
            <w:shd w:val="clear" w:color="auto" w:fill="E7E6E6" w:themeFill="background2"/>
            <w:noWrap/>
            <w:hideMark/>
          </w:tcPr>
          <w:p w14:paraId="20BB9892"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21</w:t>
            </w:r>
          </w:p>
        </w:tc>
        <w:tc>
          <w:tcPr>
            <w:tcW w:w="1276" w:type="dxa"/>
            <w:noWrap/>
            <w:hideMark/>
          </w:tcPr>
          <w:p w14:paraId="57D8DF2C"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22</w:t>
            </w:r>
          </w:p>
        </w:tc>
        <w:tc>
          <w:tcPr>
            <w:tcW w:w="1134" w:type="dxa"/>
            <w:shd w:val="clear" w:color="auto" w:fill="E7E6E6" w:themeFill="background2"/>
            <w:noWrap/>
            <w:hideMark/>
          </w:tcPr>
          <w:p w14:paraId="35F6756C"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6</w:t>
            </w:r>
          </w:p>
        </w:tc>
        <w:tc>
          <w:tcPr>
            <w:tcW w:w="1134" w:type="dxa"/>
            <w:noWrap/>
            <w:hideMark/>
          </w:tcPr>
          <w:p w14:paraId="4B03934A" w14:textId="77777777" w:rsidR="00EA19D0" w:rsidRPr="00253815" w:rsidRDefault="00EA19D0" w:rsidP="004505F5">
            <w:pPr>
              <w:pStyle w:val="ARtabletextrightbold"/>
              <w:spacing w:before="40" w:after="40"/>
              <w:cnfStyle w:val="000000000000" w:firstRow="0" w:lastRow="0" w:firstColumn="0" w:lastColumn="0" w:oddVBand="0" w:evenVBand="0" w:oddHBand="0" w:evenHBand="0" w:firstRowFirstColumn="0" w:firstRowLastColumn="0" w:lastRowFirstColumn="0" w:lastRowLastColumn="0"/>
            </w:pPr>
            <w:r w:rsidRPr="00253815">
              <w:t>251%</w:t>
            </w:r>
          </w:p>
        </w:tc>
        <w:tc>
          <w:tcPr>
            <w:tcW w:w="701" w:type="dxa"/>
            <w:shd w:val="clear" w:color="auto" w:fill="E7E6E6" w:themeFill="background2"/>
            <w:noWrap/>
            <w:vAlign w:val="center"/>
            <w:hideMark/>
          </w:tcPr>
          <w:p w14:paraId="63365CAA" w14:textId="2EE4B83E" w:rsidR="00EA19D0" w:rsidRPr="00AE042D" w:rsidRDefault="00EA19D0" w:rsidP="004505F5">
            <w:pPr>
              <w:pStyle w:val="ARtabletextrightbold"/>
              <w:spacing w:before="40" w:after="40"/>
              <w:jc w:val="center"/>
              <w:cnfStyle w:val="000000000000" w:firstRow="0" w:lastRow="0" w:firstColumn="0" w:lastColumn="0" w:oddVBand="0" w:evenVBand="0" w:oddHBand="0" w:evenHBand="0" w:firstRowFirstColumn="0" w:firstRowLastColumn="0" w:lastRowFirstColumn="0" w:lastRowLastColumn="0"/>
              <w:rPr>
                <w:vertAlign w:val="superscript"/>
              </w:rPr>
            </w:pPr>
          </w:p>
        </w:tc>
      </w:tr>
    </w:tbl>
    <w:p w14:paraId="58714EE9" w14:textId="6406235A" w:rsidR="00EA19D0" w:rsidRPr="00085401" w:rsidRDefault="00FD1E11" w:rsidP="00FD1E11">
      <w:pPr>
        <w:pStyle w:val="ARtablefootnotenumbered"/>
      </w:pPr>
      <w:r>
        <w:t>(i)</w:t>
      </w:r>
      <w:r>
        <w:tab/>
      </w:r>
      <w:r w:rsidR="00EA19D0" w:rsidRPr="00085401">
        <w:t xml:space="preserve">Administered grants income was higher than the published budget primarily due to funding decisions under the </w:t>
      </w:r>
      <w:r w:rsidR="00EA19D0">
        <w:t>h</w:t>
      </w:r>
      <w:r w:rsidR="00EA19D0" w:rsidRPr="00391533">
        <w:t xml:space="preserve">ealth </w:t>
      </w:r>
      <w:r w:rsidR="00EA19D0">
        <w:t>s</w:t>
      </w:r>
      <w:r w:rsidR="00EA19D0" w:rsidRPr="00391533">
        <w:t>ervice</w:t>
      </w:r>
      <w:r w:rsidR="00EA19D0">
        <w:t>s b</w:t>
      </w:r>
      <w:r w:rsidR="00EA19D0" w:rsidRPr="00391533">
        <w:t xml:space="preserve">udget </w:t>
      </w:r>
      <w:r w:rsidR="00EA19D0">
        <w:t>a</w:t>
      </w:r>
      <w:r w:rsidR="00EA19D0" w:rsidRPr="00391533">
        <w:t xml:space="preserve">ction </w:t>
      </w:r>
      <w:r w:rsidR="00EA19D0">
        <w:t>p</w:t>
      </w:r>
      <w:r w:rsidR="00EA19D0" w:rsidRPr="00391533">
        <w:t xml:space="preserve">lan and </w:t>
      </w:r>
      <w:r w:rsidR="00EA19D0">
        <w:t>f</w:t>
      </w:r>
      <w:r w:rsidR="00EA19D0" w:rsidRPr="00391533">
        <w:t xml:space="preserve">inancial </w:t>
      </w:r>
      <w:r w:rsidR="00EA19D0">
        <w:t>s</w:t>
      </w:r>
      <w:r w:rsidR="00EA19D0" w:rsidRPr="00391533">
        <w:t>ustainability</w:t>
      </w:r>
      <w:r w:rsidR="00EA19D0" w:rsidRPr="00085401">
        <w:t xml:space="preserve"> initiatives, which increased </w:t>
      </w:r>
      <w:r w:rsidR="009369C3">
        <w:t>s</w:t>
      </w:r>
      <w:r w:rsidR="00EA19D0" w:rsidRPr="00085401">
        <w:t>tate contributions to the National Health Funding Pool. In</w:t>
      </w:r>
      <w:r>
        <w:t> </w:t>
      </w:r>
      <w:r w:rsidR="00EA19D0" w:rsidRPr="00085401">
        <w:t xml:space="preserve">addition, </w:t>
      </w:r>
      <w:r w:rsidR="009369C3">
        <w:t>an</w:t>
      </w:r>
      <w:r w:rsidR="00EA19D0" w:rsidRPr="00085401">
        <w:t xml:space="preserve"> increase in Commonwealth National Health Reform Agreement funding reflects reconciliation payments and prior year</w:t>
      </w:r>
      <w:r>
        <w:t> </w:t>
      </w:r>
      <w:r w:rsidR="00EA19D0" w:rsidRPr="00085401">
        <w:t>adjustments.</w:t>
      </w:r>
    </w:p>
    <w:p w14:paraId="0DED2799" w14:textId="7D354CA4" w:rsidR="00EA19D0" w:rsidRDefault="00FD1E11" w:rsidP="00FD1E11">
      <w:pPr>
        <w:pStyle w:val="ARtablefootnotenumbered"/>
      </w:pPr>
      <w:r>
        <w:t>(ii)</w:t>
      </w:r>
      <w:r>
        <w:tab/>
      </w:r>
      <w:r w:rsidR="00EA19D0" w:rsidRPr="0005403D">
        <w:t xml:space="preserve">Administered grants expenses were higher than </w:t>
      </w:r>
      <w:r w:rsidR="00EA19D0">
        <w:t xml:space="preserve">the published </w:t>
      </w:r>
      <w:r w:rsidR="00EA19D0" w:rsidRPr="0005403D">
        <w:t>budget due to additional grants to health agencies from additional Victorian Government investment in hospital activity following the 2024</w:t>
      </w:r>
      <w:r w:rsidR="00944B69">
        <w:t>–</w:t>
      </w:r>
      <w:r w:rsidR="00EA19D0" w:rsidRPr="0005403D">
        <w:t>25 Budget</w:t>
      </w:r>
      <w:r w:rsidR="00EA19D0">
        <w:t>.</w:t>
      </w:r>
    </w:p>
    <w:p w14:paraId="5E14E216" w14:textId="3E2763D4" w:rsidR="00EA19D0" w:rsidRPr="00411FBD" w:rsidRDefault="00FD1E11" w:rsidP="00FD1E11">
      <w:pPr>
        <w:pStyle w:val="ARtablefootnotenumbered"/>
      </w:pPr>
      <w:r>
        <w:t>(iii)</w:t>
      </w:r>
      <w:r>
        <w:tab/>
      </w:r>
      <w:r w:rsidR="00EA19D0" w:rsidRPr="00411FBD">
        <w:t xml:space="preserve">Administered receivables are lower than </w:t>
      </w:r>
      <w:r w:rsidR="00EA19D0">
        <w:t xml:space="preserve">the published </w:t>
      </w:r>
      <w:r w:rsidR="00EA19D0" w:rsidRPr="00411FBD">
        <w:t>budget mainly due to the finalisation of outstanding prior year interstate patient reconciliations.</w:t>
      </w:r>
    </w:p>
    <w:p w14:paraId="13076032" w14:textId="207C725B" w:rsidR="00415059" w:rsidRDefault="00FD1E11" w:rsidP="005B0810">
      <w:pPr>
        <w:pStyle w:val="ARtablefootnotenumbered"/>
        <w:rPr>
          <w:highlight w:val="yellow"/>
        </w:rPr>
      </w:pPr>
      <w:r>
        <w:t>(iv)</w:t>
      </w:r>
      <w:r>
        <w:tab/>
      </w:r>
      <w:r w:rsidR="00EA19D0" w:rsidRPr="00411FBD">
        <w:t xml:space="preserve">Administered payables are lower than </w:t>
      </w:r>
      <w:r w:rsidR="00EA19D0">
        <w:t xml:space="preserve">the published </w:t>
      </w:r>
      <w:r w:rsidR="00EA19D0" w:rsidRPr="00411FBD">
        <w:t xml:space="preserve">budget mainly due to the finalisation of outstanding prior year </w:t>
      </w:r>
      <w:r w:rsidR="00EA19D0">
        <w:t>i</w:t>
      </w:r>
      <w:r w:rsidR="00EA19D0" w:rsidRPr="00411FBD">
        <w:t>nterstate patient</w:t>
      </w:r>
      <w:r>
        <w:t> </w:t>
      </w:r>
      <w:r w:rsidR="00EA19D0" w:rsidRPr="00411FBD">
        <w:t>reconciliations</w:t>
      </w:r>
      <w:r w:rsidR="00EA19D0">
        <w:t>.</w:t>
      </w:r>
      <w:r w:rsidR="00415059">
        <w:rPr>
          <w:highlight w:val="yellow"/>
        </w:rPr>
        <w:br w:type="page"/>
      </w:r>
    </w:p>
    <w:p w14:paraId="056B52FC" w14:textId="77777777" w:rsidR="004505F5" w:rsidRPr="00F86202" w:rsidRDefault="004505F5" w:rsidP="006D3F26">
      <w:pPr>
        <w:pStyle w:val="Heading2Appendices"/>
      </w:pPr>
      <w:bookmarkStart w:id="500" w:name="_Toc212028335"/>
      <w:r w:rsidRPr="00F86202">
        <w:t xml:space="preserve">Appendix 2: </w:t>
      </w:r>
      <w:bookmarkStart w:id="501" w:name="Objectiveindicators2"/>
      <w:r w:rsidRPr="00F86202">
        <w:t xml:space="preserve">Objective </w:t>
      </w:r>
      <w:r w:rsidRPr="004505F5">
        <w:t>indicators</w:t>
      </w:r>
      <w:bookmarkEnd w:id="500"/>
      <w:bookmarkEnd w:id="501"/>
    </w:p>
    <w:p w14:paraId="015B4DC4" w14:textId="77777777" w:rsidR="004505F5" w:rsidRPr="00F86202" w:rsidRDefault="004505F5" w:rsidP="004505F5">
      <w:pPr>
        <w:pStyle w:val="ARbody"/>
      </w:pPr>
      <w:r w:rsidRPr="00F86202">
        <w:t xml:space="preserve">The department reports its effectiveness in delivering on its objectives by reporting against </w:t>
      </w:r>
      <w:proofErr w:type="gramStart"/>
      <w:r w:rsidRPr="00F86202">
        <w:t>a number of</w:t>
      </w:r>
      <w:proofErr w:type="gramEnd"/>
      <w:r w:rsidRPr="00F86202">
        <w:t xml:space="preserve"> objective indicators, as set out in its </w:t>
      </w:r>
      <w:r w:rsidRPr="004505F5">
        <w:rPr>
          <w:rStyle w:val="Emphasis"/>
        </w:rPr>
        <w:t>Strategic plan 2023–27 (2024 update)</w:t>
      </w:r>
      <w:r w:rsidRPr="00F86202">
        <w:rPr>
          <w:i/>
          <w:iCs/>
        </w:rPr>
        <w:t>.</w:t>
      </w:r>
      <w:r w:rsidRPr="00F86202">
        <w:t xml:space="preserve"> </w:t>
      </w:r>
    </w:p>
    <w:p w14:paraId="26C2FEDE" w14:textId="77777777" w:rsidR="004505F5" w:rsidRDefault="004505F5" w:rsidP="004505F5">
      <w:pPr>
        <w:pStyle w:val="ARbodybeforetable"/>
      </w:pPr>
      <w:r w:rsidRPr="00F86202">
        <w:t xml:space="preserve">The results in the table below represent the most recent data. This is the second time these objective indicators have been reported </w:t>
      </w:r>
      <w:proofErr w:type="gramStart"/>
      <w:r w:rsidRPr="00F86202">
        <w:t>against,</w:t>
      </w:r>
      <w:proofErr w:type="gramEnd"/>
      <w:r w:rsidRPr="00F86202">
        <w:t xml:space="preserve"> therefore two years of data is provided. Where results are based on survey data, a 95 per cent confidence interval (CI) has been used. A CI gives the range of values the measure would likely fall between if data was collected from everyone in Victoria. The value used for the measure has been calculated from a subset of people in the Victorian population.</w:t>
      </w:r>
    </w:p>
    <w:p w14:paraId="21B85A00" w14:textId="77777777" w:rsidR="004505F5" w:rsidRPr="004505F5" w:rsidRDefault="004505F5" w:rsidP="004505F5">
      <w:pPr>
        <w:pStyle w:val="Heading3"/>
      </w:pPr>
      <w:r w:rsidRPr="5EBC5F06">
        <w:t>Results</w:t>
      </w:r>
    </w:p>
    <w:tbl>
      <w:tblPr>
        <w:tblStyle w:val="DHTable2"/>
        <w:tblW w:w="0" w:type="auto"/>
        <w:tblLayout w:type="fixed"/>
        <w:tblLook w:val="0620" w:firstRow="1" w:lastRow="0" w:firstColumn="0" w:lastColumn="0" w:noHBand="1" w:noVBand="1"/>
      </w:tblPr>
      <w:tblGrid>
        <w:gridCol w:w="2241"/>
        <w:gridCol w:w="1620"/>
        <w:gridCol w:w="3229"/>
        <w:gridCol w:w="1130"/>
        <w:gridCol w:w="1130"/>
      </w:tblGrid>
      <w:tr w:rsidR="004505F5" w14:paraId="75099911" w14:textId="77777777" w:rsidTr="00D34071">
        <w:trPr>
          <w:cnfStyle w:val="100000000000" w:firstRow="1" w:lastRow="0" w:firstColumn="0" w:lastColumn="0" w:oddVBand="0" w:evenVBand="0" w:oddHBand="0" w:evenHBand="0" w:firstRowFirstColumn="0" w:firstRowLastColumn="0" w:lastRowFirstColumn="0" w:lastRowLastColumn="0"/>
          <w:trHeight w:val="300"/>
          <w:tblHeader/>
        </w:trPr>
        <w:tc>
          <w:tcPr>
            <w:tcW w:w="2241" w:type="dxa"/>
          </w:tcPr>
          <w:p w14:paraId="38617EB1" w14:textId="144E7405" w:rsidR="004505F5" w:rsidRPr="00181CE7" w:rsidRDefault="004505F5" w:rsidP="004505F5">
            <w:pPr>
              <w:pStyle w:val="ARtablecolhead"/>
            </w:pPr>
            <w:r>
              <w:t>Measure</w:t>
            </w:r>
          </w:p>
        </w:tc>
        <w:tc>
          <w:tcPr>
            <w:tcW w:w="1620" w:type="dxa"/>
            <w:shd w:val="clear" w:color="auto" w:fill="E7E6E6" w:themeFill="background2"/>
          </w:tcPr>
          <w:p w14:paraId="0F460F7A" w14:textId="77777777" w:rsidR="004505F5" w:rsidRPr="00181CE7" w:rsidRDefault="004505F5" w:rsidP="004505F5">
            <w:pPr>
              <w:pStyle w:val="ARtablecolhead"/>
            </w:pPr>
            <w:r w:rsidRPr="00181CE7">
              <w:t>Unit of measure</w:t>
            </w:r>
          </w:p>
        </w:tc>
        <w:tc>
          <w:tcPr>
            <w:tcW w:w="3229" w:type="dxa"/>
          </w:tcPr>
          <w:p w14:paraId="0DCC7BE9" w14:textId="77777777" w:rsidR="004505F5" w:rsidRPr="00181CE7" w:rsidRDefault="004505F5" w:rsidP="004505F5">
            <w:pPr>
              <w:pStyle w:val="ARtablecolhead"/>
            </w:pPr>
            <w:r w:rsidRPr="00181CE7">
              <w:t>Description</w:t>
            </w:r>
          </w:p>
        </w:tc>
        <w:tc>
          <w:tcPr>
            <w:tcW w:w="1130" w:type="dxa"/>
            <w:shd w:val="clear" w:color="auto" w:fill="E7E6E6" w:themeFill="background2"/>
          </w:tcPr>
          <w:p w14:paraId="78BA6325" w14:textId="62B3D37D" w:rsidR="004505F5" w:rsidRPr="00181CE7" w:rsidRDefault="004505F5" w:rsidP="004505F5">
            <w:pPr>
              <w:pStyle w:val="ARtablecolheadright"/>
            </w:pPr>
            <w:r>
              <w:t>2023</w:t>
            </w:r>
            <w:r w:rsidR="00354EE8">
              <w:t>–</w:t>
            </w:r>
            <w:r>
              <w:t>24</w:t>
            </w:r>
          </w:p>
        </w:tc>
        <w:tc>
          <w:tcPr>
            <w:tcW w:w="1130" w:type="dxa"/>
          </w:tcPr>
          <w:p w14:paraId="217A89EA" w14:textId="77777777" w:rsidR="004505F5" w:rsidRPr="00181CE7" w:rsidRDefault="004505F5" w:rsidP="004505F5">
            <w:pPr>
              <w:pStyle w:val="ARtablecolheadright"/>
            </w:pPr>
            <w:r w:rsidRPr="00BE673E">
              <w:t>2024–25</w:t>
            </w:r>
          </w:p>
        </w:tc>
      </w:tr>
      <w:tr w:rsidR="004505F5" w:rsidRPr="00693590" w14:paraId="25000439" w14:textId="77777777" w:rsidTr="004505F5">
        <w:trPr>
          <w:trHeight w:val="300"/>
        </w:trPr>
        <w:tc>
          <w:tcPr>
            <w:tcW w:w="2241" w:type="dxa"/>
          </w:tcPr>
          <w:p w14:paraId="0C4210D3" w14:textId="00148135" w:rsidR="004505F5" w:rsidRPr="00693590" w:rsidRDefault="004505F5" w:rsidP="004505F5">
            <w:pPr>
              <w:pStyle w:val="ARtabletextbold"/>
            </w:pPr>
            <w:r w:rsidRPr="00693590">
              <w:t xml:space="preserve">Admitted stay seven days or longer </w:t>
            </w:r>
            <w:r w:rsidRPr="004505F5">
              <w:rPr>
                <w:vertAlign w:val="superscript"/>
              </w:rPr>
              <w:t>(</w:t>
            </w:r>
            <w:r w:rsidRPr="00693590">
              <w:rPr>
                <w:vertAlign w:val="superscript"/>
              </w:rPr>
              <w:t>i</w:t>
            </w:r>
            <w:r>
              <w:rPr>
                <w:vertAlign w:val="superscript"/>
              </w:rPr>
              <w:t>)</w:t>
            </w:r>
          </w:p>
        </w:tc>
        <w:tc>
          <w:tcPr>
            <w:tcW w:w="1620" w:type="dxa"/>
            <w:shd w:val="clear" w:color="auto" w:fill="E7E6E6" w:themeFill="background2"/>
          </w:tcPr>
          <w:p w14:paraId="5D8C14A4" w14:textId="77777777" w:rsidR="004505F5" w:rsidRPr="00693590" w:rsidRDefault="004505F5" w:rsidP="004505F5">
            <w:pPr>
              <w:pStyle w:val="ARtabletext"/>
            </w:pPr>
            <w:r w:rsidRPr="00693590">
              <w:t>Per cent</w:t>
            </w:r>
          </w:p>
        </w:tc>
        <w:tc>
          <w:tcPr>
            <w:tcW w:w="3229" w:type="dxa"/>
          </w:tcPr>
          <w:p w14:paraId="6200B4F0" w14:textId="77777777" w:rsidR="004505F5" w:rsidRPr="00693590" w:rsidRDefault="004505F5" w:rsidP="004505F5">
            <w:pPr>
              <w:pStyle w:val="ARtabletext"/>
            </w:pPr>
            <w:r w:rsidRPr="00693590">
              <w:t>Acute admitted patients whose total length of stay in hospital was seven days or more</w:t>
            </w:r>
          </w:p>
        </w:tc>
        <w:tc>
          <w:tcPr>
            <w:tcW w:w="1130" w:type="dxa"/>
            <w:shd w:val="clear" w:color="auto" w:fill="E7E6E6" w:themeFill="background2"/>
          </w:tcPr>
          <w:p w14:paraId="502A4177" w14:textId="77777777" w:rsidR="004505F5" w:rsidRPr="00693590" w:rsidRDefault="004505F5" w:rsidP="004505F5">
            <w:pPr>
              <w:pStyle w:val="ARtabletextright"/>
            </w:pPr>
            <w:r w:rsidRPr="00693590">
              <w:t>16.0%</w:t>
            </w:r>
          </w:p>
        </w:tc>
        <w:tc>
          <w:tcPr>
            <w:tcW w:w="1130" w:type="dxa"/>
          </w:tcPr>
          <w:p w14:paraId="001E49C0" w14:textId="77777777" w:rsidR="004505F5" w:rsidRPr="00693590" w:rsidRDefault="004505F5" w:rsidP="004505F5">
            <w:pPr>
              <w:pStyle w:val="ARtabletextright"/>
            </w:pPr>
            <w:r w:rsidRPr="00693590">
              <w:t>15.6%</w:t>
            </w:r>
          </w:p>
        </w:tc>
      </w:tr>
      <w:tr w:rsidR="004505F5" w:rsidRPr="00693590" w14:paraId="02A18F44" w14:textId="77777777" w:rsidTr="004505F5">
        <w:trPr>
          <w:trHeight w:val="300"/>
        </w:trPr>
        <w:tc>
          <w:tcPr>
            <w:tcW w:w="2241" w:type="dxa"/>
          </w:tcPr>
          <w:p w14:paraId="0CAEBE67" w14:textId="73FAB8BE" w:rsidR="004505F5" w:rsidRPr="00693590" w:rsidRDefault="004505F5" w:rsidP="004505F5">
            <w:pPr>
              <w:pStyle w:val="ARtabletextbold"/>
            </w:pPr>
            <w:r w:rsidRPr="00693590">
              <w:t xml:space="preserve">Hospital-acquired complications </w:t>
            </w:r>
            <w:r w:rsidRPr="004505F5">
              <w:rPr>
                <w:vertAlign w:val="superscript"/>
              </w:rPr>
              <w:t>(</w:t>
            </w:r>
            <w:r w:rsidRPr="00693590">
              <w:rPr>
                <w:vertAlign w:val="superscript"/>
              </w:rPr>
              <w:t>i</w:t>
            </w:r>
            <w:r>
              <w:rPr>
                <w:vertAlign w:val="superscript"/>
              </w:rPr>
              <w:t>)</w:t>
            </w:r>
          </w:p>
        </w:tc>
        <w:tc>
          <w:tcPr>
            <w:tcW w:w="1620" w:type="dxa"/>
            <w:shd w:val="clear" w:color="auto" w:fill="E7E6E6" w:themeFill="background2"/>
          </w:tcPr>
          <w:p w14:paraId="26CB200E" w14:textId="77777777" w:rsidR="004505F5" w:rsidRPr="00693590" w:rsidRDefault="004505F5" w:rsidP="004505F5">
            <w:pPr>
              <w:pStyle w:val="ARtabletext"/>
            </w:pPr>
            <w:r w:rsidRPr="00693590">
              <w:t>Number per 10,000 separations</w:t>
            </w:r>
          </w:p>
        </w:tc>
        <w:tc>
          <w:tcPr>
            <w:tcW w:w="3229" w:type="dxa"/>
          </w:tcPr>
          <w:p w14:paraId="59997A1F" w14:textId="77777777" w:rsidR="004505F5" w:rsidRPr="00693590" w:rsidRDefault="004505F5" w:rsidP="004505F5">
            <w:pPr>
              <w:pStyle w:val="ARtabletext"/>
            </w:pPr>
            <w:r w:rsidRPr="00693590">
              <w:t xml:space="preserve">Public hospitalisations involving </w:t>
            </w:r>
            <w:r w:rsidRPr="00693590">
              <w:br/>
              <w:t>a hospital-acquired complication</w:t>
            </w:r>
          </w:p>
        </w:tc>
        <w:tc>
          <w:tcPr>
            <w:tcW w:w="1130" w:type="dxa"/>
            <w:shd w:val="clear" w:color="auto" w:fill="E7E6E6" w:themeFill="background2"/>
          </w:tcPr>
          <w:p w14:paraId="6FEEEA93" w14:textId="77777777" w:rsidR="004505F5" w:rsidRPr="00693590" w:rsidRDefault="004505F5" w:rsidP="004505F5">
            <w:pPr>
              <w:pStyle w:val="ARtabletextright"/>
            </w:pPr>
            <w:r w:rsidRPr="00693590">
              <w:t>164.0</w:t>
            </w:r>
          </w:p>
        </w:tc>
        <w:tc>
          <w:tcPr>
            <w:tcW w:w="1130" w:type="dxa"/>
          </w:tcPr>
          <w:p w14:paraId="3BA9F826" w14:textId="77777777" w:rsidR="004505F5" w:rsidRPr="00693590" w:rsidRDefault="004505F5" w:rsidP="004505F5">
            <w:pPr>
              <w:pStyle w:val="ARtabletextright"/>
            </w:pPr>
            <w:r w:rsidRPr="00693590">
              <w:t>154.2</w:t>
            </w:r>
          </w:p>
        </w:tc>
      </w:tr>
      <w:tr w:rsidR="004505F5" w:rsidRPr="00693590" w14:paraId="7B87E168" w14:textId="77777777" w:rsidTr="004505F5">
        <w:trPr>
          <w:trHeight w:val="300"/>
        </w:trPr>
        <w:tc>
          <w:tcPr>
            <w:tcW w:w="2241" w:type="dxa"/>
          </w:tcPr>
          <w:p w14:paraId="0B01E5CB" w14:textId="77777777" w:rsidR="004505F5" w:rsidRPr="00693590" w:rsidRDefault="004505F5" w:rsidP="004505F5">
            <w:pPr>
              <w:pStyle w:val="ARtabletextbold"/>
            </w:pPr>
            <w:r w:rsidRPr="00693590">
              <w:t xml:space="preserve">Hospital patients treated with dignity and respect </w:t>
            </w:r>
          </w:p>
        </w:tc>
        <w:tc>
          <w:tcPr>
            <w:tcW w:w="1620" w:type="dxa"/>
            <w:shd w:val="clear" w:color="auto" w:fill="E7E6E6" w:themeFill="background2"/>
          </w:tcPr>
          <w:p w14:paraId="62D9582A" w14:textId="77777777" w:rsidR="004505F5" w:rsidRPr="00693590" w:rsidRDefault="004505F5" w:rsidP="004505F5">
            <w:pPr>
              <w:pStyle w:val="ARtabletext"/>
            </w:pPr>
            <w:r w:rsidRPr="00693590">
              <w:t>Per cent</w:t>
            </w:r>
          </w:p>
        </w:tc>
        <w:tc>
          <w:tcPr>
            <w:tcW w:w="3229" w:type="dxa"/>
          </w:tcPr>
          <w:p w14:paraId="471835AA" w14:textId="77777777" w:rsidR="004505F5" w:rsidRPr="00693590" w:rsidRDefault="004505F5" w:rsidP="004505F5">
            <w:pPr>
              <w:pStyle w:val="ARtabletext"/>
            </w:pPr>
            <w:r w:rsidRPr="00693590">
              <w:t>Patients who report feeling they were treated with dignity and respect in a hospital setting</w:t>
            </w:r>
          </w:p>
        </w:tc>
        <w:tc>
          <w:tcPr>
            <w:tcW w:w="1130" w:type="dxa"/>
            <w:shd w:val="clear" w:color="auto" w:fill="E7E6E6" w:themeFill="background2"/>
          </w:tcPr>
          <w:p w14:paraId="06CF9354" w14:textId="77777777" w:rsidR="004505F5" w:rsidRPr="00693590" w:rsidRDefault="004505F5" w:rsidP="004505F5">
            <w:pPr>
              <w:pStyle w:val="ARtabletextright"/>
            </w:pPr>
            <w:r w:rsidRPr="00693590">
              <w:t>96.0%</w:t>
            </w:r>
          </w:p>
          <w:p w14:paraId="6453A573" w14:textId="77777777" w:rsidR="004505F5" w:rsidRPr="00693590" w:rsidRDefault="004505F5" w:rsidP="004505F5">
            <w:pPr>
              <w:pStyle w:val="ARtabletextright"/>
            </w:pPr>
            <w:r w:rsidRPr="00693590">
              <w:t>95% CI: 95.9%– 96.1%</w:t>
            </w:r>
          </w:p>
        </w:tc>
        <w:tc>
          <w:tcPr>
            <w:tcW w:w="1130" w:type="dxa"/>
          </w:tcPr>
          <w:p w14:paraId="77FF25DC" w14:textId="77777777" w:rsidR="004505F5" w:rsidRPr="00693590" w:rsidRDefault="004505F5" w:rsidP="004505F5">
            <w:pPr>
              <w:pStyle w:val="ARtabletextright"/>
            </w:pPr>
            <w:r w:rsidRPr="00693590">
              <w:t>96.3%</w:t>
            </w:r>
          </w:p>
          <w:p w14:paraId="125C5725" w14:textId="77777777" w:rsidR="004505F5" w:rsidRPr="00693590" w:rsidRDefault="004505F5" w:rsidP="004505F5">
            <w:pPr>
              <w:pStyle w:val="ARtabletextright"/>
            </w:pPr>
            <w:r w:rsidRPr="00693590">
              <w:t>95% CI: 96.2%– 96.4%</w:t>
            </w:r>
          </w:p>
        </w:tc>
      </w:tr>
      <w:tr w:rsidR="004505F5" w:rsidRPr="00693590" w14:paraId="3999FE61" w14:textId="77777777" w:rsidTr="004505F5">
        <w:trPr>
          <w:trHeight w:val="300"/>
        </w:trPr>
        <w:tc>
          <w:tcPr>
            <w:tcW w:w="2241" w:type="dxa"/>
          </w:tcPr>
          <w:p w14:paraId="26DF511D" w14:textId="2D1A4EE7" w:rsidR="004505F5" w:rsidRPr="00693590" w:rsidRDefault="004505F5" w:rsidP="004505F5">
            <w:pPr>
              <w:pStyle w:val="ARtabletextbold"/>
            </w:pPr>
            <w:r w:rsidRPr="00693590">
              <w:t>Excess deaths</w:t>
            </w:r>
          </w:p>
        </w:tc>
        <w:tc>
          <w:tcPr>
            <w:tcW w:w="1620" w:type="dxa"/>
            <w:shd w:val="clear" w:color="auto" w:fill="E7E6E6" w:themeFill="background2"/>
          </w:tcPr>
          <w:p w14:paraId="6037829A" w14:textId="77777777" w:rsidR="004505F5" w:rsidRPr="00693590" w:rsidRDefault="004505F5" w:rsidP="004505F5">
            <w:pPr>
              <w:pStyle w:val="ARtabletext"/>
            </w:pPr>
            <w:r w:rsidRPr="00693590">
              <w:t>Number</w:t>
            </w:r>
          </w:p>
        </w:tc>
        <w:tc>
          <w:tcPr>
            <w:tcW w:w="3229" w:type="dxa"/>
          </w:tcPr>
          <w:p w14:paraId="4C9A2935" w14:textId="77777777" w:rsidR="004505F5" w:rsidRPr="00693590" w:rsidRDefault="004505F5" w:rsidP="004505F5">
            <w:pPr>
              <w:pStyle w:val="ARtabletext"/>
            </w:pPr>
            <w:r w:rsidRPr="00693590">
              <w:t>Additional deaths occurring beyond what would typically be expected</w:t>
            </w:r>
          </w:p>
        </w:tc>
        <w:tc>
          <w:tcPr>
            <w:tcW w:w="1130" w:type="dxa"/>
            <w:shd w:val="clear" w:color="auto" w:fill="E7E6E6" w:themeFill="background2"/>
          </w:tcPr>
          <w:p w14:paraId="512BB93C" w14:textId="77777777" w:rsidR="004505F5" w:rsidRPr="00693590" w:rsidRDefault="004505F5" w:rsidP="004505F5">
            <w:pPr>
              <w:pStyle w:val="ARtabletextright"/>
            </w:pPr>
            <w:r w:rsidRPr="00693590">
              <w:t>2,656.2</w:t>
            </w:r>
          </w:p>
        </w:tc>
        <w:tc>
          <w:tcPr>
            <w:tcW w:w="1130" w:type="dxa"/>
          </w:tcPr>
          <w:p w14:paraId="156E0A9E" w14:textId="77777777" w:rsidR="004505F5" w:rsidRPr="00693590" w:rsidRDefault="004505F5" w:rsidP="004505F5">
            <w:pPr>
              <w:pStyle w:val="ARtabletextright"/>
            </w:pPr>
            <w:r w:rsidRPr="00693590">
              <w:t>2,859.8</w:t>
            </w:r>
          </w:p>
        </w:tc>
      </w:tr>
      <w:tr w:rsidR="004505F5" w:rsidRPr="00693590" w14:paraId="13B646DB" w14:textId="77777777" w:rsidTr="004505F5">
        <w:trPr>
          <w:trHeight w:val="300"/>
        </w:trPr>
        <w:tc>
          <w:tcPr>
            <w:tcW w:w="2241" w:type="dxa"/>
          </w:tcPr>
          <w:p w14:paraId="63C0A4CE" w14:textId="77777777" w:rsidR="004505F5" w:rsidRPr="00693590" w:rsidRDefault="004505F5" w:rsidP="004505F5">
            <w:pPr>
              <w:pStyle w:val="ARtabletextbold"/>
            </w:pPr>
            <w:r w:rsidRPr="00693590">
              <w:t>Heat-related emergency department presentations during heatwaves</w:t>
            </w:r>
          </w:p>
        </w:tc>
        <w:tc>
          <w:tcPr>
            <w:tcW w:w="1620" w:type="dxa"/>
            <w:shd w:val="clear" w:color="auto" w:fill="E7E6E6" w:themeFill="background2"/>
          </w:tcPr>
          <w:p w14:paraId="707F5D4E" w14:textId="7D6F8D58" w:rsidR="004505F5" w:rsidRPr="00693590" w:rsidRDefault="004505F5" w:rsidP="004505F5">
            <w:pPr>
              <w:pStyle w:val="ARtabletext"/>
            </w:pPr>
            <w:r w:rsidRPr="00693590">
              <w:t>Number per</w:t>
            </w:r>
            <w:r w:rsidR="0038525E">
              <w:t> </w:t>
            </w:r>
            <w:r w:rsidRPr="00693590">
              <w:t>100,000 population</w:t>
            </w:r>
          </w:p>
        </w:tc>
        <w:tc>
          <w:tcPr>
            <w:tcW w:w="3229" w:type="dxa"/>
          </w:tcPr>
          <w:p w14:paraId="612B7DCF" w14:textId="77777777" w:rsidR="004505F5" w:rsidRPr="00693590" w:rsidRDefault="004505F5" w:rsidP="004505F5">
            <w:pPr>
              <w:pStyle w:val="ARtabletext"/>
            </w:pPr>
            <w:r w:rsidRPr="00693590">
              <w:t>Heat-related emergency department presentations during heatwaves, on days defined as heatwaves by the Bureau of Meteorology</w:t>
            </w:r>
          </w:p>
        </w:tc>
        <w:tc>
          <w:tcPr>
            <w:tcW w:w="1130" w:type="dxa"/>
            <w:shd w:val="clear" w:color="auto" w:fill="E7E6E6" w:themeFill="background2"/>
          </w:tcPr>
          <w:p w14:paraId="5C864D6F" w14:textId="77777777" w:rsidR="004505F5" w:rsidRPr="00693590" w:rsidRDefault="004505F5" w:rsidP="004505F5">
            <w:pPr>
              <w:pStyle w:val="ARtabletextright"/>
            </w:pPr>
            <w:r w:rsidRPr="00693590">
              <w:t>3.5</w:t>
            </w:r>
          </w:p>
        </w:tc>
        <w:tc>
          <w:tcPr>
            <w:tcW w:w="1130" w:type="dxa"/>
          </w:tcPr>
          <w:p w14:paraId="27556FFF" w14:textId="77777777" w:rsidR="004505F5" w:rsidRPr="00693590" w:rsidRDefault="004505F5" w:rsidP="004505F5">
            <w:pPr>
              <w:pStyle w:val="ARtabletextright"/>
            </w:pPr>
            <w:r w:rsidRPr="00693590">
              <w:t>5.8</w:t>
            </w:r>
          </w:p>
        </w:tc>
      </w:tr>
      <w:tr w:rsidR="004505F5" w:rsidRPr="00693590" w14:paraId="06E1328C" w14:textId="77777777" w:rsidTr="004505F5">
        <w:trPr>
          <w:trHeight w:val="300"/>
        </w:trPr>
        <w:tc>
          <w:tcPr>
            <w:tcW w:w="2241" w:type="dxa"/>
          </w:tcPr>
          <w:p w14:paraId="52C90265" w14:textId="48642AA1" w:rsidR="004505F5" w:rsidRPr="00693590" w:rsidRDefault="004505F5" w:rsidP="004505F5">
            <w:pPr>
              <w:pStyle w:val="ARtabletextbold"/>
            </w:pPr>
            <w:proofErr w:type="spellStart"/>
            <w:r w:rsidRPr="00693590">
              <w:t>SafeScript</w:t>
            </w:r>
            <w:proofErr w:type="spellEnd"/>
            <w:r w:rsidRPr="00693590">
              <w:t>-monitored prescription drug involved in overdose</w:t>
            </w:r>
            <w:r w:rsidR="00354EE8">
              <w:t> </w:t>
            </w:r>
            <w:r w:rsidRPr="00693590">
              <w:t>deaths.</w:t>
            </w:r>
          </w:p>
        </w:tc>
        <w:tc>
          <w:tcPr>
            <w:tcW w:w="1620" w:type="dxa"/>
            <w:shd w:val="clear" w:color="auto" w:fill="E7E6E6" w:themeFill="background2"/>
          </w:tcPr>
          <w:p w14:paraId="046DB76F" w14:textId="77777777" w:rsidR="004505F5" w:rsidRPr="00693590" w:rsidRDefault="004505F5" w:rsidP="004505F5">
            <w:pPr>
              <w:pStyle w:val="ARtabletext"/>
            </w:pPr>
            <w:r w:rsidRPr="00693590">
              <w:t>Number per 100,000 population</w:t>
            </w:r>
          </w:p>
        </w:tc>
        <w:tc>
          <w:tcPr>
            <w:tcW w:w="3229" w:type="dxa"/>
          </w:tcPr>
          <w:p w14:paraId="0022CF88" w14:textId="77777777" w:rsidR="004505F5" w:rsidRPr="00693590" w:rsidRDefault="004505F5" w:rsidP="004505F5">
            <w:pPr>
              <w:pStyle w:val="ARtabletext"/>
            </w:pPr>
            <w:r w:rsidRPr="00693590">
              <w:t xml:space="preserve">Overdose deaths involving target drugs monitored by </w:t>
            </w:r>
            <w:proofErr w:type="spellStart"/>
            <w:r w:rsidRPr="00693590">
              <w:t>SafeScript</w:t>
            </w:r>
            <w:proofErr w:type="spellEnd"/>
          </w:p>
        </w:tc>
        <w:tc>
          <w:tcPr>
            <w:tcW w:w="1130" w:type="dxa"/>
            <w:shd w:val="clear" w:color="auto" w:fill="E7E6E6" w:themeFill="background2"/>
          </w:tcPr>
          <w:p w14:paraId="52803C58" w14:textId="77777777" w:rsidR="004505F5" w:rsidRPr="00693590" w:rsidRDefault="004505F5" w:rsidP="004505F5">
            <w:pPr>
              <w:pStyle w:val="ARtabletextright"/>
            </w:pPr>
            <w:r w:rsidRPr="00693590">
              <w:t>NA</w:t>
            </w:r>
          </w:p>
        </w:tc>
        <w:tc>
          <w:tcPr>
            <w:tcW w:w="1130" w:type="dxa"/>
          </w:tcPr>
          <w:p w14:paraId="1C97CEB2" w14:textId="77777777" w:rsidR="004505F5" w:rsidRPr="00693590" w:rsidRDefault="004505F5" w:rsidP="004505F5">
            <w:pPr>
              <w:pStyle w:val="ARtabletextright"/>
            </w:pPr>
            <w:r w:rsidRPr="00693590">
              <w:t>4.9</w:t>
            </w:r>
          </w:p>
        </w:tc>
      </w:tr>
      <w:tr w:rsidR="004505F5" w:rsidRPr="00693590" w14:paraId="109E8A5A" w14:textId="77777777" w:rsidTr="004505F5">
        <w:trPr>
          <w:trHeight w:val="300"/>
        </w:trPr>
        <w:tc>
          <w:tcPr>
            <w:tcW w:w="2241" w:type="dxa"/>
          </w:tcPr>
          <w:p w14:paraId="085CDAF6" w14:textId="3603982E" w:rsidR="004505F5" w:rsidRPr="00693590" w:rsidRDefault="004505F5" w:rsidP="004505F5">
            <w:pPr>
              <w:pStyle w:val="ARtabletextbold"/>
            </w:pPr>
            <w:r w:rsidRPr="00693590">
              <w:t xml:space="preserve">Babies born with low birth weight </w:t>
            </w:r>
            <w:r w:rsidRPr="004505F5">
              <w:rPr>
                <w:vertAlign w:val="superscript"/>
              </w:rPr>
              <w:t>(</w:t>
            </w:r>
            <w:r w:rsidRPr="00693590">
              <w:rPr>
                <w:vertAlign w:val="superscript"/>
              </w:rPr>
              <w:t>i</w:t>
            </w:r>
            <w:r>
              <w:rPr>
                <w:vertAlign w:val="superscript"/>
              </w:rPr>
              <w:t>)</w:t>
            </w:r>
          </w:p>
        </w:tc>
        <w:tc>
          <w:tcPr>
            <w:tcW w:w="1620" w:type="dxa"/>
            <w:shd w:val="clear" w:color="auto" w:fill="E7E6E6" w:themeFill="background2"/>
          </w:tcPr>
          <w:p w14:paraId="6D48C863" w14:textId="77777777" w:rsidR="004505F5" w:rsidRPr="00693590" w:rsidRDefault="004505F5" w:rsidP="004505F5">
            <w:pPr>
              <w:pStyle w:val="ARtabletext"/>
            </w:pPr>
            <w:r w:rsidRPr="00693590">
              <w:t>Per cent</w:t>
            </w:r>
          </w:p>
        </w:tc>
        <w:tc>
          <w:tcPr>
            <w:tcW w:w="3229" w:type="dxa"/>
          </w:tcPr>
          <w:p w14:paraId="1C3C6093" w14:textId="77777777" w:rsidR="004505F5" w:rsidRPr="00693590" w:rsidRDefault="004505F5" w:rsidP="004505F5">
            <w:pPr>
              <w:pStyle w:val="ARtabletext"/>
            </w:pPr>
            <w:r w:rsidRPr="00693590">
              <w:t xml:space="preserve">Babies </w:t>
            </w:r>
            <w:bookmarkStart w:id="502" w:name="_Int_vEHGvoxy"/>
            <w:r w:rsidRPr="00693590">
              <w:t>born</w:t>
            </w:r>
            <w:bookmarkEnd w:id="502"/>
            <w:r w:rsidRPr="00693590">
              <w:t xml:space="preserve"> less than 2,500 grams. Data includes livebirths following a termination of pregnancy for any indication and livebirths with lethal congenital anomalies. Data also includes very preterm (&lt;32 weeks) and extremely preterm (20-27 weeks) livebirths who are low birth weight because of their premature birth.</w:t>
            </w:r>
          </w:p>
        </w:tc>
        <w:tc>
          <w:tcPr>
            <w:tcW w:w="1130" w:type="dxa"/>
            <w:shd w:val="clear" w:color="auto" w:fill="E7E6E6" w:themeFill="background2"/>
          </w:tcPr>
          <w:p w14:paraId="53519C60" w14:textId="77777777" w:rsidR="004505F5" w:rsidRPr="00693590" w:rsidRDefault="004505F5" w:rsidP="004505F5">
            <w:pPr>
              <w:pStyle w:val="ARtabletextright"/>
            </w:pPr>
            <w:r w:rsidRPr="00693590">
              <w:t>5.3%</w:t>
            </w:r>
          </w:p>
        </w:tc>
        <w:tc>
          <w:tcPr>
            <w:tcW w:w="1130" w:type="dxa"/>
          </w:tcPr>
          <w:p w14:paraId="7CE8F8D2" w14:textId="77777777" w:rsidR="004505F5" w:rsidRPr="00693590" w:rsidRDefault="004505F5" w:rsidP="004505F5">
            <w:pPr>
              <w:pStyle w:val="ARtabletextright"/>
            </w:pPr>
            <w:r w:rsidRPr="00693590">
              <w:t>5.1%</w:t>
            </w:r>
          </w:p>
        </w:tc>
      </w:tr>
      <w:tr w:rsidR="004505F5" w:rsidRPr="00693590" w14:paraId="75EC3ACA" w14:textId="77777777" w:rsidTr="004505F5">
        <w:trPr>
          <w:trHeight w:val="300"/>
        </w:trPr>
        <w:tc>
          <w:tcPr>
            <w:tcW w:w="2241" w:type="dxa"/>
          </w:tcPr>
          <w:p w14:paraId="2D2E4E20" w14:textId="118CFE4E" w:rsidR="004505F5" w:rsidRPr="00693590" w:rsidRDefault="004505F5" w:rsidP="004505F5">
            <w:pPr>
              <w:pStyle w:val="ARtabletextbold"/>
            </w:pPr>
            <w:r w:rsidRPr="00693590">
              <w:t xml:space="preserve">Children aged 0-9 years hospitalised for dental conditions </w:t>
            </w:r>
            <w:r w:rsidRPr="004505F5">
              <w:rPr>
                <w:vertAlign w:val="superscript"/>
              </w:rPr>
              <w:t>(</w:t>
            </w:r>
            <w:r w:rsidRPr="00693590">
              <w:rPr>
                <w:vertAlign w:val="superscript"/>
              </w:rPr>
              <w:t>i</w:t>
            </w:r>
            <w:r>
              <w:rPr>
                <w:vertAlign w:val="superscript"/>
              </w:rPr>
              <w:t>)</w:t>
            </w:r>
          </w:p>
        </w:tc>
        <w:tc>
          <w:tcPr>
            <w:tcW w:w="1620" w:type="dxa"/>
            <w:shd w:val="clear" w:color="auto" w:fill="E7E6E6" w:themeFill="background2"/>
          </w:tcPr>
          <w:p w14:paraId="6477FAA3" w14:textId="77777777" w:rsidR="004505F5" w:rsidRPr="00693590" w:rsidRDefault="004505F5" w:rsidP="004505F5">
            <w:pPr>
              <w:pStyle w:val="ARtabletext"/>
            </w:pPr>
            <w:r w:rsidRPr="00693590">
              <w:t>Number per 100,000 population</w:t>
            </w:r>
          </w:p>
        </w:tc>
        <w:tc>
          <w:tcPr>
            <w:tcW w:w="3229" w:type="dxa"/>
          </w:tcPr>
          <w:p w14:paraId="69D73753" w14:textId="77777777" w:rsidR="004505F5" w:rsidRPr="00693590" w:rsidRDefault="004505F5" w:rsidP="004505F5">
            <w:pPr>
              <w:pStyle w:val="ARtabletext"/>
            </w:pPr>
            <w:r w:rsidRPr="00693590">
              <w:t xml:space="preserve">Children aged 0–9 years hospitalised for dental conditions </w:t>
            </w:r>
          </w:p>
        </w:tc>
        <w:tc>
          <w:tcPr>
            <w:tcW w:w="1130" w:type="dxa"/>
            <w:shd w:val="clear" w:color="auto" w:fill="E7E6E6" w:themeFill="background2"/>
          </w:tcPr>
          <w:p w14:paraId="00724B84" w14:textId="77777777" w:rsidR="004505F5" w:rsidRPr="00693590" w:rsidRDefault="004505F5" w:rsidP="004505F5">
            <w:pPr>
              <w:pStyle w:val="ARtabletextright"/>
            </w:pPr>
            <w:r w:rsidRPr="00693590">
              <w:t>254.2</w:t>
            </w:r>
          </w:p>
        </w:tc>
        <w:tc>
          <w:tcPr>
            <w:tcW w:w="1130" w:type="dxa"/>
          </w:tcPr>
          <w:p w14:paraId="3BC7AAB2" w14:textId="77777777" w:rsidR="004505F5" w:rsidRPr="00693590" w:rsidRDefault="004505F5" w:rsidP="004505F5">
            <w:pPr>
              <w:pStyle w:val="ARtabletextright"/>
            </w:pPr>
            <w:r w:rsidRPr="00693590">
              <w:t>263.6</w:t>
            </w:r>
          </w:p>
        </w:tc>
      </w:tr>
      <w:tr w:rsidR="004505F5" w:rsidRPr="00693590" w14:paraId="2D829012" w14:textId="77777777" w:rsidTr="00D34071">
        <w:trPr>
          <w:trHeight w:val="300"/>
        </w:trPr>
        <w:tc>
          <w:tcPr>
            <w:tcW w:w="2241" w:type="dxa"/>
            <w:tcBorders>
              <w:bottom w:val="single" w:sz="4" w:space="0" w:color="989A9C" w:themeColor="accent5"/>
            </w:tcBorders>
          </w:tcPr>
          <w:p w14:paraId="029851AB" w14:textId="0DF0240E" w:rsidR="004505F5" w:rsidRPr="00693590" w:rsidRDefault="004505F5" w:rsidP="004505F5">
            <w:pPr>
              <w:pStyle w:val="ARtabletextbold"/>
            </w:pPr>
            <w:r w:rsidRPr="00693590">
              <w:t>Aboriginal people who</w:t>
            </w:r>
            <w:r w:rsidR="00354EE8">
              <w:t> </w:t>
            </w:r>
            <w:r w:rsidRPr="00693590">
              <w:t>feel connected to</w:t>
            </w:r>
            <w:r w:rsidR="00354EE8">
              <w:t> </w:t>
            </w:r>
            <w:r w:rsidRPr="00693590">
              <w:t xml:space="preserve">culture and </w:t>
            </w:r>
            <w:r w:rsidRPr="00AF65F8">
              <w:t xml:space="preserve">community </w:t>
            </w:r>
            <w:r w:rsidRPr="00A20105">
              <w:rPr>
                <w:vertAlign w:val="superscript"/>
              </w:rPr>
              <w:t>(ii)</w:t>
            </w:r>
          </w:p>
        </w:tc>
        <w:tc>
          <w:tcPr>
            <w:tcW w:w="1620" w:type="dxa"/>
            <w:tcBorders>
              <w:bottom w:val="single" w:sz="4" w:space="0" w:color="989A9C" w:themeColor="accent5"/>
            </w:tcBorders>
            <w:shd w:val="clear" w:color="auto" w:fill="E7E6E6" w:themeFill="background2"/>
          </w:tcPr>
          <w:p w14:paraId="2881D162" w14:textId="77777777" w:rsidR="004505F5" w:rsidRPr="00693590" w:rsidRDefault="004505F5" w:rsidP="004505F5">
            <w:pPr>
              <w:pStyle w:val="ARtabletext"/>
            </w:pPr>
            <w:r w:rsidRPr="00693590">
              <w:t>Per cent</w:t>
            </w:r>
          </w:p>
        </w:tc>
        <w:tc>
          <w:tcPr>
            <w:tcW w:w="3229" w:type="dxa"/>
            <w:tcBorders>
              <w:bottom w:val="single" w:sz="4" w:space="0" w:color="989A9C" w:themeColor="accent5"/>
            </w:tcBorders>
          </w:tcPr>
          <w:p w14:paraId="174A624A" w14:textId="77777777" w:rsidR="004505F5" w:rsidRPr="00693590" w:rsidRDefault="004505F5" w:rsidP="004505F5">
            <w:pPr>
              <w:pStyle w:val="ARtabletext"/>
            </w:pPr>
            <w:r w:rsidRPr="00693590">
              <w:t>Aboriginal and Torres Strait Islander people living in Victoria who feel strongly or somewhat connected to culture and community</w:t>
            </w:r>
          </w:p>
        </w:tc>
        <w:tc>
          <w:tcPr>
            <w:tcW w:w="1130" w:type="dxa"/>
            <w:tcBorders>
              <w:bottom w:val="single" w:sz="4" w:space="0" w:color="989A9C" w:themeColor="accent5"/>
            </w:tcBorders>
            <w:shd w:val="clear" w:color="auto" w:fill="E7E6E6" w:themeFill="background2"/>
          </w:tcPr>
          <w:p w14:paraId="1BA97884" w14:textId="77777777" w:rsidR="004505F5" w:rsidRPr="0060621D" w:rsidRDefault="004505F5" w:rsidP="004505F5">
            <w:pPr>
              <w:pStyle w:val="ARtabletextright"/>
            </w:pPr>
            <w:r w:rsidRPr="0060621D">
              <w:t>40.5%</w:t>
            </w:r>
          </w:p>
          <w:p w14:paraId="4F812C4E" w14:textId="77777777" w:rsidR="004505F5" w:rsidRPr="0060621D" w:rsidRDefault="004505F5" w:rsidP="004505F5">
            <w:pPr>
              <w:pStyle w:val="ARtabletextright"/>
            </w:pPr>
            <w:r w:rsidRPr="0060621D">
              <w:t>95% CI: 34.0%– 47.3%</w:t>
            </w:r>
          </w:p>
        </w:tc>
        <w:tc>
          <w:tcPr>
            <w:tcW w:w="1130" w:type="dxa"/>
            <w:tcBorders>
              <w:bottom w:val="single" w:sz="4" w:space="0" w:color="989A9C" w:themeColor="accent5"/>
            </w:tcBorders>
          </w:tcPr>
          <w:p w14:paraId="298D89B3" w14:textId="77777777" w:rsidR="004505F5" w:rsidRPr="0060621D" w:rsidRDefault="004505F5" w:rsidP="004505F5">
            <w:pPr>
              <w:pStyle w:val="ARtabletextright"/>
            </w:pPr>
            <w:r w:rsidRPr="0060621D">
              <w:t>40.5%</w:t>
            </w:r>
          </w:p>
          <w:p w14:paraId="35E857F1" w14:textId="77777777" w:rsidR="004505F5" w:rsidRPr="0060621D" w:rsidRDefault="004505F5" w:rsidP="004505F5">
            <w:pPr>
              <w:pStyle w:val="ARtabletextright"/>
            </w:pPr>
            <w:r w:rsidRPr="0060621D">
              <w:t>95% CI: 34.0%– 47.3%</w:t>
            </w:r>
          </w:p>
        </w:tc>
      </w:tr>
      <w:tr w:rsidR="004505F5" w:rsidRPr="00693590" w14:paraId="0AF54F3A" w14:textId="77777777" w:rsidTr="00D34071">
        <w:trPr>
          <w:trHeight w:val="300"/>
        </w:trPr>
        <w:tc>
          <w:tcPr>
            <w:tcW w:w="2241" w:type="dxa"/>
            <w:tcBorders>
              <w:top w:val="single" w:sz="4" w:space="0" w:color="989A9C" w:themeColor="accent5"/>
              <w:bottom w:val="single" w:sz="4" w:space="0" w:color="989A9C" w:themeColor="accent5"/>
            </w:tcBorders>
          </w:tcPr>
          <w:p w14:paraId="04DDBC03" w14:textId="50A3DD1D" w:rsidR="004505F5" w:rsidRPr="00693590" w:rsidRDefault="004505F5" w:rsidP="004505F5">
            <w:pPr>
              <w:pStyle w:val="ARtabletextbold"/>
            </w:pPr>
            <w:r w:rsidRPr="00693590">
              <w:t>Total carbon dioxide (CO</w:t>
            </w:r>
            <w:r w:rsidRPr="00693590">
              <w:rPr>
                <w:vertAlign w:val="subscript"/>
              </w:rPr>
              <w:t>2</w:t>
            </w:r>
            <w:r w:rsidRPr="00693590">
              <w:t xml:space="preserve">) emissions attributed to public health services </w:t>
            </w:r>
            <w:r w:rsidRPr="004505F5">
              <w:rPr>
                <w:vertAlign w:val="superscript"/>
              </w:rPr>
              <w:t>(</w:t>
            </w:r>
            <w:r w:rsidRPr="00693590">
              <w:rPr>
                <w:vertAlign w:val="superscript"/>
              </w:rPr>
              <w:t>i</w:t>
            </w:r>
            <w:r w:rsidR="005C7952">
              <w:rPr>
                <w:vertAlign w:val="superscript"/>
              </w:rPr>
              <w:t>ii</w:t>
            </w:r>
            <w:r>
              <w:rPr>
                <w:vertAlign w:val="superscript"/>
              </w:rPr>
              <w:t>)</w:t>
            </w:r>
          </w:p>
        </w:tc>
        <w:tc>
          <w:tcPr>
            <w:tcW w:w="1620" w:type="dxa"/>
            <w:tcBorders>
              <w:top w:val="single" w:sz="4" w:space="0" w:color="989A9C" w:themeColor="accent5"/>
              <w:bottom w:val="single" w:sz="4" w:space="0" w:color="989A9C" w:themeColor="accent5"/>
            </w:tcBorders>
            <w:shd w:val="clear" w:color="auto" w:fill="E7E6E6" w:themeFill="background2"/>
          </w:tcPr>
          <w:p w14:paraId="49827EC7" w14:textId="77777777" w:rsidR="004505F5" w:rsidRPr="00693590" w:rsidRDefault="004505F5" w:rsidP="004505F5">
            <w:pPr>
              <w:pStyle w:val="ARtabletext"/>
            </w:pPr>
            <w:r w:rsidRPr="00693590">
              <w:t xml:space="preserve">Tonnes </w:t>
            </w:r>
            <w:r w:rsidRPr="00693590">
              <w:br/>
              <w:t>(CO</w:t>
            </w:r>
            <w:r w:rsidRPr="00693590">
              <w:rPr>
                <w:vertAlign w:val="subscript"/>
              </w:rPr>
              <w:t xml:space="preserve">2 </w:t>
            </w:r>
            <w:r w:rsidRPr="00693590">
              <w:t>equivalent)</w:t>
            </w:r>
          </w:p>
        </w:tc>
        <w:tc>
          <w:tcPr>
            <w:tcW w:w="3229" w:type="dxa"/>
            <w:tcBorders>
              <w:top w:val="single" w:sz="4" w:space="0" w:color="989A9C" w:themeColor="accent5"/>
              <w:bottom w:val="single" w:sz="4" w:space="0" w:color="989A9C" w:themeColor="accent5"/>
            </w:tcBorders>
          </w:tcPr>
          <w:p w14:paraId="2E468145" w14:textId="77777777" w:rsidR="004505F5" w:rsidRPr="00693590" w:rsidRDefault="004505F5" w:rsidP="004505F5">
            <w:pPr>
              <w:pStyle w:val="ARtabletext"/>
            </w:pPr>
            <w:r w:rsidRPr="00693590">
              <w:t>Total greenhouse gas emissions from the Victorian public health sector</w:t>
            </w:r>
          </w:p>
        </w:tc>
        <w:tc>
          <w:tcPr>
            <w:tcW w:w="1130" w:type="dxa"/>
            <w:tcBorders>
              <w:top w:val="single" w:sz="4" w:space="0" w:color="989A9C" w:themeColor="accent5"/>
              <w:bottom w:val="single" w:sz="4" w:space="0" w:color="989A9C" w:themeColor="accent5"/>
            </w:tcBorders>
            <w:shd w:val="clear" w:color="auto" w:fill="E7E6E6" w:themeFill="background2"/>
          </w:tcPr>
          <w:p w14:paraId="61D9F9E6" w14:textId="77777777" w:rsidR="004505F5" w:rsidRPr="00693590" w:rsidRDefault="004505F5" w:rsidP="004505F5">
            <w:pPr>
              <w:pStyle w:val="ARtabletextright"/>
            </w:pPr>
            <w:r w:rsidRPr="00693590">
              <w:t>797,941</w:t>
            </w:r>
          </w:p>
        </w:tc>
        <w:tc>
          <w:tcPr>
            <w:tcW w:w="1130" w:type="dxa"/>
            <w:tcBorders>
              <w:top w:val="single" w:sz="4" w:space="0" w:color="989A9C" w:themeColor="accent5"/>
              <w:bottom w:val="single" w:sz="4" w:space="0" w:color="989A9C" w:themeColor="accent5"/>
            </w:tcBorders>
          </w:tcPr>
          <w:p w14:paraId="0254D17D" w14:textId="77777777" w:rsidR="004505F5" w:rsidRPr="00693590" w:rsidRDefault="004505F5" w:rsidP="004505F5">
            <w:pPr>
              <w:pStyle w:val="ARtabletextright"/>
            </w:pPr>
            <w:r w:rsidRPr="00693590">
              <w:t>775,664</w:t>
            </w:r>
          </w:p>
        </w:tc>
      </w:tr>
      <w:tr w:rsidR="004505F5" w:rsidRPr="00693590" w14:paraId="1CD1348B" w14:textId="77777777" w:rsidTr="00D34071">
        <w:trPr>
          <w:trHeight w:val="300"/>
        </w:trPr>
        <w:tc>
          <w:tcPr>
            <w:tcW w:w="2241" w:type="dxa"/>
            <w:tcBorders>
              <w:top w:val="single" w:sz="4" w:space="0" w:color="989A9C" w:themeColor="accent5"/>
            </w:tcBorders>
          </w:tcPr>
          <w:p w14:paraId="7FED1AFE" w14:textId="41D4E383" w:rsidR="004505F5" w:rsidRPr="00693590" w:rsidRDefault="004505F5" w:rsidP="004505F5">
            <w:pPr>
              <w:pStyle w:val="ARtabletextbold"/>
            </w:pPr>
            <w:r w:rsidRPr="00693590">
              <w:t>Low-value colonoscopies</w:t>
            </w:r>
            <w:r>
              <w:t xml:space="preserve"> </w:t>
            </w:r>
            <w:r w:rsidRPr="004505F5">
              <w:rPr>
                <w:vertAlign w:val="superscript"/>
              </w:rPr>
              <w:t>(</w:t>
            </w:r>
            <w:r w:rsidRPr="00693590">
              <w:rPr>
                <w:vertAlign w:val="superscript"/>
              </w:rPr>
              <w:t>i</w:t>
            </w:r>
            <w:r>
              <w:rPr>
                <w:vertAlign w:val="superscript"/>
              </w:rPr>
              <w:t>)</w:t>
            </w:r>
          </w:p>
        </w:tc>
        <w:tc>
          <w:tcPr>
            <w:tcW w:w="1620" w:type="dxa"/>
            <w:tcBorders>
              <w:top w:val="single" w:sz="4" w:space="0" w:color="989A9C" w:themeColor="accent5"/>
            </w:tcBorders>
            <w:shd w:val="clear" w:color="auto" w:fill="E7E6E6" w:themeFill="background2"/>
          </w:tcPr>
          <w:p w14:paraId="46317893" w14:textId="77777777" w:rsidR="004505F5" w:rsidRPr="00693590" w:rsidRDefault="004505F5" w:rsidP="004505F5">
            <w:pPr>
              <w:pStyle w:val="ARtabletext"/>
            </w:pPr>
            <w:r w:rsidRPr="00693590">
              <w:t>Per cent</w:t>
            </w:r>
          </w:p>
        </w:tc>
        <w:tc>
          <w:tcPr>
            <w:tcW w:w="3229" w:type="dxa"/>
            <w:tcBorders>
              <w:top w:val="single" w:sz="4" w:space="0" w:color="989A9C" w:themeColor="accent5"/>
            </w:tcBorders>
          </w:tcPr>
          <w:p w14:paraId="72EB8920" w14:textId="77777777" w:rsidR="004505F5" w:rsidRPr="00693590" w:rsidRDefault="004505F5" w:rsidP="004505F5">
            <w:pPr>
              <w:pStyle w:val="ARtabletext"/>
            </w:pPr>
            <w:r w:rsidRPr="00693590">
              <w:t>Screening and diagnostic colonoscopy procedures that may not meet clinical guidance for best care</w:t>
            </w:r>
          </w:p>
        </w:tc>
        <w:tc>
          <w:tcPr>
            <w:tcW w:w="1130" w:type="dxa"/>
            <w:tcBorders>
              <w:top w:val="single" w:sz="4" w:space="0" w:color="989A9C" w:themeColor="accent5"/>
            </w:tcBorders>
            <w:shd w:val="clear" w:color="auto" w:fill="E7E6E6" w:themeFill="background2"/>
          </w:tcPr>
          <w:p w14:paraId="50F875C7" w14:textId="77777777" w:rsidR="004505F5" w:rsidRPr="00693590" w:rsidRDefault="004505F5" w:rsidP="004505F5">
            <w:pPr>
              <w:pStyle w:val="ARtabletextright"/>
            </w:pPr>
            <w:r w:rsidRPr="00693590">
              <w:t>0.9%</w:t>
            </w:r>
          </w:p>
        </w:tc>
        <w:tc>
          <w:tcPr>
            <w:tcW w:w="1130" w:type="dxa"/>
            <w:tcBorders>
              <w:top w:val="single" w:sz="4" w:space="0" w:color="989A9C" w:themeColor="accent5"/>
            </w:tcBorders>
          </w:tcPr>
          <w:p w14:paraId="66CB3586" w14:textId="77777777" w:rsidR="004505F5" w:rsidRPr="00693590" w:rsidRDefault="004505F5" w:rsidP="004505F5">
            <w:pPr>
              <w:pStyle w:val="ARtabletextright"/>
            </w:pPr>
            <w:r w:rsidRPr="00693590">
              <w:t>1.3%</w:t>
            </w:r>
          </w:p>
        </w:tc>
      </w:tr>
      <w:tr w:rsidR="004505F5" w:rsidRPr="00693590" w14:paraId="55640695" w14:textId="77777777" w:rsidTr="004505F5">
        <w:trPr>
          <w:trHeight w:val="300"/>
        </w:trPr>
        <w:tc>
          <w:tcPr>
            <w:tcW w:w="2241" w:type="dxa"/>
            <w:tcBorders>
              <w:bottom w:val="single" w:sz="4" w:space="0" w:color="989A9C" w:themeColor="accent5"/>
            </w:tcBorders>
          </w:tcPr>
          <w:p w14:paraId="20D96A53" w14:textId="04037E67" w:rsidR="004505F5" w:rsidRPr="00693590" w:rsidRDefault="004505F5" w:rsidP="004505F5">
            <w:pPr>
              <w:pStyle w:val="ARtabletextbold"/>
            </w:pPr>
            <w:r w:rsidRPr="00693590">
              <w:t xml:space="preserve">Potentially preventable hospitalisations </w:t>
            </w:r>
            <w:r w:rsidRPr="004505F5">
              <w:rPr>
                <w:vertAlign w:val="superscript"/>
              </w:rPr>
              <w:t>(</w:t>
            </w:r>
            <w:r w:rsidRPr="00693590">
              <w:rPr>
                <w:vertAlign w:val="superscript"/>
              </w:rPr>
              <w:t>i</w:t>
            </w:r>
            <w:r>
              <w:rPr>
                <w:vertAlign w:val="superscript"/>
              </w:rPr>
              <w:t>)</w:t>
            </w:r>
          </w:p>
        </w:tc>
        <w:tc>
          <w:tcPr>
            <w:tcW w:w="1620" w:type="dxa"/>
            <w:tcBorders>
              <w:bottom w:val="single" w:sz="4" w:space="0" w:color="989A9C" w:themeColor="accent5"/>
            </w:tcBorders>
            <w:shd w:val="clear" w:color="auto" w:fill="E7E6E6" w:themeFill="background2"/>
          </w:tcPr>
          <w:p w14:paraId="4FD0C3F9" w14:textId="77777777" w:rsidR="004505F5" w:rsidRPr="00693590" w:rsidRDefault="004505F5" w:rsidP="004505F5">
            <w:pPr>
              <w:pStyle w:val="ARtabletext"/>
            </w:pPr>
            <w:r w:rsidRPr="00693590">
              <w:t>Number per 1,000 population</w:t>
            </w:r>
          </w:p>
        </w:tc>
        <w:tc>
          <w:tcPr>
            <w:tcW w:w="3229" w:type="dxa"/>
            <w:tcBorders>
              <w:bottom w:val="single" w:sz="4" w:space="0" w:color="989A9C" w:themeColor="accent5"/>
            </w:tcBorders>
          </w:tcPr>
          <w:p w14:paraId="16FB0EC9" w14:textId="77777777" w:rsidR="004505F5" w:rsidRPr="00693590" w:rsidRDefault="004505F5" w:rsidP="004505F5">
            <w:pPr>
              <w:pStyle w:val="ARtabletext"/>
            </w:pPr>
            <w:r w:rsidRPr="00693590">
              <w:t>Public hospitalisations for potentially preventable conditions per 1,000 population</w:t>
            </w:r>
          </w:p>
        </w:tc>
        <w:tc>
          <w:tcPr>
            <w:tcW w:w="1130" w:type="dxa"/>
            <w:tcBorders>
              <w:bottom w:val="single" w:sz="4" w:space="0" w:color="989A9C" w:themeColor="accent5"/>
            </w:tcBorders>
            <w:shd w:val="clear" w:color="auto" w:fill="E7E6E6" w:themeFill="background2"/>
          </w:tcPr>
          <w:p w14:paraId="3872FB01" w14:textId="77777777" w:rsidR="004505F5" w:rsidRPr="00693590" w:rsidRDefault="004505F5" w:rsidP="004505F5">
            <w:pPr>
              <w:pStyle w:val="ARtabletextright"/>
            </w:pPr>
            <w:r w:rsidRPr="00693590">
              <w:t>22.2</w:t>
            </w:r>
          </w:p>
        </w:tc>
        <w:tc>
          <w:tcPr>
            <w:tcW w:w="1130" w:type="dxa"/>
            <w:tcBorders>
              <w:bottom w:val="single" w:sz="4" w:space="0" w:color="989A9C" w:themeColor="accent5"/>
            </w:tcBorders>
          </w:tcPr>
          <w:p w14:paraId="2E1421DE" w14:textId="77777777" w:rsidR="004505F5" w:rsidRPr="00693590" w:rsidRDefault="004505F5" w:rsidP="004505F5">
            <w:pPr>
              <w:pStyle w:val="ARtabletextright"/>
            </w:pPr>
            <w:r w:rsidRPr="00693590">
              <w:t>23.0</w:t>
            </w:r>
          </w:p>
        </w:tc>
      </w:tr>
      <w:tr w:rsidR="004505F5" w:rsidRPr="00693590" w14:paraId="1FDB7CC4" w14:textId="77777777" w:rsidTr="004505F5">
        <w:trPr>
          <w:trHeight w:val="300"/>
        </w:trPr>
        <w:tc>
          <w:tcPr>
            <w:tcW w:w="2241" w:type="dxa"/>
            <w:tcBorders>
              <w:top w:val="single" w:sz="4" w:space="0" w:color="989A9C" w:themeColor="accent5"/>
              <w:bottom w:val="single" w:sz="4" w:space="0" w:color="000000" w:themeColor="text1"/>
            </w:tcBorders>
          </w:tcPr>
          <w:p w14:paraId="795D6029" w14:textId="77777777" w:rsidR="004505F5" w:rsidRPr="00693590" w:rsidRDefault="004505F5" w:rsidP="004505F5">
            <w:pPr>
              <w:pStyle w:val="ARtabletextbold"/>
            </w:pPr>
            <w:r w:rsidRPr="00693590">
              <w:t xml:space="preserve">Patients hospitalised for selected conditions who did not receive appropriate screening </w:t>
            </w:r>
          </w:p>
        </w:tc>
        <w:tc>
          <w:tcPr>
            <w:tcW w:w="1620" w:type="dxa"/>
            <w:tcBorders>
              <w:top w:val="single" w:sz="4" w:space="0" w:color="989A9C" w:themeColor="accent5"/>
              <w:bottom w:val="single" w:sz="4" w:space="0" w:color="000000" w:themeColor="text1"/>
            </w:tcBorders>
            <w:shd w:val="clear" w:color="auto" w:fill="E7E6E6" w:themeFill="background2"/>
          </w:tcPr>
          <w:p w14:paraId="0E3F0387" w14:textId="77777777" w:rsidR="004505F5" w:rsidRPr="00693590" w:rsidRDefault="004505F5" w:rsidP="004505F5">
            <w:pPr>
              <w:pStyle w:val="ARtabletext"/>
            </w:pPr>
            <w:r w:rsidRPr="00693590">
              <w:t>Per cent</w:t>
            </w:r>
          </w:p>
        </w:tc>
        <w:tc>
          <w:tcPr>
            <w:tcW w:w="3229" w:type="dxa"/>
            <w:tcBorders>
              <w:top w:val="single" w:sz="4" w:space="0" w:color="989A9C" w:themeColor="accent5"/>
              <w:bottom w:val="single" w:sz="4" w:space="0" w:color="000000" w:themeColor="text1"/>
            </w:tcBorders>
          </w:tcPr>
          <w:p w14:paraId="2277049F" w14:textId="77777777" w:rsidR="004505F5" w:rsidRPr="00693590" w:rsidRDefault="004505F5" w:rsidP="004505F5">
            <w:pPr>
              <w:pStyle w:val="ARtabletext"/>
            </w:pPr>
            <w:r w:rsidRPr="00693590">
              <w:t>Public hospitalisations for selected conditions where patients did not have a screening event within the condition’s recommended timeframe.</w:t>
            </w:r>
          </w:p>
        </w:tc>
        <w:tc>
          <w:tcPr>
            <w:tcW w:w="1130" w:type="dxa"/>
            <w:tcBorders>
              <w:top w:val="single" w:sz="4" w:space="0" w:color="989A9C" w:themeColor="accent5"/>
              <w:bottom w:val="single" w:sz="4" w:space="0" w:color="000000" w:themeColor="text1"/>
            </w:tcBorders>
            <w:shd w:val="clear" w:color="auto" w:fill="E7E6E6" w:themeFill="background2"/>
          </w:tcPr>
          <w:p w14:paraId="4AF9128A" w14:textId="77777777" w:rsidR="004505F5" w:rsidRPr="00693590" w:rsidRDefault="004505F5" w:rsidP="004505F5">
            <w:pPr>
              <w:pStyle w:val="ARtabletextright"/>
            </w:pPr>
            <w:r w:rsidRPr="00693590">
              <w:t>NA</w:t>
            </w:r>
          </w:p>
        </w:tc>
        <w:tc>
          <w:tcPr>
            <w:tcW w:w="1130" w:type="dxa"/>
            <w:tcBorders>
              <w:top w:val="single" w:sz="4" w:space="0" w:color="989A9C" w:themeColor="accent5"/>
              <w:bottom w:val="single" w:sz="4" w:space="0" w:color="000000" w:themeColor="text1"/>
            </w:tcBorders>
          </w:tcPr>
          <w:p w14:paraId="50491C9C" w14:textId="77777777" w:rsidR="004505F5" w:rsidRPr="00693590" w:rsidRDefault="004505F5" w:rsidP="004505F5">
            <w:pPr>
              <w:pStyle w:val="ARtabletextright"/>
            </w:pPr>
            <w:r w:rsidRPr="00693590">
              <w:t>NA</w:t>
            </w:r>
          </w:p>
        </w:tc>
      </w:tr>
    </w:tbl>
    <w:p w14:paraId="424E3ADA" w14:textId="155FA1D4" w:rsidR="004505F5" w:rsidRPr="00693590" w:rsidRDefault="004505F5" w:rsidP="004505F5">
      <w:pPr>
        <w:pStyle w:val="ARtablefootnotenumbered"/>
      </w:pPr>
      <w:r>
        <w:t>(i)</w:t>
      </w:r>
      <w:r>
        <w:tab/>
      </w:r>
      <w:r w:rsidRPr="00693590">
        <w:t>Measure is based on data that is subject to continuous change or was incomplete at the time of reporting. Reported results for the current reporting period may change in subsequent years.</w:t>
      </w:r>
    </w:p>
    <w:p w14:paraId="4E349A41" w14:textId="39668BEF" w:rsidR="004505F5" w:rsidRDefault="004505F5" w:rsidP="004505F5">
      <w:pPr>
        <w:pStyle w:val="ARtablefootnotenumbered"/>
      </w:pPr>
      <w:r>
        <w:t>(ii)</w:t>
      </w:r>
      <w:r>
        <w:tab/>
      </w:r>
      <w:r w:rsidRPr="004A36EB">
        <w:t xml:space="preserve">This measure reflects data from the 2023 calendar year. The same data </w:t>
      </w:r>
      <w:r w:rsidR="00B208E8">
        <w:t>was</w:t>
      </w:r>
      <w:r w:rsidRPr="004A36EB">
        <w:t xml:space="preserve"> reported for 2023</w:t>
      </w:r>
      <w:r w:rsidR="00354EE8">
        <w:t>–</w:t>
      </w:r>
      <w:r w:rsidRPr="004A36EB">
        <w:t xml:space="preserve">24 as it is collected </w:t>
      </w:r>
      <w:r>
        <w:t>every three years</w:t>
      </w:r>
      <w:r w:rsidRPr="004A36EB">
        <w:t>.</w:t>
      </w:r>
    </w:p>
    <w:p w14:paraId="732B913C" w14:textId="7F5E6F33" w:rsidR="004505F5" w:rsidRPr="00FF10CA" w:rsidRDefault="004505F5" w:rsidP="004505F5">
      <w:pPr>
        <w:pStyle w:val="ARtablefootnotenumbered"/>
        <w:ind w:left="0" w:firstLine="0"/>
      </w:pPr>
      <w:r>
        <w:t>(i</w:t>
      </w:r>
      <w:r w:rsidR="008911C9">
        <w:t>ii</w:t>
      </w:r>
      <w:r>
        <w:t>)</w:t>
      </w:r>
      <w:r>
        <w:tab/>
      </w:r>
      <w:r w:rsidRPr="00693590">
        <w:t>Reporting period is from April 202</w:t>
      </w:r>
      <w:r w:rsidR="00B208E8">
        <w:t>4</w:t>
      </w:r>
      <w:r w:rsidRPr="00693590">
        <w:t xml:space="preserve"> to March 202</w:t>
      </w:r>
      <w:r w:rsidR="00B208E8">
        <w:t>5</w:t>
      </w:r>
      <w:r w:rsidRPr="00693590">
        <w:t>.</w:t>
      </w:r>
    </w:p>
    <w:p w14:paraId="756F29EB" w14:textId="576A47D4" w:rsidR="004505F5" w:rsidRPr="00354EE8" w:rsidRDefault="004505F5" w:rsidP="00354EE8">
      <w:pPr>
        <w:pStyle w:val="ARbody"/>
      </w:pPr>
      <w:r>
        <w:br w:type="page"/>
      </w:r>
    </w:p>
    <w:p w14:paraId="1D8C5950" w14:textId="77777777" w:rsidR="00CE2382" w:rsidRDefault="00CE2382" w:rsidP="006D3F26">
      <w:pPr>
        <w:pStyle w:val="Heading2Appendices"/>
        <w:rPr>
          <w:rFonts w:ascii="Arial" w:eastAsia="Arial" w:hAnsi="Arial" w:cs="Arial"/>
          <w:color w:val="C63663"/>
          <w:sz w:val="28"/>
          <w:szCs w:val="28"/>
        </w:rPr>
      </w:pPr>
      <w:bookmarkStart w:id="503" w:name="_Toc212028336"/>
      <w:r>
        <w:t xml:space="preserve">Appendix 3: </w:t>
      </w:r>
      <w:bookmarkStart w:id="504" w:name="OutputPerformance"/>
      <w:r>
        <w:t>Output Performance measures</w:t>
      </w:r>
      <w:bookmarkEnd w:id="503"/>
      <w:bookmarkEnd w:id="504"/>
    </w:p>
    <w:p w14:paraId="2C4B070A" w14:textId="6C8086E4" w:rsidR="00CE2382" w:rsidRDefault="00CE2382" w:rsidP="00CE2382">
      <w:pPr>
        <w:pStyle w:val="ARintro"/>
      </w:pPr>
      <w:r w:rsidRPr="134D4B1F">
        <w:t>The department reports output performance using</w:t>
      </w:r>
      <w:r>
        <w:t xml:space="preserve"> 176 </w:t>
      </w:r>
      <w:r w:rsidRPr="134D4B1F">
        <w:t>quantity, quality</w:t>
      </w:r>
      <w:r>
        <w:t xml:space="preserve"> and</w:t>
      </w:r>
      <w:r w:rsidRPr="134D4B1F">
        <w:t xml:space="preserve"> timeliness performance measures set out in </w:t>
      </w:r>
      <w:r w:rsidRPr="006D2372">
        <w:rPr>
          <w:rStyle w:val="Emphasis"/>
        </w:rPr>
        <w:t>2024–25 Budget Paper</w:t>
      </w:r>
      <w:r w:rsidR="008E2681">
        <w:rPr>
          <w:rStyle w:val="Emphasis"/>
        </w:rPr>
        <w:t xml:space="preserve"> – </w:t>
      </w:r>
      <w:r w:rsidRPr="006D2372">
        <w:rPr>
          <w:rStyle w:val="Emphasis"/>
        </w:rPr>
        <w:t>Department Performance Statement</w:t>
      </w:r>
      <w:r w:rsidRPr="134D4B1F">
        <w:t>. Results in the tables below are coded according to:</w:t>
      </w:r>
      <w:r w:rsidR="001A33C9">
        <w:t xml:space="preserve"> </w:t>
      </w:r>
    </w:p>
    <w:p w14:paraId="5559CE38" w14:textId="0BF33471" w:rsidR="00CE2382" w:rsidRPr="0026466D" w:rsidRDefault="00CE2382" w:rsidP="00CE2382">
      <w:pPr>
        <w:pStyle w:val="ARintrobullet1"/>
      </w:pPr>
      <w:r w:rsidRPr="0026466D">
        <w:rPr>
          <w:rFonts w:ascii="Wingdings" w:eastAsia="Wingdings" w:hAnsi="Wingdings" w:cs="Wingdings"/>
        </w:rPr>
        <w:t>ü</w:t>
      </w:r>
      <w:r w:rsidRPr="0026466D">
        <w:tab/>
        <w:t>Performance target achieved or exceeded (</w:t>
      </w:r>
      <w:r w:rsidR="00A34CDC">
        <w:t>97</w:t>
      </w:r>
      <w:r w:rsidR="00A34CDC" w:rsidRPr="0026466D">
        <w:t xml:space="preserve"> </w:t>
      </w:r>
      <w:r w:rsidRPr="0026466D">
        <w:t>measures)</w:t>
      </w:r>
    </w:p>
    <w:p w14:paraId="71490E09" w14:textId="0722D682" w:rsidR="00CE2382" w:rsidRPr="0026466D" w:rsidRDefault="00CE2382" w:rsidP="00CE2382">
      <w:pPr>
        <w:pStyle w:val="ARintrobullet1"/>
      </w:pPr>
      <w:r w:rsidRPr="0026466D">
        <w:rPr>
          <w:rFonts w:ascii="Wingdings" w:eastAsia="Wingdings" w:hAnsi="Wingdings" w:cs="Wingdings"/>
        </w:rPr>
        <w:t>¡</w:t>
      </w:r>
      <w:r w:rsidRPr="0026466D">
        <w:tab/>
        <w:t>Performance target not achieved</w:t>
      </w:r>
      <w:r w:rsidR="008E2681">
        <w:t xml:space="preserve"> – </w:t>
      </w:r>
      <w:r w:rsidRPr="0026466D">
        <w:t>within five per cent variance (</w:t>
      </w:r>
      <w:r>
        <w:t>17</w:t>
      </w:r>
      <w:r w:rsidRPr="0026466D">
        <w:t xml:space="preserve"> measures)</w:t>
      </w:r>
    </w:p>
    <w:p w14:paraId="1AAC6B5A" w14:textId="14D5EB67" w:rsidR="00CE2382" w:rsidRPr="0026466D" w:rsidRDefault="00CE2382" w:rsidP="00CE2382">
      <w:pPr>
        <w:pStyle w:val="ARintrobullet1"/>
      </w:pPr>
      <w:r w:rsidRPr="0026466D">
        <w:rPr>
          <w:rFonts w:ascii="Wingdings" w:eastAsia="Wingdings" w:hAnsi="Wingdings" w:cs="Wingdings"/>
        </w:rPr>
        <w:t>n</w:t>
      </w:r>
      <w:r w:rsidRPr="0026466D">
        <w:tab/>
        <w:t>Performance target not achieved</w:t>
      </w:r>
      <w:r w:rsidR="008E2681">
        <w:t xml:space="preserve"> – </w:t>
      </w:r>
      <w:r w:rsidRPr="0026466D">
        <w:t>exceeds five per cent variance (</w:t>
      </w:r>
      <w:r w:rsidR="00A34CDC">
        <w:t>55</w:t>
      </w:r>
      <w:r w:rsidR="00A34CDC" w:rsidRPr="0026466D">
        <w:t xml:space="preserve"> </w:t>
      </w:r>
      <w:r w:rsidRPr="0026466D">
        <w:t>measures)</w:t>
      </w:r>
    </w:p>
    <w:p w14:paraId="639F2DBD" w14:textId="77777777" w:rsidR="00CE2382" w:rsidRDefault="00CE2382" w:rsidP="00CE2382">
      <w:pPr>
        <w:pStyle w:val="ARintrobullet1"/>
      </w:pPr>
      <w:r w:rsidRPr="0026466D">
        <w:t>N/A</w:t>
      </w:r>
      <w:r w:rsidRPr="0026466D">
        <w:tab/>
        <w:t>Performance not rated (seven measures)</w:t>
      </w:r>
    </w:p>
    <w:p w14:paraId="6CAAA7E4" w14:textId="77777777" w:rsidR="00CE2382" w:rsidRDefault="00CE2382" w:rsidP="00482D46">
      <w:pPr>
        <w:pStyle w:val="Heading3"/>
        <w:rPr>
          <w:rFonts w:eastAsia="Arial"/>
        </w:rPr>
      </w:pPr>
      <w:r w:rsidRPr="134D4B1F">
        <w:rPr>
          <w:rFonts w:eastAsia="Arial"/>
        </w:rPr>
        <w:t>Admitted Services</w:t>
      </w:r>
    </w:p>
    <w:p w14:paraId="69F7B5CF" w14:textId="77777777" w:rsidR="00CE2382" w:rsidRDefault="00CE2382" w:rsidP="00482D46">
      <w:pPr>
        <w:pStyle w:val="ARbodybeforetable"/>
      </w:pPr>
      <w:r w:rsidRPr="134D4B1F">
        <w:t>Acute and sub-acute patient services (elective and non-elective) provided at Victorian metropolitan and rural public hospitals.</w:t>
      </w:r>
    </w:p>
    <w:tbl>
      <w:tblPr>
        <w:tblStyle w:val="DHAnnualReportFinancialtable"/>
        <w:tblW w:w="0" w:type="auto"/>
        <w:tblLayout w:type="fixed"/>
        <w:tblLook w:val="01E0" w:firstRow="1" w:lastRow="1" w:firstColumn="1" w:lastColumn="1" w:noHBand="0" w:noVBand="0"/>
      </w:tblPr>
      <w:tblGrid>
        <w:gridCol w:w="4536"/>
        <w:gridCol w:w="1131"/>
        <w:gridCol w:w="1045"/>
        <w:gridCol w:w="1045"/>
        <w:gridCol w:w="1045"/>
        <w:gridCol w:w="828"/>
      </w:tblGrid>
      <w:tr w:rsidR="00CE2382" w14:paraId="6F4CCF50" w14:textId="77777777" w:rsidTr="00BC4031">
        <w:trPr>
          <w:cnfStyle w:val="100000000000" w:firstRow="1" w:lastRow="0" w:firstColumn="0" w:lastColumn="0" w:oddVBand="0" w:evenVBand="0" w:oddHBand="0" w:evenHBand="0" w:firstRowFirstColumn="0" w:firstRowLastColumn="0" w:lastRowFirstColumn="0" w:lastRowLastColumn="0"/>
          <w:trHeight w:val="300"/>
          <w:tblHeader/>
        </w:trPr>
        <w:tc>
          <w:tcPr>
            <w:tcW w:w="4536" w:type="dxa"/>
            <w:tcBorders>
              <w:top w:val="nil"/>
            </w:tcBorders>
          </w:tcPr>
          <w:p w14:paraId="5F06BA43" w14:textId="77777777" w:rsidR="00CE2382" w:rsidRDefault="00CE2382">
            <w:pPr>
              <w:pStyle w:val="ARtablecolhead"/>
            </w:pPr>
            <w:r w:rsidRPr="134D4B1F">
              <w:t>Performance measures</w:t>
            </w:r>
          </w:p>
        </w:tc>
        <w:tc>
          <w:tcPr>
            <w:tcW w:w="1131" w:type="dxa"/>
            <w:tcBorders>
              <w:top w:val="nil"/>
            </w:tcBorders>
          </w:tcPr>
          <w:p w14:paraId="2024840B" w14:textId="77777777" w:rsidR="00CE2382" w:rsidRDefault="00CE2382">
            <w:pPr>
              <w:pStyle w:val="ARtablecolheadcentre"/>
            </w:pPr>
            <w:r w:rsidRPr="134D4B1F">
              <w:t>Unit of measure</w:t>
            </w:r>
          </w:p>
        </w:tc>
        <w:tc>
          <w:tcPr>
            <w:tcW w:w="1045" w:type="dxa"/>
            <w:tcBorders>
              <w:top w:val="nil"/>
            </w:tcBorders>
          </w:tcPr>
          <w:p w14:paraId="33EA5C75" w14:textId="77777777" w:rsidR="00CE2382" w:rsidRPr="00F75E26" w:rsidRDefault="00CE2382">
            <w:pPr>
              <w:pStyle w:val="ARtablecolheadright"/>
            </w:pPr>
            <w:r w:rsidRPr="00EF236F">
              <w:t>2024–25 target</w:t>
            </w:r>
          </w:p>
        </w:tc>
        <w:tc>
          <w:tcPr>
            <w:tcW w:w="1045" w:type="dxa"/>
            <w:tcBorders>
              <w:top w:val="nil"/>
            </w:tcBorders>
          </w:tcPr>
          <w:p w14:paraId="65477002" w14:textId="77777777" w:rsidR="00CE2382" w:rsidRPr="00F75E26" w:rsidRDefault="00CE2382">
            <w:pPr>
              <w:pStyle w:val="ARtablecolheadright"/>
            </w:pPr>
            <w:r w:rsidRPr="134D4B1F">
              <w:t>202</w:t>
            </w:r>
            <w:r>
              <w:t>4</w:t>
            </w:r>
            <w:r w:rsidRPr="134D4B1F">
              <w:t>–2</w:t>
            </w:r>
            <w:r>
              <w:t>5</w:t>
            </w:r>
            <w:r w:rsidRPr="134D4B1F">
              <w:t xml:space="preserve"> actual</w:t>
            </w:r>
          </w:p>
        </w:tc>
        <w:tc>
          <w:tcPr>
            <w:tcW w:w="1045" w:type="dxa"/>
            <w:tcBorders>
              <w:top w:val="nil"/>
            </w:tcBorders>
          </w:tcPr>
          <w:p w14:paraId="00A0EF85" w14:textId="77777777" w:rsidR="00CE2382" w:rsidRPr="00EF236F" w:rsidRDefault="00CE2382">
            <w:pPr>
              <w:pStyle w:val="ARtablecolheadright"/>
            </w:pPr>
            <w:r w:rsidRPr="00EF236F">
              <w:t>Variation (%)</w:t>
            </w:r>
          </w:p>
        </w:tc>
        <w:tc>
          <w:tcPr>
            <w:tcW w:w="828" w:type="dxa"/>
            <w:tcBorders>
              <w:top w:val="nil"/>
            </w:tcBorders>
          </w:tcPr>
          <w:p w14:paraId="39117F48" w14:textId="77777777" w:rsidR="00CE2382" w:rsidRPr="00EF236F" w:rsidRDefault="00CE2382">
            <w:pPr>
              <w:pStyle w:val="ARtablecolheadright"/>
            </w:pPr>
            <w:r w:rsidRPr="00EF236F">
              <w:t>Result</w:t>
            </w:r>
          </w:p>
        </w:tc>
      </w:tr>
      <w:tr w:rsidR="00CE2382" w14:paraId="2D87C451" w14:textId="77777777" w:rsidTr="00BC4031">
        <w:trPr>
          <w:trHeight w:val="300"/>
        </w:trPr>
        <w:tc>
          <w:tcPr>
            <w:tcW w:w="9630" w:type="dxa"/>
            <w:gridSpan w:val="6"/>
            <w:tcBorders>
              <w:top w:val="single" w:sz="4" w:space="0" w:color="000000" w:themeColor="text1"/>
              <w:bottom w:val="single" w:sz="4" w:space="0" w:color="989A9C" w:themeColor="accent5"/>
            </w:tcBorders>
          </w:tcPr>
          <w:p w14:paraId="70BA136A" w14:textId="77777777" w:rsidR="00CE2382" w:rsidRDefault="00CE2382">
            <w:pPr>
              <w:pStyle w:val="ARtablesubhead"/>
            </w:pPr>
            <w:r w:rsidRPr="134D4B1F">
              <w:t>Quantity</w:t>
            </w:r>
          </w:p>
        </w:tc>
      </w:tr>
      <w:tr w:rsidR="00CE2382" w14:paraId="5CFF0106" w14:textId="77777777" w:rsidTr="00BC4031">
        <w:trPr>
          <w:trHeight w:val="300"/>
        </w:trPr>
        <w:tc>
          <w:tcPr>
            <w:tcW w:w="4536" w:type="dxa"/>
            <w:tcBorders>
              <w:top w:val="single" w:sz="4" w:space="0" w:color="989A9C" w:themeColor="accent5"/>
              <w:bottom w:val="nil"/>
            </w:tcBorders>
          </w:tcPr>
          <w:p w14:paraId="4C83262D" w14:textId="77777777" w:rsidR="00CE2382" w:rsidRDefault="00CE2382">
            <w:pPr>
              <w:pStyle w:val="ARtabletext"/>
            </w:pPr>
            <w:r w:rsidRPr="134D4B1F">
              <w:t>Palliative separations</w:t>
            </w:r>
          </w:p>
        </w:tc>
        <w:tc>
          <w:tcPr>
            <w:tcW w:w="1131" w:type="dxa"/>
            <w:tcBorders>
              <w:top w:val="single" w:sz="4" w:space="0" w:color="989A9C" w:themeColor="accent5"/>
              <w:bottom w:val="nil"/>
            </w:tcBorders>
          </w:tcPr>
          <w:p w14:paraId="5E5C6283" w14:textId="77777777" w:rsidR="00CE2382" w:rsidRDefault="00CE2382">
            <w:pPr>
              <w:pStyle w:val="ARtabletextcentre"/>
            </w:pPr>
            <w:r w:rsidRPr="134D4B1F">
              <w:t>number</w:t>
            </w:r>
          </w:p>
        </w:tc>
        <w:tc>
          <w:tcPr>
            <w:tcW w:w="1045" w:type="dxa"/>
            <w:tcBorders>
              <w:top w:val="single" w:sz="4" w:space="0" w:color="989A9C" w:themeColor="accent5"/>
              <w:bottom w:val="nil"/>
            </w:tcBorders>
          </w:tcPr>
          <w:p w14:paraId="193C3773" w14:textId="77777777" w:rsidR="00CE2382" w:rsidRDefault="00CE2382">
            <w:pPr>
              <w:pStyle w:val="ARtabletextright"/>
            </w:pPr>
            <w:r w:rsidRPr="134D4B1F">
              <w:t>7,816</w:t>
            </w:r>
          </w:p>
        </w:tc>
        <w:tc>
          <w:tcPr>
            <w:tcW w:w="1045" w:type="dxa"/>
            <w:tcBorders>
              <w:top w:val="single" w:sz="4" w:space="0" w:color="989A9C" w:themeColor="accent5"/>
              <w:bottom w:val="nil"/>
            </w:tcBorders>
          </w:tcPr>
          <w:p w14:paraId="3627F3EB" w14:textId="77777777" w:rsidR="00CE2382" w:rsidRDefault="00CE2382">
            <w:pPr>
              <w:pStyle w:val="ARtabletextright"/>
            </w:pPr>
            <w:r>
              <w:t>9,285</w:t>
            </w:r>
          </w:p>
        </w:tc>
        <w:tc>
          <w:tcPr>
            <w:tcW w:w="1045" w:type="dxa"/>
            <w:tcBorders>
              <w:top w:val="single" w:sz="4" w:space="0" w:color="989A9C" w:themeColor="accent5"/>
              <w:bottom w:val="nil"/>
            </w:tcBorders>
          </w:tcPr>
          <w:p w14:paraId="35C5609A" w14:textId="77777777" w:rsidR="00CE2382" w:rsidRDefault="00CE2382">
            <w:pPr>
              <w:pStyle w:val="ARtabletextright"/>
            </w:pPr>
            <w:r>
              <w:t>18.8%</w:t>
            </w:r>
          </w:p>
        </w:tc>
        <w:tc>
          <w:tcPr>
            <w:tcW w:w="828" w:type="dxa"/>
            <w:tcBorders>
              <w:top w:val="single" w:sz="4" w:space="0" w:color="989A9C" w:themeColor="accent5"/>
              <w:bottom w:val="nil"/>
            </w:tcBorders>
          </w:tcPr>
          <w:p w14:paraId="7017D2CD" w14:textId="77777777" w:rsidR="00CE2382" w:rsidRDefault="00CE2382" w:rsidP="00B20894">
            <w:pPr>
              <w:pStyle w:val="ARtableperformancesymbol"/>
              <w:rPr>
                <w:rFonts w:hint="eastAsia"/>
              </w:rPr>
            </w:pPr>
            <w:r w:rsidRPr="3B317ED7">
              <w:t>ü</w:t>
            </w:r>
          </w:p>
        </w:tc>
      </w:tr>
      <w:tr w:rsidR="00CE2382" w14:paraId="051025FC" w14:textId="77777777" w:rsidTr="004B1673">
        <w:trPr>
          <w:trHeight w:val="300"/>
        </w:trPr>
        <w:tc>
          <w:tcPr>
            <w:tcW w:w="9630" w:type="dxa"/>
            <w:gridSpan w:val="6"/>
            <w:tcBorders>
              <w:top w:val="nil"/>
              <w:bottom w:val="single" w:sz="4" w:space="0" w:color="989A9C" w:themeColor="accent5"/>
            </w:tcBorders>
          </w:tcPr>
          <w:p w14:paraId="3DD73B71" w14:textId="77777777" w:rsidR="00CE2382" w:rsidRPr="00945EBB" w:rsidRDefault="00CE2382" w:rsidP="00B20894">
            <w:pPr>
              <w:pStyle w:val="ARTabletextlessleading8ptindent"/>
              <w:rPr>
                <w:rFonts w:ascii="Wingdings" w:eastAsia="Wingdings" w:hAnsi="Wingdings" w:cs="Wingdings"/>
                <w:lang w:val="en-US"/>
              </w:rPr>
            </w:pPr>
            <w:r>
              <w:t xml:space="preserve">The result is higher than the target, which is </w:t>
            </w:r>
            <w:r w:rsidRPr="00945EBB">
              <w:t>driven by demand for admitted palliative care. Health services have responded using sub</w:t>
            </w:r>
            <w:r>
              <w:t>-</w:t>
            </w:r>
            <w:r w:rsidRPr="00945EBB">
              <w:t>acute capacity (</w:t>
            </w:r>
            <w:r>
              <w:t>national weighted activity unit)</w:t>
            </w:r>
            <w:r w:rsidRPr="00945EBB">
              <w:t xml:space="preserve"> to support local demand. </w:t>
            </w:r>
          </w:p>
        </w:tc>
      </w:tr>
      <w:tr w:rsidR="00CE2382" w14:paraId="2B2DFEB1" w14:textId="77777777" w:rsidTr="00610834">
        <w:trPr>
          <w:trHeight w:val="300"/>
        </w:trPr>
        <w:tc>
          <w:tcPr>
            <w:tcW w:w="4536" w:type="dxa"/>
            <w:tcBorders>
              <w:top w:val="single" w:sz="4" w:space="0" w:color="989A9C" w:themeColor="accent5"/>
              <w:bottom w:val="nil"/>
            </w:tcBorders>
          </w:tcPr>
          <w:p w14:paraId="578DF668" w14:textId="77777777" w:rsidR="00CE2382" w:rsidRDefault="00CE2382">
            <w:pPr>
              <w:pStyle w:val="ARtabletext"/>
            </w:pPr>
            <w:r w:rsidRPr="134D4B1F">
              <w:t>Sub-acute care separations</w:t>
            </w:r>
          </w:p>
        </w:tc>
        <w:tc>
          <w:tcPr>
            <w:tcW w:w="1131" w:type="dxa"/>
            <w:tcBorders>
              <w:top w:val="single" w:sz="4" w:space="0" w:color="989A9C" w:themeColor="accent5"/>
              <w:bottom w:val="nil"/>
            </w:tcBorders>
          </w:tcPr>
          <w:p w14:paraId="7C32E705" w14:textId="77777777" w:rsidR="00CE2382" w:rsidRDefault="00CE2382">
            <w:pPr>
              <w:pStyle w:val="ARtabletextcentre"/>
            </w:pPr>
            <w:r w:rsidRPr="134D4B1F">
              <w:t>number</w:t>
            </w:r>
          </w:p>
        </w:tc>
        <w:tc>
          <w:tcPr>
            <w:tcW w:w="1045" w:type="dxa"/>
            <w:tcBorders>
              <w:top w:val="single" w:sz="4" w:space="0" w:color="989A9C" w:themeColor="accent5"/>
              <w:bottom w:val="nil"/>
            </w:tcBorders>
          </w:tcPr>
          <w:p w14:paraId="47D59298" w14:textId="77777777" w:rsidR="00CE2382" w:rsidRDefault="00CE2382">
            <w:pPr>
              <w:pStyle w:val="ARtabletextright"/>
            </w:pPr>
            <w:r w:rsidRPr="134D4B1F">
              <w:t>3</w:t>
            </w:r>
            <w:r>
              <w:t>7</w:t>
            </w:r>
            <w:r w:rsidRPr="134D4B1F">
              <w:t>,</w:t>
            </w:r>
            <w:r>
              <w:t>9</w:t>
            </w:r>
            <w:r w:rsidRPr="134D4B1F">
              <w:t>00</w:t>
            </w:r>
          </w:p>
        </w:tc>
        <w:tc>
          <w:tcPr>
            <w:tcW w:w="1045" w:type="dxa"/>
            <w:tcBorders>
              <w:top w:val="single" w:sz="4" w:space="0" w:color="989A9C" w:themeColor="accent5"/>
              <w:bottom w:val="nil"/>
            </w:tcBorders>
          </w:tcPr>
          <w:p w14:paraId="67659AB9" w14:textId="77777777" w:rsidR="00CE2382" w:rsidRDefault="00CE2382">
            <w:pPr>
              <w:pStyle w:val="ARtabletextright"/>
            </w:pPr>
            <w:r>
              <w:t>34,900</w:t>
            </w:r>
          </w:p>
        </w:tc>
        <w:tc>
          <w:tcPr>
            <w:tcW w:w="1045" w:type="dxa"/>
            <w:tcBorders>
              <w:top w:val="single" w:sz="4" w:space="0" w:color="989A9C" w:themeColor="accent5"/>
              <w:bottom w:val="nil"/>
            </w:tcBorders>
          </w:tcPr>
          <w:p w14:paraId="3FED8C50" w14:textId="707425E3" w:rsidR="00CE2382" w:rsidRDefault="00BC09A2">
            <w:pPr>
              <w:pStyle w:val="ARtabletextright"/>
            </w:pPr>
            <w:r>
              <w:t>−</w:t>
            </w:r>
            <w:r w:rsidR="00CE2382">
              <w:t>7.9%</w:t>
            </w:r>
          </w:p>
        </w:tc>
        <w:tc>
          <w:tcPr>
            <w:tcW w:w="828" w:type="dxa"/>
            <w:tcBorders>
              <w:top w:val="single" w:sz="4" w:space="0" w:color="989A9C" w:themeColor="accent5"/>
              <w:bottom w:val="nil"/>
            </w:tcBorders>
          </w:tcPr>
          <w:p w14:paraId="172CC27D" w14:textId="77777777" w:rsidR="00CE2382" w:rsidRDefault="00CE2382" w:rsidP="00B20894">
            <w:pPr>
              <w:pStyle w:val="ARtableperformancesymbol"/>
              <w:rPr>
                <w:rFonts w:hint="eastAsia"/>
              </w:rPr>
            </w:pPr>
            <w:r w:rsidRPr="3B317ED7">
              <w:t>n</w:t>
            </w:r>
          </w:p>
        </w:tc>
      </w:tr>
      <w:tr w:rsidR="00CE2382" w:rsidRPr="00165A6F" w14:paraId="2C375C4A" w14:textId="77777777" w:rsidTr="00610834">
        <w:trPr>
          <w:trHeight w:val="300"/>
        </w:trPr>
        <w:tc>
          <w:tcPr>
            <w:tcW w:w="9630" w:type="dxa"/>
            <w:gridSpan w:val="6"/>
            <w:tcBorders>
              <w:top w:val="nil"/>
              <w:bottom w:val="single" w:sz="4" w:space="0" w:color="989A9C" w:themeColor="accent5"/>
            </w:tcBorders>
          </w:tcPr>
          <w:p w14:paraId="519BBBB6" w14:textId="77777777" w:rsidR="00CE2382" w:rsidRDefault="00CE2382" w:rsidP="00B20894">
            <w:pPr>
              <w:pStyle w:val="ARTabletextlessleading8ptindent"/>
            </w:pPr>
            <w:r w:rsidRPr="00CD05BC">
              <w:t>The result is lower than the target. While admitted sub-acute care separations from hospitals have not met the target, the result shows continued recovery on historic admitted activity. Wider sector review shows growing non-admitted sub-acute activity across community-based programs supporting care closer to home, demonstrating overall growth across total admitted and non-admitted sub-acute activity.</w:t>
            </w:r>
          </w:p>
          <w:p w14:paraId="1E909881" w14:textId="620FEC01" w:rsidR="00CE2382" w:rsidRPr="009D1E67" w:rsidRDefault="00DD5DFE" w:rsidP="00B20894">
            <w:pPr>
              <w:pStyle w:val="ARTabletextlessleading8ptindent"/>
              <w:rPr>
                <w:i/>
              </w:rPr>
            </w:pPr>
            <w:r w:rsidRPr="00BF10A7">
              <w:rPr>
                <w:rStyle w:val="Emphasis"/>
              </w:rPr>
              <w:t>The 2023-24 result</w:t>
            </w:r>
            <w:r w:rsidR="009D1E67" w:rsidRPr="00BF10A7">
              <w:rPr>
                <w:rStyle w:val="Emphasis"/>
              </w:rPr>
              <w:t xml:space="preserve"> of 34,922</w:t>
            </w:r>
            <w:r w:rsidRPr="00BF10A7">
              <w:rPr>
                <w:rStyle w:val="Emphasis"/>
              </w:rPr>
              <w:t xml:space="preserve"> </w:t>
            </w:r>
            <w:r w:rsidR="009D1E67" w:rsidRPr="00BF10A7">
              <w:rPr>
                <w:rStyle w:val="Emphasis"/>
              </w:rPr>
              <w:t xml:space="preserve">published </w:t>
            </w:r>
            <w:r w:rsidRPr="00BF10A7">
              <w:rPr>
                <w:rStyle w:val="Emphasis"/>
              </w:rPr>
              <w:t xml:space="preserve">in the 2023-24 Department of Health Annual </w:t>
            </w:r>
            <w:r w:rsidR="005B421C" w:rsidRPr="00BF10A7">
              <w:rPr>
                <w:rStyle w:val="Emphasis"/>
              </w:rPr>
              <w:t xml:space="preserve">Report </w:t>
            </w:r>
            <w:r w:rsidR="009D1E67" w:rsidRPr="00BF10A7">
              <w:rPr>
                <w:rStyle w:val="Emphasis"/>
              </w:rPr>
              <w:t>was incorrect</w:t>
            </w:r>
            <w:r w:rsidR="00A33606" w:rsidRPr="00BF10A7">
              <w:rPr>
                <w:rStyle w:val="Emphasis"/>
              </w:rPr>
              <w:t>.</w:t>
            </w:r>
            <w:r w:rsidR="009D1E67" w:rsidRPr="00BF10A7">
              <w:rPr>
                <w:rStyle w:val="Emphasis"/>
              </w:rPr>
              <w:t xml:space="preserve"> </w:t>
            </w:r>
            <w:r w:rsidR="00A33606" w:rsidRPr="00BF10A7">
              <w:rPr>
                <w:rStyle w:val="Emphasis"/>
              </w:rPr>
              <w:t>The finalised 2023-24 result was 34,972</w:t>
            </w:r>
            <w:r w:rsidR="00A33606" w:rsidRPr="009D1E67">
              <w:rPr>
                <w:i/>
                <w:iCs/>
              </w:rPr>
              <w:t>.</w:t>
            </w:r>
          </w:p>
        </w:tc>
      </w:tr>
      <w:tr w:rsidR="00CE2382" w14:paraId="7FAD21BA" w14:textId="77777777" w:rsidTr="00610834">
        <w:trPr>
          <w:trHeight w:val="300"/>
        </w:trPr>
        <w:tc>
          <w:tcPr>
            <w:tcW w:w="4536" w:type="dxa"/>
            <w:tcBorders>
              <w:top w:val="single" w:sz="4" w:space="0" w:color="989A9C" w:themeColor="accent5"/>
              <w:bottom w:val="single" w:sz="4" w:space="0" w:color="989A9C" w:themeColor="accent5"/>
            </w:tcBorders>
          </w:tcPr>
          <w:p w14:paraId="62DC4B09" w14:textId="7E4C8A81" w:rsidR="00CE2382" w:rsidRDefault="00CE2382">
            <w:pPr>
              <w:pStyle w:val="ARtabletext"/>
            </w:pPr>
            <w:r w:rsidRPr="134D4B1F">
              <w:t>Total separations</w:t>
            </w:r>
            <w:r w:rsidR="008E2681">
              <w:t xml:space="preserve"> – </w:t>
            </w:r>
            <w:r w:rsidRPr="134D4B1F">
              <w:t>all hospitals</w:t>
            </w:r>
          </w:p>
        </w:tc>
        <w:tc>
          <w:tcPr>
            <w:tcW w:w="1131" w:type="dxa"/>
            <w:tcBorders>
              <w:top w:val="single" w:sz="4" w:space="0" w:color="989A9C" w:themeColor="accent5"/>
              <w:bottom w:val="single" w:sz="4" w:space="0" w:color="989A9C" w:themeColor="accent5"/>
            </w:tcBorders>
          </w:tcPr>
          <w:p w14:paraId="38379567" w14:textId="77777777" w:rsidR="00CE2382" w:rsidRDefault="00CE2382">
            <w:pPr>
              <w:pStyle w:val="ARtabletextcentre"/>
            </w:pPr>
            <w:r w:rsidRPr="134D4B1F">
              <w:t>number (thousand)</w:t>
            </w:r>
          </w:p>
        </w:tc>
        <w:tc>
          <w:tcPr>
            <w:tcW w:w="1045" w:type="dxa"/>
            <w:tcBorders>
              <w:top w:val="single" w:sz="4" w:space="0" w:color="989A9C" w:themeColor="accent5"/>
              <w:bottom w:val="single" w:sz="4" w:space="0" w:color="989A9C" w:themeColor="accent5"/>
            </w:tcBorders>
          </w:tcPr>
          <w:p w14:paraId="476B50EE" w14:textId="77777777" w:rsidR="00CE2382" w:rsidRDefault="00CE2382">
            <w:pPr>
              <w:pStyle w:val="ARtabletextright"/>
            </w:pPr>
            <w:r w:rsidRPr="134D4B1F">
              <w:t>2,088</w:t>
            </w:r>
          </w:p>
        </w:tc>
        <w:tc>
          <w:tcPr>
            <w:tcW w:w="1045" w:type="dxa"/>
            <w:tcBorders>
              <w:top w:val="single" w:sz="4" w:space="0" w:color="989A9C" w:themeColor="accent5"/>
              <w:bottom w:val="single" w:sz="4" w:space="0" w:color="989A9C" w:themeColor="accent5"/>
            </w:tcBorders>
          </w:tcPr>
          <w:p w14:paraId="7B0CA35B" w14:textId="77777777" w:rsidR="00CE2382" w:rsidRDefault="00CE2382">
            <w:pPr>
              <w:pStyle w:val="ARtabletextright"/>
            </w:pPr>
            <w:r>
              <w:t>2,181.6</w:t>
            </w:r>
          </w:p>
        </w:tc>
        <w:tc>
          <w:tcPr>
            <w:tcW w:w="1045" w:type="dxa"/>
            <w:tcBorders>
              <w:top w:val="single" w:sz="4" w:space="0" w:color="989A9C" w:themeColor="accent5"/>
              <w:bottom w:val="single" w:sz="4" w:space="0" w:color="989A9C" w:themeColor="accent5"/>
            </w:tcBorders>
          </w:tcPr>
          <w:p w14:paraId="2EE3E5A7" w14:textId="77777777" w:rsidR="00CE2382" w:rsidRDefault="00CE2382">
            <w:pPr>
              <w:pStyle w:val="ARtabletextright"/>
            </w:pPr>
            <w:r>
              <w:t>4.5%</w:t>
            </w:r>
          </w:p>
        </w:tc>
        <w:tc>
          <w:tcPr>
            <w:tcW w:w="828" w:type="dxa"/>
            <w:tcBorders>
              <w:top w:val="single" w:sz="4" w:space="0" w:color="989A9C" w:themeColor="accent5"/>
              <w:bottom w:val="single" w:sz="4" w:space="0" w:color="989A9C" w:themeColor="accent5"/>
            </w:tcBorders>
          </w:tcPr>
          <w:p w14:paraId="77EDFA6D" w14:textId="77777777" w:rsidR="00CE2382" w:rsidRDefault="00CE2382" w:rsidP="00B20894">
            <w:pPr>
              <w:pStyle w:val="ARtableperformancesymbol"/>
              <w:rPr>
                <w:rFonts w:hint="eastAsia"/>
              </w:rPr>
            </w:pPr>
            <w:r w:rsidRPr="3B317ED7">
              <w:t>ü</w:t>
            </w:r>
          </w:p>
        </w:tc>
      </w:tr>
      <w:tr w:rsidR="00CE2382" w14:paraId="7C86C0BD" w14:textId="77777777" w:rsidTr="00610834">
        <w:trPr>
          <w:trHeight w:val="300"/>
        </w:trPr>
        <w:tc>
          <w:tcPr>
            <w:tcW w:w="4536" w:type="dxa"/>
            <w:tcBorders>
              <w:top w:val="single" w:sz="4" w:space="0" w:color="989A9C" w:themeColor="accent5"/>
              <w:bottom w:val="nil"/>
            </w:tcBorders>
          </w:tcPr>
          <w:p w14:paraId="2FF3DFC5" w14:textId="16471D68" w:rsidR="00CE2382" w:rsidRDefault="00CE2382">
            <w:pPr>
              <w:pStyle w:val="ARtabletext"/>
            </w:pPr>
            <w:r w:rsidRPr="006B7E5E">
              <w:t>NWAU</w:t>
            </w:r>
            <w:r>
              <w:t xml:space="preserve"> (national weighted activity unit)</w:t>
            </w:r>
            <w:r w:rsidRPr="006B7E5E">
              <w:t xml:space="preserve"> funded separations</w:t>
            </w:r>
            <w:r w:rsidR="008E2681">
              <w:t xml:space="preserve"> – </w:t>
            </w:r>
            <w:r w:rsidRPr="006B7E5E">
              <w:t>all hospitals except small rural health</w:t>
            </w:r>
            <w:r w:rsidR="00610834">
              <w:t> </w:t>
            </w:r>
            <w:r w:rsidRPr="006B7E5E">
              <w:t>services</w:t>
            </w:r>
          </w:p>
        </w:tc>
        <w:tc>
          <w:tcPr>
            <w:tcW w:w="1131" w:type="dxa"/>
            <w:tcBorders>
              <w:top w:val="single" w:sz="4" w:space="0" w:color="989A9C" w:themeColor="accent5"/>
              <w:bottom w:val="nil"/>
            </w:tcBorders>
          </w:tcPr>
          <w:p w14:paraId="39DC6481" w14:textId="77777777" w:rsidR="00CE2382" w:rsidRDefault="00CE2382">
            <w:pPr>
              <w:pStyle w:val="ARtabletextcentre"/>
            </w:pPr>
            <w:r w:rsidRPr="134D4B1F">
              <w:t>number (thousand)</w:t>
            </w:r>
          </w:p>
        </w:tc>
        <w:tc>
          <w:tcPr>
            <w:tcW w:w="1045" w:type="dxa"/>
            <w:tcBorders>
              <w:top w:val="single" w:sz="4" w:space="0" w:color="989A9C" w:themeColor="accent5"/>
              <w:bottom w:val="nil"/>
            </w:tcBorders>
          </w:tcPr>
          <w:p w14:paraId="57087DD5" w14:textId="77777777" w:rsidR="00CE2382" w:rsidRDefault="00CE2382">
            <w:pPr>
              <w:pStyle w:val="ARtabletextright"/>
            </w:pPr>
            <w:r w:rsidRPr="134D4B1F">
              <w:t>1,894</w:t>
            </w:r>
          </w:p>
        </w:tc>
        <w:tc>
          <w:tcPr>
            <w:tcW w:w="1045" w:type="dxa"/>
            <w:tcBorders>
              <w:top w:val="single" w:sz="4" w:space="0" w:color="989A9C" w:themeColor="accent5"/>
              <w:bottom w:val="nil"/>
            </w:tcBorders>
          </w:tcPr>
          <w:p w14:paraId="7BD02D77" w14:textId="77777777" w:rsidR="00CE2382" w:rsidRDefault="00CE2382">
            <w:pPr>
              <w:pStyle w:val="ARtabletextright"/>
            </w:pPr>
            <w:r>
              <w:t>2,003.9</w:t>
            </w:r>
          </w:p>
        </w:tc>
        <w:tc>
          <w:tcPr>
            <w:tcW w:w="1045" w:type="dxa"/>
            <w:tcBorders>
              <w:top w:val="single" w:sz="4" w:space="0" w:color="989A9C" w:themeColor="accent5"/>
              <w:bottom w:val="nil"/>
            </w:tcBorders>
          </w:tcPr>
          <w:p w14:paraId="7C6D2D4E" w14:textId="77777777" w:rsidR="00CE2382" w:rsidRDefault="00CE2382">
            <w:pPr>
              <w:pStyle w:val="ARtabletextright"/>
            </w:pPr>
            <w:r>
              <w:t>5.8%</w:t>
            </w:r>
          </w:p>
        </w:tc>
        <w:tc>
          <w:tcPr>
            <w:tcW w:w="828" w:type="dxa"/>
            <w:tcBorders>
              <w:top w:val="single" w:sz="4" w:space="0" w:color="989A9C" w:themeColor="accent5"/>
              <w:bottom w:val="nil"/>
            </w:tcBorders>
          </w:tcPr>
          <w:p w14:paraId="03700BF1" w14:textId="77777777" w:rsidR="00CE2382" w:rsidRDefault="00CE2382" w:rsidP="00B20894">
            <w:pPr>
              <w:pStyle w:val="ARtableperformancesymbol"/>
              <w:rPr>
                <w:rFonts w:hint="eastAsia"/>
              </w:rPr>
            </w:pPr>
            <w:r w:rsidRPr="3B317ED7">
              <w:t>ü</w:t>
            </w:r>
          </w:p>
        </w:tc>
      </w:tr>
      <w:tr w:rsidR="00CE2382" w:rsidRPr="00846866" w14:paraId="1B5FABD4" w14:textId="77777777" w:rsidTr="00610834">
        <w:trPr>
          <w:trHeight w:val="300"/>
        </w:trPr>
        <w:tc>
          <w:tcPr>
            <w:tcW w:w="9630" w:type="dxa"/>
            <w:gridSpan w:val="6"/>
            <w:tcBorders>
              <w:top w:val="nil"/>
              <w:bottom w:val="single" w:sz="4" w:space="0" w:color="989A9C" w:themeColor="accent5"/>
            </w:tcBorders>
          </w:tcPr>
          <w:p w14:paraId="589D0899" w14:textId="77777777" w:rsidR="00CE2382" w:rsidRPr="00846866" w:rsidRDefault="00CE2382" w:rsidP="00B20894">
            <w:pPr>
              <w:pStyle w:val="ARTabletextlessleading8ptindent"/>
            </w:pPr>
            <w:r w:rsidRPr="00524B57">
              <w:t xml:space="preserve">The result </w:t>
            </w:r>
            <w:r>
              <w:t xml:space="preserve">is higher than </w:t>
            </w:r>
            <w:r w:rsidRPr="00524B57">
              <w:t xml:space="preserve">the target. Mental health admitted activity was brought into scope for </w:t>
            </w:r>
            <w:r>
              <w:t>national weighted activity unit</w:t>
            </w:r>
            <w:r w:rsidRPr="00524B57">
              <w:t xml:space="preserve"> </w:t>
            </w:r>
            <w:r>
              <w:t>(</w:t>
            </w:r>
            <w:r w:rsidRPr="00524B57">
              <w:t>NWAU</w:t>
            </w:r>
            <w:r>
              <w:t>)</w:t>
            </w:r>
            <w:r w:rsidRPr="00524B57">
              <w:t xml:space="preserve"> funding in 2024</w:t>
            </w:r>
            <w:r>
              <w:t>–</w:t>
            </w:r>
            <w:r w:rsidRPr="00524B57">
              <w:t>25, contributing to an increase in funded separations. Based on the NWAU value of activity funded by the department, the variance is estimated at around 3.5%</w:t>
            </w:r>
            <w:r>
              <w:t>.</w:t>
            </w:r>
          </w:p>
        </w:tc>
      </w:tr>
      <w:tr w:rsidR="00CE2382" w14:paraId="0F0138B3" w14:textId="77777777" w:rsidTr="00610834">
        <w:trPr>
          <w:trHeight w:val="300"/>
        </w:trPr>
        <w:tc>
          <w:tcPr>
            <w:tcW w:w="4536" w:type="dxa"/>
            <w:tcBorders>
              <w:top w:val="single" w:sz="4" w:space="0" w:color="989A9C" w:themeColor="accent5"/>
              <w:bottom w:val="nil"/>
            </w:tcBorders>
          </w:tcPr>
          <w:p w14:paraId="404F9A1D" w14:textId="77777777" w:rsidR="00CE2382" w:rsidRDefault="00CE2382">
            <w:pPr>
              <w:pStyle w:val="ARtabletext"/>
            </w:pPr>
            <w:r w:rsidRPr="00E16959">
              <w:t xml:space="preserve">Perinatal mortality rate per 1 000 of babies of Aboriginal mothers, using rolling </w:t>
            </w:r>
            <w:r w:rsidRPr="00B12F25">
              <w:t>3-year</w:t>
            </w:r>
            <w:r w:rsidRPr="00E16959">
              <w:t xml:space="preserve"> average</w:t>
            </w:r>
          </w:p>
        </w:tc>
        <w:tc>
          <w:tcPr>
            <w:tcW w:w="1131" w:type="dxa"/>
            <w:tcBorders>
              <w:top w:val="single" w:sz="4" w:space="0" w:color="989A9C" w:themeColor="accent5"/>
              <w:bottom w:val="nil"/>
            </w:tcBorders>
          </w:tcPr>
          <w:p w14:paraId="48D829EB" w14:textId="77777777" w:rsidR="00CE2382" w:rsidRDefault="00CE2382">
            <w:pPr>
              <w:pStyle w:val="ARtabletextcentre"/>
            </w:pPr>
            <w:r w:rsidRPr="134D4B1F">
              <w:t>rate per 1000</w:t>
            </w:r>
          </w:p>
        </w:tc>
        <w:tc>
          <w:tcPr>
            <w:tcW w:w="1045" w:type="dxa"/>
            <w:tcBorders>
              <w:top w:val="single" w:sz="4" w:space="0" w:color="989A9C" w:themeColor="accent5"/>
              <w:bottom w:val="nil"/>
            </w:tcBorders>
          </w:tcPr>
          <w:p w14:paraId="27CCFEFB" w14:textId="77777777" w:rsidR="00CE2382" w:rsidRDefault="00CE2382">
            <w:pPr>
              <w:pStyle w:val="ARtabletextright"/>
            </w:pPr>
            <w:r w:rsidRPr="134D4B1F">
              <w:t>8.7</w:t>
            </w:r>
          </w:p>
        </w:tc>
        <w:tc>
          <w:tcPr>
            <w:tcW w:w="1045" w:type="dxa"/>
            <w:tcBorders>
              <w:top w:val="single" w:sz="4" w:space="0" w:color="989A9C" w:themeColor="accent5"/>
              <w:bottom w:val="nil"/>
            </w:tcBorders>
          </w:tcPr>
          <w:p w14:paraId="7E5E9828" w14:textId="77777777" w:rsidR="00CE2382" w:rsidRDefault="00CE2382">
            <w:pPr>
              <w:pStyle w:val="ARtabletextright"/>
            </w:pPr>
            <w:r>
              <w:t>10.2</w:t>
            </w:r>
          </w:p>
        </w:tc>
        <w:tc>
          <w:tcPr>
            <w:tcW w:w="1045" w:type="dxa"/>
            <w:tcBorders>
              <w:top w:val="single" w:sz="4" w:space="0" w:color="989A9C" w:themeColor="accent5"/>
              <w:bottom w:val="nil"/>
            </w:tcBorders>
          </w:tcPr>
          <w:p w14:paraId="0E00207C" w14:textId="77777777" w:rsidR="00CE2382" w:rsidRDefault="00CE2382">
            <w:pPr>
              <w:pStyle w:val="ARtabletextright"/>
            </w:pPr>
            <w:r>
              <w:t>17.2%</w:t>
            </w:r>
          </w:p>
        </w:tc>
        <w:tc>
          <w:tcPr>
            <w:tcW w:w="828" w:type="dxa"/>
            <w:tcBorders>
              <w:top w:val="single" w:sz="4" w:space="0" w:color="989A9C" w:themeColor="accent5"/>
              <w:bottom w:val="nil"/>
            </w:tcBorders>
          </w:tcPr>
          <w:p w14:paraId="35EAE287" w14:textId="77777777" w:rsidR="00CE2382" w:rsidRDefault="00CE2382" w:rsidP="00B20894">
            <w:pPr>
              <w:pStyle w:val="ARtableperformancesymbol"/>
              <w:rPr>
                <w:rFonts w:hint="eastAsia"/>
              </w:rPr>
            </w:pPr>
            <w:r w:rsidRPr="3B317ED7">
              <w:t>n</w:t>
            </w:r>
          </w:p>
        </w:tc>
      </w:tr>
      <w:tr w:rsidR="00CE2382" w:rsidRPr="00C5613F" w14:paraId="500565FF" w14:textId="77777777" w:rsidTr="00610834">
        <w:trPr>
          <w:trHeight w:val="300"/>
        </w:trPr>
        <w:tc>
          <w:tcPr>
            <w:tcW w:w="9630" w:type="dxa"/>
            <w:gridSpan w:val="6"/>
            <w:tcBorders>
              <w:top w:val="nil"/>
              <w:bottom w:val="single" w:sz="4" w:space="0" w:color="989A9C" w:themeColor="accent5"/>
            </w:tcBorders>
          </w:tcPr>
          <w:p w14:paraId="3CE8F4D5" w14:textId="77777777" w:rsidR="00CE2382" w:rsidRPr="00C5613F" w:rsidRDefault="00CE2382" w:rsidP="00B20894">
            <w:pPr>
              <w:pStyle w:val="ARTabletextlessleading8ptindent"/>
            </w:pPr>
            <w:r>
              <w:t xml:space="preserve">Preliminary result. The result is higher than the target. </w:t>
            </w:r>
            <w:r w:rsidRPr="00C5613F">
              <w:t xml:space="preserve">The perinatal mortality rate for babies of Aboriginal mothers, based on the 2020–22 rolling </w:t>
            </w:r>
            <w:r w:rsidRPr="00B12F25">
              <w:t>three</w:t>
            </w:r>
            <w:r w:rsidRPr="00C5613F">
              <w:t>-year average, was 10.2 per 1,000 births. While this result did not meet the target of 8.7, it represents an improvement from the previous rolling rate of 11.2 for 2019–21. Due to the relatively small number of Aboriginal women and babies, year-to-year variability remains high. The Victorian Maternity Taskforce, established in October 2024, will focus on ensuring culturally safe maternity and newborn services, guided by Aboriginal communities and grounded in the principles of self-determination.</w:t>
            </w:r>
          </w:p>
        </w:tc>
      </w:tr>
      <w:tr w:rsidR="00CE2382" w14:paraId="78068DD3" w14:textId="77777777" w:rsidTr="00610834">
        <w:trPr>
          <w:trHeight w:val="300"/>
        </w:trPr>
        <w:tc>
          <w:tcPr>
            <w:tcW w:w="4536" w:type="dxa"/>
            <w:tcBorders>
              <w:top w:val="single" w:sz="4" w:space="0" w:color="989A9C" w:themeColor="accent5"/>
              <w:bottom w:val="nil"/>
            </w:tcBorders>
          </w:tcPr>
          <w:p w14:paraId="7A26C093" w14:textId="77777777" w:rsidR="00CE2382" w:rsidRDefault="00CE2382">
            <w:pPr>
              <w:pStyle w:val="ARtabletext"/>
            </w:pPr>
            <w:r w:rsidRPr="002E6ECD">
              <w:t>Number of patients admitted from the planned surgery waiting list</w:t>
            </w:r>
          </w:p>
        </w:tc>
        <w:tc>
          <w:tcPr>
            <w:tcW w:w="1131" w:type="dxa"/>
            <w:tcBorders>
              <w:top w:val="single" w:sz="4" w:space="0" w:color="989A9C" w:themeColor="accent5"/>
              <w:bottom w:val="nil"/>
            </w:tcBorders>
          </w:tcPr>
          <w:p w14:paraId="3BB6B88B" w14:textId="77777777" w:rsidR="00CE2382" w:rsidRDefault="00CE2382">
            <w:pPr>
              <w:pStyle w:val="ARtabletextcentre"/>
            </w:pPr>
            <w:r w:rsidRPr="134D4B1F">
              <w:t>number</w:t>
            </w:r>
          </w:p>
        </w:tc>
        <w:tc>
          <w:tcPr>
            <w:tcW w:w="1045" w:type="dxa"/>
            <w:tcBorders>
              <w:top w:val="single" w:sz="4" w:space="0" w:color="989A9C" w:themeColor="accent5"/>
              <w:bottom w:val="nil"/>
            </w:tcBorders>
          </w:tcPr>
          <w:p w14:paraId="6BD2911F" w14:textId="77777777" w:rsidR="00CE2382" w:rsidRDefault="00CE2382">
            <w:pPr>
              <w:pStyle w:val="ARtabletextright"/>
            </w:pPr>
            <w:r w:rsidRPr="134D4B1F">
              <w:t>2</w:t>
            </w:r>
            <w:r>
              <w:t>0</w:t>
            </w:r>
            <w:r w:rsidRPr="134D4B1F">
              <w:t>0,000</w:t>
            </w:r>
          </w:p>
        </w:tc>
        <w:tc>
          <w:tcPr>
            <w:tcW w:w="1045" w:type="dxa"/>
            <w:tcBorders>
              <w:top w:val="single" w:sz="4" w:space="0" w:color="989A9C" w:themeColor="accent5"/>
              <w:bottom w:val="nil"/>
            </w:tcBorders>
          </w:tcPr>
          <w:p w14:paraId="0816504B" w14:textId="77777777" w:rsidR="00CE2382" w:rsidRDefault="00CE2382">
            <w:pPr>
              <w:pStyle w:val="ARtabletextright"/>
            </w:pPr>
            <w:r>
              <w:t>212,660</w:t>
            </w:r>
          </w:p>
        </w:tc>
        <w:tc>
          <w:tcPr>
            <w:tcW w:w="1045" w:type="dxa"/>
            <w:tcBorders>
              <w:top w:val="single" w:sz="4" w:space="0" w:color="989A9C" w:themeColor="accent5"/>
              <w:bottom w:val="nil"/>
            </w:tcBorders>
          </w:tcPr>
          <w:p w14:paraId="5B1314CD" w14:textId="77777777" w:rsidR="00CE2382" w:rsidRDefault="00CE2382">
            <w:pPr>
              <w:pStyle w:val="ARtabletextright"/>
            </w:pPr>
            <w:r>
              <w:t>6.3%</w:t>
            </w:r>
          </w:p>
        </w:tc>
        <w:tc>
          <w:tcPr>
            <w:tcW w:w="828" w:type="dxa"/>
            <w:tcBorders>
              <w:top w:val="single" w:sz="4" w:space="0" w:color="989A9C" w:themeColor="accent5"/>
              <w:bottom w:val="nil"/>
            </w:tcBorders>
          </w:tcPr>
          <w:p w14:paraId="0611E839" w14:textId="77777777" w:rsidR="00CE2382" w:rsidRDefault="00CE2382" w:rsidP="00B20894">
            <w:pPr>
              <w:pStyle w:val="ARtableperformancesymbol"/>
              <w:rPr>
                <w:rFonts w:hint="eastAsia"/>
              </w:rPr>
            </w:pPr>
            <w:r w:rsidRPr="3B317ED7">
              <w:t>ü</w:t>
            </w:r>
          </w:p>
        </w:tc>
      </w:tr>
      <w:tr w:rsidR="00CE2382" w:rsidRPr="00C207F7" w14:paraId="5C23CB9F" w14:textId="77777777" w:rsidTr="00610834">
        <w:trPr>
          <w:trHeight w:val="300"/>
        </w:trPr>
        <w:tc>
          <w:tcPr>
            <w:tcW w:w="9630" w:type="dxa"/>
            <w:gridSpan w:val="6"/>
            <w:tcBorders>
              <w:top w:val="nil"/>
              <w:bottom w:val="single" w:sz="4" w:space="0" w:color="989A9C" w:themeColor="accent5"/>
            </w:tcBorders>
          </w:tcPr>
          <w:p w14:paraId="06A46A83" w14:textId="77777777" w:rsidR="00CE2382" w:rsidRDefault="00CE2382" w:rsidP="00B20894">
            <w:pPr>
              <w:pStyle w:val="ARTabletextlessleading8ptindent"/>
            </w:pPr>
            <w:r w:rsidRPr="00C207F7">
              <w:t>The result was higher than the target due to additional funding provided within the 2024</w:t>
            </w:r>
            <w:r>
              <w:t>–</w:t>
            </w:r>
            <w:r w:rsidRPr="00C207F7">
              <w:t>25 financial year.</w:t>
            </w:r>
          </w:p>
          <w:p w14:paraId="2E7BBD8E" w14:textId="56EB0B9B" w:rsidR="00CE2382" w:rsidRPr="00BF10A7" w:rsidRDefault="007E0EE2" w:rsidP="00B20894">
            <w:pPr>
              <w:pStyle w:val="ARTabletextlessleading8ptindent"/>
              <w:rPr>
                <w:rStyle w:val="Emphasis"/>
              </w:rPr>
            </w:pPr>
            <w:r w:rsidRPr="00BF10A7">
              <w:rPr>
                <w:rStyle w:val="Emphasis"/>
              </w:rPr>
              <w:t xml:space="preserve">The 2023-24 result </w:t>
            </w:r>
            <w:r w:rsidR="009D1E67" w:rsidRPr="00BF10A7">
              <w:rPr>
                <w:rStyle w:val="Emphasis"/>
              </w:rPr>
              <w:t>of 20</w:t>
            </w:r>
            <w:r w:rsidR="00400624" w:rsidRPr="00BF10A7">
              <w:rPr>
                <w:rStyle w:val="Emphasis"/>
              </w:rPr>
              <w:t xml:space="preserve">9,902 published </w:t>
            </w:r>
            <w:r w:rsidRPr="00BF10A7">
              <w:rPr>
                <w:rStyle w:val="Emphasis"/>
              </w:rPr>
              <w:t xml:space="preserve">in the </w:t>
            </w:r>
            <w:r w:rsidR="00DD5DFE" w:rsidRPr="00BF10A7">
              <w:rPr>
                <w:rStyle w:val="Emphasis"/>
              </w:rPr>
              <w:t xml:space="preserve">2023-24 </w:t>
            </w:r>
            <w:r w:rsidR="00672F55" w:rsidRPr="00BF10A7">
              <w:rPr>
                <w:rStyle w:val="Emphasis"/>
              </w:rPr>
              <w:t xml:space="preserve">Department of Health </w:t>
            </w:r>
            <w:r w:rsidRPr="00BF10A7">
              <w:rPr>
                <w:rStyle w:val="Emphasis"/>
              </w:rPr>
              <w:t>Annual Report and</w:t>
            </w:r>
            <w:r w:rsidR="00826F1E" w:rsidRPr="00BF10A7">
              <w:rPr>
                <w:rStyle w:val="Emphasis"/>
              </w:rPr>
              <w:t xml:space="preserve"> </w:t>
            </w:r>
            <w:r w:rsidR="00672F55" w:rsidRPr="00BF10A7">
              <w:rPr>
                <w:rStyle w:val="Emphasis"/>
              </w:rPr>
              <w:t>Department Performance Statement</w:t>
            </w:r>
            <w:r w:rsidRPr="00BF10A7">
              <w:rPr>
                <w:rStyle w:val="Emphasis"/>
              </w:rPr>
              <w:t xml:space="preserve"> </w:t>
            </w:r>
            <w:r w:rsidR="00400624" w:rsidRPr="00BF10A7">
              <w:rPr>
                <w:rStyle w:val="Emphasis"/>
              </w:rPr>
              <w:t>w</w:t>
            </w:r>
            <w:r w:rsidRPr="00BF10A7">
              <w:rPr>
                <w:rStyle w:val="Emphasis"/>
              </w:rPr>
              <w:t>as</w:t>
            </w:r>
            <w:r w:rsidR="00400624" w:rsidRPr="00BF10A7">
              <w:rPr>
                <w:rStyle w:val="Emphasis"/>
              </w:rPr>
              <w:t xml:space="preserve"> incorrect.</w:t>
            </w:r>
            <w:r w:rsidRPr="00BF10A7">
              <w:rPr>
                <w:rStyle w:val="Emphasis"/>
              </w:rPr>
              <w:t xml:space="preserve"> The finalised 2023-24 result was 209,925.</w:t>
            </w:r>
          </w:p>
        </w:tc>
      </w:tr>
      <w:tr w:rsidR="00CE2382" w14:paraId="50D23A1E" w14:textId="77777777" w:rsidTr="00B94345">
        <w:trPr>
          <w:trHeight w:val="300"/>
        </w:trPr>
        <w:tc>
          <w:tcPr>
            <w:tcW w:w="4536" w:type="dxa"/>
            <w:tcBorders>
              <w:top w:val="single" w:sz="4" w:space="0" w:color="989A9C" w:themeColor="accent5"/>
              <w:bottom w:val="single" w:sz="4" w:space="0" w:color="000000" w:themeColor="text1"/>
            </w:tcBorders>
          </w:tcPr>
          <w:p w14:paraId="64478733" w14:textId="31328CB6" w:rsidR="00CE2382" w:rsidRDefault="00CE2382">
            <w:pPr>
              <w:pStyle w:val="ARtabletext"/>
            </w:pPr>
            <w:r w:rsidRPr="001925F4">
              <w:t xml:space="preserve">NWAU </w:t>
            </w:r>
            <w:r>
              <w:t>(national weighted activity unit)</w:t>
            </w:r>
            <w:r w:rsidRPr="006B7E5E">
              <w:t xml:space="preserve"> </w:t>
            </w:r>
            <w:r w:rsidRPr="001925F4">
              <w:t xml:space="preserve">funded </w:t>
            </w:r>
            <w:r w:rsidR="00C65247">
              <w:t xml:space="preserve">emergency </w:t>
            </w:r>
            <w:r w:rsidRPr="001925F4">
              <w:t>separations</w:t>
            </w:r>
            <w:r w:rsidR="008E2681">
              <w:t xml:space="preserve"> – </w:t>
            </w:r>
            <w:r w:rsidRPr="001925F4">
              <w:t>all hospitals</w:t>
            </w:r>
          </w:p>
        </w:tc>
        <w:tc>
          <w:tcPr>
            <w:tcW w:w="1131" w:type="dxa"/>
            <w:tcBorders>
              <w:top w:val="single" w:sz="4" w:space="0" w:color="989A9C" w:themeColor="accent5"/>
              <w:bottom w:val="single" w:sz="4" w:space="0" w:color="000000" w:themeColor="text1"/>
            </w:tcBorders>
          </w:tcPr>
          <w:p w14:paraId="271A93B5" w14:textId="77777777" w:rsidR="00CE2382" w:rsidRDefault="00CE2382">
            <w:pPr>
              <w:pStyle w:val="ARtabletextcentre"/>
            </w:pPr>
            <w:r w:rsidRPr="134D4B1F">
              <w:t>number (thousand)</w:t>
            </w:r>
          </w:p>
        </w:tc>
        <w:tc>
          <w:tcPr>
            <w:tcW w:w="1045" w:type="dxa"/>
            <w:tcBorders>
              <w:top w:val="single" w:sz="4" w:space="0" w:color="989A9C" w:themeColor="accent5"/>
              <w:bottom w:val="single" w:sz="4" w:space="0" w:color="000000" w:themeColor="text1"/>
            </w:tcBorders>
          </w:tcPr>
          <w:p w14:paraId="41A15AF9" w14:textId="77777777" w:rsidR="00CE2382" w:rsidRDefault="00CE2382">
            <w:pPr>
              <w:pStyle w:val="ARtabletextright"/>
            </w:pPr>
            <w:r w:rsidRPr="134D4B1F">
              <w:t>7</w:t>
            </w:r>
            <w:r>
              <w:t>10</w:t>
            </w:r>
          </w:p>
        </w:tc>
        <w:tc>
          <w:tcPr>
            <w:tcW w:w="1045" w:type="dxa"/>
            <w:tcBorders>
              <w:top w:val="single" w:sz="4" w:space="0" w:color="989A9C" w:themeColor="accent5"/>
              <w:bottom w:val="single" w:sz="4" w:space="0" w:color="000000" w:themeColor="text1"/>
            </w:tcBorders>
          </w:tcPr>
          <w:p w14:paraId="662BE297" w14:textId="77777777" w:rsidR="00CE2382" w:rsidRDefault="00CE2382">
            <w:pPr>
              <w:pStyle w:val="ARtabletextright"/>
            </w:pPr>
            <w:r>
              <w:t>740.4</w:t>
            </w:r>
          </w:p>
        </w:tc>
        <w:tc>
          <w:tcPr>
            <w:tcW w:w="1045" w:type="dxa"/>
            <w:tcBorders>
              <w:top w:val="single" w:sz="4" w:space="0" w:color="989A9C" w:themeColor="accent5"/>
              <w:bottom w:val="single" w:sz="4" w:space="0" w:color="000000" w:themeColor="text1"/>
            </w:tcBorders>
          </w:tcPr>
          <w:p w14:paraId="3CA0966B" w14:textId="77777777" w:rsidR="00CE2382" w:rsidRDefault="00CE2382">
            <w:pPr>
              <w:pStyle w:val="ARtabletextright"/>
            </w:pPr>
            <w:r>
              <w:t>4.3%</w:t>
            </w:r>
          </w:p>
        </w:tc>
        <w:tc>
          <w:tcPr>
            <w:tcW w:w="828" w:type="dxa"/>
            <w:tcBorders>
              <w:top w:val="single" w:sz="4" w:space="0" w:color="989A9C" w:themeColor="accent5"/>
              <w:bottom w:val="single" w:sz="4" w:space="0" w:color="000000" w:themeColor="text1"/>
            </w:tcBorders>
          </w:tcPr>
          <w:p w14:paraId="77B75F5C" w14:textId="77777777" w:rsidR="00CE2382" w:rsidRDefault="00CE2382" w:rsidP="00B20894">
            <w:pPr>
              <w:pStyle w:val="ARtableperformancesymbol"/>
              <w:rPr>
                <w:rFonts w:hint="eastAsia"/>
              </w:rPr>
            </w:pPr>
            <w:r w:rsidRPr="3B317ED7">
              <w:t>ü</w:t>
            </w:r>
          </w:p>
        </w:tc>
      </w:tr>
      <w:tr w:rsidR="00CE2382" w14:paraId="72F4AB81" w14:textId="77777777" w:rsidTr="00B94345">
        <w:trPr>
          <w:trHeight w:val="300"/>
        </w:trPr>
        <w:tc>
          <w:tcPr>
            <w:tcW w:w="9630" w:type="dxa"/>
            <w:gridSpan w:val="6"/>
            <w:tcBorders>
              <w:top w:val="single" w:sz="4" w:space="0" w:color="000000" w:themeColor="text1"/>
              <w:bottom w:val="single" w:sz="4" w:space="0" w:color="989A9C" w:themeColor="accent5"/>
            </w:tcBorders>
          </w:tcPr>
          <w:p w14:paraId="2C0C67BE" w14:textId="77777777" w:rsidR="00CE2382" w:rsidRDefault="00CE2382" w:rsidP="00B94345">
            <w:pPr>
              <w:pStyle w:val="ARtablesubhead"/>
              <w:pageBreakBefore/>
            </w:pPr>
            <w:r w:rsidRPr="134D4B1F">
              <w:t>Quality</w:t>
            </w:r>
          </w:p>
        </w:tc>
      </w:tr>
      <w:tr w:rsidR="00CE2382" w14:paraId="02CA020C" w14:textId="77777777" w:rsidTr="00B94345">
        <w:trPr>
          <w:trHeight w:val="300"/>
        </w:trPr>
        <w:tc>
          <w:tcPr>
            <w:tcW w:w="4536" w:type="dxa"/>
            <w:tcBorders>
              <w:top w:val="single" w:sz="4" w:space="0" w:color="989A9C" w:themeColor="accent5"/>
              <w:bottom w:val="single" w:sz="4" w:space="0" w:color="989A9C" w:themeColor="accent5"/>
            </w:tcBorders>
          </w:tcPr>
          <w:p w14:paraId="2F6458A5" w14:textId="77777777" w:rsidR="00CE2382" w:rsidRPr="00B101CA" w:rsidRDefault="00CE2382">
            <w:pPr>
              <w:pStyle w:val="ARtabletext"/>
            </w:pPr>
            <w:r w:rsidRPr="00B101CA">
              <w:t>Eligible newborns screened for hearing deficit before one month of age</w:t>
            </w:r>
          </w:p>
        </w:tc>
        <w:tc>
          <w:tcPr>
            <w:tcW w:w="1131" w:type="dxa"/>
            <w:tcBorders>
              <w:top w:val="single" w:sz="4" w:space="0" w:color="989A9C" w:themeColor="accent5"/>
              <w:bottom w:val="single" w:sz="4" w:space="0" w:color="989A9C" w:themeColor="accent5"/>
            </w:tcBorders>
          </w:tcPr>
          <w:p w14:paraId="37A97142" w14:textId="77777777" w:rsidR="00CE2382" w:rsidRDefault="00CE2382">
            <w:pPr>
              <w:pStyle w:val="ARtabletextcentre"/>
            </w:pPr>
            <w:r w:rsidRPr="134D4B1F">
              <w:t>per cent</w:t>
            </w:r>
          </w:p>
        </w:tc>
        <w:tc>
          <w:tcPr>
            <w:tcW w:w="1045" w:type="dxa"/>
            <w:tcBorders>
              <w:top w:val="single" w:sz="4" w:space="0" w:color="989A9C" w:themeColor="accent5"/>
              <w:bottom w:val="single" w:sz="4" w:space="0" w:color="989A9C" w:themeColor="accent5"/>
            </w:tcBorders>
          </w:tcPr>
          <w:p w14:paraId="7A6AB71B" w14:textId="77777777" w:rsidR="00CE2382" w:rsidRDefault="00CE2382">
            <w:pPr>
              <w:pStyle w:val="ARtabletextright"/>
            </w:pPr>
            <w:r w:rsidRPr="134D4B1F">
              <w:t>98</w:t>
            </w:r>
          </w:p>
        </w:tc>
        <w:tc>
          <w:tcPr>
            <w:tcW w:w="1045" w:type="dxa"/>
            <w:tcBorders>
              <w:top w:val="single" w:sz="4" w:space="0" w:color="989A9C" w:themeColor="accent5"/>
              <w:bottom w:val="single" w:sz="4" w:space="0" w:color="989A9C" w:themeColor="accent5"/>
            </w:tcBorders>
          </w:tcPr>
          <w:p w14:paraId="6AFF879C" w14:textId="77777777" w:rsidR="00CE2382" w:rsidRDefault="00CE2382">
            <w:pPr>
              <w:pStyle w:val="ARtabletextright"/>
            </w:pPr>
            <w:r>
              <w:t>98</w:t>
            </w:r>
          </w:p>
        </w:tc>
        <w:tc>
          <w:tcPr>
            <w:tcW w:w="1045" w:type="dxa"/>
            <w:tcBorders>
              <w:top w:val="single" w:sz="4" w:space="0" w:color="989A9C" w:themeColor="accent5"/>
              <w:bottom w:val="single" w:sz="4" w:space="0" w:color="989A9C" w:themeColor="accent5"/>
            </w:tcBorders>
          </w:tcPr>
          <w:p w14:paraId="68024ECD" w14:textId="77777777" w:rsidR="00CE2382" w:rsidRDefault="00CE2382">
            <w:pPr>
              <w:pStyle w:val="ARtabletextright"/>
            </w:pPr>
            <w:r>
              <w:t>0.0%</w:t>
            </w:r>
          </w:p>
        </w:tc>
        <w:tc>
          <w:tcPr>
            <w:tcW w:w="828" w:type="dxa"/>
            <w:tcBorders>
              <w:top w:val="single" w:sz="4" w:space="0" w:color="989A9C" w:themeColor="accent5"/>
              <w:bottom w:val="single" w:sz="4" w:space="0" w:color="989A9C" w:themeColor="accent5"/>
            </w:tcBorders>
          </w:tcPr>
          <w:p w14:paraId="3B95F44D" w14:textId="77777777" w:rsidR="00CE2382" w:rsidRDefault="00CE2382" w:rsidP="00B20894">
            <w:pPr>
              <w:pStyle w:val="ARtableperformancesymbol"/>
              <w:rPr>
                <w:rFonts w:hint="eastAsia"/>
              </w:rPr>
            </w:pPr>
            <w:r w:rsidRPr="3B317ED7">
              <w:t>ü</w:t>
            </w:r>
          </w:p>
        </w:tc>
      </w:tr>
      <w:tr w:rsidR="00CE2382" w14:paraId="725DAE8F" w14:textId="77777777" w:rsidTr="00610834">
        <w:trPr>
          <w:trHeight w:val="300"/>
        </w:trPr>
        <w:tc>
          <w:tcPr>
            <w:tcW w:w="4536" w:type="dxa"/>
            <w:tcBorders>
              <w:top w:val="single" w:sz="4" w:space="0" w:color="989A9C" w:themeColor="accent5"/>
              <w:bottom w:val="single" w:sz="4" w:space="0" w:color="989A9C" w:themeColor="accent5"/>
            </w:tcBorders>
          </w:tcPr>
          <w:p w14:paraId="1ABD3232" w14:textId="77777777" w:rsidR="00CE2382" w:rsidRPr="00B101CA" w:rsidRDefault="00CE2382">
            <w:pPr>
              <w:pStyle w:val="ARtabletext"/>
            </w:pPr>
            <w:r w:rsidRPr="00B101CA">
              <w:t>Hand hygiene compliance</w:t>
            </w:r>
          </w:p>
        </w:tc>
        <w:tc>
          <w:tcPr>
            <w:tcW w:w="1131" w:type="dxa"/>
            <w:tcBorders>
              <w:top w:val="single" w:sz="4" w:space="0" w:color="989A9C" w:themeColor="accent5"/>
              <w:bottom w:val="single" w:sz="4" w:space="0" w:color="989A9C" w:themeColor="accent5"/>
            </w:tcBorders>
          </w:tcPr>
          <w:p w14:paraId="673B659B" w14:textId="77777777" w:rsidR="00CE2382" w:rsidRDefault="00CE2382">
            <w:pPr>
              <w:pStyle w:val="ARtabletextcentre"/>
            </w:pPr>
            <w:r w:rsidRPr="134D4B1F">
              <w:t>per cent</w:t>
            </w:r>
          </w:p>
        </w:tc>
        <w:tc>
          <w:tcPr>
            <w:tcW w:w="1045" w:type="dxa"/>
            <w:tcBorders>
              <w:top w:val="single" w:sz="4" w:space="0" w:color="989A9C" w:themeColor="accent5"/>
              <w:bottom w:val="single" w:sz="4" w:space="0" w:color="989A9C" w:themeColor="accent5"/>
            </w:tcBorders>
          </w:tcPr>
          <w:p w14:paraId="6CB5DA0D" w14:textId="77777777" w:rsidR="00CE2382" w:rsidRDefault="00CE2382">
            <w:pPr>
              <w:pStyle w:val="ARtabletextright"/>
            </w:pPr>
            <w:r w:rsidRPr="134D4B1F">
              <w:t>85</w:t>
            </w:r>
          </w:p>
        </w:tc>
        <w:tc>
          <w:tcPr>
            <w:tcW w:w="1045" w:type="dxa"/>
            <w:tcBorders>
              <w:top w:val="single" w:sz="4" w:space="0" w:color="989A9C" w:themeColor="accent5"/>
              <w:bottom w:val="single" w:sz="4" w:space="0" w:color="989A9C" w:themeColor="accent5"/>
            </w:tcBorders>
          </w:tcPr>
          <w:p w14:paraId="177B1066" w14:textId="77777777" w:rsidR="00CE2382" w:rsidRDefault="00CE2382">
            <w:pPr>
              <w:pStyle w:val="ARtabletextright"/>
            </w:pPr>
            <w:r>
              <w:t>86.4</w:t>
            </w:r>
          </w:p>
        </w:tc>
        <w:tc>
          <w:tcPr>
            <w:tcW w:w="1045" w:type="dxa"/>
            <w:tcBorders>
              <w:top w:val="single" w:sz="4" w:space="0" w:color="989A9C" w:themeColor="accent5"/>
              <w:bottom w:val="single" w:sz="4" w:space="0" w:color="989A9C" w:themeColor="accent5"/>
            </w:tcBorders>
          </w:tcPr>
          <w:p w14:paraId="6730CD47" w14:textId="77777777" w:rsidR="00CE2382" w:rsidRDefault="00CE2382">
            <w:pPr>
              <w:pStyle w:val="ARtabletextright"/>
            </w:pPr>
            <w:r>
              <w:t>1.6%</w:t>
            </w:r>
          </w:p>
        </w:tc>
        <w:tc>
          <w:tcPr>
            <w:tcW w:w="828" w:type="dxa"/>
            <w:tcBorders>
              <w:top w:val="single" w:sz="4" w:space="0" w:color="989A9C" w:themeColor="accent5"/>
              <w:bottom w:val="single" w:sz="4" w:space="0" w:color="989A9C" w:themeColor="accent5"/>
            </w:tcBorders>
          </w:tcPr>
          <w:p w14:paraId="56400DC9" w14:textId="77777777" w:rsidR="00CE2382" w:rsidRDefault="00CE2382" w:rsidP="00B20894">
            <w:pPr>
              <w:pStyle w:val="ARtableperformancesymbol"/>
              <w:rPr>
                <w:rFonts w:hint="eastAsia"/>
              </w:rPr>
            </w:pPr>
            <w:r w:rsidRPr="3B317ED7">
              <w:t>ü</w:t>
            </w:r>
          </w:p>
        </w:tc>
      </w:tr>
      <w:tr w:rsidR="00CE2382" w14:paraId="799D75A5" w14:textId="77777777" w:rsidTr="00610834">
        <w:trPr>
          <w:trHeight w:val="300"/>
        </w:trPr>
        <w:tc>
          <w:tcPr>
            <w:tcW w:w="4536" w:type="dxa"/>
            <w:tcBorders>
              <w:top w:val="single" w:sz="4" w:space="0" w:color="989A9C" w:themeColor="accent5"/>
              <w:bottom w:val="single" w:sz="4" w:space="0" w:color="989A9C" w:themeColor="accent5"/>
            </w:tcBorders>
          </w:tcPr>
          <w:p w14:paraId="0EFE9C4A" w14:textId="0409716B" w:rsidR="00CE2382" w:rsidRPr="00B101CA" w:rsidRDefault="00CE2382">
            <w:pPr>
              <w:pStyle w:val="ARtabletext"/>
            </w:pPr>
            <w:r w:rsidRPr="00B101CA">
              <w:t>Healthcare worker immunisation</w:t>
            </w:r>
            <w:r w:rsidR="008E2681">
              <w:t xml:space="preserve"> – </w:t>
            </w:r>
            <w:r w:rsidRPr="00B101CA">
              <w:t>influenza</w:t>
            </w:r>
          </w:p>
        </w:tc>
        <w:tc>
          <w:tcPr>
            <w:tcW w:w="1131" w:type="dxa"/>
            <w:tcBorders>
              <w:top w:val="single" w:sz="4" w:space="0" w:color="989A9C" w:themeColor="accent5"/>
              <w:bottom w:val="single" w:sz="4" w:space="0" w:color="989A9C" w:themeColor="accent5"/>
            </w:tcBorders>
          </w:tcPr>
          <w:p w14:paraId="58BE6B91" w14:textId="77777777" w:rsidR="00CE2382" w:rsidRDefault="00CE2382">
            <w:pPr>
              <w:pStyle w:val="ARtabletextcentre"/>
            </w:pPr>
            <w:r w:rsidRPr="134D4B1F">
              <w:t>per cent</w:t>
            </w:r>
          </w:p>
        </w:tc>
        <w:tc>
          <w:tcPr>
            <w:tcW w:w="1045" w:type="dxa"/>
            <w:tcBorders>
              <w:top w:val="single" w:sz="4" w:space="0" w:color="989A9C" w:themeColor="accent5"/>
              <w:bottom w:val="single" w:sz="4" w:space="0" w:color="989A9C" w:themeColor="accent5"/>
            </w:tcBorders>
          </w:tcPr>
          <w:p w14:paraId="1C318BB8" w14:textId="77777777" w:rsidR="00CE2382" w:rsidRDefault="00CE2382">
            <w:pPr>
              <w:pStyle w:val="ARtabletextright"/>
            </w:pPr>
            <w:r w:rsidRPr="134D4B1F">
              <w:t>92</w:t>
            </w:r>
          </w:p>
        </w:tc>
        <w:tc>
          <w:tcPr>
            <w:tcW w:w="1045" w:type="dxa"/>
            <w:tcBorders>
              <w:top w:val="single" w:sz="4" w:space="0" w:color="989A9C" w:themeColor="accent5"/>
              <w:bottom w:val="single" w:sz="4" w:space="0" w:color="989A9C" w:themeColor="accent5"/>
            </w:tcBorders>
          </w:tcPr>
          <w:p w14:paraId="33C9D6DB" w14:textId="77777777" w:rsidR="00CE2382" w:rsidRDefault="00CE2382">
            <w:pPr>
              <w:pStyle w:val="ARtabletextright"/>
            </w:pPr>
            <w:r>
              <w:t>92</w:t>
            </w:r>
          </w:p>
        </w:tc>
        <w:tc>
          <w:tcPr>
            <w:tcW w:w="1045" w:type="dxa"/>
            <w:tcBorders>
              <w:top w:val="single" w:sz="4" w:space="0" w:color="989A9C" w:themeColor="accent5"/>
              <w:bottom w:val="single" w:sz="4" w:space="0" w:color="989A9C" w:themeColor="accent5"/>
            </w:tcBorders>
          </w:tcPr>
          <w:p w14:paraId="61444E32" w14:textId="77777777" w:rsidR="00CE2382" w:rsidRDefault="00CE2382">
            <w:pPr>
              <w:pStyle w:val="ARtabletextright"/>
            </w:pPr>
            <w:r>
              <w:t>0.0%</w:t>
            </w:r>
          </w:p>
        </w:tc>
        <w:tc>
          <w:tcPr>
            <w:tcW w:w="828" w:type="dxa"/>
            <w:tcBorders>
              <w:top w:val="single" w:sz="4" w:space="0" w:color="989A9C" w:themeColor="accent5"/>
              <w:bottom w:val="single" w:sz="4" w:space="0" w:color="989A9C" w:themeColor="accent5"/>
            </w:tcBorders>
          </w:tcPr>
          <w:p w14:paraId="1478CEAD" w14:textId="77777777" w:rsidR="00CE2382" w:rsidRDefault="00CE2382" w:rsidP="00B20894">
            <w:pPr>
              <w:pStyle w:val="ARtableperformancesymbol"/>
              <w:rPr>
                <w:rFonts w:hint="eastAsia"/>
              </w:rPr>
            </w:pPr>
            <w:r w:rsidRPr="3B317ED7">
              <w:t>ü</w:t>
            </w:r>
          </w:p>
        </w:tc>
      </w:tr>
      <w:tr w:rsidR="00CE2382" w14:paraId="04B7ADD1" w14:textId="77777777" w:rsidTr="00610834">
        <w:trPr>
          <w:trHeight w:val="300"/>
        </w:trPr>
        <w:tc>
          <w:tcPr>
            <w:tcW w:w="4536" w:type="dxa"/>
            <w:tcBorders>
              <w:top w:val="single" w:sz="4" w:space="0" w:color="989A9C" w:themeColor="accent5"/>
              <w:bottom w:val="nil"/>
            </w:tcBorders>
          </w:tcPr>
          <w:p w14:paraId="28B740FD" w14:textId="77777777" w:rsidR="00CE2382" w:rsidRPr="00B101CA" w:rsidRDefault="00CE2382">
            <w:pPr>
              <w:pStyle w:val="ARtabletext"/>
            </w:pPr>
            <w:r w:rsidRPr="00B101CA">
              <w:t>Intensive Care Unit central line associated blood stream infections (CLABSI) per 1 000 device days</w:t>
            </w:r>
          </w:p>
        </w:tc>
        <w:tc>
          <w:tcPr>
            <w:tcW w:w="1131" w:type="dxa"/>
            <w:tcBorders>
              <w:top w:val="single" w:sz="4" w:space="0" w:color="989A9C" w:themeColor="accent5"/>
              <w:bottom w:val="nil"/>
            </w:tcBorders>
          </w:tcPr>
          <w:p w14:paraId="1945021A" w14:textId="77777777" w:rsidR="00CE2382" w:rsidRDefault="00CE2382">
            <w:pPr>
              <w:pStyle w:val="ARtabletextcentre"/>
            </w:pPr>
            <w:r w:rsidRPr="134D4B1F">
              <w:t>rate</w:t>
            </w:r>
          </w:p>
        </w:tc>
        <w:tc>
          <w:tcPr>
            <w:tcW w:w="1045" w:type="dxa"/>
            <w:tcBorders>
              <w:top w:val="single" w:sz="4" w:space="0" w:color="989A9C" w:themeColor="accent5"/>
              <w:bottom w:val="nil"/>
            </w:tcBorders>
          </w:tcPr>
          <w:p w14:paraId="076E7145" w14:textId="77777777" w:rsidR="00CE2382" w:rsidRDefault="00CE2382">
            <w:pPr>
              <w:pStyle w:val="ARtabletextright"/>
            </w:pPr>
            <w:r w:rsidRPr="134D4B1F">
              <w:t>0.0</w:t>
            </w:r>
          </w:p>
        </w:tc>
        <w:tc>
          <w:tcPr>
            <w:tcW w:w="1045" w:type="dxa"/>
            <w:tcBorders>
              <w:top w:val="single" w:sz="4" w:space="0" w:color="989A9C" w:themeColor="accent5"/>
              <w:bottom w:val="nil"/>
            </w:tcBorders>
          </w:tcPr>
          <w:p w14:paraId="32FC2508" w14:textId="77777777" w:rsidR="00CE2382" w:rsidRDefault="00CE2382">
            <w:pPr>
              <w:pStyle w:val="ARtabletextright"/>
            </w:pPr>
            <w:r>
              <w:t>0.6</w:t>
            </w:r>
          </w:p>
        </w:tc>
        <w:tc>
          <w:tcPr>
            <w:tcW w:w="1045" w:type="dxa"/>
            <w:tcBorders>
              <w:top w:val="single" w:sz="4" w:space="0" w:color="989A9C" w:themeColor="accent5"/>
              <w:bottom w:val="nil"/>
            </w:tcBorders>
          </w:tcPr>
          <w:p w14:paraId="0E2569E5" w14:textId="77777777" w:rsidR="00CE2382" w:rsidRDefault="00CE2382">
            <w:pPr>
              <w:pStyle w:val="ARtabletextright"/>
            </w:pPr>
            <w:r>
              <w:t>NA</w:t>
            </w:r>
          </w:p>
        </w:tc>
        <w:tc>
          <w:tcPr>
            <w:tcW w:w="828" w:type="dxa"/>
            <w:tcBorders>
              <w:top w:val="single" w:sz="4" w:space="0" w:color="989A9C" w:themeColor="accent5"/>
              <w:bottom w:val="nil"/>
            </w:tcBorders>
          </w:tcPr>
          <w:p w14:paraId="4C5C1C54" w14:textId="77777777" w:rsidR="00CE2382" w:rsidRDefault="00CE2382" w:rsidP="00B20894">
            <w:pPr>
              <w:pStyle w:val="ARtableperformancesymbol"/>
              <w:rPr>
                <w:rFonts w:hint="eastAsia"/>
              </w:rPr>
            </w:pPr>
            <w:r w:rsidRPr="3B317ED7">
              <w:t>n</w:t>
            </w:r>
          </w:p>
        </w:tc>
      </w:tr>
      <w:tr w:rsidR="00CE2382" w:rsidRPr="000F5DF0" w14:paraId="6568DFD8" w14:textId="77777777" w:rsidTr="00610834">
        <w:trPr>
          <w:trHeight w:val="300"/>
        </w:trPr>
        <w:tc>
          <w:tcPr>
            <w:tcW w:w="9630" w:type="dxa"/>
            <w:gridSpan w:val="6"/>
            <w:tcBorders>
              <w:top w:val="nil"/>
              <w:bottom w:val="single" w:sz="4" w:space="0" w:color="989A9C" w:themeColor="accent5"/>
            </w:tcBorders>
          </w:tcPr>
          <w:p w14:paraId="1593E29A" w14:textId="77777777" w:rsidR="00CE2382" w:rsidRPr="000F5DF0" w:rsidRDefault="00CE2382" w:rsidP="00B20894">
            <w:pPr>
              <w:pStyle w:val="ARTabletextlessleading8ptindent"/>
            </w:pPr>
            <w:r>
              <w:t xml:space="preserve">Preliminary result. The result was higher than the target. </w:t>
            </w:r>
            <w:r w:rsidRPr="000F5DF0">
              <w:t xml:space="preserve">The Victorian Nosocomial Infection Surveillance System (VICNISS) have confidence that these numbers in isolation do not reflect any concerning trends. </w:t>
            </w:r>
            <w:r w:rsidRPr="00265872">
              <w:t>The rate from each quarter is so low that most variation is considered within expected variation. VICNISS have indicated that the zero target should be reviewed and adjusted to less than one case per 1000 device days. Performance trends in Victoria have shown sustained low rates of CLABSI that benchmark favourably to other jurisdictions but not at a sustained rate of zero</w:t>
            </w:r>
            <w:r w:rsidRPr="000F5DF0">
              <w:t>.</w:t>
            </w:r>
          </w:p>
        </w:tc>
      </w:tr>
      <w:tr w:rsidR="00CE2382" w14:paraId="62D1CFE1" w14:textId="77777777" w:rsidTr="00610834">
        <w:trPr>
          <w:trHeight w:val="300"/>
        </w:trPr>
        <w:tc>
          <w:tcPr>
            <w:tcW w:w="4536" w:type="dxa"/>
            <w:tcBorders>
              <w:top w:val="single" w:sz="4" w:space="0" w:color="989A9C" w:themeColor="accent5"/>
              <w:bottom w:val="nil"/>
            </w:tcBorders>
          </w:tcPr>
          <w:p w14:paraId="036060A0" w14:textId="43FF546B" w:rsidR="00CE2382" w:rsidRPr="00B101CA" w:rsidRDefault="00CE2382">
            <w:pPr>
              <w:pStyle w:val="ARtabletext"/>
            </w:pPr>
            <w:r w:rsidRPr="00B101CA">
              <w:t>Major trauma patients transferred to a major trauma</w:t>
            </w:r>
            <w:r w:rsidR="00B20894">
              <w:t> </w:t>
            </w:r>
            <w:r w:rsidRPr="00B101CA">
              <w:t>service</w:t>
            </w:r>
          </w:p>
        </w:tc>
        <w:tc>
          <w:tcPr>
            <w:tcW w:w="1131" w:type="dxa"/>
            <w:tcBorders>
              <w:top w:val="single" w:sz="4" w:space="0" w:color="989A9C" w:themeColor="accent5"/>
              <w:bottom w:val="nil"/>
            </w:tcBorders>
          </w:tcPr>
          <w:p w14:paraId="236796F8"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58176E73" w14:textId="77777777" w:rsidR="00CE2382" w:rsidRDefault="00CE2382">
            <w:pPr>
              <w:pStyle w:val="ARtabletextright"/>
            </w:pPr>
            <w:r w:rsidRPr="134D4B1F">
              <w:t>88</w:t>
            </w:r>
          </w:p>
        </w:tc>
        <w:tc>
          <w:tcPr>
            <w:tcW w:w="1045" w:type="dxa"/>
            <w:tcBorders>
              <w:top w:val="single" w:sz="4" w:space="0" w:color="989A9C" w:themeColor="accent5"/>
              <w:bottom w:val="nil"/>
            </w:tcBorders>
          </w:tcPr>
          <w:p w14:paraId="15F52120" w14:textId="77777777" w:rsidR="00CE2382" w:rsidRDefault="00CE2382">
            <w:pPr>
              <w:pStyle w:val="ARtabletextright"/>
            </w:pPr>
            <w:r>
              <w:t>90.7</w:t>
            </w:r>
          </w:p>
        </w:tc>
        <w:tc>
          <w:tcPr>
            <w:tcW w:w="1045" w:type="dxa"/>
            <w:tcBorders>
              <w:top w:val="single" w:sz="4" w:space="0" w:color="989A9C" w:themeColor="accent5"/>
              <w:bottom w:val="nil"/>
            </w:tcBorders>
          </w:tcPr>
          <w:p w14:paraId="780478F3" w14:textId="77777777" w:rsidR="00CE2382" w:rsidRDefault="00CE2382">
            <w:pPr>
              <w:pStyle w:val="ARtabletextright"/>
            </w:pPr>
            <w:r>
              <w:t>3.1%</w:t>
            </w:r>
          </w:p>
        </w:tc>
        <w:tc>
          <w:tcPr>
            <w:tcW w:w="828" w:type="dxa"/>
            <w:tcBorders>
              <w:top w:val="single" w:sz="4" w:space="0" w:color="989A9C" w:themeColor="accent5"/>
              <w:bottom w:val="nil"/>
            </w:tcBorders>
          </w:tcPr>
          <w:p w14:paraId="5EA1088C" w14:textId="77777777" w:rsidR="00CE2382" w:rsidRDefault="00CE2382" w:rsidP="00B20894">
            <w:pPr>
              <w:pStyle w:val="ARtableperformancesymbol"/>
              <w:rPr>
                <w:rFonts w:hint="eastAsia"/>
              </w:rPr>
            </w:pPr>
            <w:r w:rsidRPr="3B317ED7">
              <w:t>ü</w:t>
            </w:r>
          </w:p>
        </w:tc>
      </w:tr>
      <w:tr w:rsidR="00CE2382" w:rsidRPr="002C4C7E" w14:paraId="53C8C06D" w14:textId="77777777" w:rsidTr="00610834">
        <w:trPr>
          <w:trHeight w:val="300"/>
        </w:trPr>
        <w:tc>
          <w:tcPr>
            <w:tcW w:w="9630" w:type="dxa"/>
            <w:gridSpan w:val="6"/>
            <w:tcBorders>
              <w:top w:val="nil"/>
              <w:bottom w:val="single" w:sz="4" w:space="0" w:color="989A9C" w:themeColor="accent5"/>
            </w:tcBorders>
          </w:tcPr>
          <w:p w14:paraId="2620CF98" w14:textId="77777777" w:rsidR="00CE2382" w:rsidRPr="002C4C7E" w:rsidRDefault="00CE2382" w:rsidP="00AA271C">
            <w:pPr>
              <w:pStyle w:val="ARTabletextlessleading8ptindent"/>
            </w:pPr>
            <w:r>
              <w:t>Preliminary result.</w:t>
            </w:r>
          </w:p>
        </w:tc>
      </w:tr>
      <w:tr w:rsidR="00CE2382" w14:paraId="3D98838C" w14:textId="77777777" w:rsidTr="00610834">
        <w:trPr>
          <w:trHeight w:val="300"/>
        </w:trPr>
        <w:tc>
          <w:tcPr>
            <w:tcW w:w="4536" w:type="dxa"/>
            <w:tcBorders>
              <w:top w:val="single" w:sz="4" w:space="0" w:color="989A9C" w:themeColor="accent5"/>
              <w:bottom w:val="nil"/>
            </w:tcBorders>
          </w:tcPr>
          <w:p w14:paraId="578AF701" w14:textId="77777777" w:rsidR="00CE2382" w:rsidRPr="00B101CA" w:rsidRDefault="00CE2382">
            <w:pPr>
              <w:pStyle w:val="ARtabletext"/>
            </w:pPr>
            <w:r w:rsidRPr="00B101CA">
              <w:t>Percentage of patients who reported positive experiences of their hospital stay</w:t>
            </w:r>
          </w:p>
        </w:tc>
        <w:tc>
          <w:tcPr>
            <w:tcW w:w="1131" w:type="dxa"/>
            <w:tcBorders>
              <w:top w:val="single" w:sz="4" w:space="0" w:color="989A9C" w:themeColor="accent5"/>
              <w:bottom w:val="nil"/>
            </w:tcBorders>
          </w:tcPr>
          <w:p w14:paraId="0932C04D"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7B0802C4" w14:textId="77777777" w:rsidR="00CE2382" w:rsidRDefault="00CE2382">
            <w:pPr>
              <w:pStyle w:val="ARtabletextright"/>
            </w:pPr>
            <w:r w:rsidRPr="134D4B1F">
              <w:t>95</w:t>
            </w:r>
          </w:p>
        </w:tc>
        <w:tc>
          <w:tcPr>
            <w:tcW w:w="1045" w:type="dxa"/>
            <w:tcBorders>
              <w:top w:val="single" w:sz="4" w:space="0" w:color="989A9C" w:themeColor="accent5"/>
              <w:bottom w:val="nil"/>
            </w:tcBorders>
          </w:tcPr>
          <w:p w14:paraId="7D5F0D43" w14:textId="77777777" w:rsidR="00CE2382" w:rsidRDefault="00CE2382">
            <w:pPr>
              <w:pStyle w:val="ARtabletextright"/>
            </w:pPr>
            <w:r>
              <w:t>92.4</w:t>
            </w:r>
          </w:p>
        </w:tc>
        <w:tc>
          <w:tcPr>
            <w:tcW w:w="1045" w:type="dxa"/>
            <w:tcBorders>
              <w:top w:val="single" w:sz="4" w:space="0" w:color="989A9C" w:themeColor="accent5"/>
              <w:bottom w:val="nil"/>
            </w:tcBorders>
          </w:tcPr>
          <w:p w14:paraId="428CD17B" w14:textId="1ABE09B3" w:rsidR="00CE2382" w:rsidRDefault="00BC09A2">
            <w:pPr>
              <w:pStyle w:val="ARtabletextright"/>
            </w:pPr>
            <w:r>
              <w:t>−</w:t>
            </w:r>
            <w:r w:rsidR="00CE2382">
              <w:t>2.7%</w:t>
            </w:r>
          </w:p>
        </w:tc>
        <w:tc>
          <w:tcPr>
            <w:tcW w:w="828" w:type="dxa"/>
            <w:tcBorders>
              <w:top w:val="single" w:sz="4" w:space="0" w:color="989A9C" w:themeColor="accent5"/>
              <w:bottom w:val="nil"/>
            </w:tcBorders>
          </w:tcPr>
          <w:p w14:paraId="2F4D2531" w14:textId="77777777" w:rsidR="00CE2382" w:rsidRDefault="00CE2382">
            <w:pPr>
              <w:spacing w:before="80" w:after="60" w:line="264" w:lineRule="auto"/>
              <w:jc w:val="right"/>
              <w:rPr>
                <w:rFonts w:ascii="Wingdings" w:eastAsia="Wingdings" w:hAnsi="Wingdings" w:cs="Wingdings"/>
                <w:sz w:val="18"/>
                <w:szCs w:val="18"/>
                <w:lang w:val="en-US"/>
              </w:rPr>
            </w:pPr>
            <w:r w:rsidRPr="3B317ED7">
              <w:rPr>
                <w:rFonts w:ascii="Wingdings" w:eastAsia="Wingdings" w:hAnsi="Wingdings" w:cs="Wingdings"/>
                <w:sz w:val="18"/>
                <w:szCs w:val="18"/>
                <w:lang w:val="en-US"/>
              </w:rPr>
              <w:t>¡</w:t>
            </w:r>
          </w:p>
        </w:tc>
      </w:tr>
      <w:tr w:rsidR="00CE2382" w:rsidRPr="003D7F19" w14:paraId="2AF5AB04" w14:textId="77777777" w:rsidTr="00610834">
        <w:trPr>
          <w:trHeight w:val="300"/>
        </w:trPr>
        <w:tc>
          <w:tcPr>
            <w:tcW w:w="9630" w:type="dxa"/>
            <w:gridSpan w:val="6"/>
            <w:tcBorders>
              <w:top w:val="nil"/>
              <w:bottom w:val="single" w:sz="4" w:space="0" w:color="989A9C" w:themeColor="accent5"/>
            </w:tcBorders>
          </w:tcPr>
          <w:p w14:paraId="1EFB54EC" w14:textId="77777777" w:rsidR="00CE2382" w:rsidRPr="003D7F19" w:rsidRDefault="00CE2382" w:rsidP="00AA271C">
            <w:pPr>
              <w:pStyle w:val="ARTabletextlessleading8ptindent"/>
            </w:pPr>
            <w:r w:rsidRPr="003D7F19">
              <w:t>Preliminary result.</w:t>
            </w:r>
          </w:p>
        </w:tc>
      </w:tr>
      <w:tr w:rsidR="00CE2382" w14:paraId="3CF2A576" w14:textId="77777777" w:rsidTr="00610834">
        <w:trPr>
          <w:trHeight w:val="300"/>
        </w:trPr>
        <w:tc>
          <w:tcPr>
            <w:tcW w:w="4536" w:type="dxa"/>
            <w:tcBorders>
              <w:top w:val="single" w:sz="4" w:space="0" w:color="989A9C" w:themeColor="accent5"/>
              <w:bottom w:val="single" w:sz="4" w:space="0" w:color="989A9C" w:themeColor="accent5"/>
            </w:tcBorders>
          </w:tcPr>
          <w:p w14:paraId="2DAE84A8" w14:textId="77777777" w:rsidR="00CE2382" w:rsidRPr="00B101CA" w:rsidRDefault="00CE2382">
            <w:pPr>
              <w:pStyle w:val="ARtabletext"/>
            </w:pPr>
            <w:r w:rsidRPr="00B101CA">
              <w:t>Public hospitals accredited</w:t>
            </w:r>
          </w:p>
        </w:tc>
        <w:tc>
          <w:tcPr>
            <w:tcW w:w="1131" w:type="dxa"/>
            <w:tcBorders>
              <w:top w:val="single" w:sz="4" w:space="0" w:color="989A9C" w:themeColor="accent5"/>
              <w:bottom w:val="single" w:sz="4" w:space="0" w:color="989A9C" w:themeColor="accent5"/>
            </w:tcBorders>
          </w:tcPr>
          <w:p w14:paraId="1B23F075" w14:textId="77777777" w:rsidR="00CE2382" w:rsidRDefault="00CE2382">
            <w:pPr>
              <w:pStyle w:val="ARtabletextcentre"/>
            </w:pPr>
            <w:r w:rsidRPr="134D4B1F">
              <w:t>per cent</w:t>
            </w:r>
          </w:p>
        </w:tc>
        <w:tc>
          <w:tcPr>
            <w:tcW w:w="1045" w:type="dxa"/>
            <w:tcBorders>
              <w:top w:val="single" w:sz="4" w:space="0" w:color="989A9C" w:themeColor="accent5"/>
              <w:bottom w:val="single" w:sz="4" w:space="0" w:color="989A9C" w:themeColor="accent5"/>
            </w:tcBorders>
          </w:tcPr>
          <w:p w14:paraId="4CCC80A9" w14:textId="77777777" w:rsidR="00CE2382" w:rsidRDefault="00CE2382">
            <w:pPr>
              <w:pStyle w:val="ARtabletextright"/>
            </w:pPr>
            <w:r w:rsidRPr="134D4B1F">
              <w:t>100</w:t>
            </w:r>
          </w:p>
        </w:tc>
        <w:tc>
          <w:tcPr>
            <w:tcW w:w="1045" w:type="dxa"/>
            <w:tcBorders>
              <w:top w:val="single" w:sz="4" w:space="0" w:color="989A9C" w:themeColor="accent5"/>
              <w:bottom w:val="single" w:sz="4" w:space="0" w:color="989A9C" w:themeColor="accent5"/>
            </w:tcBorders>
          </w:tcPr>
          <w:p w14:paraId="5C70AA29" w14:textId="77777777" w:rsidR="00CE2382" w:rsidRDefault="00CE2382">
            <w:pPr>
              <w:pStyle w:val="ARtabletextright"/>
            </w:pPr>
            <w:r>
              <w:t>100</w:t>
            </w:r>
          </w:p>
        </w:tc>
        <w:tc>
          <w:tcPr>
            <w:tcW w:w="1045" w:type="dxa"/>
            <w:tcBorders>
              <w:top w:val="single" w:sz="4" w:space="0" w:color="989A9C" w:themeColor="accent5"/>
              <w:bottom w:val="single" w:sz="4" w:space="0" w:color="989A9C" w:themeColor="accent5"/>
            </w:tcBorders>
          </w:tcPr>
          <w:p w14:paraId="693CCDC5" w14:textId="77777777" w:rsidR="00CE2382" w:rsidRDefault="00CE2382">
            <w:pPr>
              <w:pStyle w:val="ARtabletextright"/>
            </w:pPr>
            <w:r>
              <w:t>0.0%</w:t>
            </w:r>
          </w:p>
        </w:tc>
        <w:tc>
          <w:tcPr>
            <w:tcW w:w="828" w:type="dxa"/>
            <w:tcBorders>
              <w:top w:val="single" w:sz="4" w:space="0" w:color="989A9C" w:themeColor="accent5"/>
              <w:bottom w:val="single" w:sz="4" w:space="0" w:color="989A9C" w:themeColor="accent5"/>
            </w:tcBorders>
          </w:tcPr>
          <w:p w14:paraId="5CAEE777" w14:textId="77777777" w:rsidR="00CE2382" w:rsidRDefault="00CE2382" w:rsidP="00B20894">
            <w:pPr>
              <w:pStyle w:val="ARtableperformancesymbol"/>
              <w:rPr>
                <w:rFonts w:hint="eastAsia"/>
              </w:rPr>
            </w:pPr>
            <w:r w:rsidRPr="3B317ED7">
              <w:t>ü</w:t>
            </w:r>
          </w:p>
        </w:tc>
      </w:tr>
      <w:tr w:rsidR="00CE2382" w14:paraId="33B10B32" w14:textId="77777777" w:rsidTr="00610834">
        <w:trPr>
          <w:trHeight w:val="300"/>
        </w:trPr>
        <w:tc>
          <w:tcPr>
            <w:tcW w:w="4536" w:type="dxa"/>
            <w:tcBorders>
              <w:top w:val="single" w:sz="4" w:space="0" w:color="989A9C" w:themeColor="accent5"/>
              <w:bottom w:val="nil"/>
            </w:tcBorders>
          </w:tcPr>
          <w:p w14:paraId="43C2628E" w14:textId="77777777" w:rsidR="00CE2382" w:rsidRPr="00B101CA" w:rsidRDefault="00CE2382">
            <w:pPr>
              <w:pStyle w:val="ARtabletext"/>
            </w:pPr>
            <w:r w:rsidRPr="00B101CA">
              <w:t xml:space="preserve">Staphylococcus aureus </w:t>
            </w:r>
            <w:proofErr w:type="spellStart"/>
            <w:r w:rsidRPr="00B101CA">
              <w:t>bacteraemias</w:t>
            </w:r>
            <w:proofErr w:type="spellEnd"/>
            <w:r w:rsidRPr="00B101CA">
              <w:t xml:space="preserve"> (SAB) infections per 10 000 patient days</w:t>
            </w:r>
          </w:p>
        </w:tc>
        <w:tc>
          <w:tcPr>
            <w:tcW w:w="1131" w:type="dxa"/>
            <w:tcBorders>
              <w:top w:val="single" w:sz="4" w:space="0" w:color="989A9C" w:themeColor="accent5"/>
              <w:bottom w:val="nil"/>
            </w:tcBorders>
          </w:tcPr>
          <w:p w14:paraId="134BAE64" w14:textId="77777777" w:rsidR="00CE2382" w:rsidRDefault="00CE2382">
            <w:pPr>
              <w:pStyle w:val="ARtabletextcentre"/>
            </w:pPr>
            <w:r w:rsidRPr="134D4B1F">
              <w:t>rate</w:t>
            </w:r>
          </w:p>
        </w:tc>
        <w:tc>
          <w:tcPr>
            <w:tcW w:w="1045" w:type="dxa"/>
            <w:tcBorders>
              <w:top w:val="single" w:sz="4" w:space="0" w:color="989A9C" w:themeColor="accent5"/>
              <w:bottom w:val="nil"/>
            </w:tcBorders>
          </w:tcPr>
          <w:p w14:paraId="596DECC5" w14:textId="77777777" w:rsidR="00CE2382" w:rsidRDefault="00CE2382">
            <w:pPr>
              <w:pStyle w:val="ARtabletextright"/>
            </w:pPr>
            <w:r w:rsidRPr="134D4B1F">
              <w:t>1</w:t>
            </w:r>
          </w:p>
        </w:tc>
        <w:tc>
          <w:tcPr>
            <w:tcW w:w="1045" w:type="dxa"/>
            <w:tcBorders>
              <w:top w:val="single" w:sz="4" w:space="0" w:color="989A9C" w:themeColor="accent5"/>
              <w:bottom w:val="nil"/>
            </w:tcBorders>
          </w:tcPr>
          <w:p w14:paraId="6921357A" w14:textId="77777777" w:rsidR="00CE2382" w:rsidRDefault="00CE2382">
            <w:pPr>
              <w:pStyle w:val="ARtabletextright"/>
            </w:pPr>
            <w:r>
              <w:t>0.8</w:t>
            </w:r>
          </w:p>
        </w:tc>
        <w:tc>
          <w:tcPr>
            <w:tcW w:w="1045" w:type="dxa"/>
            <w:tcBorders>
              <w:top w:val="single" w:sz="4" w:space="0" w:color="989A9C" w:themeColor="accent5"/>
              <w:bottom w:val="nil"/>
            </w:tcBorders>
          </w:tcPr>
          <w:p w14:paraId="3A0D8973" w14:textId="58A74C21" w:rsidR="00CE2382" w:rsidRDefault="00BC09A2">
            <w:pPr>
              <w:pStyle w:val="ARtabletextright"/>
            </w:pPr>
            <w:r>
              <w:t>−</w:t>
            </w:r>
            <w:r w:rsidR="00CE2382">
              <w:t>20.0%</w:t>
            </w:r>
          </w:p>
        </w:tc>
        <w:tc>
          <w:tcPr>
            <w:tcW w:w="828" w:type="dxa"/>
            <w:tcBorders>
              <w:top w:val="single" w:sz="4" w:space="0" w:color="989A9C" w:themeColor="accent5"/>
              <w:bottom w:val="nil"/>
            </w:tcBorders>
          </w:tcPr>
          <w:p w14:paraId="345ECB7B" w14:textId="77777777" w:rsidR="00CE2382" w:rsidRDefault="00CE2382" w:rsidP="00B20894">
            <w:pPr>
              <w:pStyle w:val="ARtableperformancesymbol"/>
              <w:rPr>
                <w:rFonts w:hint="eastAsia"/>
              </w:rPr>
            </w:pPr>
            <w:r w:rsidRPr="3B317ED7">
              <w:t>ü</w:t>
            </w:r>
          </w:p>
        </w:tc>
      </w:tr>
      <w:tr w:rsidR="00CE2382" w:rsidRPr="00ED4D0D" w14:paraId="74D5A7B9" w14:textId="77777777" w:rsidTr="00610834">
        <w:trPr>
          <w:trHeight w:val="300"/>
        </w:trPr>
        <w:tc>
          <w:tcPr>
            <w:tcW w:w="9630" w:type="dxa"/>
            <w:gridSpan w:val="6"/>
            <w:tcBorders>
              <w:top w:val="nil"/>
              <w:bottom w:val="single" w:sz="4" w:space="0" w:color="989A9C" w:themeColor="accent5"/>
            </w:tcBorders>
          </w:tcPr>
          <w:p w14:paraId="2A074B04" w14:textId="77777777" w:rsidR="00CE2382" w:rsidRPr="00ED4D0D" w:rsidRDefault="00CE2382" w:rsidP="00B20894">
            <w:pPr>
              <w:pStyle w:val="ARTabletextlessleading8ptindent"/>
            </w:pPr>
            <w:r>
              <w:t xml:space="preserve">Preliminary result. </w:t>
            </w:r>
            <w:r w:rsidRPr="00A127BA">
              <w:t xml:space="preserve">The target for Staphylococcus aureus bacteraemia (SAB) infections was achieved, with a result of 0.8 per 10,000 patient days: -20% below the target of </w:t>
            </w:r>
            <w:r>
              <w:t>one</w:t>
            </w:r>
            <w:r w:rsidRPr="00A127BA">
              <w:t>. This favourable variance reflects strong performance in infection prevention and control across Victorian health services. The Victorian Nosocomial Infection Surveillance System (VICNISS</w:t>
            </w:r>
            <w:r w:rsidRPr="00B12F25">
              <w:t>), on behalf of Safer</w:t>
            </w:r>
            <w:r w:rsidRPr="00A127BA">
              <w:t xml:space="preserve"> Care Victoria (SCV), continues to apply a consistent monitoring approach and engages regularly with health services to review infection events and strengthen investigation processes.</w:t>
            </w:r>
          </w:p>
        </w:tc>
      </w:tr>
      <w:tr w:rsidR="00CE2382" w14:paraId="7AC0F74E" w14:textId="77777777" w:rsidTr="00610834">
        <w:trPr>
          <w:trHeight w:val="300"/>
        </w:trPr>
        <w:tc>
          <w:tcPr>
            <w:tcW w:w="4536" w:type="dxa"/>
            <w:tcBorders>
              <w:top w:val="single" w:sz="4" w:space="0" w:color="989A9C" w:themeColor="accent5"/>
              <w:bottom w:val="nil"/>
            </w:tcBorders>
          </w:tcPr>
          <w:p w14:paraId="43906B27" w14:textId="77777777" w:rsidR="00CE2382" w:rsidRPr="00B101CA" w:rsidRDefault="00CE2382">
            <w:pPr>
              <w:pStyle w:val="ARtabletext"/>
            </w:pPr>
            <w:r w:rsidRPr="00B101CA">
              <w:t>Unplanned readmission after treatment for acute myocardial infarction</w:t>
            </w:r>
          </w:p>
        </w:tc>
        <w:tc>
          <w:tcPr>
            <w:tcW w:w="1131" w:type="dxa"/>
            <w:tcBorders>
              <w:top w:val="single" w:sz="4" w:space="0" w:color="989A9C" w:themeColor="accent5"/>
              <w:bottom w:val="nil"/>
            </w:tcBorders>
          </w:tcPr>
          <w:p w14:paraId="166B9641"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38700259" w14:textId="77777777" w:rsidR="00CE2382" w:rsidRDefault="00CE2382">
            <w:pPr>
              <w:pStyle w:val="ARtabletextright"/>
            </w:pPr>
            <w:r w:rsidRPr="134D4B1F">
              <w:t>4</w:t>
            </w:r>
          </w:p>
        </w:tc>
        <w:tc>
          <w:tcPr>
            <w:tcW w:w="1045" w:type="dxa"/>
            <w:tcBorders>
              <w:top w:val="single" w:sz="4" w:space="0" w:color="989A9C" w:themeColor="accent5"/>
              <w:bottom w:val="nil"/>
            </w:tcBorders>
          </w:tcPr>
          <w:p w14:paraId="3C16D5CB" w14:textId="77777777" w:rsidR="00CE2382" w:rsidRDefault="00CE2382">
            <w:pPr>
              <w:pStyle w:val="ARtabletextright"/>
            </w:pPr>
            <w:r>
              <w:t>4.2</w:t>
            </w:r>
          </w:p>
        </w:tc>
        <w:tc>
          <w:tcPr>
            <w:tcW w:w="1045" w:type="dxa"/>
            <w:tcBorders>
              <w:top w:val="single" w:sz="4" w:space="0" w:color="989A9C" w:themeColor="accent5"/>
              <w:bottom w:val="nil"/>
            </w:tcBorders>
          </w:tcPr>
          <w:p w14:paraId="53148ED5" w14:textId="77777777" w:rsidR="00CE2382" w:rsidRDefault="00CE2382">
            <w:pPr>
              <w:pStyle w:val="ARtabletextright"/>
            </w:pPr>
            <w:r>
              <w:t>5.0%</w:t>
            </w:r>
          </w:p>
        </w:tc>
        <w:tc>
          <w:tcPr>
            <w:tcW w:w="828" w:type="dxa"/>
            <w:tcBorders>
              <w:top w:val="single" w:sz="4" w:space="0" w:color="989A9C" w:themeColor="accent5"/>
              <w:bottom w:val="nil"/>
            </w:tcBorders>
          </w:tcPr>
          <w:p w14:paraId="56B86329" w14:textId="77777777" w:rsidR="00CE2382" w:rsidRDefault="00CE2382" w:rsidP="00610834">
            <w:pPr>
              <w:pStyle w:val="ARtableperformancesymbol"/>
              <w:rPr>
                <w:rFonts w:hint="eastAsia"/>
              </w:rPr>
            </w:pPr>
            <w:r w:rsidRPr="3B317ED7">
              <w:t>¡</w:t>
            </w:r>
          </w:p>
        </w:tc>
      </w:tr>
      <w:tr w:rsidR="00CE2382" w:rsidRPr="000B2FE4" w14:paraId="3BCBF943" w14:textId="77777777" w:rsidTr="00610834">
        <w:trPr>
          <w:trHeight w:val="300"/>
        </w:trPr>
        <w:tc>
          <w:tcPr>
            <w:tcW w:w="9630" w:type="dxa"/>
            <w:gridSpan w:val="6"/>
            <w:tcBorders>
              <w:top w:val="nil"/>
              <w:bottom w:val="single" w:sz="4" w:space="0" w:color="989A9C" w:themeColor="accent5"/>
            </w:tcBorders>
          </w:tcPr>
          <w:p w14:paraId="57DC5C40" w14:textId="77777777" w:rsidR="00CE2382" w:rsidRPr="000B2FE4" w:rsidRDefault="00CE2382" w:rsidP="00AA271C">
            <w:pPr>
              <w:pStyle w:val="ARTabletextlessleading8ptindent"/>
            </w:pPr>
            <w:r>
              <w:t>Preliminary result.</w:t>
            </w:r>
          </w:p>
        </w:tc>
      </w:tr>
      <w:tr w:rsidR="00CE2382" w14:paraId="12AFCE46" w14:textId="77777777" w:rsidTr="00610834">
        <w:trPr>
          <w:trHeight w:val="300"/>
        </w:trPr>
        <w:tc>
          <w:tcPr>
            <w:tcW w:w="4536" w:type="dxa"/>
            <w:tcBorders>
              <w:top w:val="single" w:sz="4" w:space="0" w:color="989A9C" w:themeColor="accent5"/>
              <w:bottom w:val="nil"/>
            </w:tcBorders>
          </w:tcPr>
          <w:p w14:paraId="1B265C67" w14:textId="77777777" w:rsidR="00CE2382" w:rsidRPr="00B101CA" w:rsidRDefault="00CE2382">
            <w:pPr>
              <w:pStyle w:val="ARtabletext"/>
            </w:pPr>
            <w:r w:rsidRPr="00B101CA">
              <w:t>Unplanned readmission after treatment for heart failure</w:t>
            </w:r>
          </w:p>
        </w:tc>
        <w:tc>
          <w:tcPr>
            <w:tcW w:w="1131" w:type="dxa"/>
            <w:tcBorders>
              <w:top w:val="single" w:sz="4" w:space="0" w:color="989A9C" w:themeColor="accent5"/>
              <w:bottom w:val="nil"/>
            </w:tcBorders>
          </w:tcPr>
          <w:p w14:paraId="29B3A5D3"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6BED514A" w14:textId="77777777" w:rsidR="00CE2382" w:rsidRDefault="00CE2382">
            <w:pPr>
              <w:pStyle w:val="ARtabletextright"/>
            </w:pPr>
            <w:r w:rsidRPr="134D4B1F">
              <w:t>11.3</w:t>
            </w:r>
          </w:p>
        </w:tc>
        <w:tc>
          <w:tcPr>
            <w:tcW w:w="1045" w:type="dxa"/>
            <w:tcBorders>
              <w:top w:val="single" w:sz="4" w:space="0" w:color="989A9C" w:themeColor="accent5"/>
              <w:bottom w:val="nil"/>
            </w:tcBorders>
          </w:tcPr>
          <w:p w14:paraId="0A546239" w14:textId="77777777" w:rsidR="00CE2382" w:rsidRDefault="00CE2382">
            <w:pPr>
              <w:pStyle w:val="ARtabletextright"/>
            </w:pPr>
            <w:r>
              <w:t>10.8</w:t>
            </w:r>
          </w:p>
        </w:tc>
        <w:tc>
          <w:tcPr>
            <w:tcW w:w="1045" w:type="dxa"/>
            <w:tcBorders>
              <w:top w:val="single" w:sz="4" w:space="0" w:color="989A9C" w:themeColor="accent5"/>
              <w:bottom w:val="nil"/>
            </w:tcBorders>
          </w:tcPr>
          <w:p w14:paraId="6248CC31" w14:textId="69EB02C7" w:rsidR="00CE2382" w:rsidRDefault="00BC09A2">
            <w:pPr>
              <w:pStyle w:val="ARtabletextright"/>
            </w:pPr>
            <w:r>
              <w:t>−</w:t>
            </w:r>
            <w:r w:rsidR="00CE2382">
              <w:t>4.4%</w:t>
            </w:r>
          </w:p>
        </w:tc>
        <w:tc>
          <w:tcPr>
            <w:tcW w:w="828" w:type="dxa"/>
            <w:tcBorders>
              <w:top w:val="single" w:sz="4" w:space="0" w:color="989A9C" w:themeColor="accent5"/>
              <w:bottom w:val="nil"/>
            </w:tcBorders>
          </w:tcPr>
          <w:p w14:paraId="1DCE6971" w14:textId="77777777" w:rsidR="00CE2382" w:rsidRDefault="00CE2382" w:rsidP="00610834">
            <w:pPr>
              <w:pStyle w:val="ARtableperformancesymbol"/>
              <w:rPr>
                <w:rFonts w:hint="eastAsia"/>
              </w:rPr>
            </w:pPr>
            <w:r w:rsidRPr="3B317ED7">
              <w:t>ü</w:t>
            </w:r>
          </w:p>
        </w:tc>
      </w:tr>
      <w:tr w:rsidR="00CE2382" w:rsidRPr="009F1D3D" w14:paraId="0DA11B08" w14:textId="77777777" w:rsidTr="00610834">
        <w:trPr>
          <w:trHeight w:val="300"/>
        </w:trPr>
        <w:tc>
          <w:tcPr>
            <w:tcW w:w="9630" w:type="dxa"/>
            <w:gridSpan w:val="6"/>
            <w:tcBorders>
              <w:top w:val="nil"/>
              <w:bottom w:val="single" w:sz="4" w:space="0" w:color="989A9C" w:themeColor="accent5"/>
            </w:tcBorders>
          </w:tcPr>
          <w:p w14:paraId="7D890C12" w14:textId="77777777" w:rsidR="00CE2382" w:rsidRPr="009F1D3D" w:rsidRDefault="00CE2382" w:rsidP="00AA271C">
            <w:pPr>
              <w:pStyle w:val="ARTabletextlessleading8ptindent"/>
            </w:pPr>
            <w:r>
              <w:t>Preliminary result.</w:t>
            </w:r>
          </w:p>
        </w:tc>
      </w:tr>
      <w:tr w:rsidR="00CE2382" w14:paraId="17143B47" w14:textId="77777777" w:rsidTr="00610834">
        <w:trPr>
          <w:trHeight w:val="300"/>
        </w:trPr>
        <w:tc>
          <w:tcPr>
            <w:tcW w:w="4536" w:type="dxa"/>
            <w:tcBorders>
              <w:top w:val="single" w:sz="4" w:space="0" w:color="989A9C" w:themeColor="accent5"/>
              <w:bottom w:val="nil"/>
            </w:tcBorders>
          </w:tcPr>
          <w:p w14:paraId="7896CB8F" w14:textId="77777777" w:rsidR="00CE2382" w:rsidRPr="00B101CA" w:rsidRDefault="00CE2382">
            <w:pPr>
              <w:pStyle w:val="ARtabletext"/>
            </w:pPr>
            <w:r w:rsidRPr="00B101CA">
              <w:t>Unplanned readmission after hip replacement surgery</w:t>
            </w:r>
          </w:p>
        </w:tc>
        <w:tc>
          <w:tcPr>
            <w:tcW w:w="1131" w:type="dxa"/>
            <w:tcBorders>
              <w:top w:val="single" w:sz="4" w:space="0" w:color="989A9C" w:themeColor="accent5"/>
              <w:bottom w:val="nil"/>
            </w:tcBorders>
          </w:tcPr>
          <w:p w14:paraId="4C0C1BFE"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079AC09C" w14:textId="77777777" w:rsidR="00CE2382" w:rsidRDefault="00CE2382">
            <w:pPr>
              <w:pStyle w:val="ARtabletextright"/>
            </w:pPr>
            <w:r w:rsidRPr="134D4B1F">
              <w:t>6</w:t>
            </w:r>
          </w:p>
        </w:tc>
        <w:tc>
          <w:tcPr>
            <w:tcW w:w="1045" w:type="dxa"/>
            <w:tcBorders>
              <w:top w:val="single" w:sz="4" w:space="0" w:color="989A9C" w:themeColor="accent5"/>
              <w:bottom w:val="nil"/>
            </w:tcBorders>
          </w:tcPr>
          <w:p w14:paraId="56DBD246" w14:textId="77777777" w:rsidR="00CE2382" w:rsidRDefault="00CE2382">
            <w:pPr>
              <w:pStyle w:val="ARtabletextright"/>
            </w:pPr>
            <w:r>
              <w:t>5.9</w:t>
            </w:r>
          </w:p>
        </w:tc>
        <w:tc>
          <w:tcPr>
            <w:tcW w:w="1045" w:type="dxa"/>
            <w:tcBorders>
              <w:top w:val="single" w:sz="4" w:space="0" w:color="989A9C" w:themeColor="accent5"/>
              <w:bottom w:val="nil"/>
            </w:tcBorders>
          </w:tcPr>
          <w:p w14:paraId="4A1EAAB6" w14:textId="78E7C333" w:rsidR="00CE2382" w:rsidRDefault="00BC09A2">
            <w:pPr>
              <w:pStyle w:val="ARtabletextright"/>
            </w:pPr>
            <w:r>
              <w:t>−</w:t>
            </w:r>
            <w:r w:rsidR="00CE2382">
              <w:t>1.7%</w:t>
            </w:r>
          </w:p>
        </w:tc>
        <w:tc>
          <w:tcPr>
            <w:tcW w:w="828" w:type="dxa"/>
            <w:tcBorders>
              <w:top w:val="single" w:sz="4" w:space="0" w:color="989A9C" w:themeColor="accent5"/>
              <w:bottom w:val="nil"/>
            </w:tcBorders>
          </w:tcPr>
          <w:p w14:paraId="1587D572" w14:textId="77777777" w:rsidR="00CE2382" w:rsidRDefault="00CE2382" w:rsidP="00B20894">
            <w:pPr>
              <w:pStyle w:val="ARtableperformancesymbol"/>
              <w:rPr>
                <w:rFonts w:hint="eastAsia"/>
              </w:rPr>
            </w:pPr>
            <w:r w:rsidRPr="3B317ED7">
              <w:t>ü</w:t>
            </w:r>
          </w:p>
        </w:tc>
      </w:tr>
      <w:tr w:rsidR="00CE2382" w14:paraId="7DA6D6EA" w14:textId="77777777" w:rsidTr="00610834">
        <w:trPr>
          <w:trHeight w:val="300"/>
        </w:trPr>
        <w:tc>
          <w:tcPr>
            <w:tcW w:w="4536" w:type="dxa"/>
            <w:tcBorders>
              <w:top w:val="nil"/>
              <w:bottom w:val="single" w:sz="4" w:space="0" w:color="989A9C" w:themeColor="accent5"/>
            </w:tcBorders>
          </w:tcPr>
          <w:p w14:paraId="7E32C37E" w14:textId="77777777" w:rsidR="00CE2382" w:rsidRPr="00B101CA" w:rsidRDefault="00CE2382" w:rsidP="00AA271C">
            <w:pPr>
              <w:pStyle w:val="ARTabletextlessleading8ptindent"/>
            </w:pPr>
            <w:r>
              <w:t>Preliminary result.</w:t>
            </w:r>
          </w:p>
        </w:tc>
        <w:tc>
          <w:tcPr>
            <w:tcW w:w="1131" w:type="dxa"/>
            <w:tcBorders>
              <w:top w:val="nil"/>
              <w:bottom w:val="single" w:sz="4" w:space="0" w:color="989A9C" w:themeColor="accent5"/>
            </w:tcBorders>
          </w:tcPr>
          <w:p w14:paraId="7C82BB85" w14:textId="77777777" w:rsidR="00CE2382" w:rsidRPr="134D4B1F" w:rsidRDefault="00CE2382">
            <w:pPr>
              <w:pStyle w:val="ARtabletextcentre"/>
            </w:pPr>
          </w:p>
        </w:tc>
        <w:tc>
          <w:tcPr>
            <w:tcW w:w="1045" w:type="dxa"/>
            <w:tcBorders>
              <w:top w:val="nil"/>
              <w:bottom w:val="single" w:sz="4" w:space="0" w:color="989A9C" w:themeColor="accent5"/>
            </w:tcBorders>
          </w:tcPr>
          <w:p w14:paraId="3E60DC2C" w14:textId="77777777" w:rsidR="00CE2382" w:rsidRPr="134D4B1F" w:rsidRDefault="00CE2382">
            <w:pPr>
              <w:pStyle w:val="ARtabletextright"/>
            </w:pPr>
          </w:p>
        </w:tc>
        <w:tc>
          <w:tcPr>
            <w:tcW w:w="1045" w:type="dxa"/>
            <w:tcBorders>
              <w:top w:val="nil"/>
              <w:bottom w:val="single" w:sz="4" w:space="0" w:color="989A9C" w:themeColor="accent5"/>
            </w:tcBorders>
          </w:tcPr>
          <w:p w14:paraId="24EB4B65" w14:textId="77777777" w:rsidR="00CE2382" w:rsidRDefault="00CE2382">
            <w:pPr>
              <w:pStyle w:val="ARtabletextright"/>
            </w:pPr>
          </w:p>
        </w:tc>
        <w:tc>
          <w:tcPr>
            <w:tcW w:w="1045" w:type="dxa"/>
            <w:tcBorders>
              <w:top w:val="nil"/>
              <w:bottom w:val="single" w:sz="4" w:space="0" w:color="989A9C" w:themeColor="accent5"/>
            </w:tcBorders>
          </w:tcPr>
          <w:p w14:paraId="71B81923" w14:textId="77777777" w:rsidR="00CE2382" w:rsidRDefault="00CE2382">
            <w:pPr>
              <w:pStyle w:val="ARtabletextright"/>
            </w:pPr>
          </w:p>
        </w:tc>
        <w:tc>
          <w:tcPr>
            <w:tcW w:w="828" w:type="dxa"/>
            <w:tcBorders>
              <w:top w:val="nil"/>
              <w:bottom w:val="single" w:sz="4" w:space="0" w:color="989A9C" w:themeColor="accent5"/>
            </w:tcBorders>
          </w:tcPr>
          <w:p w14:paraId="3EA93D70" w14:textId="77777777" w:rsidR="00CE2382" w:rsidRPr="3B317ED7" w:rsidRDefault="00CE2382">
            <w:pPr>
              <w:spacing w:before="80" w:after="60" w:line="264" w:lineRule="auto"/>
              <w:jc w:val="right"/>
              <w:rPr>
                <w:rFonts w:ascii="Wingdings" w:eastAsia="Wingdings" w:hAnsi="Wingdings" w:cs="Wingdings"/>
                <w:sz w:val="18"/>
                <w:szCs w:val="18"/>
                <w:lang w:val="en-US"/>
              </w:rPr>
            </w:pPr>
          </w:p>
        </w:tc>
      </w:tr>
      <w:tr w:rsidR="00CE2382" w14:paraId="2608BA9B" w14:textId="77777777" w:rsidTr="00610834">
        <w:trPr>
          <w:trHeight w:val="300"/>
        </w:trPr>
        <w:tc>
          <w:tcPr>
            <w:tcW w:w="4536" w:type="dxa"/>
            <w:tcBorders>
              <w:top w:val="single" w:sz="4" w:space="0" w:color="989A9C" w:themeColor="accent5"/>
              <w:bottom w:val="nil"/>
            </w:tcBorders>
          </w:tcPr>
          <w:p w14:paraId="048FB810" w14:textId="77777777" w:rsidR="00CE2382" w:rsidRPr="00B101CA" w:rsidRDefault="00CE2382">
            <w:pPr>
              <w:pStyle w:val="ARtabletext"/>
            </w:pPr>
            <w:r w:rsidRPr="00B101CA">
              <w:t>Unplanned readmission after paediatric tonsillectomy and adenoidectomy</w:t>
            </w:r>
          </w:p>
        </w:tc>
        <w:tc>
          <w:tcPr>
            <w:tcW w:w="1131" w:type="dxa"/>
            <w:tcBorders>
              <w:top w:val="single" w:sz="4" w:space="0" w:color="989A9C" w:themeColor="accent5"/>
              <w:bottom w:val="nil"/>
            </w:tcBorders>
          </w:tcPr>
          <w:p w14:paraId="1894E467"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230B0BCD" w14:textId="77777777" w:rsidR="00CE2382" w:rsidRDefault="00CE2382">
            <w:pPr>
              <w:pStyle w:val="ARtabletextright"/>
            </w:pPr>
            <w:r>
              <w:t>3.7</w:t>
            </w:r>
          </w:p>
        </w:tc>
        <w:tc>
          <w:tcPr>
            <w:tcW w:w="1045" w:type="dxa"/>
            <w:tcBorders>
              <w:top w:val="single" w:sz="4" w:space="0" w:color="989A9C" w:themeColor="accent5"/>
              <w:bottom w:val="nil"/>
            </w:tcBorders>
          </w:tcPr>
          <w:p w14:paraId="79D07CC7" w14:textId="77777777" w:rsidR="00CE2382" w:rsidRDefault="00CE2382">
            <w:pPr>
              <w:pStyle w:val="ARtabletextright"/>
            </w:pPr>
            <w:r>
              <w:t>5.4</w:t>
            </w:r>
          </w:p>
        </w:tc>
        <w:tc>
          <w:tcPr>
            <w:tcW w:w="1045" w:type="dxa"/>
            <w:tcBorders>
              <w:top w:val="single" w:sz="4" w:space="0" w:color="989A9C" w:themeColor="accent5"/>
              <w:bottom w:val="nil"/>
            </w:tcBorders>
          </w:tcPr>
          <w:p w14:paraId="4E4FDF2B" w14:textId="77777777" w:rsidR="00CE2382" w:rsidRDefault="00CE2382">
            <w:pPr>
              <w:pStyle w:val="ARtabletextright"/>
            </w:pPr>
            <w:r>
              <w:t>45.9%</w:t>
            </w:r>
          </w:p>
        </w:tc>
        <w:tc>
          <w:tcPr>
            <w:tcW w:w="828" w:type="dxa"/>
            <w:tcBorders>
              <w:top w:val="single" w:sz="4" w:space="0" w:color="989A9C" w:themeColor="accent5"/>
              <w:bottom w:val="nil"/>
            </w:tcBorders>
          </w:tcPr>
          <w:p w14:paraId="69315EA4" w14:textId="77777777" w:rsidR="00CE2382" w:rsidRDefault="00CE2382" w:rsidP="00610834">
            <w:pPr>
              <w:pStyle w:val="ARtableperformancesymbol"/>
              <w:rPr>
                <w:rFonts w:hint="eastAsia"/>
              </w:rPr>
            </w:pPr>
            <w:r w:rsidRPr="06B20FBA">
              <w:t>n</w:t>
            </w:r>
          </w:p>
        </w:tc>
      </w:tr>
      <w:tr w:rsidR="00CE2382" w:rsidRPr="005B2C9B" w14:paraId="65159FB3" w14:textId="77777777" w:rsidTr="00610834">
        <w:trPr>
          <w:trHeight w:val="300"/>
        </w:trPr>
        <w:tc>
          <w:tcPr>
            <w:tcW w:w="9630" w:type="dxa"/>
            <w:gridSpan w:val="6"/>
            <w:tcBorders>
              <w:top w:val="nil"/>
              <w:bottom w:val="single" w:sz="4" w:space="0" w:color="989A9C" w:themeColor="accent5"/>
            </w:tcBorders>
          </w:tcPr>
          <w:p w14:paraId="37EB9DE8" w14:textId="4E973F7B" w:rsidR="00CE2382" w:rsidRPr="005B2C9B" w:rsidRDefault="00CE2382" w:rsidP="001F5B42">
            <w:pPr>
              <w:pStyle w:val="ARTabletextlessleading8ptindent"/>
            </w:pPr>
            <w:r>
              <w:t>Preliminary result. The result is higher than the target.</w:t>
            </w:r>
            <w:r w:rsidRPr="005B2C9B">
              <w:t xml:space="preserve"> Analysis of the Safety and Quality Dashboard (June 2023–May 2024) indicates that over 80% of readmissions occurred between 48 hours and 28 days </w:t>
            </w:r>
            <w:proofErr w:type="spellStart"/>
            <w:r w:rsidRPr="005B2C9B">
              <w:t>post</w:t>
            </w:r>
            <w:r w:rsidR="00B10B6A">
              <w:t xml:space="preserve"> </w:t>
            </w:r>
            <w:r w:rsidRPr="005B2C9B">
              <w:t>surgery</w:t>
            </w:r>
            <w:proofErr w:type="spellEnd"/>
            <w:r w:rsidRPr="005B2C9B">
              <w:t xml:space="preserve">, suggesting delayed haemorrhage rather than early bleeding. </w:t>
            </w:r>
            <w:r w:rsidRPr="001F5B42">
              <w:t>This</w:t>
            </w:r>
            <w:r w:rsidRPr="005B2C9B">
              <w:t xml:space="preserve"> pattern is consistent with known clinical expectations, particularly between five- and ten-days post</w:t>
            </w:r>
            <w:r>
              <w:t xml:space="preserve"> </w:t>
            </w:r>
            <w:r w:rsidRPr="005B2C9B">
              <w:t xml:space="preserve">operation. </w:t>
            </w:r>
          </w:p>
        </w:tc>
      </w:tr>
      <w:tr w:rsidR="00CE2382" w14:paraId="52B99490" w14:textId="77777777" w:rsidTr="00610834">
        <w:trPr>
          <w:trHeight w:val="300"/>
        </w:trPr>
        <w:tc>
          <w:tcPr>
            <w:tcW w:w="4536" w:type="dxa"/>
            <w:tcBorders>
              <w:top w:val="single" w:sz="4" w:space="0" w:color="989A9C" w:themeColor="accent5"/>
              <w:bottom w:val="nil"/>
            </w:tcBorders>
          </w:tcPr>
          <w:p w14:paraId="099C8EBE" w14:textId="357F3437" w:rsidR="00CE2382" w:rsidRPr="00B101CA" w:rsidRDefault="00CE2382">
            <w:pPr>
              <w:pStyle w:val="ARtabletext"/>
            </w:pPr>
            <w:r w:rsidRPr="00B101CA">
              <w:t>Unplanned readmission after knee replacement</w:t>
            </w:r>
            <w:r w:rsidR="00610834">
              <w:t> </w:t>
            </w:r>
            <w:r w:rsidRPr="00B101CA">
              <w:t>surgery</w:t>
            </w:r>
          </w:p>
        </w:tc>
        <w:tc>
          <w:tcPr>
            <w:tcW w:w="1131" w:type="dxa"/>
            <w:tcBorders>
              <w:top w:val="single" w:sz="4" w:space="0" w:color="989A9C" w:themeColor="accent5"/>
              <w:bottom w:val="nil"/>
            </w:tcBorders>
          </w:tcPr>
          <w:p w14:paraId="561CB409"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2633B322" w14:textId="77777777" w:rsidR="00CE2382" w:rsidRDefault="00CE2382">
            <w:pPr>
              <w:pStyle w:val="ARtabletextright"/>
            </w:pPr>
            <w:r w:rsidRPr="134D4B1F">
              <w:t>5.5</w:t>
            </w:r>
          </w:p>
        </w:tc>
        <w:tc>
          <w:tcPr>
            <w:tcW w:w="1045" w:type="dxa"/>
            <w:tcBorders>
              <w:top w:val="single" w:sz="4" w:space="0" w:color="989A9C" w:themeColor="accent5"/>
              <w:bottom w:val="nil"/>
            </w:tcBorders>
          </w:tcPr>
          <w:p w14:paraId="286BEE7A" w14:textId="77777777" w:rsidR="00CE2382" w:rsidRDefault="00CE2382">
            <w:pPr>
              <w:pStyle w:val="ARtabletextright"/>
            </w:pPr>
            <w:r>
              <w:t>5.2</w:t>
            </w:r>
          </w:p>
        </w:tc>
        <w:tc>
          <w:tcPr>
            <w:tcW w:w="1045" w:type="dxa"/>
            <w:tcBorders>
              <w:top w:val="single" w:sz="4" w:space="0" w:color="989A9C" w:themeColor="accent5"/>
              <w:bottom w:val="nil"/>
            </w:tcBorders>
          </w:tcPr>
          <w:p w14:paraId="4FA890F7" w14:textId="062F1ADC" w:rsidR="00CE2382" w:rsidRDefault="00BC09A2">
            <w:pPr>
              <w:pStyle w:val="ARtabletextright"/>
            </w:pPr>
            <w:r>
              <w:t>−</w:t>
            </w:r>
            <w:r w:rsidR="00CE2382">
              <w:t>5.5%</w:t>
            </w:r>
          </w:p>
        </w:tc>
        <w:tc>
          <w:tcPr>
            <w:tcW w:w="828" w:type="dxa"/>
            <w:tcBorders>
              <w:top w:val="single" w:sz="4" w:space="0" w:color="989A9C" w:themeColor="accent5"/>
              <w:bottom w:val="nil"/>
            </w:tcBorders>
          </w:tcPr>
          <w:p w14:paraId="10CE3AFC" w14:textId="77777777" w:rsidR="00CE2382" w:rsidRDefault="00CE2382" w:rsidP="00B20894">
            <w:pPr>
              <w:pStyle w:val="ARtableperformancesymbol"/>
              <w:rPr>
                <w:rFonts w:hint="eastAsia"/>
              </w:rPr>
            </w:pPr>
            <w:r w:rsidRPr="3B317ED7">
              <w:t>ü</w:t>
            </w:r>
          </w:p>
        </w:tc>
      </w:tr>
      <w:tr w:rsidR="00CE2382" w:rsidRPr="000B0129" w14:paraId="738043BE" w14:textId="77777777" w:rsidTr="007B343E">
        <w:trPr>
          <w:trHeight w:val="300"/>
        </w:trPr>
        <w:tc>
          <w:tcPr>
            <w:tcW w:w="9630" w:type="dxa"/>
            <w:gridSpan w:val="6"/>
            <w:tcBorders>
              <w:top w:val="nil"/>
              <w:bottom w:val="single" w:sz="4" w:space="0" w:color="000000" w:themeColor="text1"/>
            </w:tcBorders>
          </w:tcPr>
          <w:p w14:paraId="348528F0" w14:textId="77777777" w:rsidR="00CE2382" w:rsidRPr="000B0129" w:rsidRDefault="00CE2382" w:rsidP="00B20894">
            <w:pPr>
              <w:pStyle w:val="ARTabletextlessleading8ptindent"/>
            </w:pPr>
            <w:r>
              <w:t xml:space="preserve">Preliminary result. </w:t>
            </w:r>
            <w:r w:rsidRPr="000B0129">
              <w:t xml:space="preserve">The result </w:t>
            </w:r>
            <w:r>
              <w:t>was lower than the target</w:t>
            </w:r>
            <w:r w:rsidRPr="000B0129">
              <w:t>. The fluctuation seen from quarter to quarter appears to be normal variation, driven by a range of issues such as patient mix.</w:t>
            </w:r>
          </w:p>
        </w:tc>
      </w:tr>
      <w:tr w:rsidR="00CE2382" w14:paraId="00702593" w14:textId="77777777" w:rsidTr="007B343E">
        <w:trPr>
          <w:trHeight w:val="300"/>
        </w:trPr>
        <w:tc>
          <w:tcPr>
            <w:tcW w:w="9630" w:type="dxa"/>
            <w:gridSpan w:val="6"/>
            <w:tcBorders>
              <w:top w:val="single" w:sz="4" w:space="0" w:color="000000" w:themeColor="text1"/>
              <w:bottom w:val="single" w:sz="4" w:space="0" w:color="989A9C" w:themeColor="accent5"/>
            </w:tcBorders>
          </w:tcPr>
          <w:p w14:paraId="1AB3D7F2" w14:textId="77777777" w:rsidR="00CE2382" w:rsidRDefault="00CE2382" w:rsidP="00654AC4">
            <w:pPr>
              <w:pStyle w:val="ARtablesubhead"/>
              <w:pageBreakBefore/>
            </w:pPr>
            <w:r w:rsidRPr="134D4B1F">
              <w:t>Timeliness</w:t>
            </w:r>
          </w:p>
        </w:tc>
      </w:tr>
      <w:tr w:rsidR="00CE2382" w14:paraId="349C2F61" w14:textId="77777777" w:rsidTr="007B343E">
        <w:trPr>
          <w:trHeight w:val="300"/>
        </w:trPr>
        <w:tc>
          <w:tcPr>
            <w:tcW w:w="4536" w:type="dxa"/>
            <w:tcBorders>
              <w:top w:val="single" w:sz="4" w:space="0" w:color="989A9C" w:themeColor="accent5"/>
              <w:bottom w:val="nil"/>
            </w:tcBorders>
          </w:tcPr>
          <w:p w14:paraId="695E36E4" w14:textId="77777777" w:rsidR="00CE2382" w:rsidRPr="003D477B" w:rsidRDefault="00CE2382">
            <w:pPr>
              <w:pStyle w:val="ARtabletext"/>
            </w:pPr>
            <w:r w:rsidRPr="00DA6A6C">
              <w:t>Non-urgent (Category 3) planned surgery patients admitted within 365 days</w:t>
            </w:r>
          </w:p>
        </w:tc>
        <w:tc>
          <w:tcPr>
            <w:tcW w:w="1131" w:type="dxa"/>
            <w:tcBorders>
              <w:top w:val="single" w:sz="4" w:space="0" w:color="989A9C" w:themeColor="accent5"/>
              <w:bottom w:val="nil"/>
            </w:tcBorders>
          </w:tcPr>
          <w:p w14:paraId="5E6CB566"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0B77F6EE" w14:textId="77777777" w:rsidR="00CE2382" w:rsidRDefault="00CE2382">
            <w:pPr>
              <w:pStyle w:val="ARtabletextright"/>
            </w:pPr>
            <w:r w:rsidRPr="134D4B1F">
              <w:t>95</w:t>
            </w:r>
          </w:p>
        </w:tc>
        <w:tc>
          <w:tcPr>
            <w:tcW w:w="1045" w:type="dxa"/>
            <w:tcBorders>
              <w:top w:val="single" w:sz="4" w:space="0" w:color="989A9C" w:themeColor="accent5"/>
              <w:bottom w:val="nil"/>
            </w:tcBorders>
          </w:tcPr>
          <w:p w14:paraId="1448B904" w14:textId="77777777" w:rsidR="00CE2382" w:rsidRDefault="00CE2382">
            <w:pPr>
              <w:pStyle w:val="ARtabletextright"/>
            </w:pPr>
            <w:r>
              <w:t>87</w:t>
            </w:r>
          </w:p>
        </w:tc>
        <w:tc>
          <w:tcPr>
            <w:tcW w:w="1045" w:type="dxa"/>
            <w:tcBorders>
              <w:top w:val="single" w:sz="4" w:space="0" w:color="989A9C" w:themeColor="accent5"/>
              <w:bottom w:val="nil"/>
            </w:tcBorders>
          </w:tcPr>
          <w:p w14:paraId="44EE9CE7" w14:textId="48DB2862" w:rsidR="00CE2382" w:rsidRDefault="00BC09A2" w:rsidP="00482D46">
            <w:pPr>
              <w:pStyle w:val="ARtabletextright"/>
            </w:pPr>
            <w:r>
              <w:t>−</w:t>
            </w:r>
            <w:r w:rsidR="00CE2382">
              <w:t>8.4%</w:t>
            </w:r>
          </w:p>
        </w:tc>
        <w:tc>
          <w:tcPr>
            <w:tcW w:w="828" w:type="dxa"/>
            <w:tcBorders>
              <w:top w:val="single" w:sz="4" w:space="0" w:color="989A9C" w:themeColor="accent5"/>
              <w:bottom w:val="nil"/>
            </w:tcBorders>
          </w:tcPr>
          <w:p w14:paraId="11062A94" w14:textId="77777777" w:rsidR="00CE2382" w:rsidRDefault="00CE2382">
            <w:pPr>
              <w:spacing w:before="80" w:after="60" w:line="264" w:lineRule="auto"/>
              <w:jc w:val="right"/>
              <w:rPr>
                <w:rFonts w:ascii="Wingdings" w:eastAsia="Wingdings" w:hAnsi="Wingdings" w:cs="Wingdings"/>
                <w:sz w:val="18"/>
                <w:szCs w:val="18"/>
                <w:lang w:val="en-US"/>
              </w:rPr>
            </w:pPr>
            <w:r w:rsidRPr="3B317ED7">
              <w:rPr>
                <w:rFonts w:ascii="Wingdings" w:eastAsia="Wingdings" w:hAnsi="Wingdings" w:cs="Wingdings"/>
                <w:sz w:val="18"/>
                <w:szCs w:val="18"/>
                <w:lang w:val="en-US"/>
              </w:rPr>
              <w:t>n</w:t>
            </w:r>
          </w:p>
        </w:tc>
      </w:tr>
      <w:tr w:rsidR="00CE2382" w:rsidRPr="00E253EC" w14:paraId="344200D8" w14:textId="77777777" w:rsidTr="00610834">
        <w:trPr>
          <w:trHeight w:val="300"/>
        </w:trPr>
        <w:tc>
          <w:tcPr>
            <w:tcW w:w="9630" w:type="dxa"/>
            <w:gridSpan w:val="6"/>
            <w:tcBorders>
              <w:top w:val="nil"/>
              <w:bottom w:val="single" w:sz="4" w:space="0" w:color="989A9C" w:themeColor="accent5"/>
            </w:tcBorders>
          </w:tcPr>
          <w:p w14:paraId="66D27E3E" w14:textId="77777777" w:rsidR="00CE2382" w:rsidRPr="00E253EC" w:rsidRDefault="00CE2382" w:rsidP="00B20894">
            <w:pPr>
              <w:pStyle w:val="ARTabletextlessleading8ptindent"/>
            </w:pPr>
            <w:r w:rsidRPr="00E253EC">
              <w:t>Timeliness of planned surgery is still recovering post COVID-19, where category 2 and 3 planned surgeries were paused periodically</w:t>
            </w:r>
            <w:r>
              <w:t>,</w:t>
            </w:r>
            <w:r w:rsidRPr="00E253EC">
              <w:t xml:space="preserve"> resulting in a backlog of patients and extended wait times. Timeliness performance has been progressively improving over the past two years.</w:t>
            </w:r>
          </w:p>
        </w:tc>
      </w:tr>
      <w:tr w:rsidR="00CE2382" w14:paraId="0489BEF8" w14:textId="77777777" w:rsidTr="00610834">
        <w:trPr>
          <w:trHeight w:val="300"/>
        </w:trPr>
        <w:tc>
          <w:tcPr>
            <w:tcW w:w="4536" w:type="dxa"/>
            <w:tcBorders>
              <w:top w:val="single" w:sz="4" w:space="0" w:color="989A9C" w:themeColor="accent5"/>
              <w:bottom w:val="nil"/>
            </w:tcBorders>
          </w:tcPr>
          <w:p w14:paraId="63271CA8" w14:textId="77777777" w:rsidR="00CE2382" w:rsidRPr="003D477B" w:rsidRDefault="00CE2382">
            <w:pPr>
              <w:pStyle w:val="ARtabletext"/>
            </w:pPr>
            <w:r w:rsidRPr="00204079">
              <w:t>Semi-urgent (Category 2) planned surgery patients admitted within 90 days</w:t>
            </w:r>
          </w:p>
        </w:tc>
        <w:tc>
          <w:tcPr>
            <w:tcW w:w="1131" w:type="dxa"/>
            <w:tcBorders>
              <w:top w:val="single" w:sz="4" w:space="0" w:color="989A9C" w:themeColor="accent5"/>
              <w:bottom w:val="nil"/>
            </w:tcBorders>
          </w:tcPr>
          <w:p w14:paraId="6E835017" w14:textId="77777777" w:rsidR="00CE2382" w:rsidRDefault="00CE2382">
            <w:pPr>
              <w:pStyle w:val="ARtabletextcentre"/>
            </w:pPr>
            <w:r w:rsidRPr="134D4B1F">
              <w:t>per cent</w:t>
            </w:r>
          </w:p>
        </w:tc>
        <w:tc>
          <w:tcPr>
            <w:tcW w:w="1045" w:type="dxa"/>
            <w:tcBorders>
              <w:top w:val="single" w:sz="4" w:space="0" w:color="989A9C" w:themeColor="accent5"/>
              <w:bottom w:val="nil"/>
            </w:tcBorders>
          </w:tcPr>
          <w:p w14:paraId="3EA4743F" w14:textId="77777777" w:rsidR="00CE2382" w:rsidRDefault="00CE2382">
            <w:pPr>
              <w:pStyle w:val="ARtabletextright"/>
            </w:pPr>
            <w:r w:rsidRPr="134D4B1F">
              <w:t>83</w:t>
            </w:r>
          </w:p>
        </w:tc>
        <w:tc>
          <w:tcPr>
            <w:tcW w:w="1045" w:type="dxa"/>
            <w:tcBorders>
              <w:top w:val="single" w:sz="4" w:space="0" w:color="989A9C" w:themeColor="accent5"/>
              <w:bottom w:val="nil"/>
            </w:tcBorders>
          </w:tcPr>
          <w:p w14:paraId="460C7252" w14:textId="77777777" w:rsidR="00CE2382" w:rsidRDefault="00CE2382">
            <w:pPr>
              <w:pStyle w:val="ARtabletextright"/>
            </w:pPr>
            <w:r>
              <w:t>70.2</w:t>
            </w:r>
          </w:p>
        </w:tc>
        <w:tc>
          <w:tcPr>
            <w:tcW w:w="1045" w:type="dxa"/>
            <w:tcBorders>
              <w:top w:val="single" w:sz="4" w:space="0" w:color="989A9C" w:themeColor="accent5"/>
              <w:bottom w:val="nil"/>
            </w:tcBorders>
          </w:tcPr>
          <w:p w14:paraId="668AA108" w14:textId="623A374A" w:rsidR="00CE2382" w:rsidRDefault="00BC09A2">
            <w:pPr>
              <w:pStyle w:val="ARtabletextright"/>
            </w:pPr>
            <w:r>
              <w:t>−</w:t>
            </w:r>
            <w:r w:rsidR="00CE2382">
              <w:t>15.4%</w:t>
            </w:r>
          </w:p>
        </w:tc>
        <w:tc>
          <w:tcPr>
            <w:tcW w:w="828" w:type="dxa"/>
            <w:tcBorders>
              <w:top w:val="single" w:sz="4" w:space="0" w:color="989A9C" w:themeColor="accent5"/>
              <w:bottom w:val="nil"/>
            </w:tcBorders>
          </w:tcPr>
          <w:p w14:paraId="6F50A9AA" w14:textId="77777777" w:rsidR="00CE2382" w:rsidRDefault="00CE2382" w:rsidP="00B20894">
            <w:pPr>
              <w:pStyle w:val="ARtableperformancesymbol"/>
              <w:rPr>
                <w:rFonts w:hint="eastAsia"/>
              </w:rPr>
            </w:pPr>
            <w:r w:rsidRPr="3B317ED7">
              <w:t>n</w:t>
            </w:r>
          </w:p>
        </w:tc>
      </w:tr>
      <w:tr w:rsidR="00CE2382" w:rsidRPr="00BA54A2" w14:paraId="67C79AB5" w14:textId="77777777" w:rsidTr="00610834">
        <w:trPr>
          <w:trHeight w:val="300"/>
        </w:trPr>
        <w:tc>
          <w:tcPr>
            <w:tcW w:w="9630" w:type="dxa"/>
            <w:gridSpan w:val="6"/>
            <w:tcBorders>
              <w:top w:val="nil"/>
              <w:bottom w:val="single" w:sz="4" w:space="0" w:color="989A9C" w:themeColor="accent5"/>
            </w:tcBorders>
          </w:tcPr>
          <w:p w14:paraId="336FEC43" w14:textId="77777777" w:rsidR="00CE2382" w:rsidRPr="00BA54A2" w:rsidRDefault="00CE2382" w:rsidP="00B20894">
            <w:pPr>
              <w:pStyle w:val="ARTabletextlessleading8ptindent"/>
            </w:pPr>
            <w:r>
              <w:t xml:space="preserve">Preliminary result. </w:t>
            </w:r>
            <w:r w:rsidRPr="00BA54A2">
              <w:t>Timeliness of planned surgery is still recovering post COVID-19, where category 2 and 3 planned surgeries were paused periodically</w:t>
            </w:r>
            <w:r>
              <w:t>,</w:t>
            </w:r>
            <w:r w:rsidRPr="00BA54A2">
              <w:t xml:space="preserve"> resulting in a backlog of patients and extended wait times. Timeliness performance has been progressively improving over the past two years.</w:t>
            </w:r>
          </w:p>
        </w:tc>
      </w:tr>
      <w:tr w:rsidR="00CE2382" w14:paraId="054633CC" w14:textId="77777777" w:rsidTr="00B20894">
        <w:trPr>
          <w:trHeight w:val="300"/>
        </w:trPr>
        <w:tc>
          <w:tcPr>
            <w:tcW w:w="4536" w:type="dxa"/>
            <w:tcBorders>
              <w:top w:val="single" w:sz="4" w:space="0" w:color="989A9C" w:themeColor="accent5"/>
              <w:bottom w:val="single" w:sz="4" w:space="0" w:color="000000" w:themeColor="text1"/>
            </w:tcBorders>
          </w:tcPr>
          <w:p w14:paraId="6F86FFD2" w14:textId="77777777" w:rsidR="00CE2382" w:rsidRPr="003D477B" w:rsidRDefault="00CE2382" w:rsidP="00482D46">
            <w:pPr>
              <w:pStyle w:val="ARtabletext"/>
            </w:pPr>
            <w:r w:rsidRPr="0024347D">
              <w:t>Urgent (Category 1) planned surgery patients admitted within 30 days</w:t>
            </w:r>
          </w:p>
        </w:tc>
        <w:tc>
          <w:tcPr>
            <w:tcW w:w="1131" w:type="dxa"/>
            <w:tcBorders>
              <w:top w:val="single" w:sz="4" w:space="0" w:color="989A9C" w:themeColor="accent5"/>
              <w:bottom w:val="single" w:sz="4" w:space="0" w:color="000000" w:themeColor="text1"/>
            </w:tcBorders>
          </w:tcPr>
          <w:p w14:paraId="291114F9" w14:textId="77777777" w:rsidR="00CE2382" w:rsidRDefault="00CE2382" w:rsidP="00482D46">
            <w:pPr>
              <w:pStyle w:val="ARtabletextcentre"/>
            </w:pPr>
            <w:r w:rsidRPr="134D4B1F">
              <w:t>per cent</w:t>
            </w:r>
          </w:p>
        </w:tc>
        <w:tc>
          <w:tcPr>
            <w:tcW w:w="1045" w:type="dxa"/>
            <w:tcBorders>
              <w:top w:val="single" w:sz="4" w:space="0" w:color="989A9C" w:themeColor="accent5"/>
              <w:bottom w:val="single" w:sz="4" w:space="0" w:color="000000" w:themeColor="text1"/>
            </w:tcBorders>
          </w:tcPr>
          <w:p w14:paraId="0F5E6DB3" w14:textId="77777777" w:rsidR="00CE2382" w:rsidRDefault="00CE2382" w:rsidP="00482D46">
            <w:pPr>
              <w:pStyle w:val="ARtabletextright"/>
            </w:pPr>
            <w:r w:rsidRPr="134D4B1F">
              <w:t>100</w:t>
            </w:r>
          </w:p>
        </w:tc>
        <w:tc>
          <w:tcPr>
            <w:tcW w:w="1045" w:type="dxa"/>
            <w:tcBorders>
              <w:top w:val="single" w:sz="4" w:space="0" w:color="989A9C" w:themeColor="accent5"/>
              <w:bottom w:val="single" w:sz="4" w:space="0" w:color="000000" w:themeColor="text1"/>
            </w:tcBorders>
          </w:tcPr>
          <w:p w14:paraId="34A32C51" w14:textId="77777777" w:rsidR="00CE2382" w:rsidRDefault="00CE2382" w:rsidP="00482D46">
            <w:pPr>
              <w:pStyle w:val="ARtabletextright"/>
            </w:pPr>
            <w:r>
              <w:t>100</w:t>
            </w:r>
          </w:p>
        </w:tc>
        <w:tc>
          <w:tcPr>
            <w:tcW w:w="1045" w:type="dxa"/>
            <w:tcBorders>
              <w:top w:val="single" w:sz="4" w:space="0" w:color="989A9C" w:themeColor="accent5"/>
              <w:bottom w:val="single" w:sz="4" w:space="0" w:color="000000" w:themeColor="text1"/>
            </w:tcBorders>
          </w:tcPr>
          <w:p w14:paraId="72E7F36B" w14:textId="77777777" w:rsidR="00CE2382" w:rsidRDefault="00CE2382" w:rsidP="00482D46">
            <w:pPr>
              <w:pStyle w:val="ARtabletextright"/>
            </w:pPr>
            <w:r>
              <w:t>0.0%</w:t>
            </w:r>
          </w:p>
        </w:tc>
        <w:tc>
          <w:tcPr>
            <w:tcW w:w="828" w:type="dxa"/>
            <w:tcBorders>
              <w:top w:val="single" w:sz="4" w:space="0" w:color="989A9C" w:themeColor="accent5"/>
              <w:bottom w:val="single" w:sz="4" w:space="0" w:color="000000" w:themeColor="text1"/>
            </w:tcBorders>
          </w:tcPr>
          <w:p w14:paraId="47724176" w14:textId="77777777" w:rsidR="00CE2382" w:rsidRDefault="00CE2382" w:rsidP="00610834">
            <w:pPr>
              <w:pStyle w:val="ARtableperformancesymbol"/>
              <w:rPr>
                <w:rFonts w:hint="eastAsia"/>
              </w:rPr>
            </w:pPr>
            <w:r w:rsidRPr="3B317ED7">
              <w:t>ü</w:t>
            </w:r>
          </w:p>
        </w:tc>
      </w:tr>
      <w:tr w:rsidR="00CE2382" w14:paraId="6A7F8C6E" w14:textId="77777777" w:rsidTr="00610834">
        <w:trPr>
          <w:trHeight w:val="300"/>
        </w:trPr>
        <w:tc>
          <w:tcPr>
            <w:tcW w:w="9630" w:type="dxa"/>
            <w:gridSpan w:val="6"/>
            <w:tcBorders>
              <w:top w:val="single" w:sz="4" w:space="0" w:color="000000" w:themeColor="text1"/>
              <w:bottom w:val="single" w:sz="4" w:space="0" w:color="000000" w:themeColor="text1"/>
            </w:tcBorders>
          </w:tcPr>
          <w:p w14:paraId="713DCA1C" w14:textId="77777777" w:rsidR="00CE2382" w:rsidRDefault="00CE2382" w:rsidP="00482D46">
            <w:pPr>
              <w:pStyle w:val="ARtablesubhead"/>
            </w:pPr>
            <w:r w:rsidRPr="134D4B1F">
              <w:t>Cost</w:t>
            </w:r>
          </w:p>
        </w:tc>
      </w:tr>
      <w:tr w:rsidR="00CE2382" w14:paraId="4854F384" w14:textId="77777777" w:rsidTr="00610834">
        <w:trPr>
          <w:trHeight w:val="300"/>
        </w:trPr>
        <w:tc>
          <w:tcPr>
            <w:tcW w:w="4536" w:type="dxa"/>
            <w:tcBorders>
              <w:top w:val="single" w:sz="4" w:space="0" w:color="000000" w:themeColor="text1"/>
              <w:bottom w:val="nil"/>
            </w:tcBorders>
          </w:tcPr>
          <w:p w14:paraId="3A3B4655" w14:textId="77777777" w:rsidR="00CE2382" w:rsidRDefault="00CE2382" w:rsidP="00482D46">
            <w:pPr>
              <w:pStyle w:val="ARtabletextbold"/>
            </w:pPr>
            <w:r w:rsidRPr="134D4B1F">
              <w:t xml:space="preserve">Total Output </w:t>
            </w:r>
            <w:r w:rsidRPr="003D477B">
              <w:t>Cost</w:t>
            </w:r>
          </w:p>
        </w:tc>
        <w:tc>
          <w:tcPr>
            <w:tcW w:w="1131" w:type="dxa"/>
            <w:tcBorders>
              <w:top w:val="single" w:sz="4" w:space="0" w:color="000000" w:themeColor="text1"/>
              <w:bottom w:val="nil"/>
            </w:tcBorders>
          </w:tcPr>
          <w:p w14:paraId="0F05F3B6" w14:textId="77777777" w:rsidR="00CE2382" w:rsidRPr="008D284E" w:rsidRDefault="00CE2382" w:rsidP="00482D46">
            <w:pPr>
              <w:pStyle w:val="ARtabletextcentrebold"/>
            </w:pPr>
            <w:r w:rsidRPr="008D284E">
              <w:t>$ million</w:t>
            </w:r>
          </w:p>
        </w:tc>
        <w:tc>
          <w:tcPr>
            <w:tcW w:w="1045" w:type="dxa"/>
            <w:tcBorders>
              <w:top w:val="single" w:sz="4" w:space="0" w:color="000000" w:themeColor="text1"/>
              <w:bottom w:val="nil"/>
            </w:tcBorders>
          </w:tcPr>
          <w:p w14:paraId="726355DF" w14:textId="77777777" w:rsidR="00CE2382" w:rsidRDefault="00CE2382" w:rsidP="00482D46">
            <w:pPr>
              <w:pStyle w:val="ARtabletextrightbold"/>
            </w:pPr>
            <w:r w:rsidRPr="134D4B1F">
              <w:t>1</w:t>
            </w:r>
            <w:r>
              <w:t>5</w:t>
            </w:r>
            <w:r w:rsidRPr="134D4B1F">
              <w:t>,</w:t>
            </w:r>
            <w:r>
              <w:t>845.</w:t>
            </w:r>
            <w:r w:rsidRPr="134D4B1F">
              <w:t>1</w:t>
            </w:r>
          </w:p>
        </w:tc>
        <w:tc>
          <w:tcPr>
            <w:tcW w:w="1045" w:type="dxa"/>
            <w:tcBorders>
              <w:top w:val="single" w:sz="4" w:space="0" w:color="000000" w:themeColor="text1"/>
              <w:bottom w:val="nil"/>
            </w:tcBorders>
          </w:tcPr>
          <w:p w14:paraId="67E23429" w14:textId="77777777" w:rsidR="00CE2382" w:rsidRDefault="00CE2382" w:rsidP="00482D46">
            <w:pPr>
              <w:pStyle w:val="ARtabletextrightbold"/>
            </w:pPr>
            <w:r>
              <w:t>18,351.5</w:t>
            </w:r>
          </w:p>
        </w:tc>
        <w:tc>
          <w:tcPr>
            <w:tcW w:w="1045" w:type="dxa"/>
            <w:tcBorders>
              <w:top w:val="single" w:sz="4" w:space="0" w:color="000000" w:themeColor="text1"/>
              <w:bottom w:val="nil"/>
            </w:tcBorders>
          </w:tcPr>
          <w:p w14:paraId="6BF7F550" w14:textId="77777777" w:rsidR="00CE2382" w:rsidRDefault="00CE2382" w:rsidP="00482D46">
            <w:pPr>
              <w:pStyle w:val="ARtabletextrightbold"/>
            </w:pPr>
            <w:r>
              <w:t>15.8%</w:t>
            </w:r>
          </w:p>
        </w:tc>
        <w:tc>
          <w:tcPr>
            <w:tcW w:w="828" w:type="dxa"/>
            <w:tcBorders>
              <w:top w:val="single" w:sz="4" w:space="0" w:color="000000" w:themeColor="text1"/>
              <w:bottom w:val="nil"/>
            </w:tcBorders>
          </w:tcPr>
          <w:p w14:paraId="228AF7E6"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0974A3" w14:paraId="1FCB857A" w14:textId="77777777" w:rsidTr="00610834">
        <w:trPr>
          <w:cnfStyle w:val="010000000000" w:firstRow="0" w:lastRow="1" w:firstColumn="0" w:lastColumn="0" w:oddVBand="0" w:evenVBand="0" w:oddHBand="0" w:evenHBand="0" w:firstRowFirstColumn="0" w:firstRowLastColumn="0" w:lastRowFirstColumn="0" w:lastRowLastColumn="0"/>
          <w:trHeight w:val="300"/>
        </w:trPr>
        <w:tc>
          <w:tcPr>
            <w:tcW w:w="9630" w:type="dxa"/>
            <w:gridSpan w:val="6"/>
            <w:tcBorders>
              <w:top w:val="nil"/>
            </w:tcBorders>
          </w:tcPr>
          <w:p w14:paraId="7E0EFB4C" w14:textId="35856FFC" w:rsidR="00CE2382" w:rsidRPr="000974A3" w:rsidRDefault="00CE2382" w:rsidP="00B20894">
            <w:pPr>
              <w:pStyle w:val="ARTabletextlessleading8ptindent"/>
            </w:pPr>
            <w:r w:rsidRPr="000974A3">
              <w:t>The 2024</w:t>
            </w:r>
            <w:r>
              <w:t>–</w:t>
            </w:r>
            <w:r w:rsidRPr="000974A3">
              <w:t>25 actual outcome reflects additional funding to support the health sector and alignment of service delivery across</w:t>
            </w:r>
            <w:r w:rsidR="00501CC7">
              <w:t> </w:t>
            </w:r>
            <w:r w:rsidRPr="000974A3">
              <w:t>outputs</w:t>
            </w:r>
            <w:r>
              <w:t>.</w:t>
            </w:r>
          </w:p>
        </w:tc>
      </w:tr>
    </w:tbl>
    <w:p w14:paraId="5DCC5E54" w14:textId="77777777" w:rsidR="00CE2382" w:rsidRPr="00B20894" w:rsidRDefault="00CE2382" w:rsidP="00B20894">
      <w:pPr>
        <w:pStyle w:val="Heading3"/>
      </w:pPr>
      <w:r w:rsidRPr="134D4B1F">
        <w:t>Non-admitted Services</w:t>
      </w:r>
    </w:p>
    <w:p w14:paraId="044BA186" w14:textId="77777777" w:rsidR="00CE2382" w:rsidRDefault="00CE2382" w:rsidP="00B20894">
      <w:pPr>
        <w:pStyle w:val="ARbody"/>
      </w:pPr>
      <w:r w:rsidRPr="002629B7">
        <w:t>This output provides planned non-admitted services that require an acute setting to ensure the best outcome for a patient. These services provide access to medical, nursing, midwifery and allied health professionals for assessment, diagnosis and treatment; ongoing specialist management of chronic and complex conditions in collaboration with community providers; pre- and post-hospital care; maternity care; and related diagnostic services, such as pathology and imaging.</w:t>
      </w:r>
    </w:p>
    <w:tbl>
      <w:tblPr>
        <w:tblStyle w:val="DHAnnualReportFinancialtable"/>
        <w:tblW w:w="0" w:type="auto"/>
        <w:tblLayout w:type="fixed"/>
        <w:tblLook w:val="05E0" w:firstRow="1" w:lastRow="1" w:firstColumn="1" w:lastColumn="1" w:noHBand="0" w:noVBand="1"/>
      </w:tblPr>
      <w:tblGrid>
        <w:gridCol w:w="4536"/>
        <w:gridCol w:w="1207"/>
        <w:gridCol w:w="1028"/>
        <w:gridCol w:w="1028"/>
        <w:gridCol w:w="1028"/>
        <w:gridCol w:w="805"/>
      </w:tblGrid>
      <w:tr w:rsidR="00CE2382" w14:paraId="78293D69" w14:textId="77777777" w:rsidTr="005528D2">
        <w:trPr>
          <w:cnfStyle w:val="100000000000" w:firstRow="1" w:lastRow="0" w:firstColumn="0" w:lastColumn="0" w:oddVBand="0" w:evenVBand="0" w:oddHBand="0" w:evenHBand="0" w:firstRowFirstColumn="0" w:firstRowLastColumn="0" w:lastRowFirstColumn="0" w:lastRowLastColumn="0"/>
          <w:trHeight w:val="300"/>
        </w:trPr>
        <w:tc>
          <w:tcPr>
            <w:tcW w:w="4536" w:type="dxa"/>
          </w:tcPr>
          <w:p w14:paraId="64803F75" w14:textId="77777777" w:rsidR="00CE2382" w:rsidRDefault="00CE2382" w:rsidP="00482D46">
            <w:pPr>
              <w:pStyle w:val="ARtablecolhead"/>
            </w:pPr>
            <w:r w:rsidRPr="134D4B1F">
              <w:t>Performance measures</w:t>
            </w:r>
          </w:p>
        </w:tc>
        <w:tc>
          <w:tcPr>
            <w:tcW w:w="1207" w:type="dxa"/>
          </w:tcPr>
          <w:p w14:paraId="270F6B09" w14:textId="77777777" w:rsidR="00CE2382" w:rsidRDefault="00CE2382" w:rsidP="00482D46">
            <w:pPr>
              <w:pStyle w:val="ARtablecolheadcentre"/>
            </w:pPr>
            <w:r w:rsidRPr="134D4B1F">
              <w:t>Unit of measure</w:t>
            </w:r>
          </w:p>
        </w:tc>
        <w:tc>
          <w:tcPr>
            <w:tcW w:w="1028" w:type="dxa"/>
          </w:tcPr>
          <w:p w14:paraId="1589F198" w14:textId="77777777" w:rsidR="00CE2382" w:rsidRDefault="00CE2382" w:rsidP="00482D46">
            <w:pPr>
              <w:pStyle w:val="ARtablecolheadright"/>
            </w:pPr>
            <w:r w:rsidRPr="134D4B1F">
              <w:t>202</w:t>
            </w:r>
            <w:r>
              <w:t>4</w:t>
            </w:r>
            <w:r w:rsidRPr="134D4B1F">
              <w:t>–2</w:t>
            </w:r>
            <w:r>
              <w:t>5</w:t>
            </w:r>
            <w:r w:rsidRPr="134D4B1F">
              <w:t xml:space="preserve"> target</w:t>
            </w:r>
          </w:p>
        </w:tc>
        <w:tc>
          <w:tcPr>
            <w:tcW w:w="1028" w:type="dxa"/>
          </w:tcPr>
          <w:p w14:paraId="680605F8" w14:textId="77777777" w:rsidR="00CE2382" w:rsidRDefault="00CE2382" w:rsidP="00482D46">
            <w:pPr>
              <w:pStyle w:val="ARtablecolheadright"/>
            </w:pPr>
            <w:r w:rsidRPr="134D4B1F">
              <w:t>202</w:t>
            </w:r>
            <w:r>
              <w:t>4</w:t>
            </w:r>
            <w:r w:rsidRPr="134D4B1F">
              <w:t>–2</w:t>
            </w:r>
            <w:r>
              <w:t>5</w:t>
            </w:r>
            <w:r w:rsidRPr="134D4B1F">
              <w:t xml:space="preserve"> actual</w:t>
            </w:r>
          </w:p>
        </w:tc>
        <w:tc>
          <w:tcPr>
            <w:tcW w:w="1028" w:type="dxa"/>
          </w:tcPr>
          <w:p w14:paraId="4A1FEC4F" w14:textId="77777777" w:rsidR="00CE2382" w:rsidRDefault="00CE2382" w:rsidP="00482D46">
            <w:pPr>
              <w:pStyle w:val="ARtablecolheadright"/>
            </w:pPr>
            <w:r w:rsidRPr="134D4B1F">
              <w:t>Variation (%)</w:t>
            </w:r>
          </w:p>
        </w:tc>
        <w:tc>
          <w:tcPr>
            <w:tcW w:w="805" w:type="dxa"/>
          </w:tcPr>
          <w:p w14:paraId="45B97E25" w14:textId="77777777" w:rsidR="00CE2382" w:rsidRDefault="00CE2382" w:rsidP="00482D46">
            <w:pPr>
              <w:pStyle w:val="ARtablecolheadright"/>
            </w:pPr>
            <w:r w:rsidRPr="134D4B1F">
              <w:t>Result</w:t>
            </w:r>
          </w:p>
        </w:tc>
      </w:tr>
      <w:tr w:rsidR="00CE2382" w14:paraId="0463C9F3" w14:textId="77777777" w:rsidTr="002A3494">
        <w:trPr>
          <w:trHeight w:val="300"/>
        </w:trPr>
        <w:tc>
          <w:tcPr>
            <w:tcW w:w="9632" w:type="dxa"/>
            <w:gridSpan w:val="6"/>
            <w:tcBorders>
              <w:bottom w:val="single" w:sz="4" w:space="0" w:color="989A9C" w:themeColor="accent5"/>
            </w:tcBorders>
          </w:tcPr>
          <w:p w14:paraId="6125DB88" w14:textId="77777777" w:rsidR="00CE2382" w:rsidRDefault="00CE2382" w:rsidP="00482D46">
            <w:pPr>
              <w:pStyle w:val="ARtablesubhead"/>
            </w:pPr>
            <w:r w:rsidRPr="134D4B1F">
              <w:t>Quantity</w:t>
            </w:r>
          </w:p>
        </w:tc>
      </w:tr>
      <w:tr w:rsidR="00CE2382" w14:paraId="5CDB83E9" w14:textId="77777777" w:rsidTr="002A3494">
        <w:trPr>
          <w:trHeight w:val="300"/>
        </w:trPr>
        <w:tc>
          <w:tcPr>
            <w:tcW w:w="4536" w:type="dxa"/>
            <w:tcBorders>
              <w:top w:val="single" w:sz="4" w:space="0" w:color="989A9C" w:themeColor="accent5"/>
              <w:bottom w:val="nil"/>
            </w:tcBorders>
          </w:tcPr>
          <w:p w14:paraId="03472514" w14:textId="77777777" w:rsidR="00CE2382" w:rsidRPr="009B7661" w:rsidRDefault="00CE2382" w:rsidP="00482D46">
            <w:pPr>
              <w:pStyle w:val="ARtabletext"/>
            </w:pPr>
            <w:r w:rsidRPr="009B7661">
              <w:t>Community palliative care episodes</w:t>
            </w:r>
          </w:p>
        </w:tc>
        <w:tc>
          <w:tcPr>
            <w:tcW w:w="1207" w:type="dxa"/>
            <w:tcBorders>
              <w:top w:val="single" w:sz="4" w:space="0" w:color="989A9C" w:themeColor="accent5"/>
              <w:bottom w:val="nil"/>
            </w:tcBorders>
          </w:tcPr>
          <w:p w14:paraId="5B6633C6" w14:textId="77777777" w:rsidR="00CE2382" w:rsidRPr="009B7661" w:rsidRDefault="00CE2382" w:rsidP="00482D46">
            <w:pPr>
              <w:pStyle w:val="ARtabletextcentre"/>
            </w:pPr>
            <w:r w:rsidRPr="009B7661">
              <w:t>number</w:t>
            </w:r>
          </w:p>
        </w:tc>
        <w:tc>
          <w:tcPr>
            <w:tcW w:w="1028" w:type="dxa"/>
            <w:tcBorders>
              <w:top w:val="single" w:sz="4" w:space="0" w:color="989A9C" w:themeColor="accent5"/>
              <w:bottom w:val="nil"/>
            </w:tcBorders>
          </w:tcPr>
          <w:p w14:paraId="7ADD2605" w14:textId="77777777" w:rsidR="00CE2382" w:rsidRPr="009B7661" w:rsidRDefault="00CE2382" w:rsidP="00482D46">
            <w:pPr>
              <w:pStyle w:val="ARtabletextright"/>
            </w:pPr>
            <w:r>
              <w:t>15,500</w:t>
            </w:r>
          </w:p>
        </w:tc>
        <w:tc>
          <w:tcPr>
            <w:tcW w:w="1028" w:type="dxa"/>
            <w:tcBorders>
              <w:top w:val="single" w:sz="4" w:space="0" w:color="989A9C" w:themeColor="accent5"/>
              <w:bottom w:val="nil"/>
            </w:tcBorders>
          </w:tcPr>
          <w:p w14:paraId="11087EA9" w14:textId="77777777" w:rsidR="00CE2382" w:rsidRPr="009B7661" w:rsidRDefault="00CE2382" w:rsidP="00482D46">
            <w:pPr>
              <w:pStyle w:val="ARtabletextright"/>
            </w:pPr>
            <w:r>
              <w:t>16,336</w:t>
            </w:r>
          </w:p>
        </w:tc>
        <w:tc>
          <w:tcPr>
            <w:tcW w:w="1028" w:type="dxa"/>
            <w:tcBorders>
              <w:top w:val="single" w:sz="4" w:space="0" w:color="989A9C" w:themeColor="accent5"/>
              <w:bottom w:val="nil"/>
            </w:tcBorders>
          </w:tcPr>
          <w:p w14:paraId="0DEFE227" w14:textId="77777777" w:rsidR="00CE2382" w:rsidRPr="009B7661" w:rsidRDefault="00CE2382" w:rsidP="00482D46">
            <w:pPr>
              <w:pStyle w:val="ARtabletextright"/>
            </w:pPr>
            <w:r>
              <w:t>5.4</w:t>
            </w:r>
            <w:r w:rsidRPr="009B7661">
              <w:t>%</w:t>
            </w:r>
          </w:p>
        </w:tc>
        <w:tc>
          <w:tcPr>
            <w:tcW w:w="805" w:type="dxa"/>
            <w:tcBorders>
              <w:top w:val="single" w:sz="4" w:space="0" w:color="989A9C" w:themeColor="accent5"/>
              <w:bottom w:val="nil"/>
            </w:tcBorders>
          </w:tcPr>
          <w:p w14:paraId="46C3B3F4" w14:textId="77777777" w:rsidR="00CE2382" w:rsidRDefault="00CE2382" w:rsidP="00610834">
            <w:pPr>
              <w:pStyle w:val="ARtableperformancesymbol"/>
              <w:rPr>
                <w:rFonts w:hint="eastAsia"/>
              </w:rPr>
            </w:pPr>
            <w:r w:rsidRPr="3B317ED7">
              <w:t>ü</w:t>
            </w:r>
          </w:p>
        </w:tc>
      </w:tr>
      <w:tr w:rsidR="005528D2" w:rsidRPr="00173905" w14:paraId="482673F3" w14:textId="77777777" w:rsidTr="00610834">
        <w:trPr>
          <w:trHeight w:val="300"/>
        </w:trPr>
        <w:tc>
          <w:tcPr>
            <w:tcW w:w="9632" w:type="dxa"/>
            <w:gridSpan w:val="6"/>
            <w:tcBorders>
              <w:top w:val="nil"/>
              <w:bottom w:val="single" w:sz="4" w:space="0" w:color="989A9C" w:themeColor="accent5"/>
            </w:tcBorders>
          </w:tcPr>
          <w:p w14:paraId="4B990375" w14:textId="3BDCE7D7" w:rsidR="005528D2" w:rsidRPr="00173905" w:rsidRDefault="005528D2" w:rsidP="00FD1AB0">
            <w:pPr>
              <w:pStyle w:val="ARTabletextlessleading8ptindent"/>
              <w:rPr>
                <w:szCs w:val="16"/>
              </w:rPr>
            </w:pPr>
            <w:r>
              <w:t xml:space="preserve">The higher result </w:t>
            </w:r>
            <w:r w:rsidRPr="005528D2">
              <w:t>reflects</w:t>
            </w:r>
            <w:r>
              <w:t xml:space="preserve"> the demand for service.</w:t>
            </w:r>
          </w:p>
        </w:tc>
      </w:tr>
      <w:tr w:rsidR="00CE2382" w14:paraId="4C21A729" w14:textId="77777777" w:rsidTr="00610834">
        <w:trPr>
          <w:trHeight w:val="300"/>
        </w:trPr>
        <w:tc>
          <w:tcPr>
            <w:tcW w:w="4536" w:type="dxa"/>
            <w:tcBorders>
              <w:top w:val="single" w:sz="4" w:space="0" w:color="989A9C" w:themeColor="accent5"/>
              <w:bottom w:val="nil"/>
            </w:tcBorders>
          </w:tcPr>
          <w:p w14:paraId="063AFFF5" w14:textId="77777777" w:rsidR="00CE2382" w:rsidRPr="009B7661" w:rsidRDefault="00CE2382" w:rsidP="00482D46">
            <w:pPr>
              <w:pStyle w:val="ARtabletext"/>
            </w:pPr>
            <w:r w:rsidRPr="009B7661">
              <w:t>Health Independence program direct contacts</w:t>
            </w:r>
          </w:p>
        </w:tc>
        <w:tc>
          <w:tcPr>
            <w:tcW w:w="1207" w:type="dxa"/>
            <w:tcBorders>
              <w:top w:val="single" w:sz="4" w:space="0" w:color="989A9C" w:themeColor="accent5"/>
              <w:bottom w:val="nil"/>
            </w:tcBorders>
          </w:tcPr>
          <w:p w14:paraId="207A02D8" w14:textId="77777777" w:rsidR="00CE2382" w:rsidRPr="009B7661" w:rsidRDefault="00CE2382" w:rsidP="00482D46">
            <w:pPr>
              <w:pStyle w:val="ARtabletextcentre"/>
            </w:pPr>
            <w:r w:rsidRPr="009B7661">
              <w:t>number (thousand)</w:t>
            </w:r>
          </w:p>
        </w:tc>
        <w:tc>
          <w:tcPr>
            <w:tcW w:w="1028" w:type="dxa"/>
            <w:tcBorders>
              <w:top w:val="single" w:sz="4" w:space="0" w:color="989A9C" w:themeColor="accent5"/>
              <w:bottom w:val="nil"/>
            </w:tcBorders>
          </w:tcPr>
          <w:p w14:paraId="03CBCBB9" w14:textId="77777777" w:rsidR="00CE2382" w:rsidRPr="009B7661" w:rsidRDefault="00CE2382" w:rsidP="00482D46">
            <w:pPr>
              <w:pStyle w:val="ARtabletextright"/>
            </w:pPr>
            <w:r w:rsidRPr="009B7661">
              <w:t>1,599</w:t>
            </w:r>
          </w:p>
        </w:tc>
        <w:tc>
          <w:tcPr>
            <w:tcW w:w="1028" w:type="dxa"/>
            <w:tcBorders>
              <w:top w:val="single" w:sz="4" w:space="0" w:color="989A9C" w:themeColor="accent5"/>
              <w:bottom w:val="nil"/>
            </w:tcBorders>
          </w:tcPr>
          <w:p w14:paraId="3C5334F9" w14:textId="77777777" w:rsidR="00CE2382" w:rsidRPr="009B7661" w:rsidRDefault="00CE2382" w:rsidP="00482D46">
            <w:pPr>
              <w:pStyle w:val="ARtabletextright"/>
            </w:pPr>
            <w:r>
              <w:t>1735.2</w:t>
            </w:r>
          </w:p>
        </w:tc>
        <w:tc>
          <w:tcPr>
            <w:tcW w:w="1028" w:type="dxa"/>
            <w:tcBorders>
              <w:top w:val="single" w:sz="4" w:space="0" w:color="989A9C" w:themeColor="accent5"/>
              <w:bottom w:val="nil"/>
            </w:tcBorders>
          </w:tcPr>
          <w:p w14:paraId="5F241A35" w14:textId="77777777" w:rsidR="00CE2382" w:rsidRPr="009B7661" w:rsidRDefault="00CE2382" w:rsidP="00482D46">
            <w:pPr>
              <w:pStyle w:val="ARtabletextright"/>
            </w:pPr>
            <w:r>
              <w:t>8.5</w:t>
            </w:r>
            <w:r w:rsidRPr="009B7661">
              <w:t>%</w:t>
            </w:r>
          </w:p>
        </w:tc>
        <w:tc>
          <w:tcPr>
            <w:tcW w:w="805" w:type="dxa"/>
            <w:tcBorders>
              <w:top w:val="single" w:sz="4" w:space="0" w:color="989A9C" w:themeColor="accent5"/>
              <w:bottom w:val="nil"/>
            </w:tcBorders>
          </w:tcPr>
          <w:p w14:paraId="070E56B9" w14:textId="77777777" w:rsidR="00CE2382" w:rsidRDefault="00CE2382" w:rsidP="00610834">
            <w:pPr>
              <w:pStyle w:val="ARtableperformancesymbol"/>
              <w:rPr>
                <w:rFonts w:hint="eastAsia"/>
              </w:rPr>
            </w:pPr>
            <w:r w:rsidRPr="3B317ED7">
              <w:t>ü</w:t>
            </w:r>
          </w:p>
        </w:tc>
      </w:tr>
      <w:tr w:rsidR="00CE2382" w:rsidRPr="00173905" w14:paraId="7BEA5269" w14:textId="77777777" w:rsidTr="00610834">
        <w:trPr>
          <w:trHeight w:val="300"/>
        </w:trPr>
        <w:tc>
          <w:tcPr>
            <w:tcW w:w="9632" w:type="dxa"/>
            <w:gridSpan w:val="6"/>
            <w:tcBorders>
              <w:top w:val="nil"/>
              <w:bottom w:val="single" w:sz="4" w:space="0" w:color="989A9C" w:themeColor="accent5"/>
            </w:tcBorders>
          </w:tcPr>
          <w:p w14:paraId="4216B353" w14:textId="1D31A1DD" w:rsidR="00CE2382" w:rsidRPr="00173905" w:rsidRDefault="00CE2382" w:rsidP="005F7394">
            <w:pPr>
              <w:pStyle w:val="ARTabletextlessleading8ptindent"/>
            </w:pPr>
            <w:r w:rsidRPr="00D544D4">
              <w:t xml:space="preserve">This result exceeded the target, reflecting high demand. This is a favourable result as it shows more people are receiving </w:t>
            </w:r>
            <w:r w:rsidR="00354EE8">
              <w:br/>
            </w:r>
            <w:r w:rsidRPr="00D544D4">
              <w:t xml:space="preserve">low-acuity care in the community rather than in </w:t>
            </w:r>
            <w:r w:rsidRPr="005F7394">
              <w:t>hospital</w:t>
            </w:r>
            <w:r w:rsidRPr="00D544D4">
              <w:t>.</w:t>
            </w:r>
          </w:p>
        </w:tc>
      </w:tr>
      <w:tr w:rsidR="00CE2382" w14:paraId="5ABD0C6D" w14:textId="77777777" w:rsidTr="007B343E">
        <w:trPr>
          <w:trHeight w:val="300"/>
        </w:trPr>
        <w:tc>
          <w:tcPr>
            <w:tcW w:w="4536" w:type="dxa"/>
            <w:tcBorders>
              <w:top w:val="single" w:sz="4" w:space="0" w:color="989A9C" w:themeColor="accent5"/>
              <w:bottom w:val="nil"/>
            </w:tcBorders>
          </w:tcPr>
          <w:p w14:paraId="67688F7C" w14:textId="5A72F366" w:rsidR="00CE2382" w:rsidRPr="009B7661" w:rsidRDefault="00CE2382" w:rsidP="00F80DA8">
            <w:pPr>
              <w:pStyle w:val="ARtabletext"/>
            </w:pPr>
            <w:r w:rsidRPr="00F80DA8">
              <w:t>Patients</w:t>
            </w:r>
            <w:r w:rsidRPr="00D04990">
              <w:t xml:space="preserve"> treated in Specialist Outpatient Clinics</w:t>
            </w:r>
            <w:r w:rsidR="002A3494">
              <w:t xml:space="preserve"> </w:t>
            </w:r>
            <w:r w:rsidR="002A3494" w:rsidRPr="002A3494">
              <w:t>–</w:t>
            </w:r>
            <w:r w:rsidR="002A3494">
              <w:t xml:space="preserve"> </w:t>
            </w:r>
            <w:r w:rsidRPr="00D04990">
              <w:t>unweighted</w:t>
            </w:r>
          </w:p>
        </w:tc>
        <w:tc>
          <w:tcPr>
            <w:tcW w:w="1207" w:type="dxa"/>
            <w:tcBorders>
              <w:top w:val="single" w:sz="4" w:space="0" w:color="989A9C" w:themeColor="accent5"/>
              <w:bottom w:val="nil"/>
            </w:tcBorders>
          </w:tcPr>
          <w:p w14:paraId="3155864D" w14:textId="77777777" w:rsidR="00CE2382" w:rsidRPr="009B7661" w:rsidRDefault="00CE2382" w:rsidP="00482D46">
            <w:pPr>
              <w:pStyle w:val="ARtabletextcentre"/>
            </w:pPr>
            <w:r w:rsidRPr="009B7661">
              <w:t>number (thousand)</w:t>
            </w:r>
          </w:p>
        </w:tc>
        <w:tc>
          <w:tcPr>
            <w:tcW w:w="1028" w:type="dxa"/>
            <w:tcBorders>
              <w:top w:val="single" w:sz="4" w:space="0" w:color="989A9C" w:themeColor="accent5"/>
              <w:bottom w:val="nil"/>
            </w:tcBorders>
          </w:tcPr>
          <w:p w14:paraId="390E1449" w14:textId="77777777" w:rsidR="00CE2382" w:rsidRPr="009B7661" w:rsidRDefault="00CE2382" w:rsidP="00482D46">
            <w:pPr>
              <w:pStyle w:val="ARtabletextright"/>
            </w:pPr>
            <w:r w:rsidRPr="009B7661">
              <w:t>2,007</w:t>
            </w:r>
          </w:p>
        </w:tc>
        <w:tc>
          <w:tcPr>
            <w:tcW w:w="1028" w:type="dxa"/>
            <w:tcBorders>
              <w:top w:val="single" w:sz="4" w:space="0" w:color="989A9C" w:themeColor="accent5"/>
              <w:bottom w:val="nil"/>
            </w:tcBorders>
          </w:tcPr>
          <w:p w14:paraId="6C2D05F7" w14:textId="77777777" w:rsidR="00CE2382" w:rsidRPr="009B7661" w:rsidRDefault="00CE2382" w:rsidP="00482D46">
            <w:pPr>
              <w:pStyle w:val="ARtabletextright"/>
            </w:pPr>
            <w:r>
              <w:t>2,418</w:t>
            </w:r>
          </w:p>
        </w:tc>
        <w:tc>
          <w:tcPr>
            <w:tcW w:w="1028" w:type="dxa"/>
            <w:tcBorders>
              <w:top w:val="single" w:sz="4" w:space="0" w:color="989A9C" w:themeColor="accent5"/>
              <w:bottom w:val="nil"/>
            </w:tcBorders>
          </w:tcPr>
          <w:p w14:paraId="164ABF95" w14:textId="77777777" w:rsidR="00CE2382" w:rsidRPr="009B7661" w:rsidRDefault="00CE2382" w:rsidP="00482D46">
            <w:pPr>
              <w:pStyle w:val="ARtabletextright"/>
            </w:pPr>
            <w:r>
              <w:t>20.5</w:t>
            </w:r>
            <w:r w:rsidRPr="009B7661">
              <w:t>%</w:t>
            </w:r>
          </w:p>
        </w:tc>
        <w:tc>
          <w:tcPr>
            <w:tcW w:w="805" w:type="dxa"/>
            <w:tcBorders>
              <w:top w:val="single" w:sz="4" w:space="0" w:color="989A9C" w:themeColor="accent5"/>
              <w:bottom w:val="nil"/>
            </w:tcBorders>
          </w:tcPr>
          <w:p w14:paraId="4CA46B81" w14:textId="77777777" w:rsidR="00CE2382" w:rsidRDefault="00CE2382" w:rsidP="00610834">
            <w:pPr>
              <w:pStyle w:val="ARtableperformancesymbol"/>
              <w:rPr>
                <w:rFonts w:hint="eastAsia"/>
              </w:rPr>
            </w:pPr>
            <w:r w:rsidRPr="3B317ED7">
              <w:t>ü</w:t>
            </w:r>
          </w:p>
        </w:tc>
      </w:tr>
      <w:tr w:rsidR="00CE2382" w:rsidRPr="00173905" w14:paraId="12012B10" w14:textId="77777777" w:rsidTr="007B343E">
        <w:trPr>
          <w:trHeight w:val="300"/>
        </w:trPr>
        <w:tc>
          <w:tcPr>
            <w:tcW w:w="9632" w:type="dxa"/>
            <w:gridSpan w:val="6"/>
            <w:tcBorders>
              <w:top w:val="nil"/>
              <w:bottom w:val="single" w:sz="4" w:space="0" w:color="000000" w:themeColor="text1"/>
            </w:tcBorders>
          </w:tcPr>
          <w:p w14:paraId="2192A643" w14:textId="77777777" w:rsidR="00CE2382" w:rsidRPr="00173905" w:rsidRDefault="00CE2382" w:rsidP="00F80DA8">
            <w:pPr>
              <w:pStyle w:val="ARTabletextlessleading8ptindent"/>
            </w:pPr>
            <w:r w:rsidRPr="00190AF3">
              <w:t>The result is higher than the target, which is a positive reflection of performance, with a greater volume of patients treated.</w:t>
            </w:r>
          </w:p>
        </w:tc>
      </w:tr>
      <w:tr w:rsidR="00CE2382" w14:paraId="45019D61" w14:textId="77777777" w:rsidTr="007B343E">
        <w:trPr>
          <w:trHeight w:val="300"/>
        </w:trPr>
        <w:tc>
          <w:tcPr>
            <w:tcW w:w="9632" w:type="dxa"/>
            <w:gridSpan w:val="6"/>
            <w:tcBorders>
              <w:top w:val="single" w:sz="4" w:space="0" w:color="000000" w:themeColor="text1"/>
              <w:bottom w:val="single" w:sz="4" w:space="0" w:color="989A9C" w:themeColor="accent5"/>
            </w:tcBorders>
          </w:tcPr>
          <w:p w14:paraId="51DDCCAB" w14:textId="77777777" w:rsidR="00CE2382" w:rsidRDefault="00CE2382" w:rsidP="00482D46">
            <w:pPr>
              <w:pStyle w:val="ARtablesubhead"/>
            </w:pPr>
            <w:r w:rsidRPr="134D4B1F">
              <w:t>Quality</w:t>
            </w:r>
          </w:p>
        </w:tc>
      </w:tr>
      <w:tr w:rsidR="00CE2382" w14:paraId="686B23D7" w14:textId="77777777" w:rsidTr="00BC75B7">
        <w:trPr>
          <w:trHeight w:val="300"/>
        </w:trPr>
        <w:tc>
          <w:tcPr>
            <w:tcW w:w="4536" w:type="dxa"/>
            <w:tcBorders>
              <w:top w:val="single" w:sz="4" w:space="0" w:color="989A9C" w:themeColor="accent5"/>
              <w:bottom w:val="nil"/>
            </w:tcBorders>
          </w:tcPr>
          <w:p w14:paraId="69FF633C" w14:textId="77777777" w:rsidR="00CE2382" w:rsidRDefault="00CE2382" w:rsidP="00482D46">
            <w:pPr>
              <w:pStyle w:val="ARtabletext"/>
            </w:pPr>
            <w:r w:rsidRPr="134D4B1F">
              <w:t xml:space="preserve">Post-acute </w:t>
            </w:r>
            <w:r w:rsidRPr="008D284E">
              <w:t>clients</w:t>
            </w:r>
            <w:r w:rsidRPr="134D4B1F">
              <w:t xml:space="preserve"> </w:t>
            </w:r>
            <w:proofErr w:type="gramStart"/>
            <w:r w:rsidRPr="134D4B1F">
              <w:t>not readmitted</w:t>
            </w:r>
            <w:proofErr w:type="gramEnd"/>
            <w:r w:rsidRPr="134D4B1F">
              <w:t xml:space="preserve"> to </w:t>
            </w:r>
            <w:r w:rsidRPr="009B7661">
              <w:t>acute</w:t>
            </w:r>
            <w:r w:rsidRPr="134D4B1F">
              <w:t xml:space="preserve"> hospital</w:t>
            </w:r>
          </w:p>
        </w:tc>
        <w:tc>
          <w:tcPr>
            <w:tcW w:w="1207" w:type="dxa"/>
            <w:tcBorders>
              <w:top w:val="single" w:sz="4" w:space="0" w:color="989A9C" w:themeColor="accent5"/>
              <w:bottom w:val="nil"/>
            </w:tcBorders>
          </w:tcPr>
          <w:p w14:paraId="058EDC34" w14:textId="77777777" w:rsidR="00CE2382" w:rsidRDefault="00CE2382" w:rsidP="00482D46">
            <w:pPr>
              <w:pStyle w:val="ARtabletextcentre"/>
            </w:pPr>
            <w:r w:rsidRPr="134D4B1F">
              <w:t xml:space="preserve">per </w:t>
            </w:r>
            <w:r w:rsidRPr="009B7661">
              <w:t>cent</w:t>
            </w:r>
          </w:p>
        </w:tc>
        <w:tc>
          <w:tcPr>
            <w:tcW w:w="1028" w:type="dxa"/>
            <w:tcBorders>
              <w:top w:val="single" w:sz="4" w:space="0" w:color="989A9C" w:themeColor="accent5"/>
              <w:bottom w:val="nil"/>
            </w:tcBorders>
          </w:tcPr>
          <w:p w14:paraId="54A25D7A" w14:textId="77777777" w:rsidR="00CE2382" w:rsidRDefault="00CE2382" w:rsidP="00482D46">
            <w:pPr>
              <w:pStyle w:val="ARtabletextright"/>
            </w:pPr>
            <w:r w:rsidRPr="134D4B1F">
              <w:t>90</w:t>
            </w:r>
          </w:p>
        </w:tc>
        <w:tc>
          <w:tcPr>
            <w:tcW w:w="1028" w:type="dxa"/>
            <w:tcBorders>
              <w:top w:val="single" w:sz="4" w:space="0" w:color="989A9C" w:themeColor="accent5"/>
              <w:bottom w:val="nil"/>
            </w:tcBorders>
          </w:tcPr>
          <w:p w14:paraId="73E90010" w14:textId="77777777" w:rsidR="00CE2382" w:rsidRDefault="00CE2382" w:rsidP="00482D46">
            <w:pPr>
              <w:pStyle w:val="ARtabletextright"/>
            </w:pPr>
            <w:r>
              <w:t>95.5</w:t>
            </w:r>
          </w:p>
        </w:tc>
        <w:tc>
          <w:tcPr>
            <w:tcW w:w="1028" w:type="dxa"/>
            <w:tcBorders>
              <w:top w:val="single" w:sz="4" w:space="0" w:color="989A9C" w:themeColor="accent5"/>
              <w:bottom w:val="nil"/>
            </w:tcBorders>
          </w:tcPr>
          <w:p w14:paraId="4CB4517C" w14:textId="77777777" w:rsidR="00CE2382" w:rsidRDefault="00CE2382" w:rsidP="00482D46">
            <w:pPr>
              <w:pStyle w:val="ARtabletextright"/>
            </w:pPr>
            <w:r>
              <w:t>6.1%</w:t>
            </w:r>
          </w:p>
        </w:tc>
        <w:tc>
          <w:tcPr>
            <w:tcW w:w="805" w:type="dxa"/>
            <w:tcBorders>
              <w:top w:val="single" w:sz="4" w:space="0" w:color="989A9C" w:themeColor="accent5"/>
              <w:bottom w:val="nil"/>
            </w:tcBorders>
          </w:tcPr>
          <w:p w14:paraId="3CA6DCA3" w14:textId="77777777" w:rsidR="00CE2382" w:rsidRDefault="00CE2382" w:rsidP="00610834">
            <w:pPr>
              <w:pStyle w:val="ARtableperformancesymbol"/>
              <w:rPr>
                <w:rFonts w:hint="eastAsia"/>
              </w:rPr>
            </w:pPr>
            <w:r w:rsidRPr="3B317ED7">
              <w:t>ü</w:t>
            </w:r>
          </w:p>
        </w:tc>
      </w:tr>
      <w:tr w:rsidR="00CE2382" w:rsidRPr="00173905" w14:paraId="624D010F" w14:textId="77777777" w:rsidTr="00BC75B7">
        <w:trPr>
          <w:trHeight w:val="300"/>
        </w:trPr>
        <w:tc>
          <w:tcPr>
            <w:tcW w:w="9632" w:type="dxa"/>
            <w:gridSpan w:val="6"/>
            <w:tcBorders>
              <w:top w:val="nil"/>
              <w:bottom w:val="single" w:sz="4" w:space="0" w:color="000000" w:themeColor="text1"/>
            </w:tcBorders>
          </w:tcPr>
          <w:p w14:paraId="714AEC02" w14:textId="77777777" w:rsidR="00CE2382" w:rsidRPr="00173905" w:rsidRDefault="00CE2382" w:rsidP="002A3494">
            <w:pPr>
              <w:pStyle w:val="ARTabletextlessleading8ptindent"/>
            </w:pPr>
            <w:r w:rsidRPr="00226E4C">
              <w:t xml:space="preserve">The result was higher than the target due to fewer patients requiring readmission. This is a positive </w:t>
            </w:r>
            <w:r>
              <w:t>result.</w:t>
            </w:r>
          </w:p>
        </w:tc>
      </w:tr>
      <w:tr w:rsidR="00CE2382" w14:paraId="789E96F6" w14:textId="77777777" w:rsidTr="00BC75B7">
        <w:trPr>
          <w:trHeight w:val="300"/>
        </w:trPr>
        <w:tc>
          <w:tcPr>
            <w:tcW w:w="9632" w:type="dxa"/>
            <w:gridSpan w:val="6"/>
            <w:tcBorders>
              <w:top w:val="single" w:sz="4" w:space="0" w:color="000000" w:themeColor="text1"/>
              <w:bottom w:val="single" w:sz="4" w:space="0" w:color="989A9C" w:themeColor="accent5"/>
            </w:tcBorders>
          </w:tcPr>
          <w:p w14:paraId="3F2E91DD" w14:textId="77777777" w:rsidR="00CE2382" w:rsidRDefault="00CE2382" w:rsidP="00482D46">
            <w:pPr>
              <w:pStyle w:val="ARtablesubhead"/>
            </w:pPr>
            <w:r w:rsidRPr="134D4B1F">
              <w:t>Timeliness</w:t>
            </w:r>
          </w:p>
        </w:tc>
      </w:tr>
      <w:tr w:rsidR="00CE2382" w14:paraId="485D08D7" w14:textId="77777777" w:rsidTr="00610834">
        <w:trPr>
          <w:trHeight w:val="300"/>
        </w:trPr>
        <w:tc>
          <w:tcPr>
            <w:tcW w:w="4536" w:type="dxa"/>
            <w:tcBorders>
              <w:top w:val="single" w:sz="4" w:space="0" w:color="989A9C" w:themeColor="accent5"/>
              <w:bottom w:val="single" w:sz="4" w:space="0" w:color="000000" w:themeColor="text1"/>
            </w:tcBorders>
          </w:tcPr>
          <w:p w14:paraId="771246BD" w14:textId="77777777" w:rsidR="00CE2382" w:rsidRDefault="00CE2382" w:rsidP="00482D46">
            <w:pPr>
              <w:pStyle w:val="ARtabletext"/>
            </w:pPr>
            <w:r w:rsidRPr="134D4B1F">
              <w:t xml:space="preserve">Health Independence </w:t>
            </w:r>
            <w:r w:rsidRPr="009B7661">
              <w:t>program</w:t>
            </w:r>
            <w:r w:rsidRPr="134D4B1F">
              <w:t xml:space="preserve"> clients contacted within three days of referral</w:t>
            </w:r>
          </w:p>
        </w:tc>
        <w:tc>
          <w:tcPr>
            <w:tcW w:w="1207" w:type="dxa"/>
            <w:tcBorders>
              <w:top w:val="single" w:sz="4" w:space="0" w:color="989A9C" w:themeColor="accent5"/>
              <w:bottom w:val="single" w:sz="4" w:space="0" w:color="000000" w:themeColor="text1"/>
            </w:tcBorders>
          </w:tcPr>
          <w:p w14:paraId="1330A5BE" w14:textId="77777777" w:rsidR="00CE2382" w:rsidRDefault="00CE2382" w:rsidP="00482D46">
            <w:pPr>
              <w:pStyle w:val="ARtabletextcentre"/>
            </w:pPr>
            <w:r w:rsidRPr="134D4B1F">
              <w:t>per cent</w:t>
            </w:r>
          </w:p>
        </w:tc>
        <w:tc>
          <w:tcPr>
            <w:tcW w:w="1028" w:type="dxa"/>
            <w:tcBorders>
              <w:top w:val="single" w:sz="4" w:space="0" w:color="989A9C" w:themeColor="accent5"/>
              <w:bottom w:val="single" w:sz="4" w:space="0" w:color="000000" w:themeColor="text1"/>
            </w:tcBorders>
          </w:tcPr>
          <w:p w14:paraId="4C531ED9" w14:textId="77777777" w:rsidR="00CE2382" w:rsidRDefault="00CE2382" w:rsidP="00482D46">
            <w:pPr>
              <w:pStyle w:val="ARtabletextright"/>
            </w:pPr>
            <w:r w:rsidRPr="134D4B1F">
              <w:t>85</w:t>
            </w:r>
          </w:p>
        </w:tc>
        <w:tc>
          <w:tcPr>
            <w:tcW w:w="1028" w:type="dxa"/>
            <w:tcBorders>
              <w:top w:val="single" w:sz="4" w:space="0" w:color="989A9C" w:themeColor="accent5"/>
              <w:bottom w:val="single" w:sz="4" w:space="0" w:color="000000" w:themeColor="text1"/>
            </w:tcBorders>
          </w:tcPr>
          <w:p w14:paraId="2BD346D8" w14:textId="77777777" w:rsidR="00CE2382" w:rsidRDefault="00CE2382" w:rsidP="00482D46">
            <w:pPr>
              <w:pStyle w:val="ARtabletextright"/>
            </w:pPr>
            <w:r>
              <w:t>85.6</w:t>
            </w:r>
          </w:p>
        </w:tc>
        <w:tc>
          <w:tcPr>
            <w:tcW w:w="1028" w:type="dxa"/>
            <w:tcBorders>
              <w:top w:val="single" w:sz="4" w:space="0" w:color="989A9C" w:themeColor="accent5"/>
              <w:bottom w:val="single" w:sz="4" w:space="0" w:color="000000" w:themeColor="text1"/>
            </w:tcBorders>
          </w:tcPr>
          <w:p w14:paraId="6351A867" w14:textId="77777777" w:rsidR="00CE2382" w:rsidRDefault="00CE2382" w:rsidP="00482D46">
            <w:pPr>
              <w:pStyle w:val="ARtabletextright"/>
            </w:pPr>
            <w:r>
              <w:t>0.7%</w:t>
            </w:r>
          </w:p>
        </w:tc>
        <w:tc>
          <w:tcPr>
            <w:tcW w:w="805" w:type="dxa"/>
            <w:tcBorders>
              <w:top w:val="single" w:sz="4" w:space="0" w:color="989A9C" w:themeColor="accent5"/>
              <w:bottom w:val="single" w:sz="4" w:space="0" w:color="000000" w:themeColor="text1"/>
            </w:tcBorders>
          </w:tcPr>
          <w:p w14:paraId="4EB672C0" w14:textId="77777777" w:rsidR="00CE2382" w:rsidRPr="00610834" w:rsidRDefault="00CE2382" w:rsidP="00610834">
            <w:pPr>
              <w:pStyle w:val="ARtableperformancesymbol"/>
              <w:rPr>
                <w:rFonts w:hint="eastAsia"/>
              </w:rPr>
            </w:pPr>
            <w:r w:rsidRPr="00610834">
              <w:t>ü</w:t>
            </w:r>
          </w:p>
        </w:tc>
      </w:tr>
      <w:tr w:rsidR="00CE2382" w14:paraId="22DE6C87" w14:textId="77777777" w:rsidTr="00610834">
        <w:trPr>
          <w:trHeight w:val="300"/>
        </w:trPr>
        <w:tc>
          <w:tcPr>
            <w:tcW w:w="9632" w:type="dxa"/>
            <w:gridSpan w:val="6"/>
            <w:tcBorders>
              <w:top w:val="single" w:sz="4" w:space="0" w:color="000000" w:themeColor="text1"/>
              <w:bottom w:val="single" w:sz="4" w:space="0" w:color="000000" w:themeColor="text1"/>
            </w:tcBorders>
          </w:tcPr>
          <w:p w14:paraId="3428F8D2" w14:textId="77777777" w:rsidR="00CE2382" w:rsidRDefault="00CE2382" w:rsidP="00482D46">
            <w:pPr>
              <w:pStyle w:val="ARtablesubhead"/>
            </w:pPr>
            <w:r w:rsidRPr="134D4B1F">
              <w:t>Cost</w:t>
            </w:r>
          </w:p>
        </w:tc>
      </w:tr>
      <w:tr w:rsidR="00CE2382" w14:paraId="1464AEA8" w14:textId="77777777" w:rsidTr="00610834">
        <w:trPr>
          <w:trHeight w:val="300"/>
        </w:trPr>
        <w:tc>
          <w:tcPr>
            <w:tcW w:w="4536" w:type="dxa"/>
            <w:tcBorders>
              <w:top w:val="single" w:sz="4" w:space="0" w:color="000000" w:themeColor="text1"/>
              <w:bottom w:val="nil"/>
            </w:tcBorders>
          </w:tcPr>
          <w:p w14:paraId="49F64185" w14:textId="77777777" w:rsidR="00CE2382" w:rsidRDefault="00CE2382" w:rsidP="00482D46">
            <w:pPr>
              <w:pStyle w:val="ARtabletextbold"/>
            </w:pPr>
            <w:r w:rsidRPr="134D4B1F">
              <w:t xml:space="preserve">Total </w:t>
            </w:r>
            <w:r w:rsidRPr="00F800F8">
              <w:t>Output</w:t>
            </w:r>
            <w:r w:rsidRPr="134D4B1F">
              <w:t xml:space="preserve"> Cost</w:t>
            </w:r>
          </w:p>
        </w:tc>
        <w:tc>
          <w:tcPr>
            <w:tcW w:w="1207" w:type="dxa"/>
            <w:tcBorders>
              <w:top w:val="single" w:sz="4" w:space="0" w:color="000000" w:themeColor="text1"/>
              <w:bottom w:val="nil"/>
            </w:tcBorders>
          </w:tcPr>
          <w:p w14:paraId="073C7A4A" w14:textId="77777777" w:rsidR="00CE2382" w:rsidRDefault="00CE2382" w:rsidP="00482D46">
            <w:pPr>
              <w:pStyle w:val="ARtabletextcentrebold"/>
            </w:pPr>
            <w:r w:rsidRPr="134D4B1F">
              <w:t>$ million</w:t>
            </w:r>
          </w:p>
        </w:tc>
        <w:tc>
          <w:tcPr>
            <w:tcW w:w="1028" w:type="dxa"/>
            <w:tcBorders>
              <w:top w:val="single" w:sz="4" w:space="0" w:color="000000" w:themeColor="text1"/>
              <w:bottom w:val="nil"/>
            </w:tcBorders>
          </w:tcPr>
          <w:p w14:paraId="362C1CBC" w14:textId="77777777" w:rsidR="00CE2382" w:rsidRDefault="00CE2382" w:rsidP="00482D46">
            <w:pPr>
              <w:pStyle w:val="ARtabletextrightbold"/>
            </w:pPr>
            <w:r w:rsidRPr="00F70973">
              <w:t>2</w:t>
            </w:r>
            <w:r>
              <w:t>,</w:t>
            </w:r>
            <w:r w:rsidRPr="00F70973">
              <w:t>354.1</w:t>
            </w:r>
          </w:p>
        </w:tc>
        <w:tc>
          <w:tcPr>
            <w:tcW w:w="1028" w:type="dxa"/>
            <w:tcBorders>
              <w:top w:val="single" w:sz="4" w:space="0" w:color="000000" w:themeColor="text1"/>
              <w:bottom w:val="nil"/>
            </w:tcBorders>
          </w:tcPr>
          <w:p w14:paraId="55572672" w14:textId="77777777" w:rsidR="00CE2382" w:rsidRDefault="00CE2382" w:rsidP="00482D46">
            <w:pPr>
              <w:pStyle w:val="ARtabletextrightbold"/>
            </w:pPr>
            <w:r w:rsidRPr="00F70973">
              <w:t>2</w:t>
            </w:r>
            <w:r>
              <w:t>,</w:t>
            </w:r>
            <w:r w:rsidRPr="00F70973">
              <w:t>553.</w:t>
            </w:r>
            <w:r>
              <w:t>3</w:t>
            </w:r>
          </w:p>
        </w:tc>
        <w:tc>
          <w:tcPr>
            <w:tcW w:w="1028" w:type="dxa"/>
            <w:tcBorders>
              <w:top w:val="single" w:sz="4" w:space="0" w:color="000000" w:themeColor="text1"/>
              <w:bottom w:val="nil"/>
            </w:tcBorders>
          </w:tcPr>
          <w:p w14:paraId="0B6ACE91" w14:textId="77777777" w:rsidR="00CE2382" w:rsidRDefault="00CE2382" w:rsidP="00482D46">
            <w:pPr>
              <w:pStyle w:val="ARtabletextrightbold"/>
            </w:pPr>
            <w:r>
              <w:t>8.5%</w:t>
            </w:r>
          </w:p>
        </w:tc>
        <w:tc>
          <w:tcPr>
            <w:tcW w:w="805" w:type="dxa"/>
            <w:tcBorders>
              <w:top w:val="single" w:sz="4" w:space="0" w:color="000000" w:themeColor="text1"/>
              <w:bottom w:val="nil"/>
            </w:tcBorders>
          </w:tcPr>
          <w:p w14:paraId="1B833A6A"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176AD5" w14:paraId="40604E01" w14:textId="77777777" w:rsidTr="00610834">
        <w:trPr>
          <w:cnfStyle w:val="010000000000" w:firstRow="0" w:lastRow="1" w:firstColumn="0" w:lastColumn="0" w:oddVBand="0" w:evenVBand="0" w:oddHBand="0" w:evenHBand="0" w:firstRowFirstColumn="0" w:firstRowLastColumn="0" w:lastRowFirstColumn="0" w:lastRowLastColumn="0"/>
          <w:trHeight w:val="300"/>
        </w:trPr>
        <w:tc>
          <w:tcPr>
            <w:tcW w:w="9632" w:type="dxa"/>
            <w:gridSpan w:val="6"/>
            <w:tcBorders>
              <w:top w:val="nil"/>
            </w:tcBorders>
          </w:tcPr>
          <w:p w14:paraId="758D14B5" w14:textId="60FC90DB" w:rsidR="00CE2382" w:rsidRPr="00176AD5" w:rsidRDefault="00CE2382" w:rsidP="002A3494">
            <w:pPr>
              <w:pStyle w:val="ARTabletextlessleading8ptindent"/>
            </w:pPr>
            <w:r w:rsidRPr="00176AD5">
              <w:t>The 2024</w:t>
            </w:r>
            <w:r>
              <w:t>–</w:t>
            </w:r>
            <w:r w:rsidRPr="00176AD5">
              <w:t>25 actual outcome reflects additional funding to support the health sector and alignment of service delivery across</w:t>
            </w:r>
            <w:r w:rsidR="002C3663">
              <w:t> </w:t>
            </w:r>
            <w:r w:rsidRPr="00176AD5">
              <w:t>outputs</w:t>
            </w:r>
            <w:r>
              <w:t>.</w:t>
            </w:r>
          </w:p>
        </w:tc>
      </w:tr>
    </w:tbl>
    <w:p w14:paraId="499D45B8" w14:textId="67BED9E2" w:rsidR="00CE2382" w:rsidRDefault="00CE2382" w:rsidP="005A287E">
      <w:pPr>
        <w:pStyle w:val="Heading3"/>
        <w:spacing w:before="120"/>
        <w:rPr>
          <w:rFonts w:eastAsia="Arial"/>
        </w:rPr>
      </w:pPr>
      <w:r w:rsidRPr="134D4B1F">
        <w:rPr>
          <w:rFonts w:eastAsia="Arial"/>
        </w:rPr>
        <w:t xml:space="preserve">Emergency </w:t>
      </w:r>
      <w:r w:rsidRPr="00B12F25">
        <w:rPr>
          <w:rFonts w:eastAsia="Arial"/>
        </w:rPr>
        <w:t>Se</w:t>
      </w:r>
      <w:r w:rsidRPr="134D4B1F">
        <w:rPr>
          <w:rFonts w:eastAsia="Arial"/>
        </w:rPr>
        <w:t>rvices</w:t>
      </w:r>
    </w:p>
    <w:p w14:paraId="31887704" w14:textId="77777777" w:rsidR="00CE2382" w:rsidRDefault="00CE2382" w:rsidP="00610834">
      <w:pPr>
        <w:pStyle w:val="ARbodybeforetable"/>
      </w:pPr>
      <w:r w:rsidRPr="00CC787A">
        <w:t>This output relates to emergency presentations at reporting hospitals with emergency departments. It aims to provide high-</w:t>
      </w:r>
      <w:r w:rsidRPr="00610834">
        <w:t>quality</w:t>
      </w:r>
      <w:r w:rsidRPr="00CC787A">
        <w:t>, accessible health and community services, specifically in improving waiting times for emergency services</w:t>
      </w:r>
      <w:r>
        <w:t>.</w:t>
      </w:r>
    </w:p>
    <w:tbl>
      <w:tblPr>
        <w:tblStyle w:val="DHAnnualReportFinancialtable"/>
        <w:tblW w:w="0" w:type="auto"/>
        <w:tblLayout w:type="fixed"/>
        <w:tblLook w:val="06E0" w:firstRow="1" w:lastRow="1" w:firstColumn="1" w:lastColumn="0" w:noHBand="1" w:noVBand="1"/>
      </w:tblPr>
      <w:tblGrid>
        <w:gridCol w:w="4536"/>
        <w:gridCol w:w="1184"/>
        <w:gridCol w:w="1033"/>
        <w:gridCol w:w="1033"/>
        <w:gridCol w:w="1033"/>
        <w:gridCol w:w="812"/>
      </w:tblGrid>
      <w:tr w:rsidR="00CE2382" w14:paraId="4EF85F9B" w14:textId="77777777" w:rsidTr="00223FB9">
        <w:trPr>
          <w:cnfStyle w:val="100000000000" w:firstRow="1" w:lastRow="0" w:firstColumn="0" w:lastColumn="0" w:oddVBand="0" w:evenVBand="0" w:oddHBand="0" w:evenHBand="0" w:firstRowFirstColumn="0" w:firstRowLastColumn="0" w:lastRowFirstColumn="0" w:lastRowLastColumn="0"/>
          <w:trHeight w:val="300"/>
          <w:tblHeader/>
        </w:trPr>
        <w:tc>
          <w:tcPr>
            <w:tcW w:w="4536" w:type="dxa"/>
            <w:tcBorders>
              <w:top w:val="nil"/>
            </w:tcBorders>
          </w:tcPr>
          <w:p w14:paraId="5B4A9FC1" w14:textId="77777777" w:rsidR="00CE2382" w:rsidRDefault="00CE2382" w:rsidP="00482D46">
            <w:pPr>
              <w:pStyle w:val="ARtablecolhead"/>
            </w:pPr>
            <w:r w:rsidRPr="134D4B1F">
              <w:t xml:space="preserve">Performance </w:t>
            </w:r>
            <w:r w:rsidRPr="005C7CD5">
              <w:t>measures</w:t>
            </w:r>
          </w:p>
        </w:tc>
        <w:tc>
          <w:tcPr>
            <w:tcW w:w="1184" w:type="dxa"/>
            <w:tcBorders>
              <w:top w:val="nil"/>
            </w:tcBorders>
          </w:tcPr>
          <w:p w14:paraId="58DF9E02" w14:textId="77777777" w:rsidR="00CE2382" w:rsidRDefault="00CE2382" w:rsidP="00482D46">
            <w:pPr>
              <w:pStyle w:val="ARtablecolheadcentre"/>
            </w:pPr>
            <w:r w:rsidRPr="134D4B1F">
              <w:t>Unit of measure</w:t>
            </w:r>
          </w:p>
        </w:tc>
        <w:tc>
          <w:tcPr>
            <w:tcW w:w="1033" w:type="dxa"/>
            <w:tcBorders>
              <w:top w:val="nil"/>
            </w:tcBorders>
          </w:tcPr>
          <w:p w14:paraId="15BD85FA" w14:textId="77777777" w:rsidR="00CE2382" w:rsidRDefault="00CE2382" w:rsidP="00482D46">
            <w:pPr>
              <w:pStyle w:val="ARtablecolheadright"/>
            </w:pPr>
            <w:r w:rsidRPr="06B20FBA">
              <w:t>202</w:t>
            </w:r>
            <w:r>
              <w:t>4</w:t>
            </w:r>
            <w:r w:rsidRPr="06B20FBA">
              <w:t>–2</w:t>
            </w:r>
            <w:r>
              <w:t>5</w:t>
            </w:r>
            <w:r w:rsidRPr="134D4B1F">
              <w:t xml:space="preserve"> target</w:t>
            </w:r>
          </w:p>
        </w:tc>
        <w:tc>
          <w:tcPr>
            <w:tcW w:w="1033" w:type="dxa"/>
            <w:tcBorders>
              <w:top w:val="nil"/>
            </w:tcBorders>
          </w:tcPr>
          <w:p w14:paraId="22C973BB" w14:textId="77777777" w:rsidR="00CE2382" w:rsidRDefault="00CE2382" w:rsidP="00482D46">
            <w:pPr>
              <w:pStyle w:val="ARtablecolheadright"/>
            </w:pPr>
            <w:r w:rsidRPr="06B20FBA">
              <w:t>202</w:t>
            </w:r>
            <w:r>
              <w:t>4</w:t>
            </w:r>
            <w:r w:rsidRPr="06B20FBA">
              <w:t>–2</w:t>
            </w:r>
            <w:r>
              <w:t>5</w:t>
            </w:r>
            <w:r w:rsidRPr="134D4B1F">
              <w:t xml:space="preserve"> actual</w:t>
            </w:r>
          </w:p>
        </w:tc>
        <w:tc>
          <w:tcPr>
            <w:tcW w:w="1033" w:type="dxa"/>
            <w:tcBorders>
              <w:top w:val="nil"/>
            </w:tcBorders>
          </w:tcPr>
          <w:p w14:paraId="25699158" w14:textId="77777777" w:rsidR="00CE2382" w:rsidRDefault="00CE2382" w:rsidP="00482D46">
            <w:pPr>
              <w:pStyle w:val="ARtablecolheadright"/>
            </w:pPr>
            <w:r w:rsidRPr="134D4B1F">
              <w:t>Variation (%)</w:t>
            </w:r>
          </w:p>
        </w:tc>
        <w:tc>
          <w:tcPr>
            <w:tcW w:w="812" w:type="dxa"/>
            <w:tcBorders>
              <w:top w:val="nil"/>
            </w:tcBorders>
          </w:tcPr>
          <w:p w14:paraId="5DF9B096" w14:textId="77777777" w:rsidR="00CE2382" w:rsidRDefault="00CE2382" w:rsidP="00482D46">
            <w:pPr>
              <w:pStyle w:val="ARtablecolheadright"/>
            </w:pPr>
            <w:r w:rsidRPr="134D4B1F">
              <w:t>Result</w:t>
            </w:r>
          </w:p>
        </w:tc>
      </w:tr>
      <w:tr w:rsidR="00CE2382" w14:paraId="11BE84D1" w14:textId="77777777" w:rsidTr="00223FB9">
        <w:trPr>
          <w:trHeight w:val="300"/>
        </w:trPr>
        <w:tc>
          <w:tcPr>
            <w:tcW w:w="9631" w:type="dxa"/>
            <w:gridSpan w:val="6"/>
            <w:tcBorders>
              <w:top w:val="single" w:sz="4" w:space="0" w:color="000000" w:themeColor="text1"/>
              <w:bottom w:val="single" w:sz="4" w:space="0" w:color="989A9C" w:themeColor="accent5"/>
            </w:tcBorders>
          </w:tcPr>
          <w:p w14:paraId="2978937A" w14:textId="77777777" w:rsidR="00CE2382" w:rsidRDefault="00CE2382" w:rsidP="00482D46">
            <w:pPr>
              <w:pStyle w:val="ARtablesubhead"/>
            </w:pPr>
            <w:r w:rsidRPr="134D4B1F">
              <w:t>Quantity</w:t>
            </w:r>
          </w:p>
        </w:tc>
      </w:tr>
      <w:tr w:rsidR="00CE2382" w14:paraId="3ED7E74E" w14:textId="77777777" w:rsidTr="00223FB9">
        <w:trPr>
          <w:trHeight w:val="300"/>
        </w:trPr>
        <w:tc>
          <w:tcPr>
            <w:tcW w:w="4536" w:type="dxa"/>
            <w:tcBorders>
              <w:top w:val="single" w:sz="4" w:space="0" w:color="989A9C" w:themeColor="accent5"/>
              <w:bottom w:val="single" w:sz="4" w:space="0" w:color="000000" w:themeColor="text1"/>
            </w:tcBorders>
          </w:tcPr>
          <w:p w14:paraId="54FA0311" w14:textId="77777777" w:rsidR="00CE2382" w:rsidRDefault="00CE2382" w:rsidP="00482D46">
            <w:pPr>
              <w:pStyle w:val="ARtabletext"/>
            </w:pPr>
            <w:r w:rsidRPr="134D4B1F">
              <w:t>Emergency presentations</w:t>
            </w:r>
          </w:p>
        </w:tc>
        <w:tc>
          <w:tcPr>
            <w:tcW w:w="1184" w:type="dxa"/>
            <w:tcBorders>
              <w:top w:val="single" w:sz="4" w:space="0" w:color="989A9C" w:themeColor="accent5"/>
              <w:bottom w:val="single" w:sz="4" w:space="0" w:color="000000" w:themeColor="text1"/>
            </w:tcBorders>
          </w:tcPr>
          <w:p w14:paraId="16548569" w14:textId="77777777" w:rsidR="00CE2382" w:rsidRDefault="00CE2382" w:rsidP="00482D46">
            <w:pPr>
              <w:pStyle w:val="ARtabletextcentre"/>
            </w:pPr>
            <w:r w:rsidRPr="134D4B1F">
              <w:t>number (thousand)</w:t>
            </w:r>
          </w:p>
        </w:tc>
        <w:tc>
          <w:tcPr>
            <w:tcW w:w="1033" w:type="dxa"/>
            <w:tcBorders>
              <w:top w:val="single" w:sz="4" w:space="0" w:color="989A9C" w:themeColor="accent5"/>
              <w:bottom w:val="single" w:sz="4" w:space="0" w:color="000000" w:themeColor="text1"/>
            </w:tcBorders>
          </w:tcPr>
          <w:p w14:paraId="438EC5A4" w14:textId="77777777" w:rsidR="00CE2382" w:rsidRDefault="00CE2382" w:rsidP="00482D46">
            <w:pPr>
              <w:pStyle w:val="ARtabletextright"/>
            </w:pPr>
            <w:r>
              <w:t>1,948</w:t>
            </w:r>
          </w:p>
        </w:tc>
        <w:tc>
          <w:tcPr>
            <w:tcW w:w="1033" w:type="dxa"/>
            <w:tcBorders>
              <w:top w:val="single" w:sz="4" w:space="0" w:color="989A9C" w:themeColor="accent5"/>
              <w:bottom w:val="single" w:sz="4" w:space="0" w:color="000000" w:themeColor="text1"/>
            </w:tcBorders>
          </w:tcPr>
          <w:p w14:paraId="5740FCC5" w14:textId="77777777" w:rsidR="00CE2382" w:rsidRDefault="00CE2382" w:rsidP="00482D46">
            <w:pPr>
              <w:pStyle w:val="ARtabletextright"/>
            </w:pPr>
            <w:r>
              <w:t>2017</w:t>
            </w:r>
          </w:p>
        </w:tc>
        <w:tc>
          <w:tcPr>
            <w:tcW w:w="1033" w:type="dxa"/>
            <w:tcBorders>
              <w:top w:val="single" w:sz="4" w:space="0" w:color="989A9C" w:themeColor="accent5"/>
              <w:bottom w:val="single" w:sz="4" w:space="0" w:color="000000" w:themeColor="text1"/>
            </w:tcBorders>
          </w:tcPr>
          <w:p w14:paraId="732DE363" w14:textId="77777777" w:rsidR="00CE2382" w:rsidRDefault="00CE2382" w:rsidP="00482D46">
            <w:pPr>
              <w:pStyle w:val="ARtabletextright"/>
            </w:pPr>
            <w:r>
              <w:t>3.5%</w:t>
            </w:r>
          </w:p>
        </w:tc>
        <w:tc>
          <w:tcPr>
            <w:tcW w:w="812" w:type="dxa"/>
            <w:tcBorders>
              <w:top w:val="single" w:sz="4" w:space="0" w:color="989A9C" w:themeColor="accent5"/>
              <w:bottom w:val="single" w:sz="4" w:space="0" w:color="000000" w:themeColor="text1"/>
            </w:tcBorders>
          </w:tcPr>
          <w:p w14:paraId="4279344B" w14:textId="77777777" w:rsidR="00CE2382" w:rsidRDefault="00CE2382" w:rsidP="00610834">
            <w:pPr>
              <w:pStyle w:val="ARtableperformancesymbol"/>
              <w:rPr>
                <w:rFonts w:hint="eastAsia"/>
              </w:rPr>
            </w:pPr>
            <w:r w:rsidRPr="3B317ED7">
              <w:t>ü</w:t>
            </w:r>
          </w:p>
        </w:tc>
      </w:tr>
      <w:tr w:rsidR="00CE2382" w14:paraId="2C94BC04" w14:textId="77777777" w:rsidTr="00223FB9">
        <w:trPr>
          <w:trHeight w:val="300"/>
        </w:trPr>
        <w:tc>
          <w:tcPr>
            <w:tcW w:w="9631" w:type="dxa"/>
            <w:gridSpan w:val="6"/>
            <w:tcBorders>
              <w:top w:val="single" w:sz="4" w:space="0" w:color="000000" w:themeColor="text1"/>
              <w:bottom w:val="single" w:sz="4" w:space="0" w:color="989A9C" w:themeColor="accent5"/>
            </w:tcBorders>
          </w:tcPr>
          <w:p w14:paraId="7BD16ECD" w14:textId="77777777" w:rsidR="00CE2382" w:rsidRDefault="00CE2382" w:rsidP="00482D46">
            <w:pPr>
              <w:pStyle w:val="ARtablesubhead"/>
            </w:pPr>
            <w:r w:rsidRPr="134D4B1F">
              <w:t>Quality</w:t>
            </w:r>
          </w:p>
        </w:tc>
      </w:tr>
      <w:tr w:rsidR="00CE2382" w14:paraId="1ED13145" w14:textId="77777777" w:rsidTr="00223FB9">
        <w:trPr>
          <w:trHeight w:val="300"/>
        </w:trPr>
        <w:tc>
          <w:tcPr>
            <w:tcW w:w="4536" w:type="dxa"/>
            <w:tcBorders>
              <w:top w:val="single" w:sz="4" w:space="0" w:color="989A9C" w:themeColor="accent5"/>
              <w:bottom w:val="nil"/>
            </w:tcBorders>
          </w:tcPr>
          <w:p w14:paraId="60FD9D93" w14:textId="77777777" w:rsidR="00CE2382" w:rsidRDefault="00CE2382" w:rsidP="00482D46">
            <w:pPr>
              <w:pStyle w:val="ARtabletext"/>
            </w:pPr>
            <w:r w:rsidRPr="134D4B1F">
              <w:t>Emergency patients that did not wait for treatment</w:t>
            </w:r>
          </w:p>
        </w:tc>
        <w:tc>
          <w:tcPr>
            <w:tcW w:w="1184" w:type="dxa"/>
            <w:tcBorders>
              <w:top w:val="single" w:sz="4" w:space="0" w:color="989A9C" w:themeColor="accent5"/>
              <w:bottom w:val="nil"/>
            </w:tcBorders>
          </w:tcPr>
          <w:p w14:paraId="7C92EC1C" w14:textId="77777777" w:rsidR="00CE2382" w:rsidRDefault="00CE2382" w:rsidP="00482D46">
            <w:pPr>
              <w:pStyle w:val="ARtabletextcentre"/>
            </w:pPr>
            <w:r w:rsidRPr="134D4B1F">
              <w:t>per cent</w:t>
            </w:r>
          </w:p>
        </w:tc>
        <w:tc>
          <w:tcPr>
            <w:tcW w:w="1033" w:type="dxa"/>
            <w:tcBorders>
              <w:top w:val="single" w:sz="4" w:space="0" w:color="989A9C" w:themeColor="accent5"/>
              <w:bottom w:val="nil"/>
            </w:tcBorders>
          </w:tcPr>
          <w:p w14:paraId="2B78FAF7" w14:textId="77777777" w:rsidR="00CE2382" w:rsidRDefault="00CE2382" w:rsidP="00482D46">
            <w:pPr>
              <w:pStyle w:val="ARtabletextright"/>
            </w:pPr>
            <w:r w:rsidRPr="134D4B1F">
              <w:t>&lt;5</w:t>
            </w:r>
          </w:p>
        </w:tc>
        <w:tc>
          <w:tcPr>
            <w:tcW w:w="1033" w:type="dxa"/>
            <w:tcBorders>
              <w:top w:val="single" w:sz="4" w:space="0" w:color="989A9C" w:themeColor="accent5"/>
              <w:bottom w:val="nil"/>
            </w:tcBorders>
          </w:tcPr>
          <w:p w14:paraId="5B4094E5" w14:textId="77777777" w:rsidR="00CE2382" w:rsidRDefault="00CE2382" w:rsidP="00482D46">
            <w:pPr>
              <w:pStyle w:val="ARtabletextright"/>
            </w:pPr>
            <w:r>
              <w:t>4.1</w:t>
            </w:r>
          </w:p>
        </w:tc>
        <w:tc>
          <w:tcPr>
            <w:tcW w:w="1033" w:type="dxa"/>
            <w:tcBorders>
              <w:top w:val="single" w:sz="4" w:space="0" w:color="989A9C" w:themeColor="accent5"/>
              <w:bottom w:val="nil"/>
            </w:tcBorders>
          </w:tcPr>
          <w:p w14:paraId="579CF3C0" w14:textId="292EABCE" w:rsidR="00CE2382" w:rsidRDefault="00BC09A2" w:rsidP="00482D46">
            <w:pPr>
              <w:pStyle w:val="ARtabletextright"/>
            </w:pPr>
            <w:r>
              <w:t>−</w:t>
            </w:r>
            <w:r w:rsidR="00CE2382">
              <w:t>18.0%</w:t>
            </w:r>
          </w:p>
        </w:tc>
        <w:tc>
          <w:tcPr>
            <w:tcW w:w="812" w:type="dxa"/>
            <w:tcBorders>
              <w:top w:val="single" w:sz="4" w:space="0" w:color="989A9C" w:themeColor="accent5"/>
              <w:bottom w:val="nil"/>
            </w:tcBorders>
          </w:tcPr>
          <w:p w14:paraId="3B3FEF6E" w14:textId="77777777" w:rsidR="00CE2382" w:rsidRDefault="00CE2382" w:rsidP="00610834">
            <w:pPr>
              <w:pStyle w:val="ARtableperformancesymbol"/>
              <w:rPr>
                <w:rFonts w:hint="eastAsia"/>
              </w:rPr>
            </w:pPr>
            <w:r w:rsidRPr="3B317ED7">
              <w:t>ü</w:t>
            </w:r>
          </w:p>
        </w:tc>
      </w:tr>
      <w:tr w:rsidR="00CE2382" w:rsidRPr="006504C8" w14:paraId="1234AC7B" w14:textId="77777777" w:rsidTr="00D73966">
        <w:trPr>
          <w:trHeight w:val="300"/>
        </w:trPr>
        <w:tc>
          <w:tcPr>
            <w:tcW w:w="9631" w:type="dxa"/>
            <w:gridSpan w:val="6"/>
            <w:tcBorders>
              <w:top w:val="nil"/>
              <w:bottom w:val="single" w:sz="4" w:space="0" w:color="989A9C" w:themeColor="accent5"/>
            </w:tcBorders>
          </w:tcPr>
          <w:p w14:paraId="5A5BE388" w14:textId="77777777" w:rsidR="00CE2382" w:rsidRPr="006504C8" w:rsidRDefault="00CE2382" w:rsidP="00501CC7">
            <w:pPr>
              <w:pStyle w:val="ARTabletextlessleading8ptindent"/>
            </w:pPr>
            <w:r w:rsidRPr="006504C8">
              <w:t>The 2024</w:t>
            </w:r>
            <w:r>
              <w:t>–</w:t>
            </w:r>
            <w:r w:rsidRPr="006504C8">
              <w:t xml:space="preserve">25 result is a positive outcome, indicating a lower proportion of patients who presented to an </w:t>
            </w:r>
            <w:r>
              <w:t>e</w:t>
            </w:r>
            <w:r w:rsidRPr="006504C8">
              <w:t xml:space="preserve">mergency </w:t>
            </w:r>
            <w:r>
              <w:t>d</w:t>
            </w:r>
            <w:r w:rsidRPr="006504C8">
              <w:t>epartment but left before receiving any clinical treatment.</w:t>
            </w:r>
          </w:p>
        </w:tc>
      </w:tr>
      <w:tr w:rsidR="00CE2382" w14:paraId="3E0D5180" w14:textId="77777777" w:rsidTr="00D73966">
        <w:trPr>
          <w:trHeight w:val="300"/>
        </w:trPr>
        <w:tc>
          <w:tcPr>
            <w:tcW w:w="4536" w:type="dxa"/>
            <w:tcBorders>
              <w:top w:val="single" w:sz="4" w:space="0" w:color="989A9C" w:themeColor="accent5"/>
              <w:bottom w:val="nil"/>
            </w:tcBorders>
          </w:tcPr>
          <w:p w14:paraId="09C99685" w14:textId="77777777" w:rsidR="00CE2382" w:rsidRDefault="00CE2382" w:rsidP="00482D46">
            <w:pPr>
              <w:pStyle w:val="ARtabletext"/>
            </w:pPr>
            <w:r w:rsidRPr="134D4B1F">
              <w:t>Emergency patients re-presenting to the emergency department within 48 hours of previous presentation</w:t>
            </w:r>
          </w:p>
        </w:tc>
        <w:tc>
          <w:tcPr>
            <w:tcW w:w="1184" w:type="dxa"/>
            <w:tcBorders>
              <w:top w:val="single" w:sz="4" w:space="0" w:color="989A9C" w:themeColor="accent5"/>
              <w:bottom w:val="nil"/>
            </w:tcBorders>
          </w:tcPr>
          <w:p w14:paraId="15A029C3" w14:textId="77777777" w:rsidR="00CE2382" w:rsidRDefault="00CE2382" w:rsidP="00482D46">
            <w:pPr>
              <w:pStyle w:val="ARtabletextcentre"/>
            </w:pPr>
            <w:r w:rsidRPr="134D4B1F">
              <w:t>per cent</w:t>
            </w:r>
          </w:p>
        </w:tc>
        <w:tc>
          <w:tcPr>
            <w:tcW w:w="1033" w:type="dxa"/>
            <w:tcBorders>
              <w:top w:val="single" w:sz="4" w:space="0" w:color="989A9C" w:themeColor="accent5"/>
              <w:bottom w:val="nil"/>
            </w:tcBorders>
          </w:tcPr>
          <w:p w14:paraId="3C6ECF38" w14:textId="77777777" w:rsidR="00CE2382" w:rsidRDefault="00CE2382" w:rsidP="00482D46">
            <w:pPr>
              <w:pStyle w:val="ARtabletextright"/>
            </w:pPr>
            <w:r w:rsidRPr="134D4B1F">
              <w:t>&lt;6</w:t>
            </w:r>
          </w:p>
        </w:tc>
        <w:tc>
          <w:tcPr>
            <w:tcW w:w="1033" w:type="dxa"/>
            <w:tcBorders>
              <w:top w:val="single" w:sz="4" w:space="0" w:color="989A9C" w:themeColor="accent5"/>
              <w:bottom w:val="nil"/>
            </w:tcBorders>
          </w:tcPr>
          <w:p w14:paraId="021065B9" w14:textId="77777777" w:rsidR="00CE2382" w:rsidRDefault="00CE2382" w:rsidP="00482D46">
            <w:pPr>
              <w:pStyle w:val="ARtabletextright"/>
            </w:pPr>
            <w:r>
              <w:t>6.5</w:t>
            </w:r>
          </w:p>
        </w:tc>
        <w:tc>
          <w:tcPr>
            <w:tcW w:w="1033" w:type="dxa"/>
            <w:tcBorders>
              <w:top w:val="single" w:sz="4" w:space="0" w:color="989A9C" w:themeColor="accent5"/>
              <w:bottom w:val="nil"/>
            </w:tcBorders>
          </w:tcPr>
          <w:p w14:paraId="4A1B1D88" w14:textId="77777777" w:rsidR="00CE2382" w:rsidRDefault="00CE2382" w:rsidP="00482D46">
            <w:pPr>
              <w:pStyle w:val="ARtabletextright"/>
            </w:pPr>
            <w:r>
              <w:t>8.3%</w:t>
            </w:r>
          </w:p>
        </w:tc>
        <w:tc>
          <w:tcPr>
            <w:tcW w:w="812" w:type="dxa"/>
            <w:tcBorders>
              <w:top w:val="single" w:sz="4" w:space="0" w:color="989A9C" w:themeColor="accent5"/>
              <w:bottom w:val="nil"/>
            </w:tcBorders>
          </w:tcPr>
          <w:p w14:paraId="0D48D483" w14:textId="77777777" w:rsidR="00CE2382" w:rsidRDefault="00CE2382" w:rsidP="00610834">
            <w:pPr>
              <w:pStyle w:val="ARtableperformancesymbol"/>
              <w:rPr>
                <w:rFonts w:hint="eastAsia"/>
              </w:rPr>
            </w:pPr>
            <w:r w:rsidRPr="3B317ED7">
              <w:t>n</w:t>
            </w:r>
          </w:p>
        </w:tc>
      </w:tr>
      <w:tr w:rsidR="00CE2382" w:rsidRPr="008F4AD8" w14:paraId="2FF84144" w14:textId="77777777" w:rsidTr="00D73966">
        <w:trPr>
          <w:trHeight w:val="300"/>
        </w:trPr>
        <w:tc>
          <w:tcPr>
            <w:tcW w:w="9631" w:type="dxa"/>
            <w:gridSpan w:val="6"/>
            <w:tcBorders>
              <w:top w:val="nil"/>
              <w:bottom w:val="single" w:sz="4" w:space="0" w:color="989A9C" w:themeColor="accent5"/>
            </w:tcBorders>
          </w:tcPr>
          <w:p w14:paraId="1FFC5FE9" w14:textId="77777777" w:rsidR="00CE2382" w:rsidRPr="008F4AD8" w:rsidRDefault="00CE2382" w:rsidP="00501CC7">
            <w:pPr>
              <w:pStyle w:val="ARTabletextlessleading8ptindent"/>
            </w:pPr>
            <w:r>
              <w:t>The result was higher than the target.</w:t>
            </w:r>
            <w:r w:rsidRPr="008F4AD8">
              <w:t xml:space="preserve"> As this measure includes both planned and unplanned re-presentations, it does not reflect patient outcomes or quality of care.</w:t>
            </w:r>
          </w:p>
        </w:tc>
      </w:tr>
      <w:tr w:rsidR="00CE2382" w14:paraId="2B483DF6" w14:textId="77777777" w:rsidTr="00223FB9">
        <w:trPr>
          <w:trHeight w:val="300"/>
        </w:trPr>
        <w:tc>
          <w:tcPr>
            <w:tcW w:w="4536" w:type="dxa"/>
            <w:tcBorders>
              <w:top w:val="single" w:sz="4" w:space="0" w:color="989A9C" w:themeColor="accent5"/>
              <w:bottom w:val="nil"/>
            </w:tcBorders>
          </w:tcPr>
          <w:p w14:paraId="61EC9C73" w14:textId="77777777" w:rsidR="00CE2382" w:rsidRDefault="00CE2382" w:rsidP="00482D46">
            <w:pPr>
              <w:pStyle w:val="ARtabletext"/>
            </w:pPr>
            <w:r w:rsidRPr="134D4B1F">
              <w:t>Patients’ experience of emergency department care</w:t>
            </w:r>
          </w:p>
        </w:tc>
        <w:tc>
          <w:tcPr>
            <w:tcW w:w="1184" w:type="dxa"/>
            <w:tcBorders>
              <w:top w:val="single" w:sz="4" w:space="0" w:color="989A9C" w:themeColor="accent5"/>
              <w:bottom w:val="nil"/>
            </w:tcBorders>
          </w:tcPr>
          <w:p w14:paraId="4D3AE44F" w14:textId="77777777" w:rsidR="00CE2382" w:rsidRDefault="00CE2382" w:rsidP="00482D46">
            <w:pPr>
              <w:pStyle w:val="ARtabletextcentre"/>
            </w:pPr>
            <w:r w:rsidRPr="134D4B1F">
              <w:t>per cent</w:t>
            </w:r>
          </w:p>
        </w:tc>
        <w:tc>
          <w:tcPr>
            <w:tcW w:w="1033" w:type="dxa"/>
            <w:tcBorders>
              <w:top w:val="single" w:sz="4" w:space="0" w:color="989A9C" w:themeColor="accent5"/>
              <w:bottom w:val="nil"/>
            </w:tcBorders>
          </w:tcPr>
          <w:p w14:paraId="67558031" w14:textId="77777777" w:rsidR="00CE2382" w:rsidRDefault="00CE2382" w:rsidP="00482D46">
            <w:pPr>
              <w:pStyle w:val="ARtabletextright"/>
            </w:pPr>
            <w:r w:rsidRPr="134D4B1F">
              <w:t>85</w:t>
            </w:r>
          </w:p>
        </w:tc>
        <w:tc>
          <w:tcPr>
            <w:tcW w:w="1033" w:type="dxa"/>
            <w:tcBorders>
              <w:top w:val="single" w:sz="4" w:space="0" w:color="989A9C" w:themeColor="accent5"/>
              <w:bottom w:val="nil"/>
            </w:tcBorders>
          </w:tcPr>
          <w:p w14:paraId="5623BB4E" w14:textId="77777777" w:rsidR="00CE2382" w:rsidRDefault="00CE2382" w:rsidP="00482D46">
            <w:pPr>
              <w:pStyle w:val="ARtabletextright"/>
            </w:pPr>
            <w:r>
              <w:t>77</w:t>
            </w:r>
          </w:p>
        </w:tc>
        <w:tc>
          <w:tcPr>
            <w:tcW w:w="1033" w:type="dxa"/>
            <w:tcBorders>
              <w:top w:val="single" w:sz="4" w:space="0" w:color="989A9C" w:themeColor="accent5"/>
              <w:bottom w:val="nil"/>
            </w:tcBorders>
          </w:tcPr>
          <w:p w14:paraId="33D58191" w14:textId="7DA99026" w:rsidR="00CE2382" w:rsidRDefault="00BC09A2" w:rsidP="00482D46">
            <w:pPr>
              <w:pStyle w:val="ARtabletextright"/>
            </w:pPr>
            <w:r>
              <w:t>−</w:t>
            </w:r>
            <w:r w:rsidR="00CE2382">
              <w:t>9.4%</w:t>
            </w:r>
          </w:p>
        </w:tc>
        <w:tc>
          <w:tcPr>
            <w:tcW w:w="812" w:type="dxa"/>
            <w:tcBorders>
              <w:top w:val="single" w:sz="4" w:space="0" w:color="989A9C" w:themeColor="accent5"/>
              <w:bottom w:val="nil"/>
            </w:tcBorders>
          </w:tcPr>
          <w:p w14:paraId="20D8768A" w14:textId="77777777" w:rsidR="00CE2382" w:rsidRDefault="00CE2382" w:rsidP="00610834">
            <w:pPr>
              <w:pStyle w:val="ARtableperformancesymbol"/>
              <w:rPr>
                <w:rFonts w:hint="eastAsia"/>
              </w:rPr>
            </w:pPr>
            <w:r w:rsidRPr="3B317ED7">
              <w:t>n</w:t>
            </w:r>
          </w:p>
        </w:tc>
      </w:tr>
      <w:tr w:rsidR="00CE2382" w:rsidRPr="001A111F" w14:paraId="2FDB90C4" w14:textId="77777777" w:rsidTr="00223FB9">
        <w:trPr>
          <w:trHeight w:val="300"/>
        </w:trPr>
        <w:tc>
          <w:tcPr>
            <w:tcW w:w="9631" w:type="dxa"/>
            <w:gridSpan w:val="6"/>
            <w:tcBorders>
              <w:top w:val="nil"/>
              <w:bottom w:val="single" w:sz="4" w:space="0" w:color="000000" w:themeColor="text1"/>
            </w:tcBorders>
          </w:tcPr>
          <w:p w14:paraId="0D7DD831" w14:textId="77777777" w:rsidR="00CE2382" w:rsidRPr="001A111F" w:rsidRDefault="00CE2382" w:rsidP="00501CC7">
            <w:pPr>
              <w:pStyle w:val="ARTabletextlessleading8ptindent"/>
            </w:pPr>
            <w:r w:rsidRPr="001A111F">
              <w:t>Preliminary result.</w:t>
            </w:r>
            <w:r w:rsidRPr="00C10BED">
              <w:t xml:space="preserve"> The inability to meet target is likely due to ongoing demand on service provision. Safer Care Victoria (SCV) and the department</w:t>
            </w:r>
            <w:r>
              <w:t xml:space="preserve"> are overseeing multiple projects</w:t>
            </w:r>
            <w:r w:rsidRPr="00C10BED">
              <w:t xml:space="preserve"> that will impact patient experience in the emergency department</w:t>
            </w:r>
            <w:r>
              <w:t>.</w:t>
            </w:r>
            <w:r w:rsidRPr="00C10BED">
              <w:t xml:space="preserve"> </w:t>
            </w:r>
            <w:r>
              <w:t>T</w:t>
            </w:r>
            <w:r w:rsidRPr="00C10BED">
              <w:t>hese include but are not limited to the Safer Together program and the Safer Care for Kids program.</w:t>
            </w:r>
            <w:r>
              <w:t xml:space="preserve"> </w:t>
            </w:r>
            <w:r w:rsidRPr="00C10BED">
              <w:t>According to emergency department presentation complaints received by SCV, delayed access to care (wait times in emergency department and access to specialist care), communication challenges (dismissing patients, disrespect) and premature discharge without a diagnosis (examination and monitoring) were the key areas of concern.</w:t>
            </w:r>
          </w:p>
        </w:tc>
      </w:tr>
      <w:tr w:rsidR="00CE2382" w14:paraId="57957EF0" w14:textId="77777777" w:rsidTr="00223FB9">
        <w:trPr>
          <w:trHeight w:val="300"/>
        </w:trPr>
        <w:tc>
          <w:tcPr>
            <w:tcW w:w="9631" w:type="dxa"/>
            <w:gridSpan w:val="6"/>
            <w:tcBorders>
              <w:top w:val="single" w:sz="4" w:space="0" w:color="000000" w:themeColor="text1"/>
              <w:bottom w:val="single" w:sz="4" w:space="0" w:color="989A9C" w:themeColor="accent5"/>
            </w:tcBorders>
          </w:tcPr>
          <w:p w14:paraId="154D7530" w14:textId="77777777" w:rsidR="00CE2382" w:rsidRDefault="00CE2382" w:rsidP="00482D46">
            <w:pPr>
              <w:pStyle w:val="ARtablesubhead"/>
            </w:pPr>
            <w:r w:rsidRPr="134D4B1F">
              <w:t>Timeliness</w:t>
            </w:r>
          </w:p>
        </w:tc>
      </w:tr>
      <w:tr w:rsidR="00CE2382" w14:paraId="01185BEC" w14:textId="77777777" w:rsidTr="00223FB9">
        <w:trPr>
          <w:trHeight w:val="300"/>
        </w:trPr>
        <w:tc>
          <w:tcPr>
            <w:tcW w:w="4536" w:type="dxa"/>
            <w:tcBorders>
              <w:top w:val="single" w:sz="4" w:space="0" w:color="989A9C" w:themeColor="accent5"/>
              <w:bottom w:val="single" w:sz="4" w:space="0" w:color="989A9C" w:themeColor="accent5"/>
            </w:tcBorders>
          </w:tcPr>
          <w:p w14:paraId="1D33A87D" w14:textId="77777777" w:rsidR="00CE2382" w:rsidRDefault="00CE2382" w:rsidP="00482D46">
            <w:pPr>
              <w:pStyle w:val="ARtabletext"/>
            </w:pPr>
            <w:r w:rsidRPr="134D4B1F">
              <w:t>Emergency Category 1 treated immediately</w:t>
            </w:r>
          </w:p>
        </w:tc>
        <w:tc>
          <w:tcPr>
            <w:tcW w:w="1184" w:type="dxa"/>
            <w:tcBorders>
              <w:top w:val="single" w:sz="4" w:space="0" w:color="989A9C" w:themeColor="accent5"/>
              <w:bottom w:val="single" w:sz="4" w:space="0" w:color="989A9C" w:themeColor="accent5"/>
            </w:tcBorders>
          </w:tcPr>
          <w:p w14:paraId="61D37B15" w14:textId="77777777" w:rsidR="00CE2382" w:rsidRDefault="00CE2382" w:rsidP="00482D46">
            <w:pPr>
              <w:pStyle w:val="ARtabletextcentre"/>
            </w:pPr>
            <w:r w:rsidRPr="134D4B1F">
              <w:t>per cent</w:t>
            </w:r>
          </w:p>
        </w:tc>
        <w:tc>
          <w:tcPr>
            <w:tcW w:w="1033" w:type="dxa"/>
            <w:tcBorders>
              <w:top w:val="single" w:sz="4" w:space="0" w:color="989A9C" w:themeColor="accent5"/>
              <w:bottom w:val="single" w:sz="4" w:space="0" w:color="989A9C" w:themeColor="accent5"/>
            </w:tcBorders>
          </w:tcPr>
          <w:p w14:paraId="0925ACE6" w14:textId="77777777" w:rsidR="00CE2382" w:rsidRDefault="00CE2382" w:rsidP="00482D46">
            <w:pPr>
              <w:pStyle w:val="ARtabletextright"/>
            </w:pPr>
            <w:r w:rsidRPr="134D4B1F">
              <w:t>100</w:t>
            </w:r>
          </w:p>
        </w:tc>
        <w:tc>
          <w:tcPr>
            <w:tcW w:w="1033" w:type="dxa"/>
            <w:tcBorders>
              <w:top w:val="single" w:sz="4" w:space="0" w:color="989A9C" w:themeColor="accent5"/>
              <w:bottom w:val="single" w:sz="4" w:space="0" w:color="989A9C" w:themeColor="accent5"/>
            </w:tcBorders>
          </w:tcPr>
          <w:p w14:paraId="0566A5FC" w14:textId="77777777" w:rsidR="00CE2382" w:rsidRDefault="00CE2382" w:rsidP="00482D46">
            <w:pPr>
              <w:pStyle w:val="ARtabletextright"/>
            </w:pPr>
            <w:r>
              <w:t>100</w:t>
            </w:r>
          </w:p>
        </w:tc>
        <w:tc>
          <w:tcPr>
            <w:tcW w:w="1033" w:type="dxa"/>
            <w:tcBorders>
              <w:top w:val="single" w:sz="4" w:space="0" w:color="989A9C" w:themeColor="accent5"/>
              <w:bottom w:val="single" w:sz="4" w:space="0" w:color="989A9C" w:themeColor="accent5"/>
            </w:tcBorders>
          </w:tcPr>
          <w:p w14:paraId="4DFA7163" w14:textId="77777777" w:rsidR="00CE2382" w:rsidRDefault="00CE2382" w:rsidP="00482D46">
            <w:pPr>
              <w:pStyle w:val="ARtabletextright"/>
            </w:pPr>
            <w:r>
              <w:t>0.0%</w:t>
            </w:r>
          </w:p>
        </w:tc>
        <w:tc>
          <w:tcPr>
            <w:tcW w:w="812" w:type="dxa"/>
            <w:tcBorders>
              <w:top w:val="single" w:sz="4" w:space="0" w:color="989A9C" w:themeColor="accent5"/>
              <w:bottom w:val="single" w:sz="4" w:space="0" w:color="989A9C" w:themeColor="accent5"/>
            </w:tcBorders>
          </w:tcPr>
          <w:p w14:paraId="1BDCCFB0" w14:textId="77777777" w:rsidR="00CE2382" w:rsidRDefault="00CE2382" w:rsidP="00610834">
            <w:pPr>
              <w:pStyle w:val="ARtableperformancesymbol"/>
              <w:rPr>
                <w:rFonts w:hint="eastAsia"/>
              </w:rPr>
            </w:pPr>
            <w:r w:rsidRPr="3B317ED7">
              <w:t>ü</w:t>
            </w:r>
          </w:p>
        </w:tc>
      </w:tr>
      <w:tr w:rsidR="00CE2382" w14:paraId="7F52D245" w14:textId="77777777" w:rsidTr="00D73966">
        <w:trPr>
          <w:trHeight w:val="300"/>
        </w:trPr>
        <w:tc>
          <w:tcPr>
            <w:tcW w:w="4536" w:type="dxa"/>
            <w:tcBorders>
              <w:top w:val="single" w:sz="4" w:space="0" w:color="989A9C" w:themeColor="accent5"/>
              <w:bottom w:val="nil"/>
            </w:tcBorders>
          </w:tcPr>
          <w:p w14:paraId="1E8B1D11" w14:textId="77777777" w:rsidR="00CE2382" w:rsidRDefault="00CE2382" w:rsidP="00482D46">
            <w:pPr>
              <w:pStyle w:val="ARtabletext"/>
            </w:pPr>
            <w:r w:rsidRPr="134D4B1F">
              <w:t>Emergency patients treated within clinically recommended ‘time to treatment’</w:t>
            </w:r>
          </w:p>
        </w:tc>
        <w:tc>
          <w:tcPr>
            <w:tcW w:w="1184" w:type="dxa"/>
            <w:tcBorders>
              <w:top w:val="single" w:sz="4" w:space="0" w:color="989A9C" w:themeColor="accent5"/>
              <w:bottom w:val="nil"/>
            </w:tcBorders>
          </w:tcPr>
          <w:p w14:paraId="59E6CEB8" w14:textId="77777777" w:rsidR="00CE2382" w:rsidRDefault="00CE2382" w:rsidP="00482D46">
            <w:pPr>
              <w:pStyle w:val="ARtabletextcentre"/>
            </w:pPr>
            <w:r w:rsidRPr="134D4B1F">
              <w:t>per cent</w:t>
            </w:r>
          </w:p>
        </w:tc>
        <w:tc>
          <w:tcPr>
            <w:tcW w:w="1033" w:type="dxa"/>
            <w:tcBorders>
              <w:top w:val="single" w:sz="4" w:space="0" w:color="989A9C" w:themeColor="accent5"/>
              <w:bottom w:val="nil"/>
            </w:tcBorders>
          </w:tcPr>
          <w:p w14:paraId="0695615F" w14:textId="77777777" w:rsidR="00CE2382" w:rsidRDefault="00CE2382" w:rsidP="00482D46">
            <w:pPr>
              <w:pStyle w:val="ARtabletextright"/>
            </w:pPr>
            <w:r w:rsidRPr="134D4B1F">
              <w:t>80</w:t>
            </w:r>
          </w:p>
        </w:tc>
        <w:tc>
          <w:tcPr>
            <w:tcW w:w="1033" w:type="dxa"/>
            <w:tcBorders>
              <w:top w:val="single" w:sz="4" w:space="0" w:color="989A9C" w:themeColor="accent5"/>
              <w:bottom w:val="nil"/>
            </w:tcBorders>
          </w:tcPr>
          <w:p w14:paraId="2BC52053" w14:textId="77777777" w:rsidR="00CE2382" w:rsidRDefault="00CE2382" w:rsidP="00482D46">
            <w:pPr>
              <w:pStyle w:val="ARtabletextright"/>
            </w:pPr>
            <w:r>
              <w:t>71.6</w:t>
            </w:r>
          </w:p>
        </w:tc>
        <w:tc>
          <w:tcPr>
            <w:tcW w:w="1033" w:type="dxa"/>
            <w:tcBorders>
              <w:top w:val="single" w:sz="4" w:space="0" w:color="989A9C" w:themeColor="accent5"/>
              <w:bottom w:val="nil"/>
            </w:tcBorders>
          </w:tcPr>
          <w:p w14:paraId="4475ED70" w14:textId="0111D457" w:rsidR="00CE2382" w:rsidRDefault="00BC09A2" w:rsidP="00482D46">
            <w:pPr>
              <w:pStyle w:val="ARtabletextright"/>
            </w:pPr>
            <w:r>
              <w:t>−</w:t>
            </w:r>
            <w:r w:rsidR="00CE2382">
              <w:t>10.5%</w:t>
            </w:r>
          </w:p>
        </w:tc>
        <w:tc>
          <w:tcPr>
            <w:tcW w:w="812" w:type="dxa"/>
            <w:tcBorders>
              <w:top w:val="single" w:sz="4" w:space="0" w:color="989A9C" w:themeColor="accent5"/>
              <w:bottom w:val="nil"/>
            </w:tcBorders>
          </w:tcPr>
          <w:p w14:paraId="7B22C0FE" w14:textId="77777777" w:rsidR="00CE2382" w:rsidRDefault="00CE2382" w:rsidP="00610834">
            <w:pPr>
              <w:pStyle w:val="ARtableperformancesymbol"/>
              <w:rPr>
                <w:rFonts w:hint="eastAsia"/>
              </w:rPr>
            </w:pPr>
            <w:r w:rsidRPr="3B317ED7">
              <w:t>n</w:t>
            </w:r>
          </w:p>
        </w:tc>
      </w:tr>
      <w:tr w:rsidR="00CE2382" w:rsidRPr="002A3775" w14:paraId="35671BFC" w14:textId="77777777" w:rsidTr="00D73966">
        <w:trPr>
          <w:trHeight w:val="300"/>
        </w:trPr>
        <w:tc>
          <w:tcPr>
            <w:tcW w:w="9631" w:type="dxa"/>
            <w:gridSpan w:val="6"/>
            <w:tcBorders>
              <w:top w:val="nil"/>
              <w:bottom w:val="single" w:sz="4" w:space="0" w:color="989A9C" w:themeColor="accent5"/>
            </w:tcBorders>
          </w:tcPr>
          <w:p w14:paraId="2759A6F7" w14:textId="77777777" w:rsidR="00CE2382" w:rsidRPr="002A3775" w:rsidRDefault="00CE2382" w:rsidP="00501CC7">
            <w:pPr>
              <w:pStyle w:val="ARTabletextlessleading8ptindent"/>
            </w:pPr>
            <w:r>
              <w:t>While below target, this result was achieved in the context of 2.5 per cent year-on-year growth in presentations, equivalent to 54,000 additional cases, in conjunction with a rise in h</w:t>
            </w:r>
            <w:r w:rsidRPr="002A3775">
              <w:t xml:space="preserve">igh-acuity presentations (categories 1–3), </w:t>
            </w:r>
            <w:r>
              <w:t xml:space="preserve">which </w:t>
            </w:r>
            <w:r w:rsidRPr="002A3775">
              <w:t>require more complex care and longer treatment times.</w:t>
            </w:r>
            <w:r>
              <w:t xml:space="preserve"> The ability of the system to maintain performance consistent to the prior year within this context </w:t>
            </w:r>
            <w:r w:rsidRPr="004B07F1">
              <w:t>demonstrates system resilience in treating emergency department patients within clinically recommended timeframes.</w:t>
            </w:r>
          </w:p>
        </w:tc>
      </w:tr>
      <w:tr w:rsidR="00CE2382" w14:paraId="401C4E74" w14:textId="77777777" w:rsidTr="00D73966">
        <w:trPr>
          <w:trHeight w:val="300"/>
        </w:trPr>
        <w:tc>
          <w:tcPr>
            <w:tcW w:w="4536" w:type="dxa"/>
            <w:tcBorders>
              <w:top w:val="single" w:sz="4" w:space="0" w:color="989A9C" w:themeColor="accent5"/>
              <w:bottom w:val="nil"/>
            </w:tcBorders>
          </w:tcPr>
          <w:p w14:paraId="4FA96C9C" w14:textId="77777777" w:rsidR="00CE2382" w:rsidRDefault="00CE2382" w:rsidP="00482D46">
            <w:pPr>
              <w:pStyle w:val="ARtabletext"/>
            </w:pPr>
            <w:r w:rsidRPr="134D4B1F">
              <w:t>Emergency patients with a length of stay of less than four hours</w:t>
            </w:r>
          </w:p>
        </w:tc>
        <w:tc>
          <w:tcPr>
            <w:tcW w:w="1184" w:type="dxa"/>
            <w:tcBorders>
              <w:top w:val="single" w:sz="4" w:space="0" w:color="989A9C" w:themeColor="accent5"/>
              <w:bottom w:val="nil"/>
            </w:tcBorders>
          </w:tcPr>
          <w:p w14:paraId="31B88340" w14:textId="77777777" w:rsidR="00CE2382" w:rsidRDefault="00CE2382" w:rsidP="00482D46">
            <w:pPr>
              <w:pStyle w:val="ARtabletextcentre"/>
            </w:pPr>
            <w:r w:rsidRPr="134D4B1F">
              <w:t>per cent</w:t>
            </w:r>
          </w:p>
        </w:tc>
        <w:tc>
          <w:tcPr>
            <w:tcW w:w="1033" w:type="dxa"/>
            <w:tcBorders>
              <w:top w:val="single" w:sz="4" w:space="0" w:color="989A9C" w:themeColor="accent5"/>
              <w:bottom w:val="nil"/>
            </w:tcBorders>
          </w:tcPr>
          <w:p w14:paraId="0E8FFB48" w14:textId="77777777" w:rsidR="00CE2382" w:rsidRDefault="00CE2382" w:rsidP="00482D46">
            <w:pPr>
              <w:pStyle w:val="ARtabletextright"/>
            </w:pPr>
            <w:r w:rsidRPr="134D4B1F">
              <w:t>75</w:t>
            </w:r>
          </w:p>
        </w:tc>
        <w:tc>
          <w:tcPr>
            <w:tcW w:w="1033" w:type="dxa"/>
            <w:tcBorders>
              <w:top w:val="single" w:sz="4" w:space="0" w:color="989A9C" w:themeColor="accent5"/>
              <w:bottom w:val="nil"/>
            </w:tcBorders>
          </w:tcPr>
          <w:p w14:paraId="44A7A224" w14:textId="77777777" w:rsidR="00CE2382" w:rsidRDefault="00CE2382" w:rsidP="00482D46">
            <w:pPr>
              <w:pStyle w:val="ARtabletextright"/>
            </w:pPr>
            <w:r>
              <w:t>53.6</w:t>
            </w:r>
          </w:p>
        </w:tc>
        <w:tc>
          <w:tcPr>
            <w:tcW w:w="1033" w:type="dxa"/>
            <w:tcBorders>
              <w:top w:val="single" w:sz="4" w:space="0" w:color="989A9C" w:themeColor="accent5"/>
              <w:bottom w:val="nil"/>
            </w:tcBorders>
          </w:tcPr>
          <w:p w14:paraId="6E0426A0" w14:textId="52F47F48" w:rsidR="00CE2382" w:rsidRDefault="00BC09A2" w:rsidP="00482D46">
            <w:pPr>
              <w:pStyle w:val="ARtabletextright"/>
            </w:pPr>
            <w:r>
              <w:t>−</w:t>
            </w:r>
            <w:r w:rsidR="00CE2382">
              <w:t>28.5%</w:t>
            </w:r>
          </w:p>
        </w:tc>
        <w:tc>
          <w:tcPr>
            <w:tcW w:w="812" w:type="dxa"/>
            <w:tcBorders>
              <w:top w:val="single" w:sz="4" w:space="0" w:color="989A9C" w:themeColor="accent5"/>
              <w:bottom w:val="nil"/>
            </w:tcBorders>
          </w:tcPr>
          <w:p w14:paraId="304AC961" w14:textId="77777777" w:rsidR="00CE2382" w:rsidRDefault="00CE2382" w:rsidP="00610834">
            <w:pPr>
              <w:pStyle w:val="ARtableperformancesymbol"/>
              <w:rPr>
                <w:rFonts w:hint="eastAsia"/>
              </w:rPr>
            </w:pPr>
            <w:r w:rsidRPr="3B317ED7">
              <w:t>n</w:t>
            </w:r>
          </w:p>
        </w:tc>
      </w:tr>
      <w:tr w:rsidR="00CE2382" w:rsidRPr="00F73565" w14:paraId="5DD391F8" w14:textId="77777777" w:rsidTr="00D73966">
        <w:trPr>
          <w:trHeight w:val="300"/>
        </w:trPr>
        <w:tc>
          <w:tcPr>
            <w:tcW w:w="9631" w:type="dxa"/>
            <w:gridSpan w:val="6"/>
            <w:tcBorders>
              <w:top w:val="nil"/>
              <w:bottom w:val="single" w:sz="4" w:space="0" w:color="989A9C" w:themeColor="accent5"/>
            </w:tcBorders>
          </w:tcPr>
          <w:p w14:paraId="18FA852B" w14:textId="77777777" w:rsidR="00CE2382" w:rsidRPr="00F73565" w:rsidRDefault="00CE2382" w:rsidP="00FD1AB0">
            <w:pPr>
              <w:pStyle w:val="ARTabletextlessleading8ptindent"/>
              <w:rPr>
                <w:szCs w:val="16"/>
              </w:rPr>
            </w:pPr>
            <w:r w:rsidRPr="001C7713">
              <w:t xml:space="preserve">The result was lower than the target due to emergency departments continuing to face sustained pressure </w:t>
            </w:r>
            <w:proofErr w:type="gramStart"/>
            <w:r w:rsidRPr="001C7713">
              <w:t>as a result of</w:t>
            </w:r>
            <w:proofErr w:type="gramEnd"/>
            <w:r w:rsidRPr="001C7713">
              <w:t xml:space="preserve"> changes in patient complexity and acuity.</w:t>
            </w:r>
          </w:p>
        </w:tc>
      </w:tr>
      <w:tr w:rsidR="00CE2382" w14:paraId="6E01DBD9" w14:textId="77777777" w:rsidTr="00D73966">
        <w:trPr>
          <w:trHeight w:val="300"/>
        </w:trPr>
        <w:tc>
          <w:tcPr>
            <w:tcW w:w="4536" w:type="dxa"/>
            <w:tcBorders>
              <w:top w:val="single" w:sz="4" w:space="0" w:color="989A9C" w:themeColor="accent5"/>
              <w:bottom w:val="nil"/>
            </w:tcBorders>
          </w:tcPr>
          <w:p w14:paraId="1893BEA6" w14:textId="4FFB5D90" w:rsidR="00CE2382" w:rsidRDefault="00CE2382" w:rsidP="00482D46">
            <w:pPr>
              <w:pStyle w:val="ARtabletext"/>
            </w:pPr>
            <w:r w:rsidRPr="134D4B1F">
              <w:t>Proportion of ambulance patient transfers within 40</w:t>
            </w:r>
            <w:r w:rsidR="00D73966">
              <w:t> </w:t>
            </w:r>
            <w:r w:rsidRPr="134D4B1F">
              <w:t>minutes</w:t>
            </w:r>
          </w:p>
        </w:tc>
        <w:tc>
          <w:tcPr>
            <w:tcW w:w="1184" w:type="dxa"/>
            <w:tcBorders>
              <w:top w:val="single" w:sz="4" w:space="0" w:color="989A9C" w:themeColor="accent5"/>
              <w:bottom w:val="nil"/>
            </w:tcBorders>
          </w:tcPr>
          <w:p w14:paraId="77059AD4" w14:textId="77777777" w:rsidR="00CE2382" w:rsidRDefault="00CE2382" w:rsidP="00482D46">
            <w:pPr>
              <w:pStyle w:val="ARtabletextcentre"/>
            </w:pPr>
            <w:r w:rsidRPr="134D4B1F">
              <w:t>per cent</w:t>
            </w:r>
          </w:p>
        </w:tc>
        <w:tc>
          <w:tcPr>
            <w:tcW w:w="1033" w:type="dxa"/>
            <w:tcBorders>
              <w:top w:val="single" w:sz="4" w:space="0" w:color="989A9C" w:themeColor="accent5"/>
              <w:bottom w:val="nil"/>
            </w:tcBorders>
          </w:tcPr>
          <w:p w14:paraId="2D119D85" w14:textId="77777777" w:rsidR="00CE2382" w:rsidRDefault="00CE2382" w:rsidP="00482D46">
            <w:pPr>
              <w:pStyle w:val="ARtabletextright"/>
            </w:pPr>
            <w:r w:rsidRPr="134D4B1F">
              <w:t>90</w:t>
            </w:r>
          </w:p>
        </w:tc>
        <w:tc>
          <w:tcPr>
            <w:tcW w:w="1033" w:type="dxa"/>
            <w:tcBorders>
              <w:top w:val="single" w:sz="4" w:space="0" w:color="989A9C" w:themeColor="accent5"/>
              <w:bottom w:val="nil"/>
            </w:tcBorders>
          </w:tcPr>
          <w:p w14:paraId="17D4BD61" w14:textId="77777777" w:rsidR="00CE2382" w:rsidRDefault="00CE2382" w:rsidP="00482D46">
            <w:pPr>
              <w:pStyle w:val="ARtabletextright"/>
            </w:pPr>
            <w:r>
              <w:t>67.7</w:t>
            </w:r>
          </w:p>
        </w:tc>
        <w:tc>
          <w:tcPr>
            <w:tcW w:w="1033" w:type="dxa"/>
            <w:tcBorders>
              <w:top w:val="single" w:sz="4" w:space="0" w:color="989A9C" w:themeColor="accent5"/>
              <w:bottom w:val="nil"/>
            </w:tcBorders>
          </w:tcPr>
          <w:p w14:paraId="5771DF58" w14:textId="5BC6DE83" w:rsidR="00CE2382" w:rsidRDefault="00BC09A2" w:rsidP="00482D46">
            <w:pPr>
              <w:pStyle w:val="ARtabletextright"/>
            </w:pPr>
            <w:r>
              <w:t>−</w:t>
            </w:r>
            <w:r w:rsidR="00CE2382">
              <w:t>24.8%</w:t>
            </w:r>
          </w:p>
        </w:tc>
        <w:tc>
          <w:tcPr>
            <w:tcW w:w="812" w:type="dxa"/>
            <w:tcBorders>
              <w:top w:val="single" w:sz="4" w:space="0" w:color="989A9C" w:themeColor="accent5"/>
              <w:bottom w:val="nil"/>
            </w:tcBorders>
          </w:tcPr>
          <w:p w14:paraId="46921A25" w14:textId="77777777" w:rsidR="00CE2382" w:rsidRDefault="00CE2382" w:rsidP="00610834">
            <w:pPr>
              <w:pStyle w:val="ARtableperformancesymbol"/>
              <w:rPr>
                <w:rFonts w:hint="eastAsia"/>
              </w:rPr>
            </w:pPr>
            <w:r w:rsidRPr="3B317ED7">
              <w:t>n</w:t>
            </w:r>
          </w:p>
        </w:tc>
      </w:tr>
      <w:tr w:rsidR="00CE2382" w:rsidRPr="00797D3E" w14:paraId="5EB5F7CF" w14:textId="77777777" w:rsidTr="00D73966">
        <w:trPr>
          <w:trHeight w:val="300"/>
        </w:trPr>
        <w:tc>
          <w:tcPr>
            <w:tcW w:w="9631" w:type="dxa"/>
            <w:gridSpan w:val="6"/>
            <w:tcBorders>
              <w:top w:val="nil"/>
              <w:bottom w:val="single" w:sz="4" w:space="0" w:color="000000" w:themeColor="text1"/>
            </w:tcBorders>
          </w:tcPr>
          <w:p w14:paraId="585C0EF0" w14:textId="2E6A6DC5" w:rsidR="00CE2382" w:rsidRPr="00797D3E" w:rsidRDefault="00CE2382" w:rsidP="00501CC7">
            <w:pPr>
              <w:pStyle w:val="ARTabletextlessleading8ptindent"/>
            </w:pPr>
            <w:r>
              <w:t>The result is lower than the target b</w:t>
            </w:r>
            <w:r w:rsidRPr="00797D3E">
              <w:t>ut marks the strongest winter performance since 202</w:t>
            </w:r>
            <w:r>
              <w:t xml:space="preserve">1, </w:t>
            </w:r>
            <w:r w:rsidRPr="00797D3E">
              <w:t>reflecting steady progress in ambulance handover times. This improvement highlights the ongoing efforts of Ambulance Victoria and health services to enhance patient flow and timely access to care. System-wide programs such as Timely Emergency Care 2 (TEC2), AV TEC2 and the Standards for Safe and Timely Ambulance and Emergency Care (STAEC) continue to drive performance by addressing critical bottlenecks along the care journey</w:t>
            </w:r>
            <w:r w:rsidR="008E2681">
              <w:t xml:space="preserve"> – </w:t>
            </w:r>
            <w:r w:rsidRPr="00797D3E">
              <w:t>from ambulance response through to discharge</w:t>
            </w:r>
            <w:r w:rsidR="008E2681">
              <w:t xml:space="preserve"> – </w:t>
            </w:r>
            <w:r w:rsidRPr="00797D3E">
              <w:t xml:space="preserve">ensuring </w:t>
            </w:r>
            <w:proofErr w:type="gramStart"/>
            <w:r w:rsidRPr="00797D3E">
              <w:t>more timely</w:t>
            </w:r>
            <w:proofErr w:type="gramEnd"/>
            <w:r w:rsidRPr="00797D3E">
              <w:t>, connected emergency care.</w:t>
            </w:r>
          </w:p>
        </w:tc>
      </w:tr>
      <w:tr w:rsidR="00CE2382" w14:paraId="7D0CC3E0" w14:textId="77777777" w:rsidTr="00501CC7">
        <w:trPr>
          <w:trHeight w:val="300"/>
        </w:trPr>
        <w:tc>
          <w:tcPr>
            <w:tcW w:w="9631" w:type="dxa"/>
            <w:gridSpan w:val="6"/>
            <w:tcBorders>
              <w:top w:val="single" w:sz="4" w:space="0" w:color="000000" w:themeColor="text1"/>
              <w:bottom w:val="single" w:sz="4" w:space="0" w:color="000000" w:themeColor="text1"/>
            </w:tcBorders>
          </w:tcPr>
          <w:p w14:paraId="05F0AC40" w14:textId="77777777" w:rsidR="00CE2382" w:rsidRDefault="00CE2382" w:rsidP="00482D46">
            <w:pPr>
              <w:pStyle w:val="ARtablesubhead"/>
            </w:pPr>
            <w:r w:rsidRPr="134D4B1F">
              <w:t>Cost</w:t>
            </w:r>
          </w:p>
        </w:tc>
      </w:tr>
      <w:tr w:rsidR="00CE2382" w14:paraId="19E95D3C" w14:textId="77777777" w:rsidTr="00501CC7">
        <w:trPr>
          <w:trHeight w:val="300"/>
        </w:trPr>
        <w:tc>
          <w:tcPr>
            <w:tcW w:w="4536" w:type="dxa"/>
            <w:tcBorders>
              <w:top w:val="single" w:sz="4" w:space="0" w:color="000000" w:themeColor="text1"/>
              <w:bottom w:val="nil"/>
            </w:tcBorders>
          </w:tcPr>
          <w:p w14:paraId="6DC36427" w14:textId="77777777" w:rsidR="00CE2382" w:rsidRDefault="00CE2382" w:rsidP="00482D46">
            <w:pPr>
              <w:pStyle w:val="ARtabletextbold"/>
            </w:pPr>
            <w:r w:rsidRPr="134D4B1F">
              <w:t>Total Output Cost</w:t>
            </w:r>
          </w:p>
        </w:tc>
        <w:tc>
          <w:tcPr>
            <w:tcW w:w="1184" w:type="dxa"/>
            <w:tcBorders>
              <w:top w:val="single" w:sz="4" w:space="0" w:color="000000" w:themeColor="text1"/>
              <w:bottom w:val="nil"/>
            </w:tcBorders>
          </w:tcPr>
          <w:p w14:paraId="7BE62F10" w14:textId="77777777" w:rsidR="00CE2382" w:rsidRDefault="00CE2382" w:rsidP="00482D46">
            <w:pPr>
              <w:pStyle w:val="ARtabletextcentrebold"/>
            </w:pPr>
            <w:r w:rsidRPr="134D4B1F">
              <w:t>$ million</w:t>
            </w:r>
          </w:p>
        </w:tc>
        <w:tc>
          <w:tcPr>
            <w:tcW w:w="1033" w:type="dxa"/>
            <w:tcBorders>
              <w:top w:val="single" w:sz="4" w:space="0" w:color="000000" w:themeColor="text1"/>
              <w:bottom w:val="nil"/>
            </w:tcBorders>
          </w:tcPr>
          <w:p w14:paraId="48A8859A" w14:textId="77777777" w:rsidR="00CE2382" w:rsidRDefault="00CE2382" w:rsidP="00482D46">
            <w:pPr>
              <w:pStyle w:val="ARtabletextrightbold"/>
            </w:pPr>
            <w:r w:rsidRPr="00612C78">
              <w:t>1</w:t>
            </w:r>
            <w:r>
              <w:t>,</w:t>
            </w:r>
            <w:r w:rsidRPr="00612C78">
              <w:t>110.4</w:t>
            </w:r>
          </w:p>
        </w:tc>
        <w:tc>
          <w:tcPr>
            <w:tcW w:w="1033" w:type="dxa"/>
            <w:tcBorders>
              <w:top w:val="single" w:sz="4" w:space="0" w:color="000000" w:themeColor="text1"/>
              <w:bottom w:val="nil"/>
            </w:tcBorders>
          </w:tcPr>
          <w:p w14:paraId="041A4A7A" w14:textId="77777777" w:rsidR="00CE2382" w:rsidRDefault="00CE2382" w:rsidP="00482D46">
            <w:pPr>
              <w:pStyle w:val="ARtabletextrightbold"/>
            </w:pPr>
            <w:r w:rsidRPr="00612C78">
              <w:t>1</w:t>
            </w:r>
            <w:r>
              <w:t>,</w:t>
            </w:r>
            <w:r w:rsidRPr="00612C78">
              <w:t>022.</w:t>
            </w:r>
            <w:r>
              <w:t>1</w:t>
            </w:r>
          </w:p>
        </w:tc>
        <w:tc>
          <w:tcPr>
            <w:tcW w:w="1033" w:type="dxa"/>
            <w:tcBorders>
              <w:top w:val="single" w:sz="4" w:space="0" w:color="000000" w:themeColor="text1"/>
              <w:bottom w:val="nil"/>
            </w:tcBorders>
          </w:tcPr>
          <w:p w14:paraId="7FA7E283" w14:textId="26DA4CF7" w:rsidR="00CE2382" w:rsidRDefault="00BC09A2" w:rsidP="00482D46">
            <w:pPr>
              <w:pStyle w:val="ARtabletextrightbold"/>
            </w:pPr>
            <w:r>
              <w:t>−</w:t>
            </w:r>
            <w:r w:rsidR="00CE2382">
              <w:t>8.0%</w:t>
            </w:r>
          </w:p>
        </w:tc>
        <w:tc>
          <w:tcPr>
            <w:tcW w:w="812" w:type="dxa"/>
            <w:tcBorders>
              <w:top w:val="single" w:sz="4" w:space="0" w:color="000000" w:themeColor="text1"/>
              <w:bottom w:val="nil"/>
            </w:tcBorders>
          </w:tcPr>
          <w:p w14:paraId="66A9C4A2"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134B32" w14:paraId="31F8E062" w14:textId="77777777" w:rsidTr="00501CC7">
        <w:trPr>
          <w:cnfStyle w:val="010000000000" w:firstRow="0" w:lastRow="1" w:firstColumn="0" w:lastColumn="0" w:oddVBand="0" w:evenVBand="0" w:oddHBand="0" w:evenHBand="0" w:firstRowFirstColumn="0" w:firstRowLastColumn="0" w:lastRowFirstColumn="0" w:lastRowLastColumn="0"/>
          <w:trHeight w:val="300"/>
        </w:trPr>
        <w:tc>
          <w:tcPr>
            <w:tcW w:w="9631" w:type="dxa"/>
            <w:gridSpan w:val="6"/>
            <w:tcBorders>
              <w:top w:val="nil"/>
            </w:tcBorders>
          </w:tcPr>
          <w:p w14:paraId="28AA8D3B" w14:textId="77777777" w:rsidR="00CE2382" w:rsidRPr="00134B32" w:rsidRDefault="00CE2382" w:rsidP="00501CC7">
            <w:pPr>
              <w:pStyle w:val="ARTabletextlessleading8ptindent"/>
            </w:pPr>
            <w:r w:rsidRPr="00134B32">
              <w:t>The 2024</w:t>
            </w:r>
            <w:r>
              <w:t>–</w:t>
            </w:r>
            <w:r w:rsidRPr="00134B32">
              <w:t xml:space="preserve">25 actual outcome reflects alignment of service delivery across </w:t>
            </w:r>
            <w:r w:rsidRPr="0083121C">
              <w:t>outputs.</w:t>
            </w:r>
          </w:p>
        </w:tc>
      </w:tr>
    </w:tbl>
    <w:p w14:paraId="3297E312" w14:textId="77777777" w:rsidR="00501CC7" w:rsidRDefault="00501CC7" w:rsidP="00501CC7">
      <w:pPr>
        <w:pStyle w:val="ARbody"/>
      </w:pPr>
    </w:p>
    <w:p w14:paraId="33C4E22C" w14:textId="475F6AFA" w:rsidR="00CE2382" w:rsidRDefault="00CE2382" w:rsidP="00482D46">
      <w:pPr>
        <w:pStyle w:val="Heading3"/>
        <w:rPr>
          <w:rFonts w:eastAsia="Arial"/>
        </w:rPr>
      </w:pPr>
      <w:r w:rsidRPr="134D4B1F">
        <w:rPr>
          <w:rFonts w:eastAsia="Arial"/>
        </w:rPr>
        <w:t>Health Workforce Training and Development</w:t>
      </w:r>
    </w:p>
    <w:p w14:paraId="23259245" w14:textId="77777777" w:rsidR="00CE2382" w:rsidRDefault="00CE2382" w:rsidP="00AE3AC9">
      <w:pPr>
        <w:pStyle w:val="ARbodybeforetable"/>
      </w:pPr>
      <w:r w:rsidRPr="00CC787A">
        <w:t xml:space="preserve">This output relates to grants provided to Victorian health services to </w:t>
      </w:r>
      <w:r w:rsidRPr="00AE3AC9">
        <w:t>support</w:t>
      </w:r>
      <w:r w:rsidRPr="00CC787A">
        <w:t xml:space="preserve"> the training and development of the health workforce. This output aims to provide career pathways and contribute towards a stable, ongoing accredited workforce in the health sector in Victoria.</w:t>
      </w:r>
    </w:p>
    <w:tbl>
      <w:tblPr>
        <w:tblStyle w:val="DHAnnualReportFinancialtable"/>
        <w:tblW w:w="5000" w:type="pct"/>
        <w:tblLayout w:type="fixed"/>
        <w:tblLook w:val="06E0" w:firstRow="1" w:lastRow="1" w:firstColumn="1" w:lastColumn="0" w:noHBand="1" w:noVBand="1"/>
      </w:tblPr>
      <w:tblGrid>
        <w:gridCol w:w="4713"/>
        <w:gridCol w:w="1029"/>
        <w:gridCol w:w="1028"/>
        <w:gridCol w:w="1028"/>
        <w:gridCol w:w="1028"/>
        <w:gridCol w:w="806"/>
      </w:tblGrid>
      <w:tr w:rsidR="00CE2382" w14:paraId="448FB178" w14:textId="77777777" w:rsidTr="005A287E">
        <w:trPr>
          <w:cnfStyle w:val="100000000000" w:firstRow="1" w:lastRow="0" w:firstColumn="0" w:lastColumn="0" w:oddVBand="0" w:evenVBand="0" w:oddHBand="0" w:evenHBand="0" w:firstRowFirstColumn="0" w:firstRowLastColumn="0" w:lastRowFirstColumn="0" w:lastRowLastColumn="0"/>
          <w:trHeight w:val="300"/>
          <w:tblHeader/>
        </w:trPr>
        <w:tc>
          <w:tcPr>
            <w:tcW w:w="4711" w:type="dxa"/>
            <w:tcBorders>
              <w:top w:val="nil"/>
            </w:tcBorders>
          </w:tcPr>
          <w:p w14:paraId="73692433" w14:textId="77777777" w:rsidR="00CE2382" w:rsidRDefault="00CE2382" w:rsidP="00482D46">
            <w:pPr>
              <w:pStyle w:val="ARtablecolhead"/>
            </w:pPr>
            <w:r w:rsidRPr="134D4B1F">
              <w:t>Performance measures</w:t>
            </w:r>
          </w:p>
        </w:tc>
        <w:tc>
          <w:tcPr>
            <w:tcW w:w="1028" w:type="dxa"/>
            <w:tcBorders>
              <w:top w:val="nil"/>
            </w:tcBorders>
          </w:tcPr>
          <w:p w14:paraId="239EAF24" w14:textId="77777777" w:rsidR="00CE2382" w:rsidRDefault="00CE2382" w:rsidP="00482D46">
            <w:pPr>
              <w:pStyle w:val="ARtablecolheadcentre"/>
            </w:pPr>
            <w:r w:rsidRPr="134D4B1F">
              <w:t>Unit of measure</w:t>
            </w:r>
          </w:p>
        </w:tc>
        <w:tc>
          <w:tcPr>
            <w:tcW w:w="1028" w:type="dxa"/>
            <w:tcBorders>
              <w:top w:val="nil"/>
            </w:tcBorders>
          </w:tcPr>
          <w:p w14:paraId="19B1C03D" w14:textId="77777777" w:rsidR="00CE2382" w:rsidRDefault="00CE2382" w:rsidP="00482D46">
            <w:pPr>
              <w:pStyle w:val="ARtablecolheadright"/>
            </w:pPr>
            <w:r w:rsidRPr="134D4B1F">
              <w:t>202</w:t>
            </w:r>
            <w:r>
              <w:t>4</w:t>
            </w:r>
            <w:r w:rsidRPr="134D4B1F">
              <w:t>–2</w:t>
            </w:r>
            <w:r>
              <w:t>5</w:t>
            </w:r>
            <w:r w:rsidRPr="134D4B1F">
              <w:t xml:space="preserve"> target</w:t>
            </w:r>
          </w:p>
        </w:tc>
        <w:tc>
          <w:tcPr>
            <w:tcW w:w="1028" w:type="dxa"/>
            <w:tcBorders>
              <w:top w:val="nil"/>
            </w:tcBorders>
          </w:tcPr>
          <w:p w14:paraId="53289490" w14:textId="77777777" w:rsidR="00CE2382" w:rsidRDefault="00CE2382" w:rsidP="00482D46">
            <w:pPr>
              <w:pStyle w:val="ARtablecolheadright"/>
            </w:pPr>
            <w:r w:rsidRPr="134D4B1F">
              <w:t>202</w:t>
            </w:r>
            <w:r>
              <w:t>4</w:t>
            </w:r>
            <w:r w:rsidRPr="134D4B1F">
              <w:t>–2</w:t>
            </w:r>
            <w:r>
              <w:t>5</w:t>
            </w:r>
            <w:r w:rsidRPr="134D4B1F">
              <w:t xml:space="preserve"> actual</w:t>
            </w:r>
          </w:p>
        </w:tc>
        <w:tc>
          <w:tcPr>
            <w:tcW w:w="1028" w:type="dxa"/>
            <w:tcBorders>
              <w:top w:val="nil"/>
            </w:tcBorders>
          </w:tcPr>
          <w:p w14:paraId="56D83F30" w14:textId="77777777" w:rsidR="00CE2382" w:rsidRDefault="00CE2382" w:rsidP="00482D46">
            <w:pPr>
              <w:pStyle w:val="ARtablecolheadright"/>
            </w:pPr>
            <w:r w:rsidRPr="134D4B1F">
              <w:t>Variation (%)</w:t>
            </w:r>
          </w:p>
        </w:tc>
        <w:tc>
          <w:tcPr>
            <w:tcW w:w="806" w:type="dxa"/>
            <w:tcBorders>
              <w:top w:val="nil"/>
            </w:tcBorders>
          </w:tcPr>
          <w:p w14:paraId="40FCFD56" w14:textId="77777777" w:rsidR="00CE2382" w:rsidRDefault="00CE2382" w:rsidP="00482D46">
            <w:pPr>
              <w:pStyle w:val="ARtablecolheadright"/>
            </w:pPr>
            <w:r w:rsidRPr="134D4B1F">
              <w:t>Result</w:t>
            </w:r>
          </w:p>
        </w:tc>
      </w:tr>
      <w:tr w:rsidR="00CE2382" w14:paraId="04B553BF" w14:textId="77777777" w:rsidTr="005A287E">
        <w:trPr>
          <w:trHeight w:val="300"/>
        </w:trPr>
        <w:tc>
          <w:tcPr>
            <w:tcW w:w="9629" w:type="dxa"/>
            <w:gridSpan w:val="6"/>
            <w:tcBorders>
              <w:top w:val="single" w:sz="4" w:space="0" w:color="000000" w:themeColor="text1"/>
              <w:bottom w:val="single" w:sz="4" w:space="0" w:color="989A9C" w:themeColor="accent5"/>
            </w:tcBorders>
          </w:tcPr>
          <w:p w14:paraId="579831A4" w14:textId="77777777" w:rsidR="00CE2382" w:rsidRDefault="00CE2382" w:rsidP="00482D46">
            <w:pPr>
              <w:pStyle w:val="ARtablesubhead"/>
            </w:pPr>
            <w:r w:rsidRPr="134D4B1F">
              <w:t>Quantity</w:t>
            </w:r>
          </w:p>
        </w:tc>
      </w:tr>
      <w:tr w:rsidR="00CE2382" w14:paraId="1D074D32" w14:textId="77777777" w:rsidTr="008655FF">
        <w:trPr>
          <w:trHeight w:val="300"/>
        </w:trPr>
        <w:tc>
          <w:tcPr>
            <w:tcW w:w="4711" w:type="dxa"/>
            <w:tcBorders>
              <w:top w:val="single" w:sz="4" w:space="0" w:color="989A9C" w:themeColor="accent5"/>
              <w:bottom w:val="single" w:sz="4" w:space="0" w:color="989A9C" w:themeColor="accent5"/>
            </w:tcBorders>
          </w:tcPr>
          <w:p w14:paraId="3B5A80D5" w14:textId="77777777" w:rsidR="00CE2382" w:rsidRDefault="00CE2382" w:rsidP="00482D46">
            <w:pPr>
              <w:pStyle w:val="ARtabletext"/>
            </w:pPr>
            <w:r w:rsidRPr="134D4B1F">
              <w:t>Clinical placement student days (medicine)</w:t>
            </w:r>
          </w:p>
        </w:tc>
        <w:tc>
          <w:tcPr>
            <w:tcW w:w="1028" w:type="dxa"/>
            <w:tcBorders>
              <w:top w:val="single" w:sz="4" w:space="0" w:color="989A9C" w:themeColor="accent5"/>
              <w:bottom w:val="single" w:sz="4" w:space="0" w:color="989A9C" w:themeColor="accent5"/>
            </w:tcBorders>
          </w:tcPr>
          <w:p w14:paraId="1A0D38EF" w14:textId="77777777" w:rsidR="00CE2382" w:rsidRDefault="00CE2382" w:rsidP="00482D46">
            <w:pPr>
              <w:pStyle w:val="ARtabletextcentre"/>
            </w:pPr>
            <w:r w:rsidRPr="134D4B1F">
              <w:t>number</w:t>
            </w:r>
          </w:p>
        </w:tc>
        <w:tc>
          <w:tcPr>
            <w:tcW w:w="1028" w:type="dxa"/>
            <w:tcBorders>
              <w:top w:val="single" w:sz="4" w:space="0" w:color="989A9C" w:themeColor="accent5"/>
              <w:bottom w:val="single" w:sz="4" w:space="0" w:color="989A9C" w:themeColor="accent5"/>
            </w:tcBorders>
          </w:tcPr>
          <w:p w14:paraId="084DDC3B" w14:textId="77777777" w:rsidR="00CE2382" w:rsidRDefault="00CE2382" w:rsidP="00482D46">
            <w:pPr>
              <w:pStyle w:val="ARtabletextright"/>
            </w:pPr>
            <w:r w:rsidRPr="134D4B1F">
              <w:t>385,000</w:t>
            </w:r>
          </w:p>
        </w:tc>
        <w:tc>
          <w:tcPr>
            <w:tcW w:w="1028" w:type="dxa"/>
            <w:tcBorders>
              <w:top w:val="single" w:sz="4" w:space="0" w:color="989A9C" w:themeColor="accent5"/>
              <w:bottom w:val="single" w:sz="4" w:space="0" w:color="989A9C" w:themeColor="accent5"/>
            </w:tcBorders>
          </w:tcPr>
          <w:p w14:paraId="2E0667C6" w14:textId="77777777" w:rsidR="00CE2382" w:rsidRDefault="00CE2382" w:rsidP="00482D46">
            <w:pPr>
              <w:pStyle w:val="ARtabletextright"/>
            </w:pPr>
            <w:r>
              <w:t>382,126</w:t>
            </w:r>
          </w:p>
        </w:tc>
        <w:tc>
          <w:tcPr>
            <w:tcW w:w="1028" w:type="dxa"/>
            <w:tcBorders>
              <w:top w:val="single" w:sz="4" w:space="0" w:color="989A9C" w:themeColor="accent5"/>
              <w:bottom w:val="single" w:sz="4" w:space="0" w:color="989A9C" w:themeColor="accent5"/>
            </w:tcBorders>
          </w:tcPr>
          <w:p w14:paraId="46C7F471" w14:textId="4C7DFBE4" w:rsidR="00CE2382" w:rsidRDefault="00BC09A2" w:rsidP="00482D46">
            <w:pPr>
              <w:pStyle w:val="ARtabletextright"/>
            </w:pPr>
            <w:r>
              <w:t>−</w:t>
            </w:r>
            <w:r w:rsidR="00CE2382">
              <w:t>0.7%</w:t>
            </w:r>
          </w:p>
        </w:tc>
        <w:tc>
          <w:tcPr>
            <w:tcW w:w="806" w:type="dxa"/>
            <w:tcBorders>
              <w:top w:val="single" w:sz="4" w:space="0" w:color="989A9C" w:themeColor="accent5"/>
              <w:bottom w:val="single" w:sz="4" w:space="0" w:color="989A9C" w:themeColor="accent5"/>
            </w:tcBorders>
          </w:tcPr>
          <w:p w14:paraId="7FF960E6" w14:textId="77777777" w:rsidR="00CE2382" w:rsidRDefault="00CE2382" w:rsidP="00610834">
            <w:pPr>
              <w:pStyle w:val="ARtableperformancesymbol"/>
              <w:rPr>
                <w:rFonts w:hint="eastAsia"/>
              </w:rPr>
            </w:pPr>
            <w:r w:rsidRPr="3B317ED7">
              <w:t>¡</w:t>
            </w:r>
          </w:p>
        </w:tc>
      </w:tr>
      <w:tr w:rsidR="00CE2382" w14:paraId="11268079" w14:textId="77777777" w:rsidTr="008655FF">
        <w:trPr>
          <w:trHeight w:val="300"/>
        </w:trPr>
        <w:tc>
          <w:tcPr>
            <w:tcW w:w="4711" w:type="dxa"/>
            <w:tcBorders>
              <w:top w:val="single" w:sz="4" w:space="0" w:color="989A9C" w:themeColor="accent5"/>
              <w:bottom w:val="nil"/>
            </w:tcBorders>
          </w:tcPr>
          <w:p w14:paraId="3C293189" w14:textId="77777777" w:rsidR="00CE2382" w:rsidRDefault="00CE2382" w:rsidP="00482D46">
            <w:pPr>
              <w:pStyle w:val="ARtabletext"/>
            </w:pPr>
            <w:r w:rsidRPr="134D4B1F">
              <w:t>Clinical placement student days (nursing and midwifery)</w:t>
            </w:r>
          </w:p>
        </w:tc>
        <w:tc>
          <w:tcPr>
            <w:tcW w:w="1028" w:type="dxa"/>
            <w:tcBorders>
              <w:top w:val="single" w:sz="4" w:space="0" w:color="989A9C" w:themeColor="accent5"/>
              <w:bottom w:val="nil"/>
            </w:tcBorders>
          </w:tcPr>
          <w:p w14:paraId="135E1B5B" w14:textId="77777777" w:rsidR="00CE2382" w:rsidRDefault="00CE2382" w:rsidP="00482D46">
            <w:pPr>
              <w:pStyle w:val="ARtabletextcentre"/>
            </w:pPr>
            <w:r w:rsidRPr="134D4B1F">
              <w:t>number</w:t>
            </w:r>
          </w:p>
        </w:tc>
        <w:tc>
          <w:tcPr>
            <w:tcW w:w="1028" w:type="dxa"/>
            <w:tcBorders>
              <w:top w:val="single" w:sz="4" w:space="0" w:color="989A9C" w:themeColor="accent5"/>
              <w:bottom w:val="nil"/>
            </w:tcBorders>
          </w:tcPr>
          <w:p w14:paraId="1C4C2995" w14:textId="77777777" w:rsidR="00CE2382" w:rsidRDefault="00CE2382" w:rsidP="00482D46">
            <w:pPr>
              <w:pStyle w:val="ARtabletextright"/>
            </w:pPr>
            <w:r w:rsidRPr="134D4B1F">
              <w:t>405,000</w:t>
            </w:r>
          </w:p>
        </w:tc>
        <w:tc>
          <w:tcPr>
            <w:tcW w:w="1028" w:type="dxa"/>
            <w:tcBorders>
              <w:top w:val="single" w:sz="4" w:space="0" w:color="989A9C" w:themeColor="accent5"/>
              <w:bottom w:val="nil"/>
            </w:tcBorders>
          </w:tcPr>
          <w:p w14:paraId="30E40376" w14:textId="77777777" w:rsidR="00CE2382" w:rsidRDefault="00CE2382" w:rsidP="00482D46">
            <w:pPr>
              <w:pStyle w:val="ARtabletextright"/>
            </w:pPr>
            <w:r>
              <w:t>480,592</w:t>
            </w:r>
          </w:p>
        </w:tc>
        <w:tc>
          <w:tcPr>
            <w:tcW w:w="1028" w:type="dxa"/>
            <w:tcBorders>
              <w:top w:val="single" w:sz="4" w:space="0" w:color="989A9C" w:themeColor="accent5"/>
              <w:bottom w:val="nil"/>
            </w:tcBorders>
          </w:tcPr>
          <w:p w14:paraId="36658089" w14:textId="77777777" w:rsidR="00CE2382" w:rsidRDefault="00CE2382" w:rsidP="00482D46">
            <w:pPr>
              <w:pStyle w:val="ARtabletextright"/>
            </w:pPr>
            <w:r>
              <w:t>18.7%</w:t>
            </w:r>
          </w:p>
        </w:tc>
        <w:tc>
          <w:tcPr>
            <w:tcW w:w="806" w:type="dxa"/>
            <w:tcBorders>
              <w:top w:val="single" w:sz="4" w:space="0" w:color="989A9C" w:themeColor="accent5"/>
              <w:bottom w:val="nil"/>
            </w:tcBorders>
          </w:tcPr>
          <w:p w14:paraId="6F00EA39" w14:textId="77777777" w:rsidR="00CE2382" w:rsidRDefault="00CE2382" w:rsidP="00610834">
            <w:pPr>
              <w:pStyle w:val="ARtableperformancesymbol"/>
              <w:rPr>
                <w:rFonts w:hint="eastAsia"/>
              </w:rPr>
            </w:pPr>
            <w:r w:rsidRPr="3B317ED7">
              <w:t>ü</w:t>
            </w:r>
          </w:p>
        </w:tc>
      </w:tr>
      <w:tr w:rsidR="00CE2382" w:rsidRPr="005620BD" w14:paraId="70526AD5" w14:textId="77777777" w:rsidTr="008655FF">
        <w:trPr>
          <w:trHeight w:val="300"/>
        </w:trPr>
        <w:tc>
          <w:tcPr>
            <w:tcW w:w="9629" w:type="dxa"/>
            <w:gridSpan w:val="6"/>
            <w:tcBorders>
              <w:top w:val="nil"/>
              <w:bottom w:val="single" w:sz="4" w:space="0" w:color="989A9C" w:themeColor="accent5"/>
            </w:tcBorders>
          </w:tcPr>
          <w:p w14:paraId="0D1B6DDD" w14:textId="77777777" w:rsidR="00CE2382" w:rsidRPr="005620BD" w:rsidRDefault="00CE2382" w:rsidP="00D73966">
            <w:pPr>
              <w:pStyle w:val="ARTabletextlessleading8ptindent"/>
            </w:pPr>
            <w:r w:rsidRPr="005620BD">
              <w:t>The result reflects a demand</w:t>
            </w:r>
            <w:r>
              <w:t>-</w:t>
            </w:r>
            <w:r w:rsidRPr="005620BD">
              <w:t>driven outcome and is consistent with a historical trend of strong performance</w:t>
            </w:r>
            <w:r>
              <w:t>.</w:t>
            </w:r>
          </w:p>
        </w:tc>
      </w:tr>
      <w:tr w:rsidR="00CE2382" w14:paraId="2F9B0C3C" w14:textId="77777777" w:rsidTr="008655FF">
        <w:trPr>
          <w:trHeight w:val="300"/>
        </w:trPr>
        <w:tc>
          <w:tcPr>
            <w:tcW w:w="4711" w:type="dxa"/>
            <w:tcBorders>
              <w:top w:val="single" w:sz="4" w:space="0" w:color="989A9C" w:themeColor="accent5"/>
              <w:bottom w:val="single" w:sz="4" w:space="0" w:color="989A9C" w:themeColor="accent5"/>
            </w:tcBorders>
          </w:tcPr>
          <w:p w14:paraId="24D96C62" w14:textId="77777777" w:rsidR="00CE2382" w:rsidRDefault="00CE2382" w:rsidP="00482D46">
            <w:pPr>
              <w:pStyle w:val="ARtabletext"/>
            </w:pPr>
            <w:r w:rsidRPr="134D4B1F">
              <w:t>Clinical placement student days (allied health)</w:t>
            </w:r>
          </w:p>
        </w:tc>
        <w:tc>
          <w:tcPr>
            <w:tcW w:w="1028" w:type="dxa"/>
            <w:tcBorders>
              <w:top w:val="single" w:sz="4" w:space="0" w:color="989A9C" w:themeColor="accent5"/>
              <w:bottom w:val="single" w:sz="4" w:space="0" w:color="989A9C" w:themeColor="accent5"/>
            </w:tcBorders>
          </w:tcPr>
          <w:p w14:paraId="441FC0F2" w14:textId="77777777" w:rsidR="00CE2382" w:rsidRDefault="00CE2382" w:rsidP="00482D46">
            <w:pPr>
              <w:pStyle w:val="ARtabletextcentre"/>
            </w:pPr>
            <w:r w:rsidRPr="134D4B1F">
              <w:t>number</w:t>
            </w:r>
          </w:p>
        </w:tc>
        <w:tc>
          <w:tcPr>
            <w:tcW w:w="1028" w:type="dxa"/>
            <w:tcBorders>
              <w:top w:val="single" w:sz="4" w:space="0" w:color="989A9C" w:themeColor="accent5"/>
              <w:bottom w:val="single" w:sz="4" w:space="0" w:color="989A9C" w:themeColor="accent5"/>
            </w:tcBorders>
          </w:tcPr>
          <w:p w14:paraId="1139D97C" w14:textId="77777777" w:rsidR="00CE2382" w:rsidRDefault="00CE2382" w:rsidP="00482D46">
            <w:pPr>
              <w:pStyle w:val="ARtabletextright"/>
            </w:pPr>
            <w:r w:rsidRPr="134D4B1F">
              <w:t>160,000</w:t>
            </w:r>
          </w:p>
        </w:tc>
        <w:tc>
          <w:tcPr>
            <w:tcW w:w="1028" w:type="dxa"/>
            <w:tcBorders>
              <w:top w:val="single" w:sz="4" w:space="0" w:color="989A9C" w:themeColor="accent5"/>
              <w:bottom w:val="single" w:sz="4" w:space="0" w:color="989A9C" w:themeColor="accent5"/>
            </w:tcBorders>
          </w:tcPr>
          <w:p w14:paraId="73592E27" w14:textId="77777777" w:rsidR="00CE2382" w:rsidRDefault="00CE2382" w:rsidP="00482D46">
            <w:pPr>
              <w:pStyle w:val="ARtabletextright"/>
            </w:pPr>
            <w:r>
              <w:t>166,287</w:t>
            </w:r>
          </w:p>
        </w:tc>
        <w:tc>
          <w:tcPr>
            <w:tcW w:w="1028" w:type="dxa"/>
            <w:tcBorders>
              <w:top w:val="single" w:sz="4" w:space="0" w:color="989A9C" w:themeColor="accent5"/>
              <w:bottom w:val="single" w:sz="4" w:space="0" w:color="989A9C" w:themeColor="accent5"/>
            </w:tcBorders>
          </w:tcPr>
          <w:p w14:paraId="3F4C92A4" w14:textId="77777777" w:rsidR="00CE2382" w:rsidRDefault="00CE2382" w:rsidP="00482D46">
            <w:pPr>
              <w:pStyle w:val="ARtabletextright"/>
            </w:pPr>
            <w:r>
              <w:t>3.9%</w:t>
            </w:r>
          </w:p>
        </w:tc>
        <w:tc>
          <w:tcPr>
            <w:tcW w:w="806" w:type="dxa"/>
            <w:tcBorders>
              <w:top w:val="single" w:sz="4" w:space="0" w:color="989A9C" w:themeColor="accent5"/>
              <w:bottom w:val="single" w:sz="4" w:space="0" w:color="989A9C" w:themeColor="accent5"/>
            </w:tcBorders>
          </w:tcPr>
          <w:p w14:paraId="77A27CCF" w14:textId="77777777" w:rsidR="00CE2382" w:rsidRDefault="00CE2382" w:rsidP="00610834">
            <w:pPr>
              <w:pStyle w:val="ARtableperformancesymbol"/>
              <w:rPr>
                <w:rFonts w:hint="eastAsia"/>
              </w:rPr>
            </w:pPr>
            <w:r w:rsidRPr="3B317ED7">
              <w:t>ü</w:t>
            </w:r>
          </w:p>
        </w:tc>
      </w:tr>
      <w:tr w:rsidR="00CE2382" w14:paraId="0CC398AD" w14:textId="77777777" w:rsidTr="00D73966">
        <w:trPr>
          <w:trHeight w:val="300"/>
        </w:trPr>
        <w:tc>
          <w:tcPr>
            <w:tcW w:w="4711" w:type="dxa"/>
            <w:tcBorders>
              <w:top w:val="single" w:sz="4" w:space="0" w:color="989A9C" w:themeColor="accent5"/>
              <w:bottom w:val="nil"/>
            </w:tcBorders>
          </w:tcPr>
          <w:p w14:paraId="6A311729" w14:textId="1388CBC3" w:rsidR="00CE2382" w:rsidRDefault="00CE2382" w:rsidP="00482D46">
            <w:pPr>
              <w:pStyle w:val="ARtabletext"/>
            </w:pPr>
            <w:r w:rsidRPr="134D4B1F">
              <w:t>Number of filled Victorian Rural Generalist Year</w:t>
            </w:r>
            <w:r w:rsidR="00D73966">
              <w:t> </w:t>
            </w:r>
            <w:r w:rsidRPr="134D4B1F">
              <w:t>3</w:t>
            </w:r>
            <w:r w:rsidR="00D73966">
              <w:t> </w:t>
            </w:r>
            <w:r w:rsidRPr="134D4B1F">
              <w:t>positions</w:t>
            </w:r>
          </w:p>
        </w:tc>
        <w:tc>
          <w:tcPr>
            <w:tcW w:w="1028" w:type="dxa"/>
            <w:tcBorders>
              <w:top w:val="single" w:sz="4" w:space="0" w:color="989A9C" w:themeColor="accent5"/>
              <w:bottom w:val="nil"/>
            </w:tcBorders>
          </w:tcPr>
          <w:p w14:paraId="78527707" w14:textId="77777777" w:rsidR="00CE2382" w:rsidRDefault="00CE2382" w:rsidP="00482D46">
            <w:pPr>
              <w:pStyle w:val="ARtabletextcentre"/>
            </w:pPr>
            <w:r w:rsidRPr="134D4B1F">
              <w:t>number</w:t>
            </w:r>
          </w:p>
        </w:tc>
        <w:tc>
          <w:tcPr>
            <w:tcW w:w="1028" w:type="dxa"/>
            <w:tcBorders>
              <w:top w:val="single" w:sz="4" w:space="0" w:color="989A9C" w:themeColor="accent5"/>
              <w:bottom w:val="nil"/>
            </w:tcBorders>
          </w:tcPr>
          <w:p w14:paraId="0EAD4068" w14:textId="77777777" w:rsidR="00CE2382" w:rsidRDefault="00CE2382" w:rsidP="00482D46">
            <w:pPr>
              <w:pStyle w:val="ARtabletextright"/>
            </w:pPr>
            <w:r w:rsidRPr="134D4B1F">
              <w:t>38</w:t>
            </w:r>
          </w:p>
        </w:tc>
        <w:tc>
          <w:tcPr>
            <w:tcW w:w="1028" w:type="dxa"/>
            <w:tcBorders>
              <w:top w:val="single" w:sz="4" w:space="0" w:color="989A9C" w:themeColor="accent5"/>
              <w:bottom w:val="nil"/>
            </w:tcBorders>
          </w:tcPr>
          <w:p w14:paraId="278C88CF" w14:textId="77777777" w:rsidR="00CE2382" w:rsidRDefault="00CE2382" w:rsidP="00482D46">
            <w:pPr>
              <w:pStyle w:val="ARtabletextright"/>
            </w:pPr>
            <w:r>
              <w:t>26</w:t>
            </w:r>
          </w:p>
        </w:tc>
        <w:tc>
          <w:tcPr>
            <w:tcW w:w="1028" w:type="dxa"/>
            <w:tcBorders>
              <w:top w:val="single" w:sz="4" w:space="0" w:color="989A9C" w:themeColor="accent5"/>
              <w:bottom w:val="nil"/>
            </w:tcBorders>
          </w:tcPr>
          <w:p w14:paraId="55693B6C" w14:textId="4A9089DD" w:rsidR="00CE2382" w:rsidRDefault="00BC09A2" w:rsidP="00482D46">
            <w:pPr>
              <w:pStyle w:val="ARtabletextright"/>
            </w:pPr>
            <w:r>
              <w:t>−</w:t>
            </w:r>
            <w:r w:rsidR="00CE2382">
              <w:t>31.6%</w:t>
            </w:r>
          </w:p>
        </w:tc>
        <w:tc>
          <w:tcPr>
            <w:tcW w:w="806" w:type="dxa"/>
            <w:tcBorders>
              <w:top w:val="single" w:sz="4" w:space="0" w:color="989A9C" w:themeColor="accent5"/>
              <w:bottom w:val="nil"/>
            </w:tcBorders>
          </w:tcPr>
          <w:p w14:paraId="4119905A" w14:textId="77777777" w:rsidR="00CE2382" w:rsidRDefault="00CE2382" w:rsidP="00610834">
            <w:pPr>
              <w:pStyle w:val="ARtableperformancesymbol"/>
              <w:rPr>
                <w:rFonts w:hint="eastAsia"/>
              </w:rPr>
            </w:pPr>
            <w:r w:rsidRPr="3B317ED7">
              <w:t>n</w:t>
            </w:r>
          </w:p>
        </w:tc>
      </w:tr>
      <w:tr w:rsidR="00CE2382" w:rsidRPr="00A477D7" w14:paraId="09B9EDAC" w14:textId="77777777" w:rsidTr="00D73966">
        <w:trPr>
          <w:trHeight w:val="300"/>
        </w:trPr>
        <w:tc>
          <w:tcPr>
            <w:tcW w:w="9629" w:type="dxa"/>
            <w:gridSpan w:val="6"/>
            <w:tcBorders>
              <w:top w:val="nil"/>
              <w:bottom w:val="single" w:sz="4" w:space="0" w:color="989A9C" w:themeColor="accent5"/>
            </w:tcBorders>
          </w:tcPr>
          <w:p w14:paraId="46C4DF5E" w14:textId="77777777" w:rsidR="00CE2382" w:rsidRPr="00A477D7" w:rsidRDefault="00CE2382" w:rsidP="00D73966">
            <w:pPr>
              <w:pStyle w:val="ARTabletextlessleading8ptindent"/>
            </w:pPr>
            <w:r w:rsidRPr="00A477D7">
              <w:t>The result is lower than target, reflecting lower than anticipated demand for positions. Mitigation strategies have already been implemented and early activity for 2025</w:t>
            </w:r>
            <w:r>
              <w:t>–</w:t>
            </w:r>
            <w:r w:rsidRPr="00A477D7">
              <w:t xml:space="preserve">26 is already </w:t>
            </w:r>
            <w:r>
              <w:t xml:space="preserve">showing some </w:t>
            </w:r>
            <w:r w:rsidRPr="00A477D7">
              <w:t>improv</w:t>
            </w:r>
            <w:r>
              <w:t>ement</w:t>
            </w:r>
            <w:r w:rsidRPr="00A477D7">
              <w:t xml:space="preserve">. </w:t>
            </w:r>
          </w:p>
        </w:tc>
      </w:tr>
      <w:tr w:rsidR="00CE2382" w14:paraId="3A54399F" w14:textId="77777777" w:rsidTr="00D73966">
        <w:trPr>
          <w:trHeight w:val="300"/>
        </w:trPr>
        <w:tc>
          <w:tcPr>
            <w:tcW w:w="4711" w:type="dxa"/>
            <w:tcBorders>
              <w:top w:val="single" w:sz="4" w:space="0" w:color="989A9C" w:themeColor="accent5"/>
              <w:bottom w:val="single" w:sz="4" w:space="0" w:color="989A9C" w:themeColor="accent5"/>
            </w:tcBorders>
          </w:tcPr>
          <w:p w14:paraId="3CDF8EC4" w14:textId="77777777" w:rsidR="00CE2382" w:rsidRDefault="00CE2382" w:rsidP="00482D46">
            <w:pPr>
              <w:pStyle w:val="ARtabletext"/>
            </w:pPr>
            <w:r w:rsidRPr="134D4B1F">
              <w:t xml:space="preserve">Funded </w:t>
            </w:r>
            <w:r w:rsidRPr="00B12F25">
              <w:t>post graduate</w:t>
            </w:r>
            <w:r w:rsidRPr="134D4B1F">
              <w:t xml:space="preserve"> nursing and midwifery places at </w:t>
            </w:r>
            <w:r w:rsidRPr="00B12F25">
              <w:t>Diploma and Certificate</w:t>
            </w:r>
            <w:r w:rsidRPr="134D4B1F">
              <w:t xml:space="preserve"> level</w:t>
            </w:r>
          </w:p>
        </w:tc>
        <w:tc>
          <w:tcPr>
            <w:tcW w:w="1028" w:type="dxa"/>
            <w:tcBorders>
              <w:top w:val="single" w:sz="4" w:space="0" w:color="989A9C" w:themeColor="accent5"/>
              <w:bottom w:val="single" w:sz="4" w:space="0" w:color="989A9C" w:themeColor="accent5"/>
            </w:tcBorders>
          </w:tcPr>
          <w:p w14:paraId="6774C047" w14:textId="77777777" w:rsidR="00CE2382" w:rsidRDefault="00CE2382" w:rsidP="00482D46">
            <w:pPr>
              <w:pStyle w:val="ARtabletextcentre"/>
            </w:pPr>
            <w:r w:rsidRPr="134D4B1F">
              <w:t>number</w:t>
            </w:r>
          </w:p>
        </w:tc>
        <w:tc>
          <w:tcPr>
            <w:tcW w:w="1028" w:type="dxa"/>
            <w:tcBorders>
              <w:top w:val="single" w:sz="4" w:space="0" w:color="989A9C" w:themeColor="accent5"/>
              <w:bottom w:val="single" w:sz="4" w:space="0" w:color="989A9C" w:themeColor="accent5"/>
            </w:tcBorders>
          </w:tcPr>
          <w:p w14:paraId="05016426" w14:textId="77777777" w:rsidR="00CE2382" w:rsidRDefault="00CE2382" w:rsidP="00482D46">
            <w:pPr>
              <w:pStyle w:val="ARtabletextright"/>
            </w:pPr>
            <w:r>
              <w:t>832</w:t>
            </w:r>
          </w:p>
        </w:tc>
        <w:tc>
          <w:tcPr>
            <w:tcW w:w="1028" w:type="dxa"/>
            <w:tcBorders>
              <w:top w:val="single" w:sz="4" w:space="0" w:color="989A9C" w:themeColor="accent5"/>
              <w:bottom w:val="single" w:sz="4" w:space="0" w:color="989A9C" w:themeColor="accent5"/>
            </w:tcBorders>
          </w:tcPr>
          <w:p w14:paraId="216BBF0D" w14:textId="77777777" w:rsidR="00CE2382" w:rsidRDefault="00CE2382" w:rsidP="00482D46">
            <w:pPr>
              <w:pStyle w:val="ARtabletextright"/>
            </w:pPr>
            <w:r>
              <w:t>832</w:t>
            </w:r>
          </w:p>
        </w:tc>
        <w:tc>
          <w:tcPr>
            <w:tcW w:w="1028" w:type="dxa"/>
            <w:tcBorders>
              <w:top w:val="single" w:sz="4" w:space="0" w:color="989A9C" w:themeColor="accent5"/>
              <w:bottom w:val="single" w:sz="4" w:space="0" w:color="989A9C" w:themeColor="accent5"/>
            </w:tcBorders>
          </w:tcPr>
          <w:p w14:paraId="3D8D26DF" w14:textId="77777777" w:rsidR="00CE2382" w:rsidRDefault="00CE2382" w:rsidP="00482D46">
            <w:pPr>
              <w:pStyle w:val="ARtabletextright"/>
            </w:pPr>
            <w:r>
              <w:t>0.0%</w:t>
            </w:r>
          </w:p>
        </w:tc>
        <w:tc>
          <w:tcPr>
            <w:tcW w:w="806" w:type="dxa"/>
            <w:tcBorders>
              <w:top w:val="single" w:sz="4" w:space="0" w:color="989A9C" w:themeColor="accent5"/>
              <w:bottom w:val="single" w:sz="4" w:space="0" w:color="989A9C" w:themeColor="accent5"/>
            </w:tcBorders>
          </w:tcPr>
          <w:p w14:paraId="6B1907FC" w14:textId="77777777" w:rsidR="00CE2382" w:rsidRDefault="00CE2382" w:rsidP="00610834">
            <w:pPr>
              <w:pStyle w:val="ARtableperformancesymbol"/>
              <w:rPr>
                <w:rFonts w:hint="eastAsia"/>
              </w:rPr>
            </w:pPr>
            <w:r w:rsidRPr="3B317ED7">
              <w:t>ü</w:t>
            </w:r>
          </w:p>
        </w:tc>
      </w:tr>
      <w:tr w:rsidR="00CE2382" w14:paraId="12F82700" w14:textId="77777777" w:rsidTr="00D73966">
        <w:trPr>
          <w:trHeight w:val="300"/>
        </w:trPr>
        <w:tc>
          <w:tcPr>
            <w:tcW w:w="4711" w:type="dxa"/>
            <w:tcBorders>
              <w:top w:val="single" w:sz="4" w:space="0" w:color="989A9C" w:themeColor="accent5"/>
              <w:bottom w:val="nil"/>
            </w:tcBorders>
          </w:tcPr>
          <w:p w14:paraId="4C3351F7" w14:textId="77777777" w:rsidR="00CE2382" w:rsidRDefault="00CE2382" w:rsidP="00482D46">
            <w:pPr>
              <w:pStyle w:val="ARtabletext"/>
            </w:pPr>
            <w:r w:rsidRPr="134D4B1F">
              <w:t>Number of undergraduate nursing and midwifery scholarships supported</w:t>
            </w:r>
          </w:p>
        </w:tc>
        <w:tc>
          <w:tcPr>
            <w:tcW w:w="1028" w:type="dxa"/>
            <w:tcBorders>
              <w:top w:val="single" w:sz="4" w:space="0" w:color="989A9C" w:themeColor="accent5"/>
              <w:bottom w:val="nil"/>
            </w:tcBorders>
          </w:tcPr>
          <w:p w14:paraId="67DC5C53" w14:textId="77777777" w:rsidR="00CE2382" w:rsidRDefault="00CE2382" w:rsidP="00482D46">
            <w:pPr>
              <w:pStyle w:val="ARtabletextcentre"/>
            </w:pPr>
            <w:r w:rsidRPr="134D4B1F">
              <w:t>number</w:t>
            </w:r>
          </w:p>
        </w:tc>
        <w:tc>
          <w:tcPr>
            <w:tcW w:w="1028" w:type="dxa"/>
            <w:tcBorders>
              <w:top w:val="single" w:sz="4" w:space="0" w:color="989A9C" w:themeColor="accent5"/>
              <w:bottom w:val="nil"/>
            </w:tcBorders>
          </w:tcPr>
          <w:p w14:paraId="0BCED610" w14:textId="77777777" w:rsidR="00CE2382" w:rsidRDefault="00CE2382" w:rsidP="00482D46">
            <w:pPr>
              <w:pStyle w:val="ARtabletextright"/>
            </w:pPr>
            <w:r w:rsidRPr="134D4B1F">
              <w:t>5,000</w:t>
            </w:r>
          </w:p>
        </w:tc>
        <w:tc>
          <w:tcPr>
            <w:tcW w:w="1028" w:type="dxa"/>
            <w:tcBorders>
              <w:top w:val="single" w:sz="4" w:space="0" w:color="989A9C" w:themeColor="accent5"/>
              <w:bottom w:val="nil"/>
            </w:tcBorders>
          </w:tcPr>
          <w:p w14:paraId="18F6EB99" w14:textId="77777777" w:rsidR="00CE2382" w:rsidRDefault="00CE2382" w:rsidP="00482D46">
            <w:pPr>
              <w:pStyle w:val="ARtabletextright"/>
            </w:pPr>
            <w:r>
              <w:t>4,705</w:t>
            </w:r>
          </w:p>
        </w:tc>
        <w:tc>
          <w:tcPr>
            <w:tcW w:w="1028" w:type="dxa"/>
            <w:tcBorders>
              <w:top w:val="single" w:sz="4" w:space="0" w:color="989A9C" w:themeColor="accent5"/>
              <w:bottom w:val="nil"/>
            </w:tcBorders>
          </w:tcPr>
          <w:p w14:paraId="53B90082" w14:textId="462C7B2D" w:rsidR="00CE2382" w:rsidRDefault="00BC09A2" w:rsidP="00482D46">
            <w:pPr>
              <w:pStyle w:val="ARtabletextright"/>
            </w:pPr>
            <w:r>
              <w:t>−</w:t>
            </w:r>
            <w:r w:rsidR="00CE2382">
              <w:t>5.9%</w:t>
            </w:r>
          </w:p>
        </w:tc>
        <w:tc>
          <w:tcPr>
            <w:tcW w:w="806" w:type="dxa"/>
            <w:tcBorders>
              <w:top w:val="single" w:sz="4" w:space="0" w:color="989A9C" w:themeColor="accent5"/>
              <w:bottom w:val="nil"/>
            </w:tcBorders>
          </w:tcPr>
          <w:p w14:paraId="7B555058" w14:textId="77777777" w:rsidR="00CE2382" w:rsidRDefault="00CE2382" w:rsidP="00610834">
            <w:pPr>
              <w:pStyle w:val="ARtableperformancesymbol"/>
              <w:rPr>
                <w:rFonts w:hint="eastAsia"/>
              </w:rPr>
            </w:pPr>
            <w:r w:rsidRPr="3B317ED7">
              <w:t>n</w:t>
            </w:r>
          </w:p>
        </w:tc>
      </w:tr>
      <w:tr w:rsidR="00CE2382" w:rsidRPr="007B6182" w14:paraId="028B5008" w14:textId="77777777" w:rsidTr="00D73966">
        <w:trPr>
          <w:trHeight w:val="300"/>
        </w:trPr>
        <w:tc>
          <w:tcPr>
            <w:tcW w:w="9629" w:type="dxa"/>
            <w:gridSpan w:val="6"/>
            <w:tcBorders>
              <w:top w:val="nil"/>
              <w:bottom w:val="single" w:sz="4" w:space="0" w:color="989A9C" w:themeColor="accent5"/>
            </w:tcBorders>
          </w:tcPr>
          <w:p w14:paraId="54FCD52F" w14:textId="77777777" w:rsidR="00CE2382" w:rsidRPr="007B6182" w:rsidRDefault="00CE2382" w:rsidP="00D73966">
            <w:pPr>
              <w:pStyle w:val="ARTabletextlessleading8ptindent"/>
            </w:pPr>
            <w:r w:rsidRPr="00246D3B">
              <w:t xml:space="preserve">The result is lower than target </w:t>
            </w:r>
            <w:r w:rsidRPr="00D73966">
              <w:t>because</w:t>
            </w:r>
            <w:r w:rsidRPr="00246D3B">
              <w:t xml:space="preserve"> this measure is demand driven, based on eligibility criteria. The outcome reflects the number of scholarships approved for eligible individuals.</w:t>
            </w:r>
          </w:p>
        </w:tc>
      </w:tr>
      <w:tr w:rsidR="00CE2382" w14:paraId="01169682" w14:textId="77777777" w:rsidTr="00D73966">
        <w:trPr>
          <w:trHeight w:val="300"/>
        </w:trPr>
        <w:tc>
          <w:tcPr>
            <w:tcW w:w="4711" w:type="dxa"/>
            <w:tcBorders>
              <w:top w:val="single" w:sz="4" w:space="0" w:color="989A9C" w:themeColor="accent5"/>
              <w:bottom w:val="nil"/>
            </w:tcBorders>
          </w:tcPr>
          <w:p w14:paraId="358A0239" w14:textId="77777777" w:rsidR="00CE2382" w:rsidRDefault="00CE2382" w:rsidP="00482D46">
            <w:pPr>
              <w:pStyle w:val="ARtabletext"/>
            </w:pPr>
            <w:r w:rsidRPr="134D4B1F">
              <w:t>Scholarships for refresher programs and re-entry to practice courses for nurses and midwives</w:t>
            </w:r>
          </w:p>
        </w:tc>
        <w:tc>
          <w:tcPr>
            <w:tcW w:w="1028" w:type="dxa"/>
            <w:tcBorders>
              <w:top w:val="single" w:sz="4" w:space="0" w:color="989A9C" w:themeColor="accent5"/>
              <w:bottom w:val="nil"/>
            </w:tcBorders>
          </w:tcPr>
          <w:p w14:paraId="0A840AD9" w14:textId="77777777" w:rsidR="00CE2382" w:rsidRDefault="00CE2382" w:rsidP="00482D46">
            <w:pPr>
              <w:pStyle w:val="ARtabletextcentre"/>
            </w:pPr>
            <w:r w:rsidRPr="134D4B1F">
              <w:t>number</w:t>
            </w:r>
          </w:p>
        </w:tc>
        <w:tc>
          <w:tcPr>
            <w:tcW w:w="1028" w:type="dxa"/>
            <w:tcBorders>
              <w:top w:val="single" w:sz="4" w:space="0" w:color="989A9C" w:themeColor="accent5"/>
              <w:bottom w:val="nil"/>
            </w:tcBorders>
          </w:tcPr>
          <w:p w14:paraId="06A0CB8D" w14:textId="77777777" w:rsidR="00CE2382" w:rsidRDefault="00CE2382" w:rsidP="00482D46">
            <w:pPr>
              <w:pStyle w:val="ARtabletextright"/>
            </w:pPr>
            <w:r w:rsidRPr="134D4B1F">
              <w:t>250</w:t>
            </w:r>
          </w:p>
        </w:tc>
        <w:tc>
          <w:tcPr>
            <w:tcW w:w="1028" w:type="dxa"/>
            <w:tcBorders>
              <w:top w:val="single" w:sz="4" w:space="0" w:color="989A9C" w:themeColor="accent5"/>
              <w:bottom w:val="nil"/>
            </w:tcBorders>
          </w:tcPr>
          <w:p w14:paraId="61AD93D9" w14:textId="77777777" w:rsidR="00CE2382" w:rsidRDefault="00CE2382" w:rsidP="00482D46">
            <w:pPr>
              <w:pStyle w:val="ARtabletextright"/>
            </w:pPr>
            <w:r>
              <w:t>228</w:t>
            </w:r>
          </w:p>
        </w:tc>
        <w:tc>
          <w:tcPr>
            <w:tcW w:w="1028" w:type="dxa"/>
            <w:tcBorders>
              <w:top w:val="single" w:sz="4" w:space="0" w:color="989A9C" w:themeColor="accent5"/>
              <w:bottom w:val="nil"/>
            </w:tcBorders>
          </w:tcPr>
          <w:p w14:paraId="5B0DCB70" w14:textId="0D0DDEAB" w:rsidR="00CE2382" w:rsidRDefault="00BC09A2" w:rsidP="00482D46">
            <w:pPr>
              <w:pStyle w:val="ARtabletextright"/>
            </w:pPr>
            <w:r>
              <w:t>−</w:t>
            </w:r>
            <w:r w:rsidR="00CE2382">
              <w:t>8.8%</w:t>
            </w:r>
          </w:p>
        </w:tc>
        <w:tc>
          <w:tcPr>
            <w:tcW w:w="806" w:type="dxa"/>
            <w:tcBorders>
              <w:top w:val="single" w:sz="4" w:space="0" w:color="989A9C" w:themeColor="accent5"/>
              <w:bottom w:val="nil"/>
            </w:tcBorders>
          </w:tcPr>
          <w:p w14:paraId="3B427F33" w14:textId="77777777" w:rsidR="00CE2382" w:rsidRDefault="00CE2382" w:rsidP="00610834">
            <w:pPr>
              <w:pStyle w:val="ARtableperformancesymbol"/>
              <w:rPr>
                <w:rFonts w:hint="eastAsia"/>
              </w:rPr>
            </w:pPr>
            <w:r w:rsidRPr="3B317ED7">
              <w:t>n</w:t>
            </w:r>
          </w:p>
        </w:tc>
      </w:tr>
      <w:tr w:rsidR="00CE2382" w:rsidRPr="003E0233" w14:paraId="2AFBAB89" w14:textId="77777777" w:rsidTr="00D73966">
        <w:trPr>
          <w:trHeight w:val="300"/>
        </w:trPr>
        <w:tc>
          <w:tcPr>
            <w:tcW w:w="9629" w:type="dxa"/>
            <w:gridSpan w:val="6"/>
            <w:tcBorders>
              <w:top w:val="nil"/>
              <w:bottom w:val="single" w:sz="4" w:space="0" w:color="989A9C" w:themeColor="accent5"/>
            </w:tcBorders>
          </w:tcPr>
          <w:p w14:paraId="5A989792" w14:textId="77777777" w:rsidR="00CE2382" w:rsidRPr="003E0233" w:rsidRDefault="00CE2382" w:rsidP="00D73966">
            <w:pPr>
              <w:pStyle w:val="ARTabletextlessleading8ptindent"/>
            </w:pPr>
            <w:r w:rsidRPr="00EC112F">
              <w:t>The result is lower than target because this measure is demand driven.</w:t>
            </w:r>
          </w:p>
        </w:tc>
      </w:tr>
      <w:tr w:rsidR="00CE2382" w14:paraId="37B3602A" w14:textId="77777777" w:rsidTr="00D73966">
        <w:trPr>
          <w:trHeight w:val="300"/>
        </w:trPr>
        <w:tc>
          <w:tcPr>
            <w:tcW w:w="4711" w:type="dxa"/>
            <w:tcBorders>
              <w:top w:val="single" w:sz="4" w:space="0" w:color="989A9C" w:themeColor="accent5"/>
              <w:bottom w:val="nil"/>
            </w:tcBorders>
          </w:tcPr>
          <w:p w14:paraId="13F07081" w14:textId="77777777" w:rsidR="00CE2382" w:rsidRDefault="00CE2382" w:rsidP="00482D46">
            <w:pPr>
              <w:pStyle w:val="ARtabletext"/>
            </w:pPr>
            <w:r w:rsidRPr="134D4B1F">
              <w:t>Sign-on bonuses for nursing and midwifery graduates</w:t>
            </w:r>
          </w:p>
        </w:tc>
        <w:tc>
          <w:tcPr>
            <w:tcW w:w="1028" w:type="dxa"/>
            <w:tcBorders>
              <w:top w:val="single" w:sz="4" w:space="0" w:color="989A9C" w:themeColor="accent5"/>
              <w:bottom w:val="nil"/>
            </w:tcBorders>
          </w:tcPr>
          <w:p w14:paraId="0A18AE27" w14:textId="77777777" w:rsidR="00CE2382" w:rsidRDefault="00CE2382" w:rsidP="00482D46">
            <w:pPr>
              <w:pStyle w:val="ARtabletextcentre"/>
            </w:pPr>
            <w:r w:rsidRPr="134D4B1F">
              <w:t>number</w:t>
            </w:r>
          </w:p>
        </w:tc>
        <w:tc>
          <w:tcPr>
            <w:tcW w:w="1028" w:type="dxa"/>
            <w:tcBorders>
              <w:top w:val="single" w:sz="4" w:space="0" w:color="989A9C" w:themeColor="accent5"/>
              <w:bottom w:val="nil"/>
            </w:tcBorders>
          </w:tcPr>
          <w:p w14:paraId="6FDDC4DD" w14:textId="77777777" w:rsidR="00CE2382" w:rsidRDefault="00CE2382" w:rsidP="00482D46">
            <w:pPr>
              <w:pStyle w:val="ARtabletextright"/>
            </w:pPr>
            <w:r w:rsidRPr="134D4B1F">
              <w:t>2,715</w:t>
            </w:r>
          </w:p>
        </w:tc>
        <w:tc>
          <w:tcPr>
            <w:tcW w:w="1028" w:type="dxa"/>
            <w:tcBorders>
              <w:top w:val="single" w:sz="4" w:space="0" w:color="989A9C" w:themeColor="accent5"/>
              <w:bottom w:val="nil"/>
            </w:tcBorders>
          </w:tcPr>
          <w:p w14:paraId="29D6430E" w14:textId="77777777" w:rsidR="00CE2382" w:rsidRDefault="00CE2382" w:rsidP="00482D46">
            <w:pPr>
              <w:pStyle w:val="ARtabletextright"/>
            </w:pPr>
            <w:r>
              <w:t>4,631</w:t>
            </w:r>
          </w:p>
        </w:tc>
        <w:tc>
          <w:tcPr>
            <w:tcW w:w="1028" w:type="dxa"/>
            <w:tcBorders>
              <w:top w:val="single" w:sz="4" w:space="0" w:color="989A9C" w:themeColor="accent5"/>
              <w:bottom w:val="nil"/>
            </w:tcBorders>
          </w:tcPr>
          <w:p w14:paraId="1BD731CD" w14:textId="77777777" w:rsidR="00CE2382" w:rsidRDefault="00CE2382" w:rsidP="00482D46">
            <w:pPr>
              <w:pStyle w:val="ARtabletextright"/>
            </w:pPr>
            <w:r>
              <w:t>70.6%</w:t>
            </w:r>
          </w:p>
        </w:tc>
        <w:tc>
          <w:tcPr>
            <w:tcW w:w="806" w:type="dxa"/>
            <w:tcBorders>
              <w:top w:val="single" w:sz="4" w:space="0" w:color="989A9C" w:themeColor="accent5"/>
              <w:bottom w:val="nil"/>
            </w:tcBorders>
          </w:tcPr>
          <w:p w14:paraId="299E446A" w14:textId="77777777" w:rsidR="00CE2382" w:rsidRDefault="00CE2382" w:rsidP="00610834">
            <w:pPr>
              <w:pStyle w:val="ARtableperformancesymbol"/>
              <w:rPr>
                <w:rFonts w:hint="eastAsia"/>
              </w:rPr>
            </w:pPr>
            <w:r w:rsidRPr="3B317ED7">
              <w:t>ü</w:t>
            </w:r>
          </w:p>
        </w:tc>
      </w:tr>
      <w:tr w:rsidR="00CE2382" w:rsidRPr="00230F1E" w14:paraId="0FA71F5F" w14:textId="77777777" w:rsidTr="00D73966">
        <w:trPr>
          <w:trHeight w:val="300"/>
        </w:trPr>
        <w:tc>
          <w:tcPr>
            <w:tcW w:w="9629" w:type="dxa"/>
            <w:gridSpan w:val="6"/>
            <w:tcBorders>
              <w:top w:val="nil"/>
              <w:bottom w:val="single" w:sz="4" w:space="0" w:color="989A9C" w:themeColor="accent5"/>
            </w:tcBorders>
          </w:tcPr>
          <w:p w14:paraId="777CF3EF" w14:textId="77777777" w:rsidR="00CE2382" w:rsidRPr="00230F1E" w:rsidRDefault="00CE2382" w:rsidP="00D73966">
            <w:pPr>
              <w:pStyle w:val="ARTabletextlessleading8ptindent"/>
            </w:pPr>
            <w:r w:rsidRPr="009A2DC3">
              <w:t>The result is higher than target because this measure is demand driven, reflecting higher levels of attraction and retention of graduate nurses and midwives within the Victorian public health system.</w:t>
            </w:r>
          </w:p>
        </w:tc>
      </w:tr>
      <w:tr w:rsidR="00CE2382" w14:paraId="1016B9E6" w14:textId="77777777" w:rsidTr="00D73966">
        <w:trPr>
          <w:trHeight w:val="300"/>
        </w:trPr>
        <w:tc>
          <w:tcPr>
            <w:tcW w:w="4711" w:type="dxa"/>
            <w:tcBorders>
              <w:top w:val="single" w:sz="4" w:space="0" w:color="989A9C" w:themeColor="accent5"/>
            </w:tcBorders>
          </w:tcPr>
          <w:p w14:paraId="196B499E" w14:textId="77777777" w:rsidR="00CE2382" w:rsidRDefault="00CE2382" w:rsidP="00482D46">
            <w:pPr>
              <w:pStyle w:val="ARtabletext"/>
            </w:pPr>
            <w:r w:rsidRPr="00EC29C9">
              <w:t>Funded FTE</w:t>
            </w:r>
            <w:r>
              <w:t xml:space="preserve"> (full-time equivalent)</w:t>
            </w:r>
            <w:r w:rsidRPr="00EC29C9">
              <w:t xml:space="preserve"> in formal allied health transition-to-practice programs</w:t>
            </w:r>
          </w:p>
        </w:tc>
        <w:tc>
          <w:tcPr>
            <w:tcW w:w="1028" w:type="dxa"/>
            <w:tcBorders>
              <w:top w:val="single" w:sz="4" w:space="0" w:color="989A9C" w:themeColor="accent5"/>
            </w:tcBorders>
          </w:tcPr>
          <w:p w14:paraId="43F3FE87" w14:textId="77777777" w:rsidR="00CE2382" w:rsidRDefault="00CE2382" w:rsidP="00482D46">
            <w:pPr>
              <w:pStyle w:val="ARtabletextcentre"/>
            </w:pPr>
            <w:r w:rsidRPr="134D4B1F">
              <w:t>number</w:t>
            </w:r>
          </w:p>
        </w:tc>
        <w:tc>
          <w:tcPr>
            <w:tcW w:w="1028" w:type="dxa"/>
            <w:tcBorders>
              <w:top w:val="single" w:sz="4" w:space="0" w:color="989A9C" w:themeColor="accent5"/>
            </w:tcBorders>
          </w:tcPr>
          <w:p w14:paraId="02784981" w14:textId="77777777" w:rsidR="00CE2382" w:rsidRDefault="00CE2382" w:rsidP="00482D46">
            <w:pPr>
              <w:pStyle w:val="ARtabletextright"/>
            </w:pPr>
            <w:r w:rsidRPr="134D4B1F">
              <w:t>700</w:t>
            </w:r>
          </w:p>
        </w:tc>
        <w:tc>
          <w:tcPr>
            <w:tcW w:w="1028" w:type="dxa"/>
            <w:tcBorders>
              <w:top w:val="single" w:sz="4" w:space="0" w:color="989A9C" w:themeColor="accent5"/>
            </w:tcBorders>
          </w:tcPr>
          <w:p w14:paraId="5BA87FC7" w14:textId="77777777" w:rsidR="00CE2382" w:rsidRDefault="00CE2382" w:rsidP="00482D46">
            <w:pPr>
              <w:pStyle w:val="ARtabletextright"/>
            </w:pPr>
            <w:r>
              <w:t>675</w:t>
            </w:r>
          </w:p>
        </w:tc>
        <w:tc>
          <w:tcPr>
            <w:tcW w:w="1028" w:type="dxa"/>
            <w:tcBorders>
              <w:top w:val="single" w:sz="4" w:space="0" w:color="989A9C" w:themeColor="accent5"/>
            </w:tcBorders>
          </w:tcPr>
          <w:p w14:paraId="6A3ACBAF" w14:textId="45AA0595" w:rsidR="00CE2382" w:rsidRDefault="00BC09A2" w:rsidP="00482D46">
            <w:pPr>
              <w:pStyle w:val="ARtabletextright"/>
            </w:pPr>
            <w:r>
              <w:t>−</w:t>
            </w:r>
            <w:r w:rsidR="00CE2382">
              <w:t>3.6%</w:t>
            </w:r>
          </w:p>
        </w:tc>
        <w:tc>
          <w:tcPr>
            <w:tcW w:w="806" w:type="dxa"/>
            <w:tcBorders>
              <w:top w:val="single" w:sz="4" w:space="0" w:color="989A9C" w:themeColor="accent5"/>
            </w:tcBorders>
          </w:tcPr>
          <w:p w14:paraId="6CA4F9F9" w14:textId="77777777" w:rsidR="00CE2382" w:rsidRDefault="00CE2382" w:rsidP="00610834">
            <w:pPr>
              <w:pStyle w:val="ARtableperformancesymbol"/>
              <w:rPr>
                <w:rFonts w:hint="eastAsia"/>
              </w:rPr>
            </w:pPr>
            <w:r w:rsidRPr="3B317ED7">
              <w:t>¡</w:t>
            </w:r>
          </w:p>
        </w:tc>
      </w:tr>
      <w:tr w:rsidR="00CE2382" w14:paraId="09264EDB" w14:textId="77777777" w:rsidTr="00D73966">
        <w:trPr>
          <w:trHeight w:val="300"/>
        </w:trPr>
        <w:tc>
          <w:tcPr>
            <w:tcW w:w="4711" w:type="dxa"/>
            <w:tcBorders>
              <w:bottom w:val="single" w:sz="4" w:space="0" w:color="989A9C" w:themeColor="accent5"/>
            </w:tcBorders>
          </w:tcPr>
          <w:p w14:paraId="52E66A85" w14:textId="3B09E4D5" w:rsidR="00CE2382" w:rsidRDefault="00CE2382" w:rsidP="00482D46">
            <w:pPr>
              <w:pStyle w:val="ARtabletext"/>
            </w:pPr>
            <w:r w:rsidRPr="00661931">
              <w:t>Funded FTE (full-time equivalent) in formal PGY1 (postgraduate year 1</w:t>
            </w:r>
            <w:r w:rsidR="00C65247" w:rsidRPr="00661931">
              <w:t xml:space="preserve">) </w:t>
            </w:r>
            <w:r w:rsidRPr="00661931">
              <w:t>and</w:t>
            </w:r>
            <w:r w:rsidRPr="00B12F25">
              <w:t xml:space="preserve"> PGY2</w:t>
            </w:r>
            <w:r>
              <w:t xml:space="preserve"> (postgraduate year 2)</w:t>
            </w:r>
            <w:r w:rsidRPr="00B12F25">
              <w:t xml:space="preserve"> transition-to-practice programs </w:t>
            </w:r>
          </w:p>
        </w:tc>
        <w:tc>
          <w:tcPr>
            <w:tcW w:w="1028" w:type="dxa"/>
            <w:tcBorders>
              <w:bottom w:val="single" w:sz="4" w:space="0" w:color="989A9C" w:themeColor="accent5"/>
            </w:tcBorders>
          </w:tcPr>
          <w:p w14:paraId="6C915278" w14:textId="77777777" w:rsidR="00CE2382" w:rsidRDefault="00CE2382" w:rsidP="00482D46">
            <w:pPr>
              <w:pStyle w:val="ARtabletextcentre"/>
            </w:pPr>
            <w:r w:rsidRPr="134D4B1F">
              <w:t>number</w:t>
            </w:r>
          </w:p>
        </w:tc>
        <w:tc>
          <w:tcPr>
            <w:tcW w:w="1028" w:type="dxa"/>
            <w:tcBorders>
              <w:bottom w:val="single" w:sz="4" w:space="0" w:color="989A9C" w:themeColor="accent5"/>
            </w:tcBorders>
          </w:tcPr>
          <w:p w14:paraId="1E15C3DA" w14:textId="77777777" w:rsidR="00CE2382" w:rsidRDefault="00CE2382" w:rsidP="00482D46">
            <w:pPr>
              <w:pStyle w:val="ARtabletextright"/>
            </w:pPr>
            <w:r w:rsidRPr="134D4B1F">
              <w:t>1,525</w:t>
            </w:r>
          </w:p>
        </w:tc>
        <w:tc>
          <w:tcPr>
            <w:tcW w:w="1028" w:type="dxa"/>
            <w:tcBorders>
              <w:bottom w:val="single" w:sz="4" w:space="0" w:color="989A9C" w:themeColor="accent5"/>
            </w:tcBorders>
          </w:tcPr>
          <w:p w14:paraId="44073838" w14:textId="77777777" w:rsidR="00CE2382" w:rsidRDefault="00CE2382" w:rsidP="00482D46">
            <w:pPr>
              <w:pStyle w:val="ARtabletextright"/>
            </w:pPr>
            <w:r>
              <w:t>1,525</w:t>
            </w:r>
          </w:p>
        </w:tc>
        <w:tc>
          <w:tcPr>
            <w:tcW w:w="1028" w:type="dxa"/>
            <w:tcBorders>
              <w:bottom w:val="single" w:sz="4" w:space="0" w:color="989A9C" w:themeColor="accent5"/>
            </w:tcBorders>
          </w:tcPr>
          <w:p w14:paraId="640494C2" w14:textId="77777777" w:rsidR="00CE2382" w:rsidRDefault="00CE2382" w:rsidP="00482D46">
            <w:pPr>
              <w:pStyle w:val="ARtabletextright"/>
            </w:pPr>
            <w:r>
              <w:t>0.0%</w:t>
            </w:r>
          </w:p>
        </w:tc>
        <w:tc>
          <w:tcPr>
            <w:tcW w:w="806" w:type="dxa"/>
            <w:tcBorders>
              <w:bottom w:val="single" w:sz="4" w:space="0" w:color="989A9C" w:themeColor="accent5"/>
            </w:tcBorders>
          </w:tcPr>
          <w:p w14:paraId="1ECBBD35" w14:textId="77777777" w:rsidR="00CE2382" w:rsidRDefault="00CE2382" w:rsidP="00610834">
            <w:pPr>
              <w:pStyle w:val="ARtableperformancesymbol"/>
              <w:rPr>
                <w:rFonts w:hint="eastAsia"/>
              </w:rPr>
            </w:pPr>
            <w:r w:rsidRPr="3B317ED7">
              <w:t>ü</w:t>
            </w:r>
          </w:p>
        </w:tc>
      </w:tr>
      <w:tr w:rsidR="00CE2382" w14:paraId="7F094F5D" w14:textId="77777777" w:rsidTr="005A287E">
        <w:trPr>
          <w:trHeight w:val="300"/>
        </w:trPr>
        <w:tc>
          <w:tcPr>
            <w:tcW w:w="4711" w:type="dxa"/>
            <w:tcBorders>
              <w:top w:val="single" w:sz="4" w:space="0" w:color="989A9C" w:themeColor="accent5"/>
              <w:bottom w:val="single" w:sz="4" w:space="0" w:color="000000" w:themeColor="text1"/>
            </w:tcBorders>
          </w:tcPr>
          <w:p w14:paraId="1DABEEAB" w14:textId="77777777" w:rsidR="00CE2382" w:rsidRDefault="00CE2382" w:rsidP="00482D46">
            <w:pPr>
              <w:pStyle w:val="ARtabletext"/>
            </w:pPr>
            <w:r w:rsidRPr="007C6EDD">
              <w:t>Funded positions in formal nursing and midwifery graduate programs</w:t>
            </w:r>
          </w:p>
        </w:tc>
        <w:tc>
          <w:tcPr>
            <w:tcW w:w="1028" w:type="dxa"/>
            <w:tcBorders>
              <w:top w:val="single" w:sz="4" w:space="0" w:color="989A9C" w:themeColor="accent5"/>
              <w:bottom w:val="single" w:sz="4" w:space="0" w:color="000000" w:themeColor="text1"/>
            </w:tcBorders>
          </w:tcPr>
          <w:p w14:paraId="67EFD80E" w14:textId="77777777" w:rsidR="00CE2382" w:rsidRDefault="00CE2382" w:rsidP="00482D46">
            <w:pPr>
              <w:pStyle w:val="ARtabletextcentre"/>
            </w:pPr>
            <w:r w:rsidRPr="134D4B1F">
              <w:t>number</w:t>
            </w:r>
          </w:p>
        </w:tc>
        <w:tc>
          <w:tcPr>
            <w:tcW w:w="1028" w:type="dxa"/>
            <w:tcBorders>
              <w:top w:val="single" w:sz="4" w:space="0" w:color="989A9C" w:themeColor="accent5"/>
              <w:bottom w:val="single" w:sz="4" w:space="0" w:color="000000" w:themeColor="text1"/>
            </w:tcBorders>
          </w:tcPr>
          <w:p w14:paraId="77408B4A" w14:textId="77777777" w:rsidR="00CE2382" w:rsidRDefault="00CE2382" w:rsidP="00482D46">
            <w:pPr>
              <w:pStyle w:val="ARtabletextright"/>
            </w:pPr>
            <w:r>
              <w:t>1,590</w:t>
            </w:r>
          </w:p>
        </w:tc>
        <w:tc>
          <w:tcPr>
            <w:tcW w:w="1028" w:type="dxa"/>
            <w:tcBorders>
              <w:top w:val="single" w:sz="4" w:space="0" w:color="989A9C" w:themeColor="accent5"/>
              <w:bottom w:val="single" w:sz="4" w:space="0" w:color="000000" w:themeColor="text1"/>
            </w:tcBorders>
          </w:tcPr>
          <w:p w14:paraId="022C9FE8" w14:textId="77777777" w:rsidR="00CE2382" w:rsidRDefault="00CE2382" w:rsidP="00482D46">
            <w:pPr>
              <w:pStyle w:val="ARtabletextright"/>
            </w:pPr>
            <w:r>
              <w:t>1,591</w:t>
            </w:r>
          </w:p>
        </w:tc>
        <w:tc>
          <w:tcPr>
            <w:tcW w:w="1028" w:type="dxa"/>
            <w:tcBorders>
              <w:top w:val="single" w:sz="4" w:space="0" w:color="989A9C" w:themeColor="accent5"/>
              <w:bottom w:val="single" w:sz="4" w:space="0" w:color="000000" w:themeColor="text1"/>
            </w:tcBorders>
          </w:tcPr>
          <w:p w14:paraId="04FF2AE0" w14:textId="77777777" w:rsidR="00CE2382" w:rsidRDefault="00CE2382" w:rsidP="00482D46">
            <w:pPr>
              <w:pStyle w:val="ARtabletextright"/>
            </w:pPr>
            <w:r>
              <w:t>0.1%</w:t>
            </w:r>
          </w:p>
        </w:tc>
        <w:tc>
          <w:tcPr>
            <w:tcW w:w="806" w:type="dxa"/>
            <w:tcBorders>
              <w:top w:val="single" w:sz="4" w:space="0" w:color="989A9C" w:themeColor="accent5"/>
              <w:bottom w:val="single" w:sz="4" w:space="0" w:color="000000" w:themeColor="text1"/>
            </w:tcBorders>
          </w:tcPr>
          <w:p w14:paraId="4C1C9191" w14:textId="77777777" w:rsidR="00CE2382" w:rsidRDefault="00CE2382" w:rsidP="00610834">
            <w:pPr>
              <w:pStyle w:val="ARtableperformancesymbol"/>
              <w:rPr>
                <w:rFonts w:hint="eastAsia"/>
              </w:rPr>
            </w:pPr>
            <w:r w:rsidRPr="3B317ED7">
              <w:t>ü</w:t>
            </w:r>
          </w:p>
        </w:tc>
      </w:tr>
      <w:tr w:rsidR="00CE2382" w14:paraId="020C162E" w14:textId="77777777" w:rsidTr="005A287E">
        <w:trPr>
          <w:trHeight w:val="300"/>
        </w:trPr>
        <w:tc>
          <w:tcPr>
            <w:tcW w:w="9629" w:type="dxa"/>
            <w:gridSpan w:val="6"/>
            <w:tcBorders>
              <w:top w:val="single" w:sz="4" w:space="0" w:color="000000" w:themeColor="text1"/>
              <w:bottom w:val="single" w:sz="4" w:space="0" w:color="989A9C" w:themeColor="accent5"/>
            </w:tcBorders>
          </w:tcPr>
          <w:p w14:paraId="2336A2B1" w14:textId="77777777" w:rsidR="00CE2382" w:rsidRDefault="00CE2382" w:rsidP="00482D46">
            <w:pPr>
              <w:pStyle w:val="ARtablesubhead"/>
            </w:pPr>
            <w:r w:rsidRPr="134D4B1F">
              <w:t>Quality</w:t>
            </w:r>
          </w:p>
        </w:tc>
      </w:tr>
      <w:tr w:rsidR="00CE2382" w14:paraId="5660198D" w14:textId="77777777" w:rsidTr="005A287E">
        <w:trPr>
          <w:trHeight w:val="300"/>
        </w:trPr>
        <w:tc>
          <w:tcPr>
            <w:tcW w:w="4711" w:type="dxa"/>
            <w:tcBorders>
              <w:top w:val="single" w:sz="4" w:space="0" w:color="989A9C" w:themeColor="accent5"/>
              <w:bottom w:val="nil"/>
            </w:tcBorders>
          </w:tcPr>
          <w:p w14:paraId="24BB86D4" w14:textId="77777777" w:rsidR="00CE2382" w:rsidRDefault="00CE2382" w:rsidP="00482D46">
            <w:pPr>
              <w:spacing w:before="80" w:after="60" w:line="264" w:lineRule="auto"/>
              <w:rPr>
                <w:rFonts w:ascii="Arial" w:eastAsia="Arial" w:hAnsi="Arial" w:cs="Arial"/>
                <w:sz w:val="18"/>
                <w:szCs w:val="18"/>
              </w:rPr>
            </w:pPr>
            <w:r w:rsidRPr="134D4B1F">
              <w:rPr>
                <w:rFonts w:ascii="Arial" w:eastAsia="Arial" w:hAnsi="Arial" w:cs="Arial"/>
                <w:sz w:val="18"/>
                <w:szCs w:val="18"/>
              </w:rPr>
              <w:t>Learner satisfaction about their feeling of safety and wellbeing while undertaking their program of study at health services</w:t>
            </w:r>
          </w:p>
        </w:tc>
        <w:tc>
          <w:tcPr>
            <w:tcW w:w="1028" w:type="dxa"/>
            <w:tcBorders>
              <w:top w:val="single" w:sz="4" w:space="0" w:color="989A9C" w:themeColor="accent5"/>
              <w:bottom w:val="nil"/>
            </w:tcBorders>
          </w:tcPr>
          <w:p w14:paraId="49303BA0" w14:textId="77777777" w:rsidR="00CE2382" w:rsidRDefault="00CE2382" w:rsidP="00482D46">
            <w:pPr>
              <w:spacing w:before="80" w:after="60" w:line="264" w:lineRule="auto"/>
              <w:jc w:val="center"/>
              <w:rPr>
                <w:rFonts w:ascii="Arial" w:eastAsia="Arial" w:hAnsi="Arial" w:cs="Arial"/>
                <w:sz w:val="18"/>
                <w:szCs w:val="18"/>
              </w:rPr>
            </w:pPr>
            <w:r w:rsidRPr="134D4B1F">
              <w:rPr>
                <w:rFonts w:ascii="Arial" w:eastAsia="Arial" w:hAnsi="Arial" w:cs="Arial"/>
                <w:sz w:val="18"/>
                <w:szCs w:val="18"/>
              </w:rPr>
              <w:t>per cent</w:t>
            </w:r>
          </w:p>
        </w:tc>
        <w:tc>
          <w:tcPr>
            <w:tcW w:w="1028" w:type="dxa"/>
            <w:tcBorders>
              <w:top w:val="single" w:sz="4" w:space="0" w:color="989A9C" w:themeColor="accent5"/>
              <w:bottom w:val="nil"/>
            </w:tcBorders>
          </w:tcPr>
          <w:p w14:paraId="5A6C33FA" w14:textId="77777777" w:rsidR="00CE2382" w:rsidRDefault="00CE2382" w:rsidP="00482D46">
            <w:pPr>
              <w:spacing w:before="80" w:after="60" w:line="264" w:lineRule="auto"/>
              <w:jc w:val="right"/>
              <w:rPr>
                <w:rFonts w:ascii="Arial" w:eastAsia="Arial" w:hAnsi="Arial" w:cs="Arial"/>
                <w:sz w:val="18"/>
                <w:szCs w:val="18"/>
              </w:rPr>
            </w:pPr>
            <w:r w:rsidRPr="134D4B1F">
              <w:rPr>
                <w:rFonts w:ascii="Arial" w:eastAsia="Arial" w:hAnsi="Arial" w:cs="Arial"/>
                <w:sz w:val="18"/>
                <w:szCs w:val="18"/>
              </w:rPr>
              <w:t>80</w:t>
            </w:r>
          </w:p>
        </w:tc>
        <w:tc>
          <w:tcPr>
            <w:tcW w:w="1028" w:type="dxa"/>
            <w:tcBorders>
              <w:top w:val="single" w:sz="4" w:space="0" w:color="989A9C" w:themeColor="accent5"/>
              <w:bottom w:val="nil"/>
            </w:tcBorders>
          </w:tcPr>
          <w:p w14:paraId="0412E945" w14:textId="77777777" w:rsidR="00CE2382" w:rsidRDefault="00CE2382" w:rsidP="00482D46">
            <w:pPr>
              <w:spacing w:before="80" w:after="60" w:line="264" w:lineRule="auto"/>
              <w:jc w:val="right"/>
              <w:rPr>
                <w:rFonts w:ascii="Arial" w:eastAsia="Arial" w:hAnsi="Arial" w:cs="Arial"/>
                <w:sz w:val="18"/>
                <w:szCs w:val="18"/>
              </w:rPr>
            </w:pPr>
            <w:r>
              <w:rPr>
                <w:rFonts w:ascii="Arial" w:eastAsia="Arial" w:hAnsi="Arial" w:cs="Arial"/>
                <w:sz w:val="18"/>
                <w:szCs w:val="18"/>
              </w:rPr>
              <w:t>97</w:t>
            </w:r>
          </w:p>
        </w:tc>
        <w:tc>
          <w:tcPr>
            <w:tcW w:w="1028" w:type="dxa"/>
            <w:tcBorders>
              <w:top w:val="single" w:sz="4" w:space="0" w:color="989A9C" w:themeColor="accent5"/>
              <w:bottom w:val="nil"/>
            </w:tcBorders>
          </w:tcPr>
          <w:p w14:paraId="648BC1AC" w14:textId="77777777" w:rsidR="00CE2382" w:rsidRDefault="00CE2382" w:rsidP="00482D46">
            <w:pPr>
              <w:pStyle w:val="ARtabletextright"/>
              <w:rPr>
                <w:rFonts w:eastAsia="Arial"/>
              </w:rPr>
            </w:pPr>
            <w:r>
              <w:t>21.3%</w:t>
            </w:r>
          </w:p>
        </w:tc>
        <w:tc>
          <w:tcPr>
            <w:tcW w:w="806" w:type="dxa"/>
            <w:tcBorders>
              <w:top w:val="single" w:sz="4" w:space="0" w:color="989A9C" w:themeColor="accent5"/>
              <w:bottom w:val="nil"/>
            </w:tcBorders>
          </w:tcPr>
          <w:p w14:paraId="6091D9DF" w14:textId="77777777" w:rsidR="00CE2382" w:rsidRDefault="00CE2382" w:rsidP="00610834">
            <w:pPr>
              <w:pStyle w:val="ARtableperformancesymbol"/>
              <w:rPr>
                <w:rFonts w:hint="eastAsia"/>
              </w:rPr>
            </w:pPr>
            <w:r w:rsidRPr="3B317ED7">
              <w:t>ü</w:t>
            </w:r>
          </w:p>
        </w:tc>
      </w:tr>
      <w:tr w:rsidR="00CE2382" w:rsidRPr="00F85953" w14:paraId="6CEB2379" w14:textId="77777777" w:rsidTr="00D73966">
        <w:trPr>
          <w:trHeight w:val="300"/>
        </w:trPr>
        <w:tc>
          <w:tcPr>
            <w:tcW w:w="9629" w:type="dxa"/>
            <w:gridSpan w:val="6"/>
            <w:tcBorders>
              <w:top w:val="nil"/>
              <w:bottom w:val="single" w:sz="4" w:space="0" w:color="000000" w:themeColor="text1"/>
            </w:tcBorders>
          </w:tcPr>
          <w:p w14:paraId="3FC11263" w14:textId="77777777" w:rsidR="00CE2382" w:rsidRPr="00F85953" w:rsidRDefault="00CE2382" w:rsidP="00D73966">
            <w:pPr>
              <w:pStyle w:val="ARTabletextlessleading8ptindent"/>
            </w:pPr>
            <w:r w:rsidRPr="00A31CE9">
              <w:t>The result was higher than the target because of a commitment to quality experience and continuous improvement.</w:t>
            </w:r>
          </w:p>
        </w:tc>
      </w:tr>
      <w:tr w:rsidR="00CE2382" w14:paraId="4CECC233" w14:textId="77777777" w:rsidTr="00477FB0">
        <w:trPr>
          <w:trHeight w:val="300"/>
        </w:trPr>
        <w:tc>
          <w:tcPr>
            <w:tcW w:w="9629" w:type="dxa"/>
            <w:gridSpan w:val="6"/>
            <w:tcBorders>
              <w:top w:val="single" w:sz="4" w:space="0" w:color="000000" w:themeColor="text1"/>
              <w:bottom w:val="single" w:sz="4" w:space="0" w:color="000000" w:themeColor="text1"/>
            </w:tcBorders>
          </w:tcPr>
          <w:p w14:paraId="13BCCC0D" w14:textId="77777777" w:rsidR="00CE2382" w:rsidRDefault="00CE2382" w:rsidP="00482D46">
            <w:pPr>
              <w:pStyle w:val="ARtablesubhead"/>
            </w:pPr>
            <w:r w:rsidRPr="134D4B1F">
              <w:t>Cost</w:t>
            </w:r>
          </w:p>
        </w:tc>
      </w:tr>
      <w:tr w:rsidR="00CE2382" w14:paraId="7DC9D896" w14:textId="77777777" w:rsidTr="00477FB0">
        <w:trPr>
          <w:trHeight w:val="300"/>
        </w:trPr>
        <w:tc>
          <w:tcPr>
            <w:tcW w:w="4711" w:type="dxa"/>
            <w:tcBorders>
              <w:top w:val="single" w:sz="4" w:space="0" w:color="000000" w:themeColor="text1"/>
              <w:bottom w:val="nil"/>
            </w:tcBorders>
          </w:tcPr>
          <w:p w14:paraId="31E2F033" w14:textId="77777777" w:rsidR="00CE2382" w:rsidRDefault="00CE2382" w:rsidP="00482D46">
            <w:pPr>
              <w:pStyle w:val="ARtabletextbold"/>
            </w:pPr>
            <w:r w:rsidRPr="134D4B1F">
              <w:t>Total Output Cost</w:t>
            </w:r>
          </w:p>
        </w:tc>
        <w:tc>
          <w:tcPr>
            <w:tcW w:w="1028" w:type="dxa"/>
            <w:tcBorders>
              <w:top w:val="single" w:sz="4" w:space="0" w:color="000000" w:themeColor="text1"/>
              <w:bottom w:val="nil"/>
            </w:tcBorders>
          </w:tcPr>
          <w:p w14:paraId="6A25ADEA" w14:textId="77777777" w:rsidR="00CE2382" w:rsidRDefault="00CE2382" w:rsidP="00482D46">
            <w:pPr>
              <w:pStyle w:val="ARtabletextcentrebold"/>
            </w:pPr>
            <w:r w:rsidRPr="134D4B1F">
              <w:t>$ million</w:t>
            </w:r>
          </w:p>
        </w:tc>
        <w:tc>
          <w:tcPr>
            <w:tcW w:w="1028" w:type="dxa"/>
            <w:tcBorders>
              <w:top w:val="single" w:sz="4" w:space="0" w:color="000000" w:themeColor="text1"/>
              <w:bottom w:val="nil"/>
            </w:tcBorders>
          </w:tcPr>
          <w:p w14:paraId="428DDE99" w14:textId="77777777" w:rsidR="00CE2382" w:rsidRDefault="00CE2382" w:rsidP="00482D46">
            <w:pPr>
              <w:pStyle w:val="ARtabletextrightbold"/>
            </w:pPr>
            <w:r w:rsidRPr="00B55816">
              <w:t>442</w:t>
            </w:r>
            <w:r>
              <w:t>.0</w:t>
            </w:r>
          </w:p>
        </w:tc>
        <w:tc>
          <w:tcPr>
            <w:tcW w:w="1028" w:type="dxa"/>
            <w:tcBorders>
              <w:top w:val="single" w:sz="4" w:space="0" w:color="000000" w:themeColor="text1"/>
              <w:bottom w:val="nil"/>
            </w:tcBorders>
          </w:tcPr>
          <w:p w14:paraId="57A15F55" w14:textId="77777777" w:rsidR="00CE2382" w:rsidRDefault="00CE2382" w:rsidP="00482D46">
            <w:pPr>
              <w:pStyle w:val="ARtabletextrightbold"/>
            </w:pPr>
            <w:r w:rsidRPr="00B55816">
              <w:t>384.0</w:t>
            </w:r>
          </w:p>
        </w:tc>
        <w:tc>
          <w:tcPr>
            <w:tcW w:w="1028" w:type="dxa"/>
            <w:tcBorders>
              <w:top w:val="single" w:sz="4" w:space="0" w:color="000000" w:themeColor="text1"/>
              <w:bottom w:val="nil"/>
            </w:tcBorders>
          </w:tcPr>
          <w:p w14:paraId="64D33238" w14:textId="417BC283" w:rsidR="00CE2382" w:rsidRDefault="00BC09A2" w:rsidP="00482D46">
            <w:pPr>
              <w:pStyle w:val="ARtabletextrightbold"/>
            </w:pPr>
            <w:r>
              <w:t>−</w:t>
            </w:r>
            <w:r w:rsidR="00CE2382">
              <w:t>13.1%</w:t>
            </w:r>
          </w:p>
        </w:tc>
        <w:tc>
          <w:tcPr>
            <w:tcW w:w="806" w:type="dxa"/>
            <w:tcBorders>
              <w:top w:val="single" w:sz="4" w:space="0" w:color="000000" w:themeColor="text1"/>
              <w:bottom w:val="nil"/>
            </w:tcBorders>
          </w:tcPr>
          <w:p w14:paraId="153A6F3B"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C1325F" w14:paraId="2A786FA8" w14:textId="77777777" w:rsidTr="00477FB0">
        <w:trPr>
          <w:cnfStyle w:val="010000000000" w:firstRow="0" w:lastRow="1" w:firstColumn="0" w:lastColumn="0" w:oddVBand="0" w:evenVBand="0" w:oddHBand="0" w:evenHBand="0" w:firstRowFirstColumn="0" w:firstRowLastColumn="0" w:lastRowFirstColumn="0" w:lastRowLastColumn="0"/>
          <w:trHeight w:val="300"/>
        </w:trPr>
        <w:tc>
          <w:tcPr>
            <w:tcW w:w="9629" w:type="dxa"/>
            <w:gridSpan w:val="6"/>
            <w:tcBorders>
              <w:top w:val="nil"/>
            </w:tcBorders>
          </w:tcPr>
          <w:p w14:paraId="4386EE80" w14:textId="77777777" w:rsidR="00CE2382" w:rsidRPr="00C1325F" w:rsidRDefault="00CE2382" w:rsidP="00D73966">
            <w:pPr>
              <w:pStyle w:val="ARTabletextlessleading8ptindent"/>
            </w:pPr>
            <w:r w:rsidRPr="009F4EEB">
              <w:t>The 2024</w:t>
            </w:r>
            <w:r>
              <w:t>–</w:t>
            </w:r>
            <w:r w:rsidRPr="009F4EEB">
              <w:t xml:space="preserve">25 actual outcome </w:t>
            </w:r>
            <w:r w:rsidRPr="00B12F25">
              <w:t>reflects alignment of service delivery across outputs.</w:t>
            </w:r>
          </w:p>
        </w:tc>
      </w:tr>
    </w:tbl>
    <w:p w14:paraId="4783DC36" w14:textId="111B73A4" w:rsidR="00646281" w:rsidRDefault="00646281" w:rsidP="00646281">
      <w:pPr>
        <w:pStyle w:val="ARbody"/>
      </w:pPr>
      <w:r>
        <w:br w:type="page"/>
      </w:r>
    </w:p>
    <w:p w14:paraId="69603A9F" w14:textId="3169EBB2" w:rsidR="00CE2382" w:rsidRDefault="00CE2382" w:rsidP="00482D46">
      <w:pPr>
        <w:pStyle w:val="Heading3"/>
        <w:rPr>
          <w:rFonts w:eastAsia="Arial"/>
        </w:rPr>
      </w:pPr>
      <w:r>
        <w:rPr>
          <w:rFonts w:eastAsia="Arial"/>
        </w:rPr>
        <w:t>Aged and Home</w:t>
      </w:r>
      <w:r w:rsidRPr="134D4B1F">
        <w:rPr>
          <w:rFonts w:eastAsia="Arial"/>
        </w:rPr>
        <w:t xml:space="preserve"> Care</w:t>
      </w:r>
    </w:p>
    <w:p w14:paraId="2BB5E79D" w14:textId="77777777" w:rsidR="00CE2382" w:rsidRDefault="00CE2382" w:rsidP="00482D46">
      <w:pPr>
        <w:pStyle w:val="ARbodybeforetable"/>
      </w:pPr>
      <w:r w:rsidRPr="00CC787A">
        <w:t>This output includes delivery of a range of community services that support older Victorians. These services provide access to ongoing care and support in a residential aged care setting; comprehensive assessment of older Victorians’ requirements for treatment and residential aged care services; eyecare services, Personal Alert Victoria services, and pension-level Supported Residential Services.</w:t>
      </w:r>
    </w:p>
    <w:tbl>
      <w:tblPr>
        <w:tblStyle w:val="DHAnnualReportFinancialtable"/>
        <w:tblW w:w="5000" w:type="pct"/>
        <w:tblLayout w:type="fixed"/>
        <w:tblLook w:val="06E0" w:firstRow="1" w:lastRow="1" w:firstColumn="1" w:lastColumn="0" w:noHBand="1" w:noVBand="1"/>
      </w:tblPr>
      <w:tblGrid>
        <w:gridCol w:w="4678"/>
        <w:gridCol w:w="1134"/>
        <w:gridCol w:w="992"/>
        <w:gridCol w:w="993"/>
        <w:gridCol w:w="1021"/>
        <w:gridCol w:w="814"/>
      </w:tblGrid>
      <w:tr w:rsidR="00CE2382" w14:paraId="164FD738" w14:textId="77777777" w:rsidTr="007335EA">
        <w:trPr>
          <w:cnfStyle w:val="100000000000" w:firstRow="1" w:lastRow="0" w:firstColumn="0" w:lastColumn="0" w:oddVBand="0" w:evenVBand="0" w:oddHBand="0" w:evenHBand="0" w:firstRowFirstColumn="0" w:firstRowLastColumn="0" w:lastRowFirstColumn="0" w:lastRowLastColumn="0"/>
          <w:trHeight w:val="300"/>
          <w:tblHeader/>
        </w:trPr>
        <w:tc>
          <w:tcPr>
            <w:tcW w:w="4678" w:type="dxa"/>
          </w:tcPr>
          <w:p w14:paraId="7C83438E" w14:textId="77777777" w:rsidR="00CE2382" w:rsidRDefault="00CE2382" w:rsidP="00482D46">
            <w:pPr>
              <w:pStyle w:val="ARtablecolhead"/>
            </w:pPr>
            <w:r w:rsidRPr="134D4B1F">
              <w:t>Performance measures</w:t>
            </w:r>
          </w:p>
        </w:tc>
        <w:tc>
          <w:tcPr>
            <w:tcW w:w="1134" w:type="dxa"/>
          </w:tcPr>
          <w:p w14:paraId="52C39067" w14:textId="77777777" w:rsidR="00CE2382" w:rsidRDefault="00CE2382" w:rsidP="00482D46">
            <w:pPr>
              <w:pStyle w:val="ARtablecolheadcentre"/>
            </w:pPr>
            <w:r w:rsidRPr="134D4B1F">
              <w:t>Unit of measure</w:t>
            </w:r>
          </w:p>
        </w:tc>
        <w:tc>
          <w:tcPr>
            <w:tcW w:w="992" w:type="dxa"/>
          </w:tcPr>
          <w:p w14:paraId="338795F6" w14:textId="77777777" w:rsidR="00CE2382" w:rsidRDefault="00CE2382" w:rsidP="00482D46">
            <w:pPr>
              <w:pStyle w:val="ARtablecolheadright"/>
            </w:pPr>
            <w:r w:rsidRPr="134D4B1F">
              <w:t>202</w:t>
            </w:r>
            <w:r>
              <w:t>4</w:t>
            </w:r>
            <w:r w:rsidRPr="134D4B1F">
              <w:t>–2</w:t>
            </w:r>
            <w:r>
              <w:t>5</w:t>
            </w:r>
            <w:r w:rsidRPr="134D4B1F">
              <w:t xml:space="preserve"> target</w:t>
            </w:r>
          </w:p>
        </w:tc>
        <w:tc>
          <w:tcPr>
            <w:tcW w:w="993" w:type="dxa"/>
          </w:tcPr>
          <w:p w14:paraId="7390D056" w14:textId="77777777" w:rsidR="00CE2382" w:rsidRDefault="00CE2382" w:rsidP="00482D46">
            <w:pPr>
              <w:pStyle w:val="ARtablecolheadright"/>
            </w:pPr>
            <w:r w:rsidRPr="134D4B1F">
              <w:t>202</w:t>
            </w:r>
            <w:r>
              <w:t>4</w:t>
            </w:r>
            <w:r w:rsidRPr="134D4B1F">
              <w:t>–2</w:t>
            </w:r>
            <w:r>
              <w:t>5</w:t>
            </w:r>
            <w:r w:rsidRPr="134D4B1F">
              <w:t xml:space="preserve"> actual</w:t>
            </w:r>
          </w:p>
        </w:tc>
        <w:tc>
          <w:tcPr>
            <w:tcW w:w="1021" w:type="dxa"/>
          </w:tcPr>
          <w:p w14:paraId="15956882" w14:textId="77777777" w:rsidR="00CE2382" w:rsidRDefault="00CE2382" w:rsidP="00482D46">
            <w:pPr>
              <w:pStyle w:val="ARtablecolheadright"/>
            </w:pPr>
            <w:r w:rsidRPr="134D4B1F">
              <w:t>Variation (%)</w:t>
            </w:r>
          </w:p>
        </w:tc>
        <w:tc>
          <w:tcPr>
            <w:tcW w:w="814" w:type="dxa"/>
          </w:tcPr>
          <w:p w14:paraId="1FD7010B" w14:textId="77777777" w:rsidR="00CE2382" w:rsidRDefault="00CE2382" w:rsidP="00482D46">
            <w:pPr>
              <w:pStyle w:val="ARtablecolheadright"/>
            </w:pPr>
            <w:r w:rsidRPr="134D4B1F">
              <w:t>Result</w:t>
            </w:r>
          </w:p>
        </w:tc>
      </w:tr>
      <w:tr w:rsidR="00CE2382" w14:paraId="739BE918" w14:textId="77777777" w:rsidTr="00646281">
        <w:trPr>
          <w:trHeight w:val="300"/>
        </w:trPr>
        <w:tc>
          <w:tcPr>
            <w:tcW w:w="9632" w:type="dxa"/>
            <w:gridSpan w:val="6"/>
            <w:tcBorders>
              <w:bottom w:val="single" w:sz="4" w:space="0" w:color="989A9C" w:themeColor="accent5"/>
            </w:tcBorders>
          </w:tcPr>
          <w:p w14:paraId="1000391E" w14:textId="77777777" w:rsidR="00CE2382" w:rsidRDefault="00CE2382" w:rsidP="00482D46">
            <w:pPr>
              <w:pStyle w:val="ARtablesubhead"/>
            </w:pPr>
            <w:r w:rsidRPr="134D4B1F">
              <w:t>Quantity</w:t>
            </w:r>
          </w:p>
        </w:tc>
      </w:tr>
      <w:tr w:rsidR="00CE2382" w14:paraId="08EF946C" w14:textId="77777777" w:rsidTr="007335EA">
        <w:trPr>
          <w:trHeight w:val="300"/>
        </w:trPr>
        <w:tc>
          <w:tcPr>
            <w:tcW w:w="4678" w:type="dxa"/>
            <w:tcBorders>
              <w:top w:val="single" w:sz="4" w:space="0" w:color="989A9C" w:themeColor="accent5"/>
              <w:bottom w:val="nil"/>
            </w:tcBorders>
          </w:tcPr>
          <w:p w14:paraId="3F4A3C93" w14:textId="77777777" w:rsidR="00CE2382" w:rsidRPr="134D4B1F" w:rsidRDefault="00CE2382" w:rsidP="00482D46">
            <w:pPr>
              <w:pStyle w:val="ARtabletext"/>
            </w:pPr>
            <w:r w:rsidRPr="134D4B1F">
              <w:t>Aged care assessments</w:t>
            </w:r>
          </w:p>
        </w:tc>
        <w:tc>
          <w:tcPr>
            <w:tcW w:w="1134" w:type="dxa"/>
            <w:tcBorders>
              <w:top w:val="single" w:sz="4" w:space="0" w:color="989A9C" w:themeColor="accent5"/>
              <w:bottom w:val="nil"/>
            </w:tcBorders>
          </w:tcPr>
          <w:p w14:paraId="1E029AD0" w14:textId="77777777" w:rsidR="00CE2382" w:rsidRPr="00027BD3" w:rsidRDefault="00CE2382" w:rsidP="00482D46">
            <w:pPr>
              <w:pStyle w:val="ARtabletextcentre"/>
            </w:pPr>
            <w:r w:rsidRPr="134D4B1F">
              <w:t>number</w:t>
            </w:r>
          </w:p>
        </w:tc>
        <w:tc>
          <w:tcPr>
            <w:tcW w:w="992" w:type="dxa"/>
            <w:tcBorders>
              <w:top w:val="single" w:sz="4" w:space="0" w:color="989A9C" w:themeColor="accent5"/>
              <w:bottom w:val="nil"/>
            </w:tcBorders>
          </w:tcPr>
          <w:p w14:paraId="64F9D502" w14:textId="77777777" w:rsidR="00CE2382" w:rsidRPr="00027BD3" w:rsidRDefault="00CE2382" w:rsidP="00482D46">
            <w:pPr>
              <w:pStyle w:val="ARtabletextright"/>
            </w:pPr>
            <w:r w:rsidRPr="00547B68">
              <w:t>N/A</w:t>
            </w:r>
          </w:p>
        </w:tc>
        <w:tc>
          <w:tcPr>
            <w:tcW w:w="993" w:type="dxa"/>
            <w:tcBorders>
              <w:top w:val="single" w:sz="4" w:space="0" w:color="989A9C" w:themeColor="accent5"/>
              <w:bottom w:val="nil"/>
            </w:tcBorders>
          </w:tcPr>
          <w:p w14:paraId="5F6D9773" w14:textId="77777777" w:rsidR="00CE2382" w:rsidRDefault="00CE2382" w:rsidP="00482D46">
            <w:pPr>
              <w:pStyle w:val="ARtabletextright"/>
            </w:pPr>
            <w:r>
              <w:t>63,870</w:t>
            </w:r>
          </w:p>
        </w:tc>
        <w:tc>
          <w:tcPr>
            <w:tcW w:w="1021" w:type="dxa"/>
            <w:tcBorders>
              <w:top w:val="single" w:sz="4" w:space="0" w:color="989A9C" w:themeColor="accent5"/>
              <w:bottom w:val="nil"/>
            </w:tcBorders>
          </w:tcPr>
          <w:p w14:paraId="0A57FBEF" w14:textId="1C2804AF" w:rsidR="00CE2382" w:rsidRDefault="00BC09A2" w:rsidP="00482D46">
            <w:pPr>
              <w:pStyle w:val="ARtabletextright"/>
            </w:pPr>
            <w:r w:rsidRPr="00BC09A2">
              <w:t>–</w:t>
            </w:r>
          </w:p>
        </w:tc>
        <w:tc>
          <w:tcPr>
            <w:tcW w:w="814" w:type="dxa"/>
            <w:tcBorders>
              <w:top w:val="single" w:sz="4" w:space="0" w:color="989A9C" w:themeColor="accent5"/>
              <w:bottom w:val="nil"/>
            </w:tcBorders>
          </w:tcPr>
          <w:p w14:paraId="6C68BB8A" w14:textId="77777777" w:rsidR="00CE2382" w:rsidRPr="3B317ED7" w:rsidRDefault="00CE2382" w:rsidP="00727113">
            <w:pPr>
              <w:spacing w:before="80" w:after="60" w:line="264" w:lineRule="auto"/>
              <w:jc w:val="right"/>
              <w:rPr>
                <w:rFonts w:ascii="Wingdings" w:eastAsia="Wingdings" w:hAnsi="Wingdings" w:cs="Wingdings"/>
                <w:sz w:val="18"/>
                <w:szCs w:val="18"/>
                <w:lang w:val="en-US"/>
              </w:rPr>
            </w:pPr>
            <w:r w:rsidRPr="00F976E1">
              <w:t>N/A</w:t>
            </w:r>
          </w:p>
        </w:tc>
      </w:tr>
      <w:tr w:rsidR="00CE2382" w:rsidRPr="006C7C86" w14:paraId="0F8E5A69" w14:textId="77777777" w:rsidTr="00646281">
        <w:trPr>
          <w:trHeight w:val="300"/>
        </w:trPr>
        <w:tc>
          <w:tcPr>
            <w:tcW w:w="9632" w:type="dxa"/>
            <w:gridSpan w:val="6"/>
            <w:tcBorders>
              <w:top w:val="nil"/>
              <w:bottom w:val="single" w:sz="4" w:space="0" w:color="989A9C" w:themeColor="accent5"/>
            </w:tcBorders>
          </w:tcPr>
          <w:p w14:paraId="6A1DAD4D" w14:textId="34C456E2" w:rsidR="00CE2382" w:rsidRPr="006C7C86" w:rsidRDefault="00CE2382" w:rsidP="00646281">
            <w:pPr>
              <w:pStyle w:val="ARTabletextlessleading8ptindent"/>
            </w:pPr>
            <w:r>
              <w:t>N</w:t>
            </w:r>
            <w:r w:rsidRPr="009319DE">
              <w:t>o 2024</w:t>
            </w:r>
            <w:r>
              <w:t>–</w:t>
            </w:r>
            <w:r w:rsidRPr="009319DE">
              <w:t>25 target was set for this measure</w:t>
            </w:r>
            <w:r>
              <w:t>,</w:t>
            </w:r>
            <w:r w:rsidRPr="009319DE">
              <w:t xml:space="preserve"> and a variance percentage cannot be determined.</w:t>
            </w:r>
            <w:r>
              <w:t xml:space="preserve"> </w:t>
            </w:r>
            <w:r w:rsidRPr="006C7C86">
              <w:t>This is a positive result with more assessments completed in 2024</w:t>
            </w:r>
            <w:r>
              <w:t>–</w:t>
            </w:r>
            <w:r w:rsidRPr="006C7C86">
              <w:t>25</w:t>
            </w:r>
            <w:r>
              <w:t xml:space="preserve"> compared to the previous year</w:t>
            </w:r>
            <w:r w:rsidRPr="006C7C86">
              <w:t xml:space="preserve">. </w:t>
            </w:r>
            <w:r>
              <w:t>C</w:t>
            </w:r>
            <w:r w:rsidRPr="006C7C86">
              <w:t xml:space="preserve">hanges arising from the transition to the Commonwealth's </w:t>
            </w:r>
            <w:r w:rsidRPr="00E97647">
              <w:t>new Single Assessment System implemented</w:t>
            </w:r>
            <w:r w:rsidRPr="006C7C86">
              <w:t xml:space="preserve"> in December 2024</w:t>
            </w:r>
            <w:r>
              <w:t xml:space="preserve"> ha</w:t>
            </w:r>
            <w:r w:rsidR="000B5FD4">
              <w:t>ve</w:t>
            </w:r>
            <w:r>
              <w:t xml:space="preserve"> also impacted this result</w:t>
            </w:r>
            <w:r w:rsidRPr="006C7C86">
              <w:t>.</w:t>
            </w:r>
          </w:p>
        </w:tc>
      </w:tr>
      <w:tr w:rsidR="00CE2382" w14:paraId="0E8F2B19" w14:textId="77777777" w:rsidTr="007335EA">
        <w:trPr>
          <w:trHeight w:val="300"/>
        </w:trPr>
        <w:tc>
          <w:tcPr>
            <w:tcW w:w="4678" w:type="dxa"/>
            <w:tcBorders>
              <w:top w:val="single" w:sz="4" w:space="0" w:color="989A9C" w:themeColor="accent5"/>
              <w:bottom w:val="nil"/>
            </w:tcBorders>
          </w:tcPr>
          <w:p w14:paraId="632F3626" w14:textId="77777777" w:rsidR="00CE2382" w:rsidRDefault="00CE2382" w:rsidP="00482D46">
            <w:pPr>
              <w:pStyle w:val="ARtabletext"/>
            </w:pPr>
            <w:r w:rsidRPr="134D4B1F">
              <w:t xml:space="preserve">Available </w:t>
            </w:r>
            <w:r w:rsidRPr="00027BD3">
              <w:t>bed</w:t>
            </w:r>
            <w:r w:rsidRPr="134D4B1F">
              <w:t xml:space="preserve"> days</w:t>
            </w:r>
          </w:p>
        </w:tc>
        <w:tc>
          <w:tcPr>
            <w:tcW w:w="1134" w:type="dxa"/>
            <w:tcBorders>
              <w:top w:val="single" w:sz="4" w:space="0" w:color="989A9C" w:themeColor="accent5"/>
              <w:bottom w:val="nil"/>
            </w:tcBorders>
          </w:tcPr>
          <w:p w14:paraId="253D3F00" w14:textId="77777777" w:rsidR="00CE2382" w:rsidRDefault="00CE2382" w:rsidP="00482D46">
            <w:pPr>
              <w:pStyle w:val="ARtabletextcentre"/>
            </w:pPr>
            <w:r w:rsidRPr="00027BD3">
              <w:t>days</w:t>
            </w:r>
          </w:p>
        </w:tc>
        <w:tc>
          <w:tcPr>
            <w:tcW w:w="992" w:type="dxa"/>
            <w:tcBorders>
              <w:top w:val="single" w:sz="4" w:space="0" w:color="989A9C" w:themeColor="accent5"/>
              <w:bottom w:val="nil"/>
            </w:tcBorders>
          </w:tcPr>
          <w:p w14:paraId="39A6ABC2" w14:textId="77777777" w:rsidR="00CE2382" w:rsidRPr="00027BD3" w:rsidRDefault="00CE2382" w:rsidP="00482D46">
            <w:pPr>
              <w:pStyle w:val="ARtabletextright"/>
            </w:pPr>
            <w:r w:rsidRPr="00027BD3">
              <w:t>1,153,718</w:t>
            </w:r>
          </w:p>
        </w:tc>
        <w:tc>
          <w:tcPr>
            <w:tcW w:w="993" w:type="dxa"/>
            <w:tcBorders>
              <w:top w:val="single" w:sz="4" w:space="0" w:color="989A9C" w:themeColor="accent5"/>
              <w:bottom w:val="nil"/>
            </w:tcBorders>
          </w:tcPr>
          <w:p w14:paraId="4A17F343" w14:textId="77777777" w:rsidR="00CE2382" w:rsidRPr="00027BD3" w:rsidRDefault="00CE2382" w:rsidP="00482D46">
            <w:pPr>
              <w:pStyle w:val="ARtabletextright"/>
            </w:pPr>
            <w:r>
              <w:t>1,091,638</w:t>
            </w:r>
          </w:p>
        </w:tc>
        <w:tc>
          <w:tcPr>
            <w:tcW w:w="1021" w:type="dxa"/>
            <w:tcBorders>
              <w:top w:val="single" w:sz="4" w:space="0" w:color="989A9C" w:themeColor="accent5"/>
              <w:bottom w:val="nil"/>
            </w:tcBorders>
          </w:tcPr>
          <w:p w14:paraId="13DC3D9D" w14:textId="6275193F" w:rsidR="00CE2382" w:rsidRPr="00027BD3" w:rsidRDefault="00BC09A2" w:rsidP="00482D46">
            <w:pPr>
              <w:pStyle w:val="ARtabletextright"/>
            </w:pPr>
            <w:r>
              <w:t>−</w:t>
            </w:r>
            <w:r w:rsidR="00CE2382">
              <w:t>5.4</w:t>
            </w:r>
            <w:r w:rsidR="00CE2382" w:rsidRPr="00027BD3">
              <w:t>%</w:t>
            </w:r>
          </w:p>
        </w:tc>
        <w:tc>
          <w:tcPr>
            <w:tcW w:w="814" w:type="dxa"/>
            <w:tcBorders>
              <w:top w:val="single" w:sz="4" w:space="0" w:color="989A9C" w:themeColor="accent5"/>
              <w:bottom w:val="nil"/>
            </w:tcBorders>
          </w:tcPr>
          <w:p w14:paraId="03347593" w14:textId="77777777" w:rsidR="00CE2382" w:rsidRDefault="00CE2382" w:rsidP="00AE0085">
            <w:pPr>
              <w:pStyle w:val="ARtableperformancesymbol"/>
              <w:rPr>
                <w:rFonts w:hint="eastAsia"/>
              </w:rPr>
            </w:pPr>
            <w:r w:rsidRPr="3B317ED7">
              <w:t>n</w:t>
            </w:r>
          </w:p>
        </w:tc>
      </w:tr>
      <w:tr w:rsidR="00CE2382" w:rsidRPr="00F37306" w14:paraId="17C21D08" w14:textId="77777777" w:rsidTr="00646281">
        <w:trPr>
          <w:trHeight w:val="300"/>
        </w:trPr>
        <w:tc>
          <w:tcPr>
            <w:tcW w:w="9632" w:type="dxa"/>
            <w:gridSpan w:val="6"/>
            <w:tcBorders>
              <w:top w:val="nil"/>
              <w:bottom w:val="single" w:sz="4" w:space="0" w:color="989A9C" w:themeColor="accent5"/>
            </w:tcBorders>
          </w:tcPr>
          <w:p w14:paraId="25751562" w14:textId="7D3226AF" w:rsidR="00CE2382" w:rsidRPr="00F37306" w:rsidRDefault="00CE2382" w:rsidP="00646281">
            <w:pPr>
              <w:pStyle w:val="ARTabletextlessleading8ptindent"/>
            </w:pPr>
            <w:r>
              <w:t>The result was lower than the target</w:t>
            </w:r>
            <w:r w:rsidRPr="00F37306">
              <w:t xml:space="preserve"> due to </w:t>
            </w:r>
            <w:r>
              <w:t xml:space="preserve">the </w:t>
            </w:r>
            <w:r w:rsidRPr="00F37306">
              <w:t xml:space="preserve">redevelopments </w:t>
            </w:r>
            <w:r>
              <w:t xml:space="preserve">currently </w:t>
            </w:r>
            <w:r w:rsidRPr="00F37306">
              <w:t xml:space="preserve">underway to modernise facilities and meet needs at </w:t>
            </w:r>
            <w:r>
              <w:t xml:space="preserve">a </w:t>
            </w:r>
            <w:r w:rsidRPr="00F37306">
              <w:t>local</w:t>
            </w:r>
            <w:r w:rsidR="00646281">
              <w:t> </w:t>
            </w:r>
            <w:r w:rsidRPr="00F37306">
              <w:t>level.</w:t>
            </w:r>
          </w:p>
        </w:tc>
      </w:tr>
      <w:tr w:rsidR="00CE2382" w14:paraId="0D809E71" w14:textId="77777777" w:rsidTr="007335EA">
        <w:trPr>
          <w:trHeight w:val="300"/>
        </w:trPr>
        <w:tc>
          <w:tcPr>
            <w:tcW w:w="4678" w:type="dxa"/>
            <w:tcBorders>
              <w:top w:val="single" w:sz="4" w:space="0" w:color="989A9C" w:themeColor="accent5"/>
              <w:bottom w:val="single" w:sz="4" w:space="0" w:color="989A9C" w:themeColor="accent5"/>
            </w:tcBorders>
          </w:tcPr>
          <w:p w14:paraId="0CE079E0" w14:textId="77777777" w:rsidR="00CE2382" w:rsidRPr="134D4B1F" w:rsidRDefault="00CE2382" w:rsidP="00482D46">
            <w:pPr>
              <w:pStyle w:val="ARtabletext"/>
            </w:pPr>
            <w:r w:rsidRPr="134D4B1F">
              <w:t>Personal alert units allocated</w:t>
            </w:r>
          </w:p>
        </w:tc>
        <w:tc>
          <w:tcPr>
            <w:tcW w:w="1134" w:type="dxa"/>
            <w:tcBorders>
              <w:top w:val="single" w:sz="4" w:space="0" w:color="989A9C" w:themeColor="accent5"/>
              <w:bottom w:val="single" w:sz="4" w:space="0" w:color="989A9C" w:themeColor="accent5"/>
            </w:tcBorders>
          </w:tcPr>
          <w:p w14:paraId="1AB0422C" w14:textId="77777777" w:rsidR="00CE2382" w:rsidRPr="00027BD3" w:rsidRDefault="00CE2382" w:rsidP="00482D46">
            <w:pPr>
              <w:pStyle w:val="ARtabletextcentre"/>
            </w:pPr>
            <w:r w:rsidRPr="134D4B1F">
              <w:t>number</w:t>
            </w:r>
          </w:p>
        </w:tc>
        <w:tc>
          <w:tcPr>
            <w:tcW w:w="992" w:type="dxa"/>
            <w:tcBorders>
              <w:top w:val="single" w:sz="4" w:space="0" w:color="989A9C" w:themeColor="accent5"/>
              <w:bottom w:val="single" w:sz="4" w:space="0" w:color="989A9C" w:themeColor="accent5"/>
            </w:tcBorders>
          </w:tcPr>
          <w:p w14:paraId="76E74382" w14:textId="77777777" w:rsidR="00CE2382" w:rsidRPr="00027BD3" w:rsidRDefault="00CE2382" w:rsidP="00482D46">
            <w:pPr>
              <w:pStyle w:val="ARtabletextright"/>
            </w:pPr>
            <w:r w:rsidRPr="134D4B1F">
              <w:t>2</w:t>
            </w:r>
            <w:r>
              <w:t>4</w:t>
            </w:r>
            <w:r w:rsidRPr="134D4B1F">
              <w:t>,</w:t>
            </w:r>
            <w:r>
              <w:t>62</w:t>
            </w:r>
            <w:r w:rsidRPr="134D4B1F">
              <w:t>1</w:t>
            </w:r>
          </w:p>
        </w:tc>
        <w:tc>
          <w:tcPr>
            <w:tcW w:w="993" w:type="dxa"/>
            <w:tcBorders>
              <w:top w:val="single" w:sz="4" w:space="0" w:color="989A9C" w:themeColor="accent5"/>
              <w:bottom w:val="single" w:sz="4" w:space="0" w:color="989A9C" w:themeColor="accent5"/>
            </w:tcBorders>
          </w:tcPr>
          <w:p w14:paraId="2115D4E7" w14:textId="77777777" w:rsidR="00CE2382" w:rsidRDefault="00CE2382" w:rsidP="00482D46">
            <w:pPr>
              <w:pStyle w:val="ARtabletextright"/>
            </w:pPr>
            <w:r w:rsidRPr="134D4B1F">
              <w:t>24,621</w:t>
            </w:r>
          </w:p>
        </w:tc>
        <w:tc>
          <w:tcPr>
            <w:tcW w:w="1021" w:type="dxa"/>
            <w:tcBorders>
              <w:top w:val="single" w:sz="4" w:space="0" w:color="989A9C" w:themeColor="accent5"/>
              <w:bottom w:val="single" w:sz="4" w:space="0" w:color="989A9C" w:themeColor="accent5"/>
            </w:tcBorders>
          </w:tcPr>
          <w:p w14:paraId="5D95735D" w14:textId="77777777" w:rsidR="00CE2382" w:rsidRDefault="00CE2382" w:rsidP="00482D46">
            <w:pPr>
              <w:pStyle w:val="ARtabletextright"/>
            </w:pPr>
            <w:r>
              <w:t>0.0%</w:t>
            </w:r>
          </w:p>
        </w:tc>
        <w:tc>
          <w:tcPr>
            <w:tcW w:w="814" w:type="dxa"/>
            <w:tcBorders>
              <w:top w:val="single" w:sz="4" w:space="0" w:color="989A9C" w:themeColor="accent5"/>
              <w:bottom w:val="single" w:sz="4" w:space="0" w:color="989A9C" w:themeColor="accent5"/>
            </w:tcBorders>
          </w:tcPr>
          <w:p w14:paraId="4977A1A2" w14:textId="77777777" w:rsidR="00CE2382" w:rsidRPr="3B317ED7" w:rsidRDefault="00CE2382" w:rsidP="00AE0085">
            <w:pPr>
              <w:pStyle w:val="ARtableperformancesymbol"/>
              <w:rPr>
                <w:rFonts w:hint="eastAsia"/>
              </w:rPr>
            </w:pPr>
            <w:r w:rsidRPr="3B317ED7">
              <w:t>ü</w:t>
            </w:r>
          </w:p>
        </w:tc>
      </w:tr>
      <w:tr w:rsidR="00CE2382" w14:paraId="3489E70C" w14:textId="77777777" w:rsidTr="007335EA">
        <w:trPr>
          <w:trHeight w:val="300"/>
        </w:trPr>
        <w:tc>
          <w:tcPr>
            <w:tcW w:w="4678" w:type="dxa"/>
            <w:tcBorders>
              <w:top w:val="single" w:sz="4" w:space="0" w:color="989A9C" w:themeColor="accent5"/>
              <w:bottom w:val="nil"/>
            </w:tcBorders>
          </w:tcPr>
          <w:p w14:paraId="1A4B1FAF" w14:textId="77777777" w:rsidR="00CE2382" w:rsidRPr="134D4B1F" w:rsidRDefault="00CE2382" w:rsidP="00482D46">
            <w:pPr>
              <w:pStyle w:val="ARtabletext"/>
            </w:pPr>
            <w:r w:rsidRPr="134D4B1F">
              <w:t>Victorian Eyecare Service (occasions of service)</w:t>
            </w:r>
          </w:p>
        </w:tc>
        <w:tc>
          <w:tcPr>
            <w:tcW w:w="1134" w:type="dxa"/>
            <w:tcBorders>
              <w:top w:val="single" w:sz="4" w:space="0" w:color="989A9C" w:themeColor="accent5"/>
              <w:bottom w:val="nil"/>
            </w:tcBorders>
          </w:tcPr>
          <w:p w14:paraId="4F0B2CC1" w14:textId="77777777" w:rsidR="00CE2382" w:rsidRPr="00027BD3" w:rsidRDefault="00CE2382" w:rsidP="00482D46">
            <w:pPr>
              <w:pStyle w:val="ARtabletextcentre"/>
            </w:pPr>
            <w:r w:rsidRPr="134D4B1F">
              <w:t>number</w:t>
            </w:r>
          </w:p>
        </w:tc>
        <w:tc>
          <w:tcPr>
            <w:tcW w:w="992" w:type="dxa"/>
            <w:tcBorders>
              <w:top w:val="single" w:sz="4" w:space="0" w:color="989A9C" w:themeColor="accent5"/>
              <w:bottom w:val="nil"/>
            </w:tcBorders>
          </w:tcPr>
          <w:p w14:paraId="7AC0BA15" w14:textId="77777777" w:rsidR="00CE2382" w:rsidRPr="00027BD3" w:rsidRDefault="00CE2382" w:rsidP="00482D46">
            <w:pPr>
              <w:pStyle w:val="ARtabletextright"/>
            </w:pPr>
            <w:r w:rsidRPr="134D4B1F">
              <w:t>75,800</w:t>
            </w:r>
          </w:p>
        </w:tc>
        <w:tc>
          <w:tcPr>
            <w:tcW w:w="993" w:type="dxa"/>
            <w:tcBorders>
              <w:top w:val="single" w:sz="4" w:space="0" w:color="989A9C" w:themeColor="accent5"/>
              <w:bottom w:val="nil"/>
            </w:tcBorders>
          </w:tcPr>
          <w:p w14:paraId="4EAFACE4" w14:textId="77777777" w:rsidR="00CE2382" w:rsidRDefault="00CE2382" w:rsidP="00482D46">
            <w:pPr>
              <w:pStyle w:val="ARtabletextright"/>
            </w:pPr>
            <w:r>
              <w:t>69,986</w:t>
            </w:r>
          </w:p>
        </w:tc>
        <w:tc>
          <w:tcPr>
            <w:tcW w:w="1021" w:type="dxa"/>
            <w:tcBorders>
              <w:top w:val="single" w:sz="4" w:space="0" w:color="989A9C" w:themeColor="accent5"/>
              <w:bottom w:val="nil"/>
            </w:tcBorders>
          </w:tcPr>
          <w:p w14:paraId="44888B02" w14:textId="2AE805A1" w:rsidR="00CE2382" w:rsidRDefault="00BC09A2" w:rsidP="00482D46">
            <w:pPr>
              <w:pStyle w:val="ARtabletextright"/>
            </w:pPr>
            <w:r>
              <w:t>−</w:t>
            </w:r>
            <w:r w:rsidR="00CE2382">
              <w:t>7.7%</w:t>
            </w:r>
          </w:p>
        </w:tc>
        <w:tc>
          <w:tcPr>
            <w:tcW w:w="814" w:type="dxa"/>
            <w:tcBorders>
              <w:top w:val="single" w:sz="4" w:space="0" w:color="989A9C" w:themeColor="accent5"/>
              <w:bottom w:val="nil"/>
            </w:tcBorders>
          </w:tcPr>
          <w:p w14:paraId="45499FF2" w14:textId="77777777" w:rsidR="00CE2382" w:rsidRPr="3B317ED7" w:rsidRDefault="00CE2382" w:rsidP="00AE0085">
            <w:pPr>
              <w:pStyle w:val="ARtableperformancesymbol"/>
              <w:rPr>
                <w:rFonts w:hint="eastAsia"/>
              </w:rPr>
            </w:pPr>
            <w:r w:rsidRPr="3B317ED7">
              <w:t>n</w:t>
            </w:r>
          </w:p>
        </w:tc>
      </w:tr>
      <w:tr w:rsidR="00CE2382" w:rsidRPr="00A653E0" w14:paraId="051E403B" w14:textId="77777777" w:rsidTr="00646281">
        <w:trPr>
          <w:trHeight w:val="300"/>
        </w:trPr>
        <w:tc>
          <w:tcPr>
            <w:tcW w:w="9632" w:type="dxa"/>
            <w:gridSpan w:val="6"/>
            <w:tcBorders>
              <w:top w:val="nil"/>
              <w:bottom w:val="single" w:sz="4" w:space="0" w:color="989A9C" w:themeColor="accent5"/>
            </w:tcBorders>
          </w:tcPr>
          <w:p w14:paraId="297192EC" w14:textId="77777777" w:rsidR="00CE2382" w:rsidRPr="00A653E0" w:rsidRDefault="00CE2382" w:rsidP="00646281">
            <w:pPr>
              <w:pStyle w:val="ARTabletextlessleading8ptindent"/>
            </w:pPr>
            <w:r>
              <w:t>The result is lower than the</w:t>
            </w:r>
            <w:r w:rsidRPr="00A653E0">
              <w:t xml:space="preserve"> target partly due to </w:t>
            </w:r>
            <w:r>
              <w:t xml:space="preserve">the </w:t>
            </w:r>
            <w:r w:rsidRPr="00A653E0">
              <w:t>increasing cost of services delivered in regional locations, and differing data collection method</w:t>
            </w:r>
            <w:r>
              <w:t>s</w:t>
            </w:r>
            <w:r w:rsidRPr="00A653E0">
              <w:t xml:space="preserve"> across metro</w:t>
            </w:r>
            <w:r>
              <w:t>politan</w:t>
            </w:r>
            <w:r w:rsidRPr="00A653E0">
              <w:t xml:space="preserve"> and regional locations</w:t>
            </w:r>
            <w:r>
              <w:t>,</w:t>
            </w:r>
            <w:r w:rsidRPr="00A653E0">
              <w:t xml:space="preserve"> which does not allow for direct comparison. This </w:t>
            </w:r>
            <w:r w:rsidRPr="00E97647">
              <w:t>measure</w:t>
            </w:r>
            <w:r w:rsidRPr="00A653E0">
              <w:t xml:space="preserve"> will be replaced by two new </w:t>
            </w:r>
            <w:r w:rsidRPr="00E97647">
              <w:t>metrics</w:t>
            </w:r>
            <w:r w:rsidRPr="00A653E0">
              <w:t xml:space="preserve"> in 2025</w:t>
            </w:r>
            <w:r>
              <w:t>–</w:t>
            </w:r>
            <w:r w:rsidRPr="00A653E0">
              <w:t>26 to more accurately reflect the services provided.</w:t>
            </w:r>
          </w:p>
        </w:tc>
      </w:tr>
      <w:tr w:rsidR="00CE2382" w14:paraId="2FAE9A38" w14:textId="77777777" w:rsidTr="007335EA">
        <w:trPr>
          <w:trHeight w:val="300"/>
        </w:trPr>
        <w:tc>
          <w:tcPr>
            <w:tcW w:w="4678" w:type="dxa"/>
            <w:tcBorders>
              <w:top w:val="single" w:sz="4" w:space="0" w:color="989A9C" w:themeColor="accent5"/>
              <w:bottom w:val="nil"/>
            </w:tcBorders>
          </w:tcPr>
          <w:p w14:paraId="7492B866" w14:textId="77777777" w:rsidR="00CE2382" w:rsidRPr="134D4B1F" w:rsidRDefault="00CE2382" w:rsidP="00482D46">
            <w:pPr>
              <w:pStyle w:val="ARtabletext"/>
            </w:pPr>
            <w:r w:rsidRPr="134D4B1F">
              <w:t>Clients accessing aids and equipment</w:t>
            </w:r>
          </w:p>
        </w:tc>
        <w:tc>
          <w:tcPr>
            <w:tcW w:w="1134" w:type="dxa"/>
            <w:tcBorders>
              <w:top w:val="single" w:sz="4" w:space="0" w:color="989A9C" w:themeColor="accent5"/>
              <w:bottom w:val="nil"/>
            </w:tcBorders>
          </w:tcPr>
          <w:p w14:paraId="3BB91E43" w14:textId="77777777" w:rsidR="00CE2382" w:rsidRPr="00027BD3" w:rsidRDefault="00CE2382" w:rsidP="00482D46">
            <w:pPr>
              <w:pStyle w:val="ARtabletextcentre"/>
            </w:pPr>
            <w:r w:rsidRPr="134D4B1F">
              <w:t>number</w:t>
            </w:r>
          </w:p>
        </w:tc>
        <w:tc>
          <w:tcPr>
            <w:tcW w:w="992" w:type="dxa"/>
            <w:tcBorders>
              <w:top w:val="single" w:sz="4" w:space="0" w:color="989A9C" w:themeColor="accent5"/>
              <w:bottom w:val="nil"/>
            </w:tcBorders>
          </w:tcPr>
          <w:p w14:paraId="47CAB7E5" w14:textId="77777777" w:rsidR="00CE2382" w:rsidRPr="00027BD3" w:rsidRDefault="00CE2382" w:rsidP="00482D46">
            <w:pPr>
              <w:pStyle w:val="ARtabletextright"/>
            </w:pPr>
            <w:r w:rsidRPr="134D4B1F">
              <w:t>27,002</w:t>
            </w:r>
          </w:p>
        </w:tc>
        <w:tc>
          <w:tcPr>
            <w:tcW w:w="993" w:type="dxa"/>
            <w:tcBorders>
              <w:top w:val="single" w:sz="4" w:space="0" w:color="989A9C" w:themeColor="accent5"/>
              <w:bottom w:val="nil"/>
            </w:tcBorders>
          </w:tcPr>
          <w:p w14:paraId="46FDB7F0" w14:textId="77777777" w:rsidR="00CE2382" w:rsidRDefault="00CE2382" w:rsidP="00482D46">
            <w:pPr>
              <w:pStyle w:val="ARtabletextright"/>
            </w:pPr>
            <w:r>
              <w:t>22,967</w:t>
            </w:r>
          </w:p>
        </w:tc>
        <w:tc>
          <w:tcPr>
            <w:tcW w:w="1021" w:type="dxa"/>
            <w:tcBorders>
              <w:top w:val="single" w:sz="4" w:space="0" w:color="989A9C" w:themeColor="accent5"/>
              <w:bottom w:val="nil"/>
            </w:tcBorders>
          </w:tcPr>
          <w:p w14:paraId="0E8653AC" w14:textId="2AA3D126" w:rsidR="00CE2382" w:rsidRDefault="00BC09A2" w:rsidP="00482D46">
            <w:pPr>
              <w:pStyle w:val="ARtabletextright"/>
            </w:pPr>
            <w:r>
              <w:t>−</w:t>
            </w:r>
            <w:r w:rsidR="00CE2382">
              <w:t>14.9%</w:t>
            </w:r>
          </w:p>
        </w:tc>
        <w:tc>
          <w:tcPr>
            <w:tcW w:w="814" w:type="dxa"/>
            <w:tcBorders>
              <w:top w:val="single" w:sz="4" w:space="0" w:color="989A9C" w:themeColor="accent5"/>
              <w:bottom w:val="nil"/>
            </w:tcBorders>
          </w:tcPr>
          <w:p w14:paraId="5244AD06" w14:textId="77777777" w:rsidR="00CE2382" w:rsidRPr="3B317ED7" w:rsidRDefault="00CE2382" w:rsidP="00AE0085">
            <w:pPr>
              <w:pStyle w:val="ARtableperformancesymbol"/>
              <w:rPr>
                <w:rFonts w:hint="eastAsia"/>
              </w:rPr>
            </w:pPr>
            <w:r w:rsidRPr="3B317ED7">
              <w:t>n</w:t>
            </w:r>
          </w:p>
        </w:tc>
      </w:tr>
      <w:tr w:rsidR="00CE2382" w:rsidRPr="00783CCA" w14:paraId="5505010D" w14:textId="77777777" w:rsidTr="005A287E">
        <w:trPr>
          <w:trHeight w:val="300"/>
        </w:trPr>
        <w:tc>
          <w:tcPr>
            <w:tcW w:w="9632" w:type="dxa"/>
            <w:gridSpan w:val="6"/>
            <w:tcBorders>
              <w:top w:val="nil"/>
              <w:bottom w:val="single" w:sz="4" w:space="0" w:color="000000" w:themeColor="text1"/>
            </w:tcBorders>
          </w:tcPr>
          <w:p w14:paraId="585F246B" w14:textId="77777777" w:rsidR="00CE2382" w:rsidRPr="00783CCA" w:rsidRDefault="00CE2382" w:rsidP="00646281">
            <w:pPr>
              <w:pStyle w:val="ARTabletextlessleading8ptindent"/>
            </w:pPr>
            <w:r w:rsidRPr="00C51788">
              <w:t>The result was lower than the target due to workforce capacity issues. Increasing client need continues to impact organisational ability to meet targets.</w:t>
            </w:r>
          </w:p>
        </w:tc>
      </w:tr>
      <w:tr w:rsidR="00CE2382" w14:paraId="529DB4AF" w14:textId="77777777" w:rsidTr="005A287E">
        <w:trPr>
          <w:trHeight w:val="300"/>
        </w:trPr>
        <w:tc>
          <w:tcPr>
            <w:tcW w:w="9632" w:type="dxa"/>
            <w:gridSpan w:val="6"/>
            <w:tcBorders>
              <w:top w:val="single" w:sz="4" w:space="0" w:color="000000" w:themeColor="text1"/>
              <w:bottom w:val="single" w:sz="4" w:space="0" w:color="989A9C" w:themeColor="accent5"/>
            </w:tcBorders>
          </w:tcPr>
          <w:p w14:paraId="3C0623F1" w14:textId="77777777" w:rsidR="00CE2382" w:rsidRDefault="00CE2382" w:rsidP="00482D46">
            <w:pPr>
              <w:pStyle w:val="ARtablesubhead"/>
            </w:pPr>
            <w:r w:rsidRPr="134D4B1F">
              <w:t>Quality</w:t>
            </w:r>
          </w:p>
        </w:tc>
      </w:tr>
      <w:tr w:rsidR="00CE2382" w14:paraId="20D51527" w14:textId="77777777" w:rsidTr="007335EA">
        <w:trPr>
          <w:trHeight w:val="300"/>
        </w:trPr>
        <w:tc>
          <w:tcPr>
            <w:tcW w:w="4678" w:type="dxa"/>
            <w:tcBorders>
              <w:top w:val="single" w:sz="4" w:space="0" w:color="989A9C" w:themeColor="accent5"/>
              <w:bottom w:val="single" w:sz="4" w:space="0" w:color="989A9C" w:themeColor="accent5"/>
            </w:tcBorders>
          </w:tcPr>
          <w:p w14:paraId="07297924" w14:textId="77777777" w:rsidR="00CE2382" w:rsidRDefault="00CE2382" w:rsidP="00482D46">
            <w:pPr>
              <w:pStyle w:val="ARtabletext"/>
            </w:pPr>
            <w:r w:rsidRPr="134D4B1F">
              <w:t>Residential care services accredited</w:t>
            </w:r>
          </w:p>
        </w:tc>
        <w:tc>
          <w:tcPr>
            <w:tcW w:w="1134" w:type="dxa"/>
            <w:tcBorders>
              <w:top w:val="single" w:sz="4" w:space="0" w:color="989A9C" w:themeColor="accent5"/>
              <w:bottom w:val="single" w:sz="4" w:space="0" w:color="989A9C" w:themeColor="accent5"/>
            </w:tcBorders>
          </w:tcPr>
          <w:p w14:paraId="5D190C34" w14:textId="77777777" w:rsidR="00CE2382" w:rsidRDefault="00CE2382" w:rsidP="00482D46">
            <w:pPr>
              <w:pStyle w:val="ARtabletextcentre"/>
            </w:pPr>
            <w:r w:rsidRPr="134D4B1F">
              <w:t>per cent</w:t>
            </w:r>
          </w:p>
        </w:tc>
        <w:tc>
          <w:tcPr>
            <w:tcW w:w="992" w:type="dxa"/>
            <w:tcBorders>
              <w:top w:val="single" w:sz="4" w:space="0" w:color="989A9C" w:themeColor="accent5"/>
              <w:bottom w:val="single" w:sz="4" w:space="0" w:color="989A9C" w:themeColor="accent5"/>
            </w:tcBorders>
          </w:tcPr>
          <w:p w14:paraId="24F61496" w14:textId="77777777" w:rsidR="00CE2382" w:rsidRDefault="00CE2382" w:rsidP="00482D46">
            <w:pPr>
              <w:pStyle w:val="ARtabletextright"/>
            </w:pPr>
            <w:r w:rsidRPr="134D4B1F">
              <w:t>100</w:t>
            </w:r>
          </w:p>
        </w:tc>
        <w:tc>
          <w:tcPr>
            <w:tcW w:w="993" w:type="dxa"/>
            <w:tcBorders>
              <w:top w:val="single" w:sz="4" w:space="0" w:color="989A9C" w:themeColor="accent5"/>
              <w:bottom w:val="single" w:sz="4" w:space="0" w:color="989A9C" w:themeColor="accent5"/>
            </w:tcBorders>
          </w:tcPr>
          <w:p w14:paraId="0F809556" w14:textId="77777777" w:rsidR="00CE2382" w:rsidRDefault="00CE2382" w:rsidP="00482D46">
            <w:pPr>
              <w:pStyle w:val="ARtabletextright"/>
            </w:pPr>
            <w:r>
              <w:t>100</w:t>
            </w:r>
          </w:p>
        </w:tc>
        <w:tc>
          <w:tcPr>
            <w:tcW w:w="1021" w:type="dxa"/>
            <w:tcBorders>
              <w:top w:val="single" w:sz="4" w:space="0" w:color="989A9C" w:themeColor="accent5"/>
              <w:bottom w:val="single" w:sz="4" w:space="0" w:color="989A9C" w:themeColor="accent5"/>
            </w:tcBorders>
          </w:tcPr>
          <w:p w14:paraId="52EDCBB9" w14:textId="77777777" w:rsidR="00CE2382" w:rsidRDefault="00CE2382" w:rsidP="00482D46">
            <w:pPr>
              <w:pStyle w:val="ARtabletextright"/>
            </w:pPr>
            <w:r>
              <w:t>0.0%</w:t>
            </w:r>
          </w:p>
        </w:tc>
        <w:tc>
          <w:tcPr>
            <w:tcW w:w="814" w:type="dxa"/>
            <w:tcBorders>
              <w:top w:val="single" w:sz="4" w:space="0" w:color="989A9C" w:themeColor="accent5"/>
              <w:bottom w:val="single" w:sz="4" w:space="0" w:color="989A9C" w:themeColor="accent5"/>
            </w:tcBorders>
          </w:tcPr>
          <w:p w14:paraId="07AD5CFD" w14:textId="77777777" w:rsidR="00CE2382" w:rsidRDefault="00CE2382" w:rsidP="00AE0085">
            <w:pPr>
              <w:pStyle w:val="ARtableperformancesymbol"/>
              <w:rPr>
                <w:rFonts w:hint="eastAsia"/>
              </w:rPr>
            </w:pPr>
            <w:r w:rsidRPr="3B317ED7">
              <w:t>ü</w:t>
            </w:r>
          </w:p>
        </w:tc>
      </w:tr>
      <w:tr w:rsidR="00CE2382" w14:paraId="61B8DCA8" w14:textId="77777777" w:rsidTr="007335EA">
        <w:trPr>
          <w:trHeight w:val="300"/>
        </w:trPr>
        <w:tc>
          <w:tcPr>
            <w:tcW w:w="4678" w:type="dxa"/>
            <w:tcBorders>
              <w:top w:val="single" w:sz="4" w:space="0" w:color="989A9C" w:themeColor="accent5"/>
              <w:bottom w:val="single" w:sz="4" w:space="0" w:color="989A9C" w:themeColor="accent5"/>
            </w:tcBorders>
          </w:tcPr>
          <w:p w14:paraId="29993856" w14:textId="772F41B9" w:rsidR="00CE2382" w:rsidRPr="134D4B1F" w:rsidRDefault="00CE2382" w:rsidP="00482D46">
            <w:pPr>
              <w:pStyle w:val="ARtabletext"/>
            </w:pPr>
            <w:r w:rsidRPr="134D4B1F">
              <w:t>Funded research and service development projects for which satisfactory reports have been</w:t>
            </w:r>
            <w:r w:rsidR="00646281">
              <w:t> </w:t>
            </w:r>
            <w:r w:rsidRPr="134D4B1F">
              <w:t>received</w:t>
            </w:r>
          </w:p>
        </w:tc>
        <w:tc>
          <w:tcPr>
            <w:tcW w:w="1134" w:type="dxa"/>
            <w:tcBorders>
              <w:top w:val="single" w:sz="4" w:space="0" w:color="989A9C" w:themeColor="accent5"/>
              <w:bottom w:val="single" w:sz="4" w:space="0" w:color="989A9C" w:themeColor="accent5"/>
            </w:tcBorders>
          </w:tcPr>
          <w:p w14:paraId="7612F36F" w14:textId="77777777" w:rsidR="00CE2382" w:rsidRPr="134D4B1F" w:rsidRDefault="00CE2382" w:rsidP="00482D46">
            <w:pPr>
              <w:pStyle w:val="ARtabletextcentre"/>
            </w:pPr>
            <w:r w:rsidRPr="134D4B1F">
              <w:t>per cent</w:t>
            </w:r>
          </w:p>
        </w:tc>
        <w:tc>
          <w:tcPr>
            <w:tcW w:w="992" w:type="dxa"/>
            <w:tcBorders>
              <w:top w:val="single" w:sz="4" w:space="0" w:color="989A9C" w:themeColor="accent5"/>
              <w:bottom w:val="single" w:sz="4" w:space="0" w:color="989A9C" w:themeColor="accent5"/>
            </w:tcBorders>
          </w:tcPr>
          <w:p w14:paraId="5011F25E" w14:textId="77777777" w:rsidR="00CE2382" w:rsidRPr="134D4B1F" w:rsidRDefault="00CE2382" w:rsidP="00482D46">
            <w:pPr>
              <w:pStyle w:val="ARtabletextright"/>
            </w:pPr>
            <w:r w:rsidRPr="134D4B1F">
              <w:t>100</w:t>
            </w:r>
          </w:p>
        </w:tc>
        <w:tc>
          <w:tcPr>
            <w:tcW w:w="993" w:type="dxa"/>
            <w:tcBorders>
              <w:top w:val="single" w:sz="4" w:space="0" w:color="989A9C" w:themeColor="accent5"/>
              <w:bottom w:val="single" w:sz="4" w:space="0" w:color="989A9C" w:themeColor="accent5"/>
            </w:tcBorders>
          </w:tcPr>
          <w:p w14:paraId="5B8BE287" w14:textId="77777777" w:rsidR="00CE2382" w:rsidRDefault="00CE2382" w:rsidP="00482D46">
            <w:pPr>
              <w:pStyle w:val="ARtabletextright"/>
            </w:pPr>
            <w:r>
              <w:t>100</w:t>
            </w:r>
          </w:p>
        </w:tc>
        <w:tc>
          <w:tcPr>
            <w:tcW w:w="1021" w:type="dxa"/>
            <w:tcBorders>
              <w:top w:val="single" w:sz="4" w:space="0" w:color="989A9C" w:themeColor="accent5"/>
              <w:bottom w:val="single" w:sz="4" w:space="0" w:color="989A9C" w:themeColor="accent5"/>
            </w:tcBorders>
          </w:tcPr>
          <w:p w14:paraId="207E41D7" w14:textId="77777777" w:rsidR="00CE2382" w:rsidRDefault="00CE2382" w:rsidP="00482D46">
            <w:pPr>
              <w:pStyle w:val="ARtabletextright"/>
            </w:pPr>
            <w:r>
              <w:t>0.0%</w:t>
            </w:r>
          </w:p>
        </w:tc>
        <w:tc>
          <w:tcPr>
            <w:tcW w:w="814" w:type="dxa"/>
            <w:tcBorders>
              <w:top w:val="single" w:sz="4" w:space="0" w:color="989A9C" w:themeColor="accent5"/>
              <w:bottom w:val="single" w:sz="4" w:space="0" w:color="989A9C" w:themeColor="accent5"/>
            </w:tcBorders>
          </w:tcPr>
          <w:p w14:paraId="26B0A50E" w14:textId="77777777" w:rsidR="00CE2382" w:rsidRPr="3B317ED7" w:rsidRDefault="00CE2382" w:rsidP="00AE0085">
            <w:pPr>
              <w:pStyle w:val="ARtableperformancesymbol"/>
              <w:rPr>
                <w:rFonts w:hint="eastAsia"/>
              </w:rPr>
            </w:pPr>
            <w:r w:rsidRPr="3B317ED7">
              <w:t>ü</w:t>
            </w:r>
          </w:p>
        </w:tc>
      </w:tr>
      <w:tr w:rsidR="00CE2382" w14:paraId="6A528D40" w14:textId="77777777" w:rsidTr="007335EA">
        <w:trPr>
          <w:trHeight w:val="300"/>
        </w:trPr>
        <w:tc>
          <w:tcPr>
            <w:tcW w:w="4678" w:type="dxa"/>
            <w:tcBorders>
              <w:top w:val="single" w:sz="4" w:space="0" w:color="989A9C" w:themeColor="accent5"/>
              <w:bottom w:val="single" w:sz="4" w:space="0" w:color="000000" w:themeColor="text1"/>
            </w:tcBorders>
          </w:tcPr>
          <w:p w14:paraId="0BF5F951" w14:textId="10D63F1A" w:rsidR="00CE2382" w:rsidRPr="134D4B1F" w:rsidRDefault="00CE2382" w:rsidP="00482D46">
            <w:pPr>
              <w:pStyle w:val="ARtabletext"/>
            </w:pPr>
            <w:r w:rsidRPr="134D4B1F">
              <w:t>Clients satisfied with the aids and equipment services</w:t>
            </w:r>
            <w:r w:rsidR="001D4ABB">
              <w:t> </w:t>
            </w:r>
            <w:r w:rsidRPr="134D4B1F">
              <w:t>system</w:t>
            </w:r>
          </w:p>
        </w:tc>
        <w:tc>
          <w:tcPr>
            <w:tcW w:w="1134" w:type="dxa"/>
            <w:tcBorders>
              <w:top w:val="single" w:sz="4" w:space="0" w:color="989A9C" w:themeColor="accent5"/>
              <w:bottom w:val="single" w:sz="4" w:space="0" w:color="000000" w:themeColor="text1"/>
            </w:tcBorders>
          </w:tcPr>
          <w:p w14:paraId="766A5B8F" w14:textId="77777777" w:rsidR="00CE2382" w:rsidRPr="134D4B1F" w:rsidRDefault="00CE2382" w:rsidP="00482D46">
            <w:pPr>
              <w:pStyle w:val="ARtabletextcentre"/>
            </w:pPr>
            <w:r w:rsidRPr="134D4B1F">
              <w:t>per cent</w:t>
            </w:r>
          </w:p>
        </w:tc>
        <w:tc>
          <w:tcPr>
            <w:tcW w:w="992" w:type="dxa"/>
            <w:tcBorders>
              <w:top w:val="single" w:sz="4" w:space="0" w:color="989A9C" w:themeColor="accent5"/>
              <w:bottom w:val="single" w:sz="4" w:space="0" w:color="000000" w:themeColor="text1"/>
            </w:tcBorders>
          </w:tcPr>
          <w:p w14:paraId="6947738F" w14:textId="77777777" w:rsidR="00CE2382" w:rsidRPr="134D4B1F" w:rsidRDefault="00CE2382" w:rsidP="00482D46">
            <w:pPr>
              <w:pStyle w:val="ARtabletextright"/>
            </w:pPr>
            <w:r w:rsidRPr="134D4B1F">
              <w:t>90</w:t>
            </w:r>
          </w:p>
        </w:tc>
        <w:tc>
          <w:tcPr>
            <w:tcW w:w="993" w:type="dxa"/>
            <w:tcBorders>
              <w:top w:val="single" w:sz="4" w:space="0" w:color="989A9C" w:themeColor="accent5"/>
              <w:bottom w:val="single" w:sz="4" w:space="0" w:color="000000" w:themeColor="text1"/>
            </w:tcBorders>
          </w:tcPr>
          <w:p w14:paraId="75292377" w14:textId="77777777" w:rsidR="00CE2382" w:rsidRDefault="00CE2382" w:rsidP="00482D46">
            <w:pPr>
              <w:pStyle w:val="ARtabletextright"/>
            </w:pPr>
            <w:r>
              <w:t>94</w:t>
            </w:r>
          </w:p>
        </w:tc>
        <w:tc>
          <w:tcPr>
            <w:tcW w:w="1021" w:type="dxa"/>
            <w:tcBorders>
              <w:top w:val="single" w:sz="4" w:space="0" w:color="989A9C" w:themeColor="accent5"/>
              <w:bottom w:val="single" w:sz="4" w:space="0" w:color="000000" w:themeColor="text1"/>
            </w:tcBorders>
          </w:tcPr>
          <w:p w14:paraId="4642895C" w14:textId="77777777" w:rsidR="00CE2382" w:rsidRDefault="00CE2382" w:rsidP="00482D46">
            <w:pPr>
              <w:pStyle w:val="ARtabletextright"/>
            </w:pPr>
            <w:r>
              <w:t>4.4%</w:t>
            </w:r>
          </w:p>
        </w:tc>
        <w:tc>
          <w:tcPr>
            <w:tcW w:w="814" w:type="dxa"/>
            <w:tcBorders>
              <w:top w:val="single" w:sz="4" w:space="0" w:color="989A9C" w:themeColor="accent5"/>
              <w:bottom w:val="single" w:sz="4" w:space="0" w:color="000000" w:themeColor="text1"/>
            </w:tcBorders>
          </w:tcPr>
          <w:p w14:paraId="019C7574" w14:textId="77777777" w:rsidR="00CE2382" w:rsidRPr="3B317ED7" w:rsidRDefault="00CE2382" w:rsidP="00AE0085">
            <w:pPr>
              <w:pStyle w:val="ARtableperformancesymbol"/>
              <w:rPr>
                <w:rFonts w:hint="eastAsia"/>
              </w:rPr>
            </w:pPr>
            <w:r w:rsidRPr="3B317ED7">
              <w:t>ü</w:t>
            </w:r>
          </w:p>
        </w:tc>
      </w:tr>
      <w:tr w:rsidR="00CE2382" w14:paraId="5148AF2F" w14:textId="77777777" w:rsidTr="007335EA">
        <w:trPr>
          <w:trHeight w:val="300"/>
        </w:trPr>
        <w:tc>
          <w:tcPr>
            <w:tcW w:w="4678" w:type="dxa"/>
            <w:tcBorders>
              <w:top w:val="single" w:sz="4" w:space="0" w:color="000000" w:themeColor="text1"/>
              <w:bottom w:val="single" w:sz="4" w:space="0" w:color="989A9C" w:themeColor="accent5"/>
            </w:tcBorders>
          </w:tcPr>
          <w:p w14:paraId="7C01AD3C" w14:textId="77777777" w:rsidR="00CE2382" w:rsidRPr="134D4B1F" w:rsidRDefault="00CE2382" w:rsidP="00482D46">
            <w:pPr>
              <w:pStyle w:val="ARtablesubhead"/>
            </w:pPr>
            <w:r w:rsidRPr="134D4B1F">
              <w:t>Timeliness</w:t>
            </w:r>
          </w:p>
        </w:tc>
        <w:tc>
          <w:tcPr>
            <w:tcW w:w="1134" w:type="dxa"/>
            <w:tcBorders>
              <w:top w:val="single" w:sz="4" w:space="0" w:color="000000" w:themeColor="text1"/>
              <w:bottom w:val="single" w:sz="4" w:space="0" w:color="989A9C" w:themeColor="accent5"/>
            </w:tcBorders>
          </w:tcPr>
          <w:p w14:paraId="675FCC0F" w14:textId="77777777" w:rsidR="00CE2382" w:rsidRPr="134D4B1F" w:rsidRDefault="00CE2382" w:rsidP="00482D46">
            <w:pPr>
              <w:pStyle w:val="ARtablesubhead"/>
            </w:pPr>
          </w:p>
        </w:tc>
        <w:tc>
          <w:tcPr>
            <w:tcW w:w="992" w:type="dxa"/>
            <w:tcBorders>
              <w:top w:val="single" w:sz="4" w:space="0" w:color="000000" w:themeColor="text1"/>
              <w:bottom w:val="single" w:sz="4" w:space="0" w:color="989A9C" w:themeColor="accent5"/>
            </w:tcBorders>
          </w:tcPr>
          <w:p w14:paraId="61243FA0" w14:textId="77777777" w:rsidR="00CE2382" w:rsidRPr="134D4B1F" w:rsidRDefault="00CE2382" w:rsidP="00482D46">
            <w:pPr>
              <w:pStyle w:val="ARtablesubhead"/>
            </w:pPr>
          </w:p>
        </w:tc>
        <w:tc>
          <w:tcPr>
            <w:tcW w:w="993" w:type="dxa"/>
            <w:tcBorders>
              <w:top w:val="single" w:sz="4" w:space="0" w:color="000000" w:themeColor="text1"/>
              <w:bottom w:val="single" w:sz="4" w:space="0" w:color="989A9C" w:themeColor="accent5"/>
            </w:tcBorders>
          </w:tcPr>
          <w:p w14:paraId="46A9D7B5" w14:textId="77777777" w:rsidR="00CE2382" w:rsidRDefault="00CE2382" w:rsidP="00482D46">
            <w:pPr>
              <w:pStyle w:val="ARtablesubhead"/>
            </w:pPr>
          </w:p>
        </w:tc>
        <w:tc>
          <w:tcPr>
            <w:tcW w:w="1021" w:type="dxa"/>
            <w:tcBorders>
              <w:top w:val="single" w:sz="4" w:space="0" w:color="000000" w:themeColor="text1"/>
              <w:bottom w:val="single" w:sz="4" w:space="0" w:color="989A9C" w:themeColor="accent5"/>
            </w:tcBorders>
          </w:tcPr>
          <w:p w14:paraId="7CC51AE2" w14:textId="77777777" w:rsidR="00CE2382" w:rsidRDefault="00CE2382" w:rsidP="00482D46">
            <w:pPr>
              <w:pStyle w:val="ARtablesubhead"/>
            </w:pPr>
          </w:p>
        </w:tc>
        <w:tc>
          <w:tcPr>
            <w:tcW w:w="814" w:type="dxa"/>
            <w:tcBorders>
              <w:top w:val="single" w:sz="4" w:space="0" w:color="000000" w:themeColor="text1"/>
              <w:bottom w:val="single" w:sz="4" w:space="0" w:color="989A9C" w:themeColor="accent5"/>
            </w:tcBorders>
          </w:tcPr>
          <w:p w14:paraId="30A55207" w14:textId="77777777" w:rsidR="00CE2382" w:rsidRPr="000F252C" w:rsidRDefault="00CE2382" w:rsidP="00482D46">
            <w:pPr>
              <w:pStyle w:val="ARtablesubhead"/>
            </w:pPr>
          </w:p>
        </w:tc>
      </w:tr>
      <w:tr w:rsidR="00CE2382" w:rsidRPr="00AA41B2" w14:paraId="1D8DA624" w14:textId="77777777" w:rsidTr="00A52CA3">
        <w:trPr>
          <w:trHeight w:val="300"/>
        </w:trPr>
        <w:tc>
          <w:tcPr>
            <w:tcW w:w="4678" w:type="dxa"/>
            <w:tcBorders>
              <w:top w:val="single" w:sz="4" w:space="0" w:color="989A9C" w:themeColor="accent5"/>
              <w:bottom w:val="single" w:sz="4" w:space="0" w:color="989A9C" w:themeColor="accent5"/>
            </w:tcBorders>
          </w:tcPr>
          <w:p w14:paraId="6C757357" w14:textId="77777777" w:rsidR="00CE2382" w:rsidRPr="134D4B1F" w:rsidRDefault="00CE2382" w:rsidP="00482D46">
            <w:pPr>
              <w:pStyle w:val="ARtabletext"/>
            </w:pPr>
            <w:r w:rsidRPr="00AA41B2">
              <w:t>Applications for aids and equipment acknowledged in writing within 10 working days</w:t>
            </w:r>
          </w:p>
        </w:tc>
        <w:tc>
          <w:tcPr>
            <w:tcW w:w="1134" w:type="dxa"/>
            <w:tcBorders>
              <w:top w:val="single" w:sz="4" w:space="0" w:color="989A9C" w:themeColor="accent5"/>
              <w:bottom w:val="single" w:sz="4" w:space="0" w:color="989A9C" w:themeColor="accent5"/>
            </w:tcBorders>
          </w:tcPr>
          <w:p w14:paraId="70D6C591" w14:textId="77777777" w:rsidR="00CE2382" w:rsidRPr="134D4B1F" w:rsidRDefault="00CE2382" w:rsidP="003A45C9">
            <w:pPr>
              <w:pStyle w:val="ARtabletextright"/>
              <w:jc w:val="center"/>
            </w:pPr>
            <w:r w:rsidRPr="00AA41B2">
              <w:t>per cent</w:t>
            </w:r>
          </w:p>
        </w:tc>
        <w:tc>
          <w:tcPr>
            <w:tcW w:w="992" w:type="dxa"/>
            <w:tcBorders>
              <w:top w:val="single" w:sz="4" w:space="0" w:color="989A9C" w:themeColor="accent5"/>
              <w:bottom w:val="single" w:sz="4" w:space="0" w:color="989A9C" w:themeColor="accent5"/>
            </w:tcBorders>
          </w:tcPr>
          <w:p w14:paraId="7A663A57" w14:textId="77777777" w:rsidR="00CE2382" w:rsidRPr="134D4B1F" w:rsidRDefault="00CE2382" w:rsidP="00482D46">
            <w:pPr>
              <w:pStyle w:val="ARtabletextright"/>
            </w:pPr>
            <w:r w:rsidRPr="00AA41B2">
              <w:t>95</w:t>
            </w:r>
          </w:p>
        </w:tc>
        <w:tc>
          <w:tcPr>
            <w:tcW w:w="993" w:type="dxa"/>
            <w:tcBorders>
              <w:top w:val="single" w:sz="4" w:space="0" w:color="989A9C" w:themeColor="accent5"/>
              <w:bottom w:val="single" w:sz="4" w:space="0" w:color="989A9C" w:themeColor="accent5"/>
            </w:tcBorders>
          </w:tcPr>
          <w:p w14:paraId="3ED926BF" w14:textId="77777777" w:rsidR="00CE2382" w:rsidRDefault="00CE2382" w:rsidP="00482D46">
            <w:pPr>
              <w:pStyle w:val="ARtabletextright"/>
            </w:pPr>
            <w:r w:rsidRPr="00AA41B2">
              <w:t>99.</w:t>
            </w:r>
            <w:r>
              <w:t>8</w:t>
            </w:r>
          </w:p>
        </w:tc>
        <w:tc>
          <w:tcPr>
            <w:tcW w:w="1021" w:type="dxa"/>
            <w:tcBorders>
              <w:top w:val="single" w:sz="4" w:space="0" w:color="989A9C" w:themeColor="accent5"/>
              <w:bottom w:val="single" w:sz="4" w:space="0" w:color="989A9C" w:themeColor="accent5"/>
            </w:tcBorders>
          </w:tcPr>
          <w:p w14:paraId="2BB05311" w14:textId="77777777" w:rsidR="00CE2382" w:rsidRDefault="00CE2382" w:rsidP="00482D46">
            <w:pPr>
              <w:pStyle w:val="ARtabletextright"/>
            </w:pPr>
            <w:r w:rsidRPr="00AA41B2">
              <w:t>5.0%</w:t>
            </w:r>
          </w:p>
        </w:tc>
        <w:tc>
          <w:tcPr>
            <w:tcW w:w="814" w:type="dxa"/>
            <w:tcBorders>
              <w:top w:val="single" w:sz="4" w:space="0" w:color="989A9C" w:themeColor="accent5"/>
              <w:bottom w:val="single" w:sz="4" w:space="0" w:color="989A9C" w:themeColor="accent5"/>
            </w:tcBorders>
          </w:tcPr>
          <w:p w14:paraId="266F7950" w14:textId="77777777" w:rsidR="00CE2382" w:rsidRPr="000F252C" w:rsidRDefault="00CE2382" w:rsidP="00AE0085">
            <w:pPr>
              <w:pStyle w:val="ARtableperformancesymbol"/>
              <w:rPr>
                <w:rFonts w:hint="eastAsia"/>
              </w:rPr>
            </w:pPr>
            <w:r w:rsidRPr="00AA41B2">
              <w:t>ü</w:t>
            </w:r>
          </w:p>
        </w:tc>
      </w:tr>
      <w:tr w:rsidR="00CE2382" w:rsidRPr="00AA41B2" w14:paraId="3421BF1D" w14:textId="77777777" w:rsidTr="00A52CA3">
        <w:trPr>
          <w:trHeight w:val="300"/>
        </w:trPr>
        <w:tc>
          <w:tcPr>
            <w:tcW w:w="4678" w:type="dxa"/>
            <w:tcBorders>
              <w:top w:val="single" w:sz="4" w:space="0" w:color="989A9C" w:themeColor="accent5"/>
              <w:bottom w:val="nil"/>
            </w:tcBorders>
          </w:tcPr>
          <w:p w14:paraId="5E2B6FC5" w14:textId="77777777" w:rsidR="00CE2382" w:rsidRPr="00AA41B2" w:rsidRDefault="00CE2382" w:rsidP="00482D46">
            <w:pPr>
              <w:pStyle w:val="ARtabletext"/>
            </w:pPr>
            <w:r w:rsidRPr="134D4B1F">
              <w:t>Average waiting time (calendar days) from referral to assessment</w:t>
            </w:r>
          </w:p>
        </w:tc>
        <w:tc>
          <w:tcPr>
            <w:tcW w:w="1134" w:type="dxa"/>
            <w:tcBorders>
              <w:top w:val="single" w:sz="4" w:space="0" w:color="989A9C" w:themeColor="accent5"/>
              <w:bottom w:val="nil"/>
            </w:tcBorders>
          </w:tcPr>
          <w:p w14:paraId="436BB75A" w14:textId="77777777" w:rsidR="00CE2382" w:rsidRPr="00AA41B2" w:rsidRDefault="00CE2382" w:rsidP="003A45C9">
            <w:pPr>
              <w:pStyle w:val="ARtabletextright"/>
              <w:jc w:val="center"/>
            </w:pPr>
            <w:r w:rsidRPr="134D4B1F">
              <w:t>days</w:t>
            </w:r>
          </w:p>
        </w:tc>
        <w:tc>
          <w:tcPr>
            <w:tcW w:w="992" w:type="dxa"/>
            <w:tcBorders>
              <w:top w:val="single" w:sz="4" w:space="0" w:color="989A9C" w:themeColor="accent5"/>
              <w:bottom w:val="nil"/>
            </w:tcBorders>
          </w:tcPr>
          <w:p w14:paraId="1665C8EC" w14:textId="77777777" w:rsidR="00CE2382" w:rsidRPr="00AA41B2" w:rsidRDefault="00CE2382" w:rsidP="00482D46">
            <w:pPr>
              <w:pStyle w:val="ARtabletextright"/>
            </w:pPr>
            <w:r w:rsidRPr="00547B68">
              <w:t>N/A</w:t>
            </w:r>
          </w:p>
        </w:tc>
        <w:tc>
          <w:tcPr>
            <w:tcW w:w="993" w:type="dxa"/>
            <w:tcBorders>
              <w:top w:val="single" w:sz="4" w:space="0" w:color="989A9C" w:themeColor="accent5"/>
              <w:bottom w:val="nil"/>
            </w:tcBorders>
          </w:tcPr>
          <w:p w14:paraId="59D9B550" w14:textId="77777777" w:rsidR="00CE2382" w:rsidRPr="00AA41B2" w:rsidRDefault="00CE2382" w:rsidP="00482D46">
            <w:pPr>
              <w:pStyle w:val="ARtabletextright"/>
            </w:pPr>
            <w:r>
              <w:t>37</w:t>
            </w:r>
          </w:p>
        </w:tc>
        <w:tc>
          <w:tcPr>
            <w:tcW w:w="1021" w:type="dxa"/>
            <w:tcBorders>
              <w:top w:val="single" w:sz="4" w:space="0" w:color="989A9C" w:themeColor="accent5"/>
              <w:bottom w:val="nil"/>
            </w:tcBorders>
          </w:tcPr>
          <w:p w14:paraId="100DA504" w14:textId="5BADB842" w:rsidR="00CE2382" w:rsidRPr="00AA41B2" w:rsidRDefault="00BC09A2" w:rsidP="00482D46">
            <w:pPr>
              <w:pStyle w:val="ARtabletextright"/>
            </w:pPr>
            <w:r w:rsidRPr="00BC09A2">
              <w:t>–</w:t>
            </w:r>
          </w:p>
        </w:tc>
        <w:tc>
          <w:tcPr>
            <w:tcW w:w="814" w:type="dxa"/>
            <w:tcBorders>
              <w:top w:val="single" w:sz="4" w:space="0" w:color="989A9C" w:themeColor="accent5"/>
              <w:bottom w:val="nil"/>
            </w:tcBorders>
          </w:tcPr>
          <w:p w14:paraId="768053F4" w14:textId="77777777" w:rsidR="00CE2382" w:rsidRPr="00AA41B2" w:rsidRDefault="00CE2382" w:rsidP="00727113">
            <w:pPr>
              <w:spacing w:before="80" w:after="60" w:line="264" w:lineRule="auto"/>
              <w:jc w:val="right"/>
              <w:rPr>
                <w:rFonts w:ascii="Wingdings" w:eastAsia="Wingdings" w:hAnsi="Wingdings" w:cs="Wingdings"/>
                <w:lang w:val="en-US"/>
              </w:rPr>
            </w:pPr>
            <w:r w:rsidRPr="00547B68">
              <w:t>N/A</w:t>
            </w:r>
          </w:p>
        </w:tc>
      </w:tr>
      <w:tr w:rsidR="003A45C9" w:rsidRPr="00AA41B2" w14:paraId="26A26E7D" w14:textId="77777777" w:rsidTr="00A52CA3">
        <w:trPr>
          <w:trHeight w:val="300"/>
        </w:trPr>
        <w:tc>
          <w:tcPr>
            <w:tcW w:w="9632" w:type="dxa"/>
            <w:gridSpan w:val="6"/>
            <w:tcBorders>
              <w:top w:val="nil"/>
              <w:bottom w:val="single" w:sz="4" w:space="0" w:color="989A9C" w:themeColor="accent5"/>
            </w:tcBorders>
          </w:tcPr>
          <w:p w14:paraId="5B2146B5" w14:textId="75C3C70C" w:rsidR="003A45C9" w:rsidRPr="00547B68" w:rsidRDefault="003A45C9" w:rsidP="003A45C9">
            <w:pPr>
              <w:pStyle w:val="ARTabletextlessleading8ptindent"/>
            </w:pPr>
            <w:r w:rsidRPr="00F83409">
              <w:t>No 2024</w:t>
            </w:r>
            <w:r>
              <w:t>–</w:t>
            </w:r>
            <w:r w:rsidRPr="00F83409">
              <w:t>25 target was set for the measure, and a variance percentage cannot be determined.</w:t>
            </w:r>
            <w:r>
              <w:t xml:space="preserve"> </w:t>
            </w:r>
            <w:r w:rsidRPr="00F83409">
              <w:t xml:space="preserve">Changes arising from the transition to the Commonwealth's new </w:t>
            </w:r>
            <w:r w:rsidRPr="00E97647">
              <w:t>Single Assessment System implemented</w:t>
            </w:r>
            <w:r w:rsidRPr="00F83409">
              <w:t xml:space="preserve"> in December 2024 ha</w:t>
            </w:r>
            <w:r>
              <w:t>ve</w:t>
            </w:r>
            <w:r w:rsidRPr="00F83409">
              <w:t xml:space="preserve"> impacted this result.</w:t>
            </w:r>
          </w:p>
        </w:tc>
      </w:tr>
      <w:tr w:rsidR="003A45C9" w:rsidRPr="00AA41B2" w14:paraId="09043F1C" w14:textId="77777777" w:rsidTr="00A52CA3">
        <w:trPr>
          <w:trHeight w:val="300"/>
        </w:trPr>
        <w:tc>
          <w:tcPr>
            <w:tcW w:w="4678" w:type="dxa"/>
            <w:tcBorders>
              <w:top w:val="single" w:sz="4" w:space="0" w:color="989A9C" w:themeColor="accent5"/>
              <w:bottom w:val="nil"/>
            </w:tcBorders>
          </w:tcPr>
          <w:p w14:paraId="40DCB9E0" w14:textId="7F31240C" w:rsidR="003A45C9" w:rsidRPr="134D4B1F" w:rsidRDefault="003A45C9" w:rsidP="003A45C9">
            <w:pPr>
              <w:pStyle w:val="ARtabletext"/>
            </w:pPr>
            <w:r w:rsidRPr="134D4B1F">
              <w:t>Percentage of high-priority clients assessed within the appropriate time in all settings</w:t>
            </w:r>
          </w:p>
        </w:tc>
        <w:tc>
          <w:tcPr>
            <w:tcW w:w="1134" w:type="dxa"/>
            <w:tcBorders>
              <w:top w:val="single" w:sz="4" w:space="0" w:color="989A9C" w:themeColor="accent5"/>
              <w:bottom w:val="nil"/>
            </w:tcBorders>
          </w:tcPr>
          <w:p w14:paraId="6ED3A049" w14:textId="1B40DF37" w:rsidR="003A45C9" w:rsidRPr="134D4B1F" w:rsidRDefault="003A45C9" w:rsidP="003A45C9">
            <w:pPr>
              <w:pStyle w:val="ARtabletextright"/>
              <w:jc w:val="center"/>
            </w:pPr>
            <w:r w:rsidRPr="134D4B1F">
              <w:t>per cent</w:t>
            </w:r>
          </w:p>
        </w:tc>
        <w:tc>
          <w:tcPr>
            <w:tcW w:w="992" w:type="dxa"/>
            <w:tcBorders>
              <w:top w:val="single" w:sz="4" w:space="0" w:color="989A9C" w:themeColor="accent5"/>
              <w:bottom w:val="nil"/>
            </w:tcBorders>
          </w:tcPr>
          <w:p w14:paraId="47B90F86" w14:textId="22C00864" w:rsidR="003A45C9" w:rsidRPr="00547B68" w:rsidRDefault="003A45C9" w:rsidP="003A45C9">
            <w:pPr>
              <w:pStyle w:val="ARtabletextright"/>
            </w:pPr>
            <w:r w:rsidRPr="134D4B1F">
              <w:t>90</w:t>
            </w:r>
          </w:p>
        </w:tc>
        <w:tc>
          <w:tcPr>
            <w:tcW w:w="993" w:type="dxa"/>
            <w:tcBorders>
              <w:top w:val="single" w:sz="4" w:space="0" w:color="989A9C" w:themeColor="accent5"/>
              <w:bottom w:val="nil"/>
            </w:tcBorders>
          </w:tcPr>
          <w:p w14:paraId="21955D06" w14:textId="3C0E9BC7" w:rsidR="003A45C9" w:rsidRDefault="003A45C9" w:rsidP="003A45C9">
            <w:pPr>
              <w:pStyle w:val="ARtabletextright"/>
            </w:pPr>
            <w:r>
              <w:t>83.3</w:t>
            </w:r>
          </w:p>
        </w:tc>
        <w:tc>
          <w:tcPr>
            <w:tcW w:w="1021" w:type="dxa"/>
            <w:tcBorders>
              <w:top w:val="single" w:sz="4" w:space="0" w:color="989A9C" w:themeColor="accent5"/>
              <w:bottom w:val="nil"/>
            </w:tcBorders>
          </w:tcPr>
          <w:p w14:paraId="7A1E84BF" w14:textId="599463BF" w:rsidR="003A45C9" w:rsidRDefault="00BC09A2" w:rsidP="003A45C9">
            <w:pPr>
              <w:pStyle w:val="ARtabletextright"/>
            </w:pPr>
            <w:r>
              <w:t>−</w:t>
            </w:r>
            <w:r w:rsidR="003A45C9">
              <w:t>7.4%</w:t>
            </w:r>
          </w:p>
        </w:tc>
        <w:tc>
          <w:tcPr>
            <w:tcW w:w="814" w:type="dxa"/>
            <w:tcBorders>
              <w:top w:val="single" w:sz="4" w:space="0" w:color="989A9C" w:themeColor="accent5"/>
              <w:bottom w:val="nil"/>
            </w:tcBorders>
          </w:tcPr>
          <w:p w14:paraId="7FD77DDB" w14:textId="60A2BFD2" w:rsidR="003A45C9" w:rsidRPr="00547B68" w:rsidRDefault="003A45C9" w:rsidP="00FD1AB0">
            <w:pPr>
              <w:pStyle w:val="ARtableperformancesymbol"/>
              <w:rPr>
                <w:rFonts w:hint="eastAsia"/>
              </w:rPr>
            </w:pPr>
            <w:r w:rsidRPr="3B317ED7">
              <w:t>n</w:t>
            </w:r>
          </w:p>
        </w:tc>
      </w:tr>
      <w:tr w:rsidR="003A45C9" w:rsidRPr="00AA41B2" w14:paraId="3A5793D3" w14:textId="77777777" w:rsidTr="00A52CA3">
        <w:trPr>
          <w:trHeight w:val="300"/>
        </w:trPr>
        <w:tc>
          <w:tcPr>
            <w:tcW w:w="9632" w:type="dxa"/>
            <w:gridSpan w:val="6"/>
            <w:tcBorders>
              <w:top w:val="nil"/>
              <w:bottom w:val="single" w:sz="4" w:space="0" w:color="989A9C" w:themeColor="accent5"/>
            </w:tcBorders>
          </w:tcPr>
          <w:p w14:paraId="566D4E09" w14:textId="5D87884C" w:rsidR="003A45C9" w:rsidRPr="00547B68" w:rsidRDefault="003A45C9" w:rsidP="003A45C9">
            <w:pPr>
              <w:pStyle w:val="ARTabletextlessleading8ptindent"/>
            </w:pPr>
            <w:r>
              <w:t xml:space="preserve">The result is lower than the target. </w:t>
            </w:r>
            <w:r w:rsidRPr="00403151">
              <w:t>Changes arising from the transition to the Commonwealth's new Single Assessment System implemented in December 2024 ha</w:t>
            </w:r>
            <w:r>
              <w:t>ve</w:t>
            </w:r>
            <w:r w:rsidRPr="00403151">
              <w:t xml:space="preserve"> impacted this result. </w:t>
            </w:r>
            <w:r w:rsidRPr="00831AE4">
              <w:t>This</w:t>
            </w:r>
            <w:r>
              <w:t xml:space="preserve"> transition</w:t>
            </w:r>
            <w:r w:rsidRPr="00831AE4">
              <w:t xml:space="preserve"> impacted all measures for </w:t>
            </w:r>
            <w:r w:rsidRPr="00E97647">
              <w:t>assessment</w:t>
            </w:r>
            <w:r>
              <w:t xml:space="preserve"> </w:t>
            </w:r>
            <w:r w:rsidRPr="00E97647">
              <w:t>and</w:t>
            </w:r>
            <w:r w:rsidRPr="00831AE4">
              <w:t xml:space="preserve"> significantly contribut</w:t>
            </w:r>
            <w:r>
              <w:t>ed</w:t>
            </w:r>
            <w:r w:rsidRPr="00831AE4">
              <w:t xml:space="preserve"> to </w:t>
            </w:r>
            <w:r>
              <w:t>the failure to</w:t>
            </w:r>
            <w:r w:rsidRPr="00831AE4">
              <w:t xml:space="preserve"> meet performance targets for </w:t>
            </w:r>
            <w:r>
              <w:t xml:space="preserve">the </w:t>
            </w:r>
            <w:r w:rsidRPr="00831AE4">
              <w:t>average waiting time for an assessment</w:t>
            </w:r>
            <w:r w:rsidRPr="00E97647">
              <w:t>.</w:t>
            </w:r>
            <w:r>
              <w:t xml:space="preserve"> Th</w:t>
            </w:r>
            <w:r w:rsidRPr="00831AE4">
              <w:t xml:space="preserve">e department </w:t>
            </w:r>
            <w:r w:rsidRPr="00E97647">
              <w:t>continues</w:t>
            </w:r>
            <w:r w:rsidRPr="00831AE4">
              <w:t xml:space="preserve"> to provide additional support but </w:t>
            </w:r>
            <w:r>
              <w:t xml:space="preserve">will also </w:t>
            </w:r>
            <w:r w:rsidRPr="00E97647">
              <w:t>continue</w:t>
            </w:r>
            <w:r>
              <w:t xml:space="preserve"> to be affected by the</w:t>
            </w:r>
            <w:r w:rsidRPr="00831AE4">
              <w:t xml:space="preserve"> ongoing impacts of the transition.</w:t>
            </w:r>
          </w:p>
        </w:tc>
      </w:tr>
      <w:tr w:rsidR="003A45C9" w:rsidRPr="00AA41B2" w14:paraId="3307A77A" w14:textId="77777777" w:rsidTr="00A52CA3">
        <w:trPr>
          <w:trHeight w:val="300"/>
        </w:trPr>
        <w:tc>
          <w:tcPr>
            <w:tcW w:w="4678" w:type="dxa"/>
            <w:tcBorders>
              <w:top w:val="single" w:sz="4" w:space="0" w:color="989A9C" w:themeColor="accent5"/>
              <w:bottom w:val="nil"/>
            </w:tcBorders>
          </w:tcPr>
          <w:p w14:paraId="1E328894" w14:textId="55209C0E" w:rsidR="003A45C9" w:rsidRPr="134D4B1F" w:rsidRDefault="003A45C9" w:rsidP="003A45C9">
            <w:pPr>
              <w:pStyle w:val="ARtabletext"/>
              <w:pageBreakBefore/>
            </w:pPr>
            <w:r w:rsidRPr="134D4B1F">
              <w:t>Percentage of low-priority clients assessed within the</w:t>
            </w:r>
            <w:r w:rsidR="00F60BAA">
              <w:t> </w:t>
            </w:r>
            <w:r w:rsidRPr="134D4B1F">
              <w:t>appropriate time in all settings</w:t>
            </w:r>
          </w:p>
        </w:tc>
        <w:tc>
          <w:tcPr>
            <w:tcW w:w="1134" w:type="dxa"/>
            <w:tcBorders>
              <w:top w:val="single" w:sz="4" w:space="0" w:color="989A9C" w:themeColor="accent5"/>
              <w:bottom w:val="nil"/>
            </w:tcBorders>
          </w:tcPr>
          <w:p w14:paraId="13AE6604" w14:textId="4642EBC4" w:rsidR="003A45C9" w:rsidRPr="134D4B1F" w:rsidRDefault="003A45C9" w:rsidP="003A45C9">
            <w:pPr>
              <w:pStyle w:val="ARtabletextright"/>
              <w:jc w:val="center"/>
            </w:pPr>
            <w:r w:rsidRPr="134D4B1F">
              <w:t>per cent</w:t>
            </w:r>
          </w:p>
        </w:tc>
        <w:tc>
          <w:tcPr>
            <w:tcW w:w="992" w:type="dxa"/>
            <w:tcBorders>
              <w:top w:val="single" w:sz="4" w:space="0" w:color="989A9C" w:themeColor="accent5"/>
              <w:bottom w:val="nil"/>
            </w:tcBorders>
          </w:tcPr>
          <w:p w14:paraId="248C6F89" w14:textId="105B8E01" w:rsidR="003A45C9" w:rsidRPr="00547B68" w:rsidRDefault="003A45C9" w:rsidP="003A45C9">
            <w:pPr>
              <w:pStyle w:val="ARtabletextright"/>
            </w:pPr>
            <w:r w:rsidRPr="134D4B1F">
              <w:t>90</w:t>
            </w:r>
          </w:p>
        </w:tc>
        <w:tc>
          <w:tcPr>
            <w:tcW w:w="993" w:type="dxa"/>
            <w:tcBorders>
              <w:top w:val="single" w:sz="4" w:space="0" w:color="989A9C" w:themeColor="accent5"/>
              <w:bottom w:val="nil"/>
            </w:tcBorders>
          </w:tcPr>
          <w:p w14:paraId="3A9FAA92" w14:textId="23638100" w:rsidR="003A45C9" w:rsidRDefault="003A45C9" w:rsidP="003A45C9">
            <w:pPr>
              <w:pStyle w:val="ARtabletextright"/>
            </w:pPr>
            <w:r>
              <w:t>56</w:t>
            </w:r>
          </w:p>
        </w:tc>
        <w:tc>
          <w:tcPr>
            <w:tcW w:w="1021" w:type="dxa"/>
            <w:tcBorders>
              <w:top w:val="single" w:sz="4" w:space="0" w:color="989A9C" w:themeColor="accent5"/>
              <w:bottom w:val="nil"/>
            </w:tcBorders>
          </w:tcPr>
          <w:p w14:paraId="1A5F67AD" w14:textId="64C0042F" w:rsidR="003A45C9" w:rsidRDefault="00BC09A2" w:rsidP="003A45C9">
            <w:pPr>
              <w:pStyle w:val="ARtabletextright"/>
            </w:pPr>
            <w:r>
              <w:t>−</w:t>
            </w:r>
            <w:r w:rsidR="003A45C9">
              <w:t>37.8%</w:t>
            </w:r>
          </w:p>
        </w:tc>
        <w:tc>
          <w:tcPr>
            <w:tcW w:w="814" w:type="dxa"/>
            <w:tcBorders>
              <w:top w:val="single" w:sz="4" w:space="0" w:color="989A9C" w:themeColor="accent5"/>
              <w:bottom w:val="nil"/>
            </w:tcBorders>
          </w:tcPr>
          <w:p w14:paraId="59191A02" w14:textId="51DED0A5" w:rsidR="003A45C9" w:rsidRPr="00547B68" w:rsidRDefault="003A45C9" w:rsidP="003A45C9">
            <w:pPr>
              <w:pStyle w:val="ARtableperformancesymbol"/>
              <w:rPr>
                <w:rFonts w:hint="eastAsia"/>
              </w:rPr>
            </w:pPr>
            <w:r w:rsidRPr="3B317ED7">
              <w:t>n</w:t>
            </w:r>
          </w:p>
        </w:tc>
      </w:tr>
      <w:tr w:rsidR="003A45C9" w:rsidRPr="00AA41B2" w14:paraId="636514AA" w14:textId="77777777" w:rsidTr="00A52CA3">
        <w:trPr>
          <w:trHeight w:val="300"/>
        </w:trPr>
        <w:tc>
          <w:tcPr>
            <w:tcW w:w="9632" w:type="dxa"/>
            <w:gridSpan w:val="6"/>
            <w:tcBorders>
              <w:top w:val="nil"/>
              <w:bottom w:val="single" w:sz="4" w:space="0" w:color="989A9C" w:themeColor="accent5"/>
            </w:tcBorders>
          </w:tcPr>
          <w:p w14:paraId="58FFAB8D" w14:textId="634575ED" w:rsidR="003A45C9" w:rsidRPr="00547B68" w:rsidRDefault="003A45C9" w:rsidP="003A45C9">
            <w:pPr>
              <w:pStyle w:val="ARTabletextlessleading8ptindent"/>
            </w:pPr>
            <w:r w:rsidRPr="005124F9">
              <w:t>The result is lower than the target. Changes arising from the transition to the Commonwealth's new Single Assessment System implemented in December 2024 have impacted this result. This transition impacted all measures for assessment and significantly contribut</w:t>
            </w:r>
            <w:r w:rsidRPr="002D5E4B">
              <w:t>ed</w:t>
            </w:r>
            <w:r w:rsidRPr="005124F9">
              <w:t xml:space="preserve"> to the failure to meet performance targets for the average waiting time for an assessment as well as </w:t>
            </w:r>
            <w:r w:rsidRPr="002D5E4B">
              <w:t xml:space="preserve">for </w:t>
            </w:r>
            <w:r w:rsidRPr="005124F9">
              <w:t>low</w:t>
            </w:r>
            <w:r>
              <w:t>-</w:t>
            </w:r>
            <w:r w:rsidRPr="005124F9">
              <w:t xml:space="preserve"> and high</w:t>
            </w:r>
            <w:r>
              <w:t>-</w:t>
            </w:r>
            <w:r w:rsidRPr="005124F9">
              <w:t>priority referrals. The department continues to provide additional support but will also continue to be affected by the ongoing impacts of the transition</w:t>
            </w:r>
          </w:p>
        </w:tc>
      </w:tr>
      <w:tr w:rsidR="003A45C9" w:rsidRPr="00AA41B2" w14:paraId="737D3D7E" w14:textId="77777777" w:rsidTr="00A52CA3">
        <w:trPr>
          <w:trHeight w:val="300"/>
        </w:trPr>
        <w:tc>
          <w:tcPr>
            <w:tcW w:w="4678" w:type="dxa"/>
            <w:tcBorders>
              <w:top w:val="single" w:sz="4" w:space="0" w:color="989A9C" w:themeColor="accent5"/>
              <w:bottom w:val="nil"/>
            </w:tcBorders>
          </w:tcPr>
          <w:p w14:paraId="2FDD9E42" w14:textId="288A9542" w:rsidR="003A45C9" w:rsidRPr="134D4B1F" w:rsidRDefault="003A45C9" w:rsidP="003A45C9">
            <w:pPr>
              <w:pStyle w:val="ARtabletext"/>
            </w:pPr>
            <w:r w:rsidRPr="134D4B1F">
              <w:t>Percentage of medium-priority clients assessed within the appropriate time in all settings</w:t>
            </w:r>
          </w:p>
        </w:tc>
        <w:tc>
          <w:tcPr>
            <w:tcW w:w="1134" w:type="dxa"/>
            <w:tcBorders>
              <w:top w:val="single" w:sz="4" w:space="0" w:color="989A9C" w:themeColor="accent5"/>
              <w:bottom w:val="nil"/>
            </w:tcBorders>
          </w:tcPr>
          <w:p w14:paraId="640D070B" w14:textId="678CC33D" w:rsidR="003A45C9" w:rsidRPr="134D4B1F" w:rsidRDefault="003A45C9" w:rsidP="003A45C9">
            <w:pPr>
              <w:pStyle w:val="ARtabletextright"/>
              <w:jc w:val="center"/>
            </w:pPr>
            <w:r w:rsidRPr="134D4B1F">
              <w:t>per cent</w:t>
            </w:r>
          </w:p>
        </w:tc>
        <w:tc>
          <w:tcPr>
            <w:tcW w:w="992" w:type="dxa"/>
            <w:tcBorders>
              <w:top w:val="single" w:sz="4" w:space="0" w:color="989A9C" w:themeColor="accent5"/>
              <w:bottom w:val="nil"/>
            </w:tcBorders>
          </w:tcPr>
          <w:p w14:paraId="62D40C42" w14:textId="1E2AF931" w:rsidR="003A45C9" w:rsidRPr="00547B68" w:rsidRDefault="003A45C9" w:rsidP="003A45C9">
            <w:pPr>
              <w:pStyle w:val="ARtabletextright"/>
            </w:pPr>
            <w:r w:rsidRPr="134D4B1F">
              <w:t>90</w:t>
            </w:r>
          </w:p>
        </w:tc>
        <w:tc>
          <w:tcPr>
            <w:tcW w:w="993" w:type="dxa"/>
            <w:tcBorders>
              <w:top w:val="single" w:sz="4" w:space="0" w:color="989A9C" w:themeColor="accent5"/>
              <w:bottom w:val="nil"/>
            </w:tcBorders>
          </w:tcPr>
          <w:p w14:paraId="7BE722F4" w14:textId="71A69434" w:rsidR="003A45C9" w:rsidRDefault="003A45C9" w:rsidP="003A45C9">
            <w:pPr>
              <w:pStyle w:val="ARtabletextright"/>
            </w:pPr>
            <w:r>
              <w:t>95</w:t>
            </w:r>
          </w:p>
        </w:tc>
        <w:tc>
          <w:tcPr>
            <w:tcW w:w="1021" w:type="dxa"/>
            <w:tcBorders>
              <w:top w:val="single" w:sz="4" w:space="0" w:color="989A9C" w:themeColor="accent5"/>
              <w:bottom w:val="nil"/>
            </w:tcBorders>
          </w:tcPr>
          <w:p w14:paraId="6D34E8D1" w14:textId="1E909311" w:rsidR="003A45C9" w:rsidRDefault="003A45C9" w:rsidP="003A45C9">
            <w:pPr>
              <w:pStyle w:val="ARtabletextright"/>
            </w:pPr>
            <w:r>
              <w:t>5.6%</w:t>
            </w:r>
          </w:p>
        </w:tc>
        <w:tc>
          <w:tcPr>
            <w:tcW w:w="814" w:type="dxa"/>
            <w:tcBorders>
              <w:top w:val="single" w:sz="4" w:space="0" w:color="989A9C" w:themeColor="accent5"/>
              <w:bottom w:val="nil"/>
            </w:tcBorders>
          </w:tcPr>
          <w:p w14:paraId="21D495A2" w14:textId="2B66B68A" w:rsidR="003A45C9" w:rsidRPr="00547B68" w:rsidRDefault="003A45C9" w:rsidP="003A45C9">
            <w:pPr>
              <w:pStyle w:val="ARtableperformancesymbol"/>
              <w:rPr>
                <w:rFonts w:hint="eastAsia"/>
              </w:rPr>
            </w:pPr>
            <w:r w:rsidRPr="3B317ED7">
              <w:t>ü</w:t>
            </w:r>
          </w:p>
        </w:tc>
      </w:tr>
      <w:tr w:rsidR="003A45C9" w:rsidRPr="00AA41B2" w14:paraId="01E5DC37" w14:textId="77777777" w:rsidTr="00A52CA3">
        <w:trPr>
          <w:trHeight w:val="300"/>
        </w:trPr>
        <w:tc>
          <w:tcPr>
            <w:tcW w:w="9632" w:type="dxa"/>
            <w:gridSpan w:val="6"/>
            <w:tcBorders>
              <w:top w:val="nil"/>
              <w:bottom w:val="single" w:sz="4" w:space="0" w:color="000000" w:themeColor="text1"/>
            </w:tcBorders>
          </w:tcPr>
          <w:p w14:paraId="5C8F5612" w14:textId="5A8FFCA9" w:rsidR="003A45C9" w:rsidRPr="3B317ED7" w:rsidRDefault="003A45C9" w:rsidP="003A45C9">
            <w:pPr>
              <w:pStyle w:val="ARTabletextlessleading8ptindent"/>
            </w:pPr>
            <w:r>
              <w:t>The result is higher than the target, which is a positive result.</w:t>
            </w:r>
          </w:p>
        </w:tc>
      </w:tr>
      <w:tr w:rsidR="003A45C9" w:rsidRPr="00AA41B2" w14:paraId="352A1C68" w14:textId="77777777" w:rsidTr="007335EA">
        <w:trPr>
          <w:trHeight w:val="300"/>
        </w:trPr>
        <w:tc>
          <w:tcPr>
            <w:tcW w:w="4678" w:type="dxa"/>
            <w:tcBorders>
              <w:top w:val="single" w:sz="4" w:space="0" w:color="000000" w:themeColor="text1"/>
              <w:bottom w:val="single" w:sz="4" w:space="0" w:color="000000" w:themeColor="text1"/>
            </w:tcBorders>
          </w:tcPr>
          <w:p w14:paraId="6032C057" w14:textId="1FB3A25E" w:rsidR="003A45C9" w:rsidRPr="134D4B1F" w:rsidRDefault="00B62B9F" w:rsidP="00B62B9F">
            <w:pPr>
              <w:pStyle w:val="ARtablesubhead"/>
            </w:pPr>
            <w:r w:rsidRPr="134D4B1F">
              <w:t>Cost</w:t>
            </w:r>
          </w:p>
        </w:tc>
        <w:tc>
          <w:tcPr>
            <w:tcW w:w="1134" w:type="dxa"/>
            <w:tcBorders>
              <w:top w:val="single" w:sz="4" w:space="0" w:color="000000" w:themeColor="text1"/>
              <w:bottom w:val="single" w:sz="4" w:space="0" w:color="000000" w:themeColor="text1"/>
            </w:tcBorders>
          </w:tcPr>
          <w:p w14:paraId="1609C397" w14:textId="77777777" w:rsidR="003A45C9" w:rsidRPr="134D4B1F" w:rsidRDefault="003A45C9" w:rsidP="003A45C9">
            <w:pPr>
              <w:pStyle w:val="ARtabletextright"/>
            </w:pPr>
          </w:p>
        </w:tc>
        <w:tc>
          <w:tcPr>
            <w:tcW w:w="992" w:type="dxa"/>
            <w:tcBorders>
              <w:top w:val="single" w:sz="4" w:space="0" w:color="000000" w:themeColor="text1"/>
              <w:bottom w:val="single" w:sz="4" w:space="0" w:color="000000" w:themeColor="text1"/>
            </w:tcBorders>
          </w:tcPr>
          <w:p w14:paraId="0FA1469C" w14:textId="77777777" w:rsidR="003A45C9" w:rsidRPr="134D4B1F" w:rsidRDefault="003A45C9" w:rsidP="003A45C9">
            <w:pPr>
              <w:pStyle w:val="ARtabletextright"/>
            </w:pPr>
          </w:p>
        </w:tc>
        <w:tc>
          <w:tcPr>
            <w:tcW w:w="993" w:type="dxa"/>
            <w:tcBorders>
              <w:top w:val="single" w:sz="4" w:space="0" w:color="000000" w:themeColor="text1"/>
              <w:bottom w:val="single" w:sz="4" w:space="0" w:color="000000" w:themeColor="text1"/>
            </w:tcBorders>
          </w:tcPr>
          <w:p w14:paraId="391E7E7A" w14:textId="77777777" w:rsidR="003A45C9" w:rsidRDefault="003A45C9" w:rsidP="003A45C9">
            <w:pPr>
              <w:pStyle w:val="ARtabletextright"/>
            </w:pPr>
          </w:p>
        </w:tc>
        <w:tc>
          <w:tcPr>
            <w:tcW w:w="1021" w:type="dxa"/>
            <w:tcBorders>
              <w:top w:val="single" w:sz="4" w:space="0" w:color="000000" w:themeColor="text1"/>
              <w:bottom w:val="single" w:sz="4" w:space="0" w:color="000000" w:themeColor="text1"/>
            </w:tcBorders>
          </w:tcPr>
          <w:p w14:paraId="61E6E3D0" w14:textId="77777777" w:rsidR="003A45C9" w:rsidRDefault="003A45C9" w:rsidP="003A45C9">
            <w:pPr>
              <w:pStyle w:val="ARtabletextright"/>
            </w:pPr>
          </w:p>
        </w:tc>
        <w:tc>
          <w:tcPr>
            <w:tcW w:w="814" w:type="dxa"/>
            <w:tcBorders>
              <w:top w:val="single" w:sz="4" w:space="0" w:color="000000" w:themeColor="text1"/>
              <w:bottom w:val="single" w:sz="4" w:space="0" w:color="000000" w:themeColor="text1"/>
            </w:tcBorders>
          </w:tcPr>
          <w:p w14:paraId="71BE8611" w14:textId="77777777" w:rsidR="003A45C9" w:rsidRPr="3B317ED7" w:rsidRDefault="003A45C9" w:rsidP="003A45C9">
            <w:pPr>
              <w:pStyle w:val="ARtabletextright"/>
            </w:pPr>
          </w:p>
        </w:tc>
      </w:tr>
      <w:tr w:rsidR="00B62B9F" w:rsidRPr="00AA41B2" w14:paraId="37ADE0BB" w14:textId="77777777" w:rsidTr="007335EA">
        <w:trPr>
          <w:trHeight w:val="300"/>
        </w:trPr>
        <w:tc>
          <w:tcPr>
            <w:tcW w:w="4678" w:type="dxa"/>
            <w:tcBorders>
              <w:top w:val="single" w:sz="4" w:space="0" w:color="000000" w:themeColor="text1"/>
              <w:bottom w:val="nil"/>
            </w:tcBorders>
          </w:tcPr>
          <w:p w14:paraId="2A817547" w14:textId="5E8F255D" w:rsidR="00B62B9F" w:rsidRPr="134D4B1F" w:rsidRDefault="00B62B9F" w:rsidP="00B62B9F">
            <w:pPr>
              <w:pStyle w:val="ARtabletextbold"/>
            </w:pPr>
            <w:r w:rsidRPr="00B54451">
              <w:t>Total Output Cost</w:t>
            </w:r>
          </w:p>
        </w:tc>
        <w:tc>
          <w:tcPr>
            <w:tcW w:w="1134" w:type="dxa"/>
            <w:tcBorders>
              <w:top w:val="single" w:sz="4" w:space="0" w:color="000000" w:themeColor="text1"/>
              <w:bottom w:val="nil"/>
            </w:tcBorders>
          </w:tcPr>
          <w:p w14:paraId="437CF138" w14:textId="3499377A" w:rsidR="00B62B9F" w:rsidRPr="134D4B1F" w:rsidRDefault="00B62B9F" w:rsidP="00B62B9F">
            <w:pPr>
              <w:pStyle w:val="ARtabletextright"/>
            </w:pPr>
            <w:r w:rsidRPr="00B54451">
              <w:rPr>
                <w:b/>
                <w:bCs/>
              </w:rPr>
              <w:t>$ million</w:t>
            </w:r>
          </w:p>
        </w:tc>
        <w:tc>
          <w:tcPr>
            <w:tcW w:w="992" w:type="dxa"/>
            <w:tcBorders>
              <w:top w:val="single" w:sz="4" w:space="0" w:color="000000" w:themeColor="text1"/>
              <w:bottom w:val="nil"/>
            </w:tcBorders>
          </w:tcPr>
          <w:p w14:paraId="2B3ED5AD" w14:textId="74F2233A" w:rsidR="00B62B9F" w:rsidRPr="134D4B1F" w:rsidRDefault="00B62B9F" w:rsidP="00B62B9F">
            <w:pPr>
              <w:pStyle w:val="ARtabletextright"/>
            </w:pPr>
            <w:r w:rsidRPr="00B54451">
              <w:rPr>
                <w:b/>
                <w:bCs/>
              </w:rPr>
              <w:t>546.1</w:t>
            </w:r>
          </w:p>
        </w:tc>
        <w:tc>
          <w:tcPr>
            <w:tcW w:w="993" w:type="dxa"/>
            <w:tcBorders>
              <w:top w:val="single" w:sz="4" w:space="0" w:color="000000" w:themeColor="text1"/>
              <w:bottom w:val="nil"/>
            </w:tcBorders>
          </w:tcPr>
          <w:p w14:paraId="249809A4" w14:textId="083E5518" w:rsidR="00B62B9F" w:rsidRDefault="00B62B9F" w:rsidP="00B62B9F">
            <w:pPr>
              <w:pStyle w:val="ARtabletextright"/>
            </w:pPr>
            <w:r w:rsidRPr="00B54451">
              <w:rPr>
                <w:b/>
                <w:bCs/>
              </w:rPr>
              <w:t>800.9</w:t>
            </w:r>
          </w:p>
        </w:tc>
        <w:tc>
          <w:tcPr>
            <w:tcW w:w="1021" w:type="dxa"/>
            <w:tcBorders>
              <w:top w:val="single" w:sz="4" w:space="0" w:color="000000" w:themeColor="text1"/>
              <w:bottom w:val="nil"/>
            </w:tcBorders>
          </w:tcPr>
          <w:p w14:paraId="77B6B077" w14:textId="5A533848" w:rsidR="00B62B9F" w:rsidRDefault="00B62B9F" w:rsidP="00B62B9F">
            <w:pPr>
              <w:pStyle w:val="ARtabletextright"/>
            </w:pPr>
            <w:r>
              <w:rPr>
                <w:b/>
                <w:bCs/>
              </w:rPr>
              <w:t>46.7</w:t>
            </w:r>
            <w:r w:rsidRPr="00B54451">
              <w:rPr>
                <w:b/>
                <w:bCs/>
              </w:rPr>
              <w:t>%</w:t>
            </w:r>
          </w:p>
        </w:tc>
        <w:tc>
          <w:tcPr>
            <w:tcW w:w="814" w:type="dxa"/>
            <w:tcBorders>
              <w:top w:val="single" w:sz="4" w:space="0" w:color="000000" w:themeColor="text1"/>
              <w:bottom w:val="nil"/>
            </w:tcBorders>
          </w:tcPr>
          <w:p w14:paraId="369CC7E8" w14:textId="77777777" w:rsidR="00B62B9F" w:rsidRPr="3B317ED7" w:rsidRDefault="00B62B9F" w:rsidP="00B62B9F">
            <w:pPr>
              <w:pStyle w:val="ARtabletextright"/>
            </w:pPr>
          </w:p>
        </w:tc>
      </w:tr>
      <w:tr w:rsidR="00B62B9F" w:rsidRPr="00AA41B2" w14:paraId="7A6CB67E" w14:textId="77777777" w:rsidTr="00B62B9F">
        <w:trPr>
          <w:cnfStyle w:val="010000000000" w:firstRow="0" w:lastRow="1" w:firstColumn="0" w:lastColumn="0" w:oddVBand="0" w:evenVBand="0" w:oddHBand="0" w:evenHBand="0" w:firstRowFirstColumn="0" w:firstRowLastColumn="0" w:lastRowFirstColumn="0" w:lastRowLastColumn="0"/>
          <w:trHeight w:val="300"/>
        </w:trPr>
        <w:tc>
          <w:tcPr>
            <w:tcW w:w="9632" w:type="dxa"/>
            <w:gridSpan w:val="6"/>
            <w:tcBorders>
              <w:top w:val="nil"/>
            </w:tcBorders>
          </w:tcPr>
          <w:p w14:paraId="2693428C" w14:textId="024A5812" w:rsidR="00B62B9F" w:rsidRPr="3B317ED7" w:rsidRDefault="00B62B9F" w:rsidP="00B62B9F">
            <w:pPr>
              <w:pStyle w:val="ARTabletextlessleading8ptindent"/>
            </w:pPr>
            <w:r w:rsidRPr="00B54451">
              <w:t>The 2024</w:t>
            </w:r>
            <w:r>
              <w:t>–</w:t>
            </w:r>
            <w:r w:rsidRPr="00B54451">
              <w:t>25 actual outcome reflects higher own source revenue</w:t>
            </w:r>
            <w:r w:rsidR="00433AB3">
              <w:t>;</w:t>
            </w:r>
            <w:r w:rsidR="00261264">
              <w:t xml:space="preserve"> additional Commonwealth funding</w:t>
            </w:r>
            <w:r w:rsidRPr="00B54451">
              <w:t xml:space="preserve"> and additional funding provided for government policy</w:t>
            </w:r>
            <w:r>
              <w:t> </w:t>
            </w:r>
            <w:r w:rsidRPr="00B54451">
              <w:t>commitments</w:t>
            </w:r>
            <w:r>
              <w:t>.</w:t>
            </w:r>
          </w:p>
        </w:tc>
      </w:tr>
    </w:tbl>
    <w:p w14:paraId="0EFC6CDA" w14:textId="77777777" w:rsidR="00CE2382" w:rsidRDefault="00CE2382" w:rsidP="00482D46">
      <w:pPr>
        <w:pStyle w:val="Heading3"/>
        <w:rPr>
          <w:rFonts w:eastAsia="Arial"/>
        </w:rPr>
      </w:pPr>
      <w:r w:rsidRPr="134D4B1F">
        <w:rPr>
          <w:rFonts w:eastAsia="Arial"/>
        </w:rPr>
        <w:t>Home and Community Care Program for Younger People</w:t>
      </w:r>
    </w:p>
    <w:p w14:paraId="04E8A970" w14:textId="77777777" w:rsidR="00CE2382" w:rsidRDefault="00CE2382" w:rsidP="00482D46">
      <w:pPr>
        <w:pStyle w:val="ARbodybeforetable"/>
      </w:pPr>
      <w:r w:rsidRPr="00F24AB1">
        <w:t>This output includes delivery of a range of community-based nursing, allied health and support services enabling younger people who have difficulties with the activities of daily living to maintain their independence and to participate in the community.</w:t>
      </w:r>
    </w:p>
    <w:tbl>
      <w:tblPr>
        <w:tblStyle w:val="DHAnnualReportFinancialtable"/>
        <w:tblW w:w="0" w:type="auto"/>
        <w:tblLayout w:type="fixed"/>
        <w:tblLook w:val="06E0" w:firstRow="1" w:lastRow="1" w:firstColumn="1" w:lastColumn="0" w:noHBand="1" w:noVBand="1"/>
      </w:tblPr>
      <w:tblGrid>
        <w:gridCol w:w="4678"/>
        <w:gridCol w:w="1091"/>
        <w:gridCol w:w="1021"/>
        <w:gridCol w:w="1021"/>
        <w:gridCol w:w="1021"/>
        <w:gridCol w:w="796"/>
      </w:tblGrid>
      <w:tr w:rsidR="00CE2382" w14:paraId="3B11B21B" w14:textId="77777777" w:rsidTr="007335EA">
        <w:trPr>
          <w:cnfStyle w:val="100000000000" w:firstRow="1" w:lastRow="0" w:firstColumn="0" w:lastColumn="0" w:oddVBand="0" w:evenVBand="0" w:oddHBand="0" w:evenHBand="0" w:firstRowFirstColumn="0" w:firstRowLastColumn="0" w:lastRowFirstColumn="0" w:lastRowLastColumn="0"/>
          <w:trHeight w:val="300"/>
          <w:tblHeader/>
        </w:trPr>
        <w:tc>
          <w:tcPr>
            <w:tcW w:w="4678" w:type="dxa"/>
            <w:tcBorders>
              <w:top w:val="nil"/>
            </w:tcBorders>
          </w:tcPr>
          <w:p w14:paraId="6CB8D0AD" w14:textId="77777777" w:rsidR="00CE2382" w:rsidRDefault="00CE2382" w:rsidP="00482D46">
            <w:pPr>
              <w:pStyle w:val="ARtablecolhead"/>
            </w:pPr>
            <w:r w:rsidRPr="134D4B1F">
              <w:t>Performance measures</w:t>
            </w:r>
          </w:p>
        </w:tc>
        <w:tc>
          <w:tcPr>
            <w:tcW w:w="1091" w:type="dxa"/>
            <w:tcBorders>
              <w:top w:val="nil"/>
            </w:tcBorders>
          </w:tcPr>
          <w:p w14:paraId="092A7663" w14:textId="77777777" w:rsidR="00CE2382" w:rsidRDefault="00CE2382" w:rsidP="00482D46">
            <w:pPr>
              <w:pStyle w:val="ARtablecolheadcentre"/>
            </w:pPr>
            <w:r w:rsidRPr="134D4B1F">
              <w:t>Unit of measure</w:t>
            </w:r>
          </w:p>
        </w:tc>
        <w:tc>
          <w:tcPr>
            <w:tcW w:w="1021" w:type="dxa"/>
            <w:tcBorders>
              <w:top w:val="nil"/>
            </w:tcBorders>
          </w:tcPr>
          <w:p w14:paraId="3D0C590E" w14:textId="77777777" w:rsidR="00CE2382" w:rsidRDefault="00CE2382" w:rsidP="00482D46">
            <w:pPr>
              <w:pStyle w:val="ARtablecolheadright"/>
            </w:pPr>
            <w:r w:rsidRPr="134D4B1F">
              <w:t>202</w:t>
            </w:r>
            <w:r>
              <w:t>4</w:t>
            </w:r>
            <w:r w:rsidRPr="134D4B1F">
              <w:t>–2</w:t>
            </w:r>
            <w:r>
              <w:t>5</w:t>
            </w:r>
            <w:r w:rsidRPr="134D4B1F">
              <w:t xml:space="preserve"> target</w:t>
            </w:r>
          </w:p>
        </w:tc>
        <w:tc>
          <w:tcPr>
            <w:tcW w:w="1021" w:type="dxa"/>
            <w:tcBorders>
              <w:top w:val="nil"/>
            </w:tcBorders>
          </w:tcPr>
          <w:p w14:paraId="1DC1448E" w14:textId="77777777" w:rsidR="00CE2382" w:rsidRDefault="00CE2382" w:rsidP="00482D46">
            <w:pPr>
              <w:pStyle w:val="ARtablecolheadright"/>
            </w:pPr>
            <w:r w:rsidRPr="134D4B1F">
              <w:t>202</w:t>
            </w:r>
            <w:r>
              <w:t>4</w:t>
            </w:r>
            <w:r w:rsidRPr="134D4B1F">
              <w:t>–2</w:t>
            </w:r>
            <w:r>
              <w:t>5</w:t>
            </w:r>
            <w:r w:rsidRPr="134D4B1F">
              <w:t xml:space="preserve"> actual</w:t>
            </w:r>
          </w:p>
        </w:tc>
        <w:tc>
          <w:tcPr>
            <w:tcW w:w="1021" w:type="dxa"/>
            <w:tcBorders>
              <w:top w:val="nil"/>
            </w:tcBorders>
          </w:tcPr>
          <w:p w14:paraId="1A6FC697" w14:textId="77777777" w:rsidR="00CE2382" w:rsidRDefault="00CE2382" w:rsidP="00482D46">
            <w:pPr>
              <w:pStyle w:val="ARtablecolheadright"/>
            </w:pPr>
            <w:r w:rsidRPr="134D4B1F">
              <w:t>Variation (%)</w:t>
            </w:r>
          </w:p>
        </w:tc>
        <w:tc>
          <w:tcPr>
            <w:tcW w:w="796" w:type="dxa"/>
            <w:tcBorders>
              <w:top w:val="nil"/>
            </w:tcBorders>
          </w:tcPr>
          <w:p w14:paraId="4D2261E0" w14:textId="77777777" w:rsidR="00CE2382" w:rsidRDefault="00CE2382" w:rsidP="00482D46">
            <w:pPr>
              <w:pStyle w:val="ARtablecolheadright"/>
            </w:pPr>
            <w:r w:rsidRPr="134D4B1F">
              <w:t>Result</w:t>
            </w:r>
          </w:p>
        </w:tc>
      </w:tr>
      <w:tr w:rsidR="00CE2382" w14:paraId="3039D4A0" w14:textId="77777777" w:rsidTr="00B42DE4">
        <w:trPr>
          <w:trHeight w:val="300"/>
        </w:trPr>
        <w:tc>
          <w:tcPr>
            <w:tcW w:w="9628" w:type="dxa"/>
            <w:gridSpan w:val="6"/>
            <w:tcBorders>
              <w:top w:val="single" w:sz="4" w:space="0" w:color="000000" w:themeColor="text1"/>
              <w:bottom w:val="single" w:sz="4" w:space="0" w:color="989A9C" w:themeColor="accent5"/>
            </w:tcBorders>
          </w:tcPr>
          <w:p w14:paraId="30EA8695" w14:textId="77777777" w:rsidR="00CE2382" w:rsidRDefault="00CE2382" w:rsidP="00482D46">
            <w:pPr>
              <w:pStyle w:val="ARtablesubhead"/>
            </w:pPr>
            <w:r w:rsidRPr="134D4B1F">
              <w:t>Quantity</w:t>
            </w:r>
          </w:p>
        </w:tc>
      </w:tr>
      <w:tr w:rsidR="00CE2382" w14:paraId="21908E4A" w14:textId="77777777" w:rsidTr="007335EA">
        <w:trPr>
          <w:trHeight w:val="300"/>
        </w:trPr>
        <w:tc>
          <w:tcPr>
            <w:tcW w:w="4678" w:type="dxa"/>
            <w:tcBorders>
              <w:top w:val="single" w:sz="4" w:space="0" w:color="989A9C" w:themeColor="accent5"/>
              <w:bottom w:val="single" w:sz="4" w:space="0" w:color="989A9C" w:themeColor="accent5"/>
            </w:tcBorders>
          </w:tcPr>
          <w:p w14:paraId="359ED771" w14:textId="1692EE46" w:rsidR="00CE2382" w:rsidRDefault="00CE2382" w:rsidP="00482D46">
            <w:pPr>
              <w:pStyle w:val="ARtabletext"/>
            </w:pPr>
            <w:r w:rsidRPr="134D4B1F">
              <w:t>Home and Community Care for Younger People</w:t>
            </w:r>
            <w:r w:rsidR="008E2681">
              <w:t xml:space="preserve"> – </w:t>
            </w:r>
            <w:r w:rsidRPr="134D4B1F">
              <w:t>number of clients receiving a service</w:t>
            </w:r>
          </w:p>
        </w:tc>
        <w:tc>
          <w:tcPr>
            <w:tcW w:w="1091" w:type="dxa"/>
            <w:tcBorders>
              <w:top w:val="single" w:sz="4" w:space="0" w:color="989A9C" w:themeColor="accent5"/>
              <w:bottom w:val="single" w:sz="4" w:space="0" w:color="989A9C" w:themeColor="accent5"/>
            </w:tcBorders>
          </w:tcPr>
          <w:p w14:paraId="29BBD14F" w14:textId="77777777" w:rsidR="00CE2382" w:rsidRDefault="00CE2382" w:rsidP="00482D46">
            <w:pPr>
              <w:pStyle w:val="ARtabletextcentre"/>
            </w:pPr>
            <w:r w:rsidRPr="134D4B1F">
              <w:t>number</w:t>
            </w:r>
          </w:p>
        </w:tc>
        <w:tc>
          <w:tcPr>
            <w:tcW w:w="1021" w:type="dxa"/>
            <w:tcBorders>
              <w:top w:val="single" w:sz="4" w:space="0" w:color="989A9C" w:themeColor="accent5"/>
              <w:bottom w:val="single" w:sz="4" w:space="0" w:color="989A9C" w:themeColor="accent5"/>
            </w:tcBorders>
          </w:tcPr>
          <w:p w14:paraId="25599393" w14:textId="77777777" w:rsidR="00CE2382" w:rsidRDefault="00CE2382" w:rsidP="00482D46">
            <w:pPr>
              <w:pStyle w:val="ARtabletextright"/>
            </w:pPr>
            <w:r w:rsidRPr="134D4B1F">
              <w:t>60,000</w:t>
            </w:r>
          </w:p>
        </w:tc>
        <w:tc>
          <w:tcPr>
            <w:tcW w:w="1021" w:type="dxa"/>
            <w:tcBorders>
              <w:top w:val="single" w:sz="4" w:space="0" w:color="989A9C" w:themeColor="accent5"/>
              <w:bottom w:val="single" w:sz="4" w:space="0" w:color="989A9C" w:themeColor="accent5"/>
            </w:tcBorders>
          </w:tcPr>
          <w:p w14:paraId="787F3A00" w14:textId="77777777" w:rsidR="00CE2382" w:rsidRDefault="00CE2382" w:rsidP="00482D46">
            <w:pPr>
              <w:pStyle w:val="ARtabletextright"/>
            </w:pPr>
            <w:r>
              <w:t>62,727</w:t>
            </w:r>
          </w:p>
        </w:tc>
        <w:tc>
          <w:tcPr>
            <w:tcW w:w="1021" w:type="dxa"/>
            <w:tcBorders>
              <w:top w:val="single" w:sz="4" w:space="0" w:color="989A9C" w:themeColor="accent5"/>
              <w:bottom w:val="single" w:sz="4" w:space="0" w:color="989A9C" w:themeColor="accent5"/>
            </w:tcBorders>
          </w:tcPr>
          <w:p w14:paraId="43E11CC4" w14:textId="77777777" w:rsidR="00CE2382" w:rsidRDefault="00CE2382" w:rsidP="00482D46">
            <w:pPr>
              <w:pStyle w:val="ARtabletextright"/>
            </w:pPr>
            <w:r>
              <w:t>4.5%</w:t>
            </w:r>
          </w:p>
        </w:tc>
        <w:tc>
          <w:tcPr>
            <w:tcW w:w="796" w:type="dxa"/>
            <w:tcBorders>
              <w:top w:val="single" w:sz="4" w:space="0" w:color="989A9C" w:themeColor="accent5"/>
              <w:bottom w:val="single" w:sz="4" w:space="0" w:color="989A9C" w:themeColor="accent5"/>
            </w:tcBorders>
          </w:tcPr>
          <w:p w14:paraId="2E197454" w14:textId="77777777" w:rsidR="00CE2382" w:rsidRDefault="00CE2382" w:rsidP="00AE0085">
            <w:pPr>
              <w:pStyle w:val="ARtableperformancesymbol"/>
              <w:rPr>
                <w:rFonts w:hint="eastAsia"/>
              </w:rPr>
            </w:pPr>
            <w:r w:rsidRPr="3B317ED7">
              <w:t>ü</w:t>
            </w:r>
          </w:p>
        </w:tc>
      </w:tr>
      <w:tr w:rsidR="00CE2382" w14:paraId="0F7A6A44" w14:textId="77777777" w:rsidTr="007335EA">
        <w:trPr>
          <w:trHeight w:val="300"/>
        </w:trPr>
        <w:tc>
          <w:tcPr>
            <w:tcW w:w="4678" w:type="dxa"/>
            <w:tcBorders>
              <w:top w:val="single" w:sz="4" w:space="0" w:color="989A9C" w:themeColor="accent5"/>
              <w:bottom w:val="nil"/>
            </w:tcBorders>
          </w:tcPr>
          <w:p w14:paraId="41AF6335" w14:textId="2816EC3B" w:rsidR="00CE2382" w:rsidRDefault="00CE2382" w:rsidP="00482D46">
            <w:pPr>
              <w:pStyle w:val="ARtabletext"/>
            </w:pPr>
            <w:r w:rsidRPr="134D4B1F">
              <w:t>Home and Community Care for Younger People</w:t>
            </w:r>
            <w:r w:rsidR="008E2681">
              <w:t xml:space="preserve"> – </w:t>
            </w:r>
            <w:r w:rsidRPr="134D4B1F">
              <w:t>hours of service delivery</w:t>
            </w:r>
          </w:p>
        </w:tc>
        <w:tc>
          <w:tcPr>
            <w:tcW w:w="1091" w:type="dxa"/>
            <w:tcBorders>
              <w:top w:val="single" w:sz="4" w:space="0" w:color="989A9C" w:themeColor="accent5"/>
              <w:bottom w:val="nil"/>
            </w:tcBorders>
          </w:tcPr>
          <w:p w14:paraId="007DB62F" w14:textId="77777777" w:rsidR="00CE2382" w:rsidRDefault="00CE2382" w:rsidP="00482D46">
            <w:pPr>
              <w:pStyle w:val="ARtabletextcentre"/>
            </w:pPr>
            <w:r w:rsidRPr="134D4B1F">
              <w:t>hours (thousand)</w:t>
            </w:r>
          </w:p>
        </w:tc>
        <w:tc>
          <w:tcPr>
            <w:tcW w:w="1021" w:type="dxa"/>
            <w:tcBorders>
              <w:top w:val="single" w:sz="4" w:space="0" w:color="989A9C" w:themeColor="accent5"/>
              <w:bottom w:val="nil"/>
            </w:tcBorders>
          </w:tcPr>
          <w:p w14:paraId="71C2D8F3" w14:textId="77777777" w:rsidR="00CE2382" w:rsidRDefault="00CE2382" w:rsidP="00482D46">
            <w:pPr>
              <w:pStyle w:val="ARtabletextright"/>
            </w:pPr>
            <w:r w:rsidRPr="134D4B1F">
              <w:t>1,000</w:t>
            </w:r>
          </w:p>
        </w:tc>
        <w:tc>
          <w:tcPr>
            <w:tcW w:w="1021" w:type="dxa"/>
            <w:tcBorders>
              <w:top w:val="single" w:sz="4" w:space="0" w:color="989A9C" w:themeColor="accent5"/>
              <w:bottom w:val="nil"/>
            </w:tcBorders>
          </w:tcPr>
          <w:p w14:paraId="5B09E51A" w14:textId="77777777" w:rsidR="00CE2382" w:rsidRDefault="00CE2382" w:rsidP="00482D46">
            <w:pPr>
              <w:pStyle w:val="ARtabletextright"/>
            </w:pPr>
            <w:r>
              <w:t>1,078</w:t>
            </w:r>
          </w:p>
        </w:tc>
        <w:tc>
          <w:tcPr>
            <w:tcW w:w="1021" w:type="dxa"/>
            <w:tcBorders>
              <w:top w:val="single" w:sz="4" w:space="0" w:color="989A9C" w:themeColor="accent5"/>
              <w:bottom w:val="nil"/>
            </w:tcBorders>
          </w:tcPr>
          <w:p w14:paraId="25A7015F" w14:textId="77777777" w:rsidR="00CE2382" w:rsidRDefault="00CE2382" w:rsidP="00482D46">
            <w:pPr>
              <w:pStyle w:val="ARtabletextright"/>
            </w:pPr>
            <w:r>
              <w:t>7.8%</w:t>
            </w:r>
          </w:p>
        </w:tc>
        <w:tc>
          <w:tcPr>
            <w:tcW w:w="796" w:type="dxa"/>
            <w:tcBorders>
              <w:top w:val="single" w:sz="4" w:space="0" w:color="989A9C" w:themeColor="accent5"/>
              <w:bottom w:val="nil"/>
            </w:tcBorders>
          </w:tcPr>
          <w:p w14:paraId="12EC54B5" w14:textId="77777777" w:rsidR="00CE2382" w:rsidRDefault="00CE2382" w:rsidP="00AE0085">
            <w:pPr>
              <w:pStyle w:val="ARtableperformancesymbol"/>
              <w:rPr>
                <w:rFonts w:hint="eastAsia"/>
              </w:rPr>
            </w:pPr>
            <w:r w:rsidRPr="3B317ED7">
              <w:t>ü</w:t>
            </w:r>
          </w:p>
        </w:tc>
      </w:tr>
      <w:tr w:rsidR="00CE2382" w:rsidRPr="00F64DE7" w14:paraId="752BA96C" w14:textId="77777777" w:rsidTr="005478BB">
        <w:trPr>
          <w:trHeight w:val="300"/>
        </w:trPr>
        <w:tc>
          <w:tcPr>
            <w:tcW w:w="9628" w:type="dxa"/>
            <w:gridSpan w:val="6"/>
            <w:tcBorders>
              <w:top w:val="nil"/>
              <w:bottom w:val="single" w:sz="4" w:space="0" w:color="000000" w:themeColor="text1"/>
            </w:tcBorders>
          </w:tcPr>
          <w:p w14:paraId="664B6341" w14:textId="64F45BB8" w:rsidR="00CE2382" w:rsidRPr="00F64DE7" w:rsidRDefault="00CE2382" w:rsidP="005478BB">
            <w:pPr>
              <w:pStyle w:val="ARTabletextlessleading8ptindent"/>
            </w:pPr>
            <w:r>
              <w:t>The result is higher than the</w:t>
            </w:r>
            <w:r w:rsidRPr="00F64DE7">
              <w:t xml:space="preserve"> target</w:t>
            </w:r>
            <w:r>
              <w:t>,</w:t>
            </w:r>
            <w:r w:rsidRPr="00F64DE7">
              <w:t xml:space="preserve"> </w:t>
            </w:r>
            <w:r>
              <w:t xml:space="preserve">which </w:t>
            </w:r>
            <w:r w:rsidRPr="00F64DE7">
              <w:t>is a positive result demonstrating improvements in HACC-PYP service delivery over the past 12 months, likely due to the re-allocation of funding from underperforming providers to higher</w:t>
            </w:r>
            <w:r>
              <w:t>-</w:t>
            </w:r>
            <w:r w:rsidRPr="00F64DE7">
              <w:t>performing existing</w:t>
            </w:r>
            <w:r w:rsidR="00944B69">
              <w:t> </w:t>
            </w:r>
            <w:r w:rsidRPr="00F64DE7">
              <w:t>providers.</w:t>
            </w:r>
          </w:p>
        </w:tc>
      </w:tr>
      <w:tr w:rsidR="00CE2382" w14:paraId="1CC3F2BE" w14:textId="77777777" w:rsidTr="005478BB">
        <w:trPr>
          <w:trHeight w:val="300"/>
        </w:trPr>
        <w:tc>
          <w:tcPr>
            <w:tcW w:w="9628" w:type="dxa"/>
            <w:gridSpan w:val="6"/>
            <w:tcBorders>
              <w:top w:val="single" w:sz="4" w:space="0" w:color="000000" w:themeColor="text1"/>
              <w:bottom w:val="single" w:sz="4" w:space="0" w:color="000000" w:themeColor="text1"/>
            </w:tcBorders>
          </w:tcPr>
          <w:p w14:paraId="270F9B42" w14:textId="77777777" w:rsidR="00CE2382" w:rsidRDefault="00CE2382" w:rsidP="00482D46">
            <w:pPr>
              <w:pStyle w:val="ARtablesubhead"/>
            </w:pPr>
            <w:r w:rsidRPr="134D4B1F">
              <w:t>Cost</w:t>
            </w:r>
          </w:p>
        </w:tc>
      </w:tr>
      <w:tr w:rsidR="00CE2382" w14:paraId="7C711233" w14:textId="77777777" w:rsidTr="007335EA">
        <w:trPr>
          <w:trHeight w:val="300"/>
        </w:trPr>
        <w:tc>
          <w:tcPr>
            <w:tcW w:w="4678" w:type="dxa"/>
            <w:tcBorders>
              <w:top w:val="single" w:sz="4" w:space="0" w:color="000000" w:themeColor="text1"/>
              <w:bottom w:val="nil"/>
            </w:tcBorders>
          </w:tcPr>
          <w:p w14:paraId="24442C9B" w14:textId="77777777" w:rsidR="00CE2382" w:rsidRDefault="00CE2382" w:rsidP="00482D46">
            <w:pPr>
              <w:pStyle w:val="ARtabletextbold"/>
            </w:pPr>
            <w:r w:rsidRPr="134D4B1F">
              <w:t>Total Output Cost</w:t>
            </w:r>
          </w:p>
        </w:tc>
        <w:tc>
          <w:tcPr>
            <w:tcW w:w="1091" w:type="dxa"/>
            <w:tcBorders>
              <w:top w:val="single" w:sz="4" w:space="0" w:color="000000" w:themeColor="text1"/>
              <w:bottom w:val="nil"/>
            </w:tcBorders>
          </w:tcPr>
          <w:p w14:paraId="666FF805" w14:textId="77777777" w:rsidR="00CE2382" w:rsidRDefault="00CE2382" w:rsidP="00482D46">
            <w:pPr>
              <w:pStyle w:val="ARtabletextcentrebold"/>
            </w:pPr>
            <w:r w:rsidRPr="134D4B1F">
              <w:t>$ million</w:t>
            </w:r>
          </w:p>
        </w:tc>
        <w:tc>
          <w:tcPr>
            <w:tcW w:w="1021" w:type="dxa"/>
            <w:tcBorders>
              <w:top w:val="single" w:sz="4" w:space="0" w:color="000000" w:themeColor="text1"/>
              <w:bottom w:val="nil"/>
            </w:tcBorders>
          </w:tcPr>
          <w:p w14:paraId="708ABD1E" w14:textId="77777777" w:rsidR="00CE2382" w:rsidRDefault="00CE2382" w:rsidP="00482D46">
            <w:pPr>
              <w:pStyle w:val="ARtabletextrightbold"/>
            </w:pPr>
            <w:r w:rsidRPr="00C769D3">
              <w:t>154.8</w:t>
            </w:r>
          </w:p>
        </w:tc>
        <w:tc>
          <w:tcPr>
            <w:tcW w:w="1021" w:type="dxa"/>
            <w:tcBorders>
              <w:top w:val="single" w:sz="4" w:space="0" w:color="000000" w:themeColor="text1"/>
              <w:bottom w:val="nil"/>
            </w:tcBorders>
          </w:tcPr>
          <w:p w14:paraId="158617EB" w14:textId="77777777" w:rsidR="00CE2382" w:rsidRDefault="00CE2382" w:rsidP="00482D46">
            <w:pPr>
              <w:pStyle w:val="ARtabletextrightbold"/>
            </w:pPr>
            <w:r w:rsidRPr="00C769D3">
              <w:t>181.5</w:t>
            </w:r>
          </w:p>
        </w:tc>
        <w:tc>
          <w:tcPr>
            <w:tcW w:w="1021" w:type="dxa"/>
            <w:tcBorders>
              <w:top w:val="single" w:sz="4" w:space="0" w:color="000000" w:themeColor="text1"/>
              <w:bottom w:val="nil"/>
            </w:tcBorders>
          </w:tcPr>
          <w:p w14:paraId="54505B20" w14:textId="77777777" w:rsidR="00CE2382" w:rsidRDefault="00CE2382" w:rsidP="00482D46">
            <w:pPr>
              <w:pStyle w:val="ARtabletextrightbold"/>
            </w:pPr>
            <w:r>
              <w:t>17.3%</w:t>
            </w:r>
          </w:p>
        </w:tc>
        <w:tc>
          <w:tcPr>
            <w:tcW w:w="796" w:type="dxa"/>
            <w:tcBorders>
              <w:top w:val="single" w:sz="4" w:space="0" w:color="000000" w:themeColor="text1"/>
              <w:bottom w:val="nil"/>
            </w:tcBorders>
          </w:tcPr>
          <w:p w14:paraId="29C4C2C7" w14:textId="77777777" w:rsidR="00CE2382" w:rsidRDefault="00CE2382" w:rsidP="005478BB">
            <w:pPr>
              <w:pStyle w:val="ARtabletextright"/>
              <w:rPr>
                <w:lang w:val="en-US"/>
              </w:rPr>
            </w:pPr>
          </w:p>
        </w:tc>
      </w:tr>
      <w:tr w:rsidR="00CE2382" w:rsidRPr="00E71804" w14:paraId="1C0690A8" w14:textId="77777777" w:rsidTr="005478BB">
        <w:trPr>
          <w:cnfStyle w:val="010000000000" w:firstRow="0" w:lastRow="1" w:firstColumn="0" w:lastColumn="0" w:oddVBand="0" w:evenVBand="0" w:oddHBand="0" w:evenHBand="0" w:firstRowFirstColumn="0" w:firstRowLastColumn="0" w:lastRowFirstColumn="0" w:lastRowLastColumn="0"/>
          <w:trHeight w:val="300"/>
        </w:trPr>
        <w:tc>
          <w:tcPr>
            <w:tcW w:w="9628" w:type="dxa"/>
            <w:gridSpan w:val="6"/>
            <w:tcBorders>
              <w:top w:val="nil"/>
            </w:tcBorders>
          </w:tcPr>
          <w:p w14:paraId="18D41A6D" w14:textId="4D753F40" w:rsidR="00CE2382" w:rsidRPr="00E71804" w:rsidRDefault="00CE2382" w:rsidP="005478BB">
            <w:pPr>
              <w:pStyle w:val="ARTabletextlessleading8ptindent"/>
            </w:pPr>
            <w:r w:rsidRPr="00B83D33">
              <w:t>The 2024</w:t>
            </w:r>
            <w:r>
              <w:t>–</w:t>
            </w:r>
            <w:r w:rsidRPr="00B83D33">
              <w:t>25 actual outcome reflects funding provided for government policy commitments and alignment of service delivery across</w:t>
            </w:r>
            <w:r w:rsidR="005478BB">
              <w:t> </w:t>
            </w:r>
            <w:r w:rsidRPr="00B83D33">
              <w:t>outputs.</w:t>
            </w:r>
          </w:p>
        </w:tc>
      </w:tr>
    </w:tbl>
    <w:p w14:paraId="06BD095E" w14:textId="77777777" w:rsidR="005478BB" w:rsidRDefault="005478BB" w:rsidP="005478BB">
      <w:pPr>
        <w:pStyle w:val="ARbody"/>
      </w:pPr>
      <w:r>
        <w:br w:type="page"/>
      </w:r>
    </w:p>
    <w:p w14:paraId="42E83454" w14:textId="222BEFA9" w:rsidR="00CE2382" w:rsidRDefault="00CE2382" w:rsidP="00482D46">
      <w:pPr>
        <w:pStyle w:val="Heading3"/>
        <w:rPr>
          <w:rFonts w:eastAsia="Arial"/>
        </w:rPr>
      </w:pPr>
      <w:r w:rsidRPr="134D4B1F">
        <w:rPr>
          <w:rFonts w:eastAsia="Arial"/>
        </w:rPr>
        <w:t>Ambulance Services</w:t>
      </w:r>
    </w:p>
    <w:p w14:paraId="612C564D" w14:textId="09C4DF96" w:rsidR="00CE2382" w:rsidRDefault="00CE2382" w:rsidP="00482D46">
      <w:pPr>
        <w:pStyle w:val="ARbodybeforetable"/>
      </w:pPr>
      <w:r w:rsidRPr="00F24AB1">
        <w:t xml:space="preserve">Emergency and non-emergency road, rotary and fixed-wing aircraft patient treatment and transport services provide access to timely and high-quality ambulance services. Timely and high-quality emergency and </w:t>
      </w:r>
      <w:r w:rsidR="00354EE8">
        <w:br/>
      </w:r>
      <w:r w:rsidRPr="00F24AB1">
        <w:t>non</w:t>
      </w:r>
      <w:r>
        <w:t>-</w:t>
      </w:r>
      <w:r w:rsidRPr="00F24AB1">
        <w:t>emergency ambulance services contribute to high-quality, accessible health and community services for</w:t>
      </w:r>
      <w:r w:rsidR="00354EE8">
        <w:t> </w:t>
      </w:r>
      <w:r w:rsidRPr="00F24AB1">
        <w:t>all</w:t>
      </w:r>
      <w:r w:rsidR="005478BB">
        <w:t> </w:t>
      </w:r>
      <w:r w:rsidRPr="00F24AB1">
        <w:t>Victorians.</w:t>
      </w:r>
    </w:p>
    <w:tbl>
      <w:tblPr>
        <w:tblStyle w:val="DHAnnualReportFinancialtable"/>
        <w:tblW w:w="0" w:type="auto"/>
        <w:tblLayout w:type="fixed"/>
        <w:tblLook w:val="06E0" w:firstRow="1" w:lastRow="1" w:firstColumn="1" w:lastColumn="0" w:noHBand="1" w:noVBand="1"/>
      </w:tblPr>
      <w:tblGrid>
        <w:gridCol w:w="4607"/>
        <w:gridCol w:w="1048"/>
        <w:gridCol w:w="1048"/>
        <w:gridCol w:w="1048"/>
        <w:gridCol w:w="1048"/>
        <w:gridCol w:w="832"/>
      </w:tblGrid>
      <w:tr w:rsidR="00CE2382" w14:paraId="43E06906" w14:textId="77777777" w:rsidTr="0089476E">
        <w:trPr>
          <w:cnfStyle w:val="100000000000" w:firstRow="1" w:lastRow="0" w:firstColumn="0" w:lastColumn="0" w:oddVBand="0" w:evenVBand="0" w:oddHBand="0" w:evenHBand="0" w:firstRowFirstColumn="0" w:firstRowLastColumn="0" w:lastRowFirstColumn="0" w:lastRowLastColumn="0"/>
          <w:trHeight w:val="300"/>
          <w:tblHeader/>
        </w:trPr>
        <w:tc>
          <w:tcPr>
            <w:tcW w:w="4607" w:type="dxa"/>
            <w:tcBorders>
              <w:top w:val="nil"/>
            </w:tcBorders>
          </w:tcPr>
          <w:p w14:paraId="7CF7B55D" w14:textId="77777777" w:rsidR="00CE2382" w:rsidRDefault="00CE2382" w:rsidP="00482D46">
            <w:pPr>
              <w:pStyle w:val="ARtablecolhead"/>
            </w:pPr>
            <w:r w:rsidRPr="134D4B1F">
              <w:t>Performance measures</w:t>
            </w:r>
          </w:p>
        </w:tc>
        <w:tc>
          <w:tcPr>
            <w:tcW w:w="1048" w:type="dxa"/>
            <w:tcBorders>
              <w:top w:val="nil"/>
            </w:tcBorders>
          </w:tcPr>
          <w:p w14:paraId="45F5B87B" w14:textId="77777777" w:rsidR="00CE2382" w:rsidRDefault="00CE2382" w:rsidP="00482D46">
            <w:pPr>
              <w:pStyle w:val="ARtablecolheadcentre"/>
            </w:pPr>
            <w:r w:rsidRPr="134D4B1F">
              <w:t>Unit of measure</w:t>
            </w:r>
          </w:p>
        </w:tc>
        <w:tc>
          <w:tcPr>
            <w:tcW w:w="1048" w:type="dxa"/>
            <w:tcBorders>
              <w:top w:val="nil"/>
            </w:tcBorders>
          </w:tcPr>
          <w:p w14:paraId="7EB31EB9" w14:textId="77777777" w:rsidR="00CE2382" w:rsidRDefault="00CE2382" w:rsidP="00482D46">
            <w:pPr>
              <w:pStyle w:val="ARtablecolheadright"/>
            </w:pPr>
            <w:r w:rsidRPr="134D4B1F">
              <w:t>202</w:t>
            </w:r>
            <w:r>
              <w:t>4</w:t>
            </w:r>
            <w:r w:rsidRPr="134D4B1F">
              <w:t>–2</w:t>
            </w:r>
            <w:r>
              <w:t>5</w:t>
            </w:r>
            <w:r w:rsidRPr="134D4B1F">
              <w:t xml:space="preserve"> target</w:t>
            </w:r>
          </w:p>
        </w:tc>
        <w:tc>
          <w:tcPr>
            <w:tcW w:w="1048" w:type="dxa"/>
            <w:tcBorders>
              <w:top w:val="nil"/>
            </w:tcBorders>
          </w:tcPr>
          <w:p w14:paraId="38AE8975" w14:textId="77777777" w:rsidR="00CE2382" w:rsidRDefault="00CE2382" w:rsidP="00482D46">
            <w:pPr>
              <w:pStyle w:val="ARtablecolheadright"/>
            </w:pPr>
            <w:r w:rsidRPr="134D4B1F">
              <w:t>202</w:t>
            </w:r>
            <w:r>
              <w:t>4</w:t>
            </w:r>
            <w:r w:rsidRPr="134D4B1F">
              <w:t>–2</w:t>
            </w:r>
            <w:r>
              <w:t>5</w:t>
            </w:r>
            <w:r w:rsidRPr="134D4B1F">
              <w:t xml:space="preserve"> actual</w:t>
            </w:r>
          </w:p>
        </w:tc>
        <w:tc>
          <w:tcPr>
            <w:tcW w:w="1048" w:type="dxa"/>
            <w:tcBorders>
              <w:top w:val="nil"/>
            </w:tcBorders>
          </w:tcPr>
          <w:p w14:paraId="1ADC16DC" w14:textId="77777777" w:rsidR="00CE2382" w:rsidRDefault="00CE2382" w:rsidP="00482D46">
            <w:pPr>
              <w:pStyle w:val="ARtablecolheadright"/>
            </w:pPr>
            <w:r w:rsidRPr="134D4B1F">
              <w:t>Variation (%)</w:t>
            </w:r>
          </w:p>
        </w:tc>
        <w:tc>
          <w:tcPr>
            <w:tcW w:w="832" w:type="dxa"/>
            <w:tcBorders>
              <w:top w:val="nil"/>
            </w:tcBorders>
          </w:tcPr>
          <w:p w14:paraId="0865C919" w14:textId="77777777" w:rsidR="00CE2382" w:rsidRDefault="00CE2382" w:rsidP="00482D46">
            <w:pPr>
              <w:pStyle w:val="ARtablecolheadright"/>
            </w:pPr>
            <w:r w:rsidRPr="134D4B1F">
              <w:t>Result</w:t>
            </w:r>
          </w:p>
        </w:tc>
      </w:tr>
      <w:tr w:rsidR="00CE2382" w14:paraId="46ABC05D" w14:textId="77777777" w:rsidTr="00B42DE4">
        <w:trPr>
          <w:trHeight w:val="300"/>
        </w:trPr>
        <w:tc>
          <w:tcPr>
            <w:tcW w:w="9631" w:type="dxa"/>
            <w:gridSpan w:val="6"/>
            <w:tcBorders>
              <w:top w:val="single" w:sz="4" w:space="0" w:color="000000" w:themeColor="text1"/>
              <w:bottom w:val="single" w:sz="4" w:space="0" w:color="989A9C" w:themeColor="accent5"/>
            </w:tcBorders>
          </w:tcPr>
          <w:p w14:paraId="1329D3B7" w14:textId="77777777" w:rsidR="00CE2382" w:rsidRDefault="00CE2382" w:rsidP="00482D46">
            <w:pPr>
              <w:pStyle w:val="ARtablesubhead"/>
            </w:pPr>
            <w:r w:rsidRPr="134D4B1F">
              <w:t>Quantity</w:t>
            </w:r>
          </w:p>
        </w:tc>
      </w:tr>
      <w:tr w:rsidR="00CE2382" w14:paraId="128F6917" w14:textId="77777777" w:rsidTr="00B42DE4">
        <w:trPr>
          <w:trHeight w:val="300"/>
        </w:trPr>
        <w:tc>
          <w:tcPr>
            <w:tcW w:w="4607" w:type="dxa"/>
            <w:tcBorders>
              <w:top w:val="single" w:sz="4" w:space="0" w:color="989A9C" w:themeColor="accent5"/>
              <w:bottom w:val="nil"/>
            </w:tcBorders>
          </w:tcPr>
          <w:p w14:paraId="45FF820E" w14:textId="6193F593" w:rsidR="00CE2382" w:rsidRDefault="00CE2382" w:rsidP="00482D46">
            <w:pPr>
              <w:pStyle w:val="ARtabletext"/>
            </w:pPr>
            <w:r w:rsidRPr="134D4B1F">
              <w:t>Community Service Obligation emergency road and</w:t>
            </w:r>
            <w:r w:rsidR="00AC7DC6">
              <w:t> </w:t>
            </w:r>
            <w:r w:rsidRPr="134D4B1F">
              <w:t>air</w:t>
            </w:r>
            <w:r w:rsidR="005478BB">
              <w:t> </w:t>
            </w:r>
            <w:r w:rsidRPr="134D4B1F">
              <w:t>transports</w:t>
            </w:r>
          </w:p>
        </w:tc>
        <w:tc>
          <w:tcPr>
            <w:tcW w:w="1048" w:type="dxa"/>
            <w:tcBorders>
              <w:top w:val="single" w:sz="4" w:space="0" w:color="989A9C" w:themeColor="accent5"/>
              <w:bottom w:val="nil"/>
            </w:tcBorders>
          </w:tcPr>
          <w:p w14:paraId="762D3DDB" w14:textId="77777777" w:rsidR="00CE2382" w:rsidRPr="0031318E" w:rsidRDefault="00CE2382" w:rsidP="00482D46">
            <w:pPr>
              <w:pStyle w:val="ARtabletextcentre"/>
            </w:pPr>
            <w:r w:rsidRPr="0031318E">
              <w:t>number</w:t>
            </w:r>
          </w:p>
        </w:tc>
        <w:tc>
          <w:tcPr>
            <w:tcW w:w="1048" w:type="dxa"/>
            <w:tcBorders>
              <w:top w:val="single" w:sz="4" w:space="0" w:color="989A9C" w:themeColor="accent5"/>
              <w:bottom w:val="nil"/>
            </w:tcBorders>
          </w:tcPr>
          <w:p w14:paraId="40AAF48B" w14:textId="77777777" w:rsidR="00CE2382" w:rsidRPr="0031318E" w:rsidRDefault="00CE2382" w:rsidP="00482D46">
            <w:pPr>
              <w:pStyle w:val="ARtabletextright"/>
            </w:pPr>
            <w:r w:rsidRPr="0031318E">
              <w:t>283,266</w:t>
            </w:r>
          </w:p>
        </w:tc>
        <w:tc>
          <w:tcPr>
            <w:tcW w:w="1048" w:type="dxa"/>
            <w:tcBorders>
              <w:top w:val="single" w:sz="4" w:space="0" w:color="989A9C" w:themeColor="accent5"/>
              <w:bottom w:val="nil"/>
            </w:tcBorders>
          </w:tcPr>
          <w:p w14:paraId="7974473E" w14:textId="77777777" w:rsidR="00CE2382" w:rsidRPr="0031318E" w:rsidRDefault="00CE2382" w:rsidP="00482D46">
            <w:pPr>
              <w:pStyle w:val="ARtabletextright"/>
            </w:pPr>
            <w:r>
              <w:t>262,375</w:t>
            </w:r>
          </w:p>
        </w:tc>
        <w:tc>
          <w:tcPr>
            <w:tcW w:w="1048" w:type="dxa"/>
            <w:tcBorders>
              <w:top w:val="single" w:sz="4" w:space="0" w:color="989A9C" w:themeColor="accent5"/>
              <w:bottom w:val="nil"/>
            </w:tcBorders>
          </w:tcPr>
          <w:p w14:paraId="7CDE120D" w14:textId="40CA85BB" w:rsidR="00CE2382" w:rsidRPr="0031318E" w:rsidRDefault="00BC09A2" w:rsidP="00482D46">
            <w:pPr>
              <w:pStyle w:val="ARtabletextright"/>
            </w:pPr>
            <w:r>
              <w:t>−</w:t>
            </w:r>
            <w:r w:rsidR="00CE2382">
              <w:t>7.4</w:t>
            </w:r>
            <w:r w:rsidR="00CE2382" w:rsidRPr="0031318E">
              <w:t>%</w:t>
            </w:r>
          </w:p>
        </w:tc>
        <w:tc>
          <w:tcPr>
            <w:tcW w:w="832" w:type="dxa"/>
            <w:tcBorders>
              <w:top w:val="single" w:sz="4" w:space="0" w:color="989A9C" w:themeColor="accent5"/>
              <w:bottom w:val="nil"/>
            </w:tcBorders>
          </w:tcPr>
          <w:p w14:paraId="6E6778BA" w14:textId="77777777" w:rsidR="00CE2382" w:rsidRDefault="00CE2382" w:rsidP="00AE0085">
            <w:pPr>
              <w:pStyle w:val="ARtableperformancesymbol"/>
              <w:rPr>
                <w:rFonts w:ascii="Arial" w:eastAsia="Arial" w:hAnsi="Arial" w:cs="Arial"/>
              </w:rPr>
            </w:pPr>
            <w:r w:rsidRPr="3B317ED7">
              <w:t>n</w:t>
            </w:r>
          </w:p>
        </w:tc>
      </w:tr>
      <w:tr w:rsidR="00CE2382" w:rsidRPr="00F23A1A" w14:paraId="20BA92A3" w14:textId="77777777" w:rsidTr="005478BB">
        <w:trPr>
          <w:trHeight w:val="300"/>
        </w:trPr>
        <w:tc>
          <w:tcPr>
            <w:tcW w:w="9631" w:type="dxa"/>
            <w:gridSpan w:val="6"/>
            <w:tcBorders>
              <w:top w:val="nil"/>
              <w:bottom w:val="single" w:sz="4" w:space="0" w:color="989A9C" w:themeColor="accent5"/>
            </w:tcBorders>
          </w:tcPr>
          <w:p w14:paraId="22BF5207" w14:textId="77777777" w:rsidR="00CE2382" w:rsidRPr="00F23A1A" w:rsidRDefault="00CE2382" w:rsidP="005478BB">
            <w:pPr>
              <w:pStyle w:val="ARTabletextlessleading8ptindent"/>
            </w:pPr>
            <w:r w:rsidRPr="003C79D8">
              <w:t xml:space="preserve">Below-target activity levels reflect </w:t>
            </w:r>
            <w:r>
              <w:t xml:space="preserve">the impact of </w:t>
            </w:r>
            <w:r w:rsidRPr="003C79D8">
              <w:t>protected industrial action between March and September 2024</w:t>
            </w:r>
            <w:r>
              <w:t xml:space="preserve">, reducing reporting, together with </w:t>
            </w:r>
            <w:r w:rsidRPr="003C79D8">
              <w:t>Ambulance Victoria's focus on connect</w:t>
            </w:r>
            <w:r>
              <w:t>ing</w:t>
            </w:r>
            <w:r w:rsidRPr="003C79D8">
              <w:t xml:space="preserve"> people to care that is responsive to their needs while avoiding an emergency ambulance response. Key initiatives include expansion of Secondary Triage services, the Victorian Virtual Emergency Department and use of other alternate care pathways.</w:t>
            </w:r>
            <w:r>
              <w:t xml:space="preserve"> </w:t>
            </w:r>
          </w:p>
        </w:tc>
      </w:tr>
      <w:tr w:rsidR="00CE2382" w:rsidRPr="00816600" w14:paraId="215FB8FA" w14:textId="77777777" w:rsidTr="005478BB">
        <w:trPr>
          <w:trHeight w:val="300"/>
        </w:trPr>
        <w:tc>
          <w:tcPr>
            <w:tcW w:w="4607" w:type="dxa"/>
            <w:tcBorders>
              <w:top w:val="single" w:sz="4" w:space="0" w:color="989A9C" w:themeColor="accent5"/>
              <w:bottom w:val="nil"/>
            </w:tcBorders>
          </w:tcPr>
          <w:p w14:paraId="3098449E" w14:textId="77777777" w:rsidR="00CE2382" w:rsidRDefault="00CE2382" w:rsidP="00482D46">
            <w:pPr>
              <w:pStyle w:val="ARtabletext"/>
            </w:pPr>
            <w:r w:rsidRPr="134D4B1F">
              <w:t xml:space="preserve">Community Service Obligation </w:t>
            </w:r>
            <w:r>
              <w:t>non-</w:t>
            </w:r>
            <w:r w:rsidRPr="134D4B1F">
              <w:t>emergency road and air transports</w:t>
            </w:r>
          </w:p>
        </w:tc>
        <w:tc>
          <w:tcPr>
            <w:tcW w:w="1048" w:type="dxa"/>
            <w:tcBorders>
              <w:top w:val="single" w:sz="4" w:space="0" w:color="989A9C" w:themeColor="accent5"/>
              <w:bottom w:val="nil"/>
            </w:tcBorders>
          </w:tcPr>
          <w:p w14:paraId="5C8D2D39" w14:textId="77777777" w:rsidR="00CE2382" w:rsidRPr="0031318E" w:rsidRDefault="00CE2382" w:rsidP="00482D46">
            <w:pPr>
              <w:pStyle w:val="ARtabletextcentre"/>
            </w:pPr>
            <w:r w:rsidRPr="0031318E">
              <w:t>number</w:t>
            </w:r>
          </w:p>
        </w:tc>
        <w:tc>
          <w:tcPr>
            <w:tcW w:w="1048" w:type="dxa"/>
            <w:tcBorders>
              <w:top w:val="single" w:sz="4" w:space="0" w:color="989A9C" w:themeColor="accent5"/>
              <w:bottom w:val="nil"/>
            </w:tcBorders>
          </w:tcPr>
          <w:p w14:paraId="2F0CDD04" w14:textId="77777777" w:rsidR="00CE2382" w:rsidRPr="0031318E" w:rsidRDefault="00CE2382" w:rsidP="00482D46">
            <w:pPr>
              <w:pStyle w:val="ARtabletextright"/>
            </w:pPr>
            <w:r w:rsidRPr="134D4B1F">
              <w:t>230,376</w:t>
            </w:r>
          </w:p>
        </w:tc>
        <w:tc>
          <w:tcPr>
            <w:tcW w:w="1048" w:type="dxa"/>
            <w:tcBorders>
              <w:top w:val="single" w:sz="4" w:space="0" w:color="989A9C" w:themeColor="accent5"/>
              <w:bottom w:val="nil"/>
            </w:tcBorders>
          </w:tcPr>
          <w:p w14:paraId="1B87BF38" w14:textId="77777777" w:rsidR="00CE2382" w:rsidRPr="0031318E" w:rsidRDefault="00CE2382" w:rsidP="00482D46">
            <w:pPr>
              <w:pStyle w:val="ARtabletextright"/>
            </w:pPr>
            <w:r>
              <w:t>184,113</w:t>
            </w:r>
          </w:p>
        </w:tc>
        <w:tc>
          <w:tcPr>
            <w:tcW w:w="1048" w:type="dxa"/>
            <w:tcBorders>
              <w:top w:val="single" w:sz="4" w:space="0" w:color="989A9C" w:themeColor="accent5"/>
              <w:bottom w:val="nil"/>
            </w:tcBorders>
          </w:tcPr>
          <w:p w14:paraId="41BF75E0" w14:textId="25EF8905" w:rsidR="00CE2382" w:rsidRPr="0031318E" w:rsidRDefault="00BC09A2" w:rsidP="00482D46">
            <w:pPr>
              <w:pStyle w:val="ARtabletextright"/>
            </w:pPr>
            <w:r>
              <w:t>−</w:t>
            </w:r>
            <w:r w:rsidR="00CE2382">
              <w:t>20.1%</w:t>
            </w:r>
          </w:p>
        </w:tc>
        <w:tc>
          <w:tcPr>
            <w:tcW w:w="832" w:type="dxa"/>
            <w:tcBorders>
              <w:top w:val="single" w:sz="4" w:space="0" w:color="989A9C" w:themeColor="accent5"/>
              <w:bottom w:val="nil"/>
            </w:tcBorders>
          </w:tcPr>
          <w:p w14:paraId="6919E47F" w14:textId="77777777" w:rsidR="00CE2382" w:rsidRPr="005F5DD5" w:rsidRDefault="00CE2382" w:rsidP="00AE0085">
            <w:pPr>
              <w:pStyle w:val="ARtableperformancesymbol"/>
              <w:rPr>
                <w:rFonts w:ascii="Arial" w:eastAsia="Arial" w:hAnsi="Arial" w:cs="Arial"/>
              </w:rPr>
            </w:pPr>
            <w:r w:rsidRPr="005F5DD5">
              <w:t>n</w:t>
            </w:r>
          </w:p>
        </w:tc>
      </w:tr>
      <w:tr w:rsidR="00CE2382" w:rsidRPr="00031052" w14:paraId="15DA8BCB" w14:textId="77777777" w:rsidTr="005478BB">
        <w:trPr>
          <w:trHeight w:val="300"/>
        </w:trPr>
        <w:tc>
          <w:tcPr>
            <w:tcW w:w="9631" w:type="dxa"/>
            <w:gridSpan w:val="6"/>
            <w:tcBorders>
              <w:top w:val="nil"/>
              <w:bottom w:val="single" w:sz="4" w:space="0" w:color="989A9C" w:themeColor="accent5"/>
            </w:tcBorders>
          </w:tcPr>
          <w:p w14:paraId="70480451" w14:textId="77777777" w:rsidR="00CE2382" w:rsidRPr="00031052" w:rsidRDefault="00CE2382" w:rsidP="005478BB">
            <w:pPr>
              <w:pStyle w:val="ARTabletextlessleading8ptindent"/>
            </w:pPr>
            <w:r w:rsidRPr="003C79D8">
              <w:t xml:space="preserve">Below-target activity levels reflect </w:t>
            </w:r>
            <w:r>
              <w:t xml:space="preserve">the impact of </w:t>
            </w:r>
            <w:r w:rsidRPr="003C79D8">
              <w:t>protected industrial action between March and September 2024</w:t>
            </w:r>
            <w:r>
              <w:t>, reducing reporting, together with</w:t>
            </w:r>
            <w:r w:rsidRPr="00731490">
              <w:t xml:space="preserve"> the impact of Ambulance Victoria's better application </w:t>
            </w:r>
            <w:r w:rsidRPr="00816600">
              <w:t xml:space="preserve">of </w:t>
            </w:r>
            <w:r>
              <w:t>n</w:t>
            </w:r>
            <w:r w:rsidRPr="00816600">
              <w:t>on-</w:t>
            </w:r>
            <w:r>
              <w:t>e</w:t>
            </w:r>
            <w:r w:rsidRPr="00816600">
              <w:t xml:space="preserve">mergency </w:t>
            </w:r>
            <w:r>
              <w:t>p</w:t>
            </w:r>
            <w:r w:rsidRPr="00816600">
              <w:t xml:space="preserve">atient </w:t>
            </w:r>
            <w:r>
              <w:t>t</w:t>
            </w:r>
            <w:r w:rsidRPr="00816600">
              <w:t>ransport</w:t>
            </w:r>
            <w:r w:rsidRPr="00731490">
              <w:t xml:space="preserve"> (NEPT) eligibility criteria to ensure NEPT services are available for patients that need clinical monitoring or support. </w:t>
            </w:r>
          </w:p>
        </w:tc>
      </w:tr>
      <w:tr w:rsidR="00CE2382" w14:paraId="371E26B3" w14:textId="77777777" w:rsidTr="005478BB">
        <w:trPr>
          <w:trHeight w:val="300"/>
        </w:trPr>
        <w:tc>
          <w:tcPr>
            <w:tcW w:w="4607" w:type="dxa"/>
            <w:tcBorders>
              <w:top w:val="single" w:sz="4" w:space="0" w:color="989A9C" w:themeColor="accent5"/>
              <w:bottom w:val="nil"/>
            </w:tcBorders>
          </w:tcPr>
          <w:p w14:paraId="7C31A1AA" w14:textId="77777777" w:rsidR="00CE2382" w:rsidRPr="134D4B1F" w:rsidRDefault="00CE2382" w:rsidP="00482D46">
            <w:pPr>
              <w:pStyle w:val="ARtabletext"/>
            </w:pPr>
            <w:r w:rsidRPr="134D4B1F">
              <w:t xml:space="preserve">Statewide emergency </w:t>
            </w:r>
            <w:r>
              <w:t xml:space="preserve">air </w:t>
            </w:r>
            <w:r w:rsidRPr="134D4B1F">
              <w:t>transports</w:t>
            </w:r>
          </w:p>
        </w:tc>
        <w:tc>
          <w:tcPr>
            <w:tcW w:w="1048" w:type="dxa"/>
            <w:tcBorders>
              <w:top w:val="single" w:sz="4" w:space="0" w:color="989A9C" w:themeColor="accent5"/>
              <w:bottom w:val="nil"/>
            </w:tcBorders>
          </w:tcPr>
          <w:p w14:paraId="1713FC6F" w14:textId="77777777" w:rsidR="00CE2382" w:rsidRPr="0031318E" w:rsidRDefault="00CE2382" w:rsidP="00482D46">
            <w:pPr>
              <w:pStyle w:val="ARtabletextcentre"/>
            </w:pPr>
            <w:r w:rsidRPr="0031318E">
              <w:t>number</w:t>
            </w:r>
          </w:p>
        </w:tc>
        <w:tc>
          <w:tcPr>
            <w:tcW w:w="1048" w:type="dxa"/>
            <w:tcBorders>
              <w:top w:val="single" w:sz="4" w:space="0" w:color="989A9C" w:themeColor="accent5"/>
              <w:bottom w:val="nil"/>
            </w:tcBorders>
          </w:tcPr>
          <w:p w14:paraId="74C7E398" w14:textId="77777777" w:rsidR="00CE2382" w:rsidRPr="0031318E" w:rsidRDefault="00CE2382" w:rsidP="00482D46">
            <w:pPr>
              <w:pStyle w:val="ARtabletextright"/>
            </w:pPr>
            <w:r w:rsidRPr="0031318E">
              <w:t>4,030</w:t>
            </w:r>
          </w:p>
        </w:tc>
        <w:tc>
          <w:tcPr>
            <w:tcW w:w="1048" w:type="dxa"/>
            <w:tcBorders>
              <w:top w:val="single" w:sz="4" w:space="0" w:color="989A9C" w:themeColor="accent5"/>
              <w:bottom w:val="nil"/>
            </w:tcBorders>
          </w:tcPr>
          <w:p w14:paraId="3373440B" w14:textId="77777777" w:rsidR="00CE2382" w:rsidRDefault="00CE2382" w:rsidP="00482D46">
            <w:pPr>
              <w:pStyle w:val="ARtabletextright"/>
            </w:pPr>
            <w:r>
              <w:t>2,933</w:t>
            </w:r>
          </w:p>
        </w:tc>
        <w:tc>
          <w:tcPr>
            <w:tcW w:w="1048" w:type="dxa"/>
            <w:tcBorders>
              <w:top w:val="single" w:sz="4" w:space="0" w:color="989A9C" w:themeColor="accent5"/>
              <w:bottom w:val="nil"/>
            </w:tcBorders>
          </w:tcPr>
          <w:p w14:paraId="68061D5B" w14:textId="4AA5747B" w:rsidR="00CE2382" w:rsidRDefault="00BC09A2" w:rsidP="00482D46">
            <w:pPr>
              <w:pStyle w:val="ARtabletextright"/>
            </w:pPr>
            <w:r>
              <w:t>−</w:t>
            </w:r>
            <w:r w:rsidR="00CE2382">
              <w:t>27.2</w:t>
            </w:r>
            <w:r w:rsidR="00CE2382" w:rsidRPr="0031318E">
              <w:t>%</w:t>
            </w:r>
          </w:p>
        </w:tc>
        <w:tc>
          <w:tcPr>
            <w:tcW w:w="832" w:type="dxa"/>
            <w:tcBorders>
              <w:top w:val="single" w:sz="4" w:space="0" w:color="989A9C" w:themeColor="accent5"/>
              <w:bottom w:val="nil"/>
            </w:tcBorders>
          </w:tcPr>
          <w:p w14:paraId="4DA11136" w14:textId="77777777" w:rsidR="00CE2382" w:rsidRPr="3B317ED7" w:rsidRDefault="00CE2382" w:rsidP="00AE0085">
            <w:pPr>
              <w:pStyle w:val="ARtableperformancesymbol"/>
              <w:rPr>
                <w:rFonts w:hint="eastAsia"/>
              </w:rPr>
            </w:pPr>
            <w:r w:rsidRPr="3B317ED7">
              <w:t>n</w:t>
            </w:r>
          </w:p>
        </w:tc>
      </w:tr>
      <w:tr w:rsidR="00CE2382" w:rsidRPr="00E36395" w14:paraId="3D8357B6" w14:textId="77777777" w:rsidTr="005478BB">
        <w:trPr>
          <w:trHeight w:val="300"/>
        </w:trPr>
        <w:tc>
          <w:tcPr>
            <w:tcW w:w="9631" w:type="dxa"/>
            <w:gridSpan w:val="6"/>
            <w:tcBorders>
              <w:top w:val="nil"/>
              <w:bottom w:val="single" w:sz="4" w:space="0" w:color="989A9C" w:themeColor="accent5"/>
            </w:tcBorders>
          </w:tcPr>
          <w:p w14:paraId="1ABF71F4" w14:textId="77777777" w:rsidR="00CE2382" w:rsidRPr="00E36395" w:rsidRDefault="00CE2382" w:rsidP="005478BB">
            <w:pPr>
              <w:pStyle w:val="ARTabletextlessleading8ptindent"/>
            </w:pPr>
            <w:r w:rsidRPr="00697DD9">
              <w:t xml:space="preserve">Reporting of activity against this measure </w:t>
            </w:r>
            <w:r>
              <w:t>was</w:t>
            </w:r>
            <w:r w:rsidRPr="00697DD9">
              <w:t xml:space="preserve"> impacted by protected industrial action between March and September 2024</w:t>
            </w:r>
            <w:r>
              <w:t xml:space="preserve">, reducing reporting. </w:t>
            </w:r>
            <w:r w:rsidRPr="00697DD9">
              <w:t>Air activity is entirely demand driven, with activity below target representing lower demand for air services.</w:t>
            </w:r>
          </w:p>
        </w:tc>
      </w:tr>
      <w:tr w:rsidR="00CE2382" w14:paraId="1CC53F58" w14:textId="77777777" w:rsidTr="005478BB">
        <w:trPr>
          <w:trHeight w:val="300"/>
        </w:trPr>
        <w:tc>
          <w:tcPr>
            <w:tcW w:w="4607" w:type="dxa"/>
            <w:tcBorders>
              <w:top w:val="single" w:sz="4" w:space="0" w:color="989A9C" w:themeColor="accent5"/>
              <w:bottom w:val="nil"/>
            </w:tcBorders>
          </w:tcPr>
          <w:p w14:paraId="72C8B230" w14:textId="77777777" w:rsidR="00CE2382" w:rsidRDefault="00CE2382" w:rsidP="00482D46">
            <w:pPr>
              <w:pStyle w:val="ARtabletext"/>
            </w:pPr>
            <w:r w:rsidRPr="134D4B1F">
              <w:t>Statewide emergency road transports</w:t>
            </w:r>
          </w:p>
        </w:tc>
        <w:tc>
          <w:tcPr>
            <w:tcW w:w="1048" w:type="dxa"/>
            <w:tcBorders>
              <w:top w:val="single" w:sz="4" w:space="0" w:color="989A9C" w:themeColor="accent5"/>
              <w:bottom w:val="nil"/>
            </w:tcBorders>
          </w:tcPr>
          <w:p w14:paraId="1868C9CF" w14:textId="77777777" w:rsidR="00CE2382" w:rsidRPr="0031318E" w:rsidRDefault="00CE2382" w:rsidP="00482D46">
            <w:pPr>
              <w:pStyle w:val="ARtabletextcentre"/>
            </w:pPr>
            <w:r w:rsidRPr="0031318E">
              <w:t>number</w:t>
            </w:r>
          </w:p>
        </w:tc>
        <w:tc>
          <w:tcPr>
            <w:tcW w:w="1048" w:type="dxa"/>
            <w:tcBorders>
              <w:top w:val="single" w:sz="4" w:space="0" w:color="989A9C" w:themeColor="accent5"/>
              <w:bottom w:val="nil"/>
            </w:tcBorders>
          </w:tcPr>
          <w:p w14:paraId="0712D31C" w14:textId="77777777" w:rsidR="00CE2382" w:rsidRPr="0031318E" w:rsidRDefault="00CE2382" w:rsidP="00482D46">
            <w:pPr>
              <w:pStyle w:val="ARtabletextright"/>
            </w:pPr>
            <w:r w:rsidRPr="0031318E">
              <w:t>518,329</w:t>
            </w:r>
          </w:p>
        </w:tc>
        <w:tc>
          <w:tcPr>
            <w:tcW w:w="1048" w:type="dxa"/>
            <w:tcBorders>
              <w:top w:val="single" w:sz="4" w:space="0" w:color="989A9C" w:themeColor="accent5"/>
              <w:bottom w:val="nil"/>
            </w:tcBorders>
          </w:tcPr>
          <w:p w14:paraId="78398287" w14:textId="77777777" w:rsidR="00CE2382" w:rsidRPr="0031318E" w:rsidRDefault="00CE2382" w:rsidP="00482D46">
            <w:pPr>
              <w:pStyle w:val="ARtabletextright"/>
            </w:pPr>
            <w:r>
              <w:t>484,876</w:t>
            </w:r>
          </w:p>
        </w:tc>
        <w:tc>
          <w:tcPr>
            <w:tcW w:w="1048" w:type="dxa"/>
            <w:tcBorders>
              <w:top w:val="single" w:sz="4" w:space="0" w:color="989A9C" w:themeColor="accent5"/>
              <w:bottom w:val="nil"/>
            </w:tcBorders>
          </w:tcPr>
          <w:p w14:paraId="51517F6F" w14:textId="69441C24" w:rsidR="00CE2382" w:rsidRPr="0031318E" w:rsidRDefault="00BC09A2" w:rsidP="00482D46">
            <w:pPr>
              <w:pStyle w:val="ARtabletextright"/>
            </w:pPr>
            <w:r>
              <w:t>−</w:t>
            </w:r>
            <w:r w:rsidR="00CE2382">
              <w:t>6.5</w:t>
            </w:r>
            <w:r w:rsidR="00CE2382" w:rsidRPr="0031318E">
              <w:t>%</w:t>
            </w:r>
          </w:p>
        </w:tc>
        <w:tc>
          <w:tcPr>
            <w:tcW w:w="832" w:type="dxa"/>
            <w:tcBorders>
              <w:top w:val="single" w:sz="4" w:space="0" w:color="989A9C" w:themeColor="accent5"/>
              <w:bottom w:val="nil"/>
            </w:tcBorders>
          </w:tcPr>
          <w:p w14:paraId="3E92B20C" w14:textId="77777777" w:rsidR="00CE2382" w:rsidRDefault="00CE2382" w:rsidP="00AE0085">
            <w:pPr>
              <w:pStyle w:val="ARtableperformancesymbol"/>
              <w:rPr>
                <w:rFonts w:hint="eastAsia"/>
              </w:rPr>
            </w:pPr>
            <w:r w:rsidRPr="3B317ED7">
              <w:t>n</w:t>
            </w:r>
          </w:p>
        </w:tc>
      </w:tr>
      <w:tr w:rsidR="00CE2382" w:rsidRPr="000F48CD" w14:paraId="02201A86" w14:textId="77777777" w:rsidTr="005478BB">
        <w:trPr>
          <w:trHeight w:val="300"/>
        </w:trPr>
        <w:tc>
          <w:tcPr>
            <w:tcW w:w="9631" w:type="dxa"/>
            <w:gridSpan w:val="6"/>
            <w:tcBorders>
              <w:top w:val="nil"/>
              <w:bottom w:val="single" w:sz="4" w:space="0" w:color="989A9C" w:themeColor="accent5"/>
            </w:tcBorders>
          </w:tcPr>
          <w:p w14:paraId="561BC34C" w14:textId="77777777" w:rsidR="00CE2382" w:rsidRPr="000F48CD" w:rsidRDefault="00CE2382" w:rsidP="005478BB">
            <w:pPr>
              <w:pStyle w:val="ARTabletextlessleading8ptindent"/>
            </w:pPr>
            <w:r w:rsidRPr="00B35EEA">
              <w:t>Below</w:t>
            </w:r>
            <w:r>
              <w:t>-</w:t>
            </w:r>
            <w:r w:rsidRPr="00B35EEA">
              <w:t>target activity levels reflect Ambulance Victoria's focus on connect</w:t>
            </w:r>
            <w:r>
              <w:t>ing</w:t>
            </w:r>
            <w:r w:rsidRPr="00B35EEA">
              <w:t xml:space="preserve"> people to care that is responsive to their needs while avoiding an emergency ambulance response. Key initiatives include the use of Secondary Triage services, the Victorian Virtual Emergency Department and use of other alternate care pathways.</w:t>
            </w:r>
            <w:r w:rsidRPr="00F637AF">
              <w:rPr>
                <w:highlight w:val="cyan"/>
              </w:rPr>
              <w:t xml:space="preserve"> </w:t>
            </w:r>
          </w:p>
        </w:tc>
      </w:tr>
      <w:tr w:rsidR="00CE2382" w14:paraId="443F14A2" w14:textId="77777777" w:rsidTr="005478BB">
        <w:trPr>
          <w:trHeight w:val="300"/>
        </w:trPr>
        <w:tc>
          <w:tcPr>
            <w:tcW w:w="4607" w:type="dxa"/>
            <w:tcBorders>
              <w:top w:val="single" w:sz="4" w:space="0" w:color="989A9C" w:themeColor="accent5"/>
              <w:bottom w:val="nil"/>
            </w:tcBorders>
          </w:tcPr>
          <w:p w14:paraId="24A626FA" w14:textId="77777777" w:rsidR="00CE2382" w:rsidRDefault="00CE2382" w:rsidP="00482D46">
            <w:pPr>
              <w:pStyle w:val="ARtabletext"/>
            </w:pPr>
            <w:r w:rsidRPr="134D4B1F">
              <w:t>Statewide non-emergency air transports</w:t>
            </w:r>
          </w:p>
        </w:tc>
        <w:tc>
          <w:tcPr>
            <w:tcW w:w="1048" w:type="dxa"/>
            <w:tcBorders>
              <w:top w:val="single" w:sz="4" w:space="0" w:color="989A9C" w:themeColor="accent5"/>
              <w:bottom w:val="nil"/>
            </w:tcBorders>
          </w:tcPr>
          <w:p w14:paraId="15320351" w14:textId="77777777" w:rsidR="00CE2382" w:rsidRPr="0031318E" w:rsidRDefault="00CE2382" w:rsidP="00482D46">
            <w:pPr>
              <w:pStyle w:val="ARtabletextcentre"/>
            </w:pPr>
            <w:r w:rsidRPr="134D4B1F">
              <w:t>number</w:t>
            </w:r>
          </w:p>
        </w:tc>
        <w:tc>
          <w:tcPr>
            <w:tcW w:w="1048" w:type="dxa"/>
            <w:tcBorders>
              <w:top w:val="single" w:sz="4" w:space="0" w:color="989A9C" w:themeColor="accent5"/>
              <w:bottom w:val="nil"/>
            </w:tcBorders>
          </w:tcPr>
          <w:p w14:paraId="3AB5F146" w14:textId="77777777" w:rsidR="00CE2382" w:rsidRPr="0031318E" w:rsidRDefault="00CE2382" w:rsidP="00482D46">
            <w:pPr>
              <w:pStyle w:val="ARtabletextright"/>
            </w:pPr>
            <w:r w:rsidRPr="134D4B1F">
              <w:t>3,</w:t>
            </w:r>
            <w:r>
              <w:t>400</w:t>
            </w:r>
          </w:p>
        </w:tc>
        <w:tc>
          <w:tcPr>
            <w:tcW w:w="1048" w:type="dxa"/>
            <w:tcBorders>
              <w:top w:val="single" w:sz="4" w:space="0" w:color="989A9C" w:themeColor="accent5"/>
              <w:bottom w:val="nil"/>
            </w:tcBorders>
          </w:tcPr>
          <w:p w14:paraId="70F5E2C4" w14:textId="77777777" w:rsidR="00CE2382" w:rsidRPr="0031318E" w:rsidRDefault="00CE2382" w:rsidP="00482D46">
            <w:pPr>
              <w:pStyle w:val="ARtabletextright"/>
            </w:pPr>
            <w:r>
              <w:t>2,818</w:t>
            </w:r>
          </w:p>
        </w:tc>
        <w:tc>
          <w:tcPr>
            <w:tcW w:w="1048" w:type="dxa"/>
            <w:tcBorders>
              <w:top w:val="single" w:sz="4" w:space="0" w:color="989A9C" w:themeColor="accent5"/>
              <w:bottom w:val="nil"/>
            </w:tcBorders>
          </w:tcPr>
          <w:p w14:paraId="24097F54" w14:textId="7DF313F2" w:rsidR="00CE2382" w:rsidRPr="0031318E" w:rsidRDefault="00BC09A2" w:rsidP="00482D46">
            <w:pPr>
              <w:pStyle w:val="ARtabletextright"/>
            </w:pPr>
            <w:r>
              <w:t>−</w:t>
            </w:r>
            <w:r w:rsidR="00CE2382">
              <w:t>17.1%</w:t>
            </w:r>
          </w:p>
        </w:tc>
        <w:tc>
          <w:tcPr>
            <w:tcW w:w="832" w:type="dxa"/>
            <w:tcBorders>
              <w:top w:val="single" w:sz="4" w:space="0" w:color="989A9C" w:themeColor="accent5"/>
              <w:bottom w:val="nil"/>
            </w:tcBorders>
          </w:tcPr>
          <w:p w14:paraId="1B667264" w14:textId="77777777" w:rsidR="00CE2382" w:rsidRDefault="00CE2382" w:rsidP="00AE0085">
            <w:pPr>
              <w:pStyle w:val="ARtableperformancesymbol"/>
              <w:rPr>
                <w:rFonts w:hint="eastAsia"/>
              </w:rPr>
            </w:pPr>
            <w:r w:rsidRPr="3B317ED7">
              <w:t>n</w:t>
            </w:r>
          </w:p>
        </w:tc>
      </w:tr>
      <w:tr w:rsidR="00CE2382" w:rsidRPr="00D04C84" w14:paraId="0F245B2A" w14:textId="77777777" w:rsidTr="005478BB">
        <w:trPr>
          <w:trHeight w:val="300"/>
        </w:trPr>
        <w:tc>
          <w:tcPr>
            <w:tcW w:w="9631" w:type="dxa"/>
            <w:gridSpan w:val="6"/>
            <w:tcBorders>
              <w:top w:val="nil"/>
              <w:bottom w:val="single" w:sz="4" w:space="0" w:color="989A9C" w:themeColor="accent5"/>
            </w:tcBorders>
          </w:tcPr>
          <w:p w14:paraId="43076E6E" w14:textId="77777777" w:rsidR="00CE2382" w:rsidRPr="000F48CD" w:rsidRDefault="00CE2382" w:rsidP="005478BB">
            <w:pPr>
              <w:pStyle w:val="ARTabletextlessleading8ptindent"/>
            </w:pPr>
            <w:r w:rsidRPr="00EF4028">
              <w:t xml:space="preserve">Reporting of activity against this measure </w:t>
            </w:r>
            <w:r>
              <w:t>was</w:t>
            </w:r>
            <w:r w:rsidRPr="00EF4028">
              <w:t xml:space="preserve"> impacted by protected industrial action between March and September 2024</w:t>
            </w:r>
            <w:r>
              <w:t>, reducing reporting</w:t>
            </w:r>
            <w:r w:rsidRPr="00EF4028">
              <w:t>. Air activity is entirely demand driven, with activity below target representing lower demand for air services.</w:t>
            </w:r>
          </w:p>
        </w:tc>
      </w:tr>
      <w:tr w:rsidR="00CE2382" w14:paraId="1AF8107C" w14:textId="77777777" w:rsidTr="005478BB">
        <w:trPr>
          <w:trHeight w:val="300"/>
        </w:trPr>
        <w:tc>
          <w:tcPr>
            <w:tcW w:w="4607" w:type="dxa"/>
            <w:tcBorders>
              <w:top w:val="single" w:sz="4" w:space="0" w:color="989A9C" w:themeColor="accent5"/>
              <w:bottom w:val="nil"/>
            </w:tcBorders>
          </w:tcPr>
          <w:p w14:paraId="00CA0EA3" w14:textId="77777777" w:rsidR="00CE2382" w:rsidRDefault="00CE2382" w:rsidP="00482D46">
            <w:pPr>
              <w:pStyle w:val="ARtabletext"/>
            </w:pPr>
            <w:r w:rsidRPr="134D4B1F">
              <w:t>Statewide non-emergency road transports</w:t>
            </w:r>
          </w:p>
        </w:tc>
        <w:tc>
          <w:tcPr>
            <w:tcW w:w="1048" w:type="dxa"/>
            <w:tcBorders>
              <w:top w:val="single" w:sz="4" w:space="0" w:color="989A9C" w:themeColor="accent5"/>
              <w:bottom w:val="nil"/>
            </w:tcBorders>
          </w:tcPr>
          <w:p w14:paraId="62A0356A" w14:textId="77777777" w:rsidR="00CE2382" w:rsidRPr="0031318E" w:rsidRDefault="00CE2382" w:rsidP="00482D46">
            <w:pPr>
              <w:pStyle w:val="ARtabletextcentre"/>
            </w:pPr>
            <w:r w:rsidRPr="134D4B1F">
              <w:t>number</w:t>
            </w:r>
          </w:p>
        </w:tc>
        <w:tc>
          <w:tcPr>
            <w:tcW w:w="1048" w:type="dxa"/>
            <w:tcBorders>
              <w:top w:val="single" w:sz="4" w:space="0" w:color="989A9C" w:themeColor="accent5"/>
              <w:bottom w:val="nil"/>
            </w:tcBorders>
          </w:tcPr>
          <w:p w14:paraId="372E182C" w14:textId="77777777" w:rsidR="00CE2382" w:rsidRPr="0031318E" w:rsidRDefault="00CE2382" w:rsidP="00482D46">
            <w:pPr>
              <w:pStyle w:val="ARtabletextright"/>
            </w:pPr>
            <w:r w:rsidRPr="134D4B1F">
              <w:t>309,922</w:t>
            </w:r>
          </w:p>
        </w:tc>
        <w:tc>
          <w:tcPr>
            <w:tcW w:w="1048" w:type="dxa"/>
            <w:tcBorders>
              <w:top w:val="single" w:sz="4" w:space="0" w:color="989A9C" w:themeColor="accent5"/>
              <w:bottom w:val="nil"/>
            </w:tcBorders>
          </w:tcPr>
          <w:p w14:paraId="7E622E2A" w14:textId="77777777" w:rsidR="00CE2382" w:rsidRPr="0031318E" w:rsidRDefault="00CE2382" w:rsidP="00482D46">
            <w:pPr>
              <w:pStyle w:val="ARtabletextright"/>
            </w:pPr>
            <w:r>
              <w:t>257,513</w:t>
            </w:r>
          </w:p>
        </w:tc>
        <w:tc>
          <w:tcPr>
            <w:tcW w:w="1048" w:type="dxa"/>
            <w:tcBorders>
              <w:top w:val="single" w:sz="4" w:space="0" w:color="989A9C" w:themeColor="accent5"/>
              <w:bottom w:val="nil"/>
            </w:tcBorders>
          </w:tcPr>
          <w:p w14:paraId="17920DD3" w14:textId="533D60A4" w:rsidR="00CE2382" w:rsidRPr="0031318E" w:rsidRDefault="00BC09A2" w:rsidP="00482D46">
            <w:pPr>
              <w:pStyle w:val="ARtabletextright"/>
            </w:pPr>
            <w:r>
              <w:t>−</w:t>
            </w:r>
            <w:r w:rsidR="00CE2382">
              <w:t>16.9%</w:t>
            </w:r>
          </w:p>
        </w:tc>
        <w:tc>
          <w:tcPr>
            <w:tcW w:w="832" w:type="dxa"/>
            <w:tcBorders>
              <w:top w:val="single" w:sz="4" w:space="0" w:color="989A9C" w:themeColor="accent5"/>
              <w:bottom w:val="nil"/>
            </w:tcBorders>
          </w:tcPr>
          <w:p w14:paraId="59292833" w14:textId="77777777" w:rsidR="00CE2382" w:rsidRDefault="00CE2382" w:rsidP="00AE0085">
            <w:pPr>
              <w:pStyle w:val="ARtableperformancesymbol"/>
              <w:rPr>
                <w:rFonts w:hint="eastAsia"/>
              </w:rPr>
            </w:pPr>
            <w:r w:rsidRPr="00221FF5">
              <w:t>n</w:t>
            </w:r>
          </w:p>
        </w:tc>
      </w:tr>
      <w:tr w:rsidR="00CE2382" w:rsidRPr="00D04C84" w14:paraId="5C88C9EB" w14:textId="77777777" w:rsidTr="005478BB">
        <w:trPr>
          <w:trHeight w:val="300"/>
        </w:trPr>
        <w:tc>
          <w:tcPr>
            <w:tcW w:w="9631" w:type="dxa"/>
            <w:gridSpan w:val="6"/>
            <w:tcBorders>
              <w:top w:val="nil"/>
              <w:bottom w:val="single" w:sz="4" w:space="0" w:color="989A9C" w:themeColor="accent5"/>
            </w:tcBorders>
          </w:tcPr>
          <w:p w14:paraId="399D245D" w14:textId="77777777" w:rsidR="00CE2382" w:rsidRPr="000F48CD" w:rsidRDefault="00CE2382" w:rsidP="005478BB">
            <w:pPr>
              <w:pStyle w:val="ARTabletextlessleading8ptindent"/>
            </w:pPr>
            <w:r w:rsidRPr="00816600">
              <w:t xml:space="preserve">The </w:t>
            </w:r>
            <w:r w:rsidRPr="002D5E4B">
              <w:t>below-</w:t>
            </w:r>
            <w:r w:rsidRPr="00816600">
              <w:t>target result</w:t>
            </w:r>
            <w:r w:rsidRPr="00EF4028">
              <w:t xml:space="preserve"> reflects Ambulance Victoria's application of </w:t>
            </w:r>
            <w:r>
              <w:t>non-emergency patient transport</w:t>
            </w:r>
            <w:r w:rsidRPr="00EF4028">
              <w:t xml:space="preserve"> </w:t>
            </w:r>
            <w:r>
              <w:t xml:space="preserve">(NEPT) </w:t>
            </w:r>
            <w:r w:rsidRPr="00EF4028">
              <w:t>eligibility criteria to ensure NEPT services are available for patients that need clinical monitoring or support. Performance below target is an intended outcome of this work</w:t>
            </w:r>
            <w:r>
              <w:t>.</w:t>
            </w:r>
          </w:p>
        </w:tc>
      </w:tr>
      <w:tr w:rsidR="00CE2382" w14:paraId="0076F4B4" w14:textId="77777777" w:rsidTr="00B42DE4">
        <w:trPr>
          <w:trHeight w:val="300"/>
        </w:trPr>
        <w:tc>
          <w:tcPr>
            <w:tcW w:w="4607" w:type="dxa"/>
            <w:tcBorders>
              <w:top w:val="single" w:sz="4" w:space="0" w:color="989A9C" w:themeColor="accent5"/>
              <w:bottom w:val="nil"/>
            </w:tcBorders>
          </w:tcPr>
          <w:p w14:paraId="06B716D0" w14:textId="77777777" w:rsidR="00CE2382" w:rsidRDefault="00CE2382" w:rsidP="00482D46">
            <w:pPr>
              <w:pStyle w:val="ARtabletext"/>
            </w:pPr>
            <w:r w:rsidRPr="134D4B1F">
              <w:t>Treatment without transport</w:t>
            </w:r>
          </w:p>
        </w:tc>
        <w:tc>
          <w:tcPr>
            <w:tcW w:w="1048" w:type="dxa"/>
            <w:tcBorders>
              <w:top w:val="single" w:sz="4" w:space="0" w:color="989A9C" w:themeColor="accent5"/>
              <w:bottom w:val="nil"/>
            </w:tcBorders>
          </w:tcPr>
          <w:p w14:paraId="38F2E641" w14:textId="77777777" w:rsidR="00CE2382" w:rsidRPr="0031318E" w:rsidRDefault="00CE2382" w:rsidP="00482D46">
            <w:pPr>
              <w:pStyle w:val="ARtabletextcentre"/>
            </w:pPr>
            <w:r w:rsidRPr="0031318E">
              <w:t>number</w:t>
            </w:r>
          </w:p>
        </w:tc>
        <w:tc>
          <w:tcPr>
            <w:tcW w:w="1048" w:type="dxa"/>
            <w:tcBorders>
              <w:top w:val="single" w:sz="4" w:space="0" w:color="989A9C" w:themeColor="accent5"/>
              <w:bottom w:val="nil"/>
            </w:tcBorders>
          </w:tcPr>
          <w:p w14:paraId="59782A65" w14:textId="77777777" w:rsidR="00CE2382" w:rsidRPr="0031318E" w:rsidRDefault="00CE2382" w:rsidP="00482D46">
            <w:pPr>
              <w:pStyle w:val="ARtabletextright"/>
            </w:pPr>
            <w:r>
              <w:t>130,000</w:t>
            </w:r>
          </w:p>
        </w:tc>
        <w:tc>
          <w:tcPr>
            <w:tcW w:w="1048" w:type="dxa"/>
            <w:tcBorders>
              <w:top w:val="single" w:sz="4" w:space="0" w:color="989A9C" w:themeColor="accent5"/>
              <w:bottom w:val="nil"/>
            </w:tcBorders>
          </w:tcPr>
          <w:p w14:paraId="71FF5C46" w14:textId="77777777" w:rsidR="00CE2382" w:rsidRPr="0031318E" w:rsidRDefault="00CE2382" w:rsidP="00482D46">
            <w:pPr>
              <w:pStyle w:val="ARtabletextright"/>
            </w:pPr>
            <w:r>
              <w:t>140,747</w:t>
            </w:r>
          </w:p>
        </w:tc>
        <w:tc>
          <w:tcPr>
            <w:tcW w:w="1048" w:type="dxa"/>
            <w:tcBorders>
              <w:top w:val="single" w:sz="4" w:space="0" w:color="989A9C" w:themeColor="accent5"/>
              <w:bottom w:val="nil"/>
            </w:tcBorders>
          </w:tcPr>
          <w:p w14:paraId="6C83E5BC" w14:textId="77777777" w:rsidR="00CE2382" w:rsidRPr="0031318E" w:rsidRDefault="00CE2382" w:rsidP="00482D46">
            <w:pPr>
              <w:pStyle w:val="ARtabletextright"/>
            </w:pPr>
            <w:r>
              <w:t>8.3</w:t>
            </w:r>
            <w:r w:rsidRPr="0031318E">
              <w:t>%</w:t>
            </w:r>
          </w:p>
        </w:tc>
        <w:tc>
          <w:tcPr>
            <w:tcW w:w="832" w:type="dxa"/>
            <w:tcBorders>
              <w:top w:val="single" w:sz="4" w:space="0" w:color="989A9C" w:themeColor="accent5"/>
              <w:bottom w:val="nil"/>
            </w:tcBorders>
          </w:tcPr>
          <w:p w14:paraId="1B114453" w14:textId="77777777" w:rsidR="00CE2382" w:rsidRDefault="00CE2382" w:rsidP="00AE0085">
            <w:pPr>
              <w:pStyle w:val="ARtableperformancesymbol"/>
              <w:rPr>
                <w:rFonts w:ascii="Arial" w:eastAsia="Arial" w:hAnsi="Arial" w:cs="Arial"/>
              </w:rPr>
            </w:pPr>
            <w:r w:rsidRPr="3B317ED7">
              <w:t>ü</w:t>
            </w:r>
          </w:p>
        </w:tc>
      </w:tr>
      <w:tr w:rsidR="00CE2382" w:rsidRPr="00D04C84" w14:paraId="192D34DD" w14:textId="77777777" w:rsidTr="00B42DE4">
        <w:trPr>
          <w:trHeight w:val="300"/>
        </w:trPr>
        <w:tc>
          <w:tcPr>
            <w:tcW w:w="9631" w:type="dxa"/>
            <w:gridSpan w:val="6"/>
            <w:tcBorders>
              <w:top w:val="nil"/>
              <w:bottom w:val="single" w:sz="4" w:space="0" w:color="000000" w:themeColor="text1"/>
            </w:tcBorders>
          </w:tcPr>
          <w:p w14:paraId="6E965AFB" w14:textId="78880EC0" w:rsidR="00CE2382" w:rsidRPr="00D04C84" w:rsidRDefault="00CE2382" w:rsidP="005478BB">
            <w:pPr>
              <w:pStyle w:val="ARTabletextlessleading8ptindent"/>
            </w:pPr>
            <w:r w:rsidRPr="002D5E4B">
              <w:t>A</w:t>
            </w:r>
            <w:r w:rsidRPr="00816600">
              <w:t>bove</w:t>
            </w:r>
            <w:r w:rsidRPr="002D5E4B">
              <w:t>-</w:t>
            </w:r>
            <w:r w:rsidRPr="00816600">
              <w:t>target activity</w:t>
            </w:r>
            <w:r>
              <w:t xml:space="preserve"> </w:t>
            </w:r>
            <w:r w:rsidRPr="00E9349C">
              <w:t>reflects Ambulance Victoria's increased focus on demand management strategies to reduce unnecessary transports to emergency departments, including in-field referrals to the Victorian Virtual Emergency Department.</w:t>
            </w:r>
            <w:r w:rsidR="004B2E25">
              <w:t xml:space="preserve"> </w:t>
            </w:r>
            <w:r w:rsidRPr="00816600">
              <w:t>Performance above target is a positive outcome for this measure.</w:t>
            </w:r>
            <w:r>
              <w:t xml:space="preserve"> </w:t>
            </w:r>
          </w:p>
        </w:tc>
      </w:tr>
      <w:tr w:rsidR="00CE2382" w14:paraId="3C401744" w14:textId="77777777" w:rsidTr="00166ED3">
        <w:trPr>
          <w:trHeight w:val="300"/>
        </w:trPr>
        <w:tc>
          <w:tcPr>
            <w:tcW w:w="9631" w:type="dxa"/>
            <w:gridSpan w:val="6"/>
            <w:tcBorders>
              <w:top w:val="single" w:sz="4" w:space="0" w:color="000000" w:themeColor="text1"/>
              <w:bottom w:val="single" w:sz="4" w:space="0" w:color="989A9C" w:themeColor="accent5"/>
            </w:tcBorders>
          </w:tcPr>
          <w:p w14:paraId="7651D407" w14:textId="77777777" w:rsidR="00CE2382" w:rsidRDefault="00CE2382" w:rsidP="00482D46">
            <w:pPr>
              <w:pStyle w:val="ARtablesubhead"/>
            </w:pPr>
            <w:r w:rsidRPr="134D4B1F">
              <w:t>Quality</w:t>
            </w:r>
          </w:p>
        </w:tc>
      </w:tr>
      <w:tr w:rsidR="00CE2382" w14:paraId="73DDF0F0" w14:textId="77777777" w:rsidTr="00166ED3">
        <w:trPr>
          <w:trHeight w:val="300"/>
        </w:trPr>
        <w:tc>
          <w:tcPr>
            <w:tcW w:w="4607" w:type="dxa"/>
            <w:tcBorders>
              <w:top w:val="single" w:sz="4" w:space="0" w:color="989A9C" w:themeColor="accent5"/>
              <w:bottom w:val="nil"/>
            </w:tcBorders>
          </w:tcPr>
          <w:p w14:paraId="01C955F6" w14:textId="6E52F9B1" w:rsidR="00CE2382" w:rsidRDefault="00CE2382" w:rsidP="00482D46">
            <w:pPr>
              <w:pStyle w:val="ARtabletext"/>
            </w:pPr>
            <w:r w:rsidRPr="134D4B1F">
              <w:t>Audited cases attended by Community Emergency Response Teams (CERT) meeting clinical practice</w:t>
            </w:r>
            <w:r w:rsidR="005478BB">
              <w:t> </w:t>
            </w:r>
            <w:r w:rsidRPr="134D4B1F">
              <w:t>standards</w:t>
            </w:r>
          </w:p>
        </w:tc>
        <w:tc>
          <w:tcPr>
            <w:tcW w:w="1048" w:type="dxa"/>
            <w:tcBorders>
              <w:top w:val="single" w:sz="4" w:space="0" w:color="989A9C" w:themeColor="accent5"/>
              <w:bottom w:val="nil"/>
            </w:tcBorders>
          </w:tcPr>
          <w:p w14:paraId="23F37212" w14:textId="77777777" w:rsidR="00CE2382" w:rsidRDefault="00CE2382" w:rsidP="00482D46">
            <w:pPr>
              <w:pStyle w:val="ARtabletextcentre"/>
            </w:pPr>
            <w:r w:rsidRPr="134D4B1F">
              <w:t>per cent</w:t>
            </w:r>
          </w:p>
        </w:tc>
        <w:tc>
          <w:tcPr>
            <w:tcW w:w="1048" w:type="dxa"/>
            <w:tcBorders>
              <w:top w:val="single" w:sz="4" w:space="0" w:color="989A9C" w:themeColor="accent5"/>
              <w:bottom w:val="nil"/>
            </w:tcBorders>
          </w:tcPr>
          <w:p w14:paraId="4D6BDCC1" w14:textId="77777777" w:rsidR="00CE2382" w:rsidRPr="00E61407" w:rsidRDefault="00CE2382" w:rsidP="00482D46">
            <w:pPr>
              <w:pStyle w:val="ARtabletextright"/>
            </w:pPr>
            <w:r w:rsidRPr="00E61407">
              <w:t>9</w:t>
            </w:r>
            <w:r>
              <w:t>5</w:t>
            </w:r>
          </w:p>
        </w:tc>
        <w:tc>
          <w:tcPr>
            <w:tcW w:w="1048" w:type="dxa"/>
            <w:tcBorders>
              <w:top w:val="single" w:sz="4" w:space="0" w:color="989A9C" w:themeColor="accent5"/>
              <w:bottom w:val="nil"/>
            </w:tcBorders>
          </w:tcPr>
          <w:p w14:paraId="3E00BC25" w14:textId="77777777" w:rsidR="00CE2382" w:rsidRPr="00E61407" w:rsidRDefault="00CE2382" w:rsidP="00482D46">
            <w:pPr>
              <w:pStyle w:val="ARtabletextright"/>
            </w:pPr>
            <w:r>
              <w:t>100</w:t>
            </w:r>
          </w:p>
        </w:tc>
        <w:tc>
          <w:tcPr>
            <w:tcW w:w="1048" w:type="dxa"/>
            <w:tcBorders>
              <w:top w:val="single" w:sz="4" w:space="0" w:color="989A9C" w:themeColor="accent5"/>
              <w:bottom w:val="nil"/>
            </w:tcBorders>
          </w:tcPr>
          <w:p w14:paraId="3D3E9DBA" w14:textId="77777777" w:rsidR="00CE2382" w:rsidRPr="00E61407" w:rsidRDefault="00CE2382" w:rsidP="00482D46">
            <w:pPr>
              <w:pStyle w:val="ARtabletextright"/>
            </w:pPr>
            <w:r>
              <w:t>5.3</w:t>
            </w:r>
            <w:r w:rsidRPr="00E61407">
              <w:t>%</w:t>
            </w:r>
          </w:p>
        </w:tc>
        <w:tc>
          <w:tcPr>
            <w:tcW w:w="832" w:type="dxa"/>
            <w:tcBorders>
              <w:top w:val="single" w:sz="4" w:space="0" w:color="989A9C" w:themeColor="accent5"/>
              <w:bottom w:val="nil"/>
            </w:tcBorders>
          </w:tcPr>
          <w:p w14:paraId="2635AA96" w14:textId="77777777" w:rsidR="00CE2382" w:rsidRDefault="00CE2382" w:rsidP="00AE0085">
            <w:pPr>
              <w:pStyle w:val="ARtableperformancesymbol"/>
              <w:rPr>
                <w:rFonts w:hint="eastAsia"/>
              </w:rPr>
            </w:pPr>
            <w:r w:rsidRPr="3B317ED7">
              <w:t>ü</w:t>
            </w:r>
          </w:p>
        </w:tc>
      </w:tr>
      <w:tr w:rsidR="00CE2382" w:rsidRPr="007E5BBE" w14:paraId="24DB6F40" w14:textId="77777777" w:rsidTr="00166ED3">
        <w:trPr>
          <w:trHeight w:val="300"/>
        </w:trPr>
        <w:tc>
          <w:tcPr>
            <w:tcW w:w="9631" w:type="dxa"/>
            <w:gridSpan w:val="6"/>
            <w:tcBorders>
              <w:top w:val="nil"/>
              <w:bottom w:val="single" w:sz="4" w:space="0" w:color="989A9C" w:themeColor="accent5"/>
            </w:tcBorders>
          </w:tcPr>
          <w:p w14:paraId="24712D16" w14:textId="7DB67D0E" w:rsidR="00CE2382" w:rsidRPr="007E5BBE" w:rsidRDefault="00CE2382" w:rsidP="005478BB">
            <w:pPr>
              <w:pStyle w:val="ARTabletextlessleading8ptindent"/>
            </w:pPr>
            <w:r w:rsidRPr="007E5BBE">
              <w:t xml:space="preserve">Performance </w:t>
            </w:r>
            <w:r w:rsidRPr="00816600">
              <w:t>exceeded the target</w:t>
            </w:r>
            <w:r>
              <w:t>.</w:t>
            </w:r>
            <w:r w:rsidRPr="007E5BBE">
              <w:t xml:space="preserve"> This strong result reflects consistent adherence to care protocols and demonstrates high-quality</w:t>
            </w:r>
            <w:r w:rsidR="005478BB">
              <w:t> </w:t>
            </w:r>
            <w:r w:rsidRPr="007E5BBE">
              <w:t>care.</w:t>
            </w:r>
          </w:p>
        </w:tc>
      </w:tr>
      <w:tr w:rsidR="00CE2382" w14:paraId="26D8CFE0" w14:textId="77777777" w:rsidTr="00166ED3">
        <w:trPr>
          <w:trHeight w:val="300"/>
        </w:trPr>
        <w:tc>
          <w:tcPr>
            <w:tcW w:w="4607" w:type="dxa"/>
            <w:tcBorders>
              <w:top w:val="single" w:sz="4" w:space="0" w:color="989A9C" w:themeColor="accent5"/>
              <w:bottom w:val="nil"/>
            </w:tcBorders>
          </w:tcPr>
          <w:p w14:paraId="11479DF4" w14:textId="5BD5F3BA" w:rsidR="00CE2382" w:rsidRDefault="00CE2382" w:rsidP="00482D46">
            <w:pPr>
              <w:pStyle w:val="ARtabletext"/>
            </w:pPr>
            <w:r w:rsidRPr="134D4B1F">
              <w:t>Audited cases statewide meeting clinical practice</w:t>
            </w:r>
            <w:r w:rsidR="005478BB">
              <w:t> </w:t>
            </w:r>
            <w:r w:rsidRPr="134D4B1F">
              <w:t>standards</w:t>
            </w:r>
          </w:p>
        </w:tc>
        <w:tc>
          <w:tcPr>
            <w:tcW w:w="1048" w:type="dxa"/>
            <w:tcBorders>
              <w:top w:val="single" w:sz="4" w:space="0" w:color="989A9C" w:themeColor="accent5"/>
              <w:bottom w:val="nil"/>
            </w:tcBorders>
          </w:tcPr>
          <w:p w14:paraId="038359DC" w14:textId="77777777" w:rsidR="00CE2382" w:rsidRDefault="00CE2382" w:rsidP="00482D46">
            <w:pPr>
              <w:pStyle w:val="ARtabletextcentre"/>
            </w:pPr>
            <w:r w:rsidRPr="134D4B1F">
              <w:t>per cent</w:t>
            </w:r>
          </w:p>
        </w:tc>
        <w:tc>
          <w:tcPr>
            <w:tcW w:w="1048" w:type="dxa"/>
            <w:tcBorders>
              <w:top w:val="single" w:sz="4" w:space="0" w:color="989A9C" w:themeColor="accent5"/>
              <w:bottom w:val="nil"/>
            </w:tcBorders>
          </w:tcPr>
          <w:p w14:paraId="611AF395" w14:textId="77777777" w:rsidR="00CE2382" w:rsidRPr="00E61407" w:rsidRDefault="00CE2382" w:rsidP="00482D46">
            <w:pPr>
              <w:pStyle w:val="ARtabletextright"/>
            </w:pPr>
            <w:r w:rsidRPr="00E61407">
              <w:t>95</w:t>
            </w:r>
          </w:p>
        </w:tc>
        <w:tc>
          <w:tcPr>
            <w:tcW w:w="1048" w:type="dxa"/>
            <w:tcBorders>
              <w:top w:val="single" w:sz="4" w:space="0" w:color="989A9C" w:themeColor="accent5"/>
              <w:bottom w:val="nil"/>
            </w:tcBorders>
          </w:tcPr>
          <w:p w14:paraId="61FF90D7" w14:textId="77777777" w:rsidR="00CE2382" w:rsidRPr="00E61407" w:rsidRDefault="00CE2382" w:rsidP="00482D46">
            <w:pPr>
              <w:pStyle w:val="ARtabletextright"/>
            </w:pPr>
            <w:r>
              <w:t>99.8</w:t>
            </w:r>
          </w:p>
        </w:tc>
        <w:tc>
          <w:tcPr>
            <w:tcW w:w="1048" w:type="dxa"/>
            <w:tcBorders>
              <w:top w:val="single" w:sz="4" w:space="0" w:color="989A9C" w:themeColor="accent5"/>
              <w:bottom w:val="nil"/>
            </w:tcBorders>
          </w:tcPr>
          <w:p w14:paraId="24646FA9" w14:textId="77777777" w:rsidR="00CE2382" w:rsidRPr="00E61407" w:rsidRDefault="00CE2382" w:rsidP="00482D46">
            <w:pPr>
              <w:pStyle w:val="ARtabletextright"/>
            </w:pPr>
            <w:r>
              <w:t>5.1</w:t>
            </w:r>
            <w:r w:rsidRPr="00E61407">
              <w:t>%</w:t>
            </w:r>
          </w:p>
        </w:tc>
        <w:tc>
          <w:tcPr>
            <w:tcW w:w="832" w:type="dxa"/>
            <w:tcBorders>
              <w:top w:val="single" w:sz="4" w:space="0" w:color="989A9C" w:themeColor="accent5"/>
              <w:bottom w:val="nil"/>
            </w:tcBorders>
          </w:tcPr>
          <w:p w14:paraId="3C1C5AEB" w14:textId="77777777" w:rsidR="00CE2382" w:rsidRDefault="00CE2382" w:rsidP="00AE0085">
            <w:pPr>
              <w:pStyle w:val="ARtableperformancesymbol"/>
              <w:rPr>
                <w:rFonts w:hint="eastAsia"/>
              </w:rPr>
            </w:pPr>
            <w:r w:rsidRPr="3B317ED7">
              <w:t>ü</w:t>
            </w:r>
          </w:p>
        </w:tc>
      </w:tr>
      <w:tr w:rsidR="00CE2382" w:rsidRPr="00C75B66" w14:paraId="5DEA97CB" w14:textId="77777777" w:rsidTr="00166ED3">
        <w:trPr>
          <w:trHeight w:val="300"/>
        </w:trPr>
        <w:tc>
          <w:tcPr>
            <w:tcW w:w="9631" w:type="dxa"/>
            <w:gridSpan w:val="6"/>
            <w:tcBorders>
              <w:top w:val="nil"/>
              <w:bottom w:val="single" w:sz="4" w:space="0" w:color="989A9C" w:themeColor="accent5"/>
            </w:tcBorders>
          </w:tcPr>
          <w:p w14:paraId="66AB8A6E" w14:textId="77777777" w:rsidR="00CE2382" w:rsidRPr="00C75B66" w:rsidRDefault="00CE2382" w:rsidP="005478BB">
            <w:pPr>
              <w:pStyle w:val="ARTabletextlessleading8ptindent"/>
            </w:pPr>
            <w:r w:rsidRPr="002E0EE5">
              <w:t xml:space="preserve">Performance </w:t>
            </w:r>
            <w:r w:rsidRPr="002D5E4B">
              <w:t>exceeded</w:t>
            </w:r>
            <w:r w:rsidRPr="002E0EE5">
              <w:t xml:space="preserve"> the target</w:t>
            </w:r>
            <w:r w:rsidRPr="00C75B66">
              <w:t>. This indicates reliable and consistent delivery of high-quality care.</w:t>
            </w:r>
          </w:p>
        </w:tc>
      </w:tr>
      <w:tr w:rsidR="00CE2382" w14:paraId="5B160297" w14:textId="77777777" w:rsidTr="00166ED3">
        <w:trPr>
          <w:trHeight w:val="300"/>
        </w:trPr>
        <w:tc>
          <w:tcPr>
            <w:tcW w:w="4607" w:type="dxa"/>
            <w:tcBorders>
              <w:top w:val="single" w:sz="4" w:space="0" w:color="989A9C" w:themeColor="accent5"/>
            </w:tcBorders>
          </w:tcPr>
          <w:p w14:paraId="0BCE2DED" w14:textId="77777777" w:rsidR="00CE2382" w:rsidRDefault="00CE2382" w:rsidP="00482D46">
            <w:pPr>
              <w:pStyle w:val="ARtabletext"/>
            </w:pPr>
            <w:r w:rsidRPr="134D4B1F">
              <w:t>Proportion of adult patients suspected of having a stroke who were transported to a stroke unit with thrombolysis facilities within 60 minutes</w:t>
            </w:r>
          </w:p>
        </w:tc>
        <w:tc>
          <w:tcPr>
            <w:tcW w:w="1048" w:type="dxa"/>
            <w:tcBorders>
              <w:top w:val="single" w:sz="4" w:space="0" w:color="989A9C" w:themeColor="accent5"/>
            </w:tcBorders>
          </w:tcPr>
          <w:p w14:paraId="7FC49524" w14:textId="77777777" w:rsidR="00CE2382" w:rsidRDefault="00CE2382" w:rsidP="00482D46">
            <w:pPr>
              <w:pStyle w:val="ARtabletextcentre"/>
            </w:pPr>
            <w:r w:rsidRPr="134D4B1F">
              <w:t>per cent</w:t>
            </w:r>
          </w:p>
        </w:tc>
        <w:tc>
          <w:tcPr>
            <w:tcW w:w="1048" w:type="dxa"/>
            <w:tcBorders>
              <w:top w:val="single" w:sz="4" w:space="0" w:color="989A9C" w:themeColor="accent5"/>
            </w:tcBorders>
          </w:tcPr>
          <w:p w14:paraId="339A8130" w14:textId="77777777" w:rsidR="00CE2382" w:rsidRPr="00E61407" w:rsidRDefault="00CE2382" w:rsidP="00482D46">
            <w:pPr>
              <w:pStyle w:val="ARtabletextright"/>
            </w:pPr>
            <w:r w:rsidRPr="00E61407">
              <w:t>95</w:t>
            </w:r>
          </w:p>
        </w:tc>
        <w:tc>
          <w:tcPr>
            <w:tcW w:w="1048" w:type="dxa"/>
            <w:tcBorders>
              <w:top w:val="single" w:sz="4" w:space="0" w:color="989A9C" w:themeColor="accent5"/>
            </w:tcBorders>
          </w:tcPr>
          <w:p w14:paraId="495AD2B2" w14:textId="77777777" w:rsidR="00CE2382" w:rsidRPr="00E61407" w:rsidRDefault="00CE2382" w:rsidP="00482D46">
            <w:pPr>
              <w:pStyle w:val="ARtabletextright"/>
            </w:pPr>
            <w:r>
              <w:t>97.8</w:t>
            </w:r>
          </w:p>
        </w:tc>
        <w:tc>
          <w:tcPr>
            <w:tcW w:w="1048" w:type="dxa"/>
            <w:tcBorders>
              <w:top w:val="single" w:sz="4" w:space="0" w:color="989A9C" w:themeColor="accent5"/>
            </w:tcBorders>
          </w:tcPr>
          <w:p w14:paraId="3C51E2B6" w14:textId="77777777" w:rsidR="00CE2382" w:rsidRPr="00E61407" w:rsidRDefault="00CE2382" w:rsidP="00482D46">
            <w:pPr>
              <w:pStyle w:val="ARtabletextright"/>
            </w:pPr>
            <w:r>
              <w:t>2.9</w:t>
            </w:r>
            <w:r w:rsidRPr="00E61407">
              <w:t>%</w:t>
            </w:r>
          </w:p>
        </w:tc>
        <w:tc>
          <w:tcPr>
            <w:tcW w:w="832" w:type="dxa"/>
            <w:tcBorders>
              <w:top w:val="single" w:sz="4" w:space="0" w:color="989A9C" w:themeColor="accent5"/>
            </w:tcBorders>
          </w:tcPr>
          <w:p w14:paraId="2C73371C" w14:textId="77777777" w:rsidR="00CE2382" w:rsidRDefault="00CE2382" w:rsidP="00AE0085">
            <w:pPr>
              <w:pStyle w:val="ARtableperformancesymbol"/>
              <w:rPr>
                <w:rFonts w:hint="eastAsia"/>
              </w:rPr>
            </w:pPr>
            <w:r w:rsidRPr="3B317ED7">
              <w:t>ü</w:t>
            </w:r>
          </w:p>
        </w:tc>
      </w:tr>
      <w:tr w:rsidR="00CE2382" w14:paraId="4DA31BE4" w14:textId="77777777" w:rsidTr="005478BB">
        <w:trPr>
          <w:trHeight w:val="300"/>
        </w:trPr>
        <w:tc>
          <w:tcPr>
            <w:tcW w:w="4607" w:type="dxa"/>
            <w:tcBorders>
              <w:bottom w:val="single" w:sz="4" w:space="0" w:color="989A9C" w:themeColor="accent5"/>
            </w:tcBorders>
          </w:tcPr>
          <w:p w14:paraId="766E3764" w14:textId="3B82A085" w:rsidR="00CE2382" w:rsidRDefault="00CE2382" w:rsidP="00482D46">
            <w:pPr>
              <w:pStyle w:val="ARtabletext"/>
            </w:pPr>
            <w:r w:rsidRPr="134D4B1F">
              <w:t>Proportion of patients experiencing severe cardiac or</w:t>
            </w:r>
            <w:r w:rsidR="00294533">
              <w:t> </w:t>
            </w:r>
            <w:r w:rsidRPr="134D4B1F">
              <w:t>traumatic pain whose level of pain is reduced</w:t>
            </w:r>
            <w:r w:rsidR="00294533">
              <w:t> </w:t>
            </w:r>
            <w:r w:rsidRPr="134D4B1F">
              <w:t>significantly</w:t>
            </w:r>
          </w:p>
        </w:tc>
        <w:tc>
          <w:tcPr>
            <w:tcW w:w="1048" w:type="dxa"/>
            <w:tcBorders>
              <w:bottom w:val="single" w:sz="4" w:space="0" w:color="989A9C" w:themeColor="accent5"/>
            </w:tcBorders>
          </w:tcPr>
          <w:p w14:paraId="7D4FDDAD" w14:textId="77777777" w:rsidR="00CE2382" w:rsidRDefault="00CE2382" w:rsidP="00482D46">
            <w:pPr>
              <w:pStyle w:val="ARtabletextcentre"/>
            </w:pPr>
            <w:r w:rsidRPr="134D4B1F">
              <w:t>per cent</w:t>
            </w:r>
          </w:p>
        </w:tc>
        <w:tc>
          <w:tcPr>
            <w:tcW w:w="1048" w:type="dxa"/>
            <w:tcBorders>
              <w:bottom w:val="single" w:sz="4" w:space="0" w:color="989A9C" w:themeColor="accent5"/>
            </w:tcBorders>
          </w:tcPr>
          <w:p w14:paraId="7BF83AD8" w14:textId="77777777" w:rsidR="00CE2382" w:rsidRPr="00E61407" w:rsidRDefault="00CE2382" w:rsidP="00482D46">
            <w:pPr>
              <w:pStyle w:val="ARtabletextright"/>
            </w:pPr>
            <w:r w:rsidRPr="00E61407">
              <w:t>90</w:t>
            </w:r>
          </w:p>
        </w:tc>
        <w:tc>
          <w:tcPr>
            <w:tcW w:w="1048" w:type="dxa"/>
            <w:tcBorders>
              <w:bottom w:val="single" w:sz="4" w:space="0" w:color="989A9C" w:themeColor="accent5"/>
            </w:tcBorders>
          </w:tcPr>
          <w:p w14:paraId="7CF65A30" w14:textId="77777777" w:rsidR="00CE2382" w:rsidRPr="00E61407" w:rsidRDefault="00CE2382" w:rsidP="00482D46">
            <w:pPr>
              <w:pStyle w:val="ARtabletextright"/>
            </w:pPr>
            <w:r>
              <w:t>92.1</w:t>
            </w:r>
          </w:p>
        </w:tc>
        <w:tc>
          <w:tcPr>
            <w:tcW w:w="1048" w:type="dxa"/>
            <w:tcBorders>
              <w:bottom w:val="single" w:sz="4" w:space="0" w:color="989A9C" w:themeColor="accent5"/>
            </w:tcBorders>
          </w:tcPr>
          <w:p w14:paraId="11EEEF08" w14:textId="77777777" w:rsidR="00CE2382" w:rsidRPr="00E61407" w:rsidRDefault="00CE2382" w:rsidP="00482D46">
            <w:pPr>
              <w:pStyle w:val="ARtabletextright"/>
            </w:pPr>
            <w:r>
              <w:t>2.3</w:t>
            </w:r>
            <w:r w:rsidRPr="00E61407">
              <w:t>%</w:t>
            </w:r>
          </w:p>
        </w:tc>
        <w:tc>
          <w:tcPr>
            <w:tcW w:w="832" w:type="dxa"/>
            <w:tcBorders>
              <w:bottom w:val="single" w:sz="4" w:space="0" w:color="989A9C" w:themeColor="accent5"/>
            </w:tcBorders>
          </w:tcPr>
          <w:p w14:paraId="1654C8AC" w14:textId="77777777" w:rsidR="00CE2382" w:rsidRDefault="00CE2382" w:rsidP="00AE0085">
            <w:pPr>
              <w:pStyle w:val="ARtableperformancesymbol"/>
              <w:rPr>
                <w:rFonts w:hint="eastAsia"/>
              </w:rPr>
            </w:pPr>
            <w:r w:rsidRPr="3B317ED7">
              <w:t>ü</w:t>
            </w:r>
          </w:p>
        </w:tc>
      </w:tr>
      <w:tr w:rsidR="00CE2382" w14:paraId="34237A05" w14:textId="77777777" w:rsidTr="00B42DE4">
        <w:trPr>
          <w:trHeight w:val="300"/>
        </w:trPr>
        <w:tc>
          <w:tcPr>
            <w:tcW w:w="4607" w:type="dxa"/>
            <w:tcBorders>
              <w:top w:val="single" w:sz="4" w:space="0" w:color="989A9C" w:themeColor="accent5"/>
              <w:bottom w:val="single" w:sz="4" w:space="0" w:color="000000" w:themeColor="text1"/>
            </w:tcBorders>
          </w:tcPr>
          <w:p w14:paraId="0571D685" w14:textId="77777777" w:rsidR="00CE2382" w:rsidRDefault="00CE2382" w:rsidP="00482D46">
            <w:pPr>
              <w:pStyle w:val="ARtabletext"/>
            </w:pPr>
            <w:r w:rsidRPr="134D4B1F">
              <w:t>Proportion of patients very satisfied or satisfied with overall services delivered by paramedics</w:t>
            </w:r>
          </w:p>
        </w:tc>
        <w:tc>
          <w:tcPr>
            <w:tcW w:w="1048" w:type="dxa"/>
            <w:tcBorders>
              <w:top w:val="single" w:sz="4" w:space="0" w:color="989A9C" w:themeColor="accent5"/>
              <w:bottom w:val="single" w:sz="4" w:space="0" w:color="000000" w:themeColor="text1"/>
            </w:tcBorders>
          </w:tcPr>
          <w:p w14:paraId="7B3F53E0" w14:textId="77777777" w:rsidR="00CE2382" w:rsidRDefault="00CE2382" w:rsidP="00482D46">
            <w:pPr>
              <w:pStyle w:val="ARtabletextcentre"/>
            </w:pPr>
            <w:r w:rsidRPr="134D4B1F">
              <w:t>per cent</w:t>
            </w:r>
          </w:p>
        </w:tc>
        <w:tc>
          <w:tcPr>
            <w:tcW w:w="1048" w:type="dxa"/>
            <w:tcBorders>
              <w:top w:val="single" w:sz="4" w:space="0" w:color="989A9C" w:themeColor="accent5"/>
              <w:bottom w:val="single" w:sz="4" w:space="0" w:color="000000" w:themeColor="text1"/>
            </w:tcBorders>
          </w:tcPr>
          <w:p w14:paraId="4781B4FB" w14:textId="77777777" w:rsidR="00CE2382" w:rsidRPr="00E61407" w:rsidRDefault="00CE2382" w:rsidP="00482D46">
            <w:pPr>
              <w:pStyle w:val="ARtabletextright"/>
            </w:pPr>
            <w:r w:rsidRPr="00E61407">
              <w:t>95</w:t>
            </w:r>
          </w:p>
        </w:tc>
        <w:tc>
          <w:tcPr>
            <w:tcW w:w="1048" w:type="dxa"/>
            <w:tcBorders>
              <w:top w:val="single" w:sz="4" w:space="0" w:color="989A9C" w:themeColor="accent5"/>
              <w:bottom w:val="single" w:sz="4" w:space="0" w:color="000000" w:themeColor="text1"/>
            </w:tcBorders>
          </w:tcPr>
          <w:p w14:paraId="5608DDB8" w14:textId="77777777" w:rsidR="00CE2382" w:rsidRPr="00E61407" w:rsidRDefault="00CE2382" w:rsidP="00482D46">
            <w:pPr>
              <w:pStyle w:val="ARtabletextright"/>
            </w:pPr>
            <w:r>
              <w:t>98</w:t>
            </w:r>
          </w:p>
        </w:tc>
        <w:tc>
          <w:tcPr>
            <w:tcW w:w="1048" w:type="dxa"/>
            <w:tcBorders>
              <w:top w:val="single" w:sz="4" w:space="0" w:color="989A9C" w:themeColor="accent5"/>
              <w:bottom w:val="single" w:sz="4" w:space="0" w:color="000000" w:themeColor="text1"/>
            </w:tcBorders>
          </w:tcPr>
          <w:p w14:paraId="2D2EC233" w14:textId="77777777" w:rsidR="00CE2382" w:rsidRPr="00E61407" w:rsidRDefault="00CE2382" w:rsidP="00482D46">
            <w:pPr>
              <w:pStyle w:val="ARtabletextright"/>
            </w:pPr>
            <w:r>
              <w:t>3.2</w:t>
            </w:r>
            <w:r w:rsidRPr="00E61407">
              <w:t>%</w:t>
            </w:r>
          </w:p>
        </w:tc>
        <w:tc>
          <w:tcPr>
            <w:tcW w:w="832" w:type="dxa"/>
            <w:tcBorders>
              <w:top w:val="single" w:sz="4" w:space="0" w:color="989A9C" w:themeColor="accent5"/>
              <w:bottom w:val="single" w:sz="4" w:space="0" w:color="000000" w:themeColor="text1"/>
            </w:tcBorders>
          </w:tcPr>
          <w:p w14:paraId="75DCD6A5" w14:textId="77777777" w:rsidR="00CE2382" w:rsidRDefault="00CE2382" w:rsidP="00AE0085">
            <w:pPr>
              <w:pStyle w:val="ARtableperformancesymbol"/>
              <w:rPr>
                <w:rFonts w:hint="eastAsia"/>
              </w:rPr>
            </w:pPr>
            <w:r w:rsidRPr="3B317ED7">
              <w:t>ü</w:t>
            </w:r>
          </w:p>
        </w:tc>
      </w:tr>
      <w:tr w:rsidR="00CE2382" w14:paraId="16DC8A32" w14:textId="77777777" w:rsidTr="00B42DE4">
        <w:trPr>
          <w:trHeight w:val="300"/>
        </w:trPr>
        <w:tc>
          <w:tcPr>
            <w:tcW w:w="9631" w:type="dxa"/>
            <w:gridSpan w:val="6"/>
            <w:tcBorders>
              <w:top w:val="single" w:sz="4" w:space="0" w:color="000000" w:themeColor="text1"/>
              <w:bottom w:val="single" w:sz="4" w:space="0" w:color="989A9C" w:themeColor="accent5"/>
            </w:tcBorders>
          </w:tcPr>
          <w:p w14:paraId="500CD1E1" w14:textId="77777777" w:rsidR="00CE2382" w:rsidRDefault="00CE2382" w:rsidP="00482D46">
            <w:pPr>
              <w:pStyle w:val="ARtablesubhead"/>
            </w:pPr>
            <w:r w:rsidRPr="134D4B1F">
              <w:t>Timeliness</w:t>
            </w:r>
          </w:p>
        </w:tc>
      </w:tr>
      <w:tr w:rsidR="00CE2382" w14:paraId="3593FA18" w14:textId="77777777" w:rsidTr="00B42DE4">
        <w:trPr>
          <w:trHeight w:val="300"/>
        </w:trPr>
        <w:tc>
          <w:tcPr>
            <w:tcW w:w="4607" w:type="dxa"/>
            <w:tcBorders>
              <w:top w:val="single" w:sz="4" w:space="0" w:color="989A9C" w:themeColor="accent5"/>
              <w:bottom w:val="nil"/>
            </w:tcBorders>
          </w:tcPr>
          <w:p w14:paraId="25AE5165" w14:textId="23B0B128" w:rsidR="00CE2382" w:rsidRDefault="00CE2382" w:rsidP="00482D46">
            <w:pPr>
              <w:pStyle w:val="ARtabletext"/>
            </w:pPr>
            <w:r w:rsidRPr="134D4B1F">
              <w:t>Proportion of emergency (Code 1) incidents responded to within 15 minutes</w:t>
            </w:r>
            <w:r w:rsidR="008E2681">
              <w:t xml:space="preserve"> – </w:t>
            </w:r>
            <w:r w:rsidRPr="134D4B1F">
              <w:t>statewide</w:t>
            </w:r>
          </w:p>
        </w:tc>
        <w:tc>
          <w:tcPr>
            <w:tcW w:w="1048" w:type="dxa"/>
            <w:tcBorders>
              <w:top w:val="single" w:sz="4" w:space="0" w:color="989A9C" w:themeColor="accent5"/>
              <w:bottom w:val="nil"/>
            </w:tcBorders>
          </w:tcPr>
          <w:p w14:paraId="2B755022" w14:textId="77777777" w:rsidR="00CE2382" w:rsidRDefault="00CE2382" w:rsidP="00482D46">
            <w:pPr>
              <w:pStyle w:val="ARtabletextcentre"/>
            </w:pPr>
            <w:r w:rsidRPr="134D4B1F">
              <w:t>per cent</w:t>
            </w:r>
          </w:p>
        </w:tc>
        <w:tc>
          <w:tcPr>
            <w:tcW w:w="1048" w:type="dxa"/>
            <w:tcBorders>
              <w:top w:val="single" w:sz="4" w:space="0" w:color="989A9C" w:themeColor="accent5"/>
              <w:bottom w:val="nil"/>
            </w:tcBorders>
          </w:tcPr>
          <w:p w14:paraId="4E8FE3EB" w14:textId="77777777" w:rsidR="00CE2382" w:rsidRDefault="00CE2382" w:rsidP="00482D46">
            <w:pPr>
              <w:pStyle w:val="ARtabletextright"/>
            </w:pPr>
            <w:r w:rsidRPr="134D4B1F">
              <w:t>85</w:t>
            </w:r>
          </w:p>
        </w:tc>
        <w:tc>
          <w:tcPr>
            <w:tcW w:w="1048" w:type="dxa"/>
            <w:tcBorders>
              <w:top w:val="single" w:sz="4" w:space="0" w:color="989A9C" w:themeColor="accent5"/>
              <w:bottom w:val="nil"/>
            </w:tcBorders>
          </w:tcPr>
          <w:p w14:paraId="012797B9" w14:textId="77777777" w:rsidR="00CE2382" w:rsidRDefault="00CE2382" w:rsidP="00482D46">
            <w:pPr>
              <w:pStyle w:val="ARtabletextright"/>
            </w:pPr>
            <w:r>
              <w:t>65.3</w:t>
            </w:r>
          </w:p>
        </w:tc>
        <w:tc>
          <w:tcPr>
            <w:tcW w:w="1048" w:type="dxa"/>
            <w:tcBorders>
              <w:top w:val="single" w:sz="4" w:space="0" w:color="989A9C" w:themeColor="accent5"/>
              <w:bottom w:val="nil"/>
            </w:tcBorders>
          </w:tcPr>
          <w:p w14:paraId="66F45684" w14:textId="550A2478" w:rsidR="00CE2382" w:rsidRDefault="00BC09A2" w:rsidP="00482D46">
            <w:pPr>
              <w:pStyle w:val="ARtabletextright"/>
            </w:pPr>
            <w:r>
              <w:t>−</w:t>
            </w:r>
            <w:r w:rsidR="00CE2382">
              <w:t>23.2%</w:t>
            </w:r>
          </w:p>
        </w:tc>
        <w:tc>
          <w:tcPr>
            <w:tcW w:w="832" w:type="dxa"/>
            <w:tcBorders>
              <w:top w:val="single" w:sz="4" w:space="0" w:color="989A9C" w:themeColor="accent5"/>
              <w:bottom w:val="nil"/>
            </w:tcBorders>
          </w:tcPr>
          <w:p w14:paraId="46A7FCA4" w14:textId="77777777" w:rsidR="00CE2382" w:rsidRDefault="00CE2382" w:rsidP="00AE0085">
            <w:pPr>
              <w:pStyle w:val="ARtableperformancesymbol"/>
              <w:rPr>
                <w:rFonts w:hint="eastAsia"/>
              </w:rPr>
            </w:pPr>
            <w:r w:rsidRPr="3B317ED7">
              <w:t>n</w:t>
            </w:r>
          </w:p>
        </w:tc>
      </w:tr>
      <w:tr w:rsidR="00CE2382" w:rsidRPr="0050535D" w14:paraId="347619E7" w14:textId="77777777" w:rsidTr="005478BB">
        <w:trPr>
          <w:trHeight w:val="300"/>
        </w:trPr>
        <w:tc>
          <w:tcPr>
            <w:tcW w:w="9631" w:type="dxa"/>
            <w:gridSpan w:val="6"/>
            <w:tcBorders>
              <w:top w:val="nil"/>
              <w:bottom w:val="single" w:sz="4" w:space="0" w:color="989A9C" w:themeColor="accent5"/>
            </w:tcBorders>
          </w:tcPr>
          <w:p w14:paraId="08EE2E62" w14:textId="77777777" w:rsidR="00CE2382" w:rsidRPr="0050535D" w:rsidRDefault="00CE2382" w:rsidP="005478BB">
            <w:pPr>
              <w:pStyle w:val="ARTabletextlessleading8ptindent"/>
            </w:pPr>
            <w:r w:rsidRPr="00C76019">
              <w:t>Ongoing elevated demand for Code 1 responses, along with increased patient acuity and system flow constraints, continue to impact resource availability and response times. Targeted initiatives aimed at increasing system flow efficiency and reducing demand for ambulance and emergency department services continue to</w:t>
            </w:r>
            <w:r>
              <w:t xml:space="preserve"> be</w:t>
            </w:r>
            <w:r w:rsidRPr="00C76019">
              <w:t xml:space="preserve"> implemented, with other leading performance measures such as transfer times showing signs of improvement.</w:t>
            </w:r>
          </w:p>
        </w:tc>
      </w:tr>
      <w:tr w:rsidR="00CE2382" w14:paraId="1109D634" w14:textId="77777777" w:rsidTr="005478BB">
        <w:trPr>
          <w:trHeight w:val="300"/>
        </w:trPr>
        <w:tc>
          <w:tcPr>
            <w:tcW w:w="4607" w:type="dxa"/>
            <w:tcBorders>
              <w:top w:val="single" w:sz="4" w:space="0" w:color="989A9C" w:themeColor="accent5"/>
              <w:bottom w:val="nil"/>
            </w:tcBorders>
          </w:tcPr>
          <w:p w14:paraId="31CC8484" w14:textId="5104EA6D" w:rsidR="00CE2382" w:rsidRDefault="00CE2382" w:rsidP="00482D46">
            <w:pPr>
              <w:pStyle w:val="ARtabletext"/>
            </w:pPr>
            <w:r w:rsidRPr="134D4B1F">
              <w:t>Proportion of emergency (Code 1) incidents responded to within 15 minutes in centres with more than 7,500</w:t>
            </w:r>
            <w:r w:rsidR="00294533">
              <w:t> </w:t>
            </w:r>
            <w:r w:rsidRPr="134D4B1F">
              <w:t>population</w:t>
            </w:r>
          </w:p>
        </w:tc>
        <w:tc>
          <w:tcPr>
            <w:tcW w:w="1048" w:type="dxa"/>
            <w:tcBorders>
              <w:top w:val="single" w:sz="4" w:space="0" w:color="989A9C" w:themeColor="accent5"/>
              <w:bottom w:val="nil"/>
            </w:tcBorders>
          </w:tcPr>
          <w:p w14:paraId="0E048E61" w14:textId="77777777" w:rsidR="00CE2382" w:rsidRDefault="00CE2382" w:rsidP="00482D46">
            <w:pPr>
              <w:pStyle w:val="ARtabletextcentre"/>
            </w:pPr>
            <w:r w:rsidRPr="134D4B1F">
              <w:t>per cent</w:t>
            </w:r>
          </w:p>
        </w:tc>
        <w:tc>
          <w:tcPr>
            <w:tcW w:w="1048" w:type="dxa"/>
            <w:tcBorders>
              <w:top w:val="single" w:sz="4" w:space="0" w:color="989A9C" w:themeColor="accent5"/>
              <w:bottom w:val="nil"/>
            </w:tcBorders>
          </w:tcPr>
          <w:p w14:paraId="5FD6CB38" w14:textId="77777777" w:rsidR="00CE2382" w:rsidRDefault="00CE2382" w:rsidP="00482D46">
            <w:pPr>
              <w:pStyle w:val="ARtabletextright"/>
            </w:pPr>
            <w:r w:rsidRPr="134D4B1F">
              <w:t>90</w:t>
            </w:r>
          </w:p>
        </w:tc>
        <w:tc>
          <w:tcPr>
            <w:tcW w:w="1048" w:type="dxa"/>
            <w:tcBorders>
              <w:top w:val="single" w:sz="4" w:space="0" w:color="989A9C" w:themeColor="accent5"/>
              <w:bottom w:val="nil"/>
            </w:tcBorders>
          </w:tcPr>
          <w:p w14:paraId="4E3F1516" w14:textId="77777777" w:rsidR="00CE2382" w:rsidRDefault="00CE2382" w:rsidP="00482D46">
            <w:pPr>
              <w:pStyle w:val="ARtabletextright"/>
            </w:pPr>
            <w:r>
              <w:t>69.2</w:t>
            </w:r>
          </w:p>
        </w:tc>
        <w:tc>
          <w:tcPr>
            <w:tcW w:w="1048" w:type="dxa"/>
            <w:tcBorders>
              <w:top w:val="single" w:sz="4" w:space="0" w:color="989A9C" w:themeColor="accent5"/>
              <w:bottom w:val="nil"/>
            </w:tcBorders>
          </w:tcPr>
          <w:p w14:paraId="6518BC7D" w14:textId="25D8203D" w:rsidR="00CE2382" w:rsidRDefault="00BC09A2" w:rsidP="00482D46">
            <w:pPr>
              <w:pStyle w:val="ARtabletextright"/>
            </w:pPr>
            <w:r>
              <w:t>−</w:t>
            </w:r>
            <w:r w:rsidR="00CE2382">
              <w:t>23.1%</w:t>
            </w:r>
          </w:p>
        </w:tc>
        <w:tc>
          <w:tcPr>
            <w:tcW w:w="832" w:type="dxa"/>
            <w:tcBorders>
              <w:top w:val="single" w:sz="4" w:space="0" w:color="989A9C" w:themeColor="accent5"/>
              <w:bottom w:val="nil"/>
            </w:tcBorders>
          </w:tcPr>
          <w:p w14:paraId="0103FCE7" w14:textId="77777777" w:rsidR="00CE2382" w:rsidRDefault="00CE2382" w:rsidP="00AE0085">
            <w:pPr>
              <w:pStyle w:val="ARtableperformancesymbol"/>
              <w:rPr>
                <w:rFonts w:hint="eastAsia"/>
              </w:rPr>
            </w:pPr>
            <w:r w:rsidRPr="3B317ED7">
              <w:t>n</w:t>
            </w:r>
          </w:p>
        </w:tc>
      </w:tr>
      <w:tr w:rsidR="00CE2382" w:rsidRPr="00F9117D" w14:paraId="4BFA482C" w14:textId="77777777" w:rsidTr="005478BB">
        <w:trPr>
          <w:trHeight w:val="300"/>
        </w:trPr>
        <w:tc>
          <w:tcPr>
            <w:tcW w:w="9631" w:type="dxa"/>
            <w:gridSpan w:val="6"/>
            <w:tcBorders>
              <w:top w:val="nil"/>
              <w:bottom w:val="single" w:sz="4" w:space="0" w:color="000000" w:themeColor="text1"/>
            </w:tcBorders>
          </w:tcPr>
          <w:p w14:paraId="416B49C8" w14:textId="77777777" w:rsidR="00CE2382" w:rsidRPr="00F9117D" w:rsidRDefault="00CE2382" w:rsidP="005478BB">
            <w:pPr>
              <w:pStyle w:val="ARTabletextlessleading8ptindent"/>
            </w:pPr>
            <w:r w:rsidRPr="00A716DF">
              <w:t>Ongoing elevated demand for Code 1 responses, along with increased patient acuity and system flow constraints, continue to impact resource availability and response times. Targeted initiatives aimed at increasing system flow efficiency and reducing demand for ambulance and emergency department services continue to be implemented, with other leading performance measures such as transfer times showing signs of improvement.</w:t>
            </w:r>
          </w:p>
        </w:tc>
      </w:tr>
      <w:tr w:rsidR="00CE2382" w14:paraId="7B7EDBE1" w14:textId="77777777" w:rsidTr="005478BB">
        <w:trPr>
          <w:trHeight w:val="300"/>
        </w:trPr>
        <w:tc>
          <w:tcPr>
            <w:tcW w:w="9631" w:type="dxa"/>
            <w:gridSpan w:val="6"/>
            <w:tcBorders>
              <w:top w:val="single" w:sz="4" w:space="0" w:color="000000" w:themeColor="text1"/>
              <w:bottom w:val="single" w:sz="4" w:space="0" w:color="000000" w:themeColor="text1"/>
            </w:tcBorders>
          </w:tcPr>
          <w:p w14:paraId="5BAF9F4B" w14:textId="77777777" w:rsidR="00CE2382" w:rsidRDefault="00CE2382" w:rsidP="00482D46">
            <w:pPr>
              <w:pStyle w:val="ARtablesubhead"/>
            </w:pPr>
            <w:r w:rsidRPr="134D4B1F">
              <w:t>Cost</w:t>
            </w:r>
          </w:p>
        </w:tc>
      </w:tr>
      <w:tr w:rsidR="00CE2382" w14:paraId="40C8A1A0" w14:textId="77777777" w:rsidTr="005478BB">
        <w:trPr>
          <w:trHeight w:val="300"/>
        </w:trPr>
        <w:tc>
          <w:tcPr>
            <w:tcW w:w="4607" w:type="dxa"/>
            <w:tcBorders>
              <w:top w:val="single" w:sz="4" w:space="0" w:color="000000" w:themeColor="text1"/>
              <w:bottom w:val="nil"/>
            </w:tcBorders>
          </w:tcPr>
          <w:p w14:paraId="4CC64C8F" w14:textId="77777777" w:rsidR="00CE2382" w:rsidRDefault="00CE2382" w:rsidP="00482D46">
            <w:pPr>
              <w:pStyle w:val="ARtabletextbold"/>
            </w:pPr>
            <w:r w:rsidRPr="134D4B1F">
              <w:t>Total Output Cost</w:t>
            </w:r>
          </w:p>
        </w:tc>
        <w:tc>
          <w:tcPr>
            <w:tcW w:w="1048" w:type="dxa"/>
            <w:tcBorders>
              <w:top w:val="single" w:sz="4" w:space="0" w:color="000000" w:themeColor="text1"/>
              <w:bottom w:val="nil"/>
            </w:tcBorders>
          </w:tcPr>
          <w:p w14:paraId="6E73F3AC" w14:textId="77777777" w:rsidR="00CE2382" w:rsidRDefault="00CE2382" w:rsidP="00482D46">
            <w:pPr>
              <w:pStyle w:val="ARtabletextcentrebold"/>
            </w:pPr>
            <w:r w:rsidRPr="134D4B1F">
              <w:t>$ million</w:t>
            </w:r>
          </w:p>
        </w:tc>
        <w:tc>
          <w:tcPr>
            <w:tcW w:w="1048" w:type="dxa"/>
            <w:tcBorders>
              <w:top w:val="single" w:sz="4" w:space="0" w:color="000000" w:themeColor="text1"/>
              <w:bottom w:val="nil"/>
            </w:tcBorders>
          </w:tcPr>
          <w:p w14:paraId="7157F2A3" w14:textId="77777777" w:rsidR="00CE2382" w:rsidRDefault="00CE2382" w:rsidP="00482D46">
            <w:pPr>
              <w:pStyle w:val="ARtabletextrightbold"/>
            </w:pPr>
            <w:r w:rsidRPr="000A4B13">
              <w:t>1</w:t>
            </w:r>
            <w:r>
              <w:t>,</w:t>
            </w:r>
            <w:r w:rsidRPr="000A4B13">
              <w:t>438.2</w:t>
            </w:r>
          </w:p>
        </w:tc>
        <w:tc>
          <w:tcPr>
            <w:tcW w:w="1048" w:type="dxa"/>
            <w:tcBorders>
              <w:top w:val="single" w:sz="4" w:space="0" w:color="000000" w:themeColor="text1"/>
              <w:bottom w:val="nil"/>
            </w:tcBorders>
          </w:tcPr>
          <w:p w14:paraId="56043972" w14:textId="77777777" w:rsidR="00CE2382" w:rsidRDefault="00CE2382" w:rsidP="00482D46">
            <w:pPr>
              <w:pStyle w:val="ARtabletextrightbold"/>
            </w:pPr>
            <w:r w:rsidRPr="000A4B13">
              <w:t>1</w:t>
            </w:r>
            <w:r>
              <w:t>,</w:t>
            </w:r>
            <w:r w:rsidRPr="000A4B13">
              <w:t>612.</w:t>
            </w:r>
            <w:r>
              <w:t>5</w:t>
            </w:r>
          </w:p>
        </w:tc>
        <w:tc>
          <w:tcPr>
            <w:tcW w:w="1048" w:type="dxa"/>
            <w:tcBorders>
              <w:top w:val="single" w:sz="4" w:space="0" w:color="000000" w:themeColor="text1"/>
              <w:bottom w:val="nil"/>
            </w:tcBorders>
          </w:tcPr>
          <w:p w14:paraId="7B1CA958" w14:textId="77777777" w:rsidR="00CE2382" w:rsidRDefault="00CE2382" w:rsidP="00482D46">
            <w:pPr>
              <w:pStyle w:val="ARtabletextrightbold"/>
            </w:pPr>
            <w:r>
              <w:t>12.1%</w:t>
            </w:r>
          </w:p>
        </w:tc>
        <w:tc>
          <w:tcPr>
            <w:tcW w:w="832" w:type="dxa"/>
            <w:tcBorders>
              <w:top w:val="single" w:sz="4" w:space="0" w:color="000000" w:themeColor="text1"/>
              <w:bottom w:val="nil"/>
            </w:tcBorders>
          </w:tcPr>
          <w:p w14:paraId="15999A7E"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3C4076" w14:paraId="08B297A4" w14:textId="77777777" w:rsidTr="005478BB">
        <w:trPr>
          <w:cnfStyle w:val="010000000000" w:firstRow="0" w:lastRow="1" w:firstColumn="0" w:lastColumn="0" w:oddVBand="0" w:evenVBand="0" w:oddHBand="0" w:evenHBand="0" w:firstRowFirstColumn="0" w:firstRowLastColumn="0" w:lastRowFirstColumn="0" w:lastRowLastColumn="0"/>
          <w:trHeight w:val="300"/>
        </w:trPr>
        <w:tc>
          <w:tcPr>
            <w:tcW w:w="9631" w:type="dxa"/>
            <w:gridSpan w:val="6"/>
            <w:tcBorders>
              <w:top w:val="nil"/>
            </w:tcBorders>
          </w:tcPr>
          <w:p w14:paraId="6BED4666" w14:textId="0FC61D88" w:rsidR="00CE2382" w:rsidRPr="003C4076" w:rsidRDefault="00CE2382" w:rsidP="005478BB">
            <w:pPr>
              <w:pStyle w:val="ARTabletextlessleading8ptindent"/>
            </w:pPr>
            <w:r w:rsidRPr="003C4076">
              <w:t>The 2024</w:t>
            </w:r>
            <w:r>
              <w:t>–</w:t>
            </w:r>
            <w:r w:rsidRPr="003C4076">
              <w:t>25 actual outcome reflects additional funding to support the health sector and alignment of service delivery across</w:t>
            </w:r>
            <w:r w:rsidR="008B17D1">
              <w:t> </w:t>
            </w:r>
            <w:r w:rsidRPr="003C4076">
              <w:t>outputs</w:t>
            </w:r>
            <w:r>
              <w:t>.</w:t>
            </w:r>
          </w:p>
        </w:tc>
      </w:tr>
    </w:tbl>
    <w:p w14:paraId="4670274C" w14:textId="77777777" w:rsidR="00CE2382" w:rsidRDefault="00CE2382" w:rsidP="00482D46">
      <w:pPr>
        <w:pStyle w:val="Heading3"/>
        <w:rPr>
          <w:rFonts w:eastAsia="Arial"/>
        </w:rPr>
      </w:pPr>
      <w:r w:rsidRPr="134D4B1F">
        <w:rPr>
          <w:rFonts w:eastAsia="Arial"/>
        </w:rPr>
        <w:t xml:space="preserve">Drug </w:t>
      </w:r>
      <w:r>
        <w:rPr>
          <w:rFonts w:eastAsia="Arial"/>
        </w:rPr>
        <w:t>Services</w:t>
      </w:r>
    </w:p>
    <w:p w14:paraId="57A07BB4" w14:textId="3CE2A50D" w:rsidR="00CE2382" w:rsidRDefault="00CE2382" w:rsidP="00482D46">
      <w:pPr>
        <w:pStyle w:val="ARbodybeforetable"/>
      </w:pPr>
      <w:r w:rsidRPr="00F24AB1">
        <w:t xml:space="preserve">Encourages all Victorians to minimise the harmful effects of alcohol and other drugs by providing a comprehensive range of </w:t>
      </w:r>
      <w:r w:rsidRPr="002E0EE5">
        <w:t>strategies,</w:t>
      </w:r>
      <w:r w:rsidRPr="00F24AB1">
        <w:t xml:space="preserve"> which focus on enhanced community and professional education, targeted prevention and early intervention programs, community based non-residential and residential treatment services, and effective regulation.</w:t>
      </w:r>
    </w:p>
    <w:tbl>
      <w:tblPr>
        <w:tblStyle w:val="DHAnnualReportFinancialtable"/>
        <w:tblW w:w="9636" w:type="dxa"/>
        <w:tblLayout w:type="fixed"/>
        <w:tblLook w:val="06E0" w:firstRow="1" w:lastRow="1" w:firstColumn="1" w:lastColumn="0" w:noHBand="1" w:noVBand="1"/>
      </w:tblPr>
      <w:tblGrid>
        <w:gridCol w:w="4395"/>
        <w:gridCol w:w="234"/>
        <w:gridCol w:w="1049"/>
        <w:gridCol w:w="1044"/>
        <w:gridCol w:w="1044"/>
        <w:gridCol w:w="1044"/>
        <w:gridCol w:w="826"/>
      </w:tblGrid>
      <w:tr w:rsidR="00CE2382" w14:paraId="0CDD2549" w14:textId="77777777" w:rsidTr="005478BB">
        <w:trPr>
          <w:cnfStyle w:val="100000000000" w:firstRow="1" w:lastRow="0" w:firstColumn="0" w:lastColumn="0" w:oddVBand="0" w:evenVBand="0" w:oddHBand="0" w:evenHBand="0" w:firstRowFirstColumn="0" w:firstRowLastColumn="0" w:lastRowFirstColumn="0" w:lastRowLastColumn="0"/>
          <w:trHeight w:val="300"/>
          <w:tblHeader/>
        </w:trPr>
        <w:tc>
          <w:tcPr>
            <w:tcW w:w="4395" w:type="dxa"/>
          </w:tcPr>
          <w:p w14:paraId="42B69436" w14:textId="77777777" w:rsidR="00CE2382" w:rsidRDefault="00CE2382" w:rsidP="00482D46">
            <w:pPr>
              <w:pStyle w:val="ARtablecolhead"/>
            </w:pPr>
            <w:r w:rsidRPr="134D4B1F">
              <w:t>Performance measures</w:t>
            </w:r>
          </w:p>
        </w:tc>
        <w:tc>
          <w:tcPr>
            <w:tcW w:w="1283" w:type="dxa"/>
            <w:gridSpan w:val="2"/>
          </w:tcPr>
          <w:p w14:paraId="7160C411" w14:textId="77777777" w:rsidR="00CE2382" w:rsidRDefault="00CE2382" w:rsidP="00482D46">
            <w:pPr>
              <w:pStyle w:val="ARtablecolheadcentre"/>
            </w:pPr>
            <w:r w:rsidRPr="134D4B1F">
              <w:t>Unit of measure</w:t>
            </w:r>
          </w:p>
        </w:tc>
        <w:tc>
          <w:tcPr>
            <w:tcW w:w="1044" w:type="dxa"/>
          </w:tcPr>
          <w:p w14:paraId="284EA1F5" w14:textId="77777777" w:rsidR="00CE2382" w:rsidRDefault="00CE2382" w:rsidP="00482D46">
            <w:pPr>
              <w:pStyle w:val="ARtablecolheadright"/>
            </w:pPr>
            <w:r w:rsidRPr="134D4B1F">
              <w:t>202</w:t>
            </w:r>
            <w:r>
              <w:t>4</w:t>
            </w:r>
            <w:r w:rsidRPr="134D4B1F">
              <w:t>–2</w:t>
            </w:r>
            <w:r>
              <w:t>5</w:t>
            </w:r>
            <w:r w:rsidRPr="134D4B1F">
              <w:t xml:space="preserve"> target</w:t>
            </w:r>
          </w:p>
        </w:tc>
        <w:tc>
          <w:tcPr>
            <w:tcW w:w="1044" w:type="dxa"/>
          </w:tcPr>
          <w:p w14:paraId="6BA80F7D" w14:textId="77777777" w:rsidR="00CE2382" w:rsidRDefault="00CE2382" w:rsidP="00482D46">
            <w:pPr>
              <w:pStyle w:val="ARtablecolheadright"/>
            </w:pPr>
            <w:r w:rsidRPr="134D4B1F">
              <w:t>202</w:t>
            </w:r>
            <w:r>
              <w:t>4</w:t>
            </w:r>
            <w:r w:rsidRPr="134D4B1F">
              <w:t>–2</w:t>
            </w:r>
            <w:r>
              <w:t>5</w:t>
            </w:r>
            <w:r w:rsidRPr="134D4B1F">
              <w:t xml:space="preserve"> actual</w:t>
            </w:r>
          </w:p>
        </w:tc>
        <w:tc>
          <w:tcPr>
            <w:tcW w:w="1044" w:type="dxa"/>
          </w:tcPr>
          <w:p w14:paraId="2967264C" w14:textId="77777777" w:rsidR="00CE2382" w:rsidRDefault="00CE2382" w:rsidP="00482D46">
            <w:pPr>
              <w:pStyle w:val="ARtablecolheadright"/>
            </w:pPr>
            <w:r w:rsidRPr="134D4B1F">
              <w:t>Variation (%)</w:t>
            </w:r>
          </w:p>
        </w:tc>
        <w:tc>
          <w:tcPr>
            <w:tcW w:w="826" w:type="dxa"/>
          </w:tcPr>
          <w:p w14:paraId="7534FD0F" w14:textId="77777777" w:rsidR="00CE2382" w:rsidRDefault="00CE2382" w:rsidP="00482D46">
            <w:pPr>
              <w:pStyle w:val="ARtablecolheadright"/>
            </w:pPr>
            <w:r w:rsidRPr="134D4B1F">
              <w:t>Result</w:t>
            </w:r>
          </w:p>
        </w:tc>
      </w:tr>
      <w:tr w:rsidR="00CE2382" w14:paraId="6BBAE5A7" w14:textId="77777777" w:rsidTr="007315D7">
        <w:trPr>
          <w:trHeight w:val="300"/>
        </w:trPr>
        <w:tc>
          <w:tcPr>
            <w:tcW w:w="9636" w:type="dxa"/>
            <w:gridSpan w:val="7"/>
            <w:tcBorders>
              <w:bottom w:val="single" w:sz="4" w:space="0" w:color="989A9C" w:themeColor="accent5"/>
            </w:tcBorders>
          </w:tcPr>
          <w:p w14:paraId="1AEC0650" w14:textId="77777777" w:rsidR="00CE2382" w:rsidRDefault="00CE2382" w:rsidP="00482D46">
            <w:pPr>
              <w:pStyle w:val="ARtablesubhead"/>
            </w:pPr>
            <w:r w:rsidRPr="134D4B1F">
              <w:t>Quantity</w:t>
            </w:r>
          </w:p>
        </w:tc>
      </w:tr>
      <w:tr w:rsidR="00CE2382" w14:paraId="63C94AD8" w14:textId="77777777" w:rsidTr="007315D7">
        <w:trPr>
          <w:trHeight w:val="300"/>
        </w:trPr>
        <w:tc>
          <w:tcPr>
            <w:tcW w:w="4395" w:type="dxa"/>
            <w:tcBorders>
              <w:top w:val="single" w:sz="4" w:space="0" w:color="989A9C" w:themeColor="accent5"/>
              <w:bottom w:val="nil"/>
            </w:tcBorders>
          </w:tcPr>
          <w:p w14:paraId="7C093984" w14:textId="77777777" w:rsidR="00CE2382" w:rsidRDefault="00CE2382" w:rsidP="00482D46">
            <w:pPr>
              <w:pStyle w:val="ARtabletext"/>
            </w:pPr>
            <w:r w:rsidRPr="002E0EE5">
              <w:t>Number of clients on the Pharmacotherapy program</w:t>
            </w:r>
          </w:p>
        </w:tc>
        <w:tc>
          <w:tcPr>
            <w:tcW w:w="1283" w:type="dxa"/>
            <w:gridSpan w:val="2"/>
            <w:tcBorders>
              <w:top w:val="single" w:sz="4" w:space="0" w:color="989A9C" w:themeColor="accent5"/>
              <w:bottom w:val="nil"/>
            </w:tcBorders>
          </w:tcPr>
          <w:p w14:paraId="08F074EB" w14:textId="77777777" w:rsidR="00CE2382" w:rsidRDefault="00CE2382" w:rsidP="00482D46">
            <w:pPr>
              <w:pStyle w:val="ARtabletextcentre"/>
            </w:pPr>
            <w:r w:rsidRPr="134D4B1F">
              <w:t>number</w:t>
            </w:r>
          </w:p>
        </w:tc>
        <w:tc>
          <w:tcPr>
            <w:tcW w:w="1044" w:type="dxa"/>
            <w:tcBorders>
              <w:top w:val="single" w:sz="4" w:space="0" w:color="989A9C" w:themeColor="accent5"/>
              <w:bottom w:val="nil"/>
            </w:tcBorders>
          </w:tcPr>
          <w:p w14:paraId="0BC20782" w14:textId="77777777" w:rsidR="00CE2382" w:rsidRDefault="00CE2382" w:rsidP="00482D46">
            <w:pPr>
              <w:pStyle w:val="ARtabletextright"/>
            </w:pPr>
            <w:r w:rsidRPr="134D4B1F">
              <w:t>14,630</w:t>
            </w:r>
          </w:p>
        </w:tc>
        <w:tc>
          <w:tcPr>
            <w:tcW w:w="1044" w:type="dxa"/>
            <w:tcBorders>
              <w:top w:val="single" w:sz="4" w:space="0" w:color="989A9C" w:themeColor="accent5"/>
              <w:bottom w:val="nil"/>
            </w:tcBorders>
          </w:tcPr>
          <w:p w14:paraId="2DA6B92E" w14:textId="77777777" w:rsidR="00CE2382" w:rsidRDefault="00CE2382" w:rsidP="00482D46">
            <w:pPr>
              <w:pStyle w:val="ARtabletextright"/>
            </w:pPr>
            <w:r w:rsidRPr="134D4B1F">
              <w:t>14,</w:t>
            </w:r>
            <w:r>
              <w:t>7</w:t>
            </w:r>
            <w:r w:rsidRPr="134D4B1F">
              <w:t>63</w:t>
            </w:r>
          </w:p>
        </w:tc>
        <w:tc>
          <w:tcPr>
            <w:tcW w:w="1044" w:type="dxa"/>
            <w:tcBorders>
              <w:top w:val="single" w:sz="4" w:space="0" w:color="989A9C" w:themeColor="accent5"/>
              <w:bottom w:val="nil"/>
            </w:tcBorders>
          </w:tcPr>
          <w:p w14:paraId="701AE0F7" w14:textId="77777777" w:rsidR="00CE2382" w:rsidRDefault="00CE2382" w:rsidP="00482D46">
            <w:pPr>
              <w:pStyle w:val="ARtabletextright"/>
            </w:pPr>
            <w:r>
              <w:t>0.9%</w:t>
            </w:r>
          </w:p>
        </w:tc>
        <w:tc>
          <w:tcPr>
            <w:tcW w:w="826" w:type="dxa"/>
            <w:tcBorders>
              <w:top w:val="single" w:sz="4" w:space="0" w:color="989A9C" w:themeColor="accent5"/>
              <w:bottom w:val="nil"/>
            </w:tcBorders>
          </w:tcPr>
          <w:p w14:paraId="523559F7" w14:textId="77777777" w:rsidR="00CE2382" w:rsidRDefault="00CE2382" w:rsidP="00AE0085">
            <w:pPr>
              <w:pStyle w:val="ARtableperformancesymbol"/>
              <w:rPr>
                <w:rFonts w:hint="eastAsia"/>
              </w:rPr>
            </w:pPr>
            <w:r w:rsidRPr="3B317ED7">
              <w:t>ü</w:t>
            </w:r>
          </w:p>
        </w:tc>
      </w:tr>
      <w:tr w:rsidR="00CE2382" w:rsidRPr="005E5439" w14:paraId="5F2F1014" w14:textId="77777777" w:rsidTr="009A407D">
        <w:trPr>
          <w:trHeight w:val="91"/>
        </w:trPr>
        <w:tc>
          <w:tcPr>
            <w:tcW w:w="9636" w:type="dxa"/>
            <w:gridSpan w:val="7"/>
            <w:tcBorders>
              <w:top w:val="nil"/>
              <w:bottom w:val="single" w:sz="4" w:space="0" w:color="989A9C" w:themeColor="accent5"/>
            </w:tcBorders>
          </w:tcPr>
          <w:p w14:paraId="3C4932CF" w14:textId="77777777" w:rsidR="00CE2382" w:rsidRPr="005E5439" w:rsidRDefault="00CE2382" w:rsidP="007315D7">
            <w:pPr>
              <w:pStyle w:val="ARTabletextlessleading8ptindent"/>
            </w:pPr>
            <w:r w:rsidRPr="005E5439">
              <w:t>Preliminary result.</w:t>
            </w:r>
          </w:p>
        </w:tc>
      </w:tr>
      <w:tr w:rsidR="00CE2382" w14:paraId="5B577FFF" w14:textId="77777777" w:rsidTr="005478BB">
        <w:trPr>
          <w:trHeight w:val="300"/>
        </w:trPr>
        <w:tc>
          <w:tcPr>
            <w:tcW w:w="4629" w:type="dxa"/>
            <w:gridSpan w:val="2"/>
            <w:tcBorders>
              <w:top w:val="single" w:sz="4" w:space="0" w:color="989A9C" w:themeColor="accent5"/>
              <w:bottom w:val="nil"/>
            </w:tcBorders>
          </w:tcPr>
          <w:p w14:paraId="2B88CA26" w14:textId="77777777" w:rsidR="00CE2382" w:rsidRDefault="00CE2382" w:rsidP="00482D46">
            <w:pPr>
              <w:pStyle w:val="ARtabletext"/>
            </w:pPr>
            <w:r w:rsidRPr="00AB5BF6">
              <w:t>Number of commenced courses of treatment through community-based drug treatment services</w:t>
            </w:r>
          </w:p>
        </w:tc>
        <w:tc>
          <w:tcPr>
            <w:tcW w:w="1049" w:type="dxa"/>
            <w:tcBorders>
              <w:top w:val="single" w:sz="4" w:space="0" w:color="989A9C" w:themeColor="accent5"/>
              <w:bottom w:val="nil"/>
            </w:tcBorders>
          </w:tcPr>
          <w:p w14:paraId="39BFE973" w14:textId="77777777" w:rsidR="00CE2382" w:rsidRDefault="00CE2382" w:rsidP="00482D46">
            <w:pPr>
              <w:pStyle w:val="ARtabletextcentre"/>
            </w:pPr>
            <w:r w:rsidRPr="134D4B1F">
              <w:t>number</w:t>
            </w:r>
          </w:p>
        </w:tc>
        <w:tc>
          <w:tcPr>
            <w:tcW w:w="1044" w:type="dxa"/>
            <w:tcBorders>
              <w:top w:val="single" w:sz="4" w:space="0" w:color="989A9C" w:themeColor="accent5"/>
              <w:bottom w:val="nil"/>
            </w:tcBorders>
          </w:tcPr>
          <w:p w14:paraId="126BABDC" w14:textId="77777777" w:rsidR="00CE2382" w:rsidRDefault="00CE2382" w:rsidP="00482D46">
            <w:pPr>
              <w:pStyle w:val="ARtabletextright"/>
            </w:pPr>
            <w:r w:rsidRPr="134D4B1F">
              <w:t>9,239</w:t>
            </w:r>
          </w:p>
        </w:tc>
        <w:tc>
          <w:tcPr>
            <w:tcW w:w="1044" w:type="dxa"/>
            <w:tcBorders>
              <w:top w:val="single" w:sz="4" w:space="0" w:color="989A9C" w:themeColor="accent5"/>
              <w:bottom w:val="nil"/>
            </w:tcBorders>
          </w:tcPr>
          <w:p w14:paraId="47ACCA8C" w14:textId="77777777" w:rsidR="00CE2382" w:rsidRDefault="00CE2382" w:rsidP="00482D46">
            <w:pPr>
              <w:pStyle w:val="ARtabletextright"/>
            </w:pPr>
            <w:r>
              <w:t>10,953</w:t>
            </w:r>
          </w:p>
        </w:tc>
        <w:tc>
          <w:tcPr>
            <w:tcW w:w="1044" w:type="dxa"/>
            <w:tcBorders>
              <w:top w:val="single" w:sz="4" w:space="0" w:color="989A9C" w:themeColor="accent5"/>
              <w:bottom w:val="nil"/>
            </w:tcBorders>
          </w:tcPr>
          <w:p w14:paraId="4AE33C78" w14:textId="77777777" w:rsidR="00CE2382" w:rsidRDefault="00CE2382" w:rsidP="00482D46">
            <w:pPr>
              <w:pStyle w:val="ARtabletextright"/>
            </w:pPr>
            <w:r>
              <w:t>18.6%</w:t>
            </w:r>
          </w:p>
        </w:tc>
        <w:tc>
          <w:tcPr>
            <w:tcW w:w="826" w:type="dxa"/>
            <w:tcBorders>
              <w:top w:val="single" w:sz="4" w:space="0" w:color="989A9C" w:themeColor="accent5"/>
              <w:bottom w:val="nil"/>
            </w:tcBorders>
          </w:tcPr>
          <w:p w14:paraId="0A9398BF" w14:textId="77777777" w:rsidR="00CE2382" w:rsidRDefault="00CE2382" w:rsidP="00AE0085">
            <w:pPr>
              <w:pStyle w:val="ARtableperformancesymbol"/>
              <w:rPr>
                <w:rFonts w:hint="eastAsia"/>
              </w:rPr>
            </w:pPr>
            <w:r w:rsidRPr="3B317ED7">
              <w:t>ü</w:t>
            </w:r>
          </w:p>
        </w:tc>
      </w:tr>
      <w:tr w:rsidR="00CE2382" w:rsidRPr="005E5439" w14:paraId="2516C340" w14:textId="77777777" w:rsidTr="005478BB">
        <w:trPr>
          <w:trHeight w:val="300"/>
        </w:trPr>
        <w:tc>
          <w:tcPr>
            <w:tcW w:w="9636" w:type="dxa"/>
            <w:gridSpan w:val="7"/>
            <w:tcBorders>
              <w:top w:val="nil"/>
              <w:bottom w:val="single" w:sz="4" w:space="0" w:color="989A9C" w:themeColor="accent5"/>
            </w:tcBorders>
          </w:tcPr>
          <w:p w14:paraId="46D644B6" w14:textId="11BF75A9" w:rsidR="00CE2382" w:rsidRPr="005E5439" w:rsidRDefault="00CE2382" w:rsidP="005478BB">
            <w:pPr>
              <w:pStyle w:val="ARTabletextlessleading8ptindent"/>
            </w:pPr>
            <w:r w:rsidRPr="00E664D0">
              <w:t>This result was higher than the target due to the consistent</w:t>
            </w:r>
            <w:r w:rsidR="00C35932">
              <w:t>ly</w:t>
            </w:r>
            <w:r w:rsidRPr="00E664D0">
              <w:t xml:space="preserve"> high demand for </w:t>
            </w:r>
            <w:r>
              <w:t xml:space="preserve">alcohol and other drug </w:t>
            </w:r>
            <w:r w:rsidRPr="00E664D0">
              <w:t xml:space="preserve">support services. </w:t>
            </w:r>
            <w:r w:rsidRPr="001D490B">
              <w:t>This has included strong demand for telehealth supports and services for individuals engaged in the justice system.</w:t>
            </w:r>
          </w:p>
        </w:tc>
      </w:tr>
      <w:tr w:rsidR="00CE2382" w14:paraId="52523863" w14:textId="77777777" w:rsidTr="005478BB">
        <w:trPr>
          <w:trHeight w:val="300"/>
        </w:trPr>
        <w:tc>
          <w:tcPr>
            <w:tcW w:w="4629" w:type="dxa"/>
            <w:gridSpan w:val="2"/>
            <w:tcBorders>
              <w:top w:val="single" w:sz="4" w:space="0" w:color="989A9C" w:themeColor="accent5"/>
              <w:bottom w:val="nil"/>
            </w:tcBorders>
          </w:tcPr>
          <w:p w14:paraId="754D2C83" w14:textId="77777777" w:rsidR="00CE2382" w:rsidRDefault="00CE2382" w:rsidP="00482D46">
            <w:pPr>
              <w:pStyle w:val="ARtabletext"/>
            </w:pPr>
            <w:r w:rsidRPr="00A9019E">
              <w:t>Number of drug treatment activity units provided in residential-based services</w:t>
            </w:r>
          </w:p>
        </w:tc>
        <w:tc>
          <w:tcPr>
            <w:tcW w:w="1049" w:type="dxa"/>
            <w:tcBorders>
              <w:top w:val="single" w:sz="4" w:space="0" w:color="989A9C" w:themeColor="accent5"/>
              <w:bottom w:val="nil"/>
            </w:tcBorders>
          </w:tcPr>
          <w:p w14:paraId="2CB19B9F" w14:textId="77777777" w:rsidR="00CE2382" w:rsidRDefault="00CE2382" w:rsidP="00482D46">
            <w:pPr>
              <w:pStyle w:val="ARtabletextcentre"/>
            </w:pPr>
            <w:r w:rsidRPr="134D4B1F">
              <w:t>number</w:t>
            </w:r>
          </w:p>
        </w:tc>
        <w:tc>
          <w:tcPr>
            <w:tcW w:w="1044" w:type="dxa"/>
            <w:tcBorders>
              <w:top w:val="single" w:sz="4" w:space="0" w:color="989A9C" w:themeColor="accent5"/>
              <w:bottom w:val="nil"/>
            </w:tcBorders>
          </w:tcPr>
          <w:p w14:paraId="34ABEA52" w14:textId="77777777" w:rsidR="00CE2382" w:rsidRDefault="00CE2382" w:rsidP="00482D46">
            <w:pPr>
              <w:pStyle w:val="ARtabletextright"/>
            </w:pPr>
            <w:r w:rsidRPr="134D4B1F">
              <w:t>78,845</w:t>
            </w:r>
          </w:p>
        </w:tc>
        <w:tc>
          <w:tcPr>
            <w:tcW w:w="1044" w:type="dxa"/>
            <w:tcBorders>
              <w:top w:val="single" w:sz="4" w:space="0" w:color="989A9C" w:themeColor="accent5"/>
              <w:bottom w:val="nil"/>
            </w:tcBorders>
          </w:tcPr>
          <w:p w14:paraId="4249112C" w14:textId="77777777" w:rsidR="00CE2382" w:rsidRDefault="00CE2382" w:rsidP="00482D46">
            <w:pPr>
              <w:pStyle w:val="ARtabletextright"/>
            </w:pPr>
            <w:r>
              <w:t>67,481</w:t>
            </w:r>
          </w:p>
        </w:tc>
        <w:tc>
          <w:tcPr>
            <w:tcW w:w="1044" w:type="dxa"/>
            <w:tcBorders>
              <w:top w:val="single" w:sz="4" w:space="0" w:color="989A9C" w:themeColor="accent5"/>
              <w:bottom w:val="nil"/>
            </w:tcBorders>
          </w:tcPr>
          <w:p w14:paraId="0824A678" w14:textId="5C1502EA" w:rsidR="00CE2382" w:rsidRDefault="00BC09A2" w:rsidP="00482D46">
            <w:pPr>
              <w:pStyle w:val="ARtabletextright"/>
            </w:pPr>
            <w:r>
              <w:t>−</w:t>
            </w:r>
            <w:r w:rsidR="00CE2382">
              <w:t>14.4%</w:t>
            </w:r>
          </w:p>
        </w:tc>
        <w:tc>
          <w:tcPr>
            <w:tcW w:w="826" w:type="dxa"/>
            <w:tcBorders>
              <w:top w:val="single" w:sz="4" w:space="0" w:color="989A9C" w:themeColor="accent5"/>
              <w:bottom w:val="nil"/>
            </w:tcBorders>
          </w:tcPr>
          <w:p w14:paraId="01130923" w14:textId="77777777" w:rsidR="00CE2382" w:rsidRDefault="00CE2382" w:rsidP="00AE0085">
            <w:pPr>
              <w:pStyle w:val="ARtableperformancesymbol"/>
              <w:rPr>
                <w:rFonts w:hint="eastAsia"/>
              </w:rPr>
            </w:pPr>
            <w:r w:rsidRPr="3B317ED7">
              <w:t>n</w:t>
            </w:r>
          </w:p>
        </w:tc>
      </w:tr>
      <w:tr w:rsidR="00CE2382" w:rsidRPr="00CA529A" w14:paraId="3216B910" w14:textId="77777777" w:rsidTr="005478BB">
        <w:trPr>
          <w:trHeight w:val="300"/>
        </w:trPr>
        <w:tc>
          <w:tcPr>
            <w:tcW w:w="9636" w:type="dxa"/>
            <w:gridSpan w:val="7"/>
            <w:tcBorders>
              <w:top w:val="nil"/>
              <w:bottom w:val="single" w:sz="4" w:space="0" w:color="989A9C" w:themeColor="accent5"/>
            </w:tcBorders>
          </w:tcPr>
          <w:p w14:paraId="374A2268" w14:textId="3A2FC8AF" w:rsidR="00CE2382" w:rsidRPr="00CA529A" w:rsidRDefault="00CE2382" w:rsidP="005478BB">
            <w:pPr>
              <w:pStyle w:val="ARTabletextlessleading8ptindent"/>
            </w:pPr>
            <w:r w:rsidRPr="00F11EAD">
              <w:t>This result was lower than the target due to a range of issues</w:t>
            </w:r>
            <w:r>
              <w:t>,</w:t>
            </w:r>
            <w:r w:rsidRPr="00F11EAD">
              <w:t xml:space="preserve"> including increasing client complexity.</w:t>
            </w:r>
          </w:p>
        </w:tc>
      </w:tr>
      <w:tr w:rsidR="00CE2382" w14:paraId="77FE8071" w14:textId="77777777" w:rsidTr="005478BB">
        <w:trPr>
          <w:trHeight w:val="300"/>
        </w:trPr>
        <w:tc>
          <w:tcPr>
            <w:tcW w:w="4629" w:type="dxa"/>
            <w:gridSpan w:val="2"/>
            <w:tcBorders>
              <w:top w:val="single" w:sz="4" w:space="0" w:color="989A9C" w:themeColor="accent5"/>
              <w:bottom w:val="single" w:sz="4" w:space="0" w:color="989A9C" w:themeColor="accent5"/>
            </w:tcBorders>
          </w:tcPr>
          <w:p w14:paraId="2CC66704" w14:textId="77777777" w:rsidR="00CE2382" w:rsidRDefault="00CE2382" w:rsidP="00482D46">
            <w:pPr>
              <w:pStyle w:val="ARtabletext"/>
            </w:pPr>
            <w:r w:rsidRPr="00877AB5">
              <w:t>Number of drug treatment activity units provided in community-based services</w:t>
            </w:r>
          </w:p>
        </w:tc>
        <w:tc>
          <w:tcPr>
            <w:tcW w:w="1049" w:type="dxa"/>
            <w:tcBorders>
              <w:top w:val="single" w:sz="4" w:space="0" w:color="989A9C" w:themeColor="accent5"/>
              <w:bottom w:val="single" w:sz="4" w:space="0" w:color="989A9C" w:themeColor="accent5"/>
            </w:tcBorders>
          </w:tcPr>
          <w:p w14:paraId="526AD3E0" w14:textId="77777777" w:rsidR="00CE2382" w:rsidRDefault="00CE2382" w:rsidP="00482D46">
            <w:pPr>
              <w:pStyle w:val="ARtabletextcentre"/>
            </w:pPr>
            <w:r w:rsidRPr="134D4B1F">
              <w:t>number</w:t>
            </w:r>
          </w:p>
        </w:tc>
        <w:tc>
          <w:tcPr>
            <w:tcW w:w="1044" w:type="dxa"/>
            <w:tcBorders>
              <w:top w:val="single" w:sz="4" w:space="0" w:color="989A9C" w:themeColor="accent5"/>
              <w:bottom w:val="single" w:sz="4" w:space="0" w:color="989A9C" w:themeColor="accent5"/>
            </w:tcBorders>
          </w:tcPr>
          <w:p w14:paraId="674F26E4" w14:textId="77777777" w:rsidR="00CE2382" w:rsidRDefault="00CE2382" w:rsidP="00482D46">
            <w:pPr>
              <w:pStyle w:val="ARtabletextright"/>
            </w:pPr>
            <w:r w:rsidRPr="134D4B1F">
              <w:t>97,855</w:t>
            </w:r>
          </w:p>
        </w:tc>
        <w:tc>
          <w:tcPr>
            <w:tcW w:w="1044" w:type="dxa"/>
            <w:tcBorders>
              <w:top w:val="single" w:sz="4" w:space="0" w:color="989A9C" w:themeColor="accent5"/>
              <w:bottom w:val="single" w:sz="4" w:space="0" w:color="989A9C" w:themeColor="accent5"/>
            </w:tcBorders>
          </w:tcPr>
          <w:p w14:paraId="6293F5F5" w14:textId="77777777" w:rsidR="00CE2382" w:rsidRDefault="00CE2382" w:rsidP="00482D46">
            <w:pPr>
              <w:pStyle w:val="ARtabletextright"/>
            </w:pPr>
            <w:r>
              <w:t>99,200</w:t>
            </w:r>
          </w:p>
        </w:tc>
        <w:tc>
          <w:tcPr>
            <w:tcW w:w="1044" w:type="dxa"/>
            <w:tcBorders>
              <w:top w:val="single" w:sz="4" w:space="0" w:color="989A9C" w:themeColor="accent5"/>
              <w:bottom w:val="single" w:sz="4" w:space="0" w:color="989A9C" w:themeColor="accent5"/>
            </w:tcBorders>
          </w:tcPr>
          <w:p w14:paraId="614F9EE1" w14:textId="77777777" w:rsidR="00CE2382" w:rsidRDefault="00CE2382" w:rsidP="00482D46">
            <w:pPr>
              <w:pStyle w:val="ARtabletextright"/>
            </w:pPr>
            <w:r>
              <w:t>1.4%</w:t>
            </w:r>
          </w:p>
        </w:tc>
        <w:tc>
          <w:tcPr>
            <w:tcW w:w="826" w:type="dxa"/>
            <w:tcBorders>
              <w:top w:val="single" w:sz="4" w:space="0" w:color="989A9C" w:themeColor="accent5"/>
              <w:bottom w:val="single" w:sz="4" w:space="0" w:color="989A9C" w:themeColor="accent5"/>
            </w:tcBorders>
          </w:tcPr>
          <w:p w14:paraId="468F06A3" w14:textId="77777777" w:rsidR="00CE2382" w:rsidRDefault="00CE2382" w:rsidP="00AE0085">
            <w:pPr>
              <w:pStyle w:val="ARtableperformancesymbol"/>
              <w:rPr>
                <w:rFonts w:hint="eastAsia"/>
              </w:rPr>
            </w:pPr>
            <w:r w:rsidRPr="3B317ED7">
              <w:t>ü</w:t>
            </w:r>
          </w:p>
        </w:tc>
      </w:tr>
      <w:tr w:rsidR="00CE2382" w14:paraId="28F77341" w14:textId="77777777" w:rsidTr="005478BB">
        <w:trPr>
          <w:trHeight w:val="300"/>
        </w:trPr>
        <w:tc>
          <w:tcPr>
            <w:tcW w:w="4395" w:type="dxa"/>
            <w:tcBorders>
              <w:top w:val="single" w:sz="4" w:space="0" w:color="989A9C" w:themeColor="accent5"/>
              <w:bottom w:val="nil"/>
            </w:tcBorders>
          </w:tcPr>
          <w:p w14:paraId="79925819" w14:textId="77777777" w:rsidR="00CE2382" w:rsidRDefault="00CE2382" w:rsidP="00482D46">
            <w:pPr>
              <w:pStyle w:val="ARtabletext"/>
            </w:pPr>
            <w:r w:rsidRPr="00EB08F3">
              <w:t>Number of needles and syringes provided through the Needle and Syringe program</w:t>
            </w:r>
          </w:p>
        </w:tc>
        <w:tc>
          <w:tcPr>
            <w:tcW w:w="1283" w:type="dxa"/>
            <w:gridSpan w:val="2"/>
            <w:tcBorders>
              <w:top w:val="single" w:sz="4" w:space="0" w:color="989A9C" w:themeColor="accent5"/>
              <w:bottom w:val="nil"/>
            </w:tcBorders>
          </w:tcPr>
          <w:p w14:paraId="7E4AAA65" w14:textId="77777777" w:rsidR="00CE2382" w:rsidRDefault="00CE2382" w:rsidP="00482D46">
            <w:pPr>
              <w:pStyle w:val="ARtabletextcentre"/>
            </w:pPr>
            <w:r w:rsidRPr="134D4B1F">
              <w:t>number (thousand)</w:t>
            </w:r>
          </w:p>
        </w:tc>
        <w:tc>
          <w:tcPr>
            <w:tcW w:w="1044" w:type="dxa"/>
            <w:tcBorders>
              <w:top w:val="single" w:sz="4" w:space="0" w:color="989A9C" w:themeColor="accent5"/>
              <w:bottom w:val="nil"/>
            </w:tcBorders>
          </w:tcPr>
          <w:p w14:paraId="1177D383" w14:textId="77777777" w:rsidR="00CE2382" w:rsidRDefault="00CE2382" w:rsidP="00482D46">
            <w:pPr>
              <w:pStyle w:val="ARtabletextright"/>
            </w:pPr>
            <w:r w:rsidRPr="134D4B1F">
              <w:t>10,</w:t>
            </w:r>
            <w:r>
              <w:t>960</w:t>
            </w:r>
          </w:p>
        </w:tc>
        <w:tc>
          <w:tcPr>
            <w:tcW w:w="1044" w:type="dxa"/>
            <w:tcBorders>
              <w:top w:val="single" w:sz="4" w:space="0" w:color="989A9C" w:themeColor="accent5"/>
              <w:bottom w:val="nil"/>
            </w:tcBorders>
          </w:tcPr>
          <w:p w14:paraId="3CFA14F1" w14:textId="77777777" w:rsidR="00CE2382" w:rsidRDefault="00CE2382" w:rsidP="00482D46">
            <w:pPr>
              <w:pStyle w:val="ARtabletextright"/>
            </w:pPr>
            <w:r>
              <w:t>12,639</w:t>
            </w:r>
          </w:p>
        </w:tc>
        <w:tc>
          <w:tcPr>
            <w:tcW w:w="1044" w:type="dxa"/>
            <w:tcBorders>
              <w:top w:val="single" w:sz="4" w:space="0" w:color="989A9C" w:themeColor="accent5"/>
              <w:bottom w:val="nil"/>
            </w:tcBorders>
          </w:tcPr>
          <w:p w14:paraId="61023EE9" w14:textId="77777777" w:rsidR="00CE2382" w:rsidRDefault="00CE2382" w:rsidP="00482D46">
            <w:pPr>
              <w:pStyle w:val="ARtabletextright"/>
            </w:pPr>
            <w:r>
              <w:t>15.3%</w:t>
            </w:r>
          </w:p>
        </w:tc>
        <w:tc>
          <w:tcPr>
            <w:tcW w:w="826" w:type="dxa"/>
            <w:tcBorders>
              <w:top w:val="single" w:sz="4" w:space="0" w:color="989A9C" w:themeColor="accent5"/>
              <w:bottom w:val="nil"/>
            </w:tcBorders>
          </w:tcPr>
          <w:p w14:paraId="2E3456EC" w14:textId="77777777" w:rsidR="00CE2382" w:rsidRDefault="00CE2382" w:rsidP="00AE0085">
            <w:pPr>
              <w:pStyle w:val="ARtableperformancesymbol"/>
              <w:rPr>
                <w:rFonts w:hint="eastAsia"/>
              </w:rPr>
            </w:pPr>
            <w:r w:rsidRPr="3B317ED7">
              <w:t>ü</w:t>
            </w:r>
          </w:p>
        </w:tc>
      </w:tr>
      <w:tr w:rsidR="00CE2382" w:rsidRPr="00D30B61" w14:paraId="6F1391AE" w14:textId="77777777" w:rsidTr="005478BB">
        <w:trPr>
          <w:trHeight w:val="300"/>
        </w:trPr>
        <w:tc>
          <w:tcPr>
            <w:tcW w:w="9636" w:type="dxa"/>
            <w:gridSpan w:val="7"/>
            <w:tcBorders>
              <w:top w:val="nil"/>
              <w:bottom w:val="single" w:sz="4" w:space="0" w:color="989A9C" w:themeColor="accent5"/>
            </w:tcBorders>
          </w:tcPr>
          <w:p w14:paraId="380D3E16" w14:textId="77777777" w:rsidR="00CE2382" w:rsidRPr="00D30B61" w:rsidRDefault="00CE2382" w:rsidP="005478BB">
            <w:pPr>
              <w:pStyle w:val="ARTabletextlessleading8ptindent"/>
            </w:pPr>
            <w:r w:rsidRPr="004867B3">
              <w:t>The result is higher than the target due to a strong demand for needle and syringe services and adequate stock available to me</w:t>
            </w:r>
            <w:r>
              <w:t>e</w:t>
            </w:r>
            <w:r w:rsidRPr="004867B3">
              <w:t>t the high demand. High use of needle and syringe exchange will reduce the incidence of blood-borne virus and other drug</w:t>
            </w:r>
            <w:r>
              <w:t xml:space="preserve"> </w:t>
            </w:r>
            <w:r w:rsidRPr="004867B3">
              <w:t>use</w:t>
            </w:r>
            <w:r>
              <w:t>-</w:t>
            </w:r>
            <w:r w:rsidRPr="004867B3">
              <w:t>related harms among those who inject or administer drugs.</w:t>
            </w:r>
          </w:p>
        </w:tc>
      </w:tr>
      <w:tr w:rsidR="00CE2382" w14:paraId="7264CF61" w14:textId="77777777" w:rsidTr="005478BB">
        <w:trPr>
          <w:trHeight w:val="300"/>
        </w:trPr>
        <w:tc>
          <w:tcPr>
            <w:tcW w:w="4395" w:type="dxa"/>
            <w:tcBorders>
              <w:top w:val="single" w:sz="4" w:space="0" w:color="989A9C" w:themeColor="accent5"/>
              <w:bottom w:val="single" w:sz="4" w:space="0" w:color="989A9C" w:themeColor="accent5"/>
            </w:tcBorders>
          </w:tcPr>
          <w:p w14:paraId="5CC8A92F" w14:textId="77777777" w:rsidR="00CE2382" w:rsidRPr="134D4B1F" w:rsidRDefault="00CE2382" w:rsidP="00482D46">
            <w:pPr>
              <w:pStyle w:val="ARtabletext"/>
            </w:pPr>
            <w:r w:rsidRPr="134D4B1F">
              <w:t>Number of phone contacts from family members seeking support</w:t>
            </w:r>
          </w:p>
        </w:tc>
        <w:tc>
          <w:tcPr>
            <w:tcW w:w="1283" w:type="dxa"/>
            <w:gridSpan w:val="2"/>
            <w:tcBorders>
              <w:top w:val="single" w:sz="4" w:space="0" w:color="989A9C" w:themeColor="accent5"/>
              <w:bottom w:val="single" w:sz="4" w:space="0" w:color="989A9C" w:themeColor="accent5"/>
            </w:tcBorders>
          </w:tcPr>
          <w:p w14:paraId="190F5C59" w14:textId="77777777" w:rsidR="00CE2382" w:rsidRPr="134D4B1F" w:rsidRDefault="00CE2382" w:rsidP="00482D46">
            <w:pPr>
              <w:pStyle w:val="ARtabletextcentre"/>
            </w:pPr>
            <w:r w:rsidRPr="134D4B1F">
              <w:t>number</w:t>
            </w:r>
          </w:p>
        </w:tc>
        <w:tc>
          <w:tcPr>
            <w:tcW w:w="1044" w:type="dxa"/>
            <w:tcBorders>
              <w:top w:val="single" w:sz="4" w:space="0" w:color="989A9C" w:themeColor="accent5"/>
              <w:bottom w:val="single" w:sz="4" w:space="0" w:color="989A9C" w:themeColor="accent5"/>
            </w:tcBorders>
          </w:tcPr>
          <w:p w14:paraId="7D5687DD" w14:textId="77777777" w:rsidR="00CE2382" w:rsidRPr="134D4B1F" w:rsidRDefault="00CE2382" w:rsidP="00482D46">
            <w:pPr>
              <w:pStyle w:val="ARtabletextright"/>
            </w:pPr>
            <w:r w:rsidRPr="134D4B1F">
              <w:t>10,682</w:t>
            </w:r>
          </w:p>
        </w:tc>
        <w:tc>
          <w:tcPr>
            <w:tcW w:w="1044" w:type="dxa"/>
            <w:tcBorders>
              <w:top w:val="single" w:sz="4" w:space="0" w:color="989A9C" w:themeColor="accent5"/>
              <w:bottom w:val="single" w:sz="4" w:space="0" w:color="989A9C" w:themeColor="accent5"/>
            </w:tcBorders>
          </w:tcPr>
          <w:p w14:paraId="7BA718B3" w14:textId="77777777" w:rsidR="00CE2382" w:rsidRDefault="00CE2382" w:rsidP="00482D46">
            <w:pPr>
              <w:pStyle w:val="ARtabletextright"/>
            </w:pPr>
            <w:r>
              <w:t>10,213</w:t>
            </w:r>
          </w:p>
        </w:tc>
        <w:tc>
          <w:tcPr>
            <w:tcW w:w="1044" w:type="dxa"/>
            <w:tcBorders>
              <w:top w:val="single" w:sz="4" w:space="0" w:color="989A9C" w:themeColor="accent5"/>
              <w:bottom w:val="single" w:sz="4" w:space="0" w:color="989A9C" w:themeColor="accent5"/>
            </w:tcBorders>
          </w:tcPr>
          <w:p w14:paraId="546B8F20" w14:textId="662FE028" w:rsidR="00CE2382" w:rsidRDefault="00BC09A2" w:rsidP="00482D46">
            <w:pPr>
              <w:pStyle w:val="ARtabletextright"/>
            </w:pPr>
            <w:r>
              <w:t>−</w:t>
            </w:r>
            <w:r w:rsidR="00CE2382">
              <w:t>4.4%</w:t>
            </w:r>
          </w:p>
        </w:tc>
        <w:tc>
          <w:tcPr>
            <w:tcW w:w="826" w:type="dxa"/>
            <w:tcBorders>
              <w:top w:val="single" w:sz="4" w:space="0" w:color="989A9C" w:themeColor="accent5"/>
              <w:bottom w:val="single" w:sz="4" w:space="0" w:color="989A9C" w:themeColor="accent5"/>
            </w:tcBorders>
          </w:tcPr>
          <w:p w14:paraId="3D5EA175" w14:textId="77777777" w:rsidR="00CE2382" w:rsidRPr="3B317ED7" w:rsidRDefault="00CE2382" w:rsidP="00AE0085">
            <w:pPr>
              <w:pStyle w:val="ARtableperformancesymbol"/>
              <w:rPr>
                <w:rFonts w:hint="eastAsia"/>
              </w:rPr>
            </w:pPr>
            <w:r w:rsidRPr="3B317ED7">
              <w:t>¡</w:t>
            </w:r>
          </w:p>
        </w:tc>
      </w:tr>
      <w:tr w:rsidR="00CE2382" w14:paraId="757E09E8" w14:textId="77777777" w:rsidTr="005478BB">
        <w:trPr>
          <w:trHeight w:val="300"/>
        </w:trPr>
        <w:tc>
          <w:tcPr>
            <w:tcW w:w="4395" w:type="dxa"/>
            <w:tcBorders>
              <w:top w:val="single" w:sz="4" w:space="0" w:color="989A9C" w:themeColor="accent5"/>
              <w:bottom w:val="nil"/>
            </w:tcBorders>
          </w:tcPr>
          <w:p w14:paraId="2074C030" w14:textId="77777777" w:rsidR="00CE2382" w:rsidRDefault="00CE2382" w:rsidP="00294533">
            <w:pPr>
              <w:pStyle w:val="ARtabletext"/>
              <w:pageBreakBefore/>
            </w:pPr>
            <w:r w:rsidRPr="134D4B1F">
              <w:t xml:space="preserve">Number of </w:t>
            </w:r>
            <w:proofErr w:type="gramStart"/>
            <w:r w:rsidRPr="134D4B1F">
              <w:t>telephone</w:t>
            </w:r>
            <w:proofErr w:type="gramEnd"/>
            <w:r w:rsidRPr="134D4B1F">
              <w:t>, email, website contacts and requests for information on alcohol and other drugs</w:t>
            </w:r>
          </w:p>
        </w:tc>
        <w:tc>
          <w:tcPr>
            <w:tcW w:w="1283" w:type="dxa"/>
            <w:gridSpan w:val="2"/>
            <w:tcBorders>
              <w:top w:val="single" w:sz="4" w:space="0" w:color="989A9C" w:themeColor="accent5"/>
              <w:bottom w:val="nil"/>
            </w:tcBorders>
          </w:tcPr>
          <w:p w14:paraId="39FDC655" w14:textId="77777777" w:rsidR="00CE2382" w:rsidRDefault="00CE2382" w:rsidP="00482D46">
            <w:pPr>
              <w:pStyle w:val="ARtabletextcentre"/>
            </w:pPr>
            <w:r w:rsidRPr="134D4B1F">
              <w:t>number (thousand)</w:t>
            </w:r>
          </w:p>
        </w:tc>
        <w:tc>
          <w:tcPr>
            <w:tcW w:w="1044" w:type="dxa"/>
            <w:tcBorders>
              <w:top w:val="single" w:sz="4" w:space="0" w:color="989A9C" w:themeColor="accent5"/>
              <w:bottom w:val="nil"/>
            </w:tcBorders>
          </w:tcPr>
          <w:p w14:paraId="57AE7D00" w14:textId="77777777" w:rsidR="00CE2382" w:rsidRDefault="00CE2382" w:rsidP="00482D46">
            <w:pPr>
              <w:pStyle w:val="ARtabletextright"/>
            </w:pPr>
            <w:r>
              <w:t>6,0</w:t>
            </w:r>
            <w:r w:rsidRPr="134D4B1F">
              <w:t>00</w:t>
            </w:r>
          </w:p>
        </w:tc>
        <w:tc>
          <w:tcPr>
            <w:tcW w:w="1044" w:type="dxa"/>
            <w:tcBorders>
              <w:top w:val="single" w:sz="4" w:space="0" w:color="989A9C" w:themeColor="accent5"/>
              <w:bottom w:val="nil"/>
            </w:tcBorders>
          </w:tcPr>
          <w:p w14:paraId="5BFE45D6" w14:textId="77777777" w:rsidR="00CE2382" w:rsidRDefault="00CE2382" w:rsidP="00482D46">
            <w:pPr>
              <w:pStyle w:val="ARtabletextright"/>
            </w:pPr>
            <w:r>
              <w:t>7,368</w:t>
            </w:r>
          </w:p>
        </w:tc>
        <w:tc>
          <w:tcPr>
            <w:tcW w:w="1044" w:type="dxa"/>
            <w:tcBorders>
              <w:top w:val="single" w:sz="4" w:space="0" w:color="989A9C" w:themeColor="accent5"/>
              <w:bottom w:val="nil"/>
            </w:tcBorders>
          </w:tcPr>
          <w:p w14:paraId="44C9FE9B" w14:textId="77777777" w:rsidR="00CE2382" w:rsidRDefault="00CE2382" w:rsidP="00482D46">
            <w:pPr>
              <w:pStyle w:val="ARtabletextright"/>
            </w:pPr>
            <w:r>
              <w:t>22.8%</w:t>
            </w:r>
          </w:p>
        </w:tc>
        <w:tc>
          <w:tcPr>
            <w:tcW w:w="826" w:type="dxa"/>
            <w:tcBorders>
              <w:top w:val="single" w:sz="4" w:space="0" w:color="989A9C" w:themeColor="accent5"/>
              <w:bottom w:val="nil"/>
            </w:tcBorders>
          </w:tcPr>
          <w:p w14:paraId="14394E50" w14:textId="77777777" w:rsidR="00CE2382" w:rsidRDefault="00CE2382" w:rsidP="00AE0085">
            <w:pPr>
              <w:pStyle w:val="ARtableperformancesymbol"/>
              <w:rPr>
                <w:rFonts w:hint="eastAsia"/>
              </w:rPr>
            </w:pPr>
            <w:r w:rsidRPr="3B317ED7">
              <w:t>ü</w:t>
            </w:r>
          </w:p>
        </w:tc>
      </w:tr>
      <w:tr w:rsidR="00CE2382" w:rsidRPr="00F13996" w14:paraId="15F22E62" w14:textId="77777777" w:rsidTr="005478BB">
        <w:trPr>
          <w:trHeight w:val="300"/>
        </w:trPr>
        <w:tc>
          <w:tcPr>
            <w:tcW w:w="9636" w:type="dxa"/>
            <w:gridSpan w:val="7"/>
            <w:tcBorders>
              <w:top w:val="nil"/>
              <w:bottom w:val="single" w:sz="4" w:space="0" w:color="989A9C" w:themeColor="accent5"/>
            </w:tcBorders>
          </w:tcPr>
          <w:p w14:paraId="7F4F07FB" w14:textId="77777777" w:rsidR="00CE2382" w:rsidRPr="00F13996" w:rsidRDefault="00CE2382" w:rsidP="005478BB">
            <w:pPr>
              <w:pStyle w:val="ARTabletextlessleading8ptindent"/>
            </w:pPr>
            <w:r w:rsidRPr="00FB7EA2">
              <w:t xml:space="preserve">The result was higher than the target due to the increase in demand for information and support through online </w:t>
            </w:r>
            <w:r>
              <w:t>services</w:t>
            </w:r>
            <w:r w:rsidRPr="00FB7EA2">
              <w:t>.</w:t>
            </w:r>
          </w:p>
        </w:tc>
      </w:tr>
      <w:tr w:rsidR="00CE2382" w14:paraId="5DBED487" w14:textId="77777777" w:rsidTr="005B6348">
        <w:trPr>
          <w:trHeight w:val="300"/>
        </w:trPr>
        <w:tc>
          <w:tcPr>
            <w:tcW w:w="4395" w:type="dxa"/>
            <w:tcBorders>
              <w:top w:val="single" w:sz="4" w:space="0" w:color="989A9C" w:themeColor="accent5"/>
              <w:bottom w:val="nil"/>
            </w:tcBorders>
          </w:tcPr>
          <w:p w14:paraId="06EA255F" w14:textId="7A461F77" w:rsidR="00CE2382" w:rsidRPr="134D4B1F" w:rsidRDefault="00CE2382" w:rsidP="00482D46">
            <w:pPr>
              <w:pStyle w:val="ARtabletext"/>
            </w:pPr>
            <w:r w:rsidRPr="002D4D8F">
              <w:t>Percent of workers complying with Alcohol and Other</w:t>
            </w:r>
            <w:r w:rsidR="005478BB">
              <w:t> </w:t>
            </w:r>
            <w:r w:rsidRPr="002D4D8F">
              <w:t>Drug (AOD) Minimum Qualification Strategy</w:t>
            </w:r>
            <w:r w:rsidR="005478BB">
              <w:t> </w:t>
            </w:r>
            <w:r w:rsidRPr="002D4D8F">
              <w:t>requirements</w:t>
            </w:r>
          </w:p>
        </w:tc>
        <w:tc>
          <w:tcPr>
            <w:tcW w:w="1283" w:type="dxa"/>
            <w:gridSpan w:val="2"/>
            <w:tcBorders>
              <w:top w:val="single" w:sz="4" w:space="0" w:color="989A9C" w:themeColor="accent5"/>
              <w:bottom w:val="nil"/>
            </w:tcBorders>
          </w:tcPr>
          <w:p w14:paraId="5FA850BA" w14:textId="77777777" w:rsidR="00CE2382" w:rsidRPr="134D4B1F" w:rsidRDefault="00CE2382" w:rsidP="00482D46">
            <w:pPr>
              <w:pStyle w:val="ARtabletextcentre"/>
            </w:pPr>
            <w:r w:rsidRPr="134D4B1F">
              <w:t>per cent</w:t>
            </w:r>
          </w:p>
        </w:tc>
        <w:tc>
          <w:tcPr>
            <w:tcW w:w="1044" w:type="dxa"/>
            <w:tcBorders>
              <w:top w:val="single" w:sz="4" w:space="0" w:color="989A9C" w:themeColor="accent5"/>
              <w:bottom w:val="nil"/>
            </w:tcBorders>
          </w:tcPr>
          <w:p w14:paraId="572DD7A5" w14:textId="77777777" w:rsidR="00CE2382" w:rsidRDefault="00CE2382" w:rsidP="00482D46">
            <w:pPr>
              <w:pStyle w:val="ARtabletextright"/>
            </w:pPr>
            <w:r w:rsidRPr="134D4B1F">
              <w:t>85</w:t>
            </w:r>
          </w:p>
        </w:tc>
        <w:tc>
          <w:tcPr>
            <w:tcW w:w="1044" w:type="dxa"/>
            <w:tcBorders>
              <w:top w:val="single" w:sz="4" w:space="0" w:color="989A9C" w:themeColor="accent5"/>
              <w:bottom w:val="nil"/>
            </w:tcBorders>
          </w:tcPr>
          <w:p w14:paraId="14B6BA3F" w14:textId="77777777" w:rsidR="00CE2382" w:rsidRDefault="00CE2382" w:rsidP="00482D46">
            <w:pPr>
              <w:pStyle w:val="ARtabletextright"/>
            </w:pPr>
            <w:r>
              <w:t>85</w:t>
            </w:r>
          </w:p>
        </w:tc>
        <w:tc>
          <w:tcPr>
            <w:tcW w:w="1044" w:type="dxa"/>
            <w:tcBorders>
              <w:top w:val="single" w:sz="4" w:space="0" w:color="989A9C" w:themeColor="accent5"/>
              <w:bottom w:val="nil"/>
            </w:tcBorders>
          </w:tcPr>
          <w:p w14:paraId="4113CC8B" w14:textId="77777777" w:rsidR="00CE2382" w:rsidRDefault="00CE2382" w:rsidP="00482D46">
            <w:pPr>
              <w:pStyle w:val="ARtabletextright"/>
            </w:pPr>
            <w:r>
              <w:t>0.0%</w:t>
            </w:r>
          </w:p>
        </w:tc>
        <w:tc>
          <w:tcPr>
            <w:tcW w:w="826" w:type="dxa"/>
            <w:tcBorders>
              <w:top w:val="single" w:sz="4" w:space="0" w:color="989A9C" w:themeColor="accent5"/>
              <w:bottom w:val="nil"/>
            </w:tcBorders>
          </w:tcPr>
          <w:p w14:paraId="2F9AB92E" w14:textId="77777777" w:rsidR="00CE2382" w:rsidRPr="3B317ED7" w:rsidRDefault="00CE2382" w:rsidP="00AE0085">
            <w:pPr>
              <w:pStyle w:val="ARtableperformancesymbol"/>
              <w:rPr>
                <w:rFonts w:hint="eastAsia"/>
              </w:rPr>
            </w:pPr>
            <w:r w:rsidRPr="3B317ED7">
              <w:t>ü</w:t>
            </w:r>
          </w:p>
        </w:tc>
      </w:tr>
      <w:tr w:rsidR="00CE2382" w:rsidRPr="005E5439" w14:paraId="0BE4A0DA" w14:textId="77777777" w:rsidTr="005B6348">
        <w:trPr>
          <w:trHeight w:val="300"/>
        </w:trPr>
        <w:tc>
          <w:tcPr>
            <w:tcW w:w="9636" w:type="dxa"/>
            <w:gridSpan w:val="7"/>
            <w:tcBorders>
              <w:top w:val="nil"/>
              <w:bottom w:val="single" w:sz="4" w:space="0" w:color="000000" w:themeColor="text1"/>
            </w:tcBorders>
          </w:tcPr>
          <w:p w14:paraId="7CEC2F6F" w14:textId="77777777" w:rsidR="00CE2382" w:rsidRPr="005E5439" w:rsidRDefault="00CE2382" w:rsidP="001D4ABB">
            <w:pPr>
              <w:pStyle w:val="ARTabletextlessleading8ptindent"/>
            </w:pPr>
            <w:r w:rsidRPr="005E5439">
              <w:t>Preliminary result.</w:t>
            </w:r>
          </w:p>
        </w:tc>
      </w:tr>
      <w:tr w:rsidR="00CE2382" w14:paraId="353D74EB" w14:textId="77777777" w:rsidTr="005B6348">
        <w:trPr>
          <w:trHeight w:val="300"/>
        </w:trPr>
        <w:tc>
          <w:tcPr>
            <w:tcW w:w="9636" w:type="dxa"/>
            <w:gridSpan w:val="7"/>
            <w:tcBorders>
              <w:top w:val="single" w:sz="4" w:space="0" w:color="000000" w:themeColor="text1"/>
              <w:bottom w:val="single" w:sz="4" w:space="0" w:color="989A9C" w:themeColor="accent5"/>
            </w:tcBorders>
          </w:tcPr>
          <w:p w14:paraId="5CFB717B" w14:textId="77777777" w:rsidR="00CE2382" w:rsidRDefault="00CE2382" w:rsidP="00482D46">
            <w:pPr>
              <w:pStyle w:val="ARtablesubhead"/>
            </w:pPr>
            <w:r w:rsidRPr="134D4B1F">
              <w:t>Quality</w:t>
            </w:r>
          </w:p>
        </w:tc>
      </w:tr>
      <w:tr w:rsidR="00CE2382" w14:paraId="159165F6" w14:textId="77777777" w:rsidTr="005478BB">
        <w:trPr>
          <w:trHeight w:val="300"/>
        </w:trPr>
        <w:tc>
          <w:tcPr>
            <w:tcW w:w="4395" w:type="dxa"/>
            <w:tcBorders>
              <w:top w:val="single" w:sz="4" w:space="0" w:color="989A9C" w:themeColor="accent5"/>
              <w:bottom w:val="nil"/>
            </w:tcBorders>
          </w:tcPr>
          <w:p w14:paraId="11BB312B" w14:textId="77777777" w:rsidR="00CE2382" w:rsidRPr="134D4B1F" w:rsidRDefault="00CE2382" w:rsidP="00482D46">
            <w:pPr>
              <w:pStyle w:val="ARtabletext"/>
            </w:pPr>
            <w:r w:rsidRPr="134D4B1F">
              <w:t>Percentage of new clients accessing services (with no access in prior five years)</w:t>
            </w:r>
          </w:p>
        </w:tc>
        <w:tc>
          <w:tcPr>
            <w:tcW w:w="1283" w:type="dxa"/>
            <w:gridSpan w:val="2"/>
            <w:tcBorders>
              <w:top w:val="single" w:sz="4" w:space="0" w:color="989A9C" w:themeColor="accent5"/>
              <w:bottom w:val="nil"/>
            </w:tcBorders>
          </w:tcPr>
          <w:p w14:paraId="5559F146" w14:textId="77777777" w:rsidR="00CE2382" w:rsidRPr="134D4B1F" w:rsidRDefault="00CE2382" w:rsidP="00482D46">
            <w:pPr>
              <w:pStyle w:val="ARtabletextcentre"/>
            </w:pPr>
            <w:r w:rsidRPr="134D4B1F">
              <w:t>per cent</w:t>
            </w:r>
          </w:p>
        </w:tc>
        <w:tc>
          <w:tcPr>
            <w:tcW w:w="1044" w:type="dxa"/>
            <w:tcBorders>
              <w:top w:val="single" w:sz="4" w:space="0" w:color="989A9C" w:themeColor="accent5"/>
              <w:bottom w:val="nil"/>
            </w:tcBorders>
          </w:tcPr>
          <w:p w14:paraId="7689DC2C" w14:textId="77777777" w:rsidR="00CE2382" w:rsidRPr="134D4B1F" w:rsidRDefault="00CE2382" w:rsidP="00482D46">
            <w:pPr>
              <w:pStyle w:val="ARtabletextright"/>
            </w:pPr>
            <w:r w:rsidRPr="134D4B1F">
              <w:t>50</w:t>
            </w:r>
          </w:p>
        </w:tc>
        <w:tc>
          <w:tcPr>
            <w:tcW w:w="1044" w:type="dxa"/>
            <w:tcBorders>
              <w:top w:val="single" w:sz="4" w:space="0" w:color="989A9C" w:themeColor="accent5"/>
              <w:bottom w:val="nil"/>
            </w:tcBorders>
          </w:tcPr>
          <w:p w14:paraId="21D08AB5" w14:textId="77777777" w:rsidR="00CE2382" w:rsidRDefault="00CE2382" w:rsidP="00482D46">
            <w:pPr>
              <w:pStyle w:val="ARtabletextright"/>
            </w:pPr>
            <w:r>
              <w:t>34</w:t>
            </w:r>
          </w:p>
        </w:tc>
        <w:tc>
          <w:tcPr>
            <w:tcW w:w="1044" w:type="dxa"/>
            <w:tcBorders>
              <w:top w:val="single" w:sz="4" w:space="0" w:color="989A9C" w:themeColor="accent5"/>
              <w:bottom w:val="nil"/>
            </w:tcBorders>
          </w:tcPr>
          <w:p w14:paraId="58660C02" w14:textId="733F0C0F" w:rsidR="00CE2382" w:rsidRDefault="00BC09A2" w:rsidP="00482D46">
            <w:pPr>
              <w:pStyle w:val="ARtabletextright"/>
            </w:pPr>
            <w:r>
              <w:t>−</w:t>
            </w:r>
            <w:r w:rsidR="00CE2382">
              <w:t>32.0%</w:t>
            </w:r>
          </w:p>
        </w:tc>
        <w:tc>
          <w:tcPr>
            <w:tcW w:w="826" w:type="dxa"/>
            <w:tcBorders>
              <w:top w:val="single" w:sz="4" w:space="0" w:color="989A9C" w:themeColor="accent5"/>
              <w:bottom w:val="nil"/>
            </w:tcBorders>
          </w:tcPr>
          <w:p w14:paraId="5DE782CA" w14:textId="77777777" w:rsidR="00CE2382" w:rsidRPr="3B317ED7" w:rsidRDefault="00CE2382" w:rsidP="00AE0085">
            <w:pPr>
              <w:pStyle w:val="ARtableperformancesymbol"/>
              <w:rPr>
                <w:rFonts w:hint="eastAsia"/>
              </w:rPr>
            </w:pPr>
            <w:r w:rsidRPr="3B317ED7">
              <w:t>n</w:t>
            </w:r>
          </w:p>
        </w:tc>
      </w:tr>
      <w:tr w:rsidR="00CE2382" w:rsidRPr="00F94277" w14:paraId="7D1C0109" w14:textId="77777777" w:rsidTr="005478BB">
        <w:trPr>
          <w:trHeight w:val="300"/>
        </w:trPr>
        <w:tc>
          <w:tcPr>
            <w:tcW w:w="9636" w:type="dxa"/>
            <w:gridSpan w:val="7"/>
            <w:tcBorders>
              <w:top w:val="nil"/>
              <w:bottom w:val="single" w:sz="4" w:space="0" w:color="989A9C" w:themeColor="accent5"/>
            </w:tcBorders>
          </w:tcPr>
          <w:p w14:paraId="06015B66" w14:textId="77777777" w:rsidR="00CE2382" w:rsidRPr="00F94277" w:rsidRDefault="00CE2382" w:rsidP="00294533">
            <w:pPr>
              <w:pStyle w:val="ARTabletextlessleading8ptindent"/>
            </w:pPr>
            <w:r w:rsidRPr="00F94859">
              <w:t>The result was lower than the target due to high client complexity resulting in the need for longer treatment. This impacts services' capacity to take on new clients.</w:t>
            </w:r>
          </w:p>
        </w:tc>
      </w:tr>
      <w:tr w:rsidR="00CE2382" w14:paraId="55060C24" w14:textId="77777777" w:rsidTr="005478BB">
        <w:trPr>
          <w:trHeight w:val="300"/>
        </w:trPr>
        <w:tc>
          <w:tcPr>
            <w:tcW w:w="4395" w:type="dxa"/>
            <w:tcBorders>
              <w:top w:val="single" w:sz="4" w:space="0" w:color="989A9C" w:themeColor="accent5"/>
              <w:bottom w:val="single" w:sz="4" w:space="0" w:color="989A9C" w:themeColor="accent5"/>
            </w:tcBorders>
          </w:tcPr>
          <w:p w14:paraId="3660C42F" w14:textId="77777777" w:rsidR="00CE2382" w:rsidRDefault="00CE2382" w:rsidP="00482D46">
            <w:pPr>
              <w:pStyle w:val="ARtabletext"/>
            </w:pPr>
            <w:r w:rsidRPr="134D4B1F">
              <w:t>Percentage of pharmacotherapy permit applications processed within 24 business hours of receipt</w:t>
            </w:r>
          </w:p>
        </w:tc>
        <w:tc>
          <w:tcPr>
            <w:tcW w:w="1283" w:type="dxa"/>
            <w:gridSpan w:val="2"/>
            <w:tcBorders>
              <w:top w:val="single" w:sz="4" w:space="0" w:color="989A9C" w:themeColor="accent5"/>
              <w:bottom w:val="single" w:sz="4" w:space="0" w:color="989A9C" w:themeColor="accent5"/>
            </w:tcBorders>
          </w:tcPr>
          <w:p w14:paraId="39531A1D" w14:textId="77777777" w:rsidR="00CE2382" w:rsidRDefault="00CE2382" w:rsidP="00482D46">
            <w:pPr>
              <w:pStyle w:val="ARtabletextcentre"/>
            </w:pPr>
            <w:r w:rsidRPr="134D4B1F">
              <w:t>per cent</w:t>
            </w:r>
          </w:p>
        </w:tc>
        <w:tc>
          <w:tcPr>
            <w:tcW w:w="1044" w:type="dxa"/>
            <w:tcBorders>
              <w:top w:val="single" w:sz="4" w:space="0" w:color="989A9C" w:themeColor="accent5"/>
              <w:bottom w:val="single" w:sz="4" w:space="0" w:color="989A9C" w:themeColor="accent5"/>
            </w:tcBorders>
          </w:tcPr>
          <w:p w14:paraId="441D989C" w14:textId="77777777" w:rsidR="00CE2382" w:rsidRDefault="00CE2382" w:rsidP="00482D46">
            <w:pPr>
              <w:pStyle w:val="ARtabletextright"/>
            </w:pPr>
            <w:r w:rsidRPr="134D4B1F">
              <w:t>100</w:t>
            </w:r>
          </w:p>
        </w:tc>
        <w:tc>
          <w:tcPr>
            <w:tcW w:w="1044" w:type="dxa"/>
            <w:tcBorders>
              <w:top w:val="single" w:sz="4" w:space="0" w:color="989A9C" w:themeColor="accent5"/>
              <w:bottom w:val="single" w:sz="4" w:space="0" w:color="989A9C" w:themeColor="accent5"/>
            </w:tcBorders>
          </w:tcPr>
          <w:p w14:paraId="3E747CDA" w14:textId="77777777" w:rsidR="00CE2382" w:rsidRDefault="00CE2382" w:rsidP="00482D46">
            <w:pPr>
              <w:pStyle w:val="ARtabletextright"/>
            </w:pPr>
            <w:r>
              <w:t>100</w:t>
            </w:r>
          </w:p>
        </w:tc>
        <w:tc>
          <w:tcPr>
            <w:tcW w:w="1044" w:type="dxa"/>
            <w:tcBorders>
              <w:top w:val="single" w:sz="4" w:space="0" w:color="989A9C" w:themeColor="accent5"/>
              <w:bottom w:val="single" w:sz="4" w:space="0" w:color="989A9C" w:themeColor="accent5"/>
            </w:tcBorders>
          </w:tcPr>
          <w:p w14:paraId="15E68B6B" w14:textId="77777777" w:rsidR="00CE2382" w:rsidRDefault="00CE2382" w:rsidP="00482D46">
            <w:pPr>
              <w:pStyle w:val="ARtabletextright"/>
            </w:pPr>
            <w:r>
              <w:t>0.0%</w:t>
            </w:r>
          </w:p>
        </w:tc>
        <w:tc>
          <w:tcPr>
            <w:tcW w:w="826" w:type="dxa"/>
            <w:tcBorders>
              <w:top w:val="single" w:sz="4" w:space="0" w:color="989A9C" w:themeColor="accent5"/>
              <w:bottom w:val="single" w:sz="4" w:space="0" w:color="989A9C" w:themeColor="accent5"/>
            </w:tcBorders>
          </w:tcPr>
          <w:p w14:paraId="487F41A4" w14:textId="77777777" w:rsidR="00CE2382" w:rsidRDefault="00CE2382" w:rsidP="00AE0085">
            <w:pPr>
              <w:pStyle w:val="ARtableperformancesymbol"/>
              <w:rPr>
                <w:rFonts w:hint="eastAsia"/>
              </w:rPr>
            </w:pPr>
            <w:r w:rsidRPr="3B317ED7">
              <w:t>ü</w:t>
            </w:r>
          </w:p>
        </w:tc>
      </w:tr>
      <w:tr w:rsidR="00CE2382" w14:paraId="478E966A" w14:textId="77777777" w:rsidTr="005478BB">
        <w:trPr>
          <w:trHeight w:val="300"/>
        </w:trPr>
        <w:tc>
          <w:tcPr>
            <w:tcW w:w="4395" w:type="dxa"/>
            <w:tcBorders>
              <w:top w:val="single" w:sz="4" w:space="0" w:color="989A9C" w:themeColor="accent5"/>
              <w:bottom w:val="nil"/>
            </w:tcBorders>
          </w:tcPr>
          <w:p w14:paraId="640C9991" w14:textId="77777777" w:rsidR="00CE2382" w:rsidRPr="134D4B1F" w:rsidRDefault="00CE2382" w:rsidP="00482D46">
            <w:pPr>
              <w:pStyle w:val="ARtabletext"/>
            </w:pPr>
            <w:r w:rsidRPr="00A82E47">
              <w:t>Percentage of residential rehabilitation clients remaining in treatment for ten days or more</w:t>
            </w:r>
          </w:p>
        </w:tc>
        <w:tc>
          <w:tcPr>
            <w:tcW w:w="1283" w:type="dxa"/>
            <w:gridSpan w:val="2"/>
            <w:tcBorders>
              <w:top w:val="single" w:sz="4" w:space="0" w:color="989A9C" w:themeColor="accent5"/>
              <w:bottom w:val="nil"/>
            </w:tcBorders>
          </w:tcPr>
          <w:p w14:paraId="526C3D5F" w14:textId="77777777" w:rsidR="00CE2382" w:rsidRPr="134D4B1F" w:rsidRDefault="00CE2382" w:rsidP="00482D46">
            <w:pPr>
              <w:pStyle w:val="ARtabletextcentre"/>
            </w:pPr>
            <w:r w:rsidRPr="134D4B1F">
              <w:t>per cent</w:t>
            </w:r>
          </w:p>
        </w:tc>
        <w:tc>
          <w:tcPr>
            <w:tcW w:w="1044" w:type="dxa"/>
            <w:tcBorders>
              <w:top w:val="single" w:sz="4" w:space="0" w:color="989A9C" w:themeColor="accent5"/>
              <w:bottom w:val="nil"/>
            </w:tcBorders>
          </w:tcPr>
          <w:p w14:paraId="1D7B3C5B" w14:textId="77777777" w:rsidR="00CE2382" w:rsidRPr="134D4B1F" w:rsidRDefault="00CE2382" w:rsidP="00482D46">
            <w:pPr>
              <w:pStyle w:val="ARtabletextright"/>
            </w:pPr>
            <w:r w:rsidRPr="134D4B1F">
              <w:t>80</w:t>
            </w:r>
          </w:p>
        </w:tc>
        <w:tc>
          <w:tcPr>
            <w:tcW w:w="1044" w:type="dxa"/>
            <w:tcBorders>
              <w:top w:val="single" w:sz="4" w:space="0" w:color="989A9C" w:themeColor="accent5"/>
              <w:bottom w:val="nil"/>
            </w:tcBorders>
          </w:tcPr>
          <w:p w14:paraId="1BC7368B" w14:textId="77777777" w:rsidR="00CE2382" w:rsidRDefault="00CE2382" w:rsidP="00482D46">
            <w:pPr>
              <w:pStyle w:val="ARtabletextright"/>
            </w:pPr>
            <w:r>
              <w:t>85</w:t>
            </w:r>
          </w:p>
        </w:tc>
        <w:tc>
          <w:tcPr>
            <w:tcW w:w="1044" w:type="dxa"/>
            <w:tcBorders>
              <w:top w:val="single" w:sz="4" w:space="0" w:color="989A9C" w:themeColor="accent5"/>
              <w:bottom w:val="nil"/>
            </w:tcBorders>
          </w:tcPr>
          <w:p w14:paraId="448430E9" w14:textId="77777777" w:rsidR="00CE2382" w:rsidRDefault="00CE2382" w:rsidP="00482D46">
            <w:pPr>
              <w:pStyle w:val="ARtabletextright"/>
            </w:pPr>
            <w:r>
              <w:t>6.3%</w:t>
            </w:r>
          </w:p>
        </w:tc>
        <w:tc>
          <w:tcPr>
            <w:tcW w:w="826" w:type="dxa"/>
            <w:tcBorders>
              <w:top w:val="single" w:sz="4" w:space="0" w:color="989A9C" w:themeColor="accent5"/>
              <w:bottom w:val="nil"/>
            </w:tcBorders>
          </w:tcPr>
          <w:p w14:paraId="1E554040" w14:textId="77777777" w:rsidR="00CE2382" w:rsidRPr="3B317ED7" w:rsidRDefault="00CE2382" w:rsidP="00AE0085">
            <w:pPr>
              <w:pStyle w:val="ARtableperformancesymbol"/>
              <w:rPr>
                <w:rFonts w:hint="eastAsia"/>
              </w:rPr>
            </w:pPr>
            <w:r w:rsidRPr="3B317ED7">
              <w:t>ü</w:t>
            </w:r>
          </w:p>
        </w:tc>
      </w:tr>
      <w:tr w:rsidR="00CE2382" w:rsidRPr="003079A5" w14:paraId="16D951DC" w14:textId="77777777" w:rsidTr="005478BB">
        <w:trPr>
          <w:trHeight w:val="300"/>
        </w:trPr>
        <w:tc>
          <w:tcPr>
            <w:tcW w:w="9636" w:type="dxa"/>
            <w:gridSpan w:val="7"/>
            <w:tcBorders>
              <w:top w:val="nil"/>
              <w:bottom w:val="single" w:sz="4" w:space="0" w:color="989A9C" w:themeColor="accent5"/>
            </w:tcBorders>
          </w:tcPr>
          <w:p w14:paraId="442D3F11" w14:textId="77777777" w:rsidR="00CE2382" w:rsidRPr="003079A5" w:rsidRDefault="00CE2382" w:rsidP="005478BB">
            <w:pPr>
              <w:pStyle w:val="ARTabletextlessleading8ptindent"/>
            </w:pPr>
            <w:r w:rsidRPr="00FF6F77">
              <w:t>The result was higher than the target due</w:t>
            </w:r>
            <w:r>
              <w:t xml:space="preserve"> to</w:t>
            </w:r>
            <w:r w:rsidRPr="00FF6F77">
              <w:t xml:space="preserve"> improved engagement in services and an increase in required supports to manage complexity of presentations to alcohol and other drug services, thereby creating a greater likelihood of treatment success.</w:t>
            </w:r>
          </w:p>
        </w:tc>
      </w:tr>
      <w:tr w:rsidR="00CE2382" w14:paraId="74CB858C" w14:textId="77777777" w:rsidTr="005478BB">
        <w:trPr>
          <w:trHeight w:val="300"/>
        </w:trPr>
        <w:tc>
          <w:tcPr>
            <w:tcW w:w="4395" w:type="dxa"/>
            <w:tcBorders>
              <w:top w:val="single" w:sz="4" w:space="0" w:color="989A9C" w:themeColor="accent5"/>
              <w:bottom w:val="nil"/>
            </w:tcBorders>
          </w:tcPr>
          <w:p w14:paraId="2A2620DE" w14:textId="77777777" w:rsidR="00CE2382" w:rsidRPr="134D4B1F" w:rsidRDefault="00CE2382" w:rsidP="00482D46">
            <w:pPr>
              <w:pStyle w:val="ARtabletext"/>
            </w:pPr>
            <w:r w:rsidRPr="00B41CA0">
              <w:t>Percentage of residential withdrawal clients remaining in treatment for two days or more</w:t>
            </w:r>
          </w:p>
        </w:tc>
        <w:tc>
          <w:tcPr>
            <w:tcW w:w="1283" w:type="dxa"/>
            <w:gridSpan w:val="2"/>
            <w:tcBorders>
              <w:top w:val="single" w:sz="4" w:space="0" w:color="989A9C" w:themeColor="accent5"/>
              <w:bottom w:val="nil"/>
            </w:tcBorders>
          </w:tcPr>
          <w:p w14:paraId="13C7A41E" w14:textId="77777777" w:rsidR="00CE2382" w:rsidRPr="134D4B1F" w:rsidRDefault="00CE2382" w:rsidP="00482D46">
            <w:pPr>
              <w:pStyle w:val="ARtabletextcentre"/>
            </w:pPr>
            <w:r w:rsidRPr="134D4B1F">
              <w:t>per cent</w:t>
            </w:r>
          </w:p>
        </w:tc>
        <w:tc>
          <w:tcPr>
            <w:tcW w:w="1044" w:type="dxa"/>
            <w:tcBorders>
              <w:top w:val="single" w:sz="4" w:space="0" w:color="989A9C" w:themeColor="accent5"/>
              <w:bottom w:val="nil"/>
            </w:tcBorders>
          </w:tcPr>
          <w:p w14:paraId="6CEFC09A" w14:textId="77777777" w:rsidR="00CE2382" w:rsidRPr="134D4B1F" w:rsidRDefault="00CE2382" w:rsidP="00482D46">
            <w:pPr>
              <w:pStyle w:val="ARtabletextright"/>
            </w:pPr>
            <w:r w:rsidRPr="134D4B1F">
              <w:t>80</w:t>
            </w:r>
          </w:p>
        </w:tc>
        <w:tc>
          <w:tcPr>
            <w:tcW w:w="1044" w:type="dxa"/>
            <w:tcBorders>
              <w:top w:val="single" w:sz="4" w:space="0" w:color="989A9C" w:themeColor="accent5"/>
              <w:bottom w:val="nil"/>
            </w:tcBorders>
          </w:tcPr>
          <w:p w14:paraId="44BCCC81" w14:textId="77777777" w:rsidR="00CE2382" w:rsidRDefault="00CE2382" w:rsidP="00482D46">
            <w:pPr>
              <w:pStyle w:val="ARtabletextright"/>
            </w:pPr>
            <w:r>
              <w:t>95</w:t>
            </w:r>
          </w:p>
        </w:tc>
        <w:tc>
          <w:tcPr>
            <w:tcW w:w="1044" w:type="dxa"/>
            <w:tcBorders>
              <w:top w:val="single" w:sz="4" w:space="0" w:color="989A9C" w:themeColor="accent5"/>
              <w:bottom w:val="nil"/>
            </w:tcBorders>
          </w:tcPr>
          <w:p w14:paraId="19FE54BF" w14:textId="77777777" w:rsidR="00CE2382" w:rsidRDefault="00CE2382" w:rsidP="00482D46">
            <w:pPr>
              <w:pStyle w:val="ARtabletextright"/>
            </w:pPr>
            <w:r>
              <w:t>18.8%</w:t>
            </w:r>
          </w:p>
        </w:tc>
        <w:tc>
          <w:tcPr>
            <w:tcW w:w="826" w:type="dxa"/>
            <w:tcBorders>
              <w:top w:val="single" w:sz="4" w:space="0" w:color="989A9C" w:themeColor="accent5"/>
              <w:bottom w:val="nil"/>
            </w:tcBorders>
          </w:tcPr>
          <w:p w14:paraId="4D05DBBB" w14:textId="77777777" w:rsidR="00CE2382" w:rsidRPr="3B317ED7" w:rsidRDefault="00CE2382" w:rsidP="00AE0085">
            <w:pPr>
              <w:pStyle w:val="ARtableperformancesymbol"/>
              <w:rPr>
                <w:rFonts w:hint="eastAsia"/>
              </w:rPr>
            </w:pPr>
            <w:r w:rsidRPr="3B317ED7">
              <w:t>ü</w:t>
            </w:r>
          </w:p>
        </w:tc>
      </w:tr>
      <w:tr w:rsidR="00CE2382" w:rsidRPr="005839CC" w14:paraId="31AE733F" w14:textId="77777777" w:rsidTr="005478BB">
        <w:trPr>
          <w:trHeight w:val="300"/>
        </w:trPr>
        <w:tc>
          <w:tcPr>
            <w:tcW w:w="9636" w:type="dxa"/>
            <w:gridSpan w:val="7"/>
            <w:tcBorders>
              <w:top w:val="nil"/>
              <w:bottom w:val="single" w:sz="4" w:space="0" w:color="989A9C" w:themeColor="accent5"/>
            </w:tcBorders>
          </w:tcPr>
          <w:p w14:paraId="3ECF4C49" w14:textId="77777777" w:rsidR="00CE2382" w:rsidRPr="005839CC" w:rsidRDefault="00CE2382" w:rsidP="005478BB">
            <w:pPr>
              <w:pStyle w:val="ARTabletextlessleading8ptindent"/>
            </w:pPr>
            <w:r w:rsidRPr="00FF6F77">
              <w:t xml:space="preserve">The result was higher than the target due to the overall increased demand for residential </w:t>
            </w:r>
            <w:r>
              <w:t xml:space="preserve">alcohol and other drug </w:t>
            </w:r>
            <w:r w:rsidRPr="00FF6F77">
              <w:t>services, and strategies implemented to maintain engagement with clients in residential withdrawal services.</w:t>
            </w:r>
          </w:p>
        </w:tc>
      </w:tr>
      <w:tr w:rsidR="00CE2382" w14:paraId="05A38FA0" w14:textId="77777777" w:rsidTr="005B6348">
        <w:trPr>
          <w:trHeight w:val="300"/>
        </w:trPr>
        <w:tc>
          <w:tcPr>
            <w:tcW w:w="4395" w:type="dxa"/>
            <w:tcBorders>
              <w:top w:val="single" w:sz="4" w:space="0" w:color="989A9C" w:themeColor="accent5"/>
              <w:bottom w:val="nil"/>
            </w:tcBorders>
          </w:tcPr>
          <w:p w14:paraId="0C8812DA" w14:textId="476B6102" w:rsidR="00CE2382" w:rsidRPr="00FC35EC" w:rsidRDefault="00CE2382" w:rsidP="00482D46">
            <w:pPr>
              <w:pStyle w:val="ARtabletext"/>
            </w:pPr>
            <w:r w:rsidRPr="00FC35EC">
              <w:t>Percentage of treatment events ending in the reference period where a significant treatment goal is</w:t>
            </w:r>
            <w:r w:rsidR="005478BB">
              <w:t> </w:t>
            </w:r>
            <w:r w:rsidRPr="00FC35EC">
              <w:t>achieved</w:t>
            </w:r>
          </w:p>
        </w:tc>
        <w:tc>
          <w:tcPr>
            <w:tcW w:w="1283" w:type="dxa"/>
            <w:gridSpan w:val="2"/>
            <w:tcBorders>
              <w:top w:val="single" w:sz="4" w:space="0" w:color="989A9C" w:themeColor="accent5"/>
              <w:bottom w:val="nil"/>
            </w:tcBorders>
          </w:tcPr>
          <w:p w14:paraId="5B47FC4D" w14:textId="77777777" w:rsidR="00CE2382" w:rsidRPr="134D4B1F" w:rsidRDefault="00CE2382" w:rsidP="00482D46">
            <w:pPr>
              <w:pStyle w:val="ARtabletextcentre"/>
            </w:pPr>
            <w:r w:rsidRPr="134D4B1F">
              <w:t>per cent</w:t>
            </w:r>
          </w:p>
        </w:tc>
        <w:tc>
          <w:tcPr>
            <w:tcW w:w="1044" w:type="dxa"/>
            <w:tcBorders>
              <w:top w:val="single" w:sz="4" w:space="0" w:color="989A9C" w:themeColor="accent5"/>
              <w:bottom w:val="nil"/>
            </w:tcBorders>
          </w:tcPr>
          <w:p w14:paraId="73A6FE45" w14:textId="77777777" w:rsidR="00CE2382" w:rsidRDefault="00CE2382" w:rsidP="00482D46">
            <w:pPr>
              <w:pStyle w:val="ARtabletextright"/>
            </w:pPr>
            <w:r>
              <w:t>50</w:t>
            </w:r>
          </w:p>
        </w:tc>
        <w:tc>
          <w:tcPr>
            <w:tcW w:w="1044" w:type="dxa"/>
            <w:tcBorders>
              <w:top w:val="single" w:sz="4" w:space="0" w:color="989A9C" w:themeColor="accent5"/>
              <w:bottom w:val="nil"/>
            </w:tcBorders>
          </w:tcPr>
          <w:p w14:paraId="68759746" w14:textId="77777777" w:rsidR="00CE2382" w:rsidRDefault="00CE2382" w:rsidP="00482D46">
            <w:pPr>
              <w:pStyle w:val="ARtabletextright"/>
            </w:pPr>
            <w:r>
              <w:t>57</w:t>
            </w:r>
          </w:p>
        </w:tc>
        <w:tc>
          <w:tcPr>
            <w:tcW w:w="1044" w:type="dxa"/>
            <w:tcBorders>
              <w:top w:val="single" w:sz="4" w:space="0" w:color="989A9C" w:themeColor="accent5"/>
              <w:bottom w:val="nil"/>
            </w:tcBorders>
          </w:tcPr>
          <w:p w14:paraId="02393C2A" w14:textId="77777777" w:rsidR="00CE2382" w:rsidRDefault="00CE2382" w:rsidP="00482D46">
            <w:pPr>
              <w:pStyle w:val="ARtabletextright"/>
            </w:pPr>
            <w:r>
              <w:t>14.0%</w:t>
            </w:r>
          </w:p>
        </w:tc>
        <w:tc>
          <w:tcPr>
            <w:tcW w:w="826" w:type="dxa"/>
            <w:tcBorders>
              <w:top w:val="single" w:sz="4" w:space="0" w:color="989A9C" w:themeColor="accent5"/>
              <w:bottom w:val="nil"/>
            </w:tcBorders>
          </w:tcPr>
          <w:p w14:paraId="68C5C1AA" w14:textId="77777777" w:rsidR="00CE2382" w:rsidRPr="3B317ED7" w:rsidRDefault="00CE2382" w:rsidP="00AE0085">
            <w:pPr>
              <w:pStyle w:val="ARtableperformancesymbol"/>
              <w:rPr>
                <w:rFonts w:hint="eastAsia"/>
              </w:rPr>
            </w:pPr>
            <w:r w:rsidRPr="3B317ED7">
              <w:t>ü</w:t>
            </w:r>
          </w:p>
        </w:tc>
      </w:tr>
      <w:tr w:rsidR="00CE2382" w:rsidRPr="003901E8" w14:paraId="45C1A109" w14:textId="77777777" w:rsidTr="005B6348">
        <w:trPr>
          <w:trHeight w:val="300"/>
        </w:trPr>
        <w:tc>
          <w:tcPr>
            <w:tcW w:w="9636" w:type="dxa"/>
            <w:gridSpan w:val="7"/>
            <w:tcBorders>
              <w:top w:val="nil"/>
              <w:bottom w:val="single" w:sz="4" w:space="0" w:color="000000" w:themeColor="text1"/>
            </w:tcBorders>
          </w:tcPr>
          <w:p w14:paraId="6EC990B7" w14:textId="1632243E" w:rsidR="00CE2382" w:rsidRPr="003901E8" w:rsidRDefault="00CE2382" w:rsidP="005478BB">
            <w:pPr>
              <w:pStyle w:val="ARTabletextlessleading8ptindent"/>
            </w:pPr>
            <w:r w:rsidRPr="00776542">
              <w:t xml:space="preserve">The result was higher than the target due to continuous growth in demand for alcohol and other drug </w:t>
            </w:r>
            <w:r w:rsidRPr="002E0EE5">
              <w:t>services and the</w:t>
            </w:r>
            <w:r w:rsidRPr="00776542">
              <w:t xml:space="preserve"> significant proportion of people achieving at least one significant treatment goal</w:t>
            </w:r>
            <w:r>
              <w:t>,</w:t>
            </w:r>
            <w:r w:rsidRPr="00776542">
              <w:t xml:space="preserve"> </w:t>
            </w:r>
            <w:r>
              <w:t>thereby</w:t>
            </w:r>
            <w:r w:rsidRPr="00776542">
              <w:t xml:space="preserve"> improving the </w:t>
            </w:r>
            <w:r>
              <w:t>chances</w:t>
            </w:r>
            <w:r w:rsidRPr="00776542">
              <w:t xml:space="preserve"> </w:t>
            </w:r>
            <w:r>
              <w:t xml:space="preserve">of </w:t>
            </w:r>
            <w:r w:rsidRPr="00776542">
              <w:t>positive treatment</w:t>
            </w:r>
            <w:r w:rsidR="007B66C4">
              <w:t> </w:t>
            </w:r>
            <w:r w:rsidRPr="00776542">
              <w:t>outcomes.</w:t>
            </w:r>
          </w:p>
        </w:tc>
      </w:tr>
      <w:tr w:rsidR="00CE2382" w14:paraId="6157035C" w14:textId="77777777" w:rsidTr="00467114">
        <w:trPr>
          <w:trHeight w:val="300"/>
        </w:trPr>
        <w:tc>
          <w:tcPr>
            <w:tcW w:w="9636" w:type="dxa"/>
            <w:gridSpan w:val="7"/>
            <w:tcBorders>
              <w:top w:val="single" w:sz="4" w:space="0" w:color="000000" w:themeColor="text1"/>
              <w:bottom w:val="single" w:sz="4" w:space="0" w:color="989A9C" w:themeColor="accent5"/>
            </w:tcBorders>
          </w:tcPr>
          <w:p w14:paraId="304BA71E" w14:textId="77777777" w:rsidR="00CE2382" w:rsidRDefault="00CE2382" w:rsidP="00482D46">
            <w:pPr>
              <w:pStyle w:val="ARtablesubhead"/>
            </w:pPr>
            <w:r w:rsidRPr="134D4B1F">
              <w:t>Timeliness</w:t>
            </w:r>
          </w:p>
        </w:tc>
      </w:tr>
      <w:tr w:rsidR="00CE2382" w14:paraId="5C6C6E4B" w14:textId="77777777" w:rsidTr="00467114">
        <w:trPr>
          <w:trHeight w:val="300"/>
        </w:trPr>
        <w:tc>
          <w:tcPr>
            <w:tcW w:w="4629" w:type="dxa"/>
            <w:gridSpan w:val="2"/>
            <w:tcBorders>
              <w:top w:val="single" w:sz="4" w:space="0" w:color="989A9C" w:themeColor="accent5"/>
              <w:bottom w:val="nil"/>
            </w:tcBorders>
          </w:tcPr>
          <w:p w14:paraId="6228DBFA" w14:textId="77777777" w:rsidR="00CE2382" w:rsidRDefault="00CE2382" w:rsidP="00482D46">
            <w:pPr>
              <w:pStyle w:val="ARtabletext"/>
            </w:pPr>
            <w:r w:rsidRPr="134D4B1F">
              <w:t>Median wait time between intake and assessment</w:t>
            </w:r>
          </w:p>
        </w:tc>
        <w:tc>
          <w:tcPr>
            <w:tcW w:w="1049" w:type="dxa"/>
            <w:tcBorders>
              <w:top w:val="single" w:sz="4" w:space="0" w:color="989A9C" w:themeColor="accent5"/>
              <w:bottom w:val="nil"/>
            </w:tcBorders>
          </w:tcPr>
          <w:p w14:paraId="548BF3D0" w14:textId="77777777" w:rsidR="00CE2382" w:rsidRDefault="00CE2382" w:rsidP="00482D46">
            <w:pPr>
              <w:pStyle w:val="ARtabletextcentre"/>
            </w:pPr>
            <w:r w:rsidRPr="134D4B1F">
              <w:t>days</w:t>
            </w:r>
          </w:p>
        </w:tc>
        <w:tc>
          <w:tcPr>
            <w:tcW w:w="1044" w:type="dxa"/>
            <w:tcBorders>
              <w:top w:val="single" w:sz="4" w:space="0" w:color="989A9C" w:themeColor="accent5"/>
              <w:bottom w:val="nil"/>
            </w:tcBorders>
          </w:tcPr>
          <w:p w14:paraId="18156548" w14:textId="77777777" w:rsidR="00CE2382" w:rsidRDefault="00CE2382" w:rsidP="00482D46">
            <w:pPr>
              <w:pStyle w:val="ARtabletextright"/>
            </w:pPr>
            <w:r w:rsidRPr="134D4B1F">
              <w:t>10</w:t>
            </w:r>
          </w:p>
        </w:tc>
        <w:tc>
          <w:tcPr>
            <w:tcW w:w="1044" w:type="dxa"/>
            <w:tcBorders>
              <w:top w:val="single" w:sz="4" w:space="0" w:color="989A9C" w:themeColor="accent5"/>
              <w:bottom w:val="nil"/>
            </w:tcBorders>
          </w:tcPr>
          <w:p w14:paraId="07DB3228" w14:textId="77777777" w:rsidR="00CE2382" w:rsidRDefault="00CE2382" w:rsidP="00482D46">
            <w:pPr>
              <w:pStyle w:val="ARtabletextright"/>
            </w:pPr>
            <w:r>
              <w:t>18</w:t>
            </w:r>
          </w:p>
        </w:tc>
        <w:tc>
          <w:tcPr>
            <w:tcW w:w="1044" w:type="dxa"/>
            <w:tcBorders>
              <w:top w:val="single" w:sz="4" w:space="0" w:color="989A9C" w:themeColor="accent5"/>
              <w:bottom w:val="nil"/>
            </w:tcBorders>
          </w:tcPr>
          <w:p w14:paraId="7F1FE871" w14:textId="77777777" w:rsidR="00CE2382" w:rsidRDefault="00CE2382" w:rsidP="00482D46">
            <w:pPr>
              <w:pStyle w:val="ARtabletextright"/>
            </w:pPr>
            <w:r>
              <w:t>80.0%</w:t>
            </w:r>
          </w:p>
        </w:tc>
        <w:tc>
          <w:tcPr>
            <w:tcW w:w="826" w:type="dxa"/>
            <w:tcBorders>
              <w:top w:val="single" w:sz="4" w:space="0" w:color="989A9C" w:themeColor="accent5"/>
              <w:bottom w:val="nil"/>
            </w:tcBorders>
          </w:tcPr>
          <w:p w14:paraId="062534EF" w14:textId="77777777" w:rsidR="00CE2382" w:rsidRDefault="00CE2382" w:rsidP="00AE0085">
            <w:pPr>
              <w:pStyle w:val="ARtableperformancesymbol"/>
              <w:rPr>
                <w:rFonts w:hint="eastAsia"/>
              </w:rPr>
            </w:pPr>
            <w:r w:rsidRPr="3B317ED7">
              <w:t>n</w:t>
            </w:r>
          </w:p>
        </w:tc>
      </w:tr>
      <w:tr w:rsidR="00CE2382" w:rsidRPr="00651457" w14:paraId="38676196" w14:textId="77777777" w:rsidTr="00467114">
        <w:trPr>
          <w:trHeight w:val="300"/>
        </w:trPr>
        <w:tc>
          <w:tcPr>
            <w:tcW w:w="9636" w:type="dxa"/>
            <w:gridSpan w:val="7"/>
            <w:tcBorders>
              <w:top w:val="nil"/>
              <w:bottom w:val="single" w:sz="4" w:space="0" w:color="989A9C" w:themeColor="accent5"/>
            </w:tcBorders>
          </w:tcPr>
          <w:p w14:paraId="46D0194C" w14:textId="64CB05F3" w:rsidR="00CE2382" w:rsidRPr="00651457" w:rsidRDefault="00CE2382" w:rsidP="00294533">
            <w:pPr>
              <w:pStyle w:val="ARTabletextlessleading8ptindent"/>
            </w:pPr>
            <w:r w:rsidRPr="00B83B94">
              <w:t xml:space="preserve">The result was higher than the target </w:t>
            </w:r>
            <w:r w:rsidR="004C34B7">
              <w:t xml:space="preserve">demonstrating </w:t>
            </w:r>
            <w:r w:rsidR="00AE228E">
              <w:t>high demand for treatment services.</w:t>
            </w:r>
          </w:p>
        </w:tc>
      </w:tr>
      <w:tr w:rsidR="00CE2382" w14:paraId="425AB7AD" w14:textId="77777777" w:rsidTr="005478BB">
        <w:trPr>
          <w:trHeight w:val="300"/>
        </w:trPr>
        <w:tc>
          <w:tcPr>
            <w:tcW w:w="4629" w:type="dxa"/>
            <w:gridSpan w:val="2"/>
            <w:tcBorders>
              <w:top w:val="single" w:sz="4" w:space="0" w:color="989A9C" w:themeColor="accent5"/>
              <w:bottom w:val="nil"/>
            </w:tcBorders>
          </w:tcPr>
          <w:p w14:paraId="71177D53" w14:textId="6693C43B" w:rsidR="00CE2382" w:rsidRDefault="00CE2382" w:rsidP="00482D46">
            <w:pPr>
              <w:pStyle w:val="ARtabletext"/>
            </w:pPr>
            <w:r w:rsidRPr="134D4B1F">
              <w:t>Median wait time between assessment and</w:t>
            </w:r>
            <w:r w:rsidR="00E948FA">
              <w:t> </w:t>
            </w:r>
            <w:r w:rsidRPr="134D4B1F">
              <w:t>commencement of treatment</w:t>
            </w:r>
          </w:p>
        </w:tc>
        <w:tc>
          <w:tcPr>
            <w:tcW w:w="1049" w:type="dxa"/>
            <w:tcBorders>
              <w:top w:val="single" w:sz="4" w:space="0" w:color="989A9C" w:themeColor="accent5"/>
              <w:bottom w:val="nil"/>
            </w:tcBorders>
          </w:tcPr>
          <w:p w14:paraId="2D2FBE15" w14:textId="77777777" w:rsidR="00CE2382" w:rsidRDefault="00CE2382" w:rsidP="00482D46">
            <w:pPr>
              <w:pStyle w:val="ARtabletextcentre"/>
            </w:pPr>
            <w:r w:rsidRPr="134D4B1F">
              <w:t>days</w:t>
            </w:r>
          </w:p>
        </w:tc>
        <w:tc>
          <w:tcPr>
            <w:tcW w:w="1044" w:type="dxa"/>
            <w:tcBorders>
              <w:top w:val="single" w:sz="4" w:space="0" w:color="989A9C" w:themeColor="accent5"/>
              <w:bottom w:val="nil"/>
            </w:tcBorders>
          </w:tcPr>
          <w:p w14:paraId="1B9BF8E2" w14:textId="77777777" w:rsidR="00CE2382" w:rsidRDefault="00CE2382" w:rsidP="00482D46">
            <w:pPr>
              <w:pStyle w:val="ARtabletextright"/>
            </w:pPr>
            <w:r w:rsidRPr="134D4B1F">
              <w:t>20</w:t>
            </w:r>
          </w:p>
        </w:tc>
        <w:tc>
          <w:tcPr>
            <w:tcW w:w="1044" w:type="dxa"/>
            <w:tcBorders>
              <w:top w:val="single" w:sz="4" w:space="0" w:color="989A9C" w:themeColor="accent5"/>
              <w:bottom w:val="nil"/>
            </w:tcBorders>
          </w:tcPr>
          <w:p w14:paraId="49A7B3FE" w14:textId="77777777" w:rsidR="00CE2382" w:rsidRDefault="00CE2382" w:rsidP="00482D46">
            <w:pPr>
              <w:pStyle w:val="ARtabletextright"/>
            </w:pPr>
            <w:r>
              <w:t>41</w:t>
            </w:r>
          </w:p>
        </w:tc>
        <w:tc>
          <w:tcPr>
            <w:tcW w:w="1044" w:type="dxa"/>
            <w:tcBorders>
              <w:top w:val="single" w:sz="4" w:space="0" w:color="989A9C" w:themeColor="accent5"/>
              <w:bottom w:val="nil"/>
            </w:tcBorders>
          </w:tcPr>
          <w:p w14:paraId="41B0F276" w14:textId="77777777" w:rsidR="00CE2382" w:rsidRDefault="00CE2382" w:rsidP="00482D46">
            <w:pPr>
              <w:pStyle w:val="ARtabletextright"/>
            </w:pPr>
            <w:r>
              <w:t>105.0%</w:t>
            </w:r>
          </w:p>
        </w:tc>
        <w:tc>
          <w:tcPr>
            <w:tcW w:w="826" w:type="dxa"/>
            <w:tcBorders>
              <w:top w:val="single" w:sz="4" w:space="0" w:color="989A9C" w:themeColor="accent5"/>
              <w:bottom w:val="nil"/>
            </w:tcBorders>
          </w:tcPr>
          <w:p w14:paraId="3C5274E1" w14:textId="77777777" w:rsidR="00CE2382" w:rsidRDefault="00CE2382" w:rsidP="00AE0085">
            <w:pPr>
              <w:pStyle w:val="ARtableperformancesymbol"/>
              <w:rPr>
                <w:rFonts w:hint="eastAsia"/>
              </w:rPr>
            </w:pPr>
            <w:r w:rsidRPr="3B317ED7">
              <w:t>n</w:t>
            </w:r>
          </w:p>
        </w:tc>
      </w:tr>
      <w:tr w:rsidR="00CE2382" w:rsidRPr="00651457" w14:paraId="543AF704" w14:textId="77777777" w:rsidTr="005478BB">
        <w:trPr>
          <w:trHeight w:val="300"/>
        </w:trPr>
        <w:tc>
          <w:tcPr>
            <w:tcW w:w="9636" w:type="dxa"/>
            <w:gridSpan w:val="7"/>
            <w:tcBorders>
              <w:top w:val="nil"/>
              <w:bottom w:val="single" w:sz="4" w:space="0" w:color="989A9C" w:themeColor="accent5"/>
            </w:tcBorders>
          </w:tcPr>
          <w:p w14:paraId="2D453CD1" w14:textId="5BB02AC5" w:rsidR="00CE2382" w:rsidRPr="00651457" w:rsidRDefault="00CE2382" w:rsidP="005478BB">
            <w:pPr>
              <w:pStyle w:val="ARTabletextlessleading8ptindent"/>
            </w:pPr>
            <w:r w:rsidRPr="005C3606">
              <w:t xml:space="preserve">The result was higher than the target due to the continued high demand for </w:t>
            </w:r>
            <w:r>
              <w:t xml:space="preserve">alcohol and other drug (AOD) </w:t>
            </w:r>
            <w:r w:rsidRPr="005C3606">
              <w:t>services. Brief interventions and bridging supports are offered by service providers to address client care during prolonged wait times.</w:t>
            </w:r>
          </w:p>
        </w:tc>
      </w:tr>
      <w:tr w:rsidR="00CE2382" w14:paraId="5340129F" w14:textId="77777777" w:rsidTr="005478BB">
        <w:trPr>
          <w:trHeight w:val="300"/>
        </w:trPr>
        <w:tc>
          <w:tcPr>
            <w:tcW w:w="4395" w:type="dxa"/>
            <w:tcBorders>
              <w:top w:val="single" w:sz="4" w:space="0" w:color="989A9C" w:themeColor="accent5"/>
              <w:bottom w:val="single" w:sz="4" w:space="0" w:color="989A9C" w:themeColor="accent5"/>
            </w:tcBorders>
          </w:tcPr>
          <w:p w14:paraId="75232D2A" w14:textId="77777777" w:rsidR="00CE2382" w:rsidRDefault="00CE2382" w:rsidP="00482D46">
            <w:pPr>
              <w:pStyle w:val="ARtabletext"/>
            </w:pPr>
            <w:r w:rsidRPr="134D4B1F">
              <w:t>Percentage of new licences and permits issued to health services or businesses for the manufacture, use or supply of drugs and poisons within six weeks following receipt of full information</w:t>
            </w:r>
          </w:p>
        </w:tc>
        <w:tc>
          <w:tcPr>
            <w:tcW w:w="1283" w:type="dxa"/>
            <w:gridSpan w:val="2"/>
            <w:tcBorders>
              <w:top w:val="single" w:sz="4" w:space="0" w:color="989A9C" w:themeColor="accent5"/>
              <w:bottom w:val="single" w:sz="4" w:space="0" w:color="989A9C" w:themeColor="accent5"/>
            </w:tcBorders>
          </w:tcPr>
          <w:p w14:paraId="6188A6DB" w14:textId="77777777" w:rsidR="00CE2382" w:rsidRDefault="00CE2382" w:rsidP="00482D46">
            <w:pPr>
              <w:pStyle w:val="ARtabletextcentre"/>
            </w:pPr>
            <w:r w:rsidRPr="134D4B1F">
              <w:t>per cent</w:t>
            </w:r>
          </w:p>
        </w:tc>
        <w:tc>
          <w:tcPr>
            <w:tcW w:w="1044" w:type="dxa"/>
            <w:tcBorders>
              <w:top w:val="single" w:sz="4" w:space="0" w:color="989A9C" w:themeColor="accent5"/>
              <w:bottom w:val="single" w:sz="4" w:space="0" w:color="989A9C" w:themeColor="accent5"/>
            </w:tcBorders>
          </w:tcPr>
          <w:p w14:paraId="5276107A" w14:textId="77777777" w:rsidR="00CE2382" w:rsidRDefault="00CE2382" w:rsidP="00482D46">
            <w:pPr>
              <w:pStyle w:val="ARtabletextright"/>
            </w:pPr>
            <w:r w:rsidRPr="134D4B1F">
              <w:t>100</w:t>
            </w:r>
          </w:p>
        </w:tc>
        <w:tc>
          <w:tcPr>
            <w:tcW w:w="1044" w:type="dxa"/>
            <w:tcBorders>
              <w:top w:val="single" w:sz="4" w:space="0" w:color="989A9C" w:themeColor="accent5"/>
              <w:bottom w:val="single" w:sz="4" w:space="0" w:color="989A9C" w:themeColor="accent5"/>
            </w:tcBorders>
          </w:tcPr>
          <w:p w14:paraId="1662E7E6" w14:textId="77777777" w:rsidR="00CE2382" w:rsidRDefault="00CE2382" w:rsidP="00482D46">
            <w:pPr>
              <w:pStyle w:val="ARtabletextright"/>
            </w:pPr>
            <w:r>
              <w:t>98</w:t>
            </w:r>
          </w:p>
        </w:tc>
        <w:tc>
          <w:tcPr>
            <w:tcW w:w="1044" w:type="dxa"/>
            <w:tcBorders>
              <w:top w:val="single" w:sz="4" w:space="0" w:color="989A9C" w:themeColor="accent5"/>
              <w:bottom w:val="single" w:sz="4" w:space="0" w:color="989A9C" w:themeColor="accent5"/>
            </w:tcBorders>
          </w:tcPr>
          <w:p w14:paraId="6B671248" w14:textId="2B4FD67E" w:rsidR="00CE2382" w:rsidRDefault="00BC09A2" w:rsidP="00482D46">
            <w:pPr>
              <w:pStyle w:val="ARtabletextright"/>
            </w:pPr>
            <w:r>
              <w:t>−</w:t>
            </w:r>
            <w:r w:rsidR="00CE2382">
              <w:t>2.0%</w:t>
            </w:r>
          </w:p>
        </w:tc>
        <w:tc>
          <w:tcPr>
            <w:tcW w:w="826" w:type="dxa"/>
            <w:tcBorders>
              <w:top w:val="single" w:sz="4" w:space="0" w:color="989A9C" w:themeColor="accent5"/>
              <w:bottom w:val="single" w:sz="4" w:space="0" w:color="989A9C" w:themeColor="accent5"/>
            </w:tcBorders>
          </w:tcPr>
          <w:p w14:paraId="6C35490B" w14:textId="77777777" w:rsidR="00CE2382" w:rsidRDefault="00CE2382" w:rsidP="00AE0085">
            <w:pPr>
              <w:pStyle w:val="ARtableperformancesymbol"/>
              <w:rPr>
                <w:rFonts w:hint="eastAsia"/>
              </w:rPr>
            </w:pPr>
            <w:r w:rsidRPr="3B317ED7">
              <w:t>ü</w:t>
            </w:r>
          </w:p>
        </w:tc>
      </w:tr>
      <w:tr w:rsidR="00CE2382" w14:paraId="4D78A366" w14:textId="77777777" w:rsidTr="005B6348">
        <w:trPr>
          <w:trHeight w:val="300"/>
        </w:trPr>
        <w:tc>
          <w:tcPr>
            <w:tcW w:w="4395" w:type="dxa"/>
            <w:tcBorders>
              <w:top w:val="single" w:sz="4" w:space="0" w:color="989A9C" w:themeColor="accent5"/>
              <w:bottom w:val="nil"/>
            </w:tcBorders>
          </w:tcPr>
          <w:p w14:paraId="5C173FB1" w14:textId="77777777" w:rsidR="00CE2382" w:rsidRDefault="00CE2382" w:rsidP="00482D46">
            <w:pPr>
              <w:pStyle w:val="ARtabletext"/>
            </w:pPr>
            <w:r w:rsidRPr="134D4B1F">
              <w:t>Percentage of treatment permits for medical practitioners or nurse practitioners to prescribe Schedule 8 drugs assessed within four weeks</w:t>
            </w:r>
          </w:p>
        </w:tc>
        <w:tc>
          <w:tcPr>
            <w:tcW w:w="1283" w:type="dxa"/>
            <w:gridSpan w:val="2"/>
            <w:tcBorders>
              <w:top w:val="single" w:sz="4" w:space="0" w:color="989A9C" w:themeColor="accent5"/>
              <w:bottom w:val="nil"/>
            </w:tcBorders>
          </w:tcPr>
          <w:p w14:paraId="02F352A7" w14:textId="77777777" w:rsidR="00CE2382" w:rsidRDefault="00CE2382" w:rsidP="00482D46">
            <w:pPr>
              <w:pStyle w:val="ARtabletextcentre"/>
            </w:pPr>
            <w:r w:rsidRPr="134D4B1F">
              <w:t>per cent</w:t>
            </w:r>
          </w:p>
        </w:tc>
        <w:tc>
          <w:tcPr>
            <w:tcW w:w="1044" w:type="dxa"/>
            <w:tcBorders>
              <w:top w:val="single" w:sz="4" w:space="0" w:color="989A9C" w:themeColor="accent5"/>
              <w:bottom w:val="nil"/>
            </w:tcBorders>
          </w:tcPr>
          <w:p w14:paraId="4BB692FB" w14:textId="77777777" w:rsidR="00CE2382" w:rsidRDefault="00CE2382" w:rsidP="00482D46">
            <w:pPr>
              <w:pStyle w:val="ARtabletextright"/>
            </w:pPr>
            <w:r w:rsidRPr="134D4B1F">
              <w:t>80</w:t>
            </w:r>
          </w:p>
        </w:tc>
        <w:tc>
          <w:tcPr>
            <w:tcW w:w="1044" w:type="dxa"/>
            <w:tcBorders>
              <w:top w:val="single" w:sz="4" w:space="0" w:color="989A9C" w:themeColor="accent5"/>
              <w:bottom w:val="nil"/>
            </w:tcBorders>
          </w:tcPr>
          <w:p w14:paraId="36317783" w14:textId="77777777" w:rsidR="00CE2382" w:rsidRDefault="00CE2382" w:rsidP="00482D46">
            <w:pPr>
              <w:pStyle w:val="ARtabletextright"/>
            </w:pPr>
            <w:r>
              <w:t>99.8</w:t>
            </w:r>
          </w:p>
        </w:tc>
        <w:tc>
          <w:tcPr>
            <w:tcW w:w="1044" w:type="dxa"/>
            <w:tcBorders>
              <w:top w:val="single" w:sz="4" w:space="0" w:color="989A9C" w:themeColor="accent5"/>
              <w:bottom w:val="nil"/>
            </w:tcBorders>
          </w:tcPr>
          <w:p w14:paraId="22C29C48" w14:textId="77777777" w:rsidR="00CE2382" w:rsidRDefault="00CE2382" w:rsidP="00482D46">
            <w:pPr>
              <w:pStyle w:val="ARtabletextright"/>
            </w:pPr>
            <w:r>
              <w:t>24.8%</w:t>
            </w:r>
          </w:p>
        </w:tc>
        <w:tc>
          <w:tcPr>
            <w:tcW w:w="826" w:type="dxa"/>
            <w:tcBorders>
              <w:top w:val="single" w:sz="4" w:space="0" w:color="989A9C" w:themeColor="accent5"/>
              <w:bottom w:val="nil"/>
            </w:tcBorders>
          </w:tcPr>
          <w:p w14:paraId="1EF238C5" w14:textId="77777777" w:rsidR="00CE2382" w:rsidRDefault="00CE2382" w:rsidP="00AE0085">
            <w:pPr>
              <w:pStyle w:val="ARtableperformancesymbol"/>
              <w:rPr>
                <w:rFonts w:hint="eastAsia"/>
              </w:rPr>
            </w:pPr>
            <w:r w:rsidRPr="3B317ED7">
              <w:t>ü</w:t>
            </w:r>
          </w:p>
        </w:tc>
      </w:tr>
      <w:tr w:rsidR="00CE2382" w:rsidRPr="00E9381C" w14:paraId="242BE4BA" w14:textId="77777777" w:rsidTr="005B6348">
        <w:trPr>
          <w:trHeight w:val="300"/>
        </w:trPr>
        <w:tc>
          <w:tcPr>
            <w:tcW w:w="9636" w:type="dxa"/>
            <w:gridSpan w:val="7"/>
            <w:tcBorders>
              <w:top w:val="nil"/>
              <w:bottom w:val="single" w:sz="4" w:space="0" w:color="000000" w:themeColor="text1"/>
            </w:tcBorders>
          </w:tcPr>
          <w:p w14:paraId="282164FC" w14:textId="35E8107F" w:rsidR="00CE2382" w:rsidRPr="00E9381C" w:rsidRDefault="00CE2382" w:rsidP="005478BB">
            <w:pPr>
              <w:pStyle w:val="ARTabletextlessleading8ptindent"/>
            </w:pPr>
            <w:r>
              <w:t>The result is higher than the target</w:t>
            </w:r>
            <w:r w:rsidRPr="00E9381C">
              <w:t xml:space="preserve"> due to </w:t>
            </w:r>
            <w:r>
              <w:t xml:space="preserve">the </w:t>
            </w:r>
            <w:r w:rsidRPr="00E9381C">
              <w:t xml:space="preserve">increase in </w:t>
            </w:r>
            <w:r>
              <w:t>full-time equivalent</w:t>
            </w:r>
            <w:r w:rsidRPr="002E0EE5">
              <w:t xml:space="preserve"> </w:t>
            </w:r>
            <w:r w:rsidR="00F42568">
              <w:t xml:space="preserve">staff </w:t>
            </w:r>
            <w:r w:rsidRPr="002D5E4B">
              <w:t>and the</w:t>
            </w:r>
            <w:r w:rsidRPr="002E0EE5">
              <w:t xml:space="preserve"> backfill of two</w:t>
            </w:r>
            <w:r w:rsidRPr="00E9381C">
              <w:t xml:space="preserve"> </w:t>
            </w:r>
            <w:r>
              <w:t>r</w:t>
            </w:r>
            <w:r w:rsidRPr="00E9381C">
              <w:t xml:space="preserve">egulatory </w:t>
            </w:r>
            <w:r>
              <w:t>o</w:t>
            </w:r>
            <w:r w:rsidRPr="00E9381C">
              <w:t xml:space="preserve">fficer positions within the team, </w:t>
            </w:r>
            <w:r>
              <w:t xml:space="preserve">the </w:t>
            </w:r>
            <w:r w:rsidRPr="00E9381C">
              <w:t>transition to and ongoing enhancement of a more efficient software system</w:t>
            </w:r>
            <w:r>
              <w:t>,</w:t>
            </w:r>
            <w:r w:rsidRPr="00E9381C">
              <w:t xml:space="preserve"> and </w:t>
            </w:r>
            <w:r>
              <w:t xml:space="preserve">the </w:t>
            </w:r>
            <w:r w:rsidRPr="00E9381C">
              <w:t>extension of turnaround times for other permit/licenses processed by the team.</w:t>
            </w:r>
          </w:p>
        </w:tc>
      </w:tr>
      <w:tr w:rsidR="00CE2382" w14:paraId="68EC4314" w14:textId="77777777" w:rsidTr="005B6348">
        <w:trPr>
          <w:trHeight w:val="300"/>
        </w:trPr>
        <w:tc>
          <w:tcPr>
            <w:tcW w:w="9636" w:type="dxa"/>
            <w:gridSpan w:val="7"/>
            <w:tcBorders>
              <w:top w:val="single" w:sz="4" w:space="0" w:color="000000" w:themeColor="text1"/>
              <w:bottom w:val="single" w:sz="4" w:space="0" w:color="000000" w:themeColor="text1"/>
            </w:tcBorders>
          </w:tcPr>
          <w:p w14:paraId="42F26A7E" w14:textId="77777777" w:rsidR="00CE2382" w:rsidRDefault="00CE2382" w:rsidP="00482D46">
            <w:pPr>
              <w:pStyle w:val="ARtablesubhead"/>
            </w:pPr>
            <w:r w:rsidRPr="134D4B1F">
              <w:t>Cost</w:t>
            </w:r>
          </w:p>
        </w:tc>
      </w:tr>
      <w:tr w:rsidR="00CE2382" w14:paraId="374FDD8B" w14:textId="77777777" w:rsidTr="005B6348">
        <w:trPr>
          <w:trHeight w:val="300"/>
        </w:trPr>
        <w:tc>
          <w:tcPr>
            <w:tcW w:w="4395" w:type="dxa"/>
            <w:tcBorders>
              <w:top w:val="single" w:sz="4" w:space="0" w:color="000000" w:themeColor="text1"/>
              <w:bottom w:val="nil"/>
            </w:tcBorders>
          </w:tcPr>
          <w:p w14:paraId="4AD65844" w14:textId="77777777" w:rsidR="00CE2382" w:rsidRDefault="00CE2382" w:rsidP="00482D46">
            <w:pPr>
              <w:pStyle w:val="ARtabletextbold"/>
            </w:pPr>
            <w:r w:rsidRPr="134D4B1F">
              <w:t>Total Output Cost</w:t>
            </w:r>
          </w:p>
        </w:tc>
        <w:tc>
          <w:tcPr>
            <w:tcW w:w="1283" w:type="dxa"/>
            <w:gridSpan w:val="2"/>
            <w:tcBorders>
              <w:top w:val="single" w:sz="4" w:space="0" w:color="000000" w:themeColor="text1"/>
              <w:bottom w:val="nil"/>
            </w:tcBorders>
          </w:tcPr>
          <w:p w14:paraId="1C05082A" w14:textId="77777777" w:rsidR="00CE2382" w:rsidRDefault="00CE2382" w:rsidP="00482D46">
            <w:pPr>
              <w:pStyle w:val="ARtabletextcentrebold"/>
            </w:pPr>
            <w:r w:rsidRPr="134D4B1F">
              <w:t>$ million</w:t>
            </w:r>
          </w:p>
        </w:tc>
        <w:tc>
          <w:tcPr>
            <w:tcW w:w="1044" w:type="dxa"/>
            <w:tcBorders>
              <w:top w:val="single" w:sz="4" w:space="0" w:color="000000" w:themeColor="text1"/>
              <w:bottom w:val="nil"/>
            </w:tcBorders>
          </w:tcPr>
          <w:p w14:paraId="0816F679" w14:textId="77777777" w:rsidR="00CE2382" w:rsidRDefault="00CE2382" w:rsidP="00482D46">
            <w:pPr>
              <w:pStyle w:val="ARtabletextrightbold"/>
            </w:pPr>
            <w:r w:rsidRPr="00AA6F4C">
              <w:t>376.</w:t>
            </w:r>
            <w:r>
              <w:t>3</w:t>
            </w:r>
          </w:p>
        </w:tc>
        <w:tc>
          <w:tcPr>
            <w:tcW w:w="1044" w:type="dxa"/>
            <w:tcBorders>
              <w:top w:val="single" w:sz="4" w:space="0" w:color="000000" w:themeColor="text1"/>
              <w:bottom w:val="nil"/>
            </w:tcBorders>
          </w:tcPr>
          <w:p w14:paraId="73FA30CF" w14:textId="77777777" w:rsidR="00CE2382" w:rsidRDefault="00CE2382" w:rsidP="00482D46">
            <w:pPr>
              <w:pStyle w:val="ARtabletextrightbold"/>
            </w:pPr>
            <w:r w:rsidRPr="00402727">
              <w:t>394.1</w:t>
            </w:r>
          </w:p>
        </w:tc>
        <w:tc>
          <w:tcPr>
            <w:tcW w:w="1044" w:type="dxa"/>
            <w:tcBorders>
              <w:top w:val="single" w:sz="4" w:space="0" w:color="000000" w:themeColor="text1"/>
              <w:bottom w:val="nil"/>
            </w:tcBorders>
          </w:tcPr>
          <w:p w14:paraId="602F5F85" w14:textId="77777777" w:rsidR="00CE2382" w:rsidRDefault="00CE2382" w:rsidP="00482D46">
            <w:pPr>
              <w:pStyle w:val="ARtabletextrightbold"/>
            </w:pPr>
            <w:r>
              <w:t>4.7%</w:t>
            </w:r>
          </w:p>
        </w:tc>
        <w:tc>
          <w:tcPr>
            <w:tcW w:w="826" w:type="dxa"/>
            <w:tcBorders>
              <w:top w:val="single" w:sz="4" w:space="0" w:color="000000" w:themeColor="text1"/>
              <w:bottom w:val="nil"/>
            </w:tcBorders>
          </w:tcPr>
          <w:p w14:paraId="147067EE"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402727" w14:paraId="3B86413F" w14:textId="77777777" w:rsidTr="005478BB">
        <w:trPr>
          <w:cnfStyle w:val="010000000000" w:firstRow="0" w:lastRow="1" w:firstColumn="0" w:lastColumn="0" w:oddVBand="0" w:evenVBand="0" w:oddHBand="0" w:evenHBand="0" w:firstRowFirstColumn="0" w:firstRowLastColumn="0" w:lastRowFirstColumn="0" w:lastRowLastColumn="0"/>
          <w:trHeight w:val="300"/>
        </w:trPr>
        <w:tc>
          <w:tcPr>
            <w:tcW w:w="9636" w:type="dxa"/>
            <w:gridSpan w:val="7"/>
            <w:tcBorders>
              <w:top w:val="nil"/>
            </w:tcBorders>
          </w:tcPr>
          <w:p w14:paraId="0DF2ED4C" w14:textId="77777777" w:rsidR="00CE2382" w:rsidRPr="00402727" w:rsidRDefault="00CE2382" w:rsidP="005478BB">
            <w:pPr>
              <w:pStyle w:val="ARTabletextlessleading8ptindent"/>
            </w:pPr>
            <w:r w:rsidRPr="00402727">
              <w:t>The 2024</w:t>
            </w:r>
            <w:r>
              <w:t>–</w:t>
            </w:r>
            <w:r w:rsidRPr="00402727">
              <w:t>25 actual outcome reflects funding provided for government policy commitments.</w:t>
            </w:r>
          </w:p>
        </w:tc>
      </w:tr>
    </w:tbl>
    <w:p w14:paraId="7186B922" w14:textId="77777777" w:rsidR="005478BB" w:rsidRDefault="005478BB" w:rsidP="005478BB">
      <w:pPr>
        <w:pStyle w:val="ARbody"/>
      </w:pPr>
    </w:p>
    <w:p w14:paraId="2881D00D" w14:textId="6F322372" w:rsidR="00CE2382" w:rsidRDefault="00CE2382" w:rsidP="00482D46">
      <w:pPr>
        <w:pStyle w:val="Heading3"/>
        <w:rPr>
          <w:rFonts w:eastAsia="Arial"/>
        </w:rPr>
      </w:pPr>
      <w:r w:rsidRPr="134D4B1F">
        <w:rPr>
          <w:rFonts w:eastAsia="Arial"/>
        </w:rPr>
        <w:t xml:space="preserve">Mental Health </w:t>
      </w:r>
      <w:r w:rsidRPr="00E97AC4">
        <w:t>Clinical</w:t>
      </w:r>
      <w:r w:rsidRPr="134D4B1F">
        <w:rPr>
          <w:rFonts w:eastAsia="Arial"/>
        </w:rPr>
        <w:t xml:space="preserve"> Care</w:t>
      </w:r>
    </w:p>
    <w:p w14:paraId="1717451D" w14:textId="77777777" w:rsidR="00CE2382" w:rsidRDefault="00CE2382" w:rsidP="00482D46">
      <w:pPr>
        <w:pStyle w:val="ARbodybeforetable"/>
      </w:pPr>
      <w:r w:rsidRPr="00F57A93">
        <w:t>Provides a range of inpatient residential and community-based clinical services to people with mental illness and their families so that those experiencing mental health problems can access timely, high-quality care and support to recover and live successfully in the community. This output also includes training and development of the mental health and wellbeing workforce.</w:t>
      </w:r>
    </w:p>
    <w:tbl>
      <w:tblPr>
        <w:tblStyle w:val="DHAnnualReportFinancialtable"/>
        <w:tblW w:w="0" w:type="auto"/>
        <w:tblLayout w:type="fixed"/>
        <w:tblLook w:val="06E0" w:firstRow="1" w:lastRow="1" w:firstColumn="1" w:lastColumn="0" w:noHBand="1" w:noVBand="1"/>
      </w:tblPr>
      <w:tblGrid>
        <w:gridCol w:w="4395"/>
        <w:gridCol w:w="1299"/>
        <w:gridCol w:w="1039"/>
        <w:gridCol w:w="1039"/>
        <w:gridCol w:w="1039"/>
        <w:gridCol w:w="820"/>
      </w:tblGrid>
      <w:tr w:rsidR="00CE2382" w14:paraId="0640C84A" w14:textId="77777777" w:rsidTr="005B6348">
        <w:trPr>
          <w:cnfStyle w:val="100000000000" w:firstRow="1" w:lastRow="0" w:firstColumn="0" w:lastColumn="0" w:oddVBand="0" w:evenVBand="0" w:oddHBand="0" w:evenHBand="0" w:firstRowFirstColumn="0" w:firstRowLastColumn="0" w:lastRowFirstColumn="0" w:lastRowLastColumn="0"/>
          <w:trHeight w:val="300"/>
          <w:tblHeader/>
        </w:trPr>
        <w:tc>
          <w:tcPr>
            <w:tcW w:w="4395" w:type="dxa"/>
            <w:tcBorders>
              <w:top w:val="nil"/>
            </w:tcBorders>
          </w:tcPr>
          <w:p w14:paraId="72C31A76" w14:textId="77777777" w:rsidR="00CE2382" w:rsidRDefault="00CE2382" w:rsidP="00482D46">
            <w:pPr>
              <w:pStyle w:val="ARtablecolhead"/>
            </w:pPr>
            <w:r w:rsidRPr="134D4B1F">
              <w:t>Performance measures</w:t>
            </w:r>
          </w:p>
        </w:tc>
        <w:tc>
          <w:tcPr>
            <w:tcW w:w="1299" w:type="dxa"/>
            <w:tcBorders>
              <w:top w:val="nil"/>
            </w:tcBorders>
          </w:tcPr>
          <w:p w14:paraId="41DB1229" w14:textId="77777777" w:rsidR="00CE2382" w:rsidRDefault="00CE2382" w:rsidP="00482D46">
            <w:pPr>
              <w:pStyle w:val="ARtablecolheadcentre"/>
            </w:pPr>
            <w:r w:rsidRPr="134D4B1F">
              <w:t>Unit of measure</w:t>
            </w:r>
          </w:p>
        </w:tc>
        <w:tc>
          <w:tcPr>
            <w:tcW w:w="1039" w:type="dxa"/>
            <w:tcBorders>
              <w:top w:val="nil"/>
            </w:tcBorders>
          </w:tcPr>
          <w:p w14:paraId="0C547AF3" w14:textId="77777777" w:rsidR="00CE2382" w:rsidRDefault="00CE2382" w:rsidP="00482D46">
            <w:pPr>
              <w:pStyle w:val="ARtablecolheadright"/>
            </w:pPr>
            <w:r w:rsidRPr="134D4B1F">
              <w:t>202</w:t>
            </w:r>
            <w:r>
              <w:t>4</w:t>
            </w:r>
            <w:r w:rsidRPr="134D4B1F">
              <w:t>–2</w:t>
            </w:r>
            <w:r>
              <w:t>5</w:t>
            </w:r>
            <w:r w:rsidRPr="134D4B1F">
              <w:t xml:space="preserve"> target</w:t>
            </w:r>
          </w:p>
        </w:tc>
        <w:tc>
          <w:tcPr>
            <w:tcW w:w="1039" w:type="dxa"/>
            <w:tcBorders>
              <w:top w:val="nil"/>
            </w:tcBorders>
          </w:tcPr>
          <w:p w14:paraId="1FFD7DC4" w14:textId="77777777" w:rsidR="00CE2382" w:rsidRDefault="00CE2382" w:rsidP="00482D46">
            <w:pPr>
              <w:pStyle w:val="ARtablecolheadright"/>
            </w:pPr>
            <w:r w:rsidRPr="134D4B1F">
              <w:t>202</w:t>
            </w:r>
            <w:r>
              <w:t>4</w:t>
            </w:r>
            <w:r w:rsidRPr="134D4B1F">
              <w:t>–2</w:t>
            </w:r>
            <w:r>
              <w:t>5</w:t>
            </w:r>
            <w:r w:rsidRPr="134D4B1F">
              <w:t xml:space="preserve"> actual</w:t>
            </w:r>
          </w:p>
        </w:tc>
        <w:tc>
          <w:tcPr>
            <w:tcW w:w="1039" w:type="dxa"/>
            <w:tcBorders>
              <w:top w:val="nil"/>
            </w:tcBorders>
          </w:tcPr>
          <w:p w14:paraId="5ACE989A" w14:textId="77777777" w:rsidR="00CE2382" w:rsidRDefault="00CE2382" w:rsidP="00482D46">
            <w:pPr>
              <w:pStyle w:val="ARtablecolheadright"/>
            </w:pPr>
            <w:r w:rsidRPr="134D4B1F">
              <w:t>Variation (%)</w:t>
            </w:r>
          </w:p>
        </w:tc>
        <w:tc>
          <w:tcPr>
            <w:tcW w:w="820" w:type="dxa"/>
            <w:tcBorders>
              <w:top w:val="nil"/>
            </w:tcBorders>
          </w:tcPr>
          <w:p w14:paraId="42C121F7" w14:textId="77777777" w:rsidR="00CE2382" w:rsidRDefault="00CE2382" w:rsidP="00482D46">
            <w:pPr>
              <w:pStyle w:val="ARtablecolheadright"/>
            </w:pPr>
            <w:r w:rsidRPr="134D4B1F">
              <w:t>Result</w:t>
            </w:r>
          </w:p>
        </w:tc>
      </w:tr>
      <w:tr w:rsidR="00CE2382" w14:paraId="71EF062F" w14:textId="77777777" w:rsidTr="001A021A">
        <w:trPr>
          <w:trHeight w:val="300"/>
        </w:trPr>
        <w:tc>
          <w:tcPr>
            <w:tcW w:w="9631" w:type="dxa"/>
            <w:gridSpan w:val="6"/>
            <w:tcBorders>
              <w:top w:val="single" w:sz="4" w:space="0" w:color="000000" w:themeColor="text1"/>
              <w:bottom w:val="single" w:sz="4" w:space="0" w:color="989A9C" w:themeColor="accent5"/>
            </w:tcBorders>
          </w:tcPr>
          <w:p w14:paraId="7E508443" w14:textId="77777777" w:rsidR="00CE2382" w:rsidRDefault="00CE2382" w:rsidP="00482D46">
            <w:pPr>
              <w:pStyle w:val="ARtablesubhead"/>
            </w:pPr>
            <w:r w:rsidRPr="134D4B1F">
              <w:t>Quantity</w:t>
            </w:r>
          </w:p>
        </w:tc>
      </w:tr>
      <w:tr w:rsidR="00CE2382" w14:paraId="2DF2BFEF" w14:textId="77777777" w:rsidTr="001A021A">
        <w:trPr>
          <w:trHeight w:val="300"/>
        </w:trPr>
        <w:tc>
          <w:tcPr>
            <w:tcW w:w="4395" w:type="dxa"/>
            <w:tcBorders>
              <w:top w:val="single" w:sz="4" w:space="0" w:color="989A9C" w:themeColor="accent5"/>
              <w:bottom w:val="nil"/>
            </w:tcBorders>
          </w:tcPr>
          <w:p w14:paraId="79CD1F0C" w14:textId="77777777" w:rsidR="00CE2382" w:rsidRDefault="00CE2382" w:rsidP="00482D46">
            <w:pPr>
              <w:pStyle w:val="ARtabletext"/>
            </w:pPr>
            <w:r w:rsidRPr="134D4B1F">
              <w:t>Clinical inpatient separations</w:t>
            </w:r>
          </w:p>
        </w:tc>
        <w:tc>
          <w:tcPr>
            <w:tcW w:w="1299" w:type="dxa"/>
            <w:tcBorders>
              <w:top w:val="single" w:sz="4" w:space="0" w:color="989A9C" w:themeColor="accent5"/>
              <w:bottom w:val="nil"/>
            </w:tcBorders>
          </w:tcPr>
          <w:p w14:paraId="4D2D17CE" w14:textId="77777777" w:rsidR="00CE2382" w:rsidRDefault="00CE2382" w:rsidP="00482D46">
            <w:pPr>
              <w:pStyle w:val="ARtabletextcentre"/>
            </w:pPr>
            <w:r w:rsidRPr="134D4B1F">
              <w:t>number</w:t>
            </w:r>
          </w:p>
        </w:tc>
        <w:tc>
          <w:tcPr>
            <w:tcW w:w="1039" w:type="dxa"/>
            <w:tcBorders>
              <w:top w:val="single" w:sz="4" w:space="0" w:color="989A9C" w:themeColor="accent5"/>
              <w:bottom w:val="nil"/>
            </w:tcBorders>
          </w:tcPr>
          <w:p w14:paraId="55F70AD5" w14:textId="77777777" w:rsidR="00CE2382" w:rsidRDefault="00CE2382" w:rsidP="00482D46">
            <w:pPr>
              <w:pStyle w:val="ARtabletextright"/>
            </w:pPr>
            <w:r w:rsidRPr="134D4B1F">
              <w:t>31,</w:t>
            </w:r>
            <w:r>
              <w:t>599</w:t>
            </w:r>
          </w:p>
        </w:tc>
        <w:tc>
          <w:tcPr>
            <w:tcW w:w="1039" w:type="dxa"/>
            <w:tcBorders>
              <w:top w:val="single" w:sz="4" w:space="0" w:color="989A9C" w:themeColor="accent5"/>
              <w:bottom w:val="nil"/>
            </w:tcBorders>
          </w:tcPr>
          <w:p w14:paraId="016774C9" w14:textId="77777777" w:rsidR="00CE2382" w:rsidRDefault="00CE2382" w:rsidP="00482D46">
            <w:pPr>
              <w:pStyle w:val="ARtabletextright"/>
            </w:pPr>
            <w:r>
              <w:t>26,977</w:t>
            </w:r>
          </w:p>
        </w:tc>
        <w:tc>
          <w:tcPr>
            <w:tcW w:w="1039" w:type="dxa"/>
            <w:tcBorders>
              <w:top w:val="single" w:sz="4" w:space="0" w:color="989A9C" w:themeColor="accent5"/>
              <w:bottom w:val="nil"/>
            </w:tcBorders>
          </w:tcPr>
          <w:p w14:paraId="78F7E99B" w14:textId="43EA1DF2" w:rsidR="00CE2382" w:rsidRDefault="00BC09A2" w:rsidP="00482D46">
            <w:pPr>
              <w:pStyle w:val="ARtabletextright"/>
            </w:pPr>
            <w:r>
              <w:t>−</w:t>
            </w:r>
            <w:r w:rsidR="00CE2382">
              <w:t>14.6%</w:t>
            </w:r>
          </w:p>
        </w:tc>
        <w:tc>
          <w:tcPr>
            <w:tcW w:w="820" w:type="dxa"/>
            <w:tcBorders>
              <w:top w:val="single" w:sz="4" w:space="0" w:color="989A9C" w:themeColor="accent5"/>
              <w:bottom w:val="nil"/>
            </w:tcBorders>
          </w:tcPr>
          <w:p w14:paraId="59C9CE0D" w14:textId="77777777" w:rsidR="00CE2382" w:rsidRDefault="00CE2382" w:rsidP="00AE0085">
            <w:pPr>
              <w:pStyle w:val="ARtableperformancesymbol"/>
              <w:rPr>
                <w:rFonts w:hint="eastAsia"/>
              </w:rPr>
            </w:pPr>
            <w:r w:rsidRPr="3B317ED7">
              <w:t>n</w:t>
            </w:r>
          </w:p>
        </w:tc>
      </w:tr>
      <w:tr w:rsidR="00CE2382" w14:paraId="009CA515" w14:textId="77777777" w:rsidTr="001A021A">
        <w:trPr>
          <w:trHeight w:val="300"/>
        </w:trPr>
        <w:tc>
          <w:tcPr>
            <w:tcW w:w="9631" w:type="dxa"/>
            <w:gridSpan w:val="6"/>
            <w:tcBorders>
              <w:top w:val="nil"/>
              <w:bottom w:val="single" w:sz="4" w:space="0" w:color="989A9C" w:themeColor="accent5"/>
            </w:tcBorders>
          </w:tcPr>
          <w:p w14:paraId="54BA0D4A" w14:textId="5C49EE2C" w:rsidR="00CE2382" w:rsidRPr="00A22A53" w:rsidRDefault="00CE2382" w:rsidP="005478BB">
            <w:pPr>
              <w:pStyle w:val="ARTabletextlessleading8ptindent"/>
              <w:rPr>
                <w:rFonts w:eastAsia="Wingdings"/>
                <w:lang w:val="en-US"/>
              </w:rPr>
            </w:pPr>
            <w:r w:rsidRPr="00CA6955">
              <w:t xml:space="preserve">The result was lower than the target due to planned mental health bed closures </w:t>
            </w:r>
            <w:proofErr w:type="gramStart"/>
            <w:r w:rsidRPr="00CA6955">
              <w:t xml:space="preserve">as a </w:t>
            </w:r>
            <w:r w:rsidRPr="009013A9">
              <w:t>result of</w:t>
            </w:r>
            <w:proofErr w:type="gramEnd"/>
            <w:r w:rsidRPr="009013A9">
              <w:t xml:space="preserve"> Project Intensive Care Area and</w:t>
            </w:r>
            <w:r w:rsidRPr="00CA6955">
              <w:t xml:space="preserve"> other capital works</w:t>
            </w:r>
            <w:r>
              <w:t>,</w:t>
            </w:r>
            <w:r w:rsidRPr="00CA6955">
              <w:t xml:space="preserve"> and </w:t>
            </w:r>
            <w:r w:rsidR="002517C1">
              <w:t>other operational factors.</w:t>
            </w:r>
          </w:p>
        </w:tc>
      </w:tr>
      <w:tr w:rsidR="00CE2382" w14:paraId="3E25220D" w14:textId="77777777" w:rsidTr="005478BB">
        <w:trPr>
          <w:trHeight w:val="300"/>
        </w:trPr>
        <w:tc>
          <w:tcPr>
            <w:tcW w:w="4395" w:type="dxa"/>
            <w:tcBorders>
              <w:top w:val="single" w:sz="4" w:space="0" w:color="989A9C" w:themeColor="accent5"/>
              <w:bottom w:val="nil"/>
            </w:tcBorders>
          </w:tcPr>
          <w:p w14:paraId="1475B7E6" w14:textId="7181362D" w:rsidR="00CE2382" w:rsidRDefault="00CE2382" w:rsidP="00482D46">
            <w:pPr>
              <w:pStyle w:val="ARtabletext"/>
            </w:pPr>
            <w:r w:rsidRPr="134D4B1F">
              <w:t>Number of community service hours (child and</w:t>
            </w:r>
            <w:r w:rsidR="005478BB">
              <w:t> </w:t>
            </w:r>
            <w:r w:rsidRPr="134D4B1F">
              <w:t>adolescent)</w:t>
            </w:r>
          </w:p>
        </w:tc>
        <w:tc>
          <w:tcPr>
            <w:tcW w:w="1299" w:type="dxa"/>
            <w:tcBorders>
              <w:top w:val="single" w:sz="4" w:space="0" w:color="989A9C" w:themeColor="accent5"/>
              <w:bottom w:val="nil"/>
            </w:tcBorders>
          </w:tcPr>
          <w:p w14:paraId="031CBEE9" w14:textId="77777777" w:rsidR="00CE2382" w:rsidRDefault="00CE2382" w:rsidP="00482D46">
            <w:pPr>
              <w:pStyle w:val="ARtabletextcentre"/>
            </w:pPr>
            <w:r w:rsidRPr="134D4B1F">
              <w:t>number (thousand)</w:t>
            </w:r>
          </w:p>
        </w:tc>
        <w:tc>
          <w:tcPr>
            <w:tcW w:w="1039" w:type="dxa"/>
            <w:tcBorders>
              <w:top w:val="single" w:sz="4" w:space="0" w:color="989A9C" w:themeColor="accent5"/>
              <w:bottom w:val="nil"/>
            </w:tcBorders>
          </w:tcPr>
          <w:p w14:paraId="00D4B326" w14:textId="77777777" w:rsidR="00CE2382" w:rsidRDefault="00CE2382" w:rsidP="00482D46">
            <w:pPr>
              <w:pStyle w:val="ARtabletextright"/>
            </w:pPr>
            <w:r w:rsidRPr="134D4B1F">
              <w:t>3</w:t>
            </w:r>
            <w:r>
              <w:t>55</w:t>
            </w:r>
          </w:p>
        </w:tc>
        <w:tc>
          <w:tcPr>
            <w:tcW w:w="1039" w:type="dxa"/>
            <w:tcBorders>
              <w:top w:val="single" w:sz="4" w:space="0" w:color="989A9C" w:themeColor="accent5"/>
              <w:bottom w:val="nil"/>
            </w:tcBorders>
          </w:tcPr>
          <w:p w14:paraId="7AE96101" w14:textId="77777777" w:rsidR="00CE2382" w:rsidRDefault="00CE2382" w:rsidP="00482D46">
            <w:pPr>
              <w:pStyle w:val="ARtabletextright"/>
            </w:pPr>
            <w:r>
              <w:t>333</w:t>
            </w:r>
          </w:p>
        </w:tc>
        <w:tc>
          <w:tcPr>
            <w:tcW w:w="1039" w:type="dxa"/>
            <w:tcBorders>
              <w:top w:val="single" w:sz="4" w:space="0" w:color="989A9C" w:themeColor="accent5"/>
              <w:bottom w:val="nil"/>
            </w:tcBorders>
          </w:tcPr>
          <w:p w14:paraId="663B5249" w14:textId="13DC680A" w:rsidR="00CE2382" w:rsidRDefault="00BC09A2" w:rsidP="00482D46">
            <w:pPr>
              <w:pStyle w:val="ARtabletextright"/>
            </w:pPr>
            <w:r>
              <w:t>−</w:t>
            </w:r>
            <w:r w:rsidR="00CE2382">
              <w:t>6.2%</w:t>
            </w:r>
          </w:p>
        </w:tc>
        <w:tc>
          <w:tcPr>
            <w:tcW w:w="820" w:type="dxa"/>
            <w:tcBorders>
              <w:top w:val="single" w:sz="4" w:space="0" w:color="989A9C" w:themeColor="accent5"/>
              <w:bottom w:val="nil"/>
            </w:tcBorders>
          </w:tcPr>
          <w:p w14:paraId="0CD0B7BA" w14:textId="77777777" w:rsidR="00CE2382" w:rsidRDefault="00CE2382" w:rsidP="00AE0085">
            <w:pPr>
              <w:pStyle w:val="ARtableperformancesymbol"/>
              <w:rPr>
                <w:rFonts w:hint="eastAsia"/>
              </w:rPr>
            </w:pPr>
            <w:r w:rsidRPr="3B317ED7">
              <w:t>n</w:t>
            </w:r>
          </w:p>
        </w:tc>
      </w:tr>
      <w:tr w:rsidR="00CE2382" w:rsidRPr="00701E65" w14:paraId="36AFE11B" w14:textId="77777777" w:rsidTr="005478BB">
        <w:trPr>
          <w:trHeight w:val="300"/>
        </w:trPr>
        <w:tc>
          <w:tcPr>
            <w:tcW w:w="9631" w:type="dxa"/>
            <w:gridSpan w:val="6"/>
            <w:tcBorders>
              <w:top w:val="nil"/>
              <w:bottom w:val="single" w:sz="4" w:space="0" w:color="989A9C" w:themeColor="accent5"/>
            </w:tcBorders>
          </w:tcPr>
          <w:p w14:paraId="31983181" w14:textId="34578ADE" w:rsidR="00CE2382" w:rsidRPr="00701E65" w:rsidRDefault="00CE2382" w:rsidP="005478BB">
            <w:pPr>
              <w:pStyle w:val="ARTabletextlessleading8ptindent"/>
            </w:pPr>
            <w:r w:rsidRPr="000D7820">
              <w:t>The result was lower than the target as data reporting activity from February to June 2025 was impacted by industrial action.</w:t>
            </w:r>
            <w:r>
              <w:t xml:space="preserve"> </w:t>
            </w:r>
            <w:r w:rsidRPr="000D7820">
              <w:t xml:space="preserve">Consumers receiving an ambulatory service contact during this time may not have had their contact recorded and </w:t>
            </w:r>
            <w:r>
              <w:t xml:space="preserve">so </w:t>
            </w:r>
            <w:r w:rsidRPr="000D7820">
              <w:t>recorded activity will be lower than actual activity delivered.</w:t>
            </w:r>
            <w:r w:rsidR="004B2E25">
              <w:t xml:space="preserve"> </w:t>
            </w:r>
          </w:p>
        </w:tc>
      </w:tr>
      <w:tr w:rsidR="00CE2382" w14:paraId="3C4F9378" w14:textId="77777777" w:rsidTr="00FD1AB0">
        <w:trPr>
          <w:trHeight w:val="300"/>
        </w:trPr>
        <w:tc>
          <w:tcPr>
            <w:tcW w:w="0" w:type="dxa"/>
            <w:tcBorders>
              <w:top w:val="single" w:sz="4" w:space="0" w:color="989A9C" w:themeColor="accent5"/>
              <w:bottom w:val="nil"/>
            </w:tcBorders>
          </w:tcPr>
          <w:p w14:paraId="145B87FA" w14:textId="77777777" w:rsidR="00CE2382" w:rsidRDefault="00CE2382" w:rsidP="00482D46">
            <w:pPr>
              <w:pStyle w:val="ARtabletext"/>
            </w:pPr>
            <w:r w:rsidRPr="134D4B1F">
              <w:t>Number of community service hours (adult)</w:t>
            </w:r>
          </w:p>
        </w:tc>
        <w:tc>
          <w:tcPr>
            <w:tcW w:w="0" w:type="dxa"/>
            <w:tcBorders>
              <w:top w:val="single" w:sz="4" w:space="0" w:color="989A9C" w:themeColor="accent5"/>
              <w:bottom w:val="nil"/>
            </w:tcBorders>
          </w:tcPr>
          <w:p w14:paraId="167C3A05" w14:textId="77777777" w:rsidR="00CE2382" w:rsidRDefault="00CE2382" w:rsidP="00482D46">
            <w:pPr>
              <w:pStyle w:val="ARtabletextcentre"/>
            </w:pPr>
            <w:r w:rsidRPr="134D4B1F">
              <w:t>number (thousand)</w:t>
            </w:r>
          </w:p>
        </w:tc>
        <w:tc>
          <w:tcPr>
            <w:tcW w:w="0" w:type="dxa"/>
            <w:tcBorders>
              <w:top w:val="single" w:sz="4" w:space="0" w:color="989A9C" w:themeColor="accent5"/>
              <w:bottom w:val="nil"/>
            </w:tcBorders>
          </w:tcPr>
          <w:p w14:paraId="36CA8E22" w14:textId="77777777" w:rsidR="00CE2382" w:rsidRDefault="00CE2382" w:rsidP="00482D46">
            <w:pPr>
              <w:pStyle w:val="ARtabletextright"/>
            </w:pPr>
            <w:r w:rsidRPr="134D4B1F">
              <w:t>1,3</w:t>
            </w:r>
            <w:r>
              <w:t>18</w:t>
            </w:r>
          </w:p>
        </w:tc>
        <w:tc>
          <w:tcPr>
            <w:tcW w:w="0" w:type="dxa"/>
            <w:tcBorders>
              <w:top w:val="single" w:sz="4" w:space="0" w:color="989A9C" w:themeColor="accent5"/>
              <w:bottom w:val="nil"/>
            </w:tcBorders>
          </w:tcPr>
          <w:p w14:paraId="13BB90A9" w14:textId="77777777" w:rsidR="00CE2382" w:rsidRDefault="00CE2382" w:rsidP="00482D46">
            <w:pPr>
              <w:pStyle w:val="ARtabletextright"/>
            </w:pPr>
            <w:r>
              <w:t>1,275</w:t>
            </w:r>
          </w:p>
        </w:tc>
        <w:tc>
          <w:tcPr>
            <w:tcW w:w="0" w:type="dxa"/>
            <w:tcBorders>
              <w:top w:val="single" w:sz="4" w:space="0" w:color="989A9C" w:themeColor="accent5"/>
              <w:bottom w:val="nil"/>
            </w:tcBorders>
          </w:tcPr>
          <w:p w14:paraId="1DA962DC" w14:textId="72E65B3F" w:rsidR="00CE2382" w:rsidRDefault="00BC09A2" w:rsidP="00482D46">
            <w:pPr>
              <w:pStyle w:val="ARtabletextright"/>
            </w:pPr>
            <w:r>
              <w:t>−</w:t>
            </w:r>
            <w:r w:rsidR="00CE2382">
              <w:t>3.3%</w:t>
            </w:r>
          </w:p>
        </w:tc>
        <w:tc>
          <w:tcPr>
            <w:tcW w:w="0" w:type="dxa"/>
            <w:tcBorders>
              <w:top w:val="single" w:sz="4" w:space="0" w:color="989A9C" w:themeColor="accent5"/>
              <w:bottom w:val="nil"/>
            </w:tcBorders>
          </w:tcPr>
          <w:p w14:paraId="064265FF" w14:textId="77777777" w:rsidR="00CE2382" w:rsidRDefault="00CE2382" w:rsidP="00AE0085">
            <w:pPr>
              <w:pStyle w:val="ARtableperformancesymbol"/>
              <w:rPr>
                <w:rFonts w:hint="eastAsia"/>
              </w:rPr>
            </w:pPr>
            <w:r w:rsidRPr="3B317ED7">
              <w:t>¡</w:t>
            </w:r>
          </w:p>
        </w:tc>
      </w:tr>
      <w:tr w:rsidR="00B91C2E" w:rsidRPr="00B91C2E" w14:paraId="44FDF91E" w14:textId="77777777" w:rsidTr="00FD1AB0">
        <w:trPr>
          <w:trHeight w:val="300"/>
        </w:trPr>
        <w:tc>
          <w:tcPr>
            <w:tcW w:w="0" w:type="dxa"/>
            <w:gridSpan w:val="5"/>
            <w:tcBorders>
              <w:top w:val="nil"/>
              <w:bottom w:val="single" w:sz="4" w:space="0" w:color="989A9C" w:themeColor="accent5"/>
            </w:tcBorders>
          </w:tcPr>
          <w:p w14:paraId="030CDEC5" w14:textId="163EF811" w:rsidR="00B91C2E" w:rsidRDefault="00B91C2E" w:rsidP="00FD1AB0">
            <w:pPr>
              <w:pStyle w:val="ARTabletextlessleading8ptindent"/>
            </w:pPr>
            <w:r w:rsidRPr="00B91C2E">
              <w:t>The result was lower than the target as data reporting from February to June 2025 was impacted by industrial action.</w:t>
            </w:r>
          </w:p>
        </w:tc>
        <w:tc>
          <w:tcPr>
            <w:tcW w:w="0" w:type="dxa"/>
            <w:tcBorders>
              <w:top w:val="nil"/>
              <w:bottom w:val="single" w:sz="4" w:space="0" w:color="989A9C" w:themeColor="accent5"/>
            </w:tcBorders>
          </w:tcPr>
          <w:p w14:paraId="1FCADFF2" w14:textId="77777777" w:rsidR="00B91C2E" w:rsidRPr="3B317ED7" w:rsidRDefault="00B91C2E" w:rsidP="00FD1AB0">
            <w:pPr>
              <w:pStyle w:val="ARTabletextlessleading8ptindent"/>
            </w:pPr>
          </w:p>
        </w:tc>
      </w:tr>
      <w:tr w:rsidR="00CE2382" w14:paraId="420D3A49" w14:textId="77777777" w:rsidTr="005478BB">
        <w:trPr>
          <w:trHeight w:val="300"/>
        </w:trPr>
        <w:tc>
          <w:tcPr>
            <w:tcW w:w="4395" w:type="dxa"/>
            <w:tcBorders>
              <w:top w:val="single" w:sz="4" w:space="0" w:color="989A9C" w:themeColor="accent5"/>
              <w:bottom w:val="nil"/>
            </w:tcBorders>
          </w:tcPr>
          <w:p w14:paraId="53D94666" w14:textId="77777777" w:rsidR="00CE2382" w:rsidRDefault="00CE2382" w:rsidP="00482D46">
            <w:pPr>
              <w:pStyle w:val="ARtabletext"/>
            </w:pPr>
            <w:r w:rsidRPr="134D4B1F">
              <w:t>Number of community service hours (aged)</w:t>
            </w:r>
          </w:p>
        </w:tc>
        <w:tc>
          <w:tcPr>
            <w:tcW w:w="1299" w:type="dxa"/>
            <w:tcBorders>
              <w:top w:val="single" w:sz="4" w:space="0" w:color="989A9C" w:themeColor="accent5"/>
              <w:bottom w:val="nil"/>
            </w:tcBorders>
          </w:tcPr>
          <w:p w14:paraId="516E8ECC" w14:textId="77777777" w:rsidR="00CE2382" w:rsidRDefault="00CE2382" w:rsidP="00482D46">
            <w:pPr>
              <w:pStyle w:val="ARtabletextcentre"/>
            </w:pPr>
            <w:r w:rsidRPr="134D4B1F">
              <w:t>number (thousand)</w:t>
            </w:r>
          </w:p>
        </w:tc>
        <w:tc>
          <w:tcPr>
            <w:tcW w:w="1039" w:type="dxa"/>
            <w:tcBorders>
              <w:top w:val="single" w:sz="4" w:space="0" w:color="989A9C" w:themeColor="accent5"/>
              <w:bottom w:val="nil"/>
            </w:tcBorders>
          </w:tcPr>
          <w:p w14:paraId="6AC4CCBC" w14:textId="77777777" w:rsidR="00CE2382" w:rsidRDefault="00CE2382" w:rsidP="00482D46">
            <w:pPr>
              <w:pStyle w:val="ARtabletextright"/>
            </w:pPr>
            <w:r w:rsidRPr="134D4B1F">
              <w:t>19</w:t>
            </w:r>
            <w:r>
              <w:t>9</w:t>
            </w:r>
          </w:p>
        </w:tc>
        <w:tc>
          <w:tcPr>
            <w:tcW w:w="1039" w:type="dxa"/>
            <w:tcBorders>
              <w:top w:val="single" w:sz="4" w:space="0" w:color="989A9C" w:themeColor="accent5"/>
              <w:bottom w:val="nil"/>
            </w:tcBorders>
          </w:tcPr>
          <w:p w14:paraId="1AEF3266" w14:textId="77777777" w:rsidR="00CE2382" w:rsidRDefault="00CE2382" w:rsidP="00482D46">
            <w:pPr>
              <w:pStyle w:val="ARtabletextright"/>
            </w:pPr>
            <w:r>
              <w:t>179</w:t>
            </w:r>
          </w:p>
        </w:tc>
        <w:tc>
          <w:tcPr>
            <w:tcW w:w="1039" w:type="dxa"/>
            <w:tcBorders>
              <w:top w:val="single" w:sz="4" w:space="0" w:color="989A9C" w:themeColor="accent5"/>
              <w:bottom w:val="nil"/>
            </w:tcBorders>
          </w:tcPr>
          <w:p w14:paraId="656D2E52" w14:textId="73DEA5F7" w:rsidR="00CE2382" w:rsidRDefault="00BC09A2" w:rsidP="00482D46">
            <w:pPr>
              <w:pStyle w:val="ARtabletextright"/>
            </w:pPr>
            <w:r>
              <w:t>−</w:t>
            </w:r>
            <w:r w:rsidR="00CE2382">
              <w:t>10.1%</w:t>
            </w:r>
          </w:p>
        </w:tc>
        <w:tc>
          <w:tcPr>
            <w:tcW w:w="820" w:type="dxa"/>
            <w:tcBorders>
              <w:top w:val="single" w:sz="4" w:space="0" w:color="989A9C" w:themeColor="accent5"/>
              <w:bottom w:val="nil"/>
            </w:tcBorders>
          </w:tcPr>
          <w:p w14:paraId="2896F3A1" w14:textId="77777777" w:rsidR="00CE2382" w:rsidRDefault="00CE2382" w:rsidP="00AE0085">
            <w:pPr>
              <w:pStyle w:val="ARtableperformancesymbol"/>
              <w:rPr>
                <w:rFonts w:hint="eastAsia"/>
              </w:rPr>
            </w:pPr>
            <w:r w:rsidRPr="3B317ED7">
              <w:t>n</w:t>
            </w:r>
          </w:p>
        </w:tc>
      </w:tr>
      <w:tr w:rsidR="00CE2382" w:rsidRPr="00116CFC" w14:paraId="5F48FA1A" w14:textId="77777777" w:rsidTr="005478BB">
        <w:trPr>
          <w:trHeight w:val="300"/>
        </w:trPr>
        <w:tc>
          <w:tcPr>
            <w:tcW w:w="9631" w:type="dxa"/>
            <w:gridSpan w:val="6"/>
            <w:tcBorders>
              <w:top w:val="nil"/>
              <w:bottom w:val="single" w:sz="4" w:space="0" w:color="989A9C" w:themeColor="accent5"/>
            </w:tcBorders>
          </w:tcPr>
          <w:p w14:paraId="1081D159" w14:textId="0236F57E" w:rsidR="00CE2382" w:rsidRPr="00116CFC" w:rsidRDefault="00CE2382" w:rsidP="005478BB">
            <w:pPr>
              <w:pStyle w:val="ARTabletextlessleading8ptindent"/>
            </w:pPr>
            <w:r w:rsidRPr="00E20FDD">
              <w:t xml:space="preserve">The result was lower than the target as data reporting from February to June 2025 was impacted by industrial action. Consumers receiving an ambulatory service contact during this time may not have had their contact recorded and </w:t>
            </w:r>
            <w:r>
              <w:t xml:space="preserve">so </w:t>
            </w:r>
            <w:r w:rsidRPr="00E20FDD">
              <w:t>recorded activity will be lower than actual activity delivered.</w:t>
            </w:r>
            <w:r w:rsidR="004B2E25">
              <w:t xml:space="preserve"> </w:t>
            </w:r>
          </w:p>
        </w:tc>
      </w:tr>
      <w:tr w:rsidR="00CE2382" w14:paraId="24480601" w14:textId="77777777" w:rsidTr="005478BB">
        <w:trPr>
          <w:trHeight w:val="300"/>
        </w:trPr>
        <w:tc>
          <w:tcPr>
            <w:tcW w:w="4395" w:type="dxa"/>
            <w:tcBorders>
              <w:top w:val="single" w:sz="4" w:space="0" w:color="989A9C" w:themeColor="accent5"/>
            </w:tcBorders>
          </w:tcPr>
          <w:p w14:paraId="0DAFAF2F" w14:textId="41971FC6" w:rsidR="00CE2382" w:rsidRDefault="00CE2382" w:rsidP="00482D46">
            <w:pPr>
              <w:pStyle w:val="ARtabletext"/>
            </w:pPr>
            <w:r w:rsidRPr="134D4B1F">
              <w:t>Number of consumers accessing clinical mental health services</w:t>
            </w:r>
            <w:r w:rsidR="008E2681">
              <w:t xml:space="preserve"> – </w:t>
            </w:r>
            <w:r w:rsidRPr="134D4B1F">
              <w:t>adult</w:t>
            </w:r>
          </w:p>
        </w:tc>
        <w:tc>
          <w:tcPr>
            <w:tcW w:w="1299" w:type="dxa"/>
            <w:tcBorders>
              <w:top w:val="single" w:sz="4" w:space="0" w:color="989A9C" w:themeColor="accent5"/>
            </w:tcBorders>
          </w:tcPr>
          <w:p w14:paraId="27E05B98" w14:textId="77777777" w:rsidR="00CE2382" w:rsidRDefault="00CE2382" w:rsidP="00482D46">
            <w:pPr>
              <w:pStyle w:val="ARtabletextcentre"/>
            </w:pPr>
            <w:r w:rsidRPr="134D4B1F">
              <w:t>number</w:t>
            </w:r>
          </w:p>
        </w:tc>
        <w:tc>
          <w:tcPr>
            <w:tcW w:w="1039" w:type="dxa"/>
            <w:tcBorders>
              <w:top w:val="single" w:sz="4" w:space="0" w:color="989A9C" w:themeColor="accent5"/>
            </w:tcBorders>
          </w:tcPr>
          <w:p w14:paraId="65268E90" w14:textId="77777777" w:rsidR="00CE2382" w:rsidRDefault="00CE2382" w:rsidP="00482D46">
            <w:pPr>
              <w:pStyle w:val="ARtabletextright"/>
            </w:pPr>
            <w:r>
              <w:t>69,717</w:t>
            </w:r>
          </w:p>
        </w:tc>
        <w:tc>
          <w:tcPr>
            <w:tcW w:w="1039" w:type="dxa"/>
            <w:tcBorders>
              <w:top w:val="single" w:sz="4" w:space="0" w:color="989A9C" w:themeColor="accent5"/>
            </w:tcBorders>
          </w:tcPr>
          <w:p w14:paraId="13381AEF" w14:textId="77777777" w:rsidR="00CE2382" w:rsidRDefault="00CE2382" w:rsidP="00482D46">
            <w:pPr>
              <w:pStyle w:val="ARtabletextright"/>
            </w:pPr>
            <w:r>
              <w:t>67,147</w:t>
            </w:r>
          </w:p>
        </w:tc>
        <w:tc>
          <w:tcPr>
            <w:tcW w:w="1039" w:type="dxa"/>
            <w:tcBorders>
              <w:top w:val="single" w:sz="4" w:space="0" w:color="989A9C" w:themeColor="accent5"/>
            </w:tcBorders>
          </w:tcPr>
          <w:p w14:paraId="6A6DF686" w14:textId="5B210128" w:rsidR="00CE2382" w:rsidRDefault="00BC09A2" w:rsidP="00482D46">
            <w:pPr>
              <w:pStyle w:val="ARtabletextright"/>
            </w:pPr>
            <w:r>
              <w:t>−</w:t>
            </w:r>
            <w:r w:rsidR="00CE2382">
              <w:t>3.7%</w:t>
            </w:r>
          </w:p>
        </w:tc>
        <w:tc>
          <w:tcPr>
            <w:tcW w:w="820" w:type="dxa"/>
            <w:tcBorders>
              <w:top w:val="single" w:sz="4" w:space="0" w:color="989A9C" w:themeColor="accent5"/>
            </w:tcBorders>
          </w:tcPr>
          <w:p w14:paraId="17975942" w14:textId="77777777" w:rsidR="00CE2382" w:rsidRDefault="00CE2382" w:rsidP="00AE0085">
            <w:pPr>
              <w:pStyle w:val="ARtableperformancesymbol"/>
              <w:rPr>
                <w:rFonts w:hint="eastAsia"/>
              </w:rPr>
            </w:pPr>
            <w:r w:rsidRPr="3B317ED7">
              <w:t>¡</w:t>
            </w:r>
          </w:p>
        </w:tc>
      </w:tr>
      <w:tr w:rsidR="00CE2382" w14:paraId="4E841E88" w14:textId="77777777" w:rsidTr="005478BB">
        <w:trPr>
          <w:trHeight w:val="300"/>
        </w:trPr>
        <w:tc>
          <w:tcPr>
            <w:tcW w:w="4395" w:type="dxa"/>
            <w:tcBorders>
              <w:bottom w:val="single" w:sz="4" w:space="0" w:color="989A9C" w:themeColor="accent5"/>
            </w:tcBorders>
          </w:tcPr>
          <w:p w14:paraId="7A1B23B6" w14:textId="07337DF5" w:rsidR="00CE2382" w:rsidRDefault="00CE2382" w:rsidP="00482D46">
            <w:pPr>
              <w:pStyle w:val="ARtabletext"/>
            </w:pPr>
            <w:r w:rsidRPr="134D4B1F">
              <w:t>Number of consumers accessing clinical mental health services</w:t>
            </w:r>
            <w:r w:rsidR="008E2681">
              <w:t xml:space="preserve"> – </w:t>
            </w:r>
            <w:r w:rsidRPr="134D4B1F">
              <w:t>child and adolescent</w:t>
            </w:r>
          </w:p>
        </w:tc>
        <w:tc>
          <w:tcPr>
            <w:tcW w:w="1299" w:type="dxa"/>
            <w:tcBorders>
              <w:bottom w:val="single" w:sz="4" w:space="0" w:color="989A9C" w:themeColor="accent5"/>
            </w:tcBorders>
          </w:tcPr>
          <w:p w14:paraId="7E35E4AA" w14:textId="77777777" w:rsidR="00CE2382" w:rsidRDefault="00CE2382" w:rsidP="00482D46">
            <w:pPr>
              <w:pStyle w:val="ARtabletextcentre"/>
            </w:pPr>
            <w:r w:rsidRPr="134D4B1F">
              <w:t>number</w:t>
            </w:r>
          </w:p>
        </w:tc>
        <w:tc>
          <w:tcPr>
            <w:tcW w:w="1039" w:type="dxa"/>
            <w:tcBorders>
              <w:bottom w:val="single" w:sz="4" w:space="0" w:color="989A9C" w:themeColor="accent5"/>
            </w:tcBorders>
          </w:tcPr>
          <w:p w14:paraId="74924F28" w14:textId="77777777" w:rsidR="00CE2382" w:rsidRDefault="00CE2382" w:rsidP="00482D46">
            <w:pPr>
              <w:pStyle w:val="ARtabletextright"/>
            </w:pPr>
            <w:r>
              <w:t>14,937</w:t>
            </w:r>
          </w:p>
        </w:tc>
        <w:tc>
          <w:tcPr>
            <w:tcW w:w="1039" w:type="dxa"/>
            <w:tcBorders>
              <w:bottom w:val="single" w:sz="4" w:space="0" w:color="989A9C" w:themeColor="accent5"/>
            </w:tcBorders>
          </w:tcPr>
          <w:p w14:paraId="2BF3A60C" w14:textId="77777777" w:rsidR="00CE2382" w:rsidRDefault="00CE2382" w:rsidP="00482D46">
            <w:pPr>
              <w:pStyle w:val="ARtabletextright"/>
            </w:pPr>
            <w:r>
              <w:t>14,898</w:t>
            </w:r>
          </w:p>
        </w:tc>
        <w:tc>
          <w:tcPr>
            <w:tcW w:w="1039" w:type="dxa"/>
            <w:tcBorders>
              <w:bottom w:val="single" w:sz="4" w:space="0" w:color="989A9C" w:themeColor="accent5"/>
            </w:tcBorders>
          </w:tcPr>
          <w:p w14:paraId="3D35DF38" w14:textId="68CF567B" w:rsidR="00CE2382" w:rsidRDefault="00BC09A2" w:rsidP="00482D46">
            <w:pPr>
              <w:pStyle w:val="ARtabletextright"/>
            </w:pPr>
            <w:r>
              <w:t>−</w:t>
            </w:r>
            <w:r w:rsidR="00CE2382">
              <w:t>0.3%</w:t>
            </w:r>
          </w:p>
        </w:tc>
        <w:tc>
          <w:tcPr>
            <w:tcW w:w="820" w:type="dxa"/>
            <w:tcBorders>
              <w:bottom w:val="single" w:sz="4" w:space="0" w:color="989A9C" w:themeColor="accent5"/>
            </w:tcBorders>
          </w:tcPr>
          <w:p w14:paraId="56C13E69" w14:textId="77777777" w:rsidR="00CE2382" w:rsidRDefault="00CE2382" w:rsidP="00AE0085">
            <w:pPr>
              <w:pStyle w:val="ARtableperformancesymbol"/>
              <w:rPr>
                <w:rFonts w:hint="eastAsia"/>
              </w:rPr>
            </w:pPr>
            <w:r w:rsidRPr="3B317ED7">
              <w:t>¡</w:t>
            </w:r>
          </w:p>
        </w:tc>
      </w:tr>
      <w:tr w:rsidR="00CE2382" w14:paraId="6816D4DE" w14:textId="77777777" w:rsidTr="005478BB">
        <w:trPr>
          <w:trHeight w:val="300"/>
        </w:trPr>
        <w:tc>
          <w:tcPr>
            <w:tcW w:w="4395" w:type="dxa"/>
            <w:tcBorders>
              <w:top w:val="single" w:sz="4" w:space="0" w:color="989A9C" w:themeColor="accent5"/>
              <w:bottom w:val="nil"/>
            </w:tcBorders>
          </w:tcPr>
          <w:p w14:paraId="3D941FD2" w14:textId="40F1F6EE" w:rsidR="00CE2382" w:rsidRDefault="00CE2382" w:rsidP="00482D46">
            <w:pPr>
              <w:pStyle w:val="ARtabletext"/>
            </w:pPr>
            <w:r w:rsidRPr="134D4B1F">
              <w:t>Number of consumers accessing clinical mental health services</w:t>
            </w:r>
            <w:r w:rsidR="008E2681">
              <w:t xml:space="preserve"> – </w:t>
            </w:r>
            <w:r w:rsidRPr="134D4B1F">
              <w:t>older persons</w:t>
            </w:r>
          </w:p>
        </w:tc>
        <w:tc>
          <w:tcPr>
            <w:tcW w:w="1299" w:type="dxa"/>
            <w:tcBorders>
              <w:top w:val="single" w:sz="4" w:space="0" w:color="989A9C" w:themeColor="accent5"/>
              <w:bottom w:val="nil"/>
            </w:tcBorders>
          </w:tcPr>
          <w:p w14:paraId="7695A203" w14:textId="77777777" w:rsidR="00CE2382" w:rsidRDefault="00CE2382" w:rsidP="00482D46">
            <w:pPr>
              <w:pStyle w:val="ARtabletextcentre"/>
            </w:pPr>
            <w:r w:rsidRPr="134D4B1F">
              <w:t>number</w:t>
            </w:r>
          </w:p>
        </w:tc>
        <w:tc>
          <w:tcPr>
            <w:tcW w:w="1039" w:type="dxa"/>
            <w:tcBorders>
              <w:top w:val="single" w:sz="4" w:space="0" w:color="989A9C" w:themeColor="accent5"/>
              <w:bottom w:val="nil"/>
            </w:tcBorders>
          </w:tcPr>
          <w:p w14:paraId="65754E6A" w14:textId="77777777" w:rsidR="00CE2382" w:rsidRDefault="00CE2382" w:rsidP="00482D46">
            <w:pPr>
              <w:pStyle w:val="ARtabletextright"/>
            </w:pPr>
            <w:r>
              <w:t>9,033</w:t>
            </w:r>
          </w:p>
        </w:tc>
        <w:tc>
          <w:tcPr>
            <w:tcW w:w="1039" w:type="dxa"/>
            <w:tcBorders>
              <w:top w:val="single" w:sz="4" w:space="0" w:color="989A9C" w:themeColor="accent5"/>
              <w:bottom w:val="nil"/>
            </w:tcBorders>
          </w:tcPr>
          <w:p w14:paraId="604E2620" w14:textId="77777777" w:rsidR="00CE2382" w:rsidRDefault="00CE2382" w:rsidP="00482D46">
            <w:pPr>
              <w:pStyle w:val="ARtabletextright"/>
            </w:pPr>
            <w:r>
              <w:t>12,107</w:t>
            </w:r>
          </w:p>
        </w:tc>
        <w:tc>
          <w:tcPr>
            <w:tcW w:w="1039" w:type="dxa"/>
            <w:tcBorders>
              <w:top w:val="single" w:sz="4" w:space="0" w:color="989A9C" w:themeColor="accent5"/>
              <w:bottom w:val="nil"/>
            </w:tcBorders>
          </w:tcPr>
          <w:p w14:paraId="31198FDD" w14:textId="77777777" w:rsidR="00CE2382" w:rsidRDefault="00CE2382" w:rsidP="00482D46">
            <w:pPr>
              <w:pStyle w:val="ARtabletextright"/>
            </w:pPr>
            <w:r>
              <w:t>34.0%</w:t>
            </w:r>
          </w:p>
        </w:tc>
        <w:tc>
          <w:tcPr>
            <w:tcW w:w="820" w:type="dxa"/>
            <w:tcBorders>
              <w:top w:val="single" w:sz="4" w:space="0" w:color="989A9C" w:themeColor="accent5"/>
              <w:bottom w:val="nil"/>
            </w:tcBorders>
          </w:tcPr>
          <w:p w14:paraId="3CB0DCE3" w14:textId="77777777" w:rsidR="00CE2382" w:rsidRDefault="00CE2382" w:rsidP="00AE0085">
            <w:pPr>
              <w:pStyle w:val="ARtableperformancesymbol"/>
              <w:rPr>
                <w:rFonts w:hint="eastAsia"/>
              </w:rPr>
            </w:pPr>
            <w:r w:rsidRPr="3B317ED7">
              <w:t>ü</w:t>
            </w:r>
          </w:p>
        </w:tc>
      </w:tr>
      <w:tr w:rsidR="00CE2382" w:rsidRPr="002D6373" w14:paraId="160F4CB4" w14:textId="77777777" w:rsidTr="005478BB">
        <w:trPr>
          <w:trHeight w:val="300"/>
        </w:trPr>
        <w:tc>
          <w:tcPr>
            <w:tcW w:w="9631" w:type="dxa"/>
            <w:gridSpan w:val="6"/>
            <w:tcBorders>
              <w:top w:val="nil"/>
              <w:bottom w:val="single" w:sz="4" w:space="0" w:color="989A9C" w:themeColor="accent5"/>
            </w:tcBorders>
          </w:tcPr>
          <w:p w14:paraId="4EF131C6" w14:textId="77777777" w:rsidR="00CE2382" w:rsidRPr="002D6373" w:rsidRDefault="00CE2382" w:rsidP="005478BB">
            <w:pPr>
              <w:pStyle w:val="ARTabletextlessleading8ptindent"/>
            </w:pPr>
            <w:r w:rsidRPr="003D03D3">
              <w:t xml:space="preserve">The result was higher than the target due to </w:t>
            </w:r>
            <w:r>
              <w:t xml:space="preserve">a greater number of </w:t>
            </w:r>
            <w:r w:rsidRPr="003D03D3">
              <w:t xml:space="preserve">older adults being seen by health services in the community. The result highlights </w:t>
            </w:r>
            <w:r w:rsidRPr="009013A9">
              <w:t>the significant work undertaken by health services to improve</w:t>
            </w:r>
            <w:r w:rsidRPr="003D03D3">
              <w:t xml:space="preserve"> access to community mental health services over the past two years.</w:t>
            </w:r>
          </w:p>
        </w:tc>
      </w:tr>
      <w:tr w:rsidR="00CE2382" w14:paraId="13470BCC" w14:textId="77777777" w:rsidTr="005478BB">
        <w:trPr>
          <w:trHeight w:val="300"/>
        </w:trPr>
        <w:tc>
          <w:tcPr>
            <w:tcW w:w="4395" w:type="dxa"/>
            <w:tcBorders>
              <w:top w:val="single" w:sz="4" w:space="0" w:color="989A9C" w:themeColor="accent5"/>
              <w:bottom w:val="nil"/>
            </w:tcBorders>
          </w:tcPr>
          <w:p w14:paraId="63FE4BB6" w14:textId="77777777" w:rsidR="00CE2382" w:rsidRDefault="00CE2382" w:rsidP="00482D46">
            <w:pPr>
              <w:pStyle w:val="ARtabletext"/>
            </w:pPr>
            <w:r w:rsidRPr="134D4B1F">
              <w:t>Percentage of community cases newly opened</w:t>
            </w:r>
          </w:p>
        </w:tc>
        <w:tc>
          <w:tcPr>
            <w:tcW w:w="1299" w:type="dxa"/>
            <w:tcBorders>
              <w:top w:val="single" w:sz="4" w:space="0" w:color="989A9C" w:themeColor="accent5"/>
              <w:bottom w:val="nil"/>
            </w:tcBorders>
          </w:tcPr>
          <w:p w14:paraId="2DAB7968"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265D6107" w14:textId="77777777" w:rsidR="00CE2382" w:rsidRDefault="00CE2382" w:rsidP="00482D46">
            <w:pPr>
              <w:pStyle w:val="ARtabletextright"/>
            </w:pPr>
            <w:r w:rsidRPr="134D4B1F">
              <w:t>5</w:t>
            </w:r>
            <w:r>
              <w:t>5</w:t>
            </w:r>
          </w:p>
        </w:tc>
        <w:tc>
          <w:tcPr>
            <w:tcW w:w="1039" w:type="dxa"/>
            <w:tcBorders>
              <w:top w:val="single" w:sz="4" w:space="0" w:color="989A9C" w:themeColor="accent5"/>
              <w:bottom w:val="nil"/>
            </w:tcBorders>
          </w:tcPr>
          <w:p w14:paraId="675FFFA4" w14:textId="77777777" w:rsidR="00CE2382" w:rsidRDefault="00CE2382" w:rsidP="00482D46">
            <w:pPr>
              <w:pStyle w:val="ARtabletextright"/>
            </w:pPr>
            <w:r>
              <w:t>76</w:t>
            </w:r>
          </w:p>
        </w:tc>
        <w:tc>
          <w:tcPr>
            <w:tcW w:w="1039" w:type="dxa"/>
            <w:tcBorders>
              <w:top w:val="single" w:sz="4" w:space="0" w:color="989A9C" w:themeColor="accent5"/>
              <w:bottom w:val="nil"/>
            </w:tcBorders>
          </w:tcPr>
          <w:p w14:paraId="68DF15F6" w14:textId="77777777" w:rsidR="00CE2382" w:rsidRDefault="00CE2382" w:rsidP="00482D46">
            <w:pPr>
              <w:pStyle w:val="ARtabletextright"/>
            </w:pPr>
            <w:r>
              <w:t>38.2%</w:t>
            </w:r>
          </w:p>
        </w:tc>
        <w:tc>
          <w:tcPr>
            <w:tcW w:w="820" w:type="dxa"/>
            <w:tcBorders>
              <w:top w:val="single" w:sz="4" w:space="0" w:color="989A9C" w:themeColor="accent5"/>
              <w:bottom w:val="nil"/>
            </w:tcBorders>
          </w:tcPr>
          <w:p w14:paraId="515A60F9" w14:textId="77777777" w:rsidR="00CE2382" w:rsidRDefault="00CE2382" w:rsidP="00AE0085">
            <w:pPr>
              <w:pStyle w:val="ARtableperformancesymbol"/>
              <w:rPr>
                <w:rFonts w:hint="eastAsia"/>
              </w:rPr>
            </w:pPr>
            <w:r w:rsidRPr="3B317ED7">
              <w:t>ü</w:t>
            </w:r>
          </w:p>
        </w:tc>
      </w:tr>
      <w:tr w:rsidR="00CE2382" w:rsidRPr="003E2623" w14:paraId="336A045C" w14:textId="77777777" w:rsidTr="005478BB">
        <w:trPr>
          <w:trHeight w:val="300"/>
        </w:trPr>
        <w:tc>
          <w:tcPr>
            <w:tcW w:w="9631" w:type="dxa"/>
            <w:gridSpan w:val="6"/>
            <w:tcBorders>
              <w:top w:val="nil"/>
              <w:bottom w:val="single" w:sz="4" w:space="0" w:color="989A9C" w:themeColor="accent5"/>
            </w:tcBorders>
          </w:tcPr>
          <w:p w14:paraId="279C54B2" w14:textId="77777777" w:rsidR="00CE2382" w:rsidRPr="003E2623" w:rsidRDefault="00CE2382" w:rsidP="005478BB">
            <w:pPr>
              <w:pStyle w:val="ARTabletextlessleading8ptindent"/>
            </w:pPr>
            <w:r w:rsidRPr="000B7D10">
              <w:t>The result was higher than the target due to more Victorians accessing community</w:t>
            </w:r>
            <w:r>
              <w:t>-</w:t>
            </w:r>
            <w:r w:rsidRPr="000B7D10">
              <w:t>based supports and</w:t>
            </w:r>
            <w:r>
              <w:t xml:space="preserve"> </w:t>
            </w:r>
            <w:r w:rsidRPr="00837D3F">
              <w:t xml:space="preserve">reflects improved access to and investment in community mental health services in recent years. </w:t>
            </w:r>
          </w:p>
        </w:tc>
      </w:tr>
      <w:tr w:rsidR="00CE2382" w14:paraId="295B754C" w14:textId="77777777" w:rsidTr="005478BB">
        <w:trPr>
          <w:trHeight w:val="300"/>
        </w:trPr>
        <w:tc>
          <w:tcPr>
            <w:tcW w:w="4395" w:type="dxa"/>
            <w:tcBorders>
              <w:top w:val="single" w:sz="4" w:space="0" w:color="989A9C" w:themeColor="accent5"/>
              <w:bottom w:val="nil"/>
            </w:tcBorders>
          </w:tcPr>
          <w:p w14:paraId="05361325" w14:textId="77777777" w:rsidR="00CE2382" w:rsidRDefault="00CE2382" w:rsidP="00482D46">
            <w:pPr>
              <w:pStyle w:val="ARtabletext"/>
            </w:pPr>
            <w:r w:rsidRPr="134D4B1F">
              <w:t>Percentage of occupied bed days (residential)</w:t>
            </w:r>
          </w:p>
        </w:tc>
        <w:tc>
          <w:tcPr>
            <w:tcW w:w="1299" w:type="dxa"/>
            <w:tcBorders>
              <w:top w:val="single" w:sz="4" w:space="0" w:color="989A9C" w:themeColor="accent5"/>
              <w:bottom w:val="nil"/>
            </w:tcBorders>
          </w:tcPr>
          <w:p w14:paraId="06891E21"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5555877E" w14:textId="77777777" w:rsidR="00CE2382" w:rsidRDefault="00CE2382" w:rsidP="00482D46">
            <w:pPr>
              <w:pStyle w:val="ARtabletextright"/>
            </w:pPr>
            <w:r w:rsidRPr="134D4B1F">
              <w:t>80</w:t>
            </w:r>
          </w:p>
        </w:tc>
        <w:tc>
          <w:tcPr>
            <w:tcW w:w="1039" w:type="dxa"/>
            <w:tcBorders>
              <w:top w:val="single" w:sz="4" w:space="0" w:color="989A9C" w:themeColor="accent5"/>
              <w:bottom w:val="nil"/>
            </w:tcBorders>
          </w:tcPr>
          <w:p w14:paraId="4D3BCCC2" w14:textId="77777777" w:rsidR="00CE2382" w:rsidRDefault="00CE2382" w:rsidP="00482D46">
            <w:pPr>
              <w:pStyle w:val="ARtabletextright"/>
            </w:pPr>
            <w:r>
              <w:t>71</w:t>
            </w:r>
          </w:p>
        </w:tc>
        <w:tc>
          <w:tcPr>
            <w:tcW w:w="1039" w:type="dxa"/>
            <w:tcBorders>
              <w:top w:val="single" w:sz="4" w:space="0" w:color="989A9C" w:themeColor="accent5"/>
              <w:bottom w:val="nil"/>
            </w:tcBorders>
          </w:tcPr>
          <w:p w14:paraId="0A2AFC1B" w14:textId="242B5530" w:rsidR="00CE2382" w:rsidRDefault="00BC09A2" w:rsidP="00482D46">
            <w:pPr>
              <w:pStyle w:val="ARtabletextright"/>
            </w:pPr>
            <w:r>
              <w:t>−</w:t>
            </w:r>
            <w:r w:rsidR="00CE2382">
              <w:t>11.3%</w:t>
            </w:r>
          </w:p>
        </w:tc>
        <w:tc>
          <w:tcPr>
            <w:tcW w:w="820" w:type="dxa"/>
            <w:tcBorders>
              <w:top w:val="single" w:sz="4" w:space="0" w:color="989A9C" w:themeColor="accent5"/>
              <w:bottom w:val="nil"/>
            </w:tcBorders>
          </w:tcPr>
          <w:p w14:paraId="2E16522E" w14:textId="77777777" w:rsidR="00CE2382" w:rsidRDefault="00CE2382" w:rsidP="00AE0085">
            <w:pPr>
              <w:pStyle w:val="ARtableperformancesymbol"/>
              <w:rPr>
                <w:rFonts w:hint="eastAsia"/>
              </w:rPr>
            </w:pPr>
            <w:r w:rsidRPr="3B317ED7">
              <w:t>n</w:t>
            </w:r>
          </w:p>
        </w:tc>
      </w:tr>
      <w:tr w:rsidR="00CE2382" w:rsidRPr="006D10FC" w14:paraId="50058EAE" w14:textId="77777777" w:rsidTr="005B6348">
        <w:trPr>
          <w:trHeight w:val="300"/>
        </w:trPr>
        <w:tc>
          <w:tcPr>
            <w:tcW w:w="9631" w:type="dxa"/>
            <w:gridSpan w:val="6"/>
            <w:tcBorders>
              <w:top w:val="nil"/>
              <w:bottom w:val="single" w:sz="4" w:space="0" w:color="989A9C" w:themeColor="accent5"/>
            </w:tcBorders>
          </w:tcPr>
          <w:p w14:paraId="34AF9C22" w14:textId="77777777" w:rsidR="00CE2382" w:rsidRPr="006D10FC" w:rsidRDefault="00CE2382" w:rsidP="005478BB">
            <w:pPr>
              <w:pStyle w:val="ARTabletextlessleading8ptindent"/>
            </w:pPr>
            <w:r w:rsidRPr="00F215D3">
              <w:t xml:space="preserve">The result was lower than the target due to residential aged care beds being used for consumers with dementia/behavioural issues rather than mental health </w:t>
            </w:r>
            <w:r w:rsidRPr="009013A9">
              <w:t>concerns.</w:t>
            </w:r>
          </w:p>
        </w:tc>
      </w:tr>
      <w:tr w:rsidR="00CE2382" w14:paraId="5F469A46" w14:textId="77777777" w:rsidTr="005B6348">
        <w:trPr>
          <w:trHeight w:val="300"/>
        </w:trPr>
        <w:tc>
          <w:tcPr>
            <w:tcW w:w="4395" w:type="dxa"/>
            <w:tcBorders>
              <w:top w:val="single" w:sz="4" w:space="0" w:color="989A9C" w:themeColor="accent5"/>
              <w:bottom w:val="single" w:sz="4" w:space="0" w:color="000000" w:themeColor="text1"/>
            </w:tcBorders>
          </w:tcPr>
          <w:p w14:paraId="003F8A3F" w14:textId="77777777" w:rsidR="00CE2382" w:rsidRDefault="00CE2382" w:rsidP="00482D46">
            <w:pPr>
              <w:pStyle w:val="ARtabletext"/>
            </w:pPr>
            <w:r w:rsidRPr="008B350E">
              <w:t>Percentage of occupied bed days (sub-acute)</w:t>
            </w:r>
          </w:p>
        </w:tc>
        <w:tc>
          <w:tcPr>
            <w:tcW w:w="1299" w:type="dxa"/>
            <w:tcBorders>
              <w:top w:val="single" w:sz="4" w:space="0" w:color="989A9C" w:themeColor="accent5"/>
              <w:bottom w:val="single" w:sz="4" w:space="0" w:color="000000" w:themeColor="text1"/>
            </w:tcBorders>
          </w:tcPr>
          <w:p w14:paraId="20A74EFB" w14:textId="77777777" w:rsidR="00CE2382" w:rsidRDefault="00CE2382" w:rsidP="00482D46">
            <w:pPr>
              <w:pStyle w:val="ARtabletextcentre"/>
            </w:pPr>
            <w:r w:rsidRPr="134D4B1F">
              <w:t>per cent</w:t>
            </w:r>
          </w:p>
        </w:tc>
        <w:tc>
          <w:tcPr>
            <w:tcW w:w="1039" w:type="dxa"/>
            <w:tcBorders>
              <w:top w:val="single" w:sz="4" w:space="0" w:color="989A9C" w:themeColor="accent5"/>
              <w:bottom w:val="single" w:sz="4" w:space="0" w:color="000000" w:themeColor="text1"/>
            </w:tcBorders>
          </w:tcPr>
          <w:p w14:paraId="4D8DC096" w14:textId="77777777" w:rsidR="00CE2382" w:rsidRDefault="00CE2382" w:rsidP="00482D46">
            <w:pPr>
              <w:pStyle w:val="ARtabletextright"/>
            </w:pPr>
            <w:r w:rsidRPr="134D4B1F">
              <w:t>80</w:t>
            </w:r>
          </w:p>
        </w:tc>
        <w:tc>
          <w:tcPr>
            <w:tcW w:w="1039" w:type="dxa"/>
            <w:tcBorders>
              <w:top w:val="single" w:sz="4" w:space="0" w:color="989A9C" w:themeColor="accent5"/>
              <w:bottom w:val="single" w:sz="4" w:space="0" w:color="000000" w:themeColor="text1"/>
            </w:tcBorders>
          </w:tcPr>
          <w:p w14:paraId="522214B4" w14:textId="77777777" w:rsidR="00CE2382" w:rsidRDefault="00CE2382" w:rsidP="00482D46">
            <w:pPr>
              <w:pStyle w:val="ARtabletextright"/>
            </w:pPr>
            <w:r>
              <w:t>77</w:t>
            </w:r>
          </w:p>
        </w:tc>
        <w:tc>
          <w:tcPr>
            <w:tcW w:w="1039" w:type="dxa"/>
            <w:tcBorders>
              <w:top w:val="single" w:sz="4" w:space="0" w:color="989A9C" w:themeColor="accent5"/>
              <w:bottom w:val="single" w:sz="4" w:space="0" w:color="000000" w:themeColor="text1"/>
            </w:tcBorders>
          </w:tcPr>
          <w:p w14:paraId="008131E9" w14:textId="349DECF5" w:rsidR="00CE2382" w:rsidRDefault="00BC09A2" w:rsidP="00482D46">
            <w:pPr>
              <w:pStyle w:val="ARtabletextright"/>
            </w:pPr>
            <w:r>
              <w:t>−</w:t>
            </w:r>
            <w:r w:rsidR="00CE2382">
              <w:t>3.8%</w:t>
            </w:r>
          </w:p>
        </w:tc>
        <w:tc>
          <w:tcPr>
            <w:tcW w:w="820" w:type="dxa"/>
            <w:tcBorders>
              <w:top w:val="single" w:sz="4" w:space="0" w:color="989A9C" w:themeColor="accent5"/>
              <w:bottom w:val="single" w:sz="4" w:space="0" w:color="000000" w:themeColor="text1"/>
            </w:tcBorders>
          </w:tcPr>
          <w:p w14:paraId="77645610" w14:textId="77777777" w:rsidR="00CE2382" w:rsidRDefault="00CE2382" w:rsidP="00AE0085">
            <w:pPr>
              <w:pStyle w:val="ARtableperformancesymbol"/>
              <w:rPr>
                <w:rFonts w:hint="eastAsia"/>
              </w:rPr>
            </w:pPr>
            <w:r w:rsidRPr="3B317ED7">
              <w:t>¡</w:t>
            </w:r>
          </w:p>
        </w:tc>
      </w:tr>
      <w:tr w:rsidR="00CE2382" w14:paraId="405A0E2F" w14:textId="77777777" w:rsidTr="005B6348">
        <w:trPr>
          <w:trHeight w:val="300"/>
        </w:trPr>
        <w:tc>
          <w:tcPr>
            <w:tcW w:w="9631" w:type="dxa"/>
            <w:gridSpan w:val="6"/>
            <w:tcBorders>
              <w:top w:val="single" w:sz="4" w:space="0" w:color="000000" w:themeColor="text1"/>
              <w:bottom w:val="single" w:sz="4" w:space="0" w:color="989A9C" w:themeColor="accent5"/>
            </w:tcBorders>
          </w:tcPr>
          <w:p w14:paraId="32995B8D" w14:textId="77777777" w:rsidR="00CE2382" w:rsidRDefault="00CE2382" w:rsidP="00482D46">
            <w:pPr>
              <w:pStyle w:val="ARtablesubhead"/>
            </w:pPr>
            <w:r w:rsidRPr="134D4B1F">
              <w:t>Quality</w:t>
            </w:r>
          </w:p>
        </w:tc>
      </w:tr>
      <w:tr w:rsidR="00CE2382" w14:paraId="22CC177E" w14:textId="77777777" w:rsidTr="005B6348">
        <w:trPr>
          <w:trHeight w:val="300"/>
        </w:trPr>
        <w:tc>
          <w:tcPr>
            <w:tcW w:w="4395" w:type="dxa"/>
            <w:tcBorders>
              <w:top w:val="single" w:sz="4" w:space="0" w:color="989A9C" w:themeColor="accent5"/>
              <w:bottom w:val="single" w:sz="4" w:space="0" w:color="989A9C" w:themeColor="accent5"/>
            </w:tcBorders>
          </w:tcPr>
          <w:p w14:paraId="59DEF25F" w14:textId="1B099599" w:rsidR="00CE2382" w:rsidRDefault="00CE2382" w:rsidP="00482D46">
            <w:pPr>
              <w:pStyle w:val="ARtabletext"/>
            </w:pPr>
            <w:r w:rsidRPr="134D4B1F">
              <w:t>Number of designated mental health services achieving or maintaining accreditation under the National Safety and Quality in Health Service</w:t>
            </w:r>
            <w:r w:rsidR="005B6348">
              <w:t> </w:t>
            </w:r>
            <w:r w:rsidRPr="134D4B1F">
              <w:t>Standards</w:t>
            </w:r>
          </w:p>
        </w:tc>
        <w:tc>
          <w:tcPr>
            <w:tcW w:w="1299" w:type="dxa"/>
            <w:tcBorders>
              <w:top w:val="single" w:sz="4" w:space="0" w:color="989A9C" w:themeColor="accent5"/>
              <w:bottom w:val="single" w:sz="4" w:space="0" w:color="989A9C" w:themeColor="accent5"/>
            </w:tcBorders>
          </w:tcPr>
          <w:p w14:paraId="5905036C" w14:textId="77777777" w:rsidR="00CE2382" w:rsidRDefault="00CE2382" w:rsidP="00482D46">
            <w:pPr>
              <w:pStyle w:val="ARtabletextcentre"/>
            </w:pPr>
            <w:r w:rsidRPr="134D4B1F">
              <w:t>number</w:t>
            </w:r>
          </w:p>
        </w:tc>
        <w:tc>
          <w:tcPr>
            <w:tcW w:w="1039" w:type="dxa"/>
            <w:tcBorders>
              <w:top w:val="single" w:sz="4" w:space="0" w:color="989A9C" w:themeColor="accent5"/>
              <w:bottom w:val="single" w:sz="4" w:space="0" w:color="989A9C" w:themeColor="accent5"/>
            </w:tcBorders>
          </w:tcPr>
          <w:p w14:paraId="30612911" w14:textId="77777777" w:rsidR="00CE2382" w:rsidRDefault="00CE2382" w:rsidP="00482D46">
            <w:pPr>
              <w:pStyle w:val="ARtabletextright"/>
            </w:pPr>
            <w:r w:rsidRPr="134D4B1F">
              <w:t>21</w:t>
            </w:r>
          </w:p>
        </w:tc>
        <w:tc>
          <w:tcPr>
            <w:tcW w:w="1039" w:type="dxa"/>
            <w:tcBorders>
              <w:top w:val="single" w:sz="4" w:space="0" w:color="989A9C" w:themeColor="accent5"/>
              <w:bottom w:val="single" w:sz="4" w:space="0" w:color="989A9C" w:themeColor="accent5"/>
            </w:tcBorders>
          </w:tcPr>
          <w:p w14:paraId="1A713B0F" w14:textId="77777777" w:rsidR="00CE2382" w:rsidRDefault="00CE2382" w:rsidP="00482D46">
            <w:pPr>
              <w:pStyle w:val="ARtabletextright"/>
            </w:pPr>
            <w:r>
              <w:t>21</w:t>
            </w:r>
          </w:p>
        </w:tc>
        <w:tc>
          <w:tcPr>
            <w:tcW w:w="1039" w:type="dxa"/>
            <w:tcBorders>
              <w:top w:val="single" w:sz="4" w:space="0" w:color="989A9C" w:themeColor="accent5"/>
              <w:bottom w:val="single" w:sz="4" w:space="0" w:color="989A9C" w:themeColor="accent5"/>
            </w:tcBorders>
          </w:tcPr>
          <w:p w14:paraId="04F365AD" w14:textId="77777777" w:rsidR="00CE2382" w:rsidRDefault="00CE2382" w:rsidP="00482D46">
            <w:pPr>
              <w:pStyle w:val="ARtabletextright"/>
            </w:pPr>
            <w:r>
              <w:t>0.0%</w:t>
            </w:r>
          </w:p>
        </w:tc>
        <w:tc>
          <w:tcPr>
            <w:tcW w:w="820" w:type="dxa"/>
            <w:tcBorders>
              <w:top w:val="single" w:sz="4" w:space="0" w:color="989A9C" w:themeColor="accent5"/>
              <w:bottom w:val="single" w:sz="4" w:space="0" w:color="989A9C" w:themeColor="accent5"/>
            </w:tcBorders>
          </w:tcPr>
          <w:p w14:paraId="08904C4F" w14:textId="77777777" w:rsidR="00CE2382" w:rsidRDefault="00CE2382" w:rsidP="00AE0085">
            <w:pPr>
              <w:pStyle w:val="ARtableperformancesymbol"/>
              <w:rPr>
                <w:rFonts w:hint="eastAsia"/>
              </w:rPr>
            </w:pPr>
            <w:r w:rsidRPr="3B317ED7">
              <w:t>ü</w:t>
            </w:r>
          </w:p>
        </w:tc>
      </w:tr>
      <w:tr w:rsidR="00CE2382" w14:paraId="07F6CD3F" w14:textId="77777777" w:rsidTr="005478BB">
        <w:trPr>
          <w:trHeight w:val="300"/>
        </w:trPr>
        <w:tc>
          <w:tcPr>
            <w:tcW w:w="4395" w:type="dxa"/>
            <w:tcBorders>
              <w:top w:val="single" w:sz="4" w:space="0" w:color="989A9C" w:themeColor="accent5"/>
              <w:bottom w:val="nil"/>
            </w:tcBorders>
          </w:tcPr>
          <w:p w14:paraId="0AADF75F" w14:textId="5BE53EC1" w:rsidR="00CE2382" w:rsidRDefault="00CE2382" w:rsidP="00482D46">
            <w:pPr>
              <w:pStyle w:val="ARtabletext"/>
            </w:pPr>
            <w:r w:rsidRPr="00B63BBF">
              <w:t>Percentage of admissions with a preadmission contact</w:t>
            </w:r>
            <w:r w:rsidR="008E2681">
              <w:t xml:space="preserve"> – </w:t>
            </w:r>
            <w:r w:rsidRPr="00B63BBF">
              <w:t>inpatient</w:t>
            </w:r>
          </w:p>
        </w:tc>
        <w:tc>
          <w:tcPr>
            <w:tcW w:w="1299" w:type="dxa"/>
            <w:tcBorders>
              <w:top w:val="single" w:sz="4" w:space="0" w:color="989A9C" w:themeColor="accent5"/>
              <w:bottom w:val="nil"/>
            </w:tcBorders>
          </w:tcPr>
          <w:p w14:paraId="4EF7ACA3"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0EA6BABD" w14:textId="77777777" w:rsidR="00CE2382" w:rsidRDefault="00CE2382" w:rsidP="00482D46">
            <w:pPr>
              <w:pStyle w:val="ARtabletextright"/>
            </w:pPr>
            <w:r>
              <w:t>63</w:t>
            </w:r>
          </w:p>
        </w:tc>
        <w:tc>
          <w:tcPr>
            <w:tcW w:w="1039" w:type="dxa"/>
            <w:tcBorders>
              <w:top w:val="single" w:sz="4" w:space="0" w:color="989A9C" w:themeColor="accent5"/>
              <w:bottom w:val="nil"/>
            </w:tcBorders>
          </w:tcPr>
          <w:p w14:paraId="2D56B01D" w14:textId="77777777" w:rsidR="00CE2382" w:rsidRDefault="00CE2382" w:rsidP="00482D46">
            <w:pPr>
              <w:pStyle w:val="ARtabletextright"/>
            </w:pPr>
            <w:r>
              <w:t>67</w:t>
            </w:r>
          </w:p>
        </w:tc>
        <w:tc>
          <w:tcPr>
            <w:tcW w:w="1039" w:type="dxa"/>
            <w:tcBorders>
              <w:top w:val="single" w:sz="4" w:space="0" w:color="989A9C" w:themeColor="accent5"/>
              <w:bottom w:val="nil"/>
            </w:tcBorders>
          </w:tcPr>
          <w:p w14:paraId="71AF1F00" w14:textId="77777777" w:rsidR="00CE2382" w:rsidRDefault="00CE2382" w:rsidP="00482D46">
            <w:pPr>
              <w:pStyle w:val="ARtabletextright"/>
            </w:pPr>
            <w:r>
              <w:t>6.3%</w:t>
            </w:r>
          </w:p>
        </w:tc>
        <w:tc>
          <w:tcPr>
            <w:tcW w:w="820" w:type="dxa"/>
            <w:tcBorders>
              <w:top w:val="single" w:sz="4" w:space="0" w:color="989A9C" w:themeColor="accent5"/>
              <w:bottom w:val="nil"/>
            </w:tcBorders>
          </w:tcPr>
          <w:p w14:paraId="6645345D" w14:textId="77777777" w:rsidR="00CE2382" w:rsidRDefault="00CE2382" w:rsidP="00AE0085">
            <w:pPr>
              <w:pStyle w:val="ARtableperformancesymbol"/>
              <w:rPr>
                <w:rFonts w:hint="eastAsia"/>
              </w:rPr>
            </w:pPr>
            <w:r w:rsidRPr="3B317ED7">
              <w:t>ü</w:t>
            </w:r>
          </w:p>
        </w:tc>
      </w:tr>
      <w:tr w:rsidR="00CE2382" w:rsidRPr="0097164F" w14:paraId="27248D5C" w14:textId="77777777" w:rsidTr="005478BB">
        <w:trPr>
          <w:trHeight w:val="300"/>
        </w:trPr>
        <w:tc>
          <w:tcPr>
            <w:tcW w:w="9631" w:type="dxa"/>
            <w:gridSpan w:val="6"/>
            <w:tcBorders>
              <w:top w:val="nil"/>
              <w:bottom w:val="single" w:sz="4" w:space="0" w:color="989A9C" w:themeColor="accent5"/>
            </w:tcBorders>
          </w:tcPr>
          <w:p w14:paraId="222CAE39" w14:textId="77777777" w:rsidR="00CE2382" w:rsidRPr="0097164F" w:rsidRDefault="00CE2382" w:rsidP="005478BB">
            <w:pPr>
              <w:pStyle w:val="ARTabletextlessleading8ptindent"/>
            </w:pPr>
            <w:r w:rsidRPr="00CB60C3">
              <w:t>The result was higher than the target due to work undertaken by health services during the year to admit consumers in a more responsive and planned manner.</w:t>
            </w:r>
          </w:p>
        </w:tc>
      </w:tr>
      <w:tr w:rsidR="00CE2382" w14:paraId="72E0EC2A" w14:textId="77777777" w:rsidTr="005478BB">
        <w:trPr>
          <w:trHeight w:val="300"/>
        </w:trPr>
        <w:tc>
          <w:tcPr>
            <w:tcW w:w="4395" w:type="dxa"/>
            <w:tcBorders>
              <w:top w:val="single" w:sz="4" w:space="0" w:color="989A9C" w:themeColor="accent5"/>
              <w:bottom w:val="nil"/>
            </w:tcBorders>
          </w:tcPr>
          <w:p w14:paraId="404FD54B" w14:textId="543A42FE" w:rsidR="00CE2382" w:rsidRDefault="00CE2382" w:rsidP="005478BB">
            <w:pPr>
              <w:pStyle w:val="ARtabletext"/>
              <w:pageBreakBefore/>
            </w:pPr>
            <w:r w:rsidRPr="134D4B1F">
              <w:t>Percentage of consumers followed up within 7 days of separation</w:t>
            </w:r>
            <w:r w:rsidR="008E2681">
              <w:t xml:space="preserve"> – </w:t>
            </w:r>
            <w:r w:rsidRPr="134D4B1F">
              <w:t xml:space="preserve">inpatient </w:t>
            </w:r>
            <w:r w:rsidRPr="00837D3F">
              <w:t>(CAMHS)</w:t>
            </w:r>
            <w:r>
              <w:t xml:space="preserve"> (child and adolescent mental health services)</w:t>
            </w:r>
          </w:p>
        </w:tc>
        <w:tc>
          <w:tcPr>
            <w:tcW w:w="1299" w:type="dxa"/>
            <w:tcBorders>
              <w:top w:val="single" w:sz="4" w:space="0" w:color="989A9C" w:themeColor="accent5"/>
              <w:bottom w:val="nil"/>
            </w:tcBorders>
          </w:tcPr>
          <w:p w14:paraId="51B6740A"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5F8E7CA5" w14:textId="77777777" w:rsidR="00CE2382" w:rsidRDefault="00CE2382" w:rsidP="00482D46">
            <w:pPr>
              <w:pStyle w:val="ARtabletextright"/>
            </w:pPr>
            <w:r w:rsidRPr="134D4B1F">
              <w:t>88</w:t>
            </w:r>
          </w:p>
        </w:tc>
        <w:tc>
          <w:tcPr>
            <w:tcW w:w="1039" w:type="dxa"/>
            <w:tcBorders>
              <w:top w:val="single" w:sz="4" w:space="0" w:color="989A9C" w:themeColor="accent5"/>
              <w:bottom w:val="nil"/>
            </w:tcBorders>
          </w:tcPr>
          <w:p w14:paraId="7850BE0C" w14:textId="77777777" w:rsidR="00CE2382" w:rsidRDefault="00CE2382" w:rsidP="00482D46">
            <w:pPr>
              <w:pStyle w:val="ARtabletextright"/>
            </w:pPr>
            <w:r>
              <w:t>83</w:t>
            </w:r>
          </w:p>
        </w:tc>
        <w:tc>
          <w:tcPr>
            <w:tcW w:w="1039" w:type="dxa"/>
            <w:tcBorders>
              <w:top w:val="single" w:sz="4" w:space="0" w:color="989A9C" w:themeColor="accent5"/>
              <w:bottom w:val="nil"/>
            </w:tcBorders>
          </w:tcPr>
          <w:p w14:paraId="4C97D914" w14:textId="4F5933B7" w:rsidR="00CE2382" w:rsidRDefault="00BC09A2" w:rsidP="00482D46">
            <w:pPr>
              <w:pStyle w:val="ARtabletextright"/>
            </w:pPr>
            <w:r>
              <w:t>−</w:t>
            </w:r>
            <w:r w:rsidR="00CE2382">
              <w:t>5.7%</w:t>
            </w:r>
          </w:p>
        </w:tc>
        <w:tc>
          <w:tcPr>
            <w:tcW w:w="820" w:type="dxa"/>
            <w:tcBorders>
              <w:top w:val="single" w:sz="4" w:space="0" w:color="989A9C" w:themeColor="accent5"/>
              <w:bottom w:val="nil"/>
            </w:tcBorders>
          </w:tcPr>
          <w:p w14:paraId="786FC4E1" w14:textId="77777777" w:rsidR="00CE2382" w:rsidRDefault="00CE2382" w:rsidP="00AE0085">
            <w:pPr>
              <w:pStyle w:val="ARtableperformancesymbol"/>
              <w:rPr>
                <w:rFonts w:hint="eastAsia"/>
              </w:rPr>
            </w:pPr>
            <w:r w:rsidRPr="3B317ED7">
              <w:t>n</w:t>
            </w:r>
          </w:p>
        </w:tc>
      </w:tr>
      <w:tr w:rsidR="00CE2382" w:rsidRPr="00974AF9" w14:paraId="1F46B796" w14:textId="77777777" w:rsidTr="005478BB">
        <w:trPr>
          <w:trHeight w:val="300"/>
        </w:trPr>
        <w:tc>
          <w:tcPr>
            <w:tcW w:w="9631" w:type="dxa"/>
            <w:gridSpan w:val="6"/>
            <w:tcBorders>
              <w:top w:val="nil"/>
              <w:bottom w:val="single" w:sz="4" w:space="0" w:color="989A9C" w:themeColor="accent5"/>
            </w:tcBorders>
          </w:tcPr>
          <w:p w14:paraId="39D0EDFC" w14:textId="4089C8DD" w:rsidR="00CE2382" w:rsidRPr="00974AF9" w:rsidRDefault="00CE2382" w:rsidP="005478BB">
            <w:pPr>
              <w:pStyle w:val="ARTabletextlessleading8ptindent"/>
            </w:pPr>
            <w:r w:rsidRPr="00137788">
              <w:t>The result was lower than the target as data reporting activity from February to June 2025 was impacted by industrial action.</w:t>
            </w:r>
            <w:r w:rsidR="004B2E25">
              <w:t xml:space="preserve"> </w:t>
            </w:r>
            <w:r w:rsidRPr="00137788">
              <w:t xml:space="preserve">Consumers receiving an ambulatory service contact during this time may not have had their contact recorded and </w:t>
            </w:r>
            <w:r>
              <w:t xml:space="preserve">so </w:t>
            </w:r>
            <w:r w:rsidRPr="00137788">
              <w:t>recorded activity will be lower than actual activity delivered</w:t>
            </w:r>
          </w:p>
        </w:tc>
      </w:tr>
      <w:tr w:rsidR="00CE2382" w14:paraId="35F0C1AD" w14:textId="77777777" w:rsidTr="005478BB">
        <w:trPr>
          <w:trHeight w:val="300"/>
        </w:trPr>
        <w:tc>
          <w:tcPr>
            <w:tcW w:w="4395" w:type="dxa"/>
            <w:tcBorders>
              <w:top w:val="single" w:sz="4" w:space="0" w:color="989A9C" w:themeColor="accent5"/>
            </w:tcBorders>
          </w:tcPr>
          <w:p w14:paraId="76FDC390" w14:textId="6FFA44BA" w:rsidR="00CE2382" w:rsidRDefault="00CE2382" w:rsidP="00482D46">
            <w:pPr>
              <w:pStyle w:val="ARtabletext"/>
            </w:pPr>
            <w:r w:rsidRPr="134D4B1F">
              <w:t>Percentage of consumers followed up within 7 days of separation</w:t>
            </w:r>
            <w:r w:rsidR="008E2681">
              <w:t xml:space="preserve"> – </w:t>
            </w:r>
            <w:r w:rsidRPr="134D4B1F">
              <w:t>inpatient (adult)</w:t>
            </w:r>
          </w:p>
        </w:tc>
        <w:tc>
          <w:tcPr>
            <w:tcW w:w="1299" w:type="dxa"/>
            <w:tcBorders>
              <w:top w:val="single" w:sz="4" w:space="0" w:color="989A9C" w:themeColor="accent5"/>
            </w:tcBorders>
          </w:tcPr>
          <w:p w14:paraId="004475DC" w14:textId="77777777" w:rsidR="00CE2382" w:rsidRDefault="00CE2382" w:rsidP="00482D46">
            <w:pPr>
              <w:pStyle w:val="ARtabletextcentre"/>
            </w:pPr>
            <w:r w:rsidRPr="134D4B1F">
              <w:t>per cent</w:t>
            </w:r>
          </w:p>
        </w:tc>
        <w:tc>
          <w:tcPr>
            <w:tcW w:w="1039" w:type="dxa"/>
            <w:tcBorders>
              <w:top w:val="single" w:sz="4" w:space="0" w:color="989A9C" w:themeColor="accent5"/>
            </w:tcBorders>
          </w:tcPr>
          <w:p w14:paraId="5D6A26DA" w14:textId="77777777" w:rsidR="00CE2382" w:rsidRDefault="00CE2382" w:rsidP="00482D46">
            <w:pPr>
              <w:pStyle w:val="ARtabletextright"/>
            </w:pPr>
            <w:r w:rsidRPr="134D4B1F">
              <w:t>88</w:t>
            </w:r>
          </w:p>
        </w:tc>
        <w:tc>
          <w:tcPr>
            <w:tcW w:w="1039" w:type="dxa"/>
            <w:tcBorders>
              <w:top w:val="single" w:sz="4" w:space="0" w:color="989A9C" w:themeColor="accent5"/>
            </w:tcBorders>
          </w:tcPr>
          <w:p w14:paraId="4C61604C" w14:textId="77777777" w:rsidR="00CE2382" w:rsidRDefault="00CE2382" w:rsidP="00482D46">
            <w:pPr>
              <w:pStyle w:val="ARtabletextright"/>
            </w:pPr>
            <w:r>
              <w:t>84</w:t>
            </w:r>
          </w:p>
        </w:tc>
        <w:tc>
          <w:tcPr>
            <w:tcW w:w="1039" w:type="dxa"/>
            <w:tcBorders>
              <w:top w:val="single" w:sz="4" w:space="0" w:color="989A9C" w:themeColor="accent5"/>
            </w:tcBorders>
          </w:tcPr>
          <w:p w14:paraId="4EB82970" w14:textId="26FF9DC6" w:rsidR="00CE2382" w:rsidRDefault="00BC09A2" w:rsidP="00482D46">
            <w:pPr>
              <w:pStyle w:val="ARtabletextright"/>
            </w:pPr>
            <w:r>
              <w:t>−</w:t>
            </w:r>
            <w:r w:rsidR="00CE2382">
              <w:t>4.5%</w:t>
            </w:r>
          </w:p>
        </w:tc>
        <w:tc>
          <w:tcPr>
            <w:tcW w:w="820" w:type="dxa"/>
            <w:tcBorders>
              <w:top w:val="single" w:sz="4" w:space="0" w:color="989A9C" w:themeColor="accent5"/>
            </w:tcBorders>
          </w:tcPr>
          <w:p w14:paraId="0A1A81C3" w14:textId="77777777" w:rsidR="00CE2382" w:rsidRDefault="00CE2382" w:rsidP="00AE0085">
            <w:pPr>
              <w:pStyle w:val="ARtableperformancesymbol"/>
              <w:rPr>
                <w:rFonts w:hint="eastAsia"/>
              </w:rPr>
            </w:pPr>
            <w:r w:rsidRPr="00BC2782">
              <w:t>¡</w:t>
            </w:r>
          </w:p>
        </w:tc>
      </w:tr>
      <w:tr w:rsidR="00CE2382" w14:paraId="54B2A143" w14:textId="77777777" w:rsidTr="005478BB">
        <w:trPr>
          <w:trHeight w:val="300"/>
        </w:trPr>
        <w:tc>
          <w:tcPr>
            <w:tcW w:w="4395" w:type="dxa"/>
            <w:tcBorders>
              <w:bottom w:val="single" w:sz="4" w:space="0" w:color="989A9C" w:themeColor="accent5"/>
            </w:tcBorders>
          </w:tcPr>
          <w:p w14:paraId="7042C749" w14:textId="77777777" w:rsidR="00CE2382" w:rsidRDefault="00CE2382" w:rsidP="00482D46">
            <w:pPr>
              <w:pStyle w:val="ARtabletext"/>
            </w:pPr>
            <w:bookmarkStart w:id="505" w:name="_Hlk208514319"/>
            <w:r w:rsidRPr="134D4B1F">
              <w:t>Percentage of consumers followed up within 7 days of separation – inpatient (older persons)</w:t>
            </w:r>
            <w:bookmarkEnd w:id="505"/>
          </w:p>
        </w:tc>
        <w:tc>
          <w:tcPr>
            <w:tcW w:w="1299" w:type="dxa"/>
            <w:tcBorders>
              <w:bottom w:val="single" w:sz="4" w:space="0" w:color="989A9C" w:themeColor="accent5"/>
            </w:tcBorders>
          </w:tcPr>
          <w:p w14:paraId="4CE439A0" w14:textId="77777777" w:rsidR="00CE2382" w:rsidRDefault="00CE2382" w:rsidP="00482D46">
            <w:pPr>
              <w:pStyle w:val="ARtabletextcentre"/>
            </w:pPr>
            <w:r w:rsidRPr="134D4B1F">
              <w:t>per cent</w:t>
            </w:r>
          </w:p>
        </w:tc>
        <w:tc>
          <w:tcPr>
            <w:tcW w:w="1039" w:type="dxa"/>
            <w:tcBorders>
              <w:bottom w:val="single" w:sz="4" w:space="0" w:color="989A9C" w:themeColor="accent5"/>
            </w:tcBorders>
          </w:tcPr>
          <w:p w14:paraId="6A837D93" w14:textId="77777777" w:rsidR="00CE2382" w:rsidRDefault="00CE2382" w:rsidP="00482D46">
            <w:pPr>
              <w:pStyle w:val="ARtabletextright"/>
            </w:pPr>
            <w:r w:rsidRPr="134D4B1F">
              <w:t>88</w:t>
            </w:r>
          </w:p>
        </w:tc>
        <w:tc>
          <w:tcPr>
            <w:tcW w:w="1039" w:type="dxa"/>
            <w:tcBorders>
              <w:bottom w:val="single" w:sz="4" w:space="0" w:color="989A9C" w:themeColor="accent5"/>
            </w:tcBorders>
          </w:tcPr>
          <w:p w14:paraId="5175510F" w14:textId="77777777" w:rsidR="00CE2382" w:rsidRDefault="00CE2382" w:rsidP="00482D46">
            <w:pPr>
              <w:pStyle w:val="ARtabletextright"/>
            </w:pPr>
            <w:r>
              <w:t>87</w:t>
            </w:r>
          </w:p>
        </w:tc>
        <w:tc>
          <w:tcPr>
            <w:tcW w:w="1039" w:type="dxa"/>
            <w:tcBorders>
              <w:bottom w:val="single" w:sz="4" w:space="0" w:color="989A9C" w:themeColor="accent5"/>
            </w:tcBorders>
          </w:tcPr>
          <w:p w14:paraId="1CB3926E" w14:textId="405DBF9A" w:rsidR="00CE2382" w:rsidRDefault="00BC09A2" w:rsidP="00482D46">
            <w:pPr>
              <w:pStyle w:val="ARtabletextright"/>
            </w:pPr>
            <w:r>
              <w:t>−</w:t>
            </w:r>
            <w:r w:rsidR="00CE2382">
              <w:t>1.1%</w:t>
            </w:r>
          </w:p>
        </w:tc>
        <w:tc>
          <w:tcPr>
            <w:tcW w:w="820" w:type="dxa"/>
            <w:tcBorders>
              <w:bottom w:val="single" w:sz="4" w:space="0" w:color="989A9C" w:themeColor="accent5"/>
            </w:tcBorders>
          </w:tcPr>
          <w:p w14:paraId="3005419B" w14:textId="77777777" w:rsidR="00CE2382" w:rsidRDefault="00CE2382" w:rsidP="00AE0085">
            <w:pPr>
              <w:pStyle w:val="ARtableperformancesymbol"/>
              <w:rPr>
                <w:rFonts w:hint="eastAsia"/>
              </w:rPr>
            </w:pPr>
            <w:r w:rsidRPr="3B317ED7">
              <w:t>¡</w:t>
            </w:r>
          </w:p>
        </w:tc>
      </w:tr>
      <w:tr w:rsidR="00CE2382" w14:paraId="714DFB90" w14:textId="77777777" w:rsidTr="005478BB">
        <w:trPr>
          <w:trHeight w:val="300"/>
        </w:trPr>
        <w:tc>
          <w:tcPr>
            <w:tcW w:w="4395" w:type="dxa"/>
            <w:tcBorders>
              <w:top w:val="single" w:sz="4" w:space="0" w:color="989A9C" w:themeColor="accent5"/>
              <w:bottom w:val="nil"/>
            </w:tcBorders>
          </w:tcPr>
          <w:p w14:paraId="63E16BE4" w14:textId="77777777" w:rsidR="00CE2382" w:rsidRDefault="00CE2382" w:rsidP="00482D46">
            <w:pPr>
              <w:pStyle w:val="ARtabletext"/>
            </w:pPr>
            <w:r w:rsidRPr="134D4B1F">
              <w:t>Percentage of consumers who rated their overall experience of care with a service in the last 3 months as positive</w:t>
            </w:r>
          </w:p>
        </w:tc>
        <w:tc>
          <w:tcPr>
            <w:tcW w:w="1299" w:type="dxa"/>
            <w:tcBorders>
              <w:top w:val="single" w:sz="4" w:space="0" w:color="989A9C" w:themeColor="accent5"/>
              <w:bottom w:val="nil"/>
            </w:tcBorders>
          </w:tcPr>
          <w:p w14:paraId="59F500E3"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272FF65C" w14:textId="77777777" w:rsidR="00CE2382" w:rsidRDefault="00CE2382" w:rsidP="00482D46">
            <w:pPr>
              <w:pStyle w:val="ARtabletextright"/>
            </w:pPr>
            <w:r w:rsidRPr="134D4B1F">
              <w:t>80</w:t>
            </w:r>
          </w:p>
        </w:tc>
        <w:tc>
          <w:tcPr>
            <w:tcW w:w="1039" w:type="dxa"/>
            <w:tcBorders>
              <w:top w:val="single" w:sz="4" w:space="0" w:color="989A9C" w:themeColor="accent5"/>
              <w:bottom w:val="nil"/>
            </w:tcBorders>
          </w:tcPr>
          <w:p w14:paraId="760ADE7E" w14:textId="6908CCCA" w:rsidR="00CE2382" w:rsidRDefault="009F730B" w:rsidP="00482D46">
            <w:pPr>
              <w:pStyle w:val="ARtabletextright"/>
            </w:pPr>
            <w:r>
              <w:t>–</w:t>
            </w:r>
          </w:p>
        </w:tc>
        <w:tc>
          <w:tcPr>
            <w:tcW w:w="1039" w:type="dxa"/>
            <w:tcBorders>
              <w:top w:val="single" w:sz="4" w:space="0" w:color="989A9C" w:themeColor="accent5"/>
              <w:bottom w:val="nil"/>
            </w:tcBorders>
          </w:tcPr>
          <w:p w14:paraId="1A067506" w14:textId="0FCBB29C" w:rsidR="00CE2382" w:rsidRDefault="009F730B" w:rsidP="00482D46">
            <w:pPr>
              <w:pStyle w:val="ARtabletextright"/>
            </w:pPr>
            <w:r>
              <w:t>–</w:t>
            </w:r>
          </w:p>
        </w:tc>
        <w:tc>
          <w:tcPr>
            <w:tcW w:w="820" w:type="dxa"/>
            <w:tcBorders>
              <w:top w:val="single" w:sz="4" w:space="0" w:color="989A9C" w:themeColor="accent5"/>
              <w:bottom w:val="nil"/>
            </w:tcBorders>
          </w:tcPr>
          <w:p w14:paraId="04C4145E" w14:textId="77777777" w:rsidR="00CE2382" w:rsidRDefault="00CE2382" w:rsidP="00482D46">
            <w:pPr>
              <w:spacing w:before="80" w:after="60" w:line="264" w:lineRule="auto"/>
              <w:jc w:val="right"/>
              <w:rPr>
                <w:rFonts w:ascii="Wingdings" w:eastAsia="Wingdings" w:hAnsi="Wingdings" w:cs="Wingdings"/>
                <w:sz w:val="18"/>
                <w:szCs w:val="18"/>
                <w:lang w:val="en-US"/>
              </w:rPr>
            </w:pPr>
            <w:r w:rsidRPr="00CE3EA0">
              <w:rPr>
                <w:rFonts w:ascii="Arial" w:eastAsia="Times" w:hAnsi="Arial" w:cs="Arial"/>
                <w:sz w:val="18"/>
                <w:szCs w:val="18"/>
                <w:lang w:eastAsia="en-AU"/>
              </w:rPr>
              <w:t>N/A</w:t>
            </w:r>
          </w:p>
        </w:tc>
      </w:tr>
      <w:tr w:rsidR="00CE2382" w:rsidRPr="00AB24DD" w14:paraId="6642AFEC" w14:textId="77777777" w:rsidTr="005478BB">
        <w:trPr>
          <w:trHeight w:val="300"/>
        </w:trPr>
        <w:tc>
          <w:tcPr>
            <w:tcW w:w="9631" w:type="dxa"/>
            <w:gridSpan w:val="6"/>
            <w:tcBorders>
              <w:top w:val="nil"/>
              <w:bottom w:val="single" w:sz="4" w:space="0" w:color="989A9C" w:themeColor="accent5"/>
            </w:tcBorders>
          </w:tcPr>
          <w:p w14:paraId="57B8C3F7" w14:textId="2EABE1FB" w:rsidR="00CE2382" w:rsidRPr="00AB24DD" w:rsidRDefault="00CE2382" w:rsidP="005478BB">
            <w:pPr>
              <w:pStyle w:val="ARTabletextlessleading8ptindent"/>
            </w:pPr>
            <w:r w:rsidRPr="004E0F75">
              <w:t xml:space="preserve">The </w:t>
            </w:r>
            <w:r w:rsidRPr="00B92746">
              <w:t xml:space="preserve">Your Experience of Service </w:t>
            </w:r>
            <w:r>
              <w:t>(</w:t>
            </w:r>
            <w:r w:rsidRPr="004E0F75">
              <w:t>YES</w:t>
            </w:r>
            <w:r>
              <w:t>)</w:t>
            </w:r>
            <w:r w:rsidRPr="004E0F75">
              <w:t xml:space="preserve"> and </w:t>
            </w:r>
            <w:r w:rsidRPr="00FA0C8B">
              <w:t xml:space="preserve">Carer Experience Survey </w:t>
            </w:r>
            <w:r>
              <w:t>(</w:t>
            </w:r>
            <w:r w:rsidRPr="004E0F75">
              <w:t>CES</w:t>
            </w:r>
            <w:r>
              <w:t>)</w:t>
            </w:r>
            <w:r w:rsidRPr="004E0F75">
              <w:t xml:space="preserve"> collection processes were delayed in this financial year.</w:t>
            </w:r>
            <w:r w:rsidR="004B2E25">
              <w:t xml:space="preserve"> </w:t>
            </w:r>
            <w:r w:rsidRPr="004E0F75">
              <w:t>An upgrade of the survey collection methodology resulted in a one-off delay to data collection for this cycle. The YES and CES surveys are now being conducted on a continuous basis throughout the year</w:t>
            </w:r>
            <w:r>
              <w:t>, which is</w:t>
            </w:r>
            <w:r w:rsidRPr="004E0F75">
              <w:t xml:space="preserve"> expected to provide a more accurate and timelier picture of consumer and carer experience.</w:t>
            </w:r>
          </w:p>
        </w:tc>
      </w:tr>
      <w:tr w:rsidR="00CE2382" w14:paraId="50562A26" w14:textId="77777777" w:rsidTr="005478BB">
        <w:trPr>
          <w:trHeight w:val="300"/>
        </w:trPr>
        <w:tc>
          <w:tcPr>
            <w:tcW w:w="4395" w:type="dxa"/>
            <w:tcBorders>
              <w:top w:val="single" w:sz="4" w:space="0" w:color="989A9C" w:themeColor="accent5"/>
              <w:bottom w:val="nil"/>
            </w:tcBorders>
          </w:tcPr>
          <w:p w14:paraId="2763DEBB" w14:textId="77777777" w:rsidR="00CE2382" w:rsidRDefault="00CE2382" w:rsidP="00482D46">
            <w:pPr>
              <w:pStyle w:val="ARtabletext"/>
            </w:pPr>
            <w:r w:rsidRPr="134D4B1F">
              <w:t>Percentage of families/carers reporting a ‘very good’ or ‘excellent’ overall experience of the service</w:t>
            </w:r>
          </w:p>
        </w:tc>
        <w:tc>
          <w:tcPr>
            <w:tcW w:w="1299" w:type="dxa"/>
            <w:tcBorders>
              <w:top w:val="single" w:sz="4" w:space="0" w:color="989A9C" w:themeColor="accent5"/>
              <w:bottom w:val="nil"/>
            </w:tcBorders>
          </w:tcPr>
          <w:p w14:paraId="3D647849"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526765E1" w14:textId="77777777" w:rsidR="00CE2382" w:rsidRDefault="00CE2382" w:rsidP="00482D46">
            <w:pPr>
              <w:pStyle w:val="ARtabletextright"/>
            </w:pPr>
            <w:r w:rsidRPr="134D4B1F">
              <w:t>80</w:t>
            </w:r>
          </w:p>
        </w:tc>
        <w:tc>
          <w:tcPr>
            <w:tcW w:w="1039" w:type="dxa"/>
            <w:tcBorders>
              <w:top w:val="single" w:sz="4" w:space="0" w:color="989A9C" w:themeColor="accent5"/>
              <w:bottom w:val="nil"/>
            </w:tcBorders>
          </w:tcPr>
          <w:p w14:paraId="63BC4F03" w14:textId="688474BA" w:rsidR="00CE2382" w:rsidRDefault="009F730B" w:rsidP="00482D46">
            <w:pPr>
              <w:pStyle w:val="ARtabletextright"/>
            </w:pPr>
            <w:r>
              <w:t>–</w:t>
            </w:r>
          </w:p>
        </w:tc>
        <w:tc>
          <w:tcPr>
            <w:tcW w:w="1039" w:type="dxa"/>
            <w:tcBorders>
              <w:top w:val="single" w:sz="4" w:space="0" w:color="989A9C" w:themeColor="accent5"/>
              <w:bottom w:val="nil"/>
            </w:tcBorders>
          </w:tcPr>
          <w:p w14:paraId="4A3023F8" w14:textId="6BEC60B3" w:rsidR="00CE2382" w:rsidRDefault="009F730B" w:rsidP="00482D46">
            <w:pPr>
              <w:pStyle w:val="ARtabletextright"/>
            </w:pPr>
            <w:r>
              <w:t>–</w:t>
            </w:r>
          </w:p>
        </w:tc>
        <w:tc>
          <w:tcPr>
            <w:tcW w:w="820" w:type="dxa"/>
            <w:tcBorders>
              <w:top w:val="single" w:sz="4" w:space="0" w:color="989A9C" w:themeColor="accent5"/>
              <w:bottom w:val="nil"/>
            </w:tcBorders>
          </w:tcPr>
          <w:p w14:paraId="33E0C0EE" w14:textId="77777777" w:rsidR="00CE2382" w:rsidRDefault="00CE2382" w:rsidP="00482D46">
            <w:pPr>
              <w:spacing w:before="80" w:after="60" w:line="264" w:lineRule="auto"/>
              <w:jc w:val="right"/>
              <w:rPr>
                <w:rFonts w:ascii="Wingdings" w:eastAsia="Wingdings" w:hAnsi="Wingdings" w:cs="Wingdings"/>
                <w:sz w:val="18"/>
                <w:szCs w:val="18"/>
                <w:lang w:val="en-US"/>
              </w:rPr>
            </w:pPr>
            <w:r w:rsidRPr="00CE3EA0">
              <w:rPr>
                <w:rFonts w:ascii="Arial" w:eastAsia="Times" w:hAnsi="Arial" w:cs="Arial"/>
                <w:sz w:val="18"/>
                <w:szCs w:val="18"/>
                <w:lang w:eastAsia="en-AU"/>
              </w:rPr>
              <w:t>N/A</w:t>
            </w:r>
          </w:p>
        </w:tc>
      </w:tr>
      <w:tr w:rsidR="00CE2382" w:rsidRPr="00F8199C" w14:paraId="3A71AA7D" w14:textId="77777777" w:rsidTr="005478BB">
        <w:trPr>
          <w:trHeight w:val="300"/>
        </w:trPr>
        <w:tc>
          <w:tcPr>
            <w:tcW w:w="9631" w:type="dxa"/>
            <w:gridSpan w:val="6"/>
            <w:tcBorders>
              <w:top w:val="nil"/>
              <w:bottom w:val="single" w:sz="4" w:space="0" w:color="989A9C" w:themeColor="accent5"/>
            </w:tcBorders>
          </w:tcPr>
          <w:p w14:paraId="149BDCC8" w14:textId="4A05CCC9" w:rsidR="00CE2382" w:rsidRPr="00F8199C" w:rsidRDefault="00CE2382" w:rsidP="005478BB">
            <w:pPr>
              <w:pStyle w:val="ARTabletextlessleading8ptindent"/>
            </w:pPr>
            <w:r w:rsidRPr="004E0F75">
              <w:t xml:space="preserve">The </w:t>
            </w:r>
            <w:r w:rsidRPr="00B92746">
              <w:t xml:space="preserve">Your Experience of Service </w:t>
            </w:r>
            <w:r>
              <w:t>(</w:t>
            </w:r>
            <w:r w:rsidRPr="004E0F75">
              <w:t>YES</w:t>
            </w:r>
            <w:r>
              <w:t>)</w:t>
            </w:r>
            <w:r w:rsidRPr="004E0F75">
              <w:t xml:space="preserve"> and </w:t>
            </w:r>
            <w:r w:rsidRPr="00FA0C8B">
              <w:t xml:space="preserve">Carer Experience Survey </w:t>
            </w:r>
            <w:r>
              <w:t>(</w:t>
            </w:r>
            <w:r w:rsidRPr="004E0F75">
              <w:t>CES</w:t>
            </w:r>
            <w:r>
              <w:t>)</w:t>
            </w:r>
            <w:r w:rsidRPr="004E0F75">
              <w:t xml:space="preserve"> collection processes were delayed in this financial year.</w:t>
            </w:r>
            <w:r w:rsidR="004B2E25">
              <w:t xml:space="preserve"> </w:t>
            </w:r>
            <w:r w:rsidRPr="004E0F75">
              <w:t>An upgrade of the survey collection methodology resulted in a one-off delay to data collection for this cycle. The YES and CES surveys are now being conducted on a continuous basis throughout the year</w:t>
            </w:r>
            <w:r>
              <w:t>, which is</w:t>
            </w:r>
            <w:r w:rsidRPr="004E0F75">
              <w:t xml:space="preserve"> expected to provide a more accurate and timelier picture of consumer and carer experience.</w:t>
            </w:r>
          </w:p>
        </w:tc>
      </w:tr>
      <w:tr w:rsidR="00CE2382" w14:paraId="0C34A45C" w14:textId="77777777" w:rsidTr="005478BB">
        <w:trPr>
          <w:trHeight w:val="300"/>
        </w:trPr>
        <w:tc>
          <w:tcPr>
            <w:tcW w:w="4395" w:type="dxa"/>
            <w:tcBorders>
              <w:top w:val="single" w:sz="4" w:space="0" w:color="989A9C" w:themeColor="accent5"/>
              <w:bottom w:val="nil"/>
            </w:tcBorders>
          </w:tcPr>
          <w:p w14:paraId="35A66257" w14:textId="08DBC4CC" w:rsidR="00CE2382" w:rsidRDefault="00CE2382" w:rsidP="00482D46">
            <w:pPr>
              <w:pStyle w:val="ARtabletext"/>
            </w:pPr>
            <w:r w:rsidRPr="134D4B1F">
              <w:t>Percentage of families/carers who report they were ‘always’ or ‘usually’ felt their opinions as a carer were</w:t>
            </w:r>
            <w:r w:rsidR="0083534E">
              <w:t> </w:t>
            </w:r>
            <w:r w:rsidRPr="134D4B1F">
              <w:t>respected</w:t>
            </w:r>
          </w:p>
        </w:tc>
        <w:tc>
          <w:tcPr>
            <w:tcW w:w="1299" w:type="dxa"/>
            <w:tcBorders>
              <w:top w:val="single" w:sz="4" w:space="0" w:color="989A9C" w:themeColor="accent5"/>
              <w:bottom w:val="nil"/>
            </w:tcBorders>
          </w:tcPr>
          <w:p w14:paraId="4B1770C8"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5D4E85F1" w14:textId="77777777" w:rsidR="00CE2382" w:rsidRDefault="00CE2382" w:rsidP="00482D46">
            <w:pPr>
              <w:pStyle w:val="ARtabletextright"/>
            </w:pPr>
            <w:r w:rsidRPr="134D4B1F">
              <w:t>90</w:t>
            </w:r>
          </w:p>
        </w:tc>
        <w:tc>
          <w:tcPr>
            <w:tcW w:w="1039" w:type="dxa"/>
            <w:tcBorders>
              <w:top w:val="single" w:sz="4" w:space="0" w:color="989A9C" w:themeColor="accent5"/>
              <w:bottom w:val="nil"/>
            </w:tcBorders>
          </w:tcPr>
          <w:p w14:paraId="28754DDD" w14:textId="3F262953" w:rsidR="00CE2382" w:rsidRDefault="009F730B" w:rsidP="00482D46">
            <w:pPr>
              <w:pStyle w:val="ARtabletextright"/>
            </w:pPr>
            <w:r>
              <w:t>–</w:t>
            </w:r>
          </w:p>
        </w:tc>
        <w:tc>
          <w:tcPr>
            <w:tcW w:w="1039" w:type="dxa"/>
            <w:tcBorders>
              <w:top w:val="single" w:sz="4" w:space="0" w:color="989A9C" w:themeColor="accent5"/>
              <w:bottom w:val="nil"/>
            </w:tcBorders>
          </w:tcPr>
          <w:p w14:paraId="3738CC8F" w14:textId="0C14BC37" w:rsidR="00CE2382" w:rsidRDefault="009F730B" w:rsidP="00482D46">
            <w:pPr>
              <w:pStyle w:val="ARtabletextright"/>
            </w:pPr>
            <w:r>
              <w:t>–</w:t>
            </w:r>
          </w:p>
        </w:tc>
        <w:tc>
          <w:tcPr>
            <w:tcW w:w="820" w:type="dxa"/>
            <w:tcBorders>
              <w:top w:val="single" w:sz="4" w:space="0" w:color="989A9C" w:themeColor="accent5"/>
              <w:bottom w:val="nil"/>
            </w:tcBorders>
          </w:tcPr>
          <w:p w14:paraId="190C6969" w14:textId="77777777" w:rsidR="00CE2382" w:rsidRDefault="00CE2382" w:rsidP="00482D46">
            <w:pPr>
              <w:spacing w:before="80" w:after="60" w:line="264" w:lineRule="auto"/>
              <w:jc w:val="right"/>
              <w:rPr>
                <w:rFonts w:ascii="Wingdings" w:eastAsia="Wingdings" w:hAnsi="Wingdings" w:cs="Wingdings"/>
                <w:sz w:val="18"/>
                <w:szCs w:val="18"/>
                <w:lang w:val="en-US"/>
              </w:rPr>
            </w:pPr>
            <w:r w:rsidRPr="00CE3EA0">
              <w:rPr>
                <w:rFonts w:ascii="Arial" w:eastAsia="Times" w:hAnsi="Arial" w:cs="Arial"/>
                <w:sz w:val="18"/>
                <w:szCs w:val="18"/>
                <w:lang w:eastAsia="en-AU"/>
              </w:rPr>
              <w:t>N/A</w:t>
            </w:r>
          </w:p>
        </w:tc>
      </w:tr>
      <w:tr w:rsidR="00CE2382" w:rsidRPr="00E53734" w14:paraId="303A7DC1" w14:textId="77777777" w:rsidTr="005478BB">
        <w:trPr>
          <w:trHeight w:val="300"/>
        </w:trPr>
        <w:tc>
          <w:tcPr>
            <w:tcW w:w="9631" w:type="dxa"/>
            <w:gridSpan w:val="6"/>
            <w:tcBorders>
              <w:top w:val="nil"/>
              <w:bottom w:val="single" w:sz="4" w:space="0" w:color="989A9C" w:themeColor="accent5"/>
            </w:tcBorders>
          </w:tcPr>
          <w:p w14:paraId="5A920E46" w14:textId="4DB40659" w:rsidR="00CE2382" w:rsidRPr="00E53734" w:rsidRDefault="00CE2382" w:rsidP="005478BB">
            <w:pPr>
              <w:pStyle w:val="ARTabletextlessleading8ptindent"/>
            </w:pPr>
            <w:r w:rsidRPr="004E0F75">
              <w:t xml:space="preserve">The </w:t>
            </w:r>
            <w:r w:rsidRPr="00B92746">
              <w:t xml:space="preserve">Your Experience of Service </w:t>
            </w:r>
            <w:r>
              <w:t>(</w:t>
            </w:r>
            <w:r w:rsidRPr="004E0F75">
              <w:t>YES</w:t>
            </w:r>
            <w:r>
              <w:t>)</w:t>
            </w:r>
            <w:r w:rsidRPr="004E0F75">
              <w:t xml:space="preserve"> and </w:t>
            </w:r>
            <w:r w:rsidRPr="00FA0C8B">
              <w:t xml:space="preserve">Carer Experience Survey </w:t>
            </w:r>
            <w:r>
              <w:t>(</w:t>
            </w:r>
            <w:r w:rsidRPr="004E0F75">
              <w:t>CES</w:t>
            </w:r>
            <w:r>
              <w:t>)</w:t>
            </w:r>
            <w:r w:rsidRPr="004E0F75">
              <w:t xml:space="preserve"> collection processes were delayed in this financial year.</w:t>
            </w:r>
            <w:r w:rsidR="004B2E25">
              <w:t xml:space="preserve"> </w:t>
            </w:r>
            <w:r w:rsidRPr="004E0F75">
              <w:t>An upgrade of the survey collection methodology resulted in a one-off delay to data collection for this cycle. The YES and CES surveys are now being conducted on a continuous basis throughout the year</w:t>
            </w:r>
            <w:r>
              <w:t>, which is</w:t>
            </w:r>
            <w:r w:rsidRPr="004E0F75">
              <w:t xml:space="preserve"> expected to provide a more accurate and timelier picture of consumer and carer experience.</w:t>
            </w:r>
          </w:p>
        </w:tc>
      </w:tr>
      <w:tr w:rsidR="00CE2382" w14:paraId="0771C9F8" w14:textId="77777777" w:rsidTr="005478BB">
        <w:trPr>
          <w:trHeight w:val="300"/>
        </w:trPr>
        <w:tc>
          <w:tcPr>
            <w:tcW w:w="4395" w:type="dxa"/>
            <w:tcBorders>
              <w:top w:val="single" w:sz="4" w:space="0" w:color="989A9C" w:themeColor="accent5"/>
              <w:bottom w:val="nil"/>
            </w:tcBorders>
          </w:tcPr>
          <w:p w14:paraId="4EF72549" w14:textId="77777777" w:rsidR="00CE2382" w:rsidRDefault="00CE2382" w:rsidP="00482D46">
            <w:pPr>
              <w:pStyle w:val="ARtabletext"/>
            </w:pPr>
            <w:r w:rsidRPr="134D4B1F">
              <w:t>Percentage of mental health consumers reporting they ‘usually’ or ‘always’ felt safe using this service</w:t>
            </w:r>
          </w:p>
        </w:tc>
        <w:tc>
          <w:tcPr>
            <w:tcW w:w="1299" w:type="dxa"/>
            <w:tcBorders>
              <w:top w:val="single" w:sz="4" w:space="0" w:color="989A9C" w:themeColor="accent5"/>
              <w:bottom w:val="nil"/>
            </w:tcBorders>
          </w:tcPr>
          <w:p w14:paraId="7A5E48FE"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0E23328F" w14:textId="77777777" w:rsidR="00CE2382" w:rsidRDefault="00CE2382" w:rsidP="00482D46">
            <w:pPr>
              <w:pStyle w:val="ARtabletextright"/>
            </w:pPr>
            <w:r w:rsidRPr="134D4B1F">
              <w:t>90</w:t>
            </w:r>
          </w:p>
        </w:tc>
        <w:tc>
          <w:tcPr>
            <w:tcW w:w="1039" w:type="dxa"/>
            <w:tcBorders>
              <w:top w:val="single" w:sz="4" w:space="0" w:color="989A9C" w:themeColor="accent5"/>
              <w:bottom w:val="nil"/>
            </w:tcBorders>
          </w:tcPr>
          <w:p w14:paraId="77575C35" w14:textId="1FA43FDF" w:rsidR="00CE2382" w:rsidRDefault="009F730B" w:rsidP="00482D46">
            <w:pPr>
              <w:pStyle w:val="ARtabletextright"/>
            </w:pPr>
            <w:r>
              <w:t>–</w:t>
            </w:r>
          </w:p>
        </w:tc>
        <w:tc>
          <w:tcPr>
            <w:tcW w:w="1039" w:type="dxa"/>
            <w:tcBorders>
              <w:top w:val="single" w:sz="4" w:space="0" w:color="989A9C" w:themeColor="accent5"/>
              <w:bottom w:val="nil"/>
            </w:tcBorders>
          </w:tcPr>
          <w:p w14:paraId="6D79494C" w14:textId="729B5E3D" w:rsidR="00CE2382" w:rsidRDefault="009F730B" w:rsidP="00482D46">
            <w:pPr>
              <w:pStyle w:val="ARtabletextright"/>
            </w:pPr>
            <w:r>
              <w:t>–</w:t>
            </w:r>
          </w:p>
        </w:tc>
        <w:tc>
          <w:tcPr>
            <w:tcW w:w="820" w:type="dxa"/>
            <w:tcBorders>
              <w:top w:val="single" w:sz="4" w:space="0" w:color="989A9C" w:themeColor="accent5"/>
              <w:bottom w:val="nil"/>
            </w:tcBorders>
          </w:tcPr>
          <w:p w14:paraId="60FDE61D" w14:textId="77777777" w:rsidR="00CE2382" w:rsidRDefault="00CE2382" w:rsidP="00482D46">
            <w:pPr>
              <w:spacing w:before="80" w:after="60" w:line="264" w:lineRule="auto"/>
              <w:jc w:val="right"/>
              <w:rPr>
                <w:rFonts w:ascii="Wingdings" w:eastAsia="Wingdings" w:hAnsi="Wingdings" w:cs="Wingdings"/>
                <w:sz w:val="18"/>
                <w:szCs w:val="18"/>
                <w:lang w:val="en-US"/>
              </w:rPr>
            </w:pPr>
            <w:r w:rsidRPr="00CE3EA0">
              <w:rPr>
                <w:rFonts w:ascii="Arial" w:eastAsia="Times" w:hAnsi="Arial" w:cs="Arial"/>
                <w:sz w:val="18"/>
                <w:szCs w:val="18"/>
                <w:lang w:eastAsia="en-AU"/>
              </w:rPr>
              <w:t>N/A</w:t>
            </w:r>
          </w:p>
        </w:tc>
      </w:tr>
      <w:tr w:rsidR="00CE2382" w14:paraId="34006A41" w14:textId="77777777" w:rsidTr="005478BB">
        <w:trPr>
          <w:trHeight w:val="300"/>
        </w:trPr>
        <w:tc>
          <w:tcPr>
            <w:tcW w:w="9631" w:type="dxa"/>
            <w:gridSpan w:val="6"/>
            <w:tcBorders>
              <w:top w:val="nil"/>
              <w:bottom w:val="single" w:sz="4" w:space="0" w:color="989A9C" w:themeColor="accent5"/>
            </w:tcBorders>
          </w:tcPr>
          <w:p w14:paraId="335DE3FF" w14:textId="71813275" w:rsidR="00CE2382" w:rsidRPr="007E1AE3" w:rsidRDefault="00CE2382" w:rsidP="005478BB">
            <w:pPr>
              <w:pStyle w:val="ARTabletextlessleading8ptindent"/>
            </w:pPr>
            <w:r w:rsidRPr="004E0F75">
              <w:t xml:space="preserve">The </w:t>
            </w:r>
            <w:r w:rsidRPr="00B92746">
              <w:t xml:space="preserve">Your Experience of Service </w:t>
            </w:r>
            <w:r>
              <w:t>(</w:t>
            </w:r>
            <w:r w:rsidRPr="004E0F75">
              <w:t>YES</w:t>
            </w:r>
            <w:r>
              <w:t>)</w:t>
            </w:r>
            <w:r w:rsidRPr="004E0F75">
              <w:t xml:space="preserve"> and </w:t>
            </w:r>
            <w:r w:rsidRPr="00FA0C8B">
              <w:t xml:space="preserve">Carer Experience Survey </w:t>
            </w:r>
            <w:r>
              <w:t>(</w:t>
            </w:r>
            <w:r w:rsidRPr="004E0F75">
              <w:t>CES</w:t>
            </w:r>
            <w:r>
              <w:t>)</w:t>
            </w:r>
            <w:r w:rsidRPr="004E0F75">
              <w:t xml:space="preserve"> collection processes were delayed in this financial year.</w:t>
            </w:r>
            <w:r w:rsidR="004B2E25">
              <w:t xml:space="preserve"> </w:t>
            </w:r>
            <w:r w:rsidRPr="004E0F75">
              <w:t>An upgrade of the survey collection methodology resulted in a one-off delay to data collection for this cycle. The YES and CES surveys are now being conducted on a continuous basis throughout the year</w:t>
            </w:r>
            <w:r>
              <w:t>, which is</w:t>
            </w:r>
            <w:r w:rsidRPr="004E0F75">
              <w:t xml:space="preserve"> expected to provide a more accurate and timelier picture of consumer and carer experience.</w:t>
            </w:r>
          </w:p>
        </w:tc>
      </w:tr>
      <w:tr w:rsidR="00CE2382" w14:paraId="34E88068" w14:textId="77777777" w:rsidTr="005478BB">
        <w:trPr>
          <w:trHeight w:val="300"/>
        </w:trPr>
        <w:tc>
          <w:tcPr>
            <w:tcW w:w="4395" w:type="dxa"/>
            <w:tcBorders>
              <w:top w:val="single" w:sz="4" w:space="0" w:color="989A9C" w:themeColor="accent5"/>
              <w:bottom w:val="nil"/>
            </w:tcBorders>
          </w:tcPr>
          <w:p w14:paraId="0EF9176F" w14:textId="74D11042" w:rsidR="00CE2382" w:rsidRDefault="00CE2382" w:rsidP="00482D46">
            <w:pPr>
              <w:pStyle w:val="ARtabletext"/>
            </w:pPr>
            <w:r w:rsidRPr="134D4B1F">
              <w:t>Percentage of re-admissions within 28 days of separation</w:t>
            </w:r>
            <w:r w:rsidR="008E2681">
              <w:t xml:space="preserve"> – </w:t>
            </w:r>
            <w:r w:rsidRPr="134D4B1F">
              <w:t xml:space="preserve">inpatient </w:t>
            </w:r>
            <w:r w:rsidRPr="00C57F40">
              <w:t>(CAMHS)</w:t>
            </w:r>
            <w:r>
              <w:t xml:space="preserve"> (child and adolescent mental health services)</w:t>
            </w:r>
          </w:p>
        </w:tc>
        <w:tc>
          <w:tcPr>
            <w:tcW w:w="1299" w:type="dxa"/>
            <w:tcBorders>
              <w:top w:val="single" w:sz="4" w:space="0" w:color="989A9C" w:themeColor="accent5"/>
              <w:bottom w:val="nil"/>
            </w:tcBorders>
          </w:tcPr>
          <w:p w14:paraId="0504AC4F"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1F5301E8" w14:textId="77777777" w:rsidR="00CE2382" w:rsidRDefault="00CE2382" w:rsidP="00482D46">
            <w:pPr>
              <w:pStyle w:val="ARtabletextright"/>
            </w:pPr>
            <w:r w:rsidRPr="134D4B1F">
              <w:t>14</w:t>
            </w:r>
          </w:p>
        </w:tc>
        <w:tc>
          <w:tcPr>
            <w:tcW w:w="1039" w:type="dxa"/>
            <w:tcBorders>
              <w:top w:val="single" w:sz="4" w:space="0" w:color="989A9C" w:themeColor="accent5"/>
              <w:bottom w:val="nil"/>
            </w:tcBorders>
          </w:tcPr>
          <w:p w14:paraId="4E7CE564" w14:textId="77777777" w:rsidR="00CE2382" w:rsidRDefault="00CE2382" w:rsidP="00482D46">
            <w:pPr>
              <w:pStyle w:val="ARtabletextright"/>
            </w:pPr>
            <w:r>
              <w:t>18</w:t>
            </w:r>
          </w:p>
        </w:tc>
        <w:tc>
          <w:tcPr>
            <w:tcW w:w="1039" w:type="dxa"/>
            <w:tcBorders>
              <w:top w:val="single" w:sz="4" w:space="0" w:color="989A9C" w:themeColor="accent5"/>
              <w:bottom w:val="nil"/>
            </w:tcBorders>
          </w:tcPr>
          <w:p w14:paraId="28790B71" w14:textId="77777777" w:rsidR="00CE2382" w:rsidRDefault="00CE2382" w:rsidP="00482D46">
            <w:pPr>
              <w:pStyle w:val="ARtabletextright"/>
            </w:pPr>
            <w:r>
              <w:t>28.6%</w:t>
            </w:r>
          </w:p>
        </w:tc>
        <w:tc>
          <w:tcPr>
            <w:tcW w:w="820" w:type="dxa"/>
            <w:tcBorders>
              <w:top w:val="single" w:sz="4" w:space="0" w:color="989A9C" w:themeColor="accent5"/>
              <w:bottom w:val="nil"/>
            </w:tcBorders>
          </w:tcPr>
          <w:p w14:paraId="46B8A6EC" w14:textId="77777777" w:rsidR="00CE2382" w:rsidRDefault="00CE2382" w:rsidP="00AE0085">
            <w:pPr>
              <w:pStyle w:val="ARtableperformancesymbol"/>
              <w:rPr>
                <w:rFonts w:hint="eastAsia"/>
              </w:rPr>
            </w:pPr>
            <w:r w:rsidRPr="3B317ED7">
              <w:t>n</w:t>
            </w:r>
          </w:p>
        </w:tc>
      </w:tr>
      <w:tr w:rsidR="00CE2382" w:rsidRPr="00516595" w14:paraId="59B569D6" w14:textId="77777777" w:rsidTr="005478BB">
        <w:trPr>
          <w:trHeight w:val="300"/>
        </w:trPr>
        <w:tc>
          <w:tcPr>
            <w:tcW w:w="9631" w:type="dxa"/>
            <w:gridSpan w:val="6"/>
            <w:tcBorders>
              <w:top w:val="nil"/>
              <w:bottom w:val="single" w:sz="4" w:space="0" w:color="989A9C" w:themeColor="accent5"/>
            </w:tcBorders>
          </w:tcPr>
          <w:p w14:paraId="5692D2FF" w14:textId="77777777" w:rsidR="00CE2382" w:rsidRPr="00516595" w:rsidRDefault="00CE2382" w:rsidP="005478BB">
            <w:pPr>
              <w:pStyle w:val="ARTabletextlessleading8ptindent"/>
            </w:pPr>
            <w:r w:rsidRPr="003A4162">
              <w:t xml:space="preserve">This result reflects care needed to support a small cohort of highly complex young </w:t>
            </w:r>
            <w:r w:rsidRPr="007C5A1B">
              <w:t>consumers</w:t>
            </w:r>
            <w:r w:rsidRPr="003A4162">
              <w:t>.</w:t>
            </w:r>
            <w:r>
              <w:t xml:space="preserve"> </w:t>
            </w:r>
          </w:p>
        </w:tc>
      </w:tr>
      <w:tr w:rsidR="00CE2382" w14:paraId="0F49B8A7" w14:textId="77777777" w:rsidTr="005478BB">
        <w:trPr>
          <w:trHeight w:val="300"/>
        </w:trPr>
        <w:tc>
          <w:tcPr>
            <w:tcW w:w="4395" w:type="dxa"/>
            <w:tcBorders>
              <w:top w:val="single" w:sz="4" w:space="0" w:color="989A9C" w:themeColor="accent5"/>
              <w:bottom w:val="nil"/>
            </w:tcBorders>
          </w:tcPr>
          <w:p w14:paraId="1FAA117C" w14:textId="58B3A026" w:rsidR="00CE2382" w:rsidRDefault="00CE2382" w:rsidP="00482D46">
            <w:pPr>
              <w:pStyle w:val="ARtabletext"/>
            </w:pPr>
            <w:r w:rsidRPr="00EB4C6E">
              <w:t>Percentage of re-admissions within 28 days of separation</w:t>
            </w:r>
            <w:r w:rsidR="008E2681">
              <w:t xml:space="preserve"> – </w:t>
            </w:r>
            <w:r w:rsidRPr="00EB4C6E">
              <w:t>inpatient (adult)</w:t>
            </w:r>
          </w:p>
        </w:tc>
        <w:tc>
          <w:tcPr>
            <w:tcW w:w="1299" w:type="dxa"/>
            <w:tcBorders>
              <w:top w:val="single" w:sz="4" w:space="0" w:color="989A9C" w:themeColor="accent5"/>
              <w:bottom w:val="nil"/>
            </w:tcBorders>
          </w:tcPr>
          <w:p w14:paraId="5A6D743F"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3411898D" w14:textId="77777777" w:rsidR="00CE2382" w:rsidRDefault="00CE2382" w:rsidP="00482D46">
            <w:pPr>
              <w:pStyle w:val="ARtabletextright"/>
            </w:pPr>
            <w:r w:rsidRPr="134D4B1F">
              <w:t>14</w:t>
            </w:r>
          </w:p>
        </w:tc>
        <w:tc>
          <w:tcPr>
            <w:tcW w:w="1039" w:type="dxa"/>
            <w:tcBorders>
              <w:top w:val="single" w:sz="4" w:space="0" w:color="989A9C" w:themeColor="accent5"/>
              <w:bottom w:val="nil"/>
            </w:tcBorders>
          </w:tcPr>
          <w:p w14:paraId="1FD6B8F2" w14:textId="77777777" w:rsidR="00CE2382" w:rsidRDefault="00CE2382" w:rsidP="00482D46">
            <w:pPr>
              <w:pStyle w:val="ARtabletextright"/>
            </w:pPr>
            <w:r>
              <w:t>13</w:t>
            </w:r>
          </w:p>
        </w:tc>
        <w:tc>
          <w:tcPr>
            <w:tcW w:w="1039" w:type="dxa"/>
            <w:tcBorders>
              <w:top w:val="single" w:sz="4" w:space="0" w:color="989A9C" w:themeColor="accent5"/>
              <w:bottom w:val="nil"/>
            </w:tcBorders>
          </w:tcPr>
          <w:p w14:paraId="0B81E3C6" w14:textId="0E6870A9" w:rsidR="00CE2382" w:rsidRDefault="00BC09A2" w:rsidP="00482D46">
            <w:pPr>
              <w:pStyle w:val="ARtabletextright"/>
            </w:pPr>
            <w:r>
              <w:t>−</w:t>
            </w:r>
            <w:r w:rsidR="00CE2382">
              <w:t>7.1%</w:t>
            </w:r>
          </w:p>
        </w:tc>
        <w:tc>
          <w:tcPr>
            <w:tcW w:w="820" w:type="dxa"/>
            <w:tcBorders>
              <w:top w:val="single" w:sz="4" w:space="0" w:color="989A9C" w:themeColor="accent5"/>
              <w:bottom w:val="nil"/>
            </w:tcBorders>
          </w:tcPr>
          <w:p w14:paraId="110BDDD4" w14:textId="77777777" w:rsidR="00CE2382" w:rsidRDefault="00CE2382" w:rsidP="00AE0085">
            <w:pPr>
              <w:pStyle w:val="ARtableperformancesymbol"/>
              <w:rPr>
                <w:rFonts w:hint="eastAsia"/>
              </w:rPr>
            </w:pPr>
            <w:r w:rsidRPr="3B317ED7">
              <w:t>ü</w:t>
            </w:r>
          </w:p>
        </w:tc>
      </w:tr>
      <w:tr w:rsidR="00CE2382" w:rsidRPr="0004524B" w14:paraId="4924AFB4" w14:textId="77777777" w:rsidTr="005478BB">
        <w:trPr>
          <w:trHeight w:val="300"/>
        </w:trPr>
        <w:tc>
          <w:tcPr>
            <w:tcW w:w="9631" w:type="dxa"/>
            <w:gridSpan w:val="6"/>
            <w:tcBorders>
              <w:top w:val="nil"/>
              <w:bottom w:val="single" w:sz="4" w:space="0" w:color="989A9C" w:themeColor="accent5"/>
            </w:tcBorders>
          </w:tcPr>
          <w:p w14:paraId="1A3D9FB5" w14:textId="66E58866" w:rsidR="00CE2382" w:rsidRPr="0004524B" w:rsidRDefault="00CE2382" w:rsidP="005478BB">
            <w:pPr>
              <w:pStyle w:val="ARTabletextlessleading8ptindent"/>
            </w:pPr>
            <w:r w:rsidRPr="0081478B">
              <w:t>This is a positive result and reflects the additional investment in community mental health services to better support consumers upon</w:t>
            </w:r>
            <w:r w:rsidR="005478BB">
              <w:t> </w:t>
            </w:r>
            <w:r w:rsidRPr="0081478B">
              <w:t>discharge.</w:t>
            </w:r>
          </w:p>
        </w:tc>
      </w:tr>
      <w:tr w:rsidR="00CE2382" w14:paraId="659E5F19" w14:textId="77777777" w:rsidTr="005478BB">
        <w:trPr>
          <w:trHeight w:val="300"/>
        </w:trPr>
        <w:tc>
          <w:tcPr>
            <w:tcW w:w="4395" w:type="dxa"/>
            <w:tcBorders>
              <w:top w:val="single" w:sz="4" w:space="0" w:color="989A9C" w:themeColor="accent5"/>
              <w:bottom w:val="single" w:sz="4" w:space="0" w:color="989A9C" w:themeColor="accent5"/>
            </w:tcBorders>
          </w:tcPr>
          <w:p w14:paraId="1F757B23" w14:textId="53145177" w:rsidR="00CE2382" w:rsidRDefault="00CE2382" w:rsidP="00482D46">
            <w:pPr>
              <w:pStyle w:val="ARtabletext"/>
            </w:pPr>
            <w:r w:rsidRPr="00CB0D6A">
              <w:t>Percentage of re-admissions within 28 days of separation</w:t>
            </w:r>
            <w:r w:rsidR="008E2681">
              <w:t xml:space="preserve"> – </w:t>
            </w:r>
            <w:r w:rsidRPr="00CB0D6A">
              <w:t>inpatient (older persons)</w:t>
            </w:r>
          </w:p>
        </w:tc>
        <w:tc>
          <w:tcPr>
            <w:tcW w:w="1299" w:type="dxa"/>
            <w:tcBorders>
              <w:top w:val="single" w:sz="4" w:space="0" w:color="989A9C" w:themeColor="accent5"/>
              <w:bottom w:val="single" w:sz="4" w:space="0" w:color="989A9C" w:themeColor="accent5"/>
            </w:tcBorders>
          </w:tcPr>
          <w:p w14:paraId="7901B305" w14:textId="77777777" w:rsidR="00CE2382" w:rsidRDefault="00CE2382" w:rsidP="00482D46">
            <w:pPr>
              <w:pStyle w:val="ARtabletextcentre"/>
            </w:pPr>
            <w:r w:rsidRPr="134D4B1F">
              <w:t>per cent</w:t>
            </w:r>
          </w:p>
        </w:tc>
        <w:tc>
          <w:tcPr>
            <w:tcW w:w="1039" w:type="dxa"/>
            <w:tcBorders>
              <w:top w:val="single" w:sz="4" w:space="0" w:color="989A9C" w:themeColor="accent5"/>
              <w:bottom w:val="single" w:sz="4" w:space="0" w:color="989A9C" w:themeColor="accent5"/>
            </w:tcBorders>
          </w:tcPr>
          <w:p w14:paraId="513DC7B1" w14:textId="77777777" w:rsidR="00CE2382" w:rsidRDefault="00CE2382" w:rsidP="00482D46">
            <w:pPr>
              <w:pStyle w:val="ARtabletextright"/>
            </w:pPr>
            <w:r w:rsidRPr="134D4B1F">
              <w:t>7</w:t>
            </w:r>
          </w:p>
        </w:tc>
        <w:tc>
          <w:tcPr>
            <w:tcW w:w="1039" w:type="dxa"/>
            <w:tcBorders>
              <w:top w:val="single" w:sz="4" w:space="0" w:color="989A9C" w:themeColor="accent5"/>
              <w:bottom w:val="single" w:sz="4" w:space="0" w:color="989A9C" w:themeColor="accent5"/>
            </w:tcBorders>
          </w:tcPr>
          <w:p w14:paraId="4A22BB53" w14:textId="77777777" w:rsidR="00CE2382" w:rsidRDefault="00CE2382" w:rsidP="00482D46">
            <w:pPr>
              <w:pStyle w:val="ARtabletextright"/>
            </w:pPr>
            <w:r>
              <w:t>7</w:t>
            </w:r>
          </w:p>
        </w:tc>
        <w:tc>
          <w:tcPr>
            <w:tcW w:w="1039" w:type="dxa"/>
            <w:tcBorders>
              <w:top w:val="single" w:sz="4" w:space="0" w:color="989A9C" w:themeColor="accent5"/>
              <w:bottom w:val="single" w:sz="4" w:space="0" w:color="989A9C" w:themeColor="accent5"/>
            </w:tcBorders>
          </w:tcPr>
          <w:p w14:paraId="317939D1" w14:textId="77777777" w:rsidR="00CE2382" w:rsidRDefault="00CE2382" w:rsidP="00482D46">
            <w:pPr>
              <w:pStyle w:val="ARtabletextright"/>
            </w:pPr>
            <w:r>
              <w:t>0.0%</w:t>
            </w:r>
          </w:p>
        </w:tc>
        <w:tc>
          <w:tcPr>
            <w:tcW w:w="820" w:type="dxa"/>
            <w:tcBorders>
              <w:top w:val="single" w:sz="4" w:space="0" w:color="989A9C" w:themeColor="accent5"/>
              <w:bottom w:val="single" w:sz="4" w:space="0" w:color="989A9C" w:themeColor="accent5"/>
            </w:tcBorders>
          </w:tcPr>
          <w:p w14:paraId="12ABD887" w14:textId="77777777" w:rsidR="00CE2382" w:rsidRDefault="00CE2382" w:rsidP="00AE0085">
            <w:pPr>
              <w:pStyle w:val="ARtableperformancesymbol"/>
              <w:rPr>
                <w:rFonts w:hint="eastAsia"/>
              </w:rPr>
            </w:pPr>
            <w:r w:rsidRPr="3B317ED7">
              <w:t>ü</w:t>
            </w:r>
          </w:p>
        </w:tc>
      </w:tr>
      <w:tr w:rsidR="00CE2382" w14:paraId="4AA8DD2D" w14:textId="77777777" w:rsidTr="005478BB">
        <w:trPr>
          <w:trHeight w:val="300"/>
        </w:trPr>
        <w:tc>
          <w:tcPr>
            <w:tcW w:w="4395" w:type="dxa"/>
            <w:tcBorders>
              <w:top w:val="single" w:sz="4" w:space="0" w:color="989A9C" w:themeColor="accent5"/>
              <w:bottom w:val="nil"/>
            </w:tcBorders>
          </w:tcPr>
          <w:p w14:paraId="07B33ACC" w14:textId="77777777" w:rsidR="00CE2382" w:rsidRDefault="00CE2382" w:rsidP="00482D46">
            <w:pPr>
              <w:pStyle w:val="ARtabletext"/>
            </w:pPr>
            <w:r w:rsidRPr="134D4B1F">
              <w:t>Percentage of mental health-related emergency department presentations with a length of stay of less than 4 hours</w:t>
            </w:r>
          </w:p>
        </w:tc>
        <w:tc>
          <w:tcPr>
            <w:tcW w:w="1299" w:type="dxa"/>
            <w:tcBorders>
              <w:top w:val="single" w:sz="4" w:space="0" w:color="989A9C" w:themeColor="accent5"/>
              <w:bottom w:val="nil"/>
            </w:tcBorders>
          </w:tcPr>
          <w:p w14:paraId="01E34921"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07792021" w14:textId="77777777" w:rsidR="00CE2382" w:rsidRDefault="00CE2382" w:rsidP="00482D46">
            <w:pPr>
              <w:pStyle w:val="ARtabletextright"/>
            </w:pPr>
            <w:r w:rsidRPr="134D4B1F">
              <w:t>81</w:t>
            </w:r>
          </w:p>
        </w:tc>
        <w:tc>
          <w:tcPr>
            <w:tcW w:w="1039" w:type="dxa"/>
            <w:tcBorders>
              <w:top w:val="single" w:sz="4" w:space="0" w:color="989A9C" w:themeColor="accent5"/>
              <w:bottom w:val="nil"/>
            </w:tcBorders>
          </w:tcPr>
          <w:p w14:paraId="4CD23AC0" w14:textId="77777777" w:rsidR="00CE2382" w:rsidRDefault="00CE2382" w:rsidP="00482D46">
            <w:pPr>
              <w:pStyle w:val="ARtabletextright"/>
            </w:pPr>
            <w:r>
              <w:t>43</w:t>
            </w:r>
          </w:p>
        </w:tc>
        <w:tc>
          <w:tcPr>
            <w:tcW w:w="1039" w:type="dxa"/>
            <w:tcBorders>
              <w:top w:val="single" w:sz="4" w:space="0" w:color="989A9C" w:themeColor="accent5"/>
              <w:bottom w:val="nil"/>
            </w:tcBorders>
          </w:tcPr>
          <w:p w14:paraId="3824C164" w14:textId="15A9B0AC" w:rsidR="00CE2382" w:rsidRDefault="00BC09A2" w:rsidP="00482D46">
            <w:pPr>
              <w:pStyle w:val="ARtabletextright"/>
            </w:pPr>
            <w:r>
              <w:t>−</w:t>
            </w:r>
            <w:r w:rsidR="00CE2382">
              <w:t>46.9%</w:t>
            </w:r>
          </w:p>
        </w:tc>
        <w:tc>
          <w:tcPr>
            <w:tcW w:w="820" w:type="dxa"/>
            <w:tcBorders>
              <w:top w:val="single" w:sz="4" w:space="0" w:color="989A9C" w:themeColor="accent5"/>
              <w:bottom w:val="nil"/>
            </w:tcBorders>
          </w:tcPr>
          <w:p w14:paraId="751BE83A" w14:textId="77777777" w:rsidR="00CE2382" w:rsidRDefault="00CE2382" w:rsidP="00AE0085">
            <w:pPr>
              <w:pStyle w:val="ARtableperformancesymbol"/>
              <w:rPr>
                <w:rFonts w:hint="eastAsia"/>
              </w:rPr>
            </w:pPr>
            <w:r w:rsidRPr="3B317ED7">
              <w:t>n</w:t>
            </w:r>
          </w:p>
        </w:tc>
      </w:tr>
      <w:tr w:rsidR="00CE2382" w:rsidRPr="001652FE" w14:paraId="049DD5D7" w14:textId="77777777" w:rsidTr="005478BB">
        <w:trPr>
          <w:trHeight w:val="300"/>
        </w:trPr>
        <w:tc>
          <w:tcPr>
            <w:tcW w:w="9631" w:type="dxa"/>
            <w:gridSpan w:val="6"/>
            <w:tcBorders>
              <w:top w:val="nil"/>
              <w:bottom w:val="single" w:sz="4" w:space="0" w:color="989A9C" w:themeColor="accent5"/>
            </w:tcBorders>
          </w:tcPr>
          <w:p w14:paraId="4B39D499" w14:textId="23B96BA7" w:rsidR="00CE2382" w:rsidRPr="001652FE" w:rsidRDefault="00CE2382" w:rsidP="005478BB">
            <w:pPr>
              <w:pStyle w:val="ARTabletextlessleading8ptindent"/>
            </w:pPr>
            <w:r w:rsidRPr="00D55A56">
              <w:t>The result was lower than the target due to multiple systemic and operational factors, including sustained high levels of complex mental health emergency department presentations, and high demand for inpatient care.</w:t>
            </w:r>
          </w:p>
        </w:tc>
      </w:tr>
      <w:tr w:rsidR="00CE2382" w14:paraId="302B1594" w14:textId="77777777" w:rsidTr="005478BB">
        <w:trPr>
          <w:trHeight w:val="300"/>
        </w:trPr>
        <w:tc>
          <w:tcPr>
            <w:tcW w:w="4395" w:type="dxa"/>
            <w:tcBorders>
              <w:top w:val="single" w:sz="4" w:space="0" w:color="989A9C" w:themeColor="accent5"/>
              <w:bottom w:val="nil"/>
            </w:tcBorders>
          </w:tcPr>
          <w:p w14:paraId="36214DEE" w14:textId="77777777" w:rsidR="00CE2382" w:rsidRDefault="00CE2382" w:rsidP="00482D46">
            <w:pPr>
              <w:pStyle w:val="ARtabletext"/>
            </w:pPr>
            <w:r w:rsidRPr="0006470A">
              <w:t>Percentage of new consumers accessing services (with no access in prior five years)</w:t>
            </w:r>
          </w:p>
        </w:tc>
        <w:tc>
          <w:tcPr>
            <w:tcW w:w="1299" w:type="dxa"/>
            <w:tcBorders>
              <w:top w:val="single" w:sz="4" w:space="0" w:color="989A9C" w:themeColor="accent5"/>
              <w:bottom w:val="nil"/>
            </w:tcBorders>
          </w:tcPr>
          <w:p w14:paraId="36B77F79"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38A220E5" w14:textId="77777777" w:rsidR="00CE2382" w:rsidRDefault="00CE2382" w:rsidP="00482D46">
            <w:pPr>
              <w:pStyle w:val="ARtabletextright"/>
            </w:pPr>
            <w:r>
              <w:t>45</w:t>
            </w:r>
          </w:p>
        </w:tc>
        <w:tc>
          <w:tcPr>
            <w:tcW w:w="1039" w:type="dxa"/>
            <w:tcBorders>
              <w:top w:val="single" w:sz="4" w:space="0" w:color="989A9C" w:themeColor="accent5"/>
              <w:bottom w:val="nil"/>
            </w:tcBorders>
          </w:tcPr>
          <w:p w14:paraId="3ED4C629" w14:textId="77777777" w:rsidR="00CE2382" w:rsidRDefault="00CE2382" w:rsidP="00482D46">
            <w:pPr>
              <w:pStyle w:val="ARtabletextright"/>
            </w:pPr>
            <w:r>
              <w:t>37</w:t>
            </w:r>
          </w:p>
        </w:tc>
        <w:tc>
          <w:tcPr>
            <w:tcW w:w="1039" w:type="dxa"/>
            <w:tcBorders>
              <w:top w:val="single" w:sz="4" w:space="0" w:color="989A9C" w:themeColor="accent5"/>
              <w:bottom w:val="nil"/>
            </w:tcBorders>
          </w:tcPr>
          <w:p w14:paraId="03C2EBFD" w14:textId="48BCC37C" w:rsidR="00CE2382" w:rsidRDefault="00BC09A2" w:rsidP="00482D46">
            <w:pPr>
              <w:pStyle w:val="ARtabletextright"/>
            </w:pPr>
            <w:r>
              <w:t>−</w:t>
            </w:r>
            <w:r w:rsidR="00CE2382">
              <w:t>17.8%</w:t>
            </w:r>
          </w:p>
        </w:tc>
        <w:tc>
          <w:tcPr>
            <w:tcW w:w="820" w:type="dxa"/>
            <w:tcBorders>
              <w:top w:val="single" w:sz="4" w:space="0" w:color="989A9C" w:themeColor="accent5"/>
              <w:bottom w:val="nil"/>
            </w:tcBorders>
          </w:tcPr>
          <w:p w14:paraId="67E3FB43" w14:textId="77777777" w:rsidR="00CE2382" w:rsidRDefault="00CE2382" w:rsidP="00AE0085">
            <w:pPr>
              <w:pStyle w:val="ARtableperformancesymbol"/>
              <w:rPr>
                <w:rFonts w:hint="eastAsia"/>
              </w:rPr>
            </w:pPr>
            <w:r w:rsidRPr="3B317ED7">
              <w:t>n</w:t>
            </w:r>
          </w:p>
        </w:tc>
      </w:tr>
      <w:tr w:rsidR="00CE2382" w:rsidRPr="00785001" w14:paraId="72EECE7D" w14:textId="77777777" w:rsidTr="005478BB">
        <w:trPr>
          <w:trHeight w:val="300"/>
        </w:trPr>
        <w:tc>
          <w:tcPr>
            <w:tcW w:w="9631" w:type="dxa"/>
            <w:gridSpan w:val="6"/>
            <w:tcBorders>
              <w:top w:val="nil"/>
              <w:bottom w:val="single" w:sz="4" w:space="0" w:color="989A9C" w:themeColor="accent5"/>
            </w:tcBorders>
          </w:tcPr>
          <w:p w14:paraId="7FE7993E" w14:textId="77777777" w:rsidR="00CE2382" w:rsidRPr="00785001" w:rsidRDefault="00CE2382" w:rsidP="005478BB">
            <w:pPr>
              <w:pStyle w:val="ARTabletextlessleading8ptindent"/>
            </w:pPr>
            <w:r w:rsidRPr="00B56A75">
              <w:t>The result was lower than the target due to an increased number of existing consumers requiring intensive and ongoing care.</w:t>
            </w:r>
          </w:p>
        </w:tc>
      </w:tr>
      <w:tr w:rsidR="00CE2382" w14:paraId="78F8947C" w14:textId="77777777" w:rsidTr="005478BB">
        <w:trPr>
          <w:trHeight w:val="300"/>
        </w:trPr>
        <w:tc>
          <w:tcPr>
            <w:tcW w:w="4395" w:type="dxa"/>
            <w:tcBorders>
              <w:top w:val="single" w:sz="4" w:space="0" w:color="989A9C" w:themeColor="accent5"/>
              <w:bottom w:val="nil"/>
            </w:tcBorders>
          </w:tcPr>
          <w:p w14:paraId="4E749210" w14:textId="0036757F" w:rsidR="00CE2382" w:rsidRDefault="00CE2382" w:rsidP="005B6348">
            <w:pPr>
              <w:pStyle w:val="ARtabletext"/>
            </w:pPr>
            <w:r w:rsidRPr="00256486">
              <w:t>Rate of seclusion episodes per 1 000 occupied bed days</w:t>
            </w:r>
            <w:r w:rsidR="008E2681">
              <w:t xml:space="preserve"> – </w:t>
            </w:r>
            <w:r w:rsidRPr="00256486">
              <w:t xml:space="preserve">inpatient </w:t>
            </w:r>
            <w:r w:rsidRPr="007C5A1B">
              <w:t>(CAMHS)</w:t>
            </w:r>
            <w:r w:rsidRPr="00256486">
              <w:t> </w:t>
            </w:r>
            <w:r w:rsidR="0019306A">
              <w:t>(</w:t>
            </w:r>
            <w:r>
              <w:t>child and adolescent mental health services)</w:t>
            </w:r>
          </w:p>
        </w:tc>
        <w:tc>
          <w:tcPr>
            <w:tcW w:w="1299" w:type="dxa"/>
            <w:tcBorders>
              <w:top w:val="single" w:sz="4" w:space="0" w:color="989A9C" w:themeColor="accent5"/>
              <w:bottom w:val="nil"/>
            </w:tcBorders>
          </w:tcPr>
          <w:p w14:paraId="69144501"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49A8255C" w14:textId="77777777" w:rsidR="00CE2382" w:rsidRDefault="00CE2382" w:rsidP="00482D46">
            <w:pPr>
              <w:pStyle w:val="ARtabletextright"/>
            </w:pPr>
            <w:r>
              <w:t>3</w:t>
            </w:r>
          </w:p>
        </w:tc>
        <w:tc>
          <w:tcPr>
            <w:tcW w:w="1039" w:type="dxa"/>
            <w:tcBorders>
              <w:top w:val="single" w:sz="4" w:space="0" w:color="989A9C" w:themeColor="accent5"/>
              <w:bottom w:val="nil"/>
            </w:tcBorders>
          </w:tcPr>
          <w:p w14:paraId="52AE06C6" w14:textId="77777777" w:rsidR="00CE2382" w:rsidRDefault="00CE2382" w:rsidP="00482D46">
            <w:pPr>
              <w:pStyle w:val="ARtabletextright"/>
            </w:pPr>
            <w:r>
              <w:t>9.3</w:t>
            </w:r>
          </w:p>
        </w:tc>
        <w:tc>
          <w:tcPr>
            <w:tcW w:w="1039" w:type="dxa"/>
            <w:tcBorders>
              <w:top w:val="single" w:sz="4" w:space="0" w:color="989A9C" w:themeColor="accent5"/>
              <w:bottom w:val="nil"/>
            </w:tcBorders>
          </w:tcPr>
          <w:p w14:paraId="7946B74A" w14:textId="77777777" w:rsidR="00CE2382" w:rsidRDefault="00CE2382" w:rsidP="00482D46">
            <w:pPr>
              <w:pStyle w:val="ARtabletextright"/>
            </w:pPr>
            <w:r>
              <w:t>210.0%</w:t>
            </w:r>
          </w:p>
        </w:tc>
        <w:tc>
          <w:tcPr>
            <w:tcW w:w="820" w:type="dxa"/>
            <w:tcBorders>
              <w:top w:val="single" w:sz="4" w:space="0" w:color="989A9C" w:themeColor="accent5"/>
              <w:bottom w:val="nil"/>
            </w:tcBorders>
          </w:tcPr>
          <w:p w14:paraId="28F27829" w14:textId="77777777" w:rsidR="00CE2382" w:rsidRDefault="00CE2382" w:rsidP="00AE0085">
            <w:pPr>
              <w:pStyle w:val="ARtableperformancesymbol"/>
              <w:rPr>
                <w:rFonts w:hint="eastAsia"/>
              </w:rPr>
            </w:pPr>
            <w:r w:rsidRPr="3B317ED7">
              <w:t>n</w:t>
            </w:r>
          </w:p>
        </w:tc>
      </w:tr>
      <w:tr w:rsidR="00CE2382" w:rsidRPr="007D6CEE" w14:paraId="0E4F49C4" w14:textId="77777777" w:rsidTr="005478BB">
        <w:trPr>
          <w:trHeight w:val="300"/>
        </w:trPr>
        <w:tc>
          <w:tcPr>
            <w:tcW w:w="9631" w:type="dxa"/>
            <w:gridSpan w:val="6"/>
            <w:tcBorders>
              <w:top w:val="nil"/>
              <w:bottom w:val="single" w:sz="4" w:space="0" w:color="989A9C" w:themeColor="accent5"/>
            </w:tcBorders>
          </w:tcPr>
          <w:p w14:paraId="73653FD8" w14:textId="77777777" w:rsidR="00CE2382" w:rsidRPr="007D6CEE" w:rsidRDefault="00CE2382" w:rsidP="005478BB">
            <w:pPr>
              <w:pStyle w:val="ARTabletextlessleading8ptindent"/>
            </w:pPr>
            <w:r w:rsidRPr="00D01F65">
              <w:t>The result was higher than the target due t</w:t>
            </w:r>
            <w:r>
              <w:t xml:space="preserve">o </w:t>
            </w:r>
            <w:r w:rsidRPr="00D01F65">
              <w:t xml:space="preserve">an increase in </w:t>
            </w:r>
            <w:r>
              <w:t xml:space="preserve">the number of </w:t>
            </w:r>
            <w:r w:rsidRPr="00D01F65">
              <w:t xml:space="preserve">complex </w:t>
            </w:r>
            <w:r>
              <w:t>patients</w:t>
            </w:r>
            <w:r w:rsidRPr="00D01F65">
              <w:t xml:space="preserve"> and </w:t>
            </w:r>
            <w:r>
              <w:t xml:space="preserve">the </w:t>
            </w:r>
            <w:r w:rsidRPr="00D01F65">
              <w:t>acuity</w:t>
            </w:r>
            <w:r>
              <w:t xml:space="preserve"> of their conditions</w:t>
            </w:r>
            <w:r w:rsidRPr="00D01F65">
              <w:t>. This has been exacerbated by planned bed closure</w:t>
            </w:r>
            <w:r>
              <w:t>s</w:t>
            </w:r>
            <w:r w:rsidRPr="00D01F65">
              <w:t xml:space="preserve"> during 2024</w:t>
            </w:r>
            <w:r>
              <w:t>–</w:t>
            </w:r>
            <w:r w:rsidRPr="00D01F65">
              <w:t xml:space="preserve">25 to upgrade </w:t>
            </w:r>
            <w:r>
              <w:t xml:space="preserve">the </w:t>
            </w:r>
            <w:r w:rsidRPr="00D01F65">
              <w:t>safety o</w:t>
            </w:r>
            <w:r>
              <w:t>f</w:t>
            </w:r>
            <w:r w:rsidRPr="00D01F65">
              <w:t xml:space="preserve"> </w:t>
            </w:r>
            <w:r>
              <w:t xml:space="preserve">intensive care area </w:t>
            </w:r>
            <w:r w:rsidRPr="00D01F65">
              <w:t>units.</w:t>
            </w:r>
            <w:r>
              <w:t xml:space="preserve"> </w:t>
            </w:r>
          </w:p>
        </w:tc>
      </w:tr>
      <w:tr w:rsidR="00CE2382" w14:paraId="06B2A892" w14:textId="77777777" w:rsidTr="005478BB">
        <w:trPr>
          <w:trHeight w:val="300"/>
        </w:trPr>
        <w:tc>
          <w:tcPr>
            <w:tcW w:w="4395" w:type="dxa"/>
            <w:tcBorders>
              <w:top w:val="single" w:sz="4" w:space="0" w:color="989A9C" w:themeColor="accent5"/>
              <w:bottom w:val="nil"/>
            </w:tcBorders>
          </w:tcPr>
          <w:p w14:paraId="12CDA744" w14:textId="1CE57EEC" w:rsidR="00CE2382" w:rsidRDefault="00CE2382" w:rsidP="00482D46">
            <w:pPr>
              <w:pStyle w:val="ARtabletext"/>
            </w:pPr>
            <w:r w:rsidRPr="002D74F0">
              <w:t>Rate of seclusion episodes per 1 000 occupied bed days</w:t>
            </w:r>
            <w:r w:rsidR="008E2681">
              <w:t xml:space="preserve"> – </w:t>
            </w:r>
            <w:r w:rsidRPr="002D74F0">
              <w:t>inpatient (adult and forensic)</w:t>
            </w:r>
          </w:p>
        </w:tc>
        <w:tc>
          <w:tcPr>
            <w:tcW w:w="1299" w:type="dxa"/>
            <w:tcBorders>
              <w:top w:val="single" w:sz="4" w:space="0" w:color="989A9C" w:themeColor="accent5"/>
              <w:bottom w:val="nil"/>
            </w:tcBorders>
          </w:tcPr>
          <w:p w14:paraId="7696A4FB"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0C4423C1" w14:textId="77777777" w:rsidR="00CE2382" w:rsidRDefault="00CE2382" w:rsidP="00482D46">
            <w:pPr>
              <w:pStyle w:val="ARtabletextright"/>
            </w:pPr>
            <w:r>
              <w:t>6</w:t>
            </w:r>
          </w:p>
        </w:tc>
        <w:tc>
          <w:tcPr>
            <w:tcW w:w="1039" w:type="dxa"/>
            <w:tcBorders>
              <w:top w:val="single" w:sz="4" w:space="0" w:color="989A9C" w:themeColor="accent5"/>
              <w:bottom w:val="nil"/>
            </w:tcBorders>
          </w:tcPr>
          <w:p w14:paraId="2D1C4C40" w14:textId="77777777" w:rsidR="00CE2382" w:rsidRDefault="00CE2382" w:rsidP="00482D46">
            <w:pPr>
              <w:pStyle w:val="ARtabletextright"/>
            </w:pPr>
            <w:r>
              <w:t>10.7</w:t>
            </w:r>
          </w:p>
        </w:tc>
        <w:tc>
          <w:tcPr>
            <w:tcW w:w="1039" w:type="dxa"/>
            <w:tcBorders>
              <w:top w:val="single" w:sz="4" w:space="0" w:color="989A9C" w:themeColor="accent5"/>
              <w:bottom w:val="nil"/>
            </w:tcBorders>
          </w:tcPr>
          <w:p w14:paraId="31A60260" w14:textId="77777777" w:rsidR="00CE2382" w:rsidRDefault="00CE2382" w:rsidP="00482D46">
            <w:pPr>
              <w:pStyle w:val="ARtabletextright"/>
            </w:pPr>
            <w:r>
              <w:t>78.3%</w:t>
            </w:r>
          </w:p>
        </w:tc>
        <w:tc>
          <w:tcPr>
            <w:tcW w:w="820" w:type="dxa"/>
            <w:tcBorders>
              <w:top w:val="single" w:sz="4" w:space="0" w:color="989A9C" w:themeColor="accent5"/>
              <w:bottom w:val="nil"/>
            </w:tcBorders>
          </w:tcPr>
          <w:p w14:paraId="48B5EF85" w14:textId="77777777" w:rsidR="00CE2382" w:rsidRDefault="00CE2382" w:rsidP="00AE0085">
            <w:pPr>
              <w:pStyle w:val="ARtableperformancesymbol"/>
              <w:rPr>
                <w:rFonts w:hint="eastAsia"/>
              </w:rPr>
            </w:pPr>
            <w:r w:rsidRPr="3B317ED7">
              <w:t>n</w:t>
            </w:r>
          </w:p>
        </w:tc>
      </w:tr>
      <w:tr w:rsidR="00CE2382" w:rsidRPr="00F83C53" w14:paraId="1AB0F1B6" w14:textId="77777777" w:rsidTr="005478BB">
        <w:trPr>
          <w:trHeight w:val="300"/>
        </w:trPr>
        <w:tc>
          <w:tcPr>
            <w:tcW w:w="9631" w:type="dxa"/>
            <w:gridSpan w:val="6"/>
            <w:tcBorders>
              <w:top w:val="nil"/>
              <w:bottom w:val="single" w:sz="4" w:space="0" w:color="989A9C" w:themeColor="accent5"/>
            </w:tcBorders>
          </w:tcPr>
          <w:p w14:paraId="0EF9A80F" w14:textId="51E8A0D1" w:rsidR="00CE2382" w:rsidRPr="00F83C53" w:rsidRDefault="00CE2382" w:rsidP="005478BB">
            <w:pPr>
              <w:pStyle w:val="ARTabletextlessleading8ptindent"/>
            </w:pPr>
            <w:r w:rsidRPr="002F4157">
              <w:t>The result was higher than the target due to a small cohort of complex consumers.</w:t>
            </w:r>
            <w:r>
              <w:t xml:space="preserve"> </w:t>
            </w:r>
            <w:r w:rsidRPr="002F4157">
              <w:t>Capacity to support complex consumers has</w:t>
            </w:r>
            <w:r w:rsidR="00473029">
              <w:t> </w:t>
            </w:r>
            <w:r w:rsidRPr="002F4157">
              <w:t xml:space="preserve">been impacted by bed closures as part of capital works to upgrade the safety of </w:t>
            </w:r>
            <w:r>
              <w:t xml:space="preserve">intensive care area </w:t>
            </w:r>
            <w:r w:rsidRPr="002F4157">
              <w:t>units.</w:t>
            </w:r>
            <w:r>
              <w:t xml:space="preserve"> </w:t>
            </w:r>
            <w:r w:rsidRPr="002F4157">
              <w:t>The rates are significantly high</w:t>
            </w:r>
            <w:r w:rsidR="005101F1">
              <w:t>er</w:t>
            </w:r>
            <w:r w:rsidRPr="002F4157">
              <w:t xml:space="preserve"> at </w:t>
            </w:r>
            <w:proofErr w:type="spellStart"/>
            <w:r w:rsidRPr="002F4157">
              <w:t>Forensicare</w:t>
            </w:r>
            <w:proofErr w:type="spellEnd"/>
            <w:r w:rsidRPr="002F4157">
              <w:t xml:space="preserve"> due to a small number of forensic consumers who have required extensive periods of</w:t>
            </w:r>
            <w:r w:rsidR="00473029">
              <w:t> </w:t>
            </w:r>
            <w:r w:rsidRPr="002F4157">
              <w:t>seclusion.</w:t>
            </w:r>
          </w:p>
        </w:tc>
      </w:tr>
      <w:tr w:rsidR="00CE2382" w14:paraId="02DEB041" w14:textId="77777777" w:rsidTr="005478BB">
        <w:trPr>
          <w:trHeight w:val="300"/>
        </w:trPr>
        <w:tc>
          <w:tcPr>
            <w:tcW w:w="4395" w:type="dxa"/>
            <w:tcBorders>
              <w:top w:val="single" w:sz="4" w:space="0" w:color="989A9C" w:themeColor="accent5"/>
              <w:bottom w:val="nil"/>
            </w:tcBorders>
          </w:tcPr>
          <w:p w14:paraId="113597AE" w14:textId="412CA2EC" w:rsidR="00CE2382" w:rsidRDefault="00CE2382" w:rsidP="00482D46">
            <w:pPr>
              <w:pStyle w:val="ARtabletext"/>
            </w:pPr>
            <w:r w:rsidRPr="002D74F0">
              <w:t>Rate of seclusion episodes per 1 000 occupied bed days</w:t>
            </w:r>
            <w:r w:rsidR="008E2681">
              <w:t xml:space="preserve"> – </w:t>
            </w:r>
            <w:r w:rsidRPr="002D74F0">
              <w:t>inpatient (older persons)</w:t>
            </w:r>
          </w:p>
        </w:tc>
        <w:tc>
          <w:tcPr>
            <w:tcW w:w="1299" w:type="dxa"/>
            <w:tcBorders>
              <w:top w:val="single" w:sz="4" w:space="0" w:color="989A9C" w:themeColor="accent5"/>
              <w:bottom w:val="nil"/>
            </w:tcBorders>
          </w:tcPr>
          <w:p w14:paraId="5008A967"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7757C149" w14:textId="77777777" w:rsidR="00CE2382" w:rsidRDefault="00CE2382" w:rsidP="00482D46">
            <w:pPr>
              <w:pStyle w:val="ARtabletextright"/>
            </w:pPr>
            <w:r>
              <w:t>3</w:t>
            </w:r>
          </w:p>
        </w:tc>
        <w:tc>
          <w:tcPr>
            <w:tcW w:w="1039" w:type="dxa"/>
            <w:tcBorders>
              <w:top w:val="single" w:sz="4" w:space="0" w:color="989A9C" w:themeColor="accent5"/>
              <w:bottom w:val="nil"/>
            </w:tcBorders>
          </w:tcPr>
          <w:p w14:paraId="7C9F0ACC" w14:textId="77777777" w:rsidR="00CE2382" w:rsidRDefault="00CE2382" w:rsidP="00482D46">
            <w:pPr>
              <w:pStyle w:val="ARtabletextright"/>
            </w:pPr>
            <w:r>
              <w:t>0.4</w:t>
            </w:r>
          </w:p>
        </w:tc>
        <w:tc>
          <w:tcPr>
            <w:tcW w:w="1039" w:type="dxa"/>
            <w:tcBorders>
              <w:top w:val="single" w:sz="4" w:space="0" w:color="989A9C" w:themeColor="accent5"/>
              <w:bottom w:val="nil"/>
            </w:tcBorders>
          </w:tcPr>
          <w:p w14:paraId="7C6E28EB" w14:textId="1678975D" w:rsidR="00CE2382" w:rsidRDefault="00BC09A2" w:rsidP="00482D46">
            <w:pPr>
              <w:pStyle w:val="ARtabletextright"/>
            </w:pPr>
            <w:r>
              <w:t>−</w:t>
            </w:r>
            <w:r w:rsidR="00CE2382">
              <w:t>86.7%</w:t>
            </w:r>
          </w:p>
        </w:tc>
        <w:tc>
          <w:tcPr>
            <w:tcW w:w="820" w:type="dxa"/>
            <w:tcBorders>
              <w:top w:val="single" w:sz="4" w:space="0" w:color="989A9C" w:themeColor="accent5"/>
              <w:bottom w:val="nil"/>
            </w:tcBorders>
          </w:tcPr>
          <w:p w14:paraId="2924C678" w14:textId="77777777" w:rsidR="00CE2382" w:rsidRDefault="00CE2382" w:rsidP="00AE0085">
            <w:pPr>
              <w:pStyle w:val="ARtableperformancesymbol"/>
              <w:rPr>
                <w:rFonts w:hint="eastAsia"/>
              </w:rPr>
            </w:pPr>
            <w:r w:rsidRPr="3B317ED7">
              <w:t>ü</w:t>
            </w:r>
          </w:p>
        </w:tc>
      </w:tr>
      <w:tr w:rsidR="00CE2382" w:rsidRPr="00F83C53" w14:paraId="416C0E05" w14:textId="77777777" w:rsidTr="005B6348">
        <w:trPr>
          <w:trHeight w:val="300"/>
        </w:trPr>
        <w:tc>
          <w:tcPr>
            <w:tcW w:w="9631" w:type="dxa"/>
            <w:gridSpan w:val="6"/>
            <w:tcBorders>
              <w:top w:val="nil"/>
              <w:bottom w:val="single" w:sz="4" w:space="0" w:color="000000" w:themeColor="text1"/>
            </w:tcBorders>
          </w:tcPr>
          <w:p w14:paraId="341C6C1B" w14:textId="510252D2" w:rsidR="00CE2382" w:rsidRPr="00F83C53" w:rsidRDefault="00CE2382" w:rsidP="005478BB">
            <w:pPr>
              <w:pStyle w:val="ARTabletextlessleading8ptindent"/>
            </w:pPr>
            <w:r w:rsidRPr="00ED4407">
              <w:t xml:space="preserve">This is a very positive result. There is a significant decrease in seclusion rates in the older persons mental health program indicating that services are successfully working towards reducing restrictive interventions in </w:t>
            </w:r>
            <w:r w:rsidR="006D6180">
              <w:t>the</w:t>
            </w:r>
            <w:r w:rsidRPr="00ED4407">
              <w:t xml:space="preserve"> older adult population.</w:t>
            </w:r>
          </w:p>
        </w:tc>
      </w:tr>
      <w:tr w:rsidR="00CE2382" w14:paraId="08CE9F28" w14:textId="77777777" w:rsidTr="005B6348">
        <w:trPr>
          <w:trHeight w:val="300"/>
        </w:trPr>
        <w:tc>
          <w:tcPr>
            <w:tcW w:w="9631" w:type="dxa"/>
            <w:gridSpan w:val="6"/>
            <w:tcBorders>
              <w:top w:val="single" w:sz="4" w:space="0" w:color="000000" w:themeColor="text1"/>
              <w:bottom w:val="single" w:sz="4" w:space="0" w:color="989A9C" w:themeColor="accent5"/>
            </w:tcBorders>
          </w:tcPr>
          <w:p w14:paraId="6962A7DC" w14:textId="77777777" w:rsidR="00CE2382" w:rsidRDefault="00CE2382" w:rsidP="00482D46">
            <w:pPr>
              <w:pStyle w:val="ARtablesubhead"/>
            </w:pPr>
            <w:r w:rsidRPr="134D4B1F">
              <w:t>Timeliness</w:t>
            </w:r>
          </w:p>
        </w:tc>
      </w:tr>
      <w:tr w:rsidR="00CE2382" w14:paraId="7CFBA21A" w14:textId="77777777" w:rsidTr="005B6348">
        <w:trPr>
          <w:trHeight w:val="300"/>
        </w:trPr>
        <w:tc>
          <w:tcPr>
            <w:tcW w:w="4395" w:type="dxa"/>
            <w:tcBorders>
              <w:top w:val="single" w:sz="4" w:space="0" w:color="989A9C" w:themeColor="accent5"/>
              <w:bottom w:val="nil"/>
            </w:tcBorders>
          </w:tcPr>
          <w:p w14:paraId="79BC7B26" w14:textId="77777777" w:rsidR="00CE2382" w:rsidRDefault="00CE2382" w:rsidP="00482D46">
            <w:pPr>
              <w:pStyle w:val="ARtabletext"/>
            </w:pPr>
            <w:r w:rsidRPr="134D4B1F">
              <w:t>Percentage of departures from emergency departments to a mental health bed within 8 hours</w:t>
            </w:r>
          </w:p>
        </w:tc>
        <w:tc>
          <w:tcPr>
            <w:tcW w:w="1299" w:type="dxa"/>
            <w:tcBorders>
              <w:top w:val="single" w:sz="4" w:space="0" w:color="989A9C" w:themeColor="accent5"/>
              <w:bottom w:val="nil"/>
            </w:tcBorders>
          </w:tcPr>
          <w:p w14:paraId="4ECD54CB" w14:textId="77777777" w:rsidR="00CE2382" w:rsidRDefault="00CE2382" w:rsidP="00482D46">
            <w:pPr>
              <w:pStyle w:val="ARtabletextcentre"/>
            </w:pPr>
            <w:r w:rsidRPr="134D4B1F">
              <w:t>per cent</w:t>
            </w:r>
          </w:p>
        </w:tc>
        <w:tc>
          <w:tcPr>
            <w:tcW w:w="1039" w:type="dxa"/>
            <w:tcBorders>
              <w:top w:val="single" w:sz="4" w:space="0" w:color="989A9C" w:themeColor="accent5"/>
              <w:bottom w:val="nil"/>
            </w:tcBorders>
          </w:tcPr>
          <w:p w14:paraId="363AD07B" w14:textId="77777777" w:rsidR="00CE2382" w:rsidRDefault="00CE2382" w:rsidP="00482D46">
            <w:pPr>
              <w:pStyle w:val="ARtabletextright"/>
            </w:pPr>
            <w:r w:rsidRPr="134D4B1F">
              <w:t>80</w:t>
            </w:r>
          </w:p>
        </w:tc>
        <w:tc>
          <w:tcPr>
            <w:tcW w:w="1039" w:type="dxa"/>
            <w:tcBorders>
              <w:top w:val="single" w:sz="4" w:space="0" w:color="989A9C" w:themeColor="accent5"/>
              <w:bottom w:val="nil"/>
            </w:tcBorders>
          </w:tcPr>
          <w:p w14:paraId="095CC545" w14:textId="77777777" w:rsidR="00CE2382" w:rsidRDefault="00CE2382" w:rsidP="00482D46">
            <w:pPr>
              <w:pStyle w:val="ARtabletextright"/>
            </w:pPr>
            <w:r>
              <w:t>46</w:t>
            </w:r>
          </w:p>
        </w:tc>
        <w:tc>
          <w:tcPr>
            <w:tcW w:w="1039" w:type="dxa"/>
            <w:tcBorders>
              <w:top w:val="single" w:sz="4" w:space="0" w:color="989A9C" w:themeColor="accent5"/>
              <w:bottom w:val="nil"/>
            </w:tcBorders>
          </w:tcPr>
          <w:p w14:paraId="47089F97" w14:textId="3C7329C6" w:rsidR="00CE2382" w:rsidRDefault="00BC09A2" w:rsidP="00482D46">
            <w:pPr>
              <w:pStyle w:val="ARtabletextright"/>
            </w:pPr>
            <w:r>
              <w:t>−</w:t>
            </w:r>
            <w:r w:rsidR="00CE2382">
              <w:t>42.5%</w:t>
            </w:r>
          </w:p>
        </w:tc>
        <w:tc>
          <w:tcPr>
            <w:tcW w:w="820" w:type="dxa"/>
            <w:tcBorders>
              <w:top w:val="single" w:sz="4" w:space="0" w:color="989A9C" w:themeColor="accent5"/>
              <w:bottom w:val="nil"/>
            </w:tcBorders>
          </w:tcPr>
          <w:p w14:paraId="30DF2E30" w14:textId="77777777" w:rsidR="00CE2382" w:rsidRDefault="00CE2382" w:rsidP="00AE0085">
            <w:pPr>
              <w:pStyle w:val="ARtableperformancesymbol"/>
              <w:rPr>
                <w:rFonts w:hint="eastAsia"/>
              </w:rPr>
            </w:pPr>
            <w:r w:rsidRPr="3B317ED7">
              <w:t>n</w:t>
            </w:r>
          </w:p>
        </w:tc>
      </w:tr>
      <w:tr w:rsidR="00CE2382" w14:paraId="39BDA641" w14:textId="77777777" w:rsidTr="005478BB">
        <w:trPr>
          <w:trHeight w:val="300"/>
        </w:trPr>
        <w:tc>
          <w:tcPr>
            <w:tcW w:w="9631" w:type="dxa"/>
            <w:gridSpan w:val="6"/>
            <w:tcBorders>
              <w:top w:val="nil"/>
              <w:bottom w:val="single" w:sz="4" w:space="0" w:color="000000" w:themeColor="text1"/>
            </w:tcBorders>
          </w:tcPr>
          <w:p w14:paraId="5C86C843" w14:textId="58AAF477" w:rsidR="00CE2382" w:rsidRPr="3B317ED7" w:rsidRDefault="00CE2382" w:rsidP="005478BB">
            <w:pPr>
              <w:pStyle w:val="ARTabletextlessleading8ptindent"/>
              <w:rPr>
                <w:rFonts w:ascii="Wingdings" w:eastAsia="Wingdings" w:hAnsi="Wingdings" w:cs="Wingdings"/>
                <w:sz w:val="18"/>
                <w:lang w:val="en-US"/>
              </w:rPr>
            </w:pPr>
            <w:r w:rsidRPr="003E20A4">
              <w:t>The result was lower than the target due to multiple systemic and operational factors, including sustained high levels of complex mental health emergency department presentations, and high demand for inpatient care. This result is also impacted by planned bed closures as a part of capital works to upgrade the safety of</w:t>
            </w:r>
            <w:r>
              <w:t xml:space="preserve"> intensive care area </w:t>
            </w:r>
            <w:r w:rsidRPr="003E20A4">
              <w:t>units.</w:t>
            </w:r>
          </w:p>
        </w:tc>
      </w:tr>
      <w:tr w:rsidR="00CE2382" w14:paraId="002F84F2" w14:textId="77777777" w:rsidTr="005478BB">
        <w:trPr>
          <w:trHeight w:val="300"/>
        </w:trPr>
        <w:tc>
          <w:tcPr>
            <w:tcW w:w="9631" w:type="dxa"/>
            <w:gridSpan w:val="6"/>
            <w:tcBorders>
              <w:top w:val="single" w:sz="4" w:space="0" w:color="000000" w:themeColor="text1"/>
              <w:bottom w:val="single" w:sz="4" w:space="0" w:color="000000" w:themeColor="text1"/>
            </w:tcBorders>
          </w:tcPr>
          <w:p w14:paraId="3B9FE561" w14:textId="77777777" w:rsidR="00CE2382" w:rsidRDefault="00CE2382" w:rsidP="00482D46">
            <w:pPr>
              <w:pStyle w:val="ARtablesubhead"/>
            </w:pPr>
            <w:r w:rsidRPr="134D4B1F">
              <w:t>Cost</w:t>
            </w:r>
          </w:p>
        </w:tc>
      </w:tr>
      <w:tr w:rsidR="00CE2382" w14:paraId="0F6533D6" w14:textId="77777777" w:rsidTr="005478BB">
        <w:trPr>
          <w:cnfStyle w:val="010000000000" w:firstRow="0" w:lastRow="1" w:firstColumn="0" w:lastColumn="0" w:oddVBand="0" w:evenVBand="0" w:oddHBand="0" w:evenHBand="0" w:firstRowFirstColumn="0" w:firstRowLastColumn="0" w:lastRowFirstColumn="0" w:lastRowLastColumn="0"/>
          <w:trHeight w:val="300"/>
        </w:trPr>
        <w:tc>
          <w:tcPr>
            <w:tcW w:w="4395" w:type="dxa"/>
          </w:tcPr>
          <w:p w14:paraId="3A0BEF10" w14:textId="77777777" w:rsidR="00CE2382" w:rsidRDefault="00CE2382" w:rsidP="00482D46">
            <w:pPr>
              <w:pStyle w:val="ARtabletextbold"/>
            </w:pPr>
            <w:r w:rsidRPr="134D4B1F">
              <w:t>Total Output Cost</w:t>
            </w:r>
          </w:p>
        </w:tc>
        <w:tc>
          <w:tcPr>
            <w:tcW w:w="1299" w:type="dxa"/>
          </w:tcPr>
          <w:p w14:paraId="76DF06A9" w14:textId="77777777" w:rsidR="00CE2382" w:rsidRDefault="00CE2382" w:rsidP="00482D46">
            <w:pPr>
              <w:pStyle w:val="ARtabletextcentrebold"/>
            </w:pPr>
            <w:r w:rsidRPr="134D4B1F">
              <w:t>$ million</w:t>
            </w:r>
          </w:p>
        </w:tc>
        <w:tc>
          <w:tcPr>
            <w:tcW w:w="1039" w:type="dxa"/>
          </w:tcPr>
          <w:p w14:paraId="650F856B" w14:textId="77777777" w:rsidR="00CE2382" w:rsidRDefault="00CE2382" w:rsidP="00482D46">
            <w:pPr>
              <w:pStyle w:val="ARtabletextrightbold"/>
            </w:pPr>
            <w:r w:rsidRPr="00EC0DE0">
              <w:t>2</w:t>
            </w:r>
            <w:r>
              <w:t>,</w:t>
            </w:r>
            <w:r w:rsidRPr="00EC0DE0">
              <w:t>789.2</w:t>
            </w:r>
          </w:p>
        </w:tc>
        <w:tc>
          <w:tcPr>
            <w:tcW w:w="1039" w:type="dxa"/>
          </w:tcPr>
          <w:p w14:paraId="1F7E35CF" w14:textId="77777777" w:rsidR="00CE2382" w:rsidRDefault="00CE2382" w:rsidP="00482D46">
            <w:pPr>
              <w:pStyle w:val="ARtabletextrightbold"/>
            </w:pPr>
            <w:r w:rsidRPr="00EC0DE0">
              <w:t>2</w:t>
            </w:r>
            <w:r>
              <w:t>,</w:t>
            </w:r>
            <w:r w:rsidRPr="00EC0DE0">
              <w:t>800.4</w:t>
            </w:r>
          </w:p>
        </w:tc>
        <w:tc>
          <w:tcPr>
            <w:tcW w:w="1039" w:type="dxa"/>
          </w:tcPr>
          <w:p w14:paraId="47E31B2B" w14:textId="77777777" w:rsidR="00CE2382" w:rsidRDefault="00CE2382" w:rsidP="00482D46">
            <w:pPr>
              <w:pStyle w:val="ARtabletextrightbold"/>
            </w:pPr>
            <w:r>
              <w:t>0.4%</w:t>
            </w:r>
          </w:p>
        </w:tc>
        <w:tc>
          <w:tcPr>
            <w:tcW w:w="820" w:type="dxa"/>
          </w:tcPr>
          <w:p w14:paraId="6E9619B5"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bl>
    <w:p w14:paraId="38824E9E" w14:textId="1D376BE7" w:rsidR="00CE2382" w:rsidRDefault="00CE2382" w:rsidP="00482D46">
      <w:pPr>
        <w:pStyle w:val="Heading3"/>
        <w:rPr>
          <w:rFonts w:eastAsia="Arial"/>
        </w:rPr>
      </w:pPr>
      <w:r w:rsidRPr="134D4B1F">
        <w:rPr>
          <w:rFonts w:eastAsia="Arial"/>
        </w:rPr>
        <w:t>Mental Health Community Support Services</w:t>
      </w:r>
      <w:r w:rsidRPr="00327F45">
        <w:rPr>
          <w:rFonts w:eastAsia="Arial"/>
          <w:vertAlign w:val="superscript"/>
        </w:rPr>
        <w:t>(a)</w:t>
      </w:r>
    </w:p>
    <w:p w14:paraId="7A0ECDE0" w14:textId="77777777" w:rsidR="00CE2382" w:rsidRDefault="00CE2382" w:rsidP="00D47696">
      <w:pPr>
        <w:pStyle w:val="ARbody"/>
      </w:pPr>
      <w:r w:rsidRPr="004F12F0">
        <w:t xml:space="preserve">A range of rehabilitation and support services provided to youth and adults with a psychiatric disability, and their families and carers, so that those experiencing mental health problems can access timely, high-quality care and support to recover and reintegrate into the community. </w:t>
      </w:r>
    </w:p>
    <w:p w14:paraId="24FCF959" w14:textId="77777777" w:rsidR="00CE2382" w:rsidRPr="00327F45" w:rsidRDefault="00CE2382" w:rsidP="00084DB8">
      <w:pPr>
        <w:pStyle w:val="ARtablefootnote"/>
        <w:spacing w:after="120"/>
      </w:pPr>
      <w:r w:rsidRPr="007C5A1B">
        <w:t xml:space="preserve">(a) Now includes measures from the Racing, </w:t>
      </w:r>
      <w:r w:rsidRPr="00D47696">
        <w:t>Gambling</w:t>
      </w:r>
      <w:r w:rsidRPr="007C5A1B">
        <w:t>, Liquor and Casino Regulation output.</w:t>
      </w:r>
      <w:r>
        <w:t xml:space="preserve"> </w:t>
      </w:r>
    </w:p>
    <w:tbl>
      <w:tblPr>
        <w:tblStyle w:val="DHAnnualReportFinancialtable"/>
        <w:tblW w:w="0" w:type="auto"/>
        <w:tblLayout w:type="fixed"/>
        <w:tblLook w:val="06E0" w:firstRow="1" w:lastRow="1" w:firstColumn="1" w:lastColumn="0" w:noHBand="1" w:noVBand="1"/>
      </w:tblPr>
      <w:tblGrid>
        <w:gridCol w:w="4536"/>
        <w:gridCol w:w="1134"/>
        <w:gridCol w:w="1034"/>
        <w:gridCol w:w="26"/>
        <w:gridCol w:w="1021"/>
        <w:gridCol w:w="18"/>
        <w:gridCol w:w="1029"/>
        <w:gridCol w:w="10"/>
        <w:gridCol w:w="821"/>
      </w:tblGrid>
      <w:tr w:rsidR="00CE2382" w14:paraId="01F51B64" w14:textId="77777777" w:rsidTr="00F42E38">
        <w:trPr>
          <w:cnfStyle w:val="100000000000" w:firstRow="1" w:lastRow="0" w:firstColumn="0" w:lastColumn="0" w:oddVBand="0" w:evenVBand="0" w:oddHBand="0" w:evenHBand="0" w:firstRowFirstColumn="0" w:firstRowLastColumn="0" w:lastRowFirstColumn="0" w:lastRowLastColumn="0"/>
          <w:trHeight w:val="300"/>
          <w:tblHeader/>
        </w:trPr>
        <w:tc>
          <w:tcPr>
            <w:tcW w:w="4536" w:type="dxa"/>
            <w:tcBorders>
              <w:top w:val="nil"/>
            </w:tcBorders>
          </w:tcPr>
          <w:p w14:paraId="17F67F43" w14:textId="77777777" w:rsidR="00CE2382" w:rsidRDefault="00CE2382" w:rsidP="00482D46">
            <w:pPr>
              <w:pStyle w:val="ARtablecolhead"/>
            </w:pPr>
            <w:r w:rsidRPr="134D4B1F">
              <w:t>Performance measures</w:t>
            </w:r>
          </w:p>
        </w:tc>
        <w:tc>
          <w:tcPr>
            <w:tcW w:w="1134" w:type="dxa"/>
            <w:tcBorders>
              <w:top w:val="nil"/>
            </w:tcBorders>
          </w:tcPr>
          <w:p w14:paraId="667CDC18" w14:textId="77777777" w:rsidR="00CE2382" w:rsidRDefault="00CE2382" w:rsidP="00482D46">
            <w:pPr>
              <w:pStyle w:val="ARtablecolheadcentre"/>
            </w:pPr>
            <w:r w:rsidRPr="134D4B1F">
              <w:t>Unit of measure</w:t>
            </w:r>
          </w:p>
        </w:tc>
        <w:tc>
          <w:tcPr>
            <w:tcW w:w="1034" w:type="dxa"/>
            <w:tcBorders>
              <w:top w:val="nil"/>
            </w:tcBorders>
          </w:tcPr>
          <w:p w14:paraId="5F146BBE" w14:textId="77777777" w:rsidR="00CE2382" w:rsidRDefault="00CE2382" w:rsidP="00482D46">
            <w:pPr>
              <w:pStyle w:val="ARtablecolheadright"/>
            </w:pPr>
            <w:r w:rsidRPr="134D4B1F">
              <w:t>202</w:t>
            </w:r>
            <w:r>
              <w:t>4</w:t>
            </w:r>
            <w:r w:rsidRPr="134D4B1F">
              <w:t>–2</w:t>
            </w:r>
            <w:r>
              <w:t>5</w:t>
            </w:r>
            <w:r w:rsidRPr="134D4B1F">
              <w:t xml:space="preserve"> target</w:t>
            </w:r>
          </w:p>
        </w:tc>
        <w:tc>
          <w:tcPr>
            <w:tcW w:w="1047" w:type="dxa"/>
            <w:gridSpan w:val="2"/>
            <w:tcBorders>
              <w:top w:val="nil"/>
            </w:tcBorders>
          </w:tcPr>
          <w:p w14:paraId="2D764EDC" w14:textId="77777777" w:rsidR="00CE2382" w:rsidRDefault="00CE2382" w:rsidP="00482D46">
            <w:pPr>
              <w:pStyle w:val="ARtablecolheadright"/>
            </w:pPr>
            <w:r w:rsidRPr="134D4B1F">
              <w:t>202</w:t>
            </w:r>
            <w:r>
              <w:t>4</w:t>
            </w:r>
            <w:r w:rsidRPr="134D4B1F">
              <w:t>–2</w:t>
            </w:r>
            <w:r>
              <w:t>5</w:t>
            </w:r>
            <w:r w:rsidRPr="134D4B1F">
              <w:t xml:space="preserve"> actual</w:t>
            </w:r>
          </w:p>
        </w:tc>
        <w:tc>
          <w:tcPr>
            <w:tcW w:w="1047" w:type="dxa"/>
            <w:gridSpan w:val="2"/>
            <w:tcBorders>
              <w:top w:val="nil"/>
            </w:tcBorders>
          </w:tcPr>
          <w:p w14:paraId="2EBC2AE9" w14:textId="77777777" w:rsidR="00CE2382" w:rsidRDefault="00CE2382" w:rsidP="00482D46">
            <w:pPr>
              <w:pStyle w:val="ARtablecolheadright"/>
            </w:pPr>
            <w:r w:rsidRPr="134D4B1F">
              <w:t>Variation (%)</w:t>
            </w:r>
          </w:p>
        </w:tc>
        <w:tc>
          <w:tcPr>
            <w:tcW w:w="831" w:type="dxa"/>
            <w:gridSpan w:val="2"/>
            <w:tcBorders>
              <w:top w:val="nil"/>
            </w:tcBorders>
          </w:tcPr>
          <w:p w14:paraId="03C6F016" w14:textId="77777777" w:rsidR="00CE2382" w:rsidRDefault="00CE2382" w:rsidP="00482D46">
            <w:pPr>
              <w:pStyle w:val="ARtablecolheadright"/>
            </w:pPr>
            <w:r w:rsidRPr="134D4B1F">
              <w:t>Result</w:t>
            </w:r>
          </w:p>
        </w:tc>
      </w:tr>
      <w:tr w:rsidR="00CE2382" w14:paraId="34338F66" w14:textId="77777777" w:rsidTr="005B6348">
        <w:trPr>
          <w:trHeight w:val="300"/>
        </w:trPr>
        <w:tc>
          <w:tcPr>
            <w:tcW w:w="9629" w:type="dxa"/>
            <w:gridSpan w:val="9"/>
            <w:tcBorders>
              <w:top w:val="single" w:sz="4" w:space="0" w:color="000000" w:themeColor="text1"/>
              <w:bottom w:val="single" w:sz="4" w:space="0" w:color="989A9C" w:themeColor="accent5"/>
            </w:tcBorders>
          </w:tcPr>
          <w:p w14:paraId="332882ED" w14:textId="77777777" w:rsidR="00CE2382" w:rsidRDefault="00CE2382" w:rsidP="00482D46">
            <w:pPr>
              <w:pStyle w:val="ARtablesubhead"/>
            </w:pPr>
            <w:r w:rsidRPr="134D4B1F">
              <w:t>Quantity</w:t>
            </w:r>
          </w:p>
        </w:tc>
      </w:tr>
      <w:tr w:rsidR="00CE2382" w14:paraId="22F9023A" w14:textId="77777777" w:rsidTr="00F42E38">
        <w:trPr>
          <w:trHeight w:val="375"/>
        </w:trPr>
        <w:tc>
          <w:tcPr>
            <w:tcW w:w="4536" w:type="dxa"/>
            <w:tcBorders>
              <w:top w:val="single" w:sz="4" w:space="0" w:color="989A9C" w:themeColor="accent5"/>
              <w:bottom w:val="nil"/>
            </w:tcBorders>
          </w:tcPr>
          <w:p w14:paraId="3911099B" w14:textId="77777777" w:rsidR="00CE2382" w:rsidRDefault="00CE2382" w:rsidP="00482D46">
            <w:pPr>
              <w:pStyle w:val="ARtabletext"/>
            </w:pPr>
            <w:r w:rsidRPr="00F25582">
              <w:t>Number of occupied bed days in community mental health support services providing residential services</w:t>
            </w:r>
          </w:p>
        </w:tc>
        <w:tc>
          <w:tcPr>
            <w:tcW w:w="1134" w:type="dxa"/>
            <w:tcBorders>
              <w:top w:val="single" w:sz="4" w:space="0" w:color="989A9C" w:themeColor="accent5"/>
              <w:bottom w:val="nil"/>
            </w:tcBorders>
          </w:tcPr>
          <w:p w14:paraId="5DAA5912" w14:textId="77777777" w:rsidR="00CE2382" w:rsidRDefault="00CE2382" w:rsidP="00482D46">
            <w:pPr>
              <w:pStyle w:val="ARtabletextcentre"/>
            </w:pPr>
            <w:r w:rsidRPr="134D4B1F">
              <w:t>number</w:t>
            </w:r>
          </w:p>
        </w:tc>
        <w:tc>
          <w:tcPr>
            <w:tcW w:w="1034" w:type="dxa"/>
            <w:tcBorders>
              <w:top w:val="single" w:sz="4" w:space="0" w:color="989A9C" w:themeColor="accent5"/>
              <w:bottom w:val="nil"/>
            </w:tcBorders>
          </w:tcPr>
          <w:p w14:paraId="6B27F89B" w14:textId="77777777" w:rsidR="00CE2382" w:rsidRDefault="00CE2382" w:rsidP="00482D46">
            <w:pPr>
              <w:pStyle w:val="ARtabletextright"/>
            </w:pPr>
            <w:r w:rsidRPr="134D4B1F">
              <w:t>62,744</w:t>
            </w:r>
          </w:p>
        </w:tc>
        <w:tc>
          <w:tcPr>
            <w:tcW w:w="1047" w:type="dxa"/>
            <w:gridSpan w:val="2"/>
            <w:tcBorders>
              <w:top w:val="single" w:sz="4" w:space="0" w:color="989A9C" w:themeColor="accent5"/>
              <w:bottom w:val="nil"/>
            </w:tcBorders>
          </w:tcPr>
          <w:p w14:paraId="77792FD1" w14:textId="77777777" w:rsidR="00CE2382" w:rsidRDefault="00CE2382" w:rsidP="00482D46">
            <w:pPr>
              <w:pStyle w:val="ARtabletextright"/>
            </w:pPr>
            <w:r>
              <w:t>54,318</w:t>
            </w:r>
          </w:p>
        </w:tc>
        <w:tc>
          <w:tcPr>
            <w:tcW w:w="1047" w:type="dxa"/>
            <w:gridSpan w:val="2"/>
            <w:tcBorders>
              <w:top w:val="single" w:sz="4" w:space="0" w:color="989A9C" w:themeColor="accent5"/>
              <w:bottom w:val="nil"/>
            </w:tcBorders>
          </w:tcPr>
          <w:p w14:paraId="7F2C5923" w14:textId="58C93EBE" w:rsidR="00CE2382" w:rsidRDefault="00BC09A2" w:rsidP="00482D46">
            <w:pPr>
              <w:pStyle w:val="ARtabletextright"/>
            </w:pPr>
            <w:r>
              <w:t>−</w:t>
            </w:r>
            <w:r w:rsidR="00CE2382">
              <w:t>13.4%</w:t>
            </w:r>
          </w:p>
        </w:tc>
        <w:tc>
          <w:tcPr>
            <w:tcW w:w="831" w:type="dxa"/>
            <w:gridSpan w:val="2"/>
            <w:tcBorders>
              <w:top w:val="single" w:sz="4" w:space="0" w:color="989A9C" w:themeColor="accent5"/>
              <w:bottom w:val="nil"/>
            </w:tcBorders>
          </w:tcPr>
          <w:p w14:paraId="6364896D" w14:textId="77777777" w:rsidR="00CE2382" w:rsidRDefault="00CE2382" w:rsidP="00AE0085">
            <w:pPr>
              <w:pStyle w:val="ARtableperformancesymbol"/>
              <w:rPr>
                <w:rFonts w:hint="eastAsia"/>
              </w:rPr>
            </w:pPr>
            <w:r w:rsidRPr="3B317ED7">
              <w:t>n</w:t>
            </w:r>
          </w:p>
        </w:tc>
      </w:tr>
      <w:tr w:rsidR="00CE2382" w:rsidRPr="00D372BF" w14:paraId="69EF44B1" w14:textId="77777777" w:rsidTr="00D47696">
        <w:trPr>
          <w:trHeight w:val="375"/>
        </w:trPr>
        <w:tc>
          <w:tcPr>
            <w:tcW w:w="9629" w:type="dxa"/>
            <w:gridSpan w:val="9"/>
            <w:tcBorders>
              <w:top w:val="nil"/>
              <w:bottom w:val="single" w:sz="4" w:space="0" w:color="989A9C" w:themeColor="accent5"/>
            </w:tcBorders>
          </w:tcPr>
          <w:p w14:paraId="45D72690" w14:textId="0189D654" w:rsidR="00CE2382" w:rsidRPr="00CA3DC8" w:rsidRDefault="00CE2382" w:rsidP="00CA3DC8">
            <w:pPr>
              <w:pStyle w:val="ARTabletextlessleading8ptindent"/>
            </w:pPr>
            <w:r w:rsidRPr="00D372BF">
              <w:t>The result was lower than the target</w:t>
            </w:r>
            <w:r>
              <w:t>.</w:t>
            </w:r>
            <w:r w:rsidRPr="00D372BF">
              <w:t xml:space="preserve"> </w:t>
            </w:r>
            <w:r w:rsidRPr="00173A17">
              <w:t xml:space="preserve">Youth Residential Recovery </w:t>
            </w:r>
            <w:r>
              <w:t xml:space="preserve">Program </w:t>
            </w:r>
            <w:r w:rsidRPr="00173A17">
              <w:t>providers</w:t>
            </w:r>
            <w:r>
              <w:t xml:space="preserve"> are</w:t>
            </w:r>
            <w:r w:rsidRPr="00D372BF">
              <w:t xml:space="preserve"> continuing to work with referring services to enhance program awarenes</w:t>
            </w:r>
            <w:r w:rsidRPr="00173A17">
              <w:t>s.</w:t>
            </w:r>
          </w:p>
        </w:tc>
      </w:tr>
      <w:tr w:rsidR="00CE2382" w14:paraId="1D9B26D7" w14:textId="77777777" w:rsidTr="00F42E38">
        <w:trPr>
          <w:trHeight w:val="300"/>
        </w:trPr>
        <w:tc>
          <w:tcPr>
            <w:tcW w:w="4536" w:type="dxa"/>
            <w:tcBorders>
              <w:top w:val="single" w:sz="4" w:space="0" w:color="989A9C" w:themeColor="accent5"/>
              <w:bottom w:val="nil"/>
            </w:tcBorders>
          </w:tcPr>
          <w:p w14:paraId="1B2B2719" w14:textId="77777777" w:rsidR="00CE2382" w:rsidRDefault="00CE2382" w:rsidP="00482D46">
            <w:pPr>
              <w:pStyle w:val="ARtabletext"/>
            </w:pPr>
            <w:r w:rsidRPr="00C80686">
              <w:t>Client support units provided by community mental health support services</w:t>
            </w:r>
          </w:p>
        </w:tc>
        <w:tc>
          <w:tcPr>
            <w:tcW w:w="1134" w:type="dxa"/>
            <w:tcBorders>
              <w:top w:val="single" w:sz="4" w:space="0" w:color="989A9C" w:themeColor="accent5"/>
              <w:bottom w:val="nil"/>
            </w:tcBorders>
          </w:tcPr>
          <w:p w14:paraId="6187BA07" w14:textId="77777777" w:rsidR="00CE2382" w:rsidRDefault="00CE2382" w:rsidP="00482D46">
            <w:pPr>
              <w:pStyle w:val="ARtabletextcentre"/>
            </w:pPr>
            <w:r w:rsidRPr="134D4B1F">
              <w:t>number</w:t>
            </w:r>
          </w:p>
        </w:tc>
        <w:tc>
          <w:tcPr>
            <w:tcW w:w="1034" w:type="dxa"/>
            <w:tcBorders>
              <w:top w:val="single" w:sz="4" w:space="0" w:color="989A9C" w:themeColor="accent5"/>
              <w:bottom w:val="nil"/>
            </w:tcBorders>
          </w:tcPr>
          <w:p w14:paraId="2EF8977B" w14:textId="77777777" w:rsidR="00CE2382" w:rsidRDefault="00CE2382" w:rsidP="00482D46">
            <w:pPr>
              <w:pStyle w:val="ARtabletextright"/>
            </w:pPr>
            <w:r>
              <w:t>600</w:t>
            </w:r>
          </w:p>
        </w:tc>
        <w:tc>
          <w:tcPr>
            <w:tcW w:w="1047" w:type="dxa"/>
            <w:gridSpan w:val="2"/>
            <w:tcBorders>
              <w:top w:val="single" w:sz="4" w:space="0" w:color="989A9C" w:themeColor="accent5"/>
              <w:bottom w:val="nil"/>
            </w:tcBorders>
          </w:tcPr>
          <w:p w14:paraId="11D8039B" w14:textId="77777777" w:rsidR="00CE2382" w:rsidRDefault="00CE2382" w:rsidP="00482D46">
            <w:pPr>
              <w:pStyle w:val="ARtabletextright"/>
            </w:pPr>
            <w:r>
              <w:t>785</w:t>
            </w:r>
          </w:p>
        </w:tc>
        <w:tc>
          <w:tcPr>
            <w:tcW w:w="1047" w:type="dxa"/>
            <w:gridSpan w:val="2"/>
            <w:tcBorders>
              <w:top w:val="single" w:sz="4" w:space="0" w:color="989A9C" w:themeColor="accent5"/>
              <w:bottom w:val="nil"/>
            </w:tcBorders>
          </w:tcPr>
          <w:p w14:paraId="270F1472" w14:textId="77777777" w:rsidR="00CE2382" w:rsidRDefault="00CE2382" w:rsidP="00482D46">
            <w:pPr>
              <w:pStyle w:val="ARtabletextright"/>
            </w:pPr>
            <w:r>
              <w:t>30.8%</w:t>
            </w:r>
          </w:p>
        </w:tc>
        <w:tc>
          <w:tcPr>
            <w:tcW w:w="831" w:type="dxa"/>
            <w:gridSpan w:val="2"/>
            <w:tcBorders>
              <w:top w:val="single" w:sz="4" w:space="0" w:color="989A9C" w:themeColor="accent5"/>
              <w:bottom w:val="nil"/>
            </w:tcBorders>
          </w:tcPr>
          <w:p w14:paraId="089029AA" w14:textId="77777777" w:rsidR="00CE2382" w:rsidRDefault="00CE2382" w:rsidP="00AE0085">
            <w:pPr>
              <w:pStyle w:val="ARtableperformancesymbol"/>
              <w:rPr>
                <w:rFonts w:hint="eastAsia"/>
              </w:rPr>
            </w:pPr>
            <w:r w:rsidRPr="3B317ED7">
              <w:t>ü</w:t>
            </w:r>
          </w:p>
        </w:tc>
      </w:tr>
      <w:tr w:rsidR="00CE2382" w:rsidRPr="001956EE" w14:paraId="4D73E9EA" w14:textId="77777777" w:rsidTr="00D47696">
        <w:trPr>
          <w:trHeight w:val="300"/>
        </w:trPr>
        <w:tc>
          <w:tcPr>
            <w:tcW w:w="9629" w:type="dxa"/>
            <w:gridSpan w:val="9"/>
            <w:tcBorders>
              <w:top w:val="nil"/>
              <w:bottom w:val="single" w:sz="4" w:space="0" w:color="989A9C" w:themeColor="accent5"/>
            </w:tcBorders>
          </w:tcPr>
          <w:p w14:paraId="642DD5E7" w14:textId="66ECEA3E" w:rsidR="00CE2382" w:rsidRPr="001956EE" w:rsidRDefault="001B1C27" w:rsidP="00D47696">
            <w:pPr>
              <w:pStyle w:val="ARTabletextlessleading8ptindent"/>
            </w:pPr>
            <w:r w:rsidRPr="001B1C27">
              <w:t>The result was higher than the target due to the Youth Outreach Recovery Service being removed from reporting measures. The target for the remaining program, Continuity of Support, still appears too low and may need further adjustment.</w:t>
            </w:r>
          </w:p>
        </w:tc>
      </w:tr>
      <w:tr w:rsidR="00CE2382" w14:paraId="199C3174" w14:textId="77777777" w:rsidTr="00F42E38">
        <w:trPr>
          <w:trHeight w:val="300"/>
        </w:trPr>
        <w:tc>
          <w:tcPr>
            <w:tcW w:w="4536" w:type="dxa"/>
            <w:tcBorders>
              <w:top w:val="single" w:sz="4" w:space="0" w:color="989A9C" w:themeColor="accent5"/>
              <w:bottom w:val="nil"/>
            </w:tcBorders>
          </w:tcPr>
          <w:p w14:paraId="72E19E88" w14:textId="6B46545D" w:rsidR="00CE2382" w:rsidRDefault="00CE2382" w:rsidP="00482D46">
            <w:pPr>
              <w:pStyle w:val="ARtabletext"/>
            </w:pPr>
            <w:r w:rsidRPr="134D4B1F">
              <w:t>Clients receiving community mental health support</w:t>
            </w:r>
            <w:r w:rsidR="00D47696">
              <w:t> </w:t>
            </w:r>
            <w:r w:rsidRPr="134D4B1F">
              <w:t>services</w:t>
            </w:r>
          </w:p>
        </w:tc>
        <w:tc>
          <w:tcPr>
            <w:tcW w:w="1134" w:type="dxa"/>
            <w:tcBorders>
              <w:top w:val="single" w:sz="4" w:space="0" w:color="989A9C" w:themeColor="accent5"/>
              <w:bottom w:val="nil"/>
            </w:tcBorders>
          </w:tcPr>
          <w:p w14:paraId="548BB028" w14:textId="77777777" w:rsidR="00CE2382" w:rsidRDefault="00CE2382" w:rsidP="00482D46">
            <w:pPr>
              <w:pStyle w:val="ARtabletextcentre"/>
            </w:pPr>
            <w:r w:rsidRPr="134D4B1F">
              <w:t>number</w:t>
            </w:r>
          </w:p>
        </w:tc>
        <w:tc>
          <w:tcPr>
            <w:tcW w:w="1034" w:type="dxa"/>
            <w:tcBorders>
              <w:top w:val="single" w:sz="4" w:space="0" w:color="989A9C" w:themeColor="accent5"/>
              <w:bottom w:val="nil"/>
            </w:tcBorders>
          </w:tcPr>
          <w:p w14:paraId="0DF1C5FA" w14:textId="77777777" w:rsidR="00CE2382" w:rsidRDefault="00CE2382" w:rsidP="00482D46">
            <w:pPr>
              <w:pStyle w:val="ARtabletextright"/>
            </w:pPr>
            <w:r>
              <w:t>3,300</w:t>
            </w:r>
          </w:p>
        </w:tc>
        <w:tc>
          <w:tcPr>
            <w:tcW w:w="1047" w:type="dxa"/>
            <w:gridSpan w:val="2"/>
            <w:tcBorders>
              <w:top w:val="single" w:sz="4" w:space="0" w:color="989A9C" w:themeColor="accent5"/>
              <w:bottom w:val="nil"/>
            </w:tcBorders>
          </w:tcPr>
          <w:p w14:paraId="0F44BA53" w14:textId="77777777" w:rsidR="00CE2382" w:rsidRDefault="00CE2382" w:rsidP="00482D46">
            <w:pPr>
              <w:pStyle w:val="ARtabletextright"/>
            </w:pPr>
            <w:r>
              <w:t>4,052</w:t>
            </w:r>
          </w:p>
        </w:tc>
        <w:tc>
          <w:tcPr>
            <w:tcW w:w="1047" w:type="dxa"/>
            <w:gridSpan w:val="2"/>
            <w:tcBorders>
              <w:top w:val="single" w:sz="4" w:space="0" w:color="989A9C" w:themeColor="accent5"/>
              <w:bottom w:val="nil"/>
            </w:tcBorders>
          </w:tcPr>
          <w:p w14:paraId="5AACC5F6" w14:textId="77777777" w:rsidR="00CE2382" w:rsidRDefault="00CE2382" w:rsidP="00482D46">
            <w:pPr>
              <w:pStyle w:val="ARtabletextright"/>
            </w:pPr>
            <w:r>
              <w:t>22.8%</w:t>
            </w:r>
          </w:p>
        </w:tc>
        <w:tc>
          <w:tcPr>
            <w:tcW w:w="831" w:type="dxa"/>
            <w:gridSpan w:val="2"/>
            <w:tcBorders>
              <w:top w:val="single" w:sz="4" w:space="0" w:color="989A9C" w:themeColor="accent5"/>
              <w:bottom w:val="nil"/>
            </w:tcBorders>
          </w:tcPr>
          <w:p w14:paraId="313356F8" w14:textId="77777777" w:rsidR="00CE2382" w:rsidRDefault="00CE2382" w:rsidP="00AE0085">
            <w:pPr>
              <w:pStyle w:val="ARtableperformancesymbol"/>
              <w:rPr>
                <w:rFonts w:hint="eastAsia"/>
              </w:rPr>
            </w:pPr>
            <w:r w:rsidRPr="3B317ED7">
              <w:t>ü</w:t>
            </w:r>
          </w:p>
        </w:tc>
      </w:tr>
      <w:tr w:rsidR="00CE2382" w:rsidRPr="00B933B5" w14:paraId="65FFC494" w14:textId="77777777" w:rsidTr="00D47696">
        <w:trPr>
          <w:trHeight w:val="300"/>
        </w:trPr>
        <w:tc>
          <w:tcPr>
            <w:tcW w:w="9629" w:type="dxa"/>
            <w:gridSpan w:val="9"/>
            <w:tcBorders>
              <w:top w:val="nil"/>
              <w:bottom w:val="single" w:sz="4" w:space="0" w:color="989A9C" w:themeColor="accent5"/>
            </w:tcBorders>
          </w:tcPr>
          <w:p w14:paraId="1821DBF3" w14:textId="77777777" w:rsidR="00CE2382" w:rsidRPr="00B933B5" w:rsidRDefault="00CE2382" w:rsidP="00D47696">
            <w:pPr>
              <w:pStyle w:val="ARTabletextlessleading8ptindent"/>
            </w:pPr>
            <w:r w:rsidRPr="00B933B5">
              <w:t xml:space="preserve">The </w:t>
            </w:r>
            <w:r>
              <w:t>result</w:t>
            </w:r>
            <w:r w:rsidRPr="00B933B5">
              <w:t xml:space="preserve"> is higher than </w:t>
            </w:r>
            <w:r>
              <w:t>the target</w:t>
            </w:r>
            <w:r w:rsidRPr="00B933B5">
              <w:t xml:space="preserve"> due to a lower number of clients transitioning to the N</w:t>
            </w:r>
            <w:r>
              <w:t>ational Disability Insurance Scheme</w:t>
            </w:r>
            <w:r w:rsidRPr="00B933B5">
              <w:t>.</w:t>
            </w:r>
          </w:p>
        </w:tc>
      </w:tr>
      <w:tr w:rsidR="00101241" w14:paraId="02BDD6CD" w14:textId="77777777" w:rsidTr="00F42E38">
        <w:trPr>
          <w:trHeight w:val="300"/>
        </w:trPr>
        <w:tc>
          <w:tcPr>
            <w:tcW w:w="4536" w:type="dxa"/>
            <w:tcBorders>
              <w:top w:val="single" w:sz="4" w:space="0" w:color="989A9C" w:themeColor="accent5"/>
              <w:bottom w:val="nil"/>
            </w:tcBorders>
          </w:tcPr>
          <w:p w14:paraId="02CDE221" w14:textId="77777777" w:rsidR="00101241" w:rsidRDefault="00101241">
            <w:pPr>
              <w:pStyle w:val="ARtabletext"/>
            </w:pPr>
            <w:r w:rsidRPr="001350D6">
              <w:t>Website visitation to gambling-related information and Gambler’s Help support services</w:t>
            </w:r>
          </w:p>
        </w:tc>
        <w:tc>
          <w:tcPr>
            <w:tcW w:w="1134" w:type="dxa"/>
            <w:tcBorders>
              <w:top w:val="single" w:sz="4" w:space="0" w:color="989A9C" w:themeColor="accent5"/>
              <w:bottom w:val="nil"/>
            </w:tcBorders>
          </w:tcPr>
          <w:p w14:paraId="2F68C0AA" w14:textId="77777777" w:rsidR="00101241" w:rsidRDefault="00101241">
            <w:pPr>
              <w:pStyle w:val="ARtabletextcentre"/>
            </w:pPr>
            <w:r w:rsidRPr="134D4B1F">
              <w:t>number</w:t>
            </w:r>
          </w:p>
        </w:tc>
        <w:tc>
          <w:tcPr>
            <w:tcW w:w="1060" w:type="dxa"/>
            <w:gridSpan w:val="2"/>
            <w:tcBorders>
              <w:top w:val="single" w:sz="4" w:space="0" w:color="989A9C" w:themeColor="accent5"/>
              <w:bottom w:val="nil"/>
            </w:tcBorders>
          </w:tcPr>
          <w:p w14:paraId="60B407D5" w14:textId="77777777" w:rsidR="00101241" w:rsidRDefault="00101241">
            <w:pPr>
              <w:pStyle w:val="ARtabletextright"/>
            </w:pPr>
            <w:r>
              <w:t>687,629</w:t>
            </w:r>
          </w:p>
        </w:tc>
        <w:tc>
          <w:tcPr>
            <w:tcW w:w="1039" w:type="dxa"/>
            <w:gridSpan w:val="2"/>
            <w:tcBorders>
              <w:top w:val="single" w:sz="4" w:space="0" w:color="989A9C" w:themeColor="accent5"/>
              <w:bottom w:val="nil"/>
            </w:tcBorders>
          </w:tcPr>
          <w:p w14:paraId="759D718F" w14:textId="77777777" w:rsidR="00101241" w:rsidRDefault="00101241">
            <w:pPr>
              <w:pStyle w:val="ARtabletextright"/>
            </w:pPr>
            <w:r>
              <w:t>621,392</w:t>
            </w:r>
          </w:p>
        </w:tc>
        <w:tc>
          <w:tcPr>
            <w:tcW w:w="1039" w:type="dxa"/>
            <w:gridSpan w:val="2"/>
            <w:tcBorders>
              <w:top w:val="single" w:sz="4" w:space="0" w:color="989A9C" w:themeColor="accent5"/>
              <w:bottom w:val="nil"/>
            </w:tcBorders>
          </w:tcPr>
          <w:p w14:paraId="341A6C77" w14:textId="26F35EA6" w:rsidR="00101241" w:rsidRDefault="00BC09A2">
            <w:pPr>
              <w:pStyle w:val="ARtabletextright"/>
            </w:pPr>
            <w:r>
              <w:t>−</w:t>
            </w:r>
            <w:r w:rsidR="00101241">
              <w:t>9.6%</w:t>
            </w:r>
          </w:p>
        </w:tc>
        <w:tc>
          <w:tcPr>
            <w:tcW w:w="821" w:type="dxa"/>
            <w:tcBorders>
              <w:top w:val="single" w:sz="4" w:space="0" w:color="989A9C" w:themeColor="accent5"/>
              <w:bottom w:val="nil"/>
            </w:tcBorders>
          </w:tcPr>
          <w:p w14:paraId="74BFF242" w14:textId="77777777" w:rsidR="00101241" w:rsidRDefault="00101241">
            <w:pPr>
              <w:pStyle w:val="ARtableperformancesymbol"/>
              <w:rPr>
                <w:rFonts w:hint="eastAsia"/>
              </w:rPr>
            </w:pPr>
            <w:r w:rsidRPr="3B317ED7">
              <w:t>n</w:t>
            </w:r>
          </w:p>
        </w:tc>
      </w:tr>
      <w:tr w:rsidR="00101241" w:rsidRPr="006B53F5" w14:paraId="19D2287D" w14:textId="77777777">
        <w:trPr>
          <w:trHeight w:val="300"/>
        </w:trPr>
        <w:tc>
          <w:tcPr>
            <w:tcW w:w="9629" w:type="dxa"/>
            <w:gridSpan w:val="9"/>
            <w:tcBorders>
              <w:top w:val="nil"/>
              <w:bottom w:val="single" w:sz="4" w:space="0" w:color="989A9C" w:themeColor="accent5"/>
            </w:tcBorders>
          </w:tcPr>
          <w:p w14:paraId="456048B5" w14:textId="77777777" w:rsidR="00101241" w:rsidRPr="006B53F5" w:rsidRDefault="00101241">
            <w:pPr>
              <w:pStyle w:val="ARTabletextlessleading8ptindent"/>
            </w:pPr>
            <w:r w:rsidRPr="006B53F5">
              <w:t>The result was lower than the target due to reduced levels of funding for marketing campaigns and paid advertising from when the target was established two years ago. The measure has been changed for 2025</w:t>
            </w:r>
            <w:r>
              <w:t>–</w:t>
            </w:r>
            <w:r w:rsidRPr="006B53F5">
              <w:t>26 to better reflect activities commensurate with available funding levels and the focus on domestic traffic only.</w:t>
            </w:r>
          </w:p>
        </w:tc>
      </w:tr>
      <w:tr w:rsidR="00101241" w14:paraId="40BE17CF" w14:textId="77777777" w:rsidTr="00F42E38">
        <w:trPr>
          <w:trHeight w:val="300"/>
        </w:trPr>
        <w:tc>
          <w:tcPr>
            <w:tcW w:w="4536" w:type="dxa"/>
            <w:tcBorders>
              <w:top w:val="single" w:sz="4" w:space="0" w:color="989A9C" w:themeColor="accent5"/>
              <w:bottom w:val="single" w:sz="4" w:space="0" w:color="000000" w:themeColor="text1"/>
            </w:tcBorders>
          </w:tcPr>
          <w:p w14:paraId="36FA19FA" w14:textId="77777777" w:rsidR="00101241" w:rsidRDefault="00101241">
            <w:pPr>
              <w:pStyle w:val="ARtabletext"/>
            </w:pPr>
            <w:r w:rsidRPr="001350D6">
              <w:t>Mainstream Gambler’s Help client service hours provided by therapeutic and financial counselling activities (Victorian Responsible Gambling Foundation)</w:t>
            </w:r>
          </w:p>
        </w:tc>
        <w:tc>
          <w:tcPr>
            <w:tcW w:w="1134" w:type="dxa"/>
            <w:tcBorders>
              <w:top w:val="single" w:sz="4" w:space="0" w:color="989A9C" w:themeColor="accent5"/>
              <w:bottom w:val="single" w:sz="4" w:space="0" w:color="000000" w:themeColor="text1"/>
            </w:tcBorders>
          </w:tcPr>
          <w:p w14:paraId="33C35075" w14:textId="77777777" w:rsidR="00101241" w:rsidRDefault="00101241">
            <w:pPr>
              <w:pStyle w:val="ARtabletextcentre"/>
            </w:pPr>
            <w:r w:rsidRPr="134D4B1F">
              <w:t>number</w:t>
            </w:r>
          </w:p>
        </w:tc>
        <w:tc>
          <w:tcPr>
            <w:tcW w:w="1060" w:type="dxa"/>
            <w:gridSpan w:val="2"/>
            <w:tcBorders>
              <w:top w:val="single" w:sz="4" w:space="0" w:color="989A9C" w:themeColor="accent5"/>
              <w:bottom w:val="single" w:sz="4" w:space="0" w:color="000000" w:themeColor="text1"/>
            </w:tcBorders>
          </w:tcPr>
          <w:p w14:paraId="66F25AAA" w14:textId="77777777" w:rsidR="00101241" w:rsidRDefault="00101241">
            <w:pPr>
              <w:pStyle w:val="ARtabletextright"/>
            </w:pPr>
            <w:r>
              <w:t>75,400</w:t>
            </w:r>
          </w:p>
        </w:tc>
        <w:tc>
          <w:tcPr>
            <w:tcW w:w="1039" w:type="dxa"/>
            <w:gridSpan w:val="2"/>
            <w:tcBorders>
              <w:top w:val="single" w:sz="4" w:space="0" w:color="989A9C" w:themeColor="accent5"/>
              <w:bottom w:val="single" w:sz="4" w:space="0" w:color="000000" w:themeColor="text1"/>
            </w:tcBorders>
          </w:tcPr>
          <w:p w14:paraId="7A8D1481" w14:textId="77777777" w:rsidR="00101241" w:rsidRDefault="00101241">
            <w:pPr>
              <w:pStyle w:val="ARtabletextright"/>
            </w:pPr>
            <w:r>
              <w:t>72,997</w:t>
            </w:r>
          </w:p>
        </w:tc>
        <w:tc>
          <w:tcPr>
            <w:tcW w:w="1039" w:type="dxa"/>
            <w:gridSpan w:val="2"/>
            <w:tcBorders>
              <w:top w:val="single" w:sz="4" w:space="0" w:color="989A9C" w:themeColor="accent5"/>
              <w:bottom w:val="single" w:sz="4" w:space="0" w:color="000000" w:themeColor="text1"/>
            </w:tcBorders>
          </w:tcPr>
          <w:p w14:paraId="11589685" w14:textId="7093AE83" w:rsidR="00101241" w:rsidRDefault="00BC09A2">
            <w:pPr>
              <w:pStyle w:val="ARtabletextright"/>
            </w:pPr>
            <w:r>
              <w:t>−</w:t>
            </w:r>
            <w:r w:rsidR="00101241">
              <w:t>3.2%</w:t>
            </w:r>
          </w:p>
        </w:tc>
        <w:tc>
          <w:tcPr>
            <w:tcW w:w="821" w:type="dxa"/>
            <w:tcBorders>
              <w:top w:val="single" w:sz="4" w:space="0" w:color="989A9C" w:themeColor="accent5"/>
              <w:bottom w:val="single" w:sz="4" w:space="0" w:color="000000" w:themeColor="text1"/>
            </w:tcBorders>
          </w:tcPr>
          <w:p w14:paraId="0E933753" w14:textId="77777777" w:rsidR="00101241" w:rsidRDefault="00101241">
            <w:pPr>
              <w:pStyle w:val="ARtableperformancesymbol"/>
              <w:rPr>
                <w:rFonts w:hint="eastAsia"/>
              </w:rPr>
            </w:pPr>
            <w:r w:rsidRPr="3B317ED7">
              <w:t>¡</w:t>
            </w:r>
          </w:p>
        </w:tc>
      </w:tr>
      <w:tr w:rsidR="001B1C27" w14:paraId="303CCC74" w14:textId="77777777" w:rsidTr="00482D46">
        <w:trPr>
          <w:trHeight w:val="300"/>
        </w:trPr>
        <w:tc>
          <w:tcPr>
            <w:tcW w:w="9629" w:type="dxa"/>
            <w:gridSpan w:val="9"/>
            <w:tcBorders>
              <w:top w:val="single" w:sz="4" w:space="0" w:color="989A9C" w:themeColor="accent5"/>
              <w:bottom w:val="single" w:sz="4" w:space="0" w:color="989A9C" w:themeColor="accent5"/>
            </w:tcBorders>
          </w:tcPr>
          <w:p w14:paraId="7B9C24CD" w14:textId="468BDE36" w:rsidR="001B1C27" w:rsidRPr="3B317ED7" w:rsidRDefault="001B1C27" w:rsidP="001B1C27">
            <w:pPr>
              <w:pStyle w:val="ARtablesubhead"/>
            </w:pPr>
            <w:r>
              <w:t>Quality</w:t>
            </w:r>
          </w:p>
        </w:tc>
      </w:tr>
      <w:tr w:rsidR="00CE2382" w14:paraId="2531B5C9" w14:textId="77777777" w:rsidTr="00F42E38">
        <w:trPr>
          <w:trHeight w:val="300"/>
        </w:trPr>
        <w:tc>
          <w:tcPr>
            <w:tcW w:w="4536" w:type="dxa"/>
            <w:tcBorders>
              <w:top w:val="single" w:sz="4" w:space="0" w:color="989A9C" w:themeColor="accent5"/>
              <w:bottom w:val="single" w:sz="4" w:space="0" w:color="989A9C" w:themeColor="accent5"/>
            </w:tcBorders>
          </w:tcPr>
          <w:p w14:paraId="202550A9" w14:textId="77777777" w:rsidR="00CE2382" w:rsidRDefault="00CE2382" w:rsidP="00482D46">
            <w:pPr>
              <w:pStyle w:val="ARtabletext"/>
            </w:pPr>
            <w:r w:rsidRPr="001350D6">
              <w:t xml:space="preserve">Gamblers Help </w:t>
            </w:r>
            <w:r w:rsidRPr="00173A17">
              <w:t>Service</w:t>
            </w:r>
            <w:r w:rsidRPr="001350D6">
              <w:t xml:space="preserve"> clients who receive a service within five days of referral (Victorian Responsible Gambling Foundation)</w:t>
            </w:r>
          </w:p>
        </w:tc>
        <w:tc>
          <w:tcPr>
            <w:tcW w:w="1134" w:type="dxa"/>
            <w:tcBorders>
              <w:top w:val="single" w:sz="4" w:space="0" w:color="989A9C" w:themeColor="accent5"/>
              <w:bottom w:val="single" w:sz="4" w:space="0" w:color="989A9C" w:themeColor="accent5"/>
            </w:tcBorders>
          </w:tcPr>
          <w:p w14:paraId="529436A4" w14:textId="77777777" w:rsidR="00CE2382" w:rsidRDefault="00CE2382" w:rsidP="00482D46">
            <w:pPr>
              <w:pStyle w:val="ARtabletextcentre"/>
            </w:pPr>
            <w:r w:rsidRPr="134D4B1F">
              <w:t>per cent</w:t>
            </w:r>
          </w:p>
        </w:tc>
        <w:tc>
          <w:tcPr>
            <w:tcW w:w="1060" w:type="dxa"/>
            <w:gridSpan w:val="2"/>
            <w:tcBorders>
              <w:top w:val="single" w:sz="4" w:space="0" w:color="989A9C" w:themeColor="accent5"/>
              <w:bottom w:val="single" w:sz="4" w:space="0" w:color="989A9C" w:themeColor="accent5"/>
            </w:tcBorders>
          </w:tcPr>
          <w:p w14:paraId="1B0103DA" w14:textId="77777777" w:rsidR="00CE2382" w:rsidRDefault="00CE2382" w:rsidP="00482D46">
            <w:pPr>
              <w:pStyle w:val="ARtabletextright"/>
            </w:pPr>
            <w:r>
              <w:t>96</w:t>
            </w:r>
          </w:p>
        </w:tc>
        <w:tc>
          <w:tcPr>
            <w:tcW w:w="1039" w:type="dxa"/>
            <w:gridSpan w:val="2"/>
            <w:tcBorders>
              <w:top w:val="single" w:sz="4" w:space="0" w:color="989A9C" w:themeColor="accent5"/>
              <w:bottom w:val="single" w:sz="4" w:space="0" w:color="989A9C" w:themeColor="accent5"/>
            </w:tcBorders>
          </w:tcPr>
          <w:p w14:paraId="10FD869C" w14:textId="77777777" w:rsidR="00CE2382" w:rsidRDefault="00CE2382" w:rsidP="00482D46">
            <w:pPr>
              <w:pStyle w:val="ARtabletextright"/>
            </w:pPr>
            <w:r>
              <w:t>97.5</w:t>
            </w:r>
          </w:p>
        </w:tc>
        <w:tc>
          <w:tcPr>
            <w:tcW w:w="1039" w:type="dxa"/>
            <w:gridSpan w:val="2"/>
            <w:tcBorders>
              <w:top w:val="single" w:sz="4" w:space="0" w:color="989A9C" w:themeColor="accent5"/>
              <w:bottom w:val="single" w:sz="4" w:space="0" w:color="989A9C" w:themeColor="accent5"/>
            </w:tcBorders>
          </w:tcPr>
          <w:p w14:paraId="6921BBED" w14:textId="77777777" w:rsidR="00CE2382" w:rsidRDefault="00CE2382" w:rsidP="00482D46">
            <w:pPr>
              <w:pStyle w:val="ARtabletextright"/>
            </w:pPr>
            <w:r>
              <w:t>1.6%</w:t>
            </w:r>
          </w:p>
        </w:tc>
        <w:tc>
          <w:tcPr>
            <w:tcW w:w="821" w:type="dxa"/>
            <w:tcBorders>
              <w:top w:val="single" w:sz="4" w:space="0" w:color="989A9C" w:themeColor="accent5"/>
              <w:bottom w:val="single" w:sz="4" w:space="0" w:color="989A9C" w:themeColor="accent5"/>
            </w:tcBorders>
          </w:tcPr>
          <w:p w14:paraId="4E336836" w14:textId="77777777" w:rsidR="00CE2382" w:rsidRDefault="00CE2382" w:rsidP="00AE0085">
            <w:pPr>
              <w:pStyle w:val="ARtableperformancesymbol"/>
              <w:rPr>
                <w:rFonts w:hint="eastAsia"/>
              </w:rPr>
            </w:pPr>
            <w:r w:rsidRPr="3B317ED7">
              <w:t>ü</w:t>
            </w:r>
          </w:p>
        </w:tc>
      </w:tr>
      <w:tr w:rsidR="00CE2382" w14:paraId="5C587561" w14:textId="77777777" w:rsidTr="00D47696">
        <w:trPr>
          <w:trHeight w:val="300"/>
        </w:trPr>
        <w:tc>
          <w:tcPr>
            <w:tcW w:w="9629" w:type="dxa"/>
            <w:gridSpan w:val="9"/>
            <w:tcBorders>
              <w:top w:val="single" w:sz="4" w:space="0" w:color="000000" w:themeColor="text1"/>
              <w:bottom w:val="single" w:sz="4" w:space="0" w:color="000000" w:themeColor="text1"/>
            </w:tcBorders>
          </w:tcPr>
          <w:p w14:paraId="11AAB117" w14:textId="77777777" w:rsidR="00CE2382" w:rsidRDefault="00CE2382" w:rsidP="00482D46">
            <w:pPr>
              <w:pStyle w:val="ARtablesubhead"/>
            </w:pPr>
            <w:r w:rsidRPr="134D4B1F">
              <w:t>Cost</w:t>
            </w:r>
          </w:p>
        </w:tc>
      </w:tr>
      <w:tr w:rsidR="00CE2382" w14:paraId="38364B44" w14:textId="77777777" w:rsidTr="00F42E38">
        <w:trPr>
          <w:trHeight w:val="300"/>
        </w:trPr>
        <w:tc>
          <w:tcPr>
            <w:tcW w:w="4536" w:type="dxa"/>
            <w:tcBorders>
              <w:top w:val="single" w:sz="4" w:space="0" w:color="000000" w:themeColor="text1"/>
              <w:bottom w:val="nil"/>
            </w:tcBorders>
          </w:tcPr>
          <w:p w14:paraId="489BE2A7" w14:textId="77777777" w:rsidR="00CE2382" w:rsidRDefault="00CE2382" w:rsidP="00482D46">
            <w:pPr>
              <w:pStyle w:val="ARtabletextbold"/>
            </w:pPr>
            <w:r w:rsidRPr="134D4B1F">
              <w:t>Total Output Cost</w:t>
            </w:r>
          </w:p>
        </w:tc>
        <w:tc>
          <w:tcPr>
            <w:tcW w:w="1134" w:type="dxa"/>
            <w:tcBorders>
              <w:top w:val="single" w:sz="4" w:space="0" w:color="000000" w:themeColor="text1"/>
              <w:bottom w:val="nil"/>
            </w:tcBorders>
          </w:tcPr>
          <w:p w14:paraId="1F530766" w14:textId="77777777" w:rsidR="00CE2382" w:rsidRDefault="00CE2382" w:rsidP="00482D46">
            <w:pPr>
              <w:pStyle w:val="ARtabletextcentrebold"/>
            </w:pPr>
            <w:r w:rsidRPr="134D4B1F">
              <w:t>$ million</w:t>
            </w:r>
          </w:p>
        </w:tc>
        <w:tc>
          <w:tcPr>
            <w:tcW w:w="1034" w:type="dxa"/>
            <w:tcBorders>
              <w:top w:val="single" w:sz="4" w:space="0" w:color="000000" w:themeColor="text1"/>
              <w:bottom w:val="nil"/>
            </w:tcBorders>
          </w:tcPr>
          <w:p w14:paraId="4F4F88A7" w14:textId="77777777" w:rsidR="00CE2382" w:rsidRDefault="00CE2382" w:rsidP="00482D46">
            <w:pPr>
              <w:pStyle w:val="ARtabletextrightbold"/>
            </w:pPr>
            <w:r w:rsidRPr="00256E7D">
              <w:t>188.5</w:t>
            </w:r>
          </w:p>
        </w:tc>
        <w:tc>
          <w:tcPr>
            <w:tcW w:w="1047" w:type="dxa"/>
            <w:gridSpan w:val="2"/>
            <w:tcBorders>
              <w:top w:val="single" w:sz="4" w:space="0" w:color="000000" w:themeColor="text1"/>
              <w:bottom w:val="nil"/>
            </w:tcBorders>
          </w:tcPr>
          <w:p w14:paraId="393A5C24" w14:textId="77777777" w:rsidR="00CE2382" w:rsidRDefault="00CE2382" w:rsidP="00482D46">
            <w:pPr>
              <w:pStyle w:val="ARtabletextrightbold"/>
            </w:pPr>
            <w:r w:rsidRPr="00256E7D">
              <w:t>187.2</w:t>
            </w:r>
          </w:p>
        </w:tc>
        <w:tc>
          <w:tcPr>
            <w:tcW w:w="1047" w:type="dxa"/>
            <w:gridSpan w:val="2"/>
            <w:tcBorders>
              <w:top w:val="single" w:sz="4" w:space="0" w:color="000000" w:themeColor="text1"/>
              <w:bottom w:val="nil"/>
            </w:tcBorders>
          </w:tcPr>
          <w:p w14:paraId="0EED9305" w14:textId="370571FE" w:rsidR="00CE2382" w:rsidRDefault="00BC09A2" w:rsidP="00482D46">
            <w:pPr>
              <w:pStyle w:val="ARtabletextrightbold"/>
            </w:pPr>
            <w:r>
              <w:t>−</w:t>
            </w:r>
            <w:r w:rsidR="00CE2382">
              <w:t>0.7%</w:t>
            </w:r>
          </w:p>
        </w:tc>
        <w:tc>
          <w:tcPr>
            <w:tcW w:w="831" w:type="dxa"/>
            <w:gridSpan w:val="2"/>
            <w:tcBorders>
              <w:top w:val="single" w:sz="4" w:space="0" w:color="000000" w:themeColor="text1"/>
              <w:bottom w:val="nil"/>
            </w:tcBorders>
          </w:tcPr>
          <w:p w14:paraId="4B2DD44C" w14:textId="77777777" w:rsidR="00CE2382" w:rsidRDefault="00CE2382" w:rsidP="00B63B47">
            <w:pPr>
              <w:pStyle w:val="ARtabletextright"/>
              <w:rPr>
                <w:lang w:val="en-US"/>
              </w:rPr>
            </w:pPr>
          </w:p>
        </w:tc>
      </w:tr>
      <w:tr w:rsidR="00CE2382" w:rsidRPr="00256E7D" w14:paraId="089506D9" w14:textId="77777777" w:rsidTr="00D47696">
        <w:trPr>
          <w:cnfStyle w:val="010000000000" w:firstRow="0" w:lastRow="1" w:firstColumn="0" w:lastColumn="0" w:oddVBand="0" w:evenVBand="0" w:oddHBand="0" w:evenHBand="0" w:firstRowFirstColumn="0" w:firstRowLastColumn="0" w:lastRowFirstColumn="0" w:lastRowLastColumn="0"/>
          <w:trHeight w:val="300"/>
        </w:trPr>
        <w:tc>
          <w:tcPr>
            <w:tcW w:w="9629" w:type="dxa"/>
            <w:gridSpan w:val="9"/>
            <w:tcBorders>
              <w:top w:val="nil"/>
            </w:tcBorders>
          </w:tcPr>
          <w:p w14:paraId="15F23983" w14:textId="0B6DFFBA" w:rsidR="00CE2382" w:rsidRPr="00256E7D" w:rsidRDefault="00CE2382" w:rsidP="00D47696">
            <w:pPr>
              <w:pStyle w:val="ARTabletextlessleading8ptindent"/>
            </w:pPr>
            <w:r w:rsidRPr="00256E7D">
              <w:t>The 2024</w:t>
            </w:r>
            <w:r>
              <w:t>–</w:t>
            </w:r>
            <w:r w:rsidRPr="00256E7D">
              <w:t>25 actual outcome reflects budget to be carried over into 2025</w:t>
            </w:r>
            <w:r w:rsidR="009F730B">
              <w:t>–</w:t>
            </w:r>
            <w:r w:rsidRPr="00256E7D">
              <w:t>26</w:t>
            </w:r>
            <w:r>
              <w:t>.</w:t>
            </w:r>
          </w:p>
        </w:tc>
      </w:tr>
    </w:tbl>
    <w:p w14:paraId="58346568" w14:textId="0A3E8D08" w:rsidR="00CE2382" w:rsidRDefault="00CE2382" w:rsidP="00482D46">
      <w:pPr>
        <w:pStyle w:val="Heading3"/>
        <w:rPr>
          <w:rFonts w:eastAsia="Arial"/>
        </w:rPr>
      </w:pPr>
      <w:r w:rsidRPr="134D4B1F">
        <w:rPr>
          <w:rFonts w:eastAsia="Arial"/>
        </w:rPr>
        <w:t xml:space="preserve">Community </w:t>
      </w:r>
      <w:r w:rsidRPr="00E97AC4">
        <w:t>Health</w:t>
      </w:r>
      <w:r w:rsidRPr="134D4B1F">
        <w:rPr>
          <w:rFonts w:eastAsia="Arial"/>
        </w:rPr>
        <w:t xml:space="preserve"> Care</w:t>
      </w:r>
    </w:p>
    <w:p w14:paraId="6D2337EC" w14:textId="0C8F2B36" w:rsidR="00CE2382" w:rsidRDefault="00CE2382" w:rsidP="00482D46">
      <w:pPr>
        <w:pStyle w:val="ARbodybeforetable"/>
      </w:pPr>
      <w:r w:rsidRPr="00F57A93">
        <w:t>This output includes delivery of a range of community care and support services, including counselling, allied</w:t>
      </w:r>
      <w:r w:rsidR="00E948FA">
        <w:t> </w:t>
      </w:r>
      <w:r w:rsidRPr="00F57A93">
        <w:t>health and nursing, which enable people to continue to live independently in the community.</w:t>
      </w:r>
    </w:p>
    <w:tbl>
      <w:tblPr>
        <w:tblStyle w:val="DHAnnualReportFinancialtable"/>
        <w:tblW w:w="0" w:type="auto"/>
        <w:tblLayout w:type="fixed"/>
        <w:tblLook w:val="06E0" w:firstRow="1" w:lastRow="1" w:firstColumn="1" w:lastColumn="0" w:noHBand="1" w:noVBand="1"/>
      </w:tblPr>
      <w:tblGrid>
        <w:gridCol w:w="4395"/>
        <w:gridCol w:w="1283"/>
        <w:gridCol w:w="1043"/>
        <w:gridCol w:w="1043"/>
        <w:gridCol w:w="1043"/>
        <w:gridCol w:w="825"/>
      </w:tblGrid>
      <w:tr w:rsidR="00CE2382" w14:paraId="6A7518CF" w14:textId="77777777" w:rsidTr="005B6348">
        <w:trPr>
          <w:cnfStyle w:val="100000000000" w:firstRow="1" w:lastRow="0" w:firstColumn="0" w:lastColumn="0" w:oddVBand="0" w:evenVBand="0" w:oddHBand="0" w:evenHBand="0" w:firstRowFirstColumn="0" w:firstRowLastColumn="0" w:lastRowFirstColumn="0" w:lastRowLastColumn="0"/>
          <w:trHeight w:val="300"/>
        </w:trPr>
        <w:tc>
          <w:tcPr>
            <w:tcW w:w="4395" w:type="dxa"/>
            <w:tcBorders>
              <w:top w:val="nil"/>
            </w:tcBorders>
          </w:tcPr>
          <w:p w14:paraId="7B253D36" w14:textId="77777777" w:rsidR="00CE2382" w:rsidRDefault="00CE2382" w:rsidP="00482D46">
            <w:pPr>
              <w:pStyle w:val="ARtablecolhead"/>
            </w:pPr>
            <w:r w:rsidRPr="134D4B1F">
              <w:t>Performance measures</w:t>
            </w:r>
          </w:p>
        </w:tc>
        <w:tc>
          <w:tcPr>
            <w:tcW w:w="1283" w:type="dxa"/>
            <w:tcBorders>
              <w:top w:val="nil"/>
            </w:tcBorders>
          </w:tcPr>
          <w:p w14:paraId="5EAA30C9" w14:textId="77777777" w:rsidR="00CE2382" w:rsidRDefault="00CE2382" w:rsidP="00482D46">
            <w:pPr>
              <w:pStyle w:val="ARtablecolheadcentre"/>
            </w:pPr>
            <w:r w:rsidRPr="134D4B1F">
              <w:t>Unit of measure</w:t>
            </w:r>
          </w:p>
        </w:tc>
        <w:tc>
          <w:tcPr>
            <w:tcW w:w="1043" w:type="dxa"/>
            <w:tcBorders>
              <w:top w:val="nil"/>
            </w:tcBorders>
          </w:tcPr>
          <w:p w14:paraId="421E65B6" w14:textId="77777777" w:rsidR="00CE2382" w:rsidRDefault="00CE2382" w:rsidP="00482D46">
            <w:pPr>
              <w:pStyle w:val="ARtablecolheadright"/>
            </w:pPr>
            <w:r w:rsidRPr="06B20FBA">
              <w:t>202</w:t>
            </w:r>
            <w:r>
              <w:t>4</w:t>
            </w:r>
            <w:r w:rsidRPr="134D4B1F">
              <w:t>–</w:t>
            </w:r>
            <w:r w:rsidRPr="06B20FBA">
              <w:t>2</w:t>
            </w:r>
            <w:r>
              <w:t>5</w:t>
            </w:r>
            <w:r w:rsidRPr="134D4B1F">
              <w:t xml:space="preserve"> target</w:t>
            </w:r>
          </w:p>
        </w:tc>
        <w:tc>
          <w:tcPr>
            <w:tcW w:w="1043" w:type="dxa"/>
            <w:tcBorders>
              <w:top w:val="nil"/>
            </w:tcBorders>
          </w:tcPr>
          <w:p w14:paraId="2330D707" w14:textId="77777777" w:rsidR="00CE2382" w:rsidRDefault="00CE2382" w:rsidP="00482D46">
            <w:pPr>
              <w:pStyle w:val="ARtablecolheadright"/>
            </w:pPr>
            <w:r w:rsidRPr="06B20FBA">
              <w:t>202</w:t>
            </w:r>
            <w:r>
              <w:t>4</w:t>
            </w:r>
            <w:r w:rsidRPr="06B20FBA">
              <w:t>–2</w:t>
            </w:r>
            <w:r>
              <w:t>5</w:t>
            </w:r>
            <w:r w:rsidRPr="134D4B1F">
              <w:t xml:space="preserve"> actual</w:t>
            </w:r>
          </w:p>
        </w:tc>
        <w:tc>
          <w:tcPr>
            <w:tcW w:w="1043" w:type="dxa"/>
            <w:tcBorders>
              <w:top w:val="nil"/>
            </w:tcBorders>
          </w:tcPr>
          <w:p w14:paraId="23B5EE34" w14:textId="77777777" w:rsidR="00CE2382" w:rsidRDefault="00CE2382" w:rsidP="00482D46">
            <w:pPr>
              <w:pStyle w:val="ARtablecolheadright"/>
            </w:pPr>
            <w:r w:rsidRPr="134D4B1F">
              <w:t>Variation (%)</w:t>
            </w:r>
          </w:p>
        </w:tc>
        <w:tc>
          <w:tcPr>
            <w:tcW w:w="825" w:type="dxa"/>
            <w:tcBorders>
              <w:top w:val="nil"/>
            </w:tcBorders>
          </w:tcPr>
          <w:p w14:paraId="157FFF62" w14:textId="77777777" w:rsidR="00CE2382" w:rsidRDefault="00CE2382" w:rsidP="00482D46">
            <w:pPr>
              <w:pStyle w:val="ARtablecolheadright"/>
            </w:pPr>
            <w:r w:rsidRPr="134D4B1F">
              <w:t>Result</w:t>
            </w:r>
          </w:p>
        </w:tc>
      </w:tr>
      <w:tr w:rsidR="00CE2382" w14:paraId="6EE27F3D" w14:textId="77777777" w:rsidTr="005B6348">
        <w:trPr>
          <w:trHeight w:val="300"/>
        </w:trPr>
        <w:tc>
          <w:tcPr>
            <w:tcW w:w="9632" w:type="dxa"/>
            <w:gridSpan w:val="6"/>
            <w:tcBorders>
              <w:top w:val="single" w:sz="4" w:space="0" w:color="000000" w:themeColor="text1"/>
              <w:bottom w:val="single" w:sz="4" w:space="0" w:color="989A9C" w:themeColor="accent5"/>
            </w:tcBorders>
          </w:tcPr>
          <w:p w14:paraId="29459E9C" w14:textId="77777777" w:rsidR="00CE2382" w:rsidRDefault="00CE2382" w:rsidP="00482D46">
            <w:pPr>
              <w:pStyle w:val="ARtablesubhead"/>
            </w:pPr>
            <w:r w:rsidRPr="134D4B1F">
              <w:t>Quantity</w:t>
            </w:r>
          </w:p>
        </w:tc>
      </w:tr>
      <w:tr w:rsidR="00CE2382" w14:paraId="74B08F5A" w14:textId="77777777" w:rsidTr="005B6348">
        <w:trPr>
          <w:trHeight w:val="300"/>
        </w:trPr>
        <w:tc>
          <w:tcPr>
            <w:tcW w:w="4395" w:type="dxa"/>
            <w:tcBorders>
              <w:top w:val="single" w:sz="4" w:space="0" w:color="989A9C" w:themeColor="accent5"/>
              <w:bottom w:val="nil"/>
            </w:tcBorders>
          </w:tcPr>
          <w:p w14:paraId="02384CB0" w14:textId="77777777" w:rsidR="00CE2382" w:rsidRDefault="00CE2382" w:rsidP="00482D46">
            <w:pPr>
              <w:pStyle w:val="ARtabletext"/>
            </w:pPr>
            <w:r w:rsidRPr="134D4B1F">
              <w:t>Rate of admissions for ambulatory care sensitive chronic conditions for Aboriginal Victorians</w:t>
            </w:r>
          </w:p>
        </w:tc>
        <w:tc>
          <w:tcPr>
            <w:tcW w:w="1283" w:type="dxa"/>
            <w:tcBorders>
              <w:top w:val="single" w:sz="4" w:space="0" w:color="989A9C" w:themeColor="accent5"/>
              <w:bottom w:val="nil"/>
            </w:tcBorders>
          </w:tcPr>
          <w:p w14:paraId="44E2A36D" w14:textId="77777777" w:rsidR="00CE2382" w:rsidRDefault="00CE2382" w:rsidP="00482D46">
            <w:pPr>
              <w:pStyle w:val="ARtabletextcentre"/>
            </w:pPr>
            <w:r w:rsidRPr="134D4B1F">
              <w:t>rate per 1000</w:t>
            </w:r>
          </w:p>
        </w:tc>
        <w:tc>
          <w:tcPr>
            <w:tcW w:w="1043" w:type="dxa"/>
            <w:tcBorders>
              <w:top w:val="single" w:sz="4" w:space="0" w:color="989A9C" w:themeColor="accent5"/>
              <w:bottom w:val="nil"/>
            </w:tcBorders>
          </w:tcPr>
          <w:p w14:paraId="45A45BE0" w14:textId="77777777" w:rsidR="00CE2382" w:rsidRDefault="00CE2382" w:rsidP="00482D46">
            <w:pPr>
              <w:pStyle w:val="ARtabletextright"/>
            </w:pPr>
            <w:r w:rsidRPr="134D4B1F">
              <w:t>14.4</w:t>
            </w:r>
          </w:p>
        </w:tc>
        <w:tc>
          <w:tcPr>
            <w:tcW w:w="1043" w:type="dxa"/>
            <w:tcBorders>
              <w:top w:val="single" w:sz="4" w:space="0" w:color="989A9C" w:themeColor="accent5"/>
              <w:bottom w:val="nil"/>
            </w:tcBorders>
          </w:tcPr>
          <w:p w14:paraId="4D657199" w14:textId="77777777" w:rsidR="00CE2382" w:rsidRDefault="00CE2382" w:rsidP="00482D46">
            <w:pPr>
              <w:pStyle w:val="ARtabletextright"/>
            </w:pPr>
            <w:r>
              <w:t>23.6</w:t>
            </w:r>
          </w:p>
        </w:tc>
        <w:tc>
          <w:tcPr>
            <w:tcW w:w="1043" w:type="dxa"/>
            <w:tcBorders>
              <w:top w:val="single" w:sz="4" w:space="0" w:color="989A9C" w:themeColor="accent5"/>
              <w:bottom w:val="nil"/>
            </w:tcBorders>
          </w:tcPr>
          <w:p w14:paraId="47C3D086" w14:textId="77777777" w:rsidR="00CE2382" w:rsidRDefault="00CE2382" w:rsidP="00482D46">
            <w:pPr>
              <w:pStyle w:val="ARtabletextright"/>
            </w:pPr>
            <w:r>
              <w:t>63.9%</w:t>
            </w:r>
          </w:p>
        </w:tc>
        <w:tc>
          <w:tcPr>
            <w:tcW w:w="825" w:type="dxa"/>
            <w:tcBorders>
              <w:top w:val="single" w:sz="4" w:space="0" w:color="989A9C" w:themeColor="accent5"/>
              <w:bottom w:val="nil"/>
            </w:tcBorders>
          </w:tcPr>
          <w:p w14:paraId="3E238BA2" w14:textId="77777777" w:rsidR="00CE2382" w:rsidRDefault="00CE2382" w:rsidP="00AE0085">
            <w:pPr>
              <w:pStyle w:val="ARtableperformancesymbol"/>
              <w:rPr>
                <w:rFonts w:hint="eastAsia"/>
              </w:rPr>
            </w:pPr>
            <w:r w:rsidRPr="3B317ED7">
              <w:t>n</w:t>
            </w:r>
          </w:p>
        </w:tc>
      </w:tr>
      <w:tr w:rsidR="00CE2382" w:rsidRPr="00222682" w14:paraId="0C806FAF" w14:textId="77777777" w:rsidTr="00B63B47">
        <w:trPr>
          <w:trHeight w:val="300"/>
        </w:trPr>
        <w:tc>
          <w:tcPr>
            <w:tcW w:w="9632" w:type="dxa"/>
            <w:gridSpan w:val="6"/>
            <w:tcBorders>
              <w:top w:val="nil"/>
              <w:bottom w:val="single" w:sz="4" w:space="0" w:color="989A9C" w:themeColor="accent5"/>
            </w:tcBorders>
          </w:tcPr>
          <w:p w14:paraId="3478772B" w14:textId="20334380" w:rsidR="00CE2382" w:rsidRPr="00222682" w:rsidRDefault="00CE2382" w:rsidP="00B63B47">
            <w:pPr>
              <w:pStyle w:val="ARTabletextlessleading8ptindent"/>
            </w:pPr>
            <w:r w:rsidRPr="00222682">
              <w:t xml:space="preserve">The result is higher than the target. Aboriginal Victorians state that a lack of cultural safety, racism and fear are barriers to them seeking early intervention in the Victorian public health system. The outcome of the Voice Referendum and the </w:t>
            </w:r>
            <w:proofErr w:type="spellStart"/>
            <w:r w:rsidRPr="00222682">
              <w:t>Yoorook</w:t>
            </w:r>
            <w:proofErr w:type="spellEnd"/>
            <w:r w:rsidRPr="00222682">
              <w:t xml:space="preserve"> Justice Hearings proceedings may have further dissuaded Aboriginal Victorians from seeking primary care from mainstream </w:t>
            </w:r>
            <w:r>
              <w:t xml:space="preserve">general </w:t>
            </w:r>
            <w:r w:rsidRPr="00173A17">
              <w:t>practitioners, which leads to higher</w:t>
            </w:r>
            <w:r w:rsidRPr="00222682">
              <w:t xml:space="preserve"> rates of presentations in emergency departments. These factors are coupled with the fact that </w:t>
            </w:r>
            <w:r>
              <w:t xml:space="preserve">Aboriginal </w:t>
            </w:r>
            <w:proofErr w:type="gramStart"/>
            <w:r>
              <w:t>community</w:t>
            </w:r>
            <w:r w:rsidR="00081690">
              <w:t xml:space="preserve"> </w:t>
            </w:r>
            <w:r>
              <w:t>controlled</w:t>
            </w:r>
            <w:proofErr w:type="gramEnd"/>
            <w:r>
              <w:t xml:space="preserve"> health organisations</w:t>
            </w:r>
            <w:r w:rsidRPr="00222682">
              <w:t xml:space="preserve">, </w:t>
            </w:r>
            <w:r>
              <w:t>which</w:t>
            </w:r>
            <w:r w:rsidRPr="00222682">
              <w:t xml:space="preserve"> provide culturally safe health services to their communities, cannot keep up with the demand. The target for this performance measure was determined over a decade ago when less data was available. The department will request to amend the target </w:t>
            </w:r>
            <w:r>
              <w:t>in the future.</w:t>
            </w:r>
          </w:p>
        </w:tc>
      </w:tr>
      <w:tr w:rsidR="00CE2382" w14:paraId="76A2B05A" w14:textId="77777777" w:rsidTr="00B63B47">
        <w:trPr>
          <w:trHeight w:val="300"/>
        </w:trPr>
        <w:tc>
          <w:tcPr>
            <w:tcW w:w="4395" w:type="dxa"/>
            <w:tcBorders>
              <w:top w:val="single" w:sz="4" w:space="0" w:color="989A9C" w:themeColor="accent5"/>
              <w:bottom w:val="nil"/>
            </w:tcBorders>
          </w:tcPr>
          <w:p w14:paraId="364955DB" w14:textId="69B13886" w:rsidR="00CE2382" w:rsidRPr="00A43E91" w:rsidRDefault="00CE2382" w:rsidP="00482D46">
            <w:pPr>
              <w:pStyle w:val="ARtabletext"/>
            </w:pPr>
            <w:r w:rsidRPr="00733C7C">
              <w:t xml:space="preserve">Number of ACCOs </w:t>
            </w:r>
            <w:r>
              <w:t xml:space="preserve">(Aboriginal </w:t>
            </w:r>
            <w:proofErr w:type="gramStart"/>
            <w:r>
              <w:t>community</w:t>
            </w:r>
            <w:r w:rsidR="002745B2">
              <w:t xml:space="preserve"> </w:t>
            </w:r>
            <w:r>
              <w:t>controlled</w:t>
            </w:r>
            <w:proofErr w:type="gramEnd"/>
            <w:r>
              <w:t xml:space="preserve"> organisations) </w:t>
            </w:r>
            <w:r w:rsidRPr="00733C7C">
              <w:t>who have transitioned to self</w:t>
            </w:r>
            <w:r w:rsidRPr="00733C7C">
              <w:rPr>
                <w:rFonts w:ascii="Cambria Math" w:hAnsi="Cambria Math" w:cs="Cambria Math"/>
              </w:rPr>
              <w:t>‑</w:t>
            </w:r>
            <w:r w:rsidRPr="00733C7C">
              <w:t>determined, outcomes-based funding</w:t>
            </w:r>
          </w:p>
        </w:tc>
        <w:tc>
          <w:tcPr>
            <w:tcW w:w="1283" w:type="dxa"/>
            <w:tcBorders>
              <w:top w:val="single" w:sz="4" w:space="0" w:color="989A9C" w:themeColor="accent5"/>
              <w:bottom w:val="nil"/>
            </w:tcBorders>
          </w:tcPr>
          <w:p w14:paraId="366F7EC3" w14:textId="77777777" w:rsidR="00CE2382" w:rsidRPr="134D4B1F" w:rsidRDefault="00CE2382" w:rsidP="00482D46">
            <w:pPr>
              <w:pStyle w:val="ARtabletextcentre"/>
            </w:pPr>
            <w:r w:rsidRPr="134D4B1F">
              <w:t>number</w:t>
            </w:r>
          </w:p>
        </w:tc>
        <w:tc>
          <w:tcPr>
            <w:tcW w:w="1043" w:type="dxa"/>
            <w:tcBorders>
              <w:top w:val="single" w:sz="4" w:space="0" w:color="989A9C" w:themeColor="accent5"/>
              <w:bottom w:val="nil"/>
            </w:tcBorders>
          </w:tcPr>
          <w:p w14:paraId="6E5ECE43" w14:textId="719F751A" w:rsidR="00CE2382" w:rsidRPr="134D4B1F" w:rsidRDefault="009F730B" w:rsidP="00482D46">
            <w:pPr>
              <w:pStyle w:val="ARtabletextright"/>
            </w:pPr>
            <w:r>
              <w:t>–</w:t>
            </w:r>
          </w:p>
        </w:tc>
        <w:tc>
          <w:tcPr>
            <w:tcW w:w="1043" w:type="dxa"/>
            <w:tcBorders>
              <w:top w:val="single" w:sz="4" w:space="0" w:color="989A9C" w:themeColor="accent5"/>
              <w:bottom w:val="nil"/>
            </w:tcBorders>
          </w:tcPr>
          <w:p w14:paraId="461BCEDC" w14:textId="2ADDF705" w:rsidR="00CE2382" w:rsidRDefault="009F730B" w:rsidP="00482D46">
            <w:pPr>
              <w:pStyle w:val="ARtabletextright"/>
            </w:pPr>
            <w:r>
              <w:t>–</w:t>
            </w:r>
          </w:p>
        </w:tc>
        <w:tc>
          <w:tcPr>
            <w:tcW w:w="1043" w:type="dxa"/>
            <w:tcBorders>
              <w:top w:val="single" w:sz="4" w:space="0" w:color="989A9C" w:themeColor="accent5"/>
              <w:bottom w:val="nil"/>
            </w:tcBorders>
          </w:tcPr>
          <w:p w14:paraId="33DBA4C4" w14:textId="40C84CBC" w:rsidR="00CE2382" w:rsidRDefault="009F730B" w:rsidP="00482D46">
            <w:pPr>
              <w:pStyle w:val="ARtabletextright"/>
            </w:pPr>
            <w:r>
              <w:t>–</w:t>
            </w:r>
          </w:p>
        </w:tc>
        <w:tc>
          <w:tcPr>
            <w:tcW w:w="825" w:type="dxa"/>
            <w:tcBorders>
              <w:top w:val="single" w:sz="4" w:space="0" w:color="989A9C" w:themeColor="accent5"/>
              <w:bottom w:val="nil"/>
            </w:tcBorders>
          </w:tcPr>
          <w:p w14:paraId="0C4CBAB0" w14:textId="77777777" w:rsidR="00CE2382" w:rsidRPr="002731E7" w:rsidRDefault="00CE2382" w:rsidP="00482D46">
            <w:pPr>
              <w:pStyle w:val="ARtabletextright"/>
            </w:pPr>
            <w:r>
              <w:t>N/A</w:t>
            </w:r>
          </w:p>
        </w:tc>
      </w:tr>
      <w:tr w:rsidR="00CE2382" w14:paraId="6FE61322" w14:textId="77777777" w:rsidTr="00B63B47">
        <w:trPr>
          <w:trHeight w:val="300"/>
        </w:trPr>
        <w:tc>
          <w:tcPr>
            <w:tcW w:w="9632" w:type="dxa"/>
            <w:gridSpan w:val="6"/>
            <w:tcBorders>
              <w:top w:val="nil"/>
              <w:bottom w:val="single" w:sz="4" w:space="0" w:color="989A9C" w:themeColor="accent5"/>
            </w:tcBorders>
          </w:tcPr>
          <w:p w14:paraId="5A54524C" w14:textId="77777777" w:rsidR="00CE2382" w:rsidRPr="00C221BB" w:rsidRDefault="00CE2382" w:rsidP="00B63B47">
            <w:pPr>
              <w:pStyle w:val="ARTabletextlessleading8ptindent"/>
              <w:rPr>
                <w:rFonts w:eastAsia="Wingdings"/>
                <w:lang w:val="en-US"/>
              </w:rPr>
            </w:pPr>
            <w:r>
              <w:t xml:space="preserve">As </w:t>
            </w:r>
            <w:r w:rsidRPr="00173A17">
              <w:t>the Outcomes</w:t>
            </w:r>
            <w:r w:rsidRPr="002D5E4B">
              <w:t>-</w:t>
            </w:r>
            <w:r w:rsidRPr="00173A17">
              <w:t>Based Framework project</w:t>
            </w:r>
            <w:r w:rsidRPr="00C221BB">
              <w:t xml:space="preserve"> has been reconfigured, the measure is now redundant </w:t>
            </w:r>
            <w:r w:rsidRPr="00173A17">
              <w:t>and</w:t>
            </w:r>
            <w:r w:rsidRPr="00C221BB">
              <w:t xml:space="preserve"> could not be reported on for 2024</w:t>
            </w:r>
            <w:r>
              <w:t>–</w:t>
            </w:r>
            <w:r w:rsidRPr="00C221BB">
              <w:t>25. This measure has been discontinued for 2025</w:t>
            </w:r>
            <w:r>
              <w:t>–</w:t>
            </w:r>
            <w:r w:rsidRPr="00C221BB">
              <w:t>26.</w:t>
            </w:r>
          </w:p>
        </w:tc>
      </w:tr>
      <w:tr w:rsidR="00CE2382" w14:paraId="76F52CA7" w14:textId="77777777" w:rsidTr="00B63B47">
        <w:trPr>
          <w:trHeight w:val="300"/>
        </w:trPr>
        <w:tc>
          <w:tcPr>
            <w:tcW w:w="4395" w:type="dxa"/>
            <w:tcBorders>
              <w:top w:val="single" w:sz="4" w:space="0" w:color="989A9C" w:themeColor="accent5"/>
              <w:bottom w:val="nil"/>
            </w:tcBorders>
          </w:tcPr>
          <w:p w14:paraId="68790446" w14:textId="77777777" w:rsidR="00CE2382" w:rsidRDefault="00CE2382" w:rsidP="00482D46">
            <w:pPr>
              <w:pStyle w:val="ARtabletext"/>
            </w:pPr>
            <w:r w:rsidRPr="00A43E91">
              <w:t>Service</w:t>
            </w:r>
            <w:r w:rsidRPr="134D4B1F">
              <w:t xml:space="preserve"> delivery hours in community health care</w:t>
            </w:r>
          </w:p>
        </w:tc>
        <w:tc>
          <w:tcPr>
            <w:tcW w:w="1283" w:type="dxa"/>
            <w:tcBorders>
              <w:top w:val="single" w:sz="4" w:space="0" w:color="989A9C" w:themeColor="accent5"/>
              <w:bottom w:val="nil"/>
            </w:tcBorders>
          </w:tcPr>
          <w:p w14:paraId="05A5D444" w14:textId="77777777" w:rsidR="00CE2382" w:rsidRDefault="00CE2382" w:rsidP="00482D46">
            <w:pPr>
              <w:pStyle w:val="ARtabletextcentre"/>
            </w:pPr>
            <w:r w:rsidRPr="134D4B1F">
              <w:t>number (thousand)</w:t>
            </w:r>
          </w:p>
        </w:tc>
        <w:tc>
          <w:tcPr>
            <w:tcW w:w="1043" w:type="dxa"/>
            <w:tcBorders>
              <w:top w:val="single" w:sz="4" w:space="0" w:color="989A9C" w:themeColor="accent5"/>
              <w:bottom w:val="nil"/>
            </w:tcBorders>
          </w:tcPr>
          <w:p w14:paraId="45CCD838" w14:textId="77777777" w:rsidR="00CE2382" w:rsidRDefault="00CE2382" w:rsidP="00482D46">
            <w:pPr>
              <w:pStyle w:val="ARtabletextright"/>
            </w:pPr>
            <w:r w:rsidRPr="134D4B1F">
              <w:t>1,064</w:t>
            </w:r>
          </w:p>
        </w:tc>
        <w:tc>
          <w:tcPr>
            <w:tcW w:w="1043" w:type="dxa"/>
            <w:tcBorders>
              <w:top w:val="single" w:sz="4" w:space="0" w:color="989A9C" w:themeColor="accent5"/>
              <w:bottom w:val="nil"/>
            </w:tcBorders>
          </w:tcPr>
          <w:p w14:paraId="5E8FB9ED" w14:textId="77777777" w:rsidR="00CE2382" w:rsidRDefault="00CE2382" w:rsidP="00482D46">
            <w:pPr>
              <w:pStyle w:val="ARtabletextright"/>
            </w:pPr>
            <w:r>
              <w:t>1,120</w:t>
            </w:r>
          </w:p>
        </w:tc>
        <w:tc>
          <w:tcPr>
            <w:tcW w:w="1043" w:type="dxa"/>
            <w:tcBorders>
              <w:top w:val="single" w:sz="4" w:space="0" w:color="989A9C" w:themeColor="accent5"/>
              <w:bottom w:val="nil"/>
            </w:tcBorders>
          </w:tcPr>
          <w:p w14:paraId="4ADCB448" w14:textId="77777777" w:rsidR="00CE2382" w:rsidRDefault="00CE2382" w:rsidP="00482D46">
            <w:pPr>
              <w:pStyle w:val="ARtabletextright"/>
            </w:pPr>
            <w:r>
              <w:t>5.3%</w:t>
            </w:r>
          </w:p>
        </w:tc>
        <w:tc>
          <w:tcPr>
            <w:tcW w:w="825" w:type="dxa"/>
            <w:tcBorders>
              <w:top w:val="single" w:sz="4" w:space="0" w:color="989A9C" w:themeColor="accent5"/>
              <w:bottom w:val="nil"/>
            </w:tcBorders>
          </w:tcPr>
          <w:p w14:paraId="0FFCF950" w14:textId="77777777" w:rsidR="00CE2382" w:rsidRDefault="00CE2382" w:rsidP="00AE0085">
            <w:pPr>
              <w:pStyle w:val="ARtableperformancesymbol"/>
              <w:rPr>
                <w:rFonts w:hint="eastAsia"/>
              </w:rPr>
            </w:pPr>
            <w:r w:rsidRPr="3B317ED7">
              <w:t>ü</w:t>
            </w:r>
          </w:p>
        </w:tc>
      </w:tr>
      <w:tr w:rsidR="00CE2382" w14:paraId="591D33EA" w14:textId="77777777" w:rsidTr="005B6348">
        <w:trPr>
          <w:trHeight w:val="300"/>
        </w:trPr>
        <w:tc>
          <w:tcPr>
            <w:tcW w:w="9632" w:type="dxa"/>
            <w:gridSpan w:val="6"/>
            <w:tcBorders>
              <w:top w:val="nil"/>
              <w:bottom w:val="single" w:sz="4" w:space="0" w:color="000000" w:themeColor="text1"/>
            </w:tcBorders>
          </w:tcPr>
          <w:p w14:paraId="36BF0485" w14:textId="77777777" w:rsidR="00CE2382" w:rsidRPr="3B317ED7" w:rsidRDefault="00CE2382" w:rsidP="00B63B47">
            <w:pPr>
              <w:pStyle w:val="ARTabletextlessleading8ptindent"/>
              <w:rPr>
                <w:rFonts w:ascii="Wingdings" w:eastAsia="Wingdings" w:hAnsi="Wingdings" w:cs="Wingdings"/>
                <w:sz w:val="18"/>
                <w:lang w:val="en-US"/>
              </w:rPr>
            </w:pPr>
            <w:r w:rsidRPr="003D076A">
              <w:t>The result was higher than the target</w:t>
            </w:r>
            <w:r>
              <w:t>,</w:t>
            </w:r>
            <w:r w:rsidRPr="003D076A">
              <w:t xml:space="preserve"> likely due to the introduction of </w:t>
            </w:r>
            <w:r w:rsidRPr="00173A17">
              <w:t xml:space="preserve">a </w:t>
            </w:r>
            <w:r>
              <w:t>s</w:t>
            </w:r>
            <w:r w:rsidRPr="00173A17">
              <w:t xml:space="preserve">ingle </w:t>
            </w:r>
            <w:r>
              <w:t>u</w:t>
            </w:r>
            <w:r w:rsidRPr="00173A17">
              <w:t xml:space="preserve">nit </w:t>
            </w:r>
            <w:r>
              <w:t>p</w:t>
            </w:r>
            <w:r w:rsidRPr="00173A17">
              <w:t>rice for</w:t>
            </w:r>
            <w:r w:rsidRPr="003D076A">
              <w:t xml:space="preserve"> nursing and allied health services in </w:t>
            </w:r>
            <w:r>
              <w:t>c</w:t>
            </w:r>
            <w:r w:rsidRPr="003D076A">
              <w:t xml:space="preserve">ommunity </w:t>
            </w:r>
            <w:r>
              <w:t>h</w:t>
            </w:r>
            <w:r w:rsidRPr="003D076A">
              <w:t xml:space="preserve">ealth. This enabled providers to deliver services flexibly across </w:t>
            </w:r>
            <w:r>
              <w:t>these</w:t>
            </w:r>
            <w:r w:rsidRPr="003D076A">
              <w:t xml:space="preserve"> activities and better meet community demand.</w:t>
            </w:r>
          </w:p>
        </w:tc>
      </w:tr>
      <w:tr w:rsidR="00CE2382" w14:paraId="2AC8D04F" w14:textId="77777777" w:rsidTr="005B6348">
        <w:trPr>
          <w:trHeight w:val="300"/>
        </w:trPr>
        <w:tc>
          <w:tcPr>
            <w:tcW w:w="9632" w:type="dxa"/>
            <w:gridSpan w:val="6"/>
            <w:tcBorders>
              <w:top w:val="single" w:sz="4" w:space="0" w:color="000000" w:themeColor="text1"/>
              <w:bottom w:val="single" w:sz="4" w:space="0" w:color="989A9C" w:themeColor="accent5"/>
            </w:tcBorders>
          </w:tcPr>
          <w:p w14:paraId="505D6A6E" w14:textId="77777777" w:rsidR="00CE2382" w:rsidRDefault="00CE2382" w:rsidP="00482D46">
            <w:pPr>
              <w:pStyle w:val="ARtablesubhead"/>
            </w:pPr>
            <w:r w:rsidRPr="134D4B1F">
              <w:t>Quality</w:t>
            </w:r>
          </w:p>
        </w:tc>
      </w:tr>
      <w:tr w:rsidR="00CE2382" w14:paraId="47036F48" w14:textId="77777777" w:rsidTr="005B6348">
        <w:trPr>
          <w:trHeight w:val="300"/>
        </w:trPr>
        <w:tc>
          <w:tcPr>
            <w:tcW w:w="4395" w:type="dxa"/>
            <w:tcBorders>
              <w:top w:val="single" w:sz="4" w:space="0" w:color="989A9C" w:themeColor="accent5"/>
              <w:bottom w:val="single" w:sz="4" w:space="0" w:color="000000" w:themeColor="text1"/>
            </w:tcBorders>
          </w:tcPr>
          <w:p w14:paraId="74EC3213" w14:textId="77777777" w:rsidR="00CE2382" w:rsidRDefault="00CE2382" w:rsidP="00482D46">
            <w:pPr>
              <w:pStyle w:val="ARtabletext"/>
            </w:pPr>
            <w:r w:rsidRPr="134D4B1F">
              <w:t>Agencies with an Integrated Health Promotion plan that meets the stipulated planning requirements</w:t>
            </w:r>
          </w:p>
        </w:tc>
        <w:tc>
          <w:tcPr>
            <w:tcW w:w="1283" w:type="dxa"/>
            <w:tcBorders>
              <w:top w:val="single" w:sz="4" w:space="0" w:color="989A9C" w:themeColor="accent5"/>
              <w:bottom w:val="single" w:sz="4" w:space="0" w:color="000000" w:themeColor="text1"/>
            </w:tcBorders>
          </w:tcPr>
          <w:p w14:paraId="2449F8C4" w14:textId="77777777" w:rsidR="00CE2382" w:rsidRDefault="00CE2382" w:rsidP="00482D46">
            <w:pPr>
              <w:pStyle w:val="ARtabletextcentre"/>
            </w:pPr>
            <w:r w:rsidRPr="134D4B1F">
              <w:t>per cent</w:t>
            </w:r>
          </w:p>
        </w:tc>
        <w:tc>
          <w:tcPr>
            <w:tcW w:w="1043" w:type="dxa"/>
            <w:tcBorders>
              <w:top w:val="single" w:sz="4" w:space="0" w:color="989A9C" w:themeColor="accent5"/>
              <w:bottom w:val="single" w:sz="4" w:space="0" w:color="000000" w:themeColor="text1"/>
            </w:tcBorders>
          </w:tcPr>
          <w:p w14:paraId="44D94667" w14:textId="77777777" w:rsidR="00CE2382" w:rsidRDefault="00CE2382" w:rsidP="00482D46">
            <w:pPr>
              <w:pStyle w:val="ARtabletextright"/>
            </w:pPr>
            <w:r w:rsidRPr="134D4B1F">
              <w:t>95</w:t>
            </w:r>
          </w:p>
        </w:tc>
        <w:tc>
          <w:tcPr>
            <w:tcW w:w="1043" w:type="dxa"/>
            <w:tcBorders>
              <w:top w:val="single" w:sz="4" w:space="0" w:color="989A9C" w:themeColor="accent5"/>
              <w:bottom w:val="single" w:sz="4" w:space="0" w:color="000000" w:themeColor="text1"/>
            </w:tcBorders>
          </w:tcPr>
          <w:p w14:paraId="5E6EB708" w14:textId="77777777" w:rsidR="00CE2382" w:rsidRDefault="00CE2382" w:rsidP="00482D46">
            <w:pPr>
              <w:pStyle w:val="ARtabletextright"/>
            </w:pPr>
            <w:r>
              <w:t>95</w:t>
            </w:r>
          </w:p>
        </w:tc>
        <w:tc>
          <w:tcPr>
            <w:tcW w:w="1043" w:type="dxa"/>
            <w:tcBorders>
              <w:top w:val="single" w:sz="4" w:space="0" w:color="989A9C" w:themeColor="accent5"/>
              <w:bottom w:val="single" w:sz="4" w:space="0" w:color="000000" w:themeColor="text1"/>
            </w:tcBorders>
          </w:tcPr>
          <w:p w14:paraId="58709109" w14:textId="77777777" w:rsidR="00CE2382" w:rsidRDefault="00CE2382" w:rsidP="00482D46">
            <w:pPr>
              <w:pStyle w:val="ARtabletextright"/>
            </w:pPr>
            <w:r>
              <w:t>0.0%</w:t>
            </w:r>
          </w:p>
        </w:tc>
        <w:tc>
          <w:tcPr>
            <w:tcW w:w="825" w:type="dxa"/>
            <w:tcBorders>
              <w:top w:val="single" w:sz="4" w:space="0" w:color="989A9C" w:themeColor="accent5"/>
            </w:tcBorders>
          </w:tcPr>
          <w:p w14:paraId="7178EC05" w14:textId="77777777" w:rsidR="00CE2382" w:rsidRDefault="00CE2382" w:rsidP="00AE0085">
            <w:pPr>
              <w:pStyle w:val="ARtableperformancesymbol"/>
              <w:rPr>
                <w:rFonts w:hint="eastAsia"/>
              </w:rPr>
            </w:pPr>
            <w:r w:rsidRPr="3B317ED7">
              <w:t>ü</w:t>
            </w:r>
          </w:p>
        </w:tc>
      </w:tr>
      <w:tr w:rsidR="00CE2382" w14:paraId="101C2C43" w14:textId="77777777" w:rsidTr="00B63B47">
        <w:trPr>
          <w:trHeight w:val="300"/>
        </w:trPr>
        <w:tc>
          <w:tcPr>
            <w:tcW w:w="9632" w:type="dxa"/>
            <w:gridSpan w:val="6"/>
            <w:tcBorders>
              <w:top w:val="single" w:sz="4" w:space="0" w:color="000000" w:themeColor="text1"/>
              <w:bottom w:val="single" w:sz="4" w:space="0" w:color="000000" w:themeColor="text1"/>
            </w:tcBorders>
          </w:tcPr>
          <w:p w14:paraId="69D0F38C" w14:textId="77777777" w:rsidR="00CE2382" w:rsidRDefault="00CE2382" w:rsidP="00482D46">
            <w:pPr>
              <w:pStyle w:val="ARtablesubhead"/>
            </w:pPr>
            <w:r w:rsidRPr="134D4B1F">
              <w:t>Cost</w:t>
            </w:r>
          </w:p>
        </w:tc>
      </w:tr>
      <w:tr w:rsidR="00CE2382" w14:paraId="29D2F819" w14:textId="77777777" w:rsidTr="00B63B47">
        <w:trPr>
          <w:trHeight w:val="300"/>
        </w:trPr>
        <w:tc>
          <w:tcPr>
            <w:tcW w:w="4395" w:type="dxa"/>
            <w:tcBorders>
              <w:top w:val="single" w:sz="4" w:space="0" w:color="000000" w:themeColor="text1"/>
              <w:bottom w:val="nil"/>
            </w:tcBorders>
          </w:tcPr>
          <w:p w14:paraId="23DAB71F" w14:textId="77777777" w:rsidR="00CE2382" w:rsidRDefault="00CE2382" w:rsidP="00482D46">
            <w:pPr>
              <w:pStyle w:val="ARtabletextbold"/>
            </w:pPr>
            <w:r w:rsidRPr="134D4B1F">
              <w:t>Total Output Cost</w:t>
            </w:r>
          </w:p>
        </w:tc>
        <w:tc>
          <w:tcPr>
            <w:tcW w:w="1283" w:type="dxa"/>
            <w:tcBorders>
              <w:top w:val="single" w:sz="4" w:space="0" w:color="000000" w:themeColor="text1"/>
              <w:bottom w:val="nil"/>
            </w:tcBorders>
          </w:tcPr>
          <w:p w14:paraId="18AFDD42" w14:textId="77777777" w:rsidR="00CE2382" w:rsidRDefault="00CE2382" w:rsidP="00482D46">
            <w:pPr>
              <w:pStyle w:val="ARtabletextcentrebold"/>
            </w:pPr>
            <w:r w:rsidRPr="134D4B1F">
              <w:t>$ million</w:t>
            </w:r>
          </w:p>
        </w:tc>
        <w:tc>
          <w:tcPr>
            <w:tcW w:w="1043" w:type="dxa"/>
            <w:tcBorders>
              <w:top w:val="single" w:sz="4" w:space="0" w:color="000000" w:themeColor="text1"/>
              <w:bottom w:val="nil"/>
            </w:tcBorders>
          </w:tcPr>
          <w:p w14:paraId="2DC7DAE9" w14:textId="77777777" w:rsidR="00CE2382" w:rsidRDefault="00CE2382" w:rsidP="00482D46">
            <w:pPr>
              <w:pStyle w:val="ARtabletextrightbold"/>
            </w:pPr>
            <w:r w:rsidRPr="00151E08">
              <w:t>368.1</w:t>
            </w:r>
          </w:p>
        </w:tc>
        <w:tc>
          <w:tcPr>
            <w:tcW w:w="1043" w:type="dxa"/>
            <w:tcBorders>
              <w:top w:val="single" w:sz="4" w:space="0" w:color="000000" w:themeColor="text1"/>
              <w:bottom w:val="nil"/>
            </w:tcBorders>
          </w:tcPr>
          <w:p w14:paraId="6725DD61" w14:textId="77777777" w:rsidR="00CE2382" w:rsidRDefault="00CE2382" w:rsidP="00482D46">
            <w:pPr>
              <w:pStyle w:val="ARtabletextrightbold"/>
            </w:pPr>
            <w:r w:rsidRPr="00151E08">
              <w:t>387.</w:t>
            </w:r>
            <w:r>
              <w:t>5</w:t>
            </w:r>
          </w:p>
        </w:tc>
        <w:tc>
          <w:tcPr>
            <w:tcW w:w="1043" w:type="dxa"/>
            <w:tcBorders>
              <w:top w:val="single" w:sz="4" w:space="0" w:color="000000" w:themeColor="text1"/>
              <w:bottom w:val="nil"/>
            </w:tcBorders>
          </w:tcPr>
          <w:p w14:paraId="32AAD00B" w14:textId="77777777" w:rsidR="00CE2382" w:rsidRDefault="00CE2382" w:rsidP="00482D46">
            <w:pPr>
              <w:pStyle w:val="ARtabletextrightbold"/>
            </w:pPr>
            <w:r>
              <w:t>5.3%</w:t>
            </w:r>
          </w:p>
        </w:tc>
        <w:tc>
          <w:tcPr>
            <w:tcW w:w="825" w:type="dxa"/>
            <w:tcBorders>
              <w:top w:val="single" w:sz="4" w:space="0" w:color="989A9C" w:themeColor="accent5"/>
              <w:bottom w:val="nil"/>
            </w:tcBorders>
          </w:tcPr>
          <w:p w14:paraId="5DFC0EDC"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BB7772" w14:paraId="02FAA826" w14:textId="77777777" w:rsidTr="00B63B47">
        <w:trPr>
          <w:cnfStyle w:val="010000000000" w:firstRow="0" w:lastRow="1" w:firstColumn="0" w:lastColumn="0" w:oddVBand="0" w:evenVBand="0" w:oddHBand="0" w:evenHBand="0" w:firstRowFirstColumn="0" w:firstRowLastColumn="0" w:lastRowFirstColumn="0" w:lastRowLastColumn="0"/>
          <w:trHeight w:val="300"/>
        </w:trPr>
        <w:tc>
          <w:tcPr>
            <w:tcW w:w="9632" w:type="dxa"/>
            <w:gridSpan w:val="6"/>
            <w:tcBorders>
              <w:top w:val="nil"/>
            </w:tcBorders>
          </w:tcPr>
          <w:p w14:paraId="1D849952" w14:textId="77777777" w:rsidR="00CE2382" w:rsidRPr="00BB7772" w:rsidRDefault="00CE2382" w:rsidP="001D4ABB">
            <w:pPr>
              <w:pStyle w:val="ARTabletextlessleading8ptindent"/>
            </w:pPr>
            <w:r w:rsidRPr="00BB7772">
              <w:t>The 2024</w:t>
            </w:r>
            <w:r>
              <w:t>–</w:t>
            </w:r>
            <w:r w:rsidRPr="00BB7772">
              <w:t>25 actual outcome reflects funding provided for government policy commitments.</w:t>
            </w:r>
          </w:p>
        </w:tc>
      </w:tr>
    </w:tbl>
    <w:p w14:paraId="7576AB4E" w14:textId="77777777" w:rsidR="00B63B47" w:rsidRDefault="00B63B47">
      <w:pPr>
        <w:rPr>
          <w:rFonts w:eastAsia="Times" w:cs="Arial"/>
          <w:sz w:val="20"/>
          <w:szCs w:val="24"/>
        </w:rPr>
      </w:pPr>
      <w:r>
        <w:br w:type="page"/>
      </w:r>
    </w:p>
    <w:p w14:paraId="6511669C" w14:textId="215C2AEC" w:rsidR="00CE2382" w:rsidRDefault="00CE2382" w:rsidP="00482D46">
      <w:pPr>
        <w:pStyle w:val="Heading3"/>
        <w:rPr>
          <w:rFonts w:eastAsia="Arial"/>
        </w:rPr>
      </w:pPr>
      <w:r w:rsidRPr="134D4B1F">
        <w:rPr>
          <w:rFonts w:eastAsia="Arial"/>
        </w:rPr>
        <w:t>Dental Services</w:t>
      </w:r>
    </w:p>
    <w:p w14:paraId="679A6057" w14:textId="4177C5C2" w:rsidR="00CE2382" w:rsidRDefault="00CE2382" w:rsidP="002F7241">
      <w:pPr>
        <w:pStyle w:val="ARbodybeforetable"/>
      </w:pPr>
      <w:r w:rsidRPr="00D63456">
        <w:t>This output includes delivery of a range of dental health services to support health and wellbeing in the</w:t>
      </w:r>
      <w:r w:rsidR="00B63B47">
        <w:t> </w:t>
      </w:r>
      <w:r w:rsidRPr="00D63456">
        <w:t>community.</w:t>
      </w:r>
    </w:p>
    <w:tbl>
      <w:tblPr>
        <w:tblStyle w:val="DHAnnualReportFinancialtable"/>
        <w:tblW w:w="0" w:type="auto"/>
        <w:tblLayout w:type="fixed"/>
        <w:tblLook w:val="06E0" w:firstRow="1" w:lastRow="1" w:firstColumn="1" w:lastColumn="0" w:noHBand="1" w:noVBand="1"/>
      </w:tblPr>
      <w:tblGrid>
        <w:gridCol w:w="4626"/>
        <w:gridCol w:w="1044"/>
        <w:gridCol w:w="1044"/>
        <w:gridCol w:w="1044"/>
        <w:gridCol w:w="1044"/>
        <w:gridCol w:w="827"/>
      </w:tblGrid>
      <w:tr w:rsidR="00CE2382" w14:paraId="09D3CA20" w14:textId="77777777" w:rsidTr="005B6348">
        <w:trPr>
          <w:cnfStyle w:val="100000000000" w:firstRow="1" w:lastRow="0" w:firstColumn="0" w:lastColumn="0" w:oddVBand="0" w:evenVBand="0" w:oddHBand="0" w:evenHBand="0" w:firstRowFirstColumn="0" w:firstRowLastColumn="0" w:lastRowFirstColumn="0" w:lastRowLastColumn="0"/>
          <w:trHeight w:val="300"/>
        </w:trPr>
        <w:tc>
          <w:tcPr>
            <w:tcW w:w="4626" w:type="dxa"/>
            <w:tcBorders>
              <w:top w:val="nil"/>
            </w:tcBorders>
          </w:tcPr>
          <w:p w14:paraId="286EC924" w14:textId="77777777" w:rsidR="00CE2382" w:rsidRDefault="00CE2382" w:rsidP="00482D46">
            <w:pPr>
              <w:pStyle w:val="ARtablecolhead"/>
            </w:pPr>
            <w:r w:rsidRPr="134D4B1F">
              <w:t>Performance measures</w:t>
            </w:r>
          </w:p>
        </w:tc>
        <w:tc>
          <w:tcPr>
            <w:tcW w:w="1044" w:type="dxa"/>
            <w:tcBorders>
              <w:top w:val="nil"/>
            </w:tcBorders>
          </w:tcPr>
          <w:p w14:paraId="3D273442" w14:textId="77777777" w:rsidR="00CE2382" w:rsidRDefault="00CE2382" w:rsidP="00482D46">
            <w:pPr>
              <w:pStyle w:val="ARtablecolheadcentre"/>
            </w:pPr>
            <w:r w:rsidRPr="134D4B1F">
              <w:t>Unit of measure</w:t>
            </w:r>
          </w:p>
        </w:tc>
        <w:tc>
          <w:tcPr>
            <w:tcW w:w="1044" w:type="dxa"/>
            <w:tcBorders>
              <w:top w:val="nil"/>
            </w:tcBorders>
          </w:tcPr>
          <w:p w14:paraId="240C9B13" w14:textId="77777777" w:rsidR="00CE2382" w:rsidRDefault="00CE2382" w:rsidP="00482D46">
            <w:pPr>
              <w:pStyle w:val="ARtablecolheadright"/>
            </w:pPr>
            <w:r w:rsidRPr="134D4B1F">
              <w:t>202</w:t>
            </w:r>
            <w:r>
              <w:t>4</w:t>
            </w:r>
            <w:r w:rsidRPr="134D4B1F">
              <w:t>–2</w:t>
            </w:r>
            <w:r>
              <w:t>5</w:t>
            </w:r>
            <w:r w:rsidRPr="134D4B1F">
              <w:t xml:space="preserve"> target</w:t>
            </w:r>
          </w:p>
        </w:tc>
        <w:tc>
          <w:tcPr>
            <w:tcW w:w="1044" w:type="dxa"/>
            <w:tcBorders>
              <w:top w:val="nil"/>
            </w:tcBorders>
          </w:tcPr>
          <w:p w14:paraId="12A5EC3D" w14:textId="77777777" w:rsidR="00CE2382" w:rsidRDefault="00CE2382" w:rsidP="00482D46">
            <w:pPr>
              <w:pStyle w:val="ARtablecolheadright"/>
            </w:pPr>
            <w:r w:rsidRPr="134D4B1F">
              <w:t>202</w:t>
            </w:r>
            <w:r>
              <w:t>4</w:t>
            </w:r>
            <w:r w:rsidRPr="134D4B1F">
              <w:t>–2</w:t>
            </w:r>
            <w:r>
              <w:t>5</w:t>
            </w:r>
            <w:r w:rsidRPr="134D4B1F">
              <w:t xml:space="preserve"> actual</w:t>
            </w:r>
          </w:p>
        </w:tc>
        <w:tc>
          <w:tcPr>
            <w:tcW w:w="1044" w:type="dxa"/>
            <w:tcBorders>
              <w:top w:val="nil"/>
            </w:tcBorders>
          </w:tcPr>
          <w:p w14:paraId="0264ACD1" w14:textId="77777777" w:rsidR="00CE2382" w:rsidRDefault="00CE2382" w:rsidP="00482D46">
            <w:pPr>
              <w:pStyle w:val="ARtablecolheadright"/>
            </w:pPr>
            <w:r w:rsidRPr="134D4B1F">
              <w:t>Variation (%)</w:t>
            </w:r>
          </w:p>
        </w:tc>
        <w:tc>
          <w:tcPr>
            <w:tcW w:w="827" w:type="dxa"/>
            <w:tcBorders>
              <w:top w:val="nil"/>
            </w:tcBorders>
          </w:tcPr>
          <w:p w14:paraId="6B467A6E" w14:textId="77777777" w:rsidR="00CE2382" w:rsidRDefault="00CE2382" w:rsidP="00482D46">
            <w:pPr>
              <w:pStyle w:val="ARtablecolheadright"/>
            </w:pPr>
            <w:r w:rsidRPr="134D4B1F">
              <w:t>Result</w:t>
            </w:r>
          </w:p>
        </w:tc>
      </w:tr>
      <w:tr w:rsidR="00CE2382" w14:paraId="5044900D" w14:textId="77777777" w:rsidTr="005B6348">
        <w:trPr>
          <w:trHeight w:val="300"/>
        </w:trPr>
        <w:tc>
          <w:tcPr>
            <w:tcW w:w="9629" w:type="dxa"/>
            <w:gridSpan w:val="6"/>
            <w:tcBorders>
              <w:top w:val="single" w:sz="4" w:space="0" w:color="000000" w:themeColor="text1"/>
              <w:bottom w:val="single" w:sz="4" w:space="0" w:color="989A9C" w:themeColor="accent5"/>
            </w:tcBorders>
          </w:tcPr>
          <w:p w14:paraId="1CFDD0EB" w14:textId="77777777" w:rsidR="00CE2382" w:rsidRDefault="00CE2382" w:rsidP="00482D46">
            <w:pPr>
              <w:pStyle w:val="ARtablesubhead"/>
            </w:pPr>
            <w:r w:rsidRPr="134D4B1F">
              <w:t>Quantity</w:t>
            </w:r>
          </w:p>
        </w:tc>
      </w:tr>
      <w:tr w:rsidR="00CE2382" w14:paraId="15D8353B" w14:textId="77777777" w:rsidTr="005B6348">
        <w:trPr>
          <w:trHeight w:val="300"/>
        </w:trPr>
        <w:tc>
          <w:tcPr>
            <w:tcW w:w="4626" w:type="dxa"/>
            <w:tcBorders>
              <w:top w:val="single" w:sz="4" w:space="0" w:color="989A9C" w:themeColor="accent5"/>
              <w:bottom w:val="nil"/>
            </w:tcBorders>
          </w:tcPr>
          <w:p w14:paraId="715723E7" w14:textId="77777777" w:rsidR="00CE2382" w:rsidRDefault="00CE2382" w:rsidP="00482D46">
            <w:pPr>
              <w:pStyle w:val="ARtabletext"/>
            </w:pPr>
            <w:r w:rsidRPr="134D4B1F">
              <w:t>Persons treated</w:t>
            </w:r>
          </w:p>
        </w:tc>
        <w:tc>
          <w:tcPr>
            <w:tcW w:w="1044" w:type="dxa"/>
            <w:tcBorders>
              <w:top w:val="single" w:sz="4" w:space="0" w:color="989A9C" w:themeColor="accent5"/>
              <w:bottom w:val="nil"/>
            </w:tcBorders>
          </w:tcPr>
          <w:p w14:paraId="37094550" w14:textId="77777777" w:rsidR="00CE2382" w:rsidRDefault="00CE2382" w:rsidP="00482D46">
            <w:pPr>
              <w:pStyle w:val="ARtabletextcentre"/>
            </w:pPr>
            <w:r w:rsidRPr="134D4B1F">
              <w:t>number</w:t>
            </w:r>
          </w:p>
        </w:tc>
        <w:tc>
          <w:tcPr>
            <w:tcW w:w="1044" w:type="dxa"/>
            <w:tcBorders>
              <w:top w:val="single" w:sz="4" w:space="0" w:color="989A9C" w:themeColor="accent5"/>
              <w:bottom w:val="nil"/>
            </w:tcBorders>
          </w:tcPr>
          <w:p w14:paraId="79B4D338" w14:textId="77777777" w:rsidR="00CE2382" w:rsidRDefault="00CE2382" w:rsidP="00482D46">
            <w:pPr>
              <w:pStyle w:val="ARtabletextright"/>
            </w:pPr>
            <w:r w:rsidRPr="134D4B1F">
              <w:t>332,150</w:t>
            </w:r>
          </w:p>
        </w:tc>
        <w:tc>
          <w:tcPr>
            <w:tcW w:w="1044" w:type="dxa"/>
            <w:tcBorders>
              <w:top w:val="single" w:sz="4" w:space="0" w:color="989A9C" w:themeColor="accent5"/>
              <w:bottom w:val="nil"/>
            </w:tcBorders>
          </w:tcPr>
          <w:p w14:paraId="2917FE49" w14:textId="77777777" w:rsidR="00CE2382" w:rsidRDefault="00CE2382" w:rsidP="00482D46">
            <w:pPr>
              <w:pStyle w:val="ARtabletextright"/>
            </w:pPr>
            <w:r>
              <w:t>281,622</w:t>
            </w:r>
          </w:p>
        </w:tc>
        <w:tc>
          <w:tcPr>
            <w:tcW w:w="1044" w:type="dxa"/>
            <w:tcBorders>
              <w:top w:val="single" w:sz="4" w:space="0" w:color="989A9C" w:themeColor="accent5"/>
              <w:bottom w:val="nil"/>
            </w:tcBorders>
          </w:tcPr>
          <w:p w14:paraId="18830293" w14:textId="0B77D6F2" w:rsidR="00CE2382" w:rsidRDefault="00BC09A2" w:rsidP="00482D46">
            <w:pPr>
              <w:pStyle w:val="ARtabletextright"/>
            </w:pPr>
            <w:r>
              <w:t>−</w:t>
            </w:r>
            <w:r w:rsidR="00CE2382">
              <w:t>15.2%</w:t>
            </w:r>
          </w:p>
        </w:tc>
        <w:tc>
          <w:tcPr>
            <w:tcW w:w="827" w:type="dxa"/>
            <w:tcBorders>
              <w:top w:val="single" w:sz="4" w:space="0" w:color="989A9C" w:themeColor="accent5"/>
              <w:bottom w:val="nil"/>
            </w:tcBorders>
          </w:tcPr>
          <w:p w14:paraId="750682E3" w14:textId="77777777" w:rsidR="00CE2382" w:rsidRDefault="00CE2382" w:rsidP="00AE0085">
            <w:pPr>
              <w:pStyle w:val="ARtableperformancesymbol"/>
              <w:rPr>
                <w:rFonts w:hint="eastAsia"/>
              </w:rPr>
            </w:pPr>
            <w:r w:rsidRPr="3B317ED7">
              <w:t>n</w:t>
            </w:r>
          </w:p>
        </w:tc>
      </w:tr>
      <w:tr w:rsidR="00CE2382" w:rsidRPr="00291C26" w14:paraId="74D1C1C8" w14:textId="77777777" w:rsidTr="00B63B47">
        <w:trPr>
          <w:trHeight w:val="300"/>
        </w:trPr>
        <w:tc>
          <w:tcPr>
            <w:tcW w:w="9629" w:type="dxa"/>
            <w:gridSpan w:val="6"/>
            <w:tcBorders>
              <w:top w:val="nil"/>
              <w:bottom w:val="single" w:sz="4" w:space="0" w:color="989A9C" w:themeColor="accent5"/>
            </w:tcBorders>
          </w:tcPr>
          <w:p w14:paraId="227EC82A" w14:textId="77777777" w:rsidR="00CE2382" w:rsidRPr="00291C26" w:rsidRDefault="00CE2382" w:rsidP="00B63B47">
            <w:pPr>
              <w:pStyle w:val="ARTabletextlessleading8ptindent"/>
              <w:rPr>
                <w:rFonts w:eastAsia="Wingdings"/>
                <w:lang w:val="en-US"/>
              </w:rPr>
            </w:pPr>
            <w:r w:rsidRPr="00395403">
              <w:t>The result was lower than the target due to increased complexity of treatment (more visits) per client. Increased activity in Smile Squad and public dental workforce challenges have also affected the outcome. The department continues to support Dental Health Services Victoria to implement initiatives that increase the oral health workforce.</w:t>
            </w:r>
          </w:p>
        </w:tc>
      </w:tr>
      <w:tr w:rsidR="00CE2382" w14:paraId="3D17FAFA" w14:textId="77777777" w:rsidTr="00B63B47">
        <w:trPr>
          <w:trHeight w:val="300"/>
        </w:trPr>
        <w:tc>
          <w:tcPr>
            <w:tcW w:w="4626" w:type="dxa"/>
            <w:tcBorders>
              <w:top w:val="single" w:sz="4" w:space="0" w:color="989A9C" w:themeColor="accent5"/>
              <w:bottom w:val="nil"/>
            </w:tcBorders>
          </w:tcPr>
          <w:p w14:paraId="2E03FD49" w14:textId="77777777" w:rsidR="00CE2382" w:rsidRDefault="00CE2382" w:rsidP="00482D46">
            <w:pPr>
              <w:pStyle w:val="ARtabletext"/>
            </w:pPr>
            <w:r w:rsidRPr="134D4B1F">
              <w:t>Priority and emergency clients treated</w:t>
            </w:r>
          </w:p>
        </w:tc>
        <w:tc>
          <w:tcPr>
            <w:tcW w:w="1044" w:type="dxa"/>
            <w:tcBorders>
              <w:top w:val="single" w:sz="4" w:space="0" w:color="989A9C" w:themeColor="accent5"/>
              <w:bottom w:val="nil"/>
            </w:tcBorders>
          </w:tcPr>
          <w:p w14:paraId="6A189516" w14:textId="77777777" w:rsidR="00CE2382" w:rsidRDefault="00CE2382" w:rsidP="00482D46">
            <w:pPr>
              <w:pStyle w:val="ARtabletextcentre"/>
            </w:pPr>
            <w:r w:rsidRPr="134D4B1F">
              <w:t>number</w:t>
            </w:r>
          </w:p>
        </w:tc>
        <w:tc>
          <w:tcPr>
            <w:tcW w:w="1044" w:type="dxa"/>
            <w:tcBorders>
              <w:top w:val="single" w:sz="4" w:space="0" w:color="989A9C" w:themeColor="accent5"/>
              <w:bottom w:val="nil"/>
            </w:tcBorders>
          </w:tcPr>
          <w:p w14:paraId="4C1C5657" w14:textId="77777777" w:rsidR="00CE2382" w:rsidRDefault="00CE2382" w:rsidP="00482D46">
            <w:pPr>
              <w:pStyle w:val="ARtabletextright"/>
            </w:pPr>
            <w:r w:rsidRPr="134D4B1F">
              <w:t>249,100</w:t>
            </w:r>
          </w:p>
        </w:tc>
        <w:tc>
          <w:tcPr>
            <w:tcW w:w="1044" w:type="dxa"/>
            <w:tcBorders>
              <w:top w:val="single" w:sz="4" w:space="0" w:color="989A9C" w:themeColor="accent5"/>
              <w:bottom w:val="nil"/>
            </w:tcBorders>
          </w:tcPr>
          <w:p w14:paraId="76293047" w14:textId="77777777" w:rsidR="00CE2382" w:rsidRDefault="00CE2382" w:rsidP="00482D46">
            <w:pPr>
              <w:pStyle w:val="ARtabletextright"/>
            </w:pPr>
            <w:r>
              <w:t>214,498</w:t>
            </w:r>
          </w:p>
        </w:tc>
        <w:tc>
          <w:tcPr>
            <w:tcW w:w="1044" w:type="dxa"/>
            <w:tcBorders>
              <w:top w:val="single" w:sz="4" w:space="0" w:color="989A9C" w:themeColor="accent5"/>
              <w:bottom w:val="nil"/>
            </w:tcBorders>
          </w:tcPr>
          <w:p w14:paraId="252E0A7B" w14:textId="63F816C2" w:rsidR="00CE2382" w:rsidRDefault="00BC09A2" w:rsidP="00482D46">
            <w:pPr>
              <w:pStyle w:val="ARtabletextright"/>
            </w:pPr>
            <w:r>
              <w:t>−</w:t>
            </w:r>
            <w:r w:rsidR="00CE2382">
              <w:t>13.9%</w:t>
            </w:r>
          </w:p>
        </w:tc>
        <w:tc>
          <w:tcPr>
            <w:tcW w:w="827" w:type="dxa"/>
            <w:tcBorders>
              <w:top w:val="single" w:sz="4" w:space="0" w:color="989A9C" w:themeColor="accent5"/>
              <w:bottom w:val="nil"/>
            </w:tcBorders>
          </w:tcPr>
          <w:p w14:paraId="7254DFBB" w14:textId="77777777" w:rsidR="00CE2382" w:rsidRDefault="00CE2382" w:rsidP="00AE0085">
            <w:pPr>
              <w:pStyle w:val="ARtableperformancesymbol"/>
              <w:rPr>
                <w:rFonts w:hint="eastAsia"/>
              </w:rPr>
            </w:pPr>
            <w:r w:rsidRPr="3B317ED7">
              <w:t>n</w:t>
            </w:r>
          </w:p>
        </w:tc>
      </w:tr>
      <w:tr w:rsidR="00CE2382" w:rsidRPr="009640D6" w14:paraId="229922C3" w14:textId="77777777" w:rsidTr="00B63B47">
        <w:trPr>
          <w:trHeight w:val="300"/>
        </w:trPr>
        <w:tc>
          <w:tcPr>
            <w:tcW w:w="9629" w:type="dxa"/>
            <w:gridSpan w:val="6"/>
            <w:tcBorders>
              <w:top w:val="nil"/>
              <w:bottom w:val="single" w:sz="4" w:space="0" w:color="989A9C" w:themeColor="accent5"/>
            </w:tcBorders>
          </w:tcPr>
          <w:p w14:paraId="5C040DFA" w14:textId="77777777" w:rsidR="00CE2382" w:rsidRPr="009640D6" w:rsidRDefault="00CE2382" w:rsidP="00B63B47">
            <w:pPr>
              <w:pStyle w:val="ARTabletextlessleading8ptindent"/>
            </w:pPr>
            <w:r w:rsidRPr="009640D6">
              <w:t>The result was lower than the target due to increased complexity of treatment (more visits) per client. Increased activity in Smile Squad and public dental workforce challenges have also affected the outcome. The department continues to support Dental Health Services Victoria to implement initiatives that increase the oral health workforce.</w:t>
            </w:r>
          </w:p>
        </w:tc>
      </w:tr>
      <w:tr w:rsidR="00CE2382" w14:paraId="097C76E6" w14:textId="77777777" w:rsidTr="00B63B47">
        <w:trPr>
          <w:trHeight w:val="300"/>
        </w:trPr>
        <w:tc>
          <w:tcPr>
            <w:tcW w:w="4626" w:type="dxa"/>
            <w:tcBorders>
              <w:top w:val="single" w:sz="4" w:space="0" w:color="989A9C" w:themeColor="accent5"/>
              <w:bottom w:val="nil"/>
            </w:tcBorders>
          </w:tcPr>
          <w:p w14:paraId="67D75EBD" w14:textId="77777777" w:rsidR="00CE2382" w:rsidRDefault="00CE2382" w:rsidP="00482D46">
            <w:pPr>
              <w:pStyle w:val="ARtabletext"/>
            </w:pPr>
            <w:r w:rsidRPr="134D4B1F">
              <w:t>Children participating in the Smiles 4 Miles oral health promotion program</w:t>
            </w:r>
          </w:p>
        </w:tc>
        <w:tc>
          <w:tcPr>
            <w:tcW w:w="1044" w:type="dxa"/>
            <w:tcBorders>
              <w:top w:val="single" w:sz="4" w:space="0" w:color="989A9C" w:themeColor="accent5"/>
              <w:bottom w:val="nil"/>
            </w:tcBorders>
          </w:tcPr>
          <w:p w14:paraId="4C5A78F0" w14:textId="77777777" w:rsidR="00CE2382" w:rsidRDefault="00CE2382" w:rsidP="00482D46">
            <w:pPr>
              <w:pStyle w:val="ARtabletextcentre"/>
            </w:pPr>
            <w:r w:rsidRPr="134D4B1F">
              <w:t>number</w:t>
            </w:r>
          </w:p>
        </w:tc>
        <w:tc>
          <w:tcPr>
            <w:tcW w:w="1044" w:type="dxa"/>
            <w:tcBorders>
              <w:top w:val="single" w:sz="4" w:space="0" w:color="989A9C" w:themeColor="accent5"/>
              <w:bottom w:val="nil"/>
            </w:tcBorders>
          </w:tcPr>
          <w:p w14:paraId="45DE67D4" w14:textId="77777777" w:rsidR="00CE2382" w:rsidRDefault="00CE2382" w:rsidP="00482D46">
            <w:pPr>
              <w:pStyle w:val="ARtabletextright"/>
            </w:pPr>
            <w:r>
              <w:t>60</w:t>
            </w:r>
            <w:r w:rsidRPr="134D4B1F">
              <w:t>,000</w:t>
            </w:r>
          </w:p>
        </w:tc>
        <w:tc>
          <w:tcPr>
            <w:tcW w:w="1044" w:type="dxa"/>
            <w:tcBorders>
              <w:top w:val="single" w:sz="4" w:space="0" w:color="989A9C" w:themeColor="accent5"/>
              <w:bottom w:val="nil"/>
            </w:tcBorders>
          </w:tcPr>
          <w:p w14:paraId="0042054A" w14:textId="77777777" w:rsidR="00CE2382" w:rsidRDefault="00CE2382" w:rsidP="00482D46">
            <w:pPr>
              <w:pStyle w:val="ARtabletextright"/>
            </w:pPr>
            <w:r>
              <w:t>54,726</w:t>
            </w:r>
          </w:p>
        </w:tc>
        <w:tc>
          <w:tcPr>
            <w:tcW w:w="1044" w:type="dxa"/>
            <w:tcBorders>
              <w:top w:val="single" w:sz="4" w:space="0" w:color="989A9C" w:themeColor="accent5"/>
              <w:bottom w:val="nil"/>
            </w:tcBorders>
          </w:tcPr>
          <w:p w14:paraId="7FD1901E" w14:textId="44E11A63" w:rsidR="00CE2382" w:rsidRDefault="00BC09A2" w:rsidP="00482D46">
            <w:pPr>
              <w:pStyle w:val="ARtabletextright"/>
            </w:pPr>
            <w:r>
              <w:t>−</w:t>
            </w:r>
            <w:r w:rsidR="00CE2382">
              <w:t>8.8%</w:t>
            </w:r>
          </w:p>
        </w:tc>
        <w:tc>
          <w:tcPr>
            <w:tcW w:w="827" w:type="dxa"/>
            <w:tcBorders>
              <w:top w:val="single" w:sz="4" w:space="0" w:color="989A9C" w:themeColor="accent5"/>
              <w:bottom w:val="nil"/>
            </w:tcBorders>
          </w:tcPr>
          <w:p w14:paraId="2592BD7F" w14:textId="6DB47BF9" w:rsidR="00CE2382" w:rsidRDefault="00A34CDC" w:rsidP="00AE0085">
            <w:pPr>
              <w:pStyle w:val="ARtableperformancesymbol"/>
              <w:rPr>
                <w:rFonts w:hint="eastAsia"/>
              </w:rPr>
            </w:pPr>
            <w:r w:rsidRPr="3B317ED7">
              <w:t>n</w:t>
            </w:r>
          </w:p>
        </w:tc>
      </w:tr>
      <w:tr w:rsidR="00CE2382" w:rsidRPr="006E0A60" w14:paraId="5C076277" w14:textId="77777777" w:rsidTr="00B63B47">
        <w:trPr>
          <w:trHeight w:val="300"/>
        </w:trPr>
        <w:tc>
          <w:tcPr>
            <w:tcW w:w="9629" w:type="dxa"/>
            <w:gridSpan w:val="6"/>
            <w:tcBorders>
              <w:top w:val="nil"/>
              <w:bottom w:val="single" w:sz="4" w:space="0" w:color="989A9C" w:themeColor="accent5"/>
            </w:tcBorders>
          </w:tcPr>
          <w:p w14:paraId="06EA0D28" w14:textId="78797259" w:rsidR="00CE2382" w:rsidRPr="006E0A60" w:rsidRDefault="00CE2382" w:rsidP="00B63B47">
            <w:pPr>
              <w:pStyle w:val="ARTabletextlessleading8ptindent"/>
            </w:pPr>
            <w:r w:rsidRPr="006E0A60">
              <w:t>The result was lower than the target due to one of the metro</w:t>
            </w:r>
            <w:r>
              <w:t>politan</w:t>
            </w:r>
            <w:r w:rsidRPr="006E0A60">
              <w:t xml:space="preserve"> agencies reducing their registrations by 50</w:t>
            </w:r>
            <w:r>
              <w:t xml:space="preserve"> per cent</w:t>
            </w:r>
            <w:r w:rsidRPr="006E0A60">
              <w:t xml:space="preserve"> </w:t>
            </w:r>
            <w:r>
              <w:t xml:space="preserve">because of </w:t>
            </w:r>
            <w:r w:rsidRPr="006E0A60">
              <w:t xml:space="preserve">workforce capacity </w:t>
            </w:r>
            <w:r>
              <w:t xml:space="preserve">issues </w:t>
            </w:r>
            <w:r w:rsidRPr="006E0A60">
              <w:t>and difficulty in engaging with early childhood services.</w:t>
            </w:r>
          </w:p>
        </w:tc>
      </w:tr>
      <w:tr w:rsidR="00CE2382" w14:paraId="16969157" w14:textId="77777777" w:rsidTr="00B63B47">
        <w:trPr>
          <w:trHeight w:val="300"/>
        </w:trPr>
        <w:tc>
          <w:tcPr>
            <w:tcW w:w="4626" w:type="dxa"/>
            <w:tcBorders>
              <w:top w:val="single" w:sz="4" w:space="0" w:color="989A9C" w:themeColor="accent5"/>
              <w:bottom w:val="single" w:sz="4" w:space="0" w:color="989A9C" w:themeColor="accent5"/>
            </w:tcBorders>
          </w:tcPr>
          <w:p w14:paraId="22594C25" w14:textId="77777777" w:rsidR="00CE2382" w:rsidRDefault="00CE2382" w:rsidP="00482D46">
            <w:pPr>
              <w:pStyle w:val="ARtabletext"/>
            </w:pPr>
            <w:r w:rsidRPr="134D4B1F">
              <w:t>Schools visited by Smile Squad</w:t>
            </w:r>
          </w:p>
        </w:tc>
        <w:tc>
          <w:tcPr>
            <w:tcW w:w="1044" w:type="dxa"/>
            <w:tcBorders>
              <w:top w:val="single" w:sz="4" w:space="0" w:color="989A9C" w:themeColor="accent5"/>
              <w:bottom w:val="single" w:sz="4" w:space="0" w:color="989A9C" w:themeColor="accent5"/>
            </w:tcBorders>
          </w:tcPr>
          <w:p w14:paraId="56CAE3E8" w14:textId="77777777" w:rsidR="00CE2382" w:rsidRDefault="00CE2382" w:rsidP="00482D46">
            <w:pPr>
              <w:pStyle w:val="ARtabletextcentre"/>
            </w:pPr>
            <w:r w:rsidRPr="134D4B1F">
              <w:t>number</w:t>
            </w:r>
          </w:p>
        </w:tc>
        <w:tc>
          <w:tcPr>
            <w:tcW w:w="1044" w:type="dxa"/>
            <w:tcBorders>
              <w:top w:val="single" w:sz="4" w:space="0" w:color="989A9C" w:themeColor="accent5"/>
              <w:bottom w:val="single" w:sz="4" w:space="0" w:color="989A9C" w:themeColor="accent5"/>
            </w:tcBorders>
          </w:tcPr>
          <w:p w14:paraId="40962B86" w14:textId="77777777" w:rsidR="00CE2382" w:rsidRDefault="00CE2382" w:rsidP="00482D46">
            <w:pPr>
              <w:pStyle w:val="ARtabletextright"/>
            </w:pPr>
            <w:r>
              <w:t>575</w:t>
            </w:r>
          </w:p>
        </w:tc>
        <w:tc>
          <w:tcPr>
            <w:tcW w:w="1044" w:type="dxa"/>
            <w:tcBorders>
              <w:top w:val="single" w:sz="4" w:space="0" w:color="989A9C" w:themeColor="accent5"/>
              <w:bottom w:val="single" w:sz="4" w:space="0" w:color="989A9C" w:themeColor="accent5"/>
            </w:tcBorders>
          </w:tcPr>
          <w:p w14:paraId="5C109144" w14:textId="77777777" w:rsidR="00CE2382" w:rsidRDefault="00CE2382" w:rsidP="00482D46">
            <w:pPr>
              <w:pStyle w:val="ARtabletextright"/>
            </w:pPr>
            <w:r>
              <w:t>553</w:t>
            </w:r>
          </w:p>
        </w:tc>
        <w:tc>
          <w:tcPr>
            <w:tcW w:w="1044" w:type="dxa"/>
            <w:tcBorders>
              <w:top w:val="single" w:sz="4" w:space="0" w:color="989A9C" w:themeColor="accent5"/>
              <w:bottom w:val="single" w:sz="4" w:space="0" w:color="989A9C" w:themeColor="accent5"/>
            </w:tcBorders>
          </w:tcPr>
          <w:p w14:paraId="02A1B287" w14:textId="3BF2A432" w:rsidR="00CE2382" w:rsidRDefault="00BC09A2" w:rsidP="00482D46">
            <w:pPr>
              <w:pStyle w:val="ARtabletextright"/>
            </w:pPr>
            <w:r>
              <w:t>−</w:t>
            </w:r>
            <w:r w:rsidR="00CE2382">
              <w:t>3.8%</w:t>
            </w:r>
          </w:p>
        </w:tc>
        <w:tc>
          <w:tcPr>
            <w:tcW w:w="827" w:type="dxa"/>
            <w:tcBorders>
              <w:top w:val="single" w:sz="4" w:space="0" w:color="989A9C" w:themeColor="accent5"/>
              <w:bottom w:val="single" w:sz="4" w:space="0" w:color="989A9C" w:themeColor="accent5"/>
            </w:tcBorders>
          </w:tcPr>
          <w:p w14:paraId="104A89D6" w14:textId="77777777" w:rsidR="00CE2382" w:rsidRDefault="00CE2382" w:rsidP="00AE0085">
            <w:pPr>
              <w:pStyle w:val="ARtableperformancesymbol"/>
              <w:rPr>
                <w:rFonts w:hint="eastAsia"/>
              </w:rPr>
            </w:pPr>
            <w:r w:rsidRPr="3B317ED7">
              <w:t>¡</w:t>
            </w:r>
          </w:p>
        </w:tc>
      </w:tr>
      <w:tr w:rsidR="00CE2382" w14:paraId="31A4671D" w14:textId="77777777" w:rsidTr="00B63B47">
        <w:trPr>
          <w:trHeight w:val="300"/>
        </w:trPr>
        <w:tc>
          <w:tcPr>
            <w:tcW w:w="4626" w:type="dxa"/>
            <w:tcBorders>
              <w:top w:val="single" w:sz="4" w:space="0" w:color="989A9C" w:themeColor="accent5"/>
              <w:bottom w:val="nil"/>
            </w:tcBorders>
          </w:tcPr>
          <w:p w14:paraId="295282BC" w14:textId="77777777" w:rsidR="00CE2382" w:rsidRDefault="00CE2382" w:rsidP="00482D46">
            <w:pPr>
              <w:pStyle w:val="ARtabletext"/>
            </w:pPr>
            <w:r w:rsidRPr="134D4B1F">
              <w:t>Students examined by Smile Squad</w:t>
            </w:r>
          </w:p>
        </w:tc>
        <w:tc>
          <w:tcPr>
            <w:tcW w:w="1044" w:type="dxa"/>
            <w:tcBorders>
              <w:top w:val="single" w:sz="4" w:space="0" w:color="989A9C" w:themeColor="accent5"/>
              <w:bottom w:val="nil"/>
            </w:tcBorders>
          </w:tcPr>
          <w:p w14:paraId="5D6E2EC0" w14:textId="77777777" w:rsidR="00CE2382" w:rsidRDefault="00CE2382" w:rsidP="00482D46">
            <w:pPr>
              <w:pStyle w:val="ARtabletextcentre"/>
            </w:pPr>
            <w:r w:rsidRPr="134D4B1F">
              <w:t>number</w:t>
            </w:r>
          </w:p>
        </w:tc>
        <w:tc>
          <w:tcPr>
            <w:tcW w:w="1044" w:type="dxa"/>
            <w:tcBorders>
              <w:top w:val="single" w:sz="4" w:space="0" w:color="989A9C" w:themeColor="accent5"/>
              <w:bottom w:val="nil"/>
            </w:tcBorders>
          </w:tcPr>
          <w:p w14:paraId="67046E63" w14:textId="77777777" w:rsidR="00CE2382" w:rsidRDefault="00CE2382" w:rsidP="00482D46">
            <w:pPr>
              <w:pStyle w:val="ARtabletextright"/>
            </w:pPr>
            <w:r w:rsidRPr="134D4B1F">
              <w:t>5</w:t>
            </w:r>
            <w:r>
              <w:t>8</w:t>
            </w:r>
            <w:r w:rsidRPr="134D4B1F">
              <w:t>,000</w:t>
            </w:r>
          </w:p>
        </w:tc>
        <w:tc>
          <w:tcPr>
            <w:tcW w:w="1044" w:type="dxa"/>
            <w:tcBorders>
              <w:top w:val="single" w:sz="4" w:space="0" w:color="989A9C" w:themeColor="accent5"/>
              <w:bottom w:val="nil"/>
            </w:tcBorders>
          </w:tcPr>
          <w:p w14:paraId="300BC8B9" w14:textId="77777777" w:rsidR="00CE2382" w:rsidRDefault="00CE2382" w:rsidP="00482D46">
            <w:pPr>
              <w:pStyle w:val="ARtabletextright"/>
            </w:pPr>
            <w:r>
              <w:t>62,353</w:t>
            </w:r>
          </w:p>
        </w:tc>
        <w:tc>
          <w:tcPr>
            <w:tcW w:w="1044" w:type="dxa"/>
            <w:tcBorders>
              <w:top w:val="single" w:sz="4" w:space="0" w:color="989A9C" w:themeColor="accent5"/>
              <w:bottom w:val="nil"/>
            </w:tcBorders>
          </w:tcPr>
          <w:p w14:paraId="4F20253E" w14:textId="77777777" w:rsidR="00CE2382" w:rsidRDefault="00CE2382" w:rsidP="00482D46">
            <w:pPr>
              <w:pStyle w:val="ARtabletextright"/>
            </w:pPr>
            <w:r>
              <w:t>7.5%</w:t>
            </w:r>
          </w:p>
        </w:tc>
        <w:tc>
          <w:tcPr>
            <w:tcW w:w="827" w:type="dxa"/>
            <w:tcBorders>
              <w:top w:val="single" w:sz="4" w:space="0" w:color="989A9C" w:themeColor="accent5"/>
              <w:bottom w:val="nil"/>
            </w:tcBorders>
          </w:tcPr>
          <w:p w14:paraId="1F4192AB" w14:textId="77777777" w:rsidR="00CE2382" w:rsidRDefault="00CE2382" w:rsidP="00AE0085">
            <w:pPr>
              <w:pStyle w:val="ARtableperformancesymbol"/>
              <w:rPr>
                <w:rFonts w:hint="eastAsia"/>
              </w:rPr>
            </w:pPr>
            <w:r w:rsidRPr="3B317ED7">
              <w:t>ü</w:t>
            </w:r>
          </w:p>
        </w:tc>
      </w:tr>
      <w:tr w:rsidR="00CE2382" w:rsidRPr="00746F50" w14:paraId="3011871E" w14:textId="77777777" w:rsidTr="00B63B47">
        <w:trPr>
          <w:trHeight w:val="300"/>
        </w:trPr>
        <w:tc>
          <w:tcPr>
            <w:tcW w:w="9629" w:type="dxa"/>
            <w:gridSpan w:val="6"/>
            <w:tcBorders>
              <w:top w:val="nil"/>
              <w:bottom w:val="single" w:sz="4" w:space="0" w:color="989A9C" w:themeColor="accent5"/>
            </w:tcBorders>
          </w:tcPr>
          <w:p w14:paraId="0B1497D5" w14:textId="57FB7E24" w:rsidR="00CE2382" w:rsidRPr="00746F50" w:rsidRDefault="00CE2382" w:rsidP="00B63B47">
            <w:pPr>
              <w:pStyle w:val="ARTabletextlessleading8ptindent"/>
            </w:pPr>
            <w:r w:rsidRPr="00746F50">
              <w:t xml:space="preserve">Service delivery numbers are higher than </w:t>
            </w:r>
            <w:r>
              <w:t xml:space="preserve">the </w:t>
            </w:r>
            <w:r w:rsidRPr="00746F50">
              <w:t xml:space="preserve">original target and reflect the continued uplift in activity and efficiency improvements in the delivery of the program. </w:t>
            </w:r>
            <w:r>
              <w:t>The end-of-year</w:t>
            </w:r>
            <w:r w:rsidRPr="00746F50">
              <w:t xml:space="preserve"> target and result relate to </w:t>
            </w:r>
            <w:r>
              <w:t xml:space="preserve">the </w:t>
            </w:r>
            <w:r w:rsidRPr="00746F50">
              <w:t>Jan</w:t>
            </w:r>
            <w:r>
              <w:t>uary–</w:t>
            </w:r>
            <w:r w:rsidRPr="00746F50">
              <w:t>Dec</w:t>
            </w:r>
            <w:r>
              <w:t>ember</w:t>
            </w:r>
            <w:r w:rsidRPr="00746F50">
              <w:t xml:space="preserve"> 2024 calendar year to reflect the school</w:t>
            </w:r>
            <w:r w:rsidR="00B63B47">
              <w:t> </w:t>
            </w:r>
            <w:r w:rsidRPr="00746F50">
              <w:t>year.</w:t>
            </w:r>
          </w:p>
        </w:tc>
      </w:tr>
      <w:tr w:rsidR="00CE2382" w14:paraId="165050C3" w14:textId="77777777" w:rsidTr="00B63B47">
        <w:trPr>
          <w:trHeight w:val="300"/>
        </w:trPr>
        <w:tc>
          <w:tcPr>
            <w:tcW w:w="4626" w:type="dxa"/>
            <w:tcBorders>
              <w:top w:val="single" w:sz="4" w:space="0" w:color="989A9C" w:themeColor="accent5"/>
              <w:bottom w:val="nil"/>
            </w:tcBorders>
          </w:tcPr>
          <w:p w14:paraId="2B796157" w14:textId="77777777" w:rsidR="00CE2382" w:rsidRDefault="00CE2382" w:rsidP="00482D46">
            <w:pPr>
              <w:pStyle w:val="ARtabletext"/>
            </w:pPr>
            <w:r w:rsidRPr="00B16C73">
              <w:t>Students receiving treatment by Smile Squad</w:t>
            </w:r>
          </w:p>
        </w:tc>
        <w:tc>
          <w:tcPr>
            <w:tcW w:w="1044" w:type="dxa"/>
            <w:tcBorders>
              <w:top w:val="single" w:sz="4" w:space="0" w:color="989A9C" w:themeColor="accent5"/>
              <w:bottom w:val="nil"/>
            </w:tcBorders>
          </w:tcPr>
          <w:p w14:paraId="6A981F78" w14:textId="77777777" w:rsidR="00CE2382" w:rsidRDefault="00CE2382" w:rsidP="00482D46">
            <w:pPr>
              <w:pStyle w:val="ARtabletextcentre"/>
            </w:pPr>
            <w:r w:rsidRPr="134D4B1F">
              <w:t>number</w:t>
            </w:r>
          </w:p>
        </w:tc>
        <w:tc>
          <w:tcPr>
            <w:tcW w:w="1044" w:type="dxa"/>
            <w:tcBorders>
              <w:top w:val="single" w:sz="4" w:space="0" w:color="989A9C" w:themeColor="accent5"/>
              <w:bottom w:val="nil"/>
            </w:tcBorders>
          </w:tcPr>
          <w:p w14:paraId="68FC28C4" w14:textId="77777777" w:rsidR="00CE2382" w:rsidRDefault="00CE2382" w:rsidP="00482D46">
            <w:pPr>
              <w:pStyle w:val="ARtabletextright"/>
            </w:pPr>
            <w:r>
              <w:t>15</w:t>
            </w:r>
            <w:r w:rsidRPr="134D4B1F">
              <w:t>,500</w:t>
            </w:r>
          </w:p>
        </w:tc>
        <w:tc>
          <w:tcPr>
            <w:tcW w:w="1044" w:type="dxa"/>
            <w:tcBorders>
              <w:top w:val="single" w:sz="4" w:space="0" w:color="989A9C" w:themeColor="accent5"/>
              <w:bottom w:val="nil"/>
            </w:tcBorders>
          </w:tcPr>
          <w:p w14:paraId="2CB4CFCE" w14:textId="77777777" w:rsidR="00CE2382" w:rsidRDefault="00CE2382" w:rsidP="00482D46">
            <w:pPr>
              <w:pStyle w:val="ARtabletextright"/>
            </w:pPr>
            <w:r>
              <w:t>17,253</w:t>
            </w:r>
          </w:p>
        </w:tc>
        <w:tc>
          <w:tcPr>
            <w:tcW w:w="1044" w:type="dxa"/>
            <w:tcBorders>
              <w:top w:val="single" w:sz="4" w:space="0" w:color="989A9C" w:themeColor="accent5"/>
              <w:bottom w:val="nil"/>
            </w:tcBorders>
          </w:tcPr>
          <w:p w14:paraId="2F94DB31" w14:textId="77777777" w:rsidR="00CE2382" w:rsidRDefault="00CE2382" w:rsidP="00482D46">
            <w:pPr>
              <w:pStyle w:val="ARtabletextright"/>
            </w:pPr>
            <w:r>
              <w:t>11.3%</w:t>
            </w:r>
          </w:p>
        </w:tc>
        <w:tc>
          <w:tcPr>
            <w:tcW w:w="827" w:type="dxa"/>
            <w:tcBorders>
              <w:top w:val="single" w:sz="4" w:space="0" w:color="989A9C" w:themeColor="accent5"/>
              <w:bottom w:val="nil"/>
            </w:tcBorders>
          </w:tcPr>
          <w:p w14:paraId="7CA9B9F8" w14:textId="77777777" w:rsidR="00CE2382" w:rsidRDefault="00CE2382" w:rsidP="00AE0085">
            <w:pPr>
              <w:pStyle w:val="ARtableperformancesymbol"/>
              <w:rPr>
                <w:rFonts w:hint="eastAsia"/>
              </w:rPr>
            </w:pPr>
            <w:r w:rsidRPr="3B317ED7">
              <w:t>ü</w:t>
            </w:r>
          </w:p>
        </w:tc>
      </w:tr>
      <w:tr w:rsidR="00CE2382" w:rsidRPr="00A36589" w14:paraId="35A51CA1" w14:textId="77777777" w:rsidTr="005B6348">
        <w:trPr>
          <w:trHeight w:val="300"/>
        </w:trPr>
        <w:tc>
          <w:tcPr>
            <w:tcW w:w="9629" w:type="dxa"/>
            <w:gridSpan w:val="6"/>
            <w:tcBorders>
              <w:top w:val="nil"/>
              <w:bottom w:val="single" w:sz="4" w:space="0" w:color="000000" w:themeColor="text1"/>
            </w:tcBorders>
          </w:tcPr>
          <w:p w14:paraId="22371173" w14:textId="77777777" w:rsidR="00CE2382" w:rsidRPr="00A36589" w:rsidRDefault="00CE2382" w:rsidP="00B63B47">
            <w:pPr>
              <w:pStyle w:val="ARTabletextlessleading8ptindent"/>
            </w:pPr>
            <w:r w:rsidRPr="00A36589">
              <w:t>Service delivery numbers are higher than</w:t>
            </w:r>
            <w:r>
              <w:t xml:space="preserve"> the</w:t>
            </w:r>
            <w:r w:rsidRPr="00A36589">
              <w:t xml:space="preserve"> original target and reflect the continued uplift in activity and efficiency improvements in the delivery of the program. </w:t>
            </w:r>
            <w:r>
              <w:t>The end-of-year</w:t>
            </w:r>
            <w:r w:rsidRPr="00A36589">
              <w:t xml:space="preserve"> target and result relate to </w:t>
            </w:r>
            <w:r>
              <w:t xml:space="preserve">the </w:t>
            </w:r>
            <w:r w:rsidRPr="00A36589">
              <w:t>Jan</w:t>
            </w:r>
            <w:r>
              <w:t>uary–</w:t>
            </w:r>
            <w:r w:rsidRPr="00A36589">
              <w:t>Dec</w:t>
            </w:r>
            <w:r>
              <w:t>ember</w:t>
            </w:r>
            <w:r w:rsidRPr="00A36589">
              <w:t xml:space="preserve"> 2024 calendar year to reflect the school year.</w:t>
            </w:r>
            <w:r>
              <w:t xml:space="preserve"> </w:t>
            </w:r>
            <w:r w:rsidRPr="00A36589">
              <w:t>This is a positive result.</w:t>
            </w:r>
          </w:p>
        </w:tc>
      </w:tr>
      <w:tr w:rsidR="00CE2382" w14:paraId="5B32CA5C" w14:textId="77777777" w:rsidTr="005B6348">
        <w:trPr>
          <w:trHeight w:val="300"/>
        </w:trPr>
        <w:tc>
          <w:tcPr>
            <w:tcW w:w="9629" w:type="dxa"/>
            <w:gridSpan w:val="6"/>
            <w:tcBorders>
              <w:top w:val="single" w:sz="4" w:space="0" w:color="000000" w:themeColor="text1"/>
              <w:bottom w:val="single" w:sz="4" w:space="0" w:color="989A9C" w:themeColor="accent5"/>
            </w:tcBorders>
          </w:tcPr>
          <w:p w14:paraId="1A481AA4" w14:textId="77777777" w:rsidR="00CE2382" w:rsidRDefault="00CE2382" w:rsidP="00482D46">
            <w:pPr>
              <w:pStyle w:val="ARtablesubhead"/>
            </w:pPr>
            <w:r w:rsidRPr="134D4B1F">
              <w:t>Timeliness</w:t>
            </w:r>
          </w:p>
        </w:tc>
      </w:tr>
      <w:tr w:rsidR="00CE2382" w14:paraId="7C5C96A9" w14:textId="77777777" w:rsidTr="005B6348">
        <w:trPr>
          <w:trHeight w:val="300"/>
        </w:trPr>
        <w:tc>
          <w:tcPr>
            <w:tcW w:w="4626" w:type="dxa"/>
            <w:tcBorders>
              <w:top w:val="single" w:sz="4" w:space="0" w:color="989A9C" w:themeColor="accent5"/>
              <w:bottom w:val="nil"/>
            </w:tcBorders>
          </w:tcPr>
          <w:p w14:paraId="468A21E2" w14:textId="77777777" w:rsidR="00CE2382" w:rsidRDefault="00CE2382" w:rsidP="00482D46">
            <w:pPr>
              <w:pStyle w:val="ARtabletext"/>
            </w:pPr>
            <w:r w:rsidRPr="134D4B1F">
              <w:t>Waiting time for dentures</w:t>
            </w:r>
          </w:p>
        </w:tc>
        <w:tc>
          <w:tcPr>
            <w:tcW w:w="1044" w:type="dxa"/>
            <w:tcBorders>
              <w:top w:val="single" w:sz="4" w:space="0" w:color="989A9C" w:themeColor="accent5"/>
              <w:bottom w:val="nil"/>
            </w:tcBorders>
          </w:tcPr>
          <w:p w14:paraId="3C42BB9C" w14:textId="77777777" w:rsidR="00CE2382" w:rsidRDefault="00CE2382" w:rsidP="00482D46">
            <w:pPr>
              <w:pStyle w:val="ARtabletextcentre"/>
            </w:pPr>
            <w:r w:rsidRPr="134D4B1F">
              <w:t>months</w:t>
            </w:r>
          </w:p>
        </w:tc>
        <w:tc>
          <w:tcPr>
            <w:tcW w:w="1044" w:type="dxa"/>
            <w:tcBorders>
              <w:top w:val="single" w:sz="4" w:space="0" w:color="989A9C" w:themeColor="accent5"/>
              <w:bottom w:val="nil"/>
            </w:tcBorders>
          </w:tcPr>
          <w:p w14:paraId="672427B6" w14:textId="77777777" w:rsidR="00CE2382" w:rsidRDefault="00CE2382" w:rsidP="00482D46">
            <w:pPr>
              <w:pStyle w:val="ARtabletextright"/>
            </w:pPr>
            <w:r w:rsidRPr="134D4B1F">
              <w:t>22</w:t>
            </w:r>
          </w:p>
        </w:tc>
        <w:tc>
          <w:tcPr>
            <w:tcW w:w="1044" w:type="dxa"/>
            <w:tcBorders>
              <w:top w:val="single" w:sz="4" w:space="0" w:color="989A9C" w:themeColor="accent5"/>
              <w:bottom w:val="nil"/>
            </w:tcBorders>
          </w:tcPr>
          <w:p w14:paraId="71145B5D" w14:textId="77777777" w:rsidR="00CE2382" w:rsidRDefault="00CE2382" w:rsidP="00482D46">
            <w:pPr>
              <w:pStyle w:val="ARtabletextright"/>
            </w:pPr>
            <w:r>
              <w:t>11.4</w:t>
            </w:r>
          </w:p>
        </w:tc>
        <w:tc>
          <w:tcPr>
            <w:tcW w:w="1044" w:type="dxa"/>
            <w:tcBorders>
              <w:top w:val="single" w:sz="4" w:space="0" w:color="989A9C" w:themeColor="accent5"/>
              <w:bottom w:val="nil"/>
            </w:tcBorders>
          </w:tcPr>
          <w:p w14:paraId="3501EE5B" w14:textId="088D633A" w:rsidR="00CE2382" w:rsidRDefault="00BC09A2" w:rsidP="00482D46">
            <w:pPr>
              <w:pStyle w:val="ARtabletextright"/>
            </w:pPr>
            <w:r>
              <w:t>−</w:t>
            </w:r>
            <w:r w:rsidR="00CE2382">
              <w:t>48.2%</w:t>
            </w:r>
          </w:p>
        </w:tc>
        <w:tc>
          <w:tcPr>
            <w:tcW w:w="827" w:type="dxa"/>
            <w:tcBorders>
              <w:top w:val="single" w:sz="4" w:space="0" w:color="989A9C" w:themeColor="accent5"/>
              <w:bottom w:val="nil"/>
            </w:tcBorders>
          </w:tcPr>
          <w:p w14:paraId="2621DE5F" w14:textId="77777777" w:rsidR="00CE2382" w:rsidRDefault="00CE2382" w:rsidP="00AE0085">
            <w:pPr>
              <w:pStyle w:val="ARtableperformancesymbol"/>
              <w:rPr>
                <w:rFonts w:hint="eastAsia"/>
              </w:rPr>
            </w:pPr>
            <w:r w:rsidRPr="3B317ED7">
              <w:t>ü</w:t>
            </w:r>
          </w:p>
        </w:tc>
      </w:tr>
      <w:tr w:rsidR="00CE2382" w:rsidRPr="0009061E" w14:paraId="0E7ED29D" w14:textId="77777777" w:rsidTr="00B63B47">
        <w:trPr>
          <w:trHeight w:val="300"/>
        </w:trPr>
        <w:tc>
          <w:tcPr>
            <w:tcW w:w="9629" w:type="dxa"/>
            <w:gridSpan w:val="6"/>
            <w:tcBorders>
              <w:top w:val="nil"/>
              <w:bottom w:val="single" w:sz="4" w:space="0" w:color="989A9C" w:themeColor="accent5"/>
            </w:tcBorders>
          </w:tcPr>
          <w:p w14:paraId="070CBB6C" w14:textId="662BB9F6" w:rsidR="00CE2382" w:rsidRPr="0009061E" w:rsidRDefault="00CE2382" w:rsidP="00B63B47">
            <w:pPr>
              <w:pStyle w:val="ARTabletextlessleading8ptindent"/>
            </w:pPr>
            <w:r w:rsidRPr="0009061E">
              <w:t>The result was lower than target due to the ongoing efforts to target waitlists and provide additional services. This is a positive</w:t>
            </w:r>
            <w:r w:rsidR="005B6348">
              <w:t> </w:t>
            </w:r>
            <w:r w:rsidRPr="0009061E">
              <w:t>result.</w:t>
            </w:r>
          </w:p>
        </w:tc>
      </w:tr>
      <w:tr w:rsidR="00CE2382" w14:paraId="32D06628" w14:textId="77777777" w:rsidTr="00B63B47">
        <w:trPr>
          <w:trHeight w:val="300"/>
        </w:trPr>
        <w:tc>
          <w:tcPr>
            <w:tcW w:w="4626" w:type="dxa"/>
            <w:tcBorders>
              <w:top w:val="single" w:sz="4" w:space="0" w:color="989A9C" w:themeColor="accent5"/>
              <w:bottom w:val="single" w:sz="4" w:space="0" w:color="989A9C" w:themeColor="accent5"/>
            </w:tcBorders>
          </w:tcPr>
          <w:p w14:paraId="3262833D" w14:textId="77777777" w:rsidR="00CE2382" w:rsidRPr="001B4B13" w:rsidRDefault="00CE2382" w:rsidP="00482D46">
            <w:pPr>
              <w:pStyle w:val="ARtabletext"/>
            </w:pPr>
            <w:r w:rsidRPr="001B4B13">
              <w:t>Percentage of Dental Emergency Triage Category 1 clients treated within 24 hours</w:t>
            </w:r>
          </w:p>
        </w:tc>
        <w:tc>
          <w:tcPr>
            <w:tcW w:w="1044" w:type="dxa"/>
            <w:tcBorders>
              <w:top w:val="single" w:sz="4" w:space="0" w:color="989A9C" w:themeColor="accent5"/>
              <w:bottom w:val="single" w:sz="4" w:space="0" w:color="989A9C" w:themeColor="accent5"/>
            </w:tcBorders>
          </w:tcPr>
          <w:p w14:paraId="08518977" w14:textId="77777777" w:rsidR="00CE2382" w:rsidRPr="001B4B13" w:rsidRDefault="00CE2382" w:rsidP="00482D46">
            <w:pPr>
              <w:pStyle w:val="ARtabletextcentre"/>
            </w:pPr>
            <w:r w:rsidRPr="001B4B13">
              <w:t>per cent</w:t>
            </w:r>
          </w:p>
        </w:tc>
        <w:tc>
          <w:tcPr>
            <w:tcW w:w="1044" w:type="dxa"/>
            <w:tcBorders>
              <w:top w:val="single" w:sz="4" w:space="0" w:color="989A9C" w:themeColor="accent5"/>
              <w:bottom w:val="single" w:sz="4" w:space="0" w:color="989A9C" w:themeColor="accent5"/>
            </w:tcBorders>
          </w:tcPr>
          <w:p w14:paraId="3B134697" w14:textId="77777777" w:rsidR="00CE2382" w:rsidRDefault="00CE2382" w:rsidP="00482D46">
            <w:pPr>
              <w:pStyle w:val="ARtabletextright"/>
            </w:pPr>
            <w:r w:rsidRPr="134D4B1F">
              <w:t>90</w:t>
            </w:r>
          </w:p>
        </w:tc>
        <w:tc>
          <w:tcPr>
            <w:tcW w:w="1044" w:type="dxa"/>
            <w:tcBorders>
              <w:top w:val="single" w:sz="4" w:space="0" w:color="989A9C" w:themeColor="accent5"/>
              <w:bottom w:val="single" w:sz="4" w:space="0" w:color="989A9C" w:themeColor="accent5"/>
            </w:tcBorders>
          </w:tcPr>
          <w:p w14:paraId="6D87D6B6" w14:textId="77777777" w:rsidR="00CE2382" w:rsidRDefault="00CE2382" w:rsidP="00482D46">
            <w:pPr>
              <w:pStyle w:val="ARtabletextright"/>
            </w:pPr>
            <w:r>
              <w:t>93</w:t>
            </w:r>
          </w:p>
        </w:tc>
        <w:tc>
          <w:tcPr>
            <w:tcW w:w="1044" w:type="dxa"/>
            <w:tcBorders>
              <w:top w:val="single" w:sz="4" w:space="0" w:color="989A9C" w:themeColor="accent5"/>
              <w:bottom w:val="single" w:sz="4" w:space="0" w:color="989A9C" w:themeColor="accent5"/>
            </w:tcBorders>
          </w:tcPr>
          <w:p w14:paraId="0F44E561" w14:textId="77777777" w:rsidR="00CE2382" w:rsidRDefault="00CE2382" w:rsidP="00482D46">
            <w:pPr>
              <w:pStyle w:val="ARtabletextright"/>
            </w:pPr>
            <w:r>
              <w:t>3.3%</w:t>
            </w:r>
          </w:p>
        </w:tc>
        <w:tc>
          <w:tcPr>
            <w:tcW w:w="827" w:type="dxa"/>
            <w:tcBorders>
              <w:top w:val="single" w:sz="4" w:space="0" w:color="989A9C" w:themeColor="accent5"/>
              <w:bottom w:val="single" w:sz="4" w:space="0" w:color="989A9C" w:themeColor="accent5"/>
            </w:tcBorders>
          </w:tcPr>
          <w:p w14:paraId="61206505" w14:textId="77777777" w:rsidR="00CE2382" w:rsidRDefault="00CE2382" w:rsidP="00AE0085">
            <w:pPr>
              <w:pStyle w:val="ARtableperformancesymbol"/>
              <w:rPr>
                <w:rFonts w:hint="eastAsia"/>
              </w:rPr>
            </w:pPr>
            <w:r w:rsidRPr="3B317ED7">
              <w:t>ü</w:t>
            </w:r>
          </w:p>
        </w:tc>
      </w:tr>
      <w:tr w:rsidR="00CE2382" w14:paraId="23890BF8" w14:textId="77777777" w:rsidTr="00B63B47">
        <w:trPr>
          <w:trHeight w:val="300"/>
        </w:trPr>
        <w:tc>
          <w:tcPr>
            <w:tcW w:w="4626" w:type="dxa"/>
            <w:tcBorders>
              <w:top w:val="single" w:sz="4" w:space="0" w:color="989A9C" w:themeColor="accent5"/>
              <w:bottom w:val="nil"/>
            </w:tcBorders>
          </w:tcPr>
          <w:p w14:paraId="7FEBD13D" w14:textId="77777777" w:rsidR="00CE2382" w:rsidRDefault="00CE2382" w:rsidP="00482D46">
            <w:pPr>
              <w:pStyle w:val="ARtabletext"/>
            </w:pPr>
            <w:r w:rsidRPr="134D4B1F">
              <w:t>Waiting time for general dental care</w:t>
            </w:r>
          </w:p>
        </w:tc>
        <w:tc>
          <w:tcPr>
            <w:tcW w:w="1044" w:type="dxa"/>
            <w:tcBorders>
              <w:top w:val="single" w:sz="4" w:space="0" w:color="989A9C" w:themeColor="accent5"/>
              <w:bottom w:val="nil"/>
            </w:tcBorders>
          </w:tcPr>
          <w:p w14:paraId="14C700A8" w14:textId="77777777" w:rsidR="00CE2382" w:rsidRDefault="00CE2382" w:rsidP="00482D46">
            <w:pPr>
              <w:pStyle w:val="ARtabletextcentre"/>
            </w:pPr>
            <w:r w:rsidRPr="134D4B1F">
              <w:t>months</w:t>
            </w:r>
          </w:p>
        </w:tc>
        <w:tc>
          <w:tcPr>
            <w:tcW w:w="1044" w:type="dxa"/>
            <w:tcBorders>
              <w:top w:val="single" w:sz="4" w:space="0" w:color="989A9C" w:themeColor="accent5"/>
              <w:bottom w:val="nil"/>
            </w:tcBorders>
          </w:tcPr>
          <w:p w14:paraId="3170EB4C" w14:textId="77777777" w:rsidR="00CE2382" w:rsidRDefault="00CE2382" w:rsidP="00482D46">
            <w:pPr>
              <w:pStyle w:val="ARtabletextright"/>
            </w:pPr>
            <w:r>
              <w:t>23</w:t>
            </w:r>
          </w:p>
        </w:tc>
        <w:tc>
          <w:tcPr>
            <w:tcW w:w="1044" w:type="dxa"/>
            <w:tcBorders>
              <w:top w:val="single" w:sz="4" w:space="0" w:color="989A9C" w:themeColor="accent5"/>
              <w:bottom w:val="nil"/>
            </w:tcBorders>
          </w:tcPr>
          <w:p w14:paraId="53FF9A46" w14:textId="77777777" w:rsidR="00CE2382" w:rsidRDefault="00CE2382" w:rsidP="00482D46">
            <w:pPr>
              <w:pStyle w:val="ARtabletextright"/>
            </w:pPr>
            <w:r>
              <w:t>13</w:t>
            </w:r>
          </w:p>
        </w:tc>
        <w:tc>
          <w:tcPr>
            <w:tcW w:w="1044" w:type="dxa"/>
            <w:tcBorders>
              <w:top w:val="single" w:sz="4" w:space="0" w:color="989A9C" w:themeColor="accent5"/>
              <w:bottom w:val="nil"/>
            </w:tcBorders>
          </w:tcPr>
          <w:p w14:paraId="0FCE5D34" w14:textId="14FB59FB" w:rsidR="00CE2382" w:rsidRDefault="00BC09A2" w:rsidP="00482D46">
            <w:pPr>
              <w:pStyle w:val="ARtabletextright"/>
            </w:pPr>
            <w:r>
              <w:t>−</w:t>
            </w:r>
            <w:r w:rsidR="00CE2382">
              <w:t>43.5%</w:t>
            </w:r>
          </w:p>
        </w:tc>
        <w:tc>
          <w:tcPr>
            <w:tcW w:w="827" w:type="dxa"/>
            <w:tcBorders>
              <w:top w:val="single" w:sz="4" w:space="0" w:color="989A9C" w:themeColor="accent5"/>
              <w:bottom w:val="nil"/>
            </w:tcBorders>
          </w:tcPr>
          <w:p w14:paraId="7ADA4B56" w14:textId="77777777" w:rsidR="00CE2382" w:rsidRDefault="00CE2382" w:rsidP="00AE0085">
            <w:pPr>
              <w:pStyle w:val="ARtableperformancesymbol"/>
              <w:rPr>
                <w:rFonts w:hint="eastAsia"/>
              </w:rPr>
            </w:pPr>
            <w:r w:rsidRPr="3B317ED7">
              <w:t>ü</w:t>
            </w:r>
          </w:p>
        </w:tc>
      </w:tr>
      <w:tr w:rsidR="00CE2382" w:rsidRPr="0009061E" w14:paraId="2D7B8B0E" w14:textId="77777777" w:rsidTr="00B63B47">
        <w:trPr>
          <w:trHeight w:val="300"/>
        </w:trPr>
        <w:tc>
          <w:tcPr>
            <w:tcW w:w="9629" w:type="dxa"/>
            <w:gridSpan w:val="6"/>
            <w:tcBorders>
              <w:top w:val="nil"/>
              <w:bottom w:val="single" w:sz="4" w:space="0" w:color="000000" w:themeColor="text1"/>
            </w:tcBorders>
          </w:tcPr>
          <w:p w14:paraId="5B9CE7F5" w14:textId="733A4768" w:rsidR="00CE2382" w:rsidRPr="0009061E" w:rsidRDefault="00CE2382" w:rsidP="00B63B47">
            <w:pPr>
              <w:pStyle w:val="ARTabletextlessleading8ptindent"/>
            </w:pPr>
            <w:r w:rsidRPr="0009061E">
              <w:t>The result was lower than target due to the ongoing efforts to target waitlists and provide additional services. This is a positive</w:t>
            </w:r>
            <w:r w:rsidR="00294533">
              <w:t> </w:t>
            </w:r>
            <w:r w:rsidRPr="0009061E">
              <w:t>result.</w:t>
            </w:r>
          </w:p>
        </w:tc>
      </w:tr>
      <w:tr w:rsidR="00CE2382" w14:paraId="46353946" w14:textId="77777777" w:rsidTr="00B63B47">
        <w:trPr>
          <w:trHeight w:val="300"/>
        </w:trPr>
        <w:tc>
          <w:tcPr>
            <w:tcW w:w="9629" w:type="dxa"/>
            <w:gridSpan w:val="6"/>
            <w:tcBorders>
              <w:top w:val="single" w:sz="4" w:space="0" w:color="000000" w:themeColor="text1"/>
              <w:bottom w:val="single" w:sz="4" w:space="0" w:color="000000" w:themeColor="text1"/>
            </w:tcBorders>
          </w:tcPr>
          <w:p w14:paraId="779264E2" w14:textId="77777777" w:rsidR="00CE2382" w:rsidRDefault="00CE2382" w:rsidP="00482D46">
            <w:pPr>
              <w:pStyle w:val="ARtablesubhead"/>
            </w:pPr>
            <w:r w:rsidRPr="134D4B1F">
              <w:t>Cost</w:t>
            </w:r>
          </w:p>
        </w:tc>
      </w:tr>
      <w:tr w:rsidR="00CE2382" w14:paraId="650976E7" w14:textId="77777777" w:rsidTr="00B63B47">
        <w:trPr>
          <w:trHeight w:val="300"/>
        </w:trPr>
        <w:tc>
          <w:tcPr>
            <w:tcW w:w="4626" w:type="dxa"/>
            <w:tcBorders>
              <w:top w:val="single" w:sz="4" w:space="0" w:color="000000" w:themeColor="text1"/>
              <w:bottom w:val="nil"/>
            </w:tcBorders>
          </w:tcPr>
          <w:p w14:paraId="02E2FFFC" w14:textId="77777777" w:rsidR="00CE2382" w:rsidRDefault="00CE2382" w:rsidP="00482D46">
            <w:pPr>
              <w:pStyle w:val="ARtabletextbold"/>
            </w:pPr>
            <w:r w:rsidRPr="134D4B1F">
              <w:t>Total Output Cost</w:t>
            </w:r>
          </w:p>
        </w:tc>
        <w:tc>
          <w:tcPr>
            <w:tcW w:w="1044" w:type="dxa"/>
            <w:tcBorders>
              <w:top w:val="single" w:sz="4" w:space="0" w:color="000000" w:themeColor="text1"/>
              <w:bottom w:val="nil"/>
            </w:tcBorders>
          </w:tcPr>
          <w:p w14:paraId="598319F2" w14:textId="77777777" w:rsidR="00CE2382" w:rsidRDefault="00CE2382" w:rsidP="00482D46">
            <w:pPr>
              <w:pStyle w:val="ARtabletextcentrebold"/>
            </w:pPr>
            <w:r w:rsidRPr="134D4B1F">
              <w:t>$ million</w:t>
            </w:r>
          </w:p>
        </w:tc>
        <w:tc>
          <w:tcPr>
            <w:tcW w:w="1044" w:type="dxa"/>
            <w:tcBorders>
              <w:top w:val="single" w:sz="4" w:space="0" w:color="000000" w:themeColor="text1"/>
              <w:bottom w:val="nil"/>
            </w:tcBorders>
          </w:tcPr>
          <w:p w14:paraId="158749FC" w14:textId="77777777" w:rsidR="00CE2382" w:rsidRDefault="00CE2382" w:rsidP="00482D46">
            <w:pPr>
              <w:pStyle w:val="ARtabletextrightbold"/>
            </w:pPr>
            <w:r w:rsidRPr="007E35DB">
              <w:t>213.4</w:t>
            </w:r>
          </w:p>
        </w:tc>
        <w:tc>
          <w:tcPr>
            <w:tcW w:w="1044" w:type="dxa"/>
            <w:tcBorders>
              <w:top w:val="single" w:sz="4" w:space="0" w:color="000000" w:themeColor="text1"/>
              <w:bottom w:val="nil"/>
            </w:tcBorders>
          </w:tcPr>
          <w:p w14:paraId="022E16B4" w14:textId="77777777" w:rsidR="00CE2382" w:rsidRDefault="00CE2382" w:rsidP="00482D46">
            <w:pPr>
              <w:pStyle w:val="ARtabletextrightbold"/>
            </w:pPr>
            <w:r w:rsidRPr="007E35DB">
              <w:t>290.5</w:t>
            </w:r>
          </w:p>
        </w:tc>
        <w:tc>
          <w:tcPr>
            <w:tcW w:w="1044" w:type="dxa"/>
            <w:tcBorders>
              <w:top w:val="single" w:sz="4" w:space="0" w:color="000000" w:themeColor="text1"/>
              <w:bottom w:val="nil"/>
            </w:tcBorders>
          </w:tcPr>
          <w:p w14:paraId="3D2995D0" w14:textId="77777777" w:rsidR="00CE2382" w:rsidRDefault="00CE2382" w:rsidP="00482D46">
            <w:pPr>
              <w:pStyle w:val="ARtabletextrightbold"/>
            </w:pPr>
            <w:r>
              <w:t>36.1%</w:t>
            </w:r>
          </w:p>
        </w:tc>
        <w:tc>
          <w:tcPr>
            <w:tcW w:w="827" w:type="dxa"/>
            <w:tcBorders>
              <w:top w:val="single" w:sz="4" w:space="0" w:color="000000" w:themeColor="text1"/>
              <w:bottom w:val="nil"/>
            </w:tcBorders>
          </w:tcPr>
          <w:p w14:paraId="7F651CA9"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2E1531" w14:paraId="65BF958E" w14:textId="77777777" w:rsidTr="00B63B47">
        <w:trPr>
          <w:cnfStyle w:val="010000000000" w:firstRow="0" w:lastRow="1" w:firstColumn="0" w:lastColumn="0" w:oddVBand="0" w:evenVBand="0" w:oddHBand="0" w:evenHBand="0" w:firstRowFirstColumn="0" w:firstRowLastColumn="0" w:lastRowFirstColumn="0" w:lastRowLastColumn="0"/>
          <w:trHeight w:val="300"/>
        </w:trPr>
        <w:tc>
          <w:tcPr>
            <w:tcW w:w="9629" w:type="dxa"/>
            <w:gridSpan w:val="6"/>
            <w:tcBorders>
              <w:top w:val="nil"/>
            </w:tcBorders>
          </w:tcPr>
          <w:p w14:paraId="37237155" w14:textId="77777777" w:rsidR="00CE2382" w:rsidRPr="002E1531" w:rsidRDefault="00CE2382" w:rsidP="001D4ABB">
            <w:pPr>
              <w:pStyle w:val="ARTabletextlessleading8ptindent"/>
            </w:pPr>
            <w:r w:rsidRPr="002E1531">
              <w:t>The 2024</w:t>
            </w:r>
            <w:r>
              <w:t>–</w:t>
            </w:r>
            <w:r w:rsidRPr="002E1531">
              <w:t>25 actual outcome reflects funding provided for government policy commitments.</w:t>
            </w:r>
          </w:p>
        </w:tc>
      </w:tr>
    </w:tbl>
    <w:p w14:paraId="44398A64" w14:textId="77777777" w:rsidR="00B63B47" w:rsidRDefault="00B63B47" w:rsidP="00B63B47">
      <w:pPr>
        <w:pStyle w:val="ARbody"/>
      </w:pPr>
      <w:r>
        <w:br w:type="page"/>
      </w:r>
    </w:p>
    <w:p w14:paraId="01D953F6" w14:textId="3AAE1A73" w:rsidR="00CE2382" w:rsidRDefault="00CE2382" w:rsidP="00482D46">
      <w:pPr>
        <w:pStyle w:val="Heading3"/>
        <w:rPr>
          <w:rFonts w:eastAsia="Arial"/>
        </w:rPr>
      </w:pPr>
      <w:r w:rsidRPr="134D4B1F">
        <w:rPr>
          <w:rFonts w:eastAsia="Arial"/>
        </w:rPr>
        <w:t>Maternal and Child Health and Early Parenting Services</w:t>
      </w:r>
    </w:p>
    <w:p w14:paraId="0976C303" w14:textId="77777777" w:rsidR="00CE2382" w:rsidRDefault="00CE2382" w:rsidP="00482D46">
      <w:pPr>
        <w:pStyle w:val="ARbodybeforetable"/>
      </w:pPr>
      <w:r w:rsidRPr="00D63456">
        <w:t>This output involves the provision of community-based maternal and child health services available to all families with children.</w:t>
      </w:r>
    </w:p>
    <w:tbl>
      <w:tblPr>
        <w:tblStyle w:val="DHAnnualReportFinancialtable"/>
        <w:tblW w:w="5000" w:type="pct"/>
        <w:tblLayout w:type="fixed"/>
        <w:tblLook w:val="06E0" w:firstRow="1" w:lastRow="1" w:firstColumn="1" w:lastColumn="0" w:noHBand="1" w:noVBand="1"/>
      </w:tblPr>
      <w:tblGrid>
        <w:gridCol w:w="4719"/>
        <w:gridCol w:w="1030"/>
        <w:gridCol w:w="1026"/>
        <w:gridCol w:w="1026"/>
        <w:gridCol w:w="1030"/>
        <w:gridCol w:w="801"/>
      </w:tblGrid>
      <w:tr w:rsidR="00CE2382" w14:paraId="46E496E2" w14:textId="77777777" w:rsidTr="005B6348">
        <w:trPr>
          <w:cnfStyle w:val="100000000000" w:firstRow="1" w:lastRow="0" w:firstColumn="0" w:lastColumn="0" w:oddVBand="0" w:evenVBand="0" w:oddHBand="0" w:evenHBand="0" w:firstRowFirstColumn="0" w:firstRowLastColumn="0" w:lastRowFirstColumn="0" w:lastRowLastColumn="0"/>
          <w:trHeight w:val="300"/>
          <w:tblHeader/>
        </w:trPr>
        <w:tc>
          <w:tcPr>
            <w:tcW w:w="4629" w:type="dxa"/>
            <w:tcBorders>
              <w:top w:val="nil"/>
            </w:tcBorders>
          </w:tcPr>
          <w:p w14:paraId="2C23F7E0" w14:textId="77777777" w:rsidR="00CE2382" w:rsidRDefault="00CE2382" w:rsidP="00482D46">
            <w:pPr>
              <w:pStyle w:val="ARtablecolhead"/>
            </w:pPr>
            <w:r w:rsidRPr="134D4B1F">
              <w:t>Performance measures</w:t>
            </w:r>
          </w:p>
        </w:tc>
        <w:tc>
          <w:tcPr>
            <w:tcW w:w="1011" w:type="dxa"/>
            <w:tcBorders>
              <w:top w:val="nil"/>
            </w:tcBorders>
          </w:tcPr>
          <w:p w14:paraId="7AE9162B" w14:textId="77777777" w:rsidR="00CE2382" w:rsidRDefault="00CE2382" w:rsidP="00482D46">
            <w:pPr>
              <w:pStyle w:val="ARtablecolheadcentre"/>
            </w:pPr>
            <w:r w:rsidRPr="134D4B1F">
              <w:t>Unit of measure</w:t>
            </w:r>
          </w:p>
        </w:tc>
        <w:tc>
          <w:tcPr>
            <w:tcW w:w="1007" w:type="dxa"/>
            <w:tcBorders>
              <w:top w:val="nil"/>
            </w:tcBorders>
          </w:tcPr>
          <w:p w14:paraId="5B045D5A" w14:textId="77777777" w:rsidR="00CE2382" w:rsidRDefault="00CE2382" w:rsidP="00482D46">
            <w:pPr>
              <w:pStyle w:val="ARtablecolheadright"/>
            </w:pPr>
            <w:r w:rsidRPr="134D4B1F">
              <w:t>202</w:t>
            </w:r>
            <w:r>
              <w:t>4</w:t>
            </w:r>
            <w:r w:rsidRPr="134D4B1F">
              <w:t>–2</w:t>
            </w:r>
            <w:r>
              <w:t>5</w:t>
            </w:r>
            <w:r w:rsidRPr="134D4B1F">
              <w:t xml:space="preserve"> target</w:t>
            </w:r>
          </w:p>
        </w:tc>
        <w:tc>
          <w:tcPr>
            <w:tcW w:w="1007" w:type="dxa"/>
            <w:tcBorders>
              <w:top w:val="nil"/>
            </w:tcBorders>
          </w:tcPr>
          <w:p w14:paraId="517E3351" w14:textId="77777777" w:rsidR="00CE2382" w:rsidRDefault="00CE2382" w:rsidP="00482D46">
            <w:pPr>
              <w:pStyle w:val="ARtablecolheadright"/>
            </w:pPr>
            <w:r w:rsidRPr="134D4B1F">
              <w:t>202</w:t>
            </w:r>
            <w:r>
              <w:t>4</w:t>
            </w:r>
            <w:r w:rsidRPr="134D4B1F">
              <w:t>–2</w:t>
            </w:r>
            <w:r>
              <w:t>5</w:t>
            </w:r>
            <w:r w:rsidRPr="134D4B1F">
              <w:t xml:space="preserve"> actual</w:t>
            </w:r>
          </w:p>
        </w:tc>
        <w:tc>
          <w:tcPr>
            <w:tcW w:w="1011" w:type="dxa"/>
            <w:tcBorders>
              <w:top w:val="nil"/>
            </w:tcBorders>
          </w:tcPr>
          <w:p w14:paraId="71837A4C" w14:textId="77777777" w:rsidR="00CE2382" w:rsidRDefault="00CE2382" w:rsidP="00482D46">
            <w:pPr>
              <w:pStyle w:val="ARtablecolheadright"/>
            </w:pPr>
            <w:r w:rsidRPr="134D4B1F">
              <w:t>Variation (%)</w:t>
            </w:r>
          </w:p>
        </w:tc>
        <w:tc>
          <w:tcPr>
            <w:tcW w:w="786" w:type="dxa"/>
            <w:tcBorders>
              <w:top w:val="nil"/>
            </w:tcBorders>
          </w:tcPr>
          <w:p w14:paraId="5BF7A793" w14:textId="77777777" w:rsidR="00CE2382" w:rsidRDefault="00CE2382" w:rsidP="00482D46">
            <w:pPr>
              <w:pStyle w:val="ARtablecolheadright"/>
            </w:pPr>
            <w:r w:rsidRPr="134D4B1F">
              <w:t>Result</w:t>
            </w:r>
          </w:p>
        </w:tc>
      </w:tr>
      <w:tr w:rsidR="00CE2382" w14:paraId="3E212C07" w14:textId="77777777" w:rsidTr="005B6348">
        <w:trPr>
          <w:trHeight w:val="300"/>
        </w:trPr>
        <w:tc>
          <w:tcPr>
            <w:tcW w:w="9451" w:type="dxa"/>
            <w:gridSpan w:val="6"/>
            <w:tcBorders>
              <w:top w:val="single" w:sz="4" w:space="0" w:color="000000" w:themeColor="text1"/>
              <w:bottom w:val="single" w:sz="4" w:space="0" w:color="989A9C" w:themeColor="accent5"/>
            </w:tcBorders>
          </w:tcPr>
          <w:p w14:paraId="4A7D25D5" w14:textId="77777777" w:rsidR="00CE2382" w:rsidRDefault="00CE2382" w:rsidP="00482D46">
            <w:pPr>
              <w:pStyle w:val="ARtablesubhead"/>
            </w:pPr>
            <w:r w:rsidRPr="134D4B1F">
              <w:t>Quantity</w:t>
            </w:r>
          </w:p>
        </w:tc>
      </w:tr>
      <w:tr w:rsidR="00CE2382" w14:paraId="66110A75" w14:textId="77777777" w:rsidTr="005B6348">
        <w:trPr>
          <w:trHeight w:val="300"/>
        </w:trPr>
        <w:tc>
          <w:tcPr>
            <w:tcW w:w="4629" w:type="dxa"/>
            <w:tcBorders>
              <w:top w:val="single" w:sz="4" w:space="0" w:color="989A9C" w:themeColor="accent5"/>
              <w:bottom w:val="nil"/>
            </w:tcBorders>
          </w:tcPr>
          <w:p w14:paraId="19A2E59B" w14:textId="77777777" w:rsidR="00CE2382" w:rsidRDefault="00CE2382" w:rsidP="00482D46">
            <w:pPr>
              <w:pStyle w:val="ARtabletext"/>
            </w:pPr>
            <w:r w:rsidRPr="134D4B1F">
              <w:t>Hours of additional support delivered through the Enhanced Maternal and Child Health program</w:t>
            </w:r>
          </w:p>
        </w:tc>
        <w:tc>
          <w:tcPr>
            <w:tcW w:w="1011" w:type="dxa"/>
            <w:tcBorders>
              <w:top w:val="single" w:sz="4" w:space="0" w:color="989A9C" w:themeColor="accent5"/>
              <w:bottom w:val="nil"/>
            </w:tcBorders>
          </w:tcPr>
          <w:p w14:paraId="194F35B7" w14:textId="77777777" w:rsidR="00CE2382" w:rsidRDefault="00CE2382" w:rsidP="00482D46">
            <w:pPr>
              <w:pStyle w:val="ARtabletextcentre"/>
            </w:pPr>
            <w:r w:rsidRPr="134D4B1F">
              <w:t>number</w:t>
            </w:r>
          </w:p>
        </w:tc>
        <w:tc>
          <w:tcPr>
            <w:tcW w:w="1007" w:type="dxa"/>
            <w:tcBorders>
              <w:top w:val="single" w:sz="4" w:space="0" w:color="989A9C" w:themeColor="accent5"/>
              <w:bottom w:val="nil"/>
            </w:tcBorders>
          </w:tcPr>
          <w:p w14:paraId="0ECC6F1F" w14:textId="77777777" w:rsidR="00CE2382" w:rsidRDefault="00CE2382" w:rsidP="00482D46">
            <w:pPr>
              <w:pStyle w:val="ARtabletextright"/>
            </w:pPr>
            <w:r w:rsidRPr="134D4B1F">
              <w:t>248,000</w:t>
            </w:r>
          </w:p>
        </w:tc>
        <w:tc>
          <w:tcPr>
            <w:tcW w:w="1007" w:type="dxa"/>
            <w:tcBorders>
              <w:top w:val="single" w:sz="4" w:space="0" w:color="989A9C" w:themeColor="accent5"/>
              <w:bottom w:val="nil"/>
            </w:tcBorders>
          </w:tcPr>
          <w:p w14:paraId="53CFB03B" w14:textId="77777777" w:rsidR="00CE2382" w:rsidRDefault="00CE2382" w:rsidP="00482D46">
            <w:pPr>
              <w:pStyle w:val="ARtabletextright"/>
            </w:pPr>
            <w:r w:rsidRPr="006F4101">
              <w:t>182</w:t>
            </w:r>
            <w:r>
              <w:t>,</w:t>
            </w:r>
            <w:r w:rsidRPr="006F4101">
              <w:t>374</w:t>
            </w:r>
          </w:p>
        </w:tc>
        <w:tc>
          <w:tcPr>
            <w:tcW w:w="1011" w:type="dxa"/>
            <w:tcBorders>
              <w:top w:val="single" w:sz="4" w:space="0" w:color="989A9C" w:themeColor="accent5"/>
              <w:bottom w:val="nil"/>
            </w:tcBorders>
          </w:tcPr>
          <w:p w14:paraId="61A8BB92" w14:textId="696027C4" w:rsidR="00CE2382" w:rsidRDefault="00BC09A2" w:rsidP="00482D46">
            <w:pPr>
              <w:pStyle w:val="ARtabletextright"/>
            </w:pPr>
            <w:r>
              <w:t>−</w:t>
            </w:r>
            <w:r w:rsidR="00CE2382">
              <w:t>26.5%</w:t>
            </w:r>
          </w:p>
        </w:tc>
        <w:tc>
          <w:tcPr>
            <w:tcW w:w="786" w:type="dxa"/>
            <w:tcBorders>
              <w:top w:val="single" w:sz="4" w:space="0" w:color="989A9C" w:themeColor="accent5"/>
              <w:bottom w:val="nil"/>
            </w:tcBorders>
          </w:tcPr>
          <w:p w14:paraId="2130BEB6" w14:textId="77777777" w:rsidR="00CE2382" w:rsidRDefault="00CE2382" w:rsidP="00AE0085">
            <w:pPr>
              <w:pStyle w:val="ARtableperformancesymbol"/>
              <w:rPr>
                <w:rFonts w:hint="eastAsia"/>
              </w:rPr>
            </w:pPr>
            <w:r w:rsidRPr="3B317ED7">
              <w:t>n</w:t>
            </w:r>
          </w:p>
        </w:tc>
      </w:tr>
      <w:tr w:rsidR="00CE2382" w:rsidRPr="00D07C54" w14:paraId="262A6D5E" w14:textId="77777777" w:rsidTr="00210A3C">
        <w:trPr>
          <w:trHeight w:val="300"/>
        </w:trPr>
        <w:tc>
          <w:tcPr>
            <w:tcW w:w="9451" w:type="dxa"/>
            <w:gridSpan w:val="6"/>
            <w:tcBorders>
              <w:top w:val="nil"/>
              <w:bottom w:val="single" w:sz="4" w:space="0" w:color="989A9C" w:themeColor="accent5"/>
            </w:tcBorders>
          </w:tcPr>
          <w:p w14:paraId="36CB0924" w14:textId="22224336" w:rsidR="00CE2382" w:rsidRPr="00D07C54" w:rsidRDefault="007D7532" w:rsidP="00210A3C">
            <w:pPr>
              <w:pStyle w:val="ARTabletextlessleading8ptindent"/>
            </w:pPr>
            <w:r w:rsidRPr="00FD1AB0">
              <w:t>The 2024-25 expected outcome is lower than target as the target was estimated based on limited available data at the time. The performance target will be reviewed in future years.</w:t>
            </w:r>
          </w:p>
        </w:tc>
      </w:tr>
      <w:tr w:rsidR="00CE2382" w14:paraId="713432D4" w14:textId="77777777" w:rsidTr="00210A3C">
        <w:trPr>
          <w:trHeight w:val="300"/>
        </w:trPr>
        <w:tc>
          <w:tcPr>
            <w:tcW w:w="4629" w:type="dxa"/>
            <w:tcBorders>
              <w:top w:val="single" w:sz="4" w:space="0" w:color="989A9C" w:themeColor="accent5"/>
              <w:bottom w:val="nil"/>
            </w:tcBorders>
          </w:tcPr>
          <w:p w14:paraId="44B266F8" w14:textId="77777777" w:rsidR="00CE2382" w:rsidRDefault="00CE2382" w:rsidP="00482D46">
            <w:pPr>
              <w:pStyle w:val="ARtabletext"/>
            </w:pPr>
            <w:r w:rsidRPr="134D4B1F">
              <w:t>Total number of Maternal and Child Health Service clients (aged 0 to 1 year)</w:t>
            </w:r>
          </w:p>
        </w:tc>
        <w:tc>
          <w:tcPr>
            <w:tcW w:w="1011" w:type="dxa"/>
            <w:tcBorders>
              <w:top w:val="single" w:sz="4" w:space="0" w:color="989A9C" w:themeColor="accent5"/>
              <w:bottom w:val="nil"/>
            </w:tcBorders>
          </w:tcPr>
          <w:p w14:paraId="0B251E4D" w14:textId="77777777" w:rsidR="00CE2382" w:rsidRDefault="00CE2382" w:rsidP="00482D46">
            <w:pPr>
              <w:pStyle w:val="ARtabletextcentre"/>
            </w:pPr>
            <w:r w:rsidRPr="134D4B1F">
              <w:t>number</w:t>
            </w:r>
          </w:p>
        </w:tc>
        <w:tc>
          <w:tcPr>
            <w:tcW w:w="1007" w:type="dxa"/>
            <w:tcBorders>
              <w:top w:val="single" w:sz="4" w:space="0" w:color="989A9C" w:themeColor="accent5"/>
              <w:bottom w:val="nil"/>
            </w:tcBorders>
          </w:tcPr>
          <w:p w14:paraId="2A081A29" w14:textId="77777777" w:rsidR="00CE2382" w:rsidRDefault="00CE2382" w:rsidP="00482D46">
            <w:pPr>
              <w:pStyle w:val="ARtabletextright"/>
            </w:pPr>
            <w:r w:rsidRPr="134D4B1F">
              <w:t>80,000</w:t>
            </w:r>
          </w:p>
        </w:tc>
        <w:tc>
          <w:tcPr>
            <w:tcW w:w="1007" w:type="dxa"/>
            <w:tcBorders>
              <w:top w:val="single" w:sz="4" w:space="0" w:color="989A9C" w:themeColor="accent5"/>
              <w:bottom w:val="nil"/>
            </w:tcBorders>
          </w:tcPr>
          <w:p w14:paraId="13E0547D" w14:textId="77777777" w:rsidR="00CE2382" w:rsidRDefault="00CE2382" w:rsidP="00482D46">
            <w:pPr>
              <w:pStyle w:val="ARtabletextright"/>
            </w:pPr>
            <w:r>
              <w:t>73,002</w:t>
            </w:r>
          </w:p>
        </w:tc>
        <w:tc>
          <w:tcPr>
            <w:tcW w:w="1011" w:type="dxa"/>
            <w:tcBorders>
              <w:top w:val="single" w:sz="4" w:space="0" w:color="989A9C" w:themeColor="accent5"/>
              <w:bottom w:val="nil"/>
            </w:tcBorders>
          </w:tcPr>
          <w:p w14:paraId="2015FEBA" w14:textId="1332A87F" w:rsidR="00CE2382" w:rsidRDefault="00BC09A2" w:rsidP="00482D46">
            <w:pPr>
              <w:pStyle w:val="ARtabletextright"/>
            </w:pPr>
            <w:r>
              <w:t>−</w:t>
            </w:r>
            <w:r w:rsidR="00CE2382">
              <w:t>8.7%</w:t>
            </w:r>
          </w:p>
        </w:tc>
        <w:tc>
          <w:tcPr>
            <w:tcW w:w="786" w:type="dxa"/>
            <w:tcBorders>
              <w:top w:val="single" w:sz="4" w:space="0" w:color="989A9C" w:themeColor="accent5"/>
              <w:bottom w:val="nil"/>
            </w:tcBorders>
          </w:tcPr>
          <w:p w14:paraId="06D9EBB5" w14:textId="77777777" w:rsidR="00CE2382" w:rsidRDefault="00CE2382" w:rsidP="00AE0085">
            <w:pPr>
              <w:pStyle w:val="ARtableperformancesymbol"/>
              <w:rPr>
                <w:rFonts w:hint="eastAsia"/>
              </w:rPr>
            </w:pPr>
            <w:r w:rsidRPr="3B317ED7">
              <w:t>n</w:t>
            </w:r>
          </w:p>
        </w:tc>
      </w:tr>
      <w:tr w:rsidR="00CE2382" w:rsidRPr="00D71DE4" w14:paraId="541DDB79" w14:textId="77777777" w:rsidTr="005B6348">
        <w:trPr>
          <w:trHeight w:val="300"/>
        </w:trPr>
        <w:tc>
          <w:tcPr>
            <w:tcW w:w="9451" w:type="dxa"/>
            <w:gridSpan w:val="6"/>
            <w:tcBorders>
              <w:top w:val="nil"/>
              <w:bottom w:val="single" w:sz="4" w:space="0" w:color="000000" w:themeColor="text1"/>
            </w:tcBorders>
          </w:tcPr>
          <w:p w14:paraId="7A8ED211" w14:textId="77777777" w:rsidR="00CE2382" w:rsidRPr="00D71DE4" w:rsidRDefault="00CE2382" w:rsidP="002F7241">
            <w:pPr>
              <w:pStyle w:val="ARTabletextlessleading8ptindent"/>
            </w:pPr>
            <w:r w:rsidRPr="00D71DE4">
              <w:t xml:space="preserve">The result </w:t>
            </w:r>
            <w:r>
              <w:t>is</w:t>
            </w:r>
            <w:r w:rsidRPr="00D71DE4">
              <w:t xml:space="preserve"> lower than </w:t>
            </w:r>
            <w:r w:rsidRPr="002F7241">
              <w:t>the</w:t>
            </w:r>
            <w:r w:rsidRPr="00D71DE4">
              <w:t xml:space="preserve"> target due </w:t>
            </w:r>
            <w:r>
              <w:t xml:space="preserve">perhaps </w:t>
            </w:r>
            <w:r w:rsidRPr="00D71DE4">
              <w:t>to a lower than projected Victorian birthrate.</w:t>
            </w:r>
            <w:r>
              <w:t xml:space="preserve"> </w:t>
            </w:r>
            <w:r w:rsidRPr="00D71DE4">
              <w:t>The target of 80,000 clients was established several years ago, based on unreliable data.</w:t>
            </w:r>
            <w:r>
              <w:t xml:space="preserve"> </w:t>
            </w:r>
            <w:r w:rsidRPr="00D71DE4">
              <w:t>Work is underway to reestablish an appropriate target for future years, aligned to improvements in data quality.</w:t>
            </w:r>
          </w:p>
        </w:tc>
      </w:tr>
      <w:tr w:rsidR="00CE2382" w14:paraId="0A9D7C79" w14:textId="77777777" w:rsidTr="005B6348">
        <w:trPr>
          <w:trHeight w:val="300"/>
        </w:trPr>
        <w:tc>
          <w:tcPr>
            <w:tcW w:w="9451" w:type="dxa"/>
            <w:gridSpan w:val="6"/>
            <w:tcBorders>
              <w:top w:val="single" w:sz="4" w:space="0" w:color="000000" w:themeColor="text1"/>
              <w:bottom w:val="single" w:sz="4" w:space="0" w:color="989A9C" w:themeColor="accent5"/>
            </w:tcBorders>
          </w:tcPr>
          <w:p w14:paraId="18799032" w14:textId="77777777" w:rsidR="00CE2382" w:rsidRDefault="00CE2382" w:rsidP="00482D46">
            <w:pPr>
              <w:pStyle w:val="ARtablesubhead"/>
            </w:pPr>
            <w:r w:rsidRPr="134D4B1F">
              <w:t>Timeliness</w:t>
            </w:r>
          </w:p>
        </w:tc>
      </w:tr>
      <w:tr w:rsidR="00CE2382" w14:paraId="2EA3D02B" w14:textId="77777777" w:rsidTr="005B6348">
        <w:trPr>
          <w:trHeight w:val="300"/>
        </w:trPr>
        <w:tc>
          <w:tcPr>
            <w:tcW w:w="4629" w:type="dxa"/>
            <w:tcBorders>
              <w:top w:val="single" w:sz="4" w:space="0" w:color="989A9C" w:themeColor="accent5"/>
              <w:bottom w:val="single" w:sz="4" w:space="0" w:color="000000" w:themeColor="text1"/>
            </w:tcBorders>
          </w:tcPr>
          <w:p w14:paraId="56BCEB2C" w14:textId="64A679FF" w:rsidR="00CE2382" w:rsidRDefault="00CE2382" w:rsidP="00482D46">
            <w:pPr>
              <w:pStyle w:val="ARtabletext"/>
            </w:pPr>
            <w:r w:rsidRPr="134D4B1F">
              <w:t>Children aged 0 to 1 month enrolled at maternal and child</w:t>
            </w:r>
            <w:r w:rsidR="003469E7">
              <w:t> </w:t>
            </w:r>
            <w:r w:rsidRPr="134D4B1F">
              <w:t>health services from birth notifications</w:t>
            </w:r>
          </w:p>
        </w:tc>
        <w:tc>
          <w:tcPr>
            <w:tcW w:w="1011" w:type="dxa"/>
            <w:tcBorders>
              <w:top w:val="single" w:sz="4" w:space="0" w:color="989A9C" w:themeColor="accent5"/>
              <w:bottom w:val="single" w:sz="4" w:space="0" w:color="000000" w:themeColor="text1"/>
            </w:tcBorders>
          </w:tcPr>
          <w:p w14:paraId="2896E02F" w14:textId="77777777" w:rsidR="00CE2382" w:rsidRDefault="00CE2382" w:rsidP="00482D46">
            <w:pPr>
              <w:pStyle w:val="ARtabletextcentre"/>
            </w:pPr>
            <w:r w:rsidRPr="134D4B1F">
              <w:t>per cent</w:t>
            </w:r>
          </w:p>
        </w:tc>
        <w:tc>
          <w:tcPr>
            <w:tcW w:w="1007" w:type="dxa"/>
            <w:tcBorders>
              <w:top w:val="single" w:sz="4" w:space="0" w:color="989A9C" w:themeColor="accent5"/>
              <w:bottom w:val="single" w:sz="4" w:space="0" w:color="000000" w:themeColor="text1"/>
            </w:tcBorders>
          </w:tcPr>
          <w:p w14:paraId="3F2345D0" w14:textId="77777777" w:rsidR="00CE2382" w:rsidRDefault="00CE2382" w:rsidP="00482D46">
            <w:pPr>
              <w:pStyle w:val="ARtabletextright"/>
            </w:pPr>
            <w:r w:rsidRPr="134D4B1F">
              <w:t>99</w:t>
            </w:r>
          </w:p>
        </w:tc>
        <w:tc>
          <w:tcPr>
            <w:tcW w:w="1007" w:type="dxa"/>
            <w:tcBorders>
              <w:top w:val="single" w:sz="4" w:space="0" w:color="989A9C" w:themeColor="accent5"/>
              <w:bottom w:val="single" w:sz="4" w:space="0" w:color="000000" w:themeColor="text1"/>
            </w:tcBorders>
          </w:tcPr>
          <w:p w14:paraId="473A1521" w14:textId="77777777" w:rsidR="00CE2382" w:rsidRDefault="00CE2382" w:rsidP="00482D46">
            <w:pPr>
              <w:pStyle w:val="ARtabletextright"/>
            </w:pPr>
            <w:r>
              <w:t>98</w:t>
            </w:r>
          </w:p>
        </w:tc>
        <w:tc>
          <w:tcPr>
            <w:tcW w:w="1011" w:type="dxa"/>
            <w:tcBorders>
              <w:top w:val="single" w:sz="4" w:space="0" w:color="989A9C" w:themeColor="accent5"/>
              <w:bottom w:val="single" w:sz="4" w:space="0" w:color="000000" w:themeColor="text1"/>
            </w:tcBorders>
          </w:tcPr>
          <w:p w14:paraId="1A49614A" w14:textId="7AE7FEF7" w:rsidR="00CE2382" w:rsidRDefault="00BC09A2" w:rsidP="00482D46">
            <w:pPr>
              <w:pStyle w:val="ARtabletextright"/>
            </w:pPr>
            <w:r>
              <w:t>−</w:t>
            </w:r>
            <w:r w:rsidR="00CE2382">
              <w:t>1.0%</w:t>
            </w:r>
          </w:p>
        </w:tc>
        <w:tc>
          <w:tcPr>
            <w:tcW w:w="786" w:type="dxa"/>
            <w:tcBorders>
              <w:top w:val="single" w:sz="4" w:space="0" w:color="989A9C" w:themeColor="accent5"/>
              <w:bottom w:val="single" w:sz="4" w:space="0" w:color="000000" w:themeColor="text1"/>
            </w:tcBorders>
          </w:tcPr>
          <w:p w14:paraId="0C26269B" w14:textId="77777777" w:rsidR="00CE2382" w:rsidRDefault="00CE2382" w:rsidP="00AE0085">
            <w:pPr>
              <w:pStyle w:val="ARtableperformancesymbol"/>
              <w:rPr>
                <w:rFonts w:hint="eastAsia"/>
              </w:rPr>
            </w:pPr>
            <w:r w:rsidRPr="3B317ED7">
              <w:t>ü</w:t>
            </w:r>
          </w:p>
        </w:tc>
      </w:tr>
      <w:tr w:rsidR="00CE2382" w14:paraId="08CDE4F4" w14:textId="77777777" w:rsidTr="00210A3C">
        <w:trPr>
          <w:trHeight w:val="300"/>
        </w:trPr>
        <w:tc>
          <w:tcPr>
            <w:tcW w:w="9451" w:type="dxa"/>
            <w:gridSpan w:val="6"/>
            <w:tcBorders>
              <w:top w:val="single" w:sz="4" w:space="0" w:color="000000" w:themeColor="text1"/>
              <w:bottom w:val="single" w:sz="4" w:space="0" w:color="000000" w:themeColor="text1"/>
            </w:tcBorders>
          </w:tcPr>
          <w:p w14:paraId="5D75BC83" w14:textId="77777777" w:rsidR="00CE2382" w:rsidRDefault="00CE2382" w:rsidP="00482D46">
            <w:pPr>
              <w:pStyle w:val="ARtablesubhead"/>
            </w:pPr>
            <w:r w:rsidRPr="134D4B1F">
              <w:t>Cost</w:t>
            </w:r>
          </w:p>
        </w:tc>
      </w:tr>
      <w:tr w:rsidR="00CE2382" w14:paraId="6E7C9F21" w14:textId="77777777" w:rsidTr="00210A3C">
        <w:trPr>
          <w:cnfStyle w:val="010000000000" w:firstRow="0" w:lastRow="1" w:firstColumn="0" w:lastColumn="0" w:oddVBand="0" w:evenVBand="0" w:oddHBand="0" w:evenHBand="0" w:firstRowFirstColumn="0" w:firstRowLastColumn="0" w:lastRowFirstColumn="0" w:lastRowLastColumn="0"/>
          <w:trHeight w:val="300"/>
        </w:trPr>
        <w:tc>
          <w:tcPr>
            <w:tcW w:w="4629" w:type="dxa"/>
          </w:tcPr>
          <w:p w14:paraId="5DD525AD" w14:textId="77777777" w:rsidR="00CE2382" w:rsidRDefault="00CE2382" w:rsidP="00482D46">
            <w:pPr>
              <w:pStyle w:val="ARtabletextbold"/>
            </w:pPr>
            <w:r w:rsidRPr="134D4B1F">
              <w:t>Total Output Cost</w:t>
            </w:r>
          </w:p>
        </w:tc>
        <w:tc>
          <w:tcPr>
            <w:tcW w:w="1011" w:type="dxa"/>
          </w:tcPr>
          <w:p w14:paraId="55135129" w14:textId="77777777" w:rsidR="00CE2382" w:rsidRDefault="00CE2382" w:rsidP="00482D46">
            <w:pPr>
              <w:pStyle w:val="ARtabletextcentrebold"/>
            </w:pPr>
            <w:r w:rsidRPr="134D4B1F">
              <w:t>$ million</w:t>
            </w:r>
          </w:p>
        </w:tc>
        <w:tc>
          <w:tcPr>
            <w:tcW w:w="1007" w:type="dxa"/>
          </w:tcPr>
          <w:p w14:paraId="611D80A3" w14:textId="77777777" w:rsidR="00CE2382" w:rsidRDefault="00CE2382" w:rsidP="00482D46">
            <w:pPr>
              <w:pStyle w:val="ARtabletextrightbold"/>
            </w:pPr>
            <w:r w:rsidRPr="00E460FE">
              <w:t>189.1</w:t>
            </w:r>
          </w:p>
        </w:tc>
        <w:tc>
          <w:tcPr>
            <w:tcW w:w="1007" w:type="dxa"/>
          </w:tcPr>
          <w:p w14:paraId="43DCD8E3" w14:textId="77777777" w:rsidR="00CE2382" w:rsidRDefault="00CE2382" w:rsidP="00482D46">
            <w:pPr>
              <w:pStyle w:val="ARtabletextrightbold"/>
            </w:pPr>
            <w:r w:rsidRPr="00925420">
              <w:t>194.</w:t>
            </w:r>
            <w:r>
              <w:t>1</w:t>
            </w:r>
          </w:p>
        </w:tc>
        <w:tc>
          <w:tcPr>
            <w:tcW w:w="1011" w:type="dxa"/>
          </w:tcPr>
          <w:p w14:paraId="0A7956FB" w14:textId="77777777" w:rsidR="00CE2382" w:rsidRDefault="00CE2382" w:rsidP="00482D46">
            <w:pPr>
              <w:pStyle w:val="ARtabletextrightbold"/>
            </w:pPr>
            <w:r>
              <w:t>2.6%</w:t>
            </w:r>
          </w:p>
        </w:tc>
        <w:tc>
          <w:tcPr>
            <w:tcW w:w="786" w:type="dxa"/>
          </w:tcPr>
          <w:p w14:paraId="6C0A9ED7"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bl>
    <w:p w14:paraId="3DF1AD19" w14:textId="77777777" w:rsidR="00CE2382" w:rsidRDefault="00CE2382" w:rsidP="00482D46">
      <w:pPr>
        <w:pStyle w:val="Heading3"/>
        <w:rPr>
          <w:rFonts w:eastAsia="Arial"/>
        </w:rPr>
      </w:pPr>
      <w:r w:rsidRPr="00557584">
        <w:rPr>
          <w:rFonts w:eastAsia="Arial"/>
        </w:rPr>
        <w:t>Public Health</w:t>
      </w:r>
    </w:p>
    <w:p w14:paraId="7B8A7883" w14:textId="77777777" w:rsidR="00CE2382" w:rsidRDefault="00CE2382" w:rsidP="00482D46">
      <w:pPr>
        <w:pStyle w:val="ARbodybeforetable"/>
      </w:pPr>
      <w:r w:rsidRPr="00D63456">
        <w:t>This output includes delivery of services that improve and protect the health of Victorians. These services include a range of prevention programs including regulation, surveillance and the provision of statutory services; the provision of community information and the fostering of healthy behaviours; training in emergency management preparedness, planning, response, relief, and recovery.</w:t>
      </w:r>
    </w:p>
    <w:tbl>
      <w:tblPr>
        <w:tblStyle w:val="DHAnnualReportFinancialtable"/>
        <w:tblW w:w="0" w:type="auto"/>
        <w:tblLayout w:type="fixed"/>
        <w:tblLook w:val="06E0" w:firstRow="1" w:lastRow="1" w:firstColumn="1" w:lastColumn="0" w:noHBand="1" w:noVBand="1"/>
      </w:tblPr>
      <w:tblGrid>
        <w:gridCol w:w="4652"/>
        <w:gridCol w:w="1039"/>
        <w:gridCol w:w="1039"/>
        <w:gridCol w:w="1039"/>
        <w:gridCol w:w="1039"/>
        <w:gridCol w:w="820"/>
      </w:tblGrid>
      <w:tr w:rsidR="00CE2382" w14:paraId="575C8CF5" w14:textId="77777777" w:rsidTr="005B6348">
        <w:trPr>
          <w:cnfStyle w:val="100000000000" w:firstRow="1" w:lastRow="0" w:firstColumn="0" w:lastColumn="0" w:oddVBand="0" w:evenVBand="0" w:oddHBand="0" w:evenHBand="0" w:firstRowFirstColumn="0" w:firstRowLastColumn="0" w:lastRowFirstColumn="0" w:lastRowLastColumn="0"/>
          <w:trHeight w:val="300"/>
          <w:tblHeader/>
        </w:trPr>
        <w:tc>
          <w:tcPr>
            <w:tcW w:w="4652" w:type="dxa"/>
            <w:tcBorders>
              <w:top w:val="nil"/>
            </w:tcBorders>
          </w:tcPr>
          <w:p w14:paraId="0A3E3107" w14:textId="77777777" w:rsidR="00CE2382" w:rsidRDefault="00CE2382" w:rsidP="00482D46">
            <w:pPr>
              <w:pStyle w:val="ARtablecolhead"/>
            </w:pPr>
            <w:r w:rsidRPr="134D4B1F">
              <w:t>Performance measures</w:t>
            </w:r>
          </w:p>
        </w:tc>
        <w:tc>
          <w:tcPr>
            <w:tcW w:w="1039" w:type="dxa"/>
            <w:tcBorders>
              <w:top w:val="nil"/>
            </w:tcBorders>
          </w:tcPr>
          <w:p w14:paraId="0EEBA1B4" w14:textId="77777777" w:rsidR="00CE2382" w:rsidRDefault="00CE2382" w:rsidP="00482D46">
            <w:pPr>
              <w:pStyle w:val="ARtablecolheadcentre"/>
            </w:pPr>
            <w:r w:rsidRPr="134D4B1F">
              <w:t>Unit of measure</w:t>
            </w:r>
          </w:p>
        </w:tc>
        <w:tc>
          <w:tcPr>
            <w:tcW w:w="1039" w:type="dxa"/>
            <w:tcBorders>
              <w:top w:val="nil"/>
            </w:tcBorders>
          </w:tcPr>
          <w:p w14:paraId="00A726CC" w14:textId="77777777" w:rsidR="00CE2382" w:rsidRDefault="00CE2382" w:rsidP="00482D46">
            <w:pPr>
              <w:pStyle w:val="ARtablecolheadright"/>
            </w:pPr>
            <w:r w:rsidRPr="134D4B1F">
              <w:t>202</w:t>
            </w:r>
            <w:r>
              <w:t>4</w:t>
            </w:r>
            <w:r w:rsidRPr="134D4B1F">
              <w:t>–2</w:t>
            </w:r>
            <w:r>
              <w:t>5</w:t>
            </w:r>
            <w:r w:rsidRPr="134D4B1F">
              <w:t xml:space="preserve"> target</w:t>
            </w:r>
          </w:p>
        </w:tc>
        <w:tc>
          <w:tcPr>
            <w:tcW w:w="1039" w:type="dxa"/>
            <w:tcBorders>
              <w:top w:val="nil"/>
            </w:tcBorders>
          </w:tcPr>
          <w:p w14:paraId="278820A0" w14:textId="77777777" w:rsidR="00CE2382" w:rsidRDefault="00CE2382" w:rsidP="00482D46">
            <w:pPr>
              <w:pStyle w:val="ARtablecolheadright"/>
            </w:pPr>
            <w:r w:rsidRPr="134D4B1F">
              <w:t>202</w:t>
            </w:r>
            <w:r>
              <w:t>4</w:t>
            </w:r>
            <w:r w:rsidRPr="134D4B1F">
              <w:t>–2</w:t>
            </w:r>
            <w:r>
              <w:t>5</w:t>
            </w:r>
            <w:r w:rsidRPr="134D4B1F">
              <w:t xml:space="preserve"> actual</w:t>
            </w:r>
          </w:p>
        </w:tc>
        <w:tc>
          <w:tcPr>
            <w:tcW w:w="1039" w:type="dxa"/>
            <w:tcBorders>
              <w:top w:val="nil"/>
            </w:tcBorders>
          </w:tcPr>
          <w:p w14:paraId="2C585CAA" w14:textId="77777777" w:rsidR="00CE2382" w:rsidRDefault="00CE2382" w:rsidP="00482D46">
            <w:pPr>
              <w:pStyle w:val="ARtablecolheadright"/>
            </w:pPr>
            <w:r w:rsidRPr="134D4B1F">
              <w:t>Variation (%)</w:t>
            </w:r>
          </w:p>
        </w:tc>
        <w:tc>
          <w:tcPr>
            <w:tcW w:w="820" w:type="dxa"/>
            <w:tcBorders>
              <w:top w:val="nil"/>
            </w:tcBorders>
          </w:tcPr>
          <w:p w14:paraId="54E7B020" w14:textId="77777777" w:rsidR="00CE2382" w:rsidRDefault="00CE2382" w:rsidP="00482D46">
            <w:pPr>
              <w:pStyle w:val="ARtablecolheadright"/>
            </w:pPr>
            <w:r w:rsidRPr="134D4B1F">
              <w:t>Result</w:t>
            </w:r>
          </w:p>
        </w:tc>
      </w:tr>
      <w:tr w:rsidR="00CE2382" w14:paraId="3A6E5FC8" w14:textId="77777777" w:rsidTr="001A021A">
        <w:trPr>
          <w:trHeight w:val="300"/>
        </w:trPr>
        <w:tc>
          <w:tcPr>
            <w:tcW w:w="9628" w:type="dxa"/>
            <w:gridSpan w:val="6"/>
            <w:tcBorders>
              <w:top w:val="single" w:sz="4" w:space="0" w:color="000000" w:themeColor="text1"/>
              <w:bottom w:val="single" w:sz="4" w:space="0" w:color="989A9C" w:themeColor="accent5"/>
            </w:tcBorders>
          </w:tcPr>
          <w:p w14:paraId="1498868C" w14:textId="77777777" w:rsidR="00CE2382" w:rsidRDefault="00CE2382" w:rsidP="00482D46">
            <w:pPr>
              <w:pStyle w:val="ARtablesubhead"/>
            </w:pPr>
            <w:r w:rsidRPr="134D4B1F">
              <w:t>Quantity</w:t>
            </w:r>
          </w:p>
        </w:tc>
      </w:tr>
      <w:tr w:rsidR="00CE2382" w14:paraId="0F93C6D1" w14:textId="77777777" w:rsidTr="001A021A">
        <w:trPr>
          <w:trHeight w:val="300"/>
        </w:trPr>
        <w:tc>
          <w:tcPr>
            <w:tcW w:w="4652" w:type="dxa"/>
            <w:tcBorders>
              <w:top w:val="single" w:sz="4" w:space="0" w:color="989A9C" w:themeColor="accent5"/>
              <w:bottom w:val="nil"/>
            </w:tcBorders>
          </w:tcPr>
          <w:p w14:paraId="375D5AF7" w14:textId="77777777" w:rsidR="00CE2382" w:rsidRPr="134D4B1F" w:rsidRDefault="00CE2382" w:rsidP="00482D46">
            <w:pPr>
              <w:pStyle w:val="ARtabletext"/>
            </w:pPr>
            <w:r w:rsidRPr="00AF4F2D">
              <w:t>Inspections of cooling towers</w:t>
            </w:r>
          </w:p>
        </w:tc>
        <w:tc>
          <w:tcPr>
            <w:tcW w:w="1039" w:type="dxa"/>
            <w:tcBorders>
              <w:top w:val="single" w:sz="4" w:space="0" w:color="989A9C" w:themeColor="accent5"/>
              <w:bottom w:val="nil"/>
            </w:tcBorders>
          </w:tcPr>
          <w:p w14:paraId="1377915F" w14:textId="77777777" w:rsidR="00CE2382" w:rsidRPr="134D4B1F" w:rsidRDefault="00CE2382" w:rsidP="00482D46">
            <w:pPr>
              <w:pStyle w:val="ARtabletextcentre"/>
            </w:pPr>
            <w:r w:rsidRPr="134D4B1F">
              <w:t>number</w:t>
            </w:r>
          </w:p>
        </w:tc>
        <w:tc>
          <w:tcPr>
            <w:tcW w:w="1039" w:type="dxa"/>
            <w:tcBorders>
              <w:top w:val="single" w:sz="4" w:space="0" w:color="989A9C" w:themeColor="accent5"/>
              <w:bottom w:val="nil"/>
            </w:tcBorders>
          </w:tcPr>
          <w:p w14:paraId="6D10A29B" w14:textId="77777777" w:rsidR="00CE2382" w:rsidRPr="134D4B1F" w:rsidRDefault="00CE2382" w:rsidP="00482D46">
            <w:pPr>
              <w:pStyle w:val="ARtabletextright"/>
            </w:pPr>
            <w:r>
              <w:t>1,300</w:t>
            </w:r>
          </w:p>
        </w:tc>
        <w:tc>
          <w:tcPr>
            <w:tcW w:w="1039" w:type="dxa"/>
            <w:tcBorders>
              <w:top w:val="single" w:sz="4" w:space="0" w:color="989A9C" w:themeColor="accent5"/>
              <w:bottom w:val="nil"/>
            </w:tcBorders>
          </w:tcPr>
          <w:p w14:paraId="323AFDE2" w14:textId="77777777" w:rsidR="00CE2382" w:rsidRDefault="00CE2382" w:rsidP="00482D46">
            <w:pPr>
              <w:pStyle w:val="ARtabletextright"/>
            </w:pPr>
            <w:r>
              <w:t>1,148</w:t>
            </w:r>
          </w:p>
        </w:tc>
        <w:tc>
          <w:tcPr>
            <w:tcW w:w="1039" w:type="dxa"/>
            <w:tcBorders>
              <w:top w:val="single" w:sz="4" w:space="0" w:color="989A9C" w:themeColor="accent5"/>
              <w:bottom w:val="nil"/>
            </w:tcBorders>
          </w:tcPr>
          <w:p w14:paraId="1C2A9E65" w14:textId="2F8BBDD1" w:rsidR="00CE2382" w:rsidRDefault="00BC09A2" w:rsidP="00482D46">
            <w:pPr>
              <w:pStyle w:val="ARtabletextright"/>
            </w:pPr>
            <w:r>
              <w:t>−</w:t>
            </w:r>
            <w:r w:rsidR="00CE2382">
              <w:t>11.7%</w:t>
            </w:r>
          </w:p>
        </w:tc>
        <w:tc>
          <w:tcPr>
            <w:tcW w:w="820" w:type="dxa"/>
            <w:tcBorders>
              <w:top w:val="single" w:sz="4" w:space="0" w:color="989A9C" w:themeColor="accent5"/>
              <w:bottom w:val="nil"/>
            </w:tcBorders>
          </w:tcPr>
          <w:p w14:paraId="2A0B539F" w14:textId="77777777" w:rsidR="00CE2382" w:rsidRPr="3B317ED7" w:rsidRDefault="00CE2382" w:rsidP="00AE0085">
            <w:pPr>
              <w:pStyle w:val="ARtableperformancesymbol"/>
              <w:rPr>
                <w:rFonts w:hint="eastAsia"/>
              </w:rPr>
            </w:pPr>
            <w:r w:rsidRPr="3B317ED7">
              <w:t>n</w:t>
            </w:r>
          </w:p>
        </w:tc>
      </w:tr>
      <w:tr w:rsidR="00CE2382" w14:paraId="13260FE9" w14:textId="77777777" w:rsidTr="001A021A">
        <w:trPr>
          <w:trHeight w:val="300"/>
        </w:trPr>
        <w:tc>
          <w:tcPr>
            <w:tcW w:w="9628" w:type="dxa"/>
            <w:gridSpan w:val="6"/>
            <w:tcBorders>
              <w:top w:val="nil"/>
              <w:bottom w:val="single" w:sz="4" w:space="0" w:color="989A9C" w:themeColor="accent5"/>
            </w:tcBorders>
          </w:tcPr>
          <w:p w14:paraId="333F016A" w14:textId="521E9510" w:rsidR="00CE2382" w:rsidRPr="00134ABF" w:rsidRDefault="00CE2382" w:rsidP="00210A3C">
            <w:pPr>
              <w:pStyle w:val="ARTabletextlessleading8ptindent"/>
              <w:rPr>
                <w:rFonts w:eastAsia="Wingdings"/>
                <w:lang w:val="en-US"/>
              </w:rPr>
            </w:pPr>
            <w:r w:rsidRPr="00134ABF">
              <w:t>A combination of resource limitations</w:t>
            </w:r>
            <w:r>
              <w:t>,</w:t>
            </w:r>
            <w:r w:rsidRPr="00134ABF">
              <w:t xml:space="preserve"> competing priorities</w:t>
            </w:r>
            <w:r>
              <w:t>,</w:t>
            </w:r>
            <w:r w:rsidRPr="00134ABF">
              <w:t xml:space="preserve"> and more targeted regulatory activity has led to the result being below </w:t>
            </w:r>
            <w:r>
              <w:t>the</w:t>
            </w:r>
            <w:r w:rsidR="00210A3C">
              <w:t> </w:t>
            </w:r>
            <w:r w:rsidRPr="00134ABF">
              <w:t>target.</w:t>
            </w:r>
          </w:p>
        </w:tc>
      </w:tr>
      <w:tr w:rsidR="00CE2382" w14:paraId="29ABB366" w14:textId="77777777" w:rsidTr="001A021A">
        <w:trPr>
          <w:trHeight w:val="300"/>
        </w:trPr>
        <w:tc>
          <w:tcPr>
            <w:tcW w:w="4652" w:type="dxa"/>
            <w:tcBorders>
              <w:top w:val="single" w:sz="4" w:space="0" w:color="989A9C" w:themeColor="accent5"/>
              <w:bottom w:val="nil"/>
            </w:tcBorders>
          </w:tcPr>
          <w:p w14:paraId="363D0D4D" w14:textId="77777777" w:rsidR="00CE2382" w:rsidRPr="134D4B1F" w:rsidRDefault="00CE2382" w:rsidP="00482D46">
            <w:pPr>
              <w:pStyle w:val="ARtabletext"/>
            </w:pPr>
            <w:r w:rsidRPr="00C565A2">
              <w:t>Inspections of radiation safety management licences</w:t>
            </w:r>
          </w:p>
        </w:tc>
        <w:tc>
          <w:tcPr>
            <w:tcW w:w="1039" w:type="dxa"/>
            <w:tcBorders>
              <w:top w:val="single" w:sz="4" w:space="0" w:color="989A9C" w:themeColor="accent5"/>
              <w:bottom w:val="nil"/>
            </w:tcBorders>
          </w:tcPr>
          <w:p w14:paraId="5F340A87" w14:textId="77777777" w:rsidR="00CE2382" w:rsidRPr="134D4B1F" w:rsidRDefault="00CE2382" w:rsidP="00482D46">
            <w:pPr>
              <w:pStyle w:val="ARtabletextcentre"/>
            </w:pPr>
            <w:r w:rsidRPr="134D4B1F">
              <w:t>number</w:t>
            </w:r>
          </w:p>
        </w:tc>
        <w:tc>
          <w:tcPr>
            <w:tcW w:w="1039" w:type="dxa"/>
            <w:tcBorders>
              <w:top w:val="single" w:sz="4" w:space="0" w:color="989A9C" w:themeColor="accent5"/>
              <w:bottom w:val="nil"/>
            </w:tcBorders>
          </w:tcPr>
          <w:p w14:paraId="6A84C8CA" w14:textId="77777777" w:rsidR="00CE2382" w:rsidRPr="134D4B1F" w:rsidRDefault="00CE2382" w:rsidP="00482D46">
            <w:pPr>
              <w:pStyle w:val="ARtabletextright"/>
            </w:pPr>
            <w:r>
              <w:t>480</w:t>
            </w:r>
          </w:p>
        </w:tc>
        <w:tc>
          <w:tcPr>
            <w:tcW w:w="1039" w:type="dxa"/>
            <w:tcBorders>
              <w:top w:val="single" w:sz="4" w:space="0" w:color="989A9C" w:themeColor="accent5"/>
              <w:bottom w:val="nil"/>
            </w:tcBorders>
          </w:tcPr>
          <w:p w14:paraId="0317CEDE" w14:textId="77777777" w:rsidR="00CE2382" w:rsidRDefault="00CE2382" w:rsidP="00482D46">
            <w:pPr>
              <w:pStyle w:val="ARtabletextright"/>
            </w:pPr>
            <w:r>
              <w:t>432</w:t>
            </w:r>
          </w:p>
        </w:tc>
        <w:tc>
          <w:tcPr>
            <w:tcW w:w="1039" w:type="dxa"/>
            <w:tcBorders>
              <w:top w:val="single" w:sz="4" w:space="0" w:color="989A9C" w:themeColor="accent5"/>
              <w:bottom w:val="nil"/>
            </w:tcBorders>
          </w:tcPr>
          <w:p w14:paraId="4367DA30" w14:textId="08CFEC49" w:rsidR="00CE2382" w:rsidRDefault="00BC09A2" w:rsidP="00482D46">
            <w:pPr>
              <w:pStyle w:val="ARtabletextright"/>
            </w:pPr>
            <w:r>
              <w:t>−</w:t>
            </w:r>
            <w:r w:rsidR="00CE2382">
              <w:t>10.0%</w:t>
            </w:r>
          </w:p>
        </w:tc>
        <w:tc>
          <w:tcPr>
            <w:tcW w:w="820" w:type="dxa"/>
            <w:tcBorders>
              <w:top w:val="single" w:sz="4" w:space="0" w:color="989A9C" w:themeColor="accent5"/>
              <w:bottom w:val="nil"/>
            </w:tcBorders>
          </w:tcPr>
          <w:p w14:paraId="022A3E7B" w14:textId="77777777" w:rsidR="00CE2382" w:rsidRPr="3B317ED7" w:rsidRDefault="00CE2382" w:rsidP="00AE0085">
            <w:pPr>
              <w:pStyle w:val="ARtableperformancesymbol"/>
              <w:rPr>
                <w:rFonts w:hint="eastAsia"/>
              </w:rPr>
            </w:pPr>
            <w:r w:rsidRPr="3B317ED7">
              <w:t>n</w:t>
            </w:r>
          </w:p>
        </w:tc>
      </w:tr>
      <w:tr w:rsidR="00CE2382" w:rsidRPr="00A96383" w14:paraId="299AFCAB" w14:textId="77777777" w:rsidTr="001A021A">
        <w:trPr>
          <w:trHeight w:val="300"/>
        </w:trPr>
        <w:tc>
          <w:tcPr>
            <w:tcW w:w="9628" w:type="dxa"/>
            <w:gridSpan w:val="6"/>
            <w:tcBorders>
              <w:top w:val="nil"/>
              <w:bottom w:val="single" w:sz="4" w:space="0" w:color="989A9C" w:themeColor="accent5"/>
            </w:tcBorders>
          </w:tcPr>
          <w:p w14:paraId="3B0E2B2C" w14:textId="6F6EF169" w:rsidR="00CE2382" w:rsidRPr="00134ABF" w:rsidRDefault="00CE2382" w:rsidP="00210A3C">
            <w:pPr>
              <w:pStyle w:val="ARTabletextlessleading8ptindent"/>
            </w:pPr>
            <w:r w:rsidRPr="00A96383">
              <w:t>A combination of resource limitations</w:t>
            </w:r>
            <w:r>
              <w:t>,</w:t>
            </w:r>
            <w:r w:rsidRPr="00A96383">
              <w:t xml:space="preserve"> competing priorities</w:t>
            </w:r>
            <w:r>
              <w:t>,</w:t>
            </w:r>
            <w:r w:rsidRPr="00A96383">
              <w:t xml:space="preserve"> and more targeted regulatory activity has led to the result being below </w:t>
            </w:r>
            <w:r>
              <w:t>the</w:t>
            </w:r>
            <w:r w:rsidR="00210A3C">
              <w:t> </w:t>
            </w:r>
            <w:r w:rsidRPr="00A96383">
              <w:t>target.</w:t>
            </w:r>
          </w:p>
        </w:tc>
      </w:tr>
      <w:tr w:rsidR="00CE2382" w14:paraId="72E0F766" w14:textId="77777777" w:rsidTr="00210A3C">
        <w:trPr>
          <w:trHeight w:val="300"/>
        </w:trPr>
        <w:tc>
          <w:tcPr>
            <w:tcW w:w="4652" w:type="dxa"/>
            <w:tcBorders>
              <w:top w:val="single" w:sz="4" w:space="0" w:color="989A9C" w:themeColor="accent5"/>
              <w:bottom w:val="nil"/>
            </w:tcBorders>
          </w:tcPr>
          <w:p w14:paraId="39DC031D" w14:textId="77777777" w:rsidR="00CE2382" w:rsidRPr="134D4B1F" w:rsidRDefault="00CE2382" w:rsidP="00482D46">
            <w:pPr>
              <w:pStyle w:val="ARtabletext"/>
            </w:pPr>
            <w:r w:rsidRPr="00A552F3">
              <w:t>Number of HIV and sexually transmissible infections tests conducted at PRONTO!</w:t>
            </w:r>
          </w:p>
        </w:tc>
        <w:tc>
          <w:tcPr>
            <w:tcW w:w="1039" w:type="dxa"/>
            <w:tcBorders>
              <w:top w:val="single" w:sz="4" w:space="0" w:color="989A9C" w:themeColor="accent5"/>
              <w:bottom w:val="nil"/>
            </w:tcBorders>
          </w:tcPr>
          <w:p w14:paraId="487044F4" w14:textId="77777777" w:rsidR="00CE2382" w:rsidRPr="134D4B1F" w:rsidRDefault="00CE2382" w:rsidP="00482D46">
            <w:pPr>
              <w:pStyle w:val="ARtabletextcentre"/>
            </w:pPr>
            <w:r w:rsidRPr="134D4B1F">
              <w:t>number</w:t>
            </w:r>
          </w:p>
        </w:tc>
        <w:tc>
          <w:tcPr>
            <w:tcW w:w="1039" w:type="dxa"/>
            <w:tcBorders>
              <w:top w:val="single" w:sz="4" w:space="0" w:color="989A9C" w:themeColor="accent5"/>
              <w:bottom w:val="nil"/>
            </w:tcBorders>
          </w:tcPr>
          <w:p w14:paraId="1612212E" w14:textId="77777777" w:rsidR="00CE2382" w:rsidRPr="134D4B1F" w:rsidRDefault="00CE2382" w:rsidP="00482D46">
            <w:pPr>
              <w:pStyle w:val="ARtabletextright"/>
            </w:pPr>
            <w:r>
              <w:t>12,500</w:t>
            </w:r>
          </w:p>
        </w:tc>
        <w:tc>
          <w:tcPr>
            <w:tcW w:w="1039" w:type="dxa"/>
            <w:tcBorders>
              <w:top w:val="single" w:sz="4" w:space="0" w:color="989A9C" w:themeColor="accent5"/>
              <w:bottom w:val="nil"/>
            </w:tcBorders>
          </w:tcPr>
          <w:p w14:paraId="508FA1B3" w14:textId="77777777" w:rsidR="00CE2382" w:rsidRDefault="00CE2382" w:rsidP="00482D46">
            <w:pPr>
              <w:pStyle w:val="ARtabletextright"/>
            </w:pPr>
            <w:r>
              <w:t>26,046</w:t>
            </w:r>
          </w:p>
        </w:tc>
        <w:tc>
          <w:tcPr>
            <w:tcW w:w="1039" w:type="dxa"/>
            <w:tcBorders>
              <w:top w:val="single" w:sz="4" w:space="0" w:color="989A9C" w:themeColor="accent5"/>
              <w:bottom w:val="nil"/>
            </w:tcBorders>
          </w:tcPr>
          <w:p w14:paraId="313B2E83" w14:textId="77777777" w:rsidR="00CE2382" w:rsidRDefault="00CE2382" w:rsidP="00482D46">
            <w:pPr>
              <w:pStyle w:val="ARtabletextright"/>
            </w:pPr>
            <w:r>
              <w:t>108.4%</w:t>
            </w:r>
          </w:p>
        </w:tc>
        <w:tc>
          <w:tcPr>
            <w:tcW w:w="820" w:type="dxa"/>
            <w:tcBorders>
              <w:top w:val="single" w:sz="4" w:space="0" w:color="989A9C" w:themeColor="accent5"/>
              <w:bottom w:val="nil"/>
            </w:tcBorders>
          </w:tcPr>
          <w:p w14:paraId="4674334D" w14:textId="77777777" w:rsidR="00CE2382" w:rsidRPr="3B317ED7" w:rsidRDefault="00CE2382" w:rsidP="00AE0085">
            <w:pPr>
              <w:pStyle w:val="ARtableperformancesymbol"/>
              <w:rPr>
                <w:rFonts w:hint="eastAsia"/>
              </w:rPr>
            </w:pPr>
            <w:r w:rsidRPr="3B317ED7">
              <w:t>ü</w:t>
            </w:r>
          </w:p>
        </w:tc>
      </w:tr>
      <w:tr w:rsidR="00CE2382" w:rsidRPr="001B4B13" w14:paraId="352DF7F8" w14:textId="77777777" w:rsidTr="001A021A">
        <w:trPr>
          <w:trHeight w:val="300"/>
        </w:trPr>
        <w:tc>
          <w:tcPr>
            <w:tcW w:w="9628" w:type="dxa"/>
            <w:gridSpan w:val="6"/>
            <w:tcBorders>
              <w:top w:val="nil"/>
              <w:bottom w:val="single" w:sz="4" w:space="0" w:color="989A9C" w:themeColor="accent5"/>
            </w:tcBorders>
          </w:tcPr>
          <w:p w14:paraId="3B7FE982" w14:textId="77777777" w:rsidR="00CE2382" w:rsidRPr="001B4B13" w:rsidRDefault="00CE2382" w:rsidP="00210A3C">
            <w:pPr>
              <w:pStyle w:val="ARTabletextlessleading8ptindent"/>
            </w:pPr>
            <w:r w:rsidRPr="001B4B13">
              <w:t xml:space="preserve">Testing rates fluctuate through the year. The end-of-year result was higher than expected and the increased testing </w:t>
            </w:r>
            <w:r>
              <w:t xml:space="preserve">is </w:t>
            </w:r>
            <w:r w:rsidRPr="001B4B13">
              <w:t>due to mpox risks in priority populations.</w:t>
            </w:r>
          </w:p>
        </w:tc>
      </w:tr>
      <w:tr w:rsidR="00CE2382" w14:paraId="72AA05F3" w14:textId="77777777" w:rsidTr="001A021A">
        <w:trPr>
          <w:trHeight w:val="300"/>
        </w:trPr>
        <w:tc>
          <w:tcPr>
            <w:tcW w:w="4652" w:type="dxa"/>
            <w:tcBorders>
              <w:top w:val="single" w:sz="4" w:space="0" w:color="989A9C" w:themeColor="accent5"/>
              <w:bottom w:val="nil"/>
            </w:tcBorders>
          </w:tcPr>
          <w:p w14:paraId="3F8EB378" w14:textId="5A8DECDD" w:rsidR="00CE2382" w:rsidRPr="134D4B1F" w:rsidRDefault="00CE2382" w:rsidP="00482D46">
            <w:pPr>
              <w:pStyle w:val="ARtabletext"/>
            </w:pPr>
            <w:r w:rsidRPr="00672E70">
              <w:t>Number of education or monitoring visits of smoke-free</w:t>
            </w:r>
            <w:r w:rsidR="00210A3C">
              <w:t> </w:t>
            </w:r>
            <w:r w:rsidRPr="00672E70">
              <w:t>areas</w:t>
            </w:r>
          </w:p>
        </w:tc>
        <w:tc>
          <w:tcPr>
            <w:tcW w:w="1039" w:type="dxa"/>
            <w:tcBorders>
              <w:top w:val="single" w:sz="4" w:space="0" w:color="989A9C" w:themeColor="accent5"/>
              <w:bottom w:val="nil"/>
            </w:tcBorders>
          </w:tcPr>
          <w:p w14:paraId="6087DC48" w14:textId="77777777" w:rsidR="00CE2382" w:rsidRPr="134D4B1F" w:rsidRDefault="00CE2382" w:rsidP="00482D46">
            <w:pPr>
              <w:pStyle w:val="ARtabletextcentre"/>
            </w:pPr>
            <w:r w:rsidRPr="134D4B1F">
              <w:t>number</w:t>
            </w:r>
          </w:p>
        </w:tc>
        <w:tc>
          <w:tcPr>
            <w:tcW w:w="1039" w:type="dxa"/>
            <w:tcBorders>
              <w:top w:val="single" w:sz="4" w:space="0" w:color="989A9C" w:themeColor="accent5"/>
              <w:bottom w:val="nil"/>
            </w:tcBorders>
          </w:tcPr>
          <w:p w14:paraId="571AA041" w14:textId="77777777" w:rsidR="00CE2382" w:rsidRPr="134D4B1F" w:rsidRDefault="00CE2382" w:rsidP="00482D46">
            <w:pPr>
              <w:pStyle w:val="ARtabletextright"/>
            </w:pPr>
            <w:r>
              <w:t>3,500</w:t>
            </w:r>
          </w:p>
        </w:tc>
        <w:tc>
          <w:tcPr>
            <w:tcW w:w="1039" w:type="dxa"/>
            <w:tcBorders>
              <w:top w:val="single" w:sz="4" w:space="0" w:color="989A9C" w:themeColor="accent5"/>
              <w:bottom w:val="nil"/>
            </w:tcBorders>
          </w:tcPr>
          <w:p w14:paraId="3382BF3F" w14:textId="77777777" w:rsidR="00CE2382" w:rsidRDefault="00CE2382" w:rsidP="00482D46">
            <w:pPr>
              <w:pStyle w:val="ARtabletextright"/>
            </w:pPr>
            <w:r>
              <w:t>4,913</w:t>
            </w:r>
          </w:p>
        </w:tc>
        <w:tc>
          <w:tcPr>
            <w:tcW w:w="1039" w:type="dxa"/>
            <w:tcBorders>
              <w:top w:val="single" w:sz="4" w:space="0" w:color="989A9C" w:themeColor="accent5"/>
              <w:bottom w:val="nil"/>
            </w:tcBorders>
          </w:tcPr>
          <w:p w14:paraId="39EFA15D" w14:textId="77777777" w:rsidR="00CE2382" w:rsidRDefault="00CE2382" w:rsidP="00482D46">
            <w:pPr>
              <w:pStyle w:val="ARtabletextright"/>
            </w:pPr>
            <w:r>
              <w:t>40.4%</w:t>
            </w:r>
          </w:p>
        </w:tc>
        <w:tc>
          <w:tcPr>
            <w:tcW w:w="820" w:type="dxa"/>
            <w:tcBorders>
              <w:top w:val="single" w:sz="4" w:space="0" w:color="989A9C" w:themeColor="accent5"/>
              <w:bottom w:val="nil"/>
            </w:tcBorders>
          </w:tcPr>
          <w:p w14:paraId="390E3F95" w14:textId="77777777" w:rsidR="00CE2382" w:rsidRPr="3B317ED7" w:rsidRDefault="00CE2382" w:rsidP="00AE0085">
            <w:pPr>
              <w:pStyle w:val="ARtableperformancesymbol"/>
              <w:rPr>
                <w:rFonts w:hint="eastAsia"/>
              </w:rPr>
            </w:pPr>
            <w:r w:rsidRPr="3B317ED7">
              <w:t>ü</w:t>
            </w:r>
          </w:p>
        </w:tc>
      </w:tr>
      <w:tr w:rsidR="00CE2382" w:rsidRPr="00A96383" w14:paraId="1A7C29BE" w14:textId="77777777" w:rsidTr="001A021A">
        <w:trPr>
          <w:trHeight w:val="300"/>
        </w:trPr>
        <w:tc>
          <w:tcPr>
            <w:tcW w:w="9628" w:type="dxa"/>
            <w:gridSpan w:val="6"/>
            <w:tcBorders>
              <w:top w:val="nil"/>
              <w:bottom w:val="single" w:sz="4" w:space="0" w:color="989A9C" w:themeColor="accent5"/>
            </w:tcBorders>
          </w:tcPr>
          <w:p w14:paraId="7FB33EC6" w14:textId="0BB1165A" w:rsidR="00CE2382" w:rsidRPr="00A96383" w:rsidRDefault="00CE2382" w:rsidP="00210A3C">
            <w:pPr>
              <w:pStyle w:val="ARTabletextlessleading8ptindent"/>
            </w:pPr>
            <w:r>
              <w:t xml:space="preserve">Preliminary result. </w:t>
            </w:r>
            <w:r w:rsidRPr="008D2D5C">
              <w:t xml:space="preserve">The department funds local councils </w:t>
            </w:r>
            <w:r w:rsidRPr="001B4B13">
              <w:t xml:space="preserve">via </w:t>
            </w:r>
            <w:r>
              <w:t xml:space="preserve">the </w:t>
            </w:r>
            <w:r w:rsidRPr="001B4B13">
              <w:t>Municipal Association of Victoria to</w:t>
            </w:r>
            <w:r w:rsidRPr="008D2D5C">
              <w:t xml:space="preserve"> provide education and enforcement of the </w:t>
            </w:r>
            <w:r w:rsidRPr="002D5E4B">
              <w:rPr>
                <w:i/>
                <w:iCs/>
              </w:rPr>
              <w:t>Tobacco Act 1987</w:t>
            </w:r>
            <w:r w:rsidRPr="008D2D5C">
              <w:t>. The variance</w:t>
            </w:r>
            <w:r>
              <w:t xml:space="preserve"> between the target and result</w:t>
            </w:r>
            <w:r w:rsidRPr="008D2D5C">
              <w:t xml:space="preserve"> is partially </w:t>
            </w:r>
            <w:r w:rsidRPr="001B4B13">
              <w:t>due</w:t>
            </w:r>
            <w:r w:rsidRPr="008D2D5C">
              <w:t xml:space="preserve"> to </w:t>
            </w:r>
            <w:r>
              <w:t>misalignment of the target</w:t>
            </w:r>
            <w:r w:rsidR="00DA792C">
              <w:t>,</w:t>
            </w:r>
            <w:r>
              <w:t xml:space="preserve"> which was </w:t>
            </w:r>
            <w:r w:rsidRPr="008D2D5C">
              <w:t>estimated based on previously reported activity in the 2023</w:t>
            </w:r>
            <w:r>
              <w:t>–</w:t>
            </w:r>
            <w:r w:rsidRPr="008D2D5C">
              <w:t>24 financial year</w:t>
            </w:r>
            <w:r>
              <w:t xml:space="preserve">, together with councils adjusting their activity in this area due to </w:t>
            </w:r>
            <w:r w:rsidRPr="008D2D5C">
              <w:t xml:space="preserve">changes in the environment related to concerns about </w:t>
            </w:r>
            <w:r>
              <w:t xml:space="preserve">the </w:t>
            </w:r>
            <w:r w:rsidRPr="008D2D5C">
              <w:t xml:space="preserve">infiltration </w:t>
            </w:r>
            <w:r>
              <w:t xml:space="preserve">of </w:t>
            </w:r>
            <w:r w:rsidRPr="008D2D5C">
              <w:t xml:space="preserve">organised crime </w:t>
            </w:r>
            <w:r>
              <w:t xml:space="preserve">groups in the sale of </w:t>
            </w:r>
            <w:r w:rsidRPr="008D2D5C">
              <w:t>illicit tobacco</w:t>
            </w:r>
            <w:r>
              <w:t xml:space="preserve">. This has </w:t>
            </w:r>
            <w:r w:rsidRPr="008D2D5C">
              <w:t>led to councils adjust</w:t>
            </w:r>
            <w:r w:rsidR="00DA792C">
              <w:t>ing</w:t>
            </w:r>
            <w:r w:rsidRPr="008D2D5C">
              <w:t xml:space="preserve"> their compliance activity to manage perceived risks to safety</w:t>
            </w:r>
            <w:r>
              <w:t>, increasing activity in this area</w:t>
            </w:r>
            <w:r w:rsidRPr="008D2D5C">
              <w:t>.</w:t>
            </w:r>
          </w:p>
        </w:tc>
      </w:tr>
      <w:tr w:rsidR="00CE2382" w14:paraId="00D1E0F7" w14:textId="77777777" w:rsidTr="00210A3C">
        <w:trPr>
          <w:trHeight w:val="300"/>
        </w:trPr>
        <w:tc>
          <w:tcPr>
            <w:tcW w:w="4652" w:type="dxa"/>
            <w:tcBorders>
              <w:top w:val="single" w:sz="4" w:space="0" w:color="989A9C" w:themeColor="accent5"/>
              <w:bottom w:val="nil"/>
            </w:tcBorders>
          </w:tcPr>
          <w:p w14:paraId="285A2296" w14:textId="77777777" w:rsidR="00CE2382" w:rsidRDefault="00CE2382" w:rsidP="00210A3C">
            <w:pPr>
              <w:pStyle w:val="ARtabletext"/>
              <w:pageBreakBefore/>
            </w:pPr>
            <w:r w:rsidRPr="134D4B1F">
              <w:t>Persons completing the Life! – Diabetes and Cardiovascular Disease Prevention program</w:t>
            </w:r>
          </w:p>
        </w:tc>
        <w:tc>
          <w:tcPr>
            <w:tcW w:w="1039" w:type="dxa"/>
            <w:tcBorders>
              <w:top w:val="single" w:sz="4" w:space="0" w:color="989A9C" w:themeColor="accent5"/>
              <w:bottom w:val="nil"/>
            </w:tcBorders>
          </w:tcPr>
          <w:p w14:paraId="24ED8FB0" w14:textId="77777777" w:rsidR="00CE2382" w:rsidRDefault="00CE2382" w:rsidP="00482D46">
            <w:pPr>
              <w:pStyle w:val="ARtabletextcentre"/>
            </w:pPr>
            <w:r w:rsidRPr="134D4B1F">
              <w:t>number</w:t>
            </w:r>
          </w:p>
        </w:tc>
        <w:tc>
          <w:tcPr>
            <w:tcW w:w="1039" w:type="dxa"/>
            <w:tcBorders>
              <w:top w:val="single" w:sz="4" w:space="0" w:color="989A9C" w:themeColor="accent5"/>
              <w:bottom w:val="nil"/>
            </w:tcBorders>
          </w:tcPr>
          <w:p w14:paraId="48AE1972" w14:textId="77777777" w:rsidR="00CE2382" w:rsidRDefault="00CE2382" w:rsidP="00482D46">
            <w:pPr>
              <w:pStyle w:val="ARtabletextright"/>
            </w:pPr>
            <w:r w:rsidRPr="134D4B1F">
              <w:t>5,616</w:t>
            </w:r>
          </w:p>
        </w:tc>
        <w:tc>
          <w:tcPr>
            <w:tcW w:w="1039" w:type="dxa"/>
            <w:tcBorders>
              <w:top w:val="single" w:sz="4" w:space="0" w:color="989A9C" w:themeColor="accent5"/>
              <w:bottom w:val="nil"/>
            </w:tcBorders>
          </w:tcPr>
          <w:p w14:paraId="5A130154" w14:textId="77777777" w:rsidR="00CE2382" w:rsidRDefault="00CE2382" w:rsidP="00482D46">
            <w:pPr>
              <w:pStyle w:val="ARtabletextright"/>
            </w:pPr>
            <w:r>
              <w:t>6,045</w:t>
            </w:r>
          </w:p>
        </w:tc>
        <w:tc>
          <w:tcPr>
            <w:tcW w:w="1039" w:type="dxa"/>
            <w:tcBorders>
              <w:top w:val="single" w:sz="4" w:space="0" w:color="989A9C" w:themeColor="accent5"/>
              <w:bottom w:val="nil"/>
            </w:tcBorders>
          </w:tcPr>
          <w:p w14:paraId="2626E855" w14:textId="77777777" w:rsidR="00CE2382" w:rsidRDefault="00CE2382" w:rsidP="00482D46">
            <w:pPr>
              <w:pStyle w:val="ARtabletextright"/>
            </w:pPr>
            <w:r>
              <w:t>7.6%</w:t>
            </w:r>
          </w:p>
        </w:tc>
        <w:tc>
          <w:tcPr>
            <w:tcW w:w="820" w:type="dxa"/>
            <w:tcBorders>
              <w:top w:val="single" w:sz="4" w:space="0" w:color="989A9C" w:themeColor="accent5"/>
              <w:bottom w:val="nil"/>
            </w:tcBorders>
          </w:tcPr>
          <w:p w14:paraId="3DABBF2C" w14:textId="77777777" w:rsidR="00CE2382" w:rsidRDefault="00CE2382" w:rsidP="00AE0085">
            <w:pPr>
              <w:pStyle w:val="ARtableperformancesymbol"/>
              <w:rPr>
                <w:rFonts w:hint="eastAsia"/>
              </w:rPr>
            </w:pPr>
            <w:r w:rsidRPr="3B317ED7">
              <w:t>ü</w:t>
            </w:r>
          </w:p>
        </w:tc>
      </w:tr>
      <w:tr w:rsidR="00CE2382" w:rsidRPr="007661EC" w14:paraId="15B06FD5" w14:textId="77777777" w:rsidTr="00210A3C">
        <w:trPr>
          <w:trHeight w:val="300"/>
        </w:trPr>
        <w:tc>
          <w:tcPr>
            <w:tcW w:w="9628" w:type="dxa"/>
            <w:gridSpan w:val="6"/>
            <w:tcBorders>
              <w:top w:val="nil"/>
              <w:bottom w:val="single" w:sz="4" w:space="0" w:color="989A9C" w:themeColor="accent5"/>
            </w:tcBorders>
          </w:tcPr>
          <w:p w14:paraId="0EB01F60" w14:textId="77777777" w:rsidR="00CE2382" w:rsidRPr="007661EC" w:rsidRDefault="00CE2382" w:rsidP="00210A3C">
            <w:pPr>
              <w:pStyle w:val="ARTabletextlessleading8ptindent"/>
            </w:pPr>
            <w:r w:rsidRPr="007661EC">
              <w:t xml:space="preserve">Life! participant numbers </w:t>
            </w:r>
            <w:r>
              <w:t>exceeded the</w:t>
            </w:r>
            <w:r w:rsidRPr="007661EC">
              <w:t xml:space="preserve"> target due to </w:t>
            </w:r>
            <w:r>
              <w:t xml:space="preserve">the </w:t>
            </w:r>
            <w:r w:rsidRPr="007661EC">
              <w:t>successful promotion of the program.</w:t>
            </w:r>
          </w:p>
        </w:tc>
      </w:tr>
      <w:tr w:rsidR="00CE2382" w14:paraId="25A3FC54" w14:textId="77777777" w:rsidTr="00210A3C">
        <w:trPr>
          <w:trHeight w:val="300"/>
        </w:trPr>
        <w:tc>
          <w:tcPr>
            <w:tcW w:w="4652" w:type="dxa"/>
            <w:tcBorders>
              <w:top w:val="single" w:sz="4" w:space="0" w:color="989A9C" w:themeColor="accent5"/>
              <w:bottom w:val="nil"/>
            </w:tcBorders>
          </w:tcPr>
          <w:p w14:paraId="2CBF0813" w14:textId="77777777" w:rsidR="00CE2382" w:rsidRDefault="00CE2382" w:rsidP="00482D46">
            <w:pPr>
              <w:pStyle w:val="ARtabletext"/>
            </w:pPr>
            <w:r w:rsidRPr="134D4B1F">
              <w:t xml:space="preserve">Number of education or monitoring visits of tobacco </w:t>
            </w:r>
            <w:r>
              <w:br/>
            </w:r>
            <w:r w:rsidRPr="134D4B1F">
              <w:t>or e-cigarette retailers</w:t>
            </w:r>
          </w:p>
        </w:tc>
        <w:tc>
          <w:tcPr>
            <w:tcW w:w="1039" w:type="dxa"/>
            <w:tcBorders>
              <w:top w:val="single" w:sz="4" w:space="0" w:color="989A9C" w:themeColor="accent5"/>
              <w:bottom w:val="nil"/>
            </w:tcBorders>
          </w:tcPr>
          <w:p w14:paraId="37A579E3" w14:textId="77777777" w:rsidR="00CE2382" w:rsidRDefault="00CE2382" w:rsidP="00482D46">
            <w:pPr>
              <w:pStyle w:val="ARtabletextcentre"/>
            </w:pPr>
            <w:r w:rsidRPr="134D4B1F">
              <w:t>number</w:t>
            </w:r>
          </w:p>
        </w:tc>
        <w:tc>
          <w:tcPr>
            <w:tcW w:w="1039" w:type="dxa"/>
            <w:tcBorders>
              <w:top w:val="single" w:sz="4" w:space="0" w:color="989A9C" w:themeColor="accent5"/>
              <w:bottom w:val="nil"/>
            </w:tcBorders>
          </w:tcPr>
          <w:p w14:paraId="6241C567" w14:textId="77777777" w:rsidR="00CE2382" w:rsidRDefault="00CE2382" w:rsidP="00482D46">
            <w:pPr>
              <w:pStyle w:val="ARtabletextright"/>
            </w:pPr>
            <w:r w:rsidRPr="134D4B1F">
              <w:t>1,500</w:t>
            </w:r>
          </w:p>
        </w:tc>
        <w:tc>
          <w:tcPr>
            <w:tcW w:w="1039" w:type="dxa"/>
            <w:tcBorders>
              <w:top w:val="single" w:sz="4" w:space="0" w:color="989A9C" w:themeColor="accent5"/>
              <w:bottom w:val="nil"/>
            </w:tcBorders>
          </w:tcPr>
          <w:p w14:paraId="103EF0F7" w14:textId="77777777" w:rsidR="00CE2382" w:rsidRDefault="00CE2382" w:rsidP="00482D46">
            <w:pPr>
              <w:pStyle w:val="ARtabletextright"/>
            </w:pPr>
            <w:r>
              <w:t>2,983</w:t>
            </w:r>
          </w:p>
        </w:tc>
        <w:tc>
          <w:tcPr>
            <w:tcW w:w="1039" w:type="dxa"/>
            <w:tcBorders>
              <w:top w:val="single" w:sz="4" w:space="0" w:color="989A9C" w:themeColor="accent5"/>
              <w:bottom w:val="nil"/>
            </w:tcBorders>
          </w:tcPr>
          <w:p w14:paraId="59AEE076" w14:textId="77777777" w:rsidR="00CE2382" w:rsidRDefault="00CE2382" w:rsidP="00482D46">
            <w:pPr>
              <w:pStyle w:val="ARtabletextright"/>
            </w:pPr>
            <w:r>
              <w:t>98.9%</w:t>
            </w:r>
          </w:p>
        </w:tc>
        <w:tc>
          <w:tcPr>
            <w:tcW w:w="820" w:type="dxa"/>
            <w:tcBorders>
              <w:top w:val="single" w:sz="4" w:space="0" w:color="989A9C" w:themeColor="accent5"/>
              <w:bottom w:val="nil"/>
            </w:tcBorders>
          </w:tcPr>
          <w:p w14:paraId="24E5F991" w14:textId="77777777" w:rsidR="00CE2382" w:rsidRDefault="00CE2382" w:rsidP="00AE0085">
            <w:pPr>
              <w:pStyle w:val="ARtableperformancesymbol"/>
              <w:rPr>
                <w:rFonts w:hint="eastAsia"/>
              </w:rPr>
            </w:pPr>
            <w:r w:rsidRPr="3B317ED7">
              <w:t>ü</w:t>
            </w:r>
          </w:p>
        </w:tc>
      </w:tr>
      <w:tr w:rsidR="00CE2382" w:rsidRPr="00CA395B" w14:paraId="5BB9ACC2" w14:textId="77777777" w:rsidTr="00210A3C">
        <w:trPr>
          <w:trHeight w:val="300"/>
        </w:trPr>
        <w:tc>
          <w:tcPr>
            <w:tcW w:w="9628" w:type="dxa"/>
            <w:gridSpan w:val="6"/>
            <w:tcBorders>
              <w:top w:val="nil"/>
              <w:bottom w:val="single" w:sz="4" w:space="0" w:color="989A9C" w:themeColor="accent5"/>
            </w:tcBorders>
          </w:tcPr>
          <w:p w14:paraId="1F13F563" w14:textId="77777777" w:rsidR="00CE2382" w:rsidRPr="00CA395B" w:rsidRDefault="00CE2382" w:rsidP="00210A3C">
            <w:pPr>
              <w:pStyle w:val="ARTabletextlessleading8ptindent"/>
            </w:pPr>
            <w:r w:rsidRPr="00CA395B">
              <w:t xml:space="preserve">Preliminary result. The </w:t>
            </w:r>
            <w:r w:rsidRPr="00D34222">
              <w:t>79 Victorian</w:t>
            </w:r>
            <w:r w:rsidRPr="002D5E4B">
              <w:t xml:space="preserve"> local</w:t>
            </w:r>
            <w:r w:rsidRPr="00780812">
              <w:t xml:space="preserve"> </w:t>
            </w:r>
            <w:r w:rsidRPr="002D5E4B">
              <w:t>c</w:t>
            </w:r>
            <w:r w:rsidRPr="00D34222">
              <w:t>ouncils</w:t>
            </w:r>
            <w:r w:rsidRPr="00CA395B">
              <w:t xml:space="preserve"> are funded by the department to conduct education and monitoring visits under the </w:t>
            </w:r>
            <w:r w:rsidRPr="00210A3C">
              <w:rPr>
                <w:rStyle w:val="Emphasis"/>
              </w:rPr>
              <w:t>Tobacco Act 1987</w:t>
            </w:r>
            <w:r>
              <w:t>.</w:t>
            </w:r>
            <w:r w:rsidRPr="00CA395B">
              <w:t xml:space="preserve"> </w:t>
            </w:r>
            <w:r>
              <w:t>H</w:t>
            </w:r>
            <w:r w:rsidRPr="00CA395B">
              <w:t xml:space="preserve">owever, </w:t>
            </w:r>
            <w:r>
              <w:t xml:space="preserve">the councils </w:t>
            </w:r>
            <w:r w:rsidRPr="00CA395B">
              <w:t>are free to do as many as they see as appropriate within their individual compliance and enforcement activity planning.</w:t>
            </w:r>
            <w:r>
              <w:t xml:space="preserve"> </w:t>
            </w:r>
            <w:r w:rsidRPr="00CA395B">
              <w:t xml:space="preserve">The over performance against the target is likely </w:t>
            </w:r>
            <w:r w:rsidRPr="00D34222">
              <w:t>due</w:t>
            </w:r>
            <w:r w:rsidRPr="00CA395B">
              <w:t xml:space="preserve"> to an increase in education activity </w:t>
            </w:r>
            <w:r>
              <w:t xml:space="preserve">rather than </w:t>
            </w:r>
            <w:r w:rsidRPr="00CA395B">
              <w:t>other tobacco</w:t>
            </w:r>
            <w:r>
              <w:t>-</w:t>
            </w:r>
            <w:r w:rsidRPr="00CA395B">
              <w:t xml:space="preserve">related activity </w:t>
            </w:r>
            <w:r>
              <w:t xml:space="preserve">in view of </w:t>
            </w:r>
            <w:r w:rsidRPr="00CA395B">
              <w:t xml:space="preserve">safety concerns </w:t>
            </w:r>
            <w:r>
              <w:t xml:space="preserve">and </w:t>
            </w:r>
            <w:r w:rsidRPr="00CA395B">
              <w:t xml:space="preserve">perceived or actual risks </w:t>
            </w:r>
            <w:r>
              <w:t xml:space="preserve">regarding the </w:t>
            </w:r>
            <w:r w:rsidRPr="00811AEB">
              <w:t>infiltration</w:t>
            </w:r>
            <w:r w:rsidRPr="00CA395B">
              <w:t xml:space="preserve"> of </w:t>
            </w:r>
            <w:r>
              <w:t xml:space="preserve">organised crime groups in the sale of </w:t>
            </w:r>
            <w:r w:rsidRPr="00CA395B">
              <w:t>illicit tobacco</w:t>
            </w:r>
            <w:r>
              <w:t xml:space="preserve"> and</w:t>
            </w:r>
            <w:r w:rsidRPr="00CA395B">
              <w:t xml:space="preserve"> </w:t>
            </w:r>
            <w:r w:rsidRPr="00D34222">
              <w:t xml:space="preserve">vaping </w:t>
            </w:r>
            <w:r>
              <w:t>products</w:t>
            </w:r>
            <w:r w:rsidRPr="00CA395B">
              <w:t xml:space="preserve">. </w:t>
            </w:r>
          </w:p>
        </w:tc>
      </w:tr>
      <w:tr w:rsidR="00CE2382" w14:paraId="440D9DD3" w14:textId="77777777" w:rsidTr="00210A3C">
        <w:trPr>
          <w:trHeight w:val="300"/>
        </w:trPr>
        <w:tc>
          <w:tcPr>
            <w:tcW w:w="4652" w:type="dxa"/>
            <w:tcBorders>
              <w:top w:val="single" w:sz="4" w:space="0" w:color="989A9C" w:themeColor="accent5"/>
              <w:bottom w:val="nil"/>
            </w:tcBorders>
          </w:tcPr>
          <w:p w14:paraId="7D25677D" w14:textId="77777777" w:rsidR="00CE2382" w:rsidRDefault="00CE2382" w:rsidP="00482D46">
            <w:pPr>
              <w:pStyle w:val="ARtabletext"/>
            </w:pPr>
            <w:r w:rsidRPr="134D4B1F">
              <w:t>Number of sales to minors test purchases undertaken</w:t>
            </w:r>
          </w:p>
        </w:tc>
        <w:tc>
          <w:tcPr>
            <w:tcW w:w="1039" w:type="dxa"/>
            <w:tcBorders>
              <w:top w:val="single" w:sz="4" w:space="0" w:color="989A9C" w:themeColor="accent5"/>
              <w:bottom w:val="nil"/>
            </w:tcBorders>
          </w:tcPr>
          <w:p w14:paraId="1F001E86" w14:textId="77777777" w:rsidR="00CE2382" w:rsidRDefault="00CE2382" w:rsidP="00482D46">
            <w:pPr>
              <w:pStyle w:val="ARtabletextcentre"/>
            </w:pPr>
            <w:r w:rsidRPr="134D4B1F">
              <w:t>number</w:t>
            </w:r>
          </w:p>
        </w:tc>
        <w:tc>
          <w:tcPr>
            <w:tcW w:w="1039" w:type="dxa"/>
            <w:tcBorders>
              <w:top w:val="single" w:sz="4" w:space="0" w:color="989A9C" w:themeColor="accent5"/>
              <w:bottom w:val="nil"/>
            </w:tcBorders>
          </w:tcPr>
          <w:p w14:paraId="629FB4BF" w14:textId="77777777" w:rsidR="00CE2382" w:rsidRDefault="00CE2382" w:rsidP="00482D46">
            <w:pPr>
              <w:pStyle w:val="ARtabletextright"/>
            </w:pPr>
            <w:r w:rsidRPr="134D4B1F">
              <w:t>3,000</w:t>
            </w:r>
          </w:p>
        </w:tc>
        <w:tc>
          <w:tcPr>
            <w:tcW w:w="1039" w:type="dxa"/>
            <w:tcBorders>
              <w:top w:val="single" w:sz="4" w:space="0" w:color="989A9C" w:themeColor="accent5"/>
              <w:bottom w:val="nil"/>
            </w:tcBorders>
          </w:tcPr>
          <w:p w14:paraId="23E5FAD3" w14:textId="77777777" w:rsidR="00CE2382" w:rsidRDefault="00CE2382" w:rsidP="00482D46">
            <w:pPr>
              <w:pStyle w:val="ARtabletextright"/>
            </w:pPr>
            <w:r>
              <w:t>1,136</w:t>
            </w:r>
          </w:p>
        </w:tc>
        <w:tc>
          <w:tcPr>
            <w:tcW w:w="1039" w:type="dxa"/>
            <w:tcBorders>
              <w:top w:val="single" w:sz="4" w:space="0" w:color="989A9C" w:themeColor="accent5"/>
              <w:bottom w:val="nil"/>
            </w:tcBorders>
          </w:tcPr>
          <w:p w14:paraId="48D438A9" w14:textId="77F2CEB9" w:rsidR="00CE2382" w:rsidRDefault="00BC09A2" w:rsidP="00482D46">
            <w:pPr>
              <w:pStyle w:val="ARtabletextright"/>
            </w:pPr>
            <w:r>
              <w:t>−</w:t>
            </w:r>
            <w:r w:rsidR="00CE2382">
              <w:t>62.1%</w:t>
            </w:r>
          </w:p>
        </w:tc>
        <w:tc>
          <w:tcPr>
            <w:tcW w:w="820" w:type="dxa"/>
            <w:tcBorders>
              <w:top w:val="single" w:sz="4" w:space="0" w:color="989A9C" w:themeColor="accent5"/>
              <w:bottom w:val="nil"/>
            </w:tcBorders>
          </w:tcPr>
          <w:p w14:paraId="108E743A" w14:textId="77777777" w:rsidR="00CE2382" w:rsidRDefault="00CE2382" w:rsidP="00AE0085">
            <w:pPr>
              <w:pStyle w:val="ARtableperformancesymbol"/>
              <w:rPr>
                <w:rFonts w:hint="eastAsia"/>
              </w:rPr>
            </w:pPr>
            <w:r w:rsidRPr="3B317ED7">
              <w:t>n</w:t>
            </w:r>
          </w:p>
        </w:tc>
      </w:tr>
      <w:tr w:rsidR="00CE2382" w:rsidRPr="00EE3FD3" w14:paraId="34D597BF" w14:textId="77777777" w:rsidTr="00210A3C">
        <w:trPr>
          <w:trHeight w:val="300"/>
        </w:trPr>
        <w:tc>
          <w:tcPr>
            <w:tcW w:w="9628" w:type="dxa"/>
            <w:gridSpan w:val="6"/>
            <w:tcBorders>
              <w:top w:val="nil"/>
              <w:bottom w:val="single" w:sz="4" w:space="0" w:color="989A9C" w:themeColor="accent5"/>
            </w:tcBorders>
          </w:tcPr>
          <w:p w14:paraId="596C8FCD" w14:textId="62A26064" w:rsidR="00CE2382" w:rsidRPr="00EE3FD3" w:rsidRDefault="00CE2382" w:rsidP="00210A3C">
            <w:pPr>
              <w:pStyle w:val="ARTabletextlessleading8ptindent"/>
            </w:pPr>
            <w:r w:rsidRPr="00CA395B">
              <w:t xml:space="preserve">Preliminary result. </w:t>
            </w:r>
            <w:r w:rsidRPr="00EE3FD3">
              <w:t xml:space="preserve">The 79 </w:t>
            </w:r>
            <w:r w:rsidRPr="00811AEB">
              <w:t xml:space="preserve">Victorian </w:t>
            </w:r>
            <w:r w:rsidRPr="002D5E4B">
              <w:t>local c</w:t>
            </w:r>
            <w:r w:rsidRPr="00811AEB">
              <w:t xml:space="preserve">ouncils </w:t>
            </w:r>
            <w:r>
              <w:t>can</w:t>
            </w:r>
            <w:r w:rsidRPr="00811AEB">
              <w:t xml:space="preserve"> choose</w:t>
            </w:r>
            <w:r w:rsidRPr="00EE3FD3">
              <w:t xml:space="preserve"> to opt</w:t>
            </w:r>
            <w:r>
              <w:t xml:space="preserve"> </w:t>
            </w:r>
            <w:r w:rsidRPr="00EE3FD3">
              <w:t>in to the sales to minors test purchase program</w:t>
            </w:r>
            <w:r w:rsidR="008E2681">
              <w:t xml:space="preserve"> – </w:t>
            </w:r>
            <w:r w:rsidRPr="00EE3FD3">
              <w:t xml:space="preserve">it is not compulsory for councils to participate. The underperformance against the target is likely due to safety </w:t>
            </w:r>
            <w:r w:rsidR="00964233">
              <w:t>considerations</w:t>
            </w:r>
            <w:r w:rsidR="00964233" w:rsidRPr="00EE3FD3">
              <w:t xml:space="preserve"> </w:t>
            </w:r>
            <w:r>
              <w:t xml:space="preserve">in carrying out this activity </w:t>
            </w:r>
            <w:r w:rsidRPr="00811AEB">
              <w:t>related</w:t>
            </w:r>
            <w:r w:rsidRPr="00EE3FD3">
              <w:t xml:space="preserve"> </w:t>
            </w:r>
            <w:r w:rsidRPr="00811AEB">
              <w:t>to</w:t>
            </w:r>
            <w:r>
              <w:t xml:space="preserve"> concerns about the</w:t>
            </w:r>
            <w:r w:rsidRPr="00811AEB">
              <w:t xml:space="preserve"> infiltration</w:t>
            </w:r>
            <w:r w:rsidRPr="00EE3FD3">
              <w:t xml:space="preserve"> of </w:t>
            </w:r>
            <w:r>
              <w:t xml:space="preserve">organised crime groups in the sale of </w:t>
            </w:r>
            <w:r w:rsidRPr="00EE3FD3">
              <w:t>illicit tobacco</w:t>
            </w:r>
            <w:r>
              <w:t xml:space="preserve"> and</w:t>
            </w:r>
            <w:r w:rsidRPr="00EE3FD3">
              <w:t xml:space="preserve"> vaping</w:t>
            </w:r>
            <w:r w:rsidR="002F7241">
              <w:t> </w:t>
            </w:r>
            <w:r>
              <w:t>products</w:t>
            </w:r>
            <w:r w:rsidRPr="00EE3FD3">
              <w:t>.</w:t>
            </w:r>
          </w:p>
        </w:tc>
      </w:tr>
      <w:tr w:rsidR="00CE2382" w14:paraId="16D6A12C" w14:textId="77777777" w:rsidTr="00210A3C">
        <w:trPr>
          <w:trHeight w:val="300"/>
        </w:trPr>
        <w:tc>
          <w:tcPr>
            <w:tcW w:w="4652" w:type="dxa"/>
            <w:tcBorders>
              <w:top w:val="single" w:sz="4" w:space="0" w:color="989A9C" w:themeColor="accent5"/>
              <w:bottom w:val="nil"/>
            </w:tcBorders>
          </w:tcPr>
          <w:p w14:paraId="012B3FED" w14:textId="77777777" w:rsidR="00CE2382" w:rsidRDefault="00CE2382" w:rsidP="00482D46">
            <w:pPr>
              <w:pStyle w:val="ARtabletext"/>
            </w:pPr>
            <w:r w:rsidRPr="00CC3735">
              <w:t>Number of people trained in emergency management</w:t>
            </w:r>
          </w:p>
        </w:tc>
        <w:tc>
          <w:tcPr>
            <w:tcW w:w="1039" w:type="dxa"/>
            <w:tcBorders>
              <w:top w:val="single" w:sz="4" w:space="0" w:color="989A9C" w:themeColor="accent5"/>
              <w:bottom w:val="nil"/>
            </w:tcBorders>
          </w:tcPr>
          <w:p w14:paraId="734009C9" w14:textId="77777777" w:rsidR="00CE2382" w:rsidRDefault="00CE2382" w:rsidP="00482D46">
            <w:pPr>
              <w:pStyle w:val="ARtabletextcentre"/>
            </w:pPr>
            <w:r w:rsidRPr="134D4B1F">
              <w:t>number</w:t>
            </w:r>
          </w:p>
        </w:tc>
        <w:tc>
          <w:tcPr>
            <w:tcW w:w="1039" w:type="dxa"/>
            <w:tcBorders>
              <w:top w:val="single" w:sz="4" w:space="0" w:color="989A9C" w:themeColor="accent5"/>
              <w:bottom w:val="nil"/>
            </w:tcBorders>
          </w:tcPr>
          <w:p w14:paraId="7AC4680B" w14:textId="77777777" w:rsidR="00CE2382" w:rsidRDefault="00CE2382" w:rsidP="00482D46">
            <w:pPr>
              <w:pStyle w:val="ARtabletextright"/>
            </w:pPr>
            <w:r>
              <w:t>2,0</w:t>
            </w:r>
            <w:r w:rsidRPr="134D4B1F">
              <w:t>00</w:t>
            </w:r>
          </w:p>
        </w:tc>
        <w:tc>
          <w:tcPr>
            <w:tcW w:w="1039" w:type="dxa"/>
            <w:tcBorders>
              <w:top w:val="single" w:sz="4" w:space="0" w:color="989A9C" w:themeColor="accent5"/>
              <w:bottom w:val="nil"/>
            </w:tcBorders>
          </w:tcPr>
          <w:p w14:paraId="5BD85552" w14:textId="77777777" w:rsidR="00CE2382" w:rsidRDefault="00CE2382" w:rsidP="00482D46">
            <w:pPr>
              <w:pStyle w:val="ARtabletextright"/>
            </w:pPr>
            <w:r>
              <w:t>5,115</w:t>
            </w:r>
          </w:p>
        </w:tc>
        <w:tc>
          <w:tcPr>
            <w:tcW w:w="1039" w:type="dxa"/>
            <w:tcBorders>
              <w:top w:val="single" w:sz="4" w:space="0" w:color="989A9C" w:themeColor="accent5"/>
              <w:bottom w:val="nil"/>
            </w:tcBorders>
          </w:tcPr>
          <w:p w14:paraId="154E1737" w14:textId="77777777" w:rsidR="00CE2382" w:rsidRDefault="00CE2382" w:rsidP="00482D46">
            <w:pPr>
              <w:pStyle w:val="ARtabletextright"/>
            </w:pPr>
            <w:r>
              <w:t>155.8%</w:t>
            </w:r>
          </w:p>
        </w:tc>
        <w:tc>
          <w:tcPr>
            <w:tcW w:w="820" w:type="dxa"/>
            <w:tcBorders>
              <w:top w:val="single" w:sz="4" w:space="0" w:color="989A9C" w:themeColor="accent5"/>
              <w:bottom w:val="nil"/>
            </w:tcBorders>
          </w:tcPr>
          <w:p w14:paraId="6FDD4616" w14:textId="77777777" w:rsidR="00CE2382" w:rsidRDefault="00CE2382" w:rsidP="00AE0085">
            <w:pPr>
              <w:pStyle w:val="ARtableperformancesymbol"/>
              <w:rPr>
                <w:rFonts w:hint="eastAsia"/>
              </w:rPr>
            </w:pPr>
            <w:r w:rsidRPr="3B317ED7">
              <w:t>ü</w:t>
            </w:r>
          </w:p>
        </w:tc>
      </w:tr>
      <w:tr w:rsidR="00CE2382" w:rsidRPr="004672AC" w14:paraId="51566085" w14:textId="77777777" w:rsidTr="00210A3C">
        <w:trPr>
          <w:trHeight w:val="300"/>
        </w:trPr>
        <w:tc>
          <w:tcPr>
            <w:tcW w:w="9628" w:type="dxa"/>
            <w:gridSpan w:val="6"/>
            <w:tcBorders>
              <w:top w:val="nil"/>
              <w:bottom w:val="single" w:sz="4" w:space="0" w:color="989A9C" w:themeColor="accent5"/>
            </w:tcBorders>
          </w:tcPr>
          <w:p w14:paraId="42F1CD1B" w14:textId="77777777" w:rsidR="00CE2382" w:rsidRPr="004672AC" w:rsidRDefault="00CE2382" w:rsidP="00210A3C">
            <w:pPr>
              <w:pStyle w:val="ARTabletextlessleading8ptindent"/>
            </w:pPr>
            <w:r w:rsidRPr="004672AC">
              <w:t xml:space="preserve">Since the </w:t>
            </w:r>
            <w:r>
              <w:t>m</w:t>
            </w:r>
            <w:r w:rsidRPr="004672AC">
              <w:t xml:space="preserve">achinery of </w:t>
            </w:r>
            <w:r>
              <w:t>g</w:t>
            </w:r>
            <w:r w:rsidRPr="004672AC">
              <w:t>overnment changes</w:t>
            </w:r>
            <w:r>
              <w:t xml:space="preserve"> in February 2021</w:t>
            </w:r>
            <w:r w:rsidRPr="004672AC">
              <w:t xml:space="preserve">, the department has had </w:t>
            </w:r>
            <w:r w:rsidRPr="00C60C8F">
              <w:t>joint</w:t>
            </w:r>
            <w:r>
              <w:t xml:space="preserve"> </w:t>
            </w:r>
            <w:r w:rsidRPr="004672AC">
              <w:t xml:space="preserve">ownership of this </w:t>
            </w:r>
            <w:r w:rsidRPr="00210A3C">
              <w:rPr>
                <w:rStyle w:val="Emphasis"/>
              </w:rPr>
              <w:t xml:space="preserve">Department Performance Statement </w:t>
            </w:r>
            <w:r w:rsidRPr="00132DA0">
              <w:rPr>
                <w:rStyle w:val="Emphasis"/>
                <w:i w:val="0"/>
              </w:rPr>
              <w:t xml:space="preserve">measure </w:t>
            </w:r>
            <w:r w:rsidRPr="004672AC">
              <w:t>with the Department of Families, Fairness and Housing (DFFH)</w:t>
            </w:r>
            <w:r>
              <w:t>, which</w:t>
            </w:r>
            <w:r w:rsidRPr="004672AC">
              <w:t xml:space="preserve"> contribut</w:t>
            </w:r>
            <w:r>
              <w:t>es</w:t>
            </w:r>
            <w:r w:rsidRPr="004672AC">
              <w:t xml:space="preserve"> to the annual target of 2,000 (by agreement with DFFH). The end-of-year target and data</w:t>
            </w:r>
            <w:r>
              <w:t>-</w:t>
            </w:r>
            <w:r w:rsidRPr="004672AC">
              <w:t xml:space="preserve">to-date is based on this combined result. Increased training needs in preparedness for </w:t>
            </w:r>
            <w:r>
              <w:t xml:space="preserve">the </w:t>
            </w:r>
            <w:r w:rsidRPr="004672AC">
              <w:t>higher</w:t>
            </w:r>
            <w:r>
              <w:t>-</w:t>
            </w:r>
            <w:r w:rsidRPr="004672AC">
              <w:t>risk weather season has seen a greater uptake in training offerings and attendance</w:t>
            </w:r>
            <w:r>
              <w:t xml:space="preserve"> in both departments</w:t>
            </w:r>
            <w:r w:rsidRPr="004672AC">
              <w:t>.</w:t>
            </w:r>
          </w:p>
        </w:tc>
      </w:tr>
      <w:tr w:rsidR="00CE2382" w14:paraId="7804BCD6" w14:textId="77777777" w:rsidTr="00210A3C">
        <w:trPr>
          <w:trHeight w:val="300"/>
        </w:trPr>
        <w:tc>
          <w:tcPr>
            <w:tcW w:w="4652" w:type="dxa"/>
            <w:tcBorders>
              <w:top w:val="single" w:sz="4" w:space="0" w:color="989A9C" w:themeColor="accent5"/>
              <w:bottom w:val="single" w:sz="4" w:space="0" w:color="989A9C" w:themeColor="accent5"/>
            </w:tcBorders>
          </w:tcPr>
          <w:p w14:paraId="79C1B4BD" w14:textId="0A28CC16" w:rsidR="00CE2382" w:rsidRDefault="00CE2382" w:rsidP="00482D46">
            <w:pPr>
              <w:pStyle w:val="ARtabletext"/>
            </w:pPr>
            <w:r w:rsidRPr="00596C40">
              <w:t>Percentage of Aboriginal children fully immunised at</w:t>
            </w:r>
            <w:r w:rsidR="002F7241">
              <w:t> </w:t>
            </w:r>
            <w:r w:rsidRPr="00596C40">
              <w:t>60</w:t>
            </w:r>
            <w:r w:rsidR="00210A3C">
              <w:t> </w:t>
            </w:r>
            <w:r w:rsidRPr="00596C40">
              <w:t>months</w:t>
            </w:r>
          </w:p>
        </w:tc>
        <w:tc>
          <w:tcPr>
            <w:tcW w:w="1039" w:type="dxa"/>
            <w:tcBorders>
              <w:top w:val="single" w:sz="4" w:space="0" w:color="989A9C" w:themeColor="accent5"/>
              <w:bottom w:val="single" w:sz="4" w:space="0" w:color="989A9C" w:themeColor="accent5"/>
            </w:tcBorders>
          </w:tcPr>
          <w:p w14:paraId="173FC27B" w14:textId="77777777" w:rsidR="00CE2382" w:rsidRDefault="00CE2382" w:rsidP="00482D46">
            <w:pPr>
              <w:pStyle w:val="ARtabletextcentre"/>
            </w:pPr>
            <w:r>
              <w:t>per cent</w:t>
            </w:r>
          </w:p>
        </w:tc>
        <w:tc>
          <w:tcPr>
            <w:tcW w:w="1039" w:type="dxa"/>
            <w:tcBorders>
              <w:top w:val="single" w:sz="4" w:space="0" w:color="989A9C" w:themeColor="accent5"/>
              <w:bottom w:val="single" w:sz="4" w:space="0" w:color="989A9C" w:themeColor="accent5"/>
            </w:tcBorders>
          </w:tcPr>
          <w:p w14:paraId="04149A11" w14:textId="77777777" w:rsidR="00CE2382" w:rsidRDefault="00CE2382" w:rsidP="00482D46">
            <w:pPr>
              <w:pStyle w:val="ARtabletextright"/>
            </w:pPr>
            <w:r>
              <w:t>97</w:t>
            </w:r>
          </w:p>
        </w:tc>
        <w:tc>
          <w:tcPr>
            <w:tcW w:w="1039" w:type="dxa"/>
            <w:tcBorders>
              <w:top w:val="single" w:sz="4" w:space="0" w:color="989A9C" w:themeColor="accent5"/>
              <w:bottom w:val="single" w:sz="4" w:space="0" w:color="989A9C" w:themeColor="accent5"/>
            </w:tcBorders>
          </w:tcPr>
          <w:p w14:paraId="25672630" w14:textId="77777777" w:rsidR="00CE2382" w:rsidRDefault="00CE2382" w:rsidP="00482D46">
            <w:pPr>
              <w:pStyle w:val="ARtabletextright"/>
            </w:pPr>
            <w:r>
              <w:t>95.6</w:t>
            </w:r>
          </w:p>
        </w:tc>
        <w:tc>
          <w:tcPr>
            <w:tcW w:w="1039" w:type="dxa"/>
            <w:tcBorders>
              <w:top w:val="single" w:sz="4" w:space="0" w:color="989A9C" w:themeColor="accent5"/>
              <w:bottom w:val="single" w:sz="4" w:space="0" w:color="989A9C" w:themeColor="accent5"/>
            </w:tcBorders>
          </w:tcPr>
          <w:p w14:paraId="0130D921" w14:textId="2784908B" w:rsidR="00CE2382" w:rsidRDefault="00BC09A2" w:rsidP="00482D46">
            <w:pPr>
              <w:pStyle w:val="ARtabletextright"/>
            </w:pPr>
            <w:r>
              <w:t>−</w:t>
            </w:r>
            <w:r w:rsidR="00CE2382">
              <w:t>1.4%</w:t>
            </w:r>
          </w:p>
        </w:tc>
        <w:tc>
          <w:tcPr>
            <w:tcW w:w="820" w:type="dxa"/>
            <w:tcBorders>
              <w:top w:val="single" w:sz="4" w:space="0" w:color="989A9C" w:themeColor="accent5"/>
              <w:bottom w:val="single" w:sz="4" w:space="0" w:color="989A9C" w:themeColor="accent5"/>
            </w:tcBorders>
          </w:tcPr>
          <w:p w14:paraId="4A068AB9" w14:textId="77777777" w:rsidR="00CE2382" w:rsidRDefault="00CE2382" w:rsidP="00AE0085">
            <w:pPr>
              <w:pStyle w:val="ARtableperformancesymbol"/>
              <w:rPr>
                <w:rFonts w:hint="eastAsia"/>
              </w:rPr>
            </w:pPr>
            <w:r w:rsidRPr="3B317ED7">
              <w:t>¡</w:t>
            </w:r>
          </w:p>
        </w:tc>
      </w:tr>
      <w:tr w:rsidR="00CE2382" w14:paraId="6E5D1601" w14:textId="77777777" w:rsidTr="00210A3C">
        <w:trPr>
          <w:trHeight w:val="300"/>
        </w:trPr>
        <w:tc>
          <w:tcPr>
            <w:tcW w:w="4652" w:type="dxa"/>
            <w:tcBorders>
              <w:top w:val="single" w:sz="4" w:space="0" w:color="989A9C" w:themeColor="accent5"/>
              <w:bottom w:val="nil"/>
            </w:tcBorders>
          </w:tcPr>
          <w:p w14:paraId="68CD5D0B" w14:textId="5418AF80" w:rsidR="00CE2382" w:rsidRDefault="00CE2382" w:rsidP="00482D46">
            <w:pPr>
              <w:pStyle w:val="ARtabletext"/>
            </w:pPr>
            <w:r w:rsidRPr="004F6FCF">
              <w:t>Percentage of Aboriginal mothers that smoked during</w:t>
            </w:r>
            <w:r w:rsidR="00210A3C">
              <w:t> </w:t>
            </w:r>
            <w:r w:rsidRPr="004F6FCF">
              <w:t>pregnancy</w:t>
            </w:r>
          </w:p>
        </w:tc>
        <w:tc>
          <w:tcPr>
            <w:tcW w:w="1039" w:type="dxa"/>
            <w:tcBorders>
              <w:top w:val="single" w:sz="4" w:space="0" w:color="989A9C" w:themeColor="accent5"/>
              <w:bottom w:val="nil"/>
            </w:tcBorders>
          </w:tcPr>
          <w:p w14:paraId="29776037" w14:textId="77777777" w:rsidR="00CE2382" w:rsidRDefault="00CE2382" w:rsidP="00482D46">
            <w:pPr>
              <w:pStyle w:val="ARtabletextcentre"/>
            </w:pPr>
            <w:r>
              <w:t>per cent</w:t>
            </w:r>
          </w:p>
        </w:tc>
        <w:tc>
          <w:tcPr>
            <w:tcW w:w="1039" w:type="dxa"/>
            <w:tcBorders>
              <w:top w:val="single" w:sz="4" w:space="0" w:color="989A9C" w:themeColor="accent5"/>
              <w:bottom w:val="nil"/>
            </w:tcBorders>
          </w:tcPr>
          <w:p w14:paraId="63B2E310" w14:textId="77777777" w:rsidR="00CE2382" w:rsidRDefault="00CE2382" w:rsidP="00482D46">
            <w:pPr>
              <w:pStyle w:val="ARtabletextright"/>
            </w:pPr>
            <w:r w:rsidRPr="134D4B1F">
              <w:t>3</w:t>
            </w:r>
            <w:r>
              <w:t>9.3</w:t>
            </w:r>
          </w:p>
        </w:tc>
        <w:tc>
          <w:tcPr>
            <w:tcW w:w="1039" w:type="dxa"/>
            <w:tcBorders>
              <w:top w:val="single" w:sz="4" w:space="0" w:color="989A9C" w:themeColor="accent5"/>
              <w:bottom w:val="nil"/>
            </w:tcBorders>
          </w:tcPr>
          <w:p w14:paraId="60BDC8C8" w14:textId="77777777" w:rsidR="00CE2382" w:rsidRDefault="00CE2382" w:rsidP="00482D46">
            <w:pPr>
              <w:pStyle w:val="ARtabletextright"/>
            </w:pPr>
            <w:r>
              <w:t>30.9</w:t>
            </w:r>
          </w:p>
        </w:tc>
        <w:tc>
          <w:tcPr>
            <w:tcW w:w="1039" w:type="dxa"/>
            <w:tcBorders>
              <w:top w:val="single" w:sz="4" w:space="0" w:color="989A9C" w:themeColor="accent5"/>
              <w:bottom w:val="nil"/>
            </w:tcBorders>
          </w:tcPr>
          <w:p w14:paraId="6BCC970A" w14:textId="49E2AE2F" w:rsidR="00CE2382" w:rsidRDefault="00BC09A2" w:rsidP="00482D46">
            <w:pPr>
              <w:pStyle w:val="ARtabletextright"/>
            </w:pPr>
            <w:r>
              <w:t>−</w:t>
            </w:r>
            <w:r w:rsidR="00CE2382">
              <w:t>21.4%</w:t>
            </w:r>
          </w:p>
        </w:tc>
        <w:tc>
          <w:tcPr>
            <w:tcW w:w="820" w:type="dxa"/>
            <w:tcBorders>
              <w:top w:val="single" w:sz="4" w:space="0" w:color="989A9C" w:themeColor="accent5"/>
              <w:bottom w:val="nil"/>
            </w:tcBorders>
          </w:tcPr>
          <w:p w14:paraId="22CB5A8A" w14:textId="77777777" w:rsidR="00CE2382" w:rsidRDefault="00CE2382" w:rsidP="00AE0085">
            <w:pPr>
              <w:pStyle w:val="ARtableperformancesymbol"/>
              <w:rPr>
                <w:rFonts w:hint="eastAsia"/>
              </w:rPr>
            </w:pPr>
            <w:r w:rsidRPr="3B317ED7">
              <w:t>ü</w:t>
            </w:r>
          </w:p>
        </w:tc>
      </w:tr>
      <w:tr w:rsidR="00CE2382" w:rsidRPr="004672AC" w14:paraId="2A945B03" w14:textId="77777777" w:rsidTr="00210A3C">
        <w:trPr>
          <w:trHeight w:val="300"/>
        </w:trPr>
        <w:tc>
          <w:tcPr>
            <w:tcW w:w="9628" w:type="dxa"/>
            <w:gridSpan w:val="6"/>
            <w:tcBorders>
              <w:top w:val="nil"/>
              <w:bottom w:val="single" w:sz="4" w:space="0" w:color="989A9C" w:themeColor="accent5"/>
            </w:tcBorders>
          </w:tcPr>
          <w:p w14:paraId="04221536" w14:textId="77777777" w:rsidR="00CE2382" w:rsidRPr="004672AC" w:rsidRDefault="00CE2382" w:rsidP="00210A3C">
            <w:pPr>
              <w:pStyle w:val="ARTabletextlessleading8ptindent"/>
            </w:pPr>
            <w:r>
              <w:t xml:space="preserve">Preliminary result. </w:t>
            </w:r>
            <w:r w:rsidRPr="001C6C1C">
              <w:t>This positive outcome continues a downward trend observed over the past 12 months</w:t>
            </w:r>
            <w:r>
              <w:t xml:space="preserve">. </w:t>
            </w:r>
            <w:r w:rsidRPr="001C6C1C">
              <w:t xml:space="preserve">The improvement may reflect the impact of targeted public health initiatives such as </w:t>
            </w:r>
            <w:proofErr w:type="spellStart"/>
            <w:r w:rsidRPr="001C6C1C">
              <w:t>iSISTAQUIT</w:t>
            </w:r>
            <w:proofErr w:type="spellEnd"/>
            <w:r w:rsidRPr="001C6C1C">
              <w:t xml:space="preserve"> and Stronger Bubba Born, which promote smoking cessation among pregnant Aboriginal women. It is important to note that this measure reports only on cigarette smoking; data on vaping during pregnancy is currently unavailable.</w:t>
            </w:r>
          </w:p>
        </w:tc>
      </w:tr>
      <w:tr w:rsidR="00CE2382" w14:paraId="2F8287E9" w14:textId="77777777" w:rsidTr="00210A3C">
        <w:trPr>
          <w:trHeight w:val="300"/>
        </w:trPr>
        <w:tc>
          <w:tcPr>
            <w:tcW w:w="4652" w:type="dxa"/>
            <w:tcBorders>
              <w:top w:val="single" w:sz="4" w:space="0" w:color="989A9C" w:themeColor="accent5"/>
              <w:bottom w:val="nil"/>
            </w:tcBorders>
          </w:tcPr>
          <w:p w14:paraId="187443E1" w14:textId="77777777" w:rsidR="00CE2382" w:rsidRDefault="00CE2382" w:rsidP="00482D46">
            <w:pPr>
              <w:pStyle w:val="ARtabletext"/>
            </w:pPr>
            <w:r w:rsidRPr="00504414">
              <w:t>Percentage of newborns having a newborn bloodspot screening test</w:t>
            </w:r>
          </w:p>
        </w:tc>
        <w:tc>
          <w:tcPr>
            <w:tcW w:w="1039" w:type="dxa"/>
            <w:tcBorders>
              <w:top w:val="single" w:sz="4" w:space="0" w:color="989A9C" w:themeColor="accent5"/>
              <w:bottom w:val="nil"/>
            </w:tcBorders>
          </w:tcPr>
          <w:p w14:paraId="3F5CD4A6" w14:textId="77777777" w:rsidR="00CE2382" w:rsidRDefault="00CE2382" w:rsidP="00482D46">
            <w:pPr>
              <w:pStyle w:val="ARtabletextcentre"/>
            </w:pPr>
            <w:r>
              <w:t>per cent</w:t>
            </w:r>
          </w:p>
        </w:tc>
        <w:tc>
          <w:tcPr>
            <w:tcW w:w="1039" w:type="dxa"/>
            <w:tcBorders>
              <w:top w:val="single" w:sz="4" w:space="0" w:color="989A9C" w:themeColor="accent5"/>
              <w:bottom w:val="nil"/>
            </w:tcBorders>
          </w:tcPr>
          <w:p w14:paraId="6756A9D6" w14:textId="77777777" w:rsidR="00CE2382" w:rsidRDefault="00CE2382" w:rsidP="00482D46">
            <w:pPr>
              <w:pStyle w:val="ARtabletextright"/>
            </w:pPr>
            <w:r>
              <w:t>98</w:t>
            </w:r>
          </w:p>
        </w:tc>
        <w:tc>
          <w:tcPr>
            <w:tcW w:w="1039" w:type="dxa"/>
            <w:tcBorders>
              <w:top w:val="single" w:sz="4" w:space="0" w:color="989A9C" w:themeColor="accent5"/>
              <w:bottom w:val="nil"/>
            </w:tcBorders>
          </w:tcPr>
          <w:p w14:paraId="02BE662A" w14:textId="77777777" w:rsidR="00CE2382" w:rsidRDefault="00CE2382" w:rsidP="00482D46">
            <w:pPr>
              <w:pStyle w:val="ARtabletextright"/>
            </w:pPr>
            <w:r>
              <w:t>91</w:t>
            </w:r>
          </w:p>
        </w:tc>
        <w:tc>
          <w:tcPr>
            <w:tcW w:w="1039" w:type="dxa"/>
            <w:tcBorders>
              <w:top w:val="single" w:sz="4" w:space="0" w:color="989A9C" w:themeColor="accent5"/>
              <w:bottom w:val="nil"/>
            </w:tcBorders>
          </w:tcPr>
          <w:p w14:paraId="5D62108E" w14:textId="14A9B512" w:rsidR="00CE2382" w:rsidRDefault="00BC09A2" w:rsidP="00482D46">
            <w:pPr>
              <w:pStyle w:val="ARtabletextright"/>
            </w:pPr>
            <w:r>
              <w:t>−</w:t>
            </w:r>
            <w:r w:rsidR="00CE2382">
              <w:t>7.1%</w:t>
            </w:r>
          </w:p>
        </w:tc>
        <w:tc>
          <w:tcPr>
            <w:tcW w:w="820" w:type="dxa"/>
            <w:tcBorders>
              <w:top w:val="single" w:sz="4" w:space="0" w:color="989A9C" w:themeColor="accent5"/>
              <w:bottom w:val="nil"/>
            </w:tcBorders>
          </w:tcPr>
          <w:p w14:paraId="1621F361" w14:textId="77777777" w:rsidR="00CE2382" w:rsidRDefault="00CE2382" w:rsidP="00AE0085">
            <w:pPr>
              <w:pStyle w:val="ARtableperformancesymbol"/>
              <w:rPr>
                <w:rFonts w:hint="eastAsia"/>
              </w:rPr>
            </w:pPr>
            <w:r w:rsidRPr="3B317ED7">
              <w:t>n</w:t>
            </w:r>
          </w:p>
        </w:tc>
      </w:tr>
      <w:tr w:rsidR="00CE2382" w:rsidRPr="004672AC" w14:paraId="767C3C6E" w14:textId="77777777" w:rsidTr="00210A3C">
        <w:trPr>
          <w:trHeight w:val="300"/>
        </w:trPr>
        <w:tc>
          <w:tcPr>
            <w:tcW w:w="9628" w:type="dxa"/>
            <w:gridSpan w:val="6"/>
            <w:tcBorders>
              <w:top w:val="nil"/>
              <w:bottom w:val="single" w:sz="4" w:space="0" w:color="989A9C" w:themeColor="accent5"/>
            </w:tcBorders>
          </w:tcPr>
          <w:p w14:paraId="3DA4CDE9" w14:textId="77777777" w:rsidR="00CE2382" w:rsidRPr="004672AC" w:rsidRDefault="00CE2382" w:rsidP="00210A3C">
            <w:pPr>
              <w:pStyle w:val="ARTabletextlessleading8ptindent"/>
            </w:pPr>
            <w:r>
              <w:t>The result is lower than the target due</w:t>
            </w:r>
            <w:r w:rsidRPr="0024124D">
              <w:t xml:space="preserve"> </w:t>
            </w:r>
            <w:r w:rsidRPr="0069171F">
              <w:t>to variations in data capture and definitions. Based on birth trend averages</w:t>
            </w:r>
            <w:r>
              <w:t>,</w:t>
            </w:r>
            <w:r w:rsidRPr="0069171F">
              <w:t xml:space="preserve"> the true participation rate is likely to</w:t>
            </w:r>
            <w:r>
              <w:t xml:space="preserve"> be</w:t>
            </w:r>
            <w:r w:rsidRPr="0069171F">
              <w:t xml:space="preserve"> higher.</w:t>
            </w:r>
          </w:p>
        </w:tc>
      </w:tr>
      <w:tr w:rsidR="00CE2382" w14:paraId="683F07A7" w14:textId="77777777" w:rsidTr="00210A3C">
        <w:trPr>
          <w:trHeight w:val="300"/>
        </w:trPr>
        <w:tc>
          <w:tcPr>
            <w:tcW w:w="4652" w:type="dxa"/>
            <w:tcBorders>
              <w:top w:val="single" w:sz="4" w:space="0" w:color="989A9C" w:themeColor="accent5"/>
              <w:bottom w:val="nil"/>
            </w:tcBorders>
          </w:tcPr>
          <w:p w14:paraId="17275188" w14:textId="740C47DB" w:rsidR="00CE2382" w:rsidRDefault="00CE2382" w:rsidP="00482D46">
            <w:pPr>
              <w:pStyle w:val="ARtabletext"/>
            </w:pPr>
            <w:r w:rsidRPr="008E578C">
              <w:t>Persons screened for prevention and early detection of health conditions</w:t>
            </w:r>
            <w:r w:rsidR="008E2681">
              <w:t xml:space="preserve"> – </w:t>
            </w:r>
            <w:r w:rsidRPr="008E578C">
              <w:t>pulmonary tuberculosis screening</w:t>
            </w:r>
          </w:p>
        </w:tc>
        <w:tc>
          <w:tcPr>
            <w:tcW w:w="1039" w:type="dxa"/>
            <w:tcBorders>
              <w:top w:val="single" w:sz="4" w:space="0" w:color="989A9C" w:themeColor="accent5"/>
              <w:bottom w:val="nil"/>
            </w:tcBorders>
          </w:tcPr>
          <w:p w14:paraId="5A6F94C3" w14:textId="77777777" w:rsidR="00CE2382" w:rsidRDefault="00CE2382" w:rsidP="00482D46">
            <w:pPr>
              <w:pStyle w:val="ARtabletextcentre"/>
            </w:pPr>
            <w:r w:rsidRPr="134D4B1F">
              <w:t>number</w:t>
            </w:r>
          </w:p>
        </w:tc>
        <w:tc>
          <w:tcPr>
            <w:tcW w:w="1039" w:type="dxa"/>
            <w:tcBorders>
              <w:top w:val="single" w:sz="4" w:space="0" w:color="989A9C" w:themeColor="accent5"/>
              <w:bottom w:val="nil"/>
            </w:tcBorders>
          </w:tcPr>
          <w:p w14:paraId="05AAEC30" w14:textId="77777777" w:rsidR="00CE2382" w:rsidRDefault="00CE2382" w:rsidP="00482D46">
            <w:pPr>
              <w:pStyle w:val="ARtabletextright"/>
            </w:pPr>
            <w:r>
              <w:t>2</w:t>
            </w:r>
            <w:r w:rsidRPr="134D4B1F">
              <w:t>,000</w:t>
            </w:r>
          </w:p>
        </w:tc>
        <w:tc>
          <w:tcPr>
            <w:tcW w:w="1039" w:type="dxa"/>
            <w:tcBorders>
              <w:top w:val="single" w:sz="4" w:space="0" w:color="989A9C" w:themeColor="accent5"/>
              <w:bottom w:val="nil"/>
            </w:tcBorders>
          </w:tcPr>
          <w:p w14:paraId="09339DC5" w14:textId="77777777" w:rsidR="00CE2382" w:rsidRDefault="00CE2382" w:rsidP="00482D46">
            <w:pPr>
              <w:pStyle w:val="ARtabletextright"/>
            </w:pPr>
            <w:r>
              <w:t>1,822</w:t>
            </w:r>
          </w:p>
        </w:tc>
        <w:tc>
          <w:tcPr>
            <w:tcW w:w="1039" w:type="dxa"/>
            <w:tcBorders>
              <w:top w:val="single" w:sz="4" w:space="0" w:color="989A9C" w:themeColor="accent5"/>
              <w:bottom w:val="nil"/>
            </w:tcBorders>
          </w:tcPr>
          <w:p w14:paraId="1C38481D" w14:textId="4972A190" w:rsidR="00CE2382" w:rsidRDefault="00BC09A2" w:rsidP="00482D46">
            <w:pPr>
              <w:pStyle w:val="ARtabletextright"/>
            </w:pPr>
            <w:r>
              <w:t>−</w:t>
            </w:r>
            <w:r w:rsidR="00CE2382">
              <w:t>8.9%</w:t>
            </w:r>
          </w:p>
        </w:tc>
        <w:tc>
          <w:tcPr>
            <w:tcW w:w="820" w:type="dxa"/>
            <w:tcBorders>
              <w:top w:val="single" w:sz="4" w:space="0" w:color="989A9C" w:themeColor="accent5"/>
              <w:bottom w:val="nil"/>
            </w:tcBorders>
          </w:tcPr>
          <w:p w14:paraId="36334732" w14:textId="77777777" w:rsidR="00CE2382" w:rsidRDefault="00CE2382" w:rsidP="00AE0085">
            <w:pPr>
              <w:pStyle w:val="ARtableperformancesymbol"/>
              <w:rPr>
                <w:rFonts w:hint="eastAsia"/>
              </w:rPr>
            </w:pPr>
            <w:r w:rsidRPr="3B317ED7">
              <w:t>n</w:t>
            </w:r>
          </w:p>
        </w:tc>
      </w:tr>
      <w:tr w:rsidR="00CE2382" w:rsidRPr="004672AC" w14:paraId="3498CB91" w14:textId="77777777" w:rsidTr="00210A3C">
        <w:trPr>
          <w:trHeight w:val="300"/>
        </w:trPr>
        <w:tc>
          <w:tcPr>
            <w:tcW w:w="9628" w:type="dxa"/>
            <w:gridSpan w:val="6"/>
            <w:tcBorders>
              <w:top w:val="nil"/>
              <w:bottom w:val="single" w:sz="4" w:space="0" w:color="989A9C" w:themeColor="accent5"/>
            </w:tcBorders>
          </w:tcPr>
          <w:p w14:paraId="55157E3D" w14:textId="3D25F6BD" w:rsidR="00CE2382" w:rsidRDefault="00CE2382" w:rsidP="00210A3C">
            <w:pPr>
              <w:pStyle w:val="ARTabletextlessleading8ptindent"/>
            </w:pPr>
            <w:r>
              <w:t xml:space="preserve">The result is lower than the target. </w:t>
            </w:r>
            <w:r w:rsidRPr="00242EF2">
              <w:t xml:space="preserve">Victoria maintains an active </w:t>
            </w:r>
            <w:r>
              <w:t>tuberculosis (</w:t>
            </w:r>
            <w:r w:rsidRPr="00242EF2">
              <w:t>TB</w:t>
            </w:r>
            <w:r>
              <w:t>)</w:t>
            </w:r>
            <w:r w:rsidRPr="00242EF2">
              <w:t xml:space="preserve"> monitoring, case detection, and case management program. TB screening is undertaken only when contact tracing identifies that an individual has spent a defined period in a high-risk setting</w:t>
            </w:r>
            <w:r w:rsidR="008E2681">
              <w:t xml:space="preserve"> – </w:t>
            </w:r>
            <w:r w:rsidRPr="00242EF2">
              <w:t>such as a school or workplace</w:t>
            </w:r>
            <w:r w:rsidR="008E2681">
              <w:t xml:space="preserve"> – </w:t>
            </w:r>
            <w:r w:rsidRPr="00242EF2">
              <w:t>during their infectious period. The annual reported figure is within the expected range and reflects effective program performance and successful containment of TB transmission in Victoria.</w:t>
            </w:r>
          </w:p>
        </w:tc>
      </w:tr>
      <w:tr w:rsidR="00CE2382" w14:paraId="6C237AA3" w14:textId="77777777" w:rsidTr="005B6348">
        <w:trPr>
          <w:trHeight w:val="300"/>
        </w:trPr>
        <w:tc>
          <w:tcPr>
            <w:tcW w:w="4652" w:type="dxa"/>
            <w:tcBorders>
              <w:top w:val="single" w:sz="4" w:space="0" w:color="989A9C" w:themeColor="accent5"/>
              <w:bottom w:val="single" w:sz="4" w:space="0" w:color="000000" w:themeColor="text1"/>
            </w:tcBorders>
          </w:tcPr>
          <w:p w14:paraId="64C6589C" w14:textId="25693360" w:rsidR="00CE2382" w:rsidRDefault="00CE2382" w:rsidP="00482D46">
            <w:pPr>
              <w:pStyle w:val="ARtabletext"/>
            </w:pPr>
            <w:bookmarkStart w:id="506" w:name="_Hlk208514349"/>
            <w:r w:rsidRPr="00577904">
              <w:t xml:space="preserve">Women screened for breast cancer by </w:t>
            </w:r>
            <w:proofErr w:type="spellStart"/>
            <w:r w:rsidRPr="00577904">
              <w:t>BreastScreen</w:t>
            </w:r>
            <w:proofErr w:type="spellEnd"/>
            <w:r w:rsidR="00210A3C">
              <w:t> </w:t>
            </w:r>
            <w:r w:rsidRPr="00577904">
              <w:t>Victoria</w:t>
            </w:r>
            <w:bookmarkEnd w:id="506"/>
          </w:p>
        </w:tc>
        <w:tc>
          <w:tcPr>
            <w:tcW w:w="1039" w:type="dxa"/>
            <w:tcBorders>
              <w:top w:val="single" w:sz="4" w:space="0" w:color="989A9C" w:themeColor="accent5"/>
              <w:bottom w:val="single" w:sz="4" w:space="0" w:color="000000" w:themeColor="text1"/>
            </w:tcBorders>
          </w:tcPr>
          <w:p w14:paraId="284237D5" w14:textId="77777777" w:rsidR="00CE2382" w:rsidRDefault="00CE2382" w:rsidP="00482D46">
            <w:pPr>
              <w:pStyle w:val="ARtabletextcentre"/>
            </w:pPr>
            <w:r w:rsidRPr="134D4B1F">
              <w:t>number</w:t>
            </w:r>
          </w:p>
        </w:tc>
        <w:tc>
          <w:tcPr>
            <w:tcW w:w="1039" w:type="dxa"/>
            <w:tcBorders>
              <w:top w:val="single" w:sz="4" w:space="0" w:color="989A9C" w:themeColor="accent5"/>
              <w:bottom w:val="single" w:sz="4" w:space="0" w:color="000000" w:themeColor="text1"/>
            </w:tcBorders>
          </w:tcPr>
          <w:p w14:paraId="0F64B415" w14:textId="77777777" w:rsidR="00CE2382" w:rsidRDefault="00CE2382" w:rsidP="00482D46">
            <w:pPr>
              <w:pStyle w:val="ARtabletextright"/>
            </w:pPr>
            <w:r>
              <w:t>282</w:t>
            </w:r>
            <w:r w:rsidRPr="134D4B1F">
              <w:t>,000</w:t>
            </w:r>
          </w:p>
        </w:tc>
        <w:tc>
          <w:tcPr>
            <w:tcW w:w="1039" w:type="dxa"/>
            <w:tcBorders>
              <w:top w:val="single" w:sz="4" w:space="0" w:color="989A9C" w:themeColor="accent5"/>
              <w:bottom w:val="single" w:sz="4" w:space="0" w:color="000000" w:themeColor="text1"/>
            </w:tcBorders>
          </w:tcPr>
          <w:p w14:paraId="255D4AF8" w14:textId="77777777" w:rsidR="00CE2382" w:rsidRDefault="00CE2382" w:rsidP="00482D46">
            <w:pPr>
              <w:pStyle w:val="ARtabletextright"/>
            </w:pPr>
            <w:r>
              <w:t>292,053</w:t>
            </w:r>
          </w:p>
        </w:tc>
        <w:tc>
          <w:tcPr>
            <w:tcW w:w="1039" w:type="dxa"/>
            <w:tcBorders>
              <w:top w:val="single" w:sz="4" w:space="0" w:color="989A9C" w:themeColor="accent5"/>
              <w:bottom w:val="single" w:sz="4" w:space="0" w:color="000000" w:themeColor="text1"/>
            </w:tcBorders>
          </w:tcPr>
          <w:p w14:paraId="0711CE8F" w14:textId="77777777" w:rsidR="00CE2382" w:rsidRDefault="00CE2382" w:rsidP="00482D46">
            <w:pPr>
              <w:pStyle w:val="ARtabletextright"/>
            </w:pPr>
            <w:r>
              <w:t>3.6%</w:t>
            </w:r>
          </w:p>
        </w:tc>
        <w:tc>
          <w:tcPr>
            <w:tcW w:w="820" w:type="dxa"/>
            <w:tcBorders>
              <w:top w:val="single" w:sz="4" w:space="0" w:color="989A9C" w:themeColor="accent5"/>
              <w:bottom w:val="single" w:sz="4" w:space="0" w:color="000000" w:themeColor="text1"/>
            </w:tcBorders>
          </w:tcPr>
          <w:p w14:paraId="512DFBD8" w14:textId="77777777" w:rsidR="00CE2382" w:rsidRDefault="00CE2382" w:rsidP="00AE0085">
            <w:pPr>
              <w:pStyle w:val="ARtableperformancesymbol"/>
              <w:rPr>
                <w:rFonts w:hint="eastAsia"/>
              </w:rPr>
            </w:pPr>
            <w:r w:rsidRPr="3B317ED7">
              <w:t>ü</w:t>
            </w:r>
          </w:p>
        </w:tc>
      </w:tr>
      <w:tr w:rsidR="00CE2382" w14:paraId="22CDB4B2" w14:textId="77777777" w:rsidTr="005B6348">
        <w:trPr>
          <w:trHeight w:val="300"/>
        </w:trPr>
        <w:tc>
          <w:tcPr>
            <w:tcW w:w="9628" w:type="dxa"/>
            <w:gridSpan w:val="6"/>
            <w:tcBorders>
              <w:top w:val="single" w:sz="4" w:space="0" w:color="000000" w:themeColor="text1"/>
              <w:bottom w:val="single" w:sz="4" w:space="0" w:color="989A9C" w:themeColor="accent5"/>
            </w:tcBorders>
          </w:tcPr>
          <w:p w14:paraId="2824B202" w14:textId="77777777" w:rsidR="00CE2382" w:rsidRDefault="00CE2382" w:rsidP="00482D46">
            <w:pPr>
              <w:pStyle w:val="ARtablesubhead"/>
            </w:pPr>
            <w:r w:rsidRPr="134D4B1F">
              <w:t>Quality</w:t>
            </w:r>
          </w:p>
        </w:tc>
      </w:tr>
      <w:tr w:rsidR="00CE2382" w14:paraId="26E7C0E8" w14:textId="77777777" w:rsidTr="005B6348">
        <w:trPr>
          <w:trHeight w:val="300"/>
        </w:trPr>
        <w:tc>
          <w:tcPr>
            <w:tcW w:w="4652" w:type="dxa"/>
            <w:tcBorders>
              <w:top w:val="single" w:sz="4" w:space="0" w:color="989A9C" w:themeColor="accent5"/>
              <w:bottom w:val="single" w:sz="4" w:space="0" w:color="989A9C" w:themeColor="accent5"/>
            </w:tcBorders>
          </w:tcPr>
          <w:p w14:paraId="4899CC75" w14:textId="77777777" w:rsidR="00CE2382" w:rsidRDefault="00CE2382" w:rsidP="00482D46">
            <w:pPr>
              <w:pStyle w:val="ARtabletext"/>
            </w:pPr>
            <w:r w:rsidRPr="00513D5F">
              <w:t>Calls to food safety hotlines that are answered</w:t>
            </w:r>
          </w:p>
        </w:tc>
        <w:tc>
          <w:tcPr>
            <w:tcW w:w="1039" w:type="dxa"/>
            <w:tcBorders>
              <w:top w:val="single" w:sz="4" w:space="0" w:color="989A9C" w:themeColor="accent5"/>
              <w:bottom w:val="single" w:sz="4" w:space="0" w:color="989A9C" w:themeColor="accent5"/>
            </w:tcBorders>
          </w:tcPr>
          <w:p w14:paraId="4F457C65" w14:textId="77777777" w:rsidR="00CE2382" w:rsidRDefault="00CE2382" w:rsidP="00482D46">
            <w:pPr>
              <w:pStyle w:val="ARtabletextcentre"/>
            </w:pPr>
            <w:r w:rsidRPr="134D4B1F">
              <w:t>per cent</w:t>
            </w:r>
          </w:p>
        </w:tc>
        <w:tc>
          <w:tcPr>
            <w:tcW w:w="1039" w:type="dxa"/>
            <w:tcBorders>
              <w:top w:val="single" w:sz="4" w:space="0" w:color="989A9C" w:themeColor="accent5"/>
              <w:bottom w:val="single" w:sz="4" w:space="0" w:color="989A9C" w:themeColor="accent5"/>
            </w:tcBorders>
          </w:tcPr>
          <w:p w14:paraId="37C20B01" w14:textId="77777777" w:rsidR="00CE2382" w:rsidRDefault="00CE2382" w:rsidP="00482D46">
            <w:pPr>
              <w:pStyle w:val="ARtabletextright"/>
            </w:pPr>
            <w:r>
              <w:t>97</w:t>
            </w:r>
          </w:p>
        </w:tc>
        <w:tc>
          <w:tcPr>
            <w:tcW w:w="1039" w:type="dxa"/>
            <w:tcBorders>
              <w:top w:val="single" w:sz="4" w:space="0" w:color="989A9C" w:themeColor="accent5"/>
              <w:bottom w:val="single" w:sz="4" w:space="0" w:color="989A9C" w:themeColor="accent5"/>
            </w:tcBorders>
          </w:tcPr>
          <w:p w14:paraId="2A2CF6D0" w14:textId="77777777" w:rsidR="00CE2382" w:rsidRDefault="00CE2382" w:rsidP="00482D46">
            <w:pPr>
              <w:pStyle w:val="ARtabletextright"/>
            </w:pPr>
            <w:r>
              <w:t>98</w:t>
            </w:r>
          </w:p>
        </w:tc>
        <w:tc>
          <w:tcPr>
            <w:tcW w:w="1039" w:type="dxa"/>
            <w:tcBorders>
              <w:top w:val="single" w:sz="4" w:space="0" w:color="989A9C" w:themeColor="accent5"/>
              <w:bottom w:val="single" w:sz="4" w:space="0" w:color="989A9C" w:themeColor="accent5"/>
            </w:tcBorders>
          </w:tcPr>
          <w:p w14:paraId="1A054E0D" w14:textId="77777777" w:rsidR="00CE2382" w:rsidRDefault="00CE2382" w:rsidP="00482D46">
            <w:pPr>
              <w:pStyle w:val="ARtabletextright"/>
            </w:pPr>
            <w:r>
              <w:t>1.0%</w:t>
            </w:r>
          </w:p>
        </w:tc>
        <w:tc>
          <w:tcPr>
            <w:tcW w:w="820" w:type="dxa"/>
            <w:tcBorders>
              <w:top w:val="single" w:sz="4" w:space="0" w:color="989A9C" w:themeColor="accent5"/>
              <w:bottom w:val="single" w:sz="4" w:space="0" w:color="989A9C" w:themeColor="accent5"/>
            </w:tcBorders>
          </w:tcPr>
          <w:p w14:paraId="588FFCF2" w14:textId="77777777" w:rsidR="00CE2382" w:rsidRDefault="00CE2382" w:rsidP="00AE0085">
            <w:pPr>
              <w:pStyle w:val="ARtableperformancesymbol"/>
              <w:rPr>
                <w:rFonts w:hint="eastAsia"/>
              </w:rPr>
            </w:pPr>
            <w:r w:rsidRPr="3B317ED7">
              <w:t>ü</w:t>
            </w:r>
          </w:p>
        </w:tc>
      </w:tr>
      <w:tr w:rsidR="00CE2382" w14:paraId="6F0BB2AD" w14:textId="77777777" w:rsidTr="00210A3C">
        <w:trPr>
          <w:trHeight w:val="300"/>
        </w:trPr>
        <w:tc>
          <w:tcPr>
            <w:tcW w:w="4652" w:type="dxa"/>
            <w:tcBorders>
              <w:top w:val="single" w:sz="4" w:space="0" w:color="989A9C" w:themeColor="accent5"/>
            </w:tcBorders>
          </w:tcPr>
          <w:p w14:paraId="23E05AD3" w14:textId="2AB28F09" w:rsidR="00CE2382" w:rsidRPr="134D4B1F" w:rsidRDefault="00CE2382" w:rsidP="00482D46">
            <w:pPr>
              <w:pStyle w:val="ARtabletext"/>
            </w:pPr>
            <w:r w:rsidRPr="00513D5F">
              <w:t>Immunisation coverage</w:t>
            </w:r>
            <w:r w:rsidR="008E2681">
              <w:t xml:space="preserve"> – </w:t>
            </w:r>
            <w:r w:rsidRPr="00513D5F">
              <w:t>at five years of age</w:t>
            </w:r>
          </w:p>
        </w:tc>
        <w:tc>
          <w:tcPr>
            <w:tcW w:w="1039" w:type="dxa"/>
            <w:tcBorders>
              <w:top w:val="single" w:sz="4" w:space="0" w:color="989A9C" w:themeColor="accent5"/>
            </w:tcBorders>
          </w:tcPr>
          <w:p w14:paraId="7109229F" w14:textId="77777777" w:rsidR="00CE2382" w:rsidRPr="134D4B1F" w:rsidRDefault="00CE2382" w:rsidP="00482D46">
            <w:pPr>
              <w:pStyle w:val="ARtabletextcentre"/>
            </w:pPr>
            <w:r>
              <w:t>per cent</w:t>
            </w:r>
          </w:p>
        </w:tc>
        <w:tc>
          <w:tcPr>
            <w:tcW w:w="1039" w:type="dxa"/>
            <w:tcBorders>
              <w:top w:val="single" w:sz="4" w:space="0" w:color="989A9C" w:themeColor="accent5"/>
            </w:tcBorders>
          </w:tcPr>
          <w:p w14:paraId="06822307" w14:textId="77777777" w:rsidR="00CE2382" w:rsidRPr="134D4B1F" w:rsidRDefault="00CE2382" w:rsidP="00482D46">
            <w:pPr>
              <w:pStyle w:val="ARtabletextright"/>
            </w:pPr>
            <w:r>
              <w:t>95</w:t>
            </w:r>
          </w:p>
        </w:tc>
        <w:tc>
          <w:tcPr>
            <w:tcW w:w="1039" w:type="dxa"/>
            <w:tcBorders>
              <w:top w:val="single" w:sz="4" w:space="0" w:color="989A9C" w:themeColor="accent5"/>
            </w:tcBorders>
          </w:tcPr>
          <w:p w14:paraId="4986815C" w14:textId="77777777" w:rsidR="00CE2382" w:rsidRDefault="00CE2382" w:rsidP="00482D46">
            <w:pPr>
              <w:pStyle w:val="ARtabletextright"/>
            </w:pPr>
            <w:r>
              <w:t>94.5</w:t>
            </w:r>
          </w:p>
        </w:tc>
        <w:tc>
          <w:tcPr>
            <w:tcW w:w="1039" w:type="dxa"/>
            <w:tcBorders>
              <w:top w:val="single" w:sz="4" w:space="0" w:color="989A9C" w:themeColor="accent5"/>
            </w:tcBorders>
          </w:tcPr>
          <w:p w14:paraId="481D7AA4" w14:textId="7D3EEEEA" w:rsidR="00CE2382" w:rsidRDefault="00BC09A2" w:rsidP="00482D46">
            <w:pPr>
              <w:pStyle w:val="ARtabletextright"/>
            </w:pPr>
            <w:r>
              <w:t>−</w:t>
            </w:r>
            <w:r w:rsidR="00CE2382">
              <w:t>0.5%</w:t>
            </w:r>
          </w:p>
        </w:tc>
        <w:tc>
          <w:tcPr>
            <w:tcW w:w="820" w:type="dxa"/>
            <w:tcBorders>
              <w:top w:val="single" w:sz="4" w:space="0" w:color="989A9C" w:themeColor="accent5"/>
            </w:tcBorders>
          </w:tcPr>
          <w:p w14:paraId="2DF6C5B6" w14:textId="77777777" w:rsidR="00CE2382" w:rsidRPr="3B317ED7" w:rsidRDefault="00CE2382" w:rsidP="00AE0085">
            <w:pPr>
              <w:pStyle w:val="ARtableperformancesymbol"/>
              <w:rPr>
                <w:rFonts w:hint="eastAsia"/>
              </w:rPr>
            </w:pPr>
            <w:r w:rsidRPr="3B317ED7">
              <w:t>¡</w:t>
            </w:r>
          </w:p>
        </w:tc>
      </w:tr>
      <w:tr w:rsidR="00CE2382" w14:paraId="4FD018A4" w14:textId="77777777" w:rsidTr="00210A3C">
        <w:trPr>
          <w:trHeight w:val="300"/>
        </w:trPr>
        <w:tc>
          <w:tcPr>
            <w:tcW w:w="4652" w:type="dxa"/>
          </w:tcPr>
          <w:p w14:paraId="2ED295B4" w14:textId="105B0DDB" w:rsidR="00CE2382" w:rsidRPr="134D4B1F" w:rsidRDefault="00CE2382" w:rsidP="00482D46">
            <w:pPr>
              <w:pStyle w:val="ARtabletext"/>
            </w:pPr>
            <w:r w:rsidRPr="00513D5F">
              <w:t>Immunisation coverage</w:t>
            </w:r>
            <w:r w:rsidR="008E2681">
              <w:t xml:space="preserve"> – </w:t>
            </w:r>
            <w:r w:rsidRPr="00513D5F">
              <w:t>at two years of age</w:t>
            </w:r>
          </w:p>
        </w:tc>
        <w:tc>
          <w:tcPr>
            <w:tcW w:w="1039" w:type="dxa"/>
          </w:tcPr>
          <w:p w14:paraId="5FC5E1CC" w14:textId="77777777" w:rsidR="00CE2382" w:rsidRPr="134D4B1F" w:rsidRDefault="00CE2382" w:rsidP="00482D46">
            <w:pPr>
              <w:pStyle w:val="ARtabletextcentre"/>
            </w:pPr>
            <w:r>
              <w:t>per cent</w:t>
            </w:r>
          </w:p>
        </w:tc>
        <w:tc>
          <w:tcPr>
            <w:tcW w:w="1039" w:type="dxa"/>
          </w:tcPr>
          <w:p w14:paraId="45742CEB" w14:textId="77777777" w:rsidR="00CE2382" w:rsidRPr="134D4B1F" w:rsidRDefault="00CE2382" w:rsidP="00482D46">
            <w:pPr>
              <w:pStyle w:val="ARtabletextright"/>
            </w:pPr>
            <w:r>
              <w:t>95</w:t>
            </w:r>
          </w:p>
        </w:tc>
        <w:tc>
          <w:tcPr>
            <w:tcW w:w="1039" w:type="dxa"/>
          </w:tcPr>
          <w:p w14:paraId="14EC1D19" w14:textId="77777777" w:rsidR="00CE2382" w:rsidRDefault="00CE2382" w:rsidP="00482D46">
            <w:pPr>
              <w:pStyle w:val="ARtabletextright"/>
            </w:pPr>
            <w:r>
              <w:t>90.8</w:t>
            </w:r>
          </w:p>
        </w:tc>
        <w:tc>
          <w:tcPr>
            <w:tcW w:w="1039" w:type="dxa"/>
          </w:tcPr>
          <w:p w14:paraId="412506DF" w14:textId="7C6691FA" w:rsidR="00CE2382" w:rsidRDefault="00BC09A2" w:rsidP="00482D46">
            <w:pPr>
              <w:pStyle w:val="ARtabletextright"/>
            </w:pPr>
            <w:r>
              <w:t>−</w:t>
            </w:r>
            <w:r w:rsidR="00CE2382">
              <w:t>4.4%</w:t>
            </w:r>
          </w:p>
        </w:tc>
        <w:tc>
          <w:tcPr>
            <w:tcW w:w="820" w:type="dxa"/>
          </w:tcPr>
          <w:p w14:paraId="44857B18" w14:textId="77777777" w:rsidR="00CE2382" w:rsidRPr="3B317ED7" w:rsidRDefault="00CE2382" w:rsidP="00AE0085">
            <w:pPr>
              <w:pStyle w:val="ARtableperformancesymbol"/>
              <w:rPr>
                <w:rFonts w:hint="eastAsia"/>
              </w:rPr>
            </w:pPr>
            <w:r w:rsidRPr="3B317ED7">
              <w:t>¡</w:t>
            </w:r>
          </w:p>
        </w:tc>
      </w:tr>
      <w:tr w:rsidR="00CE2382" w14:paraId="77D65C06" w14:textId="77777777" w:rsidTr="00210A3C">
        <w:trPr>
          <w:trHeight w:val="300"/>
        </w:trPr>
        <w:tc>
          <w:tcPr>
            <w:tcW w:w="4652" w:type="dxa"/>
          </w:tcPr>
          <w:p w14:paraId="7D4E2C02" w14:textId="77777777" w:rsidR="00CE2382" w:rsidRPr="134D4B1F" w:rsidRDefault="00CE2382" w:rsidP="00482D46">
            <w:pPr>
              <w:pStyle w:val="ARtabletext"/>
            </w:pPr>
            <w:r w:rsidRPr="134D4B1F">
              <w:t>Local Government Authorities with Municipal Public Health and Wellbeing Plans</w:t>
            </w:r>
          </w:p>
        </w:tc>
        <w:tc>
          <w:tcPr>
            <w:tcW w:w="1039" w:type="dxa"/>
          </w:tcPr>
          <w:p w14:paraId="3AFB402A" w14:textId="77777777" w:rsidR="00CE2382" w:rsidRPr="134D4B1F" w:rsidRDefault="00CE2382" w:rsidP="00482D46">
            <w:pPr>
              <w:pStyle w:val="ARtabletextcentre"/>
            </w:pPr>
            <w:r w:rsidRPr="134D4B1F">
              <w:t>per cent</w:t>
            </w:r>
          </w:p>
        </w:tc>
        <w:tc>
          <w:tcPr>
            <w:tcW w:w="1039" w:type="dxa"/>
          </w:tcPr>
          <w:p w14:paraId="53D9536A" w14:textId="77777777" w:rsidR="00CE2382" w:rsidRPr="134D4B1F" w:rsidRDefault="00CE2382" w:rsidP="00482D46">
            <w:pPr>
              <w:pStyle w:val="ARtabletextright"/>
            </w:pPr>
            <w:r w:rsidRPr="134D4B1F">
              <w:t>100</w:t>
            </w:r>
          </w:p>
        </w:tc>
        <w:tc>
          <w:tcPr>
            <w:tcW w:w="1039" w:type="dxa"/>
          </w:tcPr>
          <w:p w14:paraId="5361E046" w14:textId="77777777" w:rsidR="00CE2382" w:rsidRDefault="00CE2382" w:rsidP="00482D46">
            <w:pPr>
              <w:pStyle w:val="ARtabletextright"/>
            </w:pPr>
            <w:r>
              <w:t>100</w:t>
            </w:r>
          </w:p>
        </w:tc>
        <w:tc>
          <w:tcPr>
            <w:tcW w:w="1039" w:type="dxa"/>
          </w:tcPr>
          <w:p w14:paraId="6CE5C44E" w14:textId="77777777" w:rsidR="00CE2382" w:rsidRDefault="00CE2382" w:rsidP="00482D46">
            <w:pPr>
              <w:pStyle w:val="ARtabletextright"/>
            </w:pPr>
            <w:r>
              <w:t>0.0%</w:t>
            </w:r>
          </w:p>
        </w:tc>
        <w:tc>
          <w:tcPr>
            <w:tcW w:w="820" w:type="dxa"/>
          </w:tcPr>
          <w:p w14:paraId="45A8CD3C" w14:textId="77777777" w:rsidR="00CE2382" w:rsidRPr="3B317ED7" w:rsidRDefault="00CE2382" w:rsidP="00AE0085">
            <w:pPr>
              <w:pStyle w:val="ARtableperformancesymbol"/>
              <w:rPr>
                <w:rFonts w:hint="eastAsia"/>
              </w:rPr>
            </w:pPr>
            <w:r w:rsidRPr="3B317ED7">
              <w:t>ü</w:t>
            </w:r>
          </w:p>
        </w:tc>
      </w:tr>
      <w:tr w:rsidR="00CE2382" w14:paraId="69EF7179" w14:textId="77777777" w:rsidTr="00210A3C">
        <w:trPr>
          <w:trHeight w:val="300"/>
        </w:trPr>
        <w:tc>
          <w:tcPr>
            <w:tcW w:w="4652" w:type="dxa"/>
          </w:tcPr>
          <w:p w14:paraId="75953B3A" w14:textId="11752BDC" w:rsidR="00CE2382" w:rsidRPr="134D4B1F" w:rsidRDefault="00CE2382" w:rsidP="00482D46">
            <w:pPr>
              <w:pStyle w:val="ARtabletext"/>
            </w:pPr>
            <w:r w:rsidRPr="00C60C8F">
              <w:t>Local Public Health Units</w:t>
            </w:r>
            <w:r w:rsidRPr="134D4B1F">
              <w:t xml:space="preserve"> with local population health plans reflecting statewide public health and wellbeing</w:t>
            </w:r>
            <w:r w:rsidR="00210A3C">
              <w:t> </w:t>
            </w:r>
            <w:r w:rsidRPr="134D4B1F">
              <w:t>priorities</w:t>
            </w:r>
          </w:p>
        </w:tc>
        <w:tc>
          <w:tcPr>
            <w:tcW w:w="1039" w:type="dxa"/>
          </w:tcPr>
          <w:p w14:paraId="790E1362" w14:textId="77777777" w:rsidR="00CE2382" w:rsidRPr="134D4B1F" w:rsidRDefault="00CE2382" w:rsidP="00482D46">
            <w:pPr>
              <w:pStyle w:val="ARtabletextcentre"/>
            </w:pPr>
            <w:r w:rsidRPr="134D4B1F">
              <w:t>per cent</w:t>
            </w:r>
          </w:p>
        </w:tc>
        <w:tc>
          <w:tcPr>
            <w:tcW w:w="1039" w:type="dxa"/>
          </w:tcPr>
          <w:p w14:paraId="2C0A856C" w14:textId="77777777" w:rsidR="00CE2382" w:rsidRPr="134D4B1F" w:rsidRDefault="00CE2382" w:rsidP="00482D46">
            <w:pPr>
              <w:pStyle w:val="ARtabletextright"/>
            </w:pPr>
            <w:r w:rsidRPr="134D4B1F">
              <w:t>100</w:t>
            </w:r>
          </w:p>
        </w:tc>
        <w:tc>
          <w:tcPr>
            <w:tcW w:w="1039" w:type="dxa"/>
          </w:tcPr>
          <w:p w14:paraId="2AAD4C97" w14:textId="77777777" w:rsidR="00CE2382" w:rsidRDefault="00CE2382" w:rsidP="00482D46">
            <w:pPr>
              <w:pStyle w:val="ARtabletextright"/>
            </w:pPr>
            <w:r>
              <w:t>100</w:t>
            </w:r>
          </w:p>
        </w:tc>
        <w:tc>
          <w:tcPr>
            <w:tcW w:w="1039" w:type="dxa"/>
          </w:tcPr>
          <w:p w14:paraId="555FF3DA" w14:textId="77777777" w:rsidR="00CE2382" w:rsidRDefault="00CE2382" w:rsidP="00482D46">
            <w:pPr>
              <w:pStyle w:val="ARtabletextright"/>
            </w:pPr>
            <w:r>
              <w:t>0.0%</w:t>
            </w:r>
          </w:p>
        </w:tc>
        <w:tc>
          <w:tcPr>
            <w:tcW w:w="820" w:type="dxa"/>
          </w:tcPr>
          <w:p w14:paraId="5D1AD879" w14:textId="77777777" w:rsidR="00CE2382" w:rsidRPr="3B317ED7" w:rsidRDefault="00CE2382" w:rsidP="00AE0085">
            <w:pPr>
              <w:pStyle w:val="ARtableperformancesymbol"/>
              <w:rPr>
                <w:rFonts w:hint="eastAsia"/>
              </w:rPr>
            </w:pPr>
            <w:r w:rsidRPr="3B317ED7">
              <w:t>ü</w:t>
            </w:r>
          </w:p>
        </w:tc>
      </w:tr>
      <w:tr w:rsidR="00CE2382" w14:paraId="6A6AB086" w14:textId="77777777" w:rsidTr="00210A3C">
        <w:trPr>
          <w:trHeight w:val="300"/>
        </w:trPr>
        <w:tc>
          <w:tcPr>
            <w:tcW w:w="4652" w:type="dxa"/>
            <w:tcBorders>
              <w:bottom w:val="single" w:sz="4" w:space="0" w:color="989A9C" w:themeColor="accent5"/>
            </w:tcBorders>
          </w:tcPr>
          <w:p w14:paraId="21E10ECB" w14:textId="0F488068" w:rsidR="00CE2382" w:rsidRPr="134D4B1F" w:rsidRDefault="00CE2382" w:rsidP="00482D46">
            <w:pPr>
              <w:pStyle w:val="ARtabletext"/>
            </w:pPr>
            <w:r w:rsidRPr="00D90BD6">
              <w:t>Percentage of adolescents (aged 15) fully immunised for</w:t>
            </w:r>
            <w:r w:rsidR="00210A3C">
              <w:t> </w:t>
            </w:r>
            <w:r w:rsidRPr="00D90BD6">
              <w:t>HPV</w:t>
            </w:r>
          </w:p>
        </w:tc>
        <w:tc>
          <w:tcPr>
            <w:tcW w:w="1039" w:type="dxa"/>
            <w:tcBorders>
              <w:bottom w:val="single" w:sz="4" w:space="0" w:color="989A9C" w:themeColor="accent5"/>
            </w:tcBorders>
          </w:tcPr>
          <w:p w14:paraId="5201416F" w14:textId="77777777" w:rsidR="00CE2382" w:rsidRPr="134D4B1F" w:rsidRDefault="00CE2382" w:rsidP="00482D46">
            <w:pPr>
              <w:pStyle w:val="ARtabletextcentre"/>
            </w:pPr>
            <w:r w:rsidRPr="134D4B1F">
              <w:t>per cent</w:t>
            </w:r>
          </w:p>
        </w:tc>
        <w:tc>
          <w:tcPr>
            <w:tcW w:w="1039" w:type="dxa"/>
            <w:tcBorders>
              <w:bottom w:val="single" w:sz="4" w:space="0" w:color="989A9C" w:themeColor="accent5"/>
            </w:tcBorders>
          </w:tcPr>
          <w:p w14:paraId="1538284D" w14:textId="77777777" w:rsidR="00CE2382" w:rsidRPr="134D4B1F" w:rsidRDefault="00CE2382" w:rsidP="00482D46">
            <w:pPr>
              <w:pStyle w:val="ARtabletextright"/>
            </w:pPr>
            <w:r>
              <w:t>80</w:t>
            </w:r>
          </w:p>
        </w:tc>
        <w:tc>
          <w:tcPr>
            <w:tcW w:w="1039" w:type="dxa"/>
            <w:tcBorders>
              <w:bottom w:val="single" w:sz="4" w:space="0" w:color="989A9C" w:themeColor="accent5"/>
            </w:tcBorders>
          </w:tcPr>
          <w:p w14:paraId="266ED7CF" w14:textId="77777777" w:rsidR="00CE2382" w:rsidRDefault="00CE2382" w:rsidP="00482D46">
            <w:pPr>
              <w:pStyle w:val="ARtabletextright"/>
            </w:pPr>
            <w:r>
              <w:t>81.9</w:t>
            </w:r>
          </w:p>
        </w:tc>
        <w:tc>
          <w:tcPr>
            <w:tcW w:w="1039" w:type="dxa"/>
            <w:tcBorders>
              <w:bottom w:val="single" w:sz="4" w:space="0" w:color="989A9C" w:themeColor="accent5"/>
            </w:tcBorders>
          </w:tcPr>
          <w:p w14:paraId="0559DEC5" w14:textId="77777777" w:rsidR="00CE2382" w:rsidRDefault="00CE2382" w:rsidP="00482D46">
            <w:pPr>
              <w:pStyle w:val="ARtabletextright"/>
            </w:pPr>
            <w:r>
              <w:t>2.4%</w:t>
            </w:r>
          </w:p>
        </w:tc>
        <w:tc>
          <w:tcPr>
            <w:tcW w:w="820" w:type="dxa"/>
            <w:tcBorders>
              <w:bottom w:val="single" w:sz="4" w:space="0" w:color="989A9C" w:themeColor="accent5"/>
            </w:tcBorders>
          </w:tcPr>
          <w:p w14:paraId="63C3D261" w14:textId="77777777" w:rsidR="00CE2382" w:rsidRPr="3B317ED7" w:rsidRDefault="00CE2382" w:rsidP="00AE0085">
            <w:pPr>
              <w:pStyle w:val="ARtableperformancesymbol"/>
              <w:rPr>
                <w:rFonts w:hint="eastAsia"/>
              </w:rPr>
            </w:pPr>
            <w:r w:rsidRPr="3B317ED7">
              <w:t>ü</w:t>
            </w:r>
          </w:p>
        </w:tc>
      </w:tr>
      <w:tr w:rsidR="00CE2382" w14:paraId="2FC9A8F5" w14:textId="77777777" w:rsidTr="005B6348">
        <w:trPr>
          <w:trHeight w:val="300"/>
        </w:trPr>
        <w:tc>
          <w:tcPr>
            <w:tcW w:w="4652" w:type="dxa"/>
            <w:tcBorders>
              <w:top w:val="single" w:sz="4" w:space="0" w:color="989A9C" w:themeColor="accent5"/>
              <w:bottom w:val="single" w:sz="4" w:space="0" w:color="000000" w:themeColor="text1"/>
            </w:tcBorders>
          </w:tcPr>
          <w:p w14:paraId="1A02E3FE" w14:textId="3A60EFE5" w:rsidR="00CE2382" w:rsidRDefault="00CE2382" w:rsidP="00482D46">
            <w:pPr>
              <w:pStyle w:val="ARtabletext"/>
            </w:pPr>
            <w:r w:rsidRPr="00D90BD6">
              <w:t>Public health emergency response calls dealt with within</w:t>
            </w:r>
            <w:r w:rsidR="002069B2">
              <w:t> </w:t>
            </w:r>
            <w:r w:rsidRPr="00D90BD6">
              <w:t>designated plans and procedure timelines</w:t>
            </w:r>
          </w:p>
        </w:tc>
        <w:tc>
          <w:tcPr>
            <w:tcW w:w="1039" w:type="dxa"/>
            <w:tcBorders>
              <w:top w:val="single" w:sz="4" w:space="0" w:color="989A9C" w:themeColor="accent5"/>
              <w:bottom w:val="single" w:sz="4" w:space="0" w:color="000000" w:themeColor="text1"/>
            </w:tcBorders>
          </w:tcPr>
          <w:p w14:paraId="7BF13C8B" w14:textId="77777777" w:rsidR="00CE2382" w:rsidRDefault="00CE2382" w:rsidP="00482D46">
            <w:pPr>
              <w:pStyle w:val="ARtabletextcentre"/>
            </w:pPr>
            <w:r w:rsidRPr="134D4B1F">
              <w:t>per cent</w:t>
            </w:r>
          </w:p>
        </w:tc>
        <w:tc>
          <w:tcPr>
            <w:tcW w:w="1039" w:type="dxa"/>
            <w:tcBorders>
              <w:top w:val="single" w:sz="4" w:space="0" w:color="989A9C" w:themeColor="accent5"/>
              <w:bottom w:val="single" w:sz="4" w:space="0" w:color="000000" w:themeColor="text1"/>
            </w:tcBorders>
          </w:tcPr>
          <w:p w14:paraId="70ACA651" w14:textId="77777777" w:rsidR="00CE2382" w:rsidRDefault="00CE2382" w:rsidP="00482D46">
            <w:pPr>
              <w:pStyle w:val="ARtabletextright"/>
            </w:pPr>
            <w:r w:rsidRPr="134D4B1F">
              <w:t>100</w:t>
            </w:r>
          </w:p>
        </w:tc>
        <w:tc>
          <w:tcPr>
            <w:tcW w:w="1039" w:type="dxa"/>
            <w:tcBorders>
              <w:top w:val="single" w:sz="4" w:space="0" w:color="989A9C" w:themeColor="accent5"/>
              <w:bottom w:val="single" w:sz="4" w:space="0" w:color="000000" w:themeColor="text1"/>
            </w:tcBorders>
          </w:tcPr>
          <w:p w14:paraId="2A755B27" w14:textId="77777777" w:rsidR="00CE2382" w:rsidRDefault="00CE2382" w:rsidP="00482D46">
            <w:pPr>
              <w:pStyle w:val="ARtabletextright"/>
            </w:pPr>
            <w:r>
              <w:t>100</w:t>
            </w:r>
          </w:p>
        </w:tc>
        <w:tc>
          <w:tcPr>
            <w:tcW w:w="1039" w:type="dxa"/>
            <w:tcBorders>
              <w:top w:val="single" w:sz="4" w:space="0" w:color="989A9C" w:themeColor="accent5"/>
              <w:bottom w:val="single" w:sz="4" w:space="0" w:color="000000" w:themeColor="text1"/>
            </w:tcBorders>
          </w:tcPr>
          <w:p w14:paraId="7336A608" w14:textId="77777777" w:rsidR="00CE2382" w:rsidRDefault="00CE2382" w:rsidP="00482D46">
            <w:pPr>
              <w:pStyle w:val="ARtabletextright"/>
            </w:pPr>
            <w:r>
              <w:t>0.0%</w:t>
            </w:r>
          </w:p>
        </w:tc>
        <w:tc>
          <w:tcPr>
            <w:tcW w:w="820" w:type="dxa"/>
            <w:tcBorders>
              <w:top w:val="single" w:sz="4" w:space="0" w:color="989A9C" w:themeColor="accent5"/>
              <w:bottom w:val="single" w:sz="4" w:space="0" w:color="000000" w:themeColor="text1"/>
            </w:tcBorders>
          </w:tcPr>
          <w:p w14:paraId="128C69F5" w14:textId="77777777" w:rsidR="00CE2382" w:rsidRDefault="00CE2382" w:rsidP="00AE0085">
            <w:pPr>
              <w:pStyle w:val="ARtableperformancesymbol"/>
              <w:rPr>
                <w:rFonts w:hint="eastAsia"/>
              </w:rPr>
            </w:pPr>
            <w:r w:rsidRPr="3B317ED7">
              <w:t>ü</w:t>
            </w:r>
          </w:p>
        </w:tc>
      </w:tr>
      <w:tr w:rsidR="00CE2382" w14:paraId="134DA647" w14:textId="77777777" w:rsidTr="005B6348">
        <w:trPr>
          <w:trHeight w:val="300"/>
        </w:trPr>
        <w:tc>
          <w:tcPr>
            <w:tcW w:w="9628" w:type="dxa"/>
            <w:gridSpan w:val="6"/>
            <w:tcBorders>
              <w:top w:val="single" w:sz="4" w:space="0" w:color="000000" w:themeColor="text1"/>
              <w:bottom w:val="single" w:sz="4" w:space="0" w:color="989A9C" w:themeColor="accent5"/>
            </w:tcBorders>
          </w:tcPr>
          <w:p w14:paraId="66638762" w14:textId="77777777" w:rsidR="00CE2382" w:rsidRDefault="00CE2382" w:rsidP="00482D46">
            <w:pPr>
              <w:pStyle w:val="ARtablesubhead"/>
            </w:pPr>
            <w:r>
              <w:t>Timeliness</w:t>
            </w:r>
          </w:p>
        </w:tc>
      </w:tr>
      <w:tr w:rsidR="00CE2382" w14:paraId="7A2EFD5F" w14:textId="77777777" w:rsidTr="005B6348">
        <w:trPr>
          <w:trHeight w:val="300"/>
        </w:trPr>
        <w:tc>
          <w:tcPr>
            <w:tcW w:w="4652" w:type="dxa"/>
            <w:tcBorders>
              <w:top w:val="single" w:sz="4" w:space="0" w:color="989A9C" w:themeColor="accent5"/>
              <w:bottom w:val="single" w:sz="4" w:space="0" w:color="989A9C" w:themeColor="accent5"/>
            </w:tcBorders>
          </w:tcPr>
          <w:p w14:paraId="24F0A5F2" w14:textId="3F8637CB" w:rsidR="00CE2382" w:rsidRDefault="00CE2382" w:rsidP="00482D46">
            <w:pPr>
              <w:pStyle w:val="ARtabletext"/>
            </w:pPr>
            <w:r w:rsidRPr="009F071C">
              <w:t>Anaphylaxis notifications attributed to food in people with</w:t>
            </w:r>
            <w:r w:rsidR="00210A3C">
              <w:t> </w:t>
            </w:r>
            <w:r w:rsidRPr="009F071C">
              <w:t>a known allergy are acted upon within one day of</w:t>
            </w:r>
            <w:r w:rsidR="00210A3C">
              <w:t> </w:t>
            </w:r>
            <w:r w:rsidRPr="009F071C">
              <w:t>notification</w:t>
            </w:r>
          </w:p>
        </w:tc>
        <w:tc>
          <w:tcPr>
            <w:tcW w:w="1039" w:type="dxa"/>
            <w:tcBorders>
              <w:top w:val="single" w:sz="4" w:space="0" w:color="989A9C" w:themeColor="accent5"/>
              <w:bottom w:val="single" w:sz="4" w:space="0" w:color="989A9C" w:themeColor="accent5"/>
            </w:tcBorders>
          </w:tcPr>
          <w:p w14:paraId="3F1AF893" w14:textId="77777777" w:rsidR="00CE2382" w:rsidRDefault="00CE2382" w:rsidP="00482D46">
            <w:pPr>
              <w:pStyle w:val="ARtabletextcentre"/>
            </w:pPr>
            <w:r w:rsidRPr="134D4B1F">
              <w:t>per cent</w:t>
            </w:r>
          </w:p>
        </w:tc>
        <w:tc>
          <w:tcPr>
            <w:tcW w:w="1039" w:type="dxa"/>
            <w:tcBorders>
              <w:top w:val="single" w:sz="4" w:space="0" w:color="989A9C" w:themeColor="accent5"/>
              <w:bottom w:val="single" w:sz="4" w:space="0" w:color="989A9C" w:themeColor="accent5"/>
            </w:tcBorders>
          </w:tcPr>
          <w:p w14:paraId="08BEFA12" w14:textId="77777777" w:rsidR="00CE2382" w:rsidRDefault="00CE2382" w:rsidP="00482D46">
            <w:pPr>
              <w:pStyle w:val="ARtabletextright"/>
            </w:pPr>
            <w:r>
              <w:t>97</w:t>
            </w:r>
          </w:p>
        </w:tc>
        <w:tc>
          <w:tcPr>
            <w:tcW w:w="1039" w:type="dxa"/>
            <w:tcBorders>
              <w:top w:val="single" w:sz="4" w:space="0" w:color="989A9C" w:themeColor="accent5"/>
              <w:bottom w:val="single" w:sz="4" w:space="0" w:color="989A9C" w:themeColor="accent5"/>
            </w:tcBorders>
          </w:tcPr>
          <w:p w14:paraId="218C2FC6" w14:textId="77777777" w:rsidR="00CE2382" w:rsidRDefault="00CE2382" w:rsidP="00482D46">
            <w:pPr>
              <w:pStyle w:val="ARtabletextright"/>
            </w:pPr>
            <w:r>
              <w:t>97.8</w:t>
            </w:r>
          </w:p>
        </w:tc>
        <w:tc>
          <w:tcPr>
            <w:tcW w:w="1039" w:type="dxa"/>
            <w:tcBorders>
              <w:top w:val="single" w:sz="4" w:space="0" w:color="989A9C" w:themeColor="accent5"/>
              <w:bottom w:val="single" w:sz="4" w:space="0" w:color="989A9C" w:themeColor="accent5"/>
            </w:tcBorders>
          </w:tcPr>
          <w:p w14:paraId="1A11915A" w14:textId="77777777" w:rsidR="00CE2382" w:rsidRDefault="00CE2382" w:rsidP="00482D46">
            <w:pPr>
              <w:pStyle w:val="ARtabletextright"/>
            </w:pPr>
            <w:r>
              <w:t>0.8%</w:t>
            </w:r>
          </w:p>
        </w:tc>
        <w:tc>
          <w:tcPr>
            <w:tcW w:w="820" w:type="dxa"/>
            <w:tcBorders>
              <w:top w:val="single" w:sz="4" w:space="0" w:color="989A9C" w:themeColor="accent5"/>
              <w:bottom w:val="single" w:sz="4" w:space="0" w:color="989A9C" w:themeColor="accent5"/>
            </w:tcBorders>
          </w:tcPr>
          <w:p w14:paraId="2F01FC0B" w14:textId="77777777" w:rsidR="00CE2382" w:rsidRDefault="00CE2382" w:rsidP="00AE0085">
            <w:pPr>
              <w:pStyle w:val="ARtableperformancesymbol"/>
              <w:rPr>
                <w:rFonts w:hint="eastAsia"/>
              </w:rPr>
            </w:pPr>
            <w:r w:rsidRPr="3B317ED7">
              <w:t>ü</w:t>
            </w:r>
          </w:p>
        </w:tc>
      </w:tr>
      <w:tr w:rsidR="00CE2382" w14:paraId="4DA8EC14" w14:textId="77777777" w:rsidTr="00210A3C">
        <w:trPr>
          <w:trHeight w:val="300"/>
        </w:trPr>
        <w:tc>
          <w:tcPr>
            <w:tcW w:w="4652" w:type="dxa"/>
            <w:tcBorders>
              <w:top w:val="single" w:sz="4" w:space="0" w:color="989A9C" w:themeColor="accent5"/>
            </w:tcBorders>
          </w:tcPr>
          <w:p w14:paraId="77BB1B5F" w14:textId="58B10E16" w:rsidR="00CE2382" w:rsidRDefault="00CE2382" w:rsidP="00482D46">
            <w:pPr>
              <w:pStyle w:val="ARtabletext"/>
            </w:pPr>
            <w:r w:rsidRPr="009F071C">
              <w:t>Comments on proposals and applications to amend the</w:t>
            </w:r>
            <w:r w:rsidR="002069B2">
              <w:t> </w:t>
            </w:r>
            <w:r w:rsidRPr="009F071C">
              <w:t>ANZ Food Standards Code are provided within timeframes specified by Food Standards Australia New</w:t>
            </w:r>
            <w:r w:rsidR="002069B2">
              <w:t> </w:t>
            </w:r>
            <w:r w:rsidRPr="009F071C">
              <w:t>Zealand (FSANZ)</w:t>
            </w:r>
          </w:p>
        </w:tc>
        <w:tc>
          <w:tcPr>
            <w:tcW w:w="1039" w:type="dxa"/>
            <w:tcBorders>
              <w:top w:val="single" w:sz="4" w:space="0" w:color="989A9C" w:themeColor="accent5"/>
            </w:tcBorders>
          </w:tcPr>
          <w:p w14:paraId="60160113" w14:textId="77777777" w:rsidR="00CE2382" w:rsidRDefault="00CE2382" w:rsidP="00482D46">
            <w:pPr>
              <w:pStyle w:val="ARtabletextcentre"/>
            </w:pPr>
            <w:r w:rsidRPr="134D4B1F">
              <w:t>per cent</w:t>
            </w:r>
          </w:p>
        </w:tc>
        <w:tc>
          <w:tcPr>
            <w:tcW w:w="1039" w:type="dxa"/>
            <w:tcBorders>
              <w:top w:val="single" w:sz="4" w:space="0" w:color="989A9C" w:themeColor="accent5"/>
            </w:tcBorders>
          </w:tcPr>
          <w:p w14:paraId="47340F97" w14:textId="77777777" w:rsidR="00CE2382" w:rsidRDefault="00CE2382" w:rsidP="00482D46">
            <w:pPr>
              <w:pStyle w:val="ARtabletextright"/>
            </w:pPr>
            <w:r w:rsidRPr="134D4B1F">
              <w:t>100</w:t>
            </w:r>
          </w:p>
        </w:tc>
        <w:tc>
          <w:tcPr>
            <w:tcW w:w="1039" w:type="dxa"/>
            <w:tcBorders>
              <w:top w:val="single" w:sz="4" w:space="0" w:color="989A9C" w:themeColor="accent5"/>
            </w:tcBorders>
          </w:tcPr>
          <w:p w14:paraId="3346FDF4" w14:textId="77777777" w:rsidR="00CE2382" w:rsidRDefault="00CE2382" w:rsidP="00482D46">
            <w:pPr>
              <w:pStyle w:val="ARtabletextright"/>
            </w:pPr>
            <w:r>
              <w:t>100</w:t>
            </w:r>
          </w:p>
        </w:tc>
        <w:tc>
          <w:tcPr>
            <w:tcW w:w="1039" w:type="dxa"/>
            <w:tcBorders>
              <w:top w:val="single" w:sz="4" w:space="0" w:color="989A9C" w:themeColor="accent5"/>
            </w:tcBorders>
          </w:tcPr>
          <w:p w14:paraId="45895B46" w14:textId="77777777" w:rsidR="00CE2382" w:rsidRDefault="00CE2382" w:rsidP="00482D46">
            <w:pPr>
              <w:pStyle w:val="ARtabletextright"/>
            </w:pPr>
            <w:r>
              <w:t>0.0%</w:t>
            </w:r>
          </w:p>
        </w:tc>
        <w:tc>
          <w:tcPr>
            <w:tcW w:w="820" w:type="dxa"/>
            <w:tcBorders>
              <w:top w:val="single" w:sz="4" w:space="0" w:color="989A9C" w:themeColor="accent5"/>
            </w:tcBorders>
          </w:tcPr>
          <w:p w14:paraId="417F59E8" w14:textId="77777777" w:rsidR="00CE2382" w:rsidRDefault="00CE2382" w:rsidP="00AE0085">
            <w:pPr>
              <w:pStyle w:val="ARtableperformancesymbol"/>
              <w:rPr>
                <w:rFonts w:hint="eastAsia"/>
              </w:rPr>
            </w:pPr>
            <w:r w:rsidRPr="3B317ED7">
              <w:t>ü</w:t>
            </w:r>
          </w:p>
        </w:tc>
      </w:tr>
      <w:tr w:rsidR="00CE2382" w14:paraId="40DA7AF0" w14:textId="77777777" w:rsidTr="00210A3C">
        <w:trPr>
          <w:trHeight w:val="300"/>
        </w:trPr>
        <w:tc>
          <w:tcPr>
            <w:tcW w:w="4652" w:type="dxa"/>
          </w:tcPr>
          <w:p w14:paraId="64758A17" w14:textId="24F8A87D" w:rsidR="00CE2382" w:rsidRDefault="00CE2382" w:rsidP="00482D46">
            <w:pPr>
              <w:pStyle w:val="ARtabletext"/>
            </w:pPr>
            <w:r w:rsidRPr="009F071C">
              <w:t>Infectious disease outbreaks responded to within</w:t>
            </w:r>
            <w:r w:rsidR="002069B2">
              <w:t> </w:t>
            </w:r>
            <w:r w:rsidRPr="009F071C">
              <w:t>24</w:t>
            </w:r>
            <w:r w:rsidR="00210A3C">
              <w:t> </w:t>
            </w:r>
            <w:r w:rsidRPr="009F071C">
              <w:t>hours</w:t>
            </w:r>
          </w:p>
        </w:tc>
        <w:tc>
          <w:tcPr>
            <w:tcW w:w="1039" w:type="dxa"/>
          </w:tcPr>
          <w:p w14:paraId="0C3F717F" w14:textId="77777777" w:rsidR="00CE2382" w:rsidRDefault="00CE2382" w:rsidP="00482D46">
            <w:pPr>
              <w:pStyle w:val="ARtabletextcentre"/>
            </w:pPr>
            <w:r w:rsidRPr="134D4B1F">
              <w:t>per cent</w:t>
            </w:r>
          </w:p>
        </w:tc>
        <w:tc>
          <w:tcPr>
            <w:tcW w:w="1039" w:type="dxa"/>
          </w:tcPr>
          <w:p w14:paraId="78F1C024" w14:textId="77777777" w:rsidR="00CE2382" w:rsidRDefault="00CE2382" w:rsidP="00482D46">
            <w:pPr>
              <w:pStyle w:val="ARtabletextright"/>
            </w:pPr>
            <w:r w:rsidRPr="134D4B1F">
              <w:t>100</w:t>
            </w:r>
          </w:p>
        </w:tc>
        <w:tc>
          <w:tcPr>
            <w:tcW w:w="1039" w:type="dxa"/>
          </w:tcPr>
          <w:p w14:paraId="6D652F52" w14:textId="77777777" w:rsidR="00CE2382" w:rsidRDefault="00CE2382" w:rsidP="00482D46">
            <w:pPr>
              <w:pStyle w:val="ARtabletextright"/>
            </w:pPr>
            <w:r>
              <w:t>100</w:t>
            </w:r>
          </w:p>
        </w:tc>
        <w:tc>
          <w:tcPr>
            <w:tcW w:w="1039" w:type="dxa"/>
          </w:tcPr>
          <w:p w14:paraId="5DD53B92" w14:textId="77777777" w:rsidR="00CE2382" w:rsidRDefault="00CE2382" w:rsidP="00482D46">
            <w:pPr>
              <w:pStyle w:val="ARtabletextright"/>
            </w:pPr>
            <w:r>
              <w:t>0.0%</w:t>
            </w:r>
          </w:p>
        </w:tc>
        <w:tc>
          <w:tcPr>
            <w:tcW w:w="820" w:type="dxa"/>
          </w:tcPr>
          <w:p w14:paraId="585B47B3" w14:textId="77777777" w:rsidR="00CE2382" w:rsidRDefault="00CE2382" w:rsidP="00AE0085">
            <w:pPr>
              <w:pStyle w:val="ARtableperformancesymbol"/>
              <w:rPr>
                <w:rFonts w:hint="eastAsia"/>
              </w:rPr>
            </w:pPr>
            <w:r w:rsidRPr="3B317ED7">
              <w:t>ü</w:t>
            </w:r>
          </w:p>
        </w:tc>
      </w:tr>
      <w:tr w:rsidR="00CE2382" w14:paraId="201AFEF7" w14:textId="77777777" w:rsidTr="00210A3C">
        <w:trPr>
          <w:trHeight w:val="300"/>
        </w:trPr>
        <w:tc>
          <w:tcPr>
            <w:tcW w:w="4652" w:type="dxa"/>
            <w:tcBorders>
              <w:bottom w:val="single" w:sz="4" w:space="0" w:color="989A9C" w:themeColor="accent5"/>
            </w:tcBorders>
          </w:tcPr>
          <w:p w14:paraId="18AB2C05" w14:textId="15C3F686" w:rsidR="00CE2382" w:rsidRDefault="00CE2382" w:rsidP="00482D46">
            <w:pPr>
              <w:pStyle w:val="ARtabletext"/>
            </w:pPr>
            <w:r w:rsidRPr="009F071C">
              <w:t>Participation rate of women in target age range screened</w:t>
            </w:r>
            <w:r w:rsidR="002069B2">
              <w:t> </w:t>
            </w:r>
            <w:r w:rsidRPr="009F071C">
              <w:t>for breast cancer</w:t>
            </w:r>
          </w:p>
        </w:tc>
        <w:tc>
          <w:tcPr>
            <w:tcW w:w="1039" w:type="dxa"/>
            <w:tcBorders>
              <w:bottom w:val="single" w:sz="4" w:space="0" w:color="989A9C" w:themeColor="accent5"/>
            </w:tcBorders>
          </w:tcPr>
          <w:p w14:paraId="79C485B1" w14:textId="77777777" w:rsidR="00CE2382" w:rsidRDefault="00CE2382" w:rsidP="00482D46">
            <w:pPr>
              <w:pStyle w:val="ARtabletextcentre"/>
            </w:pPr>
            <w:r w:rsidRPr="134D4B1F">
              <w:t>per cent</w:t>
            </w:r>
          </w:p>
        </w:tc>
        <w:tc>
          <w:tcPr>
            <w:tcW w:w="1039" w:type="dxa"/>
            <w:tcBorders>
              <w:bottom w:val="single" w:sz="4" w:space="0" w:color="989A9C" w:themeColor="accent5"/>
            </w:tcBorders>
          </w:tcPr>
          <w:p w14:paraId="0349DB41" w14:textId="77777777" w:rsidR="00CE2382" w:rsidRDefault="00CE2382" w:rsidP="00482D46">
            <w:pPr>
              <w:pStyle w:val="ARtabletextright"/>
            </w:pPr>
            <w:r>
              <w:t>54</w:t>
            </w:r>
          </w:p>
        </w:tc>
        <w:tc>
          <w:tcPr>
            <w:tcW w:w="1039" w:type="dxa"/>
            <w:tcBorders>
              <w:bottom w:val="single" w:sz="4" w:space="0" w:color="989A9C" w:themeColor="accent5"/>
            </w:tcBorders>
          </w:tcPr>
          <w:p w14:paraId="436CFB25" w14:textId="77777777" w:rsidR="00CE2382" w:rsidRDefault="00CE2382" w:rsidP="00482D46">
            <w:pPr>
              <w:pStyle w:val="ARtabletextright"/>
            </w:pPr>
            <w:r>
              <w:t>53</w:t>
            </w:r>
          </w:p>
        </w:tc>
        <w:tc>
          <w:tcPr>
            <w:tcW w:w="1039" w:type="dxa"/>
            <w:tcBorders>
              <w:bottom w:val="single" w:sz="4" w:space="0" w:color="989A9C" w:themeColor="accent5"/>
            </w:tcBorders>
          </w:tcPr>
          <w:p w14:paraId="46EB8C91" w14:textId="106DB73D" w:rsidR="00CE2382" w:rsidRDefault="00BC09A2" w:rsidP="00482D46">
            <w:pPr>
              <w:pStyle w:val="ARtabletextright"/>
            </w:pPr>
            <w:r>
              <w:t>−</w:t>
            </w:r>
            <w:r w:rsidR="00CE2382">
              <w:t>1.9%</w:t>
            </w:r>
          </w:p>
        </w:tc>
        <w:tc>
          <w:tcPr>
            <w:tcW w:w="820" w:type="dxa"/>
            <w:tcBorders>
              <w:bottom w:val="single" w:sz="4" w:space="0" w:color="989A9C" w:themeColor="accent5"/>
            </w:tcBorders>
          </w:tcPr>
          <w:p w14:paraId="557C6427" w14:textId="77777777" w:rsidR="00CE2382" w:rsidRDefault="00CE2382" w:rsidP="00AE0085">
            <w:pPr>
              <w:pStyle w:val="ARtableperformancesymbol"/>
              <w:rPr>
                <w:rFonts w:hint="eastAsia"/>
              </w:rPr>
            </w:pPr>
            <w:r w:rsidRPr="3B317ED7">
              <w:t>¡</w:t>
            </w:r>
          </w:p>
        </w:tc>
      </w:tr>
      <w:tr w:rsidR="00CE2382" w14:paraId="1640CAE0" w14:textId="77777777" w:rsidTr="00210A3C">
        <w:trPr>
          <w:trHeight w:val="300"/>
        </w:trPr>
        <w:tc>
          <w:tcPr>
            <w:tcW w:w="4652" w:type="dxa"/>
            <w:tcBorders>
              <w:top w:val="single" w:sz="4" w:space="0" w:color="989A9C" w:themeColor="accent5"/>
              <w:bottom w:val="single" w:sz="4" w:space="0" w:color="000000" w:themeColor="text1"/>
            </w:tcBorders>
          </w:tcPr>
          <w:p w14:paraId="46B4188E" w14:textId="62F94FFC" w:rsidR="00CE2382" w:rsidRDefault="00CE2382" w:rsidP="00482D46">
            <w:pPr>
              <w:pStyle w:val="ARtabletext"/>
            </w:pPr>
            <w:r w:rsidRPr="009F071C">
              <w:t>Percentage of food recalls acted upon within 24 hours of</w:t>
            </w:r>
            <w:r w:rsidR="00210A3C">
              <w:t> </w:t>
            </w:r>
            <w:r w:rsidRPr="009F071C">
              <w:t>notification</w:t>
            </w:r>
          </w:p>
        </w:tc>
        <w:tc>
          <w:tcPr>
            <w:tcW w:w="1039" w:type="dxa"/>
            <w:tcBorders>
              <w:top w:val="single" w:sz="4" w:space="0" w:color="989A9C" w:themeColor="accent5"/>
              <w:bottom w:val="single" w:sz="4" w:space="0" w:color="000000" w:themeColor="text1"/>
            </w:tcBorders>
          </w:tcPr>
          <w:p w14:paraId="061EDCBA" w14:textId="77777777" w:rsidR="00CE2382" w:rsidRDefault="00CE2382" w:rsidP="00482D46">
            <w:pPr>
              <w:pStyle w:val="ARtabletextcentre"/>
            </w:pPr>
            <w:r w:rsidRPr="134D4B1F">
              <w:t>per cent</w:t>
            </w:r>
          </w:p>
        </w:tc>
        <w:tc>
          <w:tcPr>
            <w:tcW w:w="1039" w:type="dxa"/>
            <w:tcBorders>
              <w:top w:val="single" w:sz="4" w:space="0" w:color="989A9C" w:themeColor="accent5"/>
              <w:bottom w:val="single" w:sz="4" w:space="0" w:color="000000" w:themeColor="text1"/>
            </w:tcBorders>
          </w:tcPr>
          <w:p w14:paraId="69067694" w14:textId="77777777" w:rsidR="00CE2382" w:rsidRDefault="00CE2382" w:rsidP="00482D46">
            <w:pPr>
              <w:pStyle w:val="ARtabletextright"/>
            </w:pPr>
            <w:r>
              <w:t>97</w:t>
            </w:r>
          </w:p>
        </w:tc>
        <w:tc>
          <w:tcPr>
            <w:tcW w:w="1039" w:type="dxa"/>
            <w:tcBorders>
              <w:top w:val="single" w:sz="4" w:space="0" w:color="989A9C" w:themeColor="accent5"/>
              <w:bottom w:val="single" w:sz="4" w:space="0" w:color="000000" w:themeColor="text1"/>
            </w:tcBorders>
          </w:tcPr>
          <w:p w14:paraId="37FFEFA5" w14:textId="77777777" w:rsidR="00CE2382" w:rsidRDefault="00CE2382" w:rsidP="00482D46">
            <w:pPr>
              <w:pStyle w:val="ARtabletextright"/>
            </w:pPr>
            <w:r>
              <w:t>100</w:t>
            </w:r>
          </w:p>
        </w:tc>
        <w:tc>
          <w:tcPr>
            <w:tcW w:w="1039" w:type="dxa"/>
            <w:tcBorders>
              <w:top w:val="single" w:sz="4" w:space="0" w:color="989A9C" w:themeColor="accent5"/>
              <w:bottom w:val="single" w:sz="4" w:space="0" w:color="000000" w:themeColor="text1"/>
            </w:tcBorders>
          </w:tcPr>
          <w:p w14:paraId="70996BA6" w14:textId="77777777" w:rsidR="00CE2382" w:rsidRDefault="00CE2382" w:rsidP="00482D46">
            <w:pPr>
              <w:pStyle w:val="ARtabletextright"/>
            </w:pPr>
            <w:r>
              <w:t>3.1%</w:t>
            </w:r>
          </w:p>
        </w:tc>
        <w:tc>
          <w:tcPr>
            <w:tcW w:w="820" w:type="dxa"/>
            <w:tcBorders>
              <w:top w:val="single" w:sz="4" w:space="0" w:color="989A9C" w:themeColor="accent5"/>
              <w:bottom w:val="single" w:sz="4" w:space="0" w:color="000000" w:themeColor="text1"/>
            </w:tcBorders>
          </w:tcPr>
          <w:p w14:paraId="48C3AFEC" w14:textId="77777777" w:rsidR="00CE2382" w:rsidRDefault="00CE2382" w:rsidP="00AE0085">
            <w:pPr>
              <w:pStyle w:val="ARtableperformancesymbol"/>
              <w:rPr>
                <w:rFonts w:hint="eastAsia"/>
              </w:rPr>
            </w:pPr>
            <w:r w:rsidRPr="3B317ED7">
              <w:t>ü</w:t>
            </w:r>
          </w:p>
        </w:tc>
      </w:tr>
      <w:tr w:rsidR="00CE2382" w14:paraId="6008C8DA" w14:textId="77777777" w:rsidTr="00210A3C">
        <w:trPr>
          <w:trHeight w:val="300"/>
        </w:trPr>
        <w:tc>
          <w:tcPr>
            <w:tcW w:w="9628" w:type="dxa"/>
            <w:gridSpan w:val="6"/>
            <w:tcBorders>
              <w:top w:val="single" w:sz="4" w:space="0" w:color="000000" w:themeColor="text1"/>
              <w:bottom w:val="single" w:sz="4" w:space="0" w:color="000000" w:themeColor="text1"/>
            </w:tcBorders>
          </w:tcPr>
          <w:p w14:paraId="4EB3BA8E" w14:textId="77777777" w:rsidR="00CE2382" w:rsidRDefault="00CE2382" w:rsidP="00482D46">
            <w:pPr>
              <w:pStyle w:val="ARtablesubhead"/>
            </w:pPr>
            <w:r w:rsidRPr="134D4B1F">
              <w:t>Cost</w:t>
            </w:r>
          </w:p>
        </w:tc>
      </w:tr>
      <w:tr w:rsidR="00CE2382" w14:paraId="7108B85A" w14:textId="77777777" w:rsidTr="00210A3C">
        <w:trPr>
          <w:trHeight w:val="300"/>
        </w:trPr>
        <w:tc>
          <w:tcPr>
            <w:tcW w:w="4652" w:type="dxa"/>
            <w:tcBorders>
              <w:top w:val="single" w:sz="4" w:space="0" w:color="000000" w:themeColor="text1"/>
              <w:bottom w:val="nil"/>
            </w:tcBorders>
          </w:tcPr>
          <w:p w14:paraId="4C0E4948" w14:textId="77777777" w:rsidR="00CE2382" w:rsidRDefault="00CE2382" w:rsidP="00482D46">
            <w:pPr>
              <w:pStyle w:val="ARtabletextbold"/>
            </w:pPr>
            <w:r w:rsidRPr="134D4B1F">
              <w:t>Total Output Cost</w:t>
            </w:r>
          </w:p>
        </w:tc>
        <w:tc>
          <w:tcPr>
            <w:tcW w:w="1039" w:type="dxa"/>
            <w:tcBorders>
              <w:top w:val="single" w:sz="4" w:space="0" w:color="000000" w:themeColor="text1"/>
              <w:bottom w:val="nil"/>
            </w:tcBorders>
          </w:tcPr>
          <w:p w14:paraId="5B1E332F" w14:textId="77777777" w:rsidR="00CE2382" w:rsidRDefault="00CE2382" w:rsidP="00482D46">
            <w:pPr>
              <w:pStyle w:val="ARtabletextcentrebold"/>
            </w:pPr>
            <w:r w:rsidRPr="134D4B1F">
              <w:t>$ million</w:t>
            </w:r>
          </w:p>
        </w:tc>
        <w:tc>
          <w:tcPr>
            <w:tcW w:w="1039" w:type="dxa"/>
            <w:tcBorders>
              <w:top w:val="single" w:sz="4" w:space="0" w:color="000000" w:themeColor="text1"/>
              <w:bottom w:val="nil"/>
            </w:tcBorders>
          </w:tcPr>
          <w:p w14:paraId="309E7EB9" w14:textId="77777777" w:rsidR="00CE2382" w:rsidRDefault="00CE2382" w:rsidP="00482D46">
            <w:pPr>
              <w:pStyle w:val="ARtabletextrightbold"/>
            </w:pPr>
            <w:r w:rsidRPr="000C18AB">
              <w:t>403.9</w:t>
            </w:r>
          </w:p>
        </w:tc>
        <w:tc>
          <w:tcPr>
            <w:tcW w:w="1039" w:type="dxa"/>
            <w:tcBorders>
              <w:top w:val="single" w:sz="4" w:space="0" w:color="000000" w:themeColor="text1"/>
              <w:bottom w:val="nil"/>
            </w:tcBorders>
          </w:tcPr>
          <w:p w14:paraId="4B704138" w14:textId="77777777" w:rsidR="00CE2382" w:rsidRDefault="00CE2382" w:rsidP="00482D46">
            <w:pPr>
              <w:pStyle w:val="ARtabletextrightbold"/>
            </w:pPr>
            <w:r w:rsidRPr="000C18AB">
              <w:t>421.5</w:t>
            </w:r>
          </w:p>
        </w:tc>
        <w:tc>
          <w:tcPr>
            <w:tcW w:w="1039" w:type="dxa"/>
            <w:tcBorders>
              <w:top w:val="single" w:sz="4" w:space="0" w:color="000000" w:themeColor="text1"/>
              <w:bottom w:val="nil"/>
            </w:tcBorders>
          </w:tcPr>
          <w:p w14:paraId="2C82DC29" w14:textId="77777777" w:rsidR="00CE2382" w:rsidRDefault="00CE2382" w:rsidP="00482D46">
            <w:pPr>
              <w:pStyle w:val="ARtabletextrightbold"/>
            </w:pPr>
            <w:r>
              <w:t>4.4%</w:t>
            </w:r>
          </w:p>
        </w:tc>
        <w:tc>
          <w:tcPr>
            <w:tcW w:w="820" w:type="dxa"/>
            <w:tcBorders>
              <w:top w:val="single" w:sz="4" w:space="0" w:color="000000" w:themeColor="text1"/>
              <w:bottom w:val="nil"/>
            </w:tcBorders>
          </w:tcPr>
          <w:p w14:paraId="3344CA11"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C71CDB" w14:paraId="58E418F1" w14:textId="77777777" w:rsidTr="00210A3C">
        <w:trPr>
          <w:cnfStyle w:val="010000000000" w:firstRow="0" w:lastRow="1" w:firstColumn="0" w:lastColumn="0" w:oddVBand="0" w:evenVBand="0" w:oddHBand="0" w:evenHBand="0" w:firstRowFirstColumn="0" w:firstRowLastColumn="0" w:lastRowFirstColumn="0" w:lastRowLastColumn="0"/>
          <w:trHeight w:val="300"/>
        </w:trPr>
        <w:tc>
          <w:tcPr>
            <w:tcW w:w="9628" w:type="dxa"/>
            <w:gridSpan w:val="6"/>
            <w:tcBorders>
              <w:top w:val="nil"/>
            </w:tcBorders>
          </w:tcPr>
          <w:p w14:paraId="76954E27" w14:textId="77777777" w:rsidR="00CE2382" w:rsidRPr="00C71CDB" w:rsidRDefault="00CE2382" w:rsidP="00210A3C">
            <w:pPr>
              <w:pStyle w:val="ARTabletextlessleading8ptindent"/>
            </w:pPr>
            <w:r w:rsidRPr="00C71CDB">
              <w:t>The 2024</w:t>
            </w:r>
            <w:r>
              <w:t>–</w:t>
            </w:r>
            <w:r w:rsidRPr="00C71CDB">
              <w:t>25 actual outcome reflects funding provided for government policy commitments.</w:t>
            </w:r>
          </w:p>
        </w:tc>
      </w:tr>
    </w:tbl>
    <w:p w14:paraId="419DA93F" w14:textId="77777777" w:rsidR="00CE2382" w:rsidRDefault="00CE2382" w:rsidP="00482D46">
      <w:pPr>
        <w:pStyle w:val="Heading3"/>
        <w:rPr>
          <w:rFonts w:eastAsia="Arial"/>
        </w:rPr>
      </w:pPr>
      <w:r w:rsidRPr="134D4B1F">
        <w:rPr>
          <w:rFonts w:eastAsia="Arial"/>
        </w:rPr>
        <w:t>Small Rural Services</w:t>
      </w:r>
    </w:p>
    <w:p w14:paraId="5872AB9B" w14:textId="77777777" w:rsidR="00CE2382" w:rsidRDefault="00CE2382" w:rsidP="00210A3C">
      <w:pPr>
        <w:pStyle w:val="ARbodybeforetable"/>
      </w:pPr>
      <w:r w:rsidRPr="00D63456">
        <w:t>This output includes delivery of a range of community services that support Victorians in rural areas. These services provide access to admitted and non-admitted services, including elective and non-elective surgical and medical care, urgent care services, and maternity services; in home, community-based and residential care services for older people; community-based nursing, allied health and support services for younger people who have difficulty with the activities of daily living; in home, community-based and primary health services designed to promote health and wellbeing and prevent the onset of more serious illness.</w:t>
      </w:r>
    </w:p>
    <w:tbl>
      <w:tblPr>
        <w:tblStyle w:val="DHAnnualReportFinancialtable"/>
        <w:tblW w:w="5000" w:type="pct"/>
        <w:tblLayout w:type="fixed"/>
        <w:tblLook w:val="06E0" w:firstRow="1" w:lastRow="1" w:firstColumn="1" w:lastColumn="0" w:noHBand="1" w:noVBand="1"/>
      </w:tblPr>
      <w:tblGrid>
        <w:gridCol w:w="4503"/>
        <w:gridCol w:w="1210"/>
        <w:gridCol w:w="1025"/>
        <w:gridCol w:w="1027"/>
        <w:gridCol w:w="1052"/>
        <w:gridCol w:w="815"/>
      </w:tblGrid>
      <w:tr w:rsidR="00CE2382" w14:paraId="29C7E86B" w14:textId="77777777" w:rsidTr="005B6348">
        <w:trPr>
          <w:cnfStyle w:val="100000000000" w:firstRow="1" w:lastRow="0" w:firstColumn="0" w:lastColumn="0" w:oddVBand="0" w:evenVBand="0" w:oddHBand="0" w:evenHBand="0" w:firstRowFirstColumn="0" w:firstRowLastColumn="0" w:lastRowFirstColumn="0" w:lastRowLastColumn="0"/>
          <w:trHeight w:val="300"/>
          <w:tblHeader/>
        </w:trPr>
        <w:tc>
          <w:tcPr>
            <w:tcW w:w="4253" w:type="dxa"/>
            <w:tcBorders>
              <w:top w:val="nil"/>
            </w:tcBorders>
          </w:tcPr>
          <w:p w14:paraId="422E2B5B" w14:textId="77777777" w:rsidR="00CE2382" w:rsidRDefault="00CE2382" w:rsidP="00482D46">
            <w:pPr>
              <w:pStyle w:val="ARtablecolhead"/>
            </w:pPr>
            <w:r w:rsidRPr="134D4B1F">
              <w:t>Performance measures</w:t>
            </w:r>
          </w:p>
        </w:tc>
        <w:tc>
          <w:tcPr>
            <w:tcW w:w="1143" w:type="dxa"/>
            <w:tcBorders>
              <w:top w:val="nil"/>
            </w:tcBorders>
          </w:tcPr>
          <w:p w14:paraId="004217EE" w14:textId="77777777" w:rsidR="00CE2382" w:rsidRDefault="00CE2382" w:rsidP="00482D46">
            <w:pPr>
              <w:pStyle w:val="ARtablecolheadcentre"/>
            </w:pPr>
            <w:r w:rsidRPr="134D4B1F">
              <w:t>Unit of measure</w:t>
            </w:r>
          </w:p>
        </w:tc>
        <w:tc>
          <w:tcPr>
            <w:tcW w:w="968" w:type="dxa"/>
            <w:tcBorders>
              <w:top w:val="nil"/>
            </w:tcBorders>
          </w:tcPr>
          <w:p w14:paraId="029CBF16" w14:textId="77777777" w:rsidR="00CE2382" w:rsidRDefault="00CE2382" w:rsidP="00482D46">
            <w:pPr>
              <w:pStyle w:val="ARtablecolheadright"/>
            </w:pPr>
            <w:r w:rsidRPr="134D4B1F">
              <w:t>202</w:t>
            </w:r>
            <w:r>
              <w:t>4</w:t>
            </w:r>
            <w:r w:rsidRPr="134D4B1F">
              <w:t>–2</w:t>
            </w:r>
            <w:r>
              <w:t>5</w:t>
            </w:r>
            <w:r w:rsidRPr="134D4B1F">
              <w:t xml:space="preserve"> target</w:t>
            </w:r>
          </w:p>
        </w:tc>
        <w:tc>
          <w:tcPr>
            <w:tcW w:w="970" w:type="dxa"/>
            <w:tcBorders>
              <w:top w:val="nil"/>
            </w:tcBorders>
          </w:tcPr>
          <w:p w14:paraId="525B5641" w14:textId="77777777" w:rsidR="00CE2382" w:rsidRDefault="00CE2382" w:rsidP="00482D46">
            <w:pPr>
              <w:pStyle w:val="ARtablecolheadright"/>
            </w:pPr>
            <w:r w:rsidRPr="134D4B1F">
              <w:t>202</w:t>
            </w:r>
            <w:r>
              <w:t>4</w:t>
            </w:r>
            <w:r w:rsidRPr="134D4B1F">
              <w:t>–2</w:t>
            </w:r>
            <w:r>
              <w:t>5</w:t>
            </w:r>
            <w:r w:rsidRPr="134D4B1F">
              <w:t xml:space="preserve"> actual</w:t>
            </w:r>
          </w:p>
        </w:tc>
        <w:tc>
          <w:tcPr>
            <w:tcW w:w="994" w:type="dxa"/>
            <w:tcBorders>
              <w:top w:val="nil"/>
            </w:tcBorders>
          </w:tcPr>
          <w:p w14:paraId="1508EAB9" w14:textId="77777777" w:rsidR="00CE2382" w:rsidRDefault="00CE2382" w:rsidP="00482D46">
            <w:pPr>
              <w:pStyle w:val="ARtablecolheadright"/>
            </w:pPr>
            <w:r w:rsidRPr="134D4B1F">
              <w:t>Variation (%)</w:t>
            </w:r>
          </w:p>
        </w:tc>
        <w:tc>
          <w:tcPr>
            <w:tcW w:w="770" w:type="dxa"/>
            <w:tcBorders>
              <w:top w:val="nil"/>
            </w:tcBorders>
          </w:tcPr>
          <w:p w14:paraId="12217D12" w14:textId="77777777" w:rsidR="00CE2382" w:rsidRDefault="00CE2382" w:rsidP="00482D46">
            <w:pPr>
              <w:pStyle w:val="ARtablecolheadright"/>
            </w:pPr>
            <w:r w:rsidRPr="134D4B1F">
              <w:t>Result</w:t>
            </w:r>
          </w:p>
        </w:tc>
      </w:tr>
      <w:tr w:rsidR="00CE2382" w14:paraId="36C643F3" w14:textId="77777777" w:rsidTr="005B6348">
        <w:trPr>
          <w:trHeight w:val="300"/>
        </w:trPr>
        <w:tc>
          <w:tcPr>
            <w:tcW w:w="9098" w:type="dxa"/>
            <w:gridSpan w:val="6"/>
            <w:tcBorders>
              <w:top w:val="single" w:sz="4" w:space="0" w:color="000000" w:themeColor="text1"/>
              <w:bottom w:val="single" w:sz="4" w:space="0" w:color="989A9C" w:themeColor="accent5"/>
            </w:tcBorders>
          </w:tcPr>
          <w:p w14:paraId="752C1248" w14:textId="77777777" w:rsidR="00CE2382" w:rsidRDefault="00CE2382" w:rsidP="00482D46">
            <w:pPr>
              <w:pStyle w:val="ARtablesubhead"/>
            </w:pPr>
            <w:r w:rsidRPr="134D4B1F">
              <w:t>Quantity</w:t>
            </w:r>
          </w:p>
        </w:tc>
      </w:tr>
      <w:tr w:rsidR="00CE2382" w14:paraId="4D163D88" w14:textId="77777777" w:rsidTr="005B6348">
        <w:trPr>
          <w:trHeight w:val="300"/>
        </w:trPr>
        <w:tc>
          <w:tcPr>
            <w:tcW w:w="4253" w:type="dxa"/>
            <w:tcBorders>
              <w:top w:val="single" w:sz="4" w:space="0" w:color="989A9C" w:themeColor="accent5"/>
              <w:bottom w:val="nil"/>
            </w:tcBorders>
          </w:tcPr>
          <w:p w14:paraId="6F299B6A" w14:textId="7E747C0F" w:rsidR="00CE2382" w:rsidRDefault="00CE2382" w:rsidP="00482D46">
            <w:pPr>
              <w:pStyle w:val="ARtabletext"/>
            </w:pPr>
            <w:bookmarkStart w:id="507" w:name="_Hlk208514365"/>
            <w:r w:rsidRPr="134D4B1F">
              <w:t>Home and Community Care for Younger People</w:t>
            </w:r>
            <w:r w:rsidR="008E2681">
              <w:t xml:space="preserve"> – </w:t>
            </w:r>
            <w:r w:rsidRPr="134D4B1F">
              <w:t>hours of service delivery</w:t>
            </w:r>
            <w:bookmarkEnd w:id="507"/>
          </w:p>
        </w:tc>
        <w:tc>
          <w:tcPr>
            <w:tcW w:w="1143" w:type="dxa"/>
            <w:tcBorders>
              <w:top w:val="single" w:sz="4" w:space="0" w:color="989A9C" w:themeColor="accent5"/>
              <w:bottom w:val="nil"/>
            </w:tcBorders>
          </w:tcPr>
          <w:p w14:paraId="2A3C1F0E" w14:textId="77777777" w:rsidR="00CE2382" w:rsidRDefault="00CE2382" w:rsidP="00482D46">
            <w:pPr>
              <w:pStyle w:val="ARtabletextcentre"/>
            </w:pPr>
            <w:r w:rsidRPr="134D4B1F">
              <w:t>hours</w:t>
            </w:r>
          </w:p>
        </w:tc>
        <w:tc>
          <w:tcPr>
            <w:tcW w:w="968" w:type="dxa"/>
            <w:tcBorders>
              <w:top w:val="single" w:sz="4" w:space="0" w:color="989A9C" w:themeColor="accent5"/>
              <w:bottom w:val="nil"/>
            </w:tcBorders>
          </w:tcPr>
          <w:p w14:paraId="5F802524" w14:textId="77777777" w:rsidR="00CE2382" w:rsidRDefault="00CE2382" w:rsidP="00482D46">
            <w:pPr>
              <w:pStyle w:val="ARtabletextright"/>
            </w:pPr>
            <w:r w:rsidRPr="134D4B1F">
              <w:t>51,000</w:t>
            </w:r>
          </w:p>
        </w:tc>
        <w:tc>
          <w:tcPr>
            <w:tcW w:w="970" w:type="dxa"/>
            <w:tcBorders>
              <w:top w:val="single" w:sz="4" w:space="0" w:color="989A9C" w:themeColor="accent5"/>
              <w:bottom w:val="nil"/>
            </w:tcBorders>
          </w:tcPr>
          <w:p w14:paraId="521DB3BD" w14:textId="77777777" w:rsidR="00CE2382" w:rsidRDefault="00CE2382" w:rsidP="00482D46">
            <w:pPr>
              <w:pStyle w:val="ARtabletextright"/>
            </w:pPr>
            <w:r>
              <w:t>52,907</w:t>
            </w:r>
          </w:p>
        </w:tc>
        <w:tc>
          <w:tcPr>
            <w:tcW w:w="994" w:type="dxa"/>
            <w:tcBorders>
              <w:top w:val="single" w:sz="4" w:space="0" w:color="989A9C" w:themeColor="accent5"/>
              <w:bottom w:val="nil"/>
            </w:tcBorders>
          </w:tcPr>
          <w:p w14:paraId="58853572" w14:textId="77777777" w:rsidR="00CE2382" w:rsidRDefault="00CE2382" w:rsidP="00482D46">
            <w:pPr>
              <w:pStyle w:val="ARtabletextright"/>
            </w:pPr>
            <w:r>
              <w:t>3.7%</w:t>
            </w:r>
          </w:p>
        </w:tc>
        <w:tc>
          <w:tcPr>
            <w:tcW w:w="770" w:type="dxa"/>
            <w:tcBorders>
              <w:top w:val="single" w:sz="4" w:space="0" w:color="989A9C" w:themeColor="accent5"/>
              <w:bottom w:val="nil"/>
            </w:tcBorders>
          </w:tcPr>
          <w:p w14:paraId="096043D0" w14:textId="77777777" w:rsidR="00CE2382" w:rsidRDefault="00CE2382" w:rsidP="00AE0085">
            <w:pPr>
              <w:pStyle w:val="ARtableperformancesymbol"/>
              <w:rPr>
                <w:rFonts w:hint="eastAsia"/>
                <w:lang w:val="en-US"/>
              </w:rPr>
            </w:pPr>
            <w:r w:rsidRPr="134D4B1F">
              <w:t xml:space="preserve"> ü</w:t>
            </w:r>
          </w:p>
        </w:tc>
      </w:tr>
      <w:tr w:rsidR="00CE2382" w:rsidRPr="00BF1482" w14:paraId="66D5A86D" w14:textId="77777777" w:rsidTr="00210A3C">
        <w:trPr>
          <w:trHeight w:val="300"/>
        </w:trPr>
        <w:tc>
          <w:tcPr>
            <w:tcW w:w="4253" w:type="dxa"/>
            <w:tcBorders>
              <w:top w:val="nil"/>
              <w:bottom w:val="single" w:sz="4" w:space="0" w:color="989A9C" w:themeColor="accent5"/>
            </w:tcBorders>
          </w:tcPr>
          <w:p w14:paraId="6943625F" w14:textId="77777777" w:rsidR="00CE2382" w:rsidRPr="00BF1482" w:rsidRDefault="00CE2382" w:rsidP="00210A3C">
            <w:pPr>
              <w:pStyle w:val="ARTabletextlessleading8ptindent"/>
            </w:pPr>
            <w:r w:rsidRPr="00BF1482">
              <w:t>Preliminary result.</w:t>
            </w:r>
          </w:p>
        </w:tc>
        <w:tc>
          <w:tcPr>
            <w:tcW w:w="1143" w:type="dxa"/>
            <w:tcBorders>
              <w:top w:val="nil"/>
              <w:bottom w:val="single" w:sz="4" w:space="0" w:color="989A9C" w:themeColor="accent5"/>
            </w:tcBorders>
          </w:tcPr>
          <w:p w14:paraId="5921B9CA" w14:textId="77777777" w:rsidR="00CE2382" w:rsidRPr="00BF1482" w:rsidRDefault="00CE2382" w:rsidP="00482D46">
            <w:pPr>
              <w:pStyle w:val="ARtabletextcentre"/>
              <w:rPr>
                <w:sz w:val="16"/>
                <w:szCs w:val="16"/>
              </w:rPr>
            </w:pPr>
          </w:p>
        </w:tc>
        <w:tc>
          <w:tcPr>
            <w:tcW w:w="968" w:type="dxa"/>
            <w:tcBorders>
              <w:top w:val="nil"/>
              <w:bottom w:val="single" w:sz="4" w:space="0" w:color="989A9C" w:themeColor="accent5"/>
            </w:tcBorders>
          </w:tcPr>
          <w:p w14:paraId="7DE16E12" w14:textId="77777777" w:rsidR="00CE2382" w:rsidRPr="00BF1482" w:rsidRDefault="00CE2382" w:rsidP="00482D46">
            <w:pPr>
              <w:pStyle w:val="ARtabletextright"/>
              <w:rPr>
                <w:sz w:val="16"/>
                <w:szCs w:val="16"/>
              </w:rPr>
            </w:pPr>
          </w:p>
        </w:tc>
        <w:tc>
          <w:tcPr>
            <w:tcW w:w="970" w:type="dxa"/>
            <w:tcBorders>
              <w:top w:val="nil"/>
              <w:bottom w:val="single" w:sz="4" w:space="0" w:color="989A9C" w:themeColor="accent5"/>
            </w:tcBorders>
          </w:tcPr>
          <w:p w14:paraId="4C4893C3" w14:textId="77777777" w:rsidR="00CE2382" w:rsidRPr="00BF1482" w:rsidRDefault="00CE2382" w:rsidP="00482D46">
            <w:pPr>
              <w:pStyle w:val="ARtabletextright"/>
              <w:rPr>
                <w:sz w:val="16"/>
                <w:szCs w:val="16"/>
              </w:rPr>
            </w:pPr>
          </w:p>
        </w:tc>
        <w:tc>
          <w:tcPr>
            <w:tcW w:w="994" w:type="dxa"/>
            <w:tcBorders>
              <w:top w:val="nil"/>
              <w:bottom w:val="single" w:sz="4" w:space="0" w:color="989A9C" w:themeColor="accent5"/>
            </w:tcBorders>
          </w:tcPr>
          <w:p w14:paraId="175976FC" w14:textId="77777777" w:rsidR="00CE2382" w:rsidRPr="00BF1482" w:rsidRDefault="00CE2382" w:rsidP="00482D46">
            <w:pPr>
              <w:pStyle w:val="ARtabletextright"/>
              <w:rPr>
                <w:sz w:val="16"/>
                <w:szCs w:val="16"/>
              </w:rPr>
            </w:pPr>
          </w:p>
        </w:tc>
        <w:tc>
          <w:tcPr>
            <w:tcW w:w="770" w:type="dxa"/>
            <w:tcBorders>
              <w:top w:val="nil"/>
              <w:bottom w:val="single" w:sz="4" w:space="0" w:color="989A9C" w:themeColor="accent5"/>
            </w:tcBorders>
          </w:tcPr>
          <w:p w14:paraId="5E365E89" w14:textId="77777777" w:rsidR="00CE2382" w:rsidRPr="00BF1482" w:rsidRDefault="00CE2382" w:rsidP="00482D46">
            <w:pPr>
              <w:spacing w:before="80" w:after="60" w:line="264" w:lineRule="auto"/>
              <w:jc w:val="right"/>
              <w:rPr>
                <w:rFonts w:ascii="Wingdings" w:eastAsia="Wingdings" w:hAnsi="Wingdings" w:cs="Wingdings"/>
                <w:sz w:val="16"/>
                <w:szCs w:val="16"/>
                <w:lang w:val="en-US"/>
              </w:rPr>
            </w:pPr>
          </w:p>
        </w:tc>
      </w:tr>
      <w:tr w:rsidR="00CE2382" w14:paraId="651F4D85" w14:textId="77777777" w:rsidTr="00210A3C">
        <w:trPr>
          <w:trHeight w:val="300"/>
        </w:trPr>
        <w:tc>
          <w:tcPr>
            <w:tcW w:w="4253" w:type="dxa"/>
            <w:tcBorders>
              <w:top w:val="single" w:sz="4" w:space="0" w:color="989A9C" w:themeColor="accent5"/>
              <w:bottom w:val="nil"/>
            </w:tcBorders>
          </w:tcPr>
          <w:p w14:paraId="2DAB44B3" w14:textId="25E40540" w:rsidR="00CE2382" w:rsidRPr="134D4B1F" w:rsidRDefault="00CE2382" w:rsidP="00482D46">
            <w:pPr>
              <w:pStyle w:val="ARtabletext"/>
            </w:pPr>
            <w:r w:rsidRPr="00C60C8F">
              <w:t xml:space="preserve">NWAU </w:t>
            </w:r>
            <w:r>
              <w:t xml:space="preserve">(national weighted activity unit) </w:t>
            </w:r>
            <w:r w:rsidRPr="00C60C8F">
              <w:t>Eligible</w:t>
            </w:r>
            <w:r w:rsidR="00210A3C">
              <w:t> </w:t>
            </w:r>
            <w:r w:rsidRPr="134D4B1F">
              <w:t>Separations</w:t>
            </w:r>
          </w:p>
        </w:tc>
        <w:tc>
          <w:tcPr>
            <w:tcW w:w="1143" w:type="dxa"/>
            <w:tcBorders>
              <w:top w:val="single" w:sz="4" w:space="0" w:color="989A9C" w:themeColor="accent5"/>
              <w:bottom w:val="nil"/>
            </w:tcBorders>
          </w:tcPr>
          <w:p w14:paraId="1E775E79" w14:textId="77777777" w:rsidR="00CE2382" w:rsidRPr="134D4B1F" w:rsidRDefault="00CE2382" w:rsidP="00482D46">
            <w:pPr>
              <w:pStyle w:val="ARtabletextcentre"/>
            </w:pPr>
            <w:r w:rsidRPr="134D4B1F">
              <w:t>number (thousand)</w:t>
            </w:r>
          </w:p>
        </w:tc>
        <w:tc>
          <w:tcPr>
            <w:tcW w:w="968" w:type="dxa"/>
            <w:tcBorders>
              <w:top w:val="single" w:sz="4" w:space="0" w:color="989A9C" w:themeColor="accent5"/>
              <w:bottom w:val="nil"/>
            </w:tcBorders>
          </w:tcPr>
          <w:p w14:paraId="646FFA75" w14:textId="77777777" w:rsidR="00CE2382" w:rsidRPr="134D4B1F" w:rsidRDefault="00CE2382" w:rsidP="00482D46">
            <w:pPr>
              <w:pStyle w:val="ARtabletextright"/>
            </w:pPr>
            <w:r w:rsidRPr="134D4B1F">
              <w:t>30</w:t>
            </w:r>
          </w:p>
        </w:tc>
        <w:tc>
          <w:tcPr>
            <w:tcW w:w="970" w:type="dxa"/>
            <w:tcBorders>
              <w:top w:val="single" w:sz="4" w:space="0" w:color="989A9C" w:themeColor="accent5"/>
              <w:bottom w:val="nil"/>
            </w:tcBorders>
          </w:tcPr>
          <w:p w14:paraId="36E844AE" w14:textId="77777777" w:rsidR="00CE2382" w:rsidRDefault="00CE2382" w:rsidP="00482D46">
            <w:pPr>
              <w:pStyle w:val="ARtabletextright"/>
            </w:pPr>
            <w:r>
              <w:t>33.1</w:t>
            </w:r>
          </w:p>
        </w:tc>
        <w:tc>
          <w:tcPr>
            <w:tcW w:w="994" w:type="dxa"/>
            <w:tcBorders>
              <w:top w:val="single" w:sz="4" w:space="0" w:color="989A9C" w:themeColor="accent5"/>
              <w:bottom w:val="nil"/>
            </w:tcBorders>
          </w:tcPr>
          <w:p w14:paraId="079F8974" w14:textId="77777777" w:rsidR="00CE2382" w:rsidRDefault="00CE2382" w:rsidP="00482D46">
            <w:pPr>
              <w:pStyle w:val="ARtabletextright"/>
            </w:pPr>
            <w:r>
              <w:t>10.3%</w:t>
            </w:r>
          </w:p>
        </w:tc>
        <w:tc>
          <w:tcPr>
            <w:tcW w:w="770" w:type="dxa"/>
            <w:tcBorders>
              <w:top w:val="single" w:sz="4" w:space="0" w:color="989A9C" w:themeColor="accent5"/>
              <w:bottom w:val="nil"/>
            </w:tcBorders>
          </w:tcPr>
          <w:p w14:paraId="0E68CA23" w14:textId="77777777" w:rsidR="00CE2382" w:rsidRPr="3B317ED7" w:rsidRDefault="00CE2382" w:rsidP="00AE0085">
            <w:pPr>
              <w:pStyle w:val="ARtableperformancesymbol"/>
              <w:rPr>
                <w:rFonts w:hint="eastAsia"/>
              </w:rPr>
            </w:pPr>
            <w:r w:rsidRPr="3B317ED7">
              <w:t>ü</w:t>
            </w:r>
          </w:p>
        </w:tc>
      </w:tr>
      <w:tr w:rsidR="00CE2382" w:rsidRPr="00BF1482" w14:paraId="4BAA0414" w14:textId="77777777" w:rsidTr="00210A3C">
        <w:trPr>
          <w:trHeight w:val="300"/>
        </w:trPr>
        <w:tc>
          <w:tcPr>
            <w:tcW w:w="9098" w:type="dxa"/>
            <w:gridSpan w:val="6"/>
            <w:tcBorders>
              <w:top w:val="nil"/>
              <w:bottom w:val="single" w:sz="4" w:space="0" w:color="989A9C" w:themeColor="accent5"/>
            </w:tcBorders>
          </w:tcPr>
          <w:p w14:paraId="7CEDD8FB" w14:textId="1E8EC3B2" w:rsidR="00CE2382" w:rsidRPr="00BF1482" w:rsidRDefault="00CE2382" w:rsidP="00210A3C">
            <w:pPr>
              <w:pStyle w:val="ARTabletextlessleading8ptindent"/>
            </w:pPr>
            <w:r w:rsidRPr="00BF1482">
              <w:t>The result exceeded the target. There has been an increase in activity compared to 2023</w:t>
            </w:r>
            <w:r>
              <w:t>–</w:t>
            </w:r>
            <w:r w:rsidRPr="00BF1482">
              <w:t>24, notably in renal dialysis and</w:t>
            </w:r>
            <w:r w:rsidR="002F7241">
              <w:t> </w:t>
            </w:r>
            <w:r w:rsidRPr="00BF1482">
              <w:t>scopes.</w:t>
            </w:r>
            <w:r>
              <w:t xml:space="preserve"> </w:t>
            </w:r>
          </w:p>
        </w:tc>
      </w:tr>
      <w:tr w:rsidR="00CE2382" w14:paraId="5CDB5229" w14:textId="77777777" w:rsidTr="00210A3C">
        <w:trPr>
          <w:trHeight w:val="300"/>
        </w:trPr>
        <w:tc>
          <w:tcPr>
            <w:tcW w:w="4253" w:type="dxa"/>
            <w:tcBorders>
              <w:top w:val="single" w:sz="4" w:space="0" w:color="989A9C" w:themeColor="accent5"/>
              <w:bottom w:val="nil"/>
            </w:tcBorders>
          </w:tcPr>
          <w:p w14:paraId="546B4683" w14:textId="77777777" w:rsidR="00CE2382" w:rsidRPr="134D4B1F" w:rsidRDefault="00CE2382" w:rsidP="00482D46">
            <w:pPr>
              <w:pStyle w:val="ARtabletext"/>
            </w:pPr>
            <w:r w:rsidRPr="134D4B1F">
              <w:t>Service delivery hours in community health care</w:t>
            </w:r>
          </w:p>
        </w:tc>
        <w:tc>
          <w:tcPr>
            <w:tcW w:w="1143" w:type="dxa"/>
            <w:tcBorders>
              <w:top w:val="single" w:sz="4" w:space="0" w:color="989A9C" w:themeColor="accent5"/>
              <w:bottom w:val="nil"/>
            </w:tcBorders>
          </w:tcPr>
          <w:p w14:paraId="327CE1DD" w14:textId="77777777" w:rsidR="00CE2382" w:rsidRPr="134D4B1F" w:rsidRDefault="00CE2382" w:rsidP="00482D46">
            <w:pPr>
              <w:pStyle w:val="ARtabletextcentre"/>
            </w:pPr>
            <w:r w:rsidRPr="134D4B1F">
              <w:t>number</w:t>
            </w:r>
          </w:p>
        </w:tc>
        <w:tc>
          <w:tcPr>
            <w:tcW w:w="968" w:type="dxa"/>
            <w:tcBorders>
              <w:top w:val="single" w:sz="4" w:space="0" w:color="989A9C" w:themeColor="accent5"/>
              <w:bottom w:val="nil"/>
            </w:tcBorders>
          </w:tcPr>
          <w:p w14:paraId="7BF19FB1" w14:textId="77777777" w:rsidR="00CE2382" w:rsidRPr="134D4B1F" w:rsidRDefault="00CE2382" w:rsidP="00482D46">
            <w:pPr>
              <w:pStyle w:val="ARtabletextright"/>
            </w:pPr>
            <w:r w:rsidRPr="134D4B1F">
              <w:t>87,400</w:t>
            </w:r>
          </w:p>
        </w:tc>
        <w:tc>
          <w:tcPr>
            <w:tcW w:w="970" w:type="dxa"/>
            <w:tcBorders>
              <w:top w:val="single" w:sz="4" w:space="0" w:color="989A9C" w:themeColor="accent5"/>
              <w:bottom w:val="nil"/>
            </w:tcBorders>
          </w:tcPr>
          <w:p w14:paraId="7F884348" w14:textId="77777777" w:rsidR="00CE2382" w:rsidRDefault="00CE2382" w:rsidP="00482D46">
            <w:pPr>
              <w:pStyle w:val="ARtabletextright"/>
            </w:pPr>
            <w:r>
              <w:t>98,888</w:t>
            </w:r>
          </w:p>
        </w:tc>
        <w:tc>
          <w:tcPr>
            <w:tcW w:w="994" w:type="dxa"/>
            <w:tcBorders>
              <w:top w:val="single" w:sz="4" w:space="0" w:color="989A9C" w:themeColor="accent5"/>
              <w:bottom w:val="nil"/>
            </w:tcBorders>
          </w:tcPr>
          <w:p w14:paraId="298A1645" w14:textId="77777777" w:rsidR="00CE2382" w:rsidRDefault="00CE2382" w:rsidP="00482D46">
            <w:pPr>
              <w:pStyle w:val="ARtabletextright"/>
            </w:pPr>
            <w:r>
              <w:t>13.1%</w:t>
            </w:r>
          </w:p>
        </w:tc>
        <w:tc>
          <w:tcPr>
            <w:tcW w:w="770" w:type="dxa"/>
            <w:tcBorders>
              <w:top w:val="single" w:sz="4" w:space="0" w:color="989A9C" w:themeColor="accent5"/>
              <w:bottom w:val="nil"/>
            </w:tcBorders>
          </w:tcPr>
          <w:p w14:paraId="31852B4F" w14:textId="77777777" w:rsidR="00CE2382" w:rsidRPr="3B317ED7" w:rsidRDefault="00CE2382" w:rsidP="00AE0085">
            <w:pPr>
              <w:pStyle w:val="ARtableperformancesymbol"/>
              <w:rPr>
                <w:rFonts w:hint="eastAsia"/>
              </w:rPr>
            </w:pPr>
            <w:r w:rsidRPr="3B317ED7">
              <w:t>ü</w:t>
            </w:r>
          </w:p>
        </w:tc>
      </w:tr>
      <w:tr w:rsidR="00CE2382" w:rsidRPr="00150F68" w14:paraId="45555C66" w14:textId="77777777" w:rsidTr="00210A3C">
        <w:trPr>
          <w:trHeight w:val="300"/>
        </w:trPr>
        <w:tc>
          <w:tcPr>
            <w:tcW w:w="9098" w:type="dxa"/>
            <w:gridSpan w:val="6"/>
            <w:tcBorders>
              <w:top w:val="nil"/>
              <w:bottom w:val="single" w:sz="4" w:space="0" w:color="989A9C" w:themeColor="accent5"/>
            </w:tcBorders>
          </w:tcPr>
          <w:p w14:paraId="64EBCE47" w14:textId="77777777" w:rsidR="00CE2382" w:rsidRPr="00150F68" w:rsidRDefault="00CE2382" w:rsidP="00210A3C">
            <w:pPr>
              <w:pStyle w:val="ARTabletextlessleading8ptindent"/>
            </w:pPr>
            <w:r w:rsidRPr="001C5EEB">
              <w:t>The result is higher than the target due to small rural health services’ flexible funding model that supports them to flexibly meet the needs of their community for primary care.</w:t>
            </w:r>
          </w:p>
        </w:tc>
      </w:tr>
      <w:tr w:rsidR="00CE2382" w14:paraId="7D2ABE6F" w14:textId="77777777" w:rsidTr="00210A3C">
        <w:trPr>
          <w:trHeight w:val="300"/>
        </w:trPr>
        <w:tc>
          <w:tcPr>
            <w:tcW w:w="4253" w:type="dxa"/>
            <w:tcBorders>
              <w:top w:val="single" w:sz="4" w:space="0" w:color="989A9C" w:themeColor="accent5"/>
              <w:bottom w:val="nil"/>
            </w:tcBorders>
          </w:tcPr>
          <w:p w14:paraId="76C69064" w14:textId="77777777" w:rsidR="00CE2382" w:rsidRDefault="00CE2382" w:rsidP="00482D46">
            <w:pPr>
              <w:pStyle w:val="ARtabletext"/>
            </w:pPr>
            <w:r w:rsidRPr="134D4B1F">
              <w:t>Small Rural Urgent Care Presentations</w:t>
            </w:r>
          </w:p>
        </w:tc>
        <w:tc>
          <w:tcPr>
            <w:tcW w:w="1143" w:type="dxa"/>
            <w:tcBorders>
              <w:top w:val="single" w:sz="4" w:space="0" w:color="989A9C" w:themeColor="accent5"/>
              <w:bottom w:val="nil"/>
            </w:tcBorders>
          </w:tcPr>
          <w:p w14:paraId="3A9E3647" w14:textId="77777777" w:rsidR="00CE2382" w:rsidRDefault="00CE2382" w:rsidP="00482D46">
            <w:pPr>
              <w:pStyle w:val="ARtabletextcentre"/>
            </w:pPr>
            <w:r w:rsidRPr="134D4B1F">
              <w:t>number (thousand)</w:t>
            </w:r>
          </w:p>
        </w:tc>
        <w:tc>
          <w:tcPr>
            <w:tcW w:w="968" w:type="dxa"/>
            <w:tcBorders>
              <w:top w:val="single" w:sz="4" w:space="0" w:color="989A9C" w:themeColor="accent5"/>
              <w:bottom w:val="nil"/>
            </w:tcBorders>
          </w:tcPr>
          <w:p w14:paraId="629515A3" w14:textId="77777777" w:rsidR="00CE2382" w:rsidRDefault="00CE2382" w:rsidP="00482D46">
            <w:pPr>
              <w:pStyle w:val="ARtabletextright"/>
            </w:pPr>
            <w:r w:rsidRPr="134D4B1F">
              <w:t>93</w:t>
            </w:r>
          </w:p>
        </w:tc>
        <w:tc>
          <w:tcPr>
            <w:tcW w:w="970" w:type="dxa"/>
            <w:tcBorders>
              <w:top w:val="single" w:sz="4" w:space="0" w:color="989A9C" w:themeColor="accent5"/>
              <w:bottom w:val="nil"/>
            </w:tcBorders>
          </w:tcPr>
          <w:p w14:paraId="0C6BF1DF" w14:textId="77777777" w:rsidR="00CE2382" w:rsidRDefault="00CE2382" w:rsidP="00482D46">
            <w:pPr>
              <w:pStyle w:val="ARtabletextright"/>
            </w:pPr>
            <w:r>
              <w:t>98.4</w:t>
            </w:r>
          </w:p>
        </w:tc>
        <w:tc>
          <w:tcPr>
            <w:tcW w:w="994" w:type="dxa"/>
            <w:tcBorders>
              <w:top w:val="single" w:sz="4" w:space="0" w:color="989A9C" w:themeColor="accent5"/>
              <w:bottom w:val="nil"/>
            </w:tcBorders>
          </w:tcPr>
          <w:p w14:paraId="242AC1D1" w14:textId="77777777" w:rsidR="00CE2382" w:rsidRDefault="00CE2382" w:rsidP="00482D46">
            <w:pPr>
              <w:pStyle w:val="ARtabletextright"/>
            </w:pPr>
            <w:r>
              <w:t>5.8%</w:t>
            </w:r>
          </w:p>
        </w:tc>
        <w:tc>
          <w:tcPr>
            <w:tcW w:w="770" w:type="dxa"/>
            <w:tcBorders>
              <w:top w:val="single" w:sz="4" w:space="0" w:color="989A9C" w:themeColor="accent5"/>
              <w:bottom w:val="nil"/>
            </w:tcBorders>
          </w:tcPr>
          <w:p w14:paraId="175A458C" w14:textId="77777777" w:rsidR="00CE2382" w:rsidRDefault="00CE2382" w:rsidP="00AE0085">
            <w:pPr>
              <w:pStyle w:val="ARtableperformancesymbol"/>
              <w:rPr>
                <w:rFonts w:hint="eastAsia"/>
              </w:rPr>
            </w:pPr>
            <w:r w:rsidRPr="3B317ED7">
              <w:t>ü</w:t>
            </w:r>
          </w:p>
        </w:tc>
      </w:tr>
      <w:tr w:rsidR="00CE2382" w:rsidRPr="00B94888" w14:paraId="6F844EDB" w14:textId="77777777" w:rsidTr="005B6348">
        <w:trPr>
          <w:trHeight w:val="300"/>
        </w:trPr>
        <w:tc>
          <w:tcPr>
            <w:tcW w:w="9098" w:type="dxa"/>
            <w:gridSpan w:val="6"/>
            <w:tcBorders>
              <w:top w:val="nil"/>
              <w:bottom w:val="single" w:sz="4" w:space="0" w:color="989A9C" w:themeColor="accent5"/>
            </w:tcBorders>
          </w:tcPr>
          <w:p w14:paraId="6BD89977" w14:textId="77777777" w:rsidR="00CE2382" w:rsidRPr="00B94888" w:rsidRDefault="00CE2382" w:rsidP="00210A3C">
            <w:pPr>
              <w:pStyle w:val="ARTabletextlessleading8ptindent"/>
            </w:pPr>
            <w:r w:rsidRPr="00B94888">
              <w:t xml:space="preserve">The result is higher than the target. </w:t>
            </w:r>
            <w:r w:rsidRPr="007560AA">
              <w:t xml:space="preserve">The data shows an increase in presentations to urgent care centres in popular tourist areas such as Daylesford, </w:t>
            </w:r>
            <w:r>
              <w:t xml:space="preserve">and along </w:t>
            </w:r>
            <w:r w:rsidRPr="007560AA">
              <w:t>the Great Ocean Road and the Murray River. There was also growth in presentations to urgent care centres in peri-urban areas experiencing population growth.</w:t>
            </w:r>
          </w:p>
        </w:tc>
      </w:tr>
      <w:tr w:rsidR="00CE2382" w14:paraId="381798DF" w14:textId="77777777" w:rsidTr="005B6348">
        <w:trPr>
          <w:trHeight w:val="300"/>
        </w:trPr>
        <w:tc>
          <w:tcPr>
            <w:tcW w:w="4253" w:type="dxa"/>
            <w:tcBorders>
              <w:top w:val="single" w:sz="4" w:space="0" w:color="989A9C" w:themeColor="accent5"/>
              <w:bottom w:val="single" w:sz="4" w:space="0" w:color="000000" w:themeColor="text1"/>
            </w:tcBorders>
          </w:tcPr>
          <w:p w14:paraId="41D225AA" w14:textId="77777777" w:rsidR="00CE2382" w:rsidRDefault="00CE2382" w:rsidP="00482D46">
            <w:pPr>
              <w:pStyle w:val="ARtabletext"/>
            </w:pPr>
            <w:r w:rsidRPr="134D4B1F">
              <w:t>Small rural available bed days</w:t>
            </w:r>
          </w:p>
        </w:tc>
        <w:tc>
          <w:tcPr>
            <w:tcW w:w="1143" w:type="dxa"/>
            <w:tcBorders>
              <w:top w:val="single" w:sz="4" w:space="0" w:color="989A9C" w:themeColor="accent5"/>
              <w:bottom w:val="single" w:sz="4" w:space="0" w:color="000000" w:themeColor="text1"/>
            </w:tcBorders>
          </w:tcPr>
          <w:p w14:paraId="35FBB935" w14:textId="77777777" w:rsidR="00CE2382" w:rsidRDefault="00CE2382" w:rsidP="00482D46">
            <w:pPr>
              <w:pStyle w:val="ARtabletextcentre"/>
            </w:pPr>
            <w:r w:rsidRPr="134D4B1F">
              <w:t>number</w:t>
            </w:r>
          </w:p>
        </w:tc>
        <w:tc>
          <w:tcPr>
            <w:tcW w:w="968" w:type="dxa"/>
            <w:tcBorders>
              <w:top w:val="single" w:sz="4" w:space="0" w:color="989A9C" w:themeColor="accent5"/>
              <w:bottom w:val="single" w:sz="4" w:space="0" w:color="000000" w:themeColor="text1"/>
            </w:tcBorders>
          </w:tcPr>
          <w:p w14:paraId="14FD06EA" w14:textId="77777777" w:rsidR="00CE2382" w:rsidRDefault="00CE2382" w:rsidP="00482D46">
            <w:pPr>
              <w:pStyle w:val="ARtabletextright"/>
            </w:pPr>
            <w:r w:rsidRPr="134D4B1F">
              <w:t>701,143</w:t>
            </w:r>
          </w:p>
        </w:tc>
        <w:tc>
          <w:tcPr>
            <w:tcW w:w="970" w:type="dxa"/>
            <w:tcBorders>
              <w:top w:val="single" w:sz="4" w:space="0" w:color="989A9C" w:themeColor="accent5"/>
              <w:bottom w:val="single" w:sz="4" w:space="0" w:color="000000" w:themeColor="text1"/>
            </w:tcBorders>
          </w:tcPr>
          <w:p w14:paraId="49FEFE9F" w14:textId="77777777" w:rsidR="00CE2382" w:rsidRDefault="00CE2382" w:rsidP="00482D46">
            <w:pPr>
              <w:pStyle w:val="ARtabletextright"/>
            </w:pPr>
            <w:r>
              <w:t>704,271</w:t>
            </w:r>
          </w:p>
        </w:tc>
        <w:tc>
          <w:tcPr>
            <w:tcW w:w="994" w:type="dxa"/>
            <w:tcBorders>
              <w:top w:val="single" w:sz="4" w:space="0" w:color="989A9C" w:themeColor="accent5"/>
              <w:bottom w:val="single" w:sz="4" w:space="0" w:color="000000" w:themeColor="text1"/>
            </w:tcBorders>
          </w:tcPr>
          <w:p w14:paraId="567AFBC4" w14:textId="77777777" w:rsidR="00CE2382" w:rsidRDefault="00CE2382" w:rsidP="00482D46">
            <w:pPr>
              <w:pStyle w:val="ARtabletextright"/>
            </w:pPr>
            <w:r>
              <w:t>0.4%</w:t>
            </w:r>
          </w:p>
        </w:tc>
        <w:tc>
          <w:tcPr>
            <w:tcW w:w="770" w:type="dxa"/>
            <w:tcBorders>
              <w:top w:val="single" w:sz="4" w:space="0" w:color="989A9C" w:themeColor="accent5"/>
              <w:bottom w:val="single" w:sz="4" w:space="0" w:color="000000" w:themeColor="text1"/>
            </w:tcBorders>
          </w:tcPr>
          <w:p w14:paraId="47197E85" w14:textId="77777777" w:rsidR="00CE2382" w:rsidRDefault="00CE2382" w:rsidP="00AE0085">
            <w:pPr>
              <w:pStyle w:val="ARtableperformancesymbol"/>
              <w:rPr>
                <w:rFonts w:hint="eastAsia"/>
              </w:rPr>
            </w:pPr>
            <w:r w:rsidRPr="3B317ED7">
              <w:t>ü</w:t>
            </w:r>
          </w:p>
        </w:tc>
      </w:tr>
      <w:tr w:rsidR="00CE2382" w14:paraId="3573D8A5" w14:textId="77777777" w:rsidTr="005B6348">
        <w:trPr>
          <w:trHeight w:val="300"/>
        </w:trPr>
        <w:tc>
          <w:tcPr>
            <w:tcW w:w="9098" w:type="dxa"/>
            <w:gridSpan w:val="6"/>
            <w:tcBorders>
              <w:top w:val="single" w:sz="4" w:space="0" w:color="000000" w:themeColor="text1"/>
              <w:bottom w:val="single" w:sz="4" w:space="0" w:color="989A9C" w:themeColor="accent5"/>
            </w:tcBorders>
          </w:tcPr>
          <w:p w14:paraId="7C5073B5" w14:textId="77777777" w:rsidR="00CE2382" w:rsidRDefault="00CE2382" w:rsidP="00482D46">
            <w:pPr>
              <w:pStyle w:val="ARtablesubhead"/>
            </w:pPr>
            <w:r w:rsidRPr="134D4B1F">
              <w:t>Quality</w:t>
            </w:r>
          </w:p>
        </w:tc>
      </w:tr>
      <w:tr w:rsidR="00CE2382" w14:paraId="3785B631" w14:textId="77777777" w:rsidTr="005B6348">
        <w:trPr>
          <w:trHeight w:val="300"/>
        </w:trPr>
        <w:tc>
          <w:tcPr>
            <w:tcW w:w="4253" w:type="dxa"/>
            <w:tcBorders>
              <w:top w:val="single" w:sz="4" w:space="0" w:color="989A9C" w:themeColor="accent5"/>
              <w:bottom w:val="single" w:sz="4" w:space="0" w:color="989A9C" w:themeColor="accent5"/>
            </w:tcBorders>
          </w:tcPr>
          <w:p w14:paraId="384B0F61" w14:textId="77777777" w:rsidR="00CE2382" w:rsidRDefault="00CE2382" w:rsidP="00482D46">
            <w:pPr>
              <w:pStyle w:val="ARtabletext"/>
            </w:pPr>
            <w:r w:rsidRPr="134D4B1F">
              <w:t>Percentage of health services accredited</w:t>
            </w:r>
          </w:p>
        </w:tc>
        <w:tc>
          <w:tcPr>
            <w:tcW w:w="1143" w:type="dxa"/>
            <w:tcBorders>
              <w:top w:val="single" w:sz="4" w:space="0" w:color="989A9C" w:themeColor="accent5"/>
              <w:bottom w:val="single" w:sz="4" w:space="0" w:color="989A9C" w:themeColor="accent5"/>
            </w:tcBorders>
          </w:tcPr>
          <w:p w14:paraId="3299C31F" w14:textId="77777777" w:rsidR="00CE2382" w:rsidRDefault="00CE2382" w:rsidP="00482D46">
            <w:pPr>
              <w:pStyle w:val="ARtabletextcentre"/>
            </w:pPr>
            <w:r w:rsidRPr="134D4B1F">
              <w:t>per cent</w:t>
            </w:r>
          </w:p>
        </w:tc>
        <w:tc>
          <w:tcPr>
            <w:tcW w:w="968" w:type="dxa"/>
            <w:tcBorders>
              <w:top w:val="single" w:sz="4" w:space="0" w:color="989A9C" w:themeColor="accent5"/>
              <w:bottom w:val="single" w:sz="4" w:space="0" w:color="989A9C" w:themeColor="accent5"/>
            </w:tcBorders>
          </w:tcPr>
          <w:p w14:paraId="4FDF4FA8" w14:textId="77777777" w:rsidR="00CE2382" w:rsidRDefault="00CE2382" w:rsidP="00482D46">
            <w:pPr>
              <w:pStyle w:val="ARtabletextright"/>
            </w:pPr>
            <w:r w:rsidRPr="134D4B1F">
              <w:t>100</w:t>
            </w:r>
          </w:p>
        </w:tc>
        <w:tc>
          <w:tcPr>
            <w:tcW w:w="970" w:type="dxa"/>
            <w:tcBorders>
              <w:top w:val="single" w:sz="4" w:space="0" w:color="989A9C" w:themeColor="accent5"/>
              <w:bottom w:val="single" w:sz="4" w:space="0" w:color="989A9C" w:themeColor="accent5"/>
            </w:tcBorders>
          </w:tcPr>
          <w:p w14:paraId="44FFC03D" w14:textId="77777777" w:rsidR="00CE2382" w:rsidRDefault="00CE2382" w:rsidP="00482D46">
            <w:pPr>
              <w:pStyle w:val="ARtabletextright"/>
            </w:pPr>
            <w:r>
              <w:t>100</w:t>
            </w:r>
          </w:p>
        </w:tc>
        <w:tc>
          <w:tcPr>
            <w:tcW w:w="994" w:type="dxa"/>
            <w:tcBorders>
              <w:top w:val="single" w:sz="4" w:space="0" w:color="989A9C" w:themeColor="accent5"/>
              <w:bottom w:val="single" w:sz="4" w:space="0" w:color="989A9C" w:themeColor="accent5"/>
            </w:tcBorders>
          </w:tcPr>
          <w:p w14:paraId="227EC6B1" w14:textId="77777777" w:rsidR="00CE2382" w:rsidRDefault="00CE2382" w:rsidP="00482D46">
            <w:pPr>
              <w:pStyle w:val="ARtabletextright"/>
            </w:pPr>
            <w:r>
              <w:t>0.0%</w:t>
            </w:r>
          </w:p>
        </w:tc>
        <w:tc>
          <w:tcPr>
            <w:tcW w:w="770" w:type="dxa"/>
            <w:tcBorders>
              <w:top w:val="single" w:sz="4" w:space="0" w:color="989A9C" w:themeColor="accent5"/>
              <w:bottom w:val="single" w:sz="4" w:space="0" w:color="989A9C" w:themeColor="accent5"/>
            </w:tcBorders>
          </w:tcPr>
          <w:p w14:paraId="749948AB" w14:textId="77777777" w:rsidR="00CE2382" w:rsidRDefault="00CE2382" w:rsidP="00AE0085">
            <w:pPr>
              <w:pStyle w:val="ARtableperformancesymbol"/>
              <w:rPr>
                <w:rFonts w:hint="eastAsia"/>
              </w:rPr>
            </w:pPr>
            <w:r w:rsidRPr="3B317ED7">
              <w:t>ü</w:t>
            </w:r>
          </w:p>
        </w:tc>
      </w:tr>
      <w:tr w:rsidR="00CE2382" w14:paraId="2B7E98FC" w14:textId="77777777" w:rsidTr="00210A3C">
        <w:trPr>
          <w:trHeight w:val="300"/>
        </w:trPr>
        <w:tc>
          <w:tcPr>
            <w:tcW w:w="4253" w:type="dxa"/>
            <w:tcBorders>
              <w:top w:val="single" w:sz="4" w:space="0" w:color="989A9C" w:themeColor="accent5"/>
              <w:bottom w:val="single" w:sz="4" w:space="0" w:color="000000" w:themeColor="text1"/>
            </w:tcBorders>
          </w:tcPr>
          <w:p w14:paraId="1FAB4933" w14:textId="77777777" w:rsidR="00CE2382" w:rsidRPr="134D4B1F" w:rsidRDefault="00CE2382" w:rsidP="00482D46">
            <w:pPr>
              <w:pStyle w:val="ARtabletext"/>
            </w:pPr>
            <w:r w:rsidRPr="134D4B1F">
              <w:t>Residential care services accredited</w:t>
            </w:r>
          </w:p>
        </w:tc>
        <w:tc>
          <w:tcPr>
            <w:tcW w:w="1143" w:type="dxa"/>
            <w:tcBorders>
              <w:top w:val="single" w:sz="4" w:space="0" w:color="989A9C" w:themeColor="accent5"/>
              <w:bottom w:val="single" w:sz="4" w:space="0" w:color="000000" w:themeColor="text1"/>
            </w:tcBorders>
          </w:tcPr>
          <w:p w14:paraId="0923E360" w14:textId="77777777" w:rsidR="00CE2382" w:rsidRPr="134D4B1F" w:rsidRDefault="00CE2382" w:rsidP="00482D46">
            <w:pPr>
              <w:pStyle w:val="ARtabletextcentre"/>
            </w:pPr>
            <w:r w:rsidRPr="134D4B1F">
              <w:t>per cent</w:t>
            </w:r>
          </w:p>
        </w:tc>
        <w:tc>
          <w:tcPr>
            <w:tcW w:w="968" w:type="dxa"/>
            <w:tcBorders>
              <w:top w:val="single" w:sz="4" w:space="0" w:color="989A9C" w:themeColor="accent5"/>
              <w:bottom w:val="single" w:sz="4" w:space="0" w:color="000000" w:themeColor="text1"/>
            </w:tcBorders>
          </w:tcPr>
          <w:p w14:paraId="40D6960B" w14:textId="77777777" w:rsidR="00CE2382" w:rsidRPr="134D4B1F" w:rsidRDefault="00CE2382" w:rsidP="00482D46">
            <w:pPr>
              <w:pStyle w:val="ARtabletextright"/>
            </w:pPr>
            <w:r w:rsidRPr="134D4B1F">
              <w:t>100</w:t>
            </w:r>
          </w:p>
        </w:tc>
        <w:tc>
          <w:tcPr>
            <w:tcW w:w="970" w:type="dxa"/>
            <w:tcBorders>
              <w:top w:val="single" w:sz="4" w:space="0" w:color="989A9C" w:themeColor="accent5"/>
              <w:bottom w:val="single" w:sz="4" w:space="0" w:color="000000" w:themeColor="text1"/>
            </w:tcBorders>
          </w:tcPr>
          <w:p w14:paraId="0346F85F" w14:textId="77777777" w:rsidR="00CE2382" w:rsidRDefault="00CE2382" w:rsidP="00482D46">
            <w:pPr>
              <w:pStyle w:val="ARtabletextright"/>
            </w:pPr>
            <w:r>
              <w:t>100</w:t>
            </w:r>
          </w:p>
        </w:tc>
        <w:tc>
          <w:tcPr>
            <w:tcW w:w="994" w:type="dxa"/>
            <w:tcBorders>
              <w:top w:val="single" w:sz="4" w:space="0" w:color="989A9C" w:themeColor="accent5"/>
              <w:bottom w:val="single" w:sz="4" w:space="0" w:color="000000" w:themeColor="text1"/>
            </w:tcBorders>
          </w:tcPr>
          <w:p w14:paraId="54B2F5DB" w14:textId="77777777" w:rsidR="00CE2382" w:rsidRDefault="00CE2382" w:rsidP="00482D46">
            <w:pPr>
              <w:pStyle w:val="ARtabletextright"/>
            </w:pPr>
            <w:r>
              <w:t>0.0%</w:t>
            </w:r>
          </w:p>
        </w:tc>
        <w:tc>
          <w:tcPr>
            <w:tcW w:w="770" w:type="dxa"/>
            <w:tcBorders>
              <w:top w:val="single" w:sz="4" w:space="0" w:color="989A9C" w:themeColor="accent5"/>
              <w:bottom w:val="single" w:sz="4" w:space="0" w:color="000000" w:themeColor="text1"/>
            </w:tcBorders>
          </w:tcPr>
          <w:p w14:paraId="708EA5E1" w14:textId="77777777" w:rsidR="00CE2382" w:rsidRPr="3B317ED7" w:rsidRDefault="00CE2382" w:rsidP="00AE0085">
            <w:pPr>
              <w:pStyle w:val="ARtableperformancesymbol"/>
              <w:rPr>
                <w:rFonts w:hint="eastAsia"/>
              </w:rPr>
            </w:pPr>
            <w:r w:rsidRPr="3B317ED7">
              <w:t>ü</w:t>
            </w:r>
          </w:p>
        </w:tc>
      </w:tr>
      <w:tr w:rsidR="00CE2382" w14:paraId="7F3FC420" w14:textId="77777777" w:rsidTr="00210A3C">
        <w:trPr>
          <w:trHeight w:val="300"/>
        </w:trPr>
        <w:tc>
          <w:tcPr>
            <w:tcW w:w="9098" w:type="dxa"/>
            <w:gridSpan w:val="6"/>
            <w:tcBorders>
              <w:top w:val="single" w:sz="4" w:space="0" w:color="000000" w:themeColor="text1"/>
              <w:bottom w:val="single" w:sz="4" w:space="0" w:color="000000" w:themeColor="text1"/>
            </w:tcBorders>
          </w:tcPr>
          <w:p w14:paraId="32BFB2EC" w14:textId="77777777" w:rsidR="00CE2382" w:rsidRDefault="00CE2382" w:rsidP="00482D46">
            <w:pPr>
              <w:pStyle w:val="ARtablesubhead"/>
            </w:pPr>
            <w:r w:rsidRPr="134D4B1F">
              <w:t>Cost</w:t>
            </w:r>
          </w:p>
        </w:tc>
      </w:tr>
      <w:tr w:rsidR="00CE2382" w14:paraId="50E6417B" w14:textId="77777777" w:rsidTr="00210A3C">
        <w:trPr>
          <w:trHeight w:val="300"/>
        </w:trPr>
        <w:tc>
          <w:tcPr>
            <w:tcW w:w="4253" w:type="dxa"/>
            <w:tcBorders>
              <w:top w:val="single" w:sz="4" w:space="0" w:color="000000" w:themeColor="text1"/>
              <w:bottom w:val="nil"/>
            </w:tcBorders>
          </w:tcPr>
          <w:p w14:paraId="4C53E8E6" w14:textId="77777777" w:rsidR="00CE2382" w:rsidRDefault="00CE2382" w:rsidP="00482D46">
            <w:pPr>
              <w:pStyle w:val="ARtabletextbold"/>
            </w:pPr>
            <w:r w:rsidRPr="134D4B1F">
              <w:t>Total Output Cost</w:t>
            </w:r>
          </w:p>
        </w:tc>
        <w:tc>
          <w:tcPr>
            <w:tcW w:w="1143" w:type="dxa"/>
            <w:tcBorders>
              <w:top w:val="single" w:sz="4" w:space="0" w:color="000000" w:themeColor="text1"/>
              <w:bottom w:val="nil"/>
            </w:tcBorders>
          </w:tcPr>
          <w:p w14:paraId="4A1AA156" w14:textId="77777777" w:rsidR="00CE2382" w:rsidRDefault="00CE2382" w:rsidP="00482D46">
            <w:pPr>
              <w:pStyle w:val="ARtabletextcentrebold"/>
            </w:pPr>
            <w:r w:rsidRPr="134D4B1F">
              <w:t>$ million</w:t>
            </w:r>
          </w:p>
        </w:tc>
        <w:tc>
          <w:tcPr>
            <w:tcW w:w="968" w:type="dxa"/>
            <w:tcBorders>
              <w:top w:val="single" w:sz="4" w:space="0" w:color="000000" w:themeColor="text1"/>
              <w:bottom w:val="nil"/>
            </w:tcBorders>
          </w:tcPr>
          <w:p w14:paraId="7AAC3BA7" w14:textId="77777777" w:rsidR="00CE2382" w:rsidRDefault="00CE2382" w:rsidP="00482D46">
            <w:pPr>
              <w:pStyle w:val="ARtabletextrightbold"/>
            </w:pPr>
            <w:r w:rsidRPr="00A62388">
              <w:t>792.</w:t>
            </w:r>
            <w:r>
              <w:t>2</w:t>
            </w:r>
          </w:p>
        </w:tc>
        <w:tc>
          <w:tcPr>
            <w:tcW w:w="970" w:type="dxa"/>
            <w:tcBorders>
              <w:top w:val="single" w:sz="4" w:space="0" w:color="000000" w:themeColor="text1"/>
              <w:bottom w:val="nil"/>
            </w:tcBorders>
          </w:tcPr>
          <w:p w14:paraId="3C796696" w14:textId="77777777" w:rsidR="00CE2382" w:rsidRDefault="00CE2382" w:rsidP="00482D46">
            <w:pPr>
              <w:pStyle w:val="ARtabletextrightbold"/>
            </w:pPr>
            <w:r w:rsidRPr="00304C47">
              <w:t>874.</w:t>
            </w:r>
            <w:r>
              <w:t>8</w:t>
            </w:r>
          </w:p>
        </w:tc>
        <w:tc>
          <w:tcPr>
            <w:tcW w:w="994" w:type="dxa"/>
            <w:tcBorders>
              <w:top w:val="single" w:sz="4" w:space="0" w:color="000000" w:themeColor="text1"/>
              <w:bottom w:val="nil"/>
            </w:tcBorders>
          </w:tcPr>
          <w:p w14:paraId="18615825" w14:textId="77777777" w:rsidR="00CE2382" w:rsidRDefault="00CE2382" w:rsidP="00482D46">
            <w:pPr>
              <w:pStyle w:val="ARtabletextrightbold"/>
            </w:pPr>
            <w:r>
              <w:t>10.4%</w:t>
            </w:r>
          </w:p>
        </w:tc>
        <w:tc>
          <w:tcPr>
            <w:tcW w:w="770" w:type="dxa"/>
            <w:tcBorders>
              <w:top w:val="single" w:sz="4" w:space="0" w:color="000000" w:themeColor="text1"/>
              <w:bottom w:val="nil"/>
            </w:tcBorders>
          </w:tcPr>
          <w:p w14:paraId="697F3A23" w14:textId="77777777" w:rsidR="00CE2382" w:rsidRDefault="00CE2382" w:rsidP="00482D46">
            <w:pPr>
              <w:spacing w:before="80" w:after="60" w:line="264" w:lineRule="auto"/>
              <w:jc w:val="right"/>
              <w:rPr>
                <w:rFonts w:ascii="Wingdings" w:eastAsia="Wingdings" w:hAnsi="Wingdings" w:cs="Wingdings"/>
                <w:sz w:val="18"/>
                <w:szCs w:val="18"/>
                <w:lang w:val="en-US"/>
              </w:rPr>
            </w:pPr>
          </w:p>
        </w:tc>
      </w:tr>
      <w:tr w:rsidR="00CE2382" w:rsidRPr="00304C47" w14:paraId="1E135EE9" w14:textId="77777777" w:rsidTr="00210A3C">
        <w:trPr>
          <w:cnfStyle w:val="010000000000" w:firstRow="0" w:lastRow="1" w:firstColumn="0" w:lastColumn="0" w:oddVBand="0" w:evenVBand="0" w:oddHBand="0" w:evenHBand="0" w:firstRowFirstColumn="0" w:firstRowLastColumn="0" w:lastRowFirstColumn="0" w:lastRowLastColumn="0"/>
          <w:trHeight w:val="300"/>
        </w:trPr>
        <w:tc>
          <w:tcPr>
            <w:tcW w:w="9098" w:type="dxa"/>
            <w:gridSpan w:val="6"/>
            <w:tcBorders>
              <w:top w:val="nil"/>
            </w:tcBorders>
          </w:tcPr>
          <w:p w14:paraId="2C6AF3B0" w14:textId="77777777" w:rsidR="00CE2382" w:rsidRPr="00304C47" w:rsidRDefault="00CE2382" w:rsidP="00210A3C">
            <w:pPr>
              <w:pStyle w:val="ARTabletextlessleading8ptindent"/>
            </w:pPr>
            <w:r w:rsidRPr="00304C47">
              <w:t>The 2024</w:t>
            </w:r>
            <w:r>
              <w:t>–</w:t>
            </w:r>
            <w:r w:rsidRPr="00304C47">
              <w:t>25 actual outcome reflects higher own source revenue and alignment of service delivery across outputs</w:t>
            </w:r>
            <w:r>
              <w:t>.</w:t>
            </w:r>
          </w:p>
        </w:tc>
      </w:tr>
    </w:tbl>
    <w:p w14:paraId="72E17696" w14:textId="474651A0" w:rsidR="00D45EC5" w:rsidRPr="0008735D" w:rsidRDefault="00D45EC5" w:rsidP="0008735D">
      <w:pPr>
        <w:pStyle w:val="ARbody"/>
      </w:pPr>
      <w:r w:rsidRPr="005014C4">
        <w:br w:type="page"/>
      </w:r>
    </w:p>
    <w:p w14:paraId="4E8F4F41" w14:textId="528A5680" w:rsidR="00D45EC5" w:rsidRPr="005014C4" w:rsidRDefault="001B7999" w:rsidP="00E0277F">
      <w:pPr>
        <w:pStyle w:val="Heading2Appendices"/>
        <w:spacing w:before="0"/>
      </w:pPr>
      <w:bookmarkStart w:id="508" w:name="_6.5_Disclosure_index"/>
      <w:bookmarkStart w:id="509" w:name="_Ref112852235"/>
      <w:bookmarkStart w:id="510" w:name="_Toc148282977"/>
      <w:bookmarkStart w:id="511" w:name="_Toc180777777"/>
      <w:bookmarkStart w:id="512" w:name="_Toc180778691"/>
      <w:bookmarkStart w:id="513" w:name="_Toc180780943"/>
      <w:bookmarkStart w:id="514" w:name="_Toc212028337"/>
      <w:bookmarkEnd w:id="508"/>
      <w:r>
        <w:t xml:space="preserve">Appendix </w:t>
      </w:r>
      <w:r w:rsidR="00183F3B">
        <w:t>4</w:t>
      </w:r>
      <w:r w:rsidR="00D45EC5" w:rsidRPr="005014C4">
        <w:t xml:space="preserve"> Disclosure index</w:t>
      </w:r>
      <w:bookmarkStart w:id="515" w:name="Disclosureindex"/>
      <w:bookmarkEnd w:id="509"/>
      <w:bookmarkEnd w:id="510"/>
      <w:bookmarkEnd w:id="511"/>
      <w:bookmarkEnd w:id="512"/>
      <w:bookmarkEnd w:id="513"/>
      <w:bookmarkEnd w:id="514"/>
    </w:p>
    <w:bookmarkEnd w:id="515"/>
    <w:p w14:paraId="136A9375" w14:textId="77777777" w:rsidR="00C549F7" w:rsidRPr="002029AF" w:rsidRDefault="00C549F7" w:rsidP="00E0277F">
      <w:pPr>
        <w:pStyle w:val="ARbody"/>
      </w:pPr>
      <w:r>
        <w:t xml:space="preserve">This </w:t>
      </w:r>
      <w:r w:rsidRPr="002029AF">
        <w:t>annual report is prepared in accordance with all relevant Victorian legislation</w:t>
      </w:r>
      <w:r>
        <w:t xml:space="preserve"> and pronouncements</w:t>
      </w:r>
      <w:r w:rsidRPr="002029AF">
        <w:t>. This</w:t>
      </w:r>
      <w:r>
        <w:t> </w:t>
      </w:r>
      <w:r w:rsidRPr="002029AF">
        <w:t>index facilitate</w:t>
      </w:r>
      <w:r>
        <w:t>s</w:t>
      </w:r>
      <w:r w:rsidRPr="002029AF">
        <w:t xml:space="preserve"> identification of the department</w:t>
      </w:r>
      <w:r>
        <w:t>’</w:t>
      </w:r>
      <w:r w:rsidRPr="002029AF">
        <w:t>s compliance with statutory disclosure requirements.</w:t>
      </w:r>
    </w:p>
    <w:p w14:paraId="7AA7B230" w14:textId="77777777" w:rsidR="00C549F7" w:rsidRPr="002029AF" w:rsidRDefault="00C549F7">
      <w:pPr>
        <w:pStyle w:val="Heading3disclosureindex"/>
        <w:spacing w:before="160"/>
      </w:pPr>
      <w:r w:rsidRPr="002029AF">
        <w:t>Report of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990"/>
        <w:gridCol w:w="6510"/>
        <w:gridCol w:w="1139"/>
      </w:tblGrid>
      <w:tr w:rsidR="00C549F7" w:rsidRPr="002029AF" w14:paraId="163D74CA" w14:textId="77777777">
        <w:trPr>
          <w:cantSplit/>
          <w:tblHeader/>
        </w:trPr>
        <w:tc>
          <w:tcPr>
            <w:tcW w:w="1990" w:type="dxa"/>
            <w:tcBorders>
              <w:top w:val="nil"/>
            </w:tcBorders>
            <w:vAlign w:val="bottom"/>
          </w:tcPr>
          <w:p w14:paraId="0E6BDC43" w14:textId="77777777" w:rsidR="00C549F7" w:rsidRPr="002029AF" w:rsidRDefault="00C549F7">
            <w:pPr>
              <w:pStyle w:val="ARtablecolhead"/>
              <w:spacing w:before="60" w:after="40"/>
            </w:pPr>
            <w:r w:rsidRPr="002029AF">
              <w:t>Ministerial directions</w:t>
            </w:r>
          </w:p>
        </w:tc>
        <w:tc>
          <w:tcPr>
            <w:tcW w:w="6510" w:type="dxa"/>
            <w:tcBorders>
              <w:top w:val="nil"/>
            </w:tcBorders>
            <w:vAlign w:val="bottom"/>
          </w:tcPr>
          <w:p w14:paraId="5AEDAB50" w14:textId="77777777" w:rsidR="00C549F7" w:rsidRPr="002029AF" w:rsidRDefault="00C549F7">
            <w:pPr>
              <w:pStyle w:val="ARtablecolhead"/>
              <w:spacing w:before="60" w:after="40"/>
            </w:pPr>
            <w:r w:rsidRPr="002029AF">
              <w:t>Requirement</w:t>
            </w:r>
          </w:p>
        </w:tc>
        <w:tc>
          <w:tcPr>
            <w:tcW w:w="1139" w:type="dxa"/>
            <w:tcBorders>
              <w:top w:val="nil"/>
            </w:tcBorders>
            <w:vAlign w:val="bottom"/>
          </w:tcPr>
          <w:p w14:paraId="6AD20602" w14:textId="77777777" w:rsidR="00C549F7" w:rsidRPr="002029AF" w:rsidRDefault="00C549F7">
            <w:pPr>
              <w:pStyle w:val="ARtablecolhead"/>
              <w:spacing w:before="60" w:after="40"/>
              <w:jc w:val="right"/>
            </w:pPr>
            <w:r w:rsidRPr="002029AF">
              <w:t>Page</w:t>
            </w:r>
          </w:p>
        </w:tc>
      </w:tr>
      <w:tr w:rsidR="00C549F7" w:rsidRPr="002029AF" w14:paraId="27694B84" w14:textId="77777777">
        <w:trPr>
          <w:cantSplit/>
        </w:trPr>
        <w:tc>
          <w:tcPr>
            <w:tcW w:w="8500" w:type="dxa"/>
            <w:gridSpan w:val="2"/>
            <w:tcBorders>
              <w:bottom w:val="nil"/>
            </w:tcBorders>
          </w:tcPr>
          <w:p w14:paraId="4EB618D0" w14:textId="77777777" w:rsidR="00C549F7" w:rsidRPr="002029AF" w:rsidRDefault="00C549F7">
            <w:pPr>
              <w:pStyle w:val="ARtabletext"/>
              <w:spacing w:before="60" w:after="40"/>
              <w:rPr>
                <w:b/>
              </w:rPr>
            </w:pPr>
            <w:r w:rsidRPr="002029AF">
              <w:rPr>
                <w:b/>
              </w:rPr>
              <w:t>Cha</w:t>
            </w:r>
            <w:r>
              <w:rPr>
                <w:b/>
              </w:rPr>
              <w:t>r</w:t>
            </w:r>
            <w:r w:rsidRPr="002029AF">
              <w:rPr>
                <w:b/>
              </w:rPr>
              <w:t>ter and purpose</w:t>
            </w:r>
          </w:p>
        </w:tc>
        <w:tc>
          <w:tcPr>
            <w:tcW w:w="1139" w:type="dxa"/>
            <w:tcBorders>
              <w:bottom w:val="nil"/>
            </w:tcBorders>
          </w:tcPr>
          <w:p w14:paraId="3AE2BC94" w14:textId="77777777" w:rsidR="00C549F7" w:rsidRPr="002029AF" w:rsidRDefault="00C549F7">
            <w:pPr>
              <w:pStyle w:val="ARtabletextright"/>
              <w:spacing w:before="60" w:after="40"/>
            </w:pPr>
          </w:p>
        </w:tc>
      </w:tr>
      <w:tr w:rsidR="00C549F7" w:rsidRPr="002029AF" w14:paraId="2AFA1164" w14:textId="77777777">
        <w:trPr>
          <w:cantSplit/>
        </w:trPr>
        <w:tc>
          <w:tcPr>
            <w:tcW w:w="1990" w:type="dxa"/>
            <w:tcBorders>
              <w:top w:val="nil"/>
            </w:tcBorders>
          </w:tcPr>
          <w:p w14:paraId="0D82C0F3" w14:textId="77777777" w:rsidR="00C549F7" w:rsidRPr="002029AF" w:rsidRDefault="00C549F7">
            <w:pPr>
              <w:pStyle w:val="ARtabletext"/>
              <w:spacing w:before="60" w:after="40"/>
            </w:pPr>
            <w:r w:rsidRPr="002029AF">
              <w:t>FRD 22</w:t>
            </w:r>
          </w:p>
        </w:tc>
        <w:tc>
          <w:tcPr>
            <w:tcW w:w="6510" w:type="dxa"/>
            <w:tcBorders>
              <w:top w:val="nil"/>
            </w:tcBorders>
          </w:tcPr>
          <w:p w14:paraId="6C30F461" w14:textId="77777777" w:rsidR="00C549F7" w:rsidRPr="002029AF" w:rsidRDefault="00C549F7">
            <w:pPr>
              <w:pStyle w:val="ARtabletext"/>
              <w:spacing w:before="60" w:after="40"/>
            </w:pPr>
            <w:r w:rsidRPr="002029AF">
              <w:t>Manner of establishment and the relevant ministers</w:t>
            </w:r>
          </w:p>
        </w:tc>
        <w:tc>
          <w:tcPr>
            <w:tcW w:w="1139" w:type="dxa"/>
            <w:tcBorders>
              <w:top w:val="nil"/>
            </w:tcBorders>
          </w:tcPr>
          <w:p w14:paraId="2D1C1FBB" w14:textId="71E8A37E" w:rsidR="00C549F7" w:rsidRPr="002029AF" w:rsidRDefault="00DC0745">
            <w:pPr>
              <w:pStyle w:val="ARtabletextright"/>
              <w:spacing w:before="60" w:after="40"/>
            </w:pPr>
            <w:hyperlink w:anchor="MannerofEstablishment" w:history="1">
              <w:r w:rsidRPr="0005379E">
                <w:rPr>
                  <w:rStyle w:val="Hyperlink"/>
                </w:rPr>
                <w:t>10</w:t>
              </w:r>
            </w:hyperlink>
            <w:r>
              <w:t xml:space="preserve">, </w:t>
            </w:r>
            <w:hyperlink w:anchor="Ministers" w:history="1">
              <w:r w:rsidR="005A1F5B">
                <w:rPr>
                  <w:rStyle w:val="Hyperlink"/>
                </w:rPr>
                <w:t>36</w:t>
              </w:r>
            </w:hyperlink>
          </w:p>
        </w:tc>
      </w:tr>
      <w:tr w:rsidR="00C549F7" w:rsidRPr="002029AF" w14:paraId="24852EBE" w14:textId="77777777">
        <w:trPr>
          <w:cantSplit/>
        </w:trPr>
        <w:tc>
          <w:tcPr>
            <w:tcW w:w="1990" w:type="dxa"/>
          </w:tcPr>
          <w:p w14:paraId="5679F59B" w14:textId="77777777" w:rsidR="00C549F7" w:rsidRPr="002029AF" w:rsidRDefault="00C549F7">
            <w:pPr>
              <w:pStyle w:val="ARtabletext"/>
              <w:spacing w:before="60" w:after="40"/>
            </w:pPr>
            <w:r w:rsidRPr="002029AF">
              <w:t>FRD 22</w:t>
            </w:r>
          </w:p>
        </w:tc>
        <w:tc>
          <w:tcPr>
            <w:tcW w:w="6510" w:type="dxa"/>
          </w:tcPr>
          <w:p w14:paraId="1FD011B4" w14:textId="77777777" w:rsidR="00C549F7" w:rsidRPr="002029AF" w:rsidRDefault="00C549F7">
            <w:pPr>
              <w:pStyle w:val="ARtabletext"/>
              <w:spacing w:before="60" w:after="40"/>
            </w:pPr>
            <w:r w:rsidRPr="00D4028F">
              <w:t>Purpose, functions, powers and duties</w:t>
            </w:r>
          </w:p>
        </w:tc>
        <w:tc>
          <w:tcPr>
            <w:tcW w:w="1139" w:type="dxa"/>
          </w:tcPr>
          <w:p w14:paraId="0C43EA6E" w14:textId="3BCE92BD" w:rsidR="00C549F7" w:rsidRPr="002029AF" w:rsidRDefault="005A1F5B">
            <w:pPr>
              <w:pStyle w:val="ARtabletextright"/>
              <w:spacing w:before="60" w:after="40"/>
            </w:pPr>
            <w:hyperlink w:anchor="PurposeandFunctions" w:history="1">
              <w:r>
                <w:rPr>
                  <w:rStyle w:val="Hyperlink"/>
                </w:rPr>
                <w:t>9–10</w:t>
              </w:r>
            </w:hyperlink>
          </w:p>
        </w:tc>
      </w:tr>
      <w:tr w:rsidR="00C549F7" w:rsidRPr="002029AF" w14:paraId="7F5771D9" w14:textId="77777777">
        <w:trPr>
          <w:cantSplit/>
        </w:trPr>
        <w:tc>
          <w:tcPr>
            <w:tcW w:w="1990" w:type="dxa"/>
          </w:tcPr>
          <w:p w14:paraId="245EEC04" w14:textId="77777777" w:rsidR="00C549F7" w:rsidRPr="002029AF" w:rsidRDefault="00C549F7">
            <w:pPr>
              <w:pStyle w:val="ARtabletext"/>
              <w:spacing w:before="60" w:after="40"/>
            </w:pPr>
            <w:r w:rsidRPr="002029AF">
              <w:t>FRD 8</w:t>
            </w:r>
          </w:p>
        </w:tc>
        <w:tc>
          <w:tcPr>
            <w:tcW w:w="6510" w:type="dxa"/>
          </w:tcPr>
          <w:p w14:paraId="689129BF" w14:textId="77777777" w:rsidR="00C549F7" w:rsidRPr="002029AF" w:rsidRDefault="00C549F7">
            <w:pPr>
              <w:pStyle w:val="ARtabletext"/>
              <w:spacing w:before="60" w:after="40"/>
            </w:pPr>
            <w:r w:rsidRPr="00C27799">
              <w:t>Departmental objectives, indicators and outputs</w:t>
            </w:r>
          </w:p>
        </w:tc>
        <w:tc>
          <w:tcPr>
            <w:tcW w:w="1139" w:type="dxa"/>
          </w:tcPr>
          <w:p w14:paraId="23FB6B7D" w14:textId="29B02FF0" w:rsidR="00C549F7" w:rsidRPr="002029AF" w:rsidRDefault="005A1F5B">
            <w:pPr>
              <w:pStyle w:val="ARtabletextright"/>
              <w:spacing w:before="60" w:after="40"/>
            </w:pPr>
            <w:hyperlink w:anchor="Objectiveindicators" w:history="1">
              <w:r>
                <w:rPr>
                  <w:rStyle w:val="Hyperlink"/>
                </w:rPr>
                <w:t>31</w:t>
              </w:r>
            </w:hyperlink>
            <w:r w:rsidR="00042CF6">
              <w:t xml:space="preserve">, </w:t>
            </w:r>
            <w:hyperlink w:anchor="Objectiveindicators2" w:history="1">
              <w:r w:rsidR="006974DF">
                <w:rPr>
                  <w:rStyle w:val="Hyperlink"/>
                </w:rPr>
                <w:t>213</w:t>
              </w:r>
            </w:hyperlink>
            <w:r w:rsidR="00912BB1">
              <w:t xml:space="preserve">, </w:t>
            </w:r>
            <w:hyperlink w:anchor="OutputPerformance" w:history="1">
              <w:r w:rsidR="006974DF">
                <w:rPr>
                  <w:rStyle w:val="Hyperlink"/>
                </w:rPr>
                <w:t>215–233</w:t>
              </w:r>
            </w:hyperlink>
          </w:p>
        </w:tc>
      </w:tr>
      <w:tr w:rsidR="00C549F7" w:rsidRPr="002029AF" w14:paraId="76F1DEEB" w14:textId="77777777">
        <w:trPr>
          <w:cantSplit/>
        </w:trPr>
        <w:tc>
          <w:tcPr>
            <w:tcW w:w="1990" w:type="dxa"/>
            <w:tcBorders>
              <w:top w:val="nil"/>
            </w:tcBorders>
          </w:tcPr>
          <w:p w14:paraId="58B7910F" w14:textId="77777777" w:rsidR="00C549F7" w:rsidRPr="002029AF" w:rsidRDefault="00C549F7">
            <w:pPr>
              <w:pStyle w:val="ARtabletext"/>
              <w:spacing w:before="60" w:after="40"/>
            </w:pPr>
            <w:r w:rsidRPr="002029AF">
              <w:t>FRD 22</w:t>
            </w:r>
          </w:p>
        </w:tc>
        <w:tc>
          <w:tcPr>
            <w:tcW w:w="6510" w:type="dxa"/>
            <w:tcBorders>
              <w:top w:val="nil"/>
            </w:tcBorders>
          </w:tcPr>
          <w:p w14:paraId="1544D6C7" w14:textId="77777777" w:rsidR="00C549F7" w:rsidRPr="002029AF" w:rsidRDefault="00C549F7">
            <w:pPr>
              <w:pStyle w:val="ARtabletext"/>
              <w:spacing w:before="60" w:after="40"/>
            </w:pPr>
            <w:r w:rsidRPr="002029AF">
              <w:t>Key initiatives and projects</w:t>
            </w:r>
          </w:p>
        </w:tc>
        <w:tc>
          <w:tcPr>
            <w:tcW w:w="1139" w:type="dxa"/>
            <w:tcBorders>
              <w:top w:val="nil"/>
            </w:tcBorders>
          </w:tcPr>
          <w:p w14:paraId="0CF03A1B" w14:textId="3AED9B8A" w:rsidR="00C549F7" w:rsidRPr="002029AF" w:rsidRDefault="00B2114B">
            <w:pPr>
              <w:pStyle w:val="ARtabletextright"/>
              <w:spacing w:before="60" w:after="40"/>
            </w:pPr>
            <w:hyperlink w:anchor="KeyInitiatives" w:history="1">
              <w:r>
                <w:rPr>
                  <w:rStyle w:val="Hyperlink"/>
                </w:rPr>
                <w:t>11–31</w:t>
              </w:r>
            </w:hyperlink>
          </w:p>
        </w:tc>
      </w:tr>
      <w:tr w:rsidR="00C549F7" w:rsidRPr="002029AF" w14:paraId="62EDA773" w14:textId="77777777">
        <w:trPr>
          <w:cantSplit/>
        </w:trPr>
        <w:tc>
          <w:tcPr>
            <w:tcW w:w="1990" w:type="dxa"/>
            <w:tcBorders>
              <w:top w:val="nil"/>
            </w:tcBorders>
          </w:tcPr>
          <w:p w14:paraId="3801D7A8" w14:textId="77777777" w:rsidR="00C549F7" w:rsidRPr="002029AF" w:rsidRDefault="00C549F7">
            <w:pPr>
              <w:pStyle w:val="ARtabletext"/>
              <w:spacing w:before="60" w:after="40"/>
            </w:pPr>
            <w:r w:rsidRPr="002029AF">
              <w:t>FRD 22</w:t>
            </w:r>
          </w:p>
        </w:tc>
        <w:tc>
          <w:tcPr>
            <w:tcW w:w="6510" w:type="dxa"/>
            <w:tcBorders>
              <w:top w:val="nil"/>
            </w:tcBorders>
          </w:tcPr>
          <w:p w14:paraId="39BB0C4B" w14:textId="77777777" w:rsidR="00C549F7" w:rsidRPr="002029AF" w:rsidRDefault="00C549F7">
            <w:pPr>
              <w:pStyle w:val="ARtabletext"/>
              <w:spacing w:before="60" w:after="40"/>
            </w:pPr>
            <w:r w:rsidRPr="002029AF">
              <w:t>Nature and range of services provided</w:t>
            </w:r>
          </w:p>
        </w:tc>
        <w:tc>
          <w:tcPr>
            <w:tcW w:w="1139" w:type="dxa"/>
            <w:tcBorders>
              <w:top w:val="nil"/>
            </w:tcBorders>
          </w:tcPr>
          <w:p w14:paraId="57D35EEE" w14:textId="4B1B4DC8" w:rsidR="00C549F7" w:rsidRPr="002029AF" w:rsidRDefault="005A1F5B">
            <w:pPr>
              <w:pStyle w:val="ARtabletextright"/>
              <w:spacing w:before="60" w:after="40"/>
            </w:pPr>
            <w:hyperlink w:anchor="natureandrangeofservices" w:history="1">
              <w:r>
                <w:rPr>
                  <w:rStyle w:val="Hyperlink"/>
                </w:rPr>
                <w:t>6–7</w:t>
              </w:r>
            </w:hyperlink>
          </w:p>
        </w:tc>
      </w:tr>
      <w:tr w:rsidR="00C549F7" w:rsidRPr="002029AF" w14:paraId="2B29647D" w14:textId="77777777">
        <w:trPr>
          <w:cantSplit/>
        </w:trPr>
        <w:tc>
          <w:tcPr>
            <w:tcW w:w="9639" w:type="dxa"/>
            <w:gridSpan w:val="3"/>
            <w:tcBorders>
              <w:bottom w:val="nil"/>
            </w:tcBorders>
          </w:tcPr>
          <w:p w14:paraId="523DE28F" w14:textId="77777777" w:rsidR="00C549F7" w:rsidRPr="002029AF" w:rsidRDefault="00C549F7">
            <w:pPr>
              <w:pStyle w:val="ARtabletext"/>
              <w:spacing w:before="60" w:after="40"/>
              <w:rPr>
                <w:b/>
              </w:rPr>
            </w:pPr>
            <w:r w:rsidRPr="002029AF">
              <w:rPr>
                <w:b/>
              </w:rPr>
              <w:t>Management and structure</w:t>
            </w:r>
          </w:p>
        </w:tc>
      </w:tr>
      <w:tr w:rsidR="00C549F7" w:rsidRPr="002029AF" w14:paraId="005693C5" w14:textId="77777777">
        <w:trPr>
          <w:cantSplit/>
        </w:trPr>
        <w:tc>
          <w:tcPr>
            <w:tcW w:w="1990" w:type="dxa"/>
            <w:tcBorders>
              <w:top w:val="nil"/>
            </w:tcBorders>
          </w:tcPr>
          <w:p w14:paraId="6E00CF65" w14:textId="77777777" w:rsidR="00C549F7" w:rsidRPr="002029AF" w:rsidRDefault="00C549F7">
            <w:pPr>
              <w:pStyle w:val="ARtabletext"/>
              <w:spacing w:before="60" w:after="40"/>
            </w:pPr>
            <w:r w:rsidRPr="002029AF">
              <w:t>FRD 22</w:t>
            </w:r>
          </w:p>
        </w:tc>
        <w:tc>
          <w:tcPr>
            <w:tcW w:w="6510" w:type="dxa"/>
            <w:tcBorders>
              <w:top w:val="nil"/>
            </w:tcBorders>
          </w:tcPr>
          <w:p w14:paraId="30215A8A" w14:textId="77777777" w:rsidR="00C549F7" w:rsidRPr="002029AF" w:rsidRDefault="00C549F7">
            <w:pPr>
              <w:pStyle w:val="ARtabletext"/>
              <w:spacing w:before="60" w:after="40"/>
            </w:pPr>
            <w:r w:rsidRPr="002029AF">
              <w:t>Organisational structure</w:t>
            </w:r>
          </w:p>
        </w:tc>
        <w:tc>
          <w:tcPr>
            <w:tcW w:w="1139" w:type="dxa"/>
            <w:tcBorders>
              <w:top w:val="nil"/>
            </w:tcBorders>
          </w:tcPr>
          <w:p w14:paraId="0A9B3BEC" w14:textId="7ACEE70F" w:rsidR="00C549F7" w:rsidRPr="002029AF" w:rsidRDefault="001B0FF5">
            <w:pPr>
              <w:pStyle w:val="ARtabletextright"/>
              <w:spacing w:before="60" w:after="40"/>
            </w:pPr>
            <w:hyperlink w:anchor="OrgStructure" w:history="1">
              <w:r>
                <w:rPr>
                  <w:rStyle w:val="Hyperlink"/>
                </w:rPr>
                <w:t>39</w:t>
              </w:r>
            </w:hyperlink>
          </w:p>
        </w:tc>
      </w:tr>
      <w:tr w:rsidR="00C549F7" w:rsidRPr="002029AF" w14:paraId="1A7B0ABD" w14:textId="77777777">
        <w:trPr>
          <w:cantSplit/>
          <w:trHeight w:val="70"/>
        </w:trPr>
        <w:tc>
          <w:tcPr>
            <w:tcW w:w="9639" w:type="dxa"/>
            <w:gridSpan w:val="3"/>
            <w:tcBorders>
              <w:bottom w:val="nil"/>
            </w:tcBorders>
          </w:tcPr>
          <w:p w14:paraId="146FA78A" w14:textId="77777777" w:rsidR="00C549F7" w:rsidRPr="002029AF" w:rsidRDefault="00C549F7">
            <w:pPr>
              <w:pStyle w:val="ARtabletext"/>
              <w:spacing w:before="60" w:after="40"/>
              <w:rPr>
                <w:b/>
              </w:rPr>
            </w:pPr>
            <w:r w:rsidRPr="002029AF">
              <w:rPr>
                <w:b/>
              </w:rPr>
              <w:t>Financial and other information</w:t>
            </w:r>
          </w:p>
        </w:tc>
      </w:tr>
      <w:tr w:rsidR="00C549F7" w:rsidRPr="002029AF" w14:paraId="751120AD" w14:textId="77777777">
        <w:trPr>
          <w:cantSplit/>
        </w:trPr>
        <w:tc>
          <w:tcPr>
            <w:tcW w:w="1990" w:type="dxa"/>
            <w:tcBorders>
              <w:top w:val="nil"/>
            </w:tcBorders>
          </w:tcPr>
          <w:p w14:paraId="7D57BFF1" w14:textId="77777777" w:rsidR="00C549F7" w:rsidRPr="002029AF" w:rsidRDefault="00C549F7">
            <w:pPr>
              <w:pStyle w:val="ARtabletext"/>
              <w:spacing w:before="60" w:after="40"/>
            </w:pPr>
            <w:r w:rsidRPr="002029AF">
              <w:t>FRD 8</w:t>
            </w:r>
          </w:p>
        </w:tc>
        <w:tc>
          <w:tcPr>
            <w:tcW w:w="6510" w:type="dxa"/>
            <w:tcBorders>
              <w:top w:val="nil"/>
            </w:tcBorders>
          </w:tcPr>
          <w:p w14:paraId="2A6B774C" w14:textId="77777777" w:rsidR="00C549F7" w:rsidRPr="002029AF" w:rsidRDefault="00C549F7">
            <w:pPr>
              <w:pStyle w:val="ARtabletext"/>
              <w:spacing w:before="60" w:after="40"/>
            </w:pPr>
            <w:r w:rsidRPr="002029AF">
              <w:t>Performance against output performance measures</w:t>
            </w:r>
          </w:p>
        </w:tc>
        <w:tc>
          <w:tcPr>
            <w:tcW w:w="1139" w:type="dxa"/>
            <w:tcBorders>
              <w:top w:val="nil"/>
            </w:tcBorders>
          </w:tcPr>
          <w:p w14:paraId="77CC5621" w14:textId="45EE67F2" w:rsidR="00C549F7" w:rsidRPr="002029AF" w:rsidRDefault="006974DF">
            <w:pPr>
              <w:pStyle w:val="ARtabletextright"/>
              <w:spacing w:before="60" w:after="40"/>
            </w:pPr>
            <w:hyperlink w:anchor="OutputPerformance" w:history="1">
              <w:r>
                <w:rPr>
                  <w:rStyle w:val="Hyperlink"/>
                </w:rPr>
                <w:t>215–233</w:t>
              </w:r>
            </w:hyperlink>
          </w:p>
        </w:tc>
      </w:tr>
      <w:tr w:rsidR="00C549F7" w:rsidRPr="002029AF" w14:paraId="6698A235" w14:textId="77777777">
        <w:trPr>
          <w:cantSplit/>
        </w:trPr>
        <w:tc>
          <w:tcPr>
            <w:tcW w:w="1990" w:type="dxa"/>
            <w:tcBorders>
              <w:top w:val="nil"/>
            </w:tcBorders>
          </w:tcPr>
          <w:p w14:paraId="2D1F943F" w14:textId="77777777" w:rsidR="00C549F7" w:rsidRPr="002029AF" w:rsidRDefault="00C549F7">
            <w:pPr>
              <w:pStyle w:val="ARtabletext"/>
              <w:spacing w:before="60" w:after="40"/>
            </w:pPr>
            <w:r w:rsidRPr="002029AF">
              <w:t>FRD 8</w:t>
            </w:r>
          </w:p>
        </w:tc>
        <w:tc>
          <w:tcPr>
            <w:tcW w:w="6510" w:type="dxa"/>
            <w:tcBorders>
              <w:top w:val="nil"/>
            </w:tcBorders>
          </w:tcPr>
          <w:p w14:paraId="2F86F10E" w14:textId="77777777" w:rsidR="00C549F7" w:rsidRPr="002029AF" w:rsidRDefault="00C549F7">
            <w:pPr>
              <w:pStyle w:val="ARtabletext"/>
              <w:spacing w:before="60" w:after="40"/>
            </w:pPr>
            <w:r w:rsidRPr="002029AF">
              <w:t>Budget portfolio outcomes</w:t>
            </w:r>
          </w:p>
        </w:tc>
        <w:tc>
          <w:tcPr>
            <w:tcW w:w="1139" w:type="dxa"/>
            <w:tcBorders>
              <w:top w:val="nil"/>
            </w:tcBorders>
          </w:tcPr>
          <w:p w14:paraId="66DA7A74" w14:textId="67E7477A" w:rsidR="00C549F7" w:rsidRPr="002029AF" w:rsidRDefault="006974DF">
            <w:pPr>
              <w:pStyle w:val="ARtabletextright"/>
              <w:spacing w:before="60" w:after="40"/>
            </w:pPr>
            <w:hyperlink w:anchor="sixpointoneBudgetportfoliooutcomes" w:history="1">
              <w:r>
                <w:rPr>
                  <w:rStyle w:val="Hyperlink"/>
                </w:rPr>
                <w:t>206</w:t>
              </w:r>
            </w:hyperlink>
          </w:p>
        </w:tc>
      </w:tr>
      <w:tr w:rsidR="00C549F7" w:rsidRPr="002029AF" w14:paraId="06835B40" w14:textId="77777777">
        <w:trPr>
          <w:cantSplit/>
        </w:trPr>
        <w:tc>
          <w:tcPr>
            <w:tcW w:w="1990" w:type="dxa"/>
          </w:tcPr>
          <w:p w14:paraId="0893C4F1" w14:textId="77777777" w:rsidR="00C549F7" w:rsidRPr="002029AF" w:rsidRDefault="00C549F7">
            <w:pPr>
              <w:pStyle w:val="ARtabletext"/>
              <w:spacing w:before="60" w:after="40"/>
            </w:pPr>
            <w:r w:rsidRPr="002029AF">
              <w:t>FRD 10</w:t>
            </w:r>
          </w:p>
        </w:tc>
        <w:tc>
          <w:tcPr>
            <w:tcW w:w="6510" w:type="dxa"/>
          </w:tcPr>
          <w:p w14:paraId="27F7046E" w14:textId="77777777" w:rsidR="00C549F7" w:rsidRPr="002029AF" w:rsidRDefault="00C549F7">
            <w:pPr>
              <w:pStyle w:val="ARtabletext"/>
              <w:spacing w:before="60" w:after="40"/>
            </w:pPr>
            <w:r w:rsidRPr="002029AF">
              <w:t>Disclosure index</w:t>
            </w:r>
          </w:p>
        </w:tc>
        <w:tc>
          <w:tcPr>
            <w:tcW w:w="1139" w:type="dxa"/>
          </w:tcPr>
          <w:p w14:paraId="4A71B040" w14:textId="163910F2" w:rsidR="00C549F7" w:rsidRPr="002029AF" w:rsidRDefault="006974DF">
            <w:pPr>
              <w:pStyle w:val="ARtabletextright"/>
              <w:spacing w:before="60" w:after="40"/>
            </w:pPr>
            <w:hyperlink w:anchor="Disclosureindex" w:history="1">
              <w:r>
                <w:rPr>
                  <w:rStyle w:val="Hyperlink"/>
                </w:rPr>
                <w:t>234</w:t>
              </w:r>
            </w:hyperlink>
          </w:p>
        </w:tc>
      </w:tr>
      <w:tr w:rsidR="00C549F7" w:rsidRPr="002029AF" w14:paraId="1F081491" w14:textId="77777777">
        <w:trPr>
          <w:cantSplit/>
        </w:trPr>
        <w:tc>
          <w:tcPr>
            <w:tcW w:w="1990" w:type="dxa"/>
          </w:tcPr>
          <w:p w14:paraId="78504B1D" w14:textId="77777777" w:rsidR="00C549F7" w:rsidRPr="002029AF" w:rsidRDefault="00C549F7">
            <w:pPr>
              <w:pStyle w:val="ARtabletext"/>
              <w:spacing w:before="60" w:after="40"/>
            </w:pPr>
            <w:r w:rsidRPr="002029AF">
              <w:t>FRD 12</w:t>
            </w:r>
          </w:p>
        </w:tc>
        <w:tc>
          <w:tcPr>
            <w:tcW w:w="6510" w:type="dxa"/>
          </w:tcPr>
          <w:p w14:paraId="3B5E7F76" w14:textId="77777777" w:rsidR="00C549F7" w:rsidRPr="002029AF" w:rsidRDefault="00C549F7">
            <w:pPr>
              <w:pStyle w:val="ARtabletext"/>
              <w:spacing w:before="60" w:after="40"/>
            </w:pPr>
            <w:r w:rsidRPr="002029AF">
              <w:t>Disclosure of major contracts</w:t>
            </w:r>
          </w:p>
        </w:tc>
        <w:tc>
          <w:tcPr>
            <w:tcW w:w="1139" w:type="dxa"/>
          </w:tcPr>
          <w:p w14:paraId="334CA94F" w14:textId="0EF85614" w:rsidR="00C549F7" w:rsidRPr="002029AF" w:rsidRDefault="006974DF">
            <w:pPr>
              <w:pStyle w:val="ARtabletextright"/>
              <w:spacing w:before="60" w:after="40"/>
            </w:pPr>
            <w:hyperlink w:anchor="DisclosureMajorProjects" w:history="1">
              <w:r>
                <w:rPr>
                  <w:rStyle w:val="Hyperlink"/>
                </w:rPr>
                <w:t>72</w:t>
              </w:r>
            </w:hyperlink>
          </w:p>
        </w:tc>
      </w:tr>
      <w:tr w:rsidR="00C549F7" w:rsidRPr="002029AF" w14:paraId="46AD7A91" w14:textId="77777777">
        <w:trPr>
          <w:cantSplit/>
        </w:trPr>
        <w:tc>
          <w:tcPr>
            <w:tcW w:w="1990" w:type="dxa"/>
          </w:tcPr>
          <w:p w14:paraId="1409C27D" w14:textId="77777777" w:rsidR="00C549F7" w:rsidRPr="002029AF" w:rsidRDefault="00C549F7">
            <w:pPr>
              <w:pStyle w:val="ARtabletext"/>
              <w:spacing w:before="60" w:after="40"/>
            </w:pPr>
            <w:r w:rsidRPr="002029AF">
              <w:t>FRD 15</w:t>
            </w:r>
          </w:p>
        </w:tc>
        <w:tc>
          <w:tcPr>
            <w:tcW w:w="6510" w:type="dxa"/>
          </w:tcPr>
          <w:p w14:paraId="5576F7A5" w14:textId="77777777" w:rsidR="00C549F7" w:rsidRPr="002029AF" w:rsidRDefault="00C549F7">
            <w:pPr>
              <w:pStyle w:val="ARtabletext"/>
              <w:spacing w:before="60" w:after="40"/>
            </w:pPr>
            <w:r w:rsidRPr="002029AF">
              <w:t>Executive disclosures</w:t>
            </w:r>
          </w:p>
        </w:tc>
        <w:tc>
          <w:tcPr>
            <w:tcW w:w="1139" w:type="dxa"/>
          </w:tcPr>
          <w:p w14:paraId="500764A9" w14:textId="33C6E799" w:rsidR="00C549F7" w:rsidRPr="002029AF" w:rsidRDefault="00BE0AF5">
            <w:pPr>
              <w:pStyle w:val="ARtabletextright"/>
              <w:spacing w:before="60" w:after="40"/>
            </w:pPr>
            <w:hyperlink w:anchor="ExecutiveData" w:history="1">
              <w:r>
                <w:rPr>
                  <w:rStyle w:val="Hyperlink"/>
                </w:rPr>
                <w:t>49–54</w:t>
              </w:r>
            </w:hyperlink>
          </w:p>
        </w:tc>
      </w:tr>
      <w:tr w:rsidR="00C549F7" w:rsidRPr="002029AF" w14:paraId="3A8F14D8" w14:textId="77777777">
        <w:trPr>
          <w:cantSplit/>
        </w:trPr>
        <w:tc>
          <w:tcPr>
            <w:tcW w:w="1990" w:type="dxa"/>
          </w:tcPr>
          <w:p w14:paraId="0843D7FC" w14:textId="77777777" w:rsidR="00C549F7" w:rsidRPr="002029AF" w:rsidRDefault="00C549F7">
            <w:pPr>
              <w:pStyle w:val="ARtabletext"/>
              <w:spacing w:before="60" w:after="40"/>
            </w:pPr>
            <w:r w:rsidRPr="002029AF">
              <w:t>FRD 22</w:t>
            </w:r>
          </w:p>
        </w:tc>
        <w:tc>
          <w:tcPr>
            <w:tcW w:w="6510" w:type="dxa"/>
          </w:tcPr>
          <w:p w14:paraId="2DC180B7" w14:textId="77777777" w:rsidR="00C549F7" w:rsidRPr="002029AF" w:rsidRDefault="00C549F7">
            <w:pPr>
              <w:pStyle w:val="ARtabletext"/>
              <w:spacing w:before="60" w:after="40"/>
            </w:pPr>
            <w:r w:rsidRPr="002029AF">
              <w:t>Employment and conduct principles</w:t>
            </w:r>
          </w:p>
        </w:tc>
        <w:tc>
          <w:tcPr>
            <w:tcW w:w="1139" w:type="dxa"/>
          </w:tcPr>
          <w:p w14:paraId="7373BFB9" w14:textId="1E65AFB2" w:rsidR="00C549F7" w:rsidRPr="002029AF" w:rsidRDefault="006974DF">
            <w:pPr>
              <w:pStyle w:val="ARtabletextright"/>
              <w:spacing w:before="60" w:after="40"/>
            </w:pPr>
            <w:hyperlink w:anchor="EmploymentandConduct" w:history="1">
              <w:r>
                <w:rPr>
                  <w:rStyle w:val="Hyperlink"/>
                </w:rPr>
                <w:t>55</w:t>
              </w:r>
            </w:hyperlink>
          </w:p>
        </w:tc>
      </w:tr>
      <w:tr w:rsidR="00C549F7" w:rsidRPr="002029AF" w14:paraId="065C6790" w14:textId="77777777">
        <w:trPr>
          <w:cantSplit/>
        </w:trPr>
        <w:tc>
          <w:tcPr>
            <w:tcW w:w="1990" w:type="dxa"/>
          </w:tcPr>
          <w:p w14:paraId="1E1F6708" w14:textId="77777777" w:rsidR="00C549F7" w:rsidRPr="002029AF" w:rsidRDefault="00C549F7">
            <w:pPr>
              <w:pStyle w:val="ARtabletext"/>
              <w:spacing w:before="60" w:after="40"/>
            </w:pPr>
            <w:r w:rsidRPr="002029AF">
              <w:t>FRD 22</w:t>
            </w:r>
          </w:p>
        </w:tc>
        <w:tc>
          <w:tcPr>
            <w:tcW w:w="6510" w:type="dxa"/>
          </w:tcPr>
          <w:p w14:paraId="35C0591A" w14:textId="77777777" w:rsidR="00C549F7" w:rsidRPr="002029AF" w:rsidRDefault="00C549F7">
            <w:pPr>
              <w:pStyle w:val="ARtabletext"/>
              <w:spacing w:before="60" w:after="40"/>
            </w:pPr>
            <w:r w:rsidRPr="002029AF">
              <w:t xml:space="preserve">Occupational health and safety </w:t>
            </w:r>
            <w:r>
              <w:t>policy</w:t>
            </w:r>
          </w:p>
        </w:tc>
        <w:tc>
          <w:tcPr>
            <w:tcW w:w="1139" w:type="dxa"/>
          </w:tcPr>
          <w:p w14:paraId="2F2700F4" w14:textId="2D718568" w:rsidR="00C549F7" w:rsidRPr="002029AF" w:rsidRDefault="00BE0AF5">
            <w:pPr>
              <w:pStyle w:val="ARtabletextright"/>
              <w:spacing w:before="60" w:after="40"/>
            </w:pPr>
            <w:hyperlink w:anchor="OHSPolicy" w:history="1">
              <w:r>
                <w:rPr>
                  <w:rStyle w:val="Hyperlink"/>
                </w:rPr>
                <w:t>55–58</w:t>
              </w:r>
            </w:hyperlink>
          </w:p>
        </w:tc>
      </w:tr>
      <w:tr w:rsidR="00C549F7" w:rsidRPr="002029AF" w14:paraId="12FDEABA" w14:textId="77777777">
        <w:trPr>
          <w:cantSplit/>
        </w:trPr>
        <w:tc>
          <w:tcPr>
            <w:tcW w:w="1990" w:type="dxa"/>
          </w:tcPr>
          <w:p w14:paraId="21FDA767" w14:textId="77777777" w:rsidR="00C549F7" w:rsidRPr="002029AF" w:rsidRDefault="00C549F7">
            <w:pPr>
              <w:pStyle w:val="ARtabletext"/>
              <w:spacing w:before="60" w:after="40"/>
            </w:pPr>
            <w:r w:rsidRPr="002029AF">
              <w:t>FRD 22</w:t>
            </w:r>
          </w:p>
        </w:tc>
        <w:tc>
          <w:tcPr>
            <w:tcW w:w="6510" w:type="dxa"/>
          </w:tcPr>
          <w:p w14:paraId="1B0BD4B7" w14:textId="77777777" w:rsidR="00C549F7" w:rsidRPr="002029AF" w:rsidRDefault="00C549F7">
            <w:pPr>
              <w:pStyle w:val="ARtabletext"/>
              <w:spacing w:before="60" w:after="40"/>
            </w:pPr>
            <w:r w:rsidRPr="002029AF">
              <w:t>Summary of the financial results for the year</w:t>
            </w:r>
          </w:p>
        </w:tc>
        <w:tc>
          <w:tcPr>
            <w:tcW w:w="1139" w:type="dxa"/>
          </w:tcPr>
          <w:p w14:paraId="2FEC3019" w14:textId="14B2F173" w:rsidR="00C549F7" w:rsidRPr="002029AF" w:rsidRDefault="00BE0AF5">
            <w:pPr>
              <w:pStyle w:val="ARtabletextright"/>
              <w:spacing w:before="60" w:after="40"/>
            </w:pPr>
            <w:hyperlink w:anchor="SummaryFinPerf1" w:history="1">
              <w:r>
                <w:rPr>
                  <w:rStyle w:val="Hyperlink"/>
                </w:rPr>
                <w:t>33</w:t>
              </w:r>
            </w:hyperlink>
          </w:p>
        </w:tc>
      </w:tr>
      <w:tr w:rsidR="00C549F7" w:rsidRPr="002029AF" w14:paraId="1B9D81BE" w14:textId="77777777">
        <w:trPr>
          <w:cantSplit/>
        </w:trPr>
        <w:tc>
          <w:tcPr>
            <w:tcW w:w="1990" w:type="dxa"/>
          </w:tcPr>
          <w:p w14:paraId="3222AB87" w14:textId="77777777" w:rsidR="00C549F7" w:rsidRPr="002029AF" w:rsidRDefault="00C549F7">
            <w:pPr>
              <w:pStyle w:val="ARtabletext"/>
              <w:spacing w:before="60" w:after="40"/>
            </w:pPr>
            <w:r w:rsidRPr="002029AF">
              <w:t>FRD 22</w:t>
            </w:r>
          </w:p>
        </w:tc>
        <w:tc>
          <w:tcPr>
            <w:tcW w:w="6510" w:type="dxa"/>
          </w:tcPr>
          <w:p w14:paraId="771B183B" w14:textId="77777777" w:rsidR="00C549F7" w:rsidRPr="002029AF" w:rsidRDefault="00C549F7">
            <w:pPr>
              <w:pStyle w:val="ARtabletext"/>
              <w:spacing w:before="60" w:after="40"/>
            </w:pPr>
            <w:r w:rsidRPr="002029AF">
              <w:t>Significant changes in financial position during the year</w:t>
            </w:r>
          </w:p>
        </w:tc>
        <w:tc>
          <w:tcPr>
            <w:tcW w:w="1139" w:type="dxa"/>
          </w:tcPr>
          <w:p w14:paraId="657D867E" w14:textId="6928A0FF" w:rsidR="00C549F7" w:rsidRPr="002029AF" w:rsidRDefault="00BE0AF5">
            <w:pPr>
              <w:pStyle w:val="ARtabletextright"/>
              <w:spacing w:before="60" w:after="40"/>
            </w:pPr>
            <w:hyperlink w:anchor="ChangesinFinPosition" w:history="1">
              <w:r>
                <w:rPr>
                  <w:rStyle w:val="Hyperlink"/>
                </w:rPr>
                <w:t>33</w:t>
              </w:r>
            </w:hyperlink>
          </w:p>
        </w:tc>
      </w:tr>
      <w:tr w:rsidR="00C549F7" w:rsidRPr="002029AF" w14:paraId="11C497B1" w14:textId="77777777">
        <w:trPr>
          <w:cantSplit/>
        </w:trPr>
        <w:tc>
          <w:tcPr>
            <w:tcW w:w="1990" w:type="dxa"/>
          </w:tcPr>
          <w:p w14:paraId="04871411" w14:textId="77777777" w:rsidR="00C549F7" w:rsidRPr="002029AF" w:rsidRDefault="00C549F7">
            <w:pPr>
              <w:pStyle w:val="ARtabletext"/>
              <w:spacing w:before="60" w:after="40"/>
            </w:pPr>
            <w:r w:rsidRPr="002029AF">
              <w:t>FRD 22</w:t>
            </w:r>
          </w:p>
        </w:tc>
        <w:tc>
          <w:tcPr>
            <w:tcW w:w="6510" w:type="dxa"/>
          </w:tcPr>
          <w:p w14:paraId="4D1992F0" w14:textId="77777777" w:rsidR="00C549F7" w:rsidRPr="002029AF" w:rsidRDefault="00C549F7">
            <w:pPr>
              <w:pStyle w:val="ARtabletext"/>
              <w:spacing w:before="60" w:after="40"/>
            </w:pPr>
            <w:r w:rsidRPr="002029AF">
              <w:t>Major changes or factors affecting performance</w:t>
            </w:r>
          </w:p>
        </w:tc>
        <w:tc>
          <w:tcPr>
            <w:tcW w:w="1139" w:type="dxa"/>
          </w:tcPr>
          <w:p w14:paraId="6926D4F5" w14:textId="32001320" w:rsidR="00C549F7" w:rsidRPr="002029AF" w:rsidRDefault="006974DF">
            <w:pPr>
              <w:pStyle w:val="ARtabletextright"/>
              <w:spacing w:before="60" w:after="40"/>
            </w:pPr>
            <w:hyperlink w:anchor="OutputPerformance" w:history="1">
              <w:r>
                <w:rPr>
                  <w:rStyle w:val="Hyperlink"/>
                </w:rPr>
                <w:t>215–233</w:t>
              </w:r>
            </w:hyperlink>
          </w:p>
        </w:tc>
      </w:tr>
      <w:tr w:rsidR="00C549F7" w:rsidRPr="002029AF" w14:paraId="7C94B30F" w14:textId="77777777">
        <w:trPr>
          <w:cantSplit/>
        </w:trPr>
        <w:tc>
          <w:tcPr>
            <w:tcW w:w="1990" w:type="dxa"/>
          </w:tcPr>
          <w:p w14:paraId="3DFC2F3A" w14:textId="77777777" w:rsidR="00C549F7" w:rsidRPr="002029AF" w:rsidRDefault="00C549F7">
            <w:pPr>
              <w:pStyle w:val="ARtabletext"/>
              <w:spacing w:before="60" w:after="40"/>
            </w:pPr>
            <w:r w:rsidRPr="002029AF">
              <w:t>FRD 22</w:t>
            </w:r>
          </w:p>
        </w:tc>
        <w:tc>
          <w:tcPr>
            <w:tcW w:w="6510" w:type="dxa"/>
          </w:tcPr>
          <w:p w14:paraId="0EAC9A51" w14:textId="77777777" w:rsidR="00C549F7" w:rsidRPr="002029AF" w:rsidRDefault="00C549F7">
            <w:pPr>
              <w:pStyle w:val="ARtabletext"/>
              <w:spacing w:before="60" w:after="40"/>
            </w:pPr>
            <w:r w:rsidRPr="002029AF">
              <w:t>Subsequent events</w:t>
            </w:r>
          </w:p>
        </w:tc>
        <w:tc>
          <w:tcPr>
            <w:tcW w:w="1139" w:type="dxa"/>
          </w:tcPr>
          <w:p w14:paraId="0EA8CB87" w14:textId="18570DCF" w:rsidR="00C549F7" w:rsidRPr="002029AF" w:rsidRDefault="006974DF">
            <w:pPr>
              <w:pStyle w:val="ARtabletextright"/>
              <w:spacing w:before="60" w:after="40"/>
            </w:pPr>
            <w:hyperlink w:anchor="SubsequentEvents" w:history="1">
              <w:r>
                <w:rPr>
                  <w:rStyle w:val="Hyperlink"/>
                </w:rPr>
                <w:t>200</w:t>
              </w:r>
            </w:hyperlink>
          </w:p>
        </w:tc>
      </w:tr>
      <w:tr w:rsidR="00C549F7" w:rsidRPr="002029AF" w14:paraId="7D279C74" w14:textId="77777777">
        <w:trPr>
          <w:cantSplit/>
        </w:trPr>
        <w:tc>
          <w:tcPr>
            <w:tcW w:w="1990" w:type="dxa"/>
          </w:tcPr>
          <w:p w14:paraId="6FA64F6A" w14:textId="77777777" w:rsidR="00C549F7" w:rsidRPr="002029AF" w:rsidRDefault="00C549F7">
            <w:pPr>
              <w:pStyle w:val="ARtabletext"/>
              <w:spacing w:before="60" w:after="40"/>
            </w:pPr>
            <w:r w:rsidRPr="002029AF">
              <w:t>FRD 22</w:t>
            </w:r>
          </w:p>
        </w:tc>
        <w:tc>
          <w:tcPr>
            <w:tcW w:w="6510" w:type="dxa"/>
          </w:tcPr>
          <w:p w14:paraId="5A419735" w14:textId="77777777" w:rsidR="00C549F7" w:rsidRPr="002029AF" w:rsidRDefault="00C549F7">
            <w:pPr>
              <w:pStyle w:val="ARtabletext"/>
              <w:spacing w:before="60" w:after="40"/>
            </w:pPr>
            <w:r w:rsidRPr="002029AF">
              <w:t xml:space="preserve">Application and operation of </w:t>
            </w:r>
            <w:r w:rsidRPr="002029AF">
              <w:rPr>
                <w:i/>
              </w:rPr>
              <w:t>Freedom of Information Act 1982</w:t>
            </w:r>
          </w:p>
        </w:tc>
        <w:tc>
          <w:tcPr>
            <w:tcW w:w="1139" w:type="dxa"/>
          </w:tcPr>
          <w:p w14:paraId="2152B648" w14:textId="374A48C3" w:rsidR="00C549F7" w:rsidRPr="002029AF" w:rsidRDefault="00BE0AF5">
            <w:pPr>
              <w:pStyle w:val="ARtabletextright"/>
              <w:spacing w:before="60" w:after="40"/>
            </w:pPr>
            <w:hyperlink w:anchor="FOIAct2" w:history="1">
              <w:r>
                <w:rPr>
                  <w:rStyle w:val="Hyperlink"/>
                </w:rPr>
                <w:t>78–79</w:t>
              </w:r>
            </w:hyperlink>
          </w:p>
        </w:tc>
      </w:tr>
      <w:tr w:rsidR="00C549F7" w:rsidRPr="002029AF" w14:paraId="69BB16C6" w14:textId="77777777">
        <w:trPr>
          <w:cantSplit/>
        </w:trPr>
        <w:tc>
          <w:tcPr>
            <w:tcW w:w="1990" w:type="dxa"/>
          </w:tcPr>
          <w:p w14:paraId="73AA0619" w14:textId="77777777" w:rsidR="00C549F7" w:rsidRPr="002029AF" w:rsidRDefault="00C549F7">
            <w:pPr>
              <w:pStyle w:val="ARtabletext"/>
              <w:spacing w:before="60" w:after="40"/>
            </w:pPr>
            <w:r w:rsidRPr="002029AF">
              <w:t>FRD 22</w:t>
            </w:r>
          </w:p>
        </w:tc>
        <w:tc>
          <w:tcPr>
            <w:tcW w:w="6510" w:type="dxa"/>
          </w:tcPr>
          <w:p w14:paraId="5CB8E5F1" w14:textId="77777777" w:rsidR="00C549F7" w:rsidRPr="002029AF" w:rsidRDefault="00C549F7">
            <w:pPr>
              <w:pStyle w:val="ARtabletext"/>
              <w:spacing w:before="60" w:after="40"/>
            </w:pPr>
            <w:r w:rsidRPr="002029AF">
              <w:t xml:space="preserve">Compliance with building and maintenance provisions of </w:t>
            </w:r>
            <w:r w:rsidRPr="002029AF">
              <w:rPr>
                <w:i/>
              </w:rPr>
              <w:t>Building Act 1993</w:t>
            </w:r>
          </w:p>
        </w:tc>
        <w:tc>
          <w:tcPr>
            <w:tcW w:w="1139" w:type="dxa"/>
          </w:tcPr>
          <w:p w14:paraId="3C5A27F1" w14:textId="2A68E5CF" w:rsidR="00C549F7" w:rsidRPr="002029AF" w:rsidRDefault="006974DF">
            <w:pPr>
              <w:pStyle w:val="ARtabletextright"/>
              <w:spacing w:before="60" w:after="40"/>
            </w:pPr>
            <w:hyperlink w:anchor="BuildingAct" w:history="1">
              <w:r>
                <w:rPr>
                  <w:rStyle w:val="Hyperlink"/>
                </w:rPr>
                <w:t>80</w:t>
              </w:r>
            </w:hyperlink>
          </w:p>
        </w:tc>
      </w:tr>
      <w:tr w:rsidR="00C549F7" w:rsidRPr="00A279FA" w14:paraId="180F3826" w14:textId="77777777">
        <w:trPr>
          <w:cantSplit/>
        </w:trPr>
        <w:tc>
          <w:tcPr>
            <w:tcW w:w="1990" w:type="dxa"/>
          </w:tcPr>
          <w:p w14:paraId="49659C0C" w14:textId="77777777" w:rsidR="00C549F7" w:rsidRPr="002029AF" w:rsidRDefault="00C549F7">
            <w:pPr>
              <w:pStyle w:val="ARtabletext"/>
              <w:spacing w:before="60" w:after="40"/>
            </w:pPr>
            <w:r w:rsidRPr="002029AF">
              <w:t>FRD 22</w:t>
            </w:r>
          </w:p>
        </w:tc>
        <w:tc>
          <w:tcPr>
            <w:tcW w:w="6510" w:type="dxa"/>
          </w:tcPr>
          <w:p w14:paraId="5A204456" w14:textId="77777777" w:rsidR="00C549F7" w:rsidRPr="002029AF" w:rsidRDefault="00C549F7">
            <w:pPr>
              <w:pStyle w:val="ARtabletext"/>
              <w:spacing w:before="60" w:after="40"/>
            </w:pPr>
            <w:r w:rsidRPr="002029AF">
              <w:t>Statement on National Competition Policy</w:t>
            </w:r>
          </w:p>
        </w:tc>
        <w:tc>
          <w:tcPr>
            <w:tcW w:w="1139" w:type="dxa"/>
          </w:tcPr>
          <w:p w14:paraId="22EA7820" w14:textId="5BF94DAB" w:rsidR="00C549F7" w:rsidRPr="006974DF" w:rsidRDefault="006974DF">
            <w:pPr>
              <w:pStyle w:val="ARtabletextright"/>
              <w:spacing w:before="60" w:after="40"/>
              <w:rPr>
                <w:rStyle w:val="Hyperlink"/>
              </w:rPr>
            </w:pPr>
            <w:hyperlink w:anchor="NationalCompetitionPolicy" w:history="1">
              <w:r w:rsidRPr="006974DF">
                <w:rPr>
                  <w:rStyle w:val="Hyperlink"/>
                </w:rPr>
                <w:t>61</w:t>
              </w:r>
            </w:hyperlink>
          </w:p>
        </w:tc>
      </w:tr>
      <w:tr w:rsidR="00C549F7" w:rsidRPr="002029AF" w14:paraId="2244A2A7" w14:textId="77777777">
        <w:trPr>
          <w:cantSplit/>
        </w:trPr>
        <w:tc>
          <w:tcPr>
            <w:tcW w:w="1990" w:type="dxa"/>
          </w:tcPr>
          <w:p w14:paraId="1AE9B916" w14:textId="77777777" w:rsidR="00C549F7" w:rsidRPr="002029AF" w:rsidRDefault="00C549F7">
            <w:pPr>
              <w:pStyle w:val="ARtabletext"/>
              <w:spacing w:before="60" w:after="40"/>
            </w:pPr>
            <w:r w:rsidRPr="002029AF">
              <w:t>FRD 22</w:t>
            </w:r>
          </w:p>
        </w:tc>
        <w:tc>
          <w:tcPr>
            <w:tcW w:w="6510" w:type="dxa"/>
          </w:tcPr>
          <w:p w14:paraId="136E4C13" w14:textId="77777777" w:rsidR="00C549F7" w:rsidRPr="002029AF" w:rsidRDefault="00C549F7">
            <w:pPr>
              <w:pStyle w:val="ARtabletext"/>
              <w:spacing w:before="60" w:after="40"/>
            </w:pPr>
            <w:r w:rsidRPr="002029AF">
              <w:t xml:space="preserve">Application and operation of the </w:t>
            </w:r>
            <w:r>
              <w:rPr>
                <w:i/>
              </w:rPr>
              <w:t>Public Interest</w:t>
            </w:r>
            <w:r w:rsidRPr="002029AF">
              <w:rPr>
                <w:i/>
              </w:rPr>
              <w:t xml:space="preserve"> Disclosures Act 2012</w:t>
            </w:r>
          </w:p>
        </w:tc>
        <w:tc>
          <w:tcPr>
            <w:tcW w:w="1139" w:type="dxa"/>
          </w:tcPr>
          <w:p w14:paraId="09692888" w14:textId="72A95539" w:rsidR="00C549F7" w:rsidRPr="002029AF" w:rsidRDefault="006974DF">
            <w:pPr>
              <w:pStyle w:val="ARtabletextright"/>
              <w:spacing w:before="60" w:after="40"/>
            </w:pPr>
            <w:hyperlink w:anchor="PublicInterestAct1" w:history="1">
              <w:r>
                <w:rPr>
                  <w:rStyle w:val="Hyperlink"/>
                </w:rPr>
                <w:t>79</w:t>
              </w:r>
            </w:hyperlink>
          </w:p>
        </w:tc>
      </w:tr>
      <w:tr w:rsidR="00C549F7" w:rsidRPr="002029AF" w14:paraId="7118189E" w14:textId="77777777">
        <w:trPr>
          <w:cantSplit/>
        </w:trPr>
        <w:tc>
          <w:tcPr>
            <w:tcW w:w="1990" w:type="dxa"/>
          </w:tcPr>
          <w:p w14:paraId="3E20B1D1" w14:textId="77777777" w:rsidR="00C549F7" w:rsidRPr="002029AF" w:rsidRDefault="00C549F7">
            <w:pPr>
              <w:pStyle w:val="ARtabletext"/>
              <w:spacing w:before="60" w:after="40"/>
            </w:pPr>
            <w:r w:rsidRPr="002029AF">
              <w:t>FRD 22</w:t>
            </w:r>
          </w:p>
        </w:tc>
        <w:tc>
          <w:tcPr>
            <w:tcW w:w="6510" w:type="dxa"/>
          </w:tcPr>
          <w:p w14:paraId="07526DE7" w14:textId="77777777" w:rsidR="00C549F7" w:rsidRPr="002029AF" w:rsidRDefault="00C549F7">
            <w:pPr>
              <w:pStyle w:val="ARtabletext"/>
              <w:spacing w:before="60" w:after="40"/>
            </w:pPr>
            <w:r w:rsidRPr="002029AF">
              <w:t xml:space="preserve">Application and operation of the </w:t>
            </w:r>
            <w:r w:rsidRPr="002029AF">
              <w:rPr>
                <w:i/>
              </w:rPr>
              <w:t>Carers Recognition Act 2012</w:t>
            </w:r>
          </w:p>
        </w:tc>
        <w:tc>
          <w:tcPr>
            <w:tcW w:w="1139" w:type="dxa"/>
          </w:tcPr>
          <w:p w14:paraId="004EFBA2" w14:textId="5C6E8801" w:rsidR="00C549F7" w:rsidRPr="002029AF" w:rsidRDefault="006974DF">
            <w:pPr>
              <w:pStyle w:val="ARtabletextright"/>
              <w:spacing w:before="60" w:after="40"/>
            </w:pPr>
            <w:hyperlink w:anchor="CarersAct" w:history="1">
              <w:r>
                <w:rPr>
                  <w:rStyle w:val="Hyperlink"/>
                </w:rPr>
                <w:t>81</w:t>
              </w:r>
            </w:hyperlink>
          </w:p>
        </w:tc>
      </w:tr>
      <w:tr w:rsidR="00C549F7" w:rsidRPr="002029AF" w14:paraId="3F2911E3" w14:textId="77777777">
        <w:trPr>
          <w:cantSplit/>
        </w:trPr>
        <w:tc>
          <w:tcPr>
            <w:tcW w:w="1990" w:type="dxa"/>
          </w:tcPr>
          <w:p w14:paraId="44754A07" w14:textId="77777777" w:rsidR="00C549F7" w:rsidRPr="002029AF" w:rsidRDefault="00C549F7">
            <w:pPr>
              <w:pStyle w:val="ARtabletext"/>
              <w:spacing w:before="60" w:after="40"/>
            </w:pPr>
            <w:r w:rsidRPr="002029AF">
              <w:t>FRD 22</w:t>
            </w:r>
          </w:p>
        </w:tc>
        <w:tc>
          <w:tcPr>
            <w:tcW w:w="6510" w:type="dxa"/>
          </w:tcPr>
          <w:p w14:paraId="62A5D4AB" w14:textId="77777777" w:rsidR="00C549F7" w:rsidRPr="002029AF" w:rsidRDefault="00C549F7">
            <w:pPr>
              <w:pStyle w:val="ARtabletext"/>
              <w:spacing w:before="60" w:after="40"/>
            </w:pPr>
            <w:r w:rsidRPr="002029AF">
              <w:t>Details of consultancies over $10,000</w:t>
            </w:r>
          </w:p>
        </w:tc>
        <w:tc>
          <w:tcPr>
            <w:tcW w:w="1139" w:type="dxa"/>
          </w:tcPr>
          <w:p w14:paraId="0EDC9411" w14:textId="241694A7" w:rsidR="00C549F7" w:rsidRPr="002029AF" w:rsidRDefault="001547A8">
            <w:pPr>
              <w:pStyle w:val="ARtabletextright"/>
              <w:spacing w:before="60" w:after="40"/>
            </w:pPr>
            <w:hyperlink w:anchor="Consultanciesover10K" w:history="1">
              <w:r>
                <w:rPr>
                  <w:rStyle w:val="Hyperlink"/>
                </w:rPr>
                <w:t>61–63</w:t>
              </w:r>
            </w:hyperlink>
          </w:p>
        </w:tc>
      </w:tr>
      <w:tr w:rsidR="00C549F7" w:rsidRPr="002029AF" w14:paraId="0D085326" w14:textId="77777777">
        <w:trPr>
          <w:cantSplit/>
        </w:trPr>
        <w:tc>
          <w:tcPr>
            <w:tcW w:w="1990" w:type="dxa"/>
          </w:tcPr>
          <w:p w14:paraId="25A016C5" w14:textId="77777777" w:rsidR="00C549F7" w:rsidRPr="002029AF" w:rsidRDefault="00C549F7">
            <w:pPr>
              <w:pStyle w:val="ARtabletext"/>
              <w:spacing w:before="60" w:after="40"/>
            </w:pPr>
            <w:r w:rsidRPr="002029AF">
              <w:t>FRD 22</w:t>
            </w:r>
          </w:p>
        </w:tc>
        <w:tc>
          <w:tcPr>
            <w:tcW w:w="6510" w:type="dxa"/>
          </w:tcPr>
          <w:p w14:paraId="09964D39" w14:textId="77777777" w:rsidR="00C549F7" w:rsidRPr="002029AF" w:rsidRDefault="00C549F7">
            <w:pPr>
              <w:pStyle w:val="ARtabletext"/>
              <w:spacing w:before="60" w:after="40"/>
            </w:pPr>
            <w:r w:rsidRPr="002029AF">
              <w:t>Details of consultancies under $10,000</w:t>
            </w:r>
          </w:p>
        </w:tc>
        <w:tc>
          <w:tcPr>
            <w:tcW w:w="1139" w:type="dxa"/>
          </w:tcPr>
          <w:p w14:paraId="661D4C63" w14:textId="7CD70253" w:rsidR="00C549F7" w:rsidRPr="002029AF" w:rsidRDefault="001547A8">
            <w:pPr>
              <w:pStyle w:val="ARtabletextright"/>
              <w:spacing w:before="60" w:after="40"/>
            </w:pPr>
            <w:hyperlink w:anchor="Consultanciesunder10K" w:history="1">
              <w:r>
                <w:rPr>
                  <w:rStyle w:val="Hyperlink"/>
                </w:rPr>
                <w:t>61–63</w:t>
              </w:r>
            </w:hyperlink>
          </w:p>
        </w:tc>
      </w:tr>
      <w:tr w:rsidR="00C549F7" w:rsidRPr="00734261" w14:paraId="54EC8630" w14:textId="77777777">
        <w:trPr>
          <w:cantSplit/>
        </w:trPr>
        <w:tc>
          <w:tcPr>
            <w:tcW w:w="1990" w:type="dxa"/>
          </w:tcPr>
          <w:p w14:paraId="136AA2D6" w14:textId="77777777" w:rsidR="00C549F7" w:rsidRPr="00734261" w:rsidRDefault="00C549F7">
            <w:pPr>
              <w:pStyle w:val="ARtabletext"/>
              <w:spacing w:before="60" w:after="40"/>
            </w:pPr>
            <w:r w:rsidRPr="00734261">
              <w:t>FRD 22</w:t>
            </w:r>
          </w:p>
        </w:tc>
        <w:tc>
          <w:tcPr>
            <w:tcW w:w="6510" w:type="dxa"/>
          </w:tcPr>
          <w:p w14:paraId="7CF5B0E6" w14:textId="77777777" w:rsidR="00C549F7" w:rsidRPr="00734261" w:rsidRDefault="00C549F7">
            <w:pPr>
              <w:pStyle w:val="ARtabletext"/>
              <w:spacing w:before="60" w:after="40"/>
            </w:pPr>
            <w:r w:rsidRPr="00734261">
              <w:t>Reviews and studies expenditure</w:t>
            </w:r>
          </w:p>
        </w:tc>
        <w:tc>
          <w:tcPr>
            <w:tcW w:w="1139" w:type="dxa"/>
          </w:tcPr>
          <w:p w14:paraId="78905A7E" w14:textId="5BC948B6" w:rsidR="00C549F7" w:rsidRPr="00734261" w:rsidRDefault="001547A8">
            <w:pPr>
              <w:pStyle w:val="ARtabletextright"/>
              <w:spacing w:before="60" w:after="40"/>
            </w:pPr>
            <w:hyperlink w:anchor="ReviewsandStudies" w:history="1">
              <w:r>
                <w:rPr>
                  <w:rStyle w:val="Hyperlink"/>
                </w:rPr>
                <w:t>64–72</w:t>
              </w:r>
            </w:hyperlink>
          </w:p>
        </w:tc>
      </w:tr>
      <w:tr w:rsidR="00C549F7" w:rsidRPr="00734261" w14:paraId="50F4381B" w14:textId="77777777">
        <w:trPr>
          <w:cantSplit/>
        </w:trPr>
        <w:tc>
          <w:tcPr>
            <w:tcW w:w="1990" w:type="dxa"/>
          </w:tcPr>
          <w:p w14:paraId="10E4C75E" w14:textId="77777777" w:rsidR="00C549F7" w:rsidRPr="00734261" w:rsidRDefault="00C549F7">
            <w:pPr>
              <w:pStyle w:val="ARtabletext"/>
              <w:spacing w:before="60" w:after="40"/>
            </w:pPr>
            <w:r w:rsidRPr="00734261">
              <w:t>FRD 22</w:t>
            </w:r>
          </w:p>
        </w:tc>
        <w:tc>
          <w:tcPr>
            <w:tcW w:w="6510" w:type="dxa"/>
          </w:tcPr>
          <w:p w14:paraId="33C11227" w14:textId="77777777" w:rsidR="00C549F7" w:rsidRPr="00734261" w:rsidRDefault="00C549F7">
            <w:pPr>
              <w:pStyle w:val="ARtabletext"/>
              <w:spacing w:before="60" w:after="40"/>
            </w:pPr>
            <w:r w:rsidRPr="00734261">
              <w:t>Disclosure of procurement complaints</w:t>
            </w:r>
          </w:p>
        </w:tc>
        <w:tc>
          <w:tcPr>
            <w:tcW w:w="1139" w:type="dxa"/>
          </w:tcPr>
          <w:p w14:paraId="10E23411" w14:textId="07D66766" w:rsidR="00C549F7" w:rsidRPr="00734261" w:rsidRDefault="001547A8">
            <w:pPr>
              <w:pStyle w:val="ARtabletextright"/>
              <w:spacing w:before="60" w:after="40"/>
            </w:pPr>
            <w:hyperlink w:anchor="ProcurementComplaints" w:history="1">
              <w:r>
                <w:rPr>
                  <w:rStyle w:val="Hyperlink"/>
                </w:rPr>
                <w:t>73</w:t>
              </w:r>
            </w:hyperlink>
          </w:p>
        </w:tc>
      </w:tr>
      <w:tr w:rsidR="00C549F7" w:rsidRPr="002029AF" w14:paraId="73E346C5" w14:textId="77777777">
        <w:trPr>
          <w:cantSplit/>
        </w:trPr>
        <w:tc>
          <w:tcPr>
            <w:tcW w:w="1990" w:type="dxa"/>
          </w:tcPr>
          <w:p w14:paraId="44194C09" w14:textId="77777777" w:rsidR="00C549F7" w:rsidRPr="002029AF" w:rsidRDefault="00C549F7">
            <w:pPr>
              <w:pStyle w:val="ARtabletext"/>
              <w:spacing w:before="60" w:after="40"/>
            </w:pPr>
            <w:r w:rsidRPr="002029AF">
              <w:t>FRD 22</w:t>
            </w:r>
          </w:p>
        </w:tc>
        <w:tc>
          <w:tcPr>
            <w:tcW w:w="6510" w:type="dxa"/>
          </w:tcPr>
          <w:p w14:paraId="1986C226" w14:textId="77777777" w:rsidR="00C549F7" w:rsidRPr="002029AF" w:rsidRDefault="00C549F7">
            <w:pPr>
              <w:pStyle w:val="ARtabletext"/>
              <w:spacing w:before="60" w:after="40"/>
            </w:pPr>
            <w:r w:rsidRPr="002029AF">
              <w:t>Disclosure of government advertising expenditure</w:t>
            </w:r>
          </w:p>
        </w:tc>
        <w:tc>
          <w:tcPr>
            <w:tcW w:w="1139" w:type="dxa"/>
          </w:tcPr>
          <w:p w14:paraId="61D2ED37" w14:textId="0F55EDB8" w:rsidR="00C549F7" w:rsidRPr="002029AF" w:rsidRDefault="001547A8">
            <w:pPr>
              <w:pStyle w:val="ARtabletextright"/>
              <w:spacing w:before="60" w:after="40"/>
            </w:pPr>
            <w:hyperlink w:anchor="GovtAdvertisingExp" w:history="1">
              <w:r>
                <w:rPr>
                  <w:rStyle w:val="Hyperlink"/>
                </w:rPr>
                <w:t>75–76</w:t>
              </w:r>
            </w:hyperlink>
          </w:p>
        </w:tc>
      </w:tr>
      <w:tr w:rsidR="00C549F7" w:rsidRPr="002029AF" w14:paraId="5D137105" w14:textId="77777777">
        <w:trPr>
          <w:cantSplit/>
        </w:trPr>
        <w:tc>
          <w:tcPr>
            <w:tcW w:w="1990" w:type="dxa"/>
          </w:tcPr>
          <w:p w14:paraId="711EF411" w14:textId="77777777" w:rsidR="00C549F7" w:rsidRPr="002029AF" w:rsidRDefault="00C549F7">
            <w:pPr>
              <w:pStyle w:val="ARtabletext"/>
              <w:spacing w:before="60" w:after="40"/>
            </w:pPr>
            <w:r w:rsidRPr="002029AF">
              <w:t>FRD 22</w:t>
            </w:r>
          </w:p>
        </w:tc>
        <w:tc>
          <w:tcPr>
            <w:tcW w:w="6510" w:type="dxa"/>
          </w:tcPr>
          <w:p w14:paraId="4B861DCC" w14:textId="77777777" w:rsidR="00C549F7" w:rsidRPr="002029AF" w:rsidRDefault="00C549F7">
            <w:pPr>
              <w:pStyle w:val="ARtabletext"/>
              <w:spacing w:before="60" w:after="40"/>
            </w:pPr>
            <w:r w:rsidRPr="002029AF">
              <w:t>Disclosure of ICT expenditure</w:t>
            </w:r>
          </w:p>
        </w:tc>
        <w:tc>
          <w:tcPr>
            <w:tcW w:w="1139" w:type="dxa"/>
          </w:tcPr>
          <w:p w14:paraId="7331EB0E" w14:textId="37A2CCCD" w:rsidR="00C549F7" w:rsidRPr="002029AF" w:rsidRDefault="001547A8">
            <w:pPr>
              <w:pStyle w:val="ARtabletextright"/>
              <w:spacing w:before="60" w:after="40"/>
            </w:pPr>
            <w:hyperlink w:anchor="ICTExpenditure" w:history="1">
              <w:r>
                <w:rPr>
                  <w:rStyle w:val="Hyperlink"/>
                </w:rPr>
                <w:t>74</w:t>
              </w:r>
            </w:hyperlink>
          </w:p>
        </w:tc>
      </w:tr>
      <w:tr w:rsidR="00C549F7" w:rsidRPr="002029AF" w14:paraId="14864EBA" w14:textId="77777777">
        <w:trPr>
          <w:cantSplit/>
        </w:trPr>
        <w:tc>
          <w:tcPr>
            <w:tcW w:w="1990" w:type="dxa"/>
          </w:tcPr>
          <w:p w14:paraId="4DE3AD40" w14:textId="77777777" w:rsidR="00C549F7" w:rsidRPr="002029AF" w:rsidRDefault="00C549F7">
            <w:pPr>
              <w:pStyle w:val="ARtabletext"/>
              <w:spacing w:before="60" w:after="40"/>
            </w:pPr>
            <w:r w:rsidRPr="002029AF">
              <w:t>FRD 22</w:t>
            </w:r>
          </w:p>
        </w:tc>
        <w:tc>
          <w:tcPr>
            <w:tcW w:w="6510" w:type="dxa"/>
          </w:tcPr>
          <w:p w14:paraId="327A4153" w14:textId="77777777" w:rsidR="00C549F7" w:rsidRPr="002029AF" w:rsidRDefault="00C549F7">
            <w:pPr>
              <w:pStyle w:val="ARtabletext"/>
              <w:spacing w:before="60" w:after="40"/>
            </w:pPr>
            <w:r w:rsidRPr="002029AF">
              <w:t>Statement of availability of other information</w:t>
            </w:r>
          </w:p>
        </w:tc>
        <w:tc>
          <w:tcPr>
            <w:tcW w:w="1139" w:type="dxa"/>
          </w:tcPr>
          <w:p w14:paraId="1728D529" w14:textId="369019D9" w:rsidR="00C549F7" w:rsidRPr="002029AF" w:rsidRDefault="001547A8">
            <w:pPr>
              <w:pStyle w:val="ARtabletextright"/>
              <w:spacing w:before="60" w:after="40"/>
            </w:pPr>
            <w:hyperlink w:anchor="OtherInformation" w:history="1">
              <w:r>
                <w:rPr>
                  <w:rStyle w:val="Hyperlink"/>
                </w:rPr>
                <w:t>111</w:t>
              </w:r>
            </w:hyperlink>
          </w:p>
        </w:tc>
      </w:tr>
      <w:tr w:rsidR="00C549F7" w:rsidRPr="002029AF" w14:paraId="0773E23D" w14:textId="77777777">
        <w:trPr>
          <w:cantSplit/>
        </w:trPr>
        <w:tc>
          <w:tcPr>
            <w:tcW w:w="1990" w:type="dxa"/>
          </w:tcPr>
          <w:p w14:paraId="7F86FE52" w14:textId="77777777" w:rsidR="00C549F7" w:rsidRPr="00532882" w:rsidRDefault="00C549F7">
            <w:pPr>
              <w:pStyle w:val="ARtabletext"/>
              <w:spacing w:before="60" w:after="40"/>
            </w:pPr>
            <w:r w:rsidRPr="00532882">
              <w:t>FRD 22</w:t>
            </w:r>
          </w:p>
        </w:tc>
        <w:tc>
          <w:tcPr>
            <w:tcW w:w="6510" w:type="dxa"/>
          </w:tcPr>
          <w:p w14:paraId="78D79E4D" w14:textId="77777777" w:rsidR="00C549F7" w:rsidRPr="00532882" w:rsidRDefault="00C549F7">
            <w:pPr>
              <w:pStyle w:val="ARtabletext"/>
              <w:spacing w:before="60" w:after="40"/>
            </w:pPr>
            <w:r w:rsidRPr="00096017">
              <w:t>Asset management accountability framework</w:t>
            </w:r>
            <w:r w:rsidRPr="00532882">
              <w:t xml:space="preserve"> (AMAF) maturity assessment</w:t>
            </w:r>
          </w:p>
        </w:tc>
        <w:tc>
          <w:tcPr>
            <w:tcW w:w="1139" w:type="dxa"/>
          </w:tcPr>
          <w:p w14:paraId="02E0DC66" w14:textId="77777777" w:rsidR="00C549F7" w:rsidRPr="002029AF" w:rsidRDefault="00C549F7">
            <w:pPr>
              <w:pStyle w:val="ARtabletextright"/>
              <w:spacing w:before="60" w:after="40"/>
            </w:pPr>
            <w:r>
              <w:t>N/A</w:t>
            </w:r>
          </w:p>
        </w:tc>
      </w:tr>
      <w:tr w:rsidR="00C549F7" w:rsidRPr="002029AF" w14:paraId="716561F0" w14:textId="77777777">
        <w:trPr>
          <w:cantSplit/>
        </w:trPr>
        <w:tc>
          <w:tcPr>
            <w:tcW w:w="1990" w:type="dxa"/>
          </w:tcPr>
          <w:p w14:paraId="03BB05F3" w14:textId="77777777" w:rsidR="00C549F7" w:rsidRPr="002029AF" w:rsidRDefault="00C549F7">
            <w:pPr>
              <w:pStyle w:val="ARtabletext"/>
              <w:spacing w:before="60" w:after="40"/>
            </w:pPr>
            <w:r w:rsidRPr="002029AF">
              <w:t>FRD 24</w:t>
            </w:r>
          </w:p>
        </w:tc>
        <w:tc>
          <w:tcPr>
            <w:tcW w:w="6510" w:type="dxa"/>
          </w:tcPr>
          <w:p w14:paraId="38DFDFD5" w14:textId="77777777" w:rsidR="00C549F7" w:rsidRPr="002029AF" w:rsidRDefault="00C549F7">
            <w:pPr>
              <w:pStyle w:val="ARtabletext"/>
              <w:spacing w:before="60" w:after="40"/>
            </w:pPr>
            <w:r w:rsidRPr="002029AF">
              <w:t>Reporting of office-based environmental impacts</w:t>
            </w:r>
          </w:p>
        </w:tc>
        <w:tc>
          <w:tcPr>
            <w:tcW w:w="1139" w:type="dxa"/>
          </w:tcPr>
          <w:p w14:paraId="7F9AD189" w14:textId="2AC5A8B0" w:rsidR="00C549F7" w:rsidRPr="002029AF" w:rsidRDefault="006974DF">
            <w:pPr>
              <w:pStyle w:val="ARtabletextright"/>
              <w:spacing w:before="60" w:after="40"/>
            </w:pPr>
            <w:hyperlink w:anchor="EnvironmentalReporting" w:history="1">
              <w:r>
                <w:rPr>
                  <w:rStyle w:val="Hyperlink"/>
                </w:rPr>
                <w:t>83–109</w:t>
              </w:r>
            </w:hyperlink>
          </w:p>
        </w:tc>
      </w:tr>
      <w:tr w:rsidR="00C549F7" w:rsidRPr="002029AF" w14:paraId="57D6075A" w14:textId="77777777">
        <w:trPr>
          <w:cantSplit/>
        </w:trPr>
        <w:tc>
          <w:tcPr>
            <w:tcW w:w="1990" w:type="dxa"/>
          </w:tcPr>
          <w:p w14:paraId="596B270D" w14:textId="77777777" w:rsidR="00C549F7" w:rsidRPr="002029AF" w:rsidRDefault="00C549F7">
            <w:pPr>
              <w:pStyle w:val="ARtabletext"/>
              <w:spacing w:before="60" w:after="40"/>
            </w:pPr>
            <w:r w:rsidRPr="002029AF">
              <w:t>FRD 25</w:t>
            </w:r>
          </w:p>
        </w:tc>
        <w:tc>
          <w:tcPr>
            <w:tcW w:w="6510" w:type="dxa"/>
          </w:tcPr>
          <w:p w14:paraId="7EC60917" w14:textId="77777777" w:rsidR="00C549F7" w:rsidRPr="002029AF" w:rsidRDefault="00C549F7">
            <w:pPr>
              <w:pStyle w:val="ARtabletext"/>
              <w:spacing w:before="60" w:after="40"/>
            </w:pPr>
            <w:r w:rsidRPr="002029AF">
              <w:t xml:space="preserve">Local Jobs </w:t>
            </w:r>
            <w:r>
              <w:t>First</w:t>
            </w:r>
          </w:p>
        </w:tc>
        <w:tc>
          <w:tcPr>
            <w:tcW w:w="1139" w:type="dxa"/>
          </w:tcPr>
          <w:p w14:paraId="0E57C2BA" w14:textId="54F27EF2" w:rsidR="00C549F7" w:rsidRPr="002029AF" w:rsidRDefault="001547A8">
            <w:pPr>
              <w:pStyle w:val="ARtabletextright"/>
              <w:spacing w:before="60" w:after="40"/>
            </w:pPr>
            <w:hyperlink w:anchor="LocalJobsFirstAct" w:history="1">
              <w:r>
                <w:rPr>
                  <w:rStyle w:val="Hyperlink"/>
                </w:rPr>
                <w:t>59–60</w:t>
              </w:r>
            </w:hyperlink>
          </w:p>
        </w:tc>
      </w:tr>
      <w:tr w:rsidR="00C549F7" w:rsidRPr="002029AF" w14:paraId="4514D973" w14:textId="77777777">
        <w:trPr>
          <w:cantSplit/>
        </w:trPr>
        <w:tc>
          <w:tcPr>
            <w:tcW w:w="1990" w:type="dxa"/>
          </w:tcPr>
          <w:p w14:paraId="48E4E0DC" w14:textId="77777777" w:rsidR="00C549F7" w:rsidRPr="002029AF" w:rsidRDefault="00C549F7">
            <w:pPr>
              <w:pStyle w:val="ARtabletext"/>
              <w:spacing w:before="60" w:after="40"/>
            </w:pPr>
            <w:r w:rsidRPr="002029AF">
              <w:t>FRD 29</w:t>
            </w:r>
          </w:p>
        </w:tc>
        <w:tc>
          <w:tcPr>
            <w:tcW w:w="6510" w:type="dxa"/>
          </w:tcPr>
          <w:p w14:paraId="0F93379C" w14:textId="77777777" w:rsidR="00C549F7" w:rsidRPr="002029AF" w:rsidRDefault="00C549F7">
            <w:pPr>
              <w:pStyle w:val="ARtabletext"/>
              <w:spacing w:before="60" w:after="40"/>
            </w:pPr>
            <w:r w:rsidRPr="002029AF">
              <w:t>Workforce data disclosures</w:t>
            </w:r>
          </w:p>
        </w:tc>
        <w:tc>
          <w:tcPr>
            <w:tcW w:w="1139" w:type="dxa"/>
          </w:tcPr>
          <w:p w14:paraId="1DC90D6D" w14:textId="112EA6EB" w:rsidR="00C549F7" w:rsidRPr="00AC74DB" w:rsidRDefault="001547A8">
            <w:pPr>
              <w:pStyle w:val="ARtabletextright"/>
              <w:spacing w:before="60" w:after="40"/>
              <w:rPr>
                <w:rStyle w:val="Hyperlink"/>
              </w:rPr>
            </w:pPr>
            <w:hyperlink w:anchor="ComparativeWorkforceData" w:history="1">
              <w:r w:rsidRPr="00AC74DB">
                <w:rPr>
                  <w:rStyle w:val="Hyperlink"/>
                </w:rPr>
                <w:t>43–54</w:t>
              </w:r>
            </w:hyperlink>
          </w:p>
        </w:tc>
      </w:tr>
      <w:tr w:rsidR="00C549F7" w:rsidRPr="002029AF" w14:paraId="0842E057" w14:textId="77777777">
        <w:trPr>
          <w:cantSplit/>
        </w:trPr>
        <w:tc>
          <w:tcPr>
            <w:tcW w:w="1990" w:type="dxa"/>
          </w:tcPr>
          <w:p w14:paraId="4BE6FC39" w14:textId="77777777" w:rsidR="00C549F7" w:rsidRPr="002029AF" w:rsidRDefault="00C549F7">
            <w:pPr>
              <w:pStyle w:val="ARtabletext"/>
              <w:spacing w:before="60" w:after="40"/>
            </w:pPr>
            <w:r w:rsidRPr="002029AF">
              <w:t>SD 5.2</w:t>
            </w:r>
          </w:p>
        </w:tc>
        <w:tc>
          <w:tcPr>
            <w:tcW w:w="6510" w:type="dxa"/>
          </w:tcPr>
          <w:p w14:paraId="776702AD" w14:textId="77777777" w:rsidR="00C549F7" w:rsidRPr="002029AF" w:rsidRDefault="00C549F7">
            <w:pPr>
              <w:pStyle w:val="ARtabletext"/>
              <w:spacing w:before="60" w:after="40"/>
            </w:pPr>
            <w:r w:rsidRPr="002029AF">
              <w:t>Specific requirements under Standing Direction 5.2</w:t>
            </w:r>
          </w:p>
        </w:tc>
        <w:tc>
          <w:tcPr>
            <w:tcW w:w="1139" w:type="dxa"/>
          </w:tcPr>
          <w:p w14:paraId="45DE9D3C" w14:textId="44311329" w:rsidR="00C549F7" w:rsidRPr="002029AF" w:rsidRDefault="006974DF">
            <w:pPr>
              <w:pStyle w:val="ARtabletextright"/>
              <w:spacing w:before="60" w:after="40"/>
            </w:pPr>
            <w:hyperlink w:anchor="Declarationinthefinancialstatements" w:history="1">
              <w:r>
                <w:rPr>
                  <w:rStyle w:val="Hyperlink"/>
                </w:rPr>
                <w:t>113</w:t>
              </w:r>
            </w:hyperlink>
          </w:p>
        </w:tc>
      </w:tr>
      <w:tr w:rsidR="00C549F7" w:rsidRPr="002029AF" w14:paraId="41B29C4B" w14:textId="77777777">
        <w:trPr>
          <w:cantSplit/>
        </w:trPr>
        <w:tc>
          <w:tcPr>
            <w:tcW w:w="9639" w:type="dxa"/>
            <w:gridSpan w:val="3"/>
            <w:tcBorders>
              <w:bottom w:val="nil"/>
            </w:tcBorders>
          </w:tcPr>
          <w:p w14:paraId="08A51F68" w14:textId="77777777" w:rsidR="00C549F7" w:rsidRPr="002029AF" w:rsidRDefault="00C549F7">
            <w:pPr>
              <w:pStyle w:val="ARtabletextbold"/>
              <w:keepNext/>
              <w:spacing w:before="60" w:after="40"/>
            </w:pPr>
            <w:r w:rsidRPr="002029AF">
              <w:t>Compliance attestation and declaration</w:t>
            </w:r>
          </w:p>
        </w:tc>
      </w:tr>
      <w:tr w:rsidR="00C549F7" w:rsidRPr="002029AF" w14:paraId="7D3E476A" w14:textId="77777777">
        <w:trPr>
          <w:cantSplit/>
        </w:trPr>
        <w:tc>
          <w:tcPr>
            <w:tcW w:w="1990" w:type="dxa"/>
            <w:tcBorders>
              <w:top w:val="nil"/>
            </w:tcBorders>
          </w:tcPr>
          <w:p w14:paraId="7C22B5F8" w14:textId="77777777" w:rsidR="00C549F7" w:rsidRPr="002029AF" w:rsidRDefault="00C549F7">
            <w:pPr>
              <w:pStyle w:val="ARtabletext"/>
              <w:spacing w:before="60" w:after="40"/>
            </w:pPr>
            <w:r w:rsidRPr="002029AF">
              <w:t>SD 5.1.4</w:t>
            </w:r>
          </w:p>
        </w:tc>
        <w:tc>
          <w:tcPr>
            <w:tcW w:w="6510" w:type="dxa"/>
            <w:tcBorders>
              <w:top w:val="nil"/>
            </w:tcBorders>
          </w:tcPr>
          <w:p w14:paraId="5AABEB4B" w14:textId="77777777" w:rsidR="00C549F7" w:rsidRPr="002029AF" w:rsidRDefault="00C549F7">
            <w:pPr>
              <w:pStyle w:val="ARtabletext"/>
              <w:spacing w:before="60" w:after="40"/>
            </w:pPr>
            <w:r w:rsidRPr="002029AF">
              <w:t>Attestation for compliance with Ministerial Standing Direction</w:t>
            </w:r>
          </w:p>
        </w:tc>
        <w:tc>
          <w:tcPr>
            <w:tcW w:w="1139" w:type="dxa"/>
            <w:tcBorders>
              <w:top w:val="nil"/>
            </w:tcBorders>
          </w:tcPr>
          <w:p w14:paraId="106E945C" w14:textId="499741DC" w:rsidR="00C549F7" w:rsidRPr="002029AF" w:rsidRDefault="006974DF">
            <w:pPr>
              <w:pStyle w:val="ARtabletextright"/>
              <w:spacing w:before="60" w:after="40"/>
            </w:pPr>
            <w:hyperlink w:anchor="FinancialMgtCompAttestation" w:history="1">
              <w:r>
                <w:rPr>
                  <w:rStyle w:val="Hyperlink"/>
                </w:rPr>
                <w:t>111</w:t>
              </w:r>
            </w:hyperlink>
          </w:p>
        </w:tc>
      </w:tr>
      <w:tr w:rsidR="00C549F7" w:rsidRPr="002029AF" w14:paraId="3AF36F77" w14:textId="77777777">
        <w:trPr>
          <w:cantSplit/>
        </w:trPr>
        <w:tc>
          <w:tcPr>
            <w:tcW w:w="1990" w:type="dxa"/>
          </w:tcPr>
          <w:p w14:paraId="59469DF9" w14:textId="77777777" w:rsidR="00C549F7" w:rsidRPr="002029AF" w:rsidRDefault="00C549F7">
            <w:pPr>
              <w:pStyle w:val="ARtabletext"/>
              <w:spacing w:before="60" w:after="40"/>
            </w:pPr>
            <w:r w:rsidRPr="002029AF">
              <w:t>SD 5.2.3</w:t>
            </w:r>
          </w:p>
        </w:tc>
        <w:tc>
          <w:tcPr>
            <w:tcW w:w="6510" w:type="dxa"/>
          </w:tcPr>
          <w:p w14:paraId="05274C07" w14:textId="77777777" w:rsidR="00C549F7" w:rsidRPr="002029AF" w:rsidRDefault="00C549F7">
            <w:pPr>
              <w:pStyle w:val="ARtabletext"/>
              <w:spacing w:before="60" w:after="40"/>
            </w:pPr>
            <w:r w:rsidRPr="002029AF">
              <w:t>Declaration in report of operations</w:t>
            </w:r>
          </w:p>
        </w:tc>
        <w:tc>
          <w:tcPr>
            <w:tcW w:w="1139" w:type="dxa"/>
          </w:tcPr>
          <w:p w14:paraId="4F9C519A" w14:textId="424149B2" w:rsidR="00C549F7" w:rsidRPr="002029AF" w:rsidRDefault="00F36A23">
            <w:pPr>
              <w:pStyle w:val="ARtabletextright"/>
              <w:spacing w:before="60" w:after="40"/>
            </w:pPr>
            <w:hyperlink w:anchor="DeclarationinROO" w:history="1">
              <w:r w:rsidRPr="00E54619">
                <w:rPr>
                  <w:rStyle w:val="Hyperlink"/>
                </w:rPr>
                <w:t>7</w:t>
              </w:r>
            </w:hyperlink>
          </w:p>
        </w:tc>
      </w:tr>
    </w:tbl>
    <w:p w14:paraId="2807FF00" w14:textId="77777777" w:rsidR="00C549F7" w:rsidRPr="002029AF" w:rsidRDefault="00C549F7">
      <w:pPr>
        <w:pStyle w:val="Heading3disclosureindex"/>
        <w:spacing w:before="160"/>
      </w:pPr>
      <w:bookmarkStart w:id="516" w:name="_Toc462577211"/>
      <w:bookmarkStart w:id="517" w:name="_Toc520974735"/>
      <w:bookmarkStart w:id="518" w:name="_Toc50998473"/>
      <w:bookmarkStart w:id="519" w:name="_Ref52282887"/>
      <w:bookmarkStart w:id="520" w:name="_Toc85121584"/>
      <w:r w:rsidRPr="002029AF">
        <w:t xml:space="preserve">Financial </w:t>
      </w:r>
      <w:bookmarkEnd w:id="516"/>
      <w:bookmarkEnd w:id="517"/>
      <w:bookmarkEnd w:id="518"/>
      <w:bookmarkEnd w:id="519"/>
      <w:r>
        <w:t>statements</w:t>
      </w:r>
      <w:bookmarkEnd w:id="52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90"/>
        <w:gridCol w:w="6369"/>
        <w:gridCol w:w="1280"/>
      </w:tblGrid>
      <w:tr w:rsidR="00C549F7" w:rsidRPr="002029AF" w14:paraId="7330BF43" w14:textId="77777777">
        <w:trPr>
          <w:cantSplit/>
          <w:tblHeader/>
        </w:trPr>
        <w:tc>
          <w:tcPr>
            <w:tcW w:w="1990" w:type="dxa"/>
            <w:tcBorders>
              <w:top w:val="nil"/>
            </w:tcBorders>
            <w:vAlign w:val="bottom"/>
          </w:tcPr>
          <w:p w14:paraId="55CE6383" w14:textId="77777777" w:rsidR="00C549F7" w:rsidRPr="002029AF" w:rsidRDefault="00C549F7">
            <w:pPr>
              <w:pStyle w:val="ARtablecolhead"/>
              <w:spacing w:before="60" w:after="40"/>
            </w:pPr>
            <w:r w:rsidRPr="002029AF">
              <w:t>Ministerial directions</w:t>
            </w:r>
          </w:p>
        </w:tc>
        <w:tc>
          <w:tcPr>
            <w:tcW w:w="6369" w:type="dxa"/>
            <w:tcBorders>
              <w:top w:val="nil"/>
            </w:tcBorders>
            <w:vAlign w:val="bottom"/>
          </w:tcPr>
          <w:p w14:paraId="69CC817D" w14:textId="77777777" w:rsidR="00C549F7" w:rsidRPr="002029AF" w:rsidRDefault="00C549F7">
            <w:pPr>
              <w:pStyle w:val="ARtablecolhead"/>
              <w:spacing w:before="60" w:after="40"/>
            </w:pPr>
            <w:r w:rsidRPr="002029AF">
              <w:t>Requirement</w:t>
            </w:r>
          </w:p>
        </w:tc>
        <w:tc>
          <w:tcPr>
            <w:tcW w:w="1280" w:type="dxa"/>
            <w:tcBorders>
              <w:top w:val="nil"/>
            </w:tcBorders>
            <w:vAlign w:val="bottom"/>
          </w:tcPr>
          <w:p w14:paraId="65907DA3" w14:textId="77777777" w:rsidR="00C549F7" w:rsidRPr="002029AF" w:rsidRDefault="00C549F7">
            <w:pPr>
              <w:pStyle w:val="ARtablecolhead"/>
              <w:spacing w:before="60" w:after="40"/>
              <w:jc w:val="right"/>
            </w:pPr>
            <w:r w:rsidRPr="002029AF">
              <w:t>Page</w:t>
            </w:r>
          </w:p>
        </w:tc>
      </w:tr>
      <w:tr w:rsidR="00C549F7" w:rsidRPr="002029AF" w14:paraId="4B5115BF" w14:textId="77777777">
        <w:tc>
          <w:tcPr>
            <w:tcW w:w="9639" w:type="dxa"/>
            <w:gridSpan w:val="3"/>
            <w:tcBorders>
              <w:bottom w:val="nil"/>
            </w:tcBorders>
          </w:tcPr>
          <w:p w14:paraId="30266082" w14:textId="77777777" w:rsidR="00C549F7" w:rsidRPr="000B18D1" w:rsidRDefault="00C549F7">
            <w:pPr>
              <w:pStyle w:val="ARtabletextbold"/>
              <w:spacing w:before="60" w:after="40"/>
            </w:pPr>
            <w:r>
              <w:t>Declaration</w:t>
            </w:r>
          </w:p>
        </w:tc>
      </w:tr>
      <w:tr w:rsidR="00C549F7" w:rsidRPr="002029AF" w14:paraId="39FADBCD" w14:textId="77777777">
        <w:tc>
          <w:tcPr>
            <w:tcW w:w="1990" w:type="dxa"/>
            <w:tcBorders>
              <w:top w:val="nil"/>
            </w:tcBorders>
          </w:tcPr>
          <w:p w14:paraId="00BC14E9" w14:textId="77777777" w:rsidR="00C549F7" w:rsidRPr="002029AF" w:rsidRDefault="00C549F7">
            <w:pPr>
              <w:pStyle w:val="ARtabletext"/>
              <w:spacing w:before="60" w:after="40"/>
            </w:pPr>
            <w:r w:rsidRPr="002029AF">
              <w:t>SD 5.2.2</w:t>
            </w:r>
          </w:p>
        </w:tc>
        <w:tc>
          <w:tcPr>
            <w:tcW w:w="6369" w:type="dxa"/>
            <w:tcBorders>
              <w:top w:val="nil"/>
            </w:tcBorders>
          </w:tcPr>
          <w:p w14:paraId="4A7ADDED" w14:textId="77777777" w:rsidR="00C549F7" w:rsidRPr="002029AF" w:rsidRDefault="00C549F7">
            <w:pPr>
              <w:pStyle w:val="ARtabletext"/>
              <w:spacing w:before="60" w:after="40"/>
            </w:pPr>
            <w:r>
              <w:t>Declaration in financial statements</w:t>
            </w:r>
          </w:p>
        </w:tc>
        <w:tc>
          <w:tcPr>
            <w:tcW w:w="1280" w:type="dxa"/>
            <w:tcBorders>
              <w:top w:val="nil"/>
            </w:tcBorders>
          </w:tcPr>
          <w:p w14:paraId="66A0982D" w14:textId="28D94BAC" w:rsidR="00C549F7" w:rsidRPr="002029AF" w:rsidRDefault="006974DF">
            <w:pPr>
              <w:pStyle w:val="ARtabletextright"/>
              <w:spacing w:before="60" w:after="40"/>
            </w:pPr>
            <w:hyperlink w:anchor="Declarationinthefinancialstatements" w:history="1">
              <w:r>
                <w:rPr>
                  <w:rStyle w:val="Hyperlink"/>
                </w:rPr>
                <w:t>113</w:t>
              </w:r>
            </w:hyperlink>
          </w:p>
        </w:tc>
      </w:tr>
      <w:tr w:rsidR="00C549F7" w:rsidRPr="002029AF" w14:paraId="0FE78F9E" w14:textId="77777777">
        <w:tc>
          <w:tcPr>
            <w:tcW w:w="9639" w:type="dxa"/>
            <w:gridSpan w:val="3"/>
            <w:tcBorders>
              <w:bottom w:val="nil"/>
            </w:tcBorders>
          </w:tcPr>
          <w:p w14:paraId="67CF1F10" w14:textId="77777777" w:rsidR="00C549F7" w:rsidRPr="002029AF" w:rsidRDefault="00C549F7">
            <w:pPr>
              <w:pStyle w:val="ARtabletext"/>
              <w:spacing w:before="60" w:after="40"/>
              <w:rPr>
                <w:b/>
              </w:rPr>
            </w:pPr>
            <w:r w:rsidRPr="00A779B0">
              <w:rPr>
                <w:b/>
              </w:rPr>
              <w:t>Other requirements under Standing Direction 5.2</w:t>
            </w:r>
          </w:p>
        </w:tc>
      </w:tr>
      <w:tr w:rsidR="00C549F7" w:rsidRPr="002029AF" w14:paraId="0CF8B4E1" w14:textId="77777777">
        <w:tc>
          <w:tcPr>
            <w:tcW w:w="1990" w:type="dxa"/>
            <w:tcBorders>
              <w:top w:val="nil"/>
            </w:tcBorders>
          </w:tcPr>
          <w:p w14:paraId="417D5BF7" w14:textId="77777777" w:rsidR="00C549F7" w:rsidRPr="002029AF" w:rsidRDefault="00C549F7">
            <w:pPr>
              <w:pStyle w:val="ARtabletext"/>
              <w:spacing w:before="60" w:after="40"/>
            </w:pPr>
            <w:r w:rsidRPr="00850F5B">
              <w:t>SD 5.2.1(a)</w:t>
            </w:r>
          </w:p>
        </w:tc>
        <w:tc>
          <w:tcPr>
            <w:tcW w:w="6369" w:type="dxa"/>
            <w:tcBorders>
              <w:top w:val="nil"/>
            </w:tcBorders>
          </w:tcPr>
          <w:p w14:paraId="013DFC15" w14:textId="754E62E9" w:rsidR="00C549F7" w:rsidRDefault="00C549F7">
            <w:pPr>
              <w:pStyle w:val="ARtabletext"/>
              <w:spacing w:before="60" w:after="40"/>
            </w:pPr>
            <w:r w:rsidRPr="002029AF">
              <w:t>Compliance with Australian accounting standards and other authoritative</w:t>
            </w:r>
            <w:r w:rsidR="00053515">
              <w:t> </w:t>
            </w:r>
            <w:r w:rsidRPr="002029AF">
              <w:t>pronouncements</w:t>
            </w:r>
          </w:p>
        </w:tc>
        <w:tc>
          <w:tcPr>
            <w:tcW w:w="1280" w:type="dxa"/>
            <w:tcBorders>
              <w:top w:val="nil"/>
            </w:tcBorders>
          </w:tcPr>
          <w:p w14:paraId="41FC73F1" w14:textId="6CB16151" w:rsidR="00C549F7" w:rsidRPr="002029AF" w:rsidRDefault="006974DF">
            <w:pPr>
              <w:pStyle w:val="ARtabletextright"/>
              <w:spacing w:before="60" w:after="40"/>
            </w:pPr>
            <w:hyperlink w:anchor="Declarationinthefinancialstatements" w:history="1">
              <w:r>
                <w:rPr>
                  <w:rStyle w:val="Hyperlink"/>
                </w:rPr>
                <w:t>113</w:t>
              </w:r>
            </w:hyperlink>
          </w:p>
        </w:tc>
      </w:tr>
      <w:tr w:rsidR="00C549F7" w:rsidRPr="002029AF" w14:paraId="595311A6" w14:textId="77777777">
        <w:tc>
          <w:tcPr>
            <w:tcW w:w="1990" w:type="dxa"/>
            <w:tcBorders>
              <w:top w:val="nil"/>
            </w:tcBorders>
          </w:tcPr>
          <w:p w14:paraId="3C3FCFE4" w14:textId="77777777" w:rsidR="00C549F7" w:rsidRPr="002029AF" w:rsidRDefault="00C549F7">
            <w:pPr>
              <w:pStyle w:val="ARtabletext"/>
              <w:spacing w:before="60" w:after="40"/>
            </w:pPr>
            <w:r w:rsidRPr="002029AF">
              <w:t>SD 5.2.1(a)</w:t>
            </w:r>
          </w:p>
        </w:tc>
        <w:tc>
          <w:tcPr>
            <w:tcW w:w="6369" w:type="dxa"/>
            <w:tcBorders>
              <w:top w:val="nil"/>
            </w:tcBorders>
          </w:tcPr>
          <w:p w14:paraId="7717217C" w14:textId="77777777" w:rsidR="00C549F7" w:rsidRPr="002029AF" w:rsidRDefault="00C549F7">
            <w:pPr>
              <w:pStyle w:val="ARtabletext"/>
              <w:spacing w:before="60" w:after="40"/>
            </w:pPr>
            <w:r w:rsidRPr="002029AF">
              <w:t xml:space="preserve">Compliance with </w:t>
            </w:r>
            <w:r>
              <w:t>standing</w:t>
            </w:r>
            <w:r w:rsidRPr="002029AF">
              <w:t xml:space="preserve"> directions</w:t>
            </w:r>
          </w:p>
        </w:tc>
        <w:tc>
          <w:tcPr>
            <w:tcW w:w="1280" w:type="dxa"/>
            <w:tcBorders>
              <w:top w:val="nil"/>
            </w:tcBorders>
          </w:tcPr>
          <w:p w14:paraId="4D6C9313" w14:textId="10E55A16" w:rsidR="00C549F7" w:rsidRPr="002029AF" w:rsidRDefault="006974DF">
            <w:pPr>
              <w:pStyle w:val="ARtabletextright"/>
              <w:spacing w:before="60" w:after="40"/>
            </w:pPr>
            <w:hyperlink w:anchor="Declarationinthefinancialstatements" w:history="1">
              <w:r>
                <w:rPr>
                  <w:rStyle w:val="Hyperlink"/>
                </w:rPr>
                <w:t>113</w:t>
              </w:r>
            </w:hyperlink>
          </w:p>
        </w:tc>
      </w:tr>
      <w:tr w:rsidR="00C549F7" w:rsidRPr="002029AF" w14:paraId="176CE8F7" w14:textId="77777777">
        <w:tc>
          <w:tcPr>
            <w:tcW w:w="1990" w:type="dxa"/>
          </w:tcPr>
          <w:p w14:paraId="62D8EDA9" w14:textId="77777777" w:rsidR="00C549F7" w:rsidRPr="002029AF" w:rsidRDefault="00C549F7">
            <w:pPr>
              <w:pStyle w:val="ARtabletext"/>
              <w:spacing w:before="60" w:after="40"/>
            </w:pPr>
            <w:r w:rsidRPr="002029AF">
              <w:t>SD 5.2.1(b)</w:t>
            </w:r>
          </w:p>
        </w:tc>
        <w:tc>
          <w:tcPr>
            <w:tcW w:w="6369" w:type="dxa"/>
          </w:tcPr>
          <w:p w14:paraId="37225CDD" w14:textId="77777777" w:rsidR="00C549F7" w:rsidRPr="002029AF" w:rsidRDefault="00C549F7">
            <w:pPr>
              <w:pStyle w:val="ARtabletext"/>
              <w:spacing w:before="60" w:after="40"/>
            </w:pPr>
            <w:r w:rsidRPr="002029AF">
              <w:t>Compliance with model financial report</w:t>
            </w:r>
          </w:p>
        </w:tc>
        <w:tc>
          <w:tcPr>
            <w:tcW w:w="1280" w:type="dxa"/>
          </w:tcPr>
          <w:p w14:paraId="3C51566A" w14:textId="32C7F73D" w:rsidR="00C549F7" w:rsidRPr="002029AF" w:rsidRDefault="006974DF">
            <w:pPr>
              <w:pStyle w:val="ARtabletextright"/>
              <w:spacing w:before="60" w:after="40"/>
            </w:pPr>
            <w:hyperlink w:anchor="Declarationinthefinancialstatements" w:history="1">
              <w:r>
                <w:rPr>
                  <w:rStyle w:val="Hyperlink"/>
                </w:rPr>
                <w:t>113</w:t>
              </w:r>
            </w:hyperlink>
          </w:p>
        </w:tc>
      </w:tr>
      <w:tr w:rsidR="00C549F7" w:rsidRPr="002029AF" w14:paraId="44CFDB1E" w14:textId="77777777">
        <w:tc>
          <w:tcPr>
            <w:tcW w:w="9639" w:type="dxa"/>
            <w:gridSpan w:val="3"/>
            <w:tcBorders>
              <w:top w:val="single" w:sz="4" w:space="0" w:color="auto"/>
              <w:bottom w:val="nil"/>
            </w:tcBorders>
          </w:tcPr>
          <w:p w14:paraId="48321802" w14:textId="77777777" w:rsidR="00C549F7" w:rsidRPr="002029AF" w:rsidRDefault="00C549F7">
            <w:pPr>
              <w:pStyle w:val="ARtabletext"/>
              <w:spacing w:before="60" w:after="40"/>
              <w:rPr>
                <w:b/>
              </w:rPr>
            </w:pPr>
            <w:r w:rsidRPr="00604C01">
              <w:rPr>
                <w:b/>
              </w:rPr>
              <w:t>Other disclosures as required by F</w:t>
            </w:r>
            <w:r>
              <w:rPr>
                <w:b/>
              </w:rPr>
              <w:t>inancial Reporting Directions</w:t>
            </w:r>
            <w:r w:rsidRPr="00604C01">
              <w:rPr>
                <w:b/>
              </w:rPr>
              <w:t xml:space="preserve"> in notes to the financial statements</w:t>
            </w:r>
          </w:p>
        </w:tc>
      </w:tr>
      <w:tr w:rsidR="00C549F7" w:rsidRPr="002029AF" w14:paraId="725186F9" w14:textId="77777777">
        <w:tc>
          <w:tcPr>
            <w:tcW w:w="1990" w:type="dxa"/>
            <w:tcBorders>
              <w:top w:val="nil"/>
            </w:tcBorders>
          </w:tcPr>
          <w:p w14:paraId="7515F84B" w14:textId="77777777" w:rsidR="00C549F7" w:rsidRPr="002029AF" w:rsidRDefault="00C549F7">
            <w:pPr>
              <w:pStyle w:val="ARtabletext"/>
              <w:spacing w:before="60" w:after="40"/>
            </w:pPr>
            <w:r w:rsidRPr="002029AF">
              <w:t>FRD 9</w:t>
            </w:r>
          </w:p>
        </w:tc>
        <w:tc>
          <w:tcPr>
            <w:tcW w:w="6369" w:type="dxa"/>
            <w:tcBorders>
              <w:top w:val="nil"/>
            </w:tcBorders>
          </w:tcPr>
          <w:p w14:paraId="66E352C0" w14:textId="77777777" w:rsidR="00C549F7" w:rsidRPr="002029AF" w:rsidRDefault="00C549F7">
            <w:pPr>
              <w:pStyle w:val="ARtabletext"/>
              <w:spacing w:before="60" w:after="40"/>
            </w:pPr>
            <w:r w:rsidRPr="002029AF">
              <w:t>Departmental disclosure of administered assets and liabilities by activity</w:t>
            </w:r>
          </w:p>
        </w:tc>
        <w:tc>
          <w:tcPr>
            <w:tcW w:w="1280" w:type="dxa"/>
            <w:tcBorders>
              <w:top w:val="nil"/>
            </w:tcBorders>
          </w:tcPr>
          <w:p w14:paraId="39EA732E" w14:textId="796B9352" w:rsidR="00C549F7" w:rsidRPr="002029AF" w:rsidRDefault="00AC74DB">
            <w:pPr>
              <w:pStyle w:val="ARtabletextright"/>
              <w:spacing w:before="60" w:after="40"/>
            </w:pPr>
            <w:hyperlink w:anchor="AdministeredAssetsandLiabilities" w:history="1">
              <w:r>
                <w:rPr>
                  <w:rStyle w:val="Hyperlink"/>
                </w:rPr>
                <w:t>212</w:t>
              </w:r>
            </w:hyperlink>
            <w:r w:rsidR="00B17756">
              <w:t xml:space="preserve">, </w:t>
            </w:r>
            <w:hyperlink w:anchor="AdministeredAssetsandLiabilities1" w:history="1">
              <w:r w:rsidR="006974DF">
                <w:rPr>
                  <w:rStyle w:val="Hyperlink"/>
                </w:rPr>
                <w:t>113</w:t>
              </w:r>
            </w:hyperlink>
          </w:p>
        </w:tc>
      </w:tr>
      <w:tr w:rsidR="00C549F7" w:rsidRPr="002029AF" w14:paraId="5DF477B6" w14:textId="77777777">
        <w:trPr>
          <w:trHeight w:val="239"/>
        </w:trPr>
        <w:tc>
          <w:tcPr>
            <w:tcW w:w="1990" w:type="dxa"/>
          </w:tcPr>
          <w:p w14:paraId="3CB3E170" w14:textId="77777777" w:rsidR="00C549F7" w:rsidRPr="002029AF" w:rsidRDefault="00C549F7">
            <w:pPr>
              <w:pStyle w:val="ARtabletext"/>
              <w:spacing w:before="60" w:after="40"/>
            </w:pPr>
            <w:r w:rsidRPr="002029AF">
              <w:t>FRD 11</w:t>
            </w:r>
          </w:p>
        </w:tc>
        <w:tc>
          <w:tcPr>
            <w:tcW w:w="6369" w:type="dxa"/>
          </w:tcPr>
          <w:p w14:paraId="5BDC5D94" w14:textId="77777777" w:rsidR="00C549F7" w:rsidRPr="002029AF" w:rsidRDefault="00C549F7">
            <w:pPr>
              <w:pStyle w:val="ARtabletext"/>
              <w:spacing w:before="60" w:after="40"/>
            </w:pPr>
            <w:r w:rsidRPr="002029AF">
              <w:t xml:space="preserve">Disclosure of ex-gratia </w:t>
            </w:r>
            <w:r>
              <w:t>expenses</w:t>
            </w:r>
          </w:p>
        </w:tc>
        <w:tc>
          <w:tcPr>
            <w:tcW w:w="1280" w:type="dxa"/>
          </w:tcPr>
          <w:p w14:paraId="2FFED314" w14:textId="13D132C3" w:rsidR="00C549F7" w:rsidRPr="002029AF" w:rsidRDefault="00AC74DB">
            <w:pPr>
              <w:pStyle w:val="ARtabletextright"/>
              <w:spacing w:before="60" w:after="40"/>
            </w:pPr>
            <w:hyperlink w:anchor="ExGratiaExpenses" w:history="1">
              <w:r>
                <w:rPr>
                  <w:rStyle w:val="Hyperlink"/>
                </w:rPr>
                <w:t>193</w:t>
              </w:r>
            </w:hyperlink>
          </w:p>
        </w:tc>
      </w:tr>
      <w:tr w:rsidR="00C549F7" w:rsidRPr="002029AF" w14:paraId="66FD8869" w14:textId="77777777">
        <w:tc>
          <w:tcPr>
            <w:tcW w:w="1990" w:type="dxa"/>
          </w:tcPr>
          <w:p w14:paraId="06A16BF8" w14:textId="77777777" w:rsidR="00C549F7" w:rsidRPr="002029AF" w:rsidRDefault="00C549F7">
            <w:pPr>
              <w:pStyle w:val="ARtabletext"/>
              <w:spacing w:before="60" w:after="40"/>
            </w:pPr>
            <w:r w:rsidRPr="002029AF">
              <w:t>FRD 13</w:t>
            </w:r>
          </w:p>
        </w:tc>
        <w:tc>
          <w:tcPr>
            <w:tcW w:w="6369" w:type="dxa"/>
          </w:tcPr>
          <w:p w14:paraId="79B7BD51" w14:textId="77777777" w:rsidR="00C549F7" w:rsidRPr="002029AF" w:rsidRDefault="00C549F7">
            <w:pPr>
              <w:pStyle w:val="ARtabletext"/>
              <w:spacing w:before="60" w:after="40"/>
            </w:pPr>
            <w:r w:rsidRPr="002029AF">
              <w:t>Disclosure of parliamentary appropriations</w:t>
            </w:r>
          </w:p>
        </w:tc>
        <w:tc>
          <w:tcPr>
            <w:tcW w:w="1280" w:type="dxa"/>
          </w:tcPr>
          <w:p w14:paraId="18E6BD6C" w14:textId="52B71A16" w:rsidR="00C549F7" w:rsidRPr="002029AF" w:rsidRDefault="006457D9">
            <w:pPr>
              <w:pStyle w:val="ARtabletextright"/>
              <w:spacing w:before="60" w:after="40"/>
            </w:pPr>
            <w:hyperlink w:anchor="Appropriations" w:history="1">
              <w:r>
                <w:rPr>
                  <w:rStyle w:val="Hyperlink"/>
                </w:rPr>
                <w:t>124–125</w:t>
              </w:r>
            </w:hyperlink>
          </w:p>
        </w:tc>
      </w:tr>
      <w:tr w:rsidR="00C549F7" w:rsidRPr="002029AF" w14:paraId="76A4940C" w14:textId="77777777">
        <w:tc>
          <w:tcPr>
            <w:tcW w:w="1990" w:type="dxa"/>
          </w:tcPr>
          <w:p w14:paraId="27671C7B" w14:textId="77777777" w:rsidR="00C549F7" w:rsidRPr="002029AF" w:rsidRDefault="00C549F7">
            <w:pPr>
              <w:pStyle w:val="ARtabletext"/>
              <w:spacing w:before="60" w:after="40"/>
            </w:pPr>
            <w:r w:rsidRPr="002029AF">
              <w:t>FRD 21</w:t>
            </w:r>
          </w:p>
        </w:tc>
        <w:tc>
          <w:tcPr>
            <w:tcW w:w="6369" w:type="dxa"/>
          </w:tcPr>
          <w:p w14:paraId="39BC6995" w14:textId="77777777" w:rsidR="00C549F7" w:rsidRPr="002029AF" w:rsidRDefault="00C549F7">
            <w:pPr>
              <w:pStyle w:val="ARtabletext"/>
              <w:spacing w:before="60" w:after="40"/>
            </w:pPr>
            <w:r w:rsidRPr="002029AF">
              <w:t>Disclosures of responsible persons, executive officers and other personnel (contactors with significant management responsibilities) in the financial report</w:t>
            </w:r>
          </w:p>
        </w:tc>
        <w:tc>
          <w:tcPr>
            <w:tcW w:w="1280" w:type="dxa"/>
          </w:tcPr>
          <w:p w14:paraId="0C2B5D3D" w14:textId="6072D785" w:rsidR="00C549F7" w:rsidRPr="002029AF" w:rsidRDefault="00AC74DB">
            <w:pPr>
              <w:pStyle w:val="ARtabletextright"/>
              <w:spacing w:before="60" w:after="40"/>
            </w:pPr>
            <w:hyperlink w:anchor="ResponsiblePersons" w:history="1">
              <w:r>
                <w:rPr>
                  <w:rStyle w:val="Hyperlink"/>
                </w:rPr>
                <w:t>196</w:t>
              </w:r>
            </w:hyperlink>
          </w:p>
        </w:tc>
      </w:tr>
      <w:tr w:rsidR="00C549F7" w:rsidRPr="002029AF" w14:paraId="6A3C868F" w14:textId="77777777">
        <w:tc>
          <w:tcPr>
            <w:tcW w:w="1990" w:type="dxa"/>
          </w:tcPr>
          <w:p w14:paraId="22D0749E" w14:textId="77777777" w:rsidR="00C549F7" w:rsidRPr="002029AF" w:rsidRDefault="00C549F7">
            <w:pPr>
              <w:pStyle w:val="ARtabletext"/>
              <w:spacing w:before="60" w:after="40"/>
            </w:pPr>
            <w:r w:rsidRPr="002029AF">
              <w:t>FRD 103</w:t>
            </w:r>
          </w:p>
        </w:tc>
        <w:tc>
          <w:tcPr>
            <w:tcW w:w="6369" w:type="dxa"/>
          </w:tcPr>
          <w:p w14:paraId="32168660" w14:textId="77777777" w:rsidR="00C549F7" w:rsidRPr="002029AF" w:rsidRDefault="00C549F7">
            <w:pPr>
              <w:pStyle w:val="ARtabletext"/>
              <w:spacing w:before="60" w:after="40"/>
            </w:pPr>
            <w:r w:rsidRPr="002029AF">
              <w:t>Non-financial physical assets</w:t>
            </w:r>
          </w:p>
        </w:tc>
        <w:tc>
          <w:tcPr>
            <w:tcW w:w="1280" w:type="dxa"/>
          </w:tcPr>
          <w:p w14:paraId="252DD476" w14:textId="12232745" w:rsidR="00C549F7" w:rsidRPr="002029AF" w:rsidRDefault="00B35A3F">
            <w:pPr>
              <w:pStyle w:val="ARtabletextright"/>
              <w:spacing w:before="60" w:after="40"/>
            </w:pPr>
            <w:hyperlink w:anchor="NonFinancialPhysicalAssets" w:history="1">
              <w:r>
                <w:rPr>
                  <w:rStyle w:val="Hyperlink"/>
                </w:rPr>
                <w:t>189</w:t>
              </w:r>
            </w:hyperlink>
          </w:p>
        </w:tc>
      </w:tr>
      <w:tr w:rsidR="00C549F7" w:rsidRPr="002029AF" w14:paraId="01FB0537" w14:textId="77777777">
        <w:tc>
          <w:tcPr>
            <w:tcW w:w="1990" w:type="dxa"/>
          </w:tcPr>
          <w:p w14:paraId="2F031808" w14:textId="77777777" w:rsidR="00C549F7" w:rsidRPr="002029AF" w:rsidRDefault="00C549F7">
            <w:pPr>
              <w:pStyle w:val="ARtabletext"/>
              <w:spacing w:before="60" w:after="40"/>
            </w:pPr>
            <w:r w:rsidRPr="002029AF">
              <w:t>FRD 110</w:t>
            </w:r>
          </w:p>
        </w:tc>
        <w:tc>
          <w:tcPr>
            <w:tcW w:w="6369" w:type="dxa"/>
          </w:tcPr>
          <w:p w14:paraId="24BDBCF4" w14:textId="77777777" w:rsidR="00C549F7" w:rsidRPr="002029AF" w:rsidRDefault="00C549F7">
            <w:pPr>
              <w:pStyle w:val="ARtabletext"/>
              <w:spacing w:before="60" w:after="40"/>
            </w:pPr>
            <w:r w:rsidRPr="002029AF">
              <w:t>Cash flow statements</w:t>
            </w:r>
          </w:p>
        </w:tc>
        <w:tc>
          <w:tcPr>
            <w:tcW w:w="1280" w:type="dxa"/>
          </w:tcPr>
          <w:p w14:paraId="1E06B283" w14:textId="0065A538" w:rsidR="00C549F7" w:rsidRPr="002029AF" w:rsidRDefault="00AC74DB">
            <w:pPr>
              <w:pStyle w:val="ARtabletextright"/>
              <w:spacing w:before="60" w:after="40"/>
            </w:pPr>
            <w:hyperlink w:anchor="Cashflowstatement134" w:history="1">
              <w:r>
                <w:rPr>
                  <w:rStyle w:val="Hyperlink"/>
                </w:rPr>
                <w:t>120</w:t>
              </w:r>
            </w:hyperlink>
          </w:p>
        </w:tc>
      </w:tr>
      <w:tr w:rsidR="00C549F7" w:rsidRPr="002029AF" w14:paraId="6075D721" w14:textId="77777777">
        <w:tc>
          <w:tcPr>
            <w:tcW w:w="1990" w:type="dxa"/>
          </w:tcPr>
          <w:p w14:paraId="1603B63F" w14:textId="77777777" w:rsidR="00C549F7" w:rsidRPr="002029AF" w:rsidRDefault="00C549F7">
            <w:pPr>
              <w:pStyle w:val="ARtabletext"/>
              <w:spacing w:before="60" w:after="40"/>
            </w:pPr>
            <w:r w:rsidRPr="002029AF">
              <w:t>FRD 112</w:t>
            </w:r>
          </w:p>
        </w:tc>
        <w:tc>
          <w:tcPr>
            <w:tcW w:w="6369" w:type="dxa"/>
          </w:tcPr>
          <w:p w14:paraId="27734943" w14:textId="77777777" w:rsidR="00C549F7" w:rsidRPr="002029AF" w:rsidRDefault="00C549F7">
            <w:pPr>
              <w:pStyle w:val="ARtabletext"/>
              <w:spacing w:before="60" w:after="40"/>
            </w:pPr>
            <w:r w:rsidRPr="002029AF">
              <w:t>Defined benefit superannuation obligations</w:t>
            </w:r>
          </w:p>
        </w:tc>
        <w:tc>
          <w:tcPr>
            <w:tcW w:w="1280" w:type="dxa"/>
          </w:tcPr>
          <w:p w14:paraId="0CCE4691" w14:textId="73F53363" w:rsidR="00C549F7" w:rsidRPr="002029AF" w:rsidRDefault="00AC74DB">
            <w:pPr>
              <w:pStyle w:val="ARtabletextright"/>
              <w:spacing w:before="60" w:after="40"/>
            </w:pPr>
            <w:hyperlink w:anchor="DefinedBenefitsStatement" w:history="1">
              <w:r>
                <w:rPr>
                  <w:rStyle w:val="Hyperlink"/>
                </w:rPr>
                <w:t>130</w:t>
              </w:r>
            </w:hyperlink>
          </w:p>
        </w:tc>
      </w:tr>
      <w:tr w:rsidR="00C549F7" w:rsidRPr="002029AF" w14:paraId="50685DD0" w14:textId="77777777">
        <w:tc>
          <w:tcPr>
            <w:tcW w:w="1990" w:type="dxa"/>
          </w:tcPr>
          <w:p w14:paraId="23CAFE82" w14:textId="77777777" w:rsidR="00C549F7" w:rsidRPr="002029AF" w:rsidRDefault="00C549F7">
            <w:pPr>
              <w:pStyle w:val="ARtabletext"/>
              <w:spacing w:before="60" w:after="40"/>
            </w:pPr>
            <w:r w:rsidRPr="002029AF">
              <w:t>FRD 114</w:t>
            </w:r>
          </w:p>
        </w:tc>
        <w:tc>
          <w:tcPr>
            <w:tcW w:w="6369" w:type="dxa"/>
          </w:tcPr>
          <w:p w14:paraId="3D927BD2" w14:textId="77777777" w:rsidR="00C549F7" w:rsidRPr="002029AF" w:rsidRDefault="00C549F7">
            <w:pPr>
              <w:pStyle w:val="ARtabletext"/>
              <w:spacing w:before="60" w:after="40"/>
            </w:pPr>
            <w:r w:rsidRPr="002029AF">
              <w:t>Financial instruments – general government entities and public non-financial corporations</w:t>
            </w:r>
          </w:p>
        </w:tc>
        <w:tc>
          <w:tcPr>
            <w:tcW w:w="1280" w:type="dxa"/>
          </w:tcPr>
          <w:p w14:paraId="37A502C7" w14:textId="299E7FD0" w:rsidR="00C549F7" w:rsidRPr="002029AF" w:rsidRDefault="00AC74DB">
            <w:pPr>
              <w:pStyle w:val="ARtabletextright"/>
              <w:spacing w:before="60" w:after="40"/>
            </w:pPr>
            <w:hyperlink w:anchor="FinancialInstruments" w:history="1">
              <w:r>
                <w:rPr>
                  <w:rStyle w:val="Hyperlink"/>
                </w:rPr>
                <w:t>178–187</w:t>
              </w:r>
            </w:hyperlink>
          </w:p>
        </w:tc>
      </w:tr>
    </w:tbl>
    <w:p w14:paraId="4EE3E661" w14:textId="77777777" w:rsidR="00C549F7" w:rsidRPr="002029AF" w:rsidRDefault="00C549F7">
      <w:pPr>
        <w:pStyle w:val="Heading3disclosureindex"/>
        <w:spacing w:before="160"/>
      </w:pPr>
      <w:bookmarkStart w:id="521" w:name="_Toc85121585"/>
      <w:r>
        <w:t>Legislation</w:t>
      </w:r>
      <w:bookmarkEnd w:id="521"/>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5665"/>
        <w:gridCol w:w="3974"/>
      </w:tblGrid>
      <w:tr w:rsidR="00C549F7" w:rsidRPr="002029AF" w14:paraId="6C29FC7F" w14:textId="77777777">
        <w:trPr>
          <w:cantSplit/>
          <w:tblHeader/>
        </w:trPr>
        <w:tc>
          <w:tcPr>
            <w:tcW w:w="5665" w:type="dxa"/>
            <w:tcBorders>
              <w:top w:val="nil"/>
            </w:tcBorders>
          </w:tcPr>
          <w:p w14:paraId="1809EDB5" w14:textId="77777777" w:rsidR="00C549F7" w:rsidRPr="002029AF" w:rsidRDefault="00C549F7">
            <w:pPr>
              <w:pStyle w:val="ARtablecolhead"/>
              <w:spacing w:before="60" w:after="40"/>
            </w:pPr>
            <w:r>
              <w:t>Act</w:t>
            </w:r>
          </w:p>
        </w:tc>
        <w:tc>
          <w:tcPr>
            <w:tcW w:w="3974" w:type="dxa"/>
            <w:tcBorders>
              <w:top w:val="nil"/>
            </w:tcBorders>
          </w:tcPr>
          <w:p w14:paraId="4FF103C2" w14:textId="77777777" w:rsidR="00C549F7" w:rsidRPr="002029AF" w:rsidRDefault="00C549F7">
            <w:pPr>
              <w:pStyle w:val="ARtablecolhead"/>
              <w:spacing w:before="60" w:after="40"/>
              <w:jc w:val="right"/>
            </w:pPr>
            <w:r w:rsidRPr="002029AF">
              <w:t>Page</w:t>
            </w:r>
          </w:p>
        </w:tc>
      </w:tr>
      <w:tr w:rsidR="00C549F7" w:rsidRPr="002029AF" w14:paraId="213BF19A" w14:textId="77777777">
        <w:trPr>
          <w:cantSplit/>
        </w:trPr>
        <w:tc>
          <w:tcPr>
            <w:tcW w:w="5665" w:type="dxa"/>
          </w:tcPr>
          <w:p w14:paraId="21C877DE" w14:textId="77777777" w:rsidR="00C549F7" w:rsidRPr="0090197E" w:rsidRDefault="00C549F7">
            <w:pPr>
              <w:pStyle w:val="ARtabletext"/>
              <w:spacing w:before="60" w:after="40"/>
              <w:rPr>
                <w:rStyle w:val="Emphasis"/>
              </w:rPr>
            </w:pPr>
            <w:r w:rsidRPr="0090197E">
              <w:rPr>
                <w:rStyle w:val="Emphasis"/>
              </w:rPr>
              <w:t>Building Act 1993</w:t>
            </w:r>
          </w:p>
        </w:tc>
        <w:tc>
          <w:tcPr>
            <w:tcW w:w="3974" w:type="dxa"/>
          </w:tcPr>
          <w:p w14:paraId="22AB5080" w14:textId="5CFCB49E" w:rsidR="00C549F7" w:rsidRPr="002029AF" w:rsidRDefault="00AC74DB">
            <w:pPr>
              <w:pStyle w:val="ARtabletextright"/>
              <w:spacing w:before="60" w:after="40"/>
            </w:pPr>
            <w:hyperlink w:anchor="BuildingAct" w:history="1">
              <w:r>
                <w:rPr>
                  <w:rStyle w:val="Hyperlink"/>
                </w:rPr>
                <w:t>80</w:t>
              </w:r>
            </w:hyperlink>
          </w:p>
        </w:tc>
      </w:tr>
      <w:tr w:rsidR="00C549F7" w:rsidRPr="002029AF" w14:paraId="69F4B478" w14:textId="77777777">
        <w:trPr>
          <w:cantSplit/>
        </w:trPr>
        <w:tc>
          <w:tcPr>
            <w:tcW w:w="5665" w:type="dxa"/>
          </w:tcPr>
          <w:p w14:paraId="13B07624" w14:textId="77777777" w:rsidR="00C549F7" w:rsidRPr="0090197E" w:rsidRDefault="00C549F7">
            <w:pPr>
              <w:pStyle w:val="ARtabletext"/>
              <w:spacing w:before="60" w:after="40"/>
              <w:rPr>
                <w:rStyle w:val="Emphasis"/>
              </w:rPr>
            </w:pPr>
            <w:r w:rsidRPr="0090197E">
              <w:rPr>
                <w:rStyle w:val="Emphasis"/>
              </w:rPr>
              <w:t>Carers Recognition Act 2012</w:t>
            </w:r>
          </w:p>
        </w:tc>
        <w:tc>
          <w:tcPr>
            <w:tcW w:w="3974" w:type="dxa"/>
          </w:tcPr>
          <w:p w14:paraId="73B10AB5" w14:textId="1CF443C2" w:rsidR="00C549F7" w:rsidRPr="002029AF" w:rsidRDefault="00B35A3F">
            <w:pPr>
              <w:pStyle w:val="ARtabletextright"/>
              <w:spacing w:before="60" w:after="40"/>
            </w:pPr>
            <w:hyperlink w:anchor="CarersAct" w:history="1">
              <w:r>
                <w:rPr>
                  <w:rStyle w:val="Hyperlink"/>
                </w:rPr>
                <w:t>81</w:t>
              </w:r>
            </w:hyperlink>
          </w:p>
        </w:tc>
      </w:tr>
      <w:tr w:rsidR="00C549F7" w:rsidRPr="002029AF" w14:paraId="150972EE" w14:textId="77777777">
        <w:trPr>
          <w:cantSplit/>
        </w:trPr>
        <w:tc>
          <w:tcPr>
            <w:tcW w:w="5665" w:type="dxa"/>
          </w:tcPr>
          <w:p w14:paraId="6BBC3D07" w14:textId="77777777" w:rsidR="00C549F7" w:rsidRPr="0090197E" w:rsidRDefault="00C549F7">
            <w:pPr>
              <w:pStyle w:val="ARtabletext"/>
              <w:spacing w:before="60" w:after="40"/>
              <w:rPr>
                <w:rStyle w:val="Emphasis"/>
              </w:rPr>
            </w:pPr>
            <w:r w:rsidRPr="0090197E">
              <w:rPr>
                <w:rStyle w:val="Emphasis"/>
              </w:rPr>
              <w:t>Cemeteries and Crematoria Act 2003</w:t>
            </w:r>
          </w:p>
        </w:tc>
        <w:tc>
          <w:tcPr>
            <w:tcW w:w="3974" w:type="dxa"/>
          </w:tcPr>
          <w:p w14:paraId="2F7E22CA" w14:textId="69A496A9" w:rsidR="00C549F7" w:rsidRPr="002029AF" w:rsidRDefault="00EA2C50">
            <w:pPr>
              <w:pStyle w:val="ARtabletextright"/>
              <w:spacing w:before="60" w:after="40"/>
            </w:pPr>
            <w:hyperlink w:anchor="CemeteriesAct" w:history="1">
              <w:r>
                <w:rPr>
                  <w:rStyle w:val="Hyperlink"/>
                </w:rPr>
                <w:t>81–82</w:t>
              </w:r>
            </w:hyperlink>
          </w:p>
        </w:tc>
      </w:tr>
      <w:tr w:rsidR="00C549F7" w:rsidRPr="002029AF" w14:paraId="2701D0AF" w14:textId="77777777">
        <w:trPr>
          <w:cantSplit/>
        </w:trPr>
        <w:tc>
          <w:tcPr>
            <w:tcW w:w="5665" w:type="dxa"/>
          </w:tcPr>
          <w:p w14:paraId="268ADC3E" w14:textId="77777777" w:rsidR="00C549F7" w:rsidRPr="0090197E" w:rsidRDefault="00C549F7">
            <w:pPr>
              <w:pStyle w:val="ARtabletext"/>
              <w:spacing w:before="60" w:after="40"/>
              <w:rPr>
                <w:rStyle w:val="Emphasis"/>
              </w:rPr>
            </w:pPr>
            <w:r w:rsidRPr="0090197E">
              <w:rPr>
                <w:rStyle w:val="Emphasis"/>
              </w:rPr>
              <w:t>Disability Act 2006</w:t>
            </w:r>
          </w:p>
        </w:tc>
        <w:tc>
          <w:tcPr>
            <w:tcW w:w="3974" w:type="dxa"/>
          </w:tcPr>
          <w:p w14:paraId="383010D0" w14:textId="193DE048" w:rsidR="00C549F7" w:rsidRPr="002029AF" w:rsidRDefault="00AC74DB">
            <w:pPr>
              <w:pStyle w:val="ARtabletextright"/>
              <w:spacing w:before="60" w:after="40"/>
            </w:pPr>
            <w:hyperlink w:anchor="DisabilityAct" w:history="1">
              <w:r>
                <w:rPr>
                  <w:rStyle w:val="Hyperlink"/>
                </w:rPr>
                <w:t>81</w:t>
              </w:r>
            </w:hyperlink>
          </w:p>
        </w:tc>
      </w:tr>
      <w:tr w:rsidR="00C549F7" w:rsidRPr="002029AF" w14:paraId="700C21D6" w14:textId="77777777">
        <w:trPr>
          <w:cantSplit/>
        </w:trPr>
        <w:tc>
          <w:tcPr>
            <w:tcW w:w="5665" w:type="dxa"/>
          </w:tcPr>
          <w:p w14:paraId="0BAF8A3E" w14:textId="77777777" w:rsidR="00C549F7" w:rsidRPr="0090197E" w:rsidRDefault="00C549F7">
            <w:pPr>
              <w:pStyle w:val="ARtabletext"/>
              <w:spacing w:before="60" w:after="40"/>
              <w:rPr>
                <w:rStyle w:val="Emphasis"/>
              </w:rPr>
            </w:pPr>
            <w:r w:rsidRPr="0090197E">
              <w:rPr>
                <w:rStyle w:val="Emphasis"/>
              </w:rPr>
              <w:t>Drugs, Poisons and Controlled Substances Act 1981</w:t>
            </w:r>
          </w:p>
        </w:tc>
        <w:tc>
          <w:tcPr>
            <w:tcW w:w="3974" w:type="dxa"/>
          </w:tcPr>
          <w:p w14:paraId="685716A2" w14:textId="53E70646" w:rsidR="00C549F7" w:rsidRDefault="00254281">
            <w:pPr>
              <w:pStyle w:val="ARtabletextright"/>
              <w:spacing w:before="60" w:after="40"/>
            </w:pPr>
            <w:hyperlink w:anchor="DrugsAct1" w:history="1">
              <w:r w:rsidRPr="002E6D9E">
                <w:rPr>
                  <w:rStyle w:val="Hyperlink"/>
                </w:rPr>
                <w:t>15</w:t>
              </w:r>
            </w:hyperlink>
            <w:r>
              <w:t xml:space="preserve">, </w:t>
            </w:r>
            <w:hyperlink w:anchor="DrugsAct2" w:history="1">
              <w:r w:rsidR="00B35A3F">
                <w:rPr>
                  <w:rStyle w:val="Hyperlink"/>
                </w:rPr>
                <w:t>28</w:t>
              </w:r>
            </w:hyperlink>
            <w:r w:rsidR="0069020F">
              <w:t xml:space="preserve">, </w:t>
            </w:r>
            <w:hyperlink w:anchor="DrugsAct3" w:history="1">
              <w:r w:rsidR="00AC74DB">
                <w:rPr>
                  <w:rStyle w:val="Hyperlink"/>
                </w:rPr>
                <w:t>82</w:t>
              </w:r>
            </w:hyperlink>
          </w:p>
        </w:tc>
      </w:tr>
      <w:tr w:rsidR="00C549F7" w:rsidRPr="002029AF" w14:paraId="20CC4593" w14:textId="77777777">
        <w:trPr>
          <w:cantSplit/>
        </w:trPr>
        <w:tc>
          <w:tcPr>
            <w:tcW w:w="5665" w:type="dxa"/>
          </w:tcPr>
          <w:p w14:paraId="1C7AF88B" w14:textId="77777777" w:rsidR="00C549F7" w:rsidRPr="0090197E" w:rsidRDefault="00C549F7">
            <w:pPr>
              <w:pStyle w:val="ARtabletext"/>
              <w:spacing w:before="60" w:after="40"/>
              <w:rPr>
                <w:rStyle w:val="Emphasis"/>
              </w:rPr>
            </w:pPr>
            <w:r w:rsidRPr="0090197E">
              <w:rPr>
                <w:rStyle w:val="Emphasis"/>
              </w:rPr>
              <w:t>Financial Management Act 1994</w:t>
            </w:r>
          </w:p>
        </w:tc>
        <w:tc>
          <w:tcPr>
            <w:tcW w:w="3974" w:type="dxa"/>
          </w:tcPr>
          <w:p w14:paraId="349DB241" w14:textId="5355EDB5" w:rsidR="00C549F7" w:rsidRPr="002029AF" w:rsidRDefault="00C00DF1">
            <w:pPr>
              <w:pStyle w:val="ARtabletextright"/>
              <w:spacing w:before="60" w:after="40"/>
            </w:pPr>
            <w:hyperlink w:anchor="FMA1" w:history="1">
              <w:r w:rsidRPr="002E6D9E">
                <w:rPr>
                  <w:rStyle w:val="Hyperlink"/>
                </w:rPr>
                <w:t>11</w:t>
              </w:r>
            </w:hyperlink>
            <w:r>
              <w:t xml:space="preserve">, </w:t>
            </w:r>
            <w:hyperlink w:anchor="FMA2" w:history="1">
              <w:r w:rsidR="00B35A3F">
                <w:rPr>
                  <w:rStyle w:val="Hyperlink"/>
                </w:rPr>
                <w:t>33</w:t>
              </w:r>
            </w:hyperlink>
            <w:r>
              <w:t xml:space="preserve">, </w:t>
            </w:r>
            <w:hyperlink w:anchor="FMA3" w:history="1">
              <w:r w:rsidR="00E13AF3">
                <w:rPr>
                  <w:rStyle w:val="Hyperlink"/>
                </w:rPr>
                <w:t>40</w:t>
              </w:r>
            </w:hyperlink>
            <w:r>
              <w:t xml:space="preserve">, </w:t>
            </w:r>
            <w:hyperlink w:anchor="FMA4" w:history="1">
              <w:r w:rsidR="00E13AF3">
                <w:rPr>
                  <w:rStyle w:val="Hyperlink"/>
                </w:rPr>
                <w:t>111</w:t>
              </w:r>
            </w:hyperlink>
            <w:r>
              <w:t xml:space="preserve">, </w:t>
            </w:r>
            <w:hyperlink w:anchor="FMA5" w:history="1">
              <w:r w:rsidR="00AC74DB">
                <w:rPr>
                  <w:rStyle w:val="Hyperlink"/>
                </w:rPr>
                <w:t>113</w:t>
              </w:r>
            </w:hyperlink>
            <w:r>
              <w:t xml:space="preserve">, </w:t>
            </w:r>
            <w:hyperlink w:anchor="FMA6" w:history="1">
              <w:r w:rsidR="00E13AF3">
                <w:rPr>
                  <w:rStyle w:val="Hyperlink"/>
                </w:rPr>
                <w:t>197</w:t>
              </w:r>
            </w:hyperlink>
          </w:p>
        </w:tc>
      </w:tr>
      <w:tr w:rsidR="00C549F7" w:rsidRPr="002029AF" w14:paraId="254E5E05" w14:textId="77777777">
        <w:trPr>
          <w:cantSplit/>
        </w:trPr>
        <w:tc>
          <w:tcPr>
            <w:tcW w:w="5665" w:type="dxa"/>
          </w:tcPr>
          <w:p w14:paraId="5795E9B3" w14:textId="77777777" w:rsidR="00C549F7" w:rsidRPr="0090197E" w:rsidRDefault="00C549F7">
            <w:pPr>
              <w:pStyle w:val="ARtabletext"/>
              <w:spacing w:before="60" w:after="40"/>
              <w:rPr>
                <w:rStyle w:val="Emphasis"/>
              </w:rPr>
            </w:pPr>
            <w:r w:rsidRPr="0090197E">
              <w:rPr>
                <w:rStyle w:val="Emphasis"/>
              </w:rPr>
              <w:t>Freedom of Information Act 1982</w:t>
            </w:r>
          </w:p>
        </w:tc>
        <w:tc>
          <w:tcPr>
            <w:tcW w:w="3974" w:type="dxa"/>
          </w:tcPr>
          <w:p w14:paraId="2D3354F1" w14:textId="3D6C0ACB" w:rsidR="00C549F7" w:rsidRPr="002029AF" w:rsidRDefault="00E13AF3">
            <w:pPr>
              <w:pStyle w:val="ARtabletextright"/>
              <w:spacing w:before="60" w:after="40"/>
            </w:pPr>
            <w:hyperlink w:anchor="FOIAct1" w:history="1">
              <w:r>
                <w:rPr>
                  <w:rStyle w:val="Hyperlink"/>
                </w:rPr>
                <w:t>73</w:t>
              </w:r>
            </w:hyperlink>
            <w:r w:rsidR="00FF48F5">
              <w:t xml:space="preserve">, </w:t>
            </w:r>
            <w:hyperlink w:anchor="FOIAct2" w:history="1">
              <w:r>
                <w:rPr>
                  <w:rStyle w:val="Hyperlink"/>
                </w:rPr>
                <w:t>78–79</w:t>
              </w:r>
            </w:hyperlink>
            <w:r w:rsidR="00FF48F5">
              <w:t xml:space="preserve">, </w:t>
            </w:r>
            <w:hyperlink w:anchor="FOIAct3" w:history="1">
              <w:r w:rsidR="00AC74DB">
                <w:rPr>
                  <w:rStyle w:val="Hyperlink"/>
                </w:rPr>
                <w:t>110</w:t>
              </w:r>
            </w:hyperlink>
          </w:p>
        </w:tc>
      </w:tr>
      <w:tr w:rsidR="00C549F7" w:rsidRPr="002029AF" w14:paraId="37ACF512" w14:textId="77777777">
        <w:trPr>
          <w:cantSplit/>
        </w:trPr>
        <w:tc>
          <w:tcPr>
            <w:tcW w:w="5665" w:type="dxa"/>
          </w:tcPr>
          <w:p w14:paraId="4A79AFB2" w14:textId="77777777" w:rsidR="00C549F7" w:rsidRPr="0090197E" w:rsidRDefault="00C549F7">
            <w:pPr>
              <w:pStyle w:val="ARtabletext"/>
              <w:spacing w:before="60" w:after="40"/>
              <w:rPr>
                <w:rStyle w:val="Emphasis"/>
              </w:rPr>
            </w:pPr>
            <w:r w:rsidRPr="0090197E">
              <w:rPr>
                <w:rStyle w:val="Emphasis"/>
              </w:rPr>
              <w:t>Gender Equality Act 2020</w:t>
            </w:r>
          </w:p>
        </w:tc>
        <w:tc>
          <w:tcPr>
            <w:tcW w:w="3974" w:type="dxa"/>
          </w:tcPr>
          <w:p w14:paraId="39561D40" w14:textId="213EC1A5" w:rsidR="00C549F7" w:rsidRDefault="00E13AF3">
            <w:pPr>
              <w:pStyle w:val="ARtabletextright"/>
              <w:spacing w:before="60" w:after="40"/>
            </w:pPr>
            <w:hyperlink w:anchor="GenderEquAct" w:history="1">
              <w:r>
                <w:rPr>
                  <w:rStyle w:val="Hyperlink"/>
                </w:rPr>
                <w:t>55</w:t>
              </w:r>
            </w:hyperlink>
          </w:p>
        </w:tc>
      </w:tr>
      <w:tr w:rsidR="00C549F7" w:rsidRPr="002029AF" w14:paraId="67EC1877" w14:textId="77777777">
        <w:trPr>
          <w:cantSplit/>
        </w:trPr>
        <w:tc>
          <w:tcPr>
            <w:tcW w:w="5665" w:type="dxa"/>
          </w:tcPr>
          <w:p w14:paraId="01427EB2" w14:textId="77777777" w:rsidR="00C549F7" w:rsidRPr="0090197E" w:rsidRDefault="00C549F7">
            <w:pPr>
              <w:pStyle w:val="ARtabletext"/>
              <w:spacing w:before="60" w:after="40"/>
              <w:rPr>
                <w:rStyle w:val="Emphasis"/>
              </w:rPr>
            </w:pPr>
            <w:r w:rsidRPr="0090197E">
              <w:rPr>
                <w:rStyle w:val="Emphasis"/>
              </w:rPr>
              <w:t>Local Jobs First Act 2003</w:t>
            </w:r>
          </w:p>
        </w:tc>
        <w:tc>
          <w:tcPr>
            <w:tcW w:w="3974" w:type="dxa"/>
          </w:tcPr>
          <w:p w14:paraId="6F032D41" w14:textId="6094503F" w:rsidR="00C549F7" w:rsidRPr="002029AF" w:rsidRDefault="00AC74DB">
            <w:pPr>
              <w:pStyle w:val="ARtabletextright"/>
              <w:spacing w:before="60" w:after="40"/>
            </w:pPr>
            <w:hyperlink w:anchor="LocalJobsFirstAct" w:history="1">
              <w:r>
                <w:rPr>
                  <w:rStyle w:val="Hyperlink"/>
                </w:rPr>
                <w:t>59</w:t>
              </w:r>
            </w:hyperlink>
          </w:p>
        </w:tc>
      </w:tr>
      <w:tr w:rsidR="00C549F7" w:rsidRPr="002029AF" w14:paraId="7710F731" w14:textId="77777777">
        <w:trPr>
          <w:cantSplit/>
        </w:trPr>
        <w:tc>
          <w:tcPr>
            <w:tcW w:w="5665" w:type="dxa"/>
          </w:tcPr>
          <w:p w14:paraId="67736A5D" w14:textId="77777777" w:rsidR="00C549F7" w:rsidRPr="0090197E" w:rsidRDefault="00C549F7">
            <w:pPr>
              <w:pStyle w:val="ARtabletext"/>
              <w:spacing w:before="60" w:after="40"/>
              <w:rPr>
                <w:rStyle w:val="Emphasis"/>
              </w:rPr>
            </w:pPr>
            <w:r w:rsidRPr="0090197E">
              <w:rPr>
                <w:rStyle w:val="Emphasis"/>
              </w:rPr>
              <w:t>Occupational Health and Safety Act 2004</w:t>
            </w:r>
          </w:p>
        </w:tc>
        <w:tc>
          <w:tcPr>
            <w:tcW w:w="3974" w:type="dxa"/>
          </w:tcPr>
          <w:p w14:paraId="51C46985" w14:textId="729A28E9" w:rsidR="00C549F7" w:rsidRDefault="00214DDB">
            <w:pPr>
              <w:pStyle w:val="ARtabletextright"/>
              <w:spacing w:before="60" w:after="40"/>
            </w:pPr>
            <w:hyperlink w:anchor="OHSAct1" w:history="1">
              <w:r>
                <w:rPr>
                  <w:rStyle w:val="Hyperlink"/>
                </w:rPr>
                <w:t>56–57</w:t>
              </w:r>
            </w:hyperlink>
          </w:p>
        </w:tc>
      </w:tr>
      <w:tr w:rsidR="00C549F7" w:rsidRPr="00502EC9" w14:paraId="74B3188D" w14:textId="77777777">
        <w:trPr>
          <w:cantSplit/>
        </w:trPr>
        <w:tc>
          <w:tcPr>
            <w:tcW w:w="5665" w:type="dxa"/>
          </w:tcPr>
          <w:p w14:paraId="60E817DF" w14:textId="77777777" w:rsidR="00C549F7" w:rsidRPr="0090197E" w:rsidRDefault="00C549F7">
            <w:pPr>
              <w:pStyle w:val="ARtabletext"/>
              <w:spacing w:before="60" w:after="40"/>
              <w:rPr>
                <w:rStyle w:val="Emphasis"/>
              </w:rPr>
            </w:pPr>
            <w:r w:rsidRPr="0090197E">
              <w:rPr>
                <w:rStyle w:val="Emphasis"/>
              </w:rPr>
              <w:t>Public Administration Act 2004</w:t>
            </w:r>
          </w:p>
        </w:tc>
        <w:tc>
          <w:tcPr>
            <w:tcW w:w="3974" w:type="dxa"/>
          </w:tcPr>
          <w:p w14:paraId="42E8B6A1" w14:textId="4AF5FFB2" w:rsidR="00C549F7" w:rsidRPr="00502EC9" w:rsidRDefault="00C3760A">
            <w:pPr>
              <w:pStyle w:val="ARtabletextright"/>
              <w:spacing w:before="60" w:after="40"/>
            </w:pPr>
            <w:hyperlink w:anchor="PublicAdminAct1" w:history="1">
              <w:r w:rsidRPr="00D23BB3">
                <w:rPr>
                  <w:rStyle w:val="Hyperlink"/>
                </w:rPr>
                <w:t>8</w:t>
              </w:r>
            </w:hyperlink>
            <w:r>
              <w:t xml:space="preserve">, </w:t>
            </w:r>
            <w:hyperlink w:anchor="PublicAdministrationAct60" w:history="1">
              <w:r w:rsidR="00E13AF3">
                <w:rPr>
                  <w:rStyle w:val="Hyperlink"/>
                </w:rPr>
                <w:t>41</w:t>
              </w:r>
            </w:hyperlink>
            <w:r>
              <w:t xml:space="preserve">, </w:t>
            </w:r>
            <w:hyperlink w:anchor="PublicAdminAct2" w:history="1">
              <w:r w:rsidR="00E13AF3">
                <w:rPr>
                  <w:rStyle w:val="Hyperlink"/>
                </w:rPr>
                <w:t>49</w:t>
              </w:r>
            </w:hyperlink>
            <w:r>
              <w:t xml:space="preserve">, </w:t>
            </w:r>
            <w:hyperlink w:anchor="PublicAdminAct3" w:history="1">
              <w:r w:rsidR="00AC74DB">
                <w:rPr>
                  <w:rStyle w:val="Hyperlink"/>
                </w:rPr>
                <w:t>122</w:t>
              </w:r>
            </w:hyperlink>
            <w:r>
              <w:t xml:space="preserve">, </w:t>
            </w:r>
            <w:hyperlink w:anchor="PublicAdminAct4" w:history="1">
              <w:r w:rsidR="00AC74DB">
                <w:rPr>
                  <w:rStyle w:val="Hyperlink"/>
                </w:rPr>
                <w:t>200</w:t>
              </w:r>
            </w:hyperlink>
          </w:p>
        </w:tc>
      </w:tr>
      <w:tr w:rsidR="00C549F7" w:rsidRPr="002029AF" w14:paraId="0FD225B9" w14:textId="77777777">
        <w:trPr>
          <w:cantSplit/>
        </w:trPr>
        <w:tc>
          <w:tcPr>
            <w:tcW w:w="5665" w:type="dxa"/>
          </w:tcPr>
          <w:p w14:paraId="15C1BFCD" w14:textId="77777777" w:rsidR="00C549F7" w:rsidRPr="0090197E" w:rsidRDefault="00C549F7">
            <w:pPr>
              <w:pStyle w:val="ARtabletext"/>
              <w:spacing w:before="60" w:after="40"/>
              <w:rPr>
                <w:rStyle w:val="Emphasis"/>
              </w:rPr>
            </w:pPr>
            <w:r w:rsidRPr="0090197E">
              <w:rPr>
                <w:rStyle w:val="Emphasis"/>
              </w:rPr>
              <w:t>Public Health and Wellbeing Act 2008</w:t>
            </w:r>
          </w:p>
        </w:tc>
        <w:tc>
          <w:tcPr>
            <w:tcW w:w="3974" w:type="dxa"/>
          </w:tcPr>
          <w:p w14:paraId="44E7E893" w14:textId="68F42D56" w:rsidR="00C549F7" w:rsidRPr="002029AF" w:rsidRDefault="009774D6">
            <w:pPr>
              <w:pStyle w:val="ARtabletextright"/>
              <w:spacing w:before="60" w:after="40"/>
            </w:pPr>
            <w:hyperlink w:anchor="PHWBAct1" w:history="1">
              <w:r w:rsidRPr="00D23BB3">
                <w:rPr>
                  <w:rStyle w:val="Hyperlink"/>
                </w:rPr>
                <w:t>15</w:t>
              </w:r>
            </w:hyperlink>
            <w:r>
              <w:t xml:space="preserve">, </w:t>
            </w:r>
            <w:hyperlink w:anchor="PHWBAct2" w:history="1">
              <w:r w:rsidR="00E13AF3">
                <w:rPr>
                  <w:rStyle w:val="Hyperlink"/>
                </w:rPr>
                <w:t>77</w:t>
              </w:r>
            </w:hyperlink>
            <w:r>
              <w:t xml:space="preserve">, </w:t>
            </w:r>
            <w:hyperlink w:anchor="PHWBAct3" w:history="1">
              <w:r w:rsidR="00AC74DB">
                <w:rPr>
                  <w:rStyle w:val="Hyperlink"/>
                </w:rPr>
                <w:t>83</w:t>
              </w:r>
            </w:hyperlink>
          </w:p>
        </w:tc>
      </w:tr>
      <w:tr w:rsidR="00C549F7" w:rsidRPr="002029AF" w14:paraId="2097C049" w14:textId="77777777">
        <w:trPr>
          <w:cantSplit/>
        </w:trPr>
        <w:tc>
          <w:tcPr>
            <w:tcW w:w="5665" w:type="dxa"/>
          </w:tcPr>
          <w:p w14:paraId="0BFDE747" w14:textId="77777777" w:rsidR="00C549F7" w:rsidRPr="0090197E" w:rsidRDefault="00C549F7">
            <w:pPr>
              <w:pStyle w:val="ARtabletext"/>
              <w:spacing w:before="60" w:after="40"/>
              <w:rPr>
                <w:rStyle w:val="Emphasis"/>
              </w:rPr>
            </w:pPr>
            <w:r w:rsidRPr="0090197E">
              <w:rPr>
                <w:rStyle w:val="Emphasis"/>
              </w:rPr>
              <w:t>Public Interest Disclosures Act 2012</w:t>
            </w:r>
          </w:p>
        </w:tc>
        <w:tc>
          <w:tcPr>
            <w:tcW w:w="3974" w:type="dxa"/>
          </w:tcPr>
          <w:p w14:paraId="269E43B2" w14:textId="26445E5E" w:rsidR="00C549F7" w:rsidRPr="002029AF" w:rsidRDefault="00AC74DB">
            <w:pPr>
              <w:pStyle w:val="ARtabletextright"/>
              <w:spacing w:before="60" w:after="40"/>
            </w:pPr>
            <w:hyperlink w:anchor="PublicInterestAct1" w:history="1">
              <w:r>
                <w:rPr>
                  <w:rStyle w:val="Hyperlink"/>
                </w:rPr>
                <w:t>79</w:t>
              </w:r>
            </w:hyperlink>
          </w:p>
        </w:tc>
      </w:tr>
    </w:tbl>
    <w:p w14:paraId="636C31E3" w14:textId="77777777" w:rsidR="002E6B8F" w:rsidRPr="0008735D" w:rsidRDefault="002E6B8F" w:rsidP="0090197E">
      <w:pPr>
        <w:pStyle w:val="ARbody"/>
      </w:pPr>
    </w:p>
    <w:sectPr w:rsidR="002E6B8F" w:rsidRPr="0008735D" w:rsidSect="00E1209B">
      <w:headerReference w:type="even" r:id="rId153"/>
      <w:headerReference w:type="default" r:id="rId154"/>
      <w:footerReference w:type="even" r:id="rId155"/>
      <w:footerReference w:type="default" r:id="rId156"/>
      <w:headerReference w:type="first" r:id="rId157"/>
      <w:footerReference w:type="first" r:id="rId158"/>
      <w:endnotePr>
        <w:numFmt w:val="decimal"/>
      </w:endnotePr>
      <w:pgSz w:w="11900" w:h="16840" w:code="9"/>
      <w:pgMar w:top="1588" w:right="1134" w:bottom="851" w:left="1134" w:header="510" w:footer="340" w:gutter="0"/>
      <w:cols w:space="459"/>
      <w:docGrid w:linePitch="299"/>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3FBF2" w14:textId="77777777" w:rsidR="00D478F8" w:rsidRDefault="00D478F8" w:rsidP="00CF72D5">
      <w:pPr>
        <w:spacing w:after="0" w:line="240" w:lineRule="auto"/>
      </w:pPr>
      <w:r>
        <w:separator/>
      </w:r>
    </w:p>
    <w:p w14:paraId="60756B19" w14:textId="77777777" w:rsidR="00D478F8" w:rsidRDefault="00D478F8"/>
    <w:p w14:paraId="139A8569" w14:textId="77777777" w:rsidR="00D478F8" w:rsidRDefault="00D478F8"/>
  </w:endnote>
  <w:endnote w:type="continuationSeparator" w:id="0">
    <w:p w14:paraId="633C657D" w14:textId="77777777" w:rsidR="00D478F8" w:rsidRDefault="00D478F8" w:rsidP="00CF72D5">
      <w:pPr>
        <w:spacing w:after="0" w:line="240" w:lineRule="auto"/>
      </w:pPr>
      <w:r>
        <w:continuationSeparator/>
      </w:r>
    </w:p>
    <w:p w14:paraId="1F0E57B6" w14:textId="77777777" w:rsidR="00D478F8" w:rsidRDefault="00D478F8"/>
    <w:p w14:paraId="044798CB" w14:textId="77777777" w:rsidR="00D478F8" w:rsidRDefault="00D478F8"/>
  </w:endnote>
  <w:endnote w:type="continuationNotice" w:id="1">
    <w:p w14:paraId="7F8B9A17" w14:textId="77777777" w:rsidR="00D478F8" w:rsidRDefault="00D478F8">
      <w:pPr>
        <w:spacing w:after="0" w:line="240" w:lineRule="auto"/>
      </w:pPr>
    </w:p>
    <w:p w14:paraId="29A36DED" w14:textId="77777777" w:rsidR="00D478F8" w:rsidRDefault="00D478F8"/>
    <w:p w14:paraId="7DBCE374" w14:textId="77777777" w:rsidR="00D478F8" w:rsidRDefault="00D47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nt583">
    <w:altName w:val="Calibri"/>
    <w:panose1 w:val="00000000000000000000"/>
    <w:charset w:val="00"/>
    <w:family w:val="auto"/>
    <w:notTrueType/>
    <w:pitch w:val="default"/>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swiss"/>
    <w:pitch w:val="variable"/>
    <w:sig w:usb0="E1000AEF" w:usb1="5000A1FF" w:usb2="00000000" w:usb3="00000000" w:csb0="000001BF" w:csb1="00000000"/>
  </w:font>
  <w:font w:name="ArialMT">
    <w:altName w:val="Klee One"/>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Aptos Narrow">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29F0" w14:textId="220F5BAF" w:rsidR="30B87011" w:rsidRDefault="30B87011" w:rsidP="009B14E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4619" w14:textId="77777777" w:rsidR="00AE7F54" w:rsidRDefault="00AE7F5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38CC0" w14:textId="77777777" w:rsidR="00AE7F54" w:rsidRDefault="00AE7F5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B282" w14:textId="77777777" w:rsidR="003824EA" w:rsidRDefault="003824EA">
    <w:pPr>
      <w:pStyle w:val="Footer"/>
    </w:pPr>
    <w:r>
      <w:rPr>
        <w:noProof/>
        <w14:ligatures w14:val="standardContextual"/>
      </w:rPr>
      <mc:AlternateContent>
        <mc:Choice Requires="wps">
          <w:drawing>
            <wp:anchor distT="0" distB="0" distL="0" distR="0" simplePos="0" relativeHeight="251667456" behindDoc="0" locked="0" layoutInCell="1" allowOverlap="1" wp14:anchorId="2470ED43" wp14:editId="1B4AEF18">
              <wp:simplePos x="635" y="635"/>
              <wp:positionH relativeFrom="page">
                <wp:align>center</wp:align>
              </wp:positionH>
              <wp:positionV relativeFrom="page">
                <wp:align>bottom</wp:align>
              </wp:positionV>
              <wp:extent cx="656590" cy="383540"/>
              <wp:effectExtent l="0" t="0" r="10160" b="0"/>
              <wp:wrapNone/>
              <wp:docPr id="68691829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11CC31C5" w14:textId="77777777" w:rsidR="003824EA" w:rsidRPr="00772FD3" w:rsidRDefault="003824EA" w:rsidP="00482D46">
                          <w:pPr>
                            <w:spacing w:after="0"/>
                            <w:rPr>
                              <w:rFonts w:ascii="Arial Black" w:eastAsia="Arial Black" w:hAnsi="Arial Black" w:cs="Arial Black"/>
                              <w:noProof/>
                              <w:color w:val="000000"/>
                              <w:sz w:val="20"/>
                              <w:szCs w:val="20"/>
                            </w:rPr>
                          </w:pPr>
                          <w:r w:rsidRPr="00772FD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70ED43" id="_x0000_t202" coordsize="21600,21600" o:spt="202" path="m,l,21600r21600,l21600,xe">
              <v:stroke joinstyle="miter"/>
              <v:path gradientshapeok="t" o:connecttype="rect"/>
            </v:shapetype>
            <v:shape id="_x0000_s1028" type="#_x0000_t202" alt="OFFICIAL" style="position:absolute;margin-left:0;margin-top:0;width:51.7pt;height:30.2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JCDwIAABwEAAAOAAAAZHJzL2Uyb0RvYy54bWysU99v2jAQfp+0/8Hy+0igA7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qaz6R1FJIVubm+mn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CnkkIPAgAA&#10;HAQAAA4AAAAAAAAAAAAAAAAALgIAAGRycy9lMm9Eb2MueG1sUEsBAi0AFAAGAAgAAAAhAKlETG/b&#10;AAAABAEAAA8AAAAAAAAAAAAAAAAAaQQAAGRycy9kb3ducmV2LnhtbFBLBQYAAAAABAAEAPMAAABx&#10;BQAAAAA=&#10;" filled="f" stroked="f">
              <v:textbox style="mso-fit-shape-to-text:t" inset="0,0,0,15pt">
                <w:txbxContent>
                  <w:p w14:paraId="11CC31C5" w14:textId="77777777" w:rsidR="003824EA" w:rsidRPr="00772FD3" w:rsidRDefault="003824EA" w:rsidP="00482D46">
                    <w:pPr>
                      <w:spacing w:after="0"/>
                      <w:rPr>
                        <w:rFonts w:ascii="Arial Black" w:eastAsia="Arial Black" w:hAnsi="Arial Black" w:cs="Arial Black"/>
                        <w:noProof/>
                        <w:color w:val="000000"/>
                        <w:sz w:val="20"/>
                        <w:szCs w:val="20"/>
                      </w:rPr>
                    </w:pPr>
                    <w:r w:rsidRPr="00772FD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E2EE" w14:textId="799B7A40" w:rsidR="003824EA" w:rsidRDefault="003824E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0917" w14:textId="77777777" w:rsidR="003824EA" w:rsidRDefault="003824EA">
    <w:pPr>
      <w:pStyle w:val="Footer"/>
    </w:pPr>
    <w:r>
      <w:rPr>
        <w:noProof/>
        <w14:ligatures w14:val="standardContextual"/>
      </w:rPr>
      <mc:AlternateContent>
        <mc:Choice Requires="wps">
          <w:drawing>
            <wp:anchor distT="0" distB="0" distL="0" distR="0" simplePos="0" relativeHeight="251662336" behindDoc="0" locked="0" layoutInCell="1" allowOverlap="1" wp14:anchorId="5D4F3761" wp14:editId="430C59E2">
              <wp:simplePos x="635" y="635"/>
              <wp:positionH relativeFrom="page">
                <wp:align>center</wp:align>
              </wp:positionH>
              <wp:positionV relativeFrom="page">
                <wp:align>bottom</wp:align>
              </wp:positionV>
              <wp:extent cx="656590" cy="383540"/>
              <wp:effectExtent l="0" t="0" r="10160" b="0"/>
              <wp:wrapNone/>
              <wp:docPr id="35590890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56F49BF4" w14:textId="77777777" w:rsidR="003824EA" w:rsidRPr="00772FD3" w:rsidRDefault="003824EA" w:rsidP="00482D46">
                          <w:pPr>
                            <w:spacing w:after="0"/>
                            <w:rPr>
                              <w:rFonts w:ascii="Arial Black" w:eastAsia="Arial Black" w:hAnsi="Arial Black" w:cs="Arial Black"/>
                              <w:noProof/>
                              <w:color w:val="000000"/>
                              <w:sz w:val="20"/>
                              <w:szCs w:val="20"/>
                            </w:rPr>
                          </w:pPr>
                          <w:r w:rsidRPr="00772FD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4F3761" id="_x0000_t202" coordsize="21600,21600" o:spt="202" path="m,l,21600r21600,l21600,xe">
              <v:stroke joinstyle="miter"/>
              <v:path gradientshapeok="t" o:connecttype="rect"/>
            </v:shapetype>
            <v:shape id="_x0000_s1029" type="#_x0000_t202" alt="OFFICIAL" style="position:absolute;margin-left:0;margin-top:0;width:51.7pt;height:30.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" filled="f" stroked="f">
              <v:textbox style="mso-fit-shape-to-text:t" inset="0,0,0,15pt">
                <w:txbxContent>
                  <w:p w14:paraId="56F49BF4" w14:textId="77777777" w:rsidR="003824EA" w:rsidRPr="00772FD3" w:rsidRDefault="003824EA" w:rsidP="00482D46">
                    <w:pPr>
                      <w:spacing w:after="0"/>
                      <w:rPr>
                        <w:rFonts w:ascii="Arial Black" w:eastAsia="Arial Black" w:hAnsi="Arial Black" w:cs="Arial Black"/>
                        <w:noProof/>
                        <w:color w:val="000000"/>
                        <w:sz w:val="20"/>
                        <w:szCs w:val="20"/>
                      </w:rPr>
                    </w:pPr>
                    <w:r w:rsidRPr="00772FD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A130" w14:textId="77777777" w:rsidR="00372C67" w:rsidRDefault="00372C67" w:rsidP="00482D4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2A58" w14:textId="77777777" w:rsidR="00372C67" w:rsidRDefault="00372C6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C0E7" w14:textId="77777777" w:rsidR="003E5745" w:rsidRDefault="003E5745" w:rsidP="007E508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253C" w14:textId="77777777" w:rsidR="003E5745" w:rsidRDefault="003E574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31C5" w14:textId="77777777" w:rsidR="00360A57" w:rsidRDefault="00360A57" w:rsidP="00482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84735" w14:textId="3A55BB42" w:rsidR="00EF10EA" w:rsidRDefault="00EF10E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3D78A" w14:textId="77777777" w:rsidR="00360A57" w:rsidRDefault="00360A57" w:rsidP="00482D4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EFAB" w14:textId="77777777" w:rsidR="00360A57" w:rsidRDefault="00360A57" w:rsidP="00482D4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A786" w14:textId="77777777" w:rsidR="00360A57" w:rsidRDefault="00360A5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4B3D4" w14:textId="77777777" w:rsidR="00360A57" w:rsidRDefault="00360A57" w:rsidP="00482D4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27B69" w14:textId="77777777" w:rsidR="00360A57" w:rsidRDefault="00360A57" w:rsidP="00482D4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05C7" w14:textId="77777777" w:rsidR="00360A57" w:rsidRDefault="00360A5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2393" w14:textId="1CEBBEAE" w:rsidR="002C6A68" w:rsidRDefault="002C6A68" w:rsidP="007E508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0123E" w14:textId="77777777" w:rsidR="005A3008" w:rsidRDefault="005A3008" w:rsidP="00482D4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7DAB" w14:textId="77777777" w:rsidR="005A3008" w:rsidRDefault="005A3008" w:rsidP="00482D4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B03A" w14:textId="77777777" w:rsidR="005A3008" w:rsidRDefault="005A3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1037" w14:textId="07A1CAC0" w:rsidR="00B74A00" w:rsidRDefault="00B74A0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EB46" w14:textId="77777777" w:rsidR="005A3008" w:rsidRDefault="005A3008" w:rsidP="00482D4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99F2" w14:textId="6870429A" w:rsidR="00B6273B" w:rsidRDefault="00B6273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A770" w14:textId="77777777" w:rsidR="00305620" w:rsidRDefault="00305620">
    <w:pPr>
      <w:pStyle w:val="Footer"/>
    </w:pPr>
    <w:r>
      <w:rPr>
        <w:noProof/>
        <w14:ligatures w14:val="standardContextual"/>
      </w:rPr>
      <mc:AlternateContent>
        <mc:Choice Requires="wps">
          <w:drawing>
            <wp:anchor distT="0" distB="0" distL="0" distR="0" simplePos="0" relativeHeight="251658242" behindDoc="0" locked="0" layoutInCell="1" allowOverlap="1" wp14:anchorId="6AD548C8" wp14:editId="13561E2A">
              <wp:simplePos x="635" y="635"/>
              <wp:positionH relativeFrom="page">
                <wp:align>center</wp:align>
              </wp:positionH>
              <wp:positionV relativeFrom="page">
                <wp:align>bottom</wp:align>
              </wp:positionV>
              <wp:extent cx="656590" cy="383540"/>
              <wp:effectExtent l="0" t="0" r="10160" b="0"/>
              <wp:wrapNone/>
              <wp:docPr id="69722010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6F092A6C" w14:textId="77777777" w:rsidR="00305620" w:rsidRPr="006A059F" w:rsidRDefault="00305620" w:rsidP="00482D46">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548C8" id="_x0000_t202" coordsize="21600,21600" o:spt="202" path="m,l,21600r21600,l21600,xe">
              <v:stroke joinstyle="miter"/>
              <v:path gradientshapeok="t" o:connecttype="rect"/>
            </v:shapetype>
            <v:shape id="_x0000_s1030" type="#_x0000_t202" alt="OFFICIAL" style="position:absolute;margin-left:0;margin-top:0;width:51.7pt;height:30.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3PDwIAABwEAAAOAAAAZHJzL2Uyb0RvYy54bWysU01v2zAMvQ/YfxB0X+y0T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G4kPc8PAgAA&#10;HAQAAA4AAAAAAAAAAAAAAAAALgIAAGRycy9lMm9Eb2MueG1sUEsBAi0AFAAGAAgAAAAhAKlETG/b&#10;AAAABAEAAA8AAAAAAAAAAAAAAAAAaQQAAGRycy9kb3ducmV2LnhtbFBLBQYAAAAABAAEAPMAAABx&#10;BQAAAAA=&#10;" filled="f" stroked="f">
              <v:textbox style="mso-fit-shape-to-text:t" inset="0,0,0,15pt">
                <w:txbxContent>
                  <w:p w14:paraId="6F092A6C" w14:textId="77777777" w:rsidR="00305620" w:rsidRPr="006A059F" w:rsidRDefault="00305620" w:rsidP="00482D46">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E4B57" w14:textId="77777777" w:rsidR="00305620" w:rsidRPr="00E13AF3" w:rsidRDefault="00305620" w:rsidP="00E13AF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45F17" w14:textId="77777777" w:rsidR="00305620" w:rsidRDefault="00305620">
    <w:pPr>
      <w:pStyle w:val="Footer"/>
    </w:pPr>
    <w:r>
      <w:rPr>
        <w:noProof/>
        <w14:ligatures w14:val="standardContextual"/>
      </w:rPr>
      <mc:AlternateContent>
        <mc:Choice Requires="wps">
          <w:drawing>
            <wp:anchor distT="0" distB="0" distL="0" distR="0" simplePos="0" relativeHeight="251658243" behindDoc="0" locked="0" layoutInCell="1" allowOverlap="1" wp14:anchorId="69CFEE52" wp14:editId="68F6C16A">
              <wp:simplePos x="635" y="635"/>
              <wp:positionH relativeFrom="page">
                <wp:align>center</wp:align>
              </wp:positionH>
              <wp:positionV relativeFrom="page">
                <wp:align>bottom</wp:align>
              </wp:positionV>
              <wp:extent cx="656590" cy="383540"/>
              <wp:effectExtent l="0" t="0" r="10160" b="0"/>
              <wp:wrapNone/>
              <wp:docPr id="171255952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4DAD7170" w14:textId="77777777" w:rsidR="00305620" w:rsidRPr="006A059F" w:rsidRDefault="00305620" w:rsidP="00482D46">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CFEE52" id="_x0000_t202" coordsize="21600,21600" o:spt="202" path="m,l,21600r21600,l21600,xe">
              <v:stroke joinstyle="miter"/>
              <v:path gradientshapeok="t" o:connecttype="rect"/>
            </v:shapetype>
            <v:shape id="_x0000_s1031" type="#_x0000_t202" alt="OFFICIAL" style="position:absolute;margin-left:0;margin-top:0;width:51.7pt;height:30.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yDwIAABwEAAAOAAAAZHJzL2Uyb0RvYy54bWysU01v2zAMvQ/YfxB0X+y0S9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Obj/IPAgAA&#10;HAQAAA4AAAAAAAAAAAAAAAAALgIAAGRycy9lMm9Eb2MueG1sUEsBAi0AFAAGAAgAAAAhAKlETG/b&#10;AAAABAEAAA8AAAAAAAAAAAAAAAAAaQQAAGRycy9kb3ducmV2LnhtbFBLBQYAAAAABAAEAPMAAABx&#10;BQAAAAA=&#10;" filled="f" stroked="f">
              <v:textbox style="mso-fit-shape-to-text:t" inset="0,0,0,15pt">
                <w:txbxContent>
                  <w:p w14:paraId="4DAD7170" w14:textId="77777777" w:rsidR="00305620" w:rsidRPr="006A059F" w:rsidRDefault="00305620" w:rsidP="00482D46">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657EE" w14:textId="77777777" w:rsidR="00454831" w:rsidRDefault="00454831">
    <w:pPr>
      <w:pStyle w:val="Footer"/>
    </w:pPr>
    <w:r>
      <w:rPr>
        <w:noProof/>
        <w14:ligatures w14:val="standardContextual"/>
      </w:rPr>
      <mc:AlternateContent>
        <mc:Choice Requires="wps">
          <w:drawing>
            <wp:anchor distT="0" distB="0" distL="0" distR="0" simplePos="0" relativeHeight="251658241" behindDoc="0" locked="0" layoutInCell="1" allowOverlap="1" wp14:anchorId="75BB0614" wp14:editId="22E520BB">
              <wp:simplePos x="635" y="635"/>
              <wp:positionH relativeFrom="page">
                <wp:align>center</wp:align>
              </wp:positionH>
              <wp:positionV relativeFrom="page">
                <wp:align>bottom</wp:align>
              </wp:positionV>
              <wp:extent cx="656590" cy="383540"/>
              <wp:effectExtent l="0" t="0" r="10160" b="0"/>
              <wp:wrapNone/>
              <wp:docPr id="74012776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6EAACCCF" w14:textId="77777777" w:rsidR="00454831" w:rsidRPr="006A059F" w:rsidRDefault="00454831" w:rsidP="007E5088">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B0614" id="_x0000_t202" coordsize="21600,21600" o:spt="202" path="m,l,21600r21600,l21600,xe">
              <v:stroke joinstyle="miter"/>
              <v:path gradientshapeok="t" o:connecttype="rect"/>
            </v:shapetype>
            <v:shape id="_x0000_s1032" type="#_x0000_t202" alt="OFFICIAL" style="position:absolute;margin-left:0;margin-top:0;width:51.7pt;height:30.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" filled="f" stroked="f">
              <v:textbox style="mso-fit-shape-to-text:t" inset="0,0,0,15pt">
                <w:txbxContent>
                  <w:p w14:paraId="6EAACCCF" w14:textId="77777777" w:rsidR="00454831" w:rsidRPr="006A059F" w:rsidRDefault="00454831" w:rsidP="007E5088">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B4A3" w14:textId="77777777" w:rsidR="00454831" w:rsidRPr="00B93E3E" w:rsidRDefault="00454831" w:rsidP="00B93E3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DC20" w14:textId="77777777" w:rsidR="00454831" w:rsidRDefault="00454831">
    <w:pPr>
      <w:pStyle w:val="Footer"/>
    </w:pPr>
    <w:r>
      <w:rPr>
        <w:noProof/>
        <w14:ligatures w14:val="standardContextual"/>
      </w:rPr>
      <mc:AlternateContent>
        <mc:Choice Requires="wps">
          <w:drawing>
            <wp:anchor distT="0" distB="0" distL="0" distR="0" simplePos="0" relativeHeight="251658240" behindDoc="0" locked="0" layoutInCell="1" allowOverlap="1" wp14:anchorId="4B257C53" wp14:editId="781F668C">
              <wp:simplePos x="635" y="635"/>
              <wp:positionH relativeFrom="page">
                <wp:align>center</wp:align>
              </wp:positionH>
              <wp:positionV relativeFrom="page">
                <wp:align>bottom</wp:align>
              </wp:positionV>
              <wp:extent cx="656590" cy="383540"/>
              <wp:effectExtent l="0" t="0" r="10160" b="0"/>
              <wp:wrapNone/>
              <wp:docPr id="167272513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32DC062F" w14:textId="77777777" w:rsidR="00454831" w:rsidRPr="006A059F" w:rsidRDefault="00454831" w:rsidP="007E5088">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257C53" id="_x0000_t202" coordsize="21600,21600" o:spt="202" path="m,l,21600r21600,l21600,xe">
              <v:stroke joinstyle="miter"/>
              <v:path gradientshapeok="t" o:connecttype="rect"/>
            </v:shapetype>
            <v:shape id="_x0000_s1033"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qJDwIAABw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Nnl6okPAgAA&#10;HAQAAA4AAAAAAAAAAAAAAAAALgIAAGRycy9lMm9Eb2MueG1sUEsBAi0AFAAGAAgAAAAhAKlETG/b&#10;AAAABAEAAA8AAAAAAAAAAAAAAAAAaQQAAGRycy9kb3ducmV2LnhtbFBLBQYAAAAABAAEAPMAAABx&#10;BQAAAAA=&#10;" filled="f" stroked="f">
              <v:textbox style="mso-fit-shape-to-text:t" inset="0,0,0,15pt">
                <w:txbxContent>
                  <w:p w14:paraId="32DC062F" w14:textId="77777777" w:rsidR="00454831" w:rsidRPr="006A059F" w:rsidRDefault="00454831" w:rsidP="007E5088">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417A" w14:textId="7E83C9A2" w:rsidR="00131545" w:rsidRDefault="0013154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E9287" w14:textId="3ABE4D93" w:rsidR="00131545" w:rsidRDefault="001315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68DC" w14:textId="00A94116" w:rsidR="00B74A00" w:rsidRDefault="00B74A0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B9905" w14:textId="643826C1" w:rsidR="00131545" w:rsidRDefault="0013154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E4AF" w14:textId="77777777" w:rsidR="00CA6F3D" w:rsidRDefault="00CA6F3D">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C46D" w14:textId="77777777" w:rsidR="00CA6F3D" w:rsidRDefault="00CA6F3D">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657D" w14:textId="77777777" w:rsidR="00CA6F3D" w:rsidRDefault="00CA6F3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51BD3" w14:textId="491302EF" w:rsidR="00B51389" w:rsidRDefault="00B5138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C5D6" w14:textId="01357245" w:rsidR="00B51389" w:rsidRDefault="00B5138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6860" w14:textId="7C26C668" w:rsidR="00B51389" w:rsidRDefault="00B51389">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2CBC7" w14:textId="77777777" w:rsidR="00C549F7" w:rsidRDefault="00C549F7">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7632" w14:textId="77777777" w:rsidR="00C549F7" w:rsidRDefault="00C549F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121EA" w14:textId="77777777" w:rsidR="00C549F7" w:rsidRDefault="00C549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E984" w14:textId="244507B1" w:rsidR="00B74A00" w:rsidRDefault="00B74A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0459" w14:textId="77777777" w:rsidR="0080314E" w:rsidRDefault="0080314E">
    <w:pPr>
      <w:pStyle w:val="Footer"/>
    </w:pPr>
    <w:r>
      <w:rPr>
        <w:noProof/>
      </w:rPr>
      <mc:AlternateContent>
        <mc:Choice Requires="wps">
          <w:drawing>
            <wp:anchor distT="0" distB="0" distL="0" distR="0" simplePos="0" relativeHeight="251652096" behindDoc="0" locked="0" layoutInCell="1" allowOverlap="1" wp14:anchorId="3E8D1E59" wp14:editId="46D2217C">
              <wp:simplePos x="635" y="635"/>
              <wp:positionH relativeFrom="page">
                <wp:align>center</wp:align>
              </wp:positionH>
              <wp:positionV relativeFrom="page">
                <wp:align>bottom</wp:align>
              </wp:positionV>
              <wp:extent cx="457200" cy="352425"/>
              <wp:effectExtent l="0" t="0" r="0" b="0"/>
              <wp:wrapNone/>
              <wp:docPr id="80797419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CA1E313" w14:textId="77777777" w:rsidR="0080314E" w:rsidRPr="005335F9" w:rsidRDefault="0080314E" w:rsidP="00482D46">
                          <w:pPr>
                            <w:spacing w:after="0"/>
                            <w:rPr>
                              <w:rFonts w:ascii="Calibri" w:eastAsia="Calibri" w:hAnsi="Calibri" w:cs="Calibri"/>
                              <w:noProof/>
                              <w:color w:val="000000"/>
                              <w:sz w:val="20"/>
                              <w:szCs w:val="20"/>
                            </w:rPr>
                          </w:pPr>
                          <w:r w:rsidRPr="005335F9">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D1E59"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" filled="f" stroked="f">
              <v:textbox style="mso-fit-shape-to-text:t" inset="0,0,0,15pt">
                <w:txbxContent>
                  <w:p w14:paraId="2CA1E313" w14:textId="77777777" w:rsidR="0080314E" w:rsidRPr="005335F9" w:rsidRDefault="0080314E" w:rsidP="00482D46">
                    <w:pPr>
                      <w:spacing w:after="0"/>
                      <w:rPr>
                        <w:rFonts w:ascii="Calibri" w:eastAsia="Calibri" w:hAnsi="Calibri" w:cs="Calibri"/>
                        <w:noProof/>
                        <w:color w:val="000000"/>
                        <w:sz w:val="20"/>
                        <w:szCs w:val="20"/>
                      </w:rPr>
                    </w:pPr>
                    <w:r w:rsidRPr="005335F9">
                      <w:rPr>
                        <w:rFonts w:ascii="Calibri" w:eastAsia="Calibri" w:hAnsi="Calibri" w:cs="Calibri"/>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1512C" w14:textId="77777777" w:rsidR="0080314E" w:rsidRDefault="008031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77495" w14:textId="77777777" w:rsidR="0080314E" w:rsidRDefault="0080314E">
    <w:pPr>
      <w:pStyle w:val="Footer"/>
    </w:pPr>
    <w:r>
      <w:rPr>
        <w:noProof/>
      </w:rPr>
      <mc:AlternateContent>
        <mc:Choice Requires="wps">
          <w:drawing>
            <wp:anchor distT="0" distB="0" distL="0" distR="0" simplePos="0" relativeHeight="251657216" behindDoc="0" locked="0" layoutInCell="1" allowOverlap="1" wp14:anchorId="065B7422" wp14:editId="7D82E6E8">
              <wp:simplePos x="635" y="635"/>
              <wp:positionH relativeFrom="page">
                <wp:align>center</wp:align>
              </wp:positionH>
              <wp:positionV relativeFrom="page">
                <wp:align>bottom</wp:align>
              </wp:positionV>
              <wp:extent cx="457200" cy="352425"/>
              <wp:effectExtent l="0" t="0" r="0" b="0"/>
              <wp:wrapNone/>
              <wp:docPr id="173593703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DE1D364" w14:textId="77777777" w:rsidR="0080314E" w:rsidRPr="005335F9" w:rsidRDefault="0080314E" w:rsidP="00482D46">
                          <w:pPr>
                            <w:spacing w:after="0"/>
                            <w:rPr>
                              <w:rFonts w:ascii="Calibri" w:eastAsia="Calibri" w:hAnsi="Calibri" w:cs="Calibri"/>
                              <w:noProof/>
                              <w:color w:val="000000"/>
                              <w:sz w:val="20"/>
                              <w:szCs w:val="20"/>
                            </w:rPr>
                          </w:pPr>
                          <w:r w:rsidRPr="005335F9">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B7422" id="_x0000_t202" coordsize="21600,21600" o:spt="202" path="m,l,21600r21600,l21600,xe">
              <v:stroke joinstyle="miter"/>
              <v:path gradientshapeok="t" o:connecttype="rect"/>
            </v:shapetype>
            <v:shape id="Text Box 1" o:spid="_x0000_s1027" type="#_x0000_t202" alt="OFFICIAL" style="position:absolute;margin-left:0;margin-top:0;width:36pt;height:27.7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2DE1D364" w14:textId="77777777" w:rsidR="0080314E" w:rsidRPr="005335F9" w:rsidRDefault="0080314E" w:rsidP="00482D46">
                    <w:pPr>
                      <w:spacing w:after="0"/>
                      <w:rPr>
                        <w:rFonts w:ascii="Calibri" w:eastAsia="Calibri" w:hAnsi="Calibri" w:cs="Calibri"/>
                        <w:noProof/>
                        <w:color w:val="000000"/>
                        <w:sz w:val="20"/>
                        <w:szCs w:val="20"/>
                      </w:rPr>
                    </w:pPr>
                    <w:r w:rsidRPr="005335F9">
                      <w:rPr>
                        <w:rFonts w:ascii="Calibri" w:eastAsia="Calibri" w:hAnsi="Calibri" w:cs="Calibri"/>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35AA" w14:textId="77777777" w:rsidR="00AE7F54" w:rsidRDefault="00AE7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05E63" w14:textId="77777777" w:rsidR="00D478F8" w:rsidRPr="004E1997" w:rsidRDefault="00D478F8" w:rsidP="004E1997">
      <w:pPr>
        <w:spacing w:before="80" w:after="40" w:line="240" w:lineRule="auto"/>
        <w:rPr>
          <w:rFonts w:ascii="Arial" w:hAnsi="Arial" w:cs="Arial"/>
          <w:sz w:val="12"/>
          <w:szCs w:val="12"/>
        </w:rPr>
      </w:pPr>
      <w:r w:rsidRPr="009E5882">
        <w:rPr>
          <w:rFonts w:ascii="Arial" w:hAnsi="Arial" w:cs="Arial"/>
          <w:sz w:val="12"/>
          <w:szCs w:val="12"/>
        </w:rPr>
        <w:separator/>
      </w:r>
    </w:p>
  </w:footnote>
  <w:footnote w:type="continuationSeparator" w:id="0">
    <w:p w14:paraId="4841126E" w14:textId="77777777" w:rsidR="00D478F8" w:rsidRDefault="00D478F8" w:rsidP="00CF72D5">
      <w:pPr>
        <w:spacing w:after="0" w:line="240" w:lineRule="auto"/>
      </w:pPr>
      <w:r>
        <w:continuationSeparator/>
      </w:r>
    </w:p>
    <w:p w14:paraId="036CDC82" w14:textId="77777777" w:rsidR="00D478F8" w:rsidRDefault="00D478F8"/>
    <w:p w14:paraId="025412D7" w14:textId="77777777" w:rsidR="00D478F8" w:rsidRDefault="00D478F8"/>
  </w:footnote>
  <w:footnote w:type="continuationNotice" w:id="1">
    <w:p w14:paraId="76FEF9AF" w14:textId="77777777" w:rsidR="00D478F8" w:rsidRDefault="00D478F8">
      <w:pPr>
        <w:spacing w:after="0" w:line="240" w:lineRule="auto"/>
      </w:pPr>
    </w:p>
    <w:p w14:paraId="2EBD92E8" w14:textId="77777777" w:rsidR="00D478F8" w:rsidRDefault="00D478F8"/>
    <w:p w14:paraId="39B98A26" w14:textId="77777777" w:rsidR="00D478F8" w:rsidRDefault="00D478F8"/>
  </w:footnote>
  <w:footnote w:id="2">
    <w:p w14:paraId="7AD08597" w14:textId="44CB7C72" w:rsidR="0080314E" w:rsidRDefault="0080314E">
      <w:pPr>
        <w:pStyle w:val="FootnoteText"/>
      </w:pPr>
      <w:r w:rsidRPr="006E3745">
        <w:footnoteRef/>
      </w:r>
      <w:r w:rsidRPr="006E3745">
        <w:t xml:space="preserve"> </w:t>
      </w:r>
      <w:r w:rsidR="006E3745">
        <w:tab/>
      </w:r>
      <w:r>
        <w:t xml:space="preserve">The </w:t>
      </w:r>
      <w:r w:rsidR="00C028C7" w:rsidRPr="00003FDC">
        <w:rPr>
          <w:rStyle w:val="Emphasis"/>
        </w:rPr>
        <w:t>d</w:t>
      </w:r>
      <w:r w:rsidRPr="00003FDC">
        <w:rPr>
          <w:rStyle w:val="Emphasis"/>
        </w:rPr>
        <w:t>epartment</w:t>
      </w:r>
      <w:r w:rsidR="00002C87" w:rsidRPr="00003FDC">
        <w:rPr>
          <w:rStyle w:val="Emphasis"/>
        </w:rPr>
        <w:t>’s</w:t>
      </w:r>
      <w:r w:rsidRPr="00003FDC">
        <w:rPr>
          <w:rStyle w:val="Emphasis"/>
        </w:rPr>
        <w:t xml:space="preserve"> Strategic </w:t>
      </w:r>
      <w:r w:rsidR="00002C87" w:rsidRPr="00003FDC">
        <w:rPr>
          <w:rStyle w:val="Emphasis"/>
        </w:rPr>
        <w:t>p</w:t>
      </w:r>
      <w:r w:rsidRPr="00003FDC">
        <w:rPr>
          <w:rStyle w:val="Emphasis"/>
        </w:rPr>
        <w:t>lan 2023-27 (2024 update)</w:t>
      </w:r>
      <w:r>
        <w:t xml:space="preserve"> included ‘Public </w:t>
      </w:r>
      <w:r w:rsidR="00002C87">
        <w:t>h</w:t>
      </w:r>
      <w:r>
        <w:t xml:space="preserve">ealth </w:t>
      </w:r>
      <w:r w:rsidR="00007D95">
        <w:t>s</w:t>
      </w:r>
      <w:r>
        <w:t xml:space="preserve">ystem </w:t>
      </w:r>
      <w:r w:rsidR="00007D95">
        <w:t>s</w:t>
      </w:r>
      <w:r>
        <w:t>trategy’ as a priority initiative under the strategic direction of ‘Keeping people healthy and safe in the community’. This initiative</w:t>
      </w:r>
      <w:r w:rsidR="00DC2A4E">
        <w:t>,</w:t>
      </w:r>
      <w:r>
        <w:t xml:space="preserve"> however, was </w:t>
      </w:r>
      <w:r w:rsidR="00EE1854">
        <w:t>D</w:t>
      </w:r>
      <w:r>
        <w:t>iscontinued</w:t>
      </w:r>
      <w:r w:rsidR="00EE1854">
        <w:t xml:space="preserve"> in </w:t>
      </w:r>
      <w:r w:rsidR="00D56029" w:rsidRPr="00347F74">
        <w:t>September</w:t>
      </w:r>
      <w:r w:rsidR="00003FDC">
        <w:t> </w:t>
      </w:r>
      <w:r w:rsidR="00D56029" w:rsidRPr="00347F74">
        <w:t>2024</w:t>
      </w:r>
      <w:r>
        <w:t>.</w:t>
      </w:r>
    </w:p>
  </w:footnote>
  <w:footnote w:id="3">
    <w:p w14:paraId="4887C327" w14:textId="0C358FE5" w:rsidR="00112B39" w:rsidRPr="000D1981" w:rsidRDefault="00112B39">
      <w:pPr>
        <w:pStyle w:val="FootnoteText"/>
        <w:rPr>
          <w:lang w:val="en-AU"/>
        </w:rPr>
      </w:pPr>
      <w:r w:rsidRPr="00C1119B">
        <w:footnoteRef/>
      </w:r>
      <w:r w:rsidRPr="00C1119B">
        <w:t xml:space="preserve"> </w:t>
      </w:r>
      <w:r w:rsidR="00C1119B" w:rsidRPr="00C1119B">
        <w:tab/>
      </w:r>
      <w:r w:rsidR="00027F70" w:rsidRPr="00C1119B">
        <w:t>Achieved’</w:t>
      </w:r>
      <w:r w:rsidR="00027F70">
        <w:t xml:space="preserve"> includes all measures that met or exceeded targets and measures that did not meet target but were within five per cent variance of their target</w:t>
      </w:r>
    </w:p>
  </w:footnote>
  <w:footnote w:id="4">
    <w:p w14:paraId="145BFA60" w14:textId="6298438F" w:rsidR="00CB53AD" w:rsidRPr="00EF1100" w:rsidRDefault="00CB53AD" w:rsidP="00EF1100">
      <w:pPr>
        <w:pStyle w:val="FootnoteText"/>
        <w:rPr>
          <w:lang w:val="en-AU"/>
        </w:rPr>
      </w:pPr>
      <w:r w:rsidRPr="006D3F26">
        <w:footnoteRef/>
      </w:r>
      <w:r w:rsidRPr="006D3F26">
        <w:t xml:space="preserve"> </w:t>
      </w:r>
      <w:r w:rsidR="006D3F26" w:rsidRPr="006D3F26">
        <w:tab/>
      </w:r>
      <w:r w:rsidR="00F74F49" w:rsidRPr="00844001">
        <w:t xml:space="preserve">Department-controlled entity refers to </w:t>
      </w:r>
      <w:r w:rsidR="00F74F49">
        <w:t>a</w:t>
      </w:r>
      <w:r w:rsidR="00F74F49" w:rsidRPr="00844001">
        <w:t xml:space="preserve"> health service funded by the department whose financial results are included in the department’s accounts</w:t>
      </w:r>
      <w:r w:rsidR="00F74F4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0A06" w14:textId="2D3A7A53"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00B06ECC">
      <w:t>A</w:t>
    </w:r>
    <w:r w:rsidRPr="009F1A22">
      <w:t>nnual</w:t>
    </w:r>
    <w:r>
      <w:t xml:space="preserve"> </w:t>
    </w:r>
    <w:r w:rsidR="00B06ECC">
      <w:t>R</w:t>
    </w:r>
    <w:r w:rsidRPr="009F1A22">
      <w:t>eport</w:t>
    </w:r>
    <w:r>
      <w:t xml:space="preserve"> </w:t>
    </w:r>
    <w:r w:rsidRPr="009F1A22">
      <w:t>20</w:t>
    </w:r>
    <w:r>
      <w:t>2</w:t>
    </w:r>
    <w:r w:rsidR="00FB74C2">
      <w:t>4</w:t>
    </w:r>
    <w:r w:rsidRPr="009F1A22">
      <w:t>–2</w:t>
    </w:r>
    <w:r w:rsidR="00FB74C2">
      <w:t>5</w:t>
    </w:r>
    <w:r>
      <w:ptab w:relativeTo="margin" w:alignment="right" w:leader="none"/>
    </w:r>
    <w:r w:rsidR="005705EB" w:rsidRPr="005705EB">
      <w:fldChar w:fldCharType="begin"/>
    </w:r>
    <w:r w:rsidR="005705EB" w:rsidRPr="005705EB">
      <w:instrText xml:space="preserve"> PAGE   \* MERGEFORMAT </w:instrText>
    </w:r>
    <w:r w:rsidR="005705EB" w:rsidRPr="005705EB">
      <w:fldChar w:fldCharType="separate"/>
    </w:r>
    <w:r w:rsidR="005705EB" w:rsidRPr="005705EB">
      <w:rPr>
        <w:noProof/>
      </w:rPr>
      <w:t>1</w:t>
    </w:r>
    <w:r w:rsidR="005705EB" w:rsidRPr="005705EB">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3CBF" w14:textId="77777777" w:rsidR="00360A57" w:rsidRDefault="00360A57" w:rsidP="00B1080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DF99A" w14:textId="23D153B7" w:rsidR="005A3008" w:rsidRPr="00343E5B" w:rsidRDefault="005A3008" w:rsidP="00482D46">
    <w:pPr>
      <w:pStyle w:val="ARheader"/>
    </w:pPr>
    <w:r w:rsidRPr="009F1A22">
      <w:t>Department</w:t>
    </w:r>
    <w:r>
      <w:t xml:space="preserve"> </w:t>
    </w:r>
    <w:r w:rsidRPr="009F1A22">
      <w:t>of</w:t>
    </w:r>
    <w:r>
      <w:t xml:space="preserve"> </w:t>
    </w:r>
    <w:r w:rsidRPr="009F1A22">
      <w:t>Health</w:t>
    </w:r>
    <w:r>
      <w:t xml:space="preserve"> A</w:t>
    </w:r>
    <w:r w:rsidRPr="009F1A22">
      <w:t>nnual</w:t>
    </w:r>
    <w:r>
      <w:t xml:space="preserve"> R</w:t>
    </w:r>
    <w:r w:rsidRPr="009F1A22">
      <w:t>eport</w:t>
    </w:r>
    <w:r>
      <w:t xml:space="preserve"> </w:t>
    </w:r>
    <w:r w:rsidRPr="009F1A22">
      <w:t>20</w:t>
    </w:r>
    <w:r>
      <w:t>24</w:t>
    </w:r>
    <w:r w:rsidRPr="009F1A22">
      <w:t>–2</w:t>
    </w:r>
    <w:r>
      <w:t>5</w:t>
    </w:r>
    <w:r>
      <w:ptab w:relativeTo="margin" w:alignment="right" w:leader="none"/>
    </w:r>
    <w:r w:rsidRPr="003C35CF">
      <w:fldChar w:fldCharType="begin"/>
    </w:r>
    <w:r w:rsidRPr="003C35CF">
      <w:instrText xml:space="preserve"> PAGE </w:instrText>
    </w:r>
    <w:r w:rsidRPr="003C35CF">
      <w:fldChar w:fldCharType="separate"/>
    </w:r>
    <w:r>
      <w:t>1</w:t>
    </w:r>
    <w:r w:rsidRPr="003C35CF">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DE3F1" w14:textId="77777777" w:rsidR="005A3008" w:rsidRDefault="005A300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7AEA1" w14:textId="69223913" w:rsidR="00B6273B" w:rsidRDefault="00B6273B" w:rsidP="00B108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61D3" w14:textId="353D772A" w:rsidR="00131545" w:rsidRDefault="00131545" w:rsidP="00B1080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A8844" w14:textId="168D60DB" w:rsidR="00131545" w:rsidRDefault="00131545" w:rsidP="00B1080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9C801" w14:textId="77777777" w:rsidR="00CA6F3D" w:rsidRDefault="00CA6F3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D66A" w14:textId="77777777" w:rsidR="00CA6F3D" w:rsidRDefault="00CA6F3D" w:rsidP="00C6442A">
    <w:pPr>
      <w:pStyle w:val="ARheader"/>
    </w:pPr>
    <w:r w:rsidRPr="009F1A22">
      <w:t>Department</w:t>
    </w:r>
    <w:r>
      <w:t xml:space="preserve"> </w:t>
    </w:r>
    <w:r w:rsidRPr="009F1A22">
      <w:t>of</w:t>
    </w:r>
    <w:r>
      <w:t xml:space="preserve"> </w:t>
    </w:r>
    <w:r w:rsidRPr="009F1A22">
      <w:t>Health</w:t>
    </w:r>
    <w:r>
      <w:t xml:space="preserve"> A</w:t>
    </w:r>
    <w:r w:rsidRPr="009F1A22">
      <w:t>nnual</w:t>
    </w:r>
    <w:r>
      <w:t xml:space="preserve"> R</w:t>
    </w:r>
    <w:r w:rsidRPr="009F1A22">
      <w:t>eport</w:t>
    </w:r>
    <w:r>
      <w:t xml:space="preserve"> </w:t>
    </w:r>
    <w:r w:rsidRPr="009F1A22">
      <w:t>20</w:t>
    </w:r>
    <w:r>
      <w:t>24</w:t>
    </w:r>
    <w:r w:rsidRPr="009F1A22">
      <w:t>–2</w:t>
    </w:r>
    <w:r>
      <w:t>5</w:t>
    </w:r>
    <w:r>
      <w:ptab w:relativeTo="margin" w:alignment="right" w:leader="none"/>
    </w:r>
    <w:r w:rsidRPr="003C35CF">
      <w:fldChar w:fldCharType="begin"/>
    </w:r>
    <w:r w:rsidRPr="003C35CF">
      <w:instrText xml:space="preserve"> PAGE </w:instrText>
    </w:r>
    <w:r w:rsidRPr="003C35CF">
      <w:fldChar w:fldCharType="separate"/>
    </w:r>
    <w:r>
      <w:rPr>
        <w:noProof/>
      </w:rPr>
      <w:t>11</w:t>
    </w:r>
    <w:r w:rsidRPr="003C35CF">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1604" w14:textId="77777777" w:rsidR="00CA6F3D" w:rsidRDefault="00CA6F3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7347E" w14:textId="53C14D60" w:rsidR="00B51389" w:rsidRDefault="00B51389" w:rsidP="00B108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8DD39" w14:textId="49D4AF2C" w:rsidR="00EF10EA" w:rsidRDefault="00EF10EA" w:rsidP="00B1080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32121" w14:textId="24F3E82B" w:rsidR="00B51389" w:rsidRDefault="00B51389" w:rsidP="00B1080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0B82" w14:textId="77777777" w:rsidR="00EA19D0" w:rsidRDefault="00EA19D0" w:rsidP="00482D46">
    <w:pPr>
      <w:pStyle w:val="ARheader"/>
    </w:pPr>
    <w:r w:rsidRPr="009F1A22">
      <w:t>Department</w:t>
    </w:r>
    <w:r>
      <w:t xml:space="preserve"> </w:t>
    </w:r>
    <w:r w:rsidRPr="009F1A22">
      <w:t>of</w:t>
    </w:r>
    <w:r>
      <w:t xml:space="preserve"> </w:t>
    </w:r>
    <w:r w:rsidRPr="009F1A22">
      <w:t>Health</w:t>
    </w:r>
    <w:r>
      <w:t xml:space="preserve"> A</w:t>
    </w:r>
    <w:r w:rsidRPr="009F1A22">
      <w:t>nnual</w:t>
    </w:r>
    <w:r>
      <w:t xml:space="preserve"> R</w:t>
    </w:r>
    <w:r w:rsidRPr="009F1A22">
      <w:t>eport</w:t>
    </w:r>
    <w:r>
      <w:t xml:space="preserve"> </w:t>
    </w:r>
    <w:r w:rsidRPr="009F1A22">
      <w:t>20</w:t>
    </w:r>
    <w:r>
      <w:t>24</w:t>
    </w:r>
    <w:r w:rsidRPr="009F1A22">
      <w:t>–2</w:t>
    </w:r>
    <w:r>
      <w:t>5</w:t>
    </w:r>
    <w:r>
      <w:ptab w:relativeTo="margin" w:alignment="right" w:leader="none"/>
    </w:r>
    <w:r w:rsidRPr="003C35CF">
      <w:fldChar w:fldCharType="begin"/>
    </w:r>
    <w:r w:rsidRPr="003C35CF">
      <w:instrText xml:space="preserve"> PAGE </w:instrText>
    </w:r>
    <w:r w:rsidRPr="003C35CF">
      <w:fldChar w:fldCharType="separate"/>
    </w:r>
    <w:r>
      <w:t>3</w:t>
    </w:r>
    <w:r w:rsidRPr="003C35CF">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93DD0" w14:textId="77777777" w:rsidR="00C549F7" w:rsidRDefault="00C549F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8F58" w14:textId="1858BFD3" w:rsidR="00C549F7" w:rsidRDefault="00C549F7">
    <w:pPr>
      <w:pStyle w:val="ARheader"/>
    </w:pPr>
    <w:r w:rsidRPr="009F1A22">
      <w:t>Department</w:t>
    </w:r>
    <w:r>
      <w:t xml:space="preserve"> </w:t>
    </w:r>
    <w:r w:rsidRPr="009F1A22">
      <w:t>of</w:t>
    </w:r>
    <w:r>
      <w:t xml:space="preserve"> </w:t>
    </w:r>
    <w:r w:rsidRPr="009F1A22">
      <w:t>Health</w:t>
    </w:r>
    <w:r>
      <w:t xml:space="preserve"> A</w:t>
    </w:r>
    <w:r w:rsidRPr="009F1A22">
      <w:t>nnual</w:t>
    </w:r>
    <w:r>
      <w:t xml:space="preserve"> R</w:t>
    </w:r>
    <w:r w:rsidRPr="009F1A22">
      <w:t>eport</w:t>
    </w:r>
    <w:r>
      <w:t xml:space="preserve"> </w:t>
    </w:r>
    <w:r w:rsidRPr="009F1A22">
      <w:t>20</w:t>
    </w:r>
    <w:r>
      <w:t>2</w:t>
    </w:r>
    <w:r w:rsidR="0090197E">
      <w:t>4</w:t>
    </w:r>
    <w:r w:rsidRPr="009F1A22">
      <w:t>–2</w:t>
    </w:r>
    <w:r w:rsidR="0090197E">
      <w:t>5</w:t>
    </w:r>
    <w:r>
      <w:ptab w:relativeTo="margin" w:alignment="right" w:leader="none"/>
    </w:r>
    <w:r w:rsidRPr="003C35CF">
      <w:fldChar w:fldCharType="begin"/>
    </w:r>
    <w:r w:rsidRPr="003C35CF">
      <w:instrText xml:space="preserve"> PAGE </w:instrText>
    </w:r>
    <w:r w:rsidRPr="003C35CF">
      <w:fldChar w:fldCharType="separate"/>
    </w:r>
    <w:r>
      <w:t>3</w:t>
    </w:r>
    <w:r w:rsidRPr="003C35CF">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E2D2" w14:textId="77777777" w:rsidR="00C549F7" w:rsidRDefault="00C549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36AC" w14:textId="27A90292" w:rsidR="00B74A00" w:rsidRDefault="00B74A00" w:rsidP="00B108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7A7D9" w14:textId="4F75173F" w:rsidR="00B74A00" w:rsidRDefault="00B74A00" w:rsidP="00B108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EAA0" w14:textId="77777777" w:rsidR="00AE7F54" w:rsidRDefault="00AE7F54" w:rsidP="00B108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C633" w14:textId="77777777" w:rsidR="00AE7F54" w:rsidRDefault="00AE7F54" w:rsidP="00B108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1D34" w14:textId="77777777" w:rsidR="00372C67" w:rsidRDefault="00372C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D714" w14:textId="77777777" w:rsidR="003E5745" w:rsidRDefault="003E5745" w:rsidP="00B108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385C" w14:textId="77777777" w:rsidR="00360A57" w:rsidRDefault="00360A57" w:rsidP="00B108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F85"/>
    <w:multiLevelType w:val="multilevel"/>
    <w:tmpl w:val="2B5CD2EA"/>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E01F0D"/>
    <w:multiLevelType w:val="hybridMultilevel"/>
    <w:tmpl w:val="1D80310E"/>
    <w:styleLink w:val="Tablefootnotes1"/>
    <w:lvl w:ilvl="0" w:tplc="95AC8800">
      <w:start w:val="1"/>
      <w:numFmt w:val="lowerRoman"/>
      <w:lvlText w:val="(%1)"/>
      <w:lvlJc w:val="left"/>
      <w:pPr>
        <w:ind w:left="794" w:hanging="397"/>
      </w:pPr>
      <w:rPr>
        <w:rFonts w:hint="default"/>
      </w:rPr>
    </w:lvl>
    <w:lvl w:ilvl="1" w:tplc="084EF04E">
      <w:start w:val="1"/>
      <w:numFmt w:val="lowerLetter"/>
      <w:lvlText w:val="%2)"/>
      <w:lvlJc w:val="left"/>
      <w:pPr>
        <w:ind w:left="720" w:hanging="360"/>
      </w:pPr>
      <w:rPr>
        <w:rFonts w:hint="default"/>
      </w:rPr>
    </w:lvl>
    <w:lvl w:ilvl="2" w:tplc="79D43806">
      <w:start w:val="1"/>
      <w:numFmt w:val="lowerRoman"/>
      <w:lvlText w:val="%3)"/>
      <w:lvlJc w:val="left"/>
      <w:pPr>
        <w:ind w:left="1080" w:hanging="360"/>
      </w:pPr>
      <w:rPr>
        <w:rFonts w:hint="default"/>
      </w:rPr>
    </w:lvl>
    <w:lvl w:ilvl="3" w:tplc="8810327A">
      <w:start w:val="1"/>
      <w:numFmt w:val="decimal"/>
      <w:lvlText w:val="(%4)"/>
      <w:lvlJc w:val="left"/>
      <w:pPr>
        <w:ind w:left="1440" w:hanging="360"/>
      </w:pPr>
      <w:rPr>
        <w:rFonts w:hint="default"/>
      </w:rPr>
    </w:lvl>
    <w:lvl w:ilvl="4" w:tplc="CC7E89BE">
      <w:start w:val="1"/>
      <w:numFmt w:val="lowerLetter"/>
      <w:lvlText w:val="(%5)"/>
      <w:lvlJc w:val="left"/>
      <w:pPr>
        <w:ind w:left="1800" w:hanging="360"/>
      </w:pPr>
      <w:rPr>
        <w:rFonts w:hint="default"/>
      </w:rPr>
    </w:lvl>
    <w:lvl w:ilvl="5" w:tplc="A4E69620">
      <w:start w:val="1"/>
      <w:numFmt w:val="lowerRoman"/>
      <w:lvlText w:val="(%6)"/>
      <w:lvlJc w:val="left"/>
      <w:pPr>
        <w:ind w:left="2160" w:hanging="360"/>
      </w:pPr>
      <w:rPr>
        <w:rFonts w:hint="default"/>
      </w:rPr>
    </w:lvl>
    <w:lvl w:ilvl="6" w:tplc="C8840706">
      <w:start w:val="1"/>
      <w:numFmt w:val="decimal"/>
      <w:lvlText w:val="%7."/>
      <w:lvlJc w:val="left"/>
      <w:pPr>
        <w:ind w:left="2520" w:hanging="360"/>
      </w:pPr>
      <w:rPr>
        <w:rFonts w:hint="default"/>
      </w:rPr>
    </w:lvl>
    <w:lvl w:ilvl="7" w:tplc="DD98D340">
      <w:start w:val="1"/>
      <w:numFmt w:val="lowerLetter"/>
      <w:lvlText w:val="%8."/>
      <w:lvlJc w:val="left"/>
      <w:pPr>
        <w:ind w:left="2880" w:hanging="360"/>
      </w:pPr>
      <w:rPr>
        <w:rFonts w:hint="default"/>
      </w:rPr>
    </w:lvl>
    <w:lvl w:ilvl="8" w:tplc="E370CCD4">
      <w:start w:val="1"/>
      <w:numFmt w:val="lowerRoman"/>
      <w:lvlText w:val="%9."/>
      <w:lvlJc w:val="left"/>
      <w:pPr>
        <w:ind w:left="3240" w:hanging="360"/>
      </w:pPr>
      <w:rPr>
        <w:rFonts w:hint="default"/>
      </w:rPr>
    </w:lvl>
  </w:abstractNum>
  <w:abstractNum w:abstractNumId="2"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3" w15:restartNumberingAfterBreak="0">
    <w:nsid w:val="10193262"/>
    <w:multiLevelType w:val="multilevel"/>
    <w:tmpl w:val="91FCD600"/>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bullet"/>
      <w:lvlRestart w:val="0"/>
      <w:pStyle w:val="ARfinbullet1indent"/>
      <w:lvlText w:val="•"/>
      <w:lvlJc w:val="left"/>
      <w:pPr>
        <w:tabs>
          <w:tab w:val="num" w:pos="284"/>
        </w:tabs>
        <w:ind w:left="567" w:hanging="283"/>
      </w:pPr>
      <w:rPr>
        <w:rFonts w:ascii="Calibri" w:hAnsi="Calibri"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E11319B"/>
    <w:multiLevelType w:val="multilevel"/>
    <w:tmpl w:val="B8E2504A"/>
    <w:styleLink w:val="ZZNumbersdigit"/>
    <w:lvl w:ilvl="0">
      <w:start w:val="1"/>
      <w:numFmt w:val="bullet"/>
      <w:pStyle w:val="ARtabl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E7950F7"/>
    <w:multiLevelType w:val="hybridMultilevel"/>
    <w:tmpl w:val="C41010E8"/>
    <w:lvl w:ilvl="0" w:tplc="D174FA20">
      <w:start w:val="1"/>
      <w:numFmt w:val="bullet"/>
      <w:lvlText w:val=""/>
      <w:lvlJc w:val="left"/>
      <w:pPr>
        <w:ind w:left="1020" w:hanging="360"/>
      </w:pPr>
      <w:rPr>
        <w:rFonts w:ascii="Symbol" w:hAnsi="Symbol"/>
      </w:rPr>
    </w:lvl>
    <w:lvl w:ilvl="1" w:tplc="56BCC0FC">
      <w:start w:val="1"/>
      <w:numFmt w:val="bullet"/>
      <w:lvlText w:val=""/>
      <w:lvlJc w:val="left"/>
      <w:pPr>
        <w:ind w:left="1020" w:hanging="360"/>
      </w:pPr>
      <w:rPr>
        <w:rFonts w:ascii="Symbol" w:hAnsi="Symbol"/>
      </w:rPr>
    </w:lvl>
    <w:lvl w:ilvl="2" w:tplc="12FEF4EC">
      <w:start w:val="1"/>
      <w:numFmt w:val="bullet"/>
      <w:lvlText w:val=""/>
      <w:lvlJc w:val="left"/>
      <w:pPr>
        <w:ind w:left="1020" w:hanging="360"/>
      </w:pPr>
      <w:rPr>
        <w:rFonts w:ascii="Symbol" w:hAnsi="Symbol"/>
      </w:rPr>
    </w:lvl>
    <w:lvl w:ilvl="3" w:tplc="CC24F620">
      <w:start w:val="1"/>
      <w:numFmt w:val="bullet"/>
      <w:lvlText w:val=""/>
      <w:lvlJc w:val="left"/>
      <w:pPr>
        <w:ind w:left="1020" w:hanging="360"/>
      </w:pPr>
      <w:rPr>
        <w:rFonts w:ascii="Symbol" w:hAnsi="Symbol"/>
      </w:rPr>
    </w:lvl>
    <w:lvl w:ilvl="4" w:tplc="ACA6E20A">
      <w:start w:val="1"/>
      <w:numFmt w:val="bullet"/>
      <w:lvlText w:val=""/>
      <w:lvlJc w:val="left"/>
      <w:pPr>
        <w:ind w:left="1020" w:hanging="360"/>
      </w:pPr>
      <w:rPr>
        <w:rFonts w:ascii="Symbol" w:hAnsi="Symbol"/>
      </w:rPr>
    </w:lvl>
    <w:lvl w:ilvl="5" w:tplc="599AC0E4">
      <w:start w:val="1"/>
      <w:numFmt w:val="bullet"/>
      <w:lvlText w:val=""/>
      <w:lvlJc w:val="left"/>
      <w:pPr>
        <w:ind w:left="1020" w:hanging="360"/>
      </w:pPr>
      <w:rPr>
        <w:rFonts w:ascii="Symbol" w:hAnsi="Symbol"/>
      </w:rPr>
    </w:lvl>
    <w:lvl w:ilvl="6" w:tplc="6132238C">
      <w:start w:val="1"/>
      <w:numFmt w:val="bullet"/>
      <w:lvlText w:val=""/>
      <w:lvlJc w:val="left"/>
      <w:pPr>
        <w:ind w:left="1020" w:hanging="360"/>
      </w:pPr>
      <w:rPr>
        <w:rFonts w:ascii="Symbol" w:hAnsi="Symbol"/>
      </w:rPr>
    </w:lvl>
    <w:lvl w:ilvl="7" w:tplc="13A280B0">
      <w:start w:val="1"/>
      <w:numFmt w:val="bullet"/>
      <w:lvlText w:val=""/>
      <w:lvlJc w:val="left"/>
      <w:pPr>
        <w:ind w:left="1020" w:hanging="360"/>
      </w:pPr>
      <w:rPr>
        <w:rFonts w:ascii="Symbol" w:hAnsi="Symbol"/>
      </w:rPr>
    </w:lvl>
    <w:lvl w:ilvl="8" w:tplc="3E84A9C2">
      <w:start w:val="1"/>
      <w:numFmt w:val="bullet"/>
      <w:lvlText w:val=""/>
      <w:lvlJc w:val="left"/>
      <w:pPr>
        <w:ind w:left="1020" w:hanging="360"/>
      </w:pPr>
      <w:rPr>
        <w:rFonts w:ascii="Symbol" w:hAnsi="Symbol"/>
      </w:rPr>
    </w:lvl>
  </w:abstractNum>
  <w:abstractNum w:abstractNumId="6" w15:restartNumberingAfterBreak="0">
    <w:nsid w:val="24702521"/>
    <w:multiLevelType w:val="hybridMultilevel"/>
    <w:tmpl w:val="564299E6"/>
    <w:styleLink w:val="Numbersinfintables1"/>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7" w15:restartNumberingAfterBreak="0">
    <w:nsid w:val="263C75AD"/>
    <w:multiLevelType w:val="multilevel"/>
    <w:tmpl w:val="3AAE936A"/>
    <w:styleLink w:val="ZZFinnumbersalpha"/>
    <w:lvl w:ilvl="0">
      <w:start w:val="1"/>
      <w:numFmt w:val="lowerLett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266A67E4"/>
    <w:multiLevelType w:val="multilevel"/>
    <w:tmpl w:val="EC0AFCF0"/>
    <w:styleLink w:val="ZZIntrobullets"/>
    <w:lvl w:ilvl="0">
      <w:start w:val="1"/>
      <w:numFmt w:val="lowerLetter"/>
      <w:pStyle w:val="ARfinnumberalphaL1"/>
      <w:lvlText w:val="(%1)"/>
      <w:lvlJc w:val="left"/>
      <w:pPr>
        <w:ind w:left="284" w:hanging="284"/>
      </w:pPr>
      <w:rPr>
        <w:rFonts w:hint="default"/>
      </w:rPr>
    </w:lvl>
    <w:lvl w:ilvl="1">
      <w:start w:val="1"/>
      <w:numFmt w:val="lowerRoman"/>
      <w:pStyle w:val="ARfinnumberromanL2"/>
      <w:lvlText w:val="(%2)"/>
      <w:lvlJc w:val="left"/>
      <w:pPr>
        <w:tabs>
          <w:tab w:val="num" w:pos="4111"/>
        </w:tabs>
        <w:ind w:left="4111"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2B8D71AB"/>
    <w:multiLevelType w:val="multilevel"/>
    <w:tmpl w:val="66ECE93E"/>
    <w:styleLink w:val="ZZTablefootnotealpha1"/>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D014732"/>
    <w:multiLevelType w:val="multilevel"/>
    <w:tmpl w:val="FBE63E2E"/>
    <w:styleLink w:val="ZZIntrobullets1"/>
    <w:lvl w:ilvl="0">
      <w:start w:val="1"/>
      <w:numFmt w:val="lowerLetter"/>
      <w:pStyle w:val="ARtablefootnotealpha"/>
      <w:lvlText w:val="(%1)"/>
      <w:lvlJc w:val="left"/>
      <w:pPr>
        <w:tabs>
          <w:tab w:val="num" w:pos="340"/>
        </w:tabs>
        <w:ind w:left="340" w:hanging="340"/>
      </w:pPr>
      <w:rPr>
        <w:rFonts w:hint="default"/>
        <w:strike w:val="0"/>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F3C41F3"/>
    <w:multiLevelType w:val="hybridMultilevel"/>
    <w:tmpl w:val="83AE4AD6"/>
    <w:lvl w:ilvl="0" w:tplc="58D0B868">
      <w:start w:val="1"/>
      <w:numFmt w:val="bullet"/>
      <w:lvlText w:val=""/>
      <w:lvlJc w:val="left"/>
      <w:pPr>
        <w:tabs>
          <w:tab w:val="num" w:pos="720"/>
        </w:tabs>
        <w:ind w:left="720" w:hanging="360"/>
      </w:pPr>
      <w:rPr>
        <w:rFonts w:ascii="Symbol" w:hAnsi="Symbol" w:hint="default"/>
      </w:rPr>
    </w:lvl>
    <w:lvl w:ilvl="1" w:tplc="1A9E62AA" w:tentative="1">
      <w:start w:val="1"/>
      <w:numFmt w:val="bullet"/>
      <w:lvlText w:val=""/>
      <w:lvlJc w:val="left"/>
      <w:pPr>
        <w:tabs>
          <w:tab w:val="num" w:pos="1440"/>
        </w:tabs>
        <w:ind w:left="1440" w:hanging="360"/>
      </w:pPr>
      <w:rPr>
        <w:rFonts w:ascii="Symbol" w:hAnsi="Symbol" w:hint="default"/>
      </w:rPr>
    </w:lvl>
    <w:lvl w:ilvl="2" w:tplc="A14C8762" w:tentative="1">
      <w:start w:val="1"/>
      <w:numFmt w:val="bullet"/>
      <w:lvlText w:val=""/>
      <w:lvlJc w:val="left"/>
      <w:pPr>
        <w:tabs>
          <w:tab w:val="num" w:pos="2160"/>
        </w:tabs>
        <w:ind w:left="2160" w:hanging="360"/>
      </w:pPr>
      <w:rPr>
        <w:rFonts w:ascii="Symbol" w:hAnsi="Symbol" w:hint="default"/>
      </w:rPr>
    </w:lvl>
    <w:lvl w:ilvl="3" w:tplc="3C8C2192" w:tentative="1">
      <w:start w:val="1"/>
      <w:numFmt w:val="bullet"/>
      <w:lvlText w:val=""/>
      <w:lvlJc w:val="left"/>
      <w:pPr>
        <w:tabs>
          <w:tab w:val="num" w:pos="2880"/>
        </w:tabs>
        <w:ind w:left="2880" w:hanging="360"/>
      </w:pPr>
      <w:rPr>
        <w:rFonts w:ascii="Symbol" w:hAnsi="Symbol" w:hint="default"/>
      </w:rPr>
    </w:lvl>
    <w:lvl w:ilvl="4" w:tplc="53902E90" w:tentative="1">
      <w:start w:val="1"/>
      <w:numFmt w:val="bullet"/>
      <w:lvlText w:val=""/>
      <w:lvlJc w:val="left"/>
      <w:pPr>
        <w:tabs>
          <w:tab w:val="num" w:pos="3600"/>
        </w:tabs>
        <w:ind w:left="3600" w:hanging="360"/>
      </w:pPr>
      <w:rPr>
        <w:rFonts w:ascii="Symbol" w:hAnsi="Symbol" w:hint="default"/>
      </w:rPr>
    </w:lvl>
    <w:lvl w:ilvl="5" w:tplc="9BD24A90" w:tentative="1">
      <w:start w:val="1"/>
      <w:numFmt w:val="bullet"/>
      <w:lvlText w:val=""/>
      <w:lvlJc w:val="left"/>
      <w:pPr>
        <w:tabs>
          <w:tab w:val="num" w:pos="4320"/>
        </w:tabs>
        <w:ind w:left="4320" w:hanging="360"/>
      </w:pPr>
      <w:rPr>
        <w:rFonts w:ascii="Symbol" w:hAnsi="Symbol" w:hint="default"/>
      </w:rPr>
    </w:lvl>
    <w:lvl w:ilvl="6" w:tplc="D94E22B6" w:tentative="1">
      <w:start w:val="1"/>
      <w:numFmt w:val="bullet"/>
      <w:lvlText w:val=""/>
      <w:lvlJc w:val="left"/>
      <w:pPr>
        <w:tabs>
          <w:tab w:val="num" w:pos="5040"/>
        </w:tabs>
        <w:ind w:left="5040" w:hanging="360"/>
      </w:pPr>
      <w:rPr>
        <w:rFonts w:ascii="Symbol" w:hAnsi="Symbol" w:hint="default"/>
      </w:rPr>
    </w:lvl>
    <w:lvl w:ilvl="7" w:tplc="20ACE028" w:tentative="1">
      <w:start w:val="1"/>
      <w:numFmt w:val="bullet"/>
      <w:lvlText w:val=""/>
      <w:lvlJc w:val="left"/>
      <w:pPr>
        <w:tabs>
          <w:tab w:val="num" w:pos="5760"/>
        </w:tabs>
        <w:ind w:left="5760" w:hanging="360"/>
      </w:pPr>
      <w:rPr>
        <w:rFonts w:ascii="Symbol" w:hAnsi="Symbol" w:hint="default"/>
      </w:rPr>
    </w:lvl>
    <w:lvl w:ilvl="8" w:tplc="FCC25BB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940CD5"/>
    <w:multiLevelType w:val="hybridMultilevel"/>
    <w:tmpl w:val="A61C06F4"/>
    <w:styleLink w:val="LowerAlphaat0mm1"/>
    <w:lvl w:ilvl="0" w:tplc="A4C6D510">
      <w:start w:val="1"/>
      <w:numFmt w:val="bullet"/>
      <w:lvlText w:val=""/>
      <w:lvlJc w:val="left"/>
      <w:pPr>
        <w:ind w:left="284" w:hanging="284"/>
      </w:pPr>
      <w:rPr>
        <w:rFonts w:ascii="Symbol" w:hAnsi="Symbol" w:hint="default"/>
      </w:rPr>
    </w:lvl>
    <w:lvl w:ilvl="1" w:tplc="5352000A">
      <w:start w:val="1"/>
      <w:numFmt w:val="bullet"/>
      <w:lvlText w:val="–"/>
      <w:lvlJc w:val="left"/>
      <w:pPr>
        <w:ind w:left="568" w:hanging="284"/>
      </w:pPr>
      <w:rPr>
        <w:rFonts w:ascii="Arial" w:hAnsi="Arial" w:hint="default"/>
      </w:rPr>
    </w:lvl>
    <w:lvl w:ilvl="2" w:tplc="C6EE2648">
      <w:start w:val="1"/>
      <w:numFmt w:val="bullet"/>
      <w:lvlText w:val=""/>
      <w:lvlJc w:val="left"/>
      <w:pPr>
        <w:ind w:left="852" w:hanging="284"/>
      </w:pPr>
      <w:rPr>
        <w:rFonts w:ascii="Symbol" w:hAnsi="Symbol" w:hint="default"/>
      </w:rPr>
    </w:lvl>
    <w:lvl w:ilvl="3" w:tplc="FC32991C">
      <w:start w:val="1"/>
      <w:numFmt w:val="decimal"/>
      <w:lvlText w:val="(%4)"/>
      <w:lvlJc w:val="left"/>
      <w:pPr>
        <w:ind w:left="1136" w:hanging="284"/>
      </w:pPr>
      <w:rPr>
        <w:rFonts w:hint="default"/>
      </w:rPr>
    </w:lvl>
    <w:lvl w:ilvl="4" w:tplc="5E12383C">
      <w:start w:val="1"/>
      <w:numFmt w:val="lowerLetter"/>
      <w:lvlText w:val="(%5)"/>
      <w:lvlJc w:val="left"/>
      <w:pPr>
        <w:ind w:left="1420" w:hanging="284"/>
      </w:pPr>
      <w:rPr>
        <w:rFonts w:hint="default"/>
      </w:rPr>
    </w:lvl>
    <w:lvl w:ilvl="5" w:tplc="B98E004C">
      <w:start w:val="1"/>
      <w:numFmt w:val="lowerRoman"/>
      <w:lvlText w:val="(%6)"/>
      <w:lvlJc w:val="left"/>
      <w:pPr>
        <w:ind w:left="1704" w:hanging="284"/>
      </w:pPr>
      <w:rPr>
        <w:rFonts w:hint="default"/>
      </w:rPr>
    </w:lvl>
    <w:lvl w:ilvl="6" w:tplc="DEC6F32C">
      <w:start w:val="1"/>
      <w:numFmt w:val="decimal"/>
      <w:lvlText w:val="%7."/>
      <w:lvlJc w:val="left"/>
      <w:pPr>
        <w:ind w:left="1988" w:hanging="284"/>
      </w:pPr>
      <w:rPr>
        <w:rFonts w:hint="default"/>
      </w:rPr>
    </w:lvl>
    <w:lvl w:ilvl="7" w:tplc="A726EF9C">
      <w:start w:val="1"/>
      <w:numFmt w:val="lowerLetter"/>
      <w:lvlText w:val="%8."/>
      <w:lvlJc w:val="left"/>
      <w:pPr>
        <w:ind w:left="2272" w:hanging="284"/>
      </w:pPr>
      <w:rPr>
        <w:rFonts w:hint="default"/>
      </w:rPr>
    </w:lvl>
    <w:lvl w:ilvl="8" w:tplc="E2289AE8">
      <w:start w:val="1"/>
      <w:numFmt w:val="lowerRoman"/>
      <w:lvlText w:val="%9."/>
      <w:lvlJc w:val="left"/>
      <w:pPr>
        <w:ind w:left="2556" w:hanging="284"/>
      </w:pPr>
      <w:rPr>
        <w:rFonts w:hint="default"/>
      </w:rPr>
    </w:lvl>
  </w:abstractNum>
  <w:abstractNum w:abstractNumId="13" w15:restartNumberingAfterBreak="0">
    <w:nsid w:val="34432F2B"/>
    <w:multiLevelType w:val="hybridMultilevel"/>
    <w:tmpl w:val="85BE5314"/>
    <w:styleLink w:val="LowerRomanat7mm1"/>
    <w:lvl w:ilvl="0" w:tplc="C61EE6BC">
      <w:start w:val="1"/>
      <w:numFmt w:val="bullet"/>
      <w:lvlText w:val="–"/>
      <w:lvlJc w:val="left"/>
      <w:pPr>
        <w:tabs>
          <w:tab w:val="num" w:pos="567"/>
        </w:tabs>
        <w:ind w:left="567" w:hanging="283"/>
      </w:pPr>
      <w:rPr>
        <w:rFonts w:ascii="font583" w:hAnsi="font583" w:hint="default"/>
      </w:rPr>
    </w:lvl>
    <w:lvl w:ilvl="1" w:tplc="362EFEE6">
      <w:start w:val="1"/>
      <w:numFmt w:val="bullet"/>
      <w:lvlRestart w:val="0"/>
      <w:lvlText w:val="–"/>
      <w:lvlJc w:val="left"/>
      <w:pPr>
        <w:ind w:left="567" w:hanging="283"/>
      </w:pPr>
      <w:rPr>
        <w:rFonts w:hint="default"/>
      </w:rPr>
    </w:lvl>
    <w:lvl w:ilvl="2" w:tplc="5900AC04">
      <w:start w:val="1"/>
      <w:numFmt w:val="bullet"/>
      <w:lvlRestart w:val="0"/>
      <w:lvlText w:val="&gt;"/>
      <w:lvlJc w:val="left"/>
      <w:pPr>
        <w:tabs>
          <w:tab w:val="num" w:pos="851"/>
        </w:tabs>
        <w:ind w:left="851" w:hanging="284"/>
      </w:pPr>
      <w:rPr>
        <w:rFonts w:ascii="Times New Roman" w:hAnsi="Times New Roman" w:cs="Times New Roman" w:hint="default"/>
      </w:rPr>
    </w:lvl>
    <w:lvl w:ilvl="3" w:tplc="8F94A0D8">
      <w:start w:val="1"/>
      <w:numFmt w:val="bullet"/>
      <w:lvlRestart w:val="0"/>
      <w:lvlText w:val="&gt;"/>
      <w:lvlJc w:val="left"/>
      <w:pPr>
        <w:tabs>
          <w:tab w:val="num" w:pos="851"/>
        </w:tabs>
        <w:ind w:left="851" w:hanging="284"/>
      </w:pPr>
      <w:rPr>
        <w:rFonts w:ascii="Times New Roman" w:hAnsi="Times New Roman" w:cs="Times New Roman" w:hint="default"/>
      </w:rPr>
    </w:lvl>
    <w:lvl w:ilvl="4" w:tplc="F46EA0FA">
      <w:start w:val="1"/>
      <w:numFmt w:val="none"/>
      <w:lvlRestart w:val="0"/>
      <w:lvlText w:val=""/>
      <w:lvlJc w:val="left"/>
      <w:pPr>
        <w:ind w:left="1800" w:hanging="360"/>
      </w:pPr>
      <w:rPr>
        <w:rFonts w:hint="default"/>
      </w:rPr>
    </w:lvl>
    <w:lvl w:ilvl="5" w:tplc="414A0AB0">
      <w:start w:val="1"/>
      <w:numFmt w:val="none"/>
      <w:lvlText w:val=""/>
      <w:lvlJc w:val="left"/>
      <w:pPr>
        <w:ind w:left="2160" w:hanging="360"/>
      </w:pPr>
      <w:rPr>
        <w:rFonts w:hint="default"/>
      </w:rPr>
    </w:lvl>
    <w:lvl w:ilvl="6" w:tplc="6BF869A2">
      <w:start w:val="1"/>
      <w:numFmt w:val="none"/>
      <w:lvlText w:val=""/>
      <w:lvlJc w:val="left"/>
      <w:pPr>
        <w:ind w:left="2520" w:hanging="360"/>
      </w:pPr>
      <w:rPr>
        <w:rFonts w:hint="default"/>
      </w:rPr>
    </w:lvl>
    <w:lvl w:ilvl="7" w:tplc="FF54F838">
      <w:start w:val="1"/>
      <w:numFmt w:val="none"/>
      <w:lvlText w:val=""/>
      <w:lvlJc w:val="left"/>
      <w:pPr>
        <w:ind w:left="2880" w:hanging="360"/>
      </w:pPr>
      <w:rPr>
        <w:rFonts w:hint="default"/>
      </w:rPr>
    </w:lvl>
    <w:lvl w:ilvl="8" w:tplc="213681D8">
      <w:start w:val="1"/>
      <w:numFmt w:val="none"/>
      <w:lvlText w:val=""/>
      <w:lvlJc w:val="left"/>
      <w:pPr>
        <w:ind w:left="3240" w:hanging="360"/>
      </w:pPr>
      <w:rPr>
        <w:rFonts w:hint="default"/>
      </w:rPr>
    </w:lvl>
  </w:abstractNum>
  <w:abstractNum w:abstractNumId="14" w15:restartNumberingAfterBreak="0">
    <w:nsid w:val="3A4A74B0"/>
    <w:multiLevelType w:val="hybridMultilevel"/>
    <w:tmpl w:val="D404171E"/>
    <w:lvl w:ilvl="0" w:tplc="E22444E8">
      <w:start w:val="19"/>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E84DF4"/>
    <w:multiLevelType w:val="hybridMultilevel"/>
    <w:tmpl w:val="088668C0"/>
    <w:styleLink w:val="ARnumberedparas"/>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4235EC"/>
    <w:multiLevelType w:val="hybridMultilevel"/>
    <w:tmpl w:val="A33CA754"/>
    <w:styleLink w:val="Bullets2and31"/>
    <w:lvl w:ilvl="0" w:tplc="F3D02E8C">
      <w:start w:val="1"/>
      <w:numFmt w:val="bullet"/>
      <w:pStyle w:val="ARfintablebullet2"/>
      <w:lvlText w:val="­"/>
      <w:lvlJc w:val="left"/>
      <w:pPr>
        <w:ind w:left="947" w:hanging="360"/>
      </w:pPr>
      <w:rPr>
        <w:rFonts w:ascii="Courier New" w:hAnsi="Courier New"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7" w15:restartNumberingAfterBreak="0">
    <w:nsid w:val="3E6C68D4"/>
    <w:multiLevelType w:val="multilevel"/>
    <w:tmpl w:val="54C0C6D0"/>
    <w:styleLink w:val="ZZBullets1"/>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42340BA2"/>
    <w:multiLevelType w:val="hybridMultilevel"/>
    <w:tmpl w:val="F4FA9BEE"/>
    <w:styleLink w:val="Numbersinfintables"/>
    <w:lvl w:ilvl="0" w:tplc="46140342">
      <w:start w:val="1"/>
      <w:numFmt w:val="lowerLetter"/>
      <w:lvlText w:val="(%1)"/>
      <w:lvlJc w:val="left"/>
      <w:pPr>
        <w:ind w:left="340" w:hanging="340"/>
      </w:pPr>
      <w:rPr>
        <w:rFonts w:hint="default"/>
      </w:rPr>
    </w:lvl>
    <w:lvl w:ilvl="1" w:tplc="7740452A">
      <w:start w:val="1"/>
      <w:numFmt w:val="bullet"/>
      <w:lvlRestart w:val="0"/>
      <w:lvlText w:val="–"/>
      <w:lvlJc w:val="left"/>
      <w:pPr>
        <w:ind w:left="567" w:hanging="227"/>
      </w:pPr>
      <w:rPr>
        <w:rFonts w:ascii="Calibri" w:hAnsi="Calibri" w:hint="default"/>
        <w:color w:val="412F5A"/>
      </w:rPr>
    </w:lvl>
    <w:lvl w:ilvl="2" w:tplc="E71EEB0E">
      <w:start w:val="1"/>
      <w:numFmt w:val="lowerRoman"/>
      <w:lvlText w:val="%3)"/>
      <w:lvlJc w:val="left"/>
      <w:pPr>
        <w:ind w:left="1080" w:hanging="360"/>
      </w:pPr>
      <w:rPr>
        <w:rFonts w:hint="default"/>
      </w:rPr>
    </w:lvl>
    <w:lvl w:ilvl="3" w:tplc="F912E712">
      <w:start w:val="1"/>
      <w:numFmt w:val="decimal"/>
      <w:lvlText w:val="(%4)"/>
      <w:lvlJc w:val="left"/>
      <w:pPr>
        <w:ind w:left="1440" w:hanging="360"/>
      </w:pPr>
      <w:rPr>
        <w:rFonts w:hint="default"/>
      </w:rPr>
    </w:lvl>
    <w:lvl w:ilvl="4" w:tplc="620E3036">
      <w:start w:val="1"/>
      <w:numFmt w:val="lowerLetter"/>
      <w:lvlText w:val="(%5)"/>
      <w:lvlJc w:val="left"/>
      <w:pPr>
        <w:ind w:left="1800" w:hanging="360"/>
      </w:pPr>
      <w:rPr>
        <w:rFonts w:hint="default"/>
      </w:rPr>
    </w:lvl>
    <w:lvl w:ilvl="5" w:tplc="FEACBF7E">
      <w:start w:val="1"/>
      <w:numFmt w:val="lowerRoman"/>
      <w:lvlText w:val="(%6)"/>
      <w:lvlJc w:val="left"/>
      <w:pPr>
        <w:ind w:left="2160" w:hanging="360"/>
      </w:pPr>
      <w:rPr>
        <w:rFonts w:hint="default"/>
      </w:rPr>
    </w:lvl>
    <w:lvl w:ilvl="6" w:tplc="C7D0F32E">
      <w:start w:val="1"/>
      <w:numFmt w:val="decimal"/>
      <w:lvlText w:val="%7."/>
      <w:lvlJc w:val="left"/>
      <w:pPr>
        <w:ind w:left="2520" w:hanging="360"/>
      </w:pPr>
      <w:rPr>
        <w:rFonts w:hint="default"/>
      </w:rPr>
    </w:lvl>
    <w:lvl w:ilvl="7" w:tplc="BBECD94A">
      <w:start w:val="1"/>
      <w:numFmt w:val="lowerLetter"/>
      <w:lvlText w:val="%8."/>
      <w:lvlJc w:val="left"/>
      <w:pPr>
        <w:ind w:left="2880" w:hanging="360"/>
      </w:pPr>
      <w:rPr>
        <w:rFonts w:hint="default"/>
      </w:rPr>
    </w:lvl>
    <w:lvl w:ilvl="8" w:tplc="97FE754C">
      <w:start w:val="1"/>
      <w:numFmt w:val="lowerRoman"/>
      <w:lvlText w:val="%9."/>
      <w:lvlJc w:val="left"/>
      <w:pPr>
        <w:ind w:left="3240" w:hanging="360"/>
      </w:pPr>
      <w:rPr>
        <w:rFonts w:hint="default"/>
      </w:rPr>
    </w:lvl>
  </w:abstractNum>
  <w:abstractNum w:abstractNumId="19" w15:restartNumberingAfterBreak="0">
    <w:nsid w:val="49297D16"/>
    <w:multiLevelType w:val="multilevel"/>
    <w:tmpl w:val="963ADA68"/>
    <w:styleLink w:val="ARnumberedparas1"/>
    <w:lvl w:ilvl="0">
      <w:start w:val="1"/>
      <w:numFmt w:val="bullet"/>
      <w:pStyle w:val="ARintrobullet"/>
      <w:lvlText w:val="&gt;"/>
      <w:lvlJc w:val="left"/>
      <w:pPr>
        <w:ind w:left="284" w:hanging="284"/>
      </w:pPr>
      <w:rPr>
        <w:rFonts w:ascii="Calibri" w:hAnsi="Calibri" w:hint="default"/>
        <w:color w:val="C63663" w:themeColor="text2"/>
      </w:rPr>
    </w:lvl>
    <w:lvl w:ilvl="1">
      <w:start w:val="1"/>
      <w:numFmt w:val="none"/>
      <w:lvlRestart w:val="0"/>
      <w:lvlText w:val=""/>
      <w:lvlJc w:val="left"/>
      <w:pPr>
        <w:ind w:left="0" w:firstLine="0"/>
      </w:pPr>
      <w:rPr>
        <w:rFonts w:hint="default"/>
        <w:color w:val="5356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A166C0D"/>
    <w:multiLevelType w:val="hybridMultilevel"/>
    <w:tmpl w:val="BF20C94C"/>
    <w:styleLink w:val="Bullet1"/>
    <w:lvl w:ilvl="0" w:tplc="FFFFFFFF">
      <w:start w:val="1"/>
      <w:numFmt w:val="bullet"/>
      <w:pStyle w:val="ARbullet1"/>
      <w:lvlText w:val="&gt;"/>
      <w:lvlJc w:val="left"/>
      <w:pPr>
        <w:ind w:left="1136" w:hanging="284"/>
      </w:pPr>
      <w:rPr>
        <w:rFonts w:ascii="Arial" w:hAnsi="Arial" w:hint="default"/>
        <w:color w:val="C63663" w:themeColor="text2"/>
      </w:rPr>
    </w:lvl>
    <w:lvl w:ilvl="1" w:tplc="CF72CA6E">
      <w:start w:val="1"/>
      <w:numFmt w:val="bullet"/>
      <w:lvlRestart w:val="0"/>
      <w:pStyle w:val="ARbullet2"/>
      <w:lvlText w:val="–"/>
      <w:lvlJc w:val="left"/>
      <w:pPr>
        <w:ind w:left="567" w:hanging="283"/>
      </w:pPr>
      <w:rPr>
        <w:rFonts w:asciiTheme="minorHAnsi" w:hAnsiTheme="minorHAnsi" w:hint="default"/>
        <w:color w:val="C63663" w:themeColor="text2"/>
      </w:rPr>
    </w:lvl>
    <w:lvl w:ilvl="2" w:tplc="5A4ECB28">
      <w:start w:val="1"/>
      <w:numFmt w:val="bullet"/>
      <w:lvlRestart w:val="0"/>
      <w:pStyle w:val="ARbullet3"/>
      <w:lvlText w:val="▪"/>
      <w:lvlJc w:val="left"/>
      <w:pPr>
        <w:ind w:left="851" w:hanging="284"/>
      </w:pPr>
      <w:rPr>
        <w:rFonts w:ascii="Calibri" w:hAnsi="Calibri" w:hint="default"/>
        <w:color w:val="auto"/>
      </w:rPr>
    </w:lvl>
    <w:lvl w:ilvl="3" w:tplc="5734EF52">
      <w:start w:val="1"/>
      <w:numFmt w:val="none"/>
      <w:lvlRestart w:val="0"/>
      <w:lvlText w:val=""/>
      <w:lvlJc w:val="left"/>
      <w:pPr>
        <w:ind w:left="0" w:firstLine="0"/>
      </w:pPr>
      <w:rPr>
        <w:rFonts w:hint="default"/>
      </w:rPr>
    </w:lvl>
    <w:lvl w:ilvl="4" w:tplc="E6CA7850">
      <w:start w:val="1"/>
      <w:numFmt w:val="none"/>
      <w:lvlRestart w:val="0"/>
      <w:lvlText w:val=""/>
      <w:lvlJc w:val="left"/>
      <w:pPr>
        <w:ind w:left="0" w:firstLine="0"/>
      </w:pPr>
      <w:rPr>
        <w:rFonts w:hint="default"/>
      </w:rPr>
    </w:lvl>
    <w:lvl w:ilvl="5" w:tplc="1BEA68BC">
      <w:start w:val="1"/>
      <w:numFmt w:val="none"/>
      <w:lvlRestart w:val="0"/>
      <w:lvlText w:val=""/>
      <w:lvlJc w:val="left"/>
      <w:pPr>
        <w:ind w:left="0" w:firstLine="0"/>
      </w:pPr>
      <w:rPr>
        <w:rFonts w:hint="default"/>
      </w:rPr>
    </w:lvl>
    <w:lvl w:ilvl="6" w:tplc="59B274F0">
      <w:start w:val="1"/>
      <w:numFmt w:val="none"/>
      <w:lvlRestart w:val="0"/>
      <w:lvlText w:val=""/>
      <w:lvlJc w:val="left"/>
      <w:pPr>
        <w:ind w:left="0" w:firstLine="0"/>
      </w:pPr>
      <w:rPr>
        <w:rFonts w:hint="default"/>
      </w:rPr>
    </w:lvl>
    <w:lvl w:ilvl="7" w:tplc="7C5436B2">
      <w:start w:val="1"/>
      <w:numFmt w:val="none"/>
      <w:lvlRestart w:val="0"/>
      <w:lvlText w:val=""/>
      <w:lvlJc w:val="left"/>
      <w:pPr>
        <w:ind w:left="0" w:firstLine="0"/>
      </w:pPr>
      <w:rPr>
        <w:rFonts w:hint="default"/>
      </w:rPr>
    </w:lvl>
    <w:lvl w:ilvl="8" w:tplc="930C9AA2">
      <w:start w:val="1"/>
      <w:numFmt w:val="none"/>
      <w:lvlRestart w:val="0"/>
      <w:lvlText w:val=""/>
      <w:lvlJc w:val="left"/>
      <w:pPr>
        <w:ind w:left="0" w:firstLine="0"/>
      </w:pPr>
      <w:rPr>
        <w:rFonts w:hint="default"/>
      </w:rPr>
    </w:lvl>
  </w:abstractNum>
  <w:abstractNum w:abstractNumId="21" w15:restartNumberingAfterBreak="0">
    <w:nsid w:val="4ABD071E"/>
    <w:multiLevelType w:val="hybridMultilevel"/>
    <w:tmpl w:val="E1D2CA48"/>
    <w:styleLink w:val="ZZTablebullets1"/>
    <w:lvl w:ilvl="0" w:tplc="104ED7A4">
      <w:start w:val="1"/>
      <w:numFmt w:val="lowerLetter"/>
      <w:lvlText w:val="(%1)"/>
      <w:lvlJc w:val="left"/>
      <w:pPr>
        <w:ind w:left="397" w:hanging="397"/>
      </w:pPr>
      <w:rPr>
        <w:rFonts w:hint="default"/>
      </w:rPr>
    </w:lvl>
    <w:lvl w:ilvl="1" w:tplc="46A23BD4">
      <w:start w:val="1"/>
      <w:numFmt w:val="lowerLetter"/>
      <w:lvlText w:val="%2)"/>
      <w:lvlJc w:val="left"/>
      <w:pPr>
        <w:ind w:left="720" w:hanging="360"/>
      </w:pPr>
      <w:rPr>
        <w:rFonts w:hint="default"/>
      </w:rPr>
    </w:lvl>
    <w:lvl w:ilvl="2" w:tplc="9196A81C">
      <w:start w:val="1"/>
      <w:numFmt w:val="lowerRoman"/>
      <w:lvlText w:val="%3)"/>
      <w:lvlJc w:val="left"/>
      <w:pPr>
        <w:ind w:left="1080" w:hanging="360"/>
      </w:pPr>
      <w:rPr>
        <w:rFonts w:hint="default"/>
      </w:rPr>
    </w:lvl>
    <w:lvl w:ilvl="3" w:tplc="E9B8FAE6">
      <w:start w:val="1"/>
      <w:numFmt w:val="decimal"/>
      <w:lvlText w:val="(%4)"/>
      <w:lvlJc w:val="left"/>
      <w:pPr>
        <w:ind w:left="1440" w:hanging="360"/>
      </w:pPr>
      <w:rPr>
        <w:rFonts w:hint="default"/>
      </w:rPr>
    </w:lvl>
    <w:lvl w:ilvl="4" w:tplc="16C4E456">
      <w:start w:val="1"/>
      <w:numFmt w:val="lowerLetter"/>
      <w:lvlText w:val="(%5)"/>
      <w:lvlJc w:val="left"/>
      <w:pPr>
        <w:ind w:left="1800" w:hanging="360"/>
      </w:pPr>
      <w:rPr>
        <w:rFonts w:hint="default"/>
      </w:rPr>
    </w:lvl>
    <w:lvl w:ilvl="5" w:tplc="540EFBC0">
      <w:start w:val="1"/>
      <w:numFmt w:val="lowerRoman"/>
      <w:lvlText w:val="(%6)"/>
      <w:lvlJc w:val="left"/>
      <w:pPr>
        <w:ind w:left="2160" w:hanging="360"/>
      </w:pPr>
      <w:rPr>
        <w:rFonts w:hint="default"/>
      </w:rPr>
    </w:lvl>
    <w:lvl w:ilvl="6" w:tplc="BDC0ED00">
      <w:start w:val="1"/>
      <w:numFmt w:val="decimal"/>
      <w:lvlText w:val="%7."/>
      <w:lvlJc w:val="left"/>
      <w:pPr>
        <w:ind w:left="2520" w:hanging="360"/>
      </w:pPr>
      <w:rPr>
        <w:rFonts w:hint="default"/>
      </w:rPr>
    </w:lvl>
    <w:lvl w:ilvl="7" w:tplc="D376044E">
      <w:start w:val="1"/>
      <w:numFmt w:val="lowerLetter"/>
      <w:lvlText w:val="%8."/>
      <w:lvlJc w:val="left"/>
      <w:pPr>
        <w:ind w:left="2880" w:hanging="360"/>
      </w:pPr>
      <w:rPr>
        <w:rFonts w:hint="default"/>
      </w:rPr>
    </w:lvl>
    <w:lvl w:ilvl="8" w:tplc="6B38B166">
      <w:start w:val="1"/>
      <w:numFmt w:val="lowerRoman"/>
      <w:lvlText w:val="%9."/>
      <w:lvlJc w:val="left"/>
      <w:pPr>
        <w:ind w:left="3240" w:hanging="360"/>
      </w:pPr>
      <w:rPr>
        <w:rFonts w:hint="default"/>
      </w:rPr>
    </w:lvl>
  </w:abstractNum>
  <w:abstractNum w:abstractNumId="22" w15:restartNumberingAfterBreak="0">
    <w:nsid w:val="4F2C0A9D"/>
    <w:multiLevelType w:val="multilevel"/>
    <w:tmpl w:val="1AC0B164"/>
    <w:styleLink w:val="CurrentList21"/>
    <w:lvl w:ilvl="0">
      <w:start w:val="1"/>
      <w:numFmt w:val="bullet"/>
      <w:lvlText w:val="&gt;"/>
      <w:lvlJc w:val="left"/>
      <w:pPr>
        <w:ind w:left="284" w:hanging="284"/>
      </w:pPr>
      <w:rPr>
        <w:rFonts w:ascii="Arial" w:hAnsi="Arial" w:hint="default"/>
        <w:color w:val="C63663" w:themeColor="text2"/>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1364E9D"/>
    <w:multiLevelType w:val="hybridMultilevel"/>
    <w:tmpl w:val="0D40AC72"/>
    <w:styleLink w:val="ZZTablefootnotenumbers"/>
    <w:lvl w:ilvl="0" w:tplc="6EE8479E">
      <w:start w:val="1"/>
      <w:numFmt w:val="decimal"/>
      <w:lvlText w:val="%1."/>
      <w:lvlJc w:val="left"/>
      <w:pPr>
        <w:tabs>
          <w:tab w:val="num" w:pos="284"/>
        </w:tabs>
        <w:ind w:left="284" w:hanging="284"/>
      </w:pPr>
      <w:rPr>
        <w:rFonts w:hint="default"/>
      </w:rPr>
    </w:lvl>
    <w:lvl w:ilvl="1" w:tplc="D8F00A82">
      <w:start w:val="1"/>
      <w:numFmt w:val="none"/>
      <w:lvlRestart w:val="0"/>
      <w:lvlText w:val=""/>
      <w:lvlJc w:val="left"/>
      <w:pPr>
        <w:ind w:left="0" w:firstLine="0"/>
      </w:pPr>
      <w:rPr>
        <w:rFonts w:hint="default"/>
      </w:rPr>
    </w:lvl>
    <w:lvl w:ilvl="2" w:tplc="9E743BCE">
      <w:start w:val="1"/>
      <w:numFmt w:val="none"/>
      <w:lvlRestart w:val="0"/>
      <w:lvlText w:val=""/>
      <w:lvlJc w:val="left"/>
      <w:pPr>
        <w:ind w:left="0" w:firstLine="0"/>
      </w:pPr>
      <w:rPr>
        <w:rFonts w:hint="default"/>
      </w:rPr>
    </w:lvl>
    <w:lvl w:ilvl="3" w:tplc="D504A90E">
      <w:start w:val="1"/>
      <w:numFmt w:val="none"/>
      <w:lvlRestart w:val="0"/>
      <w:lvlText w:val=""/>
      <w:lvlJc w:val="left"/>
      <w:pPr>
        <w:ind w:left="0" w:firstLine="0"/>
      </w:pPr>
      <w:rPr>
        <w:rFonts w:hint="default"/>
      </w:rPr>
    </w:lvl>
    <w:lvl w:ilvl="4" w:tplc="15D29F26">
      <w:start w:val="1"/>
      <w:numFmt w:val="none"/>
      <w:lvlRestart w:val="0"/>
      <w:lvlText w:val=""/>
      <w:lvlJc w:val="left"/>
      <w:pPr>
        <w:ind w:left="0" w:firstLine="0"/>
      </w:pPr>
      <w:rPr>
        <w:rFonts w:hint="default"/>
      </w:rPr>
    </w:lvl>
    <w:lvl w:ilvl="5" w:tplc="2236C3EE">
      <w:start w:val="1"/>
      <w:numFmt w:val="none"/>
      <w:lvlRestart w:val="0"/>
      <w:lvlText w:val=""/>
      <w:lvlJc w:val="left"/>
      <w:pPr>
        <w:ind w:left="0" w:firstLine="0"/>
      </w:pPr>
      <w:rPr>
        <w:rFonts w:hint="default"/>
      </w:rPr>
    </w:lvl>
    <w:lvl w:ilvl="6" w:tplc="2EC210CA">
      <w:start w:val="1"/>
      <w:numFmt w:val="none"/>
      <w:lvlRestart w:val="0"/>
      <w:lvlText w:val=""/>
      <w:lvlJc w:val="left"/>
      <w:pPr>
        <w:ind w:left="0" w:firstLine="0"/>
      </w:pPr>
      <w:rPr>
        <w:rFonts w:hint="default"/>
      </w:rPr>
    </w:lvl>
    <w:lvl w:ilvl="7" w:tplc="809E9CD6">
      <w:start w:val="1"/>
      <w:numFmt w:val="none"/>
      <w:lvlRestart w:val="0"/>
      <w:lvlText w:val=""/>
      <w:lvlJc w:val="left"/>
      <w:pPr>
        <w:ind w:left="0" w:firstLine="0"/>
      </w:pPr>
      <w:rPr>
        <w:rFonts w:hint="default"/>
      </w:rPr>
    </w:lvl>
    <w:lvl w:ilvl="8" w:tplc="6CF6AA44">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F05C78C0"/>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7CC003D"/>
    <w:multiLevelType w:val="multilevel"/>
    <w:tmpl w:val="972A8B88"/>
    <w:styleLink w:val="ZZFintablebullets"/>
    <w:lvl w:ilvl="0">
      <w:start w:val="1"/>
      <w:numFmt w:val="bullet"/>
      <w:lvlText w:val="•"/>
      <w:lvlJc w:val="left"/>
      <w:pPr>
        <w:ind w:left="170" w:hanging="170"/>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585F6A5F"/>
    <w:multiLevelType w:val="multilevel"/>
    <w:tmpl w:val="87624286"/>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60D64042"/>
    <w:multiLevelType w:val="hybridMultilevel"/>
    <w:tmpl w:val="690C6F7E"/>
    <w:styleLink w:val="LowerAlphaat5mm1"/>
    <w:lvl w:ilvl="0" w:tplc="E8EADD5E">
      <w:start w:val="1"/>
      <w:numFmt w:val="bullet"/>
      <w:lvlText w:val="&gt;"/>
      <w:lvlJc w:val="left"/>
      <w:pPr>
        <w:ind w:left="284" w:hanging="284"/>
      </w:pPr>
      <w:rPr>
        <w:rFonts w:ascii="Calibri" w:hAnsi="Calibri" w:hint="default"/>
        <w:b/>
        <w:i w:val="0"/>
        <w:color w:val="87189D"/>
      </w:rPr>
    </w:lvl>
    <w:lvl w:ilvl="1" w:tplc="F0AA2D78">
      <w:start w:val="1"/>
      <w:numFmt w:val="bullet"/>
      <w:lvlText w:val="&gt;"/>
      <w:lvlJc w:val="left"/>
      <w:pPr>
        <w:ind w:left="284" w:hanging="284"/>
      </w:pPr>
      <w:rPr>
        <w:rFonts w:ascii="Calibri" w:hAnsi="Calibri" w:hint="default"/>
        <w:b/>
        <w:i w:val="0"/>
        <w:color w:val="87189D"/>
      </w:rPr>
    </w:lvl>
    <w:lvl w:ilvl="2" w:tplc="9D926542">
      <w:start w:val="1"/>
      <w:numFmt w:val="bullet"/>
      <w:lvlText w:val="–"/>
      <w:lvlJc w:val="left"/>
      <w:pPr>
        <w:ind w:left="567" w:hanging="283"/>
      </w:pPr>
      <w:rPr>
        <w:rFonts w:ascii="Calibri" w:hAnsi="Calibri" w:hint="default"/>
      </w:rPr>
    </w:lvl>
    <w:lvl w:ilvl="3" w:tplc="2F10CA60">
      <w:start w:val="1"/>
      <w:numFmt w:val="bullet"/>
      <w:lvlText w:val="–"/>
      <w:lvlJc w:val="left"/>
      <w:pPr>
        <w:ind w:left="567" w:hanging="283"/>
      </w:pPr>
      <w:rPr>
        <w:rFonts w:ascii="Calibri" w:hAnsi="Calibri" w:hint="default"/>
      </w:rPr>
    </w:lvl>
    <w:lvl w:ilvl="4" w:tplc="7DEC69AA">
      <w:start w:val="1"/>
      <w:numFmt w:val="bullet"/>
      <w:lvlText w:val="•"/>
      <w:lvlJc w:val="left"/>
      <w:pPr>
        <w:ind w:left="227" w:hanging="227"/>
      </w:pPr>
      <w:rPr>
        <w:rFonts w:ascii="Calibri" w:hAnsi="Calibri" w:hint="default"/>
      </w:rPr>
    </w:lvl>
    <w:lvl w:ilvl="5" w:tplc="FBC410DA">
      <w:start w:val="1"/>
      <w:numFmt w:val="bullet"/>
      <w:lvlText w:val="–"/>
      <w:lvlJc w:val="left"/>
      <w:pPr>
        <w:ind w:left="454" w:hanging="227"/>
      </w:pPr>
      <w:rPr>
        <w:rFonts w:ascii="Calibri" w:hAnsi="Calibri" w:hint="default"/>
        <w:color w:val="auto"/>
      </w:rPr>
    </w:lvl>
    <w:lvl w:ilvl="6" w:tplc="F8F46AB2">
      <w:start w:val="1"/>
      <w:numFmt w:val="none"/>
      <w:lvlText w:val=""/>
      <w:lvlJc w:val="left"/>
      <w:pPr>
        <w:ind w:left="0" w:firstLine="0"/>
      </w:pPr>
      <w:rPr>
        <w:rFonts w:hint="default"/>
      </w:rPr>
    </w:lvl>
    <w:lvl w:ilvl="7" w:tplc="958451D0">
      <w:start w:val="1"/>
      <w:numFmt w:val="none"/>
      <w:lvlText w:val=""/>
      <w:lvlJc w:val="left"/>
      <w:pPr>
        <w:ind w:left="0" w:firstLine="0"/>
      </w:pPr>
      <w:rPr>
        <w:rFonts w:hint="default"/>
      </w:rPr>
    </w:lvl>
    <w:lvl w:ilvl="8" w:tplc="08FC1250">
      <w:start w:val="1"/>
      <w:numFmt w:val="none"/>
      <w:lvlText w:val=""/>
      <w:lvlJc w:val="left"/>
      <w:pPr>
        <w:ind w:left="0" w:firstLine="0"/>
      </w:pPr>
      <w:rPr>
        <w:rFonts w:hint="default"/>
      </w:rPr>
    </w:lvl>
  </w:abstractNum>
  <w:abstractNum w:abstractNumId="28" w15:restartNumberingAfterBreak="0">
    <w:nsid w:val="6398127E"/>
    <w:multiLevelType w:val="multilevel"/>
    <w:tmpl w:val="5BB248DE"/>
    <w:styleLink w:val="ZZLoweralphainfintables"/>
    <w:lvl w:ilvl="0">
      <w:start w:val="1"/>
      <w:numFmt w:val="lowerLetter"/>
      <w:lvlText w:val="(%1)"/>
      <w:lvlJc w:val="left"/>
      <w:pPr>
        <w:ind w:left="340" w:hanging="340"/>
      </w:pPr>
      <w:rPr>
        <w:rFonts w:hint="default"/>
      </w:rPr>
    </w:lvl>
    <w:lvl w:ilvl="1">
      <w:start w:val="1"/>
      <w:numFmt w:val="none"/>
      <w:lvlRestart w:val="0"/>
      <w:lvlText w:val=""/>
      <w:lvlJc w:val="left"/>
      <w:pPr>
        <w:tabs>
          <w:tab w:val="num" w:pos="0"/>
        </w:tabs>
        <w:ind w:left="0" w:firstLine="0"/>
      </w:pPr>
      <w:rPr>
        <w:rFonts w:hint="default"/>
        <w:color w:val="412F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A5D406C"/>
    <w:multiLevelType w:val="hybridMultilevel"/>
    <w:tmpl w:val="B27A9470"/>
    <w:styleLink w:val="Bullets1"/>
    <w:lvl w:ilvl="0" w:tplc="F2DEB4EA">
      <w:start w:val="1"/>
      <w:numFmt w:val="bullet"/>
      <w:pStyle w:val="ARfintablebullet1"/>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121B9"/>
    <w:multiLevelType w:val="multilevel"/>
    <w:tmpl w:val="00A28458"/>
    <w:styleLink w:val="ZZNumbersdigit1"/>
    <w:lvl w:ilvl="0">
      <w:start w:val="1"/>
      <w:numFmt w:val="bullet"/>
      <w:pStyle w:val="ARtablefootnot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3E55721"/>
    <w:multiLevelType w:val="multilevel"/>
    <w:tmpl w:val="BDA85E8E"/>
    <w:lvl w:ilvl="0">
      <w:start w:val="1"/>
      <w:numFmt w:val="bullet"/>
      <w:pStyle w:val="ARfintablefootnotebulletindent"/>
      <w:lvlText w:val="•"/>
      <w:lvlJc w:val="left"/>
      <w:pPr>
        <w:ind w:left="567" w:hanging="283"/>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753B81"/>
    <w:multiLevelType w:val="multilevel"/>
    <w:tmpl w:val="7B920ADA"/>
    <w:styleLink w:val="ZZFinnumbersalpha1roman2"/>
    <w:lvl w:ilvl="0">
      <w:start w:val="1"/>
      <w:numFmt w:val="bullet"/>
      <w:pStyle w:val="ARtablebullet1"/>
      <w:lvlText w:val="•"/>
      <w:lvlJc w:val="left"/>
      <w:pPr>
        <w:ind w:left="227" w:hanging="227"/>
      </w:pPr>
      <w:rPr>
        <w:rFonts w:ascii="Calibri" w:hAnsi="Calibri" w:hint="default"/>
      </w:rPr>
    </w:lvl>
    <w:lvl w:ilvl="1">
      <w:start w:val="1"/>
      <w:numFmt w:val="bullet"/>
      <w:lvlRestart w:val="0"/>
      <w:pStyle w:val="ARtablebullet2"/>
      <w:lvlText w:val="–"/>
      <w:lvlJc w:val="left"/>
      <w:pPr>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583607747">
    <w:abstractNumId w:val="2"/>
  </w:num>
  <w:num w:numId="2" w16cid:durableId="1273243015">
    <w:abstractNumId w:val="31"/>
  </w:num>
  <w:num w:numId="3" w16cid:durableId="1369795246">
    <w:abstractNumId w:val="3"/>
  </w:num>
  <w:num w:numId="4" w16cid:durableId="1685864294">
    <w:abstractNumId w:val="8"/>
  </w:num>
  <w:num w:numId="5" w16cid:durableId="1113092117">
    <w:abstractNumId w:val="4"/>
  </w:num>
  <w:num w:numId="6" w16cid:durableId="2043632573">
    <w:abstractNumId w:val="19"/>
  </w:num>
  <w:num w:numId="7" w16cid:durableId="49379864">
    <w:abstractNumId w:val="17"/>
  </w:num>
  <w:num w:numId="8" w16cid:durableId="1161653804">
    <w:abstractNumId w:val="10"/>
  </w:num>
  <w:num w:numId="9" w16cid:durableId="1463226829">
    <w:abstractNumId w:val="30"/>
  </w:num>
  <w:num w:numId="10" w16cid:durableId="296032060">
    <w:abstractNumId w:val="21"/>
  </w:num>
  <w:num w:numId="11" w16cid:durableId="185100554">
    <w:abstractNumId w:val="9"/>
  </w:num>
  <w:num w:numId="12" w16cid:durableId="90392728">
    <w:abstractNumId w:val="1"/>
  </w:num>
  <w:num w:numId="13" w16cid:durableId="594747933">
    <w:abstractNumId w:val="15"/>
  </w:num>
  <w:num w:numId="14" w16cid:durableId="1742025509">
    <w:abstractNumId w:val="32"/>
  </w:num>
  <w:num w:numId="15" w16cid:durableId="942299126">
    <w:abstractNumId w:val="18"/>
  </w:num>
  <w:num w:numId="16" w16cid:durableId="1166674432">
    <w:abstractNumId w:val="26"/>
  </w:num>
  <w:num w:numId="17" w16cid:durableId="1243417088">
    <w:abstractNumId w:val="0"/>
  </w:num>
  <w:num w:numId="18" w16cid:durableId="1282498616">
    <w:abstractNumId w:val="12"/>
  </w:num>
  <w:num w:numId="19" w16cid:durableId="226190962">
    <w:abstractNumId w:val="27"/>
  </w:num>
  <w:num w:numId="20" w16cid:durableId="1748379683">
    <w:abstractNumId w:val="13"/>
  </w:num>
  <w:num w:numId="21" w16cid:durableId="123546702">
    <w:abstractNumId w:val="6"/>
  </w:num>
  <w:num w:numId="22" w16cid:durableId="1673485398">
    <w:abstractNumId w:val="22"/>
  </w:num>
  <w:num w:numId="23" w16cid:durableId="568804543">
    <w:abstractNumId w:val="22"/>
    <w:lvlOverride w:ilvl="0">
      <w:lvl w:ilvl="0">
        <w:start w:val="1"/>
        <w:numFmt w:val="bullet"/>
        <w:lvlText w:val="&gt;"/>
        <w:lvlJc w:val="left"/>
        <w:pPr>
          <w:ind w:left="284" w:hanging="284"/>
        </w:pPr>
      </w:lvl>
    </w:lvlOverride>
  </w:num>
  <w:num w:numId="24" w16cid:durableId="584192916">
    <w:abstractNumId w:val="20"/>
  </w:num>
  <w:num w:numId="25" w16cid:durableId="468405986">
    <w:abstractNumId w:val="29"/>
  </w:num>
  <w:num w:numId="26" w16cid:durableId="35785366">
    <w:abstractNumId w:val="16"/>
  </w:num>
  <w:num w:numId="27" w16cid:durableId="8502942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59296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39425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512160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47907119">
    <w:abstractNumId w:val="25"/>
  </w:num>
  <w:num w:numId="32" w16cid:durableId="381833871">
    <w:abstractNumId w:val="28"/>
  </w:num>
  <w:num w:numId="33" w16cid:durableId="326132890">
    <w:abstractNumId w:val="7"/>
  </w:num>
  <w:num w:numId="34" w16cid:durableId="1751732749">
    <w:abstractNumId w:val="23"/>
  </w:num>
  <w:num w:numId="35" w16cid:durableId="20975087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86126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769722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379825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73367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60926511">
    <w:abstractNumId w:val="24"/>
  </w:num>
  <w:num w:numId="41" w16cid:durableId="2877818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808448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40666816">
    <w:abstractNumId w:val="11"/>
  </w:num>
  <w:num w:numId="44" w16cid:durableId="198978895">
    <w:abstractNumId w:val="14"/>
  </w:num>
  <w:num w:numId="45" w16cid:durableId="2104648969">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ocumentProtection w:edit="readOnly" w:enforcement="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29"/>
    <w:rsid w:val="0000009A"/>
    <w:rsid w:val="000003C1"/>
    <w:rsid w:val="0000061A"/>
    <w:rsid w:val="00000658"/>
    <w:rsid w:val="00000B92"/>
    <w:rsid w:val="00000D91"/>
    <w:rsid w:val="00000E7A"/>
    <w:rsid w:val="00001074"/>
    <w:rsid w:val="0000115E"/>
    <w:rsid w:val="000012A8"/>
    <w:rsid w:val="000012E6"/>
    <w:rsid w:val="00001663"/>
    <w:rsid w:val="0000179E"/>
    <w:rsid w:val="00001D81"/>
    <w:rsid w:val="00001DE0"/>
    <w:rsid w:val="00001E2A"/>
    <w:rsid w:val="00001E6C"/>
    <w:rsid w:val="00002054"/>
    <w:rsid w:val="00002209"/>
    <w:rsid w:val="000024F3"/>
    <w:rsid w:val="00002621"/>
    <w:rsid w:val="00002663"/>
    <w:rsid w:val="0000287A"/>
    <w:rsid w:val="00002932"/>
    <w:rsid w:val="0000297C"/>
    <w:rsid w:val="00002C3D"/>
    <w:rsid w:val="00002C87"/>
    <w:rsid w:val="00002C8F"/>
    <w:rsid w:val="00002CB4"/>
    <w:rsid w:val="00002CC4"/>
    <w:rsid w:val="00002D3A"/>
    <w:rsid w:val="000032A4"/>
    <w:rsid w:val="00003348"/>
    <w:rsid w:val="0000334E"/>
    <w:rsid w:val="000033AF"/>
    <w:rsid w:val="000038C6"/>
    <w:rsid w:val="00003D8E"/>
    <w:rsid w:val="00003FDC"/>
    <w:rsid w:val="0000404B"/>
    <w:rsid w:val="00004074"/>
    <w:rsid w:val="00004311"/>
    <w:rsid w:val="00004356"/>
    <w:rsid w:val="00004460"/>
    <w:rsid w:val="00004508"/>
    <w:rsid w:val="000045D2"/>
    <w:rsid w:val="000048A8"/>
    <w:rsid w:val="00004C09"/>
    <w:rsid w:val="00004CC4"/>
    <w:rsid w:val="00004E19"/>
    <w:rsid w:val="00004F68"/>
    <w:rsid w:val="00005B94"/>
    <w:rsid w:val="00005BF7"/>
    <w:rsid w:val="00005C49"/>
    <w:rsid w:val="00005D4B"/>
    <w:rsid w:val="00005E0B"/>
    <w:rsid w:val="00005F15"/>
    <w:rsid w:val="000061D8"/>
    <w:rsid w:val="00006498"/>
    <w:rsid w:val="00006601"/>
    <w:rsid w:val="000066EE"/>
    <w:rsid w:val="00006A37"/>
    <w:rsid w:val="00006B9C"/>
    <w:rsid w:val="00006EEB"/>
    <w:rsid w:val="00006F96"/>
    <w:rsid w:val="0000710D"/>
    <w:rsid w:val="00007119"/>
    <w:rsid w:val="000074D1"/>
    <w:rsid w:val="00007583"/>
    <w:rsid w:val="000075DE"/>
    <w:rsid w:val="00007693"/>
    <w:rsid w:val="00007785"/>
    <w:rsid w:val="000077EA"/>
    <w:rsid w:val="0000792E"/>
    <w:rsid w:val="00007A36"/>
    <w:rsid w:val="00007BBE"/>
    <w:rsid w:val="00007C90"/>
    <w:rsid w:val="00007D76"/>
    <w:rsid w:val="00007D95"/>
    <w:rsid w:val="00007F7C"/>
    <w:rsid w:val="00010276"/>
    <w:rsid w:val="000104B9"/>
    <w:rsid w:val="00010839"/>
    <w:rsid w:val="00010945"/>
    <w:rsid w:val="00010A18"/>
    <w:rsid w:val="00010DD9"/>
    <w:rsid w:val="00010F1B"/>
    <w:rsid w:val="000110E4"/>
    <w:rsid w:val="00011477"/>
    <w:rsid w:val="00011487"/>
    <w:rsid w:val="000115A4"/>
    <w:rsid w:val="00011684"/>
    <w:rsid w:val="00011787"/>
    <w:rsid w:val="00011BDF"/>
    <w:rsid w:val="00011E38"/>
    <w:rsid w:val="00012029"/>
    <w:rsid w:val="0001206B"/>
    <w:rsid w:val="00012199"/>
    <w:rsid w:val="00012357"/>
    <w:rsid w:val="000128BA"/>
    <w:rsid w:val="00012976"/>
    <w:rsid w:val="00012CEC"/>
    <w:rsid w:val="00012D3C"/>
    <w:rsid w:val="00012E92"/>
    <w:rsid w:val="00013389"/>
    <w:rsid w:val="0001342C"/>
    <w:rsid w:val="0001357F"/>
    <w:rsid w:val="0001394C"/>
    <w:rsid w:val="00013A5F"/>
    <w:rsid w:val="00013A8F"/>
    <w:rsid w:val="00013CC5"/>
    <w:rsid w:val="00013D92"/>
    <w:rsid w:val="00013E4E"/>
    <w:rsid w:val="00013FC0"/>
    <w:rsid w:val="000145B7"/>
    <w:rsid w:val="00014625"/>
    <w:rsid w:val="0001463D"/>
    <w:rsid w:val="00014894"/>
    <w:rsid w:val="00014B13"/>
    <w:rsid w:val="00014B9C"/>
    <w:rsid w:val="00014DEA"/>
    <w:rsid w:val="00014F39"/>
    <w:rsid w:val="000150C2"/>
    <w:rsid w:val="00015189"/>
    <w:rsid w:val="0001526C"/>
    <w:rsid w:val="000155B3"/>
    <w:rsid w:val="000155FF"/>
    <w:rsid w:val="00015B04"/>
    <w:rsid w:val="00015BBF"/>
    <w:rsid w:val="00015BC6"/>
    <w:rsid w:val="00015DCD"/>
    <w:rsid w:val="00015E54"/>
    <w:rsid w:val="00015E6C"/>
    <w:rsid w:val="00015E73"/>
    <w:rsid w:val="00015EB4"/>
    <w:rsid w:val="00016242"/>
    <w:rsid w:val="000162E5"/>
    <w:rsid w:val="00016394"/>
    <w:rsid w:val="000164C7"/>
    <w:rsid w:val="000166AC"/>
    <w:rsid w:val="000166FA"/>
    <w:rsid w:val="00016927"/>
    <w:rsid w:val="00016A25"/>
    <w:rsid w:val="00016B00"/>
    <w:rsid w:val="00016B4F"/>
    <w:rsid w:val="00016B97"/>
    <w:rsid w:val="00016BA5"/>
    <w:rsid w:val="00016E99"/>
    <w:rsid w:val="00016EA1"/>
    <w:rsid w:val="00017096"/>
    <w:rsid w:val="000171C3"/>
    <w:rsid w:val="00017200"/>
    <w:rsid w:val="00017335"/>
    <w:rsid w:val="00017488"/>
    <w:rsid w:val="00017981"/>
    <w:rsid w:val="000179D5"/>
    <w:rsid w:val="000179DB"/>
    <w:rsid w:val="00017A74"/>
    <w:rsid w:val="00017D93"/>
    <w:rsid w:val="00017FDC"/>
    <w:rsid w:val="00020010"/>
    <w:rsid w:val="0002001F"/>
    <w:rsid w:val="000201E6"/>
    <w:rsid w:val="00020204"/>
    <w:rsid w:val="0002026A"/>
    <w:rsid w:val="00020467"/>
    <w:rsid w:val="000209A1"/>
    <w:rsid w:val="00020A2B"/>
    <w:rsid w:val="00020A56"/>
    <w:rsid w:val="00020B8A"/>
    <w:rsid w:val="00020E65"/>
    <w:rsid w:val="00020FE5"/>
    <w:rsid w:val="000211BA"/>
    <w:rsid w:val="00021400"/>
    <w:rsid w:val="00021851"/>
    <w:rsid w:val="00021931"/>
    <w:rsid w:val="00021AA1"/>
    <w:rsid w:val="00021D86"/>
    <w:rsid w:val="0002208F"/>
    <w:rsid w:val="000223BA"/>
    <w:rsid w:val="000224E0"/>
    <w:rsid w:val="00022D96"/>
    <w:rsid w:val="00023026"/>
    <w:rsid w:val="0002381C"/>
    <w:rsid w:val="0002381E"/>
    <w:rsid w:val="000239D4"/>
    <w:rsid w:val="00023AB3"/>
    <w:rsid w:val="00023AC4"/>
    <w:rsid w:val="00023AD0"/>
    <w:rsid w:val="00023B0C"/>
    <w:rsid w:val="00023BB0"/>
    <w:rsid w:val="0002420F"/>
    <w:rsid w:val="00024252"/>
    <w:rsid w:val="0002455A"/>
    <w:rsid w:val="00024561"/>
    <w:rsid w:val="0002459C"/>
    <w:rsid w:val="000245AB"/>
    <w:rsid w:val="000245EE"/>
    <w:rsid w:val="00024815"/>
    <w:rsid w:val="00024E4C"/>
    <w:rsid w:val="00024EA6"/>
    <w:rsid w:val="0002513A"/>
    <w:rsid w:val="0002537B"/>
    <w:rsid w:val="0002541D"/>
    <w:rsid w:val="00025466"/>
    <w:rsid w:val="00025652"/>
    <w:rsid w:val="00025C22"/>
    <w:rsid w:val="00025D7E"/>
    <w:rsid w:val="00025DA8"/>
    <w:rsid w:val="00025DDC"/>
    <w:rsid w:val="00025E1C"/>
    <w:rsid w:val="00025E6A"/>
    <w:rsid w:val="00025F0F"/>
    <w:rsid w:val="00025F78"/>
    <w:rsid w:val="00026516"/>
    <w:rsid w:val="00026682"/>
    <w:rsid w:val="0002669C"/>
    <w:rsid w:val="000266D8"/>
    <w:rsid w:val="00026A00"/>
    <w:rsid w:val="00026EA0"/>
    <w:rsid w:val="00026FF4"/>
    <w:rsid w:val="000272A9"/>
    <w:rsid w:val="00027475"/>
    <w:rsid w:val="0002786C"/>
    <w:rsid w:val="00027D03"/>
    <w:rsid w:val="00027DF9"/>
    <w:rsid w:val="00027F70"/>
    <w:rsid w:val="00027FD9"/>
    <w:rsid w:val="0003030A"/>
    <w:rsid w:val="00030682"/>
    <w:rsid w:val="000307C7"/>
    <w:rsid w:val="0003082E"/>
    <w:rsid w:val="00030D56"/>
    <w:rsid w:val="00030DCE"/>
    <w:rsid w:val="00030F46"/>
    <w:rsid w:val="0003119D"/>
    <w:rsid w:val="000311C7"/>
    <w:rsid w:val="00031428"/>
    <w:rsid w:val="0003162F"/>
    <w:rsid w:val="000317F0"/>
    <w:rsid w:val="00031A12"/>
    <w:rsid w:val="00031B2F"/>
    <w:rsid w:val="00031B99"/>
    <w:rsid w:val="00031BD1"/>
    <w:rsid w:val="00031D8F"/>
    <w:rsid w:val="00031E34"/>
    <w:rsid w:val="00031F48"/>
    <w:rsid w:val="00031FA0"/>
    <w:rsid w:val="00032266"/>
    <w:rsid w:val="000323C2"/>
    <w:rsid w:val="00032568"/>
    <w:rsid w:val="00032604"/>
    <w:rsid w:val="00032748"/>
    <w:rsid w:val="00032B59"/>
    <w:rsid w:val="000330F1"/>
    <w:rsid w:val="000333EA"/>
    <w:rsid w:val="0003342C"/>
    <w:rsid w:val="00033607"/>
    <w:rsid w:val="000337C0"/>
    <w:rsid w:val="0003388E"/>
    <w:rsid w:val="00033B63"/>
    <w:rsid w:val="00033C3E"/>
    <w:rsid w:val="00033D8E"/>
    <w:rsid w:val="00033E94"/>
    <w:rsid w:val="00033F28"/>
    <w:rsid w:val="0003416B"/>
    <w:rsid w:val="000343EC"/>
    <w:rsid w:val="0003451B"/>
    <w:rsid w:val="00034836"/>
    <w:rsid w:val="00034AE2"/>
    <w:rsid w:val="00035097"/>
    <w:rsid w:val="000350F7"/>
    <w:rsid w:val="00035186"/>
    <w:rsid w:val="000351AB"/>
    <w:rsid w:val="00035909"/>
    <w:rsid w:val="00035BCC"/>
    <w:rsid w:val="00035E23"/>
    <w:rsid w:val="00035FF0"/>
    <w:rsid w:val="0003604F"/>
    <w:rsid w:val="000362CB"/>
    <w:rsid w:val="0003636C"/>
    <w:rsid w:val="000363D0"/>
    <w:rsid w:val="0003649A"/>
    <w:rsid w:val="000366A8"/>
    <w:rsid w:val="0003670A"/>
    <w:rsid w:val="0003683D"/>
    <w:rsid w:val="000369AD"/>
    <w:rsid w:val="00036C02"/>
    <w:rsid w:val="00036CEE"/>
    <w:rsid w:val="00036F13"/>
    <w:rsid w:val="00037064"/>
    <w:rsid w:val="00037147"/>
    <w:rsid w:val="0003723B"/>
    <w:rsid w:val="00037685"/>
    <w:rsid w:val="0003780C"/>
    <w:rsid w:val="00037B7C"/>
    <w:rsid w:val="00037BEB"/>
    <w:rsid w:val="00037D1F"/>
    <w:rsid w:val="00040159"/>
    <w:rsid w:val="00040479"/>
    <w:rsid w:val="000404AC"/>
    <w:rsid w:val="00040519"/>
    <w:rsid w:val="00040529"/>
    <w:rsid w:val="000405CD"/>
    <w:rsid w:val="00040618"/>
    <w:rsid w:val="000407D1"/>
    <w:rsid w:val="00040899"/>
    <w:rsid w:val="00040C33"/>
    <w:rsid w:val="00040D13"/>
    <w:rsid w:val="00040E2D"/>
    <w:rsid w:val="00040F29"/>
    <w:rsid w:val="00040FAA"/>
    <w:rsid w:val="00041200"/>
    <w:rsid w:val="00041416"/>
    <w:rsid w:val="00041426"/>
    <w:rsid w:val="000416B4"/>
    <w:rsid w:val="00041798"/>
    <w:rsid w:val="0004188A"/>
    <w:rsid w:val="00041B3D"/>
    <w:rsid w:val="00041C02"/>
    <w:rsid w:val="00041D0B"/>
    <w:rsid w:val="00041D2D"/>
    <w:rsid w:val="00041DC1"/>
    <w:rsid w:val="00041E17"/>
    <w:rsid w:val="0004217F"/>
    <w:rsid w:val="000424AF"/>
    <w:rsid w:val="0004261D"/>
    <w:rsid w:val="00042795"/>
    <w:rsid w:val="0004285B"/>
    <w:rsid w:val="000428F3"/>
    <w:rsid w:val="00042989"/>
    <w:rsid w:val="00042A23"/>
    <w:rsid w:val="00042CF6"/>
    <w:rsid w:val="00042DDD"/>
    <w:rsid w:val="00043283"/>
    <w:rsid w:val="00043439"/>
    <w:rsid w:val="000435F1"/>
    <w:rsid w:val="000436BE"/>
    <w:rsid w:val="00043A25"/>
    <w:rsid w:val="00043AE0"/>
    <w:rsid w:val="00043C28"/>
    <w:rsid w:val="00043F18"/>
    <w:rsid w:val="000441A1"/>
    <w:rsid w:val="000442DE"/>
    <w:rsid w:val="000444E4"/>
    <w:rsid w:val="000444FE"/>
    <w:rsid w:val="000446FA"/>
    <w:rsid w:val="00044722"/>
    <w:rsid w:val="00044B30"/>
    <w:rsid w:val="00044B50"/>
    <w:rsid w:val="00044D7C"/>
    <w:rsid w:val="00044E21"/>
    <w:rsid w:val="0004520D"/>
    <w:rsid w:val="000452CF"/>
    <w:rsid w:val="0004535D"/>
    <w:rsid w:val="000456D4"/>
    <w:rsid w:val="000457ED"/>
    <w:rsid w:val="00045817"/>
    <w:rsid w:val="00045C37"/>
    <w:rsid w:val="00046017"/>
    <w:rsid w:val="00046067"/>
    <w:rsid w:val="000461A5"/>
    <w:rsid w:val="000461AA"/>
    <w:rsid w:val="00046239"/>
    <w:rsid w:val="000462A3"/>
    <w:rsid w:val="000462AD"/>
    <w:rsid w:val="00046372"/>
    <w:rsid w:val="00046611"/>
    <w:rsid w:val="000467AD"/>
    <w:rsid w:val="000468F5"/>
    <w:rsid w:val="00046ACA"/>
    <w:rsid w:val="00046EC1"/>
    <w:rsid w:val="00047012"/>
    <w:rsid w:val="000470CA"/>
    <w:rsid w:val="0004717E"/>
    <w:rsid w:val="0004718E"/>
    <w:rsid w:val="0004726B"/>
    <w:rsid w:val="00047314"/>
    <w:rsid w:val="00047532"/>
    <w:rsid w:val="00047723"/>
    <w:rsid w:val="00047C1B"/>
    <w:rsid w:val="00047C1D"/>
    <w:rsid w:val="00050016"/>
    <w:rsid w:val="000502EB"/>
    <w:rsid w:val="00050541"/>
    <w:rsid w:val="00050638"/>
    <w:rsid w:val="00050660"/>
    <w:rsid w:val="000506EB"/>
    <w:rsid w:val="00050AB2"/>
    <w:rsid w:val="00050E6F"/>
    <w:rsid w:val="00051033"/>
    <w:rsid w:val="000510C1"/>
    <w:rsid w:val="00051169"/>
    <w:rsid w:val="00051348"/>
    <w:rsid w:val="0005197C"/>
    <w:rsid w:val="00051A18"/>
    <w:rsid w:val="00051A96"/>
    <w:rsid w:val="00051B4E"/>
    <w:rsid w:val="00051C5E"/>
    <w:rsid w:val="000522DC"/>
    <w:rsid w:val="00052391"/>
    <w:rsid w:val="0005255E"/>
    <w:rsid w:val="0005286E"/>
    <w:rsid w:val="00052DB7"/>
    <w:rsid w:val="00052E63"/>
    <w:rsid w:val="00052FD4"/>
    <w:rsid w:val="0005328C"/>
    <w:rsid w:val="000533E4"/>
    <w:rsid w:val="00053435"/>
    <w:rsid w:val="000534FE"/>
    <w:rsid w:val="00053515"/>
    <w:rsid w:val="00053770"/>
    <w:rsid w:val="00053783"/>
    <w:rsid w:val="0005379E"/>
    <w:rsid w:val="00053BB1"/>
    <w:rsid w:val="00053DFE"/>
    <w:rsid w:val="00053E4F"/>
    <w:rsid w:val="00053E78"/>
    <w:rsid w:val="00053E89"/>
    <w:rsid w:val="00053F39"/>
    <w:rsid w:val="00053F44"/>
    <w:rsid w:val="00053F9B"/>
    <w:rsid w:val="00053FA1"/>
    <w:rsid w:val="00053FEA"/>
    <w:rsid w:val="000543B8"/>
    <w:rsid w:val="000544BB"/>
    <w:rsid w:val="00054631"/>
    <w:rsid w:val="000546AE"/>
    <w:rsid w:val="0005481D"/>
    <w:rsid w:val="00054997"/>
    <w:rsid w:val="00054CD3"/>
    <w:rsid w:val="0005532D"/>
    <w:rsid w:val="0005540C"/>
    <w:rsid w:val="000557BC"/>
    <w:rsid w:val="00055A0E"/>
    <w:rsid w:val="00055A27"/>
    <w:rsid w:val="00055A9A"/>
    <w:rsid w:val="00055AB1"/>
    <w:rsid w:val="00055B3D"/>
    <w:rsid w:val="00055B4A"/>
    <w:rsid w:val="00055BA0"/>
    <w:rsid w:val="00055C05"/>
    <w:rsid w:val="00055D46"/>
    <w:rsid w:val="00056047"/>
    <w:rsid w:val="000560BF"/>
    <w:rsid w:val="0005641D"/>
    <w:rsid w:val="00056464"/>
    <w:rsid w:val="0005676D"/>
    <w:rsid w:val="000567C9"/>
    <w:rsid w:val="00056909"/>
    <w:rsid w:val="00056BA4"/>
    <w:rsid w:val="000572D2"/>
    <w:rsid w:val="000572DA"/>
    <w:rsid w:val="000573B9"/>
    <w:rsid w:val="000573CD"/>
    <w:rsid w:val="00057B94"/>
    <w:rsid w:val="00057BD5"/>
    <w:rsid w:val="00057EDE"/>
    <w:rsid w:val="00060293"/>
    <w:rsid w:val="000603F3"/>
    <w:rsid w:val="00060406"/>
    <w:rsid w:val="000609E0"/>
    <w:rsid w:val="00060CB5"/>
    <w:rsid w:val="00060D0B"/>
    <w:rsid w:val="00060D62"/>
    <w:rsid w:val="00060E35"/>
    <w:rsid w:val="00060E5E"/>
    <w:rsid w:val="00060EC3"/>
    <w:rsid w:val="00061129"/>
    <w:rsid w:val="000611AF"/>
    <w:rsid w:val="0006140C"/>
    <w:rsid w:val="0006147B"/>
    <w:rsid w:val="000614C2"/>
    <w:rsid w:val="000617EE"/>
    <w:rsid w:val="00061938"/>
    <w:rsid w:val="00061AE6"/>
    <w:rsid w:val="00061C11"/>
    <w:rsid w:val="00061F12"/>
    <w:rsid w:val="000620AB"/>
    <w:rsid w:val="000620DA"/>
    <w:rsid w:val="00062252"/>
    <w:rsid w:val="00062316"/>
    <w:rsid w:val="00062404"/>
    <w:rsid w:val="0006262A"/>
    <w:rsid w:val="000627FA"/>
    <w:rsid w:val="00062A90"/>
    <w:rsid w:val="00062CB4"/>
    <w:rsid w:val="00062CE5"/>
    <w:rsid w:val="00062DA4"/>
    <w:rsid w:val="00063077"/>
    <w:rsid w:val="00063083"/>
    <w:rsid w:val="000631B5"/>
    <w:rsid w:val="00063397"/>
    <w:rsid w:val="00063410"/>
    <w:rsid w:val="0006349A"/>
    <w:rsid w:val="00063642"/>
    <w:rsid w:val="00063852"/>
    <w:rsid w:val="00063A3F"/>
    <w:rsid w:val="00063AF4"/>
    <w:rsid w:val="00063C6E"/>
    <w:rsid w:val="00063D5E"/>
    <w:rsid w:val="0006412B"/>
    <w:rsid w:val="00064850"/>
    <w:rsid w:val="0006497B"/>
    <w:rsid w:val="00064D42"/>
    <w:rsid w:val="00064E46"/>
    <w:rsid w:val="00064EA3"/>
    <w:rsid w:val="00065132"/>
    <w:rsid w:val="00065182"/>
    <w:rsid w:val="000651BB"/>
    <w:rsid w:val="00065259"/>
    <w:rsid w:val="0006544B"/>
    <w:rsid w:val="00065A71"/>
    <w:rsid w:val="00065E9E"/>
    <w:rsid w:val="00065F64"/>
    <w:rsid w:val="00065FEC"/>
    <w:rsid w:val="0006606E"/>
    <w:rsid w:val="00066367"/>
    <w:rsid w:val="00066781"/>
    <w:rsid w:val="0006686B"/>
    <w:rsid w:val="00066908"/>
    <w:rsid w:val="00066A34"/>
    <w:rsid w:val="00066A9A"/>
    <w:rsid w:val="00066DEF"/>
    <w:rsid w:val="00066FA3"/>
    <w:rsid w:val="0006746D"/>
    <w:rsid w:val="000676FC"/>
    <w:rsid w:val="000677E7"/>
    <w:rsid w:val="0006797C"/>
    <w:rsid w:val="00067C9B"/>
    <w:rsid w:val="0007008F"/>
    <w:rsid w:val="000702BC"/>
    <w:rsid w:val="00070333"/>
    <w:rsid w:val="0007038F"/>
    <w:rsid w:val="00070DBD"/>
    <w:rsid w:val="00070EE3"/>
    <w:rsid w:val="00070F2C"/>
    <w:rsid w:val="00070FB4"/>
    <w:rsid w:val="00071349"/>
    <w:rsid w:val="000716B2"/>
    <w:rsid w:val="000717E2"/>
    <w:rsid w:val="0007184F"/>
    <w:rsid w:val="0007199E"/>
    <w:rsid w:val="00071BBF"/>
    <w:rsid w:val="00071CB6"/>
    <w:rsid w:val="00071CDE"/>
    <w:rsid w:val="00071FA8"/>
    <w:rsid w:val="00071FCD"/>
    <w:rsid w:val="00071FE8"/>
    <w:rsid w:val="0007232B"/>
    <w:rsid w:val="00072357"/>
    <w:rsid w:val="00072395"/>
    <w:rsid w:val="000723EB"/>
    <w:rsid w:val="0007271C"/>
    <w:rsid w:val="00072842"/>
    <w:rsid w:val="000729D0"/>
    <w:rsid w:val="0007301A"/>
    <w:rsid w:val="0007308C"/>
    <w:rsid w:val="000730D8"/>
    <w:rsid w:val="00073103"/>
    <w:rsid w:val="00073394"/>
    <w:rsid w:val="00073709"/>
    <w:rsid w:val="00073982"/>
    <w:rsid w:val="00073ABC"/>
    <w:rsid w:val="00073C9B"/>
    <w:rsid w:val="00073CA1"/>
    <w:rsid w:val="00073D31"/>
    <w:rsid w:val="00073E7C"/>
    <w:rsid w:val="0007438E"/>
    <w:rsid w:val="000748ED"/>
    <w:rsid w:val="00074E0F"/>
    <w:rsid w:val="00075001"/>
    <w:rsid w:val="00075095"/>
    <w:rsid w:val="000750A2"/>
    <w:rsid w:val="0007528E"/>
    <w:rsid w:val="000753A9"/>
    <w:rsid w:val="00075505"/>
    <w:rsid w:val="000756BC"/>
    <w:rsid w:val="0007570E"/>
    <w:rsid w:val="00075865"/>
    <w:rsid w:val="0007603D"/>
    <w:rsid w:val="00076405"/>
    <w:rsid w:val="0007642A"/>
    <w:rsid w:val="000768F0"/>
    <w:rsid w:val="00076DA3"/>
    <w:rsid w:val="00076FA9"/>
    <w:rsid w:val="00077236"/>
    <w:rsid w:val="0007776E"/>
    <w:rsid w:val="00077794"/>
    <w:rsid w:val="000778BE"/>
    <w:rsid w:val="00077A77"/>
    <w:rsid w:val="00077AC1"/>
    <w:rsid w:val="00077B87"/>
    <w:rsid w:val="00077C21"/>
    <w:rsid w:val="00077C26"/>
    <w:rsid w:val="00077F24"/>
    <w:rsid w:val="0008003B"/>
    <w:rsid w:val="000800CD"/>
    <w:rsid w:val="00080518"/>
    <w:rsid w:val="00080885"/>
    <w:rsid w:val="00080927"/>
    <w:rsid w:val="00080A09"/>
    <w:rsid w:val="00080B55"/>
    <w:rsid w:val="00080E69"/>
    <w:rsid w:val="00080F1D"/>
    <w:rsid w:val="00080F7C"/>
    <w:rsid w:val="00080FE8"/>
    <w:rsid w:val="000811E5"/>
    <w:rsid w:val="0008144D"/>
    <w:rsid w:val="00081463"/>
    <w:rsid w:val="00081470"/>
    <w:rsid w:val="00081690"/>
    <w:rsid w:val="00081707"/>
    <w:rsid w:val="0008172A"/>
    <w:rsid w:val="00081A4C"/>
    <w:rsid w:val="00081BBA"/>
    <w:rsid w:val="00081BD4"/>
    <w:rsid w:val="00081C2A"/>
    <w:rsid w:val="00081C73"/>
    <w:rsid w:val="00081CB6"/>
    <w:rsid w:val="00081CDE"/>
    <w:rsid w:val="00082461"/>
    <w:rsid w:val="00082765"/>
    <w:rsid w:val="000829D4"/>
    <w:rsid w:val="000829E0"/>
    <w:rsid w:val="00082A66"/>
    <w:rsid w:val="00082AC1"/>
    <w:rsid w:val="00082ADA"/>
    <w:rsid w:val="00082D4E"/>
    <w:rsid w:val="00082E36"/>
    <w:rsid w:val="00083125"/>
    <w:rsid w:val="00083285"/>
    <w:rsid w:val="000834B1"/>
    <w:rsid w:val="0008364D"/>
    <w:rsid w:val="00083747"/>
    <w:rsid w:val="000838E7"/>
    <w:rsid w:val="000838FD"/>
    <w:rsid w:val="00083F06"/>
    <w:rsid w:val="00084467"/>
    <w:rsid w:val="00084479"/>
    <w:rsid w:val="000844DC"/>
    <w:rsid w:val="000844F6"/>
    <w:rsid w:val="000845B9"/>
    <w:rsid w:val="000847AA"/>
    <w:rsid w:val="00084944"/>
    <w:rsid w:val="00084DB8"/>
    <w:rsid w:val="00084E8C"/>
    <w:rsid w:val="000850BB"/>
    <w:rsid w:val="000851FB"/>
    <w:rsid w:val="000852BC"/>
    <w:rsid w:val="000854B9"/>
    <w:rsid w:val="000856FB"/>
    <w:rsid w:val="00085864"/>
    <w:rsid w:val="00085975"/>
    <w:rsid w:val="00085A29"/>
    <w:rsid w:val="00085B12"/>
    <w:rsid w:val="00085F11"/>
    <w:rsid w:val="00085F78"/>
    <w:rsid w:val="00086030"/>
    <w:rsid w:val="0008613E"/>
    <w:rsid w:val="00086429"/>
    <w:rsid w:val="00086435"/>
    <w:rsid w:val="0008648C"/>
    <w:rsid w:val="00086603"/>
    <w:rsid w:val="0008662A"/>
    <w:rsid w:val="000869CA"/>
    <w:rsid w:val="00086FF4"/>
    <w:rsid w:val="0008713E"/>
    <w:rsid w:val="0008719B"/>
    <w:rsid w:val="00087222"/>
    <w:rsid w:val="0008735D"/>
    <w:rsid w:val="00087367"/>
    <w:rsid w:val="000876D1"/>
    <w:rsid w:val="00087753"/>
    <w:rsid w:val="00087950"/>
    <w:rsid w:val="00087B91"/>
    <w:rsid w:val="00087C42"/>
    <w:rsid w:val="00087E6D"/>
    <w:rsid w:val="00087EAB"/>
    <w:rsid w:val="000901E7"/>
    <w:rsid w:val="0009028B"/>
    <w:rsid w:val="0009035A"/>
    <w:rsid w:val="00090364"/>
    <w:rsid w:val="0009053B"/>
    <w:rsid w:val="000907FA"/>
    <w:rsid w:val="00090D28"/>
    <w:rsid w:val="0009103E"/>
    <w:rsid w:val="000910AD"/>
    <w:rsid w:val="00091257"/>
    <w:rsid w:val="00091517"/>
    <w:rsid w:val="00091583"/>
    <w:rsid w:val="00091610"/>
    <w:rsid w:val="0009168B"/>
    <w:rsid w:val="0009182F"/>
    <w:rsid w:val="000918DB"/>
    <w:rsid w:val="000918FD"/>
    <w:rsid w:val="00091AF9"/>
    <w:rsid w:val="00091B30"/>
    <w:rsid w:val="00091B82"/>
    <w:rsid w:val="00091DCA"/>
    <w:rsid w:val="00091E7A"/>
    <w:rsid w:val="000922C6"/>
    <w:rsid w:val="00092344"/>
    <w:rsid w:val="0009236E"/>
    <w:rsid w:val="0009291D"/>
    <w:rsid w:val="00092B3C"/>
    <w:rsid w:val="00092D31"/>
    <w:rsid w:val="0009305C"/>
    <w:rsid w:val="0009336C"/>
    <w:rsid w:val="0009355D"/>
    <w:rsid w:val="000935FE"/>
    <w:rsid w:val="00093613"/>
    <w:rsid w:val="00093799"/>
    <w:rsid w:val="000938A0"/>
    <w:rsid w:val="000938A8"/>
    <w:rsid w:val="00093C09"/>
    <w:rsid w:val="0009417F"/>
    <w:rsid w:val="000941B4"/>
    <w:rsid w:val="0009434D"/>
    <w:rsid w:val="00094495"/>
    <w:rsid w:val="00094525"/>
    <w:rsid w:val="0009468E"/>
    <w:rsid w:val="0009469B"/>
    <w:rsid w:val="000946A1"/>
    <w:rsid w:val="00094793"/>
    <w:rsid w:val="000947B9"/>
    <w:rsid w:val="00094B3D"/>
    <w:rsid w:val="00094D3F"/>
    <w:rsid w:val="00094EAC"/>
    <w:rsid w:val="000950E5"/>
    <w:rsid w:val="0009512C"/>
    <w:rsid w:val="00095301"/>
    <w:rsid w:val="000953DC"/>
    <w:rsid w:val="00095437"/>
    <w:rsid w:val="000955DE"/>
    <w:rsid w:val="000955F4"/>
    <w:rsid w:val="00095869"/>
    <w:rsid w:val="00095A83"/>
    <w:rsid w:val="00095B47"/>
    <w:rsid w:val="00095CA9"/>
    <w:rsid w:val="00095E93"/>
    <w:rsid w:val="00095F67"/>
    <w:rsid w:val="00096017"/>
    <w:rsid w:val="0009601F"/>
    <w:rsid w:val="00096255"/>
    <w:rsid w:val="000962CD"/>
    <w:rsid w:val="00096890"/>
    <w:rsid w:val="00096903"/>
    <w:rsid w:val="00096C58"/>
    <w:rsid w:val="00096CD0"/>
    <w:rsid w:val="00096DD8"/>
    <w:rsid w:val="00096EC5"/>
    <w:rsid w:val="00096FAA"/>
    <w:rsid w:val="0009720B"/>
    <w:rsid w:val="00097237"/>
    <w:rsid w:val="00097477"/>
    <w:rsid w:val="000975F6"/>
    <w:rsid w:val="00097649"/>
    <w:rsid w:val="000976AC"/>
    <w:rsid w:val="00097778"/>
    <w:rsid w:val="00097AD7"/>
    <w:rsid w:val="00097E8D"/>
    <w:rsid w:val="00097FF7"/>
    <w:rsid w:val="000A0256"/>
    <w:rsid w:val="000A03DE"/>
    <w:rsid w:val="000A046D"/>
    <w:rsid w:val="000A051B"/>
    <w:rsid w:val="000A07B0"/>
    <w:rsid w:val="000A0915"/>
    <w:rsid w:val="000A0C9E"/>
    <w:rsid w:val="000A0EBC"/>
    <w:rsid w:val="000A1192"/>
    <w:rsid w:val="000A12B9"/>
    <w:rsid w:val="000A1350"/>
    <w:rsid w:val="000A175F"/>
    <w:rsid w:val="000A17B8"/>
    <w:rsid w:val="000A18C8"/>
    <w:rsid w:val="000A1A44"/>
    <w:rsid w:val="000A1A6A"/>
    <w:rsid w:val="000A1AFF"/>
    <w:rsid w:val="000A1B03"/>
    <w:rsid w:val="000A1BF3"/>
    <w:rsid w:val="000A1CBE"/>
    <w:rsid w:val="000A1D35"/>
    <w:rsid w:val="000A1DF8"/>
    <w:rsid w:val="000A1E85"/>
    <w:rsid w:val="000A1F9C"/>
    <w:rsid w:val="000A1FA6"/>
    <w:rsid w:val="000A22CD"/>
    <w:rsid w:val="000A2349"/>
    <w:rsid w:val="000A25A5"/>
    <w:rsid w:val="000A264C"/>
    <w:rsid w:val="000A269F"/>
    <w:rsid w:val="000A26CB"/>
    <w:rsid w:val="000A271A"/>
    <w:rsid w:val="000A27EC"/>
    <w:rsid w:val="000A2960"/>
    <w:rsid w:val="000A29A9"/>
    <w:rsid w:val="000A2B85"/>
    <w:rsid w:val="000A2E19"/>
    <w:rsid w:val="000A2ED1"/>
    <w:rsid w:val="000A2F90"/>
    <w:rsid w:val="000A3187"/>
    <w:rsid w:val="000A3283"/>
    <w:rsid w:val="000A328F"/>
    <w:rsid w:val="000A36C8"/>
    <w:rsid w:val="000A3772"/>
    <w:rsid w:val="000A388F"/>
    <w:rsid w:val="000A39D4"/>
    <w:rsid w:val="000A3ACB"/>
    <w:rsid w:val="000A3AF2"/>
    <w:rsid w:val="000A3B4E"/>
    <w:rsid w:val="000A3BF8"/>
    <w:rsid w:val="000A3D0D"/>
    <w:rsid w:val="000A3FF2"/>
    <w:rsid w:val="000A41A0"/>
    <w:rsid w:val="000A4414"/>
    <w:rsid w:val="000A4551"/>
    <w:rsid w:val="000A48BB"/>
    <w:rsid w:val="000A4955"/>
    <w:rsid w:val="000A49C9"/>
    <w:rsid w:val="000A4AE2"/>
    <w:rsid w:val="000A4AF8"/>
    <w:rsid w:val="000A4E56"/>
    <w:rsid w:val="000A4EAF"/>
    <w:rsid w:val="000A5031"/>
    <w:rsid w:val="000A5239"/>
    <w:rsid w:val="000A5329"/>
    <w:rsid w:val="000A5541"/>
    <w:rsid w:val="000A5995"/>
    <w:rsid w:val="000A5E02"/>
    <w:rsid w:val="000A5F36"/>
    <w:rsid w:val="000A5F82"/>
    <w:rsid w:val="000A613B"/>
    <w:rsid w:val="000A618E"/>
    <w:rsid w:val="000A61DC"/>
    <w:rsid w:val="000A631B"/>
    <w:rsid w:val="000A666A"/>
    <w:rsid w:val="000A66A5"/>
    <w:rsid w:val="000A66BF"/>
    <w:rsid w:val="000A6724"/>
    <w:rsid w:val="000A67EB"/>
    <w:rsid w:val="000A6932"/>
    <w:rsid w:val="000A6B9F"/>
    <w:rsid w:val="000A70F4"/>
    <w:rsid w:val="000A7165"/>
    <w:rsid w:val="000A719C"/>
    <w:rsid w:val="000A72B3"/>
    <w:rsid w:val="000A72B8"/>
    <w:rsid w:val="000A73A2"/>
    <w:rsid w:val="000A772F"/>
    <w:rsid w:val="000A77BD"/>
    <w:rsid w:val="000A78FF"/>
    <w:rsid w:val="000A7A8A"/>
    <w:rsid w:val="000A7C58"/>
    <w:rsid w:val="000A7DE8"/>
    <w:rsid w:val="000A7EF0"/>
    <w:rsid w:val="000A7FA7"/>
    <w:rsid w:val="000A7FFB"/>
    <w:rsid w:val="000B0037"/>
    <w:rsid w:val="000B003B"/>
    <w:rsid w:val="000B0160"/>
    <w:rsid w:val="000B050C"/>
    <w:rsid w:val="000B0522"/>
    <w:rsid w:val="000B0872"/>
    <w:rsid w:val="000B1085"/>
    <w:rsid w:val="000B1126"/>
    <w:rsid w:val="000B15E3"/>
    <w:rsid w:val="000B18BE"/>
    <w:rsid w:val="000B18D1"/>
    <w:rsid w:val="000B18FD"/>
    <w:rsid w:val="000B1924"/>
    <w:rsid w:val="000B19E7"/>
    <w:rsid w:val="000B1A82"/>
    <w:rsid w:val="000B1AAD"/>
    <w:rsid w:val="000B1E09"/>
    <w:rsid w:val="000B1EE5"/>
    <w:rsid w:val="000B1EFD"/>
    <w:rsid w:val="000B209C"/>
    <w:rsid w:val="000B2105"/>
    <w:rsid w:val="000B2470"/>
    <w:rsid w:val="000B24A0"/>
    <w:rsid w:val="000B2B33"/>
    <w:rsid w:val="000B2B71"/>
    <w:rsid w:val="000B2C8C"/>
    <w:rsid w:val="000B2F0B"/>
    <w:rsid w:val="000B2F24"/>
    <w:rsid w:val="000B3062"/>
    <w:rsid w:val="000B312A"/>
    <w:rsid w:val="000B32BC"/>
    <w:rsid w:val="000B32D9"/>
    <w:rsid w:val="000B335B"/>
    <w:rsid w:val="000B365C"/>
    <w:rsid w:val="000B38F2"/>
    <w:rsid w:val="000B3945"/>
    <w:rsid w:val="000B39B4"/>
    <w:rsid w:val="000B3C3E"/>
    <w:rsid w:val="000B3CD5"/>
    <w:rsid w:val="000B3D7C"/>
    <w:rsid w:val="000B3E9E"/>
    <w:rsid w:val="000B3EA8"/>
    <w:rsid w:val="000B3F24"/>
    <w:rsid w:val="000B4060"/>
    <w:rsid w:val="000B416A"/>
    <w:rsid w:val="000B4286"/>
    <w:rsid w:val="000B42BA"/>
    <w:rsid w:val="000B434B"/>
    <w:rsid w:val="000B4593"/>
    <w:rsid w:val="000B4A45"/>
    <w:rsid w:val="000B4BF1"/>
    <w:rsid w:val="000B4CA3"/>
    <w:rsid w:val="000B4F84"/>
    <w:rsid w:val="000B500C"/>
    <w:rsid w:val="000B52F0"/>
    <w:rsid w:val="000B56E2"/>
    <w:rsid w:val="000B5726"/>
    <w:rsid w:val="000B5BF1"/>
    <w:rsid w:val="000B5E47"/>
    <w:rsid w:val="000B5E9C"/>
    <w:rsid w:val="000B5FD4"/>
    <w:rsid w:val="000B626C"/>
    <w:rsid w:val="000B63CE"/>
    <w:rsid w:val="000B65DA"/>
    <w:rsid w:val="000B66AF"/>
    <w:rsid w:val="000B66BD"/>
    <w:rsid w:val="000B676E"/>
    <w:rsid w:val="000B6828"/>
    <w:rsid w:val="000B6A99"/>
    <w:rsid w:val="000B6E53"/>
    <w:rsid w:val="000B711D"/>
    <w:rsid w:val="000B712C"/>
    <w:rsid w:val="000B72E3"/>
    <w:rsid w:val="000B7852"/>
    <w:rsid w:val="000B7BC9"/>
    <w:rsid w:val="000B7FD8"/>
    <w:rsid w:val="000BB9B7"/>
    <w:rsid w:val="000C0039"/>
    <w:rsid w:val="000C016B"/>
    <w:rsid w:val="000C021B"/>
    <w:rsid w:val="000C0280"/>
    <w:rsid w:val="000C028C"/>
    <w:rsid w:val="000C03AD"/>
    <w:rsid w:val="000C05BB"/>
    <w:rsid w:val="000C06A0"/>
    <w:rsid w:val="000C06FA"/>
    <w:rsid w:val="000C0883"/>
    <w:rsid w:val="000C0890"/>
    <w:rsid w:val="000C08CC"/>
    <w:rsid w:val="000C0A28"/>
    <w:rsid w:val="000C0B46"/>
    <w:rsid w:val="000C109B"/>
    <w:rsid w:val="000C1221"/>
    <w:rsid w:val="000C1234"/>
    <w:rsid w:val="000C156F"/>
    <w:rsid w:val="000C16F9"/>
    <w:rsid w:val="000C1877"/>
    <w:rsid w:val="000C1884"/>
    <w:rsid w:val="000C1AAB"/>
    <w:rsid w:val="000C1B9D"/>
    <w:rsid w:val="000C1C0B"/>
    <w:rsid w:val="000C1CEB"/>
    <w:rsid w:val="000C2657"/>
    <w:rsid w:val="000C2722"/>
    <w:rsid w:val="000C28B8"/>
    <w:rsid w:val="000C2CB7"/>
    <w:rsid w:val="000C2E39"/>
    <w:rsid w:val="000C30C3"/>
    <w:rsid w:val="000C312A"/>
    <w:rsid w:val="000C3192"/>
    <w:rsid w:val="000C32AE"/>
    <w:rsid w:val="000C3347"/>
    <w:rsid w:val="000C34F0"/>
    <w:rsid w:val="000C358A"/>
    <w:rsid w:val="000C371A"/>
    <w:rsid w:val="000C3D71"/>
    <w:rsid w:val="000C3F8E"/>
    <w:rsid w:val="000C419E"/>
    <w:rsid w:val="000C4218"/>
    <w:rsid w:val="000C423D"/>
    <w:rsid w:val="000C44C0"/>
    <w:rsid w:val="000C458C"/>
    <w:rsid w:val="000C47FB"/>
    <w:rsid w:val="000C4877"/>
    <w:rsid w:val="000C4EFD"/>
    <w:rsid w:val="000C505B"/>
    <w:rsid w:val="000C51F9"/>
    <w:rsid w:val="000C57E2"/>
    <w:rsid w:val="000C5D90"/>
    <w:rsid w:val="000C6008"/>
    <w:rsid w:val="000C615F"/>
    <w:rsid w:val="000C616A"/>
    <w:rsid w:val="000C625B"/>
    <w:rsid w:val="000C63E0"/>
    <w:rsid w:val="000C654E"/>
    <w:rsid w:val="000C6BCC"/>
    <w:rsid w:val="000C6C33"/>
    <w:rsid w:val="000C6CB4"/>
    <w:rsid w:val="000C6D20"/>
    <w:rsid w:val="000C6D25"/>
    <w:rsid w:val="000C6D53"/>
    <w:rsid w:val="000C71A1"/>
    <w:rsid w:val="000C71E4"/>
    <w:rsid w:val="000C759B"/>
    <w:rsid w:val="000C76D2"/>
    <w:rsid w:val="000C77C2"/>
    <w:rsid w:val="000C77CC"/>
    <w:rsid w:val="000C7ACE"/>
    <w:rsid w:val="000C7C60"/>
    <w:rsid w:val="000C7CDD"/>
    <w:rsid w:val="000C7E04"/>
    <w:rsid w:val="000C7FB3"/>
    <w:rsid w:val="000C7FD4"/>
    <w:rsid w:val="000D0045"/>
    <w:rsid w:val="000D0580"/>
    <w:rsid w:val="000D069C"/>
    <w:rsid w:val="000D06B0"/>
    <w:rsid w:val="000D0863"/>
    <w:rsid w:val="000D08A5"/>
    <w:rsid w:val="000D0ACA"/>
    <w:rsid w:val="000D0F29"/>
    <w:rsid w:val="000D0F9B"/>
    <w:rsid w:val="000D111E"/>
    <w:rsid w:val="000D12EB"/>
    <w:rsid w:val="000D1335"/>
    <w:rsid w:val="000D148B"/>
    <w:rsid w:val="000D1544"/>
    <w:rsid w:val="000D167C"/>
    <w:rsid w:val="000D16A1"/>
    <w:rsid w:val="000D18A8"/>
    <w:rsid w:val="000D194B"/>
    <w:rsid w:val="000D1981"/>
    <w:rsid w:val="000D1EC2"/>
    <w:rsid w:val="000D1F05"/>
    <w:rsid w:val="000D217A"/>
    <w:rsid w:val="000D2405"/>
    <w:rsid w:val="000D259D"/>
    <w:rsid w:val="000D2640"/>
    <w:rsid w:val="000D2657"/>
    <w:rsid w:val="000D283D"/>
    <w:rsid w:val="000D28AF"/>
    <w:rsid w:val="000D295C"/>
    <w:rsid w:val="000D29A9"/>
    <w:rsid w:val="000D2BC5"/>
    <w:rsid w:val="000D2E20"/>
    <w:rsid w:val="000D315F"/>
    <w:rsid w:val="000D3193"/>
    <w:rsid w:val="000D320E"/>
    <w:rsid w:val="000D3421"/>
    <w:rsid w:val="000D349B"/>
    <w:rsid w:val="000D3869"/>
    <w:rsid w:val="000D39ED"/>
    <w:rsid w:val="000D3AB4"/>
    <w:rsid w:val="000D3B0A"/>
    <w:rsid w:val="000D3C19"/>
    <w:rsid w:val="000D3C3F"/>
    <w:rsid w:val="000D3FF2"/>
    <w:rsid w:val="000D40C2"/>
    <w:rsid w:val="000D42FD"/>
    <w:rsid w:val="000D4535"/>
    <w:rsid w:val="000D4561"/>
    <w:rsid w:val="000D4605"/>
    <w:rsid w:val="000D4E01"/>
    <w:rsid w:val="000D4E35"/>
    <w:rsid w:val="000D5265"/>
    <w:rsid w:val="000D5283"/>
    <w:rsid w:val="000D575B"/>
    <w:rsid w:val="000D5868"/>
    <w:rsid w:val="000D5966"/>
    <w:rsid w:val="000D5DE6"/>
    <w:rsid w:val="000D5E23"/>
    <w:rsid w:val="000D6144"/>
    <w:rsid w:val="000D6492"/>
    <w:rsid w:val="000D6496"/>
    <w:rsid w:val="000D6887"/>
    <w:rsid w:val="000D69BA"/>
    <w:rsid w:val="000D69C4"/>
    <w:rsid w:val="000D6B22"/>
    <w:rsid w:val="000D6EDE"/>
    <w:rsid w:val="000D6FA5"/>
    <w:rsid w:val="000D6FB0"/>
    <w:rsid w:val="000D6FBF"/>
    <w:rsid w:val="000D71AE"/>
    <w:rsid w:val="000D7251"/>
    <w:rsid w:val="000D799D"/>
    <w:rsid w:val="000D7B9E"/>
    <w:rsid w:val="000D7BE3"/>
    <w:rsid w:val="000E0051"/>
    <w:rsid w:val="000E071E"/>
    <w:rsid w:val="000E07A5"/>
    <w:rsid w:val="000E0917"/>
    <w:rsid w:val="000E0BE3"/>
    <w:rsid w:val="000E0BFD"/>
    <w:rsid w:val="000E0E03"/>
    <w:rsid w:val="000E0E8D"/>
    <w:rsid w:val="000E0EE1"/>
    <w:rsid w:val="000E0F36"/>
    <w:rsid w:val="000E14F1"/>
    <w:rsid w:val="000E14F4"/>
    <w:rsid w:val="000E1640"/>
    <w:rsid w:val="000E16B4"/>
    <w:rsid w:val="000E16CD"/>
    <w:rsid w:val="000E1BED"/>
    <w:rsid w:val="000E1C5B"/>
    <w:rsid w:val="000E1D8F"/>
    <w:rsid w:val="000E1E27"/>
    <w:rsid w:val="000E1F35"/>
    <w:rsid w:val="000E215D"/>
    <w:rsid w:val="000E29FE"/>
    <w:rsid w:val="000E2D6F"/>
    <w:rsid w:val="000E2E62"/>
    <w:rsid w:val="000E30F8"/>
    <w:rsid w:val="000E332F"/>
    <w:rsid w:val="000E35EE"/>
    <w:rsid w:val="000E36C1"/>
    <w:rsid w:val="000E372C"/>
    <w:rsid w:val="000E390C"/>
    <w:rsid w:val="000E395A"/>
    <w:rsid w:val="000E3B0E"/>
    <w:rsid w:val="000E3BCD"/>
    <w:rsid w:val="000E41F3"/>
    <w:rsid w:val="000E4316"/>
    <w:rsid w:val="000E4549"/>
    <w:rsid w:val="000E4668"/>
    <w:rsid w:val="000E4970"/>
    <w:rsid w:val="000E4A2A"/>
    <w:rsid w:val="000E4CF9"/>
    <w:rsid w:val="000E4F65"/>
    <w:rsid w:val="000E52E8"/>
    <w:rsid w:val="000E53D3"/>
    <w:rsid w:val="000E55AE"/>
    <w:rsid w:val="000E57CF"/>
    <w:rsid w:val="000E57D1"/>
    <w:rsid w:val="000E586C"/>
    <w:rsid w:val="000E5ADD"/>
    <w:rsid w:val="000E5D59"/>
    <w:rsid w:val="000E5D91"/>
    <w:rsid w:val="000E5E70"/>
    <w:rsid w:val="000E5E7E"/>
    <w:rsid w:val="000E6063"/>
    <w:rsid w:val="000E61E7"/>
    <w:rsid w:val="000E6379"/>
    <w:rsid w:val="000E63EB"/>
    <w:rsid w:val="000E66D4"/>
    <w:rsid w:val="000E67F4"/>
    <w:rsid w:val="000E6880"/>
    <w:rsid w:val="000E6970"/>
    <w:rsid w:val="000E6C4D"/>
    <w:rsid w:val="000E6C5C"/>
    <w:rsid w:val="000E6D39"/>
    <w:rsid w:val="000E6F5E"/>
    <w:rsid w:val="000E7436"/>
    <w:rsid w:val="000E7442"/>
    <w:rsid w:val="000E7468"/>
    <w:rsid w:val="000E76E4"/>
    <w:rsid w:val="000E79D5"/>
    <w:rsid w:val="000E7B2E"/>
    <w:rsid w:val="000F019E"/>
    <w:rsid w:val="000F04D9"/>
    <w:rsid w:val="000F08C8"/>
    <w:rsid w:val="000F0AEB"/>
    <w:rsid w:val="000F0BF8"/>
    <w:rsid w:val="000F0BFE"/>
    <w:rsid w:val="000F0C61"/>
    <w:rsid w:val="000F0CBA"/>
    <w:rsid w:val="000F0D43"/>
    <w:rsid w:val="000F0E37"/>
    <w:rsid w:val="000F0E82"/>
    <w:rsid w:val="000F122C"/>
    <w:rsid w:val="000F13EA"/>
    <w:rsid w:val="000F1885"/>
    <w:rsid w:val="000F1C6B"/>
    <w:rsid w:val="000F1D0A"/>
    <w:rsid w:val="000F1D6C"/>
    <w:rsid w:val="000F2089"/>
    <w:rsid w:val="000F2628"/>
    <w:rsid w:val="000F26F4"/>
    <w:rsid w:val="000F28AC"/>
    <w:rsid w:val="000F28F0"/>
    <w:rsid w:val="000F2903"/>
    <w:rsid w:val="000F29DD"/>
    <w:rsid w:val="000F29FF"/>
    <w:rsid w:val="000F2AFF"/>
    <w:rsid w:val="000F2B95"/>
    <w:rsid w:val="000F2DE5"/>
    <w:rsid w:val="000F3861"/>
    <w:rsid w:val="000F38EE"/>
    <w:rsid w:val="000F3A33"/>
    <w:rsid w:val="000F3F11"/>
    <w:rsid w:val="000F419A"/>
    <w:rsid w:val="000F4275"/>
    <w:rsid w:val="000F451F"/>
    <w:rsid w:val="000F45CB"/>
    <w:rsid w:val="000F4795"/>
    <w:rsid w:val="000F481B"/>
    <w:rsid w:val="000F4861"/>
    <w:rsid w:val="000F4967"/>
    <w:rsid w:val="000F49C7"/>
    <w:rsid w:val="000F49FB"/>
    <w:rsid w:val="000F4D29"/>
    <w:rsid w:val="000F4DFF"/>
    <w:rsid w:val="000F508B"/>
    <w:rsid w:val="000F52FF"/>
    <w:rsid w:val="000F5522"/>
    <w:rsid w:val="000F55EE"/>
    <w:rsid w:val="000F5620"/>
    <w:rsid w:val="000F5667"/>
    <w:rsid w:val="000F57BE"/>
    <w:rsid w:val="000F5A2C"/>
    <w:rsid w:val="000F5ACA"/>
    <w:rsid w:val="000F617E"/>
    <w:rsid w:val="000F62EE"/>
    <w:rsid w:val="000F64C7"/>
    <w:rsid w:val="000F652D"/>
    <w:rsid w:val="000F6853"/>
    <w:rsid w:val="000F6867"/>
    <w:rsid w:val="000F68B8"/>
    <w:rsid w:val="000F6BCE"/>
    <w:rsid w:val="000F6F95"/>
    <w:rsid w:val="000F6FCB"/>
    <w:rsid w:val="000F704C"/>
    <w:rsid w:val="000F70FD"/>
    <w:rsid w:val="000F7236"/>
    <w:rsid w:val="000F7277"/>
    <w:rsid w:val="000F7378"/>
    <w:rsid w:val="000F78AA"/>
    <w:rsid w:val="000F78D0"/>
    <w:rsid w:val="000F7B44"/>
    <w:rsid w:val="000F7D0A"/>
    <w:rsid w:val="000F7DFF"/>
    <w:rsid w:val="000F7F3A"/>
    <w:rsid w:val="00100125"/>
    <w:rsid w:val="00100241"/>
    <w:rsid w:val="00100339"/>
    <w:rsid w:val="001003BD"/>
    <w:rsid w:val="0010061F"/>
    <w:rsid w:val="001006C1"/>
    <w:rsid w:val="00100796"/>
    <w:rsid w:val="00100895"/>
    <w:rsid w:val="00100B2D"/>
    <w:rsid w:val="00100C7A"/>
    <w:rsid w:val="00100CF6"/>
    <w:rsid w:val="00100D18"/>
    <w:rsid w:val="00100D51"/>
    <w:rsid w:val="00100E18"/>
    <w:rsid w:val="00101103"/>
    <w:rsid w:val="00101241"/>
    <w:rsid w:val="0010136B"/>
    <w:rsid w:val="0010165C"/>
    <w:rsid w:val="00101852"/>
    <w:rsid w:val="00101870"/>
    <w:rsid w:val="001018D4"/>
    <w:rsid w:val="00101977"/>
    <w:rsid w:val="00101AAC"/>
    <w:rsid w:val="00101E5D"/>
    <w:rsid w:val="00101EFB"/>
    <w:rsid w:val="0010203A"/>
    <w:rsid w:val="00102187"/>
    <w:rsid w:val="0010236C"/>
    <w:rsid w:val="001024A4"/>
    <w:rsid w:val="001024AC"/>
    <w:rsid w:val="00102721"/>
    <w:rsid w:val="00102BE2"/>
    <w:rsid w:val="00103169"/>
    <w:rsid w:val="00103438"/>
    <w:rsid w:val="001037CF"/>
    <w:rsid w:val="00103C5F"/>
    <w:rsid w:val="0010411A"/>
    <w:rsid w:val="0010427A"/>
    <w:rsid w:val="00104321"/>
    <w:rsid w:val="00104381"/>
    <w:rsid w:val="001044AF"/>
    <w:rsid w:val="001044EF"/>
    <w:rsid w:val="001046DF"/>
    <w:rsid w:val="00104769"/>
    <w:rsid w:val="00104BE5"/>
    <w:rsid w:val="00104D36"/>
    <w:rsid w:val="00104E08"/>
    <w:rsid w:val="00104F30"/>
    <w:rsid w:val="00105341"/>
    <w:rsid w:val="0010552B"/>
    <w:rsid w:val="0010557C"/>
    <w:rsid w:val="001055BE"/>
    <w:rsid w:val="001055E3"/>
    <w:rsid w:val="00105603"/>
    <w:rsid w:val="001056C9"/>
    <w:rsid w:val="001057AA"/>
    <w:rsid w:val="00105800"/>
    <w:rsid w:val="00105B1D"/>
    <w:rsid w:val="00105D21"/>
    <w:rsid w:val="00105DC5"/>
    <w:rsid w:val="001063C6"/>
    <w:rsid w:val="001064AB"/>
    <w:rsid w:val="00106662"/>
    <w:rsid w:val="00106667"/>
    <w:rsid w:val="00106960"/>
    <w:rsid w:val="00106B8A"/>
    <w:rsid w:val="00106D6C"/>
    <w:rsid w:val="00106E2D"/>
    <w:rsid w:val="00106EE3"/>
    <w:rsid w:val="00107312"/>
    <w:rsid w:val="0010751F"/>
    <w:rsid w:val="0010773F"/>
    <w:rsid w:val="0010780D"/>
    <w:rsid w:val="001078C0"/>
    <w:rsid w:val="00107928"/>
    <w:rsid w:val="00107A8C"/>
    <w:rsid w:val="00107AD3"/>
    <w:rsid w:val="00107B0B"/>
    <w:rsid w:val="00107BB6"/>
    <w:rsid w:val="00107EF5"/>
    <w:rsid w:val="001102F9"/>
    <w:rsid w:val="0011054F"/>
    <w:rsid w:val="001106DE"/>
    <w:rsid w:val="001109A7"/>
    <w:rsid w:val="00110CF4"/>
    <w:rsid w:val="00110D27"/>
    <w:rsid w:val="00110D73"/>
    <w:rsid w:val="00110E88"/>
    <w:rsid w:val="00110F30"/>
    <w:rsid w:val="001112DA"/>
    <w:rsid w:val="001112F1"/>
    <w:rsid w:val="001112F6"/>
    <w:rsid w:val="001113BC"/>
    <w:rsid w:val="001114FB"/>
    <w:rsid w:val="001115A5"/>
    <w:rsid w:val="00111973"/>
    <w:rsid w:val="00111996"/>
    <w:rsid w:val="00111B6F"/>
    <w:rsid w:val="00111BD4"/>
    <w:rsid w:val="00111C28"/>
    <w:rsid w:val="00111CB0"/>
    <w:rsid w:val="00111CF6"/>
    <w:rsid w:val="00111D76"/>
    <w:rsid w:val="0011235E"/>
    <w:rsid w:val="00112469"/>
    <w:rsid w:val="001124B4"/>
    <w:rsid w:val="001127BA"/>
    <w:rsid w:val="00112883"/>
    <w:rsid w:val="001129A5"/>
    <w:rsid w:val="00112A3A"/>
    <w:rsid w:val="00112AF2"/>
    <w:rsid w:val="00112B39"/>
    <w:rsid w:val="00112B3B"/>
    <w:rsid w:val="00112B84"/>
    <w:rsid w:val="00112C19"/>
    <w:rsid w:val="00112D03"/>
    <w:rsid w:val="00113040"/>
    <w:rsid w:val="0011317B"/>
    <w:rsid w:val="001131CE"/>
    <w:rsid w:val="00113596"/>
    <w:rsid w:val="0011365F"/>
    <w:rsid w:val="0011378E"/>
    <w:rsid w:val="00113A3C"/>
    <w:rsid w:val="00113AA5"/>
    <w:rsid w:val="00113B1A"/>
    <w:rsid w:val="00113C7E"/>
    <w:rsid w:val="00113D58"/>
    <w:rsid w:val="00113F45"/>
    <w:rsid w:val="00113FE8"/>
    <w:rsid w:val="0011404B"/>
    <w:rsid w:val="001140EB"/>
    <w:rsid w:val="00114350"/>
    <w:rsid w:val="001143AB"/>
    <w:rsid w:val="0011468F"/>
    <w:rsid w:val="0011470F"/>
    <w:rsid w:val="00114C5D"/>
    <w:rsid w:val="00114DAD"/>
    <w:rsid w:val="00114F5D"/>
    <w:rsid w:val="00114FB0"/>
    <w:rsid w:val="001151A1"/>
    <w:rsid w:val="00115524"/>
    <w:rsid w:val="0011572C"/>
    <w:rsid w:val="0011579A"/>
    <w:rsid w:val="00115C97"/>
    <w:rsid w:val="00115DE2"/>
    <w:rsid w:val="00115EA6"/>
    <w:rsid w:val="00116239"/>
    <w:rsid w:val="001162B8"/>
    <w:rsid w:val="0011633B"/>
    <w:rsid w:val="001163B9"/>
    <w:rsid w:val="00116527"/>
    <w:rsid w:val="00116537"/>
    <w:rsid w:val="00116578"/>
    <w:rsid w:val="001165ED"/>
    <w:rsid w:val="001165EF"/>
    <w:rsid w:val="001166CC"/>
    <w:rsid w:val="0011681B"/>
    <w:rsid w:val="00116885"/>
    <w:rsid w:val="00116893"/>
    <w:rsid w:val="0011690E"/>
    <w:rsid w:val="00116915"/>
    <w:rsid w:val="00116D01"/>
    <w:rsid w:val="00116F97"/>
    <w:rsid w:val="0011706B"/>
    <w:rsid w:val="001170B9"/>
    <w:rsid w:val="001171E4"/>
    <w:rsid w:val="001171E7"/>
    <w:rsid w:val="00117450"/>
    <w:rsid w:val="001174A1"/>
    <w:rsid w:val="001174D4"/>
    <w:rsid w:val="00117605"/>
    <w:rsid w:val="00117636"/>
    <w:rsid w:val="00117834"/>
    <w:rsid w:val="00117ACD"/>
    <w:rsid w:val="00117B48"/>
    <w:rsid w:val="00117BC1"/>
    <w:rsid w:val="00117DB4"/>
    <w:rsid w:val="00117E26"/>
    <w:rsid w:val="00117F38"/>
    <w:rsid w:val="00117FC5"/>
    <w:rsid w:val="00120006"/>
    <w:rsid w:val="001202B2"/>
    <w:rsid w:val="001202B3"/>
    <w:rsid w:val="0012040A"/>
    <w:rsid w:val="001205C1"/>
    <w:rsid w:val="001206AF"/>
    <w:rsid w:val="0012092A"/>
    <w:rsid w:val="00120A35"/>
    <w:rsid w:val="0012144F"/>
    <w:rsid w:val="00121501"/>
    <w:rsid w:val="00121533"/>
    <w:rsid w:val="001217F0"/>
    <w:rsid w:val="001219A1"/>
    <w:rsid w:val="001219BE"/>
    <w:rsid w:val="00121A08"/>
    <w:rsid w:val="00121B53"/>
    <w:rsid w:val="001220C6"/>
    <w:rsid w:val="001221A2"/>
    <w:rsid w:val="0012228E"/>
    <w:rsid w:val="0012235C"/>
    <w:rsid w:val="00122412"/>
    <w:rsid w:val="00122450"/>
    <w:rsid w:val="001226C1"/>
    <w:rsid w:val="00122AF2"/>
    <w:rsid w:val="00122B38"/>
    <w:rsid w:val="00122B5F"/>
    <w:rsid w:val="00122F2F"/>
    <w:rsid w:val="00123058"/>
    <w:rsid w:val="001230C6"/>
    <w:rsid w:val="001231BF"/>
    <w:rsid w:val="001232B1"/>
    <w:rsid w:val="0012340A"/>
    <w:rsid w:val="001234D3"/>
    <w:rsid w:val="001236A6"/>
    <w:rsid w:val="001236BF"/>
    <w:rsid w:val="00123BC6"/>
    <w:rsid w:val="00123E13"/>
    <w:rsid w:val="0012496B"/>
    <w:rsid w:val="001249B1"/>
    <w:rsid w:val="00124AFB"/>
    <w:rsid w:val="0012524D"/>
    <w:rsid w:val="0012529A"/>
    <w:rsid w:val="0012543A"/>
    <w:rsid w:val="001254D9"/>
    <w:rsid w:val="001255FC"/>
    <w:rsid w:val="001257B3"/>
    <w:rsid w:val="00125A55"/>
    <w:rsid w:val="00125A76"/>
    <w:rsid w:val="00125AAE"/>
    <w:rsid w:val="00125CD9"/>
    <w:rsid w:val="00125E2A"/>
    <w:rsid w:val="00125E54"/>
    <w:rsid w:val="00125EE1"/>
    <w:rsid w:val="00126082"/>
    <w:rsid w:val="00126122"/>
    <w:rsid w:val="00126405"/>
    <w:rsid w:val="00126667"/>
    <w:rsid w:val="001268C3"/>
    <w:rsid w:val="00126D82"/>
    <w:rsid w:val="00126E63"/>
    <w:rsid w:val="00126F12"/>
    <w:rsid w:val="00127131"/>
    <w:rsid w:val="00127198"/>
    <w:rsid w:val="001272BE"/>
    <w:rsid w:val="001273E6"/>
    <w:rsid w:val="0012742A"/>
    <w:rsid w:val="00127558"/>
    <w:rsid w:val="0012758A"/>
    <w:rsid w:val="00127653"/>
    <w:rsid w:val="0012774E"/>
    <w:rsid w:val="0012787D"/>
    <w:rsid w:val="001278A4"/>
    <w:rsid w:val="00127A9B"/>
    <w:rsid w:val="00127BDC"/>
    <w:rsid w:val="00127C64"/>
    <w:rsid w:val="00127E70"/>
    <w:rsid w:val="00127EE4"/>
    <w:rsid w:val="00127EFF"/>
    <w:rsid w:val="00127FAF"/>
    <w:rsid w:val="001306FE"/>
    <w:rsid w:val="001307E9"/>
    <w:rsid w:val="001309CD"/>
    <w:rsid w:val="00130D1C"/>
    <w:rsid w:val="00130FD3"/>
    <w:rsid w:val="0013108F"/>
    <w:rsid w:val="0013120C"/>
    <w:rsid w:val="00131528"/>
    <w:rsid w:val="00131545"/>
    <w:rsid w:val="001315E6"/>
    <w:rsid w:val="00131CA8"/>
    <w:rsid w:val="00131D45"/>
    <w:rsid w:val="00131D50"/>
    <w:rsid w:val="00131D76"/>
    <w:rsid w:val="00131E5D"/>
    <w:rsid w:val="00131F73"/>
    <w:rsid w:val="0013215E"/>
    <w:rsid w:val="00132194"/>
    <w:rsid w:val="00132387"/>
    <w:rsid w:val="00132871"/>
    <w:rsid w:val="00132DA0"/>
    <w:rsid w:val="00132FD5"/>
    <w:rsid w:val="001330CB"/>
    <w:rsid w:val="001330DA"/>
    <w:rsid w:val="0013311C"/>
    <w:rsid w:val="00133273"/>
    <w:rsid w:val="00133293"/>
    <w:rsid w:val="00133711"/>
    <w:rsid w:val="001338BF"/>
    <w:rsid w:val="00133A22"/>
    <w:rsid w:val="00133B2F"/>
    <w:rsid w:val="00134067"/>
    <w:rsid w:val="00134086"/>
    <w:rsid w:val="0013425F"/>
    <w:rsid w:val="00134500"/>
    <w:rsid w:val="001345E9"/>
    <w:rsid w:val="001349EA"/>
    <w:rsid w:val="00134A0C"/>
    <w:rsid w:val="00134E4E"/>
    <w:rsid w:val="00134F66"/>
    <w:rsid w:val="001350CB"/>
    <w:rsid w:val="001351B7"/>
    <w:rsid w:val="00135385"/>
    <w:rsid w:val="0013539A"/>
    <w:rsid w:val="001353E2"/>
    <w:rsid w:val="00135510"/>
    <w:rsid w:val="00135A07"/>
    <w:rsid w:val="00135A44"/>
    <w:rsid w:val="00135D44"/>
    <w:rsid w:val="00135EB4"/>
    <w:rsid w:val="0013602E"/>
    <w:rsid w:val="00136247"/>
    <w:rsid w:val="00136370"/>
    <w:rsid w:val="0013656F"/>
    <w:rsid w:val="0013676A"/>
    <w:rsid w:val="0013725B"/>
    <w:rsid w:val="001372AB"/>
    <w:rsid w:val="00137378"/>
    <w:rsid w:val="001374A1"/>
    <w:rsid w:val="0013768B"/>
    <w:rsid w:val="00137BA6"/>
    <w:rsid w:val="00137D72"/>
    <w:rsid w:val="00137DEA"/>
    <w:rsid w:val="00137FBC"/>
    <w:rsid w:val="00140337"/>
    <w:rsid w:val="00140634"/>
    <w:rsid w:val="001408EE"/>
    <w:rsid w:val="00140A4E"/>
    <w:rsid w:val="00140A5F"/>
    <w:rsid w:val="001412B5"/>
    <w:rsid w:val="00141A91"/>
    <w:rsid w:val="00141C38"/>
    <w:rsid w:val="00141D3B"/>
    <w:rsid w:val="0014210B"/>
    <w:rsid w:val="0014221D"/>
    <w:rsid w:val="00142414"/>
    <w:rsid w:val="00142520"/>
    <w:rsid w:val="00142CDC"/>
    <w:rsid w:val="00142D79"/>
    <w:rsid w:val="001431CB"/>
    <w:rsid w:val="001432DA"/>
    <w:rsid w:val="0014349C"/>
    <w:rsid w:val="0014376C"/>
    <w:rsid w:val="00143803"/>
    <w:rsid w:val="00143B22"/>
    <w:rsid w:val="00143C03"/>
    <w:rsid w:val="00143CE3"/>
    <w:rsid w:val="00143D68"/>
    <w:rsid w:val="00143F8C"/>
    <w:rsid w:val="0014403C"/>
    <w:rsid w:val="001441A2"/>
    <w:rsid w:val="001441C8"/>
    <w:rsid w:val="001441CB"/>
    <w:rsid w:val="00144286"/>
    <w:rsid w:val="001442DF"/>
    <w:rsid w:val="0014434A"/>
    <w:rsid w:val="0014442A"/>
    <w:rsid w:val="0014448A"/>
    <w:rsid w:val="00144BA2"/>
    <w:rsid w:val="00144BA7"/>
    <w:rsid w:val="00144F17"/>
    <w:rsid w:val="0014502D"/>
    <w:rsid w:val="00145079"/>
    <w:rsid w:val="00145175"/>
    <w:rsid w:val="001453F1"/>
    <w:rsid w:val="001454E5"/>
    <w:rsid w:val="00145912"/>
    <w:rsid w:val="00145949"/>
    <w:rsid w:val="0014597F"/>
    <w:rsid w:val="00145AF3"/>
    <w:rsid w:val="00145BA9"/>
    <w:rsid w:val="00145CE6"/>
    <w:rsid w:val="0014657C"/>
    <w:rsid w:val="00146619"/>
    <w:rsid w:val="001469B8"/>
    <w:rsid w:val="00146A7E"/>
    <w:rsid w:val="00146B3C"/>
    <w:rsid w:val="00146DA7"/>
    <w:rsid w:val="001471AA"/>
    <w:rsid w:val="001472EE"/>
    <w:rsid w:val="0014748E"/>
    <w:rsid w:val="00147524"/>
    <w:rsid w:val="001477ED"/>
    <w:rsid w:val="0014789E"/>
    <w:rsid w:val="001479DF"/>
    <w:rsid w:val="00147C01"/>
    <w:rsid w:val="00147E61"/>
    <w:rsid w:val="00147F55"/>
    <w:rsid w:val="00150063"/>
    <w:rsid w:val="00150099"/>
    <w:rsid w:val="00150159"/>
    <w:rsid w:val="00150248"/>
    <w:rsid w:val="0015096A"/>
    <w:rsid w:val="001509B4"/>
    <w:rsid w:val="00150A3D"/>
    <w:rsid w:val="00150A8A"/>
    <w:rsid w:val="00150B62"/>
    <w:rsid w:val="00150C64"/>
    <w:rsid w:val="00150EE2"/>
    <w:rsid w:val="00150FC1"/>
    <w:rsid w:val="001510C7"/>
    <w:rsid w:val="0015132C"/>
    <w:rsid w:val="00151355"/>
    <w:rsid w:val="00151376"/>
    <w:rsid w:val="00151451"/>
    <w:rsid w:val="00151720"/>
    <w:rsid w:val="00151851"/>
    <w:rsid w:val="00151872"/>
    <w:rsid w:val="00151901"/>
    <w:rsid w:val="00151969"/>
    <w:rsid w:val="00151A22"/>
    <w:rsid w:val="00151BD7"/>
    <w:rsid w:val="00151DE2"/>
    <w:rsid w:val="00151E4C"/>
    <w:rsid w:val="0015200F"/>
    <w:rsid w:val="0015216D"/>
    <w:rsid w:val="001521EC"/>
    <w:rsid w:val="00152232"/>
    <w:rsid w:val="00152680"/>
    <w:rsid w:val="0015269E"/>
    <w:rsid w:val="00152ACA"/>
    <w:rsid w:val="00152D0B"/>
    <w:rsid w:val="00152DF0"/>
    <w:rsid w:val="00152E47"/>
    <w:rsid w:val="00152EE1"/>
    <w:rsid w:val="00152F6A"/>
    <w:rsid w:val="00152FAC"/>
    <w:rsid w:val="0015308F"/>
    <w:rsid w:val="001530B1"/>
    <w:rsid w:val="00153462"/>
    <w:rsid w:val="001536E5"/>
    <w:rsid w:val="001538FF"/>
    <w:rsid w:val="00153D90"/>
    <w:rsid w:val="00153E8E"/>
    <w:rsid w:val="00153EEA"/>
    <w:rsid w:val="00153F16"/>
    <w:rsid w:val="001540F1"/>
    <w:rsid w:val="0015415F"/>
    <w:rsid w:val="001541F2"/>
    <w:rsid w:val="00154204"/>
    <w:rsid w:val="00154607"/>
    <w:rsid w:val="0015479C"/>
    <w:rsid w:val="001547A8"/>
    <w:rsid w:val="00154818"/>
    <w:rsid w:val="0015488C"/>
    <w:rsid w:val="001548C1"/>
    <w:rsid w:val="001548D3"/>
    <w:rsid w:val="00154924"/>
    <w:rsid w:val="00154D53"/>
    <w:rsid w:val="00154D84"/>
    <w:rsid w:val="0015511C"/>
    <w:rsid w:val="00155121"/>
    <w:rsid w:val="001553BF"/>
    <w:rsid w:val="001553EC"/>
    <w:rsid w:val="001554AB"/>
    <w:rsid w:val="00155570"/>
    <w:rsid w:val="001556AF"/>
    <w:rsid w:val="001556B8"/>
    <w:rsid w:val="001558A7"/>
    <w:rsid w:val="00155A12"/>
    <w:rsid w:val="00155B22"/>
    <w:rsid w:val="00155E42"/>
    <w:rsid w:val="00155F14"/>
    <w:rsid w:val="00156277"/>
    <w:rsid w:val="00156341"/>
    <w:rsid w:val="001563F0"/>
    <w:rsid w:val="00156591"/>
    <w:rsid w:val="001568D2"/>
    <w:rsid w:val="00156AAA"/>
    <w:rsid w:val="00156D26"/>
    <w:rsid w:val="00156D63"/>
    <w:rsid w:val="00156DA2"/>
    <w:rsid w:val="00156E29"/>
    <w:rsid w:val="00156FDC"/>
    <w:rsid w:val="00157008"/>
    <w:rsid w:val="001570E7"/>
    <w:rsid w:val="00157157"/>
    <w:rsid w:val="0015717C"/>
    <w:rsid w:val="00157355"/>
    <w:rsid w:val="0015744D"/>
    <w:rsid w:val="00157693"/>
    <w:rsid w:val="00157779"/>
    <w:rsid w:val="00157F4C"/>
    <w:rsid w:val="00157F66"/>
    <w:rsid w:val="0016034E"/>
    <w:rsid w:val="0016056E"/>
    <w:rsid w:val="0016064B"/>
    <w:rsid w:val="001607A9"/>
    <w:rsid w:val="00160B3A"/>
    <w:rsid w:val="00160F6E"/>
    <w:rsid w:val="00160FFC"/>
    <w:rsid w:val="00161033"/>
    <w:rsid w:val="00161099"/>
    <w:rsid w:val="0016110C"/>
    <w:rsid w:val="001611EB"/>
    <w:rsid w:val="001617F8"/>
    <w:rsid w:val="00161946"/>
    <w:rsid w:val="001619C9"/>
    <w:rsid w:val="00161B4C"/>
    <w:rsid w:val="00161C58"/>
    <w:rsid w:val="00161DC3"/>
    <w:rsid w:val="00161E1C"/>
    <w:rsid w:val="00161EA9"/>
    <w:rsid w:val="00162160"/>
    <w:rsid w:val="00162989"/>
    <w:rsid w:val="00162AF8"/>
    <w:rsid w:val="00162EFB"/>
    <w:rsid w:val="001630ED"/>
    <w:rsid w:val="0016346C"/>
    <w:rsid w:val="00163613"/>
    <w:rsid w:val="00163648"/>
    <w:rsid w:val="001639D2"/>
    <w:rsid w:val="001639DE"/>
    <w:rsid w:val="00163B82"/>
    <w:rsid w:val="00163CA3"/>
    <w:rsid w:val="00163D2A"/>
    <w:rsid w:val="00163FA2"/>
    <w:rsid w:val="001640FC"/>
    <w:rsid w:val="00164249"/>
    <w:rsid w:val="00164268"/>
    <w:rsid w:val="001642F2"/>
    <w:rsid w:val="001643EC"/>
    <w:rsid w:val="001644B8"/>
    <w:rsid w:val="001647DD"/>
    <w:rsid w:val="0016496A"/>
    <w:rsid w:val="00164B09"/>
    <w:rsid w:val="00164C0E"/>
    <w:rsid w:val="00164C10"/>
    <w:rsid w:val="00164FA0"/>
    <w:rsid w:val="00164FA8"/>
    <w:rsid w:val="00165057"/>
    <w:rsid w:val="001650BF"/>
    <w:rsid w:val="00165263"/>
    <w:rsid w:val="001653DF"/>
    <w:rsid w:val="0016542A"/>
    <w:rsid w:val="00165795"/>
    <w:rsid w:val="0016581F"/>
    <w:rsid w:val="00165958"/>
    <w:rsid w:val="00165AC5"/>
    <w:rsid w:val="00165B74"/>
    <w:rsid w:val="00165FEB"/>
    <w:rsid w:val="00166054"/>
    <w:rsid w:val="0016614E"/>
    <w:rsid w:val="00166302"/>
    <w:rsid w:val="001668C6"/>
    <w:rsid w:val="00166D4C"/>
    <w:rsid w:val="00166E4D"/>
    <w:rsid w:val="00166ED3"/>
    <w:rsid w:val="00166EE6"/>
    <w:rsid w:val="001670B7"/>
    <w:rsid w:val="001670CA"/>
    <w:rsid w:val="0016713D"/>
    <w:rsid w:val="00167252"/>
    <w:rsid w:val="0016751B"/>
    <w:rsid w:val="00167974"/>
    <w:rsid w:val="00167D0D"/>
    <w:rsid w:val="00170016"/>
    <w:rsid w:val="001700DC"/>
    <w:rsid w:val="00170168"/>
    <w:rsid w:val="00170176"/>
    <w:rsid w:val="00170271"/>
    <w:rsid w:val="00170602"/>
    <w:rsid w:val="001708C9"/>
    <w:rsid w:val="00170C22"/>
    <w:rsid w:val="00170F22"/>
    <w:rsid w:val="001711F7"/>
    <w:rsid w:val="00171252"/>
    <w:rsid w:val="001712DF"/>
    <w:rsid w:val="001713EF"/>
    <w:rsid w:val="001714CF"/>
    <w:rsid w:val="00171590"/>
    <w:rsid w:val="0017160A"/>
    <w:rsid w:val="00171654"/>
    <w:rsid w:val="0017185F"/>
    <w:rsid w:val="001719AA"/>
    <w:rsid w:val="00171B80"/>
    <w:rsid w:val="00171CCD"/>
    <w:rsid w:val="00171FA9"/>
    <w:rsid w:val="0017227A"/>
    <w:rsid w:val="001729D6"/>
    <w:rsid w:val="00172C38"/>
    <w:rsid w:val="00172D7C"/>
    <w:rsid w:val="00172DB8"/>
    <w:rsid w:val="00172E03"/>
    <w:rsid w:val="00173450"/>
    <w:rsid w:val="00173637"/>
    <w:rsid w:val="0017365C"/>
    <w:rsid w:val="0017370E"/>
    <w:rsid w:val="00173841"/>
    <w:rsid w:val="00173D4A"/>
    <w:rsid w:val="0017404B"/>
    <w:rsid w:val="001740DF"/>
    <w:rsid w:val="0017449D"/>
    <w:rsid w:val="00174A83"/>
    <w:rsid w:val="00174D59"/>
    <w:rsid w:val="001750D0"/>
    <w:rsid w:val="001750F6"/>
    <w:rsid w:val="001751EF"/>
    <w:rsid w:val="00175237"/>
    <w:rsid w:val="00175261"/>
    <w:rsid w:val="001753DD"/>
    <w:rsid w:val="001755BF"/>
    <w:rsid w:val="00175619"/>
    <w:rsid w:val="00175B48"/>
    <w:rsid w:val="00175C53"/>
    <w:rsid w:val="00175C66"/>
    <w:rsid w:val="00175CDC"/>
    <w:rsid w:val="00175CE3"/>
    <w:rsid w:val="00175CE5"/>
    <w:rsid w:val="00175DDE"/>
    <w:rsid w:val="00176867"/>
    <w:rsid w:val="00176B37"/>
    <w:rsid w:val="00176E53"/>
    <w:rsid w:val="00177096"/>
    <w:rsid w:val="00177286"/>
    <w:rsid w:val="001772BF"/>
    <w:rsid w:val="001773F9"/>
    <w:rsid w:val="00177599"/>
    <w:rsid w:val="001776BD"/>
    <w:rsid w:val="001778D0"/>
    <w:rsid w:val="00177947"/>
    <w:rsid w:val="00177990"/>
    <w:rsid w:val="001779DF"/>
    <w:rsid w:val="00177A04"/>
    <w:rsid w:val="00177A80"/>
    <w:rsid w:val="00180254"/>
    <w:rsid w:val="0018044F"/>
    <w:rsid w:val="00180741"/>
    <w:rsid w:val="00180FA5"/>
    <w:rsid w:val="00181000"/>
    <w:rsid w:val="00181151"/>
    <w:rsid w:val="00181181"/>
    <w:rsid w:val="001814E4"/>
    <w:rsid w:val="00181505"/>
    <w:rsid w:val="0018158A"/>
    <w:rsid w:val="0018160B"/>
    <w:rsid w:val="00181726"/>
    <w:rsid w:val="0018187C"/>
    <w:rsid w:val="00181895"/>
    <w:rsid w:val="001819D0"/>
    <w:rsid w:val="00181A7E"/>
    <w:rsid w:val="00181BA2"/>
    <w:rsid w:val="00181C03"/>
    <w:rsid w:val="00181C53"/>
    <w:rsid w:val="00181DEB"/>
    <w:rsid w:val="00181E64"/>
    <w:rsid w:val="00181E72"/>
    <w:rsid w:val="00181FED"/>
    <w:rsid w:val="00182068"/>
    <w:rsid w:val="00182222"/>
    <w:rsid w:val="0018225D"/>
    <w:rsid w:val="00182415"/>
    <w:rsid w:val="0018289C"/>
    <w:rsid w:val="00182983"/>
    <w:rsid w:val="00183007"/>
    <w:rsid w:val="00183797"/>
    <w:rsid w:val="001837BB"/>
    <w:rsid w:val="0018396D"/>
    <w:rsid w:val="001839E8"/>
    <w:rsid w:val="00183A1F"/>
    <w:rsid w:val="00183A3F"/>
    <w:rsid w:val="00183BAA"/>
    <w:rsid w:val="00183E5A"/>
    <w:rsid w:val="00183F3B"/>
    <w:rsid w:val="0018471D"/>
    <w:rsid w:val="00184856"/>
    <w:rsid w:val="001849E0"/>
    <w:rsid w:val="00184A4D"/>
    <w:rsid w:val="00184AFE"/>
    <w:rsid w:val="00184B2C"/>
    <w:rsid w:val="00184B59"/>
    <w:rsid w:val="00184EF3"/>
    <w:rsid w:val="00184F1A"/>
    <w:rsid w:val="001854A5"/>
    <w:rsid w:val="00185586"/>
    <w:rsid w:val="001855D6"/>
    <w:rsid w:val="001856BD"/>
    <w:rsid w:val="00185860"/>
    <w:rsid w:val="00185A4D"/>
    <w:rsid w:val="00185A7A"/>
    <w:rsid w:val="00185B04"/>
    <w:rsid w:val="00185B9D"/>
    <w:rsid w:val="00186014"/>
    <w:rsid w:val="0018603E"/>
    <w:rsid w:val="00186143"/>
    <w:rsid w:val="001861FD"/>
    <w:rsid w:val="001862B4"/>
    <w:rsid w:val="001862B6"/>
    <w:rsid w:val="001862FD"/>
    <w:rsid w:val="00186334"/>
    <w:rsid w:val="00186636"/>
    <w:rsid w:val="001866F3"/>
    <w:rsid w:val="00186DA4"/>
    <w:rsid w:val="00186DB6"/>
    <w:rsid w:val="00186E01"/>
    <w:rsid w:val="00187069"/>
    <w:rsid w:val="001872F6"/>
    <w:rsid w:val="00187788"/>
    <w:rsid w:val="00187B5D"/>
    <w:rsid w:val="00187CB6"/>
    <w:rsid w:val="00187E0A"/>
    <w:rsid w:val="00187E15"/>
    <w:rsid w:val="00187E32"/>
    <w:rsid w:val="00187F1C"/>
    <w:rsid w:val="00187FA1"/>
    <w:rsid w:val="00190223"/>
    <w:rsid w:val="0019037C"/>
    <w:rsid w:val="0019053A"/>
    <w:rsid w:val="0019069B"/>
    <w:rsid w:val="0019084F"/>
    <w:rsid w:val="00190926"/>
    <w:rsid w:val="00190A05"/>
    <w:rsid w:val="00190BC5"/>
    <w:rsid w:val="00190F5F"/>
    <w:rsid w:val="0019103C"/>
    <w:rsid w:val="001913C8"/>
    <w:rsid w:val="001914E7"/>
    <w:rsid w:val="00191616"/>
    <w:rsid w:val="0019185E"/>
    <w:rsid w:val="00191959"/>
    <w:rsid w:val="001919DF"/>
    <w:rsid w:val="001919EB"/>
    <w:rsid w:val="00191BD0"/>
    <w:rsid w:val="00191CBC"/>
    <w:rsid w:val="00191E3E"/>
    <w:rsid w:val="00191E89"/>
    <w:rsid w:val="00191F36"/>
    <w:rsid w:val="00192080"/>
    <w:rsid w:val="00192491"/>
    <w:rsid w:val="0019253F"/>
    <w:rsid w:val="001926BF"/>
    <w:rsid w:val="001927BE"/>
    <w:rsid w:val="001927F8"/>
    <w:rsid w:val="001928C0"/>
    <w:rsid w:val="0019291B"/>
    <w:rsid w:val="00192B5E"/>
    <w:rsid w:val="00192BCC"/>
    <w:rsid w:val="00192CF5"/>
    <w:rsid w:val="00192D16"/>
    <w:rsid w:val="00192E18"/>
    <w:rsid w:val="00192EC5"/>
    <w:rsid w:val="00192EEE"/>
    <w:rsid w:val="00192F18"/>
    <w:rsid w:val="00192F46"/>
    <w:rsid w:val="0019306A"/>
    <w:rsid w:val="00193079"/>
    <w:rsid w:val="001930FF"/>
    <w:rsid w:val="0019313F"/>
    <w:rsid w:val="001931C8"/>
    <w:rsid w:val="001935FD"/>
    <w:rsid w:val="001937E7"/>
    <w:rsid w:val="00193988"/>
    <w:rsid w:val="00193A30"/>
    <w:rsid w:val="00193C74"/>
    <w:rsid w:val="00193DB4"/>
    <w:rsid w:val="00193FD9"/>
    <w:rsid w:val="0019406E"/>
    <w:rsid w:val="00194359"/>
    <w:rsid w:val="0019440A"/>
    <w:rsid w:val="00194894"/>
    <w:rsid w:val="00194901"/>
    <w:rsid w:val="001949FA"/>
    <w:rsid w:val="00194A3D"/>
    <w:rsid w:val="00194B45"/>
    <w:rsid w:val="00194D72"/>
    <w:rsid w:val="00194DAA"/>
    <w:rsid w:val="0019519F"/>
    <w:rsid w:val="001954AF"/>
    <w:rsid w:val="0019560E"/>
    <w:rsid w:val="001957D2"/>
    <w:rsid w:val="00195847"/>
    <w:rsid w:val="00195994"/>
    <w:rsid w:val="001959A3"/>
    <w:rsid w:val="00195A23"/>
    <w:rsid w:val="00195B51"/>
    <w:rsid w:val="00195CA5"/>
    <w:rsid w:val="00195DC9"/>
    <w:rsid w:val="00196077"/>
    <w:rsid w:val="0019619E"/>
    <w:rsid w:val="001961A8"/>
    <w:rsid w:val="001961DA"/>
    <w:rsid w:val="001963D4"/>
    <w:rsid w:val="001964F9"/>
    <w:rsid w:val="00196564"/>
    <w:rsid w:val="001965F6"/>
    <w:rsid w:val="00196BD4"/>
    <w:rsid w:val="00196DBF"/>
    <w:rsid w:val="001972F0"/>
    <w:rsid w:val="00197428"/>
    <w:rsid w:val="001975DA"/>
    <w:rsid w:val="00197882"/>
    <w:rsid w:val="00197959"/>
    <w:rsid w:val="00197BE9"/>
    <w:rsid w:val="001A0074"/>
    <w:rsid w:val="001A021A"/>
    <w:rsid w:val="001A0259"/>
    <w:rsid w:val="001A02B8"/>
    <w:rsid w:val="001A02FA"/>
    <w:rsid w:val="001A0341"/>
    <w:rsid w:val="001A04C0"/>
    <w:rsid w:val="001A0777"/>
    <w:rsid w:val="001A07B0"/>
    <w:rsid w:val="001A0889"/>
    <w:rsid w:val="001A092A"/>
    <w:rsid w:val="001A0AE9"/>
    <w:rsid w:val="001A0C14"/>
    <w:rsid w:val="001A0E9F"/>
    <w:rsid w:val="001A10C2"/>
    <w:rsid w:val="001A13E7"/>
    <w:rsid w:val="001A152C"/>
    <w:rsid w:val="001A16ED"/>
    <w:rsid w:val="001A1761"/>
    <w:rsid w:val="001A19F8"/>
    <w:rsid w:val="001A1AD0"/>
    <w:rsid w:val="001A1EE2"/>
    <w:rsid w:val="001A209A"/>
    <w:rsid w:val="001A2160"/>
    <w:rsid w:val="001A2695"/>
    <w:rsid w:val="001A2A15"/>
    <w:rsid w:val="001A2AE5"/>
    <w:rsid w:val="001A2DF6"/>
    <w:rsid w:val="001A2E46"/>
    <w:rsid w:val="001A30B7"/>
    <w:rsid w:val="001A33C9"/>
    <w:rsid w:val="001A3434"/>
    <w:rsid w:val="001A385F"/>
    <w:rsid w:val="001A3861"/>
    <w:rsid w:val="001A3AD4"/>
    <w:rsid w:val="001A3D3E"/>
    <w:rsid w:val="001A3E61"/>
    <w:rsid w:val="001A3E9A"/>
    <w:rsid w:val="001A3F62"/>
    <w:rsid w:val="001A40EF"/>
    <w:rsid w:val="001A45F1"/>
    <w:rsid w:val="001A4611"/>
    <w:rsid w:val="001A4986"/>
    <w:rsid w:val="001A4B71"/>
    <w:rsid w:val="001A4BE0"/>
    <w:rsid w:val="001A4C8A"/>
    <w:rsid w:val="001A4F0D"/>
    <w:rsid w:val="001A4F96"/>
    <w:rsid w:val="001A4FD9"/>
    <w:rsid w:val="001A508D"/>
    <w:rsid w:val="001A5245"/>
    <w:rsid w:val="001A54CF"/>
    <w:rsid w:val="001A559C"/>
    <w:rsid w:val="001A5660"/>
    <w:rsid w:val="001A5CC3"/>
    <w:rsid w:val="001A5CEC"/>
    <w:rsid w:val="001A5F46"/>
    <w:rsid w:val="001A5F6F"/>
    <w:rsid w:val="001A6190"/>
    <w:rsid w:val="001A68B4"/>
    <w:rsid w:val="001A6944"/>
    <w:rsid w:val="001A69CE"/>
    <w:rsid w:val="001A6BB6"/>
    <w:rsid w:val="001A6D41"/>
    <w:rsid w:val="001A6EA1"/>
    <w:rsid w:val="001A6FBB"/>
    <w:rsid w:val="001A70B8"/>
    <w:rsid w:val="001A7135"/>
    <w:rsid w:val="001A7571"/>
    <w:rsid w:val="001A75F6"/>
    <w:rsid w:val="001A778D"/>
    <w:rsid w:val="001A7856"/>
    <w:rsid w:val="001A78A4"/>
    <w:rsid w:val="001A7A30"/>
    <w:rsid w:val="001A7A32"/>
    <w:rsid w:val="001A7C0A"/>
    <w:rsid w:val="001A7CB6"/>
    <w:rsid w:val="001A7E13"/>
    <w:rsid w:val="001A7FCC"/>
    <w:rsid w:val="001B01CC"/>
    <w:rsid w:val="001B01F7"/>
    <w:rsid w:val="001B02B9"/>
    <w:rsid w:val="001B02E1"/>
    <w:rsid w:val="001B0574"/>
    <w:rsid w:val="001B05A9"/>
    <w:rsid w:val="001B074F"/>
    <w:rsid w:val="001B0A83"/>
    <w:rsid w:val="001B0B19"/>
    <w:rsid w:val="001B0DB3"/>
    <w:rsid w:val="001B0F57"/>
    <w:rsid w:val="001B0FF5"/>
    <w:rsid w:val="001B1261"/>
    <w:rsid w:val="001B148E"/>
    <w:rsid w:val="001B1560"/>
    <w:rsid w:val="001B161D"/>
    <w:rsid w:val="001B1652"/>
    <w:rsid w:val="001B199F"/>
    <w:rsid w:val="001B1C27"/>
    <w:rsid w:val="001B1CC1"/>
    <w:rsid w:val="001B1DF2"/>
    <w:rsid w:val="001B21C8"/>
    <w:rsid w:val="001B22DD"/>
    <w:rsid w:val="001B23E1"/>
    <w:rsid w:val="001B23F8"/>
    <w:rsid w:val="001B2430"/>
    <w:rsid w:val="001B2739"/>
    <w:rsid w:val="001B27BE"/>
    <w:rsid w:val="001B2871"/>
    <w:rsid w:val="001B2963"/>
    <w:rsid w:val="001B2D4C"/>
    <w:rsid w:val="001B2D94"/>
    <w:rsid w:val="001B316D"/>
    <w:rsid w:val="001B3449"/>
    <w:rsid w:val="001B34E9"/>
    <w:rsid w:val="001B3934"/>
    <w:rsid w:val="001B39F2"/>
    <w:rsid w:val="001B41BE"/>
    <w:rsid w:val="001B43ED"/>
    <w:rsid w:val="001B449D"/>
    <w:rsid w:val="001B451E"/>
    <w:rsid w:val="001B4599"/>
    <w:rsid w:val="001B4873"/>
    <w:rsid w:val="001B4BB1"/>
    <w:rsid w:val="001B4CC8"/>
    <w:rsid w:val="001B4DA7"/>
    <w:rsid w:val="001B4E88"/>
    <w:rsid w:val="001B5259"/>
    <w:rsid w:val="001B53DC"/>
    <w:rsid w:val="001B5487"/>
    <w:rsid w:val="001B548C"/>
    <w:rsid w:val="001B59A1"/>
    <w:rsid w:val="001B5A15"/>
    <w:rsid w:val="001B5CA0"/>
    <w:rsid w:val="001B5D0E"/>
    <w:rsid w:val="001B5E21"/>
    <w:rsid w:val="001B61FA"/>
    <w:rsid w:val="001B6291"/>
    <w:rsid w:val="001B655F"/>
    <w:rsid w:val="001B666E"/>
    <w:rsid w:val="001B6947"/>
    <w:rsid w:val="001B6DB7"/>
    <w:rsid w:val="001B6EEE"/>
    <w:rsid w:val="001B6F81"/>
    <w:rsid w:val="001B70EC"/>
    <w:rsid w:val="001B7322"/>
    <w:rsid w:val="001B7606"/>
    <w:rsid w:val="001B773A"/>
    <w:rsid w:val="001B789F"/>
    <w:rsid w:val="001B7999"/>
    <w:rsid w:val="001B7B09"/>
    <w:rsid w:val="001B7CEF"/>
    <w:rsid w:val="001B7CF3"/>
    <w:rsid w:val="001C01D8"/>
    <w:rsid w:val="001C021B"/>
    <w:rsid w:val="001C0254"/>
    <w:rsid w:val="001C0296"/>
    <w:rsid w:val="001C039D"/>
    <w:rsid w:val="001C0969"/>
    <w:rsid w:val="001C0A47"/>
    <w:rsid w:val="001C1176"/>
    <w:rsid w:val="001C11AC"/>
    <w:rsid w:val="001C14AF"/>
    <w:rsid w:val="001C15CB"/>
    <w:rsid w:val="001C163C"/>
    <w:rsid w:val="001C1A9D"/>
    <w:rsid w:val="001C1AB1"/>
    <w:rsid w:val="001C1ACE"/>
    <w:rsid w:val="001C1CBD"/>
    <w:rsid w:val="001C1E1B"/>
    <w:rsid w:val="001C1FDF"/>
    <w:rsid w:val="001C2229"/>
    <w:rsid w:val="001C2367"/>
    <w:rsid w:val="001C2687"/>
    <w:rsid w:val="001C291E"/>
    <w:rsid w:val="001C2B99"/>
    <w:rsid w:val="001C2CF5"/>
    <w:rsid w:val="001C2D00"/>
    <w:rsid w:val="001C318D"/>
    <w:rsid w:val="001C32CE"/>
    <w:rsid w:val="001C37DC"/>
    <w:rsid w:val="001C38CE"/>
    <w:rsid w:val="001C3A54"/>
    <w:rsid w:val="001C3B4A"/>
    <w:rsid w:val="001C3B66"/>
    <w:rsid w:val="001C3B96"/>
    <w:rsid w:val="001C3C55"/>
    <w:rsid w:val="001C40B6"/>
    <w:rsid w:val="001C410A"/>
    <w:rsid w:val="001C44AD"/>
    <w:rsid w:val="001C45F6"/>
    <w:rsid w:val="001C4B1D"/>
    <w:rsid w:val="001C4C24"/>
    <w:rsid w:val="001C4D5D"/>
    <w:rsid w:val="001C4DB0"/>
    <w:rsid w:val="001C4F3A"/>
    <w:rsid w:val="001C520A"/>
    <w:rsid w:val="001C53EB"/>
    <w:rsid w:val="001C605A"/>
    <w:rsid w:val="001C60F2"/>
    <w:rsid w:val="001C6115"/>
    <w:rsid w:val="001C61CF"/>
    <w:rsid w:val="001C643F"/>
    <w:rsid w:val="001C6687"/>
    <w:rsid w:val="001C6723"/>
    <w:rsid w:val="001C6773"/>
    <w:rsid w:val="001C6852"/>
    <w:rsid w:val="001C694A"/>
    <w:rsid w:val="001C6A00"/>
    <w:rsid w:val="001C6A29"/>
    <w:rsid w:val="001C6A91"/>
    <w:rsid w:val="001C6CFC"/>
    <w:rsid w:val="001C6FB0"/>
    <w:rsid w:val="001C7040"/>
    <w:rsid w:val="001C7076"/>
    <w:rsid w:val="001C7713"/>
    <w:rsid w:val="001C783B"/>
    <w:rsid w:val="001C789E"/>
    <w:rsid w:val="001C790A"/>
    <w:rsid w:val="001C7940"/>
    <w:rsid w:val="001C7964"/>
    <w:rsid w:val="001C7A6A"/>
    <w:rsid w:val="001C7B2C"/>
    <w:rsid w:val="001C7E63"/>
    <w:rsid w:val="001C7FAA"/>
    <w:rsid w:val="001D008C"/>
    <w:rsid w:val="001D0556"/>
    <w:rsid w:val="001D10E8"/>
    <w:rsid w:val="001D1141"/>
    <w:rsid w:val="001D12D2"/>
    <w:rsid w:val="001D1758"/>
    <w:rsid w:val="001D1800"/>
    <w:rsid w:val="001D18A5"/>
    <w:rsid w:val="001D1B8B"/>
    <w:rsid w:val="001D1D90"/>
    <w:rsid w:val="001D1EC9"/>
    <w:rsid w:val="001D1F8D"/>
    <w:rsid w:val="001D2208"/>
    <w:rsid w:val="001D241B"/>
    <w:rsid w:val="001D24AC"/>
    <w:rsid w:val="001D2668"/>
    <w:rsid w:val="001D27AF"/>
    <w:rsid w:val="001D2DCE"/>
    <w:rsid w:val="001D2E36"/>
    <w:rsid w:val="001D2E5F"/>
    <w:rsid w:val="001D2F98"/>
    <w:rsid w:val="001D2FE3"/>
    <w:rsid w:val="001D3030"/>
    <w:rsid w:val="001D3076"/>
    <w:rsid w:val="001D3249"/>
    <w:rsid w:val="001D32A9"/>
    <w:rsid w:val="001D3333"/>
    <w:rsid w:val="001D33EF"/>
    <w:rsid w:val="001D3500"/>
    <w:rsid w:val="001D3623"/>
    <w:rsid w:val="001D3650"/>
    <w:rsid w:val="001D37AD"/>
    <w:rsid w:val="001D3824"/>
    <w:rsid w:val="001D3918"/>
    <w:rsid w:val="001D39DD"/>
    <w:rsid w:val="001D3B87"/>
    <w:rsid w:val="001D3E8A"/>
    <w:rsid w:val="001D4163"/>
    <w:rsid w:val="001D42CF"/>
    <w:rsid w:val="001D43CE"/>
    <w:rsid w:val="001D445F"/>
    <w:rsid w:val="001D4ABB"/>
    <w:rsid w:val="001D4B6B"/>
    <w:rsid w:val="001D4BE9"/>
    <w:rsid w:val="001D4C1F"/>
    <w:rsid w:val="001D4F89"/>
    <w:rsid w:val="001D5236"/>
    <w:rsid w:val="001D533D"/>
    <w:rsid w:val="001D5379"/>
    <w:rsid w:val="001D537C"/>
    <w:rsid w:val="001D5AC1"/>
    <w:rsid w:val="001D5CDE"/>
    <w:rsid w:val="001D5D0F"/>
    <w:rsid w:val="001D5F90"/>
    <w:rsid w:val="001D639C"/>
    <w:rsid w:val="001D6816"/>
    <w:rsid w:val="001D6890"/>
    <w:rsid w:val="001D6908"/>
    <w:rsid w:val="001D6E2E"/>
    <w:rsid w:val="001D702C"/>
    <w:rsid w:val="001D7111"/>
    <w:rsid w:val="001D75D0"/>
    <w:rsid w:val="001D773B"/>
    <w:rsid w:val="001D7762"/>
    <w:rsid w:val="001D77E0"/>
    <w:rsid w:val="001D78D8"/>
    <w:rsid w:val="001D793D"/>
    <w:rsid w:val="001D79FC"/>
    <w:rsid w:val="001D7B30"/>
    <w:rsid w:val="001D7D72"/>
    <w:rsid w:val="001D7F9D"/>
    <w:rsid w:val="001E0008"/>
    <w:rsid w:val="001E022F"/>
    <w:rsid w:val="001E035B"/>
    <w:rsid w:val="001E06E6"/>
    <w:rsid w:val="001E07A4"/>
    <w:rsid w:val="001E09F3"/>
    <w:rsid w:val="001E0CF2"/>
    <w:rsid w:val="001E0EDA"/>
    <w:rsid w:val="001E0F78"/>
    <w:rsid w:val="001E10A1"/>
    <w:rsid w:val="001E1448"/>
    <w:rsid w:val="001E1494"/>
    <w:rsid w:val="001E1569"/>
    <w:rsid w:val="001E1787"/>
    <w:rsid w:val="001E179C"/>
    <w:rsid w:val="001E17D5"/>
    <w:rsid w:val="001E18A6"/>
    <w:rsid w:val="001E18C3"/>
    <w:rsid w:val="001E1976"/>
    <w:rsid w:val="001E19EA"/>
    <w:rsid w:val="001E1C05"/>
    <w:rsid w:val="001E1D99"/>
    <w:rsid w:val="001E1E27"/>
    <w:rsid w:val="001E1F1E"/>
    <w:rsid w:val="001E2164"/>
    <w:rsid w:val="001E2520"/>
    <w:rsid w:val="001E2630"/>
    <w:rsid w:val="001E28D5"/>
    <w:rsid w:val="001E2B0D"/>
    <w:rsid w:val="001E2B6E"/>
    <w:rsid w:val="001E2E34"/>
    <w:rsid w:val="001E31E8"/>
    <w:rsid w:val="001E3229"/>
    <w:rsid w:val="001E3282"/>
    <w:rsid w:val="001E338A"/>
    <w:rsid w:val="001E35D5"/>
    <w:rsid w:val="001E3804"/>
    <w:rsid w:val="001E3B55"/>
    <w:rsid w:val="001E3C80"/>
    <w:rsid w:val="001E3F8C"/>
    <w:rsid w:val="001E4275"/>
    <w:rsid w:val="001E42C0"/>
    <w:rsid w:val="001E42D0"/>
    <w:rsid w:val="001E43CB"/>
    <w:rsid w:val="001E4428"/>
    <w:rsid w:val="001E4557"/>
    <w:rsid w:val="001E4BB1"/>
    <w:rsid w:val="001E4CCB"/>
    <w:rsid w:val="001E4EE1"/>
    <w:rsid w:val="001E4EFD"/>
    <w:rsid w:val="001E4FFE"/>
    <w:rsid w:val="001E538E"/>
    <w:rsid w:val="001E5415"/>
    <w:rsid w:val="001E572E"/>
    <w:rsid w:val="001E6015"/>
    <w:rsid w:val="001E6310"/>
    <w:rsid w:val="001E6517"/>
    <w:rsid w:val="001E659A"/>
    <w:rsid w:val="001E65C0"/>
    <w:rsid w:val="001E6811"/>
    <w:rsid w:val="001E6C10"/>
    <w:rsid w:val="001E6D48"/>
    <w:rsid w:val="001E6DAF"/>
    <w:rsid w:val="001E70AF"/>
    <w:rsid w:val="001E73E1"/>
    <w:rsid w:val="001E760F"/>
    <w:rsid w:val="001E768A"/>
    <w:rsid w:val="001E76DE"/>
    <w:rsid w:val="001E783D"/>
    <w:rsid w:val="001E78A3"/>
    <w:rsid w:val="001E78DA"/>
    <w:rsid w:val="001E7941"/>
    <w:rsid w:val="001E7991"/>
    <w:rsid w:val="001E7A36"/>
    <w:rsid w:val="001E7B76"/>
    <w:rsid w:val="001E7BE6"/>
    <w:rsid w:val="001E7CD0"/>
    <w:rsid w:val="001E7D71"/>
    <w:rsid w:val="001F00B3"/>
    <w:rsid w:val="001F028F"/>
    <w:rsid w:val="001F0498"/>
    <w:rsid w:val="001F063C"/>
    <w:rsid w:val="001F0772"/>
    <w:rsid w:val="001F0875"/>
    <w:rsid w:val="001F08A3"/>
    <w:rsid w:val="001F0A2A"/>
    <w:rsid w:val="001F0C08"/>
    <w:rsid w:val="001F0FF7"/>
    <w:rsid w:val="001F1159"/>
    <w:rsid w:val="001F11EB"/>
    <w:rsid w:val="001F150E"/>
    <w:rsid w:val="001F1548"/>
    <w:rsid w:val="001F1A12"/>
    <w:rsid w:val="001F1B70"/>
    <w:rsid w:val="001F1C49"/>
    <w:rsid w:val="001F2102"/>
    <w:rsid w:val="001F2274"/>
    <w:rsid w:val="001F22C0"/>
    <w:rsid w:val="001F28AC"/>
    <w:rsid w:val="001F3208"/>
    <w:rsid w:val="001F32EB"/>
    <w:rsid w:val="001F3556"/>
    <w:rsid w:val="001F3A13"/>
    <w:rsid w:val="001F3AE2"/>
    <w:rsid w:val="001F3BB5"/>
    <w:rsid w:val="001F3C12"/>
    <w:rsid w:val="001F3E0D"/>
    <w:rsid w:val="001F3FD0"/>
    <w:rsid w:val="001F40A9"/>
    <w:rsid w:val="001F42D7"/>
    <w:rsid w:val="001F4397"/>
    <w:rsid w:val="001F44F8"/>
    <w:rsid w:val="001F49E4"/>
    <w:rsid w:val="001F4B4B"/>
    <w:rsid w:val="001F4BF2"/>
    <w:rsid w:val="001F4F1B"/>
    <w:rsid w:val="001F50DE"/>
    <w:rsid w:val="001F50EE"/>
    <w:rsid w:val="001F5199"/>
    <w:rsid w:val="001F5258"/>
    <w:rsid w:val="001F52D6"/>
    <w:rsid w:val="001F52EB"/>
    <w:rsid w:val="001F536B"/>
    <w:rsid w:val="001F54CE"/>
    <w:rsid w:val="001F5725"/>
    <w:rsid w:val="001F584A"/>
    <w:rsid w:val="001F5A5D"/>
    <w:rsid w:val="001F5B42"/>
    <w:rsid w:val="001F5CEE"/>
    <w:rsid w:val="001F5DB6"/>
    <w:rsid w:val="001F5FE7"/>
    <w:rsid w:val="001F6044"/>
    <w:rsid w:val="001F60BB"/>
    <w:rsid w:val="001F6222"/>
    <w:rsid w:val="001F6269"/>
    <w:rsid w:val="001F697C"/>
    <w:rsid w:val="001F6B29"/>
    <w:rsid w:val="001F6DF8"/>
    <w:rsid w:val="001F6E53"/>
    <w:rsid w:val="001F6ED2"/>
    <w:rsid w:val="001F7095"/>
    <w:rsid w:val="001F71FD"/>
    <w:rsid w:val="001F72E3"/>
    <w:rsid w:val="001F7586"/>
    <w:rsid w:val="001F75B2"/>
    <w:rsid w:val="001F77AC"/>
    <w:rsid w:val="001F7A0C"/>
    <w:rsid w:val="001F7C04"/>
    <w:rsid w:val="00200072"/>
    <w:rsid w:val="002001EA"/>
    <w:rsid w:val="002005AC"/>
    <w:rsid w:val="002006FA"/>
    <w:rsid w:val="0020071C"/>
    <w:rsid w:val="00200871"/>
    <w:rsid w:val="00200884"/>
    <w:rsid w:val="002008D4"/>
    <w:rsid w:val="00200949"/>
    <w:rsid w:val="00200CAD"/>
    <w:rsid w:val="00200E20"/>
    <w:rsid w:val="00200F79"/>
    <w:rsid w:val="0020133D"/>
    <w:rsid w:val="00201386"/>
    <w:rsid w:val="002013CF"/>
    <w:rsid w:val="0020156E"/>
    <w:rsid w:val="00201705"/>
    <w:rsid w:val="00201A04"/>
    <w:rsid w:val="00201A9B"/>
    <w:rsid w:val="00201B19"/>
    <w:rsid w:val="00201B69"/>
    <w:rsid w:val="00201C4F"/>
    <w:rsid w:val="00201C73"/>
    <w:rsid w:val="00201DC1"/>
    <w:rsid w:val="00201E6E"/>
    <w:rsid w:val="00201F08"/>
    <w:rsid w:val="00202184"/>
    <w:rsid w:val="00202308"/>
    <w:rsid w:val="0020239A"/>
    <w:rsid w:val="002025C4"/>
    <w:rsid w:val="0020263E"/>
    <w:rsid w:val="002029AF"/>
    <w:rsid w:val="00202A8F"/>
    <w:rsid w:val="00202ADA"/>
    <w:rsid w:val="00202B9D"/>
    <w:rsid w:val="00202D1A"/>
    <w:rsid w:val="00202DD7"/>
    <w:rsid w:val="00202EE2"/>
    <w:rsid w:val="002032A4"/>
    <w:rsid w:val="00203474"/>
    <w:rsid w:val="00203484"/>
    <w:rsid w:val="0020369A"/>
    <w:rsid w:val="002036C1"/>
    <w:rsid w:val="002038E5"/>
    <w:rsid w:val="00203A61"/>
    <w:rsid w:val="00203A83"/>
    <w:rsid w:val="00203B10"/>
    <w:rsid w:val="00203C55"/>
    <w:rsid w:val="00203C9A"/>
    <w:rsid w:val="00203CAB"/>
    <w:rsid w:val="00203E00"/>
    <w:rsid w:val="00203ED9"/>
    <w:rsid w:val="002040E4"/>
    <w:rsid w:val="00204281"/>
    <w:rsid w:val="002045B7"/>
    <w:rsid w:val="00204B60"/>
    <w:rsid w:val="00204C0A"/>
    <w:rsid w:val="00204CC4"/>
    <w:rsid w:val="00204EF1"/>
    <w:rsid w:val="00205391"/>
    <w:rsid w:val="002054C0"/>
    <w:rsid w:val="0020563C"/>
    <w:rsid w:val="002056B7"/>
    <w:rsid w:val="002056BD"/>
    <w:rsid w:val="002057CE"/>
    <w:rsid w:val="00205948"/>
    <w:rsid w:val="00205B86"/>
    <w:rsid w:val="00205B8B"/>
    <w:rsid w:val="00205D1B"/>
    <w:rsid w:val="00205D4B"/>
    <w:rsid w:val="00205D6E"/>
    <w:rsid w:val="00205E7A"/>
    <w:rsid w:val="00205F24"/>
    <w:rsid w:val="00206060"/>
    <w:rsid w:val="0020630B"/>
    <w:rsid w:val="0020648D"/>
    <w:rsid w:val="00206595"/>
    <w:rsid w:val="002067A7"/>
    <w:rsid w:val="00206861"/>
    <w:rsid w:val="002068D8"/>
    <w:rsid w:val="002069B2"/>
    <w:rsid w:val="00206ADD"/>
    <w:rsid w:val="00206AF1"/>
    <w:rsid w:val="002070B1"/>
    <w:rsid w:val="002070CD"/>
    <w:rsid w:val="002074C9"/>
    <w:rsid w:val="002074FF"/>
    <w:rsid w:val="00207592"/>
    <w:rsid w:val="002075DD"/>
    <w:rsid w:val="002076AB"/>
    <w:rsid w:val="002078E6"/>
    <w:rsid w:val="00207C6E"/>
    <w:rsid w:val="00210187"/>
    <w:rsid w:val="002101AD"/>
    <w:rsid w:val="002101B3"/>
    <w:rsid w:val="00210323"/>
    <w:rsid w:val="002104AB"/>
    <w:rsid w:val="002104C4"/>
    <w:rsid w:val="00210A3C"/>
    <w:rsid w:val="00210B28"/>
    <w:rsid w:val="00210B70"/>
    <w:rsid w:val="00210C3C"/>
    <w:rsid w:val="00210CBC"/>
    <w:rsid w:val="00210D1C"/>
    <w:rsid w:val="00210D25"/>
    <w:rsid w:val="00210D76"/>
    <w:rsid w:val="002112F3"/>
    <w:rsid w:val="002112FE"/>
    <w:rsid w:val="0021145A"/>
    <w:rsid w:val="002115BC"/>
    <w:rsid w:val="00211951"/>
    <w:rsid w:val="002119CC"/>
    <w:rsid w:val="002119EF"/>
    <w:rsid w:val="00211A38"/>
    <w:rsid w:val="00211AA0"/>
    <w:rsid w:val="00211B7E"/>
    <w:rsid w:val="00211BE3"/>
    <w:rsid w:val="00211DE7"/>
    <w:rsid w:val="00211E6E"/>
    <w:rsid w:val="00211ED4"/>
    <w:rsid w:val="00212258"/>
    <w:rsid w:val="00212286"/>
    <w:rsid w:val="0021247D"/>
    <w:rsid w:val="00212505"/>
    <w:rsid w:val="00212617"/>
    <w:rsid w:val="002128C4"/>
    <w:rsid w:val="002128D7"/>
    <w:rsid w:val="00212997"/>
    <w:rsid w:val="00212B1D"/>
    <w:rsid w:val="00212B37"/>
    <w:rsid w:val="00212B70"/>
    <w:rsid w:val="00212D14"/>
    <w:rsid w:val="0021307D"/>
    <w:rsid w:val="00213469"/>
    <w:rsid w:val="002136C0"/>
    <w:rsid w:val="002136DB"/>
    <w:rsid w:val="00213703"/>
    <w:rsid w:val="00213913"/>
    <w:rsid w:val="00213935"/>
    <w:rsid w:val="00213B61"/>
    <w:rsid w:val="00213C3F"/>
    <w:rsid w:val="00213CEF"/>
    <w:rsid w:val="00213E62"/>
    <w:rsid w:val="00213FDC"/>
    <w:rsid w:val="0021404F"/>
    <w:rsid w:val="0021411E"/>
    <w:rsid w:val="002142E2"/>
    <w:rsid w:val="002143ED"/>
    <w:rsid w:val="00214405"/>
    <w:rsid w:val="002146D3"/>
    <w:rsid w:val="00214739"/>
    <w:rsid w:val="00214795"/>
    <w:rsid w:val="0021483F"/>
    <w:rsid w:val="002148C2"/>
    <w:rsid w:val="002149A7"/>
    <w:rsid w:val="00214C48"/>
    <w:rsid w:val="00214DDB"/>
    <w:rsid w:val="00215104"/>
    <w:rsid w:val="00215219"/>
    <w:rsid w:val="002154DC"/>
    <w:rsid w:val="0021568C"/>
    <w:rsid w:val="002157AA"/>
    <w:rsid w:val="00215A93"/>
    <w:rsid w:val="00215C0A"/>
    <w:rsid w:val="00215C2A"/>
    <w:rsid w:val="00215F71"/>
    <w:rsid w:val="00215FAC"/>
    <w:rsid w:val="00216583"/>
    <w:rsid w:val="00216635"/>
    <w:rsid w:val="00216679"/>
    <w:rsid w:val="00216726"/>
    <w:rsid w:val="00216915"/>
    <w:rsid w:val="00216972"/>
    <w:rsid w:val="00216B6F"/>
    <w:rsid w:val="00216BF7"/>
    <w:rsid w:val="00216CCB"/>
    <w:rsid w:val="0021723B"/>
    <w:rsid w:val="002176C8"/>
    <w:rsid w:val="0021789C"/>
    <w:rsid w:val="002178B2"/>
    <w:rsid w:val="00217BF1"/>
    <w:rsid w:val="00217D63"/>
    <w:rsid w:val="00217DBF"/>
    <w:rsid w:val="00217FCF"/>
    <w:rsid w:val="00220344"/>
    <w:rsid w:val="002206C1"/>
    <w:rsid w:val="002207EF"/>
    <w:rsid w:val="00220920"/>
    <w:rsid w:val="00220971"/>
    <w:rsid w:val="00220974"/>
    <w:rsid w:val="002209B0"/>
    <w:rsid w:val="00220F6F"/>
    <w:rsid w:val="002210F5"/>
    <w:rsid w:val="00221263"/>
    <w:rsid w:val="0022137A"/>
    <w:rsid w:val="002213C6"/>
    <w:rsid w:val="00221576"/>
    <w:rsid w:val="0022163F"/>
    <w:rsid w:val="00221645"/>
    <w:rsid w:val="00221751"/>
    <w:rsid w:val="002218A1"/>
    <w:rsid w:val="002218F4"/>
    <w:rsid w:val="0022191B"/>
    <w:rsid w:val="0022193C"/>
    <w:rsid w:val="00221BC1"/>
    <w:rsid w:val="00221CCA"/>
    <w:rsid w:val="00221D17"/>
    <w:rsid w:val="00221EB6"/>
    <w:rsid w:val="00221EC3"/>
    <w:rsid w:val="00222033"/>
    <w:rsid w:val="00222124"/>
    <w:rsid w:val="00222223"/>
    <w:rsid w:val="00222370"/>
    <w:rsid w:val="0022250D"/>
    <w:rsid w:val="00222655"/>
    <w:rsid w:val="00222765"/>
    <w:rsid w:val="00222993"/>
    <w:rsid w:val="00222B2C"/>
    <w:rsid w:val="00222BBD"/>
    <w:rsid w:val="00222CB2"/>
    <w:rsid w:val="00222D72"/>
    <w:rsid w:val="00222DB1"/>
    <w:rsid w:val="00222E26"/>
    <w:rsid w:val="00223240"/>
    <w:rsid w:val="0022376D"/>
    <w:rsid w:val="0022388F"/>
    <w:rsid w:val="00223A18"/>
    <w:rsid w:val="00223AF9"/>
    <w:rsid w:val="00223BFC"/>
    <w:rsid w:val="00223C7A"/>
    <w:rsid w:val="00223D45"/>
    <w:rsid w:val="00223E33"/>
    <w:rsid w:val="00223EF0"/>
    <w:rsid w:val="00223F52"/>
    <w:rsid w:val="00223FB9"/>
    <w:rsid w:val="00224151"/>
    <w:rsid w:val="002242CA"/>
    <w:rsid w:val="00224406"/>
    <w:rsid w:val="002244B8"/>
    <w:rsid w:val="00224653"/>
    <w:rsid w:val="00224A4C"/>
    <w:rsid w:val="00224B55"/>
    <w:rsid w:val="00225161"/>
    <w:rsid w:val="0022535D"/>
    <w:rsid w:val="0022550A"/>
    <w:rsid w:val="002256A8"/>
    <w:rsid w:val="00225719"/>
    <w:rsid w:val="00225B56"/>
    <w:rsid w:val="00225F43"/>
    <w:rsid w:val="00226052"/>
    <w:rsid w:val="00226191"/>
    <w:rsid w:val="00226609"/>
    <w:rsid w:val="002267E1"/>
    <w:rsid w:val="00226819"/>
    <w:rsid w:val="00226B65"/>
    <w:rsid w:val="00226C40"/>
    <w:rsid w:val="00226D9C"/>
    <w:rsid w:val="00226DF3"/>
    <w:rsid w:val="00226F06"/>
    <w:rsid w:val="00227036"/>
    <w:rsid w:val="002270D3"/>
    <w:rsid w:val="0022722E"/>
    <w:rsid w:val="002272C5"/>
    <w:rsid w:val="002272C9"/>
    <w:rsid w:val="00227A48"/>
    <w:rsid w:val="00227A73"/>
    <w:rsid w:val="00227D05"/>
    <w:rsid w:val="00227D71"/>
    <w:rsid w:val="00227DB3"/>
    <w:rsid w:val="00227F2D"/>
    <w:rsid w:val="0023066D"/>
    <w:rsid w:val="00230695"/>
    <w:rsid w:val="002306E5"/>
    <w:rsid w:val="002307ED"/>
    <w:rsid w:val="00230804"/>
    <w:rsid w:val="00230D99"/>
    <w:rsid w:val="00230E70"/>
    <w:rsid w:val="00230F4C"/>
    <w:rsid w:val="00230FD9"/>
    <w:rsid w:val="00231005"/>
    <w:rsid w:val="002310E2"/>
    <w:rsid w:val="00231247"/>
    <w:rsid w:val="00231370"/>
    <w:rsid w:val="00231419"/>
    <w:rsid w:val="002314DE"/>
    <w:rsid w:val="002314E4"/>
    <w:rsid w:val="00231551"/>
    <w:rsid w:val="00231895"/>
    <w:rsid w:val="00231A4C"/>
    <w:rsid w:val="00231FAF"/>
    <w:rsid w:val="00231FC5"/>
    <w:rsid w:val="002320E8"/>
    <w:rsid w:val="00232103"/>
    <w:rsid w:val="00232482"/>
    <w:rsid w:val="0023256B"/>
    <w:rsid w:val="002325D1"/>
    <w:rsid w:val="0023272F"/>
    <w:rsid w:val="00232983"/>
    <w:rsid w:val="00232BAF"/>
    <w:rsid w:val="00232E16"/>
    <w:rsid w:val="00232F8F"/>
    <w:rsid w:val="00232FA9"/>
    <w:rsid w:val="0023301A"/>
    <w:rsid w:val="0023311D"/>
    <w:rsid w:val="0023322B"/>
    <w:rsid w:val="0023345F"/>
    <w:rsid w:val="0023352A"/>
    <w:rsid w:val="002336E5"/>
    <w:rsid w:val="002337A2"/>
    <w:rsid w:val="0023390E"/>
    <w:rsid w:val="0023395B"/>
    <w:rsid w:val="00233C48"/>
    <w:rsid w:val="00233DA9"/>
    <w:rsid w:val="00233E67"/>
    <w:rsid w:val="00233E93"/>
    <w:rsid w:val="00233FB6"/>
    <w:rsid w:val="0023408B"/>
    <w:rsid w:val="002345A6"/>
    <w:rsid w:val="00234AC4"/>
    <w:rsid w:val="00234CF0"/>
    <w:rsid w:val="00235153"/>
    <w:rsid w:val="00235172"/>
    <w:rsid w:val="00235472"/>
    <w:rsid w:val="002354CC"/>
    <w:rsid w:val="00235754"/>
    <w:rsid w:val="00235B9E"/>
    <w:rsid w:val="00235C32"/>
    <w:rsid w:val="00235D42"/>
    <w:rsid w:val="00235EA8"/>
    <w:rsid w:val="00236131"/>
    <w:rsid w:val="0023617A"/>
    <w:rsid w:val="0023618F"/>
    <w:rsid w:val="00236211"/>
    <w:rsid w:val="00236226"/>
    <w:rsid w:val="00236264"/>
    <w:rsid w:val="0023646E"/>
    <w:rsid w:val="0023651A"/>
    <w:rsid w:val="00236535"/>
    <w:rsid w:val="0023656F"/>
    <w:rsid w:val="0023668F"/>
    <w:rsid w:val="00236A59"/>
    <w:rsid w:val="00236A76"/>
    <w:rsid w:val="00236D17"/>
    <w:rsid w:val="00236DCB"/>
    <w:rsid w:val="00236EAB"/>
    <w:rsid w:val="00236F78"/>
    <w:rsid w:val="0023721D"/>
    <w:rsid w:val="002372AC"/>
    <w:rsid w:val="00237380"/>
    <w:rsid w:val="00237452"/>
    <w:rsid w:val="00237D94"/>
    <w:rsid w:val="00237DC9"/>
    <w:rsid w:val="00237EB4"/>
    <w:rsid w:val="00240181"/>
    <w:rsid w:val="002402A9"/>
    <w:rsid w:val="002405D6"/>
    <w:rsid w:val="00240869"/>
    <w:rsid w:val="00240879"/>
    <w:rsid w:val="00240897"/>
    <w:rsid w:val="00240BA8"/>
    <w:rsid w:val="00240BB2"/>
    <w:rsid w:val="00240BEF"/>
    <w:rsid w:val="00240C00"/>
    <w:rsid w:val="00240C17"/>
    <w:rsid w:val="00240F10"/>
    <w:rsid w:val="00240F22"/>
    <w:rsid w:val="00240FCD"/>
    <w:rsid w:val="00240FCF"/>
    <w:rsid w:val="0024117A"/>
    <w:rsid w:val="002411FB"/>
    <w:rsid w:val="00241277"/>
    <w:rsid w:val="00241319"/>
    <w:rsid w:val="00241419"/>
    <w:rsid w:val="00241427"/>
    <w:rsid w:val="00241533"/>
    <w:rsid w:val="002417E4"/>
    <w:rsid w:val="00241DC0"/>
    <w:rsid w:val="00241DF1"/>
    <w:rsid w:val="00242116"/>
    <w:rsid w:val="0024227A"/>
    <w:rsid w:val="002427F8"/>
    <w:rsid w:val="00242AF4"/>
    <w:rsid w:val="00242DFB"/>
    <w:rsid w:val="00242F8A"/>
    <w:rsid w:val="00243015"/>
    <w:rsid w:val="00243121"/>
    <w:rsid w:val="00243160"/>
    <w:rsid w:val="00243171"/>
    <w:rsid w:val="002432C7"/>
    <w:rsid w:val="002432FC"/>
    <w:rsid w:val="00243473"/>
    <w:rsid w:val="00243673"/>
    <w:rsid w:val="00243691"/>
    <w:rsid w:val="00243D0F"/>
    <w:rsid w:val="00243D32"/>
    <w:rsid w:val="00243E59"/>
    <w:rsid w:val="002441D6"/>
    <w:rsid w:val="00244215"/>
    <w:rsid w:val="002445F1"/>
    <w:rsid w:val="00244909"/>
    <w:rsid w:val="00244986"/>
    <w:rsid w:val="00244B2D"/>
    <w:rsid w:val="00244E37"/>
    <w:rsid w:val="00244E8A"/>
    <w:rsid w:val="0024506A"/>
    <w:rsid w:val="00245085"/>
    <w:rsid w:val="002451BA"/>
    <w:rsid w:val="002457A7"/>
    <w:rsid w:val="00245C36"/>
    <w:rsid w:val="00245CFD"/>
    <w:rsid w:val="00245D30"/>
    <w:rsid w:val="00245E6A"/>
    <w:rsid w:val="00245E6D"/>
    <w:rsid w:val="00245EE6"/>
    <w:rsid w:val="00245F19"/>
    <w:rsid w:val="0024605A"/>
    <w:rsid w:val="0024649F"/>
    <w:rsid w:val="002465B4"/>
    <w:rsid w:val="002466AC"/>
    <w:rsid w:val="00246830"/>
    <w:rsid w:val="00246AC6"/>
    <w:rsid w:val="00246B6D"/>
    <w:rsid w:val="00246C98"/>
    <w:rsid w:val="00246ECA"/>
    <w:rsid w:val="0024726F"/>
    <w:rsid w:val="0024728D"/>
    <w:rsid w:val="00247327"/>
    <w:rsid w:val="00247A54"/>
    <w:rsid w:val="00247BA3"/>
    <w:rsid w:val="00247D87"/>
    <w:rsid w:val="00247FB7"/>
    <w:rsid w:val="00250034"/>
    <w:rsid w:val="002504A2"/>
    <w:rsid w:val="00250517"/>
    <w:rsid w:val="00250545"/>
    <w:rsid w:val="0025060F"/>
    <w:rsid w:val="00250867"/>
    <w:rsid w:val="00250A07"/>
    <w:rsid w:val="00250B37"/>
    <w:rsid w:val="00251598"/>
    <w:rsid w:val="002516C4"/>
    <w:rsid w:val="002517C1"/>
    <w:rsid w:val="00251853"/>
    <w:rsid w:val="00251919"/>
    <w:rsid w:val="002519DB"/>
    <w:rsid w:val="00251DC1"/>
    <w:rsid w:val="00251E7B"/>
    <w:rsid w:val="002521F3"/>
    <w:rsid w:val="002523DC"/>
    <w:rsid w:val="00252424"/>
    <w:rsid w:val="002525D6"/>
    <w:rsid w:val="002526DD"/>
    <w:rsid w:val="0025271A"/>
    <w:rsid w:val="002528BF"/>
    <w:rsid w:val="002528ED"/>
    <w:rsid w:val="00252C2B"/>
    <w:rsid w:val="00252F3F"/>
    <w:rsid w:val="00252F45"/>
    <w:rsid w:val="00253022"/>
    <w:rsid w:val="00253094"/>
    <w:rsid w:val="0025317A"/>
    <w:rsid w:val="002531E9"/>
    <w:rsid w:val="002531F7"/>
    <w:rsid w:val="00253322"/>
    <w:rsid w:val="0025334A"/>
    <w:rsid w:val="00253892"/>
    <w:rsid w:val="002539AC"/>
    <w:rsid w:val="00253EE0"/>
    <w:rsid w:val="00253F89"/>
    <w:rsid w:val="0025420C"/>
    <w:rsid w:val="00254281"/>
    <w:rsid w:val="00254337"/>
    <w:rsid w:val="002543F3"/>
    <w:rsid w:val="00254454"/>
    <w:rsid w:val="00254AB7"/>
    <w:rsid w:val="00254B2E"/>
    <w:rsid w:val="00254B53"/>
    <w:rsid w:val="00254DD8"/>
    <w:rsid w:val="00254EC7"/>
    <w:rsid w:val="00254EE6"/>
    <w:rsid w:val="0025502C"/>
    <w:rsid w:val="0025509B"/>
    <w:rsid w:val="002551A8"/>
    <w:rsid w:val="00255561"/>
    <w:rsid w:val="0025562C"/>
    <w:rsid w:val="00255727"/>
    <w:rsid w:val="0025583B"/>
    <w:rsid w:val="00255A71"/>
    <w:rsid w:val="00255AB4"/>
    <w:rsid w:val="00255D51"/>
    <w:rsid w:val="00256387"/>
    <w:rsid w:val="0025638B"/>
    <w:rsid w:val="002565C1"/>
    <w:rsid w:val="0025668D"/>
    <w:rsid w:val="00256B41"/>
    <w:rsid w:val="00256DBD"/>
    <w:rsid w:val="00257053"/>
    <w:rsid w:val="002571A7"/>
    <w:rsid w:val="002572D0"/>
    <w:rsid w:val="00257380"/>
    <w:rsid w:val="002574E7"/>
    <w:rsid w:val="00257550"/>
    <w:rsid w:val="00257569"/>
    <w:rsid w:val="0025760F"/>
    <w:rsid w:val="00257A71"/>
    <w:rsid w:val="00257AF4"/>
    <w:rsid w:val="00257B97"/>
    <w:rsid w:val="00257CD1"/>
    <w:rsid w:val="00257E44"/>
    <w:rsid w:val="0026057A"/>
    <w:rsid w:val="0026092A"/>
    <w:rsid w:val="00260976"/>
    <w:rsid w:val="00260A53"/>
    <w:rsid w:val="00260AD8"/>
    <w:rsid w:val="00260CDE"/>
    <w:rsid w:val="00260E00"/>
    <w:rsid w:val="00260E43"/>
    <w:rsid w:val="0026114D"/>
    <w:rsid w:val="00261264"/>
    <w:rsid w:val="0026134C"/>
    <w:rsid w:val="00261540"/>
    <w:rsid w:val="0026159F"/>
    <w:rsid w:val="00261646"/>
    <w:rsid w:val="00261674"/>
    <w:rsid w:val="00261AC5"/>
    <w:rsid w:val="00261CED"/>
    <w:rsid w:val="00261E0C"/>
    <w:rsid w:val="00261F74"/>
    <w:rsid w:val="00261F98"/>
    <w:rsid w:val="002620BF"/>
    <w:rsid w:val="00262283"/>
    <w:rsid w:val="00262319"/>
    <w:rsid w:val="00262575"/>
    <w:rsid w:val="002626FA"/>
    <w:rsid w:val="002626FF"/>
    <w:rsid w:val="0026286B"/>
    <w:rsid w:val="002628C1"/>
    <w:rsid w:val="00262A8D"/>
    <w:rsid w:val="00262AD4"/>
    <w:rsid w:val="00262CBF"/>
    <w:rsid w:val="00262DEB"/>
    <w:rsid w:val="002633C7"/>
    <w:rsid w:val="00263607"/>
    <w:rsid w:val="0026366F"/>
    <w:rsid w:val="00263712"/>
    <w:rsid w:val="002638E1"/>
    <w:rsid w:val="00263967"/>
    <w:rsid w:val="00263D08"/>
    <w:rsid w:val="00263D9A"/>
    <w:rsid w:val="002640C4"/>
    <w:rsid w:val="00264200"/>
    <w:rsid w:val="00264381"/>
    <w:rsid w:val="002644A9"/>
    <w:rsid w:val="00264B67"/>
    <w:rsid w:val="00264C22"/>
    <w:rsid w:val="00264D8D"/>
    <w:rsid w:val="00264E4E"/>
    <w:rsid w:val="00264FEA"/>
    <w:rsid w:val="0026518E"/>
    <w:rsid w:val="00265385"/>
    <w:rsid w:val="00265527"/>
    <w:rsid w:val="002657E8"/>
    <w:rsid w:val="002659F6"/>
    <w:rsid w:val="00265B43"/>
    <w:rsid w:val="00265D64"/>
    <w:rsid w:val="00265DBD"/>
    <w:rsid w:val="00265E3E"/>
    <w:rsid w:val="00265EB9"/>
    <w:rsid w:val="0026600A"/>
    <w:rsid w:val="002661AA"/>
    <w:rsid w:val="00266436"/>
    <w:rsid w:val="00266558"/>
    <w:rsid w:val="002665FD"/>
    <w:rsid w:val="0026660A"/>
    <w:rsid w:val="002667E2"/>
    <w:rsid w:val="00266A62"/>
    <w:rsid w:val="00266A6D"/>
    <w:rsid w:val="00266B44"/>
    <w:rsid w:val="00266CC5"/>
    <w:rsid w:val="00266D61"/>
    <w:rsid w:val="00266FCC"/>
    <w:rsid w:val="00267257"/>
    <w:rsid w:val="0026728B"/>
    <w:rsid w:val="0026730F"/>
    <w:rsid w:val="00267362"/>
    <w:rsid w:val="002674E9"/>
    <w:rsid w:val="002675D8"/>
    <w:rsid w:val="0026772E"/>
    <w:rsid w:val="002677E2"/>
    <w:rsid w:val="00267891"/>
    <w:rsid w:val="002678E4"/>
    <w:rsid w:val="00267BEA"/>
    <w:rsid w:val="00267DE7"/>
    <w:rsid w:val="00267E8C"/>
    <w:rsid w:val="002700DF"/>
    <w:rsid w:val="0027024F"/>
    <w:rsid w:val="0027029F"/>
    <w:rsid w:val="002702AA"/>
    <w:rsid w:val="0027045D"/>
    <w:rsid w:val="0027056F"/>
    <w:rsid w:val="002706A0"/>
    <w:rsid w:val="00270725"/>
    <w:rsid w:val="002707A8"/>
    <w:rsid w:val="00270943"/>
    <w:rsid w:val="00270A20"/>
    <w:rsid w:val="00270B40"/>
    <w:rsid w:val="00270DC6"/>
    <w:rsid w:val="00270FFF"/>
    <w:rsid w:val="00271134"/>
    <w:rsid w:val="002711C9"/>
    <w:rsid w:val="00271356"/>
    <w:rsid w:val="0027188E"/>
    <w:rsid w:val="002718DE"/>
    <w:rsid w:val="00271B67"/>
    <w:rsid w:val="00271EDB"/>
    <w:rsid w:val="00271F39"/>
    <w:rsid w:val="00272234"/>
    <w:rsid w:val="00272270"/>
    <w:rsid w:val="002723EB"/>
    <w:rsid w:val="00272448"/>
    <w:rsid w:val="0027247B"/>
    <w:rsid w:val="0027269B"/>
    <w:rsid w:val="002726BE"/>
    <w:rsid w:val="0027281C"/>
    <w:rsid w:val="00272A93"/>
    <w:rsid w:val="00272B7F"/>
    <w:rsid w:val="00272C72"/>
    <w:rsid w:val="00272F85"/>
    <w:rsid w:val="0027306E"/>
    <w:rsid w:val="002730F4"/>
    <w:rsid w:val="00273161"/>
    <w:rsid w:val="002732C9"/>
    <w:rsid w:val="00273397"/>
    <w:rsid w:val="002733C4"/>
    <w:rsid w:val="00273523"/>
    <w:rsid w:val="00273CEE"/>
    <w:rsid w:val="00273D38"/>
    <w:rsid w:val="00273E3B"/>
    <w:rsid w:val="00273E9B"/>
    <w:rsid w:val="00273EB0"/>
    <w:rsid w:val="00273EDF"/>
    <w:rsid w:val="00273FAA"/>
    <w:rsid w:val="00274098"/>
    <w:rsid w:val="002741EF"/>
    <w:rsid w:val="002743DD"/>
    <w:rsid w:val="0027453A"/>
    <w:rsid w:val="002745B2"/>
    <w:rsid w:val="0027481F"/>
    <w:rsid w:val="002749BD"/>
    <w:rsid w:val="00274BE5"/>
    <w:rsid w:val="0027508C"/>
    <w:rsid w:val="00275235"/>
    <w:rsid w:val="002753A5"/>
    <w:rsid w:val="0027541D"/>
    <w:rsid w:val="0027542B"/>
    <w:rsid w:val="002756A2"/>
    <w:rsid w:val="0027579E"/>
    <w:rsid w:val="0027592C"/>
    <w:rsid w:val="0027595A"/>
    <w:rsid w:val="002759E6"/>
    <w:rsid w:val="00275A3B"/>
    <w:rsid w:val="00275C2E"/>
    <w:rsid w:val="00275C95"/>
    <w:rsid w:val="00275CAF"/>
    <w:rsid w:val="00275F53"/>
    <w:rsid w:val="002762AC"/>
    <w:rsid w:val="0027664F"/>
    <w:rsid w:val="00276667"/>
    <w:rsid w:val="002766A3"/>
    <w:rsid w:val="0027690E"/>
    <w:rsid w:val="00276999"/>
    <w:rsid w:val="002769F3"/>
    <w:rsid w:val="00276A13"/>
    <w:rsid w:val="00276C0B"/>
    <w:rsid w:val="00276DD1"/>
    <w:rsid w:val="00276ECB"/>
    <w:rsid w:val="0027710B"/>
    <w:rsid w:val="0027713A"/>
    <w:rsid w:val="002773E1"/>
    <w:rsid w:val="002774DC"/>
    <w:rsid w:val="0027759D"/>
    <w:rsid w:val="00277A6F"/>
    <w:rsid w:val="00277D75"/>
    <w:rsid w:val="00280076"/>
    <w:rsid w:val="002800AB"/>
    <w:rsid w:val="0028020C"/>
    <w:rsid w:val="00280655"/>
    <w:rsid w:val="00280A19"/>
    <w:rsid w:val="00280BCF"/>
    <w:rsid w:val="00280CA2"/>
    <w:rsid w:val="00280CF2"/>
    <w:rsid w:val="00280DA7"/>
    <w:rsid w:val="00280DBD"/>
    <w:rsid w:val="00280DC6"/>
    <w:rsid w:val="00280FCC"/>
    <w:rsid w:val="00281132"/>
    <w:rsid w:val="00281146"/>
    <w:rsid w:val="0028134C"/>
    <w:rsid w:val="002813F6"/>
    <w:rsid w:val="0028171F"/>
    <w:rsid w:val="00281896"/>
    <w:rsid w:val="00281DE7"/>
    <w:rsid w:val="00282064"/>
    <w:rsid w:val="002820B3"/>
    <w:rsid w:val="00282317"/>
    <w:rsid w:val="002825E0"/>
    <w:rsid w:val="0028295D"/>
    <w:rsid w:val="00282A10"/>
    <w:rsid w:val="00282C53"/>
    <w:rsid w:val="00282DE8"/>
    <w:rsid w:val="00282E8D"/>
    <w:rsid w:val="002831F3"/>
    <w:rsid w:val="002832D2"/>
    <w:rsid w:val="002835C0"/>
    <w:rsid w:val="0028367E"/>
    <w:rsid w:val="00283EC2"/>
    <w:rsid w:val="0028419A"/>
    <w:rsid w:val="0028453B"/>
    <w:rsid w:val="00284721"/>
    <w:rsid w:val="0028495F"/>
    <w:rsid w:val="002853C9"/>
    <w:rsid w:val="00285553"/>
    <w:rsid w:val="00285607"/>
    <w:rsid w:val="00285837"/>
    <w:rsid w:val="0028583E"/>
    <w:rsid w:val="002858E8"/>
    <w:rsid w:val="00285A6C"/>
    <w:rsid w:val="00285B0A"/>
    <w:rsid w:val="00285CF1"/>
    <w:rsid w:val="00286079"/>
    <w:rsid w:val="00286203"/>
    <w:rsid w:val="00286264"/>
    <w:rsid w:val="002862D8"/>
    <w:rsid w:val="0028636D"/>
    <w:rsid w:val="002863F7"/>
    <w:rsid w:val="0028641A"/>
    <w:rsid w:val="0028683D"/>
    <w:rsid w:val="002869F8"/>
    <w:rsid w:val="00286C94"/>
    <w:rsid w:val="00286D98"/>
    <w:rsid w:val="00286E1E"/>
    <w:rsid w:val="00286FE2"/>
    <w:rsid w:val="00287013"/>
    <w:rsid w:val="00287138"/>
    <w:rsid w:val="0028724D"/>
    <w:rsid w:val="0028727E"/>
    <w:rsid w:val="002872DA"/>
    <w:rsid w:val="002874DF"/>
    <w:rsid w:val="002877A2"/>
    <w:rsid w:val="002877B1"/>
    <w:rsid w:val="0028781D"/>
    <w:rsid w:val="002879DE"/>
    <w:rsid w:val="00287ACF"/>
    <w:rsid w:val="00287B8C"/>
    <w:rsid w:val="00287BCD"/>
    <w:rsid w:val="002900EC"/>
    <w:rsid w:val="002901FA"/>
    <w:rsid w:val="002904D1"/>
    <w:rsid w:val="00290574"/>
    <w:rsid w:val="00290585"/>
    <w:rsid w:val="00290669"/>
    <w:rsid w:val="002907D7"/>
    <w:rsid w:val="00290960"/>
    <w:rsid w:val="002909CA"/>
    <w:rsid w:val="00290A76"/>
    <w:rsid w:val="00290C94"/>
    <w:rsid w:val="002910A3"/>
    <w:rsid w:val="00291152"/>
    <w:rsid w:val="0029117A"/>
    <w:rsid w:val="00291190"/>
    <w:rsid w:val="002911A0"/>
    <w:rsid w:val="00291262"/>
    <w:rsid w:val="00291449"/>
    <w:rsid w:val="00291464"/>
    <w:rsid w:val="002915E8"/>
    <w:rsid w:val="00291870"/>
    <w:rsid w:val="002919D7"/>
    <w:rsid w:val="002919FE"/>
    <w:rsid w:val="00291A96"/>
    <w:rsid w:val="00291B95"/>
    <w:rsid w:val="00291C4A"/>
    <w:rsid w:val="00291C88"/>
    <w:rsid w:val="00291EA9"/>
    <w:rsid w:val="00291EAB"/>
    <w:rsid w:val="00292010"/>
    <w:rsid w:val="0029232E"/>
    <w:rsid w:val="00292406"/>
    <w:rsid w:val="0029248F"/>
    <w:rsid w:val="002924C2"/>
    <w:rsid w:val="002925AC"/>
    <w:rsid w:val="00292833"/>
    <w:rsid w:val="002928FD"/>
    <w:rsid w:val="00292D6C"/>
    <w:rsid w:val="00293178"/>
    <w:rsid w:val="00293188"/>
    <w:rsid w:val="002931BF"/>
    <w:rsid w:val="00293345"/>
    <w:rsid w:val="002933FF"/>
    <w:rsid w:val="00293415"/>
    <w:rsid w:val="0029364A"/>
    <w:rsid w:val="00293914"/>
    <w:rsid w:val="00293D78"/>
    <w:rsid w:val="00293E1F"/>
    <w:rsid w:val="0029403E"/>
    <w:rsid w:val="00294174"/>
    <w:rsid w:val="002944AC"/>
    <w:rsid w:val="00294533"/>
    <w:rsid w:val="0029453F"/>
    <w:rsid w:val="0029455C"/>
    <w:rsid w:val="0029466A"/>
    <w:rsid w:val="0029471D"/>
    <w:rsid w:val="00294788"/>
    <w:rsid w:val="00294808"/>
    <w:rsid w:val="0029480C"/>
    <w:rsid w:val="002949AA"/>
    <w:rsid w:val="002949FB"/>
    <w:rsid w:val="00294A24"/>
    <w:rsid w:val="00294A87"/>
    <w:rsid w:val="00294EC7"/>
    <w:rsid w:val="00294F83"/>
    <w:rsid w:val="00294FCF"/>
    <w:rsid w:val="00295228"/>
    <w:rsid w:val="0029535A"/>
    <w:rsid w:val="00295470"/>
    <w:rsid w:val="0029559F"/>
    <w:rsid w:val="002956E8"/>
    <w:rsid w:val="00295891"/>
    <w:rsid w:val="0029595E"/>
    <w:rsid w:val="002959F9"/>
    <w:rsid w:val="00295A35"/>
    <w:rsid w:val="00295A7A"/>
    <w:rsid w:val="00295BA1"/>
    <w:rsid w:val="00295C8D"/>
    <w:rsid w:val="00295CF1"/>
    <w:rsid w:val="00295E9B"/>
    <w:rsid w:val="00295EC9"/>
    <w:rsid w:val="00295ECE"/>
    <w:rsid w:val="00295F9E"/>
    <w:rsid w:val="0029600A"/>
    <w:rsid w:val="00296068"/>
    <w:rsid w:val="0029613F"/>
    <w:rsid w:val="002964BF"/>
    <w:rsid w:val="002965A9"/>
    <w:rsid w:val="00296644"/>
    <w:rsid w:val="002968EA"/>
    <w:rsid w:val="00296B62"/>
    <w:rsid w:val="002974CC"/>
    <w:rsid w:val="00297541"/>
    <w:rsid w:val="00297650"/>
    <w:rsid w:val="002976AB"/>
    <w:rsid w:val="0029774F"/>
    <w:rsid w:val="00297775"/>
    <w:rsid w:val="0029786F"/>
    <w:rsid w:val="00297940"/>
    <w:rsid w:val="00297941"/>
    <w:rsid w:val="00297AAE"/>
    <w:rsid w:val="00297B7D"/>
    <w:rsid w:val="00297BA9"/>
    <w:rsid w:val="00297C0B"/>
    <w:rsid w:val="00297F6B"/>
    <w:rsid w:val="00297FBD"/>
    <w:rsid w:val="00297FE4"/>
    <w:rsid w:val="002A06DF"/>
    <w:rsid w:val="002A07F0"/>
    <w:rsid w:val="002A082B"/>
    <w:rsid w:val="002A08BF"/>
    <w:rsid w:val="002A0D7A"/>
    <w:rsid w:val="002A0FBC"/>
    <w:rsid w:val="002A113F"/>
    <w:rsid w:val="002A1178"/>
    <w:rsid w:val="002A1188"/>
    <w:rsid w:val="002A1274"/>
    <w:rsid w:val="002A17A2"/>
    <w:rsid w:val="002A1ADF"/>
    <w:rsid w:val="002A1C60"/>
    <w:rsid w:val="002A1CF8"/>
    <w:rsid w:val="002A1ECA"/>
    <w:rsid w:val="002A20C5"/>
    <w:rsid w:val="002A21E3"/>
    <w:rsid w:val="002A23FC"/>
    <w:rsid w:val="002A25D0"/>
    <w:rsid w:val="002A25DD"/>
    <w:rsid w:val="002A269B"/>
    <w:rsid w:val="002A26A2"/>
    <w:rsid w:val="002A26B1"/>
    <w:rsid w:val="002A284D"/>
    <w:rsid w:val="002A2B86"/>
    <w:rsid w:val="002A2CA3"/>
    <w:rsid w:val="002A2CE0"/>
    <w:rsid w:val="002A3494"/>
    <w:rsid w:val="002A34EB"/>
    <w:rsid w:val="002A361C"/>
    <w:rsid w:val="002A3743"/>
    <w:rsid w:val="002A37D4"/>
    <w:rsid w:val="002A38EF"/>
    <w:rsid w:val="002A3973"/>
    <w:rsid w:val="002A3E18"/>
    <w:rsid w:val="002A4237"/>
    <w:rsid w:val="002A42F6"/>
    <w:rsid w:val="002A432B"/>
    <w:rsid w:val="002A4460"/>
    <w:rsid w:val="002A4575"/>
    <w:rsid w:val="002A458F"/>
    <w:rsid w:val="002A4598"/>
    <w:rsid w:val="002A45C1"/>
    <w:rsid w:val="002A4649"/>
    <w:rsid w:val="002A4789"/>
    <w:rsid w:val="002A4798"/>
    <w:rsid w:val="002A48C8"/>
    <w:rsid w:val="002A4973"/>
    <w:rsid w:val="002A4DB5"/>
    <w:rsid w:val="002A4E8A"/>
    <w:rsid w:val="002A4F1D"/>
    <w:rsid w:val="002A5173"/>
    <w:rsid w:val="002A517D"/>
    <w:rsid w:val="002A51F2"/>
    <w:rsid w:val="002A54E2"/>
    <w:rsid w:val="002A55F0"/>
    <w:rsid w:val="002A58DE"/>
    <w:rsid w:val="002A5B9D"/>
    <w:rsid w:val="002A5CF0"/>
    <w:rsid w:val="002A5E4E"/>
    <w:rsid w:val="002A5EEF"/>
    <w:rsid w:val="002A5F13"/>
    <w:rsid w:val="002A61CE"/>
    <w:rsid w:val="002A6529"/>
    <w:rsid w:val="002A6714"/>
    <w:rsid w:val="002A688F"/>
    <w:rsid w:val="002A69CC"/>
    <w:rsid w:val="002A6A2A"/>
    <w:rsid w:val="002A6B1A"/>
    <w:rsid w:val="002A6B5A"/>
    <w:rsid w:val="002A6CBB"/>
    <w:rsid w:val="002A6D80"/>
    <w:rsid w:val="002A6F50"/>
    <w:rsid w:val="002A700F"/>
    <w:rsid w:val="002A7342"/>
    <w:rsid w:val="002A7410"/>
    <w:rsid w:val="002A7493"/>
    <w:rsid w:val="002A75C3"/>
    <w:rsid w:val="002A77D5"/>
    <w:rsid w:val="002A798C"/>
    <w:rsid w:val="002A7CBC"/>
    <w:rsid w:val="002B0253"/>
    <w:rsid w:val="002B02B2"/>
    <w:rsid w:val="002B031E"/>
    <w:rsid w:val="002B0495"/>
    <w:rsid w:val="002B095E"/>
    <w:rsid w:val="002B0D3C"/>
    <w:rsid w:val="002B10BD"/>
    <w:rsid w:val="002B10F3"/>
    <w:rsid w:val="002B11DA"/>
    <w:rsid w:val="002B12AC"/>
    <w:rsid w:val="002B12CB"/>
    <w:rsid w:val="002B1364"/>
    <w:rsid w:val="002B142C"/>
    <w:rsid w:val="002B1635"/>
    <w:rsid w:val="002B1695"/>
    <w:rsid w:val="002B16F4"/>
    <w:rsid w:val="002B17E1"/>
    <w:rsid w:val="002B17E9"/>
    <w:rsid w:val="002B1863"/>
    <w:rsid w:val="002B19FE"/>
    <w:rsid w:val="002B1B5E"/>
    <w:rsid w:val="002B1BD8"/>
    <w:rsid w:val="002B1C6B"/>
    <w:rsid w:val="002B1F4C"/>
    <w:rsid w:val="002B2072"/>
    <w:rsid w:val="002B2322"/>
    <w:rsid w:val="002B2586"/>
    <w:rsid w:val="002B2721"/>
    <w:rsid w:val="002B29D2"/>
    <w:rsid w:val="002B2A0A"/>
    <w:rsid w:val="002B2CCB"/>
    <w:rsid w:val="002B2F56"/>
    <w:rsid w:val="002B313F"/>
    <w:rsid w:val="002B33AF"/>
    <w:rsid w:val="002B34D7"/>
    <w:rsid w:val="002B372C"/>
    <w:rsid w:val="002B388E"/>
    <w:rsid w:val="002B39DD"/>
    <w:rsid w:val="002B3B64"/>
    <w:rsid w:val="002B3B9C"/>
    <w:rsid w:val="002B3C13"/>
    <w:rsid w:val="002B3DAF"/>
    <w:rsid w:val="002B3DE4"/>
    <w:rsid w:val="002B3E0E"/>
    <w:rsid w:val="002B3EEF"/>
    <w:rsid w:val="002B3F72"/>
    <w:rsid w:val="002B40B7"/>
    <w:rsid w:val="002B41FC"/>
    <w:rsid w:val="002B425B"/>
    <w:rsid w:val="002B44AE"/>
    <w:rsid w:val="002B45F0"/>
    <w:rsid w:val="002B47C0"/>
    <w:rsid w:val="002B48E7"/>
    <w:rsid w:val="002B499F"/>
    <w:rsid w:val="002B4A38"/>
    <w:rsid w:val="002B4B21"/>
    <w:rsid w:val="002B4BD8"/>
    <w:rsid w:val="002B54D9"/>
    <w:rsid w:val="002B5509"/>
    <w:rsid w:val="002B5524"/>
    <w:rsid w:val="002B5560"/>
    <w:rsid w:val="002B55D9"/>
    <w:rsid w:val="002B5834"/>
    <w:rsid w:val="002B5A64"/>
    <w:rsid w:val="002B5DBB"/>
    <w:rsid w:val="002B5E28"/>
    <w:rsid w:val="002B5E9D"/>
    <w:rsid w:val="002B61A7"/>
    <w:rsid w:val="002B627F"/>
    <w:rsid w:val="002B6418"/>
    <w:rsid w:val="002B660C"/>
    <w:rsid w:val="002B67FD"/>
    <w:rsid w:val="002B684D"/>
    <w:rsid w:val="002B684F"/>
    <w:rsid w:val="002B6AE3"/>
    <w:rsid w:val="002B6CD5"/>
    <w:rsid w:val="002B6F8C"/>
    <w:rsid w:val="002B6FF8"/>
    <w:rsid w:val="002B7022"/>
    <w:rsid w:val="002B753C"/>
    <w:rsid w:val="002B761F"/>
    <w:rsid w:val="002B7976"/>
    <w:rsid w:val="002B7DA9"/>
    <w:rsid w:val="002B7F00"/>
    <w:rsid w:val="002C009B"/>
    <w:rsid w:val="002C02BC"/>
    <w:rsid w:val="002C03C1"/>
    <w:rsid w:val="002C0502"/>
    <w:rsid w:val="002C05B8"/>
    <w:rsid w:val="002C07D2"/>
    <w:rsid w:val="002C0A18"/>
    <w:rsid w:val="002C0B53"/>
    <w:rsid w:val="002C0C09"/>
    <w:rsid w:val="002C0E93"/>
    <w:rsid w:val="002C0EE7"/>
    <w:rsid w:val="002C0FED"/>
    <w:rsid w:val="002C1138"/>
    <w:rsid w:val="002C11A6"/>
    <w:rsid w:val="002C13A9"/>
    <w:rsid w:val="002C13AE"/>
    <w:rsid w:val="002C14B1"/>
    <w:rsid w:val="002C152B"/>
    <w:rsid w:val="002C1EEE"/>
    <w:rsid w:val="002C223D"/>
    <w:rsid w:val="002C2297"/>
    <w:rsid w:val="002C2335"/>
    <w:rsid w:val="002C2415"/>
    <w:rsid w:val="002C2596"/>
    <w:rsid w:val="002C27E1"/>
    <w:rsid w:val="002C2982"/>
    <w:rsid w:val="002C29FF"/>
    <w:rsid w:val="002C2ADC"/>
    <w:rsid w:val="002C2C68"/>
    <w:rsid w:val="002C2E8F"/>
    <w:rsid w:val="002C3073"/>
    <w:rsid w:val="002C3144"/>
    <w:rsid w:val="002C3179"/>
    <w:rsid w:val="002C336C"/>
    <w:rsid w:val="002C3572"/>
    <w:rsid w:val="002C3663"/>
    <w:rsid w:val="002C36C0"/>
    <w:rsid w:val="002C3A2A"/>
    <w:rsid w:val="002C3ED4"/>
    <w:rsid w:val="002C4154"/>
    <w:rsid w:val="002C4174"/>
    <w:rsid w:val="002C429B"/>
    <w:rsid w:val="002C4400"/>
    <w:rsid w:val="002C4517"/>
    <w:rsid w:val="002C45C7"/>
    <w:rsid w:val="002C45DB"/>
    <w:rsid w:val="002C47BA"/>
    <w:rsid w:val="002C4A52"/>
    <w:rsid w:val="002C4F3A"/>
    <w:rsid w:val="002C503A"/>
    <w:rsid w:val="002C5190"/>
    <w:rsid w:val="002C52DF"/>
    <w:rsid w:val="002C53B2"/>
    <w:rsid w:val="002C5480"/>
    <w:rsid w:val="002C548C"/>
    <w:rsid w:val="002C54F5"/>
    <w:rsid w:val="002C55F4"/>
    <w:rsid w:val="002C5A0F"/>
    <w:rsid w:val="002C5C0F"/>
    <w:rsid w:val="002C60F1"/>
    <w:rsid w:val="002C61C8"/>
    <w:rsid w:val="002C6388"/>
    <w:rsid w:val="002C63D3"/>
    <w:rsid w:val="002C6590"/>
    <w:rsid w:val="002C6623"/>
    <w:rsid w:val="002C6712"/>
    <w:rsid w:val="002C6854"/>
    <w:rsid w:val="002C6A5B"/>
    <w:rsid w:val="002C6A68"/>
    <w:rsid w:val="002C6B97"/>
    <w:rsid w:val="002C6CA5"/>
    <w:rsid w:val="002C6F7D"/>
    <w:rsid w:val="002C6FE1"/>
    <w:rsid w:val="002C7642"/>
    <w:rsid w:val="002C7761"/>
    <w:rsid w:val="002C7CAA"/>
    <w:rsid w:val="002D0031"/>
    <w:rsid w:val="002D0300"/>
    <w:rsid w:val="002D05CC"/>
    <w:rsid w:val="002D06AF"/>
    <w:rsid w:val="002D06F6"/>
    <w:rsid w:val="002D091E"/>
    <w:rsid w:val="002D0C52"/>
    <w:rsid w:val="002D0CC3"/>
    <w:rsid w:val="002D0DA8"/>
    <w:rsid w:val="002D1046"/>
    <w:rsid w:val="002D14F3"/>
    <w:rsid w:val="002D1584"/>
    <w:rsid w:val="002D1631"/>
    <w:rsid w:val="002D1647"/>
    <w:rsid w:val="002D168A"/>
    <w:rsid w:val="002D18F8"/>
    <w:rsid w:val="002D1AFF"/>
    <w:rsid w:val="002D1DAF"/>
    <w:rsid w:val="002D1EAE"/>
    <w:rsid w:val="002D1FEC"/>
    <w:rsid w:val="002D210D"/>
    <w:rsid w:val="002D2414"/>
    <w:rsid w:val="002D24BD"/>
    <w:rsid w:val="002D26AF"/>
    <w:rsid w:val="002D28CF"/>
    <w:rsid w:val="002D29DA"/>
    <w:rsid w:val="002D2A1B"/>
    <w:rsid w:val="002D2E74"/>
    <w:rsid w:val="002D2F60"/>
    <w:rsid w:val="002D2F9D"/>
    <w:rsid w:val="002D34E9"/>
    <w:rsid w:val="002D361D"/>
    <w:rsid w:val="002D367A"/>
    <w:rsid w:val="002D3862"/>
    <w:rsid w:val="002D3AC6"/>
    <w:rsid w:val="002D3BC3"/>
    <w:rsid w:val="002D3BED"/>
    <w:rsid w:val="002D4270"/>
    <w:rsid w:val="002D428D"/>
    <w:rsid w:val="002D488E"/>
    <w:rsid w:val="002D48A4"/>
    <w:rsid w:val="002D48AD"/>
    <w:rsid w:val="002D4995"/>
    <w:rsid w:val="002D49A5"/>
    <w:rsid w:val="002D49DB"/>
    <w:rsid w:val="002D4C9E"/>
    <w:rsid w:val="002D4CF0"/>
    <w:rsid w:val="002D4D11"/>
    <w:rsid w:val="002D4E7F"/>
    <w:rsid w:val="002D4EC5"/>
    <w:rsid w:val="002D4F53"/>
    <w:rsid w:val="002D500E"/>
    <w:rsid w:val="002D5064"/>
    <w:rsid w:val="002D517D"/>
    <w:rsid w:val="002D5366"/>
    <w:rsid w:val="002D5375"/>
    <w:rsid w:val="002D560E"/>
    <w:rsid w:val="002D5B3A"/>
    <w:rsid w:val="002D5CAD"/>
    <w:rsid w:val="002D5DB6"/>
    <w:rsid w:val="002D6042"/>
    <w:rsid w:val="002D60D7"/>
    <w:rsid w:val="002D624C"/>
    <w:rsid w:val="002D65D8"/>
    <w:rsid w:val="002D6617"/>
    <w:rsid w:val="002D6625"/>
    <w:rsid w:val="002D66D9"/>
    <w:rsid w:val="002D6724"/>
    <w:rsid w:val="002D6764"/>
    <w:rsid w:val="002D67B2"/>
    <w:rsid w:val="002D67D3"/>
    <w:rsid w:val="002D67DF"/>
    <w:rsid w:val="002D68B3"/>
    <w:rsid w:val="002D6A8A"/>
    <w:rsid w:val="002D6BB0"/>
    <w:rsid w:val="002D6C1F"/>
    <w:rsid w:val="002D72B8"/>
    <w:rsid w:val="002D730B"/>
    <w:rsid w:val="002D7337"/>
    <w:rsid w:val="002D77E3"/>
    <w:rsid w:val="002D791F"/>
    <w:rsid w:val="002D7BB0"/>
    <w:rsid w:val="002D7E04"/>
    <w:rsid w:val="002D7F42"/>
    <w:rsid w:val="002D7F5D"/>
    <w:rsid w:val="002E0088"/>
    <w:rsid w:val="002E00E4"/>
    <w:rsid w:val="002E0164"/>
    <w:rsid w:val="002E0174"/>
    <w:rsid w:val="002E0387"/>
    <w:rsid w:val="002E03AA"/>
    <w:rsid w:val="002E0422"/>
    <w:rsid w:val="002E04E3"/>
    <w:rsid w:val="002E0693"/>
    <w:rsid w:val="002E071C"/>
    <w:rsid w:val="002E080B"/>
    <w:rsid w:val="002E09B1"/>
    <w:rsid w:val="002E0A62"/>
    <w:rsid w:val="002E0B24"/>
    <w:rsid w:val="002E0B77"/>
    <w:rsid w:val="002E0E1D"/>
    <w:rsid w:val="002E0E3B"/>
    <w:rsid w:val="002E0E7E"/>
    <w:rsid w:val="002E0F9F"/>
    <w:rsid w:val="002E11C3"/>
    <w:rsid w:val="002E11CF"/>
    <w:rsid w:val="002E12EB"/>
    <w:rsid w:val="002E1333"/>
    <w:rsid w:val="002E15E4"/>
    <w:rsid w:val="002E1624"/>
    <w:rsid w:val="002E1642"/>
    <w:rsid w:val="002E18D2"/>
    <w:rsid w:val="002E1BED"/>
    <w:rsid w:val="002E1BFE"/>
    <w:rsid w:val="002E1F53"/>
    <w:rsid w:val="002E20E4"/>
    <w:rsid w:val="002E2172"/>
    <w:rsid w:val="002E2190"/>
    <w:rsid w:val="002E21BB"/>
    <w:rsid w:val="002E22D0"/>
    <w:rsid w:val="002E2464"/>
    <w:rsid w:val="002E2559"/>
    <w:rsid w:val="002E25A4"/>
    <w:rsid w:val="002E270E"/>
    <w:rsid w:val="002E2E04"/>
    <w:rsid w:val="002E2F55"/>
    <w:rsid w:val="002E2FC1"/>
    <w:rsid w:val="002E31A6"/>
    <w:rsid w:val="002E38CE"/>
    <w:rsid w:val="002E3B52"/>
    <w:rsid w:val="002E3CF1"/>
    <w:rsid w:val="002E3D53"/>
    <w:rsid w:val="002E3EEE"/>
    <w:rsid w:val="002E3FA3"/>
    <w:rsid w:val="002E4274"/>
    <w:rsid w:val="002E438F"/>
    <w:rsid w:val="002E43ED"/>
    <w:rsid w:val="002E4460"/>
    <w:rsid w:val="002E468E"/>
    <w:rsid w:val="002E46D2"/>
    <w:rsid w:val="002E48C0"/>
    <w:rsid w:val="002E48CF"/>
    <w:rsid w:val="002E4981"/>
    <w:rsid w:val="002E4A8C"/>
    <w:rsid w:val="002E4AA7"/>
    <w:rsid w:val="002E4F71"/>
    <w:rsid w:val="002E55C5"/>
    <w:rsid w:val="002E5919"/>
    <w:rsid w:val="002E591B"/>
    <w:rsid w:val="002E5C32"/>
    <w:rsid w:val="002E60B0"/>
    <w:rsid w:val="002E610C"/>
    <w:rsid w:val="002E61B1"/>
    <w:rsid w:val="002E6441"/>
    <w:rsid w:val="002E6473"/>
    <w:rsid w:val="002E69E7"/>
    <w:rsid w:val="002E6A29"/>
    <w:rsid w:val="002E6B8F"/>
    <w:rsid w:val="002E6D9E"/>
    <w:rsid w:val="002E6E6D"/>
    <w:rsid w:val="002E6F79"/>
    <w:rsid w:val="002E70A9"/>
    <w:rsid w:val="002E754B"/>
    <w:rsid w:val="002E7831"/>
    <w:rsid w:val="002E7AAE"/>
    <w:rsid w:val="002E7B50"/>
    <w:rsid w:val="002E7E19"/>
    <w:rsid w:val="002E7F77"/>
    <w:rsid w:val="002F01E4"/>
    <w:rsid w:val="002F02E8"/>
    <w:rsid w:val="002F030D"/>
    <w:rsid w:val="002F0538"/>
    <w:rsid w:val="002F0685"/>
    <w:rsid w:val="002F075B"/>
    <w:rsid w:val="002F0952"/>
    <w:rsid w:val="002F096D"/>
    <w:rsid w:val="002F0AC9"/>
    <w:rsid w:val="002F10CC"/>
    <w:rsid w:val="002F13D8"/>
    <w:rsid w:val="002F1589"/>
    <w:rsid w:val="002F170E"/>
    <w:rsid w:val="002F1820"/>
    <w:rsid w:val="002F1A3E"/>
    <w:rsid w:val="002F1AC4"/>
    <w:rsid w:val="002F1B37"/>
    <w:rsid w:val="002F1B79"/>
    <w:rsid w:val="002F1D5D"/>
    <w:rsid w:val="002F2026"/>
    <w:rsid w:val="002F2064"/>
    <w:rsid w:val="002F2521"/>
    <w:rsid w:val="002F268C"/>
    <w:rsid w:val="002F275C"/>
    <w:rsid w:val="002F28FA"/>
    <w:rsid w:val="002F2A71"/>
    <w:rsid w:val="002F2AE0"/>
    <w:rsid w:val="002F2BDE"/>
    <w:rsid w:val="002F2D43"/>
    <w:rsid w:val="002F2DA8"/>
    <w:rsid w:val="002F305D"/>
    <w:rsid w:val="002F31ED"/>
    <w:rsid w:val="002F32BB"/>
    <w:rsid w:val="002F3409"/>
    <w:rsid w:val="002F3663"/>
    <w:rsid w:val="002F378C"/>
    <w:rsid w:val="002F3A3F"/>
    <w:rsid w:val="002F3AAF"/>
    <w:rsid w:val="002F3BAD"/>
    <w:rsid w:val="002F3CE6"/>
    <w:rsid w:val="002F3E06"/>
    <w:rsid w:val="002F4590"/>
    <w:rsid w:val="002F46A7"/>
    <w:rsid w:val="002F4833"/>
    <w:rsid w:val="002F487C"/>
    <w:rsid w:val="002F4AA9"/>
    <w:rsid w:val="002F4ED2"/>
    <w:rsid w:val="002F4F3A"/>
    <w:rsid w:val="002F5198"/>
    <w:rsid w:val="002F560E"/>
    <w:rsid w:val="002F585A"/>
    <w:rsid w:val="002F589D"/>
    <w:rsid w:val="002F598B"/>
    <w:rsid w:val="002F59A2"/>
    <w:rsid w:val="002F5A6C"/>
    <w:rsid w:val="002F5C5B"/>
    <w:rsid w:val="002F5E32"/>
    <w:rsid w:val="002F5E75"/>
    <w:rsid w:val="002F5E8B"/>
    <w:rsid w:val="002F5F6A"/>
    <w:rsid w:val="002F670E"/>
    <w:rsid w:val="002F6AFF"/>
    <w:rsid w:val="002F6B55"/>
    <w:rsid w:val="002F6BDE"/>
    <w:rsid w:val="002F6C98"/>
    <w:rsid w:val="002F6F0C"/>
    <w:rsid w:val="002F6FC6"/>
    <w:rsid w:val="002F7127"/>
    <w:rsid w:val="002F7241"/>
    <w:rsid w:val="002F730E"/>
    <w:rsid w:val="002F74DB"/>
    <w:rsid w:val="002F7501"/>
    <w:rsid w:val="002F7AA0"/>
    <w:rsid w:val="002F7BF9"/>
    <w:rsid w:val="002F7D23"/>
    <w:rsid w:val="0030011A"/>
    <w:rsid w:val="00300146"/>
    <w:rsid w:val="00300157"/>
    <w:rsid w:val="0030029F"/>
    <w:rsid w:val="003002CC"/>
    <w:rsid w:val="0030038E"/>
    <w:rsid w:val="00300391"/>
    <w:rsid w:val="003004BA"/>
    <w:rsid w:val="00300614"/>
    <w:rsid w:val="003008D5"/>
    <w:rsid w:val="003008FE"/>
    <w:rsid w:val="00300951"/>
    <w:rsid w:val="00300B28"/>
    <w:rsid w:val="00300B54"/>
    <w:rsid w:val="00300BA0"/>
    <w:rsid w:val="00300C72"/>
    <w:rsid w:val="00300CAB"/>
    <w:rsid w:val="00301132"/>
    <w:rsid w:val="00301180"/>
    <w:rsid w:val="003014FE"/>
    <w:rsid w:val="003019E3"/>
    <w:rsid w:val="00301A28"/>
    <w:rsid w:val="00301C38"/>
    <w:rsid w:val="00301F53"/>
    <w:rsid w:val="0030231B"/>
    <w:rsid w:val="003023C5"/>
    <w:rsid w:val="003024D7"/>
    <w:rsid w:val="003025B6"/>
    <w:rsid w:val="00302601"/>
    <w:rsid w:val="003029B9"/>
    <w:rsid w:val="00302B79"/>
    <w:rsid w:val="00302C56"/>
    <w:rsid w:val="00302CA1"/>
    <w:rsid w:val="00302CB4"/>
    <w:rsid w:val="00302DEC"/>
    <w:rsid w:val="00302E3E"/>
    <w:rsid w:val="00302ED5"/>
    <w:rsid w:val="00302F28"/>
    <w:rsid w:val="0030322D"/>
    <w:rsid w:val="00303512"/>
    <w:rsid w:val="00303617"/>
    <w:rsid w:val="0030377F"/>
    <w:rsid w:val="003037CF"/>
    <w:rsid w:val="0030386E"/>
    <w:rsid w:val="00303C0D"/>
    <w:rsid w:val="00303D9F"/>
    <w:rsid w:val="00303DE1"/>
    <w:rsid w:val="00303E59"/>
    <w:rsid w:val="00303E6A"/>
    <w:rsid w:val="00303F18"/>
    <w:rsid w:val="00304012"/>
    <w:rsid w:val="00304021"/>
    <w:rsid w:val="0030406A"/>
    <w:rsid w:val="00304114"/>
    <w:rsid w:val="0030446D"/>
    <w:rsid w:val="00304735"/>
    <w:rsid w:val="003048F1"/>
    <w:rsid w:val="003049A5"/>
    <w:rsid w:val="00304A46"/>
    <w:rsid w:val="00304CAF"/>
    <w:rsid w:val="00304D8F"/>
    <w:rsid w:val="00305144"/>
    <w:rsid w:val="00305259"/>
    <w:rsid w:val="0030530A"/>
    <w:rsid w:val="0030536C"/>
    <w:rsid w:val="003055BA"/>
    <w:rsid w:val="00305620"/>
    <w:rsid w:val="003057D8"/>
    <w:rsid w:val="00305A19"/>
    <w:rsid w:val="00305AB1"/>
    <w:rsid w:val="00305D54"/>
    <w:rsid w:val="00305D98"/>
    <w:rsid w:val="003060F4"/>
    <w:rsid w:val="003061D9"/>
    <w:rsid w:val="0030637D"/>
    <w:rsid w:val="00306875"/>
    <w:rsid w:val="003068A0"/>
    <w:rsid w:val="00306918"/>
    <w:rsid w:val="00306D10"/>
    <w:rsid w:val="00306E30"/>
    <w:rsid w:val="00306E71"/>
    <w:rsid w:val="00306EF8"/>
    <w:rsid w:val="00307062"/>
    <w:rsid w:val="00307236"/>
    <w:rsid w:val="00307304"/>
    <w:rsid w:val="00307359"/>
    <w:rsid w:val="003075FF"/>
    <w:rsid w:val="003076EC"/>
    <w:rsid w:val="00307A07"/>
    <w:rsid w:val="00307B3E"/>
    <w:rsid w:val="00307C2E"/>
    <w:rsid w:val="00307D79"/>
    <w:rsid w:val="00307E0B"/>
    <w:rsid w:val="00307F8A"/>
    <w:rsid w:val="00307FC1"/>
    <w:rsid w:val="003100A2"/>
    <w:rsid w:val="003105A7"/>
    <w:rsid w:val="00310650"/>
    <w:rsid w:val="00310776"/>
    <w:rsid w:val="00310921"/>
    <w:rsid w:val="00310A5E"/>
    <w:rsid w:val="00310AA0"/>
    <w:rsid w:val="00310D3F"/>
    <w:rsid w:val="00310E1D"/>
    <w:rsid w:val="00310F28"/>
    <w:rsid w:val="0031136B"/>
    <w:rsid w:val="00311384"/>
    <w:rsid w:val="00311489"/>
    <w:rsid w:val="0031156A"/>
    <w:rsid w:val="00311745"/>
    <w:rsid w:val="00311A17"/>
    <w:rsid w:val="00311D6D"/>
    <w:rsid w:val="00311DFE"/>
    <w:rsid w:val="00311F07"/>
    <w:rsid w:val="0031205F"/>
    <w:rsid w:val="0031211C"/>
    <w:rsid w:val="003121AC"/>
    <w:rsid w:val="00312252"/>
    <w:rsid w:val="00312348"/>
    <w:rsid w:val="003126AC"/>
    <w:rsid w:val="00312801"/>
    <w:rsid w:val="00312D4E"/>
    <w:rsid w:val="00312E54"/>
    <w:rsid w:val="00312EB0"/>
    <w:rsid w:val="00312F8D"/>
    <w:rsid w:val="00312FA5"/>
    <w:rsid w:val="0031346A"/>
    <w:rsid w:val="003135F5"/>
    <w:rsid w:val="00313AEC"/>
    <w:rsid w:val="00313B54"/>
    <w:rsid w:val="00313BDA"/>
    <w:rsid w:val="00313C83"/>
    <w:rsid w:val="00313D73"/>
    <w:rsid w:val="00313DB2"/>
    <w:rsid w:val="00313EC5"/>
    <w:rsid w:val="00313F50"/>
    <w:rsid w:val="0031402E"/>
    <w:rsid w:val="00314094"/>
    <w:rsid w:val="003142FB"/>
    <w:rsid w:val="0031435A"/>
    <w:rsid w:val="003144E2"/>
    <w:rsid w:val="00314A18"/>
    <w:rsid w:val="00314A7C"/>
    <w:rsid w:val="00314ADE"/>
    <w:rsid w:val="00314CF1"/>
    <w:rsid w:val="00314F89"/>
    <w:rsid w:val="0031508B"/>
    <w:rsid w:val="00315256"/>
    <w:rsid w:val="0031589F"/>
    <w:rsid w:val="00315C31"/>
    <w:rsid w:val="00316064"/>
    <w:rsid w:val="003160C5"/>
    <w:rsid w:val="003161EF"/>
    <w:rsid w:val="00316371"/>
    <w:rsid w:val="003165D1"/>
    <w:rsid w:val="0031666C"/>
    <w:rsid w:val="00316714"/>
    <w:rsid w:val="00316888"/>
    <w:rsid w:val="003168CE"/>
    <w:rsid w:val="00316AE0"/>
    <w:rsid w:val="00316D2D"/>
    <w:rsid w:val="00316E9F"/>
    <w:rsid w:val="00316EA5"/>
    <w:rsid w:val="00317036"/>
    <w:rsid w:val="00317057"/>
    <w:rsid w:val="00317103"/>
    <w:rsid w:val="00317370"/>
    <w:rsid w:val="003173FA"/>
    <w:rsid w:val="003176E2"/>
    <w:rsid w:val="00317944"/>
    <w:rsid w:val="00317B83"/>
    <w:rsid w:val="00317D5B"/>
    <w:rsid w:val="00317D6C"/>
    <w:rsid w:val="00317FE8"/>
    <w:rsid w:val="0032007F"/>
    <w:rsid w:val="003200BE"/>
    <w:rsid w:val="0032023E"/>
    <w:rsid w:val="00320241"/>
    <w:rsid w:val="0032051A"/>
    <w:rsid w:val="00320522"/>
    <w:rsid w:val="00320767"/>
    <w:rsid w:val="00320828"/>
    <w:rsid w:val="00320B5A"/>
    <w:rsid w:val="00320CB6"/>
    <w:rsid w:val="00320D59"/>
    <w:rsid w:val="00320E9B"/>
    <w:rsid w:val="00321039"/>
    <w:rsid w:val="00321183"/>
    <w:rsid w:val="003219F4"/>
    <w:rsid w:val="00321A1A"/>
    <w:rsid w:val="00321F24"/>
    <w:rsid w:val="00321FE3"/>
    <w:rsid w:val="003221A3"/>
    <w:rsid w:val="00322209"/>
    <w:rsid w:val="003222BE"/>
    <w:rsid w:val="0032239F"/>
    <w:rsid w:val="003223F8"/>
    <w:rsid w:val="003225E9"/>
    <w:rsid w:val="003227F0"/>
    <w:rsid w:val="00322C67"/>
    <w:rsid w:val="00322DF7"/>
    <w:rsid w:val="00322E2C"/>
    <w:rsid w:val="00322E3C"/>
    <w:rsid w:val="0032325F"/>
    <w:rsid w:val="003233F1"/>
    <w:rsid w:val="0032389C"/>
    <w:rsid w:val="00323901"/>
    <w:rsid w:val="00323ECD"/>
    <w:rsid w:val="00324052"/>
    <w:rsid w:val="00324334"/>
    <w:rsid w:val="00324353"/>
    <w:rsid w:val="003243A7"/>
    <w:rsid w:val="00324539"/>
    <w:rsid w:val="003245C8"/>
    <w:rsid w:val="00324C22"/>
    <w:rsid w:val="00324E0C"/>
    <w:rsid w:val="00324ECB"/>
    <w:rsid w:val="00324F9A"/>
    <w:rsid w:val="00325059"/>
    <w:rsid w:val="0032516F"/>
    <w:rsid w:val="00325283"/>
    <w:rsid w:val="00325617"/>
    <w:rsid w:val="00325ADC"/>
    <w:rsid w:val="00325DE6"/>
    <w:rsid w:val="00325E76"/>
    <w:rsid w:val="0032611E"/>
    <w:rsid w:val="00326161"/>
    <w:rsid w:val="00326302"/>
    <w:rsid w:val="003265D6"/>
    <w:rsid w:val="003268BD"/>
    <w:rsid w:val="00326E77"/>
    <w:rsid w:val="00326E8E"/>
    <w:rsid w:val="0032724C"/>
    <w:rsid w:val="003274DF"/>
    <w:rsid w:val="00327579"/>
    <w:rsid w:val="00327620"/>
    <w:rsid w:val="00327873"/>
    <w:rsid w:val="0032799F"/>
    <w:rsid w:val="003279B3"/>
    <w:rsid w:val="003279DC"/>
    <w:rsid w:val="00327A06"/>
    <w:rsid w:val="00327B24"/>
    <w:rsid w:val="00327B75"/>
    <w:rsid w:val="00327D8A"/>
    <w:rsid w:val="00327E8F"/>
    <w:rsid w:val="00327EF9"/>
    <w:rsid w:val="00327FBB"/>
    <w:rsid w:val="003306F6"/>
    <w:rsid w:val="0033072E"/>
    <w:rsid w:val="00330745"/>
    <w:rsid w:val="0033078F"/>
    <w:rsid w:val="00330A68"/>
    <w:rsid w:val="00330E51"/>
    <w:rsid w:val="00331120"/>
    <w:rsid w:val="00331401"/>
    <w:rsid w:val="00331423"/>
    <w:rsid w:val="003315D5"/>
    <w:rsid w:val="003315EC"/>
    <w:rsid w:val="00331633"/>
    <w:rsid w:val="003316C6"/>
    <w:rsid w:val="0033173A"/>
    <w:rsid w:val="0033174B"/>
    <w:rsid w:val="0033177F"/>
    <w:rsid w:val="003318E0"/>
    <w:rsid w:val="003318FE"/>
    <w:rsid w:val="0033193D"/>
    <w:rsid w:val="00331AFD"/>
    <w:rsid w:val="00331B2D"/>
    <w:rsid w:val="00331B4B"/>
    <w:rsid w:val="00331BF6"/>
    <w:rsid w:val="00331C70"/>
    <w:rsid w:val="00331E20"/>
    <w:rsid w:val="00331E46"/>
    <w:rsid w:val="00331E4D"/>
    <w:rsid w:val="00331ECE"/>
    <w:rsid w:val="0033202D"/>
    <w:rsid w:val="0033225D"/>
    <w:rsid w:val="003323C6"/>
    <w:rsid w:val="0033254D"/>
    <w:rsid w:val="00332626"/>
    <w:rsid w:val="00332943"/>
    <w:rsid w:val="00332B59"/>
    <w:rsid w:val="00332C7F"/>
    <w:rsid w:val="003330D8"/>
    <w:rsid w:val="00333132"/>
    <w:rsid w:val="0033356B"/>
    <w:rsid w:val="00333867"/>
    <w:rsid w:val="00333AD8"/>
    <w:rsid w:val="00333DC2"/>
    <w:rsid w:val="00334022"/>
    <w:rsid w:val="00334091"/>
    <w:rsid w:val="00334215"/>
    <w:rsid w:val="0033427D"/>
    <w:rsid w:val="00334403"/>
    <w:rsid w:val="0033488A"/>
    <w:rsid w:val="00334A2F"/>
    <w:rsid w:val="00334B06"/>
    <w:rsid w:val="00334CC5"/>
    <w:rsid w:val="00334E18"/>
    <w:rsid w:val="00335297"/>
    <w:rsid w:val="003352B8"/>
    <w:rsid w:val="0033532C"/>
    <w:rsid w:val="003353AD"/>
    <w:rsid w:val="00335436"/>
    <w:rsid w:val="0033547A"/>
    <w:rsid w:val="00335489"/>
    <w:rsid w:val="00335671"/>
    <w:rsid w:val="0033571B"/>
    <w:rsid w:val="00335754"/>
    <w:rsid w:val="0033578D"/>
    <w:rsid w:val="00335808"/>
    <w:rsid w:val="00335CBC"/>
    <w:rsid w:val="00335D46"/>
    <w:rsid w:val="00335D8D"/>
    <w:rsid w:val="00335F6D"/>
    <w:rsid w:val="00336202"/>
    <w:rsid w:val="00336286"/>
    <w:rsid w:val="0033647C"/>
    <w:rsid w:val="00336521"/>
    <w:rsid w:val="0033687B"/>
    <w:rsid w:val="00336C5E"/>
    <w:rsid w:val="00336DD0"/>
    <w:rsid w:val="00336E29"/>
    <w:rsid w:val="00336F2E"/>
    <w:rsid w:val="003370A8"/>
    <w:rsid w:val="003370B8"/>
    <w:rsid w:val="00337245"/>
    <w:rsid w:val="00337289"/>
    <w:rsid w:val="003372C4"/>
    <w:rsid w:val="003372D2"/>
    <w:rsid w:val="00337492"/>
    <w:rsid w:val="003374B4"/>
    <w:rsid w:val="00337811"/>
    <w:rsid w:val="00337948"/>
    <w:rsid w:val="003379F7"/>
    <w:rsid w:val="003379FE"/>
    <w:rsid w:val="00337AD1"/>
    <w:rsid w:val="00337C28"/>
    <w:rsid w:val="00337CB2"/>
    <w:rsid w:val="00337FAA"/>
    <w:rsid w:val="00340122"/>
    <w:rsid w:val="00340145"/>
    <w:rsid w:val="00340161"/>
    <w:rsid w:val="003402AF"/>
    <w:rsid w:val="003402EA"/>
    <w:rsid w:val="003403B3"/>
    <w:rsid w:val="003404B5"/>
    <w:rsid w:val="003409EA"/>
    <w:rsid w:val="00340BA5"/>
    <w:rsid w:val="00340BAB"/>
    <w:rsid w:val="00340C81"/>
    <w:rsid w:val="00340CF4"/>
    <w:rsid w:val="00340E51"/>
    <w:rsid w:val="00340EE3"/>
    <w:rsid w:val="00340F05"/>
    <w:rsid w:val="00340F12"/>
    <w:rsid w:val="0034146D"/>
    <w:rsid w:val="00341578"/>
    <w:rsid w:val="00341781"/>
    <w:rsid w:val="00341902"/>
    <w:rsid w:val="00341D8A"/>
    <w:rsid w:val="00341DEA"/>
    <w:rsid w:val="003420B0"/>
    <w:rsid w:val="003420DA"/>
    <w:rsid w:val="00342112"/>
    <w:rsid w:val="003426AE"/>
    <w:rsid w:val="003426CF"/>
    <w:rsid w:val="0034278A"/>
    <w:rsid w:val="003427FC"/>
    <w:rsid w:val="00342D87"/>
    <w:rsid w:val="003433CE"/>
    <w:rsid w:val="0034349B"/>
    <w:rsid w:val="003434FB"/>
    <w:rsid w:val="0034358F"/>
    <w:rsid w:val="0034359D"/>
    <w:rsid w:val="00344110"/>
    <w:rsid w:val="003441B2"/>
    <w:rsid w:val="00344408"/>
    <w:rsid w:val="003445BE"/>
    <w:rsid w:val="003448C6"/>
    <w:rsid w:val="003448DD"/>
    <w:rsid w:val="00344D40"/>
    <w:rsid w:val="00344F08"/>
    <w:rsid w:val="00344FD9"/>
    <w:rsid w:val="00345092"/>
    <w:rsid w:val="003451B9"/>
    <w:rsid w:val="003452B6"/>
    <w:rsid w:val="003452EC"/>
    <w:rsid w:val="0034530C"/>
    <w:rsid w:val="00345542"/>
    <w:rsid w:val="003459B1"/>
    <w:rsid w:val="00345A1C"/>
    <w:rsid w:val="00345A58"/>
    <w:rsid w:val="00345A59"/>
    <w:rsid w:val="00345CB7"/>
    <w:rsid w:val="00345D1A"/>
    <w:rsid w:val="00346234"/>
    <w:rsid w:val="0034624A"/>
    <w:rsid w:val="0034637C"/>
    <w:rsid w:val="003463C0"/>
    <w:rsid w:val="00346502"/>
    <w:rsid w:val="00346615"/>
    <w:rsid w:val="0034696F"/>
    <w:rsid w:val="003469E7"/>
    <w:rsid w:val="003469F4"/>
    <w:rsid w:val="00346BCA"/>
    <w:rsid w:val="00346BEA"/>
    <w:rsid w:val="00346C9B"/>
    <w:rsid w:val="00346D24"/>
    <w:rsid w:val="00346D5B"/>
    <w:rsid w:val="00346D7B"/>
    <w:rsid w:val="00346D95"/>
    <w:rsid w:val="00346EE2"/>
    <w:rsid w:val="0034701C"/>
    <w:rsid w:val="00347384"/>
    <w:rsid w:val="00347441"/>
    <w:rsid w:val="00347505"/>
    <w:rsid w:val="003475DC"/>
    <w:rsid w:val="00347937"/>
    <w:rsid w:val="00347C7D"/>
    <w:rsid w:val="00347DBF"/>
    <w:rsid w:val="00347F57"/>
    <w:rsid w:val="00347F74"/>
    <w:rsid w:val="00350148"/>
    <w:rsid w:val="003503E0"/>
    <w:rsid w:val="0035044C"/>
    <w:rsid w:val="0035061A"/>
    <w:rsid w:val="00350731"/>
    <w:rsid w:val="003508D0"/>
    <w:rsid w:val="00350988"/>
    <w:rsid w:val="003509D7"/>
    <w:rsid w:val="00350B90"/>
    <w:rsid w:val="00350D44"/>
    <w:rsid w:val="003510E6"/>
    <w:rsid w:val="00351136"/>
    <w:rsid w:val="00351157"/>
    <w:rsid w:val="003511DA"/>
    <w:rsid w:val="003513E6"/>
    <w:rsid w:val="00351596"/>
    <w:rsid w:val="00351746"/>
    <w:rsid w:val="00351751"/>
    <w:rsid w:val="00351AE9"/>
    <w:rsid w:val="00351CC1"/>
    <w:rsid w:val="00351EAE"/>
    <w:rsid w:val="0035201C"/>
    <w:rsid w:val="003521BA"/>
    <w:rsid w:val="003525D5"/>
    <w:rsid w:val="003528F6"/>
    <w:rsid w:val="00352C07"/>
    <w:rsid w:val="00352C6C"/>
    <w:rsid w:val="00352CEC"/>
    <w:rsid w:val="00352DC3"/>
    <w:rsid w:val="00352E76"/>
    <w:rsid w:val="00352E9D"/>
    <w:rsid w:val="00352F9A"/>
    <w:rsid w:val="0035303D"/>
    <w:rsid w:val="003530A7"/>
    <w:rsid w:val="0035314A"/>
    <w:rsid w:val="00353211"/>
    <w:rsid w:val="003532AC"/>
    <w:rsid w:val="0035368D"/>
    <w:rsid w:val="003536AD"/>
    <w:rsid w:val="003536BF"/>
    <w:rsid w:val="003537F8"/>
    <w:rsid w:val="003537FC"/>
    <w:rsid w:val="00353D57"/>
    <w:rsid w:val="00353FD6"/>
    <w:rsid w:val="00354124"/>
    <w:rsid w:val="00354227"/>
    <w:rsid w:val="00354246"/>
    <w:rsid w:val="003542E0"/>
    <w:rsid w:val="003546A9"/>
    <w:rsid w:val="0035478A"/>
    <w:rsid w:val="003549FA"/>
    <w:rsid w:val="00354A5E"/>
    <w:rsid w:val="00354C0A"/>
    <w:rsid w:val="00354DDB"/>
    <w:rsid w:val="00354EE8"/>
    <w:rsid w:val="00354F3E"/>
    <w:rsid w:val="00355252"/>
    <w:rsid w:val="00355478"/>
    <w:rsid w:val="003555CE"/>
    <w:rsid w:val="003556DC"/>
    <w:rsid w:val="0035576D"/>
    <w:rsid w:val="003559D4"/>
    <w:rsid w:val="00355C63"/>
    <w:rsid w:val="00355D7B"/>
    <w:rsid w:val="00355D8C"/>
    <w:rsid w:val="00356063"/>
    <w:rsid w:val="0035625A"/>
    <w:rsid w:val="003562E5"/>
    <w:rsid w:val="00356315"/>
    <w:rsid w:val="00356346"/>
    <w:rsid w:val="003566F1"/>
    <w:rsid w:val="00356AD5"/>
    <w:rsid w:val="00356B14"/>
    <w:rsid w:val="00357145"/>
    <w:rsid w:val="0035738C"/>
    <w:rsid w:val="0035779A"/>
    <w:rsid w:val="00357800"/>
    <w:rsid w:val="00357B27"/>
    <w:rsid w:val="00357C48"/>
    <w:rsid w:val="00357F6A"/>
    <w:rsid w:val="003601F7"/>
    <w:rsid w:val="003604ED"/>
    <w:rsid w:val="0036061B"/>
    <w:rsid w:val="00360626"/>
    <w:rsid w:val="00360679"/>
    <w:rsid w:val="00360A57"/>
    <w:rsid w:val="00360D15"/>
    <w:rsid w:val="00360EFD"/>
    <w:rsid w:val="00360F4D"/>
    <w:rsid w:val="00361084"/>
    <w:rsid w:val="003610B8"/>
    <w:rsid w:val="00361177"/>
    <w:rsid w:val="0036129E"/>
    <w:rsid w:val="003612CB"/>
    <w:rsid w:val="0036145B"/>
    <w:rsid w:val="003616A0"/>
    <w:rsid w:val="00361734"/>
    <w:rsid w:val="003617CC"/>
    <w:rsid w:val="00361B5A"/>
    <w:rsid w:val="00361BE6"/>
    <w:rsid w:val="00361CB6"/>
    <w:rsid w:val="00362652"/>
    <w:rsid w:val="0036268E"/>
    <w:rsid w:val="003628D4"/>
    <w:rsid w:val="00362AD3"/>
    <w:rsid w:val="00362B25"/>
    <w:rsid w:val="00363195"/>
    <w:rsid w:val="003631FC"/>
    <w:rsid w:val="00363518"/>
    <w:rsid w:val="0036352C"/>
    <w:rsid w:val="00363698"/>
    <w:rsid w:val="003637BC"/>
    <w:rsid w:val="003638B5"/>
    <w:rsid w:val="003638CF"/>
    <w:rsid w:val="0036392D"/>
    <w:rsid w:val="00363A72"/>
    <w:rsid w:val="00363B76"/>
    <w:rsid w:val="00363B94"/>
    <w:rsid w:val="00363BE2"/>
    <w:rsid w:val="00363BF0"/>
    <w:rsid w:val="00363C5F"/>
    <w:rsid w:val="00363C67"/>
    <w:rsid w:val="00363C9A"/>
    <w:rsid w:val="00363E8E"/>
    <w:rsid w:val="00363FD3"/>
    <w:rsid w:val="003640A1"/>
    <w:rsid w:val="00364117"/>
    <w:rsid w:val="00364265"/>
    <w:rsid w:val="00364528"/>
    <w:rsid w:val="003647A8"/>
    <w:rsid w:val="003647EC"/>
    <w:rsid w:val="003648B8"/>
    <w:rsid w:val="00364925"/>
    <w:rsid w:val="00364A56"/>
    <w:rsid w:val="00364C3F"/>
    <w:rsid w:val="00364D45"/>
    <w:rsid w:val="00364DFD"/>
    <w:rsid w:val="00364F62"/>
    <w:rsid w:val="00365540"/>
    <w:rsid w:val="003656C3"/>
    <w:rsid w:val="00365A42"/>
    <w:rsid w:val="00365B06"/>
    <w:rsid w:val="00365BBC"/>
    <w:rsid w:val="00365C30"/>
    <w:rsid w:val="00365C70"/>
    <w:rsid w:val="00365D5F"/>
    <w:rsid w:val="0036628F"/>
    <w:rsid w:val="003662F4"/>
    <w:rsid w:val="0036649E"/>
    <w:rsid w:val="003664E5"/>
    <w:rsid w:val="00366541"/>
    <w:rsid w:val="0036670F"/>
    <w:rsid w:val="00366882"/>
    <w:rsid w:val="00366E34"/>
    <w:rsid w:val="00366E91"/>
    <w:rsid w:val="00366FB3"/>
    <w:rsid w:val="0036710A"/>
    <w:rsid w:val="0036745B"/>
    <w:rsid w:val="0036754B"/>
    <w:rsid w:val="003678DD"/>
    <w:rsid w:val="00367997"/>
    <w:rsid w:val="00367BF8"/>
    <w:rsid w:val="00367E80"/>
    <w:rsid w:val="00367E94"/>
    <w:rsid w:val="00367F94"/>
    <w:rsid w:val="00370203"/>
    <w:rsid w:val="003702EA"/>
    <w:rsid w:val="00370354"/>
    <w:rsid w:val="00370358"/>
    <w:rsid w:val="00370602"/>
    <w:rsid w:val="0037065A"/>
    <w:rsid w:val="00370682"/>
    <w:rsid w:val="0037068E"/>
    <w:rsid w:val="00370AC4"/>
    <w:rsid w:val="00370BD5"/>
    <w:rsid w:val="00370DD3"/>
    <w:rsid w:val="00371798"/>
    <w:rsid w:val="00371938"/>
    <w:rsid w:val="00371C78"/>
    <w:rsid w:val="00371DA7"/>
    <w:rsid w:val="00371F75"/>
    <w:rsid w:val="00371F76"/>
    <w:rsid w:val="0037276E"/>
    <w:rsid w:val="00372972"/>
    <w:rsid w:val="00372C67"/>
    <w:rsid w:val="00372CC9"/>
    <w:rsid w:val="00372E31"/>
    <w:rsid w:val="00372E52"/>
    <w:rsid w:val="003730FE"/>
    <w:rsid w:val="00373149"/>
    <w:rsid w:val="003735FD"/>
    <w:rsid w:val="003736C6"/>
    <w:rsid w:val="003736EA"/>
    <w:rsid w:val="0037374F"/>
    <w:rsid w:val="00373BE0"/>
    <w:rsid w:val="00373C2C"/>
    <w:rsid w:val="00373C80"/>
    <w:rsid w:val="00373D23"/>
    <w:rsid w:val="00373E8F"/>
    <w:rsid w:val="00374024"/>
    <w:rsid w:val="003741CB"/>
    <w:rsid w:val="00374427"/>
    <w:rsid w:val="003748D1"/>
    <w:rsid w:val="00374AC1"/>
    <w:rsid w:val="00374B0B"/>
    <w:rsid w:val="00374C54"/>
    <w:rsid w:val="00374E64"/>
    <w:rsid w:val="00374FB3"/>
    <w:rsid w:val="00374FE1"/>
    <w:rsid w:val="003752FE"/>
    <w:rsid w:val="00375457"/>
    <w:rsid w:val="003754C5"/>
    <w:rsid w:val="003758E6"/>
    <w:rsid w:val="003759C1"/>
    <w:rsid w:val="00375A47"/>
    <w:rsid w:val="00375D53"/>
    <w:rsid w:val="00376080"/>
    <w:rsid w:val="0037611B"/>
    <w:rsid w:val="0037613F"/>
    <w:rsid w:val="003761EC"/>
    <w:rsid w:val="00376392"/>
    <w:rsid w:val="003763B7"/>
    <w:rsid w:val="0037674D"/>
    <w:rsid w:val="00376B48"/>
    <w:rsid w:val="00376E95"/>
    <w:rsid w:val="003771C7"/>
    <w:rsid w:val="003773D8"/>
    <w:rsid w:val="003774D6"/>
    <w:rsid w:val="0037761F"/>
    <w:rsid w:val="00377AEC"/>
    <w:rsid w:val="00377D28"/>
    <w:rsid w:val="00377F7C"/>
    <w:rsid w:val="00380132"/>
    <w:rsid w:val="0038023D"/>
    <w:rsid w:val="003804EB"/>
    <w:rsid w:val="00380823"/>
    <w:rsid w:val="00380905"/>
    <w:rsid w:val="00380DED"/>
    <w:rsid w:val="00380DF7"/>
    <w:rsid w:val="00381012"/>
    <w:rsid w:val="0038133A"/>
    <w:rsid w:val="00381782"/>
    <w:rsid w:val="003818CC"/>
    <w:rsid w:val="003818CF"/>
    <w:rsid w:val="00381930"/>
    <w:rsid w:val="00381964"/>
    <w:rsid w:val="00381C19"/>
    <w:rsid w:val="00381C6E"/>
    <w:rsid w:val="00381C8D"/>
    <w:rsid w:val="00381F02"/>
    <w:rsid w:val="0038205A"/>
    <w:rsid w:val="00382141"/>
    <w:rsid w:val="0038218F"/>
    <w:rsid w:val="0038242D"/>
    <w:rsid w:val="003824EA"/>
    <w:rsid w:val="0038272A"/>
    <w:rsid w:val="00382792"/>
    <w:rsid w:val="00382803"/>
    <w:rsid w:val="003828EA"/>
    <w:rsid w:val="0038295B"/>
    <w:rsid w:val="00382990"/>
    <w:rsid w:val="00382D38"/>
    <w:rsid w:val="0038324A"/>
    <w:rsid w:val="0038335A"/>
    <w:rsid w:val="0038354E"/>
    <w:rsid w:val="00383993"/>
    <w:rsid w:val="00383A71"/>
    <w:rsid w:val="00383C20"/>
    <w:rsid w:val="00383E8E"/>
    <w:rsid w:val="00383EAC"/>
    <w:rsid w:val="00383F68"/>
    <w:rsid w:val="00384018"/>
    <w:rsid w:val="00384225"/>
    <w:rsid w:val="0038437A"/>
    <w:rsid w:val="003846EF"/>
    <w:rsid w:val="003847EA"/>
    <w:rsid w:val="0038494B"/>
    <w:rsid w:val="00384B44"/>
    <w:rsid w:val="00384BD6"/>
    <w:rsid w:val="00384D04"/>
    <w:rsid w:val="00384FDD"/>
    <w:rsid w:val="0038525E"/>
    <w:rsid w:val="0038530E"/>
    <w:rsid w:val="00385405"/>
    <w:rsid w:val="003854A5"/>
    <w:rsid w:val="00385525"/>
    <w:rsid w:val="00385614"/>
    <w:rsid w:val="003856D6"/>
    <w:rsid w:val="003858BB"/>
    <w:rsid w:val="00385A04"/>
    <w:rsid w:val="00385B6A"/>
    <w:rsid w:val="00385C79"/>
    <w:rsid w:val="003862A3"/>
    <w:rsid w:val="00386342"/>
    <w:rsid w:val="00386492"/>
    <w:rsid w:val="003864E9"/>
    <w:rsid w:val="00386558"/>
    <w:rsid w:val="0038668C"/>
    <w:rsid w:val="00386882"/>
    <w:rsid w:val="00386888"/>
    <w:rsid w:val="003869BB"/>
    <w:rsid w:val="003869C1"/>
    <w:rsid w:val="00386AC7"/>
    <w:rsid w:val="00386B29"/>
    <w:rsid w:val="00386B31"/>
    <w:rsid w:val="00386B57"/>
    <w:rsid w:val="00386BC8"/>
    <w:rsid w:val="00387068"/>
    <w:rsid w:val="0038712B"/>
    <w:rsid w:val="003875C1"/>
    <w:rsid w:val="00387648"/>
    <w:rsid w:val="003876D8"/>
    <w:rsid w:val="00387A51"/>
    <w:rsid w:val="00387E67"/>
    <w:rsid w:val="00387FB2"/>
    <w:rsid w:val="0039026B"/>
    <w:rsid w:val="0039040A"/>
    <w:rsid w:val="003905A6"/>
    <w:rsid w:val="003909EF"/>
    <w:rsid w:val="00390B5C"/>
    <w:rsid w:val="00390BC1"/>
    <w:rsid w:val="00390E15"/>
    <w:rsid w:val="00390F76"/>
    <w:rsid w:val="00390FA7"/>
    <w:rsid w:val="003910E7"/>
    <w:rsid w:val="00391125"/>
    <w:rsid w:val="003913A5"/>
    <w:rsid w:val="00391AF3"/>
    <w:rsid w:val="00391B7D"/>
    <w:rsid w:val="00391B80"/>
    <w:rsid w:val="00391D84"/>
    <w:rsid w:val="00391FE0"/>
    <w:rsid w:val="00392273"/>
    <w:rsid w:val="0039227C"/>
    <w:rsid w:val="00392783"/>
    <w:rsid w:val="00392866"/>
    <w:rsid w:val="00392911"/>
    <w:rsid w:val="00392950"/>
    <w:rsid w:val="00392E98"/>
    <w:rsid w:val="00392EA9"/>
    <w:rsid w:val="00392F39"/>
    <w:rsid w:val="00393046"/>
    <w:rsid w:val="003930DF"/>
    <w:rsid w:val="0039315B"/>
    <w:rsid w:val="003931B6"/>
    <w:rsid w:val="00393421"/>
    <w:rsid w:val="00393685"/>
    <w:rsid w:val="0039369D"/>
    <w:rsid w:val="003936F5"/>
    <w:rsid w:val="00393B5E"/>
    <w:rsid w:val="00393DF5"/>
    <w:rsid w:val="00393FE7"/>
    <w:rsid w:val="00394060"/>
    <w:rsid w:val="0039413E"/>
    <w:rsid w:val="003941C0"/>
    <w:rsid w:val="0039445B"/>
    <w:rsid w:val="003944A8"/>
    <w:rsid w:val="00394679"/>
    <w:rsid w:val="0039468B"/>
    <w:rsid w:val="00394928"/>
    <w:rsid w:val="00394C41"/>
    <w:rsid w:val="00395206"/>
    <w:rsid w:val="00395226"/>
    <w:rsid w:val="00395296"/>
    <w:rsid w:val="00395476"/>
    <w:rsid w:val="00395743"/>
    <w:rsid w:val="00395B4B"/>
    <w:rsid w:val="00395D6A"/>
    <w:rsid w:val="00395F57"/>
    <w:rsid w:val="003968E0"/>
    <w:rsid w:val="00396A48"/>
    <w:rsid w:val="00396BCC"/>
    <w:rsid w:val="00396D6B"/>
    <w:rsid w:val="00397080"/>
    <w:rsid w:val="00397367"/>
    <w:rsid w:val="0039768D"/>
    <w:rsid w:val="003976D9"/>
    <w:rsid w:val="00397C53"/>
    <w:rsid w:val="00397C91"/>
    <w:rsid w:val="00397EAA"/>
    <w:rsid w:val="00397FEB"/>
    <w:rsid w:val="003A04FC"/>
    <w:rsid w:val="003A0525"/>
    <w:rsid w:val="003A0644"/>
    <w:rsid w:val="003A084B"/>
    <w:rsid w:val="003A0A35"/>
    <w:rsid w:val="003A0A5B"/>
    <w:rsid w:val="003A0AFD"/>
    <w:rsid w:val="003A0BB3"/>
    <w:rsid w:val="003A0C61"/>
    <w:rsid w:val="003A0C84"/>
    <w:rsid w:val="003A0D86"/>
    <w:rsid w:val="003A0E05"/>
    <w:rsid w:val="003A0E45"/>
    <w:rsid w:val="003A0FC3"/>
    <w:rsid w:val="003A120E"/>
    <w:rsid w:val="003A13B5"/>
    <w:rsid w:val="003A155A"/>
    <w:rsid w:val="003A1598"/>
    <w:rsid w:val="003A1711"/>
    <w:rsid w:val="003A17E5"/>
    <w:rsid w:val="003A1988"/>
    <w:rsid w:val="003A19B7"/>
    <w:rsid w:val="003A1A7F"/>
    <w:rsid w:val="003A1AF5"/>
    <w:rsid w:val="003A1C1D"/>
    <w:rsid w:val="003A1C7D"/>
    <w:rsid w:val="003A1C84"/>
    <w:rsid w:val="003A1CA6"/>
    <w:rsid w:val="003A1E4A"/>
    <w:rsid w:val="003A1EC6"/>
    <w:rsid w:val="003A1F31"/>
    <w:rsid w:val="003A1F38"/>
    <w:rsid w:val="003A2043"/>
    <w:rsid w:val="003A2155"/>
    <w:rsid w:val="003A23D0"/>
    <w:rsid w:val="003A249D"/>
    <w:rsid w:val="003A2541"/>
    <w:rsid w:val="003A25C9"/>
    <w:rsid w:val="003A27A2"/>
    <w:rsid w:val="003A2B07"/>
    <w:rsid w:val="003A3026"/>
    <w:rsid w:val="003A30E5"/>
    <w:rsid w:val="003A345B"/>
    <w:rsid w:val="003A34C2"/>
    <w:rsid w:val="003A3C59"/>
    <w:rsid w:val="003A3D15"/>
    <w:rsid w:val="003A3E0D"/>
    <w:rsid w:val="003A4072"/>
    <w:rsid w:val="003A45C9"/>
    <w:rsid w:val="003A4662"/>
    <w:rsid w:val="003A48AC"/>
    <w:rsid w:val="003A4A50"/>
    <w:rsid w:val="003A4BAF"/>
    <w:rsid w:val="003A4D8E"/>
    <w:rsid w:val="003A52FA"/>
    <w:rsid w:val="003A590C"/>
    <w:rsid w:val="003A59AB"/>
    <w:rsid w:val="003A5CA8"/>
    <w:rsid w:val="003A5CFA"/>
    <w:rsid w:val="003A5D2C"/>
    <w:rsid w:val="003A5E83"/>
    <w:rsid w:val="003A625C"/>
    <w:rsid w:val="003A635F"/>
    <w:rsid w:val="003A6618"/>
    <w:rsid w:val="003A6881"/>
    <w:rsid w:val="003A6956"/>
    <w:rsid w:val="003A6C3B"/>
    <w:rsid w:val="003A6DEA"/>
    <w:rsid w:val="003A7347"/>
    <w:rsid w:val="003A7442"/>
    <w:rsid w:val="003A7558"/>
    <w:rsid w:val="003A7BC5"/>
    <w:rsid w:val="003A7C42"/>
    <w:rsid w:val="003A7CA1"/>
    <w:rsid w:val="003A7F11"/>
    <w:rsid w:val="003B00C9"/>
    <w:rsid w:val="003B0210"/>
    <w:rsid w:val="003B04B7"/>
    <w:rsid w:val="003B0618"/>
    <w:rsid w:val="003B077B"/>
    <w:rsid w:val="003B097D"/>
    <w:rsid w:val="003B0C36"/>
    <w:rsid w:val="003B0CFC"/>
    <w:rsid w:val="003B0EC1"/>
    <w:rsid w:val="003B12D7"/>
    <w:rsid w:val="003B1C1A"/>
    <w:rsid w:val="003B1CAB"/>
    <w:rsid w:val="003B1CE1"/>
    <w:rsid w:val="003B1F81"/>
    <w:rsid w:val="003B238B"/>
    <w:rsid w:val="003B2446"/>
    <w:rsid w:val="003B273B"/>
    <w:rsid w:val="003B2859"/>
    <w:rsid w:val="003B29FE"/>
    <w:rsid w:val="003B2AB1"/>
    <w:rsid w:val="003B2BC2"/>
    <w:rsid w:val="003B2EA7"/>
    <w:rsid w:val="003B2EE7"/>
    <w:rsid w:val="003B2F44"/>
    <w:rsid w:val="003B310B"/>
    <w:rsid w:val="003B31FC"/>
    <w:rsid w:val="003B32C4"/>
    <w:rsid w:val="003B3674"/>
    <w:rsid w:val="003B36CF"/>
    <w:rsid w:val="003B38A8"/>
    <w:rsid w:val="003B39F1"/>
    <w:rsid w:val="003B3B35"/>
    <w:rsid w:val="003B3F79"/>
    <w:rsid w:val="003B4035"/>
    <w:rsid w:val="003B43A2"/>
    <w:rsid w:val="003B43F9"/>
    <w:rsid w:val="003B44BA"/>
    <w:rsid w:val="003B45CE"/>
    <w:rsid w:val="003B48EB"/>
    <w:rsid w:val="003B49F4"/>
    <w:rsid w:val="003B4AC5"/>
    <w:rsid w:val="003B4B92"/>
    <w:rsid w:val="003B5034"/>
    <w:rsid w:val="003B55F8"/>
    <w:rsid w:val="003B5685"/>
    <w:rsid w:val="003B57AE"/>
    <w:rsid w:val="003B5A8C"/>
    <w:rsid w:val="003B5AD7"/>
    <w:rsid w:val="003B5C50"/>
    <w:rsid w:val="003B5E2D"/>
    <w:rsid w:val="003B6025"/>
    <w:rsid w:val="003B609B"/>
    <w:rsid w:val="003B61EB"/>
    <w:rsid w:val="003B644D"/>
    <w:rsid w:val="003B64C5"/>
    <w:rsid w:val="003B64C9"/>
    <w:rsid w:val="003B6662"/>
    <w:rsid w:val="003B66CD"/>
    <w:rsid w:val="003B68F4"/>
    <w:rsid w:val="003B6E5D"/>
    <w:rsid w:val="003B6E5F"/>
    <w:rsid w:val="003B7177"/>
    <w:rsid w:val="003B7188"/>
    <w:rsid w:val="003B7307"/>
    <w:rsid w:val="003B73C0"/>
    <w:rsid w:val="003B746B"/>
    <w:rsid w:val="003B759C"/>
    <w:rsid w:val="003B77AD"/>
    <w:rsid w:val="003B7944"/>
    <w:rsid w:val="003B7ACB"/>
    <w:rsid w:val="003B7BBE"/>
    <w:rsid w:val="003B7C27"/>
    <w:rsid w:val="003B7CB9"/>
    <w:rsid w:val="003B7EE3"/>
    <w:rsid w:val="003B7F23"/>
    <w:rsid w:val="003C0533"/>
    <w:rsid w:val="003C0537"/>
    <w:rsid w:val="003C05E1"/>
    <w:rsid w:val="003C06EE"/>
    <w:rsid w:val="003C0799"/>
    <w:rsid w:val="003C0996"/>
    <w:rsid w:val="003C0B4C"/>
    <w:rsid w:val="003C0EA2"/>
    <w:rsid w:val="003C145E"/>
    <w:rsid w:val="003C1572"/>
    <w:rsid w:val="003C1650"/>
    <w:rsid w:val="003C1904"/>
    <w:rsid w:val="003C1C83"/>
    <w:rsid w:val="003C1CE5"/>
    <w:rsid w:val="003C1D31"/>
    <w:rsid w:val="003C20C4"/>
    <w:rsid w:val="003C2118"/>
    <w:rsid w:val="003C2336"/>
    <w:rsid w:val="003C2591"/>
    <w:rsid w:val="003C2645"/>
    <w:rsid w:val="003C2825"/>
    <w:rsid w:val="003C2927"/>
    <w:rsid w:val="003C2A2D"/>
    <w:rsid w:val="003C2B73"/>
    <w:rsid w:val="003C2CAB"/>
    <w:rsid w:val="003C2F70"/>
    <w:rsid w:val="003C32D9"/>
    <w:rsid w:val="003C32DD"/>
    <w:rsid w:val="003C335C"/>
    <w:rsid w:val="003C33AF"/>
    <w:rsid w:val="003C348B"/>
    <w:rsid w:val="003C3748"/>
    <w:rsid w:val="003C377C"/>
    <w:rsid w:val="003C3984"/>
    <w:rsid w:val="003C3CF2"/>
    <w:rsid w:val="003C3D03"/>
    <w:rsid w:val="003C3E00"/>
    <w:rsid w:val="003C3E88"/>
    <w:rsid w:val="003C3F2D"/>
    <w:rsid w:val="003C424F"/>
    <w:rsid w:val="003C44F4"/>
    <w:rsid w:val="003C4633"/>
    <w:rsid w:val="003C4912"/>
    <w:rsid w:val="003C4A11"/>
    <w:rsid w:val="003C4B3D"/>
    <w:rsid w:val="003C4CA5"/>
    <w:rsid w:val="003C4D03"/>
    <w:rsid w:val="003C4D34"/>
    <w:rsid w:val="003C4D4A"/>
    <w:rsid w:val="003C4FB8"/>
    <w:rsid w:val="003C51B1"/>
    <w:rsid w:val="003C52E3"/>
    <w:rsid w:val="003C530C"/>
    <w:rsid w:val="003C543A"/>
    <w:rsid w:val="003C56AD"/>
    <w:rsid w:val="003C571B"/>
    <w:rsid w:val="003C57E0"/>
    <w:rsid w:val="003C58C4"/>
    <w:rsid w:val="003C592C"/>
    <w:rsid w:val="003C5A0E"/>
    <w:rsid w:val="003C5A63"/>
    <w:rsid w:val="003C5D1D"/>
    <w:rsid w:val="003C5F69"/>
    <w:rsid w:val="003C6062"/>
    <w:rsid w:val="003C618F"/>
    <w:rsid w:val="003C64EE"/>
    <w:rsid w:val="003C64F8"/>
    <w:rsid w:val="003C655B"/>
    <w:rsid w:val="003C657D"/>
    <w:rsid w:val="003C66D7"/>
    <w:rsid w:val="003C6760"/>
    <w:rsid w:val="003C6843"/>
    <w:rsid w:val="003C6BCC"/>
    <w:rsid w:val="003C6C3E"/>
    <w:rsid w:val="003C6CBA"/>
    <w:rsid w:val="003C6F6A"/>
    <w:rsid w:val="003C6F75"/>
    <w:rsid w:val="003C6F78"/>
    <w:rsid w:val="003C6FE0"/>
    <w:rsid w:val="003C737C"/>
    <w:rsid w:val="003C739D"/>
    <w:rsid w:val="003C755F"/>
    <w:rsid w:val="003C758E"/>
    <w:rsid w:val="003C7A5C"/>
    <w:rsid w:val="003C7AC0"/>
    <w:rsid w:val="003C7F88"/>
    <w:rsid w:val="003D0222"/>
    <w:rsid w:val="003D05EE"/>
    <w:rsid w:val="003D0844"/>
    <w:rsid w:val="003D0A1C"/>
    <w:rsid w:val="003D0AF1"/>
    <w:rsid w:val="003D0C0F"/>
    <w:rsid w:val="003D0D47"/>
    <w:rsid w:val="003D0E75"/>
    <w:rsid w:val="003D0FE6"/>
    <w:rsid w:val="003D143A"/>
    <w:rsid w:val="003D19A6"/>
    <w:rsid w:val="003D1A29"/>
    <w:rsid w:val="003D1C2C"/>
    <w:rsid w:val="003D1CBE"/>
    <w:rsid w:val="003D1DDD"/>
    <w:rsid w:val="003D1F33"/>
    <w:rsid w:val="003D20E4"/>
    <w:rsid w:val="003D2286"/>
    <w:rsid w:val="003D2337"/>
    <w:rsid w:val="003D23C6"/>
    <w:rsid w:val="003D248B"/>
    <w:rsid w:val="003D278D"/>
    <w:rsid w:val="003D27DB"/>
    <w:rsid w:val="003D2895"/>
    <w:rsid w:val="003D2994"/>
    <w:rsid w:val="003D2A32"/>
    <w:rsid w:val="003D2A62"/>
    <w:rsid w:val="003D2B1B"/>
    <w:rsid w:val="003D2B53"/>
    <w:rsid w:val="003D2C9C"/>
    <w:rsid w:val="003D2ED1"/>
    <w:rsid w:val="003D2F9F"/>
    <w:rsid w:val="003D2FC1"/>
    <w:rsid w:val="003D2FCD"/>
    <w:rsid w:val="003D313F"/>
    <w:rsid w:val="003D351E"/>
    <w:rsid w:val="003D3759"/>
    <w:rsid w:val="003D3781"/>
    <w:rsid w:val="003D3BA5"/>
    <w:rsid w:val="003D3D58"/>
    <w:rsid w:val="003D3FF4"/>
    <w:rsid w:val="003D408E"/>
    <w:rsid w:val="003D411F"/>
    <w:rsid w:val="003D4247"/>
    <w:rsid w:val="003D448B"/>
    <w:rsid w:val="003D48C9"/>
    <w:rsid w:val="003D499D"/>
    <w:rsid w:val="003D4A82"/>
    <w:rsid w:val="003D4B4A"/>
    <w:rsid w:val="003D4CF0"/>
    <w:rsid w:val="003D4F8A"/>
    <w:rsid w:val="003D507C"/>
    <w:rsid w:val="003D5236"/>
    <w:rsid w:val="003D540F"/>
    <w:rsid w:val="003D5448"/>
    <w:rsid w:val="003D5501"/>
    <w:rsid w:val="003D555A"/>
    <w:rsid w:val="003D594D"/>
    <w:rsid w:val="003D5990"/>
    <w:rsid w:val="003D5993"/>
    <w:rsid w:val="003D5D7E"/>
    <w:rsid w:val="003D5DCA"/>
    <w:rsid w:val="003D5E1A"/>
    <w:rsid w:val="003D5EB1"/>
    <w:rsid w:val="003D644B"/>
    <w:rsid w:val="003D6500"/>
    <w:rsid w:val="003D68B4"/>
    <w:rsid w:val="003D69C7"/>
    <w:rsid w:val="003D6A30"/>
    <w:rsid w:val="003D6A3E"/>
    <w:rsid w:val="003D6A81"/>
    <w:rsid w:val="003D6AE8"/>
    <w:rsid w:val="003D6FE8"/>
    <w:rsid w:val="003D715C"/>
    <w:rsid w:val="003D71EF"/>
    <w:rsid w:val="003D7282"/>
    <w:rsid w:val="003D7488"/>
    <w:rsid w:val="003D75A7"/>
    <w:rsid w:val="003D7603"/>
    <w:rsid w:val="003D776F"/>
    <w:rsid w:val="003D79F3"/>
    <w:rsid w:val="003D7A2B"/>
    <w:rsid w:val="003D7CC9"/>
    <w:rsid w:val="003D7E61"/>
    <w:rsid w:val="003E000F"/>
    <w:rsid w:val="003E0057"/>
    <w:rsid w:val="003E0110"/>
    <w:rsid w:val="003E0147"/>
    <w:rsid w:val="003E01B6"/>
    <w:rsid w:val="003E0283"/>
    <w:rsid w:val="003E02E7"/>
    <w:rsid w:val="003E0681"/>
    <w:rsid w:val="003E07F6"/>
    <w:rsid w:val="003E09F6"/>
    <w:rsid w:val="003E0AFA"/>
    <w:rsid w:val="003E0CEB"/>
    <w:rsid w:val="003E0D0F"/>
    <w:rsid w:val="003E0E29"/>
    <w:rsid w:val="003E0EC5"/>
    <w:rsid w:val="003E0FEF"/>
    <w:rsid w:val="003E13AF"/>
    <w:rsid w:val="003E1C42"/>
    <w:rsid w:val="003E1C72"/>
    <w:rsid w:val="003E1F2E"/>
    <w:rsid w:val="003E1F7B"/>
    <w:rsid w:val="003E2006"/>
    <w:rsid w:val="003E21F2"/>
    <w:rsid w:val="003E23B1"/>
    <w:rsid w:val="003E26A0"/>
    <w:rsid w:val="003E291A"/>
    <w:rsid w:val="003E2921"/>
    <w:rsid w:val="003E2A4C"/>
    <w:rsid w:val="003E2AA8"/>
    <w:rsid w:val="003E2B5A"/>
    <w:rsid w:val="003E2DE1"/>
    <w:rsid w:val="003E2DFD"/>
    <w:rsid w:val="003E2E89"/>
    <w:rsid w:val="003E31AD"/>
    <w:rsid w:val="003E324A"/>
    <w:rsid w:val="003E34DD"/>
    <w:rsid w:val="003E35CB"/>
    <w:rsid w:val="003E365B"/>
    <w:rsid w:val="003E3683"/>
    <w:rsid w:val="003E3692"/>
    <w:rsid w:val="003E3721"/>
    <w:rsid w:val="003E392C"/>
    <w:rsid w:val="003E392E"/>
    <w:rsid w:val="003E39F9"/>
    <w:rsid w:val="003E3A44"/>
    <w:rsid w:val="003E3B14"/>
    <w:rsid w:val="003E3BE1"/>
    <w:rsid w:val="003E3CAD"/>
    <w:rsid w:val="003E403A"/>
    <w:rsid w:val="003E406E"/>
    <w:rsid w:val="003E432F"/>
    <w:rsid w:val="003E4449"/>
    <w:rsid w:val="003E44A8"/>
    <w:rsid w:val="003E45B5"/>
    <w:rsid w:val="003E4602"/>
    <w:rsid w:val="003E4716"/>
    <w:rsid w:val="003E4F25"/>
    <w:rsid w:val="003E5149"/>
    <w:rsid w:val="003E51D2"/>
    <w:rsid w:val="003E5203"/>
    <w:rsid w:val="003E5207"/>
    <w:rsid w:val="003E53AB"/>
    <w:rsid w:val="003E53B7"/>
    <w:rsid w:val="003E540E"/>
    <w:rsid w:val="003E5609"/>
    <w:rsid w:val="003E5745"/>
    <w:rsid w:val="003E5B13"/>
    <w:rsid w:val="003E5EA5"/>
    <w:rsid w:val="003E5F10"/>
    <w:rsid w:val="003E619A"/>
    <w:rsid w:val="003E62B2"/>
    <w:rsid w:val="003E62B5"/>
    <w:rsid w:val="003E6530"/>
    <w:rsid w:val="003E65B2"/>
    <w:rsid w:val="003E6947"/>
    <w:rsid w:val="003E695F"/>
    <w:rsid w:val="003E69CA"/>
    <w:rsid w:val="003E69DA"/>
    <w:rsid w:val="003E6C27"/>
    <w:rsid w:val="003E6C46"/>
    <w:rsid w:val="003E6CED"/>
    <w:rsid w:val="003E6FAB"/>
    <w:rsid w:val="003E7001"/>
    <w:rsid w:val="003E713A"/>
    <w:rsid w:val="003E71E5"/>
    <w:rsid w:val="003E720E"/>
    <w:rsid w:val="003E77BB"/>
    <w:rsid w:val="003E78B0"/>
    <w:rsid w:val="003E7948"/>
    <w:rsid w:val="003E79F8"/>
    <w:rsid w:val="003E7A69"/>
    <w:rsid w:val="003E7B39"/>
    <w:rsid w:val="003E7B76"/>
    <w:rsid w:val="003E7F0B"/>
    <w:rsid w:val="003E7F46"/>
    <w:rsid w:val="003F0014"/>
    <w:rsid w:val="003F0283"/>
    <w:rsid w:val="003F02DD"/>
    <w:rsid w:val="003F04AA"/>
    <w:rsid w:val="003F0635"/>
    <w:rsid w:val="003F0974"/>
    <w:rsid w:val="003F09B0"/>
    <w:rsid w:val="003F0D78"/>
    <w:rsid w:val="003F1149"/>
    <w:rsid w:val="003F1183"/>
    <w:rsid w:val="003F1275"/>
    <w:rsid w:val="003F12AB"/>
    <w:rsid w:val="003F12BA"/>
    <w:rsid w:val="003F13EB"/>
    <w:rsid w:val="003F1445"/>
    <w:rsid w:val="003F147E"/>
    <w:rsid w:val="003F1572"/>
    <w:rsid w:val="003F1576"/>
    <w:rsid w:val="003F17C7"/>
    <w:rsid w:val="003F1A70"/>
    <w:rsid w:val="003F21E6"/>
    <w:rsid w:val="003F2489"/>
    <w:rsid w:val="003F24C6"/>
    <w:rsid w:val="003F275E"/>
    <w:rsid w:val="003F29D6"/>
    <w:rsid w:val="003F2CEB"/>
    <w:rsid w:val="003F2D6F"/>
    <w:rsid w:val="003F3242"/>
    <w:rsid w:val="003F32C1"/>
    <w:rsid w:val="003F330B"/>
    <w:rsid w:val="003F3363"/>
    <w:rsid w:val="003F3515"/>
    <w:rsid w:val="003F357E"/>
    <w:rsid w:val="003F3914"/>
    <w:rsid w:val="003F406D"/>
    <w:rsid w:val="003F4752"/>
    <w:rsid w:val="003F4785"/>
    <w:rsid w:val="003F4918"/>
    <w:rsid w:val="003F49B6"/>
    <w:rsid w:val="003F4A24"/>
    <w:rsid w:val="003F4A8B"/>
    <w:rsid w:val="003F4B02"/>
    <w:rsid w:val="003F4BF7"/>
    <w:rsid w:val="003F4C73"/>
    <w:rsid w:val="003F5076"/>
    <w:rsid w:val="003F56C0"/>
    <w:rsid w:val="003F56CE"/>
    <w:rsid w:val="003F5707"/>
    <w:rsid w:val="003F58E2"/>
    <w:rsid w:val="003F5996"/>
    <w:rsid w:val="003F59D5"/>
    <w:rsid w:val="003F5B5F"/>
    <w:rsid w:val="003F5EE2"/>
    <w:rsid w:val="003F5FA8"/>
    <w:rsid w:val="003F6020"/>
    <w:rsid w:val="003F62D3"/>
    <w:rsid w:val="003F6598"/>
    <w:rsid w:val="003F679A"/>
    <w:rsid w:val="003F67CD"/>
    <w:rsid w:val="003F683B"/>
    <w:rsid w:val="003F689A"/>
    <w:rsid w:val="003F68C4"/>
    <w:rsid w:val="003F6B4F"/>
    <w:rsid w:val="003F6DFB"/>
    <w:rsid w:val="003F6E0E"/>
    <w:rsid w:val="003F6E36"/>
    <w:rsid w:val="003F6FCC"/>
    <w:rsid w:val="003F728B"/>
    <w:rsid w:val="003F7600"/>
    <w:rsid w:val="003F76C2"/>
    <w:rsid w:val="003F7B0F"/>
    <w:rsid w:val="003F7BB6"/>
    <w:rsid w:val="003F7D42"/>
    <w:rsid w:val="00400220"/>
    <w:rsid w:val="004003EC"/>
    <w:rsid w:val="0040046D"/>
    <w:rsid w:val="00400624"/>
    <w:rsid w:val="0040064F"/>
    <w:rsid w:val="00400753"/>
    <w:rsid w:val="00400B33"/>
    <w:rsid w:val="00400CCA"/>
    <w:rsid w:val="00400E18"/>
    <w:rsid w:val="00401046"/>
    <w:rsid w:val="00401221"/>
    <w:rsid w:val="00401308"/>
    <w:rsid w:val="0040150B"/>
    <w:rsid w:val="0040150E"/>
    <w:rsid w:val="00401598"/>
    <w:rsid w:val="004019C0"/>
    <w:rsid w:val="00401DAD"/>
    <w:rsid w:val="00401DE1"/>
    <w:rsid w:val="00401DFF"/>
    <w:rsid w:val="00402386"/>
    <w:rsid w:val="004023A6"/>
    <w:rsid w:val="004023B6"/>
    <w:rsid w:val="004026AD"/>
    <w:rsid w:val="0040292A"/>
    <w:rsid w:val="004029DA"/>
    <w:rsid w:val="00402CAB"/>
    <w:rsid w:val="00402E58"/>
    <w:rsid w:val="004032CC"/>
    <w:rsid w:val="0040356E"/>
    <w:rsid w:val="004037CE"/>
    <w:rsid w:val="004038BB"/>
    <w:rsid w:val="0040393D"/>
    <w:rsid w:val="004039B5"/>
    <w:rsid w:val="00403B87"/>
    <w:rsid w:val="00403C71"/>
    <w:rsid w:val="00403CFD"/>
    <w:rsid w:val="00404735"/>
    <w:rsid w:val="00404974"/>
    <w:rsid w:val="0040498E"/>
    <w:rsid w:val="00404B50"/>
    <w:rsid w:val="00404CFC"/>
    <w:rsid w:val="00404D16"/>
    <w:rsid w:val="00404E13"/>
    <w:rsid w:val="00404EBA"/>
    <w:rsid w:val="00404EDD"/>
    <w:rsid w:val="00405768"/>
    <w:rsid w:val="00405921"/>
    <w:rsid w:val="00405CEA"/>
    <w:rsid w:val="00405D1E"/>
    <w:rsid w:val="00405FB6"/>
    <w:rsid w:val="00405FBE"/>
    <w:rsid w:val="00406433"/>
    <w:rsid w:val="004066E8"/>
    <w:rsid w:val="00406B08"/>
    <w:rsid w:val="00406B74"/>
    <w:rsid w:val="00406BEB"/>
    <w:rsid w:val="00406C0D"/>
    <w:rsid w:val="00406CDB"/>
    <w:rsid w:val="00406D49"/>
    <w:rsid w:val="004070C4"/>
    <w:rsid w:val="00407614"/>
    <w:rsid w:val="00407BC6"/>
    <w:rsid w:val="00407E44"/>
    <w:rsid w:val="00407ED9"/>
    <w:rsid w:val="00410225"/>
    <w:rsid w:val="004102A6"/>
    <w:rsid w:val="0041044B"/>
    <w:rsid w:val="00410491"/>
    <w:rsid w:val="0041078F"/>
    <w:rsid w:val="004107DD"/>
    <w:rsid w:val="004109F4"/>
    <w:rsid w:val="00410BB6"/>
    <w:rsid w:val="00410D8E"/>
    <w:rsid w:val="00410F1A"/>
    <w:rsid w:val="00410F50"/>
    <w:rsid w:val="0041102C"/>
    <w:rsid w:val="00411592"/>
    <w:rsid w:val="00411AD5"/>
    <w:rsid w:val="00411C04"/>
    <w:rsid w:val="00411C2D"/>
    <w:rsid w:val="00411E36"/>
    <w:rsid w:val="00412417"/>
    <w:rsid w:val="0041271A"/>
    <w:rsid w:val="0041273D"/>
    <w:rsid w:val="004128D0"/>
    <w:rsid w:val="00412B13"/>
    <w:rsid w:val="00412C33"/>
    <w:rsid w:val="00412D92"/>
    <w:rsid w:val="0041307A"/>
    <w:rsid w:val="00413328"/>
    <w:rsid w:val="004133A8"/>
    <w:rsid w:val="004134C5"/>
    <w:rsid w:val="0041357F"/>
    <w:rsid w:val="00413896"/>
    <w:rsid w:val="00413AD8"/>
    <w:rsid w:val="00413BBC"/>
    <w:rsid w:val="00413D42"/>
    <w:rsid w:val="00413D47"/>
    <w:rsid w:val="00414064"/>
    <w:rsid w:val="00414403"/>
    <w:rsid w:val="0041473C"/>
    <w:rsid w:val="004148CA"/>
    <w:rsid w:val="00414934"/>
    <w:rsid w:val="00414992"/>
    <w:rsid w:val="00414C10"/>
    <w:rsid w:val="00415059"/>
    <w:rsid w:val="00415258"/>
    <w:rsid w:val="0041526D"/>
    <w:rsid w:val="004152B4"/>
    <w:rsid w:val="004154A2"/>
    <w:rsid w:val="004154FD"/>
    <w:rsid w:val="004156D7"/>
    <w:rsid w:val="00415891"/>
    <w:rsid w:val="0041590D"/>
    <w:rsid w:val="00415C08"/>
    <w:rsid w:val="00415C45"/>
    <w:rsid w:val="00415C6F"/>
    <w:rsid w:val="00415D89"/>
    <w:rsid w:val="00415E48"/>
    <w:rsid w:val="00415E6A"/>
    <w:rsid w:val="00415EE9"/>
    <w:rsid w:val="00415F16"/>
    <w:rsid w:val="00415F5F"/>
    <w:rsid w:val="0041600A"/>
    <w:rsid w:val="0041603C"/>
    <w:rsid w:val="0041625C"/>
    <w:rsid w:val="00416587"/>
    <w:rsid w:val="004166CD"/>
    <w:rsid w:val="004166DC"/>
    <w:rsid w:val="00416790"/>
    <w:rsid w:val="00416B7B"/>
    <w:rsid w:val="00416BC5"/>
    <w:rsid w:val="00416BEA"/>
    <w:rsid w:val="00416C9D"/>
    <w:rsid w:val="00416EFA"/>
    <w:rsid w:val="00416FB5"/>
    <w:rsid w:val="004170BC"/>
    <w:rsid w:val="0041721C"/>
    <w:rsid w:val="00417411"/>
    <w:rsid w:val="004174E5"/>
    <w:rsid w:val="004176A9"/>
    <w:rsid w:val="00417722"/>
    <w:rsid w:val="00417950"/>
    <w:rsid w:val="00417A29"/>
    <w:rsid w:val="00417F6B"/>
    <w:rsid w:val="0042026F"/>
    <w:rsid w:val="0042044F"/>
    <w:rsid w:val="004204CF"/>
    <w:rsid w:val="00420686"/>
    <w:rsid w:val="00420810"/>
    <w:rsid w:val="004208FE"/>
    <w:rsid w:val="00420941"/>
    <w:rsid w:val="00420B42"/>
    <w:rsid w:val="00420B91"/>
    <w:rsid w:val="00420BCD"/>
    <w:rsid w:val="00420C02"/>
    <w:rsid w:val="00421015"/>
    <w:rsid w:val="00421217"/>
    <w:rsid w:val="0042131C"/>
    <w:rsid w:val="00421437"/>
    <w:rsid w:val="00421515"/>
    <w:rsid w:val="004215AF"/>
    <w:rsid w:val="004217A7"/>
    <w:rsid w:val="00421CE2"/>
    <w:rsid w:val="00421E49"/>
    <w:rsid w:val="0042203B"/>
    <w:rsid w:val="004220FF"/>
    <w:rsid w:val="0042231E"/>
    <w:rsid w:val="00422448"/>
    <w:rsid w:val="004225A2"/>
    <w:rsid w:val="004227B9"/>
    <w:rsid w:val="0042287D"/>
    <w:rsid w:val="0042296F"/>
    <w:rsid w:val="0042317C"/>
    <w:rsid w:val="004231E6"/>
    <w:rsid w:val="00423345"/>
    <w:rsid w:val="004233EB"/>
    <w:rsid w:val="0042355A"/>
    <w:rsid w:val="00423588"/>
    <w:rsid w:val="00423630"/>
    <w:rsid w:val="004236A5"/>
    <w:rsid w:val="00423ABE"/>
    <w:rsid w:val="00423D98"/>
    <w:rsid w:val="0042416D"/>
    <w:rsid w:val="00424633"/>
    <w:rsid w:val="0042467D"/>
    <w:rsid w:val="0042470B"/>
    <w:rsid w:val="00424818"/>
    <w:rsid w:val="00424A47"/>
    <w:rsid w:val="00424C2D"/>
    <w:rsid w:val="00424DE3"/>
    <w:rsid w:val="00425026"/>
    <w:rsid w:val="0042523D"/>
    <w:rsid w:val="004252C6"/>
    <w:rsid w:val="004256AA"/>
    <w:rsid w:val="0042587C"/>
    <w:rsid w:val="004258E8"/>
    <w:rsid w:val="004258F9"/>
    <w:rsid w:val="00425DE5"/>
    <w:rsid w:val="00425FCD"/>
    <w:rsid w:val="004261A1"/>
    <w:rsid w:val="0042634F"/>
    <w:rsid w:val="0042638C"/>
    <w:rsid w:val="00426782"/>
    <w:rsid w:val="00426A28"/>
    <w:rsid w:val="00426A3D"/>
    <w:rsid w:val="00426A56"/>
    <w:rsid w:val="00426ACF"/>
    <w:rsid w:val="00426C23"/>
    <w:rsid w:val="00426F0B"/>
    <w:rsid w:val="00427191"/>
    <w:rsid w:val="00427472"/>
    <w:rsid w:val="004275BA"/>
    <w:rsid w:val="0042791A"/>
    <w:rsid w:val="00427C2F"/>
    <w:rsid w:val="00427C92"/>
    <w:rsid w:val="00427E4F"/>
    <w:rsid w:val="0043044C"/>
    <w:rsid w:val="004304A9"/>
    <w:rsid w:val="00430524"/>
    <w:rsid w:val="0043066D"/>
    <w:rsid w:val="00430CDF"/>
    <w:rsid w:val="00430D8A"/>
    <w:rsid w:val="00430EE6"/>
    <w:rsid w:val="0043111F"/>
    <w:rsid w:val="00431185"/>
    <w:rsid w:val="004311C6"/>
    <w:rsid w:val="00431585"/>
    <w:rsid w:val="004315D7"/>
    <w:rsid w:val="0043172C"/>
    <w:rsid w:val="00431C1F"/>
    <w:rsid w:val="00431CA5"/>
    <w:rsid w:val="00431D47"/>
    <w:rsid w:val="00431E5B"/>
    <w:rsid w:val="00432035"/>
    <w:rsid w:val="004320C4"/>
    <w:rsid w:val="00432319"/>
    <w:rsid w:val="00432331"/>
    <w:rsid w:val="004325A7"/>
    <w:rsid w:val="004326A1"/>
    <w:rsid w:val="00432754"/>
    <w:rsid w:val="00432A27"/>
    <w:rsid w:val="00432A68"/>
    <w:rsid w:val="00432B62"/>
    <w:rsid w:val="00432DF7"/>
    <w:rsid w:val="00432FA9"/>
    <w:rsid w:val="004330D7"/>
    <w:rsid w:val="00433161"/>
    <w:rsid w:val="00433678"/>
    <w:rsid w:val="004336CD"/>
    <w:rsid w:val="00433737"/>
    <w:rsid w:val="00433776"/>
    <w:rsid w:val="00433806"/>
    <w:rsid w:val="00433998"/>
    <w:rsid w:val="00433AB3"/>
    <w:rsid w:val="00433B93"/>
    <w:rsid w:val="00433CDC"/>
    <w:rsid w:val="00433E31"/>
    <w:rsid w:val="00434036"/>
    <w:rsid w:val="00434070"/>
    <w:rsid w:val="0043412E"/>
    <w:rsid w:val="00434157"/>
    <w:rsid w:val="0043427D"/>
    <w:rsid w:val="00434298"/>
    <w:rsid w:val="004344DF"/>
    <w:rsid w:val="00434575"/>
    <w:rsid w:val="004349EF"/>
    <w:rsid w:val="00434A9F"/>
    <w:rsid w:val="00434EA4"/>
    <w:rsid w:val="00434FE6"/>
    <w:rsid w:val="00435AFF"/>
    <w:rsid w:val="00435B87"/>
    <w:rsid w:val="004362F3"/>
    <w:rsid w:val="0043639C"/>
    <w:rsid w:val="004364F0"/>
    <w:rsid w:val="00436540"/>
    <w:rsid w:val="004368F2"/>
    <w:rsid w:val="004369A6"/>
    <w:rsid w:val="00436AC4"/>
    <w:rsid w:val="00436DE9"/>
    <w:rsid w:val="00437098"/>
    <w:rsid w:val="00437135"/>
    <w:rsid w:val="00437192"/>
    <w:rsid w:val="004373E6"/>
    <w:rsid w:val="004375CC"/>
    <w:rsid w:val="004375EB"/>
    <w:rsid w:val="00437815"/>
    <w:rsid w:val="00437967"/>
    <w:rsid w:val="00437A7B"/>
    <w:rsid w:val="00437B61"/>
    <w:rsid w:val="00437BB4"/>
    <w:rsid w:val="00437BC0"/>
    <w:rsid w:val="00437C83"/>
    <w:rsid w:val="00437D68"/>
    <w:rsid w:val="00437DE3"/>
    <w:rsid w:val="00437E82"/>
    <w:rsid w:val="00437EFD"/>
    <w:rsid w:val="00437F23"/>
    <w:rsid w:val="0043D5F7"/>
    <w:rsid w:val="0044001B"/>
    <w:rsid w:val="0044002E"/>
    <w:rsid w:val="004401E1"/>
    <w:rsid w:val="004401F2"/>
    <w:rsid w:val="0044020C"/>
    <w:rsid w:val="0044071B"/>
    <w:rsid w:val="00440920"/>
    <w:rsid w:val="004409B7"/>
    <w:rsid w:val="00440CBA"/>
    <w:rsid w:val="00440F6F"/>
    <w:rsid w:val="00440F8D"/>
    <w:rsid w:val="0044119C"/>
    <w:rsid w:val="004411E2"/>
    <w:rsid w:val="004413B6"/>
    <w:rsid w:val="00441700"/>
    <w:rsid w:val="004417E6"/>
    <w:rsid w:val="00441811"/>
    <w:rsid w:val="00441AE2"/>
    <w:rsid w:val="00441AF3"/>
    <w:rsid w:val="00441B10"/>
    <w:rsid w:val="00441BB7"/>
    <w:rsid w:val="00441BCF"/>
    <w:rsid w:val="00441D0E"/>
    <w:rsid w:val="00441D6E"/>
    <w:rsid w:val="00441D8C"/>
    <w:rsid w:val="00441E87"/>
    <w:rsid w:val="00441E89"/>
    <w:rsid w:val="00441F4D"/>
    <w:rsid w:val="004420E6"/>
    <w:rsid w:val="0044216E"/>
    <w:rsid w:val="00442187"/>
    <w:rsid w:val="0044223C"/>
    <w:rsid w:val="0044224C"/>
    <w:rsid w:val="0044254A"/>
    <w:rsid w:val="00442837"/>
    <w:rsid w:val="00442A8F"/>
    <w:rsid w:val="00442CEC"/>
    <w:rsid w:val="00442F0A"/>
    <w:rsid w:val="00442FBC"/>
    <w:rsid w:val="0044308C"/>
    <w:rsid w:val="0044320C"/>
    <w:rsid w:val="004432F6"/>
    <w:rsid w:val="004436A3"/>
    <w:rsid w:val="004436D4"/>
    <w:rsid w:val="004439C7"/>
    <w:rsid w:val="00443F46"/>
    <w:rsid w:val="00443FDE"/>
    <w:rsid w:val="004441A7"/>
    <w:rsid w:val="00444428"/>
    <w:rsid w:val="004445A7"/>
    <w:rsid w:val="00444705"/>
    <w:rsid w:val="00445060"/>
    <w:rsid w:val="004453F6"/>
    <w:rsid w:val="004454E3"/>
    <w:rsid w:val="00445649"/>
    <w:rsid w:val="004456F6"/>
    <w:rsid w:val="0044580E"/>
    <w:rsid w:val="0044581E"/>
    <w:rsid w:val="00445950"/>
    <w:rsid w:val="00445962"/>
    <w:rsid w:val="004459E3"/>
    <w:rsid w:val="00445E35"/>
    <w:rsid w:val="00446103"/>
    <w:rsid w:val="00446353"/>
    <w:rsid w:val="00446418"/>
    <w:rsid w:val="00446504"/>
    <w:rsid w:val="004465BD"/>
    <w:rsid w:val="004469B2"/>
    <w:rsid w:val="004469D7"/>
    <w:rsid w:val="00446B5C"/>
    <w:rsid w:val="004470AE"/>
    <w:rsid w:val="0044731D"/>
    <w:rsid w:val="00447405"/>
    <w:rsid w:val="004476A0"/>
    <w:rsid w:val="00447703"/>
    <w:rsid w:val="00447982"/>
    <w:rsid w:val="00447B77"/>
    <w:rsid w:val="00447CC7"/>
    <w:rsid w:val="00447FD3"/>
    <w:rsid w:val="00450033"/>
    <w:rsid w:val="004505F5"/>
    <w:rsid w:val="0045062B"/>
    <w:rsid w:val="00450941"/>
    <w:rsid w:val="00450D81"/>
    <w:rsid w:val="00450DAA"/>
    <w:rsid w:val="004511B8"/>
    <w:rsid w:val="00451208"/>
    <w:rsid w:val="00451230"/>
    <w:rsid w:val="00451274"/>
    <w:rsid w:val="0045163D"/>
    <w:rsid w:val="00451816"/>
    <w:rsid w:val="00451973"/>
    <w:rsid w:val="00451A50"/>
    <w:rsid w:val="00451AF3"/>
    <w:rsid w:val="00451F41"/>
    <w:rsid w:val="00452124"/>
    <w:rsid w:val="00452173"/>
    <w:rsid w:val="0045271B"/>
    <w:rsid w:val="00452A19"/>
    <w:rsid w:val="00452C34"/>
    <w:rsid w:val="00452C80"/>
    <w:rsid w:val="00452CAA"/>
    <w:rsid w:val="00452F4D"/>
    <w:rsid w:val="00453474"/>
    <w:rsid w:val="0045362E"/>
    <w:rsid w:val="00453630"/>
    <w:rsid w:val="0045363B"/>
    <w:rsid w:val="00453772"/>
    <w:rsid w:val="004537B0"/>
    <w:rsid w:val="004538D0"/>
    <w:rsid w:val="00453B72"/>
    <w:rsid w:val="00453C70"/>
    <w:rsid w:val="00453DD4"/>
    <w:rsid w:val="0045413E"/>
    <w:rsid w:val="004541CC"/>
    <w:rsid w:val="0045425C"/>
    <w:rsid w:val="00454331"/>
    <w:rsid w:val="00454695"/>
    <w:rsid w:val="00454831"/>
    <w:rsid w:val="00454990"/>
    <w:rsid w:val="00454A3D"/>
    <w:rsid w:val="00454A99"/>
    <w:rsid w:val="00454B75"/>
    <w:rsid w:val="00454E08"/>
    <w:rsid w:val="00454E60"/>
    <w:rsid w:val="00455115"/>
    <w:rsid w:val="0045522E"/>
    <w:rsid w:val="00455269"/>
    <w:rsid w:val="0045541C"/>
    <w:rsid w:val="00455659"/>
    <w:rsid w:val="004557CC"/>
    <w:rsid w:val="00455A16"/>
    <w:rsid w:val="00455C28"/>
    <w:rsid w:val="00455D03"/>
    <w:rsid w:val="00455E66"/>
    <w:rsid w:val="00455F66"/>
    <w:rsid w:val="00455FA3"/>
    <w:rsid w:val="004561AD"/>
    <w:rsid w:val="00456275"/>
    <w:rsid w:val="00456304"/>
    <w:rsid w:val="004564E8"/>
    <w:rsid w:val="0045661E"/>
    <w:rsid w:val="0045686F"/>
    <w:rsid w:val="00456C7F"/>
    <w:rsid w:val="00456E98"/>
    <w:rsid w:val="0045716C"/>
    <w:rsid w:val="00457205"/>
    <w:rsid w:val="00457506"/>
    <w:rsid w:val="00457664"/>
    <w:rsid w:val="004579C8"/>
    <w:rsid w:val="00457C16"/>
    <w:rsid w:val="00457C32"/>
    <w:rsid w:val="00457CB6"/>
    <w:rsid w:val="00457E53"/>
    <w:rsid w:val="00457E5A"/>
    <w:rsid w:val="00457E81"/>
    <w:rsid w:val="00460123"/>
    <w:rsid w:val="0046024C"/>
    <w:rsid w:val="0046060B"/>
    <w:rsid w:val="00460612"/>
    <w:rsid w:val="004608FB"/>
    <w:rsid w:val="004609EC"/>
    <w:rsid w:val="00460CCB"/>
    <w:rsid w:val="00460D99"/>
    <w:rsid w:val="00460FAF"/>
    <w:rsid w:val="004611F3"/>
    <w:rsid w:val="004615E3"/>
    <w:rsid w:val="004617A6"/>
    <w:rsid w:val="0046194B"/>
    <w:rsid w:val="00461BBA"/>
    <w:rsid w:val="00461BC1"/>
    <w:rsid w:val="00461C9D"/>
    <w:rsid w:val="00461F85"/>
    <w:rsid w:val="00462027"/>
    <w:rsid w:val="00462298"/>
    <w:rsid w:val="004624D3"/>
    <w:rsid w:val="00462570"/>
    <w:rsid w:val="00462648"/>
    <w:rsid w:val="004626C4"/>
    <w:rsid w:val="004629BF"/>
    <w:rsid w:val="00462B34"/>
    <w:rsid w:val="00462D34"/>
    <w:rsid w:val="00462DC8"/>
    <w:rsid w:val="00463151"/>
    <w:rsid w:val="0046320F"/>
    <w:rsid w:val="00463383"/>
    <w:rsid w:val="004633F7"/>
    <w:rsid w:val="00463463"/>
    <w:rsid w:val="00463476"/>
    <w:rsid w:val="0046348B"/>
    <w:rsid w:val="004634BC"/>
    <w:rsid w:val="004638D4"/>
    <w:rsid w:val="00463A2C"/>
    <w:rsid w:val="0046440B"/>
    <w:rsid w:val="00464432"/>
    <w:rsid w:val="0046490B"/>
    <w:rsid w:val="00464940"/>
    <w:rsid w:val="00464F0F"/>
    <w:rsid w:val="00464FD9"/>
    <w:rsid w:val="00465058"/>
    <w:rsid w:val="004651D6"/>
    <w:rsid w:val="004651E8"/>
    <w:rsid w:val="0046552C"/>
    <w:rsid w:val="00465735"/>
    <w:rsid w:val="00465886"/>
    <w:rsid w:val="00465961"/>
    <w:rsid w:val="00465A2F"/>
    <w:rsid w:val="00465B28"/>
    <w:rsid w:val="00465CF7"/>
    <w:rsid w:val="00465D41"/>
    <w:rsid w:val="00465E42"/>
    <w:rsid w:val="00465E68"/>
    <w:rsid w:val="00465EBA"/>
    <w:rsid w:val="0046651C"/>
    <w:rsid w:val="00466583"/>
    <w:rsid w:val="0046665C"/>
    <w:rsid w:val="004667A4"/>
    <w:rsid w:val="004667B2"/>
    <w:rsid w:val="00466854"/>
    <w:rsid w:val="00466D67"/>
    <w:rsid w:val="00466E6D"/>
    <w:rsid w:val="00466E9E"/>
    <w:rsid w:val="00467060"/>
    <w:rsid w:val="00467114"/>
    <w:rsid w:val="00467209"/>
    <w:rsid w:val="0046728D"/>
    <w:rsid w:val="00467316"/>
    <w:rsid w:val="00467338"/>
    <w:rsid w:val="00467388"/>
    <w:rsid w:val="00467477"/>
    <w:rsid w:val="004674E1"/>
    <w:rsid w:val="004675E4"/>
    <w:rsid w:val="00467656"/>
    <w:rsid w:val="00467861"/>
    <w:rsid w:val="0046787A"/>
    <w:rsid w:val="004679A3"/>
    <w:rsid w:val="00467B51"/>
    <w:rsid w:val="00467D5C"/>
    <w:rsid w:val="00470237"/>
    <w:rsid w:val="00470487"/>
    <w:rsid w:val="004706EC"/>
    <w:rsid w:val="004707E7"/>
    <w:rsid w:val="00470849"/>
    <w:rsid w:val="004708AC"/>
    <w:rsid w:val="004708B5"/>
    <w:rsid w:val="004709E2"/>
    <w:rsid w:val="00470A1D"/>
    <w:rsid w:val="00470C3C"/>
    <w:rsid w:val="00470D01"/>
    <w:rsid w:val="00470D35"/>
    <w:rsid w:val="00471109"/>
    <w:rsid w:val="00471124"/>
    <w:rsid w:val="00471182"/>
    <w:rsid w:val="004711B1"/>
    <w:rsid w:val="00471376"/>
    <w:rsid w:val="004715B1"/>
    <w:rsid w:val="004719F8"/>
    <w:rsid w:val="00471B2A"/>
    <w:rsid w:val="00471BB1"/>
    <w:rsid w:val="00471C10"/>
    <w:rsid w:val="00471C35"/>
    <w:rsid w:val="00471EC7"/>
    <w:rsid w:val="00471EDC"/>
    <w:rsid w:val="00471F7B"/>
    <w:rsid w:val="0047231F"/>
    <w:rsid w:val="004723B6"/>
    <w:rsid w:val="00472764"/>
    <w:rsid w:val="00472835"/>
    <w:rsid w:val="00472A1B"/>
    <w:rsid w:val="00472B12"/>
    <w:rsid w:val="00472B3B"/>
    <w:rsid w:val="00472D85"/>
    <w:rsid w:val="00473029"/>
    <w:rsid w:val="00473200"/>
    <w:rsid w:val="00473325"/>
    <w:rsid w:val="00473644"/>
    <w:rsid w:val="00473E38"/>
    <w:rsid w:val="00473E8D"/>
    <w:rsid w:val="00473FA0"/>
    <w:rsid w:val="00473FE5"/>
    <w:rsid w:val="0047402B"/>
    <w:rsid w:val="00474227"/>
    <w:rsid w:val="00474385"/>
    <w:rsid w:val="00474424"/>
    <w:rsid w:val="00474603"/>
    <w:rsid w:val="00474678"/>
    <w:rsid w:val="00474722"/>
    <w:rsid w:val="0047490E"/>
    <w:rsid w:val="00474A93"/>
    <w:rsid w:val="00474C0E"/>
    <w:rsid w:val="00474CC1"/>
    <w:rsid w:val="00474D15"/>
    <w:rsid w:val="00475274"/>
    <w:rsid w:val="0047530B"/>
    <w:rsid w:val="00475624"/>
    <w:rsid w:val="00475DA1"/>
    <w:rsid w:val="00476013"/>
    <w:rsid w:val="004761C4"/>
    <w:rsid w:val="004763E1"/>
    <w:rsid w:val="00476425"/>
    <w:rsid w:val="00476601"/>
    <w:rsid w:val="00476668"/>
    <w:rsid w:val="0047673D"/>
    <w:rsid w:val="00476908"/>
    <w:rsid w:val="00476A76"/>
    <w:rsid w:val="00476AA6"/>
    <w:rsid w:val="00476D3E"/>
    <w:rsid w:val="00476EF0"/>
    <w:rsid w:val="00476F66"/>
    <w:rsid w:val="00476F91"/>
    <w:rsid w:val="00477060"/>
    <w:rsid w:val="0047711E"/>
    <w:rsid w:val="004774B8"/>
    <w:rsid w:val="00477D8D"/>
    <w:rsid w:val="00477D93"/>
    <w:rsid w:val="00477D94"/>
    <w:rsid w:val="00477FB0"/>
    <w:rsid w:val="00480309"/>
    <w:rsid w:val="00480371"/>
    <w:rsid w:val="0048075C"/>
    <w:rsid w:val="004810AB"/>
    <w:rsid w:val="00481139"/>
    <w:rsid w:val="0048127B"/>
    <w:rsid w:val="004817FD"/>
    <w:rsid w:val="004818C4"/>
    <w:rsid w:val="004818CC"/>
    <w:rsid w:val="00481973"/>
    <w:rsid w:val="00481975"/>
    <w:rsid w:val="004819E6"/>
    <w:rsid w:val="00481AD0"/>
    <w:rsid w:val="00481BE9"/>
    <w:rsid w:val="00481FCA"/>
    <w:rsid w:val="00482092"/>
    <w:rsid w:val="0048227F"/>
    <w:rsid w:val="0048269C"/>
    <w:rsid w:val="00482C6D"/>
    <w:rsid w:val="00482D31"/>
    <w:rsid w:val="00482D46"/>
    <w:rsid w:val="00482DC2"/>
    <w:rsid w:val="00482F03"/>
    <w:rsid w:val="0048355E"/>
    <w:rsid w:val="004835B8"/>
    <w:rsid w:val="00483D42"/>
    <w:rsid w:val="00483E47"/>
    <w:rsid w:val="00483E71"/>
    <w:rsid w:val="00483FDE"/>
    <w:rsid w:val="004841BE"/>
    <w:rsid w:val="004844ED"/>
    <w:rsid w:val="0048461C"/>
    <w:rsid w:val="00484703"/>
    <w:rsid w:val="0048470B"/>
    <w:rsid w:val="00484914"/>
    <w:rsid w:val="00484AE3"/>
    <w:rsid w:val="00484AFF"/>
    <w:rsid w:val="00484D46"/>
    <w:rsid w:val="00485125"/>
    <w:rsid w:val="00485198"/>
    <w:rsid w:val="004851A5"/>
    <w:rsid w:val="0048531F"/>
    <w:rsid w:val="0048534E"/>
    <w:rsid w:val="00485422"/>
    <w:rsid w:val="00485CFC"/>
    <w:rsid w:val="00485DAB"/>
    <w:rsid w:val="00485FCB"/>
    <w:rsid w:val="0048622C"/>
    <w:rsid w:val="0048637A"/>
    <w:rsid w:val="00486457"/>
    <w:rsid w:val="00486533"/>
    <w:rsid w:val="00486723"/>
    <w:rsid w:val="00486741"/>
    <w:rsid w:val="004867FA"/>
    <w:rsid w:val="00486991"/>
    <w:rsid w:val="004869A7"/>
    <w:rsid w:val="00486A04"/>
    <w:rsid w:val="00486A1D"/>
    <w:rsid w:val="00486AFA"/>
    <w:rsid w:val="00486D7D"/>
    <w:rsid w:val="00486DB1"/>
    <w:rsid w:val="00486EC3"/>
    <w:rsid w:val="0048713D"/>
    <w:rsid w:val="004871EE"/>
    <w:rsid w:val="0048756E"/>
    <w:rsid w:val="004875D9"/>
    <w:rsid w:val="004875E3"/>
    <w:rsid w:val="00487648"/>
    <w:rsid w:val="004877B7"/>
    <w:rsid w:val="00487868"/>
    <w:rsid w:val="00487C2E"/>
    <w:rsid w:val="00487C9A"/>
    <w:rsid w:val="00487D10"/>
    <w:rsid w:val="00487E4E"/>
    <w:rsid w:val="0049001E"/>
    <w:rsid w:val="00490111"/>
    <w:rsid w:val="004901DE"/>
    <w:rsid w:val="00490225"/>
    <w:rsid w:val="00490301"/>
    <w:rsid w:val="00490608"/>
    <w:rsid w:val="004906CB"/>
    <w:rsid w:val="00490980"/>
    <w:rsid w:val="00490A5C"/>
    <w:rsid w:val="00490B1F"/>
    <w:rsid w:val="00490EC6"/>
    <w:rsid w:val="00490FBE"/>
    <w:rsid w:val="00490FD1"/>
    <w:rsid w:val="0049106C"/>
    <w:rsid w:val="004910DD"/>
    <w:rsid w:val="004910F5"/>
    <w:rsid w:val="004911F0"/>
    <w:rsid w:val="00491925"/>
    <w:rsid w:val="004919EC"/>
    <w:rsid w:val="00491ED3"/>
    <w:rsid w:val="00491F67"/>
    <w:rsid w:val="00491FC0"/>
    <w:rsid w:val="00491FC2"/>
    <w:rsid w:val="00492151"/>
    <w:rsid w:val="0049229B"/>
    <w:rsid w:val="0049259F"/>
    <w:rsid w:val="00492711"/>
    <w:rsid w:val="00492863"/>
    <w:rsid w:val="00492A34"/>
    <w:rsid w:val="00492AC1"/>
    <w:rsid w:val="00492D92"/>
    <w:rsid w:val="00492E36"/>
    <w:rsid w:val="00492FD1"/>
    <w:rsid w:val="00492FE4"/>
    <w:rsid w:val="00493097"/>
    <w:rsid w:val="004931D0"/>
    <w:rsid w:val="004931FC"/>
    <w:rsid w:val="00493373"/>
    <w:rsid w:val="0049341A"/>
    <w:rsid w:val="00493639"/>
    <w:rsid w:val="0049387E"/>
    <w:rsid w:val="00493B0C"/>
    <w:rsid w:val="00493B7D"/>
    <w:rsid w:val="00493C7A"/>
    <w:rsid w:val="004940A5"/>
    <w:rsid w:val="004940F8"/>
    <w:rsid w:val="0049413C"/>
    <w:rsid w:val="0049433D"/>
    <w:rsid w:val="00494773"/>
    <w:rsid w:val="00494789"/>
    <w:rsid w:val="00494881"/>
    <w:rsid w:val="00494890"/>
    <w:rsid w:val="0049492F"/>
    <w:rsid w:val="00494966"/>
    <w:rsid w:val="004949A9"/>
    <w:rsid w:val="004949B1"/>
    <w:rsid w:val="00494A1C"/>
    <w:rsid w:val="00494A8D"/>
    <w:rsid w:val="00494AA1"/>
    <w:rsid w:val="00494F03"/>
    <w:rsid w:val="0049524C"/>
    <w:rsid w:val="00495354"/>
    <w:rsid w:val="00495360"/>
    <w:rsid w:val="004955FF"/>
    <w:rsid w:val="00495675"/>
    <w:rsid w:val="004956FB"/>
    <w:rsid w:val="00495DFB"/>
    <w:rsid w:val="00495E34"/>
    <w:rsid w:val="00495F9B"/>
    <w:rsid w:val="00496244"/>
    <w:rsid w:val="0049630C"/>
    <w:rsid w:val="00496507"/>
    <w:rsid w:val="00496512"/>
    <w:rsid w:val="00496538"/>
    <w:rsid w:val="00496673"/>
    <w:rsid w:val="00496737"/>
    <w:rsid w:val="004968CF"/>
    <w:rsid w:val="004968D5"/>
    <w:rsid w:val="00496A3C"/>
    <w:rsid w:val="00496A43"/>
    <w:rsid w:val="00496AB8"/>
    <w:rsid w:val="00496B0F"/>
    <w:rsid w:val="00496C63"/>
    <w:rsid w:val="00496C81"/>
    <w:rsid w:val="00496CFF"/>
    <w:rsid w:val="00496D29"/>
    <w:rsid w:val="00496D5F"/>
    <w:rsid w:val="00496D78"/>
    <w:rsid w:val="004972B9"/>
    <w:rsid w:val="004974FF"/>
    <w:rsid w:val="004976B7"/>
    <w:rsid w:val="00497761"/>
    <w:rsid w:val="004977B4"/>
    <w:rsid w:val="00497E36"/>
    <w:rsid w:val="004A054D"/>
    <w:rsid w:val="004A0629"/>
    <w:rsid w:val="004A0869"/>
    <w:rsid w:val="004A0948"/>
    <w:rsid w:val="004A0A13"/>
    <w:rsid w:val="004A0BA2"/>
    <w:rsid w:val="004A0BC4"/>
    <w:rsid w:val="004A0C66"/>
    <w:rsid w:val="004A0C83"/>
    <w:rsid w:val="004A0E3A"/>
    <w:rsid w:val="004A0ED5"/>
    <w:rsid w:val="004A0F7D"/>
    <w:rsid w:val="004A0F80"/>
    <w:rsid w:val="004A1006"/>
    <w:rsid w:val="004A1091"/>
    <w:rsid w:val="004A109A"/>
    <w:rsid w:val="004A11CD"/>
    <w:rsid w:val="004A120A"/>
    <w:rsid w:val="004A1485"/>
    <w:rsid w:val="004A1615"/>
    <w:rsid w:val="004A1696"/>
    <w:rsid w:val="004A171B"/>
    <w:rsid w:val="004A1816"/>
    <w:rsid w:val="004A18BF"/>
    <w:rsid w:val="004A196A"/>
    <w:rsid w:val="004A1A61"/>
    <w:rsid w:val="004A1EA7"/>
    <w:rsid w:val="004A206A"/>
    <w:rsid w:val="004A207E"/>
    <w:rsid w:val="004A20F6"/>
    <w:rsid w:val="004A2259"/>
    <w:rsid w:val="004A254E"/>
    <w:rsid w:val="004A279D"/>
    <w:rsid w:val="004A287B"/>
    <w:rsid w:val="004A2A11"/>
    <w:rsid w:val="004A2AE4"/>
    <w:rsid w:val="004A2C50"/>
    <w:rsid w:val="004A2DCF"/>
    <w:rsid w:val="004A2F70"/>
    <w:rsid w:val="004A2F8A"/>
    <w:rsid w:val="004A3300"/>
    <w:rsid w:val="004A34DB"/>
    <w:rsid w:val="004A3606"/>
    <w:rsid w:val="004A3621"/>
    <w:rsid w:val="004A363B"/>
    <w:rsid w:val="004A3901"/>
    <w:rsid w:val="004A3A89"/>
    <w:rsid w:val="004A3BA8"/>
    <w:rsid w:val="004A3C72"/>
    <w:rsid w:val="004A3D0B"/>
    <w:rsid w:val="004A3E65"/>
    <w:rsid w:val="004A3EE1"/>
    <w:rsid w:val="004A4994"/>
    <w:rsid w:val="004A4A75"/>
    <w:rsid w:val="004A4C23"/>
    <w:rsid w:val="004A4C66"/>
    <w:rsid w:val="004A4ED7"/>
    <w:rsid w:val="004A4EF0"/>
    <w:rsid w:val="004A5082"/>
    <w:rsid w:val="004A53F5"/>
    <w:rsid w:val="004A5512"/>
    <w:rsid w:val="004A5624"/>
    <w:rsid w:val="004A5A29"/>
    <w:rsid w:val="004A5BC4"/>
    <w:rsid w:val="004A5E77"/>
    <w:rsid w:val="004A5F52"/>
    <w:rsid w:val="004A60E0"/>
    <w:rsid w:val="004A6215"/>
    <w:rsid w:val="004A62DA"/>
    <w:rsid w:val="004A634B"/>
    <w:rsid w:val="004A6670"/>
    <w:rsid w:val="004A68B7"/>
    <w:rsid w:val="004A6E78"/>
    <w:rsid w:val="004A756D"/>
    <w:rsid w:val="004A75D5"/>
    <w:rsid w:val="004A795E"/>
    <w:rsid w:val="004A7C2A"/>
    <w:rsid w:val="004A7E56"/>
    <w:rsid w:val="004B00E8"/>
    <w:rsid w:val="004B0106"/>
    <w:rsid w:val="004B048E"/>
    <w:rsid w:val="004B071B"/>
    <w:rsid w:val="004B0870"/>
    <w:rsid w:val="004B09E5"/>
    <w:rsid w:val="004B0BB7"/>
    <w:rsid w:val="004B0E3A"/>
    <w:rsid w:val="004B11AF"/>
    <w:rsid w:val="004B14FB"/>
    <w:rsid w:val="004B160F"/>
    <w:rsid w:val="004B1673"/>
    <w:rsid w:val="004B16E8"/>
    <w:rsid w:val="004B1749"/>
    <w:rsid w:val="004B175F"/>
    <w:rsid w:val="004B1767"/>
    <w:rsid w:val="004B17C0"/>
    <w:rsid w:val="004B1834"/>
    <w:rsid w:val="004B1A9A"/>
    <w:rsid w:val="004B1BF7"/>
    <w:rsid w:val="004B215C"/>
    <w:rsid w:val="004B21B9"/>
    <w:rsid w:val="004B22EB"/>
    <w:rsid w:val="004B233D"/>
    <w:rsid w:val="004B235D"/>
    <w:rsid w:val="004B2BC0"/>
    <w:rsid w:val="004B2C63"/>
    <w:rsid w:val="004B2E25"/>
    <w:rsid w:val="004B2F8B"/>
    <w:rsid w:val="004B344D"/>
    <w:rsid w:val="004B34A2"/>
    <w:rsid w:val="004B3873"/>
    <w:rsid w:val="004B3A17"/>
    <w:rsid w:val="004B3D7E"/>
    <w:rsid w:val="004B3EAF"/>
    <w:rsid w:val="004B3ED8"/>
    <w:rsid w:val="004B3EDF"/>
    <w:rsid w:val="004B406F"/>
    <w:rsid w:val="004B40ED"/>
    <w:rsid w:val="004B4549"/>
    <w:rsid w:val="004B4573"/>
    <w:rsid w:val="004B4D9C"/>
    <w:rsid w:val="004B509E"/>
    <w:rsid w:val="004B52AA"/>
    <w:rsid w:val="004B52C4"/>
    <w:rsid w:val="004B5357"/>
    <w:rsid w:val="004B5403"/>
    <w:rsid w:val="004B5437"/>
    <w:rsid w:val="004B55AE"/>
    <w:rsid w:val="004B560E"/>
    <w:rsid w:val="004B5682"/>
    <w:rsid w:val="004B5B53"/>
    <w:rsid w:val="004B5B8C"/>
    <w:rsid w:val="004B5BD1"/>
    <w:rsid w:val="004B5C58"/>
    <w:rsid w:val="004B5CFD"/>
    <w:rsid w:val="004B5E89"/>
    <w:rsid w:val="004B605A"/>
    <w:rsid w:val="004B63F5"/>
    <w:rsid w:val="004B64F1"/>
    <w:rsid w:val="004B6973"/>
    <w:rsid w:val="004B6A66"/>
    <w:rsid w:val="004B6D4F"/>
    <w:rsid w:val="004B6FF8"/>
    <w:rsid w:val="004B70AB"/>
    <w:rsid w:val="004B7267"/>
    <w:rsid w:val="004B7351"/>
    <w:rsid w:val="004B74F9"/>
    <w:rsid w:val="004B755B"/>
    <w:rsid w:val="004B75E7"/>
    <w:rsid w:val="004B7761"/>
    <w:rsid w:val="004B78F4"/>
    <w:rsid w:val="004B7900"/>
    <w:rsid w:val="004B795B"/>
    <w:rsid w:val="004B7B5E"/>
    <w:rsid w:val="004B7C2D"/>
    <w:rsid w:val="004B7D6A"/>
    <w:rsid w:val="004C0079"/>
    <w:rsid w:val="004C00AC"/>
    <w:rsid w:val="004C0759"/>
    <w:rsid w:val="004C09D8"/>
    <w:rsid w:val="004C0AE5"/>
    <w:rsid w:val="004C0BF1"/>
    <w:rsid w:val="004C0C7E"/>
    <w:rsid w:val="004C0C9B"/>
    <w:rsid w:val="004C1133"/>
    <w:rsid w:val="004C12D9"/>
    <w:rsid w:val="004C134C"/>
    <w:rsid w:val="004C1458"/>
    <w:rsid w:val="004C147A"/>
    <w:rsid w:val="004C1842"/>
    <w:rsid w:val="004C19DD"/>
    <w:rsid w:val="004C1AB9"/>
    <w:rsid w:val="004C1AF6"/>
    <w:rsid w:val="004C1CB9"/>
    <w:rsid w:val="004C1E64"/>
    <w:rsid w:val="004C1FA9"/>
    <w:rsid w:val="004C201D"/>
    <w:rsid w:val="004C225A"/>
    <w:rsid w:val="004C263F"/>
    <w:rsid w:val="004C279C"/>
    <w:rsid w:val="004C282A"/>
    <w:rsid w:val="004C28D3"/>
    <w:rsid w:val="004C2975"/>
    <w:rsid w:val="004C310F"/>
    <w:rsid w:val="004C3154"/>
    <w:rsid w:val="004C32A9"/>
    <w:rsid w:val="004C3412"/>
    <w:rsid w:val="004C34B7"/>
    <w:rsid w:val="004C3C2C"/>
    <w:rsid w:val="004C3CFD"/>
    <w:rsid w:val="004C4113"/>
    <w:rsid w:val="004C4282"/>
    <w:rsid w:val="004C45EE"/>
    <w:rsid w:val="004C4669"/>
    <w:rsid w:val="004C49FD"/>
    <w:rsid w:val="004C4BB5"/>
    <w:rsid w:val="004C4C8F"/>
    <w:rsid w:val="004C4E31"/>
    <w:rsid w:val="004C4E5F"/>
    <w:rsid w:val="004C4FE9"/>
    <w:rsid w:val="004C5031"/>
    <w:rsid w:val="004C516E"/>
    <w:rsid w:val="004C51D0"/>
    <w:rsid w:val="004C5254"/>
    <w:rsid w:val="004C5309"/>
    <w:rsid w:val="004C5585"/>
    <w:rsid w:val="004C585D"/>
    <w:rsid w:val="004C5B5C"/>
    <w:rsid w:val="004C5C40"/>
    <w:rsid w:val="004C5CF6"/>
    <w:rsid w:val="004C5DAD"/>
    <w:rsid w:val="004C5F01"/>
    <w:rsid w:val="004C6037"/>
    <w:rsid w:val="004C6128"/>
    <w:rsid w:val="004C62DF"/>
    <w:rsid w:val="004C640B"/>
    <w:rsid w:val="004C65C8"/>
    <w:rsid w:val="004C66F8"/>
    <w:rsid w:val="004C670B"/>
    <w:rsid w:val="004C687F"/>
    <w:rsid w:val="004C6A79"/>
    <w:rsid w:val="004C6D79"/>
    <w:rsid w:val="004C6EC8"/>
    <w:rsid w:val="004C6F9B"/>
    <w:rsid w:val="004C74BF"/>
    <w:rsid w:val="004C75FD"/>
    <w:rsid w:val="004C7709"/>
    <w:rsid w:val="004C79B8"/>
    <w:rsid w:val="004C7AA6"/>
    <w:rsid w:val="004C7B63"/>
    <w:rsid w:val="004C7BEF"/>
    <w:rsid w:val="004C7C5D"/>
    <w:rsid w:val="004D0042"/>
    <w:rsid w:val="004D00B3"/>
    <w:rsid w:val="004D01ED"/>
    <w:rsid w:val="004D035B"/>
    <w:rsid w:val="004D03BA"/>
    <w:rsid w:val="004D03F2"/>
    <w:rsid w:val="004D0647"/>
    <w:rsid w:val="004D069B"/>
    <w:rsid w:val="004D0718"/>
    <w:rsid w:val="004D0751"/>
    <w:rsid w:val="004D0801"/>
    <w:rsid w:val="004D0AFF"/>
    <w:rsid w:val="004D0B07"/>
    <w:rsid w:val="004D0C4A"/>
    <w:rsid w:val="004D0CD0"/>
    <w:rsid w:val="004D0D87"/>
    <w:rsid w:val="004D10D7"/>
    <w:rsid w:val="004D10E0"/>
    <w:rsid w:val="004D126D"/>
    <w:rsid w:val="004D13D7"/>
    <w:rsid w:val="004D154E"/>
    <w:rsid w:val="004D15D6"/>
    <w:rsid w:val="004D1B07"/>
    <w:rsid w:val="004D1EF9"/>
    <w:rsid w:val="004D1F5F"/>
    <w:rsid w:val="004D221C"/>
    <w:rsid w:val="004D234A"/>
    <w:rsid w:val="004D2356"/>
    <w:rsid w:val="004D2589"/>
    <w:rsid w:val="004D275E"/>
    <w:rsid w:val="004D2872"/>
    <w:rsid w:val="004D29CA"/>
    <w:rsid w:val="004D2AA5"/>
    <w:rsid w:val="004D2CAB"/>
    <w:rsid w:val="004D2EC7"/>
    <w:rsid w:val="004D2ECF"/>
    <w:rsid w:val="004D312A"/>
    <w:rsid w:val="004D3259"/>
    <w:rsid w:val="004D32DD"/>
    <w:rsid w:val="004D335B"/>
    <w:rsid w:val="004D336C"/>
    <w:rsid w:val="004D3424"/>
    <w:rsid w:val="004D38D3"/>
    <w:rsid w:val="004D3900"/>
    <w:rsid w:val="004D392C"/>
    <w:rsid w:val="004D3B14"/>
    <w:rsid w:val="004D3B7C"/>
    <w:rsid w:val="004D3BA0"/>
    <w:rsid w:val="004D3CE5"/>
    <w:rsid w:val="004D3DB4"/>
    <w:rsid w:val="004D3EEE"/>
    <w:rsid w:val="004D3F8E"/>
    <w:rsid w:val="004D3F93"/>
    <w:rsid w:val="004D41E7"/>
    <w:rsid w:val="004D4665"/>
    <w:rsid w:val="004D4A9C"/>
    <w:rsid w:val="004D4BAA"/>
    <w:rsid w:val="004D4D20"/>
    <w:rsid w:val="004D4DA8"/>
    <w:rsid w:val="004D4DE9"/>
    <w:rsid w:val="004D548D"/>
    <w:rsid w:val="004D55B9"/>
    <w:rsid w:val="004D5632"/>
    <w:rsid w:val="004D5A25"/>
    <w:rsid w:val="004D5A62"/>
    <w:rsid w:val="004D5D6C"/>
    <w:rsid w:val="004D5EBA"/>
    <w:rsid w:val="004D5EC1"/>
    <w:rsid w:val="004D61C6"/>
    <w:rsid w:val="004D6234"/>
    <w:rsid w:val="004D641D"/>
    <w:rsid w:val="004D64DB"/>
    <w:rsid w:val="004D6524"/>
    <w:rsid w:val="004D65C4"/>
    <w:rsid w:val="004D6645"/>
    <w:rsid w:val="004D6649"/>
    <w:rsid w:val="004D66B5"/>
    <w:rsid w:val="004D6831"/>
    <w:rsid w:val="004D6878"/>
    <w:rsid w:val="004D69BE"/>
    <w:rsid w:val="004D6A4C"/>
    <w:rsid w:val="004D6C06"/>
    <w:rsid w:val="004D6C92"/>
    <w:rsid w:val="004D6E3A"/>
    <w:rsid w:val="004D704C"/>
    <w:rsid w:val="004D71EC"/>
    <w:rsid w:val="004D721A"/>
    <w:rsid w:val="004D73DD"/>
    <w:rsid w:val="004D73EC"/>
    <w:rsid w:val="004D746E"/>
    <w:rsid w:val="004D760A"/>
    <w:rsid w:val="004D780F"/>
    <w:rsid w:val="004D7852"/>
    <w:rsid w:val="004D7AA0"/>
    <w:rsid w:val="004D7B39"/>
    <w:rsid w:val="004D7C23"/>
    <w:rsid w:val="004D7DBD"/>
    <w:rsid w:val="004D7E4F"/>
    <w:rsid w:val="004D7EEA"/>
    <w:rsid w:val="004E0099"/>
    <w:rsid w:val="004E014F"/>
    <w:rsid w:val="004E0589"/>
    <w:rsid w:val="004E07A5"/>
    <w:rsid w:val="004E0AAE"/>
    <w:rsid w:val="004E0CB1"/>
    <w:rsid w:val="004E0D41"/>
    <w:rsid w:val="004E0D58"/>
    <w:rsid w:val="004E0DE0"/>
    <w:rsid w:val="004E0E1B"/>
    <w:rsid w:val="004E0E3F"/>
    <w:rsid w:val="004E102D"/>
    <w:rsid w:val="004E137F"/>
    <w:rsid w:val="004E14AB"/>
    <w:rsid w:val="004E1550"/>
    <w:rsid w:val="004E15E5"/>
    <w:rsid w:val="004E16D7"/>
    <w:rsid w:val="004E17A9"/>
    <w:rsid w:val="004E1850"/>
    <w:rsid w:val="004E1862"/>
    <w:rsid w:val="004E1997"/>
    <w:rsid w:val="004E1B34"/>
    <w:rsid w:val="004E21C2"/>
    <w:rsid w:val="004E22F3"/>
    <w:rsid w:val="004E2340"/>
    <w:rsid w:val="004E24D2"/>
    <w:rsid w:val="004E2591"/>
    <w:rsid w:val="004E269B"/>
    <w:rsid w:val="004E28D5"/>
    <w:rsid w:val="004E2A30"/>
    <w:rsid w:val="004E2C2B"/>
    <w:rsid w:val="004E2F10"/>
    <w:rsid w:val="004E327B"/>
    <w:rsid w:val="004E3515"/>
    <w:rsid w:val="004E370E"/>
    <w:rsid w:val="004E386D"/>
    <w:rsid w:val="004E38B3"/>
    <w:rsid w:val="004E3AA4"/>
    <w:rsid w:val="004E3B20"/>
    <w:rsid w:val="004E3CA5"/>
    <w:rsid w:val="004E41E7"/>
    <w:rsid w:val="004E4235"/>
    <w:rsid w:val="004E43D1"/>
    <w:rsid w:val="004E44C5"/>
    <w:rsid w:val="004E44E1"/>
    <w:rsid w:val="004E47B4"/>
    <w:rsid w:val="004E4825"/>
    <w:rsid w:val="004E4AA3"/>
    <w:rsid w:val="004E4BCE"/>
    <w:rsid w:val="004E4D53"/>
    <w:rsid w:val="004E4DFB"/>
    <w:rsid w:val="004E4EB2"/>
    <w:rsid w:val="004E5356"/>
    <w:rsid w:val="004E5609"/>
    <w:rsid w:val="004E5727"/>
    <w:rsid w:val="004E5B05"/>
    <w:rsid w:val="004E5E54"/>
    <w:rsid w:val="004E5E7D"/>
    <w:rsid w:val="004E6007"/>
    <w:rsid w:val="004E6078"/>
    <w:rsid w:val="004E633E"/>
    <w:rsid w:val="004E63CD"/>
    <w:rsid w:val="004E65FF"/>
    <w:rsid w:val="004E66C7"/>
    <w:rsid w:val="004E671C"/>
    <w:rsid w:val="004E67A8"/>
    <w:rsid w:val="004E67C6"/>
    <w:rsid w:val="004E6828"/>
    <w:rsid w:val="004E68A8"/>
    <w:rsid w:val="004E6977"/>
    <w:rsid w:val="004E6D4C"/>
    <w:rsid w:val="004E6DD8"/>
    <w:rsid w:val="004E6EF1"/>
    <w:rsid w:val="004E6EF4"/>
    <w:rsid w:val="004E6F04"/>
    <w:rsid w:val="004E72CA"/>
    <w:rsid w:val="004E76C6"/>
    <w:rsid w:val="004E7738"/>
    <w:rsid w:val="004E7842"/>
    <w:rsid w:val="004E78E7"/>
    <w:rsid w:val="004E7A59"/>
    <w:rsid w:val="004E7C3A"/>
    <w:rsid w:val="004F0038"/>
    <w:rsid w:val="004F0220"/>
    <w:rsid w:val="004F02A2"/>
    <w:rsid w:val="004F036F"/>
    <w:rsid w:val="004F037B"/>
    <w:rsid w:val="004F07CE"/>
    <w:rsid w:val="004F0B4E"/>
    <w:rsid w:val="004F10F5"/>
    <w:rsid w:val="004F117B"/>
    <w:rsid w:val="004F11F4"/>
    <w:rsid w:val="004F121B"/>
    <w:rsid w:val="004F127E"/>
    <w:rsid w:val="004F13F2"/>
    <w:rsid w:val="004F15D3"/>
    <w:rsid w:val="004F1980"/>
    <w:rsid w:val="004F1A83"/>
    <w:rsid w:val="004F1ADF"/>
    <w:rsid w:val="004F1E0C"/>
    <w:rsid w:val="004F1E65"/>
    <w:rsid w:val="004F20E1"/>
    <w:rsid w:val="004F2429"/>
    <w:rsid w:val="004F257D"/>
    <w:rsid w:val="004F261F"/>
    <w:rsid w:val="004F2647"/>
    <w:rsid w:val="004F2CE5"/>
    <w:rsid w:val="004F2FE8"/>
    <w:rsid w:val="004F3405"/>
    <w:rsid w:val="004F3586"/>
    <w:rsid w:val="004F366E"/>
    <w:rsid w:val="004F3911"/>
    <w:rsid w:val="004F395F"/>
    <w:rsid w:val="004F3A94"/>
    <w:rsid w:val="004F3B78"/>
    <w:rsid w:val="004F3E2D"/>
    <w:rsid w:val="004F3E47"/>
    <w:rsid w:val="004F3F34"/>
    <w:rsid w:val="004F41B0"/>
    <w:rsid w:val="004F41C1"/>
    <w:rsid w:val="004F4276"/>
    <w:rsid w:val="004F44CF"/>
    <w:rsid w:val="004F45C7"/>
    <w:rsid w:val="004F48FB"/>
    <w:rsid w:val="004F4A47"/>
    <w:rsid w:val="004F4B0A"/>
    <w:rsid w:val="004F4B42"/>
    <w:rsid w:val="004F4B6F"/>
    <w:rsid w:val="004F4D8C"/>
    <w:rsid w:val="004F4DF0"/>
    <w:rsid w:val="004F5290"/>
    <w:rsid w:val="004F53AC"/>
    <w:rsid w:val="004F540E"/>
    <w:rsid w:val="004F557B"/>
    <w:rsid w:val="004F56C6"/>
    <w:rsid w:val="004F56DF"/>
    <w:rsid w:val="004F56EE"/>
    <w:rsid w:val="004F5BD4"/>
    <w:rsid w:val="004F5CCC"/>
    <w:rsid w:val="004F5D9C"/>
    <w:rsid w:val="004F604A"/>
    <w:rsid w:val="004F605A"/>
    <w:rsid w:val="004F61E1"/>
    <w:rsid w:val="004F620C"/>
    <w:rsid w:val="004F632C"/>
    <w:rsid w:val="004F63F3"/>
    <w:rsid w:val="004F6514"/>
    <w:rsid w:val="004F67A1"/>
    <w:rsid w:val="004F67B5"/>
    <w:rsid w:val="004F67F0"/>
    <w:rsid w:val="004F6819"/>
    <w:rsid w:val="004F685E"/>
    <w:rsid w:val="004F6E92"/>
    <w:rsid w:val="004F6EC0"/>
    <w:rsid w:val="004F6F8C"/>
    <w:rsid w:val="004F6F95"/>
    <w:rsid w:val="004F7221"/>
    <w:rsid w:val="004F728A"/>
    <w:rsid w:val="004F75F8"/>
    <w:rsid w:val="004F796D"/>
    <w:rsid w:val="004F7B74"/>
    <w:rsid w:val="004F7BC0"/>
    <w:rsid w:val="004F7DA8"/>
    <w:rsid w:val="004F7DC4"/>
    <w:rsid w:val="004F7F13"/>
    <w:rsid w:val="004F7FA2"/>
    <w:rsid w:val="005002D8"/>
    <w:rsid w:val="00500568"/>
    <w:rsid w:val="0050072D"/>
    <w:rsid w:val="005009C7"/>
    <w:rsid w:val="00500B03"/>
    <w:rsid w:val="00500B80"/>
    <w:rsid w:val="00500C5D"/>
    <w:rsid w:val="0050119B"/>
    <w:rsid w:val="0050126A"/>
    <w:rsid w:val="00501387"/>
    <w:rsid w:val="005014C4"/>
    <w:rsid w:val="00501BCD"/>
    <w:rsid w:val="00501BE0"/>
    <w:rsid w:val="00501C18"/>
    <w:rsid w:val="00501CC7"/>
    <w:rsid w:val="00501CE0"/>
    <w:rsid w:val="00501E10"/>
    <w:rsid w:val="00501E11"/>
    <w:rsid w:val="00501F59"/>
    <w:rsid w:val="00502177"/>
    <w:rsid w:val="005024AB"/>
    <w:rsid w:val="00502639"/>
    <w:rsid w:val="00502AB4"/>
    <w:rsid w:val="00502AEF"/>
    <w:rsid w:val="00502C56"/>
    <w:rsid w:val="00502C98"/>
    <w:rsid w:val="00503165"/>
    <w:rsid w:val="00503264"/>
    <w:rsid w:val="005037AC"/>
    <w:rsid w:val="00503AAA"/>
    <w:rsid w:val="00503B94"/>
    <w:rsid w:val="00503C53"/>
    <w:rsid w:val="00503DB4"/>
    <w:rsid w:val="00504126"/>
    <w:rsid w:val="00504131"/>
    <w:rsid w:val="00504748"/>
    <w:rsid w:val="005047FC"/>
    <w:rsid w:val="005048D9"/>
    <w:rsid w:val="0050497F"/>
    <w:rsid w:val="00504A8B"/>
    <w:rsid w:val="00504BFC"/>
    <w:rsid w:val="00504C99"/>
    <w:rsid w:val="00504D51"/>
    <w:rsid w:val="00504EA1"/>
    <w:rsid w:val="005052FD"/>
    <w:rsid w:val="00505405"/>
    <w:rsid w:val="005058FE"/>
    <w:rsid w:val="00505A1C"/>
    <w:rsid w:val="00505B66"/>
    <w:rsid w:val="00506379"/>
    <w:rsid w:val="00506392"/>
    <w:rsid w:val="0050647D"/>
    <w:rsid w:val="00506662"/>
    <w:rsid w:val="005067C1"/>
    <w:rsid w:val="00506810"/>
    <w:rsid w:val="00506825"/>
    <w:rsid w:val="00506827"/>
    <w:rsid w:val="005068E0"/>
    <w:rsid w:val="00506BEE"/>
    <w:rsid w:val="00506CE7"/>
    <w:rsid w:val="00506FE5"/>
    <w:rsid w:val="00507129"/>
    <w:rsid w:val="0050723E"/>
    <w:rsid w:val="0050732E"/>
    <w:rsid w:val="0050780E"/>
    <w:rsid w:val="00507901"/>
    <w:rsid w:val="00507AC5"/>
    <w:rsid w:val="005101F1"/>
    <w:rsid w:val="005101FC"/>
    <w:rsid w:val="005103EC"/>
    <w:rsid w:val="00510866"/>
    <w:rsid w:val="00510880"/>
    <w:rsid w:val="00510A22"/>
    <w:rsid w:val="00510F8B"/>
    <w:rsid w:val="00511067"/>
    <w:rsid w:val="0051116C"/>
    <w:rsid w:val="005112DC"/>
    <w:rsid w:val="005114D8"/>
    <w:rsid w:val="005117CE"/>
    <w:rsid w:val="005118D5"/>
    <w:rsid w:val="005119B9"/>
    <w:rsid w:val="00511A22"/>
    <w:rsid w:val="00511CDD"/>
    <w:rsid w:val="00511E36"/>
    <w:rsid w:val="00511EDC"/>
    <w:rsid w:val="0051210F"/>
    <w:rsid w:val="0051216B"/>
    <w:rsid w:val="005121AB"/>
    <w:rsid w:val="005123DD"/>
    <w:rsid w:val="005124DF"/>
    <w:rsid w:val="005124EC"/>
    <w:rsid w:val="0051257C"/>
    <w:rsid w:val="005125E0"/>
    <w:rsid w:val="00512601"/>
    <w:rsid w:val="005126FA"/>
    <w:rsid w:val="005127B4"/>
    <w:rsid w:val="005128EE"/>
    <w:rsid w:val="00512A76"/>
    <w:rsid w:val="00512A8B"/>
    <w:rsid w:val="00512C6C"/>
    <w:rsid w:val="00512CC2"/>
    <w:rsid w:val="005133B9"/>
    <w:rsid w:val="00513486"/>
    <w:rsid w:val="00513595"/>
    <w:rsid w:val="0051365A"/>
    <w:rsid w:val="00513748"/>
    <w:rsid w:val="005137A0"/>
    <w:rsid w:val="005138EC"/>
    <w:rsid w:val="0051398D"/>
    <w:rsid w:val="00513BFF"/>
    <w:rsid w:val="005140E2"/>
    <w:rsid w:val="00514491"/>
    <w:rsid w:val="00514575"/>
    <w:rsid w:val="005147DC"/>
    <w:rsid w:val="00514887"/>
    <w:rsid w:val="0051499C"/>
    <w:rsid w:val="00514C37"/>
    <w:rsid w:val="00515346"/>
    <w:rsid w:val="00515564"/>
    <w:rsid w:val="00515570"/>
    <w:rsid w:val="00515778"/>
    <w:rsid w:val="005157DA"/>
    <w:rsid w:val="0051594A"/>
    <w:rsid w:val="005159C1"/>
    <w:rsid w:val="00515A9A"/>
    <w:rsid w:val="00516279"/>
    <w:rsid w:val="00516288"/>
    <w:rsid w:val="005163F8"/>
    <w:rsid w:val="005164E9"/>
    <w:rsid w:val="00516682"/>
    <w:rsid w:val="00516AF6"/>
    <w:rsid w:val="00516D85"/>
    <w:rsid w:val="00516D91"/>
    <w:rsid w:val="005175D6"/>
    <w:rsid w:val="00517701"/>
    <w:rsid w:val="0051782C"/>
    <w:rsid w:val="00517890"/>
    <w:rsid w:val="005178B9"/>
    <w:rsid w:val="005178EA"/>
    <w:rsid w:val="00517CE4"/>
    <w:rsid w:val="00517E45"/>
    <w:rsid w:val="00517E71"/>
    <w:rsid w:val="00517F41"/>
    <w:rsid w:val="005202B0"/>
    <w:rsid w:val="00520736"/>
    <w:rsid w:val="0052096D"/>
    <w:rsid w:val="00520C0E"/>
    <w:rsid w:val="00520C7B"/>
    <w:rsid w:val="00520CAD"/>
    <w:rsid w:val="0052116B"/>
    <w:rsid w:val="005217B3"/>
    <w:rsid w:val="00521A3B"/>
    <w:rsid w:val="00521B15"/>
    <w:rsid w:val="00521EF4"/>
    <w:rsid w:val="00521F7B"/>
    <w:rsid w:val="0052206D"/>
    <w:rsid w:val="00522081"/>
    <w:rsid w:val="00522157"/>
    <w:rsid w:val="005222B5"/>
    <w:rsid w:val="005227CE"/>
    <w:rsid w:val="005229BD"/>
    <w:rsid w:val="00522A44"/>
    <w:rsid w:val="00522AE2"/>
    <w:rsid w:val="00522E48"/>
    <w:rsid w:val="00522F7A"/>
    <w:rsid w:val="0052309A"/>
    <w:rsid w:val="00523186"/>
    <w:rsid w:val="005231C4"/>
    <w:rsid w:val="00523486"/>
    <w:rsid w:val="005235A7"/>
    <w:rsid w:val="0052360F"/>
    <w:rsid w:val="00523674"/>
    <w:rsid w:val="005236CA"/>
    <w:rsid w:val="00523757"/>
    <w:rsid w:val="005238D5"/>
    <w:rsid w:val="005239E1"/>
    <w:rsid w:val="00523A9E"/>
    <w:rsid w:val="00523B03"/>
    <w:rsid w:val="00523CBF"/>
    <w:rsid w:val="00524191"/>
    <w:rsid w:val="0052424D"/>
    <w:rsid w:val="0052453C"/>
    <w:rsid w:val="0052456F"/>
    <w:rsid w:val="005245E4"/>
    <w:rsid w:val="00524890"/>
    <w:rsid w:val="005249B7"/>
    <w:rsid w:val="00524A28"/>
    <w:rsid w:val="00524AB3"/>
    <w:rsid w:val="00524BFC"/>
    <w:rsid w:val="00524C5E"/>
    <w:rsid w:val="00524D1B"/>
    <w:rsid w:val="00524E26"/>
    <w:rsid w:val="00525552"/>
    <w:rsid w:val="005256CC"/>
    <w:rsid w:val="00525836"/>
    <w:rsid w:val="00525867"/>
    <w:rsid w:val="005258C9"/>
    <w:rsid w:val="00525E55"/>
    <w:rsid w:val="00525EC3"/>
    <w:rsid w:val="0052605E"/>
    <w:rsid w:val="0052618F"/>
    <w:rsid w:val="005264C6"/>
    <w:rsid w:val="005265C5"/>
    <w:rsid w:val="005265DC"/>
    <w:rsid w:val="00526BB1"/>
    <w:rsid w:val="00526CA8"/>
    <w:rsid w:val="00526CB3"/>
    <w:rsid w:val="00526E0B"/>
    <w:rsid w:val="00526EE4"/>
    <w:rsid w:val="00526F58"/>
    <w:rsid w:val="005272AF"/>
    <w:rsid w:val="005272EE"/>
    <w:rsid w:val="00527815"/>
    <w:rsid w:val="005278C2"/>
    <w:rsid w:val="00527949"/>
    <w:rsid w:val="00527A93"/>
    <w:rsid w:val="00527A9E"/>
    <w:rsid w:val="00527BC0"/>
    <w:rsid w:val="00527C9A"/>
    <w:rsid w:val="00527D64"/>
    <w:rsid w:val="00527E7F"/>
    <w:rsid w:val="00527ECE"/>
    <w:rsid w:val="00527F08"/>
    <w:rsid w:val="00527F2D"/>
    <w:rsid w:val="00527FBC"/>
    <w:rsid w:val="005300D1"/>
    <w:rsid w:val="00530180"/>
    <w:rsid w:val="0053027C"/>
    <w:rsid w:val="0053029A"/>
    <w:rsid w:val="0053053B"/>
    <w:rsid w:val="005306F5"/>
    <w:rsid w:val="00530AA5"/>
    <w:rsid w:val="00530C05"/>
    <w:rsid w:val="00530CCB"/>
    <w:rsid w:val="00530E1A"/>
    <w:rsid w:val="00531229"/>
    <w:rsid w:val="00531331"/>
    <w:rsid w:val="0053136C"/>
    <w:rsid w:val="005313C0"/>
    <w:rsid w:val="0053180C"/>
    <w:rsid w:val="00531845"/>
    <w:rsid w:val="005319E5"/>
    <w:rsid w:val="00531C97"/>
    <w:rsid w:val="00531CF6"/>
    <w:rsid w:val="00531D6D"/>
    <w:rsid w:val="005322CD"/>
    <w:rsid w:val="0053252B"/>
    <w:rsid w:val="00532810"/>
    <w:rsid w:val="00532882"/>
    <w:rsid w:val="005329F7"/>
    <w:rsid w:val="00532D51"/>
    <w:rsid w:val="00532E52"/>
    <w:rsid w:val="00532E85"/>
    <w:rsid w:val="005330B3"/>
    <w:rsid w:val="005331E1"/>
    <w:rsid w:val="00533348"/>
    <w:rsid w:val="005336D5"/>
    <w:rsid w:val="005337F1"/>
    <w:rsid w:val="00533952"/>
    <w:rsid w:val="00533BE7"/>
    <w:rsid w:val="00533F19"/>
    <w:rsid w:val="00533F58"/>
    <w:rsid w:val="00533FDC"/>
    <w:rsid w:val="00534366"/>
    <w:rsid w:val="00534463"/>
    <w:rsid w:val="00534519"/>
    <w:rsid w:val="005345A3"/>
    <w:rsid w:val="005345CD"/>
    <w:rsid w:val="005345D3"/>
    <w:rsid w:val="00534782"/>
    <w:rsid w:val="00534868"/>
    <w:rsid w:val="005348BD"/>
    <w:rsid w:val="00534CAA"/>
    <w:rsid w:val="00534FA3"/>
    <w:rsid w:val="005351D3"/>
    <w:rsid w:val="0053537E"/>
    <w:rsid w:val="0053540E"/>
    <w:rsid w:val="005355A8"/>
    <w:rsid w:val="005356E0"/>
    <w:rsid w:val="00535778"/>
    <w:rsid w:val="0053582E"/>
    <w:rsid w:val="00535844"/>
    <w:rsid w:val="0053590C"/>
    <w:rsid w:val="00535AB4"/>
    <w:rsid w:val="00535CF4"/>
    <w:rsid w:val="00535CF9"/>
    <w:rsid w:val="00535DB3"/>
    <w:rsid w:val="00535E5A"/>
    <w:rsid w:val="00535FE9"/>
    <w:rsid w:val="005361DA"/>
    <w:rsid w:val="0053626B"/>
    <w:rsid w:val="00536434"/>
    <w:rsid w:val="0053686C"/>
    <w:rsid w:val="0053697C"/>
    <w:rsid w:val="00536A0C"/>
    <w:rsid w:val="00536A27"/>
    <w:rsid w:val="00536AE7"/>
    <w:rsid w:val="00536D31"/>
    <w:rsid w:val="00537199"/>
    <w:rsid w:val="0053728B"/>
    <w:rsid w:val="005372C0"/>
    <w:rsid w:val="005375F6"/>
    <w:rsid w:val="005375FC"/>
    <w:rsid w:val="00537C58"/>
    <w:rsid w:val="00537DD1"/>
    <w:rsid w:val="00537EFB"/>
    <w:rsid w:val="00540A4A"/>
    <w:rsid w:val="00540C1D"/>
    <w:rsid w:val="00540CE2"/>
    <w:rsid w:val="00540CFD"/>
    <w:rsid w:val="00540E19"/>
    <w:rsid w:val="00540F3E"/>
    <w:rsid w:val="00541026"/>
    <w:rsid w:val="00541051"/>
    <w:rsid w:val="005412DE"/>
    <w:rsid w:val="00541504"/>
    <w:rsid w:val="00541505"/>
    <w:rsid w:val="005416BB"/>
    <w:rsid w:val="005417DE"/>
    <w:rsid w:val="005417DF"/>
    <w:rsid w:val="00541A57"/>
    <w:rsid w:val="00542136"/>
    <w:rsid w:val="00542235"/>
    <w:rsid w:val="00542296"/>
    <w:rsid w:val="005422A9"/>
    <w:rsid w:val="005422B4"/>
    <w:rsid w:val="005423A6"/>
    <w:rsid w:val="00542400"/>
    <w:rsid w:val="0054265C"/>
    <w:rsid w:val="005427C1"/>
    <w:rsid w:val="0054299C"/>
    <w:rsid w:val="00542CB1"/>
    <w:rsid w:val="00542DFD"/>
    <w:rsid w:val="00542E79"/>
    <w:rsid w:val="005431B4"/>
    <w:rsid w:val="0054321C"/>
    <w:rsid w:val="005432DB"/>
    <w:rsid w:val="00543458"/>
    <w:rsid w:val="005436BD"/>
    <w:rsid w:val="005437C8"/>
    <w:rsid w:val="0054384A"/>
    <w:rsid w:val="005438AE"/>
    <w:rsid w:val="00543A2E"/>
    <w:rsid w:val="00543E62"/>
    <w:rsid w:val="00543F01"/>
    <w:rsid w:val="005440C6"/>
    <w:rsid w:val="0054421B"/>
    <w:rsid w:val="0054425E"/>
    <w:rsid w:val="00544500"/>
    <w:rsid w:val="00544870"/>
    <w:rsid w:val="005448F2"/>
    <w:rsid w:val="00544C61"/>
    <w:rsid w:val="00544C68"/>
    <w:rsid w:val="00544D4A"/>
    <w:rsid w:val="00544F39"/>
    <w:rsid w:val="005450FD"/>
    <w:rsid w:val="0054513A"/>
    <w:rsid w:val="00545273"/>
    <w:rsid w:val="00545322"/>
    <w:rsid w:val="0054543E"/>
    <w:rsid w:val="005455A9"/>
    <w:rsid w:val="00545DF5"/>
    <w:rsid w:val="00546143"/>
    <w:rsid w:val="005461C6"/>
    <w:rsid w:val="00546336"/>
    <w:rsid w:val="00546389"/>
    <w:rsid w:val="005463C1"/>
    <w:rsid w:val="005463FA"/>
    <w:rsid w:val="00546473"/>
    <w:rsid w:val="00546625"/>
    <w:rsid w:val="005466E3"/>
    <w:rsid w:val="00546955"/>
    <w:rsid w:val="00546998"/>
    <w:rsid w:val="00546DDC"/>
    <w:rsid w:val="00547206"/>
    <w:rsid w:val="0054723B"/>
    <w:rsid w:val="00547475"/>
    <w:rsid w:val="005474E5"/>
    <w:rsid w:val="005476C7"/>
    <w:rsid w:val="00547801"/>
    <w:rsid w:val="00547892"/>
    <w:rsid w:val="005478BB"/>
    <w:rsid w:val="005478FF"/>
    <w:rsid w:val="00547976"/>
    <w:rsid w:val="005479E2"/>
    <w:rsid w:val="00547D6E"/>
    <w:rsid w:val="00547EA1"/>
    <w:rsid w:val="00547EBD"/>
    <w:rsid w:val="00547EBE"/>
    <w:rsid w:val="00550418"/>
    <w:rsid w:val="00550606"/>
    <w:rsid w:val="00550844"/>
    <w:rsid w:val="00550AFA"/>
    <w:rsid w:val="00550B69"/>
    <w:rsid w:val="00550D41"/>
    <w:rsid w:val="00550F3A"/>
    <w:rsid w:val="00550F45"/>
    <w:rsid w:val="0055108B"/>
    <w:rsid w:val="0055120E"/>
    <w:rsid w:val="00551341"/>
    <w:rsid w:val="00551460"/>
    <w:rsid w:val="0055156D"/>
    <w:rsid w:val="00551899"/>
    <w:rsid w:val="005518F7"/>
    <w:rsid w:val="00551D82"/>
    <w:rsid w:val="00552078"/>
    <w:rsid w:val="0055238E"/>
    <w:rsid w:val="00552412"/>
    <w:rsid w:val="00552557"/>
    <w:rsid w:val="005528D2"/>
    <w:rsid w:val="00552DA4"/>
    <w:rsid w:val="00552E5B"/>
    <w:rsid w:val="00552E8C"/>
    <w:rsid w:val="00552FF8"/>
    <w:rsid w:val="00553055"/>
    <w:rsid w:val="00553270"/>
    <w:rsid w:val="005532CE"/>
    <w:rsid w:val="005532FC"/>
    <w:rsid w:val="00553536"/>
    <w:rsid w:val="005535B5"/>
    <w:rsid w:val="005537AD"/>
    <w:rsid w:val="005537F6"/>
    <w:rsid w:val="0055385B"/>
    <w:rsid w:val="0055396C"/>
    <w:rsid w:val="005539EB"/>
    <w:rsid w:val="00553B72"/>
    <w:rsid w:val="00553DE1"/>
    <w:rsid w:val="005540E4"/>
    <w:rsid w:val="005542BC"/>
    <w:rsid w:val="0055433A"/>
    <w:rsid w:val="0055444C"/>
    <w:rsid w:val="00554922"/>
    <w:rsid w:val="00554B08"/>
    <w:rsid w:val="00554CC6"/>
    <w:rsid w:val="00554E6E"/>
    <w:rsid w:val="00554E6F"/>
    <w:rsid w:val="00554F29"/>
    <w:rsid w:val="0055504D"/>
    <w:rsid w:val="00555097"/>
    <w:rsid w:val="00555BFE"/>
    <w:rsid w:val="00555CA5"/>
    <w:rsid w:val="00555EA9"/>
    <w:rsid w:val="00555EF8"/>
    <w:rsid w:val="00555F2B"/>
    <w:rsid w:val="00556301"/>
    <w:rsid w:val="005564FD"/>
    <w:rsid w:val="00556825"/>
    <w:rsid w:val="00556C04"/>
    <w:rsid w:val="00556CAB"/>
    <w:rsid w:val="00556CB6"/>
    <w:rsid w:val="00556CC8"/>
    <w:rsid w:val="00556F89"/>
    <w:rsid w:val="00557083"/>
    <w:rsid w:val="005570BD"/>
    <w:rsid w:val="00557216"/>
    <w:rsid w:val="0055725C"/>
    <w:rsid w:val="005572B2"/>
    <w:rsid w:val="00557357"/>
    <w:rsid w:val="005576FB"/>
    <w:rsid w:val="00557B2D"/>
    <w:rsid w:val="00557C8E"/>
    <w:rsid w:val="00557F6D"/>
    <w:rsid w:val="005600CA"/>
    <w:rsid w:val="0056021D"/>
    <w:rsid w:val="005607F6"/>
    <w:rsid w:val="00560A59"/>
    <w:rsid w:val="00560AD6"/>
    <w:rsid w:val="00560B9C"/>
    <w:rsid w:val="00560BEC"/>
    <w:rsid w:val="00560C2E"/>
    <w:rsid w:val="00560E1A"/>
    <w:rsid w:val="00560F80"/>
    <w:rsid w:val="00561036"/>
    <w:rsid w:val="00561086"/>
    <w:rsid w:val="0056115B"/>
    <w:rsid w:val="0056115E"/>
    <w:rsid w:val="0056116F"/>
    <w:rsid w:val="0056125F"/>
    <w:rsid w:val="005612F9"/>
    <w:rsid w:val="0056147D"/>
    <w:rsid w:val="0056153D"/>
    <w:rsid w:val="0056159F"/>
    <w:rsid w:val="00561876"/>
    <w:rsid w:val="005618E3"/>
    <w:rsid w:val="00561FCB"/>
    <w:rsid w:val="005620C3"/>
    <w:rsid w:val="005621AD"/>
    <w:rsid w:val="0056245D"/>
    <w:rsid w:val="005625C2"/>
    <w:rsid w:val="00562670"/>
    <w:rsid w:val="0056296D"/>
    <w:rsid w:val="00562A91"/>
    <w:rsid w:val="00562CCC"/>
    <w:rsid w:val="00562E2A"/>
    <w:rsid w:val="00562E75"/>
    <w:rsid w:val="00562EEB"/>
    <w:rsid w:val="00563077"/>
    <w:rsid w:val="005631D4"/>
    <w:rsid w:val="00563376"/>
    <w:rsid w:val="005633DB"/>
    <w:rsid w:val="00563419"/>
    <w:rsid w:val="0056352B"/>
    <w:rsid w:val="00563680"/>
    <w:rsid w:val="00563691"/>
    <w:rsid w:val="005638DE"/>
    <w:rsid w:val="00563A4C"/>
    <w:rsid w:val="00563A87"/>
    <w:rsid w:val="00563B56"/>
    <w:rsid w:val="00563F2B"/>
    <w:rsid w:val="00563F7F"/>
    <w:rsid w:val="005642AE"/>
    <w:rsid w:val="005646E5"/>
    <w:rsid w:val="00564802"/>
    <w:rsid w:val="00564AFA"/>
    <w:rsid w:val="00564B61"/>
    <w:rsid w:val="00564BF3"/>
    <w:rsid w:val="00564D40"/>
    <w:rsid w:val="00564E46"/>
    <w:rsid w:val="00564EB8"/>
    <w:rsid w:val="00564F28"/>
    <w:rsid w:val="00564F3C"/>
    <w:rsid w:val="00564F92"/>
    <w:rsid w:val="005650B4"/>
    <w:rsid w:val="0056519C"/>
    <w:rsid w:val="00565271"/>
    <w:rsid w:val="00565413"/>
    <w:rsid w:val="00565624"/>
    <w:rsid w:val="00565748"/>
    <w:rsid w:val="00565837"/>
    <w:rsid w:val="00565972"/>
    <w:rsid w:val="005659BD"/>
    <w:rsid w:val="00565ABA"/>
    <w:rsid w:val="00565B21"/>
    <w:rsid w:val="00565B83"/>
    <w:rsid w:val="00565C85"/>
    <w:rsid w:val="00565F3A"/>
    <w:rsid w:val="00566072"/>
    <w:rsid w:val="00566158"/>
    <w:rsid w:val="005662A6"/>
    <w:rsid w:val="00566325"/>
    <w:rsid w:val="0056648C"/>
    <w:rsid w:val="00566805"/>
    <w:rsid w:val="00566835"/>
    <w:rsid w:val="0056688C"/>
    <w:rsid w:val="005668DC"/>
    <w:rsid w:val="00566A6F"/>
    <w:rsid w:val="00566D42"/>
    <w:rsid w:val="00566D59"/>
    <w:rsid w:val="00566D73"/>
    <w:rsid w:val="005673F9"/>
    <w:rsid w:val="0056752B"/>
    <w:rsid w:val="00567581"/>
    <w:rsid w:val="00567828"/>
    <w:rsid w:val="0056794A"/>
    <w:rsid w:val="005679AD"/>
    <w:rsid w:val="00567F69"/>
    <w:rsid w:val="0057003C"/>
    <w:rsid w:val="00570075"/>
    <w:rsid w:val="0057019A"/>
    <w:rsid w:val="005701FD"/>
    <w:rsid w:val="00570436"/>
    <w:rsid w:val="00570456"/>
    <w:rsid w:val="005705EB"/>
    <w:rsid w:val="00570605"/>
    <w:rsid w:val="005708C4"/>
    <w:rsid w:val="0057098B"/>
    <w:rsid w:val="005709B6"/>
    <w:rsid w:val="00570A78"/>
    <w:rsid w:val="00570D5C"/>
    <w:rsid w:val="00571026"/>
    <w:rsid w:val="0057133B"/>
    <w:rsid w:val="005715AA"/>
    <w:rsid w:val="00571711"/>
    <w:rsid w:val="00571950"/>
    <w:rsid w:val="005719BD"/>
    <w:rsid w:val="00571A59"/>
    <w:rsid w:val="00571BE5"/>
    <w:rsid w:val="00571CCA"/>
    <w:rsid w:val="00571F9A"/>
    <w:rsid w:val="0057211E"/>
    <w:rsid w:val="0057252D"/>
    <w:rsid w:val="005725C8"/>
    <w:rsid w:val="005725FD"/>
    <w:rsid w:val="0057260A"/>
    <w:rsid w:val="00572A61"/>
    <w:rsid w:val="00572AF1"/>
    <w:rsid w:val="00572C85"/>
    <w:rsid w:val="00572D42"/>
    <w:rsid w:val="00572EAA"/>
    <w:rsid w:val="00572EF6"/>
    <w:rsid w:val="005732FF"/>
    <w:rsid w:val="0057370F"/>
    <w:rsid w:val="00573842"/>
    <w:rsid w:val="00573ABC"/>
    <w:rsid w:val="00573B85"/>
    <w:rsid w:val="00573C1C"/>
    <w:rsid w:val="00573E1D"/>
    <w:rsid w:val="00573F33"/>
    <w:rsid w:val="00574140"/>
    <w:rsid w:val="00574305"/>
    <w:rsid w:val="00574559"/>
    <w:rsid w:val="005749DF"/>
    <w:rsid w:val="005749F8"/>
    <w:rsid w:val="00574BDF"/>
    <w:rsid w:val="00574D59"/>
    <w:rsid w:val="00574D70"/>
    <w:rsid w:val="00574F85"/>
    <w:rsid w:val="00574F95"/>
    <w:rsid w:val="00574FCF"/>
    <w:rsid w:val="00575015"/>
    <w:rsid w:val="0057514F"/>
    <w:rsid w:val="0057546F"/>
    <w:rsid w:val="005754F4"/>
    <w:rsid w:val="005754F5"/>
    <w:rsid w:val="0057556A"/>
    <w:rsid w:val="00575C06"/>
    <w:rsid w:val="0057603B"/>
    <w:rsid w:val="005762BF"/>
    <w:rsid w:val="0057648E"/>
    <w:rsid w:val="00576571"/>
    <w:rsid w:val="005765E2"/>
    <w:rsid w:val="0057660B"/>
    <w:rsid w:val="0057689B"/>
    <w:rsid w:val="005769C6"/>
    <w:rsid w:val="005769C9"/>
    <w:rsid w:val="00576A81"/>
    <w:rsid w:val="00576B09"/>
    <w:rsid w:val="00576B61"/>
    <w:rsid w:val="00576B6B"/>
    <w:rsid w:val="00576C60"/>
    <w:rsid w:val="00576D95"/>
    <w:rsid w:val="005770A1"/>
    <w:rsid w:val="0057713C"/>
    <w:rsid w:val="005773F5"/>
    <w:rsid w:val="00577600"/>
    <w:rsid w:val="00577668"/>
    <w:rsid w:val="005779C5"/>
    <w:rsid w:val="00580625"/>
    <w:rsid w:val="00580C62"/>
    <w:rsid w:val="00580D5F"/>
    <w:rsid w:val="00580D80"/>
    <w:rsid w:val="00580F07"/>
    <w:rsid w:val="005812A9"/>
    <w:rsid w:val="005812D0"/>
    <w:rsid w:val="00581640"/>
    <w:rsid w:val="00581816"/>
    <w:rsid w:val="00581878"/>
    <w:rsid w:val="005818A4"/>
    <w:rsid w:val="00581AAD"/>
    <w:rsid w:val="00581D2C"/>
    <w:rsid w:val="00582625"/>
    <w:rsid w:val="00582653"/>
    <w:rsid w:val="0058294C"/>
    <w:rsid w:val="00582C0D"/>
    <w:rsid w:val="00582C30"/>
    <w:rsid w:val="00582E59"/>
    <w:rsid w:val="00582E7E"/>
    <w:rsid w:val="005833EC"/>
    <w:rsid w:val="0058371A"/>
    <w:rsid w:val="005837B1"/>
    <w:rsid w:val="00583A3F"/>
    <w:rsid w:val="00583BCA"/>
    <w:rsid w:val="00583CD6"/>
    <w:rsid w:val="00583CD7"/>
    <w:rsid w:val="00583D29"/>
    <w:rsid w:val="00583EAC"/>
    <w:rsid w:val="005842E8"/>
    <w:rsid w:val="0058436F"/>
    <w:rsid w:val="00584379"/>
    <w:rsid w:val="005849AA"/>
    <w:rsid w:val="00584B0C"/>
    <w:rsid w:val="00584B4F"/>
    <w:rsid w:val="00584BB9"/>
    <w:rsid w:val="0058509A"/>
    <w:rsid w:val="00585172"/>
    <w:rsid w:val="005851AF"/>
    <w:rsid w:val="00585226"/>
    <w:rsid w:val="0058536F"/>
    <w:rsid w:val="005853E1"/>
    <w:rsid w:val="005855FF"/>
    <w:rsid w:val="0058573A"/>
    <w:rsid w:val="00585762"/>
    <w:rsid w:val="00585844"/>
    <w:rsid w:val="005858D3"/>
    <w:rsid w:val="00585D9D"/>
    <w:rsid w:val="00586085"/>
    <w:rsid w:val="005860B1"/>
    <w:rsid w:val="00586502"/>
    <w:rsid w:val="00586607"/>
    <w:rsid w:val="005866EB"/>
    <w:rsid w:val="005866EF"/>
    <w:rsid w:val="00586AD5"/>
    <w:rsid w:val="00586CA5"/>
    <w:rsid w:val="00586EAF"/>
    <w:rsid w:val="0058747E"/>
    <w:rsid w:val="00587608"/>
    <w:rsid w:val="0058768D"/>
    <w:rsid w:val="005878E0"/>
    <w:rsid w:val="00587C21"/>
    <w:rsid w:val="00587C67"/>
    <w:rsid w:val="00587E74"/>
    <w:rsid w:val="005900E9"/>
    <w:rsid w:val="00590355"/>
    <w:rsid w:val="005905EE"/>
    <w:rsid w:val="0059063D"/>
    <w:rsid w:val="0059084A"/>
    <w:rsid w:val="0059089D"/>
    <w:rsid w:val="00590923"/>
    <w:rsid w:val="00590C5B"/>
    <w:rsid w:val="00590D2B"/>
    <w:rsid w:val="00590D34"/>
    <w:rsid w:val="00590EBF"/>
    <w:rsid w:val="0059101A"/>
    <w:rsid w:val="005912D8"/>
    <w:rsid w:val="00591376"/>
    <w:rsid w:val="00591388"/>
    <w:rsid w:val="0059150E"/>
    <w:rsid w:val="00591589"/>
    <w:rsid w:val="00591690"/>
    <w:rsid w:val="005919ED"/>
    <w:rsid w:val="00591B83"/>
    <w:rsid w:val="00591D29"/>
    <w:rsid w:val="00592213"/>
    <w:rsid w:val="00592228"/>
    <w:rsid w:val="00592250"/>
    <w:rsid w:val="005922FE"/>
    <w:rsid w:val="005925DB"/>
    <w:rsid w:val="00592B7B"/>
    <w:rsid w:val="00592D25"/>
    <w:rsid w:val="00592D2E"/>
    <w:rsid w:val="005930E4"/>
    <w:rsid w:val="0059320B"/>
    <w:rsid w:val="00593311"/>
    <w:rsid w:val="005933A1"/>
    <w:rsid w:val="00593421"/>
    <w:rsid w:val="005935B7"/>
    <w:rsid w:val="00593868"/>
    <w:rsid w:val="005938E5"/>
    <w:rsid w:val="00593A7F"/>
    <w:rsid w:val="00593ACF"/>
    <w:rsid w:val="00593C2D"/>
    <w:rsid w:val="00593E18"/>
    <w:rsid w:val="00593E3C"/>
    <w:rsid w:val="00593FB0"/>
    <w:rsid w:val="005941C7"/>
    <w:rsid w:val="00594401"/>
    <w:rsid w:val="005945D8"/>
    <w:rsid w:val="00594704"/>
    <w:rsid w:val="00594A1F"/>
    <w:rsid w:val="00594EE6"/>
    <w:rsid w:val="00594FFE"/>
    <w:rsid w:val="005950A8"/>
    <w:rsid w:val="005951C3"/>
    <w:rsid w:val="005953BB"/>
    <w:rsid w:val="00595A80"/>
    <w:rsid w:val="00595BCD"/>
    <w:rsid w:val="00595DAC"/>
    <w:rsid w:val="00595DFB"/>
    <w:rsid w:val="00595FA8"/>
    <w:rsid w:val="005961CE"/>
    <w:rsid w:val="005961E4"/>
    <w:rsid w:val="00596232"/>
    <w:rsid w:val="005963A1"/>
    <w:rsid w:val="00596520"/>
    <w:rsid w:val="005965F6"/>
    <w:rsid w:val="005965FD"/>
    <w:rsid w:val="0059667D"/>
    <w:rsid w:val="005966CD"/>
    <w:rsid w:val="00596765"/>
    <w:rsid w:val="00596900"/>
    <w:rsid w:val="00596937"/>
    <w:rsid w:val="00596C2E"/>
    <w:rsid w:val="00596D45"/>
    <w:rsid w:val="00596E4D"/>
    <w:rsid w:val="0059702E"/>
    <w:rsid w:val="00597285"/>
    <w:rsid w:val="005972EE"/>
    <w:rsid w:val="005973F9"/>
    <w:rsid w:val="0059751B"/>
    <w:rsid w:val="0059758C"/>
    <w:rsid w:val="005978BA"/>
    <w:rsid w:val="005979BC"/>
    <w:rsid w:val="00597B89"/>
    <w:rsid w:val="00597BBD"/>
    <w:rsid w:val="00597CAF"/>
    <w:rsid w:val="005A0054"/>
    <w:rsid w:val="005A00E6"/>
    <w:rsid w:val="005A0128"/>
    <w:rsid w:val="005A02C2"/>
    <w:rsid w:val="005A035F"/>
    <w:rsid w:val="005A04B1"/>
    <w:rsid w:val="005A0541"/>
    <w:rsid w:val="005A056B"/>
    <w:rsid w:val="005A05BC"/>
    <w:rsid w:val="005A0A75"/>
    <w:rsid w:val="005A0B84"/>
    <w:rsid w:val="005A0F56"/>
    <w:rsid w:val="005A1160"/>
    <w:rsid w:val="005A117C"/>
    <w:rsid w:val="005A11E1"/>
    <w:rsid w:val="005A135F"/>
    <w:rsid w:val="005A1542"/>
    <w:rsid w:val="005A1797"/>
    <w:rsid w:val="005A1827"/>
    <w:rsid w:val="005A1902"/>
    <w:rsid w:val="005A1B14"/>
    <w:rsid w:val="005A1C1E"/>
    <w:rsid w:val="005A1D03"/>
    <w:rsid w:val="005A1D47"/>
    <w:rsid w:val="005A1F5B"/>
    <w:rsid w:val="005A1F63"/>
    <w:rsid w:val="005A208F"/>
    <w:rsid w:val="005A2319"/>
    <w:rsid w:val="005A27ED"/>
    <w:rsid w:val="005A284D"/>
    <w:rsid w:val="005A287E"/>
    <w:rsid w:val="005A29D1"/>
    <w:rsid w:val="005A2C4E"/>
    <w:rsid w:val="005A2C7F"/>
    <w:rsid w:val="005A2CE5"/>
    <w:rsid w:val="005A2F24"/>
    <w:rsid w:val="005A3008"/>
    <w:rsid w:val="005A3270"/>
    <w:rsid w:val="005A32A7"/>
    <w:rsid w:val="005A3390"/>
    <w:rsid w:val="005A3467"/>
    <w:rsid w:val="005A3482"/>
    <w:rsid w:val="005A3495"/>
    <w:rsid w:val="005A3592"/>
    <w:rsid w:val="005A385D"/>
    <w:rsid w:val="005A3E46"/>
    <w:rsid w:val="005A3F84"/>
    <w:rsid w:val="005A4026"/>
    <w:rsid w:val="005A404B"/>
    <w:rsid w:val="005A409C"/>
    <w:rsid w:val="005A4114"/>
    <w:rsid w:val="005A44F9"/>
    <w:rsid w:val="005A45A2"/>
    <w:rsid w:val="005A4649"/>
    <w:rsid w:val="005A4694"/>
    <w:rsid w:val="005A46FE"/>
    <w:rsid w:val="005A47E2"/>
    <w:rsid w:val="005A493F"/>
    <w:rsid w:val="005A4A2A"/>
    <w:rsid w:val="005A4A43"/>
    <w:rsid w:val="005A4A4B"/>
    <w:rsid w:val="005A4ABB"/>
    <w:rsid w:val="005A4B40"/>
    <w:rsid w:val="005A4BEE"/>
    <w:rsid w:val="005A4C19"/>
    <w:rsid w:val="005A4D2F"/>
    <w:rsid w:val="005A4FA4"/>
    <w:rsid w:val="005A4FE3"/>
    <w:rsid w:val="005A51F3"/>
    <w:rsid w:val="005A5372"/>
    <w:rsid w:val="005A552C"/>
    <w:rsid w:val="005A56BC"/>
    <w:rsid w:val="005A5838"/>
    <w:rsid w:val="005A59A5"/>
    <w:rsid w:val="005A60F1"/>
    <w:rsid w:val="005A6605"/>
    <w:rsid w:val="005A66CD"/>
    <w:rsid w:val="005A66F9"/>
    <w:rsid w:val="005A686E"/>
    <w:rsid w:val="005A690C"/>
    <w:rsid w:val="005A6B04"/>
    <w:rsid w:val="005A6B8E"/>
    <w:rsid w:val="005A6ED3"/>
    <w:rsid w:val="005A7251"/>
    <w:rsid w:val="005A7499"/>
    <w:rsid w:val="005A7ACE"/>
    <w:rsid w:val="005A7E21"/>
    <w:rsid w:val="005A7E5B"/>
    <w:rsid w:val="005A7EAC"/>
    <w:rsid w:val="005A7F75"/>
    <w:rsid w:val="005A7FBA"/>
    <w:rsid w:val="005B02C9"/>
    <w:rsid w:val="005B041F"/>
    <w:rsid w:val="005B0466"/>
    <w:rsid w:val="005B051B"/>
    <w:rsid w:val="005B0606"/>
    <w:rsid w:val="005B06D6"/>
    <w:rsid w:val="005B0810"/>
    <w:rsid w:val="005B0844"/>
    <w:rsid w:val="005B097F"/>
    <w:rsid w:val="005B09F1"/>
    <w:rsid w:val="005B0BE6"/>
    <w:rsid w:val="005B0C5A"/>
    <w:rsid w:val="005B0C89"/>
    <w:rsid w:val="005B0D88"/>
    <w:rsid w:val="005B0E24"/>
    <w:rsid w:val="005B0EAA"/>
    <w:rsid w:val="005B0F94"/>
    <w:rsid w:val="005B10E1"/>
    <w:rsid w:val="005B11C3"/>
    <w:rsid w:val="005B1283"/>
    <w:rsid w:val="005B12A9"/>
    <w:rsid w:val="005B18FB"/>
    <w:rsid w:val="005B1919"/>
    <w:rsid w:val="005B1AD8"/>
    <w:rsid w:val="005B1B04"/>
    <w:rsid w:val="005B1CF9"/>
    <w:rsid w:val="005B21C9"/>
    <w:rsid w:val="005B232E"/>
    <w:rsid w:val="005B2368"/>
    <w:rsid w:val="005B240F"/>
    <w:rsid w:val="005B2426"/>
    <w:rsid w:val="005B247C"/>
    <w:rsid w:val="005B28D9"/>
    <w:rsid w:val="005B2A92"/>
    <w:rsid w:val="005B2D40"/>
    <w:rsid w:val="005B2EB5"/>
    <w:rsid w:val="005B3144"/>
    <w:rsid w:val="005B318F"/>
    <w:rsid w:val="005B31FB"/>
    <w:rsid w:val="005B354E"/>
    <w:rsid w:val="005B3933"/>
    <w:rsid w:val="005B3946"/>
    <w:rsid w:val="005B3996"/>
    <w:rsid w:val="005B3A6D"/>
    <w:rsid w:val="005B3AA2"/>
    <w:rsid w:val="005B3AEF"/>
    <w:rsid w:val="005B3BA7"/>
    <w:rsid w:val="005B3F7B"/>
    <w:rsid w:val="005B3FDD"/>
    <w:rsid w:val="005B421C"/>
    <w:rsid w:val="005B4279"/>
    <w:rsid w:val="005B4307"/>
    <w:rsid w:val="005B430D"/>
    <w:rsid w:val="005B445E"/>
    <w:rsid w:val="005B44C1"/>
    <w:rsid w:val="005B452A"/>
    <w:rsid w:val="005B456E"/>
    <w:rsid w:val="005B4614"/>
    <w:rsid w:val="005B46E5"/>
    <w:rsid w:val="005B4724"/>
    <w:rsid w:val="005B480B"/>
    <w:rsid w:val="005B498B"/>
    <w:rsid w:val="005B49C6"/>
    <w:rsid w:val="005B4AAA"/>
    <w:rsid w:val="005B4AC0"/>
    <w:rsid w:val="005B4B59"/>
    <w:rsid w:val="005B4BF5"/>
    <w:rsid w:val="005B4E1E"/>
    <w:rsid w:val="005B506A"/>
    <w:rsid w:val="005B52C3"/>
    <w:rsid w:val="005B54A0"/>
    <w:rsid w:val="005B5830"/>
    <w:rsid w:val="005B5855"/>
    <w:rsid w:val="005B58E6"/>
    <w:rsid w:val="005B58F0"/>
    <w:rsid w:val="005B598A"/>
    <w:rsid w:val="005B5C53"/>
    <w:rsid w:val="005B5ED2"/>
    <w:rsid w:val="005B6039"/>
    <w:rsid w:val="005B612D"/>
    <w:rsid w:val="005B6197"/>
    <w:rsid w:val="005B61FF"/>
    <w:rsid w:val="005B6348"/>
    <w:rsid w:val="005B637D"/>
    <w:rsid w:val="005B641B"/>
    <w:rsid w:val="005B6500"/>
    <w:rsid w:val="005B655A"/>
    <w:rsid w:val="005B6674"/>
    <w:rsid w:val="005B6E53"/>
    <w:rsid w:val="005B6F24"/>
    <w:rsid w:val="005B6FEE"/>
    <w:rsid w:val="005B71E3"/>
    <w:rsid w:val="005B7358"/>
    <w:rsid w:val="005B74B7"/>
    <w:rsid w:val="005B75D8"/>
    <w:rsid w:val="005B7650"/>
    <w:rsid w:val="005B76EB"/>
    <w:rsid w:val="005B7986"/>
    <w:rsid w:val="005B7992"/>
    <w:rsid w:val="005B7A12"/>
    <w:rsid w:val="005B7B21"/>
    <w:rsid w:val="005C0045"/>
    <w:rsid w:val="005C01ED"/>
    <w:rsid w:val="005C0273"/>
    <w:rsid w:val="005C0464"/>
    <w:rsid w:val="005C0502"/>
    <w:rsid w:val="005C061A"/>
    <w:rsid w:val="005C0774"/>
    <w:rsid w:val="005C0B6F"/>
    <w:rsid w:val="005C10A5"/>
    <w:rsid w:val="005C111E"/>
    <w:rsid w:val="005C123D"/>
    <w:rsid w:val="005C127F"/>
    <w:rsid w:val="005C162A"/>
    <w:rsid w:val="005C16DB"/>
    <w:rsid w:val="005C1736"/>
    <w:rsid w:val="005C1835"/>
    <w:rsid w:val="005C1BC9"/>
    <w:rsid w:val="005C1D36"/>
    <w:rsid w:val="005C1F08"/>
    <w:rsid w:val="005C203A"/>
    <w:rsid w:val="005C2268"/>
    <w:rsid w:val="005C260C"/>
    <w:rsid w:val="005C266F"/>
    <w:rsid w:val="005C2703"/>
    <w:rsid w:val="005C29C1"/>
    <w:rsid w:val="005C2A6D"/>
    <w:rsid w:val="005C2AE3"/>
    <w:rsid w:val="005C2C73"/>
    <w:rsid w:val="005C2C7C"/>
    <w:rsid w:val="005C31E4"/>
    <w:rsid w:val="005C329D"/>
    <w:rsid w:val="005C32D3"/>
    <w:rsid w:val="005C33B6"/>
    <w:rsid w:val="005C346B"/>
    <w:rsid w:val="005C34DC"/>
    <w:rsid w:val="005C353D"/>
    <w:rsid w:val="005C3691"/>
    <w:rsid w:val="005C38E0"/>
    <w:rsid w:val="005C391E"/>
    <w:rsid w:val="005C3B3C"/>
    <w:rsid w:val="005C3CD7"/>
    <w:rsid w:val="005C3E94"/>
    <w:rsid w:val="005C3F7F"/>
    <w:rsid w:val="005C4058"/>
    <w:rsid w:val="005C40C2"/>
    <w:rsid w:val="005C413F"/>
    <w:rsid w:val="005C424C"/>
    <w:rsid w:val="005C4266"/>
    <w:rsid w:val="005C4468"/>
    <w:rsid w:val="005C4490"/>
    <w:rsid w:val="005C45AD"/>
    <w:rsid w:val="005C48AE"/>
    <w:rsid w:val="005C4982"/>
    <w:rsid w:val="005C4A4E"/>
    <w:rsid w:val="005C4B44"/>
    <w:rsid w:val="005C4CE4"/>
    <w:rsid w:val="005C4D18"/>
    <w:rsid w:val="005C4DCA"/>
    <w:rsid w:val="005C4EDF"/>
    <w:rsid w:val="005C540E"/>
    <w:rsid w:val="005C58E0"/>
    <w:rsid w:val="005C59F3"/>
    <w:rsid w:val="005C5AEA"/>
    <w:rsid w:val="005C5F5E"/>
    <w:rsid w:val="005C5F67"/>
    <w:rsid w:val="005C6286"/>
    <w:rsid w:val="005C634A"/>
    <w:rsid w:val="005C63D7"/>
    <w:rsid w:val="005C647A"/>
    <w:rsid w:val="005C6630"/>
    <w:rsid w:val="005C67BF"/>
    <w:rsid w:val="005C697F"/>
    <w:rsid w:val="005C6C4C"/>
    <w:rsid w:val="005C6C57"/>
    <w:rsid w:val="005C6D11"/>
    <w:rsid w:val="005C6F2E"/>
    <w:rsid w:val="005C6F95"/>
    <w:rsid w:val="005C6FC0"/>
    <w:rsid w:val="005C705A"/>
    <w:rsid w:val="005C716D"/>
    <w:rsid w:val="005C728E"/>
    <w:rsid w:val="005C760F"/>
    <w:rsid w:val="005C7657"/>
    <w:rsid w:val="005C779D"/>
    <w:rsid w:val="005C781E"/>
    <w:rsid w:val="005C7952"/>
    <w:rsid w:val="005C7AAB"/>
    <w:rsid w:val="005C7AC0"/>
    <w:rsid w:val="005C7F98"/>
    <w:rsid w:val="005D0244"/>
    <w:rsid w:val="005D0396"/>
    <w:rsid w:val="005D043F"/>
    <w:rsid w:val="005D064D"/>
    <w:rsid w:val="005D0671"/>
    <w:rsid w:val="005D09BE"/>
    <w:rsid w:val="005D0A55"/>
    <w:rsid w:val="005D0A93"/>
    <w:rsid w:val="005D0ABF"/>
    <w:rsid w:val="005D0BCC"/>
    <w:rsid w:val="005D0D06"/>
    <w:rsid w:val="005D0E34"/>
    <w:rsid w:val="005D0E84"/>
    <w:rsid w:val="005D0F9C"/>
    <w:rsid w:val="005D1271"/>
    <w:rsid w:val="005D1272"/>
    <w:rsid w:val="005D1276"/>
    <w:rsid w:val="005D1424"/>
    <w:rsid w:val="005D156A"/>
    <w:rsid w:val="005D1650"/>
    <w:rsid w:val="005D16B6"/>
    <w:rsid w:val="005D18ED"/>
    <w:rsid w:val="005D1BE8"/>
    <w:rsid w:val="005D1D23"/>
    <w:rsid w:val="005D222C"/>
    <w:rsid w:val="005D23A8"/>
    <w:rsid w:val="005D240C"/>
    <w:rsid w:val="005D254D"/>
    <w:rsid w:val="005D266D"/>
    <w:rsid w:val="005D2A36"/>
    <w:rsid w:val="005D2C76"/>
    <w:rsid w:val="005D32AC"/>
    <w:rsid w:val="005D337B"/>
    <w:rsid w:val="005D3391"/>
    <w:rsid w:val="005D34CF"/>
    <w:rsid w:val="005D3745"/>
    <w:rsid w:val="005D37B1"/>
    <w:rsid w:val="005D37F6"/>
    <w:rsid w:val="005D38B6"/>
    <w:rsid w:val="005D3A15"/>
    <w:rsid w:val="005D3AE8"/>
    <w:rsid w:val="005D3BD7"/>
    <w:rsid w:val="005D3E79"/>
    <w:rsid w:val="005D3F23"/>
    <w:rsid w:val="005D3F8A"/>
    <w:rsid w:val="005D4078"/>
    <w:rsid w:val="005D4481"/>
    <w:rsid w:val="005D44D9"/>
    <w:rsid w:val="005D44E0"/>
    <w:rsid w:val="005D46E0"/>
    <w:rsid w:val="005D4792"/>
    <w:rsid w:val="005D4A45"/>
    <w:rsid w:val="005D4BD2"/>
    <w:rsid w:val="005D4BD8"/>
    <w:rsid w:val="005D4E1D"/>
    <w:rsid w:val="005D4E5A"/>
    <w:rsid w:val="005D512E"/>
    <w:rsid w:val="005D519A"/>
    <w:rsid w:val="005D5220"/>
    <w:rsid w:val="005D530F"/>
    <w:rsid w:val="005D5460"/>
    <w:rsid w:val="005D5509"/>
    <w:rsid w:val="005D55A8"/>
    <w:rsid w:val="005D5A75"/>
    <w:rsid w:val="005D5B0A"/>
    <w:rsid w:val="005D5B20"/>
    <w:rsid w:val="005D5B72"/>
    <w:rsid w:val="005D600E"/>
    <w:rsid w:val="005D6027"/>
    <w:rsid w:val="005D61EE"/>
    <w:rsid w:val="005D626B"/>
    <w:rsid w:val="005D629D"/>
    <w:rsid w:val="005D640E"/>
    <w:rsid w:val="005D6438"/>
    <w:rsid w:val="005D64D4"/>
    <w:rsid w:val="005D6538"/>
    <w:rsid w:val="005D65E3"/>
    <w:rsid w:val="005D661A"/>
    <w:rsid w:val="005D665D"/>
    <w:rsid w:val="005D6A22"/>
    <w:rsid w:val="005D6B4E"/>
    <w:rsid w:val="005D6CAC"/>
    <w:rsid w:val="005D70A9"/>
    <w:rsid w:val="005D7345"/>
    <w:rsid w:val="005D75B8"/>
    <w:rsid w:val="005D78DF"/>
    <w:rsid w:val="005D7B0F"/>
    <w:rsid w:val="005D7FC6"/>
    <w:rsid w:val="005E020C"/>
    <w:rsid w:val="005E025A"/>
    <w:rsid w:val="005E0313"/>
    <w:rsid w:val="005E03FA"/>
    <w:rsid w:val="005E0498"/>
    <w:rsid w:val="005E0782"/>
    <w:rsid w:val="005E08AC"/>
    <w:rsid w:val="005E08E1"/>
    <w:rsid w:val="005E09E9"/>
    <w:rsid w:val="005E0D94"/>
    <w:rsid w:val="005E0E63"/>
    <w:rsid w:val="005E0FA3"/>
    <w:rsid w:val="005E1154"/>
    <w:rsid w:val="005E11C0"/>
    <w:rsid w:val="005E11EA"/>
    <w:rsid w:val="005E11FB"/>
    <w:rsid w:val="005E1281"/>
    <w:rsid w:val="005E1332"/>
    <w:rsid w:val="005E13F2"/>
    <w:rsid w:val="005E1789"/>
    <w:rsid w:val="005E17FA"/>
    <w:rsid w:val="005E18E5"/>
    <w:rsid w:val="005E1998"/>
    <w:rsid w:val="005E1C7B"/>
    <w:rsid w:val="005E1DEC"/>
    <w:rsid w:val="005E1E2A"/>
    <w:rsid w:val="005E22E6"/>
    <w:rsid w:val="005E2398"/>
    <w:rsid w:val="005E2963"/>
    <w:rsid w:val="005E2B07"/>
    <w:rsid w:val="005E2BA2"/>
    <w:rsid w:val="005E2BE7"/>
    <w:rsid w:val="005E2E6A"/>
    <w:rsid w:val="005E2FF6"/>
    <w:rsid w:val="005E30DD"/>
    <w:rsid w:val="005E3640"/>
    <w:rsid w:val="005E3647"/>
    <w:rsid w:val="005E37EB"/>
    <w:rsid w:val="005E3854"/>
    <w:rsid w:val="005E39D5"/>
    <w:rsid w:val="005E41EB"/>
    <w:rsid w:val="005E4358"/>
    <w:rsid w:val="005E4638"/>
    <w:rsid w:val="005E46DF"/>
    <w:rsid w:val="005E4771"/>
    <w:rsid w:val="005E4B66"/>
    <w:rsid w:val="005E4D65"/>
    <w:rsid w:val="005E4DEC"/>
    <w:rsid w:val="005E4E46"/>
    <w:rsid w:val="005E4EAD"/>
    <w:rsid w:val="005E4EC6"/>
    <w:rsid w:val="005E4FEE"/>
    <w:rsid w:val="005E510E"/>
    <w:rsid w:val="005E5335"/>
    <w:rsid w:val="005E5426"/>
    <w:rsid w:val="005E54EB"/>
    <w:rsid w:val="005E553C"/>
    <w:rsid w:val="005E5547"/>
    <w:rsid w:val="005E5549"/>
    <w:rsid w:val="005E5555"/>
    <w:rsid w:val="005E5A06"/>
    <w:rsid w:val="005E5CC1"/>
    <w:rsid w:val="005E5DE5"/>
    <w:rsid w:val="005E5E02"/>
    <w:rsid w:val="005E6092"/>
    <w:rsid w:val="005E60BB"/>
    <w:rsid w:val="005E6105"/>
    <w:rsid w:val="005E63DA"/>
    <w:rsid w:val="005E63FC"/>
    <w:rsid w:val="005E64D4"/>
    <w:rsid w:val="005E657F"/>
    <w:rsid w:val="005E659F"/>
    <w:rsid w:val="005E6692"/>
    <w:rsid w:val="005E696A"/>
    <w:rsid w:val="005E6DC0"/>
    <w:rsid w:val="005E6E28"/>
    <w:rsid w:val="005E6F4A"/>
    <w:rsid w:val="005E721A"/>
    <w:rsid w:val="005E73A3"/>
    <w:rsid w:val="005E7569"/>
    <w:rsid w:val="005E75CC"/>
    <w:rsid w:val="005E7698"/>
    <w:rsid w:val="005E79CB"/>
    <w:rsid w:val="005E7AA5"/>
    <w:rsid w:val="005E7B14"/>
    <w:rsid w:val="005E7CAB"/>
    <w:rsid w:val="005E7CD9"/>
    <w:rsid w:val="005E7EEB"/>
    <w:rsid w:val="005F00C1"/>
    <w:rsid w:val="005F037D"/>
    <w:rsid w:val="005F042C"/>
    <w:rsid w:val="005F0463"/>
    <w:rsid w:val="005F08AF"/>
    <w:rsid w:val="005F16D0"/>
    <w:rsid w:val="005F18C0"/>
    <w:rsid w:val="005F18F7"/>
    <w:rsid w:val="005F1C1B"/>
    <w:rsid w:val="005F1D46"/>
    <w:rsid w:val="005F1E29"/>
    <w:rsid w:val="005F1F86"/>
    <w:rsid w:val="005F21AF"/>
    <w:rsid w:val="005F25FC"/>
    <w:rsid w:val="005F298C"/>
    <w:rsid w:val="005F2AFD"/>
    <w:rsid w:val="005F2EF8"/>
    <w:rsid w:val="005F3072"/>
    <w:rsid w:val="005F31BE"/>
    <w:rsid w:val="005F329C"/>
    <w:rsid w:val="005F3480"/>
    <w:rsid w:val="005F3504"/>
    <w:rsid w:val="005F3678"/>
    <w:rsid w:val="005F3A1A"/>
    <w:rsid w:val="005F3C03"/>
    <w:rsid w:val="005F3C4C"/>
    <w:rsid w:val="005F3DCD"/>
    <w:rsid w:val="005F4154"/>
    <w:rsid w:val="005F4590"/>
    <w:rsid w:val="005F45B6"/>
    <w:rsid w:val="005F4804"/>
    <w:rsid w:val="005F4A7E"/>
    <w:rsid w:val="005F4BCD"/>
    <w:rsid w:val="005F4BD2"/>
    <w:rsid w:val="005F4C7B"/>
    <w:rsid w:val="005F4D1F"/>
    <w:rsid w:val="005F4DAC"/>
    <w:rsid w:val="005F4DF0"/>
    <w:rsid w:val="005F4DF7"/>
    <w:rsid w:val="005F4E0A"/>
    <w:rsid w:val="005F5022"/>
    <w:rsid w:val="005F5074"/>
    <w:rsid w:val="005F52A1"/>
    <w:rsid w:val="005F5368"/>
    <w:rsid w:val="005F54DC"/>
    <w:rsid w:val="005F5691"/>
    <w:rsid w:val="005F5926"/>
    <w:rsid w:val="005F593E"/>
    <w:rsid w:val="005F5A67"/>
    <w:rsid w:val="005F5AEF"/>
    <w:rsid w:val="005F5C85"/>
    <w:rsid w:val="005F5CA4"/>
    <w:rsid w:val="005F5CBA"/>
    <w:rsid w:val="005F5D25"/>
    <w:rsid w:val="005F5D8F"/>
    <w:rsid w:val="005F6041"/>
    <w:rsid w:val="005F608E"/>
    <w:rsid w:val="005F60F2"/>
    <w:rsid w:val="005F60F7"/>
    <w:rsid w:val="005F621C"/>
    <w:rsid w:val="005F6542"/>
    <w:rsid w:val="005F66C6"/>
    <w:rsid w:val="005F6981"/>
    <w:rsid w:val="005F71C1"/>
    <w:rsid w:val="005F7394"/>
    <w:rsid w:val="005F77FC"/>
    <w:rsid w:val="005F783A"/>
    <w:rsid w:val="005F78A2"/>
    <w:rsid w:val="005F7B33"/>
    <w:rsid w:val="005F7D67"/>
    <w:rsid w:val="005F7F0C"/>
    <w:rsid w:val="005F7F16"/>
    <w:rsid w:val="005F7F79"/>
    <w:rsid w:val="006002E1"/>
    <w:rsid w:val="00600768"/>
    <w:rsid w:val="00600B3B"/>
    <w:rsid w:val="00600CF7"/>
    <w:rsid w:val="00600F8C"/>
    <w:rsid w:val="00600FD2"/>
    <w:rsid w:val="006011E1"/>
    <w:rsid w:val="006013D7"/>
    <w:rsid w:val="00601505"/>
    <w:rsid w:val="0060156A"/>
    <w:rsid w:val="0060156D"/>
    <w:rsid w:val="00601C0D"/>
    <w:rsid w:val="00601CFC"/>
    <w:rsid w:val="0060214D"/>
    <w:rsid w:val="006021B0"/>
    <w:rsid w:val="006022B0"/>
    <w:rsid w:val="00602398"/>
    <w:rsid w:val="00602767"/>
    <w:rsid w:val="00602833"/>
    <w:rsid w:val="00603189"/>
    <w:rsid w:val="00603192"/>
    <w:rsid w:val="006031E1"/>
    <w:rsid w:val="006032AD"/>
    <w:rsid w:val="00603460"/>
    <w:rsid w:val="00603488"/>
    <w:rsid w:val="00603492"/>
    <w:rsid w:val="00603660"/>
    <w:rsid w:val="00603B69"/>
    <w:rsid w:val="00603E4B"/>
    <w:rsid w:val="0060414F"/>
    <w:rsid w:val="00604275"/>
    <w:rsid w:val="00604498"/>
    <w:rsid w:val="00604604"/>
    <w:rsid w:val="006046E7"/>
    <w:rsid w:val="00604985"/>
    <w:rsid w:val="006049F9"/>
    <w:rsid w:val="00605272"/>
    <w:rsid w:val="006052B1"/>
    <w:rsid w:val="00605366"/>
    <w:rsid w:val="0060548B"/>
    <w:rsid w:val="0060550C"/>
    <w:rsid w:val="006057C8"/>
    <w:rsid w:val="00605957"/>
    <w:rsid w:val="00605A3C"/>
    <w:rsid w:val="00605A85"/>
    <w:rsid w:val="00605FDB"/>
    <w:rsid w:val="00606076"/>
    <w:rsid w:val="006063EC"/>
    <w:rsid w:val="006063F1"/>
    <w:rsid w:val="006064AD"/>
    <w:rsid w:val="006064E9"/>
    <w:rsid w:val="00606934"/>
    <w:rsid w:val="00607181"/>
    <w:rsid w:val="00607266"/>
    <w:rsid w:val="0060737C"/>
    <w:rsid w:val="0060762B"/>
    <w:rsid w:val="006076AC"/>
    <w:rsid w:val="00607931"/>
    <w:rsid w:val="0060795F"/>
    <w:rsid w:val="00607A35"/>
    <w:rsid w:val="00607F1D"/>
    <w:rsid w:val="0060B850"/>
    <w:rsid w:val="0061015F"/>
    <w:rsid w:val="006101EC"/>
    <w:rsid w:val="0061026B"/>
    <w:rsid w:val="00610289"/>
    <w:rsid w:val="006102F4"/>
    <w:rsid w:val="00610834"/>
    <w:rsid w:val="0061085A"/>
    <w:rsid w:val="00610A3E"/>
    <w:rsid w:val="00610B8B"/>
    <w:rsid w:val="00610F78"/>
    <w:rsid w:val="00611287"/>
    <w:rsid w:val="006113C1"/>
    <w:rsid w:val="00611422"/>
    <w:rsid w:val="0061163D"/>
    <w:rsid w:val="006116AA"/>
    <w:rsid w:val="0061186E"/>
    <w:rsid w:val="00611D86"/>
    <w:rsid w:val="00612017"/>
    <w:rsid w:val="00612269"/>
    <w:rsid w:val="0061230E"/>
    <w:rsid w:val="0061232F"/>
    <w:rsid w:val="00612463"/>
    <w:rsid w:val="00612576"/>
    <w:rsid w:val="00612720"/>
    <w:rsid w:val="00612A6F"/>
    <w:rsid w:val="00612AA2"/>
    <w:rsid w:val="00612B59"/>
    <w:rsid w:val="00612D2E"/>
    <w:rsid w:val="00612F0B"/>
    <w:rsid w:val="00612F3B"/>
    <w:rsid w:val="00612FFE"/>
    <w:rsid w:val="006130B9"/>
    <w:rsid w:val="00613104"/>
    <w:rsid w:val="00613339"/>
    <w:rsid w:val="006133DA"/>
    <w:rsid w:val="006135F5"/>
    <w:rsid w:val="00613638"/>
    <w:rsid w:val="00613916"/>
    <w:rsid w:val="00614086"/>
    <w:rsid w:val="006141FC"/>
    <w:rsid w:val="00614492"/>
    <w:rsid w:val="0061451C"/>
    <w:rsid w:val="00614659"/>
    <w:rsid w:val="006146EA"/>
    <w:rsid w:val="00614901"/>
    <w:rsid w:val="00614B29"/>
    <w:rsid w:val="00614CCA"/>
    <w:rsid w:val="006150F1"/>
    <w:rsid w:val="00615153"/>
    <w:rsid w:val="006151EF"/>
    <w:rsid w:val="006152D2"/>
    <w:rsid w:val="00615344"/>
    <w:rsid w:val="0061544E"/>
    <w:rsid w:val="00615715"/>
    <w:rsid w:val="00615AD4"/>
    <w:rsid w:val="00615BB7"/>
    <w:rsid w:val="00615CB4"/>
    <w:rsid w:val="00615D7B"/>
    <w:rsid w:val="00615E7E"/>
    <w:rsid w:val="00615F62"/>
    <w:rsid w:val="006161EE"/>
    <w:rsid w:val="006161FC"/>
    <w:rsid w:val="006165D4"/>
    <w:rsid w:val="00616672"/>
    <w:rsid w:val="00616680"/>
    <w:rsid w:val="006167AA"/>
    <w:rsid w:val="0061696A"/>
    <w:rsid w:val="00616A34"/>
    <w:rsid w:val="00616AE5"/>
    <w:rsid w:val="00616BA6"/>
    <w:rsid w:val="00616CCC"/>
    <w:rsid w:val="00616D9E"/>
    <w:rsid w:val="00616DE9"/>
    <w:rsid w:val="006170F8"/>
    <w:rsid w:val="0061715D"/>
    <w:rsid w:val="00617419"/>
    <w:rsid w:val="00617633"/>
    <w:rsid w:val="00617657"/>
    <w:rsid w:val="0061783C"/>
    <w:rsid w:val="0061785B"/>
    <w:rsid w:val="00617B1F"/>
    <w:rsid w:val="00617B2E"/>
    <w:rsid w:val="00617B5C"/>
    <w:rsid w:val="00620176"/>
    <w:rsid w:val="006204AB"/>
    <w:rsid w:val="00620531"/>
    <w:rsid w:val="006206A6"/>
    <w:rsid w:val="00620762"/>
    <w:rsid w:val="006209FA"/>
    <w:rsid w:val="00621945"/>
    <w:rsid w:val="00621A52"/>
    <w:rsid w:val="00621ACE"/>
    <w:rsid w:val="00621B19"/>
    <w:rsid w:val="00621B50"/>
    <w:rsid w:val="00621BA6"/>
    <w:rsid w:val="00621BE8"/>
    <w:rsid w:val="00621C0A"/>
    <w:rsid w:val="00621CA7"/>
    <w:rsid w:val="00621DDF"/>
    <w:rsid w:val="00621F99"/>
    <w:rsid w:val="00621FBA"/>
    <w:rsid w:val="0062202B"/>
    <w:rsid w:val="0062232F"/>
    <w:rsid w:val="00622343"/>
    <w:rsid w:val="00622546"/>
    <w:rsid w:val="006229BB"/>
    <w:rsid w:val="00622A8F"/>
    <w:rsid w:val="00622D17"/>
    <w:rsid w:val="00622D58"/>
    <w:rsid w:val="00622DCE"/>
    <w:rsid w:val="006230B5"/>
    <w:rsid w:val="006231A7"/>
    <w:rsid w:val="006231C9"/>
    <w:rsid w:val="006231E2"/>
    <w:rsid w:val="006233B1"/>
    <w:rsid w:val="006237B3"/>
    <w:rsid w:val="00623960"/>
    <w:rsid w:val="00623A7B"/>
    <w:rsid w:val="00623B92"/>
    <w:rsid w:val="00623E93"/>
    <w:rsid w:val="00624116"/>
    <w:rsid w:val="006242AD"/>
    <w:rsid w:val="006242C1"/>
    <w:rsid w:val="00624314"/>
    <w:rsid w:val="006244FB"/>
    <w:rsid w:val="006246D7"/>
    <w:rsid w:val="00624874"/>
    <w:rsid w:val="00624891"/>
    <w:rsid w:val="00624A8F"/>
    <w:rsid w:val="00624D79"/>
    <w:rsid w:val="00624EA0"/>
    <w:rsid w:val="006250F0"/>
    <w:rsid w:val="00625130"/>
    <w:rsid w:val="0062517F"/>
    <w:rsid w:val="006251E5"/>
    <w:rsid w:val="0062542B"/>
    <w:rsid w:val="00625437"/>
    <w:rsid w:val="006256D3"/>
    <w:rsid w:val="006256DC"/>
    <w:rsid w:val="00625704"/>
    <w:rsid w:val="00625ACB"/>
    <w:rsid w:val="00625C17"/>
    <w:rsid w:val="00625F72"/>
    <w:rsid w:val="006260AF"/>
    <w:rsid w:val="006261F1"/>
    <w:rsid w:val="00626401"/>
    <w:rsid w:val="006264E0"/>
    <w:rsid w:val="00626569"/>
    <w:rsid w:val="00626955"/>
    <w:rsid w:val="00626BC0"/>
    <w:rsid w:val="00626C42"/>
    <w:rsid w:val="006270A4"/>
    <w:rsid w:val="00627399"/>
    <w:rsid w:val="006274FD"/>
    <w:rsid w:val="00627A15"/>
    <w:rsid w:val="00627B0E"/>
    <w:rsid w:val="00627C5A"/>
    <w:rsid w:val="00627CBC"/>
    <w:rsid w:val="00627F13"/>
    <w:rsid w:val="00627FE4"/>
    <w:rsid w:val="00630123"/>
    <w:rsid w:val="00630369"/>
    <w:rsid w:val="006304EB"/>
    <w:rsid w:val="006309C8"/>
    <w:rsid w:val="006309EF"/>
    <w:rsid w:val="00630BE0"/>
    <w:rsid w:val="00630EEB"/>
    <w:rsid w:val="00630F3A"/>
    <w:rsid w:val="00630FB8"/>
    <w:rsid w:val="00631121"/>
    <w:rsid w:val="006311E1"/>
    <w:rsid w:val="00631226"/>
    <w:rsid w:val="00631431"/>
    <w:rsid w:val="00631C49"/>
    <w:rsid w:val="00631CE7"/>
    <w:rsid w:val="00631D6B"/>
    <w:rsid w:val="00631F18"/>
    <w:rsid w:val="00631F6C"/>
    <w:rsid w:val="00631FF3"/>
    <w:rsid w:val="006321D7"/>
    <w:rsid w:val="0063258C"/>
    <w:rsid w:val="00632680"/>
    <w:rsid w:val="006326CC"/>
    <w:rsid w:val="006328D3"/>
    <w:rsid w:val="006328F5"/>
    <w:rsid w:val="00632960"/>
    <w:rsid w:val="0063340A"/>
    <w:rsid w:val="00633526"/>
    <w:rsid w:val="006335AA"/>
    <w:rsid w:val="00633D4C"/>
    <w:rsid w:val="00633D6B"/>
    <w:rsid w:val="00633E6C"/>
    <w:rsid w:val="00633F13"/>
    <w:rsid w:val="0063400D"/>
    <w:rsid w:val="0063459E"/>
    <w:rsid w:val="00634634"/>
    <w:rsid w:val="00634652"/>
    <w:rsid w:val="006349B4"/>
    <w:rsid w:val="00634B89"/>
    <w:rsid w:val="00634BBD"/>
    <w:rsid w:val="006350FF"/>
    <w:rsid w:val="00635197"/>
    <w:rsid w:val="00635631"/>
    <w:rsid w:val="006357B6"/>
    <w:rsid w:val="00635B1F"/>
    <w:rsid w:val="00635CB1"/>
    <w:rsid w:val="00635FE7"/>
    <w:rsid w:val="00636121"/>
    <w:rsid w:val="006362F7"/>
    <w:rsid w:val="006365BC"/>
    <w:rsid w:val="00636602"/>
    <w:rsid w:val="00636708"/>
    <w:rsid w:val="0063694A"/>
    <w:rsid w:val="00637084"/>
    <w:rsid w:val="00637300"/>
    <w:rsid w:val="006373F8"/>
    <w:rsid w:val="0063742A"/>
    <w:rsid w:val="006375C6"/>
    <w:rsid w:val="00637699"/>
    <w:rsid w:val="00637705"/>
    <w:rsid w:val="00637965"/>
    <w:rsid w:val="00637A4B"/>
    <w:rsid w:val="00637BE0"/>
    <w:rsid w:val="00637CDB"/>
    <w:rsid w:val="00637F1F"/>
    <w:rsid w:val="00637F6B"/>
    <w:rsid w:val="00640936"/>
    <w:rsid w:val="00640953"/>
    <w:rsid w:val="00640956"/>
    <w:rsid w:val="00640B57"/>
    <w:rsid w:val="00640B93"/>
    <w:rsid w:val="00640BF8"/>
    <w:rsid w:val="00640E6F"/>
    <w:rsid w:val="00640F43"/>
    <w:rsid w:val="006411AD"/>
    <w:rsid w:val="0064153E"/>
    <w:rsid w:val="006416A7"/>
    <w:rsid w:val="0064193E"/>
    <w:rsid w:val="00641A18"/>
    <w:rsid w:val="00641B6E"/>
    <w:rsid w:val="00641D17"/>
    <w:rsid w:val="00641E26"/>
    <w:rsid w:val="006420D9"/>
    <w:rsid w:val="0064231A"/>
    <w:rsid w:val="006425A2"/>
    <w:rsid w:val="0064265D"/>
    <w:rsid w:val="00642667"/>
    <w:rsid w:val="006426AD"/>
    <w:rsid w:val="00642BF4"/>
    <w:rsid w:val="00642D65"/>
    <w:rsid w:val="00642E9E"/>
    <w:rsid w:val="00642F7C"/>
    <w:rsid w:val="00643121"/>
    <w:rsid w:val="006435CF"/>
    <w:rsid w:val="00643689"/>
    <w:rsid w:val="00643785"/>
    <w:rsid w:val="00643A1B"/>
    <w:rsid w:val="00643A6E"/>
    <w:rsid w:val="00643D28"/>
    <w:rsid w:val="00643E1A"/>
    <w:rsid w:val="00643E71"/>
    <w:rsid w:val="006442D5"/>
    <w:rsid w:val="0064455B"/>
    <w:rsid w:val="00644749"/>
    <w:rsid w:val="00644764"/>
    <w:rsid w:val="00644886"/>
    <w:rsid w:val="006448B8"/>
    <w:rsid w:val="00644D61"/>
    <w:rsid w:val="00644D7F"/>
    <w:rsid w:val="00644DD3"/>
    <w:rsid w:val="00644E20"/>
    <w:rsid w:val="00645299"/>
    <w:rsid w:val="006452A3"/>
    <w:rsid w:val="006452C8"/>
    <w:rsid w:val="0064545A"/>
    <w:rsid w:val="006454C3"/>
    <w:rsid w:val="00645515"/>
    <w:rsid w:val="0064552E"/>
    <w:rsid w:val="00645553"/>
    <w:rsid w:val="006455A3"/>
    <w:rsid w:val="006457D9"/>
    <w:rsid w:val="00645F71"/>
    <w:rsid w:val="00646112"/>
    <w:rsid w:val="00646216"/>
    <w:rsid w:val="00646281"/>
    <w:rsid w:val="00646488"/>
    <w:rsid w:val="00646558"/>
    <w:rsid w:val="00646653"/>
    <w:rsid w:val="006466B9"/>
    <w:rsid w:val="00646754"/>
    <w:rsid w:val="006468E6"/>
    <w:rsid w:val="00646B28"/>
    <w:rsid w:val="00646B7E"/>
    <w:rsid w:val="00646E92"/>
    <w:rsid w:val="00646F3B"/>
    <w:rsid w:val="006472BF"/>
    <w:rsid w:val="00647479"/>
    <w:rsid w:val="0064750D"/>
    <w:rsid w:val="00647532"/>
    <w:rsid w:val="0064778C"/>
    <w:rsid w:val="006477EC"/>
    <w:rsid w:val="00647C99"/>
    <w:rsid w:val="00647E50"/>
    <w:rsid w:val="006501BE"/>
    <w:rsid w:val="00650274"/>
    <w:rsid w:val="006503D5"/>
    <w:rsid w:val="006504CA"/>
    <w:rsid w:val="006507BE"/>
    <w:rsid w:val="006509F4"/>
    <w:rsid w:val="00650C8A"/>
    <w:rsid w:val="00650DAB"/>
    <w:rsid w:val="00650DED"/>
    <w:rsid w:val="00650F03"/>
    <w:rsid w:val="00650F90"/>
    <w:rsid w:val="00650F91"/>
    <w:rsid w:val="00651220"/>
    <w:rsid w:val="00651252"/>
    <w:rsid w:val="00651340"/>
    <w:rsid w:val="006514A9"/>
    <w:rsid w:val="0065150D"/>
    <w:rsid w:val="0065162A"/>
    <w:rsid w:val="00651C4A"/>
    <w:rsid w:val="00651E7E"/>
    <w:rsid w:val="00652000"/>
    <w:rsid w:val="00652066"/>
    <w:rsid w:val="006520ED"/>
    <w:rsid w:val="00652283"/>
    <w:rsid w:val="0065238B"/>
    <w:rsid w:val="00652460"/>
    <w:rsid w:val="00652710"/>
    <w:rsid w:val="0065281E"/>
    <w:rsid w:val="0065288F"/>
    <w:rsid w:val="0065291E"/>
    <w:rsid w:val="00652D71"/>
    <w:rsid w:val="00652F95"/>
    <w:rsid w:val="00652FB0"/>
    <w:rsid w:val="0065335B"/>
    <w:rsid w:val="006534FF"/>
    <w:rsid w:val="00653C9F"/>
    <w:rsid w:val="0065440E"/>
    <w:rsid w:val="00654417"/>
    <w:rsid w:val="00654698"/>
    <w:rsid w:val="00654905"/>
    <w:rsid w:val="00654A57"/>
    <w:rsid w:val="00654AC4"/>
    <w:rsid w:val="00654C83"/>
    <w:rsid w:val="00654CC7"/>
    <w:rsid w:val="0065504E"/>
    <w:rsid w:val="00655050"/>
    <w:rsid w:val="006551F8"/>
    <w:rsid w:val="00655456"/>
    <w:rsid w:val="006554FB"/>
    <w:rsid w:val="006556BF"/>
    <w:rsid w:val="006557A8"/>
    <w:rsid w:val="0065586C"/>
    <w:rsid w:val="006558C4"/>
    <w:rsid w:val="00655918"/>
    <w:rsid w:val="00655919"/>
    <w:rsid w:val="00655CB8"/>
    <w:rsid w:val="00655D28"/>
    <w:rsid w:val="00655DCA"/>
    <w:rsid w:val="00655DE5"/>
    <w:rsid w:val="00655E12"/>
    <w:rsid w:val="00655F73"/>
    <w:rsid w:val="006560B9"/>
    <w:rsid w:val="0065629B"/>
    <w:rsid w:val="00656536"/>
    <w:rsid w:val="00656B42"/>
    <w:rsid w:val="00656C29"/>
    <w:rsid w:val="00656C92"/>
    <w:rsid w:val="00656CF9"/>
    <w:rsid w:val="00656D59"/>
    <w:rsid w:val="00656F02"/>
    <w:rsid w:val="00656F41"/>
    <w:rsid w:val="00657044"/>
    <w:rsid w:val="006571A1"/>
    <w:rsid w:val="0065746E"/>
    <w:rsid w:val="006574C7"/>
    <w:rsid w:val="0065758F"/>
    <w:rsid w:val="00657685"/>
    <w:rsid w:val="006576E8"/>
    <w:rsid w:val="006600DB"/>
    <w:rsid w:val="006601D0"/>
    <w:rsid w:val="006602E1"/>
    <w:rsid w:val="00660C3E"/>
    <w:rsid w:val="00660D4E"/>
    <w:rsid w:val="00660EBA"/>
    <w:rsid w:val="00660F0F"/>
    <w:rsid w:val="00661043"/>
    <w:rsid w:val="0066119D"/>
    <w:rsid w:val="006611FC"/>
    <w:rsid w:val="0066123A"/>
    <w:rsid w:val="00661305"/>
    <w:rsid w:val="00661366"/>
    <w:rsid w:val="0066158B"/>
    <w:rsid w:val="0066174D"/>
    <w:rsid w:val="0066176E"/>
    <w:rsid w:val="00661940"/>
    <w:rsid w:val="006619C6"/>
    <w:rsid w:val="00661B5F"/>
    <w:rsid w:val="00661BD0"/>
    <w:rsid w:val="00661FF9"/>
    <w:rsid w:val="006622AB"/>
    <w:rsid w:val="006622F1"/>
    <w:rsid w:val="00662401"/>
    <w:rsid w:val="006625AE"/>
    <w:rsid w:val="00662631"/>
    <w:rsid w:val="00662727"/>
    <w:rsid w:val="00662A9B"/>
    <w:rsid w:val="00662C46"/>
    <w:rsid w:val="00662F6D"/>
    <w:rsid w:val="0066312B"/>
    <w:rsid w:val="00663172"/>
    <w:rsid w:val="00663197"/>
    <w:rsid w:val="006633D7"/>
    <w:rsid w:val="006633E2"/>
    <w:rsid w:val="00663545"/>
    <w:rsid w:val="006637BF"/>
    <w:rsid w:val="006638BB"/>
    <w:rsid w:val="00663A50"/>
    <w:rsid w:val="00663A73"/>
    <w:rsid w:val="00663DCA"/>
    <w:rsid w:val="0066401B"/>
    <w:rsid w:val="00664088"/>
    <w:rsid w:val="0066423F"/>
    <w:rsid w:val="006643FD"/>
    <w:rsid w:val="00664693"/>
    <w:rsid w:val="00664921"/>
    <w:rsid w:val="00664D36"/>
    <w:rsid w:val="00665231"/>
    <w:rsid w:val="006653FF"/>
    <w:rsid w:val="00665564"/>
    <w:rsid w:val="006655C8"/>
    <w:rsid w:val="006655D9"/>
    <w:rsid w:val="006656A1"/>
    <w:rsid w:val="00665771"/>
    <w:rsid w:val="006657C7"/>
    <w:rsid w:val="006657F5"/>
    <w:rsid w:val="00665914"/>
    <w:rsid w:val="006659A5"/>
    <w:rsid w:val="00665B55"/>
    <w:rsid w:val="00665D4A"/>
    <w:rsid w:val="00666253"/>
    <w:rsid w:val="006662FE"/>
    <w:rsid w:val="006664A1"/>
    <w:rsid w:val="006664E0"/>
    <w:rsid w:val="00666534"/>
    <w:rsid w:val="006666EB"/>
    <w:rsid w:val="00666D93"/>
    <w:rsid w:val="00666DDA"/>
    <w:rsid w:val="00666E2D"/>
    <w:rsid w:val="00666FC8"/>
    <w:rsid w:val="00667222"/>
    <w:rsid w:val="00667666"/>
    <w:rsid w:val="006676ED"/>
    <w:rsid w:val="0066791E"/>
    <w:rsid w:val="006679FD"/>
    <w:rsid w:val="006679FE"/>
    <w:rsid w:val="00667B2B"/>
    <w:rsid w:val="00667CAE"/>
    <w:rsid w:val="00667D22"/>
    <w:rsid w:val="00667E77"/>
    <w:rsid w:val="00667FB8"/>
    <w:rsid w:val="00667FC4"/>
    <w:rsid w:val="00670065"/>
    <w:rsid w:val="0067012D"/>
    <w:rsid w:val="00670391"/>
    <w:rsid w:val="00670625"/>
    <w:rsid w:val="00670A16"/>
    <w:rsid w:val="00670C60"/>
    <w:rsid w:val="00670C94"/>
    <w:rsid w:val="00670CAA"/>
    <w:rsid w:val="00670CED"/>
    <w:rsid w:val="00670F3E"/>
    <w:rsid w:val="00671249"/>
    <w:rsid w:val="006712D7"/>
    <w:rsid w:val="00671358"/>
    <w:rsid w:val="0067141F"/>
    <w:rsid w:val="006714F3"/>
    <w:rsid w:val="00671515"/>
    <w:rsid w:val="00671A29"/>
    <w:rsid w:val="00671D7D"/>
    <w:rsid w:val="00671FC9"/>
    <w:rsid w:val="0067243D"/>
    <w:rsid w:val="00672AA4"/>
    <w:rsid w:val="00672B08"/>
    <w:rsid w:val="00672CAF"/>
    <w:rsid w:val="00672F55"/>
    <w:rsid w:val="00672F9C"/>
    <w:rsid w:val="0067306A"/>
    <w:rsid w:val="0067312E"/>
    <w:rsid w:val="0067321A"/>
    <w:rsid w:val="0067335B"/>
    <w:rsid w:val="006734F7"/>
    <w:rsid w:val="00673E45"/>
    <w:rsid w:val="00673F08"/>
    <w:rsid w:val="006740A0"/>
    <w:rsid w:val="006741B6"/>
    <w:rsid w:val="0067441B"/>
    <w:rsid w:val="0067456C"/>
    <w:rsid w:val="0067468E"/>
    <w:rsid w:val="006746A0"/>
    <w:rsid w:val="00674747"/>
    <w:rsid w:val="00674777"/>
    <w:rsid w:val="00674B48"/>
    <w:rsid w:val="00674ECA"/>
    <w:rsid w:val="00674F88"/>
    <w:rsid w:val="00675005"/>
    <w:rsid w:val="0067502E"/>
    <w:rsid w:val="006752A4"/>
    <w:rsid w:val="00675428"/>
    <w:rsid w:val="0067555D"/>
    <w:rsid w:val="006756B8"/>
    <w:rsid w:val="006757F4"/>
    <w:rsid w:val="0067582D"/>
    <w:rsid w:val="00675A34"/>
    <w:rsid w:val="00675A64"/>
    <w:rsid w:val="00675BD1"/>
    <w:rsid w:val="00675BFD"/>
    <w:rsid w:val="00675C40"/>
    <w:rsid w:val="00675C77"/>
    <w:rsid w:val="00675EE4"/>
    <w:rsid w:val="006763D5"/>
    <w:rsid w:val="006766A2"/>
    <w:rsid w:val="006766FA"/>
    <w:rsid w:val="006767C0"/>
    <w:rsid w:val="006767CD"/>
    <w:rsid w:val="006768F7"/>
    <w:rsid w:val="00676A91"/>
    <w:rsid w:val="00676CC9"/>
    <w:rsid w:val="00676FC1"/>
    <w:rsid w:val="006772CB"/>
    <w:rsid w:val="00677787"/>
    <w:rsid w:val="00677904"/>
    <w:rsid w:val="00677936"/>
    <w:rsid w:val="00677953"/>
    <w:rsid w:val="00677A1D"/>
    <w:rsid w:val="00677B95"/>
    <w:rsid w:val="00677D52"/>
    <w:rsid w:val="00677E79"/>
    <w:rsid w:val="00677E7A"/>
    <w:rsid w:val="0068002D"/>
    <w:rsid w:val="00680150"/>
    <w:rsid w:val="006803EF"/>
    <w:rsid w:val="006803F6"/>
    <w:rsid w:val="006807C6"/>
    <w:rsid w:val="00680BEA"/>
    <w:rsid w:val="00680C6A"/>
    <w:rsid w:val="00680D18"/>
    <w:rsid w:val="00680E77"/>
    <w:rsid w:val="00680EF6"/>
    <w:rsid w:val="0068102E"/>
    <w:rsid w:val="0068112D"/>
    <w:rsid w:val="00681192"/>
    <w:rsid w:val="006811A2"/>
    <w:rsid w:val="006811DE"/>
    <w:rsid w:val="0068123B"/>
    <w:rsid w:val="00681475"/>
    <w:rsid w:val="00681740"/>
    <w:rsid w:val="00681859"/>
    <w:rsid w:val="0068191A"/>
    <w:rsid w:val="00681F9A"/>
    <w:rsid w:val="00682015"/>
    <w:rsid w:val="00682019"/>
    <w:rsid w:val="00682169"/>
    <w:rsid w:val="006821A3"/>
    <w:rsid w:val="006822A9"/>
    <w:rsid w:val="00682319"/>
    <w:rsid w:val="0068248D"/>
    <w:rsid w:val="00682853"/>
    <w:rsid w:val="00682A6B"/>
    <w:rsid w:val="00682AB0"/>
    <w:rsid w:val="00682BB1"/>
    <w:rsid w:val="00682C07"/>
    <w:rsid w:val="00682C53"/>
    <w:rsid w:val="00682C95"/>
    <w:rsid w:val="00682CAB"/>
    <w:rsid w:val="0068305E"/>
    <w:rsid w:val="00683282"/>
    <w:rsid w:val="006832A3"/>
    <w:rsid w:val="00683320"/>
    <w:rsid w:val="006833C8"/>
    <w:rsid w:val="00683491"/>
    <w:rsid w:val="006834D8"/>
    <w:rsid w:val="00683601"/>
    <w:rsid w:val="00683757"/>
    <w:rsid w:val="00683823"/>
    <w:rsid w:val="00683A2F"/>
    <w:rsid w:val="006840FB"/>
    <w:rsid w:val="00684105"/>
    <w:rsid w:val="00684291"/>
    <w:rsid w:val="0068439B"/>
    <w:rsid w:val="006846BE"/>
    <w:rsid w:val="00684A08"/>
    <w:rsid w:val="00684A5E"/>
    <w:rsid w:val="00684AA5"/>
    <w:rsid w:val="00684BE7"/>
    <w:rsid w:val="00684C19"/>
    <w:rsid w:val="00684D09"/>
    <w:rsid w:val="00684F54"/>
    <w:rsid w:val="0068511E"/>
    <w:rsid w:val="00685182"/>
    <w:rsid w:val="0068564C"/>
    <w:rsid w:val="00685A2C"/>
    <w:rsid w:val="00685A44"/>
    <w:rsid w:val="006860F8"/>
    <w:rsid w:val="0068615A"/>
    <w:rsid w:val="0068647F"/>
    <w:rsid w:val="006865C9"/>
    <w:rsid w:val="006866B9"/>
    <w:rsid w:val="006866FD"/>
    <w:rsid w:val="00686759"/>
    <w:rsid w:val="006867BF"/>
    <w:rsid w:val="006868D7"/>
    <w:rsid w:val="00686E7B"/>
    <w:rsid w:val="00686F89"/>
    <w:rsid w:val="00687141"/>
    <w:rsid w:val="006873A7"/>
    <w:rsid w:val="00687483"/>
    <w:rsid w:val="006874FB"/>
    <w:rsid w:val="00687845"/>
    <w:rsid w:val="0068799C"/>
    <w:rsid w:val="00687B23"/>
    <w:rsid w:val="00687DE5"/>
    <w:rsid w:val="0069020F"/>
    <w:rsid w:val="00690258"/>
    <w:rsid w:val="0069027D"/>
    <w:rsid w:val="006902E3"/>
    <w:rsid w:val="00690334"/>
    <w:rsid w:val="00690428"/>
    <w:rsid w:val="006904B9"/>
    <w:rsid w:val="0069051A"/>
    <w:rsid w:val="00690557"/>
    <w:rsid w:val="006906A1"/>
    <w:rsid w:val="006906F8"/>
    <w:rsid w:val="00690740"/>
    <w:rsid w:val="006909D3"/>
    <w:rsid w:val="0069121A"/>
    <w:rsid w:val="0069126D"/>
    <w:rsid w:val="0069147E"/>
    <w:rsid w:val="00691534"/>
    <w:rsid w:val="00691874"/>
    <w:rsid w:val="0069193C"/>
    <w:rsid w:val="00691C57"/>
    <w:rsid w:val="00692067"/>
    <w:rsid w:val="006921AF"/>
    <w:rsid w:val="006921FA"/>
    <w:rsid w:val="00692250"/>
    <w:rsid w:val="00692258"/>
    <w:rsid w:val="00692486"/>
    <w:rsid w:val="0069259C"/>
    <w:rsid w:val="00692633"/>
    <w:rsid w:val="006927CE"/>
    <w:rsid w:val="00692B42"/>
    <w:rsid w:val="00692C55"/>
    <w:rsid w:val="00692DB6"/>
    <w:rsid w:val="00692E23"/>
    <w:rsid w:val="00693054"/>
    <w:rsid w:val="006930A4"/>
    <w:rsid w:val="00693109"/>
    <w:rsid w:val="0069379B"/>
    <w:rsid w:val="00693967"/>
    <w:rsid w:val="00693BA7"/>
    <w:rsid w:val="00693FBF"/>
    <w:rsid w:val="006941B1"/>
    <w:rsid w:val="006943A9"/>
    <w:rsid w:val="00694414"/>
    <w:rsid w:val="006945F3"/>
    <w:rsid w:val="00694851"/>
    <w:rsid w:val="00694B94"/>
    <w:rsid w:val="00694BEE"/>
    <w:rsid w:val="00694CA8"/>
    <w:rsid w:val="006950DD"/>
    <w:rsid w:val="006951B3"/>
    <w:rsid w:val="006954AF"/>
    <w:rsid w:val="00695771"/>
    <w:rsid w:val="00695913"/>
    <w:rsid w:val="00695980"/>
    <w:rsid w:val="00695AE4"/>
    <w:rsid w:val="00695DDD"/>
    <w:rsid w:val="006960B7"/>
    <w:rsid w:val="006962E7"/>
    <w:rsid w:val="0069630A"/>
    <w:rsid w:val="0069650D"/>
    <w:rsid w:val="0069655A"/>
    <w:rsid w:val="006965EF"/>
    <w:rsid w:val="006967CD"/>
    <w:rsid w:val="00696823"/>
    <w:rsid w:val="00696B26"/>
    <w:rsid w:val="00696D87"/>
    <w:rsid w:val="00696D88"/>
    <w:rsid w:val="00696FB1"/>
    <w:rsid w:val="006974DF"/>
    <w:rsid w:val="00697876"/>
    <w:rsid w:val="006A0264"/>
    <w:rsid w:val="006A02BD"/>
    <w:rsid w:val="006A0435"/>
    <w:rsid w:val="006A06B7"/>
    <w:rsid w:val="006A07BE"/>
    <w:rsid w:val="006A0A93"/>
    <w:rsid w:val="006A0BD6"/>
    <w:rsid w:val="006A0D27"/>
    <w:rsid w:val="006A0F20"/>
    <w:rsid w:val="006A0F56"/>
    <w:rsid w:val="006A0F76"/>
    <w:rsid w:val="006A0FFA"/>
    <w:rsid w:val="006A1035"/>
    <w:rsid w:val="006A155A"/>
    <w:rsid w:val="006A172A"/>
    <w:rsid w:val="006A187A"/>
    <w:rsid w:val="006A187B"/>
    <w:rsid w:val="006A1EF1"/>
    <w:rsid w:val="006A1FF5"/>
    <w:rsid w:val="006A215F"/>
    <w:rsid w:val="006A2196"/>
    <w:rsid w:val="006A28D8"/>
    <w:rsid w:val="006A29BC"/>
    <w:rsid w:val="006A2B32"/>
    <w:rsid w:val="006A2B59"/>
    <w:rsid w:val="006A2F08"/>
    <w:rsid w:val="006A2F52"/>
    <w:rsid w:val="006A2F5D"/>
    <w:rsid w:val="006A2FEF"/>
    <w:rsid w:val="006A3030"/>
    <w:rsid w:val="006A3489"/>
    <w:rsid w:val="006A34CA"/>
    <w:rsid w:val="006A3638"/>
    <w:rsid w:val="006A38DC"/>
    <w:rsid w:val="006A3B77"/>
    <w:rsid w:val="006A3CEB"/>
    <w:rsid w:val="006A3E37"/>
    <w:rsid w:val="006A3E49"/>
    <w:rsid w:val="006A3E8C"/>
    <w:rsid w:val="006A4070"/>
    <w:rsid w:val="006A4097"/>
    <w:rsid w:val="006A418A"/>
    <w:rsid w:val="006A42F7"/>
    <w:rsid w:val="006A4476"/>
    <w:rsid w:val="006A4843"/>
    <w:rsid w:val="006A4AAD"/>
    <w:rsid w:val="006A5164"/>
    <w:rsid w:val="006A53B3"/>
    <w:rsid w:val="006A5401"/>
    <w:rsid w:val="006A5553"/>
    <w:rsid w:val="006A55DD"/>
    <w:rsid w:val="006A5854"/>
    <w:rsid w:val="006A5912"/>
    <w:rsid w:val="006A59B7"/>
    <w:rsid w:val="006A5CAF"/>
    <w:rsid w:val="006A5FF0"/>
    <w:rsid w:val="006A6125"/>
    <w:rsid w:val="006A627F"/>
    <w:rsid w:val="006A681B"/>
    <w:rsid w:val="006A682F"/>
    <w:rsid w:val="006A68CE"/>
    <w:rsid w:val="006A690A"/>
    <w:rsid w:val="006A6CF2"/>
    <w:rsid w:val="006A6F2E"/>
    <w:rsid w:val="006A6FAB"/>
    <w:rsid w:val="006A703E"/>
    <w:rsid w:val="006A70C5"/>
    <w:rsid w:val="006A7134"/>
    <w:rsid w:val="006A737D"/>
    <w:rsid w:val="006A7ED5"/>
    <w:rsid w:val="006B0016"/>
    <w:rsid w:val="006B019F"/>
    <w:rsid w:val="006B0220"/>
    <w:rsid w:val="006B04B7"/>
    <w:rsid w:val="006B0603"/>
    <w:rsid w:val="006B0627"/>
    <w:rsid w:val="006B0717"/>
    <w:rsid w:val="006B0762"/>
    <w:rsid w:val="006B0859"/>
    <w:rsid w:val="006B08F6"/>
    <w:rsid w:val="006B0D26"/>
    <w:rsid w:val="006B0FFD"/>
    <w:rsid w:val="006B1071"/>
    <w:rsid w:val="006B1108"/>
    <w:rsid w:val="006B13CC"/>
    <w:rsid w:val="006B1477"/>
    <w:rsid w:val="006B152E"/>
    <w:rsid w:val="006B1730"/>
    <w:rsid w:val="006B244B"/>
    <w:rsid w:val="006B25AD"/>
    <w:rsid w:val="006B25E3"/>
    <w:rsid w:val="006B25FE"/>
    <w:rsid w:val="006B28F2"/>
    <w:rsid w:val="006B2A8B"/>
    <w:rsid w:val="006B2A92"/>
    <w:rsid w:val="006B2B1E"/>
    <w:rsid w:val="006B2B65"/>
    <w:rsid w:val="006B2CC4"/>
    <w:rsid w:val="006B3266"/>
    <w:rsid w:val="006B3306"/>
    <w:rsid w:val="006B3367"/>
    <w:rsid w:val="006B3522"/>
    <w:rsid w:val="006B352F"/>
    <w:rsid w:val="006B3C1E"/>
    <w:rsid w:val="006B3F12"/>
    <w:rsid w:val="006B405D"/>
    <w:rsid w:val="006B417C"/>
    <w:rsid w:val="006B43D0"/>
    <w:rsid w:val="006B43EF"/>
    <w:rsid w:val="006B44AA"/>
    <w:rsid w:val="006B4568"/>
    <w:rsid w:val="006B4718"/>
    <w:rsid w:val="006B487E"/>
    <w:rsid w:val="006B4F7E"/>
    <w:rsid w:val="006B506A"/>
    <w:rsid w:val="006B5167"/>
    <w:rsid w:val="006B5679"/>
    <w:rsid w:val="006B57C1"/>
    <w:rsid w:val="006B5B57"/>
    <w:rsid w:val="006B5D24"/>
    <w:rsid w:val="006B5D50"/>
    <w:rsid w:val="006B5E84"/>
    <w:rsid w:val="006B60F8"/>
    <w:rsid w:val="006B61FA"/>
    <w:rsid w:val="006B620D"/>
    <w:rsid w:val="006B6264"/>
    <w:rsid w:val="006B629B"/>
    <w:rsid w:val="006B6486"/>
    <w:rsid w:val="006B64F0"/>
    <w:rsid w:val="006B65C8"/>
    <w:rsid w:val="006B681B"/>
    <w:rsid w:val="006B682B"/>
    <w:rsid w:val="006B6867"/>
    <w:rsid w:val="006B6930"/>
    <w:rsid w:val="006B6A74"/>
    <w:rsid w:val="006B6AB3"/>
    <w:rsid w:val="006B6B99"/>
    <w:rsid w:val="006B6BAB"/>
    <w:rsid w:val="006B6DBB"/>
    <w:rsid w:val="006B7139"/>
    <w:rsid w:val="006B7387"/>
    <w:rsid w:val="006B7540"/>
    <w:rsid w:val="006B7810"/>
    <w:rsid w:val="006B781C"/>
    <w:rsid w:val="006B7875"/>
    <w:rsid w:val="006B7974"/>
    <w:rsid w:val="006B7AB7"/>
    <w:rsid w:val="006B7B1A"/>
    <w:rsid w:val="006B7B40"/>
    <w:rsid w:val="006B7B91"/>
    <w:rsid w:val="006B7D19"/>
    <w:rsid w:val="006B7FB4"/>
    <w:rsid w:val="006C0052"/>
    <w:rsid w:val="006C0091"/>
    <w:rsid w:val="006C01AC"/>
    <w:rsid w:val="006C0388"/>
    <w:rsid w:val="006C07A3"/>
    <w:rsid w:val="006C0D60"/>
    <w:rsid w:val="006C0D76"/>
    <w:rsid w:val="006C0E93"/>
    <w:rsid w:val="006C0F10"/>
    <w:rsid w:val="006C1103"/>
    <w:rsid w:val="006C1301"/>
    <w:rsid w:val="006C13B7"/>
    <w:rsid w:val="006C15A9"/>
    <w:rsid w:val="006C1673"/>
    <w:rsid w:val="006C167D"/>
    <w:rsid w:val="006C1778"/>
    <w:rsid w:val="006C1A45"/>
    <w:rsid w:val="006C1A80"/>
    <w:rsid w:val="006C1C99"/>
    <w:rsid w:val="006C1F1E"/>
    <w:rsid w:val="006C2209"/>
    <w:rsid w:val="006C2812"/>
    <w:rsid w:val="006C289C"/>
    <w:rsid w:val="006C2F48"/>
    <w:rsid w:val="006C3036"/>
    <w:rsid w:val="006C3221"/>
    <w:rsid w:val="006C3258"/>
    <w:rsid w:val="006C3361"/>
    <w:rsid w:val="006C33F6"/>
    <w:rsid w:val="006C3424"/>
    <w:rsid w:val="006C3450"/>
    <w:rsid w:val="006C371C"/>
    <w:rsid w:val="006C377B"/>
    <w:rsid w:val="006C384A"/>
    <w:rsid w:val="006C38E5"/>
    <w:rsid w:val="006C3A86"/>
    <w:rsid w:val="006C3CAB"/>
    <w:rsid w:val="006C3F5F"/>
    <w:rsid w:val="006C3F9D"/>
    <w:rsid w:val="006C417F"/>
    <w:rsid w:val="006C418A"/>
    <w:rsid w:val="006C4266"/>
    <w:rsid w:val="006C42B5"/>
    <w:rsid w:val="006C42DE"/>
    <w:rsid w:val="006C4342"/>
    <w:rsid w:val="006C434F"/>
    <w:rsid w:val="006C4560"/>
    <w:rsid w:val="006C4935"/>
    <w:rsid w:val="006C49E2"/>
    <w:rsid w:val="006C4A25"/>
    <w:rsid w:val="006C4B0B"/>
    <w:rsid w:val="006C4D51"/>
    <w:rsid w:val="006C4E00"/>
    <w:rsid w:val="006C4EAC"/>
    <w:rsid w:val="006C5062"/>
    <w:rsid w:val="006C514D"/>
    <w:rsid w:val="006C5186"/>
    <w:rsid w:val="006C51FA"/>
    <w:rsid w:val="006C5272"/>
    <w:rsid w:val="006C5275"/>
    <w:rsid w:val="006C529F"/>
    <w:rsid w:val="006C56B8"/>
    <w:rsid w:val="006C57A8"/>
    <w:rsid w:val="006C57DC"/>
    <w:rsid w:val="006C591B"/>
    <w:rsid w:val="006C59AA"/>
    <w:rsid w:val="006C5A1B"/>
    <w:rsid w:val="006C5AF4"/>
    <w:rsid w:val="006C5B3D"/>
    <w:rsid w:val="006C5B8E"/>
    <w:rsid w:val="006C5D0E"/>
    <w:rsid w:val="006C5D58"/>
    <w:rsid w:val="006C5DCC"/>
    <w:rsid w:val="006C5F3A"/>
    <w:rsid w:val="006C5F58"/>
    <w:rsid w:val="006C606E"/>
    <w:rsid w:val="006C61E7"/>
    <w:rsid w:val="006C637C"/>
    <w:rsid w:val="006C6A64"/>
    <w:rsid w:val="006C6B45"/>
    <w:rsid w:val="006C6B56"/>
    <w:rsid w:val="006C6C15"/>
    <w:rsid w:val="006C6D72"/>
    <w:rsid w:val="006C704E"/>
    <w:rsid w:val="006C7055"/>
    <w:rsid w:val="006C70AC"/>
    <w:rsid w:val="006C72E5"/>
    <w:rsid w:val="006C74E6"/>
    <w:rsid w:val="006C753A"/>
    <w:rsid w:val="006C7588"/>
    <w:rsid w:val="006C75C1"/>
    <w:rsid w:val="006C7826"/>
    <w:rsid w:val="006C7860"/>
    <w:rsid w:val="006C7956"/>
    <w:rsid w:val="006C7ADE"/>
    <w:rsid w:val="006C7B5F"/>
    <w:rsid w:val="006D00BA"/>
    <w:rsid w:val="006D01D8"/>
    <w:rsid w:val="006D01FA"/>
    <w:rsid w:val="006D0638"/>
    <w:rsid w:val="006D0B04"/>
    <w:rsid w:val="006D0BB1"/>
    <w:rsid w:val="006D0CAA"/>
    <w:rsid w:val="006D0D3A"/>
    <w:rsid w:val="006D0D86"/>
    <w:rsid w:val="006D0E7D"/>
    <w:rsid w:val="006D0F0F"/>
    <w:rsid w:val="006D1089"/>
    <w:rsid w:val="006D1243"/>
    <w:rsid w:val="006D12B1"/>
    <w:rsid w:val="006D15B5"/>
    <w:rsid w:val="006D18BA"/>
    <w:rsid w:val="006D197B"/>
    <w:rsid w:val="006D1985"/>
    <w:rsid w:val="006D1E94"/>
    <w:rsid w:val="006D2144"/>
    <w:rsid w:val="006D220C"/>
    <w:rsid w:val="006D2372"/>
    <w:rsid w:val="006D238B"/>
    <w:rsid w:val="006D23E0"/>
    <w:rsid w:val="006D2562"/>
    <w:rsid w:val="006D29A8"/>
    <w:rsid w:val="006D2DFD"/>
    <w:rsid w:val="006D3049"/>
    <w:rsid w:val="006D30AE"/>
    <w:rsid w:val="006D3105"/>
    <w:rsid w:val="006D336B"/>
    <w:rsid w:val="006D343B"/>
    <w:rsid w:val="006D34D5"/>
    <w:rsid w:val="006D34F5"/>
    <w:rsid w:val="006D38CE"/>
    <w:rsid w:val="006D3A67"/>
    <w:rsid w:val="006D3BA7"/>
    <w:rsid w:val="006D3F26"/>
    <w:rsid w:val="006D3FD5"/>
    <w:rsid w:val="006D4001"/>
    <w:rsid w:val="006D43ED"/>
    <w:rsid w:val="006D451C"/>
    <w:rsid w:val="006D4665"/>
    <w:rsid w:val="006D467D"/>
    <w:rsid w:val="006D4AA4"/>
    <w:rsid w:val="006D4DD8"/>
    <w:rsid w:val="006D4DEB"/>
    <w:rsid w:val="006D4F3E"/>
    <w:rsid w:val="006D4F57"/>
    <w:rsid w:val="006D522B"/>
    <w:rsid w:val="006D5287"/>
    <w:rsid w:val="006D5380"/>
    <w:rsid w:val="006D55FC"/>
    <w:rsid w:val="006D57A8"/>
    <w:rsid w:val="006D5F5F"/>
    <w:rsid w:val="006D6064"/>
    <w:rsid w:val="006D60FF"/>
    <w:rsid w:val="006D6180"/>
    <w:rsid w:val="006D658E"/>
    <w:rsid w:val="006D6602"/>
    <w:rsid w:val="006D6609"/>
    <w:rsid w:val="006D673B"/>
    <w:rsid w:val="006D6753"/>
    <w:rsid w:val="006D6849"/>
    <w:rsid w:val="006D6A5D"/>
    <w:rsid w:val="006D6B7C"/>
    <w:rsid w:val="006D6CB4"/>
    <w:rsid w:val="006D6E77"/>
    <w:rsid w:val="006D6EE0"/>
    <w:rsid w:val="006D6F42"/>
    <w:rsid w:val="006D7011"/>
    <w:rsid w:val="006D7103"/>
    <w:rsid w:val="006D7280"/>
    <w:rsid w:val="006D72B8"/>
    <w:rsid w:val="006D7519"/>
    <w:rsid w:val="006D7567"/>
    <w:rsid w:val="006D75B6"/>
    <w:rsid w:val="006D7822"/>
    <w:rsid w:val="006D78D9"/>
    <w:rsid w:val="006D791A"/>
    <w:rsid w:val="006D79AE"/>
    <w:rsid w:val="006D7D7F"/>
    <w:rsid w:val="006D7DA0"/>
    <w:rsid w:val="006D7F65"/>
    <w:rsid w:val="006E01D6"/>
    <w:rsid w:val="006E031E"/>
    <w:rsid w:val="006E0330"/>
    <w:rsid w:val="006E06F0"/>
    <w:rsid w:val="006E08C7"/>
    <w:rsid w:val="006E0A46"/>
    <w:rsid w:val="006E0E35"/>
    <w:rsid w:val="006E15A3"/>
    <w:rsid w:val="006E186D"/>
    <w:rsid w:val="006E19EC"/>
    <w:rsid w:val="006E1AA3"/>
    <w:rsid w:val="006E1C44"/>
    <w:rsid w:val="006E1CFE"/>
    <w:rsid w:val="006E1E80"/>
    <w:rsid w:val="006E1EC3"/>
    <w:rsid w:val="006E1EDA"/>
    <w:rsid w:val="006E1EDB"/>
    <w:rsid w:val="006E1FE4"/>
    <w:rsid w:val="006E203A"/>
    <w:rsid w:val="006E2242"/>
    <w:rsid w:val="006E22E6"/>
    <w:rsid w:val="006E2508"/>
    <w:rsid w:val="006E2B00"/>
    <w:rsid w:val="006E2BC8"/>
    <w:rsid w:val="006E2E15"/>
    <w:rsid w:val="006E2F34"/>
    <w:rsid w:val="006E30C6"/>
    <w:rsid w:val="006E310F"/>
    <w:rsid w:val="006E3225"/>
    <w:rsid w:val="006E33A2"/>
    <w:rsid w:val="006E36B8"/>
    <w:rsid w:val="006E3745"/>
    <w:rsid w:val="006E3781"/>
    <w:rsid w:val="006E395E"/>
    <w:rsid w:val="006E39DA"/>
    <w:rsid w:val="006E3A00"/>
    <w:rsid w:val="006E3CE6"/>
    <w:rsid w:val="006E3D6B"/>
    <w:rsid w:val="006E3F7D"/>
    <w:rsid w:val="006E3F95"/>
    <w:rsid w:val="006E3FB2"/>
    <w:rsid w:val="006E40E2"/>
    <w:rsid w:val="006E46C8"/>
    <w:rsid w:val="006E4841"/>
    <w:rsid w:val="006E487E"/>
    <w:rsid w:val="006E4C04"/>
    <w:rsid w:val="006E4D13"/>
    <w:rsid w:val="006E4DBF"/>
    <w:rsid w:val="006E4F22"/>
    <w:rsid w:val="006E5213"/>
    <w:rsid w:val="006E59FA"/>
    <w:rsid w:val="006E5BE2"/>
    <w:rsid w:val="006E6050"/>
    <w:rsid w:val="006E6052"/>
    <w:rsid w:val="006E643B"/>
    <w:rsid w:val="006E691A"/>
    <w:rsid w:val="006E6CDA"/>
    <w:rsid w:val="006E6D13"/>
    <w:rsid w:val="006E6E46"/>
    <w:rsid w:val="006E6F31"/>
    <w:rsid w:val="006E7344"/>
    <w:rsid w:val="006E748E"/>
    <w:rsid w:val="006E74E6"/>
    <w:rsid w:val="006E7649"/>
    <w:rsid w:val="006E7894"/>
    <w:rsid w:val="006E7983"/>
    <w:rsid w:val="006E7CA8"/>
    <w:rsid w:val="006E7D56"/>
    <w:rsid w:val="006E7E3F"/>
    <w:rsid w:val="006E7EC9"/>
    <w:rsid w:val="006E7F63"/>
    <w:rsid w:val="006F01E2"/>
    <w:rsid w:val="006F02BF"/>
    <w:rsid w:val="006F07DB"/>
    <w:rsid w:val="006F1243"/>
    <w:rsid w:val="006F1425"/>
    <w:rsid w:val="006F19BE"/>
    <w:rsid w:val="006F19E6"/>
    <w:rsid w:val="006F19F5"/>
    <w:rsid w:val="006F1B19"/>
    <w:rsid w:val="006F1BCA"/>
    <w:rsid w:val="006F1DEE"/>
    <w:rsid w:val="006F1EC8"/>
    <w:rsid w:val="006F1F74"/>
    <w:rsid w:val="006F20A9"/>
    <w:rsid w:val="006F22BC"/>
    <w:rsid w:val="006F24A4"/>
    <w:rsid w:val="006F28F3"/>
    <w:rsid w:val="006F2AE3"/>
    <w:rsid w:val="006F2BEF"/>
    <w:rsid w:val="006F2C99"/>
    <w:rsid w:val="006F2CA9"/>
    <w:rsid w:val="006F2CDF"/>
    <w:rsid w:val="006F2DA6"/>
    <w:rsid w:val="006F2F8C"/>
    <w:rsid w:val="006F2FE9"/>
    <w:rsid w:val="006F34A2"/>
    <w:rsid w:val="006F35B2"/>
    <w:rsid w:val="006F365E"/>
    <w:rsid w:val="006F36D3"/>
    <w:rsid w:val="006F370B"/>
    <w:rsid w:val="006F3F4C"/>
    <w:rsid w:val="006F40B8"/>
    <w:rsid w:val="006F4164"/>
    <w:rsid w:val="006F4233"/>
    <w:rsid w:val="006F4348"/>
    <w:rsid w:val="006F4496"/>
    <w:rsid w:val="006F463D"/>
    <w:rsid w:val="006F4784"/>
    <w:rsid w:val="006F4889"/>
    <w:rsid w:val="006F4A49"/>
    <w:rsid w:val="006F4B63"/>
    <w:rsid w:val="006F4B8D"/>
    <w:rsid w:val="006F4E9E"/>
    <w:rsid w:val="006F4E9F"/>
    <w:rsid w:val="006F4EE3"/>
    <w:rsid w:val="006F5072"/>
    <w:rsid w:val="006F52A6"/>
    <w:rsid w:val="006F53DC"/>
    <w:rsid w:val="006F542C"/>
    <w:rsid w:val="006F5481"/>
    <w:rsid w:val="006F55D9"/>
    <w:rsid w:val="006F574D"/>
    <w:rsid w:val="006F5BED"/>
    <w:rsid w:val="006F6154"/>
    <w:rsid w:val="006F617E"/>
    <w:rsid w:val="006F6229"/>
    <w:rsid w:val="006F625A"/>
    <w:rsid w:val="006F6551"/>
    <w:rsid w:val="006F6891"/>
    <w:rsid w:val="006F6CAB"/>
    <w:rsid w:val="006F7279"/>
    <w:rsid w:val="006F727C"/>
    <w:rsid w:val="006F7385"/>
    <w:rsid w:val="006F746C"/>
    <w:rsid w:val="006F76E0"/>
    <w:rsid w:val="006F785F"/>
    <w:rsid w:val="006F7B1A"/>
    <w:rsid w:val="006F7E03"/>
    <w:rsid w:val="006F7E94"/>
    <w:rsid w:val="006F7F61"/>
    <w:rsid w:val="006F7FC4"/>
    <w:rsid w:val="0070016D"/>
    <w:rsid w:val="007006D4"/>
    <w:rsid w:val="0070074C"/>
    <w:rsid w:val="0070098C"/>
    <w:rsid w:val="00700B74"/>
    <w:rsid w:val="00701448"/>
    <w:rsid w:val="007014F8"/>
    <w:rsid w:val="00701675"/>
    <w:rsid w:val="0070173D"/>
    <w:rsid w:val="00701832"/>
    <w:rsid w:val="00701B6B"/>
    <w:rsid w:val="00701C6D"/>
    <w:rsid w:val="00701E44"/>
    <w:rsid w:val="00702237"/>
    <w:rsid w:val="007022FF"/>
    <w:rsid w:val="007025DE"/>
    <w:rsid w:val="00702652"/>
    <w:rsid w:val="00702980"/>
    <w:rsid w:val="00702AE7"/>
    <w:rsid w:val="00702C30"/>
    <w:rsid w:val="00703014"/>
    <w:rsid w:val="00703134"/>
    <w:rsid w:val="007033F7"/>
    <w:rsid w:val="00703588"/>
    <w:rsid w:val="007036EB"/>
    <w:rsid w:val="00703892"/>
    <w:rsid w:val="00703A1A"/>
    <w:rsid w:val="00703A93"/>
    <w:rsid w:val="00703B7D"/>
    <w:rsid w:val="00703E1C"/>
    <w:rsid w:val="00704177"/>
    <w:rsid w:val="00704278"/>
    <w:rsid w:val="00704331"/>
    <w:rsid w:val="00704333"/>
    <w:rsid w:val="007043A7"/>
    <w:rsid w:val="007044DC"/>
    <w:rsid w:val="007045F2"/>
    <w:rsid w:val="00704682"/>
    <w:rsid w:val="007047CD"/>
    <w:rsid w:val="0070490B"/>
    <w:rsid w:val="007049F8"/>
    <w:rsid w:val="00704D1A"/>
    <w:rsid w:val="00705095"/>
    <w:rsid w:val="007050DE"/>
    <w:rsid w:val="007051E8"/>
    <w:rsid w:val="00705225"/>
    <w:rsid w:val="007052C8"/>
    <w:rsid w:val="00705683"/>
    <w:rsid w:val="007056ED"/>
    <w:rsid w:val="00705860"/>
    <w:rsid w:val="0070594A"/>
    <w:rsid w:val="00705ABF"/>
    <w:rsid w:val="00705C44"/>
    <w:rsid w:val="00705DE1"/>
    <w:rsid w:val="00705E7F"/>
    <w:rsid w:val="00705F3B"/>
    <w:rsid w:val="0070601D"/>
    <w:rsid w:val="00706251"/>
    <w:rsid w:val="007062EE"/>
    <w:rsid w:val="00706339"/>
    <w:rsid w:val="00706467"/>
    <w:rsid w:val="007065F3"/>
    <w:rsid w:val="00706667"/>
    <w:rsid w:val="007066CA"/>
    <w:rsid w:val="00706B03"/>
    <w:rsid w:val="00706BCB"/>
    <w:rsid w:val="00706BE6"/>
    <w:rsid w:val="00706D7B"/>
    <w:rsid w:val="00706E2E"/>
    <w:rsid w:val="00706E67"/>
    <w:rsid w:val="00706F4E"/>
    <w:rsid w:val="00706FB0"/>
    <w:rsid w:val="00707052"/>
    <w:rsid w:val="00707063"/>
    <w:rsid w:val="0070711A"/>
    <w:rsid w:val="007071B8"/>
    <w:rsid w:val="00707323"/>
    <w:rsid w:val="0070733E"/>
    <w:rsid w:val="00707371"/>
    <w:rsid w:val="007077F6"/>
    <w:rsid w:val="00707946"/>
    <w:rsid w:val="00707947"/>
    <w:rsid w:val="00707B59"/>
    <w:rsid w:val="00707D59"/>
    <w:rsid w:val="00707DA2"/>
    <w:rsid w:val="00707E56"/>
    <w:rsid w:val="00707E6E"/>
    <w:rsid w:val="00707E97"/>
    <w:rsid w:val="00707EB0"/>
    <w:rsid w:val="00707F0A"/>
    <w:rsid w:val="007101B4"/>
    <w:rsid w:val="00710296"/>
    <w:rsid w:val="0071030E"/>
    <w:rsid w:val="0071047F"/>
    <w:rsid w:val="00710684"/>
    <w:rsid w:val="007106DD"/>
    <w:rsid w:val="00710A94"/>
    <w:rsid w:val="00710C13"/>
    <w:rsid w:val="00710DEA"/>
    <w:rsid w:val="007115D9"/>
    <w:rsid w:val="00711794"/>
    <w:rsid w:val="00711BE1"/>
    <w:rsid w:val="00711D96"/>
    <w:rsid w:val="00711F34"/>
    <w:rsid w:val="0071213D"/>
    <w:rsid w:val="007121FF"/>
    <w:rsid w:val="0071224F"/>
    <w:rsid w:val="007123BB"/>
    <w:rsid w:val="007123C5"/>
    <w:rsid w:val="00712543"/>
    <w:rsid w:val="007126B2"/>
    <w:rsid w:val="007126D4"/>
    <w:rsid w:val="00712855"/>
    <w:rsid w:val="00712C27"/>
    <w:rsid w:val="00712E95"/>
    <w:rsid w:val="007130E8"/>
    <w:rsid w:val="00713234"/>
    <w:rsid w:val="007132AD"/>
    <w:rsid w:val="0071343F"/>
    <w:rsid w:val="0071388C"/>
    <w:rsid w:val="00713B09"/>
    <w:rsid w:val="00713BB8"/>
    <w:rsid w:val="00714034"/>
    <w:rsid w:val="00714235"/>
    <w:rsid w:val="007143F4"/>
    <w:rsid w:val="007144E5"/>
    <w:rsid w:val="00714556"/>
    <w:rsid w:val="00714AD9"/>
    <w:rsid w:val="00714C11"/>
    <w:rsid w:val="00714D72"/>
    <w:rsid w:val="00714D88"/>
    <w:rsid w:val="007156A3"/>
    <w:rsid w:val="00715A75"/>
    <w:rsid w:val="00715B0B"/>
    <w:rsid w:val="00715E3A"/>
    <w:rsid w:val="00715E83"/>
    <w:rsid w:val="00715F1F"/>
    <w:rsid w:val="00716060"/>
    <w:rsid w:val="00716284"/>
    <w:rsid w:val="0071638C"/>
    <w:rsid w:val="007164C8"/>
    <w:rsid w:val="0071682A"/>
    <w:rsid w:val="00716942"/>
    <w:rsid w:val="007169D9"/>
    <w:rsid w:val="00716A63"/>
    <w:rsid w:val="00716BCD"/>
    <w:rsid w:val="00716BD0"/>
    <w:rsid w:val="00716C2A"/>
    <w:rsid w:val="00716CB1"/>
    <w:rsid w:val="00716F71"/>
    <w:rsid w:val="007170E2"/>
    <w:rsid w:val="00717199"/>
    <w:rsid w:val="007172B1"/>
    <w:rsid w:val="007172F1"/>
    <w:rsid w:val="0071738F"/>
    <w:rsid w:val="007175F9"/>
    <w:rsid w:val="00717894"/>
    <w:rsid w:val="007178FA"/>
    <w:rsid w:val="00717949"/>
    <w:rsid w:val="00717B73"/>
    <w:rsid w:val="00717CEC"/>
    <w:rsid w:val="00717F06"/>
    <w:rsid w:val="007201AC"/>
    <w:rsid w:val="00720268"/>
    <w:rsid w:val="00720308"/>
    <w:rsid w:val="007205F8"/>
    <w:rsid w:val="007207E5"/>
    <w:rsid w:val="00720880"/>
    <w:rsid w:val="00720B02"/>
    <w:rsid w:val="00720B06"/>
    <w:rsid w:val="00720B40"/>
    <w:rsid w:val="00720D47"/>
    <w:rsid w:val="00720EB9"/>
    <w:rsid w:val="00720FE2"/>
    <w:rsid w:val="0072103E"/>
    <w:rsid w:val="00721329"/>
    <w:rsid w:val="0072142D"/>
    <w:rsid w:val="00721794"/>
    <w:rsid w:val="00721A2C"/>
    <w:rsid w:val="00721DCF"/>
    <w:rsid w:val="00721EF8"/>
    <w:rsid w:val="00721F1C"/>
    <w:rsid w:val="00722279"/>
    <w:rsid w:val="007222CF"/>
    <w:rsid w:val="0072254D"/>
    <w:rsid w:val="007226F8"/>
    <w:rsid w:val="0072293A"/>
    <w:rsid w:val="00722CFD"/>
    <w:rsid w:val="00722ED1"/>
    <w:rsid w:val="0072328E"/>
    <w:rsid w:val="007233FB"/>
    <w:rsid w:val="00723579"/>
    <w:rsid w:val="007236B3"/>
    <w:rsid w:val="007236C3"/>
    <w:rsid w:val="007239CC"/>
    <w:rsid w:val="00723FFA"/>
    <w:rsid w:val="00724091"/>
    <w:rsid w:val="007242E4"/>
    <w:rsid w:val="0072440F"/>
    <w:rsid w:val="0072453F"/>
    <w:rsid w:val="0072458B"/>
    <w:rsid w:val="00724AA4"/>
    <w:rsid w:val="00724BF1"/>
    <w:rsid w:val="00724C97"/>
    <w:rsid w:val="00724E0C"/>
    <w:rsid w:val="00724F02"/>
    <w:rsid w:val="00725182"/>
    <w:rsid w:val="007251FC"/>
    <w:rsid w:val="00725403"/>
    <w:rsid w:val="0072561F"/>
    <w:rsid w:val="007256D5"/>
    <w:rsid w:val="0072577D"/>
    <w:rsid w:val="007258F0"/>
    <w:rsid w:val="00725940"/>
    <w:rsid w:val="00725C5E"/>
    <w:rsid w:val="00725E74"/>
    <w:rsid w:val="00725FD1"/>
    <w:rsid w:val="007260D7"/>
    <w:rsid w:val="007262FE"/>
    <w:rsid w:val="00726499"/>
    <w:rsid w:val="007267E7"/>
    <w:rsid w:val="00726844"/>
    <w:rsid w:val="007268AF"/>
    <w:rsid w:val="00726A47"/>
    <w:rsid w:val="00726A4A"/>
    <w:rsid w:val="00726C59"/>
    <w:rsid w:val="00726F15"/>
    <w:rsid w:val="00727113"/>
    <w:rsid w:val="0072720C"/>
    <w:rsid w:val="00727398"/>
    <w:rsid w:val="0072741A"/>
    <w:rsid w:val="0072759D"/>
    <w:rsid w:val="007276AA"/>
    <w:rsid w:val="00727949"/>
    <w:rsid w:val="00727E07"/>
    <w:rsid w:val="00727FA9"/>
    <w:rsid w:val="007300E6"/>
    <w:rsid w:val="00730196"/>
    <w:rsid w:val="0073051C"/>
    <w:rsid w:val="00730643"/>
    <w:rsid w:val="0073068B"/>
    <w:rsid w:val="00730884"/>
    <w:rsid w:val="00730ADA"/>
    <w:rsid w:val="00730C09"/>
    <w:rsid w:val="00730E85"/>
    <w:rsid w:val="007310FB"/>
    <w:rsid w:val="0073118B"/>
    <w:rsid w:val="007311A8"/>
    <w:rsid w:val="0073138D"/>
    <w:rsid w:val="007313F8"/>
    <w:rsid w:val="007314EB"/>
    <w:rsid w:val="007314FC"/>
    <w:rsid w:val="007315D7"/>
    <w:rsid w:val="007315E5"/>
    <w:rsid w:val="00731873"/>
    <w:rsid w:val="00731ABB"/>
    <w:rsid w:val="00731AC4"/>
    <w:rsid w:val="00731C6A"/>
    <w:rsid w:val="00731CC3"/>
    <w:rsid w:val="00731CCB"/>
    <w:rsid w:val="00731F26"/>
    <w:rsid w:val="0073254C"/>
    <w:rsid w:val="00732A19"/>
    <w:rsid w:val="00732A73"/>
    <w:rsid w:val="00732B71"/>
    <w:rsid w:val="00732DF3"/>
    <w:rsid w:val="00732DFB"/>
    <w:rsid w:val="00732E33"/>
    <w:rsid w:val="00732E53"/>
    <w:rsid w:val="00732F0E"/>
    <w:rsid w:val="00732FE7"/>
    <w:rsid w:val="0073305D"/>
    <w:rsid w:val="007330AA"/>
    <w:rsid w:val="007330D0"/>
    <w:rsid w:val="007331ED"/>
    <w:rsid w:val="0073327F"/>
    <w:rsid w:val="007332F6"/>
    <w:rsid w:val="00733307"/>
    <w:rsid w:val="00733431"/>
    <w:rsid w:val="007335EA"/>
    <w:rsid w:val="00733659"/>
    <w:rsid w:val="0073366D"/>
    <w:rsid w:val="00733702"/>
    <w:rsid w:val="007337B5"/>
    <w:rsid w:val="00733A8C"/>
    <w:rsid w:val="00733A8F"/>
    <w:rsid w:val="00733B9F"/>
    <w:rsid w:val="00733C23"/>
    <w:rsid w:val="00733C98"/>
    <w:rsid w:val="00733E79"/>
    <w:rsid w:val="00733F08"/>
    <w:rsid w:val="00733F96"/>
    <w:rsid w:val="00733FA8"/>
    <w:rsid w:val="00734462"/>
    <w:rsid w:val="007344CA"/>
    <w:rsid w:val="00734525"/>
    <w:rsid w:val="00734961"/>
    <w:rsid w:val="00734AFE"/>
    <w:rsid w:val="00734C1A"/>
    <w:rsid w:val="00735026"/>
    <w:rsid w:val="0073504A"/>
    <w:rsid w:val="0073510F"/>
    <w:rsid w:val="007351EB"/>
    <w:rsid w:val="00735678"/>
    <w:rsid w:val="007356F0"/>
    <w:rsid w:val="0073582E"/>
    <w:rsid w:val="00735A2E"/>
    <w:rsid w:val="00735AB2"/>
    <w:rsid w:val="00735AFA"/>
    <w:rsid w:val="00735C3A"/>
    <w:rsid w:val="00735F0B"/>
    <w:rsid w:val="0073650F"/>
    <w:rsid w:val="007367A0"/>
    <w:rsid w:val="007369B8"/>
    <w:rsid w:val="00736BAB"/>
    <w:rsid w:val="00736C1E"/>
    <w:rsid w:val="00736C20"/>
    <w:rsid w:val="00736C8F"/>
    <w:rsid w:val="00736FB5"/>
    <w:rsid w:val="007371AE"/>
    <w:rsid w:val="007372FE"/>
    <w:rsid w:val="0073783A"/>
    <w:rsid w:val="00740090"/>
    <w:rsid w:val="007400AB"/>
    <w:rsid w:val="00740193"/>
    <w:rsid w:val="00740196"/>
    <w:rsid w:val="007401BE"/>
    <w:rsid w:val="007401F5"/>
    <w:rsid w:val="00740479"/>
    <w:rsid w:val="007404A2"/>
    <w:rsid w:val="0074067D"/>
    <w:rsid w:val="0074086D"/>
    <w:rsid w:val="00740C21"/>
    <w:rsid w:val="00740C8A"/>
    <w:rsid w:val="00740E28"/>
    <w:rsid w:val="00740E9C"/>
    <w:rsid w:val="00741197"/>
    <w:rsid w:val="00741286"/>
    <w:rsid w:val="0074135A"/>
    <w:rsid w:val="00741725"/>
    <w:rsid w:val="007417B6"/>
    <w:rsid w:val="007419F9"/>
    <w:rsid w:val="00741B03"/>
    <w:rsid w:val="007420BC"/>
    <w:rsid w:val="0074225A"/>
    <w:rsid w:val="007422EB"/>
    <w:rsid w:val="0074235F"/>
    <w:rsid w:val="00742627"/>
    <w:rsid w:val="00742811"/>
    <w:rsid w:val="00742A2A"/>
    <w:rsid w:val="00742AF7"/>
    <w:rsid w:val="00742DD2"/>
    <w:rsid w:val="00742EA5"/>
    <w:rsid w:val="007430AE"/>
    <w:rsid w:val="0074319D"/>
    <w:rsid w:val="007431DF"/>
    <w:rsid w:val="0074333B"/>
    <w:rsid w:val="0074349F"/>
    <w:rsid w:val="00743949"/>
    <w:rsid w:val="007439DE"/>
    <w:rsid w:val="007439E8"/>
    <w:rsid w:val="00743A03"/>
    <w:rsid w:val="00743C13"/>
    <w:rsid w:val="00743CFA"/>
    <w:rsid w:val="0074402D"/>
    <w:rsid w:val="007440F6"/>
    <w:rsid w:val="0074432C"/>
    <w:rsid w:val="00744506"/>
    <w:rsid w:val="007445DA"/>
    <w:rsid w:val="00744601"/>
    <w:rsid w:val="0074472F"/>
    <w:rsid w:val="00744783"/>
    <w:rsid w:val="007447CA"/>
    <w:rsid w:val="007447CD"/>
    <w:rsid w:val="0074496F"/>
    <w:rsid w:val="00744975"/>
    <w:rsid w:val="00744F80"/>
    <w:rsid w:val="00745229"/>
    <w:rsid w:val="00745554"/>
    <w:rsid w:val="00745879"/>
    <w:rsid w:val="0074591A"/>
    <w:rsid w:val="00745B4A"/>
    <w:rsid w:val="00745BAB"/>
    <w:rsid w:val="00745BD0"/>
    <w:rsid w:val="00745E30"/>
    <w:rsid w:val="00745EFB"/>
    <w:rsid w:val="007464D1"/>
    <w:rsid w:val="007465B4"/>
    <w:rsid w:val="007467C8"/>
    <w:rsid w:val="007468AA"/>
    <w:rsid w:val="00746BE5"/>
    <w:rsid w:val="00746C4F"/>
    <w:rsid w:val="00746E43"/>
    <w:rsid w:val="00746ED6"/>
    <w:rsid w:val="00747001"/>
    <w:rsid w:val="00747168"/>
    <w:rsid w:val="007473DF"/>
    <w:rsid w:val="007478F1"/>
    <w:rsid w:val="00747905"/>
    <w:rsid w:val="007479CA"/>
    <w:rsid w:val="00747B97"/>
    <w:rsid w:val="00747BB9"/>
    <w:rsid w:val="00747CFB"/>
    <w:rsid w:val="00747E97"/>
    <w:rsid w:val="007501A2"/>
    <w:rsid w:val="0075034D"/>
    <w:rsid w:val="00750541"/>
    <w:rsid w:val="007505DD"/>
    <w:rsid w:val="0075076F"/>
    <w:rsid w:val="00750D3D"/>
    <w:rsid w:val="00750D93"/>
    <w:rsid w:val="00750F2E"/>
    <w:rsid w:val="00750F7D"/>
    <w:rsid w:val="007511B9"/>
    <w:rsid w:val="00751345"/>
    <w:rsid w:val="00751ACA"/>
    <w:rsid w:val="00751B94"/>
    <w:rsid w:val="00751C78"/>
    <w:rsid w:val="00751CC6"/>
    <w:rsid w:val="00751CF4"/>
    <w:rsid w:val="00752050"/>
    <w:rsid w:val="0075219B"/>
    <w:rsid w:val="00752237"/>
    <w:rsid w:val="0075246A"/>
    <w:rsid w:val="007528F1"/>
    <w:rsid w:val="00752A3F"/>
    <w:rsid w:val="00752A4E"/>
    <w:rsid w:val="00752AF8"/>
    <w:rsid w:val="00752AF9"/>
    <w:rsid w:val="00752B37"/>
    <w:rsid w:val="00752BD4"/>
    <w:rsid w:val="00752EA2"/>
    <w:rsid w:val="00752F50"/>
    <w:rsid w:val="00752FB6"/>
    <w:rsid w:val="0075304A"/>
    <w:rsid w:val="00753363"/>
    <w:rsid w:val="007534C7"/>
    <w:rsid w:val="007535FF"/>
    <w:rsid w:val="00753677"/>
    <w:rsid w:val="00753A48"/>
    <w:rsid w:val="00753B87"/>
    <w:rsid w:val="00753BF4"/>
    <w:rsid w:val="00753DF5"/>
    <w:rsid w:val="00753EC3"/>
    <w:rsid w:val="00753F26"/>
    <w:rsid w:val="0075437E"/>
    <w:rsid w:val="007545EC"/>
    <w:rsid w:val="0075481C"/>
    <w:rsid w:val="00754BB8"/>
    <w:rsid w:val="00754C0D"/>
    <w:rsid w:val="00754EE0"/>
    <w:rsid w:val="0075500F"/>
    <w:rsid w:val="00755406"/>
    <w:rsid w:val="00755784"/>
    <w:rsid w:val="0075581A"/>
    <w:rsid w:val="007559B5"/>
    <w:rsid w:val="00755A0C"/>
    <w:rsid w:val="00755B39"/>
    <w:rsid w:val="00755ECA"/>
    <w:rsid w:val="00756072"/>
    <w:rsid w:val="007562E4"/>
    <w:rsid w:val="0075638A"/>
    <w:rsid w:val="00756414"/>
    <w:rsid w:val="00756646"/>
    <w:rsid w:val="00756725"/>
    <w:rsid w:val="0075689B"/>
    <w:rsid w:val="0075691D"/>
    <w:rsid w:val="00756B27"/>
    <w:rsid w:val="007570A1"/>
    <w:rsid w:val="007570EF"/>
    <w:rsid w:val="00757247"/>
    <w:rsid w:val="00757316"/>
    <w:rsid w:val="00757348"/>
    <w:rsid w:val="007574EB"/>
    <w:rsid w:val="00757640"/>
    <w:rsid w:val="00757946"/>
    <w:rsid w:val="00757A3C"/>
    <w:rsid w:val="00757A62"/>
    <w:rsid w:val="00757A74"/>
    <w:rsid w:val="00757ADD"/>
    <w:rsid w:val="00757AF2"/>
    <w:rsid w:val="00757CEB"/>
    <w:rsid w:val="00757E8D"/>
    <w:rsid w:val="00757EB7"/>
    <w:rsid w:val="00757EFC"/>
    <w:rsid w:val="0076017B"/>
    <w:rsid w:val="0076029C"/>
    <w:rsid w:val="00760323"/>
    <w:rsid w:val="00760330"/>
    <w:rsid w:val="00760361"/>
    <w:rsid w:val="00760406"/>
    <w:rsid w:val="00760882"/>
    <w:rsid w:val="00760A53"/>
    <w:rsid w:val="00760D99"/>
    <w:rsid w:val="0076112D"/>
    <w:rsid w:val="007613DA"/>
    <w:rsid w:val="00761409"/>
    <w:rsid w:val="007619D7"/>
    <w:rsid w:val="00761D69"/>
    <w:rsid w:val="00761DAC"/>
    <w:rsid w:val="00761DF2"/>
    <w:rsid w:val="0076201E"/>
    <w:rsid w:val="007620D2"/>
    <w:rsid w:val="0076226B"/>
    <w:rsid w:val="00762278"/>
    <w:rsid w:val="00762344"/>
    <w:rsid w:val="0076259F"/>
    <w:rsid w:val="00762C3E"/>
    <w:rsid w:val="00762CD6"/>
    <w:rsid w:val="00762F2F"/>
    <w:rsid w:val="0076317E"/>
    <w:rsid w:val="00763440"/>
    <w:rsid w:val="00763475"/>
    <w:rsid w:val="007634F4"/>
    <w:rsid w:val="007639A5"/>
    <w:rsid w:val="00763B9D"/>
    <w:rsid w:val="00763C0C"/>
    <w:rsid w:val="00763C3B"/>
    <w:rsid w:val="00763C62"/>
    <w:rsid w:val="00763E13"/>
    <w:rsid w:val="00763F25"/>
    <w:rsid w:val="00763FDA"/>
    <w:rsid w:val="0076453F"/>
    <w:rsid w:val="00764629"/>
    <w:rsid w:val="00764764"/>
    <w:rsid w:val="00764BBD"/>
    <w:rsid w:val="00764D57"/>
    <w:rsid w:val="00764D66"/>
    <w:rsid w:val="00764E35"/>
    <w:rsid w:val="00764F60"/>
    <w:rsid w:val="007654AE"/>
    <w:rsid w:val="007654C3"/>
    <w:rsid w:val="0076560C"/>
    <w:rsid w:val="0076565C"/>
    <w:rsid w:val="0076566F"/>
    <w:rsid w:val="007657FA"/>
    <w:rsid w:val="007657FF"/>
    <w:rsid w:val="00765A30"/>
    <w:rsid w:val="0076601B"/>
    <w:rsid w:val="007661DC"/>
    <w:rsid w:val="00766239"/>
    <w:rsid w:val="00766347"/>
    <w:rsid w:val="007663E9"/>
    <w:rsid w:val="007666A5"/>
    <w:rsid w:val="007668A7"/>
    <w:rsid w:val="00766C98"/>
    <w:rsid w:val="00766E1D"/>
    <w:rsid w:val="00767391"/>
    <w:rsid w:val="00767467"/>
    <w:rsid w:val="0076763C"/>
    <w:rsid w:val="00767A5D"/>
    <w:rsid w:val="00767B6A"/>
    <w:rsid w:val="00767FF6"/>
    <w:rsid w:val="00770120"/>
    <w:rsid w:val="007702F0"/>
    <w:rsid w:val="007703B5"/>
    <w:rsid w:val="0077067A"/>
    <w:rsid w:val="00770945"/>
    <w:rsid w:val="00770C95"/>
    <w:rsid w:val="00770DE1"/>
    <w:rsid w:val="00770DF1"/>
    <w:rsid w:val="00770F4A"/>
    <w:rsid w:val="00771171"/>
    <w:rsid w:val="00771366"/>
    <w:rsid w:val="007713C4"/>
    <w:rsid w:val="00771517"/>
    <w:rsid w:val="00771543"/>
    <w:rsid w:val="0077155C"/>
    <w:rsid w:val="00771844"/>
    <w:rsid w:val="007719D5"/>
    <w:rsid w:val="00771B82"/>
    <w:rsid w:val="00771BFA"/>
    <w:rsid w:val="00771D77"/>
    <w:rsid w:val="00771E33"/>
    <w:rsid w:val="00771F56"/>
    <w:rsid w:val="00772272"/>
    <w:rsid w:val="007722EB"/>
    <w:rsid w:val="00772483"/>
    <w:rsid w:val="0077277F"/>
    <w:rsid w:val="007727CC"/>
    <w:rsid w:val="00772990"/>
    <w:rsid w:val="00772A6F"/>
    <w:rsid w:val="00772A9A"/>
    <w:rsid w:val="00772BB8"/>
    <w:rsid w:val="00772C07"/>
    <w:rsid w:val="00772C91"/>
    <w:rsid w:val="00772DB7"/>
    <w:rsid w:val="0077308E"/>
    <w:rsid w:val="007730E3"/>
    <w:rsid w:val="00773344"/>
    <w:rsid w:val="0077339E"/>
    <w:rsid w:val="007733DA"/>
    <w:rsid w:val="00773520"/>
    <w:rsid w:val="00773653"/>
    <w:rsid w:val="00773A56"/>
    <w:rsid w:val="00773BE3"/>
    <w:rsid w:val="00773D86"/>
    <w:rsid w:val="00773D9A"/>
    <w:rsid w:val="00773FD0"/>
    <w:rsid w:val="00774121"/>
    <w:rsid w:val="007742C4"/>
    <w:rsid w:val="0077447F"/>
    <w:rsid w:val="00774671"/>
    <w:rsid w:val="0077472A"/>
    <w:rsid w:val="0077475C"/>
    <w:rsid w:val="0077481C"/>
    <w:rsid w:val="007749F5"/>
    <w:rsid w:val="00774E52"/>
    <w:rsid w:val="0077537E"/>
    <w:rsid w:val="007756A2"/>
    <w:rsid w:val="007757DD"/>
    <w:rsid w:val="00775914"/>
    <w:rsid w:val="00775C20"/>
    <w:rsid w:val="00775CD5"/>
    <w:rsid w:val="00776092"/>
    <w:rsid w:val="0077624E"/>
    <w:rsid w:val="0077635C"/>
    <w:rsid w:val="007764A0"/>
    <w:rsid w:val="00776730"/>
    <w:rsid w:val="00776752"/>
    <w:rsid w:val="007768EB"/>
    <w:rsid w:val="00776D7C"/>
    <w:rsid w:val="00776F0E"/>
    <w:rsid w:val="00776F5E"/>
    <w:rsid w:val="0077706C"/>
    <w:rsid w:val="007770F4"/>
    <w:rsid w:val="007771D2"/>
    <w:rsid w:val="007771FA"/>
    <w:rsid w:val="007772E9"/>
    <w:rsid w:val="00777714"/>
    <w:rsid w:val="0077780E"/>
    <w:rsid w:val="00777835"/>
    <w:rsid w:val="00777A75"/>
    <w:rsid w:val="00777A88"/>
    <w:rsid w:val="00777B11"/>
    <w:rsid w:val="00777B8A"/>
    <w:rsid w:val="00777C1D"/>
    <w:rsid w:val="00777C9B"/>
    <w:rsid w:val="00777D1D"/>
    <w:rsid w:val="00780048"/>
    <w:rsid w:val="007802CF"/>
    <w:rsid w:val="0078032A"/>
    <w:rsid w:val="00780559"/>
    <w:rsid w:val="00780586"/>
    <w:rsid w:val="007808B9"/>
    <w:rsid w:val="0078098E"/>
    <w:rsid w:val="00780B21"/>
    <w:rsid w:val="00780B2B"/>
    <w:rsid w:val="00780C93"/>
    <w:rsid w:val="00780D6F"/>
    <w:rsid w:val="00780DE5"/>
    <w:rsid w:val="0078105A"/>
    <w:rsid w:val="0078110E"/>
    <w:rsid w:val="0078112C"/>
    <w:rsid w:val="007811E1"/>
    <w:rsid w:val="00781251"/>
    <w:rsid w:val="007812E3"/>
    <w:rsid w:val="007813BC"/>
    <w:rsid w:val="007813C3"/>
    <w:rsid w:val="007813D7"/>
    <w:rsid w:val="00781602"/>
    <w:rsid w:val="0078174D"/>
    <w:rsid w:val="007817B9"/>
    <w:rsid w:val="00781A74"/>
    <w:rsid w:val="00781D07"/>
    <w:rsid w:val="00781ED9"/>
    <w:rsid w:val="00782104"/>
    <w:rsid w:val="0078263C"/>
    <w:rsid w:val="00782729"/>
    <w:rsid w:val="00782869"/>
    <w:rsid w:val="0078295A"/>
    <w:rsid w:val="00782B7D"/>
    <w:rsid w:val="00782BA6"/>
    <w:rsid w:val="00782DAB"/>
    <w:rsid w:val="00782E3F"/>
    <w:rsid w:val="00783096"/>
    <w:rsid w:val="007831C0"/>
    <w:rsid w:val="007831D2"/>
    <w:rsid w:val="0078335F"/>
    <w:rsid w:val="00783384"/>
    <w:rsid w:val="007835B3"/>
    <w:rsid w:val="007835E3"/>
    <w:rsid w:val="007838FD"/>
    <w:rsid w:val="00783A61"/>
    <w:rsid w:val="00783C24"/>
    <w:rsid w:val="00783CBD"/>
    <w:rsid w:val="00783E8B"/>
    <w:rsid w:val="00783EDD"/>
    <w:rsid w:val="00784023"/>
    <w:rsid w:val="00784046"/>
    <w:rsid w:val="007842A2"/>
    <w:rsid w:val="00784316"/>
    <w:rsid w:val="00784582"/>
    <w:rsid w:val="0078495E"/>
    <w:rsid w:val="00784A55"/>
    <w:rsid w:val="00784A66"/>
    <w:rsid w:val="00784C53"/>
    <w:rsid w:val="00784C58"/>
    <w:rsid w:val="00784FE9"/>
    <w:rsid w:val="007850B5"/>
    <w:rsid w:val="00785125"/>
    <w:rsid w:val="0078512B"/>
    <w:rsid w:val="007852B8"/>
    <w:rsid w:val="00785318"/>
    <w:rsid w:val="007856CC"/>
    <w:rsid w:val="00785737"/>
    <w:rsid w:val="00785894"/>
    <w:rsid w:val="00785BBA"/>
    <w:rsid w:val="00785DE6"/>
    <w:rsid w:val="00785EF6"/>
    <w:rsid w:val="00786555"/>
    <w:rsid w:val="007866E9"/>
    <w:rsid w:val="00786B1B"/>
    <w:rsid w:val="00786C42"/>
    <w:rsid w:val="00786C71"/>
    <w:rsid w:val="00786F7A"/>
    <w:rsid w:val="007870A8"/>
    <w:rsid w:val="007870F1"/>
    <w:rsid w:val="00787162"/>
    <w:rsid w:val="00787339"/>
    <w:rsid w:val="0078737C"/>
    <w:rsid w:val="007873B0"/>
    <w:rsid w:val="007873BC"/>
    <w:rsid w:val="007873C5"/>
    <w:rsid w:val="0078748F"/>
    <w:rsid w:val="0078772C"/>
    <w:rsid w:val="007877E7"/>
    <w:rsid w:val="0078792A"/>
    <w:rsid w:val="00787A3C"/>
    <w:rsid w:val="00787AA2"/>
    <w:rsid w:val="00787C2F"/>
    <w:rsid w:val="00787CC5"/>
    <w:rsid w:val="00787F88"/>
    <w:rsid w:val="00790109"/>
    <w:rsid w:val="00790159"/>
    <w:rsid w:val="00790257"/>
    <w:rsid w:val="007905E6"/>
    <w:rsid w:val="007907BF"/>
    <w:rsid w:val="00790951"/>
    <w:rsid w:val="00790991"/>
    <w:rsid w:val="00790A79"/>
    <w:rsid w:val="00790CA6"/>
    <w:rsid w:val="00790E05"/>
    <w:rsid w:val="00790FB7"/>
    <w:rsid w:val="007915F1"/>
    <w:rsid w:val="00791675"/>
    <w:rsid w:val="00791B26"/>
    <w:rsid w:val="00791D02"/>
    <w:rsid w:val="00791E3A"/>
    <w:rsid w:val="00791FED"/>
    <w:rsid w:val="0079204B"/>
    <w:rsid w:val="007920F7"/>
    <w:rsid w:val="007923C4"/>
    <w:rsid w:val="0079275B"/>
    <w:rsid w:val="007927D1"/>
    <w:rsid w:val="0079288D"/>
    <w:rsid w:val="0079293A"/>
    <w:rsid w:val="00792959"/>
    <w:rsid w:val="007929B2"/>
    <w:rsid w:val="00792B97"/>
    <w:rsid w:val="00792BB8"/>
    <w:rsid w:val="00793082"/>
    <w:rsid w:val="00793095"/>
    <w:rsid w:val="0079317A"/>
    <w:rsid w:val="00793300"/>
    <w:rsid w:val="007933CB"/>
    <w:rsid w:val="007933F7"/>
    <w:rsid w:val="00793615"/>
    <w:rsid w:val="007936D4"/>
    <w:rsid w:val="00793C7C"/>
    <w:rsid w:val="00793CCC"/>
    <w:rsid w:val="00793E5B"/>
    <w:rsid w:val="00793F88"/>
    <w:rsid w:val="0079402E"/>
    <w:rsid w:val="00794051"/>
    <w:rsid w:val="007940D2"/>
    <w:rsid w:val="0079423B"/>
    <w:rsid w:val="007942DB"/>
    <w:rsid w:val="00794308"/>
    <w:rsid w:val="0079437B"/>
    <w:rsid w:val="00794674"/>
    <w:rsid w:val="007946EE"/>
    <w:rsid w:val="00794B28"/>
    <w:rsid w:val="00794CC9"/>
    <w:rsid w:val="00794CE2"/>
    <w:rsid w:val="00794E6B"/>
    <w:rsid w:val="00794FCF"/>
    <w:rsid w:val="007950B2"/>
    <w:rsid w:val="00795241"/>
    <w:rsid w:val="007954D5"/>
    <w:rsid w:val="00795550"/>
    <w:rsid w:val="00795556"/>
    <w:rsid w:val="007958F9"/>
    <w:rsid w:val="00795944"/>
    <w:rsid w:val="00795958"/>
    <w:rsid w:val="00795961"/>
    <w:rsid w:val="00795BDF"/>
    <w:rsid w:val="00795C20"/>
    <w:rsid w:val="00795DB6"/>
    <w:rsid w:val="00796094"/>
    <w:rsid w:val="0079614C"/>
    <w:rsid w:val="00796218"/>
    <w:rsid w:val="0079622D"/>
    <w:rsid w:val="00796731"/>
    <w:rsid w:val="007968E0"/>
    <w:rsid w:val="00796994"/>
    <w:rsid w:val="007969D4"/>
    <w:rsid w:val="00796A3D"/>
    <w:rsid w:val="00796A6B"/>
    <w:rsid w:val="00796ABD"/>
    <w:rsid w:val="00796B36"/>
    <w:rsid w:val="007971E9"/>
    <w:rsid w:val="00797303"/>
    <w:rsid w:val="007974F5"/>
    <w:rsid w:val="007976E5"/>
    <w:rsid w:val="00797751"/>
    <w:rsid w:val="0079776D"/>
    <w:rsid w:val="007977E4"/>
    <w:rsid w:val="00797C7D"/>
    <w:rsid w:val="00797CA2"/>
    <w:rsid w:val="00797CD9"/>
    <w:rsid w:val="00797CFC"/>
    <w:rsid w:val="00797D49"/>
    <w:rsid w:val="00797ECD"/>
    <w:rsid w:val="007A001D"/>
    <w:rsid w:val="007A002B"/>
    <w:rsid w:val="007A02A8"/>
    <w:rsid w:val="007A0311"/>
    <w:rsid w:val="007A03B1"/>
    <w:rsid w:val="007A03FB"/>
    <w:rsid w:val="007A0549"/>
    <w:rsid w:val="007A087C"/>
    <w:rsid w:val="007A09F0"/>
    <w:rsid w:val="007A0CF3"/>
    <w:rsid w:val="007A0E1F"/>
    <w:rsid w:val="007A12C9"/>
    <w:rsid w:val="007A143B"/>
    <w:rsid w:val="007A147A"/>
    <w:rsid w:val="007A14E7"/>
    <w:rsid w:val="007A165B"/>
    <w:rsid w:val="007A17C0"/>
    <w:rsid w:val="007A19C6"/>
    <w:rsid w:val="007A1E56"/>
    <w:rsid w:val="007A1F3F"/>
    <w:rsid w:val="007A2068"/>
    <w:rsid w:val="007A2140"/>
    <w:rsid w:val="007A2150"/>
    <w:rsid w:val="007A248A"/>
    <w:rsid w:val="007A25EE"/>
    <w:rsid w:val="007A2846"/>
    <w:rsid w:val="007A28AE"/>
    <w:rsid w:val="007A2BDD"/>
    <w:rsid w:val="007A2C1A"/>
    <w:rsid w:val="007A2FAC"/>
    <w:rsid w:val="007A3050"/>
    <w:rsid w:val="007A3106"/>
    <w:rsid w:val="007A3245"/>
    <w:rsid w:val="007A3274"/>
    <w:rsid w:val="007A3311"/>
    <w:rsid w:val="007A33D9"/>
    <w:rsid w:val="007A34A9"/>
    <w:rsid w:val="007A3586"/>
    <w:rsid w:val="007A3854"/>
    <w:rsid w:val="007A385F"/>
    <w:rsid w:val="007A3B93"/>
    <w:rsid w:val="007A3D74"/>
    <w:rsid w:val="007A3EAB"/>
    <w:rsid w:val="007A3F2A"/>
    <w:rsid w:val="007A3FED"/>
    <w:rsid w:val="007A4153"/>
    <w:rsid w:val="007A4174"/>
    <w:rsid w:val="007A41BB"/>
    <w:rsid w:val="007A4323"/>
    <w:rsid w:val="007A448D"/>
    <w:rsid w:val="007A4537"/>
    <w:rsid w:val="007A48B3"/>
    <w:rsid w:val="007A4A3D"/>
    <w:rsid w:val="007A4C13"/>
    <w:rsid w:val="007A4CB1"/>
    <w:rsid w:val="007A4CCB"/>
    <w:rsid w:val="007A4E6E"/>
    <w:rsid w:val="007A51DB"/>
    <w:rsid w:val="007A55BE"/>
    <w:rsid w:val="007A5718"/>
    <w:rsid w:val="007A57D7"/>
    <w:rsid w:val="007A5C25"/>
    <w:rsid w:val="007A5EE1"/>
    <w:rsid w:val="007A5F04"/>
    <w:rsid w:val="007A6005"/>
    <w:rsid w:val="007A6069"/>
    <w:rsid w:val="007A60C1"/>
    <w:rsid w:val="007A6114"/>
    <w:rsid w:val="007A638D"/>
    <w:rsid w:val="007A66A7"/>
    <w:rsid w:val="007A68D6"/>
    <w:rsid w:val="007A6BBC"/>
    <w:rsid w:val="007A6E46"/>
    <w:rsid w:val="007A6F68"/>
    <w:rsid w:val="007A6F70"/>
    <w:rsid w:val="007A70A0"/>
    <w:rsid w:val="007A71A1"/>
    <w:rsid w:val="007A7557"/>
    <w:rsid w:val="007A771C"/>
    <w:rsid w:val="007A7AA9"/>
    <w:rsid w:val="007A7CF5"/>
    <w:rsid w:val="007A7D4F"/>
    <w:rsid w:val="007B04C3"/>
    <w:rsid w:val="007B071B"/>
    <w:rsid w:val="007B0976"/>
    <w:rsid w:val="007B0A63"/>
    <w:rsid w:val="007B0A66"/>
    <w:rsid w:val="007B0ACF"/>
    <w:rsid w:val="007B0DC3"/>
    <w:rsid w:val="007B0EE5"/>
    <w:rsid w:val="007B1499"/>
    <w:rsid w:val="007B165B"/>
    <w:rsid w:val="007B176A"/>
    <w:rsid w:val="007B1948"/>
    <w:rsid w:val="007B25D9"/>
    <w:rsid w:val="007B274D"/>
    <w:rsid w:val="007B28C3"/>
    <w:rsid w:val="007B2A7F"/>
    <w:rsid w:val="007B2B02"/>
    <w:rsid w:val="007B2BF0"/>
    <w:rsid w:val="007B2E03"/>
    <w:rsid w:val="007B30CC"/>
    <w:rsid w:val="007B343E"/>
    <w:rsid w:val="007B35F6"/>
    <w:rsid w:val="007B36DC"/>
    <w:rsid w:val="007B3939"/>
    <w:rsid w:val="007B3F7D"/>
    <w:rsid w:val="007B40CB"/>
    <w:rsid w:val="007B41A8"/>
    <w:rsid w:val="007B4210"/>
    <w:rsid w:val="007B42B1"/>
    <w:rsid w:val="007B4737"/>
    <w:rsid w:val="007B4784"/>
    <w:rsid w:val="007B48B4"/>
    <w:rsid w:val="007B4AC7"/>
    <w:rsid w:val="007B4B22"/>
    <w:rsid w:val="007B4D62"/>
    <w:rsid w:val="007B4FBF"/>
    <w:rsid w:val="007B5072"/>
    <w:rsid w:val="007B5188"/>
    <w:rsid w:val="007B5663"/>
    <w:rsid w:val="007B597C"/>
    <w:rsid w:val="007B5DA3"/>
    <w:rsid w:val="007B5DC4"/>
    <w:rsid w:val="007B60B8"/>
    <w:rsid w:val="007B6247"/>
    <w:rsid w:val="007B62B1"/>
    <w:rsid w:val="007B669F"/>
    <w:rsid w:val="007B66C4"/>
    <w:rsid w:val="007B6798"/>
    <w:rsid w:val="007B67B8"/>
    <w:rsid w:val="007B6DBD"/>
    <w:rsid w:val="007B6F4F"/>
    <w:rsid w:val="007B729C"/>
    <w:rsid w:val="007B72A1"/>
    <w:rsid w:val="007B74C8"/>
    <w:rsid w:val="007B7718"/>
    <w:rsid w:val="007B7884"/>
    <w:rsid w:val="007B78A5"/>
    <w:rsid w:val="007B78CB"/>
    <w:rsid w:val="007B7B79"/>
    <w:rsid w:val="007C003C"/>
    <w:rsid w:val="007C0455"/>
    <w:rsid w:val="007C05BC"/>
    <w:rsid w:val="007C0831"/>
    <w:rsid w:val="007C09B1"/>
    <w:rsid w:val="007C0AE8"/>
    <w:rsid w:val="007C0B35"/>
    <w:rsid w:val="007C0DC8"/>
    <w:rsid w:val="007C1048"/>
    <w:rsid w:val="007C1239"/>
    <w:rsid w:val="007C13F6"/>
    <w:rsid w:val="007C1897"/>
    <w:rsid w:val="007C1CE1"/>
    <w:rsid w:val="007C1E2E"/>
    <w:rsid w:val="007C1F38"/>
    <w:rsid w:val="007C1F80"/>
    <w:rsid w:val="007C224B"/>
    <w:rsid w:val="007C22CE"/>
    <w:rsid w:val="007C2643"/>
    <w:rsid w:val="007C2723"/>
    <w:rsid w:val="007C2727"/>
    <w:rsid w:val="007C2785"/>
    <w:rsid w:val="007C29EE"/>
    <w:rsid w:val="007C2CCB"/>
    <w:rsid w:val="007C2F7F"/>
    <w:rsid w:val="007C3003"/>
    <w:rsid w:val="007C31E6"/>
    <w:rsid w:val="007C3509"/>
    <w:rsid w:val="007C391D"/>
    <w:rsid w:val="007C3984"/>
    <w:rsid w:val="007C39D5"/>
    <w:rsid w:val="007C3AD0"/>
    <w:rsid w:val="007C3CCB"/>
    <w:rsid w:val="007C3DA7"/>
    <w:rsid w:val="007C3DEB"/>
    <w:rsid w:val="007C3E9E"/>
    <w:rsid w:val="007C40FB"/>
    <w:rsid w:val="007C424C"/>
    <w:rsid w:val="007C42C2"/>
    <w:rsid w:val="007C430A"/>
    <w:rsid w:val="007C47EA"/>
    <w:rsid w:val="007C4CFC"/>
    <w:rsid w:val="007C4E27"/>
    <w:rsid w:val="007C4ED3"/>
    <w:rsid w:val="007C4FB4"/>
    <w:rsid w:val="007C5463"/>
    <w:rsid w:val="007C54E9"/>
    <w:rsid w:val="007C5569"/>
    <w:rsid w:val="007C556F"/>
    <w:rsid w:val="007C5584"/>
    <w:rsid w:val="007C5702"/>
    <w:rsid w:val="007C586B"/>
    <w:rsid w:val="007C59D4"/>
    <w:rsid w:val="007C5A2F"/>
    <w:rsid w:val="007C5B86"/>
    <w:rsid w:val="007C5BE8"/>
    <w:rsid w:val="007C5C2D"/>
    <w:rsid w:val="007C5E09"/>
    <w:rsid w:val="007C5E3E"/>
    <w:rsid w:val="007C5EAD"/>
    <w:rsid w:val="007C5F34"/>
    <w:rsid w:val="007C6076"/>
    <w:rsid w:val="007C621D"/>
    <w:rsid w:val="007C663F"/>
    <w:rsid w:val="007C67BD"/>
    <w:rsid w:val="007C69CE"/>
    <w:rsid w:val="007C6AF4"/>
    <w:rsid w:val="007C6BDD"/>
    <w:rsid w:val="007C6E1D"/>
    <w:rsid w:val="007C71B5"/>
    <w:rsid w:val="007C7340"/>
    <w:rsid w:val="007C73DF"/>
    <w:rsid w:val="007C751E"/>
    <w:rsid w:val="007C7537"/>
    <w:rsid w:val="007C75B8"/>
    <w:rsid w:val="007C76EF"/>
    <w:rsid w:val="007C78A1"/>
    <w:rsid w:val="007C7D9F"/>
    <w:rsid w:val="007D0140"/>
    <w:rsid w:val="007D0465"/>
    <w:rsid w:val="007D0563"/>
    <w:rsid w:val="007D0586"/>
    <w:rsid w:val="007D0643"/>
    <w:rsid w:val="007D09A4"/>
    <w:rsid w:val="007D09BF"/>
    <w:rsid w:val="007D0BFD"/>
    <w:rsid w:val="007D0C22"/>
    <w:rsid w:val="007D0CE6"/>
    <w:rsid w:val="007D0E71"/>
    <w:rsid w:val="007D0EF7"/>
    <w:rsid w:val="007D0F97"/>
    <w:rsid w:val="007D1031"/>
    <w:rsid w:val="007D120D"/>
    <w:rsid w:val="007D1440"/>
    <w:rsid w:val="007D145B"/>
    <w:rsid w:val="007D1772"/>
    <w:rsid w:val="007D1939"/>
    <w:rsid w:val="007D1BDC"/>
    <w:rsid w:val="007D2288"/>
    <w:rsid w:val="007D22C8"/>
    <w:rsid w:val="007D2943"/>
    <w:rsid w:val="007D29F5"/>
    <w:rsid w:val="007D2C92"/>
    <w:rsid w:val="007D2CA0"/>
    <w:rsid w:val="007D2D92"/>
    <w:rsid w:val="007D2E73"/>
    <w:rsid w:val="007D2F52"/>
    <w:rsid w:val="007D3266"/>
    <w:rsid w:val="007D3512"/>
    <w:rsid w:val="007D37B9"/>
    <w:rsid w:val="007D3810"/>
    <w:rsid w:val="007D3D58"/>
    <w:rsid w:val="007D3E1F"/>
    <w:rsid w:val="007D4262"/>
    <w:rsid w:val="007D4288"/>
    <w:rsid w:val="007D438A"/>
    <w:rsid w:val="007D44C3"/>
    <w:rsid w:val="007D45A9"/>
    <w:rsid w:val="007D4615"/>
    <w:rsid w:val="007D4948"/>
    <w:rsid w:val="007D49F1"/>
    <w:rsid w:val="007D4A6F"/>
    <w:rsid w:val="007D4F46"/>
    <w:rsid w:val="007D4FE0"/>
    <w:rsid w:val="007D4FE6"/>
    <w:rsid w:val="007D526C"/>
    <w:rsid w:val="007D5292"/>
    <w:rsid w:val="007D5458"/>
    <w:rsid w:val="007D548C"/>
    <w:rsid w:val="007D54A8"/>
    <w:rsid w:val="007D563D"/>
    <w:rsid w:val="007D5ACE"/>
    <w:rsid w:val="007D5AF0"/>
    <w:rsid w:val="007D5B35"/>
    <w:rsid w:val="007D5C5B"/>
    <w:rsid w:val="007D5F0F"/>
    <w:rsid w:val="007D6340"/>
    <w:rsid w:val="007D6547"/>
    <w:rsid w:val="007D66A4"/>
    <w:rsid w:val="007D683F"/>
    <w:rsid w:val="007D6895"/>
    <w:rsid w:val="007D6A9B"/>
    <w:rsid w:val="007D6E05"/>
    <w:rsid w:val="007D6E29"/>
    <w:rsid w:val="007D6F0C"/>
    <w:rsid w:val="007D6F2E"/>
    <w:rsid w:val="007D7405"/>
    <w:rsid w:val="007D7444"/>
    <w:rsid w:val="007D7532"/>
    <w:rsid w:val="007D7541"/>
    <w:rsid w:val="007D7790"/>
    <w:rsid w:val="007D7C0E"/>
    <w:rsid w:val="007D7C7D"/>
    <w:rsid w:val="007D7CD4"/>
    <w:rsid w:val="007D7F49"/>
    <w:rsid w:val="007E0064"/>
    <w:rsid w:val="007E00E4"/>
    <w:rsid w:val="007E0127"/>
    <w:rsid w:val="007E0484"/>
    <w:rsid w:val="007E05E3"/>
    <w:rsid w:val="007E0611"/>
    <w:rsid w:val="007E0646"/>
    <w:rsid w:val="007E0675"/>
    <w:rsid w:val="007E086A"/>
    <w:rsid w:val="007E0B61"/>
    <w:rsid w:val="007E0D58"/>
    <w:rsid w:val="007E0EE2"/>
    <w:rsid w:val="007E0F28"/>
    <w:rsid w:val="007E0F79"/>
    <w:rsid w:val="007E101B"/>
    <w:rsid w:val="007E115B"/>
    <w:rsid w:val="007E11ED"/>
    <w:rsid w:val="007E15B0"/>
    <w:rsid w:val="007E1745"/>
    <w:rsid w:val="007E174B"/>
    <w:rsid w:val="007E1772"/>
    <w:rsid w:val="007E18B6"/>
    <w:rsid w:val="007E1962"/>
    <w:rsid w:val="007E1A41"/>
    <w:rsid w:val="007E1A80"/>
    <w:rsid w:val="007E1E44"/>
    <w:rsid w:val="007E1FC2"/>
    <w:rsid w:val="007E21B8"/>
    <w:rsid w:val="007E2493"/>
    <w:rsid w:val="007E249D"/>
    <w:rsid w:val="007E274C"/>
    <w:rsid w:val="007E2BC4"/>
    <w:rsid w:val="007E2C3C"/>
    <w:rsid w:val="007E2D5A"/>
    <w:rsid w:val="007E2F17"/>
    <w:rsid w:val="007E3170"/>
    <w:rsid w:val="007E318D"/>
    <w:rsid w:val="007E368F"/>
    <w:rsid w:val="007E3788"/>
    <w:rsid w:val="007E37CD"/>
    <w:rsid w:val="007E38EA"/>
    <w:rsid w:val="007E3A94"/>
    <w:rsid w:val="007E3B59"/>
    <w:rsid w:val="007E3CB5"/>
    <w:rsid w:val="007E3F7B"/>
    <w:rsid w:val="007E3FFE"/>
    <w:rsid w:val="007E42F4"/>
    <w:rsid w:val="007E4362"/>
    <w:rsid w:val="007E44A9"/>
    <w:rsid w:val="007E46D4"/>
    <w:rsid w:val="007E46F7"/>
    <w:rsid w:val="007E4B91"/>
    <w:rsid w:val="007E4DC1"/>
    <w:rsid w:val="007E4EC5"/>
    <w:rsid w:val="007E5088"/>
    <w:rsid w:val="007E55BA"/>
    <w:rsid w:val="007E5604"/>
    <w:rsid w:val="007E592C"/>
    <w:rsid w:val="007E5A7E"/>
    <w:rsid w:val="007E5BBF"/>
    <w:rsid w:val="007E5BEA"/>
    <w:rsid w:val="007E5D79"/>
    <w:rsid w:val="007E6018"/>
    <w:rsid w:val="007E6090"/>
    <w:rsid w:val="007E6294"/>
    <w:rsid w:val="007E64BA"/>
    <w:rsid w:val="007E6582"/>
    <w:rsid w:val="007E65AB"/>
    <w:rsid w:val="007E67F2"/>
    <w:rsid w:val="007E680D"/>
    <w:rsid w:val="007E690D"/>
    <w:rsid w:val="007E6A60"/>
    <w:rsid w:val="007E6DD0"/>
    <w:rsid w:val="007E6E2B"/>
    <w:rsid w:val="007E7548"/>
    <w:rsid w:val="007E7582"/>
    <w:rsid w:val="007E76C5"/>
    <w:rsid w:val="007E778B"/>
    <w:rsid w:val="007E782F"/>
    <w:rsid w:val="007E7A80"/>
    <w:rsid w:val="007E7AB0"/>
    <w:rsid w:val="007E7C01"/>
    <w:rsid w:val="007E7C0E"/>
    <w:rsid w:val="007E7ED1"/>
    <w:rsid w:val="007E7F6F"/>
    <w:rsid w:val="007E7F78"/>
    <w:rsid w:val="007F005E"/>
    <w:rsid w:val="007F01F9"/>
    <w:rsid w:val="007F0688"/>
    <w:rsid w:val="007F0862"/>
    <w:rsid w:val="007F0B48"/>
    <w:rsid w:val="007F0C8F"/>
    <w:rsid w:val="007F0D07"/>
    <w:rsid w:val="007F0DEF"/>
    <w:rsid w:val="007F0E08"/>
    <w:rsid w:val="007F0E76"/>
    <w:rsid w:val="007F0F3A"/>
    <w:rsid w:val="007F0F43"/>
    <w:rsid w:val="007F101C"/>
    <w:rsid w:val="007F1249"/>
    <w:rsid w:val="007F1358"/>
    <w:rsid w:val="007F137A"/>
    <w:rsid w:val="007F138B"/>
    <w:rsid w:val="007F139A"/>
    <w:rsid w:val="007F1516"/>
    <w:rsid w:val="007F16CE"/>
    <w:rsid w:val="007F1743"/>
    <w:rsid w:val="007F1A4D"/>
    <w:rsid w:val="007F1A50"/>
    <w:rsid w:val="007F1A9D"/>
    <w:rsid w:val="007F1B98"/>
    <w:rsid w:val="007F1C32"/>
    <w:rsid w:val="007F1C9B"/>
    <w:rsid w:val="007F20D5"/>
    <w:rsid w:val="007F2124"/>
    <w:rsid w:val="007F238A"/>
    <w:rsid w:val="007F2407"/>
    <w:rsid w:val="007F24C8"/>
    <w:rsid w:val="007F2708"/>
    <w:rsid w:val="007F29C2"/>
    <w:rsid w:val="007F2AAD"/>
    <w:rsid w:val="007F2BC6"/>
    <w:rsid w:val="007F2CCC"/>
    <w:rsid w:val="007F2DF0"/>
    <w:rsid w:val="007F2EB8"/>
    <w:rsid w:val="007F2F3F"/>
    <w:rsid w:val="007F2F89"/>
    <w:rsid w:val="007F3042"/>
    <w:rsid w:val="007F30FB"/>
    <w:rsid w:val="007F3164"/>
    <w:rsid w:val="007F3225"/>
    <w:rsid w:val="007F32E0"/>
    <w:rsid w:val="007F35CC"/>
    <w:rsid w:val="007F361E"/>
    <w:rsid w:val="007F368C"/>
    <w:rsid w:val="007F3987"/>
    <w:rsid w:val="007F3A90"/>
    <w:rsid w:val="007F3A9A"/>
    <w:rsid w:val="007F3B36"/>
    <w:rsid w:val="007F3D80"/>
    <w:rsid w:val="007F3FE7"/>
    <w:rsid w:val="007F3FF6"/>
    <w:rsid w:val="007F400A"/>
    <w:rsid w:val="007F4173"/>
    <w:rsid w:val="007F4194"/>
    <w:rsid w:val="007F4248"/>
    <w:rsid w:val="007F439A"/>
    <w:rsid w:val="007F4620"/>
    <w:rsid w:val="007F47B2"/>
    <w:rsid w:val="007F4AB2"/>
    <w:rsid w:val="007F4B57"/>
    <w:rsid w:val="007F4C70"/>
    <w:rsid w:val="007F4D7B"/>
    <w:rsid w:val="007F4D7E"/>
    <w:rsid w:val="007F52BE"/>
    <w:rsid w:val="007F52D0"/>
    <w:rsid w:val="007F52EF"/>
    <w:rsid w:val="007F532E"/>
    <w:rsid w:val="007F53D8"/>
    <w:rsid w:val="007F5525"/>
    <w:rsid w:val="007F55ED"/>
    <w:rsid w:val="007F5950"/>
    <w:rsid w:val="007F5AD6"/>
    <w:rsid w:val="007F5AE5"/>
    <w:rsid w:val="007F5BC6"/>
    <w:rsid w:val="007F5C19"/>
    <w:rsid w:val="007F5C48"/>
    <w:rsid w:val="007F5F3D"/>
    <w:rsid w:val="007F6057"/>
    <w:rsid w:val="007F6136"/>
    <w:rsid w:val="007F618E"/>
    <w:rsid w:val="007F62E7"/>
    <w:rsid w:val="007F63AC"/>
    <w:rsid w:val="007F658B"/>
    <w:rsid w:val="007F667E"/>
    <w:rsid w:val="007F6854"/>
    <w:rsid w:val="007F68D5"/>
    <w:rsid w:val="007F6A36"/>
    <w:rsid w:val="007F6B8C"/>
    <w:rsid w:val="007F6C30"/>
    <w:rsid w:val="007F6CDD"/>
    <w:rsid w:val="007F6DA9"/>
    <w:rsid w:val="007F715B"/>
    <w:rsid w:val="007F72E9"/>
    <w:rsid w:val="007F735F"/>
    <w:rsid w:val="007F7563"/>
    <w:rsid w:val="007F7598"/>
    <w:rsid w:val="007F79B2"/>
    <w:rsid w:val="007F7ED8"/>
    <w:rsid w:val="0080009F"/>
    <w:rsid w:val="008000BA"/>
    <w:rsid w:val="008000BC"/>
    <w:rsid w:val="00800307"/>
    <w:rsid w:val="00800519"/>
    <w:rsid w:val="008005C8"/>
    <w:rsid w:val="008008D6"/>
    <w:rsid w:val="0080099F"/>
    <w:rsid w:val="00800C27"/>
    <w:rsid w:val="00800DA3"/>
    <w:rsid w:val="00800E19"/>
    <w:rsid w:val="00800ECD"/>
    <w:rsid w:val="00800F95"/>
    <w:rsid w:val="0080104B"/>
    <w:rsid w:val="0080121E"/>
    <w:rsid w:val="008016C9"/>
    <w:rsid w:val="0080176F"/>
    <w:rsid w:val="00801B02"/>
    <w:rsid w:val="00801B22"/>
    <w:rsid w:val="00801D53"/>
    <w:rsid w:val="008020C9"/>
    <w:rsid w:val="00802140"/>
    <w:rsid w:val="00802163"/>
    <w:rsid w:val="00802190"/>
    <w:rsid w:val="00802273"/>
    <w:rsid w:val="008022BA"/>
    <w:rsid w:val="008022CC"/>
    <w:rsid w:val="00802479"/>
    <w:rsid w:val="0080256E"/>
    <w:rsid w:val="008027E3"/>
    <w:rsid w:val="00802A5E"/>
    <w:rsid w:val="00802B15"/>
    <w:rsid w:val="00802BCD"/>
    <w:rsid w:val="00802DA0"/>
    <w:rsid w:val="0080314E"/>
    <w:rsid w:val="0080369E"/>
    <w:rsid w:val="0080377B"/>
    <w:rsid w:val="00803CD7"/>
    <w:rsid w:val="00803D48"/>
    <w:rsid w:val="008040F0"/>
    <w:rsid w:val="008041C6"/>
    <w:rsid w:val="0080423C"/>
    <w:rsid w:val="008042DC"/>
    <w:rsid w:val="00804353"/>
    <w:rsid w:val="00804371"/>
    <w:rsid w:val="008044FB"/>
    <w:rsid w:val="0080469C"/>
    <w:rsid w:val="008047C4"/>
    <w:rsid w:val="00804908"/>
    <w:rsid w:val="00804CFF"/>
    <w:rsid w:val="00804D5A"/>
    <w:rsid w:val="00804FDC"/>
    <w:rsid w:val="00805338"/>
    <w:rsid w:val="00805424"/>
    <w:rsid w:val="008055E0"/>
    <w:rsid w:val="00805714"/>
    <w:rsid w:val="0080578F"/>
    <w:rsid w:val="00805855"/>
    <w:rsid w:val="0080585E"/>
    <w:rsid w:val="0080588A"/>
    <w:rsid w:val="008058A5"/>
    <w:rsid w:val="008058B9"/>
    <w:rsid w:val="008063A9"/>
    <w:rsid w:val="008063BB"/>
    <w:rsid w:val="008064A5"/>
    <w:rsid w:val="008064E4"/>
    <w:rsid w:val="00806587"/>
    <w:rsid w:val="0080661B"/>
    <w:rsid w:val="00806B1C"/>
    <w:rsid w:val="00806CF1"/>
    <w:rsid w:val="00806D6C"/>
    <w:rsid w:val="00807049"/>
    <w:rsid w:val="00807179"/>
    <w:rsid w:val="0080718F"/>
    <w:rsid w:val="008072BD"/>
    <w:rsid w:val="00807334"/>
    <w:rsid w:val="00807838"/>
    <w:rsid w:val="0080791E"/>
    <w:rsid w:val="00807B5A"/>
    <w:rsid w:val="00807C71"/>
    <w:rsid w:val="0081077C"/>
    <w:rsid w:val="008109CC"/>
    <w:rsid w:val="0081108F"/>
    <w:rsid w:val="00811159"/>
    <w:rsid w:val="008112B4"/>
    <w:rsid w:val="008114B3"/>
    <w:rsid w:val="0081195B"/>
    <w:rsid w:val="00811AA8"/>
    <w:rsid w:val="00811AC1"/>
    <w:rsid w:val="00811ACF"/>
    <w:rsid w:val="00811E30"/>
    <w:rsid w:val="00812551"/>
    <w:rsid w:val="00812641"/>
    <w:rsid w:val="008128DE"/>
    <w:rsid w:val="00812A29"/>
    <w:rsid w:val="00812B37"/>
    <w:rsid w:val="00812B3F"/>
    <w:rsid w:val="00812E7E"/>
    <w:rsid w:val="00812FFF"/>
    <w:rsid w:val="0081324E"/>
    <w:rsid w:val="00813452"/>
    <w:rsid w:val="0081351E"/>
    <w:rsid w:val="00813542"/>
    <w:rsid w:val="008135B7"/>
    <w:rsid w:val="00813628"/>
    <w:rsid w:val="00813A1C"/>
    <w:rsid w:val="00813A95"/>
    <w:rsid w:val="00813AE7"/>
    <w:rsid w:val="00813B49"/>
    <w:rsid w:val="00813ECC"/>
    <w:rsid w:val="008140DF"/>
    <w:rsid w:val="00814145"/>
    <w:rsid w:val="008141B7"/>
    <w:rsid w:val="008141D5"/>
    <w:rsid w:val="00814202"/>
    <w:rsid w:val="00814240"/>
    <w:rsid w:val="008142F3"/>
    <w:rsid w:val="00814451"/>
    <w:rsid w:val="008144FC"/>
    <w:rsid w:val="00814596"/>
    <w:rsid w:val="00814696"/>
    <w:rsid w:val="008146CC"/>
    <w:rsid w:val="008147D3"/>
    <w:rsid w:val="00814806"/>
    <w:rsid w:val="00814C87"/>
    <w:rsid w:val="0081504E"/>
    <w:rsid w:val="008151D7"/>
    <w:rsid w:val="008151EC"/>
    <w:rsid w:val="00815343"/>
    <w:rsid w:val="0081539B"/>
    <w:rsid w:val="008155FB"/>
    <w:rsid w:val="00815604"/>
    <w:rsid w:val="00815933"/>
    <w:rsid w:val="00815990"/>
    <w:rsid w:val="00815B1C"/>
    <w:rsid w:val="00815E93"/>
    <w:rsid w:val="00815FEB"/>
    <w:rsid w:val="00816004"/>
    <w:rsid w:val="008165B7"/>
    <w:rsid w:val="008165F6"/>
    <w:rsid w:val="0081664B"/>
    <w:rsid w:val="008166C5"/>
    <w:rsid w:val="008167E8"/>
    <w:rsid w:val="00816828"/>
    <w:rsid w:val="00816ACE"/>
    <w:rsid w:val="00816C8D"/>
    <w:rsid w:val="008170F7"/>
    <w:rsid w:val="008172B4"/>
    <w:rsid w:val="00817356"/>
    <w:rsid w:val="008176B4"/>
    <w:rsid w:val="008177F2"/>
    <w:rsid w:val="008179C4"/>
    <w:rsid w:val="00817C75"/>
    <w:rsid w:val="00817CFB"/>
    <w:rsid w:val="00817F20"/>
    <w:rsid w:val="00820471"/>
    <w:rsid w:val="00820C50"/>
    <w:rsid w:val="00820CE8"/>
    <w:rsid w:val="00820DBA"/>
    <w:rsid w:val="00820E31"/>
    <w:rsid w:val="008211AB"/>
    <w:rsid w:val="00821229"/>
    <w:rsid w:val="0082142B"/>
    <w:rsid w:val="00821532"/>
    <w:rsid w:val="008215BF"/>
    <w:rsid w:val="00821631"/>
    <w:rsid w:val="008217AD"/>
    <w:rsid w:val="0082183F"/>
    <w:rsid w:val="00821880"/>
    <w:rsid w:val="00821C0D"/>
    <w:rsid w:val="00821CE1"/>
    <w:rsid w:val="00821EFA"/>
    <w:rsid w:val="008220C4"/>
    <w:rsid w:val="008224DA"/>
    <w:rsid w:val="008227BD"/>
    <w:rsid w:val="00822C49"/>
    <w:rsid w:val="00822DBC"/>
    <w:rsid w:val="00822F65"/>
    <w:rsid w:val="008230D5"/>
    <w:rsid w:val="00823140"/>
    <w:rsid w:val="00823397"/>
    <w:rsid w:val="00823619"/>
    <w:rsid w:val="0082364B"/>
    <w:rsid w:val="0082372C"/>
    <w:rsid w:val="0082396B"/>
    <w:rsid w:val="00823B50"/>
    <w:rsid w:val="00823D48"/>
    <w:rsid w:val="00823FFD"/>
    <w:rsid w:val="0082403C"/>
    <w:rsid w:val="008242F8"/>
    <w:rsid w:val="00824525"/>
    <w:rsid w:val="008245B1"/>
    <w:rsid w:val="0082471E"/>
    <w:rsid w:val="00824754"/>
    <w:rsid w:val="00824961"/>
    <w:rsid w:val="008249DA"/>
    <w:rsid w:val="00824ADD"/>
    <w:rsid w:val="00824D85"/>
    <w:rsid w:val="00824E0F"/>
    <w:rsid w:val="0082502B"/>
    <w:rsid w:val="0082522D"/>
    <w:rsid w:val="008253F9"/>
    <w:rsid w:val="00825666"/>
    <w:rsid w:val="0082568F"/>
    <w:rsid w:val="00825759"/>
    <w:rsid w:val="00825AAE"/>
    <w:rsid w:val="00825AC3"/>
    <w:rsid w:val="00825C30"/>
    <w:rsid w:val="00825DB4"/>
    <w:rsid w:val="00825E26"/>
    <w:rsid w:val="00826127"/>
    <w:rsid w:val="00826153"/>
    <w:rsid w:val="00826393"/>
    <w:rsid w:val="00826569"/>
    <w:rsid w:val="00826678"/>
    <w:rsid w:val="0082683D"/>
    <w:rsid w:val="00826B52"/>
    <w:rsid w:val="00826F1E"/>
    <w:rsid w:val="00826F48"/>
    <w:rsid w:val="00826F72"/>
    <w:rsid w:val="00826FD3"/>
    <w:rsid w:val="0082703E"/>
    <w:rsid w:val="00827336"/>
    <w:rsid w:val="008274A7"/>
    <w:rsid w:val="00827577"/>
    <w:rsid w:val="0082760F"/>
    <w:rsid w:val="00827662"/>
    <w:rsid w:val="0082767C"/>
    <w:rsid w:val="008276A5"/>
    <w:rsid w:val="0082775F"/>
    <w:rsid w:val="00827829"/>
    <w:rsid w:val="00827844"/>
    <w:rsid w:val="0082784C"/>
    <w:rsid w:val="008279B9"/>
    <w:rsid w:val="00827A09"/>
    <w:rsid w:val="00827CCF"/>
    <w:rsid w:val="00827DC8"/>
    <w:rsid w:val="00827F26"/>
    <w:rsid w:val="00827FDF"/>
    <w:rsid w:val="0083017D"/>
    <w:rsid w:val="008302FE"/>
    <w:rsid w:val="0083051A"/>
    <w:rsid w:val="00831154"/>
    <w:rsid w:val="008311C5"/>
    <w:rsid w:val="008312F8"/>
    <w:rsid w:val="008313CA"/>
    <w:rsid w:val="0083140A"/>
    <w:rsid w:val="0083182A"/>
    <w:rsid w:val="008318C8"/>
    <w:rsid w:val="00832427"/>
    <w:rsid w:val="008324C8"/>
    <w:rsid w:val="008325C5"/>
    <w:rsid w:val="00832616"/>
    <w:rsid w:val="00832868"/>
    <w:rsid w:val="0083297F"/>
    <w:rsid w:val="008329AE"/>
    <w:rsid w:val="00832C52"/>
    <w:rsid w:val="00832DDE"/>
    <w:rsid w:val="00832E07"/>
    <w:rsid w:val="00832F7D"/>
    <w:rsid w:val="00832F99"/>
    <w:rsid w:val="00833126"/>
    <w:rsid w:val="0083336E"/>
    <w:rsid w:val="00833406"/>
    <w:rsid w:val="00833449"/>
    <w:rsid w:val="00833640"/>
    <w:rsid w:val="00833868"/>
    <w:rsid w:val="008338FA"/>
    <w:rsid w:val="00833A86"/>
    <w:rsid w:val="00833AE9"/>
    <w:rsid w:val="00833B5E"/>
    <w:rsid w:val="00833BF0"/>
    <w:rsid w:val="00833F53"/>
    <w:rsid w:val="00834079"/>
    <w:rsid w:val="008340C1"/>
    <w:rsid w:val="008341DD"/>
    <w:rsid w:val="00834244"/>
    <w:rsid w:val="008345C0"/>
    <w:rsid w:val="00834783"/>
    <w:rsid w:val="00834888"/>
    <w:rsid w:val="0083489F"/>
    <w:rsid w:val="00834AB2"/>
    <w:rsid w:val="00834C49"/>
    <w:rsid w:val="00834D59"/>
    <w:rsid w:val="00834E2C"/>
    <w:rsid w:val="00834E33"/>
    <w:rsid w:val="00835014"/>
    <w:rsid w:val="0083503C"/>
    <w:rsid w:val="008350AB"/>
    <w:rsid w:val="00835277"/>
    <w:rsid w:val="0083528E"/>
    <w:rsid w:val="00835328"/>
    <w:rsid w:val="0083534E"/>
    <w:rsid w:val="008355D2"/>
    <w:rsid w:val="008356A5"/>
    <w:rsid w:val="00835F15"/>
    <w:rsid w:val="00836264"/>
    <w:rsid w:val="00836279"/>
    <w:rsid w:val="0083631A"/>
    <w:rsid w:val="008365CD"/>
    <w:rsid w:val="008366B8"/>
    <w:rsid w:val="00836723"/>
    <w:rsid w:val="00836ABA"/>
    <w:rsid w:val="00836C50"/>
    <w:rsid w:val="00836E03"/>
    <w:rsid w:val="00836EC9"/>
    <w:rsid w:val="008370C9"/>
    <w:rsid w:val="00837119"/>
    <w:rsid w:val="008375AF"/>
    <w:rsid w:val="00837791"/>
    <w:rsid w:val="0083790E"/>
    <w:rsid w:val="00837949"/>
    <w:rsid w:val="00837B3D"/>
    <w:rsid w:val="00837C0E"/>
    <w:rsid w:val="00837E06"/>
    <w:rsid w:val="00837E5D"/>
    <w:rsid w:val="00837F40"/>
    <w:rsid w:val="008400B3"/>
    <w:rsid w:val="008400CB"/>
    <w:rsid w:val="00840294"/>
    <w:rsid w:val="008403C9"/>
    <w:rsid w:val="008403CF"/>
    <w:rsid w:val="00840472"/>
    <w:rsid w:val="00840621"/>
    <w:rsid w:val="0084078A"/>
    <w:rsid w:val="00840887"/>
    <w:rsid w:val="00840963"/>
    <w:rsid w:val="00840A88"/>
    <w:rsid w:val="00840AAD"/>
    <w:rsid w:val="00840D2A"/>
    <w:rsid w:val="00840DAF"/>
    <w:rsid w:val="00840E17"/>
    <w:rsid w:val="00840E6B"/>
    <w:rsid w:val="00840EC9"/>
    <w:rsid w:val="00841380"/>
    <w:rsid w:val="0084151D"/>
    <w:rsid w:val="00841683"/>
    <w:rsid w:val="008416F4"/>
    <w:rsid w:val="00841763"/>
    <w:rsid w:val="0084179C"/>
    <w:rsid w:val="00841864"/>
    <w:rsid w:val="008419F7"/>
    <w:rsid w:val="00841D4F"/>
    <w:rsid w:val="00841E3F"/>
    <w:rsid w:val="00841EE2"/>
    <w:rsid w:val="00841FFA"/>
    <w:rsid w:val="0084237A"/>
    <w:rsid w:val="00842389"/>
    <w:rsid w:val="0084243E"/>
    <w:rsid w:val="008428B9"/>
    <w:rsid w:val="00842998"/>
    <w:rsid w:val="00842BAE"/>
    <w:rsid w:val="00842BEE"/>
    <w:rsid w:val="00842DA1"/>
    <w:rsid w:val="00842DBE"/>
    <w:rsid w:val="00842E8F"/>
    <w:rsid w:val="00842E9F"/>
    <w:rsid w:val="00842EB9"/>
    <w:rsid w:val="00843179"/>
    <w:rsid w:val="0084318F"/>
    <w:rsid w:val="008431A6"/>
    <w:rsid w:val="00843308"/>
    <w:rsid w:val="0084368B"/>
    <w:rsid w:val="0084369B"/>
    <w:rsid w:val="00844001"/>
    <w:rsid w:val="0084413A"/>
    <w:rsid w:val="00844189"/>
    <w:rsid w:val="00844264"/>
    <w:rsid w:val="008443E4"/>
    <w:rsid w:val="00844724"/>
    <w:rsid w:val="00844AD0"/>
    <w:rsid w:val="00844D15"/>
    <w:rsid w:val="00844DA9"/>
    <w:rsid w:val="00844F8D"/>
    <w:rsid w:val="008450D6"/>
    <w:rsid w:val="008452E1"/>
    <w:rsid w:val="008454EC"/>
    <w:rsid w:val="0084554D"/>
    <w:rsid w:val="00845813"/>
    <w:rsid w:val="008458CB"/>
    <w:rsid w:val="00845959"/>
    <w:rsid w:val="00845D62"/>
    <w:rsid w:val="00845D95"/>
    <w:rsid w:val="00845E49"/>
    <w:rsid w:val="00845F51"/>
    <w:rsid w:val="00846044"/>
    <w:rsid w:val="008461A7"/>
    <w:rsid w:val="008462A7"/>
    <w:rsid w:val="008462D2"/>
    <w:rsid w:val="00846523"/>
    <w:rsid w:val="00846C2C"/>
    <w:rsid w:val="00846E7C"/>
    <w:rsid w:val="008470DE"/>
    <w:rsid w:val="00847138"/>
    <w:rsid w:val="008471FB"/>
    <w:rsid w:val="00847333"/>
    <w:rsid w:val="0084734B"/>
    <w:rsid w:val="00847366"/>
    <w:rsid w:val="00847459"/>
    <w:rsid w:val="0084765C"/>
    <w:rsid w:val="008478D2"/>
    <w:rsid w:val="00847A38"/>
    <w:rsid w:val="00847BC8"/>
    <w:rsid w:val="00847FCB"/>
    <w:rsid w:val="00850017"/>
    <w:rsid w:val="008502CB"/>
    <w:rsid w:val="00850321"/>
    <w:rsid w:val="00850539"/>
    <w:rsid w:val="00850E57"/>
    <w:rsid w:val="00850F95"/>
    <w:rsid w:val="0085105C"/>
    <w:rsid w:val="00851086"/>
    <w:rsid w:val="00851160"/>
    <w:rsid w:val="0085119E"/>
    <w:rsid w:val="0085143D"/>
    <w:rsid w:val="008515CC"/>
    <w:rsid w:val="00851782"/>
    <w:rsid w:val="00851827"/>
    <w:rsid w:val="00851A4F"/>
    <w:rsid w:val="00851B1A"/>
    <w:rsid w:val="00851D63"/>
    <w:rsid w:val="00851F6D"/>
    <w:rsid w:val="00851FF1"/>
    <w:rsid w:val="00852100"/>
    <w:rsid w:val="008523CC"/>
    <w:rsid w:val="00852602"/>
    <w:rsid w:val="00852656"/>
    <w:rsid w:val="00852779"/>
    <w:rsid w:val="0085285A"/>
    <w:rsid w:val="00852A4A"/>
    <w:rsid w:val="00852B1E"/>
    <w:rsid w:val="00852CAB"/>
    <w:rsid w:val="00852E1E"/>
    <w:rsid w:val="00853001"/>
    <w:rsid w:val="0085306C"/>
    <w:rsid w:val="008530B4"/>
    <w:rsid w:val="00853104"/>
    <w:rsid w:val="00853118"/>
    <w:rsid w:val="00853176"/>
    <w:rsid w:val="008535C1"/>
    <w:rsid w:val="008535CD"/>
    <w:rsid w:val="008538D8"/>
    <w:rsid w:val="00853AC7"/>
    <w:rsid w:val="00853C77"/>
    <w:rsid w:val="00853EC6"/>
    <w:rsid w:val="00854149"/>
    <w:rsid w:val="0085418C"/>
    <w:rsid w:val="00854193"/>
    <w:rsid w:val="00854489"/>
    <w:rsid w:val="008547A7"/>
    <w:rsid w:val="0085486F"/>
    <w:rsid w:val="008548F0"/>
    <w:rsid w:val="008549A8"/>
    <w:rsid w:val="00854AC9"/>
    <w:rsid w:val="00854DF8"/>
    <w:rsid w:val="00854E0C"/>
    <w:rsid w:val="00855097"/>
    <w:rsid w:val="00855323"/>
    <w:rsid w:val="0085538D"/>
    <w:rsid w:val="008553AC"/>
    <w:rsid w:val="008554D1"/>
    <w:rsid w:val="0085557C"/>
    <w:rsid w:val="008555CA"/>
    <w:rsid w:val="0085581E"/>
    <w:rsid w:val="008559A0"/>
    <w:rsid w:val="008559CA"/>
    <w:rsid w:val="00855C5E"/>
    <w:rsid w:val="00855D8B"/>
    <w:rsid w:val="00855E99"/>
    <w:rsid w:val="008563F4"/>
    <w:rsid w:val="00856619"/>
    <w:rsid w:val="008569F9"/>
    <w:rsid w:val="00856DE9"/>
    <w:rsid w:val="00856F3B"/>
    <w:rsid w:val="008570ED"/>
    <w:rsid w:val="008572FB"/>
    <w:rsid w:val="0085737B"/>
    <w:rsid w:val="008573B3"/>
    <w:rsid w:val="00857442"/>
    <w:rsid w:val="00857740"/>
    <w:rsid w:val="00857767"/>
    <w:rsid w:val="00857768"/>
    <w:rsid w:val="00857778"/>
    <w:rsid w:val="00857814"/>
    <w:rsid w:val="0085782E"/>
    <w:rsid w:val="00857E33"/>
    <w:rsid w:val="00857E7D"/>
    <w:rsid w:val="008601E2"/>
    <w:rsid w:val="0086022F"/>
    <w:rsid w:val="00860292"/>
    <w:rsid w:val="008603D8"/>
    <w:rsid w:val="00860477"/>
    <w:rsid w:val="00860820"/>
    <w:rsid w:val="008608B4"/>
    <w:rsid w:val="008609BC"/>
    <w:rsid w:val="00860E95"/>
    <w:rsid w:val="0086101F"/>
    <w:rsid w:val="00861085"/>
    <w:rsid w:val="0086115C"/>
    <w:rsid w:val="00861518"/>
    <w:rsid w:val="0086163E"/>
    <w:rsid w:val="00861655"/>
    <w:rsid w:val="0086170B"/>
    <w:rsid w:val="00861831"/>
    <w:rsid w:val="00861866"/>
    <w:rsid w:val="00861A31"/>
    <w:rsid w:val="00861C86"/>
    <w:rsid w:val="00862148"/>
    <w:rsid w:val="00862280"/>
    <w:rsid w:val="008622AC"/>
    <w:rsid w:val="008622BA"/>
    <w:rsid w:val="00862587"/>
    <w:rsid w:val="008628AB"/>
    <w:rsid w:val="0086290F"/>
    <w:rsid w:val="00862AF9"/>
    <w:rsid w:val="00862D79"/>
    <w:rsid w:val="00862DD6"/>
    <w:rsid w:val="00862E79"/>
    <w:rsid w:val="00862EB8"/>
    <w:rsid w:val="0086329B"/>
    <w:rsid w:val="008633E7"/>
    <w:rsid w:val="0086346B"/>
    <w:rsid w:val="00863546"/>
    <w:rsid w:val="00863866"/>
    <w:rsid w:val="0086389A"/>
    <w:rsid w:val="00863A3A"/>
    <w:rsid w:val="00863A82"/>
    <w:rsid w:val="00863B89"/>
    <w:rsid w:val="00863D55"/>
    <w:rsid w:val="00863E01"/>
    <w:rsid w:val="00863F73"/>
    <w:rsid w:val="008640F3"/>
    <w:rsid w:val="00864121"/>
    <w:rsid w:val="00864220"/>
    <w:rsid w:val="0086448C"/>
    <w:rsid w:val="00864555"/>
    <w:rsid w:val="008647A6"/>
    <w:rsid w:val="00864983"/>
    <w:rsid w:val="00864CD0"/>
    <w:rsid w:val="00864CDB"/>
    <w:rsid w:val="00864D18"/>
    <w:rsid w:val="00864E0B"/>
    <w:rsid w:val="00864E7E"/>
    <w:rsid w:val="00864FE7"/>
    <w:rsid w:val="00865202"/>
    <w:rsid w:val="008654BD"/>
    <w:rsid w:val="008655FF"/>
    <w:rsid w:val="00865972"/>
    <w:rsid w:val="00865AE6"/>
    <w:rsid w:val="00865DFB"/>
    <w:rsid w:val="00865E20"/>
    <w:rsid w:val="00865E5B"/>
    <w:rsid w:val="00865FDB"/>
    <w:rsid w:val="008660D7"/>
    <w:rsid w:val="00866107"/>
    <w:rsid w:val="008661C4"/>
    <w:rsid w:val="008661DD"/>
    <w:rsid w:val="0086635B"/>
    <w:rsid w:val="00866464"/>
    <w:rsid w:val="008667C8"/>
    <w:rsid w:val="00866845"/>
    <w:rsid w:val="008669AC"/>
    <w:rsid w:val="00866C60"/>
    <w:rsid w:val="00866C75"/>
    <w:rsid w:val="00866C78"/>
    <w:rsid w:val="008672BC"/>
    <w:rsid w:val="00867412"/>
    <w:rsid w:val="0086753E"/>
    <w:rsid w:val="00867948"/>
    <w:rsid w:val="00867986"/>
    <w:rsid w:val="008679DC"/>
    <w:rsid w:val="00867A14"/>
    <w:rsid w:val="00867AD1"/>
    <w:rsid w:val="00867DF8"/>
    <w:rsid w:val="00867F7D"/>
    <w:rsid w:val="00870195"/>
    <w:rsid w:val="0087024B"/>
    <w:rsid w:val="008703BD"/>
    <w:rsid w:val="00870757"/>
    <w:rsid w:val="00870985"/>
    <w:rsid w:val="00870A81"/>
    <w:rsid w:val="00870EB5"/>
    <w:rsid w:val="00871000"/>
    <w:rsid w:val="00871146"/>
    <w:rsid w:val="008712A3"/>
    <w:rsid w:val="008713D3"/>
    <w:rsid w:val="00871547"/>
    <w:rsid w:val="0087155E"/>
    <w:rsid w:val="00871595"/>
    <w:rsid w:val="00871835"/>
    <w:rsid w:val="00871C12"/>
    <w:rsid w:val="00871DBE"/>
    <w:rsid w:val="00871DEF"/>
    <w:rsid w:val="00871E2B"/>
    <w:rsid w:val="00871FA0"/>
    <w:rsid w:val="00871FC4"/>
    <w:rsid w:val="00872093"/>
    <w:rsid w:val="00872400"/>
    <w:rsid w:val="008724BD"/>
    <w:rsid w:val="0087277E"/>
    <w:rsid w:val="0087285C"/>
    <w:rsid w:val="008728EC"/>
    <w:rsid w:val="008729A6"/>
    <w:rsid w:val="00872A01"/>
    <w:rsid w:val="00872CC1"/>
    <w:rsid w:val="00872D13"/>
    <w:rsid w:val="00872E09"/>
    <w:rsid w:val="00872E28"/>
    <w:rsid w:val="00873037"/>
    <w:rsid w:val="008730A9"/>
    <w:rsid w:val="008730E5"/>
    <w:rsid w:val="008735EB"/>
    <w:rsid w:val="008736D8"/>
    <w:rsid w:val="00873954"/>
    <w:rsid w:val="00873AF8"/>
    <w:rsid w:val="00873F65"/>
    <w:rsid w:val="008740E4"/>
    <w:rsid w:val="008743E5"/>
    <w:rsid w:val="00874706"/>
    <w:rsid w:val="00874A80"/>
    <w:rsid w:val="00874AFF"/>
    <w:rsid w:val="00874C06"/>
    <w:rsid w:val="00874EE9"/>
    <w:rsid w:val="0087501B"/>
    <w:rsid w:val="00875102"/>
    <w:rsid w:val="00875388"/>
    <w:rsid w:val="00875799"/>
    <w:rsid w:val="00875B23"/>
    <w:rsid w:val="00875B95"/>
    <w:rsid w:val="00875C63"/>
    <w:rsid w:val="00875E4D"/>
    <w:rsid w:val="00875EAF"/>
    <w:rsid w:val="00875EFF"/>
    <w:rsid w:val="00875F5E"/>
    <w:rsid w:val="0087653D"/>
    <w:rsid w:val="0087654B"/>
    <w:rsid w:val="008765AC"/>
    <w:rsid w:val="00876C0B"/>
    <w:rsid w:val="00876C7C"/>
    <w:rsid w:val="00876ED1"/>
    <w:rsid w:val="00876F49"/>
    <w:rsid w:val="008771B6"/>
    <w:rsid w:val="0087735A"/>
    <w:rsid w:val="008773E2"/>
    <w:rsid w:val="0087752A"/>
    <w:rsid w:val="00877658"/>
    <w:rsid w:val="0087771B"/>
    <w:rsid w:val="0087782A"/>
    <w:rsid w:val="0088006A"/>
    <w:rsid w:val="00880292"/>
    <w:rsid w:val="0088080C"/>
    <w:rsid w:val="0088087A"/>
    <w:rsid w:val="008808A7"/>
    <w:rsid w:val="00880960"/>
    <w:rsid w:val="008809C7"/>
    <w:rsid w:val="00880A7F"/>
    <w:rsid w:val="00880AB4"/>
    <w:rsid w:val="00880DF8"/>
    <w:rsid w:val="00880E73"/>
    <w:rsid w:val="00880EA4"/>
    <w:rsid w:val="00880EEA"/>
    <w:rsid w:val="00880FF7"/>
    <w:rsid w:val="00881058"/>
    <w:rsid w:val="008810C2"/>
    <w:rsid w:val="0088118C"/>
    <w:rsid w:val="00881209"/>
    <w:rsid w:val="00881428"/>
    <w:rsid w:val="00881432"/>
    <w:rsid w:val="0088158F"/>
    <w:rsid w:val="00881592"/>
    <w:rsid w:val="00881650"/>
    <w:rsid w:val="00881667"/>
    <w:rsid w:val="00881777"/>
    <w:rsid w:val="008817C8"/>
    <w:rsid w:val="00881AFD"/>
    <w:rsid w:val="00881BE4"/>
    <w:rsid w:val="00881DC9"/>
    <w:rsid w:val="00882385"/>
    <w:rsid w:val="00882514"/>
    <w:rsid w:val="008827D2"/>
    <w:rsid w:val="00882909"/>
    <w:rsid w:val="00882B2C"/>
    <w:rsid w:val="00882BB8"/>
    <w:rsid w:val="008839A6"/>
    <w:rsid w:val="00883BA8"/>
    <w:rsid w:val="00883CDE"/>
    <w:rsid w:val="00883F92"/>
    <w:rsid w:val="00883FC1"/>
    <w:rsid w:val="00884340"/>
    <w:rsid w:val="008844A9"/>
    <w:rsid w:val="00884583"/>
    <w:rsid w:val="008846C1"/>
    <w:rsid w:val="008846FF"/>
    <w:rsid w:val="00884BAA"/>
    <w:rsid w:val="00884BDE"/>
    <w:rsid w:val="00884C0C"/>
    <w:rsid w:val="00884E77"/>
    <w:rsid w:val="008850CD"/>
    <w:rsid w:val="008852E1"/>
    <w:rsid w:val="0088531B"/>
    <w:rsid w:val="00885419"/>
    <w:rsid w:val="008857FF"/>
    <w:rsid w:val="00885B98"/>
    <w:rsid w:val="00885CCF"/>
    <w:rsid w:val="00885F5A"/>
    <w:rsid w:val="0088665B"/>
    <w:rsid w:val="008866A3"/>
    <w:rsid w:val="0088698A"/>
    <w:rsid w:val="00886CAC"/>
    <w:rsid w:val="00886DE5"/>
    <w:rsid w:val="00886EE3"/>
    <w:rsid w:val="00886F86"/>
    <w:rsid w:val="0088750B"/>
    <w:rsid w:val="00887B88"/>
    <w:rsid w:val="00887E41"/>
    <w:rsid w:val="00887FED"/>
    <w:rsid w:val="0089009E"/>
    <w:rsid w:val="008901DC"/>
    <w:rsid w:val="008902F8"/>
    <w:rsid w:val="008908B1"/>
    <w:rsid w:val="0089098E"/>
    <w:rsid w:val="00890B0B"/>
    <w:rsid w:val="00890E60"/>
    <w:rsid w:val="00890E72"/>
    <w:rsid w:val="008911C9"/>
    <w:rsid w:val="00891720"/>
    <w:rsid w:val="00891723"/>
    <w:rsid w:val="0089174F"/>
    <w:rsid w:val="00891799"/>
    <w:rsid w:val="008917D2"/>
    <w:rsid w:val="00891C50"/>
    <w:rsid w:val="00891E01"/>
    <w:rsid w:val="008922B5"/>
    <w:rsid w:val="00892525"/>
    <w:rsid w:val="00892554"/>
    <w:rsid w:val="00892887"/>
    <w:rsid w:val="008929B2"/>
    <w:rsid w:val="00892AB3"/>
    <w:rsid w:val="00892B90"/>
    <w:rsid w:val="00892C3B"/>
    <w:rsid w:val="00892CFF"/>
    <w:rsid w:val="00892FC6"/>
    <w:rsid w:val="00893047"/>
    <w:rsid w:val="008934DB"/>
    <w:rsid w:val="00893524"/>
    <w:rsid w:val="0089368B"/>
    <w:rsid w:val="00893833"/>
    <w:rsid w:val="00893A00"/>
    <w:rsid w:val="00893A13"/>
    <w:rsid w:val="00893D60"/>
    <w:rsid w:val="00893F8B"/>
    <w:rsid w:val="008942A5"/>
    <w:rsid w:val="008942E2"/>
    <w:rsid w:val="0089447D"/>
    <w:rsid w:val="008944A6"/>
    <w:rsid w:val="00894590"/>
    <w:rsid w:val="00894653"/>
    <w:rsid w:val="0089469E"/>
    <w:rsid w:val="0089476E"/>
    <w:rsid w:val="008947E0"/>
    <w:rsid w:val="008947F4"/>
    <w:rsid w:val="008949FE"/>
    <w:rsid w:val="00894A78"/>
    <w:rsid w:val="00894AFE"/>
    <w:rsid w:val="00894BD6"/>
    <w:rsid w:val="00894CF3"/>
    <w:rsid w:val="00894F67"/>
    <w:rsid w:val="00895249"/>
    <w:rsid w:val="00895A27"/>
    <w:rsid w:val="00895ACF"/>
    <w:rsid w:val="00895CE1"/>
    <w:rsid w:val="00895D91"/>
    <w:rsid w:val="00895E04"/>
    <w:rsid w:val="00895F50"/>
    <w:rsid w:val="008963FF"/>
    <w:rsid w:val="00896448"/>
    <w:rsid w:val="00896817"/>
    <w:rsid w:val="008968CF"/>
    <w:rsid w:val="00896B1A"/>
    <w:rsid w:val="00896C99"/>
    <w:rsid w:val="00896CE1"/>
    <w:rsid w:val="00896D43"/>
    <w:rsid w:val="008970F5"/>
    <w:rsid w:val="00897193"/>
    <w:rsid w:val="008974B8"/>
    <w:rsid w:val="0089770A"/>
    <w:rsid w:val="0089798E"/>
    <w:rsid w:val="008979AE"/>
    <w:rsid w:val="00897A9E"/>
    <w:rsid w:val="00897B25"/>
    <w:rsid w:val="00897CF4"/>
    <w:rsid w:val="00897D36"/>
    <w:rsid w:val="00897DF1"/>
    <w:rsid w:val="008A0109"/>
    <w:rsid w:val="008A0473"/>
    <w:rsid w:val="008A04CC"/>
    <w:rsid w:val="008A0A3C"/>
    <w:rsid w:val="008A0ABD"/>
    <w:rsid w:val="008A141F"/>
    <w:rsid w:val="008A17BD"/>
    <w:rsid w:val="008A19EA"/>
    <w:rsid w:val="008A1CC5"/>
    <w:rsid w:val="008A1CDA"/>
    <w:rsid w:val="008A1D78"/>
    <w:rsid w:val="008A219C"/>
    <w:rsid w:val="008A22A3"/>
    <w:rsid w:val="008A23B4"/>
    <w:rsid w:val="008A257B"/>
    <w:rsid w:val="008A292F"/>
    <w:rsid w:val="008A2B00"/>
    <w:rsid w:val="008A2B75"/>
    <w:rsid w:val="008A2BD0"/>
    <w:rsid w:val="008A2CB8"/>
    <w:rsid w:val="008A2ECD"/>
    <w:rsid w:val="008A3116"/>
    <w:rsid w:val="008A3118"/>
    <w:rsid w:val="008A3223"/>
    <w:rsid w:val="008A3348"/>
    <w:rsid w:val="008A33C4"/>
    <w:rsid w:val="008A34B2"/>
    <w:rsid w:val="008A3890"/>
    <w:rsid w:val="008A3962"/>
    <w:rsid w:val="008A3A75"/>
    <w:rsid w:val="008A3C25"/>
    <w:rsid w:val="008A3CCC"/>
    <w:rsid w:val="008A3F58"/>
    <w:rsid w:val="008A4104"/>
    <w:rsid w:val="008A416A"/>
    <w:rsid w:val="008A41BC"/>
    <w:rsid w:val="008A4353"/>
    <w:rsid w:val="008A44D1"/>
    <w:rsid w:val="008A4714"/>
    <w:rsid w:val="008A483B"/>
    <w:rsid w:val="008A49C8"/>
    <w:rsid w:val="008A4A46"/>
    <w:rsid w:val="008A4E66"/>
    <w:rsid w:val="008A4E76"/>
    <w:rsid w:val="008A4EAD"/>
    <w:rsid w:val="008A4FE5"/>
    <w:rsid w:val="008A51F5"/>
    <w:rsid w:val="008A5214"/>
    <w:rsid w:val="008A5A2D"/>
    <w:rsid w:val="008A5BD1"/>
    <w:rsid w:val="008A5BD2"/>
    <w:rsid w:val="008A5D36"/>
    <w:rsid w:val="008A6388"/>
    <w:rsid w:val="008A6843"/>
    <w:rsid w:val="008A69A4"/>
    <w:rsid w:val="008A6CFC"/>
    <w:rsid w:val="008A7464"/>
    <w:rsid w:val="008A77E4"/>
    <w:rsid w:val="008A7855"/>
    <w:rsid w:val="008A7925"/>
    <w:rsid w:val="008A7995"/>
    <w:rsid w:val="008A7AE9"/>
    <w:rsid w:val="008A7CFD"/>
    <w:rsid w:val="008A7D23"/>
    <w:rsid w:val="008A7DF2"/>
    <w:rsid w:val="008B0035"/>
    <w:rsid w:val="008B0047"/>
    <w:rsid w:val="008B00CD"/>
    <w:rsid w:val="008B044D"/>
    <w:rsid w:val="008B070E"/>
    <w:rsid w:val="008B088A"/>
    <w:rsid w:val="008B08B4"/>
    <w:rsid w:val="008B0E32"/>
    <w:rsid w:val="008B1084"/>
    <w:rsid w:val="008B1096"/>
    <w:rsid w:val="008B1147"/>
    <w:rsid w:val="008B13E3"/>
    <w:rsid w:val="008B1663"/>
    <w:rsid w:val="008B17D1"/>
    <w:rsid w:val="008B1846"/>
    <w:rsid w:val="008B1CFF"/>
    <w:rsid w:val="008B1F30"/>
    <w:rsid w:val="008B219E"/>
    <w:rsid w:val="008B2AA4"/>
    <w:rsid w:val="008B2C2A"/>
    <w:rsid w:val="008B2C4E"/>
    <w:rsid w:val="008B2C7D"/>
    <w:rsid w:val="008B2FCD"/>
    <w:rsid w:val="008B304E"/>
    <w:rsid w:val="008B30E3"/>
    <w:rsid w:val="008B30F4"/>
    <w:rsid w:val="008B31D8"/>
    <w:rsid w:val="008B3449"/>
    <w:rsid w:val="008B3535"/>
    <w:rsid w:val="008B358E"/>
    <w:rsid w:val="008B391A"/>
    <w:rsid w:val="008B3CA1"/>
    <w:rsid w:val="008B3D8B"/>
    <w:rsid w:val="008B3E6A"/>
    <w:rsid w:val="008B40B1"/>
    <w:rsid w:val="008B4182"/>
    <w:rsid w:val="008B42AE"/>
    <w:rsid w:val="008B435E"/>
    <w:rsid w:val="008B44BE"/>
    <w:rsid w:val="008B4816"/>
    <w:rsid w:val="008B4BFF"/>
    <w:rsid w:val="008B4D4C"/>
    <w:rsid w:val="008B4D8A"/>
    <w:rsid w:val="008B4EB3"/>
    <w:rsid w:val="008B50B1"/>
    <w:rsid w:val="008B5334"/>
    <w:rsid w:val="008B537B"/>
    <w:rsid w:val="008B5437"/>
    <w:rsid w:val="008B54CD"/>
    <w:rsid w:val="008B5620"/>
    <w:rsid w:val="008B56BE"/>
    <w:rsid w:val="008B5731"/>
    <w:rsid w:val="008B5B02"/>
    <w:rsid w:val="008B5BD3"/>
    <w:rsid w:val="008B5DD2"/>
    <w:rsid w:val="008B616C"/>
    <w:rsid w:val="008B6221"/>
    <w:rsid w:val="008B6233"/>
    <w:rsid w:val="008B62A6"/>
    <w:rsid w:val="008B632C"/>
    <w:rsid w:val="008B6338"/>
    <w:rsid w:val="008B6450"/>
    <w:rsid w:val="008B6553"/>
    <w:rsid w:val="008B675C"/>
    <w:rsid w:val="008B6778"/>
    <w:rsid w:val="008B6A00"/>
    <w:rsid w:val="008B6A64"/>
    <w:rsid w:val="008B6C35"/>
    <w:rsid w:val="008B6C44"/>
    <w:rsid w:val="008B6EA6"/>
    <w:rsid w:val="008B7095"/>
    <w:rsid w:val="008B70EB"/>
    <w:rsid w:val="008B7182"/>
    <w:rsid w:val="008B7289"/>
    <w:rsid w:val="008B736D"/>
    <w:rsid w:val="008B73AE"/>
    <w:rsid w:val="008B74B0"/>
    <w:rsid w:val="008B7683"/>
    <w:rsid w:val="008B77F9"/>
    <w:rsid w:val="008B79BD"/>
    <w:rsid w:val="008B7A23"/>
    <w:rsid w:val="008B7B32"/>
    <w:rsid w:val="008B7D5E"/>
    <w:rsid w:val="008B7E9C"/>
    <w:rsid w:val="008C0517"/>
    <w:rsid w:val="008C060B"/>
    <w:rsid w:val="008C084E"/>
    <w:rsid w:val="008C09BA"/>
    <w:rsid w:val="008C09D5"/>
    <w:rsid w:val="008C09FB"/>
    <w:rsid w:val="008C0B1B"/>
    <w:rsid w:val="008C0BA9"/>
    <w:rsid w:val="008C0C06"/>
    <w:rsid w:val="008C0F1B"/>
    <w:rsid w:val="008C0F3F"/>
    <w:rsid w:val="008C0FE9"/>
    <w:rsid w:val="008C116B"/>
    <w:rsid w:val="008C1201"/>
    <w:rsid w:val="008C1281"/>
    <w:rsid w:val="008C1384"/>
    <w:rsid w:val="008C13C4"/>
    <w:rsid w:val="008C1458"/>
    <w:rsid w:val="008C14B1"/>
    <w:rsid w:val="008C163D"/>
    <w:rsid w:val="008C1812"/>
    <w:rsid w:val="008C195D"/>
    <w:rsid w:val="008C1C15"/>
    <w:rsid w:val="008C1C4E"/>
    <w:rsid w:val="008C1E5E"/>
    <w:rsid w:val="008C1FC7"/>
    <w:rsid w:val="008C220A"/>
    <w:rsid w:val="008C2342"/>
    <w:rsid w:val="008C23DA"/>
    <w:rsid w:val="008C2422"/>
    <w:rsid w:val="008C25B4"/>
    <w:rsid w:val="008C2861"/>
    <w:rsid w:val="008C297A"/>
    <w:rsid w:val="008C29C2"/>
    <w:rsid w:val="008C2A2F"/>
    <w:rsid w:val="008C2ED0"/>
    <w:rsid w:val="008C2F67"/>
    <w:rsid w:val="008C312E"/>
    <w:rsid w:val="008C3165"/>
    <w:rsid w:val="008C31B7"/>
    <w:rsid w:val="008C3285"/>
    <w:rsid w:val="008C3354"/>
    <w:rsid w:val="008C343B"/>
    <w:rsid w:val="008C35A3"/>
    <w:rsid w:val="008C3C38"/>
    <w:rsid w:val="008C3DAD"/>
    <w:rsid w:val="008C3E77"/>
    <w:rsid w:val="008C4153"/>
    <w:rsid w:val="008C420D"/>
    <w:rsid w:val="008C43A3"/>
    <w:rsid w:val="008C4453"/>
    <w:rsid w:val="008C4795"/>
    <w:rsid w:val="008C48B2"/>
    <w:rsid w:val="008C4C3F"/>
    <w:rsid w:val="008C4FFF"/>
    <w:rsid w:val="008C51C0"/>
    <w:rsid w:val="008C535E"/>
    <w:rsid w:val="008C5627"/>
    <w:rsid w:val="008C56D1"/>
    <w:rsid w:val="008C5744"/>
    <w:rsid w:val="008C57BE"/>
    <w:rsid w:val="008C5A90"/>
    <w:rsid w:val="008C5BA6"/>
    <w:rsid w:val="008C5C51"/>
    <w:rsid w:val="008C5F95"/>
    <w:rsid w:val="008C5FEE"/>
    <w:rsid w:val="008C60B9"/>
    <w:rsid w:val="008C68C1"/>
    <w:rsid w:val="008C69E7"/>
    <w:rsid w:val="008C69F8"/>
    <w:rsid w:val="008C6B5B"/>
    <w:rsid w:val="008C6C2D"/>
    <w:rsid w:val="008C6E3E"/>
    <w:rsid w:val="008C6FD5"/>
    <w:rsid w:val="008C70A4"/>
    <w:rsid w:val="008C7114"/>
    <w:rsid w:val="008C7548"/>
    <w:rsid w:val="008C785A"/>
    <w:rsid w:val="008C78C1"/>
    <w:rsid w:val="008C7A22"/>
    <w:rsid w:val="008C7A5B"/>
    <w:rsid w:val="008C7D0C"/>
    <w:rsid w:val="008C7DB2"/>
    <w:rsid w:val="008C7E67"/>
    <w:rsid w:val="008C7F79"/>
    <w:rsid w:val="008D0577"/>
    <w:rsid w:val="008D0595"/>
    <w:rsid w:val="008D0664"/>
    <w:rsid w:val="008D06CA"/>
    <w:rsid w:val="008D06EB"/>
    <w:rsid w:val="008D09DD"/>
    <w:rsid w:val="008D0BAF"/>
    <w:rsid w:val="008D0C29"/>
    <w:rsid w:val="008D10C8"/>
    <w:rsid w:val="008D11A5"/>
    <w:rsid w:val="008D12A4"/>
    <w:rsid w:val="008D13C6"/>
    <w:rsid w:val="008D1491"/>
    <w:rsid w:val="008D14EB"/>
    <w:rsid w:val="008D1911"/>
    <w:rsid w:val="008D1978"/>
    <w:rsid w:val="008D19FC"/>
    <w:rsid w:val="008D1D6F"/>
    <w:rsid w:val="008D2098"/>
    <w:rsid w:val="008D2160"/>
    <w:rsid w:val="008D25AC"/>
    <w:rsid w:val="008D2865"/>
    <w:rsid w:val="008D2C4F"/>
    <w:rsid w:val="008D2C78"/>
    <w:rsid w:val="008D2D99"/>
    <w:rsid w:val="008D2DB4"/>
    <w:rsid w:val="008D2DD2"/>
    <w:rsid w:val="008D2E1F"/>
    <w:rsid w:val="008D2EC6"/>
    <w:rsid w:val="008D2F8E"/>
    <w:rsid w:val="008D310B"/>
    <w:rsid w:val="008D311A"/>
    <w:rsid w:val="008D31A4"/>
    <w:rsid w:val="008D326E"/>
    <w:rsid w:val="008D34BC"/>
    <w:rsid w:val="008D36C1"/>
    <w:rsid w:val="008D39A4"/>
    <w:rsid w:val="008D3B32"/>
    <w:rsid w:val="008D3C88"/>
    <w:rsid w:val="008D3CF5"/>
    <w:rsid w:val="008D3F5C"/>
    <w:rsid w:val="008D41F8"/>
    <w:rsid w:val="008D4458"/>
    <w:rsid w:val="008D481B"/>
    <w:rsid w:val="008D4A85"/>
    <w:rsid w:val="008D4AC5"/>
    <w:rsid w:val="008D50A1"/>
    <w:rsid w:val="008D53F2"/>
    <w:rsid w:val="008D5466"/>
    <w:rsid w:val="008D54F2"/>
    <w:rsid w:val="008D57C9"/>
    <w:rsid w:val="008D5BAF"/>
    <w:rsid w:val="008D69E8"/>
    <w:rsid w:val="008D6C75"/>
    <w:rsid w:val="008D70C0"/>
    <w:rsid w:val="008D71F0"/>
    <w:rsid w:val="008D74F1"/>
    <w:rsid w:val="008D79C9"/>
    <w:rsid w:val="008D79EA"/>
    <w:rsid w:val="008D7A12"/>
    <w:rsid w:val="008D7A2A"/>
    <w:rsid w:val="008D7C1B"/>
    <w:rsid w:val="008E00D9"/>
    <w:rsid w:val="008E012B"/>
    <w:rsid w:val="008E0145"/>
    <w:rsid w:val="008E0198"/>
    <w:rsid w:val="008E0621"/>
    <w:rsid w:val="008E06A3"/>
    <w:rsid w:val="008E06CE"/>
    <w:rsid w:val="008E06F1"/>
    <w:rsid w:val="008E08E0"/>
    <w:rsid w:val="008E08EE"/>
    <w:rsid w:val="008E091C"/>
    <w:rsid w:val="008E0985"/>
    <w:rsid w:val="008E09E7"/>
    <w:rsid w:val="008E0B84"/>
    <w:rsid w:val="008E0F44"/>
    <w:rsid w:val="008E1072"/>
    <w:rsid w:val="008E10AD"/>
    <w:rsid w:val="008E1397"/>
    <w:rsid w:val="008E13FE"/>
    <w:rsid w:val="008E15FE"/>
    <w:rsid w:val="008E194F"/>
    <w:rsid w:val="008E1ADB"/>
    <w:rsid w:val="008E1D09"/>
    <w:rsid w:val="008E1F94"/>
    <w:rsid w:val="008E2390"/>
    <w:rsid w:val="008E2681"/>
    <w:rsid w:val="008E2795"/>
    <w:rsid w:val="008E2A63"/>
    <w:rsid w:val="008E2ABB"/>
    <w:rsid w:val="008E2C20"/>
    <w:rsid w:val="008E2E98"/>
    <w:rsid w:val="008E2F0A"/>
    <w:rsid w:val="008E31F6"/>
    <w:rsid w:val="008E3304"/>
    <w:rsid w:val="008E3472"/>
    <w:rsid w:val="008E387A"/>
    <w:rsid w:val="008E3D01"/>
    <w:rsid w:val="008E3F01"/>
    <w:rsid w:val="008E417B"/>
    <w:rsid w:val="008E44AF"/>
    <w:rsid w:val="008E460C"/>
    <w:rsid w:val="008E4698"/>
    <w:rsid w:val="008E4AAC"/>
    <w:rsid w:val="008E4C34"/>
    <w:rsid w:val="008E4E2A"/>
    <w:rsid w:val="008E4F24"/>
    <w:rsid w:val="008E51CB"/>
    <w:rsid w:val="008E531F"/>
    <w:rsid w:val="008E5512"/>
    <w:rsid w:val="008E55AC"/>
    <w:rsid w:val="008E5619"/>
    <w:rsid w:val="008E577A"/>
    <w:rsid w:val="008E5783"/>
    <w:rsid w:val="008E57B9"/>
    <w:rsid w:val="008E5B20"/>
    <w:rsid w:val="008E5D88"/>
    <w:rsid w:val="008E5DA1"/>
    <w:rsid w:val="008E5F8F"/>
    <w:rsid w:val="008E619F"/>
    <w:rsid w:val="008E6304"/>
    <w:rsid w:val="008E63DE"/>
    <w:rsid w:val="008E6539"/>
    <w:rsid w:val="008E679A"/>
    <w:rsid w:val="008E6841"/>
    <w:rsid w:val="008E6F48"/>
    <w:rsid w:val="008E701E"/>
    <w:rsid w:val="008E74B6"/>
    <w:rsid w:val="008E753A"/>
    <w:rsid w:val="008E78BD"/>
    <w:rsid w:val="008E7978"/>
    <w:rsid w:val="008E7B6C"/>
    <w:rsid w:val="008E7C1B"/>
    <w:rsid w:val="008E7C53"/>
    <w:rsid w:val="008F0117"/>
    <w:rsid w:val="008F0221"/>
    <w:rsid w:val="008F0760"/>
    <w:rsid w:val="008F0A2A"/>
    <w:rsid w:val="008F0CCD"/>
    <w:rsid w:val="008F0D14"/>
    <w:rsid w:val="008F0D6F"/>
    <w:rsid w:val="008F0D78"/>
    <w:rsid w:val="008F0DEF"/>
    <w:rsid w:val="008F0E16"/>
    <w:rsid w:val="008F0E38"/>
    <w:rsid w:val="008F0F96"/>
    <w:rsid w:val="008F0FBF"/>
    <w:rsid w:val="008F116B"/>
    <w:rsid w:val="008F118C"/>
    <w:rsid w:val="008F13D9"/>
    <w:rsid w:val="008F17D3"/>
    <w:rsid w:val="008F1844"/>
    <w:rsid w:val="008F18DD"/>
    <w:rsid w:val="008F1B3D"/>
    <w:rsid w:val="008F1B3E"/>
    <w:rsid w:val="008F1DC1"/>
    <w:rsid w:val="008F1E37"/>
    <w:rsid w:val="008F1EB8"/>
    <w:rsid w:val="008F1ED3"/>
    <w:rsid w:val="008F25B5"/>
    <w:rsid w:val="008F2661"/>
    <w:rsid w:val="008F26AE"/>
    <w:rsid w:val="008F26EB"/>
    <w:rsid w:val="008F2799"/>
    <w:rsid w:val="008F2847"/>
    <w:rsid w:val="008F29A8"/>
    <w:rsid w:val="008F2B21"/>
    <w:rsid w:val="008F2BF7"/>
    <w:rsid w:val="008F2CE6"/>
    <w:rsid w:val="008F2D27"/>
    <w:rsid w:val="008F2EE5"/>
    <w:rsid w:val="008F2EE7"/>
    <w:rsid w:val="008F3104"/>
    <w:rsid w:val="008F33ED"/>
    <w:rsid w:val="008F34A6"/>
    <w:rsid w:val="008F3512"/>
    <w:rsid w:val="008F370E"/>
    <w:rsid w:val="008F373E"/>
    <w:rsid w:val="008F3764"/>
    <w:rsid w:val="008F3969"/>
    <w:rsid w:val="008F3F67"/>
    <w:rsid w:val="008F4298"/>
    <w:rsid w:val="008F452C"/>
    <w:rsid w:val="008F4669"/>
    <w:rsid w:val="008F4674"/>
    <w:rsid w:val="008F467A"/>
    <w:rsid w:val="008F46F4"/>
    <w:rsid w:val="008F47A0"/>
    <w:rsid w:val="008F4D73"/>
    <w:rsid w:val="008F542F"/>
    <w:rsid w:val="008F571C"/>
    <w:rsid w:val="008F578D"/>
    <w:rsid w:val="008F59A8"/>
    <w:rsid w:val="008F5B03"/>
    <w:rsid w:val="008F5BC3"/>
    <w:rsid w:val="008F5CBA"/>
    <w:rsid w:val="008F5D8E"/>
    <w:rsid w:val="008F5EBA"/>
    <w:rsid w:val="008F5FDE"/>
    <w:rsid w:val="008F6177"/>
    <w:rsid w:val="008F64F3"/>
    <w:rsid w:val="008F678B"/>
    <w:rsid w:val="008F683C"/>
    <w:rsid w:val="008F6872"/>
    <w:rsid w:val="008F6CE1"/>
    <w:rsid w:val="008F6DD3"/>
    <w:rsid w:val="008F7009"/>
    <w:rsid w:val="008F7118"/>
    <w:rsid w:val="008F7A42"/>
    <w:rsid w:val="008F7AEC"/>
    <w:rsid w:val="008F7CE4"/>
    <w:rsid w:val="008F7E09"/>
    <w:rsid w:val="009000E0"/>
    <w:rsid w:val="009002F1"/>
    <w:rsid w:val="00900330"/>
    <w:rsid w:val="00900499"/>
    <w:rsid w:val="009006A3"/>
    <w:rsid w:val="009008B7"/>
    <w:rsid w:val="009008E1"/>
    <w:rsid w:val="0090091C"/>
    <w:rsid w:val="009009E5"/>
    <w:rsid w:val="00900BBD"/>
    <w:rsid w:val="00900D89"/>
    <w:rsid w:val="00900FB6"/>
    <w:rsid w:val="00901095"/>
    <w:rsid w:val="00901228"/>
    <w:rsid w:val="009015FC"/>
    <w:rsid w:val="0090164B"/>
    <w:rsid w:val="0090197E"/>
    <w:rsid w:val="009019C5"/>
    <w:rsid w:val="00901C0B"/>
    <w:rsid w:val="009022A7"/>
    <w:rsid w:val="009023AD"/>
    <w:rsid w:val="0090246C"/>
    <w:rsid w:val="00902713"/>
    <w:rsid w:val="00902770"/>
    <w:rsid w:val="00902871"/>
    <w:rsid w:val="00902A4A"/>
    <w:rsid w:val="00902ACB"/>
    <w:rsid w:val="009030AB"/>
    <w:rsid w:val="00903279"/>
    <w:rsid w:val="00903704"/>
    <w:rsid w:val="00903ACC"/>
    <w:rsid w:val="00903C3D"/>
    <w:rsid w:val="00903C75"/>
    <w:rsid w:val="00903E09"/>
    <w:rsid w:val="00903F50"/>
    <w:rsid w:val="00904088"/>
    <w:rsid w:val="0090415A"/>
    <w:rsid w:val="009041A7"/>
    <w:rsid w:val="009041C1"/>
    <w:rsid w:val="00904212"/>
    <w:rsid w:val="0090466F"/>
    <w:rsid w:val="009046CC"/>
    <w:rsid w:val="009049B1"/>
    <w:rsid w:val="00904C43"/>
    <w:rsid w:val="00904D65"/>
    <w:rsid w:val="00904D82"/>
    <w:rsid w:val="009050A9"/>
    <w:rsid w:val="00905306"/>
    <w:rsid w:val="0090548E"/>
    <w:rsid w:val="0090567C"/>
    <w:rsid w:val="00905960"/>
    <w:rsid w:val="00905969"/>
    <w:rsid w:val="00905A6A"/>
    <w:rsid w:val="0090619A"/>
    <w:rsid w:val="00906283"/>
    <w:rsid w:val="009064C8"/>
    <w:rsid w:val="00906602"/>
    <w:rsid w:val="009070CA"/>
    <w:rsid w:val="009073FD"/>
    <w:rsid w:val="009077B2"/>
    <w:rsid w:val="0090786B"/>
    <w:rsid w:val="00907966"/>
    <w:rsid w:val="0090797D"/>
    <w:rsid w:val="0090799B"/>
    <w:rsid w:val="00907A2B"/>
    <w:rsid w:val="00907A2C"/>
    <w:rsid w:val="00907AD7"/>
    <w:rsid w:val="00907CCE"/>
    <w:rsid w:val="00907D17"/>
    <w:rsid w:val="00907E0A"/>
    <w:rsid w:val="00907FBD"/>
    <w:rsid w:val="009100B0"/>
    <w:rsid w:val="00910647"/>
    <w:rsid w:val="009107D4"/>
    <w:rsid w:val="00910884"/>
    <w:rsid w:val="00910889"/>
    <w:rsid w:val="00910AC7"/>
    <w:rsid w:val="00910CB8"/>
    <w:rsid w:val="00910CE0"/>
    <w:rsid w:val="00910D92"/>
    <w:rsid w:val="009112D4"/>
    <w:rsid w:val="0091145E"/>
    <w:rsid w:val="009114B0"/>
    <w:rsid w:val="009117A4"/>
    <w:rsid w:val="00911842"/>
    <w:rsid w:val="00911A3B"/>
    <w:rsid w:val="00911D4B"/>
    <w:rsid w:val="0091230D"/>
    <w:rsid w:val="009124E2"/>
    <w:rsid w:val="009125C3"/>
    <w:rsid w:val="00912638"/>
    <w:rsid w:val="00912668"/>
    <w:rsid w:val="0091272D"/>
    <w:rsid w:val="0091292B"/>
    <w:rsid w:val="00912BB1"/>
    <w:rsid w:val="00912D30"/>
    <w:rsid w:val="009131FF"/>
    <w:rsid w:val="00913546"/>
    <w:rsid w:val="00913626"/>
    <w:rsid w:val="009136A9"/>
    <w:rsid w:val="00913752"/>
    <w:rsid w:val="00913A8C"/>
    <w:rsid w:val="00913B6A"/>
    <w:rsid w:val="00913D21"/>
    <w:rsid w:val="00913E83"/>
    <w:rsid w:val="00913EC8"/>
    <w:rsid w:val="00913F4A"/>
    <w:rsid w:val="00913F67"/>
    <w:rsid w:val="0091422F"/>
    <w:rsid w:val="0091435B"/>
    <w:rsid w:val="0091436C"/>
    <w:rsid w:val="00914403"/>
    <w:rsid w:val="009144E2"/>
    <w:rsid w:val="009146F7"/>
    <w:rsid w:val="009148AA"/>
    <w:rsid w:val="00914A8D"/>
    <w:rsid w:val="00914B73"/>
    <w:rsid w:val="00914C9B"/>
    <w:rsid w:val="00914F40"/>
    <w:rsid w:val="00915094"/>
    <w:rsid w:val="00915171"/>
    <w:rsid w:val="00915458"/>
    <w:rsid w:val="009156E8"/>
    <w:rsid w:val="009157FD"/>
    <w:rsid w:val="009161D5"/>
    <w:rsid w:val="009162AB"/>
    <w:rsid w:val="009163A5"/>
    <w:rsid w:val="0091655D"/>
    <w:rsid w:val="009165B8"/>
    <w:rsid w:val="0091675E"/>
    <w:rsid w:val="00916900"/>
    <w:rsid w:val="00916D76"/>
    <w:rsid w:val="00916D7D"/>
    <w:rsid w:val="00916DE6"/>
    <w:rsid w:val="00916E16"/>
    <w:rsid w:val="00917016"/>
    <w:rsid w:val="00917233"/>
    <w:rsid w:val="0091739E"/>
    <w:rsid w:val="0091741E"/>
    <w:rsid w:val="009174C3"/>
    <w:rsid w:val="009174FD"/>
    <w:rsid w:val="00917721"/>
    <w:rsid w:val="0091773F"/>
    <w:rsid w:val="009177F8"/>
    <w:rsid w:val="009179F6"/>
    <w:rsid w:val="00917CB8"/>
    <w:rsid w:val="00917F74"/>
    <w:rsid w:val="0092007D"/>
    <w:rsid w:val="00920216"/>
    <w:rsid w:val="009203BA"/>
    <w:rsid w:val="009204CE"/>
    <w:rsid w:val="00920569"/>
    <w:rsid w:val="00920610"/>
    <w:rsid w:val="00920636"/>
    <w:rsid w:val="00920BF8"/>
    <w:rsid w:val="00920C21"/>
    <w:rsid w:val="00920DF8"/>
    <w:rsid w:val="00921053"/>
    <w:rsid w:val="00921273"/>
    <w:rsid w:val="00921314"/>
    <w:rsid w:val="009214BC"/>
    <w:rsid w:val="0092154E"/>
    <w:rsid w:val="009215F3"/>
    <w:rsid w:val="00921931"/>
    <w:rsid w:val="00921994"/>
    <w:rsid w:val="00921B3E"/>
    <w:rsid w:val="00921E3F"/>
    <w:rsid w:val="0092236E"/>
    <w:rsid w:val="00922398"/>
    <w:rsid w:val="009223E9"/>
    <w:rsid w:val="009225AC"/>
    <w:rsid w:val="009225E5"/>
    <w:rsid w:val="009226D6"/>
    <w:rsid w:val="00922835"/>
    <w:rsid w:val="00922886"/>
    <w:rsid w:val="009229E4"/>
    <w:rsid w:val="00922D28"/>
    <w:rsid w:val="00922DBA"/>
    <w:rsid w:val="00922E26"/>
    <w:rsid w:val="00923006"/>
    <w:rsid w:val="00923026"/>
    <w:rsid w:val="009230AE"/>
    <w:rsid w:val="009230CA"/>
    <w:rsid w:val="00923383"/>
    <w:rsid w:val="009233C0"/>
    <w:rsid w:val="0092381E"/>
    <w:rsid w:val="00923A44"/>
    <w:rsid w:val="00923CAD"/>
    <w:rsid w:val="00923D3C"/>
    <w:rsid w:val="00923F77"/>
    <w:rsid w:val="009240AB"/>
    <w:rsid w:val="00924414"/>
    <w:rsid w:val="009244D4"/>
    <w:rsid w:val="00924660"/>
    <w:rsid w:val="009247EB"/>
    <w:rsid w:val="00924DCA"/>
    <w:rsid w:val="00925101"/>
    <w:rsid w:val="0092519D"/>
    <w:rsid w:val="009251DF"/>
    <w:rsid w:val="00925257"/>
    <w:rsid w:val="0092531D"/>
    <w:rsid w:val="009253BC"/>
    <w:rsid w:val="009255C5"/>
    <w:rsid w:val="00925664"/>
    <w:rsid w:val="009257A6"/>
    <w:rsid w:val="009257BD"/>
    <w:rsid w:val="009257FD"/>
    <w:rsid w:val="00925837"/>
    <w:rsid w:val="00925849"/>
    <w:rsid w:val="009258E0"/>
    <w:rsid w:val="00925949"/>
    <w:rsid w:val="00925A0B"/>
    <w:rsid w:val="00925C71"/>
    <w:rsid w:val="00925CFE"/>
    <w:rsid w:val="00925D38"/>
    <w:rsid w:val="00925ECA"/>
    <w:rsid w:val="00925F14"/>
    <w:rsid w:val="00925F54"/>
    <w:rsid w:val="0092602D"/>
    <w:rsid w:val="009264CC"/>
    <w:rsid w:val="0092675E"/>
    <w:rsid w:val="009268EF"/>
    <w:rsid w:val="00926B08"/>
    <w:rsid w:val="00926B73"/>
    <w:rsid w:val="00926C0B"/>
    <w:rsid w:val="00926C8C"/>
    <w:rsid w:val="00926E41"/>
    <w:rsid w:val="00927164"/>
    <w:rsid w:val="009273E1"/>
    <w:rsid w:val="009274AE"/>
    <w:rsid w:val="00927505"/>
    <w:rsid w:val="0092755F"/>
    <w:rsid w:val="00927E7E"/>
    <w:rsid w:val="00927E98"/>
    <w:rsid w:val="00927EFD"/>
    <w:rsid w:val="0093012B"/>
    <w:rsid w:val="0093036A"/>
    <w:rsid w:val="0093044E"/>
    <w:rsid w:val="0093095B"/>
    <w:rsid w:val="009309B4"/>
    <w:rsid w:val="00930A0C"/>
    <w:rsid w:val="00930AE8"/>
    <w:rsid w:val="00930DB3"/>
    <w:rsid w:val="00930E8F"/>
    <w:rsid w:val="00930EF8"/>
    <w:rsid w:val="0093176B"/>
    <w:rsid w:val="009317A7"/>
    <w:rsid w:val="00931AE9"/>
    <w:rsid w:val="00931B65"/>
    <w:rsid w:val="00931EB2"/>
    <w:rsid w:val="00931F19"/>
    <w:rsid w:val="00932254"/>
    <w:rsid w:val="0093270D"/>
    <w:rsid w:val="00932762"/>
    <w:rsid w:val="00932F3F"/>
    <w:rsid w:val="00932FEB"/>
    <w:rsid w:val="00933162"/>
    <w:rsid w:val="009335FD"/>
    <w:rsid w:val="00933927"/>
    <w:rsid w:val="00933CCB"/>
    <w:rsid w:val="00933F97"/>
    <w:rsid w:val="0093409A"/>
    <w:rsid w:val="009341C9"/>
    <w:rsid w:val="0093449A"/>
    <w:rsid w:val="0093466D"/>
    <w:rsid w:val="00934926"/>
    <w:rsid w:val="00934934"/>
    <w:rsid w:val="00934A0A"/>
    <w:rsid w:val="00934B39"/>
    <w:rsid w:val="00934B5A"/>
    <w:rsid w:val="00934B97"/>
    <w:rsid w:val="00934CA8"/>
    <w:rsid w:val="00934DA0"/>
    <w:rsid w:val="00934E77"/>
    <w:rsid w:val="00935056"/>
    <w:rsid w:val="0093515F"/>
    <w:rsid w:val="0093531F"/>
    <w:rsid w:val="0093571D"/>
    <w:rsid w:val="0093576A"/>
    <w:rsid w:val="009358EA"/>
    <w:rsid w:val="00935974"/>
    <w:rsid w:val="009359CB"/>
    <w:rsid w:val="00935EC8"/>
    <w:rsid w:val="00936238"/>
    <w:rsid w:val="0093627A"/>
    <w:rsid w:val="009362D1"/>
    <w:rsid w:val="0093633C"/>
    <w:rsid w:val="009363C4"/>
    <w:rsid w:val="00936858"/>
    <w:rsid w:val="009368A5"/>
    <w:rsid w:val="009368ED"/>
    <w:rsid w:val="009369C3"/>
    <w:rsid w:val="00936A14"/>
    <w:rsid w:val="00936BAB"/>
    <w:rsid w:val="00936C87"/>
    <w:rsid w:val="00937077"/>
    <w:rsid w:val="0093716E"/>
    <w:rsid w:val="00937256"/>
    <w:rsid w:val="0093726A"/>
    <w:rsid w:val="009372C3"/>
    <w:rsid w:val="00937350"/>
    <w:rsid w:val="009373F7"/>
    <w:rsid w:val="00937491"/>
    <w:rsid w:val="009376C9"/>
    <w:rsid w:val="00937846"/>
    <w:rsid w:val="009378FD"/>
    <w:rsid w:val="00937A9D"/>
    <w:rsid w:val="00940272"/>
    <w:rsid w:val="009402BE"/>
    <w:rsid w:val="00940357"/>
    <w:rsid w:val="00940425"/>
    <w:rsid w:val="00940557"/>
    <w:rsid w:val="009405C4"/>
    <w:rsid w:val="0094061B"/>
    <w:rsid w:val="0094079D"/>
    <w:rsid w:val="0094081F"/>
    <w:rsid w:val="0094089C"/>
    <w:rsid w:val="00940A31"/>
    <w:rsid w:val="00940B46"/>
    <w:rsid w:val="00940BA6"/>
    <w:rsid w:val="00940CC9"/>
    <w:rsid w:val="00940F4D"/>
    <w:rsid w:val="0094100F"/>
    <w:rsid w:val="00941086"/>
    <w:rsid w:val="009411F9"/>
    <w:rsid w:val="009412DB"/>
    <w:rsid w:val="00941351"/>
    <w:rsid w:val="0094138D"/>
    <w:rsid w:val="0094142D"/>
    <w:rsid w:val="009415C4"/>
    <w:rsid w:val="00941EE2"/>
    <w:rsid w:val="00941F09"/>
    <w:rsid w:val="009423DF"/>
    <w:rsid w:val="00942437"/>
    <w:rsid w:val="0094244F"/>
    <w:rsid w:val="009424EA"/>
    <w:rsid w:val="009426CA"/>
    <w:rsid w:val="0094281A"/>
    <w:rsid w:val="0094283A"/>
    <w:rsid w:val="00942A38"/>
    <w:rsid w:val="00942BAE"/>
    <w:rsid w:val="00942BC8"/>
    <w:rsid w:val="00942C82"/>
    <w:rsid w:val="00942CBB"/>
    <w:rsid w:val="00942D4A"/>
    <w:rsid w:val="009432D9"/>
    <w:rsid w:val="009433E4"/>
    <w:rsid w:val="009434E6"/>
    <w:rsid w:val="009435A2"/>
    <w:rsid w:val="009436D9"/>
    <w:rsid w:val="009437D3"/>
    <w:rsid w:val="009437FD"/>
    <w:rsid w:val="00943892"/>
    <w:rsid w:val="0094389A"/>
    <w:rsid w:val="009438FC"/>
    <w:rsid w:val="00943984"/>
    <w:rsid w:val="00943FE5"/>
    <w:rsid w:val="00944047"/>
    <w:rsid w:val="00944251"/>
    <w:rsid w:val="00944622"/>
    <w:rsid w:val="00944633"/>
    <w:rsid w:val="00944979"/>
    <w:rsid w:val="009449E6"/>
    <w:rsid w:val="00944A3A"/>
    <w:rsid w:val="00944B69"/>
    <w:rsid w:val="0094508C"/>
    <w:rsid w:val="009450A3"/>
    <w:rsid w:val="009451B7"/>
    <w:rsid w:val="00945379"/>
    <w:rsid w:val="009453B7"/>
    <w:rsid w:val="00945964"/>
    <w:rsid w:val="00945AD7"/>
    <w:rsid w:val="00945AEB"/>
    <w:rsid w:val="00945B3B"/>
    <w:rsid w:val="00946642"/>
    <w:rsid w:val="00946DBE"/>
    <w:rsid w:val="00946E3D"/>
    <w:rsid w:val="00946EFF"/>
    <w:rsid w:val="0094743F"/>
    <w:rsid w:val="0094793A"/>
    <w:rsid w:val="00947962"/>
    <w:rsid w:val="00947C01"/>
    <w:rsid w:val="00947C6F"/>
    <w:rsid w:val="00947E8A"/>
    <w:rsid w:val="0095007D"/>
    <w:rsid w:val="00950271"/>
    <w:rsid w:val="00950419"/>
    <w:rsid w:val="00950611"/>
    <w:rsid w:val="00950748"/>
    <w:rsid w:val="00950886"/>
    <w:rsid w:val="00950905"/>
    <w:rsid w:val="00950A66"/>
    <w:rsid w:val="00950B04"/>
    <w:rsid w:val="00950B99"/>
    <w:rsid w:val="00950BF4"/>
    <w:rsid w:val="00950CF3"/>
    <w:rsid w:val="00950CF6"/>
    <w:rsid w:val="00950DCF"/>
    <w:rsid w:val="00950F39"/>
    <w:rsid w:val="00950F69"/>
    <w:rsid w:val="00950F8A"/>
    <w:rsid w:val="00950F98"/>
    <w:rsid w:val="00951216"/>
    <w:rsid w:val="00951259"/>
    <w:rsid w:val="00951796"/>
    <w:rsid w:val="00952266"/>
    <w:rsid w:val="0095234B"/>
    <w:rsid w:val="0095294C"/>
    <w:rsid w:val="00952D37"/>
    <w:rsid w:val="00952D7F"/>
    <w:rsid w:val="00952DA6"/>
    <w:rsid w:val="0095300C"/>
    <w:rsid w:val="009530D9"/>
    <w:rsid w:val="0095322C"/>
    <w:rsid w:val="0095329E"/>
    <w:rsid w:val="00953329"/>
    <w:rsid w:val="009534D5"/>
    <w:rsid w:val="009536E2"/>
    <w:rsid w:val="00953875"/>
    <w:rsid w:val="009538AB"/>
    <w:rsid w:val="00953937"/>
    <w:rsid w:val="00953A4A"/>
    <w:rsid w:val="00953AC3"/>
    <w:rsid w:val="00953BDF"/>
    <w:rsid w:val="00953E36"/>
    <w:rsid w:val="00953E73"/>
    <w:rsid w:val="00953F01"/>
    <w:rsid w:val="00953FB2"/>
    <w:rsid w:val="00954009"/>
    <w:rsid w:val="009542A1"/>
    <w:rsid w:val="0095430A"/>
    <w:rsid w:val="0095449F"/>
    <w:rsid w:val="00954651"/>
    <w:rsid w:val="009548A8"/>
    <w:rsid w:val="009549A1"/>
    <w:rsid w:val="009549B2"/>
    <w:rsid w:val="00954A4E"/>
    <w:rsid w:val="00954AD2"/>
    <w:rsid w:val="00954DE5"/>
    <w:rsid w:val="0095511F"/>
    <w:rsid w:val="00955453"/>
    <w:rsid w:val="0095546F"/>
    <w:rsid w:val="009558E6"/>
    <w:rsid w:val="00955C85"/>
    <w:rsid w:val="00955F12"/>
    <w:rsid w:val="00956151"/>
    <w:rsid w:val="009564EF"/>
    <w:rsid w:val="00956621"/>
    <w:rsid w:val="00956857"/>
    <w:rsid w:val="009568B0"/>
    <w:rsid w:val="009569F2"/>
    <w:rsid w:val="009571E6"/>
    <w:rsid w:val="0095723B"/>
    <w:rsid w:val="0095729C"/>
    <w:rsid w:val="0095739F"/>
    <w:rsid w:val="009573F6"/>
    <w:rsid w:val="00957611"/>
    <w:rsid w:val="0095772D"/>
    <w:rsid w:val="00957930"/>
    <w:rsid w:val="00957A3E"/>
    <w:rsid w:val="00957C66"/>
    <w:rsid w:val="00957C6C"/>
    <w:rsid w:val="00957CB4"/>
    <w:rsid w:val="00957E67"/>
    <w:rsid w:val="00957EBD"/>
    <w:rsid w:val="009602AB"/>
    <w:rsid w:val="009607EB"/>
    <w:rsid w:val="0096082D"/>
    <w:rsid w:val="0096089F"/>
    <w:rsid w:val="00960A0A"/>
    <w:rsid w:val="00960BE7"/>
    <w:rsid w:val="00960BFC"/>
    <w:rsid w:val="00960DFA"/>
    <w:rsid w:val="00960E7A"/>
    <w:rsid w:val="00960F64"/>
    <w:rsid w:val="009612ED"/>
    <w:rsid w:val="00961369"/>
    <w:rsid w:val="00961519"/>
    <w:rsid w:val="009615D1"/>
    <w:rsid w:val="00961673"/>
    <w:rsid w:val="00961680"/>
    <w:rsid w:val="009619D2"/>
    <w:rsid w:val="00961A3A"/>
    <w:rsid w:val="00961A50"/>
    <w:rsid w:val="00961ACB"/>
    <w:rsid w:val="00961D18"/>
    <w:rsid w:val="00961F6C"/>
    <w:rsid w:val="00961FF9"/>
    <w:rsid w:val="00962016"/>
    <w:rsid w:val="00962165"/>
    <w:rsid w:val="00962371"/>
    <w:rsid w:val="00962397"/>
    <w:rsid w:val="00962429"/>
    <w:rsid w:val="00962611"/>
    <w:rsid w:val="009628B5"/>
    <w:rsid w:val="00962929"/>
    <w:rsid w:val="00962940"/>
    <w:rsid w:val="00962B70"/>
    <w:rsid w:val="00962DCD"/>
    <w:rsid w:val="00962E22"/>
    <w:rsid w:val="0096312F"/>
    <w:rsid w:val="00963164"/>
    <w:rsid w:val="0096318A"/>
    <w:rsid w:val="0096336A"/>
    <w:rsid w:val="0096351B"/>
    <w:rsid w:val="009636DB"/>
    <w:rsid w:val="00963913"/>
    <w:rsid w:val="00963B52"/>
    <w:rsid w:val="00963CC6"/>
    <w:rsid w:val="00963E46"/>
    <w:rsid w:val="00963EC9"/>
    <w:rsid w:val="0096400A"/>
    <w:rsid w:val="00964233"/>
    <w:rsid w:val="00964367"/>
    <w:rsid w:val="0096448B"/>
    <w:rsid w:val="00964732"/>
    <w:rsid w:val="0096473E"/>
    <w:rsid w:val="009647C3"/>
    <w:rsid w:val="0096489F"/>
    <w:rsid w:val="00964906"/>
    <w:rsid w:val="009649E5"/>
    <w:rsid w:val="00964B2E"/>
    <w:rsid w:val="00964E60"/>
    <w:rsid w:val="00964F27"/>
    <w:rsid w:val="00965045"/>
    <w:rsid w:val="00965187"/>
    <w:rsid w:val="0096538D"/>
    <w:rsid w:val="00965476"/>
    <w:rsid w:val="00965545"/>
    <w:rsid w:val="00965565"/>
    <w:rsid w:val="00965713"/>
    <w:rsid w:val="00965B4E"/>
    <w:rsid w:val="00965CE8"/>
    <w:rsid w:val="00966171"/>
    <w:rsid w:val="00966182"/>
    <w:rsid w:val="00966240"/>
    <w:rsid w:val="009662CD"/>
    <w:rsid w:val="00966351"/>
    <w:rsid w:val="00966908"/>
    <w:rsid w:val="00966918"/>
    <w:rsid w:val="00966B6F"/>
    <w:rsid w:val="00966C2E"/>
    <w:rsid w:val="00966FF9"/>
    <w:rsid w:val="0096700A"/>
    <w:rsid w:val="009672E8"/>
    <w:rsid w:val="0096737B"/>
    <w:rsid w:val="00967455"/>
    <w:rsid w:val="00967692"/>
    <w:rsid w:val="00967768"/>
    <w:rsid w:val="009677A3"/>
    <w:rsid w:val="009678AD"/>
    <w:rsid w:val="00967B31"/>
    <w:rsid w:val="00967C15"/>
    <w:rsid w:val="00967E06"/>
    <w:rsid w:val="00967EC1"/>
    <w:rsid w:val="00967F10"/>
    <w:rsid w:val="00967F7F"/>
    <w:rsid w:val="00970063"/>
    <w:rsid w:val="0097006C"/>
    <w:rsid w:val="00970686"/>
    <w:rsid w:val="00970735"/>
    <w:rsid w:val="0097083E"/>
    <w:rsid w:val="0097085A"/>
    <w:rsid w:val="00970CEF"/>
    <w:rsid w:val="00970DCD"/>
    <w:rsid w:val="009713B7"/>
    <w:rsid w:val="009713C5"/>
    <w:rsid w:val="0097145D"/>
    <w:rsid w:val="00971488"/>
    <w:rsid w:val="00971C74"/>
    <w:rsid w:val="0097201F"/>
    <w:rsid w:val="00972029"/>
    <w:rsid w:val="00972373"/>
    <w:rsid w:val="009723F8"/>
    <w:rsid w:val="0097295E"/>
    <w:rsid w:val="00972B6D"/>
    <w:rsid w:val="009730F5"/>
    <w:rsid w:val="0097315F"/>
    <w:rsid w:val="0097326B"/>
    <w:rsid w:val="0097339F"/>
    <w:rsid w:val="009733A1"/>
    <w:rsid w:val="009734D9"/>
    <w:rsid w:val="00973553"/>
    <w:rsid w:val="0097380C"/>
    <w:rsid w:val="00973FA7"/>
    <w:rsid w:val="0097410F"/>
    <w:rsid w:val="0097423E"/>
    <w:rsid w:val="0097432F"/>
    <w:rsid w:val="009743F0"/>
    <w:rsid w:val="0097453B"/>
    <w:rsid w:val="00974A0F"/>
    <w:rsid w:val="00974BC1"/>
    <w:rsid w:val="00974C9C"/>
    <w:rsid w:val="00975085"/>
    <w:rsid w:val="00975094"/>
    <w:rsid w:val="009750DA"/>
    <w:rsid w:val="00975129"/>
    <w:rsid w:val="00975182"/>
    <w:rsid w:val="009753AE"/>
    <w:rsid w:val="00975514"/>
    <w:rsid w:val="00975553"/>
    <w:rsid w:val="00975847"/>
    <w:rsid w:val="00975C45"/>
    <w:rsid w:val="00975E07"/>
    <w:rsid w:val="00975FC5"/>
    <w:rsid w:val="0097640B"/>
    <w:rsid w:val="009769B5"/>
    <w:rsid w:val="00976B5B"/>
    <w:rsid w:val="00976D9C"/>
    <w:rsid w:val="00976FFF"/>
    <w:rsid w:val="0097701A"/>
    <w:rsid w:val="009770F1"/>
    <w:rsid w:val="0097727C"/>
    <w:rsid w:val="009774D6"/>
    <w:rsid w:val="00977750"/>
    <w:rsid w:val="0097789F"/>
    <w:rsid w:val="00977930"/>
    <w:rsid w:val="00977C8C"/>
    <w:rsid w:val="00977D98"/>
    <w:rsid w:val="00977DE2"/>
    <w:rsid w:val="00977E94"/>
    <w:rsid w:val="00977F58"/>
    <w:rsid w:val="00980037"/>
    <w:rsid w:val="009802B2"/>
    <w:rsid w:val="009804DB"/>
    <w:rsid w:val="00980507"/>
    <w:rsid w:val="00980554"/>
    <w:rsid w:val="00980584"/>
    <w:rsid w:val="00980722"/>
    <w:rsid w:val="0098098A"/>
    <w:rsid w:val="00980B96"/>
    <w:rsid w:val="00980F36"/>
    <w:rsid w:val="009810DC"/>
    <w:rsid w:val="0098113F"/>
    <w:rsid w:val="009811CD"/>
    <w:rsid w:val="009812DA"/>
    <w:rsid w:val="009812DB"/>
    <w:rsid w:val="009812F6"/>
    <w:rsid w:val="0098171B"/>
    <w:rsid w:val="009818E7"/>
    <w:rsid w:val="00981B31"/>
    <w:rsid w:val="00981D2D"/>
    <w:rsid w:val="00981E3A"/>
    <w:rsid w:val="00981E3E"/>
    <w:rsid w:val="00981E4B"/>
    <w:rsid w:val="00981EE5"/>
    <w:rsid w:val="0098214B"/>
    <w:rsid w:val="00982228"/>
    <w:rsid w:val="0098223E"/>
    <w:rsid w:val="00982666"/>
    <w:rsid w:val="009826A4"/>
    <w:rsid w:val="00982864"/>
    <w:rsid w:val="00982A98"/>
    <w:rsid w:val="00982B18"/>
    <w:rsid w:val="00982B7B"/>
    <w:rsid w:val="00982B80"/>
    <w:rsid w:val="00982FCD"/>
    <w:rsid w:val="00982FD2"/>
    <w:rsid w:val="009833ED"/>
    <w:rsid w:val="009835B6"/>
    <w:rsid w:val="009835B9"/>
    <w:rsid w:val="00983762"/>
    <w:rsid w:val="00983B76"/>
    <w:rsid w:val="00983C1F"/>
    <w:rsid w:val="00983CF0"/>
    <w:rsid w:val="00983DD9"/>
    <w:rsid w:val="00983DEF"/>
    <w:rsid w:val="00983E13"/>
    <w:rsid w:val="00983E98"/>
    <w:rsid w:val="00983EBD"/>
    <w:rsid w:val="00983FA7"/>
    <w:rsid w:val="009840D8"/>
    <w:rsid w:val="0098417E"/>
    <w:rsid w:val="009841FD"/>
    <w:rsid w:val="009845F7"/>
    <w:rsid w:val="0098482D"/>
    <w:rsid w:val="009848A7"/>
    <w:rsid w:val="00984C3D"/>
    <w:rsid w:val="00984DF5"/>
    <w:rsid w:val="009852FB"/>
    <w:rsid w:val="0098533C"/>
    <w:rsid w:val="00985432"/>
    <w:rsid w:val="00985622"/>
    <w:rsid w:val="0098566E"/>
    <w:rsid w:val="00985A70"/>
    <w:rsid w:val="00985F0A"/>
    <w:rsid w:val="00985F0D"/>
    <w:rsid w:val="00986126"/>
    <w:rsid w:val="009861E4"/>
    <w:rsid w:val="009864BE"/>
    <w:rsid w:val="009865DC"/>
    <w:rsid w:val="00986660"/>
    <w:rsid w:val="00986792"/>
    <w:rsid w:val="00986915"/>
    <w:rsid w:val="00986C23"/>
    <w:rsid w:val="00986D03"/>
    <w:rsid w:val="00987264"/>
    <w:rsid w:val="009872AF"/>
    <w:rsid w:val="0098733A"/>
    <w:rsid w:val="00987369"/>
    <w:rsid w:val="009873C9"/>
    <w:rsid w:val="009875D8"/>
    <w:rsid w:val="0098772E"/>
    <w:rsid w:val="0098783E"/>
    <w:rsid w:val="009878AD"/>
    <w:rsid w:val="00987A2D"/>
    <w:rsid w:val="00987A44"/>
    <w:rsid w:val="00987D78"/>
    <w:rsid w:val="00990009"/>
    <w:rsid w:val="0099002E"/>
    <w:rsid w:val="00990099"/>
    <w:rsid w:val="00990596"/>
    <w:rsid w:val="0099098A"/>
    <w:rsid w:val="009909B8"/>
    <w:rsid w:val="00990D10"/>
    <w:rsid w:val="00991166"/>
    <w:rsid w:val="00991290"/>
    <w:rsid w:val="009913BE"/>
    <w:rsid w:val="00991752"/>
    <w:rsid w:val="00991771"/>
    <w:rsid w:val="0099179D"/>
    <w:rsid w:val="009918BD"/>
    <w:rsid w:val="00991958"/>
    <w:rsid w:val="00991B74"/>
    <w:rsid w:val="00991D6D"/>
    <w:rsid w:val="00991E8D"/>
    <w:rsid w:val="00991FC5"/>
    <w:rsid w:val="009921B8"/>
    <w:rsid w:val="0099223C"/>
    <w:rsid w:val="00992260"/>
    <w:rsid w:val="00992A34"/>
    <w:rsid w:val="00992D40"/>
    <w:rsid w:val="0099305A"/>
    <w:rsid w:val="00993090"/>
    <w:rsid w:val="009930C0"/>
    <w:rsid w:val="00993208"/>
    <w:rsid w:val="0099358F"/>
    <w:rsid w:val="0099365C"/>
    <w:rsid w:val="0099366C"/>
    <w:rsid w:val="00993750"/>
    <w:rsid w:val="009938AC"/>
    <w:rsid w:val="00993A5D"/>
    <w:rsid w:val="00993BFC"/>
    <w:rsid w:val="00993C9B"/>
    <w:rsid w:val="00993CDA"/>
    <w:rsid w:val="00993EBD"/>
    <w:rsid w:val="00993EFC"/>
    <w:rsid w:val="009940E9"/>
    <w:rsid w:val="009941E0"/>
    <w:rsid w:val="0099423D"/>
    <w:rsid w:val="00994422"/>
    <w:rsid w:val="009945C8"/>
    <w:rsid w:val="009945E6"/>
    <w:rsid w:val="00994894"/>
    <w:rsid w:val="00994A49"/>
    <w:rsid w:val="00994AF5"/>
    <w:rsid w:val="00994B2E"/>
    <w:rsid w:val="00994B8F"/>
    <w:rsid w:val="00995023"/>
    <w:rsid w:val="0099506F"/>
    <w:rsid w:val="009950F3"/>
    <w:rsid w:val="0099515B"/>
    <w:rsid w:val="00995257"/>
    <w:rsid w:val="0099564D"/>
    <w:rsid w:val="00995694"/>
    <w:rsid w:val="00995746"/>
    <w:rsid w:val="00995833"/>
    <w:rsid w:val="00995D2F"/>
    <w:rsid w:val="00995EB3"/>
    <w:rsid w:val="0099600E"/>
    <w:rsid w:val="009960A4"/>
    <w:rsid w:val="0099641F"/>
    <w:rsid w:val="009965A7"/>
    <w:rsid w:val="00996E89"/>
    <w:rsid w:val="009970E5"/>
    <w:rsid w:val="0099757D"/>
    <w:rsid w:val="009975D9"/>
    <w:rsid w:val="0099771B"/>
    <w:rsid w:val="009977AA"/>
    <w:rsid w:val="00997B24"/>
    <w:rsid w:val="00997FDC"/>
    <w:rsid w:val="009A016C"/>
    <w:rsid w:val="009A028B"/>
    <w:rsid w:val="009A0843"/>
    <w:rsid w:val="009A086B"/>
    <w:rsid w:val="009A08C6"/>
    <w:rsid w:val="009A091C"/>
    <w:rsid w:val="009A0A1A"/>
    <w:rsid w:val="009A0B13"/>
    <w:rsid w:val="009A0E15"/>
    <w:rsid w:val="009A10A0"/>
    <w:rsid w:val="009A114E"/>
    <w:rsid w:val="009A1161"/>
    <w:rsid w:val="009A13D5"/>
    <w:rsid w:val="009A1863"/>
    <w:rsid w:val="009A1CD3"/>
    <w:rsid w:val="009A21D8"/>
    <w:rsid w:val="009A23CB"/>
    <w:rsid w:val="009A26F2"/>
    <w:rsid w:val="009A2A68"/>
    <w:rsid w:val="009A2B51"/>
    <w:rsid w:val="009A312A"/>
    <w:rsid w:val="009A32F5"/>
    <w:rsid w:val="009A3423"/>
    <w:rsid w:val="009A3738"/>
    <w:rsid w:val="009A373F"/>
    <w:rsid w:val="009A3950"/>
    <w:rsid w:val="009A3C27"/>
    <w:rsid w:val="009A3D47"/>
    <w:rsid w:val="009A3ECE"/>
    <w:rsid w:val="009A407D"/>
    <w:rsid w:val="009A4132"/>
    <w:rsid w:val="009A4187"/>
    <w:rsid w:val="009A41AE"/>
    <w:rsid w:val="009A42F5"/>
    <w:rsid w:val="009A4538"/>
    <w:rsid w:val="009A4562"/>
    <w:rsid w:val="009A4678"/>
    <w:rsid w:val="009A49A5"/>
    <w:rsid w:val="009A4B03"/>
    <w:rsid w:val="009A4EAA"/>
    <w:rsid w:val="009A53AF"/>
    <w:rsid w:val="009A5430"/>
    <w:rsid w:val="009A58C2"/>
    <w:rsid w:val="009A5D2B"/>
    <w:rsid w:val="009A5DAE"/>
    <w:rsid w:val="009A5EB3"/>
    <w:rsid w:val="009A5F53"/>
    <w:rsid w:val="009A61FD"/>
    <w:rsid w:val="009A6249"/>
    <w:rsid w:val="009A625F"/>
    <w:rsid w:val="009A62BC"/>
    <w:rsid w:val="009A64B0"/>
    <w:rsid w:val="009A656A"/>
    <w:rsid w:val="009A66AC"/>
    <w:rsid w:val="009A6764"/>
    <w:rsid w:val="009A6819"/>
    <w:rsid w:val="009A6923"/>
    <w:rsid w:val="009A6A1E"/>
    <w:rsid w:val="009A6A60"/>
    <w:rsid w:val="009A6CE1"/>
    <w:rsid w:val="009A6F09"/>
    <w:rsid w:val="009A6F73"/>
    <w:rsid w:val="009A70E2"/>
    <w:rsid w:val="009A7188"/>
    <w:rsid w:val="009A71A6"/>
    <w:rsid w:val="009A726F"/>
    <w:rsid w:val="009A7365"/>
    <w:rsid w:val="009A73FA"/>
    <w:rsid w:val="009A7505"/>
    <w:rsid w:val="009A7562"/>
    <w:rsid w:val="009A761E"/>
    <w:rsid w:val="009A76B8"/>
    <w:rsid w:val="009A7717"/>
    <w:rsid w:val="009A7EF9"/>
    <w:rsid w:val="009A7F79"/>
    <w:rsid w:val="009B0346"/>
    <w:rsid w:val="009B0718"/>
    <w:rsid w:val="009B07AF"/>
    <w:rsid w:val="009B0A22"/>
    <w:rsid w:val="009B0A5C"/>
    <w:rsid w:val="009B0C12"/>
    <w:rsid w:val="009B0C47"/>
    <w:rsid w:val="009B0DF9"/>
    <w:rsid w:val="009B0F53"/>
    <w:rsid w:val="009B0FD5"/>
    <w:rsid w:val="009B1182"/>
    <w:rsid w:val="009B12B9"/>
    <w:rsid w:val="009B13A1"/>
    <w:rsid w:val="009B14E6"/>
    <w:rsid w:val="009B1561"/>
    <w:rsid w:val="009B16B3"/>
    <w:rsid w:val="009B17D5"/>
    <w:rsid w:val="009B1837"/>
    <w:rsid w:val="009B18BE"/>
    <w:rsid w:val="009B1A21"/>
    <w:rsid w:val="009B1BF2"/>
    <w:rsid w:val="009B1F74"/>
    <w:rsid w:val="009B2155"/>
    <w:rsid w:val="009B235C"/>
    <w:rsid w:val="009B24C2"/>
    <w:rsid w:val="009B2732"/>
    <w:rsid w:val="009B298E"/>
    <w:rsid w:val="009B2A72"/>
    <w:rsid w:val="009B2A7A"/>
    <w:rsid w:val="009B2E89"/>
    <w:rsid w:val="009B3334"/>
    <w:rsid w:val="009B34C6"/>
    <w:rsid w:val="009B3558"/>
    <w:rsid w:val="009B35A3"/>
    <w:rsid w:val="009B3C91"/>
    <w:rsid w:val="009B3D24"/>
    <w:rsid w:val="009B3D8B"/>
    <w:rsid w:val="009B3DE3"/>
    <w:rsid w:val="009B423C"/>
    <w:rsid w:val="009B4623"/>
    <w:rsid w:val="009B47CC"/>
    <w:rsid w:val="009B4996"/>
    <w:rsid w:val="009B49F6"/>
    <w:rsid w:val="009B4B26"/>
    <w:rsid w:val="009B4B38"/>
    <w:rsid w:val="009B4F48"/>
    <w:rsid w:val="009B4F5F"/>
    <w:rsid w:val="009B5033"/>
    <w:rsid w:val="009B5173"/>
    <w:rsid w:val="009B5395"/>
    <w:rsid w:val="009B5433"/>
    <w:rsid w:val="009B5567"/>
    <w:rsid w:val="009B556E"/>
    <w:rsid w:val="009B58DD"/>
    <w:rsid w:val="009B5A15"/>
    <w:rsid w:val="009B5B39"/>
    <w:rsid w:val="009B5B64"/>
    <w:rsid w:val="009B5CCE"/>
    <w:rsid w:val="009B5D68"/>
    <w:rsid w:val="009B633F"/>
    <w:rsid w:val="009B655D"/>
    <w:rsid w:val="009B658B"/>
    <w:rsid w:val="009B67E6"/>
    <w:rsid w:val="009B680C"/>
    <w:rsid w:val="009B6CB0"/>
    <w:rsid w:val="009B6D2D"/>
    <w:rsid w:val="009B6D35"/>
    <w:rsid w:val="009B6D7C"/>
    <w:rsid w:val="009B72C4"/>
    <w:rsid w:val="009B7907"/>
    <w:rsid w:val="009B7B7E"/>
    <w:rsid w:val="009B7D54"/>
    <w:rsid w:val="009B7DF3"/>
    <w:rsid w:val="009B7EE1"/>
    <w:rsid w:val="009C0001"/>
    <w:rsid w:val="009C0078"/>
    <w:rsid w:val="009C0191"/>
    <w:rsid w:val="009C047A"/>
    <w:rsid w:val="009C059C"/>
    <w:rsid w:val="009C064B"/>
    <w:rsid w:val="009C06E9"/>
    <w:rsid w:val="009C0707"/>
    <w:rsid w:val="009C0A6C"/>
    <w:rsid w:val="009C0AE3"/>
    <w:rsid w:val="009C0B0B"/>
    <w:rsid w:val="009C0B4A"/>
    <w:rsid w:val="009C0C36"/>
    <w:rsid w:val="009C0CAB"/>
    <w:rsid w:val="009C0D65"/>
    <w:rsid w:val="009C0F94"/>
    <w:rsid w:val="009C0FB4"/>
    <w:rsid w:val="009C1325"/>
    <w:rsid w:val="009C13F2"/>
    <w:rsid w:val="009C157E"/>
    <w:rsid w:val="009C1603"/>
    <w:rsid w:val="009C16CB"/>
    <w:rsid w:val="009C18FC"/>
    <w:rsid w:val="009C1A1D"/>
    <w:rsid w:val="009C2030"/>
    <w:rsid w:val="009C2235"/>
    <w:rsid w:val="009C2337"/>
    <w:rsid w:val="009C254A"/>
    <w:rsid w:val="009C28A7"/>
    <w:rsid w:val="009C28E3"/>
    <w:rsid w:val="009C28F9"/>
    <w:rsid w:val="009C2A0D"/>
    <w:rsid w:val="009C2C83"/>
    <w:rsid w:val="009C2ED9"/>
    <w:rsid w:val="009C30C2"/>
    <w:rsid w:val="009C30CC"/>
    <w:rsid w:val="009C3515"/>
    <w:rsid w:val="009C38B9"/>
    <w:rsid w:val="009C38DA"/>
    <w:rsid w:val="009C3968"/>
    <w:rsid w:val="009C3A70"/>
    <w:rsid w:val="009C3B03"/>
    <w:rsid w:val="009C3DA0"/>
    <w:rsid w:val="009C3F4D"/>
    <w:rsid w:val="009C411C"/>
    <w:rsid w:val="009C42B2"/>
    <w:rsid w:val="009C4384"/>
    <w:rsid w:val="009C43A1"/>
    <w:rsid w:val="009C43F9"/>
    <w:rsid w:val="009C4461"/>
    <w:rsid w:val="009C4AB0"/>
    <w:rsid w:val="009C4B45"/>
    <w:rsid w:val="009C4BF5"/>
    <w:rsid w:val="009C4C46"/>
    <w:rsid w:val="009C4D1D"/>
    <w:rsid w:val="009C4E4A"/>
    <w:rsid w:val="009C4E53"/>
    <w:rsid w:val="009C4EDC"/>
    <w:rsid w:val="009C5007"/>
    <w:rsid w:val="009C5213"/>
    <w:rsid w:val="009C52C5"/>
    <w:rsid w:val="009C52D9"/>
    <w:rsid w:val="009C52FD"/>
    <w:rsid w:val="009C54DA"/>
    <w:rsid w:val="009C5652"/>
    <w:rsid w:val="009C567E"/>
    <w:rsid w:val="009C570A"/>
    <w:rsid w:val="009C5719"/>
    <w:rsid w:val="009C5847"/>
    <w:rsid w:val="009C5A03"/>
    <w:rsid w:val="009C5A75"/>
    <w:rsid w:val="009C5AA3"/>
    <w:rsid w:val="009C5B2A"/>
    <w:rsid w:val="009C5C66"/>
    <w:rsid w:val="009C5CF6"/>
    <w:rsid w:val="009C5EFA"/>
    <w:rsid w:val="009C610D"/>
    <w:rsid w:val="009C61FE"/>
    <w:rsid w:val="009C6345"/>
    <w:rsid w:val="009C63CD"/>
    <w:rsid w:val="009C64EC"/>
    <w:rsid w:val="009C655C"/>
    <w:rsid w:val="009C67D8"/>
    <w:rsid w:val="009C692D"/>
    <w:rsid w:val="009C6AC0"/>
    <w:rsid w:val="009C6AF4"/>
    <w:rsid w:val="009C6D78"/>
    <w:rsid w:val="009C72A3"/>
    <w:rsid w:val="009C767D"/>
    <w:rsid w:val="009C76AD"/>
    <w:rsid w:val="009C7B7D"/>
    <w:rsid w:val="009C7CB7"/>
    <w:rsid w:val="009C7D04"/>
    <w:rsid w:val="009C7E04"/>
    <w:rsid w:val="009C7F1F"/>
    <w:rsid w:val="009C7F7F"/>
    <w:rsid w:val="009C7FD5"/>
    <w:rsid w:val="009D021B"/>
    <w:rsid w:val="009D02B6"/>
    <w:rsid w:val="009D03E6"/>
    <w:rsid w:val="009D04B1"/>
    <w:rsid w:val="009D06FE"/>
    <w:rsid w:val="009D0934"/>
    <w:rsid w:val="009D0A47"/>
    <w:rsid w:val="009D0B1B"/>
    <w:rsid w:val="009D0DB2"/>
    <w:rsid w:val="009D0FFB"/>
    <w:rsid w:val="009D109D"/>
    <w:rsid w:val="009D162D"/>
    <w:rsid w:val="009D172B"/>
    <w:rsid w:val="009D1746"/>
    <w:rsid w:val="009D17CC"/>
    <w:rsid w:val="009D1A03"/>
    <w:rsid w:val="009D1AA8"/>
    <w:rsid w:val="009D1B25"/>
    <w:rsid w:val="009D1BDA"/>
    <w:rsid w:val="009D1C0E"/>
    <w:rsid w:val="009D1CD4"/>
    <w:rsid w:val="009D1E67"/>
    <w:rsid w:val="009D1EF3"/>
    <w:rsid w:val="009D23A4"/>
    <w:rsid w:val="009D2B16"/>
    <w:rsid w:val="009D2E79"/>
    <w:rsid w:val="009D336E"/>
    <w:rsid w:val="009D33A9"/>
    <w:rsid w:val="009D345B"/>
    <w:rsid w:val="009D35A8"/>
    <w:rsid w:val="009D369B"/>
    <w:rsid w:val="009D393E"/>
    <w:rsid w:val="009D3A1F"/>
    <w:rsid w:val="009D3C6B"/>
    <w:rsid w:val="009D3D30"/>
    <w:rsid w:val="009D3D61"/>
    <w:rsid w:val="009D3EC1"/>
    <w:rsid w:val="009D3EC6"/>
    <w:rsid w:val="009D413B"/>
    <w:rsid w:val="009D479E"/>
    <w:rsid w:val="009D4951"/>
    <w:rsid w:val="009D49CD"/>
    <w:rsid w:val="009D4B49"/>
    <w:rsid w:val="009D4DAC"/>
    <w:rsid w:val="009D4DBD"/>
    <w:rsid w:val="009D4DF8"/>
    <w:rsid w:val="009D510A"/>
    <w:rsid w:val="009D54BA"/>
    <w:rsid w:val="009D5577"/>
    <w:rsid w:val="009D56CA"/>
    <w:rsid w:val="009D5757"/>
    <w:rsid w:val="009D58AC"/>
    <w:rsid w:val="009D604D"/>
    <w:rsid w:val="009D6409"/>
    <w:rsid w:val="009D66A3"/>
    <w:rsid w:val="009D68CF"/>
    <w:rsid w:val="009D6AEA"/>
    <w:rsid w:val="009D6BF4"/>
    <w:rsid w:val="009D6DCF"/>
    <w:rsid w:val="009D6E0F"/>
    <w:rsid w:val="009D6E7F"/>
    <w:rsid w:val="009D6F3E"/>
    <w:rsid w:val="009D7036"/>
    <w:rsid w:val="009D712F"/>
    <w:rsid w:val="009D7371"/>
    <w:rsid w:val="009D74B1"/>
    <w:rsid w:val="009D753E"/>
    <w:rsid w:val="009D782F"/>
    <w:rsid w:val="009D7B0F"/>
    <w:rsid w:val="009D7C19"/>
    <w:rsid w:val="009D7C32"/>
    <w:rsid w:val="009D7CD8"/>
    <w:rsid w:val="009D7CDE"/>
    <w:rsid w:val="009D7DD1"/>
    <w:rsid w:val="009D7F45"/>
    <w:rsid w:val="009E0021"/>
    <w:rsid w:val="009E010E"/>
    <w:rsid w:val="009E028C"/>
    <w:rsid w:val="009E0382"/>
    <w:rsid w:val="009E05F1"/>
    <w:rsid w:val="009E068D"/>
    <w:rsid w:val="009E0810"/>
    <w:rsid w:val="009E08BE"/>
    <w:rsid w:val="009E0928"/>
    <w:rsid w:val="009E09E2"/>
    <w:rsid w:val="009E0B70"/>
    <w:rsid w:val="009E0C8E"/>
    <w:rsid w:val="009E0EF6"/>
    <w:rsid w:val="009E1062"/>
    <w:rsid w:val="009E11A7"/>
    <w:rsid w:val="009E12E5"/>
    <w:rsid w:val="009E1548"/>
    <w:rsid w:val="009E16F7"/>
    <w:rsid w:val="009E172F"/>
    <w:rsid w:val="009E17DD"/>
    <w:rsid w:val="009E17E3"/>
    <w:rsid w:val="009E1842"/>
    <w:rsid w:val="009E1920"/>
    <w:rsid w:val="009E1A22"/>
    <w:rsid w:val="009E1CC3"/>
    <w:rsid w:val="009E202F"/>
    <w:rsid w:val="009E20CA"/>
    <w:rsid w:val="009E23D6"/>
    <w:rsid w:val="009E23DD"/>
    <w:rsid w:val="009E243D"/>
    <w:rsid w:val="009E2718"/>
    <w:rsid w:val="009E281C"/>
    <w:rsid w:val="009E292B"/>
    <w:rsid w:val="009E2C2D"/>
    <w:rsid w:val="009E2CD7"/>
    <w:rsid w:val="009E2F5B"/>
    <w:rsid w:val="009E308F"/>
    <w:rsid w:val="009E312B"/>
    <w:rsid w:val="009E3470"/>
    <w:rsid w:val="009E359D"/>
    <w:rsid w:val="009E375B"/>
    <w:rsid w:val="009E3776"/>
    <w:rsid w:val="009E3E68"/>
    <w:rsid w:val="009E41B4"/>
    <w:rsid w:val="009E427C"/>
    <w:rsid w:val="009E4459"/>
    <w:rsid w:val="009E48C2"/>
    <w:rsid w:val="009E4955"/>
    <w:rsid w:val="009E4C51"/>
    <w:rsid w:val="009E4DB1"/>
    <w:rsid w:val="009E510E"/>
    <w:rsid w:val="009E53C9"/>
    <w:rsid w:val="009E5641"/>
    <w:rsid w:val="009E5882"/>
    <w:rsid w:val="009E5A0D"/>
    <w:rsid w:val="009E5A31"/>
    <w:rsid w:val="009E5C41"/>
    <w:rsid w:val="009E5D46"/>
    <w:rsid w:val="009E5F6D"/>
    <w:rsid w:val="009E5FC0"/>
    <w:rsid w:val="009E63E7"/>
    <w:rsid w:val="009E6446"/>
    <w:rsid w:val="009E6514"/>
    <w:rsid w:val="009E665F"/>
    <w:rsid w:val="009E67F1"/>
    <w:rsid w:val="009E687C"/>
    <w:rsid w:val="009E68B5"/>
    <w:rsid w:val="009E6ACB"/>
    <w:rsid w:val="009E6C67"/>
    <w:rsid w:val="009E6DC9"/>
    <w:rsid w:val="009E6DD3"/>
    <w:rsid w:val="009E6E60"/>
    <w:rsid w:val="009E706E"/>
    <w:rsid w:val="009E7376"/>
    <w:rsid w:val="009E738F"/>
    <w:rsid w:val="009E7701"/>
    <w:rsid w:val="009E78C0"/>
    <w:rsid w:val="009E79BB"/>
    <w:rsid w:val="009E7A2D"/>
    <w:rsid w:val="009E7A57"/>
    <w:rsid w:val="009E7B6F"/>
    <w:rsid w:val="009E7D52"/>
    <w:rsid w:val="009F005A"/>
    <w:rsid w:val="009F011A"/>
    <w:rsid w:val="009F0168"/>
    <w:rsid w:val="009F0190"/>
    <w:rsid w:val="009F0519"/>
    <w:rsid w:val="009F0742"/>
    <w:rsid w:val="009F09E7"/>
    <w:rsid w:val="009F101B"/>
    <w:rsid w:val="009F1298"/>
    <w:rsid w:val="009F13B9"/>
    <w:rsid w:val="009F15BA"/>
    <w:rsid w:val="009F181A"/>
    <w:rsid w:val="009F19A8"/>
    <w:rsid w:val="009F1A22"/>
    <w:rsid w:val="009F1C18"/>
    <w:rsid w:val="009F1C81"/>
    <w:rsid w:val="009F20AE"/>
    <w:rsid w:val="009F237B"/>
    <w:rsid w:val="009F256B"/>
    <w:rsid w:val="009F2586"/>
    <w:rsid w:val="009F2BC7"/>
    <w:rsid w:val="009F2C2A"/>
    <w:rsid w:val="009F2CC4"/>
    <w:rsid w:val="009F2E54"/>
    <w:rsid w:val="009F3319"/>
    <w:rsid w:val="009F35A6"/>
    <w:rsid w:val="009F38F3"/>
    <w:rsid w:val="009F3B47"/>
    <w:rsid w:val="009F3DEC"/>
    <w:rsid w:val="009F3ED0"/>
    <w:rsid w:val="009F3F4B"/>
    <w:rsid w:val="009F3FE5"/>
    <w:rsid w:val="009F4059"/>
    <w:rsid w:val="009F4090"/>
    <w:rsid w:val="009F4094"/>
    <w:rsid w:val="009F440A"/>
    <w:rsid w:val="009F4882"/>
    <w:rsid w:val="009F492E"/>
    <w:rsid w:val="009F4A00"/>
    <w:rsid w:val="009F4A4D"/>
    <w:rsid w:val="009F4ACC"/>
    <w:rsid w:val="009F4B59"/>
    <w:rsid w:val="009F4C53"/>
    <w:rsid w:val="009F4D31"/>
    <w:rsid w:val="009F4F40"/>
    <w:rsid w:val="009F4F91"/>
    <w:rsid w:val="009F4FAC"/>
    <w:rsid w:val="009F50B1"/>
    <w:rsid w:val="009F51EF"/>
    <w:rsid w:val="009F52C0"/>
    <w:rsid w:val="009F5373"/>
    <w:rsid w:val="009F542A"/>
    <w:rsid w:val="009F5612"/>
    <w:rsid w:val="009F5729"/>
    <w:rsid w:val="009F585C"/>
    <w:rsid w:val="009F5897"/>
    <w:rsid w:val="009F5C16"/>
    <w:rsid w:val="009F5D59"/>
    <w:rsid w:val="009F6108"/>
    <w:rsid w:val="009F6229"/>
    <w:rsid w:val="009F648A"/>
    <w:rsid w:val="009F64BE"/>
    <w:rsid w:val="009F655F"/>
    <w:rsid w:val="009F66DB"/>
    <w:rsid w:val="009F687E"/>
    <w:rsid w:val="009F6946"/>
    <w:rsid w:val="009F6CE3"/>
    <w:rsid w:val="009F6CFE"/>
    <w:rsid w:val="009F6E9C"/>
    <w:rsid w:val="009F7048"/>
    <w:rsid w:val="009F72D1"/>
    <w:rsid w:val="009F730B"/>
    <w:rsid w:val="009F766A"/>
    <w:rsid w:val="009F7753"/>
    <w:rsid w:val="009F7877"/>
    <w:rsid w:val="009F7AA7"/>
    <w:rsid w:val="009F7B80"/>
    <w:rsid w:val="009F7EB7"/>
    <w:rsid w:val="009F7F43"/>
    <w:rsid w:val="00A00076"/>
    <w:rsid w:val="00A002E4"/>
    <w:rsid w:val="00A00507"/>
    <w:rsid w:val="00A006AC"/>
    <w:rsid w:val="00A006C4"/>
    <w:rsid w:val="00A006E1"/>
    <w:rsid w:val="00A00835"/>
    <w:rsid w:val="00A00D86"/>
    <w:rsid w:val="00A00DDD"/>
    <w:rsid w:val="00A014B5"/>
    <w:rsid w:val="00A014EB"/>
    <w:rsid w:val="00A01A22"/>
    <w:rsid w:val="00A02207"/>
    <w:rsid w:val="00A02740"/>
    <w:rsid w:val="00A028F3"/>
    <w:rsid w:val="00A02974"/>
    <w:rsid w:val="00A02A63"/>
    <w:rsid w:val="00A02F9F"/>
    <w:rsid w:val="00A03117"/>
    <w:rsid w:val="00A0323A"/>
    <w:rsid w:val="00A0327E"/>
    <w:rsid w:val="00A032CA"/>
    <w:rsid w:val="00A0339B"/>
    <w:rsid w:val="00A033AC"/>
    <w:rsid w:val="00A035AF"/>
    <w:rsid w:val="00A035CA"/>
    <w:rsid w:val="00A035CB"/>
    <w:rsid w:val="00A03875"/>
    <w:rsid w:val="00A038BA"/>
    <w:rsid w:val="00A03B35"/>
    <w:rsid w:val="00A03D70"/>
    <w:rsid w:val="00A03EEE"/>
    <w:rsid w:val="00A04309"/>
    <w:rsid w:val="00A04371"/>
    <w:rsid w:val="00A04726"/>
    <w:rsid w:val="00A04A2F"/>
    <w:rsid w:val="00A04AAC"/>
    <w:rsid w:val="00A04BF0"/>
    <w:rsid w:val="00A04F94"/>
    <w:rsid w:val="00A05140"/>
    <w:rsid w:val="00A05160"/>
    <w:rsid w:val="00A052DA"/>
    <w:rsid w:val="00A05663"/>
    <w:rsid w:val="00A057C0"/>
    <w:rsid w:val="00A057D7"/>
    <w:rsid w:val="00A0585B"/>
    <w:rsid w:val="00A05AB9"/>
    <w:rsid w:val="00A05B3E"/>
    <w:rsid w:val="00A05FCE"/>
    <w:rsid w:val="00A06355"/>
    <w:rsid w:val="00A065EC"/>
    <w:rsid w:val="00A067C4"/>
    <w:rsid w:val="00A0684B"/>
    <w:rsid w:val="00A068E9"/>
    <w:rsid w:val="00A06904"/>
    <w:rsid w:val="00A06AA6"/>
    <w:rsid w:val="00A06D66"/>
    <w:rsid w:val="00A06E0D"/>
    <w:rsid w:val="00A07003"/>
    <w:rsid w:val="00A0730C"/>
    <w:rsid w:val="00A07578"/>
    <w:rsid w:val="00A076D7"/>
    <w:rsid w:val="00A07966"/>
    <w:rsid w:val="00A07D23"/>
    <w:rsid w:val="00A07EDC"/>
    <w:rsid w:val="00A07F02"/>
    <w:rsid w:val="00A07F52"/>
    <w:rsid w:val="00A102E2"/>
    <w:rsid w:val="00A105FF"/>
    <w:rsid w:val="00A107F8"/>
    <w:rsid w:val="00A10CEE"/>
    <w:rsid w:val="00A10D07"/>
    <w:rsid w:val="00A10D3A"/>
    <w:rsid w:val="00A10E7E"/>
    <w:rsid w:val="00A110DA"/>
    <w:rsid w:val="00A1162F"/>
    <w:rsid w:val="00A11936"/>
    <w:rsid w:val="00A11BD7"/>
    <w:rsid w:val="00A11C31"/>
    <w:rsid w:val="00A11C65"/>
    <w:rsid w:val="00A11C72"/>
    <w:rsid w:val="00A11CDE"/>
    <w:rsid w:val="00A120DA"/>
    <w:rsid w:val="00A12167"/>
    <w:rsid w:val="00A1227B"/>
    <w:rsid w:val="00A12428"/>
    <w:rsid w:val="00A12527"/>
    <w:rsid w:val="00A127A5"/>
    <w:rsid w:val="00A1287C"/>
    <w:rsid w:val="00A12A8B"/>
    <w:rsid w:val="00A12BE5"/>
    <w:rsid w:val="00A12C7C"/>
    <w:rsid w:val="00A12EAE"/>
    <w:rsid w:val="00A12F43"/>
    <w:rsid w:val="00A12F4C"/>
    <w:rsid w:val="00A13024"/>
    <w:rsid w:val="00A131DD"/>
    <w:rsid w:val="00A13347"/>
    <w:rsid w:val="00A136DF"/>
    <w:rsid w:val="00A13719"/>
    <w:rsid w:val="00A13794"/>
    <w:rsid w:val="00A13A37"/>
    <w:rsid w:val="00A13FF1"/>
    <w:rsid w:val="00A14013"/>
    <w:rsid w:val="00A141FB"/>
    <w:rsid w:val="00A1425A"/>
    <w:rsid w:val="00A14396"/>
    <w:rsid w:val="00A1469A"/>
    <w:rsid w:val="00A14778"/>
    <w:rsid w:val="00A1483F"/>
    <w:rsid w:val="00A148A7"/>
    <w:rsid w:val="00A148CF"/>
    <w:rsid w:val="00A148DE"/>
    <w:rsid w:val="00A14ACB"/>
    <w:rsid w:val="00A15285"/>
    <w:rsid w:val="00A154E8"/>
    <w:rsid w:val="00A1551D"/>
    <w:rsid w:val="00A1560D"/>
    <w:rsid w:val="00A156D1"/>
    <w:rsid w:val="00A1578F"/>
    <w:rsid w:val="00A15C24"/>
    <w:rsid w:val="00A15C84"/>
    <w:rsid w:val="00A15DE5"/>
    <w:rsid w:val="00A15FC4"/>
    <w:rsid w:val="00A15FCC"/>
    <w:rsid w:val="00A160DE"/>
    <w:rsid w:val="00A16288"/>
    <w:rsid w:val="00A166E0"/>
    <w:rsid w:val="00A169FF"/>
    <w:rsid w:val="00A16A6E"/>
    <w:rsid w:val="00A17057"/>
    <w:rsid w:val="00A171D4"/>
    <w:rsid w:val="00A172C9"/>
    <w:rsid w:val="00A1745D"/>
    <w:rsid w:val="00A17780"/>
    <w:rsid w:val="00A1779A"/>
    <w:rsid w:val="00A17827"/>
    <w:rsid w:val="00A179B8"/>
    <w:rsid w:val="00A17AAB"/>
    <w:rsid w:val="00A17BE8"/>
    <w:rsid w:val="00A17E16"/>
    <w:rsid w:val="00A17E6A"/>
    <w:rsid w:val="00A17FFA"/>
    <w:rsid w:val="00A20105"/>
    <w:rsid w:val="00A2035C"/>
    <w:rsid w:val="00A203E2"/>
    <w:rsid w:val="00A20417"/>
    <w:rsid w:val="00A2054F"/>
    <w:rsid w:val="00A207C8"/>
    <w:rsid w:val="00A20B66"/>
    <w:rsid w:val="00A20CEF"/>
    <w:rsid w:val="00A20D19"/>
    <w:rsid w:val="00A20E3E"/>
    <w:rsid w:val="00A20E55"/>
    <w:rsid w:val="00A210F6"/>
    <w:rsid w:val="00A21252"/>
    <w:rsid w:val="00A212B4"/>
    <w:rsid w:val="00A212E1"/>
    <w:rsid w:val="00A21302"/>
    <w:rsid w:val="00A213F1"/>
    <w:rsid w:val="00A218F2"/>
    <w:rsid w:val="00A223CD"/>
    <w:rsid w:val="00A2247F"/>
    <w:rsid w:val="00A22568"/>
    <w:rsid w:val="00A2259A"/>
    <w:rsid w:val="00A2263C"/>
    <w:rsid w:val="00A22B03"/>
    <w:rsid w:val="00A22F5C"/>
    <w:rsid w:val="00A23143"/>
    <w:rsid w:val="00A2335F"/>
    <w:rsid w:val="00A23647"/>
    <w:rsid w:val="00A23652"/>
    <w:rsid w:val="00A23A72"/>
    <w:rsid w:val="00A23EF9"/>
    <w:rsid w:val="00A240CD"/>
    <w:rsid w:val="00A2410D"/>
    <w:rsid w:val="00A243CA"/>
    <w:rsid w:val="00A2456C"/>
    <w:rsid w:val="00A249D3"/>
    <w:rsid w:val="00A24D3E"/>
    <w:rsid w:val="00A250C1"/>
    <w:rsid w:val="00A253A9"/>
    <w:rsid w:val="00A253BC"/>
    <w:rsid w:val="00A25657"/>
    <w:rsid w:val="00A256B3"/>
    <w:rsid w:val="00A257B5"/>
    <w:rsid w:val="00A258E0"/>
    <w:rsid w:val="00A25972"/>
    <w:rsid w:val="00A25A35"/>
    <w:rsid w:val="00A25ACC"/>
    <w:rsid w:val="00A25B15"/>
    <w:rsid w:val="00A25B3E"/>
    <w:rsid w:val="00A25BC0"/>
    <w:rsid w:val="00A25C04"/>
    <w:rsid w:val="00A25C17"/>
    <w:rsid w:val="00A25C6E"/>
    <w:rsid w:val="00A25CEC"/>
    <w:rsid w:val="00A25D2E"/>
    <w:rsid w:val="00A25F9E"/>
    <w:rsid w:val="00A260A5"/>
    <w:rsid w:val="00A26219"/>
    <w:rsid w:val="00A26360"/>
    <w:rsid w:val="00A26457"/>
    <w:rsid w:val="00A2646A"/>
    <w:rsid w:val="00A2646E"/>
    <w:rsid w:val="00A2650D"/>
    <w:rsid w:val="00A2673A"/>
    <w:rsid w:val="00A26E29"/>
    <w:rsid w:val="00A26E98"/>
    <w:rsid w:val="00A27143"/>
    <w:rsid w:val="00A271B3"/>
    <w:rsid w:val="00A277CA"/>
    <w:rsid w:val="00A278D7"/>
    <w:rsid w:val="00A279FA"/>
    <w:rsid w:val="00A27A2D"/>
    <w:rsid w:val="00A27A41"/>
    <w:rsid w:val="00A27AD3"/>
    <w:rsid w:val="00A27C99"/>
    <w:rsid w:val="00A27D3D"/>
    <w:rsid w:val="00A27DF6"/>
    <w:rsid w:val="00A27E9E"/>
    <w:rsid w:val="00A30375"/>
    <w:rsid w:val="00A303CF"/>
    <w:rsid w:val="00A30571"/>
    <w:rsid w:val="00A30585"/>
    <w:rsid w:val="00A306EF"/>
    <w:rsid w:val="00A306FA"/>
    <w:rsid w:val="00A307E3"/>
    <w:rsid w:val="00A307EF"/>
    <w:rsid w:val="00A30877"/>
    <w:rsid w:val="00A30B96"/>
    <w:rsid w:val="00A30E3D"/>
    <w:rsid w:val="00A30F1C"/>
    <w:rsid w:val="00A31562"/>
    <w:rsid w:val="00A318AB"/>
    <w:rsid w:val="00A320BB"/>
    <w:rsid w:val="00A32369"/>
    <w:rsid w:val="00A32921"/>
    <w:rsid w:val="00A32979"/>
    <w:rsid w:val="00A329EF"/>
    <w:rsid w:val="00A32B9D"/>
    <w:rsid w:val="00A32C2F"/>
    <w:rsid w:val="00A32D87"/>
    <w:rsid w:val="00A32DF5"/>
    <w:rsid w:val="00A32E2D"/>
    <w:rsid w:val="00A32E35"/>
    <w:rsid w:val="00A32E4C"/>
    <w:rsid w:val="00A33068"/>
    <w:rsid w:val="00A330BE"/>
    <w:rsid w:val="00A33156"/>
    <w:rsid w:val="00A331AC"/>
    <w:rsid w:val="00A33238"/>
    <w:rsid w:val="00A33353"/>
    <w:rsid w:val="00A33606"/>
    <w:rsid w:val="00A3367E"/>
    <w:rsid w:val="00A33723"/>
    <w:rsid w:val="00A33895"/>
    <w:rsid w:val="00A33B80"/>
    <w:rsid w:val="00A33C47"/>
    <w:rsid w:val="00A33D44"/>
    <w:rsid w:val="00A33DA9"/>
    <w:rsid w:val="00A33F41"/>
    <w:rsid w:val="00A33F9E"/>
    <w:rsid w:val="00A341F6"/>
    <w:rsid w:val="00A34221"/>
    <w:rsid w:val="00A34272"/>
    <w:rsid w:val="00A345F2"/>
    <w:rsid w:val="00A346B9"/>
    <w:rsid w:val="00A34813"/>
    <w:rsid w:val="00A34CDC"/>
    <w:rsid w:val="00A34FA1"/>
    <w:rsid w:val="00A35186"/>
    <w:rsid w:val="00A35355"/>
    <w:rsid w:val="00A3549D"/>
    <w:rsid w:val="00A358A1"/>
    <w:rsid w:val="00A35C7B"/>
    <w:rsid w:val="00A35DBF"/>
    <w:rsid w:val="00A35DCE"/>
    <w:rsid w:val="00A35F98"/>
    <w:rsid w:val="00A36076"/>
    <w:rsid w:val="00A3629E"/>
    <w:rsid w:val="00A36474"/>
    <w:rsid w:val="00A36498"/>
    <w:rsid w:val="00A364D1"/>
    <w:rsid w:val="00A3667E"/>
    <w:rsid w:val="00A36763"/>
    <w:rsid w:val="00A36812"/>
    <w:rsid w:val="00A36D99"/>
    <w:rsid w:val="00A3727D"/>
    <w:rsid w:val="00A373D6"/>
    <w:rsid w:val="00A374B9"/>
    <w:rsid w:val="00A37813"/>
    <w:rsid w:val="00A3782B"/>
    <w:rsid w:val="00A37841"/>
    <w:rsid w:val="00A37B03"/>
    <w:rsid w:val="00A37D17"/>
    <w:rsid w:val="00A37F16"/>
    <w:rsid w:val="00A4016A"/>
    <w:rsid w:val="00A40196"/>
    <w:rsid w:val="00A406DE"/>
    <w:rsid w:val="00A40970"/>
    <w:rsid w:val="00A409AA"/>
    <w:rsid w:val="00A40B87"/>
    <w:rsid w:val="00A40CBF"/>
    <w:rsid w:val="00A40E44"/>
    <w:rsid w:val="00A40E9A"/>
    <w:rsid w:val="00A40F84"/>
    <w:rsid w:val="00A41127"/>
    <w:rsid w:val="00A41385"/>
    <w:rsid w:val="00A4138C"/>
    <w:rsid w:val="00A413B3"/>
    <w:rsid w:val="00A41AE1"/>
    <w:rsid w:val="00A41E30"/>
    <w:rsid w:val="00A41F05"/>
    <w:rsid w:val="00A42297"/>
    <w:rsid w:val="00A42438"/>
    <w:rsid w:val="00A4246E"/>
    <w:rsid w:val="00A4252B"/>
    <w:rsid w:val="00A425DF"/>
    <w:rsid w:val="00A42783"/>
    <w:rsid w:val="00A42D42"/>
    <w:rsid w:val="00A43091"/>
    <w:rsid w:val="00A43534"/>
    <w:rsid w:val="00A43C78"/>
    <w:rsid w:val="00A43E8A"/>
    <w:rsid w:val="00A43F84"/>
    <w:rsid w:val="00A44547"/>
    <w:rsid w:val="00A4459B"/>
    <w:rsid w:val="00A446B0"/>
    <w:rsid w:val="00A4491F"/>
    <w:rsid w:val="00A44B7B"/>
    <w:rsid w:val="00A44BD8"/>
    <w:rsid w:val="00A44E2B"/>
    <w:rsid w:val="00A44FEF"/>
    <w:rsid w:val="00A45064"/>
    <w:rsid w:val="00A4529E"/>
    <w:rsid w:val="00A455A3"/>
    <w:rsid w:val="00A45741"/>
    <w:rsid w:val="00A458A1"/>
    <w:rsid w:val="00A45B54"/>
    <w:rsid w:val="00A45EB8"/>
    <w:rsid w:val="00A45EE4"/>
    <w:rsid w:val="00A45EFD"/>
    <w:rsid w:val="00A45F1D"/>
    <w:rsid w:val="00A45F95"/>
    <w:rsid w:val="00A4632C"/>
    <w:rsid w:val="00A463B9"/>
    <w:rsid w:val="00A465EF"/>
    <w:rsid w:val="00A46E18"/>
    <w:rsid w:val="00A46E91"/>
    <w:rsid w:val="00A46EBA"/>
    <w:rsid w:val="00A46FDC"/>
    <w:rsid w:val="00A473D6"/>
    <w:rsid w:val="00A47543"/>
    <w:rsid w:val="00A475F3"/>
    <w:rsid w:val="00A47693"/>
    <w:rsid w:val="00A4769D"/>
    <w:rsid w:val="00A476D7"/>
    <w:rsid w:val="00A47747"/>
    <w:rsid w:val="00A477B5"/>
    <w:rsid w:val="00A479A4"/>
    <w:rsid w:val="00A47D11"/>
    <w:rsid w:val="00A47DDD"/>
    <w:rsid w:val="00A47F66"/>
    <w:rsid w:val="00A4F069"/>
    <w:rsid w:val="00A5013C"/>
    <w:rsid w:val="00A5031D"/>
    <w:rsid w:val="00A503EA"/>
    <w:rsid w:val="00A50438"/>
    <w:rsid w:val="00A507AD"/>
    <w:rsid w:val="00A50811"/>
    <w:rsid w:val="00A50812"/>
    <w:rsid w:val="00A5089A"/>
    <w:rsid w:val="00A50A59"/>
    <w:rsid w:val="00A50A6E"/>
    <w:rsid w:val="00A50BA2"/>
    <w:rsid w:val="00A50EB5"/>
    <w:rsid w:val="00A50EC6"/>
    <w:rsid w:val="00A51071"/>
    <w:rsid w:val="00A51122"/>
    <w:rsid w:val="00A511E2"/>
    <w:rsid w:val="00A514AB"/>
    <w:rsid w:val="00A51505"/>
    <w:rsid w:val="00A5153E"/>
    <w:rsid w:val="00A518E2"/>
    <w:rsid w:val="00A51F81"/>
    <w:rsid w:val="00A51FFD"/>
    <w:rsid w:val="00A52023"/>
    <w:rsid w:val="00A5206F"/>
    <w:rsid w:val="00A520E5"/>
    <w:rsid w:val="00A5220E"/>
    <w:rsid w:val="00A522AB"/>
    <w:rsid w:val="00A5245A"/>
    <w:rsid w:val="00A526EE"/>
    <w:rsid w:val="00A529CC"/>
    <w:rsid w:val="00A52A4C"/>
    <w:rsid w:val="00A52A91"/>
    <w:rsid w:val="00A52C97"/>
    <w:rsid w:val="00A52CA3"/>
    <w:rsid w:val="00A52CB5"/>
    <w:rsid w:val="00A5317A"/>
    <w:rsid w:val="00A5317D"/>
    <w:rsid w:val="00A53327"/>
    <w:rsid w:val="00A53560"/>
    <w:rsid w:val="00A53721"/>
    <w:rsid w:val="00A5377C"/>
    <w:rsid w:val="00A53848"/>
    <w:rsid w:val="00A53953"/>
    <w:rsid w:val="00A53A80"/>
    <w:rsid w:val="00A53CA7"/>
    <w:rsid w:val="00A53CB6"/>
    <w:rsid w:val="00A53F07"/>
    <w:rsid w:val="00A54098"/>
    <w:rsid w:val="00A5425C"/>
    <w:rsid w:val="00A54327"/>
    <w:rsid w:val="00A543C2"/>
    <w:rsid w:val="00A54711"/>
    <w:rsid w:val="00A547E0"/>
    <w:rsid w:val="00A54824"/>
    <w:rsid w:val="00A549BE"/>
    <w:rsid w:val="00A54BCE"/>
    <w:rsid w:val="00A54CEB"/>
    <w:rsid w:val="00A55057"/>
    <w:rsid w:val="00A5520E"/>
    <w:rsid w:val="00A554C7"/>
    <w:rsid w:val="00A5556C"/>
    <w:rsid w:val="00A555BC"/>
    <w:rsid w:val="00A558E2"/>
    <w:rsid w:val="00A55AB5"/>
    <w:rsid w:val="00A55B03"/>
    <w:rsid w:val="00A55B9B"/>
    <w:rsid w:val="00A55C57"/>
    <w:rsid w:val="00A55E18"/>
    <w:rsid w:val="00A56044"/>
    <w:rsid w:val="00A56191"/>
    <w:rsid w:val="00A56330"/>
    <w:rsid w:val="00A564BF"/>
    <w:rsid w:val="00A56594"/>
    <w:rsid w:val="00A56672"/>
    <w:rsid w:val="00A56853"/>
    <w:rsid w:val="00A56A6D"/>
    <w:rsid w:val="00A56B51"/>
    <w:rsid w:val="00A56B5C"/>
    <w:rsid w:val="00A56D87"/>
    <w:rsid w:val="00A56DC8"/>
    <w:rsid w:val="00A56DF0"/>
    <w:rsid w:val="00A56E25"/>
    <w:rsid w:val="00A56F29"/>
    <w:rsid w:val="00A57014"/>
    <w:rsid w:val="00A57143"/>
    <w:rsid w:val="00A57285"/>
    <w:rsid w:val="00A572CB"/>
    <w:rsid w:val="00A57430"/>
    <w:rsid w:val="00A5761E"/>
    <w:rsid w:val="00A576B2"/>
    <w:rsid w:val="00A576F0"/>
    <w:rsid w:val="00A5782A"/>
    <w:rsid w:val="00A57839"/>
    <w:rsid w:val="00A57866"/>
    <w:rsid w:val="00A579BF"/>
    <w:rsid w:val="00A57CD9"/>
    <w:rsid w:val="00A57FDC"/>
    <w:rsid w:val="00A60481"/>
    <w:rsid w:val="00A6048E"/>
    <w:rsid w:val="00A60527"/>
    <w:rsid w:val="00A60704"/>
    <w:rsid w:val="00A607F8"/>
    <w:rsid w:val="00A60938"/>
    <w:rsid w:val="00A60949"/>
    <w:rsid w:val="00A60955"/>
    <w:rsid w:val="00A60A08"/>
    <w:rsid w:val="00A60A41"/>
    <w:rsid w:val="00A60F93"/>
    <w:rsid w:val="00A60FDD"/>
    <w:rsid w:val="00A610BD"/>
    <w:rsid w:val="00A6122B"/>
    <w:rsid w:val="00A61280"/>
    <w:rsid w:val="00A612C1"/>
    <w:rsid w:val="00A6130E"/>
    <w:rsid w:val="00A6150A"/>
    <w:rsid w:val="00A61759"/>
    <w:rsid w:val="00A618D8"/>
    <w:rsid w:val="00A61970"/>
    <w:rsid w:val="00A61977"/>
    <w:rsid w:val="00A61ABE"/>
    <w:rsid w:val="00A61D5F"/>
    <w:rsid w:val="00A620CA"/>
    <w:rsid w:val="00A623B3"/>
    <w:rsid w:val="00A626E9"/>
    <w:rsid w:val="00A6282B"/>
    <w:rsid w:val="00A62875"/>
    <w:rsid w:val="00A629B9"/>
    <w:rsid w:val="00A62B22"/>
    <w:rsid w:val="00A62BCA"/>
    <w:rsid w:val="00A62E9C"/>
    <w:rsid w:val="00A63389"/>
    <w:rsid w:val="00A63411"/>
    <w:rsid w:val="00A63812"/>
    <w:rsid w:val="00A638D1"/>
    <w:rsid w:val="00A638E4"/>
    <w:rsid w:val="00A63A28"/>
    <w:rsid w:val="00A63DD6"/>
    <w:rsid w:val="00A63EEC"/>
    <w:rsid w:val="00A63F46"/>
    <w:rsid w:val="00A63F8C"/>
    <w:rsid w:val="00A6429C"/>
    <w:rsid w:val="00A642E5"/>
    <w:rsid w:val="00A6430F"/>
    <w:rsid w:val="00A643C5"/>
    <w:rsid w:val="00A646CB"/>
    <w:rsid w:val="00A646F1"/>
    <w:rsid w:val="00A64849"/>
    <w:rsid w:val="00A6484A"/>
    <w:rsid w:val="00A64984"/>
    <w:rsid w:val="00A64C8B"/>
    <w:rsid w:val="00A64D36"/>
    <w:rsid w:val="00A64D57"/>
    <w:rsid w:val="00A64FD7"/>
    <w:rsid w:val="00A6513D"/>
    <w:rsid w:val="00A651BB"/>
    <w:rsid w:val="00A65452"/>
    <w:rsid w:val="00A657D5"/>
    <w:rsid w:val="00A65922"/>
    <w:rsid w:val="00A65986"/>
    <w:rsid w:val="00A6599E"/>
    <w:rsid w:val="00A65A00"/>
    <w:rsid w:val="00A65C0A"/>
    <w:rsid w:val="00A65CA3"/>
    <w:rsid w:val="00A65F39"/>
    <w:rsid w:val="00A65F5D"/>
    <w:rsid w:val="00A6601C"/>
    <w:rsid w:val="00A66125"/>
    <w:rsid w:val="00A66144"/>
    <w:rsid w:val="00A6619C"/>
    <w:rsid w:val="00A661A6"/>
    <w:rsid w:val="00A664CA"/>
    <w:rsid w:val="00A66563"/>
    <w:rsid w:val="00A66610"/>
    <w:rsid w:val="00A667A8"/>
    <w:rsid w:val="00A66827"/>
    <w:rsid w:val="00A66A61"/>
    <w:rsid w:val="00A66AF0"/>
    <w:rsid w:val="00A66CEA"/>
    <w:rsid w:val="00A66E5B"/>
    <w:rsid w:val="00A66F1A"/>
    <w:rsid w:val="00A67004"/>
    <w:rsid w:val="00A67056"/>
    <w:rsid w:val="00A671B9"/>
    <w:rsid w:val="00A672E3"/>
    <w:rsid w:val="00A673C9"/>
    <w:rsid w:val="00A673D3"/>
    <w:rsid w:val="00A674ED"/>
    <w:rsid w:val="00A67866"/>
    <w:rsid w:val="00A67892"/>
    <w:rsid w:val="00A67897"/>
    <w:rsid w:val="00A67997"/>
    <w:rsid w:val="00A67BB6"/>
    <w:rsid w:val="00A67C6F"/>
    <w:rsid w:val="00A702B7"/>
    <w:rsid w:val="00A70354"/>
    <w:rsid w:val="00A7037F"/>
    <w:rsid w:val="00A70480"/>
    <w:rsid w:val="00A705E1"/>
    <w:rsid w:val="00A706D4"/>
    <w:rsid w:val="00A706DA"/>
    <w:rsid w:val="00A70762"/>
    <w:rsid w:val="00A708FB"/>
    <w:rsid w:val="00A70976"/>
    <w:rsid w:val="00A70AB5"/>
    <w:rsid w:val="00A70D20"/>
    <w:rsid w:val="00A70ED6"/>
    <w:rsid w:val="00A70EE1"/>
    <w:rsid w:val="00A71275"/>
    <w:rsid w:val="00A714DB"/>
    <w:rsid w:val="00A716A1"/>
    <w:rsid w:val="00A7170C"/>
    <w:rsid w:val="00A71C64"/>
    <w:rsid w:val="00A7201B"/>
    <w:rsid w:val="00A72027"/>
    <w:rsid w:val="00A720C2"/>
    <w:rsid w:val="00A720CB"/>
    <w:rsid w:val="00A72260"/>
    <w:rsid w:val="00A72359"/>
    <w:rsid w:val="00A723DD"/>
    <w:rsid w:val="00A72596"/>
    <w:rsid w:val="00A72645"/>
    <w:rsid w:val="00A727FD"/>
    <w:rsid w:val="00A728EB"/>
    <w:rsid w:val="00A72C77"/>
    <w:rsid w:val="00A72D77"/>
    <w:rsid w:val="00A72FA4"/>
    <w:rsid w:val="00A7320A"/>
    <w:rsid w:val="00A7338B"/>
    <w:rsid w:val="00A73575"/>
    <w:rsid w:val="00A737BE"/>
    <w:rsid w:val="00A737EC"/>
    <w:rsid w:val="00A7383C"/>
    <w:rsid w:val="00A73A21"/>
    <w:rsid w:val="00A73A2B"/>
    <w:rsid w:val="00A73C82"/>
    <w:rsid w:val="00A73DE7"/>
    <w:rsid w:val="00A73EA3"/>
    <w:rsid w:val="00A7428F"/>
    <w:rsid w:val="00A74396"/>
    <w:rsid w:val="00A74405"/>
    <w:rsid w:val="00A7440C"/>
    <w:rsid w:val="00A7441F"/>
    <w:rsid w:val="00A74516"/>
    <w:rsid w:val="00A748E6"/>
    <w:rsid w:val="00A74B2C"/>
    <w:rsid w:val="00A74D3D"/>
    <w:rsid w:val="00A74D99"/>
    <w:rsid w:val="00A74E45"/>
    <w:rsid w:val="00A74F71"/>
    <w:rsid w:val="00A74F73"/>
    <w:rsid w:val="00A74F8F"/>
    <w:rsid w:val="00A75163"/>
    <w:rsid w:val="00A754A6"/>
    <w:rsid w:val="00A75513"/>
    <w:rsid w:val="00A75847"/>
    <w:rsid w:val="00A758A6"/>
    <w:rsid w:val="00A75CAB"/>
    <w:rsid w:val="00A75DDE"/>
    <w:rsid w:val="00A75F59"/>
    <w:rsid w:val="00A75F71"/>
    <w:rsid w:val="00A75F88"/>
    <w:rsid w:val="00A761C1"/>
    <w:rsid w:val="00A76360"/>
    <w:rsid w:val="00A763C6"/>
    <w:rsid w:val="00A76410"/>
    <w:rsid w:val="00A76432"/>
    <w:rsid w:val="00A765AF"/>
    <w:rsid w:val="00A7691D"/>
    <w:rsid w:val="00A76C40"/>
    <w:rsid w:val="00A76E07"/>
    <w:rsid w:val="00A76F9F"/>
    <w:rsid w:val="00A76FCE"/>
    <w:rsid w:val="00A7738B"/>
    <w:rsid w:val="00A77490"/>
    <w:rsid w:val="00A774CA"/>
    <w:rsid w:val="00A774D3"/>
    <w:rsid w:val="00A7756E"/>
    <w:rsid w:val="00A77946"/>
    <w:rsid w:val="00A77A08"/>
    <w:rsid w:val="00A77C29"/>
    <w:rsid w:val="00A77C41"/>
    <w:rsid w:val="00A77E48"/>
    <w:rsid w:val="00A77E87"/>
    <w:rsid w:val="00A77F3E"/>
    <w:rsid w:val="00A77F53"/>
    <w:rsid w:val="00A77FB6"/>
    <w:rsid w:val="00A77FE8"/>
    <w:rsid w:val="00A800A3"/>
    <w:rsid w:val="00A800F1"/>
    <w:rsid w:val="00A8021B"/>
    <w:rsid w:val="00A8043E"/>
    <w:rsid w:val="00A804AF"/>
    <w:rsid w:val="00A8094E"/>
    <w:rsid w:val="00A80C5E"/>
    <w:rsid w:val="00A80C5F"/>
    <w:rsid w:val="00A80D94"/>
    <w:rsid w:val="00A80F49"/>
    <w:rsid w:val="00A81241"/>
    <w:rsid w:val="00A815EA"/>
    <w:rsid w:val="00A81628"/>
    <w:rsid w:val="00A81835"/>
    <w:rsid w:val="00A818B3"/>
    <w:rsid w:val="00A81D1A"/>
    <w:rsid w:val="00A81FFD"/>
    <w:rsid w:val="00A823EA"/>
    <w:rsid w:val="00A8247C"/>
    <w:rsid w:val="00A824F6"/>
    <w:rsid w:val="00A82573"/>
    <w:rsid w:val="00A82682"/>
    <w:rsid w:val="00A8289F"/>
    <w:rsid w:val="00A829B2"/>
    <w:rsid w:val="00A829B7"/>
    <w:rsid w:val="00A82BD6"/>
    <w:rsid w:val="00A82BEA"/>
    <w:rsid w:val="00A82D07"/>
    <w:rsid w:val="00A82D57"/>
    <w:rsid w:val="00A82DE6"/>
    <w:rsid w:val="00A82E7A"/>
    <w:rsid w:val="00A830B5"/>
    <w:rsid w:val="00A83465"/>
    <w:rsid w:val="00A836DF"/>
    <w:rsid w:val="00A83801"/>
    <w:rsid w:val="00A83D35"/>
    <w:rsid w:val="00A83DB3"/>
    <w:rsid w:val="00A83E45"/>
    <w:rsid w:val="00A83EEC"/>
    <w:rsid w:val="00A842F9"/>
    <w:rsid w:val="00A84468"/>
    <w:rsid w:val="00A845C0"/>
    <w:rsid w:val="00A8488F"/>
    <w:rsid w:val="00A84D99"/>
    <w:rsid w:val="00A85077"/>
    <w:rsid w:val="00A85190"/>
    <w:rsid w:val="00A8525E"/>
    <w:rsid w:val="00A853B6"/>
    <w:rsid w:val="00A855EE"/>
    <w:rsid w:val="00A85D07"/>
    <w:rsid w:val="00A86045"/>
    <w:rsid w:val="00A864F7"/>
    <w:rsid w:val="00A865DE"/>
    <w:rsid w:val="00A867E8"/>
    <w:rsid w:val="00A86A67"/>
    <w:rsid w:val="00A86AF2"/>
    <w:rsid w:val="00A86CC2"/>
    <w:rsid w:val="00A86D9F"/>
    <w:rsid w:val="00A8715F"/>
    <w:rsid w:val="00A87263"/>
    <w:rsid w:val="00A87847"/>
    <w:rsid w:val="00A87869"/>
    <w:rsid w:val="00A878FD"/>
    <w:rsid w:val="00A87930"/>
    <w:rsid w:val="00A8793D"/>
    <w:rsid w:val="00A87A5E"/>
    <w:rsid w:val="00A87A73"/>
    <w:rsid w:val="00A87B03"/>
    <w:rsid w:val="00A87D81"/>
    <w:rsid w:val="00A87DA1"/>
    <w:rsid w:val="00A87E1A"/>
    <w:rsid w:val="00A87F0B"/>
    <w:rsid w:val="00A904FF"/>
    <w:rsid w:val="00A90525"/>
    <w:rsid w:val="00A90779"/>
    <w:rsid w:val="00A90C5E"/>
    <w:rsid w:val="00A90D3B"/>
    <w:rsid w:val="00A90D54"/>
    <w:rsid w:val="00A90EB8"/>
    <w:rsid w:val="00A913F2"/>
    <w:rsid w:val="00A914AD"/>
    <w:rsid w:val="00A915BE"/>
    <w:rsid w:val="00A917E7"/>
    <w:rsid w:val="00A91936"/>
    <w:rsid w:val="00A919FB"/>
    <w:rsid w:val="00A91B2E"/>
    <w:rsid w:val="00A92102"/>
    <w:rsid w:val="00A92189"/>
    <w:rsid w:val="00A924F3"/>
    <w:rsid w:val="00A925EF"/>
    <w:rsid w:val="00A9284A"/>
    <w:rsid w:val="00A92A21"/>
    <w:rsid w:val="00A92A5D"/>
    <w:rsid w:val="00A92A60"/>
    <w:rsid w:val="00A92A6E"/>
    <w:rsid w:val="00A92BB9"/>
    <w:rsid w:val="00A92CD3"/>
    <w:rsid w:val="00A93041"/>
    <w:rsid w:val="00A93448"/>
    <w:rsid w:val="00A934D9"/>
    <w:rsid w:val="00A93790"/>
    <w:rsid w:val="00A937C8"/>
    <w:rsid w:val="00A939FB"/>
    <w:rsid w:val="00A93CA7"/>
    <w:rsid w:val="00A93CE5"/>
    <w:rsid w:val="00A93D37"/>
    <w:rsid w:val="00A93E25"/>
    <w:rsid w:val="00A940FA"/>
    <w:rsid w:val="00A945D3"/>
    <w:rsid w:val="00A94751"/>
    <w:rsid w:val="00A94791"/>
    <w:rsid w:val="00A9482C"/>
    <w:rsid w:val="00A948E3"/>
    <w:rsid w:val="00A94B4D"/>
    <w:rsid w:val="00A94B52"/>
    <w:rsid w:val="00A94D24"/>
    <w:rsid w:val="00A94E18"/>
    <w:rsid w:val="00A94E24"/>
    <w:rsid w:val="00A94E72"/>
    <w:rsid w:val="00A94EE3"/>
    <w:rsid w:val="00A9521F"/>
    <w:rsid w:val="00A9525D"/>
    <w:rsid w:val="00A952A7"/>
    <w:rsid w:val="00A95317"/>
    <w:rsid w:val="00A95493"/>
    <w:rsid w:val="00A95B83"/>
    <w:rsid w:val="00A95E8C"/>
    <w:rsid w:val="00A96142"/>
    <w:rsid w:val="00A9626E"/>
    <w:rsid w:val="00A9630C"/>
    <w:rsid w:val="00A96466"/>
    <w:rsid w:val="00A96571"/>
    <w:rsid w:val="00A96642"/>
    <w:rsid w:val="00A9686F"/>
    <w:rsid w:val="00A96946"/>
    <w:rsid w:val="00A96A7A"/>
    <w:rsid w:val="00A96D0C"/>
    <w:rsid w:val="00A96D58"/>
    <w:rsid w:val="00A96DFF"/>
    <w:rsid w:val="00A96E44"/>
    <w:rsid w:val="00A96E73"/>
    <w:rsid w:val="00A9705C"/>
    <w:rsid w:val="00A97613"/>
    <w:rsid w:val="00A976C9"/>
    <w:rsid w:val="00A97D52"/>
    <w:rsid w:val="00AA066C"/>
    <w:rsid w:val="00AA06DD"/>
    <w:rsid w:val="00AA0780"/>
    <w:rsid w:val="00AA0781"/>
    <w:rsid w:val="00AA0D16"/>
    <w:rsid w:val="00AA0E65"/>
    <w:rsid w:val="00AA0E9C"/>
    <w:rsid w:val="00AA1005"/>
    <w:rsid w:val="00AA1071"/>
    <w:rsid w:val="00AA11F4"/>
    <w:rsid w:val="00AA1220"/>
    <w:rsid w:val="00AA1314"/>
    <w:rsid w:val="00AA13E4"/>
    <w:rsid w:val="00AA155A"/>
    <w:rsid w:val="00AA1597"/>
    <w:rsid w:val="00AA15CE"/>
    <w:rsid w:val="00AA19B2"/>
    <w:rsid w:val="00AA19DF"/>
    <w:rsid w:val="00AA1C2C"/>
    <w:rsid w:val="00AA1D5D"/>
    <w:rsid w:val="00AA1F7A"/>
    <w:rsid w:val="00AA2152"/>
    <w:rsid w:val="00AA21FA"/>
    <w:rsid w:val="00AA2246"/>
    <w:rsid w:val="00AA270F"/>
    <w:rsid w:val="00AA271C"/>
    <w:rsid w:val="00AA2838"/>
    <w:rsid w:val="00AA28B8"/>
    <w:rsid w:val="00AA2A3C"/>
    <w:rsid w:val="00AA2AB2"/>
    <w:rsid w:val="00AA2B13"/>
    <w:rsid w:val="00AA2B4C"/>
    <w:rsid w:val="00AA2C66"/>
    <w:rsid w:val="00AA2DC9"/>
    <w:rsid w:val="00AA2EE8"/>
    <w:rsid w:val="00AA2F8F"/>
    <w:rsid w:val="00AA33BB"/>
    <w:rsid w:val="00AA33DA"/>
    <w:rsid w:val="00AA364F"/>
    <w:rsid w:val="00AA36B2"/>
    <w:rsid w:val="00AA376F"/>
    <w:rsid w:val="00AA394D"/>
    <w:rsid w:val="00AA3CB3"/>
    <w:rsid w:val="00AA3D4C"/>
    <w:rsid w:val="00AA3DEF"/>
    <w:rsid w:val="00AA40EE"/>
    <w:rsid w:val="00AA42B2"/>
    <w:rsid w:val="00AA4462"/>
    <w:rsid w:val="00AA48ED"/>
    <w:rsid w:val="00AA49E9"/>
    <w:rsid w:val="00AA4B8C"/>
    <w:rsid w:val="00AA4C6D"/>
    <w:rsid w:val="00AA4F5D"/>
    <w:rsid w:val="00AA5134"/>
    <w:rsid w:val="00AA5349"/>
    <w:rsid w:val="00AA54FC"/>
    <w:rsid w:val="00AA58EF"/>
    <w:rsid w:val="00AA59F2"/>
    <w:rsid w:val="00AA5CA1"/>
    <w:rsid w:val="00AA5DE5"/>
    <w:rsid w:val="00AA5E88"/>
    <w:rsid w:val="00AA5F25"/>
    <w:rsid w:val="00AA604F"/>
    <w:rsid w:val="00AA62BB"/>
    <w:rsid w:val="00AA637D"/>
    <w:rsid w:val="00AA68A7"/>
    <w:rsid w:val="00AA71EF"/>
    <w:rsid w:val="00AA7337"/>
    <w:rsid w:val="00AA7669"/>
    <w:rsid w:val="00AA77B9"/>
    <w:rsid w:val="00AA77CC"/>
    <w:rsid w:val="00AA78CD"/>
    <w:rsid w:val="00AA7A1E"/>
    <w:rsid w:val="00AA7BB3"/>
    <w:rsid w:val="00AA7BD3"/>
    <w:rsid w:val="00AA7C52"/>
    <w:rsid w:val="00AA7E02"/>
    <w:rsid w:val="00AB00BA"/>
    <w:rsid w:val="00AB018D"/>
    <w:rsid w:val="00AB0347"/>
    <w:rsid w:val="00AB0463"/>
    <w:rsid w:val="00AB055A"/>
    <w:rsid w:val="00AB0573"/>
    <w:rsid w:val="00AB0626"/>
    <w:rsid w:val="00AB09F9"/>
    <w:rsid w:val="00AB0A4A"/>
    <w:rsid w:val="00AB0C69"/>
    <w:rsid w:val="00AB0CF3"/>
    <w:rsid w:val="00AB0EE8"/>
    <w:rsid w:val="00AB1305"/>
    <w:rsid w:val="00AB15BB"/>
    <w:rsid w:val="00AB1ACE"/>
    <w:rsid w:val="00AB1C1D"/>
    <w:rsid w:val="00AB1FF3"/>
    <w:rsid w:val="00AB236C"/>
    <w:rsid w:val="00AB242F"/>
    <w:rsid w:val="00AB26A8"/>
    <w:rsid w:val="00AB26D9"/>
    <w:rsid w:val="00AB27A9"/>
    <w:rsid w:val="00AB2E3C"/>
    <w:rsid w:val="00AB32E9"/>
    <w:rsid w:val="00AB3393"/>
    <w:rsid w:val="00AB39B0"/>
    <w:rsid w:val="00AB3AD4"/>
    <w:rsid w:val="00AB3B42"/>
    <w:rsid w:val="00AB3F0A"/>
    <w:rsid w:val="00AB3F2A"/>
    <w:rsid w:val="00AB3F4A"/>
    <w:rsid w:val="00AB42B4"/>
    <w:rsid w:val="00AB437A"/>
    <w:rsid w:val="00AB4938"/>
    <w:rsid w:val="00AB4940"/>
    <w:rsid w:val="00AB4B91"/>
    <w:rsid w:val="00AB4D55"/>
    <w:rsid w:val="00AB4EF7"/>
    <w:rsid w:val="00AB4F73"/>
    <w:rsid w:val="00AB5283"/>
    <w:rsid w:val="00AB52FC"/>
    <w:rsid w:val="00AB569D"/>
    <w:rsid w:val="00AB570A"/>
    <w:rsid w:val="00AB58DC"/>
    <w:rsid w:val="00AB59CA"/>
    <w:rsid w:val="00AB5A32"/>
    <w:rsid w:val="00AB5B91"/>
    <w:rsid w:val="00AB5C6F"/>
    <w:rsid w:val="00AB5D70"/>
    <w:rsid w:val="00AB5EA6"/>
    <w:rsid w:val="00AB5ED2"/>
    <w:rsid w:val="00AB60FE"/>
    <w:rsid w:val="00AB618B"/>
    <w:rsid w:val="00AB63AE"/>
    <w:rsid w:val="00AB6603"/>
    <w:rsid w:val="00AB686E"/>
    <w:rsid w:val="00AB6889"/>
    <w:rsid w:val="00AB6980"/>
    <w:rsid w:val="00AB6B1D"/>
    <w:rsid w:val="00AB6C0B"/>
    <w:rsid w:val="00AB6EEB"/>
    <w:rsid w:val="00AB71E0"/>
    <w:rsid w:val="00AB7350"/>
    <w:rsid w:val="00AB73E3"/>
    <w:rsid w:val="00AB740D"/>
    <w:rsid w:val="00AB7603"/>
    <w:rsid w:val="00AB7630"/>
    <w:rsid w:val="00AB7728"/>
    <w:rsid w:val="00AB7913"/>
    <w:rsid w:val="00AB7987"/>
    <w:rsid w:val="00AB7B2D"/>
    <w:rsid w:val="00AB7CA2"/>
    <w:rsid w:val="00AB7E28"/>
    <w:rsid w:val="00AB7F4D"/>
    <w:rsid w:val="00AB7FE8"/>
    <w:rsid w:val="00AC0152"/>
    <w:rsid w:val="00AC0226"/>
    <w:rsid w:val="00AC03FB"/>
    <w:rsid w:val="00AC0483"/>
    <w:rsid w:val="00AC06C6"/>
    <w:rsid w:val="00AC097C"/>
    <w:rsid w:val="00AC0A11"/>
    <w:rsid w:val="00AC0BB4"/>
    <w:rsid w:val="00AC110E"/>
    <w:rsid w:val="00AC1154"/>
    <w:rsid w:val="00AC1245"/>
    <w:rsid w:val="00AC12C0"/>
    <w:rsid w:val="00AC12F9"/>
    <w:rsid w:val="00AC1315"/>
    <w:rsid w:val="00AC143C"/>
    <w:rsid w:val="00AC192F"/>
    <w:rsid w:val="00AC1A74"/>
    <w:rsid w:val="00AC1B57"/>
    <w:rsid w:val="00AC1F0F"/>
    <w:rsid w:val="00AC1FC3"/>
    <w:rsid w:val="00AC20A6"/>
    <w:rsid w:val="00AC22AB"/>
    <w:rsid w:val="00AC23AE"/>
    <w:rsid w:val="00AC241E"/>
    <w:rsid w:val="00AC258F"/>
    <w:rsid w:val="00AC2654"/>
    <w:rsid w:val="00AC26C5"/>
    <w:rsid w:val="00AC28BE"/>
    <w:rsid w:val="00AC2B6E"/>
    <w:rsid w:val="00AC2C35"/>
    <w:rsid w:val="00AC30DB"/>
    <w:rsid w:val="00AC32B5"/>
    <w:rsid w:val="00AC36C1"/>
    <w:rsid w:val="00AC3BE4"/>
    <w:rsid w:val="00AC3D8F"/>
    <w:rsid w:val="00AC3EFA"/>
    <w:rsid w:val="00AC42ED"/>
    <w:rsid w:val="00AC4407"/>
    <w:rsid w:val="00AC451C"/>
    <w:rsid w:val="00AC48BC"/>
    <w:rsid w:val="00AC4B80"/>
    <w:rsid w:val="00AC4D81"/>
    <w:rsid w:val="00AC4E87"/>
    <w:rsid w:val="00AC4F09"/>
    <w:rsid w:val="00AC4F74"/>
    <w:rsid w:val="00AC4F97"/>
    <w:rsid w:val="00AC5234"/>
    <w:rsid w:val="00AC528D"/>
    <w:rsid w:val="00AC538B"/>
    <w:rsid w:val="00AC53A8"/>
    <w:rsid w:val="00AC56C2"/>
    <w:rsid w:val="00AC56D9"/>
    <w:rsid w:val="00AC57DE"/>
    <w:rsid w:val="00AC5C66"/>
    <w:rsid w:val="00AC5D90"/>
    <w:rsid w:val="00AC5FDD"/>
    <w:rsid w:val="00AC6302"/>
    <w:rsid w:val="00AC6591"/>
    <w:rsid w:val="00AC666A"/>
    <w:rsid w:val="00AC67F8"/>
    <w:rsid w:val="00AC6879"/>
    <w:rsid w:val="00AC693E"/>
    <w:rsid w:val="00AC6958"/>
    <w:rsid w:val="00AC6BDA"/>
    <w:rsid w:val="00AC6D94"/>
    <w:rsid w:val="00AC6E03"/>
    <w:rsid w:val="00AC6FA4"/>
    <w:rsid w:val="00AC7204"/>
    <w:rsid w:val="00AC73E8"/>
    <w:rsid w:val="00AC74DB"/>
    <w:rsid w:val="00AC75DE"/>
    <w:rsid w:val="00AC77BF"/>
    <w:rsid w:val="00AC7B11"/>
    <w:rsid w:val="00AC7C44"/>
    <w:rsid w:val="00AC7DC6"/>
    <w:rsid w:val="00AC7DDE"/>
    <w:rsid w:val="00AC7E15"/>
    <w:rsid w:val="00AC7FDF"/>
    <w:rsid w:val="00AD0067"/>
    <w:rsid w:val="00AD00A8"/>
    <w:rsid w:val="00AD00C9"/>
    <w:rsid w:val="00AD00D1"/>
    <w:rsid w:val="00AD023D"/>
    <w:rsid w:val="00AD02FC"/>
    <w:rsid w:val="00AD0308"/>
    <w:rsid w:val="00AD03B3"/>
    <w:rsid w:val="00AD0437"/>
    <w:rsid w:val="00AD0608"/>
    <w:rsid w:val="00AD093C"/>
    <w:rsid w:val="00AD0988"/>
    <w:rsid w:val="00AD0A93"/>
    <w:rsid w:val="00AD0DB2"/>
    <w:rsid w:val="00AD105A"/>
    <w:rsid w:val="00AD11D4"/>
    <w:rsid w:val="00AD1248"/>
    <w:rsid w:val="00AD12E8"/>
    <w:rsid w:val="00AD13F7"/>
    <w:rsid w:val="00AD153A"/>
    <w:rsid w:val="00AD18FC"/>
    <w:rsid w:val="00AD1AE1"/>
    <w:rsid w:val="00AD1C58"/>
    <w:rsid w:val="00AD1D56"/>
    <w:rsid w:val="00AD1D9B"/>
    <w:rsid w:val="00AD2101"/>
    <w:rsid w:val="00AD2123"/>
    <w:rsid w:val="00AD28F1"/>
    <w:rsid w:val="00AD2D8C"/>
    <w:rsid w:val="00AD324D"/>
    <w:rsid w:val="00AD32B1"/>
    <w:rsid w:val="00AD33E0"/>
    <w:rsid w:val="00AD3572"/>
    <w:rsid w:val="00AD3804"/>
    <w:rsid w:val="00AD3819"/>
    <w:rsid w:val="00AD3894"/>
    <w:rsid w:val="00AD39A8"/>
    <w:rsid w:val="00AD3AC1"/>
    <w:rsid w:val="00AD3B18"/>
    <w:rsid w:val="00AD3FBA"/>
    <w:rsid w:val="00AD3FBB"/>
    <w:rsid w:val="00AD4017"/>
    <w:rsid w:val="00AD4178"/>
    <w:rsid w:val="00AD43A3"/>
    <w:rsid w:val="00AD43FF"/>
    <w:rsid w:val="00AD48F8"/>
    <w:rsid w:val="00AD4D06"/>
    <w:rsid w:val="00AD4F4E"/>
    <w:rsid w:val="00AD50AA"/>
    <w:rsid w:val="00AD5148"/>
    <w:rsid w:val="00AD52B0"/>
    <w:rsid w:val="00AD55D5"/>
    <w:rsid w:val="00AD565E"/>
    <w:rsid w:val="00AD5727"/>
    <w:rsid w:val="00AD588C"/>
    <w:rsid w:val="00AD58AE"/>
    <w:rsid w:val="00AD5960"/>
    <w:rsid w:val="00AD5AC6"/>
    <w:rsid w:val="00AD5D9C"/>
    <w:rsid w:val="00AD5F65"/>
    <w:rsid w:val="00AD634E"/>
    <w:rsid w:val="00AD6422"/>
    <w:rsid w:val="00AD652F"/>
    <w:rsid w:val="00AD68A3"/>
    <w:rsid w:val="00AD6EFB"/>
    <w:rsid w:val="00AD7637"/>
    <w:rsid w:val="00AD78D6"/>
    <w:rsid w:val="00AD796B"/>
    <w:rsid w:val="00AD7C65"/>
    <w:rsid w:val="00AE001F"/>
    <w:rsid w:val="00AE0085"/>
    <w:rsid w:val="00AE02DF"/>
    <w:rsid w:val="00AE0414"/>
    <w:rsid w:val="00AE042D"/>
    <w:rsid w:val="00AE0771"/>
    <w:rsid w:val="00AE0D3F"/>
    <w:rsid w:val="00AE0D5F"/>
    <w:rsid w:val="00AE1299"/>
    <w:rsid w:val="00AE157B"/>
    <w:rsid w:val="00AE1627"/>
    <w:rsid w:val="00AE167B"/>
    <w:rsid w:val="00AE1C7D"/>
    <w:rsid w:val="00AE1E70"/>
    <w:rsid w:val="00AE20EC"/>
    <w:rsid w:val="00AE20FE"/>
    <w:rsid w:val="00AE218D"/>
    <w:rsid w:val="00AE21A8"/>
    <w:rsid w:val="00AE228E"/>
    <w:rsid w:val="00AE2421"/>
    <w:rsid w:val="00AE2569"/>
    <w:rsid w:val="00AE257B"/>
    <w:rsid w:val="00AE26A0"/>
    <w:rsid w:val="00AE291A"/>
    <w:rsid w:val="00AE29BA"/>
    <w:rsid w:val="00AE2B14"/>
    <w:rsid w:val="00AE2B7E"/>
    <w:rsid w:val="00AE2CE4"/>
    <w:rsid w:val="00AE2E2D"/>
    <w:rsid w:val="00AE32AB"/>
    <w:rsid w:val="00AE34BE"/>
    <w:rsid w:val="00AE3657"/>
    <w:rsid w:val="00AE369D"/>
    <w:rsid w:val="00AE379A"/>
    <w:rsid w:val="00AE380E"/>
    <w:rsid w:val="00AE3A9B"/>
    <w:rsid w:val="00AE3AC9"/>
    <w:rsid w:val="00AE3CAA"/>
    <w:rsid w:val="00AE3DD6"/>
    <w:rsid w:val="00AE3EA3"/>
    <w:rsid w:val="00AE4207"/>
    <w:rsid w:val="00AE448B"/>
    <w:rsid w:val="00AE4558"/>
    <w:rsid w:val="00AE455F"/>
    <w:rsid w:val="00AE45FF"/>
    <w:rsid w:val="00AE4638"/>
    <w:rsid w:val="00AE47C8"/>
    <w:rsid w:val="00AE4885"/>
    <w:rsid w:val="00AE4971"/>
    <w:rsid w:val="00AE49BD"/>
    <w:rsid w:val="00AE4B82"/>
    <w:rsid w:val="00AE4C1F"/>
    <w:rsid w:val="00AE4CA2"/>
    <w:rsid w:val="00AE4CDA"/>
    <w:rsid w:val="00AE4E29"/>
    <w:rsid w:val="00AE5035"/>
    <w:rsid w:val="00AE514A"/>
    <w:rsid w:val="00AE54F5"/>
    <w:rsid w:val="00AE59BA"/>
    <w:rsid w:val="00AE5B1A"/>
    <w:rsid w:val="00AE5B9F"/>
    <w:rsid w:val="00AE647A"/>
    <w:rsid w:val="00AE68DF"/>
    <w:rsid w:val="00AE6BF7"/>
    <w:rsid w:val="00AE6CB0"/>
    <w:rsid w:val="00AE6CCA"/>
    <w:rsid w:val="00AE7008"/>
    <w:rsid w:val="00AE710E"/>
    <w:rsid w:val="00AE74EB"/>
    <w:rsid w:val="00AE7514"/>
    <w:rsid w:val="00AE7585"/>
    <w:rsid w:val="00AE7637"/>
    <w:rsid w:val="00AE7672"/>
    <w:rsid w:val="00AE7692"/>
    <w:rsid w:val="00AE7CA8"/>
    <w:rsid w:val="00AE7EC9"/>
    <w:rsid w:val="00AE7EE2"/>
    <w:rsid w:val="00AE7F54"/>
    <w:rsid w:val="00AE7F9A"/>
    <w:rsid w:val="00AF0473"/>
    <w:rsid w:val="00AF0526"/>
    <w:rsid w:val="00AF0745"/>
    <w:rsid w:val="00AF082F"/>
    <w:rsid w:val="00AF0862"/>
    <w:rsid w:val="00AF08B4"/>
    <w:rsid w:val="00AF08F7"/>
    <w:rsid w:val="00AF0B75"/>
    <w:rsid w:val="00AF0C5F"/>
    <w:rsid w:val="00AF10CC"/>
    <w:rsid w:val="00AF1531"/>
    <w:rsid w:val="00AF1594"/>
    <w:rsid w:val="00AF1598"/>
    <w:rsid w:val="00AF15F3"/>
    <w:rsid w:val="00AF16E4"/>
    <w:rsid w:val="00AF178B"/>
    <w:rsid w:val="00AF187A"/>
    <w:rsid w:val="00AF190A"/>
    <w:rsid w:val="00AF1922"/>
    <w:rsid w:val="00AF1ADD"/>
    <w:rsid w:val="00AF1CAC"/>
    <w:rsid w:val="00AF1CD0"/>
    <w:rsid w:val="00AF1E1C"/>
    <w:rsid w:val="00AF1EF0"/>
    <w:rsid w:val="00AF1F77"/>
    <w:rsid w:val="00AF20D1"/>
    <w:rsid w:val="00AF25FB"/>
    <w:rsid w:val="00AF2646"/>
    <w:rsid w:val="00AF269C"/>
    <w:rsid w:val="00AF275D"/>
    <w:rsid w:val="00AF2C8C"/>
    <w:rsid w:val="00AF2CBA"/>
    <w:rsid w:val="00AF2DF3"/>
    <w:rsid w:val="00AF304D"/>
    <w:rsid w:val="00AF36DC"/>
    <w:rsid w:val="00AF386F"/>
    <w:rsid w:val="00AF396D"/>
    <w:rsid w:val="00AF398B"/>
    <w:rsid w:val="00AF3A24"/>
    <w:rsid w:val="00AF3A31"/>
    <w:rsid w:val="00AF3AD5"/>
    <w:rsid w:val="00AF3DA1"/>
    <w:rsid w:val="00AF4342"/>
    <w:rsid w:val="00AF44A4"/>
    <w:rsid w:val="00AF477E"/>
    <w:rsid w:val="00AF4863"/>
    <w:rsid w:val="00AF4954"/>
    <w:rsid w:val="00AF498F"/>
    <w:rsid w:val="00AF49D1"/>
    <w:rsid w:val="00AF4A85"/>
    <w:rsid w:val="00AF4B7E"/>
    <w:rsid w:val="00AF4CEC"/>
    <w:rsid w:val="00AF4D15"/>
    <w:rsid w:val="00AF5062"/>
    <w:rsid w:val="00AF50BC"/>
    <w:rsid w:val="00AF513A"/>
    <w:rsid w:val="00AF5348"/>
    <w:rsid w:val="00AF550C"/>
    <w:rsid w:val="00AF574B"/>
    <w:rsid w:val="00AF577F"/>
    <w:rsid w:val="00AF57DC"/>
    <w:rsid w:val="00AF5833"/>
    <w:rsid w:val="00AF58C1"/>
    <w:rsid w:val="00AF5C50"/>
    <w:rsid w:val="00AF5DBC"/>
    <w:rsid w:val="00AF6534"/>
    <w:rsid w:val="00AF65F8"/>
    <w:rsid w:val="00AF66F1"/>
    <w:rsid w:val="00AF6A42"/>
    <w:rsid w:val="00AF6A5F"/>
    <w:rsid w:val="00AF6EAD"/>
    <w:rsid w:val="00AF6F9E"/>
    <w:rsid w:val="00AF700F"/>
    <w:rsid w:val="00AF7023"/>
    <w:rsid w:val="00AF706F"/>
    <w:rsid w:val="00AF7241"/>
    <w:rsid w:val="00AF7333"/>
    <w:rsid w:val="00AF7354"/>
    <w:rsid w:val="00AF748F"/>
    <w:rsid w:val="00AF754E"/>
    <w:rsid w:val="00AF7790"/>
    <w:rsid w:val="00AF79EA"/>
    <w:rsid w:val="00AF7C29"/>
    <w:rsid w:val="00AF7DC9"/>
    <w:rsid w:val="00AF7F73"/>
    <w:rsid w:val="00B00396"/>
    <w:rsid w:val="00B00400"/>
    <w:rsid w:val="00B00AD8"/>
    <w:rsid w:val="00B00B01"/>
    <w:rsid w:val="00B00BB6"/>
    <w:rsid w:val="00B00DBB"/>
    <w:rsid w:val="00B00E28"/>
    <w:rsid w:val="00B00EE8"/>
    <w:rsid w:val="00B0159A"/>
    <w:rsid w:val="00B018A0"/>
    <w:rsid w:val="00B018F0"/>
    <w:rsid w:val="00B019DF"/>
    <w:rsid w:val="00B01B38"/>
    <w:rsid w:val="00B01B4E"/>
    <w:rsid w:val="00B01B75"/>
    <w:rsid w:val="00B01C8D"/>
    <w:rsid w:val="00B01E36"/>
    <w:rsid w:val="00B01ECD"/>
    <w:rsid w:val="00B020CD"/>
    <w:rsid w:val="00B0212E"/>
    <w:rsid w:val="00B021FB"/>
    <w:rsid w:val="00B02289"/>
    <w:rsid w:val="00B02401"/>
    <w:rsid w:val="00B0248B"/>
    <w:rsid w:val="00B029B0"/>
    <w:rsid w:val="00B02B76"/>
    <w:rsid w:val="00B02FE7"/>
    <w:rsid w:val="00B0321C"/>
    <w:rsid w:val="00B034EF"/>
    <w:rsid w:val="00B035B2"/>
    <w:rsid w:val="00B037E4"/>
    <w:rsid w:val="00B039FC"/>
    <w:rsid w:val="00B03AAF"/>
    <w:rsid w:val="00B03D65"/>
    <w:rsid w:val="00B03EB1"/>
    <w:rsid w:val="00B03FBE"/>
    <w:rsid w:val="00B04002"/>
    <w:rsid w:val="00B04047"/>
    <w:rsid w:val="00B0406A"/>
    <w:rsid w:val="00B042BF"/>
    <w:rsid w:val="00B04634"/>
    <w:rsid w:val="00B04954"/>
    <w:rsid w:val="00B04BB5"/>
    <w:rsid w:val="00B04D19"/>
    <w:rsid w:val="00B04FF1"/>
    <w:rsid w:val="00B050DB"/>
    <w:rsid w:val="00B05355"/>
    <w:rsid w:val="00B05518"/>
    <w:rsid w:val="00B0569D"/>
    <w:rsid w:val="00B056E6"/>
    <w:rsid w:val="00B05762"/>
    <w:rsid w:val="00B0586F"/>
    <w:rsid w:val="00B05934"/>
    <w:rsid w:val="00B0596C"/>
    <w:rsid w:val="00B05983"/>
    <w:rsid w:val="00B059E7"/>
    <w:rsid w:val="00B05BDD"/>
    <w:rsid w:val="00B06083"/>
    <w:rsid w:val="00B061D0"/>
    <w:rsid w:val="00B06231"/>
    <w:rsid w:val="00B0650E"/>
    <w:rsid w:val="00B06662"/>
    <w:rsid w:val="00B066AE"/>
    <w:rsid w:val="00B06769"/>
    <w:rsid w:val="00B06787"/>
    <w:rsid w:val="00B067CB"/>
    <w:rsid w:val="00B069F5"/>
    <w:rsid w:val="00B06ECC"/>
    <w:rsid w:val="00B06F81"/>
    <w:rsid w:val="00B07026"/>
    <w:rsid w:val="00B071D0"/>
    <w:rsid w:val="00B074F9"/>
    <w:rsid w:val="00B076AF"/>
    <w:rsid w:val="00B07856"/>
    <w:rsid w:val="00B07AE3"/>
    <w:rsid w:val="00B07C39"/>
    <w:rsid w:val="00B07C3A"/>
    <w:rsid w:val="00B1031B"/>
    <w:rsid w:val="00B10554"/>
    <w:rsid w:val="00B1080E"/>
    <w:rsid w:val="00B10AF1"/>
    <w:rsid w:val="00B10B6A"/>
    <w:rsid w:val="00B10D6C"/>
    <w:rsid w:val="00B10E73"/>
    <w:rsid w:val="00B10E87"/>
    <w:rsid w:val="00B11AD1"/>
    <w:rsid w:val="00B11AE4"/>
    <w:rsid w:val="00B11CB6"/>
    <w:rsid w:val="00B121D4"/>
    <w:rsid w:val="00B122C3"/>
    <w:rsid w:val="00B12333"/>
    <w:rsid w:val="00B1233A"/>
    <w:rsid w:val="00B12606"/>
    <w:rsid w:val="00B126FA"/>
    <w:rsid w:val="00B12723"/>
    <w:rsid w:val="00B1274C"/>
    <w:rsid w:val="00B12809"/>
    <w:rsid w:val="00B1283B"/>
    <w:rsid w:val="00B12841"/>
    <w:rsid w:val="00B12882"/>
    <w:rsid w:val="00B12972"/>
    <w:rsid w:val="00B12CE8"/>
    <w:rsid w:val="00B12CF6"/>
    <w:rsid w:val="00B12D2A"/>
    <w:rsid w:val="00B12F8C"/>
    <w:rsid w:val="00B132A7"/>
    <w:rsid w:val="00B13348"/>
    <w:rsid w:val="00B134BF"/>
    <w:rsid w:val="00B13506"/>
    <w:rsid w:val="00B137A1"/>
    <w:rsid w:val="00B1399A"/>
    <w:rsid w:val="00B139A8"/>
    <w:rsid w:val="00B13A62"/>
    <w:rsid w:val="00B13AAD"/>
    <w:rsid w:val="00B13CA8"/>
    <w:rsid w:val="00B13FEA"/>
    <w:rsid w:val="00B1402C"/>
    <w:rsid w:val="00B14246"/>
    <w:rsid w:val="00B142EA"/>
    <w:rsid w:val="00B143EF"/>
    <w:rsid w:val="00B1445E"/>
    <w:rsid w:val="00B146EA"/>
    <w:rsid w:val="00B149A4"/>
    <w:rsid w:val="00B14F34"/>
    <w:rsid w:val="00B14F85"/>
    <w:rsid w:val="00B1507A"/>
    <w:rsid w:val="00B150F1"/>
    <w:rsid w:val="00B15307"/>
    <w:rsid w:val="00B153C7"/>
    <w:rsid w:val="00B153DB"/>
    <w:rsid w:val="00B1556C"/>
    <w:rsid w:val="00B157A3"/>
    <w:rsid w:val="00B15E19"/>
    <w:rsid w:val="00B15E1A"/>
    <w:rsid w:val="00B15F93"/>
    <w:rsid w:val="00B15FA5"/>
    <w:rsid w:val="00B160C6"/>
    <w:rsid w:val="00B161E0"/>
    <w:rsid w:val="00B165EA"/>
    <w:rsid w:val="00B16A20"/>
    <w:rsid w:val="00B16B63"/>
    <w:rsid w:val="00B16C54"/>
    <w:rsid w:val="00B16CD6"/>
    <w:rsid w:val="00B16EF3"/>
    <w:rsid w:val="00B16F8A"/>
    <w:rsid w:val="00B17216"/>
    <w:rsid w:val="00B17251"/>
    <w:rsid w:val="00B17272"/>
    <w:rsid w:val="00B1730C"/>
    <w:rsid w:val="00B174DF"/>
    <w:rsid w:val="00B17586"/>
    <w:rsid w:val="00B176F6"/>
    <w:rsid w:val="00B17756"/>
    <w:rsid w:val="00B17831"/>
    <w:rsid w:val="00B17DB3"/>
    <w:rsid w:val="00B17E6B"/>
    <w:rsid w:val="00B17FE5"/>
    <w:rsid w:val="00B201B6"/>
    <w:rsid w:val="00B2020C"/>
    <w:rsid w:val="00B20220"/>
    <w:rsid w:val="00B20348"/>
    <w:rsid w:val="00B204D1"/>
    <w:rsid w:val="00B207A9"/>
    <w:rsid w:val="00B20818"/>
    <w:rsid w:val="00B20894"/>
    <w:rsid w:val="00B208E8"/>
    <w:rsid w:val="00B20A55"/>
    <w:rsid w:val="00B20ABD"/>
    <w:rsid w:val="00B20AC7"/>
    <w:rsid w:val="00B20B01"/>
    <w:rsid w:val="00B20E61"/>
    <w:rsid w:val="00B2114B"/>
    <w:rsid w:val="00B21160"/>
    <w:rsid w:val="00B21347"/>
    <w:rsid w:val="00B21363"/>
    <w:rsid w:val="00B213C5"/>
    <w:rsid w:val="00B213C9"/>
    <w:rsid w:val="00B214FC"/>
    <w:rsid w:val="00B217B0"/>
    <w:rsid w:val="00B219FA"/>
    <w:rsid w:val="00B21A0C"/>
    <w:rsid w:val="00B21D0A"/>
    <w:rsid w:val="00B21D55"/>
    <w:rsid w:val="00B21E51"/>
    <w:rsid w:val="00B21E62"/>
    <w:rsid w:val="00B22532"/>
    <w:rsid w:val="00B22545"/>
    <w:rsid w:val="00B225BC"/>
    <w:rsid w:val="00B2260E"/>
    <w:rsid w:val="00B22740"/>
    <w:rsid w:val="00B23B31"/>
    <w:rsid w:val="00B23B34"/>
    <w:rsid w:val="00B2406A"/>
    <w:rsid w:val="00B2455B"/>
    <w:rsid w:val="00B24772"/>
    <w:rsid w:val="00B248F6"/>
    <w:rsid w:val="00B24DD7"/>
    <w:rsid w:val="00B24DE3"/>
    <w:rsid w:val="00B250A0"/>
    <w:rsid w:val="00B2527B"/>
    <w:rsid w:val="00B25740"/>
    <w:rsid w:val="00B259E2"/>
    <w:rsid w:val="00B25CC1"/>
    <w:rsid w:val="00B25DDB"/>
    <w:rsid w:val="00B25E90"/>
    <w:rsid w:val="00B25EED"/>
    <w:rsid w:val="00B25FF1"/>
    <w:rsid w:val="00B26137"/>
    <w:rsid w:val="00B267B8"/>
    <w:rsid w:val="00B26ACF"/>
    <w:rsid w:val="00B26E03"/>
    <w:rsid w:val="00B26F8B"/>
    <w:rsid w:val="00B2707A"/>
    <w:rsid w:val="00B270D6"/>
    <w:rsid w:val="00B27211"/>
    <w:rsid w:val="00B272FD"/>
    <w:rsid w:val="00B27301"/>
    <w:rsid w:val="00B27349"/>
    <w:rsid w:val="00B27393"/>
    <w:rsid w:val="00B2750C"/>
    <w:rsid w:val="00B27897"/>
    <w:rsid w:val="00B27A4D"/>
    <w:rsid w:val="00B27E39"/>
    <w:rsid w:val="00B27F31"/>
    <w:rsid w:val="00B3026D"/>
    <w:rsid w:val="00B303A1"/>
    <w:rsid w:val="00B3042E"/>
    <w:rsid w:val="00B304E3"/>
    <w:rsid w:val="00B30510"/>
    <w:rsid w:val="00B30573"/>
    <w:rsid w:val="00B3057B"/>
    <w:rsid w:val="00B3059B"/>
    <w:rsid w:val="00B30673"/>
    <w:rsid w:val="00B3072A"/>
    <w:rsid w:val="00B309A1"/>
    <w:rsid w:val="00B30BF5"/>
    <w:rsid w:val="00B30D17"/>
    <w:rsid w:val="00B30D79"/>
    <w:rsid w:val="00B30EE0"/>
    <w:rsid w:val="00B313BC"/>
    <w:rsid w:val="00B316C5"/>
    <w:rsid w:val="00B317AC"/>
    <w:rsid w:val="00B3192F"/>
    <w:rsid w:val="00B31CEA"/>
    <w:rsid w:val="00B31D7D"/>
    <w:rsid w:val="00B31E14"/>
    <w:rsid w:val="00B31F5D"/>
    <w:rsid w:val="00B32282"/>
    <w:rsid w:val="00B3231D"/>
    <w:rsid w:val="00B3282A"/>
    <w:rsid w:val="00B328D5"/>
    <w:rsid w:val="00B32AB2"/>
    <w:rsid w:val="00B32EE7"/>
    <w:rsid w:val="00B3313F"/>
    <w:rsid w:val="00B3338D"/>
    <w:rsid w:val="00B335B2"/>
    <w:rsid w:val="00B335F2"/>
    <w:rsid w:val="00B33A58"/>
    <w:rsid w:val="00B33AD4"/>
    <w:rsid w:val="00B33CA3"/>
    <w:rsid w:val="00B34103"/>
    <w:rsid w:val="00B34108"/>
    <w:rsid w:val="00B344F3"/>
    <w:rsid w:val="00B3454A"/>
    <w:rsid w:val="00B34608"/>
    <w:rsid w:val="00B3485A"/>
    <w:rsid w:val="00B34A49"/>
    <w:rsid w:val="00B34B4A"/>
    <w:rsid w:val="00B34BC1"/>
    <w:rsid w:val="00B34EAD"/>
    <w:rsid w:val="00B3569E"/>
    <w:rsid w:val="00B35A3F"/>
    <w:rsid w:val="00B35A79"/>
    <w:rsid w:val="00B35E80"/>
    <w:rsid w:val="00B35E8A"/>
    <w:rsid w:val="00B361D4"/>
    <w:rsid w:val="00B36390"/>
    <w:rsid w:val="00B3644B"/>
    <w:rsid w:val="00B3691C"/>
    <w:rsid w:val="00B369E7"/>
    <w:rsid w:val="00B36BB2"/>
    <w:rsid w:val="00B36C5C"/>
    <w:rsid w:val="00B36DA1"/>
    <w:rsid w:val="00B37065"/>
    <w:rsid w:val="00B370A2"/>
    <w:rsid w:val="00B37927"/>
    <w:rsid w:val="00B37993"/>
    <w:rsid w:val="00B37A16"/>
    <w:rsid w:val="00B37ACD"/>
    <w:rsid w:val="00B37C2D"/>
    <w:rsid w:val="00B37E67"/>
    <w:rsid w:val="00B404CA"/>
    <w:rsid w:val="00B4053E"/>
    <w:rsid w:val="00B405E7"/>
    <w:rsid w:val="00B4068F"/>
    <w:rsid w:val="00B408A0"/>
    <w:rsid w:val="00B40C04"/>
    <w:rsid w:val="00B40F0E"/>
    <w:rsid w:val="00B412AD"/>
    <w:rsid w:val="00B412D4"/>
    <w:rsid w:val="00B412FF"/>
    <w:rsid w:val="00B4135F"/>
    <w:rsid w:val="00B4138F"/>
    <w:rsid w:val="00B41420"/>
    <w:rsid w:val="00B41446"/>
    <w:rsid w:val="00B4159F"/>
    <w:rsid w:val="00B4170C"/>
    <w:rsid w:val="00B4173F"/>
    <w:rsid w:val="00B41808"/>
    <w:rsid w:val="00B418D4"/>
    <w:rsid w:val="00B4191F"/>
    <w:rsid w:val="00B41CF0"/>
    <w:rsid w:val="00B41D62"/>
    <w:rsid w:val="00B41DF0"/>
    <w:rsid w:val="00B41E5E"/>
    <w:rsid w:val="00B42074"/>
    <w:rsid w:val="00B421DC"/>
    <w:rsid w:val="00B4262F"/>
    <w:rsid w:val="00B4268B"/>
    <w:rsid w:val="00B42844"/>
    <w:rsid w:val="00B429A8"/>
    <w:rsid w:val="00B42CA5"/>
    <w:rsid w:val="00B42DE4"/>
    <w:rsid w:val="00B42EBF"/>
    <w:rsid w:val="00B4310E"/>
    <w:rsid w:val="00B43690"/>
    <w:rsid w:val="00B43CFF"/>
    <w:rsid w:val="00B44067"/>
    <w:rsid w:val="00B440A0"/>
    <w:rsid w:val="00B442AA"/>
    <w:rsid w:val="00B442E2"/>
    <w:rsid w:val="00B4447D"/>
    <w:rsid w:val="00B4461E"/>
    <w:rsid w:val="00B4472B"/>
    <w:rsid w:val="00B4488F"/>
    <w:rsid w:val="00B450AD"/>
    <w:rsid w:val="00B452A7"/>
    <w:rsid w:val="00B45378"/>
    <w:rsid w:val="00B456B0"/>
    <w:rsid w:val="00B45788"/>
    <w:rsid w:val="00B458FB"/>
    <w:rsid w:val="00B45925"/>
    <w:rsid w:val="00B45A1D"/>
    <w:rsid w:val="00B45AD5"/>
    <w:rsid w:val="00B45D20"/>
    <w:rsid w:val="00B45EBA"/>
    <w:rsid w:val="00B4629C"/>
    <w:rsid w:val="00B465AB"/>
    <w:rsid w:val="00B4673C"/>
    <w:rsid w:val="00B46CAA"/>
    <w:rsid w:val="00B46DC2"/>
    <w:rsid w:val="00B4732D"/>
    <w:rsid w:val="00B4738C"/>
    <w:rsid w:val="00B47676"/>
    <w:rsid w:val="00B477D9"/>
    <w:rsid w:val="00B477E4"/>
    <w:rsid w:val="00B47D61"/>
    <w:rsid w:val="00B47E78"/>
    <w:rsid w:val="00B500F9"/>
    <w:rsid w:val="00B50319"/>
    <w:rsid w:val="00B50347"/>
    <w:rsid w:val="00B503C3"/>
    <w:rsid w:val="00B50422"/>
    <w:rsid w:val="00B50804"/>
    <w:rsid w:val="00B50B01"/>
    <w:rsid w:val="00B50B59"/>
    <w:rsid w:val="00B50DB5"/>
    <w:rsid w:val="00B50E26"/>
    <w:rsid w:val="00B50E91"/>
    <w:rsid w:val="00B50FC3"/>
    <w:rsid w:val="00B51389"/>
    <w:rsid w:val="00B51453"/>
    <w:rsid w:val="00B515A9"/>
    <w:rsid w:val="00B516E9"/>
    <w:rsid w:val="00B51896"/>
    <w:rsid w:val="00B518D9"/>
    <w:rsid w:val="00B51A07"/>
    <w:rsid w:val="00B51AAB"/>
    <w:rsid w:val="00B51AF8"/>
    <w:rsid w:val="00B51D11"/>
    <w:rsid w:val="00B51D19"/>
    <w:rsid w:val="00B522C0"/>
    <w:rsid w:val="00B527D8"/>
    <w:rsid w:val="00B527FC"/>
    <w:rsid w:val="00B52845"/>
    <w:rsid w:val="00B528A7"/>
    <w:rsid w:val="00B5296E"/>
    <w:rsid w:val="00B53022"/>
    <w:rsid w:val="00B53590"/>
    <w:rsid w:val="00B535B0"/>
    <w:rsid w:val="00B5374E"/>
    <w:rsid w:val="00B53A25"/>
    <w:rsid w:val="00B53A93"/>
    <w:rsid w:val="00B53DF5"/>
    <w:rsid w:val="00B53E8F"/>
    <w:rsid w:val="00B53ED6"/>
    <w:rsid w:val="00B5408F"/>
    <w:rsid w:val="00B540D5"/>
    <w:rsid w:val="00B54119"/>
    <w:rsid w:val="00B5424D"/>
    <w:rsid w:val="00B54742"/>
    <w:rsid w:val="00B54AEF"/>
    <w:rsid w:val="00B54B47"/>
    <w:rsid w:val="00B54B88"/>
    <w:rsid w:val="00B54F21"/>
    <w:rsid w:val="00B54FB0"/>
    <w:rsid w:val="00B5508D"/>
    <w:rsid w:val="00B55274"/>
    <w:rsid w:val="00B553EC"/>
    <w:rsid w:val="00B55833"/>
    <w:rsid w:val="00B55D12"/>
    <w:rsid w:val="00B55DEE"/>
    <w:rsid w:val="00B562C7"/>
    <w:rsid w:val="00B56323"/>
    <w:rsid w:val="00B56405"/>
    <w:rsid w:val="00B564C2"/>
    <w:rsid w:val="00B56780"/>
    <w:rsid w:val="00B569C5"/>
    <w:rsid w:val="00B56EE0"/>
    <w:rsid w:val="00B5709E"/>
    <w:rsid w:val="00B571CD"/>
    <w:rsid w:val="00B572CD"/>
    <w:rsid w:val="00B574A9"/>
    <w:rsid w:val="00B57978"/>
    <w:rsid w:val="00B57A41"/>
    <w:rsid w:val="00B57B3B"/>
    <w:rsid w:val="00B57B87"/>
    <w:rsid w:val="00B57D38"/>
    <w:rsid w:val="00B57DE8"/>
    <w:rsid w:val="00B57F1A"/>
    <w:rsid w:val="00B57F5F"/>
    <w:rsid w:val="00B6012D"/>
    <w:rsid w:val="00B60165"/>
    <w:rsid w:val="00B60317"/>
    <w:rsid w:val="00B6032E"/>
    <w:rsid w:val="00B604E0"/>
    <w:rsid w:val="00B60921"/>
    <w:rsid w:val="00B60A8B"/>
    <w:rsid w:val="00B60B40"/>
    <w:rsid w:val="00B60B79"/>
    <w:rsid w:val="00B60BE5"/>
    <w:rsid w:val="00B60D45"/>
    <w:rsid w:val="00B60D78"/>
    <w:rsid w:val="00B60E1F"/>
    <w:rsid w:val="00B610D7"/>
    <w:rsid w:val="00B6146F"/>
    <w:rsid w:val="00B61891"/>
    <w:rsid w:val="00B61B9E"/>
    <w:rsid w:val="00B61DF9"/>
    <w:rsid w:val="00B61E6B"/>
    <w:rsid w:val="00B61F78"/>
    <w:rsid w:val="00B6213B"/>
    <w:rsid w:val="00B62544"/>
    <w:rsid w:val="00B6261D"/>
    <w:rsid w:val="00B6267D"/>
    <w:rsid w:val="00B6273B"/>
    <w:rsid w:val="00B6273D"/>
    <w:rsid w:val="00B62746"/>
    <w:rsid w:val="00B62B9F"/>
    <w:rsid w:val="00B62CD1"/>
    <w:rsid w:val="00B62DD1"/>
    <w:rsid w:val="00B62DD9"/>
    <w:rsid w:val="00B63141"/>
    <w:rsid w:val="00B631AD"/>
    <w:rsid w:val="00B631CD"/>
    <w:rsid w:val="00B632FB"/>
    <w:rsid w:val="00B6330F"/>
    <w:rsid w:val="00B63355"/>
    <w:rsid w:val="00B636E8"/>
    <w:rsid w:val="00B63823"/>
    <w:rsid w:val="00B63B47"/>
    <w:rsid w:val="00B63BE5"/>
    <w:rsid w:val="00B63C53"/>
    <w:rsid w:val="00B63DB7"/>
    <w:rsid w:val="00B63E01"/>
    <w:rsid w:val="00B63EB4"/>
    <w:rsid w:val="00B63F6F"/>
    <w:rsid w:val="00B64216"/>
    <w:rsid w:val="00B6430C"/>
    <w:rsid w:val="00B64418"/>
    <w:rsid w:val="00B64431"/>
    <w:rsid w:val="00B6466A"/>
    <w:rsid w:val="00B647D5"/>
    <w:rsid w:val="00B64BC1"/>
    <w:rsid w:val="00B64E9E"/>
    <w:rsid w:val="00B64EA5"/>
    <w:rsid w:val="00B64ED7"/>
    <w:rsid w:val="00B64F61"/>
    <w:rsid w:val="00B64FED"/>
    <w:rsid w:val="00B65026"/>
    <w:rsid w:val="00B6503E"/>
    <w:rsid w:val="00B65518"/>
    <w:rsid w:val="00B65AB9"/>
    <w:rsid w:val="00B65C74"/>
    <w:rsid w:val="00B65EA8"/>
    <w:rsid w:val="00B6631F"/>
    <w:rsid w:val="00B66379"/>
    <w:rsid w:val="00B66464"/>
    <w:rsid w:val="00B664D6"/>
    <w:rsid w:val="00B666E9"/>
    <w:rsid w:val="00B66793"/>
    <w:rsid w:val="00B66809"/>
    <w:rsid w:val="00B66B9B"/>
    <w:rsid w:val="00B66DEF"/>
    <w:rsid w:val="00B67042"/>
    <w:rsid w:val="00B672AD"/>
    <w:rsid w:val="00B6755C"/>
    <w:rsid w:val="00B676A0"/>
    <w:rsid w:val="00B676A4"/>
    <w:rsid w:val="00B676A9"/>
    <w:rsid w:val="00B67804"/>
    <w:rsid w:val="00B67818"/>
    <w:rsid w:val="00B67969"/>
    <w:rsid w:val="00B67AFA"/>
    <w:rsid w:val="00B67D36"/>
    <w:rsid w:val="00B67D5B"/>
    <w:rsid w:val="00B67D93"/>
    <w:rsid w:val="00B702C9"/>
    <w:rsid w:val="00B70329"/>
    <w:rsid w:val="00B7060C"/>
    <w:rsid w:val="00B70886"/>
    <w:rsid w:val="00B708DA"/>
    <w:rsid w:val="00B70D7E"/>
    <w:rsid w:val="00B71201"/>
    <w:rsid w:val="00B713E0"/>
    <w:rsid w:val="00B7144B"/>
    <w:rsid w:val="00B71D3F"/>
    <w:rsid w:val="00B71D97"/>
    <w:rsid w:val="00B71E79"/>
    <w:rsid w:val="00B71E9A"/>
    <w:rsid w:val="00B72028"/>
    <w:rsid w:val="00B72035"/>
    <w:rsid w:val="00B7208D"/>
    <w:rsid w:val="00B72118"/>
    <w:rsid w:val="00B72231"/>
    <w:rsid w:val="00B72603"/>
    <w:rsid w:val="00B72C0E"/>
    <w:rsid w:val="00B72CB8"/>
    <w:rsid w:val="00B731AB"/>
    <w:rsid w:val="00B73208"/>
    <w:rsid w:val="00B73309"/>
    <w:rsid w:val="00B73394"/>
    <w:rsid w:val="00B73864"/>
    <w:rsid w:val="00B739EC"/>
    <w:rsid w:val="00B73A1B"/>
    <w:rsid w:val="00B73BA9"/>
    <w:rsid w:val="00B73DB1"/>
    <w:rsid w:val="00B73E6C"/>
    <w:rsid w:val="00B73F63"/>
    <w:rsid w:val="00B74001"/>
    <w:rsid w:val="00B7414D"/>
    <w:rsid w:val="00B742BC"/>
    <w:rsid w:val="00B743DF"/>
    <w:rsid w:val="00B74647"/>
    <w:rsid w:val="00B7476B"/>
    <w:rsid w:val="00B74A00"/>
    <w:rsid w:val="00B74DB3"/>
    <w:rsid w:val="00B751E4"/>
    <w:rsid w:val="00B75207"/>
    <w:rsid w:val="00B753B0"/>
    <w:rsid w:val="00B754A8"/>
    <w:rsid w:val="00B7595A"/>
    <w:rsid w:val="00B75AF5"/>
    <w:rsid w:val="00B75B68"/>
    <w:rsid w:val="00B75C2B"/>
    <w:rsid w:val="00B75ED0"/>
    <w:rsid w:val="00B75F8B"/>
    <w:rsid w:val="00B75F92"/>
    <w:rsid w:val="00B762AC"/>
    <w:rsid w:val="00B7653E"/>
    <w:rsid w:val="00B76569"/>
    <w:rsid w:val="00B76A6F"/>
    <w:rsid w:val="00B76C58"/>
    <w:rsid w:val="00B770D5"/>
    <w:rsid w:val="00B774C3"/>
    <w:rsid w:val="00B777D8"/>
    <w:rsid w:val="00B779CC"/>
    <w:rsid w:val="00B779FE"/>
    <w:rsid w:val="00B77D1C"/>
    <w:rsid w:val="00B77E05"/>
    <w:rsid w:val="00B77EB3"/>
    <w:rsid w:val="00B77FA0"/>
    <w:rsid w:val="00B802CB"/>
    <w:rsid w:val="00B80524"/>
    <w:rsid w:val="00B80565"/>
    <w:rsid w:val="00B8059A"/>
    <w:rsid w:val="00B805B0"/>
    <w:rsid w:val="00B80602"/>
    <w:rsid w:val="00B808B8"/>
    <w:rsid w:val="00B809B3"/>
    <w:rsid w:val="00B80A6C"/>
    <w:rsid w:val="00B80E07"/>
    <w:rsid w:val="00B8110B"/>
    <w:rsid w:val="00B81139"/>
    <w:rsid w:val="00B811FB"/>
    <w:rsid w:val="00B8123C"/>
    <w:rsid w:val="00B812F5"/>
    <w:rsid w:val="00B81A59"/>
    <w:rsid w:val="00B81BCA"/>
    <w:rsid w:val="00B81D58"/>
    <w:rsid w:val="00B81F23"/>
    <w:rsid w:val="00B8202E"/>
    <w:rsid w:val="00B8244B"/>
    <w:rsid w:val="00B82798"/>
    <w:rsid w:val="00B8296C"/>
    <w:rsid w:val="00B82A0E"/>
    <w:rsid w:val="00B82A89"/>
    <w:rsid w:val="00B82B15"/>
    <w:rsid w:val="00B82E67"/>
    <w:rsid w:val="00B8323F"/>
    <w:rsid w:val="00B8334E"/>
    <w:rsid w:val="00B83376"/>
    <w:rsid w:val="00B83513"/>
    <w:rsid w:val="00B836FF"/>
    <w:rsid w:val="00B83951"/>
    <w:rsid w:val="00B839A6"/>
    <w:rsid w:val="00B83B9B"/>
    <w:rsid w:val="00B83C2B"/>
    <w:rsid w:val="00B83CF4"/>
    <w:rsid w:val="00B83F45"/>
    <w:rsid w:val="00B84095"/>
    <w:rsid w:val="00B84AAF"/>
    <w:rsid w:val="00B84AC6"/>
    <w:rsid w:val="00B84D0F"/>
    <w:rsid w:val="00B84D7E"/>
    <w:rsid w:val="00B8502C"/>
    <w:rsid w:val="00B8509D"/>
    <w:rsid w:val="00B8532C"/>
    <w:rsid w:val="00B855C2"/>
    <w:rsid w:val="00B85610"/>
    <w:rsid w:val="00B8592B"/>
    <w:rsid w:val="00B85A1C"/>
    <w:rsid w:val="00B85B68"/>
    <w:rsid w:val="00B85DD4"/>
    <w:rsid w:val="00B85FF1"/>
    <w:rsid w:val="00B86149"/>
    <w:rsid w:val="00B8619E"/>
    <w:rsid w:val="00B861A1"/>
    <w:rsid w:val="00B86264"/>
    <w:rsid w:val="00B863EA"/>
    <w:rsid w:val="00B869EA"/>
    <w:rsid w:val="00B86B40"/>
    <w:rsid w:val="00B86CC1"/>
    <w:rsid w:val="00B86DAF"/>
    <w:rsid w:val="00B86E3A"/>
    <w:rsid w:val="00B87283"/>
    <w:rsid w:val="00B8770B"/>
    <w:rsid w:val="00B878C2"/>
    <w:rsid w:val="00B878F1"/>
    <w:rsid w:val="00B87C1A"/>
    <w:rsid w:val="00B87C98"/>
    <w:rsid w:val="00B90072"/>
    <w:rsid w:val="00B900F5"/>
    <w:rsid w:val="00B9021D"/>
    <w:rsid w:val="00B9030C"/>
    <w:rsid w:val="00B90371"/>
    <w:rsid w:val="00B90544"/>
    <w:rsid w:val="00B9071A"/>
    <w:rsid w:val="00B907A9"/>
    <w:rsid w:val="00B90A0C"/>
    <w:rsid w:val="00B90B08"/>
    <w:rsid w:val="00B91091"/>
    <w:rsid w:val="00B91207"/>
    <w:rsid w:val="00B91261"/>
    <w:rsid w:val="00B913C5"/>
    <w:rsid w:val="00B91447"/>
    <w:rsid w:val="00B919C0"/>
    <w:rsid w:val="00B91C2E"/>
    <w:rsid w:val="00B91C5F"/>
    <w:rsid w:val="00B91D3A"/>
    <w:rsid w:val="00B91F76"/>
    <w:rsid w:val="00B91FF3"/>
    <w:rsid w:val="00B92016"/>
    <w:rsid w:val="00B9207A"/>
    <w:rsid w:val="00B9218B"/>
    <w:rsid w:val="00B92418"/>
    <w:rsid w:val="00B92658"/>
    <w:rsid w:val="00B92679"/>
    <w:rsid w:val="00B92B9A"/>
    <w:rsid w:val="00B92DC4"/>
    <w:rsid w:val="00B92EEC"/>
    <w:rsid w:val="00B92F0F"/>
    <w:rsid w:val="00B92F67"/>
    <w:rsid w:val="00B92F7C"/>
    <w:rsid w:val="00B931CF"/>
    <w:rsid w:val="00B9326C"/>
    <w:rsid w:val="00B93428"/>
    <w:rsid w:val="00B93627"/>
    <w:rsid w:val="00B939FB"/>
    <w:rsid w:val="00B93C8D"/>
    <w:rsid w:val="00B93E20"/>
    <w:rsid w:val="00B93E3E"/>
    <w:rsid w:val="00B94070"/>
    <w:rsid w:val="00B9423A"/>
    <w:rsid w:val="00B94250"/>
    <w:rsid w:val="00B94345"/>
    <w:rsid w:val="00B94526"/>
    <w:rsid w:val="00B947F6"/>
    <w:rsid w:val="00B94A37"/>
    <w:rsid w:val="00B94B34"/>
    <w:rsid w:val="00B9507E"/>
    <w:rsid w:val="00B95440"/>
    <w:rsid w:val="00B9548A"/>
    <w:rsid w:val="00B957A6"/>
    <w:rsid w:val="00B959C3"/>
    <w:rsid w:val="00B95AE3"/>
    <w:rsid w:val="00B95BE2"/>
    <w:rsid w:val="00B95C6A"/>
    <w:rsid w:val="00B95D52"/>
    <w:rsid w:val="00B95D80"/>
    <w:rsid w:val="00B95EB2"/>
    <w:rsid w:val="00B9610C"/>
    <w:rsid w:val="00B962F4"/>
    <w:rsid w:val="00B964AF"/>
    <w:rsid w:val="00B96561"/>
    <w:rsid w:val="00B967E3"/>
    <w:rsid w:val="00B9691A"/>
    <w:rsid w:val="00B96BF9"/>
    <w:rsid w:val="00B96CE3"/>
    <w:rsid w:val="00B96FE9"/>
    <w:rsid w:val="00B973AC"/>
    <w:rsid w:val="00B9746A"/>
    <w:rsid w:val="00B97502"/>
    <w:rsid w:val="00B97546"/>
    <w:rsid w:val="00B975EF"/>
    <w:rsid w:val="00B9768D"/>
    <w:rsid w:val="00B976CC"/>
    <w:rsid w:val="00B97834"/>
    <w:rsid w:val="00B978E7"/>
    <w:rsid w:val="00B97902"/>
    <w:rsid w:val="00B97ABC"/>
    <w:rsid w:val="00B97BC2"/>
    <w:rsid w:val="00B97CB0"/>
    <w:rsid w:val="00B97E2D"/>
    <w:rsid w:val="00B97EFE"/>
    <w:rsid w:val="00BA045C"/>
    <w:rsid w:val="00BA04F2"/>
    <w:rsid w:val="00BA07B9"/>
    <w:rsid w:val="00BA08F1"/>
    <w:rsid w:val="00BA0A2C"/>
    <w:rsid w:val="00BA0E1E"/>
    <w:rsid w:val="00BA105D"/>
    <w:rsid w:val="00BA139D"/>
    <w:rsid w:val="00BA13A2"/>
    <w:rsid w:val="00BA1B22"/>
    <w:rsid w:val="00BA1FD1"/>
    <w:rsid w:val="00BA2161"/>
    <w:rsid w:val="00BA223A"/>
    <w:rsid w:val="00BA2280"/>
    <w:rsid w:val="00BA22CE"/>
    <w:rsid w:val="00BA231E"/>
    <w:rsid w:val="00BA23BC"/>
    <w:rsid w:val="00BA2576"/>
    <w:rsid w:val="00BA257F"/>
    <w:rsid w:val="00BA2763"/>
    <w:rsid w:val="00BA2926"/>
    <w:rsid w:val="00BA29E2"/>
    <w:rsid w:val="00BA2A81"/>
    <w:rsid w:val="00BA2C91"/>
    <w:rsid w:val="00BA3034"/>
    <w:rsid w:val="00BA35CD"/>
    <w:rsid w:val="00BA3600"/>
    <w:rsid w:val="00BA382E"/>
    <w:rsid w:val="00BA390F"/>
    <w:rsid w:val="00BA3B1D"/>
    <w:rsid w:val="00BA3BCB"/>
    <w:rsid w:val="00BA3DDD"/>
    <w:rsid w:val="00BA3EAA"/>
    <w:rsid w:val="00BA4151"/>
    <w:rsid w:val="00BA41CF"/>
    <w:rsid w:val="00BA429A"/>
    <w:rsid w:val="00BA43E9"/>
    <w:rsid w:val="00BA473B"/>
    <w:rsid w:val="00BA497C"/>
    <w:rsid w:val="00BA4E72"/>
    <w:rsid w:val="00BA4FE4"/>
    <w:rsid w:val="00BA4FFB"/>
    <w:rsid w:val="00BA57DA"/>
    <w:rsid w:val="00BA5AC7"/>
    <w:rsid w:val="00BA5D19"/>
    <w:rsid w:val="00BA5E2F"/>
    <w:rsid w:val="00BA609E"/>
    <w:rsid w:val="00BA641C"/>
    <w:rsid w:val="00BA6497"/>
    <w:rsid w:val="00BA64B1"/>
    <w:rsid w:val="00BA68D8"/>
    <w:rsid w:val="00BA6AA6"/>
    <w:rsid w:val="00BA72A3"/>
    <w:rsid w:val="00BA72F0"/>
    <w:rsid w:val="00BA737A"/>
    <w:rsid w:val="00BA7421"/>
    <w:rsid w:val="00BA7608"/>
    <w:rsid w:val="00BA79AC"/>
    <w:rsid w:val="00BA7A43"/>
    <w:rsid w:val="00BA7BFA"/>
    <w:rsid w:val="00BA7C32"/>
    <w:rsid w:val="00BA7D74"/>
    <w:rsid w:val="00BA7DC3"/>
    <w:rsid w:val="00BB000D"/>
    <w:rsid w:val="00BB047D"/>
    <w:rsid w:val="00BB0568"/>
    <w:rsid w:val="00BB06EF"/>
    <w:rsid w:val="00BB072E"/>
    <w:rsid w:val="00BB0730"/>
    <w:rsid w:val="00BB0811"/>
    <w:rsid w:val="00BB092D"/>
    <w:rsid w:val="00BB0BB4"/>
    <w:rsid w:val="00BB0FA7"/>
    <w:rsid w:val="00BB0FB2"/>
    <w:rsid w:val="00BB0FDF"/>
    <w:rsid w:val="00BB1087"/>
    <w:rsid w:val="00BB1192"/>
    <w:rsid w:val="00BB13CF"/>
    <w:rsid w:val="00BB1CDE"/>
    <w:rsid w:val="00BB1D51"/>
    <w:rsid w:val="00BB1F5A"/>
    <w:rsid w:val="00BB21E1"/>
    <w:rsid w:val="00BB2333"/>
    <w:rsid w:val="00BB24D4"/>
    <w:rsid w:val="00BB2844"/>
    <w:rsid w:val="00BB2C56"/>
    <w:rsid w:val="00BB2CC8"/>
    <w:rsid w:val="00BB30C5"/>
    <w:rsid w:val="00BB31F0"/>
    <w:rsid w:val="00BB3326"/>
    <w:rsid w:val="00BB3474"/>
    <w:rsid w:val="00BB3545"/>
    <w:rsid w:val="00BB358A"/>
    <w:rsid w:val="00BB3921"/>
    <w:rsid w:val="00BB39C9"/>
    <w:rsid w:val="00BB3A6D"/>
    <w:rsid w:val="00BB3B83"/>
    <w:rsid w:val="00BB3EAE"/>
    <w:rsid w:val="00BB3F1B"/>
    <w:rsid w:val="00BB40D5"/>
    <w:rsid w:val="00BB4176"/>
    <w:rsid w:val="00BB41E1"/>
    <w:rsid w:val="00BB424D"/>
    <w:rsid w:val="00BB459B"/>
    <w:rsid w:val="00BB4810"/>
    <w:rsid w:val="00BB497D"/>
    <w:rsid w:val="00BB4A7D"/>
    <w:rsid w:val="00BB4AC8"/>
    <w:rsid w:val="00BB4B8E"/>
    <w:rsid w:val="00BB4C5E"/>
    <w:rsid w:val="00BB4F4F"/>
    <w:rsid w:val="00BB504C"/>
    <w:rsid w:val="00BB50A2"/>
    <w:rsid w:val="00BB5275"/>
    <w:rsid w:val="00BB56B1"/>
    <w:rsid w:val="00BB58BF"/>
    <w:rsid w:val="00BB593A"/>
    <w:rsid w:val="00BB5D42"/>
    <w:rsid w:val="00BB5E86"/>
    <w:rsid w:val="00BB5F17"/>
    <w:rsid w:val="00BB5F87"/>
    <w:rsid w:val="00BB5FD4"/>
    <w:rsid w:val="00BB6979"/>
    <w:rsid w:val="00BB6A8D"/>
    <w:rsid w:val="00BB6C7B"/>
    <w:rsid w:val="00BB6FE1"/>
    <w:rsid w:val="00BB6FE2"/>
    <w:rsid w:val="00BB71CE"/>
    <w:rsid w:val="00BB7355"/>
    <w:rsid w:val="00BB7482"/>
    <w:rsid w:val="00BB78F7"/>
    <w:rsid w:val="00BB7A48"/>
    <w:rsid w:val="00BC0002"/>
    <w:rsid w:val="00BC023D"/>
    <w:rsid w:val="00BC06FF"/>
    <w:rsid w:val="00BC07A5"/>
    <w:rsid w:val="00BC09A2"/>
    <w:rsid w:val="00BC0AB9"/>
    <w:rsid w:val="00BC0B75"/>
    <w:rsid w:val="00BC0B7C"/>
    <w:rsid w:val="00BC13F7"/>
    <w:rsid w:val="00BC1813"/>
    <w:rsid w:val="00BC1C74"/>
    <w:rsid w:val="00BC209D"/>
    <w:rsid w:val="00BC2169"/>
    <w:rsid w:val="00BC244D"/>
    <w:rsid w:val="00BC24B0"/>
    <w:rsid w:val="00BC2504"/>
    <w:rsid w:val="00BC2569"/>
    <w:rsid w:val="00BC25F9"/>
    <w:rsid w:val="00BC28D6"/>
    <w:rsid w:val="00BC2920"/>
    <w:rsid w:val="00BC2B5B"/>
    <w:rsid w:val="00BC2D13"/>
    <w:rsid w:val="00BC33FC"/>
    <w:rsid w:val="00BC3429"/>
    <w:rsid w:val="00BC34B7"/>
    <w:rsid w:val="00BC35F9"/>
    <w:rsid w:val="00BC37A4"/>
    <w:rsid w:val="00BC3969"/>
    <w:rsid w:val="00BC3A3F"/>
    <w:rsid w:val="00BC4031"/>
    <w:rsid w:val="00BC4043"/>
    <w:rsid w:val="00BC4230"/>
    <w:rsid w:val="00BC4347"/>
    <w:rsid w:val="00BC4475"/>
    <w:rsid w:val="00BC4A09"/>
    <w:rsid w:val="00BC4C16"/>
    <w:rsid w:val="00BC4CB0"/>
    <w:rsid w:val="00BC4D58"/>
    <w:rsid w:val="00BC4E0C"/>
    <w:rsid w:val="00BC4FD0"/>
    <w:rsid w:val="00BC534B"/>
    <w:rsid w:val="00BC55A1"/>
    <w:rsid w:val="00BC5942"/>
    <w:rsid w:val="00BC59DD"/>
    <w:rsid w:val="00BC5B40"/>
    <w:rsid w:val="00BC5B5B"/>
    <w:rsid w:val="00BC5B6C"/>
    <w:rsid w:val="00BC5DA0"/>
    <w:rsid w:val="00BC5E27"/>
    <w:rsid w:val="00BC5E38"/>
    <w:rsid w:val="00BC60D5"/>
    <w:rsid w:val="00BC640E"/>
    <w:rsid w:val="00BC645D"/>
    <w:rsid w:val="00BC64A0"/>
    <w:rsid w:val="00BC6523"/>
    <w:rsid w:val="00BC653A"/>
    <w:rsid w:val="00BC66B4"/>
    <w:rsid w:val="00BC67C5"/>
    <w:rsid w:val="00BC69FA"/>
    <w:rsid w:val="00BC6A62"/>
    <w:rsid w:val="00BC6DB9"/>
    <w:rsid w:val="00BC6EF8"/>
    <w:rsid w:val="00BC7050"/>
    <w:rsid w:val="00BC7216"/>
    <w:rsid w:val="00BC7233"/>
    <w:rsid w:val="00BC725A"/>
    <w:rsid w:val="00BC75B7"/>
    <w:rsid w:val="00BC7868"/>
    <w:rsid w:val="00BC7B58"/>
    <w:rsid w:val="00BC7C1E"/>
    <w:rsid w:val="00BC7D1D"/>
    <w:rsid w:val="00BC7E41"/>
    <w:rsid w:val="00BC7EA6"/>
    <w:rsid w:val="00BC7EC6"/>
    <w:rsid w:val="00BC7F19"/>
    <w:rsid w:val="00BD00CB"/>
    <w:rsid w:val="00BD0271"/>
    <w:rsid w:val="00BD03DF"/>
    <w:rsid w:val="00BD049A"/>
    <w:rsid w:val="00BD0574"/>
    <w:rsid w:val="00BD060B"/>
    <w:rsid w:val="00BD07AE"/>
    <w:rsid w:val="00BD082D"/>
    <w:rsid w:val="00BD08EE"/>
    <w:rsid w:val="00BD0935"/>
    <w:rsid w:val="00BD09A3"/>
    <w:rsid w:val="00BD0A71"/>
    <w:rsid w:val="00BD0AF1"/>
    <w:rsid w:val="00BD0D79"/>
    <w:rsid w:val="00BD0D90"/>
    <w:rsid w:val="00BD0DEF"/>
    <w:rsid w:val="00BD0EFE"/>
    <w:rsid w:val="00BD0F6D"/>
    <w:rsid w:val="00BD116E"/>
    <w:rsid w:val="00BD12CB"/>
    <w:rsid w:val="00BD1310"/>
    <w:rsid w:val="00BD14F9"/>
    <w:rsid w:val="00BD17EF"/>
    <w:rsid w:val="00BD1821"/>
    <w:rsid w:val="00BD1988"/>
    <w:rsid w:val="00BD1A95"/>
    <w:rsid w:val="00BD1ABC"/>
    <w:rsid w:val="00BD1B35"/>
    <w:rsid w:val="00BD2022"/>
    <w:rsid w:val="00BD237B"/>
    <w:rsid w:val="00BD2479"/>
    <w:rsid w:val="00BD2570"/>
    <w:rsid w:val="00BD2A6B"/>
    <w:rsid w:val="00BD2D2B"/>
    <w:rsid w:val="00BD2DFE"/>
    <w:rsid w:val="00BD2E1B"/>
    <w:rsid w:val="00BD2E67"/>
    <w:rsid w:val="00BD33D7"/>
    <w:rsid w:val="00BD34D7"/>
    <w:rsid w:val="00BD35BB"/>
    <w:rsid w:val="00BD3623"/>
    <w:rsid w:val="00BD38C6"/>
    <w:rsid w:val="00BD38F1"/>
    <w:rsid w:val="00BD3B08"/>
    <w:rsid w:val="00BD3B2D"/>
    <w:rsid w:val="00BD3BB0"/>
    <w:rsid w:val="00BD3BF5"/>
    <w:rsid w:val="00BD3C53"/>
    <w:rsid w:val="00BD3D4A"/>
    <w:rsid w:val="00BD4031"/>
    <w:rsid w:val="00BD40F0"/>
    <w:rsid w:val="00BD41F0"/>
    <w:rsid w:val="00BD43F8"/>
    <w:rsid w:val="00BD4405"/>
    <w:rsid w:val="00BD4654"/>
    <w:rsid w:val="00BD46C7"/>
    <w:rsid w:val="00BD4773"/>
    <w:rsid w:val="00BD48C3"/>
    <w:rsid w:val="00BD4D66"/>
    <w:rsid w:val="00BD4FAA"/>
    <w:rsid w:val="00BD4FFC"/>
    <w:rsid w:val="00BD5313"/>
    <w:rsid w:val="00BD5693"/>
    <w:rsid w:val="00BD56D2"/>
    <w:rsid w:val="00BD57B5"/>
    <w:rsid w:val="00BD5F9E"/>
    <w:rsid w:val="00BD5FC4"/>
    <w:rsid w:val="00BD6054"/>
    <w:rsid w:val="00BD61D8"/>
    <w:rsid w:val="00BD63A6"/>
    <w:rsid w:val="00BD650C"/>
    <w:rsid w:val="00BD6677"/>
    <w:rsid w:val="00BD66AC"/>
    <w:rsid w:val="00BD67C9"/>
    <w:rsid w:val="00BD6A06"/>
    <w:rsid w:val="00BD6A9B"/>
    <w:rsid w:val="00BD6AAA"/>
    <w:rsid w:val="00BD6D1F"/>
    <w:rsid w:val="00BD6DA4"/>
    <w:rsid w:val="00BD6EEE"/>
    <w:rsid w:val="00BD6F7D"/>
    <w:rsid w:val="00BD6F8C"/>
    <w:rsid w:val="00BD6FB4"/>
    <w:rsid w:val="00BD704C"/>
    <w:rsid w:val="00BD706F"/>
    <w:rsid w:val="00BD7394"/>
    <w:rsid w:val="00BD74E4"/>
    <w:rsid w:val="00BD757D"/>
    <w:rsid w:val="00BD76CA"/>
    <w:rsid w:val="00BD7784"/>
    <w:rsid w:val="00BD7D7C"/>
    <w:rsid w:val="00BE0052"/>
    <w:rsid w:val="00BE01CF"/>
    <w:rsid w:val="00BE02D8"/>
    <w:rsid w:val="00BE0310"/>
    <w:rsid w:val="00BE0963"/>
    <w:rsid w:val="00BE0AF5"/>
    <w:rsid w:val="00BE0C29"/>
    <w:rsid w:val="00BE0CFB"/>
    <w:rsid w:val="00BE0D10"/>
    <w:rsid w:val="00BE0D31"/>
    <w:rsid w:val="00BE0F1F"/>
    <w:rsid w:val="00BE1137"/>
    <w:rsid w:val="00BE1141"/>
    <w:rsid w:val="00BE13A7"/>
    <w:rsid w:val="00BE13C6"/>
    <w:rsid w:val="00BE13F8"/>
    <w:rsid w:val="00BE149E"/>
    <w:rsid w:val="00BE1618"/>
    <w:rsid w:val="00BE17C8"/>
    <w:rsid w:val="00BE1ADF"/>
    <w:rsid w:val="00BE1E85"/>
    <w:rsid w:val="00BE1F59"/>
    <w:rsid w:val="00BE1FE4"/>
    <w:rsid w:val="00BE22D9"/>
    <w:rsid w:val="00BE241C"/>
    <w:rsid w:val="00BE25EE"/>
    <w:rsid w:val="00BE283F"/>
    <w:rsid w:val="00BE2951"/>
    <w:rsid w:val="00BE2965"/>
    <w:rsid w:val="00BE2EC2"/>
    <w:rsid w:val="00BE2FD1"/>
    <w:rsid w:val="00BE3674"/>
    <w:rsid w:val="00BE3696"/>
    <w:rsid w:val="00BE39B0"/>
    <w:rsid w:val="00BE3D2F"/>
    <w:rsid w:val="00BE3E6E"/>
    <w:rsid w:val="00BE3EBE"/>
    <w:rsid w:val="00BE3F7B"/>
    <w:rsid w:val="00BE3FB2"/>
    <w:rsid w:val="00BE4012"/>
    <w:rsid w:val="00BE40B2"/>
    <w:rsid w:val="00BE412D"/>
    <w:rsid w:val="00BE4389"/>
    <w:rsid w:val="00BE450A"/>
    <w:rsid w:val="00BE45D2"/>
    <w:rsid w:val="00BE4875"/>
    <w:rsid w:val="00BE4976"/>
    <w:rsid w:val="00BE49A1"/>
    <w:rsid w:val="00BE4B93"/>
    <w:rsid w:val="00BE4F5A"/>
    <w:rsid w:val="00BE5025"/>
    <w:rsid w:val="00BE51ED"/>
    <w:rsid w:val="00BE53B9"/>
    <w:rsid w:val="00BE53DD"/>
    <w:rsid w:val="00BE5486"/>
    <w:rsid w:val="00BE557C"/>
    <w:rsid w:val="00BE56CE"/>
    <w:rsid w:val="00BE5A7D"/>
    <w:rsid w:val="00BE5C7D"/>
    <w:rsid w:val="00BE5C8C"/>
    <w:rsid w:val="00BE5D48"/>
    <w:rsid w:val="00BE5D66"/>
    <w:rsid w:val="00BE5D6A"/>
    <w:rsid w:val="00BE5FC9"/>
    <w:rsid w:val="00BE6546"/>
    <w:rsid w:val="00BE6752"/>
    <w:rsid w:val="00BE68A0"/>
    <w:rsid w:val="00BE6A71"/>
    <w:rsid w:val="00BE6A89"/>
    <w:rsid w:val="00BE6C95"/>
    <w:rsid w:val="00BE6E62"/>
    <w:rsid w:val="00BE6F51"/>
    <w:rsid w:val="00BE71FE"/>
    <w:rsid w:val="00BE73E8"/>
    <w:rsid w:val="00BE73F8"/>
    <w:rsid w:val="00BE750C"/>
    <w:rsid w:val="00BE773A"/>
    <w:rsid w:val="00BE779E"/>
    <w:rsid w:val="00BE7811"/>
    <w:rsid w:val="00BE78C7"/>
    <w:rsid w:val="00BE7B1E"/>
    <w:rsid w:val="00BE7C5A"/>
    <w:rsid w:val="00BE7D24"/>
    <w:rsid w:val="00BE7E49"/>
    <w:rsid w:val="00BF040C"/>
    <w:rsid w:val="00BF05EE"/>
    <w:rsid w:val="00BF073A"/>
    <w:rsid w:val="00BF0805"/>
    <w:rsid w:val="00BF086D"/>
    <w:rsid w:val="00BF0879"/>
    <w:rsid w:val="00BF089E"/>
    <w:rsid w:val="00BF08DE"/>
    <w:rsid w:val="00BF0929"/>
    <w:rsid w:val="00BF0B8E"/>
    <w:rsid w:val="00BF0C1F"/>
    <w:rsid w:val="00BF0F58"/>
    <w:rsid w:val="00BF10A7"/>
    <w:rsid w:val="00BF139B"/>
    <w:rsid w:val="00BF14BE"/>
    <w:rsid w:val="00BF16FA"/>
    <w:rsid w:val="00BF1893"/>
    <w:rsid w:val="00BF1921"/>
    <w:rsid w:val="00BF19DB"/>
    <w:rsid w:val="00BF1D02"/>
    <w:rsid w:val="00BF205C"/>
    <w:rsid w:val="00BF22E2"/>
    <w:rsid w:val="00BF25B3"/>
    <w:rsid w:val="00BF2642"/>
    <w:rsid w:val="00BF265E"/>
    <w:rsid w:val="00BF26F8"/>
    <w:rsid w:val="00BF2765"/>
    <w:rsid w:val="00BF2804"/>
    <w:rsid w:val="00BF286F"/>
    <w:rsid w:val="00BF29E2"/>
    <w:rsid w:val="00BF2B10"/>
    <w:rsid w:val="00BF2B62"/>
    <w:rsid w:val="00BF2BC5"/>
    <w:rsid w:val="00BF2C2F"/>
    <w:rsid w:val="00BF2E2A"/>
    <w:rsid w:val="00BF2E67"/>
    <w:rsid w:val="00BF2EBE"/>
    <w:rsid w:val="00BF3278"/>
    <w:rsid w:val="00BF328B"/>
    <w:rsid w:val="00BF3638"/>
    <w:rsid w:val="00BF36D6"/>
    <w:rsid w:val="00BF36EE"/>
    <w:rsid w:val="00BF3945"/>
    <w:rsid w:val="00BF3BE2"/>
    <w:rsid w:val="00BF3C13"/>
    <w:rsid w:val="00BF3C29"/>
    <w:rsid w:val="00BF3C4F"/>
    <w:rsid w:val="00BF3C7B"/>
    <w:rsid w:val="00BF3C9B"/>
    <w:rsid w:val="00BF3F21"/>
    <w:rsid w:val="00BF3F2B"/>
    <w:rsid w:val="00BF4119"/>
    <w:rsid w:val="00BF42C3"/>
    <w:rsid w:val="00BF44D8"/>
    <w:rsid w:val="00BF4598"/>
    <w:rsid w:val="00BF47D8"/>
    <w:rsid w:val="00BF4985"/>
    <w:rsid w:val="00BF49C1"/>
    <w:rsid w:val="00BF4DBE"/>
    <w:rsid w:val="00BF506D"/>
    <w:rsid w:val="00BF50D9"/>
    <w:rsid w:val="00BF54BF"/>
    <w:rsid w:val="00BF54F9"/>
    <w:rsid w:val="00BF55C3"/>
    <w:rsid w:val="00BF560D"/>
    <w:rsid w:val="00BF57A4"/>
    <w:rsid w:val="00BF590A"/>
    <w:rsid w:val="00BF59DB"/>
    <w:rsid w:val="00BF5A4B"/>
    <w:rsid w:val="00BF5ECB"/>
    <w:rsid w:val="00BF6151"/>
    <w:rsid w:val="00BF6535"/>
    <w:rsid w:val="00BF655E"/>
    <w:rsid w:val="00BF656D"/>
    <w:rsid w:val="00BF65D4"/>
    <w:rsid w:val="00BF67D0"/>
    <w:rsid w:val="00BF67F1"/>
    <w:rsid w:val="00BF681A"/>
    <w:rsid w:val="00BF6821"/>
    <w:rsid w:val="00BF6CFA"/>
    <w:rsid w:val="00BF6F61"/>
    <w:rsid w:val="00BF71C3"/>
    <w:rsid w:val="00BF71F2"/>
    <w:rsid w:val="00BF76B5"/>
    <w:rsid w:val="00BF7774"/>
    <w:rsid w:val="00BF7835"/>
    <w:rsid w:val="00BF7A27"/>
    <w:rsid w:val="00BF7C74"/>
    <w:rsid w:val="00BF7C89"/>
    <w:rsid w:val="00BF7D59"/>
    <w:rsid w:val="00BF7E1E"/>
    <w:rsid w:val="00BF7E45"/>
    <w:rsid w:val="00C0005B"/>
    <w:rsid w:val="00C00120"/>
    <w:rsid w:val="00C0015A"/>
    <w:rsid w:val="00C001A3"/>
    <w:rsid w:val="00C00346"/>
    <w:rsid w:val="00C00792"/>
    <w:rsid w:val="00C0085A"/>
    <w:rsid w:val="00C0085D"/>
    <w:rsid w:val="00C00A3A"/>
    <w:rsid w:val="00C00ADF"/>
    <w:rsid w:val="00C00B63"/>
    <w:rsid w:val="00C00DF1"/>
    <w:rsid w:val="00C00F53"/>
    <w:rsid w:val="00C00FC3"/>
    <w:rsid w:val="00C01268"/>
    <w:rsid w:val="00C01573"/>
    <w:rsid w:val="00C0169F"/>
    <w:rsid w:val="00C0186C"/>
    <w:rsid w:val="00C0190A"/>
    <w:rsid w:val="00C01A4C"/>
    <w:rsid w:val="00C01E28"/>
    <w:rsid w:val="00C020A2"/>
    <w:rsid w:val="00C021DD"/>
    <w:rsid w:val="00C023DB"/>
    <w:rsid w:val="00C02406"/>
    <w:rsid w:val="00C028C7"/>
    <w:rsid w:val="00C02911"/>
    <w:rsid w:val="00C02932"/>
    <w:rsid w:val="00C02D9D"/>
    <w:rsid w:val="00C02DC0"/>
    <w:rsid w:val="00C02F31"/>
    <w:rsid w:val="00C02F5D"/>
    <w:rsid w:val="00C0301D"/>
    <w:rsid w:val="00C031B1"/>
    <w:rsid w:val="00C031F1"/>
    <w:rsid w:val="00C035FB"/>
    <w:rsid w:val="00C0379C"/>
    <w:rsid w:val="00C03AAE"/>
    <w:rsid w:val="00C03B66"/>
    <w:rsid w:val="00C03C20"/>
    <w:rsid w:val="00C03FB2"/>
    <w:rsid w:val="00C04007"/>
    <w:rsid w:val="00C04102"/>
    <w:rsid w:val="00C0432F"/>
    <w:rsid w:val="00C04784"/>
    <w:rsid w:val="00C047AC"/>
    <w:rsid w:val="00C047E4"/>
    <w:rsid w:val="00C0481D"/>
    <w:rsid w:val="00C04B39"/>
    <w:rsid w:val="00C04C3A"/>
    <w:rsid w:val="00C04F6A"/>
    <w:rsid w:val="00C05112"/>
    <w:rsid w:val="00C05280"/>
    <w:rsid w:val="00C05468"/>
    <w:rsid w:val="00C054F8"/>
    <w:rsid w:val="00C05542"/>
    <w:rsid w:val="00C05725"/>
    <w:rsid w:val="00C0572F"/>
    <w:rsid w:val="00C0574D"/>
    <w:rsid w:val="00C058AC"/>
    <w:rsid w:val="00C05A0C"/>
    <w:rsid w:val="00C05A6D"/>
    <w:rsid w:val="00C05C6C"/>
    <w:rsid w:val="00C05DCC"/>
    <w:rsid w:val="00C06011"/>
    <w:rsid w:val="00C06198"/>
    <w:rsid w:val="00C06470"/>
    <w:rsid w:val="00C0650E"/>
    <w:rsid w:val="00C068A5"/>
    <w:rsid w:val="00C06C35"/>
    <w:rsid w:val="00C06EF8"/>
    <w:rsid w:val="00C06F23"/>
    <w:rsid w:val="00C070FA"/>
    <w:rsid w:val="00C072A1"/>
    <w:rsid w:val="00C0750D"/>
    <w:rsid w:val="00C075E8"/>
    <w:rsid w:val="00C079E6"/>
    <w:rsid w:val="00C07AEC"/>
    <w:rsid w:val="00C07AF0"/>
    <w:rsid w:val="00C07E84"/>
    <w:rsid w:val="00C07F81"/>
    <w:rsid w:val="00C100B3"/>
    <w:rsid w:val="00C103CE"/>
    <w:rsid w:val="00C10615"/>
    <w:rsid w:val="00C1081A"/>
    <w:rsid w:val="00C1085D"/>
    <w:rsid w:val="00C10A62"/>
    <w:rsid w:val="00C10EF1"/>
    <w:rsid w:val="00C10F09"/>
    <w:rsid w:val="00C1102C"/>
    <w:rsid w:val="00C1104C"/>
    <w:rsid w:val="00C110D2"/>
    <w:rsid w:val="00C110FC"/>
    <w:rsid w:val="00C1119B"/>
    <w:rsid w:val="00C111B5"/>
    <w:rsid w:val="00C11381"/>
    <w:rsid w:val="00C11624"/>
    <w:rsid w:val="00C11708"/>
    <w:rsid w:val="00C1170F"/>
    <w:rsid w:val="00C11987"/>
    <w:rsid w:val="00C11A88"/>
    <w:rsid w:val="00C11D0B"/>
    <w:rsid w:val="00C12021"/>
    <w:rsid w:val="00C12542"/>
    <w:rsid w:val="00C12AAE"/>
    <w:rsid w:val="00C12DF1"/>
    <w:rsid w:val="00C12E9D"/>
    <w:rsid w:val="00C12ED0"/>
    <w:rsid w:val="00C12FF5"/>
    <w:rsid w:val="00C13675"/>
    <w:rsid w:val="00C13736"/>
    <w:rsid w:val="00C139D9"/>
    <w:rsid w:val="00C13ABD"/>
    <w:rsid w:val="00C13C8C"/>
    <w:rsid w:val="00C14044"/>
    <w:rsid w:val="00C14060"/>
    <w:rsid w:val="00C143C1"/>
    <w:rsid w:val="00C144FE"/>
    <w:rsid w:val="00C14853"/>
    <w:rsid w:val="00C15377"/>
    <w:rsid w:val="00C1546D"/>
    <w:rsid w:val="00C1553E"/>
    <w:rsid w:val="00C15658"/>
    <w:rsid w:val="00C156AF"/>
    <w:rsid w:val="00C15843"/>
    <w:rsid w:val="00C15AC0"/>
    <w:rsid w:val="00C15AEE"/>
    <w:rsid w:val="00C15C4E"/>
    <w:rsid w:val="00C15C65"/>
    <w:rsid w:val="00C15E23"/>
    <w:rsid w:val="00C15E38"/>
    <w:rsid w:val="00C15E54"/>
    <w:rsid w:val="00C15EE7"/>
    <w:rsid w:val="00C160FC"/>
    <w:rsid w:val="00C16237"/>
    <w:rsid w:val="00C16347"/>
    <w:rsid w:val="00C163E4"/>
    <w:rsid w:val="00C16416"/>
    <w:rsid w:val="00C1650D"/>
    <w:rsid w:val="00C1651C"/>
    <w:rsid w:val="00C1655F"/>
    <w:rsid w:val="00C16590"/>
    <w:rsid w:val="00C166C8"/>
    <w:rsid w:val="00C167DE"/>
    <w:rsid w:val="00C1681D"/>
    <w:rsid w:val="00C168AC"/>
    <w:rsid w:val="00C168F3"/>
    <w:rsid w:val="00C16D55"/>
    <w:rsid w:val="00C16F53"/>
    <w:rsid w:val="00C17235"/>
    <w:rsid w:val="00C1766E"/>
    <w:rsid w:val="00C17753"/>
    <w:rsid w:val="00C17759"/>
    <w:rsid w:val="00C17B23"/>
    <w:rsid w:val="00C17BE8"/>
    <w:rsid w:val="00C17D49"/>
    <w:rsid w:val="00C17DDB"/>
    <w:rsid w:val="00C17F5C"/>
    <w:rsid w:val="00C17FC7"/>
    <w:rsid w:val="00C20000"/>
    <w:rsid w:val="00C20014"/>
    <w:rsid w:val="00C20089"/>
    <w:rsid w:val="00C20406"/>
    <w:rsid w:val="00C204CF"/>
    <w:rsid w:val="00C2080D"/>
    <w:rsid w:val="00C209FC"/>
    <w:rsid w:val="00C20A68"/>
    <w:rsid w:val="00C20B41"/>
    <w:rsid w:val="00C20B59"/>
    <w:rsid w:val="00C20C66"/>
    <w:rsid w:val="00C20F8F"/>
    <w:rsid w:val="00C21069"/>
    <w:rsid w:val="00C2107F"/>
    <w:rsid w:val="00C21178"/>
    <w:rsid w:val="00C213B3"/>
    <w:rsid w:val="00C21513"/>
    <w:rsid w:val="00C215C7"/>
    <w:rsid w:val="00C217F3"/>
    <w:rsid w:val="00C21850"/>
    <w:rsid w:val="00C21882"/>
    <w:rsid w:val="00C218D2"/>
    <w:rsid w:val="00C218D6"/>
    <w:rsid w:val="00C21983"/>
    <w:rsid w:val="00C21A44"/>
    <w:rsid w:val="00C21AA8"/>
    <w:rsid w:val="00C21C0B"/>
    <w:rsid w:val="00C21D92"/>
    <w:rsid w:val="00C21DE9"/>
    <w:rsid w:val="00C21E9B"/>
    <w:rsid w:val="00C220B6"/>
    <w:rsid w:val="00C220CD"/>
    <w:rsid w:val="00C22356"/>
    <w:rsid w:val="00C22480"/>
    <w:rsid w:val="00C22BFA"/>
    <w:rsid w:val="00C22DB3"/>
    <w:rsid w:val="00C22DD2"/>
    <w:rsid w:val="00C22E6F"/>
    <w:rsid w:val="00C232F0"/>
    <w:rsid w:val="00C237F0"/>
    <w:rsid w:val="00C23936"/>
    <w:rsid w:val="00C23B2A"/>
    <w:rsid w:val="00C241E6"/>
    <w:rsid w:val="00C244D9"/>
    <w:rsid w:val="00C249EE"/>
    <w:rsid w:val="00C24E61"/>
    <w:rsid w:val="00C24F01"/>
    <w:rsid w:val="00C24F8D"/>
    <w:rsid w:val="00C252F2"/>
    <w:rsid w:val="00C2573A"/>
    <w:rsid w:val="00C25A9E"/>
    <w:rsid w:val="00C25B47"/>
    <w:rsid w:val="00C25F96"/>
    <w:rsid w:val="00C260A2"/>
    <w:rsid w:val="00C260D3"/>
    <w:rsid w:val="00C2636F"/>
    <w:rsid w:val="00C265A5"/>
    <w:rsid w:val="00C2662B"/>
    <w:rsid w:val="00C26A33"/>
    <w:rsid w:val="00C26B38"/>
    <w:rsid w:val="00C26CB5"/>
    <w:rsid w:val="00C26D97"/>
    <w:rsid w:val="00C26F90"/>
    <w:rsid w:val="00C2712C"/>
    <w:rsid w:val="00C2741E"/>
    <w:rsid w:val="00C2743D"/>
    <w:rsid w:val="00C27582"/>
    <w:rsid w:val="00C27608"/>
    <w:rsid w:val="00C27682"/>
    <w:rsid w:val="00C27812"/>
    <w:rsid w:val="00C27898"/>
    <w:rsid w:val="00C2798E"/>
    <w:rsid w:val="00C27AAB"/>
    <w:rsid w:val="00C27C33"/>
    <w:rsid w:val="00C27C9D"/>
    <w:rsid w:val="00C27E33"/>
    <w:rsid w:val="00C300AF"/>
    <w:rsid w:val="00C3027B"/>
    <w:rsid w:val="00C306B8"/>
    <w:rsid w:val="00C309E4"/>
    <w:rsid w:val="00C30A0E"/>
    <w:rsid w:val="00C30F1E"/>
    <w:rsid w:val="00C3106A"/>
    <w:rsid w:val="00C31257"/>
    <w:rsid w:val="00C3128B"/>
    <w:rsid w:val="00C3132F"/>
    <w:rsid w:val="00C31696"/>
    <w:rsid w:val="00C31934"/>
    <w:rsid w:val="00C3196F"/>
    <w:rsid w:val="00C31A1E"/>
    <w:rsid w:val="00C31A78"/>
    <w:rsid w:val="00C31CCA"/>
    <w:rsid w:val="00C31D2A"/>
    <w:rsid w:val="00C323DD"/>
    <w:rsid w:val="00C32638"/>
    <w:rsid w:val="00C326F0"/>
    <w:rsid w:val="00C32741"/>
    <w:rsid w:val="00C32834"/>
    <w:rsid w:val="00C32854"/>
    <w:rsid w:val="00C32905"/>
    <w:rsid w:val="00C32927"/>
    <w:rsid w:val="00C32EBC"/>
    <w:rsid w:val="00C32ECB"/>
    <w:rsid w:val="00C32FEE"/>
    <w:rsid w:val="00C3327F"/>
    <w:rsid w:val="00C337A0"/>
    <w:rsid w:val="00C33892"/>
    <w:rsid w:val="00C33B7B"/>
    <w:rsid w:val="00C33CF2"/>
    <w:rsid w:val="00C34620"/>
    <w:rsid w:val="00C34735"/>
    <w:rsid w:val="00C347BA"/>
    <w:rsid w:val="00C34C5B"/>
    <w:rsid w:val="00C34D6A"/>
    <w:rsid w:val="00C34D82"/>
    <w:rsid w:val="00C350CE"/>
    <w:rsid w:val="00C353B3"/>
    <w:rsid w:val="00C354C7"/>
    <w:rsid w:val="00C354E6"/>
    <w:rsid w:val="00C3559C"/>
    <w:rsid w:val="00C356B3"/>
    <w:rsid w:val="00C35788"/>
    <w:rsid w:val="00C357E5"/>
    <w:rsid w:val="00C35901"/>
    <w:rsid w:val="00C35932"/>
    <w:rsid w:val="00C35AF1"/>
    <w:rsid w:val="00C35B07"/>
    <w:rsid w:val="00C35B2D"/>
    <w:rsid w:val="00C35B78"/>
    <w:rsid w:val="00C35C9A"/>
    <w:rsid w:val="00C35CA7"/>
    <w:rsid w:val="00C35F82"/>
    <w:rsid w:val="00C3604E"/>
    <w:rsid w:val="00C360A3"/>
    <w:rsid w:val="00C36149"/>
    <w:rsid w:val="00C36401"/>
    <w:rsid w:val="00C36888"/>
    <w:rsid w:val="00C36BD9"/>
    <w:rsid w:val="00C36C17"/>
    <w:rsid w:val="00C36FBE"/>
    <w:rsid w:val="00C36FCB"/>
    <w:rsid w:val="00C36FE1"/>
    <w:rsid w:val="00C37011"/>
    <w:rsid w:val="00C37036"/>
    <w:rsid w:val="00C3704C"/>
    <w:rsid w:val="00C37178"/>
    <w:rsid w:val="00C371DC"/>
    <w:rsid w:val="00C373D6"/>
    <w:rsid w:val="00C374E6"/>
    <w:rsid w:val="00C37564"/>
    <w:rsid w:val="00C3760A"/>
    <w:rsid w:val="00C3767F"/>
    <w:rsid w:val="00C378DA"/>
    <w:rsid w:val="00C37C8F"/>
    <w:rsid w:val="00C37FE3"/>
    <w:rsid w:val="00C40459"/>
    <w:rsid w:val="00C4069C"/>
    <w:rsid w:val="00C40BFB"/>
    <w:rsid w:val="00C40D56"/>
    <w:rsid w:val="00C40DFE"/>
    <w:rsid w:val="00C40E1C"/>
    <w:rsid w:val="00C40F5D"/>
    <w:rsid w:val="00C414F7"/>
    <w:rsid w:val="00C41511"/>
    <w:rsid w:val="00C41603"/>
    <w:rsid w:val="00C416F5"/>
    <w:rsid w:val="00C417C0"/>
    <w:rsid w:val="00C4181F"/>
    <w:rsid w:val="00C419EB"/>
    <w:rsid w:val="00C41B7B"/>
    <w:rsid w:val="00C41D51"/>
    <w:rsid w:val="00C41E08"/>
    <w:rsid w:val="00C421DB"/>
    <w:rsid w:val="00C422A8"/>
    <w:rsid w:val="00C42454"/>
    <w:rsid w:val="00C424A5"/>
    <w:rsid w:val="00C42518"/>
    <w:rsid w:val="00C42A2C"/>
    <w:rsid w:val="00C42A55"/>
    <w:rsid w:val="00C42B56"/>
    <w:rsid w:val="00C42CA5"/>
    <w:rsid w:val="00C42DEC"/>
    <w:rsid w:val="00C42F72"/>
    <w:rsid w:val="00C43008"/>
    <w:rsid w:val="00C433BF"/>
    <w:rsid w:val="00C43541"/>
    <w:rsid w:val="00C43651"/>
    <w:rsid w:val="00C43C69"/>
    <w:rsid w:val="00C43CA3"/>
    <w:rsid w:val="00C43DA0"/>
    <w:rsid w:val="00C43DCD"/>
    <w:rsid w:val="00C44041"/>
    <w:rsid w:val="00C4451C"/>
    <w:rsid w:val="00C447F6"/>
    <w:rsid w:val="00C44B29"/>
    <w:rsid w:val="00C44F19"/>
    <w:rsid w:val="00C450CF"/>
    <w:rsid w:val="00C45121"/>
    <w:rsid w:val="00C451EB"/>
    <w:rsid w:val="00C4521F"/>
    <w:rsid w:val="00C45253"/>
    <w:rsid w:val="00C455DC"/>
    <w:rsid w:val="00C4561F"/>
    <w:rsid w:val="00C45713"/>
    <w:rsid w:val="00C45758"/>
    <w:rsid w:val="00C45770"/>
    <w:rsid w:val="00C459FC"/>
    <w:rsid w:val="00C45B94"/>
    <w:rsid w:val="00C45CD7"/>
    <w:rsid w:val="00C45FB0"/>
    <w:rsid w:val="00C46583"/>
    <w:rsid w:val="00C46988"/>
    <w:rsid w:val="00C46C3C"/>
    <w:rsid w:val="00C46D23"/>
    <w:rsid w:val="00C46D64"/>
    <w:rsid w:val="00C46F5C"/>
    <w:rsid w:val="00C47125"/>
    <w:rsid w:val="00C473D1"/>
    <w:rsid w:val="00C479E6"/>
    <w:rsid w:val="00C47A8C"/>
    <w:rsid w:val="00C47CE6"/>
    <w:rsid w:val="00C47CED"/>
    <w:rsid w:val="00C502FC"/>
    <w:rsid w:val="00C50A68"/>
    <w:rsid w:val="00C50CB2"/>
    <w:rsid w:val="00C50F0B"/>
    <w:rsid w:val="00C50F4D"/>
    <w:rsid w:val="00C50F5B"/>
    <w:rsid w:val="00C50F9D"/>
    <w:rsid w:val="00C5103D"/>
    <w:rsid w:val="00C5127A"/>
    <w:rsid w:val="00C51680"/>
    <w:rsid w:val="00C517C7"/>
    <w:rsid w:val="00C5181C"/>
    <w:rsid w:val="00C5182E"/>
    <w:rsid w:val="00C518E8"/>
    <w:rsid w:val="00C5196D"/>
    <w:rsid w:val="00C519AF"/>
    <w:rsid w:val="00C51A26"/>
    <w:rsid w:val="00C51E8E"/>
    <w:rsid w:val="00C522E4"/>
    <w:rsid w:val="00C525C4"/>
    <w:rsid w:val="00C52649"/>
    <w:rsid w:val="00C52813"/>
    <w:rsid w:val="00C52B50"/>
    <w:rsid w:val="00C52D3B"/>
    <w:rsid w:val="00C5302A"/>
    <w:rsid w:val="00C532C3"/>
    <w:rsid w:val="00C5335E"/>
    <w:rsid w:val="00C53684"/>
    <w:rsid w:val="00C53876"/>
    <w:rsid w:val="00C539D7"/>
    <w:rsid w:val="00C53B57"/>
    <w:rsid w:val="00C53F17"/>
    <w:rsid w:val="00C540FC"/>
    <w:rsid w:val="00C54231"/>
    <w:rsid w:val="00C54247"/>
    <w:rsid w:val="00C5437D"/>
    <w:rsid w:val="00C5445F"/>
    <w:rsid w:val="00C544E2"/>
    <w:rsid w:val="00C54560"/>
    <w:rsid w:val="00C546B2"/>
    <w:rsid w:val="00C549E1"/>
    <w:rsid w:val="00C549F7"/>
    <w:rsid w:val="00C54B51"/>
    <w:rsid w:val="00C54BC1"/>
    <w:rsid w:val="00C54CD9"/>
    <w:rsid w:val="00C54D1B"/>
    <w:rsid w:val="00C54FB0"/>
    <w:rsid w:val="00C55113"/>
    <w:rsid w:val="00C554E9"/>
    <w:rsid w:val="00C5550C"/>
    <w:rsid w:val="00C559A4"/>
    <w:rsid w:val="00C55C7F"/>
    <w:rsid w:val="00C55D7D"/>
    <w:rsid w:val="00C55F25"/>
    <w:rsid w:val="00C560AA"/>
    <w:rsid w:val="00C564BC"/>
    <w:rsid w:val="00C56544"/>
    <w:rsid w:val="00C56674"/>
    <w:rsid w:val="00C5670C"/>
    <w:rsid w:val="00C56832"/>
    <w:rsid w:val="00C5689C"/>
    <w:rsid w:val="00C56BC8"/>
    <w:rsid w:val="00C56F5C"/>
    <w:rsid w:val="00C56FDA"/>
    <w:rsid w:val="00C575AB"/>
    <w:rsid w:val="00C576D3"/>
    <w:rsid w:val="00C57796"/>
    <w:rsid w:val="00C5783D"/>
    <w:rsid w:val="00C57AA7"/>
    <w:rsid w:val="00C57B5A"/>
    <w:rsid w:val="00C57D77"/>
    <w:rsid w:val="00C57FD8"/>
    <w:rsid w:val="00C6056E"/>
    <w:rsid w:val="00C6070B"/>
    <w:rsid w:val="00C6089A"/>
    <w:rsid w:val="00C60A6F"/>
    <w:rsid w:val="00C60B51"/>
    <w:rsid w:val="00C60D0A"/>
    <w:rsid w:val="00C60FE8"/>
    <w:rsid w:val="00C61066"/>
    <w:rsid w:val="00C610C2"/>
    <w:rsid w:val="00C613AC"/>
    <w:rsid w:val="00C61485"/>
    <w:rsid w:val="00C614B2"/>
    <w:rsid w:val="00C61717"/>
    <w:rsid w:val="00C6178B"/>
    <w:rsid w:val="00C619F4"/>
    <w:rsid w:val="00C61A83"/>
    <w:rsid w:val="00C61AF7"/>
    <w:rsid w:val="00C61C69"/>
    <w:rsid w:val="00C61DC9"/>
    <w:rsid w:val="00C61E47"/>
    <w:rsid w:val="00C62063"/>
    <w:rsid w:val="00C622AA"/>
    <w:rsid w:val="00C62323"/>
    <w:rsid w:val="00C62650"/>
    <w:rsid w:val="00C62688"/>
    <w:rsid w:val="00C62A51"/>
    <w:rsid w:val="00C62B45"/>
    <w:rsid w:val="00C62BD4"/>
    <w:rsid w:val="00C62F1A"/>
    <w:rsid w:val="00C630F6"/>
    <w:rsid w:val="00C6312D"/>
    <w:rsid w:val="00C63186"/>
    <w:rsid w:val="00C6381E"/>
    <w:rsid w:val="00C63838"/>
    <w:rsid w:val="00C6389C"/>
    <w:rsid w:val="00C63A07"/>
    <w:rsid w:val="00C63CD9"/>
    <w:rsid w:val="00C63D82"/>
    <w:rsid w:val="00C64066"/>
    <w:rsid w:val="00C640C5"/>
    <w:rsid w:val="00C6411C"/>
    <w:rsid w:val="00C6420B"/>
    <w:rsid w:val="00C642D3"/>
    <w:rsid w:val="00C6442A"/>
    <w:rsid w:val="00C6473B"/>
    <w:rsid w:val="00C647A8"/>
    <w:rsid w:val="00C64927"/>
    <w:rsid w:val="00C64981"/>
    <w:rsid w:val="00C64A28"/>
    <w:rsid w:val="00C64DE1"/>
    <w:rsid w:val="00C64F86"/>
    <w:rsid w:val="00C65247"/>
    <w:rsid w:val="00C6532F"/>
    <w:rsid w:val="00C65696"/>
    <w:rsid w:val="00C656D7"/>
    <w:rsid w:val="00C6576F"/>
    <w:rsid w:val="00C65A76"/>
    <w:rsid w:val="00C65F32"/>
    <w:rsid w:val="00C660A3"/>
    <w:rsid w:val="00C66321"/>
    <w:rsid w:val="00C6635F"/>
    <w:rsid w:val="00C665DE"/>
    <w:rsid w:val="00C6671B"/>
    <w:rsid w:val="00C66850"/>
    <w:rsid w:val="00C66957"/>
    <w:rsid w:val="00C6719D"/>
    <w:rsid w:val="00C6720E"/>
    <w:rsid w:val="00C67236"/>
    <w:rsid w:val="00C6749A"/>
    <w:rsid w:val="00C674B0"/>
    <w:rsid w:val="00C677F1"/>
    <w:rsid w:val="00C67AAA"/>
    <w:rsid w:val="00C67B8C"/>
    <w:rsid w:val="00C67D33"/>
    <w:rsid w:val="00C67E52"/>
    <w:rsid w:val="00C67E59"/>
    <w:rsid w:val="00C70092"/>
    <w:rsid w:val="00C70438"/>
    <w:rsid w:val="00C70497"/>
    <w:rsid w:val="00C7052C"/>
    <w:rsid w:val="00C705DE"/>
    <w:rsid w:val="00C7084A"/>
    <w:rsid w:val="00C7086B"/>
    <w:rsid w:val="00C70885"/>
    <w:rsid w:val="00C70C66"/>
    <w:rsid w:val="00C70F98"/>
    <w:rsid w:val="00C7115F"/>
    <w:rsid w:val="00C71309"/>
    <w:rsid w:val="00C71415"/>
    <w:rsid w:val="00C71650"/>
    <w:rsid w:val="00C716B5"/>
    <w:rsid w:val="00C719DF"/>
    <w:rsid w:val="00C71B20"/>
    <w:rsid w:val="00C71BB6"/>
    <w:rsid w:val="00C71E35"/>
    <w:rsid w:val="00C72032"/>
    <w:rsid w:val="00C7208D"/>
    <w:rsid w:val="00C7228E"/>
    <w:rsid w:val="00C722AC"/>
    <w:rsid w:val="00C7230E"/>
    <w:rsid w:val="00C723BE"/>
    <w:rsid w:val="00C724C0"/>
    <w:rsid w:val="00C72701"/>
    <w:rsid w:val="00C72857"/>
    <w:rsid w:val="00C7285F"/>
    <w:rsid w:val="00C728F0"/>
    <w:rsid w:val="00C72AE7"/>
    <w:rsid w:val="00C72B0A"/>
    <w:rsid w:val="00C72BA7"/>
    <w:rsid w:val="00C72C17"/>
    <w:rsid w:val="00C72F1A"/>
    <w:rsid w:val="00C7328D"/>
    <w:rsid w:val="00C733B6"/>
    <w:rsid w:val="00C7348E"/>
    <w:rsid w:val="00C73745"/>
    <w:rsid w:val="00C7374A"/>
    <w:rsid w:val="00C741F1"/>
    <w:rsid w:val="00C74273"/>
    <w:rsid w:val="00C74382"/>
    <w:rsid w:val="00C74578"/>
    <w:rsid w:val="00C74A2F"/>
    <w:rsid w:val="00C74AF6"/>
    <w:rsid w:val="00C74B7B"/>
    <w:rsid w:val="00C75000"/>
    <w:rsid w:val="00C7504D"/>
    <w:rsid w:val="00C750BA"/>
    <w:rsid w:val="00C75360"/>
    <w:rsid w:val="00C753BE"/>
    <w:rsid w:val="00C753CF"/>
    <w:rsid w:val="00C754A4"/>
    <w:rsid w:val="00C754F4"/>
    <w:rsid w:val="00C75A77"/>
    <w:rsid w:val="00C75BBB"/>
    <w:rsid w:val="00C75E56"/>
    <w:rsid w:val="00C75EBE"/>
    <w:rsid w:val="00C75FBF"/>
    <w:rsid w:val="00C75FEE"/>
    <w:rsid w:val="00C76066"/>
    <w:rsid w:val="00C761FA"/>
    <w:rsid w:val="00C763BF"/>
    <w:rsid w:val="00C76414"/>
    <w:rsid w:val="00C76424"/>
    <w:rsid w:val="00C76513"/>
    <w:rsid w:val="00C7681D"/>
    <w:rsid w:val="00C7694B"/>
    <w:rsid w:val="00C76990"/>
    <w:rsid w:val="00C76A6A"/>
    <w:rsid w:val="00C76CF6"/>
    <w:rsid w:val="00C76D4F"/>
    <w:rsid w:val="00C76DF3"/>
    <w:rsid w:val="00C76E23"/>
    <w:rsid w:val="00C76F96"/>
    <w:rsid w:val="00C770D5"/>
    <w:rsid w:val="00C7746D"/>
    <w:rsid w:val="00C775C4"/>
    <w:rsid w:val="00C77ABE"/>
    <w:rsid w:val="00C77B02"/>
    <w:rsid w:val="00C77BA1"/>
    <w:rsid w:val="00C77E48"/>
    <w:rsid w:val="00C77E9F"/>
    <w:rsid w:val="00C77EDB"/>
    <w:rsid w:val="00C8002A"/>
    <w:rsid w:val="00C800C6"/>
    <w:rsid w:val="00C80135"/>
    <w:rsid w:val="00C80275"/>
    <w:rsid w:val="00C8030B"/>
    <w:rsid w:val="00C80332"/>
    <w:rsid w:val="00C805A4"/>
    <w:rsid w:val="00C808D1"/>
    <w:rsid w:val="00C80980"/>
    <w:rsid w:val="00C80CD2"/>
    <w:rsid w:val="00C81031"/>
    <w:rsid w:val="00C811CA"/>
    <w:rsid w:val="00C81A0B"/>
    <w:rsid w:val="00C81ADD"/>
    <w:rsid w:val="00C81BB7"/>
    <w:rsid w:val="00C81C01"/>
    <w:rsid w:val="00C81C4C"/>
    <w:rsid w:val="00C81D80"/>
    <w:rsid w:val="00C821A0"/>
    <w:rsid w:val="00C82232"/>
    <w:rsid w:val="00C82268"/>
    <w:rsid w:val="00C822E2"/>
    <w:rsid w:val="00C822EB"/>
    <w:rsid w:val="00C8233E"/>
    <w:rsid w:val="00C823B9"/>
    <w:rsid w:val="00C82833"/>
    <w:rsid w:val="00C82886"/>
    <w:rsid w:val="00C82A73"/>
    <w:rsid w:val="00C82B84"/>
    <w:rsid w:val="00C82B85"/>
    <w:rsid w:val="00C82BF1"/>
    <w:rsid w:val="00C82C86"/>
    <w:rsid w:val="00C82E73"/>
    <w:rsid w:val="00C82F64"/>
    <w:rsid w:val="00C834DC"/>
    <w:rsid w:val="00C835ED"/>
    <w:rsid w:val="00C836AF"/>
    <w:rsid w:val="00C83719"/>
    <w:rsid w:val="00C83882"/>
    <w:rsid w:val="00C83920"/>
    <w:rsid w:val="00C83AC6"/>
    <w:rsid w:val="00C83AFB"/>
    <w:rsid w:val="00C84074"/>
    <w:rsid w:val="00C8451C"/>
    <w:rsid w:val="00C846D9"/>
    <w:rsid w:val="00C84870"/>
    <w:rsid w:val="00C84901"/>
    <w:rsid w:val="00C84A30"/>
    <w:rsid w:val="00C84C08"/>
    <w:rsid w:val="00C84CFE"/>
    <w:rsid w:val="00C84ED9"/>
    <w:rsid w:val="00C84F2E"/>
    <w:rsid w:val="00C85096"/>
    <w:rsid w:val="00C852F6"/>
    <w:rsid w:val="00C852FA"/>
    <w:rsid w:val="00C85583"/>
    <w:rsid w:val="00C85668"/>
    <w:rsid w:val="00C85850"/>
    <w:rsid w:val="00C85A7A"/>
    <w:rsid w:val="00C85D88"/>
    <w:rsid w:val="00C85EEC"/>
    <w:rsid w:val="00C85EEE"/>
    <w:rsid w:val="00C8638F"/>
    <w:rsid w:val="00C86407"/>
    <w:rsid w:val="00C866A4"/>
    <w:rsid w:val="00C866B5"/>
    <w:rsid w:val="00C867D7"/>
    <w:rsid w:val="00C868AD"/>
    <w:rsid w:val="00C86933"/>
    <w:rsid w:val="00C86E2F"/>
    <w:rsid w:val="00C86E9A"/>
    <w:rsid w:val="00C87062"/>
    <w:rsid w:val="00C87307"/>
    <w:rsid w:val="00C878BB"/>
    <w:rsid w:val="00C87994"/>
    <w:rsid w:val="00C87BA4"/>
    <w:rsid w:val="00C87BE6"/>
    <w:rsid w:val="00C87D18"/>
    <w:rsid w:val="00C90401"/>
    <w:rsid w:val="00C904E2"/>
    <w:rsid w:val="00C904E7"/>
    <w:rsid w:val="00C906BD"/>
    <w:rsid w:val="00C90717"/>
    <w:rsid w:val="00C9083C"/>
    <w:rsid w:val="00C90A27"/>
    <w:rsid w:val="00C90D56"/>
    <w:rsid w:val="00C90E0F"/>
    <w:rsid w:val="00C90E5D"/>
    <w:rsid w:val="00C91074"/>
    <w:rsid w:val="00C9113F"/>
    <w:rsid w:val="00C914A9"/>
    <w:rsid w:val="00C915F4"/>
    <w:rsid w:val="00C918E9"/>
    <w:rsid w:val="00C91AB5"/>
    <w:rsid w:val="00C91DAF"/>
    <w:rsid w:val="00C91DB1"/>
    <w:rsid w:val="00C91EB3"/>
    <w:rsid w:val="00C91EC5"/>
    <w:rsid w:val="00C92103"/>
    <w:rsid w:val="00C92354"/>
    <w:rsid w:val="00C92912"/>
    <w:rsid w:val="00C929E0"/>
    <w:rsid w:val="00C92BE0"/>
    <w:rsid w:val="00C92C67"/>
    <w:rsid w:val="00C92CC4"/>
    <w:rsid w:val="00C92D0F"/>
    <w:rsid w:val="00C92F28"/>
    <w:rsid w:val="00C92F45"/>
    <w:rsid w:val="00C930E0"/>
    <w:rsid w:val="00C9316C"/>
    <w:rsid w:val="00C931AA"/>
    <w:rsid w:val="00C93380"/>
    <w:rsid w:val="00C9342D"/>
    <w:rsid w:val="00C936B0"/>
    <w:rsid w:val="00C9389A"/>
    <w:rsid w:val="00C93A5B"/>
    <w:rsid w:val="00C93AF3"/>
    <w:rsid w:val="00C93B63"/>
    <w:rsid w:val="00C93BF3"/>
    <w:rsid w:val="00C93D5B"/>
    <w:rsid w:val="00C93DDA"/>
    <w:rsid w:val="00C93EB1"/>
    <w:rsid w:val="00C94002"/>
    <w:rsid w:val="00C940FC"/>
    <w:rsid w:val="00C94112"/>
    <w:rsid w:val="00C9413A"/>
    <w:rsid w:val="00C943A0"/>
    <w:rsid w:val="00C94476"/>
    <w:rsid w:val="00C94546"/>
    <w:rsid w:val="00C9454C"/>
    <w:rsid w:val="00C94551"/>
    <w:rsid w:val="00C9455C"/>
    <w:rsid w:val="00C94787"/>
    <w:rsid w:val="00C94868"/>
    <w:rsid w:val="00C94899"/>
    <w:rsid w:val="00C9493F"/>
    <w:rsid w:val="00C94A83"/>
    <w:rsid w:val="00C94B0D"/>
    <w:rsid w:val="00C94B39"/>
    <w:rsid w:val="00C94B44"/>
    <w:rsid w:val="00C953A9"/>
    <w:rsid w:val="00C9555D"/>
    <w:rsid w:val="00C9556B"/>
    <w:rsid w:val="00C956F4"/>
    <w:rsid w:val="00C95A3B"/>
    <w:rsid w:val="00C95A76"/>
    <w:rsid w:val="00C95ABB"/>
    <w:rsid w:val="00C95B72"/>
    <w:rsid w:val="00C95E7B"/>
    <w:rsid w:val="00C96988"/>
    <w:rsid w:val="00C96A07"/>
    <w:rsid w:val="00C96BA1"/>
    <w:rsid w:val="00C96D78"/>
    <w:rsid w:val="00C97317"/>
    <w:rsid w:val="00C9735C"/>
    <w:rsid w:val="00C9742E"/>
    <w:rsid w:val="00C9755D"/>
    <w:rsid w:val="00C976AE"/>
    <w:rsid w:val="00C97894"/>
    <w:rsid w:val="00C9792E"/>
    <w:rsid w:val="00C9793A"/>
    <w:rsid w:val="00C97AAF"/>
    <w:rsid w:val="00C97B6F"/>
    <w:rsid w:val="00C97BD1"/>
    <w:rsid w:val="00C97CE7"/>
    <w:rsid w:val="00C97D12"/>
    <w:rsid w:val="00CA005F"/>
    <w:rsid w:val="00CA00D2"/>
    <w:rsid w:val="00CA0142"/>
    <w:rsid w:val="00CA0158"/>
    <w:rsid w:val="00CA02E3"/>
    <w:rsid w:val="00CA03A5"/>
    <w:rsid w:val="00CA03B3"/>
    <w:rsid w:val="00CA079C"/>
    <w:rsid w:val="00CA0A5D"/>
    <w:rsid w:val="00CA0B0F"/>
    <w:rsid w:val="00CA0D41"/>
    <w:rsid w:val="00CA0D64"/>
    <w:rsid w:val="00CA0F4B"/>
    <w:rsid w:val="00CA0F57"/>
    <w:rsid w:val="00CA1160"/>
    <w:rsid w:val="00CA1239"/>
    <w:rsid w:val="00CA13F1"/>
    <w:rsid w:val="00CA1614"/>
    <w:rsid w:val="00CA1695"/>
    <w:rsid w:val="00CA1957"/>
    <w:rsid w:val="00CA19EB"/>
    <w:rsid w:val="00CA1B15"/>
    <w:rsid w:val="00CA1E40"/>
    <w:rsid w:val="00CA1EE7"/>
    <w:rsid w:val="00CA1F8F"/>
    <w:rsid w:val="00CA2247"/>
    <w:rsid w:val="00CA244B"/>
    <w:rsid w:val="00CA24E7"/>
    <w:rsid w:val="00CA2679"/>
    <w:rsid w:val="00CA2705"/>
    <w:rsid w:val="00CA2A8A"/>
    <w:rsid w:val="00CA2B25"/>
    <w:rsid w:val="00CA2DE6"/>
    <w:rsid w:val="00CA301A"/>
    <w:rsid w:val="00CA3123"/>
    <w:rsid w:val="00CA34C8"/>
    <w:rsid w:val="00CA38EB"/>
    <w:rsid w:val="00CA39A7"/>
    <w:rsid w:val="00CA3B5E"/>
    <w:rsid w:val="00CA3B82"/>
    <w:rsid w:val="00CA3BB5"/>
    <w:rsid w:val="00CA3CEA"/>
    <w:rsid w:val="00CA3DC8"/>
    <w:rsid w:val="00CA3EF5"/>
    <w:rsid w:val="00CA3F48"/>
    <w:rsid w:val="00CA3F82"/>
    <w:rsid w:val="00CA3FE5"/>
    <w:rsid w:val="00CA4348"/>
    <w:rsid w:val="00CA4807"/>
    <w:rsid w:val="00CA48F8"/>
    <w:rsid w:val="00CA497D"/>
    <w:rsid w:val="00CA49FB"/>
    <w:rsid w:val="00CA4AB3"/>
    <w:rsid w:val="00CA4BAB"/>
    <w:rsid w:val="00CA4D6B"/>
    <w:rsid w:val="00CA4FEE"/>
    <w:rsid w:val="00CA5102"/>
    <w:rsid w:val="00CA52A1"/>
    <w:rsid w:val="00CA5333"/>
    <w:rsid w:val="00CA534E"/>
    <w:rsid w:val="00CA53A9"/>
    <w:rsid w:val="00CA53C2"/>
    <w:rsid w:val="00CA53DD"/>
    <w:rsid w:val="00CA555A"/>
    <w:rsid w:val="00CA5569"/>
    <w:rsid w:val="00CA559C"/>
    <w:rsid w:val="00CA55C2"/>
    <w:rsid w:val="00CA5780"/>
    <w:rsid w:val="00CA59C4"/>
    <w:rsid w:val="00CA5A5E"/>
    <w:rsid w:val="00CA5B37"/>
    <w:rsid w:val="00CA5FCD"/>
    <w:rsid w:val="00CA6108"/>
    <w:rsid w:val="00CA651B"/>
    <w:rsid w:val="00CA65EC"/>
    <w:rsid w:val="00CA6857"/>
    <w:rsid w:val="00CA6D04"/>
    <w:rsid w:val="00CA6D58"/>
    <w:rsid w:val="00CA6F39"/>
    <w:rsid w:val="00CA6F3D"/>
    <w:rsid w:val="00CA722F"/>
    <w:rsid w:val="00CA7336"/>
    <w:rsid w:val="00CA73D3"/>
    <w:rsid w:val="00CA740A"/>
    <w:rsid w:val="00CA76FF"/>
    <w:rsid w:val="00CA77B5"/>
    <w:rsid w:val="00CA791D"/>
    <w:rsid w:val="00CA7AFB"/>
    <w:rsid w:val="00CA7B4D"/>
    <w:rsid w:val="00CA7E87"/>
    <w:rsid w:val="00CA7F87"/>
    <w:rsid w:val="00CA7FD4"/>
    <w:rsid w:val="00CB0173"/>
    <w:rsid w:val="00CB032B"/>
    <w:rsid w:val="00CB0377"/>
    <w:rsid w:val="00CB0470"/>
    <w:rsid w:val="00CB047E"/>
    <w:rsid w:val="00CB0484"/>
    <w:rsid w:val="00CB0666"/>
    <w:rsid w:val="00CB070D"/>
    <w:rsid w:val="00CB0765"/>
    <w:rsid w:val="00CB088C"/>
    <w:rsid w:val="00CB09C4"/>
    <w:rsid w:val="00CB104D"/>
    <w:rsid w:val="00CB10CD"/>
    <w:rsid w:val="00CB1106"/>
    <w:rsid w:val="00CB1361"/>
    <w:rsid w:val="00CB13B8"/>
    <w:rsid w:val="00CB14C4"/>
    <w:rsid w:val="00CB1535"/>
    <w:rsid w:val="00CB1541"/>
    <w:rsid w:val="00CB1886"/>
    <w:rsid w:val="00CB1986"/>
    <w:rsid w:val="00CB1D1C"/>
    <w:rsid w:val="00CB1D99"/>
    <w:rsid w:val="00CB1E3A"/>
    <w:rsid w:val="00CB1FED"/>
    <w:rsid w:val="00CB21FA"/>
    <w:rsid w:val="00CB22B9"/>
    <w:rsid w:val="00CB24FA"/>
    <w:rsid w:val="00CB25A1"/>
    <w:rsid w:val="00CB26AC"/>
    <w:rsid w:val="00CB27AD"/>
    <w:rsid w:val="00CB2931"/>
    <w:rsid w:val="00CB295A"/>
    <w:rsid w:val="00CB2969"/>
    <w:rsid w:val="00CB296B"/>
    <w:rsid w:val="00CB2DC7"/>
    <w:rsid w:val="00CB3437"/>
    <w:rsid w:val="00CB3471"/>
    <w:rsid w:val="00CB34BC"/>
    <w:rsid w:val="00CB34FE"/>
    <w:rsid w:val="00CB39A3"/>
    <w:rsid w:val="00CB3B6B"/>
    <w:rsid w:val="00CB3EC3"/>
    <w:rsid w:val="00CB3EEE"/>
    <w:rsid w:val="00CB42D1"/>
    <w:rsid w:val="00CB468A"/>
    <w:rsid w:val="00CB4865"/>
    <w:rsid w:val="00CB4985"/>
    <w:rsid w:val="00CB4C10"/>
    <w:rsid w:val="00CB4C5A"/>
    <w:rsid w:val="00CB4D26"/>
    <w:rsid w:val="00CB4D7B"/>
    <w:rsid w:val="00CB4DD6"/>
    <w:rsid w:val="00CB5394"/>
    <w:rsid w:val="00CB53AD"/>
    <w:rsid w:val="00CB5503"/>
    <w:rsid w:val="00CB58B0"/>
    <w:rsid w:val="00CB58C6"/>
    <w:rsid w:val="00CB598E"/>
    <w:rsid w:val="00CB5D74"/>
    <w:rsid w:val="00CB5F60"/>
    <w:rsid w:val="00CB5F67"/>
    <w:rsid w:val="00CB6444"/>
    <w:rsid w:val="00CB656B"/>
    <w:rsid w:val="00CB6754"/>
    <w:rsid w:val="00CB6773"/>
    <w:rsid w:val="00CB6AC4"/>
    <w:rsid w:val="00CB6BE2"/>
    <w:rsid w:val="00CB73AB"/>
    <w:rsid w:val="00CB7507"/>
    <w:rsid w:val="00CB757B"/>
    <w:rsid w:val="00CB7672"/>
    <w:rsid w:val="00CB7AEC"/>
    <w:rsid w:val="00CB7EBB"/>
    <w:rsid w:val="00CC0240"/>
    <w:rsid w:val="00CC038B"/>
    <w:rsid w:val="00CC04DF"/>
    <w:rsid w:val="00CC06B0"/>
    <w:rsid w:val="00CC08A0"/>
    <w:rsid w:val="00CC0A04"/>
    <w:rsid w:val="00CC0A15"/>
    <w:rsid w:val="00CC0FA0"/>
    <w:rsid w:val="00CC117D"/>
    <w:rsid w:val="00CC11DB"/>
    <w:rsid w:val="00CC1429"/>
    <w:rsid w:val="00CC18F4"/>
    <w:rsid w:val="00CC199D"/>
    <w:rsid w:val="00CC1CB3"/>
    <w:rsid w:val="00CC1D17"/>
    <w:rsid w:val="00CC20CA"/>
    <w:rsid w:val="00CC24BB"/>
    <w:rsid w:val="00CC2538"/>
    <w:rsid w:val="00CC2553"/>
    <w:rsid w:val="00CC2696"/>
    <w:rsid w:val="00CC2A8A"/>
    <w:rsid w:val="00CC2D62"/>
    <w:rsid w:val="00CC2E02"/>
    <w:rsid w:val="00CC2E6D"/>
    <w:rsid w:val="00CC30C4"/>
    <w:rsid w:val="00CC31E5"/>
    <w:rsid w:val="00CC3386"/>
    <w:rsid w:val="00CC3689"/>
    <w:rsid w:val="00CC36CA"/>
    <w:rsid w:val="00CC3838"/>
    <w:rsid w:val="00CC38AB"/>
    <w:rsid w:val="00CC3A3E"/>
    <w:rsid w:val="00CC3A4B"/>
    <w:rsid w:val="00CC3A65"/>
    <w:rsid w:val="00CC3B12"/>
    <w:rsid w:val="00CC3BE2"/>
    <w:rsid w:val="00CC3DC9"/>
    <w:rsid w:val="00CC3DEB"/>
    <w:rsid w:val="00CC3E54"/>
    <w:rsid w:val="00CC3FD7"/>
    <w:rsid w:val="00CC419F"/>
    <w:rsid w:val="00CC41AC"/>
    <w:rsid w:val="00CC42A6"/>
    <w:rsid w:val="00CC4420"/>
    <w:rsid w:val="00CC4650"/>
    <w:rsid w:val="00CC4742"/>
    <w:rsid w:val="00CC4838"/>
    <w:rsid w:val="00CC48F3"/>
    <w:rsid w:val="00CC4925"/>
    <w:rsid w:val="00CC4971"/>
    <w:rsid w:val="00CC4A0D"/>
    <w:rsid w:val="00CC4AB8"/>
    <w:rsid w:val="00CC5335"/>
    <w:rsid w:val="00CC53D7"/>
    <w:rsid w:val="00CC5411"/>
    <w:rsid w:val="00CC54A2"/>
    <w:rsid w:val="00CC5545"/>
    <w:rsid w:val="00CC5801"/>
    <w:rsid w:val="00CC58B6"/>
    <w:rsid w:val="00CC59DC"/>
    <w:rsid w:val="00CC5C5E"/>
    <w:rsid w:val="00CC5F57"/>
    <w:rsid w:val="00CC6109"/>
    <w:rsid w:val="00CC6177"/>
    <w:rsid w:val="00CC61D7"/>
    <w:rsid w:val="00CC653D"/>
    <w:rsid w:val="00CC68EE"/>
    <w:rsid w:val="00CC6BA5"/>
    <w:rsid w:val="00CC6CCA"/>
    <w:rsid w:val="00CC6D17"/>
    <w:rsid w:val="00CC6EE2"/>
    <w:rsid w:val="00CC714F"/>
    <w:rsid w:val="00CC717F"/>
    <w:rsid w:val="00CC71CC"/>
    <w:rsid w:val="00CC71D4"/>
    <w:rsid w:val="00CC7456"/>
    <w:rsid w:val="00CC7751"/>
    <w:rsid w:val="00CC7756"/>
    <w:rsid w:val="00CC7BD4"/>
    <w:rsid w:val="00CC7E80"/>
    <w:rsid w:val="00CC7EED"/>
    <w:rsid w:val="00CD010C"/>
    <w:rsid w:val="00CD02CF"/>
    <w:rsid w:val="00CD0513"/>
    <w:rsid w:val="00CD0692"/>
    <w:rsid w:val="00CD0AAF"/>
    <w:rsid w:val="00CD0D26"/>
    <w:rsid w:val="00CD0FAF"/>
    <w:rsid w:val="00CD0FBD"/>
    <w:rsid w:val="00CD13B8"/>
    <w:rsid w:val="00CD141D"/>
    <w:rsid w:val="00CD16CF"/>
    <w:rsid w:val="00CD19BC"/>
    <w:rsid w:val="00CD1A8F"/>
    <w:rsid w:val="00CD1AAC"/>
    <w:rsid w:val="00CD1B03"/>
    <w:rsid w:val="00CD1C72"/>
    <w:rsid w:val="00CD1C73"/>
    <w:rsid w:val="00CD1C93"/>
    <w:rsid w:val="00CD1DF1"/>
    <w:rsid w:val="00CD1E47"/>
    <w:rsid w:val="00CD1F0E"/>
    <w:rsid w:val="00CD2116"/>
    <w:rsid w:val="00CD2376"/>
    <w:rsid w:val="00CD2446"/>
    <w:rsid w:val="00CD2527"/>
    <w:rsid w:val="00CD2A9B"/>
    <w:rsid w:val="00CD2FCC"/>
    <w:rsid w:val="00CD308C"/>
    <w:rsid w:val="00CD3179"/>
    <w:rsid w:val="00CD3287"/>
    <w:rsid w:val="00CD32EF"/>
    <w:rsid w:val="00CD337D"/>
    <w:rsid w:val="00CD33A5"/>
    <w:rsid w:val="00CD3452"/>
    <w:rsid w:val="00CD3953"/>
    <w:rsid w:val="00CD3C2F"/>
    <w:rsid w:val="00CD3FCB"/>
    <w:rsid w:val="00CD4386"/>
    <w:rsid w:val="00CD47CA"/>
    <w:rsid w:val="00CD4B47"/>
    <w:rsid w:val="00CD4CB2"/>
    <w:rsid w:val="00CD4CF8"/>
    <w:rsid w:val="00CD4EF7"/>
    <w:rsid w:val="00CD50D2"/>
    <w:rsid w:val="00CD50E0"/>
    <w:rsid w:val="00CD5341"/>
    <w:rsid w:val="00CD53C3"/>
    <w:rsid w:val="00CD5601"/>
    <w:rsid w:val="00CD5691"/>
    <w:rsid w:val="00CD5774"/>
    <w:rsid w:val="00CD57CF"/>
    <w:rsid w:val="00CD585D"/>
    <w:rsid w:val="00CD5870"/>
    <w:rsid w:val="00CD5894"/>
    <w:rsid w:val="00CD59AA"/>
    <w:rsid w:val="00CD5C78"/>
    <w:rsid w:val="00CD5E1E"/>
    <w:rsid w:val="00CD5F6D"/>
    <w:rsid w:val="00CD6382"/>
    <w:rsid w:val="00CD6723"/>
    <w:rsid w:val="00CD691F"/>
    <w:rsid w:val="00CD6E99"/>
    <w:rsid w:val="00CD71AF"/>
    <w:rsid w:val="00CD7391"/>
    <w:rsid w:val="00CD76B8"/>
    <w:rsid w:val="00CD7731"/>
    <w:rsid w:val="00CD784E"/>
    <w:rsid w:val="00CD79B9"/>
    <w:rsid w:val="00CD79F8"/>
    <w:rsid w:val="00CD7A19"/>
    <w:rsid w:val="00CD7B32"/>
    <w:rsid w:val="00CD7C54"/>
    <w:rsid w:val="00CD7E27"/>
    <w:rsid w:val="00CD7FBA"/>
    <w:rsid w:val="00CE0139"/>
    <w:rsid w:val="00CE0213"/>
    <w:rsid w:val="00CE0388"/>
    <w:rsid w:val="00CE0480"/>
    <w:rsid w:val="00CE058C"/>
    <w:rsid w:val="00CE065C"/>
    <w:rsid w:val="00CE0744"/>
    <w:rsid w:val="00CE0841"/>
    <w:rsid w:val="00CE09C1"/>
    <w:rsid w:val="00CE0BFC"/>
    <w:rsid w:val="00CE0C4D"/>
    <w:rsid w:val="00CE0D90"/>
    <w:rsid w:val="00CE0D98"/>
    <w:rsid w:val="00CE0DA8"/>
    <w:rsid w:val="00CE0E25"/>
    <w:rsid w:val="00CE0EB3"/>
    <w:rsid w:val="00CE1347"/>
    <w:rsid w:val="00CE145F"/>
    <w:rsid w:val="00CE172B"/>
    <w:rsid w:val="00CE1748"/>
    <w:rsid w:val="00CE18CB"/>
    <w:rsid w:val="00CE1AE1"/>
    <w:rsid w:val="00CE1CE9"/>
    <w:rsid w:val="00CE1F05"/>
    <w:rsid w:val="00CE1F7F"/>
    <w:rsid w:val="00CE2382"/>
    <w:rsid w:val="00CE2560"/>
    <w:rsid w:val="00CE289E"/>
    <w:rsid w:val="00CE294D"/>
    <w:rsid w:val="00CE2A00"/>
    <w:rsid w:val="00CE2BCE"/>
    <w:rsid w:val="00CE2DE1"/>
    <w:rsid w:val="00CE2E61"/>
    <w:rsid w:val="00CE2E98"/>
    <w:rsid w:val="00CE33FF"/>
    <w:rsid w:val="00CE38A3"/>
    <w:rsid w:val="00CE3977"/>
    <w:rsid w:val="00CE39F6"/>
    <w:rsid w:val="00CE3A97"/>
    <w:rsid w:val="00CE3AF3"/>
    <w:rsid w:val="00CE3C4B"/>
    <w:rsid w:val="00CE3F77"/>
    <w:rsid w:val="00CE4516"/>
    <w:rsid w:val="00CE48EA"/>
    <w:rsid w:val="00CE4AF4"/>
    <w:rsid w:val="00CE4D4A"/>
    <w:rsid w:val="00CE4D8A"/>
    <w:rsid w:val="00CE4FBC"/>
    <w:rsid w:val="00CE514C"/>
    <w:rsid w:val="00CE5155"/>
    <w:rsid w:val="00CE52A7"/>
    <w:rsid w:val="00CE5484"/>
    <w:rsid w:val="00CE548D"/>
    <w:rsid w:val="00CE5554"/>
    <w:rsid w:val="00CE5620"/>
    <w:rsid w:val="00CE56EA"/>
    <w:rsid w:val="00CE5810"/>
    <w:rsid w:val="00CE58AA"/>
    <w:rsid w:val="00CE5947"/>
    <w:rsid w:val="00CE5A81"/>
    <w:rsid w:val="00CE5D4C"/>
    <w:rsid w:val="00CE6082"/>
    <w:rsid w:val="00CE637D"/>
    <w:rsid w:val="00CE6515"/>
    <w:rsid w:val="00CE6759"/>
    <w:rsid w:val="00CE682C"/>
    <w:rsid w:val="00CE6A0C"/>
    <w:rsid w:val="00CE6D29"/>
    <w:rsid w:val="00CE6D8F"/>
    <w:rsid w:val="00CE7062"/>
    <w:rsid w:val="00CE70A6"/>
    <w:rsid w:val="00CE7269"/>
    <w:rsid w:val="00CE727E"/>
    <w:rsid w:val="00CE7291"/>
    <w:rsid w:val="00CE75D4"/>
    <w:rsid w:val="00CE7674"/>
    <w:rsid w:val="00CE77BF"/>
    <w:rsid w:val="00CE78F4"/>
    <w:rsid w:val="00CE7D78"/>
    <w:rsid w:val="00CE7DFF"/>
    <w:rsid w:val="00CF0018"/>
    <w:rsid w:val="00CF0279"/>
    <w:rsid w:val="00CF0295"/>
    <w:rsid w:val="00CF0430"/>
    <w:rsid w:val="00CF0489"/>
    <w:rsid w:val="00CF077F"/>
    <w:rsid w:val="00CF08B8"/>
    <w:rsid w:val="00CF0BCE"/>
    <w:rsid w:val="00CF0D48"/>
    <w:rsid w:val="00CF0E1F"/>
    <w:rsid w:val="00CF1006"/>
    <w:rsid w:val="00CF1127"/>
    <w:rsid w:val="00CF131F"/>
    <w:rsid w:val="00CF1455"/>
    <w:rsid w:val="00CF15A7"/>
    <w:rsid w:val="00CF15F5"/>
    <w:rsid w:val="00CF195D"/>
    <w:rsid w:val="00CF1B06"/>
    <w:rsid w:val="00CF1BE3"/>
    <w:rsid w:val="00CF1D6F"/>
    <w:rsid w:val="00CF2317"/>
    <w:rsid w:val="00CF2633"/>
    <w:rsid w:val="00CF27DD"/>
    <w:rsid w:val="00CF2899"/>
    <w:rsid w:val="00CF2B35"/>
    <w:rsid w:val="00CF2B60"/>
    <w:rsid w:val="00CF2F93"/>
    <w:rsid w:val="00CF3144"/>
    <w:rsid w:val="00CF3166"/>
    <w:rsid w:val="00CF316E"/>
    <w:rsid w:val="00CF3337"/>
    <w:rsid w:val="00CF3431"/>
    <w:rsid w:val="00CF350A"/>
    <w:rsid w:val="00CF38B4"/>
    <w:rsid w:val="00CF39B9"/>
    <w:rsid w:val="00CF39E1"/>
    <w:rsid w:val="00CF3A4E"/>
    <w:rsid w:val="00CF3C2F"/>
    <w:rsid w:val="00CF3C9A"/>
    <w:rsid w:val="00CF3DFF"/>
    <w:rsid w:val="00CF3F57"/>
    <w:rsid w:val="00CF403B"/>
    <w:rsid w:val="00CF42A8"/>
    <w:rsid w:val="00CF434F"/>
    <w:rsid w:val="00CF48C0"/>
    <w:rsid w:val="00CF4A8E"/>
    <w:rsid w:val="00CF4AA2"/>
    <w:rsid w:val="00CF4C95"/>
    <w:rsid w:val="00CF506C"/>
    <w:rsid w:val="00CF5090"/>
    <w:rsid w:val="00CF5249"/>
    <w:rsid w:val="00CF5448"/>
    <w:rsid w:val="00CF5779"/>
    <w:rsid w:val="00CF57BE"/>
    <w:rsid w:val="00CF5980"/>
    <w:rsid w:val="00CF5B89"/>
    <w:rsid w:val="00CF5C31"/>
    <w:rsid w:val="00CF5C4C"/>
    <w:rsid w:val="00CF5CFB"/>
    <w:rsid w:val="00CF5EBC"/>
    <w:rsid w:val="00CF5F93"/>
    <w:rsid w:val="00CF63E0"/>
    <w:rsid w:val="00CF646C"/>
    <w:rsid w:val="00CF6534"/>
    <w:rsid w:val="00CF65BF"/>
    <w:rsid w:val="00CF65DA"/>
    <w:rsid w:val="00CF6701"/>
    <w:rsid w:val="00CF6A75"/>
    <w:rsid w:val="00CF6ABC"/>
    <w:rsid w:val="00CF6BBC"/>
    <w:rsid w:val="00CF6E47"/>
    <w:rsid w:val="00CF6F1F"/>
    <w:rsid w:val="00CF6F5A"/>
    <w:rsid w:val="00CF6FB8"/>
    <w:rsid w:val="00CF71A1"/>
    <w:rsid w:val="00CF72D5"/>
    <w:rsid w:val="00CF73C5"/>
    <w:rsid w:val="00CF7827"/>
    <w:rsid w:val="00CF78A8"/>
    <w:rsid w:val="00CF7944"/>
    <w:rsid w:val="00CF7AA7"/>
    <w:rsid w:val="00CF7C9A"/>
    <w:rsid w:val="00CF7CB9"/>
    <w:rsid w:val="00CF7EAF"/>
    <w:rsid w:val="00CF7F0A"/>
    <w:rsid w:val="00D007DF"/>
    <w:rsid w:val="00D0081C"/>
    <w:rsid w:val="00D008EC"/>
    <w:rsid w:val="00D00939"/>
    <w:rsid w:val="00D00B6A"/>
    <w:rsid w:val="00D00C09"/>
    <w:rsid w:val="00D00DCC"/>
    <w:rsid w:val="00D0115D"/>
    <w:rsid w:val="00D0120B"/>
    <w:rsid w:val="00D01239"/>
    <w:rsid w:val="00D0127F"/>
    <w:rsid w:val="00D0128B"/>
    <w:rsid w:val="00D01578"/>
    <w:rsid w:val="00D015AF"/>
    <w:rsid w:val="00D01637"/>
    <w:rsid w:val="00D01D7F"/>
    <w:rsid w:val="00D01E94"/>
    <w:rsid w:val="00D02101"/>
    <w:rsid w:val="00D0220D"/>
    <w:rsid w:val="00D02225"/>
    <w:rsid w:val="00D02336"/>
    <w:rsid w:val="00D0254B"/>
    <w:rsid w:val="00D02638"/>
    <w:rsid w:val="00D0267F"/>
    <w:rsid w:val="00D0269A"/>
    <w:rsid w:val="00D0276F"/>
    <w:rsid w:val="00D02B9C"/>
    <w:rsid w:val="00D02C86"/>
    <w:rsid w:val="00D02DFB"/>
    <w:rsid w:val="00D02E19"/>
    <w:rsid w:val="00D02E99"/>
    <w:rsid w:val="00D02F15"/>
    <w:rsid w:val="00D031C2"/>
    <w:rsid w:val="00D0323B"/>
    <w:rsid w:val="00D033EE"/>
    <w:rsid w:val="00D03792"/>
    <w:rsid w:val="00D038E5"/>
    <w:rsid w:val="00D0394E"/>
    <w:rsid w:val="00D03A2B"/>
    <w:rsid w:val="00D0402B"/>
    <w:rsid w:val="00D042E1"/>
    <w:rsid w:val="00D0450D"/>
    <w:rsid w:val="00D04882"/>
    <w:rsid w:val="00D049A7"/>
    <w:rsid w:val="00D04A13"/>
    <w:rsid w:val="00D04CA6"/>
    <w:rsid w:val="00D04E55"/>
    <w:rsid w:val="00D04E91"/>
    <w:rsid w:val="00D0507C"/>
    <w:rsid w:val="00D0517B"/>
    <w:rsid w:val="00D055EA"/>
    <w:rsid w:val="00D0576B"/>
    <w:rsid w:val="00D057FC"/>
    <w:rsid w:val="00D058CB"/>
    <w:rsid w:val="00D05901"/>
    <w:rsid w:val="00D0596E"/>
    <w:rsid w:val="00D05A88"/>
    <w:rsid w:val="00D05BBB"/>
    <w:rsid w:val="00D05C3D"/>
    <w:rsid w:val="00D05CA9"/>
    <w:rsid w:val="00D05DC6"/>
    <w:rsid w:val="00D05E55"/>
    <w:rsid w:val="00D05EAC"/>
    <w:rsid w:val="00D05FBD"/>
    <w:rsid w:val="00D06032"/>
    <w:rsid w:val="00D06475"/>
    <w:rsid w:val="00D066A8"/>
    <w:rsid w:val="00D066DC"/>
    <w:rsid w:val="00D067B5"/>
    <w:rsid w:val="00D06874"/>
    <w:rsid w:val="00D069D6"/>
    <w:rsid w:val="00D06A33"/>
    <w:rsid w:val="00D06B50"/>
    <w:rsid w:val="00D06C6F"/>
    <w:rsid w:val="00D06D1E"/>
    <w:rsid w:val="00D06FB2"/>
    <w:rsid w:val="00D072D3"/>
    <w:rsid w:val="00D07402"/>
    <w:rsid w:val="00D07731"/>
    <w:rsid w:val="00D077B5"/>
    <w:rsid w:val="00D07912"/>
    <w:rsid w:val="00D07A52"/>
    <w:rsid w:val="00D07A88"/>
    <w:rsid w:val="00D07AB1"/>
    <w:rsid w:val="00D07FFD"/>
    <w:rsid w:val="00D100C1"/>
    <w:rsid w:val="00D102B1"/>
    <w:rsid w:val="00D104D5"/>
    <w:rsid w:val="00D1059B"/>
    <w:rsid w:val="00D1060B"/>
    <w:rsid w:val="00D1068D"/>
    <w:rsid w:val="00D1068E"/>
    <w:rsid w:val="00D108A1"/>
    <w:rsid w:val="00D10901"/>
    <w:rsid w:val="00D10B1B"/>
    <w:rsid w:val="00D10B5A"/>
    <w:rsid w:val="00D10BEE"/>
    <w:rsid w:val="00D10C51"/>
    <w:rsid w:val="00D10D51"/>
    <w:rsid w:val="00D1114C"/>
    <w:rsid w:val="00D11342"/>
    <w:rsid w:val="00D11430"/>
    <w:rsid w:val="00D114AD"/>
    <w:rsid w:val="00D11539"/>
    <w:rsid w:val="00D1154E"/>
    <w:rsid w:val="00D115C4"/>
    <w:rsid w:val="00D115CC"/>
    <w:rsid w:val="00D117F6"/>
    <w:rsid w:val="00D11978"/>
    <w:rsid w:val="00D11BEF"/>
    <w:rsid w:val="00D11C89"/>
    <w:rsid w:val="00D11CA0"/>
    <w:rsid w:val="00D11D7C"/>
    <w:rsid w:val="00D11DD7"/>
    <w:rsid w:val="00D11E96"/>
    <w:rsid w:val="00D12189"/>
    <w:rsid w:val="00D121EA"/>
    <w:rsid w:val="00D12291"/>
    <w:rsid w:val="00D125EA"/>
    <w:rsid w:val="00D12943"/>
    <w:rsid w:val="00D12ABD"/>
    <w:rsid w:val="00D12BD7"/>
    <w:rsid w:val="00D12D3E"/>
    <w:rsid w:val="00D12F17"/>
    <w:rsid w:val="00D12FC7"/>
    <w:rsid w:val="00D132D7"/>
    <w:rsid w:val="00D1334A"/>
    <w:rsid w:val="00D1348A"/>
    <w:rsid w:val="00D134B8"/>
    <w:rsid w:val="00D134ED"/>
    <w:rsid w:val="00D13682"/>
    <w:rsid w:val="00D13854"/>
    <w:rsid w:val="00D13AB0"/>
    <w:rsid w:val="00D13CCB"/>
    <w:rsid w:val="00D13EE1"/>
    <w:rsid w:val="00D140B5"/>
    <w:rsid w:val="00D144BF"/>
    <w:rsid w:val="00D14636"/>
    <w:rsid w:val="00D14784"/>
    <w:rsid w:val="00D14A5F"/>
    <w:rsid w:val="00D14ADB"/>
    <w:rsid w:val="00D14C74"/>
    <w:rsid w:val="00D14CA3"/>
    <w:rsid w:val="00D14CD6"/>
    <w:rsid w:val="00D14CFD"/>
    <w:rsid w:val="00D14D47"/>
    <w:rsid w:val="00D14E8E"/>
    <w:rsid w:val="00D14F4D"/>
    <w:rsid w:val="00D15392"/>
    <w:rsid w:val="00D1547F"/>
    <w:rsid w:val="00D155BC"/>
    <w:rsid w:val="00D1568B"/>
    <w:rsid w:val="00D15761"/>
    <w:rsid w:val="00D15867"/>
    <w:rsid w:val="00D15A0B"/>
    <w:rsid w:val="00D15A15"/>
    <w:rsid w:val="00D15B64"/>
    <w:rsid w:val="00D15BC2"/>
    <w:rsid w:val="00D16089"/>
    <w:rsid w:val="00D16822"/>
    <w:rsid w:val="00D16A16"/>
    <w:rsid w:val="00D16BC1"/>
    <w:rsid w:val="00D16DB0"/>
    <w:rsid w:val="00D16E24"/>
    <w:rsid w:val="00D174CB"/>
    <w:rsid w:val="00D177F7"/>
    <w:rsid w:val="00D17978"/>
    <w:rsid w:val="00D17A71"/>
    <w:rsid w:val="00D17BCB"/>
    <w:rsid w:val="00D17C80"/>
    <w:rsid w:val="00D17D93"/>
    <w:rsid w:val="00D17DF4"/>
    <w:rsid w:val="00D17DFF"/>
    <w:rsid w:val="00D17E07"/>
    <w:rsid w:val="00D17FF3"/>
    <w:rsid w:val="00D2000E"/>
    <w:rsid w:val="00D20058"/>
    <w:rsid w:val="00D202E1"/>
    <w:rsid w:val="00D2057F"/>
    <w:rsid w:val="00D2058F"/>
    <w:rsid w:val="00D20C8B"/>
    <w:rsid w:val="00D210E3"/>
    <w:rsid w:val="00D21185"/>
    <w:rsid w:val="00D21221"/>
    <w:rsid w:val="00D21308"/>
    <w:rsid w:val="00D213A9"/>
    <w:rsid w:val="00D213FB"/>
    <w:rsid w:val="00D214A0"/>
    <w:rsid w:val="00D215F2"/>
    <w:rsid w:val="00D2170B"/>
    <w:rsid w:val="00D21718"/>
    <w:rsid w:val="00D21815"/>
    <w:rsid w:val="00D21846"/>
    <w:rsid w:val="00D2197E"/>
    <w:rsid w:val="00D21A62"/>
    <w:rsid w:val="00D21CDC"/>
    <w:rsid w:val="00D21D33"/>
    <w:rsid w:val="00D22225"/>
    <w:rsid w:val="00D222C4"/>
    <w:rsid w:val="00D223A4"/>
    <w:rsid w:val="00D22570"/>
    <w:rsid w:val="00D22D2A"/>
    <w:rsid w:val="00D22D9C"/>
    <w:rsid w:val="00D22E03"/>
    <w:rsid w:val="00D22FB9"/>
    <w:rsid w:val="00D230B8"/>
    <w:rsid w:val="00D231D6"/>
    <w:rsid w:val="00D232EB"/>
    <w:rsid w:val="00D2330A"/>
    <w:rsid w:val="00D233AE"/>
    <w:rsid w:val="00D2346C"/>
    <w:rsid w:val="00D234C7"/>
    <w:rsid w:val="00D23567"/>
    <w:rsid w:val="00D235B6"/>
    <w:rsid w:val="00D23723"/>
    <w:rsid w:val="00D23BB3"/>
    <w:rsid w:val="00D243FB"/>
    <w:rsid w:val="00D24479"/>
    <w:rsid w:val="00D247FD"/>
    <w:rsid w:val="00D24941"/>
    <w:rsid w:val="00D24C30"/>
    <w:rsid w:val="00D24C5D"/>
    <w:rsid w:val="00D24CC0"/>
    <w:rsid w:val="00D24DD3"/>
    <w:rsid w:val="00D24F00"/>
    <w:rsid w:val="00D24F40"/>
    <w:rsid w:val="00D24FEF"/>
    <w:rsid w:val="00D2524D"/>
    <w:rsid w:val="00D2541E"/>
    <w:rsid w:val="00D254B1"/>
    <w:rsid w:val="00D25587"/>
    <w:rsid w:val="00D25727"/>
    <w:rsid w:val="00D25940"/>
    <w:rsid w:val="00D25CB6"/>
    <w:rsid w:val="00D25E8C"/>
    <w:rsid w:val="00D25F06"/>
    <w:rsid w:val="00D26022"/>
    <w:rsid w:val="00D26068"/>
    <w:rsid w:val="00D260CE"/>
    <w:rsid w:val="00D2636F"/>
    <w:rsid w:val="00D263B7"/>
    <w:rsid w:val="00D263F7"/>
    <w:rsid w:val="00D2647D"/>
    <w:rsid w:val="00D2648F"/>
    <w:rsid w:val="00D266BF"/>
    <w:rsid w:val="00D266C6"/>
    <w:rsid w:val="00D26778"/>
    <w:rsid w:val="00D26877"/>
    <w:rsid w:val="00D26AD5"/>
    <w:rsid w:val="00D26B39"/>
    <w:rsid w:val="00D26D7F"/>
    <w:rsid w:val="00D26E00"/>
    <w:rsid w:val="00D2708F"/>
    <w:rsid w:val="00D27158"/>
    <w:rsid w:val="00D271C2"/>
    <w:rsid w:val="00D271CB"/>
    <w:rsid w:val="00D27991"/>
    <w:rsid w:val="00D27996"/>
    <w:rsid w:val="00D27BD2"/>
    <w:rsid w:val="00D27D4F"/>
    <w:rsid w:val="00D27D9E"/>
    <w:rsid w:val="00D27DB1"/>
    <w:rsid w:val="00D27F30"/>
    <w:rsid w:val="00D300ED"/>
    <w:rsid w:val="00D301B7"/>
    <w:rsid w:val="00D30300"/>
    <w:rsid w:val="00D306B5"/>
    <w:rsid w:val="00D307AB"/>
    <w:rsid w:val="00D30CC2"/>
    <w:rsid w:val="00D30D22"/>
    <w:rsid w:val="00D311BA"/>
    <w:rsid w:val="00D31706"/>
    <w:rsid w:val="00D31718"/>
    <w:rsid w:val="00D3187C"/>
    <w:rsid w:val="00D319E4"/>
    <w:rsid w:val="00D31A29"/>
    <w:rsid w:val="00D31A38"/>
    <w:rsid w:val="00D3204F"/>
    <w:rsid w:val="00D3274E"/>
    <w:rsid w:val="00D3288A"/>
    <w:rsid w:val="00D32A58"/>
    <w:rsid w:val="00D32A81"/>
    <w:rsid w:val="00D32C64"/>
    <w:rsid w:val="00D32DC8"/>
    <w:rsid w:val="00D32E78"/>
    <w:rsid w:val="00D32EC0"/>
    <w:rsid w:val="00D32F5A"/>
    <w:rsid w:val="00D330BF"/>
    <w:rsid w:val="00D330F5"/>
    <w:rsid w:val="00D332D0"/>
    <w:rsid w:val="00D33543"/>
    <w:rsid w:val="00D3360A"/>
    <w:rsid w:val="00D33943"/>
    <w:rsid w:val="00D33A9E"/>
    <w:rsid w:val="00D33C12"/>
    <w:rsid w:val="00D33C71"/>
    <w:rsid w:val="00D33D03"/>
    <w:rsid w:val="00D33F65"/>
    <w:rsid w:val="00D34071"/>
    <w:rsid w:val="00D34208"/>
    <w:rsid w:val="00D343BC"/>
    <w:rsid w:val="00D345B9"/>
    <w:rsid w:val="00D34955"/>
    <w:rsid w:val="00D349D1"/>
    <w:rsid w:val="00D34A91"/>
    <w:rsid w:val="00D34D2B"/>
    <w:rsid w:val="00D34D5A"/>
    <w:rsid w:val="00D34FFD"/>
    <w:rsid w:val="00D35274"/>
    <w:rsid w:val="00D35695"/>
    <w:rsid w:val="00D35896"/>
    <w:rsid w:val="00D35BBB"/>
    <w:rsid w:val="00D35C43"/>
    <w:rsid w:val="00D35C7A"/>
    <w:rsid w:val="00D36153"/>
    <w:rsid w:val="00D362FE"/>
    <w:rsid w:val="00D36825"/>
    <w:rsid w:val="00D36B51"/>
    <w:rsid w:val="00D36B99"/>
    <w:rsid w:val="00D36BA7"/>
    <w:rsid w:val="00D36DF9"/>
    <w:rsid w:val="00D36E56"/>
    <w:rsid w:val="00D36F21"/>
    <w:rsid w:val="00D36F91"/>
    <w:rsid w:val="00D36FC1"/>
    <w:rsid w:val="00D37081"/>
    <w:rsid w:val="00D37668"/>
    <w:rsid w:val="00D37685"/>
    <w:rsid w:val="00D378D9"/>
    <w:rsid w:val="00D3793E"/>
    <w:rsid w:val="00D37DD4"/>
    <w:rsid w:val="00D37E43"/>
    <w:rsid w:val="00D40156"/>
    <w:rsid w:val="00D4021B"/>
    <w:rsid w:val="00D4030F"/>
    <w:rsid w:val="00D4033C"/>
    <w:rsid w:val="00D4035B"/>
    <w:rsid w:val="00D4061F"/>
    <w:rsid w:val="00D40743"/>
    <w:rsid w:val="00D408B8"/>
    <w:rsid w:val="00D40A95"/>
    <w:rsid w:val="00D40B50"/>
    <w:rsid w:val="00D40D04"/>
    <w:rsid w:val="00D40F6C"/>
    <w:rsid w:val="00D40FB1"/>
    <w:rsid w:val="00D40FE6"/>
    <w:rsid w:val="00D40FE7"/>
    <w:rsid w:val="00D41086"/>
    <w:rsid w:val="00D41101"/>
    <w:rsid w:val="00D41287"/>
    <w:rsid w:val="00D41387"/>
    <w:rsid w:val="00D4139B"/>
    <w:rsid w:val="00D416CE"/>
    <w:rsid w:val="00D417B4"/>
    <w:rsid w:val="00D41930"/>
    <w:rsid w:val="00D419C4"/>
    <w:rsid w:val="00D41A23"/>
    <w:rsid w:val="00D41AD8"/>
    <w:rsid w:val="00D41B33"/>
    <w:rsid w:val="00D42408"/>
    <w:rsid w:val="00D426A5"/>
    <w:rsid w:val="00D42716"/>
    <w:rsid w:val="00D427BD"/>
    <w:rsid w:val="00D428E8"/>
    <w:rsid w:val="00D429B0"/>
    <w:rsid w:val="00D42A63"/>
    <w:rsid w:val="00D42DB5"/>
    <w:rsid w:val="00D430B0"/>
    <w:rsid w:val="00D4325B"/>
    <w:rsid w:val="00D4340F"/>
    <w:rsid w:val="00D434B7"/>
    <w:rsid w:val="00D43AC2"/>
    <w:rsid w:val="00D43AFD"/>
    <w:rsid w:val="00D43B3D"/>
    <w:rsid w:val="00D43F9A"/>
    <w:rsid w:val="00D43FB4"/>
    <w:rsid w:val="00D43FB8"/>
    <w:rsid w:val="00D43FDE"/>
    <w:rsid w:val="00D44467"/>
    <w:rsid w:val="00D44557"/>
    <w:rsid w:val="00D446A3"/>
    <w:rsid w:val="00D446D0"/>
    <w:rsid w:val="00D44730"/>
    <w:rsid w:val="00D44732"/>
    <w:rsid w:val="00D44755"/>
    <w:rsid w:val="00D44839"/>
    <w:rsid w:val="00D448DF"/>
    <w:rsid w:val="00D44C26"/>
    <w:rsid w:val="00D44E4B"/>
    <w:rsid w:val="00D44FA5"/>
    <w:rsid w:val="00D4508F"/>
    <w:rsid w:val="00D450B3"/>
    <w:rsid w:val="00D4511C"/>
    <w:rsid w:val="00D45205"/>
    <w:rsid w:val="00D454E0"/>
    <w:rsid w:val="00D4559E"/>
    <w:rsid w:val="00D4592D"/>
    <w:rsid w:val="00D45C00"/>
    <w:rsid w:val="00D45DBC"/>
    <w:rsid w:val="00D45E34"/>
    <w:rsid w:val="00D45E8A"/>
    <w:rsid w:val="00D45EC5"/>
    <w:rsid w:val="00D460FD"/>
    <w:rsid w:val="00D4611C"/>
    <w:rsid w:val="00D465C1"/>
    <w:rsid w:val="00D46870"/>
    <w:rsid w:val="00D468F9"/>
    <w:rsid w:val="00D46D0B"/>
    <w:rsid w:val="00D46D54"/>
    <w:rsid w:val="00D46F2A"/>
    <w:rsid w:val="00D46F8E"/>
    <w:rsid w:val="00D47135"/>
    <w:rsid w:val="00D471F3"/>
    <w:rsid w:val="00D4757C"/>
    <w:rsid w:val="00D47696"/>
    <w:rsid w:val="00D47754"/>
    <w:rsid w:val="00D478F8"/>
    <w:rsid w:val="00D47B45"/>
    <w:rsid w:val="00D47C88"/>
    <w:rsid w:val="00D47F89"/>
    <w:rsid w:val="00D50492"/>
    <w:rsid w:val="00D504F0"/>
    <w:rsid w:val="00D50565"/>
    <w:rsid w:val="00D506BB"/>
    <w:rsid w:val="00D508C2"/>
    <w:rsid w:val="00D50AB6"/>
    <w:rsid w:val="00D50B04"/>
    <w:rsid w:val="00D50FD9"/>
    <w:rsid w:val="00D51102"/>
    <w:rsid w:val="00D5117D"/>
    <w:rsid w:val="00D5149E"/>
    <w:rsid w:val="00D514EF"/>
    <w:rsid w:val="00D51752"/>
    <w:rsid w:val="00D5178A"/>
    <w:rsid w:val="00D517CD"/>
    <w:rsid w:val="00D518DB"/>
    <w:rsid w:val="00D519DD"/>
    <w:rsid w:val="00D51BFB"/>
    <w:rsid w:val="00D51C24"/>
    <w:rsid w:val="00D51D59"/>
    <w:rsid w:val="00D51F11"/>
    <w:rsid w:val="00D51FC9"/>
    <w:rsid w:val="00D52164"/>
    <w:rsid w:val="00D523E1"/>
    <w:rsid w:val="00D52459"/>
    <w:rsid w:val="00D52510"/>
    <w:rsid w:val="00D5255F"/>
    <w:rsid w:val="00D527E4"/>
    <w:rsid w:val="00D5291A"/>
    <w:rsid w:val="00D52C0D"/>
    <w:rsid w:val="00D52CF9"/>
    <w:rsid w:val="00D52D34"/>
    <w:rsid w:val="00D52DF9"/>
    <w:rsid w:val="00D52E17"/>
    <w:rsid w:val="00D52E96"/>
    <w:rsid w:val="00D52F2F"/>
    <w:rsid w:val="00D530FB"/>
    <w:rsid w:val="00D531CA"/>
    <w:rsid w:val="00D53762"/>
    <w:rsid w:val="00D5379F"/>
    <w:rsid w:val="00D5383A"/>
    <w:rsid w:val="00D5398E"/>
    <w:rsid w:val="00D539FA"/>
    <w:rsid w:val="00D53E51"/>
    <w:rsid w:val="00D54040"/>
    <w:rsid w:val="00D5408B"/>
    <w:rsid w:val="00D540E5"/>
    <w:rsid w:val="00D54436"/>
    <w:rsid w:val="00D54468"/>
    <w:rsid w:val="00D547D9"/>
    <w:rsid w:val="00D548F9"/>
    <w:rsid w:val="00D54923"/>
    <w:rsid w:val="00D54BA2"/>
    <w:rsid w:val="00D551EF"/>
    <w:rsid w:val="00D554D7"/>
    <w:rsid w:val="00D558FB"/>
    <w:rsid w:val="00D55A47"/>
    <w:rsid w:val="00D55BCF"/>
    <w:rsid w:val="00D56029"/>
    <w:rsid w:val="00D567C3"/>
    <w:rsid w:val="00D5688C"/>
    <w:rsid w:val="00D56904"/>
    <w:rsid w:val="00D569C5"/>
    <w:rsid w:val="00D56A81"/>
    <w:rsid w:val="00D56B06"/>
    <w:rsid w:val="00D56ECF"/>
    <w:rsid w:val="00D5726E"/>
    <w:rsid w:val="00D573C1"/>
    <w:rsid w:val="00D573F9"/>
    <w:rsid w:val="00D575A5"/>
    <w:rsid w:val="00D5777E"/>
    <w:rsid w:val="00D5787B"/>
    <w:rsid w:val="00D57A0A"/>
    <w:rsid w:val="00D57D3A"/>
    <w:rsid w:val="00D57DD4"/>
    <w:rsid w:val="00D57E97"/>
    <w:rsid w:val="00D600F7"/>
    <w:rsid w:val="00D604A2"/>
    <w:rsid w:val="00D60535"/>
    <w:rsid w:val="00D60541"/>
    <w:rsid w:val="00D606DA"/>
    <w:rsid w:val="00D60A91"/>
    <w:rsid w:val="00D60C52"/>
    <w:rsid w:val="00D60CF6"/>
    <w:rsid w:val="00D60F04"/>
    <w:rsid w:val="00D61015"/>
    <w:rsid w:val="00D610D9"/>
    <w:rsid w:val="00D61146"/>
    <w:rsid w:val="00D614A4"/>
    <w:rsid w:val="00D61AB5"/>
    <w:rsid w:val="00D61BDF"/>
    <w:rsid w:val="00D62053"/>
    <w:rsid w:val="00D622BC"/>
    <w:rsid w:val="00D62419"/>
    <w:rsid w:val="00D6241F"/>
    <w:rsid w:val="00D62594"/>
    <w:rsid w:val="00D625D6"/>
    <w:rsid w:val="00D626AE"/>
    <w:rsid w:val="00D629FB"/>
    <w:rsid w:val="00D62A83"/>
    <w:rsid w:val="00D62AAC"/>
    <w:rsid w:val="00D62AE0"/>
    <w:rsid w:val="00D62EB5"/>
    <w:rsid w:val="00D62EBF"/>
    <w:rsid w:val="00D62FE3"/>
    <w:rsid w:val="00D631C2"/>
    <w:rsid w:val="00D63235"/>
    <w:rsid w:val="00D63269"/>
    <w:rsid w:val="00D63386"/>
    <w:rsid w:val="00D6339B"/>
    <w:rsid w:val="00D63570"/>
    <w:rsid w:val="00D63830"/>
    <w:rsid w:val="00D638BB"/>
    <w:rsid w:val="00D63956"/>
    <w:rsid w:val="00D63AF5"/>
    <w:rsid w:val="00D63E4B"/>
    <w:rsid w:val="00D647DE"/>
    <w:rsid w:val="00D64933"/>
    <w:rsid w:val="00D64AD5"/>
    <w:rsid w:val="00D64B18"/>
    <w:rsid w:val="00D64C5C"/>
    <w:rsid w:val="00D64C75"/>
    <w:rsid w:val="00D64D99"/>
    <w:rsid w:val="00D64DAC"/>
    <w:rsid w:val="00D64E2C"/>
    <w:rsid w:val="00D6520A"/>
    <w:rsid w:val="00D65309"/>
    <w:rsid w:val="00D6546D"/>
    <w:rsid w:val="00D65525"/>
    <w:rsid w:val="00D6560C"/>
    <w:rsid w:val="00D6570B"/>
    <w:rsid w:val="00D65C08"/>
    <w:rsid w:val="00D65C89"/>
    <w:rsid w:val="00D65ED3"/>
    <w:rsid w:val="00D65FF6"/>
    <w:rsid w:val="00D660B2"/>
    <w:rsid w:val="00D66277"/>
    <w:rsid w:val="00D668E0"/>
    <w:rsid w:val="00D66A14"/>
    <w:rsid w:val="00D66C73"/>
    <w:rsid w:val="00D66D49"/>
    <w:rsid w:val="00D66F4B"/>
    <w:rsid w:val="00D67128"/>
    <w:rsid w:val="00D6720C"/>
    <w:rsid w:val="00D67434"/>
    <w:rsid w:val="00D67566"/>
    <w:rsid w:val="00D67588"/>
    <w:rsid w:val="00D67943"/>
    <w:rsid w:val="00D67B45"/>
    <w:rsid w:val="00D67E78"/>
    <w:rsid w:val="00D701B0"/>
    <w:rsid w:val="00D70490"/>
    <w:rsid w:val="00D707D5"/>
    <w:rsid w:val="00D70913"/>
    <w:rsid w:val="00D70D6F"/>
    <w:rsid w:val="00D70F4E"/>
    <w:rsid w:val="00D70F90"/>
    <w:rsid w:val="00D70FC3"/>
    <w:rsid w:val="00D71AE9"/>
    <w:rsid w:val="00D71E09"/>
    <w:rsid w:val="00D71E9D"/>
    <w:rsid w:val="00D71F5F"/>
    <w:rsid w:val="00D72356"/>
    <w:rsid w:val="00D7245F"/>
    <w:rsid w:val="00D726A8"/>
    <w:rsid w:val="00D727E1"/>
    <w:rsid w:val="00D7289D"/>
    <w:rsid w:val="00D72D3A"/>
    <w:rsid w:val="00D72FA7"/>
    <w:rsid w:val="00D7320E"/>
    <w:rsid w:val="00D7331F"/>
    <w:rsid w:val="00D73648"/>
    <w:rsid w:val="00D736BD"/>
    <w:rsid w:val="00D73953"/>
    <w:rsid w:val="00D73966"/>
    <w:rsid w:val="00D73A4F"/>
    <w:rsid w:val="00D73CD3"/>
    <w:rsid w:val="00D73CFF"/>
    <w:rsid w:val="00D73E7C"/>
    <w:rsid w:val="00D73FE5"/>
    <w:rsid w:val="00D7406F"/>
    <w:rsid w:val="00D74257"/>
    <w:rsid w:val="00D74700"/>
    <w:rsid w:val="00D74710"/>
    <w:rsid w:val="00D7476B"/>
    <w:rsid w:val="00D747E6"/>
    <w:rsid w:val="00D74869"/>
    <w:rsid w:val="00D74983"/>
    <w:rsid w:val="00D74DAA"/>
    <w:rsid w:val="00D74DB1"/>
    <w:rsid w:val="00D74DB5"/>
    <w:rsid w:val="00D750FA"/>
    <w:rsid w:val="00D75120"/>
    <w:rsid w:val="00D7524C"/>
    <w:rsid w:val="00D75265"/>
    <w:rsid w:val="00D755BB"/>
    <w:rsid w:val="00D75644"/>
    <w:rsid w:val="00D757C5"/>
    <w:rsid w:val="00D75812"/>
    <w:rsid w:val="00D75B93"/>
    <w:rsid w:val="00D76179"/>
    <w:rsid w:val="00D76219"/>
    <w:rsid w:val="00D762C7"/>
    <w:rsid w:val="00D763DF"/>
    <w:rsid w:val="00D7642E"/>
    <w:rsid w:val="00D765AE"/>
    <w:rsid w:val="00D766EA"/>
    <w:rsid w:val="00D76E7D"/>
    <w:rsid w:val="00D771B6"/>
    <w:rsid w:val="00D772A3"/>
    <w:rsid w:val="00D772E7"/>
    <w:rsid w:val="00D772ED"/>
    <w:rsid w:val="00D77321"/>
    <w:rsid w:val="00D7732E"/>
    <w:rsid w:val="00D774FF"/>
    <w:rsid w:val="00D779F1"/>
    <w:rsid w:val="00D77CB4"/>
    <w:rsid w:val="00D8025F"/>
    <w:rsid w:val="00D804C5"/>
    <w:rsid w:val="00D806EF"/>
    <w:rsid w:val="00D809FB"/>
    <w:rsid w:val="00D80B0D"/>
    <w:rsid w:val="00D80BB7"/>
    <w:rsid w:val="00D814EF"/>
    <w:rsid w:val="00D81542"/>
    <w:rsid w:val="00D816FE"/>
    <w:rsid w:val="00D81870"/>
    <w:rsid w:val="00D818A2"/>
    <w:rsid w:val="00D81918"/>
    <w:rsid w:val="00D81C56"/>
    <w:rsid w:val="00D81EDF"/>
    <w:rsid w:val="00D81F60"/>
    <w:rsid w:val="00D82136"/>
    <w:rsid w:val="00D82226"/>
    <w:rsid w:val="00D8227C"/>
    <w:rsid w:val="00D822E0"/>
    <w:rsid w:val="00D82434"/>
    <w:rsid w:val="00D825A3"/>
    <w:rsid w:val="00D82651"/>
    <w:rsid w:val="00D826BD"/>
    <w:rsid w:val="00D82806"/>
    <w:rsid w:val="00D82D2F"/>
    <w:rsid w:val="00D82F96"/>
    <w:rsid w:val="00D8303B"/>
    <w:rsid w:val="00D83151"/>
    <w:rsid w:val="00D83158"/>
    <w:rsid w:val="00D83234"/>
    <w:rsid w:val="00D83428"/>
    <w:rsid w:val="00D834FF"/>
    <w:rsid w:val="00D837C4"/>
    <w:rsid w:val="00D83831"/>
    <w:rsid w:val="00D83B29"/>
    <w:rsid w:val="00D83BBF"/>
    <w:rsid w:val="00D83C4B"/>
    <w:rsid w:val="00D83D64"/>
    <w:rsid w:val="00D83ECB"/>
    <w:rsid w:val="00D841BE"/>
    <w:rsid w:val="00D843B1"/>
    <w:rsid w:val="00D84A2E"/>
    <w:rsid w:val="00D84CDD"/>
    <w:rsid w:val="00D84F99"/>
    <w:rsid w:val="00D8504D"/>
    <w:rsid w:val="00D85350"/>
    <w:rsid w:val="00D85413"/>
    <w:rsid w:val="00D85453"/>
    <w:rsid w:val="00D85527"/>
    <w:rsid w:val="00D855EE"/>
    <w:rsid w:val="00D85645"/>
    <w:rsid w:val="00D85752"/>
    <w:rsid w:val="00D858D7"/>
    <w:rsid w:val="00D85B97"/>
    <w:rsid w:val="00D85BCA"/>
    <w:rsid w:val="00D85C1A"/>
    <w:rsid w:val="00D85CB0"/>
    <w:rsid w:val="00D85EF4"/>
    <w:rsid w:val="00D85F1C"/>
    <w:rsid w:val="00D864EA"/>
    <w:rsid w:val="00D866AD"/>
    <w:rsid w:val="00D86850"/>
    <w:rsid w:val="00D86A8E"/>
    <w:rsid w:val="00D86A9E"/>
    <w:rsid w:val="00D86B19"/>
    <w:rsid w:val="00D86D65"/>
    <w:rsid w:val="00D870AA"/>
    <w:rsid w:val="00D873F3"/>
    <w:rsid w:val="00D8758E"/>
    <w:rsid w:val="00D877D3"/>
    <w:rsid w:val="00D87D3D"/>
    <w:rsid w:val="00D900B6"/>
    <w:rsid w:val="00D900FE"/>
    <w:rsid w:val="00D90316"/>
    <w:rsid w:val="00D90424"/>
    <w:rsid w:val="00D904D8"/>
    <w:rsid w:val="00D9059F"/>
    <w:rsid w:val="00D90946"/>
    <w:rsid w:val="00D909B1"/>
    <w:rsid w:val="00D90D20"/>
    <w:rsid w:val="00D90D85"/>
    <w:rsid w:val="00D90FB5"/>
    <w:rsid w:val="00D91104"/>
    <w:rsid w:val="00D9127F"/>
    <w:rsid w:val="00D912A1"/>
    <w:rsid w:val="00D91464"/>
    <w:rsid w:val="00D91482"/>
    <w:rsid w:val="00D917EF"/>
    <w:rsid w:val="00D919B5"/>
    <w:rsid w:val="00D91A85"/>
    <w:rsid w:val="00D91B87"/>
    <w:rsid w:val="00D91BB0"/>
    <w:rsid w:val="00D92082"/>
    <w:rsid w:val="00D920C1"/>
    <w:rsid w:val="00D92136"/>
    <w:rsid w:val="00D9253C"/>
    <w:rsid w:val="00D92614"/>
    <w:rsid w:val="00D9283F"/>
    <w:rsid w:val="00D928E6"/>
    <w:rsid w:val="00D9294B"/>
    <w:rsid w:val="00D92952"/>
    <w:rsid w:val="00D92D6B"/>
    <w:rsid w:val="00D92DB2"/>
    <w:rsid w:val="00D930A0"/>
    <w:rsid w:val="00D932B0"/>
    <w:rsid w:val="00D9356F"/>
    <w:rsid w:val="00D93616"/>
    <w:rsid w:val="00D93700"/>
    <w:rsid w:val="00D93734"/>
    <w:rsid w:val="00D93E1A"/>
    <w:rsid w:val="00D93F54"/>
    <w:rsid w:val="00D93F7D"/>
    <w:rsid w:val="00D93F8A"/>
    <w:rsid w:val="00D94016"/>
    <w:rsid w:val="00D94049"/>
    <w:rsid w:val="00D942A4"/>
    <w:rsid w:val="00D944AC"/>
    <w:rsid w:val="00D945C6"/>
    <w:rsid w:val="00D94820"/>
    <w:rsid w:val="00D9489C"/>
    <w:rsid w:val="00D94909"/>
    <w:rsid w:val="00D94B29"/>
    <w:rsid w:val="00D94EDE"/>
    <w:rsid w:val="00D94F91"/>
    <w:rsid w:val="00D954AB"/>
    <w:rsid w:val="00D95867"/>
    <w:rsid w:val="00D95AEE"/>
    <w:rsid w:val="00D95B52"/>
    <w:rsid w:val="00D95B6C"/>
    <w:rsid w:val="00D95DFA"/>
    <w:rsid w:val="00D95F49"/>
    <w:rsid w:val="00D9607A"/>
    <w:rsid w:val="00D960BC"/>
    <w:rsid w:val="00D96349"/>
    <w:rsid w:val="00D96403"/>
    <w:rsid w:val="00D96726"/>
    <w:rsid w:val="00D96790"/>
    <w:rsid w:val="00D969D5"/>
    <w:rsid w:val="00D96AFD"/>
    <w:rsid w:val="00D96C12"/>
    <w:rsid w:val="00D970DF"/>
    <w:rsid w:val="00D97222"/>
    <w:rsid w:val="00D9765D"/>
    <w:rsid w:val="00D9771F"/>
    <w:rsid w:val="00D97876"/>
    <w:rsid w:val="00D9794A"/>
    <w:rsid w:val="00D97A4B"/>
    <w:rsid w:val="00D97B58"/>
    <w:rsid w:val="00D97BFD"/>
    <w:rsid w:val="00D97C07"/>
    <w:rsid w:val="00D97EBC"/>
    <w:rsid w:val="00D97F71"/>
    <w:rsid w:val="00D97FB7"/>
    <w:rsid w:val="00DA00F4"/>
    <w:rsid w:val="00DA0244"/>
    <w:rsid w:val="00DA0268"/>
    <w:rsid w:val="00DA055D"/>
    <w:rsid w:val="00DA069B"/>
    <w:rsid w:val="00DA07C4"/>
    <w:rsid w:val="00DA0A32"/>
    <w:rsid w:val="00DA0C69"/>
    <w:rsid w:val="00DA1030"/>
    <w:rsid w:val="00DA108F"/>
    <w:rsid w:val="00DA1191"/>
    <w:rsid w:val="00DA154A"/>
    <w:rsid w:val="00DA170D"/>
    <w:rsid w:val="00DA19D1"/>
    <w:rsid w:val="00DA1E7C"/>
    <w:rsid w:val="00DA1FE7"/>
    <w:rsid w:val="00DA205E"/>
    <w:rsid w:val="00DA206D"/>
    <w:rsid w:val="00DA207D"/>
    <w:rsid w:val="00DA22A9"/>
    <w:rsid w:val="00DA22E8"/>
    <w:rsid w:val="00DA23FA"/>
    <w:rsid w:val="00DA24A3"/>
    <w:rsid w:val="00DA24A7"/>
    <w:rsid w:val="00DA2583"/>
    <w:rsid w:val="00DA26B3"/>
    <w:rsid w:val="00DA28DB"/>
    <w:rsid w:val="00DA292B"/>
    <w:rsid w:val="00DA29B3"/>
    <w:rsid w:val="00DA2AF2"/>
    <w:rsid w:val="00DA2B41"/>
    <w:rsid w:val="00DA2C74"/>
    <w:rsid w:val="00DA2CA6"/>
    <w:rsid w:val="00DA2EA7"/>
    <w:rsid w:val="00DA2ECD"/>
    <w:rsid w:val="00DA2F4F"/>
    <w:rsid w:val="00DA2FA2"/>
    <w:rsid w:val="00DA32E5"/>
    <w:rsid w:val="00DA3309"/>
    <w:rsid w:val="00DA33B7"/>
    <w:rsid w:val="00DA361A"/>
    <w:rsid w:val="00DA3722"/>
    <w:rsid w:val="00DA3A88"/>
    <w:rsid w:val="00DA3AB5"/>
    <w:rsid w:val="00DA3B2E"/>
    <w:rsid w:val="00DA3F58"/>
    <w:rsid w:val="00DA409F"/>
    <w:rsid w:val="00DA44C7"/>
    <w:rsid w:val="00DA4536"/>
    <w:rsid w:val="00DA46D3"/>
    <w:rsid w:val="00DA4865"/>
    <w:rsid w:val="00DA4D17"/>
    <w:rsid w:val="00DA4DD4"/>
    <w:rsid w:val="00DA4EBF"/>
    <w:rsid w:val="00DA4FF3"/>
    <w:rsid w:val="00DA506C"/>
    <w:rsid w:val="00DA51D0"/>
    <w:rsid w:val="00DA52D0"/>
    <w:rsid w:val="00DA5389"/>
    <w:rsid w:val="00DA581D"/>
    <w:rsid w:val="00DA5BCF"/>
    <w:rsid w:val="00DA5C4D"/>
    <w:rsid w:val="00DA5F2B"/>
    <w:rsid w:val="00DA6066"/>
    <w:rsid w:val="00DA60DB"/>
    <w:rsid w:val="00DA6117"/>
    <w:rsid w:val="00DA611E"/>
    <w:rsid w:val="00DA6296"/>
    <w:rsid w:val="00DA688B"/>
    <w:rsid w:val="00DA68F6"/>
    <w:rsid w:val="00DA69D2"/>
    <w:rsid w:val="00DA6A13"/>
    <w:rsid w:val="00DA6B47"/>
    <w:rsid w:val="00DA6E18"/>
    <w:rsid w:val="00DA73C0"/>
    <w:rsid w:val="00DA76F9"/>
    <w:rsid w:val="00DA792C"/>
    <w:rsid w:val="00DA7E1A"/>
    <w:rsid w:val="00DA7E73"/>
    <w:rsid w:val="00DA7EC3"/>
    <w:rsid w:val="00DA7FBB"/>
    <w:rsid w:val="00DB00A2"/>
    <w:rsid w:val="00DB029E"/>
    <w:rsid w:val="00DB067F"/>
    <w:rsid w:val="00DB09D5"/>
    <w:rsid w:val="00DB09E0"/>
    <w:rsid w:val="00DB0A3C"/>
    <w:rsid w:val="00DB0D6A"/>
    <w:rsid w:val="00DB0E9F"/>
    <w:rsid w:val="00DB11DB"/>
    <w:rsid w:val="00DB15AB"/>
    <w:rsid w:val="00DB167A"/>
    <w:rsid w:val="00DB182A"/>
    <w:rsid w:val="00DB1ABD"/>
    <w:rsid w:val="00DB1B25"/>
    <w:rsid w:val="00DB1BF2"/>
    <w:rsid w:val="00DB1CDA"/>
    <w:rsid w:val="00DB1DF5"/>
    <w:rsid w:val="00DB1F76"/>
    <w:rsid w:val="00DB1FAD"/>
    <w:rsid w:val="00DB2103"/>
    <w:rsid w:val="00DB2138"/>
    <w:rsid w:val="00DB2659"/>
    <w:rsid w:val="00DB273B"/>
    <w:rsid w:val="00DB2754"/>
    <w:rsid w:val="00DB275A"/>
    <w:rsid w:val="00DB28E1"/>
    <w:rsid w:val="00DB2A68"/>
    <w:rsid w:val="00DB2CEB"/>
    <w:rsid w:val="00DB2EDB"/>
    <w:rsid w:val="00DB30CB"/>
    <w:rsid w:val="00DB3152"/>
    <w:rsid w:val="00DB32BB"/>
    <w:rsid w:val="00DB3338"/>
    <w:rsid w:val="00DB364A"/>
    <w:rsid w:val="00DB3802"/>
    <w:rsid w:val="00DB3872"/>
    <w:rsid w:val="00DB3A46"/>
    <w:rsid w:val="00DB3D40"/>
    <w:rsid w:val="00DB3DE2"/>
    <w:rsid w:val="00DB3E4D"/>
    <w:rsid w:val="00DB40B0"/>
    <w:rsid w:val="00DB42A7"/>
    <w:rsid w:val="00DB42E8"/>
    <w:rsid w:val="00DB437F"/>
    <w:rsid w:val="00DB43F9"/>
    <w:rsid w:val="00DB44C2"/>
    <w:rsid w:val="00DB4713"/>
    <w:rsid w:val="00DB4799"/>
    <w:rsid w:val="00DB47C6"/>
    <w:rsid w:val="00DB48DF"/>
    <w:rsid w:val="00DB4C71"/>
    <w:rsid w:val="00DB4DB7"/>
    <w:rsid w:val="00DB4DDE"/>
    <w:rsid w:val="00DB4DFA"/>
    <w:rsid w:val="00DB5126"/>
    <w:rsid w:val="00DB536E"/>
    <w:rsid w:val="00DB53E6"/>
    <w:rsid w:val="00DB53E7"/>
    <w:rsid w:val="00DB5476"/>
    <w:rsid w:val="00DB557F"/>
    <w:rsid w:val="00DB5749"/>
    <w:rsid w:val="00DB589B"/>
    <w:rsid w:val="00DB58F8"/>
    <w:rsid w:val="00DB5A3D"/>
    <w:rsid w:val="00DB5BF2"/>
    <w:rsid w:val="00DB5E75"/>
    <w:rsid w:val="00DB5EC7"/>
    <w:rsid w:val="00DB613B"/>
    <w:rsid w:val="00DB61A2"/>
    <w:rsid w:val="00DB6627"/>
    <w:rsid w:val="00DB6853"/>
    <w:rsid w:val="00DB6B64"/>
    <w:rsid w:val="00DB6D18"/>
    <w:rsid w:val="00DB6D4F"/>
    <w:rsid w:val="00DB6D72"/>
    <w:rsid w:val="00DB6DD6"/>
    <w:rsid w:val="00DB6EB1"/>
    <w:rsid w:val="00DB6EFB"/>
    <w:rsid w:val="00DB71CA"/>
    <w:rsid w:val="00DB73B2"/>
    <w:rsid w:val="00DB7743"/>
    <w:rsid w:val="00DB792E"/>
    <w:rsid w:val="00DB7988"/>
    <w:rsid w:val="00DB7A25"/>
    <w:rsid w:val="00DB7A5C"/>
    <w:rsid w:val="00DB7B35"/>
    <w:rsid w:val="00DB7C2C"/>
    <w:rsid w:val="00DB7CCC"/>
    <w:rsid w:val="00DB7D91"/>
    <w:rsid w:val="00DB7ECF"/>
    <w:rsid w:val="00DB7FA0"/>
    <w:rsid w:val="00DC00D9"/>
    <w:rsid w:val="00DC01F0"/>
    <w:rsid w:val="00DC0250"/>
    <w:rsid w:val="00DC03EE"/>
    <w:rsid w:val="00DC0454"/>
    <w:rsid w:val="00DC073E"/>
    <w:rsid w:val="00DC0745"/>
    <w:rsid w:val="00DC08A0"/>
    <w:rsid w:val="00DC0919"/>
    <w:rsid w:val="00DC09CB"/>
    <w:rsid w:val="00DC0A09"/>
    <w:rsid w:val="00DC0C39"/>
    <w:rsid w:val="00DC157E"/>
    <w:rsid w:val="00DC16D2"/>
    <w:rsid w:val="00DC1935"/>
    <w:rsid w:val="00DC1988"/>
    <w:rsid w:val="00DC1993"/>
    <w:rsid w:val="00DC19FF"/>
    <w:rsid w:val="00DC1B35"/>
    <w:rsid w:val="00DC1B8B"/>
    <w:rsid w:val="00DC1C8C"/>
    <w:rsid w:val="00DC1F53"/>
    <w:rsid w:val="00DC1F5A"/>
    <w:rsid w:val="00DC2526"/>
    <w:rsid w:val="00DC2A46"/>
    <w:rsid w:val="00DC2A4E"/>
    <w:rsid w:val="00DC2D06"/>
    <w:rsid w:val="00DC2EAE"/>
    <w:rsid w:val="00DC2FC7"/>
    <w:rsid w:val="00DC3415"/>
    <w:rsid w:val="00DC3425"/>
    <w:rsid w:val="00DC3444"/>
    <w:rsid w:val="00DC3482"/>
    <w:rsid w:val="00DC363B"/>
    <w:rsid w:val="00DC3661"/>
    <w:rsid w:val="00DC366C"/>
    <w:rsid w:val="00DC3695"/>
    <w:rsid w:val="00DC37C9"/>
    <w:rsid w:val="00DC3800"/>
    <w:rsid w:val="00DC3809"/>
    <w:rsid w:val="00DC3B6F"/>
    <w:rsid w:val="00DC3D02"/>
    <w:rsid w:val="00DC3E1F"/>
    <w:rsid w:val="00DC40DC"/>
    <w:rsid w:val="00DC4185"/>
    <w:rsid w:val="00DC4337"/>
    <w:rsid w:val="00DC43E2"/>
    <w:rsid w:val="00DC4403"/>
    <w:rsid w:val="00DC460C"/>
    <w:rsid w:val="00DC46BA"/>
    <w:rsid w:val="00DC4F28"/>
    <w:rsid w:val="00DC50D5"/>
    <w:rsid w:val="00DC54B6"/>
    <w:rsid w:val="00DC5586"/>
    <w:rsid w:val="00DC55AE"/>
    <w:rsid w:val="00DC562B"/>
    <w:rsid w:val="00DC5814"/>
    <w:rsid w:val="00DC58F8"/>
    <w:rsid w:val="00DC595A"/>
    <w:rsid w:val="00DC5A46"/>
    <w:rsid w:val="00DC5A67"/>
    <w:rsid w:val="00DC5AE1"/>
    <w:rsid w:val="00DC5CE8"/>
    <w:rsid w:val="00DC5E2C"/>
    <w:rsid w:val="00DC5E60"/>
    <w:rsid w:val="00DC61B5"/>
    <w:rsid w:val="00DC61CA"/>
    <w:rsid w:val="00DC6259"/>
    <w:rsid w:val="00DC62FA"/>
    <w:rsid w:val="00DC644B"/>
    <w:rsid w:val="00DC66D5"/>
    <w:rsid w:val="00DC6763"/>
    <w:rsid w:val="00DC67E8"/>
    <w:rsid w:val="00DC6F2A"/>
    <w:rsid w:val="00DC6F5C"/>
    <w:rsid w:val="00DC7119"/>
    <w:rsid w:val="00DC715D"/>
    <w:rsid w:val="00DC7201"/>
    <w:rsid w:val="00DC7528"/>
    <w:rsid w:val="00DC7547"/>
    <w:rsid w:val="00DC7583"/>
    <w:rsid w:val="00DC76B8"/>
    <w:rsid w:val="00DC77DE"/>
    <w:rsid w:val="00DC78BD"/>
    <w:rsid w:val="00DC78F9"/>
    <w:rsid w:val="00DC79EE"/>
    <w:rsid w:val="00DC7A8B"/>
    <w:rsid w:val="00DC7C05"/>
    <w:rsid w:val="00DC7C35"/>
    <w:rsid w:val="00DC7CD8"/>
    <w:rsid w:val="00DC7D4A"/>
    <w:rsid w:val="00DC7E11"/>
    <w:rsid w:val="00DD06A8"/>
    <w:rsid w:val="00DD0717"/>
    <w:rsid w:val="00DD0DDE"/>
    <w:rsid w:val="00DD0F07"/>
    <w:rsid w:val="00DD0FB0"/>
    <w:rsid w:val="00DD10A8"/>
    <w:rsid w:val="00DD11A5"/>
    <w:rsid w:val="00DD1222"/>
    <w:rsid w:val="00DD1311"/>
    <w:rsid w:val="00DD13ED"/>
    <w:rsid w:val="00DD153F"/>
    <w:rsid w:val="00DD1739"/>
    <w:rsid w:val="00DD1905"/>
    <w:rsid w:val="00DD1A53"/>
    <w:rsid w:val="00DD1EA8"/>
    <w:rsid w:val="00DD2062"/>
    <w:rsid w:val="00DD244C"/>
    <w:rsid w:val="00DD24A1"/>
    <w:rsid w:val="00DD2606"/>
    <w:rsid w:val="00DD2637"/>
    <w:rsid w:val="00DD2774"/>
    <w:rsid w:val="00DD2C21"/>
    <w:rsid w:val="00DD2ECA"/>
    <w:rsid w:val="00DD30A2"/>
    <w:rsid w:val="00DD32A8"/>
    <w:rsid w:val="00DD3590"/>
    <w:rsid w:val="00DD382A"/>
    <w:rsid w:val="00DD3AB7"/>
    <w:rsid w:val="00DD3CBB"/>
    <w:rsid w:val="00DD3ECA"/>
    <w:rsid w:val="00DD3F90"/>
    <w:rsid w:val="00DD4043"/>
    <w:rsid w:val="00DD4166"/>
    <w:rsid w:val="00DD432B"/>
    <w:rsid w:val="00DD4434"/>
    <w:rsid w:val="00DD46FA"/>
    <w:rsid w:val="00DD474F"/>
    <w:rsid w:val="00DD4778"/>
    <w:rsid w:val="00DD479E"/>
    <w:rsid w:val="00DD4899"/>
    <w:rsid w:val="00DD495D"/>
    <w:rsid w:val="00DD4B9E"/>
    <w:rsid w:val="00DD5153"/>
    <w:rsid w:val="00DD52C6"/>
    <w:rsid w:val="00DD5390"/>
    <w:rsid w:val="00DD53A5"/>
    <w:rsid w:val="00DD5554"/>
    <w:rsid w:val="00DD556A"/>
    <w:rsid w:val="00DD57CE"/>
    <w:rsid w:val="00DD58DC"/>
    <w:rsid w:val="00DD59DF"/>
    <w:rsid w:val="00DD5B72"/>
    <w:rsid w:val="00DD5BA0"/>
    <w:rsid w:val="00DD5D28"/>
    <w:rsid w:val="00DD5DFE"/>
    <w:rsid w:val="00DD60A0"/>
    <w:rsid w:val="00DD6262"/>
    <w:rsid w:val="00DD626D"/>
    <w:rsid w:val="00DD640C"/>
    <w:rsid w:val="00DD644F"/>
    <w:rsid w:val="00DD667D"/>
    <w:rsid w:val="00DD69C6"/>
    <w:rsid w:val="00DD6A54"/>
    <w:rsid w:val="00DD6A75"/>
    <w:rsid w:val="00DD6CD8"/>
    <w:rsid w:val="00DD6E8C"/>
    <w:rsid w:val="00DD6EE0"/>
    <w:rsid w:val="00DD6EF2"/>
    <w:rsid w:val="00DD7499"/>
    <w:rsid w:val="00DD74B0"/>
    <w:rsid w:val="00DD782A"/>
    <w:rsid w:val="00DD7BAB"/>
    <w:rsid w:val="00DD7C03"/>
    <w:rsid w:val="00DE0066"/>
    <w:rsid w:val="00DE020F"/>
    <w:rsid w:val="00DE0310"/>
    <w:rsid w:val="00DE0452"/>
    <w:rsid w:val="00DE0476"/>
    <w:rsid w:val="00DE074D"/>
    <w:rsid w:val="00DE07EA"/>
    <w:rsid w:val="00DE0AC3"/>
    <w:rsid w:val="00DE0C18"/>
    <w:rsid w:val="00DE0D29"/>
    <w:rsid w:val="00DE0EEC"/>
    <w:rsid w:val="00DE0F43"/>
    <w:rsid w:val="00DE0FF5"/>
    <w:rsid w:val="00DE1136"/>
    <w:rsid w:val="00DE11EF"/>
    <w:rsid w:val="00DE18D0"/>
    <w:rsid w:val="00DE19EF"/>
    <w:rsid w:val="00DE1AE8"/>
    <w:rsid w:val="00DE1C2D"/>
    <w:rsid w:val="00DE1C42"/>
    <w:rsid w:val="00DE1E67"/>
    <w:rsid w:val="00DE1FC9"/>
    <w:rsid w:val="00DE204F"/>
    <w:rsid w:val="00DE2270"/>
    <w:rsid w:val="00DE22C1"/>
    <w:rsid w:val="00DE22E2"/>
    <w:rsid w:val="00DE2427"/>
    <w:rsid w:val="00DE25DA"/>
    <w:rsid w:val="00DE2627"/>
    <w:rsid w:val="00DE26E7"/>
    <w:rsid w:val="00DE290C"/>
    <w:rsid w:val="00DE2BDC"/>
    <w:rsid w:val="00DE330B"/>
    <w:rsid w:val="00DE3340"/>
    <w:rsid w:val="00DE34E4"/>
    <w:rsid w:val="00DE366E"/>
    <w:rsid w:val="00DE376A"/>
    <w:rsid w:val="00DE38B2"/>
    <w:rsid w:val="00DE39C3"/>
    <w:rsid w:val="00DE3A79"/>
    <w:rsid w:val="00DE3AD8"/>
    <w:rsid w:val="00DE3B33"/>
    <w:rsid w:val="00DE3E91"/>
    <w:rsid w:val="00DE41B6"/>
    <w:rsid w:val="00DE42E7"/>
    <w:rsid w:val="00DE4491"/>
    <w:rsid w:val="00DE456D"/>
    <w:rsid w:val="00DE4746"/>
    <w:rsid w:val="00DE48DD"/>
    <w:rsid w:val="00DE4A35"/>
    <w:rsid w:val="00DE4FFA"/>
    <w:rsid w:val="00DE501A"/>
    <w:rsid w:val="00DE5068"/>
    <w:rsid w:val="00DE5076"/>
    <w:rsid w:val="00DE5125"/>
    <w:rsid w:val="00DE5195"/>
    <w:rsid w:val="00DE57B3"/>
    <w:rsid w:val="00DE5ACE"/>
    <w:rsid w:val="00DE5B98"/>
    <w:rsid w:val="00DE5C21"/>
    <w:rsid w:val="00DE5EFF"/>
    <w:rsid w:val="00DE6157"/>
    <w:rsid w:val="00DE620B"/>
    <w:rsid w:val="00DE6288"/>
    <w:rsid w:val="00DE6556"/>
    <w:rsid w:val="00DE65A5"/>
    <w:rsid w:val="00DE66A1"/>
    <w:rsid w:val="00DE688A"/>
    <w:rsid w:val="00DE690B"/>
    <w:rsid w:val="00DE69E4"/>
    <w:rsid w:val="00DE6BAE"/>
    <w:rsid w:val="00DE6C33"/>
    <w:rsid w:val="00DE6E58"/>
    <w:rsid w:val="00DE6F17"/>
    <w:rsid w:val="00DE6F2A"/>
    <w:rsid w:val="00DE725E"/>
    <w:rsid w:val="00DE72E8"/>
    <w:rsid w:val="00DE745B"/>
    <w:rsid w:val="00DE754B"/>
    <w:rsid w:val="00DE759E"/>
    <w:rsid w:val="00DE782B"/>
    <w:rsid w:val="00DE7852"/>
    <w:rsid w:val="00DE78BA"/>
    <w:rsid w:val="00DE7967"/>
    <w:rsid w:val="00DE7B67"/>
    <w:rsid w:val="00DE7CC9"/>
    <w:rsid w:val="00DE7D68"/>
    <w:rsid w:val="00DE7E3D"/>
    <w:rsid w:val="00DE7E49"/>
    <w:rsid w:val="00DE7E8C"/>
    <w:rsid w:val="00DF0076"/>
    <w:rsid w:val="00DF00CA"/>
    <w:rsid w:val="00DF03BD"/>
    <w:rsid w:val="00DF06DF"/>
    <w:rsid w:val="00DF083F"/>
    <w:rsid w:val="00DF08D9"/>
    <w:rsid w:val="00DF091F"/>
    <w:rsid w:val="00DF0A0D"/>
    <w:rsid w:val="00DF0B41"/>
    <w:rsid w:val="00DF0B70"/>
    <w:rsid w:val="00DF0D3B"/>
    <w:rsid w:val="00DF0FC6"/>
    <w:rsid w:val="00DF1208"/>
    <w:rsid w:val="00DF123B"/>
    <w:rsid w:val="00DF15DF"/>
    <w:rsid w:val="00DF17A6"/>
    <w:rsid w:val="00DF190E"/>
    <w:rsid w:val="00DF1AD0"/>
    <w:rsid w:val="00DF1CB2"/>
    <w:rsid w:val="00DF1E79"/>
    <w:rsid w:val="00DF1FC5"/>
    <w:rsid w:val="00DF1FD6"/>
    <w:rsid w:val="00DF2262"/>
    <w:rsid w:val="00DF237B"/>
    <w:rsid w:val="00DF23FB"/>
    <w:rsid w:val="00DF2538"/>
    <w:rsid w:val="00DF2877"/>
    <w:rsid w:val="00DF3520"/>
    <w:rsid w:val="00DF3AFB"/>
    <w:rsid w:val="00DF3CC3"/>
    <w:rsid w:val="00DF4284"/>
    <w:rsid w:val="00DF42A6"/>
    <w:rsid w:val="00DF45BE"/>
    <w:rsid w:val="00DF45C4"/>
    <w:rsid w:val="00DF4B38"/>
    <w:rsid w:val="00DF4D98"/>
    <w:rsid w:val="00DF4DCC"/>
    <w:rsid w:val="00DF4E0E"/>
    <w:rsid w:val="00DF4E40"/>
    <w:rsid w:val="00DF4F4E"/>
    <w:rsid w:val="00DF5032"/>
    <w:rsid w:val="00DF5166"/>
    <w:rsid w:val="00DF5259"/>
    <w:rsid w:val="00DF55A9"/>
    <w:rsid w:val="00DF5B6B"/>
    <w:rsid w:val="00DF5B86"/>
    <w:rsid w:val="00DF5BE3"/>
    <w:rsid w:val="00DF5BEA"/>
    <w:rsid w:val="00DF5C2B"/>
    <w:rsid w:val="00DF5CFF"/>
    <w:rsid w:val="00DF5F3F"/>
    <w:rsid w:val="00DF6054"/>
    <w:rsid w:val="00DF607E"/>
    <w:rsid w:val="00DF616A"/>
    <w:rsid w:val="00DF63FC"/>
    <w:rsid w:val="00DF6417"/>
    <w:rsid w:val="00DF69D2"/>
    <w:rsid w:val="00DF6F86"/>
    <w:rsid w:val="00DF71B8"/>
    <w:rsid w:val="00DF71C6"/>
    <w:rsid w:val="00DF7230"/>
    <w:rsid w:val="00DF75B2"/>
    <w:rsid w:val="00DF790B"/>
    <w:rsid w:val="00DF7999"/>
    <w:rsid w:val="00DF7A2F"/>
    <w:rsid w:val="00DF7D1A"/>
    <w:rsid w:val="00DF7EA0"/>
    <w:rsid w:val="00E0008F"/>
    <w:rsid w:val="00E000B2"/>
    <w:rsid w:val="00E00195"/>
    <w:rsid w:val="00E00622"/>
    <w:rsid w:val="00E00714"/>
    <w:rsid w:val="00E00735"/>
    <w:rsid w:val="00E00963"/>
    <w:rsid w:val="00E009BB"/>
    <w:rsid w:val="00E00A4D"/>
    <w:rsid w:val="00E00A54"/>
    <w:rsid w:val="00E00AB6"/>
    <w:rsid w:val="00E00DF0"/>
    <w:rsid w:val="00E00F57"/>
    <w:rsid w:val="00E00F90"/>
    <w:rsid w:val="00E01037"/>
    <w:rsid w:val="00E01084"/>
    <w:rsid w:val="00E01134"/>
    <w:rsid w:val="00E0175B"/>
    <w:rsid w:val="00E017DD"/>
    <w:rsid w:val="00E01A7F"/>
    <w:rsid w:val="00E01B06"/>
    <w:rsid w:val="00E01B90"/>
    <w:rsid w:val="00E01C5E"/>
    <w:rsid w:val="00E01CAA"/>
    <w:rsid w:val="00E01D61"/>
    <w:rsid w:val="00E01D9B"/>
    <w:rsid w:val="00E01F1A"/>
    <w:rsid w:val="00E01F4F"/>
    <w:rsid w:val="00E02293"/>
    <w:rsid w:val="00E022CE"/>
    <w:rsid w:val="00E02342"/>
    <w:rsid w:val="00E0268D"/>
    <w:rsid w:val="00E026DB"/>
    <w:rsid w:val="00E0271D"/>
    <w:rsid w:val="00E0277F"/>
    <w:rsid w:val="00E027B0"/>
    <w:rsid w:val="00E02AFB"/>
    <w:rsid w:val="00E02B09"/>
    <w:rsid w:val="00E02BD3"/>
    <w:rsid w:val="00E02D67"/>
    <w:rsid w:val="00E02F25"/>
    <w:rsid w:val="00E02FD9"/>
    <w:rsid w:val="00E0304C"/>
    <w:rsid w:val="00E03147"/>
    <w:rsid w:val="00E031EF"/>
    <w:rsid w:val="00E03281"/>
    <w:rsid w:val="00E0336E"/>
    <w:rsid w:val="00E033B2"/>
    <w:rsid w:val="00E03540"/>
    <w:rsid w:val="00E0380C"/>
    <w:rsid w:val="00E03DE7"/>
    <w:rsid w:val="00E03E13"/>
    <w:rsid w:val="00E03FAF"/>
    <w:rsid w:val="00E040A1"/>
    <w:rsid w:val="00E0436C"/>
    <w:rsid w:val="00E04395"/>
    <w:rsid w:val="00E04494"/>
    <w:rsid w:val="00E04864"/>
    <w:rsid w:val="00E04AE9"/>
    <w:rsid w:val="00E04BC8"/>
    <w:rsid w:val="00E04C0E"/>
    <w:rsid w:val="00E04D8C"/>
    <w:rsid w:val="00E04EC5"/>
    <w:rsid w:val="00E052B9"/>
    <w:rsid w:val="00E052E9"/>
    <w:rsid w:val="00E0545C"/>
    <w:rsid w:val="00E0545D"/>
    <w:rsid w:val="00E055A5"/>
    <w:rsid w:val="00E05623"/>
    <w:rsid w:val="00E05725"/>
    <w:rsid w:val="00E0577B"/>
    <w:rsid w:val="00E057E1"/>
    <w:rsid w:val="00E0581B"/>
    <w:rsid w:val="00E05942"/>
    <w:rsid w:val="00E05968"/>
    <w:rsid w:val="00E05A41"/>
    <w:rsid w:val="00E05C72"/>
    <w:rsid w:val="00E05EF0"/>
    <w:rsid w:val="00E05F4F"/>
    <w:rsid w:val="00E06092"/>
    <w:rsid w:val="00E060DB"/>
    <w:rsid w:val="00E06216"/>
    <w:rsid w:val="00E062B7"/>
    <w:rsid w:val="00E064D7"/>
    <w:rsid w:val="00E06703"/>
    <w:rsid w:val="00E06778"/>
    <w:rsid w:val="00E0681A"/>
    <w:rsid w:val="00E0687F"/>
    <w:rsid w:val="00E0699E"/>
    <w:rsid w:val="00E06D07"/>
    <w:rsid w:val="00E06D33"/>
    <w:rsid w:val="00E06D48"/>
    <w:rsid w:val="00E06DB8"/>
    <w:rsid w:val="00E06F0D"/>
    <w:rsid w:val="00E06FCB"/>
    <w:rsid w:val="00E070F4"/>
    <w:rsid w:val="00E0723F"/>
    <w:rsid w:val="00E072C3"/>
    <w:rsid w:val="00E07358"/>
    <w:rsid w:val="00E074BE"/>
    <w:rsid w:val="00E075CF"/>
    <w:rsid w:val="00E075E3"/>
    <w:rsid w:val="00E07815"/>
    <w:rsid w:val="00E0796B"/>
    <w:rsid w:val="00E07B13"/>
    <w:rsid w:val="00E07F32"/>
    <w:rsid w:val="00E07F96"/>
    <w:rsid w:val="00E10251"/>
    <w:rsid w:val="00E102F8"/>
    <w:rsid w:val="00E1033C"/>
    <w:rsid w:val="00E103E7"/>
    <w:rsid w:val="00E104F4"/>
    <w:rsid w:val="00E105E2"/>
    <w:rsid w:val="00E106E0"/>
    <w:rsid w:val="00E10743"/>
    <w:rsid w:val="00E10911"/>
    <w:rsid w:val="00E10B73"/>
    <w:rsid w:val="00E10CDC"/>
    <w:rsid w:val="00E10DFD"/>
    <w:rsid w:val="00E10E67"/>
    <w:rsid w:val="00E11079"/>
    <w:rsid w:val="00E11131"/>
    <w:rsid w:val="00E111CC"/>
    <w:rsid w:val="00E111F8"/>
    <w:rsid w:val="00E112B1"/>
    <w:rsid w:val="00E11517"/>
    <w:rsid w:val="00E11ABA"/>
    <w:rsid w:val="00E11B59"/>
    <w:rsid w:val="00E11BE4"/>
    <w:rsid w:val="00E11BF8"/>
    <w:rsid w:val="00E1209B"/>
    <w:rsid w:val="00E1244F"/>
    <w:rsid w:val="00E12744"/>
    <w:rsid w:val="00E12867"/>
    <w:rsid w:val="00E12924"/>
    <w:rsid w:val="00E12D76"/>
    <w:rsid w:val="00E12ECF"/>
    <w:rsid w:val="00E1307D"/>
    <w:rsid w:val="00E13259"/>
    <w:rsid w:val="00E13452"/>
    <w:rsid w:val="00E1346A"/>
    <w:rsid w:val="00E1393E"/>
    <w:rsid w:val="00E13AF3"/>
    <w:rsid w:val="00E13D57"/>
    <w:rsid w:val="00E13E0D"/>
    <w:rsid w:val="00E13E7A"/>
    <w:rsid w:val="00E13FAF"/>
    <w:rsid w:val="00E13FED"/>
    <w:rsid w:val="00E14025"/>
    <w:rsid w:val="00E1409D"/>
    <w:rsid w:val="00E140B4"/>
    <w:rsid w:val="00E140E7"/>
    <w:rsid w:val="00E141C9"/>
    <w:rsid w:val="00E14231"/>
    <w:rsid w:val="00E14232"/>
    <w:rsid w:val="00E14262"/>
    <w:rsid w:val="00E1438F"/>
    <w:rsid w:val="00E14613"/>
    <w:rsid w:val="00E14666"/>
    <w:rsid w:val="00E14BF8"/>
    <w:rsid w:val="00E1521F"/>
    <w:rsid w:val="00E152A1"/>
    <w:rsid w:val="00E15404"/>
    <w:rsid w:val="00E155DA"/>
    <w:rsid w:val="00E15719"/>
    <w:rsid w:val="00E157D3"/>
    <w:rsid w:val="00E15862"/>
    <w:rsid w:val="00E15ADB"/>
    <w:rsid w:val="00E15B35"/>
    <w:rsid w:val="00E15E23"/>
    <w:rsid w:val="00E15FAB"/>
    <w:rsid w:val="00E160A9"/>
    <w:rsid w:val="00E162B8"/>
    <w:rsid w:val="00E1630D"/>
    <w:rsid w:val="00E16389"/>
    <w:rsid w:val="00E16564"/>
    <w:rsid w:val="00E16665"/>
    <w:rsid w:val="00E169D5"/>
    <w:rsid w:val="00E16A35"/>
    <w:rsid w:val="00E16A6B"/>
    <w:rsid w:val="00E16E2E"/>
    <w:rsid w:val="00E177B8"/>
    <w:rsid w:val="00E17895"/>
    <w:rsid w:val="00E179C2"/>
    <w:rsid w:val="00E17C97"/>
    <w:rsid w:val="00E17F94"/>
    <w:rsid w:val="00E200F0"/>
    <w:rsid w:val="00E20390"/>
    <w:rsid w:val="00E208AD"/>
    <w:rsid w:val="00E209C9"/>
    <w:rsid w:val="00E20B4E"/>
    <w:rsid w:val="00E20F3C"/>
    <w:rsid w:val="00E20F9C"/>
    <w:rsid w:val="00E210B8"/>
    <w:rsid w:val="00E21190"/>
    <w:rsid w:val="00E21349"/>
    <w:rsid w:val="00E218AA"/>
    <w:rsid w:val="00E21A19"/>
    <w:rsid w:val="00E21B51"/>
    <w:rsid w:val="00E21E63"/>
    <w:rsid w:val="00E21E6F"/>
    <w:rsid w:val="00E21EEB"/>
    <w:rsid w:val="00E21F5B"/>
    <w:rsid w:val="00E220B6"/>
    <w:rsid w:val="00E22112"/>
    <w:rsid w:val="00E2243F"/>
    <w:rsid w:val="00E226DE"/>
    <w:rsid w:val="00E228CC"/>
    <w:rsid w:val="00E22AF0"/>
    <w:rsid w:val="00E22B70"/>
    <w:rsid w:val="00E22D2C"/>
    <w:rsid w:val="00E22F2E"/>
    <w:rsid w:val="00E22F82"/>
    <w:rsid w:val="00E23052"/>
    <w:rsid w:val="00E23244"/>
    <w:rsid w:val="00E23377"/>
    <w:rsid w:val="00E2337D"/>
    <w:rsid w:val="00E23409"/>
    <w:rsid w:val="00E2348F"/>
    <w:rsid w:val="00E23636"/>
    <w:rsid w:val="00E237DC"/>
    <w:rsid w:val="00E2381C"/>
    <w:rsid w:val="00E2398D"/>
    <w:rsid w:val="00E23AD5"/>
    <w:rsid w:val="00E23B34"/>
    <w:rsid w:val="00E23B83"/>
    <w:rsid w:val="00E23B8B"/>
    <w:rsid w:val="00E23C8D"/>
    <w:rsid w:val="00E23E3F"/>
    <w:rsid w:val="00E241F1"/>
    <w:rsid w:val="00E2425E"/>
    <w:rsid w:val="00E243A2"/>
    <w:rsid w:val="00E243E7"/>
    <w:rsid w:val="00E24912"/>
    <w:rsid w:val="00E24BDB"/>
    <w:rsid w:val="00E24D3A"/>
    <w:rsid w:val="00E24D59"/>
    <w:rsid w:val="00E25030"/>
    <w:rsid w:val="00E250D0"/>
    <w:rsid w:val="00E2511E"/>
    <w:rsid w:val="00E2515F"/>
    <w:rsid w:val="00E25727"/>
    <w:rsid w:val="00E2579E"/>
    <w:rsid w:val="00E25899"/>
    <w:rsid w:val="00E258AB"/>
    <w:rsid w:val="00E25B23"/>
    <w:rsid w:val="00E25BF9"/>
    <w:rsid w:val="00E25C99"/>
    <w:rsid w:val="00E25CB8"/>
    <w:rsid w:val="00E25DB7"/>
    <w:rsid w:val="00E25EA0"/>
    <w:rsid w:val="00E26072"/>
    <w:rsid w:val="00E261E5"/>
    <w:rsid w:val="00E262A1"/>
    <w:rsid w:val="00E266D9"/>
    <w:rsid w:val="00E268FD"/>
    <w:rsid w:val="00E2690B"/>
    <w:rsid w:val="00E26A3E"/>
    <w:rsid w:val="00E26ECB"/>
    <w:rsid w:val="00E26F01"/>
    <w:rsid w:val="00E26F54"/>
    <w:rsid w:val="00E270D8"/>
    <w:rsid w:val="00E27127"/>
    <w:rsid w:val="00E271AB"/>
    <w:rsid w:val="00E2735F"/>
    <w:rsid w:val="00E273CE"/>
    <w:rsid w:val="00E2742C"/>
    <w:rsid w:val="00E27461"/>
    <w:rsid w:val="00E27470"/>
    <w:rsid w:val="00E274E2"/>
    <w:rsid w:val="00E27549"/>
    <w:rsid w:val="00E276F8"/>
    <w:rsid w:val="00E2781D"/>
    <w:rsid w:val="00E27929"/>
    <w:rsid w:val="00E30033"/>
    <w:rsid w:val="00E302B7"/>
    <w:rsid w:val="00E302BB"/>
    <w:rsid w:val="00E3049B"/>
    <w:rsid w:val="00E304FE"/>
    <w:rsid w:val="00E30869"/>
    <w:rsid w:val="00E30904"/>
    <w:rsid w:val="00E30AFF"/>
    <w:rsid w:val="00E30B13"/>
    <w:rsid w:val="00E30CCE"/>
    <w:rsid w:val="00E30CEB"/>
    <w:rsid w:val="00E30F2B"/>
    <w:rsid w:val="00E30F62"/>
    <w:rsid w:val="00E30FDF"/>
    <w:rsid w:val="00E3121D"/>
    <w:rsid w:val="00E313CB"/>
    <w:rsid w:val="00E31560"/>
    <w:rsid w:val="00E31664"/>
    <w:rsid w:val="00E318DB"/>
    <w:rsid w:val="00E31983"/>
    <w:rsid w:val="00E31CAF"/>
    <w:rsid w:val="00E31FBD"/>
    <w:rsid w:val="00E321BC"/>
    <w:rsid w:val="00E323E7"/>
    <w:rsid w:val="00E32573"/>
    <w:rsid w:val="00E3260C"/>
    <w:rsid w:val="00E3261A"/>
    <w:rsid w:val="00E32BC8"/>
    <w:rsid w:val="00E32D25"/>
    <w:rsid w:val="00E32E68"/>
    <w:rsid w:val="00E3335C"/>
    <w:rsid w:val="00E3368D"/>
    <w:rsid w:val="00E33738"/>
    <w:rsid w:val="00E33839"/>
    <w:rsid w:val="00E33909"/>
    <w:rsid w:val="00E339A3"/>
    <w:rsid w:val="00E33AEF"/>
    <w:rsid w:val="00E33C8E"/>
    <w:rsid w:val="00E33CA4"/>
    <w:rsid w:val="00E33F25"/>
    <w:rsid w:val="00E3403B"/>
    <w:rsid w:val="00E34427"/>
    <w:rsid w:val="00E34BC6"/>
    <w:rsid w:val="00E34FF6"/>
    <w:rsid w:val="00E353D3"/>
    <w:rsid w:val="00E353EF"/>
    <w:rsid w:val="00E35609"/>
    <w:rsid w:val="00E35704"/>
    <w:rsid w:val="00E3577B"/>
    <w:rsid w:val="00E35804"/>
    <w:rsid w:val="00E35CE6"/>
    <w:rsid w:val="00E35DEE"/>
    <w:rsid w:val="00E35E59"/>
    <w:rsid w:val="00E360EA"/>
    <w:rsid w:val="00E36112"/>
    <w:rsid w:val="00E36376"/>
    <w:rsid w:val="00E36856"/>
    <w:rsid w:val="00E369B3"/>
    <w:rsid w:val="00E36AED"/>
    <w:rsid w:val="00E36BF0"/>
    <w:rsid w:val="00E36D2B"/>
    <w:rsid w:val="00E36D3F"/>
    <w:rsid w:val="00E36DE4"/>
    <w:rsid w:val="00E36EE8"/>
    <w:rsid w:val="00E370F8"/>
    <w:rsid w:val="00E37245"/>
    <w:rsid w:val="00E37255"/>
    <w:rsid w:val="00E3753B"/>
    <w:rsid w:val="00E3765C"/>
    <w:rsid w:val="00E37783"/>
    <w:rsid w:val="00E3799E"/>
    <w:rsid w:val="00E37CAD"/>
    <w:rsid w:val="00E37E22"/>
    <w:rsid w:val="00E40050"/>
    <w:rsid w:val="00E400E0"/>
    <w:rsid w:val="00E400F6"/>
    <w:rsid w:val="00E403FE"/>
    <w:rsid w:val="00E40471"/>
    <w:rsid w:val="00E405A2"/>
    <w:rsid w:val="00E40694"/>
    <w:rsid w:val="00E409F2"/>
    <w:rsid w:val="00E40AFC"/>
    <w:rsid w:val="00E40C80"/>
    <w:rsid w:val="00E40D58"/>
    <w:rsid w:val="00E40D5D"/>
    <w:rsid w:val="00E40DE7"/>
    <w:rsid w:val="00E40EBE"/>
    <w:rsid w:val="00E40EC0"/>
    <w:rsid w:val="00E41034"/>
    <w:rsid w:val="00E41118"/>
    <w:rsid w:val="00E4111D"/>
    <w:rsid w:val="00E41757"/>
    <w:rsid w:val="00E41945"/>
    <w:rsid w:val="00E419C9"/>
    <w:rsid w:val="00E41B2F"/>
    <w:rsid w:val="00E41EBD"/>
    <w:rsid w:val="00E4222A"/>
    <w:rsid w:val="00E4223A"/>
    <w:rsid w:val="00E422C3"/>
    <w:rsid w:val="00E423E1"/>
    <w:rsid w:val="00E424DC"/>
    <w:rsid w:val="00E42627"/>
    <w:rsid w:val="00E4269D"/>
    <w:rsid w:val="00E426FA"/>
    <w:rsid w:val="00E427E6"/>
    <w:rsid w:val="00E428C2"/>
    <w:rsid w:val="00E42A9E"/>
    <w:rsid w:val="00E42B25"/>
    <w:rsid w:val="00E42B80"/>
    <w:rsid w:val="00E42D4B"/>
    <w:rsid w:val="00E431E5"/>
    <w:rsid w:val="00E431FD"/>
    <w:rsid w:val="00E435DB"/>
    <w:rsid w:val="00E43638"/>
    <w:rsid w:val="00E43666"/>
    <w:rsid w:val="00E43845"/>
    <w:rsid w:val="00E43BFF"/>
    <w:rsid w:val="00E43D6C"/>
    <w:rsid w:val="00E43E94"/>
    <w:rsid w:val="00E43F0C"/>
    <w:rsid w:val="00E441B4"/>
    <w:rsid w:val="00E442D6"/>
    <w:rsid w:val="00E44388"/>
    <w:rsid w:val="00E445D7"/>
    <w:rsid w:val="00E4491D"/>
    <w:rsid w:val="00E449D5"/>
    <w:rsid w:val="00E44E46"/>
    <w:rsid w:val="00E450D5"/>
    <w:rsid w:val="00E4519F"/>
    <w:rsid w:val="00E45416"/>
    <w:rsid w:val="00E45454"/>
    <w:rsid w:val="00E4563C"/>
    <w:rsid w:val="00E4563E"/>
    <w:rsid w:val="00E45752"/>
    <w:rsid w:val="00E45761"/>
    <w:rsid w:val="00E45777"/>
    <w:rsid w:val="00E458ED"/>
    <w:rsid w:val="00E45D6D"/>
    <w:rsid w:val="00E46081"/>
    <w:rsid w:val="00E4624D"/>
    <w:rsid w:val="00E464E9"/>
    <w:rsid w:val="00E46734"/>
    <w:rsid w:val="00E467C1"/>
    <w:rsid w:val="00E46966"/>
    <w:rsid w:val="00E46E6C"/>
    <w:rsid w:val="00E471DE"/>
    <w:rsid w:val="00E471FD"/>
    <w:rsid w:val="00E47302"/>
    <w:rsid w:val="00E4730C"/>
    <w:rsid w:val="00E47676"/>
    <w:rsid w:val="00E479F0"/>
    <w:rsid w:val="00E47D8E"/>
    <w:rsid w:val="00E47E3F"/>
    <w:rsid w:val="00E50084"/>
    <w:rsid w:val="00E500F3"/>
    <w:rsid w:val="00E5012B"/>
    <w:rsid w:val="00E5044C"/>
    <w:rsid w:val="00E50521"/>
    <w:rsid w:val="00E5061E"/>
    <w:rsid w:val="00E50671"/>
    <w:rsid w:val="00E50755"/>
    <w:rsid w:val="00E50761"/>
    <w:rsid w:val="00E509C3"/>
    <w:rsid w:val="00E50B01"/>
    <w:rsid w:val="00E50BE5"/>
    <w:rsid w:val="00E50C7C"/>
    <w:rsid w:val="00E50CCB"/>
    <w:rsid w:val="00E50CDC"/>
    <w:rsid w:val="00E50D04"/>
    <w:rsid w:val="00E50D65"/>
    <w:rsid w:val="00E51047"/>
    <w:rsid w:val="00E51107"/>
    <w:rsid w:val="00E51126"/>
    <w:rsid w:val="00E51192"/>
    <w:rsid w:val="00E513E2"/>
    <w:rsid w:val="00E5164E"/>
    <w:rsid w:val="00E516B5"/>
    <w:rsid w:val="00E5176A"/>
    <w:rsid w:val="00E517CD"/>
    <w:rsid w:val="00E5197E"/>
    <w:rsid w:val="00E519B0"/>
    <w:rsid w:val="00E51E97"/>
    <w:rsid w:val="00E52219"/>
    <w:rsid w:val="00E52393"/>
    <w:rsid w:val="00E523CB"/>
    <w:rsid w:val="00E52473"/>
    <w:rsid w:val="00E52502"/>
    <w:rsid w:val="00E5261B"/>
    <w:rsid w:val="00E52B4B"/>
    <w:rsid w:val="00E52CFA"/>
    <w:rsid w:val="00E52D7C"/>
    <w:rsid w:val="00E52EC9"/>
    <w:rsid w:val="00E533BA"/>
    <w:rsid w:val="00E533D1"/>
    <w:rsid w:val="00E534FF"/>
    <w:rsid w:val="00E537D5"/>
    <w:rsid w:val="00E5399A"/>
    <w:rsid w:val="00E539F3"/>
    <w:rsid w:val="00E53C78"/>
    <w:rsid w:val="00E53D56"/>
    <w:rsid w:val="00E53DD8"/>
    <w:rsid w:val="00E53DEA"/>
    <w:rsid w:val="00E541DA"/>
    <w:rsid w:val="00E542F3"/>
    <w:rsid w:val="00E5447D"/>
    <w:rsid w:val="00E54619"/>
    <w:rsid w:val="00E548CF"/>
    <w:rsid w:val="00E54A33"/>
    <w:rsid w:val="00E54A4D"/>
    <w:rsid w:val="00E54C67"/>
    <w:rsid w:val="00E54E5D"/>
    <w:rsid w:val="00E54F47"/>
    <w:rsid w:val="00E54F4A"/>
    <w:rsid w:val="00E54FBE"/>
    <w:rsid w:val="00E552DD"/>
    <w:rsid w:val="00E553CE"/>
    <w:rsid w:val="00E55573"/>
    <w:rsid w:val="00E5584F"/>
    <w:rsid w:val="00E558FB"/>
    <w:rsid w:val="00E55907"/>
    <w:rsid w:val="00E55A10"/>
    <w:rsid w:val="00E55A81"/>
    <w:rsid w:val="00E55C7C"/>
    <w:rsid w:val="00E55E55"/>
    <w:rsid w:val="00E55FCF"/>
    <w:rsid w:val="00E56018"/>
    <w:rsid w:val="00E56162"/>
    <w:rsid w:val="00E5618A"/>
    <w:rsid w:val="00E563E1"/>
    <w:rsid w:val="00E565EE"/>
    <w:rsid w:val="00E56775"/>
    <w:rsid w:val="00E56859"/>
    <w:rsid w:val="00E56949"/>
    <w:rsid w:val="00E56A46"/>
    <w:rsid w:val="00E56A61"/>
    <w:rsid w:val="00E56A9F"/>
    <w:rsid w:val="00E56B71"/>
    <w:rsid w:val="00E56D80"/>
    <w:rsid w:val="00E56F7C"/>
    <w:rsid w:val="00E57118"/>
    <w:rsid w:val="00E57164"/>
    <w:rsid w:val="00E5734D"/>
    <w:rsid w:val="00E57420"/>
    <w:rsid w:val="00E57454"/>
    <w:rsid w:val="00E574C3"/>
    <w:rsid w:val="00E575D0"/>
    <w:rsid w:val="00E575F1"/>
    <w:rsid w:val="00E577D4"/>
    <w:rsid w:val="00E579B8"/>
    <w:rsid w:val="00E57C60"/>
    <w:rsid w:val="00E57D1E"/>
    <w:rsid w:val="00E57F46"/>
    <w:rsid w:val="00E57FDC"/>
    <w:rsid w:val="00E600DB"/>
    <w:rsid w:val="00E60314"/>
    <w:rsid w:val="00E60744"/>
    <w:rsid w:val="00E609D1"/>
    <w:rsid w:val="00E60A90"/>
    <w:rsid w:val="00E60E59"/>
    <w:rsid w:val="00E60EBD"/>
    <w:rsid w:val="00E61018"/>
    <w:rsid w:val="00E610B2"/>
    <w:rsid w:val="00E61442"/>
    <w:rsid w:val="00E614CC"/>
    <w:rsid w:val="00E615E5"/>
    <w:rsid w:val="00E61825"/>
    <w:rsid w:val="00E618C6"/>
    <w:rsid w:val="00E61A02"/>
    <w:rsid w:val="00E61AA1"/>
    <w:rsid w:val="00E61BD5"/>
    <w:rsid w:val="00E61DAA"/>
    <w:rsid w:val="00E61E6D"/>
    <w:rsid w:val="00E6221D"/>
    <w:rsid w:val="00E624DC"/>
    <w:rsid w:val="00E62503"/>
    <w:rsid w:val="00E62667"/>
    <w:rsid w:val="00E62972"/>
    <w:rsid w:val="00E629F2"/>
    <w:rsid w:val="00E629FD"/>
    <w:rsid w:val="00E62AA1"/>
    <w:rsid w:val="00E62BC3"/>
    <w:rsid w:val="00E62BFC"/>
    <w:rsid w:val="00E62CDB"/>
    <w:rsid w:val="00E62D1B"/>
    <w:rsid w:val="00E62F5E"/>
    <w:rsid w:val="00E63136"/>
    <w:rsid w:val="00E631AB"/>
    <w:rsid w:val="00E63281"/>
    <w:rsid w:val="00E6335E"/>
    <w:rsid w:val="00E6377F"/>
    <w:rsid w:val="00E63927"/>
    <w:rsid w:val="00E63A92"/>
    <w:rsid w:val="00E63E7B"/>
    <w:rsid w:val="00E63ECB"/>
    <w:rsid w:val="00E64227"/>
    <w:rsid w:val="00E64390"/>
    <w:rsid w:val="00E644F7"/>
    <w:rsid w:val="00E64696"/>
    <w:rsid w:val="00E6473C"/>
    <w:rsid w:val="00E64B15"/>
    <w:rsid w:val="00E64BD2"/>
    <w:rsid w:val="00E64CB4"/>
    <w:rsid w:val="00E64EC0"/>
    <w:rsid w:val="00E64F18"/>
    <w:rsid w:val="00E64F4A"/>
    <w:rsid w:val="00E650CD"/>
    <w:rsid w:val="00E6517A"/>
    <w:rsid w:val="00E65277"/>
    <w:rsid w:val="00E6532E"/>
    <w:rsid w:val="00E6554A"/>
    <w:rsid w:val="00E6556A"/>
    <w:rsid w:val="00E655C2"/>
    <w:rsid w:val="00E65A2D"/>
    <w:rsid w:val="00E65B84"/>
    <w:rsid w:val="00E65F9E"/>
    <w:rsid w:val="00E65FF1"/>
    <w:rsid w:val="00E66088"/>
    <w:rsid w:val="00E663B3"/>
    <w:rsid w:val="00E664F5"/>
    <w:rsid w:val="00E66A91"/>
    <w:rsid w:val="00E66D10"/>
    <w:rsid w:val="00E66DA9"/>
    <w:rsid w:val="00E66DC4"/>
    <w:rsid w:val="00E66E61"/>
    <w:rsid w:val="00E66F8F"/>
    <w:rsid w:val="00E670AC"/>
    <w:rsid w:val="00E673C1"/>
    <w:rsid w:val="00E6759A"/>
    <w:rsid w:val="00E675DB"/>
    <w:rsid w:val="00E675F6"/>
    <w:rsid w:val="00E67640"/>
    <w:rsid w:val="00E67667"/>
    <w:rsid w:val="00E6782B"/>
    <w:rsid w:val="00E67878"/>
    <w:rsid w:val="00E67A12"/>
    <w:rsid w:val="00E67B1E"/>
    <w:rsid w:val="00E67C16"/>
    <w:rsid w:val="00E67D66"/>
    <w:rsid w:val="00E67EA4"/>
    <w:rsid w:val="00E7011C"/>
    <w:rsid w:val="00E70194"/>
    <w:rsid w:val="00E701CA"/>
    <w:rsid w:val="00E7027F"/>
    <w:rsid w:val="00E70362"/>
    <w:rsid w:val="00E707BF"/>
    <w:rsid w:val="00E7082A"/>
    <w:rsid w:val="00E7092A"/>
    <w:rsid w:val="00E7095A"/>
    <w:rsid w:val="00E70A5D"/>
    <w:rsid w:val="00E70C0E"/>
    <w:rsid w:val="00E70C59"/>
    <w:rsid w:val="00E70CC8"/>
    <w:rsid w:val="00E70D7C"/>
    <w:rsid w:val="00E70E23"/>
    <w:rsid w:val="00E71361"/>
    <w:rsid w:val="00E7141A"/>
    <w:rsid w:val="00E71552"/>
    <w:rsid w:val="00E71771"/>
    <w:rsid w:val="00E717AA"/>
    <w:rsid w:val="00E7180F"/>
    <w:rsid w:val="00E7195F"/>
    <w:rsid w:val="00E719D8"/>
    <w:rsid w:val="00E71E55"/>
    <w:rsid w:val="00E72191"/>
    <w:rsid w:val="00E72293"/>
    <w:rsid w:val="00E7238F"/>
    <w:rsid w:val="00E725CD"/>
    <w:rsid w:val="00E7267E"/>
    <w:rsid w:val="00E72933"/>
    <w:rsid w:val="00E729F3"/>
    <w:rsid w:val="00E72B73"/>
    <w:rsid w:val="00E72CA7"/>
    <w:rsid w:val="00E72D3F"/>
    <w:rsid w:val="00E72F01"/>
    <w:rsid w:val="00E72F07"/>
    <w:rsid w:val="00E72F15"/>
    <w:rsid w:val="00E7303F"/>
    <w:rsid w:val="00E73063"/>
    <w:rsid w:val="00E7309F"/>
    <w:rsid w:val="00E7337E"/>
    <w:rsid w:val="00E73418"/>
    <w:rsid w:val="00E73438"/>
    <w:rsid w:val="00E73443"/>
    <w:rsid w:val="00E738B9"/>
    <w:rsid w:val="00E73A69"/>
    <w:rsid w:val="00E73AE4"/>
    <w:rsid w:val="00E73D87"/>
    <w:rsid w:val="00E73DD7"/>
    <w:rsid w:val="00E743AA"/>
    <w:rsid w:val="00E7447A"/>
    <w:rsid w:val="00E74C13"/>
    <w:rsid w:val="00E74C16"/>
    <w:rsid w:val="00E75093"/>
    <w:rsid w:val="00E750D8"/>
    <w:rsid w:val="00E75116"/>
    <w:rsid w:val="00E75133"/>
    <w:rsid w:val="00E7515C"/>
    <w:rsid w:val="00E75216"/>
    <w:rsid w:val="00E75253"/>
    <w:rsid w:val="00E75420"/>
    <w:rsid w:val="00E75456"/>
    <w:rsid w:val="00E75578"/>
    <w:rsid w:val="00E75787"/>
    <w:rsid w:val="00E75788"/>
    <w:rsid w:val="00E75883"/>
    <w:rsid w:val="00E759CC"/>
    <w:rsid w:val="00E75AFD"/>
    <w:rsid w:val="00E75B8C"/>
    <w:rsid w:val="00E75FE5"/>
    <w:rsid w:val="00E76104"/>
    <w:rsid w:val="00E763ED"/>
    <w:rsid w:val="00E76616"/>
    <w:rsid w:val="00E76741"/>
    <w:rsid w:val="00E769D3"/>
    <w:rsid w:val="00E76A74"/>
    <w:rsid w:val="00E76C3E"/>
    <w:rsid w:val="00E76DFE"/>
    <w:rsid w:val="00E76E1A"/>
    <w:rsid w:val="00E76E70"/>
    <w:rsid w:val="00E76F36"/>
    <w:rsid w:val="00E77203"/>
    <w:rsid w:val="00E777E8"/>
    <w:rsid w:val="00E77802"/>
    <w:rsid w:val="00E77DFC"/>
    <w:rsid w:val="00E77EE9"/>
    <w:rsid w:val="00E800BE"/>
    <w:rsid w:val="00E801C7"/>
    <w:rsid w:val="00E8054A"/>
    <w:rsid w:val="00E8057B"/>
    <w:rsid w:val="00E8076F"/>
    <w:rsid w:val="00E8088A"/>
    <w:rsid w:val="00E80B9F"/>
    <w:rsid w:val="00E81067"/>
    <w:rsid w:val="00E81153"/>
    <w:rsid w:val="00E81556"/>
    <w:rsid w:val="00E81A2E"/>
    <w:rsid w:val="00E81B9E"/>
    <w:rsid w:val="00E81BDE"/>
    <w:rsid w:val="00E81C70"/>
    <w:rsid w:val="00E81CAE"/>
    <w:rsid w:val="00E81CF5"/>
    <w:rsid w:val="00E81F51"/>
    <w:rsid w:val="00E82088"/>
    <w:rsid w:val="00E82182"/>
    <w:rsid w:val="00E821DA"/>
    <w:rsid w:val="00E8227B"/>
    <w:rsid w:val="00E82741"/>
    <w:rsid w:val="00E827E5"/>
    <w:rsid w:val="00E829B3"/>
    <w:rsid w:val="00E82B32"/>
    <w:rsid w:val="00E82CBE"/>
    <w:rsid w:val="00E82CC8"/>
    <w:rsid w:val="00E82D06"/>
    <w:rsid w:val="00E82F1D"/>
    <w:rsid w:val="00E82FB7"/>
    <w:rsid w:val="00E830C5"/>
    <w:rsid w:val="00E83216"/>
    <w:rsid w:val="00E83258"/>
    <w:rsid w:val="00E83308"/>
    <w:rsid w:val="00E8344A"/>
    <w:rsid w:val="00E8373D"/>
    <w:rsid w:val="00E8378D"/>
    <w:rsid w:val="00E837DC"/>
    <w:rsid w:val="00E8389B"/>
    <w:rsid w:val="00E8399D"/>
    <w:rsid w:val="00E83C5A"/>
    <w:rsid w:val="00E83D50"/>
    <w:rsid w:val="00E83FCB"/>
    <w:rsid w:val="00E844A8"/>
    <w:rsid w:val="00E844C1"/>
    <w:rsid w:val="00E84663"/>
    <w:rsid w:val="00E847B7"/>
    <w:rsid w:val="00E849E0"/>
    <w:rsid w:val="00E84B81"/>
    <w:rsid w:val="00E84B96"/>
    <w:rsid w:val="00E84CD1"/>
    <w:rsid w:val="00E84E2E"/>
    <w:rsid w:val="00E8506D"/>
    <w:rsid w:val="00E85084"/>
    <w:rsid w:val="00E85130"/>
    <w:rsid w:val="00E85327"/>
    <w:rsid w:val="00E853D0"/>
    <w:rsid w:val="00E855A2"/>
    <w:rsid w:val="00E85701"/>
    <w:rsid w:val="00E85786"/>
    <w:rsid w:val="00E85960"/>
    <w:rsid w:val="00E85AB3"/>
    <w:rsid w:val="00E85B6E"/>
    <w:rsid w:val="00E85CF4"/>
    <w:rsid w:val="00E85F51"/>
    <w:rsid w:val="00E86182"/>
    <w:rsid w:val="00E865ED"/>
    <w:rsid w:val="00E86A21"/>
    <w:rsid w:val="00E86A3D"/>
    <w:rsid w:val="00E86D43"/>
    <w:rsid w:val="00E86DFD"/>
    <w:rsid w:val="00E86E07"/>
    <w:rsid w:val="00E86E38"/>
    <w:rsid w:val="00E86EEE"/>
    <w:rsid w:val="00E871C5"/>
    <w:rsid w:val="00E87409"/>
    <w:rsid w:val="00E8742B"/>
    <w:rsid w:val="00E8743F"/>
    <w:rsid w:val="00E874FB"/>
    <w:rsid w:val="00E8767A"/>
    <w:rsid w:val="00E87821"/>
    <w:rsid w:val="00E8788C"/>
    <w:rsid w:val="00E87978"/>
    <w:rsid w:val="00E87C3F"/>
    <w:rsid w:val="00E87F7F"/>
    <w:rsid w:val="00E87FE9"/>
    <w:rsid w:val="00E90276"/>
    <w:rsid w:val="00E90414"/>
    <w:rsid w:val="00E905C8"/>
    <w:rsid w:val="00E9070D"/>
    <w:rsid w:val="00E9076D"/>
    <w:rsid w:val="00E907E5"/>
    <w:rsid w:val="00E908E6"/>
    <w:rsid w:val="00E909B4"/>
    <w:rsid w:val="00E909E7"/>
    <w:rsid w:val="00E90ACD"/>
    <w:rsid w:val="00E90D0B"/>
    <w:rsid w:val="00E90D50"/>
    <w:rsid w:val="00E90EEC"/>
    <w:rsid w:val="00E914CB"/>
    <w:rsid w:val="00E916F5"/>
    <w:rsid w:val="00E919BB"/>
    <w:rsid w:val="00E91B1F"/>
    <w:rsid w:val="00E92289"/>
    <w:rsid w:val="00E922DA"/>
    <w:rsid w:val="00E9238E"/>
    <w:rsid w:val="00E923D6"/>
    <w:rsid w:val="00E926A2"/>
    <w:rsid w:val="00E92881"/>
    <w:rsid w:val="00E930E1"/>
    <w:rsid w:val="00E9311C"/>
    <w:rsid w:val="00E931E5"/>
    <w:rsid w:val="00E93207"/>
    <w:rsid w:val="00E93247"/>
    <w:rsid w:val="00E932B6"/>
    <w:rsid w:val="00E934C8"/>
    <w:rsid w:val="00E93608"/>
    <w:rsid w:val="00E937B1"/>
    <w:rsid w:val="00E939D1"/>
    <w:rsid w:val="00E939EC"/>
    <w:rsid w:val="00E93AA3"/>
    <w:rsid w:val="00E93C70"/>
    <w:rsid w:val="00E943A5"/>
    <w:rsid w:val="00E94455"/>
    <w:rsid w:val="00E944C3"/>
    <w:rsid w:val="00E94588"/>
    <w:rsid w:val="00E94639"/>
    <w:rsid w:val="00E94689"/>
    <w:rsid w:val="00E947BD"/>
    <w:rsid w:val="00E94838"/>
    <w:rsid w:val="00E948FA"/>
    <w:rsid w:val="00E94C73"/>
    <w:rsid w:val="00E94D25"/>
    <w:rsid w:val="00E94FBF"/>
    <w:rsid w:val="00E94FC4"/>
    <w:rsid w:val="00E9504E"/>
    <w:rsid w:val="00E950EE"/>
    <w:rsid w:val="00E9519E"/>
    <w:rsid w:val="00E9526C"/>
    <w:rsid w:val="00E95559"/>
    <w:rsid w:val="00E95711"/>
    <w:rsid w:val="00E95806"/>
    <w:rsid w:val="00E95915"/>
    <w:rsid w:val="00E95D3E"/>
    <w:rsid w:val="00E95D66"/>
    <w:rsid w:val="00E95FA3"/>
    <w:rsid w:val="00E95FED"/>
    <w:rsid w:val="00E961AF"/>
    <w:rsid w:val="00E9634F"/>
    <w:rsid w:val="00E96397"/>
    <w:rsid w:val="00E9656C"/>
    <w:rsid w:val="00E966F7"/>
    <w:rsid w:val="00E96764"/>
    <w:rsid w:val="00E96817"/>
    <w:rsid w:val="00E96834"/>
    <w:rsid w:val="00E96910"/>
    <w:rsid w:val="00E969F5"/>
    <w:rsid w:val="00E96A01"/>
    <w:rsid w:val="00E96F73"/>
    <w:rsid w:val="00E972CE"/>
    <w:rsid w:val="00E9745A"/>
    <w:rsid w:val="00E974BC"/>
    <w:rsid w:val="00E97568"/>
    <w:rsid w:val="00E976E4"/>
    <w:rsid w:val="00E97877"/>
    <w:rsid w:val="00E979EC"/>
    <w:rsid w:val="00E97AC8"/>
    <w:rsid w:val="00E97B40"/>
    <w:rsid w:val="00E97BD3"/>
    <w:rsid w:val="00E97F46"/>
    <w:rsid w:val="00EA052D"/>
    <w:rsid w:val="00EA0707"/>
    <w:rsid w:val="00EA0810"/>
    <w:rsid w:val="00EA08FD"/>
    <w:rsid w:val="00EA091D"/>
    <w:rsid w:val="00EA0965"/>
    <w:rsid w:val="00EA0B1C"/>
    <w:rsid w:val="00EA0BF3"/>
    <w:rsid w:val="00EA0CD7"/>
    <w:rsid w:val="00EA0CF8"/>
    <w:rsid w:val="00EA0D82"/>
    <w:rsid w:val="00EA0F55"/>
    <w:rsid w:val="00EA1022"/>
    <w:rsid w:val="00EA110E"/>
    <w:rsid w:val="00EA12EF"/>
    <w:rsid w:val="00EA14A4"/>
    <w:rsid w:val="00EA14AB"/>
    <w:rsid w:val="00EA19D0"/>
    <w:rsid w:val="00EA1A37"/>
    <w:rsid w:val="00EA1BEB"/>
    <w:rsid w:val="00EA1D23"/>
    <w:rsid w:val="00EA1D82"/>
    <w:rsid w:val="00EA208F"/>
    <w:rsid w:val="00EA2474"/>
    <w:rsid w:val="00EA2492"/>
    <w:rsid w:val="00EA24F8"/>
    <w:rsid w:val="00EA28B3"/>
    <w:rsid w:val="00EA2962"/>
    <w:rsid w:val="00EA299C"/>
    <w:rsid w:val="00EA2B34"/>
    <w:rsid w:val="00EA2BFE"/>
    <w:rsid w:val="00EA2C50"/>
    <w:rsid w:val="00EA2CB6"/>
    <w:rsid w:val="00EA2D44"/>
    <w:rsid w:val="00EA3025"/>
    <w:rsid w:val="00EA3031"/>
    <w:rsid w:val="00EA328E"/>
    <w:rsid w:val="00EA389F"/>
    <w:rsid w:val="00EA38D8"/>
    <w:rsid w:val="00EA41FB"/>
    <w:rsid w:val="00EA4321"/>
    <w:rsid w:val="00EA4373"/>
    <w:rsid w:val="00EA4444"/>
    <w:rsid w:val="00EA46DC"/>
    <w:rsid w:val="00EA47D0"/>
    <w:rsid w:val="00EA4870"/>
    <w:rsid w:val="00EA501A"/>
    <w:rsid w:val="00EA501F"/>
    <w:rsid w:val="00EA5022"/>
    <w:rsid w:val="00EA51CF"/>
    <w:rsid w:val="00EA5238"/>
    <w:rsid w:val="00EA52C4"/>
    <w:rsid w:val="00EA54D3"/>
    <w:rsid w:val="00EA5689"/>
    <w:rsid w:val="00EA577B"/>
    <w:rsid w:val="00EA59E1"/>
    <w:rsid w:val="00EA5AD6"/>
    <w:rsid w:val="00EA5BA8"/>
    <w:rsid w:val="00EA5E40"/>
    <w:rsid w:val="00EA5FFD"/>
    <w:rsid w:val="00EA613D"/>
    <w:rsid w:val="00EA64FB"/>
    <w:rsid w:val="00EA6589"/>
    <w:rsid w:val="00EA67A8"/>
    <w:rsid w:val="00EA68E6"/>
    <w:rsid w:val="00EA6F15"/>
    <w:rsid w:val="00EA7023"/>
    <w:rsid w:val="00EA75F0"/>
    <w:rsid w:val="00EA76D2"/>
    <w:rsid w:val="00EA773E"/>
    <w:rsid w:val="00EA7851"/>
    <w:rsid w:val="00EA7A8D"/>
    <w:rsid w:val="00EA7BAE"/>
    <w:rsid w:val="00EA7FBA"/>
    <w:rsid w:val="00EB007B"/>
    <w:rsid w:val="00EB00DF"/>
    <w:rsid w:val="00EB028E"/>
    <w:rsid w:val="00EB03EA"/>
    <w:rsid w:val="00EB0532"/>
    <w:rsid w:val="00EB059E"/>
    <w:rsid w:val="00EB05E6"/>
    <w:rsid w:val="00EB0B7B"/>
    <w:rsid w:val="00EB0C96"/>
    <w:rsid w:val="00EB0D4A"/>
    <w:rsid w:val="00EB0F05"/>
    <w:rsid w:val="00EB0F47"/>
    <w:rsid w:val="00EB1040"/>
    <w:rsid w:val="00EB1052"/>
    <w:rsid w:val="00EB13C3"/>
    <w:rsid w:val="00EB1466"/>
    <w:rsid w:val="00EB19B7"/>
    <w:rsid w:val="00EB1B6D"/>
    <w:rsid w:val="00EB1C1B"/>
    <w:rsid w:val="00EB1D17"/>
    <w:rsid w:val="00EB1DBF"/>
    <w:rsid w:val="00EB2383"/>
    <w:rsid w:val="00EB2403"/>
    <w:rsid w:val="00EB26E5"/>
    <w:rsid w:val="00EB272D"/>
    <w:rsid w:val="00EB2862"/>
    <w:rsid w:val="00EB2BD4"/>
    <w:rsid w:val="00EB2BED"/>
    <w:rsid w:val="00EB2C7A"/>
    <w:rsid w:val="00EB2FAE"/>
    <w:rsid w:val="00EB3085"/>
    <w:rsid w:val="00EB3213"/>
    <w:rsid w:val="00EB35AD"/>
    <w:rsid w:val="00EB361F"/>
    <w:rsid w:val="00EB37C3"/>
    <w:rsid w:val="00EB37FC"/>
    <w:rsid w:val="00EB3A7D"/>
    <w:rsid w:val="00EB3AED"/>
    <w:rsid w:val="00EB3C36"/>
    <w:rsid w:val="00EB3DE9"/>
    <w:rsid w:val="00EB3EB7"/>
    <w:rsid w:val="00EB3FF8"/>
    <w:rsid w:val="00EB4250"/>
    <w:rsid w:val="00EB46E1"/>
    <w:rsid w:val="00EB4873"/>
    <w:rsid w:val="00EB4BB3"/>
    <w:rsid w:val="00EB4BD9"/>
    <w:rsid w:val="00EB4C36"/>
    <w:rsid w:val="00EB4D13"/>
    <w:rsid w:val="00EB4D1D"/>
    <w:rsid w:val="00EB4DED"/>
    <w:rsid w:val="00EB5024"/>
    <w:rsid w:val="00EB5377"/>
    <w:rsid w:val="00EB543D"/>
    <w:rsid w:val="00EB5571"/>
    <w:rsid w:val="00EB559E"/>
    <w:rsid w:val="00EB5622"/>
    <w:rsid w:val="00EB56B9"/>
    <w:rsid w:val="00EB5AAC"/>
    <w:rsid w:val="00EB5CCE"/>
    <w:rsid w:val="00EB5EBD"/>
    <w:rsid w:val="00EB608B"/>
    <w:rsid w:val="00EB60AD"/>
    <w:rsid w:val="00EB62AE"/>
    <w:rsid w:val="00EB66C4"/>
    <w:rsid w:val="00EB66E9"/>
    <w:rsid w:val="00EB685A"/>
    <w:rsid w:val="00EB6A35"/>
    <w:rsid w:val="00EB6B59"/>
    <w:rsid w:val="00EB6DD6"/>
    <w:rsid w:val="00EB7365"/>
    <w:rsid w:val="00EB73E9"/>
    <w:rsid w:val="00EB7577"/>
    <w:rsid w:val="00EB775A"/>
    <w:rsid w:val="00EB7947"/>
    <w:rsid w:val="00EB7BE3"/>
    <w:rsid w:val="00EB7C97"/>
    <w:rsid w:val="00EB7D28"/>
    <w:rsid w:val="00EB7DC5"/>
    <w:rsid w:val="00EC02F7"/>
    <w:rsid w:val="00EC0341"/>
    <w:rsid w:val="00EC0361"/>
    <w:rsid w:val="00EC078B"/>
    <w:rsid w:val="00EC0CAE"/>
    <w:rsid w:val="00EC0E3A"/>
    <w:rsid w:val="00EC0E91"/>
    <w:rsid w:val="00EC112F"/>
    <w:rsid w:val="00EC1179"/>
    <w:rsid w:val="00EC11D1"/>
    <w:rsid w:val="00EC1300"/>
    <w:rsid w:val="00EC1307"/>
    <w:rsid w:val="00EC1A15"/>
    <w:rsid w:val="00EC1A51"/>
    <w:rsid w:val="00EC1BC1"/>
    <w:rsid w:val="00EC1D6D"/>
    <w:rsid w:val="00EC1E53"/>
    <w:rsid w:val="00EC21F8"/>
    <w:rsid w:val="00EC227C"/>
    <w:rsid w:val="00EC2597"/>
    <w:rsid w:val="00EC283D"/>
    <w:rsid w:val="00EC28AB"/>
    <w:rsid w:val="00EC2D6A"/>
    <w:rsid w:val="00EC301E"/>
    <w:rsid w:val="00EC3066"/>
    <w:rsid w:val="00EC308A"/>
    <w:rsid w:val="00EC33CF"/>
    <w:rsid w:val="00EC353D"/>
    <w:rsid w:val="00EC35FA"/>
    <w:rsid w:val="00EC36BF"/>
    <w:rsid w:val="00EC36F4"/>
    <w:rsid w:val="00EC3767"/>
    <w:rsid w:val="00EC3823"/>
    <w:rsid w:val="00EC3A11"/>
    <w:rsid w:val="00EC3ABD"/>
    <w:rsid w:val="00EC3D3C"/>
    <w:rsid w:val="00EC3DD0"/>
    <w:rsid w:val="00EC3EA0"/>
    <w:rsid w:val="00EC4422"/>
    <w:rsid w:val="00EC44F9"/>
    <w:rsid w:val="00EC45F1"/>
    <w:rsid w:val="00EC492C"/>
    <w:rsid w:val="00EC4C0A"/>
    <w:rsid w:val="00EC4D91"/>
    <w:rsid w:val="00EC4DA6"/>
    <w:rsid w:val="00EC4E9D"/>
    <w:rsid w:val="00EC4F16"/>
    <w:rsid w:val="00EC4F39"/>
    <w:rsid w:val="00EC514A"/>
    <w:rsid w:val="00EC51AC"/>
    <w:rsid w:val="00EC52A3"/>
    <w:rsid w:val="00EC53EE"/>
    <w:rsid w:val="00EC5419"/>
    <w:rsid w:val="00EC5421"/>
    <w:rsid w:val="00EC5507"/>
    <w:rsid w:val="00EC58BF"/>
    <w:rsid w:val="00EC5A2C"/>
    <w:rsid w:val="00EC5A89"/>
    <w:rsid w:val="00EC5E28"/>
    <w:rsid w:val="00EC5E56"/>
    <w:rsid w:val="00EC5F06"/>
    <w:rsid w:val="00EC62C1"/>
    <w:rsid w:val="00EC63A1"/>
    <w:rsid w:val="00EC64C0"/>
    <w:rsid w:val="00EC65C3"/>
    <w:rsid w:val="00EC67A1"/>
    <w:rsid w:val="00EC68A3"/>
    <w:rsid w:val="00EC6991"/>
    <w:rsid w:val="00EC6ABD"/>
    <w:rsid w:val="00EC6BB6"/>
    <w:rsid w:val="00EC6FBF"/>
    <w:rsid w:val="00EC70F7"/>
    <w:rsid w:val="00EC7315"/>
    <w:rsid w:val="00EC7356"/>
    <w:rsid w:val="00EC7A19"/>
    <w:rsid w:val="00EC7C1D"/>
    <w:rsid w:val="00ED0146"/>
    <w:rsid w:val="00ED066C"/>
    <w:rsid w:val="00ED0A3F"/>
    <w:rsid w:val="00ED0C1F"/>
    <w:rsid w:val="00ED0F35"/>
    <w:rsid w:val="00ED112B"/>
    <w:rsid w:val="00ED11E1"/>
    <w:rsid w:val="00ED163A"/>
    <w:rsid w:val="00ED16F2"/>
    <w:rsid w:val="00ED177D"/>
    <w:rsid w:val="00ED181A"/>
    <w:rsid w:val="00ED1A34"/>
    <w:rsid w:val="00ED1AAB"/>
    <w:rsid w:val="00ED1D58"/>
    <w:rsid w:val="00ED233B"/>
    <w:rsid w:val="00ED2751"/>
    <w:rsid w:val="00ED2777"/>
    <w:rsid w:val="00ED27FB"/>
    <w:rsid w:val="00ED2AD5"/>
    <w:rsid w:val="00ED2B47"/>
    <w:rsid w:val="00ED2B8A"/>
    <w:rsid w:val="00ED33AC"/>
    <w:rsid w:val="00ED34CC"/>
    <w:rsid w:val="00ED3756"/>
    <w:rsid w:val="00ED39C7"/>
    <w:rsid w:val="00ED3ACD"/>
    <w:rsid w:val="00ED3B62"/>
    <w:rsid w:val="00ED3BCA"/>
    <w:rsid w:val="00ED425C"/>
    <w:rsid w:val="00ED4394"/>
    <w:rsid w:val="00ED444C"/>
    <w:rsid w:val="00ED45B2"/>
    <w:rsid w:val="00ED4702"/>
    <w:rsid w:val="00ED4B01"/>
    <w:rsid w:val="00ED4D22"/>
    <w:rsid w:val="00ED4D4F"/>
    <w:rsid w:val="00ED4D74"/>
    <w:rsid w:val="00ED4D7B"/>
    <w:rsid w:val="00ED4DC8"/>
    <w:rsid w:val="00ED4E2F"/>
    <w:rsid w:val="00ED4ED6"/>
    <w:rsid w:val="00ED513C"/>
    <w:rsid w:val="00ED5484"/>
    <w:rsid w:val="00ED559B"/>
    <w:rsid w:val="00ED5D2A"/>
    <w:rsid w:val="00ED5F85"/>
    <w:rsid w:val="00ED5F88"/>
    <w:rsid w:val="00ED601B"/>
    <w:rsid w:val="00ED6100"/>
    <w:rsid w:val="00ED63DE"/>
    <w:rsid w:val="00ED66B5"/>
    <w:rsid w:val="00ED672E"/>
    <w:rsid w:val="00ED6972"/>
    <w:rsid w:val="00ED6B63"/>
    <w:rsid w:val="00ED70ED"/>
    <w:rsid w:val="00ED7379"/>
    <w:rsid w:val="00ED74ED"/>
    <w:rsid w:val="00ED7601"/>
    <w:rsid w:val="00ED7A72"/>
    <w:rsid w:val="00ED7D0B"/>
    <w:rsid w:val="00ED7E2C"/>
    <w:rsid w:val="00ED7E3A"/>
    <w:rsid w:val="00ED7E44"/>
    <w:rsid w:val="00EE0001"/>
    <w:rsid w:val="00EE04B6"/>
    <w:rsid w:val="00EE0640"/>
    <w:rsid w:val="00EE0886"/>
    <w:rsid w:val="00EE08DE"/>
    <w:rsid w:val="00EE0B1A"/>
    <w:rsid w:val="00EE103E"/>
    <w:rsid w:val="00EE1141"/>
    <w:rsid w:val="00EE13E0"/>
    <w:rsid w:val="00EE167C"/>
    <w:rsid w:val="00EE1703"/>
    <w:rsid w:val="00EE1854"/>
    <w:rsid w:val="00EE1BA9"/>
    <w:rsid w:val="00EE1C4C"/>
    <w:rsid w:val="00EE1D0D"/>
    <w:rsid w:val="00EE1FA0"/>
    <w:rsid w:val="00EE221A"/>
    <w:rsid w:val="00EE2710"/>
    <w:rsid w:val="00EE2A45"/>
    <w:rsid w:val="00EE2F8E"/>
    <w:rsid w:val="00EE305D"/>
    <w:rsid w:val="00EE3077"/>
    <w:rsid w:val="00EE310F"/>
    <w:rsid w:val="00EE3210"/>
    <w:rsid w:val="00EE3373"/>
    <w:rsid w:val="00EE3535"/>
    <w:rsid w:val="00EE3554"/>
    <w:rsid w:val="00EE35C8"/>
    <w:rsid w:val="00EE39CC"/>
    <w:rsid w:val="00EE3B2E"/>
    <w:rsid w:val="00EE3CC1"/>
    <w:rsid w:val="00EE3CD8"/>
    <w:rsid w:val="00EE3DD5"/>
    <w:rsid w:val="00EE3DF2"/>
    <w:rsid w:val="00EE3E24"/>
    <w:rsid w:val="00EE3F60"/>
    <w:rsid w:val="00EE4123"/>
    <w:rsid w:val="00EE421C"/>
    <w:rsid w:val="00EE4296"/>
    <w:rsid w:val="00EE4534"/>
    <w:rsid w:val="00EE475D"/>
    <w:rsid w:val="00EE47C9"/>
    <w:rsid w:val="00EE4B68"/>
    <w:rsid w:val="00EE4C5B"/>
    <w:rsid w:val="00EE53A8"/>
    <w:rsid w:val="00EE5578"/>
    <w:rsid w:val="00EE576D"/>
    <w:rsid w:val="00EE58AF"/>
    <w:rsid w:val="00EE5B20"/>
    <w:rsid w:val="00EE5D46"/>
    <w:rsid w:val="00EE5FED"/>
    <w:rsid w:val="00EE60CB"/>
    <w:rsid w:val="00EE60EF"/>
    <w:rsid w:val="00EE6209"/>
    <w:rsid w:val="00EE641B"/>
    <w:rsid w:val="00EE6570"/>
    <w:rsid w:val="00EE657D"/>
    <w:rsid w:val="00EE667A"/>
    <w:rsid w:val="00EE674B"/>
    <w:rsid w:val="00EE69C8"/>
    <w:rsid w:val="00EE6B43"/>
    <w:rsid w:val="00EE6BA6"/>
    <w:rsid w:val="00EE6C1E"/>
    <w:rsid w:val="00EE6C80"/>
    <w:rsid w:val="00EE70D1"/>
    <w:rsid w:val="00EE73EB"/>
    <w:rsid w:val="00EE73FE"/>
    <w:rsid w:val="00EE7490"/>
    <w:rsid w:val="00EE76D1"/>
    <w:rsid w:val="00EE7A01"/>
    <w:rsid w:val="00EE7AB9"/>
    <w:rsid w:val="00EE7EB1"/>
    <w:rsid w:val="00EF02A8"/>
    <w:rsid w:val="00EF034D"/>
    <w:rsid w:val="00EF0374"/>
    <w:rsid w:val="00EF074B"/>
    <w:rsid w:val="00EF07E2"/>
    <w:rsid w:val="00EF083E"/>
    <w:rsid w:val="00EF0A04"/>
    <w:rsid w:val="00EF0BF7"/>
    <w:rsid w:val="00EF0C88"/>
    <w:rsid w:val="00EF10EA"/>
    <w:rsid w:val="00EF1100"/>
    <w:rsid w:val="00EF11BF"/>
    <w:rsid w:val="00EF1215"/>
    <w:rsid w:val="00EF1241"/>
    <w:rsid w:val="00EF1352"/>
    <w:rsid w:val="00EF146E"/>
    <w:rsid w:val="00EF1CEB"/>
    <w:rsid w:val="00EF1DAD"/>
    <w:rsid w:val="00EF1E2C"/>
    <w:rsid w:val="00EF2134"/>
    <w:rsid w:val="00EF21D6"/>
    <w:rsid w:val="00EF2311"/>
    <w:rsid w:val="00EF240D"/>
    <w:rsid w:val="00EF2587"/>
    <w:rsid w:val="00EF25CC"/>
    <w:rsid w:val="00EF262C"/>
    <w:rsid w:val="00EF2668"/>
    <w:rsid w:val="00EF281C"/>
    <w:rsid w:val="00EF2D53"/>
    <w:rsid w:val="00EF2D96"/>
    <w:rsid w:val="00EF2E7B"/>
    <w:rsid w:val="00EF2EBB"/>
    <w:rsid w:val="00EF2F1C"/>
    <w:rsid w:val="00EF3183"/>
    <w:rsid w:val="00EF33C1"/>
    <w:rsid w:val="00EF35B4"/>
    <w:rsid w:val="00EF372C"/>
    <w:rsid w:val="00EF3A1B"/>
    <w:rsid w:val="00EF3BDE"/>
    <w:rsid w:val="00EF3FCC"/>
    <w:rsid w:val="00EF4139"/>
    <w:rsid w:val="00EF41FC"/>
    <w:rsid w:val="00EF469D"/>
    <w:rsid w:val="00EF4960"/>
    <w:rsid w:val="00EF4C71"/>
    <w:rsid w:val="00EF4D40"/>
    <w:rsid w:val="00EF4D4E"/>
    <w:rsid w:val="00EF4EE4"/>
    <w:rsid w:val="00EF4FF1"/>
    <w:rsid w:val="00EF4FF2"/>
    <w:rsid w:val="00EF5218"/>
    <w:rsid w:val="00EF559F"/>
    <w:rsid w:val="00EF55E9"/>
    <w:rsid w:val="00EF5824"/>
    <w:rsid w:val="00EF5C11"/>
    <w:rsid w:val="00EF5FF6"/>
    <w:rsid w:val="00EF6487"/>
    <w:rsid w:val="00EF64D9"/>
    <w:rsid w:val="00EF64E4"/>
    <w:rsid w:val="00EF656C"/>
    <w:rsid w:val="00EF65BF"/>
    <w:rsid w:val="00EF6835"/>
    <w:rsid w:val="00EF694A"/>
    <w:rsid w:val="00EF6B80"/>
    <w:rsid w:val="00EF6BFE"/>
    <w:rsid w:val="00EF6CF9"/>
    <w:rsid w:val="00EF6EA0"/>
    <w:rsid w:val="00EF6F33"/>
    <w:rsid w:val="00EF755B"/>
    <w:rsid w:val="00EF7593"/>
    <w:rsid w:val="00EF75F6"/>
    <w:rsid w:val="00EF779B"/>
    <w:rsid w:val="00EF783E"/>
    <w:rsid w:val="00EF79FE"/>
    <w:rsid w:val="00EF7B3A"/>
    <w:rsid w:val="00EF7B47"/>
    <w:rsid w:val="00EF7E2B"/>
    <w:rsid w:val="00EF7E54"/>
    <w:rsid w:val="00EF7EAD"/>
    <w:rsid w:val="00F00082"/>
    <w:rsid w:val="00F0041D"/>
    <w:rsid w:val="00F0068B"/>
    <w:rsid w:val="00F006FE"/>
    <w:rsid w:val="00F00A6B"/>
    <w:rsid w:val="00F00C3E"/>
    <w:rsid w:val="00F00C9F"/>
    <w:rsid w:val="00F00F29"/>
    <w:rsid w:val="00F00F2E"/>
    <w:rsid w:val="00F01001"/>
    <w:rsid w:val="00F010B4"/>
    <w:rsid w:val="00F010CE"/>
    <w:rsid w:val="00F01154"/>
    <w:rsid w:val="00F013C6"/>
    <w:rsid w:val="00F01439"/>
    <w:rsid w:val="00F015D9"/>
    <w:rsid w:val="00F016FD"/>
    <w:rsid w:val="00F018BE"/>
    <w:rsid w:val="00F018F9"/>
    <w:rsid w:val="00F01BC1"/>
    <w:rsid w:val="00F01CA1"/>
    <w:rsid w:val="00F01D0E"/>
    <w:rsid w:val="00F02092"/>
    <w:rsid w:val="00F02144"/>
    <w:rsid w:val="00F0247A"/>
    <w:rsid w:val="00F02717"/>
    <w:rsid w:val="00F02727"/>
    <w:rsid w:val="00F0288A"/>
    <w:rsid w:val="00F02B49"/>
    <w:rsid w:val="00F02C42"/>
    <w:rsid w:val="00F0313F"/>
    <w:rsid w:val="00F03244"/>
    <w:rsid w:val="00F0352D"/>
    <w:rsid w:val="00F03660"/>
    <w:rsid w:val="00F0385C"/>
    <w:rsid w:val="00F03AE5"/>
    <w:rsid w:val="00F03B08"/>
    <w:rsid w:val="00F03C48"/>
    <w:rsid w:val="00F03CF9"/>
    <w:rsid w:val="00F03DE1"/>
    <w:rsid w:val="00F044EB"/>
    <w:rsid w:val="00F04589"/>
    <w:rsid w:val="00F0460B"/>
    <w:rsid w:val="00F04645"/>
    <w:rsid w:val="00F04978"/>
    <w:rsid w:val="00F04A10"/>
    <w:rsid w:val="00F04A2B"/>
    <w:rsid w:val="00F04B92"/>
    <w:rsid w:val="00F04C9E"/>
    <w:rsid w:val="00F04F8A"/>
    <w:rsid w:val="00F05089"/>
    <w:rsid w:val="00F05115"/>
    <w:rsid w:val="00F0520B"/>
    <w:rsid w:val="00F052F4"/>
    <w:rsid w:val="00F054FA"/>
    <w:rsid w:val="00F0552C"/>
    <w:rsid w:val="00F0554D"/>
    <w:rsid w:val="00F0555A"/>
    <w:rsid w:val="00F057D1"/>
    <w:rsid w:val="00F05898"/>
    <w:rsid w:val="00F058CC"/>
    <w:rsid w:val="00F05BE8"/>
    <w:rsid w:val="00F05C02"/>
    <w:rsid w:val="00F06284"/>
    <w:rsid w:val="00F06373"/>
    <w:rsid w:val="00F06466"/>
    <w:rsid w:val="00F064D1"/>
    <w:rsid w:val="00F065D3"/>
    <w:rsid w:val="00F065E2"/>
    <w:rsid w:val="00F068D7"/>
    <w:rsid w:val="00F06E46"/>
    <w:rsid w:val="00F06E97"/>
    <w:rsid w:val="00F06EDD"/>
    <w:rsid w:val="00F06F18"/>
    <w:rsid w:val="00F06F4D"/>
    <w:rsid w:val="00F070CC"/>
    <w:rsid w:val="00F0710E"/>
    <w:rsid w:val="00F07157"/>
    <w:rsid w:val="00F07193"/>
    <w:rsid w:val="00F07728"/>
    <w:rsid w:val="00F07BE9"/>
    <w:rsid w:val="00F07E48"/>
    <w:rsid w:val="00F10271"/>
    <w:rsid w:val="00F103BE"/>
    <w:rsid w:val="00F103ED"/>
    <w:rsid w:val="00F104DF"/>
    <w:rsid w:val="00F105E6"/>
    <w:rsid w:val="00F10606"/>
    <w:rsid w:val="00F10639"/>
    <w:rsid w:val="00F109B9"/>
    <w:rsid w:val="00F10B15"/>
    <w:rsid w:val="00F10B8C"/>
    <w:rsid w:val="00F10CD3"/>
    <w:rsid w:val="00F10D42"/>
    <w:rsid w:val="00F10FAD"/>
    <w:rsid w:val="00F11216"/>
    <w:rsid w:val="00F11266"/>
    <w:rsid w:val="00F1138D"/>
    <w:rsid w:val="00F114F0"/>
    <w:rsid w:val="00F11593"/>
    <w:rsid w:val="00F1162C"/>
    <w:rsid w:val="00F116F8"/>
    <w:rsid w:val="00F1188A"/>
    <w:rsid w:val="00F11C37"/>
    <w:rsid w:val="00F11C7B"/>
    <w:rsid w:val="00F11EC2"/>
    <w:rsid w:val="00F11F7F"/>
    <w:rsid w:val="00F11FDA"/>
    <w:rsid w:val="00F1240D"/>
    <w:rsid w:val="00F124EE"/>
    <w:rsid w:val="00F125EB"/>
    <w:rsid w:val="00F12C6C"/>
    <w:rsid w:val="00F12DD4"/>
    <w:rsid w:val="00F12DE0"/>
    <w:rsid w:val="00F12F86"/>
    <w:rsid w:val="00F12FD7"/>
    <w:rsid w:val="00F13099"/>
    <w:rsid w:val="00F13207"/>
    <w:rsid w:val="00F13613"/>
    <w:rsid w:val="00F1361B"/>
    <w:rsid w:val="00F13B34"/>
    <w:rsid w:val="00F13D4C"/>
    <w:rsid w:val="00F13F3C"/>
    <w:rsid w:val="00F14242"/>
    <w:rsid w:val="00F142A2"/>
    <w:rsid w:val="00F14617"/>
    <w:rsid w:val="00F14A26"/>
    <w:rsid w:val="00F14A6F"/>
    <w:rsid w:val="00F14B05"/>
    <w:rsid w:val="00F14DC5"/>
    <w:rsid w:val="00F14E10"/>
    <w:rsid w:val="00F14ED1"/>
    <w:rsid w:val="00F14FB6"/>
    <w:rsid w:val="00F150C5"/>
    <w:rsid w:val="00F150EB"/>
    <w:rsid w:val="00F15218"/>
    <w:rsid w:val="00F1521C"/>
    <w:rsid w:val="00F15456"/>
    <w:rsid w:val="00F1548E"/>
    <w:rsid w:val="00F15801"/>
    <w:rsid w:val="00F15819"/>
    <w:rsid w:val="00F15954"/>
    <w:rsid w:val="00F159B4"/>
    <w:rsid w:val="00F15A65"/>
    <w:rsid w:val="00F15AF0"/>
    <w:rsid w:val="00F15CCB"/>
    <w:rsid w:val="00F15DF0"/>
    <w:rsid w:val="00F15ECE"/>
    <w:rsid w:val="00F15FDE"/>
    <w:rsid w:val="00F16021"/>
    <w:rsid w:val="00F16255"/>
    <w:rsid w:val="00F162BF"/>
    <w:rsid w:val="00F163BA"/>
    <w:rsid w:val="00F1651F"/>
    <w:rsid w:val="00F16765"/>
    <w:rsid w:val="00F167BE"/>
    <w:rsid w:val="00F16803"/>
    <w:rsid w:val="00F1682A"/>
    <w:rsid w:val="00F16833"/>
    <w:rsid w:val="00F16873"/>
    <w:rsid w:val="00F16AF6"/>
    <w:rsid w:val="00F16FAC"/>
    <w:rsid w:val="00F16FF5"/>
    <w:rsid w:val="00F17222"/>
    <w:rsid w:val="00F17797"/>
    <w:rsid w:val="00F177B4"/>
    <w:rsid w:val="00F178E1"/>
    <w:rsid w:val="00F17C0C"/>
    <w:rsid w:val="00F17ED1"/>
    <w:rsid w:val="00F2021A"/>
    <w:rsid w:val="00F20B38"/>
    <w:rsid w:val="00F20C46"/>
    <w:rsid w:val="00F20E2D"/>
    <w:rsid w:val="00F211FA"/>
    <w:rsid w:val="00F2133C"/>
    <w:rsid w:val="00F21504"/>
    <w:rsid w:val="00F21594"/>
    <w:rsid w:val="00F217DB"/>
    <w:rsid w:val="00F21E1A"/>
    <w:rsid w:val="00F21F16"/>
    <w:rsid w:val="00F21FDE"/>
    <w:rsid w:val="00F22067"/>
    <w:rsid w:val="00F220D5"/>
    <w:rsid w:val="00F22504"/>
    <w:rsid w:val="00F22628"/>
    <w:rsid w:val="00F2268C"/>
    <w:rsid w:val="00F22D4B"/>
    <w:rsid w:val="00F22E41"/>
    <w:rsid w:val="00F22E98"/>
    <w:rsid w:val="00F22EEB"/>
    <w:rsid w:val="00F22FA8"/>
    <w:rsid w:val="00F22FF8"/>
    <w:rsid w:val="00F2303E"/>
    <w:rsid w:val="00F23053"/>
    <w:rsid w:val="00F23146"/>
    <w:rsid w:val="00F2324E"/>
    <w:rsid w:val="00F23575"/>
    <w:rsid w:val="00F23AF0"/>
    <w:rsid w:val="00F23D0E"/>
    <w:rsid w:val="00F23E2E"/>
    <w:rsid w:val="00F23EA4"/>
    <w:rsid w:val="00F23EAD"/>
    <w:rsid w:val="00F24143"/>
    <w:rsid w:val="00F243C3"/>
    <w:rsid w:val="00F244D5"/>
    <w:rsid w:val="00F24505"/>
    <w:rsid w:val="00F24671"/>
    <w:rsid w:val="00F247FF"/>
    <w:rsid w:val="00F24A76"/>
    <w:rsid w:val="00F24E33"/>
    <w:rsid w:val="00F24E46"/>
    <w:rsid w:val="00F25079"/>
    <w:rsid w:val="00F250B5"/>
    <w:rsid w:val="00F257AD"/>
    <w:rsid w:val="00F25837"/>
    <w:rsid w:val="00F2590C"/>
    <w:rsid w:val="00F25BFE"/>
    <w:rsid w:val="00F25C46"/>
    <w:rsid w:val="00F25CD3"/>
    <w:rsid w:val="00F25CD5"/>
    <w:rsid w:val="00F25D3D"/>
    <w:rsid w:val="00F25FC4"/>
    <w:rsid w:val="00F26062"/>
    <w:rsid w:val="00F26089"/>
    <w:rsid w:val="00F2612D"/>
    <w:rsid w:val="00F261AF"/>
    <w:rsid w:val="00F26212"/>
    <w:rsid w:val="00F26401"/>
    <w:rsid w:val="00F265A6"/>
    <w:rsid w:val="00F265C7"/>
    <w:rsid w:val="00F265D4"/>
    <w:rsid w:val="00F266FB"/>
    <w:rsid w:val="00F2675F"/>
    <w:rsid w:val="00F26A2C"/>
    <w:rsid w:val="00F26A78"/>
    <w:rsid w:val="00F26C87"/>
    <w:rsid w:val="00F26D65"/>
    <w:rsid w:val="00F26D96"/>
    <w:rsid w:val="00F26FF5"/>
    <w:rsid w:val="00F2711C"/>
    <w:rsid w:val="00F27328"/>
    <w:rsid w:val="00F2759D"/>
    <w:rsid w:val="00F27A74"/>
    <w:rsid w:val="00F27B8A"/>
    <w:rsid w:val="00F27B8F"/>
    <w:rsid w:val="00F27D90"/>
    <w:rsid w:val="00F30052"/>
    <w:rsid w:val="00F30275"/>
    <w:rsid w:val="00F30471"/>
    <w:rsid w:val="00F305BC"/>
    <w:rsid w:val="00F3063D"/>
    <w:rsid w:val="00F30867"/>
    <w:rsid w:val="00F30A44"/>
    <w:rsid w:val="00F30A53"/>
    <w:rsid w:val="00F30A56"/>
    <w:rsid w:val="00F30D23"/>
    <w:rsid w:val="00F30F6C"/>
    <w:rsid w:val="00F30F7B"/>
    <w:rsid w:val="00F310D0"/>
    <w:rsid w:val="00F31219"/>
    <w:rsid w:val="00F313F5"/>
    <w:rsid w:val="00F31547"/>
    <w:rsid w:val="00F3169E"/>
    <w:rsid w:val="00F319F5"/>
    <w:rsid w:val="00F31BBA"/>
    <w:rsid w:val="00F31C72"/>
    <w:rsid w:val="00F31D98"/>
    <w:rsid w:val="00F31E53"/>
    <w:rsid w:val="00F31FC5"/>
    <w:rsid w:val="00F32431"/>
    <w:rsid w:val="00F3275D"/>
    <w:rsid w:val="00F3283A"/>
    <w:rsid w:val="00F328A2"/>
    <w:rsid w:val="00F328D9"/>
    <w:rsid w:val="00F32BAA"/>
    <w:rsid w:val="00F32D09"/>
    <w:rsid w:val="00F32D61"/>
    <w:rsid w:val="00F32EE2"/>
    <w:rsid w:val="00F32F58"/>
    <w:rsid w:val="00F32F9F"/>
    <w:rsid w:val="00F32FCE"/>
    <w:rsid w:val="00F33135"/>
    <w:rsid w:val="00F3317C"/>
    <w:rsid w:val="00F3344A"/>
    <w:rsid w:val="00F3363D"/>
    <w:rsid w:val="00F3371B"/>
    <w:rsid w:val="00F338E7"/>
    <w:rsid w:val="00F338F4"/>
    <w:rsid w:val="00F33A7F"/>
    <w:rsid w:val="00F33AB8"/>
    <w:rsid w:val="00F33D64"/>
    <w:rsid w:val="00F33E89"/>
    <w:rsid w:val="00F33EE6"/>
    <w:rsid w:val="00F33F57"/>
    <w:rsid w:val="00F33F6D"/>
    <w:rsid w:val="00F33FB0"/>
    <w:rsid w:val="00F34022"/>
    <w:rsid w:val="00F342B0"/>
    <w:rsid w:val="00F343A2"/>
    <w:rsid w:val="00F346AB"/>
    <w:rsid w:val="00F348A7"/>
    <w:rsid w:val="00F34E37"/>
    <w:rsid w:val="00F34ECC"/>
    <w:rsid w:val="00F35464"/>
    <w:rsid w:val="00F35585"/>
    <w:rsid w:val="00F35601"/>
    <w:rsid w:val="00F35693"/>
    <w:rsid w:val="00F356E7"/>
    <w:rsid w:val="00F35B70"/>
    <w:rsid w:val="00F35C84"/>
    <w:rsid w:val="00F35CBF"/>
    <w:rsid w:val="00F35DB8"/>
    <w:rsid w:val="00F35DD9"/>
    <w:rsid w:val="00F35F53"/>
    <w:rsid w:val="00F35F6A"/>
    <w:rsid w:val="00F362EA"/>
    <w:rsid w:val="00F36599"/>
    <w:rsid w:val="00F3664A"/>
    <w:rsid w:val="00F36A23"/>
    <w:rsid w:val="00F36B65"/>
    <w:rsid w:val="00F36BDA"/>
    <w:rsid w:val="00F36CC6"/>
    <w:rsid w:val="00F36D0B"/>
    <w:rsid w:val="00F36E06"/>
    <w:rsid w:val="00F36E0C"/>
    <w:rsid w:val="00F370EB"/>
    <w:rsid w:val="00F37111"/>
    <w:rsid w:val="00F37228"/>
    <w:rsid w:val="00F372C3"/>
    <w:rsid w:val="00F37557"/>
    <w:rsid w:val="00F37812"/>
    <w:rsid w:val="00F379EF"/>
    <w:rsid w:val="00F37D8C"/>
    <w:rsid w:val="00F37F7D"/>
    <w:rsid w:val="00F40167"/>
    <w:rsid w:val="00F403BB"/>
    <w:rsid w:val="00F4043D"/>
    <w:rsid w:val="00F40678"/>
    <w:rsid w:val="00F406E6"/>
    <w:rsid w:val="00F407D3"/>
    <w:rsid w:val="00F407D5"/>
    <w:rsid w:val="00F4094A"/>
    <w:rsid w:val="00F40C92"/>
    <w:rsid w:val="00F40D4A"/>
    <w:rsid w:val="00F40E75"/>
    <w:rsid w:val="00F40FA7"/>
    <w:rsid w:val="00F4101E"/>
    <w:rsid w:val="00F4103B"/>
    <w:rsid w:val="00F412CC"/>
    <w:rsid w:val="00F4133B"/>
    <w:rsid w:val="00F414B8"/>
    <w:rsid w:val="00F41751"/>
    <w:rsid w:val="00F41769"/>
    <w:rsid w:val="00F4183A"/>
    <w:rsid w:val="00F41B55"/>
    <w:rsid w:val="00F41BDC"/>
    <w:rsid w:val="00F41CA4"/>
    <w:rsid w:val="00F41CE5"/>
    <w:rsid w:val="00F41DC0"/>
    <w:rsid w:val="00F41E11"/>
    <w:rsid w:val="00F41F5B"/>
    <w:rsid w:val="00F41F7A"/>
    <w:rsid w:val="00F423B2"/>
    <w:rsid w:val="00F4249B"/>
    <w:rsid w:val="00F42568"/>
    <w:rsid w:val="00F427AE"/>
    <w:rsid w:val="00F428A7"/>
    <w:rsid w:val="00F42917"/>
    <w:rsid w:val="00F429D1"/>
    <w:rsid w:val="00F42BC3"/>
    <w:rsid w:val="00F42D9C"/>
    <w:rsid w:val="00F42E38"/>
    <w:rsid w:val="00F42F20"/>
    <w:rsid w:val="00F42F6A"/>
    <w:rsid w:val="00F43042"/>
    <w:rsid w:val="00F4304E"/>
    <w:rsid w:val="00F43372"/>
    <w:rsid w:val="00F43477"/>
    <w:rsid w:val="00F4358C"/>
    <w:rsid w:val="00F435F2"/>
    <w:rsid w:val="00F437B5"/>
    <w:rsid w:val="00F437CC"/>
    <w:rsid w:val="00F439D7"/>
    <w:rsid w:val="00F43A9E"/>
    <w:rsid w:val="00F44044"/>
    <w:rsid w:val="00F44331"/>
    <w:rsid w:val="00F445A1"/>
    <w:rsid w:val="00F4478C"/>
    <w:rsid w:val="00F4479F"/>
    <w:rsid w:val="00F447A0"/>
    <w:rsid w:val="00F44B93"/>
    <w:rsid w:val="00F44C2A"/>
    <w:rsid w:val="00F44C9B"/>
    <w:rsid w:val="00F44D29"/>
    <w:rsid w:val="00F44E6C"/>
    <w:rsid w:val="00F44FEE"/>
    <w:rsid w:val="00F4536C"/>
    <w:rsid w:val="00F45571"/>
    <w:rsid w:val="00F456C9"/>
    <w:rsid w:val="00F45898"/>
    <w:rsid w:val="00F458C2"/>
    <w:rsid w:val="00F45B8B"/>
    <w:rsid w:val="00F45F4C"/>
    <w:rsid w:val="00F4635D"/>
    <w:rsid w:val="00F46364"/>
    <w:rsid w:val="00F46560"/>
    <w:rsid w:val="00F465D0"/>
    <w:rsid w:val="00F46890"/>
    <w:rsid w:val="00F468D5"/>
    <w:rsid w:val="00F469A8"/>
    <w:rsid w:val="00F46AE7"/>
    <w:rsid w:val="00F46D36"/>
    <w:rsid w:val="00F46D9F"/>
    <w:rsid w:val="00F47176"/>
    <w:rsid w:val="00F476C4"/>
    <w:rsid w:val="00F47934"/>
    <w:rsid w:val="00F47A95"/>
    <w:rsid w:val="00F47BED"/>
    <w:rsid w:val="00F47C4A"/>
    <w:rsid w:val="00F47E3B"/>
    <w:rsid w:val="00F47F11"/>
    <w:rsid w:val="00F47F99"/>
    <w:rsid w:val="00F47FED"/>
    <w:rsid w:val="00F50266"/>
    <w:rsid w:val="00F50338"/>
    <w:rsid w:val="00F50488"/>
    <w:rsid w:val="00F504E1"/>
    <w:rsid w:val="00F5056F"/>
    <w:rsid w:val="00F507CB"/>
    <w:rsid w:val="00F5081B"/>
    <w:rsid w:val="00F50943"/>
    <w:rsid w:val="00F50A85"/>
    <w:rsid w:val="00F50C98"/>
    <w:rsid w:val="00F50D58"/>
    <w:rsid w:val="00F50D63"/>
    <w:rsid w:val="00F50E0C"/>
    <w:rsid w:val="00F51082"/>
    <w:rsid w:val="00F5141A"/>
    <w:rsid w:val="00F517FE"/>
    <w:rsid w:val="00F51B04"/>
    <w:rsid w:val="00F51F6E"/>
    <w:rsid w:val="00F52014"/>
    <w:rsid w:val="00F52D76"/>
    <w:rsid w:val="00F52F03"/>
    <w:rsid w:val="00F52F37"/>
    <w:rsid w:val="00F53147"/>
    <w:rsid w:val="00F531CF"/>
    <w:rsid w:val="00F53246"/>
    <w:rsid w:val="00F533F7"/>
    <w:rsid w:val="00F53463"/>
    <w:rsid w:val="00F535DA"/>
    <w:rsid w:val="00F53783"/>
    <w:rsid w:val="00F5379A"/>
    <w:rsid w:val="00F539A7"/>
    <w:rsid w:val="00F53A09"/>
    <w:rsid w:val="00F53BAB"/>
    <w:rsid w:val="00F53C2E"/>
    <w:rsid w:val="00F53C7E"/>
    <w:rsid w:val="00F543F6"/>
    <w:rsid w:val="00F54433"/>
    <w:rsid w:val="00F54451"/>
    <w:rsid w:val="00F54927"/>
    <w:rsid w:val="00F54F1A"/>
    <w:rsid w:val="00F54F80"/>
    <w:rsid w:val="00F551C7"/>
    <w:rsid w:val="00F5521E"/>
    <w:rsid w:val="00F55373"/>
    <w:rsid w:val="00F55B26"/>
    <w:rsid w:val="00F55C16"/>
    <w:rsid w:val="00F55D14"/>
    <w:rsid w:val="00F55DB4"/>
    <w:rsid w:val="00F55E23"/>
    <w:rsid w:val="00F5613D"/>
    <w:rsid w:val="00F5614D"/>
    <w:rsid w:val="00F56336"/>
    <w:rsid w:val="00F563A7"/>
    <w:rsid w:val="00F56410"/>
    <w:rsid w:val="00F564F1"/>
    <w:rsid w:val="00F56623"/>
    <w:rsid w:val="00F56A50"/>
    <w:rsid w:val="00F56E79"/>
    <w:rsid w:val="00F570C4"/>
    <w:rsid w:val="00F5714F"/>
    <w:rsid w:val="00F57191"/>
    <w:rsid w:val="00F57331"/>
    <w:rsid w:val="00F57383"/>
    <w:rsid w:val="00F57625"/>
    <w:rsid w:val="00F5770E"/>
    <w:rsid w:val="00F57B5D"/>
    <w:rsid w:val="00F57C82"/>
    <w:rsid w:val="00F600A5"/>
    <w:rsid w:val="00F60204"/>
    <w:rsid w:val="00F60514"/>
    <w:rsid w:val="00F605D9"/>
    <w:rsid w:val="00F608BF"/>
    <w:rsid w:val="00F608D4"/>
    <w:rsid w:val="00F60AB1"/>
    <w:rsid w:val="00F60BAA"/>
    <w:rsid w:val="00F60C45"/>
    <w:rsid w:val="00F60E26"/>
    <w:rsid w:val="00F610F5"/>
    <w:rsid w:val="00F61354"/>
    <w:rsid w:val="00F6153E"/>
    <w:rsid w:val="00F61545"/>
    <w:rsid w:val="00F6172B"/>
    <w:rsid w:val="00F617C0"/>
    <w:rsid w:val="00F6197B"/>
    <w:rsid w:val="00F61A6B"/>
    <w:rsid w:val="00F61C14"/>
    <w:rsid w:val="00F61F83"/>
    <w:rsid w:val="00F61F86"/>
    <w:rsid w:val="00F61FCA"/>
    <w:rsid w:val="00F620B5"/>
    <w:rsid w:val="00F621E9"/>
    <w:rsid w:val="00F62398"/>
    <w:rsid w:val="00F625FD"/>
    <w:rsid w:val="00F62673"/>
    <w:rsid w:val="00F62833"/>
    <w:rsid w:val="00F628AF"/>
    <w:rsid w:val="00F62AE7"/>
    <w:rsid w:val="00F63092"/>
    <w:rsid w:val="00F6311F"/>
    <w:rsid w:val="00F63258"/>
    <w:rsid w:val="00F63337"/>
    <w:rsid w:val="00F6335C"/>
    <w:rsid w:val="00F6358B"/>
    <w:rsid w:val="00F6397B"/>
    <w:rsid w:val="00F63BCC"/>
    <w:rsid w:val="00F63CF3"/>
    <w:rsid w:val="00F641D7"/>
    <w:rsid w:val="00F641DA"/>
    <w:rsid w:val="00F641E1"/>
    <w:rsid w:val="00F642CD"/>
    <w:rsid w:val="00F64367"/>
    <w:rsid w:val="00F64687"/>
    <w:rsid w:val="00F649C8"/>
    <w:rsid w:val="00F64B9A"/>
    <w:rsid w:val="00F64BDB"/>
    <w:rsid w:val="00F64C14"/>
    <w:rsid w:val="00F64D77"/>
    <w:rsid w:val="00F64E03"/>
    <w:rsid w:val="00F64F1C"/>
    <w:rsid w:val="00F650F2"/>
    <w:rsid w:val="00F65352"/>
    <w:rsid w:val="00F65372"/>
    <w:rsid w:val="00F6559E"/>
    <w:rsid w:val="00F655F4"/>
    <w:rsid w:val="00F656BC"/>
    <w:rsid w:val="00F656F9"/>
    <w:rsid w:val="00F657CC"/>
    <w:rsid w:val="00F65935"/>
    <w:rsid w:val="00F65D42"/>
    <w:rsid w:val="00F65F19"/>
    <w:rsid w:val="00F65F8D"/>
    <w:rsid w:val="00F664AD"/>
    <w:rsid w:val="00F6659D"/>
    <w:rsid w:val="00F6666D"/>
    <w:rsid w:val="00F66679"/>
    <w:rsid w:val="00F6672D"/>
    <w:rsid w:val="00F66775"/>
    <w:rsid w:val="00F667FF"/>
    <w:rsid w:val="00F66882"/>
    <w:rsid w:val="00F66889"/>
    <w:rsid w:val="00F669DC"/>
    <w:rsid w:val="00F66B66"/>
    <w:rsid w:val="00F66B92"/>
    <w:rsid w:val="00F66D35"/>
    <w:rsid w:val="00F67203"/>
    <w:rsid w:val="00F67349"/>
    <w:rsid w:val="00F6736C"/>
    <w:rsid w:val="00F6739F"/>
    <w:rsid w:val="00F675A7"/>
    <w:rsid w:val="00F676BE"/>
    <w:rsid w:val="00F677A4"/>
    <w:rsid w:val="00F67960"/>
    <w:rsid w:val="00F679BB"/>
    <w:rsid w:val="00F67A8F"/>
    <w:rsid w:val="00F67BB5"/>
    <w:rsid w:val="00F67D71"/>
    <w:rsid w:val="00F67DB6"/>
    <w:rsid w:val="00F7005E"/>
    <w:rsid w:val="00F70078"/>
    <w:rsid w:val="00F702CD"/>
    <w:rsid w:val="00F70333"/>
    <w:rsid w:val="00F706CE"/>
    <w:rsid w:val="00F708BA"/>
    <w:rsid w:val="00F709B8"/>
    <w:rsid w:val="00F70A60"/>
    <w:rsid w:val="00F70C03"/>
    <w:rsid w:val="00F70D0A"/>
    <w:rsid w:val="00F71267"/>
    <w:rsid w:val="00F71381"/>
    <w:rsid w:val="00F71510"/>
    <w:rsid w:val="00F715C2"/>
    <w:rsid w:val="00F71D1A"/>
    <w:rsid w:val="00F71EC1"/>
    <w:rsid w:val="00F720CA"/>
    <w:rsid w:val="00F72125"/>
    <w:rsid w:val="00F7264A"/>
    <w:rsid w:val="00F7272C"/>
    <w:rsid w:val="00F72738"/>
    <w:rsid w:val="00F7282F"/>
    <w:rsid w:val="00F72887"/>
    <w:rsid w:val="00F729CF"/>
    <w:rsid w:val="00F72C15"/>
    <w:rsid w:val="00F72EAD"/>
    <w:rsid w:val="00F7305F"/>
    <w:rsid w:val="00F731F2"/>
    <w:rsid w:val="00F73222"/>
    <w:rsid w:val="00F73744"/>
    <w:rsid w:val="00F73DAA"/>
    <w:rsid w:val="00F73E3C"/>
    <w:rsid w:val="00F73F9B"/>
    <w:rsid w:val="00F74122"/>
    <w:rsid w:val="00F74285"/>
    <w:rsid w:val="00F74324"/>
    <w:rsid w:val="00F74343"/>
    <w:rsid w:val="00F74347"/>
    <w:rsid w:val="00F7435A"/>
    <w:rsid w:val="00F743A4"/>
    <w:rsid w:val="00F74B4A"/>
    <w:rsid w:val="00F74BA0"/>
    <w:rsid w:val="00F74DF0"/>
    <w:rsid w:val="00F74F49"/>
    <w:rsid w:val="00F74F60"/>
    <w:rsid w:val="00F7505E"/>
    <w:rsid w:val="00F75425"/>
    <w:rsid w:val="00F75612"/>
    <w:rsid w:val="00F7565B"/>
    <w:rsid w:val="00F75752"/>
    <w:rsid w:val="00F75779"/>
    <w:rsid w:val="00F7583C"/>
    <w:rsid w:val="00F75CA5"/>
    <w:rsid w:val="00F75CAA"/>
    <w:rsid w:val="00F75D83"/>
    <w:rsid w:val="00F75E37"/>
    <w:rsid w:val="00F76012"/>
    <w:rsid w:val="00F7601E"/>
    <w:rsid w:val="00F76363"/>
    <w:rsid w:val="00F763B9"/>
    <w:rsid w:val="00F764FE"/>
    <w:rsid w:val="00F765B0"/>
    <w:rsid w:val="00F76739"/>
    <w:rsid w:val="00F76802"/>
    <w:rsid w:val="00F768BF"/>
    <w:rsid w:val="00F76AD0"/>
    <w:rsid w:val="00F76DC5"/>
    <w:rsid w:val="00F77234"/>
    <w:rsid w:val="00F772B9"/>
    <w:rsid w:val="00F7735D"/>
    <w:rsid w:val="00F7735F"/>
    <w:rsid w:val="00F77412"/>
    <w:rsid w:val="00F77B4D"/>
    <w:rsid w:val="00F77C57"/>
    <w:rsid w:val="00F77D61"/>
    <w:rsid w:val="00F77FD4"/>
    <w:rsid w:val="00F77FF0"/>
    <w:rsid w:val="00F8027A"/>
    <w:rsid w:val="00F80476"/>
    <w:rsid w:val="00F80806"/>
    <w:rsid w:val="00F80BA2"/>
    <w:rsid w:val="00F80CA0"/>
    <w:rsid w:val="00F80DA8"/>
    <w:rsid w:val="00F80DB8"/>
    <w:rsid w:val="00F80DD5"/>
    <w:rsid w:val="00F80DF5"/>
    <w:rsid w:val="00F80F32"/>
    <w:rsid w:val="00F81169"/>
    <w:rsid w:val="00F81372"/>
    <w:rsid w:val="00F813AE"/>
    <w:rsid w:val="00F8148B"/>
    <w:rsid w:val="00F8149E"/>
    <w:rsid w:val="00F814DD"/>
    <w:rsid w:val="00F8170F"/>
    <w:rsid w:val="00F8181A"/>
    <w:rsid w:val="00F81857"/>
    <w:rsid w:val="00F818F6"/>
    <w:rsid w:val="00F81EE2"/>
    <w:rsid w:val="00F81FE9"/>
    <w:rsid w:val="00F820F6"/>
    <w:rsid w:val="00F821BB"/>
    <w:rsid w:val="00F82436"/>
    <w:rsid w:val="00F82756"/>
    <w:rsid w:val="00F82966"/>
    <w:rsid w:val="00F82C7C"/>
    <w:rsid w:val="00F82D90"/>
    <w:rsid w:val="00F82E84"/>
    <w:rsid w:val="00F82FCC"/>
    <w:rsid w:val="00F83021"/>
    <w:rsid w:val="00F832B2"/>
    <w:rsid w:val="00F83467"/>
    <w:rsid w:val="00F836C6"/>
    <w:rsid w:val="00F837DD"/>
    <w:rsid w:val="00F8394F"/>
    <w:rsid w:val="00F83AC8"/>
    <w:rsid w:val="00F83C8D"/>
    <w:rsid w:val="00F83ECC"/>
    <w:rsid w:val="00F83FCF"/>
    <w:rsid w:val="00F83FE9"/>
    <w:rsid w:val="00F841F3"/>
    <w:rsid w:val="00F84560"/>
    <w:rsid w:val="00F8486A"/>
    <w:rsid w:val="00F8497B"/>
    <w:rsid w:val="00F849DD"/>
    <w:rsid w:val="00F84AF7"/>
    <w:rsid w:val="00F84B0F"/>
    <w:rsid w:val="00F84BBE"/>
    <w:rsid w:val="00F84D8C"/>
    <w:rsid w:val="00F84FC8"/>
    <w:rsid w:val="00F85016"/>
    <w:rsid w:val="00F85052"/>
    <w:rsid w:val="00F85595"/>
    <w:rsid w:val="00F855D3"/>
    <w:rsid w:val="00F85922"/>
    <w:rsid w:val="00F85CE9"/>
    <w:rsid w:val="00F85EBA"/>
    <w:rsid w:val="00F8606E"/>
    <w:rsid w:val="00F860A8"/>
    <w:rsid w:val="00F860BD"/>
    <w:rsid w:val="00F860FA"/>
    <w:rsid w:val="00F8613C"/>
    <w:rsid w:val="00F8632B"/>
    <w:rsid w:val="00F86437"/>
    <w:rsid w:val="00F864E9"/>
    <w:rsid w:val="00F86530"/>
    <w:rsid w:val="00F86960"/>
    <w:rsid w:val="00F86E94"/>
    <w:rsid w:val="00F8701F"/>
    <w:rsid w:val="00F87147"/>
    <w:rsid w:val="00F8726C"/>
    <w:rsid w:val="00F873E0"/>
    <w:rsid w:val="00F87489"/>
    <w:rsid w:val="00F87755"/>
    <w:rsid w:val="00F8781E"/>
    <w:rsid w:val="00F8786C"/>
    <w:rsid w:val="00F878D8"/>
    <w:rsid w:val="00F87BB8"/>
    <w:rsid w:val="00F87BEA"/>
    <w:rsid w:val="00F87F38"/>
    <w:rsid w:val="00F90126"/>
    <w:rsid w:val="00F9015E"/>
    <w:rsid w:val="00F902CE"/>
    <w:rsid w:val="00F9039F"/>
    <w:rsid w:val="00F904D5"/>
    <w:rsid w:val="00F905B4"/>
    <w:rsid w:val="00F90988"/>
    <w:rsid w:val="00F90ABA"/>
    <w:rsid w:val="00F90D85"/>
    <w:rsid w:val="00F90D8D"/>
    <w:rsid w:val="00F911F4"/>
    <w:rsid w:val="00F9136C"/>
    <w:rsid w:val="00F9147E"/>
    <w:rsid w:val="00F91494"/>
    <w:rsid w:val="00F91499"/>
    <w:rsid w:val="00F91692"/>
    <w:rsid w:val="00F91750"/>
    <w:rsid w:val="00F9196D"/>
    <w:rsid w:val="00F919DA"/>
    <w:rsid w:val="00F91C7A"/>
    <w:rsid w:val="00F91D56"/>
    <w:rsid w:val="00F91F62"/>
    <w:rsid w:val="00F92055"/>
    <w:rsid w:val="00F921FD"/>
    <w:rsid w:val="00F926F2"/>
    <w:rsid w:val="00F92734"/>
    <w:rsid w:val="00F9284D"/>
    <w:rsid w:val="00F92AF1"/>
    <w:rsid w:val="00F92B1A"/>
    <w:rsid w:val="00F930F3"/>
    <w:rsid w:val="00F93264"/>
    <w:rsid w:val="00F93368"/>
    <w:rsid w:val="00F934BB"/>
    <w:rsid w:val="00F93714"/>
    <w:rsid w:val="00F93808"/>
    <w:rsid w:val="00F938AD"/>
    <w:rsid w:val="00F93A73"/>
    <w:rsid w:val="00F93ADA"/>
    <w:rsid w:val="00F93E42"/>
    <w:rsid w:val="00F93F84"/>
    <w:rsid w:val="00F941A2"/>
    <w:rsid w:val="00F9426B"/>
    <w:rsid w:val="00F942CC"/>
    <w:rsid w:val="00F9435D"/>
    <w:rsid w:val="00F94555"/>
    <w:rsid w:val="00F9478F"/>
    <w:rsid w:val="00F9479F"/>
    <w:rsid w:val="00F947C9"/>
    <w:rsid w:val="00F948A7"/>
    <w:rsid w:val="00F94BED"/>
    <w:rsid w:val="00F953B1"/>
    <w:rsid w:val="00F955FC"/>
    <w:rsid w:val="00F95A23"/>
    <w:rsid w:val="00F95BDE"/>
    <w:rsid w:val="00F95C2C"/>
    <w:rsid w:val="00F95FF2"/>
    <w:rsid w:val="00F96033"/>
    <w:rsid w:val="00F9621F"/>
    <w:rsid w:val="00F96238"/>
    <w:rsid w:val="00F96339"/>
    <w:rsid w:val="00F964F9"/>
    <w:rsid w:val="00F96574"/>
    <w:rsid w:val="00F96579"/>
    <w:rsid w:val="00F96634"/>
    <w:rsid w:val="00F967F7"/>
    <w:rsid w:val="00F96A10"/>
    <w:rsid w:val="00F96AAA"/>
    <w:rsid w:val="00F96C35"/>
    <w:rsid w:val="00F96CDB"/>
    <w:rsid w:val="00F96DFA"/>
    <w:rsid w:val="00F96EDC"/>
    <w:rsid w:val="00F96EFB"/>
    <w:rsid w:val="00F97060"/>
    <w:rsid w:val="00F970A9"/>
    <w:rsid w:val="00F97185"/>
    <w:rsid w:val="00F971B6"/>
    <w:rsid w:val="00F971C7"/>
    <w:rsid w:val="00F97211"/>
    <w:rsid w:val="00F97587"/>
    <w:rsid w:val="00F976E1"/>
    <w:rsid w:val="00F97E53"/>
    <w:rsid w:val="00F97F3A"/>
    <w:rsid w:val="00FA01A1"/>
    <w:rsid w:val="00FA0536"/>
    <w:rsid w:val="00FA088A"/>
    <w:rsid w:val="00FA09AF"/>
    <w:rsid w:val="00FA0AB0"/>
    <w:rsid w:val="00FA0AF4"/>
    <w:rsid w:val="00FA0B89"/>
    <w:rsid w:val="00FA0F86"/>
    <w:rsid w:val="00FA0FAD"/>
    <w:rsid w:val="00FA166C"/>
    <w:rsid w:val="00FA1839"/>
    <w:rsid w:val="00FA1C32"/>
    <w:rsid w:val="00FA1C77"/>
    <w:rsid w:val="00FA1DD2"/>
    <w:rsid w:val="00FA1EAB"/>
    <w:rsid w:val="00FA1FB3"/>
    <w:rsid w:val="00FA2208"/>
    <w:rsid w:val="00FA231A"/>
    <w:rsid w:val="00FA26B3"/>
    <w:rsid w:val="00FA273E"/>
    <w:rsid w:val="00FA283A"/>
    <w:rsid w:val="00FA2ACA"/>
    <w:rsid w:val="00FA2B8D"/>
    <w:rsid w:val="00FA2D12"/>
    <w:rsid w:val="00FA2F2E"/>
    <w:rsid w:val="00FA2FB9"/>
    <w:rsid w:val="00FA2FBA"/>
    <w:rsid w:val="00FA352A"/>
    <w:rsid w:val="00FA3B0B"/>
    <w:rsid w:val="00FA3B87"/>
    <w:rsid w:val="00FA405D"/>
    <w:rsid w:val="00FA41FC"/>
    <w:rsid w:val="00FA42B3"/>
    <w:rsid w:val="00FA43D1"/>
    <w:rsid w:val="00FA4445"/>
    <w:rsid w:val="00FA478F"/>
    <w:rsid w:val="00FA479F"/>
    <w:rsid w:val="00FA48D2"/>
    <w:rsid w:val="00FA4B2B"/>
    <w:rsid w:val="00FA4B74"/>
    <w:rsid w:val="00FA4F89"/>
    <w:rsid w:val="00FA5036"/>
    <w:rsid w:val="00FA52CD"/>
    <w:rsid w:val="00FA553D"/>
    <w:rsid w:val="00FA56AC"/>
    <w:rsid w:val="00FA5886"/>
    <w:rsid w:val="00FA5A79"/>
    <w:rsid w:val="00FA5B6F"/>
    <w:rsid w:val="00FA5D38"/>
    <w:rsid w:val="00FA5E55"/>
    <w:rsid w:val="00FA600F"/>
    <w:rsid w:val="00FA603A"/>
    <w:rsid w:val="00FA61DE"/>
    <w:rsid w:val="00FA677A"/>
    <w:rsid w:val="00FA67E9"/>
    <w:rsid w:val="00FA6837"/>
    <w:rsid w:val="00FA698B"/>
    <w:rsid w:val="00FA699F"/>
    <w:rsid w:val="00FA6B6C"/>
    <w:rsid w:val="00FA6CC4"/>
    <w:rsid w:val="00FA6D2A"/>
    <w:rsid w:val="00FA6DE7"/>
    <w:rsid w:val="00FA7057"/>
    <w:rsid w:val="00FA711B"/>
    <w:rsid w:val="00FA7228"/>
    <w:rsid w:val="00FA7261"/>
    <w:rsid w:val="00FA7266"/>
    <w:rsid w:val="00FA726E"/>
    <w:rsid w:val="00FA72CF"/>
    <w:rsid w:val="00FA72F6"/>
    <w:rsid w:val="00FA7311"/>
    <w:rsid w:val="00FA771A"/>
    <w:rsid w:val="00FA7AE4"/>
    <w:rsid w:val="00FA7D3D"/>
    <w:rsid w:val="00FA7D54"/>
    <w:rsid w:val="00FA7E9F"/>
    <w:rsid w:val="00FB00CC"/>
    <w:rsid w:val="00FB02D7"/>
    <w:rsid w:val="00FB0382"/>
    <w:rsid w:val="00FB046F"/>
    <w:rsid w:val="00FB081F"/>
    <w:rsid w:val="00FB0917"/>
    <w:rsid w:val="00FB0979"/>
    <w:rsid w:val="00FB0C9C"/>
    <w:rsid w:val="00FB0EE8"/>
    <w:rsid w:val="00FB1074"/>
    <w:rsid w:val="00FB10E0"/>
    <w:rsid w:val="00FB1279"/>
    <w:rsid w:val="00FB12C9"/>
    <w:rsid w:val="00FB1389"/>
    <w:rsid w:val="00FB16E8"/>
    <w:rsid w:val="00FB1957"/>
    <w:rsid w:val="00FB198F"/>
    <w:rsid w:val="00FB1C3B"/>
    <w:rsid w:val="00FB1C6B"/>
    <w:rsid w:val="00FB1D5D"/>
    <w:rsid w:val="00FB1F9B"/>
    <w:rsid w:val="00FB2005"/>
    <w:rsid w:val="00FB23FE"/>
    <w:rsid w:val="00FB2409"/>
    <w:rsid w:val="00FB2525"/>
    <w:rsid w:val="00FB2735"/>
    <w:rsid w:val="00FB275C"/>
    <w:rsid w:val="00FB27BE"/>
    <w:rsid w:val="00FB288D"/>
    <w:rsid w:val="00FB2A05"/>
    <w:rsid w:val="00FB2AC5"/>
    <w:rsid w:val="00FB2B11"/>
    <w:rsid w:val="00FB2E8A"/>
    <w:rsid w:val="00FB314B"/>
    <w:rsid w:val="00FB3253"/>
    <w:rsid w:val="00FB35B5"/>
    <w:rsid w:val="00FB3E23"/>
    <w:rsid w:val="00FB3EA6"/>
    <w:rsid w:val="00FB3F92"/>
    <w:rsid w:val="00FB3FD1"/>
    <w:rsid w:val="00FB4266"/>
    <w:rsid w:val="00FB44E6"/>
    <w:rsid w:val="00FB4554"/>
    <w:rsid w:val="00FB4602"/>
    <w:rsid w:val="00FB480F"/>
    <w:rsid w:val="00FB485F"/>
    <w:rsid w:val="00FB48CA"/>
    <w:rsid w:val="00FB4901"/>
    <w:rsid w:val="00FB4A77"/>
    <w:rsid w:val="00FB4AE3"/>
    <w:rsid w:val="00FB4B7A"/>
    <w:rsid w:val="00FB4CDB"/>
    <w:rsid w:val="00FB5134"/>
    <w:rsid w:val="00FB51AA"/>
    <w:rsid w:val="00FB5241"/>
    <w:rsid w:val="00FB55F7"/>
    <w:rsid w:val="00FB5982"/>
    <w:rsid w:val="00FB5A43"/>
    <w:rsid w:val="00FB5AD8"/>
    <w:rsid w:val="00FB5BA4"/>
    <w:rsid w:val="00FB5CE9"/>
    <w:rsid w:val="00FB621B"/>
    <w:rsid w:val="00FB6427"/>
    <w:rsid w:val="00FB66A4"/>
    <w:rsid w:val="00FB67BF"/>
    <w:rsid w:val="00FB689E"/>
    <w:rsid w:val="00FB6BBB"/>
    <w:rsid w:val="00FB6C58"/>
    <w:rsid w:val="00FB6DA8"/>
    <w:rsid w:val="00FB70BB"/>
    <w:rsid w:val="00FB7493"/>
    <w:rsid w:val="00FB74C2"/>
    <w:rsid w:val="00FB752B"/>
    <w:rsid w:val="00FB7673"/>
    <w:rsid w:val="00FB7809"/>
    <w:rsid w:val="00FB791E"/>
    <w:rsid w:val="00FB7952"/>
    <w:rsid w:val="00FB797A"/>
    <w:rsid w:val="00FB7CCD"/>
    <w:rsid w:val="00FC001B"/>
    <w:rsid w:val="00FC0179"/>
    <w:rsid w:val="00FC030A"/>
    <w:rsid w:val="00FC0435"/>
    <w:rsid w:val="00FC0545"/>
    <w:rsid w:val="00FC098A"/>
    <w:rsid w:val="00FC0B0F"/>
    <w:rsid w:val="00FC0F3D"/>
    <w:rsid w:val="00FC101B"/>
    <w:rsid w:val="00FC1195"/>
    <w:rsid w:val="00FC1335"/>
    <w:rsid w:val="00FC1357"/>
    <w:rsid w:val="00FC1662"/>
    <w:rsid w:val="00FC18AF"/>
    <w:rsid w:val="00FC199E"/>
    <w:rsid w:val="00FC1A84"/>
    <w:rsid w:val="00FC1EFD"/>
    <w:rsid w:val="00FC20C7"/>
    <w:rsid w:val="00FC2116"/>
    <w:rsid w:val="00FC21A4"/>
    <w:rsid w:val="00FC21C1"/>
    <w:rsid w:val="00FC2304"/>
    <w:rsid w:val="00FC257E"/>
    <w:rsid w:val="00FC2588"/>
    <w:rsid w:val="00FC2836"/>
    <w:rsid w:val="00FC297A"/>
    <w:rsid w:val="00FC29C6"/>
    <w:rsid w:val="00FC2B7F"/>
    <w:rsid w:val="00FC2D8C"/>
    <w:rsid w:val="00FC2F9E"/>
    <w:rsid w:val="00FC2FC2"/>
    <w:rsid w:val="00FC3064"/>
    <w:rsid w:val="00FC31E1"/>
    <w:rsid w:val="00FC321F"/>
    <w:rsid w:val="00FC330E"/>
    <w:rsid w:val="00FC3474"/>
    <w:rsid w:val="00FC35B4"/>
    <w:rsid w:val="00FC39A9"/>
    <w:rsid w:val="00FC3A04"/>
    <w:rsid w:val="00FC3A33"/>
    <w:rsid w:val="00FC3A9E"/>
    <w:rsid w:val="00FC3C2C"/>
    <w:rsid w:val="00FC3C87"/>
    <w:rsid w:val="00FC3ED4"/>
    <w:rsid w:val="00FC3F1C"/>
    <w:rsid w:val="00FC4084"/>
    <w:rsid w:val="00FC430A"/>
    <w:rsid w:val="00FC4411"/>
    <w:rsid w:val="00FC4507"/>
    <w:rsid w:val="00FC4D6D"/>
    <w:rsid w:val="00FC4F83"/>
    <w:rsid w:val="00FC514E"/>
    <w:rsid w:val="00FC51EF"/>
    <w:rsid w:val="00FC526F"/>
    <w:rsid w:val="00FC53E4"/>
    <w:rsid w:val="00FC5409"/>
    <w:rsid w:val="00FC5597"/>
    <w:rsid w:val="00FC55A1"/>
    <w:rsid w:val="00FC5794"/>
    <w:rsid w:val="00FC57DD"/>
    <w:rsid w:val="00FC5864"/>
    <w:rsid w:val="00FC5BD6"/>
    <w:rsid w:val="00FC61FB"/>
    <w:rsid w:val="00FC6347"/>
    <w:rsid w:val="00FC6573"/>
    <w:rsid w:val="00FC661E"/>
    <w:rsid w:val="00FC6743"/>
    <w:rsid w:val="00FC6763"/>
    <w:rsid w:val="00FC68AC"/>
    <w:rsid w:val="00FC6A9B"/>
    <w:rsid w:val="00FC6AE9"/>
    <w:rsid w:val="00FC6C99"/>
    <w:rsid w:val="00FC6CFA"/>
    <w:rsid w:val="00FC6DD1"/>
    <w:rsid w:val="00FC6EE0"/>
    <w:rsid w:val="00FC6F4F"/>
    <w:rsid w:val="00FC6FD8"/>
    <w:rsid w:val="00FC7043"/>
    <w:rsid w:val="00FC70C4"/>
    <w:rsid w:val="00FC70DC"/>
    <w:rsid w:val="00FC71A4"/>
    <w:rsid w:val="00FC7229"/>
    <w:rsid w:val="00FC7306"/>
    <w:rsid w:val="00FC7458"/>
    <w:rsid w:val="00FC75C0"/>
    <w:rsid w:val="00FC784E"/>
    <w:rsid w:val="00FC792B"/>
    <w:rsid w:val="00FC7AE6"/>
    <w:rsid w:val="00FC7D05"/>
    <w:rsid w:val="00FC7DD7"/>
    <w:rsid w:val="00FD0044"/>
    <w:rsid w:val="00FD0062"/>
    <w:rsid w:val="00FD01FC"/>
    <w:rsid w:val="00FD01FE"/>
    <w:rsid w:val="00FD03DD"/>
    <w:rsid w:val="00FD03EF"/>
    <w:rsid w:val="00FD05A7"/>
    <w:rsid w:val="00FD0C01"/>
    <w:rsid w:val="00FD1276"/>
    <w:rsid w:val="00FD141C"/>
    <w:rsid w:val="00FD14D5"/>
    <w:rsid w:val="00FD1539"/>
    <w:rsid w:val="00FD18E5"/>
    <w:rsid w:val="00FD195F"/>
    <w:rsid w:val="00FD19E3"/>
    <w:rsid w:val="00FD1AB0"/>
    <w:rsid w:val="00FD1ADC"/>
    <w:rsid w:val="00FD1DB2"/>
    <w:rsid w:val="00FD1DB7"/>
    <w:rsid w:val="00FD1E11"/>
    <w:rsid w:val="00FD243C"/>
    <w:rsid w:val="00FD24A4"/>
    <w:rsid w:val="00FD2937"/>
    <w:rsid w:val="00FD2C12"/>
    <w:rsid w:val="00FD2EFF"/>
    <w:rsid w:val="00FD2F20"/>
    <w:rsid w:val="00FD3228"/>
    <w:rsid w:val="00FD335F"/>
    <w:rsid w:val="00FD3528"/>
    <w:rsid w:val="00FD3683"/>
    <w:rsid w:val="00FD3833"/>
    <w:rsid w:val="00FD38C1"/>
    <w:rsid w:val="00FD3915"/>
    <w:rsid w:val="00FD3AAE"/>
    <w:rsid w:val="00FD3CA0"/>
    <w:rsid w:val="00FD3D38"/>
    <w:rsid w:val="00FD3DF1"/>
    <w:rsid w:val="00FD3E4A"/>
    <w:rsid w:val="00FD40B5"/>
    <w:rsid w:val="00FD430D"/>
    <w:rsid w:val="00FD45DC"/>
    <w:rsid w:val="00FD4641"/>
    <w:rsid w:val="00FD465B"/>
    <w:rsid w:val="00FD46EA"/>
    <w:rsid w:val="00FD4767"/>
    <w:rsid w:val="00FD496A"/>
    <w:rsid w:val="00FD4A6E"/>
    <w:rsid w:val="00FD4DFC"/>
    <w:rsid w:val="00FD4EE2"/>
    <w:rsid w:val="00FD4F04"/>
    <w:rsid w:val="00FD5187"/>
    <w:rsid w:val="00FD522E"/>
    <w:rsid w:val="00FD52A6"/>
    <w:rsid w:val="00FD530D"/>
    <w:rsid w:val="00FD54AE"/>
    <w:rsid w:val="00FD562B"/>
    <w:rsid w:val="00FD5811"/>
    <w:rsid w:val="00FD5916"/>
    <w:rsid w:val="00FD5B08"/>
    <w:rsid w:val="00FD5E6F"/>
    <w:rsid w:val="00FD5FDD"/>
    <w:rsid w:val="00FD63FE"/>
    <w:rsid w:val="00FD654E"/>
    <w:rsid w:val="00FD68E7"/>
    <w:rsid w:val="00FD6966"/>
    <w:rsid w:val="00FD6B5C"/>
    <w:rsid w:val="00FD6C09"/>
    <w:rsid w:val="00FD6CD0"/>
    <w:rsid w:val="00FD6F6E"/>
    <w:rsid w:val="00FD73AF"/>
    <w:rsid w:val="00FD76F7"/>
    <w:rsid w:val="00FD77AA"/>
    <w:rsid w:val="00FD79B5"/>
    <w:rsid w:val="00FD7B98"/>
    <w:rsid w:val="00FD7E91"/>
    <w:rsid w:val="00FD7EAE"/>
    <w:rsid w:val="00FD7F4D"/>
    <w:rsid w:val="00FD7F7B"/>
    <w:rsid w:val="00FE0242"/>
    <w:rsid w:val="00FE07A3"/>
    <w:rsid w:val="00FE0867"/>
    <w:rsid w:val="00FE0888"/>
    <w:rsid w:val="00FE0922"/>
    <w:rsid w:val="00FE0AE2"/>
    <w:rsid w:val="00FE0BB4"/>
    <w:rsid w:val="00FE0CA6"/>
    <w:rsid w:val="00FE0CB0"/>
    <w:rsid w:val="00FE0DA7"/>
    <w:rsid w:val="00FE1034"/>
    <w:rsid w:val="00FE10CC"/>
    <w:rsid w:val="00FE11EF"/>
    <w:rsid w:val="00FE149C"/>
    <w:rsid w:val="00FE1651"/>
    <w:rsid w:val="00FE16CE"/>
    <w:rsid w:val="00FE16FF"/>
    <w:rsid w:val="00FE1708"/>
    <w:rsid w:val="00FE185D"/>
    <w:rsid w:val="00FE1971"/>
    <w:rsid w:val="00FE1AC0"/>
    <w:rsid w:val="00FE1BE0"/>
    <w:rsid w:val="00FE1CA2"/>
    <w:rsid w:val="00FE1E84"/>
    <w:rsid w:val="00FE1FC3"/>
    <w:rsid w:val="00FE201B"/>
    <w:rsid w:val="00FE215A"/>
    <w:rsid w:val="00FE2173"/>
    <w:rsid w:val="00FE22DD"/>
    <w:rsid w:val="00FE24E5"/>
    <w:rsid w:val="00FE2697"/>
    <w:rsid w:val="00FE27E0"/>
    <w:rsid w:val="00FE289B"/>
    <w:rsid w:val="00FE28C8"/>
    <w:rsid w:val="00FE28ED"/>
    <w:rsid w:val="00FE2D1C"/>
    <w:rsid w:val="00FE3330"/>
    <w:rsid w:val="00FE336D"/>
    <w:rsid w:val="00FE346F"/>
    <w:rsid w:val="00FE36D7"/>
    <w:rsid w:val="00FE3707"/>
    <w:rsid w:val="00FE3A00"/>
    <w:rsid w:val="00FE3A2C"/>
    <w:rsid w:val="00FE3F30"/>
    <w:rsid w:val="00FE3FE1"/>
    <w:rsid w:val="00FE403B"/>
    <w:rsid w:val="00FE4341"/>
    <w:rsid w:val="00FE45BE"/>
    <w:rsid w:val="00FE4604"/>
    <w:rsid w:val="00FE46AB"/>
    <w:rsid w:val="00FE476F"/>
    <w:rsid w:val="00FE4B56"/>
    <w:rsid w:val="00FE4D6F"/>
    <w:rsid w:val="00FE4F1D"/>
    <w:rsid w:val="00FE4F40"/>
    <w:rsid w:val="00FE4F7F"/>
    <w:rsid w:val="00FE5006"/>
    <w:rsid w:val="00FE51E7"/>
    <w:rsid w:val="00FE526F"/>
    <w:rsid w:val="00FE554B"/>
    <w:rsid w:val="00FE555C"/>
    <w:rsid w:val="00FE5B41"/>
    <w:rsid w:val="00FE5E5E"/>
    <w:rsid w:val="00FE5FF2"/>
    <w:rsid w:val="00FE60D7"/>
    <w:rsid w:val="00FE6157"/>
    <w:rsid w:val="00FE6570"/>
    <w:rsid w:val="00FE658C"/>
    <w:rsid w:val="00FE66A8"/>
    <w:rsid w:val="00FE67B7"/>
    <w:rsid w:val="00FE68A4"/>
    <w:rsid w:val="00FE68B0"/>
    <w:rsid w:val="00FE68CC"/>
    <w:rsid w:val="00FE6BC9"/>
    <w:rsid w:val="00FE6FB8"/>
    <w:rsid w:val="00FE7181"/>
    <w:rsid w:val="00FE72DD"/>
    <w:rsid w:val="00FE733A"/>
    <w:rsid w:val="00FE745B"/>
    <w:rsid w:val="00FE76CE"/>
    <w:rsid w:val="00FE7702"/>
    <w:rsid w:val="00FE7959"/>
    <w:rsid w:val="00FE7B32"/>
    <w:rsid w:val="00FE7EEC"/>
    <w:rsid w:val="00FF0217"/>
    <w:rsid w:val="00FF02D1"/>
    <w:rsid w:val="00FF0939"/>
    <w:rsid w:val="00FF093D"/>
    <w:rsid w:val="00FF0CC6"/>
    <w:rsid w:val="00FF0EDF"/>
    <w:rsid w:val="00FF0FAA"/>
    <w:rsid w:val="00FF0FD3"/>
    <w:rsid w:val="00FF10A0"/>
    <w:rsid w:val="00FF12D0"/>
    <w:rsid w:val="00FF13E8"/>
    <w:rsid w:val="00FF15BA"/>
    <w:rsid w:val="00FF1828"/>
    <w:rsid w:val="00FF18FB"/>
    <w:rsid w:val="00FF1A1C"/>
    <w:rsid w:val="00FF1A1F"/>
    <w:rsid w:val="00FF1A74"/>
    <w:rsid w:val="00FF1C78"/>
    <w:rsid w:val="00FF1E6B"/>
    <w:rsid w:val="00FF1E89"/>
    <w:rsid w:val="00FF1F04"/>
    <w:rsid w:val="00FF20C4"/>
    <w:rsid w:val="00FF2111"/>
    <w:rsid w:val="00FF214F"/>
    <w:rsid w:val="00FF2404"/>
    <w:rsid w:val="00FF24A8"/>
    <w:rsid w:val="00FF2812"/>
    <w:rsid w:val="00FF2926"/>
    <w:rsid w:val="00FF29D4"/>
    <w:rsid w:val="00FF2B72"/>
    <w:rsid w:val="00FF2D16"/>
    <w:rsid w:val="00FF2E2F"/>
    <w:rsid w:val="00FF2F45"/>
    <w:rsid w:val="00FF2FAB"/>
    <w:rsid w:val="00FF2FAF"/>
    <w:rsid w:val="00FF30CC"/>
    <w:rsid w:val="00FF3147"/>
    <w:rsid w:val="00FF319C"/>
    <w:rsid w:val="00FF31E0"/>
    <w:rsid w:val="00FF344E"/>
    <w:rsid w:val="00FF37F8"/>
    <w:rsid w:val="00FF3810"/>
    <w:rsid w:val="00FF3827"/>
    <w:rsid w:val="00FF389C"/>
    <w:rsid w:val="00FF3AE3"/>
    <w:rsid w:val="00FF3AF5"/>
    <w:rsid w:val="00FF3B1A"/>
    <w:rsid w:val="00FF3CAB"/>
    <w:rsid w:val="00FF3DA4"/>
    <w:rsid w:val="00FF3DF5"/>
    <w:rsid w:val="00FF4123"/>
    <w:rsid w:val="00FF425B"/>
    <w:rsid w:val="00FF4354"/>
    <w:rsid w:val="00FF436A"/>
    <w:rsid w:val="00FF453D"/>
    <w:rsid w:val="00FF4582"/>
    <w:rsid w:val="00FF48F5"/>
    <w:rsid w:val="00FF49C4"/>
    <w:rsid w:val="00FF4A0D"/>
    <w:rsid w:val="00FF4E84"/>
    <w:rsid w:val="00FF4ECA"/>
    <w:rsid w:val="00FF4F50"/>
    <w:rsid w:val="00FF513C"/>
    <w:rsid w:val="00FF53E3"/>
    <w:rsid w:val="00FF5440"/>
    <w:rsid w:val="00FF55A7"/>
    <w:rsid w:val="00FF565C"/>
    <w:rsid w:val="00FF56C2"/>
    <w:rsid w:val="00FF5700"/>
    <w:rsid w:val="00FF5764"/>
    <w:rsid w:val="00FF57BF"/>
    <w:rsid w:val="00FF5841"/>
    <w:rsid w:val="00FF59A1"/>
    <w:rsid w:val="00FF5A84"/>
    <w:rsid w:val="00FF5C0E"/>
    <w:rsid w:val="00FF5FB3"/>
    <w:rsid w:val="00FF6822"/>
    <w:rsid w:val="00FF6829"/>
    <w:rsid w:val="00FF6892"/>
    <w:rsid w:val="00FF6B69"/>
    <w:rsid w:val="00FF6BC2"/>
    <w:rsid w:val="00FF6BDB"/>
    <w:rsid w:val="00FF6C32"/>
    <w:rsid w:val="00FF6C88"/>
    <w:rsid w:val="00FF6DCF"/>
    <w:rsid w:val="00FF774F"/>
    <w:rsid w:val="00FF79DF"/>
    <w:rsid w:val="00FF7E13"/>
    <w:rsid w:val="012C5826"/>
    <w:rsid w:val="0137F87C"/>
    <w:rsid w:val="01409E32"/>
    <w:rsid w:val="01431C42"/>
    <w:rsid w:val="014F376E"/>
    <w:rsid w:val="01523D27"/>
    <w:rsid w:val="017AC5D8"/>
    <w:rsid w:val="017B9CB0"/>
    <w:rsid w:val="017C6F4B"/>
    <w:rsid w:val="01BA22F3"/>
    <w:rsid w:val="022A67EF"/>
    <w:rsid w:val="025D0B6C"/>
    <w:rsid w:val="027A9D8A"/>
    <w:rsid w:val="02832C17"/>
    <w:rsid w:val="028480A0"/>
    <w:rsid w:val="02BF8198"/>
    <w:rsid w:val="02CD7814"/>
    <w:rsid w:val="02CDD8CF"/>
    <w:rsid w:val="02D4A361"/>
    <w:rsid w:val="02EF4549"/>
    <w:rsid w:val="030CF166"/>
    <w:rsid w:val="03334D7B"/>
    <w:rsid w:val="03412A82"/>
    <w:rsid w:val="034E7F0C"/>
    <w:rsid w:val="0362FA70"/>
    <w:rsid w:val="03676F51"/>
    <w:rsid w:val="037E80D0"/>
    <w:rsid w:val="038FEFEB"/>
    <w:rsid w:val="03B0808A"/>
    <w:rsid w:val="03BCAF12"/>
    <w:rsid w:val="03E39800"/>
    <w:rsid w:val="041DE698"/>
    <w:rsid w:val="043EC613"/>
    <w:rsid w:val="0451995A"/>
    <w:rsid w:val="0480C631"/>
    <w:rsid w:val="04BB5140"/>
    <w:rsid w:val="04C045C0"/>
    <w:rsid w:val="04E099FD"/>
    <w:rsid w:val="052B0CD9"/>
    <w:rsid w:val="054DA138"/>
    <w:rsid w:val="05A59744"/>
    <w:rsid w:val="05A9B174"/>
    <w:rsid w:val="06749459"/>
    <w:rsid w:val="0678F4C0"/>
    <w:rsid w:val="0694134A"/>
    <w:rsid w:val="0695F88A"/>
    <w:rsid w:val="06AD1FEB"/>
    <w:rsid w:val="06B20FBA"/>
    <w:rsid w:val="06B2DF3D"/>
    <w:rsid w:val="06D09EA0"/>
    <w:rsid w:val="070F6A19"/>
    <w:rsid w:val="0719EE1E"/>
    <w:rsid w:val="075C528F"/>
    <w:rsid w:val="07991C28"/>
    <w:rsid w:val="07BA7808"/>
    <w:rsid w:val="07C3BB10"/>
    <w:rsid w:val="07E22718"/>
    <w:rsid w:val="081E7443"/>
    <w:rsid w:val="0827DA4D"/>
    <w:rsid w:val="0840FB43"/>
    <w:rsid w:val="087A0660"/>
    <w:rsid w:val="088E0232"/>
    <w:rsid w:val="08AC206F"/>
    <w:rsid w:val="08D18AF4"/>
    <w:rsid w:val="08DE8369"/>
    <w:rsid w:val="08FB2244"/>
    <w:rsid w:val="098C66E0"/>
    <w:rsid w:val="0990C85F"/>
    <w:rsid w:val="09EE1204"/>
    <w:rsid w:val="09F12C90"/>
    <w:rsid w:val="0A07ECF2"/>
    <w:rsid w:val="0A237B5B"/>
    <w:rsid w:val="0A3D2570"/>
    <w:rsid w:val="0A564259"/>
    <w:rsid w:val="0A6A85B4"/>
    <w:rsid w:val="0A7D45C9"/>
    <w:rsid w:val="0AA32D75"/>
    <w:rsid w:val="0AD2E15A"/>
    <w:rsid w:val="0ADFCB71"/>
    <w:rsid w:val="0AE13C5A"/>
    <w:rsid w:val="0B017270"/>
    <w:rsid w:val="0B323BC7"/>
    <w:rsid w:val="0B3268B1"/>
    <w:rsid w:val="0B5683FA"/>
    <w:rsid w:val="0B7F880F"/>
    <w:rsid w:val="0BC29428"/>
    <w:rsid w:val="0BDC2797"/>
    <w:rsid w:val="0BEFA34F"/>
    <w:rsid w:val="0C144916"/>
    <w:rsid w:val="0C158C3C"/>
    <w:rsid w:val="0C2BF891"/>
    <w:rsid w:val="0C329BAF"/>
    <w:rsid w:val="0C601485"/>
    <w:rsid w:val="0C93891C"/>
    <w:rsid w:val="0C99287F"/>
    <w:rsid w:val="0CB05705"/>
    <w:rsid w:val="0CBA3347"/>
    <w:rsid w:val="0CDA49B8"/>
    <w:rsid w:val="0CF9D2EC"/>
    <w:rsid w:val="0D421AAF"/>
    <w:rsid w:val="0DD4E71C"/>
    <w:rsid w:val="0DDD7B6F"/>
    <w:rsid w:val="0E06FD51"/>
    <w:rsid w:val="0E5BC43F"/>
    <w:rsid w:val="0E823681"/>
    <w:rsid w:val="0E8D9757"/>
    <w:rsid w:val="0EC036C5"/>
    <w:rsid w:val="0EC79BF4"/>
    <w:rsid w:val="0EECDF32"/>
    <w:rsid w:val="0EF9490B"/>
    <w:rsid w:val="0EFF687B"/>
    <w:rsid w:val="0F2B87FA"/>
    <w:rsid w:val="0F4302F8"/>
    <w:rsid w:val="0F43693C"/>
    <w:rsid w:val="0F48E8D8"/>
    <w:rsid w:val="0F4F216C"/>
    <w:rsid w:val="0F4F4A60"/>
    <w:rsid w:val="0F5D7E5F"/>
    <w:rsid w:val="0F622A3A"/>
    <w:rsid w:val="0F8DDE48"/>
    <w:rsid w:val="0F964223"/>
    <w:rsid w:val="0FA8BBEE"/>
    <w:rsid w:val="0FB582A0"/>
    <w:rsid w:val="0FEF9D1F"/>
    <w:rsid w:val="100D0F95"/>
    <w:rsid w:val="10152188"/>
    <w:rsid w:val="102D147D"/>
    <w:rsid w:val="102D5E72"/>
    <w:rsid w:val="103AF3D0"/>
    <w:rsid w:val="108CB699"/>
    <w:rsid w:val="10CBEE67"/>
    <w:rsid w:val="110D85EF"/>
    <w:rsid w:val="11149034"/>
    <w:rsid w:val="1130B8ED"/>
    <w:rsid w:val="11353B84"/>
    <w:rsid w:val="1199BBB3"/>
    <w:rsid w:val="11EA050B"/>
    <w:rsid w:val="12007347"/>
    <w:rsid w:val="129E656E"/>
    <w:rsid w:val="129F9A2C"/>
    <w:rsid w:val="12C4DB95"/>
    <w:rsid w:val="12C507A8"/>
    <w:rsid w:val="12D08609"/>
    <w:rsid w:val="12F963C9"/>
    <w:rsid w:val="134D4B1F"/>
    <w:rsid w:val="134EE71E"/>
    <w:rsid w:val="1353048A"/>
    <w:rsid w:val="13A22670"/>
    <w:rsid w:val="13A95510"/>
    <w:rsid w:val="13DDD191"/>
    <w:rsid w:val="13E66D04"/>
    <w:rsid w:val="13EE7BE0"/>
    <w:rsid w:val="14278144"/>
    <w:rsid w:val="1427B11E"/>
    <w:rsid w:val="14461C4A"/>
    <w:rsid w:val="146D77D2"/>
    <w:rsid w:val="14BD9701"/>
    <w:rsid w:val="14C9607B"/>
    <w:rsid w:val="14F1A7EB"/>
    <w:rsid w:val="150279E5"/>
    <w:rsid w:val="151C7806"/>
    <w:rsid w:val="153C3098"/>
    <w:rsid w:val="1542B572"/>
    <w:rsid w:val="15A5058D"/>
    <w:rsid w:val="15BE9D50"/>
    <w:rsid w:val="15F142FD"/>
    <w:rsid w:val="161742AF"/>
    <w:rsid w:val="163289F0"/>
    <w:rsid w:val="165ACB43"/>
    <w:rsid w:val="16618B28"/>
    <w:rsid w:val="16623002"/>
    <w:rsid w:val="16AA0C39"/>
    <w:rsid w:val="16CCC12D"/>
    <w:rsid w:val="16D72EFA"/>
    <w:rsid w:val="16DA86F9"/>
    <w:rsid w:val="16E86BAF"/>
    <w:rsid w:val="16F185F7"/>
    <w:rsid w:val="16F3E576"/>
    <w:rsid w:val="17462C0A"/>
    <w:rsid w:val="174677A2"/>
    <w:rsid w:val="178DCFC8"/>
    <w:rsid w:val="178FDEF6"/>
    <w:rsid w:val="17DF9F70"/>
    <w:rsid w:val="17F42AE8"/>
    <w:rsid w:val="1801E7F4"/>
    <w:rsid w:val="182A0B5A"/>
    <w:rsid w:val="182B953D"/>
    <w:rsid w:val="1871A1DD"/>
    <w:rsid w:val="18C6CC85"/>
    <w:rsid w:val="18E155A8"/>
    <w:rsid w:val="18F9A2A9"/>
    <w:rsid w:val="190E688D"/>
    <w:rsid w:val="192CA021"/>
    <w:rsid w:val="193FF015"/>
    <w:rsid w:val="19461A38"/>
    <w:rsid w:val="19888F30"/>
    <w:rsid w:val="1999A93C"/>
    <w:rsid w:val="19ACD1C1"/>
    <w:rsid w:val="19B92BEA"/>
    <w:rsid w:val="19E95309"/>
    <w:rsid w:val="1A6C096B"/>
    <w:rsid w:val="1A6D5E3E"/>
    <w:rsid w:val="1A8FE68E"/>
    <w:rsid w:val="1A91D10A"/>
    <w:rsid w:val="1AA47C1C"/>
    <w:rsid w:val="1AC4A989"/>
    <w:rsid w:val="1AFBB3E1"/>
    <w:rsid w:val="1B1E2CCC"/>
    <w:rsid w:val="1B5C6921"/>
    <w:rsid w:val="1B82F218"/>
    <w:rsid w:val="1B967F5D"/>
    <w:rsid w:val="1B994A93"/>
    <w:rsid w:val="1BAE94F2"/>
    <w:rsid w:val="1BC0590A"/>
    <w:rsid w:val="1BD8DB03"/>
    <w:rsid w:val="1C0D5928"/>
    <w:rsid w:val="1C157CF7"/>
    <w:rsid w:val="1CDECA54"/>
    <w:rsid w:val="1D4CA7CE"/>
    <w:rsid w:val="1D531469"/>
    <w:rsid w:val="1D554AC8"/>
    <w:rsid w:val="1D575B89"/>
    <w:rsid w:val="1D695136"/>
    <w:rsid w:val="1D7B091F"/>
    <w:rsid w:val="1DAFD82C"/>
    <w:rsid w:val="1DC033FB"/>
    <w:rsid w:val="1DC8C7F1"/>
    <w:rsid w:val="1DD02162"/>
    <w:rsid w:val="1E054C63"/>
    <w:rsid w:val="1E699443"/>
    <w:rsid w:val="1E8034F3"/>
    <w:rsid w:val="1E89627C"/>
    <w:rsid w:val="1E8B99D1"/>
    <w:rsid w:val="1EB0E4C8"/>
    <w:rsid w:val="1EB749FF"/>
    <w:rsid w:val="1ED99A64"/>
    <w:rsid w:val="1F50B949"/>
    <w:rsid w:val="1F72BCE6"/>
    <w:rsid w:val="1F8301C9"/>
    <w:rsid w:val="1FB22E52"/>
    <w:rsid w:val="1FE5D57F"/>
    <w:rsid w:val="200C3045"/>
    <w:rsid w:val="20154317"/>
    <w:rsid w:val="20644F5E"/>
    <w:rsid w:val="2072CD9F"/>
    <w:rsid w:val="2074695A"/>
    <w:rsid w:val="20812B94"/>
    <w:rsid w:val="20C29B42"/>
    <w:rsid w:val="20CE522C"/>
    <w:rsid w:val="20DB5420"/>
    <w:rsid w:val="211A6300"/>
    <w:rsid w:val="21253A7C"/>
    <w:rsid w:val="2128DADF"/>
    <w:rsid w:val="21671686"/>
    <w:rsid w:val="21B7D5B5"/>
    <w:rsid w:val="22477F3E"/>
    <w:rsid w:val="229A2590"/>
    <w:rsid w:val="230231C5"/>
    <w:rsid w:val="23064F71"/>
    <w:rsid w:val="2326CBB3"/>
    <w:rsid w:val="23285E84"/>
    <w:rsid w:val="2329C4F1"/>
    <w:rsid w:val="239255D7"/>
    <w:rsid w:val="239A51D9"/>
    <w:rsid w:val="247B5BB4"/>
    <w:rsid w:val="247D2BAA"/>
    <w:rsid w:val="24C8185D"/>
    <w:rsid w:val="24C8323D"/>
    <w:rsid w:val="24CE96A0"/>
    <w:rsid w:val="24D43F95"/>
    <w:rsid w:val="24D7BCA1"/>
    <w:rsid w:val="251C0101"/>
    <w:rsid w:val="2527789C"/>
    <w:rsid w:val="255F235D"/>
    <w:rsid w:val="258AA4B9"/>
    <w:rsid w:val="25B17DCB"/>
    <w:rsid w:val="25BE349D"/>
    <w:rsid w:val="25C8F559"/>
    <w:rsid w:val="25DE5ED7"/>
    <w:rsid w:val="261F974D"/>
    <w:rsid w:val="267878E4"/>
    <w:rsid w:val="268354FD"/>
    <w:rsid w:val="26956FA3"/>
    <w:rsid w:val="269DB09F"/>
    <w:rsid w:val="26D8DE70"/>
    <w:rsid w:val="26EFC070"/>
    <w:rsid w:val="26FBA7A4"/>
    <w:rsid w:val="2710E2F8"/>
    <w:rsid w:val="271C1C4C"/>
    <w:rsid w:val="27272343"/>
    <w:rsid w:val="273E68FA"/>
    <w:rsid w:val="276052A5"/>
    <w:rsid w:val="276731D1"/>
    <w:rsid w:val="27724792"/>
    <w:rsid w:val="2779951A"/>
    <w:rsid w:val="27D77138"/>
    <w:rsid w:val="27D90BA0"/>
    <w:rsid w:val="27FC501F"/>
    <w:rsid w:val="280E43DD"/>
    <w:rsid w:val="283E464B"/>
    <w:rsid w:val="283EA6CD"/>
    <w:rsid w:val="2899B530"/>
    <w:rsid w:val="28B30B19"/>
    <w:rsid w:val="29127B71"/>
    <w:rsid w:val="295E2BE8"/>
    <w:rsid w:val="296396EC"/>
    <w:rsid w:val="296AC03A"/>
    <w:rsid w:val="29710BF2"/>
    <w:rsid w:val="29741A1A"/>
    <w:rsid w:val="2981FEDC"/>
    <w:rsid w:val="29B490EF"/>
    <w:rsid w:val="29E9CF17"/>
    <w:rsid w:val="2A23CB9A"/>
    <w:rsid w:val="2A39FAFB"/>
    <w:rsid w:val="2B0AB152"/>
    <w:rsid w:val="2B2BB150"/>
    <w:rsid w:val="2B4C0399"/>
    <w:rsid w:val="2B634061"/>
    <w:rsid w:val="2B84DD86"/>
    <w:rsid w:val="2C378E65"/>
    <w:rsid w:val="2C5EE029"/>
    <w:rsid w:val="2C671E9B"/>
    <w:rsid w:val="2C822BBF"/>
    <w:rsid w:val="2C865F1B"/>
    <w:rsid w:val="2CA11B60"/>
    <w:rsid w:val="2CA13AFB"/>
    <w:rsid w:val="2CACF1C1"/>
    <w:rsid w:val="2CDA85BE"/>
    <w:rsid w:val="2D215915"/>
    <w:rsid w:val="2D3878AF"/>
    <w:rsid w:val="2D600F7C"/>
    <w:rsid w:val="2D6D2653"/>
    <w:rsid w:val="2E2A5109"/>
    <w:rsid w:val="2E484291"/>
    <w:rsid w:val="2E6C2FA1"/>
    <w:rsid w:val="2E85743D"/>
    <w:rsid w:val="2E92DFCF"/>
    <w:rsid w:val="2EBC8473"/>
    <w:rsid w:val="2F10172F"/>
    <w:rsid w:val="2F162DD7"/>
    <w:rsid w:val="2F1AEBC4"/>
    <w:rsid w:val="2F2D7450"/>
    <w:rsid w:val="2F573CC5"/>
    <w:rsid w:val="2FA32307"/>
    <w:rsid w:val="2FA4D58A"/>
    <w:rsid w:val="2FA551F6"/>
    <w:rsid w:val="2FF0DAE1"/>
    <w:rsid w:val="302351DE"/>
    <w:rsid w:val="302B1174"/>
    <w:rsid w:val="308CCB91"/>
    <w:rsid w:val="309F06C2"/>
    <w:rsid w:val="30ACD463"/>
    <w:rsid w:val="30AFD836"/>
    <w:rsid w:val="30B87011"/>
    <w:rsid w:val="30CDA720"/>
    <w:rsid w:val="30CDEEC2"/>
    <w:rsid w:val="30FD8D4A"/>
    <w:rsid w:val="311EB52C"/>
    <w:rsid w:val="312140FF"/>
    <w:rsid w:val="313855D8"/>
    <w:rsid w:val="31444A7A"/>
    <w:rsid w:val="3153EAB4"/>
    <w:rsid w:val="315C7EFA"/>
    <w:rsid w:val="318F3DA9"/>
    <w:rsid w:val="31BDA513"/>
    <w:rsid w:val="31D804EF"/>
    <w:rsid w:val="320072EB"/>
    <w:rsid w:val="320F27E1"/>
    <w:rsid w:val="321EC8D5"/>
    <w:rsid w:val="322EFCB5"/>
    <w:rsid w:val="324EB8DB"/>
    <w:rsid w:val="3295FEF3"/>
    <w:rsid w:val="32B48F1C"/>
    <w:rsid w:val="32E11622"/>
    <w:rsid w:val="3332E81E"/>
    <w:rsid w:val="3358E8D7"/>
    <w:rsid w:val="335E5D67"/>
    <w:rsid w:val="33B6D6EA"/>
    <w:rsid w:val="3400683A"/>
    <w:rsid w:val="3408D168"/>
    <w:rsid w:val="346BA1F4"/>
    <w:rsid w:val="347DAC3E"/>
    <w:rsid w:val="34957527"/>
    <w:rsid w:val="34B6DD23"/>
    <w:rsid w:val="34FFEAF1"/>
    <w:rsid w:val="3532CCA5"/>
    <w:rsid w:val="35434B2E"/>
    <w:rsid w:val="3569D5F2"/>
    <w:rsid w:val="357142E4"/>
    <w:rsid w:val="358B9B2B"/>
    <w:rsid w:val="35ACE128"/>
    <w:rsid w:val="35B14AAA"/>
    <w:rsid w:val="35EB3DAD"/>
    <w:rsid w:val="3612182F"/>
    <w:rsid w:val="3620295C"/>
    <w:rsid w:val="3648B922"/>
    <w:rsid w:val="366A5678"/>
    <w:rsid w:val="36AE72C5"/>
    <w:rsid w:val="36B1CF61"/>
    <w:rsid w:val="36B5A054"/>
    <w:rsid w:val="36E6EA22"/>
    <w:rsid w:val="371D8CD8"/>
    <w:rsid w:val="372B367A"/>
    <w:rsid w:val="3732A80B"/>
    <w:rsid w:val="37399097"/>
    <w:rsid w:val="37496BA7"/>
    <w:rsid w:val="37776B81"/>
    <w:rsid w:val="3780AF0E"/>
    <w:rsid w:val="37BDB386"/>
    <w:rsid w:val="37DEE3FE"/>
    <w:rsid w:val="38275781"/>
    <w:rsid w:val="38398408"/>
    <w:rsid w:val="383C977A"/>
    <w:rsid w:val="3840C12D"/>
    <w:rsid w:val="387B3BE1"/>
    <w:rsid w:val="38ADB883"/>
    <w:rsid w:val="38D1905C"/>
    <w:rsid w:val="38F03EAD"/>
    <w:rsid w:val="38F431B5"/>
    <w:rsid w:val="394F7A4B"/>
    <w:rsid w:val="397BBBA6"/>
    <w:rsid w:val="398165A3"/>
    <w:rsid w:val="39A0EE66"/>
    <w:rsid w:val="39C1B466"/>
    <w:rsid w:val="39F0C186"/>
    <w:rsid w:val="39FF849D"/>
    <w:rsid w:val="3A34A12F"/>
    <w:rsid w:val="3A5C538F"/>
    <w:rsid w:val="3A7DA8D2"/>
    <w:rsid w:val="3A840CCB"/>
    <w:rsid w:val="3A925C7C"/>
    <w:rsid w:val="3AB2EC3C"/>
    <w:rsid w:val="3AB36812"/>
    <w:rsid w:val="3AE32405"/>
    <w:rsid w:val="3AF2C224"/>
    <w:rsid w:val="3B15A5A2"/>
    <w:rsid w:val="3B317ED7"/>
    <w:rsid w:val="3B487648"/>
    <w:rsid w:val="3B9639A9"/>
    <w:rsid w:val="3B99DD5E"/>
    <w:rsid w:val="3BBBF330"/>
    <w:rsid w:val="3BE99C62"/>
    <w:rsid w:val="3C257631"/>
    <w:rsid w:val="3C9E481B"/>
    <w:rsid w:val="3D25CBAC"/>
    <w:rsid w:val="3D486216"/>
    <w:rsid w:val="3D493511"/>
    <w:rsid w:val="3D87D565"/>
    <w:rsid w:val="3DB72A47"/>
    <w:rsid w:val="3DCB8510"/>
    <w:rsid w:val="3DFC5747"/>
    <w:rsid w:val="3E0B18BA"/>
    <w:rsid w:val="3E3150AA"/>
    <w:rsid w:val="3E4294D4"/>
    <w:rsid w:val="3E5E6147"/>
    <w:rsid w:val="3E721B84"/>
    <w:rsid w:val="3EA1421B"/>
    <w:rsid w:val="3ED139EA"/>
    <w:rsid w:val="3EEF78F2"/>
    <w:rsid w:val="3F3C3774"/>
    <w:rsid w:val="3F3EDE69"/>
    <w:rsid w:val="3F4F2A87"/>
    <w:rsid w:val="3F5BB4AB"/>
    <w:rsid w:val="3F6E2D21"/>
    <w:rsid w:val="3F963160"/>
    <w:rsid w:val="3FB1EB9E"/>
    <w:rsid w:val="3FF8F043"/>
    <w:rsid w:val="40420523"/>
    <w:rsid w:val="4054F9D9"/>
    <w:rsid w:val="40631620"/>
    <w:rsid w:val="40AA64B6"/>
    <w:rsid w:val="40C4BF48"/>
    <w:rsid w:val="40E77A3F"/>
    <w:rsid w:val="411F653C"/>
    <w:rsid w:val="41245576"/>
    <w:rsid w:val="41595CE1"/>
    <w:rsid w:val="41817110"/>
    <w:rsid w:val="41B3BC01"/>
    <w:rsid w:val="41DDD1E7"/>
    <w:rsid w:val="41EB8FFD"/>
    <w:rsid w:val="42644F5E"/>
    <w:rsid w:val="429F04B8"/>
    <w:rsid w:val="42CE4B78"/>
    <w:rsid w:val="4322E39F"/>
    <w:rsid w:val="433A22D5"/>
    <w:rsid w:val="4389EA2B"/>
    <w:rsid w:val="43988927"/>
    <w:rsid w:val="43A5448C"/>
    <w:rsid w:val="43A99B47"/>
    <w:rsid w:val="43C8E0A0"/>
    <w:rsid w:val="43CD30ED"/>
    <w:rsid w:val="43F38B1E"/>
    <w:rsid w:val="43F5C011"/>
    <w:rsid w:val="44186F48"/>
    <w:rsid w:val="442FD6B0"/>
    <w:rsid w:val="443D4F10"/>
    <w:rsid w:val="4442DE94"/>
    <w:rsid w:val="44435CF4"/>
    <w:rsid w:val="444FA7F6"/>
    <w:rsid w:val="44780BC2"/>
    <w:rsid w:val="448FD6DB"/>
    <w:rsid w:val="44BCC745"/>
    <w:rsid w:val="44E42176"/>
    <w:rsid w:val="44F8DB75"/>
    <w:rsid w:val="44FD3F38"/>
    <w:rsid w:val="45109020"/>
    <w:rsid w:val="4538AC8C"/>
    <w:rsid w:val="455CE162"/>
    <w:rsid w:val="457A3E91"/>
    <w:rsid w:val="45C40DE4"/>
    <w:rsid w:val="4613A60D"/>
    <w:rsid w:val="46767BE8"/>
    <w:rsid w:val="46B6124C"/>
    <w:rsid w:val="46D4C3EB"/>
    <w:rsid w:val="46E56FFE"/>
    <w:rsid w:val="46ECC83F"/>
    <w:rsid w:val="46FAF571"/>
    <w:rsid w:val="470D0D0F"/>
    <w:rsid w:val="476096C7"/>
    <w:rsid w:val="47BDC74F"/>
    <w:rsid w:val="47C49313"/>
    <w:rsid w:val="47D49ADA"/>
    <w:rsid w:val="48198331"/>
    <w:rsid w:val="48300F85"/>
    <w:rsid w:val="483FF93B"/>
    <w:rsid w:val="485914C7"/>
    <w:rsid w:val="485ADB16"/>
    <w:rsid w:val="487B71C4"/>
    <w:rsid w:val="48A394A7"/>
    <w:rsid w:val="491BFBC3"/>
    <w:rsid w:val="4931A2FD"/>
    <w:rsid w:val="4931B3DA"/>
    <w:rsid w:val="4962508C"/>
    <w:rsid w:val="49683BAD"/>
    <w:rsid w:val="498C6400"/>
    <w:rsid w:val="499C2A00"/>
    <w:rsid w:val="49F05E1E"/>
    <w:rsid w:val="49F82D6E"/>
    <w:rsid w:val="4A3D7EE0"/>
    <w:rsid w:val="4A55FF90"/>
    <w:rsid w:val="4A5661C4"/>
    <w:rsid w:val="4A5BAA24"/>
    <w:rsid w:val="4A687F0F"/>
    <w:rsid w:val="4A81EFEA"/>
    <w:rsid w:val="4AB3B2BF"/>
    <w:rsid w:val="4B0268C8"/>
    <w:rsid w:val="4B235912"/>
    <w:rsid w:val="4B2BDB9E"/>
    <w:rsid w:val="4B447509"/>
    <w:rsid w:val="4B51C7ED"/>
    <w:rsid w:val="4B75EC80"/>
    <w:rsid w:val="4B8E7A51"/>
    <w:rsid w:val="4B9F066D"/>
    <w:rsid w:val="4BB7EC9F"/>
    <w:rsid w:val="4BB975A2"/>
    <w:rsid w:val="4BF7B2D0"/>
    <w:rsid w:val="4C175D29"/>
    <w:rsid w:val="4C35F047"/>
    <w:rsid w:val="4C5096C2"/>
    <w:rsid w:val="4C552B90"/>
    <w:rsid w:val="4C5B98BE"/>
    <w:rsid w:val="4C5EDFB1"/>
    <w:rsid w:val="4C76AB21"/>
    <w:rsid w:val="4CC11843"/>
    <w:rsid w:val="4CD29D71"/>
    <w:rsid w:val="4CE7272C"/>
    <w:rsid w:val="4D19F8F5"/>
    <w:rsid w:val="4D96ED78"/>
    <w:rsid w:val="4DFC1340"/>
    <w:rsid w:val="4DFFC63A"/>
    <w:rsid w:val="4E139E74"/>
    <w:rsid w:val="4E2B0FC6"/>
    <w:rsid w:val="4EA27CB6"/>
    <w:rsid w:val="4EC4A73B"/>
    <w:rsid w:val="4F236ADE"/>
    <w:rsid w:val="4F5962B3"/>
    <w:rsid w:val="4F7ADABB"/>
    <w:rsid w:val="4F83C5BC"/>
    <w:rsid w:val="4F8A780C"/>
    <w:rsid w:val="4F97D1B9"/>
    <w:rsid w:val="4F985F5F"/>
    <w:rsid w:val="4FA02207"/>
    <w:rsid w:val="4FAE4778"/>
    <w:rsid w:val="4FE2F26E"/>
    <w:rsid w:val="4FEE89A9"/>
    <w:rsid w:val="4FF52783"/>
    <w:rsid w:val="4FFE8A66"/>
    <w:rsid w:val="5015F981"/>
    <w:rsid w:val="50257624"/>
    <w:rsid w:val="5028D287"/>
    <w:rsid w:val="50339CF7"/>
    <w:rsid w:val="5034DFED"/>
    <w:rsid w:val="509A2F80"/>
    <w:rsid w:val="511CB9C5"/>
    <w:rsid w:val="515E8798"/>
    <w:rsid w:val="51724864"/>
    <w:rsid w:val="51B95354"/>
    <w:rsid w:val="51CDEEB0"/>
    <w:rsid w:val="51D380DA"/>
    <w:rsid w:val="51FA0720"/>
    <w:rsid w:val="5219C264"/>
    <w:rsid w:val="52A97E60"/>
    <w:rsid w:val="52CF0869"/>
    <w:rsid w:val="52DCC92F"/>
    <w:rsid w:val="52E3EEA3"/>
    <w:rsid w:val="52EA407D"/>
    <w:rsid w:val="52F12372"/>
    <w:rsid w:val="52F9E3CA"/>
    <w:rsid w:val="536E5195"/>
    <w:rsid w:val="53A79FDF"/>
    <w:rsid w:val="53B024F3"/>
    <w:rsid w:val="53C605DF"/>
    <w:rsid w:val="53E75FCB"/>
    <w:rsid w:val="53EFDAF5"/>
    <w:rsid w:val="53FE321E"/>
    <w:rsid w:val="53FF81E2"/>
    <w:rsid w:val="54241AE5"/>
    <w:rsid w:val="542E5E33"/>
    <w:rsid w:val="54413ECB"/>
    <w:rsid w:val="5441E697"/>
    <w:rsid w:val="544C7679"/>
    <w:rsid w:val="545C0D33"/>
    <w:rsid w:val="54BD2BC1"/>
    <w:rsid w:val="54CB9237"/>
    <w:rsid w:val="551BB173"/>
    <w:rsid w:val="551D2DC3"/>
    <w:rsid w:val="5544BBD6"/>
    <w:rsid w:val="554A42ED"/>
    <w:rsid w:val="55670A46"/>
    <w:rsid w:val="55AFAABB"/>
    <w:rsid w:val="55EDF528"/>
    <w:rsid w:val="5624DB7A"/>
    <w:rsid w:val="5625B0B9"/>
    <w:rsid w:val="562E5176"/>
    <w:rsid w:val="56440D54"/>
    <w:rsid w:val="565C58FC"/>
    <w:rsid w:val="567B38E1"/>
    <w:rsid w:val="568147E5"/>
    <w:rsid w:val="56833447"/>
    <w:rsid w:val="568A1FFA"/>
    <w:rsid w:val="569846DC"/>
    <w:rsid w:val="56A24177"/>
    <w:rsid w:val="56AE49E4"/>
    <w:rsid w:val="56B55FB5"/>
    <w:rsid w:val="56B6EB06"/>
    <w:rsid w:val="56CB92F1"/>
    <w:rsid w:val="5712252A"/>
    <w:rsid w:val="5767D7F8"/>
    <w:rsid w:val="576D3D8A"/>
    <w:rsid w:val="57B23214"/>
    <w:rsid w:val="5877DF3C"/>
    <w:rsid w:val="5897A2D2"/>
    <w:rsid w:val="58A057FE"/>
    <w:rsid w:val="58B0E4EE"/>
    <w:rsid w:val="58BFE72E"/>
    <w:rsid w:val="58C61DE6"/>
    <w:rsid w:val="58CE2215"/>
    <w:rsid w:val="58FA2F96"/>
    <w:rsid w:val="590B3431"/>
    <w:rsid w:val="5913712E"/>
    <w:rsid w:val="5915E7D8"/>
    <w:rsid w:val="5989141C"/>
    <w:rsid w:val="59C9C080"/>
    <w:rsid w:val="59E15119"/>
    <w:rsid w:val="5A086F8E"/>
    <w:rsid w:val="5A0EABDC"/>
    <w:rsid w:val="5A11176B"/>
    <w:rsid w:val="5A25EFE5"/>
    <w:rsid w:val="5A3EB600"/>
    <w:rsid w:val="5A449E24"/>
    <w:rsid w:val="5AE04A04"/>
    <w:rsid w:val="5AF483A2"/>
    <w:rsid w:val="5B09D5F0"/>
    <w:rsid w:val="5B6421E5"/>
    <w:rsid w:val="5B76B8B8"/>
    <w:rsid w:val="5B777964"/>
    <w:rsid w:val="5B8FD6D6"/>
    <w:rsid w:val="5B900EE7"/>
    <w:rsid w:val="5BC06EE4"/>
    <w:rsid w:val="5BC0AF4F"/>
    <w:rsid w:val="5BDF2F37"/>
    <w:rsid w:val="5C960532"/>
    <w:rsid w:val="5CAD6AEE"/>
    <w:rsid w:val="5CD09BF9"/>
    <w:rsid w:val="5CFB8B3E"/>
    <w:rsid w:val="5CFD48F4"/>
    <w:rsid w:val="5D507646"/>
    <w:rsid w:val="5D8C625D"/>
    <w:rsid w:val="5D8F809D"/>
    <w:rsid w:val="5DAB5C3A"/>
    <w:rsid w:val="5DB1F918"/>
    <w:rsid w:val="5DF998BB"/>
    <w:rsid w:val="5E6E6C6B"/>
    <w:rsid w:val="5E8DFF0F"/>
    <w:rsid w:val="5EBF782E"/>
    <w:rsid w:val="5EC43E5F"/>
    <w:rsid w:val="5EC76A75"/>
    <w:rsid w:val="5F104119"/>
    <w:rsid w:val="5F25F707"/>
    <w:rsid w:val="5F53ECD5"/>
    <w:rsid w:val="5F5A4A65"/>
    <w:rsid w:val="5F60424B"/>
    <w:rsid w:val="5F944E0A"/>
    <w:rsid w:val="5FDF610F"/>
    <w:rsid w:val="5FE2D1FD"/>
    <w:rsid w:val="60447881"/>
    <w:rsid w:val="60741A9C"/>
    <w:rsid w:val="609AFB52"/>
    <w:rsid w:val="60E67C87"/>
    <w:rsid w:val="60F16642"/>
    <w:rsid w:val="60FEB01B"/>
    <w:rsid w:val="610524FE"/>
    <w:rsid w:val="61201A07"/>
    <w:rsid w:val="6133E834"/>
    <w:rsid w:val="61D897B3"/>
    <w:rsid w:val="61E630E6"/>
    <w:rsid w:val="61E8AD4D"/>
    <w:rsid w:val="61E95C3E"/>
    <w:rsid w:val="62433BDF"/>
    <w:rsid w:val="624673FE"/>
    <w:rsid w:val="625BFC9E"/>
    <w:rsid w:val="6265EDE3"/>
    <w:rsid w:val="626A7239"/>
    <w:rsid w:val="62BD760C"/>
    <w:rsid w:val="62D7A241"/>
    <w:rsid w:val="62DA0E86"/>
    <w:rsid w:val="62EDF270"/>
    <w:rsid w:val="630D96FF"/>
    <w:rsid w:val="632F6CD2"/>
    <w:rsid w:val="632F9D4E"/>
    <w:rsid w:val="6335FC6E"/>
    <w:rsid w:val="634583AA"/>
    <w:rsid w:val="63534499"/>
    <w:rsid w:val="635B8380"/>
    <w:rsid w:val="63F85D88"/>
    <w:rsid w:val="640B7186"/>
    <w:rsid w:val="645D7343"/>
    <w:rsid w:val="6469FBDA"/>
    <w:rsid w:val="648B73E5"/>
    <w:rsid w:val="649BD908"/>
    <w:rsid w:val="64B146E2"/>
    <w:rsid w:val="64F96414"/>
    <w:rsid w:val="651CE4B0"/>
    <w:rsid w:val="652ED35B"/>
    <w:rsid w:val="658A4A85"/>
    <w:rsid w:val="65D14473"/>
    <w:rsid w:val="65F09F54"/>
    <w:rsid w:val="6661D98F"/>
    <w:rsid w:val="6669CA7A"/>
    <w:rsid w:val="6674BE6C"/>
    <w:rsid w:val="6683BC00"/>
    <w:rsid w:val="66B1B614"/>
    <w:rsid w:val="66D2EC04"/>
    <w:rsid w:val="66D9CBD6"/>
    <w:rsid w:val="66E1BE3E"/>
    <w:rsid w:val="6720B6B2"/>
    <w:rsid w:val="67989BDA"/>
    <w:rsid w:val="67A27284"/>
    <w:rsid w:val="67C0D990"/>
    <w:rsid w:val="67FD2484"/>
    <w:rsid w:val="68243B7F"/>
    <w:rsid w:val="682DAC30"/>
    <w:rsid w:val="683B7237"/>
    <w:rsid w:val="68502A7F"/>
    <w:rsid w:val="6860D5E1"/>
    <w:rsid w:val="6871DC34"/>
    <w:rsid w:val="68794BEF"/>
    <w:rsid w:val="6880D4D3"/>
    <w:rsid w:val="68AFFEEF"/>
    <w:rsid w:val="690A52F5"/>
    <w:rsid w:val="691A42D4"/>
    <w:rsid w:val="6949102D"/>
    <w:rsid w:val="6972A43C"/>
    <w:rsid w:val="69746021"/>
    <w:rsid w:val="697E6764"/>
    <w:rsid w:val="6993C6D5"/>
    <w:rsid w:val="69AF2822"/>
    <w:rsid w:val="69BB4A93"/>
    <w:rsid w:val="69BCF9E4"/>
    <w:rsid w:val="69E948D1"/>
    <w:rsid w:val="69F4D9E7"/>
    <w:rsid w:val="69FC11CE"/>
    <w:rsid w:val="6A1349CE"/>
    <w:rsid w:val="6A147A2C"/>
    <w:rsid w:val="6A1E81FF"/>
    <w:rsid w:val="6A31E03F"/>
    <w:rsid w:val="6A387E05"/>
    <w:rsid w:val="6A52E321"/>
    <w:rsid w:val="6A5B0C80"/>
    <w:rsid w:val="6AC9CB3E"/>
    <w:rsid w:val="6B140855"/>
    <w:rsid w:val="6B31CE6F"/>
    <w:rsid w:val="6B400C23"/>
    <w:rsid w:val="6B517218"/>
    <w:rsid w:val="6B6C3820"/>
    <w:rsid w:val="6B893DB5"/>
    <w:rsid w:val="6BBE8FD4"/>
    <w:rsid w:val="6BCD4638"/>
    <w:rsid w:val="6BD027D5"/>
    <w:rsid w:val="6BF03C24"/>
    <w:rsid w:val="6C533709"/>
    <w:rsid w:val="6C5C6503"/>
    <w:rsid w:val="6C7B93E1"/>
    <w:rsid w:val="6C7DA4D9"/>
    <w:rsid w:val="6CA4BBBA"/>
    <w:rsid w:val="6CD83122"/>
    <w:rsid w:val="6CDAF7AF"/>
    <w:rsid w:val="6D02E854"/>
    <w:rsid w:val="6D05C3D0"/>
    <w:rsid w:val="6D3B63E7"/>
    <w:rsid w:val="6D5859D5"/>
    <w:rsid w:val="6D7D99BE"/>
    <w:rsid w:val="6D878462"/>
    <w:rsid w:val="6DA869D1"/>
    <w:rsid w:val="6DB4AF3D"/>
    <w:rsid w:val="6DCA8570"/>
    <w:rsid w:val="6DD04A58"/>
    <w:rsid w:val="6E02CE94"/>
    <w:rsid w:val="6E398584"/>
    <w:rsid w:val="6E59CA86"/>
    <w:rsid w:val="6E83A35B"/>
    <w:rsid w:val="6ECA0EC1"/>
    <w:rsid w:val="6EDEEAF8"/>
    <w:rsid w:val="6EEDD80F"/>
    <w:rsid w:val="6F12C81D"/>
    <w:rsid w:val="6FA9E162"/>
    <w:rsid w:val="6FCE76AD"/>
    <w:rsid w:val="6FD4041B"/>
    <w:rsid w:val="6FDD5A55"/>
    <w:rsid w:val="6FE0D46F"/>
    <w:rsid w:val="707A36D4"/>
    <w:rsid w:val="7080065F"/>
    <w:rsid w:val="70A0F657"/>
    <w:rsid w:val="70B77437"/>
    <w:rsid w:val="70C8A223"/>
    <w:rsid w:val="70FF4855"/>
    <w:rsid w:val="7103A655"/>
    <w:rsid w:val="7143A55F"/>
    <w:rsid w:val="716F6F8D"/>
    <w:rsid w:val="71890632"/>
    <w:rsid w:val="718FBA62"/>
    <w:rsid w:val="719968B1"/>
    <w:rsid w:val="71A138F4"/>
    <w:rsid w:val="71C8CACB"/>
    <w:rsid w:val="71F6776C"/>
    <w:rsid w:val="720FF0FB"/>
    <w:rsid w:val="72296C3E"/>
    <w:rsid w:val="729B6FCB"/>
    <w:rsid w:val="72A386FA"/>
    <w:rsid w:val="72AD62A8"/>
    <w:rsid w:val="72C51259"/>
    <w:rsid w:val="72DA0318"/>
    <w:rsid w:val="73088D76"/>
    <w:rsid w:val="732032DB"/>
    <w:rsid w:val="733E8C7D"/>
    <w:rsid w:val="7347B4D2"/>
    <w:rsid w:val="73C7F01A"/>
    <w:rsid w:val="73E55406"/>
    <w:rsid w:val="740175DC"/>
    <w:rsid w:val="742A5374"/>
    <w:rsid w:val="743C0E88"/>
    <w:rsid w:val="74812322"/>
    <w:rsid w:val="749A6AC2"/>
    <w:rsid w:val="7503F4C5"/>
    <w:rsid w:val="751CA6AB"/>
    <w:rsid w:val="754DD53A"/>
    <w:rsid w:val="7551B5EC"/>
    <w:rsid w:val="75551EE2"/>
    <w:rsid w:val="755AD833"/>
    <w:rsid w:val="758EA1D7"/>
    <w:rsid w:val="75D0CE15"/>
    <w:rsid w:val="75DE5AA0"/>
    <w:rsid w:val="762BC4BD"/>
    <w:rsid w:val="763AD76A"/>
    <w:rsid w:val="7651A878"/>
    <w:rsid w:val="767B5533"/>
    <w:rsid w:val="7685E7BC"/>
    <w:rsid w:val="76A52751"/>
    <w:rsid w:val="76B5869C"/>
    <w:rsid w:val="76C5A039"/>
    <w:rsid w:val="76EB557B"/>
    <w:rsid w:val="76FE853C"/>
    <w:rsid w:val="773FACFD"/>
    <w:rsid w:val="774F1C0E"/>
    <w:rsid w:val="77556958"/>
    <w:rsid w:val="77F69EF3"/>
    <w:rsid w:val="77F79073"/>
    <w:rsid w:val="7802A288"/>
    <w:rsid w:val="78034FE9"/>
    <w:rsid w:val="78533CBA"/>
    <w:rsid w:val="78A9A57B"/>
    <w:rsid w:val="78B07A02"/>
    <w:rsid w:val="78B83069"/>
    <w:rsid w:val="78CAB3FA"/>
    <w:rsid w:val="7901896E"/>
    <w:rsid w:val="790CAC1C"/>
    <w:rsid w:val="792713A0"/>
    <w:rsid w:val="792DB214"/>
    <w:rsid w:val="794DEF13"/>
    <w:rsid w:val="79771555"/>
    <w:rsid w:val="797F40C6"/>
    <w:rsid w:val="79DA6B77"/>
    <w:rsid w:val="7A1655DD"/>
    <w:rsid w:val="7A21F264"/>
    <w:rsid w:val="7A39442E"/>
    <w:rsid w:val="7A6BA11B"/>
    <w:rsid w:val="7A6D0A6F"/>
    <w:rsid w:val="7A7E790B"/>
    <w:rsid w:val="7AB9D1D7"/>
    <w:rsid w:val="7ABF1350"/>
    <w:rsid w:val="7ACDE023"/>
    <w:rsid w:val="7B0E7E98"/>
    <w:rsid w:val="7B167C03"/>
    <w:rsid w:val="7B2513A2"/>
    <w:rsid w:val="7B474946"/>
    <w:rsid w:val="7B4C6876"/>
    <w:rsid w:val="7B603FE8"/>
    <w:rsid w:val="7B774B35"/>
    <w:rsid w:val="7B7E6654"/>
    <w:rsid w:val="7BA542B6"/>
    <w:rsid w:val="7BABA2DE"/>
    <w:rsid w:val="7BD82ACA"/>
    <w:rsid w:val="7BEE7A4E"/>
    <w:rsid w:val="7C1B8F92"/>
    <w:rsid w:val="7C50247B"/>
    <w:rsid w:val="7C5BEDE5"/>
    <w:rsid w:val="7C5E3407"/>
    <w:rsid w:val="7CA7631F"/>
    <w:rsid w:val="7CAB3DC6"/>
    <w:rsid w:val="7D0A6B89"/>
    <w:rsid w:val="7D3757DE"/>
    <w:rsid w:val="7D3D03D0"/>
    <w:rsid w:val="7D427C9F"/>
    <w:rsid w:val="7D441228"/>
    <w:rsid w:val="7D5EA383"/>
    <w:rsid w:val="7D972FA4"/>
    <w:rsid w:val="7D981563"/>
    <w:rsid w:val="7DA6974A"/>
    <w:rsid w:val="7DBA8E94"/>
    <w:rsid w:val="7DEE2A3A"/>
    <w:rsid w:val="7E16C952"/>
    <w:rsid w:val="7E1720BC"/>
    <w:rsid w:val="7E28C60B"/>
    <w:rsid w:val="7E2FEEB1"/>
    <w:rsid w:val="7E32718D"/>
    <w:rsid w:val="7E61CDE5"/>
    <w:rsid w:val="7E6863B0"/>
    <w:rsid w:val="7EAA6C4E"/>
    <w:rsid w:val="7EEF1AF8"/>
    <w:rsid w:val="7F04972F"/>
    <w:rsid w:val="7F2E4B86"/>
    <w:rsid w:val="7F3E9EBF"/>
    <w:rsid w:val="7F58C296"/>
    <w:rsid w:val="7F8BE374"/>
    <w:rsid w:val="7F9CFEE1"/>
    <w:rsid w:val="7F9EAD07"/>
    <w:rsid w:val="7FA9B845"/>
    <w:rsid w:val="7FCAD0AD"/>
    <w:rsid w:val="7FDE0630"/>
    <w:rsid w:val="7FE3CD91"/>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164A2"/>
  <w15:docId w15:val="{A487FF40-6084-4AAF-B199-24FA8CFD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1"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24EA"/>
  </w:style>
  <w:style w:type="paragraph" w:styleId="Heading1">
    <w:name w:val="heading 1"/>
    <w:next w:val="ARbody"/>
    <w:link w:val="Heading1Char"/>
    <w:uiPriority w:val="2"/>
    <w:qFormat/>
    <w:rsid w:val="00B60165"/>
    <w:pPr>
      <w:keepNext/>
      <w:keepLines/>
      <w:spacing w:after="600" w:line="480" w:lineRule="atLeast"/>
      <w:outlineLvl w:val="0"/>
    </w:pPr>
    <w:rPr>
      <w:rFonts w:asciiTheme="majorHAnsi" w:eastAsia="MS Gothic" w:hAnsiTheme="majorHAnsi" w:cs="Times New Roman"/>
      <w:bCs/>
      <w:color w:val="C63663" w:themeColor="text2"/>
      <w:kern w:val="32"/>
      <w:sz w:val="48"/>
      <w:szCs w:val="64"/>
    </w:rPr>
  </w:style>
  <w:style w:type="paragraph" w:styleId="Heading2">
    <w:name w:val="heading 2"/>
    <w:next w:val="ARbody"/>
    <w:link w:val="Heading2Char"/>
    <w:uiPriority w:val="2"/>
    <w:qFormat/>
    <w:rsid w:val="004F75F8"/>
    <w:pPr>
      <w:keepNext/>
      <w:keepLines/>
      <w:spacing w:before="300" w:after="80" w:line="340" w:lineRule="atLeast"/>
      <w:outlineLvl w:val="1"/>
    </w:pPr>
    <w:rPr>
      <w:rFonts w:asciiTheme="majorHAnsi" w:eastAsia="MS Gothic" w:hAnsiTheme="majorHAnsi" w:cs="Times New Roman"/>
      <w:bCs/>
      <w:iCs/>
      <w:color w:val="53565A"/>
      <w:sz w:val="32"/>
      <w:szCs w:val="30"/>
    </w:rPr>
  </w:style>
  <w:style w:type="paragraph" w:styleId="Heading3">
    <w:name w:val="heading 3"/>
    <w:next w:val="ARbody"/>
    <w:link w:val="Heading3Char"/>
    <w:uiPriority w:val="2"/>
    <w:qFormat/>
    <w:rsid w:val="002A1ECA"/>
    <w:pPr>
      <w:keepNext/>
      <w:keepLines/>
      <w:spacing w:before="280" w:after="80" w:line="280" w:lineRule="atLeast"/>
      <w:outlineLvl w:val="2"/>
    </w:pPr>
    <w:rPr>
      <w:rFonts w:asciiTheme="majorHAnsi" w:eastAsia="MS Gothic" w:hAnsiTheme="majorHAnsi" w:cs="Times New Roman"/>
      <w:bCs/>
      <w:color w:val="C63663" w:themeColor="text2"/>
      <w:sz w:val="28"/>
      <w:szCs w:val="24"/>
      <w:lang w:eastAsia="en-AU"/>
    </w:rPr>
  </w:style>
  <w:style w:type="paragraph" w:styleId="Heading4">
    <w:name w:val="heading 4"/>
    <w:next w:val="ARbody"/>
    <w:link w:val="Heading4Char"/>
    <w:uiPriority w:val="2"/>
    <w:qFormat/>
    <w:rsid w:val="004F75F8"/>
    <w:pPr>
      <w:keepNext/>
      <w:keepLines/>
      <w:spacing w:before="200" w:after="80" w:line="240" w:lineRule="atLeast"/>
      <w:outlineLvl w:val="3"/>
    </w:pPr>
    <w:rPr>
      <w:rFonts w:asciiTheme="majorHAnsi" w:eastAsia="MS Mincho" w:hAnsiTheme="majorHAnsi" w:cs="Arial"/>
      <w:b/>
      <w:bCs/>
      <w:color w:val="53565A"/>
      <w:sz w:val="24"/>
      <w:szCs w:val="24"/>
    </w:rPr>
  </w:style>
  <w:style w:type="paragraph" w:styleId="Heading5">
    <w:name w:val="heading 5"/>
    <w:next w:val="ARbody"/>
    <w:link w:val="Heading5Char"/>
    <w:uiPriority w:val="2"/>
    <w:qFormat/>
    <w:rsid w:val="00FA5036"/>
    <w:pPr>
      <w:keepNext/>
      <w:keepLines/>
      <w:spacing w:before="240" w:after="80" w:line="260" w:lineRule="atLeast"/>
      <w:outlineLvl w:val="4"/>
    </w:pPr>
    <w:rPr>
      <w:rFonts w:asciiTheme="majorHAnsi" w:eastAsia="Times New Roman" w:hAnsiTheme="majorHAnsi" w:cs="Times New Roman"/>
      <w:b/>
      <w:color w:val="C63663" w:themeColor="text2"/>
      <w:szCs w:val="24"/>
    </w:rPr>
  </w:style>
  <w:style w:type="paragraph" w:styleId="Heading6">
    <w:name w:val="heading 6"/>
    <w:basedOn w:val="Normal"/>
    <w:next w:val="Normal"/>
    <w:link w:val="Heading6Char"/>
    <w:uiPriority w:val="2"/>
    <w:qFormat/>
    <w:rsid w:val="00555BFE"/>
    <w:pPr>
      <w:keepNext/>
      <w:keepLines/>
      <w:overflowPunct w:val="0"/>
      <w:autoSpaceDE w:val="0"/>
      <w:autoSpaceDN w:val="0"/>
      <w:adjustRightInd w:val="0"/>
      <w:spacing w:before="240" w:after="80" w:line="240" w:lineRule="auto"/>
      <w:textAlignment w:val="baseline"/>
      <w:outlineLvl w:val="5"/>
    </w:pPr>
    <w:rPr>
      <w:rFonts w:asciiTheme="majorHAnsi" w:eastAsia="Times New Roman" w:hAnsiTheme="majorHAnsi" w:cs="Times New Roman"/>
      <w:b/>
      <w:bCs/>
      <w:color w:val="000000" w:themeColor="text1"/>
      <w:sz w:val="20"/>
      <w:szCs w:val="24"/>
    </w:rPr>
  </w:style>
  <w:style w:type="paragraph" w:styleId="Heading7">
    <w:name w:val="heading 7"/>
    <w:basedOn w:val="Normal"/>
    <w:next w:val="Normal"/>
    <w:link w:val="Heading7Char"/>
    <w:uiPriority w:val="2"/>
    <w:qFormat/>
    <w:rsid w:val="00317036"/>
    <w:pPr>
      <w:keepNext/>
      <w:keepLines/>
      <w:spacing w:before="180" w:after="60" w:line="240" w:lineRule="auto"/>
      <w:outlineLvl w:val="6"/>
    </w:pPr>
    <w:rPr>
      <w:rFonts w:asciiTheme="majorHAnsi" w:eastAsiaTheme="majorEastAsia" w:hAnsiTheme="majorHAnsi" w:cstheme="majorBidi"/>
      <w:b/>
      <w:iCs/>
      <w:color w:val="53565A"/>
      <w:sz w:val="20"/>
      <w:szCs w:val="21"/>
      <w:lang w:eastAsia="en-AU"/>
    </w:rPr>
  </w:style>
  <w:style w:type="paragraph" w:styleId="Heading8">
    <w:name w:val="heading 8"/>
    <w:basedOn w:val="Normal"/>
    <w:next w:val="Normal"/>
    <w:link w:val="Heading8Char"/>
    <w:uiPriority w:val="2"/>
    <w:qFormat/>
    <w:rsid w:val="00FA5036"/>
    <w:pPr>
      <w:keepNext/>
      <w:keepLines/>
      <w:spacing w:before="140" w:after="0" w:line="240" w:lineRule="auto"/>
      <w:outlineLvl w:val="7"/>
    </w:pPr>
    <w:rPr>
      <w:rFonts w:asciiTheme="majorHAnsi" w:eastAsiaTheme="majorEastAsia" w:hAnsiTheme="majorHAnsi" w:cstheme="majorBidi"/>
      <w:b/>
      <w:bCs/>
      <w:color w:val="C63663" w:themeColor="text2"/>
      <w:sz w:val="18"/>
      <w:szCs w:val="20"/>
      <w:lang w:eastAsia="en-AU"/>
    </w:rPr>
  </w:style>
  <w:style w:type="paragraph" w:styleId="Heading9">
    <w:name w:val="heading 9"/>
    <w:basedOn w:val="Normal"/>
    <w:next w:val="Normal"/>
    <w:link w:val="Heading9Char"/>
    <w:uiPriority w:val="1"/>
    <w:semiHidden/>
    <w:qFormat/>
    <w:rsid w:val="00965476"/>
    <w:pPr>
      <w:keepNext/>
      <w:keepLines/>
      <w:spacing w:before="40" w:after="0" w:line="264" w:lineRule="auto"/>
      <w:outlineLvl w:val="8"/>
    </w:pPr>
    <w:rPr>
      <w:rFonts w:asciiTheme="majorHAnsi" w:eastAsiaTheme="majorEastAsia" w:hAnsiTheme="majorHAnsi" w:cstheme="majorBidi"/>
      <w:b/>
      <w:bCs/>
      <w:i/>
      <w:iCs/>
      <w:color w:val="C63663"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080E"/>
    <w:pPr>
      <w:widowControl w:val="0"/>
      <w:tabs>
        <w:tab w:val="right" w:pos="14572"/>
      </w:tabs>
      <w:overflowPunct w:val="0"/>
      <w:autoSpaceDE w:val="0"/>
      <w:autoSpaceDN w:val="0"/>
      <w:adjustRightInd w:val="0"/>
      <w:spacing w:after="120" w:line="264" w:lineRule="auto"/>
      <w:textAlignment w:val="baseline"/>
    </w:pPr>
    <w:rPr>
      <w:rFonts w:ascii="Arial" w:eastAsiaTheme="minorEastAsia" w:hAnsi="Arial"/>
      <w:noProof/>
      <w:color w:val="000000" w:themeColor="text1"/>
      <w:sz w:val="18"/>
      <w:szCs w:val="24"/>
    </w:rPr>
  </w:style>
  <w:style w:type="character" w:customStyle="1" w:styleId="HeaderChar">
    <w:name w:val="Header Char"/>
    <w:basedOn w:val="DefaultParagraphFont"/>
    <w:link w:val="Header"/>
    <w:uiPriority w:val="99"/>
    <w:rsid w:val="00B1080E"/>
    <w:rPr>
      <w:rFonts w:ascii="Arial" w:eastAsiaTheme="minorEastAsia" w:hAnsi="Arial"/>
      <w:noProof/>
      <w:color w:val="000000" w:themeColor="text1"/>
      <w:sz w:val="18"/>
      <w:szCs w:val="24"/>
    </w:rPr>
  </w:style>
  <w:style w:type="character" w:styleId="Hyperlink">
    <w:name w:val="Hyperlink"/>
    <w:uiPriority w:val="99"/>
    <w:rsid w:val="00FA48D2"/>
    <w:rPr>
      <w:color w:val="53565A" w:themeColor="accent1"/>
      <w:u w:val="dotted"/>
    </w:rPr>
  </w:style>
  <w:style w:type="paragraph" w:customStyle="1" w:styleId="ARaccessibilitypara">
    <w:name w:val="AR accessibility para"/>
    <w:uiPriority w:val="99"/>
    <w:rsid w:val="003C51B1"/>
    <w:pPr>
      <w:spacing w:after="200" w:line="300" w:lineRule="atLeast"/>
    </w:pPr>
    <w:rPr>
      <w:rFonts w:ascii="Arial" w:eastAsia="Times" w:hAnsi="Arial"/>
      <w:sz w:val="24"/>
      <w:szCs w:val="19"/>
    </w:rPr>
  </w:style>
  <w:style w:type="paragraph" w:customStyle="1" w:styleId="ARbody">
    <w:name w:val="AR body"/>
    <w:uiPriority w:val="99"/>
    <w:qFormat/>
    <w:rsid w:val="00B2260E"/>
    <w:pPr>
      <w:spacing w:after="120" w:line="260" w:lineRule="atLeast"/>
    </w:pPr>
    <w:rPr>
      <w:rFonts w:eastAsia="Times" w:cs="Arial"/>
      <w:sz w:val="20"/>
      <w:szCs w:val="24"/>
    </w:rPr>
  </w:style>
  <w:style w:type="character" w:styleId="Strong">
    <w:name w:val="Strong"/>
    <w:basedOn w:val="DefaultParagraphFont"/>
    <w:uiPriority w:val="22"/>
    <w:qFormat/>
    <w:rsid w:val="005B7992"/>
    <w:rPr>
      <w:b/>
      <w:bCs/>
    </w:rPr>
  </w:style>
  <w:style w:type="paragraph" w:styleId="Footer">
    <w:name w:val="footer"/>
    <w:basedOn w:val="Normal"/>
    <w:link w:val="FooterChar"/>
    <w:uiPriority w:val="99"/>
    <w:rsid w:val="005B7992"/>
    <w:pPr>
      <w:tabs>
        <w:tab w:val="center" w:pos="4513"/>
        <w:tab w:val="right" w:pos="9026"/>
      </w:tabs>
      <w:spacing w:after="0" w:line="240" w:lineRule="auto"/>
    </w:pPr>
    <w:rPr>
      <w:rFonts w:eastAsiaTheme="minorEastAsia"/>
      <w:sz w:val="20"/>
      <w:szCs w:val="20"/>
      <w:lang w:eastAsia="en-AU"/>
    </w:rPr>
  </w:style>
  <w:style w:type="character" w:customStyle="1" w:styleId="FooterChar">
    <w:name w:val="Footer Char"/>
    <w:basedOn w:val="DefaultParagraphFont"/>
    <w:link w:val="Footer"/>
    <w:uiPriority w:val="99"/>
    <w:rsid w:val="001046DF"/>
    <w:rPr>
      <w:rFonts w:eastAsiaTheme="minorEastAsia"/>
      <w:sz w:val="20"/>
      <w:szCs w:val="20"/>
      <w:lang w:eastAsia="en-AU"/>
    </w:rPr>
  </w:style>
  <w:style w:type="paragraph" w:styleId="BalloonText">
    <w:name w:val="Balloon Text"/>
    <w:basedOn w:val="Normal"/>
    <w:link w:val="BalloonTextChar"/>
    <w:uiPriority w:val="98"/>
    <w:semiHidden/>
    <w:unhideWhenUsed/>
    <w:rsid w:val="005B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5B7992"/>
    <w:rPr>
      <w:rFonts w:ascii="Segoe UI" w:hAnsi="Segoe UI" w:cs="Segoe UI"/>
      <w:sz w:val="18"/>
      <w:szCs w:val="18"/>
    </w:rPr>
  </w:style>
  <w:style w:type="character" w:customStyle="1" w:styleId="Heading1Char">
    <w:name w:val="Heading 1 Char"/>
    <w:basedOn w:val="DefaultParagraphFont"/>
    <w:link w:val="Heading1"/>
    <w:uiPriority w:val="2"/>
    <w:rsid w:val="003B077B"/>
    <w:rPr>
      <w:rFonts w:asciiTheme="majorHAnsi" w:eastAsia="MS Gothic" w:hAnsiTheme="majorHAnsi" w:cs="Times New Roman"/>
      <w:bCs/>
      <w:color w:val="C63663" w:themeColor="text2"/>
      <w:kern w:val="32"/>
      <w:sz w:val="48"/>
      <w:szCs w:val="64"/>
    </w:rPr>
  </w:style>
  <w:style w:type="paragraph" w:customStyle="1" w:styleId="ARbodynospace">
    <w:name w:val="AR body no space"/>
    <w:basedOn w:val="ARbody"/>
    <w:uiPriority w:val="3"/>
    <w:qFormat/>
    <w:rsid w:val="003C51B1"/>
    <w:pPr>
      <w:spacing w:after="0"/>
    </w:pPr>
  </w:style>
  <w:style w:type="paragraph" w:customStyle="1" w:styleId="ARbodyaftertable">
    <w:name w:val="AR body after table"/>
    <w:basedOn w:val="ARbody"/>
    <w:uiPriority w:val="99"/>
    <w:qFormat/>
    <w:rsid w:val="003C51B1"/>
    <w:pPr>
      <w:spacing w:before="240"/>
    </w:pPr>
  </w:style>
  <w:style w:type="paragraph" w:styleId="TOC1">
    <w:name w:val="toc 1"/>
    <w:uiPriority w:val="39"/>
    <w:qFormat/>
    <w:rsid w:val="00FA5036"/>
    <w:pPr>
      <w:pBdr>
        <w:bottom w:val="single" w:sz="4" w:space="3" w:color="C63663" w:themeColor="text2"/>
        <w:between w:val="single" w:sz="4" w:space="1" w:color="C63663" w:themeColor="text2"/>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99"/>
    <w:qFormat/>
    <w:rsid w:val="001A02B8"/>
    <w:rPr>
      <w:lang w:val="x-none" w:eastAsia="x-none"/>
    </w:rPr>
  </w:style>
  <w:style w:type="character" w:customStyle="1" w:styleId="ARTOCheadingChar">
    <w:name w:val="AR TOC heading Char"/>
    <w:link w:val="ARTOCheading"/>
    <w:uiPriority w:val="99"/>
    <w:rsid w:val="003B077B"/>
    <w:rPr>
      <w:rFonts w:asciiTheme="majorHAnsi" w:eastAsia="MS Gothic" w:hAnsiTheme="majorHAnsi" w:cs="Times New Roman"/>
      <w:bCs/>
      <w:color w:val="C63663" w:themeColor="text2"/>
      <w:kern w:val="32"/>
      <w:sz w:val="48"/>
      <w:szCs w:val="64"/>
      <w:lang w:val="x-none" w:eastAsia="x-none"/>
    </w:rPr>
  </w:style>
  <w:style w:type="paragraph" w:customStyle="1" w:styleId="ARbodyafterbullets">
    <w:name w:val="AR body after bullets"/>
    <w:basedOn w:val="ARbody"/>
    <w:uiPriority w:val="98"/>
    <w:qFormat/>
    <w:rsid w:val="003C51B1"/>
    <w:pPr>
      <w:spacing w:before="120"/>
    </w:pPr>
  </w:style>
  <w:style w:type="character" w:styleId="PageNumber">
    <w:name w:val="page number"/>
    <w:basedOn w:val="DefaultParagraphFont"/>
    <w:uiPriority w:val="14"/>
    <w:semiHidden/>
    <w:rsid w:val="00566D59"/>
    <w:rPr>
      <w:rFonts w:cs="Arial"/>
      <w:b w:val="0"/>
      <w:color w:val="53565A"/>
    </w:rPr>
  </w:style>
  <w:style w:type="paragraph" w:customStyle="1" w:styleId="ARbullet1">
    <w:name w:val="AR bullet 1"/>
    <w:basedOn w:val="ARbody"/>
    <w:uiPriority w:val="99"/>
    <w:qFormat/>
    <w:rsid w:val="001F697C"/>
    <w:pPr>
      <w:numPr>
        <w:numId w:val="24"/>
      </w:numPr>
      <w:spacing w:after="40"/>
      <w:ind w:left="284"/>
    </w:pPr>
  </w:style>
  <w:style w:type="paragraph" w:customStyle="1" w:styleId="ARbullet2">
    <w:name w:val="AR bullet 2"/>
    <w:basedOn w:val="ARbody"/>
    <w:uiPriority w:val="99"/>
    <w:qFormat/>
    <w:rsid w:val="001F697C"/>
    <w:pPr>
      <w:numPr>
        <w:ilvl w:val="1"/>
        <w:numId w:val="24"/>
      </w:numPr>
      <w:spacing w:after="40"/>
    </w:pPr>
  </w:style>
  <w:style w:type="character" w:customStyle="1" w:styleId="Heading2Char">
    <w:name w:val="Heading 2 Char"/>
    <w:basedOn w:val="DefaultParagraphFont"/>
    <w:link w:val="Heading2"/>
    <w:uiPriority w:val="2"/>
    <w:rsid w:val="003B077B"/>
    <w:rPr>
      <w:rFonts w:asciiTheme="majorHAnsi" w:eastAsia="MS Gothic" w:hAnsiTheme="majorHAnsi" w:cs="Times New Roman"/>
      <w:bCs/>
      <w:iCs/>
      <w:color w:val="53565A"/>
      <w:sz w:val="32"/>
      <w:szCs w:val="30"/>
    </w:rPr>
  </w:style>
  <w:style w:type="character" w:customStyle="1" w:styleId="Heading3Char">
    <w:name w:val="Heading 3 Char"/>
    <w:basedOn w:val="DefaultParagraphFont"/>
    <w:link w:val="Heading3"/>
    <w:uiPriority w:val="2"/>
    <w:rsid w:val="002A1ECA"/>
    <w:rPr>
      <w:rFonts w:asciiTheme="majorHAnsi" w:eastAsia="MS Gothic" w:hAnsiTheme="majorHAnsi" w:cs="Times New Roman"/>
      <w:bCs/>
      <w:color w:val="C63663" w:themeColor="text2"/>
      <w:sz w:val="28"/>
      <w:szCs w:val="24"/>
      <w:lang w:eastAsia="en-AU"/>
    </w:rPr>
  </w:style>
  <w:style w:type="character" w:customStyle="1" w:styleId="Heading4Char">
    <w:name w:val="Heading 4 Char"/>
    <w:basedOn w:val="DefaultParagraphFont"/>
    <w:link w:val="Heading4"/>
    <w:uiPriority w:val="2"/>
    <w:rsid w:val="003B077B"/>
    <w:rPr>
      <w:rFonts w:asciiTheme="majorHAnsi" w:eastAsia="MS Mincho" w:hAnsiTheme="majorHAnsi" w:cs="Arial"/>
      <w:b/>
      <w:bCs/>
      <w:color w:val="53565A"/>
      <w:sz w:val="24"/>
      <w:szCs w:val="24"/>
    </w:rPr>
  </w:style>
  <w:style w:type="character" w:styleId="CommentReference">
    <w:name w:val="annotation reference"/>
    <w:uiPriority w:val="99"/>
    <w:semiHidden/>
    <w:unhideWhenUsed/>
    <w:rsid w:val="00965476"/>
    <w:rPr>
      <w:sz w:val="16"/>
      <w:szCs w:val="16"/>
    </w:rPr>
  </w:style>
  <w:style w:type="character" w:customStyle="1" w:styleId="Heading5Char">
    <w:name w:val="Heading 5 Char"/>
    <w:basedOn w:val="DefaultParagraphFont"/>
    <w:link w:val="Heading5"/>
    <w:uiPriority w:val="2"/>
    <w:rsid w:val="003B077B"/>
    <w:rPr>
      <w:rFonts w:asciiTheme="majorHAnsi" w:eastAsia="Times New Roman" w:hAnsiTheme="majorHAnsi" w:cs="Times New Roman"/>
      <w:b/>
      <w:color w:val="C63663" w:themeColor="text2"/>
      <w:szCs w:val="24"/>
    </w:rPr>
  </w:style>
  <w:style w:type="character" w:customStyle="1" w:styleId="Heading6Char">
    <w:name w:val="Heading 6 Char"/>
    <w:basedOn w:val="DefaultParagraphFont"/>
    <w:link w:val="Heading6"/>
    <w:uiPriority w:val="2"/>
    <w:rsid w:val="00555BFE"/>
    <w:rPr>
      <w:rFonts w:asciiTheme="majorHAnsi" w:eastAsia="Times New Roman" w:hAnsiTheme="majorHAnsi" w:cs="Times New Roman"/>
      <w:b/>
      <w:bCs/>
      <w:color w:val="000000" w:themeColor="text1"/>
      <w:sz w:val="20"/>
      <w:szCs w:val="24"/>
    </w:rPr>
  </w:style>
  <w:style w:type="character" w:customStyle="1" w:styleId="Heading7Char">
    <w:name w:val="Heading 7 Char"/>
    <w:basedOn w:val="DefaultParagraphFont"/>
    <w:link w:val="Heading7"/>
    <w:uiPriority w:val="2"/>
    <w:rsid w:val="003B077B"/>
    <w:rPr>
      <w:rFonts w:asciiTheme="majorHAnsi" w:eastAsiaTheme="majorEastAsia" w:hAnsiTheme="majorHAnsi" w:cstheme="majorBidi"/>
      <w:b/>
      <w:iCs/>
      <w:color w:val="53565A"/>
      <w:sz w:val="20"/>
      <w:szCs w:val="21"/>
      <w:lang w:eastAsia="en-AU"/>
    </w:rPr>
  </w:style>
  <w:style w:type="character" w:customStyle="1" w:styleId="Heading8Char">
    <w:name w:val="Heading 8 Char"/>
    <w:basedOn w:val="DefaultParagraphFont"/>
    <w:link w:val="Heading8"/>
    <w:uiPriority w:val="2"/>
    <w:rsid w:val="003B077B"/>
    <w:rPr>
      <w:rFonts w:asciiTheme="majorHAnsi" w:eastAsiaTheme="majorEastAsia" w:hAnsiTheme="majorHAnsi" w:cstheme="majorBidi"/>
      <w:b/>
      <w:bCs/>
      <w:color w:val="C63663" w:themeColor="text2"/>
      <w:sz w:val="18"/>
      <w:szCs w:val="20"/>
      <w:lang w:eastAsia="en-AU"/>
    </w:rPr>
  </w:style>
  <w:style w:type="character" w:customStyle="1" w:styleId="Heading9Char">
    <w:name w:val="Heading 9 Char"/>
    <w:basedOn w:val="DefaultParagraphFont"/>
    <w:link w:val="Heading9"/>
    <w:uiPriority w:val="1"/>
    <w:semiHidden/>
    <w:rsid w:val="002E7E19"/>
    <w:rPr>
      <w:rFonts w:asciiTheme="majorHAnsi" w:eastAsiaTheme="majorEastAsia" w:hAnsiTheme="majorHAnsi" w:cstheme="majorBidi"/>
      <w:b/>
      <w:bCs/>
      <w:i/>
      <w:iCs/>
      <w:color w:val="C63663" w:themeColor="text2"/>
      <w:sz w:val="20"/>
      <w:szCs w:val="20"/>
      <w:lang w:eastAsia="en-AU"/>
    </w:rPr>
  </w:style>
  <w:style w:type="paragraph" w:customStyle="1" w:styleId="ARnumberdigit">
    <w:name w:val="AR number digit"/>
    <w:basedOn w:val="Normal"/>
    <w:uiPriority w:val="2"/>
    <w:rsid w:val="001F697C"/>
    <w:pPr>
      <w:numPr>
        <w:numId w:val="7"/>
      </w:numPr>
      <w:spacing w:after="60" w:line="260" w:lineRule="atLeast"/>
    </w:pPr>
    <w:rPr>
      <w:rFonts w:ascii="Arial" w:eastAsia="Times" w:hAnsi="Arial"/>
      <w:sz w:val="20"/>
      <w:szCs w:val="20"/>
      <w:lang w:eastAsia="en-AU"/>
    </w:rPr>
  </w:style>
  <w:style w:type="paragraph" w:customStyle="1" w:styleId="ARintro">
    <w:name w:val="AR intro"/>
    <w:basedOn w:val="ARbody"/>
    <w:next w:val="ARbody"/>
    <w:uiPriority w:val="98"/>
    <w:qFormat/>
    <w:rsid w:val="00F12FD7"/>
    <w:pPr>
      <w:spacing w:after="360"/>
    </w:pPr>
    <w:rPr>
      <w:color w:val="53565A"/>
      <w:sz w:val="22"/>
    </w:rPr>
  </w:style>
  <w:style w:type="table" w:styleId="TableGrid1">
    <w:name w:val="Table Grid 1"/>
    <w:basedOn w:val="TableNormal"/>
    <w:rsid w:val="00965476"/>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abletext">
    <w:name w:val="AR table text"/>
    <w:uiPriority w:val="99"/>
    <w:qFormat/>
    <w:rsid w:val="003C51B1"/>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B41CF0"/>
    <w:pPr>
      <w:spacing w:before="80" w:after="60" w:line="216" w:lineRule="auto"/>
    </w:pPr>
    <w:rPr>
      <w:rFonts w:ascii="Arial" w:eastAsia="Times" w:hAnsi="Arial" w:cs="Arial"/>
      <w:b/>
      <w:color w:val="000000" w:themeColor="text1"/>
      <w:sz w:val="18"/>
      <w:szCs w:val="18"/>
    </w:rPr>
  </w:style>
  <w:style w:type="paragraph" w:customStyle="1" w:styleId="ARtablefootnote">
    <w:name w:val="AR table footnote"/>
    <w:uiPriority w:val="99"/>
    <w:qFormat/>
    <w:rsid w:val="003C51B1"/>
    <w:pPr>
      <w:spacing w:before="80" w:after="60" w:line="264" w:lineRule="auto"/>
    </w:pPr>
    <w:rPr>
      <w:rFonts w:ascii="Arial" w:eastAsiaTheme="minorEastAsia" w:hAnsi="Arial"/>
      <w:sz w:val="16"/>
      <w:szCs w:val="16"/>
    </w:rPr>
  </w:style>
  <w:style w:type="paragraph" w:customStyle="1" w:styleId="ARbullet3">
    <w:name w:val="AR bullet 3"/>
    <w:basedOn w:val="ARbody"/>
    <w:rsid w:val="008C4FFF"/>
    <w:pPr>
      <w:numPr>
        <w:ilvl w:val="2"/>
        <w:numId w:val="24"/>
      </w:numPr>
      <w:spacing w:after="40"/>
      <w:ind w:left="1584" w:hanging="504"/>
    </w:pPr>
  </w:style>
  <w:style w:type="paragraph" w:styleId="ListBullet2">
    <w:name w:val="List Bullet 2"/>
    <w:basedOn w:val="ListBullet"/>
    <w:uiPriority w:val="98"/>
    <w:semiHidden/>
    <w:rsid w:val="00965476"/>
    <w:pPr>
      <w:numPr>
        <w:ilvl w:val="1"/>
      </w:numPr>
      <w:tabs>
        <w:tab w:val="num" w:pos="284"/>
        <w:tab w:val="num" w:pos="360"/>
        <w:tab w:val="num" w:pos="680"/>
      </w:tabs>
      <w:ind w:left="680" w:hanging="396"/>
    </w:pPr>
  </w:style>
  <w:style w:type="paragraph" w:styleId="ListBullet">
    <w:name w:val="List Bullet"/>
    <w:basedOn w:val="Normal"/>
    <w:link w:val="ListBulletChar"/>
    <w:uiPriority w:val="98"/>
    <w:semiHidden/>
    <w:qFormat/>
    <w:rsid w:val="00965476"/>
    <w:pPr>
      <w:keepLines/>
      <w:numPr>
        <w:numId w:val="1"/>
      </w:numPr>
      <w:tabs>
        <w:tab w:val="num" w:pos="397"/>
      </w:tabs>
      <w:spacing w:before="60" w:after="120" w:line="264" w:lineRule="auto"/>
      <w:ind w:left="397" w:hanging="397"/>
      <w:contextualSpacing/>
    </w:pPr>
    <w:rPr>
      <w:spacing w:val="2"/>
      <w:sz w:val="18"/>
      <w:szCs w:val="18"/>
      <w:lang w:eastAsia="en-AU"/>
    </w:rPr>
  </w:style>
  <w:style w:type="paragraph" w:styleId="ListBullet3">
    <w:name w:val="List Bullet 3"/>
    <w:basedOn w:val="ListBullet2"/>
    <w:uiPriority w:val="19"/>
    <w:semiHidden/>
    <w:rsid w:val="00965476"/>
    <w:pPr>
      <w:numPr>
        <w:ilvl w:val="2"/>
      </w:numPr>
      <w:tabs>
        <w:tab w:val="num" w:pos="360"/>
        <w:tab w:val="num" w:pos="794"/>
      </w:tabs>
      <w:ind w:left="794" w:hanging="397"/>
    </w:pPr>
  </w:style>
  <w:style w:type="paragraph" w:styleId="FootnoteText">
    <w:name w:val="footnote text"/>
    <w:basedOn w:val="ARbody"/>
    <w:link w:val="FootnoteTextChar"/>
    <w:uiPriority w:val="9"/>
    <w:qFormat/>
    <w:rsid w:val="00003348"/>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003348"/>
    <w:rPr>
      <w:rFonts w:eastAsia="Times" w:cs="Times New Roman"/>
      <w:sz w:val="16"/>
      <w:szCs w:val="18"/>
      <w:lang w:val="x-none"/>
    </w:rPr>
  </w:style>
  <w:style w:type="character" w:styleId="FootnoteReference">
    <w:name w:val="footnote reference"/>
    <w:uiPriority w:val="11"/>
    <w:rsid w:val="00965476"/>
    <w:rPr>
      <w:vertAlign w:val="superscript"/>
    </w:rPr>
  </w:style>
  <w:style w:type="paragraph" w:customStyle="1" w:styleId="ARtabletextright">
    <w:name w:val="AR table text right"/>
    <w:basedOn w:val="ARtabletext"/>
    <w:uiPriority w:val="99"/>
    <w:qFormat/>
    <w:rsid w:val="003C51B1"/>
    <w:pPr>
      <w:jc w:val="right"/>
    </w:pPr>
  </w:style>
  <w:style w:type="paragraph" w:customStyle="1" w:styleId="ARbodybeforetable">
    <w:name w:val="AR body before table"/>
    <w:basedOn w:val="ARbody"/>
    <w:uiPriority w:val="3"/>
    <w:qFormat/>
    <w:rsid w:val="003C51B1"/>
    <w:pPr>
      <w:spacing w:after="240"/>
    </w:pPr>
    <w:rPr>
      <w:lang w:eastAsia="en-AU"/>
    </w:rPr>
  </w:style>
  <w:style w:type="paragraph" w:customStyle="1" w:styleId="LightList-Accent31">
    <w:name w:val="Light List - Accent 31"/>
    <w:hidden/>
    <w:uiPriority w:val="99"/>
    <w:semiHidden/>
    <w:rsid w:val="00965476"/>
    <w:pPr>
      <w:spacing w:after="120" w:line="264" w:lineRule="auto"/>
    </w:pPr>
    <w:rPr>
      <w:rFonts w:ascii="Arial" w:eastAsiaTheme="minorEastAsia" w:hAnsi="Arial"/>
      <w:sz w:val="24"/>
      <w:szCs w:val="24"/>
    </w:rPr>
  </w:style>
  <w:style w:type="paragraph" w:styleId="TOC5">
    <w:name w:val="toc 5"/>
    <w:basedOn w:val="Normal"/>
    <w:next w:val="Normal"/>
    <w:autoRedefine/>
    <w:uiPriority w:val="39"/>
    <w:rsid w:val="00965476"/>
    <w:pPr>
      <w:spacing w:after="120" w:line="264" w:lineRule="auto"/>
      <w:ind w:left="800"/>
    </w:pPr>
    <w:rPr>
      <w:rFonts w:eastAsiaTheme="minorEastAsia"/>
      <w:sz w:val="20"/>
      <w:szCs w:val="20"/>
      <w:lang w:eastAsia="en-AU"/>
    </w:rPr>
  </w:style>
  <w:style w:type="paragraph" w:customStyle="1" w:styleId="ARtablecolheadcentre">
    <w:name w:val="AR table col head centre"/>
    <w:basedOn w:val="ARtablecolheadright"/>
    <w:uiPriority w:val="98"/>
    <w:qFormat/>
    <w:rsid w:val="00B41CF0"/>
    <w:pPr>
      <w:jc w:val="center"/>
    </w:pPr>
  </w:style>
  <w:style w:type="paragraph" w:customStyle="1" w:styleId="ARtablecaption">
    <w:name w:val="AR table caption"/>
    <w:uiPriority w:val="99"/>
    <w:qFormat/>
    <w:rsid w:val="00FA5036"/>
    <w:pPr>
      <w:keepNext/>
      <w:keepLines/>
      <w:spacing w:before="240" w:after="120" w:line="264" w:lineRule="auto"/>
    </w:pPr>
    <w:rPr>
      <w:rFonts w:asciiTheme="majorHAnsi" w:eastAsiaTheme="minorEastAsia" w:hAnsiTheme="majorHAnsi"/>
      <w:b/>
      <w:bCs/>
      <w:color w:val="C63663" w:themeColor="text2"/>
      <w:sz w:val="20"/>
      <w:szCs w:val="24"/>
    </w:rPr>
  </w:style>
  <w:style w:type="paragraph" w:styleId="TOC2">
    <w:name w:val="toc 2"/>
    <w:basedOn w:val="TOC1"/>
    <w:uiPriority w:val="39"/>
    <w:qFormat/>
    <w:rsid w:val="003C51B1"/>
    <w:pPr>
      <w:ind w:left="284"/>
    </w:pPr>
    <w:rPr>
      <w:szCs w:val="24"/>
    </w:rPr>
  </w:style>
  <w:style w:type="paragraph" w:styleId="TOC3">
    <w:name w:val="toc 3"/>
    <w:basedOn w:val="TOC2"/>
    <w:uiPriority w:val="39"/>
    <w:qFormat/>
    <w:rsid w:val="00F27328"/>
    <w:pPr>
      <w:ind w:left="567"/>
    </w:pPr>
  </w:style>
  <w:style w:type="paragraph" w:styleId="TOC4">
    <w:name w:val="toc 4"/>
    <w:basedOn w:val="TOC3"/>
    <w:uiPriority w:val="39"/>
    <w:rsid w:val="00C83AFB"/>
    <w:pPr>
      <w:ind w:left="851"/>
    </w:pPr>
  </w:style>
  <w:style w:type="paragraph" w:styleId="TOC6">
    <w:name w:val="toc 6"/>
    <w:basedOn w:val="Normal"/>
    <w:next w:val="Normal"/>
    <w:autoRedefine/>
    <w:uiPriority w:val="39"/>
    <w:rsid w:val="00965476"/>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rsid w:val="00965476"/>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rsid w:val="00965476"/>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rsid w:val="00965476"/>
    <w:pPr>
      <w:spacing w:after="120" w:line="264" w:lineRule="auto"/>
      <w:ind w:left="1600"/>
    </w:pPr>
    <w:rPr>
      <w:rFonts w:eastAsiaTheme="minorEastAsia"/>
      <w:sz w:val="20"/>
      <w:szCs w:val="20"/>
      <w:lang w:eastAsia="en-AU"/>
    </w:rPr>
  </w:style>
  <w:style w:type="character" w:styleId="EndnoteReference">
    <w:name w:val="endnote reference"/>
    <w:uiPriority w:val="99"/>
    <w:semiHidden/>
    <w:rsid w:val="00965476"/>
    <w:rPr>
      <w:vertAlign w:val="superscript"/>
    </w:rPr>
  </w:style>
  <w:style w:type="paragraph" w:customStyle="1" w:styleId="ARpublicationtitle">
    <w:name w:val="AR publication title"/>
    <w:link w:val="ARpublicationtitleChar"/>
    <w:uiPriority w:val="99"/>
    <w:qFormat/>
    <w:rsid w:val="00F655F4"/>
    <w:pPr>
      <w:spacing w:before="2000" w:after="200" w:line="264" w:lineRule="auto"/>
      <w:ind w:right="3402"/>
    </w:pPr>
    <w:rPr>
      <w:rFonts w:ascii="Arial" w:eastAsia="MS Mincho" w:hAnsi="Arial"/>
      <w:color w:val="C63663" w:themeColor="text2"/>
      <w:sz w:val="50"/>
      <w:szCs w:val="50"/>
    </w:rPr>
  </w:style>
  <w:style w:type="character" w:customStyle="1" w:styleId="ARpublicationtitleChar">
    <w:name w:val="AR publication title Char"/>
    <w:link w:val="ARpublicationtitle"/>
    <w:uiPriority w:val="99"/>
    <w:rsid w:val="00F655F4"/>
    <w:rPr>
      <w:rFonts w:ascii="Arial" w:eastAsia="MS Mincho" w:hAnsi="Arial"/>
      <w:color w:val="C63663" w:themeColor="text2"/>
      <w:sz w:val="50"/>
      <w:szCs w:val="50"/>
    </w:rPr>
  </w:style>
  <w:style w:type="paragraph" w:styleId="NormalWeb">
    <w:name w:val="Normal (Web)"/>
    <w:basedOn w:val="Normal"/>
    <w:uiPriority w:val="99"/>
    <w:semiHidden/>
    <w:rsid w:val="00965476"/>
    <w:pPr>
      <w:spacing w:before="100" w:beforeAutospacing="1" w:after="100" w:afterAutospacing="1" w:line="264" w:lineRule="auto"/>
    </w:pPr>
    <w:rPr>
      <w:rFonts w:ascii="Times New Roman" w:eastAsiaTheme="minorEastAsia" w:hAnsi="Times New Roman"/>
      <w:sz w:val="20"/>
      <w:szCs w:val="20"/>
      <w:lang w:eastAsia="en-AU"/>
    </w:rPr>
  </w:style>
  <w:style w:type="paragraph" w:customStyle="1" w:styleId="ARtablenoteindent">
    <w:name w:val="AR table note indent"/>
    <w:link w:val="ARtablenoteindentChar"/>
    <w:uiPriority w:val="3"/>
    <w:qFormat/>
    <w:rsid w:val="003C51B1"/>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3B077B"/>
    <w:rPr>
      <w:rFonts w:ascii="Arial" w:eastAsia="Times" w:hAnsi="Arial"/>
      <w:iCs/>
      <w:sz w:val="16"/>
      <w:szCs w:val="18"/>
      <w:lang w:eastAsia="en-AU"/>
    </w:rPr>
  </w:style>
  <w:style w:type="paragraph" w:customStyle="1" w:styleId="ARtabletextrightbold">
    <w:name w:val="AR table text right bold"/>
    <w:basedOn w:val="ARtabletextright"/>
    <w:uiPriority w:val="98"/>
    <w:qFormat/>
    <w:rsid w:val="003C51B1"/>
    <w:rPr>
      <w:b/>
    </w:rPr>
  </w:style>
  <w:style w:type="paragraph" w:customStyle="1" w:styleId="LightList-Accent311">
    <w:name w:val="Light List - Accent 311"/>
    <w:hidden/>
    <w:uiPriority w:val="99"/>
    <w:semiHidden/>
    <w:rsid w:val="00965476"/>
    <w:pPr>
      <w:spacing w:after="120" w:line="264" w:lineRule="auto"/>
    </w:pPr>
    <w:rPr>
      <w:rFonts w:ascii="Arial" w:eastAsiaTheme="minorEastAsia" w:hAnsi="Arial"/>
      <w:sz w:val="24"/>
      <w:szCs w:val="24"/>
    </w:rPr>
  </w:style>
  <w:style w:type="character" w:styleId="FollowedHyperlink">
    <w:name w:val="FollowedHyperlink"/>
    <w:uiPriority w:val="99"/>
    <w:rsid w:val="00965476"/>
    <w:rPr>
      <w:color w:val="500778"/>
      <w:u w:val="dotted"/>
    </w:rPr>
  </w:style>
  <w:style w:type="paragraph" w:styleId="CommentSubject">
    <w:name w:val="annotation subject"/>
    <w:basedOn w:val="Normal"/>
    <w:next w:val="Normal"/>
    <w:link w:val="CommentSubjectChar"/>
    <w:uiPriority w:val="98"/>
    <w:semiHidden/>
    <w:unhideWhenUsed/>
    <w:rsid w:val="00F0385C"/>
    <w:pPr>
      <w:spacing w:after="120" w:line="264" w:lineRule="auto"/>
    </w:pPr>
    <w:rPr>
      <w:rFonts w:eastAsiaTheme="minorEastAsia"/>
      <w:b/>
      <w:bCs/>
      <w:sz w:val="20"/>
      <w:szCs w:val="20"/>
      <w:lang w:val="x-none" w:eastAsia="en-AU"/>
    </w:rPr>
  </w:style>
  <w:style w:type="character" w:customStyle="1" w:styleId="CommentSubjectChar">
    <w:name w:val="Comment Subject Char"/>
    <w:basedOn w:val="DefaultParagraphFont"/>
    <w:link w:val="CommentSubject"/>
    <w:uiPriority w:val="98"/>
    <w:semiHidden/>
    <w:rsid w:val="00F0385C"/>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965476"/>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965476"/>
    <w:rPr>
      <w:rFonts w:eastAsiaTheme="minorEastAsia"/>
      <w:sz w:val="20"/>
      <w:szCs w:val="20"/>
      <w:lang w:val="x-none" w:eastAsia="en-AU"/>
    </w:rPr>
  </w:style>
  <w:style w:type="paragraph" w:customStyle="1" w:styleId="ARtablecolheadright">
    <w:name w:val="AR table col head right"/>
    <w:basedOn w:val="ARtablecolhead"/>
    <w:uiPriority w:val="99"/>
    <w:qFormat/>
    <w:rsid w:val="003C51B1"/>
    <w:pPr>
      <w:jc w:val="right"/>
    </w:pPr>
  </w:style>
  <w:style w:type="paragraph" w:customStyle="1" w:styleId="ARtabletextbold">
    <w:name w:val="AR table text bold"/>
    <w:basedOn w:val="ARtabletext"/>
    <w:uiPriority w:val="3"/>
    <w:qFormat/>
    <w:rsid w:val="003C51B1"/>
    <w:rPr>
      <w:b/>
    </w:rPr>
  </w:style>
  <w:style w:type="paragraph" w:customStyle="1" w:styleId="ARtableperformancesymbol">
    <w:name w:val="AR table performance symbol"/>
    <w:basedOn w:val="Normal"/>
    <w:link w:val="ARtableperformancesymbolChar"/>
    <w:uiPriority w:val="99"/>
    <w:qFormat/>
    <w:rsid w:val="00306875"/>
    <w:pPr>
      <w:spacing w:before="80" w:after="60" w:line="264" w:lineRule="auto"/>
      <w:jc w:val="right"/>
    </w:pPr>
    <w:rPr>
      <w:rFonts w:ascii="Wingdings" w:eastAsiaTheme="minorEastAsia" w:hAnsi="Wingdings"/>
      <w:position w:val="4"/>
      <w:sz w:val="18"/>
      <w:szCs w:val="18"/>
      <w:lang w:val="x-none" w:eastAsia="x-none"/>
    </w:rPr>
  </w:style>
  <w:style w:type="character" w:customStyle="1" w:styleId="ARtableperformancesymbolChar">
    <w:name w:val="AR table performance symbol Char"/>
    <w:link w:val="ARtableperformancesymbol"/>
    <w:uiPriority w:val="99"/>
    <w:rsid w:val="00610834"/>
    <w:rPr>
      <w:rFonts w:ascii="Wingdings" w:eastAsiaTheme="minorEastAsia" w:hAnsi="Wingdings"/>
      <w:position w:val="4"/>
      <w:sz w:val="18"/>
      <w:szCs w:val="18"/>
      <w:lang w:val="x-none" w:eastAsia="x-none"/>
    </w:rPr>
  </w:style>
  <w:style w:type="paragraph" w:customStyle="1" w:styleId="MediumList2-Accent21">
    <w:name w:val="Medium List 2 - Accent 21"/>
    <w:hidden/>
    <w:uiPriority w:val="99"/>
    <w:semiHidden/>
    <w:rsid w:val="00965476"/>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965476"/>
    <w:rPr>
      <w:i/>
      <w:iCs/>
    </w:rPr>
  </w:style>
  <w:style w:type="paragraph" w:styleId="ListNumber">
    <w:name w:val="List Number"/>
    <w:basedOn w:val="Normal"/>
    <w:uiPriority w:val="98"/>
    <w:semiHidden/>
    <w:rsid w:val="00965476"/>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965476"/>
    <w:pPr>
      <w:spacing w:after="120" w:line="264" w:lineRule="auto"/>
    </w:pPr>
    <w:rPr>
      <w:rFonts w:ascii="Arial" w:eastAsiaTheme="minorEastAsia" w:hAnsi="Arial"/>
      <w:sz w:val="24"/>
      <w:szCs w:val="24"/>
    </w:rPr>
  </w:style>
  <w:style w:type="paragraph" w:styleId="Revision">
    <w:name w:val="Revision"/>
    <w:hidden/>
    <w:uiPriority w:val="62"/>
    <w:rsid w:val="00965476"/>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965476"/>
    <w:rPr>
      <w:spacing w:val="2"/>
      <w:sz w:val="18"/>
      <w:szCs w:val="18"/>
      <w:lang w:eastAsia="en-AU"/>
    </w:rPr>
  </w:style>
  <w:style w:type="table" w:styleId="LightList">
    <w:name w:val="Light List"/>
    <w:basedOn w:val="TableNormal"/>
    <w:uiPriority w:val="61"/>
    <w:rsid w:val="00965476"/>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ableofFigures">
    <w:name w:val="table of figures"/>
    <w:basedOn w:val="Normal"/>
    <w:next w:val="Normal"/>
    <w:uiPriority w:val="98"/>
    <w:semiHidden/>
    <w:rsid w:val="00965476"/>
    <w:pPr>
      <w:spacing w:after="120" w:line="264" w:lineRule="auto"/>
      <w:jc w:val="right"/>
    </w:pPr>
    <w:rPr>
      <w:rFonts w:ascii="AvantGarde Bk BT" w:eastAsiaTheme="minorEastAsia" w:hAnsi="AvantGarde Bk BT"/>
      <w:sz w:val="18"/>
      <w:szCs w:val="18"/>
      <w:lang w:eastAsia="en-AU"/>
    </w:rPr>
  </w:style>
  <w:style w:type="paragraph" w:styleId="PlainText">
    <w:name w:val="Plain Text"/>
    <w:basedOn w:val="Normal"/>
    <w:link w:val="PlainTextChar"/>
    <w:uiPriority w:val="98"/>
    <w:semiHidden/>
    <w:rsid w:val="00965476"/>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65476"/>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65476"/>
    <w:pPr>
      <w:spacing w:after="120" w:line="264" w:lineRule="auto"/>
    </w:pPr>
    <w:rPr>
      <w:rFonts w:ascii="Verdana" w:eastAsiaTheme="minorEastAsia" w:hAnsi="Verdana"/>
      <w:sz w:val="20"/>
      <w:szCs w:val="20"/>
    </w:rPr>
  </w:style>
  <w:style w:type="character" w:customStyle="1" w:styleId="Superscript">
    <w:name w:val="Superscript"/>
    <w:uiPriority w:val="99"/>
    <w:rsid w:val="00965476"/>
    <w:rPr>
      <w:vertAlign w:val="superscript"/>
    </w:rPr>
  </w:style>
  <w:style w:type="numbering" w:customStyle="1" w:styleId="ARnumberedparas">
    <w:name w:val="AR numbered paras"/>
    <w:rsid w:val="003C51B1"/>
    <w:pPr>
      <w:numPr>
        <w:numId w:val="13"/>
      </w:numPr>
    </w:pPr>
  </w:style>
  <w:style w:type="table" w:styleId="TableElegant">
    <w:name w:val="Table Elegant"/>
    <w:basedOn w:val="TableNormal"/>
    <w:uiPriority w:val="99"/>
    <w:rsid w:val="00965476"/>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5">
    <w:name w:val="Table Grid 5"/>
    <w:basedOn w:val="TableNormal"/>
    <w:rsid w:val="00965476"/>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uiPriority w:val="11"/>
    <w:qFormat/>
    <w:rsid w:val="00965476"/>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rsid w:val="001046DF"/>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qFormat/>
    <w:rsid w:val="00965476"/>
    <w:pPr>
      <w:pBdr>
        <w:left w:val="single" w:sz="18" w:space="12" w:color="53565A" w:themeColor="accent1"/>
      </w:pBdr>
      <w:spacing w:before="100" w:beforeAutospacing="1" w:after="120" w:line="300" w:lineRule="auto"/>
      <w:ind w:left="1224" w:right="1224"/>
    </w:pPr>
    <w:rPr>
      <w:rFonts w:asciiTheme="majorHAnsi" w:eastAsiaTheme="majorEastAsia" w:hAnsiTheme="majorHAnsi" w:cstheme="majorBidi"/>
      <w:color w:val="53565A" w:themeColor="accent1"/>
      <w:sz w:val="28"/>
      <w:szCs w:val="28"/>
      <w:lang w:eastAsia="en-AU"/>
    </w:rPr>
  </w:style>
  <w:style w:type="character" w:customStyle="1" w:styleId="IntenseQuoteChar">
    <w:name w:val="Intense Quote Char"/>
    <w:basedOn w:val="DefaultParagraphFont"/>
    <w:link w:val="IntenseQuote"/>
    <w:uiPriority w:val="30"/>
    <w:rsid w:val="001046DF"/>
    <w:rPr>
      <w:rFonts w:asciiTheme="majorHAnsi" w:eastAsiaTheme="majorEastAsia" w:hAnsiTheme="majorHAnsi" w:cstheme="majorBidi"/>
      <w:color w:val="53565A" w:themeColor="accent1"/>
      <w:sz w:val="28"/>
      <w:szCs w:val="28"/>
      <w:lang w:eastAsia="en-AU"/>
    </w:rPr>
  </w:style>
  <w:style w:type="character" w:styleId="SubtleEmphasis">
    <w:name w:val="Subtle Emphasis"/>
    <w:basedOn w:val="DefaultParagraphFont"/>
    <w:uiPriority w:val="19"/>
    <w:qFormat/>
    <w:rsid w:val="00965476"/>
    <w:rPr>
      <w:i/>
      <w:iCs/>
      <w:color w:val="404040" w:themeColor="text1" w:themeTint="BF"/>
    </w:rPr>
  </w:style>
  <w:style w:type="character" w:styleId="IntenseEmphasis">
    <w:name w:val="Intense Emphasis"/>
    <w:basedOn w:val="DefaultParagraphFont"/>
    <w:uiPriority w:val="21"/>
    <w:qFormat/>
    <w:rsid w:val="00965476"/>
    <w:rPr>
      <w:b/>
      <w:bCs/>
      <w:i/>
      <w:iCs/>
    </w:rPr>
  </w:style>
  <w:style w:type="character" w:styleId="SubtleReference">
    <w:name w:val="Subtle Reference"/>
    <w:basedOn w:val="DefaultParagraphFont"/>
    <w:uiPriority w:val="31"/>
    <w:qFormat/>
    <w:rsid w:val="009654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5476"/>
    <w:rPr>
      <w:b/>
      <w:bCs/>
      <w:smallCaps/>
      <w:spacing w:val="5"/>
      <w:u w:val="single"/>
    </w:rPr>
  </w:style>
  <w:style w:type="paragraph" w:customStyle="1" w:styleId="ARtablegreybold">
    <w:name w:val="AR table grey bold"/>
    <w:basedOn w:val="ARtablecolourbold"/>
    <w:rsid w:val="00E14025"/>
    <w:rPr>
      <w:color w:val="53565A" w:themeColor="accent1"/>
    </w:rPr>
  </w:style>
  <w:style w:type="table" w:styleId="LightShading-Accent2">
    <w:name w:val="Light Shading Accent 2"/>
    <w:basedOn w:val="TableNormal"/>
    <w:uiPriority w:val="60"/>
    <w:rsid w:val="00965476"/>
    <w:pPr>
      <w:spacing w:before="120" w:after="0" w:line="240" w:lineRule="auto"/>
    </w:pPr>
    <w:rPr>
      <w:color w:val="DB7C99" w:themeColor="accent2" w:themeShade="BF"/>
    </w:rPr>
    <w:tblPr>
      <w:tblStyleRowBandSize w:val="1"/>
      <w:tblStyleColBandSize w:val="1"/>
      <w:tblBorders>
        <w:top w:val="single" w:sz="8" w:space="0" w:color="F4D7E0" w:themeColor="accent2"/>
        <w:bottom w:val="single" w:sz="8" w:space="0" w:color="F4D7E0" w:themeColor="accent2"/>
      </w:tblBorders>
    </w:tblPr>
    <w:tblStylePr w:type="firstRow">
      <w:pPr>
        <w:spacing w:before="0" w:after="0" w:line="240" w:lineRule="auto"/>
      </w:pPr>
      <w:rPr>
        <w:b/>
        <w:bCs/>
      </w:rPr>
      <w:tblPr/>
      <w:tcPr>
        <w:tcBorders>
          <w:top w:val="single" w:sz="8" w:space="0" w:color="F4D7E0" w:themeColor="accent2"/>
          <w:left w:val="nil"/>
          <w:bottom w:val="single" w:sz="8" w:space="0" w:color="F4D7E0" w:themeColor="accent2"/>
          <w:right w:val="nil"/>
          <w:insideH w:val="nil"/>
          <w:insideV w:val="nil"/>
        </w:tcBorders>
      </w:tcPr>
    </w:tblStylePr>
    <w:tblStylePr w:type="lastRow">
      <w:pPr>
        <w:spacing w:before="0" w:after="0" w:line="240" w:lineRule="auto"/>
      </w:pPr>
      <w:rPr>
        <w:b/>
        <w:bCs/>
      </w:rPr>
      <w:tblPr/>
      <w:tcPr>
        <w:tcBorders>
          <w:top w:val="single" w:sz="8" w:space="0" w:color="F4D7E0" w:themeColor="accent2"/>
          <w:left w:val="nil"/>
          <w:bottom w:val="single" w:sz="8" w:space="0" w:color="F4D7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5F7" w:themeFill="accent2" w:themeFillTint="3F"/>
      </w:tcPr>
    </w:tblStylePr>
    <w:tblStylePr w:type="band1Horz">
      <w:tblPr/>
      <w:tcPr>
        <w:tcBorders>
          <w:left w:val="nil"/>
          <w:right w:val="nil"/>
          <w:insideH w:val="nil"/>
          <w:insideV w:val="nil"/>
        </w:tcBorders>
        <w:shd w:val="clear" w:color="auto" w:fill="FCF5F7" w:themeFill="accent2" w:themeFillTint="3F"/>
      </w:tcPr>
    </w:tblStylePr>
  </w:style>
  <w:style w:type="paragraph" w:customStyle="1" w:styleId="LightList-Accent312">
    <w:name w:val="Light List - Accent 312"/>
    <w:hidden/>
    <w:uiPriority w:val="99"/>
    <w:semiHidden/>
    <w:rsid w:val="00965476"/>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965476"/>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965476"/>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965476"/>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965476"/>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092D31"/>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092D31"/>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092D31"/>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092D31"/>
    <w:pPr>
      <w:spacing w:after="120" w:line="264" w:lineRule="auto"/>
    </w:pPr>
    <w:rPr>
      <w:rFonts w:ascii="Verdana" w:eastAsiaTheme="minorEastAsia" w:hAnsi="Verdana"/>
      <w:sz w:val="20"/>
      <w:szCs w:val="20"/>
    </w:rPr>
  </w:style>
  <w:style w:type="paragraph" w:customStyle="1" w:styleId="LightList-Accent3121">
    <w:name w:val="Light List - Accent 3121"/>
    <w:hidden/>
    <w:uiPriority w:val="99"/>
    <w:semiHidden/>
    <w:rsid w:val="00092D31"/>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092D31"/>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092D31"/>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092D31"/>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092D31"/>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092D31"/>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092D31"/>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092D31"/>
    <w:pPr>
      <w:spacing w:after="120" w:line="264" w:lineRule="auto"/>
    </w:pPr>
    <w:rPr>
      <w:rFonts w:ascii="Verdana" w:eastAsiaTheme="minorEastAsia" w:hAnsi="Verdana"/>
      <w:sz w:val="20"/>
      <w:szCs w:val="20"/>
    </w:rPr>
  </w:style>
  <w:style w:type="paragraph" w:styleId="MacroText">
    <w:name w:val="macro"/>
    <w:link w:val="MacroTextChar"/>
    <w:semiHidden/>
    <w:rsid w:val="00E717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E71771"/>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E71771"/>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71771"/>
    <w:rPr>
      <w:rFonts w:ascii="Arial" w:eastAsia="Times New Roman" w:hAnsi="Arial" w:cs="Arial"/>
      <w:vanish/>
      <w:sz w:val="16"/>
      <w:szCs w:val="16"/>
    </w:rPr>
  </w:style>
  <w:style w:type="paragraph" w:styleId="z-TopofForm">
    <w:name w:val="HTML Top of Form"/>
    <w:basedOn w:val="Normal"/>
    <w:next w:val="Normal"/>
    <w:link w:val="z-TopofFormChar"/>
    <w:hidden/>
    <w:rsid w:val="00E71771"/>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71771"/>
    <w:rPr>
      <w:rFonts w:ascii="Arial" w:eastAsia="Times New Roman" w:hAnsi="Arial" w:cs="Arial"/>
      <w:vanish/>
      <w:sz w:val="16"/>
      <w:szCs w:val="16"/>
    </w:rPr>
  </w:style>
  <w:style w:type="paragraph" w:customStyle="1" w:styleId="LightList-Accent314">
    <w:name w:val="Light List - Accent 314"/>
    <w:hidden/>
    <w:uiPriority w:val="99"/>
    <w:semiHidden/>
    <w:rsid w:val="00EB6B1C"/>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EB6B1C"/>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EB6B1C"/>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EB6B1C"/>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EB6B1C"/>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EB6B1C"/>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C15C65"/>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C15C65"/>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C15C65"/>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C15C65"/>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C15C65"/>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C15C65"/>
    <w:pPr>
      <w:spacing w:after="120" w:line="264" w:lineRule="auto"/>
    </w:pPr>
    <w:rPr>
      <w:rFonts w:ascii="Verdana" w:eastAsiaTheme="minorEastAsia" w:hAnsi="Verdana"/>
      <w:sz w:val="20"/>
      <w:szCs w:val="20"/>
    </w:rPr>
  </w:style>
  <w:style w:type="paragraph" w:styleId="NormalIndent">
    <w:name w:val="Normal Indent"/>
    <w:basedOn w:val="Normal"/>
    <w:uiPriority w:val="4"/>
    <w:semiHidden/>
    <w:unhideWhenUsed/>
    <w:rsid w:val="009B0A5C"/>
    <w:pPr>
      <w:spacing w:after="120" w:line="264" w:lineRule="auto"/>
      <w:ind w:left="720"/>
    </w:pPr>
    <w:rPr>
      <w:rFonts w:eastAsiaTheme="minorEastAsia"/>
      <w:sz w:val="20"/>
      <w:szCs w:val="20"/>
      <w:lang w:eastAsia="en-AU"/>
    </w:rPr>
  </w:style>
  <w:style w:type="paragraph" w:customStyle="1" w:styleId="ARtabletextindent">
    <w:name w:val="AR table text indent"/>
    <w:basedOn w:val="ARtabletext"/>
    <w:uiPriority w:val="1"/>
    <w:rsid w:val="003C655B"/>
    <w:pPr>
      <w:ind w:left="567"/>
    </w:pPr>
  </w:style>
  <w:style w:type="paragraph" w:styleId="Quote">
    <w:name w:val="Quote"/>
    <w:basedOn w:val="Normal"/>
    <w:next w:val="Normal"/>
    <w:link w:val="QuoteChar"/>
    <w:uiPriority w:val="29"/>
    <w:qFormat/>
    <w:rsid w:val="009B0A5C"/>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rsid w:val="001046DF"/>
    <w:rPr>
      <w:rFonts w:eastAsiaTheme="minorEastAsia"/>
      <w:i/>
      <w:iCs/>
      <w:color w:val="404040" w:themeColor="text1" w:themeTint="BF"/>
      <w:sz w:val="20"/>
      <w:szCs w:val="20"/>
      <w:lang w:eastAsia="en-AU"/>
    </w:rPr>
  </w:style>
  <w:style w:type="paragraph" w:customStyle="1" w:styleId="Tableinline">
    <w:name w:val="Table inline"/>
    <w:basedOn w:val="Normal"/>
    <w:uiPriority w:val="99"/>
    <w:semiHidden/>
    <w:rsid w:val="009B0A5C"/>
    <w:pPr>
      <w:spacing w:after="120" w:line="270" w:lineRule="atLeast"/>
    </w:pPr>
    <w:rPr>
      <w:rFonts w:eastAsia="Times" w:cs="Arial"/>
      <w:sz w:val="20"/>
      <w:szCs w:val="20"/>
      <w:lang w:eastAsia="en-AU"/>
    </w:rPr>
  </w:style>
  <w:style w:type="paragraph" w:customStyle="1" w:styleId="ARtablecolourbold">
    <w:name w:val="AR table colour bold"/>
    <w:basedOn w:val="ARtabletext"/>
    <w:uiPriority w:val="3"/>
    <w:qFormat/>
    <w:rsid w:val="00FA5036"/>
    <w:pPr>
      <w:keepNext/>
      <w:spacing w:line="240" w:lineRule="auto"/>
    </w:pPr>
    <w:rPr>
      <w:rFonts w:asciiTheme="majorHAnsi" w:hAnsiTheme="majorHAnsi"/>
      <w:b/>
      <w:color w:val="C63663" w:themeColor="text2"/>
    </w:rPr>
  </w:style>
  <w:style w:type="paragraph" w:styleId="TOCHeading">
    <w:name w:val="TOC Heading"/>
    <w:basedOn w:val="Heading1"/>
    <w:next w:val="Normal"/>
    <w:uiPriority w:val="39"/>
    <w:unhideWhenUsed/>
    <w:qFormat/>
    <w:rsid w:val="00CE7291"/>
    <w:pPr>
      <w:spacing w:before="240" w:after="0" w:line="259" w:lineRule="auto"/>
      <w:outlineLvl w:val="9"/>
    </w:pPr>
    <w:rPr>
      <w:rFonts w:eastAsiaTheme="majorEastAsia" w:cstheme="majorBidi"/>
      <w:bCs w:val="0"/>
      <w:color w:val="3E4043" w:themeColor="accent1" w:themeShade="BF"/>
      <w:kern w:val="0"/>
      <w:sz w:val="32"/>
      <w:szCs w:val="32"/>
    </w:rPr>
  </w:style>
  <w:style w:type="table" w:styleId="ColorfulList">
    <w:name w:val="Colorful List"/>
    <w:basedOn w:val="TableNormal"/>
    <w:uiPriority w:val="98"/>
    <w:rsid w:val="00603E4B"/>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8EA8" w:themeFill="accent2" w:themeFillShade="CC"/>
      </w:tcPr>
    </w:tblStylePr>
    <w:tblStylePr w:type="lastRow">
      <w:rPr>
        <w:b/>
        <w:bCs/>
        <w:color w:val="E08E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3">
    <w:name w:val="Medium Shading 2 Accent 3"/>
    <w:basedOn w:val="TableNormal"/>
    <w:uiPriority w:val="98"/>
    <w:rsid w:val="00603E4B"/>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8AFC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AFC1" w:themeFill="accent3"/>
      </w:tcPr>
    </w:tblStylePr>
    <w:tblStylePr w:type="lastCol">
      <w:rPr>
        <w:b/>
        <w:bCs/>
        <w:color w:val="FFFFFF" w:themeColor="background1"/>
      </w:rPr>
      <w:tblPr/>
      <w:tcPr>
        <w:tcBorders>
          <w:left w:val="nil"/>
          <w:right w:val="nil"/>
          <w:insideH w:val="nil"/>
          <w:insideV w:val="nil"/>
        </w:tcBorders>
        <w:shd w:val="clear" w:color="auto" w:fill="E8AFC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introbullet">
    <w:name w:val="AR intro bullet"/>
    <w:basedOn w:val="ARintro"/>
    <w:qFormat/>
    <w:rsid w:val="00041DC1"/>
    <w:pPr>
      <w:numPr>
        <w:numId w:val="6"/>
      </w:numPr>
      <w:tabs>
        <w:tab w:val="num" w:pos="567"/>
      </w:tabs>
    </w:pPr>
  </w:style>
  <w:style w:type="paragraph" w:customStyle="1" w:styleId="Heading3disclosureindex">
    <w:name w:val="Heading 3 disclosure index"/>
    <w:basedOn w:val="Heading5"/>
    <w:rsid w:val="007C05BC"/>
    <w:pPr>
      <w:outlineLvl w:val="2"/>
    </w:pPr>
  </w:style>
  <w:style w:type="paragraph" w:customStyle="1" w:styleId="ARheader">
    <w:name w:val="AR header"/>
    <w:basedOn w:val="Normal"/>
    <w:rsid w:val="003002CC"/>
    <w:pPr>
      <w:spacing w:after="0" w:line="264" w:lineRule="auto"/>
    </w:pPr>
    <w:rPr>
      <w:rFonts w:ascii="Arial" w:eastAsiaTheme="minorEastAsia" w:hAnsi="Arial"/>
      <w:b/>
      <w:color w:val="53565A"/>
      <w:sz w:val="18"/>
      <w:szCs w:val="24"/>
    </w:rPr>
  </w:style>
  <w:style w:type="paragraph" w:customStyle="1" w:styleId="ARtabletextcentre">
    <w:name w:val="AR table text centre"/>
    <w:basedOn w:val="ARtabletext"/>
    <w:rsid w:val="003C51B1"/>
    <w:pPr>
      <w:jc w:val="center"/>
    </w:pPr>
  </w:style>
  <w:style w:type="paragraph" w:customStyle="1" w:styleId="ARtablefootnotealpha">
    <w:name w:val="AR table footnote alpha"/>
    <w:basedOn w:val="ARtablefootnote"/>
    <w:rsid w:val="00450DAA"/>
    <w:pPr>
      <w:numPr>
        <w:numId w:val="8"/>
      </w:numPr>
    </w:pPr>
    <w:rPr>
      <w:lang w:eastAsia="en-AU"/>
    </w:rPr>
  </w:style>
  <w:style w:type="paragraph" w:customStyle="1" w:styleId="Heading3forTOC">
    <w:name w:val="Heading 3 for TOC"/>
    <w:basedOn w:val="Heading3"/>
    <w:rsid w:val="00C83AFB"/>
  </w:style>
  <w:style w:type="paragraph" w:customStyle="1" w:styleId="Heading2withinTOC">
    <w:name w:val="Heading 2 within TOC"/>
    <w:basedOn w:val="Normal"/>
    <w:rsid w:val="00956857"/>
    <w:pPr>
      <w:keepNext/>
      <w:keepLines/>
      <w:spacing w:before="240" w:after="80" w:line="240" w:lineRule="auto"/>
      <w:outlineLvl w:val="1"/>
    </w:pPr>
    <w:rPr>
      <w:rFonts w:ascii="Arial" w:eastAsia="Times New Roman" w:hAnsi="Arial" w:cs="Times New Roman"/>
      <w:b/>
      <w:bCs/>
      <w:szCs w:val="24"/>
      <w:lang w:val="x-none"/>
    </w:rPr>
  </w:style>
  <w:style w:type="paragraph" w:customStyle="1" w:styleId="Heading3EOdata">
    <w:name w:val="Heading 3 EO data"/>
    <w:basedOn w:val="Heading4"/>
    <w:rsid w:val="00871595"/>
    <w:pPr>
      <w:outlineLvl w:val="2"/>
    </w:pPr>
  </w:style>
  <w:style w:type="character" w:customStyle="1" w:styleId="Subscript">
    <w:name w:val="Subscript"/>
    <w:basedOn w:val="DefaultParagraphFont"/>
    <w:uiPriority w:val="1"/>
    <w:rsid w:val="00125EE1"/>
    <w:rPr>
      <w:rFonts w:eastAsia="Arial"/>
      <w:bCs/>
      <w:vertAlign w:val="subscript"/>
      <w:lang w:eastAsia="en-AU"/>
    </w:rPr>
  </w:style>
  <w:style w:type="paragraph" w:styleId="Caption">
    <w:name w:val="caption"/>
    <w:basedOn w:val="Normal"/>
    <w:next w:val="Normal"/>
    <w:uiPriority w:val="98"/>
    <w:semiHidden/>
    <w:unhideWhenUsed/>
    <w:qFormat/>
    <w:rsid w:val="0078495E"/>
    <w:pPr>
      <w:spacing w:after="120" w:line="240" w:lineRule="auto"/>
    </w:pPr>
    <w:rPr>
      <w:rFonts w:eastAsiaTheme="minorEastAsia"/>
      <w:b/>
      <w:bCs/>
      <w:smallCaps/>
      <w:color w:val="595959" w:themeColor="text1" w:themeTint="A6"/>
      <w:spacing w:val="6"/>
      <w:sz w:val="20"/>
      <w:szCs w:val="20"/>
      <w:lang w:eastAsia="en-AU"/>
    </w:rPr>
  </w:style>
  <w:style w:type="numbering" w:customStyle="1" w:styleId="Tablefootnotes">
    <w:name w:val="Table footnotes"/>
    <w:uiPriority w:val="99"/>
    <w:rsid w:val="0078495E"/>
  </w:style>
  <w:style w:type="paragraph" w:customStyle="1" w:styleId="ARtablecaptionblack">
    <w:name w:val="AR table caption black"/>
    <w:basedOn w:val="ARtablecaption"/>
    <w:rsid w:val="004E0DE0"/>
    <w:pPr>
      <w:spacing w:after="80"/>
    </w:pPr>
    <w:rPr>
      <w:color w:val="auto"/>
      <w:sz w:val="18"/>
    </w:rPr>
  </w:style>
  <w:style w:type="paragraph" w:customStyle="1" w:styleId="ARbodyindent">
    <w:name w:val="AR body indent"/>
    <w:basedOn w:val="ARbody"/>
    <w:rsid w:val="007E6E2B"/>
    <w:pPr>
      <w:spacing w:after="40"/>
      <w:ind w:left="284"/>
    </w:pPr>
  </w:style>
  <w:style w:type="paragraph" w:customStyle="1" w:styleId="ARtablefootnotebullet">
    <w:name w:val="AR table footnote bullet"/>
    <w:basedOn w:val="ARtablefootnote"/>
    <w:rsid w:val="00F16833"/>
    <w:pPr>
      <w:numPr>
        <w:numId w:val="9"/>
      </w:numPr>
      <w:spacing w:before="40" w:after="20"/>
    </w:pPr>
  </w:style>
  <w:style w:type="paragraph" w:styleId="DocumentMap">
    <w:name w:val="Document Map"/>
    <w:basedOn w:val="Normal"/>
    <w:link w:val="DocumentMapChar"/>
    <w:uiPriority w:val="98"/>
    <w:semiHidden/>
    <w:rsid w:val="007E6E2B"/>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7E6E2B"/>
    <w:rPr>
      <w:rFonts w:ascii="Lucida Grande" w:eastAsiaTheme="minorEastAsia" w:hAnsi="Lucida Grande"/>
      <w:sz w:val="20"/>
      <w:szCs w:val="20"/>
      <w:lang w:val="x-none" w:eastAsia="en-AU"/>
    </w:rPr>
  </w:style>
  <w:style w:type="paragraph" w:customStyle="1" w:styleId="TableHeaderLevel1">
    <w:name w:val="Table Header Level 1"/>
    <w:basedOn w:val="Normal"/>
    <w:semiHidden/>
    <w:rsid w:val="007E6E2B"/>
    <w:pPr>
      <w:spacing w:after="120" w:line="264" w:lineRule="auto"/>
      <w:jc w:val="center"/>
    </w:pPr>
    <w:rPr>
      <w:rFonts w:ascii="Arial" w:eastAsiaTheme="minorEastAsia" w:hAnsi="Arial"/>
      <w:b/>
      <w:sz w:val="18"/>
      <w:szCs w:val="18"/>
      <w:lang w:eastAsia="en-AU"/>
    </w:rPr>
  </w:style>
  <w:style w:type="paragraph" w:styleId="Index1">
    <w:name w:val="index 1"/>
    <w:basedOn w:val="Normal"/>
    <w:next w:val="Normal"/>
    <w:autoRedefine/>
    <w:uiPriority w:val="98"/>
    <w:semiHidden/>
    <w:rsid w:val="007E6E2B"/>
    <w:pPr>
      <w:spacing w:after="120" w:line="264" w:lineRule="auto"/>
      <w:ind w:left="180" w:hanging="180"/>
    </w:pPr>
    <w:rPr>
      <w:rFonts w:ascii="Times New Roman" w:eastAsiaTheme="minorEastAsia" w:hAnsi="Times New Roman"/>
      <w:b/>
      <w:sz w:val="18"/>
      <w:szCs w:val="18"/>
      <w:lang w:eastAsia="en-AU"/>
    </w:rPr>
  </w:style>
  <w:style w:type="paragraph" w:customStyle="1" w:styleId="ARtablenavybold">
    <w:name w:val="AR table navy bold"/>
    <w:basedOn w:val="ARtabletext"/>
    <w:uiPriority w:val="1"/>
    <w:qFormat/>
    <w:rsid w:val="00FA5036"/>
    <w:pPr>
      <w:keepNext/>
      <w:spacing w:line="240" w:lineRule="auto"/>
    </w:pPr>
    <w:rPr>
      <w:b/>
      <w:color w:val="C63663" w:themeColor="text2"/>
    </w:rPr>
  </w:style>
  <w:style w:type="paragraph" w:customStyle="1" w:styleId="Heading2Financials">
    <w:name w:val="Heading 2 Financials"/>
    <w:basedOn w:val="Heading2"/>
    <w:rsid w:val="007E6E2B"/>
  </w:style>
  <w:style w:type="paragraph" w:customStyle="1" w:styleId="ARfinbody">
    <w:name w:val="AR fin body"/>
    <w:basedOn w:val="Normal"/>
    <w:qFormat/>
    <w:rsid w:val="007E6E2B"/>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paragraph" w:customStyle="1" w:styleId="ARfinbullet2">
    <w:name w:val="AR fin bullet 2"/>
    <w:basedOn w:val="ARfinbody"/>
    <w:uiPriority w:val="98"/>
    <w:qFormat/>
    <w:rsid w:val="00041DC1"/>
    <w:pPr>
      <w:numPr>
        <w:ilvl w:val="1"/>
        <w:numId w:val="3"/>
      </w:numPr>
    </w:pPr>
  </w:style>
  <w:style w:type="paragraph" w:customStyle="1" w:styleId="ARfintablecolheadcentre">
    <w:name w:val="AR fin table col head centre"/>
    <w:basedOn w:val="Normal"/>
    <w:qFormat/>
    <w:rsid w:val="00B41CF0"/>
    <w:pPr>
      <w:spacing w:before="40" w:after="40" w:line="240" w:lineRule="auto"/>
      <w:jc w:val="center"/>
    </w:pPr>
    <w:rPr>
      <w:rFonts w:ascii="Arial" w:eastAsiaTheme="minorEastAsia" w:hAnsi="Arial"/>
      <w:b/>
      <w:color w:val="000000" w:themeColor="text1"/>
      <w:sz w:val="18"/>
      <w:szCs w:val="16"/>
      <w:lang w:eastAsia="en-AU"/>
    </w:rPr>
  </w:style>
  <w:style w:type="paragraph" w:customStyle="1" w:styleId="ARfintablebodyindent">
    <w:name w:val="AR fin table body indent"/>
    <w:basedOn w:val="ARfintablebody"/>
    <w:uiPriority w:val="8"/>
    <w:rsid w:val="007E6E2B"/>
    <w:pPr>
      <w:ind w:left="227"/>
    </w:pPr>
  </w:style>
  <w:style w:type="paragraph" w:customStyle="1" w:styleId="ARfintablecolhead">
    <w:name w:val="AR fin table col head"/>
    <w:basedOn w:val="ARfintablecolheadright"/>
    <w:uiPriority w:val="1"/>
    <w:qFormat/>
    <w:rsid w:val="00623E93"/>
    <w:pPr>
      <w:jc w:val="left"/>
    </w:pPr>
  </w:style>
  <w:style w:type="paragraph" w:customStyle="1" w:styleId="ARfintablebody">
    <w:name w:val="AR fin table body"/>
    <w:qFormat/>
    <w:rsid w:val="007E6E2B"/>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99"/>
    <w:rsid w:val="007E6E2B"/>
    <w:rPr>
      <w:rFonts w:cs="Arial-BoldMT"/>
      <w:b/>
      <w:bCs/>
    </w:rPr>
  </w:style>
  <w:style w:type="paragraph" w:customStyle="1" w:styleId="ARfintableboldsubhead">
    <w:name w:val="AR fin table bold subhead"/>
    <w:basedOn w:val="ARfintablebody"/>
    <w:uiPriority w:val="99"/>
    <w:rsid w:val="007E6E2B"/>
    <w:pPr>
      <w:spacing w:before="160"/>
    </w:pPr>
    <w:rPr>
      <w:b/>
      <w:szCs w:val="18"/>
    </w:rPr>
  </w:style>
  <w:style w:type="paragraph" w:customStyle="1" w:styleId="ARfintablefootnote">
    <w:name w:val="AR fin table footnote"/>
    <w:basedOn w:val="Normal"/>
    <w:qFormat/>
    <w:rsid w:val="007E6E2B"/>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99"/>
    <w:qFormat/>
    <w:rsid w:val="007E6E2B"/>
    <w:pPr>
      <w:jc w:val="right"/>
    </w:pPr>
  </w:style>
  <w:style w:type="paragraph" w:customStyle="1" w:styleId="ARfintablecolheadright">
    <w:name w:val="AR fin table col head right"/>
    <w:basedOn w:val="Normal"/>
    <w:uiPriority w:val="1"/>
    <w:qFormat/>
    <w:rsid w:val="00B41CF0"/>
    <w:pPr>
      <w:spacing w:before="40" w:after="40" w:line="240" w:lineRule="auto"/>
      <w:ind w:right="113"/>
      <w:jc w:val="right"/>
    </w:pPr>
    <w:rPr>
      <w:rFonts w:ascii="Arial" w:eastAsiaTheme="minorEastAsia" w:hAnsi="Arial"/>
      <w:b/>
      <w:color w:val="000000" w:themeColor="text1"/>
      <w:sz w:val="18"/>
      <w:szCs w:val="16"/>
      <w:lang w:eastAsia="en-AU"/>
    </w:rPr>
  </w:style>
  <w:style w:type="paragraph" w:customStyle="1" w:styleId="ARfintablefootnoteindent">
    <w:name w:val="AR fin table footnote indent"/>
    <w:link w:val="ARfintablefootnoteindentChar"/>
    <w:qFormat/>
    <w:rsid w:val="007E6E2B"/>
    <w:pPr>
      <w:spacing w:before="30" w:after="3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8A2B00"/>
    <w:rPr>
      <w:rFonts w:ascii="Arial" w:eastAsiaTheme="minorEastAsia" w:hAnsi="Arial"/>
      <w:color w:val="000000"/>
      <w:sz w:val="16"/>
      <w:szCs w:val="14"/>
      <w:lang w:eastAsia="en-AU"/>
    </w:rPr>
  </w:style>
  <w:style w:type="paragraph" w:customStyle="1" w:styleId="ARfinbullet1">
    <w:name w:val="AR fin bullet 1"/>
    <w:basedOn w:val="ARfinbody"/>
    <w:qFormat/>
    <w:rsid w:val="00041DC1"/>
    <w:pPr>
      <w:numPr>
        <w:numId w:val="3"/>
      </w:numPr>
    </w:pPr>
    <w:rPr>
      <w:rFonts w:eastAsia="Verdana"/>
    </w:rPr>
  </w:style>
  <w:style w:type="paragraph" w:customStyle="1" w:styleId="ARfinbodyaftertable">
    <w:name w:val="AR fin body after table"/>
    <w:basedOn w:val="ARfintablebody"/>
    <w:uiPriority w:val="98"/>
    <w:qFormat/>
    <w:rsid w:val="007E6E2B"/>
    <w:pPr>
      <w:spacing w:before="160" w:after="60"/>
    </w:pPr>
  </w:style>
  <w:style w:type="paragraph" w:customStyle="1" w:styleId="ARfinstructure1">
    <w:name w:val="AR fin structure 1"/>
    <w:basedOn w:val="ARfinbody"/>
    <w:uiPriority w:val="98"/>
    <w:qFormat/>
    <w:rsid w:val="007E6E2B"/>
    <w:pPr>
      <w:spacing w:after="40"/>
      <w:ind w:left="567" w:hanging="567"/>
    </w:pPr>
  </w:style>
  <w:style w:type="paragraph" w:customStyle="1" w:styleId="ARfinstructure2">
    <w:name w:val="AR fin structure 2"/>
    <w:basedOn w:val="ARfinbody"/>
    <w:uiPriority w:val="98"/>
    <w:qFormat/>
    <w:rsid w:val="00381964"/>
    <w:pPr>
      <w:spacing w:after="40"/>
      <w:ind w:left="1134" w:hanging="567"/>
    </w:pPr>
  </w:style>
  <w:style w:type="paragraph" w:customStyle="1" w:styleId="ARfintablebodyrightbold">
    <w:name w:val="AR fin table body right bold"/>
    <w:basedOn w:val="ARfintablebodyright"/>
    <w:uiPriority w:val="98"/>
    <w:rsid w:val="007E6E2B"/>
    <w:rPr>
      <w:b/>
    </w:rPr>
  </w:style>
  <w:style w:type="paragraph" w:customStyle="1" w:styleId="ARfinbodylargespace">
    <w:name w:val="AR fin body large space"/>
    <w:basedOn w:val="ARfinbody"/>
    <w:uiPriority w:val="98"/>
    <w:qFormat/>
    <w:rsid w:val="007E6E2B"/>
    <w:pPr>
      <w:spacing w:after="160"/>
    </w:pPr>
    <w:rPr>
      <w:rFonts w:cs="Arial"/>
    </w:rPr>
  </w:style>
  <w:style w:type="paragraph" w:customStyle="1" w:styleId="ARfinbodyindent">
    <w:name w:val="AR fin body indent"/>
    <w:basedOn w:val="ARfinbody"/>
    <w:rsid w:val="007E6E2B"/>
    <w:pPr>
      <w:ind w:left="284"/>
    </w:pPr>
  </w:style>
  <w:style w:type="paragraph" w:customStyle="1" w:styleId="ARfintablebodycentre">
    <w:name w:val="AR fin table body centre"/>
    <w:basedOn w:val="ARfintablebodybold"/>
    <w:rsid w:val="007E6E2B"/>
    <w:pPr>
      <w:ind w:right="0"/>
      <w:jc w:val="center"/>
    </w:pPr>
    <w:rPr>
      <w:b w:val="0"/>
    </w:rPr>
  </w:style>
  <w:style w:type="paragraph" w:customStyle="1" w:styleId="Heading3smaller">
    <w:name w:val="Heading 3 smaller"/>
    <w:rsid w:val="00131545"/>
    <w:pPr>
      <w:keepNext/>
      <w:keepLines/>
      <w:spacing w:before="240" w:after="80" w:line="240" w:lineRule="auto"/>
      <w:outlineLvl w:val="2"/>
    </w:pPr>
    <w:rPr>
      <w:rFonts w:ascii="Arial" w:eastAsia="Times New Roman" w:hAnsi="Arial" w:cs="Times New Roman"/>
      <w:b/>
      <w:bCs/>
      <w:sz w:val="20"/>
      <w:szCs w:val="24"/>
      <w:lang w:val="x-none"/>
    </w:rPr>
  </w:style>
  <w:style w:type="paragraph" w:customStyle="1" w:styleId="ARfinnumberalphaL1">
    <w:name w:val="AR fin number alpha L1"/>
    <w:basedOn w:val="ARfinbody"/>
    <w:uiPriority w:val="98"/>
    <w:rsid w:val="00041DC1"/>
    <w:pPr>
      <w:numPr>
        <w:numId w:val="4"/>
      </w:numPr>
      <w:tabs>
        <w:tab w:val="num" w:pos="1352"/>
      </w:tabs>
    </w:pPr>
  </w:style>
  <w:style w:type="paragraph" w:customStyle="1" w:styleId="ARfintablefootnotebulletindent">
    <w:name w:val="AR fin table footnote bullet indent"/>
    <w:basedOn w:val="ARfintablefootnote"/>
    <w:rsid w:val="00131545"/>
    <w:pPr>
      <w:numPr>
        <w:numId w:val="2"/>
      </w:numPr>
      <w:spacing w:before="40" w:after="40"/>
      <w:ind w:left="568" w:hanging="284"/>
    </w:pPr>
  </w:style>
  <w:style w:type="paragraph" w:customStyle="1" w:styleId="ARfinnumberromanL2">
    <w:name w:val="AR fin number roman L2"/>
    <w:basedOn w:val="ARfinbody"/>
    <w:rsid w:val="00041DC1"/>
    <w:pPr>
      <w:numPr>
        <w:ilvl w:val="1"/>
        <w:numId w:val="4"/>
      </w:numPr>
      <w:tabs>
        <w:tab w:val="clear" w:pos="4111"/>
        <w:tab w:val="num" w:pos="567"/>
        <w:tab w:val="num" w:pos="1532"/>
      </w:tabs>
      <w:ind w:left="567"/>
    </w:pPr>
  </w:style>
  <w:style w:type="paragraph" w:customStyle="1" w:styleId="ARtablebullet">
    <w:name w:val="AR table bullet"/>
    <w:basedOn w:val="ARtabletext"/>
    <w:rsid w:val="00F41DC0"/>
    <w:pPr>
      <w:numPr>
        <w:numId w:val="5"/>
      </w:numPr>
    </w:pPr>
  </w:style>
  <w:style w:type="paragraph" w:customStyle="1" w:styleId="ARtablebullet2">
    <w:name w:val="AR table bullet 2"/>
    <w:basedOn w:val="ARtablebullet1"/>
    <w:uiPriority w:val="3"/>
    <w:qFormat/>
    <w:rsid w:val="009C047A"/>
    <w:pPr>
      <w:numPr>
        <w:ilvl w:val="1"/>
      </w:numPr>
    </w:pPr>
  </w:style>
  <w:style w:type="paragraph" w:customStyle="1" w:styleId="ARtablebullet1">
    <w:name w:val="AR table bullet 1"/>
    <w:basedOn w:val="ARtabletext"/>
    <w:uiPriority w:val="3"/>
    <w:qFormat/>
    <w:rsid w:val="009C047A"/>
    <w:pPr>
      <w:numPr>
        <w:numId w:val="14"/>
      </w:numPr>
      <w:spacing w:line="240" w:lineRule="auto"/>
    </w:pPr>
  </w:style>
  <w:style w:type="numbering" w:customStyle="1" w:styleId="LowerAlphaat0mm">
    <w:name w:val="LowerAlpha at 0mm"/>
    <w:rsid w:val="009C047A"/>
  </w:style>
  <w:style w:type="numbering" w:customStyle="1" w:styleId="LowerAlphaat5mm">
    <w:name w:val="LowerAlpha at 5mm"/>
    <w:rsid w:val="009C047A"/>
  </w:style>
  <w:style w:type="numbering" w:customStyle="1" w:styleId="LowerRomanat7mm">
    <w:name w:val="LowerRoman at 7mm"/>
    <w:rsid w:val="009C047A"/>
  </w:style>
  <w:style w:type="paragraph" w:customStyle="1" w:styleId="ARintrobullet1">
    <w:name w:val="AR intro bullet 1"/>
    <w:basedOn w:val="ARintro"/>
    <w:qFormat/>
    <w:rsid w:val="00D65C08"/>
    <w:pPr>
      <w:spacing w:after="120"/>
      <w:ind w:left="567" w:hanging="567"/>
    </w:pPr>
  </w:style>
  <w:style w:type="paragraph" w:customStyle="1" w:styleId="Heading2declaration">
    <w:name w:val="Heading 2 declaration"/>
    <w:basedOn w:val="Heading2withinTOC"/>
    <w:rsid w:val="00FA5036"/>
    <w:rPr>
      <w:rFonts w:asciiTheme="majorHAnsi" w:hAnsiTheme="majorHAnsi"/>
      <w:color w:val="C63663" w:themeColor="text2"/>
    </w:rPr>
  </w:style>
  <w:style w:type="paragraph" w:customStyle="1" w:styleId="ARTablecolhead8pt">
    <w:name w:val="AR Table col head 8pt"/>
    <w:basedOn w:val="ARtablecolhead"/>
    <w:uiPriority w:val="7"/>
    <w:rsid w:val="00BD63A6"/>
    <w:rPr>
      <w:sz w:val="16"/>
    </w:rPr>
  </w:style>
  <w:style w:type="numbering" w:customStyle="1" w:styleId="Numbersinfintables">
    <w:name w:val="Numbers in fin tables"/>
    <w:uiPriority w:val="99"/>
    <w:rsid w:val="009C047A"/>
    <w:pPr>
      <w:numPr>
        <w:numId w:val="15"/>
      </w:numPr>
    </w:pPr>
  </w:style>
  <w:style w:type="numbering" w:customStyle="1" w:styleId="CurrentList1">
    <w:name w:val="Current List1"/>
    <w:rsid w:val="009C047A"/>
    <w:pPr>
      <w:numPr>
        <w:numId w:val="16"/>
      </w:numPr>
    </w:pPr>
  </w:style>
  <w:style w:type="numbering" w:customStyle="1" w:styleId="CurrentList2">
    <w:name w:val="Current List2"/>
    <w:rsid w:val="009C047A"/>
    <w:pPr>
      <w:numPr>
        <w:numId w:val="17"/>
      </w:numPr>
    </w:pPr>
  </w:style>
  <w:style w:type="numbering" w:customStyle="1" w:styleId="Bullet">
    <w:name w:val="Bullet"/>
    <w:uiPriority w:val="99"/>
    <w:rsid w:val="009C047A"/>
  </w:style>
  <w:style w:type="numbering" w:customStyle="1" w:styleId="Bullets">
    <w:name w:val="Bullets"/>
    <w:rsid w:val="009C047A"/>
  </w:style>
  <w:style w:type="numbering" w:customStyle="1" w:styleId="Bullets2and3">
    <w:name w:val="Bullets 2 and 3"/>
    <w:uiPriority w:val="99"/>
    <w:rsid w:val="009C047A"/>
  </w:style>
  <w:style w:type="paragraph" w:customStyle="1" w:styleId="ARfinnumberalpha1">
    <w:name w:val="AR fin number alpha 1"/>
    <w:basedOn w:val="ARfinbody"/>
    <w:uiPriority w:val="98"/>
    <w:rsid w:val="009C047A"/>
    <w:pPr>
      <w:ind w:left="284" w:hanging="284"/>
    </w:pPr>
  </w:style>
  <w:style w:type="paragraph" w:customStyle="1" w:styleId="ARfintablebullet1">
    <w:name w:val="AR fin table bullet 1"/>
    <w:basedOn w:val="ARfintablebody"/>
    <w:uiPriority w:val="98"/>
    <w:rsid w:val="00453C70"/>
    <w:pPr>
      <w:numPr>
        <w:numId w:val="25"/>
      </w:numPr>
      <w:ind w:left="227" w:hanging="227"/>
    </w:pPr>
  </w:style>
  <w:style w:type="paragraph" w:customStyle="1" w:styleId="ARfintablebullet2">
    <w:name w:val="AR fin table bullet 2"/>
    <w:basedOn w:val="Normal"/>
    <w:uiPriority w:val="98"/>
    <w:rsid w:val="004D5EBA"/>
    <w:pPr>
      <w:numPr>
        <w:numId w:val="26"/>
      </w:numPr>
      <w:suppressAutoHyphens/>
      <w:spacing w:before="40" w:after="20" w:line="264" w:lineRule="auto"/>
      <w:ind w:left="454" w:right="113" w:hanging="227"/>
    </w:pPr>
    <w:rPr>
      <w:rFonts w:eastAsia="MS Mincho" w:cs="Arial"/>
      <w:color w:val="000000"/>
      <w:sz w:val="16"/>
      <w:szCs w:val="16"/>
      <w:lang w:eastAsia="en-AU"/>
    </w:rPr>
  </w:style>
  <w:style w:type="paragraph" w:customStyle="1" w:styleId="ARintrobullet2">
    <w:name w:val="AR intro bullet 2"/>
    <w:basedOn w:val="ARintro"/>
    <w:rsid w:val="009C047A"/>
    <w:pPr>
      <w:ind w:left="567" w:hanging="283"/>
    </w:pPr>
  </w:style>
  <w:style w:type="paragraph" w:customStyle="1" w:styleId="ARbulletafternumbers1">
    <w:name w:val="AR bullet after numbers 1"/>
    <w:basedOn w:val="Normal"/>
    <w:uiPriority w:val="4"/>
    <w:rsid w:val="009C047A"/>
    <w:pPr>
      <w:spacing w:after="40" w:line="270" w:lineRule="atLeast"/>
      <w:ind w:left="794" w:hanging="397"/>
    </w:pPr>
    <w:rPr>
      <w:rFonts w:eastAsia="Times"/>
      <w:sz w:val="20"/>
      <w:szCs w:val="20"/>
      <w:lang w:eastAsia="en-AU"/>
    </w:rPr>
  </w:style>
  <w:style w:type="paragraph" w:customStyle="1" w:styleId="ARbulletafternumbers2">
    <w:name w:val="AR bullet after numbers 2"/>
    <w:basedOn w:val="Normal"/>
    <w:uiPriority w:val="99"/>
    <w:rsid w:val="009C047A"/>
    <w:pPr>
      <w:spacing w:after="40" w:line="270" w:lineRule="atLeast"/>
      <w:ind w:left="1191" w:hanging="397"/>
    </w:pPr>
    <w:rPr>
      <w:rFonts w:eastAsia="Times"/>
      <w:sz w:val="20"/>
      <w:szCs w:val="20"/>
      <w:lang w:eastAsia="en-AU"/>
    </w:rPr>
  </w:style>
  <w:style w:type="paragraph" w:customStyle="1" w:styleId="ARnumberdigitindent">
    <w:name w:val="AR number digit indent"/>
    <w:basedOn w:val="Normal"/>
    <w:uiPriority w:val="3"/>
    <w:rsid w:val="009C047A"/>
    <w:pPr>
      <w:tabs>
        <w:tab w:val="num" w:pos="794"/>
      </w:tabs>
      <w:spacing w:after="120" w:line="270" w:lineRule="atLeast"/>
      <w:ind w:left="794" w:hanging="397"/>
    </w:pPr>
    <w:rPr>
      <w:rFonts w:eastAsia="Times"/>
      <w:sz w:val="20"/>
      <w:szCs w:val="20"/>
      <w:lang w:eastAsia="en-AU"/>
    </w:rPr>
  </w:style>
  <w:style w:type="paragraph" w:customStyle="1" w:styleId="ARtablefootnotenumbered">
    <w:name w:val="AR table footnote numbered"/>
    <w:basedOn w:val="ARtablefootnote"/>
    <w:link w:val="ARtablefootnotenumberedChar"/>
    <w:uiPriority w:val="99"/>
    <w:qFormat/>
    <w:rsid w:val="009C047A"/>
    <w:pPr>
      <w:tabs>
        <w:tab w:val="num" w:pos="284"/>
      </w:tabs>
      <w:ind w:left="284" w:hanging="284"/>
    </w:pPr>
  </w:style>
  <w:style w:type="character" w:customStyle="1" w:styleId="ARtablefootnotenumberedChar">
    <w:name w:val="AR table footnote numbered Char"/>
    <w:link w:val="ARtablefootnotenumbered"/>
    <w:uiPriority w:val="99"/>
    <w:rsid w:val="003B077B"/>
    <w:rPr>
      <w:rFonts w:ascii="Arial" w:eastAsiaTheme="minorEastAsia" w:hAnsi="Arial"/>
      <w:sz w:val="16"/>
      <w:szCs w:val="16"/>
    </w:rPr>
  </w:style>
  <w:style w:type="paragraph" w:customStyle="1" w:styleId="zcontents">
    <w:name w:val="zcontents"/>
    <w:basedOn w:val="Normal"/>
    <w:semiHidden/>
    <w:rsid w:val="009C047A"/>
    <w:pPr>
      <w:spacing w:after="260" w:line="240" w:lineRule="auto"/>
    </w:pPr>
    <w:rPr>
      <w:rFonts w:eastAsiaTheme="minorEastAsia"/>
      <w:b/>
      <w:sz w:val="32"/>
      <w:szCs w:val="20"/>
      <w:lang w:eastAsia="en-AU"/>
    </w:rPr>
  </w:style>
  <w:style w:type="paragraph" w:customStyle="1" w:styleId="ARfinbodystructureindent">
    <w:name w:val="AR fin body structure indent"/>
    <w:basedOn w:val="ARfinbody"/>
    <w:uiPriority w:val="1"/>
    <w:rsid w:val="006D29A8"/>
    <w:pPr>
      <w:ind w:left="284"/>
    </w:pPr>
  </w:style>
  <w:style w:type="paragraph" w:customStyle="1" w:styleId="ARfintablecolheadright8pt">
    <w:name w:val="AR fin table col head right 8pt"/>
    <w:basedOn w:val="ARfintablecolheadright"/>
    <w:uiPriority w:val="1"/>
    <w:rsid w:val="006256D3"/>
    <w:pPr>
      <w:spacing w:before="30" w:after="30" w:line="180" w:lineRule="exact"/>
      <w:ind w:right="11"/>
    </w:pPr>
    <w:rPr>
      <w:sz w:val="16"/>
    </w:rPr>
  </w:style>
  <w:style w:type="paragraph" w:customStyle="1" w:styleId="ARfinbodynospace">
    <w:name w:val="AR fin body no space"/>
    <w:basedOn w:val="ARfinbody"/>
    <w:uiPriority w:val="1"/>
    <w:rsid w:val="00FA6B6C"/>
    <w:pPr>
      <w:spacing w:after="0"/>
    </w:pPr>
  </w:style>
  <w:style w:type="paragraph" w:customStyle="1" w:styleId="ARfinbodyafterandbeforetable">
    <w:name w:val="AR fin body after and before table"/>
    <w:basedOn w:val="ARfinbodyaftertable"/>
    <w:uiPriority w:val="1"/>
    <w:rsid w:val="002D77E3"/>
    <w:pPr>
      <w:spacing w:after="160"/>
    </w:pPr>
  </w:style>
  <w:style w:type="paragraph" w:customStyle="1" w:styleId="ARfintablebodyrightwithspaces">
    <w:name w:val="AR fin table body right with spaces"/>
    <w:basedOn w:val="ARfintablebodyright"/>
    <w:uiPriority w:val="1"/>
    <w:rsid w:val="000C016B"/>
  </w:style>
  <w:style w:type="paragraph" w:customStyle="1" w:styleId="ARfinbullet1indent">
    <w:name w:val="AR fin bullet 1 indent"/>
    <w:basedOn w:val="ARfinbullet1"/>
    <w:rsid w:val="002C0FED"/>
    <w:pPr>
      <w:numPr>
        <w:ilvl w:val="2"/>
      </w:numPr>
    </w:pPr>
  </w:style>
  <w:style w:type="numbering" w:customStyle="1" w:styleId="ZZBullets">
    <w:name w:val="ZZ Bullets"/>
    <w:rsid w:val="005423A6"/>
    <w:pPr>
      <w:numPr>
        <w:numId w:val="40"/>
      </w:numPr>
    </w:pPr>
  </w:style>
  <w:style w:type="numbering" w:customStyle="1" w:styleId="ZZNumbersdigit">
    <w:name w:val="ZZ Numbers digit"/>
    <w:rsid w:val="002C6A68"/>
    <w:pPr>
      <w:numPr>
        <w:numId w:val="5"/>
      </w:numPr>
    </w:pPr>
  </w:style>
  <w:style w:type="numbering" w:customStyle="1" w:styleId="ZZTablebullets">
    <w:name w:val="ZZ Table bullets"/>
    <w:basedOn w:val="NoList"/>
    <w:uiPriority w:val="99"/>
    <w:rsid w:val="002C6A68"/>
  </w:style>
  <w:style w:type="numbering" w:customStyle="1" w:styleId="ZZIntrobullets">
    <w:name w:val="ZZ Intro bullets"/>
    <w:basedOn w:val="NoList"/>
    <w:uiPriority w:val="99"/>
    <w:rsid w:val="002C6A68"/>
    <w:pPr>
      <w:numPr>
        <w:numId w:val="4"/>
      </w:numPr>
    </w:pPr>
  </w:style>
  <w:style w:type="numbering" w:customStyle="1" w:styleId="ZZTablefootnotealpha">
    <w:name w:val="ZZ Table footnote alpha"/>
    <w:basedOn w:val="NoList"/>
    <w:uiPriority w:val="99"/>
    <w:rsid w:val="002C6A68"/>
  </w:style>
  <w:style w:type="table" w:customStyle="1" w:styleId="DHAnnualReportFinancialtable">
    <w:name w:val="DH Annual Report Financial table"/>
    <w:basedOn w:val="TableNormal"/>
    <w:uiPriority w:val="99"/>
    <w:rsid w:val="006425A2"/>
    <w:pPr>
      <w:spacing w:after="0" w:line="240" w:lineRule="auto"/>
    </w:pPr>
    <w:tblPr>
      <w:tblBorders>
        <w:insideH w:val="single" w:sz="4" w:space="0" w:color="989A9C" w:themeColor="accent5"/>
      </w:tblBorders>
      <w:tblCellMar>
        <w:left w:w="0" w:type="dxa"/>
      </w:tblCellMar>
    </w:tblPr>
    <w:tblStylePr w:type="firstRow">
      <w:tblPr/>
      <w:tcPr>
        <w:tcBorders>
          <w:bottom w:val="single" w:sz="4" w:space="0" w:color="000000" w:themeColor="text1"/>
        </w:tcBorders>
        <w:vAlign w:val="bottom"/>
      </w:tcPr>
    </w:tblStylePr>
    <w:tblStylePr w:type="lastRow">
      <w:tblPr/>
      <w:tcPr>
        <w:tcBorders>
          <w:top w:val="single" w:sz="4" w:space="0" w:color="000000" w:themeColor="text1"/>
          <w:bottom w:val="single" w:sz="4" w:space="0" w:color="000000" w:themeColor="text1"/>
        </w:tcBorders>
      </w:tcPr>
    </w:tblStylePr>
  </w:style>
  <w:style w:type="paragraph" w:customStyle="1" w:styleId="ARfintablebodyboldcoloured">
    <w:name w:val="AR fin table body bold coloured"/>
    <w:basedOn w:val="ARfintablebodybold"/>
    <w:uiPriority w:val="7"/>
    <w:rsid w:val="00E31560"/>
    <w:rPr>
      <w:color w:val="C63663" w:themeColor="text2"/>
    </w:rPr>
  </w:style>
  <w:style w:type="table" w:styleId="PlainTable5">
    <w:name w:val="Plain Table 5"/>
    <w:basedOn w:val="TableNormal"/>
    <w:uiPriority w:val="45"/>
    <w:rsid w:val="00BE40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Rfintablebody8pt">
    <w:name w:val="AR fin table body 8pt"/>
    <w:basedOn w:val="ARfintablebody"/>
    <w:uiPriority w:val="1"/>
    <w:rsid w:val="00914B73"/>
    <w:pPr>
      <w:spacing w:before="30" w:after="30" w:line="180" w:lineRule="exact"/>
    </w:pPr>
    <w:rPr>
      <w:sz w:val="16"/>
    </w:rPr>
  </w:style>
  <w:style w:type="paragraph" w:customStyle="1" w:styleId="ARfintablebodyright8pt">
    <w:name w:val="AR fin table body right 8pt"/>
    <w:basedOn w:val="ARfintablebodyright"/>
    <w:uiPriority w:val="1"/>
    <w:rsid w:val="00914B73"/>
    <w:pPr>
      <w:spacing w:before="30" w:after="30" w:line="180" w:lineRule="exact"/>
      <w:ind w:right="0"/>
    </w:pPr>
    <w:rPr>
      <w:sz w:val="16"/>
    </w:rPr>
  </w:style>
  <w:style w:type="paragraph" w:customStyle="1" w:styleId="ARfintablebodyrightbold8pt">
    <w:name w:val="AR fin table body right bold 8pt"/>
    <w:basedOn w:val="ARfintablebodyrightbold"/>
    <w:uiPriority w:val="1"/>
    <w:rsid w:val="00A249D3"/>
    <w:pPr>
      <w:spacing w:before="30" w:after="30" w:line="180" w:lineRule="exact"/>
      <w:ind w:right="0"/>
    </w:pPr>
    <w:rPr>
      <w:sz w:val="16"/>
    </w:rPr>
  </w:style>
  <w:style w:type="paragraph" w:customStyle="1" w:styleId="ARfintablebodybold8pt">
    <w:name w:val="AR fin table body bold 8pt"/>
    <w:basedOn w:val="ARfintablebodybold"/>
    <w:uiPriority w:val="1"/>
    <w:rsid w:val="00914B73"/>
    <w:pPr>
      <w:spacing w:before="30" w:after="30" w:line="180" w:lineRule="exact"/>
    </w:pPr>
    <w:rPr>
      <w:sz w:val="16"/>
    </w:rPr>
  </w:style>
  <w:style w:type="paragraph" w:customStyle="1" w:styleId="ARfintablecolhead8pt">
    <w:name w:val="AR fin table col head 8pt"/>
    <w:basedOn w:val="ARfintablecolhead"/>
    <w:uiPriority w:val="1"/>
    <w:rsid w:val="006256D3"/>
    <w:pPr>
      <w:spacing w:before="30" w:after="30" w:line="180" w:lineRule="exact"/>
    </w:pPr>
    <w:rPr>
      <w:sz w:val="16"/>
    </w:rPr>
  </w:style>
  <w:style w:type="paragraph" w:customStyle="1" w:styleId="ARTabletext8ptright">
    <w:name w:val="AR Table text 8pt right"/>
    <w:basedOn w:val="ARtabletextright"/>
    <w:uiPriority w:val="7"/>
    <w:rsid w:val="00C94002"/>
    <w:pPr>
      <w:spacing w:before="20" w:after="20" w:line="240" w:lineRule="auto"/>
    </w:pPr>
    <w:rPr>
      <w:sz w:val="16"/>
    </w:rPr>
  </w:style>
  <w:style w:type="paragraph" w:customStyle="1" w:styleId="ARtabletextcentrebold">
    <w:name w:val="AR table text centre bold"/>
    <w:basedOn w:val="ARtabletextcentre"/>
    <w:uiPriority w:val="7"/>
    <w:rsid w:val="00FD4DFC"/>
    <w:rPr>
      <w:b/>
    </w:rPr>
  </w:style>
  <w:style w:type="paragraph" w:styleId="Title">
    <w:name w:val="Title"/>
    <w:basedOn w:val="Normal"/>
    <w:next w:val="Normal"/>
    <w:link w:val="TitleChar"/>
    <w:uiPriority w:val="98"/>
    <w:qFormat/>
    <w:rsid w:val="007C2727"/>
    <w:pPr>
      <w:spacing w:after="0" w:line="240" w:lineRule="auto"/>
      <w:contextualSpacing/>
    </w:pPr>
    <w:rPr>
      <w:rFonts w:asciiTheme="majorHAnsi" w:eastAsiaTheme="majorEastAsia" w:hAnsiTheme="majorHAnsi" w:cstheme="majorBidi"/>
      <w:color w:val="53565A" w:themeColor="accent1"/>
      <w:spacing w:val="-10"/>
      <w:sz w:val="56"/>
      <w:szCs w:val="56"/>
      <w:lang w:eastAsia="en-AU"/>
    </w:rPr>
  </w:style>
  <w:style w:type="character" w:customStyle="1" w:styleId="TitleChar">
    <w:name w:val="Title Char"/>
    <w:basedOn w:val="DefaultParagraphFont"/>
    <w:link w:val="Title"/>
    <w:uiPriority w:val="98"/>
    <w:rsid w:val="007C2727"/>
    <w:rPr>
      <w:rFonts w:asciiTheme="majorHAnsi" w:eastAsiaTheme="majorEastAsia" w:hAnsiTheme="majorHAnsi" w:cstheme="majorBidi"/>
      <w:color w:val="53565A" w:themeColor="accent1"/>
      <w:spacing w:val="-10"/>
      <w:sz w:val="56"/>
      <w:szCs w:val="56"/>
      <w:lang w:eastAsia="en-AU"/>
    </w:rPr>
  </w:style>
  <w:style w:type="paragraph" w:customStyle="1" w:styleId="ARTabletextlessleading8ptindent">
    <w:name w:val="AR Table text less leading 8pt indent"/>
    <w:basedOn w:val="ARtabletext"/>
    <w:uiPriority w:val="7"/>
    <w:rsid w:val="008E2681"/>
    <w:pPr>
      <w:spacing w:before="60" w:after="50" w:line="228" w:lineRule="auto"/>
      <w:ind w:left="454"/>
    </w:pPr>
    <w:rPr>
      <w:sz w:val="16"/>
    </w:rPr>
  </w:style>
  <w:style w:type="paragraph" w:customStyle="1" w:styleId="Heading4forTOC">
    <w:name w:val="Heading 4 for TOC"/>
    <w:basedOn w:val="Heading4"/>
    <w:uiPriority w:val="7"/>
    <w:rsid w:val="006D3A67"/>
  </w:style>
  <w:style w:type="paragraph" w:customStyle="1" w:styleId="ARTabletextlessleading">
    <w:name w:val="AR Table text less leading"/>
    <w:basedOn w:val="ARtabletext"/>
    <w:uiPriority w:val="7"/>
    <w:rsid w:val="009F6946"/>
    <w:pPr>
      <w:spacing w:line="228" w:lineRule="auto"/>
    </w:pPr>
  </w:style>
  <w:style w:type="paragraph" w:customStyle="1" w:styleId="ARTabletextrightlessleading8pt">
    <w:name w:val="AR Table text right less leading 8pt"/>
    <w:basedOn w:val="ARTabletextlessleading8ptindent"/>
    <w:uiPriority w:val="7"/>
    <w:rsid w:val="009041A7"/>
    <w:pPr>
      <w:jc w:val="right"/>
    </w:pPr>
    <w:rPr>
      <w:color w:val="000000"/>
    </w:rPr>
  </w:style>
  <w:style w:type="paragraph" w:customStyle="1" w:styleId="Sectionbreaksmall">
    <w:name w:val="Section break small"/>
    <w:basedOn w:val="ARfinbody"/>
    <w:uiPriority w:val="7"/>
    <w:rsid w:val="00107B0B"/>
    <w:pPr>
      <w:spacing w:after="0" w:line="0" w:lineRule="atLeast"/>
    </w:pPr>
    <w:rPr>
      <w:sz w:val="2"/>
    </w:rPr>
  </w:style>
  <w:style w:type="paragraph" w:customStyle="1" w:styleId="Heading1Appendices">
    <w:name w:val="Heading 1 Appendices"/>
    <w:basedOn w:val="Heading1"/>
    <w:uiPriority w:val="7"/>
    <w:rsid w:val="005C2A6D"/>
  </w:style>
  <w:style w:type="paragraph" w:customStyle="1" w:styleId="Heading2Appendices">
    <w:name w:val="Heading 2 Appendices"/>
    <w:basedOn w:val="Heading2Financials"/>
    <w:uiPriority w:val="7"/>
    <w:rsid w:val="00CC04DF"/>
  </w:style>
  <w:style w:type="paragraph" w:customStyle="1" w:styleId="ARFintablebodyindent0">
    <w:name w:val="AR Fin table body indent"/>
    <w:basedOn w:val="ARfintablebody"/>
    <w:uiPriority w:val="7"/>
    <w:rsid w:val="000F481B"/>
    <w:pPr>
      <w:ind w:left="284"/>
    </w:pPr>
  </w:style>
  <w:style w:type="paragraph" w:customStyle="1" w:styleId="ARfintablebodyitalic">
    <w:name w:val="AR fin table body italic"/>
    <w:basedOn w:val="ARfintablebody"/>
    <w:uiPriority w:val="7"/>
    <w:rsid w:val="00B204D1"/>
    <w:rPr>
      <w:i/>
    </w:rPr>
  </w:style>
  <w:style w:type="table" w:customStyle="1" w:styleId="DHTable2">
    <w:name w:val="DH Table 2"/>
    <w:basedOn w:val="TableNormal"/>
    <w:uiPriority w:val="99"/>
    <w:rsid w:val="0091773F"/>
    <w:pPr>
      <w:spacing w:after="0" w:line="240" w:lineRule="auto"/>
    </w:pPr>
    <w:tblPr>
      <w:tblBorders>
        <w:insideH w:val="single" w:sz="4" w:space="0" w:color="989A9C" w:themeColor="accent5"/>
      </w:tblBorders>
    </w:tblPr>
    <w:tblStylePr w:type="firstRow">
      <w:pPr>
        <w:jc w:val="left"/>
      </w:pPr>
      <w:tblPr/>
      <w:tcPr>
        <w:tcBorders>
          <w:bottom w:val="single" w:sz="4" w:space="0" w:color="000000" w:themeColor="text1"/>
        </w:tcBorders>
        <w:vAlign w:val="bottom"/>
      </w:tcPr>
    </w:tblStylePr>
    <w:tblStylePr w:type="lastRow">
      <w:tblPr>
        <w:tblCellMar>
          <w:top w:w="0" w:type="dxa"/>
          <w:left w:w="113" w:type="dxa"/>
          <w:bottom w:w="0" w:type="dxa"/>
          <w:right w:w="113" w:type="dxa"/>
        </w:tblCellMar>
      </w:tblPr>
      <w:tcPr>
        <w:tcBorders>
          <w:top w:val="single" w:sz="4" w:space="0" w:color="000000" w:themeColor="text1"/>
          <w:bottom w:val="single" w:sz="4" w:space="0" w:color="000000" w:themeColor="text1"/>
        </w:tcBorders>
      </w:tcPr>
    </w:tblStylePr>
  </w:style>
  <w:style w:type="table" w:customStyle="1" w:styleId="DHTable3">
    <w:name w:val="DH Table 3"/>
    <w:basedOn w:val="TableNormal"/>
    <w:uiPriority w:val="99"/>
    <w:rsid w:val="00904D82"/>
    <w:pPr>
      <w:spacing w:after="0" w:line="240" w:lineRule="auto"/>
    </w:pPr>
    <w:tblPr>
      <w:tblStyleColBandSize w:val="1"/>
      <w:tblBorders>
        <w:bottom w:val="single" w:sz="4" w:space="0" w:color="000000" w:themeColor="text1"/>
        <w:insideH w:val="single" w:sz="4" w:space="0" w:color="000000" w:themeColor="text1"/>
      </w:tblBorders>
      <w:tblCellMar>
        <w:left w:w="113" w:type="dxa"/>
      </w:tblCellMar>
    </w:tblPr>
    <w:tblStylePr w:type="firstRow">
      <w:pPr>
        <w:jc w:val="left"/>
      </w:pPr>
      <w:tblPr/>
      <w:tcPr>
        <w:vAlign w:val="bottom"/>
      </w:tcPr>
    </w:tblStylePr>
    <w:tblStylePr w:type="firstCol">
      <w:tblPr/>
      <w:tcPr>
        <w:tcMar>
          <w:top w:w="0" w:type="nil"/>
          <w:left w:w="0" w:type="nil"/>
          <w:bottom w:w="0" w:type="nil"/>
          <w:right w:w="113" w:type="dxa"/>
        </w:tcMar>
      </w:tcPr>
    </w:tblStylePr>
    <w:tblStylePr w:type="band2Vert">
      <w:tblPr/>
      <w:tcPr>
        <w:shd w:val="clear" w:color="auto" w:fill="E7E6E6" w:themeFill="background2"/>
      </w:tcPr>
    </w:tblStylePr>
  </w:style>
  <w:style w:type="table" w:styleId="TableGridLight">
    <w:name w:val="Grid Table Light"/>
    <w:basedOn w:val="TableNormal"/>
    <w:uiPriority w:val="40"/>
    <w:rsid w:val="00D427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HARwithblacklines">
    <w:name w:val="DH AR with black lines"/>
    <w:basedOn w:val="TableNormal"/>
    <w:uiPriority w:val="99"/>
    <w:rsid w:val="00485DAB"/>
    <w:pPr>
      <w:spacing w:after="0" w:line="240" w:lineRule="auto"/>
    </w:pPr>
    <w:rPr>
      <w:sz w:val="18"/>
    </w:rPr>
    <w:tblPr>
      <w:tblStyleRowBandSize w:val="1"/>
      <w:tblBorders>
        <w:bottom w:val="single" w:sz="4" w:space="0" w:color="000000" w:themeColor="text1"/>
        <w:insideH w:val="single" w:sz="4" w:space="0" w:color="000000" w:themeColor="text1"/>
      </w:tblBorders>
      <w:tblCellMar>
        <w:left w:w="0" w:type="dxa"/>
      </w:tblCellMar>
    </w:tblPr>
    <w:tblStylePr w:type="firstRow">
      <w:tblPr/>
      <w:tcPr>
        <w:vAlign w:val="bottom"/>
      </w:tcPr>
    </w:tblStylePr>
    <w:tblStylePr w:type="band1Horz">
      <w:tblPr/>
      <w:tcPr>
        <w:tcBorders>
          <w:bottom w:val="single" w:sz="4" w:space="0" w:color="000000" w:themeColor="text1"/>
        </w:tcBorders>
      </w:tcPr>
    </w:tblStylePr>
    <w:tblStylePr w:type="band2Horz">
      <w:tblPr/>
      <w:tcPr>
        <w:tcBorders>
          <w:bottom w:val="single" w:sz="4" w:space="0" w:color="000000" w:themeColor="text1"/>
        </w:tcBorders>
      </w:tcPr>
    </w:tblStylePr>
  </w:style>
  <w:style w:type="paragraph" w:customStyle="1" w:styleId="ARtablepinkbold">
    <w:name w:val="AR table pink bold"/>
    <w:basedOn w:val="ARtabletext"/>
    <w:uiPriority w:val="3"/>
    <w:qFormat/>
    <w:rsid w:val="00360A57"/>
    <w:pPr>
      <w:keepNext/>
      <w:spacing w:line="240" w:lineRule="auto"/>
    </w:pPr>
    <w:rPr>
      <w:b/>
      <w:color w:val="C63663"/>
    </w:rPr>
  </w:style>
  <w:style w:type="character" w:customStyle="1" w:styleId="Reference">
    <w:name w:val="Reference"/>
    <w:uiPriority w:val="29"/>
    <w:qFormat/>
    <w:rsid w:val="00360A57"/>
    <w:rPr>
      <w:b w:val="0"/>
      <w:i w:val="0"/>
      <w:color w:val="C00000"/>
      <w:sz w:val="16"/>
    </w:rPr>
  </w:style>
  <w:style w:type="table" w:customStyle="1" w:styleId="DHARblackbordertopandbottom">
    <w:name w:val="DH AR black border top and bottom"/>
    <w:basedOn w:val="TableNormal"/>
    <w:uiPriority w:val="99"/>
    <w:rsid w:val="00CE2382"/>
    <w:pPr>
      <w:spacing w:after="0" w:line="240" w:lineRule="auto"/>
    </w:pPr>
    <w:tblPr>
      <w:tblBorders>
        <w:top w:val="single" w:sz="2" w:space="0" w:color="989A9C" w:themeColor="accent5"/>
        <w:bottom w:val="single" w:sz="2" w:space="0" w:color="989A9C" w:themeColor="accent5"/>
        <w:insideH w:val="single" w:sz="2" w:space="0" w:color="989A9C" w:themeColor="accent5"/>
      </w:tblBorders>
      <w:tblCellMar>
        <w:left w:w="0" w:type="dxa"/>
      </w:tblCellMar>
    </w:tblPr>
    <w:tcPr>
      <w:tcMar>
        <w:top w:w="0" w:type="dxa"/>
        <w:bottom w:w="0" w:type="dxa"/>
      </w:tcMar>
    </w:tcPr>
    <w:tblStylePr w:type="firstRow">
      <w:tblPr/>
      <w:tcPr>
        <w:tcBorders>
          <w:top w:val="nil"/>
          <w:left w:val="nil"/>
          <w:bottom w:val="single" w:sz="4" w:space="0" w:color="000000" w:themeColor="text1"/>
          <w:right w:val="nil"/>
          <w:insideH w:val="nil"/>
          <w:insideV w:val="nil"/>
        </w:tcBorders>
        <w:vAlign w:val="bottom"/>
      </w:tcPr>
    </w:tblStylePr>
    <w:tblStylePr w:type="lastRow">
      <w:tblPr/>
      <w:tcPr>
        <w:tcBorders>
          <w:top w:val="single" w:sz="4" w:space="0" w:color="000000" w:themeColor="text1"/>
          <w:bottom w:val="single" w:sz="4" w:space="0" w:color="000000" w:themeColor="text1"/>
        </w:tcBorders>
      </w:tcPr>
    </w:tblStylePr>
  </w:style>
  <w:style w:type="paragraph" w:customStyle="1" w:styleId="ARtablesubhead">
    <w:name w:val="AR table subhead"/>
    <w:basedOn w:val="ARtabletext"/>
    <w:uiPriority w:val="3"/>
    <w:qFormat/>
    <w:rsid w:val="00B20894"/>
    <w:rPr>
      <w:b/>
      <w:color w:val="C63663" w:themeColor="text2"/>
    </w:rPr>
  </w:style>
  <w:style w:type="paragraph" w:customStyle="1" w:styleId="ARtabletext8pt">
    <w:name w:val="AR table text 8pt"/>
    <w:basedOn w:val="ARtabletext"/>
    <w:uiPriority w:val="7"/>
    <w:rsid w:val="00C94002"/>
    <w:pPr>
      <w:spacing w:before="20" w:after="20"/>
    </w:pPr>
    <w:rPr>
      <w:sz w:val="16"/>
    </w:rPr>
  </w:style>
  <w:style w:type="paragraph" w:customStyle="1" w:styleId="ARTabletext8ptbold">
    <w:name w:val="AR Table text 8pt bold"/>
    <w:basedOn w:val="ARtabletext8pt"/>
    <w:uiPriority w:val="7"/>
    <w:rsid w:val="00C94002"/>
    <w:rPr>
      <w:b/>
    </w:rPr>
  </w:style>
  <w:style w:type="paragraph" w:customStyle="1" w:styleId="ARtablesubhead8pt">
    <w:name w:val="AR table subhead 8pt"/>
    <w:basedOn w:val="ARtablesubhead"/>
    <w:uiPriority w:val="7"/>
    <w:rsid w:val="0035478A"/>
    <w:pPr>
      <w:spacing w:before="20" w:after="20"/>
    </w:pPr>
    <w:rPr>
      <w:sz w:val="16"/>
    </w:rPr>
  </w:style>
  <w:style w:type="numbering" w:customStyle="1" w:styleId="ZZFinbullets">
    <w:name w:val="ZZ Fin bullets"/>
    <w:basedOn w:val="NoList"/>
    <w:rsid w:val="00EA19D0"/>
  </w:style>
  <w:style w:type="numbering" w:customStyle="1" w:styleId="ZZFintablebullets">
    <w:name w:val="ZZ Fin table bullets"/>
    <w:basedOn w:val="NoList"/>
    <w:uiPriority w:val="99"/>
    <w:rsid w:val="00EA19D0"/>
    <w:pPr>
      <w:numPr>
        <w:numId w:val="31"/>
      </w:numPr>
    </w:pPr>
  </w:style>
  <w:style w:type="numbering" w:customStyle="1" w:styleId="ZZFinnumbersalpha1roman2">
    <w:name w:val="ZZ Fin numbers alpha 1 roman 2"/>
    <w:basedOn w:val="NoList"/>
    <w:uiPriority w:val="99"/>
    <w:rsid w:val="00EA19D0"/>
    <w:pPr>
      <w:numPr>
        <w:numId w:val="14"/>
      </w:numPr>
    </w:pPr>
  </w:style>
  <w:style w:type="character" w:customStyle="1" w:styleId="UnresolvedMention1">
    <w:name w:val="Unresolved Mention1"/>
    <w:basedOn w:val="DefaultParagraphFont"/>
    <w:uiPriority w:val="99"/>
    <w:semiHidden/>
    <w:unhideWhenUsed/>
    <w:rsid w:val="00EA19D0"/>
    <w:rPr>
      <w:color w:val="808080"/>
      <w:shd w:val="clear" w:color="auto" w:fill="E6E6E6"/>
    </w:rPr>
  </w:style>
  <w:style w:type="character" w:customStyle="1" w:styleId="UnresolvedMention2">
    <w:name w:val="Unresolved Mention2"/>
    <w:basedOn w:val="DefaultParagraphFont"/>
    <w:uiPriority w:val="99"/>
    <w:semiHidden/>
    <w:unhideWhenUsed/>
    <w:rsid w:val="00EA19D0"/>
    <w:rPr>
      <w:color w:val="808080"/>
      <w:shd w:val="clear" w:color="auto" w:fill="E6E6E6"/>
    </w:rPr>
  </w:style>
  <w:style w:type="character" w:customStyle="1" w:styleId="UnresolvedMention3">
    <w:name w:val="Unresolved Mention3"/>
    <w:basedOn w:val="DefaultParagraphFont"/>
    <w:uiPriority w:val="99"/>
    <w:semiHidden/>
    <w:unhideWhenUsed/>
    <w:rsid w:val="00EA19D0"/>
    <w:rPr>
      <w:color w:val="605E5C"/>
      <w:shd w:val="clear" w:color="auto" w:fill="E1DFDD"/>
    </w:rPr>
  </w:style>
  <w:style w:type="character" w:customStyle="1" w:styleId="UnresolvedMention4">
    <w:name w:val="Unresolved Mention4"/>
    <w:basedOn w:val="DefaultParagraphFont"/>
    <w:uiPriority w:val="99"/>
    <w:semiHidden/>
    <w:unhideWhenUsed/>
    <w:rsid w:val="00EA19D0"/>
    <w:rPr>
      <w:color w:val="605E5C"/>
      <w:shd w:val="clear" w:color="auto" w:fill="E1DFDD"/>
    </w:rPr>
  </w:style>
  <w:style w:type="character" w:customStyle="1" w:styleId="UnresolvedMention5">
    <w:name w:val="Unresolved Mention5"/>
    <w:basedOn w:val="DefaultParagraphFont"/>
    <w:uiPriority w:val="99"/>
    <w:semiHidden/>
    <w:unhideWhenUsed/>
    <w:rsid w:val="00EA19D0"/>
    <w:rPr>
      <w:color w:val="605E5C"/>
      <w:shd w:val="clear" w:color="auto" w:fill="E1DFDD"/>
    </w:rPr>
  </w:style>
  <w:style w:type="numbering" w:customStyle="1" w:styleId="ZZLoweralphainfintables">
    <w:name w:val="ZZ Lower alpha in fin tables"/>
    <w:rsid w:val="00EA19D0"/>
    <w:pPr>
      <w:numPr>
        <w:numId w:val="32"/>
      </w:numPr>
    </w:pPr>
  </w:style>
  <w:style w:type="paragraph" w:customStyle="1" w:styleId="ARfinnumberroman2">
    <w:name w:val="AR fin number roman 2"/>
    <w:basedOn w:val="ARfinbody"/>
    <w:uiPriority w:val="98"/>
    <w:rsid w:val="00EA19D0"/>
    <w:pPr>
      <w:tabs>
        <w:tab w:val="num" w:pos="567"/>
      </w:tabs>
      <w:ind w:left="567" w:hanging="283"/>
    </w:pPr>
  </w:style>
  <w:style w:type="paragraph" w:customStyle="1" w:styleId="ARfintabledashindent">
    <w:name w:val="AR fin table dash indent"/>
    <w:basedOn w:val="ARfintablebody"/>
    <w:uiPriority w:val="98"/>
    <w:rsid w:val="00EA19D0"/>
    <w:pPr>
      <w:ind w:left="567" w:hanging="227"/>
    </w:pPr>
  </w:style>
  <w:style w:type="paragraph" w:customStyle="1" w:styleId="ARfinnumberalpha2">
    <w:name w:val="AR fin number alpha 2"/>
    <w:basedOn w:val="ARfinbody"/>
    <w:uiPriority w:val="98"/>
    <w:qFormat/>
    <w:rsid w:val="00EA19D0"/>
    <w:pPr>
      <w:tabs>
        <w:tab w:val="num" w:pos="567"/>
      </w:tabs>
      <w:ind w:left="567" w:hanging="283"/>
    </w:pPr>
  </w:style>
  <w:style w:type="numbering" w:customStyle="1" w:styleId="ZZFinnumbersalpha">
    <w:name w:val="ZZ Fin numbers alpha"/>
    <w:basedOn w:val="ARnumberedparas"/>
    <w:uiPriority w:val="99"/>
    <w:rsid w:val="00EA19D0"/>
    <w:pPr>
      <w:numPr>
        <w:numId w:val="33"/>
      </w:numPr>
    </w:pPr>
  </w:style>
  <w:style w:type="paragraph" w:customStyle="1" w:styleId="ARfintablebodycentrebold">
    <w:name w:val="AR fin table body centre bold"/>
    <w:basedOn w:val="ARfintablebodybold"/>
    <w:uiPriority w:val="1"/>
    <w:rsid w:val="00EA19D0"/>
    <w:pPr>
      <w:ind w:right="0"/>
      <w:jc w:val="center"/>
    </w:pPr>
  </w:style>
  <w:style w:type="character" w:customStyle="1" w:styleId="UnresolvedMention7">
    <w:name w:val="Unresolved Mention7"/>
    <w:basedOn w:val="DefaultParagraphFont"/>
    <w:uiPriority w:val="99"/>
    <w:semiHidden/>
    <w:unhideWhenUsed/>
    <w:rsid w:val="00EA19D0"/>
    <w:rPr>
      <w:color w:val="605E5C"/>
      <w:shd w:val="clear" w:color="auto" w:fill="E1DFDD"/>
    </w:rPr>
  </w:style>
  <w:style w:type="numbering" w:customStyle="1" w:styleId="ZZTablefootnotenumbers">
    <w:name w:val="ZZ Table footnote numbers"/>
    <w:basedOn w:val="NoList"/>
    <w:uiPriority w:val="99"/>
    <w:rsid w:val="00EA19D0"/>
    <w:pPr>
      <w:numPr>
        <w:numId w:val="34"/>
      </w:numPr>
    </w:pPr>
  </w:style>
  <w:style w:type="table" w:styleId="TableGrid">
    <w:name w:val="Table Grid"/>
    <w:basedOn w:val="TableNormal"/>
    <w:rsid w:val="00694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505F5"/>
    <w:pPr>
      <w:spacing w:after="0" w:line="240" w:lineRule="auto"/>
    </w:pPr>
    <w:rPr>
      <w:rFonts w:eastAsiaTheme="minorEastAsia"/>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98"/>
    <w:qFormat/>
    <w:rsid w:val="00CA6F3D"/>
    <w:pPr>
      <w:spacing w:after="0" w:line="240" w:lineRule="auto"/>
    </w:pPr>
    <w:rPr>
      <w:rFonts w:eastAsiaTheme="minorEastAsia"/>
      <w:sz w:val="20"/>
      <w:szCs w:val="20"/>
      <w:lang w:eastAsia="en-AU"/>
    </w:rPr>
  </w:style>
  <w:style w:type="paragraph" w:customStyle="1" w:styleId="ARTabletext8pt0">
    <w:name w:val="AR Table text 8pt"/>
    <w:basedOn w:val="ARtabletextright"/>
    <w:uiPriority w:val="7"/>
    <w:rsid w:val="00CA6F3D"/>
    <w:pPr>
      <w:spacing w:line="240" w:lineRule="auto"/>
    </w:pPr>
    <w:rPr>
      <w:sz w:val="16"/>
    </w:rPr>
  </w:style>
  <w:style w:type="paragraph" w:customStyle="1" w:styleId="ARTabletextlessleading8pt">
    <w:name w:val="AR Table text less leading 8pt"/>
    <w:basedOn w:val="ARtabletext"/>
    <w:uiPriority w:val="7"/>
    <w:rsid w:val="00CA6F3D"/>
    <w:pPr>
      <w:spacing w:before="60" w:after="50" w:line="228" w:lineRule="auto"/>
    </w:pPr>
    <w:rPr>
      <w:sz w:val="16"/>
    </w:rPr>
  </w:style>
  <w:style w:type="paragraph" w:customStyle="1" w:styleId="ARtablebullet18pt">
    <w:name w:val="AR table bullet 1 8pt"/>
    <w:basedOn w:val="ARtablebullet1"/>
    <w:rsid w:val="009769B5"/>
    <w:pPr>
      <w:spacing w:before="40" w:after="40" w:line="216" w:lineRule="auto"/>
    </w:pPr>
    <w:rPr>
      <w:sz w:val="16"/>
    </w:rPr>
  </w:style>
  <w:style w:type="numbering" w:customStyle="1" w:styleId="ZZBullets1">
    <w:name w:val="ZZ Bullets1"/>
    <w:rsid w:val="000B7FD8"/>
    <w:pPr>
      <w:numPr>
        <w:numId w:val="7"/>
      </w:numPr>
    </w:pPr>
  </w:style>
  <w:style w:type="numbering" w:customStyle="1" w:styleId="ZZNumbersdigit1">
    <w:name w:val="ZZ Numbers digit1"/>
    <w:rsid w:val="000B7FD8"/>
    <w:pPr>
      <w:numPr>
        <w:numId w:val="9"/>
      </w:numPr>
    </w:pPr>
  </w:style>
  <w:style w:type="numbering" w:customStyle="1" w:styleId="ARnumberedparas1">
    <w:name w:val="AR numbered paras1"/>
    <w:rsid w:val="000B7FD8"/>
    <w:pPr>
      <w:numPr>
        <w:numId w:val="6"/>
      </w:numPr>
    </w:pPr>
  </w:style>
  <w:style w:type="numbering" w:customStyle="1" w:styleId="ZZTablebullets1">
    <w:name w:val="ZZ Table bullets1"/>
    <w:basedOn w:val="NoList"/>
    <w:uiPriority w:val="99"/>
    <w:rsid w:val="000B7FD8"/>
    <w:pPr>
      <w:numPr>
        <w:numId w:val="10"/>
      </w:numPr>
    </w:pPr>
  </w:style>
  <w:style w:type="numbering" w:customStyle="1" w:styleId="ZZIntrobullets1">
    <w:name w:val="ZZ Intro bullets1"/>
    <w:basedOn w:val="NoList"/>
    <w:uiPriority w:val="99"/>
    <w:rsid w:val="000B7FD8"/>
    <w:pPr>
      <w:numPr>
        <w:numId w:val="8"/>
      </w:numPr>
    </w:pPr>
  </w:style>
  <w:style w:type="numbering" w:customStyle="1" w:styleId="ZZTablefootnotealpha1">
    <w:name w:val="ZZ Table footnote alpha1"/>
    <w:basedOn w:val="NoList"/>
    <w:uiPriority w:val="99"/>
    <w:rsid w:val="000B7FD8"/>
    <w:pPr>
      <w:numPr>
        <w:numId w:val="11"/>
      </w:numPr>
    </w:pPr>
  </w:style>
  <w:style w:type="numbering" w:customStyle="1" w:styleId="Tablefootnotes1">
    <w:name w:val="Table footnotes1"/>
    <w:uiPriority w:val="99"/>
    <w:rsid w:val="000B7FD8"/>
    <w:pPr>
      <w:numPr>
        <w:numId w:val="12"/>
      </w:numPr>
    </w:pPr>
  </w:style>
  <w:style w:type="numbering" w:customStyle="1" w:styleId="LowerAlphaat0mm1">
    <w:name w:val="LowerAlpha at 0mm1"/>
    <w:rsid w:val="000B7FD8"/>
    <w:pPr>
      <w:numPr>
        <w:numId w:val="18"/>
      </w:numPr>
    </w:pPr>
  </w:style>
  <w:style w:type="numbering" w:customStyle="1" w:styleId="LowerAlphaat5mm1">
    <w:name w:val="LowerAlpha at 5mm1"/>
    <w:rsid w:val="000B7FD8"/>
    <w:pPr>
      <w:numPr>
        <w:numId w:val="19"/>
      </w:numPr>
    </w:pPr>
  </w:style>
  <w:style w:type="numbering" w:customStyle="1" w:styleId="LowerRomanat7mm1">
    <w:name w:val="LowerRoman at 7mm1"/>
    <w:rsid w:val="000B7FD8"/>
    <w:pPr>
      <w:numPr>
        <w:numId w:val="20"/>
      </w:numPr>
    </w:pPr>
  </w:style>
  <w:style w:type="numbering" w:customStyle="1" w:styleId="Numbersinfintables1">
    <w:name w:val="Numbers in fin tables1"/>
    <w:uiPriority w:val="99"/>
    <w:rsid w:val="000B7FD8"/>
    <w:pPr>
      <w:numPr>
        <w:numId w:val="21"/>
      </w:numPr>
    </w:pPr>
  </w:style>
  <w:style w:type="numbering" w:customStyle="1" w:styleId="CurrentList11">
    <w:name w:val="Current List11"/>
    <w:rsid w:val="000B7FD8"/>
  </w:style>
  <w:style w:type="numbering" w:customStyle="1" w:styleId="CurrentList21">
    <w:name w:val="Current List21"/>
    <w:rsid w:val="000B7FD8"/>
    <w:pPr>
      <w:numPr>
        <w:numId w:val="22"/>
      </w:numPr>
    </w:pPr>
  </w:style>
  <w:style w:type="numbering" w:customStyle="1" w:styleId="Bullet1">
    <w:name w:val="Bullet1"/>
    <w:uiPriority w:val="99"/>
    <w:rsid w:val="000B7FD8"/>
    <w:pPr>
      <w:numPr>
        <w:numId w:val="24"/>
      </w:numPr>
    </w:pPr>
  </w:style>
  <w:style w:type="numbering" w:customStyle="1" w:styleId="Bullets1">
    <w:name w:val="Bullets1"/>
    <w:rsid w:val="000B7FD8"/>
    <w:pPr>
      <w:numPr>
        <w:numId w:val="25"/>
      </w:numPr>
    </w:pPr>
  </w:style>
  <w:style w:type="numbering" w:customStyle="1" w:styleId="Bullets2and31">
    <w:name w:val="Bullets 2 and 31"/>
    <w:uiPriority w:val="99"/>
    <w:rsid w:val="000B7FD8"/>
    <w:pPr>
      <w:numPr>
        <w:numId w:val="26"/>
      </w:numPr>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UnresolvedMention">
    <w:name w:val="Unresolved Mention"/>
    <w:basedOn w:val="DefaultParagraphFont"/>
    <w:uiPriority w:val="99"/>
    <w:semiHidden/>
    <w:unhideWhenUsed/>
    <w:rsid w:val="00522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44485">
      <w:bodyDiv w:val="1"/>
      <w:marLeft w:val="0"/>
      <w:marRight w:val="0"/>
      <w:marTop w:val="0"/>
      <w:marBottom w:val="0"/>
      <w:divBdr>
        <w:top w:val="none" w:sz="0" w:space="0" w:color="auto"/>
        <w:left w:val="none" w:sz="0" w:space="0" w:color="auto"/>
        <w:bottom w:val="none" w:sz="0" w:space="0" w:color="auto"/>
        <w:right w:val="none" w:sz="0" w:space="0" w:color="auto"/>
      </w:divBdr>
    </w:div>
    <w:div w:id="95058315">
      <w:bodyDiv w:val="1"/>
      <w:marLeft w:val="0"/>
      <w:marRight w:val="0"/>
      <w:marTop w:val="0"/>
      <w:marBottom w:val="0"/>
      <w:divBdr>
        <w:top w:val="none" w:sz="0" w:space="0" w:color="auto"/>
        <w:left w:val="none" w:sz="0" w:space="0" w:color="auto"/>
        <w:bottom w:val="none" w:sz="0" w:space="0" w:color="auto"/>
        <w:right w:val="none" w:sz="0" w:space="0" w:color="auto"/>
      </w:divBdr>
    </w:div>
    <w:div w:id="102656861">
      <w:bodyDiv w:val="1"/>
      <w:marLeft w:val="0"/>
      <w:marRight w:val="0"/>
      <w:marTop w:val="0"/>
      <w:marBottom w:val="0"/>
      <w:divBdr>
        <w:top w:val="none" w:sz="0" w:space="0" w:color="auto"/>
        <w:left w:val="none" w:sz="0" w:space="0" w:color="auto"/>
        <w:bottom w:val="none" w:sz="0" w:space="0" w:color="auto"/>
        <w:right w:val="none" w:sz="0" w:space="0" w:color="auto"/>
      </w:divBdr>
    </w:div>
    <w:div w:id="104741447">
      <w:bodyDiv w:val="1"/>
      <w:marLeft w:val="0"/>
      <w:marRight w:val="0"/>
      <w:marTop w:val="0"/>
      <w:marBottom w:val="0"/>
      <w:divBdr>
        <w:top w:val="none" w:sz="0" w:space="0" w:color="auto"/>
        <w:left w:val="none" w:sz="0" w:space="0" w:color="auto"/>
        <w:bottom w:val="none" w:sz="0" w:space="0" w:color="auto"/>
        <w:right w:val="none" w:sz="0" w:space="0" w:color="auto"/>
      </w:divBdr>
    </w:div>
    <w:div w:id="140075176">
      <w:bodyDiv w:val="1"/>
      <w:marLeft w:val="0"/>
      <w:marRight w:val="0"/>
      <w:marTop w:val="0"/>
      <w:marBottom w:val="0"/>
      <w:divBdr>
        <w:top w:val="none" w:sz="0" w:space="0" w:color="auto"/>
        <w:left w:val="none" w:sz="0" w:space="0" w:color="auto"/>
        <w:bottom w:val="none" w:sz="0" w:space="0" w:color="auto"/>
        <w:right w:val="none" w:sz="0" w:space="0" w:color="auto"/>
      </w:divBdr>
    </w:div>
    <w:div w:id="148837188">
      <w:bodyDiv w:val="1"/>
      <w:marLeft w:val="0"/>
      <w:marRight w:val="0"/>
      <w:marTop w:val="0"/>
      <w:marBottom w:val="0"/>
      <w:divBdr>
        <w:top w:val="none" w:sz="0" w:space="0" w:color="auto"/>
        <w:left w:val="none" w:sz="0" w:space="0" w:color="auto"/>
        <w:bottom w:val="none" w:sz="0" w:space="0" w:color="auto"/>
        <w:right w:val="none" w:sz="0" w:space="0" w:color="auto"/>
      </w:divBdr>
    </w:div>
    <w:div w:id="149755048">
      <w:bodyDiv w:val="1"/>
      <w:marLeft w:val="0"/>
      <w:marRight w:val="0"/>
      <w:marTop w:val="0"/>
      <w:marBottom w:val="0"/>
      <w:divBdr>
        <w:top w:val="none" w:sz="0" w:space="0" w:color="auto"/>
        <w:left w:val="none" w:sz="0" w:space="0" w:color="auto"/>
        <w:bottom w:val="none" w:sz="0" w:space="0" w:color="auto"/>
        <w:right w:val="none" w:sz="0" w:space="0" w:color="auto"/>
      </w:divBdr>
    </w:div>
    <w:div w:id="158277950">
      <w:bodyDiv w:val="1"/>
      <w:marLeft w:val="0"/>
      <w:marRight w:val="0"/>
      <w:marTop w:val="0"/>
      <w:marBottom w:val="0"/>
      <w:divBdr>
        <w:top w:val="none" w:sz="0" w:space="0" w:color="auto"/>
        <w:left w:val="none" w:sz="0" w:space="0" w:color="auto"/>
        <w:bottom w:val="none" w:sz="0" w:space="0" w:color="auto"/>
        <w:right w:val="none" w:sz="0" w:space="0" w:color="auto"/>
      </w:divBdr>
    </w:div>
    <w:div w:id="165748199">
      <w:bodyDiv w:val="1"/>
      <w:marLeft w:val="0"/>
      <w:marRight w:val="0"/>
      <w:marTop w:val="0"/>
      <w:marBottom w:val="0"/>
      <w:divBdr>
        <w:top w:val="none" w:sz="0" w:space="0" w:color="auto"/>
        <w:left w:val="none" w:sz="0" w:space="0" w:color="auto"/>
        <w:bottom w:val="none" w:sz="0" w:space="0" w:color="auto"/>
        <w:right w:val="none" w:sz="0" w:space="0" w:color="auto"/>
      </w:divBdr>
    </w:div>
    <w:div w:id="171260669">
      <w:bodyDiv w:val="1"/>
      <w:marLeft w:val="0"/>
      <w:marRight w:val="0"/>
      <w:marTop w:val="0"/>
      <w:marBottom w:val="0"/>
      <w:divBdr>
        <w:top w:val="none" w:sz="0" w:space="0" w:color="auto"/>
        <w:left w:val="none" w:sz="0" w:space="0" w:color="auto"/>
        <w:bottom w:val="none" w:sz="0" w:space="0" w:color="auto"/>
        <w:right w:val="none" w:sz="0" w:space="0" w:color="auto"/>
      </w:divBdr>
    </w:div>
    <w:div w:id="197396068">
      <w:bodyDiv w:val="1"/>
      <w:marLeft w:val="0"/>
      <w:marRight w:val="0"/>
      <w:marTop w:val="0"/>
      <w:marBottom w:val="0"/>
      <w:divBdr>
        <w:top w:val="none" w:sz="0" w:space="0" w:color="auto"/>
        <w:left w:val="none" w:sz="0" w:space="0" w:color="auto"/>
        <w:bottom w:val="none" w:sz="0" w:space="0" w:color="auto"/>
        <w:right w:val="none" w:sz="0" w:space="0" w:color="auto"/>
      </w:divBdr>
    </w:div>
    <w:div w:id="200942614">
      <w:bodyDiv w:val="1"/>
      <w:marLeft w:val="0"/>
      <w:marRight w:val="0"/>
      <w:marTop w:val="0"/>
      <w:marBottom w:val="0"/>
      <w:divBdr>
        <w:top w:val="none" w:sz="0" w:space="0" w:color="auto"/>
        <w:left w:val="none" w:sz="0" w:space="0" w:color="auto"/>
        <w:bottom w:val="none" w:sz="0" w:space="0" w:color="auto"/>
        <w:right w:val="none" w:sz="0" w:space="0" w:color="auto"/>
      </w:divBdr>
    </w:div>
    <w:div w:id="218631223">
      <w:bodyDiv w:val="1"/>
      <w:marLeft w:val="0"/>
      <w:marRight w:val="0"/>
      <w:marTop w:val="0"/>
      <w:marBottom w:val="0"/>
      <w:divBdr>
        <w:top w:val="none" w:sz="0" w:space="0" w:color="auto"/>
        <w:left w:val="none" w:sz="0" w:space="0" w:color="auto"/>
        <w:bottom w:val="none" w:sz="0" w:space="0" w:color="auto"/>
        <w:right w:val="none" w:sz="0" w:space="0" w:color="auto"/>
      </w:divBdr>
    </w:div>
    <w:div w:id="225533922">
      <w:bodyDiv w:val="1"/>
      <w:marLeft w:val="0"/>
      <w:marRight w:val="0"/>
      <w:marTop w:val="0"/>
      <w:marBottom w:val="0"/>
      <w:divBdr>
        <w:top w:val="none" w:sz="0" w:space="0" w:color="auto"/>
        <w:left w:val="none" w:sz="0" w:space="0" w:color="auto"/>
        <w:bottom w:val="none" w:sz="0" w:space="0" w:color="auto"/>
        <w:right w:val="none" w:sz="0" w:space="0" w:color="auto"/>
      </w:divBdr>
    </w:div>
    <w:div w:id="235361282">
      <w:bodyDiv w:val="1"/>
      <w:marLeft w:val="0"/>
      <w:marRight w:val="0"/>
      <w:marTop w:val="0"/>
      <w:marBottom w:val="0"/>
      <w:divBdr>
        <w:top w:val="none" w:sz="0" w:space="0" w:color="auto"/>
        <w:left w:val="none" w:sz="0" w:space="0" w:color="auto"/>
        <w:bottom w:val="none" w:sz="0" w:space="0" w:color="auto"/>
        <w:right w:val="none" w:sz="0" w:space="0" w:color="auto"/>
      </w:divBdr>
    </w:div>
    <w:div w:id="238905053">
      <w:bodyDiv w:val="1"/>
      <w:marLeft w:val="0"/>
      <w:marRight w:val="0"/>
      <w:marTop w:val="0"/>
      <w:marBottom w:val="0"/>
      <w:divBdr>
        <w:top w:val="none" w:sz="0" w:space="0" w:color="auto"/>
        <w:left w:val="none" w:sz="0" w:space="0" w:color="auto"/>
        <w:bottom w:val="none" w:sz="0" w:space="0" w:color="auto"/>
        <w:right w:val="none" w:sz="0" w:space="0" w:color="auto"/>
      </w:divBdr>
    </w:div>
    <w:div w:id="247037138">
      <w:bodyDiv w:val="1"/>
      <w:marLeft w:val="0"/>
      <w:marRight w:val="0"/>
      <w:marTop w:val="0"/>
      <w:marBottom w:val="0"/>
      <w:divBdr>
        <w:top w:val="none" w:sz="0" w:space="0" w:color="auto"/>
        <w:left w:val="none" w:sz="0" w:space="0" w:color="auto"/>
        <w:bottom w:val="none" w:sz="0" w:space="0" w:color="auto"/>
        <w:right w:val="none" w:sz="0" w:space="0" w:color="auto"/>
      </w:divBdr>
    </w:div>
    <w:div w:id="272371929">
      <w:bodyDiv w:val="1"/>
      <w:marLeft w:val="0"/>
      <w:marRight w:val="0"/>
      <w:marTop w:val="0"/>
      <w:marBottom w:val="0"/>
      <w:divBdr>
        <w:top w:val="none" w:sz="0" w:space="0" w:color="auto"/>
        <w:left w:val="none" w:sz="0" w:space="0" w:color="auto"/>
        <w:bottom w:val="none" w:sz="0" w:space="0" w:color="auto"/>
        <w:right w:val="none" w:sz="0" w:space="0" w:color="auto"/>
      </w:divBdr>
    </w:div>
    <w:div w:id="284315332">
      <w:bodyDiv w:val="1"/>
      <w:marLeft w:val="0"/>
      <w:marRight w:val="0"/>
      <w:marTop w:val="0"/>
      <w:marBottom w:val="0"/>
      <w:divBdr>
        <w:top w:val="none" w:sz="0" w:space="0" w:color="auto"/>
        <w:left w:val="none" w:sz="0" w:space="0" w:color="auto"/>
        <w:bottom w:val="none" w:sz="0" w:space="0" w:color="auto"/>
        <w:right w:val="none" w:sz="0" w:space="0" w:color="auto"/>
      </w:divBdr>
    </w:div>
    <w:div w:id="295572381">
      <w:bodyDiv w:val="1"/>
      <w:marLeft w:val="0"/>
      <w:marRight w:val="0"/>
      <w:marTop w:val="0"/>
      <w:marBottom w:val="0"/>
      <w:divBdr>
        <w:top w:val="none" w:sz="0" w:space="0" w:color="auto"/>
        <w:left w:val="none" w:sz="0" w:space="0" w:color="auto"/>
        <w:bottom w:val="none" w:sz="0" w:space="0" w:color="auto"/>
        <w:right w:val="none" w:sz="0" w:space="0" w:color="auto"/>
      </w:divBdr>
    </w:div>
    <w:div w:id="297688280">
      <w:bodyDiv w:val="1"/>
      <w:marLeft w:val="0"/>
      <w:marRight w:val="0"/>
      <w:marTop w:val="0"/>
      <w:marBottom w:val="0"/>
      <w:divBdr>
        <w:top w:val="none" w:sz="0" w:space="0" w:color="auto"/>
        <w:left w:val="none" w:sz="0" w:space="0" w:color="auto"/>
        <w:bottom w:val="none" w:sz="0" w:space="0" w:color="auto"/>
        <w:right w:val="none" w:sz="0" w:space="0" w:color="auto"/>
      </w:divBdr>
    </w:div>
    <w:div w:id="298540566">
      <w:bodyDiv w:val="1"/>
      <w:marLeft w:val="0"/>
      <w:marRight w:val="0"/>
      <w:marTop w:val="0"/>
      <w:marBottom w:val="0"/>
      <w:divBdr>
        <w:top w:val="none" w:sz="0" w:space="0" w:color="auto"/>
        <w:left w:val="none" w:sz="0" w:space="0" w:color="auto"/>
        <w:bottom w:val="none" w:sz="0" w:space="0" w:color="auto"/>
        <w:right w:val="none" w:sz="0" w:space="0" w:color="auto"/>
      </w:divBdr>
    </w:div>
    <w:div w:id="299655719">
      <w:bodyDiv w:val="1"/>
      <w:marLeft w:val="0"/>
      <w:marRight w:val="0"/>
      <w:marTop w:val="0"/>
      <w:marBottom w:val="0"/>
      <w:divBdr>
        <w:top w:val="none" w:sz="0" w:space="0" w:color="auto"/>
        <w:left w:val="none" w:sz="0" w:space="0" w:color="auto"/>
        <w:bottom w:val="none" w:sz="0" w:space="0" w:color="auto"/>
        <w:right w:val="none" w:sz="0" w:space="0" w:color="auto"/>
      </w:divBdr>
    </w:div>
    <w:div w:id="333267015">
      <w:bodyDiv w:val="1"/>
      <w:marLeft w:val="0"/>
      <w:marRight w:val="0"/>
      <w:marTop w:val="0"/>
      <w:marBottom w:val="0"/>
      <w:divBdr>
        <w:top w:val="none" w:sz="0" w:space="0" w:color="auto"/>
        <w:left w:val="none" w:sz="0" w:space="0" w:color="auto"/>
        <w:bottom w:val="none" w:sz="0" w:space="0" w:color="auto"/>
        <w:right w:val="none" w:sz="0" w:space="0" w:color="auto"/>
      </w:divBdr>
    </w:div>
    <w:div w:id="339819856">
      <w:bodyDiv w:val="1"/>
      <w:marLeft w:val="0"/>
      <w:marRight w:val="0"/>
      <w:marTop w:val="0"/>
      <w:marBottom w:val="0"/>
      <w:divBdr>
        <w:top w:val="none" w:sz="0" w:space="0" w:color="auto"/>
        <w:left w:val="none" w:sz="0" w:space="0" w:color="auto"/>
        <w:bottom w:val="none" w:sz="0" w:space="0" w:color="auto"/>
        <w:right w:val="none" w:sz="0" w:space="0" w:color="auto"/>
      </w:divBdr>
    </w:div>
    <w:div w:id="350759742">
      <w:bodyDiv w:val="1"/>
      <w:marLeft w:val="0"/>
      <w:marRight w:val="0"/>
      <w:marTop w:val="0"/>
      <w:marBottom w:val="0"/>
      <w:divBdr>
        <w:top w:val="none" w:sz="0" w:space="0" w:color="auto"/>
        <w:left w:val="none" w:sz="0" w:space="0" w:color="auto"/>
        <w:bottom w:val="none" w:sz="0" w:space="0" w:color="auto"/>
        <w:right w:val="none" w:sz="0" w:space="0" w:color="auto"/>
      </w:divBdr>
    </w:div>
    <w:div w:id="372114812">
      <w:bodyDiv w:val="1"/>
      <w:marLeft w:val="0"/>
      <w:marRight w:val="0"/>
      <w:marTop w:val="0"/>
      <w:marBottom w:val="0"/>
      <w:divBdr>
        <w:top w:val="none" w:sz="0" w:space="0" w:color="auto"/>
        <w:left w:val="none" w:sz="0" w:space="0" w:color="auto"/>
        <w:bottom w:val="none" w:sz="0" w:space="0" w:color="auto"/>
        <w:right w:val="none" w:sz="0" w:space="0" w:color="auto"/>
      </w:divBdr>
    </w:div>
    <w:div w:id="382564905">
      <w:bodyDiv w:val="1"/>
      <w:marLeft w:val="0"/>
      <w:marRight w:val="0"/>
      <w:marTop w:val="0"/>
      <w:marBottom w:val="0"/>
      <w:divBdr>
        <w:top w:val="none" w:sz="0" w:space="0" w:color="auto"/>
        <w:left w:val="none" w:sz="0" w:space="0" w:color="auto"/>
        <w:bottom w:val="none" w:sz="0" w:space="0" w:color="auto"/>
        <w:right w:val="none" w:sz="0" w:space="0" w:color="auto"/>
      </w:divBdr>
    </w:div>
    <w:div w:id="385496783">
      <w:bodyDiv w:val="1"/>
      <w:marLeft w:val="0"/>
      <w:marRight w:val="0"/>
      <w:marTop w:val="0"/>
      <w:marBottom w:val="0"/>
      <w:divBdr>
        <w:top w:val="none" w:sz="0" w:space="0" w:color="auto"/>
        <w:left w:val="none" w:sz="0" w:space="0" w:color="auto"/>
        <w:bottom w:val="none" w:sz="0" w:space="0" w:color="auto"/>
        <w:right w:val="none" w:sz="0" w:space="0" w:color="auto"/>
      </w:divBdr>
    </w:div>
    <w:div w:id="436023113">
      <w:bodyDiv w:val="1"/>
      <w:marLeft w:val="0"/>
      <w:marRight w:val="0"/>
      <w:marTop w:val="0"/>
      <w:marBottom w:val="0"/>
      <w:divBdr>
        <w:top w:val="none" w:sz="0" w:space="0" w:color="auto"/>
        <w:left w:val="none" w:sz="0" w:space="0" w:color="auto"/>
        <w:bottom w:val="none" w:sz="0" w:space="0" w:color="auto"/>
        <w:right w:val="none" w:sz="0" w:space="0" w:color="auto"/>
      </w:divBdr>
    </w:div>
    <w:div w:id="441611583">
      <w:bodyDiv w:val="1"/>
      <w:marLeft w:val="0"/>
      <w:marRight w:val="0"/>
      <w:marTop w:val="0"/>
      <w:marBottom w:val="0"/>
      <w:divBdr>
        <w:top w:val="none" w:sz="0" w:space="0" w:color="auto"/>
        <w:left w:val="none" w:sz="0" w:space="0" w:color="auto"/>
        <w:bottom w:val="none" w:sz="0" w:space="0" w:color="auto"/>
        <w:right w:val="none" w:sz="0" w:space="0" w:color="auto"/>
      </w:divBdr>
    </w:div>
    <w:div w:id="460264678">
      <w:bodyDiv w:val="1"/>
      <w:marLeft w:val="0"/>
      <w:marRight w:val="0"/>
      <w:marTop w:val="0"/>
      <w:marBottom w:val="0"/>
      <w:divBdr>
        <w:top w:val="none" w:sz="0" w:space="0" w:color="auto"/>
        <w:left w:val="none" w:sz="0" w:space="0" w:color="auto"/>
        <w:bottom w:val="none" w:sz="0" w:space="0" w:color="auto"/>
        <w:right w:val="none" w:sz="0" w:space="0" w:color="auto"/>
      </w:divBdr>
    </w:div>
    <w:div w:id="464978861">
      <w:bodyDiv w:val="1"/>
      <w:marLeft w:val="0"/>
      <w:marRight w:val="0"/>
      <w:marTop w:val="0"/>
      <w:marBottom w:val="0"/>
      <w:divBdr>
        <w:top w:val="none" w:sz="0" w:space="0" w:color="auto"/>
        <w:left w:val="none" w:sz="0" w:space="0" w:color="auto"/>
        <w:bottom w:val="none" w:sz="0" w:space="0" w:color="auto"/>
        <w:right w:val="none" w:sz="0" w:space="0" w:color="auto"/>
      </w:divBdr>
    </w:div>
    <w:div w:id="506017872">
      <w:bodyDiv w:val="1"/>
      <w:marLeft w:val="0"/>
      <w:marRight w:val="0"/>
      <w:marTop w:val="0"/>
      <w:marBottom w:val="0"/>
      <w:divBdr>
        <w:top w:val="none" w:sz="0" w:space="0" w:color="auto"/>
        <w:left w:val="none" w:sz="0" w:space="0" w:color="auto"/>
        <w:bottom w:val="none" w:sz="0" w:space="0" w:color="auto"/>
        <w:right w:val="none" w:sz="0" w:space="0" w:color="auto"/>
      </w:divBdr>
    </w:div>
    <w:div w:id="513030515">
      <w:bodyDiv w:val="1"/>
      <w:marLeft w:val="0"/>
      <w:marRight w:val="0"/>
      <w:marTop w:val="0"/>
      <w:marBottom w:val="0"/>
      <w:divBdr>
        <w:top w:val="none" w:sz="0" w:space="0" w:color="auto"/>
        <w:left w:val="none" w:sz="0" w:space="0" w:color="auto"/>
        <w:bottom w:val="none" w:sz="0" w:space="0" w:color="auto"/>
        <w:right w:val="none" w:sz="0" w:space="0" w:color="auto"/>
      </w:divBdr>
    </w:div>
    <w:div w:id="522865786">
      <w:bodyDiv w:val="1"/>
      <w:marLeft w:val="0"/>
      <w:marRight w:val="0"/>
      <w:marTop w:val="0"/>
      <w:marBottom w:val="0"/>
      <w:divBdr>
        <w:top w:val="none" w:sz="0" w:space="0" w:color="auto"/>
        <w:left w:val="none" w:sz="0" w:space="0" w:color="auto"/>
        <w:bottom w:val="none" w:sz="0" w:space="0" w:color="auto"/>
        <w:right w:val="none" w:sz="0" w:space="0" w:color="auto"/>
      </w:divBdr>
    </w:div>
    <w:div w:id="552884173">
      <w:bodyDiv w:val="1"/>
      <w:marLeft w:val="0"/>
      <w:marRight w:val="0"/>
      <w:marTop w:val="0"/>
      <w:marBottom w:val="0"/>
      <w:divBdr>
        <w:top w:val="none" w:sz="0" w:space="0" w:color="auto"/>
        <w:left w:val="none" w:sz="0" w:space="0" w:color="auto"/>
        <w:bottom w:val="none" w:sz="0" w:space="0" w:color="auto"/>
        <w:right w:val="none" w:sz="0" w:space="0" w:color="auto"/>
      </w:divBdr>
    </w:div>
    <w:div w:id="561019855">
      <w:bodyDiv w:val="1"/>
      <w:marLeft w:val="0"/>
      <w:marRight w:val="0"/>
      <w:marTop w:val="0"/>
      <w:marBottom w:val="0"/>
      <w:divBdr>
        <w:top w:val="none" w:sz="0" w:space="0" w:color="auto"/>
        <w:left w:val="none" w:sz="0" w:space="0" w:color="auto"/>
        <w:bottom w:val="none" w:sz="0" w:space="0" w:color="auto"/>
        <w:right w:val="none" w:sz="0" w:space="0" w:color="auto"/>
      </w:divBdr>
    </w:div>
    <w:div w:id="577206983">
      <w:bodyDiv w:val="1"/>
      <w:marLeft w:val="0"/>
      <w:marRight w:val="0"/>
      <w:marTop w:val="0"/>
      <w:marBottom w:val="0"/>
      <w:divBdr>
        <w:top w:val="none" w:sz="0" w:space="0" w:color="auto"/>
        <w:left w:val="none" w:sz="0" w:space="0" w:color="auto"/>
        <w:bottom w:val="none" w:sz="0" w:space="0" w:color="auto"/>
        <w:right w:val="none" w:sz="0" w:space="0" w:color="auto"/>
      </w:divBdr>
    </w:div>
    <w:div w:id="587664711">
      <w:bodyDiv w:val="1"/>
      <w:marLeft w:val="0"/>
      <w:marRight w:val="0"/>
      <w:marTop w:val="0"/>
      <w:marBottom w:val="0"/>
      <w:divBdr>
        <w:top w:val="none" w:sz="0" w:space="0" w:color="auto"/>
        <w:left w:val="none" w:sz="0" w:space="0" w:color="auto"/>
        <w:bottom w:val="none" w:sz="0" w:space="0" w:color="auto"/>
        <w:right w:val="none" w:sz="0" w:space="0" w:color="auto"/>
      </w:divBdr>
    </w:div>
    <w:div w:id="597369066">
      <w:bodyDiv w:val="1"/>
      <w:marLeft w:val="0"/>
      <w:marRight w:val="0"/>
      <w:marTop w:val="0"/>
      <w:marBottom w:val="0"/>
      <w:divBdr>
        <w:top w:val="none" w:sz="0" w:space="0" w:color="auto"/>
        <w:left w:val="none" w:sz="0" w:space="0" w:color="auto"/>
        <w:bottom w:val="none" w:sz="0" w:space="0" w:color="auto"/>
        <w:right w:val="none" w:sz="0" w:space="0" w:color="auto"/>
      </w:divBdr>
    </w:div>
    <w:div w:id="600337143">
      <w:bodyDiv w:val="1"/>
      <w:marLeft w:val="0"/>
      <w:marRight w:val="0"/>
      <w:marTop w:val="0"/>
      <w:marBottom w:val="0"/>
      <w:divBdr>
        <w:top w:val="none" w:sz="0" w:space="0" w:color="auto"/>
        <w:left w:val="none" w:sz="0" w:space="0" w:color="auto"/>
        <w:bottom w:val="none" w:sz="0" w:space="0" w:color="auto"/>
        <w:right w:val="none" w:sz="0" w:space="0" w:color="auto"/>
      </w:divBdr>
    </w:div>
    <w:div w:id="603925187">
      <w:bodyDiv w:val="1"/>
      <w:marLeft w:val="0"/>
      <w:marRight w:val="0"/>
      <w:marTop w:val="0"/>
      <w:marBottom w:val="0"/>
      <w:divBdr>
        <w:top w:val="none" w:sz="0" w:space="0" w:color="auto"/>
        <w:left w:val="none" w:sz="0" w:space="0" w:color="auto"/>
        <w:bottom w:val="none" w:sz="0" w:space="0" w:color="auto"/>
        <w:right w:val="none" w:sz="0" w:space="0" w:color="auto"/>
      </w:divBdr>
    </w:div>
    <w:div w:id="613094479">
      <w:bodyDiv w:val="1"/>
      <w:marLeft w:val="0"/>
      <w:marRight w:val="0"/>
      <w:marTop w:val="0"/>
      <w:marBottom w:val="0"/>
      <w:divBdr>
        <w:top w:val="none" w:sz="0" w:space="0" w:color="auto"/>
        <w:left w:val="none" w:sz="0" w:space="0" w:color="auto"/>
        <w:bottom w:val="none" w:sz="0" w:space="0" w:color="auto"/>
        <w:right w:val="none" w:sz="0" w:space="0" w:color="auto"/>
      </w:divBdr>
    </w:div>
    <w:div w:id="629626246">
      <w:bodyDiv w:val="1"/>
      <w:marLeft w:val="0"/>
      <w:marRight w:val="0"/>
      <w:marTop w:val="0"/>
      <w:marBottom w:val="0"/>
      <w:divBdr>
        <w:top w:val="none" w:sz="0" w:space="0" w:color="auto"/>
        <w:left w:val="none" w:sz="0" w:space="0" w:color="auto"/>
        <w:bottom w:val="none" w:sz="0" w:space="0" w:color="auto"/>
        <w:right w:val="none" w:sz="0" w:space="0" w:color="auto"/>
      </w:divBdr>
    </w:div>
    <w:div w:id="638263404">
      <w:bodyDiv w:val="1"/>
      <w:marLeft w:val="0"/>
      <w:marRight w:val="0"/>
      <w:marTop w:val="0"/>
      <w:marBottom w:val="0"/>
      <w:divBdr>
        <w:top w:val="none" w:sz="0" w:space="0" w:color="auto"/>
        <w:left w:val="none" w:sz="0" w:space="0" w:color="auto"/>
        <w:bottom w:val="none" w:sz="0" w:space="0" w:color="auto"/>
        <w:right w:val="none" w:sz="0" w:space="0" w:color="auto"/>
      </w:divBdr>
    </w:div>
    <w:div w:id="640118099">
      <w:bodyDiv w:val="1"/>
      <w:marLeft w:val="0"/>
      <w:marRight w:val="0"/>
      <w:marTop w:val="0"/>
      <w:marBottom w:val="0"/>
      <w:divBdr>
        <w:top w:val="none" w:sz="0" w:space="0" w:color="auto"/>
        <w:left w:val="none" w:sz="0" w:space="0" w:color="auto"/>
        <w:bottom w:val="none" w:sz="0" w:space="0" w:color="auto"/>
        <w:right w:val="none" w:sz="0" w:space="0" w:color="auto"/>
      </w:divBdr>
    </w:div>
    <w:div w:id="656029902">
      <w:bodyDiv w:val="1"/>
      <w:marLeft w:val="0"/>
      <w:marRight w:val="0"/>
      <w:marTop w:val="0"/>
      <w:marBottom w:val="0"/>
      <w:divBdr>
        <w:top w:val="none" w:sz="0" w:space="0" w:color="auto"/>
        <w:left w:val="none" w:sz="0" w:space="0" w:color="auto"/>
        <w:bottom w:val="none" w:sz="0" w:space="0" w:color="auto"/>
        <w:right w:val="none" w:sz="0" w:space="0" w:color="auto"/>
      </w:divBdr>
    </w:div>
    <w:div w:id="674038247">
      <w:bodyDiv w:val="1"/>
      <w:marLeft w:val="0"/>
      <w:marRight w:val="0"/>
      <w:marTop w:val="0"/>
      <w:marBottom w:val="0"/>
      <w:divBdr>
        <w:top w:val="none" w:sz="0" w:space="0" w:color="auto"/>
        <w:left w:val="none" w:sz="0" w:space="0" w:color="auto"/>
        <w:bottom w:val="none" w:sz="0" w:space="0" w:color="auto"/>
        <w:right w:val="none" w:sz="0" w:space="0" w:color="auto"/>
      </w:divBdr>
    </w:div>
    <w:div w:id="682561139">
      <w:bodyDiv w:val="1"/>
      <w:marLeft w:val="0"/>
      <w:marRight w:val="0"/>
      <w:marTop w:val="0"/>
      <w:marBottom w:val="0"/>
      <w:divBdr>
        <w:top w:val="none" w:sz="0" w:space="0" w:color="auto"/>
        <w:left w:val="none" w:sz="0" w:space="0" w:color="auto"/>
        <w:bottom w:val="none" w:sz="0" w:space="0" w:color="auto"/>
        <w:right w:val="none" w:sz="0" w:space="0" w:color="auto"/>
      </w:divBdr>
    </w:div>
    <w:div w:id="684210458">
      <w:bodyDiv w:val="1"/>
      <w:marLeft w:val="0"/>
      <w:marRight w:val="0"/>
      <w:marTop w:val="0"/>
      <w:marBottom w:val="0"/>
      <w:divBdr>
        <w:top w:val="none" w:sz="0" w:space="0" w:color="auto"/>
        <w:left w:val="none" w:sz="0" w:space="0" w:color="auto"/>
        <w:bottom w:val="none" w:sz="0" w:space="0" w:color="auto"/>
        <w:right w:val="none" w:sz="0" w:space="0" w:color="auto"/>
      </w:divBdr>
    </w:div>
    <w:div w:id="748890181">
      <w:bodyDiv w:val="1"/>
      <w:marLeft w:val="0"/>
      <w:marRight w:val="0"/>
      <w:marTop w:val="0"/>
      <w:marBottom w:val="0"/>
      <w:divBdr>
        <w:top w:val="none" w:sz="0" w:space="0" w:color="auto"/>
        <w:left w:val="none" w:sz="0" w:space="0" w:color="auto"/>
        <w:bottom w:val="none" w:sz="0" w:space="0" w:color="auto"/>
        <w:right w:val="none" w:sz="0" w:space="0" w:color="auto"/>
      </w:divBdr>
    </w:div>
    <w:div w:id="758452582">
      <w:bodyDiv w:val="1"/>
      <w:marLeft w:val="0"/>
      <w:marRight w:val="0"/>
      <w:marTop w:val="0"/>
      <w:marBottom w:val="0"/>
      <w:divBdr>
        <w:top w:val="none" w:sz="0" w:space="0" w:color="auto"/>
        <w:left w:val="none" w:sz="0" w:space="0" w:color="auto"/>
        <w:bottom w:val="none" w:sz="0" w:space="0" w:color="auto"/>
        <w:right w:val="none" w:sz="0" w:space="0" w:color="auto"/>
      </w:divBdr>
    </w:div>
    <w:div w:id="758792570">
      <w:bodyDiv w:val="1"/>
      <w:marLeft w:val="0"/>
      <w:marRight w:val="0"/>
      <w:marTop w:val="0"/>
      <w:marBottom w:val="0"/>
      <w:divBdr>
        <w:top w:val="none" w:sz="0" w:space="0" w:color="auto"/>
        <w:left w:val="none" w:sz="0" w:space="0" w:color="auto"/>
        <w:bottom w:val="none" w:sz="0" w:space="0" w:color="auto"/>
        <w:right w:val="none" w:sz="0" w:space="0" w:color="auto"/>
      </w:divBdr>
    </w:div>
    <w:div w:id="766003289">
      <w:bodyDiv w:val="1"/>
      <w:marLeft w:val="0"/>
      <w:marRight w:val="0"/>
      <w:marTop w:val="0"/>
      <w:marBottom w:val="0"/>
      <w:divBdr>
        <w:top w:val="none" w:sz="0" w:space="0" w:color="auto"/>
        <w:left w:val="none" w:sz="0" w:space="0" w:color="auto"/>
        <w:bottom w:val="none" w:sz="0" w:space="0" w:color="auto"/>
        <w:right w:val="none" w:sz="0" w:space="0" w:color="auto"/>
      </w:divBdr>
    </w:div>
    <w:div w:id="769007976">
      <w:bodyDiv w:val="1"/>
      <w:marLeft w:val="0"/>
      <w:marRight w:val="0"/>
      <w:marTop w:val="0"/>
      <w:marBottom w:val="0"/>
      <w:divBdr>
        <w:top w:val="none" w:sz="0" w:space="0" w:color="auto"/>
        <w:left w:val="none" w:sz="0" w:space="0" w:color="auto"/>
        <w:bottom w:val="none" w:sz="0" w:space="0" w:color="auto"/>
        <w:right w:val="none" w:sz="0" w:space="0" w:color="auto"/>
      </w:divBdr>
    </w:div>
    <w:div w:id="777871352">
      <w:bodyDiv w:val="1"/>
      <w:marLeft w:val="0"/>
      <w:marRight w:val="0"/>
      <w:marTop w:val="0"/>
      <w:marBottom w:val="0"/>
      <w:divBdr>
        <w:top w:val="none" w:sz="0" w:space="0" w:color="auto"/>
        <w:left w:val="none" w:sz="0" w:space="0" w:color="auto"/>
        <w:bottom w:val="none" w:sz="0" w:space="0" w:color="auto"/>
        <w:right w:val="none" w:sz="0" w:space="0" w:color="auto"/>
      </w:divBdr>
    </w:div>
    <w:div w:id="779689317">
      <w:bodyDiv w:val="1"/>
      <w:marLeft w:val="0"/>
      <w:marRight w:val="0"/>
      <w:marTop w:val="0"/>
      <w:marBottom w:val="0"/>
      <w:divBdr>
        <w:top w:val="none" w:sz="0" w:space="0" w:color="auto"/>
        <w:left w:val="none" w:sz="0" w:space="0" w:color="auto"/>
        <w:bottom w:val="none" w:sz="0" w:space="0" w:color="auto"/>
        <w:right w:val="none" w:sz="0" w:space="0" w:color="auto"/>
      </w:divBdr>
    </w:div>
    <w:div w:id="802387141">
      <w:bodyDiv w:val="1"/>
      <w:marLeft w:val="0"/>
      <w:marRight w:val="0"/>
      <w:marTop w:val="0"/>
      <w:marBottom w:val="0"/>
      <w:divBdr>
        <w:top w:val="none" w:sz="0" w:space="0" w:color="auto"/>
        <w:left w:val="none" w:sz="0" w:space="0" w:color="auto"/>
        <w:bottom w:val="none" w:sz="0" w:space="0" w:color="auto"/>
        <w:right w:val="none" w:sz="0" w:space="0" w:color="auto"/>
      </w:divBdr>
    </w:div>
    <w:div w:id="820999017">
      <w:bodyDiv w:val="1"/>
      <w:marLeft w:val="0"/>
      <w:marRight w:val="0"/>
      <w:marTop w:val="0"/>
      <w:marBottom w:val="0"/>
      <w:divBdr>
        <w:top w:val="none" w:sz="0" w:space="0" w:color="auto"/>
        <w:left w:val="none" w:sz="0" w:space="0" w:color="auto"/>
        <w:bottom w:val="none" w:sz="0" w:space="0" w:color="auto"/>
        <w:right w:val="none" w:sz="0" w:space="0" w:color="auto"/>
      </w:divBdr>
    </w:div>
    <w:div w:id="826558935">
      <w:bodyDiv w:val="1"/>
      <w:marLeft w:val="0"/>
      <w:marRight w:val="0"/>
      <w:marTop w:val="0"/>
      <w:marBottom w:val="0"/>
      <w:divBdr>
        <w:top w:val="none" w:sz="0" w:space="0" w:color="auto"/>
        <w:left w:val="none" w:sz="0" w:space="0" w:color="auto"/>
        <w:bottom w:val="none" w:sz="0" w:space="0" w:color="auto"/>
        <w:right w:val="none" w:sz="0" w:space="0" w:color="auto"/>
      </w:divBdr>
    </w:div>
    <w:div w:id="834492492">
      <w:bodyDiv w:val="1"/>
      <w:marLeft w:val="0"/>
      <w:marRight w:val="0"/>
      <w:marTop w:val="0"/>
      <w:marBottom w:val="0"/>
      <w:divBdr>
        <w:top w:val="none" w:sz="0" w:space="0" w:color="auto"/>
        <w:left w:val="none" w:sz="0" w:space="0" w:color="auto"/>
        <w:bottom w:val="none" w:sz="0" w:space="0" w:color="auto"/>
        <w:right w:val="none" w:sz="0" w:space="0" w:color="auto"/>
      </w:divBdr>
    </w:div>
    <w:div w:id="837426514">
      <w:bodyDiv w:val="1"/>
      <w:marLeft w:val="0"/>
      <w:marRight w:val="0"/>
      <w:marTop w:val="0"/>
      <w:marBottom w:val="0"/>
      <w:divBdr>
        <w:top w:val="none" w:sz="0" w:space="0" w:color="auto"/>
        <w:left w:val="none" w:sz="0" w:space="0" w:color="auto"/>
        <w:bottom w:val="none" w:sz="0" w:space="0" w:color="auto"/>
        <w:right w:val="none" w:sz="0" w:space="0" w:color="auto"/>
      </w:divBdr>
    </w:div>
    <w:div w:id="837571995">
      <w:bodyDiv w:val="1"/>
      <w:marLeft w:val="0"/>
      <w:marRight w:val="0"/>
      <w:marTop w:val="0"/>
      <w:marBottom w:val="0"/>
      <w:divBdr>
        <w:top w:val="none" w:sz="0" w:space="0" w:color="auto"/>
        <w:left w:val="none" w:sz="0" w:space="0" w:color="auto"/>
        <w:bottom w:val="none" w:sz="0" w:space="0" w:color="auto"/>
        <w:right w:val="none" w:sz="0" w:space="0" w:color="auto"/>
      </w:divBdr>
    </w:div>
    <w:div w:id="844979426">
      <w:bodyDiv w:val="1"/>
      <w:marLeft w:val="0"/>
      <w:marRight w:val="0"/>
      <w:marTop w:val="0"/>
      <w:marBottom w:val="0"/>
      <w:divBdr>
        <w:top w:val="none" w:sz="0" w:space="0" w:color="auto"/>
        <w:left w:val="none" w:sz="0" w:space="0" w:color="auto"/>
        <w:bottom w:val="none" w:sz="0" w:space="0" w:color="auto"/>
        <w:right w:val="none" w:sz="0" w:space="0" w:color="auto"/>
      </w:divBdr>
    </w:div>
    <w:div w:id="851070814">
      <w:bodyDiv w:val="1"/>
      <w:marLeft w:val="0"/>
      <w:marRight w:val="0"/>
      <w:marTop w:val="0"/>
      <w:marBottom w:val="0"/>
      <w:divBdr>
        <w:top w:val="none" w:sz="0" w:space="0" w:color="auto"/>
        <w:left w:val="none" w:sz="0" w:space="0" w:color="auto"/>
        <w:bottom w:val="none" w:sz="0" w:space="0" w:color="auto"/>
        <w:right w:val="none" w:sz="0" w:space="0" w:color="auto"/>
      </w:divBdr>
    </w:div>
    <w:div w:id="853153227">
      <w:bodyDiv w:val="1"/>
      <w:marLeft w:val="0"/>
      <w:marRight w:val="0"/>
      <w:marTop w:val="0"/>
      <w:marBottom w:val="0"/>
      <w:divBdr>
        <w:top w:val="none" w:sz="0" w:space="0" w:color="auto"/>
        <w:left w:val="none" w:sz="0" w:space="0" w:color="auto"/>
        <w:bottom w:val="none" w:sz="0" w:space="0" w:color="auto"/>
        <w:right w:val="none" w:sz="0" w:space="0" w:color="auto"/>
      </w:divBdr>
    </w:div>
    <w:div w:id="867445885">
      <w:bodyDiv w:val="1"/>
      <w:marLeft w:val="0"/>
      <w:marRight w:val="0"/>
      <w:marTop w:val="0"/>
      <w:marBottom w:val="0"/>
      <w:divBdr>
        <w:top w:val="none" w:sz="0" w:space="0" w:color="auto"/>
        <w:left w:val="none" w:sz="0" w:space="0" w:color="auto"/>
        <w:bottom w:val="none" w:sz="0" w:space="0" w:color="auto"/>
        <w:right w:val="none" w:sz="0" w:space="0" w:color="auto"/>
      </w:divBdr>
    </w:div>
    <w:div w:id="869759630">
      <w:bodyDiv w:val="1"/>
      <w:marLeft w:val="0"/>
      <w:marRight w:val="0"/>
      <w:marTop w:val="0"/>
      <w:marBottom w:val="0"/>
      <w:divBdr>
        <w:top w:val="none" w:sz="0" w:space="0" w:color="auto"/>
        <w:left w:val="none" w:sz="0" w:space="0" w:color="auto"/>
        <w:bottom w:val="none" w:sz="0" w:space="0" w:color="auto"/>
        <w:right w:val="none" w:sz="0" w:space="0" w:color="auto"/>
      </w:divBdr>
    </w:div>
    <w:div w:id="882328950">
      <w:bodyDiv w:val="1"/>
      <w:marLeft w:val="0"/>
      <w:marRight w:val="0"/>
      <w:marTop w:val="0"/>
      <w:marBottom w:val="0"/>
      <w:divBdr>
        <w:top w:val="none" w:sz="0" w:space="0" w:color="auto"/>
        <w:left w:val="none" w:sz="0" w:space="0" w:color="auto"/>
        <w:bottom w:val="none" w:sz="0" w:space="0" w:color="auto"/>
        <w:right w:val="none" w:sz="0" w:space="0" w:color="auto"/>
      </w:divBdr>
    </w:div>
    <w:div w:id="894704446">
      <w:bodyDiv w:val="1"/>
      <w:marLeft w:val="0"/>
      <w:marRight w:val="0"/>
      <w:marTop w:val="0"/>
      <w:marBottom w:val="0"/>
      <w:divBdr>
        <w:top w:val="none" w:sz="0" w:space="0" w:color="auto"/>
        <w:left w:val="none" w:sz="0" w:space="0" w:color="auto"/>
        <w:bottom w:val="none" w:sz="0" w:space="0" w:color="auto"/>
        <w:right w:val="none" w:sz="0" w:space="0" w:color="auto"/>
      </w:divBdr>
    </w:div>
    <w:div w:id="896431554">
      <w:bodyDiv w:val="1"/>
      <w:marLeft w:val="0"/>
      <w:marRight w:val="0"/>
      <w:marTop w:val="0"/>
      <w:marBottom w:val="0"/>
      <w:divBdr>
        <w:top w:val="none" w:sz="0" w:space="0" w:color="auto"/>
        <w:left w:val="none" w:sz="0" w:space="0" w:color="auto"/>
        <w:bottom w:val="none" w:sz="0" w:space="0" w:color="auto"/>
        <w:right w:val="none" w:sz="0" w:space="0" w:color="auto"/>
      </w:divBdr>
    </w:div>
    <w:div w:id="911937149">
      <w:bodyDiv w:val="1"/>
      <w:marLeft w:val="0"/>
      <w:marRight w:val="0"/>
      <w:marTop w:val="0"/>
      <w:marBottom w:val="0"/>
      <w:divBdr>
        <w:top w:val="none" w:sz="0" w:space="0" w:color="auto"/>
        <w:left w:val="none" w:sz="0" w:space="0" w:color="auto"/>
        <w:bottom w:val="none" w:sz="0" w:space="0" w:color="auto"/>
        <w:right w:val="none" w:sz="0" w:space="0" w:color="auto"/>
      </w:divBdr>
    </w:div>
    <w:div w:id="920454649">
      <w:bodyDiv w:val="1"/>
      <w:marLeft w:val="0"/>
      <w:marRight w:val="0"/>
      <w:marTop w:val="0"/>
      <w:marBottom w:val="0"/>
      <w:divBdr>
        <w:top w:val="none" w:sz="0" w:space="0" w:color="auto"/>
        <w:left w:val="none" w:sz="0" w:space="0" w:color="auto"/>
        <w:bottom w:val="none" w:sz="0" w:space="0" w:color="auto"/>
        <w:right w:val="none" w:sz="0" w:space="0" w:color="auto"/>
      </w:divBdr>
    </w:div>
    <w:div w:id="934166736">
      <w:bodyDiv w:val="1"/>
      <w:marLeft w:val="0"/>
      <w:marRight w:val="0"/>
      <w:marTop w:val="0"/>
      <w:marBottom w:val="0"/>
      <w:divBdr>
        <w:top w:val="none" w:sz="0" w:space="0" w:color="auto"/>
        <w:left w:val="none" w:sz="0" w:space="0" w:color="auto"/>
        <w:bottom w:val="none" w:sz="0" w:space="0" w:color="auto"/>
        <w:right w:val="none" w:sz="0" w:space="0" w:color="auto"/>
      </w:divBdr>
      <w:divsChild>
        <w:div w:id="1867522956">
          <w:marLeft w:val="0"/>
          <w:marRight w:val="0"/>
          <w:marTop w:val="0"/>
          <w:marBottom w:val="0"/>
          <w:divBdr>
            <w:top w:val="none" w:sz="0" w:space="0" w:color="auto"/>
            <w:left w:val="none" w:sz="0" w:space="0" w:color="auto"/>
            <w:bottom w:val="none" w:sz="0" w:space="0" w:color="auto"/>
            <w:right w:val="none" w:sz="0" w:space="0" w:color="auto"/>
          </w:divBdr>
        </w:div>
      </w:divsChild>
    </w:div>
    <w:div w:id="938178254">
      <w:bodyDiv w:val="1"/>
      <w:marLeft w:val="0"/>
      <w:marRight w:val="0"/>
      <w:marTop w:val="0"/>
      <w:marBottom w:val="0"/>
      <w:divBdr>
        <w:top w:val="none" w:sz="0" w:space="0" w:color="auto"/>
        <w:left w:val="none" w:sz="0" w:space="0" w:color="auto"/>
        <w:bottom w:val="none" w:sz="0" w:space="0" w:color="auto"/>
        <w:right w:val="none" w:sz="0" w:space="0" w:color="auto"/>
      </w:divBdr>
    </w:div>
    <w:div w:id="961882810">
      <w:bodyDiv w:val="1"/>
      <w:marLeft w:val="0"/>
      <w:marRight w:val="0"/>
      <w:marTop w:val="0"/>
      <w:marBottom w:val="0"/>
      <w:divBdr>
        <w:top w:val="none" w:sz="0" w:space="0" w:color="auto"/>
        <w:left w:val="none" w:sz="0" w:space="0" w:color="auto"/>
        <w:bottom w:val="none" w:sz="0" w:space="0" w:color="auto"/>
        <w:right w:val="none" w:sz="0" w:space="0" w:color="auto"/>
      </w:divBdr>
    </w:div>
    <w:div w:id="967397834">
      <w:bodyDiv w:val="1"/>
      <w:marLeft w:val="0"/>
      <w:marRight w:val="0"/>
      <w:marTop w:val="0"/>
      <w:marBottom w:val="0"/>
      <w:divBdr>
        <w:top w:val="none" w:sz="0" w:space="0" w:color="auto"/>
        <w:left w:val="none" w:sz="0" w:space="0" w:color="auto"/>
        <w:bottom w:val="none" w:sz="0" w:space="0" w:color="auto"/>
        <w:right w:val="none" w:sz="0" w:space="0" w:color="auto"/>
      </w:divBdr>
    </w:div>
    <w:div w:id="1005135944">
      <w:bodyDiv w:val="1"/>
      <w:marLeft w:val="0"/>
      <w:marRight w:val="0"/>
      <w:marTop w:val="0"/>
      <w:marBottom w:val="0"/>
      <w:divBdr>
        <w:top w:val="none" w:sz="0" w:space="0" w:color="auto"/>
        <w:left w:val="none" w:sz="0" w:space="0" w:color="auto"/>
        <w:bottom w:val="none" w:sz="0" w:space="0" w:color="auto"/>
        <w:right w:val="none" w:sz="0" w:space="0" w:color="auto"/>
      </w:divBdr>
    </w:div>
    <w:div w:id="1018505290">
      <w:bodyDiv w:val="1"/>
      <w:marLeft w:val="0"/>
      <w:marRight w:val="0"/>
      <w:marTop w:val="0"/>
      <w:marBottom w:val="0"/>
      <w:divBdr>
        <w:top w:val="none" w:sz="0" w:space="0" w:color="auto"/>
        <w:left w:val="none" w:sz="0" w:space="0" w:color="auto"/>
        <w:bottom w:val="none" w:sz="0" w:space="0" w:color="auto"/>
        <w:right w:val="none" w:sz="0" w:space="0" w:color="auto"/>
      </w:divBdr>
    </w:div>
    <w:div w:id="1095857173">
      <w:bodyDiv w:val="1"/>
      <w:marLeft w:val="0"/>
      <w:marRight w:val="0"/>
      <w:marTop w:val="0"/>
      <w:marBottom w:val="0"/>
      <w:divBdr>
        <w:top w:val="none" w:sz="0" w:space="0" w:color="auto"/>
        <w:left w:val="none" w:sz="0" w:space="0" w:color="auto"/>
        <w:bottom w:val="none" w:sz="0" w:space="0" w:color="auto"/>
        <w:right w:val="none" w:sz="0" w:space="0" w:color="auto"/>
      </w:divBdr>
    </w:div>
    <w:div w:id="1097675264">
      <w:bodyDiv w:val="1"/>
      <w:marLeft w:val="0"/>
      <w:marRight w:val="0"/>
      <w:marTop w:val="0"/>
      <w:marBottom w:val="0"/>
      <w:divBdr>
        <w:top w:val="none" w:sz="0" w:space="0" w:color="auto"/>
        <w:left w:val="none" w:sz="0" w:space="0" w:color="auto"/>
        <w:bottom w:val="none" w:sz="0" w:space="0" w:color="auto"/>
        <w:right w:val="none" w:sz="0" w:space="0" w:color="auto"/>
      </w:divBdr>
    </w:div>
    <w:div w:id="1118911574">
      <w:bodyDiv w:val="1"/>
      <w:marLeft w:val="0"/>
      <w:marRight w:val="0"/>
      <w:marTop w:val="0"/>
      <w:marBottom w:val="0"/>
      <w:divBdr>
        <w:top w:val="none" w:sz="0" w:space="0" w:color="auto"/>
        <w:left w:val="none" w:sz="0" w:space="0" w:color="auto"/>
        <w:bottom w:val="none" w:sz="0" w:space="0" w:color="auto"/>
        <w:right w:val="none" w:sz="0" w:space="0" w:color="auto"/>
      </w:divBdr>
    </w:div>
    <w:div w:id="1132559007">
      <w:bodyDiv w:val="1"/>
      <w:marLeft w:val="0"/>
      <w:marRight w:val="0"/>
      <w:marTop w:val="0"/>
      <w:marBottom w:val="0"/>
      <w:divBdr>
        <w:top w:val="none" w:sz="0" w:space="0" w:color="auto"/>
        <w:left w:val="none" w:sz="0" w:space="0" w:color="auto"/>
        <w:bottom w:val="none" w:sz="0" w:space="0" w:color="auto"/>
        <w:right w:val="none" w:sz="0" w:space="0" w:color="auto"/>
      </w:divBdr>
    </w:div>
    <w:div w:id="1160342538">
      <w:bodyDiv w:val="1"/>
      <w:marLeft w:val="0"/>
      <w:marRight w:val="0"/>
      <w:marTop w:val="0"/>
      <w:marBottom w:val="0"/>
      <w:divBdr>
        <w:top w:val="none" w:sz="0" w:space="0" w:color="auto"/>
        <w:left w:val="none" w:sz="0" w:space="0" w:color="auto"/>
        <w:bottom w:val="none" w:sz="0" w:space="0" w:color="auto"/>
        <w:right w:val="none" w:sz="0" w:space="0" w:color="auto"/>
      </w:divBdr>
    </w:div>
    <w:div w:id="1180243711">
      <w:bodyDiv w:val="1"/>
      <w:marLeft w:val="0"/>
      <w:marRight w:val="0"/>
      <w:marTop w:val="0"/>
      <w:marBottom w:val="0"/>
      <w:divBdr>
        <w:top w:val="none" w:sz="0" w:space="0" w:color="auto"/>
        <w:left w:val="none" w:sz="0" w:space="0" w:color="auto"/>
        <w:bottom w:val="none" w:sz="0" w:space="0" w:color="auto"/>
        <w:right w:val="none" w:sz="0" w:space="0" w:color="auto"/>
      </w:divBdr>
    </w:div>
    <w:div w:id="1215386890">
      <w:bodyDiv w:val="1"/>
      <w:marLeft w:val="0"/>
      <w:marRight w:val="0"/>
      <w:marTop w:val="0"/>
      <w:marBottom w:val="0"/>
      <w:divBdr>
        <w:top w:val="none" w:sz="0" w:space="0" w:color="auto"/>
        <w:left w:val="none" w:sz="0" w:space="0" w:color="auto"/>
        <w:bottom w:val="none" w:sz="0" w:space="0" w:color="auto"/>
        <w:right w:val="none" w:sz="0" w:space="0" w:color="auto"/>
      </w:divBdr>
    </w:div>
    <w:div w:id="1226453978">
      <w:bodyDiv w:val="1"/>
      <w:marLeft w:val="0"/>
      <w:marRight w:val="0"/>
      <w:marTop w:val="0"/>
      <w:marBottom w:val="0"/>
      <w:divBdr>
        <w:top w:val="none" w:sz="0" w:space="0" w:color="auto"/>
        <w:left w:val="none" w:sz="0" w:space="0" w:color="auto"/>
        <w:bottom w:val="none" w:sz="0" w:space="0" w:color="auto"/>
        <w:right w:val="none" w:sz="0" w:space="0" w:color="auto"/>
      </w:divBdr>
    </w:div>
    <w:div w:id="1239708132">
      <w:bodyDiv w:val="1"/>
      <w:marLeft w:val="0"/>
      <w:marRight w:val="0"/>
      <w:marTop w:val="0"/>
      <w:marBottom w:val="0"/>
      <w:divBdr>
        <w:top w:val="none" w:sz="0" w:space="0" w:color="auto"/>
        <w:left w:val="none" w:sz="0" w:space="0" w:color="auto"/>
        <w:bottom w:val="none" w:sz="0" w:space="0" w:color="auto"/>
        <w:right w:val="none" w:sz="0" w:space="0" w:color="auto"/>
      </w:divBdr>
    </w:div>
    <w:div w:id="1244290781">
      <w:bodyDiv w:val="1"/>
      <w:marLeft w:val="0"/>
      <w:marRight w:val="0"/>
      <w:marTop w:val="0"/>
      <w:marBottom w:val="0"/>
      <w:divBdr>
        <w:top w:val="none" w:sz="0" w:space="0" w:color="auto"/>
        <w:left w:val="none" w:sz="0" w:space="0" w:color="auto"/>
        <w:bottom w:val="none" w:sz="0" w:space="0" w:color="auto"/>
        <w:right w:val="none" w:sz="0" w:space="0" w:color="auto"/>
      </w:divBdr>
    </w:div>
    <w:div w:id="1255431715">
      <w:bodyDiv w:val="1"/>
      <w:marLeft w:val="0"/>
      <w:marRight w:val="0"/>
      <w:marTop w:val="0"/>
      <w:marBottom w:val="0"/>
      <w:divBdr>
        <w:top w:val="none" w:sz="0" w:space="0" w:color="auto"/>
        <w:left w:val="none" w:sz="0" w:space="0" w:color="auto"/>
        <w:bottom w:val="none" w:sz="0" w:space="0" w:color="auto"/>
        <w:right w:val="none" w:sz="0" w:space="0" w:color="auto"/>
      </w:divBdr>
    </w:div>
    <w:div w:id="1270313418">
      <w:bodyDiv w:val="1"/>
      <w:marLeft w:val="0"/>
      <w:marRight w:val="0"/>
      <w:marTop w:val="0"/>
      <w:marBottom w:val="0"/>
      <w:divBdr>
        <w:top w:val="none" w:sz="0" w:space="0" w:color="auto"/>
        <w:left w:val="none" w:sz="0" w:space="0" w:color="auto"/>
        <w:bottom w:val="none" w:sz="0" w:space="0" w:color="auto"/>
        <w:right w:val="none" w:sz="0" w:space="0" w:color="auto"/>
      </w:divBdr>
    </w:div>
    <w:div w:id="1272468602">
      <w:bodyDiv w:val="1"/>
      <w:marLeft w:val="0"/>
      <w:marRight w:val="0"/>
      <w:marTop w:val="0"/>
      <w:marBottom w:val="0"/>
      <w:divBdr>
        <w:top w:val="none" w:sz="0" w:space="0" w:color="auto"/>
        <w:left w:val="none" w:sz="0" w:space="0" w:color="auto"/>
        <w:bottom w:val="none" w:sz="0" w:space="0" w:color="auto"/>
        <w:right w:val="none" w:sz="0" w:space="0" w:color="auto"/>
      </w:divBdr>
    </w:div>
    <w:div w:id="1272783623">
      <w:bodyDiv w:val="1"/>
      <w:marLeft w:val="0"/>
      <w:marRight w:val="0"/>
      <w:marTop w:val="0"/>
      <w:marBottom w:val="0"/>
      <w:divBdr>
        <w:top w:val="none" w:sz="0" w:space="0" w:color="auto"/>
        <w:left w:val="none" w:sz="0" w:space="0" w:color="auto"/>
        <w:bottom w:val="none" w:sz="0" w:space="0" w:color="auto"/>
        <w:right w:val="none" w:sz="0" w:space="0" w:color="auto"/>
      </w:divBdr>
    </w:div>
    <w:div w:id="1297561319">
      <w:bodyDiv w:val="1"/>
      <w:marLeft w:val="0"/>
      <w:marRight w:val="0"/>
      <w:marTop w:val="0"/>
      <w:marBottom w:val="0"/>
      <w:divBdr>
        <w:top w:val="none" w:sz="0" w:space="0" w:color="auto"/>
        <w:left w:val="none" w:sz="0" w:space="0" w:color="auto"/>
        <w:bottom w:val="none" w:sz="0" w:space="0" w:color="auto"/>
        <w:right w:val="none" w:sz="0" w:space="0" w:color="auto"/>
      </w:divBdr>
    </w:div>
    <w:div w:id="1312447641">
      <w:bodyDiv w:val="1"/>
      <w:marLeft w:val="0"/>
      <w:marRight w:val="0"/>
      <w:marTop w:val="0"/>
      <w:marBottom w:val="0"/>
      <w:divBdr>
        <w:top w:val="none" w:sz="0" w:space="0" w:color="auto"/>
        <w:left w:val="none" w:sz="0" w:space="0" w:color="auto"/>
        <w:bottom w:val="none" w:sz="0" w:space="0" w:color="auto"/>
        <w:right w:val="none" w:sz="0" w:space="0" w:color="auto"/>
      </w:divBdr>
    </w:div>
    <w:div w:id="1334845278">
      <w:bodyDiv w:val="1"/>
      <w:marLeft w:val="0"/>
      <w:marRight w:val="0"/>
      <w:marTop w:val="0"/>
      <w:marBottom w:val="0"/>
      <w:divBdr>
        <w:top w:val="none" w:sz="0" w:space="0" w:color="auto"/>
        <w:left w:val="none" w:sz="0" w:space="0" w:color="auto"/>
        <w:bottom w:val="none" w:sz="0" w:space="0" w:color="auto"/>
        <w:right w:val="none" w:sz="0" w:space="0" w:color="auto"/>
      </w:divBdr>
    </w:div>
    <w:div w:id="1357926367">
      <w:bodyDiv w:val="1"/>
      <w:marLeft w:val="0"/>
      <w:marRight w:val="0"/>
      <w:marTop w:val="0"/>
      <w:marBottom w:val="0"/>
      <w:divBdr>
        <w:top w:val="none" w:sz="0" w:space="0" w:color="auto"/>
        <w:left w:val="none" w:sz="0" w:space="0" w:color="auto"/>
        <w:bottom w:val="none" w:sz="0" w:space="0" w:color="auto"/>
        <w:right w:val="none" w:sz="0" w:space="0" w:color="auto"/>
      </w:divBdr>
    </w:div>
    <w:div w:id="1363629080">
      <w:bodyDiv w:val="1"/>
      <w:marLeft w:val="0"/>
      <w:marRight w:val="0"/>
      <w:marTop w:val="0"/>
      <w:marBottom w:val="0"/>
      <w:divBdr>
        <w:top w:val="none" w:sz="0" w:space="0" w:color="auto"/>
        <w:left w:val="none" w:sz="0" w:space="0" w:color="auto"/>
        <w:bottom w:val="none" w:sz="0" w:space="0" w:color="auto"/>
        <w:right w:val="none" w:sz="0" w:space="0" w:color="auto"/>
      </w:divBdr>
    </w:div>
    <w:div w:id="1367872938">
      <w:bodyDiv w:val="1"/>
      <w:marLeft w:val="0"/>
      <w:marRight w:val="0"/>
      <w:marTop w:val="0"/>
      <w:marBottom w:val="0"/>
      <w:divBdr>
        <w:top w:val="none" w:sz="0" w:space="0" w:color="auto"/>
        <w:left w:val="none" w:sz="0" w:space="0" w:color="auto"/>
        <w:bottom w:val="none" w:sz="0" w:space="0" w:color="auto"/>
        <w:right w:val="none" w:sz="0" w:space="0" w:color="auto"/>
      </w:divBdr>
    </w:div>
    <w:div w:id="1386563821">
      <w:bodyDiv w:val="1"/>
      <w:marLeft w:val="0"/>
      <w:marRight w:val="0"/>
      <w:marTop w:val="0"/>
      <w:marBottom w:val="0"/>
      <w:divBdr>
        <w:top w:val="none" w:sz="0" w:space="0" w:color="auto"/>
        <w:left w:val="none" w:sz="0" w:space="0" w:color="auto"/>
        <w:bottom w:val="none" w:sz="0" w:space="0" w:color="auto"/>
        <w:right w:val="none" w:sz="0" w:space="0" w:color="auto"/>
      </w:divBdr>
    </w:div>
    <w:div w:id="1420830326">
      <w:bodyDiv w:val="1"/>
      <w:marLeft w:val="0"/>
      <w:marRight w:val="0"/>
      <w:marTop w:val="0"/>
      <w:marBottom w:val="0"/>
      <w:divBdr>
        <w:top w:val="none" w:sz="0" w:space="0" w:color="auto"/>
        <w:left w:val="none" w:sz="0" w:space="0" w:color="auto"/>
        <w:bottom w:val="none" w:sz="0" w:space="0" w:color="auto"/>
        <w:right w:val="none" w:sz="0" w:space="0" w:color="auto"/>
      </w:divBdr>
    </w:div>
    <w:div w:id="1437872046">
      <w:bodyDiv w:val="1"/>
      <w:marLeft w:val="0"/>
      <w:marRight w:val="0"/>
      <w:marTop w:val="0"/>
      <w:marBottom w:val="0"/>
      <w:divBdr>
        <w:top w:val="none" w:sz="0" w:space="0" w:color="auto"/>
        <w:left w:val="none" w:sz="0" w:space="0" w:color="auto"/>
        <w:bottom w:val="none" w:sz="0" w:space="0" w:color="auto"/>
        <w:right w:val="none" w:sz="0" w:space="0" w:color="auto"/>
      </w:divBdr>
    </w:div>
    <w:div w:id="1444304711">
      <w:bodyDiv w:val="1"/>
      <w:marLeft w:val="0"/>
      <w:marRight w:val="0"/>
      <w:marTop w:val="0"/>
      <w:marBottom w:val="0"/>
      <w:divBdr>
        <w:top w:val="none" w:sz="0" w:space="0" w:color="auto"/>
        <w:left w:val="none" w:sz="0" w:space="0" w:color="auto"/>
        <w:bottom w:val="none" w:sz="0" w:space="0" w:color="auto"/>
        <w:right w:val="none" w:sz="0" w:space="0" w:color="auto"/>
      </w:divBdr>
    </w:div>
    <w:div w:id="1462066268">
      <w:bodyDiv w:val="1"/>
      <w:marLeft w:val="0"/>
      <w:marRight w:val="0"/>
      <w:marTop w:val="0"/>
      <w:marBottom w:val="0"/>
      <w:divBdr>
        <w:top w:val="none" w:sz="0" w:space="0" w:color="auto"/>
        <w:left w:val="none" w:sz="0" w:space="0" w:color="auto"/>
        <w:bottom w:val="none" w:sz="0" w:space="0" w:color="auto"/>
        <w:right w:val="none" w:sz="0" w:space="0" w:color="auto"/>
      </w:divBdr>
    </w:div>
    <w:div w:id="1482426530">
      <w:bodyDiv w:val="1"/>
      <w:marLeft w:val="0"/>
      <w:marRight w:val="0"/>
      <w:marTop w:val="0"/>
      <w:marBottom w:val="0"/>
      <w:divBdr>
        <w:top w:val="none" w:sz="0" w:space="0" w:color="auto"/>
        <w:left w:val="none" w:sz="0" w:space="0" w:color="auto"/>
        <w:bottom w:val="none" w:sz="0" w:space="0" w:color="auto"/>
        <w:right w:val="none" w:sz="0" w:space="0" w:color="auto"/>
      </w:divBdr>
    </w:div>
    <w:div w:id="1486555243">
      <w:bodyDiv w:val="1"/>
      <w:marLeft w:val="0"/>
      <w:marRight w:val="0"/>
      <w:marTop w:val="0"/>
      <w:marBottom w:val="0"/>
      <w:divBdr>
        <w:top w:val="none" w:sz="0" w:space="0" w:color="auto"/>
        <w:left w:val="none" w:sz="0" w:space="0" w:color="auto"/>
        <w:bottom w:val="none" w:sz="0" w:space="0" w:color="auto"/>
        <w:right w:val="none" w:sz="0" w:space="0" w:color="auto"/>
      </w:divBdr>
    </w:div>
    <w:div w:id="1494027128">
      <w:bodyDiv w:val="1"/>
      <w:marLeft w:val="0"/>
      <w:marRight w:val="0"/>
      <w:marTop w:val="0"/>
      <w:marBottom w:val="0"/>
      <w:divBdr>
        <w:top w:val="none" w:sz="0" w:space="0" w:color="auto"/>
        <w:left w:val="none" w:sz="0" w:space="0" w:color="auto"/>
        <w:bottom w:val="none" w:sz="0" w:space="0" w:color="auto"/>
        <w:right w:val="none" w:sz="0" w:space="0" w:color="auto"/>
      </w:divBdr>
    </w:div>
    <w:div w:id="1529249520">
      <w:bodyDiv w:val="1"/>
      <w:marLeft w:val="0"/>
      <w:marRight w:val="0"/>
      <w:marTop w:val="0"/>
      <w:marBottom w:val="0"/>
      <w:divBdr>
        <w:top w:val="none" w:sz="0" w:space="0" w:color="auto"/>
        <w:left w:val="none" w:sz="0" w:space="0" w:color="auto"/>
        <w:bottom w:val="none" w:sz="0" w:space="0" w:color="auto"/>
        <w:right w:val="none" w:sz="0" w:space="0" w:color="auto"/>
      </w:divBdr>
    </w:div>
    <w:div w:id="1557547690">
      <w:bodyDiv w:val="1"/>
      <w:marLeft w:val="0"/>
      <w:marRight w:val="0"/>
      <w:marTop w:val="0"/>
      <w:marBottom w:val="0"/>
      <w:divBdr>
        <w:top w:val="none" w:sz="0" w:space="0" w:color="auto"/>
        <w:left w:val="none" w:sz="0" w:space="0" w:color="auto"/>
        <w:bottom w:val="none" w:sz="0" w:space="0" w:color="auto"/>
        <w:right w:val="none" w:sz="0" w:space="0" w:color="auto"/>
      </w:divBdr>
    </w:div>
    <w:div w:id="1563057183">
      <w:bodyDiv w:val="1"/>
      <w:marLeft w:val="0"/>
      <w:marRight w:val="0"/>
      <w:marTop w:val="0"/>
      <w:marBottom w:val="0"/>
      <w:divBdr>
        <w:top w:val="none" w:sz="0" w:space="0" w:color="auto"/>
        <w:left w:val="none" w:sz="0" w:space="0" w:color="auto"/>
        <w:bottom w:val="none" w:sz="0" w:space="0" w:color="auto"/>
        <w:right w:val="none" w:sz="0" w:space="0" w:color="auto"/>
      </w:divBdr>
    </w:div>
    <w:div w:id="1575704013">
      <w:bodyDiv w:val="1"/>
      <w:marLeft w:val="0"/>
      <w:marRight w:val="0"/>
      <w:marTop w:val="0"/>
      <w:marBottom w:val="0"/>
      <w:divBdr>
        <w:top w:val="none" w:sz="0" w:space="0" w:color="auto"/>
        <w:left w:val="none" w:sz="0" w:space="0" w:color="auto"/>
        <w:bottom w:val="none" w:sz="0" w:space="0" w:color="auto"/>
        <w:right w:val="none" w:sz="0" w:space="0" w:color="auto"/>
      </w:divBdr>
    </w:div>
    <w:div w:id="1589189267">
      <w:bodyDiv w:val="1"/>
      <w:marLeft w:val="0"/>
      <w:marRight w:val="0"/>
      <w:marTop w:val="0"/>
      <w:marBottom w:val="0"/>
      <w:divBdr>
        <w:top w:val="none" w:sz="0" w:space="0" w:color="auto"/>
        <w:left w:val="none" w:sz="0" w:space="0" w:color="auto"/>
        <w:bottom w:val="none" w:sz="0" w:space="0" w:color="auto"/>
        <w:right w:val="none" w:sz="0" w:space="0" w:color="auto"/>
      </w:divBdr>
    </w:div>
    <w:div w:id="1604025014">
      <w:bodyDiv w:val="1"/>
      <w:marLeft w:val="0"/>
      <w:marRight w:val="0"/>
      <w:marTop w:val="0"/>
      <w:marBottom w:val="0"/>
      <w:divBdr>
        <w:top w:val="none" w:sz="0" w:space="0" w:color="auto"/>
        <w:left w:val="none" w:sz="0" w:space="0" w:color="auto"/>
        <w:bottom w:val="none" w:sz="0" w:space="0" w:color="auto"/>
        <w:right w:val="none" w:sz="0" w:space="0" w:color="auto"/>
      </w:divBdr>
    </w:div>
    <w:div w:id="1607234268">
      <w:bodyDiv w:val="1"/>
      <w:marLeft w:val="0"/>
      <w:marRight w:val="0"/>
      <w:marTop w:val="0"/>
      <w:marBottom w:val="0"/>
      <w:divBdr>
        <w:top w:val="none" w:sz="0" w:space="0" w:color="auto"/>
        <w:left w:val="none" w:sz="0" w:space="0" w:color="auto"/>
        <w:bottom w:val="none" w:sz="0" w:space="0" w:color="auto"/>
        <w:right w:val="none" w:sz="0" w:space="0" w:color="auto"/>
      </w:divBdr>
    </w:div>
    <w:div w:id="1618366282">
      <w:bodyDiv w:val="1"/>
      <w:marLeft w:val="0"/>
      <w:marRight w:val="0"/>
      <w:marTop w:val="0"/>
      <w:marBottom w:val="0"/>
      <w:divBdr>
        <w:top w:val="none" w:sz="0" w:space="0" w:color="auto"/>
        <w:left w:val="none" w:sz="0" w:space="0" w:color="auto"/>
        <w:bottom w:val="none" w:sz="0" w:space="0" w:color="auto"/>
        <w:right w:val="none" w:sz="0" w:space="0" w:color="auto"/>
      </w:divBdr>
    </w:div>
    <w:div w:id="1620725461">
      <w:bodyDiv w:val="1"/>
      <w:marLeft w:val="0"/>
      <w:marRight w:val="0"/>
      <w:marTop w:val="0"/>
      <w:marBottom w:val="0"/>
      <w:divBdr>
        <w:top w:val="none" w:sz="0" w:space="0" w:color="auto"/>
        <w:left w:val="none" w:sz="0" w:space="0" w:color="auto"/>
        <w:bottom w:val="none" w:sz="0" w:space="0" w:color="auto"/>
        <w:right w:val="none" w:sz="0" w:space="0" w:color="auto"/>
      </w:divBdr>
    </w:div>
    <w:div w:id="1623415709">
      <w:bodyDiv w:val="1"/>
      <w:marLeft w:val="0"/>
      <w:marRight w:val="0"/>
      <w:marTop w:val="0"/>
      <w:marBottom w:val="0"/>
      <w:divBdr>
        <w:top w:val="none" w:sz="0" w:space="0" w:color="auto"/>
        <w:left w:val="none" w:sz="0" w:space="0" w:color="auto"/>
        <w:bottom w:val="none" w:sz="0" w:space="0" w:color="auto"/>
        <w:right w:val="none" w:sz="0" w:space="0" w:color="auto"/>
      </w:divBdr>
    </w:div>
    <w:div w:id="1634368926">
      <w:bodyDiv w:val="1"/>
      <w:marLeft w:val="0"/>
      <w:marRight w:val="0"/>
      <w:marTop w:val="0"/>
      <w:marBottom w:val="0"/>
      <w:divBdr>
        <w:top w:val="none" w:sz="0" w:space="0" w:color="auto"/>
        <w:left w:val="none" w:sz="0" w:space="0" w:color="auto"/>
        <w:bottom w:val="none" w:sz="0" w:space="0" w:color="auto"/>
        <w:right w:val="none" w:sz="0" w:space="0" w:color="auto"/>
      </w:divBdr>
    </w:div>
    <w:div w:id="1638031916">
      <w:bodyDiv w:val="1"/>
      <w:marLeft w:val="0"/>
      <w:marRight w:val="0"/>
      <w:marTop w:val="0"/>
      <w:marBottom w:val="0"/>
      <w:divBdr>
        <w:top w:val="none" w:sz="0" w:space="0" w:color="auto"/>
        <w:left w:val="none" w:sz="0" w:space="0" w:color="auto"/>
        <w:bottom w:val="none" w:sz="0" w:space="0" w:color="auto"/>
        <w:right w:val="none" w:sz="0" w:space="0" w:color="auto"/>
      </w:divBdr>
    </w:div>
    <w:div w:id="1662658759">
      <w:bodyDiv w:val="1"/>
      <w:marLeft w:val="0"/>
      <w:marRight w:val="0"/>
      <w:marTop w:val="0"/>
      <w:marBottom w:val="0"/>
      <w:divBdr>
        <w:top w:val="none" w:sz="0" w:space="0" w:color="auto"/>
        <w:left w:val="none" w:sz="0" w:space="0" w:color="auto"/>
        <w:bottom w:val="none" w:sz="0" w:space="0" w:color="auto"/>
        <w:right w:val="none" w:sz="0" w:space="0" w:color="auto"/>
      </w:divBdr>
    </w:div>
    <w:div w:id="1686519300">
      <w:bodyDiv w:val="1"/>
      <w:marLeft w:val="0"/>
      <w:marRight w:val="0"/>
      <w:marTop w:val="0"/>
      <w:marBottom w:val="0"/>
      <w:divBdr>
        <w:top w:val="none" w:sz="0" w:space="0" w:color="auto"/>
        <w:left w:val="none" w:sz="0" w:space="0" w:color="auto"/>
        <w:bottom w:val="none" w:sz="0" w:space="0" w:color="auto"/>
        <w:right w:val="none" w:sz="0" w:space="0" w:color="auto"/>
      </w:divBdr>
    </w:div>
    <w:div w:id="1687709283">
      <w:bodyDiv w:val="1"/>
      <w:marLeft w:val="0"/>
      <w:marRight w:val="0"/>
      <w:marTop w:val="0"/>
      <w:marBottom w:val="0"/>
      <w:divBdr>
        <w:top w:val="none" w:sz="0" w:space="0" w:color="auto"/>
        <w:left w:val="none" w:sz="0" w:space="0" w:color="auto"/>
        <w:bottom w:val="none" w:sz="0" w:space="0" w:color="auto"/>
        <w:right w:val="none" w:sz="0" w:space="0" w:color="auto"/>
      </w:divBdr>
    </w:div>
    <w:div w:id="1688289503">
      <w:bodyDiv w:val="1"/>
      <w:marLeft w:val="0"/>
      <w:marRight w:val="0"/>
      <w:marTop w:val="0"/>
      <w:marBottom w:val="0"/>
      <w:divBdr>
        <w:top w:val="none" w:sz="0" w:space="0" w:color="auto"/>
        <w:left w:val="none" w:sz="0" w:space="0" w:color="auto"/>
        <w:bottom w:val="none" w:sz="0" w:space="0" w:color="auto"/>
        <w:right w:val="none" w:sz="0" w:space="0" w:color="auto"/>
      </w:divBdr>
    </w:div>
    <w:div w:id="1688367985">
      <w:bodyDiv w:val="1"/>
      <w:marLeft w:val="0"/>
      <w:marRight w:val="0"/>
      <w:marTop w:val="0"/>
      <w:marBottom w:val="0"/>
      <w:divBdr>
        <w:top w:val="none" w:sz="0" w:space="0" w:color="auto"/>
        <w:left w:val="none" w:sz="0" w:space="0" w:color="auto"/>
        <w:bottom w:val="none" w:sz="0" w:space="0" w:color="auto"/>
        <w:right w:val="none" w:sz="0" w:space="0" w:color="auto"/>
      </w:divBdr>
    </w:div>
    <w:div w:id="1696536695">
      <w:bodyDiv w:val="1"/>
      <w:marLeft w:val="0"/>
      <w:marRight w:val="0"/>
      <w:marTop w:val="0"/>
      <w:marBottom w:val="0"/>
      <w:divBdr>
        <w:top w:val="none" w:sz="0" w:space="0" w:color="auto"/>
        <w:left w:val="none" w:sz="0" w:space="0" w:color="auto"/>
        <w:bottom w:val="none" w:sz="0" w:space="0" w:color="auto"/>
        <w:right w:val="none" w:sz="0" w:space="0" w:color="auto"/>
      </w:divBdr>
    </w:div>
    <w:div w:id="1701395805">
      <w:bodyDiv w:val="1"/>
      <w:marLeft w:val="0"/>
      <w:marRight w:val="0"/>
      <w:marTop w:val="0"/>
      <w:marBottom w:val="0"/>
      <w:divBdr>
        <w:top w:val="none" w:sz="0" w:space="0" w:color="auto"/>
        <w:left w:val="none" w:sz="0" w:space="0" w:color="auto"/>
        <w:bottom w:val="none" w:sz="0" w:space="0" w:color="auto"/>
        <w:right w:val="none" w:sz="0" w:space="0" w:color="auto"/>
      </w:divBdr>
    </w:div>
    <w:div w:id="1740444324">
      <w:bodyDiv w:val="1"/>
      <w:marLeft w:val="0"/>
      <w:marRight w:val="0"/>
      <w:marTop w:val="0"/>
      <w:marBottom w:val="0"/>
      <w:divBdr>
        <w:top w:val="none" w:sz="0" w:space="0" w:color="auto"/>
        <w:left w:val="none" w:sz="0" w:space="0" w:color="auto"/>
        <w:bottom w:val="none" w:sz="0" w:space="0" w:color="auto"/>
        <w:right w:val="none" w:sz="0" w:space="0" w:color="auto"/>
      </w:divBdr>
    </w:div>
    <w:div w:id="1750420129">
      <w:bodyDiv w:val="1"/>
      <w:marLeft w:val="0"/>
      <w:marRight w:val="0"/>
      <w:marTop w:val="0"/>
      <w:marBottom w:val="0"/>
      <w:divBdr>
        <w:top w:val="none" w:sz="0" w:space="0" w:color="auto"/>
        <w:left w:val="none" w:sz="0" w:space="0" w:color="auto"/>
        <w:bottom w:val="none" w:sz="0" w:space="0" w:color="auto"/>
        <w:right w:val="none" w:sz="0" w:space="0" w:color="auto"/>
      </w:divBdr>
    </w:div>
    <w:div w:id="1750544280">
      <w:bodyDiv w:val="1"/>
      <w:marLeft w:val="0"/>
      <w:marRight w:val="0"/>
      <w:marTop w:val="0"/>
      <w:marBottom w:val="0"/>
      <w:divBdr>
        <w:top w:val="none" w:sz="0" w:space="0" w:color="auto"/>
        <w:left w:val="none" w:sz="0" w:space="0" w:color="auto"/>
        <w:bottom w:val="none" w:sz="0" w:space="0" w:color="auto"/>
        <w:right w:val="none" w:sz="0" w:space="0" w:color="auto"/>
      </w:divBdr>
    </w:div>
    <w:div w:id="1812670011">
      <w:bodyDiv w:val="1"/>
      <w:marLeft w:val="0"/>
      <w:marRight w:val="0"/>
      <w:marTop w:val="0"/>
      <w:marBottom w:val="0"/>
      <w:divBdr>
        <w:top w:val="none" w:sz="0" w:space="0" w:color="auto"/>
        <w:left w:val="none" w:sz="0" w:space="0" w:color="auto"/>
        <w:bottom w:val="none" w:sz="0" w:space="0" w:color="auto"/>
        <w:right w:val="none" w:sz="0" w:space="0" w:color="auto"/>
      </w:divBdr>
    </w:div>
    <w:div w:id="1839803659">
      <w:bodyDiv w:val="1"/>
      <w:marLeft w:val="0"/>
      <w:marRight w:val="0"/>
      <w:marTop w:val="0"/>
      <w:marBottom w:val="0"/>
      <w:divBdr>
        <w:top w:val="none" w:sz="0" w:space="0" w:color="auto"/>
        <w:left w:val="none" w:sz="0" w:space="0" w:color="auto"/>
        <w:bottom w:val="none" w:sz="0" w:space="0" w:color="auto"/>
        <w:right w:val="none" w:sz="0" w:space="0" w:color="auto"/>
      </w:divBdr>
    </w:div>
    <w:div w:id="1851677795">
      <w:bodyDiv w:val="1"/>
      <w:marLeft w:val="0"/>
      <w:marRight w:val="0"/>
      <w:marTop w:val="0"/>
      <w:marBottom w:val="0"/>
      <w:divBdr>
        <w:top w:val="none" w:sz="0" w:space="0" w:color="auto"/>
        <w:left w:val="none" w:sz="0" w:space="0" w:color="auto"/>
        <w:bottom w:val="none" w:sz="0" w:space="0" w:color="auto"/>
        <w:right w:val="none" w:sz="0" w:space="0" w:color="auto"/>
      </w:divBdr>
    </w:div>
    <w:div w:id="1879663289">
      <w:bodyDiv w:val="1"/>
      <w:marLeft w:val="0"/>
      <w:marRight w:val="0"/>
      <w:marTop w:val="0"/>
      <w:marBottom w:val="0"/>
      <w:divBdr>
        <w:top w:val="none" w:sz="0" w:space="0" w:color="auto"/>
        <w:left w:val="none" w:sz="0" w:space="0" w:color="auto"/>
        <w:bottom w:val="none" w:sz="0" w:space="0" w:color="auto"/>
        <w:right w:val="none" w:sz="0" w:space="0" w:color="auto"/>
      </w:divBdr>
    </w:div>
    <w:div w:id="1891771523">
      <w:bodyDiv w:val="1"/>
      <w:marLeft w:val="0"/>
      <w:marRight w:val="0"/>
      <w:marTop w:val="0"/>
      <w:marBottom w:val="0"/>
      <w:divBdr>
        <w:top w:val="none" w:sz="0" w:space="0" w:color="auto"/>
        <w:left w:val="none" w:sz="0" w:space="0" w:color="auto"/>
        <w:bottom w:val="none" w:sz="0" w:space="0" w:color="auto"/>
        <w:right w:val="none" w:sz="0" w:space="0" w:color="auto"/>
      </w:divBdr>
    </w:div>
    <w:div w:id="1904027532">
      <w:bodyDiv w:val="1"/>
      <w:marLeft w:val="0"/>
      <w:marRight w:val="0"/>
      <w:marTop w:val="0"/>
      <w:marBottom w:val="0"/>
      <w:divBdr>
        <w:top w:val="none" w:sz="0" w:space="0" w:color="auto"/>
        <w:left w:val="none" w:sz="0" w:space="0" w:color="auto"/>
        <w:bottom w:val="none" w:sz="0" w:space="0" w:color="auto"/>
        <w:right w:val="none" w:sz="0" w:space="0" w:color="auto"/>
      </w:divBdr>
    </w:div>
    <w:div w:id="1908952455">
      <w:bodyDiv w:val="1"/>
      <w:marLeft w:val="0"/>
      <w:marRight w:val="0"/>
      <w:marTop w:val="0"/>
      <w:marBottom w:val="0"/>
      <w:divBdr>
        <w:top w:val="none" w:sz="0" w:space="0" w:color="auto"/>
        <w:left w:val="none" w:sz="0" w:space="0" w:color="auto"/>
        <w:bottom w:val="none" w:sz="0" w:space="0" w:color="auto"/>
        <w:right w:val="none" w:sz="0" w:space="0" w:color="auto"/>
      </w:divBdr>
    </w:div>
    <w:div w:id="1922569085">
      <w:bodyDiv w:val="1"/>
      <w:marLeft w:val="0"/>
      <w:marRight w:val="0"/>
      <w:marTop w:val="0"/>
      <w:marBottom w:val="0"/>
      <w:divBdr>
        <w:top w:val="none" w:sz="0" w:space="0" w:color="auto"/>
        <w:left w:val="none" w:sz="0" w:space="0" w:color="auto"/>
        <w:bottom w:val="none" w:sz="0" w:space="0" w:color="auto"/>
        <w:right w:val="none" w:sz="0" w:space="0" w:color="auto"/>
      </w:divBdr>
    </w:div>
    <w:div w:id="1923753242">
      <w:bodyDiv w:val="1"/>
      <w:marLeft w:val="0"/>
      <w:marRight w:val="0"/>
      <w:marTop w:val="0"/>
      <w:marBottom w:val="0"/>
      <w:divBdr>
        <w:top w:val="none" w:sz="0" w:space="0" w:color="auto"/>
        <w:left w:val="none" w:sz="0" w:space="0" w:color="auto"/>
        <w:bottom w:val="none" w:sz="0" w:space="0" w:color="auto"/>
        <w:right w:val="none" w:sz="0" w:space="0" w:color="auto"/>
      </w:divBdr>
    </w:div>
    <w:div w:id="1928659239">
      <w:bodyDiv w:val="1"/>
      <w:marLeft w:val="0"/>
      <w:marRight w:val="0"/>
      <w:marTop w:val="0"/>
      <w:marBottom w:val="0"/>
      <w:divBdr>
        <w:top w:val="none" w:sz="0" w:space="0" w:color="auto"/>
        <w:left w:val="none" w:sz="0" w:space="0" w:color="auto"/>
        <w:bottom w:val="none" w:sz="0" w:space="0" w:color="auto"/>
        <w:right w:val="none" w:sz="0" w:space="0" w:color="auto"/>
      </w:divBdr>
    </w:div>
    <w:div w:id="1965695752">
      <w:bodyDiv w:val="1"/>
      <w:marLeft w:val="0"/>
      <w:marRight w:val="0"/>
      <w:marTop w:val="0"/>
      <w:marBottom w:val="0"/>
      <w:divBdr>
        <w:top w:val="none" w:sz="0" w:space="0" w:color="auto"/>
        <w:left w:val="none" w:sz="0" w:space="0" w:color="auto"/>
        <w:bottom w:val="none" w:sz="0" w:space="0" w:color="auto"/>
        <w:right w:val="none" w:sz="0" w:space="0" w:color="auto"/>
      </w:divBdr>
    </w:div>
    <w:div w:id="1970548407">
      <w:bodyDiv w:val="1"/>
      <w:marLeft w:val="0"/>
      <w:marRight w:val="0"/>
      <w:marTop w:val="0"/>
      <w:marBottom w:val="0"/>
      <w:divBdr>
        <w:top w:val="none" w:sz="0" w:space="0" w:color="auto"/>
        <w:left w:val="none" w:sz="0" w:space="0" w:color="auto"/>
        <w:bottom w:val="none" w:sz="0" w:space="0" w:color="auto"/>
        <w:right w:val="none" w:sz="0" w:space="0" w:color="auto"/>
      </w:divBdr>
    </w:div>
    <w:div w:id="1991131866">
      <w:bodyDiv w:val="1"/>
      <w:marLeft w:val="0"/>
      <w:marRight w:val="0"/>
      <w:marTop w:val="0"/>
      <w:marBottom w:val="0"/>
      <w:divBdr>
        <w:top w:val="none" w:sz="0" w:space="0" w:color="auto"/>
        <w:left w:val="none" w:sz="0" w:space="0" w:color="auto"/>
        <w:bottom w:val="none" w:sz="0" w:space="0" w:color="auto"/>
        <w:right w:val="none" w:sz="0" w:space="0" w:color="auto"/>
      </w:divBdr>
    </w:div>
    <w:div w:id="1994066198">
      <w:bodyDiv w:val="1"/>
      <w:marLeft w:val="0"/>
      <w:marRight w:val="0"/>
      <w:marTop w:val="0"/>
      <w:marBottom w:val="0"/>
      <w:divBdr>
        <w:top w:val="none" w:sz="0" w:space="0" w:color="auto"/>
        <w:left w:val="none" w:sz="0" w:space="0" w:color="auto"/>
        <w:bottom w:val="none" w:sz="0" w:space="0" w:color="auto"/>
        <w:right w:val="none" w:sz="0" w:space="0" w:color="auto"/>
      </w:divBdr>
    </w:div>
    <w:div w:id="2008896042">
      <w:bodyDiv w:val="1"/>
      <w:marLeft w:val="0"/>
      <w:marRight w:val="0"/>
      <w:marTop w:val="0"/>
      <w:marBottom w:val="0"/>
      <w:divBdr>
        <w:top w:val="none" w:sz="0" w:space="0" w:color="auto"/>
        <w:left w:val="none" w:sz="0" w:space="0" w:color="auto"/>
        <w:bottom w:val="none" w:sz="0" w:space="0" w:color="auto"/>
        <w:right w:val="none" w:sz="0" w:space="0" w:color="auto"/>
      </w:divBdr>
    </w:div>
    <w:div w:id="2009626239">
      <w:bodyDiv w:val="1"/>
      <w:marLeft w:val="0"/>
      <w:marRight w:val="0"/>
      <w:marTop w:val="0"/>
      <w:marBottom w:val="0"/>
      <w:divBdr>
        <w:top w:val="none" w:sz="0" w:space="0" w:color="auto"/>
        <w:left w:val="none" w:sz="0" w:space="0" w:color="auto"/>
        <w:bottom w:val="none" w:sz="0" w:space="0" w:color="auto"/>
        <w:right w:val="none" w:sz="0" w:space="0" w:color="auto"/>
      </w:divBdr>
    </w:div>
    <w:div w:id="2011760301">
      <w:bodyDiv w:val="1"/>
      <w:marLeft w:val="0"/>
      <w:marRight w:val="0"/>
      <w:marTop w:val="0"/>
      <w:marBottom w:val="0"/>
      <w:divBdr>
        <w:top w:val="none" w:sz="0" w:space="0" w:color="auto"/>
        <w:left w:val="none" w:sz="0" w:space="0" w:color="auto"/>
        <w:bottom w:val="none" w:sz="0" w:space="0" w:color="auto"/>
        <w:right w:val="none" w:sz="0" w:space="0" w:color="auto"/>
      </w:divBdr>
    </w:div>
    <w:div w:id="2015917497">
      <w:bodyDiv w:val="1"/>
      <w:marLeft w:val="0"/>
      <w:marRight w:val="0"/>
      <w:marTop w:val="0"/>
      <w:marBottom w:val="0"/>
      <w:divBdr>
        <w:top w:val="none" w:sz="0" w:space="0" w:color="auto"/>
        <w:left w:val="none" w:sz="0" w:space="0" w:color="auto"/>
        <w:bottom w:val="none" w:sz="0" w:space="0" w:color="auto"/>
        <w:right w:val="none" w:sz="0" w:space="0" w:color="auto"/>
      </w:divBdr>
    </w:div>
    <w:div w:id="2017222028">
      <w:bodyDiv w:val="1"/>
      <w:marLeft w:val="0"/>
      <w:marRight w:val="0"/>
      <w:marTop w:val="0"/>
      <w:marBottom w:val="0"/>
      <w:divBdr>
        <w:top w:val="none" w:sz="0" w:space="0" w:color="auto"/>
        <w:left w:val="none" w:sz="0" w:space="0" w:color="auto"/>
        <w:bottom w:val="none" w:sz="0" w:space="0" w:color="auto"/>
        <w:right w:val="none" w:sz="0" w:space="0" w:color="auto"/>
      </w:divBdr>
    </w:div>
    <w:div w:id="2030713775">
      <w:bodyDiv w:val="1"/>
      <w:marLeft w:val="0"/>
      <w:marRight w:val="0"/>
      <w:marTop w:val="0"/>
      <w:marBottom w:val="0"/>
      <w:divBdr>
        <w:top w:val="none" w:sz="0" w:space="0" w:color="auto"/>
        <w:left w:val="none" w:sz="0" w:space="0" w:color="auto"/>
        <w:bottom w:val="none" w:sz="0" w:space="0" w:color="auto"/>
        <w:right w:val="none" w:sz="0" w:space="0" w:color="auto"/>
      </w:divBdr>
    </w:div>
    <w:div w:id="2043356197">
      <w:bodyDiv w:val="1"/>
      <w:marLeft w:val="0"/>
      <w:marRight w:val="0"/>
      <w:marTop w:val="0"/>
      <w:marBottom w:val="0"/>
      <w:divBdr>
        <w:top w:val="none" w:sz="0" w:space="0" w:color="auto"/>
        <w:left w:val="none" w:sz="0" w:space="0" w:color="auto"/>
        <w:bottom w:val="none" w:sz="0" w:space="0" w:color="auto"/>
        <w:right w:val="none" w:sz="0" w:space="0" w:color="auto"/>
      </w:divBdr>
    </w:div>
    <w:div w:id="2058898064">
      <w:bodyDiv w:val="1"/>
      <w:marLeft w:val="0"/>
      <w:marRight w:val="0"/>
      <w:marTop w:val="0"/>
      <w:marBottom w:val="0"/>
      <w:divBdr>
        <w:top w:val="none" w:sz="0" w:space="0" w:color="auto"/>
        <w:left w:val="none" w:sz="0" w:space="0" w:color="auto"/>
        <w:bottom w:val="none" w:sz="0" w:space="0" w:color="auto"/>
        <w:right w:val="none" w:sz="0" w:space="0" w:color="auto"/>
      </w:divBdr>
    </w:div>
    <w:div w:id="2078624349">
      <w:bodyDiv w:val="1"/>
      <w:marLeft w:val="0"/>
      <w:marRight w:val="0"/>
      <w:marTop w:val="0"/>
      <w:marBottom w:val="0"/>
      <w:divBdr>
        <w:top w:val="none" w:sz="0" w:space="0" w:color="auto"/>
        <w:left w:val="none" w:sz="0" w:space="0" w:color="auto"/>
        <w:bottom w:val="none" w:sz="0" w:space="0" w:color="auto"/>
        <w:right w:val="none" w:sz="0" w:space="0" w:color="auto"/>
      </w:divBdr>
    </w:div>
    <w:div w:id="2086829655">
      <w:bodyDiv w:val="1"/>
      <w:marLeft w:val="0"/>
      <w:marRight w:val="0"/>
      <w:marTop w:val="0"/>
      <w:marBottom w:val="0"/>
      <w:divBdr>
        <w:top w:val="none" w:sz="0" w:space="0" w:color="auto"/>
        <w:left w:val="none" w:sz="0" w:space="0" w:color="auto"/>
        <w:bottom w:val="none" w:sz="0" w:space="0" w:color="auto"/>
        <w:right w:val="none" w:sz="0" w:space="0" w:color="auto"/>
      </w:divBdr>
    </w:div>
    <w:div w:id="2093697131">
      <w:bodyDiv w:val="1"/>
      <w:marLeft w:val="0"/>
      <w:marRight w:val="0"/>
      <w:marTop w:val="0"/>
      <w:marBottom w:val="0"/>
      <w:divBdr>
        <w:top w:val="none" w:sz="0" w:space="0" w:color="auto"/>
        <w:left w:val="none" w:sz="0" w:space="0" w:color="auto"/>
        <w:bottom w:val="none" w:sz="0" w:space="0" w:color="auto"/>
        <w:right w:val="none" w:sz="0" w:space="0" w:color="auto"/>
      </w:divBdr>
    </w:div>
    <w:div w:id="2115782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www.health.vic.gov.au/our-strategic-plan-2023-27" TargetMode="External"/><Relationship Id="rId21" Type="http://schemas.openxmlformats.org/officeDocument/2006/relationships/footer" Target="footer4.xml"/><Relationship Id="rId42" Type="http://schemas.openxmlformats.org/officeDocument/2006/relationships/footer" Target="footer8.xml"/><Relationship Id="rId47" Type="http://schemas.openxmlformats.org/officeDocument/2006/relationships/footer" Target="footer11.xml"/><Relationship Id="rId63" Type="http://schemas.openxmlformats.org/officeDocument/2006/relationships/image" Target="media/image22.png"/><Relationship Id="rId68" Type="http://schemas.openxmlformats.org/officeDocument/2006/relationships/header" Target="header8.xml"/><Relationship Id="rId84" Type="http://schemas.openxmlformats.org/officeDocument/2006/relationships/footer" Target="footer29.xml"/><Relationship Id="rId89" Type="http://schemas.openxmlformats.org/officeDocument/2006/relationships/hyperlink" Target="https://www.tenders.vic.gov.au/" TargetMode="External"/><Relationship Id="rId112" Type="http://schemas.openxmlformats.org/officeDocument/2006/relationships/hyperlink" Target="https://www.ibac.vic.gov.au/" TargetMode="External"/><Relationship Id="rId133" Type="http://schemas.openxmlformats.org/officeDocument/2006/relationships/header" Target="header15.xml"/><Relationship Id="rId138" Type="http://schemas.openxmlformats.org/officeDocument/2006/relationships/image" Target="media/image27.png"/><Relationship Id="rId154" Type="http://schemas.openxmlformats.org/officeDocument/2006/relationships/header" Target="header23.xml"/><Relationship Id="rId159"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hyperlink" Target="https://aodstats.org.au/" TargetMode="External"/><Relationship Id="rId11" Type="http://schemas.openxmlformats.org/officeDocument/2006/relationships/image" Target="media/image1.jpg"/><Relationship Id="rId32" Type="http://schemas.openxmlformats.org/officeDocument/2006/relationships/image" Target="media/image11.png"/><Relationship Id="rId37" Type="http://schemas.openxmlformats.org/officeDocument/2006/relationships/image" Target="media/image16.svg"/><Relationship Id="rId53" Type="http://schemas.openxmlformats.org/officeDocument/2006/relationships/hyperlink" Target="https://www.health.vic.gov.au/practice-and-service-quality/victorian-eating-disorders-strategy" TargetMode="External"/><Relationship Id="rId58" Type="http://schemas.openxmlformats.org/officeDocument/2006/relationships/footer" Target="footer14.xml"/><Relationship Id="rId74" Type="http://schemas.openxmlformats.org/officeDocument/2006/relationships/footer" Target="footer22.xml"/><Relationship Id="rId79" Type="http://schemas.openxmlformats.org/officeDocument/2006/relationships/footer" Target="footer26.xml"/><Relationship Id="rId102" Type="http://schemas.openxmlformats.org/officeDocument/2006/relationships/hyperlink" Target="https://www.pc.gov.au/ongoing/report-on-government-services/2025/data-downloads" TargetMode="External"/><Relationship Id="rId123" Type="http://schemas.openxmlformats.org/officeDocument/2006/relationships/hyperlink" Target="https://cer.gov.au/schemes/national-greenhouse-and-energy-reporting-scheme" TargetMode="External"/><Relationship Id="rId128" Type="http://schemas.openxmlformats.org/officeDocument/2006/relationships/hyperlink" Target="mailto:dhcommunicationsenquiries@health.vic.gov.au" TargetMode="External"/><Relationship Id="rId144" Type="http://schemas.openxmlformats.org/officeDocument/2006/relationships/header" Target="header18.xml"/><Relationship Id="rId149" Type="http://schemas.openxmlformats.org/officeDocument/2006/relationships/footer" Target="footer45.xml"/><Relationship Id="rId5" Type="http://schemas.openxmlformats.org/officeDocument/2006/relationships/numbering" Target="numbering.xml"/><Relationship Id="rId90" Type="http://schemas.openxmlformats.org/officeDocument/2006/relationships/header" Target="header13.xml"/><Relationship Id="rId95" Type="http://schemas.openxmlformats.org/officeDocument/2006/relationships/hyperlink" Target="https://www.health.vic.gov.au/victorian-public-health-and-wellbeing-outcomes-dashboard" TargetMode="External"/><Relationship Id="rId160" Type="http://schemas.openxmlformats.org/officeDocument/2006/relationships/theme" Target="theme/theme1.xml"/><Relationship Id="rId22" Type="http://schemas.openxmlformats.org/officeDocument/2006/relationships/header" Target="header4.xml"/><Relationship Id="rId27" Type="http://schemas.openxmlformats.org/officeDocument/2006/relationships/image" Target="media/image6.svg"/><Relationship Id="rId43" Type="http://schemas.openxmlformats.org/officeDocument/2006/relationships/header" Target="header5.xml"/><Relationship Id="rId48" Type="http://schemas.openxmlformats.org/officeDocument/2006/relationships/hyperlink" Target="https://www.health.vic.gov.au/planned-surgery-reform-blueprint" TargetMode="External"/><Relationship Id="rId64" Type="http://schemas.openxmlformats.org/officeDocument/2006/relationships/image" Target="media/image23.png"/><Relationship Id="rId69" Type="http://schemas.openxmlformats.org/officeDocument/2006/relationships/footer" Target="footer18.xml"/><Relationship Id="rId113" Type="http://schemas.openxmlformats.org/officeDocument/2006/relationships/hyperlink" Target="mailto:info@ibac.vic.gov.au" TargetMode="External"/><Relationship Id="rId118" Type="http://schemas.openxmlformats.org/officeDocument/2006/relationships/hyperlink" Target="https://www.health.vic.gov.au/victorian-public-health-and-wellbeing-plan-2023-27" TargetMode="External"/><Relationship Id="rId134" Type="http://schemas.openxmlformats.org/officeDocument/2006/relationships/footer" Target="footer40.xml"/><Relationship Id="rId139" Type="http://schemas.openxmlformats.org/officeDocument/2006/relationships/image" Target="media/image28.png"/><Relationship Id="rId80" Type="http://schemas.openxmlformats.org/officeDocument/2006/relationships/header" Target="header11.xml"/><Relationship Id="rId85" Type="http://schemas.openxmlformats.org/officeDocument/2006/relationships/hyperlink" Target="https://hazelwoodhealthstudy.org.au/" TargetMode="External"/><Relationship Id="rId150" Type="http://schemas.openxmlformats.org/officeDocument/2006/relationships/header" Target="header20.xml"/><Relationship Id="rId155" Type="http://schemas.openxmlformats.org/officeDocument/2006/relationships/footer" Target="footer47.xml"/><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image" Target="media/image12.svg"/><Relationship Id="rId38" Type="http://schemas.openxmlformats.org/officeDocument/2006/relationships/image" Target="media/image17.png"/><Relationship Id="rId59" Type="http://schemas.openxmlformats.org/officeDocument/2006/relationships/footer" Target="footer15.xml"/><Relationship Id="rId103" Type="http://schemas.openxmlformats.org/officeDocument/2006/relationships/hyperlink" Target="https://www.ihacpa.gov.au/health-care/data/national-benchmarking-portal" TargetMode="External"/><Relationship Id="rId108" Type="http://schemas.openxmlformats.org/officeDocument/2006/relationships/hyperlink" Target="https://www.health.vic.gov.au/freedom-of-information-part-ii-information-statements" TargetMode="External"/><Relationship Id="rId124" Type="http://schemas.openxmlformats.org/officeDocument/2006/relationships/hyperlink" Target="mailto:corporate.reporting@health.vic.gov.au" TargetMode="External"/><Relationship Id="rId129" Type="http://schemas.openxmlformats.org/officeDocument/2006/relationships/hyperlink" Target="http://www.health.vic.gov.au/ministerial-statements-of-expectations" TargetMode="External"/><Relationship Id="rId20" Type="http://schemas.openxmlformats.org/officeDocument/2006/relationships/footer" Target="footer3.xml"/><Relationship Id="rId41" Type="http://schemas.openxmlformats.org/officeDocument/2006/relationships/footer" Target="footer7.xml"/><Relationship Id="rId54" Type="http://schemas.openxmlformats.org/officeDocument/2006/relationships/hyperlink" Target="https://www.health.vic.gov.au/publications/tackling-climate-change-impacts-health-municipal-public-health-wellbeing-planning" TargetMode="External"/><Relationship Id="rId62" Type="http://schemas.openxmlformats.org/officeDocument/2006/relationships/image" Target="media/image21.jpeg"/><Relationship Id="rId70" Type="http://schemas.openxmlformats.org/officeDocument/2006/relationships/footer" Target="footer19.xml"/><Relationship Id="rId75" Type="http://schemas.openxmlformats.org/officeDocument/2006/relationships/footer" Target="footer23.xml"/><Relationship Id="rId83" Type="http://schemas.openxmlformats.org/officeDocument/2006/relationships/header" Target="header12.xml"/><Relationship Id="rId88" Type="http://schemas.openxmlformats.org/officeDocument/2006/relationships/footer" Target="footer30.xml"/><Relationship Id="rId91" Type="http://schemas.openxmlformats.org/officeDocument/2006/relationships/footer" Target="footer31.xml"/><Relationship Id="rId96" Type="http://schemas.openxmlformats.org/officeDocument/2006/relationships/hyperlink" Target="https://www.coronavirus.vic.gov.au/victorian-coronavirus-covid-19-data" TargetMode="External"/><Relationship Id="rId111" Type="http://schemas.openxmlformats.org/officeDocument/2006/relationships/hyperlink" Target="mailto:publicinterestdisclosure@health.vic.gov.au" TargetMode="External"/><Relationship Id="rId132" Type="http://schemas.openxmlformats.org/officeDocument/2006/relationships/footer" Target="footer39.xml"/><Relationship Id="rId140" Type="http://schemas.openxmlformats.org/officeDocument/2006/relationships/header" Target="header16.xml"/><Relationship Id="rId145" Type="http://schemas.openxmlformats.org/officeDocument/2006/relationships/footer" Target="footer43.xml"/><Relationship Id="rId153" Type="http://schemas.openxmlformats.org/officeDocument/2006/relationships/header" Target="header22.xml"/><Relationship Id="rId16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www.safercare.vic.gov.au/consumer-resources/my-surgical-journey" TargetMode="External"/><Relationship Id="rId57" Type="http://schemas.openxmlformats.org/officeDocument/2006/relationships/footer" Target="footer13.xml"/><Relationship Id="rId106" Type="http://schemas.openxmlformats.org/officeDocument/2006/relationships/hyperlink" Target="https://phidu.torrens.edu.au/" TargetMode="External"/><Relationship Id="rId114" Type="http://schemas.openxmlformats.org/officeDocument/2006/relationships/hyperlink" Target="https://www.health.vic.gov.au/public-interest-disclosure" TargetMode="External"/><Relationship Id="rId119" Type="http://schemas.openxmlformats.org/officeDocument/2006/relationships/footer" Target="footer32.xml"/><Relationship Id="rId127" Type="http://schemas.openxmlformats.org/officeDocument/2006/relationships/footer" Target="footer37.xml"/><Relationship Id="rId10" Type="http://schemas.openxmlformats.org/officeDocument/2006/relationships/endnotes" Target="endnotes.xml"/><Relationship Id="rId31" Type="http://schemas.openxmlformats.org/officeDocument/2006/relationships/image" Target="media/image10.svg"/><Relationship Id="rId44" Type="http://schemas.openxmlformats.org/officeDocument/2006/relationships/footer" Target="footer9.xml"/><Relationship Id="rId52" Type="http://schemas.openxmlformats.org/officeDocument/2006/relationships/hyperlink" Target="https://www.health.vic.gov.au/mental-health/research-and-reporting/mental-health-and-wellbeing-outcomes-and-performance-framework" TargetMode="External"/><Relationship Id="rId60" Type="http://schemas.openxmlformats.org/officeDocument/2006/relationships/image" Target="media/image19.png"/><Relationship Id="rId65" Type="http://schemas.openxmlformats.org/officeDocument/2006/relationships/header" Target="header7.xml"/><Relationship Id="rId73" Type="http://schemas.openxmlformats.org/officeDocument/2006/relationships/header" Target="header9.xml"/><Relationship Id="rId78" Type="http://schemas.openxmlformats.org/officeDocument/2006/relationships/footer" Target="footer25.xml"/><Relationship Id="rId81" Type="http://schemas.openxmlformats.org/officeDocument/2006/relationships/footer" Target="footer27.xml"/><Relationship Id="rId86" Type="http://schemas.openxmlformats.org/officeDocument/2006/relationships/hyperlink" Target="https://lovethegame.vic.gov.au/documents/1339/LTG0090_LTG_Evaluation_summary_2020-22_Final.pdf" TargetMode="External"/><Relationship Id="rId94" Type="http://schemas.openxmlformats.org/officeDocument/2006/relationships/hyperlink" Target="https://vahi.vic.gov.au/ourwork/data-linkage/apply" TargetMode="External"/><Relationship Id="rId99" Type="http://schemas.openxmlformats.org/officeDocument/2006/relationships/hyperlink" Target="https://www.cancervic.org.au/" TargetMode="External"/><Relationship Id="rId101" Type="http://schemas.openxmlformats.org/officeDocument/2006/relationships/hyperlink" Target="https://www.aihw.gov.au/hospitals" TargetMode="External"/><Relationship Id="rId122" Type="http://schemas.openxmlformats.org/officeDocument/2006/relationships/hyperlink" Target="https://cer.gov.au/schemes/national-greenhouse-and-energy-reporting-scheme" TargetMode="External"/><Relationship Id="rId130" Type="http://schemas.openxmlformats.org/officeDocument/2006/relationships/header" Target="header14.xml"/><Relationship Id="rId135" Type="http://schemas.openxmlformats.org/officeDocument/2006/relationships/image" Target="media/image24.png"/><Relationship Id="rId143" Type="http://schemas.openxmlformats.org/officeDocument/2006/relationships/footer" Target="footer42.xml"/><Relationship Id="rId148" Type="http://schemas.openxmlformats.org/officeDocument/2006/relationships/footer" Target="footer44.xml"/><Relationship Id="rId151" Type="http://schemas.openxmlformats.org/officeDocument/2006/relationships/footer" Target="footer46.xml"/><Relationship Id="rId156" Type="http://schemas.openxmlformats.org/officeDocument/2006/relationships/footer" Target="footer4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rporate.reporting@health.vic.gov.au" TargetMode="External"/><Relationship Id="rId18" Type="http://schemas.openxmlformats.org/officeDocument/2006/relationships/footer" Target="footer2.xml"/><Relationship Id="rId39" Type="http://schemas.openxmlformats.org/officeDocument/2006/relationships/image" Target="media/image18.svg"/><Relationship Id="rId109" Type="http://schemas.openxmlformats.org/officeDocument/2006/relationships/hyperlink" Target="https://online.foi.vic.gov.au/s/login/" TargetMode="External"/><Relationship Id="rId34" Type="http://schemas.openxmlformats.org/officeDocument/2006/relationships/image" Target="media/image13.png"/><Relationship Id="rId50" Type="http://schemas.openxmlformats.org/officeDocument/2006/relationships/hyperlink" Target="https://www.health.vic.gov.au/statewide-referral-criteria" TargetMode="External"/><Relationship Id="rId55" Type="http://schemas.openxmlformats.org/officeDocument/2006/relationships/hyperlink" Target="https://www.health.vic.gov.au/publications/health-and-human-services-climate-change-adaptation-action-plan-2022-26" TargetMode="External"/><Relationship Id="rId76" Type="http://schemas.openxmlformats.org/officeDocument/2006/relationships/footer" Target="footer24.xml"/><Relationship Id="rId97" Type="http://schemas.openxmlformats.org/officeDocument/2006/relationships/hyperlink" Target="https://www.health.vic.gov.au/about/our-publications" TargetMode="External"/><Relationship Id="rId104" Type="http://schemas.openxmlformats.org/officeDocument/2006/relationships/hyperlink" Target="https://www.publichospitalfunding.gov.au/public-hospital-funding-reports" TargetMode="External"/><Relationship Id="rId120" Type="http://schemas.openxmlformats.org/officeDocument/2006/relationships/footer" Target="footer33.xml"/><Relationship Id="rId125" Type="http://schemas.openxmlformats.org/officeDocument/2006/relationships/footer" Target="footer35.xml"/><Relationship Id="rId141" Type="http://schemas.openxmlformats.org/officeDocument/2006/relationships/header" Target="header17.xml"/><Relationship Id="rId146"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footer" Target="footer20.xml"/><Relationship Id="rId92" Type="http://schemas.openxmlformats.org/officeDocument/2006/relationships/hyperlink" Target="http://www.data.vic.gov.au/" TargetMode="External"/><Relationship Id="rId2" Type="http://schemas.openxmlformats.org/officeDocument/2006/relationships/customXml" Target="../customXml/item2.xml"/><Relationship Id="rId29" Type="http://schemas.openxmlformats.org/officeDocument/2006/relationships/image" Target="media/image8.svg"/><Relationship Id="rId24" Type="http://schemas.openxmlformats.org/officeDocument/2006/relationships/image" Target="media/image3.jpeg"/><Relationship Id="rId40" Type="http://schemas.openxmlformats.org/officeDocument/2006/relationships/footer" Target="footer6.xml"/><Relationship Id="rId45" Type="http://schemas.openxmlformats.org/officeDocument/2006/relationships/footer" Target="footer10.xml"/><Relationship Id="rId66" Type="http://schemas.openxmlformats.org/officeDocument/2006/relationships/footer" Target="footer16.xml"/><Relationship Id="rId87" Type="http://schemas.openxmlformats.org/officeDocument/2006/relationships/hyperlink" Target="https://www.health.vic.gov.au/voluntary-assisted-dying/five-year-review" TargetMode="External"/><Relationship Id="rId110" Type="http://schemas.openxmlformats.org/officeDocument/2006/relationships/hyperlink" Target="mailto:foi@health.vic.gov.au" TargetMode="External"/><Relationship Id="rId115" Type="http://schemas.openxmlformats.org/officeDocument/2006/relationships/hyperlink" Target="mailto:publicinterestdisclosure@health.vic.gov.au" TargetMode="External"/><Relationship Id="rId131" Type="http://schemas.openxmlformats.org/officeDocument/2006/relationships/footer" Target="footer38.xml"/><Relationship Id="rId136" Type="http://schemas.openxmlformats.org/officeDocument/2006/relationships/image" Target="media/image25.png"/><Relationship Id="rId157" Type="http://schemas.openxmlformats.org/officeDocument/2006/relationships/header" Target="header24.xml"/><Relationship Id="rId61" Type="http://schemas.openxmlformats.org/officeDocument/2006/relationships/image" Target="media/image20.jpeg"/><Relationship Id="rId82" Type="http://schemas.openxmlformats.org/officeDocument/2006/relationships/footer" Target="footer28.xml"/><Relationship Id="rId152" Type="http://schemas.openxmlformats.org/officeDocument/2006/relationships/header" Target="header21.xml"/><Relationship Id="rId19" Type="http://schemas.openxmlformats.org/officeDocument/2006/relationships/header" Target="header3.xm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image" Target="media/image14.svg"/><Relationship Id="rId56" Type="http://schemas.openxmlformats.org/officeDocument/2006/relationships/footer" Target="footer12.xml"/><Relationship Id="rId77" Type="http://schemas.openxmlformats.org/officeDocument/2006/relationships/header" Target="header10.xml"/><Relationship Id="rId100" Type="http://schemas.openxmlformats.org/officeDocument/2006/relationships/hyperlink" Target="https://www.aihw.gov.au/reports-data" TargetMode="External"/><Relationship Id="rId105" Type="http://schemas.openxmlformats.org/officeDocument/2006/relationships/hyperlink" Target="https://www.monash.edu/muarc/research/visu" TargetMode="External"/><Relationship Id="rId126" Type="http://schemas.openxmlformats.org/officeDocument/2006/relationships/footer" Target="footer36.xml"/><Relationship Id="rId147"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hyperlink" Target="https://www.health.vic.gov.au/patient-care/standards-for-safe-and-timely-ambulance-and-emergency-care-for-victorians" TargetMode="External"/><Relationship Id="rId72" Type="http://schemas.openxmlformats.org/officeDocument/2006/relationships/footer" Target="footer21.xml"/><Relationship Id="rId93" Type="http://schemas.openxmlformats.org/officeDocument/2006/relationships/hyperlink" Target="https://vahi.vic.gov.au/" TargetMode="External"/><Relationship Id="rId98" Type="http://schemas.openxmlformats.org/officeDocument/2006/relationships/hyperlink" Target="https://vahi.vic.gov.au/ourwork/data-linkage" TargetMode="External"/><Relationship Id="rId121" Type="http://schemas.openxmlformats.org/officeDocument/2006/relationships/footer" Target="footer34.xml"/><Relationship Id="rId142" Type="http://schemas.openxmlformats.org/officeDocument/2006/relationships/footer" Target="footer41.xml"/><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header" Target="header6.xml"/><Relationship Id="rId67" Type="http://schemas.openxmlformats.org/officeDocument/2006/relationships/footer" Target="footer17.xml"/><Relationship Id="rId116" Type="http://schemas.openxmlformats.org/officeDocument/2006/relationships/hyperlink" Target="http://www.https:/www.health.vic.gov.au/publications/health-and-human-services-climate-change-adaptation-action-plan-2022-26" TargetMode="External"/><Relationship Id="rId137" Type="http://schemas.openxmlformats.org/officeDocument/2006/relationships/image" Target="media/image26.png"/><Relationship Id="rId158" Type="http://schemas.openxmlformats.org/officeDocument/2006/relationships/footer" Target="footer49.xml"/></Relationships>
</file>

<file path=word/documenttasks/documenttasks1.xml><?xml version="1.0" encoding="utf-8"?>
<t:Tasks xmlns:t="http://schemas.microsoft.com/office/tasks/2019/documenttasks" xmlns:oel="http://schemas.microsoft.com/office/2019/extlst">
  <t:Task id="{59BDCE7F-BB46-47A3-9192-AD410F9F2163}">
    <t:Anchor>
      <t:Comment id="1753402490"/>
    </t:Anchor>
    <t:History>
      <t:Event id="{55972546-C3D5-41FA-A51E-E168133675F4}" time="2024-08-28T22:41:49.987Z">
        <t:Attribution userId="S::renee.cassidy@health.vic.gov.au::28cf22b3-1390-4039-a2f2-a01c03422ffb" userProvider="AD" userName="Renee Cassidy (Health)"/>
        <t:Anchor>
          <t:Comment id="1753402490"/>
        </t:Anchor>
        <t:Create/>
      </t:Event>
      <t:Event id="{59EAB259-CD88-4EBB-9F01-46A9D9C62924}" time="2024-08-28T22:41:49.987Z">
        <t:Attribution userId="S::renee.cassidy@health.vic.gov.au::28cf22b3-1390-4039-a2f2-a01c03422ffb" userProvider="AD" userName="Renee Cassidy (Health)"/>
        <t:Anchor>
          <t:Comment id="1753402490"/>
        </t:Anchor>
        <t:Assign userId="S::narelle.fitzgerald@health.vic.gov.au::4108926d-2174-46c9-8144-5a63b546f46d" userProvider="AD" userName="Narelle Fitzgerald (Health)"/>
      </t:Event>
      <t:Event id="{52EEF658-C30C-4039-A99B-4A46B8E87092}" time="2024-08-28T22:41:49.987Z">
        <t:Attribution userId="S::renee.cassidy@health.vic.gov.au::28cf22b3-1390-4039-a2f2-a01c03422ffb" userProvider="AD" userName="Renee Cassidy (Health)"/>
        <t:Anchor>
          <t:Comment id="1753402490"/>
        </t:Anchor>
        <t:SetTitle title="@Narelle Fitzgerald (Health) is this a typo?"/>
      </t:Event>
    </t:History>
  </t:Task>
</t:Tasks>
</file>

<file path=word/theme/theme1.xml><?xml version="1.0" encoding="utf-8"?>
<a:theme xmlns:a="http://schemas.openxmlformats.org/drawingml/2006/main" name="Office Theme">
  <a:themeElements>
    <a:clrScheme name="DH Annual Report 2025">
      <a:dk1>
        <a:sysClr val="windowText" lastClr="000000"/>
      </a:dk1>
      <a:lt1>
        <a:sysClr val="window" lastClr="FFFFFF"/>
      </a:lt1>
      <a:dk2>
        <a:srgbClr val="C63663"/>
      </a:dk2>
      <a:lt2>
        <a:srgbClr val="E7E6E6"/>
      </a:lt2>
      <a:accent1>
        <a:srgbClr val="53565A"/>
      </a:accent1>
      <a:accent2>
        <a:srgbClr val="F4D7E0"/>
      </a:accent2>
      <a:accent3>
        <a:srgbClr val="E8AFC1"/>
      </a:accent3>
      <a:accent4>
        <a:srgbClr val="DD86A1"/>
      </a:accent4>
      <a:accent5>
        <a:srgbClr val="989A9C"/>
      </a:accent5>
      <a:accent6>
        <a:srgbClr val="F1F1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00FF5CB7709947A18BAA6063D14D10" ma:contentTypeVersion="17" ma:contentTypeDescription="Create a new document." ma:contentTypeScope="" ma:versionID="a42f643a92697982a6a1f97cdd6d1a34">
  <xsd:schema xmlns:xsd="http://www.w3.org/2001/XMLSchema" xmlns:xs="http://www.w3.org/2001/XMLSchema" xmlns:p="http://schemas.microsoft.com/office/2006/metadata/properties" xmlns:ns2="4a63134f-7aef-4cf5-9d74-48aa1eb2381b" xmlns:ns3="70b85aa3-e223-4080-9650-1ffb43005c73" targetNamespace="http://schemas.microsoft.com/office/2006/metadata/properties" ma:root="true" ma:fieldsID="ea405901ea45fc227b137c0829816e5e" ns2:_="" ns3:_="">
    <xsd:import namespace="4a63134f-7aef-4cf5-9d74-48aa1eb2381b"/>
    <xsd:import namespace="70b85aa3-e223-4080-9650-1ffb43005c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PDF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3134f-7aef-4cf5-9d74-48aa1eb23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PDFed" ma:index="23" nillable="true" ma:displayName="PDF'ed" ma:default="0" ma:format="Dropdown" ma:internalName="PDFed">
      <xsd:simpleType>
        <xsd:restriction base="dms:Boolea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b85aa3-e223-4080-9650-1ffb43005c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1021a9d-8bca-4bd6-a584-4baadb26ddc2}" ma:internalName="TaxCatchAll" ma:showField="CatchAllData" ma:web="70b85aa3-e223-4080-9650-1ffb43005c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0b85aa3-e223-4080-9650-1ffb43005c73" xsi:nil="true"/>
    <lcf76f155ced4ddcb4097134ff3c332f xmlns="4a63134f-7aef-4cf5-9d74-48aa1eb2381b">
      <Terms xmlns="http://schemas.microsoft.com/office/infopath/2007/PartnerControls"/>
    </lcf76f155ced4ddcb4097134ff3c332f>
    <PDFed xmlns="4a63134f-7aef-4cf5-9d74-48aa1eb2381b">false</PDFed>
  </documentManagement>
</p:properties>
</file>

<file path=customXml/itemProps1.xml><?xml version="1.0" encoding="utf-8"?>
<ds:datastoreItem xmlns:ds="http://schemas.openxmlformats.org/officeDocument/2006/customXml" ds:itemID="{083FEA6F-7E71-4DCD-8FCE-85A2391ADED3}">
  <ds:schemaRefs>
    <ds:schemaRef ds:uri="http://schemas.openxmlformats.org/officeDocument/2006/bibliography"/>
  </ds:schemaRefs>
</ds:datastoreItem>
</file>

<file path=customXml/itemProps2.xml><?xml version="1.0" encoding="utf-8"?>
<ds:datastoreItem xmlns:ds="http://schemas.openxmlformats.org/officeDocument/2006/customXml" ds:itemID="{78711531-1E8E-4EF9-849E-B7C3214D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63134f-7aef-4cf5-9d74-48aa1eb2381b"/>
    <ds:schemaRef ds:uri="70b85aa3-e223-4080-9650-1ffb43005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7AB248-21B6-4211-BB90-8A0265C2AEBB}">
  <ds:schemaRefs>
    <ds:schemaRef ds:uri="http://schemas.microsoft.com/sharepoint/v3/contenttype/forms"/>
  </ds:schemaRefs>
</ds:datastoreItem>
</file>

<file path=customXml/itemProps4.xml><?xml version="1.0" encoding="utf-8"?>
<ds:datastoreItem xmlns:ds="http://schemas.openxmlformats.org/officeDocument/2006/customXml" ds:itemID="{E6A716D3-F1AE-4800-A37F-F38946272407}">
  <ds:schemaRefs>
    <ds:schemaRef ds:uri="http://purl.org/dc/terms/"/>
    <ds:schemaRef ds:uri="70b85aa3-e223-4080-9650-1ffb43005c73"/>
    <ds:schemaRef ds:uri="http://schemas.microsoft.com/office/2006/documentManagement/types"/>
    <ds:schemaRef ds:uri="http://schemas.microsoft.com/office/infopath/2007/PartnerControls"/>
    <ds:schemaRef ds:uri="http://purl.org/dc/elements/1.1/"/>
    <ds:schemaRef ds:uri="http://schemas.microsoft.com/office/2006/metadata/properties"/>
    <ds:schemaRef ds:uri="4a63134f-7aef-4cf5-9d74-48aa1eb2381b"/>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178</Pages>
  <Words>80470</Words>
  <Characters>459307</Characters>
  <Application>Microsoft Office Word</Application>
  <DocSecurity>8</DocSecurity>
  <Lines>23585</Lines>
  <Paragraphs>14670</Paragraphs>
  <ScaleCrop>false</ScaleCrop>
  <HeadingPairs>
    <vt:vector size="2" baseType="variant">
      <vt:variant>
        <vt:lpstr>Title</vt:lpstr>
      </vt:variant>
      <vt:variant>
        <vt:i4>1</vt:i4>
      </vt:variant>
    </vt:vector>
  </HeadingPairs>
  <TitlesOfParts>
    <vt:vector size="1" baseType="lpstr">
      <vt:lpstr>Department of Health Annual Report 2024-25</vt:lpstr>
    </vt:vector>
  </TitlesOfParts>
  <Company>Department of Health</Company>
  <LinksUpToDate>false</LinksUpToDate>
  <CharactersWithSpaces>525842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Annual Report 2024-25</dc:title>
  <dc:subject>Annual report</dc:subject>
  <dc:creator>Department of Health</dc:creator>
  <cp:keywords>annual report 2024-25, financial statements, year in review, governance, organisational structure, workforce data, disclosures, audit opinion</cp:keywords>
  <dc:description/>
  <cp:lastModifiedBy>Narelle Fitzgerald (Health)</cp:lastModifiedBy>
  <cp:revision>13</cp:revision>
  <cp:lastPrinted>2025-10-29T03:13:00Z</cp:lastPrinted>
  <dcterms:created xsi:type="dcterms:W3CDTF">2025-10-27T10:01:00Z</dcterms:created>
  <dcterms:modified xsi:type="dcterms:W3CDTF">2025-10-29T04:04:00Z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0x010100FA00FF5CB7709947A18BAA6063D14D10</vt:lpwstr>
  </property>
  <property fmtid="{D5CDD505-2E9C-101B-9397-08002B2CF9AE}" pid="3" name="MSIP_Label_efdf5488-3066-4b6c-8fea-9472b8a1f34c_Enabled">
    <vt:lpwstr>True</vt:lpwstr>
  </property>
  <property fmtid="{D5CDD505-2E9C-101B-9397-08002B2CF9AE}" pid="4" name="MSIP_Label_efdf5488-3066-4b6c-8fea-9472b8a1f34c_SiteId">
    <vt:lpwstr>c0e0601f-0fac-449c-9c88-a104c4eb9f28</vt:lpwstr>
  </property>
  <property fmtid="{D5CDD505-2E9C-101B-9397-08002B2CF9AE}" pid="5" name="MSIP_Label_efdf5488-3066-4b6c-8fea-9472b8a1f34c_Owner">
    <vt:lpwstr>Judy.Carr@dhhs.vic.gov.au</vt:lpwstr>
  </property>
  <property fmtid="{D5CDD505-2E9C-101B-9397-08002B2CF9AE}" pid="6" name="MSIP_Label_efdf5488-3066-4b6c-8fea-9472b8a1f34c_Name">
    <vt:lpwstr>DO NOT MARK</vt:lpwstr>
  </property>
  <property fmtid="{D5CDD505-2E9C-101B-9397-08002B2CF9AE}" pid="7" name="MSIP_Label_efdf5488-3066-4b6c-8fea-9472b8a1f34c_Application">
    <vt:lpwstr>Microsoft Azure Information Protection</vt:lpwstr>
  </property>
  <property fmtid="{D5CDD505-2E9C-101B-9397-08002B2CF9AE}" pid="8" name="MSIP_Label_efdf5488-3066-4b6c-8fea-9472b8a1f34c_Extended_MSFT_Method">
    <vt:lpwstr>Manual</vt:lpwstr>
  </property>
  <property fmtid="{D5CDD505-2E9C-101B-9397-08002B2CF9AE}" pid="9" name="Sensitivity">
    <vt:lpwstr>DO NOT MARK</vt:lpwstr>
  </property>
  <property fmtid="{D5CDD505-2E9C-101B-9397-08002B2CF9AE}" pid="10" name="MSIP_Label_efdf5488-3066-4b6c-8fea-9472b8a1f34c_SetDate">
    <vt:lpwstr>2020-09-15T06:14:09.3017878Z</vt:lpwstr>
  </property>
  <property fmtid="{D5CDD505-2E9C-101B-9397-08002B2CF9AE}" pid="11" name="MSIP_Label_efdf5488-3066-4b6c-8fea-9472b8a1f34c_ActionId">
    <vt:lpwstr>cc07eaf2-62f1-4a1b-bc68-1aaf446ddac2</vt:lpwstr>
  </property>
  <property fmtid="{D5CDD505-2E9C-101B-9397-08002B2CF9AE}" pid="12" name="Language">
    <vt:lpwstr>English</vt:lpwstr>
  </property>
  <property fmtid="{D5CDD505-2E9C-101B-9397-08002B2CF9AE}" pid="13" name="MediaServiceImageTags">
    <vt:lpwstr/>
  </property>
  <property fmtid="{D5CDD505-2E9C-101B-9397-08002B2CF9AE}" pid="14" name="Order">
    <vt:lpwstr>598800.000000000</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xd_Signature">
    <vt:lpwstr/>
  </property>
  <property fmtid="{D5CDD505-2E9C-101B-9397-08002B2CF9AE}" pid="20" name="TriggerFlowInfo">
    <vt:lpwstr/>
  </property>
  <property fmtid="{D5CDD505-2E9C-101B-9397-08002B2CF9AE}" pid="21" name="docLang">
    <vt:lpwstr>en</vt:lpwstr>
  </property>
</Properties>
</file>